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CD9C" w14:textId="77777777" w:rsidR="00C53572" w:rsidRPr="00C53572" w:rsidRDefault="00C53572" w:rsidP="00C53572">
      <w:pPr>
        <w:spacing w:line="276" w:lineRule="auto"/>
        <w:jc w:val="both"/>
        <w:rPr>
          <w:b/>
        </w:rPr>
      </w:pPr>
      <w:r w:rsidRPr="00C53572">
        <w:rPr>
          <w:b/>
        </w:rPr>
        <w:t>Korupcijas novēršanas un apkarošanas biroja pārstāvja publiski izteikumi plašsaziņas līdzeklī kā faktiskā rīcība</w:t>
      </w:r>
    </w:p>
    <w:p w14:paraId="0D760C9F" w14:textId="0F9BC26D" w:rsidR="00062490" w:rsidRPr="00C53572" w:rsidRDefault="00C53572" w:rsidP="00C53572">
      <w:pPr>
        <w:spacing w:line="276" w:lineRule="auto"/>
        <w:jc w:val="both"/>
        <w:rPr>
          <w:bCs/>
        </w:rPr>
      </w:pPr>
      <w:r w:rsidRPr="00C53572">
        <w:rPr>
          <w:bCs/>
        </w:rPr>
        <w:t>Politisko organizāciju (partiju) un to apvienību finansēšanas noteikumu izpildes kontroles kontekstā Korupcijas novēršanas un apkarošanas biroja rīcībai publisko tiesību jomā pierēķināma ne vien administratīvo aktu izdošana un faktiskās rīcības veikšana attiecībā uz politiskajām partijām, bet arī sabiedrības informēšana par tā darbībām un konkrētu administratīvo procesu norisi. Līdz ar to Korupcijas novēršanas un apkarošanas biroja pārstāvja rīcība, televīzijas raidījumā sniedzot, iespējams, nepatiesu informāciju par konkrētu personu saistībā ar tās izteikumiem par politisko partiju pārkāpumiem, ir atzīstama par iestādes faktisko rīcību, un personai ir tiesības par to vērsties administratīvajā tiesā.</w:t>
      </w:r>
    </w:p>
    <w:p w14:paraId="765AF8A4" w14:textId="739A9C96" w:rsidR="006F5D3B" w:rsidRPr="00062490" w:rsidRDefault="006F5D3B" w:rsidP="00C53572">
      <w:pPr>
        <w:spacing w:line="276" w:lineRule="auto"/>
        <w:jc w:val="center"/>
        <w:rPr>
          <w:b/>
        </w:rPr>
      </w:pPr>
      <w:r w:rsidRPr="00062490">
        <w:rPr>
          <w:b/>
        </w:rPr>
        <w:t xml:space="preserve">Latvijas Republikas </w:t>
      </w:r>
      <w:r w:rsidR="0015480A" w:rsidRPr="00062490">
        <w:rPr>
          <w:b/>
        </w:rPr>
        <w:t>Senāt</w:t>
      </w:r>
      <w:r w:rsidR="00062490" w:rsidRPr="00062490">
        <w:rPr>
          <w:b/>
        </w:rPr>
        <w:t>a</w:t>
      </w:r>
    </w:p>
    <w:p w14:paraId="0FDE3188" w14:textId="7CD56EFB" w:rsidR="00062490" w:rsidRPr="00062490" w:rsidRDefault="00062490" w:rsidP="00C53572">
      <w:pPr>
        <w:spacing w:line="276" w:lineRule="auto"/>
        <w:jc w:val="center"/>
        <w:rPr>
          <w:b/>
        </w:rPr>
      </w:pPr>
      <w:r w:rsidRPr="00062490">
        <w:rPr>
          <w:b/>
        </w:rPr>
        <w:t>Administratīvo lietu departamenta</w:t>
      </w:r>
    </w:p>
    <w:p w14:paraId="3AD9E5BF" w14:textId="014050C3" w:rsidR="00062490" w:rsidRPr="00062490" w:rsidRDefault="00062490" w:rsidP="00B63D9D">
      <w:pPr>
        <w:spacing w:line="276" w:lineRule="auto"/>
        <w:jc w:val="center"/>
        <w:rPr>
          <w:b/>
        </w:rPr>
      </w:pPr>
      <w:r w:rsidRPr="00062490">
        <w:rPr>
          <w:b/>
        </w:rPr>
        <w:t>2025.gada 30.septembra</w:t>
      </w:r>
    </w:p>
    <w:p w14:paraId="1B019AD9" w14:textId="219A6322" w:rsidR="003047F5" w:rsidRPr="00062490" w:rsidRDefault="003047F5" w:rsidP="00B63D9D">
      <w:pPr>
        <w:spacing w:line="276" w:lineRule="auto"/>
        <w:jc w:val="center"/>
        <w:rPr>
          <w:b/>
        </w:rPr>
      </w:pPr>
      <w:r w:rsidRPr="00062490">
        <w:rPr>
          <w:b/>
        </w:rPr>
        <w:t>LĒMUMS</w:t>
      </w:r>
    </w:p>
    <w:p w14:paraId="279E46A2" w14:textId="256F399E" w:rsidR="003047F5" w:rsidRDefault="00062490" w:rsidP="00B63D9D">
      <w:pPr>
        <w:spacing w:line="276" w:lineRule="auto"/>
        <w:jc w:val="center"/>
        <w:rPr>
          <w:b/>
        </w:rPr>
      </w:pPr>
      <w:r w:rsidRPr="00062490">
        <w:rPr>
          <w:b/>
        </w:rPr>
        <w:t>Nr. 670000925, SKA-504/2025</w:t>
      </w:r>
    </w:p>
    <w:p w14:paraId="5196BEEF" w14:textId="538F06F4" w:rsidR="00062490" w:rsidRPr="00062490" w:rsidRDefault="00062490" w:rsidP="00B63D9D">
      <w:pPr>
        <w:spacing w:line="276" w:lineRule="auto"/>
        <w:jc w:val="center"/>
        <w:rPr>
          <w:b/>
        </w:rPr>
      </w:pPr>
      <w:hyperlink r:id="rId6" w:history="1">
        <w:r w:rsidRPr="00062490">
          <w:rPr>
            <w:rStyle w:val="Hyperlink"/>
            <w:b/>
          </w:rPr>
          <w:t>ECLI:LV:AT:2025:0930.SKA050425.3.L</w:t>
        </w:r>
      </w:hyperlink>
    </w:p>
    <w:p w14:paraId="7E08797B" w14:textId="77777777" w:rsidR="003047F5" w:rsidRPr="00F902DB" w:rsidRDefault="003047F5" w:rsidP="00B63D9D">
      <w:pPr>
        <w:spacing w:line="276" w:lineRule="auto"/>
        <w:jc w:val="center"/>
      </w:pPr>
    </w:p>
    <w:p w14:paraId="26297293" w14:textId="05DBF143" w:rsidR="00A6596A" w:rsidRDefault="00AA6E95" w:rsidP="00AA6E95">
      <w:pPr>
        <w:spacing w:line="276" w:lineRule="auto"/>
        <w:ind w:firstLine="720"/>
        <w:jc w:val="both"/>
      </w:pPr>
      <w:r>
        <w:t xml:space="preserve">Senāts </w:t>
      </w:r>
      <w:r w:rsidR="0015480A" w:rsidRPr="0015480A">
        <w:t>šādā sastāvā: senator</w:t>
      </w:r>
      <w:r w:rsidR="00343E84">
        <w:t>s</w:t>
      </w:r>
      <w:r>
        <w:t xml:space="preserve"> referent</w:t>
      </w:r>
      <w:r w:rsidR="00343E84">
        <w:t>s</w:t>
      </w:r>
      <w:r>
        <w:t xml:space="preserve"> </w:t>
      </w:r>
      <w:r w:rsidR="00343E84">
        <w:t>Jānis Pleps</w:t>
      </w:r>
      <w:r w:rsidR="0015480A" w:rsidRPr="0015480A">
        <w:t xml:space="preserve">, </w:t>
      </w:r>
      <w:r>
        <w:t>senator</w:t>
      </w:r>
      <w:r w:rsidR="00343E84">
        <w:t>es</w:t>
      </w:r>
      <w:r>
        <w:t xml:space="preserve"> </w:t>
      </w:r>
      <w:r w:rsidR="00343E84">
        <w:t>Līvija Slica</w:t>
      </w:r>
      <w:r>
        <w:t xml:space="preserve"> un</w:t>
      </w:r>
      <w:r w:rsidR="007509E2">
        <w:t xml:space="preserve"> </w:t>
      </w:r>
      <w:r w:rsidR="00343E84">
        <w:t>Ieva Višķere</w:t>
      </w:r>
    </w:p>
    <w:p w14:paraId="2807957F" w14:textId="77777777" w:rsidR="003047F5" w:rsidRPr="00F902DB" w:rsidRDefault="003047F5" w:rsidP="00AA6E95">
      <w:pPr>
        <w:spacing w:line="276" w:lineRule="auto"/>
        <w:ind w:firstLine="720"/>
        <w:jc w:val="both"/>
      </w:pPr>
    </w:p>
    <w:p w14:paraId="45FEDFF2" w14:textId="6D70AD2D" w:rsidR="003047F5" w:rsidRDefault="009F6F33" w:rsidP="00AA6E95">
      <w:pPr>
        <w:spacing w:line="276" w:lineRule="auto"/>
        <w:ind w:firstLine="720"/>
        <w:jc w:val="both"/>
      </w:pPr>
      <w:r>
        <w:t xml:space="preserve">rakstveida procesā izskatīja </w:t>
      </w:r>
      <w:r w:rsidR="00062490">
        <w:t>[pers. A]</w:t>
      </w:r>
      <w:r w:rsidR="001F40A0">
        <w:t xml:space="preserve"> blakus sūdzību par </w:t>
      </w:r>
      <w:r w:rsidR="003135C6">
        <w:t xml:space="preserve">Administratīvās </w:t>
      </w:r>
      <w:r w:rsidR="00343E84">
        <w:t>rajona tiesas tiesneša</w:t>
      </w:r>
      <w:r w:rsidR="001F40A0" w:rsidRPr="001F40A0">
        <w:t xml:space="preserve"> </w:t>
      </w:r>
      <w:r w:rsidR="00343E84">
        <w:t xml:space="preserve">2025.gada 3.februāra </w:t>
      </w:r>
      <w:r w:rsidR="001F40A0">
        <w:t>lēmumu</w:t>
      </w:r>
      <w:r w:rsidR="00D10538">
        <w:t>, ar kuru</w:t>
      </w:r>
      <w:r w:rsidR="001F40A0">
        <w:t xml:space="preserve"> </w:t>
      </w:r>
      <w:r w:rsidR="00343E84">
        <w:t>atteikts pieņemt pieteikumu</w:t>
      </w:r>
      <w:r w:rsidR="001F40A0" w:rsidRPr="00E70B6A">
        <w:t>.</w:t>
      </w:r>
    </w:p>
    <w:p w14:paraId="5DE22EF3" w14:textId="77777777" w:rsidR="00A6596A" w:rsidRDefault="00A6596A" w:rsidP="00B63D9D">
      <w:pPr>
        <w:spacing w:line="276" w:lineRule="auto"/>
        <w:ind w:firstLine="567"/>
        <w:jc w:val="both"/>
      </w:pPr>
    </w:p>
    <w:p w14:paraId="49301551" w14:textId="77777777" w:rsidR="003047F5" w:rsidRPr="009D6594" w:rsidRDefault="003047F5" w:rsidP="00B63D9D">
      <w:pPr>
        <w:spacing w:line="276" w:lineRule="auto"/>
        <w:jc w:val="center"/>
        <w:rPr>
          <w:b/>
        </w:rPr>
      </w:pPr>
      <w:r w:rsidRPr="009D6594">
        <w:rPr>
          <w:b/>
        </w:rPr>
        <w:t>Aprakstošā daļa</w:t>
      </w:r>
    </w:p>
    <w:p w14:paraId="54AE93A0" w14:textId="77777777" w:rsidR="003047F5" w:rsidRDefault="003047F5" w:rsidP="000C674B">
      <w:pPr>
        <w:spacing w:line="276" w:lineRule="auto"/>
        <w:jc w:val="both"/>
      </w:pPr>
    </w:p>
    <w:p w14:paraId="48623ABD" w14:textId="025264B6" w:rsidR="003047F5" w:rsidRDefault="003047F5" w:rsidP="00AA6E95">
      <w:pPr>
        <w:spacing w:line="276" w:lineRule="auto"/>
        <w:ind w:firstLine="720"/>
        <w:jc w:val="both"/>
      </w:pPr>
      <w:r>
        <w:t>[1] </w:t>
      </w:r>
      <w:r w:rsidR="00343E84">
        <w:t xml:space="preserve">Pieteicējs </w:t>
      </w:r>
      <w:r w:rsidR="00062490">
        <w:t xml:space="preserve">[pers. A] </w:t>
      </w:r>
      <w:r w:rsidR="00343E84">
        <w:t>vērsās Administratīvajā rajona tiesā, lūdzot:</w:t>
      </w:r>
    </w:p>
    <w:p w14:paraId="2FF12E97" w14:textId="07A7FD74" w:rsidR="00343E84" w:rsidRDefault="00343E84" w:rsidP="00AA6E95">
      <w:pPr>
        <w:spacing w:line="276" w:lineRule="auto"/>
        <w:ind w:firstLine="720"/>
        <w:jc w:val="both"/>
      </w:pPr>
      <w:r>
        <w:t xml:space="preserve">1) atzīt par prettiesisku Korupcijas novēršanas un apkarošanas biroja (turpmāk – birojs) faktisko rīcību, </w:t>
      </w:r>
      <w:r w:rsidR="008607AC">
        <w:t xml:space="preserve">biroja priekšnieka vietniecei </w:t>
      </w:r>
      <w:r w:rsidR="00062490">
        <w:t xml:space="preserve">[pers. B] </w:t>
      </w:r>
      <w:r w:rsidR="00B83762">
        <w:t xml:space="preserve">(turpmāk – biroja pārstāve) </w:t>
      </w:r>
      <w:r>
        <w:t>2024.gada 24.aprīļa raidījumā „Kas notiek Latvijā?” (turpmāk – raidījums) apgalvojot, ka pieteicējs par politisk</w:t>
      </w:r>
      <w:r w:rsidR="004735E2">
        <w:t>ās</w:t>
      </w:r>
      <w:r>
        <w:t xml:space="preserve"> partij</w:t>
      </w:r>
      <w:r w:rsidR="004735E2">
        <w:t>as</w:t>
      </w:r>
      <w:r>
        <w:t xml:space="preserve"> „VIENOTĪBA” un politisko partiju apvienīb</w:t>
      </w:r>
      <w:r w:rsidR="004735E2">
        <w:t>as</w:t>
      </w:r>
      <w:r>
        <w:t xml:space="preserve"> </w:t>
      </w:r>
      <w:r w:rsidR="00830496">
        <w:t>„</w:t>
      </w:r>
      <w:r>
        <w:t>Jaunā VIENOTĪBA</w:t>
      </w:r>
      <w:r w:rsidR="00830496">
        <w:t>”</w:t>
      </w:r>
      <w:r w:rsidR="00D71718">
        <w:t xml:space="preserve"> </w:t>
      </w:r>
      <w:r w:rsidR="00FB1ACB">
        <w:t xml:space="preserve">(turpmāk – politiskās partijas) </w:t>
      </w:r>
      <w:r w:rsidR="00D71718">
        <w:t>pārkāpumiem sākotnēji izteicies publiski un tikai tad vērsies tiesībsargājošā iestādē (birojā);</w:t>
      </w:r>
    </w:p>
    <w:p w14:paraId="0443A588" w14:textId="60433EB7" w:rsidR="00D71718" w:rsidRDefault="00D71718" w:rsidP="00AA6E95">
      <w:pPr>
        <w:spacing w:line="276" w:lineRule="auto"/>
        <w:ind w:firstLine="720"/>
        <w:jc w:val="both"/>
      </w:pPr>
      <w:r>
        <w:t>2) uzlikt birojam pienākumu novērst ar prettiesisko faktisko rīcību radīto pieteicēja tiesību un likumisko interešu aizskārumu un atsaukt nepatiesos apgalvojumus (ziņas), ziņu atsaukumu un atvainošanos publicējot, attēlojot rakstiski, kā arī nolasot VSIA „Latvijas Televīzija”, reģistrācijas numurs 40003080597, LTV1 programmā pirms raidījuma vai, ja šāds raidījums vairs netiek veidots, pirms līdzvērtīga raidījuma tādā pašā raidlaikā;</w:t>
      </w:r>
    </w:p>
    <w:p w14:paraId="29A6A6A0" w14:textId="3372B559" w:rsidR="00D71718" w:rsidRDefault="00D71718" w:rsidP="00AA6E95">
      <w:pPr>
        <w:spacing w:line="276" w:lineRule="auto"/>
        <w:ind w:firstLine="720"/>
        <w:jc w:val="both"/>
      </w:pPr>
      <w:r>
        <w:t>3) izprasīt no biroja pārbaudes lietu saistībā ar pieteicēja sniegto informāciju par politisko partiju pārkāpumiem un pievienot to lietas materiāliem.</w:t>
      </w:r>
    </w:p>
    <w:p w14:paraId="7B7447C9" w14:textId="77777777" w:rsidR="003047F5" w:rsidRDefault="003047F5" w:rsidP="00AA6E95">
      <w:pPr>
        <w:spacing w:line="276" w:lineRule="auto"/>
        <w:ind w:firstLine="720"/>
        <w:jc w:val="both"/>
      </w:pPr>
    </w:p>
    <w:p w14:paraId="410AEE24" w14:textId="73B7E44A" w:rsidR="005F1028" w:rsidRPr="0082381C" w:rsidRDefault="005F1028" w:rsidP="00970846">
      <w:pPr>
        <w:spacing w:line="276" w:lineRule="auto"/>
        <w:ind w:firstLine="720"/>
        <w:jc w:val="both"/>
      </w:pPr>
      <w:r w:rsidRPr="0082381C">
        <w:t>[</w:t>
      </w:r>
      <w:r>
        <w:t>2</w:t>
      </w:r>
      <w:r w:rsidRPr="0082381C">
        <w:t>] </w:t>
      </w:r>
      <w:r w:rsidR="00970846">
        <w:t>Ar Administratīvās rajona tiesas tiesneša 2025.gada 3.februāra lēmumu atteikts pieņemt pieteikumu, pamatojoties uz Administratīvā procesa likuma 191.panta pirmās daļas 1.punktu (lieta nav izskatāma administratīvā procesa kārtībā). Lēmums motivēts ar turpmāk minētajiem argumentiem.</w:t>
      </w:r>
    </w:p>
    <w:p w14:paraId="45C7FAB7" w14:textId="20814677" w:rsidR="002940BD" w:rsidRDefault="005F1028" w:rsidP="00970846">
      <w:pPr>
        <w:spacing w:line="276" w:lineRule="auto"/>
        <w:ind w:firstLine="720"/>
        <w:jc w:val="both"/>
      </w:pPr>
      <w:r>
        <w:lastRenderedPageBreak/>
        <w:t>[2.1</w:t>
      </w:r>
      <w:r w:rsidRPr="0082381C">
        <w:t>] </w:t>
      </w:r>
      <w:r w:rsidR="00D26FA6">
        <w:t xml:space="preserve">Biroja </w:t>
      </w:r>
      <w:r w:rsidR="005E46DD">
        <w:t>pārstāve</w:t>
      </w:r>
      <w:r w:rsidR="00D26FA6">
        <w:t xml:space="preserve"> raidījuma ietvaros, atbildot uz tā vadītāja jautājumiem, </w:t>
      </w:r>
      <w:r w:rsidR="00D070F3">
        <w:t>izteicās</w:t>
      </w:r>
      <w:r w:rsidR="00D26FA6">
        <w:t xml:space="preserve"> par pieteicēj</w:t>
      </w:r>
      <w:r w:rsidR="00450699">
        <w:t>a rīcību saistībā ar informēšanu par politisko partiju pārkāpumiem</w:t>
      </w:r>
      <w:r w:rsidR="00D26FA6">
        <w:t xml:space="preserve">. </w:t>
      </w:r>
      <w:r w:rsidR="00415B1E">
        <w:t xml:space="preserve">Biroja pārstāve </w:t>
      </w:r>
      <w:r w:rsidR="00D26FA6">
        <w:t xml:space="preserve">piedalījās strīdus raidījumā, pārstāvot biroju tā publiskās funkcijas izpildes ietvaros, proti, saistībā ar </w:t>
      </w:r>
      <w:r w:rsidR="00952D92">
        <w:t xml:space="preserve">biroja </w:t>
      </w:r>
      <w:r w:rsidR="005C15CF">
        <w:t>pienākumiem</w:t>
      </w:r>
      <w:r w:rsidR="00952D92">
        <w:t xml:space="preserve"> </w:t>
      </w:r>
      <w:r w:rsidR="00D26FA6">
        <w:t xml:space="preserve">Politisko organizāciju (partiju) finansēšanas likuma izpildes </w:t>
      </w:r>
      <w:r w:rsidR="00CB09B4">
        <w:t xml:space="preserve">kontrolē </w:t>
      </w:r>
      <w:r w:rsidR="00D26FA6">
        <w:t xml:space="preserve">un politisko partiju finansēšanas noteikumu pārkāpumu </w:t>
      </w:r>
      <w:r w:rsidR="00CB09B4">
        <w:t>izmeklēšanā</w:t>
      </w:r>
      <w:r w:rsidR="00D26FA6">
        <w:t xml:space="preserve">, kā arī </w:t>
      </w:r>
      <w:r w:rsidR="00B809EB">
        <w:t xml:space="preserve">biroja </w:t>
      </w:r>
      <w:r w:rsidR="00D26FA6">
        <w:t xml:space="preserve">pienākumu informēt sabiedrību. </w:t>
      </w:r>
    </w:p>
    <w:p w14:paraId="5B5EBFA1" w14:textId="6E996A89" w:rsidR="005F1028" w:rsidRDefault="002940BD" w:rsidP="00970846">
      <w:pPr>
        <w:spacing w:line="276" w:lineRule="auto"/>
        <w:ind w:firstLine="720"/>
        <w:jc w:val="both"/>
      </w:pPr>
      <w:r>
        <w:t>[2.2] </w:t>
      </w:r>
      <w:r w:rsidR="00B56E94">
        <w:t>Iestādes</w:t>
      </w:r>
      <w:r w:rsidR="001E1A5E">
        <w:t xml:space="preserve"> pienākum</w:t>
      </w:r>
      <w:r w:rsidR="0049786E">
        <w:t>a</w:t>
      </w:r>
      <w:r w:rsidR="001E1A5E">
        <w:t xml:space="preserve"> </w:t>
      </w:r>
      <w:r w:rsidR="00DA3AF9">
        <w:t xml:space="preserve">informēt sabiedrību par pārbaužu veikšanu un lietas izskatīšanu </w:t>
      </w:r>
      <w:r w:rsidR="0049786E">
        <w:t>izpilde</w:t>
      </w:r>
      <w:r w:rsidR="006E0381">
        <w:t>s</w:t>
      </w:r>
      <w:r w:rsidR="0049786E">
        <w:t xml:space="preserve"> tiesiskuma kontrole nav nošķirama no pamatlietas, kurā tiktu pārbaudīts lietā pieņemtais gala lēmums (administratīvs akts)</w:t>
      </w:r>
      <w:r w:rsidR="00E45C4B">
        <w:t>,</w:t>
      </w:r>
      <w:r w:rsidR="0049786E">
        <w:t xml:space="preserve"> </w:t>
      </w:r>
      <w:r w:rsidR="006D3352">
        <w:t>un</w:t>
      </w:r>
      <w:r w:rsidR="00E45C4B">
        <w:t xml:space="preserve"> tiesas kontrole pār to veicama vienas lietas ietvaros. </w:t>
      </w:r>
      <w:r w:rsidR="00E66331">
        <w:t>K</w:t>
      </w:r>
      <w:r w:rsidR="00D26FA6">
        <w:t xml:space="preserve">onkrētajā gadījumā attiecīgo </w:t>
      </w:r>
      <w:r w:rsidR="00BE3ECC">
        <w:t xml:space="preserve">biroja </w:t>
      </w:r>
      <w:r w:rsidR="00D26FA6">
        <w:t>funkciju izpilde un ziņu sniegšana ir tieši vērsta uz iesaistītajām politiskajām partijām. Savukārt pieteicējs ir vienīgi ziņojis par iespējamiem pārkāpumiem, un</w:t>
      </w:r>
      <w:r w:rsidR="004C41EB">
        <w:t>,</w:t>
      </w:r>
      <w:r w:rsidR="00D26FA6">
        <w:t xml:space="preserve"> viņam vēršoties birojā, nebija sagaidāms, ka iesnieguma izskatīšanas rezultātā tiks izdots uz viņu vērsts administratīvais akts vai veikta faktiskā rīcība. </w:t>
      </w:r>
      <w:r w:rsidR="004C41EB">
        <w:t xml:space="preserve">Līdz ar to </w:t>
      </w:r>
      <w:r w:rsidR="001E69C9">
        <w:t xml:space="preserve">informācijas sniegšana raidījumā par pieteicēja rīcību </w:t>
      </w:r>
      <w:r w:rsidR="003D58E4">
        <w:t xml:space="preserve">nav </w:t>
      </w:r>
      <w:proofErr w:type="spellStart"/>
      <w:r w:rsidR="003D58E4">
        <w:t>starpdarbība</w:t>
      </w:r>
      <w:proofErr w:type="spellEnd"/>
      <w:r w:rsidR="003D58E4">
        <w:t xml:space="preserve"> vai procesuāla darbība, kuru varētu vērtēt kopā ar gala lēmumu uz pieteicēju attiecināmā administratīvā proces</w:t>
      </w:r>
      <w:r w:rsidR="002A605F">
        <w:t>a ietvaros</w:t>
      </w:r>
      <w:r w:rsidR="003D58E4">
        <w:t xml:space="preserve">. </w:t>
      </w:r>
      <w:r w:rsidR="00CC1C65">
        <w:t xml:space="preserve">Tāpat </w:t>
      </w:r>
      <w:r w:rsidR="004C41EB">
        <w:t>informācijas sniegšana raidījumā pati par sevi nav radījusi pieteicēja publisk</w:t>
      </w:r>
      <w:r w:rsidR="002829BA">
        <w:t>i</w:t>
      </w:r>
      <w:r w:rsidR="004C41EB">
        <w:t xml:space="preserve"> tiesisko interešu aizskārumu</w:t>
      </w:r>
      <w:r w:rsidR="002829BA">
        <w:t>.</w:t>
      </w:r>
      <w:r w:rsidR="00637F8A">
        <w:t xml:space="preserve"> Pieteicējs </w:t>
      </w:r>
      <w:r w:rsidR="00E011A7">
        <w:t>savus iebildumus nav pamatojis ar argumentiem par personas datu aizsardzības vai privātuma</w:t>
      </w:r>
      <w:r w:rsidR="004D7BCA">
        <w:t>,</w:t>
      </w:r>
      <w:r w:rsidR="00E011A7">
        <w:t xml:space="preserve"> vai tiesību uz privāto dzīvi iespējamu aizskārumu.  </w:t>
      </w:r>
    </w:p>
    <w:p w14:paraId="2DDA63CA" w14:textId="1BF53DC0" w:rsidR="002829BA" w:rsidRDefault="0055582D" w:rsidP="00970846">
      <w:pPr>
        <w:spacing w:line="276" w:lineRule="auto"/>
        <w:ind w:firstLine="720"/>
        <w:jc w:val="both"/>
      </w:pPr>
      <w:r>
        <w:t>[2.</w:t>
      </w:r>
      <w:r w:rsidR="004D7BCA">
        <w:t>3</w:t>
      </w:r>
      <w:r>
        <w:t>] Pieteikumā ietvertais lūgums tiesai uzlikt birojam pienākumu atbilstošā veidā atvainoties par izplatīto pieteicēja ieskatā nepatieso informāciju un atsaukt raidījumā sniegtās ziņas atbilst Civillikuma 2352.</w:t>
      </w:r>
      <w:r w:rsidRPr="0055582D">
        <w:rPr>
          <w:vertAlign w:val="superscript"/>
        </w:rPr>
        <w:t>1</w:t>
      </w:r>
      <w:r>
        <w:t>panta pirmajā daļā noteiktajam</w:t>
      </w:r>
      <w:r w:rsidR="006B3718">
        <w:t xml:space="preserve"> prasījumam</w:t>
      </w:r>
      <w:r>
        <w:t>.</w:t>
      </w:r>
      <w:r w:rsidR="00A44F2C">
        <w:t xml:space="preserve"> Iestāde darbojas publisko tiesību jomā, ja piemērojamā tiesību norma pieder pie publiskajām tiesībām, taču izskatāmajā gadījumā piemērojamā tiesību norma ir privāto tiesību jomā.</w:t>
      </w:r>
      <w:r w:rsidR="00D006C9">
        <w:t xml:space="preserve"> Tāpēc šis jautājums ir risināms civiltiesiskā kārtībā.</w:t>
      </w:r>
    </w:p>
    <w:p w14:paraId="37B58E45" w14:textId="77777777" w:rsidR="00D15B30" w:rsidRDefault="00D15B30" w:rsidP="00970846">
      <w:pPr>
        <w:spacing w:line="276" w:lineRule="auto"/>
        <w:ind w:firstLine="720"/>
        <w:jc w:val="both"/>
      </w:pPr>
    </w:p>
    <w:p w14:paraId="4DE305D5" w14:textId="0CF20913" w:rsidR="00D15B30" w:rsidRDefault="00D15B30" w:rsidP="00970846">
      <w:pPr>
        <w:spacing w:line="276" w:lineRule="auto"/>
        <w:ind w:firstLine="720"/>
        <w:jc w:val="both"/>
      </w:pPr>
      <w:r>
        <w:t>[3] Pieteicējs ir iesniedzis blakus sūdzību</w:t>
      </w:r>
      <w:r w:rsidRPr="00D15B30">
        <w:t xml:space="preserve"> </w:t>
      </w:r>
      <w:r>
        <w:t>par rajona tiesas tiesneša lēmumu, norādot turpmāk minētos argumentus.</w:t>
      </w:r>
    </w:p>
    <w:p w14:paraId="07A12893" w14:textId="1226F489" w:rsidR="00D15B30" w:rsidRDefault="00D15B30" w:rsidP="00970846">
      <w:pPr>
        <w:spacing w:line="276" w:lineRule="auto"/>
        <w:ind w:firstLine="720"/>
        <w:jc w:val="both"/>
      </w:pPr>
      <w:r>
        <w:t>[3.1] </w:t>
      </w:r>
      <w:r w:rsidR="00410A54" w:rsidRPr="00410A54">
        <w:t>Biroja</w:t>
      </w:r>
      <w:r w:rsidR="00FA441E">
        <w:t xml:space="preserve"> nepatiesas</w:t>
      </w:r>
      <w:r w:rsidR="00410A54" w:rsidRPr="00410A54">
        <w:t xml:space="preserve"> informācijas sniegšana</w:t>
      </w:r>
      <w:r w:rsidR="00410A54">
        <w:t xml:space="preserve"> raidījumā</w:t>
      </w:r>
      <w:r w:rsidR="00410A54" w:rsidRPr="00410A54">
        <w:t xml:space="preserve"> ir patstāvīga faktiskā rīcība, kam ir visas Administratīvā procesa likuma 89.panta pirmajā daļā noteiktās pazīmes. Tiesnesis ir kļūdaini secinājis, ka biroja rīcība ir ietekmējusi tikai iesaistītās politiskās partijas. Biroja </w:t>
      </w:r>
      <w:r w:rsidR="00AA7FC9">
        <w:t xml:space="preserve">pārstāves </w:t>
      </w:r>
      <w:r w:rsidR="00410A54" w:rsidRPr="00410A54">
        <w:t xml:space="preserve">apgalvojumi </w:t>
      </w:r>
      <w:r w:rsidR="00076D3E">
        <w:t xml:space="preserve">raidījumā </w:t>
      </w:r>
      <w:r w:rsidR="00410A54" w:rsidRPr="00410A54">
        <w:t>bija vērsti tieši uz pieteicēju, un viņam nebija iespējas iebilst pret tiem, jo viņš nepiedalījās raidījumā. Turklāt birojs nevis kļūdaini apstrādāja pieteicēja personas datus, bet gan meloja par notikumu secību.</w:t>
      </w:r>
    </w:p>
    <w:p w14:paraId="477E7F20" w14:textId="1E8B7BF7" w:rsidR="00410A54" w:rsidRDefault="00410A54" w:rsidP="00970846">
      <w:pPr>
        <w:spacing w:line="276" w:lineRule="auto"/>
        <w:ind w:firstLine="720"/>
        <w:jc w:val="both"/>
      </w:pPr>
      <w:r>
        <w:t>[3.2] Nepatiesas i</w:t>
      </w:r>
      <w:r w:rsidRPr="00410A54">
        <w:t>nformācijas sniegšana raidījumā ir radījusi pieteicēja publiski tiesisko interešu aizskārumu. Pieteicējam ir publiski tiesiska interese, lai birojs, sniedzot informāciju par iestādes darbu, neapmelotu pieteicēju. Pieteicējam ir radīts un turpina rasties būtisks tiesību aizskārums.</w:t>
      </w:r>
    </w:p>
    <w:p w14:paraId="61819FF2" w14:textId="0BC9C9CF" w:rsidR="00410A54" w:rsidRDefault="00410A54" w:rsidP="00970846">
      <w:pPr>
        <w:spacing w:line="276" w:lineRule="auto"/>
        <w:ind w:firstLine="720"/>
        <w:jc w:val="both"/>
      </w:pPr>
      <w:r>
        <w:t>[3.3] </w:t>
      </w:r>
      <w:r w:rsidRPr="00410A54">
        <w:t xml:space="preserve">Tiesnesis ir nepamatoti norādījis, ka pieteicējam jāvēršas vispārējās jurisdikcijas tiesā. Pieteicējam </w:t>
      </w:r>
      <w:r w:rsidR="00F177F4" w:rsidRPr="00410A54">
        <w:t xml:space="preserve">ir </w:t>
      </w:r>
      <w:r w:rsidRPr="00410A54">
        <w:t>nodarīts aizskārums publisko tiesību jomā, jo biroja pārstāve pildīja amata pienākumus. Līdz ar to strīds ir izskatāms Administratīvā procesa likumā noteiktajā kārtībā, un, ja pieteicējs gribētu prasīt atlīdzinājumu par viņam nodarīto kaitējumu, būtu piemērojams Valsts pārvaldes iestāžu nodarīto zaudējumu atlīdzināšanas likums.</w:t>
      </w:r>
    </w:p>
    <w:p w14:paraId="3CEAE2DC" w14:textId="4EEC9B0D" w:rsidR="00DD3A4E" w:rsidRPr="0082381C" w:rsidRDefault="00410A54" w:rsidP="00DD3A4E">
      <w:pPr>
        <w:spacing w:line="276" w:lineRule="auto"/>
        <w:ind w:firstLine="720"/>
        <w:jc w:val="both"/>
      </w:pPr>
      <w:r>
        <w:lastRenderedPageBreak/>
        <w:t>[3.4] </w:t>
      </w:r>
      <w:r w:rsidRPr="00410A54">
        <w:t>Birojs, sniedzot nepatiesu informāciju, ir pārkāpis privātpersonas tiesību ievērošanas principu, tiesiskuma principu, tiesiskās paļāvības principu un demokrātiskās iekārtas principu.</w:t>
      </w:r>
    </w:p>
    <w:p w14:paraId="4D1DDB55" w14:textId="7059E9B4" w:rsidR="00247185" w:rsidRDefault="00247185">
      <w:pPr>
        <w:spacing w:after="160" w:line="259" w:lineRule="auto"/>
        <w:rPr>
          <w:b/>
        </w:rPr>
      </w:pPr>
    </w:p>
    <w:p w14:paraId="1900DA50" w14:textId="0433AA6D" w:rsidR="003047F5" w:rsidRDefault="003047F5" w:rsidP="00B63D9D">
      <w:pPr>
        <w:spacing w:line="276" w:lineRule="auto"/>
        <w:jc w:val="center"/>
        <w:rPr>
          <w:b/>
        </w:rPr>
      </w:pPr>
      <w:r>
        <w:rPr>
          <w:b/>
        </w:rPr>
        <w:t>Motīvu daļa</w:t>
      </w:r>
    </w:p>
    <w:p w14:paraId="50C3E4A3" w14:textId="77777777" w:rsidR="003047F5" w:rsidRPr="00207638" w:rsidRDefault="003047F5" w:rsidP="00B63D9D">
      <w:pPr>
        <w:spacing w:line="276" w:lineRule="auto"/>
        <w:ind w:firstLine="567"/>
        <w:jc w:val="both"/>
      </w:pPr>
    </w:p>
    <w:p w14:paraId="06271630" w14:textId="162C5FEF" w:rsidR="003047F5" w:rsidRDefault="003047F5" w:rsidP="00AA6E95">
      <w:pPr>
        <w:spacing w:line="276" w:lineRule="auto"/>
        <w:ind w:firstLine="720"/>
        <w:jc w:val="both"/>
      </w:pPr>
      <w:r>
        <w:t>[</w:t>
      </w:r>
      <w:r w:rsidR="00E252D2">
        <w:t>4</w:t>
      </w:r>
      <w:r>
        <w:t>] </w:t>
      </w:r>
      <w:r w:rsidR="00631AEF">
        <w:t xml:space="preserve">Senātam konkrētajā gadījumā </w:t>
      </w:r>
      <w:r w:rsidR="0052103B">
        <w:t xml:space="preserve">jāpārbauda, </w:t>
      </w:r>
      <w:r w:rsidR="00631AEF">
        <w:t>vai</w:t>
      </w:r>
      <w:r w:rsidR="0052103B">
        <w:t xml:space="preserve"> rajona tiesas tiesnesis ir pareizi atzinis, ka</w:t>
      </w:r>
      <w:r w:rsidR="00631AEF">
        <w:t xml:space="preserve"> biroja pārstāves rīcība, raidījumā sniedzot, iespējams, nepatiesu informāciju par pieteicēju, </w:t>
      </w:r>
      <w:r w:rsidR="0052103B">
        <w:t>nav faktiskā rīcība</w:t>
      </w:r>
      <w:r w:rsidR="005510ED">
        <w:t xml:space="preserve"> un šā iemesla dēļ lieta, par kuru pieteicējs vērsies rajona tiesā, nav izskatāma administratīvā procesa kārtībā</w:t>
      </w:r>
      <w:r w:rsidR="0052103B">
        <w:t>.</w:t>
      </w:r>
    </w:p>
    <w:p w14:paraId="7703A087" w14:textId="77777777" w:rsidR="00271F5D" w:rsidRDefault="00271F5D" w:rsidP="00B63D9D">
      <w:pPr>
        <w:spacing w:line="276" w:lineRule="auto"/>
        <w:ind w:firstLine="567"/>
        <w:jc w:val="both"/>
      </w:pPr>
    </w:p>
    <w:p w14:paraId="15D2E9ED" w14:textId="62D28171" w:rsidR="003A60B7" w:rsidRDefault="003A60B7" w:rsidP="00180E65">
      <w:pPr>
        <w:spacing w:line="276" w:lineRule="auto"/>
        <w:ind w:firstLine="720"/>
        <w:jc w:val="both"/>
      </w:pPr>
      <w:r>
        <w:t>[5] Nepastāv strīds</w:t>
      </w:r>
      <w:r w:rsidR="009D132B">
        <w:t xml:space="preserve"> par to</w:t>
      </w:r>
      <w:r>
        <w:t>, ka biroja pārstāve piedalījās raidījumā</w:t>
      </w:r>
      <w:r w:rsidR="005D1D93">
        <w:t xml:space="preserve">, pildot valsts pārvaldes uzdevumu. </w:t>
      </w:r>
      <w:r w:rsidR="00033708">
        <w:t xml:space="preserve">Lietas materiālos ir raidījuma vadītāja </w:t>
      </w:r>
      <w:r w:rsidR="00062490">
        <w:t xml:space="preserve">[pers. C] </w:t>
      </w:r>
      <w:r w:rsidR="00033708">
        <w:t>vēstule, kurā ir apliecināts, ka uz raidījumu bija uzaicināts biroja pārstāvis, savukārt birojs dalībai raidījumā deleģēja priekšnieka vietnieci (</w:t>
      </w:r>
      <w:r w:rsidR="00033708" w:rsidRPr="00033708">
        <w:rPr>
          <w:i/>
          <w:iCs/>
        </w:rPr>
        <w:t>lietas materiālu 36.lapa</w:t>
      </w:r>
      <w:r w:rsidR="00033708">
        <w:t>).</w:t>
      </w:r>
      <w:r w:rsidR="007477DA">
        <w:t xml:space="preserve"> Arī birojs ir atzinis, ka biroja priekšnieka vietniece raidījumā izteicās, pildot savus pienākumus (</w:t>
      </w:r>
      <w:r w:rsidR="007477DA" w:rsidRPr="007477DA">
        <w:rPr>
          <w:i/>
          <w:iCs/>
        </w:rPr>
        <w:t>lietas materiālu 24.lapa</w:t>
      </w:r>
      <w:r w:rsidR="007477DA">
        <w:t>).</w:t>
      </w:r>
    </w:p>
    <w:p w14:paraId="4AFC115A" w14:textId="407244A2" w:rsidR="00844CED" w:rsidRDefault="00FE7A55" w:rsidP="003A60B7">
      <w:pPr>
        <w:spacing w:line="276" w:lineRule="auto"/>
        <w:ind w:firstLine="720"/>
        <w:jc w:val="both"/>
      </w:pPr>
      <w:r>
        <w:t xml:space="preserve">Senāts vērš uzmanību, ka </w:t>
      </w:r>
      <w:r w:rsidR="001A4EFB">
        <w:t>Valsts pārvaldes iekārtas likuma 10.panta septīt</w:t>
      </w:r>
      <w:r w:rsidR="002661A8">
        <w:t>ajā</w:t>
      </w:r>
      <w:r w:rsidR="001A4EFB">
        <w:t xml:space="preserve"> daļ</w:t>
      </w:r>
      <w:r w:rsidR="002661A8">
        <w:t>ā</w:t>
      </w:r>
      <w:r w:rsidR="001A4EFB">
        <w:t xml:space="preserve"> </w:t>
      </w:r>
      <w:r w:rsidR="002661A8">
        <w:t>ir noteikts</w:t>
      </w:r>
      <w:r w:rsidR="001A4EFB">
        <w:t>, ka v</w:t>
      </w:r>
      <w:r w:rsidR="001A4EFB" w:rsidRPr="001A4EFB">
        <w:t>alsts pārvaldes pienākums ir informēt sabiedrību par savu darbību</w:t>
      </w:r>
      <w:r w:rsidR="001A4EFB">
        <w:t>. Savukārt</w:t>
      </w:r>
      <w:r w:rsidR="002661A8">
        <w:t xml:space="preserve"> no</w:t>
      </w:r>
      <w:r w:rsidR="001A4EFB">
        <w:t xml:space="preserve"> Korupcijas novēršanas un apkarošanas biroja </w:t>
      </w:r>
      <w:r w:rsidR="009914E3">
        <w:t xml:space="preserve">likuma </w:t>
      </w:r>
      <w:r w:rsidR="001A4EFB">
        <w:t>9.panta 9.punkt</w:t>
      </w:r>
      <w:r w:rsidR="002661A8">
        <w:t>a</w:t>
      </w:r>
      <w:r w:rsidR="001A4EFB">
        <w:t xml:space="preserve"> </w:t>
      </w:r>
      <w:r w:rsidR="002661A8">
        <w:t>izriet</w:t>
      </w:r>
      <w:r w:rsidR="001A4EFB">
        <w:t xml:space="preserve">, ka </w:t>
      </w:r>
      <w:r w:rsidR="00E05CE7">
        <w:t xml:space="preserve">viena no </w:t>
      </w:r>
      <w:r w:rsidR="001A4EFB">
        <w:t>b</w:t>
      </w:r>
      <w:r w:rsidR="001A4EFB" w:rsidRPr="001A4EFB">
        <w:t>iroj</w:t>
      </w:r>
      <w:r w:rsidR="00E05CE7">
        <w:t xml:space="preserve">a funkcijām </w:t>
      </w:r>
      <w:r w:rsidR="00E05CE7" w:rsidRPr="00E05CE7">
        <w:t>politisko organizāciju (partiju) un to apvienību finansēšanas noteikumu izpildes kontrolē</w:t>
      </w:r>
      <w:r w:rsidR="00E05CE7">
        <w:t xml:space="preserve"> ir </w:t>
      </w:r>
      <w:r w:rsidR="00087B2E">
        <w:t>sabiedrības informēšana</w:t>
      </w:r>
      <w:r w:rsidR="00E05CE7" w:rsidRPr="00E05CE7">
        <w:t xml:space="preserve"> par atklātajiem politisko organizāciju (partiju) un to apvienību finansēšanas noteikumu pārkāpumiem, kā arī par veiktajiem pasākumiem to novēršanai</w:t>
      </w:r>
      <w:r w:rsidR="00E05CE7">
        <w:t>.</w:t>
      </w:r>
      <w:r w:rsidR="0058681F">
        <w:t xml:space="preserve"> Līdz ar to </w:t>
      </w:r>
      <w:r w:rsidR="003B4680">
        <w:t xml:space="preserve">nav šaubu, ka konkrētajā gadījumā </w:t>
      </w:r>
      <w:r w:rsidR="0058681F">
        <w:t xml:space="preserve">no </w:t>
      </w:r>
      <w:r w:rsidR="00445DA9">
        <w:t xml:space="preserve">iepriekš minētajām </w:t>
      </w:r>
      <w:r w:rsidR="0058681F">
        <w:t xml:space="preserve">tiesību normām </w:t>
      </w:r>
      <w:r w:rsidR="004072D3">
        <w:t xml:space="preserve">nepārprotami </w:t>
      </w:r>
      <w:r w:rsidR="0058681F">
        <w:t xml:space="preserve">izriet biroja </w:t>
      </w:r>
      <w:r w:rsidR="00A63165">
        <w:t>funkcija informēt sabiedrību, kuras ietvaros biroja pārstāve ir piedalījusies raidījumā</w:t>
      </w:r>
      <w:r w:rsidR="00E37771">
        <w:t xml:space="preserve"> un </w:t>
      </w:r>
      <w:r w:rsidR="00A30F0B">
        <w:t>izteikusies par pieteicēja rīcību saistībā ar informēšanu par politisko partiju pārkāpumiem</w:t>
      </w:r>
      <w:r w:rsidR="00A63165">
        <w:t>.</w:t>
      </w:r>
    </w:p>
    <w:p w14:paraId="6158E496" w14:textId="4229F25D" w:rsidR="00A45CE1" w:rsidRDefault="00D00AE6" w:rsidP="00865F02">
      <w:pPr>
        <w:spacing w:line="276" w:lineRule="auto"/>
        <w:ind w:firstLine="720"/>
        <w:jc w:val="both"/>
      </w:pPr>
      <w:r>
        <w:t>Tādā ziņā tiesnesis pamatoti ir piekritis pieteicējam un pārsūdzētajā lēmumā pamatoti atzinis, ka konkrētajā gadījumā biroja pārstāve ir rīkojusies publisko tiesību jomā</w:t>
      </w:r>
      <w:r w:rsidR="00BD2A15">
        <w:t xml:space="preserve">. </w:t>
      </w:r>
      <w:r w:rsidR="00F91977">
        <w:t>Arī Senātam</w:t>
      </w:r>
      <w:r w:rsidR="00865F02">
        <w:t>, iepazīstoties ar pārsūdzēto lēmumu, pieteicēja blakus sūdzību un lietas materiāliem,</w:t>
      </w:r>
      <w:r w:rsidR="00F91977">
        <w:t xml:space="preserve"> nerodas šaubas</w:t>
      </w:r>
      <w:r w:rsidR="00B655ED">
        <w:t xml:space="preserve">, ka pieteikums ir iesniegts par biroja </w:t>
      </w:r>
      <w:r w:rsidR="00EF1954">
        <w:t>rīcību</w:t>
      </w:r>
      <w:r w:rsidR="00B655ED">
        <w:t xml:space="preserve"> publisko tiesību jomā.</w:t>
      </w:r>
      <w:r w:rsidR="00234F37">
        <w:t xml:space="preserve"> </w:t>
      </w:r>
      <w:r w:rsidR="00347AC0">
        <w:t xml:space="preserve">Konkrētajā gadījumā biroja </w:t>
      </w:r>
      <w:r w:rsidR="00234F37">
        <w:t>rīcībai publisko tiesību jomā pierēķināma ne vien administratīvo aktu izdošana un faktiskās rīcības veikšana</w:t>
      </w:r>
      <w:r w:rsidR="00347AC0">
        <w:t xml:space="preserve"> attiecībā uz politiskajām partijām</w:t>
      </w:r>
      <w:r w:rsidR="00234F37">
        <w:t xml:space="preserve">, bet arī sabiedrības informēšana par </w:t>
      </w:r>
      <w:r w:rsidR="00347AC0">
        <w:t xml:space="preserve">biroja </w:t>
      </w:r>
      <w:r w:rsidR="0008113A">
        <w:t>darbībām un konkrētu administratīvo procesu norisi.</w:t>
      </w:r>
    </w:p>
    <w:p w14:paraId="22F06CA0" w14:textId="77777777" w:rsidR="0079623F" w:rsidRDefault="0079623F" w:rsidP="003A60B7">
      <w:pPr>
        <w:spacing w:line="276" w:lineRule="auto"/>
        <w:ind w:firstLine="720"/>
        <w:jc w:val="both"/>
      </w:pPr>
    </w:p>
    <w:p w14:paraId="26607FC7" w14:textId="20127D7E" w:rsidR="006E7DC4" w:rsidRDefault="006E7DC4" w:rsidP="006E7DC4">
      <w:pPr>
        <w:spacing w:line="276" w:lineRule="auto"/>
        <w:ind w:firstLine="720"/>
        <w:jc w:val="both"/>
      </w:pPr>
      <w:r>
        <w:t>[</w:t>
      </w:r>
      <w:r w:rsidR="00E63796">
        <w:t>6</w:t>
      </w:r>
      <w:r>
        <w:t xml:space="preserve">] Pieteicējs </w:t>
      </w:r>
      <w:r w:rsidR="00C6561F">
        <w:t xml:space="preserve">gan pieteikumā, gan blakus sūdzībā </w:t>
      </w:r>
      <w:r>
        <w:t>ir izvērsti pamatojis, ka biroja pārstāves izteikumi raidījumā atbilst visām faktiskās rīcības pazīmēm</w:t>
      </w:r>
      <w:r w:rsidR="00C6561F">
        <w:t>.</w:t>
      </w:r>
    </w:p>
    <w:p w14:paraId="0F4AEF59" w14:textId="21DD4948" w:rsidR="00FC0E6E" w:rsidRDefault="00C6561F" w:rsidP="006E7DC4">
      <w:pPr>
        <w:spacing w:line="276" w:lineRule="auto"/>
        <w:ind w:firstLine="720"/>
        <w:jc w:val="both"/>
      </w:pPr>
      <w:r>
        <w:t>Senāts piekrīt š</w:t>
      </w:r>
      <w:r w:rsidR="00D215D4">
        <w:t xml:space="preserve">im secinājumam. </w:t>
      </w:r>
      <w:r w:rsidR="00ED72FC">
        <w:t xml:space="preserve">Kā </w:t>
      </w:r>
      <w:r w:rsidR="00642A21">
        <w:t>secināts</w:t>
      </w:r>
      <w:r w:rsidR="00FC0E6E">
        <w:t xml:space="preserve"> </w:t>
      </w:r>
      <w:r w:rsidR="00ED72FC">
        <w:t>iepriekš, š</w:t>
      </w:r>
      <w:r w:rsidR="00244231">
        <w:t>o rīcību ir veikusi iestāde publisko tiesību jomā.</w:t>
      </w:r>
    </w:p>
    <w:p w14:paraId="16393702" w14:textId="2263D3F2" w:rsidR="00FC0E6E" w:rsidRDefault="00FC0E6E" w:rsidP="00FC0E6E">
      <w:pPr>
        <w:spacing w:line="276" w:lineRule="auto"/>
        <w:ind w:firstLine="720"/>
        <w:jc w:val="both"/>
      </w:pPr>
      <w:r>
        <w:t>Tiesnesis pārsūdzētajā lēmumā nav konstatējis, ka būtu aizskartas kādas pieteicēja tiesības vai tiesiskās intereses, norādot, ka pieteicējs arī nav norādījis uz tādu esību.</w:t>
      </w:r>
      <w:r w:rsidR="009C6B03">
        <w:t xml:space="preserve"> Senāts nevar piekrist šādam tiesneša vērtējumam, jo </w:t>
      </w:r>
      <w:r w:rsidR="003D11C1">
        <w:t xml:space="preserve">kā no pieteicēja pieteikuma, tā arī </w:t>
      </w:r>
      <w:r w:rsidR="00357590">
        <w:t xml:space="preserve">no </w:t>
      </w:r>
      <w:r w:rsidR="003D11C1">
        <w:t>blakus sūdzības izriet</w:t>
      </w:r>
      <w:r w:rsidR="009F7DDA">
        <w:t xml:space="preserve"> pieteicēja arguments, ka konkrētajā gadījumā </w:t>
      </w:r>
      <w:r w:rsidR="003F0BC7">
        <w:t xml:space="preserve">biroja pārstāve nav sniegusi patiesu informāciju par viņa rīcību saistībā </w:t>
      </w:r>
      <w:r w:rsidR="00D97873">
        <w:t>ar</w:t>
      </w:r>
      <w:r w:rsidR="00B70555">
        <w:t xml:space="preserve"> informēšanu par politisko partiju </w:t>
      </w:r>
      <w:r w:rsidR="00B70555">
        <w:lastRenderedPageBreak/>
        <w:t>pārkāpumiem</w:t>
      </w:r>
      <w:r w:rsidR="000922CD">
        <w:t xml:space="preserve"> un tādā veidā par </w:t>
      </w:r>
      <w:r w:rsidR="00CC67F5">
        <w:t>konkrēto faktu</w:t>
      </w:r>
      <w:r w:rsidR="000922CD">
        <w:t xml:space="preserve"> </w:t>
      </w:r>
      <w:r w:rsidR="00AC15F3">
        <w:t xml:space="preserve">publiski </w:t>
      </w:r>
      <w:r w:rsidR="000922CD">
        <w:t>izplatīta</w:t>
      </w:r>
      <w:r w:rsidR="00625D92">
        <w:t xml:space="preserve"> </w:t>
      </w:r>
      <w:r w:rsidR="00AC15F3">
        <w:t>ne</w:t>
      </w:r>
      <w:r w:rsidR="00625D92">
        <w:t>patiesa informācij</w:t>
      </w:r>
      <w:r w:rsidR="00490B49">
        <w:t>a</w:t>
      </w:r>
      <w:r w:rsidR="005D1243">
        <w:t>.</w:t>
      </w:r>
      <w:r w:rsidR="00DE09B2">
        <w:t xml:space="preserve"> Ņemot vērā pieteicēja argumentāciju, </w:t>
      </w:r>
      <w:r w:rsidR="00550A44">
        <w:t xml:space="preserve">Senāts pirmšķietami </w:t>
      </w:r>
      <w:r w:rsidR="004C50FA">
        <w:t xml:space="preserve">secina, ka konkrētajā gadījumā </w:t>
      </w:r>
      <w:r w:rsidR="00DE09B2">
        <w:t xml:space="preserve">varētu būt konstatējams </w:t>
      </w:r>
      <w:r w:rsidR="00491BA5">
        <w:t>pieteicēja</w:t>
      </w:r>
      <w:r w:rsidR="00DE09B2">
        <w:t xml:space="preserve"> tiesību uz goda un cieņas aizsardzību aizskārums</w:t>
      </w:r>
      <w:r w:rsidR="0092484C">
        <w:t xml:space="preserve"> (proti, lai biroja pārstāv</w:t>
      </w:r>
      <w:r w:rsidR="002369D3">
        <w:t>e</w:t>
      </w:r>
      <w:r w:rsidR="0092484C">
        <w:t xml:space="preserve"> publiski nepaustu nepatiesu informāciju par </w:t>
      </w:r>
      <w:r w:rsidR="003E6F53">
        <w:t>pieteicēja rīcību)</w:t>
      </w:r>
      <w:r w:rsidR="00F0649C">
        <w:t>. Tas vien, ka pieteicējs nav savas aizskartās tiesības vai tiesiskās intereses precīzi definējis, nenozīmē, ka tās nav konstatējamas; pieteicējs sākotnēji pieteikumā un pēc tam arī blakus sūdzībā ir sniedzis pietiekami izvērstu sava aizskāruma raksturojumu, no kura iespējams identificēt</w:t>
      </w:r>
      <w:r w:rsidR="00DA6BDA">
        <w:t xml:space="preserve"> aizskartās tiesības vai tiesiskās intereses.</w:t>
      </w:r>
    </w:p>
    <w:p w14:paraId="719FFE68" w14:textId="61849DF1" w:rsidR="00C6561F" w:rsidRDefault="008E53B4" w:rsidP="006E7DC4">
      <w:pPr>
        <w:spacing w:line="276" w:lineRule="auto"/>
        <w:ind w:firstLine="720"/>
        <w:jc w:val="both"/>
      </w:pPr>
      <w:r>
        <w:t xml:space="preserve">Ievērojot iepriekš minēto, </w:t>
      </w:r>
      <w:r w:rsidR="00244231">
        <w:t xml:space="preserve">Senāts nevar piekrist tiesneša viedoklim, ka </w:t>
      </w:r>
      <w:r w:rsidR="006A7187">
        <w:t xml:space="preserve">ar biroja rīcību </w:t>
      </w:r>
      <w:r w:rsidR="00244231">
        <w:t>nav radītas faktiskas sekas</w:t>
      </w:r>
      <w:r w:rsidR="00DB57F5">
        <w:t xml:space="preserve"> vai ka rīcība n</w:t>
      </w:r>
      <w:r w:rsidR="004C55CF">
        <w:t>av</w:t>
      </w:r>
      <w:r w:rsidR="00DB57F5">
        <w:t xml:space="preserve"> vērsta</w:t>
      </w:r>
      <w:r w:rsidR="004C55CF">
        <w:t xml:space="preserve"> konkrēti</w:t>
      </w:r>
      <w:r w:rsidR="00DB57F5">
        <w:t xml:space="preserve"> uz pieteicēju</w:t>
      </w:r>
      <w:r w:rsidR="00244231">
        <w:t>.</w:t>
      </w:r>
      <w:r w:rsidR="000309B2">
        <w:t xml:space="preserve"> </w:t>
      </w:r>
      <w:r w:rsidR="00C264C3">
        <w:t xml:space="preserve">Attiecīgi konkrētajā gadījumā </w:t>
      </w:r>
      <w:r w:rsidR="000309B2">
        <w:t>ir konstatējama atbilstība pārējām faktiskās rīcības pazīmēm.</w:t>
      </w:r>
    </w:p>
    <w:p w14:paraId="2B92EB18" w14:textId="77777777" w:rsidR="006E7DC4" w:rsidRDefault="006E7DC4" w:rsidP="003A60B7">
      <w:pPr>
        <w:spacing w:line="276" w:lineRule="auto"/>
        <w:ind w:firstLine="720"/>
        <w:jc w:val="both"/>
      </w:pPr>
    </w:p>
    <w:p w14:paraId="37126688" w14:textId="415109FA" w:rsidR="00C42A8B" w:rsidRDefault="005E0643" w:rsidP="00C42A8B">
      <w:pPr>
        <w:spacing w:line="276" w:lineRule="auto"/>
        <w:ind w:firstLine="720"/>
        <w:jc w:val="both"/>
      </w:pPr>
      <w:r>
        <w:t>[</w:t>
      </w:r>
      <w:r w:rsidR="00E63796">
        <w:t>7</w:t>
      </w:r>
      <w:r w:rsidR="00413361">
        <w:t>]</w:t>
      </w:r>
      <w:r w:rsidR="00C42A8B">
        <w:t xml:space="preserve"> Tāpat tiesnesis konstatējis, ka iespējamie pārkāpumi saistībā ar sabiedrības informēšanu būtu izskatāmi kopā ar pamatlietu, pārbaudot </w:t>
      </w:r>
      <w:r w:rsidR="00C42A8B" w:rsidRPr="00727F53">
        <w:t xml:space="preserve">iestādes </w:t>
      </w:r>
      <w:r w:rsidR="00A71462" w:rsidRPr="00727F53">
        <w:t>gala lēmuma (</w:t>
      </w:r>
      <w:r w:rsidR="00C42A8B" w:rsidRPr="00727F53">
        <w:t>administratīvā akta</w:t>
      </w:r>
      <w:r w:rsidR="00A71462" w:rsidRPr="00727F53">
        <w:t>)</w:t>
      </w:r>
      <w:r w:rsidR="00C42A8B">
        <w:t xml:space="preserve"> tiesiskumu. Vispārīgi šāds tiesneša secinājums būtu pareizs gadījumā, ja iestāde, informējot sabiedrību, būtu aizskārusi </w:t>
      </w:r>
      <w:r w:rsidR="002D2157">
        <w:t xml:space="preserve">potenciālā </w:t>
      </w:r>
      <w:r w:rsidR="00C42A8B">
        <w:t xml:space="preserve">administratīvā akta adresāta tiesības vai tiesiskās intereses. Tādā gadījumā patiešām būtu pamats vienas lietas ietvaros pārbaudīt iestādes rīcības tiesiskumu attiecībā pret administratīvā akta adresātu. Vienlaikus konkrētais gadījums atšķiras no pārsūdzētajā lēmumā vispārīgi raksturotā gadījuma, proti, konkrētajā gadījumā ar sabiedrības informēšanu aizskarts nav vis </w:t>
      </w:r>
      <w:r w:rsidR="003432F4" w:rsidRPr="00727F53">
        <w:t>potenciālais</w:t>
      </w:r>
      <w:r w:rsidR="003432F4">
        <w:t xml:space="preserve"> </w:t>
      </w:r>
      <w:r w:rsidR="00C42A8B">
        <w:t>administratīvā akta adresāts pamatprocesā, bet gan cita persona – pieteicējs, kurš vērsies iestādē ar iesniegumu. Šajā gadījumā, pareizi secinot, ka pieteicējam nebūs iespēju iebilst pret biroja rīcību pamatprocesā, pārsūdzot gala lēmumu lietā, tiesnesis nepareizi konstatējis, ka pieteicējs nevarētu vērsties administratīvajā tiesā atsevišķi – tikai par konkrēto biroja pārstāves rīcību attiecībā pret viņu.</w:t>
      </w:r>
    </w:p>
    <w:p w14:paraId="12563BD7" w14:textId="5CF885D9" w:rsidR="00413361" w:rsidRDefault="0079622A" w:rsidP="00BC3FF6">
      <w:pPr>
        <w:spacing w:line="276" w:lineRule="auto"/>
        <w:ind w:firstLine="720"/>
        <w:jc w:val="both"/>
      </w:pPr>
      <w:r>
        <w:t>Sava secinājuma pamatošanai t</w:t>
      </w:r>
      <w:r w:rsidR="00743CCD">
        <w:t>iesnesis ir atsaucies uz Senāta 2010.gada 16.aprīļa spriedumu lietā Nr. </w:t>
      </w:r>
      <w:hyperlink r:id="rId7" w:history="1">
        <w:r w:rsidR="00743CCD" w:rsidRPr="00694A02">
          <w:rPr>
            <w:rStyle w:val="Hyperlink"/>
          </w:rPr>
          <w:t>SKA</w:t>
        </w:r>
        <w:r w:rsidR="00743CCD" w:rsidRPr="00694A02">
          <w:rPr>
            <w:rStyle w:val="Hyperlink"/>
          </w:rPr>
          <w:noBreakHyphen/>
          <w:t>42/2010</w:t>
        </w:r>
      </w:hyperlink>
      <w:r w:rsidR="00743CCD">
        <w:t>,</w:t>
      </w:r>
      <w:r w:rsidR="00743CCD" w:rsidRPr="00694A02">
        <w:t xml:space="preserve"> A42354605</w:t>
      </w:r>
      <w:r w:rsidR="00743CCD">
        <w:t xml:space="preserve">, un 2013.gada 9.jūlija lēmumu lietā Nr. SKA-758/2013, </w:t>
      </w:r>
      <w:r w:rsidR="00743CCD" w:rsidRPr="00AB04CC">
        <w:t>A420548311</w:t>
      </w:r>
      <w:r w:rsidR="00743CCD">
        <w:t>.</w:t>
      </w:r>
      <w:r w:rsidR="004916C7">
        <w:t xml:space="preserve"> Taču </w:t>
      </w:r>
      <w:r w:rsidR="00743CCD">
        <w:t xml:space="preserve">Senāts konstatē, ka </w:t>
      </w:r>
      <w:r w:rsidR="00B37DBF">
        <w:t xml:space="preserve">konkrētajā gadījumā </w:t>
      </w:r>
      <w:r w:rsidR="00743CCD">
        <w:t>tiesnesis ir nepareizi piemērojis Senāta judikatūru. Atziņa, ka jautājums par administratīvā akta publiskošanu nav skatāms atsevišķi no procesa, kurā tiek vērtēts pats administratīvais akts, neattiecas uz konkrētajiem faktiskajiem apstākļiem. Minētā tēze būtu iemesls atteikt pieņemt pieteikumu, ja attiecībā uz pieteicēju jau būtu uzsākts administratīvais process, kura ietvaros būtu vērtējama arī ziņu sniegšana. Tomēr tiesnesis ir pareizi secinājis, ka pieteicēja gadījumā šāds process nav uzsākts. Līdz ar to šis arguments nevar būt par šķērsli atzīt, ka iestāde ir veikusi faktisko rīcību, kuras tiesiskums ir pārbaudāms atsevišķā administratīvajā procesā.</w:t>
      </w:r>
    </w:p>
    <w:p w14:paraId="6F6D503B" w14:textId="77777777" w:rsidR="00BC3FF6" w:rsidRDefault="00BC3FF6" w:rsidP="00BC3FF6">
      <w:pPr>
        <w:spacing w:line="276" w:lineRule="auto"/>
        <w:ind w:firstLine="720"/>
        <w:jc w:val="both"/>
      </w:pPr>
    </w:p>
    <w:p w14:paraId="7E51DE04" w14:textId="4533C15B" w:rsidR="00627F07" w:rsidRDefault="00627F07" w:rsidP="003A60B7">
      <w:pPr>
        <w:spacing w:line="276" w:lineRule="auto"/>
        <w:ind w:firstLine="720"/>
        <w:jc w:val="both"/>
      </w:pPr>
      <w:r>
        <w:t>[</w:t>
      </w:r>
      <w:r w:rsidR="00E63796">
        <w:t>8</w:t>
      </w:r>
      <w:r>
        <w:t>] </w:t>
      </w:r>
      <w:r w:rsidR="00D664AF">
        <w:t>Nav pamatots tiesneša secinājums, ka pieteikumā ir ietverts Civillikuma 2352.</w:t>
      </w:r>
      <w:r w:rsidR="00D664AF" w:rsidRPr="00D664AF">
        <w:rPr>
          <w:vertAlign w:val="superscript"/>
        </w:rPr>
        <w:t>1</w:t>
      </w:r>
      <w:r w:rsidR="00D664AF">
        <w:t>pant</w:t>
      </w:r>
      <w:r w:rsidR="00F87718">
        <w:t>a pirmajā daļā</w:t>
      </w:r>
      <w:r w:rsidR="00D664AF">
        <w:t xml:space="preserve"> ietvertais prasījums, tāpēc šis jautājums ir risināms civiltiesiskā kārtībā.</w:t>
      </w:r>
    </w:p>
    <w:p w14:paraId="5B869588" w14:textId="34C49F4A" w:rsidR="00D664AF" w:rsidRDefault="00D664AF" w:rsidP="003A60B7">
      <w:pPr>
        <w:spacing w:line="276" w:lineRule="auto"/>
        <w:ind w:firstLine="720"/>
        <w:jc w:val="both"/>
      </w:pPr>
      <w:r>
        <w:t>Senāt</w:t>
      </w:r>
      <w:r w:rsidR="00FB1F52">
        <w:t>a judikatūrā ir izteikta tēze</w:t>
      </w:r>
      <w:r>
        <w:t xml:space="preserve">, ka praksē nozīmīgākā publisko un privāto tiesību nošķiršanas teorija ir modificētā subjektu teorija. </w:t>
      </w:r>
      <w:r w:rsidR="00B56E21">
        <w:t>Attiecīgi ir nozīme, vai iestāde veic tādas darbības, kuras var veikt tikai ar valsts varu apveltīts subjekts (</w:t>
      </w:r>
      <w:r w:rsidR="00B56E21" w:rsidRPr="00B56E21">
        <w:rPr>
          <w:i/>
          <w:iCs/>
        </w:rPr>
        <w:t>Senāta 2018.gada 14.septembra lēmuma lietā Nr. SKA</w:t>
      </w:r>
      <w:r w:rsidR="00B56E21" w:rsidRPr="00B56E21">
        <w:rPr>
          <w:i/>
          <w:iCs/>
        </w:rPr>
        <w:noBreakHyphen/>
        <w:t xml:space="preserve">1202/2018, </w:t>
      </w:r>
      <w:hyperlink r:id="rId8" w:history="1">
        <w:r w:rsidR="00B56E21" w:rsidRPr="00B56E21">
          <w:rPr>
            <w:rStyle w:val="Hyperlink"/>
            <w:i/>
            <w:iCs/>
          </w:rPr>
          <w:t>ECLI:LV:AT:2018:0914.SKA120218.3.L</w:t>
        </w:r>
      </w:hyperlink>
      <w:r w:rsidR="00B56E21" w:rsidRPr="00B56E21">
        <w:rPr>
          <w:i/>
          <w:iCs/>
        </w:rPr>
        <w:t>, 7.punkts</w:t>
      </w:r>
      <w:r w:rsidR="00B56E21">
        <w:t>).</w:t>
      </w:r>
      <w:r>
        <w:t xml:space="preserve"> </w:t>
      </w:r>
      <w:r w:rsidR="00B56E21">
        <w:t xml:space="preserve">Savukārt tiesību doktrīnā ir </w:t>
      </w:r>
      <w:r w:rsidR="00FB1F52">
        <w:t>atzīts</w:t>
      </w:r>
      <w:r w:rsidR="00B56E21">
        <w:t xml:space="preserve"> – lai noteiktu, vai iestāde darbojas privāto vai publisko tiesību jomā, nozīme ir konkrētās </w:t>
      </w:r>
      <w:r w:rsidR="00B56E21">
        <w:lastRenderedPageBreak/>
        <w:t>tiesiskās attiecības juridiskajai dabai, nevis tam, vai piemērotajai tiesību normai tiek piedēvēts publisks vai privāts raksturs</w:t>
      </w:r>
      <w:r w:rsidR="008D62C9">
        <w:t xml:space="preserve"> (</w:t>
      </w:r>
      <w:proofErr w:type="spellStart"/>
      <w:r w:rsidR="008D62C9" w:rsidRPr="008D62C9">
        <w:rPr>
          <w:i/>
          <w:iCs/>
        </w:rPr>
        <w:t>Danovskis</w:t>
      </w:r>
      <w:proofErr w:type="spellEnd"/>
      <w:r w:rsidR="008D62C9" w:rsidRPr="008D62C9">
        <w:rPr>
          <w:i/>
          <w:iCs/>
        </w:rPr>
        <w:t xml:space="preserve"> E. Publisko un privāto tiesību dalījuma nozīme un piemērošanas problēmas Latvijā. Rīga: Latvijas Vēstnesis, 2015, 54.lpp.</w:t>
      </w:r>
      <w:r w:rsidR="008D62C9">
        <w:t>)</w:t>
      </w:r>
      <w:r w:rsidR="00B56E21">
        <w:t>.</w:t>
      </w:r>
    </w:p>
    <w:p w14:paraId="195CFE54" w14:textId="6767F6A1" w:rsidR="00E47CE2" w:rsidRDefault="00D7303E" w:rsidP="00A408D7">
      <w:pPr>
        <w:spacing w:line="276" w:lineRule="auto"/>
        <w:ind w:firstLine="720"/>
        <w:jc w:val="both"/>
      </w:pPr>
      <w:r>
        <w:t xml:space="preserve">Konkrētajā </w:t>
      </w:r>
      <w:r w:rsidR="00847F37">
        <w:t>gadījumā</w:t>
      </w:r>
      <w:r w:rsidR="007F32F3">
        <w:t>, kā Senāts iepriekš konstatējis,</w:t>
      </w:r>
      <w:r w:rsidR="00847F37">
        <w:t xml:space="preserve"> </w:t>
      </w:r>
      <w:r w:rsidR="00C413B3">
        <w:t>ir vērtējama iestādes faktiskā rīcība</w:t>
      </w:r>
      <w:r w:rsidR="0081749E">
        <w:t>, proti, darbība, kas veikta publisko tiesību jomā</w:t>
      </w:r>
      <w:r w:rsidR="003D56B2">
        <w:t>.</w:t>
      </w:r>
      <w:r w:rsidR="00E65409">
        <w:t xml:space="preserve"> Attiecīgi n</w:t>
      </w:r>
      <w:r w:rsidR="00AD53BF">
        <w:t xml:space="preserve">av pamata pieteicēja lūgumu </w:t>
      </w:r>
      <w:r w:rsidR="00346597">
        <w:t xml:space="preserve">birojam </w:t>
      </w:r>
      <w:r w:rsidR="00AD53BF">
        <w:t xml:space="preserve">atvainoties un atsaukt ziņas vērtēt atrauti no </w:t>
      </w:r>
      <w:r w:rsidR="00C87CFE">
        <w:t xml:space="preserve">pieteicēja </w:t>
      </w:r>
      <w:r w:rsidR="003C59DD">
        <w:t xml:space="preserve">pieteikumā ietvertā </w:t>
      </w:r>
      <w:proofErr w:type="spellStart"/>
      <w:r w:rsidR="002643A5">
        <w:t>pamatprasījuma</w:t>
      </w:r>
      <w:proofErr w:type="spellEnd"/>
      <w:r w:rsidR="002643A5">
        <w:t xml:space="preserve"> par minēto rīcību</w:t>
      </w:r>
      <w:r w:rsidR="00E65409">
        <w:t>.</w:t>
      </w:r>
      <w:r w:rsidR="00912DAB">
        <w:t xml:space="preserve"> </w:t>
      </w:r>
      <w:r w:rsidR="007B2A73">
        <w:t xml:space="preserve">Ja konkrētā faktiskā rīcība, par kuru pieteicējs vērsies tiesā ar pieteikumu, tiek atzīta par prettiesisku, </w:t>
      </w:r>
      <w:r w:rsidR="001E6D8E">
        <w:t xml:space="preserve">tiesai attiecīgi jālemj par tās radīto seku novēršanu, kas sevī var ietvert arīdzan iestādes pienākumu atsaukt nepatieso informāciju un atvainoties pieteicējam. </w:t>
      </w:r>
      <w:r w:rsidR="00230F22">
        <w:t xml:space="preserve">Pieteicējs pieteikumā pie prasījumiem norādījis sev vēlamo rīcības modeli, ja viņa prasījums par faktiskās rīcības atzīšanu par prettiesisku būtu pamatots. </w:t>
      </w:r>
      <w:r w:rsidR="00912DAB">
        <w:t>Formāla norāde uz to, ka analoģisks tiesību aizsardzības līdzeklis ir noteikts privāto tiesību normā un izmantojams civiltiesiska delikta gadījumā</w:t>
      </w:r>
      <w:r w:rsidR="00302091">
        <w:t>,</w:t>
      </w:r>
      <w:r w:rsidR="00070877">
        <w:t xml:space="preserve"> neietekmē šā strīda publiski tiesisko raksturu.</w:t>
      </w:r>
      <w:r w:rsidR="0076517E">
        <w:t xml:space="preserve"> Tāpat šā </w:t>
      </w:r>
      <w:r w:rsidR="00F21E9C">
        <w:t>prasījuma</w:t>
      </w:r>
      <w:r w:rsidR="0076517E">
        <w:t xml:space="preserve"> </w:t>
      </w:r>
      <w:r w:rsidR="00E87188">
        <w:t>izslēgšana</w:t>
      </w:r>
      <w:r w:rsidR="0076517E">
        <w:t xml:space="preserve"> šajā administratīvā procesa stadijā, izlemjot jautājumu par pieteikuma pieļaujamību, ir pār</w:t>
      </w:r>
      <w:r w:rsidR="00AF18BA">
        <w:t>steidzīga.</w:t>
      </w:r>
      <w:r w:rsidR="00F21E9C">
        <w:t xml:space="preserve"> Tā kā konkrētajā gadījumā pieteicēja </w:t>
      </w:r>
      <w:proofErr w:type="spellStart"/>
      <w:r w:rsidR="00F21E9C">
        <w:t>pamatprasījums</w:t>
      </w:r>
      <w:proofErr w:type="spellEnd"/>
      <w:r w:rsidR="00F21E9C">
        <w:t xml:space="preserve"> ir par faktiskās rīcības prettiesiskumu un kā tāds izskatāms administratīvā procesa kārtībā, ar to saistītais</w:t>
      </w:r>
      <w:r w:rsidR="00484669">
        <w:t xml:space="preserve"> jautājums par faktiskās rīcības radīto seku novēršanu izlemjams, izskatot lietu pēc būtības.</w:t>
      </w:r>
    </w:p>
    <w:p w14:paraId="7FBEFD69" w14:textId="77777777" w:rsidR="00321D2E" w:rsidRDefault="00321D2E" w:rsidP="00E5118B">
      <w:pPr>
        <w:spacing w:line="276" w:lineRule="auto"/>
        <w:ind w:firstLine="720"/>
        <w:jc w:val="both"/>
      </w:pPr>
    </w:p>
    <w:p w14:paraId="7983BAAE" w14:textId="78FB5C33" w:rsidR="00EA44F0" w:rsidRDefault="00321D2E" w:rsidP="003A60B7">
      <w:pPr>
        <w:spacing w:line="276" w:lineRule="auto"/>
        <w:ind w:firstLine="720"/>
        <w:jc w:val="both"/>
      </w:pPr>
      <w:r>
        <w:t>[</w:t>
      </w:r>
      <w:r w:rsidR="00E63796">
        <w:t>9</w:t>
      </w:r>
      <w:r>
        <w:t>] </w:t>
      </w:r>
      <w:r w:rsidR="00E9460E">
        <w:t>Rezumējot minēto, rajona tiesas tiesnesis ir nepamatoti secinājis, ka biroja pārstāve nav veikusi faktisko rīcību, kuras tiesiskums varētu būt pārbaudāms administratīvajā tiesā. Līdz ar to pārsūdzētais lēmums ir atceļams</w:t>
      </w:r>
      <w:r w:rsidR="00A6071F">
        <w:t xml:space="preserve"> un jautājums par lietas virzību ir nododams jaunai izskatīšanai</w:t>
      </w:r>
      <w:r w:rsidR="00E9460E">
        <w:t>.</w:t>
      </w:r>
    </w:p>
    <w:p w14:paraId="248AE22A" w14:textId="77777777" w:rsidR="003047F5" w:rsidRPr="00207638" w:rsidRDefault="003047F5" w:rsidP="00B63D9D">
      <w:pPr>
        <w:spacing w:line="276" w:lineRule="auto"/>
        <w:ind w:firstLine="567"/>
        <w:jc w:val="both"/>
      </w:pPr>
    </w:p>
    <w:p w14:paraId="7F133DF8" w14:textId="77777777" w:rsidR="003047F5" w:rsidRPr="00E44582" w:rsidRDefault="003047F5" w:rsidP="00B63D9D">
      <w:pPr>
        <w:spacing w:line="276" w:lineRule="auto"/>
        <w:jc w:val="center"/>
        <w:rPr>
          <w:b/>
        </w:rPr>
      </w:pPr>
      <w:r>
        <w:rPr>
          <w:b/>
        </w:rPr>
        <w:t>Rezolutīvā daļa</w:t>
      </w:r>
    </w:p>
    <w:p w14:paraId="203D55B2" w14:textId="77777777" w:rsidR="003047F5" w:rsidRDefault="003047F5" w:rsidP="00B63D9D">
      <w:pPr>
        <w:spacing w:line="276" w:lineRule="auto"/>
        <w:ind w:firstLine="567"/>
        <w:jc w:val="both"/>
        <w:rPr>
          <w:bCs/>
          <w:spacing w:val="70"/>
        </w:rPr>
      </w:pPr>
    </w:p>
    <w:p w14:paraId="56FE2BEB" w14:textId="34813A57" w:rsidR="003047F5" w:rsidRDefault="003047F5" w:rsidP="00AA6E95">
      <w:pPr>
        <w:spacing w:line="276" w:lineRule="auto"/>
        <w:ind w:firstLine="720"/>
        <w:jc w:val="both"/>
      </w:pPr>
      <w:r w:rsidRPr="00F8473C">
        <w:t xml:space="preserve">Pamatojoties uz </w:t>
      </w:r>
      <w:r w:rsidR="001F40A0" w:rsidRPr="00523010">
        <w:t xml:space="preserve">Administratīvā </w:t>
      </w:r>
      <w:r w:rsidR="001F40A0" w:rsidRPr="00A747B7">
        <w:t xml:space="preserve">procesa likuma </w:t>
      </w:r>
      <w:r w:rsidR="001F40A0" w:rsidRPr="00AD7BF9">
        <w:t>129.</w:t>
      </w:r>
      <w:r w:rsidR="001F40A0" w:rsidRPr="00AD7BF9">
        <w:rPr>
          <w:vertAlign w:val="superscript"/>
        </w:rPr>
        <w:t>1</w:t>
      </w:r>
      <w:r w:rsidR="00247BA2" w:rsidRPr="00AD7BF9">
        <w:t>panta pirmās daļas 1.punktu</w:t>
      </w:r>
      <w:r w:rsidR="001F40A0" w:rsidRPr="00AD7BF9">
        <w:t>,</w:t>
      </w:r>
      <w:r w:rsidR="001F40A0" w:rsidRPr="00A747B7">
        <w:t xml:space="preserve"> 323.panta pirmās daļas </w:t>
      </w:r>
      <w:r w:rsidR="00AD7BF9">
        <w:t>2.punktu</w:t>
      </w:r>
      <w:r w:rsidR="001F40A0" w:rsidRPr="00A747B7">
        <w:t xml:space="preserve"> un 324.panta pirmo daļu</w:t>
      </w:r>
      <w:r w:rsidR="001F40A0" w:rsidRPr="00E70B6A">
        <w:t xml:space="preserve">, </w:t>
      </w:r>
      <w:r w:rsidR="0015480A" w:rsidRPr="00216940">
        <w:t>Senāts</w:t>
      </w:r>
    </w:p>
    <w:p w14:paraId="5AB6F69F" w14:textId="77777777" w:rsidR="001F40A0" w:rsidRDefault="001F40A0" w:rsidP="00B63D9D">
      <w:pPr>
        <w:spacing w:line="276" w:lineRule="auto"/>
        <w:ind w:firstLine="567"/>
        <w:jc w:val="both"/>
      </w:pPr>
    </w:p>
    <w:p w14:paraId="6FE7AC9C" w14:textId="300CCC17" w:rsidR="003047F5" w:rsidRPr="001F40A0" w:rsidRDefault="003047F5" w:rsidP="00B63D9D">
      <w:pPr>
        <w:spacing w:line="276" w:lineRule="auto"/>
        <w:jc w:val="center"/>
        <w:rPr>
          <w:b/>
        </w:rPr>
      </w:pPr>
      <w:r w:rsidRPr="001F40A0">
        <w:rPr>
          <w:b/>
        </w:rPr>
        <w:t>nolēma</w:t>
      </w:r>
    </w:p>
    <w:p w14:paraId="61325061" w14:textId="77777777" w:rsidR="00271F5D" w:rsidRDefault="00271F5D" w:rsidP="00F11EFF">
      <w:pPr>
        <w:spacing w:line="276" w:lineRule="auto"/>
        <w:jc w:val="both"/>
      </w:pPr>
    </w:p>
    <w:p w14:paraId="30A16205" w14:textId="15A26743" w:rsidR="00FC5963" w:rsidRDefault="00AA6E95" w:rsidP="00AA6E95">
      <w:pPr>
        <w:spacing w:line="276" w:lineRule="auto"/>
        <w:ind w:firstLine="720"/>
        <w:jc w:val="both"/>
      </w:pPr>
      <w:r>
        <w:t>a</w:t>
      </w:r>
      <w:r w:rsidR="00FC5963">
        <w:t xml:space="preserve">tcelt Administratīvās </w:t>
      </w:r>
      <w:r w:rsidR="000C3D0A" w:rsidRPr="000C3D0A">
        <w:t>rajona tiesas tiesneša 2025.gada 3.februāra lēmumu</w:t>
      </w:r>
      <w:r w:rsidR="000C3D0A">
        <w:t xml:space="preserve"> </w:t>
      </w:r>
      <w:r w:rsidR="00FC5963">
        <w:t xml:space="preserve">un nodot jautājumu par lietas virzību jaunai izskatīšanai Administratīvajai </w:t>
      </w:r>
      <w:r w:rsidR="000C3D0A">
        <w:t>rajona tiesai</w:t>
      </w:r>
      <w:r>
        <w:t>;</w:t>
      </w:r>
    </w:p>
    <w:p w14:paraId="23F2670D" w14:textId="5A78C650" w:rsidR="00FC5963" w:rsidRDefault="00AA6E95" w:rsidP="00AA6E95">
      <w:pPr>
        <w:spacing w:line="276" w:lineRule="auto"/>
        <w:ind w:firstLine="720"/>
        <w:jc w:val="both"/>
      </w:pPr>
      <w:r>
        <w:t>a</w:t>
      </w:r>
      <w:r w:rsidR="00FC5963">
        <w:t xml:space="preserve">tmaksāt </w:t>
      </w:r>
      <w:r w:rsidR="00062490">
        <w:t>[pers. A]</w:t>
      </w:r>
      <w:r w:rsidR="001A2A87">
        <w:t xml:space="preserve"> </w:t>
      </w:r>
      <w:r w:rsidR="00FC5963">
        <w:t>drošības naudu 15 </w:t>
      </w:r>
      <w:proofErr w:type="spellStart"/>
      <w:r w:rsidR="00FC5963" w:rsidRPr="001A2A87">
        <w:rPr>
          <w:i/>
        </w:rPr>
        <w:t>euro</w:t>
      </w:r>
      <w:proofErr w:type="spellEnd"/>
      <w:r w:rsidR="00FC5963">
        <w:t>.</w:t>
      </w:r>
    </w:p>
    <w:p w14:paraId="2E909118" w14:textId="77777777" w:rsidR="00AA6E95" w:rsidRDefault="00AA6E95" w:rsidP="00AA6E95">
      <w:pPr>
        <w:spacing w:line="276" w:lineRule="auto"/>
        <w:ind w:firstLine="720"/>
        <w:jc w:val="both"/>
      </w:pPr>
    </w:p>
    <w:p w14:paraId="4D6BFB4E" w14:textId="50FF30D2" w:rsidR="00F43FAD" w:rsidRPr="00062490" w:rsidRDefault="00FC5963" w:rsidP="00062490">
      <w:pPr>
        <w:spacing w:line="276" w:lineRule="auto"/>
        <w:ind w:firstLine="720"/>
        <w:jc w:val="both"/>
      </w:pPr>
      <w:r>
        <w:t>Lēmums nav pārsūdzams.</w:t>
      </w:r>
    </w:p>
    <w:p w14:paraId="4B4C74F8" w14:textId="77777777" w:rsidR="00F43FAD" w:rsidRPr="00D7028E" w:rsidRDefault="00F43FAD" w:rsidP="00B63D9D">
      <w:pPr>
        <w:tabs>
          <w:tab w:val="left" w:pos="2880"/>
          <w:tab w:val="left" w:pos="4680"/>
          <w:tab w:val="left" w:pos="6660"/>
        </w:tabs>
        <w:spacing w:line="276" w:lineRule="auto"/>
        <w:ind w:firstLine="567"/>
        <w:jc w:val="both"/>
        <w:rPr>
          <w:color w:val="000000"/>
        </w:rPr>
      </w:pPr>
    </w:p>
    <w:sectPr w:rsidR="00F43FAD" w:rsidRPr="00D7028E" w:rsidSect="00AA6E95">
      <w:footerReference w:type="default" r:id="rId9"/>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E9161" w14:textId="77777777" w:rsidR="00D43957" w:rsidRDefault="00D43957" w:rsidP="003047F5">
      <w:r>
        <w:separator/>
      </w:r>
    </w:p>
  </w:endnote>
  <w:endnote w:type="continuationSeparator" w:id="0">
    <w:p w14:paraId="31E7F804" w14:textId="77777777" w:rsidR="00D43957" w:rsidRDefault="00D43957"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060C6E0C" w:rsidR="00F43FAD" w:rsidRPr="00B81698" w:rsidRDefault="00F43FAD" w:rsidP="00F43FAD">
    <w:pPr>
      <w:pStyle w:val="Footer"/>
      <w:tabs>
        <w:tab w:val="clear" w:pos="4153"/>
        <w:tab w:val="clear" w:pos="8306"/>
      </w:tabs>
      <w:jc w:val="center"/>
      <w:rPr>
        <w:sz w:val="20"/>
        <w:szCs w:val="20"/>
      </w:rPr>
    </w:pPr>
    <w:r w:rsidRPr="00B81698">
      <w:rPr>
        <w:rStyle w:val="PageNumber"/>
        <w:sz w:val="20"/>
        <w:szCs w:val="20"/>
      </w:rPr>
      <w:fldChar w:fldCharType="begin"/>
    </w:r>
    <w:r w:rsidRPr="00B81698">
      <w:rPr>
        <w:rStyle w:val="PageNumber"/>
        <w:sz w:val="20"/>
        <w:szCs w:val="20"/>
      </w:rPr>
      <w:instrText xml:space="preserve">PAGE  </w:instrText>
    </w:r>
    <w:r w:rsidRPr="00B81698">
      <w:rPr>
        <w:rStyle w:val="PageNumber"/>
        <w:sz w:val="20"/>
        <w:szCs w:val="20"/>
      </w:rPr>
      <w:fldChar w:fldCharType="separate"/>
    </w:r>
    <w:r w:rsidR="00B23330" w:rsidRPr="00B81698">
      <w:rPr>
        <w:rStyle w:val="PageNumber"/>
        <w:noProof/>
        <w:sz w:val="20"/>
        <w:szCs w:val="20"/>
      </w:rPr>
      <w:t>2</w:t>
    </w:r>
    <w:r w:rsidRPr="00B81698">
      <w:rPr>
        <w:rStyle w:val="PageNumber"/>
        <w:sz w:val="20"/>
        <w:szCs w:val="20"/>
      </w:rPr>
      <w:fldChar w:fldCharType="end"/>
    </w:r>
    <w:r w:rsidRPr="00B81698">
      <w:rPr>
        <w:rStyle w:val="PageNumber"/>
        <w:sz w:val="20"/>
        <w:szCs w:val="20"/>
      </w:rPr>
      <w:t xml:space="preserve"> no </w:t>
    </w:r>
    <w:r w:rsidR="00A25BC6" w:rsidRPr="00B81698">
      <w:rPr>
        <w:rStyle w:val="PageNumber"/>
        <w:noProof/>
        <w:sz w:val="20"/>
        <w:szCs w:val="20"/>
      </w:rPr>
      <w:fldChar w:fldCharType="begin"/>
    </w:r>
    <w:r w:rsidR="00A25BC6" w:rsidRPr="00B81698">
      <w:rPr>
        <w:rStyle w:val="PageNumber"/>
        <w:noProof/>
        <w:sz w:val="20"/>
        <w:szCs w:val="20"/>
      </w:rPr>
      <w:instrText xml:space="preserve"> SECTIONPAGES   \* MERGEFORMAT </w:instrText>
    </w:r>
    <w:r w:rsidR="00A25BC6" w:rsidRPr="00B81698">
      <w:rPr>
        <w:rStyle w:val="PageNumber"/>
        <w:noProof/>
        <w:sz w:val="20"/>
        <w:szCs w:val="20"/>
      </w:rPr>
      <w:fldChar w:fldCharType="separate"/>
    </w:r>
    <w:r w:rsidR="005E2447">
      <w:rPr>
        <w:rStyle w:val="PageNumber"/>
        <w:noProof/>
        <w:sz w:val="20"/>
        <w:szCs w:val="20"/>
      </w:rPr>
      <w:t>5</w:t>
    </w:r>
    <w:r w:rsidR="00A25BC6" w:rsidRPr="00B8169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A7694" w14:textId="77777777" w:rsidR="00D43957" w:rsidRDefault="00D43957" w:rsidP="003047F5">
      <w:r>
        <w:separator/>
      </w:r>
    </w:p>
  </w:footnote>
  <w:footnote w:type="continuationSeparator" w:id="0">
    <w:p w14:paraId="52B8D46E" w14:textId="77777777" w:rsidR="00D43957" w:rsidRDefault="00D43957"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319"/>
    <w:rsid w:val="0000131F"/>
    <w:rsid w:val="00002736"/>
    <w:rsid w:val="00004821"/>
    <w:rsid w:val="00020F3E"/>
    <w:rsid w:val="000309B2"/>
    <w:rsid w:val="0003118A"/>
    <w:rsid w:val="00033708"/>
    <w:rsid w:val="00044FDC"/>
    <w:rsid w:val="00062490"/>
    <w:rsid w:val="00062CBE"/>
    <w:rsid w:val="00070877"/>
    <w:rsid w:val="00075BAF"/>
    <w:rsid w:val="00076D3E"/>
    <w:rsid w:val="0008113A"/>
    <w:rsid w:val="00081BB0"/>
    <w:rsid w:val="00087B2E"/>
    <w:rsid w:val="000922CD"/>
    <w:rsid w:val="000935D0"/>
    <w:rsid w:val="00095D75"/>
    <w:rsid w:val="000A5ADB"/>
    <w:rsid w:val="000B0A3A"/>
    <w:rsid w:val="000C3D0A"/>
    <w:rsid w:val="000C674B"/>
    <w:rsid w:val="000D01EB"/>
    <w:rsid w:val="000D0865"/>
    <w:rsid w:val="000E3253"/>
    <w:rsid w:val="000F38AB"/>
    <w:rsid w:val="000F59B5"/>
    <w:rsid w:val="000F6AD4"/>
    <w:rsid w:val="0011008E"/>
    <w:rsid w:val="001108D8"/>
    <w:rsid w:val="00112CFD"/>
    <w:rsid w:val="00117C1D"/>
    <w:rsid w:val="0013240C"/>
    <w:rsid w:val="001475E0"/>
    <w:rsid w:val="0015480A"/>
    <w:rsid w:val="001548BC"/>
    <w:rsid w:val="001646E9"/>
    <w:rsid w:val="00173F2C"/>
    <w:rsid w:val="00180E65"/>
    <w:rsid w:val="0019238A"/>
    <w:rsid w:val="00196A7F"/>
    <w:rsid w:val="0019772A"/>
    <w:rsid w:val="001A0495"/>
    <w:rsid w:val="001A120E"/>
    <w:rsid w:val="001A2A87"/>
    <w:rsid w:val="001A4EFB"/>
    <w:rsid w:val="001B1931"/>
    <w:rsid w:val="001B579C"/>
    <w:rsid w:val="001C3BD9"/>
    <w:rsid w:val="001C4C15"/>
    <w:rsid w:val="001D13C4"/>
    <w:rsid w:val="001D4549"/>
    <w:rsid w:val="001E1A5E"/>
    <w:rsid w:val="001E3A09"/>
    <w:rsid w:val="001E69C9"/>
    <w:rsid w:val="001E6D8E"/>
    <w:rsid w:val="001F40A0"/>
    <w:rsid w:val="001F64DC"/>
    <w:rsid w:val="0020026F"/>
    <w:rsid w:val="00216940"/>
    <w:rsid w:val="002309A7"/>
    <w:rsid w:val="00230F22"/>
    <w:rsid w:val="00234F37"/>
    <w:rsid w:val="002369D3"/>
    <w:rsid w:val="00237F92"/>
    <w:rsid w:val="00244231"/>
    <w:rsid w:val="00247185"/>
    <w:rsid w:val="00247BA2"/>
    <w:rsid w:val="0025579F"/>
    <w:rsid w:val="00256D56"/>
    <w:rsid w:val="002635C5"/>
    <w:rsid w:val="002643A5"/>
    <w:rsid w:val="002661A8"/>
    <w:rsid w:val="00271F5D"/>
    <w:rsid w:val="002733A5"/>
    <w:rsid w:val="0027469B"/>
    <w:rsid w:val="002829BA"/>
    <w:rsid w:val="00293462"/>
    <w:rsid w:val="002940BD"/>
    <w:rsid w:val="00294A2A"/>
    <w:rsid w:val="002A06D1"/>
    <w:rsid w:val="002A2EE8"/>
    <w:rsid w:val="002A605F"/>
    <w:rsid w:val="002A7461"/>
    <w:rsid w:val="002C7904"/>
    <w:rsid w:val="002D0AF2"/>
    <w:rsid w:val="002D2157"/>
    <w:rsid w:val="002D2AA1"/>
    <w:rsid w:val="002E5FED"/>
    <w:rsid w:val="002F7745"/>
    <w:rsid w:val="00301A51"/>
    <w:rsid w:val="00302091"/>
    <w:rsid w:val="003024B1"/>
    <w:rsid w:val="00302F29"/>
    <w:rsid w:val="003047F5"/>
    <w:rsid w:val="00305F5C"/>
    <w:rsid w:val="003135C6"/>
    <w:rsid w:val="00321D2E"/>
    <w:rsid w:val="00331BFD"/>
    <w:rsid w:val="00333EAA"/>
    <w:rsid w:val="003432F4"/>
    <w:rsid w:val="00343E84"/>
    <w:rsid w:val="00346597"/>
    <w:rsid w:val="00347AC0"/>
    <w:rsid w:val="0035346E"/>
    <w:rsid w:val="00357590"/>
    <w:rsid w:val="003748E3"/>
    <w:rsid w:val="00384FF7"/>
    <w:rsid w:val="00397C7E"/>
    <w:rsid w:val="003A0896"/>
    <w:rsid w:val="003A60B7"/>
    <w:rsid w:val="003B4680"/>
    <w:rsid w:val="003B578F"/>
    <w:rsid w:val="003B5E02"/>
    <w:rsid w:val="003C1C67"/>
    <w:rsid w:val="003C59DD"/>
    <w:rsid w:val="003C7E12"/>
    <w:rsid w:val="003D11C1"/>
    <w:rsid w:val="003D56B2"/>
    <w:rsid w:val="003D58E4"/>
    <w:rsid w:val="003E6F53"/>
    <w:rsid w:val="003E73F4"/>
    <w:rsid w:val="003F0BC7"/>
    <w:rsid w:val="00401CF8"/>
    <w:rsid w:val="00402035"/>
    <w:rsid w:val="00402344"/>
    <w:rsid w:val="004056FC"/>
    <w:rsid w:val="004072D3"/>
    <w:rsid w:val="00410A54"/>
    <w:rsid w:val="00413361"/>
    <w:rsid w:val="00413DC8"/>
    <w:rsid w:val="00415B1E"/>
    <w:rsid w:val="00422F98"/>
    <w:rsid w:val="00424B84"/>
    <w:rsid w:val="0043182C"/>
    <w:rsid w:val="00445DA9"/>
    <w:rsid w:val="00450699"/>
    <w:rsid w:val="004506C8"/>
    <w:rsid w:val="00454DDD"/>
    <w:rsid w:val="0047225E"/>
    <w:rsid w:val="004735E2"/>
    <w:rsid w:val="004806F6"/>
    <w:rsid w:val="00484669"/>
    <w:rsid w:val="00484DAA"/>
    <w:rsid w:val="00490B49"/>
    <w:rsid w:val="00490E84"/>
    <w:rsid w:val="004916C7"/>
    <w:rsid w:val="00491BA5"/>
    <w:rsid w:val="00491DEC"/>
    <w:rsid w:val="0049786E"/>
    <w:rsid w:val="004A169E"/>
    <w:rsid w:val="004A4903"/>
    <w:rsid w:val="004B5AFF"/>
    <w:rsid w:val="004B7E39"/>
    <w:rsid w:val="004C41EB"/>
    <w:rsid w:val="004C50FA"/>
    <w:rsid w:val="004C55CF"/>
    <w:rsid w:val="004D7BCA"/>
    <w:rsid w:val="004E2ACD"/>
    <w:rsid w:val="004E6607"/>
    <w:rsid w:val="00511CDD"/>
    <w:rsid w:val="0052103B"/>
    <w:rsid w:val="00521A02"/>
    <w:rsid w:val="005266EC"/>
    <w:rsid w:val="00530490"/>
    <w:rsid w:val="00541EE3"/>
    <w:rsid w:val="00543E46"/>
    <w:rsid w:val="00543F3C"/>
    <w:rsid w:val="00550A44"/>
    <w:rsid w:val="005510ED"/>
    <w:rsid w:val="00554408"/>
    <w:rsid w:val="0055582D"/>
    <w:rsid w:val="00557C8B"/>
    <w:rsid w:val="0056120F"/>
    <w:rsid w:val="00571E5A"/>
    <w:rsid w:val="0057573F"/>
    <w:rsid w:val="00584607"/>
    <w:rsid w:val="0058681F"/>
    <w:rsid w:val="00591575"/>
    <w:rsid w:val="00596A57"/>
    <w:rsid w:val="005975B0"/>
    <w:rsid w:val="005B1CA6"/>
    <w:rsid w:val="005C15CF"/>
    <w:rsid w:val="005D1243"/>
    <w:rsid w:val="005D1D93"/>
    <w:rsid w:val="005E0643"/>
    <w:rsid w:val="005E2447"/>
    <w:rsid w:val="005E3569"/>
    <w:rsid w:val="005E46DD"/>
    <w:rsid w:val="005E4849"/>
    <w:rsid w:val="005F04CD"/>
    <w:rsid w:val="005F1028"/>
    <w:rsid w:val="005F1804"/>
    <w:rsid w:val="005F283C"/>
    <w:rsid w:val="005F2E6C"/>
    <w:rsid w:val="005F396E"/>
    <w:rsid w:val="00601D11"/>
    <w:rsid w:val="00603D44"/>
    <w:rsid w:val="00623DDE"/>
    <w:rsid w:val="00625D92"/>
    <w:rsid w:val="00627F07"/>
    <w:rsid w:val="00631AEF"/>
    <w:rsid w:val="00631B33"/>
    <w:rsid w:val="00637F8A"/>
    <w:rsid w:val="006403AD"/>
    <w:rsid w:val="0064204B"/>
    <w:rsid w:val="00642A21"/>
    <w:rsid w:val="00647F12"/>
    <w:rsid w:val="006517F1"/>
    <w:rsid w:val="00651808"/>
    <w:rsid w:val="00674E33"/>
    <w:rsid w:val="00676216"/>
    <w:rsid w:val="00694332"/>
    <w:rsid w:val="00694A02"/>
    <w:rsid w:val="006A6AC5"/>
    <w:rsid w:val="006A7187"/>
    <w:rsid w:val="006B3718"/>
    <w:rsid w:val="006C66CF"/>
    <w:rsid w:val="006D3352"/>
    <w:rsid w:val="006D5808"/>
    <w:rsid w:val="006D5DEE"/>
    <w:rsid w:val="006E0381"/>
    <w:rsid w:val="006E36A7"/>
    <w:rsid w:val="006E5566"/>
    <w:rsid w:val="006E7DC4"/>
    <w:rsid w:val="006F15CB"/>
    <w:rsid w:val="006F5D3B"/>
    <w:rsid w:val="00727F53"/>
    <w:rsid w:val="00743CCD"/>
    <w:rsid w:val="00745A5B"/>
    <w:rsid w:val="00746B01"/>
    <w:rsid w:val="00746B40"/>
    <w:rsid w:val="007477DA"/>
    <w:rsid w:val="00747BC9"/>
    <w:rsid w:val="007509E2"/>
    <w:rsid w:val="0075104E"/>
    <w:rsid w:val="0076517E"/>
    <w:rsid w:val="00780BC0"/>
    <w:rsid w:val="0079109E"/>
    <w:rsid w:val="00793BE7"/>
    <w:rsid w:val="0079622A"/>
    <w:rsid w:val="0079623F"/>
    <w:rsid w:val="007A7AF2"/>
    <w:rsid w:val="007B2183"/>
    <w:rsid w:val="007B2A73"/>
    <w:rsid w:val="007B5C3A"/>
    <w:rsid w:val="007C3CD3"/>
    <w:rsid w:val="007E2FDF"/>
    <w:rsid w:val="007E4307"/>
    <w:rsid w:val="007F00BE"/>
    <w:rsid w:val="007F32F3"/>
    <w:rsid w:val="0081749E"/>
    <w:rsid w:val="008254FA"/>
    <w:rsid w:val="00830496"/>
    <w:rsid w:val="008308CC"/>
    <w:rsid w:val="00837E90"/>
    <w:rsid w:val="008416E0"/>
    <w:rsid w:val="00844CED"/>
    <w:rsid w:val="00847F37"/>
    <w:rsid w:val="00855869"/>
    <w:rsid w:val="00860593"/>
    <w:rsid w:val="008607AC"/>
    <w:rsid w:val="00864446"/>
    <w:rsid w:val="00865F02"/>
    <w:rsid w:val="00866183"/>
    <w:rsid w:val="00872599"/>
    <w:rsid w:val="00872D17"/>
    <w:rsid w:val="00881219"/>
    <w:rsid w:val="008A01AA"/>
    <w:rsid w:val="008A702B"/>
    <w:rsid w:val="008B0191"/>
    <w:rsid w:val="008C1022"/>
    <w:rsid w:val="008C2803"/>
    <w:rsid w:val="008D2E0A"/>
    <w:rsid w:val="008D62C9"/>
    <w:rsid w:val="008E53B4"/>
    <w:rsid w:val="008E7871"/>
    <w:rsid w:val="008F0540"/>
    <w:rsid w:val="008F5CE6"/>
    <w:rsid w:val="0090320F"/>
    <w:rsid w:val="00912DAB"/>
    <w:rsid w:val="009229FE"/>
    <w:rsid w:val="00924413"/>
    <w:rsid w:val="0092484C"/>
    <w:rsid w:val="00931CB0"/>
    <w:rsid w:val="0093475A"/>
    <w:rsid w:val="00947B4B"/>
    <w:rsid w:val="00952D92"/>
    <w:rsid w:val="009639F7"/>
    <w:rsid w:val="009658ED"/>
    <w:rsid w:val="00970846"/>
    <w:rsid w:val="00970F29"/>
    <w:rsid w:val="009914E3"/>
    <w:rsid w:val="00993A0F"/>
    <w:rsid w:val="009A1C97"/>
    <w:rsid w:val="009A7008"/>
    <w:rsid w:val="009C06C3"/>
    <w:rsid w:val="009C3333"/>
    <w:rsid w:val="009C4B3C"/>
    <w:rsid w:val="009C6B03"/>
    <w:rsid w:val="009D128E"/>
    <w:rsid w:val="009D132B"/>
    <w:rsid w:val="009D172D"/>
    <w:rsid w:val="009D20F1"/>
    <w:rsid w:val="009F522F"/>
    <w:rsid w:val="009F5946"/>
    <w:rsid w:val="009F6F33"/>
    <w:rsid w:val="009F7DDA"/>
    <w:rsid w:val="00A00062"/>
    <w:rsid w:val="00A00D19"/>
    <w:rsid w:val="00A16664"/>
    <w:rsid w:val="00A251FF"/>
    <w:rsid w:val="00A25BC6"/>
    <w:rsid w:val="00A30F0B"/>
    <w:rsid w:val="00A408D7"/>
    <w:rsid w:val="00A44F2C"/>
    <w:rsid w:val="00A45CE1"/>
    <w:rsid w:val="00A5343D"/>
    <w:rsid w:val="00A56C3D"/>
    <w:rsid w:val="00A6071F"/>
    <w:rsid w:val="00A63165"/>
    <w:rsid w:val="00A6596A"/>
    <w:rsid w:val="00A67469"/>
    <w:rsid w:val="00A71462"/>
    <w:rsid w:val="00A831F1"/>
    <w:rsid w:val="00A840AB"/>
    <w:rsid w:val="00A86A40"/>
    <w:rsid w:val="00A87304"/>
    <w:rsid w:val="00A905BA"/>
    <w:rsid w:val="00AA6E95"/>
    <w:rsid w:val="00AA7FC9"/>
    <w:rsid w:val="00AB04CC"/>
    <w:rsid w:val="00AC15F3"/>
    <w:rsid w:val="00AC1759"/>
    <w:rsid w:val="00AC7A02"/>
    <w:rsid w:val="00AD53BF"/>
    <w:rsid w:val="00AD6553"/>
    <w:rsid w:val="00AD78BC"/>
    <w:rsid w:val="00AD7BF9"/>
    <w:rsid w:val="00AE1CF7"/>
    <w:rsid w:val="00AE4A5C"/>
    <w:rsid w:val="00AE5976"/>
    <w:rsid w:val="00AF18BA"/>
    <w:rsid w:val="00AF5708"/>
    <w:rsid w:val="00B062FE"/>
    <w:rsid w:val="00B13090"/>
    <w:rsid w:val="00B15555"/>
    <w:rsid w:val="00B23330"/>
    <w:rsid w:val="00B3577F"/>
    <w:rsid w:val="00B37DBF"/>
    <w:rsid w:val="00B527D4"/>
    <w:rsid w:val="00B5402C"/>
    <w:rsid w:val="00B55E2E"/>
    <w:rsid w:val="00B56E21"/>
    <w:rsid w:val="00B56E94"/>
    <w:rsid w:val="00B63D9D"/>
    <w:rsid w:val="00B655ED"/>
    <w:rsid w:val="00B70555"/>
    <w:rsid w:val="00B809EB"/>
    <w:rsid w:val="00B81698"/>
    <w:rsid w:val="00B83762"/>
    <w:rsid w:val="00B92655"/>
    <w:rsid w:val="00B92B28"/>
    <w:rsid w:val="00BA57B8"/>
    <w:rsid w:val="00BA5D5F"/>
    <w:rsid w:val="00BB10BA"/>
    <w:rsid w:val="00BB3A36"/>
    <w:rsid w:val="00BB4182"/>
    <w:rsid w:val="00BC3FF6"/>
    <w:rsid w:val="00BD0CB4"/>
    <w:rsid w:val="00BD1F69"/>
    <w:rsid w:val="00BD2A15"/>
    <w:rsid w:val="00BE3ECC"/>
    <w:rsid w:val="00BE676B"/>
    <w:rsid w:val="00C05798"/>
    <w:rsid w:val="00C24583"/>
    <w:rsid w:val="00C2512C"/>
    <w:rsid w:val="00C264C3"/>
    <w:rsid w:val="00C30695"/>
    <w:rsid w:val="00C32727"/>
    <w:rsid w:val="00C37142"/>
    <w:rsid w:val="00C413B3"/>
    <w:rsid w:val="00C42A8B"/>
    <w:rsid w:val="00C42B81"/>
    <w:rsid w:val="00C53572"/>
    <w:rsid w:val="00C6561F"/>
    <w:rsid w:val="00C74AED"/>
    <w:rsid w:val="00C878F0"/>
    <w:rsid w:val="00C87CFE"/>
    <w:rsid w:val="00C9653C"/>
    <w:rsid w:val="00CB09B4"/>
    <w:rsid w:val="00CC1C65"/>
    <w:rsid w:val="00CC5381"/>
    <w:rsid w:val="00CC619E"/>
    <w:rsid w:val="00CC67F5"/>
    <w:rsid w:val="00CD4552"/>
    <w:rsid w:val="00CD7589"/>
    <w:rsid w:val="00CF19CF"/>
    <w:rsid w:val="00CF3A50"/>
    <w:rsid w:val="00D006C9"/>
    <w:rsid w:val="00D00AE6"/>
    <w:rsid w:val="00D070F3"/>
    <w:rsid w:val="00D10538"/>
    <w:rsid w:val="00D143EC"/>
    <w:rsid w:val="00D15B30"/>
    <w:rsid w:val="00D215D4"/>
    <w:rsid w:val="00D26FA6"/>
    <w:rsid w:val="00D3210B"/>
    <w:rsid w:val="00D360BC"/>
    <w:rsid w:val="00D43957"/>
    <w:rsid w:val="00D56697"/>
    <w:rsid w:val="00D56DAB"/>
    <w:rsid w:val="00D620A7"/>
    <w:rsid w:val="00D664AF"/>
    <w:rsid w:val="00D7028E"/>
    <w:rsid w:val="00D71718"/>
    <w:rsid w:val="00D7303E"/>
    <w:rsid w:val="00D77D90"/>
    <w:rsid w:val="00D97873"/>
    <w:rsid w:val="00DA3AF9"/>
    <w:rsid w:val="00DA6BDA"/>
    <w:rsid w:val="00DB0DAA"/>
    <w:rsid w:val="00DB15E9"/>
    <w:rsid w:val="00DB222C"/>
    <w:rsid w:val="00DB27F8"/>
    <w:rsid w:val="00DB33C9"/>
    <w:rsid w:val="00DB57F5"/>
    <w:rsid w:val="00DB5D63"/>
    <w:rsid w:val="00DC78D2"/>
    <w:rsid w:val="00DD3A4E"/>
    <w:rsid w:val="00DE09B2"/>
    <w:rsid w:val="00DE383F"/>
    <w:rsid w:val="00DF17BB"/>
    <w:rsid w:val="00DF5FDB"/>
    <w:rsid w:val="00DF7B52"/>
    <w:rsid w:val="00E011A7"/>
    <w:rsid w:val="00E01321"/>
    <w:rsid w:val="00E01E42"/>
    <w:rsid w:val="00E0246B"/>
    <w:rsid w:val="00E05CE7"/>
    <w:rsid w:val="00E2045F"/>
    <w:rsid w:val="00E22C2C"/>
    <w:rsid w:val="00E252D2"/>
    <w:rsid w:val="00E330B8"/>
    <w:rsid w:val="00E35337"/>
    <w:rsid w:val="00E36C78"/>
    <w:rsid w:val="00E37771"/>
    <w:rsid w:val="00E45C4B"/>
    <w:rsid w:val="00E47CE2"/>
    <w:rsid w:val="00E5118B"/>
    <w:rsid w:val="00E60E85"/>
    <w:rsid w:val="00E624B8"/>
    <w:rsid w:val="00E63796"/>
    <w:rsid w:val="00E65409"/>
    <w:rsid w:val="00E65BD5"/>
    <w:rsid w:val="00E66256"/>
    <w:rsid w:val="00E66331"/>
    <w:rsid w:val="00E87188"/>
    <w:rsid w:val="00E9460E"/>
    <w:rsid w:val="00EA1537"/>
    <w:rsid w:val="00EA44F0"/>
    <w:rsid w:val="00EB7AEE"/>
    <w:rsid w:val="00EC0334"/>
    <w:rsid w:val="00EC0632"/>
    <w:rsid w:val="00EC7A8B"/>
    <w:rsid w:val="00ED26BE"/>
    <w:rsid w:val="00ED72FC"/>
    <w:rsid w:val="00EE1604"/>
    <w:rsid w:val="00EE1C0C"/>
    <w:rsid w:val="00EE2397"/>
    <w:rsid w:val="00EE4F18"/>
    <w:rsid w:val="00EE5F78"/>
    <w:rsid w:val="00EE683F"/>
    <w:rsid w:val="00EF1954"/>
    <w:rsid w:val="00EF6EFA"/>
    <w:rsid w:val="00F0649C"/>
    <w:rsid w:val="00F11EFF"/>
    <w:rsid w:val="00F150A4"/>
    <w:rsid w:val="00F177F4"/>
    <w:rsid w:val="00F21E9C"/>
    <w:rsid w:val="00F33F39"/>
    <w:rsid w:val="00F344D6"/>
    <w:rsid w:val="00F40E20"/>
    <w:rsid w:val="00F42ACA"/>
    <w:rsid w:val="00F43FAD"/>
    <w:rsid w:val="00F51E09"/>
    <w:rsid w:val="00F55CD3"/>
    <w:rsid w:val="00F61A4B"/>
    <w:rsid w:val="00F63012"/>
    <w:rsid w:val="00F6765D"/>
    <w:rsid w:val="00F7012C"/>
    <w:rsid w:val="00F71652"/>
    <w:rsid w:val="00F753D0"/>
    <w:rsid w:val="00F814AC"/>
    <w:rsid w:val="00F87718"/>
    <w:rsid w:val="00F916A4"/>
    <w:rsid w:val="00F91977"/>
    <w:rsid w:val="00FA0ACC"/>
    <w:rsid w:val="00FA20E2"/>
    <w:rsid w:val="00FA441E"/>
    <w:rsid w:val="00FB1ACB"/>
    <w:rsid w:val="00FB1F52"/>
    <w:rsid w:val="00FC0E6E"/>
    <w:rsid w:val="00FC243C"/>
    <w:rsid w:val="00FC5963"/>
    <w:rsid w:val="00FC5AE2"/>
    <w:rsid w:val="00FD01B4"/>
    <w:rsid w:val="00FD3719"/>
    <w:rsid w:val="00FE1F81"/>
    <w:rsid w:val="00FE7A55"/>
    <w:rsid w:val="00FF00EF"/>
    <w:rsid w:val="00FF48F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E21"/>
    <w:rPr>
      <w:color w:val="0563C1" w:themeColor="hyperlink"/>
      <w:u w:val="single"/>
    </w:rPr>
  </w:style>
  <w:style w:type="character" w:styleId="UnresolvedMention">
    <w:name w:val="Unresolved Mention"/>
    <w:basedOn w:val="DefaultParagraphFont"/>
    <w:uiPriority w:val="99"/>
    <w:semiHidden/>
    <w:unhideWhenUsed/>
    <w:rsid w:val="00B56E21"/>
    <w:rPr>
      <w:color w:val="605E5C"/>
      <w:shd w:val="clear" w:color="auto" w:fill="E1DFDD"/>
    </w:rPr>
  </w:style>
  <w:style w:type="paragraph" w:styleId="Revision">
    <w:name w:val="Revision"/>
    <w:hidden/>
    <w:uiPriority w:val="99"/>
    <w:semiHidden/>
    <w:rsid w:val="001B1931"/>
    <w:pPr>
      <w:spacing w:after="0" w:line="240" w:lineRule="auto"/>
    </w:pPr>
    <w:rPr>
      <w:rFonts w:eastAsia="Times New Roman" w:cs="Times New Roman"/>
      <w:szCs w:val="24"/>
      <w:lang w:eastAsia="ru-RU"/>
    </w:rPr>
  </w:style>
  <w:style w:type="character" w:styleId="FollowedHyperlink">
    <w:name w:val="FollowedHyperlink"/>
    <w:basedOn w:val="DefaultParagraphFont"/>
    <w:uiPriority w:val="99"/>
    <w:semiHidden/>
    <w:unhideWhenUsed/>
    <w:rsid w:val="00E22C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590" TargetMode="External"/><Relationship Id="rId3" Type="http://schemas.openxmlformats.org/officeDocument/2006/relationships/webSettings" Target="webSettings.xml"/><Relationship Id="rId7" Type="http://schemas.openxmlformats.org/officeDocument/2006/relationships/hyperlink" Target="https://gateway.elieta.lv/api/v1/PublicMaterialDownload/18ff2f18-9330-4fad-b4fe-a60917eda2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eway.elieta.lv/api/v1/PublicMaterialDownload/59cae818-2d44-4099-b913-4cb29ae0d1f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2308</Words>
  <Characters>13158</Characters>
  <Application>Microsoft Office Word</Application>
  <DocSecurity>0</DocSecurity>
  <Lines>109</Lines>
  <Paragraphs>30</Paragraphs>
  <ScaleCrop>false</ScaleCrop>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2025-11-25T21:11:00Z</dcterms:created>
  <dcterms:modified xsi:type="dcterms:W3CDTF">2025-11-25T21:26:00Z</dcterms:modified>
</cp:coreProperties>
</file>