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A283" w14:textId="05414E16" w:rsidR="00447EE6" w:rsidRDefault="00447EE6" w:rsidP="000A4114">
      <w:pPr>
        <w:spacing w:line="276" w:lineRule="auto"/>
        <w:jc w:val="right"/>
        <w:rPr>
          <w:lang w:eastAsia="lv-LV"/>
        </w:rPr>
      </w:pPr>
    </w:p>
    <w:p w14:paraId="2543F284" w14:textId="77777777" w:rsidR="000A4114" w:rsidRPr="000A4114" w:rsidRDefault="000A4114" w:rsidP="000A4114">
      <w:pPr>
        <w:spacing w:line="276" w:lineRule="auto"/>
        <w:jc w:val="both"/>
        <w:rPr>
          <w:b/>
          <w:bCs/>
          <w:lang w:eastAsia="lv-LV"/>
        </w:rPr>
      </w:pPr>
      <w:r w:rsidRPr="000A4114">
        <w:rPr>
          <w:b/>
          <w:bCs/>
          <w:lang w:eastAsia="lv-LV"/>
        </w:rPr>
        <w:t>Sarūpēti jauni pierādījumi nav jaunatklāts apstāklis</w:t>
      </w:r>
    </w:p>
    <w:p w14:paraId="3ABB6581" w14:textId="77777777" w:rsidR="000A4114" w:rsidRPr="000A4114" w:rsidRDefault="000A4114" w:rsidP="000A4114">
      <w:pPr>
        <w:spacing w:line="276" w:lineRule="auto"/>
        <w:jc w:val="both"/>
        <w:rPr>
          <w:lang w:eastAsia="lv-LV"/>
        </w:rPr>
      </w:pPr>
      <w:r w:rsidRPr="000A4114">
        <w:rPr>
          <w:lang w:eastAsia="lv-LV"/>
        </w:rPr>
        <w:t>Pieteikums, kas kopumā ir vērsts uz sākotnējās argumentācijas un pierādījumu bāzes papildināšanu jau pabeigtajā administratīvajā lietā, neatbilst Administratīvā procesa likuma 39.nodaļā noteiktā tiesību institūta (lietas jauna izskatīšana sakarā ar jaunatklātiem apstākļiem) tvērumam.</w:t>
      </w:r>
    </w:p>
    <w:p w14:paraId="606E9780" w14:textId="77777777" w:rsidR="000A4114" w:rsidRDefault="000A4114" w:rsidP="000A4114">
      <w:pPr>
        <w:spacing w:line="276" w:lineRule="auto"/>
        <w:jc w:val="both"/>
        <w:rPr>
          <w:lang w:eastAsia="lv-LV"/>
        </w:rPr>
      </w:pPr>
    </w:p>
    <w:p w14:paraId="645338F4" w14:textId="7F19F18F" w:rsidR="00447EE6" w:rsidRPr="000A4114" w:rsidRDefault="00447EE6" w:rsidP="00A46E57">
      <w:pPr>
        <w:spacing w:line="276" w:lineRule="auto"/>
        <w:jc w:val="center"/>
        <w:rPr>
          <w:b/>
        </w:rPr>
      </w:pPr>
      <w:r w:rsidRPr="000A4114">
        <w:rPr>
          <w:b/>
        </w:rPr>
        <w:t>Latvijas Republikas Senāt</w:t>
      </w:r>
      <w:r w:rsidR="000A4114" w:rsidRPr="000A4114">
        <w:rPr>
          <w:b/>
        </w:rPr>
        <w:t>a</w:t>
      </w:r>
    </w:p>
    <w:p w14:paraId="2EE10C33" w14:textId="5644C11E" w:rsidR="000A4114" w:rsidRPr="000A4114" w:rsidRDefault="000A4114" w:rsidP="00073524">
      <w:pPr>
        <w:spacing w:line="276" w:lineRule="auto"/>
        <w:jc w:val="center"/>
        <w:rPr>
          <w:b/>
        </w:rPr>
      </w:pPr>
      <w:r w:rsidRPr="000A4114">
        <w:rPr>
          <w:b/>
          <w:lang w:eastAsia="lv-LV"/>
        </w:rPr>
        <w:t>Administratīvo lietu departament</w:t>
      </w:r>
      <w:r w:rsidRPr="000A4114">
        <w:rPr>
          <w:b/>
          <w:lang w:eastAsia="lv-LV"/>
        </w:rPr>
        <w:t>a</w:t>
      </w:r>
      <w:r w:rsidRPr="000A4114">
        <w:rPr>
          <w:b/>
        </w:rPr>
        <w:t xml:space="preserve"> </w:t>
      </w:r>
    </w:p>
    <w:p w14:paraId="47C2B562" w14:textId="2E3A741C" w:rsidR="000A4114" w:rsidRPr="000A4114" w:rsidRDefault="000A4114" w:rsidP="00073524">
      <w:pPr>
        <w:spacing w:line="276" w:lineRule="auto"/>
        <w:jc w:val="center"/>
        <w:rPr>
          <w:b/>
        </w:rPr>
      </w:pPr>
      <w:proofErr w:type="gramStart"/>
      <w:r w:rsidRPr="000A4114">
        <w:rPr>
          <w:b/>
        </w:rPr>
        <w:t>2025.gada</w:t>
      </w:r>
      <w:proofErr w:type="gramEnd"/>
      <w:r w:rsidRPr="000A4114">
        <w:rPr>
          <w:b/>
        </w:rPr>
        <w:t xml:space="preserve"> 13.novembr</w:t>
      </w:r>
      <w:r w:rsidRPr="000A4114">
        <w:rPr>
          <w:b/>
        </w:rPr>
        <w:t xml:space="preserve">a </w:t>
      </w:r>
    </w:p>
    <w:p w14:paraId="67BCDFC6" w14:textId="4D1C0A44" w:rsidR="00447EE6" w:rsidRPr="000A4114" w:rsidRDefault="00073524" w:rsidP="00073524">
      <w:pPr>
        <w:spacing w:line="276" w:lineRule="auto"/>
        <w:jc w:val="center"/>
        <w:rPr>
          <w:b/>
        </w:rPr>
      </w:pPr>
      <w:r w:rsidRPr="000A4114">
        <w:rPr>
          <w:b/>
        </w:rPr>
        <w:t>RĪCĪBAS SĒDES LĒMUMS</w:t>
      </w:r>
    </w:p>
    <w:p w14:paraId="31B482AC" w14:textId="76B25EB7" w:rsidR="000A4114" w:rsidRPr="000A4114" w:rsidRDefault="000A4114" w:rsidP="00073524">
      <w:pPr>
        <w:spacing w:line="276" w:lineRule="auto"/>
        <w:jc w:val="center"/>
        <w:rPr>
          <w:b/>
        </w:rPr>
      </w:pPr>
      <w:r w:rsidRPr="000A4114">
        <w:rPr>
          <w:b/>
        </w:rPr>
        <w:t>Lieta Nr. A420306322, SKA</w:t>
      </w:r>
      <w:r w:rsidRPr="000A4114">
        <w:rPr>
          <w:b/>
        </w:rPr>
        <w:t>-</w:t>
      </w:r>
      <w:r w:rsidRPr="000A4114">
        <w:rPr>
          <w:b/>
        </w:rPr>
        <w:t>901/2025</w:t>
      </w:r>
    </w:p>
    <w:p w14:paraId="7DCE640B" w14:textId="7B1487DE" w:rsidR="000A4114" w:rsidRDefault="000A4114" w:rsidP="00073524">
      <w:pPr>
        <w:spacing w:line="276" w:lineRule="auto"/>
        <w:jc w:val="center"/>
      </w:pPr>
      <w:hyperlink r:id="rId7" w:history="1">
        <w:r w:rsidRPr="000A4114">
          <w:rPr>
            <w:rStyle w:val="Hyperlink"/>
          </w:rPr>
          <w:t>ECLI:LV:AT:2025:1113.A420306322.24.L</w:t>
        </w:r>
      </w:hyperlink>
    </w:p>
    <w:p w14:paraId="388C2508" w14:textId="77777777" w:rsidR="00164F9B" w:rsidRDefault="00164F9B" w:rsidP="00164F9B">
      <w:pPr>
        <w:shd w:val="clear" w:color="auto" w:fill="FFFFFF"/>
        <w:spacing w:line="276" w:lineRule="auto"/>
        <w:ind w:firstLine="720"/>
        <w:jc w:val="both"/>
      </w:pPr>
    </w:p>
    <w:p w14:paraId="0AB9F45B" w14:textId="294F9ACB" w:rsidR="001A0099" w:rsidRDefault="00164F9B" w:rsidP="00646357">
      <w:pPr>
        <w:shd w:val="clear" w:color="auto" w:fill="FFFFFF"/>
        <w:spacing w:line="276" w:lineRule="auto"/>
        <w:ind w:firstLine="720"/>
        <w:jc w:val="both"/>
        <w:rPr>
          <w:color w:val="000000" w:themeColor="text1"/>
        </w:rPr>
      </w:pPr>
      <w:r w:rsidRPr="00164F9B">
        <w:t>[1] </w:t>
      </w:r>
      <w:r w:rsidR="002B2EA0" w:rsidRPr="002B2EA0">
        <w:t xml:space="preserve">Ar Senāta rīcības sēdes </w:t>
      </w:r>
      <w:proofErr w:type="gramStart"/>
      <w:r w:rsidR="0071039C" w:rsidRPr="0071039C">
        <w:t>2025.gada</w:t>
      </w:r>
      <w:proofErr w:type="gramEnd"/>
      <w:r w:rsidR="0071039C" w:rsidRPr="0071039C">
        <w:t xml:space="preserve"> 28.aprī</w:t>
      </w:r>
      <w:r w:rsidR="0071039C">
        <w:t xml:space="preserve">ļa </w:t>
      </w:r>
      <w:r w:rsidR="002B2EA0" w:rsidRPr="002B2EA0">
        <w:t xml:space="preserve">lēmumu atteikts ierosināt kasācijas tiesvedību sakarā ar </w:t>
      </w:r>
      <w:r w:rsidR="003160E8">
        <w:t xml:space="preserve">pieteicēja </w:t>
      </w:r>
      <w:r w:rsidR="000A4114">
        <w:t>[pers. </w:t>
      </w:r>
      <w:proofErr w:type="spellStart"/>
      <w:r w:rsidR="000A4114">
        <w:t>A]</w:t>
      </w:r>
      <w:proofErr w:type="spellEnd"/>
      <w:r w:rsidR="0071039C" w:rsidRPr="0071039C">
        <w:t xml:space="preserve"> kasācijas sūdzību par Administratīvās apgabaltiesas 2025.gada 3.marta spriedumu</w:t>
      </w:r>
      <w:r w:rsidR="006F2F97">
        <w:t>, ar kuru</w:t>
      </w:r>
      <w:r w:rsidR="007035BC">
        <w:t xml:space="preserve"> </w:t>
      </w:r>
      <w:r w:rsidR="00A95627">
        <w:t xml:space="preserve">noraidīts </w:t>
      </w:r>
      <w:r w:rsidR="00AA69DE" w:rsidRPr="00AA69DE">
        <w:t xml:space="preserve">pieteicēja pieteikums </w:t>
      </w:r>
      <w:r w:rsidR="0071039C" w:rsidRPr="0071039C">
        <w:t>par Valsts ieņēmumu dienesta 2022.gada 21.novembra lēmuma Nr.</w:t>
      </w:r>
      <w:r w:rsidR="0071039C">
        <w:t> </w:t>
      </w:r>
      <w:r w:rsidR="0071039C" w:rsidRPr="0071039C">
        <w:t>31.2/22.10/5521 atcelšanu</w:t>
      </w:r>
      <w:r w:rsidR="00AA69DE" w:rsidRPr="00C31BB5">
        <w:rPr>
          <w:color w:val="000000" w:themeColor="text1"/>
        </w:rPr>
        <w:t>.</w:t>
      </w:r>
      <w:r w:rsidR="009A140B">
        <w:rPr>
          <w:color w:val="000000" w:themeColor="text1"/>
        </w:rPr>
        <w:t xml:space="preserve"> </w:t>
      </w:r>
      <w:r w:rsidR="006F2F97">
        <w:rPr>
          <w:color w:val="000000" w:themeColor="text1"/>
        </w:rPr>
        <w:t xml:space="preserve">Līdz ar to Administratīvās </w:t>
      </w:r>
      <w:r w:rsidR="006F2F97" w:rsidRPr="006F2F97">
        <w:rPr>
          <w:color w:val="000000" w:themeColor="text1"/>
        </w:rPr>
        <w:t xml:space="preserve">apgabaltiesas </w:t>
      </w:r>
      <w:r w:rsidR="00646357" w:rsidRPr="0071039C">
        <w:t>2025.gada 3.marta</w:t>
      </w:r>
      <w:r w:rsidR="00646357">
        <w:rPr>
          <w:color w:val="000000" w:themeColor="text1"/>
        </w:rPr>
        <w:t xml:space="preserve"> </w:t>
      </w:r>
      <w:r w:rsidR="006F2F97" w:rsidRPr="006F2F97">
        <w:rPr>
          <w:color w:val="000000" w:themeColor="text1"/>
        </w:rPr>
        <w:t>spriedums ir stājies spēkā. Šajā spriedumā tiesa atzin</w:t>
      </w:r>
      <w:r w:rsidR="00E24B56">
        <w:rPr>
          <w:color w:val="000000" w:themeColor="text1"/>
        </w:rPr>
        <w:t>a</w:t>
      </w:r>
      <w:r w:rsidR="006F2F97" w:rsidRPr="006F2F97">
        <w:rPr>
          <w:color w:val="000000" w:themeColor="text1"/>
        </w:rPr>
        <w:t xml:space="preserve"> par pamatotu </w:t>
      </w:r>
      <w:r w:rsidR="00646357">
        <w:rPr>
          <w:color w:val="000000" w:themeColor="text1"/>
        </w:rPr>
        <w:t>V</w:t>
      </w:r>
      <w:r w:rsidR="00646357" w:rsidRPr="00646357">
        <w:rPr>
          <w:color w:val="000000" w:themeColor="text1"/>
        </w:rPr>
        <w:t xml:space="preserve">alsts ieņēmumu dienesta secinājumu, ka pieteicēja bez pirkuma maksas samaksas iegūtās īpašumtiesības uz vairāku nekustamo īpašumu domājamām daļām </w:t>
      </w:r>
      <w:r w:rsidR="001A0099" w:rsidRPr="006F2F97">
        <w:rPr>
          <w:color w:val="000000" w:themeColor="text1"/>
        </w:rPr>
        <w:t xml:space="preserve">atbilstoši likuma „Par iedzīvotāju ienākuma nodokli” 8.panta trešās daļas 21.punktam ir uzskatāmi par citiem ar iedzīvotāju ienākuma nodokli apliekamiem ienākumiem, nevis </w:t>
      </w:r>
      <w:r w:rsidR="001A0099" w:rsidRPr="006F2F97">
        <w:t>par pieteicēja</w:t>
      </w:r>
      <w:r w:rsidR="0013762F">
        <w:t xml:space="preserve"> </w:t>
      </w:r>
      <w:r w:rsidR="001A0099" w:rsidRPr="006F2F97">
        <w:t>mātes dāvinājumu.</w:t>
      </w:r>
    </w:p>
    <w:p w14:paraId="196A373E" w14:textId="33744CBE" w:rsidR="00D471D5" w:rsidRDefault="002B2EA0" w:rsidP="00024335">
      <w:pPr>
        <w:shd w:val="clear" w:color="auto" w:fill="FFFFFF"/>
        <w:spacing w:line="276" w:lineRule="auto"/>
        <w:ind w:firstLine="720"/>
        <w:jc w:val="both"/>
      </w:pPr>
      <w:r w:rsidRPr="006F2F97">
        <w:t>Pieteicēj</w:t>
      </w:r>
      <w:r w:rsidR="0013762F">
        <w:t>s</w:t>
      </w:r>
      <w:r w:rsidR="00494674" w:rsidRPr="006F2F97">
        <w:t xml:space="preserve"> </w:t>
      </w:r>
      <w:r w:rsidRPr="006F2F97">
        <w:t>Administratīvajā apgabaltiesā iesniedza pieteikumu par lietas</w:t>
      </w:r>
      <w:r w:rsidRPr="002B2EA0">
        <w:t xml:space="preserve"> izskatīšanu sakarā ar jaunatklātiem apstākļiem, </w:t>
      </w:r>
      <w:r w:rsidR="00F06CFC">
        <w:t xml:space="preserve">pamatojoties uz Administratīvā procesa likuma </w:t>
      </w:r>
      <w:proofErr w:type="gramStart"/>
      <w:r w:rsidR="00F06CFC">
        <w:t>353.panta</w:t>
      </w:r>
      <w:proofErr w:type="gramEnd"/>
      <w:r w:rsidR="00F06CFC">
        <w:t xml:space="preserve"> </w:t>
      </w:r>
      <w:r w:rsidR="00AA69DE">
        <w:t>1</w:t>
      </w:r>
      <w:r w:rsidR="00F06CFC">
        <w:t>.punktu. Pieteikumā norādīts</w:t>
      </w:r>
      <w:r w:rsidRPr="002B2EA0">
        <w:t xml:space="preserve">, ka </w:t>
      </w:r>
      <w:proofErr w:type="gramStart"/>
      <w:r w:rsidR="006A6E1B" w:rsidRPr="000D4058">
        <w:t>2025.gada</w:t>
      </w:r>
      <w:proofErr w:type="gramEnd"/>
      <w:r w:rsidR="006A6E1B" w:rsidRPr="000D4058">
        <w:t xml:space="preserve"> </w:t>
      </w:r>
      <w:r w:rsidR="006A6E1B" w:rsidRPr="00316C6E">
        <w:t>aprīlī</w:t>
      </w:r>
      <w:r w:rsidR="00024335" w:rsidRPr="00316C6E">
        <w:t>/</w:t>
      </w:r>
      <w:r w:rsidR="00024335">
        <w:t>maijā</w:t>
      </w:r>
      <w:r w:rsidR="006A6E1B" w:rsidRPr="000D4058">
        <w:t xml:space="preserve"> ir izdevies atrast pierādījumus</w:t>
      </w:r>
      <w:r w:rsidR="00CB16F5">
        <w:t>,</w:t>
      </w:r>
      <w:r w:rsidR="006A6E1B" w:rsidRPr="000D4058">
        <w:t xml:space="preserve"> kuri apstiprina pieteicēja mātes finansiālo stāvokli un iespējas izsniegt šajā lietā apstrīdēto aizdevumu</w:t>
      </w:r>
      <w:r w:rsidR="00045C63">
        <w:t>, kur</w:t>
      </w:r>
      <w:r w:rsidR="0045678A">
        <w:t>a</w:t>
      </w:r>
      <w:r w:rsidR="00045C63">
        <w:t xml:space="preserve"> </w:t>
      </w:r>
      <w:r w:rsidR="00045C63" w:rsidRPr="0045678A">
        <w:t>atprasīšanas tiesības pieteicēj</w:t>
      </w:r>
      <w:r w:rsidR="0013762F" w:rsidRPr="0045678A">
        <w:t>s</w:t>
      </w:r>
      <w:r w:rsidR="00045C63" w:rsidRPr="0045678A">
        <w:t xml:space="preserve"> saņēma dāvinājumā</w:t>
      </w:r>
      <w:r w:rsidR="00045C63">
        <w:t xml:space="preserve"> no mātes</w:t>
      </w:r>
      <w:r w:rsidR="006A6E1B" w:rsidRPr="000D4058">
        <w:t xml:space="preserve">. </w:t>
      </w:r>
      <w:r w:rsidR="00D471D5">
        <w:t>P</w:t>
      </w:r>
      <w:r w:rsidR="00D471D5" w:rsidRPr="000D4058">
        <w:t>ieteicēja mātes finansiāl</w:t>
      </w:r>
      <w:r w:rsidR="00D471D5">
        <w:t>ais</w:t>
      </w:r>
      <w:r w:rsidR="00D471D5" w:rsidRPr="000D4058">
        <w:t xml:space="preserve"> stāvokli</w:t>
      </w:r>
      <w:r w:rsidR="00D471D5">
        <w:t xml:space="preserve">s </w:t>
      </w:r>
      <w:r w:rsidR="00D471D5" w:rsidRPr="000D4058">
        <w:t>(pierādījumi par to)</w:t>
      </w:r>
      <w:r w:rsidR="006F2F97">
        <w:t xml:space="preserve"> esot</w:t>
      </w:r>
      <w:r w:rsidR="00D471D5">
        <w:t xml:space="preserve"> būtiski</w:t>
      </w:r>
      <w:r w:rsidR="00D471D5" w:rsidRPr="000D4058">
        <w:t xml:space="preserve"> lietas apstākļi, kas pastāvēja lietas izskatīšanas laikā, bet nebija zināmi tiesai</w:t>
      </w:r>
      <w:r w:rsidR="00D471D5">
        <w:t xml:space="preserve">, līdz ar to </w:t>
      </w:r>
      <w:r w:rsidR="00D67482">
        <w:t xml:space="preserve">tie </w:t>
      </w:r>
      <w:r w:rsidR="006F2F97">
        <w:t xml:space="preserve">esot </w:t>
      </w:r>
      <w:r w:rsidR="00D471D5" w:rsidRPr="000D4058">
        <w:t>atzīstami par jaunatklātiem apstākļiem, kas ir par pamatu Administratīvās apgabaltiesas sprieduma atcelšanai un lietas jaunai izskatīšanai.</w:t>
      </w:r>
    </w:p>
    <w:p w14:paraId="4014259A" w14:textId="77777777" w:rsidR="00F06CFC" w:rsidRDefault="00F06CFC" w:rsidP="00627400">
      <w:pPr>
        <w:shd w:val="clear" w:color="auto" w:fill="FFFFFF"/>
        <w:spacing w:line="276" w:lineRule="auto"/>
        <w:ind w:firstLine="720"/>
        <w:jc w:val="both"/>
      </w:pPr>
    </w:p>
    <w:p w14:paraId="26693DB3" w14:textId="4FAFB17B" w:rsidR="000B2088" w:rsidRDefault="00164F9B" w:rsidP="00024335">
      <w:pPr>
        <w:shd w:val="clear" w:color="auto" w:fill="FFFFFF"/>
        <w:spacing w:line="276" w:lineRule="auto"/>
        <w:ind w:firstLine="720"/>
        <w:jc w:val="both"/>
      </w:pPr>
      <w:r w:rsidRPr="00164F9B">
        <w:t>[2] </w:t>
      </w:r>
      <w:r w:rsidR="00C27E7C">
        <w:t xml:space="preserve">Ar Administratīvās apgabaltiesas </w:t>
      </w:r>
      <w:proofErr w:type="gramStart"/>
      <w:r w:rsidR="00024335" w:rsidRPr="00024335">
        <w:t>2025.gada</w:t>
      </w:r>
      <w:proofErr w:type="gramEnd"/>
      <w:r w:rsidR="00024335" w:rsidRPr="00024335">
        <w:t xml:space="preserve"> 17.septembr</w:t>
      </w:r>
      <w:r w:rsidR="00024335">
        <w:t xml:space="preserve">a </w:t>
      </w:r>
      <w:r w:rsidR="00C27E7C" w:rsidRPr="008F17CE">
        <w:t>lēmumu</w:t>
      </w:r>
      <w:r w:rsidR="00C27E7C">
        <w:t xml:space="preserve"> </w:t>
      </w:r>
      <w:r w:rsidR="00024335">
        <w:t>pieteikums noraidīts</w:t>
      </w:r>
      <w:r w:rsidR="00C27E7C">
        <w:t xml:space="preserve">, jo </w:t>
      </w:r>
      <w:r w:rsidR="00C5368D" w:rsidRPr="00354151">
        <w:t>pieteicēj</w:t>
      </w:r>
      <w:r w:rsidR="00024335">
        <w:t xml:space="preserve">s </w:t>
      </w:r>
      <w:r w:rsidR="00C5368D" w:rsidRPr="00354151">
        <w:t>nav norādīj</w:t>
      </w:r>
      <w:r w:rsidR="00024335">
        <w:t>is</w:t>
      </w:r>
      <w:r w:rsidR="00C5368D" w:rsidRPr="00354151">
        <w:t xml:space="preserve"> tādus apstākļus, kas uzskatāmi par jaunatklātiem apstākļiem Administratīvā procesa likuma 353.panta </w:t>
      </w:r>
      <w:r w:rsidR="000D4058">
        <w:t>1</w:t>
      </w:r>
      <w:r w:rsidR="00C5368D" w:rsidRPr="00354151">
        <w:t>.punkta izpratnē</w:t>
      </w:r>
      <w:r w:rsidR="00C5368D">
        <w:t>.</w:t>
      </w:r>
    </w:p>
    <w:p w14:paraId="0ADBB20C" w14:textId="0BD60651" w:rsidR="007B0E85" w:rsidRDefault="007E77CB" w:rsidP="00862D62">
      <w:pPr>
        <w:shd w:val="clear" w:color="auto" w:fill="FFFFFF"/>
        <w:spacing w:line="276" w:lineRule="auto"/>
        <w:ind w:firstLine="720"/>
        <w:jc w:val="both"/>
      </w:pPr>
      <w:bookmarkStart w:id="0" w:name="_Hlk207977918"/>
      <w:r>
        <w:t>Ties</w:t>
      </w:r>
      <w:r w:rsidR="00024335">
        <w:t>as</w:t>
      </w:r>
      <w:r w:rsidR="00C31C1B">
        <w:t xml:space="preserve"> lēmumā norādīts, k</w:t>
      </w:r>
      <w:r w:rsidR="00C27A09">
        <w:t>a</w:t>
      </w:r>
      <w:r w:rsidR="0011796F">
        <w:t xml:space="preserve"> </w:t>
      </w:r>
      <w:r w:rsidR="00C27A09" w:rsidRPr="00C27A09">
        <w:t>personai ir jāmaksā nodoklis par ieņēmumiem, ja vien šajā likumā nav tieši noteikts izņēmums</w:t>
      </w:r>
      <w:r w:rsidR="00C27A09">
        <w:t>. Viens no</w:t>
      </w:r>
      <w:r w:rsidR="00D464B5">
        <w:t xml:space="preserve"> </w:t>
      </w:r>
      <w:r w:rsidR="00C27A09">
        <w:t xml:space="preserve">izņēmumiem noteikts </w:t>
      </w:r>
      <w:r w:rsidR="00C27A09" w:rsidRPr="00C27A09">
        <w:t>likuma „Par iedzīvotāju ienākuma nodokli”</w:t>
      </w:r>
      <w:r w:rsidR="00C27A09">
        <w:t xml:space="preserve"> </w:t>
      </w:r>
      <w:proofErr w:type="gramStart"/>
      <w:r w:rsidR="00C27A09" w:rsidRPr="00C27A09">
        <w:t>9.panta</w:t>
      </w:r>
      <w:proofErr w:type="gramEnd"/>
      <w:r w:rsidR="00C27A09" w:rsidRPr="00C27A09">
        <w:t xml:space="preserve"> pirmās daļas 35.punkta “a”</w:t>
      </w:r>
      <w:r w:rsidR="00C27A09">
        <w:t> </w:t>
      </w:r>
      <w:r w:rsidR="00C27A09" w:rsidRPr="00C27A09">
        <w:t>apakšpunktā</w:t>
      </w:r>
      <w:r w:rsidR="00EF053A">
        <w:t>. Izskatot lietu pēc būtības, tiesa vērtēja, vai pastāv minētajā normā noteiktais izņēmums</w:t>
      </w:r>
      <w:r w:rsidR="00084495">
        <w:t>, proti, n</w:t>
      </w:r>
      <w:r w:rsidR="00084495" w:rsidRPr="00236D6C">
        <w:t xml:space="preserve">odoklis nav jāmaksā no dāvinājuma, kas saņemts no fiziskas personas, ar kuru saista </w:t>
      </w:r>
      <w:r w:rsidR="00084495" w:rsidRPr="00236D6C">
        <w:lastRenderedPageBreak/>
        <w:t>radniecība līdz trešajai pakāpei Civillikuma izpratnē</w:t>
      </w:r>
      <w:r w:rsidR="000F2BC3">
        <w:t>.</w:t>
      </w:r>
      <w:r w:rsidR="00E32069">
        <w:t xml:space="preserve"> Tādējādi t</w:t>
      </w:r>
      <w:r w:rsidR="00E32069" w:rsidRPr="00BE0CF4">
        <w:t xml:space="preserve">iesai </w:t>
      </w:r>
      <w:r w:rsidR="00E32069" w:rsidRPr="00D471D5">
        <w:t>lietas izskatīšanas laikā</w:t>
      </w:r>
      <w:r w:rsidR="00E32069">
        <w:t xml:space="preserve"> </w:t>
      </w:r>
      <w:r w:rsidR="00E32069" w:rsidRPr="00BE0CF4">
        <w:t>bija zinām</w:t>
      </w:r>
      <w:r w:rsidR="00E32069">
        <w:t>i pi</w:t>
      </w:r>
      <w:r w:rsidR="00E32069">
        <w:rPr>
          <w:color w:val="000000" w:themeColor="text1"/>
        </w:rPr>
        <w:t xml:space="preserve">eteicēja </w:t>
      </w:r>
      <w:r w:rsidR="00E32069" w:rsidRPr="002176EC">
        <w:rPr>
          <w:color w:val="000000" w:themeColor="text1"/>
        </w:rPr>
        <w:t>paskaidrojumi, ka viņa ienākumus veidoja mātes dāvinājums</w:t>
      </w:r>
      <w:r w:rsidR="00E32069">
        <w:rPr>
          <w:color w:val="000000" w:themeColor="text1"/>
        </w:rPr>
        <w:t>.</w:t>
      </w:r>
      <w:r w:rsidR="0032088A">
        <w:t xml:space="preserve"> </w:t>
      </w:r>
      <w:r w:rsidR="00862D62" w:rsidRPr="00862D62">
        <w:t>Tiesa pārbaudīja lietā noskaidrojamos būtiskos apstākļus, vai pieteicēja mātes rīcībā bija</w:t>
      </w:r>
      <w:r w:rsidR="00862D62">
        <w:t xml:space="preserve"> </w:t>
      </w:r>
      <w:r w:rsidR="00862D62" w:rsidRPr="0032088A">
        <w:t xml:space="preserve">finanšu līdzekļi tādā apjomā, lai izsniegtu </w:t>
      </w:r>
      <w:r w:rsidR="00862D62" w:rsidRPr="00675C2E">
        <w:t>aizdevumu citai fiziskai personai, pret kuru pieteicējam tika cedēts prasījums</w:t>
      </w:r>
      <w:r w:rsidR="00640DE4" w:rsidRPr="00F07307">
        <w:t xml:space="preserve">, kā rezultātā </w:t>
      </w:r>
      <w:r w:rsidR="00E05D6A" w:rsidRPr="00F07307">
        <w:t xml:space="preserve">atzina, ka </w:t>
      </w:r>
      <w:r w:rsidR="00E05D6A" w:rsidRPr="00F07307">
        <w:rPr>
          <w:color w:val="000000" w:themeColor="text1"/>
        </w:rPr>
        <w:t xml:space="preserve">pierādījumi </w:t>
      </w:r>
      <w:r w:rsidR="00640106" w:rsidRPr="00F07307">
        <w:rPr>
          <w:color w:val="000000" w:themeColor="text1"/>
        </w:rPr>
        <w:t xml:space="preserve">par šiem apstākļiem nav </w:t>
      </w:r>
      <w:r w:rsidR="00640106" w:rsidRPr="00F07307">
        <w:t xml:space="preserve">pietiekami un ticami, līdz ar to </w:t>
      </w:r>
      <w:r w:rsidR="00E05D6A" w:rsidRPr="00F07307">
        <w:rPr>
          <w:color w:val="000000" w:themeColor="text1"/>
        </w:rPr>
        <w:t xml:space="preserve">pieteicēja apgalvoto </w:t>
      </w:r>
      <w:r w:rsidR="00640DE4" w:rsidRPr="00F07307">
        <w:rPr>
          <w:color w:val="000000" w:themeColor="text1"/>
        </w:rPr>
        <w:t xml:space="preserve">tie </w:t>
      </w:r>
      <w:r w:rsidR="00E05D6A" w:rsidRPr="00F07307">
        <w:rPr>
          <w:color w:val="000000" w:themeColor="text1"/>
        </w:rPr>
        <w:t>neapstiprina</w:t>
      </w:r>
      <w:r w:rsidR="00E05D6A" w:rsidRPr="00E05D6A">
        <w:t>.</w:t>
      </w:r>
      <w:r w:rsidR="00640DE4">
        <w:t xml:space="preserve"> Tiesa arī norādīja, ka tad, ja </w:t>
      </w:r>
      <w:r w:rsidR="00157538">
        <w:t xml:space="preserve">ir patiess </w:t>
      </w:r>
      <w:r w:rsidR="007B0E85">
        <w:t xml:space="preserve">pieteicēja apgalvojums par </w:t>
      </w:r>
      <w:r w:rsidR="00640DE4">
        <w:t>viņa</w:t>
      </w:r>
      <w:r w:rsidR="007B0E85">
        <w:t xml:space="preserve"> mātes </w:t>
      </w:r>
      <w:r w:rsidR="007B0E85" w:rsidRPr="00060440">
        <w:t>aizdevumu un dāvinājumu</w:t>
      </w:r>
      <w:r w:rsidR="007B0E85">
        <w:t xml:space="preserve">, </w:t>
      </w:r>
      <w:r w:rsidR="005122E7" w:rsidRPr="005122E7">
        <w:t xml:space="preserve">gan viņam, gan viņa mātei bija jāzina par liela apmēra skaidras naudas izņemšanu no kontiem konkrētās bankās un </w:t>
      </w:r>
      <w:r w:rsidR="00640DE4">
        <w:t>abiem</w:t>
      </w:r>
      <w:r w:rsidR="005122E7" w:rsidRPr="005122E7">
        <w:t xml:space="preserve"> bija iespējams dienestam un tiesai vismaz sniegt ziņas par šiem faktiem</w:t>
      </w:r>
      <w:r w:rsidR="005122E7">
        <w:t>. Na</w:t>
      </w:r>
      <w:r w:rsidR="007B0E85">
        <w:t>v loģiska izskaidrojuma, kāpēc</w:t>
      </w:r>
      <w:r w:rsidR="005122E7">
        <w:t xml:space="preserve"> </w:t>
      </w:r>
      <w:r w:rsidR="005122E7" w:rsidRPr="00060440">
        <w:t>pieteicējs, zinot šādu informāciju un attiecīgu iespējamo pierādījumu nozīmi izskatāmajā lietā, ne dienestu, ne tiesu par to neinformēja</w:t>
      </w:r>
      <w:r w:rsidR="005122E7">
        <w:t>.</w:t>
      </w:r>
    </w:p>
    <w:p w14:paraId="564715AB" w14:textId="77777777" w:rsidR="005122E7" w:rsidRDefault="005122E7" w:rsidP="006F2F97">
      <w:pPr>
        <w:shd w:val="clear" w:color="auto" w:fill="FFFFFF"/>
        <w:spacing w:line="276" w:lineRule="auto"/>
        <w:ind w:firstLine="720"/>
        <w:jc w:val="both"/>
        <w:rPr>
          <w:bCs/>
        </w:rPr>
      </w:pPr>
    </w:p>
    <w:p w14:paraId="436C0768" w14:textId="44E618A4" w:rsidR="00C31C1B" w:rsidRDefault="00C31C1B" w:rsidP="006F2F97">
      <w:pPr>
        <w:shd w:val="clear" w:color="auto" w:fill="FFFFFF"/>
        <w:spacing w:line="276" w:lineRule="auto"/>
        <w:ind w:firstLine="720"/>
        <w:jc w:val="both"/>
        <w:rPr>
          <w:bCs/>
        </w:rPr>
      </w:pPr>
      <w:r>
        <w:rPr>
          <w:bCs/>
        </w:rPr>
        <w:t>[</w:t>
      </w:r>
      <w:r w:rsidR="00814A80">
        <w:rPr>
          <w:bCs/>
        </w:rPr>
        <w:t>3</w:t>
      </w:r>
      <w:r>
        <w:rPr>
          <w:bCs/>
        </w:rPr>
        <w:t>] Pieteicēj</w:t>
      </w:r>
      <w:r w:rsidR="00316C6E">
        <w:rPr>
          <w:bCs/>
        </w:rPr>
        <w:t>s</w:t>
      </w:r>
      <w:r>
        <w:rPr>
          <w:bCs/>
        </w:rPr>
        <w:t xml:space="preserve"> par ties</w:t>
      </w:r>
      <w:r w:rsidR="00DE5531">
        <w:rPr>
          <w:bCs/>
        </w:rPr>
        <w:t>as</w:t>
      </w:r>
      <w:r>
        <w:rPr>
          <w:bCs/>
        </w:rPr>
        <w:t xml:space="preserve"> lēmumu iesniedza blakus sūdzību, </w:t>
      </w:r>
      <w:r w:rsidR="00331A0D">
        <w:rPr>
          <w:bCs/>
        </w:rPr>
        <w:t xml:space="preserve">būtībā </w:t>
      </w:r>
      <w:r>
        <w:rPr>
          <w:bCs/>
        </w:rPr>
        <w:t>atkārtojot pieteikumā par jaunatklātiem apstākļiem pausto viedokli.</w:t>
      </w:r>
    </w:p>
    <w:bookmarkEnd w:id="0"/>
    <w:p w14:paraId="2CF7A8CD" w14:textId="77777777" w:rsidR="00641CE1" w:rsidRPr="00F86D9F" w:rsidRDefault="00641CE1" w:rsidP="00641CE1">
      <w:pPr>
        <w:shd w:val="clear" w:color="auto" w:fill="FFFFFF"/>
        <w:spacing w:line="276" w:lineRule="auto"/>
        <w:ind w:firstLine="720"/>
        <w:jc w:val="both"/>
      </w:pPr>
    </w:p>
    <w:p w14:paraId="09A17E33" w14:textId="7B6B60C9" w:rsidR="000E4CBC" w:rsidRPr="000E4CBC" w:rsidRDefault="000E4CBC" w:rsidP="00627400">
      <w:pPr>
        <w:shd w:val="clear" w:color="auto" w:fill="FFFFFF"/>
        <w:spacing w:line="276" w:lineRule="auto"/>
        <w:ind w:firstLine="720"/>
        <w:jc w:val="both"/>
      </w:pPr>
      <w:r>
        <w:t>[</w:t>
      </w:r>
      <w:r w:rsidR="00814A80">
        <w:t>4</w:t>
      </w:r>
      <w:r>
        <w:t>]</w:t>
      </w:r>
      <w:r w:rsidR="00494674">
        <w:t> </w:t>
      </w:r>
      <w:r w:rsidR="00331A0D">
        <w:t>Senatoru kolēģija, i</w:t>
      </w:r>
      <w:r w:rsidRPr="000E4CBC">
        <w:t>zvērtēj</w:t>
      </w:r>
      <w:r w:rsidR="00331A0D">
        <w:t xml:space="preserve">usi </w:t>
      </w:r>
      <w:r w:rsidRPr="000E4CBC">
        <w:t>blakus sūdzības argumentus, atzīst, ka pieteicēj</w:t>
      </w:r>
      <w:r w:rsidR="00D16BB4">
        <w:t>a</w:t>
      </w:r>
      <w:r w:rsidR="00AD1287">
        <w:t xml:space="preserve"> </w:t>
      </w:r>
      <w:r w:rsidRPr="000E4CBC">
        <w:t>blakus sūdzība ir acīmredzami nepamatota</w:t>
      </w:r>
      <w:r w:rsidR="00814A80">
        <w:t>, t</w:t>
      </w:r>
      <w:r w:rsidR="00F86D9F">
        <w:t>āpēc</w:t>
      </w:r>
      <w:r w:rsidRPr="000E4CBC">
        <w:t xml:space="preserve"> atbilstoši Administratīvā procesa likuma 320.</w:t>
      </w:r>
      <w:proofErr w:type="gramStart"/>
      <w:r w:rsidRPr="000E4CBC">
        <w:rPr>
          <w:vertAlign w:val="superscript"/>
        </w:rPr>
        <w:t>1</w:t>
      </w:r>
      <w:r w:rsidRPr="000E4CBC">
        <w:t>pantam</w:t>
      </w:r>
      <w:proofErr w:type="gramEnd"/>
      <w:r w:rsidRPr="000E4CBC">
        <w:t xml:space="preserve"> to ir pamats atteikt izskatīt.</w:t>
      </w:r>
    </w:p>
    <w:p w14:paraId="137326C6" w14:textId="77777777" w:rsidR="000E4CBC" w:rsidRPr="000E4CBC" w:rsidRDefault="000E4CBC" w:rsidP="00627400">
      <w:pPr>
        <w:shd w:val="clear" w:color="auto" w:fill="FFFFFF"/>
        <w:spacing w:line="276" w:lineRule="auto"/>
        <w:ind w:firstLine="720"/>
        <w:jc w:val="both"/>
      </w:pPr>
    </w:p>
    <w:p w14:paraId="7C423BFF" w14:textId="2B6838CA" w:rsidR="004011C7" w:rsidRPr="00316C6E" w:rsidRDefault="000E4CBC" w:rsidP="00316C6E">
      <w:pPr>
        <w:shd w:val="clear" w:color="auto" w:fill="FFFFFF"/>
        <w:spacing w:line="276" w:lineRule="auto"/>
        <w:ind w:firstLine="720"/>
        <w:jc w:val="both"/>
        <w:rPr>
          <w:bCs/>
        </w:rPr>
      </w:pPr>
      <w:r w:rsidRPr="000E4CBC">
        <w:t>[</w:t>
      </w:r>
      <w:r w:rsidR="00814A80">
        <w:t>5</w:t>
      </w:r>
      <w:r w:rsidRPr="000E4CBC">
        <w:t>] </w:t>
      </w:r>
      <w:r w:rsidR="004D1205">
        <w:rPr>
          <w:bCs/>
        </w:rPr>
        <w:t>Pieteicēj</w:t>
      </w:r>
      <w:r w:rsidR="00316C6E">
        <w:rPr>
          <w:bCs/>
        </w:rPr>
        <w:t>s</w:t>
      </w:r>
      <w:r w:rsidR="000468BE">
        <w:rPr>
          <w:bCs/>
        </w:rPr>
        <w:t xml:space="preserve"> norāda, ka </w:t>
      </w:r>
      <w:r w:rsidR="00316C6E">
        <w:rPr>
          <w:bCs/>
        </w:rPr>
        <w:t xml:space="preserve">tiesa </w:t>
      </w:r>
      <w:r w:rsidR="004011C7" w:rsidRPr="00CF746C">
        <w:rPr>
          <w:bCs/>
        </w:rPr>
        <w:t xml:space="preserve">nepareizi </w:t>
      </w:r>
      <w:r w:rsidR="004011C7">
        <w:rPr>
          <w:bCs/>
        </w:rPr>
        <w:t>notei</w:t>
      </w:r>
      <w:r w:rsidR="00316C6E">
        <w:rPr>
          <w:bCs/>
        </w:rPr>
        <w:t>kusi</w:t>
      </w:r>
      <w:r w:rsidR="004011C7">
        <w:rPr>
          <w:bCs/>
        </w:rPr>
        <w:t xml:space="preserve"> </w:t>
      </w:r>
      <w:r w:rsidR="004011C7" w:rsidRPr="00CF746C">
        <w:rPr>
          <w:bCs/>
        </w:rPr>
        <w:t>šajā lietā noskaidrojamos būtiskos apstākļus, kā rezultātā nepamatoti secināj</w:t>
      </w:r>
      <w:r w:rsidR="00316C6E">
        <w:rPr>
          <w:bCs/>
        </w:rPr>
        <w:t>usi</w:t>
      </w:r>
      <w:r w:rsidR="004011C7" w:rsidRPr="00CF746C">
        <w:rPr>
          <w:bCs/>
        </w:rPr>
        <w:t>, ka nav konstatējami jaunatklāti apstākļi, kas varētu būt par pamatu sprieduma atcelšanai un lietas nodošanai jaunai izskatīšanai</w:t>
      </w:r>
      <w:r w:rsidR="004011C7">
        <w:rPr>
          <w:bCs/>
        </w:rPr>
        <w:t>.</w:t>
      </w:r>
    </w:p>
    <w:p w14:paraId="1354A7B2" w14:textId="709B1103" w:rsidR="006F2F97" w:rsidRPr="000A7F3A" w:rsidRDefault="006F2F97" w:rsidP="00E16584">
      <w:pPr>
        <w:shd w:val="clear" w:color="auto" w:fill="FFFFFF"/>
        <w:spacing w:line="276" w:lineRule="auto"/>
        <w:ind w:firstLine="720"/>
        <w:jc w:val="both"/>
        <w:rPr>
          <w:color w:val="000000" w:themeColor="text1"/>
        </w:rPr>
      </w:pPr>
      <w:r>
        <w:rPr>
          <w:bCs/>
        </w:rPr>
        <w:t>Šāda pieteicēja norāde nav pamatota. Ties</w:t>
      </w:r>
      <w:r w:rsidR="00E36B56">
        <w:rPr>
          <w:bCs/>
        </w:rPr>
        <w:t>a</w:t>
      </w:r>
      <w:r>
        <w:rPr>
          <w:bCs/>
        </w:rPr>
        <w:t xml:space="preserve">, pamatojoties uz </w:t>
      </w:r>
      <w:r w:rsidR="003A1061" w:rsidRPr="00F11704">
        <w:t xml:space="preserve">likuma „Par iedzīvotāju ienākuma nodokli” </w:t>
      </w:r>
      <w:proofErr w:type="gramStart"/>
      <w:r>
        <w:t>9.panta</w:t>
      </w:r>
      <w:proofErr w:type="gramEnd"/>
      <w:r>
        <w:t xml:space="preserve"> pirmās daļas 35.punkta </w:t>
      </w:r>
      <w:r w:rsidR="00E24B56" w:rsidRPr="006F2F97">
        <w:rPr>
          <w:color w:val="000000" w:themeColor="text1"/>
        </w:rPr>
        <w:t>„</w:t>
      </w:r>
      <w:r>
        <w:t>a” apakšpunktu, pareizi norādīj</w:t>
      </w:r>
      <w:r w:rsidR="00331A0D">
        <w:t>a,</w:t>
      </w:r>
      <w:r>
        <w:t xml:space="preserve"> ka </w:t>
      </w:r>
      <w:r w:rsidR="00297F51">
        <w:t>n</w:t>
      </w:r>
      <w:r w:rsidR="00297F51" w:rsidRPr="00236D6C">
        <w:t>odoklis nav jāmaksā no dāvinājuma, kas saņemts no fiziskas personas, ar kuru saista radniecība līdz trešajai pakāpei Civillikuma izpratnē</w:t>
      </w:r>
      <w:r w:rsidR="00297F51">
        <w:t>.</w:t>
      </w:r>
      <w:r w:rsidR="001929A7">
        <w:t xml:space="preserve"> </w:t>
      </w:r>
      <w:r w:rsidR="000D0F5E" w:rsidRPr="00AC641B">
        <w:t>G</w:t>
      </w:r>
      <w:r w:rsidR="00542D38" w:rsidRPr="00AC641B">
        <w:t>an iestādē, gan tiesā pieteicēj</w:t>
      </w:r>
      <w:r w:rsidR="00AC26BF">
        <w:t>s</w:t>
      </w:r>
      <w:r w:rsidR="00542D38" w:rsidRPr="00AC641B">
        <w:t xml:space="preserve"> skaidroja, ka </w:t>
      </w:r>
      <w:r w:rsidR="00E24B56" w:rsidRPr="00E16584">
        <w:t>viņa</w:t>
      </w:r>
      <w:r w:rsidR="00093C72" w:rsidRPr="00E16584">
        <w:t xml:space="preserve"> </w:t>
      </w:r>
      <w:r w:rsidR="00E16584" w:rsidRPr="00E16584">
        <w:t xml:space="preserve">saņemtais mantiskais labums </w:t>
      </w:r>
      <w:r w:rsidR="00093C72" w:rsidRPr="00AC641B">
        <w:t xml:space="preserve">ir </w:t>
      </w:r>
      <w:r w:rsidR="00542D38" w:rsidRPr="00AC641B">
        <w:t>mātes dāvinājums, kas izpaudies tādējādi, ka māte iepriekš fiziskaj</w:t>
      </w:r>
      <w:r w:rsidR="000A7F3A">
        <w:t>ai</w:t>
      </w:r>
      <w:r w:rsidR="00542D38" w:rsidRPr="00AC641B">
        <w:t xml:space="preserve"> person</w:t>
      </w:r>
      <w:r w:rsidR="000A7F3A">
        <w:t>ai</w:t>
      </w:r>
      <w:r w:rsidR="00542D38" w:rsidRPr="00AC641B">
        <w:t xml:space="preserve"> izsniedza aizdevum</w:t>
      </w:r>
      <w:r w:rsidR="00542D38" w:rsidRPr="005F1423">
        <w:t>u</w:t>
      </w:r>
      <w:r w:rsidR="00542D38" w:rsidRPr="00AC641B">
        <w:t xml:space="preserve"> un pēc tam cedēja pieteicēja</w:t>
      </w:r>
      <w:r w:rsidR="00AC26BF">
        <w:t>m</w:t>
      </w:r>
      <w:r w:rsidR="00542D38" w:rsidRPr="00AC641B">
        <w:t xml:space="preserve"> š</w:t>
      </w:r>
      <w:r w:rsidR="000A7F3A">
        <w:t>ī</w:t>
      </w:r>
      <w:r w:rsidR="00542D38" w:rsidRPr="00AC641B">
        <w:t xml:space="preserve"> aizdevum</w:t>
      </w:r>
      <w:r w:rsidR="000A7F3A">
        <w:t>a</w:t>
      </w:r>
      <w:r w:rsidR="00542D38" w:rsidRPr="00AC641B">
        <w:t xml:space="preserve"> atmaksas </w:t>
      </w:r>
      <w:bookmarkStart w:id="1" w:name="_Hlk213923901"/>
      <w:r w:rsidR="00542D38" w:rsidRPr="00AC641B">
        <w:t>atprasīšanas tiesības</w:t>
      </w:r>
      <w:bookmarkEnd w:id="1"/>
      <w:r w:rsidR="00542D38" w:rsidRPr="00542D38">
        <w:t>.</w:t>
      </w:r>
      <w:r w:rsidR="001E333F">
        <w:t xml:space="preserve"> </w:t>
      </w:r>
      <w:r w:rsidR="009003A0">
        <w:rPr>
          <w:color w:val="000000" w:themeColor="text1"/>
        </w:rPr>
        <w:t>Līdz ar to</w:t>
      </w:r>
      <w:r w:rsidR="000A7F3A">
        <w:rPr>
          <w:color w:val="000000" w:themeColor="text1"/>
        </w:rPr>
        <w:t xml:space="preserve"> tiesa </w:t>
      </w:r>
      <w:r w:rsidR="009003A0">
        <w:t xml:space="preserve">pareizi konstatēja, ka </w:t>
      </w:r>
      <w:r w:rsidR="001E333F" w:rsidRPr="00BB4F00">
        <w:t xml:space="preserve">lietā noskaidrojamie </w:t>
      </w:r>
      <w:r w:rsidR="001E333F" w:rsidRPr="009003A0">
        <w:t>būtiskie apstākļi</w:t>
      </w:r>
      <w:r w:rsidR="009003A0">
        <w:t xml:space="preserve"> </w:t>
      </w:r>
      <w:r w:rsidR="001E333F" w:rsidRPr="00BB4F00">
        <w:t xml:space="preserve">bija tas, vai </w:t>
      </w:r>
      <w:r>
        <w:t xml:space="preserve">pieteicēja </w:t>
      </w:r>
      <w:r w:rsidR="001E333F" w:rsidRPr="00BB4F00">
        <w:t xml:space="preserve">ienākumi </w:t>
      </w:r>
      <w:r w:rsidR="00331A0D">
        <w:t xml:space="preserve">izriet no viņa </w:t>
      </w:r>
      <w:r w:rsidR="001E333F" w:rsidRPr="00BB4F00">
        <w:t>mātes dāvinājum</w:t>
      </w:r>
      <w:r w:rsidR="00331A0D">
        <w:t>a.</w:t>
      </w:r>
      <w:r w:rsidR="001E333F">
        <w:t xml:space="preserve"> S</w:t>
      </w:r>
      <w:r w:rsidR="001E333F" w:rsidRPr="00BB4F00">
        <w:t>avukārt, lai atzītu, ka pieteicēja ienākumi ir mātes dāvinājums</w:t>
      </w:r>
      <w:r w:rsidR="001E333F">
        <w:t>, bija</w:t>
      </w:r>
      <w:r w:rsidR="001E333F" w:rsidRPr="00BB4F00">
        <w:t xml:space="preserve"> jāpierāda fakts, ka p</w:t>
      </w:r>
      <w:r w:rsidR="001E333F" w:rsidRPr="00BB4F00">
        <w:rPr>
          <w:color w:val="000000" w:themeColor="text1"/>
        </w:rPr>
        <w:t>ieteicēja mātes rīcībā bija finanšu līdzekļi, no kuriem izsniegt aizdevumus, lai tādējādi pieteicēj</w:t>
      </w:r>
      <w:r w:rsidR="00AC26BF">
        <w:rPr>
          <w:color w:val="000000" w:themeColor="text1"/>
        </w:rPr>
        <w:t>s</w:t>
      </w:r>
      <w:r w:rsidR="001E333F" w:rsidRPr="00BB4F00">
        <w:rPr>
          <w:color w:val="000000" w:themeColor="text1"/>
        </w:rPr>
        <w:t xml:space="preserve"> no mātes varē</w:t>
      </w:r>
      <w:r w:rsidR="001E333F">
        <w:rPr>
          <w:color w:val="000000" w:themeColor="text1"/>
        </w:rPr>
        <w:t>tu</w:t>
      </w:r>
      <w:r w:rsidR="001E333F" w:rsidRPr="00BB4F00">
        <w:rPr>
          <w:color w:val="000000" w:themeColor="text1"/>
        </w:rPr>
        <w:t xml:space="preserve"> saņemt dāvinājumā aizdevumu atmaksas atprasīšanas tiesības.</w:t>
      </w:r>
      <w:r w:rsidR="001E333F">
        <w:rPr>
          <w:color w:val="000000" w:themeColor="text1"/>
        </w:rPr>
        <w:t xml:space="preserve"> </w:t>
      </w:r>
      <w:r w:rsidR="00912BC0">
        <w:rPr>
          <w:color w:val="000000" w:themeColor="text1"/>
        </w:rPr>
        <w:t xml:space="preserve">Apstākļi par </w:t>
      </w:r>
      <w:r w:rsidR="00912BC0" w:rsidRPr="00AC641B">
        <w:t>mātes dāvinājum</w:t>
      </w:r>
      <w:r w:rsidR="00912BC0">
        <w:t>u un finansiālo stāvokli</w:t>
      </w:r>
      <w:r w:rsidR="00912BC0">
        <w:rPr>
          <w:color w:val="000000" w:themeColor="text1"/>
        </w:rPr>
        <w:t xml:space="preserve"> </w:t>
      </w:r>
      <w:r w:rsidR="009003A0" w:rsidRPr="00912BC0">
        <w:t>apgabaltiesai</w:t>
      </w:r>
      <w:r w:rsidR="009003A0" w:rsidRPr="00BE0CF4">
        <w:t xml:space="preserve"> </w:t>
      </w:r>
      <w:r w:rsidR="009003A0" w:rsidRPr="00D471D5">
        <w:t>lietas izskatīšanas laikā</w:t>
      </w:r>
      <w:r w:rsidR="009003A0">
        <w:t xml:space="preserve"> </w:t>
      </w:r>
      <w:r w:rsidR="009003A0" w:rsidRPr="00BE0CF4">
        <w:t>bija zinām</w:t>
      </w:r>
      <w:r w:rsidR="009003A0">
        <w:t xml:space="preserve">i. </w:t>
      </w:r>
      <w:r w:rsidR="009003A0" w:rsidRPr="001E333F">
        <w:rPr>
          <w:bCs/>
        </w:rPr>
        <w:t>Tiesa</w:t>
      </w:r>
      <w:r w:rsidR="009003A0" w:rsidRPr="004B5D47">
        <w:rPr>
          <w:bCs/>
        </w:rPr>
        <w:t xml:space="preserve"> šos apstākļus pārbaudīja un atzina, ka </w:t>
      </w:r>
      <w:r w:rsidR="009003A0" w:rsidRPr="005F1423">
        <w:t>pieteicēj</w:t>
      </w:r>
      <w:r w:rsidR="00AC26BF" w:rsidRPr="005F1423">
        <w:t>s</w:t>
      </w:r>
      <w:r w:rsidR="009003A0" w:rsidRPr="005F1423">
        <w:t xml:space="preserve"> Valsts ieņēmumu dienestam un tiesai neiesniedza </w:t>
      </w:r>
      <w:r w:rsidR="00E70B20">
        <w:t xml:space="preserve">pietiekamus un ticamus </w:t>
      </w:r>
      <w:r w:rsidR="009003A0" w:rsidRPr="005F1423">
        <w:t xml:space="preserve">pierādījumus, ka </w:t>
      </w:r>
      <w:r w:rsidR="002552BD" w:rsidRPr="005F1423">
        <w:t xml:space="preserve">viņa </w:t>
      </w:r>
      <w:r w:rsidR="009003A0" w:rsidRPr="005F1423">
        <w:t>māte</w:t>
      </w:r>
      <w:r w:rsidRPr="005F1423">
        <w:t>s</w:t>
      </w:r>
      <w:r w:rsidR="009003A0" w:rsidRPr="005F1423">
        <w:t xml:space="preserve"> rīcībā bija naudas līdzekļi, līdz ar to </w:t>
      </w:r>
      <w:r w:rsidRPr="005F1423">
        <w:t xml:space="preserve">Valsts ieņēmumu </w:t>
      </w:r>
      <w:r w:rsidR="009003A0" w:rsidRPr="005F1423">
        <w:t xml:space="preserve">dienestam nebija pamata atzīt pieteicēja mātes izsniegto aizdevumu un attiecīgi </w:t>
      </w:r>
      <w:r w:rsidRPr="005F1423">
        <w:t xml:space="preserve">– </w:t>
      </w:r>
      <w:r w:rsidR="009003A0" w:rsidRPr="005F1423">
        <w:t>dāvinājumu pieteicēja</w:t>
      </w:r>
      <w:r w:rsidR="00AC26BF" w:rsidRPr="005F1423">
        <w:t>m</w:t>
      </w:r>
      <w:r w:rsidR="009003A0" w:rsidRPr="00C4292F">
        <w:rPr>
          <w:bCs/>
        </w:rPr>
        <w:t>.</w:t>
      </w:r>
    </w:p>
    <w:p w14:paraId="23579869" w14:textId="77777777" w:rsidR="00742681" w:rsidRDefault="00742681" w:rsidP="00D07D52">
      <w:pPr>
        <w:shd w:val="clear" w:color="auto" w:fill="FFFFFF"/>
        <w:spacing w:line="276" w:lineRule="auto"/>
        <w:ind w:firstLine="720"/>
        <w:jc w:val="both"/>
      </w:pPr>
    </w:p>
    <w:p w14:paraId="7ED057B8" w14:textId="09CEB208" w:rsidR="006F2F97" w:rsidRDefault="00742681" w:rsidP="00A50B1A">
      <w:pPr>
        <w:shd w:val="clear" w:color="auto" w:fill="FFFFFF"/>
        <w:spacing w:line="276" w:lineRule="auto"/>
        <w:ind w:firstLine="720"/>
        <w:jc w:val="both"/>
        <w:rPr>
          <w:bCs/>
        </w:rPr>
      </w:pPr>
      <w:r>
        <w:t>[</w:t>
      </w:r>
      <w:r w:rsidR="002552BD">
        <w:t>6</w:t>
      </w:r>
      <w:r>
        <w:t>] </w:t>
      </w:r>
      <w:r w:rsidR="00EC2BDC">
        <w:t>Pieteicēj</w:t>
      </w:r>
      <w:r w:rsidR="00262D16">
        <w:t>s</w:t>
      </w:r>
      <w:r w:rsidR="00EC2BDC">
        <w:t xml:space="preserve"> </w:t>
      </w:r>
      <w:r w:rsidR="006F2F97">
        <w:t>nepiekrīt ties</w:t>
      </w:r>
      <w:r w:rsidR="001F6215">
        <w:t>as</w:t>
      </w:r>
      <w:r w:rsidR="006F2F97">
        <w:t xml:space="preserve"> secinājumam, </w:t>
      </w:r>
      <w:r w:rsidR="00EC2BDC" w:rsidRPr="00EC2BDC">
        <w:rPr>
          <w:bCs/>
        </w:rPr>
        <w:t xml:space="preserve">ka pieteikumā </w:t>
      </w:r>
      <w:r w:rsidR="006F2F97">
        <w:rPr>
          <w:bCs/>
        </w:rPr>
        <w:t>par jaunatklātiem apstākļiem pieteicēj</w:t>
      </w:r>
      <w:r w:rsidR="001F6215">
        <w:rPr>
          <w:bCs/>
        </w:rPr>
        <w:t>s</w:t>
      </w:r>
      <w:r w:rsidR="006F2F97">
        <w:rPr>
          <w:bCs/>
        </w:rPr>
        <w:t xml:space="preserve"> ir norādīj</w:t>
      </w:r>
      <w:r w:rsidR="001F6215">
        <w:rPr>
          <w:bCs/>
        </w:rPr>
        <w:t>is</w:t>
      </w:r>
      <w:r w:rsidR="006F2F97">
        <w:rPr>
          <w:bCs/>
        </w:rPr>
        <w:t xml:space="preserve"> u</w:t>
      </w:r>
      <w:r w:rsidR="00EC2BDC" w:rsidRPr="00EC2BDC">
        <w:rPr>
          <w:bCs/>
        </w:rPr>
        <w:t>z pierādījumiem, kuri nav pārbaudīti lietā, bet nav norādī</w:t>
      </w:r>
      <w:r w:rsidR="006F2F97">
        <w:rPr>
          <w:bCs/>
        </w:rPr>
        <w:t>j</w:t>
      </w:r>
      <w:r w:rsidR="001F6215">
        <w:rPr>
          <w:bCs/>
        </w:rPr>
        <w:t>is</w:t>
      </w:r>
      <w:r w:rsidR="00EC2BDC" w:rsidRPr="00EC2BDC">
        <w:rPr>
          <w:bCs/>
        </w:rPr>
        <w:t xml:space="preserve"> </w:t>
      </w:r>
      <w:r w:rsidR="00EC2BDC" w:rsidRPr="00EC2BDC">
        <w:rPr>
          <w:bCs/>
        </w:rPr>
        <w:lastRenderedPageBreak/>
        <w:t xml:space="preserve">uz apstākļiem, kurus tiesa nav vērtējusi un kurus būtu pamats atzīt par jaunatklātiem Administratīvā procesa likuma </w:t>
      </w:r>
      <w:proofErr w:type="gramStart"/>
      <w:r w:rsidR="00EC2BDC" w:rsidRPr="00EC2BDC">
        <w:rPr>
          <w:bCs/>
        </w:rPr>
        <w:t>353.panta</w:t>
      </w:r>
      <w:proofErr w:type="gramEnd"/>
      <w:r w:rsidR="00EC2BDC" w:rsidRPr="00EC2BDC">
        <w:rPr>
          <w:bCs/>
        </w:rPr>
        <w:t xml:space="preserve"> 1.punkta izpratnē</w:t>
      </w:r>
      <w:r w:rsidR="006F2F97">
        <w:rPr>
          <w:bCs/>
        </w:rPr>
        <w:t>.</w:t>
      </w:r>
    </w:p>
    <w:p w14:paraId="72EA3CE1" w14:textId="16AA83CB" w:rsidR="007A6FF7" w:rsidRDefault="002552BD" w:rsidP="00A50B1A">
      <w:pPr>
        <w:shd w:val="clear" w:color="auto" w:fill="FFFFFF"/>
        <w:spacing w:line="276" w:lineRule="auto"/>
        <w:ind w:firstLine="720"/>
        <w:jc w:val="both"/>
        <w:rPr>
          <w:bCs/>
        </w:rPr>
      </w:pPr>
      <w:r>
        <w:rPr>
          <w:bCs/>
        </w:rPr>
        <w:t>Senatoru kolēģija neatrod kļūdas minētajā ties</w:t>
      </w:r>
      <w:r w:rsidR="001F6215">
        <w:rPr>
          <w:bCs/>
        </w:rPr>
        <w:t>as</w:t>
      </w:r>
      <w:r>
        <w:rPr>
          <w:bCs/>
        </w:rPr>
        <w:t xml:space="preserve"> secinājumā. </w:t>
      </w:r>
      <w:r w:rsidR="00EC2BDC" w:rsidRPr="001E333F">
        <w:rPr>
          <w:bCs/>
        </w:rPr>
        <w:t>Lai gan pieteicēj</w:t>
      </w:r>
      <w:r w:rsidR="001F6215">
        <w:rPr>
          <w:bCs/>
        </w:rPr>
        <w:t>s</w:t>
      </w:r>
      <w:r w:rsidR="00EC2BDC" w:rsidRPr="001E333F">
        <w:rPr>
          <w:bCs/>
        </w:rPr>
        <w:t xml:space="preserve"> norāda, ka</w:t>
      </w:r>
      <w:r w:rsidR="00EC2BDC">
        <w:rPr>
          <w:bCs/>
        </w:rPr>
        <w:t xml:space="preserve"> </w:t>
      </w:r>
      <w:r w:rsidR="00D50EDE" w:rsidRPr="00D50EDE">
        <w:rPr>
          <w:bCs/>
        </w:rPr>
        <w:t xml:space="preserve">par jaunatklātiem apstākļiem Administratīvā procesa likuma </w:t>
      </w:r>
      <w:proofErr w:type="gramStart"/>
      <w:r w:rsidR="00D50EDE" w:rsidRPr="00D50EDE">
        <w:rPr>
          <w:bCs/>
        </w:rPr>
        <w:t>353.panta</w:t>
      </w:r>
      <w:proofErr w:type="gramEnd"/>
      <w:r w:rsidR="00D50EDE" w:rsidRPr="00D50EDE">
        <w:rPr>
          <w:bCs/>
        </w:rPr>
        <w:t xml:space="preserve"> 1.punkta izpratnē</w:t>
      </w:r>
      <w:r w:rsidR="006F2F97">
        <w:rPr>
          <w:bCs/>
        </w:rPr>
        <w:t xml:space="preserve"> ir</w:t>
      </w:r>
      <w:r w:rsidR="00D50EDE" w:rsidRPr="00D50EDE">
        <w:rPr>
          <w:bCs/>
        </w:rPr>
        <w:t xml:space="preserve"> uzskatāmi nevis paši pierādījumi, bet tieši apstāklis, ko šie pierādījumi apstiprina</w:t>
      </w:r>
      <w:r w:rsidR="00D50EDE">
        <w:rPr>
          <w:bCs/>
        </w:rPr>
        <w:t xml:space="preserve">, </w:t>
      </w:r>
      <w:r w:rsidR="00D50EDE">
        <w:t>p</w:t>
      </w:r>
      <w:r w:rsidR="008D7DE0" w:rsidRPr="008D7DE0">
        <w:t>ieteikums kopumā ir vērsts uz pieteicēja sākotnējās argumentācijas un pierādījumu bāzes papildināšanu jau pabeigtajā administratīvajā lietā</w:t>
      </w:r>
      <w:r>
        <w:t xml:space="preserve"> </w:t>
      </w:r>
      <w:r w:rsidR="008D7DE0" w:rsidRPr="008D7DE0">
        <w:t>(</w:t>
      </w:r>
      <w:r w:rsidR="00144F81" w:rsidRPr="006414B2">
        <w:t>pieteicēj</w:t>
      </w:r>
      <w:r w:rsidR="001F6215" w:rsidRPr="006414B2">
        <w:t>s</w:t>
      </w:r>
      <w:r w:rsidR="00144F81" w:rsidRPr="006414B2">
        <w:t xml:space="preserve"> pat</w:t>
      </w:r>
      <w:r w:rsidR="001F6215" w:rsidRPr="006414B2">
        <w:t>s</w:t>
      </w:r>
      <w:r w:rsidR="00144F81" w:rsidRPr="006414B2">
        <w:t xml:space="preserve"> pieteikumā </w:t>
      </w:r>
      <w:r w:rsidR="008D7DE0" w:rsidRPr="006414B2">
        <w:t xml:space="preserve">norāda, ka </w:t>
      </w:r>
      <w:r w:rsidR="00FE37A9" w:rsidRPr="006414B2">
        <w:rPr>
          <w:bCs/>
        </w:rPr>
        <w:t>viņa</w:t>
      </w:r>
      <w:r w:rsidR="006414B2" w:rsidRPr="006414B2">
        <w:rPr>
          <w:bCs/>
        </w:rPr>
        <w:t>m</w:t>
      </w:r>
      <w:r w:rsidR="00FE37A9" w:rsidRPr="006414B2">
        <w:rPr>
          <w:bCs/>
        </w:rPr>
        <w:t xml:space="preserve"> 2025.gada aprīlī</w:t>
      </w:r>
      <w:r w:rsidR="001F6215" w:rsidRPr="006414B2">
        <w:rPr>
          <w:bCs/>
        </w:rPr>
        <w:t>/maijā</w:t>
      </w:r>
      <w:r w:rsidR="00FE37A9" w:rsidRPr="006414B2">
        <w:rPr>
          <w:bCs/>
        </w:rPr>
        <w:t xml:space="preserve"> ir izdevies atrast pierādījumus</w:t>
      </w:r>
      <w:r w:rsidR="00FE37A9">
        <w:rPr>
          <w:bCs/>
        </w:rPr>
        <w:t>).</w:t>
      </w:r>
      <w:r w:rsidR="00CD04AD">
        <w:rPr>
          <w:bCs/>
        </w:rPr>
        <w:t xml:space="preserve"> </w:t>
      </w:r>
      <w:r w:rsidR="00CD04AD" w:rsidRPr="00A654E3">
        <w:rPr>
          <w:bCs/>
        </w:rPr>
        <w:t>Tātad pēc būtības pieteicēj</w:t>
      </w:r>
      <w:r w:rsidR="001F6215">
        <w:rPr>
          <w:bCs/>
        </w:rPr>
        <w:t>s</w:t>
      </w:r>
      <w:r w:rsidR="00CD04AD" w:rsidRPr="00A654E3">
        <w:rPr>
          <w:bCs/>
        </w:rPr>
        <w:t xml:space="preserve"> uzskata, ka</w:t>
      </w:r>
      <w:r w:rsidR="00A654E3">
        <w:rPr>
          <w:bCs/>
        </w:rPr>
        <w:t xml:space="preserve"> </w:t>
      </w:r>
      <w:r w:rsidR="006F2F97">
        <w:rPr>
          <w:bCs/>
        </w:rPr>
        <w:t xml:space="preserve">šobrīd iesniegtie pierādījumi </w:t>
      </w:r>
      <w:r w:rsidR="00CD04AD" w:rsidRPr="007A6FF7">
        <w:rPr>
          <w:bCs/>
        </w:rPr>
        <w:t xml:space="preserve">apstiprina pieteicēja </w:t>
      </w:r>
      <w:r w:rsidR="00E24B56">
        <w:rPr>
          <w:bCs/>
        </w:rPr>
        <w:t>apgalvojumu</w:t>
      </w:r>
      <w:r w:rsidR="00CD04AD" w:rsidRPr="007A6FF7">
        <w:rPr>
          <w:bCs/>
        </w:rPr>
        <w:t>,</w:t>
      </w:r>
      <w:r w:rsidR="007A6FF7">
        <w:rPr>
          <w:bCs/>
        </w:rPr>
        <w:t xml:space="preserve"> </w:t>
      </w:r>
      <w:r w:rsidR="007A6FF7" w:rsidRPr="00D50EDE">
        <w:rPr>
          <w:bCs/>
        </w:rPr>
        <w:t xml:space="preserve">ka apstrīdēto aizdevumu izsniegšanas brīdī </w:t>
      </w:r>
      <w:r w:rsidR="00331A0D">
        <w:rPr>
          <w:bCs/>
        </w:rPr>
        <w:t xml:space="preserve">viņa </w:t>
      </w:r>
      <w:r w:rsidR="007A6FF7" w:rsidRPr="00D50EDE">
        <w:rPr>
          <w:bCs/>
        </w:rPr>
        <w:t>mātes rīcībā bija naudas līdzekļi aizdevumu izsniegšanai tādā apmērā, kādā māte pieteicēja</w:t>
      </w:r>
      <w:r w:rsidR="001F6215">
        <w:rPr>
          <w:bCs/>
        </w:rPr>
        <w:t>m</w:t>
      </w:r>
      <w:r w:rsidR="007A6FF7" w:rsidRPr="00D50EDE">
        <w:rPr>
          <w:bCs/>
        </w:rPr>
        <w:t xml:space="preserve"> nodevusi prasījuma tiesības pret aizņēmējām</w:t>
      </w:r>
      <w:r w:rsidR="007A6FF7">
        <w:rPr>
          <w:bCs/>
        </w:rPr>
        <w:t>.</w:t>
      </w:r>
    </w:p>
    <w:p w14:paraId="614AEA10" w14:textId="3F32A493" w:rsidR="00FE37A9" w:rsidRDefault="00CD04AD" w:rsidP="00331A0D">
      <w:pPr>
        <w:shd w:val="clear" w:color="auto" w:fill="FFFFFF"/>
        <w:spacing w:line="276" w:lineRule="auto"/>
        <w:ind w:firstLine="720"/>
        <w:jc w:val="both"/>
        <w:rPr>
          <w:bCs/>
        </w:rPr>
      </w:pPr>
      <w:r>
        <w:rPr>
          <w:bCs/>
        </w:rPr>
        <w:t>Senāts jau iepriekš</w:t>
      </w:r>
      <w:r w:rsidR="00E24B56">
        <w:rPr>
          <w:bCs/>
        </w:rPr>
        <w:t xml:space="preserve"> </w:t>
      </w:r>
      <w:r>
        <w:rPr>
          <w:bCs/>
        </w:rPr>
        <w:t xml:space="preserve">citā lietā </w:t>
      </w:r>
      <w:r w:rsidR="00E24B56">
        <w:rPr>
          <w:bCs/>
        </w:rPr>
        <w:t xml:space="preserve">ir </w:t>
      </w:r>
      <w:r>
        <w:rPr>
          <w:bCs/>
        </w:rPr>
        <w:t xml:space="preserve">atzinis, ka </w:t>
      </w:r>
      <w:r w:rsidR="00FE37A9" w:rsidRPr="001929A7">
        <w:rPr>
          <w:bCs/>
        </w:rPr>
        <w:t xml:space="preserve">par jaunatklātiem apstākļiem Administratīvā procesa likuma </w:t>
      </w:r>
      <w:proofErr w:type="gramStart"/>
      <w:r w:rsidR="00FE37A9" w:rsidRPr="001929A7">
        <w:rPr>
          <w:bCs/>
        </w:rPr>
        <w:t>353.panta</w:t>
      </w:r>
      <w:proofErr w:type="gramEnd"/>
      <w:r w:rsidR="00FE37A9" w:rsidRPr="001929A7">
        <w:rPr>
          <w:bCs/>
        </w:rPr>
        <w:t xml:space="preserve"> izpratnē nevar saukt ne jaunus pierādījumus, ne papildu argumentus, kas varētu pamatot vai pastiprināt jau lietas izskatīšanas laikā paustos apsvērumus vai iebildumus</w:t>
      </w:r>
      <w:r w:rsidR="00331A0D">
        <w:rPr>
          <w:bCs/>
        </w:rPr>
        <w:t xml:space="preserve"> </w:t>
      </w:r>
      <w:r w:rsidR="00FE37A9" w:rsidRPr="001929A7">
        <w:rPr>
          <w:bCs/>
        </w:rPr>
        <w:t>(</w:t>
      </w:r>
      <w:r w:rsidR="00FE37A9" w:rsidRPr="001929A7">
        <w:rPr>
          <w:bCs/>
          <w:i/>
          <w:iCs/>
        </w:rPr>
        <w:t>Senāta 2015.gada 28.oktobra lēmum</w:t>
      </w:r>
      <w:r w:rsidR="00FE37A9">
        <w:rPr>
          <w:bCs/>
          <w:i/>
          <w:iCs/>
        </w:rPr>
        <w:t>a</w:t>
      </w:r>
      <w:r w:rsidR="00FE37A9" w:rsidRPr="001929A7">
        <w:rPr>
          <w:bCs/>
          <w:i/>
          <w:iCs/>
        </w:rPr>
        <w:t xml:space="preserve"> lietā Nr.</w:t>
      </w:r>
      <w:r w:rsidR="00FE37A9">
        <w:rPr>
          <w:bCs/>
          <w:i/>
          <w:iCs/>
        </w:rPr>
        <w:t> </w:t>
      </w:r>
      <w:r w:rsidR="00FE37A9" w:rsidRPr="001929A7">
        <w:rPr>
          <w:bCs/>
          <w:i/>
          <w:iCs/>
        </w:rPr>
        <w:t>SKA-1362/2015</w:t>
      </w:r>
      <w:r w:rsidR="00FE37A9">
        <w:rPr>
          <w:bCs/>
          <w:i/>
          <w:iCs/>
        </w:rPr>
        <w:t>,</w:t>
      </w:r>
      <w:r w:rsidR="00FE37A9" w:rsidRPr="007820C0">
        <w:t xml:space="preserve"> </w:t>
      </w:r>
      <w:r w:rsidR="00FE37A9" w:rsidRPr="007820C0">
        <w:rPr>
          <w:bCs/>
          <w:i/>
          <w:iCs/>
        </w:rPr>
        <w:t>A420494213</w:t>
      </w:r>
      <w:r w:rsidR="00FE37A9">
        <w:rPr>
          <w:bCs/>
          <w:i/>
          <w:iCs/>
        </w:rPr>
        <w:t xml:space="preserve">, </w:t>
      </w:r>
      <w:r w:rsidR="00F00310">
        <w:rPr>
          <w:bCs/>
          <w:i/>
          <w:iCs/>
        </w:rPr>
        <w:t>7.punkts</w:t>
      </w:r>
      <w:r w:rsidR="00FE37A9" w:rsidRPr="001929A7">
        <w:rPr>
          <w:bCs/>
        </w:rPr>
        <w:t>).</w:t>
      </w:r>
      <w:r w:rsidR="00331A0D">
        <w:rPr>
          <w:bCs/>
        </w:rPr>
        <w:t xml:space="preserve"> J</w:t>
      </w:r>
      <w:r w:rsidR="00331A0D" w:rsidRPr="00331A0D">
        <w:rPr>
          <w:bCs/>
        </w:rPr>
        <w:t>aunatklāti apstākļi ir fakti, kuri pastāvēja lietas izskatīšanas laikā</w:t>
      </w:r>
      <w:r w:rsidR="00331A0D">
        <w:rPr>
          <w:bCs/>
        </w:rPr>
        <w:t xml:space="preserve">, </w:t>
      </w:r>
      <w:r w:rsidR="00331A0D" w:rsidRPr="00331A0D">
        <w:rPr>
          <w:bCs/>
        </w:rPr>
        <w:t xml:space="preserve">kuri nebija zināmi tiesai un kuriem varēja būt nozīme lietas izlemšanā. </w:t>
      </w:r>
      <w:r w:rsidR="0097316A">
        <w:rPr>
          <w:bCs/>
        </w:rPr>
        <w:t>Savukārt j</w:t>
      </w:r>
      <w:r w:rsidR="00331A0D" w:rsidRPr="00331A0D">
        <w:rPr>
          <w:bCs/>
        </w:rPr>
        <w:t>auni dokumenti, pierādīšanas līdzekļi, kuros nav norādīti jauni apstākļi, jauni fakti paši par sevi nav atzīstami par jaunatklātiem apstākļiem (</w:t>
      </w:r>
      <w:r w:rsidR="00331A0D" w:rsidRPr="0097316A">
        <w:rPr>
          <w:bCs/>
          <w:i/>
          <w:iCs/>
        </w:rPr>
        <w:t xml:space="preserve">Senāta 2006.gada 7.marta lēmuma </w:t>
      </w:r>
      <w:r w:rsidR="0097316A" w:rsidRPr="0097316A">
        <w:rPr>
          <w:bCs/>
          <w:i/>
          <w:iCs/>
        </w:rPr>
        <w:t>lietā Nr. SJA-3, C02032698,</w:t>
      </w:r>
      <w:r w:rsidR="00331A0D" w:rsidRPr="0097316A">
        <w:rPr>
          <w:bCs/>
          <w:i/>
          <w:iCs/>
        </w:rPr>
        <w:t xml:space="preserve"> 6.1.punkts</w:t>
      </w:r>
      <w:r w:rsidR="00331A0D" w:rsidRPr="00331A0D">
        <w:rPr>
          <w:bCs/>
        </w:rPr>
        <w:t>).</w:t>
      </w:r>
    </w:p>
    <w:p w14:paraId="0313EF2E" w14:textId="42F54F67" w:rsidR="00D267FE" w:rsidRDefault="00A654E3" w:rsidP="00157C94">
      <w:pPr>
        <w:shd w:val="clear" w:color="auto" w:fill="FFFFFF"/>
        <w:spacing w:line="276" w:lineRule="auto"/>
        <w:ind w:firstLine="720"/>
        <w:jc w:val="both"/>
        <w:rPr>
          <w:bCs/>
        </w:rPr>
      </w:pPr>
      <w:r>
        <w:rPr>
          <w:bCs/>
        </w:rPr>
        <w:t xml:space="preserve">Līdz ar to tas, ka </w:t>
      </w:r>
      <w:r w:rsidR="00FE37A9" w:rsidRPr="00FE37A9">
        <w:rPr>
          <w:bCs/>
        </w:rPr>
        <w:t>pēc apgabaltiesas sprieduma spēkā stāšanās pieteicēj</w:t>
      </w:r>
      <w:r w:rsidR="001F6215">
        <w:rPr>
          <w:bCs/>
        </w:rPr>
        <w:t>s</w:t>
      </w:r>
      <w:r w:rsidR="00FE37A9" w:rsidRPr="00FE37A9">
        <w:rPr>
          <w:bCs/>
        </w:rPr>
        <w:t xml:space="preserve"> savas pozīcijas stiprināšanai par konkrētajiem apstākļiem </w:t>
      </w:r>
      <w:r w:rsidR="006F2F97">
        <w:rPr>
          <w:bCs/>
        </w:rPr>
        <w:t>ir sarūpēj</w:t>
      </w:r>
      <w:r w:rsidR="001F6215">
        <w:rPr>
          <w:bCs/>
        </w:rPr>
        <w:t>is</w:t>
      </w:r>
      <w:r w:rsidR="006F2F97">
        <w:rPr>
          <w:bCs/>
        </w:rPr>
        <w:t xml:space="preserve"> </w:t>
      </w:r>
      <w:r w:rsidR="00FE37A9" w:rsidRPr="00FE37A9">
        <w:rPr>
          <w:bCs/>
        </w:rPr>
        <w:t xml:space="preserve">jaunus pierādījumus, acīmredzami nav jaunatklāts apstāklis ne tikai Administratīvā procesa likuma </w:t>
      </w:r>
      <w:proofErr w:type="gramStart"/>
      <w:r w:rsidR="00FE37A9" w:rsidRPr="00FE37A9">
        <w:rPr>
          <w:bCs/>
        </w:rPr>
        <w:t>353.panta</w:t>
      </w:r>
      <w:proofErr w:type="gramEnd"/>
      <w:r w:rsidR="00FE37A9" w:rsidRPr="00FE37A9">
        <w:rPr>
          <w:bCs/>
        </w:rPr>
        <w:t xml:space="preserve"> 1.punkta, bet arī citu 353.panta </w:t>
      </w:r>
      <w:r w:rsidR="0097316A">
        <w:rPr>
          <w:bCs/>
        </w:rPr>
        <w:t xml:space="preserve">tiesību normu </w:t>
      </w:r>
      <w:r w:rsidR="00FE37A9" w:rsidRPr="00FE37A9">
        <w:rPr>
          <w:bCs/>
        </w:rPr>
        <w:t>izpratnē.</w:t>
      </w:r>
      <w:r w:rsidR="00DA67F4">
        <w:rPr>
          <w:bCs/>
        </w:rPr>
        <w:t xml:space="preserve"> </w:t>
      </w:r>
      <w:r w:rsidR="00E70B20" w:rsidRPr="00E70B20">
        <w:rPr>
          <w:bCs/>
        </w:rPr>
        <w:t xml:space="preserve">Ievērojot minēto, </w:t>
      </w:r>
      <w:r w:rsidR="00157C94">
        <w:rPr>
          <w:bCs/>
        </w:rPr>
        <w:t xml:space="preserve">ir pareizs tiesas secinājums, ka </w:t>
      </w:r>
      <w:r w:rsidR="00157C94" w:rsidRPr="00E70B20">
        <w:rPr>
          <w:bCs/>
        </w:rPr>
        <w:t xml:space="preserve">pieteikums par </w:t>
      </w:r>
      <w:r w:rsidR="00157C94">
        <w:rPr>
          <w:bCs/>
        </w:rPr>
        <w:t xml:space="preserve">lietas izskatīšanu </w:t>
      </w:r>
      <w:r w:rsidR="00157C94" w:rsidRPr="00E70B20">
        <w:rPr>
          <w:bCs/>
        </w:rPr>
        <w:t>sakarā ar jaunatklātiem apstākļiem</w:t>
      </w:r>
      <w:r w:rsidR="00157C94">
        <w:rPr>
          <w:bCs/>
        </w:rPr>
        <w:t xml:space="preserve"> nav pamatots un ir noraidāms. </w:t>
      </w:r>
      <w:r w:rsidR="00D267FE">
        <w:rPr>
          <w:bCs/>
        </w:rPr>
        <w:t xml:space="preserve">Pieteikumu par pamatotu nepadara arī </w:t>
      </w:r>
      <w:r w:rsidR="00D267FE" w:rsidRPr="00543B16">
        <w:rPr>
          <w:bCs/>
          <w:color w:val="000000" w:themeColor="text1"/>
        </w:rPr>
        <w:t>blakus sūdzības argument</w:t>
      </w:r>
      <w:r w:rsidR="00D267FE">
        <w:rPr>
          <w:bCs/>
          <w:color w:val="000000" w:themeColor="text1"/>
        </w:rPr>
        <w:t>i</w:t>
      </w:r>
      <w:r w:rsidR="00D267FE" w:rsidRPr="00543B16">
        <w:rPr>
          <w:bCs/>
          <w:color w:val="000000" w:themeColor="text1"/>
        </w:rPr>
        <w:t>, ka pastāv objektīvi un no pieteicēja gribas neatkarīgi apstākļi, kas liedza attiecīgo informāciju un dokumentus iesniegt ātrāk</w:t>
      </w:r>
      <w:r w:rsidR="00D267FE">
        <w:rPr>
          <w:bCs/>
          <w:color w:val="000000" w:themeColor="text1"/>
        </w:rPr>
        <w:t xml:space="preserve">. </w:t>
      </w:r>
      <w:r w:rsidR="00D267FE">
        <w:rPr>
          <w:bCs/>
        </w:rPr>
        <w:t xml:space="preserve">Ievērojot to, ka </w:t>
      </w:r>
      <w:r w:rsidR="00D267FE" w:rsidRPr="00CE6176">
        <w:rPr>
          <w:bCs/>
        </w:rPr>
        <w:t xml:space="preserve">par </w:t>
      </w:r>
      <w:r w:rsidR="00D267FE">
        <w:rPr>
          <w:bCs/>
        </w:rPr>
        <w:t xml:space="preserve">jaunatklātu apstākli nav atzīstami jauni pierādījumi, ko pieteicējs ir sarūpējis </w:t>
      </w:r>
      <w:r w:rsidR="00D267FE" w:rsidRPr="00195462">
        <w:rPr>
          <w:bCs/>
        </w:rPr>
        <w:t>savas pozīcijas stiprināšanai</w:t>
      </w:r>
      <w:r w:rsidR="00D267FE">
        <w:rPr>
          <w:bCs/>
        </w:rPr>
        <w:t>, par jaunatklātiem nav atzīstami arī apstākļi, kas traucēja pierādījumus iesniegt ātrāk. L</w:t>
      </w:r>
      <w:r w:rsidR="00D267FE" w:rsidRPr="00543B16">
        <w:rPr>
          <w:bCs/>
        </w:rPr>
        <w:t>ietas jauna izskatīšana sakarā ar jaunatklātiem apstākļiem nav instruments, lai pieteicēj</w:t>
      </w:r>
      <w:r w:rsidR="00D267FE">
        <w:rPr>
          <w:bCs/>
        </w:rPr>
        <w:t>s</w:t>
      </w:r>
      <w:r w:rsidR="00D267FE" w:rsidRPr="00543B16">
        <w:rPr>
          <w:bCs/>
        </w:rPr>
        <w:t xml:space="preserve"> varētu īstenot procesuālās tiesības un pienākumus saistībā ar nepieciešamo apstākļu pierādīšanu lietā, kas bija jāizpilda lietas izskatīšanas gaitā, bet kas nav ticis izdarīts.</w:t>
      </w:r>
    </w:p>
    <w:p w14:paraId="130CF0CD" w14:textId="77777777" w:rsidR="00EC55AD" w:rsidRDefault="00EC55AD" w:rsidP="00627400">
      <w:pPr>
        <w:shd w:val="clear" w:color="auto" w:fill="FFFFFF"/>
        <w:spacing w:line="276" w:lineRule="auto"/>
        <w:ind w:firstLine="720"/>
        <w:jc w:val="both"/>
      </w:pPr>
    </w:p>
    <w:p w14:paraId="537B38E5" w14:textId="13065422" w:rsidR="00D267FE" w:rsidRPr="00D267FE" w:rsidRDefault="00EC55AD" w:rsidP="00640106">
      <w:pPr>
        <w:shd w:val="clear" w:color="auto" w:fill="FFFFFF"/>
        <w:spacing w:line="276" w:lineRule="auto"/>
        <w:ind w:firstLine="720"/>
        <w:jc w:val="both"/>
        <w:rPr>
          <w:bCs/>
        </w:rPr>
      </w:pPr>
      <w:r>
        <w:t>[</w:t>
      </w:r>
      <w:r w:rsidR="00D22A19">
        <w:t>7</w:t>
      </w:r>
      <w:r>
        <w:t>] </w:t>
      </w:r>
      <w:r w:rsidR="006C640D" w:rsidRPr="006C640D">
        <w:t>Pieteicēj</w:t>
      </w:r>
      <w:r w:rsidR="001F6215">
        <w:t>s</w:t>
      </w:r>
      <w:r w:rsidR="006C640D" w:rsidRPr="006C640D">
        <w:t xml:space="preserve"> pārmet, ka ties</w:t>
      </w:r>
      <w:r w:rsidR="001F6215">
        <w:t>a</w:t>
      </w:r>
      <w:r w:rsidR="00AA2CAB">
        <w:t xml:space="preserve">, </w:t>
      </w:r>
      <w:r w:rsidR="001F6215">
        <w:t xml:space="preserve">noraidot </w:t>
      </w:r>
      <w:r w:rsidR="00AA2CAB">
        <w:t>pieteikumu</w:t>
      </w:r>
      <w:r w:rsidR="006F2F97">
        <w:t xml:space="preserve"> par jaunatklātiem apstākļiem</w:t>
      </w:r>
      <w:r w:rsidR="00AA2CAB">
        <w:t xml:space="preserve">, </w:t>
      </w:r>
      <w:r w:rsidR="006C640D" w:rsidRPr="006C640D">
        <w:t xml:space="preserve">nav </w:t>
      </w:r>
      <w:r w:rsidR="006C640D" w:rsidRPr="00B6425A">
        <w:rPr>
          <w:bCs/>
        </w:rPr>
        <w:t>piemēroj</w:t>
      </w:r>
      <w:r w:rsidR="001F6215">
        <w:rPr>
          <w:bCs/>
        </w:rPr>
        <w:t>usi</w:t>
      </w:r>
      <w:r w:rsidR="006C640D" w:rsidRPr="00B6425A">
        <w:rPr>
          <w:bCs/>
        </w:rPr>
        <w:t xml:space="preserve"> </w:t>
      </w:r>
      <w:r w:rsidR="000F14B4">
        <w:rPr>
          <w:bCs/>
        </w:rPr>
        <w:t>vispārējos tiesību principus</w:t>
      </w:r>
      <w:r w:rsidR="006C640D" w:rsidRPr="00B6425A">
        <w:rPr>
          <w:bCs/>
        </w:rPr>
        <w:t>, kā arī nav ņēm</w:t>
      </w:r>
      <w:r w:rsidR="001F6215">
        <w:rPr>
          <w:bCs/>
        </w:rPr>
        <w:t>usi</w:t>
      </w:r>
      <w:r w:rsidR="006C640D" w:rsidRPr="00B6425A">
        <w:rPr>
          <w:bCs/>
        </w:rPr>
        <w:t xml:space="preserve"> vērā administratīvā procesa mērķi</w:t>
      </w:r>
      <w:r w:rsidR="0024379F">
        <w:rPr>
          <w:bCs/>
        </w:rPr>
        <w:t> </w:t>
      </w:r>
      <w:r w:rsidR="006C640D" w:rsidRPr="00B6425A">
        <w:rPr>
          <w:bCs/>
        </w:rPr>
        <w:t>–</w:t>
      </w:r>
      <w:r w:rsidR="0024379F">
        <w:rPr>
          <w:bCs/>
        </w:rPr>
        <w:t> </w:t>
      </w:r>
      <w:r w:rsidR="006C640D" w:rsidRPr="00B6425A">
        <w:rPr>
          <w:bCs/>
        </w:rPr>
        <w:t>sasniegt taisnīgāko un lietderīgāko lietas risinājumu</w:t>
      </w:r>
      <w:r w:rsidR="006C640D" w:rsidRPr="00D267FE">
        <w:rPr>
          <w:bCs/>
          <w:color w:val="000000" w:themeColor="text1"/>
        </w:rPr>
        <w:t>.</w:t>
      </w:r>
    </w:p>
    <w:p w14:paraId="6656E28D" w14:textId="466CDA56" w:rsidR="00157C94" w:rsidRPr="00D22A19" w:rsidRDefault="00F619AD" w:rsidP="00D22A19">
      <w:pPr>
        <w:shd w:val="clear" w:color="auto" w:fill="FFFFFF"/>
        <w:spacing w:line="276" w:lineRule="auto"/>
        <w:ind w:firstLine="720"/>
        <w:jc w:val="both"/>
        <w:rPr>
          <w:bCs/>
        </w:rPr>
      </w:pPr>
      <w:r w:rsidRPr="00853811">
        <w:rPr>
          <w:bCs/>
        </w:rPr>
        <w:t>No pieteicēja blakus sūdzības argumentiem kopumā secināms, ka pieteicējs vēlas administratīvās lietas pārskatīšanu</w:t>
      </w:r>
      <w:r w:rsidR="00E66551">
        <w:rPr>
          <w:bCs/>
        </w:rPr>
        <w:t xml:space="preserve">. </w:t>
      </w:r>
      <w:r w:rsidR="00127679" w:rsidRPr="006A6316">
        <w:rPr>
          <w:bCs/>
        </w:rPr>
        <w:t xml:space="preserve">Šajā sakarā </w:t>
      </w:r>
      <w:r w:rsidR="00127679">
        <w:rPr>
          <w:bCs/>
        </w:rPr>
        <w:t>senatoru kolēģi</w:t>
      </w:r>
      <w:r w:rsidR="00127679" w:rsidRPr="006A6316">
        <w:rPr>
          <w:bCs/>
        </w:rPr>
        <w:t xml:space="preserve"> vērš pieteicēja uzmanību</w:t>
      </w:r>
      <w:r w:rsidR="00E66551" w:rsidRPr="00F619AD">
        <w:rPr>
          <w:bCs/>
        </w:rPr>
        <w:t>, ka Administratīvā procesa likuma 39.nodaļā noteiktais tiesību institūts (lietas jauna izskatīšana sakarā ar jaunatklātiem apstākļiem) nav izmantojams kā alternatīva nolēmuma pārskatīšanai</w:t>
      </w:r>
      <w:r w:rsidR="006A6316" w:rsidRPr="006A6316">
        <w:rPr>
          <w:bCs/>
        </w:rPr>
        <w:t xml:space="preserve"> (</w:t>
      </w:r>
      <w:r w:rsidR="001106E5" w:rsidRPr="001106E5">
        <w:rPr>
          <w:bCs/>
          <w:i/>
          <w:iCs/>
        </w:rPr>
        <w:t xml:space="preserve">Senāta </w:t>
      </w:r>
      <w:bookmarkStart w:id="2" w:name="_Hlk213919962"/>
      <w:proofErr w:type="gramStart"/>
      <w:r w:rsidR="001106E5" w:rsidRPr="001106E5">
        <w:rPr>
          <w:bCs/>
          <w:i/>
          <w:iCs/>
        </w:rPr>
        <w:t>2020.gada</w:t>
      </w:r>
      <w:proofErr w:type="gramEnd"/>
      <w:r w:rsidR="001106E5" w:rsidRPr="001106E5">
        <w:rPr>
          <w:bCs/>
          <w:i/>
          <w:iCs/>
        </w:rPr>
        <w:t xml:space="preserve"> 17.novembra rīcības sēdes lēmuma</w:t>
      </w:r>
      <w:bookmarkEnd w:id="2"/>
      <w:r w:rsidR="001106E5" w:rsidRPr="001106E5">
        <w:rPr>
          <w:bCs/>
          <w:i/>
          <w:iCs/>
        </w:rPr>
        <w:t xml:space="preserve"> lietā Nr. SKA-1512/2020, </w:t>
      </w:r>
      <w:r w:rsidR="001106E5" w:rsidRPr="001106E5">
        <w:rPr>
          <w:bCs/>
          <w:i/>
          <w:iCs/>
        </w:rPr>
        <w:lastRenderedPageBreak/>
        <w:t xml:space="preserve">A420216616, 7.punkts </w:t>
      </w:r>
      <w:r w:rsidR="001106E5" w:rsidRPr="0005219F">
        <w:rPr>
          <w:bCs/>
        </w:rPr>
        <w:t>un tajā minētie nolēmumi</w:t>
      </w:r>
      <w:r w:rsidR="001106E5">
        <w:rPr>
          <w:bCs/>
        </w:rPr>
        <w:t>)</w:t>
      </w:r>
      <w:r w:rsidR="00127679">
        <w:rPr>
          <w:bCs/>
        </w:rPr>
        <w:t xml:space="preserve">. </w:t>
      </w:r>
      <w:r w:rsidR="00640106">
        <w:rPr>
          <w:bCs/>
        </w:rPr>
        <w:t>Līdz ar to</w:t>
      </w:r>
      <w:r w:rsidR="00D22A19">
        <w:rPr>
          <w:bCs/>
        </w:rPr>
        <w:t xml:space="preserve"> tikai</w:t>
      </w:r>
      <w:r w:rsidR="00640106">
        <w:rPr>
          <w:bCs/>
        </w:rPr>
        <w:t xml:space="preserve"> </w:t>
      </w:r>
      <w:r w:rsidR="00640106" w:rsidRPr="00853811">
        <w:rPr>
          <w:bCs/>
        </w:rPr>
        <w:t>pieteicēj</w:t>
      </w:r>
      <w:r w:rsidR="00640106">
        <w:rPr>
          <w:bCs/>
        </w:rPr>
        <w:t xml:space="preserve">a </w:t>
      </w:r>
      <w:r w:rsidR="00640106" w:rsidRPr="003D5032">
        <w:rPr>
          <w:bCs/>
        </w:rPr>
        <w:t>vēlme lietu pārskatīt</w:t>
      </w:r>
      <w:r w:rsidR="00640106">
        <w:rPr>
          <w:bCs/>
        </w:rPr>
        <w:t xml:space="preserve"> un uzskats, ka </w:t>
      </w:r>
      <w:r w:rsidR="00640106" w:rsidRPr="00640106">
        <w:rPr>
          <w:bCs/>
        </w:rPr>
        <w:t>šobrīd tiesiskās attiecības ar spriedumu ir noregulētas nepareizi</w:t>
      </w:r>
      <w:r w:rsidR="00640106">
        <w:rPr>
          <w:bCs/>
        </w:rPr>
        <w:t>,</w:t>
      </w:r>
      <w:r w:rsidR="00157C94">
        <w:rPr>
          <w:bCs/>
        </w:rPr>
        <w:t xml:space="preserve"> </w:t>
      </w:r>
      <w:r w:rsidR="00D22A19">
        <w:rPr>
          <w:bCs/>
        </w:rPr>
        <w:t>nenozīmē, ka lieta jāizskata no jauna</w:t>
      </w:r>
      <w:r w:rsidR="00157C94">
        <w:rPr>
          <w:bCs/>
        </w:rPr>
        <w:t>.</w:t>
      </w:r>
      <w:r w:rsidR="00157C94" w:rsidRPr="00157C94">
        <w:rPr>
          <w:bCs/>
        </w:rPr>
        <w:t xml:space="preserve"> </w:t>
      </w:r>
      <w:r w:rsidR="00157C94">
        <w:rPr>
          <w:bCs/>
        </w:rPr>
        <w:t xml:space="preserve">Tas arī nenozīmē, ka tiesa </w:t>
      </w:r>
      <w:r w:rsidR="00157C94" w:rsidRPr="00E70B20">
        <w:rPr>
          <w:bCs/>
        </w:rPr>
        <w:t>nav piemērojusi vispārējos tiesību principus</w:t>
      </w:r>
      <w:r w:rsidR="00157C94">
        <w:rPr>
          <w:bCs/>
        </w:rPr>
        <w:t xml:space="preserve"> un </w:t>
      </w:r>
      <w:r w:rsidR="00157C94" w:rsidRPr="00157C94">
        <w:rPr>
          <w:bCs/>
        </w:rPr>
        <w:t>nav ņēmusi vērā administratīvā procesa mērķi</w:t>
      </w:r>
      <w:r w:rsidR="00157C94">
        <w:rPr>
          <w:bCs/>
        </w:rPr>
        <w:t xml:space="preserve">. Arī vispārīgo tiesību principu piemērošana </w:t>
      </w:r>
      <w:r w:rsidR="00157C94" w:rsidRPr="00A53256">
        <w:rPr>
          <w:bCs/>
        </w:rPr>
        <w:t>negarantē privātpersonai labvēlīgu un vēlamu iznākumu ikvienā tiesiskajā strīdā vai jautājumā</w:t>
      </w:r>
      <w:r w:rsidR="00157C94">
        <w:rPr>
          <w:bCs/>
        </w:rPr>
        <w:t>.</w:t>
      </w:r>
    </w:p>
    <w:p w14:paraId="70B0570D" w14:textId="77777777" w:rsidR="00976781" w:rsidRDefault="00976781" w:rsidP="005357CC">
      <w:pPr>
        <w:shd w:val="clear" w:color="auto" w:fill="FFFFFF"/>
        <w:spacing w:line="276" w:lineRule="auto"/>
        <w:ind w:firstLine="720"/>
        <w:jc w:val="both"/>
        <w:rPr>
          <w:bCs/>
        </w:rPr>
      </w:pPr>
    </w:p>
    <w:p w14:paraId="37B01782" w14:textId="5DA17F99" w:rsidR="00976781" w:rsidRPr="0023105A" w:rsidRDefault="00976781" w:rsidP="0023105A">
      <w:pPr>
        <w:spacing w:line="276" w:lineRule="auto"/>
        <w:ind w:firstLine="720"/>
        <w:jc w:val="both"/>
        <w:rPr>
          <w:highlight w:val="yellow"/>
        </w:rPr>
      </w:pPr>
      <w:r w:rsidRPr="00B113ED">
        <w:t>[</w:t>
      </w:r>
      <w:r w:rsidR="00D22A19">
        <w:t>8</w:t>
      </w:r>
      <w:r w:rsidRPr="00B113ED">
        <w:t>]</w:t>
      </w:r>
      <w:r>
        <w:t> </w:t>
      </w:r>
      <w:r w:rsidRPr="0023105A">
        <w:t xml:space="preserve">Kopā ar </w:t>
      </w:r>
      <w:r w:rsidR="0023105A" w:rsidRPr="0023105A">
        <w:t>blakus sūdzību</w:t>
      </w:r>
      <w:r w:rsidRPr="0023105A">
        <w:t xml:space="preserve"> iesniegtie dokumenti</w:t>
      </w:r>
      <w:r w:rsidRPr="00B113ED">
        <w:t xml:space="preserve"> netiek pievienoti lietas materiāliem, jo </w:t>
      </w:r>
      <w:r>
        <w:t xml:space="preserve">tiem nav nozīmes šīs blakus sūdzības </w:t>
      </w:r>
      <w:r w:rsidRPr="00B113ED">
        <w:t>izskatīšan</w:t>
      </w:r>
      <w:r>
        <w:t>ā</w:t>
      </w:r>
      <w:r w:rsidRPr="00B113ED">
        <w:t>. Elektroniski iesniegtie dokumenti procesa dalībniekam netiek atdoti (Administratīvā procesa likuma 114.</w:t>
      </w:r>
      <w:proofErr w:type="gramStart"/>
      <w:r w:rsidRPr="004F491D">
        <w:rPr>
          <w:vertAlign w:val="superscript"/>
        </w:rPr>
        <w:t>1</w:t>
      </w:r>
      <w:r w:rsidRPr="00B113ED">
        <w:t>panta</w:t>
      </w:r>
      <w:proofErr w:type="gramEnd"/>
      <w:r w:rsidRPr="00B113ED">
        <w:t xml:space="preserve"> otrā daļa).</w:t>
      </w:r>
    </w:p>
    <w:p w14:paraId="5C70768F" w14:textId="77777777" w:rsidR="000E4CBC" w:rsidRPr="000E4CBC" w:rsidRDefault="000E4CBC" w:rsidP="00627400">
      <w:pPr>
        <w:shd w:val="clear" w:color="auto" w:fill="FFFFFF"/>
        <w:spacing w:line="276" w:lineRule="auto"/>
        <w:ind w:firstLine="720"/>
        <w:jc w:val="both"/>
      </w:pPr>
    </w:p>
    <w:p w14:paraId="212F3AFA" w14:textId="77777777" w:rsidR="000E4CBC" w:rsidRPr="000E4CBC" w:rsidRDefault="000E4CBC" w:rsidP="00627400">
      <w:pPr>
        <w:shd w:val="clear" w:color="auto" w:fill="FFFFFF"/>
        <w:spacing w:line="276" w:lineRule="auto"/>
        <w:ind w:firstLine="720"/>
        <w:jc w:val="both"/>
      </w:pPr>
      <w:r w:rsidRPr="000E4CBC">
        <w:t>Pamatojoties uz Administratīvā procesa likuma 320.</w:t>
      </w:r>
      <w:proofErr w:type="gramStart"/>
      <w:r w:rsidRPr="000E4CBC">
        <w:rPr>
          <w:vertAlign w:val="superscript"/>
        </w:rPr>
        <w:t>1</w:t>
      </w:r>
      <w:r w:rsidRPr="000E4CBC">
        <w:t>pantu</w:t>
      </w:r>
      <w:proofErr w:type="gramEnd"/>
      <w:r w:rsidRPr="000E4CBC">
        <w:t xml:space="preserve"> un 338.panta astoto daļu, senatoru kolēģija</w:t>
      </w:r>
    </w:p>
    <w:p w14:paraId="566C4D77" w14:textId="77777777" w:rsidR="00A46E57" w:rsidRPr="00164F9B" w:rsidRDefault="00A46E57" w:rsidP="00627400">
      <w:pPr>
        <w:tabs>
          <w:tab w:val="left" w:pos="2700"/>
          <w:tab w:val="left" w:pos="6660"/>
        </w:tabs>
        <w:spacing w:line="276" w:lineRule="auto"/>
        <w:ind w:firstLine="720"/>
        <w:jc w:val="both"/>
        <w:rPr>
          <w:lang w:eastAsia="lv-LV"/>
        </w:rPr>
      </w:pPr>
      <w:bookmarkStart w:id="3" w:name="Dropdown14"/>
    </w:p>
    <w:p w14:paraId="215AD321" w14:textId="77777777" w:rsidR="00164F9B" w:rsidRPr="00164F9B" w:rsidRDefault="00164F9B" w:rsidP="00164F9B">
      <w:pPr>
        <w:tabs>
          <w:tab w:val="left" w:pos="2700"/>
          <w:tab w:val="left" w:pos="6660"/>
        </w:tabs>
        <w:spacing w:line="276" w:lineRule="auto"/>
        <w:jc w:val="center"/>
        <w:rPr>
          <w:b/>
          <w:lang w:eastAsia="lv-LV"/>
        </w:rPr>
      </w:pPr>
      <w:r w:rsidRPr="00164F9B">
        <w:rPr>
          <w:b/>
          <w:lang w:eastAsia="lv-LV"/>
        </w:rPr>
        <w:t>no</w:t>
      </w:r>
      <w:bookmarkEnd w:id="3"/>
      <w:r w:rsidRPr="00164F9B">
        <w:rPr>
          <w:b/>
          <w:lang w:eastAsia="lv-LV"/>
        </w:rPr>
        <w:t>lēma</w:t>
      </w:r>
    </w:p>
    <w:p w14:paraId="34626B56" w14:textId="77777777" w:rsidR="00164F9B" w:rsidRPr="00164F9B" w:rsidRDefault="00164F9B" w:rsidP="00164F9B">
      <w:pPr>
        <w:tabs>
          <w:tab w:val="left" w:pos="2700"/>
          <w:tab w:val="left" w:pos="6660"/>
        </w:tabs>
        <w:spacing w:line="276" w:lineRule="auto"/>
        <w:jc w:val="both"/>
        <w:rPr>
          <w:b/>
          <w:bCs/>
          <w:spacing w:val="70"/>
          <w:lang w:eastAsia="lv-LV"/>
        </w:rPr>
      </w:pPr>
    </w:p>
    <w:p w14:paraId="1800D3E3" w14:textId="26269468" w:rsidR="00976781" w:rsidRDefault="00673651" w:rsidP="00E36B56">
      <w:pPr>
        <w:tabs>
          <w:tab w:val="left" w:pos="3402"/>
          <w:tab w:val="left" w:pos="7200"/>
          <w:tab w:val="left" w:pos="7560"/>
        </w:tabs>
        <w:spacing w:line="276" w:lineRule="auto"/>
        <w:ind w:firstLine="720"/>
        <w:jc w:val="both"/>
        <w:rPr>
          <w:lang w:eastAsia="lv-LV"/>
        </w:rPr>
      </w:pPr>
      <w:r>
        <w:rPr>
          <w:color w:val="000000"/>
        </w:rPr>
        <w:t>nepievienot lietai</w:t>
      </w:r>
      <w:r w:rsidR="00976781" w:rsidRPr="00B113ED">
        <w:rPr>
          <w:color w:val="000000"/>
        </w:rPr>
        <w:t xml:space="preserve"> </w:t>
      </w:r>
      <w:r w:rsidR="000A4114">
        <w:t>[pers. A]</w:t>
      </w:r>
      <w:r w:rsidR="000A4114">
        <w:t xml:space="preserve"> </w:t>
      </w:r>
      <w:r w:rsidR="00950B09" w:rsidRPr="00494674">
        <w:rPr>
          <w:lang w:eastAsia="lv-LV"/>
        </w:rPr>
        <w:t>blakus sūdzīb</w:t>
      </w:r>
      <w:r w:rsidR="00950B09">
        <w:rPr>
          <w:lang w:eastAsia="lv-LV"/>
        </w:rPr>
        <w:t xml:space="preserve">ai </w:t>
      </w:r>
      <w:r w:rsidR="00976781" w:rsidRPr="00B113ED">
        <w:rPr>
          <w:color w:val="000000"/>
        </w:rPr>
        <w:t>pievienotos dokumentus</w:t>
      </w:r>
      <w:r w:rsidR="0005219F">
        <w:rPr>
          <w:lang w:eastAsia="lv-LV"/>
        </w:rPr>
        <w:t>;</w:t>
      </w:r>
    </w:p>
    <w:p w14:paraId="6A28EC60" w14:textId="079856EA" w:rsidR="00494674" w:rsidRDefault="0005219F" w:rsidP="00E36B56">
      <w:pPr>
        <w:tabs>
          <w:tab w:val="left" w:pos="3402"/>
          <w:tab w:val="left" w:pos="7200"/>
          <w:tab w:val="left" w:pos="7560"/>
        </w:tabs>
        <w:spacing w:line="276" w:lineRule="auto"/>
        <w:ind w:firstLine="720"/>
        <w:jc w:val="both"/>
        <w:rPr>
          <w:lang w:eastAsia="lv-LV"/>
        </w:rPr>
      </w:pPr>
      <w:r>
        <w:rPr>
          <w:lang w:eastAsia="lv-LV"/>
        </w:rPr>
        <w:t>a</w:t>
      </w:r>
      <w:r w:rsidR="00494674" w:rsidRPr="00494674">
        <w:rPr>
          <w:lang w:eastAsia="lv-LV"/>
        </w:rPr>
        <w:t xml:space="preserve">tteikt izskatīt </w:t>
      </w:r>
      <w:r w:rsidR="000A4114">
        <w:t>[pers. A]</w:t>
      </w:r>
      <w:r w:rsidR="002524C5">
        <w:rPr>
          <w:lang w:eastAsia="lv-LV"/>
        </w:rPr>
        <w:t xml:space="preserve"> </w:t>
      </w:r>
      <w:r w:rsidR="00494674" w:rsidRPr="00494674">
        <w:rPr>
          <w:lang w:eastAsia="lv-LV"/>
        </w:rPr>
        <w:t xml:space="preserve">blakus sūdzību par </w:t>
      </w:r>
      <w:r w:rsidR="00E36B56" w:rsidRPr="00E36B56">
        <w:rPr>
          <w:lang w:eastAsia="lv-LV"/>
        </w:rPr>
        <w:t xml:space="preserve">Administratīvās apgabaltiesas </w:t>
      </w:r>
      <w:proofErr w:type="gramStart"/>
      <w:r w:rsidR="00E36B56" w:rsidRPr="00E36B56">
        <w:rPr>
          <w:lang w:eastAsia="lv-LV"/>
        </w:rPr>
        <w:t>2025.gada</w:t>
      </w:r>
      <w:proofErr w:type="gramEnd"/>
      <w:r w:rsidR="00E36B56" w:rsidRPr="00E36B56">
        <w:rPr>
          <w:lang w:eastAsia="lv-LV"/>
        </w:rPr>
        <w:t xml:space="preserve"> 17.septembra </w:t>
      </w:r>
      <w:r w:rsidR="00494674" w:rsidRPr="00494674">
        <w:rPr>
          <w:lang w:eastAsia="lv-LV"/>
        </w:rPr>
        <w:t>lēmumu.</w:t>
      </w:r>
    </w:p>
    <w:p w14:paraId="750BB0D1" w14:textId="77777777" w:rsidR="00F86D9F" w:rsidRPr="00494674" w:rsidRDefault="00F86D9F" w:rsidP="00F32185">
      <w:pPr>
        <w:tabs>
          <w:tab w:val="left" w:pos="3402"/>
          <w:tab w:val="left" w:pos="7200"/>
          <w:tab w:val="left" w:pos="7560"/>
        </w:tabs>
        <w:spacing w:line="276" w:lineRule="auto"/>
        <w:ind w:firstLine="720"/>
        <w:jc w:val="both"/>
        <w:rPr>
          <w:lang w:eastAsia="lv-LV"/>
        </w:rPr>
      </w:pPr>
    </w:p>
    <w:p w14:paraId="41E92457" w14:textId="3F0114F6" w:rsidR="00164F9B" w:rsidRDefault="00494674" w:rsidP="00F32185">
      <w:pPr>
        <w:tabs>
          <w:tab w:val="left" w:pos="3402"/>
          <w:tab w:val="left" w:pos="7200"/>
          <w:tab w:val="left" w:pos="7560"/>
        </w:tabs>
        <w:spacing w:line="276" w:lineRule="auto"/>
        <w:ind w:firstLine="720"/>
        <w:jc w:val="both"/>
        <w:rPr>
          <w:lang w:eastAsia="lv-LV"/>
        </w:rPr>
      </w:pPr>
      <w:r w:rsidRPr="00494674">
        <w:rPr>
          <w:lang w:eastAsia="lv-LV"/>
        </w:rPr>
        <w:t>Lēmums nav pārsūdzams.</w:t>
      </w:r>
    </w:p>
    <w:p w14:paraId="1A2D0253" w14:textId="4A4784A4" w:rsidR="00447EE6" w:rsidRDefault="00447EE6" w:rsidP="00F32185">
      <w:pPr>
        <w:spacing w:line="276" w:lineRule="auto"/>
        <w:ind w:firstLine="720"/>
      </w:pPr>
    </w:p>
    <w:p w14:paraId="5FC20A88" w14:textId="77777777" w:rsidR="00F86D9F" w:rsidRDefault="00F86D9F" w:rsidP="00F32185">
      <w:pPr>
        <w:spacing w:line="276" w:lineRule="auto"/>
        <w:ind w:firstLine="720"/>
      </w:pPr>
    </w:p>
    <w:p w14:paraId="2EA5F715" w14:textId="77777777" w:rsidR="002C4022" w:rsidRPr="007B28BC" w:rsidRDefault="002C4022" w:rsidP="00F32185">
      <w:pPr>
        <w:spacing w:line="276" w:lineRule="auto"/>
        <w:ind w:firstLine="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941"/>
        <w:gridCol w:w="2954"/>
      </w:tblGrid>
      <w:tr w:rsidR="00A31B26" w:rsidRPr="00DF510C" w14:paraId="1E310E1B" w14:textId="77777777">
        <w:tc>
          <w:tcPr>
            <w:tcW w:w="3020" w:type="dxa"/>
          </w:tcPr>
          <w:p w14:paraId="4BBEF7A1" w14:textId="18FC5F7A" w:rsidR="00447EE6" w:rsidRPr="008F0317" w:rsidRDefault="00164F9B" w:rsidP="00164F9B">
            <w:pPr>
              <w:tabs>
                <w:tab w:val="num" w:pos="0"/>
              </w:tabs>
              <w:spacing w:after="120" w:line="276" w:lineRule="auto"/>
              <w:rPr>
                <w:sz w:val="24"/>
              </w:rPr>
            </w:pPr>
            <w:r>
              <w:rPr>
                <w:sz w:val="24"/>
              </w:rPr>
              <w:t>D</w:t>
            </w:r>
            <w:r w:rsidR="00447EE6" w:rsidRPr="008F0317">
              <w:rPr>
                <w:sz w:val="24"/>
              </w:rPr>
              <w:t>. </w:t>
            </w:r>
            <w:r>
              <w:rPr>
                <w:sz w:val="24"/>
              </w:rPr>
              <w:t>Makarova</w:t>
            </w:r>
          </w:p>
        </w:tc>
        <w:tc>
          <w:tcPr>
            <w:tcW w:w="3020" w:type="dxa"/>
          </w:tcPr>
          <w:p w14:paraId="782EAE48" w14:textId="71A633F7" w:rsidR="00447EE6" w:rsidRPr="007A6FF7" w:rsidRDefault="00A31B26" w:rsidP="007A6FF7">
            <w:pPr>
              <w:tabs>
                <w:tab w:val="num" w:pos="709"/>
              </w:tabs>
              <w:spacing w:after="120" w:line="276" w:lineRule="auto"/>
              <w:jc w:val="center"/>
              <w:rPr>
                <w:color w:val="000000" w:themeColor="text1"/>
                <w:sz w:val="24"/>
              </w:rPr>
            </w:pPr>
            <w:r>
              <w:rPr>
                <w:color w:val="000000" w:themeColor="text1"/>
                <w:sz w:val="24"/>
              </w:rPr>
              <w:t>Dz. Amerika</w:t>
            </w:r>
          </w:p>
        </w:tc>
        <w:tc>
          <w:tcPr>
            <w:tcW w:w="3021" w:type="dxa"/>
          </w:tcPr>
          <w:p w14:paraId="31E0F558" w14:textId="7A0ACE08" w:rsidR="00447EE6" w:rsidRPr="007A6FF7" w:rsidRDefault="00A31B26" w:rsidP="00164F9B">
            <w:pPr>
              <w:tabs>
                <w:tab w:val="num" w:pos="709"/>
              </w:tabs>
              <w:spacing w:after="120" w:line="276" w:lineRule="auto"/>
              <w:jc w:val="right"/>
              <w:rPr>
                <w:color w:val="000000" w:themeColor="text1"/>
                <w:sz w:val="24"/>
              </w:rPr>
            </w:pPr>
            <w:r>
              <w:rPr>
                <w:color w:val="000000" w:themeColor="text1"/>
                <w:sz w:val="24"/>
              </w:rPr>
              <w:t>L. </w:t>
            </w:r>
            <w:proofErr w:type="spellStart"/>
            <w:r>
              <w:rPr>
                <w:color w:val="000000" w:themeColor="text1"/>
                <w:sz w:val="24"/>
              </w:rPr>
              <w:t>Konošonoka</w:t>
            </w:r>
            <w:proofErr w:type="spellEnd"/>
          </w:p>
        </w:tc>
      </w:tr>
    </w:tbl>
    <w:p w14:paraId="4EDC0F97" w14:textId="77777777" w:rsidR="00B54F4B" w:rsidRDefault="00B54F4B" w:rsidP="00164F9B">
      <w:pPr>
        <w:spacing w:line="276" w:lineRule="auto"/>
      </w:pPr>
    </w:p>
    <w:sectPr w:rsidR="00B54F4B" w:rsidSect="00A46E57">
      <w:footerReference w:type="default" r:id="rId8"/>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835BC" w14:textId="77777777" w:rsidR="0061329E" w:rsidRDefault="0061329E" w:rsidP="00A46E57">
      <w:r>
        <w:separator/>
      </w:r>
    </w:p>
  </w:endnote>
  <w:endnote w:type="continuationSeparator" w:id="0">
    <w:p w14:paraId="767693E2" w14:textId="77777777" w:rsidR="0061329E" w:rsidRDefault="0061329E" w:rsidP="00A4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123215"/>
      <w:docPartObj>
        <w:docPartGallery w:val="Page Numbers (Bottom of Page)"/>
        <w:docPartUnique/>
      </w:docPartObj>
    </w:sdtPr>
    <w:sdtEndPr>
      <w:rPr>
        <w:noProof/>
        <w:sz w:val="20"/>
        <w:szCs w:val="20"/>
      </w:rPr>
    </w:sdtEndPr>
    <w:sdtContent>
      <w:p w14:paraId="27BEBD96" w14:textId="0A1FCE7C" w:rsidR="00A46E57" w:rsidRPr="001F5423" w:rsidRDefault="00A46E57" w:rsidP="001F5423">
        <w:pPr>
          <w:pStyle w:val="Footer"/>
          <w:jc w:val="center"/>
          <w:rPr>
            <w:sz w:val="20"/>
            <w:szCs w:val="20"/>
          </w:rPr>
        </w:pPr>
        <w:r w:rsidRPr="001F1DD2">
          <w:rPr>
            <w:sz w:val="20"/>
            <w:szCs w:val="20"/>
          </w:rPr>
          <w:fldChar w:fldCharType="begin"/>
        </w:r>
        <w:r w:rsidRPr="001F1DD2">
          <w:rPr>
            <w:sz w:val="20"/>
            <w:szCs w:val="20"/>
          </w:rPr>
          <w:instrText xml:space="preserve"> PAGE   \* MERGEFORMAT </w:instrText>
        </w:r>
        <w:r w:rsidRPr="001F1DD2">
          <w:rPr>
            <w:sz w:val="20"/>
            <w:szCs w:val="20"/>
          </w:rPr>
          <w:fldChar w:fldCharType="separate"/>
        </w:r>
        <w:r w:rsidRPr="001F1DD2">
          <w:rPr>
            <w:noProof/>
            <w:sz w:val="20"/>
            <w:szCs w:val="20"/>
          </w:rPr>
          <w:t>2</w:t>
        </w:r>
        <w:r w:rsidRPr="001F1DD2">
          <w:rPr>
            <w:noProof/>
            <w:sz w:val="20"/>
            <w:szCs w:val="20"/>
          </w:rPr>
          <w:fldChar w:fldCharType="end"/>
        </w:r>
        <w:r w:rsidRPr="001F1DD2">
          <w:rPr>
            <w:noProof/>
            <w:sz w:val="20"/>
            <w:szCs w:val="20"/>
          </w:rPr>
          <w:t xml:space="preserve"> no </w:t>
        </w:r>
        <w:r w:rsidR="00FC34EA">
          <w:rPr>
            <w:noProof/>
            <w:sz w:val="20"/>
            <w:szCs w:val="20"/>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24C2" w14:textId="77777777" w:rsidR="0061329E" w:rsidRDefault="0061329E" w:rsidP="00A46E57">
      <w:r>
        <w:separator/>
      </w:r>
    </w:p>
  </w:footnote>
  <w:footnote w:type="continuationSeparator" w:id="0">
    <w:p w14:paraId="2EA2535C" w14:textId="77777777" w:rsidR="0061329E" w:rsidRDefault="0061329E" w:rsidP="00A46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B075C"/>
    <w:multiLevelType w:val="hybridMultilevel"/>
    <w:tmpl w:val="FEB2BF96"/>
    <w:lvl w:ilvl="0" w:tplc="0426000F">
      <w:start w:val="1"/>
      <w:numFmt w:val="decimal"/>
      <w:lvlText w:val="%1."/>
      <w:lvlJc w:val="left"/>
      <w:pPr>
        <w:ind w:left="720" w:hanging="360"/>
      </w:pPr>
      <w:rPr>
        <w:rFonts w:hint="default"/>
        <w:sz w:val="16"/>
        <w:szCs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645695882">
    <w:abstractNumId w:val="1"/>
  </w:num>
  <w:num w:numId="2" w16cid:durableId="13730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79FD"/>
    <w:rsid w:val="00013DD8"/>
    <w:rsid w:val="000148BC"/>
    <w:rsid w:val="00017B57"/>
    <w:rsid w:val="00024335"/>
    <w:rsid w:val="00024AB9"/>
    <w:rsid w:val="0003348F"/>
    <w:rsid w:val="000424FD"/>
    <w:rsid w:val="000439FC"/>
    <w:rsid w:val="00045C63"/>
    <w:rsid w:val="000468BE"/>
    <w:rsid w:val="00051F7D"/>
    <w:rsid w:val="0005219F"/>
    <w:rsid w:val="000531CE"/>
    <w:rsid w:val="00060440"/>
    <w:rsid w:val="0006342E"/>
    <w:rsid w:val="00072A0E"/>
    <w:rsid w:val="00073524"/>
    <w:rsid w:val="00074A7B"/>
    <w:rsid w:val="00075B52"/>
    <w:rsid w:val="00080140"/>
    <w:rsid w:val="00084495"/>
    <w:rsid w:val="00091EF8"/>
    <w:rsid w:val="00093C72"/>
    <w:rsid w:val="000A4114"/>
    <w:rsid w:val="000A7F3A"/>
    <w:rsid w:val="000B2088"/>
    <w:rsid w:val="000B27C2"/>
    <w:rsid w:val="000B509A"/>
    <w:rsid w:val="000B5334"/>
    <w:rsid w:val="000C1A4E"/>
    <w:rsid w:val="000D005F"/>
    <w:rsid w:val="000D0156"/>
    <w:rsid w:val="000D0F5E"/>
    <w:rsid w:val="000D4058"/>
    <w:rsid w:val="000D58E6"/>
    <w:rsid w:val="000E000C"/>
    <w:rsid w:val="000E030E"/>
    <w:rsid w:val="000E3166"/>
    <w:rsid w:val="000E4CBC"/>
    <w:rsid w:val="000E6C59"/>
    <w:rsid w:val="000F14B4"/>
    <w:rsid w:val="000F2BC3"/>
    <w:rsid w:val="00107AC7"/>
    <w:rsid w:val="001106E5"/>
    <w:rsid w:val="0011796F"/>
    <w:rsid w:val="001269F0"/>
    <w:rsid w:val="00127679"/>
    <w:rsid w:val="00127CA5"/>
    <w:rsid w:val="00131208"/>
    <w:rsid w:val="0013762F"/>
    <w:rsid w:val="00144F81"/>
    <w:rsid w:val="001454FF"/>
    <w:rsid w:val="00146368"/>
    <w:rsid w:val="00153B12"/>
    <w:rsid w:val="0015585E"/>
    <w:rsid w:val="00157538"/>
    <w:rsid w:val="00157C94"/>
    <w:rsid w:val="00164F9B"/>
    <w:rsid w:val="001659D8"/>
    <w:rsid w:val="00183F0F"/>
    <w:rsid w:val="001929A7"/>
    <w:rsid w:val="00192A2F"/>
    <w:rsid w:val="00195462"/>
    <w:rsid w:val="001A0099"/>
    <w:rsid w:val="001A1658"/>
    <w:rsid w:val="001A221B"/>
    <w:rsid w:val="001A4CEA"/>
    <w:rsid w:val="001B1941"/>
    <w:rsid w:val="001C128F"/>
    <w:rsid w:val="001E333F"/>
    <w:rsid w:val="001F0A54"/>
    <w:rsid w:val="001F1DD2"/>
    <w:rsid w:val="001F5423"/>
    <w:rsid w:val="001F6215"/>
    <w:rsid w:val="00200E12"/>
    <w:rsid w:val="00205364"/>
    <w:rsid w:val="00205388"/>
    <w:rsid w:val="002156D2"/>
    <w:rsid w:val="002174D1"/>
    <w:rsid w:val="002176EC"/>
    <w:rsid w:val="00227978"/>
    <w:rsid w:val="0023105A"/>
    <w:rsid w:val="00236D6C"/>
    <w:rsid w:val="0024379F"/>
    <w:rsid w:val="002442FC"/>
    <w:rsid w:val="00245EF8"/>
    <w:rsid w:val="002522DC"/>
    <w:rsid w:val="002524C5"/>
    <w:rsid w:val="002552BD"/>
    <w:rsid w:val="0025563D"/>
    <w:rsid w:val="00261332"/>
    <w:rsid w:val="00262D16"/>
    <w:rsid w:val="00265D7B"/>
    <w:rsid w:val="002718B5"/>
    <w:rsid w:val="00274B0A"/>
    <w:rsid w:val="0029699B"/>
    <w:rsid w:val="00297F51"/>
    <w:rsid w:val="002A0868"/>
    <w:rsid w:val="002A286C"/>
    <w:rsid w:val="002B2EA0"/>
    <w:rsid w:val="002B3248"/>
    <w:rsid w:val="002B6FB3"/>
    <w:rsid w:val="002C4022"/>
    <w:rsid w:val="002D2DA6"/>
    <w:rsid w:val="002D608E"/>
    <w:rsid w:val="002F002B"/>
    <w:rsid w:val="002F0AA6"/>
    <w:rsid w:val="002F366B"/>
    <w:rsid w:val="003065D7"/>
    <w:rsid w:val="00306716"/>
    <w:rsid w:val="003160E8"/>
    <w:rsid w:val="00316C6E"/>
    <w:rsid w:val="00316C7F"/>
    <w:rsid w:val="0032088A"/>
    <w:rsid w:val="00324FF2"/>
    <w:rsid w:val="00325337"/>
    <w:rsid w:val="00327CCF"/>
    <w:rsid w:val="0033188B"/>
    <w:rsid w:val="00331A0D"/>
    <w:rsid w:val="00334B44"/>
    <w:rsid w:val="00337ACA"/>
    <w:rsid w:val="00340E30"/>
    <w:rsid w:val="00343937"/>
    <w:rsid w:val="00347626"/>
    <w:rsid w:val="003506FB"/>
    <w:rsid w:val="00354151"/>
    <w:rsid w:val="00363847"/>
    <w:rsid w:val="003723FC"/>
    <w:rsid w:val="00373C9A"/>
    <w:rsid w:val="003775AE"/>
    <w:rsid w:val="00387A43"/>
    <w:rsid w:val="00387E98"/>
    <w:rsid w:val="003923BD"/>
    <w:rsid w:val="0039514A"/>
    <w:rsid w:val="00397902"/>
    <w:rsid w:val="003A1061"/>
    <w:rsid w:val="003A3851"/>
    <w:rsid w:val="003A467E"/>
    <w:rsid w:val="003A75AF"/>
    <w:rsid w:val="003B2CD7"/>
    <w:rsid w:val="003D5032"/>
    <w:rsid w:val="003E01D1"/>
    <w:rsid w:val="003E14E5"/>
    <w:rsid w:val="003F3A5B"/>
    <w:rsid w:val="004011C7"/>
    <w:rsid w:val="004023FE"/>
    <w:rsid w:val="0040525F"/>
    <w:rsid w:val="00415C91"/>
    <w:rsid w:val="00424EA9"/>
    <w:rsid w:val="00440712"/>
    <w:rsid w:val="00447EE6"/>
    <w:rsid w:val="00455054"/>
    <w:rsid w:val="0045678A"/>
    <w:rsid w:val="00460BAC"/>
    <w:rsid w:val="004626A7"/>
    <w:rsid w:val="00465522"/>
    <w:rsid w:val="004725B6"/>
    <w:rsid w:val="00475875"/>
    <w:rsid w:val="00475C73"/>
    <w:rsid w:val="0047742D"/>
    <w:rsid w:val="0048026F"/>
    <w:rsid w:val="00487DBB"/>
    <w:rsid w:val="00494674"/>
    <w:rsid w:val="00496FD0"/>
    <w:rsid w:val="004A15AD"/>
    <w:rsid w:val="004B2A94"/>
    <w:rsid w:val="004B5D47"/>
    <w:rsid w:val="004D1205"/>
    <w:rsid w:val="004D68EB"/>
    <w:rsid w:val="004F017B"/>
    <w:rsid w:val="004F10ED"/>
    <w:rsid w:val="004F5DE8"/>
    <w:rsid w:val="00501C46"/>
    <w:rsid w:val="00502A3D"/>
    <w:rsid w:val="005112F0"/>
    <w:rsid w:val="005122E7"/>
    <w:rsid w:val="00515412"/>
    <w:rsid w:val="005206BE"/>
    <w:rsid w:val="005357CC"/>
    <w:rsid w:val="00540D24"/>
    <w:rsid w:val="00542D38"/>
    <w:rsid w:val="00543B16"/>
    <w:rsid w:val="00547C02"/>
    <w:rsid w:val="00552F40"/>
    <w:rsid w:val="005579AF"/>
    <w:rsid w:val="00560429"/>
    <w:rsid w:val="005803E7"/>
    <w:rsid w:val="00581B52"/>
    <w:rsid w:val="005827DE"/>
    <w:rsid w:val="00596E5A"/>
    <w:rsid w:val="005B65D9"/>
    <w:rsid w:val="005E5C71"/>
    <w:rsid w:val="005F0AB2"/>
    <w:rsid w:val="005F1423"/>
    <w:rsid w:val="005F77D9"/>
    <w:rsid w:val="00601729"/>
    <w:rsid w:val="0061329E"/>
    <w:rsid w:val="006166FA"/>
    <w:rsid w:val="006204B1"/>
    <w:rsid w:val="006266C1"/>
    <w:rsid w:val="00627400"/>
    <w:rsid w:val="00640106"/>
    <w:rsid w:val="00640DE4"/>
    <w:rsid w:val="006414B2"/>
    <w:rsid w:val="00641CE1"/>
    <w:rsid w:val="00643189"/>
    <w:rsid w:val="00644852"/>
    <w:rsid w:val="00645F09"/>
    <w:rsid w:val="00646357"/>
    <w:rsid w:val="006501D3"/>
    <w:rsid w:val="00656C23"/>
    <w:rsid w:val="00665FA9"/>
    <w:rsid w:val="0067175D"/>
    <w:rsid w:val="00673651"/>
    <w:rsid w:val="0067393C"/>
    <w:rsid w:val="00675C2E"/>
    <w:rsid w:val="00676154"/>
    <w:rsid w:val="00682004"/>
    <w:rsid w:val="0068372F"/>
    <w:rsid w:val="006A6316"/>
    <w:rsid w:val="006A6E1B"/>
    <w:rsid w:val="006A70F5"/>
    <w:rsid w:val="006A7F1A"/>
    <w:rsid w:val="006B083D"/>
    <w:rsid w:val="006B0843"/>
    <w:rsid w:val="006C0109"/>
    <w:rsid w:val="006C24A9"/>
    <w:rsid w:val="006C2504"/>
    <w:rsid w:val="006C343C"/>
    <w:rsid w:val="006C49C5"/>
    <w:rsid w:val="006C634B"/>
    <w:rsid w:val="006C640D"/>
    <w:rsid w:val="006D3895"/>
    <w:rsid w:val="006D51E4"/>
    <w:rsid w:val="006E60BD"/>
    <w:rsid w:val="006E6F61"/>
    <w:rsid w:val="006F2F97"/>
    <w:rsid w:val="006F453C"/>
    <w:rsid w:val="00702916"/>
    <w:rsid w:val="007035BC"/>
    <w:rsid w:val="00706F77"/>
    <w:rsid w:val="0071039C"/>
    <w:rsid w:val="0072019A"/>
    <w:rsid w:val="00740E5D"/>
    <w:rsid w:val="00741A2E"/>
    <w:rsid w:val="00742681"/>
    <w:rsid w:val="00745794"/>
    <w:rsid w:val="00752BD4"/>
    <w:rsid w:val="00753E47"/>
    <w:rsid w:val="00755223"/>
    <w:rsid w:val="00762691"/>
    <w:rsid w:val="0077346E"/>
    <w:rsid w:val="0077553B"/>
    <w:rsid w:val="007820C0"/>
    <w:rsid w:val="00794807"/>
    <w:rsid w:val="007A6FF7"/>
    <w:rsid w:val="007B0E85"/>
    <w:rsid w:val="007D00E6"/>
    <w:rsid w:val="007D0641"/>
    <w:rsid w:val="007E2892"/>
    <w:rsid w:val="007E4252"/>
    <w:rsid w:val="007E6987"/>
    <w:rsid w:val="007E77CB"/>
    <w:rsid w:val="007F080D"/>
    <w:rsid w:val="007F15AA"/>
    <w:rsid w:val="00804515"/>
    <w:rsid w:val="00805F65"/>
    <w:rsid w:val="00810BBF"/>
    <w:rsid w:val="008128B4"/>
    <w:rsid w:val="00814A80"/>
    <w:rsid w:val="00815DEE"/>
    <w:rsid w:val="008224F2"/>
    <w:rsid w:val="0082325D"/>
    <w:rsid w:val="00835D6F"/>
    <w:rsid w:val="008437E7"/>
    <w:rsid w:val="00847725"/>
    <w:rsid w:val="0085350A"/>
    <w:rsid w:val="00853811"/>
    <w:rsid w:val="00853E0C"/>
    <w:rsid w:val="00862D62"/>
    <w:rsid w:val="00880058"/>
    <w:rsid w:val="00880161"/>
    <w:rsid w:val="0089030E"/>
    <w:rsid w:val="008964C7"/>
    <w:rsid w:val="008A0433"/>
    <w:rsid w:val="008B610A"/>
    <w:rsid w:val="008C23FB"/>
    <w:rsid w:val="008C65B1"/>
    <w:rsid w:val="008D087D"/>
    <w:rsid w:val="008D3D5F"/>
    <w:rsid w:val="008D7DE0"/>
    <w:rsid w:val="008E0311"/>
    <w:rsid w:val="008F0317"/>
    <w:rsid w:val="008F17CE"/>
    <w:rsid w:val="008F6C5C"/>
    <w:rsid w:val="00900246"/>
    <w:rsid w:val="009003A0"/>
    <w:rsid w:val="00904A52"/>
    <w:rsid w:val="0091055D"/>
    <w:rsid w:val="00912BC0"/>
    <w:rsid w:val="00916ADE"/>
    <w:rsid w:val="00924230"/>
    <w:rsid w:val="009249B5"/>
    <w:rsid w:val="0092651A"/>
    <w:rsid w:val="009366D4"/>
    <w:rsid w:val="00937FC0"/>
    <w:rsid w:val="00944A62"/>
    <w:rsid w:val="00950B09"/>
    <w:rsid w:val="00951385"/>
    <w:rsid w:val="00953B87"/>
    <w:rsid w:val="00955A08"/>
    <w:rsid w:val="0097316A"/>
    <w:rsid w:val="00976781"/>
    <w:rsid w:val="00982191"/>
    <w:rsid w:val="009906EC"/>
    <w:rsid w:val="00995365"/>
    <w:rsid w:val="009A140B"/>
    <w:rsid w:val="009A4AD5"/>
    <w:rsid w:val="009A7A27"/>
    <w:rsid w:val="009B6236"/>
    <w:rsid w:val="009B6316"/>
    <w:rsid w:val="009D18C9"/>
    <w:rsid w:val="009F0861"/>
    <w:rsid w:val="00A01F9F"/>
    <w:rsid w:val="00A0426F"/>
    <w:rsid w:val="00A14AA2"/>
    <w:rsid w:val="00A266A1"/>
    <w:rsid w:val="00A27DF4"/>
    <w:rsid w:val="00A31B26"/>
    <w:rsid w:val="00A3258F"/>
    <w:rsid w:val="00A32623"/>
    <w:rsid w:val="00A333CA"/>
    <w:rsid w:val="00A3365C"/>
    <w:rsid w:val="00A35F88"/>
    <w:rsid w:val="00A37E24"/>
    <w:rsid w:val="00A438AE"/>
    <w:rsid w:val="00A46A20"/>
    <w:rsid w:val="00A46E57"/>
    <w:rsid w:val="00A50B1A"/>
    <w:rsid w:val="00A53256"/>
    <w:rsid w:val="00A54A20"/>
    <w:rsid w:val="00A54C83"/>
    <w:rsid w:val="00A654E3"/>
    <w:rsid w:val="00A67964"/>
    <w:rsid w:val="00A95627"/>
    <w:rsid w:val="00AA1DA4"/>
    <w:rsid w:val="00AA2CAB"/>
    <w:rsid w:val="00AA5542"/>
    <w:rsid w:val="00AA6752"/>
    <w:rsid w:val="00AA69DE"/>
    <w:rsid w:val="00AA6EDE"/>
    <w:rsid w:val="00AC26BF"/>
    <w:rsid w:val="00AC406A"/>
    <w:rsid w:val="00AC4172"/>
    <w:rsid w:val="00AC55B0"/>
    <w:rsid w:val="00AC641B"/>
    <w:rsid w:val="00AD1287"/>
    <w:rsid w:val="00AD44C4"/>
    <w:rsid w:val="00AE1FC4"/>
    <w:rsid w:val="00AF31EB"/>
    <w:rsid w:val="00AF7F07"/>
    <w:rsid w:val="00B0107D"/>
    <w:rsid w:val="00B03EEC"/>
    <w:rsid w:val="00B0593F"/>
    <w:rsid w:val="00B05A2E"/>
    <w:rsid w:val="00B10ECE"/>
    <w:rsid w:val="00B2034D"/>
    <w:rsid w:val="00B227EE"/>
    <w:rsid w:val="00B329B9"/>
    <w:rsid w:val="00B34F9E"/>
    <w:rsid w:val="00B51C54"/>
    <w:rsid w:val="00B53C69"/>
    <w:rsid w:val="00B54F4B"/>
    <w:rsid w:val="00B57540"/>
    <w:rsid w:val="00B6425A"/>
    <w:rsid w:val="00B73D32"/>
    <w:rsid w:val="00B82077"/>
    <w:rsid w:val="00B849DC"/>
    <w:rsid w:val="00BA4AD8"/>
    <w:rsid w:val="00BB4F00"/>
    <w:rsid w:val="00BD0836"/>
    <w:rsid w:val="00BD2743"/>
    <w:rsid w:val="00BD5D58"/>
    <w:rsid w:val="00BD645F"/>
    <w:rsid w:val="00BD6FC3"/>
    <w:rsid w:val="00BD7AB0"/>
    <w:rsid w:val="00BE0CF4"/>
    <w:rsid w:val="00BE2996"/>
    <w:rsid w:val="00BE3882"/>
    <w:rsid w:val="00BE39C6"/>
    <w:rsid w:val="00BE3D84"/>
    <w:rsid w:val="00BE4B00"/>
    <w:rsid w:val="00BE566A"/>
    <w:rsid w:val="00BE7FEB"/>
    <w:rsid w:val="00BF1808"/>
    <w:rsid w:val="00BF515F"/>
    <w:rsid w:val="00BF660F"/>
    <w:rsid w:val="00BF67F9"/>
    <w:rsid w:val="00BF741A"/>
    <w:rsid w:val="00C25BC0"/>
    <w:rsid w:val="00C27A09"/>
    <w:rsid w:val="00C27E7C"/>
    <w:rsid w:val="00C31BB5"/>
    <w:rsid w:val="00C31C1B"/>
    <w:rsid w:val="00C347A4"/>
    <w:rsid w:val="00C4292F"/>
    <w:rsid w:val="00C46AFD"/>
    <w:rsid w:val="00C5023B"/>
    <w:rsid w:val="00C51587"/>
    <w:rsid w:val="00C5368D"/>
    <w:rsid w:val="00C53787"/>
    <w:rsid w:val="00C57076"/>
    <w:rsid w:val="00C6020C"/>
    <w:rsid w:val="00C60A12"/>
    <w:rsid w:val="00C7127D"/>
    <w:rsid w:val="00C76253"/>
    <w:rsid w:val="00C824DA"/>
    <w:rsid w:val="00C84B7D"/>
    <w:rsid w:val="00C933DA"/>
    <w:rsid w:val="00CA19B0"/>
    <w:rsid w:val="00CA6873"/>
    <w:rsid w:val="00CB1524"/>
    <w:rsid w:val="00CB16F5"/>
    <w:rsid w:val="00CB4046"/>
    <w:rsid w:val="00CB5421"/>
    <w:rsid w:val="00CB6A6C"/>
    <w:rsid w:val="00CD04AD"/>
    <w:rsid w:val="00CD37CD"/>
    <w:rsid w:val="00CD479B"/>
    <w:rsid w:val="00CE2CF2"/>
    <w:rsid w:val="00CE6176"/>
    <w:rsid w:val="00CF4C70"/>
    <w:rsid w:val="00CF746C"/>
    <w:rsid w:val="00D058BD"/>
    <w:rsid w:val="00D07D52"/>
    <w:rsid w:val="00D16BB4"/>
    <w:rsid w:val="00D22A19"/>
    <w:rsid w:val="00D23D83"/>
    <w:rsid w:val="00D267FE"/>
    <w:rsid w:val="00D26DC5"/>
    <w:rsid w:val="00D308E8"/>
    <w:rsid w:val="00D3476E"/>
    <w:rsid w:val="00D36160"/>
    <w:rsid w:val="00D37288"/>
    <w:rsid w:val="00D45B06"/>
    <w:rsid w:val="00D464B5"/>
    <w:rsid w:val="00D471D5"/>
    <w:rsid w:val="00D50130"/>
    <w:rsid w:val="00D50EDE"/>
    <w:rsid w:val="00D529E5"/>
    <w:rsid w:val="00D536D2"/>
    <w:rsid w:val="00D60B22"/>
    <w:rsid w:val="00D6396B"/>
    <w:rsid w:val="00D63D5A"/>
    <w:rsid w:val="00D6481C"/>
    <w:rsid w:val="00D67482"/>
    <w:rsid w:val="00D71769"/>
    <w:rsid w:val="00D848FF"/>
    <w:rsid w:val="00D92224"/>
    <w:rsid w:val="00D93DB5"/>
    <w:rsid w:val="00DA67F4"/>
    <w:rsid w:val="00DA7951"/>
    <w:rsid w:val="00DB0592"/>
    <w:rsid w:val="00DB1030"/>
    <w:rsid w:val="00DC07BD"/>
    <w:rsid w:val="00DC7DF6"/>
    <w:rsid w:val="00DD346D"/>
    <w:rsid w:val="00DE3444"/>
    <w:rsid w:val="00DE38E0"/>
    <w:rsid w:val="00DE5531"/>
    <w:rsid w:val="00DE6CBC"/>
    <w:rsid w:val="00DE7059"/>
    <w:rsid w:val="00DF29F7"/>
    <w:rsid w:val="00DF303D"/>
    <w:rsid w:val="00DF510C"/>
    <w:rsid w:val="00E035B2"/>
    <w:rsid w:val="00E05D6A"/>
    <w:rsid w:val="00E16584"/>
    <w:rsid w:val="00E24B56"/>
    <w:rsid w:val="00E27579"/>
    <w:rsid w:val="00E32069"/>
    <w:rsid w:val="00E33C43"/>
    <w:rsid w:val="00E353BA"/>
    <w:rsid w:val="00E36ABB"/>
    <w:rsid w:val="00E36B56"/>
    <w:rsid w:val="00E40EE6"/>
    <w:rsid w:val="00E50002"/>
    <w:rsid w:val="00E520C5"/>
    <w:rsid w:val="00E57434"/>
    <w:rsid w:val="00E65C27"/>
    <w:rsid w:val="00E66551"/>
    <w:rsid w:val="00E705F7"/>
    <w:rsid w:val="00E70B20"/>
    <w:rsid w:val="00E77DFC"/>
    <w:rsid w:val="00E80990"/>
    <w:rsid w:val="00E92576"/>
    <w:rsid w:val="00E94374"/>
    <w:rsid w:val="00E97191"/>
    <w:rsid w:val="00EA6B27"/>
    <w:rsid w:val="00EB2264"/>
    <w:rsid w:val="00EC2324"/>
    <w:rsid w:val="00EC2BDC"/>
    <w:rsid w:val="00EC55AD"/>
    <w:rsid w:val="00ED575C"/>
    <w:rsid w:val="00EE6A4B"/>
    <w:rsid w:val="00EF053A"/>
    <w:rsid w:val="00EF262B"/>
    <w:rsid w:val="00F00310"/>
    <w:rsid w:val="00F021E8"/>
    <w:rsid w:val="00F04CE5"/>
    <w:rsid w:val="00F06CFC"/>
    <w:rsid w:val="00F07307"/>
    <w:rsid w:val="00F10039"/>
    <w:rsid w:val="00F11704"/>
    <w:rsid w:val="00F16C55"/>
    <w:rsid w:val="00F23580"/>
    <w:rsid w:val="00F32185"/>
    <w:rsid w:val="00F36F87"/>
    <w:rsid w:val="00F41A72"/>
    <w:rsid w:val="00F52506"/>
    <w:rsid w:val="00F57E68"/>
    <w:rsid w:val="00F619AD"/>
    <w:rsid w:val="00F62161"/>
    <w:rsid w:val="00F64260"/>
    <w:rsid w:val="00F73F78"/>
    <w:rsid w:val="00F76C49"/>
    <w:rsid w:val="00F82687"/>
    <w:rsid w:val="00F86748"/>
    <w:rsid w:val="00F86D9F"/>
    <w:rsid w:val="00F879A1"/>
    <w:rsid w:val="00F925ED"/>
    <w:rsid w:val="00FA1B09"/>
    <w:rsid w:val="00FA36B1"/>
    <w:rsid w:val="00FA4CB0"/>
    <w:rsid w:val="00FA569E"/>
    <w:rsid w:val="00FB0B45"/>
    <w:rsid w:val="00FB4981"/>
    <w:rsid w:val="00FB511F"/>
    <w:rsid w:val="00FC34EA"/>
    <w:rsid w:val="00FC5128"/>
    <w:rsid w:val="00FD02DA"/>
    <w:rsid w:val="00FD0D9F"/>
    <w:rsid w:val="00FD5698"/>
    <w:rsid w:val="00FE1F81"/>
    <w:rsid w:val="00FE37A9"/>
    <w:rsid w:val="00FF0680"/>
    <w:rsid w:val="00FF41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2D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592"/>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A46E57"/>
    <w:pPr>
      <w:tabs>
        <w:tab w:val="center" w:pos="4513"/>
        <w:tab w:val="right" w:pos="9026"/>
      </w:tabs>
    </w:pPr>
  </w:style>
  <w:style w:type="character" w:customStyle="1" w:styleId="HeaderChar">
    <w:name w:val="Header Char"/>
    <w:basedOn w:val="DefaultParagraphFont"/>
    <w:link w:val="Header"/>
    <w:uiPriority w:val="99"/>
    <w:rsid w:val="00A46E57"/>
    <w:rPr>
      <w:rFonts w:eastAsia="Times New Roman" w:cs="Times New Roman"/>
      <w:szCs w:val="24"/>
      <w:lang w:val="lv-LV" w:eastAsia="ru-RU"/>
    </w:rPr>
  </w:style>
  <w:style w:type="paragraph" w:styleId="Footer">
    <w:name w:val="footer"/>
    <w:basedOn w:val="Normal"/>
    <w:link w:val="FooterChar"/>
    <w:uiPriority w:val="99"/>
    <w:unhideWhenUsed/>
    <w:rsid w:val="00A46E57"/>
    <w:pPr>
      <w:tabs>
        <w:tab w:val="center" w:pos="4513"/>
        <w:tab w:val="right" w:pos="9026"/>
      </w:tabs>
    </w:pPr>
  </w:style>
  <w:style w:type="character" w:customStyle="1" w:styleId="FooterChar">
    <w:name w:val="Footer Char"/>
    <w:basedOn w:val="DefaultParagraphFont"/>
    <w:link w:val="Footer"/>
    <w:uiPriority w:val="99"/>
    <w:rsid w:val="00A46E57"/>
    <w:rPr>
      <w:rFonts w:eastAsia="Times New Roman" w:cs="Times New Roman"/>
      <w:szCs w:val="24"/>
      <w:lang w:val="lv-LV" w:eastAsia="ru-RU"/>
    </w:rPr>
  </w:style>
  <w:style w:type="character" w:styleId="Hyperlink">
    <w:name w:val="Hyperlink"/>
    <w:basedOn w:val="DefaultParagraphFont"/>
    <w:uiPriority w:val="99"/>
    <w:unhideWhenUsed/>
    <w:rsid w:val="00387A43"/>
    <w:rPr>
      <w:color w:val="0000FF"/>
      <w:u w:val="single"/>
    </w:rPr>
  </w:style>
  <w:style w:type="character" w:styleId="UnresolvedMention">
    <w:name w:val="Unresolved Mention"/>
    <w:basedOn w:val="DefaultParagraphFont"/>
    <w:uiPriority w:val="99"/>
    <w:semiHidden/>
    <w:unhideWhenUsed/>
    <w:rsid w:val="000E4CBC"/>
    <w:rPr>
      <w:color w:val="605E5C"/>
      <w:shd w:val="clear" w:color="auto" w:fill="E1DFDD"/>
    </w:rPr>
  </w:style>
  <w:style w:type="paragraph" w:styleId="Revision">
    <w:name w:val="Revision"/>
    <w:hidden/>
    <w:uiPriority w:val="99"/>
    <w:semiHidden/>
    <w:rsid w:val="003160E8"/>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8964C7"/>
    <w:rPr>
      <w:sz w:val="16"/>
      <w:szCs w:val="16"/>
    </w:rPr>
  </w:style>
  <w:style w:type="paragraph" w:styleId="CommentText">
    <w:name w:val="annotation text"/>
    <w:basedOn w:val="Normal"/>
    <w:link w:val="CommentTextChar"/>
    <w:uiPriority w:val="99"/>
    <w:unhideWhenUsed/>
    <w:rsid w:val="008964C7"/>
    <w:rPr>
      <w:sz w:val="20"/>
      <w:szCs w:val="20"/>
    </w:rPr>
  </w:style>
  <w:style w:type="character" w:customStyle="1" w:styleId="CommentTextChar">
    <w:name w:val="Comment Text Char"/>
    <w:basedOn w:val="DefaultParagraphFont"/>
    <w:link w:val="CommentText"/>
    <w:uiPriority w:val="99"/>
    <w:rsid w:val="008964C7"/>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8964C7"/>
    <w:rPr>
      <w:b/>
      <w:bCs/>
    </w:rPr>
  </w:style>
  <w:style w:type="character" w:customStyle="1" w:styleId="CommentSubjectChar">
    <w:name w:val="Comment Subject Char"/>
    <w:basedOn w:val="CommentTextChar"/>
    <w:link w:val="CommentSubject"/>
    <w:uiPriority w:val="99"/>
    <w:semiHidden/>
    <w:rsid w:val="008964C7"/>
    <w:rPr>
      <w:rFonts w:eastAsia="Times New Roman" w:cs="Times New Roman"/>
      <w:b/>
      <w:bCs/>
      <w:sz w:val="20"/>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dbb3d8e3-e669-4aea-bc67-aaaf7790067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1588</Words>
  <Characters>9057</Characters>
  <Application>Microsoft Office Word</Application>
  <DocSecurity>0</DocSecurity>
  <Lines>75</Lines>
  <Paragraphs>21</Paragraphs>
  <ScaleCrop>false</ScaleCrop>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2025-11-25T20:35:00Z</dcterms:created>
  <dcterms:modified xsi:type="dcterms:W3CDTF">2025-11-25T20:35:00Z</dcterms:modified>
</cp:coreProperties>
</file>