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E0E15" w14:textId="77777777" w:rsidR="00807605" w:rsidRPr="00D3655E" w:rsidRDefault="00807605" w:rsidP="00807605">
      <w:pPr>
        <w:spacing w:line="276" w:lineRule="auto"/>
        <w:jc w:val="both"/>
        <w:rPr>
          <w:b/>
          <w:bCs/>
        </w:rPr>
      </w:pPr>
      <w:r w:rsidRPr="00D3655E">
        <w:rPr>
          <w:b/>
          <w:bCs/>
        </w:rPr>
        <w:t>Jēdziens „sveša manta” noziedzīgos nodarījumos pret īpašumu</w:t>
      </w:r>
    </w:p>
    <w:p w14:paraId="79BEF672" w14:textId="77777777" w:rsidR="00807605" w:rsidRPr="00D3655E" w:rsidRDefault="00807605" w:rsidP="00807605">
      <w:pPr>
        <w:spacing w:line="276" w:lineRule="auto"/>
        <w:jc w:val="both"/>
      </w:pPr>
      <w:r w:rsidRPr="00D3655E">
        <w:t>Noziedzīgos nodarījumos pret īpašumu manta ir uzskatāma apsūdzētajai personai par svešu, ja</w:t>
      </w:r>
      <w:r>
        <w:t>:</w:t>
      </w:r>
      <w:r w:rsidRPr="00D3655E">
        <w:t xml:space="preserve"> 1) tā nepieder viņai; 2) tā nav bezīpašnieka manta.</w:t>
      </w:r>
    </w:p>
    <w:p w14:paraId="2E0163CF" w14:textId="77777777" w:rsidR="00807605" w:rsidRDefault="00807605" w:rsidP="00807605">
      <w:pPr>
        <w:spacing w:line="276" w:lineRule="auto"/>
        <w:jc w:val="both"/>
        <w:rPr>
          <w:i/>
          <w:iCs/>
        </w:rPr>
      </w:pPr>
      <w:r w:rsidRPr="00D3655E">
        <w:t>Vērtējot, vai manta konkrētai personai ir sveša, izšķiroša nozīme ir apstākļu civiltiesiskajam vērtējumam</w:t>
      </w:r>
      <w:r w:rsidRPr="00D3655E">
        <w:rPr>
          <w:i/>
          <w:iCs/>
        </w:rPr>
        <w:t>.</w:t>
      </w:r>
    </w:p>
    <w:p w14:paraId="41CFEFA6" w14:textId="77777777" w:rsidR="00807605" w:rsidRPr="00D3655E" w:rsidRDefault="00807605" w:rsidP="00807605">
      <w:pPr>
        <w:spacing w:line="276" w:lineRule="auto"/>
        <w:jc w:val="both"/>
        <w:rPr>
          <w:i/>
          <w:iCs/>
        </w:rPr>
      </w:pPr>
    </w:p>
    <w:p w14:paraId="6FBCA809" w14:textId="77777777" w:rsidR="00807605" w:rsidRPr="00D3655E" w:rsidRDefault="00807605" w:rsidP="00807605">
      <w:pPr>
        <w:spacing w:line="276" w:lineRule="auto"/>
        <w:jc w:val="both"/>
        <w:rPr>
          <w:b/>
          <w:bCs/>
        </w:rPr>
      </w:pPr>
      <w:r w:rsidRPr="00D3655E">
        <w:rPr>
          <w:b/>
          <w:bCs/>
        </w:rPr>
        <w:t xml:space="preserve">Uz citai personai piederošas zemes no apsūdzētā materiāliem uzbūvētas ēkas (būves) atzīšana par svešu mantu Krimināllikuma 185. panta izpratnē </w:t>
      </w:r>
    </w:p>
    <w:p w14:paraId="338759FB" w14:textId="6FA82CCC" w:rsidR="00807605" w:rsidRPr="00D3655E" w:rsidRDefault="00807605" w:rsidP="00807605">
      <w:pPr>
        <w:spacing w:line="276" w:lineRule="auto"/>
        <w:jc w:val="both"/>
      </w:pPr>
      <w:r w:rsidRPr="00D3655E">
        <w:t>Ja apsūdzētais bojājis no saviem materiāliem uz svešas zemes uzceltu ēku, gan pati ēka, gan tajā izmantotie materiāli viņam ir sveša manta Krimināllikuma 185.</w:t>
      </w:r>
      <w:r w:rsidR="00C9258D">
        <w:t> </w:t>
      </w:r>
      <w:r w:rsidRPr="00D3655E">
        <w:t xml:space="preserve">panta pirmās daļas izpratnē. Apstāklis, ka apsūdzētais uzbūvējis ēku (būvi), izmantojot savus materiālus, un būvniecības laikā starp viņu un zemes īpašnieku radušās mantiskas pretenzijas, nemaina to, ka, iebūvējot šos materiālus ēkā uz citai personai piederošas zemes, tie apsūdzētajam vairs nepieder. Šādā gadījumā apsūdzētajam saglabājas tikai prasījuma tiesības par šo materiālu vērtības atlīdzināšanu. </w:t>
      </w:r>
    </w:p>
    <w:p w14:paraId="6A93BDA2" w14:textId="77777777" w:rsidR="00807605" w:rsidRDefault="00807605" w:rsidP="00807605">
      <w:pPr>
        <w:spacing w:line="276" w:lineRule="auto"/>
        <w:jc w:val="both"/>
      </w:pPr>
      <w:r w:rsidRPr="00D3655E">
        <w:t>Ēkas nereģistrēšana pašvaldībā un zemesgrāmatā nav šķērslis to atzīt par apsūdzētajam svešu mantu, jo izšķirošais ir tas, ka zemes gabals, uz kura ēka atrodas, apsūdzētajam nepieder.</w:t>
      </w:r>
    </w:p>
    <w:p w14:paraId="14297E52" w14:textId="77777777" w:rsidR="00807605" w:rsidRPr="00D3655E" w:rsidRDefault="00807605" w:rsidP="00807605">
      <w:pPr>
        <w:spacing w:line="276" w:lineRule="auto"/>
        <w:jc w:val="both"/>
      </w:pPr>
    </w:p>
    <w:p w14:paraId="2401A383" w14:textId="77777777" w:rsidR="00807605" w:rsidRPr="00D3655E" w:rsidRDefault="00807605" w:rsidP="00807605">
      <w:pPr>
        <w:spacing w:line="276" w:lineRule="auto"/>
        <w:jc w:val="both"/>
        <w:rPr>
          <w:b/>
          <w:bCs/>
        </w:rPr>
      </w:pPr>
      <w:r w:rsidRPr="00D3655E">
        <w:rPr>
          <w:b/>
          <w:bCs/>
        </w:rPr>
        <w:t xml:space="preserve">Krimināllikuma 185. pantā paredzētā noziedzīgā nodarījuma (svešas mantas tīša bojāšana) subjektīvā puse – nodoms </w:t>
      </w:r>
    </w:p>
    <w:p w14:paraId="6DEA9B0C" w14:textId="1CBB8275" w:rsidR="00807605" w:rsidRPr="00D3655E" w:rsidRDefault="00807605" w:rsidP="00807605">
      <w:pPr>
        <w:spacing w:line="276" w:lineRule="auto"/>
        <w:jc w:val="both"/>
      </w:pPr>
      <w:r w:rsidRPr="00D3655E">
        <w:t> Lai taisītu notiesājošu spriedumu par noziedzīgu nodarījumu, kura viena no pazīmēm ir sveša manta, ir jākonstatē, ka apsūdzētais apzinājies, ka manta viņam nepieder un tā nav bezīpašnieka manta. Ja apsūdzētais to nav apzinājies – neatkarīgi no tā, vai tas noticis faktisko apstākļu nezināšanas vai kļūdaina juridiska vērtējuma dēļ, – nodoms šo pazīmi neaptver. Labticīga, kaut arī kļūdaina pārliecība par mantas piederību sev izslēdz nodomu izdarīt noziedzīgu nodarījumu pret svešu mantu.</w:t>
      </w:r>
    </w:p>
    <w:p w14:paraId="5C4B1FFB" w14:textId="77777777" w:rsidR="00807605" w:rsidRDefault="00807605" w:rsidP="00807605">
      <w:pPr>
        <w:spacing w:line="276" w:lineRule="auto"/>
        <w:jc w:val="both"/>
      </w:pPr>
      <w:r w:rsidRPr="00D3655E">
        <w:t>Nodoma konstatēšanu neizslēdz tas, ka apsūdzētais nav zinājis, kuras personas īpašumā vai valdījumā manta atradusies.</w:t>
      </w:r>
    </w:p>
    <w:p w14:paraId="229A8AA2" w14:textId="77777777" w:rsidR="00807605" w:rsidRPr="00D3655E" w:rsidRDefault="00807605" w:rsidP="00807605">
      <w:pPr>
        <w:spacing w:line="276" w:lineRule="auto"/>
        <w:jc w:val="both"/>
      </w:pPr>
    </w:p>
    <w:p w14:paraId="3DF87362" w14:textId="77777777" w:rsidR="00807605" w:rsidRPr="00D3655E" w:rsidRDefault="00807605" w:rsidP="00807605">
      <w:pPr>
        <w:spacing w:line="276" w:lineRule="auto"/>
        <w:jc w:val="both"/>
        <w:rPr>
          <w:b/>
          <w:bCs/>
        </w:rPr>
      </w:pPr>
      <w:r w:rsidRPr="00D3655E">
        <w:rPr>
          <w:b/>
          <w:bCs/>
        </w:rPr>
        <w:t>Apsūdzētā subjektīvās attieksmes pret mantas piederību vērtējums noziedzīgos nodarījumos pret īpašumu</w:t>
      </w:r>
    </w:p>
    <w:p w14:paraId="7F6F4426" w14:textId="77777777" w:rsidR="00807605" w:rsidRPr="00D3655E" w:rsidRDefault="00807605" w:rsidP="00807605">
      <w:pPr>
        <w:spacing w:line="276" w:lineRule="auto"/>
        <w:jc w:val="both"/>
      </w:pPr>
      <w:r w:rsidRPr="00D3655E">
        <w:t>Noziedzīgos nodarījumos pret īpašumu vairumā gadījumu tiesai nav nepieciešams atsevišķi vērtēt apsūdzētā subjektīvo attieksmi pret mantas piederību, jo tās piederība citai personai parasti ir acīmredzama un nerada šaubas arī personai, kurai nav zināšanu tiesību jautājumos. Tomēr, ja apsūdzētais ir subjektīvi pārliecināts par savām tiesībām uz mantu un ir norādījis konkrētus iemeslus šādai pārliecībai, tiesai tas ir jāizvērtē. Šādas pārliecības iemesls var būt, piemēram, subjektīvi pamatota civiltiesiska pretenzija pret mantas īpašnieku vai valdītāju, kas atsevišķos gadījumos var radīt kļūdainu priekšstatu arī par īpašumtiesībām.</w:t>
      </w:r>
    </w:p>
    <w:p w14:paraId="6A9665EE" w14:textId="77777777" w:rsidR="00807605" w:rsidRDefault="00807605" w:rsidP="00807605">
      <w:pPr>
        <w:spacing w:line="276" w:lineRule="auto"/>
        <w:jc w:val="both"/>
      </w:pPr>
      <w:r w:rsidRPr="00D3655E">
        <w:t>Gadījumos, kad persona, pamatojoties uz kļūdainu pārliecību, uzskata, ka manta pieder viņai, princips „likuma nezināšana neatbrīvo no atbildības” nav piemērojams, jo tas neatceļ Krimināllikuma 8. panta otrajā daļā paredzēto prasību konstatēt nodomu attiecībā uz visām noziedzīga nodarījuma objektīvajām pazīmēm.</w:t>
      </w:r>
    </w:p>
    <w:p w14:paraId="3220E30B" w14:textId="77777777" w:rsidR="00807605" w:rsidRPr="00D3655E" w:rsidRDefault="00807605" w:rsidP="00807605">
      <w:pPr>
        <w:spacing w:line="276" w:lineRule="auto"/>
        <w:jc w:val="both"/>
      </w:pPr>
    </w:p>
    <w:p w14:paraId="7AC24464" w14:textId="77777777" w:rsidR="00807605" w:rsidRPr="00D3655E" w:rsidRDefault="00807605" w:rsidP="00807605">
      <w:pPr>
        <w:spacing w:line="276" w:lineRule="auto"/>
        <w:jc w:val="both"/>
        <w:rPr>
          <w:b/>
          <w:bCs/>
        </w:rPr>
      </w:pPr>
      <w:r w:rsidRPr="00D3655E">
        <w:rPr>
          <w:b/>
          <w:bCs/>
        </w:rPr>
        <w:t>Brīvības atņemšana kā bargākais soda veids arī nosacītas notiesāšanas gadījumā</w:t>
      </w:r>
    </w:p>
    <w:p w14:paraId="09C6AC1D" w14:textId="21CB7EE1" w:rsidR="00807605" w:rsidRDefault="00807605" w:rsidP="00807605">
      <w:pPr>
        <w:spacing w:line="276" w:lineRule="auto"/>
        <w:jc w:val="both"/>
      </w:pPr>
      <w:r w:rsidRPr="00D3655E">
        <w:t>Brīvības atņemšana ir par naudas sodu un sabiedrisko darbu bargāks soda veids arī tad, ja tiesa apsūdzēto notiesā nosacīti, jo pēc savas juridiskās dabas un likumā noteiktās hierarhijas (Krimināllikuma 36. pants) brīvības atņemšana ierobežo svarīgāku personas interesi – personas brīvību. Varbūtībai, ka nākotnē tiesa var pieņemt lēmumu izpildīt šo sodu, ir bargāka ietekme uz apsūdzēto nekā mantiskajam stāvoklim atbilstoša naudas soda vai viņa fiziskajām un intelektuālajām spējām atbilstoša sabiedriskā darba piemērošana.</w:t>
      </w:r>
    </w:p>
    <w:p w14:paraId="17AB764B" w14:textId="77777777" w:rsidR="00807605" w:rsidRPr="00D3655E" w:rsidRDefault="00807605" w:rsidP="00807605">
      <w:pPr>
        <w:spacing w:line="276" w:lineRule="auto"/>
        <w:jc w:val="both"/>
      </w:pPr>
    </w:p>
    <w:p w14:paraId="19691B25" w14:textId="77777777" w:rsidR="00807605" w:rsidRPr="00D3655E" w:rsidRDefault="00807605" w:rsidP="00807605">
      <w:pPr>
        <w:spacing w:line="276" w:lineRule="auto"/>
        <w:jc w:val="both"/>
        <w:rPr>
          <w:b/>
          <w:bCs/>
        </w:rPr>
      </w:pPr>
      <w:r>
        <w:rPr>
          <w:b/>
          <w:bCs/>
        </w:rPr>
        <w:t>P</w:t>
      </w:r>
      <w:r w:rsidRPr="00D3655E">
        <w:rPr>
          <w:b/>
          <w:bCs/>
        </w:rPr>
        <w:t>ersonas mantiskais stāvoklis nevar būt kritērijs soda veida izvēlē</w:t>
      </w:r>
    </w:p>
    <w:p w14:paraId="0EB0B0A1" w14:textId="77777777" w:rsidR="00807605" w:rsidRDefault="00807605" w:rsidP="00807605">
      <w:pPr>
        <w:spacing w:line="276" w:lineRule="auto"/>
        <w:jc w:val="both"/>
        <w:rPr>
          <w:b/>
        </w:rPr>
      </w:pPr>
    </w:p>
    <w:p w14:paraId="7CC0F203" w14:textId="77777777" w:rsidR="00807605" w:rsidRPr="00D3655E" w:rsidRDefault="00807605" w:rsidP="00807605">
      <w:pPr>
        <w:spacing w:line="276" w:lineRule="auto"/>
        <w:jc w:val="both"/>
        <w:rPr>
          <w:b/>
          <w:bCs/>
        </w:rPr>
      </w:pPr>
      <w:r w:rsidRPr="00D3655E">
        <w:rPr>
          <w:b/>
          <w:bCs/>
        </w:rPr>
        <w:t xml:space="preserve">Arī personai, kurai noteikta invaliditāte, var piemērot soda veidu – sabiedrisko darbu –, ja tiesa, individuāli izvērtējot, atzīst, ka persona to spēj veikt </w:t>
      </w:r>
    </w:p>
    <w:p w14:paraId="3B46789E" w14:textId="77777777" w:rsidR="00807605" w:rsidRDefault="00807605" w:rsidP="009422A7">
      <w:pPr>
        <w:spacing w:line="276" w:lineRule="auto"/>
        <w:jc w:val="center"/>
        <w:rPr>
          <w:b/>
        </w:rPr>
      </w:pPr>
    </w:p>
    <w:p w14:paraId="543064A1" w14:textId="0ACDA7F2" w:rsidR="00603AE3" w:rsidRPr="009422A7" w:rsidRDefault="009422A7" w:rsidP="009422A7">
      <w:pPr>
        <w:spacing w:line="276" w:lineRule="auto"/>
        <w:jc w:val="center"/>
        <w:rPr>
          <w:b/>
        </w:rPr>
      </w:pPr>
      <w:r w:rsidRPr="009422A7">
        <w:rPr>
          <w:b/>
        </w:rPr>
        <w:t>L</w:t>
      </w:r>
      <w:r w:rsidR="00603AE3" w:rsidRPr="009422A7">
        <w:rPr>
          <w:b/>
        </w:rPr>
        <w:t>atvijas Republikas Senāt</w:t>
      </w:r>
      <w:r w:rsidRPr="009422A7">
        <w:rPr>
          <w:b/>
        </w:rPr>
        <w:t>a</w:t>
      </w:r>
    </w:p>
    <w:p w14:paraId="434C0369" w14:textId="58230CF1" w:rsidR="009422A7" w:rsidRPr="009422A7" w:rsidRDefault="009422A7" w:rsidP="009422A7">
      <w:pPr>
        <w:spacing w:line="276" w:lineRule="auto"/>
        <w:contextualSpacing/>
        <w:jc w:val="center"/>
        <w:rPr>
          <w:b/>
          <w:lang w:eastAsia="lv-LV"/>
        </w:rPr>
      </w:pPr>
      <w:r w:rsidRPr="009422A7">
        <w:rPr>
          <w:b/>
          <w:lang w:eastAsia="lv-LV"/>
        </w:rPr>
        <w:t>Krimināllietu departament</w:t>
      </w:r>
      <w:r w:rsidR="00445BE1">
        <w:rPr>
          <w:b/>
          <w:lang w:eastAsia="lv-LV"/>
        </w:rPr>
        <w:t>a</w:t>
      </w:r>
    </w:p>
    <w:p w14:paraId="75E265A6" w14:textId="1807F20A" w:rsidR="009422A7" w:rsidRPr="009422A7" w:rsidRDefault="009422A7" w:rsidP="009422A7">
      <w:pPr>
        <w:spacing w:line="276" w:lineRule="auto"/>
        <w:jc w:val="center"/>
        <w:rPr>
          <w:b/>
        </w:rPr>
      </w:pPr>
      <w:r w:rsidRPr="009422A7">
        <w:rPr>
          <w:b/>
        </w:rPr>
        <w:t>2025. gada 14. novembr</w:t>
      </w:r>
      <w:r w:rsidR="0049658A">
        <w:rPr>
          <w:b/>
        </w:rPr>
        <w:t>a</w:t>
      </w:r>
    </w:p>
    <w:p w14:paraId="5F914B2E" w14:textId="3434D775" w:rsidR="00603AE3" w:rsidRPr="009422A7" w:rsidRDefault="00603AE3" w:rsidP="009422A7">
      <w:pPr>
        <w:spacing w:line="276" w:lineRule="auto"/>
        <w:jc w:val="center"/>
        <w:rPr>
          <w:b/>
        </w:rPr>
      </w:pPr>
      <w:r w:rsidRPr="009422A7">
        <w:rPr>
          <w:b/>
        </w:rPr>
        <w:t>LĒMUMS</w:t>
      </w:r>
    </w:p>
    <w:p w14:paraId="0041890F" w14:textId="77777777" w:rsidR="009422A7" w:rsidRPr="009422A7" w:rsidRDefault="009422A7" w:rsidP="009422A7">
      <w:pPr>
        <w:spacing w:line="276" w:lineRule="auto"/>
        <w:contextualSpacing/>
        <w:jc w:val="center"/>
        <w:rPr>
          <w:b/>
          <w:lang w:eastAsia="lv-LV"/>
        </w:rPr>
      </w:pPr>
      <w:r w:rsidRPr="009422A7">
        <w:rPr>
          <w:b/>
          <w:lang w:eastAsia="lv-LV"/>
        </w:rPr>
        <w:t>Lieta Nr. 11380013122, SKK-297/2025</w:t>
      </w:r>
    </w:p>
    <w:p w14:paraId="63FE039E" w14:textId="126AAB94" w:rsidR="00603AE3" w:rsidRDefault="008C5BF0" w:rsidP="008C5BF0">
      <w:pPr>
        <w:spacing w:line="276" w:lineRule="auto"/>
        <w:jc w:val="center"/>
      </w:pPr>
      <w:hyperlink r:id="rId8" w:history="1">
        <w:r w:rsidRPr="008C5BF0">
          <w:rPr>
            <w:rStyle w:val="Hyperlink"/>
          </w:rPr>
          <w:t>ECLI:LV:AT:2025:1114.11380013122.3.L</w:t>
        </w:r>
      </w:hyperlink>
    </w:p>
    <w:p w14:paraId="32FEA02A" w14:textId="77777777" w:rsidR="009A5025" w:rsidRPr="00011547" w:rsidRDefault="009A5025" w:rsidP="00603AE3">
      <w:pPr>
        <w:spacing w:line="276" w:lineRule="auto"/>
        <w:jc w:val="center"/>
      </w:pPr>
    </w:p>
    <w:p w14:paraId="22DDB16C" w14:textId="12FEAF44" w:rsidR="00603AE3" w:rsidRPr="00B8559C" w:rsidRDefault="00603AE3" w:rsidP="006121B3">
      <w:pPr>
        <w:spacing w:line="276" w:lineRule="auto"/>
        <w:ind w:firstLine="720"/>
        <w:jc w:val="both"/>
      </w:pPr>
      <w:r>
        <w:t xml:space="preserve">Senāts </w:t>
      </w:r>
      <w:r w:rsidRPr="00011547">
        <w:t>šādā sastāvā</w:t>
      </w:r>
      <w:r>
        <w:t>: senators referents Māris Leja, senatores</w:t>
      </w:r>
      <w:r w:rsidR="006121B3">
        <w:t xml:space="preserve"> Inguna Radzeviča </w:t>
      </w:r>
      <w:r w:rsidR="006121B3" w:rsidRPr="00B8559C">
        <w:t>un Inese Laura Zemīte</w:t>
      </w:r>
    </w:p>
    <w:p w14:paraId="73757D1F" w14:textId="77777777" w:rsidR="009A5025" w:rsidRPr="009830BF" w:rsidRDefault="009A5025" w:rsidP="006121B3">
      <w:pPr>
        <w:spacing w:line="276" w:lineRule="auto"/>
        <w:ind w:firstLine="720"/>
        <w:jc w:val="both"/>
        <w:rPr>
          <w:strike/>
        </w:rPr>
      </w:pPr>
    </w:p>
    <w:p w14:paraId="2DEC3ABA" w14:textId="7A169534" w:rsidR="00603AE3" w:rsidRDefault="00603AE3" w:rsidP="002C20A0">
      <w:pPr>
        <w:spacing w:line="276" w:lineRule="auto"/>
        <w:ind w:firstLine="720"/>
        <w:jc w:val="both"/>
      </w:pPr>
      <w:r w:rsidRPr="00141872">
        <w:t>rakstveida procesā izskatīja krimināllietu sakarā</w:t>
      </w:r>
      <w:r>
        <w:t xml:space="preserve"> ar </w:t>
      </w:r>
      <w:r w:rsidR="006121B3">
        <w:t xml:space="preserve">apsūdzētā </w:t>
      </w:r>
      <w:r w:rsidR="002C20A0">
        <w:t>[pers. A]</w:t>
      </w:r>
      <w:r w:rsidR="006121B3">
        <w:t xml:space="preserve"> kasācijas sūdzību par Kurzemes apgabaltiesas 2025. gada 5. marta lēmumu.</w:t>
      </w:r>
    </w:p>
    <w:p w14:paraId="5A95B7C7" w14:textId="77777777" w:rsidR="00603AE3" w:rsidRPr="00011547" w:rsidRDefault="00603AE3" w:rsidP="00603AE3">
      <w:pPr>
        <w:spacing w:before="360" w:after="360" w:line="276" w:lineRule="auto"/>
        <w:jc w:val="center"/>
        <w:rPr>
          <w:shd w:val="clear" w:color="auto" w:fill="FFFFFF"/>
        </w:rPr>
      </w:pPr>
      <w:r w:rsidRPr="00011547">
        <w:rPr>
          <w:b/>
          <w:shd w:val="clear" w:color="auto" w:fill="FFFFFF"/>
        </w:rPr>
        <w:t>Aprakstošā daļa</w:t>
      </w:r>
    </w:p>
    <w:p w14:paraId="7001A4CC" w14:textId="77777777" w:rsidR="009A5025" w:rsidRDefault="00603AE3" w:rsidP="00F112C4">
      <w:pPr>
        <w:pStyle w:val="NormalWeb"/>
        <w:shd w:val="clear" w:color="auto" w:fill="FFFFFF"/>
        <w:spacing w:before="0" w:beforeAutospacing="0" w:after="0" w:afterAutospacing="0" w:line="276" w:lineRule="auto"/>
        <w:ind w:firstLine="720"/>
        <w:jc w:val="both"/>
        <w:rPr>
          <w:shd w:val="clear" w:color="auto" w:fill="FFFFFF"/>
        </w:rPr>
      </w:pPr>
      <w:r w:rsidRPr="00B66CF3">
        <w:rPr>
          <w:shd w:val="clear" w:color="auto" w:fill="FFFFFF"/>
        </w:rPr>
        <w:t>[1]</w:t>
      </w:r>
      <w:r w:rsidR="006121B3" w:rsidRPr="006121B3">
        <w:rPr>
          <w:shd w:val="clear" w:color="auto" w:fill="FFFFFF"/>
        </w:rPr>
        <w:t xml:space="preserve"> Ar Kurzemes rajona tiesas 2024.</w:t>
      </w:r>
      <w:r w:rsidR="006121B3">
        <w:rPr>
          <w:shd w:val="clear" w:color="auto" w:fill="FFFFFF"/>
        </w:rPr>
        <w:t> </w:t>
      </w:r>
      <w:r w:rsidR="006121B3" w:rsidRPr="006121B3">
        <w:rPr>
          <w:shd w:val="clear" w:color="auto" w:fill="FFFFFF"/>
        </w:rPr>
        <w:t>gada 12.</w:t>
      </w:r>
      <w:r w:rsidR="006121B3">
        <w:rPr>
          <w:shd w:val="clear" w:color="auto" w:fill="FFFFFF"/>
        </w:rPr>
        <w:t> </w:t>
      </w:r>
      <w:r w:rsidR="006121B3" w:rsidRPr="006121B3">
        <w:rPr>
          <w:shd w:val="clear" w:color="auto" w:fill="FFFFFF"/>
        </w:rPr>
        <w:t xml:space="preserve">septembra spriedumu </w:t>
      </w:r>
    </w:p>
    <w:p w14:paraId="0835595B" w14:textId="7689E961" w:rsidR="009A5025" w:rsidRDefault="002C20A0" w:rsidP="00F112C4">
      <w:pPr>
        <w:pStyle w:val="NormalWeb"/>
        <w:shd w:val="clear" w:color="auto" w:fill="FFFFFF"/>
        <w:spacing w:before="0" w:beforeAutospacing="0" w:after="0" w:afterAutospacing="0" w:line="276" w:lineRule="auto"/>
        <w:ind w:firstLine="720"/>
        <w:jc w:val="both"/>
        <w:rPr>
          <w:shd w:val="clear" w:color="auto" w:fill="FFFFFF"/>
        </w:rPr>
      </w:pPr>
      <w:r>
        <w:t>[pers. A]</w:t>
      </w:r>
      <w:r w:rsidR="009A5025">
        <w:rPr>
          <w:shd w:val="clear" w:color="auto" w:fill="FFFFFF"/>
        </w:rPr>
        <w:t xml:space="preserve">, personas kods </w:t>
      </w:r>
      <w:r>
        <w:rPr>
          <w:shd w:val="clear" w:color="auto" w:fill="FFFFFF"/>
        </w:rPr>
        <w:t>[..]</w:t>
      </w:r>
      <w:r w:rsidR="009A5025">
        <w:rPr>
          <w:shd w:val="clear" w:color="auto" w:fill="FFFFFF"/>
        </w:rPr>
        <w:t>,</w:t>
      </w:r>
    </w:p>
    <w:p w14:paraId="519245DD" w14:textId="6D6D0AA3" w:rsidR="006121B3" w:rsidRDefault="004714AC" w:rsidP="00F112C4">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a</w:t>
      </w:r>
      <w:r w:rsidR="006121B3" w:rsidRPr="006121B3">
        <w:rPr>
          <w:shd w:val="clear" w:color="auto" w:fill="FFFFFF"/>
        </w:rPr>
        <w:t>tzīts</w:t>
      </w:r>
      <w:r w:rsidR="002A2EB2">
        <w:rPr>
          <w:shd w:val="clear" w:color="auto" w:fill="FFFFFF"/>
        </w:rPr>
        <w:t xml:space="preserve"> </w:t>
      </w:r>
      <w:r w:rsidR="006121B3" w:rsidRPr="006121B3">
        <w:rPr>
          <w:shd w:val="clear" w:color="auto" w:fill="FFFFFF"/>
        </w:rPr>
        <w:t>par vainīgu Krimināllikuma 185.</w:t>
      </w:r>
      <w:r w:rsidR="006121B3">
        <w:rPr>
          <w:shd w:val="clear" w:color="auto" w:fill="FFFFFF"/>
        </w:rPr>
        <w:t> </w:t>
      </w:r>
      <w:r w:rsidR="006121B3" w:rsidRPr="006121B3">
        <w:rPr>
          <w:shd w:val="clear" w:color="auto" w:fill="FFFFFF"/>
        </w:rPr>
        <w:t xml:space="preserve">panta </w:t>
      </w:r>
      <w:r w:rsidR="009A5025">
        <w:rPr>
          <w:shd w:val="clear" w:color="auto" w:fill="FFFFFF"/>
        </w:rPr>
        <w:t>pirmajā daļā paredzētajā noziedzīgajā nodarījumā un sodīts</w:t>
      </w:r>
      <w:r w:rsidR="006121B3" w:rsidRPr="006121B3">
        <w:rPr>
          <w:shd w:val="clear" w:color="auto" w:fill="FFFFFF"/>
        </w:rPr>
        <w:t xml:space="preserve"> ar brīvības atņemšanu uz 6</w:t>
      </w:r>
      <w:r w:rsidR="006121B3">
        <w:rPr>
          <w:shd w:val="clear" w:color="auto" w:fill="FFFFFF"/>
        </w:rPr>
        <w:t xml:space="preserve"> </w:t>
      </w:r>
      <w:r w:rsidR="006121B3" w:rsidRPr="006121B3">
        <w:rPr>
          <w:shd w:val="clear" w:color="auto" w:fill="FFFFFF"/>
        </w:rPr>
        <w:t>mēnešiem.</w:t>
      </w:r>
    </w:p>
    <w:p w14:paraId="29653696" w14:textId="12A37CD8" w:rsidR="00835B72" w:rsidRDefault="006121B3" w:rsidP="00835B72">
      <w:pPr>
        <w:pStyle w:val="NormalWeb"/>
        <w:shd w:val="clear" w:color="auto" w:fill="FFFFFF"/>
        <w:spacing w:before="0" w:beforeAutospacing="0" w:after="0" w:afterAutospacing="0" w:line="276" w:lineRule="auto"/>
        <w:ind w:firstLine="720"/>
        <w:jc w:val="both"/>
        <w:rPr>
          <w:shd w:val="clear" w:color="auto" w:fill="FFFFFF"/>
        </w:rPr>
      </w:pPr>
      <w:r w:rsidRPr="006121B3">
        <w:rPr>
          <w:shd w:val="clear" w:color="auto" w:fill="FFFFFF"/>
        </w:rPr>
        <w:t>Saskaņā ar Krimināllikuma 55.</w:t>
      </w:r>
      <w:r>
        <w:rPr>
          <w:shd w:val="clear" w:color="auto" w:fill="FFFFFF"/>
        </w:rPr>
        <w:t> </w:t>
      </w:r>
      <w:r w:rsidRPr="006121B3">
        <w:rPr>
          <w:shd w:val="clear" w:color="auto" w:fill="FFFFFF"/>
        </w:rPr>
        <w:t>pantu</w:t>
      </w:r>
      <w:r w:rsidR="009A5025">
        <w:rPr>
          <w:shd w:val="clear" w:color="auto" w:fill="FFFFFF"/>
        </w:rPr>
        <w:t xml:space="preserve"> </w:t>
      </w:r>
      <w:r w:rsidR="002C20A0">
        <w:t>[pers. A]</w:t>
      </w:r>
      <w:r w:rsidRPr="006121B3">
        <w:rPr>
          <w:shd w:val="clear" w:color="auto" w:fill="FFFFFF"/>
        </w:rPr>
        <w:t xml:space="preserve"> not</w:t>
      </w:r>
      <w:r w:rsidR="004714AC">
        <w:rPr>
          <w:shd w:val="clear" w:color="auto" w:fill="FFFFFF"/>
        </w:rPr>
        <w:t>iesāts</w:t>
      </w:r>
      <w:r w:rsidRPr="006121B3">
        <w:rPr>
          <w:shd w:val="clear" w:color="auto" w:fill="FFFFFF"/>
        </w:rPr>
        <w:t xml:space="preserve"> nosacīti ar</w:t>
      </w:r>
      <w:r>
        <w:rPr>
          <w:shd w:val="clear" w:color="auto" w:fill="FFFFFF"/>
        </w:rPr>
        <w:t xml:space="preserve"> </w:t>
      </w:r>
      <w:r w:rsidRPr="006121B3">
        <w:rPr>
          <w:shd w:val="clear" w:color="auto" w:fill="FFFFFF"/>
        </w:rPr>
        <w:t>pārbaudes laiku uz 6 mēnešiem.</w:t>
      </w:r>
    </w:p>
    <w:p w14:paraId="6BFC65B1" w14:textId="77777777" w:rsidR="00835B72" w:rsidRDefault="00835B72" w:rsidP="00835B72">
      <w:pPr>
        <w:pStyle w:val="NormalWeb"/>
        <w:shd w:val="clear" w:color="auto" w:fill="FFFFFF"/>
        <w:spacing w:before="0" w:beforeAutospacing="0" w:after="0" w:afterAutospacing="0" w:line="276" w:lineRule="auto"/>
        <w:ind w:firstLine="720"/>
        <w:jc w:val="both"/>
        <w:rPr>
          <w:shd w:val="clear" w:color="auto" w:fill="FFFFFF"/>
        </w:rPr>
      </w:pPr>
    </w:p>
    <w:p w14:paraId="7FE88ADD" w14:textId="35AA088F" w:rsidR="00835B72" w:rsidRPr="00835B72" w:rsidRDefault="00835B72" w:rsidP="00835B72">
      <w:pPr>
        <w:pStyle w:val="NormalWeb"/>
        <w:shd w:val="clear" w:color="auto" w:fill="FFFFFF"/>
        <w:spacing w:before="0" w:beforeAutospacing="0" w:after="0" w:afterAutospacing="0" w:line="276" w:lineRule="auto"/>
        <w:ind w:firstLine="720"/>
        <w:jc w:val="both"/>
        <w:rPr>
          <w:shd w:val="clear" w:color="auto" w:fill="FFFFFF"/>
        </w:rPr>
      </w:pPr>
      <w:r w:rsidRPr="00835B72">
        <w:rPr>
          <w:shd w:val="clear" w:color="auto" w:fill="FFFFFF"/>
        </w:rPr>
        <w:t xml:space="preserve">[2] Ar </w:t>
      </w:r>
      <w:r w:rsidR="009A5025">
        <w:rPr>
          <w:shd w:val="clear" w:color="auto" w:fill="FFFFFF"/>
        </w:rPr>
        <w:t xml:space="preserve">pirmās instances tiesas </w:t>
      </w:r>
      <w:r w:rsidRPr="00835B72">
        <w:rPr>
          <w:shd w:val="clear" w:color="auto" w:fill="FFFFFF"/>
        </w:rPr>
        <w:t xml:space="preserve">spriedumu </w:t>
      </w:r>
      <w:r w:rsidR="002C20A0">
        <w:t>[pers. A]</w:t>
      </w:r>
      <w:r w:rsidRPr="00835B72">
        <w:rPr>
          <w:shd w:val="clear" w:color="auto" w:fill="FFFFFF"/>
        </w:rPr>
        <w:t xml:space="preserve"> </w:t>
      </w:r>
      <w:r>
        <w:rPr>
          <w:shd w:val="clear" w:color="auto" w:fill="FFFFFF"/>
        </w:rPr>
        <w:t>atzīts par vainīgu</w:t>
      </w:r>
      <w:r w:rsidR="009A5025">
        <w:rPr>
          <w:shd w:val="clear" w:color="auto" w:fill="FFFFFF"/>
        </w:rPr>
        <w:t xml:space="preserve"> un sodīts</w:t>
      </w:r>
      <w:r>
        <w:rPr>
          <w:shd w:val="clear" w:color="auto" w:fill="FFFFFF"/>
        </w:rPr>
        <w:t xml:space="preserve"> par </w:t>
      </w:r>
      <w:r w:rsidRPr="00835B72">
        <w:rPr>
          <w:shd w:val="clear" w:color="auto" w:fill="FFFFFF"/>
        </w:rPr>
        <w:t>svešas mantas tīšu</w:t>
      </w:r>
      <w:r>
        <w:rPr>
          <w:shd w:val="clear" w:color="auto" w:fill="FFFFFF"/>
        </w:rPr>
        <w:t xml:space="preserve"> </w:t>
      </w:r>
      <w:r w:rsidRPr="00835B72">
        <w:rPr>
          <w:shd w:val="clear" w:color="auto" w:fill="FFFFFF"/>
        </w:rPr>
        <w:t>bojāšanu</w:t>
      </w:r>
      <w:r>
        <w:rPr>
          <w:shd w:val="clear" w:color="auto" w:fill="FFFFFF"/>
        </w:rPr>
        <w:t xml:space="preserve"> šādos apstākļos</w:t>
      </w:r>
      <w:r w:rsidR="006616A6">
        <w:rPr>
          <w:shd w:val="clear" w:color="auto" w:fill="FFFFFF"/>
        </w:rPr>
        <w:t>:</w:t>
      </w:r>
    </w:p>
    <w:p w14:paraId="5651DE91" w14:textId="59681AB8" w:rsidR="00835B72" w:rsidRPr="00835B72" w:rsidRDefault="00835B72" w:rsidP="002C20A0">
      <w:pPr>
        <w:pStyle w:val="NormalWeb"/>
        <w:shd w:val="clear" w:color="auto" w:fill="FFFFFF"/>
        <w:spacing w:before="0" w:beforeAutospacing="0" w:after="0" w:afterAutospacing="0" w:line="276" w:lineRule="auto"/>
        <w:ind w:firstLine="720"/>
        <w:jc w:val="both"/>
        <w:rPr>
          <w:shd w:val="clear" w:color="auto" w:fill="FFFFFF"/>
        </w:rPr>
      </w:pPr>
      <w:bookmarkStart w:id="0" w:name="_Hlk213499784"/>
      <w:r w:rsidRPr="00835B72">
        <w:rPr>
          <w:shd w:val="clear" w:color="auto" w:fill="FFFFFF"/>
        </w:rPr>
        <w:t>2022.</w:t>
      </w:r>
      <w:r>
        <w:rPr>
          <w:shd w:val="clear" w:color="auto" w:fill="FFFFFF"/>
        </w:rPr>
        <w:t> </w:t>
      </w:r>
      <w:r w:rsidRPr="00835B72">
        <w:rPr>
          <w:shd w:val="clear" w:color="auto" w:fill="FFFFFF"/>
        </w:rPr>
        <w:t>gada 14.</w:t>
      </w:r>
      <w:r>
        <w:rPr>
          <w:shd w:val="clear" w:color="auto" w:fill="FFFFFF"/>
        </w:rPr>
        <w:t> </w:t>
      </w:r>
      <w:r w:rsidRPr="00835B72">
        <w:rPr>
          <w:shd w:val="clear" w:color="auto" w:fill="FFFFFF"/>
        </w:rPr>
        <w:t>maijā ap plkst.</w:t>
      </w:r>
      <w:r w:rsidR="00DB7FD4">
        <w:rPr>
          <w:shd w:val="clear" w:color="auto" w:fill="FFFFFF"/>
        </w:rPr>
        <w:t> </w:t>
      </w:r>
      <w:r w:rsidRPr="00835B72">
        <w:rPr>
          <w:shd w:val="clear" w:color="auto" w:fill="FFFFFF"/>
        </w:rPr>
        <w:t xml:space="preserve">15.00 </w:t>
      </w:r>
      <w:r w:rsidR="002C20A0">
        <w:t>[pers. A]</w:t>
      </w:r>
      <w:r w:rsidRPr="00835B72">
        <w:rPr>
          <w:shd w:val="clear" w:color="auto" w:fill="FFFFFF"/>
        </w:rPr>
        <w:t xml:space="preserve">, atrodoties īpašumā </w:t>
      </w:r>
      <w:r w:rsidR="002C20A0">
        <w:rPr>
          <w:shd w:val="clear" w:color="auto" w:fill="FFFFFF"/>
        </w:rPr>
        <w:t>[adrese]</w:t>
      </w:r>
      <w:r w:rsidRPr="00835B72">
        <w:rPr>
          <w:shd w:val="clear" w:color="auto" w:fill="FFFFFF"/>
        </w:rPr>
        <w:t xml:space="preserve">, dusmu vadīts, piegāja pie </w:t>
      </w:r>
      <w:r w:rsidR="002C20A0">
        <w:rPr>
          <w:shd w:val="clear" w:color="auto" w:fill="FFFFFF"/>
        </w:rPr>
        <w:t>[pers. B]</w:t>
      </w:r>
      <w:r w:rsidRPr="00835B72">
        <w:rPr>
          <w:shd w:val="clear" w:color="auto" w:fill="FFFFFF"/>
        </w:rPr>
        <w:t xml:space="preserve"> valdījumā esošā malkas šķūņa un </w:t>
      </w:r>
      <w:r w:rsidR="007E26BE" w:rsidRPr="007E26BE">
        <w:rPr>
          <w:shd w:val="clear" w:color="auto" w:fill="FFFFFF"/>
        </w:rPr>
        <w:t>tīši atlauza trīs apdares dēļus no šķūņa sienas</w:t>
      </w:r>
      <w:r w:rsidR="007E26BE">
        <w:rPr>
          <w:shd w:val="clear" w:color="auto" w:fill="FFFFFF"/>
        </w:rPr>
        <w:t xml:space="preserve"> un</w:t>
      </w:r>
      <w:r w:rsidR="007E26BE" w:rsidRPr="007E26BE">
        <w:rPr>
          <w:shd w:val="clear" w:color="auto" w:fill="FFFFFF"/>
        </w:rPr>
        <w:t xml:space="preserve"> ar motorzāģi sazāģēja piecas koka brusas šķūņa sānu sienā</w:t>
      </w:r>
      <w:bookmarkEnd w:id="0"/>
      <w:r w:rsidRPr="00835B72">
        <w:rPr>
          <w:shd w:val="clear" w:color="auto" w:fill="FFFFFF"/>
        </w:rPr>
        <w:t>, kā arī ar krāsas baloniņu uz malkas šķūņa priekšējās sienas uzkrāsoja</w:t>
      </w:r>
      <w:r>
        <w:rPr>
          <w:shd w:val="clear" w:color="auto" w:fill="FFFFFF"/>
        </w:rPr>
        <w:t xml:space="preserve"> </w:t>
      </w:r>
      <w:r w:rsidRPr="00835B72">
        <w:rPr>
          <w:shd w:val="clear" w:color="auto" w:fill="FFFFFF"/>
        </w:rPr>
        <w:t xml:space="preserve">uzrakstu „atdod parādu”. Tādā veidā </w:t>
      </w:r>
      <w:r w:rsidR="002C20A0">
        <w:rPr>
          <w:shd w:val="clear" w:color="auto" w:fill="FFFFFF"/>
        </w:rPr>
        <w:lastRenderedPageBreak/>
        <w:t>[pers. A]</w:t>
      </w:r>
      <w:r w:rsidRPr="00835B72">
        <w:rPr>
          <w:shd w:val="clear" w:color="auto" w:fill="FFFFFF"/>
        </w:rPr>
        <w:t xml:space="preserve"> tīši sabojāja </w:t>
      </w:r>
      <w:r w:rsidR="002C20A0">
        <w:rPr>
          <w:shd w:val="clear" w:color="auto" w:fill="FFFFFF"/>
        </w:rPr>
        <w:t>[pers. B]</w:t>
      </w:r>
      <w:r w:rsidRPr="00835B72">
        <w:rPr>
          <w:shd w:val="clear" w:color="auto" w:fill="FFFFFF"/>
        </w:rPr>
        <w:t xml:space="preserve"> valdījumā esošo malkas</w:t>
      </w:r>
      <w:r>
        <w:rPr>
          <w:shd w:val="clear" w:color="auto" w:fill="FFFFFF"/>
        </w:rPr>
        <w:t xml:space="preserve"> </w:t>
      </w:r>
      <w:r w:rsidRPr="00835B72">
        <w:rPr>
          <w:shd w:val="clear" w:color="auto" w:fill="FFFFFF"/>
        </w:rPr>
        <w:t>šķūni 3912,02</w:t>
      </w:r>
      <w:r w:rsidR="002A2EB2">
        <w:rPr>
          <w:shd w:val="clear" w:color="auto" w:fill="FFFFFF"/>
        </w:rPr>
        <w:t> </w:t>
      </w:r>
      <w:r w:rsidRPr="00835B72">
        <w:rPr>
          <w:i/>
          <w:iCs/>
          <w:shd w:val="clear" w:color="auto" w:fill="FFFFFF"/>
        </w:rPr>
        <w:t xml:space="preserve">euro </w:t>
      </w:r>
      <w:r w:rsidRPr="00835B72">
        <w:rPr>
          <w:shd w:val="clear" w:color="auto" w:fill="FFFFFF"/>
        </w:rPr>
        <w:t>vērtībā, jo tā lietošanas vērtība samazinājās tādā mērā, ka to nevarēja</w:t>
      </w:r>
      <w:r>
        <w:rPr>
          <w:shd w:val="clear" w:color="auto" w:fill="FFFFFF"/>
        </w:rPr>
        <w:t xml:space="preserve"> </w:t>
      </w:r>
      <w:r w:rsidRPr="00835B72">
        <w:rPr>
          <w:shd w:val="clear" w:color="auto" w:fill="FFFFFF"/>
        </w:rPr>
        <w:t xml:space="preserve">pilnvērtīgi izmantot pēc tā nozīmes bez atbilstoša remonta, nodarot </w:t>
      </w:r>
      <w:r w:rsidR="002C20A0">
        <w:rPr>
          <w:shd w:val="clear" w:color="auto" w:fill="FFFFFF"/>
        </w:rPr>
        <w:t>[pers. B]</w:t>
      </w:r>
      <w:r w:rsidRPr="00835B72">
        <w:rPr>
          <w:shd w:val="clear" w:color="auto" w:fill="FFFFFF"/>
        </w:rPr>
        <w:t xml:space="preserve"> mantisk</w:t>
      </w:r>
      <w:r w:rsidR="006D3A1E">
        <w:rPr>
          <w:shd w:val="clear" w:color="auto" w:fill="FFFFFF"/>
        </w:rPr>
        <w:t>u</w:t>
      </w:r>
      <w:r>
        <w:rPr>
          <w:shd w:val="clear" w:color="auto" w:fill="FFFFFF"/>
        </w:rPr>
        <w:t xml:space="preserve"> </w:t>
      </w:r>
      <w:r w:rsidRPr="00835B72">
        <w:rPr>
          <w:shd w:val="clear" w:color="auto" w:fill="FFFFFF"/>
        </w:rPr>
        <w:t>zaudējumu 55,06</w:t>
      </w:r>
      <w:r w:rsidR="002A2EB2">
        <w:rPr>
          <w:shd w:val="clear" w:color="auto" w:fill="FFFFFF"/>
        </w:rPr>
        <w:t> </w:t>
      </w:r>
      <w:r w:rsidRPr="00835B72">
        <w:rPr>
          <w:i/>
          <w:iCs/>
          <w:shd w:val="clear" w:color="auto" w:fill="FFFFFF"/>
        </w:rPr>
        <w:t>euro</w:t>
      </w:r>
      <w:r w:rsidRPr="00835B72">
        <w:rPr>
          <w:shd w:val="clear" w:color="auto" w:fill="FFFFFF"/>
        </w:rPr>
        <w:t>.</w:t>
      </w:r>
    </w:p>
    <w:p w14:paraId="4BFD5C95" w14:textId="77777777" w:rsidR="00835B72" w:rsidRDefault="00835B72" w:rsidP="00835B72">
      <w:pPr>
        <w:pStyle w:val="NormalWeb"/>
        <w:shd w:val="clear" w:color="auto" w:fill="FFFFFF"/>
        <w:spacing w:before="0" w:beforeAutospacing="0" w:after="0" w:afterAutospacing="0" w:line="276" w:lineRule="auto"/>
        <w:ind w:firstLine="720"/>
        <w:jc w:val="both"/>
        <w:rPr>
          <w:shd w:val="clear" w:color="auto" w:fill="FFFFFF"/>
        </w:rPr>
      </w:pPr>
    </w:p>
    <w:p w14:paraId="43FE429A" w14:textId="207B4147" w:rsidR="006121B3" w:rsidRPr="00835B72" w:rsidRDefault="006121B3" w:rsidP="00835B72">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w:t>
      </w:r>
      <w:r w:rsidR="00835B72">
        <w:rPr>
          <w:shd w:val="clear" w:color="auto" w:fill="FFFFFF"/>
        </w:rPr>
        <w:t>3</w:t>
      </w:r>
      <w:r>
        <w:rPr>
          <w:shd w:val="clear" w:color="auto" w:fill="FFFFFF"/>
        </w:rPr>
        <w:t>] Ar Kurzemes apgabaltiesas 2025. gada 5. marta lēmumu</w:t>
      </w:r>
      <w:r w:rsidRPr="00E73356">
        <w:rPr>
          <w:shd w:val="clear" w:color="auto" w:fill="FFFFFF"/>
        </w:rPr>
        <w:t>, izties</w:t>
      </w:r>
      <w:r w:rsidRPr="00E73356">
        <w:rPr>
          <w:rFonts w:hint="eastAsia"/>
          <w:shd w:val="clear" w:color="auto" w:fill="FFFFFF"/>
        </w:rPr>
        <w:t>ā</w:t>
      </w:r>
      <w:r w:rsidRPr="00E73356">
        <w:rPr>
          <w:shd w:val="clear" w:color="auto" w:fill="FFFFFF"/>
        </w:rPr>
        <w:t>jot lietu sakar</w:t>
      </w:r>
      <w:r w:rsidRPr="00E73356">
        <w:rPr>
          <w:rFonts w:hint="eastAsia"/>
          <w:shd w:val="clear" w:color="auto" w:fill="FFFFFF"/>
        </w:rPr>
        <w:t>ā</w:t>
      </w:r>
      <w:r w:rsidRPr="00E73356">
        <w:rPr>
          <w:shd w:val="clear" w:color="auto" w:fill="FFFFFF"/>
        </w:rPr>
        <w:t xml:space="preserve"> ar</w:t>
      </w:r>
      <w:r>
        <w:rPr>
          <w:shd w:val="clear" w:color="auto" w:fill="FFFFFF"/>
        </w:rPr>
        <w:t xml:space="preserve"> apsūdzētā </w:t>
      </w:r>
      <w:r w:rsidR="00D8534F">
        <w:t>[pers. A]</w:t>
      </w:r>
      <w:r>
        <w:rPr>
          <w:shd w:val="clear" w:color="auto" w:fill="FFFFFF"/>
        </w:rPr>
        <w:t xml:space="preserve"> </w:t>
      </w:r>
      <w:r w:rsidRPr="00E73356">
        <w:rPr>
          <w:shd w:val="clear" w:color="auto" w:fill="FFFFFF"/>
        </w:rPr>
        <w:t>apel</w:t>
      </w:r>
      <w:r w:rsidRPr="00E73356">
        <w:rPr>
          <w:rFonts w:hint="eastAsia"/>
          <w:shd w:val="clear" w:color="auto" w:fill="FFFFFF"/>
        </w:rPr>
        <w:t>ā</w:t>
      </w:r>
      <w:r w:rsidRPr="00E73356">
        <w:rPr>
          <w:shd w:val="clear" w:color="auto" w:fill="FFFFFF"/>
        </w:rPr>
        <w:t>cijas s</w:t>
      </w:r>
      <w:r w:rsidRPr="00E73356">
        <w:rPr>
          <w:rFonts w:hint="eastAsia"/>
          <w:shd w:val="clear" w:color="auto" w:fill="FFFFFF"/>
        </w:rPr>
        <w:t>ū</w:t>
      </w:r>
      <w:r w:rsidRPr="00E73356">
        <w:rPr>
          <w:shd w:val="clear" w:color="auto" w:fill="FFFFFF"/>
        </w:rPr>
        <w:t>dz</w:t>
      </w:r>
      <w:r w:rsidRPr="00E73356">
        <w:rPr>
          <w:rFonts w:hint="eastAsia"/>
          <w:shd w:val="clear" w:color="auto" w:fill="FFFFFF"/>
        </w:rPr>
        <w:t>ī</w:t>
      </w:r>
      <w:r w:rsidRPr="00E73356">
        <w:rPr>
          <w:shd w:val="clear" w:color="auto" w:fill="FFFFFF"/>
        </w:rPr>
        <w:t xml:space="preserve">bu, </w:t>
      </w:r>
      <w:r>
        <w:rPr>
          <w:shd w:val="clear" w:color="auto" w:fill="FFFFFF"/>
        </w:rPr>
        <w:t xml:space="preserve">pirmās instances tiesas </w:t>
      </w:r>
      <w:r w:rsidRPr="00E73356">
        <w:rPr>
          <w:shd w:val="clear" w:color="auto" w:fill="FFFFFF"/>
        </w:rPr>
        <w:t>spriedums atst</w:t>
      </w:r>
      <w:r w:rsidRPr="00E73356">
        <w:rPr>
          <w:rFonts w:hint="eastAsia"/>
          <w:shd w:val="clear" w:color="auto" w:fill="FFFFFF"/>
        </w:rPr>
        <w:t>ā</w:t>
      </w:r>
      <w:r w:rsidRPr="00E73356">
        <w:rPr>
          <w:shd w:val="clear" w:color="auto" w:fill="FFFFFF"/>
        </w:rPr>
        <w:t>ts</w:t>
      </w:r>
      <w:r>
        <w:rPr>
          <w:shd w:val="clear" w:color="auto" w:fill="FFFFFF"/>
        </w:rPr>
        <w:t xml:space="preserve"> </w:t>
      </w:r>
      <w:r w:rsidRPr="00E73356">
        <w:rPr>
          <w:shd w:val="clear" w:color="auto" w:fill="FFFFFF"/>
        </w:rPr>
        <w:t>negroz</w:t>
      </w:r>
      <w:r w:rsidRPr="00E73356">
        <w:rPr>
          <w:rFonts w:hint="eastAsia"/>
          <w:shd w:val="clear" w:color="auto" w:fill="FFFFFF"/>
        </w:rPr>
        <w:t>ī</w:t>
      </w:r>
      <w:r w:rsidRPr="00E73356">
        <w:rPr>
          <w:shd w:val="clear" w:color="auto" w:fill="FFFFFF"/>
        </w:rPr>
        <w:t>ts.</w:t>
      </w:r>
    </w:p>
    <w:p w14:paraId="5B97BD76" w14:textId="77777777" w:rsidR="00835B72" w:rsidRDefault="00835B72" w:rsidP="00F112C4">
      <w:pPr>
        <w:pStyle w:val="NormalWeb"/>
        <w:shd w:val="clear" w:color="auto" w:fill="FFFFFF"/>
        <w:spacing w:line="276" w:lineRule="auto"/>
        <w:ind w:firstLine="720"/>
        <w:contextualSpacing/>
        <w:jc w:val="both"/>
        <w:rPr>
          <w:shd w:val="clear" w:color="auto" w:fill="FFFFFF"/>
        </w:rPr>
      </w:pPr>
    </w:p>
    <w:p w14:paraId="71238598" w14:textId="11E70FB9" w:rsidR="00F112C4" w:rsidRPr="00F112C4" w:rsidRDefault="00F112C4" w:rsidP="00F112C4">
      <w:pPr>
        <w:pStyle w:val="NormalWeb"/>
        <w:shd w:val="clear" w:color="auto" w:fill="FFFFFF"/>
        <w:spacing w:line="276" w:lineRule="auto"/>
        <w:ind w:firstLine="720"/>
        <w:contextualSpacing/>
        <w:jc w:val="both"/>
        <w:rPr>
          <w:shd w:val="clear" w:color="auto" w:fill="FFFFFF"/>
        </w:rPr>
      </w:pPr>
      <w:r>
        <w:rPr>
          <w:shd w:val="clear" w:color="auto" w:fill="FFFFFF"/>
        </w:rPr>
        <w:t>[</w:t>
      </w:r>
      <w:r w:rsidR="00835B72">
        <w:rPr>
          <w:shd w:val="clear" w:color="auto" w:fill="FFFFFF"/>
        </w:rPr>
        <w:t>4</w:t>
      </w:r>
      <w:r>
        <w:rPr>
          <w:shd w:val="clear" w:color="auto" w:fill="FFFFFF"/>
        </w:rPr>
        <w:t xml:space="preserve">] </w:t>
      </w:r>
      <w:r w:rsidR="002B17E5">
        <w:t>Par apelācijas instances tiesas lēmumu a</w:t>
      </w:r>
      <w:r w:rsidR="002B17E5" w:rsidRPr="00ED6FB0">
        <w:t>psūdzēt</w:t>
      </w:r>
      <w:r w:rsidR="002B17E5">
        <w:t>ais</w:t>
      </w:r>
      <w:r w:rsidR="002B17E5" w:rsidRPr="00ED6FB0">
        <w:t xml:space="preserve"> </w:t>
      </w:r>
      <w:r w:rsidR="00D8534F">
        <w:t>[pers. A]</w:t>
      </w:r>
      <w:r>
        <w:t xml:space="preserve"> </w:t>
      </w:r>
      <w:r w:rsidRPr="00ED6FB0">
        <w:t xml:space="preserve">iesniedzis kasācijas sūdzību, </w:t>
      </w:r>
      <w:r>
        <w:t>kurā</w:t>
      </w:r>
      <w:r w:rsidRPr="00ED6FB0">
        <w:t xml:space="preserve"> lūdz atcelt</w:t>
      </w:r>
      <w:r>
        <w:t xml:space="preserve"> pirmās un apelācijas instances tiesas nolēmumus un kriminālprocesu izbeigt.</w:t>
      </w:r>
    </w:p>
    <w:p w14:paraId="7AC91845" w14:textId="5E2F587F" w:rsidR="00F112C4" w:rsidRDefault="00F112C4" w:rsidP="00F112C4">
      <w:pPr>
        <w:pStyle w:val="NormalWeb"/>
        <w:shd w:val="clear" w:color="auto" w:fill="FFFFFF"/>
        <w:spacing w:line="276" w:lineRule="auto"/>
        <w:ind w:firstLine="720"/>
        <w:contextualSpacing/>
        <w:jc w:val="both"/>
      </w:pPr>
      <w:r>
        <w:t xml:space="preserve">Kasācijas </w:t>
      </w:r>
      <w:r w:rsidR="002B17E5">
        <w:t>sūdzībā izteiktais lūgums pamatots</w:t>
      </w:r>
      <w:r>
        <w:t xml:space="preserve"> ar šādiem argumentiem.</w:t>
      </w:r>
    </w:p>
    <w:p w14:paraId="0BCAAEF7" w14:textId="7E24D75B" w:rsidR="00F112C4" w:rsidRDefault="00814149" w:rsidP="00814149">
      <w:pPr>
        <w:pStyle w:val="NormalWeb"/>
        <w:shd w:val="clear" w:color="auto" w:fill="FFFFFF"/>
        <w:spacing w:line="276" w:lineRule="auto"/>
        <w:ind w:firstLine="720"/>
        <w:contextualSpacing/>
        <w:jc w:val="both"/>
      </w:pPr>
      <w:r>
        <w:t>[</w:t>
      </w:r>
      <w:r w:rsidR="00835B72">
        <w:t>4</w:t>
      </w:r>
      <w:r>
        <w:t xml:space="preserve">.1] </w:t>
      </w:r>
      <w:r w:rsidR="00F112C4">
        <w:t>Apelācijas instances tiesa nepamatoti nav piemērojusi Krimināllikuma 33. pant</w:t>
      </w:r>
      <w:r w:rsidR="006616A6">
        <w:t>a pirmo daļu</w:t>
      </w:r>
      <w:r>
        <w:t xml:space="preserve">, kas noteic, ka </w:t>
      </w:r>
      <w:r w:rsidR="00F112C4">
        <w:t xml:space="preserve">kriminālatbildība neiestājas par profesionālu darbību, </w:t>
      </w:r>
      <w:r w:rsidR="00F112C4" w:rsidRPr="00F112C4">
        <w:t>kurai ir noziedzīga nodarījuma sastāva pazīmes, ja šī darbība izdarīta, lai sasniegtu sociāli derīgu mērķi</w:t>
      </w:r>
      <w:r w:rsidR="00F112C4">
        <w:t>.</w:t>
      </w:r>
    </w:p>
    <w:p w14:paraId="5182B2A2" w14:textId="2F662BD2" w:rsidR="002F2F1D" w:rsidRDefault="00C57874" w:rsidP="00A65562">
      <w:pPr>
        <w:pStyle w:val="NormalWeb"/>
        <w:shd w:val="clear" w:color="auto" w:fill="FFFFFF"/>
        <w:spacing w:line="276" w:lineRule="auto"/>
        <w:ind w:firstLine="720"/>
        <w:contextualSpacing/>
        <w:jc w:val="both"/>
      </w:pPr>
      <w:r>
        <w:t xml:space="preserve">Apsūdzētā </w:t>
      </w:r>
      <w:r w:rsidR="00D8534F">
        <w:t>[pers. A]</w:t>
      </w:r>
      <w:r w:rsidR="00814149" w:rsidRPr="00814149">
        <w:t xml:space="preserve"> darbības bij</w:t>
      </w:r>
      <w:r w:rsidR="00A65562">
        <w:t>a</w:t>
      </w:r>
      <w:r w:rsidR="00814149" w:rsidRPr="00814149">
        <w:t xml:space="preserve"> vērstas uz š</w:t>
      </w:r>
      <w:r>
        <w:t>āda</w:t>
      </w:r>
      <w:r w:rsidR="00814149" w:rsidRPr="00814149">
        <w:t xml:space="preserve"> mērķa sasniegšanu</w:t>
      </w:r>
      <w:r w:rsidR="00835B72">
        <w:t>, proti,</w:t>
      </w:r>
      <w:r w:rsidR="00814149" w:rsidRPr="00814149">
        <w:t xml:space="preserve"> panākt, lai </w:t>
      </w:r>
      <w:r w:rsidR="00D8534F">
        <w:t>[pers. B]</w:t>
      </w:r>
      <w:r w:rsidR="00814149" w:rsidRPr="00814149">
        <w:t xml:space="preserve"> samaksā </w:t>
      </w:r>
      <w:r>
        <w:t>visu</w:t>
      </w:r>
      <w:r w:rsidR="00814149" w:rsidRPr="00814149">
        <w:t xml:space="preserve"> nolīgto atlīdzību par apsūdzētā ieguldītajiem materiāliem šķūņa būvniecībā </w:t>
      </w:r>
      <w:r w:rsidR="00814149" w:rsidRPr="00A65562">
        <w:t>un viņa darbu.</w:t>
      </w:r>
      <w:r w:rsidR="00A65562" w:rsidRPr="00A65562">
        <w:t xml:space="preserve"> </w:t>
      </w:r>
    </w:p>
    <w:p w14:paraId="64970758" w14:textId="198E6FA2" w:rsidR="002F2F1D" w:rsidRDefault="002F2F1D" w:rsidP="00A65562">
      <w:pPr>
        <w:pStyle w:val="NormalWeb"/>
        <w:shd w:val="clear" w:color="auto" w:fill="FFFFFF"/>
        <w:spacing w:line="276" w:lineRule="auto"/>
        <w:ind w:firstLine="720"/>
        <w:contextualSpacing/>
        <w:jc w:val="both"/>
      </w:pPr>
      <w:r>
        <w:t xml:space="preserve">Turklāt </w:t>
      </w:r>
      <w:r w:rsidR="0032243D">
        <w:t xml:space="preserve">iespējamais </w:t>
      </w:r>
      <w:r>
        <w:t>kaitējum</w:t>
      </w:r>
      <w:r w:rsidR="0032243D">
        <w:t>s</w:t>
      </w:r>
      <w:r>
        <w:t xml:space="preserve"> varē</w:t>
      </w:r>
      <w:r w:rsidR="0032243D">
        <w:t>ja tikt</w:t>
      </w:r>
      <w:r>
        <w:t xml:space="preserve"> nodarī</w:t>
      </w:r>
      <w:r w:rsidR="0032243D">
        <w:t>ts</w:t>
      </w:r>
      <w:r>
        <w:t xml:space="preserve"> tikai </w:t>
      </w:r>
      <w:r w:rsidR="0032243D">
        <w:t>pašam apsūdzētajam</w:t>
      </w:r>
      <w:r>
        <w:t xml:space="preserve">, </w:t>
      </w:r>
      <w:r w:rsidR="0032243D">
        <w:t>taču par</w:t>
      </w:r>
      <w:r>
        <w:t xml:space="preserve"> </w:t>
      </w:r>
      <w:r w:rsidR="00C57874">
        <w:t>šādām darbībām</w:t>
      </w:r>
      <w:r>
        <w:t xml:space="preserve"> kriminālatbildība nevar iestāties.</w:t>
      </w:r>
    </w:p>
    <w:p w14:paraId="0F400FBA" w14:textId="27A696C6" w:rsidR="00A65562" w:rsidRDefault="002F2F1D" w:rsidP="00A65562">
      <w:pPr>
        <w:pStyle w:val="NormalWeb"/>
        <w:shd w:val="clear" w:color="auto" w:fill="FFFFFF"/>
        <w:spacing w:line="276" w:lineRule="auto"/>
        <w:ind w:firstLine="720"/>
        <w:contextualSpacing/>
        <w:jc w:val="both"/>
      </w:pPr>
      <w:r>
        <w:t>A</w:t>
      </w:r>
      <w:r w:rsidR="00A65562" w:rsidRPr="00A65562">
        <w:t>psūdzētā rīcība nav kvalificējama kā noziedzīgs nodarījums, bet gan kā civiltiesisks strīds par saistību izpildi.</w:t>
      </w:r>
    </w:p>
    <w:p w14:paraId="67FA5FCE" w14:textId="6666CB72" w:rsidR="00A65562" w:rsidRPr="004B6058" w:rsidRDefault="00814149" w:rsidP="00A65562">
      <w:pPr>
        <w:pStyle w:val="NormalWeb"/>
        <w:shd w:val="clear" w:color="auto" w:fill="FFFFFF"/>
        <w:spacing w:line="276" w:lineRule="auto"/>
        <w:ind w:firstLine="720"/>
        <w:contextualSpacing/>
        <w:jc w:val="both"/>
      </w:pPr>
      <w:r w:rsidRPr="004B6058">
        <w:t>[</w:t>
      </w:r>
      <w:r w:rsidR="00835B72" w:rsidRPr="004B6058">
        <w:t>4</w:t>
      </w:r>
      <w:r w:rsidRPr="004B6058">
        <w:t xml:space="preserve">.2] </w:t>
      </w:r>
      <w:r w:rsidR="007B1CD1">
        <w:t>Abu instanču tiesas</w:t>
      </w:r>
      <w:r w:rsidRPr="004B6058">
        <w:t xml:space="preserve"> nav </w:t>
      </w:r>
      <w:r w:rsidR="007B1CD1" w:rsidRPr="004B6058">
        <w:t>nošķīru</w:t>
      </w:r>
      <w:r w:rsidR="007B1CD1">
        <w:t>šas</w:t>
      </w:r>
      <w:r w:rsidR="007B1CD1" w:rsidRPr="004B6058">
        <w:t xml:space="preserve"> </w:t>
      </w:r>
      <w:r w:rsidRPr="004B6058">
        <w:t xml:space="preserve">terminus </w:t>
      </w:r>
      <w:r w:rsidR="007B1CD1">
        <w:t>„</w:t>
      </w:r>
      <w:r w:rsidRPr="004B6058">
        <w:t>īpašums</w:t>
      </w:r>
      <w:r w:rsidR="00A65562" w:rsidRPr="004B6058">
        <w:t>”</w:t>
      </w:r>
      <w:r w:rsidRPr="004B6058">
        <w:t xml:space="preserve">, </w:t>
      </w:r>
      <w:r w:rsidR="007B1CD1">
        <w:t>„</w:t>
      </w:r>
      <w:r w:rsidRPr="004B6058">
        <w:t>valdījums</w:t>
      </w:r>
      <w:r w:rsidR="007B1CD1" w:rsidRPr="004B6058">
        <w:t>”</w:t>
      </w:r>
      <w:r w:rsidR="007B1CD1">
        <w:t xml:space="preserve"> un</w:t>
      </w:r>
      <w:r w:rsidR="007B1CD1" w:rsidRPr="004B6058">
        <w:t xml:space="preserve"> </w:t>
      </w:r>
      <w:r w:rsidR="007B1CD1">
        <w:t>„</w:t>
      </w:r>
      <w:r w:rsidRPr="004B6058">
        <w:t xml:space="preserve">īpašuma tiesības, </w:t>
      </w:r>
      <w:r w:rsidR="00A65562" w:rsidRPr="004B6058">
        <w:t>kuras nostiprinātas zemesgrāmatā”</w:t>
      </w:r>
      <w:r w:rsidR="000B0071">
        <w:t>, tādējādi pieļaujot Kriminālprocesa likuma būtisku pārkāpumu šā likuma 575. panta trešās daļas izpratnē.</w:t>
      </w:r>
    </w:p>
    <w:p w14:paraId="251D4F34" w14:textId="76E89C01" w:rsidR="00A65562" w:rsidRPr="004B6058" w:rsidRDefault="00814149" w:rsidP="00126CC0">
      <w:pPr>
        <w:pStyle w:val="NormalWeb"/>
        <w:shd w:val="clear" w:color="auto" w:fill="FFFFFF"/>
        <w:spacing w:line="276" w:lineRule="auto"/>
        <w:ind w:firstLine="720"/>
        <w:contextualSpacing/>
        <w:jc w:val="both"/>
      </w:pPr>
      <w:r w:rsidRPr="004B6058">
        <w:t>[</w:t>
      </w:r>
      <w:r w:rsidR="00835B72" w:rsidRPr="004B6058">
        <w:t>4</w:t>
      </w:r>
      <w:r w:rsidRPr="004B6058">
        <w:t>.3]</w:t>
      </w:r>
      <w:r w:rsidR="00A65562" w:rsidRPr="004B6058">
        <w:t xml:space="preserve"> </w:t>
      </w:r>
      <w:r w:rsidR="0032243D">
        <w:t xml:space="preserve">Mantisks </w:t>
      </w:r>
      <w:r w:rsidR="00126CC0" w:rsidRPr="004B6058">
        <w:t>zaudējum</w:t>
      </w:r>
      <w:r w:rsidR="004B6058" w:rsidRPr="004B6058">
        <w:t>s</w:t>
      </w:r>
      <w:r w:rsidR="0032243D">
        <w:t xml:space="preserve"> </w:t>
      </w:r>
      <w:r w:rsidR="0032243D" w:rsidRPr="004B6058">
        <w:t>55,06</w:t>
      </w:r>
      <w:r w:rsidR="002A2EB2">
        <w:t> </w:t>
      </w:r>
      <w:r w:rsidR="0032243D" w:rsidRPr="004B6058">
        <w:rPr>
          <w:i/>
          <w:iCs/>
        </w:rPr>
        <w:t>euro</w:t>
      </w:r>
      <w:r w:rsidR="00A65562" w:rsidRPr="004B6058">
        <w:t xml:space="preserve"> ir uzskatām</w:t>
      </w:r>
      <w:r w:rsidR="004B6058" w:rsidRPr="004B6058">
        <w:t>s</w:t>
      </w:r>
      <w:r w:rsidR="00A65562" w:rsidRPr="004B6058">
        <w:t xml:space="preserve"> par maz</w:t>
      </w:r>
      <w:r w:rsidR="006D3A1E">
        <w:t>nozīmīgu</w:t>
      </w:r>
      <w:r w:rsidR="00835B72" w:rsidRPr="004B6058">
        <w:t>. L</w:t>
      </w:r>
      <w:r w:rsidR="00A65562" w:rsidRPr="004B6058">
        <w:t>īdz ar to</w:t>
      </w:r>
      <w:r w:rsidR="00126CC0" w:rsidRPr="004B6058">
        <w:t>, kvalificējot apsūdzētā rīcību kā noziedzīgu nodarījumu,</w:t>
      </w:r>
      <w:r w:rsidR="00D3291C" w:rsidRPr="004B6058">
        <w:t xml:space="preserve"> tiesas</w:t>
      </w:r>
      <w:r w:rsidR="00126CC0" w:rsidRPr="004B6058">
        <w:t xml:space="preserve"> </w:t>
      </w:r>
      <w:r w:rsidR="00A65562" w:rsidRPr="004B6058">
        <w:t xml:space="preserve">pārkāpušas likuma </w:t>
      </w:r>
      <w:r w:rsidR="007C1AC5">
        <w:t>„</w:t>
      </w:r>
      <w:r w:rsidR="00A65562" w:rsidRPr="004B6058">
        <w:t>Par Krimināllikuma spēkā stāšanās un piemērošanas kārtību” 22.</w:t>
      </w:r>
      <w:r w:rsidR="002A2EB2">
        <w:t> </w:t>
      </w:r>
      <w:r w:rsidR="00A65562" w:rsidRPr="004B6058">
        <w:t xml:space="preserve">pantu, kas </w:t>
      </w:r>
      <w:r w:rsidR="00835B72" w:rsidRPr="004B6058">
        <w:t>no</w:t>
      </w:r>
      <w:r w:rsidR="00C57874">
        <w:t>teic</w:t>
      </w:r>
      <w:r w:rsidR="00A65562" w:rsidRPr="004B6058">
        <w:t xml:space="preserve"> neliela </w:t>
      </w:r>
      <w:r w:rsidR="007C1AC5" w:rsidRPr="004B6058">
        <w:t>apmēr</w:t>
      </w:r>
      <w:r w:rsidR="007C1AC5">
        <w:t xml:space="preserve">a </w:t>
      </w:r>
      <w:r w:rsidR="00C57874">
        <w:t>zemāko</w:t>
      </w:r>
      <w:r w:rsidR="00D3291C" w:rsidRPr="004B6058">
        <w:t xml:space="preserve"> robežu</w:t>
      </w:r>
      <w:r w:rsidR="00C57874">
        <w:t xml:space="preserve"> – </w:t>
      </w:r>
      <w:r w:rsidR="00C57874" w:rsidRPr="004B6058">
        <w:t>vienu Latvijas Republikā noteikto minimālo mēnešalgu</w:t>
      </w:r>
      <w:r w:rsidR="00A65562" w:rsidRPr="004B6058">
        <w:t>.</w:t>
      </w:r>
    </w:p>
    <w:p w14:paraId="37CE600E" w14:textId="7EA1173F" w:rsidR="00814149" w:rsidRDefault="00814149" w:rsidP="00814149">
      <w:pPr>
        <w:pStyle w:val="NormalWeb"/>
        <w:shd w:val="clear" w:color="auto" w:fill="FFFFFF"/>
        <w:spacing w:line="276" w:lineRule="auto"/>
        <w:ind w:firstLine="720"/>
        <w:contextualSpacing/>
        <w:jc w:val="both"/>
      </w:pPr>
      <w:r>
        <w:t>[</w:t>
      </w:r>
      <w:r w:rsidR="00835B72">
        <w:t>4</w:t>
      </w:r>
      <w:r>
        <w:t xml:space="preserve">.4] </w:t>
      </w:r>
      <w:r w:rsidR="00835B72">
        <w:t>L</w:t>
      </w:r>
      <w:r>
        <w:t>ietā celtā apsūdzība neatbilst Kriminālprocesa likuma 405. panta prasībām.</w:t>
      </w:r>
    </w:p>
    <w:p w14:paraId="00E467F7" w14:textId="63EFF333" w:rsidR="00603AE3" w:rsidRPr="00011547" w:rsidRDefault="00603AE3" w:rsidP="00603AE3">
      <w:pPr>
        <w:shd w:val="clear" w:color="auto" w:fill="FFFFFF"/>
        <w:spacing w:before="360" w:after="360" w:line="276" w:lineRule="auto"/>
        <w:jc w:val="center"/>
      </w:pPr>
      <w:r w:rsidRPr="00011547">
        <w:rPr>
          <w:b/>
        </w:rPr>
        <w:t>Motīvu daļa</w:t>
      </w:r>
    </w:p>
    <w:p w14:paraId="0F8B17B4" w14:textId="67701885" w:rsidR="003E109C" w:rsidRDefault="003E109C" w:rsidP="003E109C">
      <w:pPr>
        <w:shd w:val="clear" w:color="auto" w:fill="FFFFFF"/>
        <w:spacing w:line="276" w:lineRule="auto"/>
        <w:ind w:firstLine="720"/>
        <w:jc w:val="both"/>
      </w:pPr>
      <w:bookmarkStart w:id="1" w:name="_Hlk212207536"/>
      <w:bookmarkStart w:id="2" w:name="_Hlk211697873"/>
      <w:r w:rsidRPr="00011547">
        <w:t>[</w:t>
      </w:r>
      <w:r>
        <w:t>5</w:t>
      </w:r>
      <w:r w:rsidRPr="00011547">
        <w:t>]</w:t>
      </w:r>
      <w:r w:rsidR="0028435B">
        <w:t xml:space="preserve"> </w:t>
      </w:r>
      <w:r w:rsidRPr="00214AF1">
        <w:t xml:space="preserve">Senāts </w:t>
      </w:r>
      <w:r w:rsidR="00625D04">
        <w:t>atzīst</w:t>
      </w:r>
      <w:r w:rsidRPr="00214AF1">
        <w:t>, ka kasācijas sūdzība daļā par apsūdzības neatbilstību Kriminālprocesa likuma 4</w:t>
      </w:r>
      <w:r>
        <w:t>0</w:t>
      </w:r>
      <w:r w:rsidRPr="00214AF1">
        <w:t>5.</w:t>
      </w:r>
      <w:r w:rsidR="002A2EB2">
        <w:t> </w:t>
      </w:r>
      <w:r w:rsidRPr="00214AF1">
        <w:t xml:space="preserve">panta prasībām nav motivēta. </w:t>
      </w:r>
    </w:p>
    <w:p w14:paraId="23340023" w14:textId="046D45E2" w:rsidR="003E109C" w:rsidRDefault="003E109C" w:rsidP="003E109C">
      <w:pPr>
        <w:shd w:val="clear" w:color="auto" w:fill="FFFFFF"/>
        <w:spacing w:line="276" w:lineRule="auto"/>
        <w:ind w:firstLine="720"/>
        <w:jc w:val="both"/>
      </w:pPr>
      <w:r>
        <w:t>Turklāt</w:t>
      </w:r>
      <w:r w:rsidRPr="00214AF1">
        <w:t xml:space="preserve">, pārbaudot </w:t>
      </w:r>
      <w:r>
        <w:t xml:space="preserve">apsūdzētajam </w:t>
      </w:r>
      <w:r w:rsidR="00D8534F">
        <w:t>[pers. A]</w:t>
      </w:r>
      <w:r>
        <w:t xml:space="preserve"> celto </w:t>
      </w:r>
      <w:r w:rsidRPr="00214AF1">
        <w:t>apsūdzību pēc savas iniciatīvas (</w:t>
      </w:r>
      <w:r w:rsidRPr="00214AF1">
        <w:rPr>
          <w:i/>
          <w:iCs/>
        </w:rPr>
        <w:t>ex officio</w:t>
      </w:r>
      <w:r w:rsidRPr="00214AF1">
        <w:t xml:space="preserve">), </w:t>
      </w:r>
      <w:r w:rsidR="00625D04">
        <w:t xml:space="preserve">Senāts </w:t>
      </w:r>
      <w:r>
        <w:t xml:space="preserve">šīs normas pārkāpumus </w:t>
      </w:r>
      <w:r w:rsidRPr="00214AF1">
        <w:t>nekonstatē.</w:t>
      </w:r>
      <w:r>
        <w:t xml:space="preserve"> Līdz ar to </w:t>
      </w:r>
      <w:r w:rsidR="00625D04">
        <w:t>zemāko instanču tiesām</w:t>
      </w:r>
      <w:r>
        <w:t xml:space="preserve"> bija pienākums izvērtēt</w:t>
      </w:r>
      <w:r w:rsidRPr="003E109C">
        <w:t xml:space="preserve"> celt</w:t>
      </w:r>
      <w:r>
        <w:t>ās</w:t>
      </w:r>
      <w:r w:rsidRPr="003E109C">
        <w:t xml:space="preserve"> apsūdzīb</w:t>
      </w:r>
      <w:r>
        <w:t>as</w:t>
      </w:r>
      <w:r w:rsidRPr="003E109C">
        <w:t xml:space="preserve"> pamatotību</w:t>
      </w:r>
      <w:r>
        <w:t>.</w:t>
      </w:r>
    </w:p>
    <w:p w14:paraId="40211925" w14:textId="06548472" w:rsidR="000F201D" w:rsidRDefault="00BD7727" w:rsidP="00417E02">
      <w:pPr>
        <w:shd w:val="clear" w:color="auto" w:fill="FFFFFF"/>
        <w:spacing w:line="276" w:lineRule="auto"/>
        <w:ind w:firstLine="720"/>
        <w:jc w:val="both"/>
      </w:pPr>
      <w:r>
        <w:t>[</w:t>
      </w:r>
      <w:r w:rsidR="003E109C">
        <w:t>5.1</w:t>
      </w:r>
      <w:r>
        <w:t>]</w:t>
      </w:r>
      <w:r w:rsidR="004E27A8">
        <w:t xml:space="preserve"> </w:t>
      </w:r>
      <w:r w:rsidR="00625D04">
        <w:t xml:space="preserve">Senāts konstatē, ka no apsūdzētā </w:t>
      </w:r>
      <w:r w:rsidR="00D8534F">
        <w:t>[pers. A]</w:t>
      </w:r>
      <w:r w:rsidR="00417E02">
        <w:t xml:space="preserve"> kasācijas sūdzības, </w:t>
      </w:r>
      <w:r w:rsidR="00671690">
        <w:t xml:space="preserve">viņa </w:t>
      </w:r>
      <w:r w:rsidR="00625D04">
        <w:t>liecībām tiesā</w:t>
      </w:r>
      <w:r w:rsidR="007E26BE">
        <w:t xml:space="preserve"> un apelācijas sūdzības</w:t>
      </w:r>
      <w:r w:rsidR="00625D04">
        <w:t xml:space="preserve"> izriet, ka</w:t>
      </w:r>
      <w:r w:rsidR="006D3A1E">
        <w:t>, viņaprāt,</w:t>
      </w:r>
      <w:r w:rsidR="00417E02">
        <w:t xml:space="preserve"> apsūdzībā norādītais </w:t>
      </w:r>
      <w:r w:rsidR="00625D04" w:rsidRPr="00762F80">
        <w:t xml:space="preserve">šķūnis </w:t>
      </w:r>
      <w:r w:rsidR="000F201D">
        <w:t>ir</w:t>
      </w:r>
      <w:r w:rsidR="00625D04" w:rsidRPr="00762F80">
        <w:t xml:space="preserve"> viņa</w:t>
      </w:r>
      <w:r w:rsidR="00625D04">
        <w:t>m piederoša</w:t>
      </w:r>
      <w:r w:rsidR="00625D04" w:rsidRPr="00762F80">
        <w:t xml:space="preserve"> manta, jo tas izbūvēts no viņa materiāliem</w:t>
      </w:r>
      <w:r w:rsidR="00625D04">
        <w:t>, taču</w:t>
      </w:r>
      <w:r w:rsidR="00625D04" w:rsidRPr="00762F80">
        <w:t xml:space="preserve"> </w:t>
      </w:r>
      <w:r w:rsidR="00D8534F">
        <w:t>[pers. B]</w:t>
      </w:r>
      <w:r w:rsidR="00625D04" w:rsidRPr="00762F80">
        <w:t xml:space="preserve"> nav norēķinājies </w:t>
      </w:r>
      <w:r w:rsidR="00625D04">
        <w:t>nedz par tiem, nedz par</w:t>
      </w:r>
      <w:r w:rsidR="00417E02">
        <w:t xml:space="preserve"> </w:t>
      </w:r>
      <w:r w:rsidR="00625D04">
        <w:t>darbu</w:t>
      </w:r>
      <w:r w:rsidR="00625D04" w:rsidRPr="00762F80">
        <w:t xml:space="preserve">. Turklāt </w:t>
      </w:r>
      <w:r w:rsidR="002842C3">
        <w:t>šķūnis</w:t>
      </w:r>
      <w:r w:rsidR="00625D04" w:rsidRPr="00762F80">
        <w:t xml:space="preserve"> </w:t>
      </w:r>
      <w:r w:rsidR="00625D04">
        <w:t>nebija</w:t>
      </w:r>
      <w:r w:rsidR="00625D04" w:rsidRPr="00762F80">
        <w:t xml:space="preserve"> reģistrēt</w:t>
      </w:r>
      <w:r w:rsidR="00417E02">
        <w:t>s</w:t>
      </w:r>
      <w:r w:rsidR="00625D04" w:rsidRPr="00762F80">
        <w:t xml:space="preserve"> likumā noteiktajā kārtībā</w:t>
      </w:r>
      <w:r w:rsidR="00625D04">
        <w:t>.</w:t>
      </w:r>
      <w:r w:rsidR="00625D04" w:rsidRPr="00625D04">
        <w:t xml:space="preserve"> </w:t>
      </w:r>
    </w:p>
    <w:p w14:paraId="57548177" w14:textId="391A46F6" w:rsidR="00625D04" w:rsidRPr="00635EB6" w:rsidRDefault="00417E02" w:rsidP="00417E02">
      <w:pPr>
        <w:shd w:val="clear" w:color="auto" w:fill="FFFFFF"/>
        <w:spacing w:line="276" w:lineRule="auto"/>
        <w:ind w:firstLine="720"/>
        <w:jc w:val="both"/>
      </w:pPr>
      <w:r>
        <w:lastRenderedPageBreak/>
        <w:t xml:space="preserve">Ievērojot minēto, </w:t>
      </w:r>
      <w:r w:rsidR="00625D04" w:rsidRPr="005362B8">
        <w:t>Senāt</w:t>
      </w:r>
      <w:r w:rsidR="00625D04">
        <w:t>am vispirms jāatbild uz jautājumu</w:t>
      </w:r>
      <w:r w:rsidR="00625D04" w:rsidRPr="005362B8">
        <w:t xml:space="preserve">, </w:t>
      </w:r>
      <w:r w:rsidR="00625D04" w:rsidRPr="00635EB6">
        <w:t xml:space="preserve">vai </w:t>
      </w:r>
      <w:r w:rsidR="00625D04">
        <w:t xml:space="preserve">apelācijas instances tiesa pamatoti atzinusi, ka apsūdzētais bojājis </w:t>
      </w:r>
      <w:r w:rsidR="00625D04" w:rsidRPr="00635EB6">
        <w:t>svešu</w:t>
      </w:r>
      <w:r w:rsidR="00625D04">
        <w:t xml:space="preserve"> mantu</w:t>
      </w:r>
      <w:r w:rsidR="00625D04" w:rsidRPr="00635EB6">
        <w:t>.</w:t>
      </w:r>
    </w:p>
    <w:p w14:paraId="53A7D856" w14:textId="656ADBE4" w:rsidR="00430312" w:rsidRDefault="00BD7727" w:rsidP="00430312">
      <w:pPr>
        <w:shd w:val="clear" w:color="auto" w:fill="FFFFFF"/>
        <w:spacing w:line="276" w:lineRule="auto"/>
        <w:ind w:firstLine="720"/>
        <w:jc w:val="both"/>
      </w:pPr>
      <w:r>
        <w:t>[5.</w:t>
      </w:r>
      <w:r w:rsidR="003B3D47">
        <w:t>2</w:t>
      </w:r>
      <w:r>
        <w:t xml:space="preserve">] </w:t>
      </w:r>
      <w:r w:rsidR="00430312">
        <w:t>Pirmās instances tiesa</w:t>
      </w:r>
      <w:r w:rsidR="00625D04">
        <w:t xml:space="preserve"> spriedumā</w:t>
      </w:r>
      <w:r w:rsidR="003D2027">
        <w:t xml:space="preserve"> </w:t>
      </w:r>
      <w:r w:rsidR="00D86510">
        <w:t>atzina</w:t>
      </w:r>
      <w:r w:rsidR="003D2027">
        <w:t>,</w:t>
      </w:r>
      <w:r w:rsidR="00430312">
        <w:t xml:space="preserve"> ka</w:t>
      </w:r>
      <w:r w:rsidR="00D86510">
        <w:t xml:space="preserve"> apsūdzētā </w:t>
      </w:r>
      <w:r w:rsidR="00D8534F">
        <w:t>[pers. A]</w:t>
      </w:r>
      <w:r w:rsidR="00430312">
        <w:t xml:space="preserve"> </w:t>
      </w:r>
      <w:r w:rsidR="000F6304" w:rsidRPr="000F6304">
        <w:t>bojātais malkas šķūnis atrad</w:t>
      </w:r>
      <w:r w:rsidR="006505E8">
        <w:t>ā</w:t>
      </w:r>
      <w:r w:rsidR="000F6304" w:rsidRPr="000F6304">
        <w:t xml:space="preserve">s cietušā valdījumā, tas bija pilnībā uzbūvēts un </w:t>
      </w:r>
      <w:r w:rsidR="006505E8">
        <w:t xml:space="preserve">tika </w:t>
      </w:r>
      <w:r w:rsidR="000F6304" w:rsidRPr="000F6304">
        <w:t>lietots atbilstoši tā nozīmei, tāpēc atzīstams par būvi Būvniecības likuma 1.</w:t>
      </w:r>
      <w:r w:rsidR="002A2EB2">
        <w:t> </w:t>
      </w:r>
      <w:r w:rsidR="000F6304" w:rsidRPr="000F6304">
        <w:t>panta 3.</w:t>
      </w:r>
      <w:r w:rsidR="00625D04">
        <w:t> </w:t>
      </w:r>
      <w:r w:rsidR="000F6304" w:rsidRPr="000F6304">
        <w:t>punkta izpratnē.</w:t>
      </w:r>
    </w:p>
    <w:p w14:paraId="53616F40" w14:textId="5E2AC82A" w:rsidR="006E1DEF" w:rsidRPr="00162882" w:rsidRDefault="00162882" w:rsidP="003D2027">
      <w:pPr>
        <w:shd w:val="clear" w:color="auto" w:fill="FFFFFF"/>
        <w:spacing w:line="276" w:lineRule="auto"/>
        <w:ind w:firstLine="720"/>
        <w:jc w:val="both"/>
      </w:pPr>
      <w:r w:rsidRPr="00162882">
        <w:t>Apelācijas instances tiesa</w:t>
      </w:r>
      <w:r w:rsidR="003D2027">
        <w:t xml:space="preserve">, pievienojoties pirmās instances tiesas atzinumiem, </w:t>
      </w:r>
      <w:r w:rsidRPr="00162882">
        <w:t>papildus norādīj</w:t>
      </w:r>
      <w:r w:rsidR="00635EB6">
        <w:t>a</w:t>
      </w:r>
      <w:r w:rsidRPr="00162882">
        <w:t xml:space="preserve">, ka apstāklis, ka </w:t>
      </w:r>
      <w:r w:rsidR="00835D5A" w:rsidRPr="00835D5A">
        <w:t xml:space="preserve">šķūnis </w:t>
      </w:r>
      <w:r w:rsidRPr="00835D5A">
        <w:t xml:space="preserve">nebija reģistrēts būvvaldē, nemaina </w:t>
      </w:r>
      <w:r w:rsidR="003D2027">
        <w:t>to</w:t>
      </w:r>
      <w:r w:rsidRPr="00835D5A">
        <w:t>, ka tas reāli pastāvēja.</w:t>
      </w:r>
    </w:p>
    <w:p w14:paraId="5D257D3E" w14:textId="2F77A907" w:rsidR="003D2027" w:rsidRDefault="00856D67" w:rsidP="003D2027">
      <w:pPr>
        <w:shd w:val="clear" w:color="auto" w:fill="FFFFFF"/>
        <w:spacing w:line="276" w:lineRule="auto"/>
        <w:ind w:firstLine="720"/>
        <w:jc w:val="both"/>
      </w:pPr>
      <w:r>
        <w:t>[5.</w:t>
      </w:r>
      <w:r w:rsidR="00417E02">
        <w:t>3</w:t>
      </w:r>
      <w:r>
        <w:t xml:space="preserve">] </w:t>
      </w:r>
      <w:r w:rsidR="003D2027">
        <w:t>Turpmāk norādīto apsvērumu dēļ Senāts</w:t>
      </w:r>
      <w:r w:rsidR="00417E02">
        <w:t xml:space="preserve"> atzīst</w:t>
      </w:r>
      <w:r w:rsidR="003D2027" w:rsidRPr="00C62FF2">
        <w:t xml:space="preserve">, ka apsūdzētā uzbūvētā būve </w:t>
      </w:r>
      <w:r w:rsidR="00D86510">
        <w:t xml:space="preserve">pamatoti tika atzīta par </w:t>
      </w:r>
      <w:r w:rsidR="003D2027" w:rsidRPr="00C62FF2">
        <w:t>viņam sveš</w:t>
      </w:r>
      <w:r w:rsidR="00D86510">
        <w:t>u</w:t>
      </w:r>
      <w:r w:rsidR="003D2027" w:rsidRPr="00C62FF2">
        <w:t xml:space="preserve"> mant</w:t>
      </w:r>
      <w:r w:rsidR="00D86510">
        <w:t>u</w:t>
      </w:r>
      <w:r w:rsidR="003D2027">
        <w:t>.</w:t>
      </w:r>
    </w:p>
    <w:p w14:paraId="7B9BF4C3" w14:textId="6C27810D" w:rsidR="00762F80" w:rsidRDefault="00856D67" w:rsidP="00762F80">
      <w:pPr>
        <w:shd w:val="clear" w:color="auto" w:fill="FFFFFF"/>
        <w:spacing w:line="276" w:lineRule="auto"/>
        <w:ind w:firstLine="720"/>
        <w:jc w:val="both"/>
      </w:pPr>
      <w:r>
        <w:t>M</w:t>
      </w:r>
      <w:r w:rsidR="00971A49" w:rsidRPr="00971A49">
        <w:t>anta ir uzskatāma par svešu, ja tā</w:t>
      </w:r>
      <w:r w:rsidR="00C01E7E">
        <w:t>:</w:t>
      </w:r>
      <w:r w:rsidR="00971A49" w:rsidRPr="00971A49">
        <w:t xml:space="preserve"> 1)</w:t>
      </w:r>
      <w:r w:rsidR="002A2EB2">
        <w:t> </w:t>
      </w:r>
      <w:r w:rsidR="00971A49" w:rsidRPr="00971A49">
        <w:t>n</w:t>
      </w:r>
      <w:r w:rsidR="000F6304">
        <w:t>e</w:t>
      </w:r>
      <w:r w:rsidR="00BD6457">
        <w:t>pieder personai</w:t>
      </w:r>
      <w:r w:rsidR="00971A49" w:rsidRPr="00971A49">
        <w:t>, k</w:t>
      </w:r>
      <w:r w:rsidR="00835D5A">
        <w:t>ura</w:t>
      </w:r>
      <w:r w:rsidR="00971A49" w:rsidRPr="00971A49">
        <w:t xml:space="preserve"> to bojājusi vai iznīcinājusi</w:t>
      </w:r>
      <w:r w:rsidR="00F07913">
        <w:t>;</w:t>
      </w:r>
      <w:r w:rsidR="00C0128C">
        <w:t xml:space="preserve"> </w:t>
      </w:r>
      <w:r w:rsidR="00971A49" w:rsidRPr="00971A49">
        <w:t>2)</w:t>
      </w:r>
      <w:r w:rsidR="002A2EB2">
        <w:t> </w:t>
      </w:r>
      <w:r w:rsidR="00A02F25">
        <w:t xml:space="preserve">tā </w:t>
      </w:r>
      <w:r w:rsidR="00971A49" w:rsidRPr="00971A49">
        <w:t>nav bezīpašnieka manta</w:t>
      </w:r>
      <w:r w:rsidR="000F6304">
        <w:t xml:space="preserve"> (</w:t>
      </w:r>
      <w:r w:rsidR="00C573BF">
        <w:rPr>
          <w:i/>
          <w:iCs/>
        </w:rPr>
        <w:t xml:space="preserve">sk. par bezīpašnieka mantu arī </w:t>
      </w:r>
      <w:r w:rsidR="000F6304" w:rsidRPr="000F6304">
        <w:rPr>
          <w:i/>
          <w:iCs/>
        </w:rPr>
        <w:t>Senāta 2010.</w:t>
      </w:r>
      <w:r w:rsidR="000F6304">
        <w:rPr>
          <w:i/>
          <w:iCs/>
        </w:rPr>
        <w:t> </w:t>
      </w:r>
      <w:r w:rsidR="000F6304" w:rsidRPr="000F6304">
        <w:rPr>
          <w:i/>
          <w:iCs/>
        </w:rPr>
        <w:t>gada 14.</w:t>
      </w:r>
      <w:r w:rsidR="000F6304">
        <w:rPr>
          <w:i/>
          <w:iCs/>
        </w:rPr>
        <w:t> </w:t>
      </w:r>
      <w:r w:rsidR="000F6304" w:rsidRPr="000F6304">
        <w:rPr>
          <w:i/>
          <w:iCs/>
        </w:rPr>
        <w:t>janvāra lēmumu lietā Nr.</w:t>
      </w:r>
      <w:r w:rsidR="003D2027">
        <w:rPr>
          <w:i/>
          <w:iCs/>
        </w:rPr>
        <w:t> </w:t>
      </w:r>
      <w:r w:rsidR="000F6304" w:rsidRPr="000F6304">
        <w:rPr>
          <w:i/>
          <w:iCs/>
        </w:rPr>
        <w:t>SKK-9/2010, 11100013108</w:t>
      </w:r>
      <w:r w:rsidR="000F6304">
        <w:t>)</w:t>
      </w:r>
      <w:r w:rsidR="00C573BF">
        <w:t>.</w:t>
      </w:r>
    </w:p>
    <w:p w14:paraId="0D14C6B6" w14:textId="3AADF10C" w:rsidR="000B6847" w:rsidRDefault="00671690" w:rsidP="00835D5A">
      <w:pPr>
        <w:shd w:val="clear" w:color="auto" w:fill="FFFFFF"/>
        <w:spacing w:line="276" w:lineRule="auto"/>
        <w:ind w:firstLine="720"/>
        <w:jc w:val="both"/>
      </w:pPr>
      <w:r>
        <w:t>Atbilstoši šiem</w:t>
      </w:r>
      <w:r w:rsidR="000B6847" w:rsidRPr="00893B97">
        <w:t xml:space="preserve"> kritērij</w:t>
      </w:r>
      <w:r>
        <w:t>iem</w:t>
      </w:r>
      <w:r w:rsidR="000B6847" w:rsidRPr="00887B04">
        <w:t xml:space="preserve"> par svešu </w:t>
      </w:r>
      <w:r w:rsidR="00835D5A">
        <w:t xml:space="preserve">ir </w:t>
      </w:r>
      <w:r w:rsidR="000B6847" w:rsidRPr="00887B04">
        <w:t xml:space="preserve">atzīstama arī manta, kas atrodas citas personas valdījumā, ja vien to nav bojājis vai iznīcinājis tās īpašnieks. </w:t>
      </w:r>
      <w:r w:rsidR="000B6847" w:rsidRPr="00417E02">
        <w:t>Piemēram, izņēmums, kad citas personas valdījumā esošā manta nebūs uzskatāma par svešu, ir gadījums, kad īpašnieks savu mantu nodevis lietošanā vai iznomājis citai personai, bet vēlāk pats to sabojājis.</w:t>
      </w:r>
    </w:p>
    <w:p w14:paraId="33238058" w14:textId="5A4BFE39" w:rsidR="00835D5A" w:rsidRDefault="000B6847" w:rsidP="009333F5">
      <w:pPr>
        <w:shd w:val="clear" w:color="auto" w:fill="FFFFFF"/>
        <w:spacing w:line="276" w:lineRule="auto"/>
        <w:ind w:firstLine="720"/>
        <w:jc w:val="both"/>
      </w:pPr>
      <w:r>
        <w:t>Izskatāmajā lietā šāds izņēmuma gadījums nav nodibināts.</w:t>
      </w:r>
      <w:r w:rsidRPr="009333F5">
        <w:t xml:space="preserve"> </w:t>
      </w:r>
      <w:r w:rsidR="00835D5A" w:rsidRPr="008D00DF">
        <w:t xml:space="preserve">Līdz ar to Senāts turpmāk </w:t>
      </w:r>
      <w:r w:rsidR="009333F5" w:rsidRPr="009333F5">
        <w:t>iz</w:t>
      </w:r>
      <w:r w:rsidR="00835D5A" w:rsidRPr="008D00DF">
        <w:t>vērtē</w:t>
      </w:r>
      <w:r w:rsidR="009333F5" w:rsidRPr="009333F5">
        <w:t>s</w:t>
      </w:r>
      <w:r w:rsidR="00835D5A" w:rsidRPr="008D00DF">
        <w:t xml:space="preserve"> a</w:t>
      </w:r>
      <w:r w:rsidR="00D86510">
        <w:t>pstākļus</w:t>
      </w:r>
      <w:r w:rsidR="00835D5A" w:rsidRPr="008D00DF">
        <w:t>, kas nosaka īpašuma tiesību piederību uz būvēm un tajās izmantotajiem materiāliem.</w:t>
      </w:r>
    </w:p>
    <w:p w14:paraId="50F4BF0E" w14:textId="6E4482A8" w:rsidR="00034913" w:rsidRDefault="000B6847" w:rsidP="00034913">
      <w:pPr>
        <w:shd w:val="clear" w:color="auto" w:fill="FFFFFF"/>
        <w:spacing w:line="276" w:lineRule="auto"/>
        <w:ind w:firstLine="720"/>
        <w:jc w:val="both"/>
      </w:pPr>
      <w:r>
        <w:t>[5.</w:t>
      </w:r>
      <w:r w:rsidR="00417E02">
        <w:t>4</w:t>
      </w:r>
      <w:r>
        <w:t xml:space="preserve">] </w:t>
      </w:r>
      <w:r w:rsidR="00F239AD" w:rsidRPr="00847160">
        <w:t xml:space="preserve">Vērtējot, vai manta </w:t>
      </w:r>
      <w:r w:rsidR="00417E02">
        <w:t xml:space="preserve">konkrētai personai </w:t>
      </w:r>
      <w:r w:rsidR="00F239AD" w:rsidRPr="00847160">
        <w:t xml:space="preserve">ir sveša, </w:t>
      </w:r>
      <w:r w:rsidR="00B323DB">
        <w:t xml:space="preserve">izšķiroša </w:t>
      </w:r>
      <w:r w:rsidR="00F239AD" w:rsidRPr="00847160">
        <w:t>nozīme ir apstākļu civiltiesiskajam vērtējumam</w:t>
      </w:r>
      <w:r w:rsidR="00034913">
        <w:t>.</w:t>
      </w:r>
    </w:p>
    <w:p w14:paraId="02EC7F53" w14:textId="3066E5EE" w:rsidR="00B323DB" w:rsidRDefault="00034913" w:rsidP="00B323DB">
      <w:pPr>
        <w:shd w:val="clear" w:color="auto" w:fill="FFFFFF"/>
        <w:spacing w:line="276" w:lineRule="auto"/>
        <w:ind w:firstLine="720"/>
        <w:jc w:val="both"/>
      </w:pPr>
      <w:r w:rsidRPr="00034913">
        <w:t xml:space="preserve">Šāda pieeja īpaši raksturīga </w:t>
      </w:r>
      <w:r w:rsidR="001E3DB1">
        <w:t>bija</w:t>
      </w:r>
      <w:r w:rsidRPr="00034913">
        <w:t xml:space="preserve"> pirmskara Senāta judikatūrai</w:t>
      </w:r>
      <w:r>
        <w:t xml:space="preserve"> (</w:t>
      </w:r>
      <w:r w:rsidR="0000785F">
        <w:t xml:space="preserve">sk. </w:t>
      </w:r>
      <w:r w:rsidRPr="00FF7EDC">
        <w:rPr>
          <w:i/>
          <w:iCs/>
        </w:rPr>
        <w:t>Senāta 1934.</w:t>
      </w:r>
      <w:r w:rsidR="00FF7EDC" w:rsidRPr="00FF7EDC">
        <w:rPr>
          <w:i/>
          <w:iCs/>
        </w:rPr>
        <w:t> </w:t>
      </w:r>
      <w:r w:rsidRPr="00FF7EDC">
        <w:rPr>
          <w:i/>
          <w:iCs/>
        </w:rPr>
        <w:t>gada 29.</w:t>
      </w:r>
      <w:r w:rsidR="00FF7EDC" w:rsidRPr="00FF7EDC">
        <w:rPr>
          <w:i/>
          <w:iCs/>
        </w:rPr>
        <w:t> </w:t>
      </w:r>
      <w:r w:rsidRPr="00FF7EDC">
        <w:rPr>
          <w:i/>
          <w:iCs/>
        </w:rPr>
        <w:t>septembra spriedum</w:t>
      </w:r>
      <w:r w:rsidR="0000785F">
        <w:rPr>
          <w:i/>
          <w:iCs/>
        </w:rPr>
        <w:t>u</w:t>
      </w:r>
      <w:r w:rsidR="00FF7EDC" w:rsidRPr="00FF7EDC">
        <w:rPr>
          <w:i/>
          <w:iCs/>
        </w:rPr>
        <w:t xml:space="preserve"> lietā</w:t>
      </w:r>
      <w:r w:rsidRPr="00FF7EDC">
        <w:rPr>
          <w:i/>
          <w:iCs/>
        </w:rPr>
        <w:t xml:space="preserve"> Nr.</w:t>
      </w:r>
      <w:r w:rsidR="00FF7EDC" w:rsidRPr="00FF7EDC">
        <w:rPr>
          <w:i/>
          <w:iCs/>
        </w:rPr>
        <w:t> </w:t>
      </w:r>
      <w:r w:rsidRPr="00FF7EDC">
        <w:rPr>
          <w:i/>
          <w:iCs/>
        </w:rPr>
        <w:t xml:space="preserve">539. </w:t>
      </w:r>
      <w:r w:rsidR="00FF7EDC" w:rsidRPr="00FF7EDC">
        <w:rPr>
          <w:i/>
          <w:iCs/>
        </w:rPr>
        <w:t xml:space="preserve">Grām.: </w:t>
      </w:r>
      <w:r w:rsidRPr="00FF7EDC">
        <w:rPr>
          <w:i/>
          <w:iCs/>
        </w:rPr>
        <w:t>Latvijas Senāta spriedumi (1918-1940). 15.</w:t>
      </w:r>
      <w:r w:rsidR="0000785F">
        <w:rPr>
          <w:i/>
          <w:iCs/>
        </w:rPr>
        <w:t> </w:t>
      </w:r>
      <w:r w:rsidRPr="00FF7EDC">
        <w:rPr>
          <w:i/>
          <w:iCs/>
        </w:rPr>
        <w:t>sējums</w:t>
      </w:r>
      <w:r w:rsidR="0000785F">
        <w:rPr>
          <w:i/>
          <w:iCs/>
        </w:rPr>
        <w:t>.</w:t>
      </w:r>
      <w:r w:rsidR="00FF7EDC" w:rsidRPr="00FF7EDC">
        <w:rPr>
          <w:i/>
          <w:iCs/>
        </w:rPr>
        <w:t xml:space="preserve"> Senāta Kriminālā kasācijas departamenta spriedumi 1919-1935</w:t>
      </w:r>
      <w:r w:rsidRPr="00FF7EDC">
        <w:rPr>
          <w:i/>
          <w:iCs/>
        </w:rPr>
        <w:t>.</w:t>
      </w:r>
      <w:r w:rsidR="00FF7EDC" w:rsidRPr="00FF7EDC">
        <w:rPr>
          <w:i/>
          <w:iCs/>
        </w:rPr>
        <w:t xml:space="preserve"> </w:t>
      </w:r>
      <w:r w:rsidRPr="00FF7EDC">
        <w:rPr>
          <w:i/>
          <w:iCs/>
        </w:rPr>
        <w:t>Rīga:</w:t>
      </w:r>
      <w:r w:rsidR="00FF7EDC" w:rsidRPr="00FF7EDC">
        <w:rPr>
          <w:i/>
          <w:iCs/>
        </w:rPr>
        <w:t xml:space="preserve"> Latvijas Republikas Augstākā tiesa, Senatora Augusta Lēbera fonds, 1998</w:t>
      </w:r>
      <w:r w:rsidRPr="00FF7EDC">
        <w:rPr>
          <w:i/>
          <w:iCs/>
        </w:rPr>
        <w:t>, 5879.</w:t>
      </w:r>
      <w:r w:rsidR="00FF7EDC" w:rsidRPr="00FF7EDC">
        <w:rPr>
          <w:i/>
          <w:iCs/>
        </w:rPr>
        <w:t>–</w:t>
      </w:r>
      <w:r w:rsidRPr="00FF7EDC">
        <w:rPr>
          <w:i/>
          <w:iCs/>
        </w:rPr>
        <w:t>5880.</w:t>
      </w:r>
      <w:r w:rsidR="00FF7EDC" w:rsidRPr="00FF7EDC">
        <w:rPr>
          <w:i/>
          <w:iCs/>
        </w:rPr>
        <w:t> </w:t>
      </w:r>
      <w:r w:rsidRPr="00FF7EDC">
        <w:rPr>
          <w:i/>
          <w:iCs/>
        </w:rPr>
        <w:t>lpp.</w:t>
      </w:r>
      <w:r w:rsidR="00FF7EDC" w:rsidRPr="00FF7EDC">
        <w:rPr>
          <w:i/>
          <w:iCs/>
        </w:rPr>
        <w:t>;</w:t>
      </w:r>
      <w:r w:rsidRPr="00FF7EDC">
        <w:rPr>
          <w:i/>
          <w:iCs/>
        </w:rPr>
        <w:t xml:space="preserve"> Senāta</w:t>
      </w:r>
      <w:r w:rsidRPr="00FF7EDC">
        <w:rPr>
          <w:bCs/>
          <w:i/>
          <w:iCs/>
        </w:rPr>
        <w:t xml:space="preserve"> 1935.</w:t>
      </w:r>
      <w:r w:rsidR="00FF7EDC" w:rsidRPr="00FF7EDC">
        <w:rPr>
          <w:bCs/>
          <w:i/>
          <w:iCs/>
        </w:rPr>
        <w:t> </w:t>
      </w:r>
      <w:r w:rsidRPr="00FF7EDC">
        <w:rPr>
          <w:bCs/>
          <w:i/>
          <w:iCs/>
        </w:rPr>
        <w:t>gada 4.</w:t>
      </w:r>
      <w:r w:rsidR="00FF7EDC" w:rsidRPr="00FF7EDC">
        <w:rPr>
          <w:bCs/>
          <w:i/>
          <w:iCs/>
        </w:rPr>
        <w:t> </w:t>
      </w:r>
      <w:r w:rsidRPr="00FF7EDC">
        <w:rPr>
          <w:bCs/>
          <w:i/>
          <w:iCs/>
        </w:rPr>
        <w:t>maija spriedum</w:t>
      </w:r>
      <w:r w:rsidR="0000785F">
        <w:rPr>
          <w:bCs/>
          <w:i/>
          <w:iCs/>
        </w:rPr>
        <w:t>u</w:t>
      </w:r>
      <w:r w:rsidRPr="00FF7EDC">
        <w:rPr>
          <w:bCs/>
          <w:i/>
          <w:iCs/>
        </w:rPr>
        <w:t xml:space="preserve"> </w:t>
      </w:r>
      <w:r w:rsidR="00FF7EDC" w:rsidRPr="00FF7EDC">
        <w:rPr>
          <w:bCs/>
          <w:i/>
          <w:iCs/>
        </w:rPr>
        <w:t xml:space="preserve">lietā </w:t>
      </w:r>
      <w:r w:rsidRPr="00FF7EDC">
        <w:rPr>
          <w:bCs/>
          <w:i/>
          <w:iCs/>
        </w:rPr>
        <w:t>Nr.</w:t>
      </w:r>
      <w:r w:rsidR="0000785F">
        <w:rPr>
          <w:bCs/>
          <w:i/>
          <w:iCs/>
        </w:rPr>
        <w:t> </w:t>
      </w:r>
      <w:r w:rsidRPr="00FF7EDC">
        <w:rPr>
          <w:bCs/>
          <w:i/>
          <w:iCs/>
        </w:rPr>
        <w:t>382.</w:t>
      </w:r>
      <w:r w:rsidR="00FF7EDC">
        <w:rPr>
          <w:bCs/>
          <w:i/>
          <w:iCs/>
        </w:rPr>
        <w:t xml:space="preserve"> </w:t>
      </w:r>
      <w:r w:rsidR="00FF7EDC" w:rsidRPr="00FF7EDC">
        <w:rPr>
          <w:bCs/>
          <w:i/>
          <w:iCs/>
        </w:rPr>
        <w:t>Turpat,</w:t>
      </w:r>
      <w:r w:rsidR="00FF7EDC">
        <w:rPr>
          <w:bCs/>
          <w:i/>
          <w:iCs/>
        </w:rPr>
        <w:t xml:space="preserve"> </w:t>
      </w:r>
      <w:r w:rsidR="00FF7EDC" w:rsidRPr="00FF7EDC">
        <w:rPr>
          <w:bCs/>
          <w:i/>
          <w:iCs/>
        </w:rPr>
        <w:t>5</w:t>
      </w:r>
      <w:r w:rsidRPr="00FF7EDC">
        <w:rPr>
          <w:bCs/>
          <w:i/>
          <w:iCs/>
        </w:rPr>
        <w:t>950.</w:t>
      </w:r>
      <w:r w:rsidR="00FF7EDC" w:rsidRPr="00FF7EDC">
        <w:rPr>
          <w:bCs/>
          <w:i/>
          <w:iCs/>
        </w:rPr>
        <w:t>–</w:t>
      </w:r>
      <w:r w:rsidRPr="00FF7EDC">
        <w:rPr>
          <w:bCs/>
          <w:i/>
          <w:iCs/>
        </w:rPr>
        <w:t>5951.</w:t>
      </w:r>
      <w:r w:rsidR="00FF7EDC" w:rsidRPr="00FF7EDC">
        <w:rPr>
          <w:bCs/>
          <w:i/>
          <w:iCs/>
        </w:rPr>
        <w:t> </w:t>
      </w:r>
      <w:r w:rsidRPr="00FF7EDC">
        <w:rPr>
          <w:bCs/>
          <w:i/>
          <w:iCs/>
        </w:rPr>
        <w:t>lpp.</w:t>
      </w:r>
      <w:r w:rsidR="00FF7EDC" w:rsidRPr="00FF7EDC">
        <w:rPr>
          <w:bCs/>
          <w:i/>
          <w:iCs/>
        </w:rPr>
        <w:t xml:space="preserve">; </w:t>
      </w:r>
      <w:r w:rsidR="00FF7EDC" w:rsidRPr="00FF7EDC">
        <w:rPr>
          <w:i/>
          <w:iCs/>
        </w:rPr>
        <w:t>Stumbergs</w:t>
      </w:r>
      <w:r w:rsidR="0000785F">
        <w:rPr>
          <w:i/>
          <w:iCs/>
        </w:rPr>
        <w:t> </w:t>
      </w:r>
      <w:r w:rsidR="00FF7EDC" w:rsidRPr="00FF7EDC">
        <w:rPr>
          <w:i/>
          <w:iCs/>
        </w:rPr>
        <w:t>J. Izvilkumi no Senāta Kriminālā kasācijas departamenta spriedumiem: par laiku no 1930. gada 16. jūlija līdz 1934. gada 1. septembrim. Rīga: Stumbergs, 1934, 48. lpp. u.</w:t>
      </w:r>
      <w:r w:rsidR="0000785F">
        <w:rPr>
          <w:i/>
          <w:iCs/>
        </w:rPr>
        <w:t> </w:t>
      </w:r>
      <w:r w:rsidR="00FF7EDC" w:rsidRPr="00FF7EDC">
        <w:rPr>
          <w:i/>
          <w:iCs/>
        </w:rPr>
        <w:t>c</w:t>
      </w:r>
      <w:r w:rsidR="00FF7EDC">
        <w:t>.)</w:t>
      </w:r>
      <w:r w:rsidR="0000785F">
        <w:t>.</w:t>
      </w:r>
    </w:p>
    <w:p w14:paraId="1DC0E656" w14:textId="1BBD4053" w:rsidR="00417E02" w:rsidRDefault="00B323DB" w:rsidP="00B323DB">
      <w:pPr>
        <w:shd w:val="clear" w:color="auto" w:fill="FFFFFF"/>
        <w:spacing w:line="276" w:lineRule="auto"/>
        <w:ind w:firstLine="720"/>
        <w:jc w:val="both"/>
      </w:pPr>
      <w:r>
        <w:t>Š</w:t>
      </w:r>
      <w:r w:rsidR="0000785F" w:rsidRPr="0000785F">
        <w:t xml:space="preserve">ī pieeja </w:t>
      </w:r>
      <w:r>
        <w:t>saglabā nozīmi</w:t>
      </w:r>
      <w:r w:rsidR="0000785F" w:rsidRPr="0000785F">
        <w:t xml:space="preserve"> arī mūsdienās</w:t>
      </w:r>
      <w:r>
        <w:t>.</w:t>
      </w:r>
    </w:p>
    <w:p w14:paraId="5DB90D14" w14:textId="5604CA4C" w:rsidR="00A56996" w:rsidRPr="00A56996" w:rsidRDefault="00A56996" w:rsidP="0000785F">
      <w:pPr>
        <w:shd w:val="clear" w:color="auto" w:fill="FFFFFF"/>
        <w:spacing w:line="276" w:lineRule="auto"/>
        <w:ind w:firstLine="720"/>
        <w:jc w:val="both"/>
      </w:pPr>
      <w:r w:rsidRPr="00A56996">
        <w:t xml:space="preserve">Izskatāmajā lietā nav </w:t>
      </w:r>
      <w:r w:rsidR="00417E02">
        <w:t>k</w:t>
      </w:r>
      <w:r w:rsidRPr="00A56996">
        <w:t xml:space="preserve">onstatēti </w:t>
      </w:r>
      <w:r w:rsidR="00B323DB">
        <w:t xml:space="preserve">kādi </w:t>
      </w:r>
      <w:r w:rsidRPr="00A56996">
        <w:t>īpaši apstākļi, kas pamatotu atkāpšanos</w:t>
      </w:r>
      <w:r w:rsidR="0000785F">
        <w:t xml:space="preserve"> </w:t>
      </w:r>
      <w:r w:rsidR="00B323DB">
        <w:t xml:space="preserve">no </w:t>
      </w:r>
      <w:r w:rsidR="0000785F">
        <w:t xml:space="preserve">mantas piederības </w:t>
      </w:r>
      <w:r w:rsidR="0000785F" w:rsidRPr="0000785F">
        <w:t>civilties</w:t>
      </w:r>
      <w:r w:rsidR="0000785F">
        <w:t>iskā vērtējuma</w:t>
      </w:r>
      <w:r w:rsidR="00B323DB">
        <w:t xml:space="preserve">, </w:t>
      </w:r>
      <w:r w:rsidR="00417E02" w:rsidRPr="00417E02">
        <w:t>par izšķirošu atzī</w:t>
      </w:r>
      <w:r w:rsidR="00B323DB">
        <w:t>s</w:t>
      </w:r>
      <w:r w:rsidR="00417E02" w:rsidRPr="00417E02">
        <w:t>t</w:t>
      </w:r>
      <w:r w:rsidR="00B323DB">
        <w:t>ot</w:t>
      </w:r>
      <w:r w:rsidR="00417E02" w:rsidRPr="00417E02">
        <w:t xml:space="preserve"> </w:t>
      </w:r>
      <w:r w:rsidR="00B323DB">
        <w:t>tās</w:t>
      </w:r>
      <w:r w:rsidR="00417E02" w:rsidRPr="00417E02">
        <w:t xml:space="preserve"> piederīb</w:t>
      </w:r>
      <w:r w:rsidR="00B323DB">
        <w:t>u</w:t>
      </w:r>
      <w:r w:rsidR="00417E02" w:rsidRPr="00417E02">
        <w:t xml:space="preserve"> šī jēdziena saimnieciskā (faktiskā) nozīmē (</w:t>
      </w:r>
      <w:r w:rsidR="00417E02" w:rsidRPr="00417E02">
        <w:rPr>
          <w:i/>
          <w:iCs/>
        </w:rPr>
        <w:t>sk.</w:t>
      </w:r>
      <w:r w:rsidR="00B323DB">
        <w:rPr>
          <w:i/>
          <w:iCs/>
        </w:rPr>
        <w:t xml:space="preserve"> izņēmumu </w:t>
      </w:r>
      <w:r w:rsidR="00417E02" w:rsidRPr="00417E02">
        <w:rPr>
          <w:i/>
          <w:iCs/>
        </w:rPr>
        <w:t>Senāta 2008. gada 4.</w:t>
      </w:r>
      <w:r w:rsidR="00053801">
        <w:rPr>
          <w:i/>
          <w:iCs/>
        </w:rPr>
        <w:t> </w:t>
      </w:r>
      <w:r w:rsidR="00417E02" w:rsidRPr="00417E02">
        <w:rPr>
          <w:i/>
          <w:iCs/>
        </w:rPr>
        <w:t>novembra lēmum</w:t>
      </w:r>
      <w:r w:rsidR="00B323DB">
        <w:rPr>
          <w:i/>
          <w:iCs/>
        </w:rPr>
        <w:t>ā</w:t>
      </w:r>
      <w:r w:rsidR="00417E02" w:rsidRPr="00417E02">
        <w:rPr>
          <w:i/>
          <w:iCs/>
        </w:rPr>
        <w:t xml:space="preserve"> lietā Nr. SKK- 405/200</w:t>
      </w:r>
      <w:r w:rsidR="00053801">
        <w:rPr>
          <w:i/>
          <w:iCs/>
        </w:rPr>
        <w:t>8</w:t>
      </w:r>
      <w:r w:rsidR="00417E02" w:rsidRPr="00417E02">
        <w:rPr>
          <w:i/>
          <w:iCs/>
        </w:rPr>
        <w:t>, 11517004206</w:t>
      </w:r>
      <w:r w:rsidR="00417E02" w:rsidRPr="00417E02">
        <w:t>)</w:t>
      </w:r>
      <w:r w:rsidRPr="00A56996">
        <w:t>.</w:t>
      </w:r>
      <w:r>
        <w:t xml:space="preserve"> Līdz ar to Senāts pievērsīsies </w:t>
      </w:r>
      <w:r w:rsidR="00D86510">
        <w:t xml:space="preserve">lietā </w:t>
      </w:r>
      <w:r w:rsidR="00B323DB">
        <w:t>konstatēto faktisko apstākļu civiltiesiskajam vērtējumam</w:t>
      </w:r>
      <w:r>
        <w:t>.</w:t>
      </w:r>
    </w:p>
    <w:p w14:paraId="12A543CB" w14:textId="7EE9682E" w:rsidR="00B028D9" w:rsidRDefault="00C62FF2" w:rsidP="0014669A">
      <w:pPr>
        <w:shd w:val="clear" w:color="auto" w:fill="FFFFFF"/>
        <w:spacing w:line="276" w:lineRule="auto"/>
        <w:ind w:firstLine="720"/>
        <w:jc w:val="both"/>
      </w:pPr>
      <w:r w:rsidRPr="0083283E">
        <w:t>[5.</w:t>
      </w:r>
      <w:r w:rsidR="00417E02">
        <w:t>5</w:t>
      </w:r>
      <w:r w:rsidRPr="0083283E">
        <w:t xml:space="preserve">] </w:t>
      </w:r>
      <w:r w:rsidR="0083283E" w:rsidRPr="0083283E">
        <w:t xml:space="preserve">Lai novērtētu būves piederību, </w:t>
      </w:r>
      <w:r w:rsidR="00B323DB">
        <w:t>svarīga</w:t>
      </w:r>
      <w:r w:rsidR="0083283E" w:rsidRPr="0083283E">
        <w:t xml:space="preserve"> nozīme ir </w:t>
      </w:r>
      <w:r w:rsidR="0014669A">
        <w:t xml:space="preserve">Civillikuma 968. pantā </w:t>
      </w:r>
      <w:r w:rsidR="00590539">
        <w:t>noteiktajam</w:t>
      </w:r>
      <w:r w:rsidR="0014669A">
        <w:t xml:space="preserve"> </w:t>
      </w:r>
      <w:r w:rsidR="0083283E" w:rsidRPr="0083283E">
        <w:t xml:space="preserve">zemes un </w:t>
      </w:r>
      <w:r w:rsidR="00093D13">
        <w:t>ēkas (būves)</w:t>
      </w:r>
      <w:r w:rsidR="0083283E" w:rsidRPr="0083283E">
        <w:t xml:space="preserve"> vienotības principam,</w:t>
      </w:r>
      <w:r w:rsidR="00590539">
        <w:t xml:space="preserve"> proti,</w:t>
      </w:r>
      <w:r w:rsidR="0083283E" w:rsidRPr="0083283E">
        <w:t xml:space="preserve"> </w:t>
      </w:r>
      <w:r w:rsidR="00B028D9" w:rsidRPr="0083283E">
        <w:t>uz zemes uzcelta un cieši ar to savienota ēka atzīstama par tās daļu.</w:t>
      </w:r>
    </w:p>
    <w:p w14:paraId="7BFF0FBE" w14:textId="28AE60E5" w:rsidR="00093D13" w:rsidRDefault="00093D13" w:rsidP="00093D13">
      <w:pPr>
        <w:shd w:val="clear" w:color="auto" w:fill="FFFFFF"/>
        <w:spacing w:line="276" w:lineRule="auto"/>
        <w:ind w:firstLine="720"/>
        <w:jc w:val="both"/>
      </w:pPr>
      <w:r>
        <w:t xml:space="preserve">Juridiskajā literatūrā, komentējot šo normu, ir norādīts, ka </w:t>
      </w:r>
      <w:r w:rsidRPr="00B028D9">
        <w:t>uz zemes gabala uzcelta un cieši ar to savienota ēka pieder zemes gabala īpašniekam uz likuma pamata (sk. Civillikuma 1477.</w:t>
      </w:r>
      <w:r>
        <w:t> </w:t>
      </w:r>
      <w:r w:rsidRPr="00B028D9">
        <w:t xml:space="preserve">panta otro daļu), tas ir, neatkarīgi no attiecīga ieraksta izdarīšanas </w:t>
      </w:r>
      <w:r w:rsidRPr="00B028D9">
        <w:lastRenderedPageBreak/>
        <w:t>zemesgrāmatā (</w:t>
      </w:r>
      <w:r w:rsidRPr="00B028D9">
        <w:rPr>
          <w:i/>
          <w:iCs/>
        </w:rPr>
        <w:t>Grūtups A., Kalniņš E. Civillikuma komentāri. Trešā daļa. Lietu tiesības. Īpašums. Otrais papildinātais izdevums. Rīga: Tiesu namu aģentūra, 2002, 72.–73. lpp.</w:t>
      </w:r>
      <w:r w:rsidRPr="00B028D9">
        <w:t>).</w:t>
      </w:r>
      <w:r w:rsidRPr="00093D13">
        <w:t xml:space="preserve"> </w:t>
      </w:r>
      <w:r>
        <w:t>Tas, v</w:t>
      </w:r>
      <w:r w:rsidRPr="00B028D9">
        <w:t>ai ēka ir koroborēta uz jaunā īpašnieka vārda vai ne, īpašuma iegūšanai nav no svara, jo ēka nav patstāvīgs objekts, bet citas lietas – nekustamas mantas – integrējoša daļa (</w:t>
      </w:r>
      <w:bookmarkStart w:id="3" w:name="_Hlk211884684"/>
      <w:r w:rsidRPr="00B028D9">
        <w:rPr>
          <w:i/>
          <w:iCs/>
        </w:rPr>
        <w:t>Konradi</w:t>
      </w:r>
      <w:r w:rsidR="002A2EB2">
        <w:rPr>
          <w:i/>
          <w:iCs/>
        </w:rPr>
        <w:t> </w:t>
      </w:r>
      <w:r w:rsidRPr="00B028D9">
        <w:rPr>
          <w:i/>
          <w:iCs/>
        </w:rPr>
        <w:t>F., Valters A. Civīllikumi ar paskaidrojumiem. Otrā grāmata. Lietu tiesības. Rīga: Grāmatrūpnieks, 1935, 89. lpp.</w:t>
      </w:r>
      <w:r>
        <w:rPr>
          <w:i/>
          <w:iCs/>
        </w:rPr>
        <w:t xml:space="preserve">; </w:t>
      </w:r>
      <w:bookmarkEnd w:id="3"/>
      <w:r>
        <w:rPr>
          <w:i/>
          <w:iCs/>
        </w:rPr>
        <w:t xml:space="preserve">Erdmann K. </w:t>
      </w:r>
      <w:r w:rsidRPr="00F33AF8">
        <w:rPr>
          <w:i/>
          <w:iCs/>
        </w:rPr>
        <w:t xml:space="preserve">System des Privatrechts der Ostseeprovinzen Liv-, Est- und Kurland. Bd. 2, Sachenrecht. Riga: </w:t>
      </w:r>
      <w:r w:rsidRPr="008852F9">
        <w:rPr>
          <w:i/>
          <w:iCs/>
        </w:rPr>
        <w:t>N. Kymmel</w:t>
      </w:r>
      <w:r>
        <w:rPr>
          <w:i/>
          <w:iCs/>
        </w:rPr>
        <w:t>’s Verlag, 1891, S. 130</w:t>
      </w:r>
      <w:r w:rsidRPr="00B028D9">
        <w:t>).</w:t>
      </w:r>
    </w:p>
    <w:p w14:paraId="69A053BC" w14:textId="01EEDC61" w:rsidR="00093D13" w:rsidRDefault="00093D13" w:rsidP="00093D13">
      <w:pPr>
        <w:shd w:val="clear" w:color="auto" w:fill="FFFFFF"/>
        <w:spacing w:line="276" w:lineRule="auto"/>
        <w:ind w:firstLine="720"/>
        <w:jc w:val="both"/>
        <w:rPr>
          <w:bCs/>
        </w:rPr>
      </w:pPr>
      <w:r w:rsidRPr="00B028D9">
        <w:t xml:space="preserve">Situācija, kad ēka kā patstāvīgs īpašuma objekts pieder citai personai, nevis zemes īpašniekam, ir izņēmums no Civillikuma 968. pantā nostiprinātā zemes un ēku vienotības principa. Šādam faktam jābūt attiecīgi reģistrētam, pretējā gadījumā piemērojams vispārīgais princips, ka ēka pieder tam, kam pieder zeme </w:t>
      </w:r>
      <w:r w:rsidRPr="00B028D9">
        <w:rPr>
          <w:bCs/>
        </w:rPr>
        <w:t>(</w:t>
      </w:r>
      <w:r w:rsidRPr="00B028D9">
        <w:rPr>
          <w:bCs/>
          <w:i/>
          <w:iCs/>
        </w:rPr>
        <w:t xml:space="preserve">Senāta 2022. gada 27. septembra sprieduma lietā Nr. SKA-170/2022, </w:t>
      </w:r>
      <w:hyperlink r:id="rId9" w:history="1">
        <w:r w:rsidRPr="00B028D9">
          <w:rPr>
            <w:rStyle w:val="Hyperlink"/>
            <w:bCs/>
            <w:i/>
            <w:iCs/>
            <w:color w:val="auto"/>
            <w:u w:val="none"/>
          </w:rPr>
          <w:t>ECLI:LV:AT:2022:0927.A420312918.9.S</w:t>
        </w:r>
      </w:hyperlink>
      <w:r w:rsidRPr="00B028D9">
        <w:rPr>
          <w:bCs/>
          <w:i/>
          <w:iCs/>
        </w:rPr>
        <w:t>, 7. punkts</w:t>
      </w:r>
      <w:r w:rsidRPr="00B028D9">
        <w:rPr>
          <w:bCs/>
        </w:rPr>
        <w:t>).</w:t>
      </w:r>
    </w:p>
    <w:p w14:paraId="7E5784FC" w14:textId="099C60BB" w:rsidR="00093D13" w:rsidRPr="00B028D9" w:rsidRDefault="00D86510" w:rsidP="00093D13">
      <w:pPr>
        <w:shd w:val="clear" w:color="auto" w:fill="FFFFFF"/>
        <w:spacing w:line="276" w:lineRule="auto"/>
        <w:ind w:firstLine="720"/>
        <w:jc w:val="both"/>
      </w:pPr>
      <w:r>
        <w:t xml:space="preserve">[5.6] </w:t>
      </w:r>
      <w:r w:rsidR="00093D13" w:rsidRPr="00093D13">
        <w:t>Civillikuma 968.</w:t>
      </w:r>
      <w:r w:rsidR="002A2EB2">
        <w:t> </w:t>
      </w:r>
      <w:r w:rsidR="00093D13" w:rsidRPr="00093D13">
        <w:t xml:space="preserve">pantā lietotais jēdziens </w:t>
      </w:r>
      <w:r w:rsidR="00C01E7E">
        <w:t>„</w:t>
      </w:r>
      <w:r w:rsidR="00093D13">
        <w:t>ēka</w:t>
      </w:r>
      <w:r w:rsidR="00093D13" w:rsidRPr="00093D13">
        <w:t xml:space="preserve">” </w:t>
      </w:r>
      <w:r>
        <w:t>ap</w:t>
      </w:r>
      <w:r w:rsidR="00093D13" w:rsidRPr="00093D13">
        <w:t>tver plašu objektu loku, un šīs normas tvērums doktrīnā interpretēts šādi.</w:t>
      </w:r>
    </w:p>
    <w:p w14:paraId="24CA14FE" w14:textId="385C4536" w:rsidR="00B028D9" w:rsidRDefault="00093D13" w:rsidP="00093D13">
      <w:pPr>
        <w:shd w:val="clear" w:color="auto" w:fill="FFFFFF"/>
        <w:spacing w:line="276" w:lineRule="auto"/>
        <w:ind w:firstLine="720"/>
        <w:jc w:val="both"/>
      </w:pPr>
      <w:r>
        <w:t xml:space="preserve">Šī norma </w:t>
      </w:r>
      <w:r w:rsidR="00B028D9">
        <w:t>attiecas uz jebkāda veida arhitektoniskiem, tehniskiem vai konstruktīviem virszemes vai pazemes darinājumiem (būvēm), kas cieši un ilgstoši ir savienoti ar zemes gabalu, piemēram, šķūnis, tilts, dambis, asfaltēts laukums utt. Ciešs savienojums ar zemes gabalu nozīmē to, ka attiecīgo būvi nav iespējams atdalīt no zemes gabala, šo būvi nebojājot vai neietekmējot tās būtību, vai arī tās atdalīšana ir saistīta ar nesamērīgiem izdevumiem. Minētajam savienojumam jābūt ar (vairāk vai mazāk) ilgstošu raksturu</w:t>
      </w:r>
      <w:bookmarkStart w:id="4" w:name="_Hlk211884848"/>
      <w:r w:rsidR="00B028D9">
        <w:t xml:space="preserve"> (</w:t>
      </w:r>
      <w:r w:rsidR="00B028D9" w:rsidRPr="008B3E41">
        <w:rPr>
          <w:i/>
          <w:iCs/>
        </w:rPr>
        <w:t>Grūtups</w:t>
      </w:r>
      <w:r w:rsidR="002A2EB2">
        <w:rPr>
          <w:i/>
          <w:iCs/>
        </w:rPr>
        <w:t> </w:t>
      </w:r>
      <w:r w:rsidR="00B028D9" w:rsidRPr="008B3E41">
        <w:rPr>
          <w:i/>
          <w:iCs/>
        </w:rPr>
        <w:t>A., Kalniņš</w:t>
      </w:r>
      <w:r w:rsidR="002A2EB2">
        <w:rPr>
          <w:i/>
          <w:iCs/>
        </w:rPr>
        <w:t> </w:t>
      </w:r>
      <w:r w:rsidR="00B028D9" w:rsidRPr="008B3E41">
        <w:rPr>
          <w:i/>
          <w:iCs/>
        </w:rPr>
        <w:t>E. Civillikuma komentāri. Trešā daļa. Lietu tiesības. Īpašums. Otrais papildinātais izdevums. Rīga: Tiesu namu aģentūra, 2002, 73. lpp.</w:t>
      </w:r>
      <w:r w:rsidR="00B028D9" w:rsidRPr="008B3E41">
        <w:t>)</w:t>
      </w:r>
      <w:r w:rsidR="00B028D9">
        <w:t>.</w:t>
      </w:r>
      <w:bookmarkEnd w:id="4"/>
    </w:p>
    <w:p w14:paraId="36963115" w14:textId="77777777" w:rsidR="00472CEE" w:rsidRDefault="00472CEE" w:rsidP="00472CEE">
      <w:pPr>
        <w:shd w:val="clear" w:color="auto" w:fill="FFFFFF"/>
        <w:spacing w:line="276" w:lineRule="auto"/>
        <w:ind w:firstLine="720"/>
        <w:jc w:val="both"/>
      </w:pPr>
      <w:r w:rsidRPr="00472CEE">
        <w:t xml:space="preserve">Ievērojot minēto, Senāts secina, ka ēkas (būves) nereģistrēšana pašvaldībā un zemesgrāmatā nav šķērslis to atzīt par apsūdzētajam svešu mantu, jo izšķiroša nozīme ir tam, </w:t>
      </w:r>
      <w:r>
        <w:t>ka</w:t>
      </w:r>
      <w:r w:rsidRPr="00472CEE">
        <w:t xml:space="preserve"> zemes gabals, uz kura ēka uzcelta, </w:t>
      </w:r>
      <w:r>
        <w:t>ne</w:t>
      </w:r>
      <w:r w:rsidRPr="00472CEE">
        <w:t>pieder</w:t>
      </w:r>
      <w:r>
        <w:t>ēja apsūdzētajam.</w:t>
      </w:r>
    </w:p>
    <w:p w14:paraId="11D578D2" w14:textId="3AC6EBC0" w:rsidR="00D65EA9" w:rsidRDefault="004C068D" w:rsidP="00D65EA9">
      <w:pPr>
        <w:shd w:val="clear" w:color="auto" w:fill="FFFFFF"/>
        <w:spacing w:line="276" w:lineRule="auto"/>
        <w:ind w:firstLine="720"/>
        <w:jc w:val="both"/>
      </w:pPr>
      <w:r>
        <w:t>[5.</w:t>
      </w:r>
      <w:r w:rsidR="00B54302">
        <w:t>7</w:t>
      </w:r>
      <w:r>
        <w:t xml:space="preserve">] </w:t>
      </w:r>
      <w:r w:rsidR="00CC7D5F">
        <w:t>Turpmāk minēto apsvērumu dēļ šo</w:t>
      </w:r>
      <w:r w:rsidR="0083283E">
        <w:t xml:space="preserve"> secinājumu </w:t>
      </w:r>
      <w:r w:rsidR="00CC7D5F">
        <w:t>nemaina fakts</w:t>
      </w:r>
      <w:r w:rsidR="0083283E">
        <w:t xml:space="preserve">, ka </w:t>
      </w:r>
      <w:r w:rsidR="00093D13">
        <w:t>ēkai</w:t>
      </w:r>
      <w:r w:rsidR="0083283E">
        <w:t xml:space="preserve"> izmantoti</w:t>
      </w:r>
      <w:r w:rsidR="00CC7D5F">
        <w:t>e</w:t>
      </w:r>
      <w:r w:rsidR="0083283E">
        <w:t xml:space="preserve"> materiāli piederēj</w:t>
      </w:r>
      <w:r w:rsidR="001663F7">
        <w:t>a</w:t>
      </w:r>
      <w:r w:rsidR="0083283E">
        <w:t xml:space="preserve"> apsūdzētajam.</w:t>
      </w:r>
    </w:p>
    <w:p w14:paraId="0FC0E37F" w14:textId="23E05662" w:rsidR="00C96498" w:rsidRDefault="00C96498" w:rsidP="00C96498">
      <w:pPr>
        <w:shd w:val="clear" w:color="auto" w:fill="FFFFFF"/>
        <w:spacing w:line="276" w:lineRule="auto"/>
        <w:ind w:firstLine="720"/>
        <w:jc w:val="both"/>
      </w:pPr>
      <w:r w:rsidRPr="00C96498">
        <w:t xml:space="preserve">Civiltiesību doktrīnā ir konstanti atzīts, ka </w:t>
      </w:r>
      <w:r w:rsidR="00093D13">
        <w:t xml:space="preserve">ēkas </w:t>
      </w:r>
      <w:r w:rsidRPr="00C96498">
        <w:t xml:space="preserve">būvniecībā izmantotie materiāli </w:t>
      </w:r>
      <w:r w:rsidR="009333F5">
        <w:t>no to iebūvēšanas brīža</w:t>
      </w:r>
      <w:r w:rsidR="00CC7D5F">
        <w:t xml:space="preserve"> ēkā</w:t>
      </w:r>
      <w:r w:rsidR="009333F5">
        <w:t xml:space="preserve"> </w:t>
      </w:r>
      <w:r w:rsidRPr="00C96498">
        <w:t>kļūst par</w:t>
      </w:r>
      <w:r w:rsidR="009333F5">
        <w:t xml:space="preserve"> tās personas īpašumu, kurai pieder attiecīgais zemes gabals</w:t>
      </w:r>
      <w:r w:rsidRPr="00C96498">
        <w:t>.</w:t>
      </w:r>
    </w:p>
    <w:p w14:paraId="0997A8F4" w14:textId="4B571175" w:rsidR="007422C2" w:rsidRDefault="007422C2" w:rsidP="002A2EB2">
      <w:pPr>
        <w:shd w:val="clear" w:color="auto" w:fill="FFFFFF"/>
        <w:spacing w:line="276" w:lineRule="auto"/>
        <w:ind w:firstLine="720"/>
        <w:jc w:val="both"/>
      </w:pPr>
      <w:r>
        <w:t xml:space="preserve">Materiālu iebūvēšana nekustamā īpašumā noved pie tā, ka </w:t>
      </w:r>
      <w:r w:rsidR="00B54302">
        <w:t>tie</w:t>
      </w:r>
      <w:r>
        <w:t>, sākot no to savienošanas (iebūvēšanas) brīža, kļūst par zemes (nekustamā īpašuma) sastāvdaļu. Līdz ar to par materiāla īpašnieku kļūst zemes īpašnieks, kaut arī pirms savienojuma izdarīšanas tie būtu piederējuši kādam citam (</w:t>
      </w:r>
      <w:r w:rsidRPr="004C068D">
        <w:rPr>
          <w:i/>
          <w:iCs/>
        </w:rPr>
        <w:t>Rozenfelds</w:t>
      </w:r>
      <w:r w:rsidR="002A2EB2">
        <w:rPr>
          <w:i/>
          <w:iCs/>
        </w:rPr>
        <w:t> </w:t>
      </w:r>
      <w:r w:rsidRPr="004C068D">
        <w:rPr>
          <w:i/>
          <w:iCs/>
        </w:rPr>
        <w:t>J. Lietu tiesības. 5.</w:t>
      </w:r>
      <w:r w:rsidR="002A2EB2">
        <w:rPr>
          <w:i/>
          <w:iCs/>
        </w:rPr>
        <w:t> </w:t>
      </w:r>
      <w:r w:rsidRPr="004C068D">
        <w:rPr>
          <w:i/>
          <w:iCs/>
        </w:rPr>
        <w:t>pārstrādātais izdevums. Rīga: Apgāds Zvaigzne ABC, 2025, 99. lpp</w:t>
      </w:r>
      <w:r>
        <w:t>.).</w:t>
      </w:r>
    </w:p>
    <w:p w14:paraId="26CABAE1" w14:textId="3D265EFB" w:rsidR="00C96498" w:rsidRDefault="007422C2" w:rsidP="007422C2">
      <w:pPr>
        <w:shd w:val="clear" w:color="auto" w:fill="FFFFFF"/>
        <w:spacing w:line="276" w:lineRule="auto"/>
        <w:ind w:firstLine="720"/>
        <w:jc w:val="both"/>
      </w:pPr>
      <w:r w:rsidRPr="007422C2">
        <w:t>Līdzīga atziņa pausta arī agrākos juridiskās literatūras avotos</w:t>
      </w:r>
      <w:r>
        <w:t xml:space="preserve"> (</w:t>
      </w:r>
      <w:r w:rsidRPr="008B3E41">
        <w:rPr>
          <w:i/>
          <w:iCs/>
        </w:rPr>
        <w:t>Grūtups A., Kalniņš E. Civillikuma komentāri. Trešā daļa. Lietu tiesības. Īpašums. Otrais papildinātais izdevums. Rīga: Tiesu namu aģentūra, 2002,</w:t>
      </w:r>
      <w:r>
        <w:rPr>
          <w:i/>
          <w:iCs/>
        </w:rPr>
        <w:t xml:space="preserve"> </w:t>
      </w:r>
      <w:r w:rsidRPr="008B3E41">
        <w:rPr>
          <w:i/>
          <w:iCs/>
        </w:rPr>
        <w:t>7</w:t>
      </w:r>
      <w:r>
        <w:rPr>
          <w:i/>
          <w:iCs/>
        </w:rPr>
        <w:t>4</w:t>
      </w:r>
      <w:r w:rsidRPr="008B3E41">
        <w:rPr>
          <w:i/>
          <w:iCs/>
        </w:rPr>
        <w:t>. lpp</w:t>
      </w:r>
      <w:r>
        <w:rPr>
          <w:i/>
          <w:iCs/>
        </w:rPr>
        <w:t xml:space="preserve">.; </w:t>
      </w:r>
      <w:r w:rsidR="004C068D" w:rsidRPr="00BC693C">
        <w:rPr>
          <w:i/>
          <w:iCs/>
        </w:rPr>
        <w:t>В.</w:t>
      </w:r>
      <w:r w:rsidR="00472BD0">
        <w:rPr>
          <w:i/>
          <w:iCs/>
        </w:rPr>
        <w:t> </w:t>
      </w:r>
      <w:r w:rsidR="004C068D" w:rsidRPr="00BC693C">
        <w:rPr>
          <w:i/>
          <w:iCs/>
        </w:rPr>
        <w:t>Буковский. Свод гражданских узаконений губерний прибалтийских. Том I. Рига: 1914, с. 328</w:t>
      </w:r>
      <w:r w:rsidR="008852F9">
        <w:rPr>
          <w:i/>
          <w:iCs/>
        </w:rPr>
        <w:t xml:space="preserve">; Erdmann K. </w:t>
      </w:r>
      <w:r w:rsidR="008852F9" w:rsidRPr="00121650">
        <w:rPr>
          <w:i/>
          <w:iCs/>
        </w:rPr>
        <w:t xml:space="preserve">System des Privatrechts der Ostseeprovinzen Liv-, Est- und Kurland. Bd. 2, Sachenrecht. Riga: </w:t>
      </w:r>
      <w:r w:rsidR="008852F9" w:rsidRPr="008852F9">
        <w:rPr>
          <w:i/>
          <w:iCs/>
        </w:rPr>
        <w:t>N. Kymmel</w:t>
      </w:r>
      <w:r w:rsidR="008852F9">
        <w:rPr>
          <w:i/>
          <w:iCs/>
        </w:rPr>
        <w:t>’s Verlag, 1891, S. 130</w:t>
      </w:r>
      <w:r w:rsidR="008852F9">
        <w:t>.–</w:t>
      </w:r>
      <w:r w:rsidR="008852F9" w:rsidRPr="008852F9">
        <w:rPr>
          <w:i/>
          <w:iCs/>
        </w:rPr>
        <w:t>131</w:t>
      </w:r>
      <w:r w:rsidR="008852F9">
        <w:t>.</w:t>
      </w:r>
      <w:r w:rsidR="004C068D" w:rsidRPr="00BC693C">
        <w:t>).</w:t>
      </w:r>
    </w:p>
    <w:p w14:paraId="29F50BAA" w14:textId="0BC65DDB" w:rsidR="00C96498" w:rsidRDefault="00C96498" w:rsidP="00B34B48">
      <w:pPr>
        <w:shd w:val="clear" w:color="auto" w:fill="FFFFFF"/>
        <w:spacing w:line="276" w:lineRule="auto"/>
        <w:ind w:firstLine="720"/>
        <w:jc w:val="both"/>
      </w:pPr>
      <w:r>
        <w:t>M</w:t>
      </w:r>
      <w:r w:rsidRPr="00C96498">
        <w:t xml:space="preserve">ateriālu īpašniekam saglabājas </w:t>
      </w:r>
      <w:r w:rsidR="008852F9">
        <w:t>vienīgi</w:t>
      </w:r>
      <w:r>
        <w:t xml:space="preserve"> </w:t>
      </w:r>
      <w:r w:rsidR="00BD6457">
        <w:t xml:space="preserve">prasījuma tiesības </w:t>
      </w:r>
      <w:r w:rsidRPr="00C96498">
        <w:t>par izmantot</w:t>
      </w:r>
      <w:r w:rsidR="008852F9">
        <w:t>o</w:t>
      </w:r>
      <w:r w:rsidRPr="00C96498">
        <w:t xml:space="preserve"> materiālu vērtību</w:t>
      </w:r>
      <w:r w:rsidR="00605B75">
        <w:t>.</w:t>
      </w:r>
    </w:p>
    <w:p w14:paraId="02EBE135" w14:textId="79377836" w:rsidR="00A303D5" w:rsidRPr="00DF0F8F" w:rsidRDefault="00B34B48" w:rsidP="00A303D5">
      <w:pPr>
        <w:shd w:val="clear" w:color="auto" w:fill="FFFFFF"/>
        <w:spacing w:line="276" w:lineRule="auto"/>
        <w:ind w:firstLine="720"/>
        <w:jc w:val="both"/>
      </w:pPr>
      <w:r>
        <w:lastRenderedPageBreak/>
        <w:t xml:space="preserve">Šāds secinājums izriet no </w:t>
      </w:r>
      <w:r w:rsidR="00A303D5">
        <w:t>Civillikuma 969.</w:t>
      </w:r>
      <w:r w:rsidR="002A2EB2">
        <w:t> </w:t>
      </w:r>
      <w:r w:rsidR="00A303D5">
        <w:t>panta otrā</w:t>
      </w:r>
      <w:r>
        <w:t>s</w:t>
      </w:r>
      <w:r w:rsidR="00A303D5">
        <w:t xml:space="preserve"> daļa</w:t>
      </w:r>
      <w:r>
        <w:t>s, kas</w:t>
      </w:r>
      <w:r w:rsidR="00A303D5">
        <w:t xml:space="preserve"> noteic</w:t>
      </w:r>
      <w:r w:rsidR="00053801">
        <w:t xml:space="preserve">: </w:t>
      </w:r>
      <w:r w:rsidR="00A303D5">
        <w:t>ja</w:t>
      </w:r>
      <w:r w:rsidR="00A303D5" w:rsidRPr="00DF0F8F">
        <w:t xml:space="preserve"> ēkas cēlējs atrodas ar zemes īpašnieku kādā sevišķā tiesiskā attiecībā, kā lietotājs, nomnieks u. c., tad šā panta vietā piemērojami minētai tiesiskai attiecībai paredzētie noteikumi.</w:t>
      </w:r>
    </w:p>
    <w:p w14:paraId="2E2B6FAB" w14:textId="03A99A7A" w:rsidR="00A303D5" w:rsidRDefault="00A303D5" w:rsidP="00A303D5">
      <w:pPr>
        <w:shd w:val="clear" w:color="auto" w:fill="FFFFFF"/>
        <w:spacing w:line="276" w:lineRule="auto"/>
        <w:ind w:firstLine="720"/>
        <w:jc w:val="both"/>
        <w:rPr>
          <w:i/>
          <w:iCs/>
        </w:rPr>
      </w:pPr>
      <w:bookmarkStart w:id="5" w:name="_Hlk211884576"/>
      <w:r w:rsidRPr="005F0444">
        <w:rPr>
          <w:rFonts w:asciiTheme="majorBidi" w:hAnsiTheme="majorBidi" w:cstheme="majorBidi"/>
          <w:color w:val="000000" w:themeColor="text1"/>
        </w:rPr>
        <w:t xml:space="preserve">Iztulkojot Civillikuma </w:t>
      </w:r>
      <w:r>
        <w:rPr>
          <w:rFonts w:asciiTheme="majorBidi" w:hAnsiTheme="majorBidi" w:cstheme="majorBidi"/>
          <w:color w:val="000000" w:themeColor="text1"/>
        </w:rPr>
        <w:t>969</w:t>
      </w:r>
      <w:r w:rsidRPr="005F0444">
        <w:rPr>
          <w:rFonts w:asciiTheme="majorBidi" w:hAnsiTheme="majorBidi" w:cstheme="majorBidi"/>
          <w:color w:val="000000" w:themeColor="text1"/>
        </w:rPr>
        <w:t xml:space="preserve">. pantam analoģisku normu, kura bija ietverta 1864. gada Vietējo civillikumu kopojuma </w:t>
      </w:r>
      <w:r>
        <w:rPr>
          <w:rFonts w:asciiTheme="majorBidi" w:hAnsiTheme="majorBidi" w:cstheme="majorBidi"/>
          <w:color w:val="000000" w:themeColor="text1"/>
        </w:rPr>
        <w:t>772</w:t>
      </w:r>
      <w:r w:rsidRPr="005F0444">
        <w:rPr>
          <w:rFonts w:asciiTheme="majorBidi" w:hAnsiTheme="majorBidi" w:cstheme="majorBidi"/>
          <w:color w:val="000000" w:themeColor="text1"/>
        </w:rPr>
        <w:t>. pantā,</w:t>
      </w:r>
      <w:r>
        <w:rPr>
          <w:rFonts w:asciiTheme="majorBidi" w:hAnsiTheme="majorBidi" w:cstheme="majorBidi"/>
          <w:color w:val="000000" w:themeColor="text1"/>
        </w:rPr>
        <w:t xml:space="preserve"> </w:t>
      </w:r>
      <w:bookmarkEnd w:id="5"/>
      <w:r>
        <w:rPr>
          <w:rFonts w:asciiTheme="majorBidi" w:hAnsiTheme="majorBidi" w:cstheme="majorBidi"/>
          <w:color w:val="000000" w:themeColor="text1"/>
        </w:rPr>
        <w:t>Senāts atzinis, ka</w:t>
      </w:r>
      <w:r>
        <w:rPr>
          <w:bCs/>
        </w:rPr>
        <w:t xml:space="preserve"> ē</w:t>
      </w:r>
      <w:r w:rsidRPr="009E002C">
        <w:rPr>
          <w:iCs/>
          <w:color w:val="000000"/>
          <w:spacing w:val="-7"/>
          <w:w w:val="102"/>
        </w:rPr>
        <w:t xml:space="preserve">kas, kuras ēku uzbūvētājs uzcēlis uz viņam </w:t>
      </w:r>
      <w:r w:rsidRPr="009E002C">
        <w:rPr>
          <w:iCs/>
          <w:color w:val="000000"/>
          <w:spacing w:val="4"/>
          <w:w w:val="102"/>
        </w:rPr>
        <w:t xml:space="preserve">nepiederošas zemes, nepieder viņam uz lietišķu tiesību </w:t>
      </w:r>
      <w:r w:rsidRPr="009E002C">
        <w:rPr>
          <w:iCs/>
          <w:color w:val="000000"/>
          <w:spacing w:val="-9"/>
          <w:w w:val="102"/>
        </w:rPr>
        <w:t>pamata un neskaitās par viņa īpašumu;</w:t>
      </w:r>
      <w:r w:rsidRPr="009E002C">
        <w:rPr>
          <w:bCs/>
        </w:rPr>
        <w:t xml:space="preserve"> </w:t>
      </w:r>
      <w:r w:rsidRPr="009E002C">
        <w:rPr>
          <w:iCs/>
          <w:color w:val="000000"/>
          <w:spacing w:val="-9"/>
          <w:w w:val="102"/>
        </w:rPr>
        <w:t>uzbūvētajam ir tikai obligatoriskas tiesības uz atlīdzību, bet īpašuma</w:t>
      </w:r>
      <w:r w:rsidRPr="009E002C">
        <w:rPr>
          <w:iCs/>
          <w:color w:val="000000"/>
          <w:spacing w:val="3"/>
          <w:w w:val="102"/>
        </w:rPr>
        <w:t xml:space="preserve"> tiesības pieder zemes īpašniekam</w:t>
      </w:r>
      <w:r w:rsidRPr="009E002C">
        <w:rPr>
          <w:bCs/>
        </w:rPr>
        <w:t xml:space="preserve"> </w:t>
      </w:r>
      <w:r w:rsidRPr="009E002C">
        <w:rPr>
          <w:iCs/>
        </w:rPr>
        <w:t>(</w:t>
      </w:r>
      <w:r w:rsidRPr="009E002C">
        <w:rPr>
          <w:i/>
        </w:rPr>
        <w:t>Senāta 1922. gada 18. decembra spriedums lietā Nr. 195. Grām: Izvilkumi no Latvijas Senāta Civīlā kasācijas departamenta spriedumiem. Sastādījuši: senators F. Konradi un Rīgas apgabaltiesas loceklis A. Valters. Rīga: Autoru izdevums, 1929, 14. lpp</w:t>
      </w:r>
      <w:r w:rsidRPr="009E002C">
        <w:rPr>
          <w:i/>
          <w:iCs/>
        </w:rPr>
        <w:t>.</w:t>
      </w:r>
      <w:r w:rsidRPr="00271AEE">
        <w:t>)</w:t>
      </w:r>
      <w:r w:rsidRPr="009E002C">
        <w:rPr>
          <w:i/>
          <w:iCs/>
        </w:rPr>
        <w:t>.</w:t>
      </w:r>
      <w:r>
        <w:rPr>
          <w:i/>
          <w:iCs/>
        </w:rPr>
        <w:t xml:space="preserve"> </w:t>
      </w:r>
    </w:p>
    <w:p w14:paraId="184DA848" w14:textId="4F6BB5AE" w:rsidR="00472CEE" w:rsidRPr="00472CEE" w:rsidRDefault="000B6847" w:rsidP="00472CEE">
      <w:pPr>
        <w:shd w:val="clear" w:color="auto" w:fill="FFFFFF"/>
        <w:spacing w:line="276" w:lineRule="auto"/>
        <w:ind w:firstLine="720"/>
        <w:jc w:val="both"/>
      </w:pPr>
      <w:r w:rsidRPr="000B6847">
        <w:t xml:space="preserve">Ievērojot minēto, Senāts secina, ka </w:t>
      </w:r>
      <w:r w:rsidR="00472CEE">
        <w:t>tas</w:t>
      </w:r>
      <w:r w:rsidRPr="000B6847">
        <w:t xml:space="preserve">, ka apsūdzētais šķūni </w:t>
      </w:r>
      <w:r w:rsidR="00472CEE">
        <w:t>u</w:t>
      </w:r>
      <w:r w:rsidRPr="000B6847">
        <w:t>zbūvējis, izmantojot s</w:t>
      </w:r>
      <w:r w:rsidR="001663F7">
        <w:t>avus</w:t>
      </w:r>
      <w:r w:rsidR="00BB45A0">
        <w:t xml:space="preserve"> </w:t>
      </w:r>
      <w:r w:rsidRPr="000B6847">
        <w:t xml:space="preserve">materiālus, un </w:t>
      </w:r>
      <w:r w:rsidR="00CC7D5F">
        <w:t>būvniecības</w:t>
      </w:r>
      <w:r w:rsidRPr="000B6847">
        <w:t xml:space="preserve"> laikā starp </w:t>
      </w:r>
      <w:r w:rsidR="00093D13">
        <w:t>viņu</w:t>
      </w:r>
      <w:r w:rsidRPr="000B6847">
        <w:t xml:space="preserve"> un </w:t>
      </w:r>
      <w:r w:rsidR="00D8534F">
        <w:t>[pers. B]</w:t>
      </w:r>
      <w:r w:rsidRPr="000B6847">
        <w:t xml:space="preserve"> radušās </w:t>
      </w:r>
      <w:r w:rsidR="00472CEE">
        <w:t xml:space="preserve">savstarpējas </w:t>
      </w:r>
      <w:r w:rsidRPr="000B6847">
        <w:t>ma</w:t>
      </w:r>
      <w:r w:rsidR="00B34B48">
        <w:t>ntiskas</w:t>
      </w:r>
      <w:r w:rsidRPr="000B6847">
        <w:t xml:space="preserve"> pretenzijas, nemaina to, ka</w:t>
      </w:r>
      <w:r w:rsidR="00472CEE">
        <w:t>,</w:t>
      </w:r>
      <w:r w:rsidR="00472CEE" w:rsidRPr="00472CEE">
        <w:t xml:space="preserve"> iebūvējot šos materiālus ēkā, kas atrodas uz cita</w:t>
      </w:r>
      <w:r w:rsidR="00325510">
        <w:t>i</w:t>
      </w:r>
      <w:r w:rsidR="00472CEE" w:rsidRPr="00472CEE">
        <w:t xml:space="preserve"> persona</w:t>
      </w:r>
      <w:r w:rsidR="00325510">
        <w:t>i piederošas</w:t>
      </w:r>
      <w:r w:rsidR="001663F7">
        <w:t xml:space="preserve"> </w:t>
      </w:r>
      <w:r w:rsidR="00472CEE" w:rsidRPr="00472CEE">
        <w:t xml:space="preserve">zemes, tie </w:t>
      </w:r>
      <w:r w:rsidR="00605B75">
        <w:t>apsūdzētajam</w:t>
      </w:r>
      <w:r w:rsidR="00472CEE" w:rsidRPr="00472CEE">
        <w:t xml:space="preserve"> vairs nepiederēja. Līdz ar to apsūdzētā</w:t>
      </w:r>
      <w:r w:rsidR="001663F7">
        <w:t xml:space="preserve"> </w:t>
      </w:r>
      <w:r w:rsidR="00D8534F">
        <w:t>[pers. A]</w:t>
      </w:r>
      <w:r w:rsidR="00472CEE" w:rsidRPr="00472CEE">
        <w:t xml:space="preserve"> bojātā būve</w:t>
      </w:r>
      <w:r w:rsidR="00472CEE">
        <w:t xml:space="preserve">, </w:t>
      </w:r>
      <w:r w:rsidR="00636ADE">
        <w:t>arī</w:t>
      </w:r>
      <w:r w:rsidR="007F47A4">
        <w:t xml:space="preserve"> </w:t>
      </w:r>
      <w:r w:rsidR="00B07CDD">
        <w:t xml:space="preserve">tajā </w:t>
      </w:r>
      <w:r w:rsidR="00472CEE">
        <w:t>izmantotie materiāli,</w:t>
      </w:r>
      <w:r w:rsidR="00472CEE" w:rsidRPr="00472CEE">
        <w:t xml:space="preserve"> bija viņam sveša manta Krimināllikuma 185.</w:t>
      </w:r>
      <w:r w:rsidR="002A2EB2">
        <w:t> </w:t>
      </w:r>
      <w:r w:rsidR="00472CEE" w:rsidRPr="00472CEE">
        <w:t>panta pirmās daļas izpratnē.</w:t>
      </w:r>
    </w:p>
    <w:p w14:paraId="5214852B" w14:textId="760BB1B0" w:rsidR="00AA1E55" w:rsidRDefault="00F239AD" w:rsidP="00D8534F">
      <w:pPr>
        <w:shd w:val="clear" w:color="auto" w:fill="FFFFFF"/>
        <w:spacing w:line="276" w:lineRule="auto"/>
        <w:ind w:firstLine="720"/>
        <w:jc w:val="both"/>
      </w:pPr>
      <w:r w:rsidRPr="00F239AD">
        <w:t>[5.</w:t>
      </w:r>
      <w:r w:rsidR="00C52253">
        <w:t>8</w:t>
      </w:r>
      <w:r w:rsidRPr="00F239AD">
        <w:t xml:space="preserve">] </w:t>
      </w:r>
      <w:r w:rsidR="00BB3313" w:rsidRPr="00BB3313">
        <w:t xml:space="preserve">Vienlaikus Senāts konstatē, ka </w:t>
      </w:r>
      <w:r w:rsidR="00424870">
        <w:t xml:space="preserve">tiesa kļūdaini </w:t>
      </w:r>
      <w:r w:rsidR="00BB3313" w:rsidRPr="00BB3313">
        <w:t>atzinu</w:t>
      </w:r>
      <w:r w:rsidR="00636ADE">
        <w:t>si</w:t>
      </w:r>
      <w:r w:rsidR="00BB3313" w:rsidRPr="00BB3313">
        <w:t xml:space="preserve">, ka </w:t>
      </w:r>
      <w:r w:rsidR="00BB3313">
        <w:t>apsūdzētā</w:t>
      </w:r>
      <w:r w:rsidR="001663F7">
        <w:t xml:space="preserve"> </w:t>
      </w:r>
      <w:r w:rsidR="00D8534F">
        <w:t>[pers. A]</w:t>
      </w:r>
      <w:r w:rsidR="00BB3313">
        <w:t xml:space="preserve"> bojātā </w:t>
      </w:r>
      <w:r w:rsidR="00BB3313" w:rsidRPr="00BB3313">
        <w:t xml:space="preserve">būve </w:t>
      </w:r>
      <w:r w:rsidR="00636ADE">
        <w:t xml:space="preserve">ir </w:t>
      </w:r>
      <w:r w:rsidR="00BB3313" w:rsidRPr="00BB3313">
        <w:t xml:space="preserve">atradusies </w:t>
      </w:r>
      <w:r w:rsidR="00D8534F">
        <w:t>[pers. B]</w:t>
      </w:r>
      <w:r w:rsidR="00BB3313" w:rsidRPr="00BB3313">
        <w:t xml:space="preserve"> valdījumā</w:t>
      </w:r>
      <w:r w:rsidR="00AA1E55">
        <w:t xml:space="preserve">, nevis – kā norādīts apsūdzībā – </w:t>
      </w:r>
      <w:r w:rsidR="00B34B48">
        <w:t xml:space="preserve">bija viņam piederoša, t. i., </w:t>
      </w:r>
      <w:r w:rsidR="00AA1E55">
        <w:t>īpašumā</w:t>
      </w:r>
      <w:r w:rsidR="00B34B48">
        <w:t xml:space="preserve"> esoša</w:t>
      </w:r>
      <w:r w:rsidR="00AA1E55">
        <w:t>.</w:t>
      </w:r>
    </w:p>
    <w:p w14:paraId="054968B9" w14:textId="1C5C4F5A" w:rsidR="00B07CDD" w:rsidRDefault="00AA1E55" w:rsidP="0032108F">
      <w:pPr>
        <w:shd w:val="clear" w:color="auto" w:fill="FFFFFF"/>
        <w:spacing w:line="276" w:lineRule="auto"/>
        <w:ind w:firstLine="720"/>
        <w:jc w:val="both"/>
      </w:pPr>
      <w:r>
        <w:t>Z</w:t>
      </w:r>
      <w:r w:rsidR="00BB3313" w:rsidRPr="00BB3313">
        <w:t xml:space="preserve">emesgrāmatas dati apliecina, ka </w:t>
      </w:r>
      <w:r w:rsidR="00BB3313" w:rsidRPr="00F239AD">
        <w:t xml:space="preserve">apsūdzētajam </w:t>
      </w:r>
      <w:r w:rsidR="00D8534F">
        <w:t>[pers. A]</w:t>
      </w:r>
      <w:r w:rsidR="001F798B">
        <w:t xml:space="preserve"> </w:t>
      </w:r>
      <w:r w:rsidR="00BB3313" w:rsidRPr="00F239AD">
        <w:t xml:space="preserve">inkriminētā noziedzīgā nodarījuma izdarīšanas dienā </w:t>
      </w:r>
      <w:r w:rsidR="00BB3313" w:rsidRPr="00BB3313">
        <w:t>zemes gabals piederēj</w:t>
      </w:r>
      <w:r w:rsidR="001F798B">
        <w:t>a</w:t>
      </w:r>
      <w:r w:rsidR="00BB3313" w:rsidRPr="00BB3313">
        <w:t xml:space="preserve"> </w:t>
      </w:r>
      <w:r w:rsidR="00D8534F">
        <w:t>[pers. B]</w:t>
      </w:r>
      <w:r w:rsidR="00BB3313" w:rsidRPr="00F239AD">
        <w:t xml:space="preserve"> (</w:t>
      </w:r>
      <w:r w:rsidR="00BB3313" w:rsidRPr="00F239AD">
        <w:rPr>
          <w:i/>
          <w:iCs/>
        </w:rPr>
        <w:t>lietas 1. sējuma 21. lapa</w:t>
      </w:r>
      <w:r w:rsidR="00BB3313" w:rsidRPr="00F239AD">
        <w:t>)</w:t>
      </w:r>
      <w:r w:rsidR="00B07CDD">
        <w:t>.</w:t>
      </w:r>
    </w:p>
    <w:p w14:paraId="71DA5ABB" w14:textId="18BA6D5B" w:rsidR="00BB3313" w:rsidRDefault="00B07CDD" w:rsidP="0032108F">
      <w:pPr>
        <w:shd w:val="clear" w:color="auto" w:fill="FFFFFF"/>
        <w:spacing w:line="276" w:lineRule="auto"/>
        <w:ind w:firstLine="720"/>
        <w:jc w:val="both"/>
      </w:pPr>
      <w:r>
        <w:t xml:space="preserve">Kā konstatēts iepriekš, </w:t>
      </w:r>
      <w:r w:rsidRPr="0083283E">
        <w:t>uz zemes uzcelta un cieši ar to savienota ēka atzīstama par tās daļu.</w:t>
      </w:r>
    </w:p>
    <w:p w14:paraId="7BAA2786" w14:textId="77777777" w:rsidR="00B07CDD" w:rsidRDefault="00B07CDD" w:rsidP="00B07CDD">
      <w:pPr>
        <w:shd w:val="clear" w:color="auto" w:fill="FFFFFF"/>
        <w:spacing w:line="276" w:lineRule="auto"/>
        <w:ind w:firstLine="720"/>
        <w:jc w:val="both"/>
      </w:pPr>
      <w:r w:rsidRPr="0032108F">
        <w:t>Konstatētā nepilnība nav izšķiroša lietas izspriešanā, jo</w:t>
      </w:r>
      <w:r>
        <w:t>, kā atzīts šajā lēmumā iepriekš,</w:t>
      </w:r>
      <w:r w:rsidRPr="0032108F">
        <w:t xml:space="preserve"> par svešu </w:t>
      </w:r>
      <w:r>
        <w:t>uzskatāma</w:t>
      </w:r>
      <w:r w:rsidRPr="0032108F">
        <w:t xml:space="preserve"> gan manta, kas atrodas citas personas īpašumā, gan </w:t>
      </w:r>
      <w:r>
        <w:t xml:space="preserve">citas personas </w:t>
      </w:r>
      <w:r w:rsidRPr="0032108F">
        <w:t xml:space="preserve">valdījumā, ja vien </w:t>
      </w:r>
      <w:r>
        <w:t>apsūdzētais nav tās īpašnieks</w:t>
      </w:r>
      <w:r w:rsidRPr="00C82478">
        <w:t>.</w:t>
      </w:r>
    </w:p>
    <w:bookmarkEnd w:id="1"/>
    <w:p w14:paraId="45599BB6" w14:textId="56E5A357" w:rsidR="004B6058" w:rsidRDefault="004B6058" w:rsidP="004B6058">
      <w:pPr>
        <w:shd w:val="clear" w:color="auto" w:fill="FFFFFF"/>
        <w:spacing w:line="276" w:lineRule="auto"/>
        <w:ind w:firstLine="720"/>
        <w:jc w:val="both"/>
      </w:pPr>
      <w:r>
        <w:t>[5.</w:t>
      </w:r>
      <w:r w:rsidR="00C52253">
        <w:t>9</w:t>
      </w:r>
      <w:r>
        <w:t xml:space="preserve">] </w:t>
      </w:r>
      <w:r w:rsidRPr="004B6058">
        <w:t>Pretēji kasācijas sūdzībā norādītajam</w:t>
      </w:r>
      <w:r w:rsidR="0032108F">
        <w:t xml:space="preserve">, piemērojot </w:t>
      </w:r>
      <w:r w:rsidRPr="004B6058">
        <w:t>Krimināllikuma 185</w:t>
      </w:r>
      <w:r w:rsidR="0032108F">
        <w:t>. </w:t>
      </w:r>
      <w:r w:rsidRPr="004B6058">
        <w:t>panta pirm</w:t>
      </w:r>
      <w:r w:rsidR="0032108F">
        <w:t>o</w:t>
      </w:r>
      <w:r w:rsidRPr="004B6058">
        <w:t xml:space="preserve"> daļ</w:t>
      </w:r>
      <w:r w:rsidR="0032108F">
        <w:t xml:space="preserve">u, </w:t>
      </w:r>
      <w:r w:rsidRPr="004B6058">
        <w:t xml:space="preserve">likuma </w:t>
      </w:r>
      <w:r w:rsidR="00424870">
        <w:t>„</w:t>
      </w:r>
      <w:r w:rsidRPr="004B6058">
        <w:t>Par Krimināllikuma spēkā stāšanās un piemērošanas kārtību” 22. pant</w:t>
      </w:r>
      <w:r w:rsidR="00D978D1">
        <w:t>am</w:t>
      </w:r>
      <w:r w:rsidRPr="004B6058">
        <w:t xml:space="preserve"> nav </w:t>
      </w:r>
      <w:r w:rsidR="00D978D1">
        <w:t>juridiskas nozīmes</w:t>
      </w:r>
      <w:r w:rsidRPr="004B6058">
        <w:t>.</w:t>
      </w:r>
    </w:p>
    <w:p w14:paraId="19B764FE" w14:textId="2E6FB621" w:rsidR="004B6058" w:rsidRDefault="004B6058" w:rsidP="004B6058">
      <w:pPr>
        <w:shd w:val="clear" w:color="auto" w:fill="FFFFFF"/>
        <w:spacing w:line="276" w:lineRule="auto"/>
        <w:ind w:firstLine="720"/>
        <w:jc w:val="both"/>
      </w:pPr>
      <w:r>
        <w:t>Minētā norma noteic, ka a</w:t>
      </w:r>
      <w:r w:rsidRPr="004B6058">
        <w:t>tbildība par</w:t>
      </w:r>
      <w:r w:rsidR="002A2EB2">
        <w:t xml:space="preserve"> </w:t>
      </w:r>
      <w:hyperlink r:id="rId10" w:tgtFrame="_blank" w:history="1">
        <w:r w:rsidRPr="004B6058">
          <w:rPr>
            <w:rStyle w:val="Hyperlink"/>
            <w:color w:val="auto"/>
            <w:u w:val="none"/>
          </w:rPr>
          <w:t>Krimināllikumā</w:t>
        </w:r>
      </w:hyperlink>
      <w:r w:rsidR="002A2EB2">
        <w:t xml:space="preserve"> </w:t>
      </w:r>
      <w:r w:rsidRPr="004B6058">
        <w:t>paredzēto noziedzīgo nodarījumu, kas izdarīts nelielā apmērā, iestājas, ja vainīgajam bijis nodoms iegūt noziedzīga nodarījuma priekšmetu, kura vērtība nodarījuma izdarīšanas brīdī nepārsniedz vienu tai laikā Latvijas Republikā noteikto minimālo mēnešalgu.</w:t>
      </w:r>
    </w:p>
    <w:p w14:paraId="2BAA2FE1" w14:textId="4B6C579F" w:rsidR="004B6058" w:rsidRDefault="00D978D1" w:rsidP="004B6058">
      <w:pPr>
        <w:shd w:val="clear" w:color="auto" w:fill="FFFFFF"/>
        <w:spacing w:line="276" w:lineRule="auto"/>
        <w:ind w:firstLine="720"/>
        <w:jc w:val="both"/>
      </w:pPr>
      <w:r>
        <w:t xml:space="preserve">Savukārt </w:t>
      </w:r>
      <w:r w:rsidR="004B6058" w:rsidRPr="004B6058">
        <w:t>Krimināllikuma 185.</w:t>
      </w:r>
      <w:r w:rsidR="002A2EB2">
        <w:t> </w:t>
      </w:r>
      <w:r w:rsidR="004B6058" w:rsidRPr="004B6058">
        <w:t xml:space="preserve">pants neparedz atbildību par svešas mantas noziedzīgu iegūšanu un tajā nav iekļauta kvalificējošā pazīme </w:t>
      </w:r>
      <w:r w:rsidR="0083283E">
        <w:t>„</w:t>
      </w:r>
      <w:r w:rsidR="004B6058" w:rsidRPr="004B6058">
        <w:t>nelielā apmērā</w:t>
      </w:r>
      <w:r w:rsidR="0083283E">
        <w:t>”</w:t>
      </w:r>
      <w:r w:rsidR="004B6058" w:rsidRPr="004B6058">
        <w:t>.</w:t>
      </w:r>
    </w:p>
    <w:p w14:paraId="2E08265A" w14:textId="77777777" w:rsidR="00BB45A0" w:rsidRDefault="007C799D" w:rsidP="00BB45A0">
      <w:pPr>
        <w:shd w:val="clear" w:color="auto" w:fill="FFFFFF"/>
        <w:spacing w:line="276" w:lineRule="auto"/>
        <w:ind w:firstLine="720"/>
        <w:jc w:val="both"/>
      </w:pPr>
      <w:r>
        <w:t xml:space="preserve">Rezumējot minēto, </w:t>
      </w:r>
      <w:r w:rsidR="00A373CD">
        <w:t>Senāts atzīst, ka</w:t>
      </w:r>
      <w:r w:rsidR="00C0128C">
        <w:t xml:space="preserve"> </w:t>
      </w:r>
      <w:r w:rsidR="001F798B">
        <w:t xml:space="preserve">apelācijas instances </w:t>
      </w:r>
      <w:r>
        <w:t>tiesa ir pamatoti konstatēju</w:t>
      </w:r>
      <w:r w:rsidR="00636ADE">
        <w:t>si</w:t>
      </w:r>
      <w:r>
        <w:t xml:space="preserve"> Krimināllikuma 185.</w:t>
      </w:r>
      <w:r w:rsidR="00A373CD">
        <w:t> </w:t>
      </w:r>
      <w:r>
        <w:t>panta pirmajā daļā paredzētā noziedzīgā nodarījuma objektīvo pusi.</w:t>
      </w:r>
      <w:bookmarkStart w:id="6" w:name="_Hlk212218966"/>
      <w:bookmarkEnd w:id="2"/>
    </w:p>
    <w:p w14:paraId="5A4FE452" w14:textId="77777777" w:rsidR="00BB45A0" w:rsidRDefault="00BB45A0" w:rsidP="00BB45A0">
      <w:pPr>
        <w:shd w:val="clear" w:color="auto" w:fill="FFFFFF"/>
        <w:spacing w:line="276" w:lineRule="auto"/>
        <w:ind w:firstLine="720"/>
        <w:jc w:val="both"/>
      </w:pPr>
    </w:p>
    <w:p w14:paraId="0BDE8439" w14:textId="4DED8299" w:rsidR="007E7866" w:rsidRDefault="00BD7727" w:rsidP="00BB45A0">
      <w:pPr>
        <w:shd w:val="clear" w:color="auto" w:fill="FFFFFF"/>
        <w:spacing w:line="276" w:lineRule="auto"/>
        <w:ind w:firstLine="720"/>
        <w:jc w:val="both"/>
      </w:pPr>
      <w:r>
        <w:t xml:space="preserve">[6] </w:t>
      </w:r>
      <w:r w:rsidR="00D978D1">
        <w:t xml:space="preserve">Senāts atzīst, ka apsūdzētais </w:t>
      </w:r>
      <w:r w:rsidR="00D8534F">
        <w:t>[pers. A]</w:t>
      </w:r>
      <w:r w:rsidR="007E7866" w:rsidRPr="009D6FA4">
        <w:t xml:space="preserve">, </w:t>
      </w:r>
      <w:r w:rsidR="00D978D1" w:rsidRPr="00EB1D57">
        <w:t xml:space="preserve">kasācijas </w:t>
      </w:r>
      <w:r w:rsidR="00D978D1" w:rsidRPr="007C799D">
        <w:t xml:space="preserve">sūdzībā </w:t>
      </w:r>
      <w:r w:rsidR="001276C0" w:rsidRPr="007C799D">
        <w:t>izvirzot argumentu</w:t>
      </w:r>
      <w:r w:rsidR="007E7866" w:rsidRPr="007C799D">
        <w:t xml:space="preserve">, ka </w:t>
      </w:r>
      <w:r w:rsidR="00206447" w:rsidRPr="007C799D">
        <w:t>ar darbībām</w:t>
      </w:r>
      <w:r w:rsidR="007C799D">
        <w:t>, kas viņam inkriminētas,</w:t>
      </w:r>
      <w:r w:rsidR="00206447" w:rsidRPr="007C799D">
        <w:t xml:space="preserve"> </w:t>
      </w:r>
      <w:r w:rsidR="007C799D">
        <w:t>viņš varēj</w:t>
      </w:r>
      <w:r w:rsidR="00232528">
        <w:t>a</w:t>
      </w:r>
      <w:r w:rsidR="007E7866" w:rsidRPr="007C799D">
        <w:t xml:space="preserve"> nodarīt </w:t>
      </w:r>
      <w:r w:rsidR="007C799D">
        <w:t xml:space="preserve">kaitējumu </w:t>
      </w:r>
      <w:r w:rsidR="007E7866" w:rsidRPr="007C799D">
        <w:t>tikai sev,</w:t>
      </w:r>
      <w:r w:rsidR="007E7866" w:rsidRPr="009D6FA4">
        <w:t xml:space="preserve"> </w:t>
      </w:r>
      <w:r w:rsidR="00D978D1">
        <w:t xml:space="preserve">ir </w:t>
      </w:r>
      <w:r w:rsidR="007E7866" w:rsidRPr="009D6FA4">
        <w:t xml:space="preserve">apstrīdējis </w:t>
      </w:r>
      <w:r w:rsidR="00EB1D57">
        <w:t xml:space="preserve">ne tikai </w:t>
      </w:r>
      <w:r w:rsidR="007E7866" w:rsidRPr="009D6FA4">
        <w:t xml:space="preserve">noziedzīgā nodarījuma </w:t>
      </w:r>
      <w:r w:rsidR="00EB1D57">
        <w:t xml:space="preserve">objektīvo pusi, bet arī </w:t>
      </w:r>
      <w:r w:rsidR="007E7866" w:rsidRPr="009D6FA4">
        <w:t>subjektīvo pusi</w:t>
      </w:r>
      <w:r w:rsidR="007E7866">
        <w:t>.</w:t>
      </w:r>
    </w:p>
    <w:p w14:paraId="0EA39A09" w14:textId="0F6DCBAA" w:rsidR="007C799D" w:rsidRDefault="007C799D" w:rsidP="00D978D1">
      <w:pPr>
        <w:shd w:val="clear" w:color="auto" w:fill="FFFFFF"/>
        <w:spacing w:line="276" w:lineRule="auto"/>
        <w:ind w:firstLine="720"/>
        <w:jc w:val="both"/>
      </w:pPr>
      <w:r>
        <w:lastRenderedPageBreak/>
        <w:t xml:space="preserve">Ievērojot minēto, </w:t>
      </w:r>
      <w:r w:rsidRPr="00A528D2">
        <w:t>Senāts</w:t>
      </w:r>
      <w:r>
        <w:t xml:space="preserve"> tālāk pārbaudīs</w:t>
      </w:r>
      <w:r w:rsidRPr="00A528D2">
        <w:t xml:space="preserve">, </w:t>
      </w:r>
      <w:r>
        <w:t>vai apelācijas instances tiesa, atzīstot</w:t>
      </w:r>
      <w:r w:rsidR="00C0613D">
        <w:t xml:space="preserve"> par pierādītu apsūdzētajam inkriminētā noziedzīgā nodarījuma subjektīvo pusi</w:t>
      </w:r>
      <w:r>
        <w:t xml:space="preserve">, nav </w:t>
      </w:r>
      <w:r w:rsidRPr="00D048B4">
        <w:t>pieļāvu</w:t>
      </w:r>
      <w:r>
        <w:t>si</w:t>
      </w:r>
      <w:r w:rsidRPr="00D048B4">
        <w:t xml:space="preserve"> Kriminālprocesa likuma 511. panta otrās daļas</w:t>
      </w:r>
      <w:r>
        <w:t xml:space="preserve"> un 564.</w:t>
      </w:r>
      <w:r w:rsidR="00424870">
        <w:t> </w:t>
      </w:r>
      <w:r>
        <w:t>panta ceturtās daļas</w:t>
      </w:r>
      <w:r w:rsidRPr="00D048B4">
        <w:t xml:space="preserve"> pārkāpumu</w:t>
      </w:r>
      <w:r>
        <w:t>s</w:t>
      </w:r>
      <w:r w:rsidRPr="00D048B4">
        <w:t>.</w:t>
      </w:r>
    </w:p>
    <w:p w14:paraId="2B2537AD" w14:textId="77E67393" w:rsidR="007E7866" w:rsidRDefault="00BD7727" w:rsidP="007E7866">
      <w:pPr>
        <w:shd w:val="clear" w:color="auto" w:fill="FFFFFF"/>
        <w:spacing w:line="276" w:lineRule="auto"/>
        <w:ind w:firstLine="720"/>
        <w:jc w:val="both"/>
      </w:pPr>
      <w:r w:rsidRPr="0053506F">
        <w:t>[6.1]</w:t>
      </w:r>
      <w:r w:rsidR="0053506F" w:rsidRPr="0053506F">
        <w:t xml:space="preserve"> </w:t>
      </w:r>
      <w:r w:rsidR="007E7866" w:rsidRPr="007E7866">
        <w:t>Krimināllikuma 185.</w:t>
      </w:r>
      <w:r w:rsidR="00424870">
        <w:t> </w:t>
      </w:r>
      <w:r w:rsidR="007E7866" w:rsidRPr="007E7866">
        <w:t>pant</w:t>
      </w:r>
      <w:r w:rsidR="00EB1D57">
        <w:t xml:space="preserve">s paredz atbildību </w:t>
      </w:r>
      <w:r w:rsidR="007E7866" w:rsidRPr="007E7866">
        <w:t>par svešas mantas tīšu, t</w:t>
      </w:r>
      <w:r w:rsidR="00C82478">
        <w:t>. </w:t>
      </w:r>
      <w:r w:rsidR="007E7866" w:rsidRPr="007E7866">
        <w:t>i., ar nodomu izdarītu, iznīcināšanu vai bojāšanu.</w:t>
      </w:r>
    </w:p>
    <w:p w14:paraId="76CF2AD2" w14:textId="1BD43125" w:rsidR="00E5395F" w:rsidRDefault="00E5395F" w:rsidP="00E5395F">
      <w:pPr>
        <w:shd w:val="clear" w:color="auto" w:fill="FFFFFF"/>
        <w:spacing w:line="276" w:lineRule="auto"/>
        <w:ind w:firstLine="720"/>
        <w:jc w:val="both"/>
      </w:pPr>
      <w:r>
        <w:t>Krimināllikuma 8. panta otrā daļa noteic, ka, n</w:t>
      </w:r>
      <w:r w:rsidRPr="00C8280A">
        <w:t>osakot noziedzīgo nodarījumu izdarījušās personas vainas formu, jākonstatē šīs personas psihiskā attieksme pret noziedzīgā nodarījuma objektīvajām pazīmēm.</w:t>
      </w:r>
    </w:p>
    <w:p w14:paraId="74469F03" w14:textId="0319A61E" w:rsidR="00CE14D5" w:rsidRDefault="00E5395F" w:rsidP="00CE14D5">
      <w:pPr>
        <w:shd w:val="clear" w:color="auto" w:fill="FFFFFF"/>
        <w:spacing w:line="276" w:lineRule="auto"/>
        <w:ind w:firstLine="720"/>
        <w:jc w:val="both"/>
      </w:pPr>
      <w:r>
        <w:t>Sveša manta ir</w:t>
      </w:r>
      <w:r w:rsidRPr="006F54F4">
        <w:t xml:space="preserve"> viena no </w:t>
      </w:r>
      <w:r>
        <w:t xml:space="preserve">Krimināllikuma 185. pantā paredzētā noziedzīgā nodarījuma </w:t>
      </w:r>
      <w:r w:rsidRPr="006F54F4">
        <w:t>sastāva objektīvajām pazīmēm</w:t>
      </w:r>
      <w:r w:rsidR="007C799D">
        <w:t>, l</w:t>
      </w:r>
      <w:r w:rsidR="00EB1D57">
        <w:t>īdz ar to</w:t>
      </w:r>
      <w:r w:rsidR="00CE14D5">
        <w:t xml:space="preserve">, </w:t>
      </w:r>
      <w:r w:rsidR="00CE14D5" w:rsidRPr="00CE14D5">
        <w:t>lai atzītu, ka minēt</w:t>
      </w:r>
      <w:r w:rsidR="00CE14D5">
        <w:t>ais</w:t>
      </w:r>
      <w:r w:rsidR="00CE14D5" w:rsidRPr="00CE14D5">
        <w:t xml:space="preserve"> noziedzīg</w:t>
      </w:r>
      <w:r w:rsidR="00CE14D5">
        <w:t>ais</w:t>
      </w:r>
      <w:r w:rsidR="00CE14D5" w:rsidRPr="00CE14D5">
        <w:t xml:space="preserve"> nodarījum</w:t>
      </w:r>
      <w:r w:rsidR="00CE14D5">
        <w:t xml:space="preserve">s </w:t>
      </w:r>
      <w:r w:rsidR="00CE14D5" w:rsidRPr="00CE14D5">
        <w:t>izdarī</w:t>
      </w:r>
      <w:r w:rsidR="00CE14D5">
        <w:t>ts</w:t>
      </w:r>
      <w:r w:rsidR="00CE14D5" w:rsidRPr="00CE14D5">
        <w:t xml:space="preserve"> ar nodomu, nepieciešams konstatēt personas apzināšanos, ka manta, pret kuru tā vērš savu rīcību, ir sveša.</w:t>
      </w:r>
    </w:p>
    <w:p w14:paraId="61E294B6" w14:textId="357ABFEE" w:rsidR="007C799D" w:rsidRDefault="00E5395F" w:rsidP="00971C96">
      <w:pPr>
        <w:shd w:val="clear" w:color="auto" w:fill="FFFFFF"/>
        <w:spacing w:line="276" w:lineRule="auto"/>
        <w:ind w:firstLine="720"/>
        <w:jc w:val="both"/>
      </w:pPr>
      <w:r>
        <w:t xml:space="preserve">[6.2] Kā </w:t>
      </w:r>
      <w:r w:rsidR="00946605">
        <w:t xml:space="preserve">iepriekš </w:t>
      </w:r>
      <w:r w:rsidR="00232528">
        <w:t>norādīts</w:t>
      </w:r>
      <w:r>
        <w:t>, m</w:t>
      </w:r>
      <w:r w:rsidRPr="00971A49">
        <w:t>anta ir uzskatāma par svešu, ja tā</w:t>
      </w:r>
      <w:r w:rsidR="00424870">
        <w:t>:</w:t>
      </w:r>
      <w:r w:rsidRPr="00971A49">
        <w:t xml:space="preserve"> 1)</w:t>
      </w:r>
      <w:r w:rsidR="002A2EB2">
        <w:t> </w:t>
      </w:r>
      <w:r w:rsidRPr="00971A49">
        <w:t>n</w:t>
      </w:r>
      <w:r>
        <w:t>epieder personai</w:t>
      </w:r>
      <w:r w:rsidRPr="00971A49">
        <w:t>, kas to bojājusi vai iznīcinājusi</w:t>
      </w:r>
      <w:r w:rsidR="003118A4">
        <w:t>;</w:t>
      </w:r>
      <w:r w:rsidRPr="00971A49">
        <w:t xml:space="preserve"> 2)</w:t>
      </w:r>
      <w:r w:rsidR="002A2EB2">
        <w:t> </w:t>
      </w:r>
      <w:r>
        <w:t xml:space="preserve">tā </w:t>
      </w:r>
      <w:r w:rsidRPr="00971A49">
        <w:t>nav bezīpašnieka manta</w:t>
      </w:r>
      <w:r>
        <w:t>.</w:t>
      </w:r>
      <w:r w:rsidR="00CD2E91">
        <w:t xml:space="preserve"> Tādēļ</w:t>
      </w:r>
      <w:r>
        <w:t>, l</w:t>
      </w:r>
      <w:r w:rsidR="0053506F" w:rsidRPr="0053506F">
        <w:t>ai taisītu notiesājošu spriedumu par noziedzīgu nodarījumu,</w:t>
      </w:r>
      <w:r w:rsidR="00EB1D57">
        <w:t xml:space="preserve"> kura viena no pazīmēm ir sveša manta,</w:t>
      </w:r>
      <w:r w:rsidR="0053506F" w:rsidRPr="0053506F">
        <w:t xml:space="preserve"> </w:t>
      </w:r>
      <w:r w:rsidR="006E330E">
        <w:t>ir jākonstatē</w:t>
      </w:r>
      <w:r w:rsidR="00CD2E91" w:rsidRPr="0053506F">
        <w:t>, ka apsūdzētais apzinā</w:t>
      </w:r>
      <w:r w:rsidR="00CD2E91">
        <w:t>jies</w:t>
      </w:r>
      <w:r w:rsidR="00CD2E91" w:rsidRPr="0053506F">
        <w:t xml:space="preserve">, ka manta </w:t>
      </w:r>
      <w:r w:rsidR="00EB1D57">
        <w:t xml:space="preserve">viņam </w:t>
      </w:r>
      <w:r w:rsidR="00CD2E91" w:rsidRPr="0053506F">
        <w:t xml:space="preserve">nepieder un </w:t>
      </w:r>
      <w:r w:rsidR="00CD2E91">
        <w:t xml:space="preserve">tā </w:t>
      </w:r>
      <w:r w:rsidR="00CD2E91" w:rsidRPr="0053506F">
        <w:t>nav bezīpašnieka manta</w:t>
      </w:r>
      <w:r w:rsidR="002B2C39">
        <w:t>.</w:t>
      </w:r>
      <w:r w:rsidR="0053506F" w:rsidRPr="0053506F">
        <w:t xml:space="preserve"> </w:t>
      </w:r>
      <w:r w:rsidR="00232528">
        <w:t>J</w:t>
      </w:r>
      <w:r w:rsidRPr="002C0CC9">
        <w:t xml:space="preserve">a </w:t>
      </w:r>
      <w:r w:rsidR="00CD2E91">
        <w:t>apsūdzētais</w:t>
      </w:r>
      <w:r w:rsidRPr="002C0CC9">
        <w:t xml:space="preserve"> to </w:t>
      </w:r>
      <w:r w:rsidR="002B2C39">
        <w:t xml:space="preserve">nav </w:t>
      </w:r>
      <w:r w:rsidRPr="002C0CC9">
        <w:t>apzinā</w:t>
      </w:r>
      <w:r w:rsidR="002B2C39">
        <w:t>jies</w:t>
      </w:r>
      <w:r w:rsidRPr="002C0CC9">
        <w:t xml:space="preserve"> –</w:t>
      </w:r>
      <w:r w:rsidR="008E4D8B">
        <w:t xml:space="preserve"> </w:t>
      </w:r>
      <w:r w:rsidR="008E4D8B" w:rsidRPr="008E4D8B">
        <w:t>neatkarīgi no tā, vai tas noticis faktisko apstākļu nezināšanas vai kļūdaina juridiska vērtējuma dē</w:t>
      </w:r>
      <w:r w:rsidR="008E4D8B">
        <w:t>ļ</w:t>
      </w:r>
      <w:r w:rsidR="00A373CD">
        <w:t>,</w:t>
      </w:r>
      <w:r w:rsidR="008E4D8B">
        <w:t xml:space="preserve"> </w:t>
      </w:r>
      <w:r w:rsidRPr="002C0CC9">
        <w:t>– nodoms šo pazīmi neaptver</w:t>
      </w:r>
      <w:r>
        <w:t>.</w:t>
      </w:r>
      <w:r w:rsidR="00CE14D5">
        <w:t xml:space="preserve"> </w:t>
      </w:r>
      <w:r w:rsidR="007C799D" w:rsidRPr="007C799D">
        <w:t>Labticīga, kaut arī kļūdaina pārliecība par mantas piederību sev</w:t>
      </w:r>
      <w:r w:rsidR="00424870">
        <w:t>,</w:t>
      </w:r>
      <w:r w:rsidR="007C799D" w:rsidRPr="007C799D">
        <w:t xml:space="preserve"> izslēdz nodomu izdarīt noziedzīgu nodarījumu pret svešu mantu.</w:t>
      </w:r>
    </w:p>
    <w:p w14:paraId="21AC5A89" w14:textId="687075B7" w:rsidR="00B9601C" w:rsidRDefault="002B2C39" w:rsidP="00B9601C">
      <w:pPr>
        <w:shd w:val="clear" w:color="auto" w:fill="FFFFFF"/>
        <w:spacing w:line="276" w:lineRule="auto"/>
        <w:ind w:firstLine="720"/>
        <w:jc w:val="both"/>
      </w:pPr>
      <w:r>
        <w:t>Tajā pašā laikā</w:t>
      </w:r>
      <w:r w:rsidRPr="0053506F">
        <w:t xml:space="preserve"> </w:t>
      </w:r>
      <w:r w:rsidR="00B9601C">
        <w:t>nodoma konstatēšan</w:t>
      </w:r>
      <w:r w:rsidR="00946605">
        <w:t>u</w:t>
      </w:r>
      <w:r w:rsidR="00B9601C">
        <w:t xml:space="preserve"> n</w:t>
      </w:r>
      <w:r w:rsidR="00946605">
        <w:t>eizslēdz</w:t>
      </w:r>
      <w:r w:rsidR="00B9601C">
        <w:t xml:space="preserve"> tas, ka</w:t>
      </w:r>
      <w:r w:rsidRPr="0053506F">
        <w:t xml:space="preserve"> apsūdzētais </w:t>
      </w:r>
      <w:r w:rsidR="00B9601C">
        <w:t>nav z</w:t>
      </w:r>
      <w:r w:rsidRPr="0053506F">
        <w:t>inājis, kuras personas īpašumā vai valdījumā manta atrad</w:t>
      </w:r>
      <w:r w:rsidR="00946605">
        <w:t>ās</w:t>
      </w:r>
      <w:r>
        <w:t>.</w:t>
      </w:r>
    </w:p>
    <w:p w14:paraId="488ACFA3" w14:textId="4860DB43" w:rsidR="00C74BCF" w:rsidRDefault="00E5395F" w:rsidP="00C74BCF">
      <w:pPr>
        <w:shd w:val="clear" w:color="auto" w:fill="FFFFFF"/>
        <w:spacing w:line="276" w:lineRule="auto"/>
        <w:ind w:firstLine="720"/>
        <w:jc w:val="both"/>
      </w:pPr>
      <w:r>
        <w:t xml:space="preserve">[6.3] </w:t>
      </w:r>
      <w:r w:rsidR="00946605">
        <w:t>Noziedzīgos nodarījumos pret īpašumu l</w:t>
      </w:r>
      <w:r w:rsidR="00B9601C">
        <w:t xml:space="preserve">ielākajā vairumā gadījumu </w:t>
      </w:r>
      <w:r w:rsidR="00450797" w:rsidRPr="00450797">
        <w:t>tiesa</w:t>
      </w:r>
      <w:r w:rsidR="00CD2E91">
        <w:t>i nav nepieciešams</w:t>
      </w:r>
      <w:r w:rsidR="00B03A04">
        <w:t xml:space="preserve"> </w:t>
      </w:r>
      <w:r w:rsidR="008E4D8B">
        <w:t>atsevišķi</w:t>
      </w:r>
      <w:r w:rsidR="00450797" w:rsidRPr="00450797">
        <w:t xml:space="preserve"> vērtēt </w:t>
      </w:r>
      <w:r w:rsidR="00B9601C">
        <w:t xml:space="preserve">apsūdzētā </w:t>
      </w:r>
      <w:r w:rsidR="00450797" w:rsidRPr="00450797">
        <w:t xml:space="preserve">subjektīvo </w:t>
      </w:r>
      <w:r w:rsidR="00CD2E91">
        <w:t>attieksmi pret mantas piederību</w:t>
      </w:r>
      <w:r w:rsidR="00FC7EC6">
        <w:t xml:space="preserve">, </w:t>
      </w:r>
      <w:r w:rsidR="00FC7EC6" w:rsidRPr="00FC7EC6">
        <w:t xml:space="preserve">jo </w:t>
      </w:r>
      <w:r w:rsidR="00946605">
        <w:t xml:space="preserve">tās </w:t>
      </w:r>
      <w:r w:rsidR="00FC7EC6" w:rsidRPr="00FC7EC6">
        <w:t xml:space="preserve">piederība citai personai parasti ir acīmredzama un nerada šaubas </w:t>
      </w:r>
      <w:r w:rsidR="00232528">
        <w:t>arī</w:t>
      </w:r>
      <w:r w:rsidR="00FC7EC6" w:rsidRPr="00FC7EC6">
        <w:t xml:space="preserve"> personai</w:t>
      </w:r>
      <w:r w:rsidR="00946605">
        <w:t>, kurai nav</w:t>
      </w:r>
      <w:r w:rsidR="00CD2E91">
        <w:t xml:space="preserve"> zināšan</w:t>
      </w:r>
      <w:r w:rsidR="00946605">
        <w:t>u tiesību jautājumos</w:t>
      </w:r>
      <w:r w:rsidR="00FC7EC6">
        <w:t>.</w:t>
      </w:r>
      <w:r w:rsidR="00450797">
        <w:t xml:space="preserve"> </w:t>
      </w:r>
    </w:p>
    <w:p w14:paraId="1AA938C8" w14:textId="24808AA1" w:rsidR="00946605" w:rsidRDefault="00B03A04" w:rsidP="00946605">
      <w:pPr>
        <w:shd w:val="clear" w:color="auto" w:fill="FFFFFF"/>
        <w:spacing w:line="276" w:lineRule="auto"/>
        <w:ind w:firstLine="720"/>
        <w:jc w:val="both"/>
      </w:pPr>
      <w:r w:rsidRPr="00B03A04">
        <w:t>Tomēr, ja apsūdzētais</w:t>
      </w:r>
      <w:r w:rsidR="008E4D8B">
        <w:t xml:space="preserve"> ir</w:t>
      </w:r>
      <w:r w:rsidRPr="00B03A04">
        <w:t xml:space="preserve"> subjektīvi pārliecināts par savām tiesībām uz</w:t>
      </w:r>
      <w:r w:rsidR="00946605">
        <w:t xml:space="preserve"> </w:t>
      </w:r>
      <w:r w:rsidRPr="00B03A04">
        <w:t>mantu un</w:t>
      </w:r>
      <w:r w:rsidR="00CD2E91">
        <w:t xml:space="preserve"> </w:t>
      </w:r>
      <w:r w:rsidR="00946605">
        <w:t xml:space="preserve">ir </w:t>
      </w:r>
      <w:r w:rsidRPr="00B03A04">
        <w:t>norādījis konkrētus</w:t>
      </w:r>
      <w:r w:rsidR="00971C96">
        <w:t xml:space="preserve"> iemeslus</w:t>
      </w:r>
      <w:r w:rsidRPr="00B03A04">
        <w:t xml:space="preserve"> </w:t>
      </w:r>
      <w:r w:rsidR="00971C96" w:rsidRPr="00B03A04">
        <w:t>šād</w:t>
      </w:r>
      <w:r w:rsidR="00CE14D5">
        <w:t>a</w:t>
      </w:r>
      <w:r w:rsidR="00971C96">
        <w:t>i</w:t>
      </w:r>
      <w:r w:rsidR="00971C96" w:rsidRPr="00B03A04">
        <w:t xml:space="preserve"> pārliecīb</w:t>
      </w:r>
      <w:r w:rsidR="00971C96">
        <w:t>ai</w:t>
      </w:r>
      <w:r w:rsidRPr="00B03A04">
        <w:t>, tiesai</w:t>
      </w:r>
      <w:r w:rsidR="001F798B">
        <w:t xml:space="preserve"> tas</w:t>
      </w:r>
      <w:r w:rsidRPr="00B03A04">
        <w:t xml:space="preserve"> ir </w:t>
      </w:r>
      <w:r w:rsidR="003118A4">
        <w:t>jā</w:t>
      </w:r>
      <w:r w:rsidRPr="00B03A04">
        <w:t>izvērtē.</w:t>
      </w:r>
      <w:r w:rsidR="006E330E">
        <w:t xml:space="preserve"> Š</w:t>
      </w:r>
      <w:r w:rsidR="00C74BCF">
        <w:t xml:space="preserve">ādas </w:t>
      </w:r>
      <w:r w:rsidR="006E330E">
        <w:t xml:space="preserve">pārliecības iemesls </w:t>
      </w:r>
      <w:r w:rsidR="00C74BCF" w:rsidRPr="009D6FA4">
        <w:t xml:space="preserve">var </w:t>
      </w:r>
      <w:r w:rsidR="006E330E">
        <w:t xml:space="preserve">būt, piemēram, </w:t>
      </w:r>
      <w:r w:rsidR="00C74BCF" w:rsidRPr="009D6FA4">
        <w:t xml:space="preserve">subjektīvi pamatota civiltiesiska pretenzija pret mantas īpašnieku vai valdītāju, kas </w:t>
      </w:r>
      <w:r w:rsidR="00946605">
        <w:t>atsevišķos gadījumos var</w:t>
      </w:r>
      <w:r w:rsidR="00C74BCF" w:rsidRPr="009D6FA4">
        <w:t xml:space="preserve"> radīt kļūdainu priekšstatu</w:t>
      </w:r>
      <w:r w:rsidR="008E4D8B">
        <w:t xml:space="preserve"> arī</w:t>
      </w:r>
      <w:r w:rsidR="00C74BCF" w:rsidRPr="009D6FA4">
        <w:t xml:space="preserve"> par īpašumtiesībām.</w:t>
      </w:r>
    </w:p>
    <w:p w14:paraId="653CBCD5" w14:textId="2E3BE500" w:rsidR="00946605" w:rsidRDefault="00946605" w:rsidP="00730E9A">
      <w:pPr>
        <w:shd w:val="clear" w:color="auto" w:fill="FFFFFF"/>
        <w:spacing w:line="276" w:lineRule="auto"/>
        <w:ind w:firstLine="720"/>
        <w:jc w:val="both"/>
      </w:pPr>
      <w:r w:rsidRPr="00946605">
        <w:t xml:space="preserve">Senāts </w:t>
      </w:r>
      <w:r w:rsidR="00730E9A" w:rsidRPr="00730E9A">
        <w:t>šo nostāju ir paudis</w:t>
      </w:r>
      <w:r w:rsidR="00730E9A">
        <w:t xml:space="preserve"> </w:t>
      </w:r>
      <w:r w:rsidRPr="00946605">
        <w:t>savā judikatūrā gan starpkaru periodā, gan mūsdienās.</w:t>
      </w:r>
    </w:p>
    <w:p w14:paraId="671E9213" w14:textId="41555BB0" w:rsidR="00946605" w:rsidRDefault="00946605" w:rsidP="00946605">
      <w:pPr>
        <w:shd w:val="clear" w:color="auto" w:fill="FFFFFF"/>
        <w:tabs>
          <w:tab w:val="left" w:pos="6663"/>
        </w:tabs>
        <w:spacing w:line="276" w:lineRule="auto"/>
        <w:ind w:firstLine="720"/>
        <w:jc w:val="both"/>
      </w:pPr>
      <w:r>
        <w:t>Piemēram,</w:t>
      </w:r>
      <w:r w:rsidR="00A118FB">
        <w:t xml:space="preserve"> Senāts starpkaru periodā ir atzinis:</w:t>
      </w:r>
      <w:r>
        <w:t xml:space="preserve"> </w:t>
      </w:r>
      <w:r w:rsidR="008E4D8B">
        <w:t>kaut arī attiecīgo mantu no formāli juridiskā viedokļa var uzskatīt par svešu, bet, ja konstatēts, ka tas, kas ar šo mantu rīkojies, bijis pārliecināts, ka viņam ir tiesība ar to rīkoties un to atsavināt, tad viņš neatbild kā par svešas mantas piesavināšanos (</w:t>
      </w:r>
      <w:r w:rsidR="00B7334D" w:rsidRPr="008339F7">
        <w:rPr>
          <w:i/>
          <w:iCs/>
        </w:rPr>
        <w:t>Mincs P., Lauva J. Sodu likums ar komentāriem. Rīga: Valsts tipogrāfijas izdevums, 1936,</w:t>
      </w:r>
      <w:r w:rsidR="007F47A4">
        <w:rPr>
          <w:i/>
          <w:iCs/>
        </w:rPr>
        <w:t xml:space="preserve"> </w:t>
      </w:r>
      <w:r w:rsidR="008E4D8B" w:rsidRPr="008339F7">
        <w:rPr>
          <w:i/>
          <w:iCs/>
        </w:rPr>
        <w:t>269. lpp. ar atsauci uz Senāta 1928. gada 27.</w:t>
      </w:r>
      <w:r w:rsidR="00424870">
        <w:rPr>
          <w:i/>
          <w:iCs/>
        </w:rPr>
        <w:t> </w:t>
      </w:r>
      <w:r w:rsidR="008E4D8B" w:rsidRPr="008339F7">
        <w:rPr>
          <w:i/>
          <w:iCs/>
        </w:rPr>
        <w:t>novembra spriedumu Klīves lietā</w:t>
      </w:r>
      <w:r w:rsidR="008E4D8B">
        <w:t>). J</w:t>
      </w:r>
      <w:r>
        <w:t>a vainīgais, ņemot svešu mantu, bijis pārliecināts, ka viņam uz to ir tiesība, nav izdarīta zādzība (</w:t>
      </w:r>
      <w:r w:rsidR="00B7334D" w:rsidRPr="00A373CD">
        <w:rPr>
          <w:i/>
          <w:iCs/>
        </w:rPr>
        <w:t>Turpat,</w:t>
      </w:r>
      <w:r w:rsidR="00B7334D">
        <w:t xml:space="preserve"> </w:t>
      </w:r>
      <w:r w:rsidRPr="008339F7">
        <w:rPr>
          <w:i/>
          <w:iCs/>
        </w:rPr>
        <w:t>281.lpp. ar atsauci uz Senāta 1922. gada 22. decembra spriedumu Mita lietā un 1924. gada 31. marta spriedumu Lejnieces lietā</w:t>
      </w:r>
      <w:r>
        <w:t xml:space="preserve">). </w:t>
      </w:r>
    </w:p>
    <w:p w14:paraId="7B673A9D" w14:textId="78434E9E" w:rsidR="00B9601C" w:rsidRDefault="00A118FB" w:rsidP="00B9601C">
      <w:pPr>
        <w:shd w:val="clear" w:color="auto" w:fill="FFFFFF"/>
        <w:spacing w:line="276" w:lineRule="auto"/>
        <w:ind w:firstLine="720"/>
        <w:jc w:val="both"/>
      </w:pPr>
      <w:r>
        <w:t>Š</w:t>
      </w:r>
      <w:r w:rsidR="001F798B">
        <w:t>ī</w:t>
      </w:r>
      <w:r>
        <w:t xml:space="preserve"> pieej</w:t>
      </w:r>
      <w:r w:rsidR="001F798B">
        <w:t>a</w:t>
      </w:r>
      <w:r>
        <w:t xml:space="preserve"> ir saglabā</w:t>
      </w:r>
      <w:r w:rsidR="001F798B">
        <w:t>ta</w:t>
      </w:r>
      <w:r>
        <w:t xml:space="preserve"> arī mūsdien</w:t>
      </w:r>
      <w:r w:rsidR="008E4D8B">
        <w:t>ās</w:t>
      </w:r>
      <w:r w:rsidR="001F798B">
        <w:t>.</w:t>
      </w:r>
      <w:r w:rsidR="0044395B">
        <w:t xml:space="preserve"> </w:t>
      </w:r>
      <w:r w:rsidR="001F798B">
        <w:t>P</w:t>
      </w:r>
      <w:r w:rsidR="008E4D8B">
        <w:t>iemēram,</w:t>
      </w:r>
      <w:r w:rsidR="004D354D">
        <w:t xml:space="preserve"> </w:t>
      </w:r>
      <w:r w:rsidR="001F798B">
        <w:t xml:space="preserve">Senāts ir </w:t>
      </w:r>
      <w:r w:rsidR="004D354D">
        <w:t>atc</w:t>
      </w:r>
      <w:r w:rsidR="001F798B">
        <w:t>ēlis</w:t>
      </w:r>
      <w:r w:rsidR="00B9601C">
        <w:t xml:space="preserve"> </w:t>
      </w:r>
      <w:r w:rsidR="00B9601C" w:rsidRPr="00184B2D">
        <w:t>apelācijas instances tiesas notiesājoš</w:t>
      </w:r>
      <w:r w:rsidR="00B9601C">
        <w:t>o</w:t>
      </w:r>
      <w:r w:rsidR="00B9601C" w:rsidRPr="00184B2D">
        <w:t xml:space="preserve"> nolēmum</w:t>
      </w:r>
      <w:r w:rsidR="00B9601C">
        <w:t>u tādēļ, ka</w:t>
      </w:r>
      <w:r w:rsidR="00B9601C" w:rsidRPr="00184B2D">
        <w:t xml:space="preserve"> tā nebija izvērtējusi apsūdzētā </w:t>
      </w:r>
      <w:r w:rsidR="00C82478">
        <w:t>liecināto</w:t>
      </w:r>
      <w:r w:rsidR="004D354D">
        <w:t>,</w:t>
      </w:r>
      <w:r w:rsidR="00B9601C" w:rsidRPr="00184B2D">
        <w:t xml:space="preserve"> ka </w:t>
      </w:r>
      <w:r w:rsidR="00B9601C">
        <w:t xml:space="preserve">viņš </w:t>
      </w:r>
      <w:r w:rsidR="00B9601C" w:rsidRPr="0019787B">
        <w:lastRenderedPageBreak/>
        <w:t xml:space="preserve">uzskatījis sevi par nozagto mantu faktisko īpašnieku, jo </w:t>
      </w:r>
      <w:r w:rsidR="00B9601C">
        <w:t xml:space="preserve">tās </w:t>
      </w:r>
      <w:r w:rsidR="004D354D">
        <w:t>ir</w:t>
      </w:r>
      <w:r w:rsidR="00B9601C" w:rsidRPr="0019787B">
        <w:t xml:space="preserve"> iegādājies viņa mirušais tēvs</w:t>
      </w:r>
      <w:r w:rsidR="00B9601C">
        <w:t xml:space="preserve">, </w:t>
      </w:r>
      <w:r w:rsidR="004D354D">
        <w:t>lai arī</w:t>
      </w:r>
      <w:r w:rsidR="00B9601C" w:rsidRPr="0019787B">
        <w:t xml:space="preserve"> mantojuma lieta vēl nebija izskatīta</w:t>
      </w:r>
      <w:r w:rsidR="00B9601C">
        <w:t>.</w:t>
      </w:r>
    </w:p>
    <w:p w14:paraId="4240A53A" w14:textId="6D8E7380" w:rsidR="00B9601C" w:rsidRPr="00D0175E" w:rsidRDefault="00B9601C" w:rsidP="00B9601C">
      <w:pPr>
        <w:shd w:val="clear" w:color="auto" w:fill="FFFFFF"/>
        <w:spacing w:line="276" w:lineRule="auto"/>
        <w:ind w:firstLine="720"/>
        <w:jc w:val="both"/>
      </w:pPr>
      <w:r w:rsidRPr="00D0175E">
        <w:t>Senāts norādīj</w:t>
      </w:r>
      <w:r w:rsidR="004D354D">
        <w:t>is</w:t>
      </w:r>
      <w:r w:rsidRPr="00D0175E">
        <w:t>, ka</w:t>
      </w:r>
      <w:r>
        <w:t>,</w:t>
      </w:r>
      <w:r w:rsidRPr="00D0175E">
        <w:t xml:space="preserve"> inkriminējot svešas mantas slepenu nolaupīšanu, ap</w:t>
      </w:r>
      <w:r w:rsidRPr="00D0175E">
        <w:softHyphen/>
        <w:t xml:space="preserve">sūdzība nav analizējusi un novērtējusi </w:t>
      </w:r>
      <w:r w:rsidR="001F798B">
        <w:t>apsūdzētā</w:t>
      </w:r>
      <w:r w:rsidRPr="00D0175E">
        <w:t xml:space="preserve"> liecības par to, ka viņš nav uzskatījis, ka paņem svešu mantu. Likuma izpratnē manta, ko nozog, ir sveša manta, un par tādu uzska</w:t>
      </w:r>
      <w:r w:rsidRPr="00D0175E">
        <w:softHyphen/>
        <w:t>tāma tikai manta, uz kuru mantas paņēmējam nav nekādu tiesību. [..] Ja apsūdzība uzskata, ka apsūdzētais ir saucams pie kri</w:t>
      </w:r>
      <w:r w:rsidRPr="00D0175E">
        <w:softHyphen/>
        <w:t>minālatbildības par zādzību, jāanalizē un jānorāda pierādījumi, kas ap</w:t>
      </w:r>
      <w:r w:rsidRPr="00D0175E">
        <w:softHyphen/>
        <w:t>stiprina nozieguma sastāva subjektīvās pazīmes, pie kurām nepārprota</w:t>
      </w:r>
      <w:r w:rsidRPr="00D0175E">
        <w:softHyphen/>
        <w:t>mi ietilpst ne tikai noziedzīgā nodarījuma subjekts, bet arī subjektīvā puse (</w:t>
      </w:r>
      <w:r w:rsidRPr="00D0175E">
        <w:rPr>
          <w:i/>
          <w:iCs/>
        </w:rPr>
        <w:t>Senāta 2002. gada 27. novembra lēmums lietā Nr. SKK-578/2002. Latvijas Republikas Augstākās tiesas Senāta Krimināllietu departamenta lēmumi 2002. Rīga: Latvijas Tiesnešu mācību centrs, 2003, 297.–300. lpp</w:t>
      </w:r>
      <w:r w:rsidRPr="00D0175E">
        <w:t>.).</w:t>
      </w:r>
    </w:p>
    <w:p w14:paraId="50B37263" w14:textId="7742B978" w:rsidR="00C74BCF" w:rsidRDefault="0044395B" w:rsidP="00B9601C">
      <w:pPr>
        <w:shd w:val="clear" w:color="auto" w:fill="FFFFFF"/>
        <w:tabs>
          <w:tab w:val="left" w:pos="6663"/>
        </w:tabs>
        <w:spacing w:line="276" w:lineRule="auto"/>
        <w:ind w:firstLine="720"/>
        <w:jc w:val="both"/>
      </w:pPr>
      <w:r>
        <w:t>Šī</w:t>
      </w:r>
      <w:r w:rsidR="00D75B55">
        <w:t>s</w:t>
      </w:r>
      <w:r>
        <w:t xml:space="preserve"> judikatūras</w:t>
      </w:r>
      <w:r w:rsidR="00C74BCF">
        <w:t xml:space="preserve"> atziņas attie</w:t>
      </w:r>
      <w:r w:rsidR="00D75B55">
        <w:t>cas</w:t>
      </w:r>
      <w:r w:rsidR="00C74BCF">
        <w:t xml:space="preserve"> arī uz citiem noziedzīgiem nodarījumiem pret īpašumu, tajā skaitā Krimināllikuma 185. panta pirmajā daļā paredzēto noziedzīgo nodarījumu.</w:t>
      </w:r>
    </w:p>
    <w:p w14:paraId="15CD1AD7" w14:textId="0FA4D699" w:rsidR="0044395B" w:rsidRPr="00800E9E" w:rsidRDefault="0044395B" w:rsidP="0044395B">
      <w:pPr>
        <w:shd w:val="clear" w:color="auto" w:fill="FFFFFF"/>
        <w:tabs>
          <w:tab w:val="left" w:pos="6663"/>
        </w:tabs>
        <w:spacing w:line="276" w:lineRule="auto"/>
        <w:ind w:firstLine="720"/>
        <w:jc w:val="both"/>
      </w:pPr>
      <w:r w:rsidRPr="00800E9E">
        <w:t xml:space="preserve">Senāts uzskata par nepieciešamu arī atzīmēt, ka gadījumos, kad persona, </w:t>
      </w:r>
      <w:r w:rsidR="00AC7DEF">
        <w:t>pamatojoties</w:t>
      </w:r>
      <w:r w:rsidR="007F47A4">
        <w:t xml:space="preserve"> </w:t>
      </w:r>
      <w:r w:rsidRPr="00800E9E">
        <w:t>uz kļūdainu pārliecību, uzskata, ka manta pieder</w:t>
      </w:r>
      <w:r w:rsidR="00D75B55" w:rsidRPr="00800E9E">
        <w:t xml:space="preserve"> viņai</w:t>
      </w:r>
      <w:r w:rsidRPr="00800E9E">
        <w:t xml:space="preserve">, princips </w:t>
      </w:r>
      <w:r w:rsidR="00F549F3">
        <w:t>„</w:t>
      </w:r>
      <w:r w:rsidRPr="00800E9E">
        <w:t xml:space="preserve">likuma nezināšana neatbrīvo no atbildības” nav piemērojams, jo </w:t>
      </w:r>
      <w:r w:rsidR="00CF6F2F">
        <w:t>tas</w:t>
      </w:r>
      <w:r w:rsidRPr="00800E9E">
        <w:t xml:space="preserve"> ne</w:t>
      </w:r>
      <w:r w:rsidR="00D75B55" w:rsidRPr="00800E9E">
        <w:t>atceļ</w:t>
      </w:r>
      <w:r w:rsidRPr="00800E9E">
        <w:t xml:space="preserve"> Krimināllikuma 8.</w:t>
      </w:r>
      <w:r w:rsidR="00F549F3">
        <w:t> </w:t>
      </w:r>
      <w:r w:rsidRPr="00800E9E">
        <w:t>panta otr</w:t>
      </w:r>
      <w:r w:rsidR="00C82478">
        <w:t>ajā</w:t>
      </w:r>
      <w:r w:rsidRPr="00800E9E">
        <w:t xml:space="preserve"> daļā paredzēto prasību konstatēt nodomu attiecībā uz visām noziedzīga nodarījuma objektīvajām pazīmēm.</w:t>
      </w:r>
    </w:p>
    <w:p w14:paraId="38AE127A" w14:textId="217D2F0E" w:rsidR="00206447" w:rsidRDefault="00294155" w:rsidP="00206447">
      <w:pPr>
        <w:shd w:val="clear" w:color="auto" w:fill="FFFFFF"/>
        <w:spacing w:line="276" w:lineRule="auto"/>
        <w:ind w:firstLine="720"/>
        <w:jc w:val="both"/>
      </w:pPr>
      <w:r>
        <w:t xml:space="preserve">[6.4] </w:t>
      </w:r>
      <w:r w:rsidR="00206447" w:rsidRPr="00206447">
        <w:t xml:space="preserve">Senāts konstatē, ka apsūdzētais </w:t>
      </w:r>
      <w:r w:rsidR="00D8534F">
        <w:t>[pers. A]</w:t>
      </w:r>
      <w:r w:rsidR="00D75B55">
        <w:t xml:space="preserve"> </w:t>
      </w:r>
      <w:r w:rsidR="00D547D4">
        <w:t xml:space="preserve">lietas iztiesāšanas laikā </w:t>
      </w:r>
      <w:r w:rsidR="00D75B55">
        <w:t>bija</w:t>
      </w:r>
      <w:r w:rsidR="00206447" w:rsidRPr="00206447">
        <w:t xml:space="preserve"> norādījis konkrētus faktus, kas uzlika </w:t>
      </w:r>
      <w:r w:rsidR="00AC7DEF">
        <w:t xml:space="preserve">tiesai </w:t>
      </w:r>
      <w:r w:rsidR="00206447" w:rsidRPr="00206447">
        <w:t xml:space="preserve">pienākumu īpaši pārbaudīt viņa subjektīvo </w:t>
      </w:r>
      <w:r w:rsidR="00D75B55">
        <w:t>attieksmi</w:t>
      </w:r>
      <w:r w:rsidR="00730E9A">
        <w:t xml:space="preserve"> par viņa uzbūvētās ēkas un tajā izmantoto materiālu piederību.</w:t>
      </w:r>
    </w:p>
    <w:p w14:paraId="0E7F8EAA" w14:textId="5ADE5439" w:rsidR="008F169A" w:rsidRDefault="008F169A" w:rsidP="00CE1CAB">
      <w:pPr>
        <w:shd w:val="clear" w:color="auto" w:fill="FFFFFF"/>
        <w:spacing w:line="276" w:lineRule="auto"/>
        <w:ind w:firstLine="720"/>
        <w:jc w:val="both"/>
      </w:pPr>
      <w:r>
        <w:t>Proti, a</w:t>
      </w:r>
      <w:r w:rsidR="00CD2E91">
        <w:t xml:space="preserve">psūdzētais norādījis, ka </w:t>
      </w:r>
      <w:r w:rsidR="006F54F4" w:rsidRPr="002937ED">
        <w:t>2020. gadā</w:t>
      </w:r>
      <w:r w:rsidR="009D6B0E">
        <w:t xml:space="preserve"> </w:t>
      </w:r>
      <w:r w:rsidR="006F54F4" w:rsidRPr="002937ED">
        <w:t xml:space="preserve">noslēdzis vienošanos ar </w:t>
      </w:r>
      <w:r w:rsidR="00D8534F">
        <w:t>[pers. B]</w:t>
      </w:r>
      <w:r w:rsidR="006F54F4">
        <w:t xml:space="preserve"> </w:t>
      </w:r>
      <w:r w:rsidR="006F54F4" w:rsidRPr="002937ED">
        <w:t>par malkas šķūņa celtniecību</w:t>
      </w:r>
      <w:r w:rsidR="00CD2E91">
        <w:t>, taču p</w:t>
      </w:r>
      <w:r w:rsidR="006F54F4" w:rsidRPr="002937ED">
        <w:t>ēc darbu pabeigšanas starp pusēm izcēlies strīds par atlīdzības apmēru</w:t>
      </w:r>
      <w:r w:rsidR="00CD2E91">
        <w:t>. Tā kā</w:t>
      </w:r>
      <w:r w:rsidR="006F54F4" w:rsidRPr="002937ED">
        <w:t xml:space="preserve"> </w:t>
      </w:r>
      <w:r w:rsidR="00D8534F">
        <w:t>[pers. B]</w:t>
      </w:r>
      <w:r w:rsidR="006F54F4">
        <w:t xml:space="preserve"> </w:t>
      </w:r>
      <w:r w:rsidR="006F54F4" w:rsidRPr="002937ED">
        <w:t>samaksājis tikai daļu no solītās summas</w:t>
      </w:r>
      <w:r w:rsidR="00CD2E91">
        <w:t>, apsūdzētais,</w:t>
      </w:r>
      <w:r w:rsidR="008A5474">
        <w:t xml:space="preserve"> </w:t>
      </w:r>
      <w:r w:rsidR="00CD2E91">
        <w:t>l</w:t>
      </w:r>
      <w:r w:rsidR="006F54F4" w:rsidRPr="002937ED">
        <w:t>ai aizsargātu savas tiesības, vairākkārt demontējis un atguvis šķūņa būv</w:t>
      </w:r>
      <w:r w:rsidR="000800CB">
        <w:t>niecībai</w:t>
      </w:r>
      <w:r w:rsidR="006F54F4" w:rsidRPr="002937ED">
        <w:t xml:space="preserve"> izmantotos materiālus</w:t>
      </w:r>
      <w:r w:rsidR="00D56811">
        <w:t>, p</w:t>
      </w:r>
      <w:r w:rsidR="006F54F4" w:rsidRPr="002937ED">
        <w:t xml:space="preserve">ar to iepriekš informējot gan </w:t>
      </w:r>
      <w:r w:rsidR="00D8534F">
        <w:t>[pers. B]</w:t>
      </w:r>
      <w:r w:rsidR="006F54F4" w:rsidRPr="002937ED">
        <w:t>, gan policiju. Policijas darbinieki</w:t>
      </w:r>
      <w:r w:rsidR="00D56811">
        <w:t xml:space="preserve"> </w:t>
      </w:r>
      <w:r w:rsidR="006F54F4" w:rsidRPr="002937ED">
        <w:t xml:space="preserve">norādījuši, ka līdz strīda </w:t>
      </w:r>
      <w:r w:rsidR="00D56811">
        <w:t>atrisināšanai</w:t>
      </w:r>
      <w:r w:rsidR="006F54F4" w:rsidRPr="002937ED">
        <w:t xml:space="preserve"> </w:t>
      </w:r>
      <w:r w:rsidR="00D8534F">
        <w:t>[pers. B]</w:t>
      </w:r>
      <w:r w:rsidR="00D56811">
        <w:t xml:space="preserve"> aizliegts</w:t>
      </w:r>
      <w:r w:rsidR="006F54F4" w:rsidRPr="002937ED">
        <w:t xml:space="preserve"> </w:t>
      </w:r>
      <w:r w:rsidR="00D56811">
        <w:t xml:space="preserve">izmantot </w:t>
      </w:r>
      <w:r w:rsidR="006F54F4" w:rsidRPr="002937ED">
        <w:t xml:space="preserve">demontētos materiālus, taču viņš šo norādījumu </w:t>
      </w:r>
      <w:r w:rsidR="000800CB">
        <w:t>ignorēj</w:t>
      </w:r>
      <w:r w:rsidR="00A72F69">
        <w:t>is</w:t>
      </w:r>
      <w:r w:rsidR="00CE1CAB">
        <w:t xml:space="preserve">. </w:t>
      </w:r>
      <w:r w:rsidR="00D8534F">
        <w:t>[Pers. B]</w:t>
      </w:r>
      <w:r w:rsidR="00A07639" w:rsidRPr="00A07639">
        <w:t xml:space="preserve"> vairākkārt vērsies policijā, tomēr līdz nodarījumam, par kuru šajā lietā celta apsūdzība</w:t>
      </w:r>
      <w:r>
        <w:t xml:space="preserve"> </w:t>
      </w:r>
      <w:r w:rsidR="00D8534F">
        <w:t>[pers. A]</w:t>
      </w:r>
      <w:r w:rsidR="00A07639" w:rsidRPr="00A07639">
        <w:t xml:space="preserve">, kriminālprocess netika uzsākts, jo </w:t>
      </w:r>
      <w:r w:rsidRPr="008F169A">
        <w:t xml:space="preserve">policija </w:t>
      </w:r>
      <w:r w:rsidR="00D8534F">
        <w:t>[pers. B]</w:t>
      </w:r>
      <w:r>
        <w:t xml:space="preserve"> </w:t>
      </w:r>
      <w:r w:rsidRPr="008F169A">
        <w:t xml:space="preserve">norādītos apstākļus </w:t>
      </w:r>
      <w:r>
        <w:t>no</w:t>
      </w:r>
      <w:r w:rsidRPr="008F169A">
        <w:t>vērtēj</w:t>
      </w:r>
      <w:r w:rsidR="00A72F69">
        <w:t>usi</w:t>
      </w:r>
      <w:r w:rsidRPr="008F169A">
        <w:t xml:space="preserve"> kā civiltiesisk</w:t>
      </w:r>
      <w:r w:rsidR="00C82478">
        <w:t>u</w:t>
      </w:r>
      <w:r w:rsidRPr="008F169A">
        <w:t xml:space="preserve"> strīdu</w:t>
      </w:r>
      <w:r w:rsidR="009B4688">
        <w:t>.</w:t>
      </w:r>
    </w:p>
    <w:p w14:paraId="11B3A49F" w14:textId="7E4B4127" w:rsidR="006F54F4" w:rsidRDefault="006F54F4" w:rsidP="006F54F4">
      <w:pPr>
        <w:shd w:val="clear" w:color="auto" w:fill="FFFFFF"/>
        <w:spacing w:line="276" w:lineRule="auto"/>
        <w:ind w:firstLine="720"/>
        <w:jc w:val="both"/>
      </w:pPr>
      <w:r w:rsidRPr="002937ED">
        <w:t xml:space="preserve">Apsūdzētais </w:t>
      </w:r>
      <w:r w:rsidR="00C50B3D">
        <w:t>uzskatījis</w:t>
      </w:r>
      <w:r w:rsidRPr="002937ED">
        <w:t xml:space="preserve">, ka kokmateriāli pieder viņam, jo </w:t>
      </w:r>
      <w:r w:rsidR="00CC3473">
        <w:t>[pers. B]</w:t>
      </w:r>
      <w:r w:rsidRPr="002937ED">
        <w:t xml:space="preserve"> par tiem nebija </w:t>
      </w:r>
      <w:r w:rsidR="00A07639">
        <w:t>norēķinājies</w:t>
      </w:r>
      <w:r w:rsidRPr="002937ED">
        <w:t>, tādēļ</w:t>
      </w:r>
      <w:r w:rsidR="00A07639">
        <w:t xml:space="preserve"> apsūdzētais</w:t>
      </w:r>
      <w:r w:rsidR="00A72F69">
        <w:t xml:space="preserve">, veicot </w:t>
      </w:r>
      <w:r w:rsidR="00CE1CAB">
        <w:t xml:space="preserve">viņam izvirzītajā apsūdzībā norādītās darbības, </w:t>
      </w:r>
      <w:r w:rsidRPr="002937ED">
        <w:t xml:space="preserve">nebija bojājis svešu mantu, bet </w:t>
      </w:r>
      <w:r w:rsidR="00A07639">
        <w:t xml:space="preserve">gan </w:t>
      </w:r>
      <w:r w:rsidRPr="002937ED">
        <w:t>aizsargājis savas īpašuma tiesības.</w:t>
      </w:r>
    </w:p>
    <w:p w14:paraId="7FDFFBE5" w14:textId="25B691B9" w:rsidR="00A340DB" w:rsidRDefault="00A340DB" w:rsidP="00A340DB">
      <w:pPr>
        <w:shd w:val="clear" w:color="auto" w:fill="FFFFFF"/>
        <w:spacing w:line="276" w:lineRule="auto"/>
        <w:ind w:firstLine="720"/>
        <w:jc w:val="both"/>
      </w:pPr>
      <w:r w:rsidRPr="00A340DB">
        <w:t>Š</w:t>
      </w:r>
      <w:r>
        <w:t>o</w:t>
      </w:r>
      <w:r w:rsidRPr="00A340DB">
        <w:t xml:space="preserve"> apstākļ</w:t>
      </w:r>
      <w:r>
        <w:t>u</w:t>
      </w:r>
      <w:r w:rsidRPr="00A340DB">
        <w:t xml:space="preserve"> izvērtējumam ir būtiska nozīme lietas taisnīgā izspriešanā, izlemjot jautājumu par</w:t>
      </w:r>
      <w:r>
        <w:t xml:space="preserve"> subjektīvās puses esību</w:t>
      </w:r>
      <w:r w:rsidRPr="00A340DB">
        <w:t xml:space="preserve"> </w:t>
      </w:r>
      <w:r w:rsidR="00CC3473">
        <w:t>[pers. A]</w:t>
      </w:r>
      <w:r>
        <w:t xml:space="preserve"> darbībās.</w:t>
      </w:r>
    </w:p>
    <w:p w14:paraId="4C0FF5E8" w14:textId="01783BEF" w:rsidR="0025220D" w:rsidRDefault="00C53A40" w:rsidP="0025220D">
      <w:pPr>
        <w:shd w:val="clear" w:color="auto" w:fill="FFFFFF"/>
        <w:spacing w:line="276" w:lineRule="auto"/>
        <w:ind w:firstLine="720"/>
        <w:jc w:val="both"/>
      </w:pPr>
      <w:r w:rsidRPr="00933310">
        <w:t xml:space="preserve">Senāts atzīst, ka apelācijas instances tiesa, neizvērtējot </w:t>
      </w:r>
      <w:r w:rsidR="00680767">
        <w:t xml:space="preserve">šos </w:t>
      </w:r>
      <w:r w:rsidRPr="00933310">
        <w:t>apstākļus, ir p</w:t>
      </w:r>
      <w:r w:rsidR="00680767">
        <w:t>ieļāvusi</w:t>
      </w:r>
      <w:r w:rsidR="007F47A4">
        <w:t xml:space="preserve"> </w:t>
      </w:r>
      <w:r w:rsidRPr="00933310">
        <w:t>Kriminālprocesa likuma 511. panta otr</w:t>
      </w:r>
      <w:r w:rsidR="00680767">
        <w:t>ās</w:t>
      </w:r>
      <w:r w:rsidRPr="00933310">
        <w:t xml:space="preserve"> daļ</w:t>
      </w:r>
      <w:r w:rsidR="00680767">
        <w:t>as</w:t>
      </w:r>
      <w:r w:rsidRPr="00933310">
        <w:t xml:space="preserve"> un 564. panta ceturt</w:t>
      </w:r>
      <w:r w:rsidR="00680767">
        <w:t>ās</w:t>
      </w:r>
      <w:r w:rsidRPr="00933310">
        <w:t xml:space="preserve"> daļ</w:t>
      </w:r>
      <w:r w:rsidR="00680767">
        <w:t>as pārkāpumus</w:t>
      </w:r>
      <w:r w:rsidR="0025220D">
        <w:t>, kas ir atzīstam</w:t>
      </w:r>
      <w:r w:rsidR="00680767">
        <w:t>i</w:t>
      </w:r>
      <w:r w:rsidR="0025220D">
        <w:t xml:space="preserve"> par Kriminālprocesa likuma būtisk</w:t>
      </w:r>
      <w:r w:rsidR="00680767">
        <w:t>iem</w:t>
      </w:r>
      <w:r w:rsidR="0025220D">
        <w:t xml:space="preserve"> pārkāpum</w:t>
      </w:r>
      <w:r w:rsidR="00680767">
        <w:t>iem</w:t>
      </w:r>
      <w:r w:rsidR="0025220D">
        <w:t xml:space="preserve"> </w:t>
      </w:r>
      <w:r w:rsidR="00680767">
        <w:t xml:space="preserve">šā </w:t>
      </w:r>
      <w:r w:rsidRPr="00933310">
        <w:t>likuma 575.</w:t>
      </w:r>
      <w:r w:rsidR="007F47A4">
        <w:t> </w:t>
      </w:r>
      <w:r w:rsidRPr="00933310">
        <w:t>panta trešās daļas izpratnē.</w:t>
      </w:r>
    </w:p>
    <w:p w14:paraId="262E1470" w14:textId="264F713A" w:rsidR="00C53A40" w:rsidRPr="002D1026" w:rsidRDefault="00680767" w:rsidP="0025220D">
      <w:pPr>
        <w:shd w:val="clear" w:color="auto" w:fill="FFFFFF"/>
        <w:spacing w:line="276" w:lineRule="auto"/>
        <w:ind w:firstLine="720"/>
        <w:jc w:val="both"/>
      </w:pPr>
      <w:r>
        <w:t>P</w:t>
      </w:r>
      <w:r w:rsidR="0025220D">
        <w:t>ieļaut</w:t>
      </w:r>
      <w:r w:rsidR="00D547D4">
        <w:t>o</w:t>
      </w:r>
      <w:r w:rsidR="0025220D">
        <w:t xml:space="preserve"> pārkāpum</w:t>
      </w:r>
      <w:r w:rsidR="00D547D4">
        <w:t>u</w:t>
      </w:r>
      <w:r w:rsidR="0025220D">
        <w:t xml:space="preserve"> dēļ</w:t>
      </w:r>
      <w:r w:rsidR="00C53A40" w:rsidRPr="00933310">
        <w:t xml:space="preserve"> apelācijas instances tiesa nepareizi piemērojusi </w:t>
      </w:r>
      <w:r w:rsidR="002D1026">
        <w:t xml:space="preserve">arī </w:t>
      </w:r>
      <w:r w:rsidR="00C53A40" w:rsidRPr="00933310">
        <w:t>Krimināllikuma 185.</w:t>
      </w:r>
      <w:r w:rsidR="0025220D">
        <w:t> </w:t>
      </w:r>
      <w:r w:rsidR="00C53A40" w:rsidRPr="00933310">
        <w:t xml:space="preserve">panta pirmo daļu, tādēļ tās nolēmums atceļams pilnībā un lieta </w:t>
      </w:r>
      <w:r w:rsidR="0025220D" w:rsidRPr="00933310">
        <w:t>no</w:t>
      </w:r>
      <w:r w:rsidR="0025220D">
        <w:t>sūtāma</w:t>
      </w:r>
      <w:r w:rsidR="0025220D" w:rsidRPr="00933310">
        <w:t xml:space="preserve"> </w:t>
      </w:r>
      <w:r w:rsidR="00C53A40" w:rsidRPr="00933310">
        <w:t>jaunai izskatīšanai apelācijas instances tiesā</w:t>
      </w:r>
      <w:r w:rsidR="002D1026">
        <w:t>.</w:t>
      </w:r>
    </w:p>
    <w:p w14:paraId="3EC4CBBE" w14:textId="7CE2DD34" w:rsidR="005729D7" w:rsidRPr="00F45539" w:rsidRDefault="00F926F7" w:rsidP="00D547D4">
      <w:pPr>
        <w:shd w:val="clear" w:color="auto" w:fill="FFFFFF"/>
        <w:spacing w:line="276" w:lineRule="auto"/>
        <w:ind w:firstLine="720"/>
        <w:jc w:val="both"/>
      </w:pPr>
      <w:r>
        <w:lastRenderedPageBreak/>
        <w:t>[6.</w:t>
      </w:r>
      <w:r w:rsidR="003F633E">
        <w:t>5</w:t>
      </w:r>
      <w:r>
        <w:t xml:space="preserve">] </w:t>
      </w:r>
      <w:r w:rsidRPr="00F45539">
        <w:t>Izskatot lietu apelācijas kārtībā atkārtoti, tiesai</w:t>
      </w:r>
      <w:r>
        <w:t xml:space="preserve"> </w:t>
      </w:r>
      <w:r w:rsidR="000800CB">
        <w:t xml:space="preserve">ir </w:t>
      </w:r>
      <w:r>
        <w:t>jā</w:t>
      </w:r>
      <w:r w:rsidR="000800CB">
        <w:t>izvērtē</w:t>
      </w:r>
      <w:r w:rsidRPr="00F45539">
        <w:t xml:space="preserve">, vai </w:t>
      </w:r>
      <w:r>
        <w:t xml:space="preserve">gūst </w:t>
      </w:r>
      <w:r w:rsidRPr="00F45539">
        <w:t>apstiprinā</w:t>
      </w:r>
      <w:r>
        <w:t>jumu</w:t>
      </w:r>
      <w:r w:rsidRPr="00F45539">
        <w:t xml:space="preserve"> apsūdzētā </w:t>
      </w:r>
      <w:r w:rsidR="00CC3473">
        <w:t>[pers. A]</w:t>
      </w:r>
      <w:r w:rsidR="00D547D4">
        <w:t xml:space="preserve"> </w:t>
      </w:r>
      <w:r w:rsidR="00D56811" w:rsidRPr="009D6FA4">
        <w:t xml:space="preserve">norādītie fakti par policijas </w:t>
      </w:r>
      <w:r w:rsidR="00D547D4">
        <w:t>agrāko</w:t>
      </w:r>
      <w:r w:rsidR="00D56811" w:rsidRPr="009D6FA4">
        <w:t xml:space="preserve"> iesaisti</w:t>
      </w:r>
      <w:r w:rsidR="00D547D4">
        <w:t xml:space="preserve"> strīdā ar </w:t>
      </w:r>
      <w:r w:rsidR="00CC3473">
        <w:t>[pers. B]</w:t>
      </w:r>
      <w:r w:rsidR="00D56811" w:rsidRPr="009D6FA4">
        <w:t xml:space="preserve"> un </w:t>
      </w:r>
      <w:r w:rsidR="00D547D4">
        <w:t xml:space="preserve">viņa </w:t>
      </w:r>
      <w:r w:rsidR="00D56811" w:rsidRPr="009D6FA4">
        <w:t>ziņojumiem par līdzīgiem gadījumiem.</w:t>
      </w:r>
    </w:p>
    <w:p w14:paraId="56652FFC" w14:textId="7253114F" w:rsidR="00F926F7" w:rsidRDefault="00F926F7" w:rsidP="00D56811">
      <w:pPr>
        <w:shd w:val="clear" w:color="auto" w:fill="FFFFFF"/>
        <w:spacing w:line="276" w:lineRule="auto"/>
        <w:ind w:firstLine="720"/>
        <w:jc w:val="both"/>
      </w:pPr>
      <w:r w:rsidRPr="00F45539">
        <w:t xml:space="preserve">Ja </w:t>
      </w:r>
      <w:r w:rsidR="00D56811">
        <w:t>šie</w:t>
      </w:r>
      <w:r w:rsidR="005729D7">
        <w:t xml:space="preserve"> fakti gūst</w:t>
      </w:r>
      <w:r w:rsidRPr="00F45539">
        <w:t xml:space="preserve"> apstiprinā</w:t>
      </w:r>
      <w:r w:rsidR="005729D7">
        <w:t>jumu</w:t>
      </w:r>
      <w:r w:rsidRPr="00F45539">
        <w:t xml:space="preserve">, tiesai jānoskaidro šo </w:t>
      </w:r>
      <w:r>
        <w:t>ziņojumu</w:t>
      </w:r>
      <w:r w:rsidRPr="00F45539">
        <w:t xml:space="preserve"> izskatīšanas rezultāt</w:t>
      </w:r>
      <w:r>
        <w:t>s</w:t>
      </w:r>
      <w:r w:rsidRPr="00F45539">
        <w:t xml:space="preserve"> un jā</w:t>
      </w:r>
      <w:r w:rsidR="005729D7">
        <w:t>iz</w:t>
      </w:r>
      <w:r w:rsidRPr="00F45539">
        <w:t>vērtē: 1)</w:t>
      </w:r>
      <w:r w:rsidR="00F549F3">
        <w:t> </w:t>
      </w:r>
      <w:r w:rsidR="005729D7">
        <w:t>cik lielā</w:t>
      </w:r>
      <w:r>
        <w:t xml:space="preserve"> mērā </w:t>
      </w:r>
      <w:r w:rsidR="005729D7">
        <w:t xml:space="preserve">šīs </w:t>
      </w:r>
      <w:r w:rsidRPr="00F45539">
        <w:t>situācijas ir salīdzināmas ar izskatāmajā lietā konstatē</w:t>
      </w:r>
      <w:r>
        <w:t>to</w:t>
      </w:r>
      <w:r w:rsidR="009B4F64">
        <w:t>;</w:t>
      </w:r>
      <w:r w:rsidRPr="00F45539">
        <w:t xml:space="preserve"> 2)</w:t>
      </w:r>
      <w:r w:rsidR="00F549F3">
        <w:t> </w:t>
      </w:r>
      <w:r w:rsidRPr="00F45539">
        <w:t xml:space="preserve">vai policijas </w:t>
      </w:r>
      <w:r w:rsidR="00D56811">
        <w:t xml:space="preserve">iepriekšējā </w:t>
      </w:r>
      <w:r w:rsidRPr="00F45539">
        <w:t>rīcība varēja radīt apsūdzētajam pamatotu priekšstatu, ka</w:t>
      </w:r>
      <w:r w:rsidR="00D56811">
        <w:t xml:space="preserve"> </w:t>
      </w:r>
      <w:r w:rsidRPr="00F45539">
        <w:t>viņ</w:t>
      </w:r>
      <w:r>
        <w:t>am ir saglabājušās tiesības uz būvei izmantotajiem materiāliem.</w:t>
      </w:r>
    </w:p>
    <w:p w14:paraId="1A8CD0A8" w14:textId="3FD00C23" w:rsidR="00F926F7" w:rsidRDefault="00D56811" w:rsidP="00C74BCF">
      <w:pPr>
        <w:shd w:val="clear" w:color="auto" w:fill="FFFFFF"/>
        <w:spacing w:line="276" w:lineRule="auto"/>
        <w:ind w:firstLine="720"/>
        <w:jc w:val="both"/>
      </w:pPr>
      <w:r>
        <w:t>V</w:t>
      </w:r>
      <w:r w:rsidRPr="00D56811">
        <w:t>eicot</w:t>
      </w:r>
      <w:r>
        <w:t xml:space="preserve"> šo</w:t>
      </w:r>
      <w:r w:rsidRPr="00D56811">
        <w:t xml:space="preserve"> vērtējumu, tiesai </w:t>
      </w:r>
      <w:r w:rsidR="002668E8">
        <w:t xml:space="preserve">iespēju robežās </w:t>
      </w:r>
      <w:r w:rsidRPr="00D56811">
        <w:t xml:space="preserve">jāņem vērā arī apsūdzētā pretenziju pamatotība, jo </w:t>
      </w:r>
      <w:r w:rsidR="002668E8">
        <w:t xml:space="preserve">arī </w:t>
      </w:r>
      <w:r w:rsidRPr="00D56811">
        <w:t>t</w:t>
      </w:r>
      <w:r w:rsidR="000800CB">
        <w:t>a</w:t>
      </w:r>
      <w:r w:rsidRPr="00D56811">
        <w:t>s var radīt viņam subjektīvi pamatotu pārliecību</w:t>
      </w:r>
      <w:r w:rsidR="003F633E">
        <w:t xml:space="preserve"> par tiesībām uz būvniecībā izmantotajiem materiāliem.</w:t>
      </w:r>
      <w:r w:rsidR="00C74BCF">
        <w:t xml:space="preserve"> </w:t>
      </w:r>
    </w:p>
    <w:p w14:paraId="272D77B4" w14:textId="77777777" w:rsidR="00F926F7" w:rsidRDefault="00F926F7" w:rsidP="00F926F7">
      <w:pPr>
        <w:shd w:val="clear" w:color="auto" w:fill="FFFFFF"/>
        <w:spacing w:line="276" w:lineRule="auto"/>
        <w:ind w:firstLine="720"/>
        <w:jc w:val="both"/>
      </w:pPr>
      <w:r>
        <w:t>Minēto apstākļu uzskaitījums nav izsmeļošs.</w:t>
      </w:r>
    </w:p>
    <w:p w14:paraId="07C90013" w14:textId="675D8280" w:rsidR="007C799D" w:rsidRDefault="008F169A" w:rsidP="0025220D">
      <w:pPr>
        <w:shd w:val="clear" w:color="auto" w:fill="FFFFFF"/>
        <w:spacing w:line="276" w:lineRule="auto"/>
        <w:ind w:firstLine="720"/>
        <w:jc w:val="both"/>
      </w:pPr>
      <w:r>
        <w:t>[6.</w:t>
      </w:r>
      <w:r w:rsidR="003B3D47">
        <w:t>6</w:t>
      </w:r>
      <w:r>
        <w:t xml:space="preserve">] </w:t>
      </w:r>
      <w:r w:rsidR="003F633E" w:rsidRPr="003F633E">
        <w:t xml:space="preserve">Ņemot vērā, ka apelācijas instances tiesas nolēmums tiek atcelts sakarā ar to, ka tiesa nav </w:t>
      </w:r>
      <w:r w:rsidR="007C799D">
        <w:t>izvērtējusi</w:t>
      </w:r>
      <w:r w:rsidR="003F633E" w:rsidRPr="003F633E">
        <w:t xml:space="preserve"> noziedzīgā nodarījuma subjektīvo pusi, Senātam nav pamata pievērsties kasācijas sūdzībā izvirzītajam argumentam par Krimināllikuma 33.</w:t>
      </w:r>
      <w:r w:rsidR="00F549F3">
        <w:t> </w:t>
      </w:r>
      <w:r w:rsidR="003F633E" w:rsidRPr="003F633E">
        <w:t xml:space="preserve">panta </w:t>
      </w:r>
      <w:r w:rsidR="009B5592">
        <w:t xml:space="preserve">nepamatotu </w:t>
      </w:r>
      <w:r w:rsidR="003F633E" w:rsidRPr="003F633E">
        <w:t>nepiemērošanu</w:t>
      </w:r>
      <w:r w:rsidR="007C799D">
        <w:t xml:space="preserve">, jo </w:t>
      </w:r>
      <w:r w:rsidR="007C799D" w:rsidRPr="00A528D2">
        <w:t>kriminālatbildību izslēdzoš</w:t>
      </w:r>
      <w:r w:rsidR="007C799D">
        <w:t>o</w:t>
      </w:r>
      <w:r w:rsidR="007C799D" w:rsidRPr="00A528D2">
        <w:t xml:space="preserve"> apstākļu pārbaude</w:t>
      </w:r>
      <w:r w:rsidR="007C799D">
        <w:t>, tajā skaitā</w:t>
      </w:r>
      <w:r w:rsidR="001D5805">
        <w:t xml:space="preserve"> </w:t>
      </w:r>
      <w:r w:rsidR="007C799D">
        <w:t xml:space="preserve">attaisnojama profesionālā riska </w:t>
      </w:r>
      <w:r w:rsidR="001D5805">
        <w:t>izvērtēšana</w:t>
      </w:r>
      <w:r w:rsidR="007C799D">
        <w:t xml:space="preserve">, </w:t>
      </w:r>
      <w:r w:rsidR="001D5805">
        <w:t>ir</w:t>
      </w:r>
      <w:r w:rsidR="007C799D" w:rsidRPr="00A528D2">
        <w:t xml:space="preserve"> veicama tikai </w:t>
      </w:r>
      <w:r w:rsidR="007C799D">
        <w:t>tad, ja</w:t>
      </w:r>
      <w:r w:rsidR="009B5592">
        <w:t xml:space="preserve"> nodarījumā</w:t>
      </w:r>
      <w:r w:rsidR="007C799D">
        <w:t xml:space="preserve"> konstatētas visas </w:t>
      </w:r>
      <w:r w:rsidR="007C799D" w:rsidRPr="00A528D2">
        <w:t>noziedzīg</w:t>
      </w:r>
      <w:r w:rsidR="007C799D">
        <w:t>ā</w:t>
      </w:r>
      <w:r w:rsidR="007C799D" w:rsidRPr="00A528D2">
        <w:t xml:space="preserve"> nodarījuma sastāva </w:t>
      </w:r>
      <w:r w:rsidR="007C799D">
        <w:t>pazīmes.</w:t>
      </w:r>
    </w:p>
    <w:p w14:paraId="03510236" w14:textId="2FEC2D5C" w:rsidR="0025220D" w:rsidRDefault="0025220D" w:rsidP="0025220D">
      <w:pPr>
        <w:shd w:val="clear" w:color="auto" w:fill="FFFFFF"/>
        <w:spacing w:line="276" w:lineRule="auto"/>
        <w:ind w:firstLine="720"/>
        <w:jc w:val="both"/>
      </w:pPr>
      <w:r w:rsidRPr="00B645BC">
        <w:t>A</w:t>
      </w:r>
      <w:r>
        <w:t>rī a</w:t>
      </w:r>
      <w:r w:rsidRPr="00B645BC">
        <w:t xml:space="preserve">psūdzētā </w:t>
      </w:r>
      <w:r>
        <w:t xml:space="preserve">kasācijas sūdzībā izteiktais </w:t>
      </w:r>
      <w:r w:rsidRPr="00B645BC">
        <w:t>lūgums izbeigt</w:t>
      </w:r>
      <w:r w:rsidR="009A5B38">
        <w:t xml:space="preserve"> kriminālprocesu</w:t>
      </w:r>
      <w:r w:rsidRPr="00B645BC">
        <w:t xml:space="preserve"> nav apmierināms, jo kasācijas instances tiesas kompetencē neietilpst pierādījumu izvērtēšana</w:t>
      </w:r>
      <w:r>
        <w:t xml:space="preserve"> un faktisko apstākļu noskaidrošana</w:t>
      </w:r>
      <w:r w:rsidRPr="00B645BC">
        <w:t>.</w:t>
      </w:r>
    </w:p>
    <w:p w14:paraId="06844E55" w14:textId="77777777" w:rsidR="008F169A" w:rsidRPr="00644B33" w:rsidRDefault="008F169A" w:rsidP="00F926F7">
      <w:pPr>
        <w:shd w:val="clear" w:color="auto" w:fill="FFFFFF"/>
        <w:spacing w:line="276" w:lineRule="auto"/>
        <w:ind w:firstLine="720"/>
        <w:jc w:val="both"/>
      </w:pPr>
    </w:p>
    <w:bookmarkEnd w:id="6"/>
    <w:p w14:paraId="2511010F" w14:textId="77777777" w:rsidR="00F02ACA" w:rsidRDefault="00BD7727" w:rsidP="00F02ACA">
      <w:pPr>
        <w:shd w:val="clear" w:color="auto" w:fill="FFFFFF"/>
        <w:spacing w:line="276" w:lineRule="auto"/>
        <w:ind w:firstLine="720"/>
        <w:jc w:val="both"/>
      </w:pPr>
      <w:r>
        <w:rPr>
          <w:rFonts w:asciiTheme="majorBidi" w:hAnsiTheme="majorBidi" w:cstheme="majorBidi"/>
        </w:rPr>
        <w:t xml:space="preserve">[7] </w:t>
      </w:r>
      <w:r w:rsidR="003118A4">
        <w:rPr>
          <w:rFonts w:asciiTheme="majorBidi" w:hAnsiTheme="majorBidi" w:cstheme="majorBidi"/>
        </w:rPr>
        <w:t xml:space="preserve">Pamatojoties uz Kriminālprocesa likuma 584. panta otro daļu, </w:t>
      </w:r>
      <w:r w:rsidR="00A340DB">
        <w:rPr>
          <w:rFonts w:asciiTheme="majorBidi" w:hAnsiTheme="majorBidi" w:cstheme="majorBidi"/>
        </w:rPr>
        <w:t xml:space="preserve">Senāts </w:t>
      </w:r>
      <w:r w:rsidR="00A340DB" w:rsidRPr="00A340DB">
        <w:rPr>
          <w:rFonts w:asciiTheme="majorBidi" w:hAnsiTheme="majorBidi" w:cstheme="majorBidi"/>
        </w:rPr>
        <w:t>atzīst par nepieciešamu pārsniegt apsūdzētā</w:t>
      </w:r>
      <w:r w:rsidR="00A340DB">
        <w:rPr>
          <w:rFonts w:asciiTheme="majorBidi" w:hAnsiTheme="majorBidi" w:cstheme="majorBidi"/>
        </w:rPr>
        <w:t xml:space="preserve"> </w:t>
      </w:r>
      <w:r w:rsidR="00A340DB" w:rsidRPr="00A340DB">
        <w:rPr>
          <w:rFonts w:asciiTheme="majorBidi" w:hAnsiTheme="majorBidi" w:cstheme="majorBidi"/>
        </w:rPr>
        <w:t xml:space="preserve">kasācijas sūdzībā izteikto prasību apjomu, jo konstatē, ka apelācijas instances tiesa, </w:t>
      </w:r>
      <w:r w:rsidR="00F02ACA">
        <w:rPr>
          <w:rFonts w:asciiTheme="majorBidi" w:hAnsiTheme="majorBidi" w:cstheme="majorBidi"/>
        </w:rPr>
        <w:t xml:space="preserve">atstājot negrozītu pirmās instances tiesas piespriesto sodu </w:t>
      </w:r>
      <w:r w:rsidR="00A340DB">
        <w:rPr>
          <w:rFonts w:asciiTheme="majorBidi" w:hAnsiTheme="majorBidi" w:cstheme="majorBidi"/>
        </w:rPr>
        <w:t>apsūdzētajam</w:t>
      </w:r>
      <w:r w:rsidR="00A340DB" w:rsidRPr="00A340DB">
        <w:rPr>
          <w:rFonts w:asciiTheme="majorBidi" w:hAnsiTheme="majorBidi" w:cstheme="majorBidi"/>
        </w:rPr>
        <w:t xml:space="preserve">, pieļāvusi tādu </w:t>
      </w:r>
      <w:r w:rsidR="00A340DB">
        <w:rPr>
          <w:rFonts w:asciiTheme="majorBidi" w:hAnsiTheme="majorBidi" w:cstheme="majorBidi"/>
        </w:rPr>
        <w:t>Krimināllikuma Vispārīgās daļas normu</w:t>
      </w:r>
      <w:r w:rsidR="00A340DB" w:rsidRPr="00A340DB">
        <w:rPr>
          <w:rFonts w:asciiTheme="majorBidi" w:hAnsiTheme="majorBidi" w:cstheme="majorBidi"/>
        </w:rPr>
        <w:t xml:space="preserve"> pārkāpumu, kas nav norādīts kasācijas sūdzībā.</w:t>
      </w:r>
      <w:r w:rsidR="00774F07">
        <w:t xml:space="preserve"> </w:t>
      </w:r>
    </w:p>
    <w:p w14:paraId="7D91127E" w14:textId="310D2D9E" w:rsidR="00774F07" w:rsidRDefault="00D44986" w:rsidP="00F02ACA">
      <w:pPr>
        <w:shd w:val="clear" w:color="auto" w:fill="FFFFFF"/>
        <w:spacing w:line="276" w:lineRule="auto"/>
        <w:ind w:firstLine="720"/>
        <w:jc w:val="both"/>
      </w:pPr>
      <w:r>
        <w:t>Saskaņā ar pirmās instances tiesas spriedumu a</w:t>
      </w:r>
      <w:r w:rsidR="00774F07" w:rsidRPr="00774F07">
        <w:t>psūdzētajam</w:t>
      </w:r>
      <w:r w:rsidR="009C5A88">
        <w:t xml:space="preserve"> </w:t>
      </w:r>
      <w:r w:rsidR="009C5A88" w:rsidRPr="009C5A88">
        <w:t xml:space="preserve">par </w:t>
      </w:r>
      <w:r w:rsidR="00AE7B24">
        <w:t xml:space="preserve">svešas </w:t>
      </w:r>
      <w:r w:rsidR="009C5A88" w:rsidRPr="009C5A88">
        <w:t xml:space="preserve">mantas tīšu bojāšanu, nodarot </w:t>
      </w:r>
      <w:r w:rsidR="00C0613D">
        <w:t xml:space="preserve">zaudējumus </w:t>
      </w:r>
      <w:r w:rsidR="009C5A88" w:rsidRPr="009C5A88">
        <w:t>55,06</w:t>
      </w:r>
      <w:r w:rsidR="00F549F3">
        <w:t> </w:t>
      </w:r>
      <w:r w:rsidR="009C5A88" w:rsidRPr="009C5A88">
        <w:rPr>
          <w:i/>
          <w:iCs/>
        </w:rPr>
        <w:t>euro</w:t>
      </w:r>
      <w:r w:rsidR="00A340DB">
        <w:rPr>
          <w:i/>
          <w:iCs/>
        </w:rPr>
        <w:t>,</w:t>
      </w:r>
      <w:r w:rsidR="009C5A88" w:rsidRPr="009C5A88">
        <w:t xml:space="preserve"> noteikta brīvības atņemšana uz 6 mēnešiem</w:t>
      </w:r>
      <w:r w:rsidR="009C5A88">
        <w:t>. Vienlaikus tiesa atzinu</w:t>
      </w:r>
      <w:r w:rsidR="00AE7B24">
        <w:t>si</w:t>
      </w:r>
      <w:r w:rsidR="009C5A88">
        <w:t xml:space="preserve">, ka vieglāka soda veida piemērošana </w:t>
      </w:r>
      <w:r w:rsidR="001D5805">
        <w:t xml:space="preserve">nav </w:t>
      </w:r>
      <w:r w:rsidR="009C5A88">
        <w:t>iespējam</w:t>
      </w:r>
      <w:r w:rsidR="001D5805">
        <w:t>a</w:t>
      </w:r>
      <w:r w:rsidR="009C5A88">
        <w:t>,</w:t>
      </w:r>
      <w:r w:rsidR="009B5592">
        <w:t xml:space="preserve"> proti, naudas sods nav piemērojams,</w:t>
      </w:r>
      <w:r w:rsidR="009C5A88">
        <w:t xml:space="preserve"> jo apsūdzētajam </w:t>
      </w:r>
      <w:r w:rsidR="00774F07" w:rsidRPr="00774F07">
        <w:t xml:space="preserve">nav pastāvīga darba un ienākumu, </w:t>
      </w:r>
      <w:r w:rsidR="009B5592">
        <w:t xml:space="preserve">bet </w:t>
      </w:r>
      <w:r w:rsidR="00774F07" w:rsidRPr="00774F07">
        <w:t xml:space="preserve">sabiedriskais darbs </w:t>
      </w:r>
      <w:r w:rsidR="001D5805">
        <w:t>nav</w:t>
      </w:r>
      <w:r w:rsidR="00774F07" w:rsidRPr="00774F07">
        <w:t xml:space="preserve"> piemērojam</w:t>
      </w:r>
      <w:r w:rsidR="001D5805">
        <w:t>s</w:t>
      </w:r>
      <w:r w:rsidR="009B5592">
        <w:t xml:space="preserve">, ņemot vērā apsūdzētā invaliditāti. </w:t>
      </w:r>
    </w:p>
    <w:p w14:paraId="541AA6D4" w14:textId="4C999E96" w:rsidR="009C5A88" w:rsidRDefault="00D547D4" w:rsidP="00D44986">
      <w:pPr>
        <w:shd w:val="clear" w:color="auto" w:fill="FFFFFF"/>
        <w:spacing w:line="276" w:lineRule="auto"/>
        <w:ind w:firstLine="720"/>
        <w:jc w:val="both"/>
      </w:pPr>
      <w:r>
        <w:t xml:space="preserve">[7.1] </w:t>
      </w:r>
      <w:r w:rsidR="003F633E" w:rsidRPr="00774F07">
        <w:t>Senāts atzīst, ka</w:t>
      </w:r>
      <w:r w:rsidR="009C5A88">
        <w:t>, izvēloties soda veidu, tiesa nav ņēmu</w:t>
      </w:r>
      <w:r w:rsidR="00AE7B24">
        <w:t>si</w:t>
      </w:r>
      <w:r w:rsidR="009C5A88">
        <w:t xml:space="preserve"> vērā soda noteikšanas vispārīgos principus</w:t>
      </w:r>
      <w:r w:rsidR="001D1B89">
        <w:t xml:space="preserve"> un nav izvērtējusi piemērotā soda samērīgumu.</w:t>
      </w:r>
    </w:p>
    <w:p w14:paraId="2C82B84E" w14:textId="242CA30D" w:rsidR="001D5805" w:rsidRDefault="001D5805" w:rsidP="001D5805">
      <w:pPr>
        <w:shd w:val="clear" w:color="auto" w:fill="FFFFFF"/>
        <w:spacing w:line="276" w:lineRule="auto"/>
        <w:ind w:firstLine="720"/>
        <w:jc w:val="both"/>
      </w:pPr>
      <w:r>
        <w:t xml:space="preserve">Noziedzīgs nodarījums, </w:t>
      </w:r>
      <w:r w:rsidRPr="000D1650">
        <w:t>kura rezultātā nodarīts mantisks zaudējums, kas noziedzīga nodarījuma izdarīšanas brīdī bijis mazāks par pusi no tai laikā Latvijas Republikā noteiktās minimālās mēnešalgas,</w:t>
      </w:r>
      <w:r>
        <w:t xml:space="preserve"> uzskatāms par maznozīmīgu (sk. likuma </w:t>
      </w:r>
      <w:r w:rsidR="00C0613D">
        <w:t>„</w:t>
      </w:r>
      <w:r w:rsidRPr="000D1650">
        <w:t>Par Krimināllikuma spēkā stāšanās un piemērošanas kārtību</w:t>
      </w:r>
      <w:r w:rsidR="00C0613D">
        <w:t>”</w:t>
      </w:r>
      <w:r>
        <w:t xml:space="preserve"> 19.</w:t>
      </w:r>
      <w:r w:rsidRPr="000D1650">
        <w:rPr>
          <w:vertAlign w:val="superscript"/>
        </w:rPr>
        <w:t>1</w:t>
      </w:r>
      <w:r>
        <w:t> pantu).</w:t>
      </w:r>
    </w:p>
    <w:p w14:paraId="2F89DBB6" w14:textId="2ACACB02" w:rsidR="00857EFB" w:rsidRPr="001D5805" w:rsidRDefault="001D1B89" w:rsidP="00F02ACA">
      <w:pPr>
        <w:shd w:val="clear" w:color="auto" w:fill="FFFFFF"/>
        <w:spacing w:line="276" w:lineRule="auto"/>
        <w:ind w:firstLine="720"/>
        <w:jc w:val="both"/>
        <w:rPr>
          <w:rFonts w:asciiTheme="majorBidi" w:hAnsiTheme="majorBidi" w:cstheme="majorBidi"/>
        </w:rPr>
      </w:pPr>
      <w:r>
        <w:t>[7.</w:t>
      </w:r>
      <w:r w:rsidR="00D547D4">
        <w:t>2</w:t>
      </w:r>
      <w:r>
        <w:t xml:space="preserve">] </w:t>
      </w:r>
      <w:r w:rsidR="00857EFB">
        <w:t>Saskaņā ar Krimināllikuma 46. panta otro daļu, n</w:t>
      </w:r>
      <w:r w:rsidR="00857EFB" w:rsidRPr="00857EFB">
        <w:t>osakot soda veidu, ņem vērā izdarītā noziedzīgā nodarījuma raksturu un radīto kaitējumu, kā arī vainīgā personību.</w:t>
      </w:r>
      <w:r w:rsidR="00F02ACA">
        <w:t xml:space="preserve"> </w:t>
      </w:r>
      <w:r w:rsidR="003F455A">
        <w:rPr>
          <w:rFonts w:asciiTheme="majorBidi" w:hAnsiTheme="majorBidi" w:cstheme="majorBidi"/>
        </w:rPr>
        <w:t xml:space="preserve">Savukārt </w:t>
      </w:r>
      <w:r w:rsidR="003F455A">
        <w:t>a</w:t>
      </w:r>
      <w:r w:rsidR="00857EFB" w:rsidRPr="00857EFB">
        <w:t xml:space="preserve">psūdzētā mantiskais stāvoklis </w:t>
      </w:r>
      <w:r w:rsidR="00B30B44">
        <w:t>Krimināllikuma 46. panta otrajā daļā</w:t>
      </w:r>
      <w:r w:rsidR="00857EFB" w:rsidRPr="00857EFB">
        <w:t xml:space="preserve"> nav ietverts un </w:t>
      </w:r>
      <w:r w:rsidR="00D44986">
        <w:t xml:space="preserve">tādēļ </w:t>
      </w:r>
      <w:r w:rsidR="00857EFB" w:rsidRPr="00857EFB">
        <w:t>nevar būt noteicošs kritērijs soda veida izvēlē.</w:t>
      </w:r>
    </w:p>
    <w:p w14:paraId="4072BBEB" w14:textId="3319F7E9" w:rsidR="00B41F8C" w:rsidRDefault="00857EFB" w:rsidP="00F549F3">
      <w:pPr>
        <w:shd w:val="clear" w:color="auto" w:fill="FFFFFF"/>
        <w:spacing w:line="276" w:lineRule="auto"/>
        <w:ind w:firstLine="720"/>
        <w:jc w:val="both"/>
        <w:rPr>
          <w:rFonts w:asciiTheme="majorBidi" w:hAnsiTheme="majorBidi" w:cstheme="majorBidi"/>
        </w:rPr>
      </w:pPr>
      <w:r w:rsidRPr="00857EFB">
        <w:lastRenderedPageBreak/>
        <w:t>Senāts</w:t>
      </w:r>
      <w:r w:rsidR="00D44986">
        <w:t xml:space="preserve"> </w:t>
      </w:r>
      <w:r w:rsidRPr="00857EFB">
        <w:t xml:space="preserve">savā </w:t>
      </w:r>
      <w:r>
        <w:t>līdzšinējā judikatūrā vairākkārt</w:t>
      </w:r>
      <w:r w:rsidRPr="00857EFB">
        <w:t xml:space="preserve"> norādījis, ka</w:t>
      </w:r>
      <w:r w:rsidRPr="00857EFB">
        <w:rPr>
          <w:bCs/>
        </w:rPr>
        <w:t xml:space="preserve"> </w:t>
      </w:r>
      <w:r w:rsidRPr="00857EFB">
        <w:rPr>
          <w:rFonts w:asciiTheme="majorBidi" w:hAnsiTheme="majorBidi" w:cstheme="majorBidi"/>
          <w:bCs/>
        </w:rPr>
        <w:t>v</w:t>
      </w:r>
      <w:r w:rsidR="008363AA" w:rsidRPr="00857EFB">
        <w:rPr>
          <w:rFonts w:asciiTheme="majorBidi" w:hAnsiTheme="majorBidi" w:cstheme="majorBidi"/>
          <w:bCs/>
        </w:rPr>
        <w:t>ainīgās personas mantiskais stāvoklis nevar būt kritērijs smagāka soda veida izvēlei</w:t>
      </w:r>
      <w:r>
        <w:rPr>
          <w:rFonts w:asciiTheme="majorBidi" w:hAnsiTheme="majorBidi" w:cstheme="majorBidi"/>
          <w:bCs/>
        </w:rPr>
        <w:t xml:space="preserve"> </w:t>
      </w:r>
      <w:r w:rsidRPr="00857EFB">
        <w:rPr>
          <w:rFonts w:asciiTheme="majorBidi" w:hAnsiTheme="majorBidi" w:cstheme="majorBidi"/>
          <w:bCs/>
        </w:rPr>
        <w:t>(</w:t>
      </w:r>
      <w:r>
        <w:rPr>
          <w:rFonts w:asciiTheme="majorBidi" w:hAnsiTheme="majorBidi" w:cstheme="majorBidi"/>
          <w:bCs/>
        </w:rPr>
        <w:t xml:space="preserve">sk. </w:t>
      </w:r>
      <w:r>
        <w:rPr>
          <w:rFonts w:asciiTheme="majorBidi" w:hAnsiTheme="majorBidi" w:cstheme="majorBidi"/>
          <w:bCs/>
          <w:i/>
          <w:iCs/>
        </w:rPr>
        <w:t>Senāta</w:t>
      </w:r>
      <w:r w:rsidRPr="00246BF2">
        <w:rPr>
          <w:rFonts w:asciiTheme="majorBidi" w:hAnsiTheme="majorBidi" w:cstheme="majorBidi"/>
          <w:bCs/>
          <w:i/>
          <w:iCs/>
        </w:rPr>
        <w:t xml:space="preserve"> 2017.</w:t>
      </w:r>
      <w:r>
        <w:rPr>
          <w:rFonts w:asciiTheme="majorBidi" w:hAnsiTheme="majorBidi" w:cstheme="majorBidi"/>
          <w:bCs/>
          <w:i/>
          <w:iCs/>
        </w:rPr>
        <w:t> </w:t>
      </w:r>
      <w:r w:rsidRPr="00246BF2">
        <w:rPr>
          <w:rFonts w:asciiTheme="majorBidi" w:hAnsiTheme="majorBidi" w:cstheme="majorBidi"/>
          <w:bCs/>
          <w:i/>
          <w:iCs/>
        </w:rPr>
        <w:t>gada 31.</w:t>
      </w:r>
      <w:r>
        <w:rPr>
          <w:rFonts w:asciiTheme="majorBidi" w:hAnsiTheme="majorBidi" w:cstheme="majorBidi"/>
          <w:bCs/>
          <w:i/>
          <w:iCs/>
        </w:rPr>
        <w:t> </w:t>
      </w:r>
      <w:r w:rsidRPr="00246BF2">
        <w:rPr>
          <w:rFonts w:asciiTheme="majorBidi" w:hAnsiTheme="majorBidi" w:cstheme="majorBidi"/>
          <w:bCs/>
          <w:i/>
          <w:iCs/>
        </w:rPr>
        <w:t xml:space="preserve">maija </w:t>
      </w:r>
      <w:r>
        <w:rPr>
          <w:rFonts w:asciiTheme="majorBidi" w:hAnsiTheme="majorBidi" w:cstheme="majorBidi"/>
          <w:bCs/>
          <w:i/>
          <w:iCs/>
        </w:rPr>
        <w:t xml:space="preserve">lēmuma lietā </w:t>
      </w:r>
      <w:r w:rsidRPr="00246BF2">
        <w:rPr>
          <w:rFonts w:asciiTheme="majorBidi" w:hAnsiTheme="majorBidi" w:cstheme="majorBidi"/>
          <w:bCs/>
          <w:i/>
          <w:iCs/>
        </w:rPr>
        <w:t>Nr.</w:t>
      </w:r>
      <w:r>
        <w:rPr>
          <w:rFonts w:asciiTheme="majorBidi" w:hAnsiTheme="majorBidi" w:cstheme="majorBidi"/>
          <w:bCs/>
          <w:i/>
          <w:iCs/>
        </w:rPr>
        <w:t> </w:t>
      </w:r>
      <w:r w:rsidRPr="00246BF2">
        <w:rPr>
          <w:rFonts w:asciiTheme="majorBidi" w:hAnsiTheme="majorBidi" w:cstheme="majorBidi"/>
          <w:bCs/>
          <w:i/>
          <w:iCs/>
        </w:rPr>
        <w:t>SKK-357/2017</w:t>
      </w:r>
      <w:r>
        <w:rPr>
          <w:rFonts w:asciiTheme="majorBidi" w:hAnsiTheme="majorBidi" w:cstheme="majorBidi"/>
          <w:bCs/>
          <w:i/>
          <w:iCs/>
        </w:rPr>
        <w:t xml:space="preserve">, </w:t>
      </w:r>
      <w:r w:rsidRPr="00246BF2">
        <w:rPr>
          <w:rFonts w:asciiTheme="majorBidi" w:hAnsiTheme="majorBidi" w:cstheme="majorBidi"/>
          <w:bCs/>
          <w:i/>
          <w:iCs/>
        </w:rPr>
        <w:t>11221016516</w:t>
      </w:r>
      <w:r>
        <w:rPr>
          <w:rFonts w:asciiTheme="majorBidi" w:hAnsiTheme="majorBidi" w:cstheme="majorBidi"/>
          <w:bCs/>
          <w:i/>
          <w:iCs/>
        </w:rPr>
        <w:t>, 5.1.1.punktu</w:t>
      </w:r>
      <w:r w:rsidR="005514CA">
        <w:rPr>
          <w:rFonts w:asciiTheme="majorBidi" w:hAnsiTheme="majorBidi" w:cstheme="majorBidi"/>
          <w:bCs/>
          <w:i/>
          <w:iCs/>
        </w:rPr>
        <w:t xml:space="preserve">, </w:t>
      </w:r>
      <w:r w:rsidR="005514CA" w:rsidRPr="005514CA">
        <w:rPr>
          <w:rFonts w:asciiTheme="majorBidi" w:hAnsiTheme="majorBidi" w:cstheme="majorBidi"/>
          <w:i/>
          <w:iCs/>
        </w:rPr>
        <w:t>2015.</w:t>
      </w:r>
      <w:r w:rsidR="00F549F3">
        <w:rPr>
          <w:rFonts w:asciiTheme="majorBidi" w:hAnsiTheme="majorBidi" w:cstheme="majorBidi"/>
          <w:i/>
          <w:iCs/>
        </w:rPr>
        <w:t> </w:t>
      </w:r>
      <w:r w:rsidR="005514CA" w:rsidRPr="005514CA">
        <w:rPr>
          <w:rFonts w:asciiTheme="majorBidi" w:hAnsiTheme="majorBidi" w:cstheme="majorBidi"/>
          <w:i/>
          <w:iCs/>
        </w:rPr>
        <w:t>gada 29</w:t>
      </w:r>
      <w:r w:rsidR="007F47A4">
        <w:rPr>
          <w:rFonts w:asciiTheme="majorBidi" w:hAnsiTheme="majorBidi" w:cstheme="majorBidi"/>
          <w:i/>
          <w:iCs/>
        </w:rPr>
        <w:t>. </w:t>
      </w:r>
      <w:r w:rsidR="005514CA" w:rsidRPr="005514CA">
        <w:rPr>
          <w:rFonts w:asciiTheme="majorBidi" w:hAnsiTheme="majorBidi" w:cstheme="majorBidi"/>
          <w:i/>
          <w:iCs/>
        </w:rPr>
        <w:t xml:space="preserve">maija </w:t>
      </w:r>
      <w:r w:rsidR="00C0613D" w:rsidRPr="005514CA">
        <w:rPr>
          <w:rFonts w:asciiTheme="majorBidi" w:hAnsiTheme="majorBidi" w:cstheme="majorBidi"/>
          <w:i/>
          <w:iCs/>
        </w:rPr>
        <w:t>lēmum</w:t>
      </w:r>
      <w:r w:rsidR="00C0613D">
        <w:rPr>
          <w:rFonts w:asciiTheme="majorBidi" w:hAnsiTheme="majorBidi" w:cstheme="majorBidi"/>
          <w:i/>
          <w:iCs/>
        </w:rPr>
        <w:t>u</w:t>
      </w:r>
      <w:r w:rsidR="00C0613D" w:rsidRPr="005514CA">
        <w:rPr>
          <w:rFonts w:asciiTheme="majorBidi" w:hAnsiTheme="majorBidi" w:cstheme="majorBidi"/>
          <w:i/>
          <w:iCs/>
        </w:rPr>
        <w:t xml:space="preserve"> </w:t>
      </w:r>
      <w:r w:rsidR="005514CA">
        <w:rPr>
          <w:rFonts w:asciiTheme="majorBidi" w:hAnsiTheme="majorBidi" w:cstheme="majorBidi"/>
          <w:i/>
          <w:iCs/>
        </w:rPr>
        <w:t>l</w:t>
      </w:r>
      <w:r w:rsidR="005514CA" w:rsidRPr="005514CA">
        <w:rPr>
          <w:rFonts w:asciiTheme="majorBidi" w:hAnsiTheme="majorBidi" w:cstheme="majorBidi"/>
          <w:i/>
          <w:iCs/>
        </w:rPr>
        <w:t>ietā Nr.</w:t>
      </w:r>
      <w:r w:rsidR="005514CA">
        <w:rPr>
          <w:rFonts w:asciiTheme="majorBidi" w:hAnsiTheme="majorBidi" w:cstheme="majorBidi"/>
          <w:i/>
          <w:iCs/>
        </w:rPr>
        <w:t> </w:t>
      </w:r>
      <w:r w:rsidR="005514CA" w:rsidRPr="005514CA">
        <w:rPr>
          <w:rFonts w:asciiTheme="majorBidi" w:hAnsiTheme="majorBidi" w:cstheme="majorBidi"/>
          <w:i/>
          <w:iCs/>
        </w:rPr>
        <w:t>SKK</w:t>
      </w:r>
      <w:r w:rsidR="005514CA">
        <w:rPr>
          <w:rFonts w:asciiTheme="majorBidi" w:hAnsiTheme="majorBidi" w:cstheme="majorBidi"/>
          <w:i/>
          <w:iCs/>
        </w:rPr>
        <w:t>-</w:t>
      </w:r>
      <w:r w:rsidR="005514CA" w:rsidRPr="005514CA">
        <w:rPr>
          <w:rFonts w:asciiTheme="majorBidi" w:hAnsiTheme="majorBidi" w:cstheme="majorBidi"/>
          <w:i/>
          <w:iCs/>
        </w:rPr>
        <w:t xml:space="preserve">280/2015, </w:t>
      </w:r>
      <w:r w:rsidR="005514CA" w:rsidRPr="005514CA">
        <w:rPr>
          <w:rFonts w:asciiTheme="majorBidi" w:hAnsiTheme="majorBidi" w:cstheme="majorBidi"/>
          <w:i/>
          <w:iCs/>
          <w:spacing w:val="-2"/>
        </w:rPr>
        <w:t>11089095610</w:t>
      </w:r>
      <w:r w:rsidRPr="00857EFB">
        <w:rPr>
          <w:rFonts w:asciiTheme="majorBidi" w:hAnsiTheme="majorBidi" w:cstheme="majorBidi"/>
          <w:bCs/>
        </w:rPr>
        <w:t xml:space="preserve">). </w:t>
      </w:r>
      <w:r>
        <w:rPr>
          <w:rFonts w:asciiTheme="majorBidi" w:hAnsiTheme="majorBidi" w:cstheme="majorBidi"/>
        </w:rPr>
        <w:t>T</w:t>
      </w:r>
      <w:r w:rsidRPr="00246BF2">
        <w:rPr>
          <w:rFonts w:asciiTheme="majorBidi" w:hAnsiTheme="majorBidi" w:cstheme="majorBidi"/>
        </w:rPr>
        <w:t xml:space="preserve">ikai tad, kad tiesa, </w:t>
      </w:r>
      <w:r>
        <w:rPr>
          <w:rFonts w:asciiTheme="majorBidi" w:hAnsiTheme="majorBidi" w:cstheme="majorBidi"/>
        </w:rPr>
        <w:t>izvērtējot Krimināllikuma 46. panta otrajā daļā norādītos apstākļus</w:t>
      </w:r>
      <w:r w:rsidRPr="00246BF2">
        <w:rPr>
          <w:rFonts w:asciiTheme="majorBidi" w:hAnsiTheme="majorBidi" w:cstheme="majorBidi"/>
        </w:rPr>
        <w:t>, atzinusi par iespējamu noteikt vainīgajam naudas sod</w:t>
      </w:r>
      <w:r>
        <w:rPr>
          <w:rFonts w:asciiTheme="majorBidi" w:hAnsiTheme="majorBidi" w:cstheme="majorBidi"/>
        </w:rPr>
        <w:t>u</w:t>
      </w:r>
      <w:r w:rsidRPr="00246BF2">
        <w:rPr>
          <w:rFonts w:asciiTheme="majorBidi" w:hAnsiTheme="majorBidi" w:cstheme="majorBidi"/>
        </w:rPr>
        <w:t>, tā, nosakot šī soda apmēru, ņem vērā vainīgās personas mantisko stāvokli (</w:t>
      </w:r>
      <w:r>
        <w:rPr>
          <w:rFonts w:asciiTheme="majorBidi" w:hAnsiTheme="majorBidi" w:cstheme="majorBidi"/>
          <w:i/>
        </w:rPr>
        <w:t xml:space="preserve">Senāta </w:t>
      </w:r>
      <w:r w:rsidRPr="00246BF2">
        <w:rPr>
          <w:rFonts w:asciiTheme="majorBidi" w:hAnsiTheme="majorBidi" w:cstheme="majorBidi"/>
          <w:i/>
        </w:rPr>
        <w:t>2012.</w:t>
      </w:r>
      <w:r w:rsidR="002C013E">
        <w:rPr>
          <w:rFonts w:asciiTheme="majorBidi" w:hAnsiTheme="majorBidi" w:cstheme="majorBidi"/>
          <w:i/>
        </w:rPr>
        <w:t> </w:t>
      </w:r>
      <w:r w:rsidRPr="00246BF2">
        <w:rPr>
          <w:rFonts w:asciiTheme="majorBidi" w:hAnsiTheme="majorBidi" w:cstheme="majorBidi"/>
          <w:i/>
        </w:rPr>
        <w:t>gada 22.</w:t>
      </w:r>
      <w:r w:rsidR="002C013E">
        <w:rPr>
          <w:rFonts w:asciiTheme="majorBidi" w:hAnsiTheme="majorBidi" w:cstheme="majorBidi"/>
          <w:i/>
        </w:rPr>
        <w:t> </w:t>
      </w:r>
      <w:r w:rsidRPr="00246BF2">
        <w:rPr>
          <w:rFonts w:asciiTheme="majorBidi" w:hAnsiTheme="majorBidi" w:cstheme="majorBidi"/>
          <w:i/>
        </w:rPr>
        <w:t>jūnija lēmums lietā Nr. SKK-127/2012</w:t>
      </w:r>
      <w:r>
        <w:rPr>
          <w:rFonts w:asciiTheme="majorBidi" w:hAnsiTheme="majorBidi" w:cstheme="majorBidi"/>
          <w:i/>
        </w:rPr>
        <w:t xml:space="preserve">, </w:t>
      </w:r>
      <w:r w:rsidRPr="00246BF2">
        <w:rPr>
          <w:rFonts w:asciiTheme="majorBidi" w:hAnsiTheme="majorBidi" w:cstheme="majorBidi"/>
          <w:i/>
        </w:rPr>
        <w:t>16870000906</w:t>
      </w:r>
      <w:r w:rsidR="005514CA">
        <w:rPr>
          <w:rFonts w:asciiTheme="majorBidi" w:hAnsiTheme="majorBidi" w:cstheme="majorBidi"/>
          <w:i/>
        </w:rPr>
        <w:t xml:space="preserve">, </w:t>
      </w:r>
      <w:r w:rsidR="005514CA" w:rsidRPr="005514CA">
        <w:rPr>
          <w:rFonts w:asciiTheme="majorBidi" w:hAnsiTheme="majorBidi" w:cstheme="majorBidi"/>
          <w:i/>
          <w:iCs/>
        </w:rPr>
        <w:t>2015.</w:t>
      </w:r>
      <w:r w:rsidR="00F549F3">
        <w:rPr>
          <w:rFonts w:asciiTheme="majorBidi" w:hAnsiTheme="majorBidi" w:cstheme="majorBidi"/>
          <w:i/>
          <w:iCs/>
        </w:rPr>
        <w:t> </w:t>
      </w:r>
      <w:r w:rsidR="005514CA" w:rsidRPr="005514CA">
        <w:rPr>
          <w:rFonts w:asciiTheme="majorBidi" w:hAnsiTheme="majorBidi" w:cstheme="majorBidi"/>
          <w:i/>
          <w:iCs/>
        </w:rPr>
        <w:t>gada 29.</w:t>
      </w:r>
      <w:r w:rsidR="00F549F3">
        <w:rPr>
          <w:rFonts w:asciiTheme="majorBidi" w:hAnsiTheme="majorBidi" w:cstheme="majorBidi"/>
          <w:i/>
          <w:iCs/>
        </w:rPr>
        <w:t> </w:t>
      </w:r>
      <w:r w:rsidR="005514CA" w:rsidRPr="005514CA">
        <w:rPr>
          <w:rFonts w:asciiTheme="majorBidi" w:hAnsiTheme="majorBidi" w:cstheme="majorBidi"/>
          <w:i/>
          <w:iCs/>
        </w:rPr>
        <w:t xml:space="preserve">maija lēmums </w:t>
      </w:r>
      <w:r w:rsidR="005514CA">
        <w:rPr>
          <w:rFonts w:asciiTheme="majorBidi" w:hAnsiTheme="majorBidi" w:cstheme="majorBidi"/>
          <w:i/>
          <w:iCs/>
        </w:rPr>
        <w:t>l</w:t>
      </w:r>
      <w:r w:rsidR="005514CA" w:rsidRPr="005514CA">
        <w:rPr>
          <w:rFonts w:asciiTheme="majorBidi" w:hAnsiTheme="majorBidi" w:cstheme="majorBidi"/>
          <w:i/>
          <w:iCs/>
        </w:rPr>
        <w:t>ietā Nr.</w:t>
      </w:r>
      <w:r w:rsidR="005514CA">
        <w:rPr>
          <w:rFonts w:asciiTheme="majorBidi" w:hAnsiTheme="majorBidi" w:cstheme="majorBidi"/>
          <w:i/>
          <w:iCs/>
        </w:rPr>
        <w:t> </w:t>
      </w:r>
      <w:r w:rsidR="005514CA" w:rsidRPr="005514CA">
        <w:rPr>
          <w:rFonts w:asciiTheme="majorBidi" w:hAnsiTheme="majorBidi" w:cstheme="majorBidi"/>
          <w:i/>
          <w:iCs/>
        </w:rPr>
        <w:t>SKK</w:t>
      </w:r>
      <w:r w:rsidR="005514CA">
        <w:rPr>
          <w:rFonts w:asciiTheme="majorBidi" w:hAnsiTheme="majorBidi" w:cstheme="majorBidi"/>
          <w:i/>
          <w:iCs/>
        </w:rPr>
        <w:t>-</w:t>
      </w:r>
      <w:r w:rsidR="005514CA" w:rsidRPr="005514CA">
        <w:rPr>
          <w:rFonts w:asciiTheme="majorBidi" w:hAnsiTheme="majorBidi" w:cstheme="majorBidi"/>
          <w:i/>
          <w:iCs/>
        </w:rPr>
        <w:t xml:space="preserve">280/2015, </w:t>
      </w:r>
      <w:r w:rsidR="005514CA" w:rsidRPr="005514CA">
        <w:rPr>
          <w:rFonts w:asciiTheme="majorBidi" w:hAnsiTheme="majorBidi" w:cstheme="majorBidi"/>
          <w:i/>
          <w:iCs/>
          <w:spacing w:val="-2"/>
        </w:rPr>
        <w:t>11089095610</w:t>
      </w:r>
      <w:r w:rsidRPr="00246BF2">
        <w:rPr>
          <w:rFonts w:asciiTheme="majorBidi" w:hAnsiTheme="majorBidi" w:cstheme="majorBidi"/>
        </w:rPr>
        <w:t>).</w:t>
      </w:r>
    </w:p>
    <w:p w14:paraId="7491AAF0" w14:textId="79909BDD" w:rsidR="00E9239D" w:rsidRDefault="001D1B89" w:rsidP="00BD7727">
      <w:pPr>
        <w:shd w:val="clear" w:color="auto" w:fill="FFFFFF"/>
        <w:spacing w:line="276" w:lineRule="auto"/>
        <w:ind w:firstLine="720"/>
        <w:jc w:val="both"/>
        <w:rPr>
          <w:rFonts w:asciiTheme="majorBidi" w:hAnsiTheme="majorBidi" w:cstheme="majorBidi"/>
        </w:rPr>
      </w:pPr>
      <w:r>
        <w:rPr>
          <w:rFonts w:asciiTheme="majorBidi" w:hAnsiTheme="majorBidi" w:cstheme="majorBidi"/>
        </w:rPr>
        <w:t>[7.</w:t>
      </w:r>
      <w:r w:rsidR="00D547D4">
        <w:rPr>
          <w:rFonts w:asciiTheme="majorBidi" w:hAnsiTheme="majorBidi" w:cstheme="majorBidi"/>
        </w:rPr>
        <w:t>3</w:t>
      </w:r>
      <w:r>
        <w:rPr>
          <w:rFonts w:asciiTheme="majorBidi" w:hAnsiTheme="majorBidi" w:cstheme="majorBidi"/>
        </w:rPr>
        <w:t>] A</w:t>
      </w:r>
      <w:r w:rsidR="00804CF4">
        <w:rPr>
          <w:rFonts w:asciiTheme="majorBidi" w:hAnsiTheme="majorBidi" w:cstheme="majorBidi"/>
        </w:rPr>
        <w:t xml:space="preserve">tzīstot par neiespējamu </w:t>
      </w:r>
      <w:r w:rsidR="00AE7B24">
        <w:rPr>
          <w:rFonts w:asciiTheme="majorBidi" w:hAnsiTheme="majorBidi" w:cstheme="majorBidi"/>
        </w:rPr>
        <w:t xml:space="preserve">apsūdzētajam </w:t>
      </w:r>
      <w:r w:rsidR="00804CF4">
        <w:rPr>
          <w:rFonts w:asciiTheme="majorBidi" w:hAnsiTheme="majorBidi" w:cstheme="majorBidi"/>
        </w:rPr>
        <w:t xml:space="preserve">piemērot sabiedrisko darbu, </w:t>
      </w:r>
      <w:r w:rsidR="00AE7B24">
        <w:rPr>
          <w:rFonts w:asciiTheme="majorBidi" w:hAnsiTheme="majorBidi" w:cstheme="majorBidi"/>
        </w:rPr>
        <w:t>tiesa</w:t>
      </w:r>
      <w:r w:rsidR="00804CF4">
        <w:rPr>
          <w:rFonts w:asciiTheme="majorBidi" w:hAnsiTheme="majorBidi" w:cstheme="majorBidi"/>
        </w:rPr>
        <w:t xml:space="preserve"> nav ņēmu</w:t>
      </w:r>
      <w:r w:rsidR="00AE7B24">
        <w:rPr>
          <w:rFonts w:asciiTheme="majorBidi" w:hAnsiTheme="majorBidi" w:cstheme="majorBidi"/>
        </w:rPr>
        <w:t>si</w:t>
      </w:r>
      <w:r w:rsidR="00804CF4">
        <w:rPr>
          <w:rFonts w:asciiTheme="majorBidi" w:hAnsiTheme="majorBidi" w:cstheme="majorBidi"/>
        </w:rPr>
        <w:t xml:space="preserve"> vērā turpmāk minēto.</w:t>
      </w:r>
    </w:p>
    <w:p w14:paraId="3AF72C40" w14:textId="77777777" w:rsidR="00804CF4" w:rsidRDefault="00BD3D39" w:rsidP="00BD7727">
      <w:pPr>
        <w:shd w:val="clear" w:color="auto" w:fill="FFFFFF"/>
        <w:spacing w:line="276" w:lineRule="auto"/>
        <w:ind w:firstLine="720"/>
        <w:jc w:val="both"/>
      </w:pPr>
      <w:r w:rsidRPr="00BD3D39">
        <w:t>Ar 2020. gada 17. decembra likumu „Grozījumi Krimināllikumā”, kas stājās spēkā 2022. gada 1. janvārī, Krimināllikuma 40.</w:t>
      </w:r>
      <w:r w:rsidR="00804CF4">
        <w:t> </w:t>
      </w:r>
      <w:r w:rsidRPr="00BD3D39">
        <w:t xml:space="preserve">pants tika izteikts jaunā redakcijā. </w:t>
      </w:r>
    </w:p>
    <w:p w14:paraId="55D04117" w14:textId="7EDB37C3" w:rsidR="00BD3D39" w:rsidRPr="00BD7727" w:rsidRDefault="00BD3D39" w:rsidP="00BD7727">
      <w:pPr>
        <w:shd w:val="clear" w:color="auto" w:fill="FFFFFF"/>
        <w:spacing w:line="276" w:lineRule="auto"/>
        <w:ind w:firstLine="720"/>
        <w:jc w:val="both"/>
        <w:rPr>
          <w:rFonts w:asciiTheme="majorBidi" w:hAnsiTheme="majorBidi" w:cstheme="majorBidi"/>
        </w:rPr>
      </w:pPr>
      <w:r w:rsidRPr="00BD3D39">
        <w:t>Šā panta trešā daļa noteic, ka s</w:t>
      </w:r>
      <w:r w:rsidRPr="00BD3D39">
        <w:rPr>
          <w:shd w:val="clear" w:color="auto" w:fill="FFFFFF"/>
        </w:rPr>
        <w:t>abiedriskais darbs nav piemērojams personām, kuras fizisku vai psihisku traucējumu dēļ to nespēj veikt.</w:t>
      </w:r>
    </w:p>
    <w:p w14:paraId="6A1C19F0" w14:textId="694D9B36" w:rsidR="00BD3D39" w:rsidRPr="00901C32" w:rsidRDefault="00BD3D39" w:rsidP="00BD3D39">
      <w:pPr>
        <w:shd w:val="clear" w:color="auto" w:fill="FFFFFF"/>
        <w:spacing w:line="276" w:lineRule="auto"/>
        <w:ind w:firstLine="720"/>
        <w:jc w:val="both"/>
      </w:pPr>
      <w:r w:rsidRPr="00901C32">
        <w:t xml:space="preserve">Senāts ir atzinis, ka Krimināllikuma 40. panta trešā daļa salīdzinājumā ar iepriekšējo regulējumu, kas bija ietverts Krimināllikuma 40. panta otrajā daļā un paredzēja </w:t>
      </w:r>
      <w:r w:rsidRPr="00901C32">
        <w:rPr>
          <w:bCs/>
        </w:rPr>
        <w:t>piespiedu darba piemērošanas aizliegumu jebkurai darbnespējīgai personai,</w:t>
      </w:r>
      <w:r w:rsidRPr="00901C32">
        <w:t xml:space="preserve"> kļuvusi personai labvēlīgāka, ļaujot sabiedrisko darbu piemērot plašākam personu lokam, individuāli izvērtējot, vai persona, kurai ir fiziski vai psihiski traucējumi, spēj to veikt (</w:t>
      </w:r>
      <w:r w:rsidRPr="00901C32">
        <w:rPr>
          <w:bCs/>
          <w:i/>
          <w:iCs/>
        </w:rPr>
        <w:t>Senāta 2023. gada</w:t>
      </w:r>
      <w:r w:rsidR="00BD7727" w:rsidRPr="00901C32">
        <w:rPr>
          <w:bCs/>
          <w:i/>
          <w:iCs/>
        </w:rPr>
        <w:t xml:space="preserve"> </w:t>
      </w:r>
      <w:r w:rsidRPr="00901C32">
        <w:rPr>
          <w:bCs/>
          <w:i/>
          <w:iCs/>
        </w:rPr>
        <w:t>26. janvāra lēmum</w:t>
      </w:r>
      <w:r w:rsidR="00804CF4" w:rsidRPr="00901C32">
        <w:rPr>
          <w:bCs/>
          <w:i/>
          <w:iCs/>
        </w:rPr>
        <w:t>a</w:t>
      </w:r>
      <w:r w:rsidRPr="00901C32">
        <w:rPr>
          <w:bCs/>
          <w:i/>
          <w:iCs/>
        </w:rPr>
        <w:t xml:space="preserve"> lietā Nr. SKK</w:t>
      </w:r>
      <w:r w:rsidRPr="00901C32">
        <w:rPr>
          <w:bCs/>
          <w:i/>
          <w:iCs/>
        </w:rPr>
        <w:noBreakHyphen/>
        <w:t xml:space="preserve">37/2023, </w:t>
      </w:r>
      <w:hyperlink r:id="rId11" w:history="1">
        <w:r w:rsidRPr="00901C32">
          <w:rPr>
            <w:rStyle w:val="Hyperlink"/>
            <w:i/>
            <w:iCs/>
            <w:color w:val="auto"/>
            <w:u w:val="none"/>
            <w:shd w:val="clear" w:color="auto" w:fill="FFFFFF"/>
          </w:rPr>
          <w:t>ECLI:LV:AT:2023:0126.11088175812.12.L</w:t>
        </w:r>
      </w:hyperlink>
      <w:r w:rsidRPr="00901C32">
        <w:rPr>
          <w:i/>
          <w:iCs/>
        </w:rPr>
        <w:t>, 7.2. punkts</w:t>
      </w:r>
      <w:r w:rsidRPr="00901C32">
        <w:t>).</w:t>
      </w:r>
    </w:p>
    <w:p w14:paraId="37245501" w14:textId="619BDD50" w:rsidR="00C3134C" w:rsidRPr="00BD7727" w:rsidRDefault="001B1BDF" w:rsidP="00BD7727">
      <w:pPr>
        <w:shd w:val="clear" w:color="auto" w:fill="FFFFFF"/>
        <w:spacing w:line="276" w:lineRule="auto"/>
        <w:ind w:firstLine="720"/>
        <w:jc w:val="both"/>
        <w:rPr>
          <w:shd w:val="clear" w:color="auto" w:fill="FFFFFF"/>
        </w:rPr>
      </w:pPr>
      <w:r>
        <w:rPr>
          <w:shd w:val="clear" w:color="auto" w:fill="FFFFFF"/>
        </w:rPr>
        <w:t>Tiesa</w:t>
      </w:r>
      <w:r w:rsidR="00BD3D39" w:rsidRPr="00BD3D39">
        <w:rPr>
          <w:shd w:val="clear" w:color="auto" w:fill="FFFFFF"/>
        </w:rPr>
        <w:t xml:space="preserve"> sabiedriskā darba </w:t>
      </w:r>
      <w:r w:rsidR="009B4F64" w:rsidRPr="00BD3D39">
        <w:rPr>
          <w:shd w:val="clear" w:color="auto" w:fill="FFFFFF"/>
        </w:rPr>
        <w:t>nepiemērošan</w:t>
      </w:r>
      <w:r w:rsidR="009B4F64">
        <w:rPr>
          <w:shd w:val="clear" w:color="auto" w:fill="FFFFFF"/>
        </w:rPr>
        <w:t>u</w:t>
      </w:r>
      <w:r w:rsidR="009B4F64" w:rsidRPr="00BD3D39">
        <w:rPr>
          <w:shd w:val="clear" w:color="auto" w:fill="FFFFFF"/>
        </w:rPr>
        <w:t xml:space="preserve"> </w:t>
      </w:r>
      <w:r w:rsidR="00BD3D39" w:rsidRPr="00BD3D39">
        <w:rPr>
          <w:shd w:val="clear" w:color="auto" w:fill="FFFFFF"/>
        </w:rPr>
        <w:t>pamato</w:t>
      </w:r>
      <w:r>
        <w:rPr>
          <w:shd w:val="clear" w:color="auto" w:fill="FFFFFF"/>
        </w:rPr>
        <w:t>jusi</w:t>
      </w:r>
      <w:r w:rsidR="00BD3D39" w:rsidRPr="00BD3D39">
        <w:rPr>
          <w:shd w:val="clear" w:color="auto" w:fill="FFFFFF"/>
        </w:rPr>
        <w:t xml:space="preserve"> vienīgi ar to, ka apsūdzētajam noteikta </w:t>
      </w:r>
      <w:r w:rsidR="00D44986">
        <w:rPr>
          <w:shd w:val="clear" w:color="auto" w:fill="FFFFFF"/>
        </w:rPr>
        <w:t>II</w:t>
      </w:r>
      <w:r w:rsidR="00BD3D39" w:rsidRPr="00BD3D39">
        <w:rPr>
          <w:shd w:val="clear" w:color="auto" w:fill="FFFFFF"/>
        </w:rPr>
        <w:t xml:space="preserve"> grupas invaliditāte.</w:t>
      </w:r>
      <w:r w:rsidR="00BD3D39">
        <w:rPr>
          <w:shd w:val="clear" w:color="auto" w:fill="FFFFFF"/>
        </w:rPr>
        <w:t xml:space="preserve"> </w:t>
      </w:r>
      <w:r w:rsidR="00BD3D39" w:rsidRPr="00BD3D39">
        <w:rPr>
          <w:shd w:val="clear" w:color="auto" w:fill="FFFFFF"/>
        </w:rPr>
        <w:t xml:space="preserve">Līdz ar to </w:t>
      </w:r>
      <w:r w:rsidR="00BD3D39">
        <w:rPr>
          <w:shd w:val="clear" w:color="auto" w:fill="FFFFFF"/>
        </w:rPr>
        <w:t>tiesa</w:t>
      </w:r>
      <w:r w:rsidR="00BD3D39" w:rsidRPr="00BD3D39">
        <w:rPr>
          <w:shd w:val="clear" w:color="auto" w:fill="FFFFFF"/>
        </w:rPr>
        <w:t xml:space="preserve"> nav individuāli izvērtē</w:t>
      </w:r>
      <w:r>
        <w:rPr>
          <w:shd w:val="clear" w:color="auto" w:fill="FFFFFF"/>
        </w:rPr>
        <w:t>jusi</w:t>
      </w:r>
      <w:r w:rsidR="00BD3D39" w:rsidRPr="00BD3D39">
        <w:rPr>
          <w:shd w:val="clear" w:color="auto" w:fill="FFFFFF"/>
        </w:rPr>
        <w:t xml:space="preserve"> </w:t>
      </w:r>
      <w:r w:rsidR="00804CF4">
        <w:rPr>
          <w:shd w:val="clear" w:color="auto" w:fill="FFFFFF"/>
        </w:rPr>
        <w:t>apsūdzētā</w:t>
      </w:r>
      <w:r w:rsidR="00BD3D39" w:rsidRPr="00BD3D39">
        <w:rPr>
          <w:shd w:val="clear" w:color="auto" w:fill="FFFFFF"/>
        </w:rPr>
        <w:t xml:space="preserve"> spēju </w:t>
      </w:r>
      <w:r w:rsidR="00804CF4">
        <w:rPr>
          <w:shd w:val="clear" w:color="auto" w:fill="FFFFFF"/>
        </w:rPr>
        <w:t>pildīt</w:t>
      </w:r>
      <w:r w:rsidR="00BD3D39" w:rsidRPr="00BD3D39">
        <w:rPr>
          <w:shd w:val="clear" w:color="auto" w:fill="FFFFFF"/>
        </w:rPr>
        <w:t xml:space="preserve"> sabiedrisko darbu</w:t>
      </w:r>
      <w:r w:rsidR="00FC2828">
        <w:rPr>
          <w:shd w:val="clear" w:color="auto" w:fill="FFFFFF"/>
        </w:rPr>
        <w:t>.</w:t>
      </w:r>
    </w:p>
    <w:p w14:paraId="3DE6D5F5" w14:textId="3FED54B1" w:rsidR="00E9239D" w:rsidRPr="00804CF4" w:rsidRDefault="00D547D4" w:rsidP="00804CF4">
      <w:pPr>
        <w:shd w:val="clear" w:color="auto" w:fill="FFFFFF"/>
        <w:spacing w:line="276" w:lineRule="auto"/>
        <w:ind w:firstLine="720"/>
        <w:jc w:val="both"/>
        <w:rPr>
          <w:rFonts w:asciiTheme="majorBidi" w:hAnsiTheme="majorBidi" w:cstheme="majorBidi"/>
        </w:rPr>
      </w:pPr>
      <w:r>
        <w:rPr>
          <w:rFonts w:asciiTheme="majorBidi" w:hAnsiTheme="majorBidi" w:cstheme="majorBidi"/>
        </w:rPr>
        <w:t>[7.4]</w:t>
      </w:r>
      <w:r w:rsidR="00804CF4">
        <w:rPr>
          <w:rFonts w:asciiTheme="majorBidi" w:hAnsiTheme="majorBidi" w:cstheme="majorBidi"/>
        </w:rPr>
        <w:t xml:space="preserve"> </w:t>
      </w:r>
      <w:r w:rsidR="00E9239D" w:rsidRPr="00E9239D">
        <w:t>Minēto</w:t>
      </w:r>
      <w:r w:rsidR="00E9239D">
        <w:t>s</w:t>
      </w:r>
      <w:r w:rsidR="00E9239D" w:rsidRPr="00E9239D">
        <w:t xml:space="preserve"> secinājumu</w:t>
      </w:r>
      <w:r w:rsidR="00E9239D">
        <w:t>s</w:t>
      </w:r>
      <w:r w:rsidR="00E9239D" w:rsidRPr="00E9239D">
        <w:t xml:space="preserve"> neietekmē tas, ka brīvības atņemšanas sods</w:t>
      </w:r>
      <w:r w:rsidR="00901C32">
        <w:t xml:space="preserve"> apsūdzētajam</w:t>
      </w:r>
      <w:r w:rsidR="00E9239D" w:rsidRPr="00E9239D">
        <w:t xml:space="preserve"> noteikts nosacīti.</w:t>
      </w:r>
    </w:p>
    <w:p w14:paraId="51E8F245" w14:textId="766E9611" w:rsidR="00901C32" w:rsidRDefault="00E9239D" w:rsidP="00E9239D">
      <w:pPr>
        <w:shd w:val="clear" w:color="auto" w:fill="FFFFFF"/>
        <w:spacing w:line="276" w:lineRule="auto"/>
        <w:ind w:firstLine="720"/>
        <w:jc w:val="both"/>
      </w:pPr>
      <w:r w:rsidRPr="00E9239D">
        <w:t xml:space="preserve">Brīvības atņemšana ir par naudas sodu un sabiedrisko darbu </w:t>
      </w:r>
      <w:r w:rsidR="00D547D4" w:rsidRPr="00E9239D">
        <w:t xml:space="preserve">bargāks soda veids </w:t>
      </w:r>
      <w:r w:rsidRPr="00E9239D">
        <w:t xml:space="preserve">arī tad, ja </w:t>
      </w:r>
      <w:r>
        <w:t>tiesa apsūdzēto notiesā nosacīti</w:t>
      </w:r>
      <w:r w:rsidRPr="00E9239D">
        <w:t>, jo pēc savas juridiskās</w:t>
      </w:r>
      <w:r w:rsidR="00D44986">
        <w:t xml:space="preserve"> dabas</w:t>
      </w:r>
      <w:r w:rsidRPr="00E9239D">
        <w:t xml:space="preserve"> un likumā noteiktās hierarhijas (sk. Krimināllikuma 36.</w:t>
      </w:r>
      <w:r>
        <w:t> </w:t>
      </w:r>
      <w:r w:rsidRPr="00E9239D">
        <w:t xml:space="preserve">pantu) </w:t>
      </w:r>
      <w:r w:rsidR="00D44986">
        <w:t>brīvības atņemšana</w:t>
      </w:r>
      <w:r w:rsidRPr="00E9239D">
        <w:t xml:space="preserve"> ierobežo </w:t>
      </w:r>
      <w:r>
        <w:t>svarīgāku personas interesi</w:t>
      </w:r>
      <w:r w:rsidRPr="00E9239D">
        <w:t xml:space="preserve"> – personas brīvīb</w:t>
      </w:r>
      <w:r>
        <w:t>u</w:t>
      </w:r>
      <w:r w:rsidRPr="00E9239D">
        <w:t>.</w:t>
      </w:r>
      <w:r>
        <w:t xml:space="preserve"> </w:t>
      </w:r>
    </w:p>
    <w:p w14:paraId="5BAAF5E3" w14:textId="025354CD" w:rsidR="00E9239D" w:rsidRDefault="00E9239D" w:rsidP="00E9239D">
      <w:pPr>
        <w:shd w:val="clear" w:color="auto" w:fill="FFFFFF"/>
        <w:spacing w:line="276" w:lineRule="auto"/>
        <w:ind w:firstLine="720"/>
        <w:jc w:val="both"/>
      </w:pPr>
      <w:r>
        <w:t>V</w:t>
      </w:r>
      <w:r w:rsidRPr="00E9239D">
        <w:t>arbūtība</w:t>
      </w:r>
      <w:r>
        <w:t>i, ka nākotnē tiesa var pieņemt lēmumu izpildīt</w:t>
      </w:r>
      <w:r w:rsidRPr="00E9239D">
        <w:t xml:space="preserve"> </w:t>
      </w:r>
      <w:r>
        <w:t xml:space="preserve">šo </w:t>
      </w:r>
      <w:r w:rsidRPr="00E9239D">
        <w:t>sod</w:t>
      </w:r>
      <w:r>
        <w:t xml:space="preserve">u, </w:t>
      </w:r>
      <w:r w:rsidRPr="00E9239D">
        <w:t xml:space="preserve">ir </w:t>
      </w:r>
      <w:r>
        <w:t xml:space="preserve">bargāka ietekme uz </w:t>
      </w:r>
      <w:r w:rsidRPr="00E9239D">
        <w:t>apsūdzēt</w:t>
      </w:r>
      <w:r>
        <w:t>o</w:t>
      </w:r>
      <w:r w:rsidRPr="00E9239D">
        <w:t xml:space="preserve"> nekā mantiskajam stāvoklim atbilstoša naudas soda vai viņa fiziskajām un intelektuālajām spējām atbilstoša sabiedriskā darba </w:t>
      </w:r>
      <w:r>
        <w:t>piemērošana.</w:t>
      </w:r>
    </w:p>
    <w:p w14:paraId="29774462" w14:textId="23D9F799" w:rsidR="00612AB5" w:rsidRDefault="001D1B89" w:rsidP="00612AB5">
      <w:pPr>
        <w:shd w:val="clear" w:color="auto" w:fill="FFFFFF"/>
        <w:spacing w:line="276" w:lineRule="auto"/>
        <w:ind w:firstLine="720"/>
        <w:jc w:val="both"/>
        <w:rPr>
          <w:rFonts w:asciiTheme="majorBidi" w:hAnsiTheme="majorBidi" w:cstheme="majorBidi"/>
        </w:rPr>
      </w:pPr>
      <w:r>
        <w:rPr>
          <w:rFonts w:asciiTheme="majorBidi" w:hAnsiTheme="majorBidi" w:cstheme="majorBidi"/>
        </w:rPr>
        <w:t>[7.</w:t>
      </w:r>
      <w:r w:rsidR="00D547D4">
        <w:rPr>
          <w:rFonts w:asciiTheme="majorBidi" w:hAnsiTheme="majorBidi" w:cstheme="majorBidi"/>
        </w:rPr>
        <w:t>5</w:t>
      </w:r>
      <w:r>
        <w:rPr>
          <w:rFonts w:asciiTheme="majorBidi" w:hAnsiTheme="majorBidi" w:cstheme="majorBidi"/>
        </w:rPr>
        <w:t xml:space="preserve">] </w:t>
      </w:r>
      <w:r w:rsidR="00C3134C">
        <w:rPr>
          <w:rFonts w:asciiTheme="majorBidi" w:hAnsiTheme="majorBidi" w:cstheme="majorBidi"/>
        </w:rPr>
        <w:t>I</w:t>
      </w:r>
      <w:r w:rsidR="00B41F8C" w:rsidRPr="00B41F8C">
        <w:rPr>
          <w:rFonts w:asciiTheme="majorBidi" w:hAnsiTheme="majorBidi" w:cstheme="majorBidi"/>
        </w:rPr>
        <w:t xml:space="preserve">evērojot minēto, </w:t>
      </w:r>
      <w:r w:rsidR="00B41F8C">
        <w:rPr>
          <w:rFonts w:asciiTheme="majorBidi" w:hAnsiTheme="majorBidi" w:cstheme="majorBidi"/>
        </w:rPr>
        <w:t xml:space="preserve">Senāts </w:t>
      </w:r>
      <w:r w:rsidR="00B41F8C" w:rsidRPr="00B41F8C">
        <w:rPr>
          <w:rFonts w:asciiTheme="majorBidi" w:hAnsiTheme="majorBidi" w:cstheme="majorBidi"/>
        </w:rPr>
        <w:t>atzīst, ka tiesa, nosakot apsūdzētajam</w:t>
      </w:r>
      <w:r w:rsidR="00B41F8C" w:rsidRPr="00246BF2">
        <w:rPr>
          <w:rFonts w:asciiTheme="majorBidi" w:hAnsiTheme="majorBidi" w:cstheme="majorBidi"/>
        </w:rPr>
        <w:t xml:space="preserve"> soda veidu, </w:t>
      </w:r>
      <w:r w:rsidR="00901C32">
        <w:rPr>
          <w:rFonts w:asciiTheme="majorBidi" w:hAnsiTheme="majorBidi" w:cstheme="majorBidi"/>
        </w:rPr>
        <w:t xml:space="preserve">ir </w:t>
      </w:r>
      <w:r w:rsidR="00B41F8C" w:rsidRPr="00246BF2">
        <w:rPr>
          <w:rFonts w:asciiTheme="majorBidi" w:hAnsiTheme="majorBidi" w:cstheme="majorBidi"/>
        </w:rPr>
        <w:t>nepareizi piemēroju</w:t>
      </w:r>
      <w:r w:rsidR="00E21E94">
        <w:rPr>
          <w:rFonts w:asciiTheme="majorBidi" w:hAnsiTheme="majorBidi" w:cstheme="majorBidi"/>
        </w:rPr>
        <w:t>si</w:t>
      </w:r>
      <w:r w:rsidR="00B41F8C" w:rsidRPr="00246BF2">
        <w:rPr>
          <w:rFonts w:asciiTheme="majorBidi" w:hAnsiTheme="majorBidi" w:cstheme="majorBidi"/>
        </w:rPr>
        <w:t xml:space="preserve"> Krimināllikuma 46.</w:t>
      </w:r>
      <w:r w:rsidR="00B41F8C">
        <w:rPr>
          <w:rFonts w:asciiTheme="majorBidi" w:hAnsiTheme="majorBidi" w:cstheme="majorBidi"/>
        </w:rPr>
        <w:t> </w:t>
      </w:r>
      <w:r w:rsidR="00B41F8C" w:rsidRPr="00246BF2">
        <w:rPr>
          <w:rFonts w:asciiTheme="majorBidi" w:hAnsiTheme="majorBidi" w:cstheme="majorBidi"/>
        </w:rPr>
        <w:t>panta otro daļu</w:t>
      </w:r>
      <w:r w:rsidR="00F549F3">
        <w:rPr>
          <w:rFonts w:asciiTheme="majorBidi" w:hAnsiTheme="majorBidi" w:cstheme="majorBidi"/>
        </w:rPr>
        <w:t xml:space="preserve"> un </w:t>
      </w:r>
      <w:r w:rsidR="002C013E">
        <w:rPr>
          <w:rFonts w:asciiTheme="majorBidi" w:hAnsiTheme="majorBidi" w:cstheme="majorBidi"/>
        </w:rPr>
        <w:t>40. panta trešo daļu</w:t>
      </w:r>
      <w:r w:rsidR="00B41F8C" w:rsidRPr="00246BF2">
        <w:rPr>
          <w:rFonts w:asciiTheme="majorBidi" w:hAnsiTheme="majorBidi" w:cstheme="majorBidi"/>
        </w:rPr>
        <w:t xml:space="preserve"> un tādējādi pieļāvu</w:t>
      </w:r>
      <w:r w:rsidR="00CD2E56">
        <w:rPr>
          <w:rFonts w:asciiTheme="majorBidi" w:hAnsiTheme="majorBidi" w:cstheme="majorBidi"/>
        </w:rPr>
        <w:t>si</w:t>
      </w:r>
      <w:r w:rsidR="00B41F8C" w:rsidRPr="00246BF2">
        <w:rPr>
          <w:rFonts w:asciiTheme="majorBidi" w:hAnsiTheme="majorBidi" w:cstheme="majorBidi"/>
        </w:rPr>
        <w:t xml:space="preserve"> Kriminālprocesa likuma 574.</w:t>
      </w:r>
      <w:r w:rsidR="00B41F8C">
        <w:rPr>
          <w:rFonts w:asciiTheme="majorBidi" w:hAnsiTheme="majorBidi" w:cstheme="majorBidi"/>
        </w:rPr>
        <w:t> </w:t>
      </w:r>
      <w:r w:rsidR="00B41F8C" w:rsidRPr="00246BF2">
        <w:rPr>
          <w:rFonts w:asciiTheme="majorBidi" w:hAnsiTheme="majorBidi" w:cstheme="majorBidi"/>
        </w:rPr>
        <w:t>panta 1.</w:t>
      </w:r>
      <w:r w:rsidR="00B41F8C">
        <w:rPr>
          <w:rFonts w:asciiTheme="majorBidi" w:hAnsiTheme="majorBidi" w:cstheme="majorBidi"/>
        </w:rPr>
        <w:t> </w:t>
      </w:r>
      <w:r w:rsidR="00B41F8C" w:rsidRPr="00246BF2">
        <w:rPr>
          <w:rFonts w:asciiTheme="majorBidi" w:hAnsiTheme="majorBidi" w:cstheme="majorBidi"/>
        </w:rPr>
        <w:t>punktā norādīto Krimināllikuma pārkāpumu</w:t>
      </w:r>
      <w:r w:rsidR="00C3134C">
        <w:rPr>
          <w:rFonts w:asciiTheme="majorBidi" w:hAnsiTheme="majorBidi" w:cstheme="majorBidi"/>
        </w:rPr>
        <w:t>.</w:t>
      </w:r>
    </w:p>
    <w:p w14:paraId="195DD770" w14:textId="77777777" w:rsidR="00C3134C" w:rsidRDefault="00C3134C" w:rsidP="00B41F8C">
      <w:pPr>
        <w:shd w:val="clear" w:color="auto" w:fill="FFFFFF"/>
        <w:spacing w:line="276" w:lineRule="auto"/>
        <w:ind w:firstLine="720"/>
        <w:jc w:val="both"/>
        <w:rPr>
          <w:rFonts w:asciiTheme="majorBidi" w:hAnsiTheme="majorBidi" w:cstheme="majorBidi"/>
        </w:rPr>
      </w:pPr>
    </w:p>
    <w:p w14:paraId="4F0F00BC" w14:textId="27BB3906" w:rsidR="000F0E96" w:rsidRPr="003B3D47" w:rsidRDefault="003B3D47" w:rsidP="003B3D47">
      <w:pPr>
        <w:shd w:val="clear" w:color="auto" w:fill="FFFFFF"/>
        <w:spacing w:line="276" w:lineRule="auto"/>
        <w:ind w:firstLine="720"/>
        <w:contextualSpacing/>
        <w:jc w:val="both"/>
        <w:rPr>
          <w:rFonts w:asciiTheme="majorBidi" w:hAnsiTheme="majorBidi" w:cstheme="majorBidi"/>
        </w:rPr>
      </w:pPr>
      <w:r w:rsidRPr="003B3D47">
        <w:rPr>
          <w:rFonts w:asciiTheme="majorBidi" w:hAnsiTheme="majorBidi" w:cstheme="majorBidi"/>
        </w:rPr>
        <w:t xml:space="preserve">[8] </w:t>
      </w:r>
      <w:r w:rsidR="000F0E96" w:rsidRPr="003B3D47">
        <w:rPr>
          <w:rFonts w:asciiTheme="majorBidi" w:hAnsiTheme="majorBidi" w:cstheme="majorBidi"/>
          <w:shd w:val="clear" w:color="auto" w:fill="FFFFFF"/>
          <w:lang w:eastAsia="lv-LV"/>
        </w:rPr>
        <w:t>Drošības līdzeklis apsūdzētaja</w:t>
      </w:r>
      <w:r>
        <w:rPr>
          <w:rFonts w:asciiTheme="majorBidi" w:hAnsiTheme="majorBidi" w:cstheme="majorBidi"/>
          <w:shd w:val="clear" w:color="auto" w:fill="FFFFFF"/>
          <w:lang w:eastAsia="lv-LV"/>
        </w:rPr>
        <w:t>m</w:t>
      </w:r>
      <w:r w:rsidR="000F0E96" w:rsidRPr="003B3D47">
        <w:rPr>
          <w:rFonts w:asciiTheme="majorBidi" w:hAnsiTheme="majorBidi" w:cstheme="majorBidi"/>
          <w:shd w:val="clear" w:color="auto" w:fill="FFFFFF"/>
          <w:lang w:eastAsia="lv-LV"/>
        </w:rPr>
        <w:t xml:space="preserve"> </w:t>
      </w:r>
      <w:r w:rsidR="000A201F">
        <w:t>[pers. A]</w:t>
      </w:r>
      <w:r w:rsidR="000F0E96" w:rsidRPr="003B3D47">
        <w:rPr>
          <w:rFonts w:asciiTheme="majorBidi" w:hAnsiTheme="majorBidi" w:cstheme="majorBidi"/>
          <w:shd w:val="clear" w:color="auto" w:fill="FFFFFF"/>
          <w:lang w:eastAsia="lv-LV"/>
        </w:rPr>
        <w:t xml:space="preserve"> nav piemērots.</w:t>
      </w:r>
    </w:p>
    <w:p w14:paraId="4AD7ACDA" w14:textId="7DA8F766" w:rsidR="000F0E96" w:rsidRDefault="000F0E96" w:rsidP="00B8559C">
      <w:pPr>
        <w:widowControl w:val="0"/>
        <w:shd w:val="clear" w:color="auto" w:fill="FFFFFF"/>
        <w:spacing w:line="276" w:lineRule="auto"/>
        <w:ind w:firstLine="720"/>
        <w:contextualSpacing/>
        <w:jc w:val="both"/>
        <w:rPr>
          <w:rFonts w:asciiTheme="majorBidi" w:hAnsiTheme="majorBidi" w:cstheme="majorBidi"/>
          <w:shd w:val="clear" w:color="auto" w:fill="FFFFFF"/>
          <w:lang w:eastAsia="lv-LV"/>
        </w:rPr>
      </w:pPr>
      <w:r w:rsidRPr="003B3D47">
        <w:rPr>
          <w:rFonts w:asciiTheme="majorBidi" w:hAnsiTheme="majorBidi" w:cstheme="majorBidi"/>
          <w:shd w:val="clear" w:color="auto" w:fill="FFFFFF"/>
          <w:lang w:eastAsia="lv-LV"/>
        </w:rPr>
        <w:t>Senāts atzīst, ka drošības līdzekļa piemērošanai apsūdzētaja</w:t>
      </w:r>
      <w:r w:rsidR="003B3D47">
        <w:rPr>
          <w:rFonts w:asciiTheme="majorBidi" w:hAnsiTheme="majorBidi" w:cstheme="majorBidi"/>
          <w:shd w:val="clear" w:color="auto" w:fill="FFFFFF"/>
          <w:lang w:eastAsia="lv-LV"/>
        </w:rPr>
        <w:t>m</w:t>
      </w:r>
      <w:r w:rsidRPr="003B3D47">
        <w:rPr>
          <w:rFonts w:asciiTheme="majorBidi" w:hAnsiTheme="majorBidi" w:cstheme="majorBidi"/>
          <w:shd w:val="clear" w:color="auto" w:fill="FFFFFF"/>
          <w:lang w:eastAsia="lv-LV"/>
        </w:rPr>
        <w:t xml:space="preserve"> šajā kriminālprocesa stadijā nav tiesiska pamata.</w:t>
      </w:r>
    </w:p>
    <w:p w14:paraId="4BCAD9E1" w14:textId="77777777" w:rsidR="00B8559C" w:rsidRPr="00B8559C" w:rsidRDefault="00B8559C" w:rsidP="00B8559C">
      <w:pPr>
        <w:widowControl w:val="0"/>
        <w:shd w:val="clear" w:color="auto" w:fill="FFFFFF"/>
        <w:spacing w:line="276" w:lineRule="auto"/>
        <w:ind w:firstLine="720"/>
        <w:contextualSpacing/>
        <w:jc w:val="both"/>
        <w:rPr>
          <w:rFonts w:asciiTheme="majorBidi" w:hAnsiTheme="majorBidi" w:cstheme="majorBidi"/>
          <w:shd w:val="clear" w:color="auto" w:fill="FFFFFF"/>
          <w:lang w:eastAsia="lv-LV"/>
        </w:rPr>
      </w:pPr>
    </w:p>
    <w:p w14:paraId="0A7A33C0" w14:textId="231E04A6" w:rsidR="00603AE3" w:rsidRDefault="00FC2828" w:rsidP="00B41F8C">
      <w:pPr>
        <w:shd w:val="clear" w:color="auto" w:fill="FFFFFF"/>
        <w:spacing w:before="360" w:after="360" w:line="276" w:lineRule="auto"/>
        <w:contextualSpacing/>
        <w:jc w:val="center"/>
        <w:rPr>
          <w:b/>
        </w:rPr>
      </w:pPr>
      <w:r>
        <w:rPr>
          <w:b/>
        </w:rPr>
        <w:t>R</w:t>
      </w:r>
      <w:r w:rsidR="00603AE3" w:rsidRPr="00847F44">
        <w:rPr>
          <w:b/>
        </w:rPr>
        <w:t>ezolutīvā daļa</w:t>
      </w:r>
    </w:p>
    <w:p w14:paraId="130F6AC8" w14:textId="77777777" w:rsidR="00B8559C" w:rsidRPr="00847F44" w:rsidRDefault="00B8559C" w:rsidP="00B41F8C">
      <w:pPr>
        <w:shd w:val="clear" w:color="auto" w:fill="FFFFFF"/>
        <w:spacing w:before="360" w:after="360" w:line="276" w:lineRule="auto"/>
        <w:contextualSpacing/>
        <w:jc w:val="center"/>
        <w:rPr>
          <w:b/>
        </w:rPr>
      </w:pPr>
    </w:p>
    <w:p w14:paraId="0D1FF331" w14:textId="110262C0" w:rsidR="00603AE3" w:rsidRDefault="00603AE3" w:rsidP="00603AE3">
      <w:pPr>
        <w:spacing w:line="276" w:lineRule="auto"/>
        <w:ind w:firstLine="720"/>
        <w:contextualSpacing/>
        <w:jc w:val="both"/>
      </w:pPr>
      <w:r w:rsidRPr="00F765F8">
        <w:t xml:space="preserve">Pamatojoties uz Kriminālprocesa likuma 585. pantu un 587. panta pirmās daļas </w:t>
      </w:r>
      <w:r w:rsidR="00126CC0">
        <w:t>2</w:t>
      </w:r>
      <w:r w:rsidRPr="00F765F8">
        <w:t>. punktu, Senāts</w:t>
      </w:r>
    </w:p>
    <w:p w14:paraId="1D899371" w14:textId="77777777" w:rsidR="00603AE3" w:rsidRDefault="00603AE3" w:rsidP="00B7334D">
      <w:pPr>
        <w:shd w:val="clear" w:color="auto" w:fill="FFFFFF"/>
        <w:spacing w:line="276" w:lineRule="auto"/>
        <w:rPr>
          <w:b/>
        </w:rPr>
      </w:pPr>
    </w:p>
    <w:p w14:paraId="41EA0974" w14:textId="77777777" w:rsidR="00603AE3" w:rsidRDefault="00603AE3" w:rsidP="00603AE3">
      <w:pPr>
        <w:shd w:val="clear" w:color="auto" w:fill="FFFFFF"/>
        <w:spacing w:line="276" w:lineRule="auto"/>
        <w:jc w:val="center"/>
        <w:rPr>
          <w:b/>
        </w:rPr>
      </w:pPr>
      <w:r w:rsidRPr="00A53E41">
        <w:rPr>
          <w:b/>
        </w:rPr>
        <w:t>no</w:t>
      </w:r>
      <w:r>
        <w:rPr>
          <w:b/>
        </w:rPr>
        <w:t>lēma</w:t>
      </w:r>
    </w:p>
    <w:p w14:paraId="72A4CC27" w14:textId="77777777" w:rsidR="00126CC0" w:rsidRDefault="00126CC0" w:rsidP="00126CC0">
      <w:pPr>
        <w:spacing w:line="276" w:lineRule="auto"/>
        <w:ind w:firstLine="709"/>
        <w:jc w:val="both"/>
      </w:pPr>
    </w:p>
    <w:p w14:paraId="5F8D271D" w14:textId="547EB19E" w:rsidR="00126CC0" w:rsidRDefault="00126CC0" w:rsidP="00126CC0">
      <w:pPr>
        <w:spacing w:line="276" w:lineRule="auto"/>
        <w:ind w:firstLine="709"/>
        <w:jc w:val="both"/>
      </w:pPr>
      <w:r w:rsidRPr="00124C4D">
        <w:t xml:space="preserve">atcelt </w:t>
      </w:r>
      <w:r>
        <w:t>Kurzemes</w:t>
      </w:r>
      <w:r w:rsidRPr="00124C4D">
        <w:t xml:space="preserve"> apgabaltiesas </w:t>
      </w:r>
      <w:r>
        <w:rPr>
          <w:shd w:val="clear" w:color="auto" w:fill="FFFFFF"/>
        </w:rPr>
        <w:t>2025. gada 5. marta lēmumu</w:t>
      </w:r>
      <w:r w:rsidRPr="00124C4D">
        <w:t xml:space="preserve"> pilnībā un nosūtīt lietu jaunai</w:t>
      </w:r>
      <w:r>
        <w:t xml:space="preserve"> </w:t>
      </w:r>
      <w:r w:rsidRPr="00124C4D">
        <w:t xml:space="preserve">izskatīšanai </w:t>
      </w:r>
      <w:r>
        <w:t>Kurzemes</w:t>
      </w:r>
      <w:r w:rsidRPr="00124C4D">
        <w:t xml:space="preserve"> apgabaltiesā.</w:t>
      </w:r>
    </w:p>
    <w:p w14:paraId="301148FB" w14:textId="77777777" w:rsidR="00603AE3" w:rsidRDefault="00603AE3" w:rsidP="00B7334D">
      <w:pPr>
        <w:spacing w:line="276" w:lineRule="auto"/>
      </w:pPr>
    </w:p>
    <w:p w14:paraId="22299309" w14:textId="77777777" w:rsidR="00603AE3" w:rsidRDefault="00603AE3" w:rsidP="00603AE3">
      <w:pPr>
        <w:spacing w:line="276" w:lineRule="auto"/>
        <w:ind w:firstLine="720"/>
        <w:jc w:val="both"/>
      </w:pPr>
      <w:r w:rsidRPr="00F765F8">
        <w:t>Lēmums nav pārsūdzams.</w:t>
      </w:r>
    </w:p>
    <w:p w14:paraId="2FFA8F8C" w14:textId="77777777" w:rsidR="00603AE3" w:rsidRDefault="00603AE3" w:rsidP="00603AE3">
      <w:pPr>
        <w:spacing w:line="276" w:lineRule="auto"/>
        <w:ind w:firstLine="709"/>
      </w:pPr>
    </w:p>
    <w:p w14:paraId="3A61A814" w14:textId="77777777" w:rsidR="00603AE3" w:rsidRDefault="00603AE3" w:rsidP="00603AE3">
      <w:pPr>
        <w:spacing w:line="276" w:lineRule="auto"/>
        <w:ind w:firstLine="709"/>
      </w:pPr>
    </w:p>
    <w:p w14:paraId="4F79E646" w14:textId="77777777" w:rsidR="00603AE3" w:rsidRDefault="00603AE3" w:rsidP="00603AE3">
      <w:pPr>
        <w:spacing w:line="276" w:lineRule="auto"/>
        <w:ind w:firstLine="709"/>
      </w:pPr>
    </w:p>
    <w:p w14:paraId="3E9BD2D5" w14:textId="77777777" w:rsidR="00B8559C" w:rsidRPr="007B28BC" w:rsidRDefault="00B8559C" w:rsidP="00603AE3">
      <w:pPr>
        <w:spacing w:line="276" w:lineRule="auto"/>
        <w:ind w:firstLine="709"/>
      </w:pPr>
    </w:p>
    <w:p w14:paraId="317DA994" w14:textId="77777777" w:rsidR="006300E8" w:rsidRDefault="006300E8"/>
    <w:sectPr w:rsidR="006300E8" w:rsidSect="00603AE3">
      <w:footerReference w:type="default" r:id="rId12"/>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93BF8" w14:textId="77777777" w:rsidR="002E77AC" w:rsidRDefault="002E77AC" w:rsidP="00C320BB">
      <w:r>
        <w:separator/>
      </w:r>
    </w:p>
  </w:endnote>
  <w:endnote w:type="continuationSeparator" w:id="0">
    <w:p w14:paraId="554F3D3C" w14:textId="77777777" w:rsidR="002E77AC" w:rsidRDefault="002E77AC" w:rsidP="00C32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037478"/>
      <w:docPartObj>
        <w:docPartGallery w:val="Page Numbers (Bottom of Page)"/>
        <w:docPartUnique/>
      </w:docPartObj>
    </w:sdtPr>
    <w:sdtEndPr/>
    <w:sdtContent>
      <w:sdt>
        <w:sdtPr>
          <w:id w:val="1728636285"/>
          <w:docPartObj>
            <w:docPartGallery w:val="Page Numbers (Top of Page)"/>
            <w:docPartUnique/>
          </w:docPartObj>
        </w:sdtPr>
        <w:sdtEndPr/>
        <w:sdtContent>
          <w:p w14:paraId="13A31820" w14:textId="4E85AD0B" w:rsidR="007F2BCA" w:rsidRDefault="007F2BCA">
            <w:pPr>
              <w:pStyle w:val="Footer"/>
              <w:jc w:val="center"/>
            </w:pPr>
            <w:r w:rsidRPr="007F2BCA">
              <w:rPr>
                <w:sz w:val="20"/>
                <w:szCs w:val="20"/>
              </w:rPr>
              <w:fldChar w:fldCharType="begin"/>
            </w:r>
            <w:r w:rsidRPr="007F2BCA">
              <w:rPr>
                <w:sz w:val="20"/>
                <w:szCs w:val="20"/>
              </w:rPr>
              <w:instrText xml:space="preserve"> PAGE </w:instrText>
            </w:r>
            <w:r w:rsidRPr="007F2BCA">
              <w:rPr>
                <w:sz w:val="20"/>
                <w:szCs w:val="20"/>
              </w:rPr>
              <w:fldChar w:fldCharType="separate"/>
            </w:r>
            <w:r w:rsidRPr="007F2BCA">
              <w:rPr>
                <w:noProof/>
                <w:sz w:val="20"/>
                <w:szCs w:val="20"/>
              </w:rPr>
              <w:t>2</w:t>
            </w:r>
            <w:r w:rsidRPr="007F2BCA">
              <w:rPr>
                <w:sz w:val="20"/>
                <w:szCs w:val="20"/>
              </w:rPr>
              <w:fldChar w:fldCharType="end"/>
            </w:r>
            <w:r w:rsidRPr="007F2BCA">
              <w:rPr>
                <w:sz w:val="20"/>
                <w:szCs w:val="20"/>
              </w:rPr>
              <w:t xml:space="preserve"> no </w:t>
            </w:r>
            <w:r w:rsidRPr="007F2BCA">
              <w:rPr>
                <w:sz w:val="20"/>
                <w:szCs w:val="20"/>
              </w:rPr>
              <w:fldChar w:fldCharType="begin"/>
            </w:r>
            <w:r w:rsidRPr="007F2BCA">
              <w:rPr>
                <w:sz w:val="20"/>
                <w:szCs w:val="20"/>
              </w:rPr>
              <w:instrText xml:space="preserve"> NUMPAGES  </w:instrText>
            </w:r>
            <w:r w:rsidRPr="007F2BCA">
              <w:rPr>
                <w:sz w:val="20"/>
                <w:szCs w:val="20"/>
              </w:rPr>
              <w:fldChar w:fldCharType="separate"/>
            </w:r>
            <w:r w:rsidRPr="007F2BCA">
              <w:rPr>
                <w:noProof/>
                <w:sz w:val="20"/>
                <w:szCs w:val="20"/>
              </w:rPr>
              <w:t>2</w:t>
            </w:r>
            <w:r w:rsidRPr="007F2BCA">
              <w:rPr>
                <w:sz w:val="20"/>
                <w:szCs w:val="20"/>
              </w:rPr>
              <w:fldChar w:fldCharType="end"/>
            </w:r>
          </w:p>
        </w:sdtContent>
      </w:sdt>
    </w:sdtContent>
  </w:sdt>
  <w:p w14:paraId="69774FD1" w14:textId="77777777" w:rsidR="007F2BCA" w:rsidRDefault="007F2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CB5C1" w14:textId="77777777" w:rsidR="002E77AC" w:rsidRDefault="002E77AC" w:rsidP="00C320BB">
      <w:r>
        <w:separator/>
      </w:r>
    </w:p>
  </w:footnote>
  <w:footnote w:type="continuationSeparator" w:id="0">
    <w:p w14:paraId="174ABD6F" w14:textId="77777777" w:rsidR="002E77AC" w:rsidRDefault="002E77AC" w:rsidP="00C320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C17AA"/>
    <w:multiLevelType w:val="multilevel"/>
    <w:tmpl w:val="1068E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CC2057"/>
    <w:multiLevelType w:val="multilevel"/>
    <w:tmpl w:val="C38C6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654BCE"/>
    <w:multiLevelType w:val="multilevel"/>
    <w:tmpl w:val="A4DCF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2010403">
    <w:abstractNumId w:val="0"/>
  </w:num>
  <w:num w:numId="2" w16cid:durableId="1413164819">
    <w:abstractNumId w:val="2"/>
  </w:num>
  <w:num w:numId="3" w16cid:durableId="2120838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AE3"/>
    <w:rsid w:val="0000785F"/>
    <w:rsid w:val="00017373"/>
    <w:rsid w:val="00034913"/>
    <w:rsid w:val="00042F3E"/>
    <w:rsid w:val="0004486D"/>
    <w:rsid w:val="00047FD4"/>
    <w:rsid w:val="00053801"/>
    <w:rsid w:val="000638AD"/>
    <w:rsid w:val="00067F01"/>
    <w:rsid w:val="000800CB"/>
    <w:rsid w:val="0008645A"/>
    <w:rsid w:val="00091DAC"/>
    <w:rsid w:val="00093D13"/>
    <w:rsid w:val="000A201F"/>
    <w:rsid w:val="000A5FD9"/>
    <w:rsid w:val="000B0071"/>
    <w:rsid w:val="000B6847"/>
    <w:rsid w:val="000C6DB9"/>
    <w:rsid w:val="000D1650"/>
    <w:rsid w:val="000E291B"/>
    <w:rsid w:val="000F0E96"/>
    <w:rsid w:val="000F201D"/>
    <w:rsid w:val="000F43A2"/>
    <w:rsid w:val="000F6304"/>
    <w:rsid w:val="000F79AC"/>
    <w:rsid w:val="00104A78"/>
    <w:rsid w:val="00111E22"/>
    <w:rsid w:val="00121650"/>
    <w:rsid w:val="00126CC0"/>
    <w:rsid w:val="001276C0"/>
    <w:rsid w:val="001311A1"/>
    <w:rsid w:val="00134B88"/>
    <w:rsid w:val="00134CE7"/>
    <w:rsid w:val="0014669A"/>
    <w:rsid w:val="00161F9E"/>
    <w:rsid w:val="001625FF"/>
    <w:rsid w:val="00162882"/>
    <w:rsid w:val="001663F7"/>
    <w:rsid w:val="00170058"/>
    <w:rsid w:val="00184B2D"/>
    <w:rsid w:val="00185C82"/>
    <w:rsid w:val="00191A63"/>
    <w:rsid w:val="001B149F"/>
    <w:rsid w:val="001B1BDF"/>
    <w:rsid w:val="001C447F"/>
    <w:rsid w:val="001C4B6E"/>
    <w:rsid w:val="001D1B89"/>
    <w:rsid w:val="001D5805"/>
    <w:rsid w:val="001E3DB1"/>
    <w:rsid w:val="001F1DA0"/>
    <w:rsid w:val="001F6319"/>
    <w:rsid w:val="001F798B"/>
    <w:rsid w:val="00202AE3"/>
    <w:rsid w:val="00205D6C"/>
    <w:rsid w:val="00206447"/>
    <w:rsid w:val="00214AF1"/>
    <w:rsid w:val="00216DB1"/>
    <w:rsid w:val="00226824"/>
    <w:rsid w:val="00232528"/>
    <w:rsid w:val="002337F8"/>
    <w:rsid w:val="00246BF2"/>
    <w:rsid w:val="0025220D"/>
    <w:rsid w:val="002657BD"/>
    <w:rsid w:val="002668E8"/>
    <w:rsid w:val="00271AEE"/>
    <w:rsid w:val="00275C0E"/>
    <w:rsid w:val="002842C3"/>
    <w:rsid w:val="0028435B"/>
    <w:rsid w:val="00292E75"/>
    <w:rsid w:val="002937ED"/>
    <w:rsid w:val="00294155"/>
    <w:rsid w:val="002A2EB2"/>
    <w:rsid w:val="002B17E5"/>
    <w:rsid w:val="002B2C39"/>
    <w:rsid w:val="002C013E"/>
    <w:rsid w:val="002C0CC9"/>
    <w:rsid w:val="002C20A0"/>
    <w:rsid w:val="002C5A3C"/>
    <w:rsid w:val="002C6876"/>
    <w:rsid w:val="002D1026"/>
    <w:rsid w:val="002D3F74"/>
    <w:rsid w:val="002E7268"/>
    <w:rsid w:val="002E77AC"/>
    <w:rsid w:val="002F2F1D"/>
    <w:rsid w:val="00306E3E"/>
    <w:rsid w:val="003118A4"/>
    <w:rsid w:val="00315CDA"/>
    <w:rsid w:val="0032108F"/>
    <w:rsid w:val="0032243D"/>
    <w:rsid w:val="00325510"/>
    <w:rsid w:val="00330878"/>
    <w:rsid w:val="00330A71"/>
    <w:rsid w:val="003375ED"/>
    <w:rsid w:val="00347D44"/>
    <w:rsid w:val="003656BD"/>
    <w:rsid w:val="003944A6"/>
    <w:rsid w:val="003A7B4E"/>
    <w:rsid w:val="003B3D47"/>
    <w:rsid w:val="003C27CC"/>
    <w:rsid w:val="003C68F6"/>
    <w:rsid w:val="003D2027"/>
    <w:rsid w:val="003E109C"/>
    <w:rsid w:val="003E2F85"/>
    <w:rsid w:val="003F455A"/>
    <w:rsid w:val="003F633E"/>
    <w:rsid w:val="00417E02"/>
    <w:rsid w:val="00424870"/>
    <w:rsid w:val="004275EB"/>
    <w:rsid w:val="00430312"/>
    <w:rsid w:val="0044395B"/>
    <w:rsid w:val="00445BE1"/>
    <w:rsid w:val="00450797"/>
    <w:rsid w:val="004519BA"/>
    <w:rsid w:val="00454E80"/>
    <w:rsid w:val="004576FA"/>
    <w:rsid w:val="00470799"/>
    <w:rsid w:val="004714AC"/>
    <w:rsid w:val="00472B17"/>
    <w:rsid w:val="00472BD0"/>
    <w:rsid w:val="00472CEE"/>
    <w:rsid w:val="004741C9"/>
    <w:rsid w:val="00477D78"/>
    <w:rsid w:val="00482C3E"/>
    <w:rsid w:val="0049658A"/>
    <w:rsid w:val="004A08ED"/>
    <w:rsid w:val="004A0A6B"/>
    <w:rsid w:val="004B6058"/>
    <w:rsid w:val="004C068D"/>
    <w:rsid w:val="004C3B18"/>
    <w:rsid w:val="004C41B4"/>
    <w:rsid w:val="004D354D"/>
    <w:rsid w:val="004D619F"/>
    <w:rsid w:val="004E0B3D"/>
    <w:rsid w:val="004E27A8"/>
    <w:rsid w:val="004E7520"/>
    <w:rsid w:val="004F67AF"/>
    <w:rsid w:val="00513806"/>
    <w:rsid w:val="0053506F"/>
    <w:rsid w:val="005362B8"/>
    <w:rsid w:val="005514CA"/>
    <w:rsid w:val="00554891"/>
    <w:rsid w:val="00563B3C"/>
    <w:rsid w:val="005729D7"/>
    <w:rsid w:val="00590539"/>
    <w:rsid w:val="005907A6"/>
    <w:rsid w:val="00597B3A"/>
    <w:rsid w:val="005A0002"/>
    <w:rsid w:val="005A6311"/>
    <w:rsid w:val="005E76E6"/>
    <w:rsid w:val="005F4E6F"/>
    <w:rsid w:val="00603AE3"/>
    <w:rsid w:val="00604702"/>
    <w:rsid w:val="00605B75"/>
    <w:rsid w:val="006121B3"/>
    <w:rsid w:val="00612AB5"/>
    <w:rsid w:val="006166D3"/>
    <w:rsid w:val="00625D04"/>
    <w:rsid w:val="006300E8"/>
    <w:rsid w:val="00630592"/>
    <w:rsid w:val="00634989"/>
    <w:rsid w:val="00635EB6"/>
    <w:rsid w:val="00636ADE"/>
    <w:rsid w:val="0064416D"/>
    <w:rsid w:val="00644B33"/>
    <w:rsid w:val="00647BE3"/>
    <w:rsid w:val="006505E8"/>
    <w:rsid w:val="00651772"/>
    <w:rsid w:val="00655510"/>
    <w:rsid w:val="006616A6"/>
    <w:rsid w:val="0066502F"/>
    <w:rsid w:val="00671690"/>
    <w:rsid w:val="00673FC3"/>
    <w:rsid w:val="00680767"/>
    <w:rsid w:val="00683C30"/>
    <w:rsid w:val="006C38F0"/>
    <w:rsid w:val="006C478C"/>
    <w:rsid w:val="006D3A1E"/>
    <w:rsid w:val="006E1DEF"/>
    <w:rsid w:val="006E330E"/>
    <w:rsid w:val="006E51A2"/>
    <w:rsid w:val="006F54F4"/>
    <w:rsid w:val="006F754B"/>
    <w:rsid w:val="007072D9"/>
    <w:rsid w:val="007224C2"/>
    <w:rsid w:val="00730E9A"/>
    <w:rsid w:val="00741C67"/>
    <w:rsid w:val="007422C2"/>
    <w:rsid w:val="00742C89"/>
    <w:rsid w:val="0075403D"/>
    <w:rsid w:val="00756980"/>
    <w:rsid w:val="00762F80"/>
    <w:rsid w:val="00771167"/>
    <w:rsid w:val="00774F07"/>
    <w:rsid w:val="007868D7"/>
    <w:rsid w:val="00787799"/>
    <w:rsid w:val="007932DD"/>
    <w:rsid w:val="00797362"/>
    <w:rsid w:val="007B1CD1"/>
    <w:rsid w:val="007C1AC5"/>
    <w:rsid w:val="007C799D"/>
    <w:rsid w:val="007E26BE"/>
    <w:rsid w:val="007E3575"/>
    <w:rsid w:val="007E7866"/>
    <w:rsid w:val="007F2BCA"/>
    <w:rsid w:val="007F47A4"/>
    <w:rsid w:val="007F6FE7"/>
    <w:rsid w:val="00800E9E"/>
    <w:rsid w:val="00804025"/>
    <w:rsid w:val="00804CF4"/>
    <w:rsid w:val="008058B8"/>
    <w:rsid w:val="00807605"/>
    <w:rsid w:val="00810230"/>
    <w:rsid w:val="00814149"/>
    <w:rsid w:val="008153CC"/>
    <w:rsid w:val="00826F63"/>
    <w:rsid w:val="0083283E"/>
    <w:rsid w:val="008339F7"/>
    <w:rsid w:val="00835B72"/>
    <w:rsid w:val="00835D5A"/>
    <w:rsid w:val="008363AA"/>
    <w:rsid w:val="00847160"/>
    <w:rsid w:val="00856D67"/>
    <w:rsid w:val="00857931"/>
    <w:rsid w:val="00857EFB"/>
    <w:rsid w:val="008852F9"/>
    <w:rsid w:val="00886689"/>
    <w:rsid w:val="00887B04"/>
    <w:rsid w:val="00892DA4"/>
    <w:rsid w:val="00893B97"/>
    <w:rsid w:val="008A5474"/>
    <w:rsid w:val="008B3E41"/>
    <w:rsid w:val="008B71B0"/>
    <w:rsid w:val="008C5BF0"/>
    <w:rsid w:val="008D3A02"/>
    <w:rsid w:val="008E3768"/>
    <w:rsid w:val="008E4D8B"/>
    <w:rsid w:val="008F169A"/>
    <w:rsid w:val="008F6CC7"/>
    <w:rsid w:val="00901C32"/>
    <w:rsid w:val="009061AD"/>
    <w:rsid w:val="00920F35"/>
    <w:rsid w:val="00926A20"/>
    <w:rsid w:val="00933310"/>
    <w:rsid w:val="009333F5"/>
    <w:rsid w:val="009422A7"/>
    <w:rsid w:val="00946605"/>
    <w:rsid w:val="009602A5"/>
    <w:rsid w:val="00971A49"/>
    <w:rsid w:val="00971C96"/>
    <w:rsid w:val="00982FA3"/>
    <w:rsid w:val="009830BF"/>
    <w:rsid w:val="00992595"/>
    <w:rsid w:val="009961D8"/>
    <w:rsid w:val="00997181"/>
    <w:rsid w:val="009A5025"/>
    <w:rsid w:val="009A5B38"/>
    <w:rsid w:val="009A6707"/>
    <w:rsid w:val="009B4688"/>
    <w:rsid w:val="009B4F64"/>
    <w:rsid w:val="009B5592"/>
    <w:rsid w:val="009C32E7"/>
    <w:rsid w:val="009C5014"/>
    <w:rsid w:val="009C5A88"/>
    <w:rsid w:val="009D0841"/>
    <w:rsid w:val="009D27C3"/>
    <w:rsid w:val="009D6B0E"/>
    <w:rsid w:val="009D7E71"/>
    <w:rsid w:val="009E002C"/>
    <w:rsid w:val="00A02F25"/>
    <w:rsid w:val="00A06481"/>
    <w:rsid w:val="00A07639"/>
    <w:rsid w:val="00A118FB"/>
    <w:rsid w:val="00A303D5"/>
    <w:rsid w:val="00A340DB"/>
    <w:rsid w:val="00A36300"/>
    <w:rsid w:val="00A373CD"/>
    <w:rsid w:val="00A528D2"/>
    <w:rsid w:val="00A56996"/>
    <w:rsid w:val="00A57BFC"/>
    <w:rsid w:val="00A65562"/>
    <w:rsid w:val="00A65886"/>
    <w:rsid w:val="00A72F69"/>
    <w:rsid w:val="00A80DC0"/>
    <w:rsid w:val="00A85BE6"/>
    <w:rsid w:val="00A91FF1"/>
    <w:rsid w:val="00AA1E55"/>
    <w:rsid w:val="00AB54F3"/>
    <w:rsid w:val="00AB6D04"/>
    <w:rsid w:val="00AC7DEF"/>
    <w:rsid w:val="00AE0F2A"/>
    <w:rsid w:val="00AE7B24"/>
    <w:rsid w:val="00AF1CBA"/>
    <w:rsid w:val="00B028D9"/>
    <w:rsid w:val="00B03A04"/>
    <w:rsid w:val="00B07CDD"/>
    <w:rsid w:val="00B20011"/>
    <w:rsid w:val="00B20245"/>
    <w:rsid w:val="00B22DB3"/>
    <w:rsid w:val="00B30B44"/>
    <w:rsid w:val="00B323DB"/>
    <w:rsid w:val="00B34B48"/>
    <w:rsid w:val="00B407DC"/>
    <w:rsid w:val="00B41F8C"/>
    <w:rsid w:val="00B54302"/>
    <w:rsid w:val="00B56966"/>
    <w:rsid w:val="00B616CF"/>
    <w:rsid w:val="00B62E1A"/>
    <w:rsid w:val="00B645BC"/>
    <w:rsid w:val="00B7334D"/>
    <w:rsid w:val="00B7798C"/>
    <w:rsid w:val="00B8559C"/>
    <w:rsid w:val="00B95E8E"/>
    <w:rsid w:val="00B9601C"/>
    <w:rsid w:val="00BB3313"/>
    <w:rsid w:val="00BB45A0"/>
    <w:rsid w:val="00BC2C65"/>
    <w:rsid w:val="00BC693C"/>
    <w:rsid w:val="00BD3D39"/>
    <w:rsid w:val="00BD5FC8"/>
    <w:rsid w:val="00BD6457"/>
    <w:rsid w:val="00BD7727"/>
    <w:rsid w:val="00BF5B3E"/>
    <w:rsid w:val="00C0128C"/>
    <w:rsid w:val="00C01E7E"/>
    <w:rsid w:val="00C03576"/>
    <w:rsid w:val="00C0613D"/>
    <w:rsid w:val="00C073A1"/>
    <w:rsid w:val="00C11065"/>
    <w:rsid w:val="00C3134C"/>
    <w:rsid w:val="00C320BB"/>
    <w:rsid w:val="00C33103"/>
    <w:rsid w:val="00C45F9F"/>
    <w:rsid w:val="00C50B3D"/>
    <w:rsid w:val="00C52253"/>
    <w:rsid w:val="00C53A40"/>
    <w:rsid w:val="00C573BF"/>
    <w:rsid w:val="00C57874"/>
    <w:rsid w:val="00C62FF2"/>
    <w:rsid w:val="00C634F0"/>
    <w:rsid w:val="00C729EC"/>
    <w:rsid w:val="00C74BCF"/>
    <w:rsid w:val="00C775D7"/>
    <w:rsid w:val="00C80CCD"/>
    <w:rsid w:val="00C814CE"/>
    <w:rsid w:val="00C82478"/>
    <w:rsid w:val="00C8280A"/>
    <w:rsid w:val="00C9258D"/>
    <w:rsid w:val="00C96498"/>
    <w:rsid w:val="00CB6D0A"/>
    <w:rsid w:val="00CC3473"/>
    <w:rsid w:val="00CC7D5F"/>
    <w:rsid w:val="00CD2E56"/>
    <w:rsid w:val="00CD2E91"/>
    <w:rsid w:val="00CD512C"/>
    <w:rsid w:val="00CD692C"/>
    <w:rsid w:val="00CE14D5"/>
    <w:rsid w:val="00CE1CAB"/>
    <w:rsid w:val="00CF23E9"/>
    <w:rsid w:val="00CF6F2F"/>
    <w:rsid w:val="00D0175E"/>
    <w:rsid w:val="00D30A44"/>
    <w:rsid w:val="00D3291C"/>
    <w:rsid w:val="00D44986"/>
    <w:rsid w:val="00D53640"/>
    <w:rsid w:val="00D547D4"/>
    <w:rsid w:val="00D56811"/>
    <w:rsid w:val="00D61C5C"/>
    <w:rsid w:val="00D65EA9"/>
    <w:rsid w:val="00D75B55"/>
    <w:rsid w:val="00D76B83"/>
    <w:rsid w:val="00D8050E"/>
    <w:rsid w:val="00D8534F"/>
    <w:rsid w:val="00D86510"/>
    <w:rsid w:val="00D978D1"/>
    <w:rsid w:val="00DA341C"/>
    <w:rsid w:val="00DA52C1"/>
    <w:rsid w:val="00DA56F4"/>
    <w:rsid w:val="00DB7EE9"/>
    <w:rsid w:val="00DB7FD4"/>
    <w:rsid w:val="00DD3B91"/>
    <w:rsid w:val="00DF0F8F"/>
    <w:rsid w:val="00E01959"/>
    <w:rsid w:val="00E21A32"/>
    <w:rsid w:val="00E21E94"/>
    <w:rsid w:val="00E32C62"/>
    <w:rsid w:val="00E5395F"/>
    <w:rsid w:val="00E719DA"/>
    <w:rsid w:val="00E753C8"/>
    <w:rsid w:val="00E84775"/>
    <w:rsid w:val="00E9239D"/>
    <w:rsid w:val="00E93735"/>
    <w:rsid w:val="00E96A3C"/>
    <w:rsid w:val="00EB1D57"/>
    <w:rsid w:val="00EB63A4"/>
    <w:rsid w:val="00EC502E"/>
    <w:rsid w:val="00EC50ED"/>
    <w:rsid w:val="00ED779E"/>
    <w:rsid w:val="00EF0CE6"/>
    <w:rsid w:val="00F02ACA"/>
    <w:rsid w:val="00F07913"/>
    <w:rsid w:val="00F112C4"/>
    <w:rsid w:val="00F239AD"/>
    <w:rsid w:val="00F33AF8"/>
    <w:rsid w:val="00F45539"/>
    <w:rsid w:val="00F549F3"/>
    <w:rsid w:val="00F748C5"/>
    <w:rsid w:val="00F926F7"/>
    <w:rsid w:val="00F928C3"/>
    <w:rsid w:val="00FC2828"/>
    <w:rsid w:val="00FC7EC6"/>
    <w:rsid w:val="00FE12F9"/>
    <w:rsid w:val="00FF7E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4B62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AE3"/>
    <w:pPr>
      <w:spacing w:after="0" w:line="240" w:lineRule="auto"/>
    </w:pPr>
    <w:rPr>
      <w:rFonts w:eastAsia="Times New Roman" w:cs="Times New Roman"/>
      <w:kern w:val="0"/>
      <w:lang w:val="lv-LV" w:eastAsia="ru-RU"/>
      <w14:ligatures w14:val="none"/>
    </w:rPr>
  </w:style>
  <w:style w:type="paragraph" w:styleId="Heading1">
    <w:name w:val="heading 1"/>
    <w:basedOn w:val="Normal"/>
    <w:next w:val="Normal"/>
    <w:link w:val="Heading1Char"/>
    <w:uiPriority w:val="9"/>
    <w:qFormat/>
    <w:rsid w:val="00603A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3A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3AE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3AE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03AE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03AE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3AE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3AE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3AE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A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3A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3AE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3AE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03AE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03AE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3AE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3AE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3AE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03A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A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AE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AE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3AE3"/>
    <w:pPr>
      <w:spacing w:before="160"/>
      <w:jc w:val="center"/>
    </w:pPr>
    <w:rPr>
      <w:i/>
      <w:iCs/>
      <w:color w:val="404040" w:themeColor="text1" w:themeTint="BF"/>
    </w:rPr>
  </w:style>
  <w:style w:type="character" w:customStyle="1" w:styleId="QuoteChar">
    <w:name w:val="Quote Char"/>
    <w:basedOn w:val="DefaultParagraphFont"/>
    <w:link w:val="Quote"/>
    <w:uiPriority w:val="29"/>
    <w:rsid w:val="00603AE3"/>
    <w:rPr>
      <w:i/>
      <w:iCs/>
      <w:color w:val="404040" w:themeColor="text1" w:themeTint="BF"/>
    </w:rPr>
  </w:style>
  <w:style w:type="paragraph" w:styleId="ListParagraph">
    <w:name w:val="List Paragraph"/>
    <w:basedOn w:val="Normal"/>
    <w:uiPriority w:val="34"/>
    <w:qFormat/>
    <w:rsid w:val="00603AE3"/>
    <w:pPr>
      <w:ind w:left="720"/>
      <w:contextualSpacing/>
    </w:pPr>
  </w:style>
  <w:style w:type="character" w:styleId="IntenseEmphasis">
    <w:name w:val="Intense Emphasis"/>
    <w:basedOn w:val="DefaultParagraphFont"/>
    <w:uiPriority w:val="21"/>
    <w:qFormat/>
    <w:rsid w:val="00603AE3"/>
    <w:rPr>
      <w:i/>
      <w:iCs/>
      <w:color w:val="2F5496" w:themeColor="accent1" w:themeShade="BF"/>
    </w:rPr>
  </w:style>
  <w:style w:type="paragraph" w:styleId="IntenseQuote">
    <w:name w:val="Intense Quote"/>
    <w:basedOn w:val="Normal"/>
    <w:next w:val="Normal"/>
    <w:link w:val="IntenseQuoteChar"/>
    <w:uiPriority w:val="30"/>
    <w:qFormat/>
    <w:rsid w:val="00603A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3AE3"/>
    <w:rPr>
      <w:i/>
      <w:iCs/>
      <w:color w:val="2F5496" w:themeColor="accent1" w:themeShade="BF"/>
    </w:rPr>
  </w:style>
  <w:style w:type="character" w:styleId="IntenseReference">
    <w:name w:val="Intense Reference"/>
    <w:basedOn w:val="DefaultParagraphFont"/>
    <w:uiPriority w:val="32"/>
    <w:qFormat/>
    <w:rsid w:val="00603AE3"/>
    <w:rPr>
      <w:b/>
      <w:bCs/>
      <w:smallCaps/>
      <w:color w:val="2F5496" w:themeColor="accent1" w:themeShade="BF"/>
      <w:spacing w:val="5"/>
    </w:rPr>
  </w:style>
  <w:style w:type="table" w:styleId="TableGrid">
    <w:name w:val="Table Grid"/>
    <w:basedOn w:val="TableNormal"/>
    <w:rsid w:val="00603AE3"/>
    <w:pPr>
      <w:spacing w:after="0" w:line="240" w:lineRule="auto"/>
    </w:pPr>
    <w:rPr>
      <w:rFonts w:eastAsia="Times New Roman" w:cs="Times New Roman"/>
      <w:kern w:val="0"/>
      <w:sz w:val="20"/>
      <w:szCs w:val="20"/>
      <w:lang w:val="lv-LV"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03AE3"/>
    <w:pPr>
      <w:spacing w:before="100" w:beforeAutospacing="1" w:after="100" w:afterAutospacing="1"/>
    </w:pPr>
    <w:rPr>
      <w:lang w:eastAsia="lv-LV"/>
    </w:rPr>
  </w:style>
  <w:style w:type="character" w:styleId="Hyperlink">
    <w:name w:val="Hyperlink"/>
    <w:qFormat/>
    <w:rsid w:val="00647BE3"/>
    <w:rPr>
      <w:color w:val="0000FF"/>
      <w:u w:val="single"/>
    </w:rPr>
  </w:style>
  <w:style w:type="character" w:customStyle="1" w:styleId="EndnoteCharacters">
    <w:name w:val="Endnote Characters"/>
    <w:rsid w:val="00C320BB"/>
    <w:rPr>
      <w:vertAlign w:val="superscript"/>
    </w:rPr>
  </w:style>
  <w:style w:type="character" w:styleId="FootnoteReference">
    <w:name w:val="footnote reference"/>
    <w:aliases w:val="Footnote Reference Number,Footnote symbol,Footnote Reference times"/>
    <w:uiPriority w:val="99"/>
    <w:rsid w:val="00C320BB"/>
    <w:rPr>
      <w:rFonts w:ascii="Times New Roman" w:hAnsi="Times New Roman"/>
      <w:sz w:val="24"/>
      <w:vertAlign w:val="superscript"/>
    </w:rPr>
  </w:style>
  <w:style w:type="paragraph" w:styleId="FootnoteText">
    <w:name w:val="footnote text"/>
    <w:aliases w:val="Fußnote"/>
    <w:basedOn w:val="Normal"/>
    <w:link w:val="FootnoteTextChar"/>
    <w:rsid w:val="00275C0E"/>
    <w:pPr>
      <w:suppressAutoHyphens/>
    </w:pPr>
    <w:rPr>
      <w:rFonts w:eastAsia="Calibri" w:cstheme="minorBidi"/>
      <w:sz w:val="18"/>
      <w:szCs w:val="20"/>
      <w:lang w:val="en-US" w:eastAsia="zh-CN"/>
    </w:rPr>
  </w:style>
  <w:style w:type="character" w:customStyle="1" w:styleId="FootnoteTextChar">
    <w:name w:val="Footnote Text Char"/>
    <w:aliases w:val="Fußnote Char"/>
    <w:basedOn w:val="DefaultParagraphFont"/>
    <w:link w:val="FootnoteText"/>
    <w:uiPriority w:val="99"/>
    <w:rsid w:val="00275C0E"/>
    <w:rPr>
      <w:rFonts w:eastAsia="Calibri"/>
      <w:kern w:val="0"/>
      <w:sz w:val="18"/>
      <w:szCs w:val="20"/>
      <w:lang w:eastAsia="zh-CN"/>
      <w14:ligatures w14:val="none"/>
    </w:rPr>
  </w:style>
  <w:style w:type="paragraph" w:styleId="BodyText2">
    <w:name w:val="Body Text 2"/>
    <w:basedOn w:val="Normal"/>
    <w:link w:val="BodyText2Char"/>
    <w:rsid w:val="008363AA"/>
    <w:pPr>
      <w:jc w:val="right"/>
    </w:pPr>
    <w:rPr>
      <w:rFonts w:ascii="Garamond" w:hAnsi="Garamond"/>
      <w:sz w:val="28"/>
      <w:szCs w:val="28"/>
      <w:lang w:val="x-none" w:eastAsia="en-US"/>
    </w:rPr>
  </w:style>
  <w:style w:type="character" w:customStyle="1" w:styleId="BodyText2Char">
    <w:name w:val="Body Text 2 Char"/>
    <w:basedOn w:val="DefaultParagraphFont"/>
    <w:link w:val="BodyText2"/>
    <w:rsid w:val="008363AA"/>
    <w:rPr>
      <w:rFonts w:ascii="Garamond" w:eastAsia="Times New Roman" w:hAnsi="Garamond" w:cs="Times New Roman"/>
      <w:kern w:val="0"/>
      <w:sz w:val="28"/>
      <w:szCs w:val="28"/>
      <w:lang w:val="x-none"/>
      <w14:ligatures w14:val="none"/>
    </w:rPr>
  </w:style>
  <w:style w:type="character" w:styleId="CommentReference">
    <w:name w:val="annotation reference"/>
    <w:basedOn w:val="DefaultParagraphFont"/>
    <w:uiPriority w:val="99"/>
    <w:semiHidden/>
    <w:unhideWhenUsed/>
    <w:rsid w:val="00E84775"/>
    <w:rPr>
      <w:sz w:val="16"/>
      <w:szCs w:val="16"/>
    </w:rPr>
  </w:style>
  <w:style w:type="paragraph" w:styleId="CommentText">
    <w:name w:val="annotation text"/>
    <w:basedOn w:val="Normal"/>
    <w:link w:val="CommentTextChar"/>
    <w:uiPriority w:val="99"/>
    <w:unhideWhenUsed/>
    <w:rsid w:val="00E84775"/>
    <w:rPr>
      <w:sz w:val="20"/>
      <w:szCs w:val="20"/>
    </w:rPr>
  </w:style>
  <w:style w:type="character" w:customStyle="1" w:styleId="CommentTextChar">
    <w:name w:val="Comment Text Char"/>
    <w:basedOn w:val="DefaultParagraphFont"/>
    <w:link w:val="CommentText"/>
    <w:uiPriority w:val="99"/>
    <w:rsid w:val="00E84775"/>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E84775"/>
    <w:rPr>
      <w:b/>
      <w:bCs/>
    </w:rPr>
  </w:style>
  <w:style w:type="character" w:customStyle="1" w:styleId="CommentSubjectChar">
    <w:name w:val="Comment Subject Char"/>
    <w:basedOn w:val="CommentTextChar"/>
    <w:link w:val="CommentSubject"/>
    <w:uiPriority w:val="99"/>
    <w:semiHidden/>
    <w:rsid w:val="00E84775"/>
    <w:rPr>
      <w:rFonts w:eastAsia="Times New Roman" w:cs="Times New Roman"/>
      <w:b/>
      <w:bCs/>
      <w:kern w:val="0"/>
      <w:sz w:val="20"/>
      <w:szCs w:val="20"/>
      <w:lang w:val="lv-LV" w:eastAsia="ru-RU"/>
      <w14:ligatures w14:val="none"/>
    </w:rPr>
  </w:style>
  <w:style w:type="character" w:styleId="UnresolvedMention">
    <w:name w:val="Unresolved Mention"/>
    <w:basedOn w:val="DefaultParagraphFont"/>
    <w:uiPriority w:val="99"/>
    <w:semiHidden/>
    <w:unhideWhenUsed/>
    <w:rsid w:val="00742C89"/>
    <w:rPr>
      <w:color w:val="605E5C"/>
      <w:shd w:val="clear" w:color="auto" w:fill="E1DFDD"/>
    </w:rPr>
  </w:style>
  <w:style w:type="paragraph" w:customStyle="1" w:styleId="Char">
    <w:name w:val="Char"/>
    <w:basedOn w:val="Normal"/>
    <w:rsid w:val="00A56996"/>
    <w:pPr>
      <w:spacing w:after="160" w:line="240" w:lineRule="exact"/>
    </w:pPr>
    <w:rPr>
      <w:rFonts w:ascii="Tahoma" w:hAnsi="Tahoma"/>
      <w:sz w:val="20"/>
      <w:szCs w:val="20"/>
      <w:lang w:val="en-US" w:eastAsia="en-US"/>
    </w:rPr>
  </w:style>
  <w:style w:type="paragraph" w:styleId="EndnoteText">
    <w:name w:val="endnote text"/>
    <w:basedOn w:val="Normal"/>
    <w:link w:val="EndnoteTextChar"/>
    <w:uiPriority w:val="99"/>
    <w:semiHidden/>
    <w:unhideWhenUsed/>
    <w:rsid w:val="00D75B55"/>
    <w:rPr>
      <w:sz w:val="20"/>
      <w:szCs w:val="20"/>
    </w:rPr>
  </w:style>
  <w:style w:type="character" w:customStyle="1" w:styleId="EndnoteTextChar">
    <w:name w:val="Endnote Text Char"/>
    <w:basedOn w:val="DefaultParagraphFont"/>
    <w:link w:val="EndnoteText"/>
    <w:uiPriority w:val="99"/>
    <w:semiHidden/>
    <w:rsid w:val="00D75B55"/>
    <w:rPr>
      <w:rFonts w:eastAsia="Times New Roman" w:cs="Times New Roman"/>
      <w:kern w:val="0"/>
      <w:sz w:val="20"/>
      <w:szCs w:val="20"/>
      <w:lang w:val="lv-LV" w:eastAsia="ru-RU"/>
      <w14:ligatures w14:val="none"/>
    </w:rPr>
  </w:style>
  <w:style w:type="character" w:styleId="EndnoteReference">
    <w:name w:val="endnote reference"/>
    <w:basedOn w:val="DefaultParagraphFont"/>
    <w:uiPriority w:val="99"/>
    <w:semiHidden/>
    <w:unhideWhenUsed/>
    <w:rsid w:val="00D75B55"/>
    <w:rPr>
      <w:vertAlign w:val="superscript"/>
    </w:rPr>
  </w:style>
  <w:style w:type="paragraph" w:styleId="Header">
    <w:name w:val="header"/>
    <w:basedOn w:val="Normal"/>
    <w:link w:val="HeaderChar"/>
    <w:uiPriority w:val="99"/>
    <w:unhideWhenUsed/>
    <w:rsid w:val="007F2BCA"/>
    <w:pPr>
      <w:tabs>
        <w:tab w:val="center" w:pos="4320"/>
        <w:tab w:val="right" w:pos="8640"/>
      </w:tabs>
    </w:pPr>
  </w:style>
  <w:style w:type="character" w:customStyle="1" w:styleId="HeaderChar">
    <w:name w:val="Header Char"/>
    <w:basedOn w:val="DefaultParagraphFont"/>
    <w:link w:val="Header"/>
    <w:uiPriority w:val="99"/>
    <w:rsid w:val="007F2BCA"/>
    <w:rPr>
      <w:rFonts w:eastAsia="Times New Roman" w:cs="Times New Roman"/>
      <w:kern w:val="0"/>
      <w:lang w:val="lv-LV" w:eastAsia="ru-RU"/>
      <w14:ligatures w14:val="none"/>
    </w:rPr>
  </w:style>
  <w:style w:type="paragraph" w:styleId="Footer">
    <w:name w:val="footer"/>
    <w:basedOn w:val="Normal"/>
    <w:link w:val="FooterChar"/>
    <w:uiPriority w:val="99"/>
    <w:unhideWhenUsed/>
    <w:rsid w:val="007F2BCA"/>
    <w:pPr>
      <w:tabs>
        <w:tab w:val="center" w:pos="4320"/>
        <w:tab w:val="right" w:pos="8640"/>
      </w:tabs>
    </w:pPr>
  </w:style>
  <w:style w:type="character" w:customStyle="1" w:styleId="FooterChar">
    <w:name w:val="Footer Char"/>
    <w:basedOn w:val="DefaultParagraphFont"/>
    <w:link w:val="Footer"/>
    <w:uiPriority w:val="99"/>
    <w:rsid w:val="007F2BCA"/>
    <w:rPr>
      <w:rFonts w:eastAsia="Times New Roman" w:cs="Times New Roman"/>
      <w:kern w:val="0"/>
      <w:lang w:val="lv-LV" w:eastAsia="ru-RU"/>
      <w14:ligatures w14:val="none"/>
    </w:rPr>
  </w:style>
  <w:style w:type="paragraph" w:styleId="Revision">
    <w:name w:val="Revision"/>
    <w:hidden/>
    <w:uiPriority w:val="99"/>
    <w:semiHidden/>
    <w:rsid w:val="009A5025"/>
    <w:pPr>
      <w:spacing w:after="0" w:line="240" w:lineRule="auto"/>
    </w:pPr>
    <w:rPr>
      <w:rFonts w:eastAsia="Times New Roman" w:cs="Times New Roman"/>
      <w:kern w:val="0"/>
      <w:lang w:val="lv-LV" w:eastAsia="ru-RU"/>
      <w14:ligatures w14:val="none"/>
    </w:rPr>
  </w:style>
  <w:style w:type="character" w:styleId="FollowedHyperlink">
    <w:name w:val="FollowedHyperlink"/>
    <w:basedOn w:val="DefaultParagraphFont"/>
    <w:uiPriority w:val="99"/>
    <w:semiHidden/>
    <w:unhideWhenUsed/>
    <w:rsid w:val="004C3B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e9ccbb54-2696-4a9b-a8b8-40c2eb10da7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nolemumi/pdf/497020.pdf" TargetMode="External"/><Relationship Id="rId5" Type="http://schemas.openxmlformats.org/officeDocument/2006/relationships/webSettings" Target="webSettings.xml"/><Relationship Id="rId10" Type="http://schemas.openxmlformats.org/officeDocument/2006/relationships/hyperlink" Target="https://likumi.lv/ta/id/88966-kriminallikums" TargetMode="External"/><Relationship Id="rId4" Type="http://schemas.openxmlformats.org/officeDocument/2006/relationships/settings" Target="settings.xml"/><Relationship Id="rId9" Type="http://schemas.openxmlformats.org/officeDocument/2006/relationships/hyperlink" Target="https://manas.tiesas.lv/eTiesasMvc/eclinolemumi/ECLI:LV:AT:2022:0927.A420312918.9.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6684C-B320-4947-8912-E392E2222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19515</Words>
  <Characters>11125</Characters>
  <Application>Microsoft Office Word</Application>
  <DocSecurity>0</DocSecurity>
  <Lines>92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2025-11-27T13:59:00Z</dcterms:created>
  <dcterms:modified xsi:type="dcterms:W3CDTF">2025-12-02T09:55:00Z</dcterms:modified>
</cp:coreProperties>
</file>