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5477" w14:textId="5182E2BD" w:rsidR="006E1FB7" w:rsidRPr="006E1FB7" w:rsidRDefault="006E1FB7" w:rsidP="006E1FB7">
      <w:pPr>
        <w:spacing w:line="276" w:lineRule="auto"/>
        <w:jc w:val="both"/>
        <w:rPr>
          <w:rFonts w:asciiTheme="majorBidi" w:hAnsiTheme="majorBidi" w:cstheme="majorBidi"/>
          <w:b/>
          <w:bCs/>
        </w:rPr>
      </w:pPr>
      <w:r w:rsidRPr="006E1FB7">
        <w:rPr>
          <w:rFonts w:asciiTheme="majorBidi" w:hAnsiTheme="majorBidi" w:cstheme="majorBidi"/>
          <w:b/>
          <w:bCs/>
        </w:rPr>
        <w:t>Mutvārdos pieņemta un rakstveidā nenoformēta administratīvā akta (bāriņtiesas lēmuma) pārsūdzēšana</w:t>
      </w:r>
    </w:p>
    <w:p w14:paraId="5B78522A" w14:textId="77777777" w:rsidR="006E1FB7" w:rsidRPr="006E1FB7" w:rsidRDefault="006E1FB7" w:rsidP="006E1FB7">
      <w:pPr>
        <w:spacing w:line="276" w:lineRule="auto"/>
        <w:jc w:val="both"/>
        <w:rPr>
          <w:rFonts w:asciiTheme="majorBidi" w:hAnsiTheme="majorBidi" w:cstheme="majorBidi"/>
        </w:rPr>
      </w:pPr>
      <w:r w:rsidRPr="006E1FB7">
        <w:rPr>
          <w:rFonts w:asciiTheme="majorBidi" w:hAnsiTheme="majorBidi" w:cstheme="majorBidi"/>
        </w:rPr>
        <w:t xml:space="preserve">Bāriņtiesas sēdē mutvārdos pieņemta, bet rakstveidā nesastādīta negatīva administratīvā akta izdošana neliedz personai tiesības šo administratīvo aktu pārsūdzēt. </w:t>
      </w:r>
    </w:p>
    <w:p w14:paraId="7D093582" w14:textId="5B6B6852" w:rsidR="006E1FB7" w:rsidRPr="006E1FB7" w:rsidRDefault="006E1FB7" w:rsidP="006E1FB7">
      <w:pPr>
        <w:spacing w:line="276" w:lineRule="auto"/>
        <w:jc w:val="center"/>
        <w:rPr>
          <w:rFonts w:asciiTheme="majorBidi" w:hAnsiTheme="majorBidi" w:cstheme="majorBidi"/>
          <w:lang w:eastAsia="lv-LV"/>
        </w:rPr>
      </w:pPr>
    </w:p>
    <w:p w14:paraId="6556B635" w14:textId="2F4B63BC" w:rsidR="006E1FB7" w:rsidRPr="006E1FB7" w:rsidRDefault="006E1FB7" w:rsidP="006E1FB7">
      <w:pPr>
        <w:spacing w:line="276" w:lineRule="auto"/>
        <w:jc w:val="center"/>
        <w:rPr>
          <w:rFonts w:asciiTheme="majorBidi" w:hAnsiTheme="majorBidi" w:cstheme="majorBidi"/>
          <w:b/>
        </w:rPr>
      </w:pPr>
      <w:r w:rsidRPr="006E1FB7">
        <w:rPr>
          <w:rFonts w:asciiTheme="majorBidi" w:hAnsiTheme="majorBidi" w:cstheme="majorBidi"/>
          <w:b/>
        </w:rPr>
        <w:t>Latvijas Republikas Senāta</w:t>
      </w:r>
    </w:p>
    <w:p w14:paraId="31FDFA66" w14:textId="3488D0C7" w:rsidR="006E1FB7" w:rsidRPr="006E1FB7" w:rsidRDefault="006E1FB7" w:rsidP="006E1FB7">
      <w:pPr>
        <w:spacing w:line="276" w:lineRule="auto"/>
        <w:jc w:val="center"/>
        <w:rPr>
          <w:rFonts w:asciiTheme="majorBidi" w:hAnsiTheme="majorBidi" w:cstheme="majorBidi"/>
          <w:b/>
          <w:lang w:eastAsia="lv-LV"/>
        </w:rPr>
      </w:pPr>
      <w:r w:rsidRPr="006E1FB7">
        <w:rPr>
          <w:rFonts w:asciiTheme="majorBidi" w:hAnsiTheme="majorBidi" w:cstheme="majorBidi"/>
          <w:b/>
          <w:lang w:eastAsia="lv-LV"/>
        </w:rPr>
        <w:t>Administratīvo lietu departamenta</w:t>
      </w:r>
    </w:p>
    <w:p w14:paraId="236F7CF4" w14:textId="221F3DB9" w:rsidR="006E1FB7" w:rsidRPr="006E1FB7" w:rsidRDefault="006E1FB7" w:rsidP="006E1FB7">
      <w:pPr>
        <w:spacing w:line="276" w:lineRule="auto"/>
        <w:jc w:val="center"/>
        <w:rPr>
          <w:rFonts w:asciiTheme="majorBidi" w:hAnsiTheme="majorBidi" w:cstheme="majorBidi"/>
          <w:b/>
        </w:rPr>
      </w:pPr>
      <w:r w:rsidRPr="006E1FB7">
        <w:rPr>
          <w:rFonts w:asciiTheme="majorBidi" w:hAnsiTheme="majorBidi" w:cstheme="majorBidi"/>
          <w:b/>
        </w:rPr>
        <w:t>2025.gada 25.novembra</w:t>
      </w:r>
    </w:p>
    <w:p w14:paraId="4A99045E" w14:textId="77777777" w:rsidR="006E1FB7" w:rsidRPr="006E1FB7" w:rsidRDefault="006E1FB7" w:rsidP="006E1FB7">
      <w:pPr>
        <w:spacing w:line="276" w:lineRule="auto"/>
        <w:jc w:val="center"/>
        <w:rPr>
          <w:rFonts w:asciiTheme="majorBidi" w:hAnsiTheme="majorBidi" w:cstheme="majorBidi"/>
          <w:b/>
        </w:rPr>
      </w:pPr>
      <w:r w:rsidRPr="006E1FB7">
        <w:rPr>
          <w:rFonts w:asciiTheme="majorBidi" w:hAnsiTheme="majorBidi" w:cstheme="majorBidi"/>
          <w:b/>
        </w:rPr>
        <w:t>RĪCĪBAS SĒDES LĒMUMS</w:t>
      </w:r>
    </w:p>
    <w:p w14:paraId="712B8FE8" w14:textId="77777777" w:rsidR="006E1FB7" w:rsidRDefault="006E1FB7" w:rsidP="006E1FB7">
      <w:pPr>
        <w:spacing w:line="276" w:lineRule="auto"/>
        <w:jc w:val="center"/>
        <w:rPr>
          <w:rFonts w:asciiTheme="majorBidi" w:hAnsiTheme="majorBidi" w:cstheme="majorBidi"/>
          <w:b/>
        </w:rPr>
      </w:pPr>
      <w:r w:rsidRPr="006E1FB7">
        <w:rPr>
          <w:rFonts w:asciiTheme="majorBidi" w:hAnsiTheme="majorBidi" w:cstheme="majorBidi"/>
          <w:b/>
        </w:rPr>
        <w:t>Nr. 670012025, SKA-873/2025</w:t>
      </w:r>
    </w:p>
    <w:p w14:paraId="717A2397" w14:textId="3BCCC08C" w:rsidR="001E06BF" w:rsidRPr="001E06BF" w:rsidRDefault="001E06BF" w:rsidP="001E06BF">
      <w:pPr>
        <w:spacing w:line="276" w:lineRule="auto"/>
        <w:jc w:val="center"/>
        <w:rPr>
          <w:rFonts w:asciiTheme="majorBidi" w:hAnsiTheme="majorBidi" w:cstheme="majorBidi"/>
          <w:bCs/>
        </w:rPr>
      </w:pPr>
      <w:hyperlink r:id="rId6" w:history="1">
        <w:r w:rsidRPr="001E06BF">
          <w:rPr>
            <w:rStyle w:val="Hyperlink"/>
            <w:rFonts w:asciiTheme="majorBidi" w:hAnsiTheme="majorBidi" w:cstheme="majorBidi"/>
            <w:bCs/>
          </w:rPr>
          <w:t>ECLI:LV:AT:2025:1125.SKA087325.3.L</w:t>
        </w:r>
      </w:hyperlink>
    </w:p>
    <w:p w14:paraId="7900D8EA" w14:textId="77777777" w:rsidR="006E1FB7" w:rsidRPr="006E1FB7" w:rsidRDefault="006E1FB7" w:rsidP="006E1FB7">
      <w:pPr>
        <w:spacing w:line="276" w:lineRule="auto"/>
        <w:ind w:firstLine="720"/>
        <w:jc w:val="center"/>
        <w:rPr>
          <w:rFonts w:asciiTheme="majorBidi" w:hAnsiTheme="majorBidi" w:cstheme="majorBidi"/>
        </w:rPr>
      </w:pPr>
    </w:p>
    <w:p w14:paraId="308E92F4" w14:textId="714CAEA7" w:rsidR="006E1FB7" w:rsidRPr="006E1FB7" w:rsidRDefault="006E1FB7" w:rsidP="001E06BF">
      <w:pPr>
        <w:spacing w:line="276" w:lineRule="auto"/>
        <w:ind w:firstLine="720"/>
        <w:jc w:val="both"/>
        <w:rPr>
          <w:rFonts w:asciiTheme="majorBidi" w:hAnsiTheme="majorBidi" w:cstheme="majorBidi"/>
        </w:rPr>
      </w:pPr>
      <w:r w:rsidRPr="006E1FB7">
        <w:rPr>
          <w:rFonts w:asciiTheme="majorBidi" w:hAnsiTheme="majorBidi" w:cstheme="majorBidi"/>
        </w:rPr>
        <w:t xml:space="preserve">[1] Senātā saņemta pieteicēja </w:t>
      </w:r>
      <w:r>
        <w:rPr>
          <w:rFonts w:asciiTheme="majorBidi" w:hAnsiTheme="majorBidi" w:cstheme="majorBidi"/>
        </w:rPr>
        <w:t>[pers. A]</w:t>
      </w:r>
      <w:r w:rsidRPr="006E1FB7">
        <w:rPr>
          <w:rFonts w:asciiTheme="majorBidi" w:hAnsiTheme="majorBidi" w:cstheme="majorBidi"/>
        </w:rPr>
        <w:t xml:space="preserve"> (</w:t>
      </w:r>
      <w:r>
        <w:rPr>
          <w:rFonts w:asciiTheme="majorBidi" w:hAnsiTheme="majorBidi" w:cstheme="majorBidi"/>
        </w:rPr>
        <w:t>[</w:t>
      </w:r>
      <w:r w:rsidRPr="006E1FB7">
        <w:rPr>
          <w:rFonts w:asciiTheme="majorBidi" w:hAnsiTheme="majorBidi" w:cstheme="majorBidi"/>
          <w:i/>
          <w:iCs/>
        </w:rPr>
        <w:t>pers. A</w:t>
      </w:r>
      <w:r>
        <w:rPr>
          <w:rFonts w:asciiTheme="majorBidi" w:hAnsiTheme="majorBidi" w:cstheme="majorBidi"/>
        </w:rPr>
        <w:t>]</w:t>
      </w:r>
      <w:r w:rsidRPr="006E1FB7">
        <w:rPr>
          <w:rFonts w:asciiTheme="majorBidi" w:hAnsiTheme="majorBidi" w:cstheme="majorBidi"/>
        </w:rPr>
        <w:t xml:space="preserve">) blakus sūdzība par Administratīvās rajona tiesas tiesneša 2025.gada 13.augusta lēmumu, ar kuru atteikts pieņemt pieteikumu par </w:t>
      </w:r>
      <w:bookmarkStart w:id="0" w:name="_Hlk215839167"/>
      <w:r w:rsidR="001E06BF" w:rsidRPr="001E06BF">
        <w:rPr>
          <w:rFonts w:asciiTheme="majorBidi" w:hAnsiTheme="majorBidi" w:cstheme="majorBidi"/>
        </w:rPr>
        <w:t xml:space="preserve">Rīgas </w:t>
      </w:r>
      <w:proofErr w:type="spellStart"/>
      <w:r w:rsidR="001E06BF" w:rsidRPr="001E06BF">
        <w:rPr>
          <w:rFonts w:asciiTheme="majorBidi" w:hAnsiTheme="majorBidi" w:cstheme="majorBidi"/>
        </w:rPr>
        <w:t>valstspilsētas</w:t>
      </w:r>
      <w:proofErr w:type="spellEnd"/>
      <w:r w:rsidR="001E06BF" w:rsidRPr="001E06BF">
        <w:rPr>
          <w:rFonts w:asciiTheme="majorBidi" w:hAnsiTheme="majorBidi" w:cstheme="majorBidi"/>
        </w:rPr>
        <w:t xml:space="preserve"> </w:t>
      </w:r>
      <w:bookmarkEnd w:id="0"/>
      <w:r w:rsidRPr="006E1FB7">
        <w:rPr>
          <w:rFonts w:asciiTheme="majorBidi" w:hAnsiTheme="majorBidi" w:cstheme="majorBidi"/>
        </w:rPr>
        <w:t>pašvaldības bāriņtiesas (turpmāk – bāriņtiesa) faktiskās rīcības, neizsniedzot pēc pieteicēja pieprasījumiem bāriņtiesas 2025.gada 11.jūnija sēdē pieņemto lēmumu par lietas Nr. 3.5./245-2024 izbeigšanu rakstveidā, atzīšanu par prettiesisku un atlīdzinājumu 1000 </w:t>
      </w:r>
      <w:proofErr w:type="spellStart"/>
      <w:r w:rsidRPr="006E1FB7">
        <w:rPr>
          <w:rFonts w:asciiTheme="majorBidi" w:hAnsiTheme="majorBidi" w:cstheme="majorBidi"/>
          <w:i/>
          <w:iCs/>
        </w:rPr>
        <w:t>euro</w:t>
      </w:r>
      <w:proofErr w:type="spellEnd"/>
      <w:r w:rsidRPr="006E1FB7">
        <w:rPr>
          <w:rFonts w:asciiTheme="majorBidi" w:hAnsiTheme="majorBidi" w:cstheme="majorBidi"/>
          <w:i/>
          <w:iCs/>
        </w:rPr>
        <w:t xml:space="preserve">. </w:t>
      </w:r>
      <w:r w:rsidRPr="006E1FB7">
        <w:rPr>
          <w:rFonts w:asciiTheme="majorBidi" w:hAnsiTheme="majorBidi" w:cstheme="majorBidi"/>
        </w:rPr>
        <w:t>Pieteikumu atteikts pieņemt, pamatojoties uz Administratīvā procesa likuma 191.panta pirmās daļas 1.punktu.</w:t>
      </w:r>
    </w:p>
    <w:p w14:paraId="68A85D8D" w14:textId="77777777" w:rsidR="006E1FB7" w:rsidRPr="006E1FB7" w:rsidRDefault="006E1FB7" w:rsidP="006E1FB7">
      <w:pPr>
        <w:spacing w:line="276" w:lineRule="auto"/>
        <w:ind w:firstLine="720"/>
        <w:jc w:val="both"/>
        <w:rPr>
          <w:rFonts w:asciiTheme="majorBidi" w:hAnsiTheme="majorBidi" w:cstheme="majorBidi"/>
        </w:rPr>
      </w:pPr>
    </w:p>
    <w:p w14:paraId="1E19CBEE"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 xml:space="preserve">[2] Tiesnesis pārsūdzētajā lēmumā atzinis, ka bāriņtiesas rīcība, nepaziņojot rakstveidā 2025.gada 11.jūnija bāriņtiesas sēdē pieņemto lēmumu un nesniedzot atbildi uz pieteicēja lūgumu lēmumu izsniegt, ir bāriņtiesas procesuālā rīcība administratīvā akta izdošanas procesā, nevis iestādes faktiskā rīcība. Tā kā 2025.gada 11.augustā pieteicējam bāriņtiesas 2025.gada 11.jūnija lēmums Nr. 1.3./1219 (turpmāk – bāriņtiesas lēmums) ir nosūtīts rakstveidā, tad atbilstoši Administratīvā procesa likuma 184.panta pirmās daļas 1.punktam un otrās daļas 2.punktam šīs procesuālās darbības nav pārsūdzamas atsevišķi no bāriņtiesas lēmuma, jo pieteicēja tiesisko interesi ir iespējams īstenot, iesniedzot tiesā pieteikumu par administratīvo aktu. Secīgi nedz </w:t>
      </w:r>
      <w:proofErr w:type="spellStart"/>
      <w:r w:rsidRPr="006E1FB7">
        <w:rPr>
          <w:rFonts w:asciiTheme="majorBidi" w:hAnsiTheme="majorBidi" w:cstheme="majorBidi"/>
        </w:rPr>
        <w:t>pamatprasījums</w:t>
      </w:r>
      <w:proofErr w:type="spellEnd"/>
      <w:r w:rsidRPr="006E1FB7">
        <w:rPr>
          <w:rFonts w:asciiTheme="majorBidi" w:hAnsiTheme="majorBidi" w:cstheme="majorBidi"/>
        </w:rPr>
        <w:t xml:space="preserve">, nedz pakārtotais atlīdzinājuma prasījums nav izskatāms administratīvā procesa kārtībā. </w:t>
      </w:r>
    </w:p>
    <w:p w14:paraId="5EB13DE7" w14:textId="77777777" w:rsidR="006E1FB7" w:rsidRPr="006E1FB7" w:rsidRDefault="006E1FB7" w:rsidP="006E1FB7">
      <w:pPr>
        <w:spacing w:line="276" w:lineRule="auto"/>
        <w:ind w:firstLine="720"/>
        <w:rPr>
          <w:rFonts w:asciiTheme="majorBidi" w:hAnsiTheme="majorBidi" w:cstheme="majorBidi"/>
        </w:rPr>
      </w:pPr>
    </w:p>
    <w:p w14:paraId="50A0BBF5"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 xml:space="preserve">[3] No lietā esošajiem materiāliem izriet, ka pieteicējs bāriņtiesā bija vērsies par labvēlīga administratīvā akta izdošanu – aizgādības tiesību pārtraukšanu bērna mātei. Lieta izskatīta bāriņtiesas sēdē, un mutvārdos pieņemts lēmums par administratīvās lietas izbeigšanu. Tādējādi bāriņtiesas sēdē mutvārdos tika pieņemts negatīvs administratīvais akts – atteikums izdot pieteicēja prasīto administratīvo aktu. </w:t>
      </w:r>
    </w:p>
    <w:p w14:paraId="41577534"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 xml:space="preserve">Senatoru kolēģija piekrīt rajona tiesas tiesneša secinājumam, ka bāriņtiesas lēmuma nenoformēšana rakstveidā ir procesuāla darbība, nevis faktiskā rīcība. Administratīvā akta nenoformēšana rakstveidā neliedz administratīvā procesa dalībniekam pārsūdzēt pašu administratīvo aktu. Administratīvā procesa likuma 69.panta otrajā daļā paredzēta administratīvā akta adresāta rīcība šādā situācijā: ja administratīvais akts izdots citādi, nevis rakstveidā vai ja tas ir izdots rakstveidā, bet neatbilst šā likuma 67.panta prasībām, procesa </w:t>
      </w:r>
      <w:r w:rsidRPr="006E1FB7">
        <w:rPr>
          <w:rFonts w:asciiTheme="majorBidi" w:hAnsiTheme="majorBidi" w:cstheme="majorBidi"/>
        </w:rPr>
        <w:lastRenderedPageBreak/>
        <w:t xml:space="preserve">dalībniekam ir tiesības viena mēneša laikā pieprasīt, lai iestāde to noformē rakstveidā atbilstoši minētā panta prasībām. Iestāde šo administratīvo aktu noformē 14 dienu laikā pēc attiecīgā pieprasījuma saņemšanas un paziņo to adresātam Paziņošanas likumā noteiktajā kārtībā. Apstrīdēšanas termiņš sākas pēc šā akta vai atteikuma paziņošanas. </w:t>
      </w:r>
    </w:p>
    <w:p w14:paraId="53382581"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Ņemot vērā minēto, nepamatots ir pieteicēja viedoklis, ka, ilgstoši nesaņemot rakstveidā noformētu lēmumu, pieteicējs nevar sūdzēties tiesā.</w:t>
      </w:r>
    </w:p>
    <w:p w14:paraId="2C03A8FF" w14:textId="77777777" w:rsidR="006E1FB7" w:rsidRPr="006E1FB7" w:rsidRDefault="006E1FB7" w:rsidP="006E1FB7">
      <w:pPr>
        <w:spacing w:line="276" w:lineRule="auto"/>
        <w:ind w:firstLine="720"/>
        <w:jc w:val="both"/>
        <w:rPr>
          <w:rFonts w:asciiTheme="majorBidi" w:hAnsiTheme="majorBidi" w:cstheme="majorBidi"/>
        </w:rPr>
      </w:pPr>
    </w:p>
    <w:p w14:paraId="2376FE07"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[4] Bāriņtiesas lēmums tika pieņemts bāriņtiesas sēdē, kurā piedalījās arī pieteicējs un viņa pilnvarotā pārstāve, līdz ar to viņiem bija zināms par bāriņtiesas pieņemto lēmumu. Tas nozīmē, ka pretēji blakus sūdzībā norādītajam pieteicējs varēja vērsties tiesā par bāriņtiesas lēmumu par lietas izbeigšanu jau tad, kad konstatēja, ka bāriņtiesa ir nokavējusi Ministru kabineta 2006.gada 19.decembra noteikumu Nr. 1037 „Bāriņtiesas darbības noteikumi” 70.punktā noteikto 10 darbdienu termiņu lēmuma sastādīšanai rakstveidā un kad bāriņtiesa nebija reaģējusi uz pieteicēja lūgumiem izsniegt rakstveidā noformētu lēmumu. Tas, vai šīs tiesības tiek izmantotas, ir atkarīgs no pieteicēja. Tādējādi nav pamatots pieteicēja arguments, ka tiesnesis pārkāpis privātpersonas tiesību ievērošanas principu, tiesiskuma principu, patvaļas aizlieguma principu un likuma prioritātes principu, atsakot pieņemt pieteikumu.</w:t>
      </w:r>
    </w:p>
    <w:p w14:paraId="26FC1FA5" w14:textId="77777777" w:rsidR="006E1FB7" w:rsidRPr="006E1FB7" w:rsidRDefault="006E1FB7" w:rsidP="006E1FB7">
      <w:pPr>
        <w:spacing w:line="276" w:lineRule="auto"/>
        <w:ind w:firstLine="720"/>
        <w:jc w:val="both"/>
        <w:rPr>
          <w:rFonts w:asciiTheme="majorBidi" w:hAnsiTheme="majorBidi" w:cstheme="majorBidi"/>
        </w:rPr>
      </w:pPr>
    </w:p>
    <w:p w14:paraId="3156D343"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[5] Senatoru kolēģija atzīst, ka tiesnesis pareizi atbilstoši Administratīvā procesa likuma 184.panta pirmās daļas 1.punktam, otrās daļas 2.punktam un Senāta judikatūrai norādījis, ka konkrētajā gadījumā neizpildās priekšnoteikumi, lai iesniegtu tiesai atsevišķu pieteikumu par administratīvā akta izdošanas procesā pieļauta būtiska procesuālā pārkāpuma konstatēšanu, jo pieteicēja tiesisko interesi ir iespējams īstenot, iesniedzot tiesā pieteikumu par administratīvo aktu. No Tiesu informācijas sistēmas ir konstatējams, ka pieteicējs ir pārsūdzējis bāriņtiesas lēmumu Administratīvajā rajona tiesā un 2025.gada 5.septembrī ir ierosināta administratīvā lieta Nr. A420214725. Tādējādi tieši šajā tiesvedībā pieteicējam būtu jāizvirza argumenti par procesuālajiem pārkāpumiem administratīvā akta izdošanas procesā un atlīdzinājumu.</w:t>
      </w:r>
    </w:p>
    <w:p w14:paraId="6AF36E67"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Savukārt blakus sūdzībā izteiktie argumenti par tiesneša rīcību saistībā ar aktuālās informācijas pieprasīšanu bāriņtiesai un bāriņtiesas rīcību, reaģējot uz to (sastādot rakstveidā bāriņtiesas lēmumu un nosūtot to pieteicējam), nenorāda uz apstākļiem, kuru dēļ pieteikumu būtu pamats pieņemt izskatīšanai. Līdz ar to šie argumenti nevar būt pamats blakus sūdzības tiesvedības ierosināšanai.</w:t>
      </w:r>
    </w:p>
    <w:p w14:paraId="17DF670C" w14:textId="77777777" w:rsidR="006E1FB7" w:rsidRPr="006E1FB7" w:rsidRDefault="006E1FB7" w:rsidP="006E1FB7">
      <w:pPr>
        <w:spacing w:line="276" w:lineRule="auto"/>
        <w:ind w:firstLine="720"/>
        <w:jc w:val="both"/>
        <w:rPr>
          <w:rFonts w:asciiTheme="majorBidi" w:hAnsiTheme="majorBidi" w:cstheme="majorBidi"/>
        </w:rPr>
      </w:pPr>
    </w:p>
    <w:p w14:paraId="7080F420"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eastAsiaTheme="minorHAnsi" w:hAnsiTheme="majorBidi" w:cstheme="majorBidi"/>
          <w:lang w:eastAsia="en-US"/>
        </w:rPr>
        <w:t>[6] </w:t>
      </w:r>
      <w:r w:rsidRPr="006E1FB7">
        <w:rPr>
          <w:rFonts w:asciiTheme="majorBidi" w:hAnsiTheme="majorBidi" w:cstheme="majorBidi"/>
        </w:rPr>
        <w:t>Apkopojot minēto, senatoru kolēģija atzīst, ka pieteicēja blakus sūdzība ir acīmredzami nepamatota, un tas atbilstoši Administratīvā procesa likuma 320.</w:t>
      </w:r>
      <w:r w:rsidRPr="006E1FB7">
        <w:rPr>
          <w:rFonts w:asciiTheme="majorBidi" w:hAnsiTheme="majorBidi" w:cstheme="majorBidi"/>
          <w:vertAlign w:val="superscript"/>
        </w:rPr>
        <w:t>1 </w:t>
      </w:r>
      <w:r w:rsidRPr="006E1FB7">
        <w:rPr>
          <w:rFonts w:asciiTheme="majorBidi" w:hAnsiTheme="majorBidi" w:cstheme="majorBidi"/>
        </w:rPr>
        <w:t>pantam ir pamats atteikt šīs blakus sūdzības izskatīšanu.</w:t>
      </w:r>
    </w:p>
    <w:p w14:paraId="1E225561" w14:textId="77777777" w:rsidR="006E1FB7" w:rsidRPr="006E1FB7" w:rsidRDefault="006E1FB7" w:rsidP="006E1FB7">
      <w:pPr>
        <w:spacing w:line="276" w:lineRule="auto"/>
        <w:ind w:firstLine="720"/>
        <w:jc w:val="both"/>
        <w:rPr>
          <w:rFonts w:asciiTheme="majorBidi" w:hAnsiTheme="majorBidi" w:cstheme="majorBidi"/>
        </w:rPr>
      </w:pPr>
    </w:p>
    <w:p w14:paraId="2632377E"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Pamatojoties uz Administratīvā procesa likuma 320.</w:t>
      </w:r>
      <w:r w:rsidRPr="006E1FB7">
        <w:rPr>
          <w:rFonts w:asciiTheme="majorBidi" w:hAnsiTheme="majorBidi" w:cstheme="majorBidi"/>
          <w:vertAlign w:val="superscript"/>
        </w:rPr>
        <w:t>1</w:t>
      </w:r>
      <w:r w:rsidRPr="006E1FB7">
        <w:rPr>
          <w:rFonts w:asciiTheme="majorBidi" w:hAnsiTheme="majorBidi" w:cstheme="majorBidi"/>
        </w:rPr>
        <w:t>pantu un 338.panta astoto daļu, senatoru kolēģija</w:t>
      </w:r>
    </w:p>
    <w:p w14:paraId="6F879AA9" w14:textId="77777777" w:rsidR="006E1FB7" w:rsidRPr="006E1FB7" w:rsidRDefault="006E1FB7" w:rsidP="006E1FB7">
      <w:pPr>
        <w:spacing w:line="276" w:lineRule="auto"/>
        <w:jc w:val="center"/>
        <w:rPr>
          <w:rFonts w:asciiTheme="majorBidi" w:hAnsiTheme="majorBidi" w:cstheme="majorBidi"/>
          <w:b/>
        </w:rPr>
      </w:pPr>
      <w:r w:rsidRPr="006E1FB7">
        <w:rPr>
          <w:rFonts w:asciiTheme="majorBidi" w:hAnsiTheme="majorBidi" w:cstheme="majorBidi"/>
          <w:b/>
        </w:rPr>
        <w:t>nolēma</w:t>
      </w:r>
    </w:p>
    <w:p w14:paraId="404546F2" w14:textId="77777777" w:rsidR="006E1FB7" w:rsidRPr="006E1FB7" w:rsidRDefault="006E1FB7" w:rsidP="006E1FB7">
      <w:pPr>
        <w:spacing w:line="276" w:lineRule="auto"/>
        <w:ind w:firstLine="720"/>
        <w:jc w:val="center"/>
        <w:rPr>
          <w:rFonts w:asciiTheme="majorBidi" w:hAnsiTheme="majorBidi" w:cstheme="majorBidi"/>
          <w:b/>
        </w:rPr>
      </w:pPr>
    </w:p>
    <w:p w14:paraId="3CBF8E00" w14:textId="44096565"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 xml:space="preserve">atteikt izskatīt </w:t>
      </w:r>
      <w:r w:rsidR="001E06BF">
        <w:rPr>
          <w:rFonts w:asciiTheme="majorBidi" w:hAnsiTheme="majorBidi" w:cstheme="majorBidi"/>
        </w:rPr>
        <w:t>[pers. A]</w:t>
      </w:r>
      <w:r w:rsidR="001E06BF" w:rsidRPr="006E1FB7">
        <w:rPr>
          <w:rFonts w:asciiTheme="majorBidi" w:hAnsiTheme="majorBidi" w:cstheme="majorBidi"/>
        </w:rPr>
        <w:t xml:space="preserve"> </w:t>
      </w:r>
      <w:r w:rsidRPr="006E1FB7">
        <w:rPr>
          <w:rFonts w:asciiTheme="majorBidi" w:hAnsiTheme="majorBidi" w:cstheme="majorBidi"/>
        </w:rPr>
        <w:t>(</w:t>
      </w:r>
      <w:r w:rsidR="001E06BF">
        <w:rPr>
          <w:rFonts w:asciiTheme="majorBidi" w:hAnsiTheme="majorBidi" w:cstheme="majorBidi"/>
        </w:rPr>
        <w:t>[</w:t>
      </w:r>
      <w:r w:rsidR="001E06BF" w:rsidRPr="001E06BF">
        <w:rPr>
          <w:rFonts w:asciiTheme="majorBidi" w:hAnsiTheme="majorBidi" w:cstheme="majorBidi"/>
          <w:i/>
          <w:iCs/>
        </w:rPr>
        <w:t>pers. A</w:t>
      </w:r>
      <w:r w:rsidR="001E06BF">
        <w:rPr>
          <w:rFonts w:asciiTheme="majorBidi" w:hAnsiTheme="majorBidi" w:cstheme="majorBidi"/>
        </w:rPr>
        <w:t>]</w:t>
      </w:r>
      <w:r w:rsidRPr="006E1FB7">
        <w:rPr>
          <w:rFonts w:asciiTheme="majorBidi" w:hAnsiTheme="majorBidi" w:cstheme="majorBidi"/>
        </w:rPr>
        <w:t>) blakus sūdzību par Administratīvās rajona tiesas tiesneša 2025.gada 13.augusta lēmumu.</w:t>
      </w:r>
    </w:p>
    <w:p w14:paraId="1BB778E8" w14:textId="77777777" w:rsidR="006E1FB7" w:rsidRPr="006E1FB7" w:rsidRDefault="006E1FB7" w:rsidP="006E1FB7">
      <w:pPr>
        <w:spacing w:line="276" w:lineRule="auto"/>
        <w:ind w:firstLine="720"/>
        <w:jc w:val="both"/>
        <w:rPr>
          <w:rFonts w:asciiTheme="majorBidi" w:hAnsiTheme="majorBidi" w:cstheme="majorBidi"/>
        </w:rPr>
      </w:pPr>
    </w:p>
    <w:p w14:paraId="68A62D20" w14:textId="77777777" w:rsidR="006E1FB7" w:rsidRPr="006E1FB7" w:rsidRDefault="006E1FB7" w:rsidP="006E1FB7">
      <w:pPr>
        <w:spacing w:line="276" w:lineRule="auto"/>
        <w:ind w:firstLine="720"/>
        <w:jc w:val="both"/>
        <w:rPr>
          <w:rFonts w:asciiTheme="majorBidi" w:hAnsiTheme="majorBidi" w:cstheme="majorBidi"/>
        </w:rPr>
      </w:pPr>
      <w:r w:rsidRPr="006E1FB7">
        <w:rPr>
          <w:rFonts w:asciiTheme="majorBidi" w:hAnsiTheme="majorBidi" w:cstheme="majorBidi"/>
        </w:rPr>
        <w:t>Lēmums nav pārsūdzams.</w:t>
      </w:r>
    </w:p>
    <w:p w14:paraId="727B620C" w14:textId="77777777" w:rsidR="006E1FB7" w:rsidRDefault="006E1FB7" w:rsidP="006E1FB7">
      <w:pPr>
        <w:spacing w:line="276" w:lineRule="auto"/>
        <w:jc w:val="both"/>
        <w:rPr>
          <w:rFonts w:asciiTheme="majorBidi" w:hAnsiTheme="majorBidi" w:cstheme="majorBidi"/>
        </w:rPr>
      </w:pPr>
    </w:p>
    <w:p w14:paraId="1F9ACF3B" w14:textId="77777777" w:rsidR="002F2296" w:rsidRDefault="002F2296" w:rsidP="006E1FB7">
      <w:pPr>
        <w:spacing w:line="276" w:lineRule="auto"/>
        <w:jc w:val="both"/>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2F2296" w:rsidRPr="00CB7321" w14:paraId="51E6E372" w14:textId="77777777" w:rsidTr="007416BA">
        <w:tc>
          <w:tcPr>
            <w:tcW w:w="2942" w:type="dxa"/>
          </w:tcPr>
          <w:p w14:paraId="7DC3BA3A" w14:textId="77777777" w:rsidR="002F2296" w:rsidRPr="00CB7321" w:rsidRDefault="002F2296" w:rsidP="007416BA">
            <w:pPr>
              <w:spacing w:line="276" w:lineRule="auto"/>
              <w:jc w:val="center"/>
              <w:rPr>
                <w:rFonts w:asciiTheme="majorBidi" w:hAnsiTheme="majorBidi" w:cstheme="majorBidi"/>
              </w:rPr>
            </w:pPr>
            <w:r w:rsidRPr="00CB7321">
              <w:rPr>
                <w:rFonts w:asciiTheme="majorBidi" w:hAnsiTheme="majorBidi" w:cstheme="majorBidi"/>
                <w:szCs w:val="32"/>
              </w:rPr>
              <w:t>Senatore I. Meldere</w:t>
            </w:r>
          </w:p>
        </w:tc>
        <w:tc>
          <w:tcPr>
            <w:tcW w:w="2943" w:type="dxa"/>
          </w:tcPr>
          <w:p w14:paraId="58CC33B0" w14:textId="77777777" w:rsidR="002F2296" w:rsidRPr="00CB7321" w:rsidRDefault="002F2296" w:rsidP="007416BA">
            <w:pPr>
              <w:spacing w:line="276" w:lineRule="auto"/>
              <w:jc w:val="center"/>
              <w:rPr>
                <w:rFonts w:asciiTheme="majorBidi" w:hAnsiTheme="majorBidi" w:cstheme="majorBidi"/>
              </w:rPr>
            </w:pPr>
            <w:r w:rsidRPr="00CB7321">
              <w:rPr>
                <w:rFonts w:asciiTheme="majorBidi" w:hAnsiTheme="majorBidi" w:cstheme="majorBidi"/>
                <w:szCs w:val="32"/>
              </w:rPr>
              <w:t>Senators E. Darapoļskis</w:t>
            </w:r>
          </w:p>
        </w:tc>
        <w:tc>
          <w:tcPr>
            <w:tcW w:w="2943" w:type="dxa"/>
          </w:tcPr>
          <w:p w14:paraId="2CE7C114" w14:textId="77777777" w:rsidR="002F2296" w:rsidRPr="00CB7321" w:rsidRDefault="002F2296" w:rsidP="007416BA">
            <w:pPr>
              <w:spacing w:line="276" w:lineRule="auto"/>
              <w:jc w:val="center"/>
              <w:rPr>
                <w:rFonts w:asciiTheme="majorBidi" w:hAnsiTheme="majorBidi" w:cstheme="majorBidi"/>
              </w:rPr>
            </w:pPr>
            <w:r w:rsidRPr="00CB7321">
              <w:rPr>
                <w:rFonts w:asciiTheme="majorBidi" w:hAnsiTheme="majorBidi" w:cstheme="majorBidi"/>
                <w:szCs w:val="32"/>
              </w:rPr>
              <w:t>Senatore R. Vīduša</w:t>
            </w:r>
          </w:p>
        </w:tc>
      </w:tr>
    </w:tbl>
    <w:p w14:paraId="61A1B505" w14:textId="77777777" w:rsidR="002F2296" w:rsidRPr="006E1FB7" w:rsidRDefault="002F2296" w:rsidP="006E1FB7">
      <w:pPr>
        <w:spacing w:line="276" w:lineRule="auto"/>
        <w:jc w:val="both"/>
        <w:rPr>
          <w:rFonts w:asciiTheme="majorBidi" w:hAnsiTheme="majorBidi" w:cstheme="majorBidi"/>
        </w:rPr>
      </w:pPr>
    </w:p>
    <w:sectPr w:rsidR="002F2296" w:rsidRPr="006E1FB7" w:rsidSect="006E1FB7">
      <w:footerReference w:type="default" r:id="rId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B9C9" w14:textId="77777777" w:rsidR="00E745F1" w:rsidRDefault="00E745F1" w:rsidP="001E06BF">
      <w:r>
        <w:separator/>
      </w:r>
    </w:p>
  </w:endnote>
  <w:endnote w:type="continuationSeparator" w:id="0">
    <w:p w14:paraId="5967928E" w14:textId="77777777" w:rsidR="00E745F1" w:rsidRDefault="00E745F1" w:rsidP="001E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EA4A" w14:textId="4024D8CD" w:rsidR="00326447" w:rsidRPr="00CB7321" w:rsidRDefault="00326447" w:rsidP="00326447">
    <w:pPr>
      <w:pStyle w:val="Footer"/>
      <w:jc w:val="center"/>
      <w:rPr>
        <w:sz w:val="20"/>
        <w:szCs w:val="20"/>
      </w:rPr>
    </w:pPr>
    <w:r w:rsidRPr="00CB7321">
      <w:rPr>
        <w:rStyle w:val="PageNumber"/>
        <w:rFonts w:eastAsiaTheme="majorEastAsia"/>
        <w:sz w:val="20"/>
        <w:szCs w:val="20"/>
      </w:rPr>
      <w:fldChar w:fldCharType="begin"/>
    </w:r>
    <w:r w:rsidRPr="00CB7321">
      <w:rPr>
        <w:rStyle w:val="PageNumber"/>
        <w:rFonts w:eastAsiaTheme="majorEastAsia"/>
        <w:sz w:val="20"/>
        <w:szCs w:val="20"/>
      </w:rPr>
      <w:instrText xml:space="preserve">PAGE  </w:instrText>
    </w:r>
    <w:r w:rsidRPr="00CB7321">
      <w:rPr>
        <w:rStyle w:val="PageNumber"/>
        <w:rFonts w:eastAsiaTheme="majorEastAsia"/>
        <w:sz w:val="20"/>
        <w:szCs w:val="20"/>
      </w:rPr>
      <w:fldChar w:fldCharType="separate"/>
    </w:r>
    <w:r>
      <w:rPr>
        <w:rStyle w:val="PageNumber"/>
        <w:rFonts w:eastAsiaTheme="majorEastAsia"/>
        <w:sz w:val="20"/>
        <w:szCs w:val="20"/>
      </w:rPr>
      <w:t>1</w:t>
    </w:r>
    <w:r w:rsidRPr="00CB7321">
      <w:rPr>
        <w:rStyle w:val="PageNumber"/>
        <w:rFonts w:eastAsiaTheme="majorEastAsia"/>
        <w:sz w:val="20"/>
        <w:szCs w:val="20"/>
      </w:rPr>
      <w:fldChar w:fldCharType="end"/>
    </w:r>
    <w:r w:rsidRPr="00CB7321">
      <w:rPr>
        <w:rStyle w:val="PageNumber"/>
        <w:rFonts w:eastAsiaTheme="majorEastAsia"/>
        <w:sz w:val="20"/>
        <w:szCs w:val="20"/>
      </w:rPr>
      <w:t xml:space="preserve"> no </w:t>
    </w:r>
    <w:r w:rsidRPr="00CB7321">
      <w:rPr>
        <w:rStyle w:val="PageNumber"/>
        <w:rFonts w:eastAsiaTheme="majorEastAsia"/>
        <w:sz w:val="20"/>
        <w:szCs w:val="20"/>
      </w:rPr>
      <w:fldChar w:fldCharType="begin"/>
    </w:r>
    <w:r w:rsidRPr="00CB7321">
      <w:rPr>
        <w:rStyle w:val="PageNumber"/>
        <w:rFonts w:eastAsiaTheme="majorEastAsia"/>
        <w:sz w:val="20"/>
        <w:szCs w:val="20"/>
      </w:rPr>
      <w:instrText xml:space="preserve"> SECTIONPAGES   \* MERGEFORMAT </w:instrText>
    </w:r>
    <w:r w:rsidRPr="00CB7321">
      <w:rPr>
        <w:rStyle w:val="PageNumber"/>
        <w:rFonts w:eastAsiaTheme="majorEastAsia"/>
        <w:sz w:val="20"/>
        <w:szCs w:val="20"/>
      </w:rPr>
      <w:fldChar w:fldCharType="separate"/>
    </w:r>
    <w:r w:rsidR="002F2296">
      <w:rPr>
        <w:rStyle w:val="PageNumber"/>
        <w:rFonts w:eastAsiaTheme="majorEastAsia"/>
        <w:noProof/>
        <w:sz w:val="20"/>
        <w:szCs w:val="20"/>
      </w:rPr>
      <w:t>3</w:t>
    </w:r>
    <w:r w:rsidRPr="00CB7321">
      <w:rPr>
        <w:rStyle w:val="PageNumber"/>
        <w:rFonts w:eastAsiaTheme="majorEastAs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64EE" w14:textId="77777777" w:rsidR="00E745F1" w:rsidRDefault="00E745F1" w:rsidP="001E06BF">
      <w:r>
        <w:separator/>
      </w:r>
    </w:p>
  </w:footnote>
  <w:footnote w:type="continuationSeparator" w:id="0">
    <w:p w14:paraId="577D1710" w14:textId="77777777" w:rsidR="00E745F1" w:rsidRDefault="00E745F1" w:rsidP="001E0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B7"/>
    <w:rsid w:val="0002361B"/>
    <w:rsid w:val="000F0416"/>
    <w:rsid w:val="001E06BF"/>
    <w:rsid w:val="00222894"/>
    <w:rsid w:val="002A14E1"/>
    <w:rsid w:val="002F2296"/>
    <w:rsid w:val="00326447"/>
    <w:rsid w:val="00343200"/>
    <w:rsid w:val="00581EAB"/>
    <w:rsid w:val="006E1FB7"/>
    <w:rsid w:val="00E745F1"/>
    <w:rsid w:val="00ED6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B46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B7"/>
    <w:pPr>
      <w:spacing w:after="0" w:line="240" w:lineRule="auto"/>
    </w:pPr>
    <w:rPr>
      <w:rFonts w:ascii="Times New Roman" w:eastAsia="Times New Roman" w:hAnsi="Times New Roman" w:cs="Times New Roman"/>
      <w:sz w:val="24"/>
      <w:szCs w:val="24"/>
      <w:lang w:eastAsia="ru-RU"/>
      <w14:ligatures w14:val="none"/>
    </w:rPr>
  </w:style>
  <w:style w:type="paragraph" w:styleId="Heading1">
    <w:name w:val="heading 1"/>
    <w:basedOn w:val="Normal"/>
    <w:next w:val="Normal"/>
    <w:link w:val="Heading1Char"/>
    <w:uiPriority w:val="9"/>
    <w:qFormat/>
    <w:rsid w:val="006E1FB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E1FB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E1FB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E1FB7"/>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E1FB7"/>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E1FB7"/>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E1FB7"/>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E1FB7"/>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E1FB7"/>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FB7"/>
    <w:rPr>
      <w:rFonts w:eastAsiaTheme="majorEastAsia" w:cstheme="majorBidi"/>
      <w:color w:val="272727" w:themeColor="text1" w:themeTint="D8"/>
    </w:rPr>
  </w:style>
  <w:style w:type="paragraph" w:styleId="Title">
    <w:name w:val="Title"/>
    <w:basedOn w:val="Normal"/>
    <w:next w:val="Normal"/>
    <w:link w:val="TitleChar"/>
    <w:uiPriority w:val="10"/>
    <w:qFormat/>
    <w:rsid w:val="006E1F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E1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FB7"/>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6E1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FB7"/>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QuoteChar">
    <w:name w:val="Quote Char"/>
    <w:basedOn w:val="DefaultParagraphFont"/>
    <w:link w:val="Quote"/>
    <w:uiPriority w:val="29"/>
    <w:rsid w:val="006E1FB7"/>
    <w:rPr>
      <w:i/>
      <w:iCs/>
      <w:color w:val="404040" w:themeColor="text1" w:themeTint="BF"/>
    </w:rPr>
  </w:style>
  <w:style w:type="paragraph" w:styleId="ListParagraph">
    <w:name w:val="List Paragraph"/>
    <w:basedOn w:val="Normal"/>
    <w:uiPriority w:val="34"/>
    <w:qFormat/>
    <w:rsid w:val="006E1FB7"/>
    <w:pPr>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styleId="IntenseEmphasis">
    <w:name w:val="Intense Emphasis"/>
    <w:basedOn w:val="DefaultParagraphFont"/>
    <w:uiPriority w:val="21"/>
    <w:qFormat/>
    <w:rsid w:val="006E1FB7"/>
    <w:rPr>
      <w:i/>
      <w:iCs/>
      <w:color w:val="2F5496" w:themeColor="accent1" w:themeShade="BF"/>
    </w:rPr>
  </w:style>
  <w:style w:type="paragraph" w:styleId="IntenseQuote">
    <w:name w:val="Intense Quote"/>
    <w:basedOn w:val="Normal"/>
    <w:next w:val="Normal"/>
    <w:link w:val="IntenseQuoteChar"/>
    <w:uiPriority w:val="30"/>
    <w:qFormat/>
    <w:rsid w:val="006E1FB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14:ligatures w14:val="standardContextual"/>
    </w:rPr>
  </w:style>
  <w:style w:type="character" w:customStyle="1" w:styleId="IntenseQuoteChar">
    <w:name w:val="Intense Quote Char"/>
    <w:basedOn w:val="DefaultParagraphFont"/>
    <w:link w:val="IntenseQuote"/>
    <w:uiPriority w:val="30"/>
    <w:rsid w:val="006E1FB7"/>
    <w:rPr>
      <w:i/>
      <w:iCs/>
      <w:color w:val="2F5496" w:themeColor="accent1" w:themeShade="BF"/>
    </w:rPr>
  </w:style>
  <w:style w:type="character" w:styleId="IntenseReference">
    <w:name w:val="Intense Reference"/>
    <w:basedOn w:val="DefaultParagraphFont"/>
    <w:uiPriority w:val="32"/>
    <w:qFormat/>
    <w:rsid w:val="006E1FB7"/>
    <w:rPr>
      <w:b/>
      <w:bCs/>
      <w:smallCaps/>
      <w:color w:val="2F5496" w:themeColor="accent1" w:themeShade="BF"/>
      <w:spacing w:val="5"/>
    </w:rPr>
  </w:style>
  <w:style w:type="table" w:styleId="TableGrid">
    <w:name w:val="Table Grid"/>
    <w:basedOn w:val="TableNormal"/>
    <w:uiPriority w:val="39"/>
    <w:rsid w:val="006E1FB7"/>
    <w:pPr>
      <w:spacing w:after="0" w:line="240" w:lineRule="auto"/>
    </w:pPr>
    <w:rPr>
      <w:rFonts w:ascii="Times New Roman" w:eastAsia="Times New Roman" w:hAnsi="Times New Roman" w:cs="Times New Roman"/>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1FB7"/>
    <w:pPr>
      <w:tabs>
        <w:tab w:val="center" w:pos="4513"/>
        <w:tab w:val="right" w:pos="9026"/>
      </w:tabs>
    </w:pPr>
  </w:style>
  <w:style w:type="character" w:customStyle="1" w:styleId="HeaderChar">
    <w:name w:val="Header Char"/>
    <w:basedOn w:val="DefaultParagraphFont"/>
    <w:link w:val="Header"/>
    <w:uiPriority w:val="99"/>
    <w:rsid w:val="006E1FB7"/>
    <w:rPr>
      <w:rFonts w:ascii="Times New Roman" w:eastAsia="Times New Roman" w:hAnsi="Times New Roman" w:cs="Times New Roman"/>
      <w:sz w:val="24"/>
      <w:szCs w:val="24"/>
      <w:lang w:eastAsia="ru-RU"/>
      <w14:ligatures w14:val="none"/>
    </w:rPr>
  </w:style>
  <w:style w:type="paragraph" w:styleId="Footer">
    <w:name w:val="footer"/>
    <w:basedOn w:val="Normal"/>
    <w:link w:val="FooterChar"/>
    <w:unhideWhenUsed/>
    <w:rsid w:val="006E1FB7"/>
    <w:pPr>
      <w:tabs>
        <w:tab w:val="center" w:pos="4513"/>
        <w:tab w:val="right" w:pos="9026"/>
      </w:tabs>
    </w:pPr>
  </w:style>
  <w:style w:type="character" w:customStyle="1" w:styleId="FooterChar">
    <w:name w:val="Footer Char"/>
    <w:basedOn w:val="DefaultParagraphFont"/>
    <w:link w:val="Footer"/>
    <w:rsid w:val="006E1FB7"/>
    <w:rPr>
      <w:rFonts w:ascii="Times New Roman" w:eastAsia="Times New Roman" w:hAnsi="Times New Roman" w:cs="Times New Roman"/>
      <w:sz w:val="24"/>
      <w:szCs w:val="24"/>
      <w:lang w:eastAsia="ru-RU"/>
      <w14:ligatures w14:val="none"/>
    </w:rPr>
  </w:style>
  <w:style w:type="character" w:styleId="PageNumber">
    <w:name w:val="page number"/>
    <w:basedOn w:val="DefaultParagraphFont"/>
    <w:semiHidden/>
    <w:unhideWhenUsed/>
    <w:rsid w:val="006E1FB7"/>
  </w:style>
  <w:style w:type="character" w:styleId="Hyperlink">
    <w:name w:val="Hyperlink"/>
    <w:basedOn w:val="DefaultParagraphFont"/>
    <w:uiPriority w:val="99"/>
    <w:unhideWhenUsed/>
    <w:rsid w:val="001E06BF"/>
    <w:rPr>
      <w:color w:val="0563C1" w:themeColor="hyperlink"/>
      <w:u w:val="single"/>
    </w:rPr>
  </w:style>
  <w:style w:type="character" w:styleId="UnresolvedMention">
    <w:name w:val="Unresolved Mention"/>
    <w:basedOn w:val="DefaultParagraphFont"/>
    <w:uiPriority w:val="99"/>
    <w:semiHidden/>
    <w:unhideWhenUsed/>
    <w:rsid w:val="001E0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aba60a88-3c39-4302-bba8-ff71e63ab04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2025-12-05T11:55:00Z</dcterms:created>
  <dcterms:modified xsi:type="dcterms:W3CDTF">2025-12-07T21:35:00Z</dcterms:modified>
</cp:coreProperties>
</file>