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C87D" w14:textId="77777777" w:rsidR="00796464" w:rsidRDefault="00796464" w:rsidP="00796464">
      <w:pPr>
        <w:spacing w:line="276" w:lineRule="auto"/>
        <w:jc w:val="both"/>
        <w:rPr>
          <w:b/>
          <w:bCs/>
          <w:szCs w:val="22"/>
          <w:lang w:eastAsia="lv-LV"/>
        </w:rPr>
      </w:pPr>
      <w:r>
        <w:rPr>
          <w:b/>
          <w:bCs/>
        </w:rPr>
        <w:t>Atlīdzinājuma prasījuma lietas par tiesas nevēršanos Eiropas Savienības Tiesā ar prejudiciāla nolēmuma lūgumu administratīvās lietas izskatīšanas ietvaros pakļautība</w:t>
      </w:r>
    </w:p>
    <w:p w14:paraId="1165F650" w14:textId="27A8A707" w:rsidR="00DF70E6" w:rsidRPr="00796464" w:rsidRDefault="00796464" w:rsidP="00796464">
      <w:pPr>
        <w:spacing w:line="276" w:lineRule="auto"/>
        <w:jc w:val="both"/>
      </w:pPr>
      <w:r>
        <w:t>No Latvijas Republikas Satversmes 92.panta, aplūkojot to kopsakarā ar Satversmes tiesas atziņām, atvasināms regulējums par kompetento tiesu un procesuālo kārtību lietām par valsts atbildību gadījumos, kad tiesa, iespējams, pieļāvusi Eiropas Savienības tiesību pārkāpumu, nevēršoties Eiropas Savienības Tiesā ar prejudiciālā nolēmuma lūgumu. Proti, šādas lietas ir izskatāmas civilprocesuālā kārtībā vispārējās jurisdikcijas tiesā, un tiesu prakse arī apliecina šā tiesību aizsardzības mehānisma praktisku funkcionēšanu.</w:t>
      </w:r>
    </w:p>
    <w:p w14:paraId="0FA72180" w14:textId="026166D7" w:rsidR="00DF70E6" w:rsidRPr="009A5D71" w:rsidRDefault="00DF70E6" w:rsidP="00796464">
      <w:pPr>
        <w:pStyle w:val="BodyText2"/>
        <w:spacing w:after="0" w:line="276" w:lineRule="auto"/>
        <w:jc w:val="center"/>
        <w:rPr>
          <w:rFonts w:asciiTheme="majorBidi" w:hAnsiTheme="majorBidi" w:cstheme="majorBidi"/>
        </w:rPr>
      </w:pPr>
    </w:p>
    <w:p w14:paraId="19BCD516" w14:textId="17B4BCED" w:rsidR="00DF70E6" w:rsidRPr="00066F4B" w:rsidRDefault="00DF70E6" w:rsidP="00796464">
      <w:pPr>
        <w:spacing w:line="276" w:lineRule="auto"/>
        <w:jc w:val="center"/>
        <w:rPr>
          <w:rFonts w:asciiTheme="majorBidi" w:hAnsiTheme="majorBidi" w:cstheme="majorBidi"/>
          <w:b/>
        </w:rPr>
      </w:pPr>
      <w:r w:rsidRPr="00066F4B">
        <w:rPr>
          <w:rFonts w:asciiTheme="majorBidi" w:hAnsiTheme="majorBidi" w:cstheme="majorBidi"/>
          <w:b/>
        </w:rPr>
        <w:t>Latvijas Republikas Senāt</w:t>
      </w:r>
      <w:r w:rsidR="00796464" w:rsidRPr="00066F4B">
        <w:rPr>
          <w:rFonts w:asciiTheme="majorBidi" w:hAnsiTheme="majorBidi" w:cstheme="majorBidi"/>
          <w:b/>
        </w:rPr>
        <w:t>a</w:t>
      </w:r>
      <w:r w:rsidR="00796464" w:rsidRPr="00066F4B">
        <w:rPr>
          <w:rFonts w:asciiTheme="majorBidi" w:hAnsiTheme="majorBidi" w:cstheme="majorBidi"/>
          <w:b/>
        </w:rPr>
        <w:br/>
        <w:t>Administratīvo lietu departamenta</w:t>
      </w:r>
      <w:r w:rsidR="00796464" w:rsidRPr="00066F4B">
        <w:rPr>
          <w:rFonts w:asciiTheme="majorBidi" w:hAnsiTheme="majorBidi" w:cstheme="majorBidi"/>
          <w:b/>
        </w:rPr>
        <w:br/>
        <w:t xml:space="preserve">2025.gada 19.novembra </w:t>
      </w:r>
    </w:p>
    <w:p w14:paraId="09BC117A" w14:textId="77777777" w:rsidR="00796464" w:rsidRPr="00066F4B" w:rsidRDefault="00DF70E6" w:rsidP="00796464">
      <w:pPr>
        <w:spacing w:line="276" w:lineRule="auto"/>
        <w:jc w:val="center"/>
        <w:rPr>
          <w:rFonts w:asciiTheme="majorBidi" w:hAnsiTheme="majorBidi" w:cstheme="majorBidi"/>
          <w:b/>
        </w:rPr>
      </w:pPr>
      <w:r w:rsidRPr="00066F4B">
        <w:rPr>
          <w:rFonts w:asciiTheme="majorBidi" w:hAnsiTheme="majorBidi" w:cstheme="majorBidi"/>
          <w:b/>
        </w:rPr>
        <w:t>LĒMUMS</w:t>
      </w:r>
    </w:p>
    <w:p w14:paraId="4DFD9C72" w14:textId="63D7AE7A" w:rsidR="00796464" w:rsidRPr="00066F4B" w:rsidRDefault="00796464" w:rsidP="00796464">
      <w:pPr>
        <w:spacing w:line="276" w:lineRule="auto"/>
        <w:jc w:val="center"/>
        <w:rPr>
          <w:rFonts w:asciiTheme="majorBidi" w:hAnsiTheme="majorBidi" w:cstheme="majorBidi"/>
          <w:b/>
        </w:rPr>
      </w:pPr>
      <w:r w:rsidRPr="00066F4B">
        <w:rPr>
          <w:rFonts w:asciiTheme="majorBidi" w:hAnsiTheme="majorBidi" w:cstheme="majorBidi"/>
          <w:b/>
          <w:bCs/>
        </w:rPr>
        <w:t>Lieta Nr. </w:t>
      </w:r>
      <w:r w:rsidRPr="00066F4B">
        <w:rPr>
          <w:rFonts w:asciiTheme="majorBidi" w:hAnsiTheme="majorBidi" w:cstheme="majorBidi"/>
          <w:b/>
          <w:bCs/>
          <w:lang w:val="en-US"/>
        </w:rPr>
        <w:t>670012125</w:t>
      </w:r>
      <w:r w:rsidRPr="00066F4B">
        <w:rPr>
          <w:rFonts w:asciiTheme="majorBidi" w:hAnsiTheme="majorBidi" w:cstheme="majorBidi"/>
          <w:b/>
          <w:bCs/>
        </w:rPr>
        <w:t>, SKA-872/2025</w:t>
      </w:r>
    </w:p>
    <w:p w14:paraId="77F1D1B0" w14:textId="4316521C" w:rsidR="00796464" w:rsidRPr="00066F4B" w:rsidRDefault="00796464" w:rsidP="00796464">
      <w:pPr>
        <w:spacing w:line="276" w:lineRule="auto"/>
        <w:jc w:val="center"/>
        <w:rPr>
          <w:rFonts w:asciiTheme="majorBidi" w:hAnsiTheme="majorBidi" w:cstheme="majorBidi"/>
          <w:b/>
        </w:rPr>
      </w:pPr>
      <w:r w:rsidRPr="00066F4B">
        <w:t xml:space="preserve"> </w:t>
      </w:r>
      <w:hyperlink r:id="rId8" w:history="1">
        <w:r w:rsidRPr="00066F4B">
          <w:rPr>
            <w:rStyle w:val="Hyperlink"/>
          </w:rPr>
          <w:t>ECLI:LV:AT:2025:1119.SKA087225.4.L</w:t>
        </w:r>
      </w:hyperlink>
    </w:p>
    <w:p w14:paraId="31C58BCB" w14:textId="77777777" w:rsidR="00DF70E6" w:rsidRPr="009A5D71" w:rsidRDefault="00DF70E6" w:rsidP="00796464">
      <w:pPr>
        <w:spacing w:line="276" w:lineRule="auto"/>
        <w:ind w:firstLine="567"/>
        <w:jc w:val="center"/>
        <w:rPr>
          <w:rFonts w:asciiTheme="majorBidi" w:hAnsiTheme="majorBidi" w:cstheme="majorBidi"/>
        </w:rPr>
      </w:pPr>
    </w:p>
    <w:p w14:paraId="0290C1F7" w14:textId="77777777" w:rsidR="00DF70E6" w:rsidRPr="009A5D71" w:rsidRDefault="00DF70E6" w:rsidP="00796464">
      <w:pPr>
        <w:spacing w:line="276" w:lineRule="auto"/>
        <w:ind w:firstLine="720"/>
        <w:jc w:val="both"/>
        <w:rPr>
          <w:rFonts w:asciiTheme="majorBidi" w:hAnsiTheme="majorBidi" w:cstheme="majorBidi"/>
        </w:rPr>
      </w:pPr>
      <w:r w:rsidRPr="009A5D71">
        <w:rPr>
          <w:rFonts w:asciiTheme="majorBidi" w:hAnsiTheme="majorBidi" w:cstheme="majorBidi"/>
        </w:rPr>
        <w:t>Senāts šādā sastāvā: senatore referente Ieva Višķere, senatori Jānis Pleps un Līvija Slica</w:t>
      </w:r>
    </w:p>
    <w:p w14:paraId="066DE4B2" w14:textId="77777777" w:rsidR="00DF70E6" w:rsidRPr="009A5D71" w:rsidRDefault="00DF70E6" w:rsidP="00796464">
      <w:pPr>
        <w:spacing w:line="276" w:lineRule="auto"/>
        <w:ind w:firstLine="720"/>
        <w:jc w:val="both"/>
        <w:rPr>
          <w:rFonts w:asciiTheme="majorBidi" w:hAnsiTheme="majorBidi" w:cstheme="majorBidi"/>
        </w:rPr>
      </w:pPr>
    </w:p>
    <w:p w14:paraId="40EB2A7A" w14:textId="0BDBA6C9" w:rsidR="00DF70E6" w:rsidRPr="009A5D71" w:rsidRDefault="00DF70E6"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rakstveida procesā izskatīja </w:t>
      </w:r>
      <w:bookmarkStart w:id="0" w:name="_Hlk186708787"/>
      <w:r w:rsidRPr="009A5D71">
        <w:rPr>
          <w:rFonts w:asciiTheme="majorBidi" w:hAnsiTheme="majorBidi" w:cstheme="majorBidi"/>
        </w:rPr>
        <w:t>akciju sabiedrības „Nordeka”</w:t>
      </w:r>
      <w:bookmarkEnd w:id="0"/>
      <w:r w:rsidRPr="009A5D71">
        <w:rPr>
          <w:rFonts w:asciiTheme="majorBidi" w:hAnsiTheme="majorBidi" w:cstheme="majorBidi"/>
        </w:rPr>
        <w:t xml:space="preserve"> blakus sūdzību par Administratīvās rajona tiesas tiesneša 2025.gada 13.augusta lēmumu, ar kuru atteikts pieņemt akciju sabiedrības „Nordeka” </w:t>
      </w:r>
      <w:r w:rsidR="0064388D" w:rsidRPr="009A5D71">
        <w:rPr>
          <w:rFonts w:asciiTheme="majorBidi" w:hAnsiTheme="majorBidi" w:cstheme="majorBidi"/>
        </w:rPr>
        <w:t>pieteikumu</w:t>
      </w:r>
      <w:r w:rsidRPr="009A5D71">
        <w:rPr>
          <w:rFonts w:asciiTheme="majorBidi" w:hAnsiTheme="majorBidi" w:cstheme="majorBidi"/>
        </w:rPr>
        <w:t>.</w:t>
      </w:r>
    </w:p>
    <w:p w14:paraId="18C9626E" w14:textId="77777777" w:rsidR="00DF70E6" w:rsidRPr="009A5D71" w:rsidRDefault="00DF70E6" w:rsidP="00796464">
      <w:pPr>
        <w:spacing w:line="276" w:lineRule="auto"/>
        <w:ind w:firstLine="567"/>
        <w:jc w:val="both"/>
        <w:rPr>
          <w:rFonts w:asciiTheme="majorBidi" w:hAnsiTheme="majorBidi" w:cstheme="majorBidi"/>
        </w:rPr>
      </w:pPr>
    </w:p>
    <w:p w14:paraId="00D1D188" w14:textId="77777777" w:rsidR="00DF70E6" w:rsidRPr="009A5D71" w:rsidRDefault="00DF70E6" w:rsidP="00796464">
      <w:pPr>
        <w:spacing w:line="276" w:lineRule="auto"/>
        <w:jc w:val="center"/>
        <w:rPr>
          <w:rFonts w:asciiTheme="majorBidi" w:hAnsiTheme="majorBidi" w:cstheme="majorBidi"/>
          <w:b/>
        </w:rPr>
      </w:pPr>
      <w:r w:rsidRPr="009A5D71">
        <w:rPr>
          <w:rFonts w:asciiTheme="majorBidi" w:hAnsiTheme="majorBidi" w:cstheme="majorBidi"/>
          <w:b/>
        </w:rPr>
        <w:t>Aprakstošā daļa</w:t>
      </w:r>
    </w:p>
    <w:p w14:paraId="0C601165" w14:textId="77777777" w:rsidR="00DF70E6" w:rsidRPr="009A5D71" w:rsidRDefault="00DF70E6" w:rsidP="00796464">
      <w:pPr>
        <w:spacing w:line="276" w:lineRule="auto"/>
        <w:ind w:firstLine="567"/>
        <w:jc w:val="both"/>
        <w:rPr>
          <w:rFonts w:asciiTheme="majorBidi" w:hAnsiTheme="majorBidi" w:cstheme="majorBidi"/>
        </w:rPr>
      </w:pPr>
    </w:p>
    <w:p w14:paraId="2DD355DF" w14:textId="445C4A63" w:rsidR="00EC011D" w:rsidRPr="009A5D71" w:rsidRDefault="00DF70E6" w:rsidP="00796464">
      <w:pPr>
        <w:tabs>
          <w:tab w:val="left" w:pos="540"/>
          <w:tab w:val="left" w:pos="720"/>
        </w:tabs>
        <w:spacing w:line="276" w:lineRule="auto"/>
        <w:ind w:firstLine="720"/>
        <w:jc w:val="both"/>
        <w:rPr>
          <w:rFonts w:asciiTheme="majorBidi" w:hAnsiTheme="majorBidi" w:cstheme="majorBidi"/>
          <w:color w:val="000000"/>
          <w:spacing w:val="2"/>
        </w:rPr>
      </w:pPr>
      <w:r w:rsidRPr="009A5D71">
        <w:rPr>
          <w:rFonts w:asciiTheme="majorBidi" w:hAnsiTheme="majorBidi" w:cstheme="majorBidi"/>
        </w:rPr>
        <w:t xml:space="preserve">[1] </w:t>
      </w:r>
      <w:r w:rsidR="00812CEC" w:rsidRPr="009A5D71">
        <w:rPr>
          <w:rFonts w:asciiTheme="majorBidi" w:hAnsiTheme="majorBidi" w:cstheme="majorBidi"/>
        </w:rPr>
        <w:t xml:space="preserve">Iepirkuma procedūras rezultātā </w:t>
      </w:r>
      <w:r w:rsidR="00EC011D" w:rsidRPr="009A5D71">
        <w:rPr>
          <w:rFonts w:asciiTheme="majorBidi" w:hAnsiTheme="majorBidi" w:cstheme="majorBidi"/>
          <w:color w:val="000000"/>
          <w:spacing w:val="2"/>
        </w:rPr>
        <w:t xml:space="preserve">2021.gada 9.aprīlī starp valsts sabiedrību ar ierobežotu atbildību „Autotransporta direkcija” (turpmāk – Autotransporta direkcija) un pieteicēju – akciju sabiedrību „Nordeka” – tika noslēgti divi līgumi – līgums Nr. ATD/ST-2021/01-Cēsis par sabiedriskā transporta pakalpojumu sniegšanu ar autobusiem reģionālās nozīmes maršrutu tīkla daļā „Cēsis” un līgums Nr. ATD/ST-2021/04-Limbaži, Sigulda par sabiedriskā transporta pakalpojumu sniegšanu ar autobusiem reģionālās nozīmes maršrutu tīkla daļā „Limbaži, Sigulda” (turpmāk – strīdus līgumi). </w:t>
      </w:r>
    </w:p>
    <w:p w14:paraId="0F44061D" w14:textId="5C9F34DC" w:rsidR="00DF70E6" w:rsidRPr="009A5D71" w:rsidRDefault="00274980" w:rsidP="00796464">
      <w:pPr>
        <w:tabs>
          <w:tab w:val="left" w:pos="540"/>
          <w:tab w:val="left" w:pos="720"/>
        </w:tabs>
        <w:spacing w:line="276" w:lineRule="auto"/>
        <w:ind w:firstLine="720"/>
        <w:jc w:val="both"/>
        <w:rPr>
          <w:rFonts w:asciiTheme="majorBidi" w:hAnsiTheme="majorBidi" w:cstheme="majorBidi"/>
        </w:rPr>
      </w:pPr>
      <w:r w:rsidRPr="009A5D71">
        <w:rPr>
          <w:rFonts w:asciiTheme="majorBidi" w:hAnsiTheme="majorBidi" w:cstheme="majorBidi"/>
          <w:color w:val="000000"/>
          <w:spacing w:val="2"/>
        </w:rPr>
        <w:t xml:space="preserve">2022.gada 29.jūnijā Autotransporta direkcija un pieteicēja vienojās par grozījumiem strīdus līgumos, par gadu atliekot pakalpojumu sniegšanas uzsākšanas termiņu. </w:t>
      </w:r>
      <w:r w:rsidR="0064388D" w:rsidRPr="009A5D71">
        <w:rPr>
          <w:rFonts w:asciiTheme="majorBidi" w:hAnsiTheme="majorBidi" w:cstheme="majorBidi"/>
          <w:color w:val="000000"/>
          <w:spacing w:val="2"/>
        </w:rPr>
        <w:t>Citas iepirkumā ieinteresētās personas vērsās tiesā, pārsūdzot šos strīdus līgumu grozījumus. A</w:t>
      </w:r>
      <w:r w:rsidRPr="009A5D71">
        <w:rPr>
          <w:rFonts w:asciiTheme="majorBidi" w:hAnsiTheme="majorBidi" w:cstheme="majorBidi"/>
          <w:color w:val="000000"/>
          <w:spacing w:val="2"/>
        </w:rPr>
        <w:t xml:space="preserve">r </w:t>
      </w:r>
      <w:r w:rsidR="00394DD0" w:rsidRPr="009A5D71">
        <w:rPr>
          <w:rFonts w:asciiTheme="majorBidi" w:hAnsiTheme="majorBidi" w:cstheme="majorBidi"/>
          <w:color w:val="000000"/>
          <w:spacing w:val="2"/>
        </w:rPr>
        <w:t xml:space="preserve">2023.gada 8.maijā </w:t>
      </w:r>
      <w:r w:rsidRPr="009A5D71">
        <w:rPr>
          <w:rFonts w:asciiTheme="majorBidi" w:hAnsiTheme="majorBidi" w:cstheme="majorBidi"/>
          <w:color w:val="000000"/>
          <w:spacing w:val="2"/>
        </w:rPr>
        <w:t xml:space="preserve">spēkā stājušos </w:t>
      </w:r>
      <w:r w:rsidR="00770B32" w:rsidRPr="009A5D71">
        <w:rPr>
          <w:rFonts w:asciiTheme="majorBidi" w:hAnsiTheme="majorBidi" w:cstheme="majorBidi"/>
        </w:rPr>
        <w:t>Administratīvās rajona tiesas spriedum</w:t>
      </w:r>
      <w:r w:rsidRPr="009A5D71">
        <w:rPr>
          <w:rFonts w:asciiTheme="majorBidi" w:hAnsiTheme="majorBidi" w:cstheme="majorBidi"/>
        </w:rPr>
        <w:t>u lietā Nr. A420235522 minētie grozījumi strīdus līgumos tika atzīti par</w:t>
      </w:r>
      <w:r w:rsidR="00812CEC" w:rsidRPr="009A5D71">
        <w:rPr>
          <w:rFonts w:asciiTheme="majorBidi" w:hAnsiTheme="majorBidi" w:cstheme="majorBidi"/>
        </w:rPr>
        <w:t xml:space="preserve"> nepieļaujamiem un </w:t>
      </w:r>
      <w:r w:rsidRPr="009A5D71">
        <w:rPr>
          <w:rFonts w:asciiTheme="majorBidi" w:hAnsiTheme="majorBidi" w:cstheme="majorBidi"/>
        </w:rPr>
        <w:t xml:space="preserve">spēkā neesošiem. </w:t>
      </w:r>
    </w:p>
    <w:p w14:paraId="020EB743" w14:textId="5F456D3A" w:rsidR="00852157" w:rsidRDefault="00812CEC" w:rsidP="00796464">
      <w:pPr>
        <w:tabs>
          <w:tab w:val="left" w:pos="540"/>
          <w:tab w:val="left" w:pos="720"/>
        </w:tabs>
        <w:spacing w:line="276" w:lineRule="auto"/>
        <w:ind w:firstLine="720"/>
        <w:jc w:val="both"/>
        <w:rPr>
          <w:rFonts w:asciiTheme="majorBidi" w:hAnsiTheme="majorBidi" w:cstheme="majorBidi"/>
        </w:rPr>
      </w:pPr>
      <w:r w:rsidRPr="009A5D71">
        <w:rPr>
          <w:rFonts w:asciiTheme="majorBidi" w:hAnsiTheme="majorBidi" w:cstheme="majorBidi"/>
        </w:rPr>
        <w:t>Pēc minētā tiesas sprieduma Autotransporta direkcija 2023.gada 30.maijā nolēma vienpusēji izbeigt strīdus līgumus. Pieteicēja vērsās tiesā, iebilstot pret to un prasot, lai strīdus līgumi tiktu atzīti par spēkā esošiem. Pamatojoties uz pieteicējas pieteikumu, tika ierosināta lieta Nr. </w:t>
      </w:r>
      <w:r w:rsidRPr="009A5D71">
        <w:rPr>
          <w:rFonts w:asciiTheme="majorBidi" w:hAnsiTheme="majorBidi" w:cstheme="majorBidi"/>
          <w:iCs/>
        </w:rPr>
        <w:t xml:space="preserve">A420200123. </w:t>
      </w:r>
      <w:r w:rsidR="00ED73C4" w:rsidRPr="009A5D71">
        <w:rPr>
          <w:rFonts w:asciiTheme="majorBidi" w:hAnsiTheme="majorBidi" w:cstheme="majorBidi"/>
          <w:iCs/>
        </w:rPr>
        <w:t xml:space="preserve">Šajā lietā </w:t>
      </w:r>
      <w:r w:rsidRPr="009A5D71">
        <w:rPr>
          <w:rFonts w:asciiTheme="majorBidi" w:hAnsiTheme="majorBidi" w:cstheme="majorBidi"/>
        </w:rPr>
        <w:t xml:space="preserve">Administratīvā rajona tiesa ar 2024.gada 20.februāra spriedumu </w:t>
      </w:r>
      <w:r w:rsidR="00ED73C4" w:rsidRPr="009A5D71">
        <w:rPr>
          <w:rFonts w:asciiTheme="majorBidi" w:hAnsiTheme="majorBidi" w:cstheme="majorBidi"/>
        </w:rPr>
        <w:t xml:space="preserve">atzina, ka Autotransporta direkcijai bija tiesības vienpusēji izbeigt strīdus līgumus, un </w:t>
      </w:r>
      <w:r w:rsidRPr="009A5D71">
        <w:rPr>
          <w:rFonts w:asciiTheme="majorBidi" w:hAnsiTheme="majorBidi" w:cstheme="majorBidi"/>
        </w:rPr>
        <w:t>pieteicējas pieteikumu noraidīja</w:t>
      </w:r>
      <w:r w:rsidR="00ED73C4" w:rsidRPr="009A5D71">
        <w:rPr>
          <w:rFonts w:asciiTheme="majorBidi" w:hAnsiTheme="majorBidi" w:cstheme="majorBidi"/>
        </w:rPr>
        <w:t xml:space="preserve">. Minētais tiesas spriedums stājās </w:t>
      </w:r>
      <w:r w:rsidR="00ED73C4" w:rsidRPr="009A5D71">
        <w:rPr>
          <w:rFonts w:asciiTheme="majorBidi" w:hAnsiTheme="majorBidi" w:cstheme="majorBidi"/>
        </w:rPr>
        <w:lastRenderedPageBreak/>
        <w:t xml:space="preserve">spēkā 2024.gada 6.augustā, </w:t>
      </w:r>
      <w:r w:rsidR="00852157" w:rsidRPr="009A5D71">
        <w:rPr>
          <w:rFonts w:asciiTheme="majorBidi" w:hAnsiTheme="majorBidi" w:cstheme="majorBidi"/>
        </w:rPr>
        <w:t>k</w:t>
      </w:r>
      <w:r w:rsidR="00ED73C4" w:rsidRPr="009A5D71">
        <w:rPr>
          <w:rFonts w:asciiTheme="majorBidi" w:hAnsiTheme="majorBidi" w:cstheme="majorBidi"/>
        </w:rPr>
        <w:t xml:space="preserve">ad ar Senāta rīcības sēdes lēmumu </w:t>
      </w:r>
      <w:r w:rsidR="002A012B">
        <w:rPr>
          <w:rFonts w:asciiTheme="majorBidi" w:hAnsiTheme="majorBidi" w:cstheme="majorBidi"/>
        </w:rPr>
        <w:t xml:space="preserve">lietā </w:t>
      </w:r>
      <w:r w:rsidR="00ED73C4" w:rsidRPr="009A5D71">
        <w:rPr>
          <w:rFonts w:asciiTheme="majorBidi" w:hAnsiTheme="majorBidi" w:cstheme="majorBidi"/>
        </w:rPr>
        <w:t>Nr.</w:t>
      </w:r>
      <w:r w:rsidR="00591C90">
        <w:rPr>
          <w:rFonts w:asciiTheme="majorBidi" w:hAnsiTheme="majorBidi" w:cstheme="majorBidi"/>
        </w:rPr>
        <w:t> </w:t>
      </w:r>
      <w:r w:rsidR="00ED73C4" w:rsidRPr="002A012B">
        <w:rPr>
          <w:rFonts w:asciiTheme="majorBidi" w:hAnsiTheme="majorBidi" w:cstheme="majorBidi"/>
        </w:rPr>
        <w:t>SKA-549/2024</w:t>
      </w:r>
      <w:r w:rsidR="002A012B">
        <w:rPr>
          <w:rFonts w:asciiTheme="majorBidi" w:hAnsiTheme="majorBidi" w:cstheme="majorBidi"/>
        </w:rPr>
        <w:t xml:space="preserve">, </w:t>
      </w:r>
      <w:hyperlink r:id="rId9" w:history="1">
        <w:r w:rsidR="002A012B" w:rsidRPr="002A012B">
          <w:rPr>
            <w:rStyle w:val="Hyperlink"/>
            <w:rFonts w:asciiTheme="majorBidi" w:hAnsiTheme="majorBidi" w:cstheme="majorBidi"/>
          </w:rPr>
          <w:t>ECLI:LV:AT:2024:0806.A420200123.10.L</w:t>
        </w:r>
      </w:hyperlink>
      <w:r w:rsidR="002A012B">
        <w:rPr>
          <w:rFonts w:asciiTheme="majorBidi" w:hAnsiTheme="majorBidi" w:cstheme="majorBidi"/>
        </w:rPr>
        <w:t xml:space="preserve">, </w:t>
      </w:r>
      <w:r w:rsidR="00ED73C4" w:rsidRPr="009A5D71">
        <w:rPr>
          <w:rFonts w:asciiTheme="majorBidi" w:hAnsiTheme="majorBidi" w:cstheme="majorBidi"/>
        </w:rPr>
        <w:t>tika atteikts ierosināt kasācijas tiesvedību sakarā ar pieteicējas kasācijas sūdzību.</w:t>
      </w:r>
      <w:r w:rsidR="00852157" w:rsidRPr="009A5D71">
        <w:rPr>
          <w:rFonts w:asciiTheme="majorBidi" w:hAnsiTheme="majorBidi" w:cstheme="majorBidi"/>
        </w:rPr>
        <w:t xml:space="preserve"> </w:t>
      </w:r>
      <w:r w:rsidR="00C759C1">
        <w:rPr>
          <w:rFonts w:asciiTheme="majorBidi" w:hAnsiTheme="majorBidi" w:cstheme="majorBidi"/>
        </w:rPr>
        <w:t>R</w:t>
      </w:r>
      <w:r w:rsidR="00852157" w:rsidRPr="009A5D71">
        <w:rPr>
          <w:rFonts w:asciiTheme="majorBidi" w:hAnsiTheme="majorBidi" w:cstheme="majorBidi"/>
        </w:rPr>
        <w:t xml:space="preserve">īcības sēdes lēmumā senatoru kolēģija </w:t>
      </w:r>
      <w:r w:rsidR="00AA4BD4" w:rsidRPr="009A5D71">
        <w:rPr>
          <w:rFonts w:asciiTheme="majorBidi" w:hAnsiTheme="majorBidi" w:cstheme="majorBidi"/>
        </w:rPr>
        <w:t xml:space="preserve">citstarp </w:t>
      </w:r>
      <w:r w:rsidR="00852157" w:rsidRPr="009A5D71">
        <w:rPr>
          <w:rFonts w:asciiTheme="majorBidi" w:hAnsiTheme="majorBidi" w:cstheme="majorBidi"/>
        </w:rPr>
        <w:t>pamatoj</w:t>
      </w:r>
      <w:r w:rsidR="00AA4BD4" w:rsidRPr="009A5D71">
        <w:rPr>
          <w:rFonts w:asciiTheme="majorBidi" w:hAnsiTheme="majorBidi" w:cstheme="majorBidi"/>
        </w:rPr>
        <w:t>a</w:t>
      </w:r>
      <w:r w:rsidR="00852157" w:rsidRPr="009A5D71">
        <w:rPr>
          <w:rFonts w:asciiTheme="majorBidi" w:hAnsiTheme="majorBidi" w:cstheme="majorBidi"/>
        </w:rPr>
        <w:t>, kāpēc nesaskata pamatu šajā lietā vērsties Eiropas Savienības Tiesā ar prejudiciālā nolēmuma lūgumu.</w:t>
      </w:r>
    </w:p>
    <w:p w14:paraId="779480F3" w14:textId="77777777" w:rsidR="00014E24" w:rsidRPr="009A5D71" w:rsidRDefault="00014E24" w:rsidP="00796464">
      <w:pPr>
        <w:tabs>
          <w:tab w:val="left" w:pos="540"/>
          <w:tab w:val="left" w:pos="720"/>
        </w:tabs>
        <w:spacing w:line="276" w:lineRule="auto"/>
        <w:ind w:firstLine="720"/>
        <w:jc w:val="both"/>
        <w:rPr>
          <w:rFonts w:asciiTheme="majorBidi" w:hAnsiTheme="majorBidi" w:cstheme="majorBidi"/>
        </w:rPr>
      </w:pPr>
    </w:p>
    <w:p w14:paraId="4524FE13" w14:textId="0E25D6A3" w:rsidR="00852157" w:rsidRPr="009A5D71" w:rsidRDefault="00ED73C4"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[2] </w:t>
      </w:r>
      <w:r w:rsidR="00852157" w:rsidRPr="009A5D71">
        <w:rPr>
          <w:rFonts w:asciiTheme="majorBidi" w:hAnsiTheme="majorBidi" w:cstheme="majorBidi"/>
        </w:rPr>
        <w:t xml:space="preserve">Pieteicēja vērsās administratīvajā </w:t>
      </w:r>
      <w:r w:rsidR="0064388D" w:rsidRPr="009A5D71">
        <w:rPr>
          <w:rFonts w:asciiTheme="majorBidi" w:hAnsiTheme="majorBidi" w:cstheme="majorBidi"/>
        </w:rPr>
        <w:t xml:space="preserve">tiesā </w:t>
      </w:r>
      <w:r w:rsidR="00852157" w:rsidRPr="009A5D71">
        <w:rPr>
          <w:rFonts w:asciiTheme="majorBidi" w:hAnsiTheme="majorBidi" w:cstheme="majorBidi"/>
        </w:rPr>
        <w:t xml:space="preserve">ar pieteikumu, lūdzot atzīt valsts pieļautu Līguma par Eiropas Savienības darbību 267.panta pārkāpumu, </w:t>
      </w:r>
      <w:r w:rsidR="00852157" w:rsidRPr="009A5D71">
        <w:rPr>
          <w:rFonts w:asciiTheme="majorBidi" w:eastAsia="Calibri" w:hAnsiTheme="majorBidi" w:cstheme="majorBidi"/>
          <w:bCs/>
          <w:iCs/>
        </w:rPr>
        <w:t>lietā Nr. </w:t>
      </w:r>
      <w:r w:rsidR="00852157" w:rsidRPr="009A5D71">
        <w:rPr>
          <w:rFonts w:asciiTheme="majorBidi" w:hAnsiTheme="majorBidi" w:cstheme="majorBidi"/>
          <w:iCs/>
        </w:rPr>
        <w:t xml:space="preserve">A420200123 nevēršoties Eiropas Savienības Tiesā ar </w:t>
      </w:r>
      <w:r w:rsidR="00852157" w:rsidRPr="009A5D71">
        <w:rPr>
          <w:rFonts w:asciiTheme="majorBidi" w:hAnsiTheme="majorBidi" w:cstheme="majorBidi"/>
        </w:rPr>
        <w:t>prejudiciāl</w:t>
      </w:r>
      <w:r w:rsidR="0013000D" w:rsidRPr="009A5D71">
        <w:rPr>
          <w:rFonts w:asciiTheme="majorBidi" w:hAnsiTheme="majorBidi" w:cstheme="majorBidi"/>
        </w:rPr>
        <w:t>ā</w:t>
      </w:r>
      <w:r w:rsidR="00852157" w:rsidRPr="009A5D71">
        <w:rPr>
          <w:rFonts w:asciiTheme="majorBidi" w:hAnsiTheme="majorBidi" w:cstheme="majorBidi"/>
        </w:rPr>
        <w:t xml:space="preserve"> nolēmuma </w:t>
      </w:r>
      <w:r w:rsidR="0013000D" w:rsidRPr="009A5D71">
        <w:rPr>
          <w:rFonts w:asciiTheme="majorBidi" w:hAnsiTheme="majorBidi" w:cstheme="majorBidi"/>
        </w:rPr>
        <w:t>lūgumu</w:t>
      </w:r>
      <w:r w:rsidR="00852157" w:rsidRPr="009A5D71">
        <w:rPr>
          <w:rFonts w:asciiTheme="majorBidi" w:hAnsiTheme="majorBidi" w:cstheme="majorBidi"/>
        </w:rPr>
        <w:t>.</w:t>
      </w:r>
    </w:p>
    <w:p w14:paraId="74399079" w14:textId="075F9258" w:rsidR="0064388D" w:rsidRPr="009A5D71" w:rsidRDefault="0064388D" w:rsidP="00796464">
      <w:pPr>
        <w:spacing w:line="276" w:lineRule="auto"/>
        <w:ind w:firstLine="720"/>
        <w:jc w:val="both"/>
        <w:rPr>
          <w:rFonts w:asciiTheme="majorBidi" w:hAnsiTheme="majorBidi" w:cstheme="majorBidi"/>
        </w:rPr>
      </w:pPr>
      <w:r w:rsidRPr="009A5D71">
        <w:rPr>
          <w:rFonts w:asciiTheme="majorBidi" w:hAnsiTheme="majorBidi" w:cstheme="majorBidi"/>
        </w:rPr>
        <w:t>Administratīvās rajona tiesas tiesne</w:t>
      </w:r>
      <w:r w:rsidR="00AA4BD4" w:rsidRPr="009A5D71">
        <w:rPr>
          <w:rFonts w:asciiTheme="majorBidi" w:hAnsiTheme="majorBidi" w:cstheme="majorBidi"/>
        </w:rPr>
        <w:t xml:space="preserve">sis ar </w:t>
      </w:r>
      <w:r w:rsidRPr="009A5D71">
        <w:rPr>
          <w:rFonts w:asciiTheme="majorBidi" w:hAnsiTheme="majorBidi" w:cstheme="majorBidi"/>
        </w:rPr>
        <w:t>2025.gada 13.augusta lēmumu pieteicējas pieteikum</w:t>
      </w:r>
      <w:r w:rsidR="00AA4BD4" w:rsidRPr="009A5D71">
        <w:rPr>
          <w:rFonts w:asciiTheme="majorBidi" w:hAnsiTheme="majorBidi" w:cstheme="majorBidi"/>
        </w:rPr>
        <w:t>u atteicās pieņemt</w:t>
      </w:r>
      <w:r w:rsidR="00D46D40" w:rsidRPr="009A5D71">
        <w:rPr>
          <w:rFonts w:asciiTheme="majorBidi" w:hAnsiTheme="majorBidi" w:cstheme="majorBidi"/>
        </w:rPr>
        <w:t>, pamatojoties uz Administratīvā procesa likuma 191.panta</w:t>
      </w:r>
      <w:r w:rsidR="0013000D" w:rsidRPr="009A5D71">
        <w:rPr>
          <w:rFonts w:asciiTheme="majorBidi" w:hAnsiTheme="majorBidi" w:cstheme="majorBidi"/>
        </w:rPr>
        <w:t xml:space="preserve"> </w:t>
      </w:r>
      <w:r w:rsidR="00D46D40" w:rsidRPr="009A5D71">
        <w:rPr>
          <w:rFonts w:asciiTheme="majorBidi" w:hAnsiTheme="majorBidi" w:cstheme="majorBidi"/>
        </w:rPr>
        <w:t>pirmās daļas 1.punktu (lieta nav izskatāma administratīvā procesa kārtībā).</w:t>
      </w:r>
      <w:r w:rsidRPr="009A5D71">
        <w:rPr>
          <w:rFonts w:asciiTheme="majorBidi" w:hAnsiTheme="majorBidi" w:cstheme="majorBidi"/>
        </w:rPr>
        <w:t xml:space="preserve"> Tiesnesis </w:t>
      </w:r>
      <w:r w:rsidR="00D46D40" w:rsidRPr="009A5D71">
        <w:rPr>
          <w:rFonts w:asciiTheme="majorBidi" w:hAnsiTheme="majorBidi" w:cstheme="majorBidi"/>
        </w:rPr>
        <w:t>atzina</w:t>
      </w:r>
      <w:r w:rsidRPr="009A5D71">
        <w:rPr>
          <w:rFonts w:asciiTheme="majorBidi" w:hAnsiTheme="majorBidi" w:cstheme="majorBidi"/>
        </w:rPr>
        <w:t xml:space="preserve">, ka </w:t>
      </w:r>
      <w:r w:rsidR="00307FFC" w:rsidRPr="009A5D71">
        <w:rPr>
          <w:rFonts w:asciiTheme="majorBidi" w:hAnsiTheme="majorBidi" w:cstheme="majorBidi"/>
        </w:rPr>
        <w:t xml:space="preserve">atbilstoši Administratīvā procesa likuma 3., 103. un 184.panta normām administratīvā procesa kārtībā ir izskatāmi prasījumi par valsts potenciāli pieļautiem pārkāpumiem, īstenojot izpildvaru. </w:t>
      </w:r>
      <w:r w:rsidR="00A06982">
        <w:rPr>
          <w:rFonts w:asciiTheme="majorBidi" w:hAnsiTheme="majorBidi" w:cstheme="majorBidi"/>
        </w:rPr>
        <w:t>Savukārt v</w:t>
      </w:r>
      <w:r w:rsidR="00307FFC" w:rsidRPr="009A5D71">
        <w:rPr>
          <w:rFonts w:asciiTheme="majorBidi" w:hAnsiTheme="majorBidi" w:cstheme="majorBidi"/>
        </w:rPr>
        <w:t xml:space="preserve">alsts rīcība, īstenojot tiesu varu, nav pakļauta administratīvās tiesas kontrolei. Līdz ar to prasījums par atlīdzinājumu, ja Eiropas Savienības tiesību pārkāpums ir radies dalībvalsts tiesas rīcības dēļ, ir pakļauts vispārējās jurisdikcijas tiesai, nevis administratīvajai tiesai. </w:t>
      </w:r>
      <w:r w:rsidR="00D46D40" w:rsidRPr="009A5D71">
        <w:rPr>
          <w:rFonts w:asciiTheme="majorBidi" w:hAnsiTheme="majorBidi" w:cstheme="majorBidi"/>
        </w:rPr>
        <w:t>Tiesnesis papildus arī norādīja, ka</w:t>
      </w:r>
      <w:r w:rsidR="00307FFC" w:rsidRPr="009A5D71">
        <w:rPr>
          <w:rFonts w:asciiTheme="majorBidi" w:hAnsiTheme="majorBidi" w:cstheme="majorBidi"/>
        </w:rPr>
        <w:t xml:space="preserve"> tiesību avoti neparedz iespēju dalībvalsts tiesā prasīt atzīt Eiropas</w:t>
      </w:r>
      <w:r w:rsidR="00D46D40" w:rsidRPr="009A5D71">
        <w:rPr>
          <w:rFonts w:asciiTheme="majorBidi" w:hAnsiTheme="majorBidi" w:cstheme="majorBidi"/>
        </w:rPr>
        <w:t xml:space="preserve"> </w:t>
      </w:r>
      <w:r w:rsidR="00307FFC" w:rsidRPr="009A5D71">
        <w:rPr>
          <w:rFonts w:asciiTheme="majorBidi" w:hAnsiTheme="majorBidi" w:cstheme="majorBidi"/>
        </w:rPr>
        <w:t>Savienības tiesību pārkāpumu, nelūdzot atlīdzinājumu par pārkāpumu.</w:t>
      </w:r>
    </w:p>
    <w:p w14:paraId="4BAD4A72" w14:textId="77777777" w:rsidR="00D46D40" w:rsidRPr="009A5D71" w:rsidRDefault="00D46D40" w:rsidP="00796464">
      <w:pPr>
        <w:spacing w:line="276" w:lineRule="auto"/>
        <w:ind w:firstLine="720"/>
        <w:jc w:val="both"/>
        <w:rPr>
          <w:rFonts w:asciiTheme="majorBidi" w:hAnsiTheme="majorBidi" w:cstheme="majorBidi"/>
        </w:rPr>
      </w:pPr>
    </w:p>
    <w:p w14:paraId="32ADFC88" w14:textId="5CA7D672" w:rsidR="00D46D40" w:rsidRPr="009A5D71" w:rsidRDefault="00D46D40" w:rsidP="00796464">
      <w:pPr>
        <w:spacing w:line="276" w:lineRule="auto"/>
        <w:ind w:firstLine="720"/>
        <w:jc w:val="both"/>
        <w:rPr>
          <w:rFonts w:asciiTheme="majorBidi" w:hAnsiTheme="majorBidi" w:cstheme="majorBidi"/>
        </w:rPr>
      </w:pPr>
      <w:r w:rsidRPr="009A5D71">
        <w:rPr>
          <w:rFonts w:asciiTheme="majorBidi" w:hAnsiTheme="majorBidi" w:cstheme="majorBidi"/>
        </w:rPr>
        <w:t>[3] Pieteicēja par minēto ties</w:t>
      </w:r>
      <w:r w:rsidR="007A77C9">
        <w:rPr>
          <w:rFonts w:asciiTheme="majorBidi" w:hAnsiTheme="majorBidi" w:cstheme="majorBidi"/>
        </w:rPr>
        <w:t>neša</w:t>
      </w:r>
      <w:r w:rsidRPr="009A5D71">
        <w:rPr>
          <w:rFonts w:asciiTheme="majorBidi" w:hAnsiTheme="majorBidi" w:cstheme="majorBidi"/>
        </w:rPr>
        <w:t xml:space="preserve"> lēmumu iesniedza blakus sūdzību, kas pamatota ar turpmāk izklāstītajiem argumentiem.</w:t>
      </w:r>
    </w:p>
    <w:p w14:paraId="6B9E4188" w14:textId="3DD892E0" w:rsidR="00D46D40" w:rsidRPr="009A5D71" w:rsidRDefault="00D46D40" w:rsidP="00796464">
      <w:pPr>
        <w:spacing w:line="276" w:lineRule="auto"/>
        <w:ind w:firstLine="720"/>
        <w:jc w:val="both"/>
        <w:rPr>
          <w:rFonts w:asciiTheme="majorBidi" w:hAnsiTheme="majorBidi" w:cstheme="majorBidi"/>
          <w:iCs/>
        </w:rPr>
      </w:pPr>
      <w:r w:rsidRPr="009A5D71">
        <w:rPr>
          <w:rFonts w:asciiTheme="majorBidi" w:hAnsiTheme="majorBidi" w:cstheme="majorBidi"/>
        </w:rPr>
        <w:t xml:space="preserve">[3.1] </w:t>
      </w:r>
      <w:r w:rsidR="003B452C" w:rsidRPr="009A5D71">
        <w:rPr>
          <w:rFonts w:asciiTheme="majorBidi" w:hAnsiTheme="majorBidi" w:cstheme="majorBidi"/>
        </w:rPr>
        <w:t>Pieteicēja piekrīt ties</w:t>
      </w:r>
      <w:r w:rsidR="00F5602F">
        <w:rPr>
          <w:rFonts w:asciiTheme="majorBidi" w:hAnsiTheme="majorBidi" w:cstheme="majorBidi"/>
        </w:rPr>
        <w:t>nesim</w:t>
      </w:r>
      <w:r w:rsidR="003B452C" w:rsidRPr="009A5D71">
        <w:rPr>
          <w:rFonts w:asciiTheme="majorBidi" w:hAnsiTheme="majorBidi" w:cstheme="majorBidi"/>
        </w:rPr>
        <w:t xml:space="preserve">, ka, prasot atzīt valsts pieļautu Eiropas Savienības tiesību pārkāpumu, ir jāprasa arī atbilstošs atlīdzinājums. </w:t>
      </w:r>
      <w:r w:rsidR="0013000D" w:rsidRPr="009A5D71">
        <w:rPr>
          <w:rFonts w:asciiTheme="majorBidi" w:hAnsiTheme="majorBidi" w:cstheme="majorBidi"/>
        </w:rPr>
        <w:t>Tomēr p</w:t>
      </w:r>
      <w:r w:rsidR="003B452C" w:rsidRPr="009A5D71">
        <w:rPr>
          <w:rFonts w:asciiTheme="majorBidi" w:hAnsiTheme="majorBidi" w:cstheme="majorBidi"/>
        </w:rPr>
        <w:t xml:space="preserve">ieteicēja to konkrētajā gadījumā ir darījusi, jo vēlas kā atlīdzinājumu par valsts pieļauto pārkāpumu, lietā </w:t>
      </w:r>
      <w:r w:rsidR="003B452C" w:rsidRPr="009A5D71">
        <w:rPr>
          <w:rFonts w:asciiTheme="majorBidi" w:eastAsia="Calibri" w:hAnsiTheme="majorBidi" w:cstheme="majorBidi"/>
          <w:bCs/>
          <w:iCs/>
        </w:rPr>
        <w:t>Nr. </w:t>
      </w:r>
      <w:r w:rsidR="003B452C" w:rsidRPr="009A5D71">
        <w:rPr>
          <w:rFonts w:asciiTheme="majorBidi" w:hAnsiTheme="majorBidi" w:cstheme="majorBidi"/>
          <w:iCs/>
        </w:rPr>
        <w:t>A420200123 nevēršoties Eiropas Savienības Tiesā, saņemt pārkāpuma konstatējumu.</w:t>
      </w:r>
      <w:r w:rsidR="00511A14" w:rsidRPr="009A5D71">
        <w:rPr>
          <w:rFonts w:asciiTheme="majorBidi" w:hAnsiTheme="majorBidi" w:cstheme="majorBidi"/>
          <w:iCs/>
        </w:rPr>
        <w:t xml:space="preserve"> Neatzīstot tiesības prasīt šād</w:t>
      </w:r>
      <w:r w:rsidR="00B031A5">
        <w:rPr>
          <w:rFonts w:asciiTheme="majorBidi" w:hAnsiTheme="majorBidi" w:cstheme="majorBidi"/>
          <w:iCs/>
        </w:rPr>
        <w:t>a veida</w:t>
      </w:r>
      <w:r w:rsidR="00511A14" w:rsidRPr="009A5D71">
        <w:rPr>
          <w:rFonts w:asciiTheme="majorBidi" w:hAnsiTheme="majorBidi" w:cstheme="majorBidi"/>
          <w:iCs/>
        </w:rPr>
        <w:t xml:space="preserve"> atlīdzinājumu, netiek nodrošināta efektīva tiesību aizsardzība</w:t>
      </w:r>
      <w:r w:rsidR="00274650" w:rsidRPr="009A5D71">
        <w:rPr>
          <w:rFonts w:asciiTheme="majorBidi" w:hAnsiTheme="majorBidi" w:cstheme="majorBidi"/>
          <w:iCs/>
        </w:rPr>
        <w:t>.</w:t>
      </w:r>
    </w:p>
    <w:p w14:paraId="464A64C9" w14:textId="1DFDF7F6" w:rsidR="006B489B" w:rsidRPr="009A5D71" w:rsidRDefault="00274650" w:rsidP="00796464">
      <w:pPr>
        <w:spacing w:line="276" w:lineRule="auto"/>
        <w:ind w:firstLine="720"/>
        <w:jc w:val="both"/>
        <w:rPr>
          <w:rFonts w:asciiTheme="majorBidi" w:hAnsiTheme="majorBidi" w:cstheme="majorBidi"/>
          <w:iCs/>
        </w:rPr>
      </w:pPr>
      <w:r w:rsidRPr="009A5D71">
        <w:rPr>
          <w:rFonts w:asciiTheme="majorBidi" w:hAnsiTheme="majorBidi" w:cstheme="majorBidi"/>
          <w:iCs/>
        </w:rPr>
        <w:t>[3.2] Jautājums par to, kurai tiesai pakļauts prasījums par valsts pārkāpuma, nevēršoties Eiropas Savienības Tiesā, konstatēšanu, nav noregulēts. Šādu likuma robu tiesa var aizpildīt, pēc analoģijas piemērojot Administratīvā procesa likuma 184.panta otrās daļas 2.punktu, kas noteic, ka administratīvā procesa kārtībā izskatāmi pieteikumi par administratīvā akta izdošanas procesā iestādes pieļautu būtisku procesuālo pārkāpumu.</w:t>
      </w:r>
      <w:r w:rsidR="006B489B" w:rsidRPr="009A5D71">
        <w:rPr>
          <w:rFonts w:asciiTheme="majorBidi" w:hAnsiTheme="majorBidi" w:cstheme="majorBidi"/>
          <w:iCs/>
        </w:rPr>
        <w:t xml:space="preserve"> </w:t>
      </w:r>
    </w:p>
    <w:p w14:paraId="5377F8AC" w14:textId="7D130071" w:rsidR="000A76BD" w:rsidRPr="009A5D71" w:rsidRDefault="00274650" w:rsidP="00796464">
      <w:pPr>
        <w:spacing w:line="276" w:lineRule="auto"/>
        <w:ind w:firstLine="720"/>
        <w:jc w:val="both"/>
        <w:rPr>
          <w:rFonts w:asciiTheme="majorBidi" w:hAnsiTheme="majorBidi" w:cstheme="majorBidi"/>
        </w:rPr>
      </w:pPr>
      <w:r w:rsidRPr="009A5D71">
        <w:rPr>
          <w:rFonts w:asciiTheme="majorBidi" w:hAnsiTheme="majorBidi" w:cstheme="majorBidi"/>
          <w:iCs/>
        </w:rPr>
        <w:t xml:space="preserve">[3.3] Pieteicēja nelūdz pārskatīt tiesas rīcību, nevēršoties ar prejudiciālā nolēmuma lūgumu Eiropas Savienības Tiesā, bet gan lūdz konstatēt </w:t>
      </w:r>
      <w:r w:rsidR="006B489B" w:rsidRPr="009A5D71">
        <w:rPr>
          <w:rFonts w:asciiTheme="majorBidi" w:hAnsiTheme="majorBidi" w:cstheme="majorBidi"/>
          <w:iCs/>
        </w:rPr>
        <w:t xml:space="preserve">valsts pārkāpumu, proti, lūdz konstatēt, ka, </w:t>
      </w:r>
      <w:r w:rsidR="006B489B" w:rsidRPr="009A5D71">
        <w:rPr>
          <w:rFonts w:asciiTheme="majorBidi" w:eastAsia="Calibri" w:hAnsiTheme="majorBidi" w:cstheme="majorBidi"/>
          <w:bCs/>
          <w:iCs/>
        </w:rPr>
        <w:t>administratīv</w:t>
      </w:r>
      <w:r w:rsidR="007A77C9">
        <w:rPr>
          <w:rFonts w:asciiTheme="majorBidi" w:eastAsia="Calibri" w:hAnsiTheme="majorBidi" w:cstheme="majorBidi"/>
          <w:bCs/>
          <w:iCs/>
        </w:rPr>
        <w:t>ajā</w:t>
      </w:r>
      <w:r w:rsidR="006B489B" w:rsidRPr="009A5D71">
        <w:rPr>
          <w:rFonts w:asciiTheme="majorBidi" w:eastAsia="Calibri" w:hAnsiTheme="majorBidi" w:cstheme="majorBidi"/>
          <w:bCs/>
          <w:iCs/>
        </w:rPr>
        <w:t xml:space="preserve"> liet</w:t>
      </w:r>
      <w:r w:rsidR="007A77C9">
        <w:rPr>
          <w:rFonts w:asciiTheme="majorBidi" w:eastAsia="Calibri" w:hAnsiTheme="majorBidi" w:cstheme="majorBidi"/>
          <w:bCs/>
          <w:iCs/>
        </w:rPr>
        <w:t>ā</w:t>
      </w:r>
      <w:r w:rsidR="006B489B" w:rsidRPr="009A5D71">
        <w:rPr>
          <w:rFonts w:asciiTheme="majorBidi" w:eastAsia="Calibri" w:hAnsiTheme="majorBidi" w:cstheme="majorBidi"/>
          <w:bCs/>
          <w:iCs/>
        </w:rPr>
        <w:t xml:space="preserve"> Nr.</w:t>
      </w:r>
      <w:r w:rsidR="00E75DBE">
        <w:rPr>
          <w:rFonts w:asciiTheme="majorBidi" w:eastAsia="Calibri" w:hAnsiTheme="majorBidi" w:cstheme="majorBidi"/>
          <w:bCs/>
          <w:iCs/>
        </w:rPr>
        <w:t> </w:t>
      </w:r>
      <w:r w:rsidR="006B489B" w:rsidRPr="009A5D71">
        <w:rPr>
          <w:rFonts w:asciiTheme="majorBidi" w:hAnsiTheme="majorBidi" w:cstheme="majorBidi"/>
          <w:iCs/>
        </w:rPr>
        <w:t xml:space="preserve">A420200123 nevēršoties Eiropas Savienības Tiesā ar </w:t>
      </w:r>
      <w:r w:rsidR="006B489B" w:rsidRPr="009A5D71">
        <w:rPr>
          <w:rFonts w:asciiTheme="majorBidi" w:hAnsiTheme="majorBidi" w:cstheme="majorBidi"/>
        </w:rPr>
        <w:t>jautājumu prejudiciāla nolēmuma pieņemšanai, ir pieļauts</w:t>
      </w:r>
      <w:r w:rsidR="006B489B" w:rsidRPr="009A5D71">
        <w:rPr>
          <w:rFonts w:asciiTheme="majorBidi" w:hAnsiTheme="majorBidi" w:cstheme="majorBidi"/>
          <w:iCs/>
        </w:rPr>
        <w:t xml:space="preserve"> </w:t>
      </w:r>
      <w:r w:rsidR="006B489B" w:rsidRPr="009A5D71">
        <w:rPr>
          <w:rFonts w:asciiTheme="majorBidi" w:hAnsiTheme="majorBidi" w:cstheme="majorBidi"/>
        </w:rPr>
        <w:t>Līguma par Eiropas Savienības darbību 267.panta pārkāpums. Līdz ar to šajā lietā nav pamata atsaukties uz judikatūras atziņ</w:t>
      </w:r>
      <w:r w:rsidR="00620067" w:rsidRPr="009A5D71">
        <w:rPr>
          <w:rFonts w:asciiTheme="majorBidi" w:hAnsiTheme="majorBidi" w:cstheme="majorBidi"/>
        </w:rPr>
        <w:t>ām</w:t>
      </w:r>
      <w:r w:rsidR="006B489B" w:rsidRPr="009A5D71">
        <w:rPr>
          <w:rFonts w:asciiTheme="majorBidi" w:hAnsiTheme="majorBidi" w:cstheme="majorBidi"/>
        </w:rPr>
        <w:t>, ka tiesu varas īstenošanas ietvaros pieļauta rīcība nav pakļauta izskatīšanai administratīvā procesa kārtībā.</w:t>
      </w:r>
    </w:p>
    <w:p w14:paraId="7FF2418D" w14:textId="218F34F7" w:rsidR="000A76BD" w:rsidRPr="009A5D71" w:rsidRDefault="006B489B"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[3.4] </w:t>
      </w:r>
      <w:r w:rsidR="000A76BD" w:rsidRPr="009A5D71">
        <w:rPr>
          <w:rFonts w:asciiTheme="majorBidi" w:hAnsiTheme="majorBidi" w:cstheme="majorBidi"/>
        </w:rPr>
        <w:t xml:space="preserve">Ja pieteicējai, lai panāktu valsts pieļauta </w:t>
      </w:r>
      <w:r w:rsidR="00117A62">
        <w:rPr>
          <w:rFonts w:asciiTheme="majorBidi" w:hAnsiTheme="majorBidi" w:cstheme="majorBidi"/>
        </w:rPr>
        <w:t xml:space="preserve">Eiropas Savienības tiesību </w:t>
      </w:r>
      <w:r w:rsidR="000A76BD" w:rsidRPr="009A5D71">
        <w:rPr>
          <w:rFonts w:asciiTheme="majorBidi" w:hAnsiTheme="majorBidi" w:cstheme="majorBidi"/>
        </w:rPr>
        <w:t xml:space="preserve">pārkāpuma konstatējumu, jāvēršas vispārējās jurisdikcijas tiesā, nevis administratīvajā tiesā, tiek pārkāpts Eiropas Savienības tiesībās atzītais efektivitātes princips un līdzvērtības princips. Minētais pamatojams ar to, ka lietas izskatīšana civilprocesuālā </w:t>
      </w:r>
      <w:r w:rsidR="000A76BD" w:rsidRPr="009A5D71">
        <w:rPr>
          <w:rFonts w:asciiTheme="majorBidi" w:hAnsiTheme="majorBidi" w:cstheme="majorBidi"/>
        </w:rPr>
        <w:lastRenderedPageBreak/>
        <w:t>kārtībā ir pieteicēja</w:t>
      </w:r>
      <w:r w:rsidR="00B1742B">
        <w:rPr>
          <w:rFonts w:asciiTheme="majorBidi" w:hAnsiTheme="majorBidi" w:cstheme="majorBidi"/>
        </w:rPr>
        <w:t>i</w:t>
      </w:r>
      <w:r w:rsidR="000A76BD" w:rsidRPr="009A5D71">
        <w:rPr>
          <w:rFonts w:asciiTheme="majorBidi" w:hAnsiTheme="majorBidi" w:cstheme="majorBidi"/>
        </w:rPr>
        <w:t xml:space="preserve"> sarežģītāka, jo tajā tiek piemērots sacīkstes, nevis objektīvās izmeklēšanas princips un ir </w:t>
      </w:r>
      <w:r w:rsidR="00C04177">
        <w:rPr>
          <w:rFonts w:asciiTheme="majorBidi" w:hAnsiTheme="majorBidi" w:cstheme="majorBidi"/>
        </w:rPr>
        <w:t xml:space="preserve">maksājamas </w:t>
      </w:r>
      <w:r w:rsidR="000A76BD" w:rsidRPr="009A5D71">
        <w:rPr>
          <w:rFonts w:asciiTheme="majorBidi" w:hAnsiTheme="majorBidi" w:cstheme="majorBidi"/>
        </w:rPr>
        <w:t>lielākas valsts nodevas. Nebūtu arī pieļaujams, ka valsts pārkāpums, kas ir pieļauts vienā procesā (administratīvās lietas izskatīšanā), jākonstatē citā procesā (civilprocesuālā kārtībā).</w:t>
      </w:r>
    </w:p>
    <w:p w14:paraId="5C58CC2F" w14:textId="3A216C21" w:rsidR="00A460DE" w:rsidRPr="009A5D71" w:rsidRDefault="000A76BD" w:rsidP="00796464">
      <w:pPr>
        <w:spacing w:line="276" w:lineRule="auto"/>
        <w:ind w:firstLine="720"/>
        <w:jc w:val="both"/>
        <w:rPr>
          <w:rFonts w:asciiTheme="majorBidi" w:hAnsiTheme="majorBidi" w:cstheme="majorBidi"/>
        </w:rPr>
      </w:pPr>
      <w:r w:rsidRPr="009A5D71">
        <w:rPr>
          <w:rFonts w:asciiTheme="majorBidi" w:hAnsiTheme="majorBidi" w:cstheme="majorBidi"/>
        </w:rPr>
        <w:t>[3.5] Pieteicēja ir vērsusies tiesā arī ar pieteikumu par zaudējumu atlīdzību, kas radīti ar Autotransporta direkcijas rīcību saistībā ar strīdus līgumiem. Vienlīdzības principam pretējs būtu risinājums, kad no viena</w:t>
      </w:r>
      <w:r w:rsidR="00A460DE" w:rsidRPr="009A5D71">
        <w:rPr>
          <w:rFonts w:asciiTheme="majorBidi" w:hAnsiTheme="majorBidi" w:cstheme="majorBidi"/>
        </w:rPr>
        <w:t>s lietas izrietošus atlīdzinājuma prasījumus skatītu dažādos procesos (par atlīdzinājumu par Autotransporta direkcijas radītajiem zaudējumiem – administratīvajā tiesā, bet par atlīdzinājumu</w:t>
      </w:r>
      <w:r w:rsidRPr="009A5D71">
        <w:rPr>
          <w:rFonts w:asciiTheme="majorBidi" w:hAnsiTheme="majorBidi" w:cstheme="majorBidi"/>
        </w:rPr>
        <w:t xml:space="preserve"> </w:t>
      </w:r>
      <w:r w:rsidR="00A460DE" w:rsidRPr="009A5D71">
        <w:rPr>
          <w:rFonts w:asciiTheme="majorBidi" w:hAnsiTheme="majorBidi" w:cstheme="majorBidi"/>
        </w:rPr>
        <w:t>par valsts pārkāpumu, nevēršoties ar jautājumu Eiropas Savienības Tiesā</w:t>
      </w:r>
      <w:r w:rsidR="00B031A5">
        <w:rPr>
          <w:rFonts w:asciiTheme="majorBidi" w:hAnsiTheme="majorBidi" w:cstheme="majorBidi"/>
        </w:rPr>
        <w:t>,</w:t>
      </w:r>
      <w:r w:rsidR="00A460DE" w:rsidRPr="009A5D71">
        <w:rPr>
          <w:rFonts w:asciiTheme="majorBidi" w:hAnsiTheme="majorBidi" w:cstheme="majorBidi"/>
        </w:rPr>
        <w:t xml:space="preserve"> – civilprocesuālā kārtībā).</w:t>
      </w:r>
    </w:p>
    <w:p w14:paraId="7866BBCF" w14:textId="61A6FC14" w:rsidR="00A460DE" w:rsidRPr="009A5D71" w:rsidRDefault="00A460DE" w:rsidP="00796464">
      <w:pPr>
        <w:spacing w:line="276" w:lineRule="auto"/>
        <w:ind w:firstLine="720"/>
        <w:jc w:val="both"/>
        <w:rPr>
          <w:rFonts w:asciiTheme="majorBidi" w:hAnsiTheme="majorBidi" w:cstheme="majorBidi"/>
        </w:rPr>
      </w:pPr>
      <w:r w:rsidRPr="009A5D71">
        <w:rPr>
          <w:rFonts w:asciiTheme="majorBidi" w:hAnsiTheme="majorBidi" w:cstheme="majorBidi"/>
        </w:rPr>
        <w:t>[3.6] Pieteicēja arī lūdz Senātu blakus sūdzības izskatīšanas ietvaros vērsties Eiropas Savienības Tiesā ar prejudiciālā nolēmuma lūgumu.</w:t>
      </w:r>
    </w:p>
    <w:p w14:paraId="0D86052F" w14:textId="183FFA06" w:rsidR="00A460DE" w:rsidRPr="009A5D71" w:rsidRDefault="00A460DE" w:rsidP="00796464">
      <w:pPr>
        <w:spacing w:line="276" w:lineRule="auto"/>
        <w:ind w:firstLine="720"/>
        <w:jc w:val="both"/>
        <w:rPr>
          <w:rFonts w:asciiTheme="majorBidi" w:hAnsiTheme="majorBidi" w:cstheme="majorBidi"/>
        </w:rPr>
      </w:pPr>
    </w:p>
    <w:p w14:paraId="26B238B4" w14:textId="2E31038F" w:rsidR="00DF70E6" w:rsidRPr="009A5D71" w:rsidRDefault="00DF70E6" w:rsidP="00796464">
      <w:pPr>
        <w:spacing w:line="276" w:lineRule="auto"/>
        <w:jc w:val="center"/>
        <w:rPr>
          <w:rFonts w:asciiTheme="majorBidi" w:hAnsiTheme="majorBidi" w:cstheme="majorBidi"/>
          <w:b/>
        </w:rPr>
      </w:pPr>
      <w:r w:rsidRPr="009A5D71">
        <w:rPr>
          <w:rFonts w:asciiTheme="majorBidi" w:hAnsiTheme="majorBidi" w:cstheme="majorBidi"/>
          <w:b/>
        </w:rPr>
        <w:t>Motīvu daļa</w:t>
      </w:r>
    </w:p>
    <w:p w14:paraId="07541837" w14:textId="77777777" w:rsidR="009D1CF4" w:rsidRPr="009A5D71" w:rsidRDefault="009D1CF4" w:rsidP="00796464">
      <w:pPr>
        <w:spacing w:line="276" w:lineRule="auto"/>
        <w:jc w:val="center"/>
        <w:rPr>
          <w:rFonts w:asciiTheme="majorBidi" w:hAnsiTheme="majorBidi" w:cstheme="majorBidi"/>
          <w:b/>
        </w:rPr>
      </w:pPr>
    </w:p>
    <w:p w14:paraId="5F0A90CF" w14:textId="549A4D87" w:rsidR="00932B49" w:rsidRPr="009A5D71" w:rsidRDefault="00DF70E6" w:rsidP="00796464">
      <w:pPr>
        <w:spacing w:line="276" w:lineRule="auto"/>
        <w:ind w:firstLine="720"/>
        <w:jc w:val="both"/>
        <w:rPr>
          <w:rFonts w:asciiTheme="majorBidi" w:hAnsiTheme="majorBidi" w:cstheme="majorBidi"/>
        </w:rPr>
      </w:pPr>
      <w:r w:rsidRPr="009A5D71">
        <w:rPr>
          <w:rFonts w:asciiTheme="majorBidi" w:hAnsiTheme="majorBidi" w:cstheme="majorBidi"/>
          <w:bCs/>
        </w:rPr>
        <w:t xml:space="preserve">[4] </w:t>
      </w:r>
      <w:r w:rsidR="00C007B5" w:rsidRPr="009A5D71">
        <w:rPr>
          <w:rFonts w:asciiTheme="majorBidi" w:hAnsiTheme="majorBidi" w:cstheme="majorBidi"/>
          <w:bCs/>
        </w:rPr>
        <w:t>Sen</w:t>
      </w:r>
      <w:r w:rsidR="00932B49" w:rsidRPr="009A5D71">
        <w:rPr>
          <w:rFonts w:asciiTheme="majorBidi" w:hAnsiTheme="majorBidi" w:cstheme="majorBidi"/>
          <w:bCs/>
        </w:rPr>
        <w:t>ātam</w:t>
      </w:r>
      <w:r w:rsidR="00C007B5" w:rsidRPr="009A5D71">
        <w:rPr>
          <w:rFonts w:asciiTheme="majorBidi" w:hAnsiTheme="majorBidi" w:cstheme="majorBidi"/>
          <w:bCs/>
        </w:rPr>
        <w:t xml:space="preserve"> izskatāmajā lietā jāizšķir jautājums</w:t>
      </w:r>
      <w:r w:rsidR="00932B49" w:rsidRPr="009A5D71">
        <w:rPr>
          <w:rFonts w:asciiTheme="majorBidi" w:hAnsiTheme="majorBidi" w:cstheme="majorBidi"/>
          <w:bCs/>
        </w:rPr>
        <w:t xml:space="preserve"> par to, vai pieteikums, </w:t>
      </w:r>
      <w:r w:rsidR="005934A5" w:rsidRPr="009A5D71">
        <w:rPr>
          <w:rFonts w:asciiTheme="majorBidi" w:hAnsiTheme="majorBidi" w:cstheme="majorBidi"/>
          <w:bCs/>
        </w:rPr>
        <w:t xml:space="preserve">ar </w:t>
      </w:r>
      <w:r w:rsidR="00932B49" w:rsidRPr="009A5D71">
        <w:rPr>
          <w:rFonts w:asciiTheme="majorBidi" w:hAnsiTheme="majorBidi" w:cstheme="majorBidi"/>
          <w:bCs/>
        </w:rPr>
        <w:t xml:space="preserve">kuru lūgts </w:t>
      </w:r>
      <w:r w:rsidR="00B031A5">
        <w:rPr>
          <w:rFonts w:asciiTheme="majorBidi" w:hAnsiTheme="majorBidi" w:cstheme="majorBidi"/>
          <w:bCs/>
        </w:rPr>
        <w:t xml:space="preserve">atlīdzinājums – konstatējums, ka </w:t>
      </w:r>
      <w:r w:rsidR="00932B49" w:rsidRPr="009A5D71">
        <w:rPr>
          <w:rFonts w:asciiTheme="majorBidi" w:hAnsiTheme="majorBidi" w:cstheme="majorBidi"/>
          <w:bCs/>
        </w:rPr>
        <w:t>valsts</w:t>
      </w:r>
      <w:r w:rsidR="00B031A5">
        <w:rPr>
          <w:rFonts w:asciiTheme="majorBidi" w:hAnsiTheme="majorBidi" w:cstheme="majorBidi"/>
          <w:bCs/>
        </w:rPr>
        <w:t xml:space="preserve"> </w:t>
      </w:r>
      <w:r w:rsidR="00932B49" w:rsidRPr="009A5D71">
        <w:rPr>
          <w:rFonts w:asciiTheme="majorBidi" w:hAnsiTheme="majorBidi" w:cstheme="majorBidi"/>
          <w:bCs/>
        </w:rPr>
        <w:t>pieļ</w:t>
      </w:r>
      <w:r w:rsidR="00B031A5">
        <w:rPr>
          <w:rFonts w:asciiTheme="majorBidi" w:hAnsiTheme="majorBidi" w:cstheme="majorBidi"/>
          <w:bCs/>
        </w:rPr>
        <w:t>āvusi</w:t>
      </w:r>
      <w:r w:rsidR="00932B49" w:rsidRPr="009A5D71">
        <w:rPr>
          <w:rFonts w:asciiTheme="majorBidi" w:hAnsiTheme="majorBidi" w:cstheme="majorBidi"/>
          <w:bCs/>
        </w:rPr>
        <w:t xml:space="preserve"> </w:t>
      </w:r>
      <w:r w:rsidR="00932B49" w:rsidRPr="009A5D71">
        <w:rPr>
          <w:rFonts w:asciiTheme="majorBidi" w:hAnsiTheme="majorBidi" w:cstheme="majorBidi"/>
        </w:rPr>
        <w:t xml:space="preserve">Līguma par Eiropas Savienības darbību 267.panta pārkāpumu, </w:t>
      </w:r>
      <w:r w:rsidR="00EA040E">
        <w:rPr>
          <w:rFonts w:asciiTheme="majorBidi" w:hAnsiTheme="majorBidi" w:cstheme="majorBidi"/>
        </w:rPr>
        <w:t xml:space="preserve">tiesai </w:t>
      </w:r>
      <w:r w:rsidR="00932B49" w:rsidRPr="009A5D71">
        <w:rPr>
          <w:rFonts w:asciiTheme="majorBidi" w:hAnsiTheme="majorBidi" w:cstheme="majorBidi"/>
        </w:rPr>
        <w:t xml:space="preserve">administratīvās lietas izskatīšanas ietvaros </w:t>
      </w:r>
      <w:r w:rsidR="00932B49" w:rsidRPr="009A5D71">
        <w:rPr>
          <w:rFonts w:asciiTheme="majorBidi" w:hAnsiTheme="majorBidi" w:cstheme="majorBidi"/>
          <w:iCs/>
        </w:rPr>
        <w:t xml:space="preserve">nevēršoties Eiropas Savienības Tiesā ar </w:t>
      </w:r>
      <w:r w:rsidR="00932B49" w:rsidRPr="009A5D71">
        <w:rPr>
          <w:rFonts w:asciiTheme="majorBidi" w:hAnsiTheme="majorBidi" w:cstheme="majorBidi"/>
        </w:rPr>
        <w:t xml:space="preserve">prejudiciāla nolēmuma </w:t>
      </w:r>
      <w:r w:rsidR="00734C37">
        <w:rPr>
          <w:rFonts w:asciiTheme="majorBidi" w:hAnsiTheme="majorBidi" w:cstheme="majorBidi"/>
        </w:rPr>
        <w:t>lūgumu</w:t>
      </w:r>
      <w:r w:rsidR="005934A5" w:rsidRPr="009A5D71">
        <w:rPr>
          <w:rFonts w:asciiTheme="majorBidi" w:hAnsiTheme="majorBidi" w:cstheme="majorBidi"/>
        </w:rPr>
        <w:t>, ir pakļauts izskatīšanai administratīvajā tiesā.</w:t>
      </w:r>
    </w:p>
    <w:p w14:paraId="6DFE7032" w14:textId="77777777" w:rsidR="00932B49" w:rsidRPr="009A5D71" w:rsidRDefault="00932B49" w:rsidP="00796464">
      <w:pPr>
        <w:spacing w:line="276" w:lineRule="auto"/>
        <w:ind w:firstLine="720"/>
        <w:jc w:val="both"/>
        <w:rPr>
          <w:rFonts w:asciiTheme="majorBidi" w:hAnsiTheme="majorBidi" w:cstheme="majorBidi"/>
        </w:rPr>
      </w:pPr>
    </w:p>
    <w:p w14:paraId="4F17B6F4" w14:textId="2F3E0C8D" w:rsidR="009F634A" w:rsidRPr="009A5D71" w:rsidRDefault="00932B49"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[5] </w:t>
      </w:r>
      <w:r w:rsidR="005934A5" w:rsidRPr="009A5D71">
        <w:rPr>
          <w:rFonts w:asciiTheme="majorBidi" w:hAnsiTheme="majorBidi" w:cstheme="majorBidi"/>
        </w:rPr>
        <w:t>Līguma par Eiropas Savienības darbību 267.pants noteic, ka Eiropas Savienības Tiesas kompetencē ir sniegt prejudiciālus nolēmumus par Eiropas Savienības tiesību normu spēkā esību un interpretāciju un lūgumu sniegt prejudiciālo nolēmumu Eiropas Savienības Tiesai var iesniegt dalībvalsts tiesa, ja tā uzskata, ka tai sprieduma taisīšanai ir nepieciešams Eiropas Savienības Tiesas prejudiciālais nolēmums. Vienlaikus minētais pants arī paredz, ka tai dalībvalsts tiesai, kuras nolēmums nav pārsūdzams, ir pienākums vērsties Eiropas Savienības Tiesā ar prejudiciālā nolēmuma lūgumu.</w:t>
      </w:r>
      <w:r w:rsidR="009F634A" w:rsidRPr="009A5D71">
        <w:rPr>
          <w:rFonts w:asciiTheme="majorBidi" w:hAnsiTheme="majorBidi" w:cstheme="majorBidi"/>
        </w:rPr>
        <w:t xml:space="preserve"> </w:t>
      </w:r>
    </w:p>
    <w:p w14:paraId="006137C8" w14:textId="07A6211C" w:rsidR="009F634A" w:rsidRPr="009A5D71" w:rsidRDefault="009F634A"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Eiropas Savienības Tiesa, skaidrojot </w:t>
      </w:r>
      <w:r w:rsidR="00457430" w:rsidRPr="009A5D71">
        <w:rPr>
          <w:rFonts w:asciiTheme="majorBidi" w:hAnsiTheme="majorBidi" w:cstheme="majorBidi"/>
        </w:rPr>
        <w:t>minētā panta</w:t>
      </w:r>
      <w:r w:rsidRPr="009A5D71">
        <w:rPr>
          <w:rFonts w:asciiTheme="majorBidi" w:hAnsiTheme="majorBidi" w:cstheme="majorBidi"/>
        </w:rPr>
        <w:t xml:space="preserve"> </w:t>
      </w:r>
      <w:r w:rsidR="009D0B9C" w:rsidRPr="009A5D71">
        <w:rPr>
          <w:rFonts w:asciiTheme="majorBidi" w:hAnsiTheme="majorBidi" w:cstheme="majorBidi"/>
        </w:rPr>
        <w:t xml:space="preserve">jēgu un to tā </w:t>
      </w:r>
      <w:r w:rsidRPr="009A5D71">
        <w:rPr>
          <w:rFonts w:asciiTheme="majorBidi" w:hAnsiTheme="majorBidi" w:cstheme="majorBidi"/>
        </w:rPr>
        <w:t xml:space="preserve">izrietošo dalībvalsts tiesu pienākumu, ir norādījusi, ka </w:t>
      </w:r>
      <w:r w:rsidR="009D0B9C" w:rsidRPr="009A5D71">
        <w:rPr>
          <w:rFonts w:asciiTheme="majorBidi" w:hAnsiTheme="majorBidi" w:cstheme="majorBidi"/>
        </w:rPr>
        <w:t>ar prejudiciālā nolēmuma procedūru ir izveidots tiesnešu dialogs starp Eiropas Savienības Tiesu un dalībvalstu tiesām ar mērķi nodrošināt Eiropas Savienības tiesību vienveidīgu interpretāciju. Tāpēc v</w:t>
      </w:r>
      <w:r w:rsidR="00457430" w:rsidRPr="009A5D71">
        <w:rPr>
          <w:rFonts w:asciiTheme="majorBidi" w:hAnsiTheme="majorBidi" w:cstheme="majorBidi"/>
        </w:rPr>
        <w:t>alsts ties</w:t>
      </w:r>
      <w:r w:rsidR="00B36ECF" w:rsidRPr="009A5D71">
        <w:rPr>
          <w:rFonts w:asciiTheme="majorBidi" w:hAnsiTheme="majorBidi" w:cstheme="majorBidi"/>
        </w:rPr>
        <w:t>ai</w:t>
      </w:r>
      <w:r w:rsidR="00457430" w:rsidRPr="009A5D71">
        <w:rPr>
          <w:rFonts w:asciiTheme="majorBidi" w:hAnsiTheme="majorBidi" w:cstheme="majorBidi"/>
        </w:rPr>
        <w:t xml:space="preserve"> ir visplašākās tiesības</w:t>
      </w:r>
      <w:r w:rsidR="00404600">
        <w:rPr>
          <w:rFonts w:asciiTheme="majorBidi" w:hAnsiTheme="majorBidi" w:cstheme="majorBidi"/>
        </w:rPr>
        <w:t xml:space="preserve"> </w:t>
      </w:r>
      <w:r w:rsidR="00457430" w:rsidRPr="009A5D71">
        <w:rPr>
          <w:rFonts w:asciiTheme="majorBidi" w:hAnsiTheme="majorBidi" w:cstheme="majorBidi"/>
        </w:rPr>
        <w:t>un pat pienākums</w:t>
      </w:r>
      <w:r w:rsidR="00404600">
        <w:rPr>
          <w:rFonts w:asciiTheme="majorBidi" w:hAnsiTheme="majorBidi" w:cstheme="majorBidi"/>
        </w:rPr>
        <w:t xml:space="preserve"> </w:t>
      </w:r>
      <w:r w:rsidR="00457430" w:rsidRPr="009A5D71">
        <w:rPr>
          <w:rFonts w:asciiTheme="majorBidi" w:hAnsiTheme="majorBidi" w:cstheme="majorBidi"/>
        </w:rPr>
        <w:t xml:space="preserve">vērsties Eiropas Savienības Tiesā, ja tā uzskata, ka valsts tiesā izskatāmā lieta rada jautājumus par </w:t>
      </w:r>
      <w:r w:rsidR="00AC38ED" w:rsidRPr="009A5D71">
        <w:rPr>
          <w:rFonts w:asciiTheme="majorBidi" w:hAnsiTheme="majorBidi" w:cstheme="majorBidi"/>
        </w:rPr>
        <w:t xml:space="preserve">lietā piemērojamo </w:t>
      </w:r>
      <w:r w:rsidR="00457430" w:rsidRPr="009A5D71">
        <w:rPr>
          <w:rFonts w:asciiTheme="majorBidi" w:hAnsiTheme="majorBidi" w:cstheme="majorBidi"/>
        </w:rPr>
        <w:t>Eiropas Savienības tiesību no</w:t>
      </w:r>
      <w:r w:rsidR="00AC38ED" w:rsidRPr="009A5D71">
        <w:rPr>
          <w:rFonts w:asciiTheme="majorBidi" w:hAnsiTheme="majorBidi" w:cstheme="majorBidi"/>
        </w:rPr>
        <w:t>rmu</w:t>
      </w:r>
      <w:r w:rsidR="00457430" w:rsidRPr="009A5D71">
        <w:rPr>
          <w:rFonts w:asciiTheme="majorBidi" w:hAnsiTheme="majorBidi" w:cstheme="majorBidi"/>
        </w:rPr>
        <w:t xml:space="preserve"> interpretāciju vai spēkā esīb</w:t>
      </w:r>
      <w:r w:rsidR="00AC38ED" w:rsidRPr="009A5D71">
        <w:rPr>
          <w:rFonts w:asciiTheme="majorBidi" w:hAnsiTheme="majorBidi" w:cstheme="majorBidi"/>
        </w:rPr>
        <w:t>u</w:t>
      </w:r>
      <w:r w:rsidR="00457430" w:rsidRPr="009A5D71">
        <w:rPr>
          <w:rFonts w:asciiTheme="majorBidi" w:hAnsiTheme="majorBidi" w:cstheme="majorBidi"/>
        </w:rPr>
        <w:t xml:space="preserve"> un </w:t>
      </w:r>
      <w:r w:rsidR="00AC38ED" w:rsidRPr="009A5D71">
        <w:rPr>
          <w:rFonts w:asciiTheme="majorBidi" w:hAnsiTheme="majorBidi" w:cstheme="majorBidi"/>
        </w:rPr>
        <w:t>attiecīgi ir</w:t>
      </w:r>
      <w:r w:rsidR="00457430" w:rsidRPr="009A5D71">
        <w:rPr>
          <w:rFonts w:asciiTheme="majorBidi" w:hAnsiTheme="majorBidi" w:cstheme="majorBidi"/>
        </w:rPr>
        <w:t xml:space="preserve"> vajadzīgs </w:t>
      </w:r>
      <w:r w:rsidR="00AC38ED" w:rsidRPr="009A5D71">
        <w:rPr>
          <w:rFonts w:asciiTheme="majorBidi" w:hAnsiTheme="majorBidi" w:cstheme="majorBidi"/>
        </w:rPr>
        <w:t xml:space="preserve">Eiropas Savienības Tiesas </w:t>
      </w:r>
      <w:r w:rsidR="00457430" w:rsidRPr="009A5D71">
        <w:rPr>
          <w:rFonts w:asciiTheme="majorBidi" w:hAnsiTheme="majorBidi" w:cstheme="majorBidi"/>
        </w:rPr>
        <w:t xml:space="preserve">nolēmums par tiem. </w:t>
      </w:r>
      <w:r w:rsidR="00AC38ED" w:rsidRPr="009A5D71">
        <w:rPr>
          <w:rFonts w:asciiTheme="majorBidi" w:hAnsiTheme="majorBidi" w:cstheme="majorBidi"/>
        </w:rPr>
        <w:t>Pienākums šādā situācijā vērsties ar jautājumu Eiropas Savienības Tiesā ir v</w:t>
      </w:r>
      <w:r w:rsidRPr="009A5D71">
        <w:rPr>
          <w:rFonts w:asciiTheme="majorBidi" w:hAnsiTheme="majorBidi" w:cstheme="majorBidi"/>
        </w:rPr>
        <w:t>alsts tiesai, kuras nolēmums ir galīgs</w:t>
      </w:r>
      <w:r w:rsidR="00AC38ED" w:rsidRPr="009A5D71">
        <w:rPr>
          <w:rFonts w:asciiTheme="majorBidi" w:hAnsiTheme="majorBidi" w:cstheme="majorBidi"/>
        </w:rPr>
        <w:t>. Šī t</w:t>
      </w:r>
      <w:r w:rsidRPr="009A5D71">
        <w:rPr>
          <w:rFonts w:asciiTheme="majorBidi" w:hAnsiTheme="majorBidi" w:cstheme="majorBidi"/>
        </w:rPr>
        <w:t xml:space="preserve">iesa ar jautājumu var </w:t>
      </w:r>
      <w:r w:rsidR="00AC38ED" w:rsidRPr="009A5D71">
        <w:rPr>
          <w:rFonts w:asciiTheme="majorBidi" w:hAnsiTheme="majorBidi" w:cstheme="majorBidi"/>
        </w:rPr>
        <w:t xml:space="preserve">tomēr </w:t>
      </w:r>
      <w:r w:rsidRPr="009A5D71">
        <w:rPr>
          <w:rFonts w:asciiTheme="majorBidi" w:hAnsiTheme="majorBidi" w:cstheme="majorBidi"/>
        </w:rPr>
        <w:t>nevērsties, ja tā konstatē, ka: 1)</w:t>
      </w:r>
      <w:r w:rsidR="00AC38ED" w:rsidRPr="009A5D71">
        <w:rPr>
          <w:rFonts w:asciiTheme="majorBidi" w:hAnsiTheme="majorBidi" w:cstheme="majorBidi"/>
        </w:rPr>
        <w:t> j</w:t>
      </w:r>
      <w:r w:rsidRPr="009A5D71">
        <w:rPr>
          <w:rFonts w:asciiTheme="majorBidi" w:hAnsiTheme="majorBidi" w:cstheme="majorBidi"/>
        </w:rPr>
        <w:t xml:space="preserve">autājumam </w:t>
      </w:r>
      <w:r w:rsidR="00AC38ED" w:rsidRPr="009A5D71">
        <w:rPr>
          <w:rFonts w:asciiTheme="majorBidi" w:hAnsiTheme="majorBidi" w:cstheme="majorBidi"/>
        </w:rPr>
        <w:t xml:space="preserve">par Eiropas Savienības tiesību normu interpretāciju vai spēkā esību </w:t>
      </w:r>
      <w:r w:rsidRPr="009A5D71">
        <w:rPr>
          <w:rFonts w:asciiTheme="majorBidi" w:hAnsiTheme="majorBidi" w:cstheme="majorBidi"/>
        </w:rPr>
        <w:t xml:space="preserve">lietas izspriešanā nav nozīmes, 2) Eiropas Savienības Tiesa jau ir interpretējusi attiecīgo </w:t>
      </w:r>
      <w:r w:rsidR="00734C37">
        <w:rPr>
          <w:rFonts w:asciiTheme="majorBidi" w:hAnsiTheme="majorBidi" w:cstheme="majorBidi"/>
        </w:rPr>
        <w:t xml:space="preserve">Eiropas </w:t>
      </w:r>
      <w:r w:rsidRPr="009A5D71">
        <w:rPr>
          <w:rFonts w:asciiTheme="majorBidi" w:hAnsiTheme="majorBidi" w:cstheme="majorBidi"/>
        </w:rPr>
        <w:t xml:space="preserve">Savienības tiesību normu vai 3) </w:t>
      </w:r>
      <w:r w:rsidR="00457430" w:rsidRPr="009A5D71">
        <w:rPr>
          <w:rFonts w:asciiTheme="majorBidi" w:hAnsiTheme="majorBidi" w:cstheme="majorBidi"/>
        </w:rPr>
        <w:t xml:space="preserve">Eiropas </w:t>
      </w:r>
      <w:r w:rsidRPr="009A5D71">
        <w:rPr>
          <w:rFonts w:asciiTheme="majorBidi" w:hAnsiTheme="majorBidi" w:cstheme="majorBidi"/>
        </w:rPr>
        <w:t>Savienības tiesību pareiza interpretācija ir tik acīmredzama, ka nerada nekādas pamatotas šaubas (</w:t>
      </w:r>
      <w:r w:rsidR="00AC38ED" w:rsidRPr="009A5D71">
        <w:rPr>
          <w:rFonts w:asciiTheme="majorBidi" w:hAnsiTheme="majorBidi" w:cstheme="majorBidi"/>
        </w:rPr>
        <w:t>piemēram,</w:t>
      </w:r>
      <w:r w:rsidRPr="009A5D71">
        <w:rPr>
          <w:rFonts w:asciiTheme="majorBidi" w:hAnsiTheme="majorBidi" w:cstheme="majorBidi"/>
        </w:rPr>
        <w:t xml:space="preserve"> </w:t>
      </w:r>
      <w:r w:rsidRPr="009A5D71">
        <w:rPr>
          <w:rFonts w:asciiTheme="majorBidi" w:hAnsiTheme="majorBidi" w:cstheme="majorBidi"/>
          <w:i/>
          <w:iCs/>
        </w:rPr>
        <w:t xml:space="preserve">Eiropas Savienības Tiesas 2021.gada 6.oktobra sprieduma lietā „Consorzio Italian Management e Catania Multiservizi </w:t>
      </w:r>
      <w:r w:rsidR="00DD030E">
        <w:rPr>
          <w:rFonts w:asciiTheme="majorBidi" w:hAnsiTheme="majorBidi" w:cstheme="majorBidi"/>
          <w:i/>
          <w:iCs/>
        </w:rPr>
        <w:t>un</w:t>
      </w:r>
      <w:r w:rsidRPr="009A5D71">
        <w:rPr>
          <w:rFonts w:asciiTheme="majorBidi" w:hAnsiTheme="majorBidi" w:cstheme="majorBidi"/>
          <w:i/>
          <w:iCs/>
        </w:rPr>
        <w:t xml:space="preserve"> Catania Multiservizi”, C</w:t>
      </w:r>
      <w:r w:rsidRPr="009A5D71">
        <w:rPr>
          <w:rFonts w:asciiTheme="majorBidi" w:hAnsiTheme="majorBidi" w:cstheme="majorBidi"/>
          <w:i/>
          <w:iCs/>
        </w:rPr>
        <w:noBreakHyphen/>
        <w:t xml:space="preserve">561/19, </w:t>
      </w:r>
      <w:hyperlink r:id="rId10" w:history="1">
        <w:r w:rsidRPr="009A5D71">
          <w:rPr>
            <w:rStyle w:val="Hyperlink"/>
            <w:rFonts w:asciiTheme="majorBidi" w:hAnsiTheme="majorBidi" w:cstheme="majorBidi"/>
            <w:i/>
            <w:iCs/>
          </w:rPr>
          <w:t>ECLI:EU:C:2021:799</w:t>
        </w:r>
      </w:hyperlink>
      <w:r w:rsidRPr="009A5D71">
        <w:rPr>
          <w:rFonts w:asciiTheme="majorBidi" w:hAnsiTheme="majorBidi" w:cstheme="majorBidi"/>
          <w:i/>
          <w:iCs/>
        </w:rPr>
        <w:t xml:space="preserve">, </w:t>
      </w:r>
      <w:r w:rsidR="009D0B9C" w:rsidRPr="009A5D71">
        <w:rPr>
          <w:rFonts w:asciiTheme="majorBidi" w:hAnsiTheme="majorBidi" w:cstheme="majorBidi"/>
          <w:i/>
          <w:iCs/>
        </w:rPr>
        <w:t xml:space="preserve">27., </w:t>
      </w:r>
      <w:r w:rsidR="00457430" w:rsidRPr="009A5D71">
        <w:rPr>
          <w:rFonts w:asciiTheme="majorBidi" w:hAnsiTheme="majorBidi" w:cstheme="majorBidi"/>
          <w:i/>
          <w:iCs/>
        </w:rPr>
        <w:t xml:space="preserve">28., </w:t>
      </w:r>
      <w:r w:rsidR="00B36ECF" w:rsidRPr="009A5D71">
        <w:rPr>
          <w:rFonts w:asciiTheme="majorBidi" w:hAnsiTheme="majorBidi" w:cstheme="majorBidi"/>
          <w:i/>
          <w:iCs/>
        </w:rPr>
        <w:t>32.</w:t>
      </w:r>
      <w:r w:rsidR="00B36ECF" w:rsidRPr="009A5D71">
        <w:rPr>
          <w:rFonts w:asciiTheme="majorBidi" w:hAnsiTheme="majorBidi" w:cstheme="majorBidi"/>
        </w:rPr>
        <w:t>–</w:t>
      </w:r>
      <w:r w:rsidRPr="009A5D71">
        <w:rPr>
          <w:rFonts w:asciiTheme="majorBidi" w:hAnsiTheme="majorBidi" w:cstheme="majorBidi"/>
          <w:i/>
          <w:iCs/>
        </w:rPr>
        <w:t>35.punkt</w:t>
      </w:r>
      <w:r w:rsidR="00D50025" w:rsidRPr="009A5D71">
        <w:rPr>
          <w:rFonts w:asciiTheme="majorBidi" w:hAnsiTheme="majorBidi" w:cstheme="majorBidi"/>
          <w:i/>
          <w:iCs/>
        </w:rPr>
        <w:t>s</w:t>
      </w:r>
      <w:r w:rsidRPr="009A5D71">
        <w:rPr>
          <w:rFonts w:asciiTheme="majorBidi" w:hAnsiTheme="majorBidi" w:cstheme="majorBidi"/>
        </w:rPr>
        <w:t xml:space="preserve">). </w:t>
      </w:r>
    </w:p>
    <w:p w14:paraId="1B628F1B" w14:textId="77777777" w:rsidR="00B36ECF" w:rsidRPr="009A5D71" w:rsidRDefault="00B36ECF" w:rsidP="00796464">
      <w:pPr>
        <w:spacing w:line="276" w:lineRule="auto"/>
        <w:ind w:firstLine="720"/>
        <w:jc w:val="both"/>
        <w:rPr>
          <w:rFonts w:asciiTheme="majorBidi" w:hAnsiTheme="majorBidi" w:cstheme="majorBidi"/>
        </w:rPr>
      </w:pPr>
    </w:p>
    <w:p w14:paraId="4FE0FBE0" w14:textId="0BFDE202" w:rsidR="00E425F7" w:rsidRPr="009A5D71" w:rsidRDefault="00B36ECF" w:rsidP="00796464">
      <w:pPr>
        <w:spacing w:line="276" w:lineRule="auto"/>
        <w:ind w:firstLine="720"/>
        <w:jc w:val="both"/>
        <w:rPr>
          <w:rFonts w:asciiTheme="majorBidi" w:hAnsiTheme="majorBidi" w:cstheme="majorBidi"/>
        </w:rPr>
      </w:pPr>
      <w:r w:rsidRPr="009A5D71">
        <w:rPr>
          <w:rFonts w:asciiTheme="majorBidi" w:hAnsiTheme="majorBidi" w:cstheme="majorBidi"/>
        </w:rPr>
        <w:lastRenderedPageBreak/>
        <w:t xml:space="preserve">[6] Eiropas Savienības </w:t>
      </w:r>
      <w:r w:rsidR="00A547B0" w:rsidRPr="009A5D71">
        <w:rPr>
          <w:rFonts w:asciiTheme="majorBidi" w:hAnsiTheme="majorBidi" w:cstheme="majorBidi"/>
        </w:rPr>
        <w:t xml:space="preserve">tiesībās </w:t>
      </w:r>
      <w:r w:rsidR="008F415C" w:rsidRPr="009A5D71">
        <w:rPr>
          <w:rFonts w:asciiTheme="majorBidi" w:hAnsiTheme="majorBidi" w:cstheme="majorBidi"/>
        </w:rPr>
        <w:t xml:space="preserve">konsekventi </w:t>
      </w:r>
      <w:r w:rsidR="00A547B0" w:rsidRPr="009A5D71">
        <w:rPr>
          <w:rFonts w:asciiTheme="majorBidi" w:hAnsiTheme="majorBidi" w:cstheme="majorBidi"/>
        </w:rPr>
        <w:t>atzītais valsts atbildības princips noteic, ka dalībvalstij ir jāatlīdzina</w:t>
      </w:r>
      <w:r w:rsidR="00C22305">
        <w:rPr>
          <w:rFonts w:asciiTheme="majorBidi" w:hAnsiTheme="majorBidi" w:cstheme="majorBidi"/>
        </w:rPr>
        <w:t xml:space="preserve"> privātpersonai</w:t>
      </w:r>
      <w:r w:rsidR="00A547B0" w:rsidRPr="009A5D71">
        <w:rPr>
          <w:rFonts w:asciiTheme="majorBidi" w:hAnsiTheme="majorBidi" w:cstheme="majorBidi"/>
        </w:rPr>
        <w:t xml:space="preserve"> kaitējums</w:t>
      </w:r>
      <w:r w:rsidR="00EB6065">
        <w:rPr>
          <w:rFonts w:asciiTheme="majorBidi" w:hAnsiTheme="majorBidi" w:cstheme="majorBidi"/>
        </w:rPr>
        <w:t xml:space="preserve"> (zaudējumi)</w:t>
      </w:r>
      <w:r w:rsidR="00A547B0" w:rsidRPr="009A5D71">
        <w:rPr>
          <w:rFonts w:asciiTheme="majorBidi" w:hAnsiTheme="majorBidi" w:cstheme="majorBidi"/>
        </w:rPr>
        <w:t>, ko dalībvalsts ar Eiropas Savienības tiesību pārkāpumu ta</w:t>
      </w:r>
      <w:r w:rsidR="00884F46">
        <w:rPr>
          <w:rFonts w:asciiTheme="majorBidi" w:hAnsiTheme="majorBidi" w:cstheme="majorBidi"/>
        </w:rPr>
        <w:t>i</w:t>
      </w:r>
      <w:r w:rsidR="00A547B0" w:rsidRPr="009A5D71">
        <w:rPr>
          <w:rFonts w:asciiTheme="majorBidi" w:hAnsiTheme="majorBidi" w:cstheme="majorBidi"/>
        </w:rPr>
        <w:t xml:space="preserve"> nodarījusi, jo pretējā gadījumā tiktu apdraudēta Eiropas Savienības tiesību pilnīga efektivitāte (piemēram, </w:t>
      </w:r>
      <w:r w:rsidR="00A547B0" w:rsidRPr="009A5D71">
        <w:rPr>
          <w:rFonts w:asciiTheme="majorBidi" w:hAnsiTheme="majorBidi" w:cstheme="majorBidi"/>
          <w:i/>
          <w:iCs/>
        </w:rPr>
        <w:t xml:space="preserve">Eiropas Savienības Tiesas 1991.gada </w:t>
      </w:r>
      <w:r w:rsidR="009D0B9C" w:rsidRPr="009A5D71">
        <w:rPr>
          <w:rFonts w:asciiTheme="majorBidi" w:hAnsiTheme="majorBidi" w:cstheme="majorBidi"/>
          <w:i/>
          <w:iCs/>
        </w:rPr>
        <w:t xml:space="preserve">19.novembra </w:t>
      </w:r>
      <w:r w:rsidR="00A547B0" w:rsidRPr="009A5D71">
        <w:rPr>
          <w:rFonts w:asciiTheme="majorBidi" w:hAnsiTheme="majorBidi" w:cstheme="majorBidi"/>
          <w:i/>
          <w:iCs/>
        </w:rPr>
        <w:t>sprieduma apvienotajās lietās „</w:t>
      </w:r>
      <w:r w:rsidR="00E95AF3" w:rsidRPr="00E95AF3">
        <w:rPr>
          <w:rFonts w:asciiTheme="majorBidi" w:hAnsiTheme="majorBidi" w:cstheme="majorBidi"/>
          <w:i/>
          <w:iCs/>
        </w:rPr>
        <w:t>Francovich un Bonifaci/Itālija</w:t>
      </w:r>
      <w:r w:rsidR="00A547B0" w:rsidRPr="009A5D71">
        <w:rPr>
          <w:rFonts w:asciiTheme="majorBidi" w:hAnsiTheme="majorBidi" w:cstheme="majorBidi"/>
          <w:i/>
          <w:iCs/>
        </w:rPr>
        <w:t>”, C</w:t>
      </w:r>
      <w:r w:rsidR="00A547B0" w:rsidRPr="009A5D71">
        <w:rPr>
          <w:rFonts w:asciiTheme="majorBidi" w:hAnsiTheme="majorBidi" w:cstheme="majorBidi"/>
          <w:i/>
          <w:iCs/>
        </w:rPr>
        <w:noBreakHyphen/>
        <w:t>6/90 un C</w:t>
      </w:r>
      <w:r w:rsidR="00A547B0" w:rsidRPr="009A5D71">
        <w:rPr>
          <w:rFonts w:asciiTheme="majorBidi" w:hAnsiTheme="majorBidi" w:cstheme="majorBidi"/>
          <w:i/>
          <w:iCs/>
        </w:rPr>
        <w:noBreakHyphen/>
        <w:t xml:space="preserve">9/90, </w:t>
      </w:r>
      <w:hyperlink r:id="rId11" w:history="1">
        <w:r w:rsidR="00E95AF3" w:rsidRPr="00E95AF3">
          <w:rPr>
            <w:rStyle w:val="Hyperlink"/>
            <w:rFonts w:asciiTheme="majorBidi" w:hAnsiTheme="majorBidi" w:cstheme="majorBidi"/>
            <w:i/>
            <w:iCs/>
          </w:rPr>
          <w:t>ECLI:EU:C:1991:428</w:t>
        </w:r>
      </w:hyperlink>
      <w:r w:rsidR="00E95AF3">
        <w:rPr>
          <w:rFonts w:asciiTheme="majorBidi" w:hAnsiTheme="majorBidi" w:cstheme="majorBidi"/>
          <w:i/>
          <w:iCs/>
        </w:rPr>
        <w:t xml:space="preserve">, </w:t>
      </w:r>
      <w:r w:rsidR="008F415C" w:rsidRPr="009A5D71">
        <w:rPr>
          <w:rFonts w:asciiTheme="majorBidi" w:hAnsiTheme="majorBidi" w:cstheme="majorBidi"/>
          <w:i/>
          <w:iCs/>
        </w:rPr>
        <w:t>31.–37.punkts, 1996.gada 5.marta sprieduma apvienotajās lietās „Brasserie du pêcheur</w:t>
      </w:r>
      <w:r w:rsidR="00E95AF3">
        <w:rPr>
          <w:rFonts w:asciiTheme="majorBidi" w:hAnsiTheme="majorBidi" w:cstheme="majorBidi"/>
          <w:i/>
          <w:iCs/>
        </w:rPr>
        <w:t xml:space="preserve"> </w:t>
      </w:r>
      <w:r w:rsidR="0086216C">
        <w:rPr>
          <w:rFonts w:asciiTheme="majorBidi" w:hAnsiTheme="majorBidi" w:cstheme="majorBidi"/>
          <w:i/>
          <w:iCs/>
        </w:rPr>
        <w:t xml:space="preserve">SA un </w:t>
      </w:r>
      <w:r w:rsidR="0086216C" w:rsidRPr="0086216C">
        <w:rPr>
          <w:rFonts w:asciiTheme="majorBidi" w:hAnsiTheme="majorBidi" w:cstheme="majorBidi"/>
          <w:i/>
          <w:iCs/>
        </w:rPr>
        <w:t>Factortame Ltd and Others</w:t>
      </w:r>
      <w:r w:rsidR="008F415C" w:rsidRPr="009A5D71">
        <w:rPr>
          <w:rFonts w:asciiTheme="majorBidi" w:hAnsiTheme="majorBidi" w:cstheme="majorBidi"/>
          <w:i/>
          <w:iCs/>
        </w:rPr>
        <w:t>”,</w:t>
      </w:r>
      <w:r w:rsidR="00E95AF3">
        <w:rPr>
          <w:rFonts w:asciiTheme="majorBidi" w:hAnsiTheme="majorBidi" w:cstheme="majorBidi"/>
          <w:i/>
          <w:iCs/>
        </w:rPr>
        <w:t xml:space="preserve"> </w:t>
      </w:r>
      <w:r w:rsidR="00A547B0" w:rsidRPr="009A5D71">
        <w:rPr>
          <w:rFonts w:asciiTheme="majorBidi" w:hAnsiTheme="majorBidi" w:cstheme="majorBidi"/>
          <w:i/>
          <w:iCs/>
        </w:rPr>
        <w:t>C</w:t>
      </w:r>
      <w:r w:rsidR="00A547B0" w:rsidRPr="009A5D71">
        <w:rPr>
          <w:rFonts w:asciiTheme="majorBidi" w:hAnsiTheme="majorBidi" w:cstheme="majorBidi"/>
          <w:i/>
          <w:iCs/>
        </w:rPr>
        <w:noBreakHyphen/>
        <w:t>46/93 un C</w:t>
      </w:r>
      <w:r w:rsidR="00A547B0" w:rsidRPr="009A5D71">
        <w:rPr>
          <w:rFonts w:asciiTheme="majorBidi" w:hAnsiTheme="majorBidi" w:cstheme="majorBidi"/>
          <w:i/>
          <w:iCs/>
        </w:rPr>
        <w:noBreakHyphen/>
        <w:t>48/93</w:t>
      </w:r>
      <w:r w:rsidR="008F415C" w:rsidRPr="009A5D71">
        <w:rPr>
          <w:rFonts w:asciiTheme="majorBidi" w:hAnsiTheme="majorBidi" w:cstheme="majorBidi"/>
          <w:i/>
          <w:iCs/>
        </w:rPr>
        <w:t>,</w:t>
      </w:r>
      <w:r w:rsidR="00E95AF3">
        <w:rPr>
          <w:rFonts w:asciiTheme="majorBidi" w:hAnsiTheme="majorBidi" w:cstheme="majorBidi"/>
          <w:i/>
          <w:iCs/>
        </w:rPr>
        <w:t xml:space="preserve"> </w:t>
      </w:r>
      <w:hyperlink r:id="rId12" w:history="1">
        <w:r w:rsidR="00E95AF3" w:rsidRPr="001877BE">
          <w:rPr>
            <w:rStyle w:val="Hyperlink"/>
            <w:rFonts w:asciiTheme="majorBidi" w:hAnsiTheme="majorBidi" w:cstheme="majorBidi"/>
            <w:i/>
            <w:iCs/>
          </w:rPr>
          <w:t>ECLI:EU:C:1996:79</w:t>
        </w:r>
      </w:hyperlink>
      <w:r w:rsidR="00E95AF3">
        <w:rPr>
          <w:rFonts w:asciiTheme="majorBidi" w:hAnsiTheme="majorBidi" w:cstheme="majorBidi"/>
          <w:i/>
          <w:iCs/>
        </w:rPr>
        <w:t xml:space="preserve">, </w:t>
      </w:r>
      <w:r w:rsidR="008F415C" w:rsidRPr="009A5D71">
        <w:rPr>
          <w:rFonts w:asciiTheme="majorBidi" w:hAnsiTheme="majorBidi" w:cstheme="majorBidi"/>
          <w:i/>
          <w:iCs/>
        </w:rPr>
        <w:t>31., 32.punkts</w:t>
      </w:r>
      <w:r w:rsidR="008F415C" w:rsidRPr="009A5D71">
        <w:rPr>
          <w:rFonts w:asciiTheme="majorBidi" w:hAnsiTheme="majorBidi" w:cstheme="majorBidi"/>
        </w:rPr>
        <w:t>).</w:t>
      </w:r>
      <w:r w:rsidR="00B00BAC" w:rsidRPr="009A5D71">
        <w:rPr>
          <w:rFonts w:asciiTheme="majorBidi" w:hAnsiTheme="majorBidi" w:cstheme="majorBidi"/>
        </w:rPr>
        <w:t xml:space="preserve"> </w:t>
      </w:r>
    </w:p>
    <w:p w14:paraId="433BAE2C" w14:textId="4B31B471" w:rsidR="00BC7BAF" w:rsidRPr="009A5D71" w:rsidRDefault="00B00BAC" w:rsidP="00796464">
      <w:pPr>
        <w:spacing w:line="276" w:lineRule="auto"/>
        <w:ind w:firstLine="720"/>
        <w:jc w:val="both"/>
        <w:rPr>
          <w:rFonts w:asciiTheme="majorBidi" w:hAnsiTheme="majorBidi" w:cstheme="majorBidi"/>
        </w:rPr>
      </w:pPr>
      <w:r w:rsidRPr="009A5D71">
        <w:rPr>
          <w:rFonts w:asciiTheme="majorBidi" w:hAnsiTheme="majorBidi" w:cstheme="majorBidi"/>
        </w:rPr>
        <w:t>2003.gada 30.septembra spriedumā lietā „</w:t>
      </w:r>
      <w:r w:rsidRPr="009A5D71">
        <w:rPr>
          <w:rFonts w:asciiTheme="majorBidi" w:hAnsiTheme="majorBidi" w:cstheme="majorBidi"/>
          <w:i/>
          <w:iCs/>
        </w:rPr>
        <w:t>Köbler</w:t>
      </w:r>
      <w:r w:rsidRPr="009A5D71">
        <w:rPr>
          <w:rFonts w:asciiTheme="majorBidi" w:hAnsiTheme="majorBidi" w:cstheme="majorBidi"/>
        </w:rPr>
        <w:t>”, C</w:t>
      </w:r>
      <w:r w:rsidRPr="009A5D71">
        <w:rPr>
          <w:rFonts w:asciiTheme="majorBidi" w:hAnsiTheme="majorBidi" w:cstheme="majorBidi"/>
        </w:rPr>
        <w:noBreakHyphen/>
        <w:t xml:space="preserve">224/01, </w:t>
      </w:r>
      <w:hyperlink r:id="rId13" w:history="1">
        <w:r w:rsidR="000A704D" w:rsidRPr="000A704D">
          <w:rPr>
            <w:rStyle w:val="Hyperlink"/>
            <w:rFonts w:asciiTheme="majorBidi" w:hAnsiTheme="majorBidi" w:cstheme="majorBidi"/>
          </w:rPr>
          <w:t>ECLI:EU:C:2003:513</w:t>
        </w:r>
      </w:hyperlink>
      <w:r w:rsidR="000A704D">
        <w:rPr>
          <w:rFonts w:asciiTheme="majorBidi" w:hAnsiTheme="majorBidi" w:cstheme="majorBidi"/>
        </w:rPr>
        <w:t xml:space="preserve">, </w:t>
      </w:r>
      <w:r w:rsidRPr="009A5D71">
        <w:rPr>
          <w:rFonts w:asciiTheme="majorBidi" w:hAnsiTheme="majorBidi" w:cstheme="majorBidi"/>
        </w:rPr>
        <w:t xml:space="preserve">Eiropas Savienības Tiesa </w:t>
      </w:r>
      <w:r w:rsidR="00063B1A" w:rsidRPr="009A5D71">
        <w:rPr>
          <w:rFonts w:asciiTheme="majorBidi" w:hAnsiTheme="majorBidi" w:cstheme="majorBidi"/>
        </w:rPr>
        <w:t xml:space="preserve">sniedza atbildi uz jautājumu, vai valsts atbildības princips ir piemērojams arī gadījumos, kad Eiropas Savienības </w:t>
      </w:r>
      <w:r w:rsidR="009D0B9C" w:rsidRPr="009A5D71">
        <w:rPr>
          <w:rFonts w:asciiTheme="majorBidi" w:hAnsiTheme="majorBidi" w:cstheme="majorBidi"/>
        </w:rPr>
        <w:t>tiesību</w:t>
      </w:r>
      <w:r w:rsidR="00063B1A" w:rsidRPr="009A5D71">
        <w:rPr>
          <w:rFonts w:asciiTheme="majorBidi" w:hAnsiTheme="majorBidi" w:cstheme="majorBidi"/>
        </w:rPr>
        <w:t xml:space="preserve"> pārkāpum</w:t>
      </w:r>
      <w:r w:rsidR="009D0B9C" w:rsidRPr="009A5D71">
        <w:rPr>
          <w:rFonts w:asciiTheme="majorBidi" w:hAnsiTheme="majorBidi" w:cstheme="majorBidi"/>
        </w:rPr>
        <w:t>u</w:t>
      </w:r>
      <w:r w:rsidR="00063B1A" w:rsidRPr="009A5D71">
        <w:rPr>
          <w:rFonts w:asciiTheme="majorBidi" w:hAnsiTheme="majorBidi" w:cstheme="majorBidi"/>
        </w:rPr>
        <w:t xml:space="preserve"> ir pieļ</w:t>
      </w:r>
      <w:r w:rsidR="00E425F7" w:rsidRPr="009A5D71">
        <w:rPr>
          <w:rFonts w:asciiTheme="majorBidi" w:hAnsiTheme="majorBidi" w:cstheme="majorBidi"/>
        </w:rPr>
        <w:t>āvusi tiesa</w:t>
      </w:r>
      <w:r w:rsidR="00063B1A" w:rsidRPr="009A5D71">
        <w:rPr>
          <w:rFonts w:asciiTheme="majorBidi" w:hAnsiTheme="majorBidi" w:cstheme="majorBidi"/>
        </w:rPr>
        <w:t>. Šajā lietā Eiropas Savienības Tiesa atkārtoti uzsvēra, ka valsts atbildības princips ir spēkā visos gadījumos, kad dalībvalsts pārkāpj Eiropas Savienības tiesības, lai arī kāda būtu dalībvalsts struktūra</w:t>
      </w:r>
      <w:r w:rsidR="00FC2E6C">
        <w:rPr>
          <w:rFonts w:asciiTheme="majorBidi" w:hAnsiTheme="majorBidi" w:cstheme="majorBidi"/>
        </w:rPr>
        <w:t xml:space="preserve"> (institūcija)</w:t>
      </w:r>
      <w:r w:rsidR="00063B1A" w:rsidRPr="009A5D71">
        <w:rPr>
          <w:rFonts w:asciiTheme="majorBidi" w:hAnsiTheme="majorBidi" w:cstheme="majorBidi"/>
        </w:rPr>
        <w:t>, kuras darbība vai bezdarbība ir pārkāpuma pamatā. Tiesa norādīja, ka</w:t>
      </w:r>
      <w:r w:rsidR="00E425F7" w:rsidRPr="009A5D71">
        <w:rPr>
          <w:rFonts w:asciiTheme="majorBidi" w:hAnsiTheme="majorBidi" w:cstheme="majorBidi"/>
        </w:rPr>
        <w:t xml:space="preserve">, ņemot vērā būtisko lomu, kāda tiesu varai ir privātpersonu tiesību, kuras izriet no Eiropas Savienības tiesībām, aizsardzībā, Eiropas Savienības tiesību pilnīga efektivitāte tiktu apšaubīta un tajās atzīto tiesību aizsardzība tiktu mazināta, ja privātpersonām tiktu liegts saņemt kompensāciju, kad viņu tiesības ir aizskartas tāda Eiropas Savienības tiesību pārkāpuma dēļ, kas ir attiecināms uz dalībvalsts pēdējās instances tiesas nolēmumu. </w:t>
      </w:r>
      <w:r w:rsidR="0034038E" w:rsidRPr="009A5D71">
        <w:rPr>
          <w:rFonts w:asciiTheme="majorBidi" w:hAnsiTheme="majorBidi" w:cstheme="majorBidi"/>
        </w:rPr>
        <w:t xml:space="preserve">Tāpēc valsts atbildības princips attiecas arī uz Eiropas Savienības </w:t>
      </w:r>
      <w:r w:rsidR="00BA434A">
        <w:rPr>
          <w:rFonts w:asciiTheme="majorBidi" w:hAnsiTheme="majorBidi" w:cstheme="majorBidi"/>
        </w:rPr>
        <w:t>tiesību</w:t>
      </w:r>
      <w:r w:rsidR="0034038E" w:rsidRPr="009A5D71">
        <w:rPr>
          <w:rFonts w:asciiTheme="majorBidi" w:hAnsiTheme="majorBidi" w:cstheme="majorBidi"/>
        </w:rPr>
        <w:t xml:space="preserve"> pārkāpumiem, kurus pieļāvusi pēdējās instances tiesa, ar nosacījumu, ka pārkāptā tiesību noteikuma mērķis ir piešķirt tiesības privātpersonām, pārkāpums ir pietiekami būtisks (acīmredzams) un pastāv tieša cēloņsakarība starp šo pārkāpumu un privātpersonām nodarīto kaitējumu</w:t>
      </w:r>
      <w:r w:rsidR="00E425F7" w:rsidRPr="009A5D71">
        <w:rPr>
          <w:rFonts w:asciiTheme="majorBidi" w:hAnsiTheme="majorBidi" w:cstheme="majorBidi"/>
        </w:rPr>
        <w:t xml:space="preserve"> (</w:t>
      </w:r>
      <w:r w:rsidR="00E43622" w:rsidRPr="00E43622">
        <w:rPr>
          <w:rFonts w:asciiTheme="majorBidi" w:hAnsiTheme="majorBidi" w:cstheme="majorBidi"/>
          <w:i/>
          <w:iCs/>
        </w:rPr>
        <w:t>„</w:t>
      </w:r>
      <w:r w:rsidR="00E425F7" w:rsidRPr="00E43622">
        <w:rPr>
          <w:rFonts w:asciiTheme="majorBidi" w:hAnsiTheme="majorBidi" w:cstheme="majorBidi"/>
          <w:i/>
          <w:iCs/>
        </w:rPr>
        <w:t>Köbler</w:t>
      </w:r>
      <w:r w:rsidR="00E43622" w:rsidRPr="00E43622">
        <w:rPr>
          <w:rFonts w:asciiTheme="majorBidi" w:hAnsiTheme="majorBidi" w:cstheme="majorBidi"/>
          <w:i/>
          <w:iCs/>
        </w:rPr>
        <w:t>”</w:t>
      </w:r>
      <w:r w:rsidR="00E425F7" w:rsidRPr="00E43622">
        <w:rPr>
          <w:rFonts w:asciiTheme="majorBidi" w:hAnsiTheme="majorBidi" w:cstheme="majorBidi"/>
          <w:i/>
          <w:iCs/>
        </w:rPr>
        <w:t xml:space="preserve"> </w:t>
      </w:r>
      <w:r w:rsidR="00E425F7" w:rsidRPr="009A5D71">
        <w:rPr>
          <w:rFonts w:asciiTheme="majorBidi" w:hAnsiTheme="majorBidi" w:cstheme="majorBidi"/>
          <w:i/>
          <w:iCs/>
        </w:rPr>
        <w:t>lietas sprieduma 31.–36., 51.–59.punkts</w:t>
      </w:r>
      <w:r w:rsidR="00E425F7" w:rsidRPr="009A5D71">
        <w:rPr>
          <w:rFonts w:asciiTheme="majorBidi" w:hAnsiTheme="majorBidi" w:cstheme="majorBidi"/>
        </w:rPr>
        <w:t>).</w:t>
      </w:r>
      <w:r w:rsidR="00BC7BAF" w:rsidRPr="009A5D71">
        <w:rPr>
          <w:rFonts w:asciiTheme="majorBidi" w:hAnsiTheme="majorBidi" w:cstheme="majorBidi"/>
        </w:rPr>
        <w:t xml:space="preserve"> </w:t>
      </w:r>
      <w:r w:rsidR="0034038E" w:rsidRPr="009A5D71">
        <w:rPr>
          <w:rFonts w:asciiTheme="majorBidi" w:hAnsiTheme="majorBidi" w:cstheme="majorBidi"/>
        </w:rPr>
        <w:t>Vienlaikus šajā spriedumā Eiropas Savienības Tiesa atzina, ka dalībvalstij ir jānodrošina, ka valstī ir kompetentā tiesa, kas var lemt par valsts atbildību par tiesas pieļauta Eiropas Savienības tiesību pārkāpuma radīto kaitējumu indivīdam</w:t>
      </w:r>
      <w:r w:rsidR="00D46553" w:rsidRPr="009A5D71">
        <w:rPr>
          <w:rFonts w:asciiTheme="majorBidi" w:hAnsiTheme="majorBidi" w:cstheme="majorBidi"/>
        </w:rPr>
        <w:t xml:space="preserve">. </w:t>
      </w:r>
      <w:r w:rsidR="000F3C0D" w:rsidRPr="009A5D71">
        <w:rPr>
          <w:rFonts w:asciiTheme="majorBidi" w:hAnsiTheme="majorBidi" w:cstheme="majorBidi"/>
        </w:rPr>
        <w:t>Tiesa uzsvēra: j</w:t>
      </w:r>
      <w:r w:rsidR="00D46553" w:rsidRPr="009A5D71">
        <w:rPr>
          <w:rFonts w:asciiTheme="majorBidi" w:hAnsiTheme="majorBidi" w:cstheme="majorBidi"/>
        </w:rPr>
        <w:t xml:space="preserve">a par šo jautājumu nav </w:t>
      </w:r>
      <w:r w:rsidR="00E425F7" w:rsidRPr="009A5D71">
        <w:rPr>
          <w:rFonts w:asciiTheme="majorBidi" w:hAnsiTheme="majorBidi" w:cstheme="majorBidi"/>
        </w:rPr>
        <w:t xml:space="preserve">attiecīga </w:t>
      </w:r>
      <w:r w:rsidR="00D46553" w:rsidRPr="009A5D71">
        <w:rPr>
          <w:rFonts w:asciiTheme="majorBidi" w:hAnsiTheme="majorBidi" w:cstheme="majorBidi"/>
        </w:rPr>
        <w:t xml:space="preserve">Eiropas Savienības </w:t>
      </w:r>
      <w:r w:rsidR="00E425F7" w:rsidRPr="009A5D71">
        <w:rPr>
          <w:rFonts w:asciiTheme="majorBidi" w:hAnsiTheme="majorBidi" w:cstheme="majorBidi"/>
        </w:rPr>
        <w:t>tiesiskā regulējuma, katras dalībvalsts iekšējā tiesiskajā kārtībā ir jānosaka kompetentā tiesa un jāpieņem sīki izstrādāti procesuālie noteikumi tiesvedībai, kas paredzēta, lai pilnībā aizsargātu tiesības, ko</w:t>
      </w:r>
      <w:r w:rsidR="00C22305">
        <w:rPr>
          <w:rFonts w:asciiTheme="majorBidi" w:hAnsiTheme="majorBidi" w:cstheme="majorBidi"/>
        </w:rPr>
        <w:t xml:space="preserve"> privātpersonām</w:t>
      </w:r>
      <w:r w:rsidR="00E425F7" w:rsidRPr="009A5D71">
        <w:rPr>
          <w:rFonts w:asciiTheme="majorBidi" w:hAnsiTheme="majorBidi" w:cstheme="majorBidi"/>
        </w:rPr>
        <w:t xml:space="preserve"> piešķir </w:t>
      </w:r>
      <w:r w:rsidR="00D46553" w:rsidRPr="009A5D71">
        <w:rPr>
          <w:rFonts w:asciiTheme="majorBidi" w:hAnsiTheme="majorBidi" w:cstheme="majorBidi"/>
        </w:rPr>
        <w:t xml:space="preserve">Eiropas Savienības tiesības. </w:t>
      </w:r>
      <w:r w:rsidR="000F3C0D" w:rsidRPr="009A5D71">
        <w:rPr>
          <w:rFonts w:asciiTheme="majorBidi" w:hAnsiTheme="majorBidi" w:cstheme="majorBidi"/>
        </w:rPr>
        <w:t xml:space="preserve">Eiropas Savienības </w:t>
      </w:r>
      <w:r w:rsidR="00E425F7" w:rsidRPr="009A5D71">
        <w:rPr>
          <w:rFonts w:asciiTheme="majorBidi" w:hAnsiTheme="majorBidi" w:cstheme="majorBidi"/>
        </w:rPr>
        <w:t xml:space="preserve">Tiesa nevar iejaukties kompetences problēmu risināšanā, kuras var rasties valsts tiesiskajā kārtībā saistībā ar tādu tiesisko situāciju kvalifikāciju, kas ir balstītas uz </w:t>
      </w:r>
      <w:r w:rsidR="00D46553" w:rsidRPr="009A5D71">
        <w:rPr>
          <w:rFonts w:asciiTheme="majorBidi" w:hAnsiTheme="majorBidi" w:cstheme="majorBidi"/>
        </w:rPr>
        <w:t>Eiropas Savienības tiesībām</w:t>
      </w:r>
      <w:r w:rsidR="0034038E" w:rsidRPr="009A5D71">
        <w:rPr>
          <w:rFonts w:asciiTheme="majorBidi" w:hAnsiTheme="majorBidi" w:cstheme="majorBidi"/>
        </w:rPr>
        <w:t xml:space="preserve"> (</w:t>
      </w:r>
      <w:r w:rsidR="00E43622" w:rsidRPr="00E43622">
        <w:rPr>
          <w:rFonts w:asciiTheme="majorBidi" w:hAnsiTheme="majorBidi" w:cstheme="majorBidi"/>
          <w:i/>
          <w:iCs/>
        </w:rPr>
        <w:t>„Köbler”</w:t>
      </w:r>
      <w:r w:rsidR="0034038E" w:rsidRPr="009A5D71">
        <w:rPr>
          <w:rFonts w:asciiTheme="majorBidi" w:hAnsiTheme="majorBidi" w:cstheme="majorBidi"/>
          <w:i/>
          <w:iCs/>
        </w:rPr>
        <w:t xml:space="preserve"> lietas sprieduma 45.–47.punkts</w:t>
      </w:r>
      <w:r w:rsidR="0034038E" w:rsidRPr="009A5D71">
        <w:rPr>
          <w:rFonts w:asciiTheme="majorBidi" w:hAnsiTheme="majorBidi" w:cstheme="majorBidi"/>
        </w:rPr>
        <w:t>).</w:t>
      </w:r>
      <w:r w:rsidR="00BC7BAF" w:rsidRPr="009A5D71">
        <w:rPr>
          <w:rFonts w:asciiTheme="majorBidi" w:hAnsiTheme="majorBidi" w:cstheme="majorBidi"/>
        </w:rPr>
        <w:t xml:space="preserve"> </w:t>
      </w:r>
    </w:p>
    <w:p w14:paraId="3A4A4885" w14:textId="486FC49A" w:rsidR="001B6F76" w:rsidRPr="009A5D71" w:rsidRDefault="00BC7BAF"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Pēc </w:t>
      </w:r>
      <w:r w:rsidR="00E43622" w:rsidRPr="00E43622">
        <w:rPr>
          <w:rFonts w:asciiTheme="majorBidi" w:hAnsiTheme="majorBidi" w:cstheme="majorBidi"/>
          <w:i/>
          <w:iCs/>
        </w:rPr>
        <w:t>„Köbler”</w:t>
      </w:r>
      <w:r w:rsidRPr="009A5D71">
        <w:rPr>
          <w:rFonts w:asciiTheme="majorBidi" w:hAnsiTheme="majorBidi" w:cstheme="majorBidi"/>
          <w:i/>
          <w:iCs/>
        </w:rPr>
        <w:t xml:space="preserve"> </w:t>
      </w:r>
      <w:r w:rsidRPr="009A5D71">
        <w:rPr>
          <w:rFonts w:asciiTheme="majorBidi" w:hAnsiTheme="majorBidi" w:cstheme="majorBidi"/>
        </w:rPr>
        <w:t xml:space="preserve">lietas sprieduma Eiropas Savienības </w:t>
      </w:r>
      <w:r w:rsidR="000F3C0D" w:rsidRPr="009A5D71">
        <w:rPr>
          <w:rFonts w:asciiTheme="majorBidi" w:hAnsiTheme="majorBidi" w:cstheme="majorBidi"/>
        </w:rPr>
        <w:t xml:space="preserve">Tiesa </w:t>
      </w:r>
      <w:r w:rsidRPr="009A5D71">
        <w:rPr>
          <w:rFonts w:asciiTheme="majorBidi" w:hAnsiTheme="majorBidi" w:cstheme="majorBidi"/>
        </w:rPr>
        <w:t>vēl vairākkārt uzsvērusi</w:t>
      </w:r>
      <w:r w:rsidR="001B6F76" w:rsidRPr="009A5D71">
        <w:rPr>
          <w:rFonts w:asciiTheme="majorBidi" w:hAnsiTheme="majorBidi" w:cstheme="majorBidi"/>
        </w:rPr>
        <w:t xml:space="preserve"> valsts atbildību par tiesas pieļautu Eiropas Savienības tiesību pārkāpumu (piemēram, </w:t>
      </w:r>
      <w:r w:rsidR="001B6F76" w:rsidRPr="009A5D71">
        <w:rPr>
          <w:rFonts w:asciiTheme="majorBidi" w:hAnsiTheme="majorBidi" w:cstheme="majorBidi"/>
          <w:i/>
          <w:iCs/>
        </w:rPr>
        <w:t xml:space="preserve">Eiropas Savienības Tiesas 2016.gada </w:t>
      </w:r>
      <w:r w:rsidR="000A704D">
        <w:rPr>
          <w:rFonts w:asciiTheme="majorBidi" w:hAnsiTheme="majorBidi" w:cstheme="majorBidi"/>
          <w:i/>
          <w:iCs/>
        </w:rPr>
        <w:t>28.jūlija</w:t>
      </w:r>
      <w:r w:rsidR="001B6F76" w:rsidRPr="009A5D71">
        <w:rPr>
          <w:rFonts w:asciiTheme="majorBidi" w:hAnsiTheme="majorBidi" w:cstheme="majorBidi"/>
          <w:i/>
          <w:iCs/>
        </w:rPr>
        <w:t xml:space="preserve"> sprieduma lietā „Tomášová”, C-168/15, </w:t>
      </w:r>
      <w:hyperlink r:id="rId14" w:history="1">
        <w:r w:rsidR="001B6F76" w:rsidRPr="009A5D71">
          <w:rPr>
            <w:rStyle w:val="Hyperlink"/>
            <w:rFonts w:asciiTheme="majorBidi" w:hAnsiTheme="majorBidi" w:cstheme="majorBidi"/>
            <w:i/>
            <w:iCs/>
          </w:rPr>
          <w:t>ECLI:EU:C:2016:602</w:t>
        </w:r>
      </w:hyperlink>
      <w:r w:rsidR="001B6F76" w:rsidRPr="009A5D71">
        <w:rPr>
          <w:rFonts w:asciiTheme="majorBidi" w:hAnsiTheme="majorBidi" w:cstheme="majorBidi"/>
          <w:i/>
          <w:iCs/>
        </w:rPr>
        <w:t xml:space="preserve">, </w:t>
      </w:r>
      <w:r w:rsidR="000B526B" w:rsidRPr="009A5D71">
        <w:rPr>
          <w:rFonts w:asciiTheme="majorBidi" w:hAnsiTheme="majorBidi" w:cstheme="majorBidi"/>
          <w:i/>
          <w:iCs/>
        </w:rPr>
        <w:t>18.–</w:t>
      </w:r>
      <w:r w:rsidR="001B6F76" w:rsidRPr="009A5D71">
        <w:rPr>
          <w:rFonts w:asciiTheme="majorBidi" w:hAnsiTheme="majorBidi" w:cstheme="majorBidi"/>
          <w:i/>
          <w:iCs/>
        </w:rPr>
        <w:t>20.punkts</w:t>
      </w:r>
      <w:r w:rsidRPr="009A5D71">
        <w:rPr>
          <w:rFonts w:asciiTheme="majorBidi" w:hAnsiTheme="majorBidi" w:cstheme="majorBidi"/>
        </w:rPr>
        <w:t xml:space="preserve">, </w:t>
      </w:r>
      <w:r w:rsidR="001B6F76" w:rsidRPr="009A5D71">
        <w:rPr>
          <w:rFonts w:asciiTheme="majorBidi" w:hAnsiTheme="majorBidi" w:cstheme="majorBidi"/>
          <w:i/>
          <w:iCs/>
        </w:rPr>
        <w:t xml:space="preserve">2019.gada </w:t>
      </w:r>
      <w:r w:rsidR="00BF3590">
        <w:rPr>
          <w:rFonts w:asciiTheme="majorBidi" w:hAnsiTheme="majorBidi" w:cstheme="majorBidi"/>
          <w:i/>
          <w:iCs/>
        </w:rPr>
        <w:t>29.jūlija</w:t>
      </w:r>
      <w:r w:rsidR="001B6F76" w:rsidRPr="009A5D71">
        <w:rPr>
          <w:rFonts w:asciiTheme="majorBidi" w:hAnsiTheme="majorBidi" w:cstheme="majorBidi"/>
          <w:i/>
          <w:iCs/>
        </w:rPr>
        <w:t xml:space="preserve"> sprieduma lietā „Hochtief Solutions Magyarországi Fióktelepe”, C-620/17, </w:t>
      </w:r>
      <w:hyperlink r:id="rId15" w:history="1">
        <w:r w:rsidR="001B6F76" w:rsidRPr="009A5D71">
          <w:rPr>
            <w:rStyle w:val="Hyperlink"/>
            <w:rFonts w:asciiTheme="majorBidi" w:hAnsiTheme="majorBidi" w:cstheme="majorBidi"/>
            <w:i/>
            <w:iCs/>
          </w:rPr>
          <w:t>ECLI:EU:C:2019:630</w:t>
        </w:r>
      </w:hyperlink>
      <w:r w:rsidR="001B6F76" w:rsidRPr="009A5D71">
        <w:rPr>
          <w:rFonts w:asciiTheme="majorBidi" w:hAnsiTheme="majorBidi" w:cstheme="majorBidi"/>
          <w:i/>
          <w:iCs/>
        </w:rPr>
        <w:t xml:space="preserve">, </w:t>
      </w:r>
      <w:r w:rsidR="000B526B" w:rsidRPr="009A5D71">
        <w:rPr>
          <w:rFonts w:asciiTheme="majorBidi" w:hAnsiTheme="majorBidi" w:cstheme="majorBidi"/>
          <w:i/>
          <w:iCs/>
        </w:rPr>
        <w:t>35., 36.</w:t>
      </w:r>
      <w:r w:rsidR="001B6F76" w:rsidRPr="009A5D71">
        <w:rPr>
          <w:rFonts w:asciiTheme="majorBidi" w:hAnsiTheme="majorBidi" w:cstheme="majorBidi"/>
          <w:i/>
          <w:iCs/>
        </w:rPr>
        <w:t>punkts, 2020.gada 4.marta spriedum</w:t>
      </w:r>
      <w:r w:rsidR="00BF3590">
        <w:rPr>
          <w:rFonts w:asciiTheme="majorBidi" w:hAnsiTheme="majorBidi" w:cstheme="majorBidi"/>
          <w:i/>
          <w:iCs/>
        </w:rPr>
        <w:t>a</w:t>
      </w:r>
      <w:r w:rsidR="001B6F76" w:rsidRPr="009A5D71">
        <w:rPr>
          <w:rFonts w:asciiTheme="majorBidi" w:hAnsiTheme="majorBidi" w:cstheme="majorBidi"/>
          <w:i/>
          <w:iCs/>
        </w:rPr>
        <w:t xml:space="preserve"> lietā „Telecom Italia”, C-34/19, </w:t>
      </w:r>
      <w:hyperlink r:id="rId16" w:history="1">
        <w:r w:rsidR="001B6F76" w:rsidRPr="009A5D71">
          <w:rPr>
            <w:rStyle w:val="Hyperlink"/>
            <w:rFonts w:asciiTheme="majorBidi" w:hAnsiTheme="majorBidi" w:cstheme="majorBidi"/>
            <w:i/>
            <w:iCs/>
          </w:rPr>
          <w:t>ECLI:EU:C:2020:148</w:t>
        </w:r>
      </w:hyperlink>
      <w:r w:rsidR="001B6F76" w:rsidRPr="009A5D71">
        <w:rPr>
          <w:rFonts w:asciiTheme="majorBidi" w:hAnsiTheme="majorBidi" w:cstheme="majorBidi"/>
          <w:i/>
          <w:iCs/>
        </w:rPr>
        <w:t xml:space="preserve">, </w:t>
      </w:r>
      <w:r w:rsidR="00FD1DCE" w:rsidRPr="009A5D71">
        <w:rPr>
          <w:rFonts w:asciiTheme="majorBidi" w:hAnsiTheme="majorBidi" w:cstheme="majorBidi"/>
          <w:i/>
          <w:iCs/>
        </w:rPr>
        <w:t>67.–</w:t>
      </w:r>
      <w:r w:rsidR="001B6F76" w:rsidRPr="009A5D71">
        <w:rPr>
          <w:rFonts w:asciiTheme="majorBidi" w:hAnsiTheme="majorBidi" w:cstheme="majorBidi"/>
          <w:i/>
          <w:iCs/>
        </w:rPr>
        <w:t xml:space="preserve">69.punkts). </w:t>
      </w:r>
      <w:r w:rsidR="001B6F76" w:rsidRPr="009A5D71">
        <w:rPr>
          <w:rFonts w:asciiTheme="majorBidi" w:hAnsiTheme="majorBidi" w:cstheme="majorBidi"/>
        </w:rPr>
        <w:t xml:space="preserve">Tāpat Eiropas Savienības Tiesa </w:t>
      </w:r>
      <w:r w:rsidR="00FD1DCE" w:rsidRPr="009A5D71">
        <w:rPr>
          <w:rFonts w:asciiTheme="majorBidi" w:hAnsiTheme="majorBidi" w:cstheme="majorBidi"/>
        </w:rPr>
        <w:t xml:space="preserve">savā judikatūrā vairākkārt apstiprinājusi jau </w:t>
      </w:r>
      <w:r w:rsidR="00E43622" w:rsidRPr="00E43622">
        <w:rPr>
          <w:rFonts w:asciiTheme="majorBidi" w:hAnsiTheme="majorBidi" w:cstheme="majorBidi"/>
          <w:i/>
          <w:iCs/>
        </w:rPr>
        <w:t>„Köbler”</w:t>
      </w:r>
      <w:r w:rsidR="00FD1DCE" w:rsidRPr="009A5D71">
        <w:rPr>
          <w:rFonts w:asciiTheme="majorBidi" w:hAnsiTheme="majorBidi" w:cstheme="majorBidi"/>
          <w:i/>
          <w:iCs/>
        </w:rPr>
        <w:t xml:space="preserve"> </w:t>
      </w:r>
      <w:r w:rsidR="00FD1DCE" w:rsidRPr="009A5D71">
        <w:rPr>
          <w:rFonts w:asciiTheme="majorBidi" w:hAnsiTheme="majorBidi" w:cstheme="majorBidi"/>
        </w:rPr>
        <w:t>lietas spriedumā uzsvērto</w:t>
      </w:r>
      <w:r w:rsidR="001B6F76" w:rsidRPr="009A5D71">
        <w:rPr>
          <w:rFonts w:asciiTheme="majorBidi" w:hAnsiTheme="majorBidi" w:cstheme="majorBidi"/>
        </w:rPr>
        <w:t>, ka</w:t>
      </w:r>
      <w:r w:rsidR="001B6F76" w:rsidRPr="009A5D71">
        <w:rPr>
          <w:rFonts w:asciiTheme="majorBidi" w:hAnsiTheme="majorBidi" w:cstheme="majorBidi"/>
          <w:i/>
          <w:iCs/>
        </w:rPr>
        <w:t xml:space="preserve"> </w:t>
      </w:r>
      <w:r w:rsidRPr="009A5D71">
        <w:rPr>
          <w:rFonts w:asciiTheme="majorBidi" w:hAnsiTheme="majorBidi" w:cstheme="majorBidi"/>
        </w:rPr>
        <w:t>saskaņā ar procesuālās autonomijas principu</w:t>
      </w:r>
      <w:r w:rsidR="00FD1DCE" w:rsidRPr="009A5D71">
        <w:rPr>
          <w:rFonts w:asciiTheme="majorBidi" w:hAnsiTheme="majorBidi" w:cstheme="majorBidi"/>
        </w:rPr>
        <w:t xml:space="preserve">, ja attiecīgajā jautājumā nav Eiropas Savienības tiesiskā regulējuma, </w:t>
      </w:r>
      <w:r w:rsidR="001B6F76" w:rsidRPr="009A5D71">
        <w:rPr>
          <w:rFonts w:asciiTheme="majorBidi" w:hAnsiTheme="majorBidi" w:cstheme="majorBidi"/>
        </w:rPr>
        <w:t>tā ir katras dalībvalsts kompetence noteikt</w:t>
      </w:r>
      <w:r w:rsidRPr="009A5D71">
        <w:rPr>
          <w:rFonts w:asciiTheme="majorBidi" w:hAnsiTheme="majorBidi" w:cstheme="majorBidi"/>
        </w:rPr>
        <w:t xml:space="preserve"> kompetent</w:t>
      </w:r>
      <w:r w:rsidR="001B6F76" w:rsidRPr="009A5D71">
        <w:rPr>
          <w:rFonts w:asciiTheme="majorBidi" w:hAnsiTheme="majorBidi" w:cstheme="majorBidi"/>
        </w:rPr>
        <w:t>o</w:t>
      </w:r>
      <w:r w:rsidRPr="009A5D71">
        <w:rPr>
          <w:rFonts w:asciiTheme="majorBidi" w:hAnsiTheme="majorBidi" w:cstheme="majorBidi"/>
        </w:rPr>
        <w:t xml:space="preserve"> ties</w:t>
      </w:r>
      <w:r w:rsidR="001B6F76" w:rsidRPr="009A5D71">
        <w:rPr>
          <w:rFonts w:asciiTheme="majorBidi" w:hAnsiTheme="majorBidi" w:cstheme="majorBidi"/>
        </w:rPr>
        <w:t>u</w:t>
      </w:r>
      <w:r w:rsidRPr="009A5D71">
        <w:rPr>
          <w:rFonts w:asciiTheme="majorBidi" w:hAnsiTheme="majorBidi" w:cstheme="majorBidi"/>
        </w:rPr>
        <w:t xml:space="preserve"> un procesuāl</w:t>
      </w:r>
      <w:r w:rsidR="001B6F76" w:rsidRPr="009A5D71">
        <w:rPr>
          <w:rFonts w:asciiTheme="majorBidi" w:hAnsiTheme="majorBidi" w:cstheme="majorBidi"/>
        </w:rPr>
        <w:t>o</w:t>
      </w:r>
      <w:r w:rsidRPr="009A5D71">
        <w:rPr>
          <w:rFonts w:asciiTheme="majorBidi" w:hAnsiTheme="majorBidi" w:cstheme="majorBidi"/>
        </w:rPr>
        <w:t xml:space="preserve"> kārtīb</w:t>
      </w:r>
      <w:r w:rsidR="001B6F76" w:rsidRPr="009A5D71">
        <w:rPr>
          <w:rFonts w:asciiTheme="majorBidi" w:hAnsiTheme="majorBidi" w:cstheme="majorBidi"/>
        </w:rPr>
        <w:t>u</w:t>
      </w:r>
      <w:r w:rsidRPr="009A5D71">
        <w:rPr>
          <w:rFonts w:asciiTheme="majorBidi" w:hAnsiTheme="majorBidi" w:cstheme="majorBidi"/>
        </w:rPr>
        <w:t xml:space="preserve"> prasībām, kas celtas, lai nodrošinātu to tiesību aizsardzību, kuras attiecīgajām personām ir noteiktas Eiropas Savienības tiesībās</w:t>
      </w:r>
      <w:r w:rsidR="006D56BF">
        <w:rPr>
          <w:rFonts w:asciiTheme="majorBidi" w:hAnsiTheme="majorBidi" w:cstheme="majorBidi"/>
        </w:rPr>
        <w:t xml:space="preserve">, vienīgi valstīm jāraugās, lai to noteiktā kārtība atbilstu līdzvērtības </w:t>
      </w:r>
      <w:r w:rsidR="006D56BF">
        <w:rPr>
          <w:rFonts w:asciiTheme="majorBidi" w:hAnsiTheme="majorBidi" w:cstheme="majorBidi"/>
        </w:rPr>
        <w:lastRenderedPageBreak/>
        <w:t>un efektivitātes principiem</w:t>
      </w:r>
      <w:r w:rsidRPr="009A5D71">
        <w:rPr>
          <w:rFonts w:asciiTheme="majorBidi" w:hAnsiTheme="majorBidi" w:cstheme="majorBidi"/>
        </w:rPr>
        <w:t xml:space="preserve"> (</w:t>
      </w:r>
      <w:r w:rsidR="00FD1DCE" w:rsidRPr="009A5D71">
        <w:rPr>
          <w:rFonts w:asciiTheme="majorBidi" w:hAnsiTheme="majorBidi" w:cstheme="majorBidi"/>
        </w:rPr>
        <w:t xml:space="preserve">piemēram, </w:t>
      </w:r>
      <w:r w:rsidRPr="009A5D71">
        <w:rPr>
          <w:rFonts w:asciiTheme="majorBidi" w:hAnsiTheme="majorBidi" w:cstheme="majorBidi"/>
          <w:i/>
          <w:iCs/>
        </w:rPr>
        <w:t xml:space="preserve">Eiropas Savienības Tiesas </w:t>
      </w:r>
      <w:r w:rsidR="00FD1DCE" w:rsidRPr="009A5D71">
        <w:rPr>
          <w:rFonts w:asciiTheme="majorBidi" w:hAnsiTheme="majorBidi" w:cstheme="majorBidi"/>
          <w:i/>
          <w:iCs/>
        </w:rPr>
        <w:t>2013.gada 27.jūnija sprieduma lietā „Agrokonsulting</w:t>
      </w:r>
      <w:r w:rsidR="005C3C73">
        <w:rPr>
          <w:rFonts w:asciiTheme="majorBidi" w:hAnsiTheme="majorBidi" w:cstheme="majorBidi"/>
          <w:i/>
          <w:iCs/>
        </w:rPr>
        <w:t>-04</w:t>
      </w:r>
      <w:r w:rsidR="00FD1DCE" w:rsidRPr="009A5D71">
        <w:rPr>
          <w:rFonts w:asciiTheme="majorBidi" w:hAnsiTheme="majorBidi" w:cstheme="majorBidi"/>
          <w:i/>
          <w:iCs/>
        </w:rPr>
        <w:t>”, C</w:t>
      </w:r>
      <w:r w:rsidR="00FD1DCE" w:rsidRPr="009A5D71">
        <w:rPr>
          <w:rFonts w:asciiTheme="majorBidi" w:hAnsiTheme="majorBidi" w:cstheme="majorBidi"/>
          <w:i/>
          <w:iCs/>
        </w:rPr>
        <w:noBreakHyphen/>
        <w:t xml:space="preserve">93/12, </w:t>
      </w:r>
      <w:hyperlink r:id="rId17" w:history="1">
        <w:r w:rsidR="005C3C73" w:rsidRPr="005C3C73">
          <w:rPr>
            <w:rStyle w:val="Hyperlink"/>
            <w:rFonts w:asciiTheme="majorBidi" w:hAnsiTheme="majorBidi" w:cstheme="majorBidi"/>
            <w:i/>
            <w:iCs/>
          </w:rPr>
          <w:t>ECLI:EU:C:2013:432</w:t>
        </w:r>
      </w:hyperlink>
      <w:r w:rsidR="005C3C73">
        <w:rPr>
          <w:rFonts w:asciiTheme="majorBidi" w:hAnsiTheme="majorBidi" w:cstheme="majorBidi"/>
          <w:i/>
          <w:iCs/>
        </w:rPr>
        <w:t xml:space="preserve">, </w:t>
      </w:r>
      <w:r w:rsidR="00FD1DCE" w:rsidRPr="009A5D71">
        <w:rPr>
          <w:rFonts w:asciiTheme="majorBidi" w:hAnsiTheme="majorBidi" w:cstheme="majorBidi"/>
          <w:i/>
          <w:iCs/>
        </w:rPr>
        <w:t>35.</w:t>
      </w:r>
      <w:r w:rsidR="00316485">
        <w:rPr>
          <w:rFonts w:asciiTheme="majorBidi" w:hAnsiTheme="majorBidi" w:cstheme="majorBidi"/>
          <w:i/>
          <w:iCs/>
        </w:rPr>
        <w:t>, 36.</w:t>
      </w:r>
      <w:r w:rsidR="00FD1DCE" w:rsidRPr="009A5D71">
        <w:rPr>
          <w:rFonts w:asciiTheme="majorBidi" w:hAnsiTheme="majorBidi" w:cstheme="majorBidi"/>
          <w:i/>
          <w:iCs/>
        </w:rPr>
        <w:t xml:space="preserve">punkts, </w:t>
      </w:r>
      <w:r w:rsidRPr="009A5D71">
        <w:rPr>
          <w:rFonts w:asciiTheme="majorBidi" w:hAnsiTheme="majorBidi" w:cstheme="majorBidi"/>
          <w:i/>
          <w:iCs/>
        </w:rPr>
        <w:t>2017.gada 19.oktobra sprieduma lietā „Raimund”, C-4</w:t>
      </w:r>
      <w:r w:rsidR="00FD1DCE" w:rsidRPr="009A5D71">
        <w:rPr>
          <w:rFonts w:asciiTheme="majorBidi" w:hAnsiTheme="majorBidi" w:cstheme="majorBidi"/>
          <w:i/>
          <w:iCs/>
        </w:rPr>
        <w:t>2</w:t>
      </w:r>
      <w:r w:rsidRPr="009A5D71">
        <w:rPr>
          <w:rFonts w:asciiTheme="majorBidi" w:hAnsiTheme="majorBidi" w:cstheme="majorBidi"/>
          <w:i/>
          <w:iCs/>
        </w:rPr>
        <w:t xml:space="preserve">5/16, </w:t>
      </w:r>
      <w:hyperlink r:id="rId18" w:history="1">
        <w:r w:rsidRPr="009A5D71">
          <w:rPr>
            <w:rStyle w:val="Hyperlink"/>
            <w:rFonts w:asciiTheme="majorBidi" w:hAnsiTheme="majorBidi" w:cstheme="majorBidi"/>
            <w:i/>
            <w:iCs/>
          </w:rPr>
          <w:t>ECLI:EU:C:2017:776</w:t>
        </w:r>
      </w:hyperlink>
      <w:r w:rsidRPr="009A5D71">
        <w:rPr>
          <w:rFonts w:asciiTheme="majorBidi" w:hAnsiTheme="majorBidi" w:cstheme="majorBidi"/>
          <w:i/>
          <w:iCs/>
        </w:rPr>
        <w:t>, 40.</w:t>
      </w:r>
      <w:r w:rsidR="00316485">
        <w:rPr>
          <w:rFonts w:asciiTheme="majorBidi" w:hAnsiTheme="majorBidi" w:cstheme="majorBidi"/>
          <w:i/>
          <w:iCs/>
        </w:rPr>
        <w:t>, 41.</w:t>
      </w:r>
      <w:r w:rsidRPr="009A5D71">
        <w:rPr>
          <w:rFonts w:asciiTheme="majorBidi" w:hAnsiTheme="majorBidi" w:cstheme="majorBidi"/>
          <w:i/>
          <w:iCs/>
        </w:rPr>
        <w:t>punkts</w:t>
      </w:r>
      <w:r w:rsidRPr="009A5D71">
        <w:rPr>
          <w:rFonts w:asciiTheme="majorBidi" w:hAnsiTheme="majorBidi" w:cstheme="majorBidi"/>
        </w:rPr>
        <w:t xml:space="preserve">). </w:t>
      </w:r>
    </w:p>
    <w:p w14:paraId="6F56BBAD" w14:textId="00CFDB31" w:rsidR="00293EF6" w:rsidRPr="009A5D71" w:rsidRDefault="00BC7BAF"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No </w:t>
      </w:r>
      <w:r w:rsidR="001B6F76" w:rsidRPr="009A5D71">
        <w:rPr>
          <w:rFonts w:asciiTheme="majorBidi" w:hAnsiTheme="majorBidi" w:cstheme="majorBidi"/>
        </w:rPr>
        <w:t xml:space="preserve">minētās </w:t>
      </w:r>
      <w:r w:rsidRPr="009A5D71">
        <w:rPr>
          <w:rFonts w:asciiTheme="majorBidi" w:hAnsiTheme="majorBidi" w:cstheme="majorBidi"/>
        </w:rPr>
        <w:t xml:space="preserve">Eiropas Savienības Tiesas judikatūras </w:t>
      </w:r>
      <w:r w:rsidR="001B6F76" w:rsidRPr="009A5D71">
        <w:rPr>
          <w:rFonts w:asciiTheme="majorBidi" w:hAnsiTheme="majorBidi" w:cstheme="majorBidi"/>
        </w:rPr>
        <w:t xml:space="preserve">secināms, ka, ja vien Eiropas Savienības tiesībās nav noteikts, kādā procesuālā kārtībā dalībvalstī izskatāmas lietas par valsts atbildību </w:t>
      </w:r>
      <w:r w:rsidR="00726475" w:rsidRPr="009A5D71">
        <w:rPr>
          <w:rFonts w:asciiTheme="majorBidi" w:hAnsiTheme="majorBidi" w:cstheme="majorBidi"/>
        </w:rPr>
        <w:t xml:space="preserve">nodrošināt indivīdam atlīdzinājumu </w:t>
      </w:r>
      <w:r w:rsidR="001B6F76" w:rsidRPr="009A5D71">
        <w:rPr>
          <w:rFonts w:asciiTheme="majorBidi" w:hAnsiTheme="majorBidi" w:cstheme="majorBidi"/>
        </w:rPr>
        <w:t xml:space="preserve">tiesas iespējami pieļauta Eiropas Savienības tiesību pārkāpuma gadījumā, tā ir </w:t>
      </w:r>
      <w:r w:rsidR="005369AA">
        <w:rPr>
          <w:rFonts w:asciiTheme="majorBidi" w:hAnsiTheme="majorBidi" w:cstheme="majorBidi"/>
        </w:rPr>
        <w:t>dalīb</w:t>
      </w:r>
      <w:r w:rsidR="001B6F76" w:rsidRPr="009A5D71">
        <w:rPr>
          <w:rFonts w:asciiTheme="majorBidi" w:hAnsiTheme="majorBidi" w:cstheme="majorBidi"/>
        </w:rPr>
        <w:t xml:space="preserve">valsts pašas izvēle, kādā </w:t>
      </w:r>
      <w:r w:rsidRPr="009A5D71">
        <w:rPr>
          <w:rFonts w:asciiTheme="majorBidi" w:hAnsiTheme="majorBidi" w:cstheme="majorBidi"/>
        </w:rPr>
        <w:t>procesuāl</w:t>
      </w:r>
      <w:r w:rsidR="001B6F76" w:rsidRPr="009A5D71">
        <w:rPr>
          <w:rFonts w:asciiTheme="majorBidi" w:hAnsiTheme="majorBidi" w:cstheme="majorBidi"/>
        </w:rPr>
        <w:t>ā kārtībā šādas lietas ir skatāmas, ja vien tiek nodrošināta efektīva tiesību aizsardzība.</w:t>
      </w:r>
    </w:p>
    <w:p w14:paraId="7CEB1430" w14:textId="77777777" w:rsidR="00293EF6" w:rsidRPr="009A5D71" w:rsidRDefault="00293EF6" w:rsidP="00796464">
      <w:pPr>
        <w:spacing w:line="276" w:lineRule="auto"/>
        <w:ind w:firstLine="720"/>
        <w:jc w:val="both"/>
        <w:rPr>
          <w:rFonts w:asciiTheme="majorBidi" w:hAnsiTheme="majorBidi" w:cstheme="majorBidi"/>
        </w:rPr>
      </w:pPr>
    </w:p>
    <w:p w14:paraId="04632AF3" w14:textId="474A0FD1" w:rsidR="00293EF6" w:rsidRPr="009A5D71" w:rsidRDefault="00293EF6"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[7] Senāts nekonstatē un arī pieteicēja nav norādījusi uz tādu Eiropas Savienības tiesisko regulējumu, kas noteiktu to, kurai ir jābūt kompetentajai tiesai, kas </w:t>
      </w:r>
      <w:r w:rsidR="000F3C0D" w:rsidRPr="009A5D71">
        <w:rPr>
          <w:rFonts w:asciiTheme="majorBidi" w:hAnsiTheme="majorBidi" w:cstheme="majorBidi"/>
        </w:rPr>
        <w:t xml:space="preserve">dalībvalstīs </w:t>
      </w:r>
      <w:r w:rsidRPr="009A5D71">
        <w:rPr>
          <w:rFonts w:asciiTheme="majorBidi" w:hAnsiTheme="majorBidi" w:cstheme="majorBidi"/>
        </w:rPr>
        <w:t xml:space="preserve">izskata pieteikumus par valsts atbildību tiesas iespējami pieļauta Eiropas Savienības tiesību pārkāpuma gadījumā. Līdz ar to šis jautājums atbilstoši minētajai Eiropas Savienības Tiesas judikatūrai un procesuālās autonomijas principam ir katras dalībvalsts pašas ziņā.  </w:t>
      </w:r>
    </w:p>
    <w:p w14:paraId="601BF3D7" w14:textId="656409EF" w:rsidR="00BC7BAF" w:rsidRPr="009A5D71" w:rsidRDefault="00293EF6"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No blakus sūdzības izriet pieteicējas uzskats, ka konkrētajā gadījumā Latvijas tiesībās nav </w:t>
      </w:r>
      <w:r w:rsidR="00212F9D" w:rsidRPr="009A5D71">
        <w:rPr>
          <w:rFonts w:asciiTheme="majorBidi" w:hAnsiTheme="majorBidi" w:cstheme="majorBidi"/>
        </w:rPr>
        <w:t>regulējuma par to, kurā tiesā šādā gadījumā būtu jāvēršas</w:t>
      </w:r>
      <w:r w:rsidR="007B74F2" w:rsidRPr="009A5D71">
        <w:rPr>
          <w:rFonts w:asciiTheme="majorBidi" w:hAnsiTheme="majorBidi" w:cstheme="majorBidi"/>
        </w:rPr>
        <w:t xml:space="preserve"> ar prasījumu par atbilstīgu atlīdzinājumu</w:t>
      </w:r>
      <w:r w:rsidR="00734C37">
        <w:rPr>
          <w:rFonts w:asciiTheme="majorBidi" w:hAnsiTheme="majorBidi" w:cstheme="majorBidi"/>
        </w:rPr>
        <w:t xml:space="preserve"> – </w:t>
      </w:r>
      <w:r w:rsidR="00734C37" w:rsidRPr="009A5D71">
        <w:rPr>
          <w:rFonts w:asciiTheme="majorBidi" w:hAnsiTheme="majorBidi" w:cstheme="majorBidi"/>
        </w:rPr>
        <w:t>pārkāpuma</w:t>
      </w:r>
      <w:r w:rsidR="00734C37">
        <w:rPr>
          <w:rFonts w:asciiTheme="majorBidi" w:hAnsiTheme="majorBidi" w:cstheme="majorBidi"/>
        </w:rPr>
        <w:t xml:space="preserve"> </w:t>
      </w:r>
      <w:r w:rsidR="00734C37" w:rsidRPr="009A5D71">
        <w:rPr>
          <w:rFonts w:asciiTheme="majorBidi" w:hAnsiTheme="majorBidi" w:cstheme="majorBidi"/>
        </w:rPr>
        <w:t>konstatēšanu</w:t>
      </w:r>
      <w:r w:rsidR="00212F9D" w:rsidRPr="009A5D71">
        <w:rPr>
          <w:rFonts w:asciiTheme="majorBidi" w:hAnsiTheme="majorBidi" w:cstheme="majorBidi"/>
        </w:rPr>
        <w:t>, un tāpēc esot pamats tiesību tālākveidošanas ceļā pēc analoģijas piemērot Administratīvā procesa likuma 184.panta otrās daļas 2.punktu par administratīvā akta izdošanas procesā iestāžu pieļautu procesuālu pārkāpumu konstatēšanu</w:t>
      </w:r>
      <w:r w:rsidR="007F689F" w:rsidRPr="009A5D71">
        <w:rPr>
          <w:rFonts w:asciiTheme="majorBidi" w:hAnsiTheme="majorBidi" w:cstheme="majorBidi"/>
        </w:rPr>
        <w:t>.</w:t>
      </w:r>
    </w:p>
    <w:p w14:paraId="385799DA" w14:textId="26F736BF" w:rsidR="00FA0CC2" w:rsidRPr="009A5D71" w:rsidRDefault="00C37B09"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Senāts </w:t>
      </w:r>
      <w:r w:rsidR="00FA0CC2" w:rsidRPr="009A5D71">
        <w:rPr>
          <w:rFonts w:asciiTheme="majorBidi" w:hAnsiTheme="majorBidi" w:cstheme="majorBidi"/>
        </w:rPr>
        <w:t xml:space="preserve">turpmāk norādīto apsvērumu dēļ </w:t>
      </w:r>
      <w:r w:rsidRPr="009A5D71">
        <w:rPr>
          <w:rFonts w:asciiTheme="majorBidi" w:hAnsiTheme="majorBidi" w:cstheme="majorBidi"/>
        </w:rPr>
        <w:t xml:space="preserve">nepiekrīt pieteicējai, ka </w:t>
      </w:r>
      <w:r w:rsidR="00FA0CC2" w:rsidRPr="009A5D71">
        <w:rPr>
          <w:rFonts w:asciiTheme="majorBidi" w:hAnsiTheme="majorBidi" w:cstheme="majorBidi"/>
        </w:rPr>
        <w:t xml:space="preserve">Latvijas tiesiskais regulējums nesniedz atbildi uz to, kādā tiesā </w:t>
      </w:r>
      <w:r w:rsidR="00734C37">
        <w:rPr>
          <w:rFonts w:asciiTheme="majorBidi" w:hAnsiTheme="majorBidi" w:cstheme="majorBidi"/>
        </w:rPr>
        <w:t xml:space="preserve">izskatāma prasība par </w:t>
      </w:r>
      <w:r w:rsidR="00FA0CC2" w:rsidRPr="009A5D71">
        <w:rPr>
          <w:rFonts w:asciiTheme="majorBidi" w:hAnsiTheme="majorBidi" w:cstheme="majorBidi"/>
        </w:rPr>
        <w:t>valsts pieļaut</w:t>
      </w:r>
      <w:r w:rsidR="00734C37">
        <w:rPr>
          <w:rFonts w:asciiTheme="majorBidi" w:hAnsiTheme="majorBidi" w:cstheme="majorBidi"/>
        </w:rPr>
        <w:t>u</w:t>
      </w:r>
      <w:r w:rsidR="00FA0CC2" w:rsidRPr="009A5D71">
        <w:rPr>
          <w:rFonts w:asciiTheme="majorBidi" w:hAnsiTheme="majorBidi" w:cstheme="majorBidi"/>
        </w:rPr>
        <w:t xml:space="preserve"> Eiropas Savienības tiesību pārkāpum</w:t>
      </w:r>
      <w:r w:rsidR="00734C37">
        <w:rPr>
          <w:rFonts w:asciiTheme="majorBidi" w:hAnsiTheme="majorBidi" w:cstheme="majorBidi"/>
        </w:rPr>
        <w:t>u</w:t>
      </w:r>
      <w:r w:rsidR="00FA0CC2" w:rsidRPr="009A5D71">
        <w:rPr>
          <w:rFonts w:asciiTheme="majorBidi" w:hAnsiTheme="majorBidi" w:cstheme="majorBidi"/>
        </w:rPr>
        <w:t xml:space="preserve">, </w:t>
      </w:r>
      <w:r w:rsidR="002D61B3">
        <w:rPr>
          <w:rFonts w:asciiTheme="majorBidi" w:hAnsiTheme="majorBidi" w:cstheme="majorBidi"/>
        </w:rPr>
        <w:t xml:space="preserve">tiesai </w:t>
      </w:r>
      <w:r w:rsidR="00FA0CC2" w:rsidRPr="009A5D71">
        <w:rPr>
          <w:rFonts w:asciiTheme="majorBidi" w:hAnsiTheme="majorBidi" w:cstheme="majorBidi"/>
        </w:rPr>
        <w:t>nevērš</w:t>
      </w:r>
      <w:r w:rsidR="00734C37">
        <w:rPr>
          <w:rFonts w:asciiTheme="majorBidi" w:hAnsiTheme="majorBidi" w:cstheme="majorBidi"/>
        </w:rPr>
        <w:t>oties</w:t>
      </w:r>
      <w:r w:rsidR="00FA0CC2" w:rsidRPr="009A5D71">
        <w:rPr>
          <w:rFonts w:asciiTheme="majorBidi" w:hAnsiTheme="majorBidi" w:cstheme="majorBidi"/>
        </w:rPr>
        <w:t xml:space="preserve"> ar </w:t>
      </w:r>
      <w:r w:rsidR="00383739" w:rsidRPr="009A5D71">
        <w:rPr>
          <w:rFonts w:asciiTheme="majorBidi" w:hAnsiTheme="majorBidi" w:cstheme="majorBidi"/>
        </w:rPr>
        <w:t xml:space="preserve">prejudiciālā nolēmuma lūgumu </w:t>
      </w:r>
      <w:r w:rsidR="00FA0CC2" w:rsidRPr="009A5D71">
        <w:rPr>
          <w:rFonts w:asciiTheme="majorBidi" w:hAnsiTheme="majorBidi" w:cstheme="majorBidi"/>
        </w:rPr>
        <w:t>Eiropas Savienības Tiesā.</w:t>
      </w:r>
    </w:p>
    <w:p w14:paraId="43893FD0" w14:textId="77777777" w:rsidR="00FA0CC2" w:rsidRPr="009A5D71" w:rsidRDefault="00FA0CC2" w:rsidP="00796464">
      <w:pPr>
        <w:spacing w:line="276" w:lineRule="auto"/>
        <w:ind w:firstLine="720"/>
        <w:jc w:val="both"/>
        <w:rPr>
          <w:rFonts w:asciiTheme="majorBidi" w:hAnsiTheme="majorBidi" w:cstheme="majorBidi"/>
        </w:rPr>
      </w:pPr>
    </w:p>
    <w:p w14:paraId="165D4A5B" w14:textId="69B2803E" w:rsidR="00C37B09" w:rsidRPr="009A5D71" w:rsidRDefault="00FA0CC2"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[8] </w:t>
      </w:r>
      <w:r w:rsidR="002362FF" w:rsidRPr="009A5D71">
        <w:rPr>
          <w:rFonts w:asciiTheme="majorBidi" w:hAnsiTheme="majorBidi" w:cstheme="majorBidi"/>
        </w:rPr>
        <w:t xml:space="preserve">Šajā sakarā Senāts vispirms norāda, ka </w:t>
      </w:r>
      <w:r w:rsidR="000F3C0D" w:rsidRPr="009A5D71">
        <w:rPr>
          <w:rFonts w:asciiTheme="majorBidi" w:hAnsiTheme="majorBidi" w:cstheme="majorBidi"/>
        </w:rPr>
        <w:t xml:space="preserve">nav nozīmes </w:t>
      </w:r>
      <w:r w:rsidR="002362FF" w:rsidRPr="009A5D71">
        <w:rPr>
          <w:rFonts w:asciiTheme="majorBidi" w:hAnsiTheme="majorBidi" w:cstheme="majorBidi"/>
        </w:rPr>
        <w:t>pieteicējas apgalvojum</w:t>
      </w:r>
      <w:r w:rsidR="000F3C0D" w:rsidRPr="009A5D71">
        <w:rPr>
          <w:rFonts w:asciiTheme="majorBidi" w:hAnsiTheme="majorBidi" w:cstheme="majorBidi"/>
        </w:rPr>
        <w:t>am</w:t>
      </w:r>
      <w:r w:rsidR="002362FF" w:rsidRPr="009A5D71">
        <w:rPr>
          <w:rFonts w:asciiTheme="majorBidi" w:hAnsiTheme="majorBidi" w:cstheme="majorBidi"/>
        </w:rPr>
        <w:t xml:space="preserve">, ka tā </w:t>
      </w:r>
      <w:r w:rsidR="002362FF" w:rsidRPr="009A5D71">
        <w:rPr>
          <w:rFonts w:asciiTheme="majorBidi" w:hAnsiTheme="majorBidi" w:cstheme="majorBidi"/>
          <w:iCs/>
        </w:rPr>
        <w:t xml:space="preserve">nelūdz pārskatīt tiesas rīcību, bet gan lūdz konstatēt valsts </w:t>
      </w:r>
      <w:r w:rsidR="00EF401C" w:rsidRPr="009A5D71">
        <w:rPr>
          <w:rFonts w:asciiTheme="majorBidi" w:hAnsiTheme="majorBidi" w:cstheme="majorBidi"/>
          <w:iCs/>
        </w:rPr>
        <w:t xml:space="preserve">pieļautu </w:t>
      </w:r>
      <w:r w:rsidR="00EF401C" w:rsidRPr="009A5D71">
        <w:rPr>
          <w:rFonts w:asciiTheme="majorBidi" w:hAnsiTheme="majorBidi" w:cstheme="majorBidi"/>
        </w:rPr>
        <w:t>Līguma par Eiropas Savienības darbību 267.panta pārkāpumu</w:t>
      </w:r>
      <w:r w:rsidR="002362FF" w:rsidRPr="009A5D71">
        <w:rPr>
          <w:rFonts w:asciiTheme="majorBidi" w:hAnsiTheme="majorBidi" w:cstheme="majorBidi"/>
          <w:iCs/>
        </w:rPr>
        <w:t xml:space="preserve">, </w:t>
      </w:r>
      <w:r w:rsidR="002362FF" w:rsidRPr="009A5D71">
        <w:rPr>
          <w:rFonts w:asciiTheme="majorBidi" w:eastAsia="Calibri" w:hAnsiTheme="majorBidi" w:cstheme="majorBidi"/>
          <w:bCs/>
          <w:iCs/>
        </w:rPr>
        <w:t>administratīv</w:t>
      </w:r>
      <w:r w:rsidR="000F3C0D" w:rsidRPr="009A5D71">
        <w:rPr>
          <w:rFonts w:asciiTheme="majorBidi" w:eastAsia="Calibri" w:hAnsiTheme="majorBidi" w:cstheme="majorBidi"/>
          <w:bCs/>
          <w:iCs/>
        </w:rPr>
        <w:t>ās</w:t>
      </w:r>
      <w:r w:rsidR="002362FF" w:rsidRPr="009A5D71">
        <w:rPr>
          <w:rFonts w:asciiTheme="majorBidi" w:eastAsia="Calibri" w:hAnsiTheme="majorBidi" w:cstheme="majorBidi"/>
          <w:bCs/>
          <w:iCs/>
        </w:rPr>
        <w:t xml:space="preserve"> liet</w:t>
      </w:r>
      <w:r w:rsidR="000F3C0D" w:rsidRPr="009A5D71">
        <w:rPr>
          <w:rFonts w:asciiTheme="majorBidi" w:eastAsia="Calibri" w:hAnsiTheme="majorBidi" w:cstheme="majorBidi"/>
          <w:bCs/>
          <w:iCs/>
        </w:rPr>
        <w:t>as</w:t>
      </w:r>
      <w:r w:rsidR="002362FF" w:rsidRPr="009A5D71">
        <w:rPr>
          <w:rFonts w:asciiTheme="majorBidi" w:eastAsia="Calibri" w:hAnsiTheme="majorBidi" w:cstheme="majorBidi"/>
          <w:bCs/>
          <w:iCs/>
        </w:rPr>
        <w:t xml:space="preserve"> Nr.</w:t>
      </w:r>
      <w:r w:rsidR="00266E72">
        <w:rPr>
          <w:rFonts w:asciiTheme="majorBidi" w:eastAsia="Calibri" w:hAnsiTheme="majorBidi" w:cstheme="majorBidi"/>
          <w:bCs/>
          <w:iCs/>
        </w:rPr>
        <w:t> </w:t>
      </w:r>
      <w:r w:rsidR="002362FF" w:rsidRPr="009A5D71">
        <w:rPr>
          <w:rFonts w:asciiTheme="majorBidi" w:hAnsiTheme="majorBidi" w:cstheme="majorBidi"/>
          <w:iCs/>
        </w:rPr>
        <w:t>A420200123</w:t>
      </w:r>
      <w:r w:rsidR="000F3C0D" w:rsidRPr="009A5D71">
        <w:rPr>
          <w:rFonts w:asciiTheme="majorBidi" w:hAnsiTheme="majorBidi" w:cstheme="majorBidi"/>
          <w:iCs/>
        </w:rPr>
        <w:t xml:space="preserve"> izskatīšanā </w:t>
      </w:r>
      <w:r w:rsidR="002362FF" w:rsidRPr="009A5D71">
        <w:rPr>
          <w:rFonts w:asciiTheme="majorBidi" w:hAnsiTheme="majorBidi" w:cstheme="majorBidi"/>
          <w:iCs/>
        </w:rPr>
        <w:t xml:space="preserve">nevēršoties Eiropas Savienības Tiesā ar </w:t>
      </w:r>
      <w:r w:rsidR="002362FF" w:rsidRPr="009A5D71">
        <w:rPr>
          <w:rFonts w:asciiTheme="majorBidi" w:hAnsiTheme="majorBidi" w:cstheme="majorBidi"/>
        </w:rPr>
        <w:t xml:space="preserve">jautājumu prejudiciāla nolēmuma pieņemšanai. </w:t>
      </w:r>
    </w:p>
    <w:p w14:paraId="16B95FBE" w14:textId="3DEAC7B2" w:rsidR="00C06885" w:rsidRPr="009A5D71" w:rsidRDefault="00C06885"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Pirmkārt, nevietā ir pieteicējas apgalvojums, ka tā sūdzas </w:t>
      </w:r>
      <w:r w:rsidR="004D2F6E">
        <w:rPr>
          <w:rFonts w:asciiTheme="majorBidi" w:hAnsiTheme="majorBidi" w:cstheme="majorBidi"/>
        </w:rPr>
        <w:t xml:space="preserve">par </w:t>
      </w:r>
      <w:r w:rsidRPr="009A5D71">
        <w:rPr>
          <w:rFonts w:asciiTheme="majorBidi" w:hAnsiTheme="majorBidi" w:cstheme="majorBidi"/>
        </w:rPr>
        <w:t xml:space="preserve">tādu Eiropas Savienības tiesību pārkāpumu – nevēršanos </w:t>
      </w:r>
      <w:r w:rsidRPr="009A5D71">
        <w:rPr>
          <w:rFonts w:asciiTheme="majorBidi" w:hAnsiTheme="majorBidi" w:cstheme="majorBidi"/>
          <w:iCs/>
        </w:rPr>
        <w:t xml:space="preserve">Eiropas Savienības Tiesā ar </w:t>
      </w:r>
      <w:r w:rsidRPr="009A5D71">
        <w:rPr>
          <w:rFonts w:asciiTheme="majorBidi" w:hAnsiTheme="majorBidi" w:cstheme="majorBidi"/>
        </w:rPr>
        <w:t xml:space="preserve">jautājumu prejudiciāla nolēmuma pieņemšanai, kuru </w:t>
      </w:r>
      <w:r w:rsidRPr="009A5D71">
        <w:rPr>
          <w:rFonts w:asciiTheme="majorBidi" w:eastAsia="Calibri" w:hAnsiTheme="majorBidi" w:cstheme="majorBidi"/>
          <w:bCs/>
          <w:iCs/>
        </w:rPr>
        <w:t>lietā Nr.</w:t>
      </w:r>
      <w:r w:rsidR="00266E72">
        <w:rPr>
          <w:rFonts w:asciiTheme="majorBidi" w:eastAsia="Calibri" w:hAnsiTheme="majorBidi" w:cstheme="majorBidi"/>
          <w:bCs/>
          <w:iCs/>
        </w:rPr>
        <w:t> </w:t>
      </w:r>
      <w:r w:rsidRPr="009A5D71">
        <w:rPr>
          <w:rFonts w:asciiTheme="majorBidi" w:hAnsiTheme="majorBidi" w:cstheme="majorBidi"/>
          <w:iCs/>
        </w:rPr>
        <w:t xml:space="preserve">A420200123 </w:t>
      </w:r>
      <w:r w:rsidRPr="009A5D71">
        <w:rPr>
          <w:rFonts w:asciiTheme="majorBidi" w:hAnsiTheme="majorBidi" w:cstheme="majorBidi"/>
        </w:rPr>
        <w:t>esot pieļāvis ne tikai Senāts</w:t>
      </w:r>
      <w:r w:rsidR="004D2F6E">
        <w:rPr>
          <w:rFonts w:asciiTheme="majorBidi" w:hAnsiTheme="majorBidi" w:cstheme="majorBidi"/>
        </w:rPr>
        <w:t xml:space="preserve"> un</w:t>
      </w:r>
      <w:r w:rsidRPr="009A5D71">
        <w:rPr>
          <w:rFonts w:asciiTheme="majorBidi" w:hAnsiTheme="majorBidi" w:cstheme="majorBidi"/>
        </w:rPr>
        <w:t xml:space="preserve"> pirmās instances tiesa</w:t>
      </w:r>
      <w:r w:rsidR="004D2F6E">
        <w:rPr>
          <w:rFonts w:asciiTheme="majorBidi" w:hAnsiTheme="majorBidi" w:cstheme="majorBidi"/>
        </w:rPr>
        <w:t xml:space="preserve">, bet </w:t>
      </w:r>
      <w:r w:rsidRPr="009A5D71">
        <w:rPr>
          <w:rFonts w:asciiTheme="majorBidi" w:hAnsiTheme="majorBidi" w:cstheme="majorBidi"/>
        </w:rPr>
        <w:t xml:space="preserve">arī iestāde </w:t>
      </w:r>
      <w:r w:rsidRPr="009A5D71">
        <w:rPr>
          <w:rFonts w:asciiTheme="majorBidi" w:hAnsiTheme="majorBidi" w:cstheme="majorBidi"/>
          <w:i/>
          <w:iCs/>
        </w:rPr>
        <w:t>–</w:t>
      </w:r>
      <w:r w:rsidRPr="009A5D71">
        <w:rPr>
          <w:rFonts w:asciiTheme="majorBidi" w:hAnsiTheme="majorBidi" w:cstheme="majorBidi"/>
        </w:rPr>
        <w:t xml:space="preserve"> Autotransporta direkcija. Pieteicēja pati ir tieši norādījusi, ka prasa konstatēt Līguma par Eiropas Savienības darbību 267.panta pārkāpumu. Šis pants, kā jau iepriekš norādīts, paredz tiesas, nevis iestādes vēršanos Eiropas Savienības Tiesā ar prejudiciālā nolēmuma lūgumu, turklāt pienākums vērsties Eiropas Savienības </w:t>
      </w:r>
      <w:r w:rsidR="00266E72">
        <w:rPr>
          <w:rFonts w:asciiTheme="majorBidi" w:hAnsiTheme="majorBidi" w:cstheme="majorBidi"/>
        </w:rPr>
        <w:t>T</w:t>
      </w:r>
      <w:r w:rsidRPr="009A5D71">
        <w:rPr>
          <w:rFonts w:asciiTheme="majorBidi" w:hAnsiTheme="majorBidi" w:cstheme="majorBidi"/>
        </w:rPr>
        <w:t xml:space="preserve">iesā noteikts tikai pēdējās instances tiesai, savukārt iestādei vispār nav piešķirtas tiesības vērsties Eiropas Savienības Tiesā ar prejudiciālā nolēmuma lūgumu. Līdz ar to ir acīmredzami, ka pieteicēja ir iesniegusi pieteikumu par atlīdzinājumu – </w:t>
      </w:r>
      <w:r w:rsidR="00EF401C" w:rsidRPr="009A5D71">
        <w:rPr>
          <w:rFonts w:asciiTheme="majorBidi" w:hAnsiTheme="majorBidi" w:cstheme="majorBidi"/>
        </w:rPr>
        <w:t xml:space="preserve">valsts </w:t>
      </w:r>
      <w:r w:rsidRPr="009A5D71">
        <w:rPr>
          <w:rFonts w:asciiTheme="majorBidi" w:hAnsiTheme="majorBidi" w:cstheme="majorBidi"/>
        </w:rPr>
        <w:t xml:space="preserve">pārkāpuma konstatēšanu </w:t>
      </w:r>
      <w:r w:rsidR="00EF401C" w:rsidRPr="009A5D71">
        <w:rPr>
          <w:rFonts w:asciiTheme="majorBidi" w:hAnsiTheme="majorBidi" w:cstheme="majorBidi"/>
        </w:rPr>
        <w:t xml:space="preserve">– </w:t>
      </w:r>
      <w:r w:rsidRPr="009A5D71">
        <w:rPr>
          <w:rFonts w:asciiTheme="majorBidi" w:hAnsiTheme="majorBidi" w:cstheme="majorBidi"/>
        </w:rPr>
        <w:t>saistībā ar tiesas rīcību, īstenojot tiesu varu</w:t>
      </w:r>
      <w:r w:rsidR="00EF401C" w:rsidRPr="009A5D71">
        <w:rPr>
          <w:rFonts w:asciiTheme="majorBidi" w:hAnsiTheme="majorBidi" w:cstheme="majorBidi"/>
        </w:rPr>
        <w:t xml:space="preserve"> (papildus sk. arī </w:t>
      </w:r>
      <w:r w:rsidR="001B59AC" w:rsidRPr="001B59AC">
        <w:rPr>
          <w:rFonts w:asciiTheme="majorBidi" w:hAnsiTheme="majorBidi" w:cstheme="majorBidi"/>
          <w:i/>
          <w:iCs/>
        </w:rPr>
        <w:t>iepriekš minētās</w:t>
      </w:r>
      <w:r w:rsidR="001B59AC">
        <w:rPr>
          <w:rFonts w:asciiTheme="majorBidi" w:hAnsiTheme="majorBidi" w:cstheme="majorBidi"/>
        </w:rPr>
        <w:t xml:space="preserve"> </w:t>
      </w:r>
      <w:r w:rsidR="00EF401C" w:rsidRPr="009A5D71">
        <w:rPr>
          <w:rFonts w:asciiTheme="majorBidi" w:hAnsiTheme="majorBidi" w:cstheme="majorBidi"/>
          <w:i/>
          <w:iCs/>
        </w:rPr>
        <w:t>„Tomášová”</w:t>
      </w:r>
      <w:r w:rsidR="000E2C50">
        <w:rPr>
          <w:rFonts w:asciiTheme="majorBidi" w:hAnsiTheme="majorBidi" w:cstheme="majorBidi"/>
          <w:i/>
          <w:iCs/>
        </w:rPr>
        <w:t xml:space="preserve"> lietas sprieduma </w:t>
      </w:r>
      <w:r w:rsidR="00EF401C" w:rsidRPr="009A5D71">
        <w:rPr>
          <w:rFonts w:asciiTheme="majorBidi" w:hAnsiTheme="majorBidi" w:cstheme="majorBidi"/>
          <w:i/>
          <w:iCs/>
        </w:rPr>
        <w:t>36.punktu</w:t>
      </w:r>
      <w:r w:rsidR="00EF401C" w:rsidRPr="009A5D71">
        <w:rPr>
          <w:rFonts w:asciiTheme="majorBidi" w:hAnsiTheme="majorBidi" w:cstheme="majorBidi"/>
        </w:rPr>
        <w:t>)</w:t>
      </w:r>
      <w:r w:rsidRPr="009A5D71">
        <w:rPr>
          <w:rFonts w:asciiTheme="majorBidi" w:hAnsiTheme="majorBidi" w:cstheme="majorBidi"/>
        </w:rPr>
        <w:t xml:space="preserve">. </w:t>
      </w:r>
    </w:p>
    <w:p w14:paraId="329B9096" w14:textId="0C653A58" w:rsidR="002362FF" w:rsidRPr="009A5D71" w:rsidRDefault="00C06885" w:rsidP="00796464">
      <w:pPr>
        <w:spacing w:line="276" w:lineRule="auto"/>
        <w:ind w:firstLine="720"/>
        <w:jc w:val="both"/>
        <w:rPr>
          <w:rFonts w:asciiTheme="majorBidi" w:hAnsiTheme="majorBidi" w:cstheme="majorBidi"/>
        </w:rPr>
      </w:pPr>
      <w:r w:rsidRPr="009A5D71">
        <w:rPr>
          <w:rFonts w:asciiTheme="majorBidi" w:hAnsiTheme="majorBidi" w:cstheme="majorBidi"/>
        </w:rPr>
        <w:t>Otrkārt, n</w:t>
      </w:r>
      <w:r w:rsidR="002362FF" w:rsidRPr="009A5D71">
        <w:rPr>
          <w:rFonts w:asciiTheme="majorBidi" w:hAnsiTheme="majorBidi" w:cstheme="majorBidi"/>
        </w:rPr>
        <w:t xml:space="preserve">av šaubu, ka atbilstoši valsts atbildības principam par Eiropas Savienības tiesību pārkāpumu, kas pieļauts ar tiesas rīcību, atbildīga </w:t>
      </w:r>
      <w:r w:rsidR="004921C3" w:rsidRPr="009A5D71">
        <w:rPr>
          <w:rFonts w:asciiTheme="majorBidi" w:hAnsiTheme="majorBidi" w:cstheme="majorBidi"/>
        </w:rPr>
        <w:t>ir</w:t>
      </w:r>
      <w:r w:rsidR="002362FF" w:rsidRPr="009A5D71">
        <w:rPr>
          <w:rFonts w:asciiTheme="majorBidi" w:hAnsiTheme="majorBidi" w:cstheme="majorBidi"/>
        </w:rPr>
        <w:t xml:space="preserve"> valsts un līdz ar to </w:t>
      </w:r>
      <w:r w:rsidR="002362FF" w:rsidRPr="009A5D71">
        <w:rPr>
          <w:rFonts w:asciiTheme="majorBidi" w:hAnsiTheme="majorBidi" w:cstheme="majorBidi"/>
        </w:rPr>
        <w:lastRenderedPageBreak/>
        <w:t xml:space="preserve">tiesas pieļauts Eiropas Savienības tiesību normu pārkāpums </w:t>
      </w:r>
      <w:r w:rsidR="00EF401C" w:rsidRPr="009A5D71">
        <w:rPr>
          <w:rFonts w:asciiTheme="majorBidi" w:hAnsiTheme="majorBidi" w:cstheme="majorBidi"/>
        </w:rPr>
        <w:t xml:space="preserve">vienmēr </w:t>
      </w:r>
      <w:r w:rsidR="002362FF" w:rsidRPr="009A5D71">
        <w:rPr>
          <w:rFonts w:asciiTheme="majorBidi" w:hAnsiTheme="majorBidi" w:cstheme="majorBidi"/>
        </w:rPr>
        <w:t xml:space="preserve">ir „pierēķināms” valstij kā valsts pieļauts pārkāpums. Tomēr tas nav </w:t>
      </w:r>
      <w:r w:rsidR="004921C3" w:rsidRPr="009A5D71">
        <w:rPr>
          <w:rFonts w:asciiTheme="majorBidi" w:hAnsiTheme="majorBidi" w:cstheme="majorBidi"/>
        </w:rPr>
        <w:t>iemesls</w:t>
      </w:r>
      <w:r w:rsidR="002362FF" w:rsidRPr="009A5D71">
        <w:rPr>
          <w:rFonts w:asciiTheme="majorBidi" w:hAnsiTheme="majorBidi" w:cstheme="majorBidi"/>
        </w:rPr>
        <w:t xml:space="preserve"> uzskatīt, ka līdz ar to</w:t>
      </w:r>
      <w:r w:rsidRPr="009A5D71">
        <w:rPr>
          <w:rFonts w:asciiTheme="majorBidi" w:hAnsiTheme="majorBidi" w:cstheme="majorBidi"/>
        </w:rPr>
        <w:t>, vērtējot jautājumu par pieteikuma pakļautību,</w:t>
      </w:r>
      <w:r w:rsidR="002362FF" w:rsidRPr="009A5D71">
        <w:rPr>
          <w:rFonts w:asciiTheme="majorBidi" w:hAnsiTheme="majorBidi" w:cstheme="majorBidi"/>
        </w:rPr>
        <w:t xml:space="preserve"> nav nozīmes tam, par kuras institūcijas </w:t>
      </w:r>
      <w:r w:rsidR="00EF401C" w:rsidRPr="009A5D71">
        <w:rPr>
          <w:rFonts w:asciiTheme="majorBidi" w:hAnsiTheme="majorBidi" w:cstheme="majorBidi"/>
        </w:rPr>
        <w:t xml:space="preserve">potenciāli </w:t>
      </w:r>
      <w:r w:rsidR="002362FF" w:rsidRPr="009A5D71">
        <w:rPr>
          <w:rFonts w:asciiTheme="majorBidi" w:hAnsiTheme="majorBidi" w:cstheme="majorBidi"/>
        </w:rPr>
        <w:t xml:space="preserve">pieļautu pārkāpumu konkrētā gadījumā ir runa. Minētais pamatojams ar to, ka administratīvo tiesu kompetencē nav pārbaudīt </w:t>
      </w:r>
      <w:r w:rsidR="002362FF" w:rsidRPr="004D2F6E">
        <w:rPr>
          <w:rFonts w:asciiTheme="majorBidi" w:hAnsiTheme="majorBidi" w:cstheme="majorBidi"/>
          <w:i/>
          <w:iCs/>
        </w:rPr>
        <w:t>jebkur</w:t>
      </w:r>
      <w:r w:rsidR="00EF401C" w:rsidRPr="004D2F6E">
        <w:rPr>
          <w:rFonts w:asciiTheme="majorBidi" w:hAnsiTheme="majorBidi" w:cstheme="majorBidi"/>
          <w:i/>
          <w:iCs/>
        </w:rPr>
        <w:t>u</w:t>
      </w:r>
      <w:r w:rsidR="002362FF" w:rsidRPr="009A5D71">
        <w:rPr>
          <w:rFonts w:asciiTheme="majorBidi" w:hAnsiTheme="majorBidi" w:cstheme="majorBidi"/>
        </w:rPr>
        <w:t xml:space="preserve"> valsts rīcīb</w:t>
      </w:r>
      <w:r w:rsidR="00057CC0" w:rsidRPr="009A5D71">
        <w:rPr>
          <w:rFonts w:asciiTheme="majorBidi" w:hAnsiTheme="majorBidi" w:cstheme="majorBidi"/>
        </w:rPr>
        <w:t>u</w:t>
      </w:r>
      <w:r w:rsidR="002362FF" w:rsidRPr="009A5D71">
        <w:rPr>
          <w:rFonts w:asciiTheme="majorBidi" w:hAnsiTheme="majorBidi" w:cstheme="majorBidi"/>
        </w:rPr>
        <w:t xml:space="preserve">, bet gan tikai tādu valsts rīcību, kas veikta, </w:t>
      </w:r>
      <w:r w:rsidR="002362FF" w:rsidRPr="004D2F6E">
        <w:rPr>
          <w:rFonts w:asciiTheme="majorBidi" w:hAnsiTheme="majorBidi" w:cstheme="majorBidi"/>
          <w:i/>
          <w:iCs/>
        </w:rPr>
        <w:t>īstenojot izpildvaru</w:t>
      </w:r>
      <w:r w:rsidR="002362FF" w:rsidRPr="009A5D71">
        <w:rPr>
          <w:rFonts w:asciiTheme="majorBidi" w:hAnsiTheme="majorBidi" w:cstheme="majorBidi"/>
        </w:rPr>
        <w:t xml:space="preserve">. Tas tieši uzsvērts gan Administratīvā procesa likuma 2.pantā norādītajā likuma mērķī, kurā citstarp atklāta administratīvās tiesas kompetence kontrolēt </w:t>
      </w:r>
      <w:r w:rsidR="002362FF" w:rsidRPr="009A5D71">
        <w:rPr>
          <w:rFonts w:asciiTheme="majorBidi" w:hAnsiTheme="majorBidi" w:cstheme="majorBidi"/>
          <w:i/>
          <w:iCs/>
        </w:rPr>
        <w:t>izpildvaras</w:t>
      </w:r>
      <w:r w:rsidR="002362FF" w:rsidRPr="009A5D71">
        <w:rPr>
          <w:rFonts w:asciiTheme="majorBidi" w:hAnsiTheme="majorBidi" w:cstheme="majorBidi"/>
        </w:rPr>
        <w:t xml:space="preserve"> darbības</w:t>
      </w:r>
      <w:r w:rsidR="004921C3" w:rsidRPr="009A5D71">
        <w:rPr>
          <w:rFonts w:asciiTheme="majorBidi" w:hAnsiTheme="majorBidi" w:cstheme="majorBidi"/>
        </w:rPr>
        <w:t xml:space="preserve">, </w:t>
      </w:r>
      <w:r w:rsidR="00057CC0" w:rsidRPr="009A5D71">
        <w:rPr>
          <w:rFonts w:asciiTheme="majorBidi" w:hAnsiTheme="majorBidi" w:cstheme="majorBidi"/>
        </w:rPr>
        <w:t xml:space="preserve">gan </w:t>
      </w:r>
      <w:r w:rsidR="004921C3" w:rsidRPr="009A5D71">
        <w:rPr>
          <w:rFonts w:asciiTheme="majorBidi" w:hAnsiTheme="majorBidi" w:cstheme="majorBidi"/>
        </w:rPr>
        <w:t>Administratīvā procesa likuma 1.panta trešajā daļā</w:t>
      </w:r>
      <w:r w:rsidR="00057CC0" w:rsidRPr="009A5D71">
        <w:rPr>
          <w:rFonts w:asciiTheme="majorBidi" w:hAnsiTheme="majorBidi" w:cstheme="majorBidi"/>
        </w:rPr>
        <w:t xml:space="preserve">, kurā </w:t>
      </w:r>
      <w:r w:rsidR="004921C3" w:rsidRPr="009A5D71">
        <w:rPr>
          <w:rFonts w:asciiTheme="majorBidi" w:hAnsiTheme="majorBidi" w:cstheme="majorBidi"/>
        </w:rPr>
        <w:t>tiešā tekstā norādīts, ka tiesas nolēmumi nav uzskatāmi par administratīvajiem aktiem</w:t>
      </w:r>
      <w:r w:rsidR="00057CC0" w:rsidRPr="009A5D71">
        <w:rPr>
          <w:rFonts w:asciiTheme="majorBidi" w:hAnsiTheme="majorBidi" w:cstheme="majorBidi"/>
        </w:rPr>
        <w:t>,</w:t>
      </w:r>
      <w:r w:rsidR="004921C3" w:rsidRPr="009A5D71">
        <w:rPr>
          <w:rFonts w:asciiTheme="majorBidi" w:hAnsiTheme="majorBidi" w:cstheme="majorBidi"/>
        </w:rPr>
        <w:t xml:space="preserve"> un attiecīgi pieteikumi par ar tiesas nolēmumu pieļautas kļūdas konstatēšanu nav pieļaujami izskatīšanai administratīvā procesa kārtībā.</w:t>
      </w:r>
      <w:r w:rsidR="004D2F6E">
        <w:rPr>
          <w:rFonts w:asciiTheme="majorBidi" w:hAnsiTheme="majorBidi" w:cstheme="majorBidi"/>
        </w:rPr>
        <w:t xml:space="preserve"> </w:t>
      </w:r>
    </w:p>
    <w:p w14:paraId="7D8C5AA5" w14:textId="77777777" w:rsidR="00FC2FF3" w:rsidRPr="009A5D71" w:rsidRDefault="00FC2FF3" w:rsidP="00796464">
      <w:pPr>
        <w:spacing w:line="276" w:lineRule="auto"/>
        <w:ind w:firstLine="720"/>
        <w:jc w:val="both"/>
        <w:rPr>
          <w:rFonts w:asciiTheme="majorBidi" w:hAnsiTheme="majorBidi" w:cstheme="majorBidi"/>
        </w:rPr>
      </w:pPr>
    </w:p>
    <w:p w14:paraId="7D1BF930" w14:textId="42A46750" w:rsidR="00AA5BE5" w:rsidRPr="009A5D71" w:rsidRDefault="00FC2FF3"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[9] </w:t>
      </w:r>
      <w:r w:rsidR="00057CC0" w:rsidRPr="009A5D71">
        <w:rPr>
          <w:rFonts w:asciiTheme="majorBidi" w:hAnsiTheme="majorBidi" w:cstheme="majorBidi"/>
        </w:rPr>
        <w:t xml:space="preserve">Lai arī Latvijas tiesiskajā regulējumā nav tādas tiesību normas, kurā </w:t>
      </w:r>
      <w:r w:rsidR="00057CC0" w:rsidRPr="009A5D71">
        <w:rPr>
          <w:rFonts w:asciiTheme="majorBidi" w:hAnsiTheme="majorBidi" w:cstheme="majorBidi"/>
          <w:i/>
          <w:iCs/>
        </w:rPr>
        <w:t>expressis verbis</w:t>
      </w:r>
      <w:r w:rsidR="00057CC0" w:rsidRPr="009A5D71">
        <w:rPr>
          <w:rFonts w:asciiTheme="majorBidi" w:hAnsiTheme="majorBidi" w:cstheme="majorBidi"/>
        </w:rPr>
        <w:t xml:space="preserve"> (tiešā tekstā) būtu noteikts, kuras tiesas pakļautībā ir konstatēt valsts pieļautu pārkāpumu, tiesai nevēršoties Eiropas Savienības Tiesā ar prejudiciālā nolēmuma lūgumu, jāņem vērā, ka atbilstoši </w:t>
      </w:r>
      <w:r w:rsidR="00622076" w:rsidRPr="009A5D71">
        <w:rPr>
          <w:rFonts w:asciiTheme="majorBidi" w:hAnsiTheme="majorBidi" w:cstheme="majorBidi"/>
        </w:rPr>
        <w:t xml:space="preserve">šā lēmuma 6.punktā jau aplūkotajai </w:t>
      </w:r>
      <w:r w:rsidR="00057CC0" w:rsidRPr="009A5D71">
        <w:rPr>
          <w:rFonts w:asciiTheme="majorBidi" w:hAnsiTheme="majorBidi" w:cstheme="majorBidi"/>
        </w:rPr>
        <w:t xml:space="preserve">Eiropas Savienības Tiesas judikatūrai valstij ir pienākums izveidot mehānismu šāda pārkāpuma konstatēšanai ar mērķi nodrošināt </w:t>
      </w:r>
      <w:r w:rsidR="00117A62">
        <w:rPr>
          <w:rFonts w:asciiTheme="majorBidi" w:hAnsiTheme="majorBidi" w:cstheme="majorBidi"/>
        </w:rPr>
        <w:t>privātpersonai</w:t>
      </w:r>
      <w:r w:rsidR="00057CC0" w:rsidRPr="009A5D71">
        <w:rPr>
          <w:rFonts w:asciiTheme="majorBidi" w:hAnsiTheme="majorBidi" w:cstheme="majorBidi"/>
        </w:rPr>
        <w:t xml:space="preserve"> atlīdzinājumu (kompensāciju) par Eiropas Savienības tiesību pārkāpuma radīto kait</w:t>
      </w:r>
      <w:r w:rsidR="00622076" w:rsidRPr="009A5D71">
        <w:rPr>
          <w:rFonts w:asciiTheme="majorBidi" w:hAnsiTheme="majorBidi" w:cstheme="majorBidi"/>
        </w:rPr>
        <w:t>ē</w:t>
      </w:r>
      <w:r w:rsidR="00057CC0" w:rsidRPr="009A5D71">
        <w:rPr>
          <w:rFonts w:asciiTheme="majorBidi" w:hAnsiTheme="majorBidi" w:cstheme="majorBidi"/>
        </w:rPr>
        <w:t>jumu</w:t>
      </w:r>
      <w:r w:rsidR="00EB6065">
        <w:rPr>
          <w:rFonts w:asciiTheme="majorBidi" w:hAnsiTheme="majorBidi" w:cstheme="majorBidi"/>
        </w:rPr>
        <w:t xml:space="preserve"> (zaudējumiem)</w:t>
      </w:r>
      <w:r w:rsidR="00057CC0" w:rsidRPr="009A5D71">
        <w:rPr>
          <w:rFonts w:asciiTheme="majorBidi" w:hAnsiTheme="majorBidi" w:cstheme="majorBidi"/>
        </w:rPr>
        <w:t>.</w:t>
      </w:r>
      <w:r w:rsidR="00622076" w:rsidRPr="009A5D71">
        <w:rPr>
          <w:rFonts w:asciiTheme="majorBidi" w:hAnsiTheme="majorBidi" w:cstheme="majorBidi"/>
        </w:rPr>
        <w:t xml:space="preserve"> </w:t>
      </w:r>
      <w:r w:rsidR="00AA5BE5">
        <w:rPr>
          <w:rFonts w:asciiTheme="majorBidi" w:hAnsiTheme="majorBidi" w:cstheme="majorBidi"/>
        </w:rPr>
        <w:t xml:space="preserve">Tādējādi Eiropas Savienības tiesību pārkāpuma konstatēšana šādos gadījumos ir nesaraujami saistīta ar tiesību uz atlīdzinājumu īstenošanu (ir atlīdzinājuma piešķiršanas neatņemams elements). </w:t>
      </w:r>
    </w:p>
    <w:p w14:paraId="56385F60" w14:textId="00E2B84C" w:rsidR="00AA5BE5" w:rsidRPr="009A5D71" w:rsidRDefault="00AA5BE5"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Tam blakus sūdzībā </w:t>
      </w:r>
      <w:r>
        <w:rPr>
          <w:rFonts w:asciiTheme="majorBidi" w:hAnsiTheme="majorBidi" w:cstheme="majorBidi"/>
        </w:rPr>
        <w:t xml:space="preserve">būtībā </w:t>
      </w:r>
      <w:r w:rsidRPr="009A5D71">
        <w:rPr>
          <w:rFonts w:asciiTheme="majorBidi" w:hAnsiTheme="majorBidi" w:cstheme="majorBidi"/>
        </w:rPr>
        <w:t xml:space="preserve">piekrīt arī pieteicēja, paskaidrojot, ka konkrētajā gadījumā tās pieteikuma mērķis ir saņemt </w:t>
      </w:r>
      <w:r>
        <w:rPr>
          <w:rFonts w:asciiTheme="majorBidi" w:hAnsiTheme="majorBidi" w:cstheme="majorBidi"/>
        </w:rPr>
        <w:t>atlīdzinājumu (</w:t>
      </w:r>
      <w:r w:rsidRPr="009A5D71">
        <w:rPr>
          <w:rFonts w:asciiTheme="majorBidi" w:hAnsiTheme="majorBidi" w:cstheme="majorBidi"/>
        </w:rPr>
        <w:t>kompensāciju</w:t>
      </w:r>
      <w:r>
        <w:rPr>
          <w:rFonts w:asciiTheme="majorBidi" w:hAnsiTheme="majorBidi" w:cstheme="majorBidi"/>
        </w:rPr>
        <w:t>)</w:t>
      </w:r>
      <w:r w:rsidRPr="009A5D71">
        <w:rPr>
          <w:rFonts w:asciiTheme="majorBidi" w:hAnsiTheme="majorBidi" w:cstheme="majorBidi"/>
        </w:rPr>
        <w:t xml:space="preserve"> pārkāpuma konstatēšanas veidā.</w:t>
      </w:r>
    </w:p>
    <w:p w14:paraId="272B10E4" w14:textId="2FB781FE" w:rsidR="00622076" w:rsidRPr="009A5D71" w:rsidRDefault="00622076"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Tiesības uz atlīdzinājumu nepamatota tiesību aizskāruma gadījumā Latvijā visupirms noteic Latvijas Republikas Satversmes </w:t>
      </w:r>
      <w:r w:rsidR="002F6C57">
        <w:rPr>
          <w:rFonts w:asciiTheme="majorBidi" w:hAnsiTheme="majorBidi" w:cstheme="majorBidi"/>
        </w:rPr>
        <w:t>(turpmāk</w:t>
      </w:r>
      <w:r w:rsidR="00793F79">
        <w:rPr>
          <w:rFonts w:asciiTheme="majorBidi" w:hAnsiTheme="majorBidi" w:cstheme="majorBidi"/>
        </w:rPr>
        <w:t xml:space="preserve"> –</w:t>
      </w:r>
      <w:r w:rsidR="002F6C57">
        <w:rPr>
          <w:rFonts w:asciiTheme="majorBidi" w:hAnsiTheme="majorBidi" w:cstheme="majorBidi"/>
        </w:rPr>
        <w:t xml:space="preserve"> Satversme) </w:t>
      </w:r>
      <w:r w:rsidRPr="009A5D71">
        <w:rPr>
          <w:rFonts w:asciiTheme="majorBidi" w:hAnsiTheme="majorBidi" w:cstheme="majorBidi"/>
        </w:rPr>
        <w:t>92.pant</w:t>
      </w:r>
      <w:r w:rsidR="004301C1">
        <w:rPr>
          <w:rFonts w:asciiTheme="majorBidi" w:hAnsiTheme="majorBidi" w:cstheme="majorBidi"/>
        </w:rPr>
        <w:t>a trešais teikum</w:t>
      </w:r>
      <w:r w:rsidRPr="009A5D71">
        <w:rPr>
          <w:rFonts w:asciiTheme="majorBidi" w:hAnsiTheme="majorBidi" w:cstheme="majorBidi"/>
        </w:rPr>
        <w:t>s, paredzot, ka nepamatota tiesību aizskāruma gadījumā ikvienam ir tiesības uz atbilstīgu atlīdzinājumu</w:t>
      </w:r>
      <w:r w:rsidR="00590F99">
        <w:rPr>
          <w:rFonts w:asciiTheme="majorBidi" w:hAnsiTheme="majorBidi" w:cstheme="majorBidi"/>
        </w:rPr>
        <w:t>. Turklāt Satversmes 92.pant</w:t>
      </w:r>
      <w:r w:rsidR="002C4229">
        <w:rPr>
          <w:rFonts w:asciiTheme="majorBidi" w:hAnsiTheme="majorBidi" w:cstheme="majorBidi"/>
        </w:rPr>
        <w:t>a pirmais teikum</w:t>
      </w:r>
      <w:r w:rsidR="00590F99">
        <w:rPr>
          <w:rFonts w:asciiTheme="majorBidi" w:hAnsiTheme="majorBidi" w:cstheme="majorBidi"/>
        </w:rPr>
        <w:t>s noteic arī to, ka i</w:t>
      </w:r>
      <w:r w:rsidR="00590F99" w:rsidRPr="00590F99">
        <w:rPr>
          <w:rFonts w:asciiTheme="majorBidi" w:hAnsiTheme="majorBidi" w:cstheme="majorBidi"/>
        </w:rPr>
        <w:t>kviens var aizstāvēt savas tiesības un likumiskās intereses taisnīgā tiesā</w:t>
      </w:r>
      <w:r w:rsidRPr="009A5D71">
        <w:rPr>
          <w:rFonts w:asciiTheme="majorBidi" w:hAnsiTheme="majorBidi" w:cstheme="majorBidi"/>
        </w:rPr>
        <w:t>.</w:t>
      </w:r>
      <w:r w:rsidR="00404600">
        <w:rPr>
          <w:rFonts w:asciiTheme="majorBidi" w:hAnsiTheme="majorBidi" w:cstheme="majorBidi"/>
        </w:rPr>
        <w:t xml:space="preserve"> </w:t>
      </w:r>
      <w:r w:rsidRPr="009A5D71">
        <w:rPr>
          <w:rFonts w:asciiTheme="majorBidi" w:hAnsiTheme="majorBidi" w:cstheme="majorBidi"/>
        </w:rPr>
        <w:t xml:space="preserve">Satversmes tiesa (kuras spriedumos sniegtā tiesību normu interpretācija, kā zināms, ir vispārsaistoša) ir atzinusi, ka </w:t>
      </w:r>
      <w:r w:rsidR="00590F99">
        <w:rPr>
          <w:rFonts w:asciiTheme="majorBidi" w:hAnsiTheme="majorBidi" w:cstheme="majorBidi"/>
        </w:rPr>
        <w:t>Satversmes 92.pant</w:t>
      </w:r>
      <w:r w:rsidR="00CF55F0">
        <w:rPr>
          <w:rFonts w:asciiTheme="majorBidi" w:hAnsiTheme="majorBidi" w:cstheme="majorBidi"/>
        </w:rPr>
        <w:t>a trešais teikum</w:t>
      </w:r>
      <w:r w:rsidR="00590F99">
        <w:rPr>
          <w:rFonts w:asciiTheme="majorBidi" w:hAnsiTheme="majorBidi" w:cstheme="majorBidi"/>
        </w:rPr>
        <w:t>s</w:t>
      </w:r>
      <w:r w:rsidRPr="009A5D71">
        <w:rPr>
          <w:rFonts w:asciiTheme="majorBidi" w:hAnsiTheme="majorBidi" w:cstheme="majorBidi"/>
        </w:rPr>
        <w:t xml:space="preserve"> ir tieši piemērojam</w:t>
      </w:r>
      <w:r w:rsidR="00590F99">
        <w:rPr>
          <w:rFonts w:asciiTheme="majorBidi" w:hAnsiTheme="majorBidi" w:cstheme="majorBidi"/>
        </w:rPr>
        <w:t>s</w:t>
      </w:r>
      <w:r w:rsidRPr="009A5D71">
        <w:rPr>
          <w:rFonts w:asciiTheme="majorBidi" w:hAnsiTheme="majorBidi" w:cstheme="majorBidi"/>
        </w:rPr>
        <w:t xml:space="preserve"> un gadījumā, kad nav speciāla regulējuma par to, kurā tiesā ir prasāms atlīdzinājums, pamatojoties uz Satversmes 92.panta trešo teikumu</w:t>
      </w:r>
      <w:r w:rsidR="00EF547D" w:rsidRPr="009A5D71">
        <w:rPr>
          <w:rFonts w:asciiTheme="majorBidi" w:hAnsiTheme="majorBidi" w:cstheme="majorBidi"/>
        </w:rPr>
        <w:t>,</w:t>
      </w:r>
      <w:r w:rsidRPr="009A5D71">
        <w:rPr>
          <w:rFonts w:asciiTheme="majorBidi" w:hAnsiTheme="majorBidi" w:cstheme="majorBidi"/>
        </w:rPr>
        <w:t xml:space="preserve"> ar prasību par kaitējuma atlīdzinājumu var vērsties vispārējās jurisdikcijas tiesā (piemēram, </w:t>
      </w:r>
      <w:r w:rsidRPr="009A5D71">
        <w:rPr>
          <w:rFonts w:asciiTheme="majorBidi" w:hAnsiTheme="majorBidi" w:cstheme="majorBidi"/>
          <w:i/>
          <w:iCs/>
        </w:rPr>
        <w:t>Satversmes tiesas 2009.gada 28.maija sprieduma lietā Nr. </w:t>
      </w:r>
      <w:hyperlink r:id="rId19" w:history="1">
        <w:r w:rsidRPr="00176EB4">
          <w:rPr>
            <w:rStyle w:val="Hyperlink"/>
            <w:rFonts w:asciiTheme="majorBidi" w:hAnsiTheme="majorBidi" w:cstheme="majorBidi"/>
            <w:i/>
            <w:iCs/>
          </w:rPr>
          <w:t>2008-47-01</w:t>
        </w:r>
      </w:hyperlink>
      <w:r w:rsidRPr="009A5D71">
        <w:rPr>
          <w:rFonts w:asciiTheme="majorBidi" w:hAnsiTheme="majorBidi" w:cstheme="majorBidi"/>
          <w:i/>
          <w:iCs/>
        </w:rPr>
        <w:t xml:space="preserve"> 15.4.</w:t>
      </w:r>
      <w:r w:rsidR="00810165">
        <w:rPr>
          <w:rFonts w:asciiTheme="majorBidi" w:hAnsiTheme="majorBidi" w:cstheme="majorBidi"/>
          <w:i/>
          <w:iCs/>
        </w:rPr>
        <w:t xml:space="preserve"> un 17.</w:t>
      </w:r>
      <w:r w:rsidRPr="009A5D71">
        <w:rPr>
          <w:rFonts w:asciiTheme="majorBidi" w:hAnsiTheme="majorBidi" w:cstheme="majorBidi"/>
          <w:i/>
          <w:iCs/>
        </w:rPr>
        <w:t>punkts</w:t>
      </w:r>
      <w:r w:rsidRPr="009A5D71">
        <w:rPr>
          <w:rFonts w:asciiTheme="majorBidi" w:hAnsiTheme="majorBidi" w:cstheme="majorBidi"/>
        </w:rPr>
        <w:t>).</w:t>
      </w:r>
    </w:p>
    <w:p w14:paraId="3890EFC5" w14:textId="28F061E5" w:rsidR="00D84B73" w:rsidRPr="009A5D71" w:rsidRDefault="00622076" w:rsidP="00796464">
      <w:pPr>
        <w:spacing w:line="276" w:lineRule="auto"/>
        <w:ind w:firstLine="720"/>
        <w:jc w:val="both"/>
        <w:rPr>
          <w:rFonts w:asciiTheme="majorBidi" w:hAnsiTheme="majorBidi" w:cstheme="majorBidi"/>
        </w:rPr>
      </w:pPr>
      <w:r w:rsidRPr="009A5D71">
        <w:rPr>
          <w:rFonts w:asciiTheme="majorBidi" w:hAnsiTheme="majorBidi" w:cstheme="majorBidi"/>
        </w:rPr>
        <w:t>Tādējādi atbilstoši Satversmes 92.pantam, ja vien nav kād</w:t>
      </w:r>
      <w:r w:rsidR="00C0420B">
        <w:rPr>
          <w:rFonts w:asciiTheme="majorBidi" w:hAnsiTheme="majorBidi" w:cstheme="majorBidi"/>
        </w:rPr>
        <w:t>a</w:t>
      </w:r>
      <w:r w:rsidRPr="009A5D71">
        <w:rPr>
          <w:rFonts w:asciiTheme="majorBidi" w:hAnsiTheme="majorBidi" w:cstheme="majorBidi"/>
        </w:rPr>
        <w:t xml:space="preserve"> speciāl</w:t>
      </w:r>
      <w:r w:rsidR="00C0420B">
        <w:rPr>
          <w:rFonts w:asciiTheme="majorBidi" w:hAnsiTheme="majorBidi" w:cstheme="majorBidi"/>
        </w:rPr>
        <w:t>a</w:t>
      </w:r>
      <w:r w:rsidRPr="009A5D71">
        <w:rPr>
          <w:rFonts w:asciiTheme="majorBidi" w:hAnsiTheme="majorBidi" w:cstheme="majorBidi"/>
        </w:rPr>
        <w:t xml:space="preserve"> regulējum</w:t>
      </w:r>
      <w:r w:rsidR="00C0420B">
        <w:rPr>
          <w:rFonts w:asciiTheme="majorBidi" w:hAnsiTheme="majorBidi" w:cstheme="majorBidi"/>
        </w:rPr>
        <w:t>a</w:t>
      </w:r>
      <w:r w:rsidRPr="009A5D71">
        <w:rPr>
          <w:rFonts w:asciiTheme="majorBidi" w:hAnsiTheme="majorBidi" w:cstheme="majorBidi"/>
        </w:rPr>
        <w:t>, atlīdzinājuma prasījum</w:t>
      </w:r>
      <w:r w:rsidR="004D2F6E">
        <w:rPr>
          <w:rFonts w:asciiTheme="majorBidi" w:hAnsiTheme="majorBidi" w:cstheme="majorBidi"/>
        </w:rPr>
        <w:t>s</w:t>
      </w:r>
      <w:r w:rsidRPr="009A5D71">
        <w:rPr>
          <w:rFonts w:asciiTheme="majorBidi" w:hAnsiTheme="majorBidi" w:cstheme="majorBidi"/>
        </w:rPr>
        <w:t xml:space="preserve"> par </w:t>
      </w:r>
      <w:r w:rsidR="00EF547D" w:rsidRPr="009A5D71">
        <w:rPr>
          <w:rFonts w:asciiTheme="majorBidi" w:hAnsiTheme="majorBidi" w:cstheme="majorBidi"/>
        </w:rPr>
        <w:t>kaitējumu, kas radies valsts pieļauta pārkāpuma rezultātā, i</w:t>
      </w:r>
      <w:r w:rsidRPr="009A5D71">
        <w:rPr>
          <w:rFonts w:asciiTheme="majorBidi" w:hAnsiTheme="majorBidi" w:cstheme="majorBidi"/>
        </w:rPr>
        <w:t>r pakļaut</w:t>
      </w:r>
      <w:r w:rsidR="004D2F6E">
        <w:rPr>
          <w:rFonts w:asciiTheme="majorBidi" w:hAnsiTheme="majorBidi" w:cstheme="majorBidi"/>
        </w:rPr>
        <w:t>s</w:t>
      </w:r>
      <w:r w:rsidRPr="009A5D71">
        <w:rPr>
          <w:rFonts w:asciiTheme="majorBidi" w:hAnsiTheme="majorBidi" w:cstheme="majorBidi"/>
        </w:rPr>
        <w:t xml:space="preserve"> vispārējās jurisdikcijas tiesas kompetencei</w:t>
      </w:r>
      <w:r w:rsidR="00EB6065">
        <w:rPr>
          <w:rFonts w:asciiTheme="majorBidi" w:hAnsiTheme="majorBidi" w:cstheme="majorBidi"/>
        </w:rPr>
        <w:t xml:space="preserve"> civilprocesuālā kārtībā</w:t>
      </w:r>
      <w:r w:rsidRPr="009A5D71">
        <w:rPr>
          <w:rFonts w:asciiTheme="majorBidi" w:hAnsiTheme="majorBidi" w:cstheme="majorBidi"/>
        </w:rPr>
        <w:t>.</w:t>
      </w:r>
      <w:r w:rsidR="004F0D61" w:rsidRPr="009A5D71">
        <w:rPr>
          <w:rFonts w:asciiTheme="majorBidi" w:hAnsiTheme="majorBidi" w:cstheme="majorBidi"/>
        </w:rPr>
        <w:t xml:space="preserve"> </w:t>
      </w:r>
    </w:p>
    <w:p w14:paraId="1078C375" w14:textId="77777777" w:rsidR="00D84B73" w:rsidRPr="009A5D71" w:rsidRDefault="00D84B73" w:rsidP="00796464">
      <w:pPr>
        <w:spacing w:line="276" w:lineRule="auto"/>
        <w:ind w:firstLine="720"/>
        <w:jc w:val="both"/>
        <w:rPr>
          <w:rFonts w:asciiTheme="majorBidi" w:hAnsiTheme="majorBidi" w:cstheme="majorBidi"/>
        </w:rPr>
      </w:pPr>
    </w:p>
    <w:p w14:paraId="4C8615A3" w14:textId="364D1397" w:rsidR="00EF547D" w:rsidRPr="009A5D71" w:rsidRDefault="00D84B73"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[10] </w:t>
      </w:r>
      <w:r w:rsidR="00EB26DB" w:rsidRPr="009A5D71">
        <w:rPr>
          <w:rFonts w:asciiTheme="majorBidi" w:hAnsiTheme="majorBidi" w:cstheme="majorBidi"/>
        </w:rPr>
        <w:t>Minētais tiesiskais regulējums ir arī iedzīvināts praksē</w:t>
      </w:r>
      <w:r w:rsidR="001B53EE" w:rsidRPr="009A5D71">
        <w:rPr>
          <w:rFonts w:asciiTheme="majorBidi" w:hAnsiTheme="majorBidi" w:cstheme="majorBidi"/>
        </w:rPr>
        <w:t>. Tā, piemēram, civillietā, kurā prasība bija celta pret valsti par atlīdzinājumu saistībā ar administratīvā</w:t>
      </w:r>
      <w:r w:rsidR="00AA5BE5">
        <w:rPr>
          <w:rFonts w:asciiTheme="majorBidi" w:hAnsiTheme="majorBidi" w:cstheme="majorBidi"/>
        </w:rPr>
        <w:t>s</w:t>
      </w:r>
      <w:r w:rsidR="001B53EE" w:rsidRPr="009A5D71">
        <w:rPr>
          <w:rFonts w:asciiTheme="majorBidi" w:hAnsiTheme="majorBidi" w:cstheme="majorBidi"/>
        </w:rPr>
        <w:t xml:space="preserve"> tiesas iespējami pieļautu kļūdu</w:t>
      </w:r>
      <w:r w:rsidR="00EB26DB" w:rsidRPr="009A5D71">
        <w:rPr>
          <w:rFonts w:asciiTheme="majorBidi" w:hAnsiTheme="majorBidi" w:cstheme="majorBidi"/>
        </w:rPr>
        <w:t xml:space="preserve">, </w:t>
      </w:r>
      <w:r w:rsidR="001B53EE" w:rsidRPr="009A5D71">
        <w:rPr>
          <w:rFonts w:asciiTheme="majorBidi" w:hAnsiTheme="majorBidi" w:cstheme="majorBidi"/>
        </w:rPr>
        <w:t>Senāts</w:t>
      </w:r>
      <w:r w:rsidR="00EB26DB" w:rsidRPr="009A5D71">
        <w:rPr>
          <w:rFonts w:asciiTheme="majorBidi" w:hAnsiTheme="majorBidi" w:cstheme="majorBidi"/>
        </w:rPr>
        <w:t xml:space="preserve">, </w:t>
      </w:r>
      <w:r w:rsidR="001B53EE" w:rsidRPr="009A5D71">
        <w:rPr>
          <w:rFonts w:asciiTheme="majorBidi" w:hAnsiTheme="majorBidi" w:cstheme="majorBidi"/>
        </w:rPr>
        <w:t xml:space="preserve">ņemot vērā, ka </w:t>
      </w:r>
      <w:r w:rsidR="00EB26DB" w:rsidRPr="009A5D71">
        <w:rPr>
          <w:rFonts w:asciiTheme="majorBidi" w:hAnsiTheme="majorBidi" w:cstheme="majorBidi"/>
        </w:rPr>
        <w:t>nav cita speciālā regulējum</w:t>
      </w:r>
      <w:r w:rsidR="001B53EE" w:rsidRPr="009A5D71">
        <w:rPr>
          <w:rFonts w:asciiTheme="majorBidi" w:hAnsiTheme="majorBidi" w:cstheme="majorBidi"/>
        </w:rPr>
        <w:t xml:space="preserve">a, atzina šādas lietas pakļautību izskatīšanai civilprocesuālā kārtībā </w:t>
      </w:r>
      <w:r w:rsidR="00EB26DB" w:rsidRPr="009A5D71">
        <w:rPr>
          <w:rFonts w:asciiTheme="majorBidi" w:hAnsiTheme="majorBidi" w:cstheme="majorBidi"/>
        </w:rPr>
        <w:t>(</w:t>
      </w:r>
      <w:r w:rsidR="00EB26DB" w:rsidRPr="009A5D71">
        <w:rPr>
          <w:rFonts w:asciiTheme="majorBidi" w:hAnsiTheme="majorBidi" w:cstheme="majorBidi"/>
          <w:i/>
          <w:iCs/>
        </w:rPr>
        <w:t>Senāta 2010.gada 24.novembra sprieduma lietā Nr. </w:t>
      </w:r>
      <w:hyperlink r:id="rId20" w:history="1">
        <w:r w:rsidR="00EB26DB" w:rsidRPr="009A5D71">
          <w:rPr>
            <w:rStyle w:val="Hyperlink"/>
            <w:rFonts w:asciiTheme="majorBidi" w:hAnsiTheme="majorBidi" w:cstheme="majorBidi"/>
            <w:i/>
            <w:iCs/>
          </w:rPr>
          <w:t>SKC-233/2010</w:t>
        </w:r>
      </w:hyperlink>
      <w:r w:rsidR="00EB26DB" w:rsidRPr="009A5D71">
        <w:rPr>
          <w:rFonts w:asciiTheme="majorBidi" w:hAnsiTheme="majorBidi" w:cstheme="majorBidi"/>
          <w:i/>
          <w:iCs/>
        </w:rPr>
        <w:t>, C27035807, 15.2</w:t>
      </w:r>
      <w:r w:rsidR="00DE46F6">
        <w:rPr>
          <w:rFonts w:asciiTheme="majorBidi" w:hAnsiTheme="majorBidi" w:cstheme="majorBidi"/>
          <w:i/>
          <w:iCs/>
        </w:rPr>
        <w:t>.</w:t>
      </w:r>
      <w:r w:rsidR="00EB26DB" w:rsidRPr="009A5D71">
        <w:rPr>
          <w:rFonts w:asciiTheme="majorBidi" w:hAnsiTheme="majorBidi" w:cstheme="majorBidi"/>
          <w:i/>
          <w:iCs/>
        </w:rPr>
        <w:t>–17.punkts</w:t>
      </w:r>
      <w:r w:rsidR="00EB26DB" w:rsidRPr="009A5D71">
        <w:rPr>
          <w:rFonts w:asciiTheme="majorBidi" w:hAnsiTheme="majorBidi" w:cstheme="majorBidi"/>
        </w:rPr>
        <w:t>)</w:t>
      </w:r>
      <w:r w:rsidR="001B53EE" w:rsidRPr="009A5D71">
        <w:rPr>
          <w:rFonts w:asciiTheme="majorBidi" w:hAnsiTheme="majorBidi" w:cstheme="majorBidi"/>
        </w:rPr>
        <w:t xml:space="preserve">. Tāpat civilprocesuālā kārtībā tika skatīta lieta </w:t>
      </w:r>
      <w:r w:rsidR="004F0D61" w:rsidRPr="009A5D71">
        <w:rPr>
          <w:rFonts w:asciiTheme="majorBidi" w:hAnsiTheme="majorBidi" w:cstheme="majorBidi"/>
        </w:rPr>
        <w:t>Nr. </w:t>
      </w:r>
      <w:r w:rsidR="004F0D61" w:rsidRPr="009A5D71">
        <w:rPr>
          <w:rFonts w:asciiTheme="majorBidi" w:hAnsiTheme="majorBidi" w:cstheme="majorBidi"/>
          <w:color w:val="000000"/>
          <w:lang w:eastAsia="lv-LV"/>
        </w:rPr>
        <w:t xml:space="preserve">C27205510 </w:t>
      </w:r>
      <w:r w:rsidR="001B53EE" w:rsidRPr="009A5D71">
        <w:rPr>
          <w:rFonts w:asciiTheme="majorBidi" w:hAnsiTheme="majorBidi" w:cstheme="majorBidi"/>
        </w:rPr>
        <w:t xml:space="preserve">par valsts atbildību par valsts pārkāpuma (konkrētajā gadījumā – likumdevēja pieļauta </w:t>
      </w:r>
      <w:r w:rsidR="002F6C57">
        <w:rPr>
          <w:rFonts w:asciiTheme="majorBidi" w:hAnsiTheme="majorBidi" w:cstheme="majorBidi"/>
        </w:rPr>
        <w:t xml:space="preserve">Satversmes </w:t>
      </w:r>
      <w:r w:rsidR="001B53EE" w:rsidRPr="009A5D71">
        <w:rPr>
          <w:rFonts w:asciiTheme="majorBidi" w:hAnsiTheme="majorBidi" w:cstheme="majorBidi"/>
        </w:rPr>
        <w:t xml:space="preserve">pārkāpuma) nodarīta </w:t>
      </w:r>
      <w:r w:rsidR="001B53EE" w:rsidRPr="009A5D71">
        <w:rPr>
          <w:rFonts w:asciiTheme="majorBidi" w:hAnsiTheme="majorBidi" w:cstheme="majorBidi"/>
        </w:rPr>
        <w:lastRenderedPageBreak/>
        <w:t>kaitējuma atlīdzināšanu</w:t>
      </w:r>
      <w:r w:rsidR="004F0D61" w:rsidRPr="009A5D71">
        <w:rPr>
          <w:rFonts w:asciiTheme="majorBidi" w:hAnsiTheme="majorBidi" w:cstheme="majorBidi"/>
        </w:rPr>
        <w:t>, kas noslēdzās ar Senāta</w:t>
      </w:r>
      <w:r w:rsidR="001B53EE" w:rsidRPr="009A5D71">
        <w:rPr>
          <w:rFonts w:asciiTheme="majorBidi" w:hAnsiTheme="majorBidi" w:cstheme="majorBidi"/>
        </w:rPr>
        <w:t xml:space="preserve"> </w:t>
      </w:r>
      <w:r w:rsidR="004F0D61" w:rsidRPr="009A5D71">
        <w:rPr>
          <w:rFonts w:asciiTheme="majorBidi" w:hAnsiTheme="majorBidi" w:cstheme="majorBidi"/>
        </w:rPr>
        <w:t xml:space="preserve">2017.gada 5.oktobra spriedumu </w:t>
      </w:r>
      <w:r w:rsidR="00014E24">
        <w:rPr>
          <w:rFonts w:asciiTheme="majorBidi" w:hAnsiTheme="majorBidi" w:cstheme="majorBidi"/>
        </w:rPr>
        <w:t xml:space="preserve">lietā </w:t>
      </w:r>
      <w:r w:rsidR="004F0D61" w:rsidRPr="009A5D71">
        <w:rPr>
          <w:rFonts w:asciiTheme="majorBidi" w:hAnsiTheme="majorBidi" w:cstheme="majorBidi"/>
        </w:rPr>
        <w:t>Nr. </w:t>
      </w:r>
      <w:r w:rsidR="001B53EE" w:rsidRPr="009A5D71">
        <w:rPr>
          <w:rFonts w:asciiTheme="majorBidi" w:hAnsiTheme="majorBidi" w:cstheme="majorBidi"/>
        </w:rPr>
        <w:t xml:space="preserve">SKC-239/2017, </w:t>
      </w:r>
      <w:hyperlink r:id="rId21" w:history="1">
        <w:r w:rsidR="004F0D61" w:rsidRPr="00297983">
          <w:rPr>
            <w:rStyle w:val="Hyperlink"/>
          </w:rPr>
          <w:t>ECLI:LV:AT:2017:1005.C27205510.1.S</w:t>
        </w:r>
      </w:hyperlink>
      <w:r w:rsidR="004F0D61" w:rsidRPr="009A5D71">
        <w:rPr>
          <w:rFonts w:asciiTheme="majorBidi" w:hAnsiTheme="majorBidi" w:cstheme="majorBidi"/>
        </w:rPr>
        <w:t xml:space="preserve">, atstājot negrozītu apgabaltiesas spriedumu, kurā atzīts, ka </w:t>
      </w:r>
      <w:r w:rsidR="004F0D61" w:rsidRPr="009A5D71">
        <w:rPr>
          <w:rFonts w:asciiTheme="majorBidi" w:hAnsiTheme="majorBidi" w:cstheme="majorBidi"/>
          <w:color w:val="000000"/>
          <w:lang w:eastAsia="lv-LV"/>
        </w:rPr>
        <w:t xml:space="preserve">atbilstošs gandarījums </w:t>
      </w:r>
      <w:r w:rsidR="00AA5BE5">
        <w:rPr>
          <w:rFonts w:asciiTheme="majorBidi" w:hAnsiTheme="majorBidi" w:cstheme="majorBidi"/>
          <w:color w:val="000000"/>
          <w:lang w:eastAsia="lv-LV"/>
        </w:rPr>
        <w:t xml:space="preserve">par valsts pieļautā pārkāpuma radīto kaitējumu </w:t>
      </w:r>
      <w:r w:rsidR="004F0D61" w:rsidRPr="009A5D71">
        <w:rPr>
          <w:rFonts w:asciiTheme="majorBidi" w:hAnsiTheme="majorBidi" w:cstheme="majorBidi"/>
          <w:color w:val="000000"/>
          <w:lang w:eastAsia="lv-LV"/>
        </w:rPr>
        <w:t>ir pats pārkāpuma atzīšanas fakts.</w:t>
      </w:r>
      <w:r w:rsidR="00EB26DB" w:rsidRPr="009A5D71">
        <w:rPr>
          <w:rFonts w:asciiTheme="majorBidi" w:hAnsiTheme="majorBidi" w:cstheme="majorBidi"/>
        </w:rPr>
        <w:t xml:space="preserve"> </w:t>
      </w:r>
      <w:r w:rsidR="005E1324" w:rsidRPr="009A5D71">
        <w:rPr>
          <w:rFonts w:asciiTheme="majorBidi" w:hAnsiTheme="majorBidi" w:cstheme="majorBidi"/>
        </w:rPr>
        <w:t xml:space="preserve">Civilprocesuālā kārtībā </w:t>
      </w:r>
      <w:r w:rsidR="0091127B" w:rsidRPr="009A5D71">
        <w:rPr>
          <w:rFonts w:asciiTheme="majorBidi" w:hAnsiTheme="majorBidi" w:cstheme="majorBidi"/>
        </w:rPr>
        <w:t xml:space="preserve">pēc būtības </w:t>
      </w:r>
      <w:r w:rsidR="005E1324" w:rsidRPr="009A5D71">
        <w:rPr>
          <w:rFonts w:asciiTheme="majorBidi" w:hAnsiTheme="majorBidi" w:cstheme="majorBidi"/>
        </w:rPr>
        <w:t>ir skatīta arī lieta tieši par tiesas pieļautu Eiropas Savienības tiesību pārkāpumu, nevēršoties ar prejudic</w:t>
      </w:r>
      <w:r w:rsidR="002F6C57">
        <w:rPr>
          <w:rFonts w:asciiTheme="majorBidi" w:hAnsiTheme="majorBidi" w:cstheme="majorBidi"/>
        </w:rPr>
        <w:t>i</w:t>
      </w:r>
      <w:r w:rsidR="005E1324" w:rsidRPr="009A5D71">
        <w:rPr>
          <w:rFonts w:asciiTheme="majorBidi" w:hAnsiTheme="majorBidi" w:cstheme="majorBidi"/>
        </w:rPr>
        <w:t>ālā nolēmuma lūgumu Eiropas Savienības Tiesā (</w:t>
      </w:r>
      <w:r w:rsidR="005E1324" w:rsidRPr="009A5D71">
        <w:rPr>
          <w:rFonts w:asciiTheme="majorBidi" w:hAnsiTheme="majorBidi" w:cstheme="majorBidi"/>
          <w:i/>
          <w:iCs/>
        </w:rPr>
        <w:t xml:space="preserve">Senāta </w:t>
      </w:r>
      <w:r w:rsidR="00297983" w:rsidRPr="009A5D71">
        <w:rPr>
          <w:rFonts w:asciiTheme="majorBidi" w:hAnsiTheme="majorBidi" w:cstheme="majorBidi"/>
          <w:i/>
          <w:iCs/>
        </w:rPr>
        <w:t xml:space="preserve">2025.gada 26.marta </w:t>
      </w:r>
      <w:r w:rsidR="005E1324" w:rsidRPr="009A5D71">
        <w:rPr>
          <w:rFonts w:asciiTheme="majorBidi" w:hAnsiTheme="majorBidi" w:cstheme="majorBidi"/>
          <w:i/>
          <w:iCs/>
        </w:rPr>
        <w:t>rīcības sēdes lēmums lietā Nr. SKC-170/2025,</w:t>
      </w:r>
      <w:r w:rsidR="00297983">
        <w:rPr>
          <w:rFonts w:asciiTheme="majorBidi" w:hAnsiTheme="majorBidi" w:cstheme="majorBidi"/>
          <w:i/>
          <w:iCs/>
        </w:rPr>
        <w:t xml:space="preserve"> </w:t>
      </w:r>
      <w:hyperlink r:id="rId22" w:history="1">
        <w:r w:rsidR="00297983" w:rsidRPr="00297983">
          <w:rPr>
            <w:rStyle w:val="Hyperlink"/>
            <w:rFonts w:asciiTheme="majorBidi" w:hAnsiTheme="majorBidi" w:cstheme="majorBidi"/>
            <w:i/>
            <w:iCs/>
          </w:rPr>
          <w:t>ECLI:LV:AT:2025:0326.C69354423.17.L</w:t>
        </w:r>
      </w:hyperlink>
      <w:r w:rsidR="005E1324" w:rsidRPr="009A5D71">
        <w:rPr>
          <w:rFonts w:asciiTheme="majorBidi" w:hAnsiTheme="majorBidi" w:cstheme="majorBidi"/>
        </w:rPr>
        <w:t xml:space="preserve">). </w:t>
      </w:r>
      <w:r w:rsidR="0091127B" w:rsidRPr="009A5D71">
        <w:rPr>
          <w:rFonts w:asciiTheme="majorBidi" w:hAnsiTheme="majorBidi" w:cstheme="majorBidi"/>
        </w:rPr>
        <w:t xml:space="preserve">Savukārt ar Senāta </w:t>
      </w:r>
      <w:r w:rsidR="002F793A" w:rsidRPr="009A5D71">
        <w:rPr>
          <w:rFonts w:asciiTheme="majorBidi" w:hAnsiTheme="majorBidi" w:cstheme="majorBidi"/>
        </w:rPr>
        <w:t>2011.gada 22.jūlija lēmumu lietā Nr.</w:t>
      </w:r>
      <w:r w:rsidR="00793F79">
        <w:rPr>
          <w:rFonts w:asciiTheme="majorBidi" w:hAnsiTheme="majorBidi" w:cstheme="majorBidi"/>
        </w:rPr>
        <w:t> </w:t>
      </w:r>
      <w:r w:rsidR="002F793A" w:rsidRPr="009A5D71">
        <w:rPr>
          <w:rFonts w:asciiTheme="majorBidi" w:hAnsiTheme="majorBidi" w:cstheme="majorBidi"/>
        </w:rPr>
        <w:t>SKA-782/2011</w:t>
      </w:r>
      <w:r w:rsidR="00B16723">
        <w:rPr>
          <w:rFonts w:asciiTheme="majorBidi" w:hAnsiTheme="majorBidi" w:cstheme="majorBidi"/>
        </w:rPr>
        <w:t xml:space="preserve"> </w:t>
      </w:r>
      <w:r w:rsidR="002F793A" w:rsidRPr="009A5D71">
        <w:rPr>
          <w:rFonts w:asciiTheme="majorBidi" w:hAnsiTheme="majorBidi" w:cstheme="majorBidi"/>
        </w:rPr>
        <w:t xml:space="preserve">atzīts, ka pieteikums par atlīdzinājumu no valsts saistībā ar pārkāpumu, kas izpaudies, tiesai nepareizi piemērojot Eiropas Savienības tiesību normas un nevēršoties ar prejudiciālā nolēmuma lūgumu Eiropas Savienības </w:t>
      </w:r>
      <w:r w:rsidR="00793F79">
        <w:rPr>
          <w:rFonts w:asciiTheme="majorBidi" w:hAnsiTheme="majorBidi" w:cstheme="majorBidi"/>
        </w:rPr>
        <w:t>T</w:t>
      </w:r>
      <w:r w:rsidR="002F793A" w:rsidRPr="009A5D71">
        <w:rPr>
          <w:rFonts w:asciiTheme="majorBidi" w:hAnsiTheme="majorBidi" w:cstheme="majorBidi"/>
        </w:rPr>
        <w:t>iesā, ir pakļauts izskatīšanai civilprocesuālā, nevis administratīvā procesa kārtībā.</w:t>
      </w:r>
    </w:p>
    <w:p w14:paraId="1C032398" w14:textId="77777777" w:rsidR="003A0C1C" w:rsidRPr="009A5D71" w:rsidRDefault="003A0C1C" w:rsidP="00796464">
      <w:pPr>
        <w:spacing w:line="276" w:lineRule="auto"/>
        <w:ind w:firstLine="720"/>
        <w:jc w:val="both"/>
        <w:rPr>
          <w:rFonts w:asciiTheme="majorBidi" w:hAnsiTheme="majorBidi" w:cstheme="majorBidi"/>
        </w:rPr>
      </w:pPr>
    </w:p>
    <w:p w14:paraId="140C2314" w14:textId="02140481" w:rsidR="00E425F7" w:rsidRPr="009A5D71" w:rsidRDefault="00EF547D"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[11] Apkopojot minēto, Senāts atzīst, ka Latvijā </w:t>
      </w:r>
      <w:r w:rsidR="00511871" w:rsidRPr="009A5D71">
        <w:rPr>
          <w:rFonts w:asciiTheme="majorBidi" w:hAnsiTheme="majorBidi" w:cstheme="majorBidi"/>
        </w:rPr>
        <w:t xml:space="preserve">no </w:t>
      </w:r>
      <w:r w:rsidRPr="009A5D71">
        <w:rPr>
          <w:rFonts w:asciiTheme="majorBidi" w:hAnsiTheme="majorBidi" w:cstheme="majorBidi"/>
        </w:rPr>
        <w:t>Satversmes 92.pant</w:t>
      </w:r>
      <w:r w:rsidR="00511871" w:rsidRPr="009A5D71">
        <w:rPr>
          <w:rFonts w:asciiTheme="majorBidi" w:hAnsiTheme="majorBidi" w:cstheme="majorBidi"/>
        </w:rPr>
        <w:t>a</w:t>
      </w:r>
      <w:r w:rsidRPr="009A5D71">
        <w:rPr>
          <w:rFonts w:asciiTheme="majorBidi" w:hAnsiTheme="majorBidi" w:cstheme="majorBidi"/>
        </w:rPr>
        <w:t xml:space="preserve">, aplūkojot to kopsakarā ar Satversmes tiesas atziņām, </w:t>
      </w:r>
      <w:r w:rsidR="00C22305">
        <w:rPr>
          <w:rFonts w:asciiTheme="majorBidi" w:hAnsiTheme="majorBidi" w:cstheme="majorBidi"/>
        </w:rPr>
        <w:t>atvasināms regulējums</w:t>
      </w:r>
      <w:r w:rsidR="00511871" w:rsidRPr="009A5D71">
        <w:rPr>
          <w:rFonts w:asciiTheme="majorBidi" w:hAnsiTheme="majorBidi" w:cstheme="majorBidi"/>
        </w:rPr>
        <w:t xml:space="preserve"> par </w:t>
      </w:r>
      <w:r w:rsidRPr="009A5D71">
        <w:rPr>
          <w:rFonts w:asciiTheme="majorBidi" w:hAnsiTheme="majorBidi" w:cstheme="majorBidi"/>
        </w:rPr>
        <w:t>kompetent</w:t>
      </w:r>
      <w:r w:rsidR="00511871" w:rsidRPr="009A5D71">
        <w:rPr>
          <w:rFonts w:asciiTheme="majorBidi" w:hAnsiTheme="majorBidi" w:cstheme="majorBidi"/>
        </w:rPr>
        <w:t>o</w:t>
      </w:r>
      <w:r w:rsidRPr="009A5D71">
        <w:rPr>
          <w:rFonts w:asciiTheme="majorBidi" w:hAnsiTheme="majorBidi" w:cstheme="majorBidi"/>
        </w:rPr>
        <w:t xml:space="preserve"> ties</w:t>
      </w:r>
      <w:r w:rsidR="00511871" w:rsidRPr="009A5D71">
        <w:rPr>
          <w:rFonts w:asciiTheme="majorBidi" w:hAnsiTheme="majorBidi" w:cstheme="majorBidi"/>
        </w:rPr>
        <w:t>u</w:t>
      </w:r>
      <w:r w:rsidRPr="009A5D71">
        <w:rPr>
          <w:rFonts w:asciiTheme="majorBidi" w:hAnsiTheme="majorBidi" w:cstheme="majorBidi"/>
        </w:rPr>
        <w:t xml:space="preserve"> un procesuāl</w:t>
      </w:r>
      <w:r w:rsidR="00511871" w:rsidRPr="009A5D71">
        <w:rPr>
          <w:rFonts w:asciiTheme="majorBidi" w:hAnsiTheme="majorBidi" w:cstheme="majorBidi"/>
        </w:rPr>
        <w:t>o</w:t>
      </w:r>
      <w:r w:rsidRPr="009A5D71">
        <w:rPr>
          <w:rFonts w:asciiTheme="majorBidi" w:hAnsiTheme="majorBidi" w:cstheme="majorBidi"/>
        </w:rPr>
        <w:t xml:space="preserve"> kārtīb</w:t>
      </w:r>
      <w:r w:rsidR="00511871" w:rsidRPr="009A5D71">
        <w:rPr>
          <w:rFonts w:asciiTheme="majorBidi" w:hAnsiTheme="majorBidi" w:cstheme="majorBidi"/>
        </w:rPr>
        <w:t>u</w:t>
      </w:r>
      <w:r w:rsidRPr="009A5D71">
        <w:rPr>
          <w:rFonts w:asciiTheme="majorBidi" w:hAnsiTheme="majorBidi" w:cstheme="majorBidi"/>
        </w:rPr>
        <w:t xml:space="preserve"> lietām par valsts atbildību gadījumos, kad tiesa, iespējams, pieļāvusi Eiropas Savienības tiesību pārkāpumu, nevēršoties Eiropas Savienības Tiesā ar prejudiciālā nolēmuma lūgumu. Proti, šādas lietas ir izskatāmas civilprocesuālā kārtībā vispārējās jurisdikcijas tiesā, un tiesu prakse arī apliecina šā tiesību aizsardzības mehānisma </w:t>
      </w:r>
      <w:r w:rsidR="00774FEF" w:rsidRPr="009A5D71">
        <w:rPr>
          <w:rFonts w:asciiTheme="majorBidi" w:hAnsiTheme="majorBidi" w:cstheme="majorBidi"/>
        </w:rPr>
        <w:t xml:space="preserve">praktisku </w:t>
      </w:r>
      <w:r w:rsidRPr="009A5D71">
        <w:rPr>
          <w:rFonts w:asciiTheme="majorBidi" w:hAnsiTheme="majorBidi" w:cstheme="majorBidi"/>
        </w:rPr>
        <w:t>funkcionēšanu</w:t>
      </w:r>
      <w:r w:rsidR="00774FEF" w:rsidRPr="009A5D71">
        <w:rPr>
          <w:rFonts w:asciiTheme="majorBidi" w:hAnsiTheme="majorBidi" w:cstheme="majorBidi"/>
        </w:rPr>
        <w:t>.</w:t>
      </w:r>
      <w:r w:rsidR="00187AED" w:rsidRPr="009A5D71">
        <w:rPr>
          <w:rFonts w:asciiTheme="majorBidi" w:hAnsiTheme="majorBidi" w:cstheme="majorBidi"/>
        </w:rPr>
        <w:t xml:space="preserve"> </w:t>
      </w:r>
    </w:p>
    <w:p w14:paraId="6900B934" w14:textId="775B0359" w:rsidR="00BD25CE" w:rsidRPr="009A5D71" w:rsidRDefault="00BD25CE" w:rsidP="00796464">
      <w:pPr>
        <w:spacing w:line="276" w:lineRule="auto"/>
        <w:ind w:firstLine="720"/>
        <w:jc w:val="both"/>
        <w:rPr>
          <w:rFonts w:asciiTheme="majorBidi" w:hAnsiTheme="majorBidi" w:cstheme="majorBidi"/>
        </w:rPr>
      </w:pPr>
    </w:p>
    <w:p w14:paraId="69C86FDA" w14:textId="6642866B" w:rsidR="007F5767" w:rsidRPr="009A5D71" w:rsidRDefault="007F5767" w:rsidP="00796464">
      <w:pPr>
        <w:spacing w:line="276" w:lineRule="auto"/>
        <w:ind w:firstLine="720"/>
        <w:jc w:val="both"/>
        <w:rPr>
          <w:rFonts w:asciiTheme="majorBidi" w:hAnsiTheme="majorBidi" w:cstheme="majorBidi"/>
        </w:rPr>
      </w:pPr>
      <w:bookmarkStart w:id="1" w:name="point58"/>
      <w:r w:rsidRPr="009A5D71">
        <w:rPr>
          <w:rFonts w:asciiTheme="majorBidi" w:hAnsiTheme="majorBidi" w:cstheme="majorBidi"/>
        </w:rPr>
        <w:t xml:space="preserve">[12] Senāts nepiekrīt blakus sūdzībā paustajam viedoklim, ka šādu lietu izskatīšana vispārējās jurisdikcijas tiesā civilprocesuālā kārtībā pārkāpj Eiropas </w:t>
      </w:r>
      <w:r w:rsidR="00511871" w:rsidRPr="009A5D71">
        <w:rPr>
          <w:rFonts w:asciiTheme="majorBidi" w:hAnsiTheme="majorBidi" w:cstheme="majorBidi"/>
        </w:rPr>
        <w:t>S</w:t>
      </w:r>
      <w:r w:rsidRPr="009A5D71">
        <w:rPr>
          <w:rFonts w:asciiTheme="majorBidi" w:hAnsiTheme="majorBidi" w:cstheme="majorBidi"/>
        </w:rPr>
        <w:t>avienības tiesību principus – līdzvērtības principu un efektivitātes principu.</w:t>
      </w:r>
      <w:r w:rsidR="00511871" w:rsidRPr="009A5D71">
        <w:rPr>
          <w:rFonts w:asciiTheme="majorBidi" w:hAnsiTheme="majorBidi" w:cstheme="majorBidi"/>
        </w:rPr>
        <w:t xml:space="preserve"> </w:t>
      </w:r>
    </w:p>
    <w:p w14:paraId="364A0300" w14:textId="2DA03698" w:rsidR="007B0B2D" w:rsidRPr="009A5D71" w:rsidRDefault="00511871" w:rsidP="00796464">
      <w:pPr>
        <w:spacing w:line="276" w:lineRule="auto"/>
        <w:ind w:firstLine="720"/>
        <w:jc w:val="both"/>
        <w:rPr>
          <w:rFonts w:asciiTheme="majorBidi" w:hAnsiTheme="majorBidi" w:cstheme="majorBidi"/>
        </w:rPr>
      </w:pPr>
      <w:r w:rsidRPr="009A5D71">
        <w:rPr>
          <w:rFonts w:asciiTheme="majorBidi" w:hAnsiTheme="majorBidi" w:cstheme="majorBidi"/>
        </w:rPr>
        <w:t>Kā jau minēts, Eiropas Savienības Tiesa ir atzinusi, ka</w:t>
      </w:r>
      <w:bookmarkEnd w:id="1"/>
      <w:r w:rsidRPr="009A5D71">
        <w:rPr>
          <w:rFonts w:asciiTheme="majorBidi" w:hAnsiTheme="majorBidi" w:cstheme="majorBidi"/>
        </w:rPr>
        <w:t xml:space="preserve"> dalībvalstu noteiktajai Eiropas Savienības tiesību aizsardzības procesuālajai kārtībai jāatbilst līdzvērtības principam un efektivitātes principam. Proti, šāda</w:t>
      </w:r>
      <w:r w:rsidR="000B526B" w:rsidRPr="009A5D71">
        <w:rPr>
          <w:rFonts w:asciiTheme="majorBidi" w:hAnsiTheme="majorBidi" w:cstheme="majorBidi"/>
        </w:rPr>
        <w:t xml:space="preserve"> </w:t>
      </w:r>
      <w:r w:rsidR="005521BA" w:rsidRPr="009A5D71">
        <w:rPr>
          <w:rFonts w:asciiTheme="majorBidi" w:hAnsiTheme="majorBidi" w:cstheme="majorBidi"/>
        </w:rPr>
        <w:t xml:space="preserve">valsts noteiktā </w:t>
      </w:r>
      <w:r w:rsidR="000B526B" w:rsidRPr="009A5D71">
        <w:rPr>
          <w:rFonts w:asciiTheme="majorBidi" w:hAnsiTheme="majorBidi" w:cstheme="majorBidi"/>
        </w:rPr>
        <w:t xml:space="preserve">kārtība nedrīkst būt mazāk labvēlīga par to, kas reglamentē līdzīgas iekšēja rakstura situācijas (līdzvērtības princips), ne arī tāda, kas padara praktiski neiespējamu vai pārmērīgi apgrūtina </w:t>
      </w:r>
      <w:r w:rsidR="005521BA" w:rsidRPr="009A5D71">
        <w:rPr>
          <w:rFonts w:asciiTheme="majorBidi" w:hAnsiTheme="majorBidi" w:cstheme="majorBidi"/>
        </w:rPr>
        <w:t xml:space="preserve">Eiropas </w:t>
      </w:r>
      <w:r w:rsidR="000B526B" w:rsidRPr="009A5D71">
        <w:rPr>
          <w:rFonts w:asciiTheme="majorBidi" w:hAnsiTheme="majorBidi" w:cstheme="majorBidi"/>
        </w:rPr>
        <w:t>Savienības tiesību sistēmā paredzēto tiesību īstenošanu (efektivitātes princips) (</w:t>
      </w:r>
      <w:r w:rsidR="00EC2BAD" w:rsidRPr="00590F99">
        <w:rPr>
          <w:rFonts w:asciiTheme="majorBidi" w:hAnsiTheme="majorBidi" w:cstheme="majorBidi"/>
        </w:rPr>
        <w:t xml:space="preserve">piemēram, </w:t>
      </w:r>
      <w:r w:rsidR="00EC2BAD" w:rsidRPr="00EC2BAD">
        <w:rPr>
          <w:rFonts w:asciiTheme="majorBidi" w:hAnsiTheme="majorBidi" w:cstheme="majorBidi"/>
          <w:i/>
          <w:iCs/>
        </w:rPr>
        <w:t xml:space="preserve">iepriekš jau minētās </w:t>
      </w:r>
      <w:r w:rsidRPr="00EC2BAD">
        <w:rPr>
          <w:rFonts w:asciiTheme="majorBidi" w:hAnsiTheme="majorBidi" w:cstheme="majorBidi"/>
          <w:i/>
          <w:iCs/>
        </w:rPr>
        <w:t>„Telecom Italia”</w:t>
      </w:r>
      <w:r w:rsidR="00EC2BAD" w:rsidRPr="00EC2BAD">
        <w:rPr>
          <w:rFonts w:asciiTheme="majorBidi" w:hAnsiTheme="majorBidi" w:cstheme="majorBidi"/>
          <w:i/>
          <w:iCs/>
        </w:rPr>
        <w:t xml:space="preserve"> lietas </w:t>
      </w:r>
      <w:r w:rsidR="005A501E">
        <w:rPr>
          <w:rFonts w:asciiTheme="majorBidi" w:hAnsiTheme="majorBidi" w:cstheme="majorBidi"/>
          <w:i/>
          <w:iCs/>
        </w:rPr>
        <w:t xml:space="preserve">sprieduma </w:t>
      </w:r>
      <w:r w:rsidRPr="00EC2BAD">
        <w:rPr>
          <w:rFonts w:asciiTheme="majorBidi" w:hAnsiTheme="majorBidi" w:cstheme="majorBidi"/>
          <w:i/>
          <w:iCs/>
        </w:rPr>
        <w:t>58.punkts</w:t>
      </w:r>
      <w:r w:rsidR="00EC2BAD" w:rsidRPr="00EC2BAD">
        <w:rPr>
          <w:rFonts w:asciiTheme="majorBidi" w:hAnsiTheme="majorBidi" w:cstheme="majorBidi"/>
          <w:i/>
          <w:iCs/>
        </w:rPr>
        <w:t xml:space="preserve"> un </w:t>
      </w:r>
      <w:r w:rsidR="005521BA" w:rsidRPr="00EC2BAD">
        <w:rPr>
          <w:rFonts w:asciiTheme="majorBidi" w:hAnsiTheme="majorBidi" w:cstheme="majorBidi"/>
          <w:i/>
          <w:iCs/>
        </w:rPr>
        <w:t>„Hochtief Solutions Magyarországi Fióktelepe”</w:t>
      </w:r>
      <w:r w:rsidR="00EC2BAD" w:rsidRPr="00EC2BAD">
        <w:rPr>
          <w:rFonts w:asciiTheme="majorBidi" w:hAnsiTheme="majorBidi" w:cstheme="majorBidi"/>
          <w:i/>
          <w:iCs/>
        </w:rPr>
        <w:t xml:space="preserve"> lietas </w:t>
      </w:r>
      <w:r w:rsidR="005A501E">
        <w:rPr>
          <w:rFonts w:asciiTheme="majorBidi" w:hAnsiTheme="majorBidi" w:cstheme="majorBidi"/>
          <w:i/>
          <w:iCs/>
        </w:rPr>
        <w:t xml:space="preserve">sprieduma </w:t>
      </w:r>
      <w:r w:rsidR="005521BA" w:rsidRPr="00EC2BAD">
        <w:rPr>
          <w:rFonts w:asciiTheme="majorBidi" w:hAnsiTheme="majorBidi" w:cstheme="majorBidi"/>
          <w:i/>
          <w:iCs/>
        </w:rPr>
        <w:t>45.punkts</w:t>
      </w:r>
      <w:r w:rsidRPr="009A5D71">
        <w:rPr>
          <w:rFonts w:asciiTheme="majorBidi" w:hAnsiTheme="majorBidi" w:cstheme="majorBidi"/>
        </w:rPr>
        <w:t>).</w:t>
      </w:r>
      <w:r w:rsidR="00793F79">
        <w:rPr>
          <w:rFonts w:asciiTheme="majorBidi" w:hAnsiTheme="majorBidi" w:cstheme="majorBidi"/>
        </w:rPr>
        <w:t xml:space="preserve"> </w:t>
      </w:r>
      <w:r w:rsidR="00316485">
        <w:rPr>
          <w:rFonts w:asciiTheme="majorBidi" w:hAnsiTheme="majorBidi" w:cstheme="majorBidi"/>
        </w:rPr>
        <w:t>Prasība pēc efektīva tiesību aizsardzības mehānisma izriet arī no Eiropas Savienības Pamattiesību hartas, kuras 47.pants noteic, ka i</w:t>
      </w:r>
      <w:r w:rsidR="00316485" w:rsidRPr="00316485">
        <w:rPr>
          <w:rFonts w:asciiTheme="majorBidi" w:hAnsiTheme="majorBidi" w:cstheme="majorBidi"/>
        </w:rPr>
        <w:t xml:space="preserve">kvienai personai, kuras tiesības un brīvības, kas garantētas </w:t>
      </w:r>
      <w:r w:rsidR="00316485">
        <w:rPr>
          <w:rFonts w:asciiTheme="majorBidi" w:hAnsiTheme="majorBidi" w:cstheme="majorBidi"/>
        </w:rPr>
        <w:t xml:space="preserve">Eiropas </w:t>
      </w:r>
      <w:r w:rsidR="00316485" w:rsidRPr="00316485">
        <w:rPr>
          <w:rFonts w:asciiTheme="majorBidi" w:hAnsiTheme="majorBidi" w:cstheme="majorBidi"/>
        </w:rPr>
        <w:t>Savienības tiesībās, tikušas pārkāptas, ir tiesības uz efektīvu tiesību aizsardzību</w:t>
      </w:r>
      <w:r w:rsidR="00316485">
        <w:rPr>
          <w:rFonts w:asciiTheme="majorBidi" w:hAnsiTheme="majorBidi" w:cstheme="majorBidi"/>
        </w:rPr>
        <w:t xml:space="preserve"> un i</w:t>
      </w:r>
      <w:r w:rsidR="00316485" w:rsidRPr="00316485">
        <w:rPr>
          <w:rFonts w:asciiTheme="majorBidi" w:hAnsiTheme="majorBidi" w:cstheme="majorBidi"/>
        </w:rPr>
        <w:t xml:space="preserve">kvienai personai ir tiesības uz taisnīgu, atklātu un laikus veiktu lietas izskatīšanu neatkarīgā un objektīvā, tiesību aktos noteiktā tiesā. </w:t>
      </w:r>
    </w:p>
    <w:p w14:paraId="5C82004A" w14:textId="77777777" w:rsidR="001F74F0" w:rsidRDefault="001F74F0" w:rsidP="00796464">
      <w:pPr>
        <w:spacing w:line="276" w:lineRule="auto"/>
        <w:ind w:firstLine="720"/>
        <w:jc w:val="both"/>
        <w:rPr>
          <w:rFonts w:asciiTheme="majorBidi" w:hAnsiTheme="majorBidi" w:cstheme="majorBidi"/>
        </w:rPr>
      </w:pPr>
    </w:p>
    <w:p w14:paraId="0587BDB6" w14:textId="26B6D5BB" w:rsidR="00763AF9" w:rsidRDefault="001F74F0" w:rsidP="00796464">
      <w:pPr>
        <w:spacing w:line="276" w:lineRule="auto"/>
        <w:ind w:firstLine="720"/>
        <w:jc w:val="both"/>
        <w:rPr>
          <w:rFonts w:asciiTheme="majorBidi" w:hAnsiTheme="majorBidi" w:cstheme="majorBidi"/>
        </w:rPr>
      </w:pPr>
      <w:r>
        <w:rPr>
          <w:rFonts w:asciiTheme="majorBidi" w:hAnsiTheme="majorBidi" w:cstheme="majorBidi"/>
        </w:rPr>
        <w:t xml:space="preserve">[13] Ievērojot minēto, secināms, ka </w:t>
      </w:r>
      <w:r w:rsidR="00021D26" w:rsidRPr="009A5D71">
        <w:rPr>
          <w:rFonts w:asciiTheme="majorBidi" w:hAnsiTheme="majorBidi" w:cstheme="majorBidi"/>
        </w:rPr>
        <w:t xml:space="preserve">attiecībā uz dalībvalsts pienākumu atlīdzināt Eiropas Savienības tiesību pārkāpuma radīto kaitējumu līdzvērtības princips noteic, ka valsts tiesību aktos ietvertie nosacījumi par atlīdzības prasījumu šādā gadījumā nedrīkst būt mazāk labvēlīgi par nosacījumiem, kas attiecas uz līdzīgiem atlīdzinājuma prasījumiem dalībvalstī. </w:t>
      </w:r>
      <w:r w:rsidR="00763AF9">
        <w:rPr>
          <w:rFonts w:asciiTheme="majorBidi" w:hAnsiTheme="majorBidi" w:cstheme="majorBidi"/>
        </w:rPr>
        <w:t xml:space="preserve">Proti, </w:t>
      </w:r>
      <w:r w:rsidR="00763AF9" w:rsidRPr="00763AF9">
        <w:rPr>
          <w:rFonts w:asciiTheme="majorBidi" w:hAnsiTheme="majorBidi" w:cstheme="majorBidi"/>
        </w:rPr>
        <w:t>līdzvērtības princip</w:t>
      </w:r>
      <w:r w:rsidR="00763AF9">
        <w:rPr>
          <w:rFonts w:asciiTheme="majorBidi" w:hAnsiTheme="majorBidi" w:cstheme="majorBidi"/>
        </w:rPr>
        <w:t xml:space="preserve">s prasa, </w:t>
      </w:r>
      <w:r w:rsidR="00763AF9" w:rsidRPr="00763AF9">
        <w:rPr>
          <w:rFonts w:asciiTheme="majorBidi" w:hAnsiTheme="majorBidi" w:cstheme="majorBidi"/>
        </w:rPr>
        <w:t xml:space="preserve">lai </w:t>
      </w:r>
      <w:r w:rsidR="00763AF9">
        <w:rPr>
          <w:rFonts w:asciiTheme="majorBidi" w:hAnsiTheme="majorBidi" w:cstheme="majorBidi"/>
        </w:rPr>
        <w:t>valstī noteiktā tiesību aizsardzības procesuālā kārtība</w:t>
      </w:r>
      <w:r w:rsidR="00763AF9" w:rsidRPr="00763AF9">
        <w:rPr>
          <w:rFonts w:asciiTheme="majorBidi" w:hAnsiTheme="majorBidi" w:cstheme="majorBidi"/>
        </w:rPr>
        <w:t xml:space="preserve"> būtu vienādi piemērojama prasībām, kas pamatotas ar </w:t>
      </w:r>
      <w:r w:rsidR="00763AF9">
        <w:rPr>
          <w:rFonts w:asciiTheme="majorBidi" w:hAnsiTheme="majorBidi" w:cstheme="majorBidi"/>
        </w:rPr>
        <w:t xml:space="preserve">Eiropas </w:t>
      </w:r>
      <w:r w:rsidR="00763AF9" w:rsidRPr="00763AF9">
        <w:rPr>
          <w:rFonts w:asciiTheme="majorBidi" w:hAnsiTheme="majorBidi" w:cstheme="majorBidi"/>
        </w:rPr>
        <w:t xml:space="preserve">Savienības tiesību pārkāpumu, un prasībām, kas pamatotas ar iekšējo tiesību </w:t>
      </w:r>
      <w:r w:rsidR="00763AF9" w:rsidRPr="00763AF9">
        <w:rPr>
          <w:rFonts w:asciiTheme="majorBidi" w:hAnsiTheme="majorBidi" w:cstheme="majorBidi"/>
        </w:rPr>
        <w:lastRenderedPageBreak/>
        <w:t>neievērošanu, ja to priekšmets un pamats ir līdzīgi (</w:t>
      </w:r>
      <w:r w:rsidR="00763AF9" w:rsidRPr="00763AF9">
        <w:rPr>
          <w:rFonts w:asciiTheme="majorBidi" w:hAnsiTheme="majorBidi" w:cstheme="majorBidi"/>
          <w:i/>
          <w:iCs/>
        </w:rPr>
        <w:t>iepriekš minētās „Agrokonsulting</w:t>
      </w:r>
      <w:r w:rsidR="00BA2A34">
        <w:rPr>
          <w:rFonts w:asciiTheme="majorBidi" w:hAnsiTheme="majorBidi" w:cstheme="majorBidi"/>
          <w:i/>
          <w:iCs/>
        </w:rPr>
        <w:t>-04</w:t>
      </w:r>
      <w:r w:rsidR="00763AF9" w:rsidRPr="00763AF9">
        <w:rPr>
          <w:rFonts w:asciiTheme="majorBidi" w:hAnsiTheme="majorBidi" w:cstheme="majorBidi"/>
          <w:i/>
          <w:iCs/>
        </w:rPr>
        <w:t>” lietas sprieduma 35.</w:t>
      </w:r>
      <w:r w:rsidR="00763AF9" w:rsidRPr="009A5D71">
        <w:rPr>
          <w:rFonts w:asciiTheme="majorBidi" w:hAnsiTheme="majorBidi" w:cstheme="majorBidi"/>
        </w:rPr>
        <w:t>–</w:t>
      </w:r>
      <w:r w:rsidR="00763AF9" w:rsidRPr="00763AF9">
        <w:rPr>
          <w:rFonts w:asciiTheme="majorBidi" w:hAnsiTheme="majorBidi" w:cstheme="majorBidi"/>
          <w:i/>
          <w:iCs/>
        </w:rPr>
        <w:t>39.punkts</w:t>
      </w:r>
      <w:r w:rsidR="00763AF9" w:rsidRPr="00763AF9">
        <w:rPr>
          <w:rFonts w:asciiTheme="majorBidi" w:hAnsiTheme="majorBidi" w:cstheme="majorBidi"/>
        </w:rPr>
        <w:t>).</w:t>
      </w:r>
    </w:p>
    <w:p w14:paraId="672E379C" w14:textId="20D58B43" w:rsidR="005521BA" w:rsidRPr="009A5D71" w:rsidRDefault="00EC2BAD" w:rsidP="00796464">
      <w:pPr>
        <w:spacing w:line="276" w:lineRule="auto"/>
        <w:ind w:firstLine="720"/>
        <w:jc w:val="both"/>
        <w:rPr>
          <w:rFonts w:asciiTheme="majorBidi" w:hAnsiTheme="majorBidi" w:cstheme="majorBidi"/>
        </w:rPr>
      </w:pPr>
      <w:r>
        <w:rPr>
          <w:rFonts w:asciiTheme="majorBidi" w:hAnsiTheme="majorBidi" w:cstheme="majorBidi"/>
        </w:rPr>
        <w:t xml:space="preserve">Tādējādi </w:t>
      </w:r>
      <w:r w:rsidR="007B0B2D" w:rsidRPr="009A5D71">
        <w:rPr>
          <w:rFonts w:asciiTheme="majorBidi" w:hAnsiTheme="majorBidi" w:cstheme="majorBidi"/>
        </w:rPr>
        <w:t>atbilstoši līdzvērtības principam nebūtu pieļaujams, ka tiesību aizsardzības mehānisms gadījumiem, kad risināms jautājums par valsts atbildību sakarā ar tiesas pieļautu Eiropas Savienības tiesību pārkāpumu, ir nelabvēlīgāks nekā tiesību aizsardzības mehānisms</w:t>
      </w:r>
      <w:r w:rsidR="005521BA" w:rsidRPr="009A5D71">
        <w:rPr>
          <w:rFonts w:asciiTheme="majorBidi" w:hAnsiTheme="majorBidi" w:cstheme="majorBidi"/>
        </w:rPr>
        <w:t xml:space="preserve"> gadījumiem, kad risināms jautājums par valsts atbildību sakarā ar tiesas pieļautu nacionālo tiesību normu pārkāpumu. </w:t>
      </w:r>
      <w:r w:rsidR="00021D26" w:rsidRPr="009A5D71">
        <w:rPr>
          <w:rFonts w:asciiTheme="majorBidi" w:hAnsiTheme="majorBidi" w:cstheme="majorBidi"/>
        </w:rPr>
        <w:t xml:space="preserve">Savukārt pieteicējas norāde, ka līdzvērtības principam neatbilst tas, ka tiesa Eiropas Savienības tiesību pārkāpumu pieļāvusi vienā procesā (administratīvās lietas izskatīšanas gaitā), bet atlīdzinājums par tiesas pieļauto Eiropas Savienības tiesību pārkāpumu tiktu skatīts citā procesā (civilprocesā), neatbilst līdzvērtības principa jēgai. </w:t>
      </w:r>
    </w:p>
    <w:p w14:paraId="2A3FD957" w14:textId="628CECA7" w:rsidR="000B526B" w:rsidRPr="009A5D71" w:rsidRDefault="005521BA" w:rsidP="00796464">
      <w:pPr>
        <w:spacing w:line="276" w:lineRule="auto"/>
        <w:ind w:firstLine="720"/>
        <w:jc w:val="both"/>
        <w:rPr>
          <w:rFonts w:asciiTheme="majorBidi" w:hAnsiTheme="majorBidi" w:cstheme="majorBidi"/>
        </w:rPr>
      </w:pPr>
      <w:r w:rsidRPr="009A5D71">
        <w:rPr>
          <w:rFonts w:asciiTheme="majorBidi" w:hAnsiTheme="majorBidi" w:cstheme="majorBidi"/>
        </w:rPr>
        <w:t>Kā jau iepriekš norādīts, administratīvā procesa kārtībā nav skatāmi un līdz ar to administratīvajai tiesai nav arī kompetences konstatēt valsts pieļautus pārkāpumus, īstenojot tiesu varu.</w:t>
      </w:r>
      <w:r w:rsidR="00793F79">
        <w:rPr>
          <w:rFonts w:asciiTheme="majorBidi" w:hAnsiTheme="majorBidi" w:cstheme="majorBidi"/>
        </w:rPr>
        <w:t xml:space="preserve"> </w:t>
      </w:r>
      <w:r w:rsidRPr="009A5D71">
        <w:rPr>
          <w:rFonts w:asciiTheme="majorBidi" w:hAnsiTheme="majorBidi" w:cstheme="majorBidi"/>
        </w:rPr>
        <w:t xml:space="preserve">Administratīvajai </w:t>
      </w:r>
      <w:r w:rsidR="00743C1B" w:rsidRPr="009A5D71">
        <w:rPr>
          <w:rFonts w:asciiTheme="majorBidi" w:hAnsiTheme="majorBidi" w:cstheme="majorBidi"/>
        </w:rPr>
        <w:t xml:space="preserve">tiesai </w:t>
      </w:r>
      <w:r w:rsidRPr="009A5D71">
        <w:rPr>
          <w:rFonts w:asciiTheme="majorBidi" w:hAnsiTheme="majorBidi" w:cstheme="majorBidi"/>
        </w:rPr>
        <w:t>šādas lietas nav pakļautas neatkarīgi no tā, vai persona vērsusies tiesā, norādot uz tiesas pieļautu nacionālās tiesību normas pārkāpumu vai norādot uz tiesas pieļautu Eiropas Savienības tiesību pārkāpumu.</w:t>
      </w:r>
      <w:r w:rsidR="00743C1B" w:rsidRPr="009A5D71">
        <w:rPr>
          <w:rFonts w:asciiTheme="majorBidi" w:hAnsiTheme="majorBidi" w:cstheme="majorBidi"/>
        </w:rPr>
        <w:t xml:space="preserve"> Šādas lietas ir pakļautas un tiek arī pēc būtības skatītas civilprocesuālā kārtībā vispārējās jurisdikcijas tiesā, ko apliecina</w:t>
      </w:r>
      <w:r w:rsidR="005A2C5C" w:rsidRPr="009A5D71">
        <w:rPr>
          <w:rFonts w:asciiTheme="majorBidi" w:hAnsiTheme="majorBidi" w:cstheme="majorBidi"/>
        </w:rPr>
        <w:t xml:space="preserve">, piemēram, </w:t>
      </w:r>
      <w:r w:rsidR="00743C1B" w:rsidRPr="009A5D71">
        <w:rPr>
          <w:rFonts w:asciiTheme="majorBidi" w:hAnsiTheme="majorBidi" w:cstheme="majorBidi"/>
        </w:rPr>
        <w:t>jau norādītās lietas: lieta</w:t>
      </w:r>
      <w:r w:rsidR="005A2C5C" w:rsidRPr="009A5D71">
        <w:rPr>
          <w:rFonts w:asciiTheme="majorBidi" w:hAnsiTheme="majorBidi" w:cstheme="majorBidi"/>
        </w:rPr>
        <w:t xml:space="preserve"> Nr. C27035807, kurā civilprocesuālā kārtībā tika skatīts prasījums par </w:t>
      </w:r>
      <w:r w:rsidR="00743C1B" w:rsidRPr="009A5D71">
        <w:rPr>
          <w:rFonts w:asciiTheme="majorBidi" w:hAnsiTheme="majorBidi" w:cstheme="majorBidi"/>
        </w:rPr>
        <w:t>atlīdzinājumu saistībā ar administratīvā</w:t>
      </w:r>
      <w:r w:rsidR="00187AED" w:rsidRPr="009A5D71">
        <w:rPr>
          <w:rFonts w:asciiTheme="majorBidi" w:hAnsiTheme="majorBidi" w:cstheme="majorBidi"/>
        </w:rPr>
        <w:t>s</w:t>
      </w:r>
      <w:r w:rsidR="00743C1B" w:rsidRPr="009A5D71">
        <w:rPr>
          <w:rFonts w:asciiTheme="majorBidi" w:hAnsiTheme="majorBidi" w:cstheme="majorBidi"/>
        </w:rPr>
        <w:t xml:space="preserve"> tiesas iespējami pieļautu </w:t>
      </w:r>
      <w:r w:rsidR="005A2C5C" w:rsidRPr="009A5D71">
        <w:rPr>
          <w:rFonts w:asciiTheme="majorBidi" w:hAnsiTheme="majorBidi" w:cstheme="majorBidi"/>
        </w:rPr>
        <w:t xml:space="preserve">nacionālās tiesību normas </w:t>
      </w:r>
      <w:r w:rsidR="00187AED" w:rsidRPr="009A5D71">
        <w:rPr>
          <w:rFonts w:asciiTheme="majorBidi" w:hAnsiTheme="majorBidi" w:cstheme="majorBidi"/>
        </w:rPr>
        <w:t>pārkāpumu</w:t>
      </w:r>
      <w:r w:rsidR="00743C1B" w:rsidRPr="009A5D71">
        <w:rPr>
          <w:rFonts w:asciiTheme="majorBidi" w:hAnsiTheme="majorBidi" w:cstheme="majorBidi"/>
        </w:rPr>
        <w:t xml:space="preserve">, </w:t>
      </w:r>
      <w:r w:rsidR="005A2C5C" w:rsidRPr="009A5D71">
        <w:rPr>
          <w:rFonts w:asciiTheme="majorBidi" w:hAnsiTheme="majorBidi" w:cstheme="majorBidi"/>
        </w:rPr>
        <w:t>un lieta Nr.</w:t>
      </w:r>
      <w:r w:rsidR="00187AED" w:rsidRPr="009A5D71">
        <w:rPr>
          <w:rFonts w:asciiTheme="majorBidi" w:hAnsiTheme="majorBidi" w:cstheme="majorBidi"/>
        </w:rPr>
        <w:t> </w:t>
      </w:r>
      <w:r w:rsidR="005A2C5C" w:rsidRPr="009A5D71">
        <w:rPr>
          <w:rFonts w:asciiTheme="majorBidi" w:hAnsiTheme="majorBidi" w:cstheme="majorBidi"/>
        </w:rPr>
        <w:t xml:space="preserve">C69354423, kurā civilprocesuālā kārtībā tiks skatīts prasījums par atlīdzinājumu saistībā ar </w:t>
      </w:r>
      <w:r w:rsidR="00743C1B" w:rsidRPr="009A5D71">
        <w:rPr>
          <w:rFonts w:asciiTheme="majorBidi" w:hAnsiTheme="majorBidi" w:cstheme="majorBidi"/>
        </w:rPr>
        <w:t xml:space="preserve">tiesas </w:t>
      </w:r>
      <w:r w:rsidR="005A2C5C" w:rsidRPr="009A5D71">
        <w:rPr>
          <w:rFonts w:asciiTheme="majorBidi" w:hAnsiTheme="majorBidi" w:cstheme="majorBidi"/>
        </w:rPr>
        <w:t xml:space="preserve">iespējami </w:t>
      </w:r>
      <w:r w:rsidR="00743C1B" w:rsidRPr="009A5D71">
        <w:rPr>
          <w:rFonts w:asciiTheme="majorBidi" w:hAnsiTheme="majorBidi" w:cstheme="majorBidi"/>
        </w:rPr>
        <w:t>pieļautu Eiropas Savienības tiesību pārkāpumu, nevēršoties ar prejudic</w:t>
      </w:r>
      <w:r w:rsidR="005A2C5C" w:rsidRPr="009A5D71">
        <w:rPr>
          <w:rFonts w:asciiTheme="majorBidi" w:hAnsiTheme="majorBidi" w:cstheme="majorBidi"/>
        </w:rPr>
        <w:t>i</w:t>
      </w:r>
      <w:r w:rsidR="00743C1B" w:rsidRPr="009A5D71">
        <w:rPr>
          <w:rFonts w:asciiTheme="majorBidi" w:hAnsiTheme="majorBidi" w:cstheme="majorBidi"/>
        </w:rPr>
        <w:t>ālā nolēmuma lūgumu Eiropas Savienības Tiesā.</w:t>
      </w:r>
      <w:r w:rsidR="005A2C5C" w:rsidRPr="009A5D71">
        <w:rPr>
          <w:rFonts w:asciiTheme="majorBidi" w:hAnsiTheme="majorBidi" w:cstheme="majorBidi"/>
        </w:rPr>
        <w:t xml:space="preserve"> Tādējādi nav pamata uzskatīt, ka Latvijā lietām par valsts atbildību sakarā ar tiesas iespējami pieļautu Eiropas Savienības tiesību pārkāpumu ir noteikts nelabvēlīg</w:t>
      </w:r>
      <w:r w:rsidR="00590F99">
        <w:rPr>
          <w:rFonts w:asciiTheme="majorBidi" w:hAnsiTheme="majorBidi" w:cstheme="majorBidi"/>
        </w:rPr>
        <w:t>āk</w:t>
      </w:r>
      <w:r w:rsidR="005A2C5C" w:rsidRPr="009A5D71">
        <w:rPr>
          <w:rFonts w:asciiTheme="majorBidi" w:hAnsiTheme="majorBidi" w:cstheme="majorBidi"/>
        </w:rPr>
        <w:t>s tiesību aizsardzības mehānisms nekā lietām</w:t>
      </w:r>
      <w:r w:rsidR="00743C1B" w:rsidRPr="009A5D71">
        <w:rPr>
          <w:rFonts w:asciiTheme="majorBidi" w:hAnsiTheme="majorBidi" w:cstheme="majorBidi"/>
        </w:rPr>
        <w:t xml:space="preserve"> </w:t>
      </w:r>
      <w:r w:rsidR="005A2C5C" w:rsidRPr="009A5D71">
        <w:rPr>
          <w:rFonts w:asciiTheme="majorBidi" w:hAnsiTheme="majorBidi" w:cstheme="majorBidi"/>
        </w:rPr>
        <w:t>par valsts atbildību sakarā ar tiesas iespējami pieļautu nacionālās tiesību normas pārkāpumu.</w:t>
      </w:r>
    </w:p>
    <w:p w14:paraId="76C0C4C8" w14:textId="77777777" w:rsidR="001F74F0" w:rsidRDefault="001F74F0" w:rsidP="00796464">
      <w:pPr>
        <w:spacing w:line="276" w:lineRule="auto"/>
        <w:ind w:firstLine="720"/>
        <w:jc w:val="both"/>
        <w:rPr>
          <w:rFonts w:asciiTheme="majorBidi" w:hAnsiTheme="majorBidi" w:cstheme="majorBidi"/>
        </w:rPr>
      </w:pPr>
      <w:bookmarkStart w:id="2" w:name="point45"/>
    </w:p>
    <w:p w14:paraId="42F5CEBA" w14:textId="77777777" w:rsidR="00EC2BAD" w:rsidRDefault="001F74F0" w:rsidP="00796464">
      <w:pPr>
        <w:spacing w:line="276" w:lineRule="auto"/>
        <w:ind w:firstLine="720"/>
        <w:jc w:val="both"/>
        <w:rPr>
          <w:rFonts w:asciiTheme="majorBidi" w:hAnsiTheme="majorBidi" w:cstheme="majorBidi"/>
        </w:rPr>
      </w:pPr>
      <w:r>
        <w:rPr>
          <w:rFonts w:asciiTheme="majorBidi" w:hAnsiTheme="majorBidi" w:cstheme="majorBidi"/>
        </w:rPr>
        <w:t xml:space="preserve">[14] </w:t>
      </w:r>
      <w:r w:rsidR="00B75036" w:rsidRPr="009A5D71">
        <w:rPr>
          <w:rFonts w:asciiTheme="majorBidi" w:hAnsiTheme="majorBidi" w:cstheme="majorBidi"/>
        </w:rPr>
        <w:t>Savukārt efektivitātes princips noteic, ka procesuālā kārtība, kādu valsts noteikusi personas no Eiropas Savienības tiesībām izrietošo tiesību aizsardzībai</w:t>
      </w:r>
      <w:bookmarkEnd w:id="2"/>
      <w:r w:rsidR="000B526B" w:rsidRPr="009A5D71">
        <w:rPr>
          <w:rFonts w:asciiTheme="majorBidi" w:hAnsiTheme="majorBidi" w:cstheme="majorBidi"/>
        </w:rPr>
        <w:t xml:space="preserve">, </w:t>
      </w:r>
      <w:r w:rsidR="00B75036" w:rsidRPr="009A5D71">
        <w:rPr>
          <w:rFonts w:asciiTheme="majorBidi" w:hAnsiTheme="majorBidi" w:cstheme="majorBidi"/>
        </w:rPr>
        <w:t>nedrīkst būt tāda, kas</w:t>
      </w:r>
      <w:r w:rsidR="000B526B" w:rsidRPr="009A5D71">
        <w:rPr>
          <w:rFonts w:asciiTheme="majorBidi" w:hAnsiTheme="majorBidi" w:cstheme="majorBidi"/>
        </w:rPr>
        <w:t xml:space="preserve"> praksē kaitējuma atlīdzības saņemšanu padarītu neiespējamu vai to pārmērīgi apgrūtinātu</w:t>
      </w:r>
      <w:r w:rsidR="00B75036" w:rsidRPr="009A5D71">
        <w:rPr>
          <w:rFonts w:asciiTheme="majorBidi" w:hAnsiTheme="majorBidi" w:cstheme="majorBidi"/>
        </w:rPr>
        <w:t xml:space="preserve">. </w:t>
      </w:r>
    </w:p>
    <w:p w14:paraId="0D82E4E2" w14:textId="34DFDC86" w:rsidR="009F3005" w:rsidRDefault="009F3005"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Senāts norāda, ka </w:t>
      </w:r>
      <w:r w:rsidR="001B6F76" w:rsidRPr="009A5D71">
        <w:rPr>
          <w:rFonts w:asciiTheme="majorBidi" w:hAnsiTheme="majorBidi" w:cstheme="majorBidi"/>
        </w:rPr>
        <w:t xml:space="preserve">nav nekāda pamata uzskatīt, ka </w:t>
      </w:r>
      <w:r w:rsidRPr="009A5D71">
        <w:rPr>
          <w:rFonts w:asciiTheme="majorBidi" w:hAnsiTheme="majorBidi" w:cstheme="majorBidi"/>
        </w:rPr>
        <w:t xml:space="preserve">vēršanās vispārējās jurisdikcijas tiesā un lietas skatīšana civilprocesuālā kārtībā </w:t>
      </w:r>
      <w:r w:rsidR="001B6F76" w:rsidRPr="009A5D71">
        <w:rPr>
          <w:rFonts w:asciiTheme="majorBidi" w:hAnsiTheme="majorBidi" w:cstheme="majorBidi"/>
        </w:rPr>
        <w:t xml:space="preserve">liedz </w:t>
      </w:r>
      <w:r w:rsidRPr="009A5D71">
        <w:rPr>
          <w:rFonts w:asciiTheme="majorBidi" w:hAnsiTheme="majorBidi" w:cstheme="majorBidi"/>
        </w:rPr>
        <w:t xml:space="preserve">personai </w:t>
      </w:r>
      <w:r w:rsidR="001B6F76" w:rsidRPr="009A5D71">
        <w:rPr>
          <w:rFonts w:asciiTheme="majorBidi" w:hAnsiTheme="majorBidi" w:cstheme="majorBidi"/>
        </w:rPr>
        <w:t>efektīvi aizsargāt tiesības</w:t>
      </w:r>
      <w:r w:rsidRPr="009A5D71">
        <w:rPr>
          <w:rFonts w:asciiTheme="majorBidi" w:hAnsiTheme="majorBidi" w:cstheme="majorBidi"/>
        </w:rPr>
        <w:t>, padara šo tiesību aizsardzību neiespējamu vai būtiski apgrūtinātu</w:t>
      </w:r>
      <w:r w:rsidR="001B6F76" w:rsidRPr="009A5D71">
        <w:rPr>
          <w:rFonts w:asciiTheme="majorBidi" w:hAnsiTheme="majorBidi" w:cstheme="majorBidi"/>
        </w:rPr>
        <w:t>. Civil</w:t>
      </w:r>
      <w:r w:rsidRPr="009A5D71">
        <w:rPr>
          <w:rFonts w:asciiTheme="majorBidi" w:hAnsiTheme="majorBidi" w:cstheme="majorBidi"/>
        </w:rPr>
        <w:t>process</w:t>
      </w:r>
      <w:r w:rsidR="001B6F76" w:rsidRPr="009A5D71">
        <w:rPr>
          <w:rFonts w:asciiTheme="majorBidi" w:hAnsiTheme="majorBidi" w:cstheme="majorBidi"/>
        </w:rPr>
        <w:t xml:space="preserve"> garantē tiesībām uz taisnīgu tiesu</w:t>
      </w:r>
      <w:r w:rsidR="001F74F0">
        <w:rPr>
          <w:rFonts w:asciiTheme="majorBidi" w:hAnsiTheme="majorBidi" w:cstheme="majorBidi"/>
        </w:rPr>
        <w:t>, tostarp – Eiropas Savienības Pamattiesību hartas 47.panta prasībām</w:t>
      </w:r>
      <w:r w:rsidR="00A67315">
        <w:rPr>
          <w:rFonts w:asciiTheme="majorBidi" w:hAnsiTheme="majorBidi" w:cstheme="majorBidi"/>
        </w:rPr>
        <w:t>,</w:t>
      </w:r>
      <w:r w:rsidR="001B6F76" w:rsidRPr="009A5D71">
        <w:rPr>
          <w:rFonts w:asciiTheme="majorBidi" w:hAnsiTheme="majorBidi" w:cstheme="majorBidi"/>
        </w:rPr>
        <w:t xml:space="preserve"> atbilstošu lietu izskatīšanu</w:t>
      </w:r>
      <w:r w:rsidRPr="009A5D71">
        <w:rPr>
          <w:rFonts w:asciiTheme="majorBidi" w:hAnsiTheme="majorBidi" w:cstheme="majorBidi"/>
        </w:rPr>
        <w:t>, un ne no Eiropas Savienības tiesībām, ne no Eiropas Savienības Tiesas judikatūras neizriet, ka valstij personas no Eiropas Savienības tiesībām izrietošu tiesību aizsardzībai būtu jāparedz tāds tiesas process, kurā lietas tiek skatītas atbilstoši objektīvās izmeklēšanas principam. Lietu izskatīšana atbilstoši sacīkstes principam atbilst tiesību uz taisnīgu tiesu prasībām. Pieteicēja nav arī pamatojusi, kāpēc šādu lietu izskatīšana civilprocesā atbilstoši sacīkstes principam padarītu pieteicējai tiesību aizsardzību neiespējamu vai pārmērīgi apgrūtinātu. Tāpat pieteicēja nav pamatojusi, ka civilprocesā noteiktās valsts nodevas būtu tādas, ka liegtu pieteicējai pieeju tiesai.</w:t>
      </w:r>
      <w:r w:rsidR="00EF5B9F" w:rsidRPr="009A5D71">
        <w:rPr>
          <w:rFonts w:asciiTheme="majorBidi" w:hAnsiTheme="majorBidi" w:cstheme="majorBidi"/>
        </w:rPr>
        <w:t xml:space="preserve"> Savukārt pieteicējas norāde, ka vienlīdzības principam neatbilst situācija, ka par atlīdzinājumu, kas nodarīts ar iestādes (Autotransporta direkcijas) pieļautu pārkāpumu, var vērsties administratīvajā tiesā, bet par atlīdzinājumu, kas </w:t>
      </w:r>
      <w:r w:rsidR="00EF5B9F" w:rsidRPr="009A5D71">
        <w:rPr>
          <w:rFonts w:asciiTheme="majorBidi" w:hAnsiTheme="majorBidi" w:cstheme="majorBidi"/>
        </w:rPr>
        <w:lastRenderedPageBreak/>
        <w:t xml:space="preserve">nodarīts ar tiesas pieļautu pārkāpumu, </w:t>
      </w:r>
      <w:r w:rsidR="00EC2BAD">
        <w:rPr>
          <w:rFonts w:asciiTheme="majorBidi" w:hAnsiTheme="majorBidi" w:cstheme="majorBidi"/>
        </w:rPr>
        <w:t xml:space="preserve">nevēršoties ar prejudiciālā nolēmuma lūgumu Eiropas Savienības Tiesā, </w:t>
      </w:r>
      <w:r w:rsidR="00EF5B9F" w:rsidRPr="009A5D71">
        <w:rPr>
          <w:rFonts w:asciiTheme="majorBidi" w:hAnsiTheme="majorBidi" w:cstheme="majorBidi"/>
        </w:rPr>
        <w:t>jāvēršas vispārējās jurisdikcijas tiesā, ir tikai neargumentēts pieteicējas subjektīvs uzskats. Tas vien, ka procesuālā kārtība atlīdzinājumam, kas saistīts ar iestādes rīcību</w:t>
      </w:r>
      <w:r w:rsidR="00EC2BAD">
        <w:rPr>
          <w:rFonts w:asciiTheme="majorBidi" w:hAnsiTheme="majorBidi" w:cstheme="majorBidi"/>
        </w:rPr>
        <w:t>,</w:t>
      </w:r>
      <w:r w:rsidR="00EF5B9F" w:rsidRPr="009A5D71">
        <w:rPr>
          <w:rFonts w:asciiTheme="majorBidi" w:hAnsiTheme="majorBidi" w:cstheme="majorBidi"/>
        </w:rPr>
        <w:t xml:space="preserve"> un atlīdzinājumam, kas saistīts ar </w:t>
      </w:r>
      <w:r w:rsidR="00EC2BAD">
        <w:rPr>
          <w:rFonts w:asciiTheme="majorBidi" w:hAnsiTheme="majorBidi" w:cstheme="majorBidi"/>
        </w:rPr>
        <w:t xml:space="preserve">cita veida </w:t>
      </w:r>
      <w:r w:rsidR="00EF5B9F" w:rsidRPr="009A5D71">
        <w:rPr>
          <w:rFonts w:asciiTheme="majorBidi" w:hAnsiTheme="majorBidi" w:cstheme="majorBidi"/>
        </w:rPr>
        <w:t>tiesas rīcību, ir atšķirīga, nenorāda uz vienlīdzības principa pārkāpumu.</w:t>
      </w:r>
    </w:p>
    <w:p w14:paraId="5581635F" w14:textId="77777777" w:rsidR="00607719" w:rsidRDefault="00607719" w:rsidP="00796464">
      <w:pPr>
        <w:spacing w:line="276" w:lineRule="auto"/>
        <w:ind w:firstLine="720"/>
        <w:jc w:val="both"/>
        <w:rPr>
          <w:rFonts w:asciiTheme="majorBidi" w:hAnsiTheme="majorBidi" w:cstheme="majorBidi"/>
        </w:rPr>
      </w:pPr>
    </w:p>
    <w:p w14:paraId="4A56171E" w14:textId="7767404A" w:rsidR="00607719" w:rsidRDefault="00607719" w:rsidP="00796464">
      <w:pPr>
        <w:spacing w:line="276" w:lineRule="auto"/>
        <w:ind w:firstLine="720"/>
        <w:jc w:val="both"/>
        <w:rPr>
          <w:rFonts w:asciiTheme="majorBidi" w:hAnsiTheme="majorBidi" w:cstheme="majorBidi"/>
        </w:rPr>
      </w:pPr>
      <w:r>
        <w:rPr>
          <w:rFonts w:asciiTheme="majorBidi" w:hAnsiTheme="majorBidi" w:cstheme="majorBidi"/>
        </w:rPr>
        <w:t>[15] Pieteicēja blakus sūdzībā izvērsti argumentējusi par to, kāpēc valsts pieļauta pārkāpuma, tiesai nevēršoties ar prejudiciālā nolēmuma lūgumu Eiropas Savienības Tiesā, radītā kaitējuma atbilstīgs atlīdzinājums indivīdam varētu būt ne tikai mantiska rakstura kompensācija, bet arī pārkāpuma konstatēšana pati par sevi. Šie pieteicējas argumenti izteikti saistībā ar pirmās instances tiesas tiesneša lēmumā i</w:t>
      </w:r>
      <w:r w:rsidR="00C87715">
        <w:rPr>
          <w:rFonts w:asciiTheme="majorBidi" w:hAnsiTheme="majorBidi" w:cstheme="majorBidi"/>
        </w:rPr>
        <w:t>etverto</w:t>
      </w:r>
      <w:r>
        <w:rPr>
          <w:rFonts w:asciiTheme="majorBidi" w:hAnsiTheme="majorBidi" w:cstheme="majorBidi"/>
        </w:rPr>
        <w:t xml:space="preserve"> tēzi, ka nebūtu pieļaujams tāds atlīdzinājuma pieteikums, kurā tiek prasīta tikai pārkāpuma konstatēšana bez mantiska rakstura kompensācijas.</w:t>
      </w:r>
    </w:p>
    <w:p w14:paraId="6D50E73E" w14:textId="3B26CBCF" w:rsidR="00002B85" w:rsidRDefault="007824F0" w:rsidP="00796464">
      <w:pPr>
        <w:spacing w:line="276" w:lineRule="auto"/>
        <w:ind w:firstLine="720"/>
        <w:jc w:val="both"/>
        <w:rPr>
          <w:rFonts w:asciiTheme="majorBidi" w:hAnsiTheme="majorBidi" w:cstheme="majorBidi"/>
        </w:rPr>
      </w:pPr>
      <w:r>
        <w:rPr>
          <w:rFonts w:asciiTheme="majorBidi" w:hAnsiTheme="majorBidi" w:cstheme="majorBidi"/>
        </w:rPr>
        <w:t>Senāts atzīst, ka ne minētaja</w:t>
      </w:r>
      <w:r w:rsidR="00002B85">
        <w:rPr>
          <w:rFonts w:asciiTheme="majorBidi" w:hAnsiTheme="majorBidi" w:cstheme="majorBidi"/>
        </w:rPr>
        <w:t>i</w:t>
      </w:r>
      <w:r>
        <w:rPr>
          <w:rFonts w:asciiTheme="majorBidi" w:hAnsiTheme="majorBidi" w:cstheme="majorBidi"/>
        </w:rPr>
        <w:t xml:space="preserve"> tiesneša </w:t>
      </w:r>
      <w:r w:rsidR="00002B85">
        <w:rPr>
          <w:rFonts w:asciiTheme="majorBidi" w:hAnsiTheme="majorBidi" w:cstheme="majorBidi"/>
        </w:rPr>
        <w:t>izteiktajai tēzei, ne pieteicējas pretargumentiem nav nozīmes konkrētās blakus sūdzības izlemšanā. Kā jau minēts, atbilstoši Eiropas Savienības Tiesas judikatūrai valsts atbildības princips prasa, lai dalībvalstī būtu nodrošināta iespēja neatkarīgā un objektīvā tiesā prasīt atlīdzinājumu arī par tādu kaitējumu</w:t>
      </w:r>
      <w:r w:rsidR="00EB6065">
        <w:rPr>
          <w:rFonts w:asciiTheme="majorBidi" w:hAnsiTheme="majorBidi" w:cstheme="majorBidi"/>
        </w:rPr>
        <w:t xml:space="preserve"> (zaudējumiem)</w:t>
      </w:r>
      <w:r w:rsidR="00002B85">
        <w:rPr>
          <w:rFonts w:asciiTheme="majorBidi" w:hAnsiTheme="majorBidi" w:cstheme="majorBidi"/>
        </w:rPr>
        <w:t>, kas</w:t>
      </w:r>
      <w:r w:rsidR="00C22305">
        <w:rPr>
          <w:rFonts w:asciiTheme="majorBidi" w:hAnsiTheme="majorBidi" w:cstheme="majorBidi"/>
        </w:rPr>
        <w:t xml:space="preserve"> privātpersonai</w:t>
      </w:r>
      <w:r w:rsidR="00002B85">
        <w:rPr>
          <w:rFonts w:asciiTheme="majorBidi" w:hAnsiTheme="majorBidi" w:cstheme="majorBidi"/>
        </w:rPr>
        <w:t xml:space="preserve"> nodarīts ar Eiropas Savienības tiesību pārkāpumu. Tam blakus sūdzībā piekritusi arī pieteicēja, vien norādot, ka atlīdzība (kompensācija), kuru tā konkrētajā gadījumā vēlas no valsts saņemt par tiesas, pieteicējasprāt, pieļautu pārkāpumu, nevēršoties ar jautājumu Eiropas Savienības Tiesā, ir pārkāpuma konstatēšana.</w:t>
      </w:r>
      <w:r w:rsidR="00C95CE8">
        <w:rPr>
          <w:rFonts w:asciiTheme="majorBidi" w:hAnsiTheme="majorBidi" w:cstheme="majorBidi"/>
        </w:rPr>
        <w:t xml:space="preserve"> </w:t>
      </w:r>
    </w:p>
    <w:p w14:paraId="3923C7DD" w14:textId="6C39FB68" w:rsidR="00AD0B02" w:rsidRDefault="00C95CE8" w:rsidP="00796464">
      <w:pPr>
        <w:spacing w:line="276" w:lineRule="auto"/>
        <w:ind w:firstLine="720"/>
        <w:jc w:val="both"/>
        <w:rPr>
          <w:rFonts w:asciiTheme="majorBidi" w:hAnsiTheme="majorBidi" w:cstheme="majorBidi"/>
        </w:rPr>
      </w:pPr>
      <w:r>
        <w:rPr>
          <w:rFonts w:asciiTheme="majorBidi" w:hAnsiTheme="majorBidi" w:cstheme="majorBidi"/>
        </w:rPr>
        <w:t xml:space="preserve">Tādējādi pieteicēja ir vērsusies tiesā ar pieteikumu pret valsti par atlīdzinājumu saistībā ar </w:t>
      </w:r>
      <w:r w:rsidR="003E477B">
        <w:rPr>
          <w:rFonts w:asciiTheme="majorBidi" w:hAnsiTheme="majorBidi" w:cstheme="majorBidi"/>
        </w:rPr>
        <w:t>kaitējumu</w:t>
      </w:r>
      <w:r>
        <w:rPr>
          <w:rFonts w:asciiTheme="majorBidi" w:hAnsiTheme="majorBidi" w:cstheme="majorBidi"/>
        </w:rPr>
        <w:t>, kas pieteicējai esot nodarīts ar tiesas iespējami pieļautu Eiropas Savienības tiesību pārkāpumu, nevēršoties ar prejudiciālā nolēmuma lūgumu Eiropas Savienības Tiesā</w:t>
      </w:r>
      <w:r w:rsidR="003F46A6">
        <w:rPr>
          <w:rFonts w:asciiTheme="majorBidi" w:hAnsiTheme="majorBidi" w:cstheme="majorBidi"/>
        </w:rPr>
        <w:t xml:space="preserve">, </w:t>
      </w:r>
      <w:r w:rsidR="00AD0B02">
        <w:rPr>
          <w:rFonts w:asciiTheme="majorBidi" w:hAnsiTheme="majorBidi" w:cstheme="majorBidi"/>
        </w:rPr>
        <w:t xml:space="preserve">un Senātam jāizlemj tas, kurai tiesai ir pakļauts šāds pieteikums. To Senāts šajā lēmumā arī ir izdarījis, secinot, ka pieteicējas pieteikums ir pakļauts izskatīšanai vispārējās jurisdikcijas tiesā civilprocesuālā kārtībā. Savukārt </w:t>
      </w:r>
      <w:r w:rsidR="00C87715">
        <w:rPr>
          <w:rFonts w:asciiTheme="majorBidi" w:hAnsiTheme="majorBidi" w:cstheme="majorBidi"/>
        </w:rPr>
        <w:t xml:space="preserve">jautājums par to, </w:t>
      </w:r>
      <w:r w:rsidR="003E477B">
        <w:rPr>
          <w:rFonts w:asciiTheme="majorBidi" w:hAnsiTheme="majorBidi" w:cstheme="majorBidi"/>
        </w:rPr>
        <w:t xml:space="preserve">vai ir iestājušies no Eiropas Savienības tiesībām izrietošie priekšnoteikumi valsts atbildībai un </w:t>
      </w:r>
      <w:r w:rsidR="00C87715">
        <w:rPr>
          <w:rFonts w:asciiTheme="majorBidi" w:hAnsiTheme="majorBidi" w:cstheme="majorBidi"/>
        </w:rPr>
        <w:t xml:space="preserve">kāds būtu atbilstīgs atlīdzinājums šāda valsts iespējama pārkāpuma gadījumā, jau attiecas uz pieteicējas pieteikuma pamatotību un lietas izspriešanu pēc būtības. Tāpēc </w:t>
      </w:r>
      <w:r w:rsidR="00AD0B02">
        <w:rPr>
          <w:rFonts w:asciiTheme="majorBidi" w:hAnsiTheme="majorBidi" w:cstheme="majorBidi"/>
        </w:rPr>
        <w:t xml:space="preserve">tas, vai pieteicējas </w:t>
      </w:r>
      <w:r w:rsidR="003E477B">
        <w:rPr>
          <w:rFonts w:asciiTheme="majorBidi" w:hAnsiTheme="majorBidi" w:cstheme="majorBidi"/>
        </w:rPr>
        <w:t xml:space="preserve">norādītais atlīdzinājuma pamats un </w:t>
      </w:r>
      <w:r w:rsidR="00AD0B02">
        <w:rPr>
          <w:rFonts w:asciiTheme="majorBidi" w:hAnsiTheme="majorBidi" w:cstheme="majorBidi"/>
        </w:rPr>
        <w:t xml:space="preserve">izvēlētais atlīdzinājuma veids (pārkāpuma konstatēšana pati par sevi) ir pieļaujams, ir tiesas, kura izskatītu pieteicējas prasījumu pēc būtības, kompetencē, proti, vispārējās jurisdikcijas tiesas kompetencē. </w:t>
      </w:r>
      <w:r w:rsidR="00C87715">
        <w:rPr>
          <w:rFonts w:asciiTheme="majorBidi" w:hAnsiTheme="majorBidi" w:cstheme="majorBidi"/>
        </w:rPr>
        <w:t>Līdz ar to</w:t>
      </w:r>
      <w:r w:rsidR="00AD0B02">
        <w:rPr>
          <w:rFonts w:asciiTheme="majorBidi" w:hAnsiTheme="majorBidi" w:cstheme="majorBidi"/>
        </w:rPr>
        <w:t xml:space="preserve"> pirmās instances tiesas tiesnesis šajā lietā nevietā ir izteicies par to, kāda veida atlīdzinājums varētu būt pieļaujams, jo</w:t>
      </w:r>
      <w:r w:rsidR="00C87715">
        <w:rPr>
          <w:rFonts w:asciiTheme="majorBidi" w:hAnsiTheme="majorBidi" w:cstheme="majorBidi"/>
        </w:rPr>
        <w:t>,</w:t>
      </w:r>
      <w:r w:rsidR="00AD0B02">
        <w:rPr>
          <w:rFonts w:asciiTheme="majorBidi" w:hAnsiTheme="majorBidi" w:cstheme="majorBidi"/>
        </w:rPr>
        <w:t xml:space="preserve"> tā kā šāda veida lieta nav pakļauta administratīvajām tiesām, </w:t>
      </w:r>
      <w:r w:rsidR="00C87715">
        <w:rPr>
          <w:rFonts w:asciiTheme="majorBidi" w:hAnsiTheme="majorBidi" w:cstheme="majorBidi"/>
        </w:rPr>
        <w:t xml:space="preserve">tiesnesim nebija </w:t>
      </w:r>
      <w:r w:rsidR="00AD0B02">
        <w:rPr>
          <w:rFonts w:asciiTheme="majorBidi" w:hAnsiTheme="majorBidi" w:cstheme="majorBidi"/>
        </w:rPr>
        <w:t>pamata izteikties par to, vai pieteicējai ir tiesības prasīt konkrēta veida atlīdzinājumu. Tomēr šī tiesneša kļūda nav ietekmējusi to, ka tiesnesis vispārīgi pareizi atzinis, ka pieteicējas pieteikuma izskatīšana nav pakļauta izskatīšanai administratīvā procesa kārtībā.</w:t>
      </w:r>
    </w:p>
    <w:p w14:paraId="13F9B19C" w14:textId="05720CF4" w:rsidR="009F634A" w:rsidRPr="009A5D71" w:rsidRDefault="007824F0" w:rsidP="00796464">
      <w:pPr>
        <w:spacing w:line="276" w:lineRule="auto"/>
        <w:ind w:firstLine="720"/>
        <w:jc w:val="both"/>
        <w:rPr>
          <w:rFonts w:asciiTheme="majorBidi" w:hAnsiTheme="majorBidi" w:cstheme="majorBidi"/>
        </w:rPr>
      </w:pPr>
      <w:r>
        <w:rPr>
          <w:rFonts w:asciiTheme="majorBidi" w:hAnsiTheme="majorBidi" w:cstheme="majorBidi"/>
        </w:rPr>
        <w:t xml:space="preserve"> </w:t>
      </w:r>
      <w:r w:rsidR="001B6F76" w:rsidRPr="009A5D71">
        <w:rPr>
          <w:rFonts w:asciiTheme="majorBidi" w:hAnsiTheme="majorBidi" w:cstheme="majorBidi"/>
        </w:rPr>
        <w:t xml:space="preserve"> </w:t>
      </w:r>
    </w:p>
    <w:p w14:paraId="2B096189" w14:textId="0C186B31" w:rsidR="00A460DE" w:rsidRPr="009A5D71" w:rsidRDefault="00187AED" w:rsidP="00796464">
      <w:pPr>
        <w:spacing w:line="276" w:lineRule="auto"/>
        <w:ind w:firstLine="720"/>
        <w:jc w:val="both"/>
        <w:rPr>
          <w:rFonts w:asciiTheme="majorBidi" w:hAnsiTheme="majorBidi" w:cstheme="majorBidi"/>
        </w:rPr>
      </w:pPr>
      <w:r w:rsidRPr="009A5D71">
        <w:rPr>
          <w:rFonts w:asciiTheme="majorBidi" w:hAnsiTheme="majorBidi" w:cstheme="majorBidi"/>
          <w:bCs/>
        </w:rPr>
        <w:t>[1</w:t>
      </w:r>
      <w:r w:rsidR="00AD0B02">
        <w:rPr>
          <w:rFonts w:asciiTheme="majorBidi" w:hAnsiTheme="majorBidi" w:cstheme="majorBidi"/>
          <w:bCs/>
        </w:rPr>
        <w:t>6</w:t>
      </w:r>
      <w:r w:rsidRPr="009A5D71">
        <w:rPr>
          <w:rFonts w:asciiTheme="majorBidi" w:hAnsiTheme="majorBidi" w:cstheme="majorBidi"/>
          <w:bCs/>
        </w:rPr>
        <w:t>] Pieteicēja ir lūgusi Senātu, izlemjot blakus sūdzību, vērsties Eiropas Savienības Tiesā ar šādiem jautājumiem:</w:t>
      </w:r>
    </w:p>
    <w:p w14:paraId="21EF91B9" w14:textId="5A659A11" w:rsidR="00A460DE" w:rsidRPr="00C87715" w:rsidRDefault="00EB6065" w:rsidP="00796464">
      <w:pPr>
        <w:pStyle w:val="ListParagraph"/>
        <w:numPr>
          <w:ilvl w:val="0"/>
          <w:numId w:val="4"/>
        </w:numPr>
        <w:spacing w:line="276" w:lineRule="auto"/>
        <w:ind w:left="0" w:firstLine="720"/>
        <w:jc w:val="both"/>
        <w:rPr>
          <w:rFonts w:asciiTheme="majorBidi" w:hAnsiTheme="majorBidi" w:cstheme="majorBidi"/>
        </w:rPr>
      </w:pPr>
      <w:r>
        <w:rPr>
          <w:rFonts w:asciiTheme="majorBidi" w:hAnsiTheme="majorBidi" w:cstheme="majorBidi"/>
        </w:rPr>
        <w:t>v</w:t>
      </w:r>
      <w:r w:rsidR="00A460DE" w:rsidRPr="00C87715">
        <w:rPr>
          <w:rFonts w:asciiTheme="majorBidi" w:hAnsiTheme="majorBidi" w:cstheme="majorBidi"/>
        </w:rPr>
        <w:t xml:space="preserve">ai ir pieļaujams tāds nacionālais procesuālais regulējums, prasot valsts atbildību saistībā ar Eiropas Savienības tiesību pārkāpumu, ka </w:t>
      </w:r>
      <w:r w:rsidR="00C87715">
        <w:rPr>
          <w:rFonts w:asciiTheme="majorBidi" w:hAnsiTheme="majorBidi" w:cstheme="majorBidi"/>
        </w:rPr>
        <w:t>p</w:t>
      </w:r>
      <w:r w:rsidR="00A460DE" w:rsidRPr="00C87715">
        <w:rPr>
          <w:rFonts w:asciiTheme="majorBidi" w:hAnsiTheme="majorBidi" w:cstheme="majorBidi"/>
        </w:rPr>
        <w:t xml:space="preserve">ieteicējai pārkāpuma </w:t>
      </w:r>
      <w:r w:rsidR="00A460DE" w:rsidRPr="00C87715">
        <w:rPr>
          <w:rFonts w:asciiTheme="majorBidi" w:hAnsiTheme="majorBidi" w:cstheme="majorBidi"/>
        </w:rPr>
        <w:lastRenderedPageBreak/>
        <w:t>esība ir jāpierāda procesā, kurš ir sarežģītāks (sacīkstes princips) un kurš ir dārgāks salīdzinājumā ar procesu, kurā valsts pieļāva Eiropas Savienības tiesību pārkāpumu?</w:t>
      </w:r>
    </w:p>
    <w:p w14:paraId="7EB62E96" w14:textId="663BC9D9" w:rsidR="00A460DE" w:rsidRPr="00C87715" w:rsidRDefault="00EB6065" w:rsidP="00796464">
      <w:pPr>
        <w:pStyle w:val="ListParagraph"/>
        <w:numPr>
          <w:ilvl w:val="0"/>
          <w:numId w:val="4"/>
        </w:numPr>
        <w:spacing w:line="276" w:lineRule="auto"/>
        <w:ind w:left="0" w:firstLine="720"/>
        <w:jc w:val="both"/>
        <w:rPr>
          <w:rFonts w:asciiTheme="majorBidi" w:hAnsiTheme="majorBidi" w:cstheme="majorBidi"/>
        </w:rPr>
      </w:pPr>
      <w:r>
        <w:rPr>
          <w:rFonts w:asciiTheme="majorBidi" w:hAnsiTheme="majorBidi" w:cstheme="majorBidi"/>
        </w:rPr>
        <w:t>v</w:t>
      </w:r>
      <w:r w:rsidR="00A460DE" w:rsidRPr="00C87715">
        <w:rPr>
          <w:rFonts w:asciiTheme="majorBidi" w:hAnsiTheme="majorBidi" w:cstheme="majorBidi"/>
        </w:rPr>
        <w:t xml:space="preserve">ai, prasot valsts atbildību saistībā ar Eiropas Savienības tiesību pārkāpumu, </w:t>
      </w:r>
      <w:r w:rsidR="00C87715">
        <w:rPr>
          <w:rFonts w:asciiTheme="majorBidi" w:hAnsiTheme="majorBidi" w:cstheme="majorBidi"/>
        </w:rPr>
        <w:t>p</w:t>
      </w:r>
      <w:r w:rsidR="00A460DE" w:rsidRPr="00C87715">
        <w:rPr>
          <w:rFonts w:asciiTheme="majorBidi" w:hAnsiTheme="majorBidi" w:cstheme="majorBidi"/>
        </w:rPr>
        <w:t>ieteicēja ir tiesīga prasīt pārkāpuma konstatēšanu bez automātiska mantisko zaudējumu pieprasījuma?</w:t>
      </w:r>
    </w:p>
    <w:p w14:paraId="2E261C2A" w14:textId="60B82885" w:rsidR="00A460DE" w:rsidRPr="00C87715" w:rsidRDefault="00EB6065" w:rsidP="00796464">
      <w:pPr>
        <w:pStyle w:val="ListParagraph"/>
        <w:numPr>
          <w:ilvl w:val="0"/>
          <w:numId w:val="4"/>
        </w:numPr>
        <w:spacing w:line="276" w:lineRule="auto"/>
        <w:ind w:left="0" w:firstLine="720"/>
        <w:jc w:val="both"/>
        <w:rPr>
          <w:rFonts w:asciiTheme="majorBidi" w:hAnsiTheme="majorBidi" w:cstheme="majorBidi"/>
        </w:rPr>
      </w:pPr>
      <w:r>
        <w:rPr>
          <w:rFonts w:asciiTheme="majorBidi" w:hAnsiTheme="majorBidi" w:cstheme="majorBidi"/>
        </w:rPr>
        <w:t>v</w:t>
      </w:r>
      <w:r w:rsidR="00A460DE" w:rsidRPr="00C87715">
        <w:rPr>
          <w:rFonts w:asciiTheme="majorBidi" w:hAnsiTheme="majorBidi" w:cstheme="majorBidi"/>
        </w:rPr>
        <w:t>a</w:t>
      </w:r>
      <w:r>
        <w:rPr>
          <w:rFonts w:asciiTheme="majorBidi" w:hAnsiTheme="majorBidi" w:cstheme="majorBidi"/>
        </w:rPr>
        <w:t>i</w:t>
      </w:r>
      <w:r w:rsidR="007270B5">
        <w:rPr>
          <w:rFonts w:asciiTheme="majorBidi" w:hAnsiTheme="majorBidi" w:cstheme="majorBidi"/>
        </w:rPr>
        <w:t>,</w:t>
      </w:r>
      <w:r w:rsidR="00A460DE" w:rsidRPr="00C87715">
        <w:rPr>
          <w:rFonts w:asciiTheme="majorBidi" w:hAnsiTheme="majorBidi" w:cstheme="majorBidi"/>
        </w:rPr>
        <w:t xml:space="preserve"> </w:t>
      </w:r>
      <w:r w:rsidR="007270B5">
        <w:rPr>
          <w:rFonts w:asciiTheme="majorBidi" w:hAnsiTheme="majorBidi" w:cstheme="majorBidi"/>
        </w:rPr>
        <w:t xml:space="preserve">ja </w:t>
      </w:r>
      <w:r w:rsidR="00A460DE" w:rsidRPr="00C87715">
        <w:rPr>
          <w:rFonts w:asciiTheme="majorBidi" w:hAnsiTheme="majorBidi" w:cstheme="majorBidi"/>
        </w:rPr>
        <w:t>uz otro jautājumu atbilde ir apstiprinoša, šāds spriedums par Eiropas Savienības tiesību pārkāpuma konstatēšanu var būt par pamatu, lai atjaunotu tiesvedību lietā, kurā tika pārkāptas Eiropas Savienības tiesības un nebija uzdoti lietas taisnīgai izlemšanai būtiski prejudiciāli jautājumi</w:t>
      </w:r>
      <w:r w:rsidR="002F0CC7">
        <w:rPr>
          <w:rFonts w:asciiTheme="majorBidi" w:hAnsiTheme="majorBidi" w:cstheme="majorBidi"/>
        </w:rPr>
        <w:t>,</w:t>
      </w:r>
      <w:r w:rsidR="00A460DE" w:rsidRPr="00C87715">
        <w:rPr>
          <w:rFonts w:asciiTheme="majorBidi" w:hAnsiTheme="majorBidi" w:cstheme="majorBidi"/>
        </w:rPr>
        <w:t xml:space="preserve"> vai vēlāk pieprasīt zaudējumu atlīdzību, ja pastāv apstākļi, kas uzreiz zaudējumu atlīdzību liedz pieprasīt?</w:t>
      </w:r>
    </w:p>
    <w:p w14:paraId="4BD2FA62" w14:textId="77777777" w:rsidR="00187AED" w:rsidRPr="009A5D71" w:rsidRDefault="00187AED" w:rsidP="00796464">
      <w:pPr>
        <w:pStyle w:val="ListParagraph"/>
        <w:spacing w:line="276" w:lineRule="auto"/>
        <w:ind w:firstLine="720"/>
        <w:jc w:val="both"/>
        <w:rPr>
          <w:rFonts w:asciiTheme="majorBidi" w:hAnsiTheme="majorBidi" w:cstheme="majorBidi"/>
        </w:rPr>
      </w:pPr>
    </w:p>
    <w:p w14:paraId="21C9BC5E" w14:textId="455F2982" w:rsidR="00187AED" w:rsidRPr="009A5D71" w:rsidRDefault="00187AED" w:rsidP="00796464">
      <w:pPr>
        <w:spacing w:line="276" w:lineRule="auto"/>
        <w:ind w:firstLine="720"/>
        <w:jc w:val="both"/>
        <w:rPr>
          <w:rFonts w:asciiTheme="majorBidi" w:hAnsiTheme="majorBidi" w:cstheme="majorBidi"/>
        </w:rPr>
      </w:pPr>
      <w:r w:rsidRPr="009A5D71">
        <w:rPr>
          <w:rFonts w:asciiTheme="majorBidi" w:hAnsiTheme="majorBidi" w:cstheme="majorBidi"/>
        </w:rPr>
        <w:t>[1</w:t>
      </w:r>
      <w:r w:rsidR="00AD0B02">
        <w:rPr>
          <w:rFonts w:asciiTheme="majorBidi" w:hAnsiTheme="majorBidi" w:cstheme="majorBidi"/>
        </w:rPr>
        <w:t>7</w:t>
      </w:r>
      <w:r w:rsidRPr="009A5D71">
        <w:rPr>
          <w:rFonts w:asciiTheme="majorBidi" w:hAnsiTheme="majorBidi" w:cstheme="majorBidi"/>
        </w:rPr>
        <w:t>] Senāts turpmāk norādīto apsvērumu dēļ atzīst, ka konkrētās blakus sūdzības izskatīšanas vajadzībām Senātam nav pamata vērsties Eiropas Savienības Tiesā ar prejudiciālā nolēmuma lūgumu.</w:t>
      </w:r>
    </w:p>
    <w:p w14:paraId="1900F10F" w14:textId="06132CD9" w:rsidR="009A5D71" w:rsidRPr="009A5D71" w:rsidRDefault="00494405" w:rsidP="00796464">
      <w:pPr>
        <w:spacing w:line="276" w:lineRule="auto"/>
        <w:ind w:firstLine="720"/>
        <w:jc w:val="both"/>
        <w:rPr>
          <w:rFonts w:asciiTheme="majorBidi" w:hAnsiTheme="majorBidi" w:cstheme="majorBidi"/>
        </w:rPr>
      </w:pPr>
      <w:r w:rsidRPr="009A5D71">
        <w:rPr>
          <w:rFonts w:asciiTheme="majorBidi" w:hAnsiTheme="majorBidi" w:cstheme="majorBidi"/>
        </w:rPr>
        <w:t>[1</w:t>
      </w:r>
      <w:r w:rsidR="00AD0B02">
        <w:rPr>
          <w:rFonts w:asciiTheme="majorBidi" w:hAnsiTheme="majorBidi" w:cstheme="majorBidi"/>
        </w:rPr>
        <w:t>7</w:t>
      </w:r>
      <w:r w:rsidRPr="009A5D71">
        <w:rPr>
          <w:rFonts w:asciiTheme="majorBidi" w:hAnsiTheme="majorBidi" w:cstheme="majorBidi"/>
        </w:rPr>
        <w:t>.1</w:t>
      </w:r>
      <w:r w:rsidR="009A5D71" w:rsidRPr="009A5D71">
        <w:rPr>
          <w:rFonts w:asciiTheme="majorBidi" w:hAnsiTheme="majorBidi" w:cstheme="majorBidi"/>
        </w:rPr>
        <w:t xml:space="preserve">] Saistībā ar pieteicējas rosināto pirmo jautājumu Senāts norāda turpmāk </w:t>
      </w:r>
      <w:r w:rsidR="000E2C50">
        <w:rPr>
          <w:rFonts w:asciiTheme="majorBidi" w:hAnsiTheme="majorBidi" w:cstheme="majorBidi"/>
        </w:rPr>
        <w:t>izklāstīto</w:t>
      </w:r>
      <w:r w:rsidR="009A5D71" w:rsidRPr="009A5D71">
        <w:rPr>
          <w:rFonts w:asciiTheme="majorBidi" w:hAnsiTheme="majorBidi" w:cstheme="majorBidi"/>
        </w:rPr>
        <w:t xml:space="preserve">. </w:t>
      </w:r>
    </w:p>
    <w:p w14:paraId="615AB761" w14:textId="0912870D" w:rsidR="00811283" w:rsidRPr="00E43622" w:rsidRDefault="009A5D71" w:rsidP="00796464">
      <w:pPr>
        <w:spacing w:line="276" w:lineRule="auto"/>
        <w:ind w:firstLine="720"/>
        <w:jc w:val="both"/>
        <w:rPr>
          <w:rFonts w:asciiTheme="majorBidi" w:hAnsiTheme="majorBidi" w:cstheme="majorBidi"/>
        </w:rPr>
      </w:pPr>
      <w:r w:rsidRPr="009A5D71">
        <w:rPr>
          <w:rFonts w:asciiTheme="majorBidi" w:hAnsiTheme="majorBidi" w:cstheme="majorBidi"/>
        </w:rPr>
        <w:t xml:space="preserve">Kā jau iepriekš </w:t>
      </w:r>
      <w:r w:rsidR="00C87715">
        <w:rPr>
          <w:rFonts w:asciiTheme="majorBidi" w:hAnsiTheme="majorBidi" w:cstheme="majorBidi"/>
        </w:rPr>
        <w:t>norādīts</w:t>
      </w:r>
      <w:r w:rsidRPr="009A5D71">
        <w:rPr>
          <w:rFonts w:asciiTheme="majorBidi" w:hAnsiTheme="majorBidi" w:cstheme="majorBidi"/>
        </w:rPr>
        <w:t xml:space="preserve">, </w:t>
      </w:r>
      <w:r w:rsidR="00C12B62">
        <w:rPr>
          <w:rFonts w:asciiTheme="majorBidi" w:hAnsiTheme="majorBidi" w:cstheme="majorBidi"/>
        </w:rPr>
        <w:t xml:space="preserve">Eiropas Savienības Tiesa ir atzinusi, ka pēdējās instances tiesa ar jautājumu par lietā piemērojamo tiesību normu interpretāciju tiesā var nevērsties, ja </w:t>
      </w:r>
      <w:r w:rsidRPr="009A5D71">
        <w:rPr>
          <w:rFonts w:asciiTheme="majorBidi" w:hAnsiTheme="majorBidi" w:cstheme="majorBidi"/>
        </w:rPr>
        <w:t>tā konstatē, ka: 1) jautājumam par Eiropas Savienības tiesību normu interpretāciju vai spēkā esību lietas izspriešanā nav nozīmes, 2)</w:t>
      </w:r>
      <w:r w:rsidR="007D7AE2">
        <w:rPr>
          <w:rFonts w:asciiTheme="majorBidi" w:hAnsiTheme="majorBidi" w:cstheme="majorBidi"/>
        </w:rPr>
        <w:t> </w:t>
      </w:r>
      <w:r w:rsidRPr="009A5D71">
        <w:rPr>
          <w:rFonts w:asciiTheme="majorBidi" w:hAnsiTheme="majorBidi" w:cstheme="majorBidi"/>
        </w:rPr>
        <w:t xml:space="preserve">Eiropas Savienības Tiesa jau ir interpretējusi attiecīgo </w:t>
      </w:r>
      <w:r w:rsidR="00083966">
        <w:rPr>
          <w:rFonts w:asciiTheme="majorBidi" w:hAnsiTheme="majorBidi" w:cstheme="majorBidi"/>
        </w:rPr>
        <w:t xml:space="preserve">Eiropas </w:t>
      </w:r>
      <w:r w:rsidRPr="009A5D71">
        <w:rPr>
          <w:rFonts w:asciiTheme="majorBidi" w:hAnsiTheme="majorBidi" w:cstheme="majorBidi"/>
        </w:rPr>
        <w:t>Savienības tiesību normu vai 3)</w:t>
      </w:r>
      <w:r w:rsidR="007D7AE2">
        <w:rPr>
          <w:rFonts w:asciiTheme="majorBidi" w:hAnsiTheme="majorBidi" w:cstheme="majorBidi"/>
        </w:rPr>
        <w:t> </w:t>
      </w:r>
      <w:r w:rsidRPr="009A5D71">
        <w:rPr>
          <w:rFonts w:asciiTheme="majorBidi" w:hAnsiTheme="majorBidi" w:cstheme="majorBidi"/>
        </w:rPr>
        <w:t>Eiropas Savienības tiesību pareiza interpretācija ir tik acīmredzama, ka nerada nekādas pamatotas šaubas</w:t>
      </w:r>
      <w:r w:rsidR="00C12B62">
        <w:rPr>
          <w:rFonts w:asciiTheme="majorBidi" w:hAnsiTheme="majorBidi" w:cstheme="majorBidi"/>
        </w:rPr>
        <w:t>.</w:t>
      </w:r>
      <w:r w:rsidR="00811283">
        <w:rPr>
          <w:rFonts w:asciiTheme="majorBidi" w:hAnsiTheme="majorBidi" w:cstheme="majorBidi"/>
        </w:rPr>
        <w:t xml:space="preserve"> </w:t>
      </w:r>
      <w:r w:rsidR="00811283" w:rsidRPr="009A5D71">
        <w:rPr>
          <w:rFonts w:asciiTheme="majorBidi" w:hAnsiTheme="majorBidi" w:cstheme="majorBidi"/>
        </w:rPr>
        <w:t xml:space="preserve">Tieši valsts tiesai, kura iztiesā lietu, ir jāizvērtē gan Eiropas Savienības Tiesai uzdodamo jautājumu </w:t>
      </w:r>
      <w:r w:rsidR="00811283" w:rsidRPr="00E43622">
        <w:rPr>
          <w:rFonts w:asciiTheme="majorBidi" w:hAnsiTheme="majorBidi" w:cstheme="majorBidi"/>
        </w:rPr>
        <w:t xml:space="preserve">nepieciešamība, gan to nozīmīgums. </w:t>
      </w:r>
    </w:p>
    <w:p w14:paraId="438BFD32" w14:textId="4AF63D2F" w:rsidR="00E72D69" w:rsidRDefault="000E2C50" w:rsidP="00796464">
      <w:pPr>
        <w:spacing w:line="276" w:lineRule="auto"/>
        <w:ind w:firstLine="720"/>
        <w:jc w:val="both"/>
        <w:rPr>
          <w:rFonts w:asciiTheme="majorBidi" w:hAnsiTheme="majorBidi" w:cstheme="majorBidi"/>
        </w:rPr>
      </w:pPr>
      <w:r>
        <w:rPr>
          <w:rFonts w:asciiTheme="majorBidi" w:hAnsiTheme="majorBidi" w:cstheme="majorBidi"/>
        </w:rPr>
        <w:t>Š</w:t>
      </w:r>
      <w:r w:rsidR="00C12B62" w:rsidRPr="00E43622">
        <w:rPr>
          <w:rFonts w:asciiTheme="majorBidi" w:hAnsiTheme="majorBidi" w:cstheme="majorBidi"/>
        </w:rPr>
        <w:t>ā lēmum</w:t>
      </w:r>
      <w:r w:rsidR="00811283" w:rsidRPr="00E43622">
        <w:rPr>
          <w:rFonts w:asciiTheme="majorBidi" w:hAnsiTheme="majorBidi" w:cstheme="majorBidi"/>
        </w:rPr>
        <w:t>a 6.</w:t>
      </w:r>
      <w:r w:rsidR="006F0CCD">
        <w:rPr>
          <w:rFonts w:asciiTheme="majorBidi" w:hAnsiTheme="majorBidi" w:cstheme="majorBidi"/>
        </w:rPr>
        <w:t>, 1</w:t>
      </w:r>
      <w:r w:rsidR="00811283" w:rsidRPr="00E43622">
        <w:rPr>
          <w:rFonts w:asciiTheme="majorBidi" w:hAnsiTheme="majorBidi" w:cstheme="majorBidi"/>
        </w:rPr>
        <w:t>2.</w:t>
      </w:r>
      <w:r w:rsidR="006F0CCD">
        <w:rPr>
          <w:rFonts w:asciiTheme="majorBidi" w:hAnsiTheme="majorBidi" w:cstheme="majorBidi"/>
        </w:rPr>
        <w:t xml:space="preserve"> un 13.</w:t>
      </w:r>
      <w:r w:rsidR="00811283" w:rsidRPr="00E43622">
        <w:rPr>
          <w:rFonts w:asciiTheme="majorBidi" w:hAnsiTheme="majorBidi" w:cstheme="majorBidi"/>
        </w:rPr>
        <w:t>punkt</w:t>
      </w:r>
      <w:r w:rsidR="00C12B62" w:rsidRPr="00E43622">
        <w:rPr>
          <w:rFonts w:asciiTheme="majorBidi" w:hAnsiTheme="majorBidi" w:cstheme="majorBidi"/>
        </w:rPr>
        <w:t>ā aplūkotā Eiropas Savienības Tiesas judikatūra</w:t>
      </w:r>
      <w:r w:rsidR="00811283" w:rsidRPr="00E43622">
        <w:rPr>
          <w:rFonts w:asciiTheme="majorBidi" w:hAnsiTheme="majorBidi" w:cstheme="majorBidi"/>
        </w:rPr>
        <w:t xml:space="preserve"> skaidri norāda uz to, ka atbilstoši valsts atbildības principam dalībvalstij ir jānodrošina, ka valstī ir kompetentā tiesa, kas var lemt par valsts atbildību par tiesas pieļauta Eiropas Savienības tiesību pārkāpuma radīto kaitējumu </w:t>
      </w:r>
      <w:r w:rsidR="00117A62">
        <w:rPr>
          <w:rFonts w:asciiTheme="majorBidi" w:hAnsiTheme="majorBidi" w:cstheme="majorBidi"/>
        </w:rPr>
        <w:t>(zaudējumiem) privātpersonai</w:t>
      </w:r>
      <w:r w:rsidR="00811283" w:rsidRPr="00E43622">
        <w:rPr>
          <w:rFonts w:asciiTheme="majorBidi" w:hAnsiTheme="majorBidi" w:cstheme="majorBidi"/>
        </w:rPr>
        <w:t>. Vienlaikus saskaņā ar procesuālās autonomijas principu tā ir katras dalībvalsts kompetence noteikt kompetento tiesu un procesuālo kārtību prasībām, kas celtas, lai nodrošinātu to tiesību aizsardzību, kuras attiecīgajām personām ir noteiktas Eiropas Savienības tiesībās. Eiropas Savienības Tiesa nevar iejaukties kompetences problēmu risināšanā, kuras var rasties valsts tiesiskajā kārtībā saistībā ar tādu tiesisko situāciju kvalifikāciju, kas ir balstītas uz Eiropas Savienības tiesībām</w:t>
      </w:r>
      <w:r w:rsidR="00E43622" w:rsidRPr="00E43622">
        <w:rPr>
          <w:rFonts w:asciiTheme="majorBidi" w:hAnsiTheme="majorBidi" w:cstheme="majorBidi"/>
        </w:rPr>
        <w:t xml:space="preserve"> (</w:t>
      </w:r>
      <w:r w:rsidR="00E43622" w:rsidRPr="002F0CC7">
        <w:rPr>
          <w:rFonts w:asciiTheme="majorBidi" w:hAnsiTheme="majorBidi" w:cstheme="majorBidi"/>
        </w:rPr>
        <w:t>piemēram,</w:t>
      </w:r>
      <w:r w:rsidR="00E43622" w:rsidRPr="00E43622">
        <w:rPr>
          <w:rFonts w:asciiTheme="majorBidi" w:hAnsiTheme="majorBidi" w:cstheme="majorBidi"/>
          <w:i/>
          <w:iCs/>
        </w:rPr>
        <w:t xml:space="preserve"> </w:t>
      </w:r>
      <w:r w:rsidR="002F0CC7">
        <w:rPr>
          <w:rFonts w:asciiTheme="majorBidi" w:hAnsiTheme="majorBidi" w:cstheme="majorBidi"/>
          <w:i/>
          <w:iCs/>
        </w:rPr>
        <w:t xml:space="preserve">iepriekš minētās </w:t>
      </w:r>
      <w:r w:rsidR="00E43622" w:rsidRPr="00E43622">
        <w:rPr>
          <w:rFonts w:asciiTheme="majorBidi" w:hAnsiTheme="majorBidi" w:cstheme="majorBidi"/>
          <w:i/>
          <w:iCs/>
        </w:rPr>
        <w:t>„Köbler” lietas sprieduma 45.–47.punkts, Eiropas Savienības Tiesas 2024.gada 19.decembra sprieduma lietā „</w:t>
      </w:r>
      <w:r w:rsidR="00E43622" w:rsidRPr="00E43622">
        <w:rPr>
          <w:i/>
          <w:iCs/>
        </w:rPr>
        <w:t>Vivacom Bulgaria”</w:t>
      </w:r>
      <w:r w:rsidR="00E43622" w:rsidRPr="00E43622">
        <w:rPr>
          <w:rFonts w:asciiTheme="majorBidi" w:hAnsiTheme="majorBidi" w:cstheme="majorBidi"/>
          <w:i/>
          <w:iCs/>
        </w:rPr>
        <w:t xml:space="preserve">, </w:t>
      </w:r>
      <w:r w:rsidR="00E43622" w:rsidRPr="00E43622">
        <w:rPr>
          <w:i/>
          <w:iCs/>
        </w:rPr>
        <w:t>C</w:t>
      </w:r>
      <w:r w:rsidR="00E43622" w:rsidRPr="00E43622">
        <w:rPr>
          <w:i/>
          <w:iCs/>
        </w:rPr>
        <w:noBreakHyphen/>
        <w:t xml:space="preserve">369/23, </w:t>
      </w:r>
      <w:hyperlink r:id="rId23" w:history="1">
        <w:r w:rsidR="002F0CC7" w:rsidRPr="002F0CC7">
          <w:rPr>
            <w:rStyle w:val="Hyperlink"/>
            <w:i/>
            <w:iCs/>
          </w:rPr>
          <w:t>ECLI:EU:C:2024:1043</w:t>
        </w:r>
      </w:hyperlink>
      <w:r w:rsidR="002F0CC7">
        <w:rPr>
          <w:i/>
          <w:iCs/>
        </w:rPr>
        <w:t xml:space="preserve">, </w:t>
      </w:r>
      <w:r w:rsidR="00E43622" w:rsidRPr="00E43622">
        <w:rPr>
          <w:i/>
          <w:iCs/>
        </w:rPr>
        <w:t>36.punkts</w:t>
      </w:r>
      <w:r w:rsidR="00E43622" w:rsidRPr="00E43622">
        <w:t>)</w:t>
      </w:r>
      <w:r w:rsidR="00E43622" w:rsidRPr="00E43622">
        <w:rPr>
          <w:rFonts w:asciiTheme="majorBidi" w:hAnsiTheme="majorBidi" w:cstheme="majorBidi"/>
        </w:rPr>
        <w:t>.</w:t>
      </w:r>
      <w:r w:rsidR="00E72D69" w:rsidRPr="00E43622">
        <w:rPr>
          <w:rFonts w:asciiTheme="majorBidi" w:hAnsiTheme="majorBidi" w:cstheme="majorBidi"/>
        </w:rPr>
        <w:t xml:space="preserve"> </w:t>
      </w:r>
      <w:r w:rsidR="00E43622" w:rsidRPr="00E43622">
        <w:rPr>
          <w:rFonts w:asciiTheme="majorBidi" w:hAnsiTheme="majorBidi" w:cstheme="majorBidi"/>
        </w:rPr>
        <w:t xml:space="preserve">Eiropas Savienības Tiesa </w:t>
      </w:r>
      <w:r w:rsidR="006F0CCD">
        <w:rPr>
          <w:rFonts w:asciiTheme="majorBidi" w:hAnsiTheme="majorBidi" w:cstheme="majorBidi"/>
        </w:rPr>
        <w:t xml:space="preserve">arī </w:t>
      </w:r>
      <w:r w:rsidR="00E43622" w:rsidRPr="00E43622">
        <w:rPr>
          <w:rFonts w:asciiTheme="majorBidi" w:hAnsiTheme="majorBidi" w:cstheme="majorBidi"/>
        </w:rPr>
        <w:t>uzsvērusi, ka d</w:t>
      </w:r>
      <w:r w:rsidR="00E72D69" w:rsidRPr="00E43622">
        <w:t xml:space="preserve">alībvalstij </w:t>
      </w:r>
      <w:r w:rsidR="00E43622" w:rsidRPr="00E43622">
        <w:t xml:space="preserve">principā </w:t>
      </w:r>
      <w:r w:rsidR="00E72D69" w:rsidRPr="00E43622">
        <w:t xml:space="preserve">nav liegts noteikt tiesu, kurai ir kompetence lemt par valsts atbildību par zaudējumiem, kas privātpersonām nodarīti tādu Eiropas Savienības tiesību pārkāpumu dēļ, kuri izriet no tiesas sprieduma, ja vien ir veikti pasākumi, lai nodrošinātu </w:t>
      </w:r>
      <w:r w:rsidR="006F0CCD">
        <w:t>kompetentās</w:t>
      </w:r>
      <w:r w:rsidR="00E72D69" w:rsidRPr="00E43622">
        <w:t xml:space="preserve"> tiesas neatkarību un objektivitāti</w:t>
      </w:r>
      <w:r w:rsidR="00E43622" w:rsidRPr="00E43622">
        <w:rPr>
          <w:rFonts w:asciiTheme="majorBidi" w:hAnsiTheme="majorBidi" w:cstheme="majorBidi"/>
        </w:rPr>
        <w:t xml:space="preserve"> </w:t>
      </w:r>
      <w:r w:rsidR="00E43622" w:rsidRPr="00E01C82">
        <w:rPr>
          <w:rFonts w:asciiTheme="majorBidi" w:hAnsiTheme="majorBidi" w:cstheme="majorBidi"/>
        </w:rPr>
        <w:t>(</w:t>
      </w:r>
      <w:r w:rsidR="00E43622" w:rsidRPr="00E43622">
        <w:rPr>
          <w:rFonts w:asciiTheme="majorBidi" w:hAnsiTheme="majorBidi" w:cstheme="majorBidi"/>
          <w:i/>
          <w:iCs/>
        </w:rPr>
        <w:t>„Vivacom Blugaria” lietas</w:t>
      </w:r>
      <w:r w:rsidR="002F0CC7">
        <w:rPr>
          <w:rFonts w:asciiTheme="majorBidi" w:hAnsiTheme="majorBidi" w:cstheme="majorBidi"/>
          <w:i/>
          <w:iCs/>
        </w:rPr>
        <w:t xml:space="preserve"> sprieduma</w:t>
      </w:r>
      <w:r w:rsidR="00E43622" w:rsidRPr="00E43622">
        <w:rPr>
          <w:rFonts w:asciiTheme="majorBidi" w:hAnsiTheme="majorBidi" w:cstheme="majorBidi"/>
          <w:i/>
          <w:iCs/>
        </w:rPr>
        <w:t xml:space="preserve"> 37.punkts</w:t>
      </w:r>
      <w:r w:rsidR="00E43622" w:rsidRPr="00E43622">
        <w:rPr>
          <w:rFonts w:asciiTheme="majorBidi" w:hAnsiTheme="majorBidi" w:cstheme="majorBidi"/>
        </w:rPr>
        <w:t>).</w:t>
      </w:r>
    </w:p>
    <w:p w14:paraId="0D93AD77" w14:textId="7492D3BD" w:rsidR="00811283" w:rsidRDefault="00A02C15" w:rsidP="00796464">
      <w:pPr>
        <w:spacing w:line="276" w:lineRule="auto"/>
        <w:ind w:firstLine="720"/>
        <w:jc w:val="both"/>
        <w:rPr>
          <w:rFonts w:asciiTheme="majorBidi" w:hAnsiTheme="majorBidi" w:cstheme="majorBidi"/>
        </w:rPr>
      </w:pPr>
      <w:r>
        <w:rPr>
          <w:rFonts w:asciiTheme="majorBidi" w:hAnsiTheme="majorBidi" w:cstheme="majorBidi"/>
        </w:rPr>
        <w:t xml:space="preserve">Tādējādi </w:t>
      </w:r>
      <w:r w:rsidR="00D731D5">
        <w:rPr>
          <w:rFonts w:asciiTheme="majorBidi" w:hAnsiTheme="majorBidi" w:cstheme="majorBidi"/>
        </w:rPr>
        <w:t xml:space="preserve">saskaņā ar </w:t>
      </w:r>
      <w:r>
        <w:rPr>
          <w:rFonts w:asciiTheme="majorBidi" w:hAnsiTheme="majorBidi" w:cstheme="majorBidi"/>
        </w:rPr>
        <w:t xml:space="preserve">Eiropas Savienības Tiesas </w:t>
      </w:r>
      <w:r w:rsidR="00D731D5">
        <w:rPr>
          <w:rFonts w:asciiTheme="majorBidi" w:hAnsiTheme="majorBidi" w:cstheme="majorBidi"/>
        </w:rPr>
        <w:t>judikatūru kompetentās tiesas un procesuālās kārtības noteikšana šād</w:t>
      </w:r>
      <w:r w:rsidR="00C87715">
        <w:rPr>
          <w:rFonts w:asciiTheme="majorBidi" w:hAnsiTheme="majorBidi" w:cstheme="majorBidi"/>
        </w:rPr>
        <w:t>a</w:t>
      </w:r>
      <w:r w:rsidR="00D731D5">
        <w:rPr>
          <w:rFonts w:asciiTheme="majorBidi" w:hAnsiTheme="majorBidi" w:cstheme="majorBidi"/>
        </w:rPr>
        <w:t xml:space="preserve"> veida prasījumiem ir pašas dalībvalsts ziņā. Vienlaikus </w:t>
      </w:r>
      <w:r w:rsidR="00811283">
        <w:rPr>
          <w:rFonts w:asciiTheme="majorBidi" w:hAnsiTheme="majorBidi" w:cstheme="majorBidi"/>
        </w:rPr>
        <w:t xml:space="preserve">Eiropas Savienības Tiesas judikatūrā jau ir sniegta norāde uz to, ka </w:t>
      </w:r>
      <w:r w:rsidR="00811283" w:rsidRPr="009A5D71">
        <w:rPr>
          <w:rFonts w:asciiTheme="majorBidi" w:hAnsiTheme="majorBidi" w:cstheme="majorBidi"/>
        </w:rPr>
        <w:t>dalībvalstu noteiktajai Eiropas Savienības tiesību aizsardzības procesuālajai kārtībai jāatbilst līdzvērtības principam un efektivitātes principam</w:t>
      </w:r>
      <w:r w:rsidR="00811283">
        <w:rPr>
          <w:rFonts w:asciiTheme="majorBidi" w:hAnsiTheme="majorBidi" w:cstheme="majorBidi"/>
        </w:rPr>
        <w:t xml:space="preserve">, kā arī ir sniegta skaidra atbilde par to, </w:t>
      </w:r>
      <w:r w:rsidR="00811283">
        <w:rPr>
          <w:rFonts w:asciiTheme="majorBidi" w:hAnsiTheme="majorBidi" w:cstheme="majorBidi"/>
        </w:rPr>
        <w:lastRenderedPageBreak/>
        <w:t>kā saprotami līdzvērtības un efektivitātes principi</w:t>
      </w:r>
      <w:r w:rsidR="00C67BE4">
        <w:rPr>
          <w:rFonts w:asciiTheme="majorBidi" w:hAnsiTheme="majorBidi" w:cstheme="majorBidi"/>
        </w:rPr>
        <w:t xml:space="preserve"> (piemēram, </w:t>
      </w:r>
      <w:r w:rsidR="002F0CC7" w:rsidRPr="002F0CC7">
        <w:rPr>
          <w:rFonts w:asciiTheme="majorBidi" w:hAnsiTheme="majorBidi" w:cstheme="majorBidi"/>
          <w:i/>
          <w:iCs/>
        </w:rPr>
        <w:t>iepriekš minētās</w:t>
      </w:r>
      <w:r w:rsidR="002F0CC7">
        <w:rPr>
          <w:rFonts w:asciiTheme="majorBidi" w:hAnsiTheme="majorBidi" w:cstheme="majorBidi"/>
        </w:rPr>
        <w:t xml:space="preserve"> </w:t>
      </w:r>
      <w:r w:rsidR="00C67BE4" w:rsidRPr="009A5D71">
        <w:rPr>
          <w:rFonts w:asciiTheme="majorBidi" w:hAnsiTheme="majorBidi" w:cstheme="majorBidi"/>
          <w:i/>
          <w:iCs/>
        </w:rPr>
        <w:t>„Telecom Italia</w:t>
      </w:r>
      <w:r w:rsidR="00C67BE4">
        <w:rPr>
          <w:rFonts w:asciiTheme="majorBidi" w:hAnsiTheme="majorBidi" w:cstheme="majorBidi"/>
          <w:i/>
          <w:iCs/>
        </w:rPr>
        <w:t xml:space="preserve">” lietas </w:t>
      </w:r>
      <w:r w:rsidR="002F0CC7">
        <w:rPr>
          <w:rFonts w:asciiTheme="majorBidi" w:hAnsiTheme="majorBidi" w:cstheme="majorBidi"/>
          <w:i/>
          <w:iCs/>
        </w:rPr>
        <w:t xml:space="preserve">sprieduma </w:t>
      </w:r>
      <w:r w:rsidR="00C67BE4" w:rsidRPr="009A5D71">
        <w:rPr>
          <w:rFonts w:asciiTheme="majorBidi" w:hAnsiTheme="majorBidi" w:cstheme="majorBidi"/>
          <w:i/>
          <w:iCs/>
        </w:rPr>
        <w:t>58.punkts, „Hochtief Solutions Magyarországi Fióktelepe”</w:t>
      </w:r>
      <w:r w:rsidR="00C67BE4">
        <w:rPr>
          <w:rFonts w:asciiTheme="majorBidi" w:hAnsiTheme="majorBidi" w:cstheme="majorBidi"/>
          <w:i/>
          <w:iCs/>
        </w:rPr>
        <w:t xml:space="preserve"> lietas </w:t>
      </w:r>
      <w:r w:rsidR="002F0CC7">
        <w:rPr>
          <w:rFonts w:asciiTheme="majorBidi" w:hAnsiTheme="majorBidi" w:cstheme="majorBidi"/>
          <w:i/>
          <w:iCs/>
        </w:rPr>
        <w:t xml:space="preserve">sprieduma </w:t>
      </w:r>
      <w:r w:rsidR="00C67BE4" w:rsidRPr="009A5D71">
        <w:rPr>
          <w:rFonts w:asciiTheme="majorBidi" w:hAnsiTheme="majorBidi" w:cstheme="majorBidi"/>
          <w:i/>
          <w:iCs/>
        </w:rPr>
        <w:t>45.punkts</w:t>
      </w:r>
      <w:r w:rsidR="00C67BE4" w:rsidRPr="00C67BE4">
        <w:rPr>
          <w:rFonts w:asciiTheme="majorBidi" w:hAnsiTheme="majorBidi" w:cstheme="majorBidi"/>
        </w:rPr>
        <w:t>)</w:t>
      </w:r>
      <w:r w:rsidR="00811283" w:rsidRPr="00C67BE4">
        <w:rPr>
          <w:rFonts w:asciiTheme="majorBidi" w:hAnsiTheme="majorBidi" w:cstheme="majorBidi"/>
        </w:rPr>
        <w:t>.</w:t>
      </w:r>
    </w:p>
    <w:p w14:paraId="634B4730" w14:textId="251EC239" w:rsidR="00811283" w:rsidRDefault="00811283" w:rsidP="00796464">
      <w:pPr>
        <w:spacing w:line="276" w:lineRule="auto"/>
        <w:ind w:firstLine="720"/>
        <w:jc w:val="both"/>
        <w:rPr>
          <w:rFonts w:asciiTheme="majorBidi" w:hAnsiTheme="majorBidi" w:cstheme="majorBidi"/>
        </w:rPr>
      </w:pPr>
      <w:r>
        <w:rPr>
          <w:rFonts w:asciiTheme="majorBidi" w:hAnsiTheme="majorBidi" w:cstheme="majorBidi"/>
        </w:rPr>
        <w:t xml:space="preserve">Līdz ar to blakus sūdzības izskatīšanai būtiskās Eiropas Savienības </w:t>
      </w:r>
      <w:r w:rsidR="007D7AE2">
        <w:rPr>
          <w:rFonts w:asciiTheme="majorBidi" w:hAnsiTheme="majorBidi" w:cstheme="majorBidi"/>
        </w:rPr>
        <w:t>t</w:t>
      </w:r>
      <w:r>
        <w:rPr>
          <w:rFonts w:asciiTheme="majorBidi" w:hAnsiTheme="majorBidi" w:cstheme="majorBidi"/>
        </w:rPr>
        <w:t>iesību normas Eiropas Savienības Tiesa jau ir interpretējusi</w:t>
      </w:r>
      <w:r w:rsidR="00C87715">
        <w:rPr>
          <w:rFonts w:asciiTheme="majorBidi" w:hAnsiTheme="majorBidi" w:cstheme="majorBidi"/>
        </w:rPr>
        <w:t>,</w:t>
      </w:r>
      <w:r>
        <w:rPr>
          <w:rFonts w:asciiTheme="majorBidi" w:hAnsiTheme="majorBidi" w:cstheme="majorBidi"/>
        </w:rPr>
        <w:t xml:space="preserve"> un no tām izrietošie nosacījumi </w:t>
      </w:r>
      <w:r w:rsidR="006F36AB">
        <w:rPr>
          <w:rFonts w:asciiTheme="majorBidi" w:hAnsiTheme="majorBidi" w:cstheme="majorBidi"/>
        </w:rPr>
        <w:t>par to</w:t>
      </w:r>
      <w:r>
        <w:rPr>
          <w:rFonts w:asciiTheme="majorBidi" w:hAnsiTheme="majorBidi" w:cstheme="majorBidi"/>
        </w:rPr>
        <w:t xml:space="preserve">, kādai ir jābūt procesuālajai kārtībai, kādā valsts nodrošina personai iespēju prasīt atlīdzinājumu par tiesas pieļautu Eiropas Savienības tiesību pārkāpumu, ir </w:t>
      </w:r>
      <w:r w:rsidR="00E21CE0">
        <w:rPr>
          <w:rFonts w:asciiTheme="majorBidi" w:hAnsiTheme="majorBidi" w:cstheme="majorBidi"/>
        </w:rPr>
        <w:t>skaidri.</w:t>
      </w:r>
      <w:r w:rsidR="00A02C15">
        <w:rPr>
          <w:rFonts w:asciiTheme="majorBidi" w:hAnsiTheme="majorBidi" w:cstheme="majorBidi"/>
        </w:rPr>
        <w:t xml:space="preserve"> Senāts šajā lēmumā ir izvērtējis Latvijas tiesisko regulējumu un secinājis, ka tas sniedz atbildi uz to, kas ir kompetentā tiesa un kāda ir procesuālā kārtība prasībām par valsts atbildību tiesas iespējami pieļauta Eiropas Savienības tiesību pārkāpuma gadījumā. Tāpat Senāts</w:t>
      </w:r>
      <w:r w:rsidR="003D7283">
        <w:rPr>
          <w:rFonts w:asciiTheme="majorBidi" w:hAnsiTheme="majorBidi" w:cstheme="majorBidi"/>
        </w:rPr>
        <w:t>, balstoties Eiropas Savienības Tiesas judikatūrā,</w:t>
      </w:r>
      <w:r w:rsidR="00A02C15">
        <w:rPr>
          <w:rFonts w:asciiTheme="majorBidi" w:hAnsiTheme="majorBidi" w:cstheme="majorBidi"/>
        </w:rPr>
        <w:t xml:space="preserve"> jau secināja, ka Latvijā iedibinātā procesuālā kārtība atbilst līdzvērtības un efektivitātes principam. Līdz ar to, lai Senāts </w:t>
      </w:r>
      <w:r w:rsidR="003B0CCE">
        <w:rPr>
          <w:rFonts w:asciiTheme="majorBidi" w:hAnsiTheme="majorBidi" w:cstheme="majorBidi"/>
        </w:rPr>
        <w:t>šajā</w:t>
      </w:r>
      <w:r w:rsidR="00943ABE">
        <w:rPr>
          <w:rFonts w:asciiTheme="majorBidi" w:hAnsiTheme="majorBidi" w:cstheme="majorBidi"/>
        </w:rPr>
        <w:t xml:space="preserve"> blakus sūdzības</w:t>
      </w:r>
      <w:r w:rsidR="003B0CCE">
        <w:rPr>
          <w:rFonts w:asciiTheme="majorBidi" w:hAnsiTheme="majorBidi" w:cstheme="majorBidi"/>
        </w:rPr>
        <w:t xml:space="preserve"> lietā </w:t>
      </w:r>
      <w:r w:rsidR="00A02C15">
        <w:rPr>
          <w:rFonts w:asciiTheme="majorBidi" w:hAnsiTheme="majorBidi" w:cstheme="majorBidi"/>
        </w:rPr>
        <w:t>varētu izlemt jautājumu par pieteicējas pieteikuma pakļautību, nav nepieciešamības vērsties Eiropas Savienības Tiesā ar prejudiciālā jautājuma lūgumu.</w:t>
      </w:r>
    </w:p>
    <w:p w14:paraId="45470180" w14:textId="45999D14" w:rsidR="00714798" w:rsidRDefault="00A02C15" w:rsidP="00796464">
      <w:pPr>
        <w:spacing w:line="276" w:lineRule="auto"/>
        <w:ind w:firstLine="720"/>
        <w:jc w:val="both"/>
        <w:rPr>
          <w:rFonts w:asciiTheme="majorBidi" w:hAnsiTheme="majorBidi" w:cstheme="majorBidi"/>
          <w:bCs/>
        </w:rPr>
      </w:pPr>
      <w:r>
        <w:rPr>
          <w:rFonts w:asciiTheme="majorBidi" w:hAnsiTheme="majorBidi" w:cstheme="majorBidi"/>
        </w:rPr>
        <w:t>[1</w:t>
      </w:r>
      <w:r w:rsidR="00AD0B02">
        <w:rPr>
          <w:rFonts w:asciiTheme="majorBidi" w:hAnsiTheme="majorBidi" w:cstheme="majorBidi"/>
        </w:rPr>
        <w:t>7</w:t>
      </w:r>
      <w:r>
        <w:rPr>
          <w:rFonts w:asciiTheme="majorBidi" w:hAnsiTheme="majorBidi" w:cstheme="majorBidi"/>
        </w:rPr>
        <w:t xml:space="preserve">.2] Attiecībā uz pieteicējas rosināto otro un trešo jautājumu norādāms, ka atbilstoši Eiropas Savienības Tiesas judikatūrai prejudiciālā nolēmuma procedūrā </w:t>
      </w:r>
      <w:r w:rsidR="00DC73B7">
        <w:rPr>
          <w:rFonts w:asciiTheme="majorBidi" w:hAnsiTheme="majorBidi" w:cstheme="majorBidi"/>
        </w:rPr>
        <w:t xml:space="preserve">Eiropas Savienības Tiesa </w:t>
      </w:r>
      <w:r w:rsidR="00494405" w:rsidRPr="009A5D71">
        <w:rPr>
          <w:rFonts w:asciiTheme="majorBidi" w:hAnsiTheme="majorBidi" w:cstheme="majorBidi"/>
          <w:bCs/>
        </w:rPr>
        <w:t>sniedz valsts tiesām</w:t>
      </w:r>
      <w:r w:rsidR="00DC73B7">
        <w:rPr>
          <w:rFonts w:asciiTheme="majorBidi" w:hAnsiTheme="majorBidi" w:cstheme="majorBidi"/>
          <w:bCs/>
        </w:rPr>
        <w:t xml:space="preserve"> atbildi par tādiem Eiropas Savienības tiesību </w:t>
      </w:r>
      <w:r w:rsidR="00494405" w:rsidRPr="009A5D71">
        <w:rPr>
          <w:rFonts w:asciiTheme="majorBidi" w:hAnsiTheme="majorBidi" w:cstheme="majorBidi"/>
          <w:bCs/>
        </w:rPr>
        <w:t>interpretācijas element</w:t>
      </w:r>
      <w:r w:rsidR="00DC73B7">
        <w:rPr>
          <w:rFonts w:asciiTheme="majorBidi" w:hAnsiTheme="majorBidi" w:cstheme="majorBidi"/>
          <w:bCs/>
        </w:rPr>
        <w:t>iem</w:t>
      </w:r>
      <w:r w:rsidR="00494405" w:rsidRPr="009A5D71">
        <w:rPr>
          <w:rFonts w:asciiTheme="majorBidi" w:hAnsiTheme="majorBidi" w:cstheme="majorBidi"/>
          <w:bCs/>
        </w:rPr>
        <w:t>, kuri tām ir nepieciešami, lai atrisinātu izskatāmās lietas (</w:t>
      </w:r>
      <w:r w:rsidR="006F0CCD" w:rsidRPr="00B4635D">
        <w:rPr>
          <w:rFonts w:asciiTheme="majorBidi" w:hAnsiTheme="majorBidi" w:cstheme="majorBidi"/>
          <w:bCs/>
        </w:rPr>
        <w:t>piemēram,</w:t>
      </w:r>
      <w:r w:rsidR="006F0CCD" w:rsidRPr="00714798">
        <w:rPr>
          <w:rFonts w:asciiTheme="majorBidi" w:hAnsiTheme="majorBidi" w:cstheme="majorBidi"/>
          <w:bCs/>
          <w:i/>
          <w:iCs/>
        </w:rPr>
        <w:t xml:space="preserve"> </w:t>
      </w:r>
      <w:r w:rsidR="00714798" w:rsidRPr="00714798">
        <w:rPr>
          <w:rFonts w:asciiTheme="majorBidi" w:hAnsiTheme="majorBidi" w:cstheme="majorBidi"/>
          <w:bCs/>
          <w:i/>
          <w:iCs/>
        </w:rPr>
        <w:t xml:space="preserve">Eiropas Savienības Tiesas </w:t>
      </w:r>
      <w:r w:rsidR="00494405" w:rsidRPr="00714798">
        <w:rPr>
          <w:rFonts w:asciiTheme="majorBidi" w:hAnsiTheme="majorBidi" w:cstheme="majorBidi"/>
          <w:bCs/>
          <w:i/>
          <w:iCs/>
        </w:rPr>
        <w:t>2017.gada 5.decembr</w:t>
      </w:r>
      <w:r w:rsidR="00714798" w:rsidRPr="00714798">
        <w:rPr>
          <w:rFonts w:asciiTheme="majorBidi" w:hAnsiTheme="majorBidi" w:cstheme="majorBidi"/>
          <w:bCs/>
          <w:i/>
          <w:iCs/>
        </w:rPr>
        <w:t>a sprieduma lietā „</w:t>
      </w:r>
      <w:r w:rsidR="00494405" w:rsidRPr="00714798">
        <w:rPr>
          <w:rFonts w:asciiTheme="majorBidi" w:hAnsiTheme="majorBidi" w:cstheme="majorBidi"/>
          <w:bCs/>
          <w:i/>
          <w:iCs/>
        </w:rPr>
        <w:t>M.A.S.</w:t>
      </w:r>
      <w:r w:rsidR="006153C4">
        <w:rPr>
          <w:rFonts w:asciiTheme="majorBidi" w:hAnsiTheme="majorBidi" w:cstheme="majorBidi"/>
          <w:bCs/>
          <w:i/>
          <w:iCs/>
        </w:rPr>
        <w:t xml:space="preserve"> un</w:t>
      </w:r>
      <w:r w:rsidR="00494405" w:rsidRPr="00714798">
        <w:rPr>
          <w:rFonts w:asciiTheme="majorBidi" w:hAnsiTheme="majorBidi" w:cstheme="majorBidi"/>
          <w:bCs/>
          <w:i/>
          <w:iCs/>
        </w:rPr>
        <w:t xml:space="preserve"> M.B.</w:t>
      </w:r>
      <w:r w:rsidR="00714798" w:rsidRPr="00714798">
        <w:rPr>
          <w:rFonts w:asciiTheme="majorBidi" w:hAnsiTheme="majorBidi" w:cstheme="majorBidi"/>
          <w:bCs/>
          <w:i/>
          <w:iCs/>
        </w:rPr>
        <w:t>”</w:t>
      </w:r>
      <w:r w:rsidR="00494405" w:rsidRPr="00714798">
        <w:rPr>
          <w:rFonts w:asciiTheme="majorBidi" w:hAnsiTheme="majorBidi" w:cstheme="majorBidi"/>
          <w:bCs/>
          <w:i/>
          <w:iCs/>
        </w:rPr>
        <w:t>, C</w:t>
      </w:r>
      <w:r w:rsidR="00494405" w:rsidRPr="00714798">
        <w:rPr>
          <w:rFonts w:asciiTheme="majorBidi" w:hAnsiTheme="majorBidi" w:cstheme="majorBidi"/>
          <w:bCs/>
          <w:i/>
          <w:iCs/>
        </w:rPr>
        <w:noBreakHyphen/>
        <w:t xml:space="preserve">42/17, </w:t>
      </w:r>
      <w:hyperlink r:id="rId24" w:history="1">
        <w:r w:rsidR="006153C4" w:rsidRPr="006153C4">
          <w:rPr>
            <w:rStyle w:val="Hyperlink"/>
            <w:rFonts w:asciiTheme="majorBidi" w:hAnsiTheme="majorBidi" w:cstheme="majorBidi"/>
            <w:bCs/>
            <w:i/>
            <w:iCs/>
          </w:rPr>
          <w:t>ECLI:EU:C:2017:936</w:t>
        </w:r>
      </w:hyperlink>
      <w:r w:rsidR="006153C4">
        <w:rPr>
          <w:rFonts w:asciiTheme="majorBidi" w:hAnsiTheme="majorBidi" w:cstheme="majorBidi"/>
          <w:bCs/>
          <w:i/>
          <w:iCs/>
        </w:rPr>
        <w:t xml:space="preserve">, </w:t>
      </w:r>
      <w:r w:rsidR="00494405" w:rsidRPr="00714798">
        <w:rPr>
          <w:rFonts w:asciiTheme="majorBidi" w:hAnsiTheme="majorBidi" w:cstheme="majorBidi"/>
          <w:bCs/>
          <w:i/>
          <w:iCs/>
        </w:rPr>
        <w:t>23.punkts</w:t>
      </w:r>
      <w:r w:rsidR="00494405" w:rsidRPr="009A5D71">
        <w:rPr>
          <w:rFonts w:asciiTheme="majorBidi" w:hAnsiTheme="majorBidi" w:cstheme="majorBidi"/>
          <w:bCs/>
        </w:rPr>
        <w:t>).</w:t>
      </w:r>
      <w:r w:rsidR="00714798">
        <w:rPr>
          <w:rFonts w:asciiTheme="majorBidi" w:hAnsiTheme="majorBidi" w:cstheme="majorBidi"/>
          <w:bCs/>
        </w:rPr>
        <w:t xml:space="preserve"> Līdz ar to prejudiciālā nolēmuma lūgumā dalībvalsts tiesa var vērsties Eiropas Savienības </w:t>
      </w:r>
      <w:r w:rsidR="007D7AE2">
        <w:rPr>
          <w:rFonts w:asciiTheme="majorBidi" w:hAnsiTheme="majorBidi" w:cstheme="majorBidi"/>
          <w:bCs/>
        </w:rPr>
        <w:t>T</w:t>
      </w:r>
      <w:r w:rsidR="00714798">
        <w:rPr>
          <w:rFonts w:asciiTheme="majorBidi" w:hAnsiTheme="majorBidi" w:cstheme="majorBidi"/>
          <w:bCs/>
        </w:rPr>
        <w:t xml:space="preserve">iesā tikai ar tādiem jautājumiem, atbilde uz kuriem tiesai ir nepieciešama, lai varētu izlemt lietu, kuras ietvaros jautājums tiek uzdots. </w:t>
      </w:r>
    </w:p>
    <w:p w14:paraId="0CA128F5" w14:textId="34CC6D4D" w:rsidR="00714798" w:rsidRDefault="00714798" w:rsidP="00796464">
      <w:pPr>
        <w:spacing w:line="276" w:lineRule="auto"/>
        <w:ind w:firstLine="720"/>
        <w:jc w:val="both"/>
        <w:rPr>
          <w:rFonts w:asciiTheme="majorBidi" w:hAnsiTheme="majorBidi" w:cstheme="majorBidi"/>
        </w:rPr>
      </w:pPr>
      <w:r>
        <w:rPr>
          <w:rFonts w:asciiTheme="majorBidi" w:hAnsiTheme="majorBidi" w:cstheme="majorBidi"/>
          <w:bCs/>
        </w:rPr>
        <w:t>Izskatāmajā blakus sūdzības lietā Senātam ir jāizšķir jautājums par pieteicējas pieteikuma pakļautību, nevis jāizspriež pieteicējas pieteikuma pamatotība pēc būtības.</w:t>
      </w:r>
      <w:r w:rsidR="00AA7BD4">
        <w:rPr>
          <w:rFonts w:asciiTheme="majorBidi" w:hAnsiTheme="majorBidi" w:cstheme="majorBidi"/>
          <w:bCs/>
        </w:rPr>
        <w:t xml:space="preserve"> Tāpat arī šīs blakus sūdzības izskatīšanai Senātam nav jārisina jautājums par tālākām tiesiskām sekām, kādas</w:t>
      </w:r>
      <w:r>
        <w:rPr>
          <w:rFonts w:asciiTheme="majorBidi" w:hAnsiTheme="majorBidi" w:cstheme="majorBidi"/>
          <w:bCs/>
        </w:rPr>
        <w:t xml:space="preserve"> </w:t>
      </w:r>
      <w:r w:rsidR="00AA7BD4">
        <w:rPr>
          <w:rFonts w:asciiTheme="majorBidi" w:hAnsiTheme="majorBidi" w:cstheme="majorBidi"/>
          <w:bCs/>
        </w:rPr>
        <w:t xml:space="preserve">varētu būt, ja ar tiesas spriedumu tiktu atzīts tiesas pārkāpums, nevēršoties ar prejudiciālā jautājuma lūgumu Eiropas Savienības Tiesā. </w:t>
      </w:r>
      <w:r>
        <w:rPr>
          <w:rFonts w:asciiTheme="majorBidi" w:hAnsiTheme="majorBidi" w:cstheme="majorBidi"/>
          <w:bCs/>
        </w:rPr>
        <w:t xml:space="preserve">Līdz ar to blakus sūdzības izskatīšanas vajadzībām Senātam nav nepieciešams risināt jautājumu par to, uz kādu tieši atlīdzinājuma veidu pieteicēja varētu pretendēt un vai tiesas spriedums, kurā konstatēts Eiropas Savienības tiesību pārkāpums, tiesai nevēršoties ar prejudiciālā nolēmuma lūgumu Eiropas Savienības </w:t>
      </w:r>
      <w:r w:rsidR="007D7AE2">
        <w:rPr>
          <w:rFonts w:asciiTheme="majorBidi" w:hAnsiTheme="majorBidi" w:cstheme="majorBidi"/>
          <w:bCs/>
        </w:rPr>
        <w:t>T</w:t>
      </w:r>
      <w:r>
        <w:rPr>
          <w:rFonts w:asciiTheme="majorBidi" w:hAnsiTheme="majorBidi" w:cstheme="majorBidi"/>
          <w:bCs/>
        </w:rPr>
        <w:t xml:space="preserve">iesā, </w:t>
      </w:r>
      <w:r w:rsidRPr="009A5D71">
        <w:rPr>
          <w:rFonts w:asciiTheme="majorBidi" w:hAnsiTheme="majorBidi" w:cstheme="majorBidi"/>
        </w:rPr>
        <w:t xml:space="preserve">var būt par pamatu, lai atjaunotu tiesvedību lietā, kurā tika </w:t>
      </w:r>
      <w:r>
        <w:rPr>
          <w:rFonts w:asciiTheme="majorBidi" w:hAnsiTheme="majorBidi" w:cstheme="majorBidi"/>
        </w:rPr>
        <w:t>pieļauts attiecīgais pārkāpums.</w:t>
      </w:r>
    </w:p>
    <w:p w14:paraId="6E743FA2" w14:textId="218A056E" w:rsidR="00AA7BD4" w:rsidRDefault="00AA7BD4" w:rsidP="00796464">
      <w:pPr>
        <w:spacing w:line="276" w:lineRule="auto"/>
        <w:ind w:firstLine="720"/>
        <w:jc w:val="both"/>
        <w:rPr>
          <w:rFonts w:asciiTheme="majorBidi" w:hAnsiTheme="majorBidi" w:cstheme="majorBidi"/>
        </w:rPr>
      </w:pPr>
      <w:r>
        <w:rPr>
          <w:rFonts w:asciiTheme="majorBidi" w:hAnsiTheme="majorBidi" w:cstheme="majorBidi"/>
        </w:rPr>
        <w:t xml:space="preserve">Ievērojot minēto, Senātam nav pamata izskatāmās lietas ietvaros vērsties Eiropas Savienības </w:t>
      </w:r>
      <w:r w:rsidR="007D7AE2">
        <w:rPr>
          <w:rFonts w:asciiTheme="majorBidi" w:hAnsiTheme="majorBidi" w:cstheme="majorBidi"/>
        </w:rPr>
        <w:t>T</w:t>
      </w:r>
      <w:r>
        <w:rPr>
          <w:rFonts w:asciiTheme="majorBidi" w:hAnsiTheme="majorBidi" w:cstheme="majorBidi"/>
        </w:rPr>
        <w:t>iesā ar pieteicēj</w:t>
      </w:r>
      <w:r w:rsidR="00607719">
        <w:rPr>
          <w:rFonts w:asciiTheme="majorBidi" w:hAnsiTheme="majorBidi" w:cstheme="majorBidi"/>
        </w:rPr>
        <w:t>as</w:t>
      </w:r>
      <w:r>
        <w:rPr>
          <w:rFonts w:asciiTheme="majorBidi" w:hAnsiTheme="majorBidi" w:cstheme="majorBidi"/>
        </w:rPr>
        <w:t xml:space="preserve"> rosinātajiem jautājumiem.</w:t>
      </w:r>
    </w:p>
    <w:p w14:paraId="2967B353" w14:textId="383ECA96" w:rsidR="00A460DE" w:rsidRDefault="00AA7BD4" w:rsidP="00796464">
      <w:pPr>
        <w:spacing w:line="276" w:lineRule="auto"/>
        <w:ind w:firstLine="720"/>
        <w:jc w:val="both"/>
        <w:rPr>
          <w:rFonts w:asciiTheme="majorBidi" w:eastAsiaTheme="minorHAnsi" w:hAnsiTheme="majorBidi" w:cstheme="majorBidi"/>
          <w:color w:val="000000"/>
          <w:lang w:eastAsia="en-US"/>
          <w14:ligatures w14:val="standardContextual"/>
        </w:rPr>
      </w:pPr>
      <w:r>
        <w:rPr>
          <w:rFonts w:asciiTheme="majorBidi" w:hAnsiTheme="majorBidi" w:cstheme="majorBidi"/>
        </w:rPr>
        <w:t xml:space="preserve">Senāts papildus norāda, ka </w:t>
      </w:r>
      <w:r w:rsidR="00082AB1" w:rsidRPr="009A5D71">
        <w:rPr>
          <w:rFonts w:asciiTheme="majorBidi" w:hAnsiTheme="majorBidi" w:cstheme="majorBidi"/>
        </w:rPr>
        <w:t xml:space="preserve">pieteicējas rosinātais jautājumu formulējums </w:t>
      </w:r>
      <w:r w:rsidR="00177BD0">
        <w:rPr>
          <w:rFonts w:asciiTheme="majorBidi" w:hAnsiTheme="majorBidi" w:cstheme="majorBidi"/>
        </w:rPr>
        <w:t xml:space="preserve">jebkurā gadījumā </w:t>
      </w:r>
      <w:r w:rsidR="00082AB1" w:rsidRPr="009A5D71">
        <w:rPr>
          <w:rFonts w:asciiTheme="majorBidi" w:hAnsiTheme="majorBidi" w:cstheme="majorBidi"/>
        </w:rPr>
        <w:t xml:space="preserve">neatbilst tam, ar kādiem jautājumiem tiesa var vērsties Eiropas Savienības Tiesā. </w:t>
      </w:r>
      <w:r w:rsidR="00494405" w:rsidRPr="009A5D71">
        <w:rPr>
          <w:rFonts w:asciiTheme="majorBidi" w:hAnsiTheme="majorBidi" w:cstheme="majorBidi"/>
        </w:rPr>
        <w:t>A</w:t>
      </w:r>
      <w:r w:rsidR="00082AB1" w:rsidRPr="009A5D71">
        <w:rPr>
          <w:rFonts w:asciiTheme="majorBidi" w:hAnsiTheme="majorBidi" w:cstheme="majorBidi"/>
        </w:rPr>
        <w:t xml:space="preserve">tbilstoši prejudiciālā nolēmuma dialoga būtībai </w:t>
      </w:r>
      <w:r w:rsidR="00494405" w:rsidRPr="009A5D71">
        <w:rPr>
          <w:rFonts w:asciiTheme="majorBidi" w:hAnsiTheme="majorBidi" w:cstheme="majorBidi"/>
        </w:rPr>
        <w:t xml:space="preserve">dalībvalsts tiesai, vēršoties Eiropas Savienības Tiesā, </w:t>
      </w:r>
      <w:r w:rsidR="00082AB1" w:rsidRPr="009A5D71">
        <w:rPr>
          <w:rFonts w:asciiTheme="majorBidi" w:hAnsiTheme="majorBidi" w:cstheme="majorBidi"/>
        </w:rPr>
        <w:t>nepieciešams norādīt</w:t>
      </w:r>
      <w:r w:rsidR="00494405" w:rsidRPr="009A5D71">
        <w:rPr>
          <w:rFonts w:asciiTheme="majorBidi" w:hAnsiTheme="majorBidi" w:cstheme="majorBidi"/>
        </w:rPr>
        <w:t xml:space="preserve"> </w:t>
      </w:r>
      <w:r w:rsidR="00082AB1" w:rsidRPr="009A5D71">
        <w:rPr>
          <w:rFonts w:asciiTheme="majorBidi" w:hAnsiTheme="majorBidi" w:cstheme="majorBidi"/>
        </w:rPr>
        <w:t>konkrētas Eiropas Savienības tiesību normas. Ja lūgumā uzdot prejudiciālos</w:t>
      </w:r>
      <w:r w:rsidR="00494405" w:rsidRPr="009A5D71">
        <w:rPr>
          <w:rFonts w:asciiTheme="majorBidi" w:hAnsiTheme="majorBidi" w:cstheme="majorBidi"/>
        </w:rPr>
        <w:t xml:space="preserve"> </w:t>
      </w:r>
      <w:r w:rsidR="00082AB1" w:rsidRPr="009A5D71">
        <w:rPr>
          <w:rFonts w:asciiTheme="majorBidi" w:hAnsiTheme="majorBidi" w:cstheme="majorBidi"/>
        </w:rPr>
        <w:t>jautājumus nav identificē</w:t>
      </w:r>
      <w:r w:rsidR="00494405" w:rsidRPr="009A5D71">
        <w:rPr>
          <w:rFonts w:asciiTheme="majorBidi" w:hAnsiTheme="majorBidi" w:cstheme="majorBidi"/>
        </w:rPr>
        <w:t>tas</w:t>
      </w:r>
      <w:r w:rsidR="00082AB1" w:rsidRPr="009A5D71">
        <w:rPr>
          <w:rFonts w:asciiTheme="majorBidi" w:hAnsiTheme="majorBidi" w:cstheme="majorBidi"/>
        </w:rPr>
        <w:t xml:space="preserve"> Eiropas Savienības tiesību normas, uzdotie prejudiciālie jautājumi nav pieņemami (piemēram, </w:t>
      </w:r>
      <w:r w:rsidR="00082AB1" w:rsidRPr="009A5D71">
        <w:rPr>
          <w:rFonts w:asciiTheme="majorBidi" w:hAnsiTheme="majorBidi" w:cstheme="majorBidi"/>
          <w:i/>
          <w:iCs/>
        </w:rPr>
        <w:t>Eiropas Savienības Tiesas 2003.gada</w:t>
      </w:r>
      <w:r w:rsidR="00494405" w:rsidRPr="009A5D71">
        <w:rPr>
          <w:rFonts w:asciiTheme="majorBidi" w:hAnsiTheme="majorBidi" w:cstheme="majorBidi"/>
          <w:i/>
          <w:iCs/>
        </w:rPr>
        <w:t xml:space="preserve"> </w:t>
      </w:r>
      <w:r w:rsidR="00082AB1" w:rsidRPr="009A5D71">
        <w:rPr>
          <w:rFonts w:asciiTheme="majorBidi" w:hAnsiTheme="majorBidi" w:cstheme="majorBidi"/>
          <w:i/>
          <w:iCs/>
        </w:rPr>
        <w:t xml:space="preserve">25.februāra </w:t>
      </w:r>
      <w:r w:rsidR="00D42517">
        <w:rPr>
          <w:rFonts w:asciiTheme="majorBidi" w:hAnsiTheme="majorBidi" w:cstheme="majorBidi"/>
          <w:i/>
          <w:iCs/>
        </w:rPr>
        <w:t>rīkojums</w:t>
      </w:r>
      <w:r w:rsidR="00082AB1" w:rsidRPr="009A5D71">
        <w:rPr>
          <w:rFonts w:asciiTheme="majorBidi" w:hAnsiTheme="majorBidi" w:cstheme="majorBidi"/>
          <w:i/>
          <w:iCs/>
        </w:rPr>
        <w:t xml:space="preserve"> lietā „Simoncello </w:t>
      </w:r>
      <w:r w:rsidR="00D42517">
        <w:rPr>
          <w:rFonts w:asciiTheme="majorBidi" w:hAnsiTheme="majorBidi" w:cstheme="majorBidi"/>
          <w:i/>
          <w:iCs/>
        </w:rPr>
        <w:t>un</w:t>
      </w:r>
      <w:r w:rsidR="00082AB1" w:rsidRPr="009A5D71">
        <w:rPr>
          <w:rFonts w:asciiTheme="majorBidi" w:hAnsiTheme="majorBidi" w:cstheme="majorBidi"/>
          <w:i/>
          <w:iCs/>
        </w:rPr>
        <w:t xml:space="preserve"> Boerio”, C-445/01, </w:t>
      </w:r>
      <w:hyperlink r:id="rId25" w:history="1">
        <w:r w:rsidR="00D42517" w:rsidRPr="00D42517">
          <w:rPr>
            <w:rStyle w:val="Hyperlink"/>
            <w:rFonts w:asciiTheme="majorBidi" w:hAnsiTheme="majorBidi" w:cstheme="majorBidi"/>
            <w:i/>
            <w:iCs/>
          </w:rPr>
          <w:t>ECLI:EU:C:2003:105</w:t>
        </w:r>
      </w:hyperlink>
      <w:r w:rsidR="00D42517">
        <w:rPr>
          <w:rFonts w:asciiTheme="majorBidi" w:hAnsiTheme="majorBidi" w:cstheme="majorBidi"/>
          <w:i/>
          <w:iCs/>
        </w:rPr>
        <w:t xml:space="preserve">, </w:t>
      </w:r>
      <w:r w:rsidR="00082AB1" w:rsidRPr="009A5D71">
        <w:rPr>
          <w:rFonts w:asciiTheme="majorBidi" w:hAnsiTheme="majorBidi" w:cstheme="majorBidi"/>
          <w:i/>
          <w:iCs/>
        </w:rPr>
        <w:t>un 2020.gada 28.maija</w:t>
      </w:r>
      <w:r w:rsidR="00494405" w:rsidRPr="009A5D71">
        <w:rPr>
          <w:rFonts w:asciiTheme="majorBidi" w:hAnsiTheme="majorBidi" w:cstheme="majorBidi"/>
          <w:i/>
          <w:iCs/>
        </w:rPr>
        <w:t xml:space="preserve"> </w:t>
      </w:r>
      <w:r w:rsidR="00014E24">
        <w:rPr>
          <w:rFonts w:asciiTheme="majorBidi" w:hAnsiTheme="majorBidi" w:cstheme="majorBidi"/>
          <w:i/>
          <w:iCs/>
        </w:rPr>
        <w:t>rīkojums</w:t>
      </w:r>
      <w:r w:rsidR="00082AB1" w:rsidRPr="009A5D71">
        <w:rPr>
          <w:rFonts w:asciiTheme="majorBidi" w:hAnsiTheme="majorBidi" w:cstheme="majorBidi"/>
          <w:i/>
          <w:iCs/>
        </w:rPr>
        <w:t xml:space="preserve"> lietā „U.T.G. - Prefettura di Foggia”, C-17/20</w:t>
      </w:r>
      <w:r w:rsidR="00D42517">
        <w:rPr>
          <w:rFonts w:asciiTheme="majorBidi" w:hAnsiTheme="majorBidi" w:cstheme="majorBidi"/>
          <w:i/>
          <w:iCs/>
        </w:rPr>
        <w:t xml:space="preserve">, </w:t>
      </w:r>
      <w:hyperlink r:id="rId26" w:history="1">
        <w:r w:rsidR="00D42517" w:rsidRPr="00D42517">
          <w:rPr>
            <w:rStyle w:val="Hyperlink"/>
            <w:rFonts w:asciiTheme="majorBidi" w:hAnsiTheme="majorBidi" w:cstheme="majorBidi"/>
            <w:i/>
            <w:iCs/>
          </w:rPr>
          <w:t>ECLI:EU:C:2020:409</w:t>
        </w:r>
      </w:hyperlink>
      <w:r w:rsidR="00082AB1" w:rsidRPr="009A5D71">
        <w:rPr>
          <w:rFonts w:asciiTheme="majorBidi" w:hAnsiTheme="majorBidi" w:cstheme="majorBidi"/>
        </w:rPr>
        <w:t>).</w:t>
      </w:r>
      <w:r w:rsidR="00082AB1" w:rsidRPr="009A5D71">
        <w:rPr>
          <w:rFonts w:asciiTheme="majorBidi" w:eastAsiaTheme="minorHAnsi" w:hAnsiTheme="majorBidi" w:cstheme="majorBidi"/>
          <w:color w:val="000000"/>
          <w:lang w:eastAsia="en-US"/>
          <w14:ligatures w14:val="standardContextual"/>
        </w:rPr>
        <w:t xml:space="preserve"> </w:t>
      </w:r>
      <w:r w:rsidR="00494405" w:rsidRPr="009A5D71">
        <w:rPr>
          <w:rFonts w:asciiTheme="majorBidi" w:eastAsiaTheme="minorHAnsi" w:hAnsiTheme="majorBidi" w:cstheme="majorBidi"/>
          <w:color w:val="000000"/>
          <w:lang w:eastAsia="en-US"/>
          <w14:ligatures w14:val="standardContextual"/>
        </w:rPr>
        <w:t xml:space="preserve">Jautājumos, kurus pieteicēja lūdz Senātu uzdot Eiropas Savienības Tiesai, nav norādītas konkrētas Eiropas </w:t>
      </w:r>
      <w:r w:rsidR="00494405" w:rsidRPr="00AF690A">
        <w:rPr>
          <w:rFonts w:asciiTheme="majorBidi" w:eastAsiaTheme="minorHAnsi" w:hAnsiTheme="majorBidi" w:cstheme="majorBidi"/>
          <w:color w:val="000000"/>
          <w:lang w:eastAsia="en-US"/>
          <w14:ligatures w14:val="standardContextual"/>
        </w:rPr>
        <w:t>Savienības tiesību normas, kuru interpretāciju Eiropas Savienības Tiesai būtu jāskaidro.</w:t>
      </w:r>
      <w:r w:rsidR="00E01C82" w:rsidRPr="00AF690A">
        <w:rPr>
          <w:rFonts w:asciiTheme="majorBidi" w:eastAsiaTheme="minorHAnsi" w:hAnsiTheme="majorBidi" w:cstheme="majorBidi"/>
          <w:color w:val="000000"/>
          <w:lang w:eastAsia="en-US"/>
          <w14:ligatures w14:val="standardContextual"/>
        </w:rPr>
        <w:t xml:space="preserve"> Savukārt </w:t>
      </w:r>
      <w:r w:rsidR="00E01C82" w:rsidRPr="00AF690A">
        <w:rPr>
          <w:rFonts w:asciiTheme="majorBidi" w:eastAsiaTheme="minorHAnsi" w:hAnsiTheme="majorBidi" w:cstheme="majorBidi"/>
          <w:color w:val="000000"/>
          <w:lang w:eastAsia="en-US"/>
          <w14:ligatures w14:val="standardContextual"/>
        </w:rPr>
        <w:lastRenderedPageBreak/>
        <w:t xml:space="preserve">Senāts, kā </w:t>
      </w:r>
      <w:r w:rsidR="00B61765" w:rsidRPr="00AF690A">
        <w:rPr>
          <w:rFonts w:asciiTheme="majorBidi" w:eastAsiaTheme="minorHAnsi" w:hAnsiTheme="majorBidi" w:cstheme="majorBidi"/>
          <w:color w:val="000000"/>
          <w:lang w:eastAsia="en-US"/>
          <w14:ligatures w14:val="standardContextual"/>
        </w:rPr>
        <w:t>jau iepriekš norādīts, pats nesaskata nepieciešamību izskatāmās blakus sūdzības izlemšanai lūgt Eiropas Savienības Tiesai skaidrot kādas Eiropas Savienības tiesību normas interpretāciju.</w:t>
      </w:r>
    </w:p>
    <w:p w14:paraId="670CFA53" w14:textId="77777777" w:rsidR="00AD0B02" w:rsidRDefault="00AD0B02" w:rsidP="00796464">
      <w:pPr>
        <w:spacing w:line="276" w:lineRule="auto"/>
        <w:ind w:firstLine="720"/>
        <w:jc w:val="both"/>
        <w:rPr>
          <w:rFonts w:asciiTheme="majorBidi" w:eastAsiaTheme="minorHAnsi" w:hAnsiTheme="majorBidi" w:cstheme="majorBidi"/>
          <w:color w:val="000000"/>
          <w:lang w:eastAsia="en-US"/>
          <w14:ligatures w14:val="standardContextual"/>
        </w:rPr>
      </w:pPr>
    </w:p>
    <w:p w14:paraId="0CB765AD" w14:textId="2776A92C" w:rsidR="00AD0B02" w:rsidRPr="009A5D71" w:rsidRDefault="00AD0B02" w:rsidP="00796464">
      <w:pPr>
        <w:spacing w:line="276" w:lineRule="auto"/>
        <w:ind w:firstLine="720"/>
        <w:jc w:val="both"/>
        <w:rPr>
          <w:rFonts w:asciiTheme="majorBidi" w:hAnsiTheme="majorBidi" w:cstheme="majorBidi"/>
          <w:bCs/>
        </w:rPr>
      </w:pPr>
      <w:r>
        <w:rPr>
          <w:rFonts w:asciiTheme="majorBidi" w:eastAsiaTheme="minorHAnsi" w:hAnsiTheme="majorBidi" w:cstheme="majorBidi"/>
          <w:color w:val="000000"/>
          <w:lang w:eastAsia="en-US"/>
          <w14:ligatures w14:val="standardContextual"/>
        </w:rPr>
        <w:t>[18] Ievērojot minēto, Senāts atzīst, ka pārsūdzētais pirmās instances tiesas tiesneša lēmums ir atstājams negrozīts, bet pieteicējas blakus sūdzība ir noraidāma.</w:t>
      </w:r>
    </w:p>
    <w:p w14:paraId="1F998547" w14:textId="77777777" w:rsidR="00DF70E6" w:rsidRPr="009A5D71" w:rsidRDefault="00DF70E6" w:rsidP="00796464">
      <w:pPr>
        <w:spacing w:line="276" w:lineRule="auto"/>
        <w:ind w:firstLine="567"/>
        <w:jc w:val="both"/>
        <w:rPr>
          <w:rFonts w:asciiTheme="majorBidi" w:hAnsiTheme="majorBidi" w:cstheme="majorBidi"/>
          <w:bCs/>
        </w:rPr>
      </w:pPr>
    </w:p>
    <w:p w14:paraId="5F9ABA66" w14:textId="77777777" w:rsidR="00DF70E6" w:rsidRPr="009A5D71" w:rsidRDefault="00DF70E6" w:rsidP="00796464">
      <w:pPr>
        <w:spacing w:line="276" w:lineRule="auto"/>
        <w:jc w:val="center"/>
        <w:rPr>
          <w:rFonts w:asciiTheme="majorBidi" w:hAnsiTheme="majorBidi" w:cstheme="majorBidi"/>
          <w:b/>
        </w:rPr>
      </w:pPr>
      <w:r w:rsidRPr="009A5D71">
        <w:rPr>
          <w:rFonts w:asciiTheme="majorBidi" w:hAnsiTheme="majorBidi" w:cstheme="majorBidi"/>
          <w:b/>
        </w:rPr>
        <w:t>Rezolutīvā daļa</w:t>
      </w:r>
    </w:p>
    <w:p w14:paraId="4DEDD171" w14:textId="77777777" w:rsidR="00DF70E6" w:rsidRPr="009A5D71" w:rsidRDefault="00DF70E6" w:rsidP="00796464">
      <w:pPr>
        <w:spacing w:line="276" w:lineRule="auto"/>
        <w:ind w:firstLine="567"/>
        <w:jc w:val="both"/>
        <w:rPr>
          <w:rFonts w:asciiTheme="majorBidi" w:hAnsiTheme="majorBidi" w:cstheme="majorBidi"/>
          <w:bCs/>
          <w:spacing w:val="70"/>
        </w:rPr>
      </w:pPr>
    </w:p>
    <w:p w14:paraId="3788B597" w14:textId="3FA41EBB" w:rsidR="00DF70E6" w:rsidRPr="009A5D71" w:rsidRDefault="00DF70E6" w:rsidP="00796464">
      <w:pPr>
        <w:spacing w:line="276" w:lineRule="auto"/>
        <w:ind w:firstLine="720"/>
        <w:jc w:val="both"/>
        <w:rPr>
          <w:rFonts w:asciiTheme="majorBidi" w:hAnsiTheme="majorBidi" w:cstheme="majorBidi"/>
        </w:rPr>
      </w:pPr>
      <w:r w:rsidRPr="009A5D71">
        <w:rPr>
          <w:rFonts w:asciiTheme="majorBidi" w:hAnsiTheme="majorBidi" w:cstheme="majorBidi"/>
        </w:rPr>
        <w:t>Pamatojoties uz Administratīvā procesa likuma 323.panta pirmās daļas</w:t>
      </w:r>
      <w:r w:rsidR="00AD0B02">
        <w:rPr>
          <w:rFonts w:asciiTheme="majorBidi" w:hAnsiTheme="majorBidi" w:cstheme="majorBidi"/>
        </w:rPr>
        <w:t xml:space="preserve"> 1</w:t>
      </w:r>
      <w:r w:rsidRPr="009A5D71">
        <w:rPr>
          <w:rFonts w:asciiTheme="majorBidi" w:hAnsiTheme="majorBidi" w:cstheme="majorBidi"/>
        </w:rPr>
        <w:t>.punktu un 324.panta pirmo daļu, Senāts</w:t>
      </w:r>
    </w:p>
    <w:p w14:paraId="12AB3E05" w14:textId="77777777" w:rsidR="00DF70E6" w:rsidRPr="009A5D71" w:rsidRDefault="00DF70E6" w:rsidP="00796464">
      <w:pPr>
        <w:spacing w:line="276" w:lineRule="auto"/>
        <w:ind w:firstLine="720"/>
        <w:jc w:val="both"/>
        <w:rPr>
          <w:rFonts w:asciiTheme="majorBidi" w:hAnsiTheme="majorBidi" w:cstheme="majorBidi"/>
        </w:rPr>
      </w:pPr>
    </w:p>
    <w:p w14:paraId="4E770954" w14:textId="77777777" w:rsidR="00DF70E6" w:rsidRPr="009A5D71" w:rsidRDefault="00DF70E6" w:rsidP="00796464">
      <w:pPr>
        <w:spacing w:line="276" w:lineRule="auto"/>
        <w:jc w:val="center"/>
        <w:rPr>
          <w:rFonts w:asciiTheme="majorBidi" w:hAnsiTheme="majorBidi" w:cstheme="majorBidi"/>
          <w:b/>
        </w:rPr>
      </w:pPr>
      <w:r w:rsidRPr="009A5D71">
        <w:rPr>
          <w:rFonts w:asciiTheme="majorBidi" w:hAnsiTheme="majorBidi" w:cstheme="majorBidi"/>
          <w:b/>
        </w:rPr>
        <w:t>nolēma</w:t>
      </w:r>
    </w:p>
    <w:p w14:paraId="47ADA83E" w14:textId="77777777" w:rsidR="00DF70E6" w:rsidRPr="009A5D71" w:rsidRDefault="00DF70E6" w:rsidP="00796464">
      <w:pPr>
        <w:spacing w:line="276" w:lineRule="auto"/>
        <w:ind w:firstLine="567"/>
        <w:jc w:val="both"/>
        <w:rPr>
          <w:rFonts w:asciiTheme="majorBidi" w:hAnsiTheme="majorBidi" w:cstheme="majorBidi"/>
        </w:rPr>
      </w:pPr>
    </w:p>
    <w:p w14:paraId="4C05932E" w14:textId="20D44B89" w:rsidR="008610D0" w:rsidRPr="003D5A1E" w:rsidRDefault="008610D0" w:rsidP="00796464">
      <w:pPr>
        <w:spacing w:line="276" w:lineRule="auto"/>
        <w:ind w:firstLine="720"/>
        <w:jc w:val="both"/>
      </w:pPr>
      <w:r w:rsidRPr="003D5A1E">
        <w:t xml:space="preserve">atstāt negrozītu Administratīvās </w:t>
      </w:r>
      <w:r>
        <w:t xml:space="preserve">rajona tiesas tiesneša </w:t>
      </w:r>
      <w:r w:rsidRPr="003D5A1E">
        <w:t>202</w:t>
      </w:r>
      <w:r>
        <w:t>5</w:t>
      </w:r>
      <w:r w:rsidRPr="003D5A1E">
        <w:t xml:space="preserve">.gada </w:t>
      </w:r>
      <w:r>
        <w:t xml:space="preserve">13.augusta </w:t>
      </w:r>
      <w:r w:rsidRPr="003D5A1E">
        <w:t xml:space="preserve">lēmumu, bet </w:t>
      </w:r>
      <w:r w:rsidRPr="009A5D71">
        <w:rPr>
          <w:rFonts w:asciiTheme="majorBidi" w:hAnsiTheme="majorBidi" w:cstheme="majorBidi"/>
        </w:rPr>
        <w:t>akciju sabiedrības „Nordeka”</w:t>
      </w:r>
      <w:r w:rsidRPr="003D5A1E">
        <w:t xml:space="preserve"> blakus sūdzību noraidīt.</w:t>
      </w:r>
    </w:p>
    <w:p w14:paraId="6F170B0A" w14:textId="77777777" w:rsidR="00DF70E6" w:rsidRPr="009A5D71" w:rsidRDefault="00DF70E6" w:rsidP="00796464">
      <w:pPr>
        <w:spacing w:line="276" w:lineRule="auto"/>
        <w:ind w:firstLine="720"/>
        <w:jc w:val="both"/>
        <w:rPr>
          <w:rFonts w:asciiTheme="majorBidi" w:hAnsiTheme="majorBidi" w:cstheme="majorBidi"/>
        </w:rPr>
      </w:pPr>
    </w:p>
    <w:p w14:paraId="620F8128" w14:textId="77777777" w:rsidR="00DF70E6" w:rsidRPr="009A5D71" w:rsidRDefault="00DF70E6" w:rsidP="00796464">
      <w:pPr>
        <w:spacing w:line="276" w:lineRule="auto"/>
        <w:ind w:firstLine="720"/>
        <w:jc w:val="both"/>
        <w:rPr>
          <w:rFonts w:asciiTheme="majorBidi" w:hAnsiTheme="majorBidi" w:cstheme="majorBidi"/>
        </w:rPr>
      </w:pPr>
      <w:r w:rsidRPr="009A5D71">
        <w:rPr>
          <w:rFonts w:asciiTheme="majorBidi" w:hAnsiTheme="majorBidi" w:cstheme="majorBidi"/>
        </w:rPr>
        <w:t>Lēmums nav pārsūdzams.</w:t>
      </w:r>
    </w:p>
    <w:p w14:paraId="07DAC58F" w14:textId="77777777" w:rsidR="00DF70E6" w:rsidRPr="00796464" w:rsidRDefault="00DF70E6" w:rsidP="009A5D71">
      <w:pPr>
        <w:spacing w:line="276" w:lineRule="auto"/>
        <w:ind w:firstLine="567"/>
        <w:jc w:val="both"/>
        <w:rPr>
          <w:rFonts w:asciiTheme="majorBidi" w:hAnsiTheme="majorBidi" w:cstheme="majorBidi"/>
          <w:bCs/>
          <w:color w:val="EE0000"/>
        </w:rPr>
      </w:pPr>
    </w:p>
    <w:p w14:paraId="6ED9B33F" w14:textId="77777777" w:rsidR="00DF70E6" w:rsidRPr="00796464" w:rsidRDefault="00DF70E6" w:rsidP="009A5D71">
      <w:pPr>
        <w:spacing w:line="276" w:lineRule="auto"/>
        <w:ind w:firstLine="567"/>
        <w:jc w:val="both"/>
        <w:rPr>
          <w:rFonts w:asciiTheme="majorBidi" w:hAnsiTheme="majorBidi" w:cstheme="majorBidi"/>
          <w:bCs/>
          <w:color w:val="EE0000"/>
        </w:rPr>
      </w:pPr>
    </w:p>
    <w:p w14:paraId="30BE6FD9" w14:textId="77777777" w:rsidR="00DF70E6" w:rsidRPr="00796464" w:rsidRDefault="00DF70E6" w:rsidP="009A5D71">
      <w:pPr>
        <w:spacing w:line="276" w:lineRule="auto"/>
        <w:ind w:firstLine="567"/>
        <w:jc w:val="both"/>
        <w:rPr>
          <w:rFonts w:asciiTheme="majorBidi" w:hAnsiTheme="majorBidi" w:cstheme="majorBidi"/>
          <w:bCs/>
          <w:color w:val="EE0000"/>
        </w:rPr>
      </w:pPr>
    </w:p>
    <w:p w14:paraId="3C7ECE9B" w14:textId="7396F8FE" w:rsidR="003A62BD" w:rsidRPr="00796464" w:rsidRDefault="00DF70E6" w:rsidP="00796464">
      <w:pPr>
        <w:tabs>
          <w:tab w:val="center" w:pos="1276"/>
          <w:tab w:val="center" w:pos="4678"/>
          <w:tab w:val="center" w:pos="8080"/>
        </w:tabs>
        <w:spacing w:line="276" w:lineRule="auto"/>
        <w:ind w:firstLine="567"/>
        <w:jc w:val="both"/>
        <w:rPr>
          <w:rFonts w:asciiTheme="majorBidi" w:hAnsiTheme="majorBidi" w:cstheme="majorBidi"/>
          <w:color w:val="EE0000"/>
        </w:rPr>
      </w:pPr>
      <w:r w:rsidRPr="00796464">
        <w:rPr>
          <w:rFonts w:asciiTheme="majorBidi" w:hAnsiTheme="majorBidi" w:cstheme="majorBidi"/>
          <w:color w:val="EE0000"/>
        </w:rPr>
        <w:tab/>
      </w:r>
    </w:p>
    <w:sectPr w:rsidR="003A62BD" w:rsidRPr="00796464" w:rsidSect="00DF70E6">
      <w:footerReference w:type="default" r:id="rId2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101F" w14:textId="77777777" w:rsidR="00684BD0" w:rsidRDefault="00684BD0" w:rsidP="003A0C1C">
      <w:r>
        <w:separator/>
      </w:r>
    </w:p>
  </w:endnote>
  <w:endnote w:type="continuationSeparator" w:id="0">
    <w:p w14:paraId="6ECD3B80" w14:textId="77777777" w:rsidR="00684BD0" w:rsidRDefault="00684BD0" w:rsidP="003A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1DF5" w14:textId="3087BFF2" w:rsidR="00DF70E6" w:rsidRPr="00B81698" w:rsidRDefault="00DF70E6" w:rsidP="00F43FAD">
    <w:pPr>
      <w:pStyle w:val="Footer"/>
      <w:tabs>
        <w:tab w:val="clear" w:pos="4153"/>
        <w:tab w:val="clear" w:pos="8306"/>
      </w:tabs>
      <w:jc w:val="center"/>
      <w:rPr>
        <w:sz w:val="20"/>
        <w:szCs w:val="20"/>
      </w:rPr>
    </w:pPr>
    <w:r w:rsidRPr="00B81698">
      <w:rPr>
        <w:rStyle w:val="PageNumber"/>
        <w:rFonts w:eastAsiaTheme="majorEastAsia"/>
        <w:sz w:val="20"/>
        <w:szCs w:val="20"/>
      </w:rPr>
      <w:fldChar w:fldCharType="begin"/>
    </w:r>
    <w:r w:rsidRPr="00B81698">
      <w:rPr>
        <w:rStyle w:val="PageNumber"/>
        <w:rFonts w:eastAsiaTheme="majorEastAsia"/>
        <w:sz w:val="20"/>
        <w:szCs w:val="20"/>
      </w:rPr>
      <w:instrText xml:space="preserve">PAGE  </w:instrText>
    </w:r>
    <w:r w:rsidRPr="00B81698">
      <w:rPr>
        <w:rStyle w:val="PageNumber"/>
        <w:rFonts w:eastAsiaTheme="majorEastAsia"/>
        <w:sz w:val="20"/>
        <w:szCs w:val="20"/>
      </w:rPr>
      <w:fldChar w:fldCharType="separate"/>
    </w:r>
    <w:r w:rsidRPr="00B81698">
      <w:rPr>
        <w:rStyle w:val="PageNumber"/>
        <w:rFonts w:eastAsiaTheme="majorEastAsia"/>
        <w:noProof/>
        <w:sz w:val="20"/>
        <w:szCs w:val="20"/>
      </w:rPr>
      <w:t>2</w:t>
    </w:r>
    <w:r w:rsidRPr="00B81698">
      <w:rPr>
        <w:rStyle w:val="PageNumber"/>
        <w:rFonts w:eastAsiaTheme="majorEastAsia"/>
        <w:sz w:val="20"/>
        <w:szCs w:val="20"/>
      </w:rPr>
      <w:fldChar w:fldCharType="end"/>
    </w:r>
    <w:r w:rsidRPr="00B81698">
      <w:rPr>
        <w:rStyle w:val="PageNumber"/>
        <w:rFonts w:eastAsiaTheme="majorEastAsia"/>
        <w:sz w:val="20"/>
        <w:szCs w:val="20"/>
      </w:rPr>
      <w:t xml:space="preserve"> no </w:t>
    </w:r>
    <w:r w:rsidRPr="00B81698">
      <w:rPr>
        <w:rStyle w:val="PageNumber"/>
        <w:rFonts w:eastAsiaTheme="majorEastAsia"/>
        <w:noProof/>
        <w:sz w:val="20"/>
        <w:szCs w:val="20"/>
      </w:rPr>
      <w:fldChar w:fldCharType="begin"/>
    </w:r>
    <w:r w:rsidRPr="00B81698">
      <w:rPr>
        <w:rStyle w:val="PageNumber"/>
        <w:rFonts w:eastAsiaTheme="majorEastAsia"/>
        <w:noProof/>
        <w:sz w:val="20"/>
        <w:szCs w:val="20"/>
      </w:rPr>
      <w:instrText xml:space="preserve"> SECTIONPAGES   \* MERGEFORMAT </w:instrText>
    </w:r>
    <w:r w:rsidRPr="00B81698">
      <w:rPr>
        <w:rStyle w:val="PageNumber"/>
        <w:rFonts w:eastAsiaTheme="majorEastAsia"/>
        <w:noProof/>
        <w:sz w:val="20"/>
        <w:szCs w:val="20"/>
      </w:rPr>
      <w:fldChar w:fldCharType="separate"/>
    </w:r>
    <w:r w:rsidR="00203209">
      <w:rPr>
        <w:rStyle w:val="PageNumber"/>
        <w:rFonts w:eastAsiaTheme="majorEastAsia"/>
        <w:noProof/>
        <w:sz w:val="20"/>
        <w:szCs w:val="20"/>
      </w:rPr>
      <w:t>12</w:t>
    </w:r>
    <w:r w:rsidRPr="00B8169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FF0B" w14:textId="77777777" w:rsidR="00684BD0" w:rsidRDefault="00684BD0" w:rsidP="003A0C1C">
      <w:r>
        <w:separator/>
      </w:r>
    </w:p>
  </w:footnote>
  <w:footnote w:type="continuationSeparator" w:id="0">
    <w:p w14:paraId="7F89439E" w14:textId="77777777" w:rsidR="00684BD0" w:rsidRDefault="00684BD0" w:rsidP="003A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4D1"/>
    <w:multiLevelType w:val="hybridMultilevel"/>
    <w:tmpl w:val="07FC88B4"/>
    <w:lvl w:ilvl="0" w:tplc="04260011">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306CD"/>
    <w:multiLevelType w:val="hybridMultilevel"/>
    <w:tmpl w:val="E360852E"/>
    <w:lvl w:ilvl="0" w:tplc="3C9A338C">
      <w:start w:val="10"/>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A256F48"/>
    <w:multiLevelType w:val="hybridMultilevel"/>
    <w:tmpl w:val="90E40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CD30F6"/>
    <w:multiLevelType w:val="multilevel"/>
    <w:tmpl w:val="109C6E18"/>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B32BF"/>
    <w:multiLevelType w:val="hybridMultilevel"/>
    <w:tmpl w:val="90E40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707466">
    <w:abstractNumId w:val="0"/>
  </w:num>
  <w:num w:numId="2" w16cid:durableId="1886598094">
    <w:abstractNumId w:val="3"/>
  </w:num>
  <w:num w:numId="3" w16cid:durableId="1354964860">
    <w:abstractNumId w:val="1"/>
  </w:num>
  <w:num w:numId="4" w16cid:durableId="1181310536">
    <w:abstractNumId w:val="4"/>
  </w:num>
  <w:num w:numId="5" w16cid:durableId="1542016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E6"/>
    <w:rsid w:val="000008C7"/>
    <w:rsid w:val="00002B85"/>
    <w:rsid w:val="000121B3"/>
    <w:rsid w:val="00012D8E"/>
    <w:rsid w:val="00014E24"/>
    <w:rsid w:val="000208A1"/>
    <w:rsid w:val="00021D26"/>
    <w:rsid w:val="00031BE1"/>
    <w:rsid w:val="00053640"/>
    <w:rsid w:val="00057CC0"/>
    <w:rsid w:val="00060452"/>
    <w:rsid w:val="00063B1A"/>
    <w:rsid w:val="00066F4B"/>
    <w:rsid w:val="00073D3F"/>
    <w:rsid w:val="00082AB1"/>
    <w:rsid w:val="00083966"/>
    <w:rsid w:val="000A704D"/>
    <w:rsid w:val="000A76BD"/>
    <w:rsid w:val="000A790F"/>
    <w:rsid w:val="000B4274"/>
    <w:rsid w:val="000B526B"/>
    <w:rsid w:val="000C6A65"/>
    <w:rsid w:val="000D272D"/>
    <w:rsid w:val="000D63E5"/>
    <w:rsid w:val="000E2C50"/>
    <w:rsid w:val="000F3C0D"/>
    <w:rsid w:val="00106854"/>
    <w:rsid w:val="0011642D"/>
    <w:rsid w:val="00117A62"/>
    <w:rsid w:val="001206A5"/>
    <w:rsid w:val="0012467B"/>
    <w:rsid w:val="0013000D"/>
    <w:rsid w:val="00162AF9"/>
    <w:rsid w:val="00166837"/>
    <w:rsid w:val="00176EB4"/>
    <w:rsid w:val="00177BD0"/>
    <w:rsid w:val="0018710F"/>
    <w:rsid w:val="001877BE"/>
    <w:rsid w:val="00187AED"/>
    <w:rsid w:val="00193594"/>
    <w:rsid w:val="001A68A3"/>
    <w:rsid w:val="001B1243"/>
    <w:rsid w:val="001B53EE"/>
    <w:rsid w:val="001B59AC"/>
    <w:rsid w:val="001B6F76"/>
    <w:rsid w:val="001F74F0"/>
    <w:rsid w:val="002011E0"/>
    <w:rsid w:val="00203209"/>
    <w:rsid w:val="00211EBA"/>
    <w:rsid w:val="00212F9D"/>
    <w:rsid w:val="002158B5"/>
    <w:rsid w:val="002362FF"/>
    <w:rsid w:val="00246DF3"/>
    <w:rsid w:val="002534AF"/>
    <w:rsid w:val="00263CD6"/>
    <w:rsid w:val="00266E72"/>
    <w:rsid w:val="00274650"/>
    <w:rsid w:val="00274980"/>
    <w:rsid w:val="00275CBC"/>
    <w:rsid w:val="00280704"/>
    <w:rsid w:val="00287FF9"/>
    <w:rsid w:val="0029195F"/>
    <w:rsid w:val="00293EF6"/>
    <w:rsid w:val="002946FB"/>
    <w:rsid w:val="00295B71"/>
    <w:rsid w:val="00295BF0"/>
    <w:rsid w:val="00297983"/>
    <w:rsid w:val="002A012B"/>
    <w:rsid w:val="002C4229"/>
    <w:rsid w:val="002D5992"/>
    <w:rsid w:val="002D61B3"/>
    <w:rsid w:val="002E56E2"/>
    <w:rsid w:val="002F0CC7"/>
    <w:rsid w:val="002F1D3C"/>
    <w:rsid w:val="002F3980"/>
    <w:rsid w:val="002F6C57"/>
    <w:rsid w:val="002F793A"/>
    <w:rsid w:val="00303658"/>
    <w:rsid w:val="00307FFC"/>
    <w:rsid w:val="00310A21"/>
    <w:rsid w:val="00316485"/>
    <w:rsid w:val="0034038E"/>
    <w:rsid w:val="00341BEE"/>
    <w:rsid w:val="003458A9"/>
    <w:rsid w:val="00350024"/>
    <w:rsid w:val="00363A42"/>
    <w:rsid w:val="00383739"/>
    <w:rsid w:val="00384303"/>
    <w:rsid w:val="00385562"/>
    <w:rsid w:val="00394DD0"/>
    <w:rsid w:val="00395266"/>
    <w:rsid w:val="00395F9C"/>
    <w:rsid w:val="003A0C1C"/>
    <w:rsid w:val="003A120A"/>
    <w:rsid w:val="003A62BD"/>
    <w:rsid w:val="003B0CCE"/>
    <w:rsid w:val="003B452C"/>
    <w:rsid w:val="003D6D83"/>
    <w:rsid w:val="003D7283"/>
    <w:rsid w:val="003E477B"/>
    <w:rsid w:val="003E5F7F"/>
    <w:rsid w:val="003E6B73"/>
    <w:rsid w:val="003F46A6"/>
    <w:rsid w:val="003F562C"/>
    <w:rsid w:val="00401A48"/>
    <w:rsid w:val="00404600"/>
    <w:rsid w:val="00406CE0"/>
    <w:rsid w:val="004301C1"/>
    <w:rsid w:val="00440DA6"/>
    <w:rsid w:val="00457430"/>
    <w:rsid w:val="00473E12"/>
    <w:rsid w:val="004760F9"/>
    <w:rsid w:val="004766DA"/>
    <w:rsid w:val="004921C3"/>
    <w:rsid w:val="00494405"/>
    <w:rsid w:val="004A1487"/>
    <w:rsid w:val="004A7A55"/>
    <w:rsid w:val="004C7B4C"/>
    <w:rsid w:val="004D2F6E"/>
    <w:rsid w:val="004E2DCB"/>
    <w:rsid w:val="004E3847"/>
    <w:rsid w:val="004E4459"/>
    <w:rsid w:val="004F0D61"/>
    <w:rsid w:val="004F1A61"/>
    <w:rsid w:val="004F4D4B"/>
    <w:rsid w:val="004F4F09"/>
    <w:rsid w:val="004F6B64"/>
    <w:rsid w:val="00500E3E"/>
    <w:rsid w:val="00502A51"/>
    <w:rsid w:val="00511871"/>
    <w:rsid w:val="00511A14"/>
    <w:rsid w:val="00517B32"/>
    <w:rsid w:val="00523738"/>
    <w:rsid w:val="00534898"/>
    <w:rsid w:val="005369AA"/>
    <w:rsid w:val="005521BA"/>
    <w:rsid w:val="005623D3"/>
    <w:rsid w:val="00570602"/>
    <w:rsid w:val="00570988"/>
    <w:rsid w:val="005900B5"/>
    <w:rsid w:val="00590F99"/>
    <w:rsid w:val="00591C90"/>
    <w:rsid w:val="005934A5"/>
    <w:rsid w:val="00596D32"/>
    <w:rsid w:val="005A2C5C"/>
    <w:rsid w:val="005A501E"/>
    <w:rsid w:val="005B5D12"/>
    <w:rsid w:val="005B70C4"/>
    <w:rsid w:val="005C3C73"/>
    <w:rsid w:val="005C4766"/>
    <w:rsid w:val="005E1324"/>
    <w:rsid w:val="005E3E86"/>
    <w:rsid w:val="005F1857"/>
    <w:rsid w:val="005F26D9"/>
    <w:rsid w:val="00607719"/>
    <w:rsid w:val="0061024E"/>
    <w:rsid w:val="006153C4"/>
    <w:rsid w:val="00620067"/>
    <w:rsid w:val="00622076"/>
    <w:rsid w:val="00623291"/>
    <w:rsid w:val="006241FD"/>
    <w:rsid w:val="00630D27"/>
    <w:rsid w:val="00635EA5"/>
    <w:rsid w:val="0064272D"/>
    <w:rsid w:val="0064388D"/>
    <w:rsid w:val="00650539"/>
    <w:rsid w:val="00651B2E"/>
    <w:rsid w:val="00657EE8"/>
    <w:rsid w:val="00676866"/>
    <w:rsid w:val="00681355"/>
    <w:rsid w:val="00684BD0"/>
    <w:rsid w:val="00686277"/>
    <w:rsid w:val="006974F1"/>
    <w:rsid w:val="006A0156"/>
    <w:rsid w:val="006A161C"/>
    <w:rsid w:val="006B489B"/>
    <w:rsid w:val="006B5207"/>
    <w:rsid w:val="006C1816"/>
    <w:rsid w:val="006D38D2"/>
    <w:rsid w:val="006D56BF"/>
    <w:rsid w:val="006E5DD9"/>
    <w:rsid w:val="006F0CCD"/>
    <w:rsid w:val="006F2B11"/>
    <w:rsid w:val="006F2DA3"/>
    <w:rsid w:val="006F36AB"/>
    <w:rsid w:val="007032AA"/>
    <w:rsid w:val="00714798"/>
    <w:rsid w:val="00726475"/>
    <w:rsid w:val="007270B5"/>
    <w:rsid w:val="00733DA3"/>
    <w:rsid w:val="00734C37"/>
    <w:rsid w:val="00743C1B"/>
    <w:rsid w:val="00744022"/>
    <w:rsid w:val="007574FD"/>
    <w:rsid w:val="00763AF9"/>
    <w:rsid w:val="00770B32"/>
    <w:rsid w:val="007714F2"/>
    <w:rsid w:val="00774FEF"/>
    <w:rsid w:val="007824F0"/>
    <w:rsid w:val="00792B45"/>
    <w:rsid w:val="00793CF5"/>
    <w:rsid w:val="00793F79"/>
    <w:rsid w:val="00796464"/>
    <w:rsid w:val="007A77C9"/>
    <w:rsid w:val="007B0B2D"/>
    <w:rsid w:val="007B602D"/>
    <w:rsid w:val="007B74F2"/>
    <w:rsid w:val="007C5759"/>
    <w:rsid w:val="007D4473"/>
    <w:rsid w:val="007D53E6"/>
    <w:rsid w:val="007D7AE2"/>
    <w:rsid w:val="007E0BD9"/>
    <w:rsid w:val="007F05B1"/>
    <w:rsid w:val="007F5767"/>
    <w:rsid w:val="007F689F"/>
    <w:rsid w:val="0081014C"/>
    <w:rsid w:val="00810165"/>
    <w:rsid w:val="00811283"/>
    <w:rsid w:val="008122B1"/>
    <w:rsid w:val="00812CEC"/>
    <w:rsid w:val="00831577"/>
    <w:rsid w:val="00835D35"/>
    <w:rsid w:val="00841CFA"/>
    <w:rsid w:val="00846F99"/>
    <w:rsid w:val="0085148D"/>
    <w:rsid w:val="00851C72"/>
    <w:rsid w:val="00852157"/>
    <w:rsid w:val="008610D0"/>
    <w:rsid w:val="0086216C"/>
    <w:rsid w:val="00875C91"/>
    <w:rsid w:val="0087600F"/>
    <w:rsid w:val="00884F46"/>
    <w:rsid w:val="00887D08"/>
    <w:rsid w:val="00891284"/>
    <w:rsid w:val="00896635"/>
    <w:rsid w:val="008A56D6"/>
    <w:rsid w:val="008B09D7"/>
    <w:rsid w:val="008B4811"/>
    <w:rsid w:val="008D2107"/>
    <w:rsid w:val="008F415C"/>
    <w:rsid w:val="008F456D"/>
    <w:rsid w:val="008F50B0"/>
    <w:rsid w:val="008F65ED"/>
    <w:rsid w:val="00904ED9"/>
    <w:rsid w:val="00905001"/>
    <w:rsid w:val="00905C97"/>
    <w:rsid w:val="00910D4F"/>
    <w:rsid w:val="0091127B"/>
    <w:rsid w:val="00932A7F"/>
    <w:rsid w:val="00932B49"/>
    <w:rsid w:val="00932EB8"/>
    <w:rsid w:val="00934B56"/>
    <w:rsid w:val="00937368"/>
    <w:rsid w:val="00943ABE"/>
    <w:rsid w:val="0095381A"/>
    <w:rsid w:val="00956D5C"/>
    <w:rsid w:val="0096057D"/>
    <w:rsid w:val="009650E4"/>
    <w:rsid w:val="00987876"/>
    <w:rsid w:val="00991BE2"/>
    <w:rsid w:val="009A1C6F"/>
    <w:rsid w:val="009A2E3B"/>
    <w:rsid w:val="009A5D71"/>
    <w:rsid w:val="009A7C17"/>
    <w:rsid w:val="009B7A38"/>
    <w:rsid w:val="009C486D"/>
    <w:rsid w:val="009D0B9C"/>
    <w:rsid w:val="009D1CF4"/>
    <w:rsid w:val="009D7F6E"/>
    <w:rsid w:val="009E0962"/>
    <w:rsid w:val="009E65B4"/>
    <w:rsid w:val="009F3005"/>
    <w:rsid w:val="009F3BD2"/>
    <w:rsid w:val="009F562C"/>
    <w:rsid w:val="009F634A"/>
    <w:rsid w:val="00A02C15"/>
    <w:rsid w:val="00A059D4"/>
    <w:rsid w:val="00A06982"/>
    <w:rsid w:val="00A4120A"/>
    <w:rsid w:val="00A460DE"/>
    <w:rsid w:val="00A50261"/>
    <w:rsid w:val="00A50BE3"/>
    <w:rsid w:val="00A547B0"/>
    <w:rsid w:val="00A619C5"/>
    <w:rsid w:val="00A67315"/>
    <w:rsid w:val="00A67B56"/>
    <w:rsid w:val="00A70D0B"/>
    <w:rsid w:val="00A734B6"/>
    <w:rsid w:val="00A74725"/>
    <w:rsid w:val="00A76D4B"/>
    <w:rsid w:val="00A87800"/>
    <w:rsid w:val="00A90DDC"/>
    <w:rsid w:val="00A92D54"/>
    <w:rsid w:val="00A95D8C"/>
    <w:rsid w:val="00AA3F16"/>
    <w:rsid w:val="00AA4BD4"/>
    <w:rsid w:val="00AA5BE5"/>
    <w:rsid w:val="00AA7BD4"/>
    <w:rsid w:val="00AB2CC6"/>
    <w:rsid w:val="00AB46FF"/>
    <w:rsid w:val="00AB516B"/>
    <w:rsid w:val="00AB61CD"/>
    <w:rsid w:val="00AC38ED"/>
    <w:rsid w:val="00AD0B02"/>
    <w:rsid w:val="00AE084F"/>
    <w:rsid w:val="00AE52C8"/>
    <w:rsid w:val="00AE5E9E"/>
    <w:rsid w:val="00AF0A91"/>
    <w:rsid w:val="00AF10C8"/>
    <w:rsid w:val="00AF1433"/>
    <w:rsid w:val="00AF690A"/>
    <w:rsid w:val="00B00BAC"/>
    <w:rsid w:val="00B01F04"/>
    <w:rsid w:val="00B031A5"/>
    <w:rsid w:val="00B040D2"/>
    <w:rsid w:val="00B07A9C"/>
    <w:rsid w:val="00B16723"/>
    <w:rsid w:val="00B1742B"/>
    <w:rsid w:val="00B24F2D"/>
    <w:rsid w:val="00B278B3"/>
    <w:rsid w:val="00B30710"/>
    <w:rsid w:val="00B34497"/>
    <w:rsid w:val="00B36ECF"/>
    <w:rsid w:val="00B4635D"/>
    <w:rsid w:val="00B46875"/>
    <w:rsid w:val="00B50E04"/>
    <w:rsid w:val="00B61765"/>
    <w:rsid w:val="00B62D1D"/>
    <w:rsid w:val="00B75036"/>
    <w:rsid w:val="00B844A8"/>
    <w:rsid w:val="00B94110"/>
    <w:rsid w:val="00B96C59"/>
    <w:rsid w:val="00BA1CFC"/>
    <w:rsid w:val="00BA26B9"/>
    <w:rsid w:val="00BA2A34"/>
    <w:rsid w:val="00BA434A"/>
    <w:rsid w:val="00BB3933"/>
    <w:rsid w:val="00BC3B19"/>
    <w:rsid w:val="00BC7BAF"/>
    <w:rsid w:val="00BD1836"/>
    <w:rsid w:val="00BD25CE"/>
    <w:rsid w:val="00BE1F08"/>
    <w:rsid w:val="00BF3590"/>
    <w:rsid w:val="00C007B5"/>
    <w:rsid w:val="00C04177"/>
    <w:rsid w:val="00C0420B"/>
    <w:rsid w:val="00C06885"/>
    <w:rsid w:val="00C11543"/>
    <w:rsid w:val="00C12B62"/>
    <w:rsid w:val="00C1517E"/>
    <w:rsid w:val="00C22305"/>
    <w:rsid w:val="00C27114"/>
    <w:rsid w:val="00C31141"/>
    <w:rsid w:val="00C37B09"/>
    <w:rsid w:val="00C47E37"/>
    <w:rsid w:val="00C55D98"/>
    <w:rsid w:val="00C61ACF"/>
    <w:rsid w:val="00C62D4A"/>
    <w:rsid w:val="00C67BE4"/>
    <w:rsid w:val="00C759C1"/>
    <w:rsid w:val="00C760D8"/>
    <w:rsid w:val="00C87715"/>
    <w:rsid w:val="00C93B79"/>
    <w:rsid w:val="00C95CE8"/>
    <w:rsid w:val="00CB6D52"/>
    <w:rsid w:val="00CC1958"/>
    <w:rsid w:val="00CC4D35"/>
    <w:rsid w:val="00CD10A9"/>
    <w:rsid w:val="00CD2D32"/>
    <w:rsid w:val="00CD43ED"/>
    <w:rsid w:val="00CF55F0"/>
    <w:rsid w:val="00CF571D"/>
    <w:rsid w:val="00D1559C"/>
    <w:rsid w:val="00D1777D"/>
    <w:rsid w:val="00D243E2"/>
    <w:rsid w:val="00D42517"/>
    <w:rsid w:val="00D46553"/>
    <w:rsid w:val="00D46D40"/>
    <w:rsid w:val="00D50025"/>
    <w:rsid w:val="00D5112C"/>
    <w:rsid w:val="00D51658"/>
    <w:rsid w:val="00D51B7C"/>
    <w:rsid w:val="00D540A4"/>
    <w:rsid w:val="00D60DE6"/>
    <w:rsid w:val="00D709D3"/>
    <w:rsid w:val="00D72246"/>
    <w:rsid w:val="00D731D5"/>
    <w:rsid w:val="00D776F9"/>
    <w:rsid w:val="00D813D6"/>
    <w:rsid w:val="00D84B73"/>
    <w:rsid w:val="00D85396"/>
    <w:rsid w:val="00DC2A81"/>
    <w:rsid w:val="00DC49D0"/>
    <w:rsid w:val="00DC73B7"/>
    <w:rsid w:val="00DD030E"/>
    <w:rsid w:val="00DD4ED3"/>
    <w:rsid w:val="00DE09D7"/>
    <w:rsid w:val="00DE46F6"/>
    <w:rsid w:val="00DF70E6"/>
    <w:rsid w:val="00E01C3C"/>
    <w:rsid w:val="00E01C82"/>
    <w:rsid w:val="00E03A29"/>
    <w:rsid w:val="00E05E28"/>
    <w:rsid w:val="00E10C62"/>
    <w:rsid w:val="00E10F6C"/>
    <w:rsid w:val="00E16FDF"/>
    <w:rsid w:val="00E21CE0"/>
    <w:rsid w:val="00E425F7"/>
    <w:rsid w:val="00E43622"/>
    <w:rsid w:val="00E6682D"/>
    <w:rsid w:val="00E72D69"/>
    <w:rsid w:val="00E75DBE"/>
    <w:rsid w:val="00E760B4"/>
    <w:rsid w:val="00E86767"/>
    <w:rsid w:val="00E902BF"/>
    <w:rsid w:val="00E95AF3"/>
    <w:rsid w:val="00EA040E"/>
    <w:rsid w:val="00EB26DB"/>
    <w:rsid w:val="00EB6065"/>
    <w:rsid w:val="00EC011D"/>
    <w:rsid w:val="00EC2BAD"/>
    <w:rsid w:val="00ED73C4"/>
    <w:rsid w:val="00EE1B56"/>
    <w:rsid w:val="00EF401C"/>
    <w:rsid w:val="00EF547D"/>
    <w:rsid w:val="00EF5B9F"/>
    <w:rsid w:val="00EF70C2"/>
    <w:rsid w:val="00EF7A14"/>
    <w:rsid w:val="00F01428"/>
    <w:rsid w:val="00F306FD"/>
    <w:rsid w:val="00F33FDD"/>
    <w:rsid w:val="00F34FB5"/>
    <w:rsid w:val="00F42AB8"/>
    <w:rsid w:val="00F46594"/>
    <w:rsid w:val="00F5602F"/>
    <w:rsid w:val="00F67DA4"/>
    <w:rsid w:val="00F70BE8"/>
    <w:rsid w:val="00F73CBD"/>
    <w:rsid w:val="00F82B1E"/>
    <w:rsid w:val="00FA0CC2"/>
    <w:rsid w:val="00FC0BB3"/>
    <w:rsid w:val="00FC2E6C"/>
    <w:rsid w:val="00FC2FF3"/>
    <w:rsid w:val="00FC5578"/>
    <w:rsid w:val="00FC7E45"/>
    <w:rsid w:val="00FD1DCE"/>
    <w:rsid w:val="00FE053D"/>
    <w:rsid w:val="00FE32A3"/>
    <w:rsid w:val="00FF5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F4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0E6"/>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DF7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7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70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70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70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70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70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70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70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0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70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70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0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70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70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70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70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70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70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0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0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70E6"/>
    <w:pPr>
      <w:spacing w:before="160"/>
      <w:jc w:val="center"/>
    </w:pPr>
    <w:rPr>
      <w:i/>
      <w:iCs/>
      <w:color w:val="404040" w:themeColor="text1" w:themeTint="BF"/>
    </w:rPr>
  </w:style>
  <w:style w:type="character" w:customStyle="1" w:styleId="QuoteChar">
    <w:name w:val="Quote Char"/>
    <w:basedOn w:val="DefaultParagraphFont"/>
    <w:link w:val="Quote"/>
    <w:uiPriority w:val="29"/>
    <w:rsid w:val="00DF70E6"/>
    <w:rPr>
      <w:i/>
      <w:iCs/>
      <w:color w:val="404040" w:themeColor="text1" w:themeTint="BF"/>
    </w:rPr>
  </w:style>
  <w:style w:type="paragraph" w:styleId="ListParagraph">
    <w:name w:val="List Paragraph"/>
    <w:aliases w:val="2,H&amp;P List Paragraph,Normal bullet 2,Bullet list,Virsraksti,Strip,List Paragraph1,Saistīto dokumentu saraksts,Syle 1,Numurets,PPS_Bullet,Colorful List - Accent 12,Numbered List,1st level - Bullet List Paragraph,Lettre d'introduction"/>
    <w:basedOn w:val="Normal"/>
    <w:link w:val="ListParagraphChar"/>
    <w:uiPriority w:val="34"/>
    <w:qFormat/>
    <w:rsid w:val="00DF70E6"/>
    <w:pPr>
      <w:ind w:left="720"/>
      <w:contextualSpacing/>
    </w:pPr>
  </w:style>
  <w:style w:type="character" w:styleId="IntenseEmphasis">
    <w:name w:val="Intense Emphasis"/>
    <w:basedOn w:val="DefaultParagraphFont"/>
    <w:uiPriority w:val="21"/>
    <w:qFormat/>
    <w:rsid w:val="00DF70E6"/>
    <w:rPr>
      <w:i/>
      <w:iCs/>
      <w:color w:val="2F5496" w:themeColor="accent1" w:themeShade="BF"/>
    </w:rPr>
  </w:style>
  <w:style w:type="paragraph" w:styleId="IntenseQuote">
    <w:name w:val="Intense Quote"/>
    <w:basedOn w:val="Normal"/>
    <w:next w:val="Normal"/>
    <w:link w:val="IntenseQuoteChar"/>
    <w:uiPriority w:val="30"/>
    <w:qFormat/>
    <w:rsid w:val="00DF7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70E6"/>
    <w:rPr>
      <w:i/>
      <w:iCs/>
      <w:color w:val="2F5496" w:themeColor="accent1" w:themeShade="BF"/>
    </w:rPr>
  </w:style>
  <w:style w:type="character" w:styleId="IntenseReference">
    <w:name w:val="Intense Reference"/>
    <w:basedOn w:val="DefaultParagraphFont"/>
    <w:uiPriority w:val="32"/>
    <w:qFormat/>
    <w:rsid w:val="00DF70E6"/>
    <w:rPr>
      <w:b/>
      <w:bCs/>
      <w:smallCaps/>
      <w:color w:val="2F5496" w:themeColor="accent1" w:themeShade="BF"/>
      <w:spacing w:val="5"/>
    </w:rPr>
  </w:style>
  <w:style w:type="paragraph" w:styleId="BodyText2">
    <w:name w:val="Body Text 2"/>
    <w:basedOn w:val="Normal"/>
    <w:link w:val="BodyText2Char"/>
    <w:rsid w:val="00DF70E6"/>
    <w:pPr>
      <w:spacing w:after="120" w:line="480" w:lineRule="auto"/>
    </w:pPr>
    <w:rPr>
      <w:lang w:val="x-none"/>
    </w:rPr>
  </w:style>
  <w:style w:type="character" w:customStyle="1" w:styleId="BodyText2Char">
    <w:name w:val="Body Text 2 Char"/>
    <w:basedOn w:val="DefaultParagraphFont"/>
    <w:link w:val="BodyText2"/>
    <w:rsid w:val="00DF70E6"/>
    <w:rPr>
      <w:rFonts w:eastAsia="Times New Roman" w:cs="Times New Roman"/>
      <w:kern w:val="0"/>
      <w:szCs w:val="24"/>
      <w:lang w:val="x-none" w:eastAsia="ru-RU"/>
      <w14:ligatures w14:val="none"/>
    </w:rPr>
  </w:style>
  <w:style w:type="paragraph" w:styleId="Footer">
    <w:name w:val="footer"/>
    <w:basedOn w:val="Normal"/>
    <w:link w:val="FooterChar"/>
    <w:unhideWhenUsed/>
    <w:rsid w:val="00DF70E6"/>
    <w:pPr>
      <w:tabs>
        <w:tab w:val="center" w:pos="4153"/>
        <w:tab w:val="right" w:pos="8306"/>
      </w:tabs>
    </w:pPr>
  </w:style>
  <w:style w:type="character" w:customStyle="1" w:styleId="FooterChar">
    <w:name w:val="Footer Char"/>
    <w:basedOn w:val="DefaultParagraphFont"/>
    <w:link w:val="Footer"/>
    <w:rsid w:val="00DF70E6"/>
    <w:rPr>
      <w:rFonts w:eastAsia="Times New Roman" w:cs="Times New Roman"/>
      <w:kern w:val="0"/>
      <w:szCs w:val="24"/>
      <w:lang w:val="lv-LV" w:eastAsia="ru-RU"/>
      <w14:ligatures w14:val="none"/>
    </w:rPr>
  </w:style>
  <w:style w:type="character" w:styleId="PageNumber">
    <w:name w:val="page number"/>
    <w:basedOn w:val="DefaultParagraphFont"/>
    <w:rsid w:val="00DF70E6"/>
  </w:style>
  <w:style w:type="character" w:styleId="Hyperlink">
    <w:name w:val="Hyperlink"/>
    <w:basedOn w:val="DefaultParagraphFont"/>
    <w:uiPriority w:val="99"/>
    <w:unhideWhenUsed/>
    <w:rsid w:val="00DF70E6"/>
    <w:rPr>
      <w:color w:val="0563C1" w:themeColor="hyperlink"/>
      <w:u w:val="single"/>
    </w:rPr>
  </w:style>
  <w:style w:type="character" w:customStyle="1" w:styleId="ListParagraphChar">
    <w:name w:val="List Paragraph Char"/>
    <w:aliases w:val="2 Char,H&amp;P List Paragraph Char,Normal bullet 2 Char,Bullet list Char,Virsraksti Char,Strip Char,List Paragraph1 Char,Saistīto dokumentu saraksts Char,Syle 1 Char,Numurets Char,PPS_Bullet Char,Colorful List - Accent 12 Char"/>
    <w:basedOn w:val="DefaultParagraphFont"/>
    <w:link w:val="ListParagraph"/>
    <w:uiPriority w:val="34"/>
    <w:qFormat/>
    <w:rsid w:val="00852157"/>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A460DE"/>
    <w:rPr>
      <w:sz w:val="16"/>
      <w:szCs w:val="16"/>
    </w:rPr>
  </w:style>
  <w:style w:type="paragraph" w:styleId="CommentText">
    <w:name w:val="annotation text"/>
    <w:basedOn w:val="Normal"/>
    <w:link w:val="CommentTextChar"/>
    <w:uiPriority w:val="99"/>
    <w:unhideWhenUsed/>
    <w:rsid w:val="00A460DE"/>
    <w:rPr>
      <w:sz w:val="20"/>
      <w:szCs w:val="20"/>
    </w:rPr>
  </w:style>
  <w:style w:type="character" w:customStyle="1" w:styleId="CommentTextChar">
    <w:name w:val="Comment Text Char"/>
    <w:basedOn w:val="DefaultParagraphFont"/>
    <w:link w:val="CommentText"/>
    <w:uiPriority w:val="99"/>
    <w:rsid w:val="00A460D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A460DE"/>
    <w:rPr>
      <w:b/>
      <w:bCs/>
    </w:rPr>
  </w:style>
  <w:style w:type="character" w:customStyle="1" w:styleId="CommentSubjectChar">
    <w:name w:val="Comment Subject Char"/>
    <w:basedOn w:val="CommentTextChar"/>
    <w:link w:val="CommentSubject"/>
    <w:uiPriority w:val="99"/>
    <w:semiHidden/>
    <w:rsid w:val="00A460DE"/>
    <w:rPr>
      <w:rFonts w:eastAsia="Times New Roman" w:cs="Times New Roman"/>
      <w:b/>
      <w:bCs/>
      <w:kern w:val="0"/>
      <w:sz w:val="20"/>
      <w:szCs w:val="20"/>
      <w:lang w:val="lv-LV" w:eastAsia="ru-RU"/>
      <w14:ligatures w14:val="none"/>
    </w:rPr>
  </w:style>
  <w:style w:type="paragraph" w:styleId="NormalWeb">
    <w:name w:val="Normal (Web)"/>
    <w:basedOn w:val="Normal"/>
    <w:uiPriority w:val="99"/>
    <w:semiHidden/>
    <w:unhideWhenUsed/>
    <w:rsid w:val="005934A5"/>
  </w:style>
  <w:style w:type="character" w:styleId="FollowedHyperlink">
    <w:name w:val="FollowedHyperlink"/>
    <w:basedOn w:val="DefaultParagraphFont"/>
    <w:uiPriority w:val="99"/>
    <w:semiHidden/>
    <w:unhideWhenUsed/>
    <w:rsid w:val="00FD1DCE"/>
    <w:rPr>
      <w:color w:val="954F72" w:themeColor="followedHyperlink"/>
      <w:u w:val="single"/>
    </w:rPr>
  </w:style>
  <w:style w:type="paragraph" w:styleId="FootnoteText">
    <w:name w:val="footnote text"/>
    <w:basedOn w:val="Normal"/>
    <w:link w:val="FootnoteTextChar"/>
    <w:uiPriority w:val="99"/>
    <w:semiHidden/>
    <w:unhideWhenUsed/>
    <w:rsid w:val="003A0C1C"/>
    <w:rPr>
      <w:rFonts w:asciiTheme="minorHAnsi" w:eastAsiaTheme="minorEastAsia" w:hAnsiTheme="minorHAnsi" w:cstheme="minorBidi"/>
      <w:kern w:val="2"/>
      <w:sz w:val="20"/>
      <w:szCs w:val="20"/>
      <w:lang w:eastAsia="zh-CN"/>
      <w14:ligatures w14:val="standardContextual"/>
    </w:rPr>
  </w:style>
  <w:style w:type="character" w:customStyle="1" w:styleId="FootnoteTextChar">
    <w:name w:val="Footnote Text Char"/>
    <w:basedOn w:val="DefaultParagraphFont"/>
    <w:link w:val="FootnoteText"/>
    <w:uiPriority w:val="99"/>
    <w:semiHidden/>
    <w:rsid w:val="003A0C1C"/>
    <w:rPr>
      <w:rFonts w:asciiTheme="minorHAnsi" w:eastAsiaTheme="minorEastAsia" w:hAnsiTheme="minorHAnsi"/>
      <w:sz w:val="20"/>
      <w:szCs w:val="20"/>
      <w:lang w:val="lv-LV" w:eastAsia="zh-CN"/>
    </w:rPr>
  </w:style>
  <w:style w:type="character" w:styleId="FootnoteReference">
    <w:name w:val="footnote reference"/>
    <w:basedOn w:val="DefaultParagraphFont"/>
    <w:uiPriority w:val="99"/>
    <w:semiHidden/>
    <w:unhideWhenUsed/>
    <w:rsid w:val="003A0C1C"/>
    <w:rPr>
      <w:vertAlign w:val="superscript"/>
    </w:rPr>
  </w:style>
  <w:style w:type="paragraph" w:styleId="Revision">
    <w:name w:val="Revision"/>
    <w:hidden/>
    <w:uiPriority w:val="99"/>
    <w:semiHidden/>
    <w:rsid w:val="00591C90"/>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E75DBE"/>
    <w:rPr>
      <w:color w:val="605E5C"/>
      <w:shd w:val="clear" w:color="auto" w:fill="E1DFDD"/>
    </w:rPr>
  </w:style>
  <w:style w:type="paragraph" w:customStyle="1" w:styleId="Default">
    <w:name w:val="Default"/>
    <w:rsid w:val="00796464"/>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f0125695-dda1-4d62-9935-bb8c48c60d85" TargetMode="External"/><Relationship Id="rId13" Type="http://schemas.openxmlformats.org/officeDocument/2006/relationships/hyperlink" Target="https://curia.europa.eu/juris/document/document.jsf?text=&amp;docid=48649&amp;pageIndex=0&amp;doclang=LV&amp;mode=lst&amp;dir=&amp;occ=first&amp;part=1&amp;cid=7905356" TargetMode="External"/><Relationship Id="rId18" Type="http://schemas.openxmlformats.org/officeDocument/2006/relationships/hyperlink" Target="https://curia.europa.eu/juris/document/document.jsf?text=&amp;docid=195743&amp;pageIndex=0&amp;doclang=LV&amp;mode=lst&amp;dir=&amp;occ=first&amp;part=1&amp;cid=28876754" TargetMode="External"/><Relationship Id="rId26" Type="http://schemas.openxmlformats.org/officeDocument/2006/relationships/hyperlink" Target="https://curia.europa.eu/juris/document/document.jsf?text=&amp;docid=227041&amp;pageIndex=0&amp;doclang=FR&amp;mode=lst&amp;dir=&amp;occ=first&amp;part=1&amp;cid=7918629" TargetMode="External"/><Relationship Id="rId3" Type="http://schemas.openxmlformats.org/officeDocument/2006/relationships/styles" Target="styles.xml"/><Relationship Id="rId21" Type="http://schemas.openxmlformats.org/officeDocument/2006/relationships/hyperlink" Target="https://gateway.elieta.lv/api/v1/PublicMaterialDownload/6c929618-97e0-4242-82c8-83e40f24cf32" TargetMode="External"/><Relationship Id="rId7" Type="http://schemas.openxmlformats.org/officeDocument/2006/relationships/endnotes" Target="endnotes.xml"/><Relationship Id="rId12" Type="http://schemas.openxmlformats.org/officeDocument/2006/relationships/hyperlink" Target="https://curia.europa.eu/juris/document/document.jsf?text=&amp;docid=81389&amp;pageIndex=0&amp;doclang=LV&amp;mode=lst&amp;dir=&amp;occ=first&amp;part=1&amp;cid=7905356" TargetMode="External"/><Relationship Id="rId17" Type="http://schemas.openxmlformats.org/officeDocument/2006/relationships/hyperlink" Target="https://curia.europa.eu/juris/document/document.jsf?text=&amp;docid=138861&amp;pageIndex=0&amp;doclang=LV&amp;mode=lst&amp;dir=&amp;occ=first&amp;part=1&amp;cid=7905356" TargetMode="External"/><Relationship Id="rId25" Type="http://schemas.openxmlformats.org/officeDocument/2006/relationships/hyperlink" Target="https://curia.europa.eu/juris/document/document.jsf?text=&amp;docid=48126&amp;pageIndex=0&amp;doclang=EN&amp;mode=lst&amp;dir=&amp;occ=first&amp;part=1&amp;cid=7918629"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224063&amp;pageIndex=0&amp;doclang=LV&amp;mode=lst&amp;dir=&amp;occ=first&amp;part=1&amp;cid=28872023" TargetMode="External"/><Relationship Id="rId20" Type="http://schemas.openxmlformats.org/officeDocument/2006/relationships/hyperlink" Target="https://www.at.gov.lv/downloadlawfile/32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text=&amp;docid=97140&amp;pageIndex=0&amp;doclang=LV&amp;mode=lst&amp;dir=&amp;occ=first&amp;part=1&amp;cid=7905356" TargetMode="External"/><Relationship Id="rId24" Type="http://schemas.openxmlformats.org/officeDocument/2006/relationships/hyperlink" Target="https://curia.europa.eu/juris/document/document.jsf?text=&amp;docid=197423&amp;pageIndex=0&amp;doclang=LV&amp;mode=lst&amp;dir=&amp;occ=first&amp;part=1&amp;cid=7918629" TargetMode="External"/><Relationship Id="rId5" Type="http://schemas.openxmlformats.org/officeDocument/2006/relationships/webSettings" Target="webSettings.xml"/><Relationship Id="rId15" Type="http://schemas.openxmlformats.org/officeDocument/2006/relationships/hyperlink" Target="https://curia.europa.eu/juris/document/document.jsf?docid=216546&amp;mode=req&amp;pageIndex=1&amp;dir=&amp;occ=first&amp;part=1&amp;text=&amp;doclang=LV&amp;cid=28874294" TargetMode="External"/><Relationship Id="rId23" Type="http://schemas.openxmlformats.org/officeDocument/2006/relationships/hyperlink" Target="https://curia.europa.eu/juris/document/document.jsf?text=&amp;docid=293839&amp;pageIndex=0&amp;doclang=LV&amp;mode=lst&amp;dir=&amp;occ=first&amp;part=1&amp;cid=7918629" TargetMode="External"/><Relationship Id="rId28" Type="http://schemas.openxmlformats.org/officeDocument/2006/relationships/fontTable" Target="fontTable.xml"/><Relationship Id="rId10" Type="http://schemas.openxmlformats.org/officeDocument/2006/relationships/hyperlink" Target="https://curia.europa.eu/juris/document/document.jsf?text=&amp;docid=247052&amp;pageIndex=0&amp;doclang=LV&amp;mode=lst&amp;dir=&amp;occ=first&amp;part=1&amp;cid=2983" TargetMode="External"/><Relationship Id="rId19" Type="http://schemas.openxmlformats.org/officeDocument/2006/relationships/hyperlink" Target="https://likumi.lv/ta/id/192711-par-noziedzigi-iegutu-lidzeklu-legalizacijas-un-terorisma-finansesanas-noversanas-likuma-32panta-tresas-dalas-vardu-ne-velak-ka-60-dienu-laika-atbilstibu-latvijas-republikas-satversmes-105pantam" TargetMode="External"/><Relationship Id="rId4" Type="http://schemas.openxmlformats.org/officeDocument/2006/relationships/settings" Target="settings.xml"/><Relationship Id="rId9" Type="http://schemas.openxmlformats.org/officeDocument/2006/relationships/hyperlink" Target="https://gateway.elieta.lv/api/v1/PublicMaterialDownload/ef7397d4-f009-4eb1-9146-07be8d171ad0" TargetMode="External"/><Relationship Id="rId14" Type="http://schemas.openxmlformats.org/officeDocument/2006/relationships/hyperlink" Target="https://curia.europa.eu/juris/document/document.jsf?text=&amp;docid=182293&amp;pageIndex=0&amp;doclang=LV&amp;mode=req&amp;dir=&amp;occ=first&amp;part=1&amp;cid=28879009" TargetMode="External"/><Relationship Id="rId22" Type="http://schemas.openxmlformats.org/officeDocument/2006/relationships/hyperlink" Target="https://gateway.elieta.lv/api/v1/PublicMaterialDownload/3fd80e6d-e609-40a7-ae47-895932a71f8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10E7-0E86-4350-AF50-55C4BA78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26576</Words>
  <Characters>15149</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2025-12-09T13:09:00Z</dcterms:created>
  <dcterms:modified xsi:type="dcterms:W3CDTF">2025-12-09T14:12:00Z</dcterms:modified>
</cp:coreProperties>
</file>