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BC214" w14:textId="77777777" w:rsidR="008A5BA3" w:rsidRDefault="008A5BA3" w:rsidP="008A5BA3">
      <w:pPr>
        <w:autoSpaceDE w:val="0"/>
        <w:autoSpaceDN w:val="0"/>
        <w:spacing w:line="276" w:lineRule="auto"/>
        <w:jc w:val="both"/>
        <w:rPr>
          <w:b/>
          <w:bCs/>
          <w:color w:val="0070C0"/>
          <w:lang w:eastAsia="lv-LV"/>
          <w14:ligatures w14:val="standardContextual"/>
        </w:rPr>
      </w:pPr>
      <w:r>
        <w:rPr>
          <w:b/>
          <w:bCs/>
          <w:color w:val="000000"/>
          <w14:ligatures w14:val="standardContextual"/>
        </w:rPr>
        <w:t>Labuma piešķiršana par konkrētu periodu (labvēlīgs administratīvais akts)</w:t>
      </w:r>
    </w:p>
    <w:p w14:paraId="544135BB" w14:textId="77777777" w:rsidR="008A5BA3" w:rsidRDefault="008A5BA3" w:rsidP="008A5BA3">
      <w:pPr>
        <w:autoSpaceDE w:val="0"/>
        <w:autoSpaceDN w:val="0"/>
        <w:spacing w:line="276" w:lineRule="auto"/>
        <w:jc w:val="both"/>
      </w:pPr>
      <w:r>
        <w:t>Izskatot pieteikumu par labvēlīga administratīvā akta – labuma piešķiršanu par konkrētu laika periodu – izdošanu, tiesai, kas izskata lietu pēc būtības, ir jāņem vērā, vai tiesību normas uz iesnieguma iesniegšanas brīdi šādu labumu paredzēja un vai persona ir izpildījusi uz iesnieguma brīdi spēkā esošajās tiesību normās norādītos priekšnoteikumus.</w:t>
      </w:r>
    </w:p>
    <w:p w14:paraId="63CC96EE" w14:textId="77777777" w:rsidR="008A5BA3" w:rsidRDefault="008A5BA3" w:rsidP="008A5BA3">
      <w:pPr>
        <w:spacing w:line="276" w:lineRule="auto"/>
      </w:pPr>
    </w:p>
    <w:p w14:paraId="3AC723A5" w14:textId="77777777" w:rsidR="008A5BA3" w:rsidRDefault="008A5BA3" w:rsidP="008A5BA3">
      <w:pPr>
        <w:spacing w:line="276" w:lineRule="auto"/>
        <w:rPr>
          <w:b/>
          <w:bCs/>
        </w:rPr>
      </w:pPr>
      <w:r>
        <w:rPr>
          <w:b/>
          <w:bCs/>
        </w:rPr>
        <w:t xml:space="preserve">Apgrozījuma krituma aprēķināšanas kritēriji kā materiālo tiesību norma </w:t>
      </w:r>
    </w:p>
    <w:p w14:paraId="04AF3C19" w14:textId="77777777" w:rsidR="008A5BA3" w:rsidRDefault="008A5BA3" w:rsidP="008A5BA3">
      <w:pPr>
        <w:spacing w:line="276" w:lineRule="auto"/>
      </w:pPr>
      <w:r>
        <w:t>Normai, kas pēc būtības noteic kritērijus, pēc kuriem jāvadās, nosakot apgrozījuma kritumu, ir materiāltiesiska iedarbība.  </w:t>
      </w:r>
    </w:p>
    <w:p w14:paraId="32FAD956" w14:textId="77777777" w:rsidR="008A5BA3" w:rsidRDefault="008A5BA3" w:rsidP="008A5BA3">
      <w:pPr>
        <w:spacing w:line="276" w:lineRule="auto"/>
      </w:pPr>
    </w:p>
    <w:p w14:paraId="5C7089C3" w14:textId="77777777" w:rsidR="008A5BA3" w:rsidRDefault="008A5BA3" w:rsidP="008A5BA3">
      <w:pPr>
        <w:autoSpaceDE w:val="0"/>
        <w:autoSpaceDN w:val="0"/>
        <w:spacing w:line="276" w:lineRule="auto"/>
        <w:jc w:val="both"/>
        <w:rPr>
          <w:b/>
          <w:bCs/>
          <w:color w:val="000000"/>
          <w14:ligatures w14:val="standardContextual"/>
        </w:rPr>
      </w:pPr>
      <w:r>
        <w:rPr>
          <w:b/>
          <w:bCs/>
          <w:color w:val="000000"/>
          <w14:ligatures w14:val="standardContextual"/>
        </w:rPr>
        <w:t xml:space="preserve">Jēdziena ,,apgrozījuma kritums” interpretācija </w:t>
      </w:r>
    </w:p>
    <w:p w14:paraId="6461EFA7" w14:textId="77777777" w:rsidR="008A5BA3" w:rsidRDefault="008A5BA3" w:rsidP="008A5BA3">
      <w:pPr>
        <w:autoSpaceDE w:val="0"/>
        <w:autoSpaceDN w:val="0"/>
        <w:spacing w:line="276" w:lineRule="auto"/>
        <w:jc w:val="both"/>
        <w:rPr>
          <w:color w:val="000000"/>
          <w14:ligatures w14:val="standardContextual"/>
        </w:rPr>
      </w:pPr>
      <w:r>
        <w:rPr>
          <w:color w:val="000000"/>
          <w14:ligatures w14:val="standardContextual"/>
        </w:rPr>
        <w:t xml:space="preserve">Ministru kabineta 2020.gada 10.novembra noteikumu Nr. 676 „Noteikumi par atbalstu Covid-19 krīzes skartajiem uzņēmumiem apgrozāmo līdzekļu plūsmas nodrošināšanai” (redakcijā, kas bija spēkā līdz 2021.gada 7.jūnijam) 4.2.1.apakšpunktā lietotais termins ,,apgrozījuma kritums” nosakāms atbilstoši Gada pārskatu likuma 41.pantam, nevis saskaņā ar pievienotās vērtības nodokļa deklarāciju. </w:t>
      </w:r>
    </w:p>
    <w:p w14:paraId="2CF457E8" w14:textId="4BB2667B" w:rsidR="003047F5" w:rsidRPr="00402239" w:rsidRDefault="003047F5" w:rsidP="008A5BA3">
      <w:pPr>
        <w:pStyle w:val="BodyText2"/>
        <w:spacing w:line="276" w:lineRule="auto"/>
      </w:pPr>
    </w:p>
    <w:p w14:paraId="5B96512A" w14:textId="1FC48CF9" w:rsidR="006B7BBC" w:rsidRDefault="006B7BBC" w:rsidP="008A5BA3">
      <w:pPr>
        <w:spacing w:line="276" w:lineRule="auto"/>
        <w:jc w:val="center"/>
        <w:rPr>
          <w:b/>
        </w:rPr>
      </w:pPr>
      <w:r w:rsidRPr="00402239">
        <w:rPr>
          <w:b/>
        </w:rPr>
        <w:t>Latvijas Republikas Senāt</w:t>
      </w:r>
      <w:r w:rsidR="008A5BA3">
        <w:rPr>
          <w:b/>
        </w:rPr>
        <w:t>a</w:t>
      </w:r>
      <w:r w:rsidR="008A5BA3">
        <w:rPr>
          <w:b/>
        </w:rPr>
        <w:br/>
        <w:t>Administratīvo lietu departamenta</w:t>
      </w:r>
    </w:p>
    <w:p w14:paraId="3E4C2CC3" w14:textId="77017757" w:rsidR="008A5BA3" w:rsidRPr="00402239" w:rsidRDefault="008A5BA3" w:rsidP="008A5BA3">
      <w:pPr>
        <w:spacing w:line="276" w:lineRule="auto"/>
        <w:jc w:val="center"/>
        <w:rPr>
          <w:b/>
        </w:rPr>
      </w:pPr>
      <w:r>
        <w:rPr>
          <w:b/>
        </w:rPr>
        <w:t xml:space="preserve">2025.gada 22.oktobra </w:t>
      </w:r>
    </w:p>
    <w:p w14:paraId="47CB2D9D" w14:textId="77777777" w:rsidR="008A5BA3" w:rsidRDefault="0089619C" w:rsidP="008A5BA3">
      <w:pPr>
        <w:spacing w:line="276" w:lineRule="auto"/>
        <w:jc w:val="center"/>
        <w:rPr>
          <w:b/>
        </w:rPr>
      </w:pPr>
      <w:r w:rsidRPr="00402239">
        <w:rPr>
          <w:b/>
        </w:rPr>
        <w:t>SPRIEDUMS</w:t>
      </w:r>
    </w:p>
    <w:p w14:paraId="1918D3D2" w14:textId="113A9E5C" w:rsidR="008A5BA3" w:rsidRPr="008A5BA3" w:rsidRDefault="008A5BA3" w:rsidP="008A5BA3">
      <w:pPr>
        <w:spacing w:line="276" w:lineRule="auto"/>
        <w:jc w:val="center"/>
        <w:rPr>
          <w:b/>
          <w:bCs/>
        </w:rPr>
      </w:pPr>
      <w:r w:rsidRPr="008A5BA3">
        <w:rPr>
          <w:b/>
          <w:bCs/>
        </w:rPr>
        <w:t>Lieta Nr. A420218021</w:t>
      </w:r>
      <w:r w:rsidRPr="008A5BA3">
        <w:rPr>
          <w:b/>
          <w:bCs/>
          <w:lang w:eastAsia="lv-LV"/>
        </w:rPr>
        <w:t xml:space="preserve">, </w:t>
      </w:r>
      <w:r w:rsidRPr="008A5BA3">
        <w:rPr>
          <w:b/>
          <w:bCs/>
        </w:rPr>
        <w:t>SKA-16/2025</w:t>
      </w:r>
    </w:p>
    <w:p w14:paraId="494C7991" w14:textId="253F87AA" w:rsidR="008A5BA3" w:rsidRPr="008A5BA3" w:rsidRDefault="008A5BA3" w:rsidP="008A5BA3">
      <w:pPr>
        <w:spacing w:line="276" w:lineRule="auto"/>
        <w:jc w:val="center"/>
        <w:rPr>
          <w:b/>
        </w:rPr>
      </w:pPr>
      <w:hyperlink r:id="rId7" w:history="1">
        <w:r w:rsidRPr="008A5BA3">
          <w:rPr>
            <w:rStyle w:val="Hyperlink"/>
          </w:rPr>
          <w:t xml:space="preserve"> ECLI:LV:AT:2025:1022.A420218021.13.S</w:t>
        </w:r>
      </w:hyperlink>
    </w:p>
    <w:p w14:paraId="58B43BCC" w14:textId="77777777" w:rsidR="008A5BA3" w:rsidRPr="008A5BA3" w:rsidRDefault="008A5BA3" w:rsidP="008A5BA3">
      <w:pPr>
        <w:spacing w:line="276" w:lineRule="auto"/>
        <w:jc w:val="center"/>
        <w:rPr>
          <w:b/>
        </w:rPr>
      </w:pPr>
    </w:p>
    <w:p w14:paraId="19AFEF33" w14:textId="18455D82" w:rsidR="006B7BBC" w:rsidRPr="00402239" w:rsidRDefault="00F920D4" w:rsidP="008A5BA3">
      <w:pPr>
        <w:spacing w:line="276" w:lineRule="auto"/>
        <w:ind w:firstLine="720"/>
        <w:jc w:val="both"/>
      </w:pPr>
      <w:r w:rsidRPr="00402239">
        <w:t>Senāts</w:t>
      </w:r>
      <w:r w:rsidR="006B7BBC" w:rsidRPr="00402239">
        <w:t xml:space="preserve"> šādā sastāvā: senator</w:t>
      </w:r>
      <w:r w:rsidR="007D5322" w:rsidRPr="00402239">
        <w:t>e</w:t>
      </w:r>
      <w:r w:rsidR="006600A3" w:rsidRPr="00402239">
        <w:t xml:space="preserve"> referente</w:t>
      </w:r>
      <w:r w:rsidR="000A1825" w:rsidRPr="00402239">
        <w:t xml:space="preserve"> Dzintra Amerika, </w:t>
      </w:r>
      <w:r w:rsidR="006600A3" w:rsidRPr="00402239">
        <w:t xml:space="preserve">senatores </w:t>
      </w:r>
      <w:r w:rsidR="00431C28">
        <w:t>Laura Konošonoka</w:t>
      </w:r>
      <w:r w:rsidR="006600A3" w:rsidRPr="00402239">
        <w:t xml:space="preserve"> </w:t>
      </w:r>
      <w:r w:rsidR="00102EE3" w:rsidRPr="00402239">
        <w:t>un</w:t>
      </w:r>
      <w:r w:rsidR="00661575" w:rsidRPr="00402239">
        <w:t xml:space="preserve"> </w:t>
      </w:r>
      <w:r w:rsidR="006600A3" w:rsidRPr="00402239">
        <w:t>Diāna Makarova</w:t>
      </w:r>
    </w:p>
    <w:p w14:paraId="3049557F" w14:textId="77777777" w:rsidR="003047F5" w:rsidRPr="00402239" w:rsidRDefault="003047F5" w:rsidP="008A5BA3">
      <w:pPr>
        <w:spacing w:line="276" w:lineRule="auto"/>
        <w:ind w:firstLine="720"/>
        <w:jc w:val="both"/>
      </w:pPr>
    </w:p>
    <w:p w14:paraId="4045D4F9" w14:textId="0D7FA8EC" w:rsidR="00485C7C" w:rsidRPr="00402239" w:rsidRDefault="00485C7C" w:rsidP="008A5BA3">
      <w:pPr>
        <w:spacing w:line="276" w:lineRule="auto"/>
        <w:ind w:firstLine="720"/>
        <w:jc w:val="both"/>
      </w:pPr>
      <w:r w:rsidRPr="00402239">
        <w:t xml:space="preserve">rakstveida procesā izskatīja administratīvo lietu, kas ierosināta, pamatojoties uz </w:t>
      </w:r>
      <w:r w:rsidR="002C49D2" w:rsidRPr="00402239">
        <w:t>SIA „OC VISION” pieteikumu par labvēlīga administratīvā akta izdošanu</w:t>
      </w:r>
      <w:r w:rsidR="00102EE3" w:rsidRPr="00402239">
        <w:t xml:space="preserve">, sakarā ar </w:t>
      </w:r>
      <w:r w:rsidR="002C49D2" w:rsidRPr="00402239">
        <w:t>Valsts ieņēmumu dienesta</w:t>
      </w:r>
      <w:r w:rsidR="00102EE3" w:rsidRPr="00402239">
        <w:t xml:space="preserve"> kasācijas sūdzību par </w:t>
      </w:r>
      <w:r w:rsidRPr="00402239">
        <w:t>Ad</w:t>
      </w:r>
      <w:r w:rsidR="00102EE3" w:rsidRPr="00402239">
        <w:t>ministratīvās apgabaltiesas 20</w:t>
      </w:r>
      <w:r w:rsidR="002C49D2" w:rsidRPr="00402239">
        <w:t>22</w:t>
      </w:r>
      <w:r w:rsidRPr="00402239">
        <w:t xml:space="preserve">.gada </w:t>
      </w:r>
      <w:r w:rsidR="002C49D2" w:rsidRPr="00402239">
        <w:t xml:space="preserve">30.jūnija </w:t>
      </w:r>
      <w:r w:rsidRPr="00402239">
        <w:t>spriedumu.</w:t>
      </w:r>
    </w:p>
    <w:p w14:paraId="5DE22EF3" w14:textId="77777777" w:rsidR="00A6596A" w:rsidRPr="00402239" w:rsidRDefault="00A6596A" w:rsidP="008A5BA3">
      <w:pPr>
        <w:spacing w:line="276" w:lineRule="auto"/>
        <w:ind w:firstLine="720"/>
        <w:jc w:val="both"/>
      </w:pPr>
    </w:p>
    <w:p w14:paraId="49301551" w14:textId="42853D26" w:rsidR="003047F5" w:rsidRPr="00402239" w:rsidRDefault="003047F5" w:rsidP="008A5BA3">
      <w:pPr>
        <w:pStyle w:val="ATpamattesksts"/>
        <w:ind w:firstLine="0"/>
        <w:jc w:val="center"/>
      </w:pPr>
      <w:r w:rsidRPr="00402239">
        <w:rPr>
          <w:b/>
        </w:rPr>
        <w:t>Aprakstošā</w:t>
      </w:r>
      <w:r w:rsidRPr="00402239">
        <w:t xml:space="preserve"> </w:t>
      </w:r>
      <w:r w:rsidRPr="00402239">
        <w:rPr>
          <w:b/>
        </w:rPr>
        <w:t>daļa</w:t>
      </w:r>
    </w:p>
    <w:p w14:paraId="54AE93A0" w14:textId="77777777" w:rsidR="003047F5" w:rsidRPr="00402239" w:rsidRDefault="003047F5" w:rsidP="008A5BA3">
      <w:pPr>
        <w:spacing w:line="276" w:lineRule="auto"/>
        <w:ind w:firstLine="720"/>
        <w:jc w:val="both"/>
      </w:pPr>
    </w:p>
    <w:p w14:paraId="2A22B3E3" w14:textId="54F510BA" w:rsidR="002C49D2" w:rsidRPr="00402239" w:rsidRDefault="00485C7C" w:rsidP="008A5BA3">
      <w:pPr>
        <w:spacing w:line="276" w:lineRule="auto"/>
        <w:ind w:firstLine="720"/>
        <w:jc w:val="both"/>
      </w:pPr>
      <w:r w:rsidRPr="00402239">
        <w:t>[1]</w:t>
      </w:r>
      <w:r w:rsidR="00D53AE2" w:rsidRPr="00402239">
        <w:t xml:space="preserve"> </w:t>
      </w:r>
      <w:r w:rsidR="00102EE3" w:rsidRPr="00402239">
        <w:t>Pieteic</w:t>
      </w:r>
      <w:r w:rsidR="001E0502" w:rsidRPr="00402239">
        <w:t>ēja</w:t>
      </w:r>
      <w:r w:rsidR="002C49D2" w:rsidRPr="00402239">
        <w:t xml:space="preserve"> </w:t>
      </w:r>
      <w:r w:rsidR="0052005F">
        <w:t xml:space="preserve">– </w:t>
      </w:r>
      <w:r w:rsidR="002C49D2" w:rsidRPr="00402239">
        <w:t>SIA</w:t>
      </w:r>
      <w:r w:rsidR="000C7BDB" w:rsidRPr="00402239">
        <w:t xml:space="preserve"> „</w:t>
      </w:r>
      <w:r w:rsidR="002C49D2" w:rsidRPr="00402239">
        <w:t xml:space="preserve">OC VISION” </w:t>
      </w:r>
      <w:r w:rsidR="0052005F">
        <w:t xml:space="preserve">– </w:t>
      </w:r>
      <w:r w:rsidR="002C49D2" w:rsidRPr="00402239">
        <w:t>2021.gada 14.aprīlī vērsās Valsts ieņēmumu dienestā, lūdzot piešķirt valsts atbalstu Covid-19 krīzes skartam uzņēmumam apgrozāmo līdzekļu plūsmas krituma kompensēšanai (turpmāk – atbalsts) par 2021.gada martu.</w:t>
      </w:r>
    </w:p>
    <w:p w14:paraId="62BE4523" w14:textId="154BCEFD" w:rsidR="00624FA5" w:rsidRPr="00402239" w:rsidRDefault="00624FA5" w:rsidP="008A5BA3">
      <w:pPr>
        <w:spacing w:line="276" w:lineRule="auto"/>
        <w:ind w:firstLine="720"/>
        <w:jc w:val="both"/>
      </w:pPr>
    </w:p>
    <w:p w14:paraId="48E1D0A1" w14:textId="57D36D35" w:rsidR="001D5040" w:rsidRDefault="00141BEF" w:rsidP="008A5BA3">
      <w:pPr>
        <w:spacing w:line="276" w:lineRule="auto"/>
        <w:ind w:firstLine="720"/>
        <w:jc w:val="both"/>
      </w:pPr>
      <w:r w:rsidRPr="00402239">
        <w:t>[2]</w:t>
      </w:r>
      <w:r w:rsidR="00556B39" w:rsidRPr="00402239">
        <w:t xml:space="preserve"> 2021.gada 13.maijā Valsts ieņēmumu dienests pagarināja iesnieguma izskatīšanas termiņu</w:t>
      </w:r>
      <w:r w:rsidR="001D5040">
        <w:t>.</w:t>
      </w:r>
      <w:r w:rsidR="00556B39" w:rsidRPr="00402239">
        <w:t xml:space="preserve"> </w:t>
      </w:r>
      <w:r w:rsidR="001D5040" w:rsidRPr="00402239">
        <w:t xml:space="preserve">2021.gada 17.jūnijā </w:t>
      </w:r>
      <w:r w:rsidR="001D5040">
        <w:t xml:space="preserve">dienests </w:t>
      </w:r>
      <w:r w:rsidR="001D5040" w:rsidRPr="00402239">
        <w:t xml:space="preserve">pieņēma </w:t>
      </w:r>
      <w:r w:rsidR="00556B39" w:rsidRPr="00402239">
        <w:t>sākotnējo lēmumu, ar kuru atteica atbalsta piešķiršanu.</w:t>
      </w:r>
    </w:p>
    <w:p w14:paraId="16D1862F" w14:textId="6777AF0F" w:rsidR="00044D6A" w:rsidRPr="00402239" w:rsidRDefault="001D5040" w:rsidP="008A5BA3">
      <w:pPr>
        <w:spacing w:line="276" w:lineRule="auto"/>
        <w:ind w:firstLine="720"/>
        <w:jc w:val="both"/>
        <w:rPr>
          <w:lang w:eastAsia="lv-LV"/>
        </w:rPr>
      </w:pPr>
      <w:r>
        <w:t xml:space="preserve">Savukārt </w:t>
      </w:r>
      <w:r w:rsidR="00624FA5" w:rsidRPr="00402239">
        <w:t xml:space="preserve">2021.gada 14.jūlijā </w:t>
      </w:r>
      <w:r w:rsidRPr="00402239">
        <w:t xml:space="preserve">Valsts ieņēmumu dienests </w:t>
      </w:r>
      <w:r>
        <w:t xml:space="preserve">pieņēma </w:t>
      </w:r>
      <w:r w:rsidR="00624FA5" w:rsidRPr="00402239">
        <w:t>lēmumu Nr. 33.17-6/22.13/7813</w:t>
      </w:r>
      <w:r>
        <w:t xml:space="preserve">, ar kuru </w:t>
      </w:r>
      <w:r w:rsidR="00624FA5" w:rsidRPr="00402239">
        <w:t>administratīv</w:t>
      </w:r>
      <w:r>
        <w:t>ais</w:t>
      </w:r>
      <w:r w:rsidR="00624FA5" w:rsidRPr="00402239">
        <w:t xml:space="preserve"> proces</w:t>
      </w:r>
      <w:r>
        <w:t>s</w:t>
      </w:r>
      <w:r w:rsidR="00624FA5" w:rsidRPr="00402239">
        <w:t xml:space="preserve"> iestādē noslēdz</w:t>
      </w:r>
      <w:r>
        <w:t>ās</w:t>
      </w:r>
      <w:r w:rsidR="00624FA5" w:rsidRPr="00402239">
        <w:t xml:space="preserve"> </w:t>
      </w:r>
      <w:r>
        <w:t xml:space="preserve">un ar kuru dienests </w:t>
      </w:r>
      <w:r w:rsidR="00624FA5" w:rsidRPr="00402239">
        <w:t>atteica pieteicējai piešķirt atbalstu</w:t>
      </w:r>
      <w:r w:rsidR="00041CB3" w:rsidRPr="00402239">
        <w:t xml:space="preserve">, jo nekonstatēja, ka pieteicējas apgrozījuma kritums atbalsta mēnesī </w:t>
      </w:r>
      <w:r w:rsidR="00781010" w:rsidRPr="00402239">
        <w:t xml:space="preserve">atbilst </w:t>
      </w:r>
      <w:r w:rsidR="00041CB3" w:rsidRPr="00402239">
        <w:t xml:space="preserve">Ministru kabineta 2020.gada 10.novembra noteikumos Nr. 676 „Noteikumi par atbalstu Covid-19 krīzes skartajiem uzņēmumiem apgrozāmo </w:t>
      </w:r>
      <w:r w:rsidR="00041CB3" w:rsidRPr="00402239">
        <w:lastRenderedPageBreak/>
        <w:t>līdzekļu plūsmas nodrošināšanai”</w:t>
      </w:r>
      <w:r w:rsidR="00026E0C" w:rsidRPr="00402239">
        <w:t xml:space="preserve"> </w:t>
      </w:r>
      <w:r w:rsidR="00041CB3" w:rsidRPr="00402239">
        <w:t xml:space="preserve">(turpmāk – Atbalsta noteikumi) </w:t>
      </w:r>
      <w:r w:rsidR="00781010" w:rsidRPr="00402239">
        <w:t>noteiktajam apmēram</w:t>
      </w:r>
      <w:r w:rsidR="00624FA5" w:rsidRPr="00402239">
        <w:t>.</w:t>
      </w:r>
      <w:r w:rsidR="00044D6A" w:rsidRPr="00402239">
        <w:t xml:space="preserve"> </w:t>
      </w:r>
      <w:r w:rsidR="005405DB" w:rsidRPr="00402239">
        <w:t>Lēmumā norādīts, ka, v</w:t>
      </w:r>
      <w:r w:rsidR="00044D6A" w:rsidRPr="00402239">
        <w:t xml:space="preserve">ērtējot apgrozījuma kritumu, ņemams vērā darījumu apjoms (apgrozījums), </w:t>
      </w:r>
      <w:r w:rsidR="00044D6A" w:rsidRPr="00431C28">
        <w:t>kurš ir uzrādīts pieteicējas pievienotās vērtības nodokļa deklarācijās, nevis grāmatvedības uzskaites reģistros vai peļņas vai zaudējumu aprēķinos, jo Ministru kabineta 2021.gada</w:t>
      </w:r>
      <w:r w:rsidR="00044D6A" w:rsidRPr="00402239">
        <w:t xml:space="preserve"> 27.maija noteikumu Nr. 334 „Grozījumi Ministru kabineta 2020.gada 10.novembra noteikumos Nr. 676 „Noteikumi par atbalstu Covid-19 krīzes skartajiem uzņēmumiem apgrozāmo līdzekļu plūsmas nodrošināšanai”” (turpmāk – Atbalsta noteikumu </w:t>
      </w:r>
      <w:r w:rsidR="0090039A" w:rsidRPr="00402239">
        <w:t xml:space="preserve">2021.gada 27.maija </w:t>
      </w:r>
      <w:r w:rsidR="00044D6A" w:rsidRPr="00402239">
        <w:t xml:space="preserve">grozījumi) anotācijā norādīts, ka noteikumos ir iekļautas tiesiskās skaidrības </w:t>
      </w:r>
      <w:r w:rsidR="00044D6A" w:rsidRPr="001D5040">
        <w:t xml:space="preserve">normas un tehniski </w:t>
      </w:r>
      <w:r w:rsidR="00044D6A" w:rsidRPr="00BD4A5F">
        <w:t>precizējumi, no kur</w:t>
      </w:r>
      <w:r w:rsidRPr="00BD4A5F">
        <w:t>ie</w:t>
      </w:r>
      <w:r w:rsidR="00044D6A" w:rsidRPr="00BD4A5F">
        <w:t>m</w:t>
      </w:r>
      <w:r w:rsidR="00044D6A" w:rsidRPr="001D5040">
        <w:t xml:space="preserve"> izriet, ka apgrozījuma kritumu nosaka</w:t>
      </w:r>
      <w:r w:rsidR="00515639" w:rsidRPr="001D5040">
        <w:t>,</w:t>
      </w:r>
      <w:r w:rsidR="00044D6A" w:rsidRPr="00402239">
        <w:t xml:space="preserve"> vērtējot pievienotās vērtības nodokļu deklarācijas datus.</w:t>
      </w:r>
    </w:p>
    <w:p w14:paraId="52B59A52" w14:textId="22A37A69" w:rsidR="00624FA5" w:rsidRPr="00402239" w:rsidRDefault="009C6F67" w:rsidP="008A5BA3">
      <w:pPr>
        <w:spacing w:line="276" w:lineRule="auto"/>
        <w:ind w:firstLine="720"/>
        <w:jc w:val="both"/>
        <w:rPr>
          <w:lang w:eastAsia="lv-LV"/>
        </w:rPr>
      </w:pPr>
      <w:r>
        <w:rPr>
          <w:lang w:eastAsia="lv-LV"/>
        </w:rPr>
        <w:t>Pieteicēja u</w:t>
      </w:r>
      <w:r w:rsidR="00624FA5" w:rsidRPr="00402239">
        <w:rPr>
          <w:lang w:eastAsia="lv-LV"/>
        </w:rPr>
        <w:t>zskat</w:t>
      </w:r>
      <w:r>
        <w:rPr>
          <w:lang w:eastAsia="lv-LV"/>
        </w:rPr>
        <w:t>īja</w:t>
      </w:r>
      <w:r w:rsidR="00624FA5" w:rsidRPr="00402239">
        <w:rPr>
          <w:lang w:eastAsia="lv-LV"/>
        </w:rPr>
        <w:t xml:space="preserve">, ka </w:t>
      </w:r>
      <w:r w:rsidR="00362746" w:rsidRPr="00402239">
        <w:rPr>
          <w:lang w:eastAsia="lv-LV"/>
        </w:rPr>
        <w:t>2021.gada marta apgrozījuma kritum</w:t>
      </w:r>
      <w:r w:rsidR="00606284" w:rsidRPr="00402239">
        <w:rPr>
          <w:lang w:eastAsia="lv-LV"/>
        </w:rPr>
        <w:t>s</w:t>
      </w:r>
      <w:r w:rsidR="00362746" w:rsidRPr="00402239">
        <w:rPr>
          <w:lang w:eastAsia="lv-LV"/>
        </w:rPr>
        <w:t xml:space="preserve"> </w:t>
      </w:r>
      <w:r w:rsidR="001064D3" w:rsidRPr="00402239">
        <w:t xml:space="preserve">jānosaka atbilstoši </w:t>
      </w:r>
      <w:r w:rsidR="00F45F6B" w:rsidRPr="00402239">
        <w:t xml:space="preserve">Gada pārskatu un konsolidēto gada pārskatu likumā (turpmāk – Gada pārskatu likums) </w:t>
      </w:r>
      <w:r w:rsidR="001064D3" w:rsidRPr="00402239">
        <w:t xml:space="preserve">ietvertajiem nosacījumiem, nevis </w:t>
      </w:r>
      <w:r w:rsidR="00606284" w:rsidRPr="00402239">
        <w:t>kā p</w:t>
      </w:r>
      <w:r w:rsidR="001064D3" w:rsidRPr="00402239">
        <w:t>ievienotās vērtības nodokļa deklarācijā norādītā taksācijas perioda kopējo darījumu vērtīb</w:t>
      </w:r>
      <w:r w:rsidR="00606284" w:rsidRPr="00402239">
        <w:t>a</w:t>
      </w:r>
      <w:r w:rsidR="001064D3" w:rsidRPr="00402239">
        <w:t xml:space="preserve"> bez pievienotās vērtības nodokļa</w:t>
      </w:r>
      <w:r>
        <w:t>. Tāpēc</w:t>
      </w:r>
      <w:r w:rsidR="00850FAD" w:rsidRPr="00402239">
        <w:rPr>
          <w:lang w:eastAsia="lv-LV"/>
        </w:rPr>
        <w:t xml:space="preserve"> pieteicēj</w:t>
      </w:r>
      <w:r w:rsidR="009D3B19" w:rsidRPr="00402239">
        <w:rPr>
          <w:lang w:eastAsia="lv-LV"/>
        </w:rPr>
        <w:t>a</w:t>
      </w:r>
      <w:r w:rsidR="00850FAD" w:rsidRPr="00402239">
        <w:rPr>
          <w:lang w:eastAsia="lv-LV"/>
        </w:rPr>
        <w:t xml:space="preserve"> vērsās administratīvajā tiesā. </w:t>
      </w:r>
    </w:p>
    <w:p w14:paraId="3D81B16A" w14:textId="343E3BDD" w:rsidR="00850FAD" w:rsidRPr="00402239" w:rsidRDefault="00850FAD" w:rsidP="008A5BA3">
      <w:pPr>
        <w:spacing w:line="276" w:lineRule="auto"/>
        <w:ind w:firstLine="720"/>
        <w:jc w:val="both"/>
        <w:rPr>
          <w:lang w:eastAsia="lv-LV"/>
        </w:rPr>
      </w:pPr>
    </w:p>
    <w:p w14:paraId="528B5B49" w14:textId="749BE32F" w:rsidR="00850FAD" w:rsidRPr="00402239" w:rsidRDefault="00850FAD" w:rsidP="008A5BA3">
      <w:pPr>
        <w:spacing w:line="276" w:lineRule="auto"/>
        <w:ind w:firstLine="720"/>
        <w:jc w:val="both"/>
        <w:rPr>
          <w:lang w:eastAsia="lv-LV"/>
        </w:rPr>
      </w:pPr>
      <w:r w:rsidRPr="00402239">
        <w:rPr>
          <w:lang w:eastAsia="lv-LV"/>
        </w:rPr>
        <w:t xml:space="preserve">[3] </w:t>
      </w:r>
      <w:r w:rsidR="001064D3" w:rsidRPr="00402239">
        <w:rPr>
          <w:lang w:eastAsia="lv-LV"/>
        </w:rPr>
        <w:t xml:space="preserve">Administratīvā apgabaltiesa pieteikumu apmierināja un </w:t>
      </w:r>
      <w:r w:rsidR="001064D3" w:rsidRPr="00402239">
        <w:t>uz</w:t>
      </w:r>
      <w:r w:rsidR="001D5040">
        <w:t>deva</w:t>
      </w:r>
      <w:r w:rsidR="001064D3" w:rsidRPr="00402239">
        <w:t xml:space="preserve"> Valsts ieņēmumu dienestam pienākumu izdot administratīvo aktu par valsts atbalstu apgrozāmo līdzekļu plūsmas krituma kompensēšanu pieteicēja</w:t>
      </w:r>
      <w:r w:rsidR="002E70F5" w:rsidRPr="00402239">
        <w:t>i</w:t>
      </w:r>
      <w:r w:rsidR="001064D3" w:rsidRPr="00402239">
        <w:t xml:space="preserve"> par 2021.gada martu, apgrozījuma noteikšanā piemērojot Gada pārskatu likumu. </w:t>
      </w:r>
      <w:r w:rsidR="001064D3" w:rsidRPr="00402239">
        <w:rPr>
          <w:lang w:eastAsia="lv-LV"/>
        </w:rPr>
        <w:t>Spriedums pamatots ar turpmāk minētajiem apsvērumiem.</w:t>
      </w:r>
    </w:p>
    <w:p w14:paraId="13655C01" w14:textId="4AC0A0AE" w:rsidR="00B50798" w:rsidRPr="00402239" w:rsidRDefault="001064D3" w:rsidP="008A5BA3">
      <w:pPr>
        <w:spacing w:line="276" w:lineRule="auto"/>
        <w:ind w:firstLine="720"/>
        <w:jc w:val="both"/>
      </w:pPr>
      <w:r w:rsidRPr="00402239">
        <w:rPr>
          <w:lang w:eastAsia="lv-LV"/>
        </w:rPr>
        <w:t xml:space="preserve">[3.1] </w:t>
      </w:r>
      <w:r w:rsidR="001C7072" w:rsidRPr="00402239">
        <w:t xml:space="preserve">Atbilstoši </w:t>
      </w:r>
      <w:r w:rsidR="00BC5BF2" w:rsidRPr="00402239">
        <w:t>Atbalsta noteikum</w:t>
      </w:r>
      <w:r w:rsidR="00781010" w:rsidRPr="00402239">
        <w:t>u</w:t>
      </w:r>
      <w:r w:rsidR="00BC5BF2" w:rsidRPr="00402239">
        <w:t xml:space="preserve"> </w:t>
      </w:r>
      <w:r w:rsidR="00BB3F2C" w:rsidRPr="00402239">
        <w:t xml:space="preserve">(redakcijā, kas bija spēkā no 2021.gada 4.marta līdz 2021.gada 7.jūnijam) </w:t>
      </w:r>
      <w:r w:rsidR="001C7072" w:rsidRPr="00402239">
        <w:t>4.2.1.apakšpunktam atbalstu šo noteikumu ietvaros var saņemt tāds uzņēmums, kas reģistrēts dienestā kā nodokļu maksātājs un atbalsta perioda mēnesī uzņēmuma apgrozījums ir krities vismaz par 20</w:t>
      </w:r>
      <w:r w:rsidR="002E70F5" w:rsidRPr="00402239">
        <w:t> </w:t>
      </w:r>
      <w:r w:rsidR="001C7072" w:rsidRPr="00402239">
        <w:t>%, salīdzinot ar vidējo apgrozījumu 2020.gada augustā, septembrī un oktobrī kopā, un atbalsta perioda mēnesī apgrozījums krities vismaz par 30</w:t>
      </w:r>
      <w:r w:rsidR="002E70F5" w:rsidRPr="00402239">
        <w:t> </w:t>
      </w:r>
      <w:r w:rsidR="001C7072" w:rsidRPr="00402239">
        <w:t>%, salīdzinot ar apgrozījumu 2019. vai 2020.gada atbilstošajā mēnesī.</w:t>
      </w:r>
    </w:p>
    <w:p w14:paraId="5BEBDBA8" w14:textId="1314DA04" w:rsidR="001064D3" w:rsidRPr="00402239" w:rsidRDefault="00B008F5" w:rsidP="008A5BA3">
      <w:pPr>
        <w:spacing w:line="276" w:lineRule="auto"/>
        <w:ind w:firstLine="720"/>
        <w:jc w:val="both"/>
      </w:pPr>
      <w:r w:rsidRPr="00402239">
        <w:rPr>
          <w:lang w:eastAsia="lv-LV"/>
        </w:rPr>
        <w:t>T</w:t>
      </w:r>
      <w:r w:rsidR="00503BEE" w:rsidRPr="00402239">
        <w:rPr>
          <w:lang w:eastAsia="lv-LV"/>
        </w:rPr>
        <w:t>ā kā p</w:t>
      </w:r>
      <w:r w:rsidR="00503BEE" w:rsidRPr="00402239">
        <w:t>ieteicējas pieprasītais labums ir saistīts ar konkrētu laika posmu (2021.gada martu), lietā n</w:t>
      </w:r>
      <w:r w:rsidRPr="00402239">
        <w:t>av</w:t>
      </w:r>
      <w:r w:rsidR="00503BEE" w:rsidRPr="00402239">
        <w:t xml:space="preserve"> piemērojamas tiesību normas, kas ir spēkā laikā, kad lieta tiek izskatīta tiesā.</w:t>
      </w:r>
    </w:p>
    <w:p w14:paraId="14D521A3" w14:textId="77777777" w:rsidR="00C753E3" w:rsidRPr="00402239" w:rsidRDefault="001C7072" w:rsidP="008A5BA3">
      <w:pPr>
        <w:spacing w:line="276" w:lineRule="auto"/>
        <w:ind w:firstLine="720"/>
        <w:jc w:val="both"/>
        <w:rPr>
          <w:lang w:eastAsia="lv-LV"/>
        </w:rPr>
      </w:pPr>
      <w:r w:rsidRPr="00402239">
        <w:rPr>
          <w:lang w:eastAsia="lv-LV"/>
        </w:rPr>
        <w:t xml:space="preserve">[3.2] Vērtējot, kuras tiesību normas bija jāpiemēro pieteicējas apgrozījuma noteikšanai, </w:t>
      </w:r>
      <w:r w:rsidR="00B50798" w:rsidRPr="00402239">
        <w:rPr>
          <w:lang w:eastAsia="lv-LV"/>
        </w:rPr>
        <w:t xml:space="preserve">konstatējams, ka </w:t>
      </w:r>
      <w:r w:rsidRPr="00402239">
        <w:rPr>
          <w:lang w:eastAsia="lv-LV"/>
        </w:rPr>
        <w:t xml:space="preserve">iesnieguma </w:t>
      </w:r>
      <w:r w:rsidR="00B50798" w:rsidRPr="00402239">
        <w:rPr>
          <w:lang w:eastAsia="lv-LV"/>
        </w:rPr>
        <w:t xml:space="preserve">iesniegšanas </w:t>
      </w:r>
      <w:r w:rsidRPr="00402239">
        <w:rPr>
          <w:lang w:eastAsia="lv-LV"/>
        </w:rPr>
        <w:t xml:space="preserve">brīdī </w:t>
      </w:r>
      <w:r w:rsidR="009F46DA" w:rsidRPr="00402239">
        <w:rPr>
          <w:lang w:eastAsia="lv-LV"/>
        </w:rPr>
        <w:t xml:space="preserve">īpaša kārtība </w:t>
      </w:r>
      <w:r w:rsidR="00B50798" w:rsidRPr="00402239">
        <w:rPr>
          <w:lang w:eastAsia="lv-LV"/>
        </w:rPr>
        <w:t xml:space="preserve">apgrozījuma noteikšanai </w:t>
      </w:r>
      <w:r w:rsidR="009F46DA" w:rsidRPr="00402239">
        <w:rPr>
          <w:lang w:eastAsia="lv-LV"/>
        </w:rPr>
        <w:t xml:space="preserve">nebija noteikta. </w:t>
      </w:r>
      <w:r w:rsidR="007D0D7F" w:rsidRPr="00402239">
        <w:rPr>
          <w:lang w:eastAsia="lv-LV"/>
        </w:rPr>
        <w:t>V</w:t>
      </w:r>
      <w:r w:rsidR="009F46DA" w:rsidRPr="00402239">
        <w:rPr>
          <w:lang w:eastAsia="lv-LV"/>
        </w:rPr>
        <w:t xml:space="preserve">ispārīgi ir pieņemts, </w:t>
      </w:r>
      <w:r w:rsidR="00B50798" w:rsidRPr="00402239">
        <w:rPr>
          <w:lang w:eastAsia="lv-LV"/>
        </w:rPr>
        <w:t xml:space="preserve">ka gadījumā, </w:t>
      </w:r>
      <w:r w:rsidR="009F46DA" w:rsidRPr="00402239">
        <w:rPr>
          <w:lang w:eastAsia="lv-LV"/>
        </w:rPr>
        <w:t>ja uzsākta procesa laikā tiek mainīts tiesiskais regulējums, jaunais regulējums būs piemērojams arī jau uzsāktos procesos, piemērojot to uz turpmāk veiktām darbībām. Tomēr, ja tiesību normu adresātam pastāv šaubas, ka jaunā tiesiskā regulējuma eventuālā piemērošana aizskars tiesiskās paļāvības intereses, kas tiesību normu adresātam pastāvēja uz iepriekšējā tiesiskā regulējuma saglabāšanu, ir noskaidrojams tiesību normas iedarbības laiks.</w:t>
      </w:r>
    </w:p>
    <w:p w14:paraId="17D11CF6" w14:textId="6DEC44E1" w:rsidR="00C753E3" w:rsidRPr="00402239" w:rsidRDefault="00C753E3" w:rsidP="008A5BA3">
      <w:pPr>
        <w:spacing w:line="276" w:lineRule="auto"/>
        <w:ind w:firstLine="720"/>
        <w:jc w:val="both"/>
        <w:rPr>
          <w:lang w:eastAsia="lv-LV"/>
        </w:rPr>
      </w:pPr>
      <w:r w:rsidRPr="00402239">
        <w:rPr>
          <w:rFonts w:ascii="TimesNewRomanPSMT" w:eastAsiaTheme="minorHAnsi" w:hAnsi="TimesNewRomanPSMT" w:cs="TimesNewRomanPSMT"/>
          <w:lang w:eastAsia="en-US"/>
        </w:rPr>
        <w:t xml:space="preserve">Ņemot vērā anotācijā norādīto, secināms, ka Atbalsta noteikumu 2021.gada 27.maija grozījumi ir vērsti uz to, lai turpinātu aktivitātes tautsaimniecības ilgtspējīgai attīstībai, atbalsta programma tiek pagarināta par vienu mēnesi, samazinot atbalsta </w:t>
      </w:r>
      <w:r w:rsidRPr="00431C28">
        <w:rPr>
          <w:rFonts w:ascii="TimesNewRomanPSMT" w:eastAsiaTheme="minorHAnsi" w:hAnsi="TimesNewRomanPSMT" w:cs="TimesNewRomanPSMT"/>
          <w:lang w:eastAsia="en-US"/>
        </w:rPr>
        <w:t>apmēru, jo epidemioloģiskā situācija uzlabojas; noteikumos tiek precizēta apgrozījuma noteikšanas kārtība un precizēta norma atbalsta apmēram par 2021.gada maij</w:t>
      </w:r>
      <w:r w:rsidR="009C6F67">
        <w:rPr>
          <w:rFonts w:ascii="TimesNewRomanPSMT" w:eastAsiaTheme="minorHAnsi" w:hAnsi="TimesNewRomanPSMT" w:cs="TimesNewRomanPSMT"/>
          <w:lang w:eastAsia="en-US"/>
        </w:rPr>
        <w:t>u</w:t>
      </w:r>
      <w:r w:rsidRPr="00431C28">
        <w:rPr>
          <w:rFonts w:ascii="TimesNewRomanPSMT" w:eastAsiaTheme="minorHAnsi" w:hAnsi="TimesNewRomanPSMT" w:cs="TimesNewRomanPSMT"/>
          <w:lang w:eastAsia="en-US"/>
        </w:rPr>
        <w:t xml:space="preserve"> un jūnij</w:t>
      </w:r>
      <w:r w:rsidR="009C6F67">
        <w:rPr>
          <w:rFonts w:ascii="TimesNewRomanPSMT" w:eastAsiaTheme="minorHAnsi" w:hAnsi="TimesNewRomanPSMT" w:cs="TimesNewRomanPSMT"/>
          <w:lang w:eastAsia="en-US"/>
        </w:rPr>
        <w:t>u</w:t>
      </w:r>
      <w:r w:rsidRPr="00431C28">
        <w:rPr>
          <w:rFonts w:ascii="TimesNewRomanPSMT" w:eastAsiaTheme="minorHAnsi" w:hAnsi="TimesNewRomanPSMT" w:cs="TimesNewRomanPSMT"/>
          <w:lang w:eastAsia="en-US"/>
        </w:rPr>
        <w:t>. Atbalsta noteikumu 2021.gada 27.maija grozījumi tika pieņemti saistībā ar to, ka</w:t>
      </w:r>
      <w:r w:rsidRPr="00402239">
        <w:rPr>
          <w:rFonts w:ascii="TimesNewRomanPSMT" w:eastAsiaTheme="minorHAnsi" w:hAnsi="TimesNewRomanPSMT" w:cs="TimesNewRomanPSMT"/>
          <w:lang w:eastAsia="en-US"/>
        </w:rPr>
        <w:t xml:space="preserve"> valstī mainījās epidemioloģiskā situācija un bija nepieciešams pārskatīt atbalsta pasākumu </w:t>
      </w:r>
      <w:r w:rsidRPr="00402239">
        <w:rPr>
          <w:rFonts w:ascii="TimesNewRomanPSMT" w:eastAsiaTheme="minorHAnsi" w:hAnsi="TimesNewRomanPSMT" w:cs="TimesNewRomanPSMT"/>
          <w:lang w:eastAsia="en-US"/>
        </w:rPr>
        <w:lastRenderedPageBreak/>
        <w:t xml:space="preserve">apjomu. Grozījumu raksturs norāda uz to, ka regulējums ir vērsts uz nākotni. Tāpēc ar Atbalsta noteikumu </w:t>
      </w:r>
      <w:r w:rsidR="00E47004" w:rsidRPr="00402239">
        <w:rPr>
          <w:rFonts w:ascii="TimesNewRomanPSMT" w:eastAsiaTheme="minorHAnsi" w:hAnsi="TimesNewRomanPSMT" w:cs="TimesNewRomanPSMT"/>
          <w:lang w:eastAsia="en-US"/>
        </w:rPr>
        <w:t xml:space="preserve">2021.gada 27.maija </w:t>
      </w:r>
      <w:r w:rsidRPr="00402239">
        <w:rPr>
          <w:rFonts w:ascii="TimesNewRomanPSMT" w:eastAsiaTheme="minorHAnsi" w:hAnsi="TimesNewRomanPSMT" w:cs="TimesNewRomanPSMT"/>
          <w:lang w:eastAsia="en-US"/>
        </w:rPr>
        <w:t>grozījumiem ieviestās procesuālās normas nebija ti</w:t>
      </w:r>
      <w:r w:rsidR="004B7827" w:rsidRPr="00402239">
        <w:rPr>
          <w:rFonts w:ascii="TimesNewRomanPSMT" w:eastAsiaTheme="minorHAnsi" w:hAnsi="TimesNewRomanPSMT" w:cs="TimesNewRomanPSMT"/>
          <w:lang w:eastAsia="en-US"/>
        </w:rPr>
        <w:t>e</w:t>
      </w:r>
      <w:r w:rsidRPr="00402239">
        <w:rPr>
          <w:rFonts w:ascii="TimesNewRomanPSMT" w:eastAsiaTheme="minorHAnsi" w:hAnsi="TimesNewRomanPSMT" w:cs="TimesNewRomanPSMT"/>
          <w:lang w:eastAsia="en-US"/>
        </w:rPr>
        <w:t>ši</w:t>
      </w:r>
      <w:r w:rsidR="004B7827" w:rsidRPr="00402239">
        <w:rPr>
          <w:rFonts w:ascii="TimesNewRomanPSMT" w:eastAsiaTheme="minorHAnsi" w:hAnsi="TimesNewRomanPSMT" w:cs="TimesNewRomanPSMT"/>
          <w:lang w:eastAsia="en-US"/>
        </w:rPr>
        <w:t xml:space="preserve"> </w:t>
      </w:r>
      <w:r w:rsidRPr="00402239">
        <w:rPr>
          <w:rFonts w:ascii="TimesNewRomanPSMT" w:eastAsiaTheme="minorHAnsi" w:hAnsi="TimesNewRomanPSMT" w:cs="TimesNewRomanPSMT"/>
          <w:lang w:eastAsia="en-US"/>
        </w:rPr>
        <w:t>piemērojamas pieteicējas iesnieguma par atbalsta piešķiršanu par 2021.gada martu izskatīšanā</w:t>
      </w:r>
      <w:r w:rsidR="004B7827" w:rsidRPr="00402239">
        <w:rPr>
          <w:rFonts w:ascii="TimesNewRomanPSMT" w:eastAsiaTheme="minorHAnsi" w:hAnsi="TimesNewRomanPSMT" w:cs="TimesNewRomanPSMT"/>
          <w:lang w:eastAsia="en-US"/>
        </w:rPr>
        <w:t>.</w:t>
      </w:r>
    </w:p>
    <w:p w14:paraId="56CEFD17" w14:textId="48585D85" w:rsidR="000E3569" w:rsidRPr="00402239" w:rsidRDefault="000E3569" w:rsidP="008A5BA3">
      <w:pPr>
        <w:spacing w:line="276" w:lineRule="auto"/>
        <w:ind w:firstLine="720"/>
        <w:jc w:val="both"/>
        <w:rPr>
          <w:lang w:eastAsia="lv-LV"/>
        </w:rPr>
      </w:pPr>
      <w:r w:rsidRPr="00402239">
        <w:rPr>
          <w:lang w:eastAsia="lv-LV"/>
        </w:rPr>
        <w:t xml:space="preserve">Līdz ar to ir pārbaudāms, </w:t>
      </w:r>
      <w:r w:rsidRPr="00402239">
        <w:rPr>
          <w:rFonts w:eastAsiaTheme="minorHAnsi"/>
          <w:lang w:eastAsia="en-US"/>
        </w:rPr>
        <w:t xml:space="preserve">vai </w:t>
      </w:r>
      <w:r w:rsidR="001F6A8B" w:rsidRPr="00402239">
        <w:rPr>
          <w:rFonts w:eastAsiaTheme="minorHAnsi"/>
          <w:lang w:eastAsia="en-US"/>
        </w:rPr>
        <w:t xml:space="preserve">Valsts ieņēmumu </w:t>
      </w:r>
      <w:r w:rsidRPr="00402239">
        <w:rPr>
          <w:rFonts w:eastAsiaTheme="minorHAnsi"/>
          <w:lang w:eastAsia="en-US"/>
        </w:rPr>
        <w:t xml:space="preserve">dienestam situācijā, kad nebija konkrēta normatīvā regulējuma attiecībā uz apgrozījuma noteikšanu, </w:t>
      </w:r>
      <w:r w:rsidR="001F6A8B" w:rsidRPr="00402239">
        <w:rPr>
          <w:rFonts w:eastAsiaTheme="minorHAnsi"/>
          <w:lang w:eastAsia="en-US"/>
        </w:rPr>
        <w:t>pārbaudot</w:t>
      </w:r>
      <w:r w:rsidRPr="00402239">
        <w:rPr>
          <w:rFonts w:eastAsiaTheme="minorHAnsi"/>
          <w:lang w:eastAsia="en-US"/>
        </w:rPr>
        <w:t xml:space="preserve"> pieteicējas apgrozījuma kritumu, </w:t>
      </w:r>
      <w:r w:rsidR="001F6A8B" w:rsidRPr="00402239">
        <w:rPr>
          <w:rFonts w:eastAsiaTheme="minorHAnsi"/>
          <w:lang w:eastAsia="en-US"/>
        </w:rPr>
        <w:t xml:space="preserve">bija tiesisks pamats </w:t>
      </w:r>
      <w:r w:rsidRPr="00402239">
        <w:rPr>
          <w:rFonts w:eastAsiaTheme="minorHAnsi"/>
          <w:lang w:eastAsia="en-US"/>
        </w:rPr>
        <w:t>ņemt vērā pievienotās vērtības nodokļa deklarācijā norādītās ziņas.</w:t>
      </w:r>
    </w:p>
    <w:p w14:paraId="00A471D7" w14:textId="1C1B564A" w:rsidR="00012772" w:rsidRPr="00402239" w:rsidRDefault="00012772" w:rsidP="008A5BA3">
      <w:pPr>
        <w:spacing w:line="276" w:lineRule="auto"/>
        <w:ind w:firstLine="720"/>
        <w:jc w:val="both"/>
        <w:rPr>
          <w:lang w:eastAsia="lv-LV"/>
        </w:rPr>
      </w:pPr>
      <w:r w:rsidRPr="00402239">
        <w:rPr>
          <w:lang w:eastAsia="lv-LV"/>
        </w:rPr>
        <w:t>[3.3] Gada pārskat</w:t>
      </w:r>
      <w:r w:rsidR="0040213F" w:rsidRPr="00402239">
        <w:rPr>
          <w:lang w:eastAsia="lv-LV"/>
        </w:rPr>
        <w:t>u</w:t>
      </w:r>
      <w:r w:rsidRPr="00402239">
        <w:rPr>
          <w:lang w:eastAsia="lv-LV"/>
        </w:rPr>
        <w:t xml:space="preserve"> </w:t>
      </w:r>
      <w:r w:rsidR="0040213F" w:rsidRPr="00402239">
        <w:rPr>
          <w:lang w:eastAsia="lv-LV"/>
        </w:rPr>
        <w:t xml:space="preserve">likuma </w:t>
      </w:r>
      <w:r w:rsidRPr="00402239">
        <w:rPr>
          <w:lang w:eastAsia="lv-LV"/>
        </w:rPr>
        <w:t>noteikumos regulētajā neto apgrozījumā iekļaujamie ieņēmumi netiek saistīti tikai ar konkrēti izrakstītiem rēķiniem, bet uzņēmumam ir piešķirtas tiesības vērtēt saimnieciskā darījuma saturu un būtību</w:t>
      </w:r>
      <w:r w:rsidR="00DC2641" w:rsidRPr="00402239">
        <w:rPr>
          <w:lang w:eastAsia="lv-LV"/>
        </w:rPr>
        <w:t xml:space="preserve">, </w:t>
      </w:r>
      <w:r w:rsidRPr="00402239">
        <w:rPr>
          <w:lang w:eastAsia="lv-LV"/>
        </w:rPr>
        <w:t>un tā izpildes pakāpi. Savukārt atbilstoši Pievienotās vērtības nodokļa likumam pievienotās vērtības nodokļa deklarācijā tiek iekļauti visi darījumi.</w:t>
      </w:r>
      <w:r w:rsidR="00563BD0" w:rsidRPr="00402239">
        <w:rPr>
          <w:lang w:eastAsia="lv-LV"/>
        </w:rPr>
        <w:t xml:space="preserve"> Tā kā </w:t>
      </w:r>
      <w:r w:rsidR="00563BD0" w:rsidRPr="00402239">
        <w:rPr>
          <w:rFonts w:eastAsiaTheme="minorHAnsi"/>
          <w:lang w:eastAsia="en-US"/>
        </w:rPr>
        <w:t xml:space="preserve">Pievienotās vērtības nodokļa likumā un citos normatīvajos aktos nav normu par apgrozījuma noteikšanu, Atbalsta noteikumos ar terminu „apgrozījums” sākotnēji bija domāts tieši neto apgrozījums Gada pārskatu likuma izpratnē. </w:t>
      </w:r>
      <w:r w:rsidR="00921D5D" w:rsidRPr="00402239">
        <w:rPr>
          <w:rFonts w:eastAsiaTheme="minorHAnsi"/>
          <w:lang w:eastAsia="en-US"/>
        </w:rPr>
        <w:t xml:space="preserve">Savukārt, ņemot vērā, ka </w:t>
      </w:r>
      <w:r w:rsidR="00DC2641" w:rsidRPr="00402239">
        <w:rPr>
          <w:lang w:eastAsia="lv-LV"/>
        </w:rPr>
        <w:t xml:space="preserve">uzņēmumu gada pārskatos un pievienotās vērtības nodokļa deklarācijās iekļaujamā informācija atšķiras, Valsts ieņēmumu dienestam nebija pamata atzīt, ka pirms Atbalsta noteikumu </w:t>
      </w:r>
      <w:r w:rsidR="00D62669" w:rsidRPr="00402239">
        <w:t xml:space="preserve">2021.gada 27.maija </w:t>
      </w:r>
      <w:r w:rsidR="00DC2641" w:rsidRPr="00402239">
        <w:rPr>
          <w:lang w:eastAsia="lv-LV"/>
        </w:rPr>
        <w:t xml:space="preserve">grozījumu pieņemšanas apgrozījuma noteikšanā dienestam bija tiesības izmantot pievienotās vērtības nodokļa deklarācijās iekļauto informāciju. Turklāt pats Valsts ieņēmumu dienests par iepriekšējiem laika posmiem pieteicējai atbalstu bija piešķīris atbilstoši neto apgrozījuma izpratnei Gada pārskatu likuma izpratnē. </w:t>
      </w:r>
    </w:p>
    <w:p w14:paraId="07C6B469" w14:textId="2E22556D" w:rsidR="00F339DB" w:rsidRPr="00402239" w:rsidRDefault="00F61F65" w:rsidP="008A5BA3">
      <w:pPr>
        <w:spacing w:line="276" w:lineRule="auto"/>
        <w:ind w:firstLine="720"/>
        <w:jc w:val="both"/>
        <w:rPr>
          <w:lang w:eastAsia="lv-LV"/>
        </w:rPr>
      </w:pPr>
      <w:r w:rsidRPr="00402239">
        <w:rPr>
          <w:lang w:eastAsia="lv-LV"/>
        </w:rPr>
        <w:t xml:space="preserve">[3.4] </w:t>
      </w:r>
      <w:r w:rsidR="00F339DB" w:rsidRPr="00402239">
        <w:rPr>
          <w:lang w:eastAsia="lv-LV"/>
        </w:rPr>
        <w:t>Tā kā Valsts ieņēmumu dienests pārsūdzētajā lēmumā nav atsaucies uz Atbalsta noteikumu 4.</w:t>
      </w:r>
      <w:r w:rsidR="00F339DB" w:rsidRPr="00402239">
        <w:rPr>
          <w:vertAlign w:val="superscript"/>
          <w:lang w:eastAsia="lv-LV"/>
        </w:rPr>
        <w:t>3</w:t>
      </w:r>
      <w:r w:rsidR="00F339DB" w:rsidRPr="00402239">
        <w:rPr>
          <w:lang w:eastAsia="lv-LV"/>
        </w:rPr>
        <w:t>punkt</w:t>
      </w:r>
      <w:r w:rsidR="00B008F5" w:rsidRPr="00402239">
        <w:rPr>
          <w:lang w:eastAsia="lv-LV"/>
        </w:rPr>
        <w:t>u, nav</w:t>
      </w:r>
      <w:r w:rsidR="00F339DB" w:rsidRPr="00402239">
        <w:rPr>
          <w:lang w:eastAsia="lv-LV"/>
        </w:rPr>
        <w:t xml:space="preserve"> nepieciešam</w:t>
      </w:r>
      <w:r w:rsidR="00B008F5" w:rsidRPr="00402239">
        <w:rPr>
          <w:lang w:eastAsia="lv-LV"/>
        </w:rPr>
        <w:t>s</w:t>
      </w:r>
      <w:r w:rsidR="00F339DB" w:rsidRPr="00402239">
        <w:rPr>
          <w:lang w:eastAsia="lv-LV"/>
        </w:rPr>
        <w:t xml:space="preserve"> vērtēt šīs normas pieņemšanas apstākļus. </w:t>
      </w:r>
    </w:p>
    <w:p w14:paraId="052807EB" w14:textId="012682C1" w:rsidR="00576B6E" w:rsidRPr="00402239" w:rsidRDefault="00A619D8" w:rsidP="008A5BA3">
      <w:pPr>
        <w:spacing w:line="276" w:lineRule="auto"/>
        <w:ind w:firstLine="720"/>
        <w:jc w:val="both"/>
        <w:rPr>
          <w:lang w:eastAsia="lv-LV"/>
        </w:rPr>
      </w:pPr>
      <w:r w:rsidRPr="00402239">
        <w:rPr>
          <w:lang w:eastAsia="lv-LV"/>
        </w:rPr>
        <w:t xml:space="preserve">[3.5] </w:t>
      </w:r>
      <w:r w:rsidR="00576B6E" w:rsidRPr="00402239">
        <w:rPr>
          <w:rFonts w:eastAsiaTheme="minorHAnsi"/>
          <w:lang w:eastAsia="en-US"/>
        </w:rPr>
        <w:t xml:space="preserve">Tā kā Valsts ieņēmumu dienests nav pārliecinājies par pieteicējas atbilstību atbalsta saņemšanas nosacījumiem </w:t>
      </w:r>
      <w:r w:rsidR="009B1427" w:rsidRPr="00402239">
        <w:rPr>
          <w:rFonts w:eastAsiaTheme="minorHAnsi"/>
          <w:lang w:eastAsia="en-US"/>
        </w:rPr>
        <w:t>saskaņā ar</w:t>
      </w:r>
      <w:r w:rsidR="00576B6E" w:rsidRPr="00402239">
        <w:rPr>
          <w:rFonts w:eastAsiaTheme="minorHAnsi"/>
          <w:lang w:eastAsia="en-US"/>
        </w:rPr>
        <w:t xml:space="preserve"> Gada pārskatu likum</w:t>
      </w:r>
      <w:r w:rsidR="009B1427" w:rsidRPr="00402239">
        <w:rPr>
          <w:rFonts w:eastAsiaTheme="minorHAnsi"/>
          <w:lang w:eastAsia="en-US"/>
        </w:rPr>
        <w:t>u</w:t>
      </w:r>
      <w:r w:rsidR="00576B6E" w:rsidRPr="00402239">
        <w:rPr>
          <w:rFonts w:eastAsiaTheme="minorHAnsi"/>
          <w:lang w:eastAsia="en-US"/>
        </w:rPr>
        <w:t xml:space="preserve">, dienestam vēl ir jāizdara aprēķini un lietderības apsvērumi daļā par pieteicējas apgrozījuma kritumu konkrētajos salīdzināmajos mēnešos un 2021.gada martā. Līdz ar to atbilstoši Administratīvā procesa likuma 254.panta trešajai daļai dienestam ir jāņem vērā tiesas konstatējums par Gada pārskatu likuma piemērošanu apgrozījuma </w:t>
      </w:r>
      <w:r w:rsidR="00B504BD" w:rsidRPr="00402239">
        <w:rPr>
          <w:rFonts w:eastAsiaTheme="minorHAnsi"/>
          <w:lang w:eastAsia="en-US"/>
        </w:rPr>
        <w:t xml:space="preserve">krituma </w:t>
      </w:r>
      <w:r w:rsidR="00576B6E" w:rsidRPr="00402239">
        <w:rPr>
          <w:rFonts w:eastAsiaTheme="minorHAnsi"/>
          <w:lang w:eastAsia="en-US"/>
        </w:rPr>
        <w:t>noteikšanā.</w:t>
      </w:r>
    </w:p>
    <w:p w14:paraId="64BD0A9B" w14:textId="6BA79570" w:rsidR="001064D3" w:rsidRPr="00402239" w:rsidRDefault="001064D3" w:rsidP="008A5BA3">
      <w:pPr>
        <w:spacing w:line="276" w:lineRule="auto"/>
        <w:ind w:firstLine="720"/>
        <w:jc w:val="both"/>
        <w:rPr>
          <w:lang w:eastAsia="lv-LV"/>
        </w:rPr>
      </w:pPr>
    </w:p>
    <w:p w14:paraId="7C79F70D" w14:textId="1DDAB1FB" w:rsidR="00F61F65" w:rsidRPr="00402239" w:rsidRDefault="00F61F65" w:rsidP="008A5BA3">
      <w:pPr>
        <w:spacing w:line="276" w:lineRule="auto"/>
        <w:ind w:firstLine="720"/>
        <w:jc w:val="both"/>
        <w:rPr>
          <w:lang w:eastAsia="lv-LV"/>
        </w:rPr>
      </w:pPr>
      <w:r w:rsidRPr="00402239">
        <w:rPr>
          <w:lang w:eastAsia="lv-LV"/>
        </w:rPr>
        <w:t>[4] Valsts ieņēmumu dienests iesniedz</w:t>
      </w:r>
      <w:r w:rsidR="00112095" w:rsidRPr="00402239">
        <w:rPr>
          <w:lang w:eastAsia="lv-LV"/>
        </w:rPr>
        <w:t>a</w:t>
      </w:r>
      <w:r w:rsidRPr="00402239">
        <w:rPr>
          <w:lang w:eastAsia="lv-LV"/>
        </w:rPr>
        <w:t xml:space="preserve"> kasācijas sūdzību, norādot turpmāk minētos argumentus. </w:t>
      </w:r>
    </w:p>
    <w:p w14:paraId="5D7A1C3E" w14:textId="63BD7CB7" w:rsidR="00F61F65" w:rsidRPr="00402239" w:rsidRDefault="00F61F65" w:rsidP="008A5BA3">
      <w:pPr>
        <w:spacing w:line="276" w:lineRule="auto"/>
        <w:ind w:firstLine="720"/>
        <w:jc w:val="both"/>
        <w:rPr>
          <w:lang w:eastAsia="lv-LV"/>
        </w:rPr>
      </w:pPr>
      <w:r w:rsidRPr="00402239">
        <w:rPr>
          <w:lang w:eastAsia="lv-LV"/>
        </w:rPr>
        <w:t xml:space="preserve">[4.1] </w:t>
      </w:r>
      <w:r w:rsidR="00BC5BF2" w:rsidRPr="00402239">
        <w:rPr>
          <w:lang w:eastAsia="lv-LV"/>
        </w:rPr>
        <w:t>Tiesa ir nepareizi interpretējusi Atbalsta noteikum</w:t>
      </w:r>
      <w:r w:rsidR="007F6FB5" w:rsidRPr="00402239">
        <w:rPr>
          <w:lang w:eastAsia="lv-LV"/>
        </w:rPr>
        <w:t>u 4.2.1.apakšpunktā</w:t>
      </w:r>
      <w:r w:rsidR="00BC5BF2" w:rsidRPr="00402239">
        <w:rPr>
          <w:lang w:eastAsia="lv-LV"/>
        </w:rPr>
        <w:t xml:space="preserve"> ietverto kritēriju </w:t>
      </w:r>
      <w:r w:rsidR="000C7500" w:rsidRPr="00402239">
        <w:rPr>
          <w:lang w:eastAsia="lv-LV"/>
        </w:rPr>
        <w:t>„</w:t>
      </w:r>
      <w:r w:rsidR="00BC5BF2" w:rsidRPr="00402239">
        <w:rPr>
          <w:lang w:eastAsia="lv-LV"/>
        </w:rPr>
        <w:t>apgrozījums”</w:t>
      </w:r>
      <w:r w:rsidR="007F6FB5" w:rsidRPr="00402239">
        <w:rPr>
          <w:lang w:eastAsia="lv-LV"/>
        </w:rPr>
        <w:t xml:space="preserve">. Atbalsta noteikumu anotācijā ir norādīts, ka atbalsta programmu ir plānots ieviest ar Valsts ieņēmumu dienesta starpniecību, ņemot vērā tā rīcībā esošo informāciju par uzņēmumiem. Tā kā pievienotās vērtības nodokļa deklarācijas tiek iesniegtas pa mēnešiem, lai izpildītu Ministru kabineta uzdoto uzdevumu pieņemt lēmumus par atbalsta pieņemšanu nekavējoties, nav iespējams, ka Valsts ieņēmumu dienests atbalsta piešķiršanas aprēķinu veiktu </w:t>
      </w:r>
      <w:r w:rsidR="00112095" w:rsidRPr="00402239">
        <w:rPr>
          <w:lang w:eastAsia="lv-LV"/>
        </w:rPr>
        <w:t>saskaņā ar</w:t>
      </w:r>
      <w:r w:rsidR="007F6FB5" w:rsidRPr="00402239">
        <w:rPr>
          <w:lang w:eastAsia="lv-LV"/>
        </w:rPr>
        <w:t xml:space="preserve"> Gada pārskatu likuma nosacījumiem. Par šādu interpretāciju liecina arī Atbalsta noteikumu </w:t>
      </w:r>
      <w:r w:rsidR="00D62669" w:rsidRPr="00402239">
        <w:t xml:space="preserve">2021.gada 27.maija </w:t>
      </w:r>
      <w:r w:rsidR="007F6FB5" w:rsidRPr="00402239">
        <w:rPr>
          <w:lang w:eastAsia="lv-LV"/>
        </w:rPr>
        <w:t>grozījumu, ar kuriem ieviesa šo noteikumu 4</w:t>
      </w:r>
      <w:r w:rsidR="000A09CD" w:rsidRPr="00402239">
        <w:rPr>
          <w:lang w:eastAsia="lv-LV"/>
        </w:rPr>
        <w:t>.</w:t>
      </w:r>
      <w:r w:rsidR="007F6FB5" w:rsidRPr="00402239">
        <w:rPr>
          <w:vertAlign w:val="superscript"/>
          <w:lang w:eastAsia="lv-LV"/>
        </w:rPr>
        <w:t>3</w:t>
      </w:r>
      <w:r w:rsidR="007F6FB5" w:rsidRPr="00402239">
        <w:rPr>
          <w:lang w:eastAsia="lv-LV"/>
        </w:rPr>
        <w:t xml:space="preserve">apakšpunktu, anotācija, kur </w:t>
      </w:r>
      <w:r w:rsidR="002352D8" w:rsidRPr="00402239">
        <w:rPr>
          <w:lang w:eastAsia="lv-LV"/>
        </w:rPr>
        <w:t xml:space="preserve">apgrozījuma noteikšanas metode ir precizēta, </w:t>
      </w:r>
      <w:r w:rsidR="00112095" w:rsidRPr="00402239">
        <w:rPr>
          <w:lang w:eastAsia="lv-LV"/>
        </w:rPr>
        <w:t xml:space="preserve">nevis mainīta </w:t>
      </w:r>
      <w:r w:rsidR="002352D8" w:rsidRPr="00402239">
        <w:rPr>
          <w:lang w:eastAsia="lv-LV"/>
        </w:rPr>
        <w:t>pēc būtības</w:t>
      </w:r>
      <w:r w:rsidR="005E393B" w:rsidRPr="00402239">
        <w:rPr>
          <w:lang w:eastAsia="lv-LV"/>
        </w:rPr>
        <w:t xml:space="preserve">. </w:t>
      </w:r>
      <w:r w:rsidR="00112095" w:rsidRPr="00402239">
        <w:rPr>
          <w:lang w:eastAsia="lv-LV"/>
        </w:rPr>
        <w:t>D</w:t>
      </w:r>
      <w:r w:rsidR="00DF26BE" w:rsidRPr="00402239">
        <w:rPr>
          <w:lang w:eastAsia="lv-LV"/>
        </w:rPr>
        <w:t>ienests</w:t>
      </w:r>
      <w:r w:rsidR="005E393B" w:rsidRPr="00402239">
        <w:rPr>
          <w:lang w:eastAsia="lv-LV"/>
        </w:rPr>
        <w:t xml:space="preserve"> arī pirms Atbalsta noteikumu papildināšanas ar 4</w:t>
      </w:r>
      <w:r w:rsidR="000A09CD" w:rsidRPr="00402239">
        <w:rPr>
          <w:lang w:eastAsia="lv-LV"/>
        </w:rPr>
        <w:t>.</w:t>
      </w:r>
      <w:r w:rsidR="005E393B" w:rsidRPr="00402239">
        <w:rPr>
          <w:vertAlign w:val="superscript"/>
          <w:lang w:eastAsia="lv-LV"/>
        </w:rPr>
        <w:t>3</w:t>
      </w:r>
      <w:r w:rsidR="005E393B" w:rsidRPr="00402239">
        <w:rPr>
          <w:lang w:eastAsia="lv-LV"/>
        </w:rPr>
        <w:t>punktu lēmumus attiecībā uz pieteicēju pieņēm</w:t>
      </w:r>
      <w:r w:rsidR="00F453DF" w:rsidRPr="00402239">
        <w:rPr>
          <w:lang w:eastAsia="lv-LV"/>
        </w:rPr>
        <w:t>a</w:t>
      </w:r>
      <w:r w:rsidR="00DF26BE" w:rsidRPr="00402239">
        <w:rPr>
          <w:lang w:eastAsia="lv-LV"/>
        </w:rPr>
        <w:t>,</w:t>
      </w:r>
      <w:r w:rsidR="005E393B" w:rsidRPr="00402239">
        <w:rPr>
          <w:lang w:eastAsia="lv-LV"/>
        </w:rPr>
        <w:t xml:space="preserve"> </w:t>
      </w:r>
      <w:r w:rsidR="005E393B" w:rsidRPr="00402239">
        <w:rPr>
          <w:lang w:eastAsia="lv-LV"/>
        </w:rPr>
        <w:lastRenderedPageBreak/>
        <w:t>pamatojoties uz datiem pievienotās vērtības nodokļa deklarācijās</w:t>
      </w:r>
      <w:r w:rsidR="00DF26BE" w:rsidRPr="00402239">
        <w:rPr>
          <w:lang w:eastAsia="lv-LV"/>
        </w:rPr>
        <w:t>,</w:t>
      </w:r>
      <w:r w:rsidR="005E393B" w:rsidRPr="00402239">
        <w:rPr>
          <w:lang w:eastAsia="lv-LV"/>
        </w:rPr>
        <w:t xml:space="preserve"> un šie lēmumi </w:t>
      </w:r>
      <w:r w:rsidR="00F453DF" w:rsidRPr="00402239">
        <w:rPr>
          <w:lang w:eastAsia="lv-LV"/>
        </w:rPr>
        <w:t xml:space="preserve">nav </w:t>
      </w:r>
      <w:r w:rsidR="005E393B" w:rsidRPr="00402239">
        <w:rPr>
          <w:lang w:eastAsia="lv-LV"/>
        </w:rPr>
        <w:t>apstrīdēti.</w:t>
      </w:r>
    </w:p>
    <w:p w14:paraId="6BAF5C8A" w14:textId="5FCA13BF" w:rsidR="005E393B" w:rsidRPr="00402239" w:rsidRDefault="005E393B" w:rsidP="008A5BA3">
      <w:pPr>
        <w:spacing w:line="276" w:lineRule="auto"/>
        <w:ind w:firstLine="720"/>
        <w:jc w:val="both"/>
        <w:rPr>
          <w:lang w:eastAsia="lv-LV"/>
        </w:rPr>
      </w:pPr>
      <w:r w:rsidRPr="00402239">
        <w:rPr>
          <w:lang w:eastAsia="lv-LV"/>
        </w:rPr>
        <w:t xml:space="preserve">[4.2] </w:t>
      </w:r>
      <w:r w:rsidR="006E65EC" w:rsidRPr="00402239">
        <w:rPr>
          <w:lang w:eastAsia="lv-LV"/>
        </w:rPr>
        <w:t xml:space="preserve">Nevar </w:t>
      </w:r>
      <w:r w:rsidRPr="00402239">
        <w:rPr>
          <w:lang w:eastAsia="lv-LV"/>
        </w:rPr>
        <w:t>piekr</w:t>
      </w:r>
      <w:r w:rsidR="006E65EC" w:rsidRPr="00402239">
        <w:rPr>
          <w:lang w:eastAsia="lv-LV"/>
        </w:rPr>
        <w:t>ist</w:t>
      </w:r>
      <w:r w:rsidRPr="00402239">
        <w:rPr>
          <w:lang w:eastAsia="lv-LV"/>
        </w:rPr>
        <w:t xml:space="preserve"> tiesas </w:t>
      </w:r>
      <w:r w:rsidR="006E65EC" w:rsidRPr="00402239">
        <w:rPr>
          <w:lang w:eastAsia="lv-LV"/>
        </w:rPr>
        <w:t xml:space="preserve">veiktajai </w:t>
      </w:r>
      <w:r w:rsidRPr="00402239">
        <w:rPr>
          <w:lang w:eastAsia="lv-LV"/>
        </w:rPr>
        <w:t xml:space="preserve">Atbalsta noteikumu </w:t>
      </w:r>
      <w:r w:rsidR="006E65EC" w:rsidRPr="00402239">
        <w:rPr>
          <w:lang w:eastAsia="lv-LV"/>
        </w:rPr>
        <w:t xml:space="preserve">sistēmiskajai </w:t>
      </w:r>
      <w:r w:rsidRPr="00402239">
        <w:rPr>
          <w:lang w:eastAsia="lv-LV"/>
        </w:rPr>
        <w:t xml:space="preserve">interpretācijai, jo ar jēdzienu </w:t>
      </w:r>
      <w:r w:rsidR="007A6D51" w:rsidRPr="00402239">
        <w:rPr>
          <w:lang w:eastAsia="lv-LV"/>
        </w:rPr>
        <w:t>„</w:t>
      </w:r>
      <w:r w:rsidRPr="00402239">
        <w:rPr>
          <w:lang w:eastAsia="lv-LV"/>
        </w:rPr>
        <w:t xml:space="preserve">apgrozījums” </w:t>
      </w:r>
      <w:r w:rsidR="005F53A6" w:rsidRPr="00402239">
        <w:rPr>
          <w:lang w:eastAsia="lv-LV"/>
        </w:rPr>
        <w:t xml:space="preserve">Ministru kabinets nevarētu būt domājis </w:t>
      </w:r>
      <w:r w:rsidR="007A6D51" w:rsidRPr="00402239">
        <w:rPr>
          <w:lang w:eastAsia="lv-LV"/>
        </w:rPr>
        <w:t>„</w:t>
      </w:r>
      <w:r w:rsidRPr="00402239">
        <w:rPr>
          <w:lang w:eastAsia="lv-LV"/>
        </w:rPr>
        <w:t>neto apgrozījum</w:t>
      </w:r>
      <w:r w:rsidR="007A6D51" w:rsidRPr="00402239">
        <w:rPr>
          <w:lang w:eastAsia="lv-LV"/>
        </w:rPr>
        <w:t>u</w:t>
      </w:r>
      <w:r w:rsidRPr="00402239">
        <w:rPr>
          <w:lang w:eastAsia="lv-LV"/>
        </w:rPr>
        <w:t>”</w:t>
      </w:r>
      <w:r w:rsidR="005F53A6" w:rsidRPr="00402239">
        <w:rPr>
          <w:lang w:eastAsia="lv-LV"/>
        </w:rPr>
        <w:t xml:space="preserve">. Par to liecina tas, ka vārds </w:t>
      </w:r>
      <w:r w:rsidR="007A6D51" w:rsidRPr="00402239">
        <w:rPr>
          <w:lang w:eastAsia="lv-LV"/>
        </w:rPr>
        <w:t>„</w:t>
      </w:r>
      <w:r w:rsidR="005F53A6" w:rsidRPr="00402239">
        <w:rPr>
          <w:lang w:eastAsia="lv-LV"/>
        </w:rPr>
        <w:t>apgrozījums”</w:t>
      </w:r>
      <w:r w:rsidRPr="00402239">
        <w:rPr>
          <w:lang w:eastAsia="lv-LV"/>
        </w:rPr>
        <w:t xml:space="preserve"> </w:t>
      </w:r>
      <w:r w:rsidR="005F53A6" w:rsidRPr="00402239">
        <w:rPr>
          <w:lang w:eastAsia="lv-LV"/>
        </w:rPr>
        <w:t xml:space="preserve">nav ticis aizstāts ar vārdiem </w:t>
      </w:r>
      <w:r w:rsidR="007A6D51" w:rsidRPr="00402239">
        <w:rPr>
          <w:lang w:eastAsia="lv-LV"/>
        </w:rPr>
        <w:t>„</w:t>
      </w:r>
      <w:r w:rsidR="005F53A6" w:rsidRPr="00402239">
        <w:rPr>
          <w:lang w:eastAsia="lv-LV"/>
        </w:rPr>
        <w:t xml:space="preserve">neto apgrozījums”. Tāpat atbalsta aprēķins ir jāveic pa mēnešiem, bet gada pārskatā dati tiek sagatavoti par visu gadu, nevis par atsevišķiem mēnešiem kā pievienotās vērtības nodokļa deklarācijā. </w:t>
      </w:r>
      <w:r w:rsidR="006E65EC" w:rsidRPr="00402239">
        <w:rPr>
          <w:lang w:eastAsia="lv-LV"/>
        </w:rPr>
        <w:t>Turklāt</w:t>
      </w:r>
      <w:r w:rsidR="005F53A6" w:rsidRPr="00402239">
        <w:rPr>
          <w:lang w:eastAsia="lv-LV"/>
        </w:rPr>
        <w:t xml:space="preserve"> grāmatvedība tiek kārtota visu gadu un pēc inventarizācijas tiek koriģēta, tādēļ šie grāmatvedības dati pirms to gala iesni</w:t>
      </w:r>
      <w:r w:rsidR="000A09CD" w:rsidRPr="00402239">
        <w:rPr>
          <w:lang w:eastAsia="lv-LV"/>
        </w:rPr>
        <w:t>e</w:t>
      </w:r>
      <w:r w:rsidR="005F53A6" w:rsidRPr="00402239">
        <w:rPr>
          <w:lang w:eastAsia="lv-LV"/>
        </w:rPr>
        <w:t xml:space="preserve">gšanas nenodrošina ticamus datus </w:t>
      </w:r>
      <w:r w:rsidR="00A92EA8">
        <w:rPr>
          <w:lang w:eastAsia="lv-LV"/>
        </w:rPr>
        <w:t>A</w:t>
      </w:r>
      <w:r w:rsidR="005F53A6" w:rsidRPr="00402239">
        <w:rPr>
          <w:lang w:eastAsia="lv-LV"/>
        </w:rPr>
        <w:t xml:space="preserve">tbalsta noteikumu piemērošanas vajadzībām. </w:t>
      </w:r>
    </w:p>
    <w:p w14:paraId="171CEB04" w14:textId="674D7DBA" w:rsidR="00F61F65" w:rsidRPr="00402239" w:rsidRDefault="00544A9C" w:rsidP="008A5BA3">
      <w:pPr>
        <w:spacing w:line="276" w:lineRule="auto"/>
        <w:ind w:firstLine="720"/>
        <w:jc w:val="both"/>
        <w:rPr>
          <w:lang w:eastAsia="lv-LV"/>
        </w:rPr>
      </w:pPr>
      <w:r w:rsidRPr="00402239">
        <w:rPr>
          <w:lang w:eastAsia="lv-LV"/>
        </w:rPr>
        <w:t xml:space="preserve">[4.3] Atbalsta noteikumu piemērošanas vajadzībām apgrozījums ir nosakāms atbilstoši </w:t>
      </w:r>
      <w:r w:rsidR="007A6D51" w:rsidRPr="00402239">
        <w:rPr>
          <w:lang w:eastAsia="lv-LV"/>
        </w:rPr>
        <w:t>p</w:t>
      </w:r>
      <w:r w:rsidRPr="00402239">
        <w:rPr>
          <w:lang w:eastAsia="lv-LV"/>
        </w:rPr>
        <w:t>ievienotās vērtības nodokļa deklarācijā iekļautajiem datiem</w:t>
      </w:r>
      <w:r w:rsidR="00721840" w:rsidRPr="00402239">
        <w:rPr>
          <w:lang w:eastAsia="lv-LV"/>
        </w:rPr>
        <w:t>, jo tas nodrošina lietderīgāko un taisnīgāko rezultātu, šāda metode nodrošina vienlīdzīgu pieeju visiem uzņēmumiem un Ministru kabinets to ir noteicis par piemērotāko metodi apgr</w:t>
      </w:r>
      <w:r w:rsidR="000A09CD" w:rsidRPr="00402239">
        <w:rPr>
          <w:lang w:eastAsia="lv-LV"/>
        </w:rPr>
        <w:t>oz</w:t>
      </w:r>
      <w:r w:rsidR="00721840" w:rsidRPr="00402239">
        <w:rPr>
          <w:lang w:eastAsia="lv-LV"/>
        </w:rPr>
        <w:t xml:space="preserve">ījuma noteikšanai. </w:t>
      </w:r>
    </w:p>
    <w:p w14:paraId="4FA95C68" w14:textId="753DA930" w:rsidR="001064D3" w:rsidRPr="00402239" w:rsidRDefault="001064D3" w:rsidP="008A5BA3">
      <w:pPr>
        <w:spacing w:line="276" w:lineRule="auto"/>
        <w:ind w:firstLine="720"/>
        <w:jc w:val="both"/>
        <w:rPr>
          <w:lang w:eastAsia="lv-LV"/>
        </w:rPr>
      </w:pPr>
    </w:p>
    <w:p w14:paraId="1E3A6493" w14:textId="591955F9" w:rsidR="009C2697" w:rsidRPr="00402239" w:rsidRDefault="009C2697" w:rsidP="008A5BA3">
      <w:pPr>
        <w:spacing w:line="276" w:lineRule="auto"/>
        <w:ind w:firstLine="720"/>
        <w:jc w:val="both"/>
        <w:rPr>
          <w:lang w:eastAsia="lv-LV"/>
        </w:rPr>
      </w:pPr>
      <w:r w:rsidRPr="00402239">
        <w:rPr>
          <w:lang w:eastAsia="lv-LV"/>
        </w:rPr>
        <w:t>[5] Pieteicēj</w:t>
      </w:r>
      <w:r w:rsidR="00557082" w:rsidRPr="00402239">
        <w:rPr>
          <w:lang w:eastAsia="lv-LV"/>
        </w:rPr>
        <w:t>a</w:t>
      </w:r>
      <w:r w:rsidRPr="00402239">
        <w:rPr>
          <w:lang w:eastAsia="lv-LV"/>
        </w:rPr>
        <w:t xml:space="preserve"> </w:t>
      </w:r>
      <w:r w:rsidRPr="00402239">
        <w:t xml:space="preserve">paskaidrojumos par kasācijas sūdzību norāda, ka apgabaltiesas spriedums ir tiesisks, bet kasācijas sūdzība nav pamatota, </w:t>
      </w:r>
      <w:r w:rsidR="00127562" w:rsidRPr="00402239">
        <w:t>ņemot vērā</w:t>
      </w:r>
      <w:r w:rsidRPr="00402239">
        <w:t xml:space="preserve"> </w:t>
      </w:r>
      <w:r w:rsidRPr="00402239">
        <w:rPr>
          <w:lang w:eastAsia="lv-LV"/>
        </w:rPr>
        <w:t>turpmāk minētos argumentus.</w:t>
      </w:r>
    </w:p>
    <w:p w14:paraId="0A47FFBC" w14:textId="3613E87D" w:rsidR="00197792" w:rsidRPr="00402239" w:rsidRDefault="009C2697" w:rsidP="008A5BA3">
      <w:pPr>
        <w:spacing w:line="276" w:lineRule="auto"/>
        <w:ind w:firstLine="720"/>
        <w:jc w:val="both"/>
        <w:rPr>
          <w:lang w:eastAsia="lv-LV"/>
        </w:rPr>
      </w:pPr>
      <w:bookmarkStart w:id="0" w:name="_Hlk127256569"/>
      <w:r w:rsidRPr="00402239">
        <w:rPr>
          <w:lang w:eastAsia="lv-LV"/>
        </w:rPr>
        <w:t xml:space="preserve">[5.1] </w:t>
      </w:r>
      <w:r w:rsidR="0014146C" w:rsidRPr="00402239">
        <w:rPr>
          <w:lang w:eastAsia="lv-LV"/>
        </w:rPr>
        <w:t>P</w:t>
      </w:r>
      <w:r w:rsidR="00197792" w:rsidRPr="00402239">
        <w:rPr>
          <w:lang w:eastAsia="lv-LV"/>
        </w:rPr>
        <w:t>ieteicēja iesniegumu</w:t>
      </w:r>
      <w:r w:rsidR="0014146C" w:rsidRPr="00402239">
        <w:rPr>
          <w:lang w:eastAsia="lv-LV"/>
        </w:rPr>
        <w:t xml:space="preserve">, ar kuru lūdza </w:t>
      </w:r>
      <w:r w:rsidR="006F4B45">
        <w:rPr>
          <w:lang w:eastAsia="lv-LV"/>
        </w:rPr>
        <w:t xml:space="preserve">piešķirt </w:t>
      </w:r>
      <w:r w:rsidR="0014146C" w:rsidRPr="00402239">
        <w:rPr>
          <w:lang w:eastAsia="lv-LV"/>
        </w:rPr>
        <w:t>atbalst</w:t>
      </w:r>
      <w:r w:rsidR="006F4B45">
        <w:rPr>
          <w:lang w:eastAsia="lv-LV"/>
        </w:rPr>
        <w:t>u</w:t>
      </w:r>
      <w:r w:rsidR="004A7405" w:rsidRPr="00402239">
        <w:t xml:space="preserve"> apgrozāmo līdzekļu plūsmas krituma kompensēšanai</w:t>
      </w:r>
      <w:r w:rsidR="0014146C" w:rsidRPr="00402239">
        <w:rPr>
          <w:lang w:eastAsia="lv-LV"/>
        </w:rPr>
        <w:t xml:space="preserve">, </w:t>
      </w:r>
      <w:r w:rsidR="00197792" w:rsidRPr="00402239">
        <w:rPr>
          <w:lang w:eastAsia="lv-LV"/>
        </w:rPr>
        <w:t>iesniedza, kad vēl nebija zināms, ka grozījumi</w:t>
      </w:r>
      <w:r w:rsidR="00A55785" w:rsidRPr="00402239">
        <w:rPr>
          <w:lang w:eastAsia="lv-LV"/>
        </w:rPr>
        <w:t xml:space="preserve"> Atbalsta </w:t>
      </w:r>
      <w:r w:rsidR="00EC5730" w:rsidRPr="00402239">
        <w:rPr>
          <w:lang w:eastAsia="lv-LV"/>
        </w:rPr>
        <w:t>noteikumos</w:t>
      </w:r>
      <w:r w:rsidR="00A55785" w:rsidRPr="00402239">
        <w:rPr>
          <w:lang w:eastAsia="lv-LV"/>
        </w:rPr>
        <w:t>, ar kuriem paredz konkrētu apgrozījuma aprēķināšanas kārtību,</w:t>
      </w:r>
      <w:r w:rsidR="00197792" w:rsidRPr="00402239">
        <w:rPr>
          <w:lang w:eastAsia="lv-LV"/>
        </w:rPr>
        <w:t xml:space="preserve"> tiks pieņemti.</w:t>
      </w:r>
      <w:r w:rsidR="00A55785" w:rsidRPr="00402239">
        <w:rPr>
          <w:lang w:eastAsia="lv-LV"/>
        </w:rPr>
        <w:t xml:space="preserve"> Līdz ar to ir </w:t>
      </w:r>
      <w:r w:rsidR="00197792" w:rsidRPr="00402239">
        <w:rPr>
          <w:lang w:eastAsia="lv-LV"/>
        </w:rPr>
        <w:t xml:space="preserve">jāpiemēro </w:t>
      </w:r>
      <w:r w:rsidR="00A55785" w:rsidRPr="00402239">
        <w:rPr>
          <w:lang w:eastAsia="lv-LV"/>
        </w:rPr>
        <w:t xml:space="preserve">arī Senāta </w:t>
      </w:r>
      <w:r w:rsidR="00197792" w:rsidRPr="00402239">
        <w:rPr>
          <w:lang w:eastAsia="lv-LV"/>
        </w:rPr>
        <w:t>judikatūr</w:t>
      </w:r>
      <w:r w:rsidR="00A55785" w:rsidRPr="00402239">
        <w:rPr>
          <w:lang w:eastAsia="lv-LV"/>
        </w:rPr>
        <w:t>ā nostiprinātais princips – tā kā regulējums ir v</w:t>
      </w:r>
      <w:r w:rsidR="00127562" w:rsidRPr="00402239">
        <w:rPr>
          <w:lang w:eastAsia="lv-LV"/>
        </w:rPr>
        <w:t>ē</w:t>
      </w:r>
      <w:r w:rsidR="00A55785" w:rsidRPr="00402239">
        <w:rPr>
          <w:lang w:eastAsia="lv-LV"/>
        </w:rPr>
        <w:t>rsts uz nākotni,</w:t>
      </w:r>
      <w:r w:rsidR="00197792" w:rsidRPr="00402239">
        <w:rPr>
          <w:lang w:eastAsia="lv-LV"/>
        </w:rPr>
        <w:t xml:space="preserve"> </w:t>
      </w:r>
      <w:r w:rsidR="00127562" w:rsidRPr="00402239">
        <w:rPr>
          <w:lang w:eastAsia="lv-LV"/>
        </w:rPr>
        <w:t xml:space="preserve">tad ir </w:t>
      </w:r>
      <w:r w:rsidR="00197792" w:rsidRPr="00402239">
        <w:rPr>
          <w:lang w:eastAsia="lv-LV"/>
        </w:rPr>
        <w:t>jāpiemēro tiesību norma, kas bija spēkā iesnieguma iesniegšanas brīdī</w:t>
      </w:r>
      <w:r w:rsidR="00A55785" w:rsidRPr="00402239">
        <w:rPr>
          <w:lang w:eastAsia="lv-LV"/>
        </w:rPr>
        <w:t>.</w:t>
      </w:r>
    </w:p>
    <w:p w14:paraId="44B5A00C" w14:textId="664B4D03" w:rsidR="00850FAD" w:rsidRPr="00402239" w:rsidRDefault="00D1268F" w:rsidP="008A5BA3">
      <w:pPr>
        <w:spacing w:line="276" w:lineRule="auto"/>
        <w:ind w:firstLine="720"/>
        <w:jc w:val="both"/>
        <w:rPr>
          <w:lang w:eastAsia="lv-LV"/>
        </w:rPr>
      </w:pPr>
      <w:r w:rsidRPr="00402239">
        <w:rPr>
          <w:lang w:eastAsia="lv-LV"/>
        </w:rPr>
        <w:t xml:space="preserve">[5.2] </w:t>
      </w:r>
      <w:r w:rsidR="00EC5730" w:rsidRPr="00402239">
        <w:rPr>
          <w:lang w:eastAsia="lv-LV"/>
        </w:rPr>
        <w:t>Valsts ieņēmumu dienesta</w:t>
      </w:r>
      <w:r w:rsidRPr="00402239">
        <w:rPr>
          <w:lang w:eastAsia="lv-LV"/>
        </w:rPr>
        <w:t xml:space="preserve"> pozīcija </w:t>
      </w:r>
      <w:r w:rsidR="00EC5730" w:rsidRPr="00402239">
        <w:rPr>
          <w:lang w:eastAsia="lv-LV"/>
        </w:rPr>
        <w:t xml:space="preserve">ir </w:t>
      </w:r>
      <w:r w:rsidRPr="00402239">
        <w:rPr>
          <w:lang w:eastAsia="lv-LV"/>
        </w:rPr>
        <w:t>pretrunīga, jo</w:t>
      </w:r>
      <w:r w:rsidR="001503DA" w:rsidRPr="00402239">
        <w:rPr>
          <w:lang w:eastAsia="lv-LV"/>
        </w:rPr>
        <w:t>,</w:t>
      </w:r>
      <w:r w:rsidRPr="00402239">
        <w:rPr>
          <w:lang w:eastAsia="lv-LV"/>
        </w:rPr>
        <w:t xml:space="preserve"> lai </w:t>
      </w:r>
      <w:r w:rsidR="001503DA" w:rsidRPr="00402239">
        <w:rPr>
          <w:lang w:eastAsia="lv-LV"/>
        </w:rPr>
        <w:t xml:space="preserve">gan </w:t>
      </w:r>
      <w:r w:rsidR="00EC5730" w:rsidRPr="00402239">
        <w:rPr>
          <w:lang w:eastAsia="lv-LV"/>
        </w:rPr>
        <w:t xml:space="preserve">dienests </w:t>
      </w:r>
      <w:r w:rsidR="001503DA" w:rsidRPr="00402239">
        <w:rPr>
          <w:lang w:eastAsia="lv-LV"/>
        </w:rPr>
        <w:t xml:space="preserve">apgalvo, ka vienmēr </w:t>
      </w:r>
      <w:r w:rsidR="009C6594" w:rsidRPr="00402239">
        <w:rPr>
          <w:lang w:eastAsia="lv-LV"/>
        </w:rPr>
        <w:t>ir</w:t>
      </w:r>
      <w:r w:rsidR="001503DA" w:rsidRPr="00402239">
        <w:rPr>
          <w:lang w:eastAsia="lv-LV"/>
        </w:rPr>
        <w:t xml:space="preserve"> vērtējis apgrozījumu atbilstoši pievienotās vērtības nodokļa deklarācijām, kasācijas sūdzībā ietvertais liecina, ka pirms Atbalsta noteikumu </w:t>
      </w:r>
      <w:r w:rsidR="00D62669" w:rsidRPr="00402239">
        <w:t xml:space="preserve">2021.gada 27.maija </w:t>
      </w:r>
      <w:r w:rsidR="001503DA" w:rsidRPr="00402239">
        <w:rPr>
          <w:lang w:eastAsia="lv-LV"/>
        </w:rPr>
        <w:t xml:space="preserve">grozījumu spēkā stāšanās tika ņemti vērā gada pārskatu dati. </w:t>
      </w:r>
      <w:r w:rsidR="00EC5730" w:rsidRPr="00402239">
        <w:rPr>
          <w:lang w:eastAsia="lv-LV"/>
        </w:rPr>
        <w:t>Uz šā</w:t>
      </w:r>
      <w:r w:rsidR="001503DA" w:rsidRPr="00402239">
        <w:rPr>
          <w:lang w:eastAsia="lv-LV"/>
        </w:rPr>
        <w:t xml:space="preserve">du </w:t>
      </w:r>
      <w:r w:rsidR="001A0F87" w:rsidRPr="00402239">
        <w:rPr>
          <w:lang w:eastAsia="lv-LV"/>
        </w:rPr>
        <w:t xml:space="preserve">Valsts ieņēmumu dienesta </w:t>
      </w:r>
      <w:r w:rsidR="00127562" w:rsidRPr="00402239">
        <w:rPr>
          <w:lang w:eastAsia="lv-LV"/>
        </w:rPr>
        <w:t>praksi</w:t>
      </w:r>
      <w:r w:rsidR="001A0F87" w:rsidRPr="00402239">
        <w:rPr>
          <w:lang w:eastAsia="lv-LV"/>
        </w:rPr>
        <w:t xml:space="preserve"> </w:t>
      </w:r>
      <w:r w:rsidR="001503DA" w:rsidRPr="00402239">
        <w:rPr>
          <w:lang w:eastAsia="lv-LV"/>
        </w:rPr>
        <w:t>apgrozījuma</w:t>
      </w:r>
      <w:r w:rsidR="001A0F87" w:rsidRPr="00402239">
        <w:rPr>
          <w:lang w:eastAsia="lv-LV"/>
        </w:rPr>
        <w:t xml:space="preserve"> krituma</w:t>
      </w:r>
      <w:r w:rsidR="001503DA" w:rsidRPr="00402239">
        <w:rPr>
          <w:lang w:eastAsia="lv-LV"/>
        </w:rPr>
        <w:t xml:space="preserve"> </w:t>
      </w:r>
      <w:r w:rsidR="001A0F87" w:rsidRPr="00402239">
        <w:rPr>
          <w:lang w:eastAsia="lv-LV"/>
        </w:rPr>
        <w:t>aprēķināšan</w:t>
      </w:r>
      <w:r w:rsidR="00127562" w:rsidRPr="00402239">
        <w:rPr>
          <w:lang w:eastAsia="lv-LV"/>
        </w:rPr>
        <w:t>ā</w:t>
      </w:r>
      <w:r w:rsidR="001503DA" w:rsidRPr="00402239">
        <w:rPr>
          <w:lang w:eastAsia="lv-LV"/>
        </w:rPr>
        <w:t xml:space="preserve"> </w:t>
      </w:r>
      <w:r w:rsidR="00EC5730" w:rsidRPr="00402239">
        <w:rPr>
          <w:lang w:eastAsia="lv-LV"/>
        </w:rPr>
        <w:t xml:space="preserve">vērsa uzmanību </w:t>
      </w:r>
      <w:r w:rsidR="001503DA" w:rsidRPr="00402239">
        <w:rPr>
          <w:lang w:eastAsia="lv-LV"/>
        </w:rPr>
        <w:t>arī</w:t>
      </w:r>
      <w:r w:rsidR="001A0F87" w:rsidRPr="00402239">
        <w:rPr>
          <w:lang w:eastAsia="lv-LV"/>
        </w:rPr>
        <w:t xml:space="preserve"> dienesta p</w:t>
      </w:r>
      <w:r w:rsidR="004235DA" w:rsidRPr="00402239">
        <w:rPr>
          <w:lang w:eastAsia="lv-LV"/>
        </w:rPr>
        <w:t>ā</w:t>
      </w:r>
      <w:r w:rsidR="001A0F87" w:rsidRPr="00402239">
        <w:rPr>
          <w:lang w:eastAsia="lv-LV"/>
        </w:rPr>
        <w:t>rstāvis</w:t>
      </w:r>
      <w:r w:rsidR="001503DA" w:rsidRPr="00402239">
        <w:rPr>
          <w:lang w:eastAsia="lv-LV"/>
        </w:rPr>
        <w:t xml:space="preserve"> </w:t>
      </w:r>
      <w:r w:rsidR="004235DA" w:rsidRPr="00402239">
        <w:rPr>
          <w:lang w:eastAsia="lv-LV"/>
        </w:rPr>
        <w:t>tiesas sēdē</w:t>
      </w:r>
      <w:r w:rsidR="00E56290" w:rsidRPr="00402239">
        <w:rPr>
          <w:lang w:eastAsia="lv-LV"/>
        </w:rPr>
        <w:t>, kur</w:t>
      </w:r>
      <w:r w:rsidR="004235DA" w:rsidRPr="00402239">
        <w:rPr>
          <w:lang w:eastAsia="lv-LV"/>
        </w:rPr>
        <w:t xml:space="preserve"> vairākkārt norādīj</w:t>
      </w:r>
      <w:r w:rsidR="00EC5730" w:rsidRPr="00402239">
        <w:rPr>
          <w:lang w:eastAsia="lv-LV"/>
        </w:rPr>
        <w:t>a</w:t>
      </w:r>
      <w:r w:rsidR="004235DA" w:rsidRPr="00402239">
        <w:rPr>
          <w:lang w:eastAsia="lv-LV"/>
        </w:rPr>
        <w:t>, ka bija jāpiemēro lēmuma pieņemšanas brīdī</w:t>
      </w:r>
      <w:r w:rsidR="00A37D27" w:rsidRPr="00402239">
        <w:rPr>
          <w:lang w:eastAsia="lv-LV"/>
        </w:rPr>
        <w:t>,</w:t>
      </w:r>
      <w:r w:rsidR="004235DA" w:rsidRPr="00402239">
        <w:rPr>
          <w:lang w:eastAsia="lv-LV"/>
        </w:rPr>
        <w:t xml:space="preserve"> nevis iesnieguma iesniegšanas brīdī spēkā esošā norma.</w:t>
      </w:r>
      <w:r w:rsidR="00C93AFC" w:rsidRPr="00402239">
        <w:rPr>
          <w:lang w:eastAsia="lv-LV"/>
        </w:rPr>
        <w:t xml:space="preserve"> Par šādu interpretāciju liecina arī </w:t>
      </w:r>
      <w:r w:rsidR="00EC5730" w:rsidRPr="00402239">
        <w:rPr>
          <w:lang w:eastAsia="lv-LV"/>
        </w:rPr>
        <w:t>p</w:t>
      </w:r>
      <w:r w:rsidR="00C93AFC" w:rsidRPr="00402239">
        <w:rPr>
          <w:lang w:eastAsia="lv-LV"/>
        </w:rPr>
        <w:t>ieteicēja</w:t>
      </w:r>
      <w:r w:rsidR="00EC5730" w:rsidRPr="00402239">
        <w:rPr>
          <w:lang w:eastAsia="lv-LV"/>
        </w:rPr>
        <w:t>s</w:t>
      </w:r>
      <w:r w:rsidR="00C93AFC" w:rsidRPr="00402239">
        <w:rPr>
          <w:lang w:eastAsia="lv-LV"/>
        </w:rPr>
        <w:t xml:space="preserve"> sarakste ar dienestu, kur tiek pieprasīts sniegt apgrozījuma datus un </w:t>
      </w:r>
      <w:r w:rsidR="00127562" w:rsidRPr="00402239">
        <w:rPr>
          <w:lang w:eastAsia="lv-LV"/>
        </w:rPr>
        <w:t xml:space="preserve">informāciju par </w:t>
      </w:r>
      <w:r w:rsidR="00C93AFC" w:rsidRPr="00402239">
        <w:rPr>
          <w:lang w:eastAsia="lv-LV"/>
        </w:rPr>
        <w:t>grāmatvedības politiku.</w:t>
      </w:r>
    </w:p>
    <w:p w14:paraId="4A6FECE2" w14:textId="0467B5F3" w:rsidR="00C93AFC" w:rsidRPr="00402239" w:rsidRDefault="00C93AFC" w:rsidP="008A5BA3">
      <w:pPr>
        <w:spacing w:line="276" w:lineRule="auto"/>
        <w:ind w:firstLine="720"/>
        <w:jc w:val="both"/>
        <w:rPr>
          <w:lang w:eastAsia="lv-LV"/>
        </w:rPr>
      </w:pPr>
      <w:r w:rsidRPr="00402239">
        <w:rPr>
          <w:lang w:eastAsia="lv-LV"/>
        </w:rPr>
        <w:t xml:space="preserve">[5.3] </w:t>
      </w:r>
      <w:r w:rsidR="00B72D82" w:rsidRPr="00402239">
        <w:rPr>
          <w:lang w:eastAsia="lv-LV"/>
        </w:rPr>
        <w:t>D</w:t>
      </w:r>
      <w:r w:rsidRPr="00402239">
        <w:rPr>
          <w:lang w:eastAsia="lv-LV"/>
        </w:rPr>
        <w:t xml:space="preserve">ienests ir maldinājis pieteicēju, jo iestādes mājaslapā ir </w:t>
      </w:r>
      <w:r w:rsidR="00396F46" w:rsidRPr="00402239">
        <w:rPr>
          <w:lang w:eastAsia="lv-LV"/>
        </w:rPr>
        <w:t>bijušas</w:t>
      </w:r>
      <w:r w:rsidRPr="00402239">
        <w:rPr>
          <w:lang w:eastAsia="lv-LV"/>
        </w:rPr>
        <w:t xml:space="preserve"> publicētas vadlīnijas Covid-19 skartajiem </w:t>
      </w:r>
      <w:r w:rsidR="00396F46" w:rsidRPr="00402239">
        <w:rPr>
          <w:lang w:eastAsia="lv-LV"/>
        </w:rPr>
        <w:t>uzņēmumiem</w:t>
      </w:r>
      <w:r w:rsidRPr="00402239">
        <w:rPr>
          <w:lang w:eastAsia="lv-LV"/>
        </w:rPr>
        <w:t xml:space="preserve"> apgrozāmo līdzekļu plūs</w:t>
      </w:r>
      <w:r w:rsidR="00396F46" w:rsidRPr="00402239">
        <w:rPr>
          <w:lang w:eastAsia="lv-LV"/>
        </w:rPr>
        <w:t>m</w:t>
      </w:r>
      <w:r w:rsidRPr="00402239">
        <w:rPr>
          <w:lang w:eastAsia="lv-LV"/>
        </w:rPr>
        <w:t xml:space="preserve">as nodrošināšanai, kur jēdziens </w:t>
      </w:r>
      <w:r w:rsidR="004E5794" w:rsidRPr="00402239">
        <w:rPr>
          <w:lang w:eastAsia="lv-LV"/>
        </w:rPr>
        <w:t>„</w:t>
      </w:r>
      <w:r w:rsidRPr="00402239">
        <w:rPr>
          <w:lang w:eastAsia="lv-LV"/>
        </w:rPr>
        <w:t>apgrozījums</w:t>
      </w:r>
      <w:r w:rsidR="004E5794" w:rsidRPr="00402239">
        <w:rPr>
          <w:lang w:eastAsia="lv-LV"/>
        </w:rPr>
        <w:t>”</w:t>
      </w:r>
      <w:r w:rsidRPr="00402239">
        <w:rPr>
          <w:lang w:eastAsia="lv-LV"/>
        </w:rPr>
        <w:t xml:space="preserve"> ir ticis skaidrots Gada pārskatu likuma izpratnē. Pašai pieteicējai turklāt bija </w:t>
      </w:r>
      <w:r w:rsidR="00396F46" w:rsidRPr="00402239">
        <w:rPr>
          <w:lang w:eastAsia="lv-LV"/>
        </w:rPr>
        <w:t>pienākums veikt apgrozījuma aprēķinu.</w:t>
      </w:r>
    </w:p>
    <w:bookmarkEnd w:id="0"/>
    <w:p w14:paraId="439B74E9" w14:textId="77777777" w:rsidR="00396F46" w:rsidRPr="00402239" w:rsidRDefault="00396F46" w:rsidP="008A5BA3">
      <w:pPr>
        <w:spacing w:line="276" w:lineRule="auto"/>
        <w:jc w:val="both"/>
      </w:pPr>
    </w:p>
    <w:p w14:paraId="1900DA50" w14:textId="77777777" w:rsidR="003047F5" w:rsidRPr="00402239" w:rsidRDefault="003047F5" w:rsidP="008A5BA3">
      <w:pPr>
        <w:spacing w:line="276" w:lineRule="auto"/>
        <w:jc w:val="center"/>
        <w:rPr>
          <w:b/>
        </w:rPr>
      </w:pPr>
      <w:r w:rsidRPr="00402239">
        <w:rPr>
          <w:b/>
        </w:rPr>
        <w:t>Motīvu daļa</w:t>
      </w:r>
    </w:p>
    <w:p w14:paraId="45FBD86E" w14:textId="1B858D9E" w:rsidR="0002115C" w:rsidRPr="00402239" w:rsidRDefault="0002115C" w:rsidP="008A5BA3">
      <w:pPr>
        <w:spacing w:line="276" w:lineRule="auto"/>
        <w:ind w:firstLine="720"/>
        <w:jc w:val="both"/>
      </w:pPr>
    </w:p>
    <w:p w14:paraId="7F19792F" w14:textId="5C62C175" w:rsidR="00F22009" w:rsidRPr="00402239" w:rsidRDefault="001B3F36" w:rsidP="008A5BA3">
      <w:pPr>
        <w:spacing w:line="276" w:lineRule="auto"/>
        <w:ind w:firstLine="720"/>
        <w:jc w:val="both"/>
      </w:pPr>
      <w:r w:rsidRPr="00402239">
        <w:t>[</w:t>
      </w:r>
      <w:r w:rsidR="007B725B" w:rsidRPr="00402239">
        <w:t>6</w:t>
      </w:r>
      <w:r w:rsidRPr="00402239">
        <w:t>]</w:t>
      </w:r>
      <w:r w:rsidR="00787E3B" w:rsidRPr="00402239">
        <w:t xml:space="preserve"> </w:t>
      </w:r>
      <w:r w:rsidR="00F22009" w:rsidRPr="00402239">
        <w:t xml:space="preserve">Lietā ir strīds par Atbalsta noteikumu </w:t>
      </w:r>
      <w:r w:rsidR="00F22009" w:rsidRPr="00402239">
        <w:rPr>
          <w:lang w:eastAsia="lv-LV"/>
        </w:rPr>
        <w:t xml:space="preserve">4.2.1.apakšpunktā lietotā </w:t>
      </w:r>
      <w:r w:rsidR="00ED7C3F" w:rsidRPr="00402239">
        <w:rPr>
          <w:lang w:eastAsia="lv-LV"/>
        </w:rPr>
        <w:t>termina</w:t>
      </w:r>
      <w:r w:rsidR="00F22009" w:rsidRPr="00402239">
        <w:rPr>
          <w:lang w:eastAsia="lv-LV"/>
        </w:rPr>
        <w:t xml:space="preserve"> „apgrozījums” interpretāciju. Pieteicēja uzskata, ka </w:t>
      </w:r>
      <w:r w:rsidR="00D96C3C" w:rsidRPr="00402239">
        <w:rPr>
          <w:lang w:eastAsia="lv-LV"/>
        </w:rPr>
        <w:t xml:space="preserve">apgrozījuma kritums ir aprēķināms, ņemot vērā apgrozījumu </w:t>
      </w:r>
      <w:r w:rsidR="00F22009" w:rsidRPr="00402239">
        <w:rPr>
          <w:lang w:eastAsia="lv-LV"/>
        </w:rPr>
        <w:t xml:space="preserve">Gada pārskatu likuma regulējuma kontekstā, savukārt </w:t>
      </w:r>
      <w:r w:rsidR="009713F4" w:rsidRPr="00402239">
        <w:rPr>
          <w:lang w:eastAsia="lv-LV"/>
        </w:rPr>
        <w:t xml:space="preserve">Valsts ieņēmumu </w:t>
      </w:r>
      <w:r w:rsidR="00F22009" w:rsidRPr="00402239">
        <w:rPr>
          <w:lang w:eastAsia="lv-LV"/>
        </w:rPr>
        <w:t xml:space="preserve">dienests </w:t>
      </w:r>
      <w:r w:rsidR="009713F4" w:rsidRPr="00402239">
        <w:rPr>
          <w:lang w:eastAsia="lv-LV"/>
        </w:rPr>
        <w:t xml:space="preserve">–, ka </w:t>
      </w:r>
      <w:r w:rsidR="00D96C3C" w:rsidRPr="00402239">
        <w:rPr>
          <w:lang w:eastAsia="lv-LV"/>
        </w:rPr>
        <w:t xml:space="preserve">apgrozījuma kritums ir aprēķināms, ņemot vērā </w:t>
      </w:r>
      <w:r w:rsidR="00D96C3C" w:rsidRPr="00402239">
        <w:t xml:space="preserve">pievienotās vērtības nodokļa deklarācijā norādīto taksācijas perioda kopējo darījumu vērtību bez </w:t>
      </w:r>
      <w:r w:rsidR="00D96C3C" w:rsidRPr="00402239">
        <w:lastRenderedPageBreak/>
        <w:t>pievienotās vērtības nodokļa</w:t>
      </w:r>
      <w:r w:rsidR="00D2039E" w:rsidRPr="00402239">
        <w:t>, minēto citstarp pamatojot ar Atbalsta noteikumu</w:t>
      </w:r>
      <w:r w:rsidR="00D62669" w:rsidRPr="00402239">
        <w:t xml:space="preserve"> 2021.gada 27.maija</w:t>
      </w:r>
      <w:r w:rsidR="00D2039E" w:rsidRPr="00402239">
        <w:t xml:space="preserve"> grozījumiem, ar kuriem </w:t>
      </w:r>
      <w:r w:rsidR="00ED7C3F" w:rsidRPr="00402239">
        <w:t xml:space="preserve">Atbalsta noteikumi </w:t>
      </w:r>
      <w:r w:rsidR="00096544" w:rsidRPr="00402239">
        <w:t>esot</w:t>
      </w:r>
      <w:r w:rsidR="00ED7C3F" w:rsidRPr="00402239">
        <w:t xml:space="preserve"> </w:t>
      </w:r>
      <w:r w:rsidR="00D2039E" w:rsidRPr="00402239">
        <w:t>vienīgi tehniski</w:t>
      </w:r>
      <w:r w:rsidR="00ED7C3F" w:rsidRPr="00402239">
        <w:t xml:space="preserve"> precizēti</w:t>
      </w:r>
      <w:r w:rsidR="00D2039E" w:rsidRPr="00402239">
        <w:t>.</w:t>
      </w:r>
    </w:p>
    <w:p w14:paraId="35E0E44A" w14:textId="69016D1F" w:rsidR="00770D5B" w:rsidRPr="00402239" w:rsidRDefault="00D2039E" w:rsidP="008A5BA3">
      <w:pPr>
        <w:spacing w:line="276" w:lineRule="auto"/>
        <w:ind w:firstLine="720"/>
        <w:jc w:val="both"/>
        <w:rPr>
          <w:lang w:eastAsia="lv-LV"/>
        </w:rPr>
      </w:pPr>
      <w:r w:rsidRPr="00402239">
        <w:t>Savukārt apgabaltiesa atzina, ka lietā ir piemērojam</w:t>
      </w:r>
      <w:r w:rsidR="006254B1" w:rsidRPr="00402239">
        <w:t>a</w:t>
      </w:r>
      <w:r w:rsidRPr="00402239">
        <w:t xml:space="preserve">s tiesību normas </w:t>
      </w:r>
      <w:r w:rsidR="006254B1" w:rsidRPr="00402239">
        <w:t xml:space="preserve">Atbalsta noteikumu redakcijā, kas bija spēkā </w:t>
      </w:r>
      <w:r w:rsidR="00134406" w:rsidRPr="00402239">
        <w:t>līdz 2021.gada 7.jūnijam</w:t>
      </w:r>
      <w:r w:rsidR="006254B1" w:rsidRPr="00402239">
        <w:t>,</w:t>
      </w:r>
      <w:r w:rsidR="00376852">
        <w:t xml:space="preserve"> proti, iesnieguma iesniegšanas brīdī,</w:t>
      </w:r>
      <w:r w:rsidR="006254B1" w:rsidRPr="00402239">
        <w:t xml:space="preserve"> bet Atbalsta noteikumu </w:t>
      </w:r>
      <w:r w:rsidR="00D62669" w:rsidRPr="00402239">
        <w:t xml:space="preserve">2021.gada 27.maija </w:t>
      </w:r>
      <w:r w:rsidR="006254B1" w:rsidRPr="00402239">
        <w:t xml:space="preserve">grozījumi nav piemērojami. Vienlaikus </w:t>
      </w:r>
      <w:r w:rsidR="00C16646" w:rsidRPr="00402239">
        <w:t xml:space="preserve">apgabaltiesa secināja, ka </w:t>
      </w:r>
      <w:r w:rsidR="006254B1" w:rsidRPr="00402239">
        <w:t xml:space="preserve">Atbalsta noteikumu </w:t>
      </w:r>
      <w:r w:rsidR="006254B1" w:rsidRPr="00402239">
        <w:rPr>
          <w:lang w:eastAsia="lv-LV"/>
        </w:rPr>
        <w:t xml:space="preserve">4.2.1.apakšpunktā </w:t>
      </w:r>
      <w:r w:rsidR="00ED7C3F" w:rsidRPr="00402239">
        <w:rPr>
          <w:rFonts w:eastAsiaTheme="minorHAnsi"/>
          <w:lang w:eastAsia="en-US"/>
        </w:rPr>
        <w:t>ar terminu „apgrozījums” sākotnēji bija domāts tieši neto apgrozījums Gada pārskatu likuma izpratnē</w:t>
      </w:r>
      <w:r w:rsidR="00B504BD" w:rsidRPr="00402239">
        <w:rPr>
          <w:rFonts w:eastAsiaTheme="minorHAnsi"/>
          <w:lang w:eastAsia="en-US"/>
        </w:rPr>
        <w:t xml:space="preserve">, līdz ar to </w:t>
      </w:r>
      <w:r w:rsidR="00ED7C3F" w:rsidRPr="00402239">
        <w:rPr>
          <w:lang w:eastAsia="lv-LV"/>
        </w:rPr>
        <w:t xml:space="preserve">apgrozījuma kritums ir aprēķināms, </w:t>
      </w:r>
      <w:r w:rsidR="00B504BD" w:rsidRPr="00402239">
        <w:rPr>
          <w:lang w:eastAsia="lv-LV"/>
        </w:rPr>
        <w:t>ņemot vērā Gada pārskatu liku</w:t>
      </w:r>
      <w:r w:rsidR="00770D5B" w:rsidRPr="00402239">
        <w:rPr>
          <w:lang w:eastAsia="lv-LV"/>
        </w:rPr>
        <w:t>ma regulējumu. Valsts ieņēmumu dienest</w:t>
      </w:r>
      <w:r w:rsidR="00FB5E8A" w:rsidRPr="00402239">
        <w:rPr>
          <w:lang w:eastAsia="lv-LV"/>
        </w:rPr>
        <w:t>s</w:t>
      </w:r>
      <w:r w:rsidR="00770D5B" w:rsidRPr="00402239">
        <w:rPr>
          <w:lang w:eastAsia="lv-LV"/>
        </w:rPr>
        <w:t xml:space="preserve"> kasācijas sūdzībā tam iebilst.</w:t>
      </w:r>
    </w:p>
    <w:p w14:paraId="005B1FB9" w14:textId="7DC3CA59" w:rsidR="00D960D0" w:rsidRPr="00402239" w:rsidRDefault="00D960D0" w:rsidP="008A5BA3">
      <w:pPr>
        <w:spacing w:line="276" w:lineRule="auto"/>
        <w:ind w:firstLine="720"/>
        <w:jc w:val="both"/>
      </w:pPr>
      <w:r w:rsidRPr="00285285">
        <w:rPr>
          <w:shd w:val="clear" w:color="auto" w:fill="FFFFFF"/>
        </w:rPr>
        <w:t xml:space="preserve">Ievērojot lietas strīda būtību, </w:t>
      </w:r>
      <w:r w:rsidRPr="00285285">
        <w:t xml:space="preserve">kasācijas tiesvedībā ir izšķirams, kura Atbalsta noteikumu redakcija </w:t>
      </w:r>
      <w:r w:rsidR="00285285" w:rsidRPr="00285285">
        <w:t xml:space="preserve">apgrozījuma krituma aprēķināšanas vajadzībām </w:t>
      </w:r>
      <w:r w:rsidRPr="00285285">
        <w:t>ir piemērojama izskatāmajā lietā. Ja secināms, ka ir piemērojama Atbalsta noteikumu redakcija, kas bija</w:t>
      </w:r>
      <w:r w:rsidRPr="00402239">
        <w:t xml:space="preserve"> spēkā līdz 2021.gada 7.jūnijam, tad ir noskaidrojams, </w:t>
      </w:r>
      <w:r w:rsidRPr="00402239">
        <w:rPr>
          <w:lang w:eastAsia="lv-LV"/>
        </w:rPr>
        <w:t>vai uzņēmuma apgrozījums nosakāms</w:t>
      </w:r>
      <w:r w:rsidRPr="00402239">
        <w:t xml:space="preserve"> atbilstoši Gada pārskatu likuma izpratnei</w:t>
      </w:r>
      <w:r w:rsidR="00E05312">
        <w:t>,</w:t>
      </w:r>
      <w:r w:rsidRPr="00402239">
        <w:t xml:space="preserve"> vai arī ar apgrozījumu ir jāsaprot pievienotās vērtības nodokļa taksācijas perioda deklarācijā iekļautā kopējā darījumu vērtība.</w:t>
      </w:r>
    </w:p>
    <w:p w14:paraId="2AF2628F" w14:textId="77777777" w:rsidR="00610219" w:rsidRPr="00402239" w:rsidRDefault="00610219" w:rsidP="008A5BA3">
      <w:pPr>
        <w:spacing w:line="276" w:lineRule="auto"/>
        <w:ind w:firstLine="720"/>
        <w:jc w:val="both"/>
      </w:pPr>
    </w:p>
    <w:p w14:paraId="524B59A8" w14:textId="4849505C" w:rsidR="0083587F" w:rsidRPr="00402239" w:rsidRDefault="00610219" w:rsidP="008A5BA3">
      <w:pPr>
        <w:spacing w:line="276" w:lineRule="auto"/>
        <w:ind w:firstLine="720"/>
        <w:jc w:val="both"/>
      </w:pPr>
      <w:r w:rsidRPr="00402239">
        <w:t xml:space="preserve">[7] Atbalsta </w:t>
      </w:r>
      <w:r w:rsidRPr="00402239">
        <w:rPr>
          <w:lang w:eastAsia="lv-LV"/>
        </w:rPr>
        <w:t xml:space="preserve">noteikumu (redakcijā, kas bija spēkā no 2021.gada 4.marta līdz 2021.gada 7.jūnijam) 4.2.1.apakšpunkts noteica, ka šo noteikumu ietvaros atbalstu var saņemt tāds uzņēmums, kas reģistrēts Valsts ieņēmumu dienestā kā nodokļu maksātājs, atbalsta perioda mēnesī uzņēmuma </w:t>
      </w:r>
      <w:r w:rsidRPr="00396DE6">
        <w:rPr>
          <w:lang w:eastAsia="lv-LV"/>
        </w:rPr>
        <w:t>apgrozījums</w:t>
      </w:r>
      <w:r w:rsidRPr="00402239">
        <w:rPr>
          <w:lang w:eastAsia="lv-LV"/>
        </w:rPr>
        <w:t xml:space="preserve"> ir krities vismaz par 20 %, salīdzinot ar vidējo apgrozījumu 2020.gada augustā, septembrī un oktobrī kopā, un atbalsta perioda mēnesī apgrozījums krities vismaz par 30 %, salīdzinot ar apgrozījumu 2019.</w:t>
      </w:r>
      <w:r w:rsidR="009E1659">
        <w:rPr>
          <w:lang w:eastAsia="lv-LV"/>
        </w:rPr>
        <w:t xml:space="preserve"> </w:t>
      </w:r>
      <w:r w:rsidRPr="00402239">
        <w:rPr>
          <w:lang w:eastAsia="lv-LV"/>
        </w:rPr>
        <w:t>vai 2020.gada atbilstošajā mēnesī.</w:t>
      </w:r>
      <w:bookmarkStart w:id="1" w:name="_Hlk127285829"/>
    </w:p>
    <w:p w14:paraId="1D53F628" w14:textId="484C3F29" w:rsidR="00610219" w:rsidRPr="00402239" w:rsidRDefault="00610219" w:rsidP="008A5BA3">
      <w:pPr>
        <w:spacing w:line="276" w:lineRule="auto"/>
        <w:ind w:firstLine="720"/>
        <w:jc w:val="both"/>
        <w:rPr>
          <w:shd w:val="clear" w:color="auto" w:fill="FFFFFF"/>
        </w:rPr>
      </w:pPr>
      <w:r w:rsidRPr="00402239">
        <w:t xml:space="preserve">Vienlaikus minēto noteikumu </w:t>
      </w:r>
      <w:r w:rsidRPr="00402239">
        <w:rPr>
          <w:shd w:val="clear" w:color="auto" w:fill="FFFFFF"/>
        </w:rPr>
        <w:t>4.</w:t>
      </w:r>
      <w:r w:rsidRPr="00402239">
        <w:rPr>
          <w:shd w:val="clear" w:color="auto" w:fill="FFFFFF"/>
          <w:vertAlign w:val="superscript"/>
        </w:rPr>
        <w:t>1</w:t>
      </w:r>
      <w:r w:rsidRPr="00402239">
        <w:rPr>
          <w:shd w:val="clear" w:color="auto" w:fill="FFFFFF"/>
        </w:rPr>
        <w:t>punkts paredzēja, ka, aprēķinot apgrozījuma kritumu, neņem vērā šajos noteikumos noteikto iepriekš saņemtā atbalsta apmēru.</w:t>
      </w:r>
    </w:p>
    <w:p w14:paraId="1F31662F" w14:textId="098AE0C0" w:rsidR="00610219" w:rsidRPr="00402239" w:rsidRDefault="00610219" w:rsidP="008A5BA3">
      <w:pPr>
        <w:spacing w:line="276" w:lineRule="auto"/>
        <w:ind w:firstLine="720"/>
        <w:jc w:val="both"/>
      </w:pPr>
      <w:r w:rsidRPr="00402239">
        <w:rPr>
          <w:shd w:val="clear" w:color="auto" w:fill="FFFFFF"/>
        </w:rPr>
        <w:t xml:space="preserve">Ar </w:t>
      </w:r>
      <w:r w:rsidR="00B63337" w:rsidRPr="00402239">
        <w:rPr>
          <w:shd w:val="clear" w:color="auto" w:fill="FFFFFF"/>
        </w:rPr>
        <w:t xml:space="preserve">Ministru kabineta </w:t>
      </w:r>
      <w:r w:rsidRPr="00402239">
        <w:rPr>
          <w:shd w:val="clear" w:color="auto" w:fill="FFFFFF"/>
        </w:rPr>
        <w:t>2021.gada 29.aprīļa noteikumiem Nr. 276 „</w:t>
      </w:r>
      <w:r w:rsidRPr="00402239">
        <w:t xml:space="preserve">Grozījumi Ministru kabineta 2020.gada 10.novembra noteikumos Nr. 676 „Noteikumi par atbalstu </w:t>
      </w:r>
      <w:r w:rsidRPr="00285285">
        <w:t>Covid-19 krīzes skartajiem uzņēmumiem apgrozāmo līdzekļu plūsmas nodrošināšanai</w:t>
      </w:r>
      <w:r w:rsidR="00B63337" w:rsidRPr="00285285">
        <w:t>”</w:t>
      </w:r>
      <w:r w:rsidRPr="00285285">
        <w:t>”</w:t>
      </w:r>
      <w:r w:rsidR="00F4628E" w:rsidRPr="00285285">
        <w:t xml:space="preserve"> (turpmāk – Atbalsta noteikumu </w:t>
      </w:r>
      <w:r w:rsidR="00F4628E" w:rsidRPr="00285285">
        <w:rPr>
          <w:shd w:val="clear" w:color="auto" w:fill="FFFFFF"/>
        </w:rPr>
        <w:t>2021.gada 29.aprīļa grozījumi)</w:t>
      </w:r>
      <w:r w:rsidRPr="00285285">
        <w:t>, kas stājās spēkā 2021.gada 8.jūnijā</w:t>
      </w:r>
      <w:r w:rsidR="00B63337" w:rsidRPr="00285285">
        <w:t xml:space="preserve">, Atbalsta noteikumi papildināti ar </w:t>
      </w:r>
      <w:r w:rsidRPr="00285285">
        <w:t>4.</w:t>
      </w:r>
      <w:r w:rsidRPr="00285285">
        <w:rPr>
          <w:vertAlign w:val="superscript"/>
        </w:rPr>
        <w:t>2</w:t>
      </w:r>
      <w:r w:rsidR="00B63337" w:rsidRPr="00285285">
        <w:t>punktu, kas paredz, ka, a</w:t>
      </w:r>
      <w:r w:rsidRPr="00285285">
        <w:t>prēķinot apgrozījuma kritumu, ņem vērā apgrozījumu no saimnieciskās darbības.</w:t>
      </w:r>
    </w:p>
    <w:p w14:paraId="382C4B75" w14:textId="357779F4" w:rsidR="00610219" w:rsidRPr="00402239" w:rsidRDefault="00B63337" w:rsidP="008A5BA3">
      <w:pPr>
        <w:spacing w:line="276" w:lineRule="auto"/>
        <w:ind w:firstLine="720"/>
        <w:jc w:val="both"/>
      </w:pPr>
      <w:bookmarkStart w:id="2" w:name="p4_3"/>
      <w:bookmarkStart w:id="3" w:name="p-784919"/>
      <w:bookmarkStart w:id="4" w:name="p5"/>
      <w:bookmarkStart w:id="5" w:name="p-759363"/>
      <w:bookmarkEnd w:id="2"/>
      <w:bookmarkEnd w:id="3"/>
      <w:bookmarkEnd w:id="4"/>
      <w:bookmarkEnd w:id="5"/>
      <w:r w:rsidRPr="00402239">
        <w:t xml:space="preserve">Savukārt ar </w:t>
      </w:r>
      <w:bookmarkEnd w:id="1"/>
      <w:r w:rsidR="00B256BF" w:rsidRPr="00402239">
        <w:t xml:space="preserve">Atbalsta noteikumu </w:t>
      </w:r>
      <w:r w:rsidR="00E31A80" w:rsidRPr="00402239">
        <w:t xml:space="preserve">2021.gada 27.maija </w:t>
      </w:r>
      <w:r w:rsidR="00B256BF" w:rsidRPr="00402239">
        <w:t xml:space="preserve">grozījumiem, </w:t>
      </w:r>
      <w:r w:rsidR="00610219" w:rsidRPr="00402239">
        <w:t>kas</w:t>
      </w:r>
      <w:r w:rsidRPr="00402239">
        <w:t xml:space="preserve">, tāpat kā </w:t>
      </w:r>
      <w:r w:rsidRPr="00A60E81">
        <w:t>iepriekšējie grozījumi,</w:t>
      </w:r>
      <w:r w:rsidR="00610219" w:rsidRPr="00A60E81">
        <w:t xml:space="preserve"> stājās spēkā </w:t>
      </w:r>
      <w:r w:rsidRPr="00A60E81">
        <w:t xml:space="preserve">2021.gada </w:t>
      </w:r>
      <w:r w:rsidR="00610219" w:rsidRPr="00A60E81">
        <w:t>8.jūnijā, Atbalsta noteikumi papildināti ar 4.</w:t>
      </w:r>
      <w:r w:rsidR="00610219" w:rsidRPr="00A60E81">
        <w:rPr>
          <w:vertAlign w:val="superscript"/>
        </w:rPr>
        <w:t>3</w:t>
      </w:r>
      <w:r w:rsidR="00610219" w:rsidRPr="00A60E81">
        <w:t>punktu, kas paredz, ka, nosakot apgrozījuma kritumu, Valsts ieņēmumu dienests ņem vērā pievienotās vērtības nodokļa deklarācijā norādīto taksācijas perioda kopējo darījumu vērtību bez pievienotās vērtības nodokļa. Uzņēmumiem, kas nav reģistrēti Valsts</w:t>
      </w:r>
      <w:r w:rsidR="00610219" w:rsidRPr="00402239">
        <w:t xml:space="preserve"> ieņēmumu dienesta pievienotās vērtības nodokļa maksātāju reģistrā, apgrozījuma kritumu vērtē, ņemot vērā ieņēmumus no saimnieciskās darbības.</w:t>
      </w:r>
    </w:p>
    <w:p w14:paraId="7EF3DB99" w14:textId="12367F22" w:rsidR="0083587F" w:rsidRPr="00402239" w:rsidRDefault="00B511BF" w:rsidP="008A5BA3">
      <w:pPr>
        <w:spacing w:line="276" w:lineRule="auto"/>
        <w:ind w:firstLine="720"/>
        <w:jc w:val="both"/>
      </w:pPr>
      <w:r w:rsidRPr="00402239">
        <w:t>Nedz ar 2021.gada 29.aprīļa, nedz ar 2021.gada 27.maija grozījumiem Atbalsta noteikumu 4.2.1</w:t>
      </w:r>
      <w:r w:rsidR="009E1659">
        <w:t>.</w:t>
      </w:r>
      <w:r w:rsidRPr="00402239">
        <w:t xml:space="preserve">apakšpunkts un </w:t>
      </w:r>
      <w:r w:rsidRPr="00402239">
        <w:rPr>
          <w:shd w:val="clear" w:color="auto" w:fill="FFFFFF"/>
        </w:rPr>
        <w:t>4.</w:t>
      </w:r>
      <w:r w:rsidRPr="00402239">
        <w:rPr>
          <w:shd w:val="clear" w:color="auto" w:fill="FFFFFF"/>
          <w:vertAlign w:val="superscript"/>
        </w:rPr>
        <w:t>1</w:t>
      </w:r>
      <w:r w:rsidRPr="00402239">
        <w:rPr>
          <w:shd w:val="clear" w:color="auto" w:fill="FFFFFF"/>
        </w:rPr>
        <w:t>punkts netika grozīti.</w:t>
      </w:r>
    </w:p>
    <w:p w14:paraId="2BED0CE2" w14:textId="64CFACF6" w:rsidR="00C86107" w:rsidRPr="00402239" w:rsidRDefault="00C63BB4" w:rsidP="008A5BA3">
      <w:pPr>
        <w:spacing w:line="276" w:lineRule="auto"/>
        <w:ind w:firstLine="720"/>
        <w:jc w:val="both"/>
      </w:pPr>
      <w:r w:rsidRPr="00402239">
        <w:t>N</w:t>
      </w:r>
      <w:r w:rsidR="00B63337" w:rsidRPr="00402239">
        <w:t xml:space="preserve">o minētajām tiesību normām izriet, ka </w:t>
      </w:r>
      <w:r w:rsidR="00002CB4" w:rsidRPr="00402239">
        <w:t xml:space="preserve">brīdī, kad </w:t>
      </w:r>
      <w:r w:rsidR="00B63337" w:rsidRPr="00402239">
        <w:t>pieteicēja piepras</w:t>
      </w:r>
      <w:r w:rsidR="00002CB4" w:rsidRPr="00402239">
        <w:t>īja</w:t>
      </w:r>
      <w:r w:rsidR="00B63337" w:rsidRPr="00402239">
        <w:t xml:space="preserve"> atbalstu,</w:t>
      </w:r>
      <w:r w:rsidRPr="00402239">
        <w:t xml:space="preserve"> t.i., 2021.gada 14.aprīlī,</w:t>
      </w:r>
      <w:r w:rsidR="00B63337" w:rsidRPr="00402239">
        <w:t xml:space="preserve"> </w:t>
      </w:r>
      <w:r w:rsidR="00682FFF" w:rsidRPr="00402239">
        <w:t>tiesību norm</w:t>
      </w:r>
      <w:r w:rsidR="005914D1" w:rsidRPr="00402239">
        <w:t xml:space="preserve">as </w:t>
      </w:r>
      <w:r w:rsidR="005914D1" w:rsidRPr="00402239">
        <w:rPr>
          <w:i/>
          <w:iCs/>
        </w:rPr>
        <w:t>expressis verbis</w:t>
      </w:r>
      <w:r w:rsidR="005914D1" w:rsidRPr="00402239">
        <w:t xml:space="preserve"> ne</w:t>
      </w:r>
      <w:r w:rsidR="00793D75" w:rsidRPr="00402239">
        <w:t>reglamentēja</w:t>
      </w:r>
      <w:r w:rsidR="005914D1" w:rsidRPr="00402239">
        <w:t>,</w:t>
      </w:r>
      <w:r w:rsidR="00B63337" w:rsidRPr="00402239">
        <w:t xml:space="preserve"> kādi dati ir ņemami vērā, nosakot Atbalsta noteikumu 4.2.1.apakšpunktā minēto apgrozījuma kritumu.</w:t>
      </w:r>
      <w:r w:rsidR="005914D1" w:rsidRPr="00402239">
        <w:t xml:space="preserve"> Tādējādi</w:t>
      </w:r>
      <w:r w:rsidR="00104B23" w:rsidRPr="00402239">
        <w:t xml:space="preserve"> </w:t>
      </w:r>
      <w:r w:rsidR="00291B1B" w:rsidRPr="00402239">
        <w:t xml:space="preserve">tas bija izsecināms, </w:t>
      </w:r>
      <w:r w:rsidR="00BB430A" w:rsidRPr="00402239">
        <w:t xml:space="preserve">interpretējot 4.2.1.apakšpunktā minēto jēdzienu „apgrozījums”, </w:t>
      </w:r>
      <w:r w:rsidR="00104B23" w:rsidRPr="00402239">
        <w:t>tiesību normu piemērotājam</w:t>
      </w:r>
      <w:r w:rsidR="005914D1" w:rsidRPr="00402239">
        <w:t xml:space="preserve"> izmantojot citas tiesību normu interpretācijas </w:t>
      </w:r>
      <w:r w:rsidR="005914D1" w:rsidRPr="00402239">
        <w:lastRenderedPageBreak/>
        <w:t xml:space="preserve">metodes. </w:t>
      </w:r>
      <w:r w:rsidR="008C51C7" w:rsidRPr="00402239">
        <w:t>Savukārt a</w:t>
      </w:r>
      <w:r w:rsidR="00C86107" w:rsidRPr="00402239">
        <w:t xml:space="preserve">r </w:t>
      </w:r>
      <w:r w:rsidR="00996ED5" w:rsidRPr="00402239">
        <w:t>2021.gada 8.jūnij</w:t>
      </w:r>
      <w:r w:rsidR="00C86107" w:rsidRPr="00402239">
        <w:t>u</w:t>
      </w:r>
      <w:r w:rsidR="00996ED5" w:rsidRPr="00402239">
        <w:t xml:space="preserve"> likumdevējs</w:t>
      </w:r>
      <w:r w:rsidR="00291B1B" w:rsidRPr="00402239">
        <w:t>, papildinot Atbalsta noteikumus ar 4.</w:t>
      </w:r>
      <w:r w:rsidR="00291B1B" w:rsidRPr="00402239">
        <w:rPr>
          <w:vertAlign w:val="superscript"/>
        </w:rPr>
        <w:t>3</w:t>
      </w:r>
      <w:r w:rsidR="00291B1B" w:rsidRPr="00402239">
        <w:t>punktu,</w:t>
      </w:r>
      <w:r w:rsidR="00996ED5" w:rsidRPr="00402239">
        <w:t xml:space="preserve"> </w:t>
      </w:r>
      <w:r w:rsidR="00DA476B" w:rsidRPr="00402239">
        <w:rPr>
          <w:i/>
          <w:iCs/>
        </w:rPr>
        <w:t>expressis verbis</w:t>
      </w:r>
      <w:r w:rsidR="00DA476B" w:rsidRPr="00402239">
        <w:t xml:space="preserve"> ir </w:t>
      </w:r>
      <w:r w:rsidR="008C51C7" w:rsidRPr="00402239">
        <w:t xml:space="preserve">noteicis, </w:t>
      </w:r>
      <w:r w:rsidR="00291B1B" w:rsidRPr="00402239">
        <w:t xml:space="preserve">kādi dati ņemami vērā, </w:t>
      </w:r>
      <w:r w:rsidR="00C86107" w:rsidRPr="00402239">
        <w:t>nosakot apgrozījuma kritumu.</w:t>
      </w:r>
    </w:p>
    <w:p w14:paraId="47C78F53" w14:textId="57EE3C3D" w:rsidR="00B63337" w:rsidRPr="00402239" w:rsidRDefault="00C86107" w:rsidP="008A5BA3">
      <w:pPr>
        <w:spacing w:line="276" w:lineRule="auto"/>
        <w:ind w:firstLine="720"/>
        <w:jc w:val="both"/>
        <w:rPr>
          <w:shd w:val="clear" w:color="auto" w:fill="FFFFFF"/>
        </w:rPr>
      </w:pPr>
      <w:r w:rsidRPr="00402239">
        <w:t>Vienlaikus</w:t>
      </w:r>
      <w:r w:rsidR="00104B23" w:rsidRPr="00402239">
        <w:t>, aplūko</w:t>
      </w:r>
      <w:r w:rsidRPr="00402239">
        <w:t>jot</w:t>
      </w:r>
      <w:r w:rsidR="00104B23" w:rsidRPr="00402239">
        <w:t xml:space="preserve"> </w:t>
      </w:r>
      <w:r w:rsidRPr="00402239">
        <w:t xml:space="preserve">Atbalsta noteikumus redakcijā, kas bija spēkā jau pēc </w:t>
      </w:r>
      <w:r w:rsidR="00092D2B" w:rsidRPr="00402239">
        <w:t xml:space="preserve">2021.gada 27.maija </w:t>
      </w:r>
      <w:r w:rsidRPr="00402239">
        <w:t xml:space="preserve">grozījumu izdarīšanas, proti, pēc 2021.gada 8.jūnija, </w:t>
      </w:r>
      <w:r w:rsidR="00BB430A" w:rsidRPr="00402239">
        <w:t>var secinā</w:t>
      </w:r>
      <w:r w:rsidR="00DA2E4E">
        <w:t>t</w:t>
      </w:r>
      <w:r w:rsidR="00BB430A" w:rsidRPr="00402239">
        <w:t>, ka 4.</w:t>
      </w:r>
      <w:r w:rsidR="00BB430A" w:rsidRPr="00402239">
        <w:rPr>
          <w:vertAlign w:val="superscript"/>
        </w:rPr>
        <w:t>3</w:t>
      </w:r>
      <w:r w:rsidR="00BB430A" w:rsidRPr="00402239">
        <w:t xml:space="preserve">punktā </w:t>
      </w:r>
      <w:r w:rsidR="008C51C7" w:rsidRPr="00402239">
        <w:t>noteiktie</w:t>
      </w:r>
      <w:r w:rsidR="00BB430A" w:rsidRPr="00402239">
        <w:t xml:space="preserve"> apgrozījuma krituma noteikšanai izmantojamie dati ir piemērojami attiecībā uz </w:t>
      </w:r>
      <w:r w:rsidR="007665B4" w:rsidRPr="00402239">
        <w:t>visu atbalsta periodu, kas atbilstoši Atbalsta noteikumu 2.punktam</w:t>
      </w:r>
      <w:r w:rsidR="00092D2B" w:rsidRPr="00402239">
        <w:t xml:space="preserve"> </w:t>
      </w:r>
      <w:r w:rsidR="007665B4" w:rsidRPr="00402239">
        <w:t xml:space="preserve">ir </w:t>
      </w:r>
      <w:r w:rsidR="007665B4" w:rsidRPr="00402239">
        <w:rPr>
          <w:shd w:val="clear" w:color="auto" w:fill="FFFFFF"/>
        </w:rPr>
        <w:t>laikposms no 2020.gada 1.novembra līdz 2021.gada 30.jūnijam.</w:t>
      </w:r>
      <w:r w:rsidR="00D960D0" w:rsidRPr="00402239">
        <w:rPr>
          <w:shd w:val="clear" w:color="auto" w:fill="FFFFFF"/>
        </w:rPr>
        <w:t xml:space="preserve"> </w:t>
      </w:r>
      <w:r w:rsidR="00DE5235" w:rsidRPr="00402239">
        <w:rPr>
          <w:shd w:val="clear" w:color="auto" w:fill="FFFFFF"/>
        </w:rPr>
        <w:t xml:space="preserve">Tāpēc ir būtiski </w:t>
      </w:r>
      <w:r w:rsidR="00766B50" w:rsidRPr="00402239">
        <w:rPr>
          <w:shd w:val="clear" w:color="auto" w:fill="FFFFFF"/>
        </w:rPr>
        <w:t>noskaidrot</w:t>
      </w:r>
      <w:r w:rsidR="00DE5235" w:rsidRPr="00402239">
        <w:rPr>
          <w:shd w:val="clear" w:color="auto" w:fill="FFFFFF"/>
        </w:rPr>
        <w:t xml:space="preserve">, kas ir tie apsvērumi, kas </w:t>
      </w:r>
      <w:r w:rsidR="00766B50" w:rsidRPr="00402239">
        <w:rPr>
          <w:shd w:val="clear" w:color="auto" w:fill="FFFFFF"/>
        </w:rPr>
        <w:t xml:space="preserve">noteic </w:t>
      </w:r>
      <w:r w:rsidR="00DE5235" w:rsidRPr="00402239">
        <w:t xml:space="preserve">Atbalsta noteikumu 2021.gada 27.maija grozījumu </w:t>
      </w:r>
      <w:r w:rsidR="00766B50" w:rsidRPr="00402239">
        <w:t>iedarbības laiku katrā konkrētā gadījumā.</w:t>
      </w:r>
    </w:p>
    <w:p w14:paraId="3C8A8610" w14:textId="77777777" w:rsidR="00610219" w:rsidRPr="00402239" w:rsidRDefault="00610219" w:rsidP="008A5BA3">
      <w:pPr>
        <w:spacing w:line="276" w:lineRule="auto"/>
        <w:ind w:firstLine="720"/>
        <w:jc w:val="both"/>
        <w:rPr>
          <w:lang w:eastAsia="lv-LV"/>
        </w:rPr>
      </w:pPr>
    </w:p>
    <w:p w14:paraId="5F0786CA" w14:textId="4DB86EEB" w:rsidR="005C688A" w:rsidRPr="00402239" w:rsidRDefault="00B22532" w:rsidP="008A5BA3">
      <w:pPr>
        <w:spacing w:line="276" w:lineRule="auto"/>
        <w:ind w:firstLine="720"/>
        <w:jc w:val="both"/>
        <w:rPr>
          <w:lang w:eastAsia="lv-LV"/>
        </w:rPr>
      </w:pPr>
      <w:r w:rsidRPr="00402239">
        <w:rPr>
          <w:lang w:eastAsia="lv-LV"/>
        </w:rPr>
        <w:t>[</w:t>
      </w:r>
      <w:r w:rsidR="00610219" w:rsidRPr="00402239">
        <w:rPr>
          <w:lang w:eastAsia="lv-LV"/>
        </w:rPr>
        <w:t>8</w:t>
      </w:r>
      <w:r w:rsidRPr="00402239">
        <w:rPr>
          <w:lang w:eastAsia="lv-LV"/>
        </w:rPr>
        <w:t>]</w:t>
      </w:r>
      <w:r w:rsidR="008A318C" w:rsidRPr="00402239">
        <w:rPr>
          <w:lang w:eastAsia="lv-LV"/>
        </w:rPr>
        <w:t xml:space="preserve"> </w:t>
      </w:r>
      <w:r w:rsidR="005C688A" w:rsidRPr="00402239">
        <w:rPr>
          <w:lang w:eastAsia="lv-LV"/>
        </w:rPr>
        <w:t>No Atbalsta noteikumiem kopumā izriet, ka atbalsts tiek piešķirts par konkrētiem atbalsta period</w:t>
      </w:r>
      <w:r w:rsidR="00D62669" w:rsidRPr="00402239">
        <w:rPr>
          <w:lang w:eastAsia="lv-LV"/>
        </w:rPr>
        <w:t>a mēnešiem</w:t>
      </w:r>
      <w:r w:rsidR="005C688A" w:rsidRPr="00402239">
        <w:rPr>
          <w:lang w:eastAsia="lv-LV"/>
        </w:rPr>
        <w:t>.</w:t>
      </w:r>
      <w:r w:rsidR="00034AC1" w:rsidRPr="00402239">
        <w:rPr>
          <w:lang w:eastAsia="lv-LV"/>
        </w:rPr>
        <w:t xml:space="preserve"> </w:t>
      </w:r>
      <w:r w:rsidR="00FD5AD3" w:rsidRPr="00402239">
        <w:rPr>
          <w:lang w:eastAsia="lv-LV"/>
        </w:rPr>
        <w:t xml:space="preserve">Turklāt no Atbalsta noteikumu 4.2.apakšpunkta izriet, ka nosacījumiem, kas ļauj pretendēt uz atbalstu, ir </w:t>
      </w:r>
      <w:r w:rsidR="007C037D">
        <w:rPr>
          <w:lang w:eastAsia="lv-LV"/>
        </w:rPr>
        <w:t xml:space="preserve">jāīstenojas </w:t>
      </w:r>
      <w:r w:rsidR="00FD5AD3" w:rsidRPr="00402239">
        <w:rPr>
          <w:lang w:eastAsia="lv-LV"/>
        </w:rPr>
        <w:t>konkrētā atbalsta perioda mēnesī</w:t>
      </w:r>
      <w:r w:rsidR="004E764B" w:rsidRPr="00402239">
        <w:rPr>
          <w:lang w:eastAsia="lv-LV"/>
        </w:rPr>
        <w:t>. Likumsakarīgi, ka atbalstu var pieprasīt tikai pēc konkrētā atbalsta perioda mēneša, tā kā datus, kas pierāda atbalsta nepieciešamību, var iegūt</w:t>
      </w:r>
      <w:r w:rsidR="00940B34" w:rsidRPr="00402239">
        <w:rPr>
          <w:lang w:eastAsia="lv-LV"/>
        </w:rPr>
        <w:t>,</w:t>
      </w:r>
      <w:r w:rsidR="004E764B" w:rsidRPr="00402239">
        <w:rPr>
          <w:lang w:eastAsia="lv-LV"/>
        </w:rPr>
        <w:t xml:space="preserve"> tikai</w:t>
      </w:r>
      <w:r w:rsidR="0034263A" w:rsidRPr="00402239">
        <w:rPr>
          <w:lang w:eastAsia="lv-LV"/>
        </w:rPr>
        <w:t xml:space="preserve"> </w:t>
      </w:r>
      <w:r w:rsidR="00940B34" w:rsidRPr="00402239">
        <w:rPr>
          <w:lang w:eastAsia="lv-LV"/>
        </w:rPr>
        <w:t xml:space="preserve">šim periodam </w:t>
      </w:r>
      <w:r w:rsidR="00F56396" w:rsidRPr="00402239">
        <w:rPr>
          <w:lang w:eastAsia="lv-LV"/>
        </w:rPr>
        <w:t>noslēdzoties</w:t>
      </w:r>
      <w:r w:rsidR="004E764B" w:rsidRPr="00402239">
        <w:rPr>
          <w:lang w:eastAsia="lv-LV"/>
        </w:rPr>
        <w:t xml:space="preserve">. </w:t>
      </w:r>
      <w:r w:rsidR="00034AC1" w:rsidRPr="00402239">
        <w:rPr>
          <w:lang w:eastAsia="lv-LV"/>
        </w:rPr>
        <w:t>Izskatāmajā lietā pieteicēja pieprasījusi atbalstu par 2021.gada martu</w:t>
      </w:r>
      <w:r w:rsidR="00940B34" w:rsidRPr="00402239">
        <w:rPr>
          <w:lang w:eastAsia="lv-LV"/>
        </w:rPr>
        <w:t>.</w:t>
      </w:r>
      <w:r w:rsidR="00FD5AD3" w:rsidRPr="00402239">
        <w:rPr>
          <w:lang w:eastAsia="lv-LV"/>
        </w:rPr>
        <w:t xml:space="preserve"> </w:t>
      </w:r>
    </w:p>
    <w:p w14:paraId="3FA976D3" w14:textId="53796976" w:rsidR="002578A6" w:rsidRPr="00402239" w:rsidRDefault="00334ED9" w:rsidP="008A5BA3">
      <w:pPr>
        <w:spacing w:line="276" w:lineRule="auto"/>
        <w:ind w:firstLine="720"/>
        <w:jc w:val="both"/>
      </w:pPr>
      <w:bookmarkStart w:id="6" w:name="_Hlk128048416"/>
      <w:r w:rsidRPr="00402239">
        <w:rPr>
          <w:rFonts w:eastAsia="Calibri"/>
        </w:rPr>
        <w:t>Ja tiesa izskata pieteikumu par labvēlīga administratīvā akta izdošanu, tiesai, kas izskata lietu pēc būtības, jāvērtē tie tiesiskie un faktiskie apstākļi, kas pastāvēja līdz lietas izskatīšanas pabeigšanai. Izņēmums ir gadījumā, ja pieprasītais labums ir saistīts ar konkrētu laika periodu vai ja tiesību normas grozījuma gadījumā pārejas noteikumos ir atrunāts citādi (</w:t>
      </w:r>
      <w:r w:rsidR="00A12DAA" w:rsidRPr="00402239">
        <w:rPr>
          <w:rFonts w:eastAsia="Calibri"/>
          <w:i/>
          <w:iCs/>
        </w:rPr>
        <w:t>Senāta</w:t>
      </w:r>
      <w:r w:rsidRPr="00402239">
        <w:rPr>
          <w:rFonts w:eastAsia="Calibri"/>
          <w:i/>
          <w:iCs/>
        </w:rPr>
        <w:t xml:space="preserve"> 2009.gada 11.decembra sprieduma lietā Nr.</w:t>
      </w:r>
      <w:r w:rsidR="00A12DAA" w:rsidRPr="00402239">
        <w:rPr>
          <w:rFonts w:eastAsia="Calibri"/>
          <w:i/>
          <w:iCs/>
        </w:rPr>
        <w:t> </w:t>
      </w:r>
      <w:hyperlink r:id="rId8" w:history="1">
        <w:r w:rsidRPr="00402239">
          <w:rPr>
            <w:rStyle w:val="Hyperlink"/>
            <w:rFonts w:eastAsia="Calibri"/>
            <w:i/>
            <w:iCs/>
            <w:color w:val="auto"/>
            <w:u w:val="none"/>
          </w:rPr>
          <w:t>SKA-345/2009</w:t>
        </w:r>
      </w:hyperlink>
      <w:r w:rsidR="00A12DAA" w:rsidRPr="00402239">
        <w:rPr>
          <w:rFonts w:eastAsia="Calibri"/>
          <w:i/>
          <w:iCs/>
        </w:rPr>
        <w:t xml:space="preserve">, </w:t>
      </w:r>
      <w:hyperlink r:id="rId9" w:history="1">
        <w:r w:rsidR="00A12DAA" w:rsidRPr="006050E4">
          <w:rPr>
            <w:rStyle w:val="Hyperlink"/>
            <w:rFonts w:eastAsia="Calibri"/>
            <w:i/>
            <w:iCs/>
          </w:rPr>
          <w:t>A42283905</w:t>
        </w:r>
      </w:hyperlink>
      <w:r w:rsidR="00A12DAA" w:rsidRPr="001F3ACD">
        <w:rPr>
          <w:rFonts w:eastAsia="Calibri"/>
          <w:i/>
          <w:iCs/>
        </w:rPr>
        <w:t>,</w:t>
      </w:r>
      <w:r w:rsidRPr="001F3ACD">
        <w:rPr>
          <w:rFonts w:eastAsia="Calibri"/>
          <w:i/>
          <w:iCs/>
        </w:rPr>
        <w:t xml:space="preserve"> 10.punkt</w:t>
      </w:r>
      <w:r w:rsidR="00A12DAA" w:rsidRPr="001F3ACD">
        <w:rPr>
          <w:rFonts w:eastAsia="Calibri"/>
          <w:i/>
          <w:iCs/>
        </w:rPr>
        <w:t xml:space="preserve">s; </w:t>
      </w:r>
      <w:r w:rsidRPr="001F3ACD">
        <w:rPr>
          <w:rFonts w:eastAsia="Calibri"/>
          <w:i/>
          <w:iCs/>
        </w:rPr>
        <w:t>2015.gada 3.marta sprieduma lietā Nr.</w:t>
      </w:r>
      <w:r w:rsidR="00A12DAA" w:rsidRPr="001F3ACD">
        <w:rPr>
          <w:rFonts w:eastAsia="Calibri"/>
          <w:i/>
          <w:iCs/>
        </w:rPr>
        <w:t> </w:t>
      </w:r>
      <w:r w:rsidRPr="001F3ACD">
        <w:rPr>
          <w:rFonts w:eastAsia="Calibri"/>
          <w:i/>
          <w:iCs/>
        </w:rPr>
        <w:t>SKA-53/</w:t>
      </w:r>
      <w:r w:rsidR="00A12DAA" w:rsidRPr="001F3ACD">
        <w:rPr>
          <w:rFonts w:eastAsia="Calibri"/>
          <w:i/>
          <w:iCs/>
        </w:rPr>
        <w:t>20</w:t>
      </w:r>
      <w:r w:rsidRPr="001F3ACD">
        <w:rPr>
          <w:rFonts w:eastAsia="Calibri"/>
          <w:i/>
          <w:iCs/>
        </w:rPr>
        <w:t>15</w:t>
      </w:r>
      <w:r w:rsidR="00A12DAA" w:rsidRPr="001F3ACD">
        <w:rPr>
          <w:rFonts w:eastAsia="Calibri"/>
          <w:i/>
          <w:iCs/>
        </w:rPr>
        <w:t xml:space="preserve">, </w:t>
      </w:r>
      <w:hyperlink r:id="rId10" w:history="1">
        <w:r w:rsidR="00A12DAA" w:rsidRPr="006050E4">
          <w:rPr>
            <w:rStyle w:val="Hyperlink"/>
            <w:rFonts w:eastAsia="Calibri"/>
            <w:i/>
            <w:iCs/>
          </w:rPr>
          <w:t>A420635711</w:t>
        </w:r>
      </w:hyperlink>
      <w:r w:rsidR="00A12DAA" w:rsidRPr="001F3ACD">
        <w:rPr>
          <w:rFonts w:eastAsia="Calibri"/>
          <w:i/>
          <w:iCs/>
        </w:rPr>
        <w:t>,</w:t>
      </w:r>
      <w:r w:rsidRPr="001F3ACD">
        <w:rPr>
          <w:rFonts w:eastAsia="Calibri"/>
          <w:i/>
          <w:iCs/>
        </w:rPr>
        <w:t xml:space="preserve"> 5.punkt</w:t>
      </w:r>
      <w:r w:rsidR="00161B7C" w:rsidRPr="001F3ACD">
        <w:rPr>
          <w:rFonts w:eastAsia="Calibri"/>
          <w:i/>
          <w:iCs/>
        </w:rPr>
        <w:t>s</w:t>
      </w:r>
      <w:r w:rsidRPr="001F3ACD">
        <w:rPr>
          <w:rFonts w:eastAsia="Calibri"/>
        </w:rPr>
        <w:t>).</w:t>
      </w:r>
      <w:r w:rsidR="002578A6" w:rsidRPr="001F3ACD">
        <w:rPr>
          <w:rFonts w:eastAsia="Calibri"/>
        </w:rPr>
        <w:t xml:space="preserve"> </w:t>
      </w:r>
      <w:r w:rsidR="002578A6" w:rsidRPr="001F3ACD">
        <w:t>Atziņa par izņēmumu gadījumā, ja pieprasītais labums ir saistīts ar konkrētu laika periodu</w:t>
      </w:r>
      <w:r w:rsidR="0081607E" w:rsidRPr="001F3ACD">
        <w:t>,</w:t>
      </w:r>
      <w:r w:rsidR="002578A6" w:rsidRPr="001F3ACD">
        <w:t xml:space="preserve"> </w:t>
      </w:r>
      <w:r w:rsidR="0081607E" w:rsidRPr="001F3ACD">
        <w:t>balstīta</w:t>
      </w:r>
      <w:r w:rsidR="002578A6" w:rsidRPr="001F3ACD">
        <w:t xml:space="preserve"> </w:t>
      </w:r>
      <w:r w:rsidR="0081607E" w:rsidRPr="001F3ACD">
        <w:t xml:space="preserve">uz </w:t>
      </w:r>
      <w:r w:rsidR="002578A6" w:rsidRPr="001F3ACD">
        <w:t>nepieciešamību pasargāt personas tiesisko paļāvību</w:t>
      </w:r>
      <w:r w:rsidR="0081607E" w:rsidRPr="001F3ACD">
        <w:t xml:space="preserve">, kas tai radusies saistībā ar konkrēto tiesību normu. </w:t>
      </w:r>
      <w:r w:rsidR="00874E80" w:rsidRPr="001F3ACD">
        <w:t xml:space="preserve">Tādējādi tiek nodrošināts, ka labums </w:t>
      </w:r>
      <w:r w:rsidR="00874E80" w:rsidRPr="00402239">
        <w:t>par attiecīgo laiku ti</w:t>
      </w:r>
      <w:r w:rsidR="002C5DD9" w:rsidRPr="00402239">
        <w:t>ek</w:t>
      </w:r>
      <w:r w:rsidR="00874E80" w:rsidRPr="00402239">
        <w:t xml:space="preserve"> piešķirts neatkarīgi no tā, vai lietas izskatīšanas laikā tiesību </w:t>
      </w:r>
      <w:r w:rsidR="00874E80" w:rsidRPr="00285285">
        <w:t xml:space="preserve">normas tādu joprojām paredz (sal. </w:t>
      </w:r>
      <w:r w:rsidR="0081607E" w:rsidRPr="00285285">
        <w:rPr>
          <w:i/>
          <w:iCs/>
        </w:rPr>
        <w:t>Senāta 2015.gada 10.jūlija sprieduma lietā Nr. SKA</w:t>
      </w:r>
      <w:r w:rsidR="006050E4">
        <w:rPr>
          <w:i/>
          <w:iCs/>
        </w:rPr>
        <w:noBreakHyphen/>
      </w:r>
      <w:r w:rsidR="0081607E" w:rsidRPr="00285285">
        <w:rPr>
          <w:i/>
          <w:iCs/>
        </w:rPr>
        <w:t>39/2015</w:t>
      </w:r>
      <w:r w:rsidR="0074049B" w:rsidRPr="00285285">
        <w:rPr>
          <w:i/>
          <w:iCs/>
        </w:rPr>
        <w:t>,</w:t>
      </w:r>
      <w:r w:rsidR="0081607E" w:rsidRPr="00285285">
        <w:rPr>
          <w:i/>
          <w:iCs/>
        </w:rPr>
        <w:t xml:space="preserve"> </w:t>
      </w:r>
      <w:hyperlink r:id="rId11" w:history="1">
        <w:r w:rsidR="0081607E" w:rsidRPr="006050E4">
          <w:rPr>
            <w:rStyle w:val="Hyperlink"/>
            <w:i/>
            <w:iCs/>
          </w:rPr>
          <w:t>A420794710</w:t>
        </w:r>
      </w:hyperlink>
      <w:r w:rsidR="0074049B" w:rsidRPr="00285285">
        <w:rPr>
          <w:i/>
          <w:iCs/>
        </w:rPr>
        <w:t>,</w:t>
      </w:r>
      <w:r w:rsidR="0081607E" w:rsidRPr="00285285">
        <w:rPr>
          <w:i/>
          <w:iCs/>
        </w:rPr>
        <w:t xml:space="preserve"> 11.punkts</w:t>
      </w:r>
      <w:r w:rsidR="00874E80" w:rsidRPr="00285285">
        <w:t xml:space="preserve">; </w:t>
      </w:r>
      <w:r w:rsidR="00B729E8" w:rsidRPr="00285285">
        <w:rPr>
          <w:i/>
          <w:iCs/>
        </w:rPr>
        <w:t>Senāta 2019.gada 28.marta rīcības sēdes lēmuma lietā Nr. </w:t>
      </w:r>
      <w:r w:rsidR="00933270" w:rsidRPr="00285285">
        <w:rPr>
          <w:i/>
          <w:iCs/>
        </w:rPr>
        <w:t xml:space="preserve">SKA-189/2019, </w:t>
      </w:r>
      <w:hyperlink r:id="rId12" w:history="1">
        <w:r w:rsidR="00874E80" w:rsidRPr="006050E4">
          <w:rPr>
            <w:rStyle w:val="Hyperlink"/>
            <w:rFonts w:eastAsiaTheme="minorHAnsi"/>
            <w:i/>
            <w:iCs/>
            <w:lang w:eastAsia="en-US"/>
          </w:rPr>
          <w:t>ECLI:LV:AT:2019:0328.A420200515.1.L</w:t>
        </w:r>
      </w:hyperlink>
      <w:r w:rsidR="00933270" w:rsidRPr="00285285">
        <w:rPr>
          <w:i/>
          <w:iCs/>
        </w:rPr>
        <w:t xml:space="preserve">, </w:t>
      </w:r>
      <w:r w:rsidR="00DD65BC">
        <w:rPr>
          <w:i/>
          <w:iCs/>
        </w:rPr>
        <w:t>4</w:t>
      </w:r>
      <w:r w:rsidR="00933270" w:rsidRPr="00285285">
        <w:rPr>
          <w:i/>
          <w:iCs/>
        </w:rPr>
        <w:t>.punkts</w:t>
      </w:r>
      <w:r w:rsidR="00933270" w:rsidRPr="00285285">
        <w:t>)</w:t>
      </w:r>
      <w:r w:rsidR="00F32CFB" w:rsidRPr="00285285">
        <w:t>, un</w:t>
      </w:r>
      <w:r w:rsidR="00EF53D5" w:rsidRPr="00285285">
        <w:t xml:space="preserve"> secīgi – </w:t>
      </w:r>
      <w:r w:rsidR="00F32CFB" w:rsidRPr="00285285">
        <w:t>neatkarīgi no tā, kad lieta tiek izskatīta.</w:t>
      </w:r>
    </w:p>
    <w:p w14:paraId="481BE778" w14:textId="5384BABF" w:rsidR="00224E3B" w:rsidRPr="00D52186" w:rsidRDefault="00EA6DB3" w:rsidP="008A5BA3">
      <w:pPr>
        <w:spacing w:line="276" w:lineRule="auto"/>
        <w:ind w:firstLine="720"/>
        <w:jc w:val="both"/>
      </w:pPr>
      <w:r w:rsidRPr="00402239">
        <w:t xml:space="preserve">Līdz ar to apgabaltiesa pamatoti atzinusi, ka </w:t>
      </w:r>
      <w:r w:rsidR="00285285" w:rsidRPr="00402239">
        <w:t xml:space="preserve">lietā </w:t>
      </w:r>
      <w:r w:rsidR="00285285">
        <w:t xml:space="preserve">apgrozījuma krituma aprēķināšanai </w:t>
      </w:r>
      <w:r w:rsidRPr="00402239">
        <w:t xml:space="preserve">nav piemērojamas tiesību </w:t>
      </w:r>
      <w:r w:rsidRPr="00D52186">
        <w:t xml:space="preserve">normas, kuras bija spēkā laikā, kad </w:t>
      </w:r>
      <w:r w:rsidR="007E26CA" w:rsidRPr="00D52186">
        <w:t>pieteicējas iesniegums tika izskatīts.</w:t>
      </w:r>
    </w:p>
    <w:p w14:paraId="7CAE9C65" w14:textId="5B98B058" w:rsidR="00EF2E74" w:rsidRPr="00402239" w:rsidRDefault="00EF2E74" w:rsidP="008A5BA3">
      <w:pPr>
        <w:spacing w:line="276" w:lineRule="auto"/>
        <w:ind w:firstLine="720"/>
        <w:jc w:val="both"/>
      </w:pPr>
      <w:r w:rsidRPr="00402239">
        <w:t xml:space="preserve">Vienlaikus Senāts vērš uzmanību, ka tiesību normās paredzētā labuma piešķiršana ir atkarīga no pašas personas rīcības, proti, no tā, vai un kad tā pieprasa šo labumu. Tas izriet no apstākļa, ka </w:t>
      </w:r>
      <w:r w:rsidR="00224E3B" w:rsidRPr="00402239">
        <w:t xml:space="preserve">tiesiskais regulējums nav statisks un likumdevējam ir tiesības grozīt vai atcelt tiesību normas, tostarp </w:t>
      </w:r>
      <w:r w:rsidRPr="00402239">
        <w:t xml:space="preserve">grozīt vai papildināt </w:t>
      </w:r>
      <w:r w:rsidR="00224E3B" w:rsidRPr="00402239">
        <w:t xml:space="preserve">priekšnoteikumus, no kuru izpildīšanās ir atkarīga labuma piešķiršana. </w:t>
      </w:r>
      <w:r w:rsidRPr="00402239">
        <w:t>Šādos apstākļos ir jārēķinās ar to</w:t>
      </w:r>
      <w:r w:rsidR="00224E3B" w:rsidRPr="00402239">
        <w:t xml:space="preserve">, ka </w:t>
      </w:r>
      <w:r w:rsidR="00FB21B5" w:rsidRPr="00402239">
        <w:t xml:space="preserve">subjektīvās publiskās tiesības prasīt </w:t>
      </w:r>
      <w:r w:rsidR="00516F00" w:rsidRPr="00402239">
        <w:t xml:space="preserve">labvēlīgu administratīvo aktu pastāv tad, ja tas izriet no tiesību normām. Arī pamats piešķirt prasīto labumu ir atkarīgs no tā, vai izpildās visi priekšnoteikumi šā labuma saņemšanai. </w:t>
      </w:r>
      <w:r w:rsidR="007A0F8E" w:rsidRPr="00402239">
        <w:t xml:space="preserve">Tāpat ir </w:t>
      </w:r>
      <w:r w:rsidRPr="00402239">
        <w:t>jāņem vērā</w:t>
      </w:r>
      <w:r w:rsidR="007A0F8E" w:rsidRPr="00402239">
        <w:t xml:space="preserve">, ka </w:t>
      </w:r>
      <w:r w:rsidR="00216E3B" w:rsidRPr="00402239">
        <w:t xml:space="preserve">likumdevējam ir tiesības </w:t>
      </w:r>
      <w:r w:rsidR="007A0F8E" w:rsidRPr="00285285">
        <w:t>pieteikšan</w:t>
      </w:r>
      <w:r w:rsidR="00216E3B" w:rsidRPr="00285285">
        <w:t xml:space="preserve">os uz konkrētu labumu </w:t>
      </w:r>
      <w:r w:rsidR="007A0F8E" w:rsidRPr="00285285">
        <w:t xml:space="preserve">ierobežot laikā. </w:t>
      </w:r>
      <w:r w:rsidR="00EF53D5" w:rsidRPr="00285285">
        <w:t xml:space="preserve">Ievērojot minēto, </w:t>
      </w:r>
      <w:r w:rsidR="00B72F45" w:rsidRPr="00285285">
        <w:t xml:space="preserve">ir </w:t>
      </w:r>
      <w:r w:rsidR="00516F00" w:rsidRPr="00285285">
        <w:t xml:space="preserve">būtiski, ka brīdī, kad persona </w:t>
      </w:r>
      <w:r w:rsidR="00E13DE5" w:rsidRPr="00285285">
        <w:t xml:space="preserve">izmanto tiesības pieteikties uz </w:t>
      </w:r>
      <w:r w:rsidR="00516F00" w:rsidRPr="00285285">
        <w:t xml:space="preserve">kādu </w:t>
      </w:r>
      <w:r w:rsidR="00E13DE5" w:rsidRPr="00285285">
        <w:t>labumu</w:t>
      </w:r>
      <w:r w:rsidR="00516F00" w:rsidRPr="00285285">
        <w:t xml:space="preserve">, tiesību normas to vispār paredz un persona ir izpildījusi visus priekšnoteikumus, ko prasa </w:t>
      </w:r>
      <w:r w:rsidRPr="00285285">
        <w:t xml:space="preserve">uz iesnieguma iesniegšanas </w:t>
      </w:r>
      <w:r w:rsidRPr="00285285">
        <w:lastRenderedPageBreak/>
        <w:t xml:space="preserve">brīdi </w:t>
      </w:r>
      <w:r w:rsidR="00516F00" w:rsidRPr="00285285">
        <w:t xml:space="preserve">spēkā esošās tiesību normas, lai prasīto labumu </w:t>
      </w:r>
      <w:r w:rsidR="00EF53D5" w:rsidRPr="00285285">
        <w:t xml:space="preserve">par konkrēto laika periodu </w:t>
      </w:r>
      <w:r w:rsidR="00516F00" w:rsidRPr="00285285">
        <w:t>tai varētu piešķirt.</w:t>
      </w:r>
      <w:r w:rsidR="00516F00" w:rsidRPr="00402239">
        <w:t xml:space="preserve"> </w:t>
      </w:r>
    </w:p>
    <w:p w14:paraId="50A3B2D5" w14:textId="5F4888A2" w:rsidR="00516F00" w:rsidRPr="00402239" w:rsidRDefault="00840993" w:rsidP="008A5BA3">
      <w:pPr>
        <w:spacing w:line="276" w:lineRule="auto"/>
        <w:ind w:firstLine="720"/>
        <w:jc w:val="both"/>
      </w:pPr>
      <w:r w:rsidRPr="00285285">
        <w:t xml:space="preserve">Tādējādi, noskaidrojot, vai personai ir tiesības uz prasīto labumu par konkrēto periodu, ir jāņem vērā, vai tiesību normas uz iesnieguma iesniegšanas brīdi šādu labumu paredzēja un vai persona ir izpildījusi </w:t>
      </w:r>
      <w:r w:rsidR="00B72F45" w:rsidRPr="00285285">
        <w:t>uz iesnieguma brīdi spēkā esošajās tiesību normās norādītos priekšnoteikumus</w:t>
      </w:r>
      <w:r w:rsidRPr="00285285">
        <w:t>.</w:t>
      </w:r>
      <w:r w:rsidR="00094E24" w:rsidRPr="00402239">
        <w:t xml:space="preserve"> </w:t>
      </w:r>
    </w:p>
    <w:p w14:paraId="5C88DD69" w14:textId="77777777" w:rsidR="00EF53D5" w:rsidRPr="00402239" w:rsidRDefault="00EF53D5" w:rsidP="008A5BA3">
      <w:pPr>
        <w:spacing w:line="276" w:lineRule="auto"/>
        <w:ind w:firstLine="720"/>
        <w:jc w:val="both"/>
      </w:pPr>
    </w:p>
    <w:bookmarkEnd w:id="6"/>
    <w:p w14:paraId="76E9EED0" w14:textId="487FAA9E" w:rsidR="00C25B46" w:rsidRPr="00402239" w:rsidRDefault="00B72F45" w:rsidP="008A5BA3">
      <w:pPr>
        <w:spacing w:line="276" w:lineRule="auto"/>
        <w:ind w:firstLine="720"/>
        <w:jc w:val="both"/>
      </w:pPr>
      <w:r w:rsidRPr="00402239">
        <w:t xml:space="preserve">[9] </w:t>
      </w:r>
      <w:r w:rsidR="009E2AD5" w:rsidRPr="00402239">
        <w:t>Vienlaikus</w:t>
      </w:r>
      <w:r w:rsidR="00456A64" w:rsidRPr="00402239">
        <w:t xml:space="preserve"> </w:t>
      </w:r>
      <w:r w:rsidR="009E2AD5" w:rsidRPr="00402239">
        <w:t>apgabaltiesa</w:t>
      </w:r>
      <w:r w:rsidR="00D44773" w:rsidRPr="00402239">
        <w:t xml:space="preserve">, ievērojot strīda būtību, </w:t>
      </w:r>
      <w:r w:rsidR="00456A64" w:rsidRPr="00402239">
        <w:t xml:space="preserve">pamatoti pievērsusies jautājumam par to, vai Atbalsta noteikumu </w:t>
      </w:r>
      <w:r w:rsidR="00D44773" w:rsidRPr="00402239">
        <w:t xml:space="preserve">2021.gada 27.maija </w:t>
      </w:r>
      <w:r w:rsidR="00456A64" w:rsidRPr="00402239">
        <w:t>grozījumi būtu piemērojami, jo vispārīgi</w:t>
      </w:r>
      <w:r w:rsidR="009E2AD5" w:rsidRPr="00402239">
        <w:t xml:space="preserve"> vēlāk pieņemtām tiesību normām var </w:t>
      </w:r>
      <w:r w:rsidR="008161A7" w:rsidRPr="00402239">
        <w:t>būt</w:t>
      </w:r>
      <w:r w:rsidR="009E2AD5" w:rsidRPr="00402239">
        <w:t xml:space="preserve"> arī atpakaļejošs spēks.</w:t>
      </w:r>
      <w:r w:rsidR="00C25B46" w:rsidRPr="00402239">
        <w:t xml:space="preserve"> </w:t>
      </w:r>
    </w:p>
    <w:p w14:paraId="42623E6C" w14:textId="6D57C2B3" w:rsidR="004E0A26" w:rsidRPr="00402239" w:rsidRDefault="004E0A26" w:rsidP="008A5BA3">
      <w:pPr>
        <w:spacing w:line="276" w:lineRule="auto"/>
        <w:ind w:firstLine="720"/>
        <w:jc w:val="both"/>
      </w:pPr>
      <w:r w:rsidRPr="00402239">
        <w:t xml:space="preserve">Senāts atzīst par pareizu apgabaltiesas secinājumu, ka Atbalsta noteikumu 2021.gada 27.maija grozījumiem ir uz nākotni vērsts spēks, un, ievērojot Administratīvā procesa likuma 349.panta sesto daļu, pievienojas </w:t>
      </w:r>
      <w:r w:rsidR="00C25B46" w:rsidRPr="00402239">
        <w:t xml:space="preserve">apgabaltiesas </w:t>
      </w:r>
      <w:r w:rsidRPr="00402239">
        <w:t>pamatojumam (</w:t>
      </w:r>
      <w:r w:rsidRPr="00402239">
        <w:rPr>
          <w:i/>
          <w:iCs/>
        </w:rPr>
        <w:t>apgabaltiesas sprieduma 10.punkts, kas šeit atreferēts 3.</w:t>
      </w:r>
      <w:r w:rsidR="00C25B46" w:rsidRPr="00402239">
        <w:rPr>
          <w:i/>
          <w:iCs/>
        </w:rPr>
        <w:t>2</w:t>
      </w:r>
      <w:r w:rsidRPr="00402239">
        <w:rPr>
          <w:i/>
          <w:iCs/>
        </w:rPr>
        <w:t>.apakšpunktā</w:t>
      </w:r>
      <w:r w:rsidRPr="00402239">
        <w:t>), uz kuru šis secinājums</w:t>
      </w:r>
      <w:r w:rsidR="00C25B46" w:rsidRPr="00402239">
        <w:t xml:space="preserve"> ir balstīts</w:t>
      </w:r>
      <w:r w:rsidRPr="00402239">
        <w:t>, un atkār</w:t>
      </w:r>
      <w:r w:rsidR="00381C2F">
        <w:t>t</w:t>
      </w:r>
      <w:r w:rsidRPr="00402239">
        <w:t>oti to nenorāda.</w:t>
      </w:r>
    </w:p>
    <w:p w14:paraId="29EDB3EA" w14:textId="3ED90765" w:rsidR="004E0A26" w:rsidRPr="00402239" w:rsidRDefault="00C25B46" w:rsidP="008A5BA3">
      <w:pPr>
        <w:spacing w:line="276" w:lineRule="auto"/>
        <w:ind w:firstLine="720"/>
        <w:jc w:val="both"/>
      </w:pPr>
      <w:r w:rsidRPr="00402239">
        <w:t>L</w:t>
      </w:r>
      <w:r w:rsidR="004E0A26" w:rsidRPr="00402239">
        <w:t xml:space="preserve">īdz ar to, ņemot vērā arī šā sprieduma 8.punktā secināto, konkrētajā lietā </w:t>
      </w:r>
      <w:r w:rsidR="007B72E1" w:rsidRPr="00402239">
        <w:t>Atbalsta noteikumu 2021.gada 27.maija grozījumi</w:t>
      </w:r>
      <w:r w:rsidR="007B72E1">
        <w:t xml:space="preserve"> </w:t>
      </w:r>
      <w:r w:rsidR="004E0A26" w:rsidRPr="00402239">
        <w:t xml:space="preserve">nav piemērojami, bet lietā ir piemērojami Atbalsta noteikumi redakcijā, kas bija spēkā uz pieteicējas iesnieguma iesniegšanas brīdi, kā to pamatoti darījusi apgabaltiesa. </w:t>
      </w:r>
    </w:p>
    <w:p w14:paraId="7D1B1FA8" w14:textId="77777777" w:rsidR="00C25B46" w:rsidRPr="00402239" w:rsidRDefault="00C25B46" w:rsidP="008A5BA3">
      <w:pPr>
        <w:spacing w:line="276" w:lineRule="auto"/>
        <w:ind w:firstLine="720"/>
        <w:jc w:val="both"/>
      </w:pPr>
    </w:p>
    <w:p w14:paraId="32D42C31" w14:textId="293F1E34" w:rsidR="002542BB" w:rsidRPr="00402239" w:rsidRDefault="00C25B46" w:rsidP="008A5BA3">
      <w:pPr>
        <w:spacing w:line="276" w:lineRule="auto"/>
        <w:ind w:firstLine="720"/>
        <w:jc w:val="both"/>
      </w:pPr>
      <w:r w:rsidRPr="00402239">
        <w:t xml:space="preserve">[10] </w:t>
      </w:r>
      <w:r w:rsidR="00D44773" w:rsidRPr="00402239">
        <w:t>Nedaudz atkāpjoties, Senāts atzīmē</w:t>
      </w:r>
      <w:r w:rsidR="00A902D5" w:rsidRPr="00402239">
        <w:t>,</w:t>
      </w:r>
      <w:r w:rsidR="00D44773" w:rsidRPr="00402239">
        <w:t xml:space="preserve"> ka apgabaltiesa kļūdaini atsaukusies uz </w:t>
      </w:r>
      <w:r w:rsidR="00D44773" w:rsidRPr="00402239">
        <w:rPr>
          <w:i/>
          <w:iCs/>
        </w:rPr>
        <w:t>tempus regit actum</w:t>
      </w:r>
      <w:r w:rsidR="00D44773" w:rsidRPr="00402239">
        <w:t xml:space="preserve"> principu (atbilstoši tiesību doktrīnai princips paredz, ka procesuālajās tiesībās ir jāpiemēro tā tiesību norma, kas ir bijusi </w:t>
      </w:r>
      <w:r w:rsidR="004E454A" w:rsidRPr="00402239">
        <w:t xml:space="preserve">spēkā </w:t>
      </w:r>
      <w:r w:rsidR="00D44773" w:rsidRPr="00402239">
        <w:t xml:space="preserve">konkrētās procesuālās darbības izdarīšanas laikā. Ja uzsākta procesa laikā tiek mainīts tiesiskais regulējums, jaunais regulējums būs piemērojams arī jau uzsāktos procesos, piemērojot to uz turpmāk veiktām darbībām, </w:t>
      </w:r>
      <w:r w:rsidR="00D44773" w:rsidRPr="00402239">
        <w:rPr>
          <w:i/>
          <w:iCs/>
        </w:rPr>
        <w:t>Onževs M. Tiesību normu laika aspekti tiesiskā un demokrātiskā valstī. Rīga: Latvijas Vēstnesis, 2016, 60.lpp.</w:t>
      </w:r>
      <w:r w:rsidR="00D44773" w:rsidRPr="00402239">
        <w:t>), jo izskatāmajā lietā strīds ir par materiālo tiesību normu iedarbības laiku. Lai arī Atbalsta noteikumu (redakcijā pēc 2021.gada 8.jūnija) 4.</w:t>
      </w:r>
      <w:r w:rsidR="00D44773" w:rsidRPr="00402239">
        <w:rPr>
          <w:vertAlign w:val="superscript"/>
        </w:rPr>
        <w:t>3</w:t>
      </w:r>
      <w:r w:rsidR="00D44773" w:rsidRPr="00402239">
        <w:t xml:space="preserve">punkts </w:t>
      </w:r>
      <w:r w:rsidR="00D44773" w:rsidRPr="00285285">
        <w:t>šķietami var liecināt par to, ka tas ir procesuālas dabas, jo noteic Valsts ieņēmumu dienesta rīcību,</w:t>
      </w:r>
      <w:r w:rsidR="000006C4" w:rsidRPr="00285285">
        <w:t xml:space="preserve"> pieņemot lēmumu,</w:t>
      </w:r>
      <w:r w:rsidR="00D44773" w:rsidRPr="00285285">
        <w:t xml:space="preserve"> </w:t>
      </w:r>
      <w:r w:rsidR="000006C4" w:rsidRPr="00285285">
        <w:t>tomēr tam ir arī materiāltiesiska iedarbība, jo tas pēc būtības noteic kritērijus, pēc kuriem jāvadās, nosakot apgrozījuma kritumu.</w:t>
      </w:r>
    </w:p>
    <w:p w14:paraId="2A53946E" w14:textId="77777777" w:rsidR="00C25B46" w:rsidRPr="00402239" w:rsidRDefault="00C25B46" w:rsidP="008A5BA3">
      <w:pPr>
        <w:spacing w:line="276" w:lineRule="auto"/>
        <w:ind w:firstLine="720"/>
        <w:jc w:val="both"/>
      </w:pPr>
    </w:p>
    <w:p w14:paraId="2F6AB115" w14:textId="43AB592A" w:rsidR="00BC350F" w:rsidRPr="00402239" w:rsidRDefault="00C25B46" w:rsidP="008A5BA3">
      <w:pPr>
        <w:spacing w:line="276" w:lineRule="auto"/>
        <w:ind w:firstLine="720"/>
        <w:jc w:val="both"/>
      </w:pPr>
      <w:r w:rsidRPr="00402239">
        <w:t xml:space="preserve">[11] </w:t>
      </w:r>
      <w:r w:rsidR="004E454A" w:rsidRPr="00402239">
        <w:t xml:space="preserve">Tālāk </w:t>
      </w:r>
      <w:r w:rsidR="0062794E" w:rsidRPr="00402239">
        <w:t>ir noskaidrojams</w:t>
      </w:r>
      <w:r w:rsidR="00BC350F" w:rsidRPr="00402239">
        <w:t xml:space="preserve">, </w:t>
      </w:r>
      <w:r w:rsidR="00BC350F" w:rsidRPr="00402239">
        <w:rPr>
          <w:lang w:eastAsia="lv-LV"/>
        </w:rPr>
        <w:t>vai saskaņā ar Atbalsta noteikumiem redakcijā, kas bija spēkā līdz 2021.gada 7.jūnijam, uzņēmuma apgrozījums nosakāms</w:t>
      </w:r>
      <w:r w:rsidR="00BC350F" w:rsidRPr="00402239">
        <w:t xml:space="preserve"> atbilstoši Gada pārskatu likuma izpratnei</w:t>
      </w:r>
      <w:r w:rsidR="009466D0">
        <w:t>,</w:t>
      </w:r>
      <w:r w:rsidR="00BC350F" w:rsidRPr="00402239">
        <w:t xml:space="preserve"> vai arī ar apgrozījumu ir jāsaprot pievienotās vērtības nodokļa taksācijas perioda deklarācijā iekļautā kopējā darījumu vērtība.</w:t>
      </w:r>
    </w:p>
    <w:p w14:paraId="5D29C557" w14:textId="2921E645" w:rsidR="00F66BFE" w:rsidRPr="00402239" w:rsidRDefault="00B43857" w:rsidP="008A5BA3">
      <w:pPr>
        <w:spacing w:line="276" w:lineRule="auto"/>
        <w:ind w:firstLine="720"/>
        <w:jc w:val="both"/>
      </w:pPr>
      <w:r w:rsidRPr="00402239">
        <w:t xml:space="preserve">Apgabaltiesa </w:t>
      </w:r>
      <w:r w:rsidR="00F619BD" w:rsidRPr="00402239">
        <w:t xml:space="preserve">uzskatījusi, ka </w:t>
      </w:r>
      <w:r w:rsidR="00822C8E" w:rsidRPr="00402239">
        <w:t>apgrozījuma kritum</w:t>
      </w:r>
      <w:r w:rsidR="00F619BD" w:rsidRPr="00402239">
        <w:t>s</w:t>
      </w:r>
      <w:r w:rsidR="00822C8E" w:rsidRPr="00402239">
        <w:t xml:space="preserve"> no</w:t>
      </w:r>
      <w:r w:rsidR="00F619BD" w:rsidRPr="00402239">
        <w:t>sakāms</w:t>
      </w:r>
      <w:r w:rsidR="00822C8E" w:rsidRPr="00402239">
        <w:t xml:space="preserve"> atbilstoši izpratnei, kas nostiprināta </w:t>
      </w:r>
      <w:r w:rsidR="00D65E07" w:rsidRPr="00402239">
        <w:t>Gada pārskatu likuma 41.pant</w:t>
      </w:r>
      <w:r w:rsidR="00822C8E" w:rsidRPr="00402239">
        <w:t>ā</w:t>
      </w:r>
      <w:r w:rsidR="00A3599B" w:rsidRPr="00402239">
        <w:t xml:space="preserve"> (panta pirmā daļa paredz, ka n</w:t>
      </w:r>
      <w:r w:rsidR="00A3599B" w:rsidRPr="00402239">
        <w:rPr>
          <w:shd w:val="clear" w:color="auto" w:fill="FFFFFF"/>
        </w:rPr>
        <w:t>eto apgrozījums ir ieņēmumi no produkcijas vai preču pārdošanas un pakalpojumu sniegšanas, no kuriem atskaitīta tirdzniecības atlaide un citas piešķirtās atlaides, kā arī pievienotās vērtības nodoklis un citi nodokļi, kas tieši saistīti ar apgrozījumu)</w:t>
      </w:r>
      <w:r w:rsidR="00F619BD" w:rsidRPr="00402239">
        <w:t>, nevis saskaņā ar pievienotās vērtības nodokļa deklarāciju</w:t>
      </w:r>
      <w:r w:rsidR="00F66BFE" w:rsidRPr="00402239">
        <w:t xml:space="preserve">. </w:t>
      </w:r>
    </w:p>
    <w:p w14:paraId="059A823E" w14:textId="16F25EFF" w:rsidR="00B43857" w:rsidRPr="00402239" w:rsidRDefault="00B43857" w:rsidP="008A5BA3">
      <w:pPr>
        <w:spacing w:line="276" w:lineRule="auto"/>
        <w:ind w:firstLine="720"/>
        <w:jc w:val="both"/>
      </w:pPr>
      <w:r w:rsidRPr="00402239">
        <w:t>Senāts</w:t>
      </w:r>
      <w:r w:rsidR="00F66BFE" w:rsidRPr="00402239">
        <w:t>, ievērojot Administratīvā procesa likuma 349.panta sesto daļu, pievienojas tiesas pamatojumam (</w:t>
      </w:r>
      <w:r w:rsidR="00F66BFE" w:rsidRPr="00402239">
        <w:rPr>
          <w:i/>
          <w:iCs/>
        </w:rPr>
        <w:t>apgabaltiesas sprieduma 12.punkts, kas šeit atreferēts 3.3.apakšpunktā</w:t>
      </w:r>
      <w:r w:rsidR="00F66BFE" w:rsidRPr="00402239">
        <w:t>), uz kuru balstīts šis apgabaltiesas secinājums, un atkār</w:t>
      </w:r>
      <w:r w:rsidR="006E7CCE">
        <w:t>t</w:t>
      </w:r>
      <w:r w:rsidR="00F66BFE" w:rsidRPr="00402239">
        <w:t>oti to nenorāda.</w:t>
      </w:r>
    </w:p>
    <w:p w14:paraId="7615531C" w14:textId="7169539E" w:rsidR="00F66BFE" w:rsidRPr="00402239" w:rsidRDefault="00F66BFE" w:rsidP="008A5BA3">
      <w:pPr>
        <w:spacing w:line="276" w:lineRule="auto"/>
        <w:ind w:firstLine="720"/>
        <w:jc w:val="both"/>
      </w:pPr>
      <w:r w:rsidRPr="00402239">
        <w:t>Senāts papildus norāda turpmāk minēto.</w:t>
      </w:r>
    </w:p>
    <w:p w14:paraId="11A1A4E4" w14:textId="7CEBCBE6" w:rsidR="009C47DB" w:rsidRPr="00402239" w:rsidRDefault="009C47DB" w:rsidP="008A5BA3">
      <w:pPr>
        <w:pStyle w:val="tv213"/>
        <w:shd w:val="clear" w:color="auto" w:fill="FFFFFF"/>
        <w:spacing w:before="0" w:beforeAutospacing="0" w:after="0" w:afterAutospacing="0" w:line="276" w:lineRule="auto"/>
        <w:ind w:firstLine="720"/>
        <w:jc w:val="both"/>
        <w:rPr>
          <w:color w:val="0070C0"/>
        </w:rPr>
      </w:pPr>
    </w:p>
    <w:p w14:paraId="6961F40E" w14:textId="0C03A928" w:rsidR="000D258F" w:rsidRPr="00402239" w:rsidRDefault="00D65E07" w:rsidP="008A5BA3">
      <w:pPr>
        <w:spacing w:line="276" w:lineRule="auto"/>
        <w:ind w:firstLine="720"/>
        <w:jc w:val="both"/>
      </w:pPr>
      <w:r w:rsidRPr="00402239">
        <w:t>[</w:t>
      </w:r>
      <w:r w:rsidR="00834D35" w:rsidRPr="00402239">
        <w:t>1</w:t>
      </w:r>
      <w:r w:rsidR="00A3599B" w:rsidRPr="00402239">
        <w:t>2</w:t>
      </w:r>
      <w:r w:rsidRPr="00402239">
        <w:t xml:space="preserve">] </w:t>
      </w:r>
      <w:r w:rsidR="00B67416" w:rsidRPr="00402239">
        <w:t xml:space="preserve">Tulkojot </w:t>
      </w:r>
      <w:r w:rsidR="00E576F8" w:rsidRPr="00402239">
        <w:t>to</w:t>
      </w:r>
      <w:r w:rsidR="00D94138" w:rsidRPr="00402239">
        <w:t xml:space="preserve">, </w:t>
      </w:r>
      <w:r w:rsidRPr="00402239">
        <w:rPr>
          <w:lang w:eastAsia="lv-LV"/>
        </w:rPr>
        <w:t>kā Atbalsta noteikumu izpratnē ir nosakāms uzņēmuma apgrozījums,</w:t>
      </w:r>
      <w:r w:rsidRPr="00402239">
        <w:t xml:space="preserve"> </w:t>
      </w:r>
      <w:r w:rsidR="00B67416" w:rsidRPr="00402239">
        <w:t>ir jāņem vērā likumdevēja griba, kas visupirms ir atspoguļota pašā tiesību aktā un</w:t>
      </w:r>
      <w:r w:rsidR="00DD2F53">
        <w:t xml:space="preserve"> izriet no</w:t>
      </w:r>
      <w:r w:rsidR="00B67416" w:rsidRPr="00402239">
        <w:t xml:space="preserve"> tā anotācij</w:t>
      </w:r>
      <w:r w:rsidR="00DD2F53">
        <w:t>as</w:t>
      </w:r>
      <w:r w:rsidR="00312B4A">
        <w:t>.</w:t>
      </w:r>
      <w:r w:rsidR="001F50AB" w:rsidRPr="00402239">
        <w:t xml:space="preserve"> </w:t>
      </w:r>
    </w:p>
    <w:p w14:paraId="6E6F20F5" w14:textId="5458CCCE" w:rsidR="00E576F8" w:rsidRPr="00402239" w:rsidRDefault="00B67416" w:rsidP="008A5BA3">
      <w:pPr>
        <w:spacing w:line="276" w:lineRule="auto"/>
        <w:ind w:firstLine="720"/>
        <w:jc w:val="both"/>
        <w:rPr>
          <w:rFonts w:eastAsia="Calibri"/>
        </w:rPr>
      </w:pPr>
      <w:r w:rsidRPr="00402239">
        <w:rPr>
          <w:rFonts w:eastAsia="Calibri"/>
        </w:rPr>
        <w:t>Atbalsta noteikumu 4.</w:t>
      </w:r>
      <w:r w:rsidRPr="00402239">
        <w:rPr>
          <w:rFonts w:eastAsia="Calibri"/>
          <w:vertAlign w:val="superscript"/>
        </w:rPr>
        <w:t>1</w:t>
      </w:r>
      <w:r w:rsidRPr="00402239">
        <w:rPr>
          <w:rFonts w:eastAsia="Calibri"/>
        </w:rPr>
        <w:t>punkt</w:t>
      </w:r>
      <w:r w:rsidR="00AB58B8" w:rsidRPr="00402239">
        <w:rPr>
          <w:rFonts w:eastAsia="Calibri"/>
        </w:rPr>
        <w:t>ā ir skaidrota 4.2.apakšpunktā minētā apgrozījuma krituma aprēķināšanas kārtība, un tas paredz</w:t>
      </w:r>
      <w:r w:rsidRPr="00402239">
        <w:rPr>
          <w:rFonts w:eastAsia="Calibri"/>
        </w:rPr>
        <w:t>, ka</w:t>
      </w:r>
      <w:r w:rsidR="00C34FFD" w:rsidRPr="00402239">
        <w:rPr>
          <w:rFonts w:eastAsia="Calibri"/>
        </w:rPr>
        <w:t>,</w:t>
      </w:r>
      <w:r w:rsidRPr="00402239">
        <w:rPr>
          <w:rFonts w:eastAsia="Calibri"/>
        </w:rPr>
        <w:t xml:space="preserve"> aprēķinot apgrozījuma kritumu, neņem vērā šajos noteikumos noteikto iepriekš saņemtā atbalsta apmēru.</w:t>
      </w:r>
    </w:p>
    <w:p w14:paraId="5EB50EA7" w14:textId="7CCD9D6C" w:rsidR="00454139" w:rsidRPr="006050E4" w:rsidRDefault="00B67416" w:rsidP="008A5BA3">
      <w:pPr>
        <w:spacing w:line="276" w:lineRule="auto"/>
        <w:ind w:firstLine="720"/>
        <w:jc w:val="both"/>
        <w:rPr>
          <w:rFonts w:eastAsia="Calibri"/>
        </w:rPr>
      </w:pPr>
      <w:r w:rsidRPr="00402239">
        <w:rPr>
          <w:rFonts w:eastAsia="Calibri"/>
        </w:rPr>
        <w:t>Šāds</w:t>
      </w:r>
      <w:r w:rsidR="00D65E07" w:rsidRPr="00402239">
        <w:rPr>
          <w:rFonts w:eastAsia="Calibri"/>
        </w:rPr>
        <w:t xml:space="preserve"> normas</w:t>
      </w:r>
      <w:r w:rsidRPr="00402239">
        <w:rPr>
          <w:rFonts w:eastAsia="Calibri"/>
        </w:rPr>
        <w:t xml:space="preserve"> formulējums liecina par </w:t>
      </w:r>
      <w:r w:rsidR="00D65E07" w:rsidRPr="00402239">
        <w:rPr>
          <w:rFonts w:eastAsia="Calibri"/>
        </w:rPr>
        <w:t xml:space="preserve">apgrozījuma izpratni, kāda tā ir </w:t>
      </w:r>
      <w:r w:rsidR="00832879" w:rsidRPr="00402239">
        <w:rPr>
          <w:rFonts w:eastAsia="Calibri"/>
        </w:rPr>
        <w:t xml:space="preserve">noteikta </w:t>
      </w:r>
      <w:r w:rsidRPr="00402239">
        <w:rPr>
          <w:rFonts w:eastAsia="Calibri"/>
        </w:rPr>
        <w:t>Gada pārskatu lik</w:t>
      </w:r>
      <w:r w:rsidR="00D65E07" w:rsidRPr="00402239">
        <w:rPr>
          <w:rFonts w:eastAsia="Calibri"/>
        </w:rPr>
        <w:t>um</w:t>
      </w:r>
      <w:r w:rsidR="00832879" w:rsidRPr="00402239">
        <w:rPr>
          <w:rFonts w:eastAsia="Calibri"/>
        </w:rPr>
        <w:t>a 41.pantā</w:t>
      </w:r>
      <w:r w:rsidR="00D94138" w:rsidRPr="00402239">
        <w:rPr>
          <w:rFonts w:eastAsia="Calibri"/>
        </w:rPr>
        <w:t>, jo š</w:t>
      </w:r>
      <w:r w:rsidR="00AB58B8" w:rsidRPr="00402239">
        <w:rPr>
          <w:rFonts w:eastAsia="Calibri"/>
        </w:rPr>
        <w:t>ā</w:t>
      </w:r>
      <w:r w:rsidR="00832879" w:rsidRPr="00402239">
        <w:rPr>
          <w:rFonts w:eastAsia="Calibri"/>
        </w:rPr>
        <w:t xml:space="preserve"> panta otrā daļa paredz, ka postenī </w:t>
      </w:r>
      <w:r w:rsidR="001F50AB" w:rsidRPr="00402239">
        <w:rPr>
          <w:rFonts w:eastAsia="Calibri"/>
        </w:rPr>
        <w:t>„</w:t>
      </w:r>
      <w:r w:rsidR="00832879" w:rsidRPr="00402239">
        <w:rPr>
          <w:rFonts w:eastAsia="Calibri"/>
        </w:rPr>
        <w:t>Pārējie saimnieciskās darbības ieņēmumi</w:t>
      </w:r>
      <w:r w:rsidR="001F50AB" w:rsidRPr="00402239">
        <w:rPr>
          <w:rFonts w:eastAsia="Calibri"/>
        </w:rPr>
        <w:t>”</w:t>
      </w:r>
      <w:r w:rsidR="00832879" w:rsidRPr="00402239">
        <w:rPr>
          <w:rFonts w:eastAsia="Calibri"/>
        </w:rPr>
        <w:t xml:space="preserve"> norāda dažādus citus ieņēmumus (t.sk. no saņemtās finanšu palīdzības vai finansiālā atbalsta), kas nav norādīti postenī </w:t>
      </w:r>
      <w:r w:rsidR="00E576F8" w:rsidRPr="00402239">
        <w:rPr>
          <w:rFonts w:eastAsia="Calibri"/>
        </w:rPr>
        <w:t>„</w:t>
      </w:r>
      <w:r w:rsidR="00832879" w:rsidRPr="00402239">
        <w:rPr>
          <w:rFonts w:eastAsia="Calibri"/>
        </w:rPr>
        <w:t>Neto</w:t>
      </w:r>
      <w:r w:rsidR="00832879" w:rsidRPr="00402239">
        <w:t xml:space="preserve"> apgrozījums</w:t>
      </w:r>
      <w:r w:rsidR="00E576F8" w:rsidRPr="00402239">
        <w:t>”</w:t>
      </w:r>
      <w:r w:rsidR="00832879" w:rsidRPr="00402239">
        <w:t xml:space="preserve"> vai citos attiecīgajos ieņēmumu posteņos un kas radušies saimnieciskās darbības rezultātā </w:t>
      </w:r>
      <w:r w:rsidR="00832879" w:rsidRPr="00285285">
        <w:t xml:space="preserve">vai izriet no tās. </w:t>
      </w:r>
      <w:r w:rsidR="00DF5990" w:rsidRPr="00285285">
        <w:rPr>
          <w:rFonts w:eastAsia="Calibri"/>
        </w:rPr>
        <w:t xml:space="preserve">Savukārt </w:t>
      </w:r>
      <w:r w:rsidR="00312B4A">
        <w:rPr>
          <w:rFonts w:eastAsia="Calibri"/>
        </w:rPr>
        <w:t xml:space="preserve">saskaņā ar </w:t>
      </w:r>
      <w:r w:rsidR="00A64264" w:rsidRPr="00285285">
        <w:rPr>
          <w:rFonts w:eastAsia="Calibri"/>
        </w:rPr>
        <w:t>Pievienotās vērtības nodokļa likum</w:t>
      </w:r>
      <w:r w:rsidR="00312B4A">
        <w:rPr>
          <w:rFonts w:eastAsia="Calibri"/>
        </w:rPr>
        <w:t xml:space="preserve">u deklarējamie </w:t>
      </w:r>
      <w:r w:rsidR="00312B4A" w:rsidRPr="006050E4">
        <w:rPr>
          <w:rFonts w:eastAsia="Calibri"/>
        </w:rPr>
        <w:t>darījumi</w:t>
      </w:r>
      <w:r w:rsidR="00A64264" w:rsidRPr="006050E4">
        <w:rPr>
          <w:rFonts w:eastAsia="Calibri"/>
        </w:rPr>
        <w:t xml:space="preserve"> </w:t>
      </w:r>
      <w:r w:rsidR="00312B4A" w:rsidRPr="006050E4">
        <w:rPr>
          <w:rFonts w:eastAsia="Calibri"/>
        </w:rPr>
        <w:t>atšķirībā no Gada pārskatu likuma neaptver Atbalsta noteikumos paredzēto atbalstu</w:t>
      </w:r>
      <w:r w:rsidR="00A64264" w:rsidRPr="006050E4">
        <w:rPr>
          <w:rFonts w:eastAsia="Calibri"/>
        </w:rPr>
        <w:t>.</w:t>
      </w:r>
      <w:r w:rsidR="00DF5990" w:rsidRPr="006050E4">
        <w:rPr>
          <w:rFonts w:eastAsia="Calibri"/>
        </w:rPr>
        <w:t xml:space="preserve"> </w:t>
      </w:r>
      <w:r w:rsidR="00731279" w:rsidRPr="006050E4">
        <w:rPr>
          <w:rFonts w:eastAsia="Calibri"/>
        </w:rPr>
        <w:t>Tādējādi</w:t>
      </w:r>
      <w:r w:rsidR="00DF5990" w:rsidRPr="006050E4">
        <w:rPr>
          <w:rFonts w:eastAsia="Calibri"/>
        </w:rPr>
        <w:t xml:space="preserve">, </w:t>
      </w:r>
      <w:r w:rsidR="00D94138" w:rsidRPr="006050E4">
        <w:rPr>
          <w:rFonts w:eastAsia="Calibri"/>
        </w:rPr>
        <w:t xml:space="preserve">ja </w:t>
      </w:r>
      <w:r w:rsidR="00DF5990" w:rsidRPr="006050E4">
        <w:rPr>
          <w:rFonts w:eastAsia="Calibri"/>
        </w:rPr>
        <w:t>uzņēmuma apgrozījum</w:t>
      </w:r>
      <w:r w:rsidR="00D94138" w:rsidRPr="006050E4">
        <w:rPr>
          <w:rFonts w:eastAsia="Calibri"/>
        </w:rPr>
        <w:t xml:space="preserve">s tiktu noteikts </w:t>
      </w:r>
      <w:r w:rsidR="00CA05B6" w:rsidRPr="006050E4">
        <w:rPr>
          <w:rFonts w:eastAsia="Calibri"/>
        </w:rPr>
        <w:t>pēc pievienotās vērtības nodokļa deklarācijas</w:t>
      </w:r>
      <w:r w:rsidR="00D94138" w:rsidRPr="006050E4">
        <w:rPr>
          <w:rFonts w:eastAsia="Calibri"/>
        </w:rPr>
        <w:t>,</w:t>
      </w:r>
      <w:r w:rsidR="00DF5990" w:rsidRPr="006050E4">
        <w:rPr>
          <w:rFonts w:eastAsia="Calibri"/>
        </w:rPr>
        <w:t xml:space="preserve"> šāds Atbalsta noteikumu 4.</w:t>
      </w:r>
      <w:r w:rsidR="00DF5990" w:rsidRPr="006050E4">
        <w:rPr>
          <w:rFonts w:eastAsia="Calibri"/>
          <w:vertAlign w:val="superscript"/>
        </w:rPr>
        <w:t>1</w:t>
      </w:r>
      <w:r w:rsidR="00DF5990" w:rsidRPr="006050E4">
        <w:rPr>
          <w:rFonts w:eastAsia="Calibri"/>
        </w:rPr>
        <w:t>punkts nebūtu nepieciešams.</w:t>
      </w:r>
      <w:r w:rsidR="00644379" w:rsidRPr="006050E4">
        <w:rPr>
          <w:rFonts w:eastAsia="Calibri"/>
        </w:rPr>
        <w:t xml:space="preserve"> Šim secinājumam pirmšķietami pretēju priekšstatu var radīt fakts, ka ar 2021.gada 29.aprīļa un 2021.gada 27.maija grozījumiem Atbalsta noteikumu 4.</w:t>
      </w:r>
      <w:r w:rsidR="00644379" w:rsidRPr="006050E4">
        <w:rPr>
          <w:rFonts w:eastAsia="Calibri"/>
          <w:vertAlign w:val="superscript"/>
        </w:rPr>
        <w:t>1</w:t>
      </w:r>
      <w:r w:rsidR="00644379" w:rsidRPr="006050E4">
        <w:rPr>
          <w:rFonts w:eastAsia="Calibri"/>
        </w:rPr>
        <w:t>punkts netika grozīts vai izslēgts no noteikumiem, kas varētu liecināt, ka ta</w:t>
      </w:r>
      <w:r w:rsidR="00454139" w:rsidRPr="006050E4">
        <w:rPr>
          <w:rFonts w:eastAsia="Calibri"/>
        </w:rPr>
        <w:t>jā</w:t>
      </w:r>
      <w:r w:rsidR="00644379" w:rsidRPr="006050E4">
        <w:rPr>
          <w:rFonts w:eastAsia="Calibri"/>
        </w:rPr>
        <w:t xml:space="preserve"> tomēr </w:t>
      </w:r>
      <w:r w:rsidR="00454139" w:rsidRPr="006050E4">
        <w:rPr>
          <w:rFonts w:eastAsia="Calibri"/>
        </w:rPr>
        <w:t>ir runa par pievienotās vērtības nodokļa deklarāciju. Tomēr, ņemot vērā Senāta iepriekš minētos apsvērumus, jāatzīst, ka šādam secinājumam nav pamata, jo tas nonāk pretrunā ar pašas normas tekstu un jēgu, un tas faktiski liecina par to, ka norma attiecīgajā brīdī netika grozīta vai izslēgta no noteikumiem kļūdas pēc.</w:t>
      </w:r>
    </w:p>
    <w:p w14:paraId="50BC7FDA" w14:textId="65AC82A0" w:rsidR="00030BF9" w:rsidRPr="00402239" w:rsidRDefault="004812F7" w:rsidP="008A5BA3">
      <w:pPr>
        <w:spacing w:line="276" w:lineRule="auto"/>
        <w:ind w:firstLine="720"/>
        <w:jc w:val="both"/>
        <w:rPr>
          <w:rFonts w:eastAsia="Calibri"/>
        </w:rPr>
      </w:pPr>
      <w:r w:rsidRPr="006050E4">
        <w:rPr>
          <w:rFonts w:eastAsia="Calibri"/>
        </w:rPr>
        <w:t>Tātad p</w:t>
      </w:r>
      <w:r w:rsidR="00AB58B8" w:rsidRPr="006050E4">
        <w:rPr>
          <w:rFonts w:eastAsia="Calibri"/>
        </w:rPr>
        <w:t xml:space="preserve">ar tādu pašu </w:t>
      </w:r>
      <w:r w:rsidR="00454139" w:rsidRPr="006050E4">
        <w:rPr>
          <w:rFonts w:eastAsia="Calibri"/>
        </w:rPr>
        <w:t xml:space="preserve">apgrozījuma </w:t>
      </w:r>
      <w:r w:rsidR="00AB58B8" w:rsidRPr="006050E4">
        <w:rPr>
          <w:rFonts w:eastAsia="Calibri"/>
        </w:rPr>
        <w:t xml:space="preserve">izpratni liecina arī </w:t>
      </w:r>
      <w:r w:rsidR="00731279" w:rsidRPr="006050E4">
        <w:t xml:space="preserve">Atbalsta noteikumu </w:t>
      </w:r>
      <w:r w:rsidR="00731279" w:rsidRPr="006050E4">
        <w:rPr>
          <w:shd w:val="clear" w:color="auto" w:fill="FFFFFF"/>
        </w:rPr>
        <w:t>2021.gada 29.aprīļa grozījumi</w:t>
      </w:r>
      <w:r w:rsidR="00EB3FBB" w:rsidRPr="006050E4">
        <w:rPr>
          <w:rFonts w:eastAsia="Calibri"/>
        </w:rPr>
        <w:t>, kas stājās spēkā 2021.gada 8.jūnijā</w:t>
      </w:r>
      <w:r w:rsidR="00AB58B8" w:rsidRPr="006050E4">
        <w:rPr>
          <w:rFonts w:eastAsia="Calibri"/>
        </w:rPr>
        <w:t>, un to anotācija</w:t>
      </w:r>
      <w:r w:rsidR="00897754" w:rsidRPr="006050E4">
        <w:rPr>
          <w:rFonts w:eastAsia="Calibri"/>
        </w:rPr>
        <w:t>. Ar šiem grozījumiem Atbalsta noteikumi tika papildināti</w:t>
      </w:r>
      <w:r w:rsidR="00897754" w:rsidRPr="00402239">
        <w:rPr>
          <w:rFonts w:eastAsia="Calibri"/>
        </w:rPr>
        <w:t xml:space="preserve"> ar 4.</w:t>
      </w:r>
      <w:r w:rsidR="00897754" w:rsidRPr="00402239">
        <w:rPr>
          <w:rFonts w:eastAsia="Calibri"/>
          <w:vertAlign w:val="superscript"/>
        </w:rPr>
        <w:t>2</w:t>
      </w:r>
      <w:r w:rsidR="00897754" w:rsidRPr="00402239">
        <w:rPr>
          <w:rFonts w:eastAsia="Calibri"/>
        </w:rPr>
        <w:t>punktu, kas paredz, ka</w:t>
      </w:r>
      <w:r w:rsidR="00AB58B8" w:rsidRPr="00402239">
        <w:rPr>
          <w:rFonts w:eastAsia="Calibri"/>
        </w:rPr>
        <w:t>,</w:t>
      </w:r>
      <w:r w:rsidR="00897754" w:rsidRPr="00402239">
        <w:rPr>
          <w:rFonts w:eastAsia="Calibri"/>
        </w:rPr>
        <w:t xml:space="preserve"> aprēķinot apgrozījuma kritumu, ņem vērā apgrozījumu no saimnieciskās darbības.</w:t>
      </w:r>
      <w:r w:rsidR="00896456" w:rsidRPr="00402239">
        <w:rPr>
          <w:rFonts w:eastAsia="Calibri"/>
        </w:rPr>
        <w:t xml:space="preserve"> </w:t>
      </w:r>
      <w:r w:rsidR="00D6148F" w:rsidRPr="00402239">
        <w:rPr>
          <w:rFonts w:eastAsia="Calibri"/>
        </w:rPr>
        <w:t>A</w:t>
      </w:r>
      <w:r w:rsidR="00896456" w:rsidRPr="00402239">
        <w:t>notācijas (</w:t>
      </w:r>
      <w:r w:rsidR="00896456" w:rsidRPr="00402239">
        <w:rPr>
          <w:iCs/>
        </w:rPr>
        <w:t>pieejama:</w:t>
      </w:r>
      <w:r w:rsidR="00A64AEC" w:rsidRPr="00402239">
        <w:rPr>
          <w:i/>
        </w:rPr>
        <w:t> </w:t>
      </w:r>
      <w:hyperlink r:id="rId13" w:history="1">
        <w:r w:rsidR="00A64AEC" w:rsidRPr="00402239">
          <w:rPr>
            <w:rStyle w:val="Hyperlink"/>
            <w:i/>
            <w:iCs/>
          </w:rPr>
          <w:t>https://likumi.lv/wwwraksti/ANOTACIJAS/TAP/2021_05/EMANOT_260421_APGROZLIDZ.975.DOCX</w:t>
        </w:r>
      </w:hyperlink>
      <w:r w:rsidR="00896456" w:rsidRPr="00402239">
        <w:t xml:space="preserve">) sadaļā </w:t>
      </w:r>
      <w:r w:rsidR="00896456" w:rsidRPr="00402239">
        <w:rPr>
          <w:rFonts w:eastAsia="Calibri"/>
        </w:rPr>
        <w:t>„Pašreizējā situācija un problēmas” skaidrots, ka šie grozījumi izdarīti, lai novērstu dažādo interpretāciju par apgrozījumā ieskaitāmajiem līdzekļiem</w:t>
      </w:r>
      <w:r w:rsidR="00E0798A" w:rsidRPr="00402239">
        <w:rPr>
          <w:rFonts w:eastAsia="Calibri"/>
        </w:rPr>
        <w:t xml:space="preserve">, </w:t>
      </w:r>
      <w:r w:rsidR="00896456" w:rsidRPr="00402239">
        <w:rPr>
          <w:rFonts w:eastAsia="Calibri"/>
        </w:rPr>
        <w:t>Ministru kabineta noteikumu projekts precizē, ka, aprēķinot Atbalsta noteikumu 4.</w:t>
      </w:r>
      <w:r w:rsidR="00E73BEA" w:rsidRPr="00402239">
        <w:rPr>
          <w:rFonts w:eastAsia="Calibri"/>
        </w:rPr>
        <w:t>2.</w:t>
      </w:r>
      <w:r w:rsidR="00896456" w:rsidRPr="00402239">
        <w:rPr>
          <w:rFonts w:eastAsia="Calibri"/>
        </w:rPr>
        <w:t>apakšpunktā noteikto apgrozījuma kritumu, ņem vērā tikai apgrozījumu no saimnieciskās darbības (t.i., pārējos saimnieciskās darbības ieņēmumos neieskaita saņemto finanšu palīdzības vai finansiālo atbalstu, tādējādi secināms, ka uzņēmumu saņemtie ziedojumi, dotācijas un valsts atbalsti nav jāskaita apgrozījumā).</w:t>
      </w:r>
      <w:r w:rsidR="00030BF9" w:rsidRPr="00402239">
        <w:rPr>
          <w:rFonts w:eastAsia="Calibri"/>
        </w:rPr>
        <w:t xml:space="preserve"> </w:t>
      </w:r>
    </w:p>
    <w:p w14:paraId="249A4B61" w14:textId="4F6155D6" w:rsidR="006B5E6C" w:rsidRPr="00402239" w:rsidRDefault="00E0798A" w:rsidP="008A5BA3">
      <w:pPr>
        <w:spacing w:line="276" w:lineRule="auto"/>
        <w:ind w:firstLine="720"/>
        <w:jc w:val="both"/>
        <w:rPr>
          <w:rFonts w:eastAsia="Calibri"/>
        </w:rPr>
      </w:pPr>
      <w:r w:rsidRPr="00402239">
        <w:rPr>
          <w:rFonts w:eastAsia="Calibri"/>
        </w:rPr>
        <w:t>Gan no 4.</w:t>
      </w:r>
      <w:r w:rsidRPr="00402239">
        <w:rPr>
          <w:rFonts w:eastAsia="Calibri"/>
          <w:vertAlign w:val="superscript"/>
        </w:rPr>
        <w:t>2</w:t>
      </w:r>
      <w:r w:rsidRPr="00402239">
        <w:rPr>
          <w:rFonts w:eastAsia="Calibri"/>
        </w:rPr>
        <w:t>punkta tiešā teksta, gan a</w:t>
      </w:r>
      <w:r w:rsidR="00030BF9" w:rsidRPr="00402239">
        <w:rPr>
          <w:rFonts w:eastAsia="Calibri"/>
        </w:rPr>
        <w:t xml:space="preserve">rī no </w:t>
      </w:r>
      <w:r w:rsidRPr="00402239">
        <w:rPr>
          <w:rFonts w:eastAsia="Calibri"/>
        </w:rPr>
        <w:t xml:space="preserve">minētās </w:t>
      </w:r>
      <w:r w:rsidR="00030BF9" w:rsidRPr="00402239">
        <w:rPr>
          <w:rFonts w:eastAsia="Calibri"/>
        </w:rPr>
        <w:t xml:space="preserve">anotācijas ir secināms, ka ar apgrozījumu ir ticis domāts apgrozījums </w:t>
      </w:r>
      <w:r w:rsidR="00030BF9" w:rsidRPr="00402239">
        <w:t xml:space="preserve">Gada pārskatu likuma izpratnē, jo </w:t>
      </w:r>
      <w:r w:rsidR="00030BF9" w:rsidRPr="00402239">
        <w:rPr>
          <w:rFonts w:eastAsia="Calibri"/>
        </w:rPr>
        <w:t xml:space="preserve">pievienotās vērtības nodokļa deklarācijā </w:t>
      </w:r>
      <w:r w:rsidR="00F619BD" w:rsidRPr="00402239">
        <w:rPr>
          <w:rFonts w:eastAsia="Calibri"/>
        </w:rPr>
        <w:t>iepriekš minētie</w:t>
      </w:r>
      <w:r w:rsidR="00030BF9" w:rsidRPr="00402239">
        <w:rPr>
          <w:rFonts w:eastAsia="Calibri"/>
        </w:rPr>
        <w:t xml:space="preserve"> ieņēmumi </w:t>
      </w:r>
      <w:r w:rsidR="00F619BD" w:rsidRPr="00402239">
        <w:rPr>
          <w:rFonts w:eastAsia="Calibri"/>
        </w:rPr>
        <w:t xml:space="preserve">netiek </w:t>
      </w:r>
      <w:r w:rsidR="00030BF9" w:rsidRPr="00402239">
        <w:rPr>
          <w:rFonts w:eastAsia="Calibri"/>
        </w:rPr>
        <w:t>ieskaitīti.</w:t>
      </w:r>
    </w:p>
    <w:p w14:paraId="3B5BA1BF" w14:textId="1400027D" w:rsidR="006B401A" w:rsidRPr="00285285" w:rsidRDefault="006B401A" w:rsidP="008A5BA3">
      <w:pPr>
        <w:spacing w:line="276" w:lineRule="auto"/>
        <w:ind w:firstLine="720"/>
        <w:jc w:val="both"/>
      </w:pPr>
      <w:r w:rsidRPr="00402239">
        <w:rPr>
          <w:rFonts w:eastAsia="Calibri"/>
        </w:rPr>
        <w:t xml:space="preserve">Tādi paši secinājumi ir izdarāmi arī no </w:t>
      </w:r>
      <w:r w:rsidR="00F52DFD" w:rsidRPr="00402239">
        <w:rPr>
          <w:rFonts w:eastAsia="Calibri"/>
        </w:rPr>
        <w:t xml:space="preserve">Atbalsta noteikumu </w:t>
      </w:r>
      <w:r w:rsidR="006B5E6C" w:rsidRPr="00402239">
        <w:rPr>
          <w:shd w:val="clear" w:color="auto" w:fill="FFFFFF"/>
        </w:rPr>
        <w:t xml:space="preserve">2021.gada 27.maija </w:t>
      </w:r>
      <w:r w:rsidR="00F52DFD" w:rsidRPr="00402239">
        <w:rPr>
          <w:rFonts w:eastAsia="Calibri"/>
        </w:rPr>
        <w:t>grozījumu, ar kuriem Atbalsta noteikumi tika papildin</w:t>
      </w:r>
      <w:r w:rsidR="00A64AEC" w:rsidRPr="00402239">
        <w:rPr>
          <w:rFonts w:eastAsia="Calibri"/>
        </w:rPr>
        <w:t>āti</w:t>
      </w:r>
      <w:r w:rsidR="00F52DFD" w:rsidRPr="00402239">
        <w:rPr>
          <w:rFonts w:eastAsia="Calibri"/>
        </w:rPr>
        <w:t xml:space="preserve"> ar 4.</w:t>
      </w:r>
      <w:r w:rsidR="00F52DFD" w:rsidRPr="00402239">
        <w:rPr>
          <w:rFonts w:eastAsia="Calibri"/>
          <w:vertAlign w:val="superscript"/>
        </w:rPr>
        <w:t>3</w:t>
      </w:r>
      <w:r w:rsidR="00F52DFD" w:rsidRPr="00402239">
        <w:rPr>
          <w:rFonts w:eastAsia="Calibri"/>
        </w:rPr>
        <w:t>punktu</w:t>
      </w:r>
      <w:r w:rsidR="006B5E6C" w:rsidRPr="00402239">
        <w:rPr>
          <w:rFonts w:eastAsia="Calibri"/>
        </w:rPr>
        <w:t>,</w:t>
      </w:r>
      <w:r w:rsidR="00F52DFD" w:rsidRPr="00402239">
        <w:rPr>
          <w:rFonts w:eastAsia="Calibri"/>
        </w:rPr>
        <w:t xml:space="preserve"> </w:t>
      </w:r>
      <w:r w:rsidR="006B5E6C" w:rsidRPr="00402239">
        <w:rPr>
          <w:rFonts w:eastAsia="Calibri"/>
        </w:rPr>
        <w:t>anotācijas</w:t>
      </w:r>
      <w:r w:rsidRPr="00402239">
        <w:rPr>
          <w:rFonts w:eastAsia="Calibri"/>
        </w:rPr>
        <w:t xml:space="preserve"> </w:t>
      </w:r>
      <w:r w:rsidRPr="00402239">
        <w:t>(</w:t>
      </w:r>
      <w:r w:rsidRPr="00402239">
        <w:rPr>
          <w:iCs/>
        </w:rPr>
        <w:t>pieejama:</w:t>
      </w:r>
      <w:r w:rsidRPr="00402239">
        <w:rPr>
          <w:i/>
        </w:rPr>
        <w:t xml:space="preserve"> </w:t>
      </w:r>
      <w:hyperlink r:id="rId14" w:history="1">
        <w:r w:rsidRPr="00402239">
          <w:rPr>
            <w:rStyle w:val="Hyperlink"/>
            <w:rFonts w:eastAsia="Calibri"/>
            <w:i/>
            <w:iCs/>
          </w:rPr>
          <w:t>https://likumi.lv/wwwraksti/ANOTACIJAS/TAP/2021_06/EMANOT_270521_APGROZLIDZ.1262.DOCX</w:t>
        </w:r>
      </w:hyperlink>
      <w:r w:rsidRPr="00402239">
        <w:rPr>
          <w:rFonts w:eastAsia="Calibri"/>
        </w:rPr>
        <w:t>)</w:t>
      </w:r>
      <w:r w:rsidR="00D41B37" w:rsidRPr="00402239">
        <w:rPr>
          <w:rFonts w:eastAsia="Calibri"/>
        </w:rPr>
        <w:t xml:space="preserve">. Anotācijas </w:t>
      </w:r>
      <w:r w:rsidRPr="00402239">
        <w:t xml:space="preserve">sadaļā </w:t>
      </w:r>
      <w:r w:rsidRPr="00402239">
        <w:rPr>
          <w:rFonts w:eastAsia="Calibri"/>
        </w:rPr>
        <w:t xml:space="preserve">„Pašreizējā situācija un problēmas” ir norādīts, ka </w:t>
      </w:r>
      <w:r w:rsidR="00D41B37" w:rsidRPr="00285285">
        <w:rPr>
          <w:rFonts w:eastAsia="Calibri"/>
        </w:rPr>
        <w:t xml:space="preserve">Atbalsta noteikumos ir iekļautas tiesiskās skaidrības normas un tehniski precizējumi. Anotācijā skaidrots, ka </w:t>
      </w:r>
      <w:r w:rsidRPr="00285285">
        <w:rPr>
          <w:rFonts w:eastAsia="Calibri"/>
        </w:rPr>
        <w:t xml:space="preserve">esošā situācija liecina, ka praksē, ņemot vērā uzņēmuma </w:t>
      </w:r>
      <w:r w:rsidRPr="00285285">
        <w:rPr>
          <w:rFonts w:eastAsia="Calibri"/>
        </w:rPr>
        <w:lastRenderedPageBreak/>
        <w:t xml:space="preserve">individuālo grāmatvedības politiku un no tās izrietošo darījumu noformēšanu, var atšķirties konkrētā perioda uzņēmuma apgrozījuma krituma rezultāts, tādējādi ietekmējot granta atbalsta saņemšanu. Minēto situāciju ietekmē avansa rēķina formas </w:t>
      </w:r>
      <w:r w:rsidRPr="00285285">
        <w:rPr>
          <w:color w:val="000000" w:themeColor="text1"/>
        </w:rPr>
        <w:t xml:space="preserve">izvēle darījuma noformēšanai un iegrāmatošanai, kā arī ieņēmumu deklarēšanas brīža izvēle. </w:t>
      </w:r>
      <w:r w:rsidRPr="00285285">
        <w:rPr>
          <w:rStyle w:val="eop"/>
          <w:color w:val="000000" w:themeColor="text1"/>
          <w:szCs w:val="26"/>
          <w:shd w:val="clear" w:color="auto" w:fill="FFFFFF"/>
        </w:rPr>
        <w:t xml:space="preserve">Lai to risinātu, noteikumu projekts precizē, ka apgrozījumu un tā kritumu nosaka, </w:t>
      </w:r>
      <w:r w:rsidRPr="00285285">
        <w:rPr>
          <w:color w:val="000000" w:themeColor="text1"/>
          <w:szCs w:val="26"/>
        </w:rPr>
        <w:t xml:space="preserve">vērtējot </w:t>
      </w:r>
      <w:r w:rsidRPr="00285285">
        <w:t>pievienotās vērtības nodokļa deklarācijas datus.</w:t>
      </w:r>
    </w:p>
    <w:p w14:paraId="67479ACE" w14:textId="2AB79B32" w:rsidR="00141A63" w:rsidRPr="00285285" w:rsidRDefault="00141A63" w:rsidP="008A5BA3">
      <w:pPr>
        <w:spacing w:line="276" w:lineRule="auto"/>
        <w:ind w:firstLine="720"/>
        <w:jc w:val="both"/>
        <w:rPr>
          <w:color w:val="000000" w:themeColor="text1"/>
        </w:rPr>
      </w:pPr>
      <w:r w:rsidRPr="00285285">
        <w:rPr>
          <w:color w:val="000000" w:themeColor="text1"/>
        </w:rPr>
        <w:t>No tā, ka anotācijā ir atsauce uz uzņēmumu grāmatvedības politiku, kas katrā uzņēmumā var būt atšķirīga un kas tādējādi var radīt dažādus rezultātus, var secināt, ka normatīvā akta izdevējs vēlējies novērst problēmas, kas praksē radušās, apgrozījumu aprēķinot tieši saskaņā ar Gada pārskatu likumu</w:t>
      </w:r>
      <w:r w:rsidR="0022343D" w:rsidRPr="00285285">
        <w:rPr>
          <w:color w:val="000000" w:themeColor="text1"/>
        </w:rPr>
        <w:t>, un tādēļ ar grozījumiem noteicis skaidru un nepārprotamu apgrozījuma aprēķināšanas metodi.</w:t>
      </w:r>
    </w:p>
    <w:p w14:paraId="110B9AC9" w14:textId="5F6C36BF" w:rsidR="00141A63" w:rsidRPr="00402239" w:rsidRDefault="00141A63" w:rsidP="008A5BA3">
      <w:pPr>
        <w:spacing w:line="276" w:lineRule="auto"/>
        <w:ind w:firstLine="720"/>
        <w:jc w:val="both"/>
        <w:rPr>
          <w:color w:val="000000" w:themeColor="text1"/>
        </w:rPr>
      </w:pPr>
      <w:r w:rsidRPr="00285285">
        <w:t>Proti, k</w:t>
      </w:r>
      <w:r w:rsidR="002328A8" w:rsidRPr="00285285">
        <w:t xml:space="preserve">ā </w:t>
      </w:r>
      <w:r w:rsidR="005B3EB5" w:rsidRPr="00285285">
        <w:t xml:space="preserve">tas izriet arī no </w:t>
      </w:r>
      <w:r w:rsidR="002328A8" w:rsidRPr="00285285">
        <w:t>apgabaltiesa</w:t>
      </w:r>
      <w:r w:rsidR="005B3EB5" w:rsidRPr="00285285">
        <w:t>s analīzes</w:t>
      </w:r>
      <w:r w:rsidR="002328A8" w:rsidRPr="00285285">
        <w:t>,</w:t>
      </w:r>
      <w:r w:rsidR="005B3EB5" w:rsidRPr="00285285">
        <w:t xml:space="preserve"> </w:t>
      </w:r>
      <w:r w:rsidR="00A02773" w:rsidRPr="00285285">
        <w:t>apgrozījuma aprēķināšana saskaņā</w:t>
      </w:r>
      <w:r w:rsidR="00A02773" w:rsidRPr="00402239">
        <w:t xml:space="preserve"> ar Gada pārskatu likumu un rezultāti </w:t>
      </w:r>
      <w:r w:rsidR="00CE414D" w:rsidRPr="00402239">
        <w:t>lielā mērā</w:t>
      </w:r>
      <w:r w:rsidR="00A02773" w:rsidRPr="00402239">
        <w:t xml:space="preserve"> ir atkarīgi no uzņēmuma grāmatvedības kārtošanas politikas, atbilstoši kurai uzņēm</w:t>
      </w:r>
      <w:r w:rsidR="006825E6">
        <w:t>um</w:t>
      </w:r>
      <w:r w:rsidR="00A02773" w:rsidRPr="00402239">
        <w:t xml:space="preserve">s </w:t>
      </w:r>
      <w:r w:rsidR="00A42BD6" w:rsidRPr="00402239">
        <w:t xml:space="preserve">patstāvīgi nosaka </w:t>
      </w:r>
      <w:r w:rsidR="00A42BD6" w:rsidRPr="00402239">
        <w:rPr>
          <w:shd w:val="clear" w:color="auto" w:fill="FFFFFF"/>
        </w:rPr>
        <w:t xml:space="preserve">saimniecisko darījumu, faktu, notikumu un finanšu pārskata posteņu uzskaites, novērtēšanas un atspoguļošanas principus, metodes un noteikumus, </w:t>
      </w:r>
      <w:r w:rsidR="00A42BD6" w:rsidRPr="00402239">
        <w:t xml:space="preserve">tostarp </w:t>
      </w:r>
      <w:r w:rsidR="00A02773" w:rsidRPr="00402239">
        <w:rPr>
          <w:shd w:val="clear" w:color="auto" w:fill="FFFFFF"/>
        </w:rPr>
        <w:t>metodes, kas tiek izmantotas peļņas vai zaudējumu vai naudas plūsmas norādīšanai finanšu pārskatā (Ministru kabineta 2003.gada 21.oktobra noteikumu Nr. 585 „</w:t>
      </w:r>
      <w:r w:rsidR="00A02773" w:rsidRPr="00402239">
        <w:t>Noteikumi par grāmatvedības kārtošanu un organizāciju”</w:t>
      </w:r>
      <w:r w:rsidR="00384706" w:rsidRPr="00402239">
        <w:t xml:space="preserve"> (spēkā līdz 2021.gada 31.decembrim</w:t>
      </w:r>
      <w:r w:rsidR="00CE414D" w:rsidRPr="00402239">
        <w:t>)</w:t>
      </w:r>
      <w:r w:rsidR="00384706" w:rsidRPr="00402239">
        <w:t xml:space="preserve"> </w:t>
      </w:r>
      <w:r w:rsidR="00A02773" w:rsidRPr="00402239">
        <w:rPr>
          <w:shd w:val="clear" w:color="auto" w:fill="FFFFFF"/>
        </w:rPr>
        <w:t>41.</w:t>
      </w:r>
      <w:r w:rsidR="00A02773" w:rsidRPr="00402239">
        <w:rPr>
          <w:shd w:val="clear" w:color="auto" w:fill="FFFFFF"/>
          <w:vertAlign w:val="superscript"/>
        </w:rPr>
        <w:t>1</w:t>
      </w:r>
      <w:r w:rsidR="00A02773" w:rsidRPr="00402239">
        <w:rPr>
          <w:shd w:val="clear" w:color="auto" w:fill="FFFFFF"/>
        </w:rPr>
        <w:t>3.apakšpunkts</w:t>
      </w:r>
      <w:r w:rsidR="00B354F2" w:rsidRPr="00402239">
        <w:rPr>
          <w:shd w:val="clear" w:color="auto" w:fill="FFFFFF"/>
        </w:rPr>
        <w:t xml:space="preserve">, sk. arī </w:t>
      </w:r>
      <w:r w:rsidR="00B354F2" w:rsidRPr="00402239">
        <w:t>Ministru kabineta 2015.gada 22.decembra noteikumus Nr. 775 „</w:t>
      </w:r>
      <w:hyperlink r:id="rId15" w:tgtFrame="_blank" w:history="1">
        <w:r w:rsidR="00B354F2" w:rsidRPr="00402239">
          <w:rPr>
            <w:rStyle w:val="Hyperlink"/>
            <w:color w:val="auto"/>
            <w:u w:val="none"/>
          </w:rPr>
          <w:t>Gada pārskatu un konsolidēto gada pārskatu likuma</w:t>
        </w:r>
      </w:hyperlink>
      <w:r w:rsidR="00B354F2" w:rsidRPr="00402239">
        <w:t xml:space="preserve"> piemērošanas noteikumi”). </w:t>
      </w:r>
    </w:p>
    <w:p w14:paraId="6771D38D" w14:textId="6C7A558B" w:rsidR="001A4574" w:rsidRDefault="005238FF" w:rsidP="008A5BA3">
      <w:pPr>
        <w:spacing w:line="276" w:lineRule="auto"/>
        <w:ind w:firstLine="720"/>
        <w:jc w:val="both"/>
        <w:rPr>
          <w:color w:val="000000" w:themeColor="text1"/>
        </w:rPr>
      </w:pPr>
      <w:r w:rsidRPr="00402239">
        <w:rPr>
          <w:color w:val="000000" w:themeColor="text1"/>
        </w:rPr>
        <w:t xml:space="preserve">Lai arī normatīvā akta izdevējs anotācijā norādījis, ka </w:t>
      </w:r>
      <w:r w:rsidRPr="00402239">
        <w:rPr>
          <w:rFonts w:eastAsia="Calibri"/>
        </w:rPr>
        <w:t xml:space="preserve">Atbalsta noteikumos ir iekļautas tiesiskās skaidrības normas un tehniski precizējumi un ka tiek precizēts, kā apgrozījums ir nosakāms, </w:t>
      </w:r>
      <w:r w:rsidRPr="00402239">
        <w:rPr>
          <w:color w:val="000000" w:themeColor="text1"/>
        </w:rPr>
        <w:t>tomēr</w:t>
      </w:r>
      <w:r w:rsidR="0022343D" w:rsidRPr="00402239">
        <w:rPr>
          <w:color w:val="000000" w:themeColor="text1"/>
        </w:rPr>
        <w:t>, kā tas izriet no iepriekš minētā,</w:t>
      </w:r>
      <w:r w:rsidRPr="00402239">
        <w:rPr>
          <w:color w:val="000000" w:themeColor="text1"/>
        </w:rPr>
        <w:t xml:space="preserve"> ar </w:t>
      </w:r>
      <w:r w:rsidR="00013A68" w:rsidRPr="00402239">
        <w:rPr>
          <w:color w:val="000000" w:themeColor="text1"/>
        </w:rPr>
        <w:t xml:space="preserve">Atbalsta noteikumu </w:t>
      </w:r>
      <w:r w:rsidRPr="00402239">
        <w:rPr>
          <w:color w:val="000000" w:themeColor="text1"/>
        </w:rPr>
        <w:t xml:space="preserve">2021.gada 27.maija </w:t>
      </w:r>
      <w:r w:rsidR="00013A68" w:rsidRPr="00402239">
        <w:rPr>
          <w:color w:val="000000" w:themeColor="text1"/>
        </w:rPr>
        <w:t>grozījum</w:t>
      </w:r>
      <w:r w:rsidRPr="00402239">
        <w:rPr>
          <w:color w:val="000000" w:themeColor="text1"/>
        </w:rPr>
        <w:t xml:space="preserve">iem jēdziens „apgrozījums” netiek </w:t>
      </w:r>
      <w:r w:rsidR="00711392" w:rsidRPr="00402239">
        <w:rPr>
          <w:color w:val="000000" w:themeColor="text1"/>
        </w:rPr>
        <w:t>precizē</w:t>
      </w:r>
      <w:r w:rsidRPr="00402239">
        <w:rPr>
          <w:color w:val="000000" w:themeColor="text1"/>
        </w:rPr>
        <w:t xml:space="preserve">ts </w:t>
      </w:r>
      <w:r w:rsidR="00711392" w:rsidRPr="00402239">
        <w:rPr>
          <w:color w:val="000000" w:themeColor="text1"/>
        </w:rPr>
        <w:t xml:space="preserve">redakcionāli, bet gan pēc būtības </w:t>
      </w:r>
      <w:r w:rsidRPr="00402239">
        <w:rPr>
          <w:color w:val="000000" w:themeColor="text1"/>
        </w:rPr>
        <w:t xml:space="preserve">tiek noteikts </w:t>
      </w:r>
      <w:r w:rsidR="00711392" w:rsidRPr="00402239">
        <w:rPr>
          <w:color w:val="000000" w:themeColor="text1"/>
        </w:rPr>
        <w:t>jaun</w:t>
      </w:r>
      <w:r w:rsidRPr="00402239">
        <w:rPr>
          <w:color w:val="000000" w:themeColor="text1"/>
        </w:rPr>
        <w:t>s</w:t>
      </w:r>
      <w:r w:rsidR="00711392" w:rsidRPr="00402239">
        <w:rPr>
          <w:color w:val="000000" w:themeColor="text1"/>
        </w:rPr>
        <w:t xml:space="preserve"> regulējum</w:t>
      </w:r>
      <w:r w:rsidRPr="00402239">
        <w:rPr>
          <w:color w:val="000000" w:themeColor="text1"/>
        </w:rPr>
        <w:t xml:space="preserve">s, kas bijis </w:t>
      </w:r>
      <w:r w:rsidR="00E63C3A" w:rsidRPr="00402239">
        <w:rPr>
          <w:color w:val="000000" w:themeColor="text1"/>
        </w:rPr>
        <w:t>nepieciešams</w:t>
      </w:r>
      <w:r w:rsidR="00711392" w:rsidRPr="00402239">
        <w:rPr>
          <w:color w:val="000000" w:themeColor="text1"/>
        </w:rPr>
        <w:t xml:space="preserve">, lai </w:t>
      </w:r>
      <w:r w:rsidR="00E63C3A" w:rsidRPr="00402239">
        <w:rPr>
          <w:color w:val="000000" w:themeColor="text1"/>
        </w:rPr>
        <w:t>normu</w:t>
      </w:r>
      <w:r w:rsidR="00711392" w:rsidRPr="00402239">
        <w:rPr>
          <w:color w:val="000000" w:themeColor="text1"/>
        </w:rPr>
        <w:t xml:space="preserve"> būtu iespējams </w:t>
      </w:r>
      <w:r w:rsidR="00703FF3">
        <w:rPr>
          <w:color w:val="000000" w:themeColor="text1"/>
        </w:rPr>
        <w:t>pareizāk</w:t>
      </w:r>
      <w:r w:rsidR="00703FF3" w:rsidRPr="00402239">
        <w:rPr>
          <w:color w:val="000000" w:themeColor="text1"/>
        </w:rPr>
        <w:t xml:space="preserve"> </w:t>
      </w:r>
      <w:r w:rsidR="00711392" w:rsidRPr="00402239">
        <w:rPr>
          <w:color w:val="000000" w:themeColor="text1"/>
        </w:rPr>
        <w:t>piemērot, jo iepriekšējais regulējums</w:t>
      </w:r>
      <w:r w:rsidR="00E63C3A" w:rsidRPr="00402239">
        <w:rPr>
          <w:color w:val="000000" w:themeColor="text1"/>
        </w:rPr>
        <w:t>,</w:t>
      </w:r>
      <w:r w:rsidR="00711392" w:rsidRPr="00402239">
        <w:rPr>
          <w:color w:val="000000" w:themeColor="text1"/>
        </w:rPr>
        <w:t xml:space="preserve"> par</w:t>
      </w:r>
      <w:r w:rsidR="00E63C3A" w:rsidRPr="00402239">
        <w:rPr>
          <w:color w:val="000000" w:themeColor="text1"/>
        </w:rPr>
        <w:t xml:space="preserve">edzot </w:t>
      </w:r>
      <w:r w:rsidRPr="00402239">
        <w:rPr>
          <w:color w:val="000000" w:themeColor="text1"/>
        </w:rPr>
        <w:t>ap</w:t>
      </w:r>
      <w:r w:rsidR="00E63C3A" w:rsidRPr="00402239">
        <w:rPr>
          <w:color w:val="000000" w:themeColor="text1"/>
        </w:rPr>
        <w:t xml:space="preserve">rēķināt </w:t>
      </w:r>
      <w:r w:rsidR="00711392" w:rsidRPr="00402239">
        <w:rPr>
          <w:color w:val="000000" w:themeColor="text1"/>
        </w:rPr>
        <w:t>apgrozījumu no saimnieciskās darbības</w:t>
      </w:r>
      <w:r w:rsidR="00E63C3A" w:rsidRPr="00402239">
        <w:rPr>
          <w:color w:val="000000" w:themeColor="text1"/>
        </w:rPr>
        <w:t>,</w:t>
      </w:r>
      <w:r w:rsidR="00711392" w:rsidRPr="00402239">
        <w:rPr>
          <w:color w:val="000000" w:themeColor="text1"/>
        </w:rPr>
        <w:t xml:space="preserve"> nostādīja uzņēmumus dažādās situācijās tikai tāpēc, ka uzņēmumiem </w:t>
      </w:r>
      <w:r w:rsidR="00E63C3A" w:rsidRPr="00402239">
        <w:rPr>
          <w:color w:val="000000" w:themeColor="text1"/>
        </w:rPr>
        <w:t xml:space="preserve">atšķiras grāmatvedības politikas un </w:t>
      </w:r>
      <w:r w:rsidR="00711392" w:rsidRPr="00402239">
        <w:rPr>
          <w:color w:val="000000" w:themeColor="text1"/>
        </w:rPr>
        <w:t xml:space="preserve">bija dažāda </w:t>
      </w:r>
      <w:r w:rsidR="00E63C3A" w:rsidRPr="00402239">
        <w:rPr>
          <w:color w:val="000000" w:themeColor="text1"/>
        </w:rPr>
        <w:t xml:space="preserve">uzņēmuma </w:t>
      </w:r>
      <w:r w:rsidR="00711392" w:rsidRPr="00402239">
        <w:rPr>
          <w:color w:val="000000" w:themeColor="text1"/>
        </w:rPr>
        <w:t>apgrozījuma aprēķināšanas metodoloģija.</w:t>
      </w:r>
    </w:p>
    <w:p w14:paraId="65988F23" w14:textId="78F944F8" w:rsidR="005238FF" w:rsidRPr="00402239" w:rsidRDefault="005238FF" w:rsidP="008A5BA3">
      <w:pPr>
        <w:spacing w:line="276" w:lineRule="auto"/>
        <w:ind w:firstLine="720"/>
        <w:jc w:val="both"/>
        <w:rPr>
          <w:color w:val="000000" w:themeColor="text1"/>
        </w:rPr>
      </w:pPr>
      <w:r w:rsidRPr="00402239">
        <w:rPr>
          <w:color w:val="000000" w:themeColor="text1"/>
        </w:rPr>
        <w:t>Ievērojot minēto, Senāts atzīst, ka i</w:t>
      </w:r>
      <w:r w:rsidR="00E63C3A" w:rsidRPr="00402239">
        <w:rPr>
          <w:color w:val="000000" w:themeColor="text1"/>
        </w:rPr>
        <w:t>r radīts jauns regulējums</w:t>
      </w:r>
      <w:r w:rsidR="00703FF3">
        <w:rPr>
          <w:color w:val="000000" w:themeColor="text1"/>
        </w:rPr>
        <w:t>.</w:t>
      </w:r>
      <w:r w:rsidR="00E63C3A" w:rsidRPr="00402239">
        <w:rPr>
          <w:color w:val="000000" w:themeColor="text1"/>
        </w:rPr>
        <w:t xml:space="preserve"> </w:t>
      </w:r>
      <w:r w:rsidR="00703FF3">
        <w:rPr>
          <w:color w:val="000000" w:themeColor="text1"/>
        </w:rPr>
        <w:t>Savukārt Valsts ieņēmumu dienesta viedoklis</w:t>
      </w:r>
      <w:r w:rsidR="00711392" w:rsidRPr="00402239">
        <w:rPr>
          <w:color w:val="000000" w:themeColor="text1"/>
        </w:rPr>
        <w:t>, ka vecā norma ir interpretējama jaunās normas gaismā</w:t>
      </w:r>
      <w:r w:rsidRPr="00402239">
        <w:rPr>
          <w:color w:val="000000" w:themeColor="text1"/>
        </w:rPr>
        <w:t>, jo jaunā norma esot tikai tehnisks vecās normas precizējums</w:t>
      </w:r>
      <w:r w:rsidR="00703FF3">
        <w:rPr>
          <w:color w:val="000000" w:themeColor="text1"/>
        </w:rPr>
        <w:t>, ir nepareizs</w:t>
      </w:r>
      <w:r w:rsidR="00711392" w:rsidRPr="00402239">
        <w:rPr>
          <w:color w:val="000000" w:themeColor="text1"/>
        </w:rPr>
        <w:t>.</w:t>
      </w:r>
    </w:p>
    <w:p w14:paraId="19567DE2" w14:textId="77777777" w:rsidR="003C3122" w:rsidRPr="00402239" w:rsidRDefault="003C3122" w:rsidP="008A5BA3">
      <w:pPr>
        <w:spacing w:line="276" w:lineRule="auto"/>
        <w:ind w:firstLine="720"/>
        <w:jc w:val="both"/>
        <w:rPr>
          <w:color w:val="000000" w:themeColor="text1"/>
        </w:rPr>
      </w:pPr>
    </w:p>
    <w:p w14:paraId="3565C2E9" w14:textId="21578FE4" w:rsidR="00105686" w:rsidRPr="00402239" w:rsidRDefault="003C3122" w:rsidP="008A5BA3">
      <w:pPr>
        <w:spacing w:line="276" w:lineRule="auto"/>
        <w:ind w:firstLine="720"/>
        <w:jc w:val="both"/>
        <w:rPr>
          <w:color w:val="000000" w:themeColor="text1"/>
        </w:rPr>
      </w:pPr>
      <w:r w:rsidRPr="00402239">
        <w:rPr>
          <w:color w:val="000000" w:themeColor="text1"/>
        </w:rPr>
        <w:t>[1</w:t>
      </w:r>
      <w:r w:rsidR="008F11B1" w:rsidRPr="00402239">
        <w:rPr>
          <w:color w:val="000000" w:themeColor="text1"/>
        </w:rPr>
        <w:t>3</w:t>
      </w:r>
      <w:r w:rsidRPr="00402239">
        <w:rPr>
          <w:color w:val="000000" w:themeColor="text1"/>
        </w:rPr>
        <w:t xml:space="preserve">] Ņemot vērā iepriekš minēto, </w:t>
      </w:r>
      <w:r w:rsidR="00AD12EB" w:rsidRPr="00402239">
        <w:rPr>
          <w:color w:val="000000" w:themeColor="text1"/>
        </w:rPr>
        <w:t xml:space="preserve">Senāts </w:t>
      </w:r>
      <w:r w:rsidRPr="00402239">
        <w:rPr>
          <w:color w:val="000000" w:themeColor="text1"/>
        </w:rPr>
        <w:t>atzīst</w:t>
      </w:r>
      <w:r w:rsidR="00AD12EB" w:rsidRPr="00402239">
        <w:rPr>
          <w:color w:val="000000" w:themeColor="text1"/>
        </w:rPr>
        <w:t>, ka ar jēdzienu</w:t>
      </w:r>
      <w:r w:rsidR="00677FC1" w:rsidRPr="00402239">
        <w:rPr>
          <w:color w:val="000000" w:themeColor="text1"/>
        </w:rPr>
        <w:t xml:space="preserve"> </w:t>
      </w:r>
      <w:r w:rsidRPr="00402239">
        <w:rPr>
          <w:color w:val="000000" w:themeColor="text1"/>
        </w:rPr>
        <w:t>„</w:t>
      </w:r>
      <w:r w:rsidR="00677FC1" w:rsidRPr="00402239">
        <w:rPr>
          <w:color w:val="000000" w:themeColor="text1"/>
        </w:rPr>
        <w:t>apgrozījum</w:t>
      </w:r>
      <w:r w:rsidR="00AD12EB" w:rsidRPr="00402239">
        <w:rPr>
          <w:color w:val="000000" w:themeColor="text1"/>
        </w:rPr>
        <w:t>s</w:t>
      </w:r>
      <w:r w:rsidRPr="00402239">
        <w:rPr>
          <w:color w:val="000000" w:themeColor="text1"/>
        </w:rPr>
        <w:t>”</w:t>
      </w:r>
      <w:r w:rsidR="00677FC1" w:rsidRPr="00402239">
        <w:rPr>
          <w:color w:val="000000" w:themeColor="text1"/>
        </w:rPr>
        <w:t xml:space="preserve"> </w:t>
      </w:r>
      <w:r w:rsidR="00AD12EB" w:rsidRPr="00402239">
        <w:rPr>
          <w:color w:val="000000" w:themeColor="text1"/>
        </w:rPr>
        <w:t>brīdī, kad pieteicēj</w:t>
      </w:r>
      <w:r w:rsidRPr="00402239">
        <w:rPr>
          <w:color w:val="000000" w:themeColor="text1"/>
        </w:rPr>
        <w:t>a</w:t>
      </w:r>
      <w:r w:rsidR="00AD12EB" w:rsidRPr="00402239">
        <w:rPr>
          <w:color w:val="000000" w:themeColor="text1"/>
        </w:rPr>
        <w:t xml:space="preserve"> iesniedza iesniegumu atbalsta saņemšanai par 2021.gada martu, bija jāsaprot apgrozījums Gada pārskatu likuma izpratnē</w:t>
      </w:r>
      <w:r w:rsidR="003D4608" w:rsidRPr="00402239">
        <w:rPr>
          <w:color w:val="000000" w:themeColor="text1"/>
        </w:rPr>
        <w:t>, k</w:t>
      </w:r>
      <w:r w:rsidRPr="00402239">
        <w:rPr>
          <w:color w:val="000000" w:themeColor="text1"/>
        </w:rPr>
        <w:t xml:space="preserve">ā to pareizi </w:t>
      </w:r>
      <w:r w:rsidR="003D4608" w:rsidRPr="00402239">
        <w:rPr>
          <w:color w:val="000000" w:themeColor="text1"/>
        </w:rPr>
        <w:t>secināj</w:t>
      </w:r>
      <w:r w:rsidRPr="00402239">
        <w:rPr>
          <w:color w:val="000000" w:themeColor="text1"/>
        </w:rPr>
        <w:t>usi</w:t>
      </w:r>
      <w:r w:rsidR="003D4608" w:rsidRPr="00402239">
        <w:rPr>
          <w:color w:val="000000" w:themeColor="text1"/>
        </w:rPr>
        <w:t xml:space="preserve"> arī apgabaltiesa</w:t>
      </w:r>
      <w:r w:rsidR="00AD12EB" w:rsidRPr="00402239">
        <w:rPr>
          <w:color w:val="000000" w:themeColor="text1"/>
        </w:rPr>
        <w:t>.</w:t>
      </w:r>
    </w:p>
    <w:p w14:paraId="487E4F01" w14:textId="0D3E43B3" w:rsidR="003C3122" w:rsidRPr="00402239" w:rsidRDefault="003C3122" w:rsidP="008A5BA3">
      <w:pPr>
        <w:spacing w:line="276" w:lineRule="auto"/>
        <w:ind w:firstLine="720"/>
        <w:jc w:val="both"/>
        <w:rPr>
          <w:color w:val="000000" w:themeColor="text1"/>
        </w:rPr>
      </w:pPr>
      <w:r w:rsidRPr="00402239">
        <w:rPr>
          <w:color w:val="000000" w:themeColor="text1"/>
        </w:rPr>
        <w:t>Šādos apstākļos apgabaltiesas spriedums ir atzīstams par tiesisku un pamatotu, bet kasācijas sūdzība – par noraidāmu.</w:t>
      </w:r>
    </w:p>
    <w:p w14:paraId="3A39DEAA" w14:textId="6D910055" w:rsidR="00706247" w:rsidRPr="00402239" w:rsidRDefault="00706247" w:rsidP="008A5BA3">
      <w:pPr>
        <w:spacing w:line="276" w:lineRule="auto"/>
        <w:ind w:firstLine="720"/>
        <w:jc w:val="both"/>
        <w:rPr>
          <w:rFonts w:eastAsia="Calibri"/>
        </w:rPr>
      </w:pPr>
    </w:p>
    <w:p w14:paraId="5496836E" w14:textId="77777777" w:rsidR="00E810BB" w:rsidRPr="00402239" w:rsidRDefault="00E810BB" w:rsidP="008A5BA3">
      <w:pPr>
        <w:spacing w:line="276" w:lineRule="auto"/>
        <w:jc w:val="center"/>
        <w:outlineLvl w:val="0"/>
        <w:rPr>
          <w:b/>
        </w:rPr>
      </w:pPr>
      <w:r w:rsidRPr="00402239">
        <w:rPr>
          <w:b/>
        </w:rPr>
        <w:t>Rezolutīvā daļa</w:t>
      </w:r>
    </w:p>
    <w:p w14:paraId="2D3CF15F" w14:textId="77777777" w:rsidR="00E810BB" w:rsidRPr="00402239" w:rsidRDefault="00E810BB" w:rsidP="008A5BA3">
      <w:pPr>
        <w:spacing w:line="276" w:lineRule="auto"/>
        <w:ind w:firstLine="720"/>
        <w:jc w:val="both"/>
        <w:rPr>
          <w:bCs/>
          <w:spacing w:val="70"/>
        </w:rPr>
      </w:pPr>
    </w:p>
    <w:p w14:paraId="16049E42" w14:textId="13D378BA" w:rsidR="00E810BB" w:rsidRPr="00402239" w:rsidRDefault="00E810BB" w:rsidP="008A5BA3">
      <w:pPr>
        <w:spacing w:line="276" w:lineRule="auto"/>
        <w:ind w:firstLine="720"/>
        <w:jc w:val="both"/>
      </w:pPr>
      <w:r w:rsidRPr="00402239">
        <w:rPr>
          <w:rFonts w:eastAsia="Calibri"/>
        </w:rPr>
        <w:t>Pamatojoties</w:t>
      </w:r>
      <w:r w:rsidRPr="00402239">
        <w:t xml:space="preserve"> uz Administratīvā procesa likuma 348.panta pirmās daļas 1.punktu un 351.pantu, Senāts</w:t>
      </w:r>
    </w:p>
    <w:p w14:paraId="173F83B0" w14:textId="77777777" w:rsidR="00FF1909" w:rsidRPr="00402239" w:rsidRDefault="00FF1909" w:rsidP="008A5BA3">
      <w:pPr>
        <w:spacing w:line="276" w:lineRule="auto"/>
        <w:ind w:firstLine="720"/>
        <w:jc w:val="both"/>
      </w:pPr>
    </w:p>
    <w:p w14:paraId="63841FF9" w14:textId="4A0FF362" w:rsidR="00E810BB" w:rsidRPr="00402239" w:rsidRDefault="00E810BB" w:rsidP="008A5BA3">
      <w:pPr>
        <w:spacing w:line="276" w:lineRule="auto"/>
        <w:jc w:val="center"/>
        <w:rPr>
          <w:b/>
        </w:rPr>
      </w:pPr>
      <w:r w:rsidRPr="00402239">
        <w:rPr>
          <w:b/>
        </w:rPr>
        <w:lastRenderedPageBreak/>
        <w:t>nosprieda</w:t>
      </w:r>
    </w:p>
    <w:p w14:paraId="5ECB6E91" w14:textId="77777777" w:rsidR="00E810BB" w:rsidRPr="00402239" w:rsidRDefault="00E810BB" w:rsidP="008A5BA3">
      <w:pPr>
        <w:spacing w:line="276" w:lineRule="auto"/>
        <w:ind w:firstLine="720"/>
        <w:jc w:val="center"/>
        <w:rPr>
          <w:b/>
        </w:rPr>
      </w:pPr>
    </w:p>
    <w:p w14:paraId="3D5DAC15" w14:textId="0DD7D010" w:rsidR="00E810BB" w:rsidRPr="00402239" w:rsidRDefault="001A4574" w:rsidP="008A5BA3">
      <w:pPr>
        <w:spacing w:line="276" w:lineRule="auto"/>
        <w:ind w:firstLine="720"/>
        <w:jc w:val="both"/>
      </w:pPr>
      <w:r>
        <w:t>a</w:t>
      </w:r>
      <w:r w:rsidR="00E810BB" w:rsidRPr="00402239">
        <w:t xml:space="preserve">tstāt negrozītu Administratīvās apgabaltiesas </w:t>
      </w:r>
      <w:r w:rsidR="003D4608" w:rsidRPr="00402239">
        <w:t xml:space="preserve">2022.gada 30.jūnija </w:t>
      </w:r>
      <w:r w:rsidR="00E810BB" w:rsidRPr="00402239">
        <w:t xml:space="preserve">spriedumu, bet </w:t>
      </w:r>
      <w:r w:rsidR="003D4608" w:rsidRPr="00402239">
        <w:t>Valsts ieņēmumu dienesta</w:t>
      </w:r>
      <w:r w:rsidR="00965E43" w:rsidRPr="00402239">
        <w:t xml:space="preserve"> </w:t>
      </w:r>
      <w:r w:rsidR="00E810BB" w:rsidRPr="00402239">
        <w:t>kasācijas sūdzību noraidīt.</w:t>
      </w:r>
    </w:p>
    <w:p w14:paraId="5D384022" w14:textId="77777777" w:rsidR="00A83E60" w:rsidRPr="00402239" w:rsidRDefault="00A83E60" w:rsidP="008A5BA3">
      <w:pPr>
        <w:spacing w:line="276" w:lineRule="auto"/>
        <w:ind w:firstLine="720"/>
        <w:jc w:val="both"/>
      </w:pPr>
    </w:p>
    <w:p w14:paraId="4D9F81B0" w14:textId="1150A0DF" w:rsidR="00E810BB" w:rsidRPr="00402239" w:rsidRDefault="00E810BB" w:rsidP="008A5BA3">
      <w:pPr>
        <w:spacing w:line="276" w:lineRule="auto"/>
        <w:ind w:firstLine="720"/>
        <w:jc w:val="both"/>
      </w:pPr>
      <w:r w:rsidRPr="00402239">
        <w:t>Spriedums nav pārsūdzams.</w:t>
      </w:r>
    </w:p>
    <w:p w14:paraId="7B3F1187" w14:textId="0B0374D6" w:rsidR="00E810BB" w:rsidRPr="00402239" w:rsidRDefault="00E810BB" w:rsidP="008038FB">
      <w:pPr>
        <w:tabs>
          <w:tab w:val="left" w:pos="540"/>
          <w:tab w:val="left" w:pos="6660"/>
        </w:tabs>
        <w:spacing w:line="276" w:lineRule="auto"/>
        <w:ind w:firstLine="720"/>
        <w:jc w:val="both"/>
      </w:pPr>
    </w:p>
    <w:p w14:paraId="1EA5EDB7" w14:textId="175A81F9" w:rsidR="003B1EF7" w:rsidRPr="00402239" w:rsidRDefault="003B1EF7" w:rsidP="008038FB">
      <w:pPr>
        <w:tabs>
          <w:tab w:val="left" w:pos="540"/>
          <w:tab w:val="left" w:pos="6660"/>
        </w:tabs>
        <w:spacing w:line="276" w:lineRule="auto"/>
        <w:ind w:firstLine="720"/>
        <w:jc w:val="both"/>
      </w:pPr>
    </w:p>
    <w:p w14:paraId="0638F22C" w14:textId="77777777" w:rsidR="003B1EF7" w:rsidRPr="00402239" w:rsidRDefault="003B1EF7" w:rsidP="008038FB">
      <w:pPr>
        <w:tabs>
          <w:tab w:val="left" w:pos="540"/>
          <w:tab w:val="left" w:pos="6660"/>
        </w:tabs>
        <w:spacing w:line="276" w:lineRule="auto"/>
        <w:ind w:firstLine="720"/>
        <w:jc w:val="both"/>
      </w:pPr>
    </w:p>
    <w:p w14:paraId="03C45B80" w14:textId="77777777" w:rsidR="00E810BB" w:rsidRPr="00402239" w:rsidRDefault="00E810BB" w:rsidP="008038FB">
      <w:pPr>
        <w:tabs>
          <w:tab w:val="left" w:pos="540"/>
          <w:tab w:val="left" w:pos="6660"/>
        </w:tabs>
        <w:spacing w:line="276" w:lineRule="auto"/>
        <w:ind w:firstLine="720"/>
        <w:jc w:val="both"/>
      </w:pPr>
    </w:p>
    <w:p w14:paraId="0A2B36C3" w14:textId="77777777" w:rsidR="008038FB" w:rsidRPr="00614C73" w:rsidRDefault="008038FB" w:rsidP="006B3AED">
      <w:pPr>
        <w:spacing w:line="276" w:lineRule="auto"/>
        <w:jc w:val="both"/>
        <w:rPr>
          <w:color w:val="FFFFFF" w:themeColor="background1"/>
        </w:rPr>
      </w:pPr>
    </w:p>
    <w:sectPr w:rsidR="008038FB" w:rsidRPr="00614C73" w:rsidSect="00565A64">
      <w:footerReference w:type="default" r:id="rId16"/>
      <w:pgSz w:w="11906" w:h="16838" w:code="9"/>
      <w:pgMar w:top="113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5A33" w14:textId="77777777" w:rsidR="006D18BC" w:rsidRDefault="006D18BC" w:rsidP="003047F5">
      <w:r>
        <w:separator/>
      </w:r>
    </w:p>
  </w:endnote>
  <w:endnote w:type="continuationSeparator" w:id="0">
    <w:p w14:paraId="4D2404D3" w14:textId="77777777" w:rsidR="006D18BC" w:rsidRDefault="006D18BC" w:rsidP="003047F5">
      <w:r>
        <w:continuationSeparator/>
      </w:r>
    </w:p>
  </w:endnote>
  <w:endnote w:type="continuationNotice" w:id="1">
    <w:p w14:paraId="3A7A569E" w14:textId="77777777" w:rsidR="006D18BC" w:rsidRDefault="006D1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4578BFEF" w:rsidR="00F04C5E" w:rsidRPr="008038FB" w:rsidRDefault="00F04C5E" w:rsidP="00F43FAD">
    <w:pPr>
      <w:pStyle w:val="Footer"/>
      <w:tabs>
        <w:tab w:val="clear" w:pos="4153"/>
        <w:tab w:val="clear" w:pos="8306"/>
      </w:tabs>
      <w:jc w:val="center"/>
      <w:rPr>
        <w:sz w:val="20"/>
        <w:szCs w:val="20"/>
      </w:rPr>
    </w:pPr>
    <w:r w:rsidRPr="008038FB">
      <w:rPr>
        <w:rStyle w:val="PageNumber"/>
        <w:sz w:val="20"/>
        <w:szCs w:val="20"/>
      </w:rPr>
      <w:fldChar w:fldCharType="begin"/>
    </w:r>
    <w:r w:rsidRPr="008038FB">
      <w:rPr>
        <w:rStyle w:val="PageNumber"/>
        <w:sz w:val="20"/>
        <w:szCs w:val="20"/>
      </w:rPr>
      <w:instrText xml:space="preserve">PAGE  </w:instrText>
    </w:r>
    <w:r w:rsidRPr="008038FB">
      <w:rPr>
        <w:rStyle w:val="PageNumber"/>
        <w:sz w:val="20"/>
        <w:szCs w:val="20"/>
      </w:rPr>
      <w:fldChar w:fldCharType="separate"/>
    </w:r>
    <w:r w:rsidR="004F5DD6" w:rsidRPr="008038FB">
      <w:rPr>
        <w:rStyle w:val="PageNumber"/>
        <w:noProof/>
        <w:sz w:val="20"/>
        <w:szCs w:val="20"/>
      </w:rPr>
      <w:t>5</w:t>
    </w:r>
    <w:r w:rsidRPr="008038FB">
      <w:rPr>
        <w:rStyle w:val="PageNumber"/>
        <w:sz w:val="20"/>
        <w:szCs w:val="20"/>
      </w:rPr>
      <w:fldChar w:fldCharType="end"/>
    </w:r>
    <w:r w:rsidRPr="008038FB">
      <w:rPr>
        <w:rStyle w:val="PageNumber"/>
        <w:sz w:val="20"/>
        <w:szCs w:val="20"/>
      </w:rPr>
      <w:t xml:space="preserve"> no </w:t>
    </w:r>
    <w:r w:rsidRPr="008038FB">
      <w:rPr>
        <w:rStyle w:val="PageNumber"/>
        <w:noProof/>
        <w:sz w:val="20"/>
        <w:szCs w:val="20"/>
      </w:rPr>
      <w:fldChar w:fldCharType="begin"/>
    </w:r>
    <w:r w:rsidRPr="008038FB">
      <w:rPr>
        <w:rStyle w:val="PageNumber"/>
        <w:noProof/>
        <w:sz w:val="20"/>
        <w:szCs w:val="20"/>
      </w:rPr>
      <w:instrText xml:space="preserve"> SECTIONPAGES   \* MERGEFORMAT </w:instrText>
    </w:r>
    <w:r w:rsidRPr="008038FB">
      <w:rPr>
        <w:rStyle w:val="PageNumber"/>
        <w:noProof/>
        <w:sz w:val="20"/>
        <w:szCs w:val="20"/>
      </w:rPr>
      <w:fldChar w:fldCharType="separate"/>
    </w:r>
    <w:r w:rsidR="00055449">
      <w:rPr>
        <w:rStyle w:val="PageNumber"/>
        <w:noProof/>
        <w:sz w:val="20"/>
        <w:szCs w:val="20"/>
      </w:rPr>
      <w:t>10</w:t>
    </w:r>
    <w:r w:rsidRPr="008038FB">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B45B4" w14:textId="77777777" w:rsidR="006D18BC" w:rsidRDefault="006D18BC" w:rsidP="003047F5">
      <w:r>
        <w:separator/>
      </w:r>
    </w:p>
  </w:footnote>
  <w:footnote w:type="continuationSeparator" w:id="0">
    <w:p w14:paraId="264921D6" w14:textId="77777777" w:rsidR="006D18BC" w:rsidRDefault="006D18BC" w:rsidP="003047F5">
      <w:r>
        <w:continuationSeparator/>
      </w:r>
    </w:p>
  </w:footnote>
  <w:footnote w:type="continuationNotice" w:id="1">
    <w:p w14:paraId="4E38CF2B" w14:textId="77777777" w:rsidR="006D18BC" w:rsidRDefault="006D18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6875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3021705"/>
    <w:multiLevelType w:val="hybridMultilevel"/>
    <w:tmpl w:val="D1F8A270"/>
    <w:lvl w:ilvl="0" w:tplc="5F2691E6">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EB2FEC"/>
    <w:multiLevelType w:val="hybridMultilevel"/>
    <w:tmpl w:val="3BD273B0"/>
    <w:lvl w:ilvl="0" w:tplc="9AA8B598">
      <w:start w:val="1"/>
      <w:numFmt w:val="bullet"/>
      <w:lvlText w:val="•"/>
      <w:lvlJc w:val="left"/>
      <w:pPr>
        <w:tabs>
          <w:tab w:val="num" w:pos="720"/>
        </w:tabs>
        <w:ind w:left="720" w:hanging="360"/>
      </w:pPr>
      <w:rPr>
        <w:rFonts w:ascii="Arial" w:hAnsi="Arial" w:hint="default"/>
      </w:rPr>
    </w:lvl>
    <w:lvl w:ilvl="1" w:tplc="0C6830DE" w:tentative="1">
      <w:start w:val="1"/>
      <w:numFmt w:val="bullet"/>
      <w:lvlText w:val="•"/>
      <w:lvlJc w:val="left"/>
      <w:pPr>
        <w:tabs>
          <w:tab w:val="num" w:pos="1440"/>
        </w:tabs>
        <w:ind w:left="1440" w:hanging="360"/>
      </w:pPr>
      <w:rPr>
        <w:rFonts w:ascii="Arial" w:hAnsi="Arial" w:hint="default"/>
      </w:rPr>
    </w:lvl>
    <w:lvl w:ilvl="2" w:tplc="04A48B38" w:tentative="1">
      <w:start w:val="1"/>
      <w:numFmt w:val="bullet"/>
      <w:lvlText w:val="•"/>
      <w:lvlJc w:val="left"/>
      <w:pPr>
        <w:tabs>
          <w:tab w:val="num" w:pos="2160"/>
        </w:tabs>
        <w:ind w:left="2160" w:hanging="360"/>
      </w:pPr>
      <w:rPr>
        <w:rFonts w:ascii="Arial" w:hAnsi="Arial" w:hint="default"/>
      </w:rPr>
    </w:lvl>
    <w:lvl w:ilvl="3" w:tplc="6006543E" w:tentative="1">
      <w:start w:val="1"/>
      <w:numFmt w:val="bullet"/>
      <w:lvlText w:val="•"/>
      <w:lvlJc w:val="left"/>
      <w:pPr>
        <w:tabs>
          <w:tab w:val="num" w:pos="2880"/>
        </w:tabs>
        <w:ind w:left="2880" w:hanging="360"/>
      </w:pPr>
      <w:rPr>
        <w:rFonts w:ascii="Arial" w:hAnsi="Arial" w:hint="default"/>
      </w:rPr>
    </w:lvl>
    <w:lvl w:ilvl="4" w:tplc="44784166" w:tentative="1">
      <w:start w:val="1"/>
      <w:numFmt w:val="bullet"/>
      <w:lvlText w:val="•"/>
      <w:lvlJc w:val="left"/>
      <w:pPr>
        <w:tabs>
          <w:tab w:val="num" w:pos="3600"/>
        </w:tabs>
        <w:ind w:left="3600" w:hanging="360"/>
      </w:pPr>
      <w:rPr>
        <w:rFonts w:ascii="Arial" w:hAnsi="Arial" w:hint="default"/>
      </w:rPr>
    </w:lvl>
    <w:lvl w:ilvl="5" w:tplc="3654BA7A" w:tentative="1">
      <w:start w:val="1"/>
      <w:numFmt w:val="bullet"/>
      <w:lvlText w:val="•"/>
      <w:lvlJc w:val="left"/>
      <w:pPr>
        <w:tabs>
          <w:tab w:val="num" w:pos="4320"/>
        </w:tabs>
        <w:ind w:left="4320" w:hanging="360"/>
      </w:pPr>
      <w:rPr>
        <w:rFonts w:ascii="Arial" w:hAnsi="Arial" w:hint="default"/>
      </w:rPr>
    </w:lvl>
    <w:lvl w:ilvl="6" w:tplc="655869CA" w:tentative="1">
      <w:start w:val="1"/>
      <w:numFmt w:val="bullet"/>
      <w:lvlText w:val="•"/>
      <w:lvlJc w:val="left"/>
      <w:pPr>
        <w:tabs>
          <w:tab w:val="num" w:pos="5040"/>
        </w:tabs>
        <w:ind w:left="5040" w:hanging="360"/>
      </w:pPr>
      <w:rPr>
        <w:rFonts w:ascii="Arial" w:hAnsi="Arial" w:hint="default"/>
      </w:rPr>
    </w:lvl>
    <w:lvl w:ilvl="7" w:tplc="04D25D40" w:tentative="1">
      <w:start w:val="1"/>
      <w:numFmt w:val="bullet"/>
      <w:lvlText w:val="•"/>
      <w:lvlJc w:val="left"/>
      <w:pPr>
        <w:tabs>
          <w:tab w:val="num" w:pos="5760"/>
        </w:tabs>
        <w:ind w:left="5760" w:hanging="360"/>
      </w:pPr>
      <w:rPr>
        <w:rFonts w:ascii="Arial" w:hAnsi="Arial" w:hint="default"/>
      </w:rPr>
    </w:lvl>
    <w:lvl w:ilvl="8" w:tplc="F2DA5B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7B1175D"/>
    <w:multiLevelType w:val="hybridMultilevel"/>
    <w:tmpl w:val="15DE6D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7C93D25"/>
    <w:multiLevelType w:val="hybridMultilevel"/>
    <w:tmpl w:val="0F4897C0"/>
    <w:lvl w:ilvl="0" w:tplc="16EEEBC6">
      <w:start w:val="1"/>
      <w:numFmt w:val="bullet"/>
      <w:lvlText w:val=""/>
      <w:lvlJc w:val="left"/>
      <w:pPr>
        <w:tabs>
          <w:tab w:val="num" w:pos="720"/>
        </w:tabs>
        <w:ind w:left="720" w:hanging="360"/>
      </w:pPr>
      <w:rPr>
        <w:rFonts w:ascii="Wingdings 3" w:hAnsi="Wingdings 3" w:hint="default"/>
      </w:rPr>
    </w:lvl>
    <w:lvl w:ilvl="1" w:tplc="8A1018F6" w:tentative="1">
      <w:start w:val="1"/>
      <w:numFmt w:val="bullet"/>
      <w:lvlText w:val=""/>
      <w:lvlJc w:val="left"/>
      <w:pPr>
        <w:tabs>
          <w:tab w:val="num" w:pos="1440"/>
        </w:tabs>
        <w:ind w:left="1440" w:hanging="360"/>
      </w:pPr>
      <w:rPr>
        <w:rFonts w:ascii="Wingdings 3" w:hAnsi="Wingdings 3" w:hint="default"/>
      </w:rPr>
    </w:lvl>
    <w:lvl w:ilvl="2" w:tplc="152CA532" w:tentative="1">
      <w:start w:val="1"/>
      <w:numFmt w:val="bullet"/>
      <w:lvlText w:val=""/>
      <w:lvlJc w:val="left"/>
      <w:pPr>
        <w:tabs>
          <w:tab w:val="num" w:pos="2160"/>
        </w:tabs>
        <w:ind w:left="2160" w:hanging="360"/>
      </w:pPr>
      <w:rPr>
        <w:rFonts w:ascii="Wingdings 3" w:hAnsi="Wingdings 3" w:hint="default"/>
      </w:rPr>
    </w:lvl>
    <w:lvl w:ilvl="3" w:tplc="16DC7DA4" w:tentative="1">
      <w:start w:val="1"/>
      <w:numFmt w:val="bullet"/>
      <w:lvlText w:val=""/>
      <w:lvlJc w:val="left"/>
      <w:pPr>
        <w:tabs>
          <w:tab w:val="num" w:pos="2880"/>
        </w:tabs>
        <w:ind w:left="2880" w:hanging="360"/>
      </w:pPr>
      <w:rPr>
        <w:rFonts w:ascii="Wingdings 3" w:hAnsi="Wingdings 3" w:hint="default"/>
      </w:rPr>
    </w:lvl>
    <w:lvl w:ilvl="4" w:tplc="66D69FFC" w:tentative="1">
      <w:start w:val="1"/>
      <w:numFmt w:val="bullet"/>
      <w:lvlText w:val=""/>
      <w:lvlJc w:val="left"/>
      <w:pPr>
        <w:tabs>
          <w:tab w:val="num" w:pos="3600"/>
        </w:tabs>
        <w:ind w:left="3600" w:hanging="360"/>
      </w:pPr>
      <w:rPr>
        <w:rFonts w:ascii="Wingdings 3" w:hAnsi="Wingdings 3" w:hint="default"/>
      </w:rPr>
    </w:lvl>
    <w:lvl w:ilvl="5" w:tplc="FBF4551C" w:tentative="1">
      <w:start w:val="1"/>
      <w:numFmt w:val="bullet"/>
      <w:lvlText w:val=""/>
      <w:lvlJc w:val="left"/>
      <w:pPr>
        <w:tabs>
          <w:tab w:val="num" w:pos="4320"/>
        </w:tabs>
        <w:ind w:left="4320" w:hanging="360"/>
      </w:pPr>
      <w:rPr>
        <w:rFonts w:ascii="Wingdings 3" w:hAnsi="Wingdings 3" w:hint="default"/>
      </w:rPr>
    </w:lvl>
    <w:lvl w:ilvl="6" w:tplc="9DD8E932" w:tentative="1">
      <w:start w:val="1"/>
      <w:numFmt w:val="bullet"/>
      <w:lvlText w:val=""/>
      <w:lvlJc w:val="left"/>
      <w:pPr>
        <w:tabs>
          <w:tab w:val="num" w:pos="5040"/>
        </w:tabs>
        <w:ind w:left="5040" w:hanging="360"/>
      </w:pPr>
      <w:rPr>
        <w:rFonts w:ascii="Wingdings 3" w:hAnsi="Wingdings 3" w:hint="default"/>
      </w:rPr>
    </w:lvl>
    <w:lvl w:ilvl="7" w:tplc="A6EC2386" w:tentative="1">
      <w:start w:val="1"/>
      <w:numFmt w:val="bullet"/>
      <w:lvlText w:val=""/>
      <w:lvlJc w:val="left"/>
      <w:pPr>
        <w:tabs>
          <w:tab w:val="num" w:pos="5760"/>
        </w:tabs>
        <w:ind w:left="5760" w:hanging="360"/>
      </w:pPr>
      <w:rPr>
        <w:rFonts w:ascii="Wingdings 3" w:hAnsi="Wingdings 3" w:hint="default"/>
      </w:rPr>
    </w:lvl>
    <w:lvl w:ilvl="8" w:tplc="2786B69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FB8680A"/>
    <w:multiLevelType w:val="hybridMultilevel"/>
    <w:tmpl w:val="3B966CA4"/>
    <w:lvl w:ilvl="0" w:tplc="51E424D2">
      <w:start w:val="1"/>
      <w:numFmt w:val="decimal"/>
      <w:lvlText w:val="%1."/>
      <w:lvlJc w:val="left"/>
      <w:pPr>
        <w:tabs>
          <w:tab w:val="num" w:pos="720"/>
        </w:tabs>
        <w:ind w:left="720" w:hanging="360"/>
      </w:pPr>
    </w:lvl>
    <w:lvl w:ilvl="1" w:tplc="D1A429BE">
      <w:start w:val="1"/>
      <w:numFmt w:val="decimal"/>
      <w:lvlText w:val="%2."/>
      <w:lvlJc w:val="left"/>
      <w:pPr>
        <w:tabs>
          <w:tab w:val="num" w:pos="1440"/>
        </w:tabs>
        <w:ind w:left="1440" w:hanging="360"/>
      </w:pPr>
    </w:lvl>
    <w:lvl w:ilvl="2" w:tplc="A7CE1CD8">
      <w:start w:val="1"/>
      <w:numFmt w:val="decimal"/>
      <w:lvlText w:val="%3."/>
      <w:lvlJc w:val="left"/>
      <w:pPr>
        <w:tabs>
          <w:tab w:val="num" w:pos="2160"/>
        </w:tabs>
        <w:ind w:left="2160" w:hanging="360"/>
      </w:pPr>
    </w:lvl>
    <w:lvl w:ilvl="3" w:tplc="02FAA6CC">
      <w:start w:val="1"/>
      <w:numFmt w:val="decimal"/>
      <w:lvlText w:val="%4."/>
      <w:lvlJc w:val="left"/>
      <w:pPr>
        <w:tabs>
          <w:tab w:val="num" w:pos="2880"/>
        </w:tabs>
        <w:ind w:left="2880" w:hanging="360"/>
      </w:pPr>
    </w:lvl>
    <w:lvl w:ilvl="4" w:tplc="69E2855E">
      <w:start w:val="1"/>
      <w:numFmt w:val="decimal"/>
      <w:lvlText w:val="%5."/>
      <w:lvlJc w:val="left"/>
      <w:pPr>
        <w:tabs>
          <w:tab w:val="num" w:pos="3600"/>
        </w:tabs>
        <w:ind w:left="3600" w:hanging="360"/>
      </w:pPr>
    </w:lvl>
    <w:lvl w:ilvl="5" w:tplc="F6303948">
      <w:start w:val="1"/>
      <w:numFmt w:val="decimal"/>
      <w:lvlText w:val="%6."/>
      <w:lvlJc w:val="left"/>
      <w:pPr>
        <w:tabs>
          <w:tab w:val="num" w:pos="4320"/>
        </w:tabs>
        <w:ind w:left="4320" w:hanging="360"/>
      </w:pPr>
    </w:lvl>
    <w:lvl w:ilvl="6" w:tplc="0428D612">
      <w:start w:val="1"/>
      <w:numFmt w:val="decimal"/>
      <w:lvlText w:val="%7."/>
      <w:lvlJc w:val="left"/>
      <w:pPr>
        <w:tabs>
          <w:tab w:val="num" w:pos="5040"/>
        </w:tabs>
        <w:ind w:left="5040" w:hanging="360"/>
      </w:pPr>
    </w:lvl>
    <w:lvl w:ilvl="7" w:tplc="079C2EA4">
      <w:start w:val="1"/>
      <w:numFmt w:val="decimal"/>
      <w:lvlText w:val="%8."/>
      <w:lvlJc w:val="left"/>
      <w:pPr>
        <w:tabs>
          <w:tab w:val="num" w:pos="5760"/>
        </w:tabs>
        <w:ind w:left="5760" w:hanging="360"/>
      </w:pPr>
    </w:lvl>
    <w:lvl w:ilvl="8" w:tplc="AE6C02AC">
      <w:start w:val="1"/>
      <w:numFmt w:val="decimal"/>
      <w:lvlText w:val="%9."/>
      <w:lvlJc w:val="left"/>
      <w:pPr>
        <w:tabs>
          <w:tab w:val="num" w:pos="6480"/>
        </w:tabs>
        <w:ind w:left="6480" w:hanging="360"/>
      </w:pPr>
    </w:lvl>
  </w:abstractNum>
  <w:abstractNum w:abstractNumId="10" w15:restartNumberingAfterBreak="0">
    <w:nsid w:val="314B3E7F"/>
    <w:multiLevelType w:val="hybridMultilevel"/>
    <w:tmpl w:val="BF302BE8"/>
    <w:lvl w:ilvl="0" w:tplc="DD4076BE">
      <w:start w:val="1"/>
      <w:numFmt w:val="bullet"/>
      <w:lvlText w:val=""/>
      <w:lvlJc w:val="left"/>
      <w:pPr>
        <w:tabs>
          <w:tab w:val="num" w:pos="720"/>
        </w:tabs>
        <w:ind w:left="720" w:hanging="360"/>
      </w:pPr>
      <w:rPr>
        <w:rFonts w:ascii="Wingdings 3" w:hAnsi="Wingdings 3" w:hint="default"/>
      </w:rPr>
    </w:lvl>
    <w:lvl w:ilvl="1" w:tplc="BB02D1C6" w:tentative="1">
      <w:start w:val="1"/>
      <w:numFmt w:val="bullet"/>
      <w:lvlText w:val=""/>
      <w:lvlJc w:val="left"/>
      <w:pPr>
        <w:tabs>
          <w:tab w:val="num" w:pos="1440"/>
        </w:tabs>
        <w:ind w:left="1440" w:hanging="360"/>
      </w:pPr>
      <w:rPr>
        <w:rFonts w:ascii="Wingdings 3" w:hAnsi="Wingdings 3" w:hint="default"/>
      </w:rPr>
    </w:lvl>
    <w:lvl w:ilvl="2" w:tplc="29DC4C42" w:tentative="1">
      <w:start w:val="1"/>
      <w:numFmt w:val="bullet"/>
      <w:lvlText w:val=""/>
      <w:lvlJc w:val="left"/>
      <w:pPr>
        <w:tabs>
          <w:tab w:val="num" w:pos="2160"/>
        </w:tabs>
        <w:ind w:left="2160" w:hanging="360"/>
      </w:pPr>
      <w:rPr>
        <w:rFonts w:ascii="Wingdings 3" w:hAnsi="Wingdings 3" w:hint="default"/>
      </w:rPr>
    </w:lvl>
    <w:lvl w:ilvl="3" w:tplc="0E960832" w:tentative="1">
      <w:start w:val="1"/>
      <w:numFmt w:val="bullet"/>
      <w:lvlText w:val=""/>
      <w:lvlJc w:val="left"/>
      <w:pPr>
        <w:tabs>
          <w:tab w:val="num" w:pos="2880"/>
        </w:tabs>
        <w:ind w:left="2880" w:hanging="360"/>
      </w:pPr>
      <w:rPr>
        <w:rFonts w:ascii="Wingdings 3" w:hAnsi="Wingdings 3" w:hint="default"/>
      </w:rPr>
    </w:lvl>
    <w:lvl w:ilvl="4" w:tplc="B60C91A0" w:tentative="1">
      <w:start w:val="1"/>
      <w:numFmt w:val="bullet"/>
      <w:lvlText w:val=""/>
      <w:lvlJc w:val="left"/>
      <w:pPr>
        <w:tabs>
          <w:tab w:val="num" w:pos="3600"/>
        </w:tabs>
        <w:ind w:left="3600" w:hanging="360"/>
      </w:pPr>
      <w:rPr>
        <w:rFonts w:ascii="Wingdings 3" w:hAnsi="Wingdings 3" w:hint="default"/>
      </w:rPr>
    </w:lvl>
    <w:lvl w:ilvl="5" w:tplc="2C705410" w:tentative="1">
      <w:start w:val="1"/>
      <w:numFmt w:val="bullet"/>
      <w:lvlText w:val=""/>
      <w:lvlJc w:val="left"/>
      <w:pPr>
        <w:tabs>
          <w:tab w:val="num" w:pos="4320"/>
        </w:tabs>
        <w:ind w:left="4320" w:hanging="360"/>
      </w:pPr>
      <w:rPr>
        <w:rFonts w:ascii="Wingdings 3" w:hAnsi="Wingdings 3" w:hint="default"/>
      </w:rPr>
    </w:lvl>
    <w:lvl w:ilvl="6" w:tplc="7EE45902" w:tentative="1">
      <w:start w:val="1"/>
      <w:numFmt w:val="bullet"/>
      <w:lvlText w:val=""/>
      <w:lvlJc w:val="left"/>
      <w:pPr>
        <w:tabs>
          <w:tab w:val="num" w:pos="5040"/>
        </w:tabs>
        <w:ind w:left="5040" w:hanging="360"/>
      </w:pPr>
      <w:rPr>
        <w:rFonts w:ascii="Wingdings 3" w:hAnsi="Wingdings 3" w:hint="default"/>
      </w:rPr>
    </w:lvl>
    <w:lvl w:ilvl="7" w:tplc="1610BD08" w:tentative="1">
      <w:start w:val="1"/>
      <w:numFmt w:val="bullet"/>
      <w:lvlText w:val=""/>
      <w:lvlJc w:val="left"/>
      <w:pPr>
        <w:tabs>
          <w:tab w:val="num" w:pos="5760"/>
        </w:tabs>
        <w:ind w:left="5760" w:hanging="360"/>
      </w:pPr>
      <w:rPr>
        <w:rFonts w:ascii="Wingdings 3" w:hAnsi="Wingdings 3" w:hint="default"/>
      </w:rPr>
    </w:lvl>
    <w:lvl w:ilvl="8" w:tplc="8876AAE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31F6A7C"/>
    <w:multiLevelType w:val="hybridMultilevel"/>
    <w:tmpl w:val="61DEF27E"/>
    <w:lvl w:ilvl="0" w:tplc="01DEEC2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36BD29AF"/>
    <w:multiLevelType w:val="hybridMultilevel"/>
    <w:tmpl w:val="D3F2775C"/>
    <w:lvl w:ilvl="0" w:tplc="7FAC87B0">
      <w:start w:val="1"/>
      <w:numFmt w:val="bullet"/>
      <w:lvlText w:val="•"/>
      <w:lvlJc w:val="left"/>
      <w:pPr>
        <w:tabs>
          <w:tab w:val="num" w:pos="720"/>
        </w:tabs>
        <w:ind w:left="720" w:hanging="360"/>
      </w:pPr>
      <w:rPr>
        <w:rFonts w:ascii="Arial" w:hAnsi="Arial" w:hint="default"/>
      </w:rPr>
    </w:lvl>
    <w:lvl w:ilvl="1" w:tplc="F64C6F2E" w:tentative="1">
      <w:start w:val="1"/>
      <w:numFmt w:val="bullet"/>
      <w:lvlText w:val="•"/>
      <w:lvlJc w:val="left"/>
      <w:pPr>
        <w:tabs>
          <w:tab w:val="num" w:pos="1440"/>
        </w:tabs>
        <w:ind w:left="1440" w:hanging="360"/>
      </w:pPr>
      <w:rPr>
        <w:rFonts w:ascii="Arial" w:hAnsi="Arial" w:hint="default"/>
      </w:rPr>
    </w:lvl>
    <w:lvl w:ilvl="2" w:tplc="95323984" w:tentative="1">
      <w:start w:val="1"/>
      <w:numFmt w:val="bullet"/>
      <w:lvlText w:val="•"/>
      <w:lvlJc w:val="left"/>
      <w:pPr>
        <w:tabs>
          <w:tab w:val="num" w:pos="2160"/>
        </w:tabs>
        <w:ind w:left="2160" w:hanging="360"/>
      </w:pPr>
      <w:rPr>
        <w:rFonts w:ascii="Arial" w:hAnsi="Arial" w:hint="default"/>
      </w:rPr>
    </w:lvl>
    <w:lvl w:ilvl="3" w:tplc="E24043BC" w:tentative="1">
      <w:start w:val="1"/>
      <w:numFmt w:val="bullet"/>
      <w:lvlText w:val="•"/>
      <w:lvlJc w:val="left"/>
      <w:pPr>
        <w:tabs>
          <w:tab w:val="num" w:pos="2880"/>
        </w:tabs>
        <w:ind w:left="2880" w:hanging="360"/>
      </w:pPr>
      <w:rPr>
        <w:rFonts w:ascii="Arial" w:hAnsi="Arial" w:hint="default"/>
      </w:rPr>
    </w:lvl>
    <w:lvl w:ilvl="4" w:tplc="E35A81FA" w:tentative="1">
      <w:start w:val="1"/>
      <w:numFmt w:val="bullet"/>
      <w:lvlText w:val="•"/>
      <w:lvlJc w:val="left"/>
      <w:pPr>
        <w:tabs>
          <w:tab w:val="num" w:pos="3600"/>
        </w:tabs>
        <w:ind w:left="3600" w:hanging="360"/>
      </w:pPr>
      <w:rPr>
        <w:rFonts w:ascii="Arial" w:hAnsi="Arial" w:hint="default"/>
      </w:rPr>
    </w:lvl>
    <w:lvl w:ilvl="5" w:tplc="B2E81804" w:tentative="1">
      <w:start w:val="1"/>
      <w:numFmt w:val="bullet"/>
      <w:lvlText w:val="•"/>
      <w:lvlJc w:val="left"/>
      <w:pPr>
        <w:tabs>
          <w:tab w:val="num" w:pos="4320"/>
        </w:tabs>
        <w:ind w:left="4320" w:hanging="360"/>
      </w:pPr>
      <w:rPr>
        <w:rFonts w:ascii="Arial" w:hAnsi="Arial" w:hint="default"/>
      </w:rPr>
    </w:lvl>
    <w:lvl w:ilvl="6" w:tplc="A9523342" w:tentative="1">
      <w:start w:val="1"/>
      <w:numFmt w:val="bullet"/>
      <w:lvlText w:val="•"/>
      <w:lvlJc w:val="left"/>
      <w:pPr>
        <w:tabs>
          <w:tab w:val="num" w:pos="5040"/>
        </w:tabs>
        <w:ind w:left="5040" w:hanging="360"/>
      </w:pPr>
      <w:rPr>
        <w:rFonts w:ascii="Arial" w:hAnsi="Arial" w:hint="default"/>
      </w:rPr>
    </w:lvl>
    <w:lvl w:ilvl="7" w:tplc="E22406E6" w:tentative="1">
      <w:start w:val="1"/>
      <w:numFmt w:val="bullet"/>
      <w:lvlText w:val="•"/>
      <w:lvlJc w:val="left"/>
      <w:pPr>
        <w:tabs>
          <w:tab w:val="num" w:pos="5760"/>
        </w:tabs>
        <w:ind w:left="5760" w:hanging="360"/>
      </w:pPr>
      <w:rPr>
        <w:rFonts w:ascii="Arial" w:hAnsi="Arial" w:hint="default"/>
      </w:rPr>
    </w:lvl>
    <w:lvl w:ilvl="8" w:tplc="E9E22C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C05D80"/>
    <w:multiLevelType w:val="hybridMultilevel"/>
    <w:tmpl w:val="A16A0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52036D"/>
    <w:multiLevelType w:val="hybridMultilevel"/>
    <w:tmpl w:val="4E708CD4"/>
    <w:lvl w:ilvl="0" w:tplc="6C8A60D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5" w15:restartNumberingAfterBreak="0">
    <w:nsid w:val="4B6D5BAE"/>
    <w:multiLevelType w:val="multilevel"/>
    <w:tmpl w:val="D29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1559F"/>
    <w:multiLevelType w:val="hybridMultilevel"/>
    <w:tmpl w:val="6C405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5C2453D"/>
    <w:multiLevelType w:val="hybridMultilevel"/>
    <w:tmpl w:val="CCCA10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1B75E4"/>
    <w:multiLevelType w:val="hybridMultilevel"/>
    <w:tmpl w:val="17FEF076"/>
    <w:lvl w:ilvl="0" w:tplc="7A7429DC">
      <w:start w:val="1"/>
      <w:numFmt w:val="bullet"/>
      <w:lvlText w:val=""/>
      <w:lvlJc w:val="left"/>
      <w:pPr>
        <w:tabs>
          <w:tab w:val="num" w:pos="720"/>
        </w:tabs>
        <w:ind w:left="720" w:hanging="360"/>
      </w:pPr>
      <w:rPr>
        <w:rFonts w:ascii="Wingdings 3" w:hAnsi="Wingdings 3" w:hint="default"/>
      </w:rPr>
    </w:lvl>
    <w:lvl w:ilvl="1" w:tplc="5658E2DC" w:tentative="1">
      <w:start w:val="1"/>
      <w:numFmt w:val="bullet"/>
      <w:lvlText w:val=""/>
      <w:lvlJc w:val="left"/>
      <w:pPr>
        <w:tabs>
          <w:tab w:val="num" w:pos="1440"/>
        </w:tabs>
        <w:ind w:left="1440" w:hanging="360"/>
      </w:pPr>
      <w:rPr>
        <w:rFonts w:ascii="Wingdings 3" w:hAnsi="Wingdings 3" w:hint="default"/>
      </w:rPr>
    </w:lvl>
    <w:lvl w:ilvl="2" w:tplc="B53C6E3C" w:tentative="1">
      <w:start w:val="1"/>
      <w:numFmt w:val="bullet"/>
      <w:lvlText w:val=""/>
      <w:lvlJc w:val="left"/>
      <w:pPr>
        <w:tabs>
          <w:tab w:val="num" w:pos="2160"/>
        </w:tabs>
        <w:ind w:left="2160" w:hanging="360"/>
      </w:pPr>
      <w:rPr>
        <w:rFonts w:ascii="Wingdings 3" w:hAnsi="Wingdings 3" w:hint="default"/>
      </w:rPr>
    </w:lvl>
    <w:lvl w:ilvl="3" w:tplc="7BF628C4" w:tentative="1">
      <w:start w:val="1"/>
      <w:numFmt w:val="bullet"/>
      <w:lvlText w:val=""/>
      <w:lvlJc w:val="left"/>
      <w:pPr>
        <w:tabs>
          <w:tab w:val="num" w:pos="2880"/>
        </w:tabs>
        <w:ind w:left="2880" w:hanging="360"/>
      </w:pPr>
      <w:rPr>
        <w:rFonts w:ascii="Wingdings 3" w:hAnsi="Wingdings 3" w:hint="default"/>
      </w:rPr>
    </w:lvl>
    <w:lvl w:ilvl="4" w:tplc="704A61BC" w:tentative="1">
      <w:start w:val="1"/>
      <w:numFmt w:val="bullet"/>
      <w:lvlText w:val=""/>
      <w:lvlJc w:val="left"/>
      <w:pPr>
        <w:tabs>
          <w:tab w:val="num" w:pos="3600"/>
        </w:tabs>
        <w:ind w:left="3600" w:hanging="360"/>
      </w:pPr>
      <w:rPr>
        <w:rFonts w:ascii="Wingdings 3" w:hAnsi="Wingdings 3" w:hint="default"/>
      </w:rPr>
    </w:lvl>
    <w:lvl w:ilvl="5" w:tplc="FB62900E" w:tentative="1">
      <w:start w:val="1"/>
      <w:numFmt w:val="bullet"/>
      <w:lvlText w:val=""/>
      <w:lvlJc w:val="left"/>
      <w:pPr>
        <w:tabs>
          <w:tab w:val="num" w:pos="4320"/>
        </w:tabs>
        <w:ind w:left="4320" w:hanging="360"/>
      </w:pPr>
      <w:rPr>
        <w:rFonts w:ascii="Wingdings 3" w:hAnsi="Wingdings 3" w:hint="default"/>
      </w:rPr>
    </w:lvl>
    <w:lvl w:ilvl="6" w:tplc="F31E5ABE" w:tentative="1">
      <w:start w:val="1"/>
      <w:numFmt w:val="bullet"/>
      <w:lvlText w:val=""/>
      <w:lvlJc w:val="left"/>
      <w:pPr>
        <w:tabs>
          <w:tab w:val="num" w:pos="5040"/>
        </w:tabs>
        <w:ind w:left="5040" w:hanging="360"/>
      </w:pPr>
      <w:rPr>
        <w:rFonts w:ascii="Wingdings 3" w:hAnsi="Wingdings 3" w:hint="default"/>
      </w:rPr>
    </w:lvl>
    <w:lvl w:ilvl="7" w:tplc="A364D124" w:tentative="1">
      <w:start w:val="1"/>
      <w:numFmt w:val="bullet"/>
      <w:lvlText w:val=""/>
      <w:lvlJc w:val="left"/>
      <w:pPr>
        <w:tabs>
          <w:tab w:val="num" w:pos="5760"/>
        </w:tabs>
        <w:ind w:left="5760" w:hanging="360"/>
      </w:pPr>
      <w:rPr>
        <w:rFonts w:ascii="Wingdings 3" w:hAnsi="Wingdings 3" w:hint="default"/>
      </w:rPr>
    </w:lvl>
    <w:lvl w:ilvl="8" w:tplc="CC42B23E"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58622D0"/>
    <w:multiLevelType w:val="hybridMultilevel"/>
    <w:tmpl w:val="6B287DA2"/>
    <w:lvl w:ilvl="0" w:tplc="2ED4D9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C137C"/>
    <w:multiLevelType w:val="hybridMultilevel"/>
    <w:tmpl w:val="5E042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A2E38A5"/>
    <w:multiLevelType w:val="hybridMultilevel"/>
    <w:tmpl w:val="132CEDE2"/>
    <w:lvl w:ilvl="0" w:tplc="0BF03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27"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16cid:durableId="624314881">
    <w:abstractNumId w:val="17"/>
  </w:num>
  <w:num w:numId="2" w16cid:durableId="540290198">
    <w:abstractNumId w:val="27"/>
  </w:num>
  <w:num w:numId="3" w16cid:durableId="710153867">
    <w:abstractNumId w:val="6"/>
  </w:num>
  <w:num w:numId="4" w16cid:durableId="2012833901">
    <w:abstractNumId w:val="21"/>
  </w:num>
  <w:num w:numId="5" w16cid:durableId="283509930">
    <w:abstractNumId w:val="26"/>
  </w:num>
  <w:num w:numId="6" w16cid:durableId="1209608576">
    <w:abstractNumId w:val="1"/>
  </w:num>
  <w:num w:numId="7" w16cid:durableId="2123257998">
    <w:abstractNumId w:val="4"/>
  </w:num>
  <w:num w:numId="8" w16cid:durableId="382754259">
    <w:abstractNumId w:val="3"/>
  </w:num>
  <w:num w:numId="9" w16cid:durableId="134416562">
    <w:abstractNumId w:val="18"/>
  </w:num>
  <w:num w:numId="10" w16cid:durableId="1787045302">
    <w:abstractNumId w:val="24"/>
  </w:num>
  <w:num w:numId="11" w16cid:durableId="232084307">
    <w:abstractNumId w:val="8"/>
  </w:num>
  <w:num w:numId="12" w16cid:durableId="1768967165">
    <w:abstractNumId w:val="20"/>
  </w:num>
  <w:num w:numId="13" w16cid:durableId="487552053">
    <w:abstractNumId w:val="10"/>
  </w:num>
  <w:num w:numId="14" w16cid:durableId="1803695397">
    <w:abstractNumId w:val="5"/>
  </w:num>
  <w:num w:numId="15" w16cid:durableId="568733421">
    <w:abstractNumId w:val="12"/>
  </w:num>
  <w:num w:numId="16" w16cid:durableId="816185401">
    <w:abstractNumId w:val="14"/>
  </w:num>
  <w:num w:numId="17" w16cid:durableId="283536104">
    <w:abstractNumId w:val="25"/>
  </w:num>
  <w:num w:numId="18" w16cid:durableId="662511728">
    <w:abstractNumId w:val="15"/>
  </w:num>
  <w:num w:numId="19" w16cid:durableId="1230265403">
    <w:abstractNumId w:val="11"/>
  </w:num>
  <w:num w:numId="20" w16cid:durableId="1990790850">
    <w:abstractNumId w:val="0"/>
  </w:num>
  <w:num w:numId="21" w16cid:durableId="230890913">
    <w:abstractNumId w:val="23"/>
  </w:num>
  <w:num w:numId="22" w16cid:durableId="1956060943">
    <w:abstractNumId w:val="2"/>
  </w:num>
  <w:num w:numId="23" w16cid:durableId="1427769943">
    <w:abstractNumId w:val="19"/>
  </w:num>
  <w:num w:numId="24" w16cid:durableId="7992259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3143100">
    <w:abstractNumId w:val="22"/>
  </w:num>
  <w:num w:numId="26" w16cid:durableId="222061719">
    <w:abstractNumId w:val="13"/>
  </w:num>
  <w:num w:numId="27" w16cid:durableId="97482487">
    <w:abstractNumId w:val="16"/>
  </w:num>
  <w:num w:numId="28" w16cid:durableId="1099374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6E"/>
    <w:rsid w:val="00000666"/>
    <w:rsid w:val="000006C4"/>
    <w:rsid w:val="000011DC"/>
    <w:rsid w:val="00002CB4"/>
    <w:rsid w:val="000040D9"/>
    <w:rsid w:val="000042E8"/>
    <w:rsid w:val="00004BB6"/>
    <w:rsid w:val="00005475"/>
    <w:rsid w:val="00005B18"/>
    <w:rsid w:val="00006CD3"/>
    <w:rsid w:val="00007C8F"/>
    <w:rsid w:val="0001066B"/>
    <w:rsid w:val="00010F0E"/>
    <w:rsid w:val="0001237A"/>
    <w:rsid w:val="00012772"/>
    <w:rsid w:val="00013A68"/>
    <w:rsid w:val="00013C22"/>
    <w:rsid w:val="0001536D"/>
    <w:rsid w:val="00016041"/>
    <w:rsid w:val="0002115C"/>
    <w:rsid w:val="00025832"/>
    <w:rsid w:val="00026E0C"/>
    <w:rsid w:val="00030BF9"/>
    <w:rsid w:val="0003163C"/>
    <w:rsid w:val="000348D9"/>
    <w:rsid w:val="00034AC1"/>
    <w:rsid w:val="00036275"/>
    <w:rsid w:val="00041CB3"/>
    <w:rsid w:val="00042FD2"/>
    <w:rsid w:val="000443F3"/>
    <w:rsid w:val="00044D6A"/>
    <w:rsid w:val="000468FE"/>
    <w:rsid w:val="00050209"/>
    <w:rsid w:val="00051933"/>
    <w:rsid w:val="00055449"/>
    <w:rsid w:val="00055F76"/>
    <w:rsid w:val="00057384"/>
    <w:rsid w:val="00060829"/>
    <w:rsid w:val="000615AE"/>
    <w:rsid w:val="00061A0B"/>
    <w:rsid w:val="00062E88"/>
    <w:rsid w:val="0006490C"/>
    <w:rsid w:val="00066975"/>
    <w:rsid w:val="00067F52"/>
    <w:rsid w:val="000708AF"/>
    <w:rsid w:val="000716AB"/>
    <w:rsid w:val="00072833"/>
    <w:rsid w:val="000743D0"/>
    <w:rsid w:val="00076217"/>
    <w:rsid w:val="000768A8"/>
    <w:rsid w:val="00076B47"/>
    <w:rsid w:val="00076BB3"/>
    <w:rsid w:val="0008164A"/>
    <w:rsid w:val="00084B43"/>
    <w:rsid w:val="000858AA"/>
    <w:rsid w:val="000862CC"/>
    <w:rsid w:val="000867C6"/>
    <w:rsid w:val="00087EEE"/>
    <w:rsid w:val="00090FB5"/>
    <w:rsid w:val="00092D2B"/>
    <w:rsid w:val="00093B45"/>
    <w:rsid w:val="00094E24"/>
    <w:rsid w:val="00096544"/>
    <w:rsid w:val="000966B4"/>
    <w:rsid w:val="00097227"/>
    <w:rsid w:val="000A09CD"/>
    <w:rsid w:val="000A1825"/>
    <w:rsid w:val="000A39FD"/>
    <w:rsid w:val="000A5776"/>
    <w:rsid w:val="000A5D18"/>
    <w:rsid w:val="000B045F"/>
    <w:rsid w:val="000B0A3A"/>
    <w:rsid w:val="000B0D96"/>
    <w:rsid w:val="000B3202"/>
    <w:rsid w:val="000B4480"/>
    <w:rsid w:val="000B60A9"/>
    <w:rsid w:val="000C4697"/>
    <w:rsid w:val="000C4F62"/>
    <w:rsid w:val="000C5881"/>
    <w:rsid w:val="000C59E3"/>
    <w:rsid w:val="000C677A"/>
    <w:rsid w:val="000C6891"/>
    <w:rsid w:val="000C7500"/>
    <w:rsid w:val="000C7BDB"/>
    <w:rsid w:val="000D2253"/>
    <w:rsid w:val="000D258F"/>
    <w:rsid w:val="000D3BB1"/>
    <w:rsid w:val="000E0402"/>
    <w:rsid w:val="000E1121"/>
    <w:rsid w:val="000E20A3"/>
    <w:rsid w:val="000E2B19"/>
    <w:rsid w:val="000E2E12"/>
    <w:rsid w:val="000E3569"/>
    <w:rsid w:val="000E36CB"/>
    <w:rsid w:val="000E6B16"/>
    <w:rsid w:val="000E70BE"/>
    <w:rsid w:val="000E7C3F"/>
    <w:rsid w:val="000E7CE9"/>
    <w:rsid w:val="000F17B5"/>
    <w:rsid w:val="000F3FE3"/>
    <w:rsid w:val="000F5AFA"/>
    <w:rsid w:val="000F6B0B"/>
    <w:rsid w:val="000F77B3"/>
    <w:rsid w:val="000F7FDC"/>
    <w:rsid w:val="00102A78"/>
    <w:rsid w:val="00102EE3"/>
    <w:rsid w:val="001035C0"/>
    <w:rsid w:val="00104B23"/>
    <w:rsid w:val="00104B52"/>
    <w:rsid w:val="00105686"/>
    <w:rsid w:val="001064D3"/>
    <w:rsid w:val="00110110"/>
    <w:rsid w:val="001108D8"/>
    <w:rsid w:val="00110C97"/>
    <w:rsid w:val="00111F73"/>
    <w:rsid w:val="00112095"/>
    <w:rsid w:val="00112BD8"/>
    <w:rsid w:val="00113752"/>
    <w:rsid w:val="00120BED"/>
    <w:rsid w:val="001238CF"/>
    <w:rsid w:val="001250F5"/>
    <w:rsid w:val="00125821"/>
    <w:rsid w:val="00125DF7"/>
    <w:rsid w:val="00127500"/>
    <w:rsid w:val="00127562"/>
    <w:rsid w:val="001303E0"/>
    <w:rsid w:val="00131AA5"/>
    <w:rsid w:val="00131B3E"/>
    <w:rsid w:val="00131E1A"/>
    <w:rsid w:val="0013210C"/>
    <w:rsid w:val="00132869"/>
    <w:rsid w:val="00134406"/>
    <w:rsid w:val="00134E98"/>
    <w:rsid w:val="0014146C"/>
    <w:rsid w:val="00141A63"/>
    <w:rsid w:val="00141B66"/>
    <w:rsid w:val="00141BEF"/>
    <w:rsid w:val="001421F2"/>
    <w:rsid w:val="00143ED8"/>
    <w:rsid w:val="00144452"/>
    <w:rsid w:val="00144CB6"/>
    <w:rsid w:val="001500E6"/>
    <w:rsid w:val="001503DA"/>
    <w:rsid w:val="0015174D"/>
    <w:rsid w:val="001525CA"/>
    <w:rsid w:val="00152687"/>
    <w:rsid w:val="001546D2"/>
    <w:rsid w:val="00156098"/>
    <w:rsid w:val="00157679"/>
    <w:rsid w:val="00161B7C"/>
    <w:rsid w:val="001623AC"/>
    <w:rsid w:val="00162E38"/>
    <w:rsid w:val="0016381F"/>
    <w:rsid w:val="00163AFF"/>
    <w:rsid w:val="001646E9"/>
    <w:rsid w:val="00165463"/>
    <w:rsid w:val="001656DE"/>
    <w:rsid w:val="00165B0E"/>
    <w:rsid w:val="00166A7E"/>
    <w:rsid w:val="001670F6"/>
    <w:rsid w:val="00167961"/>
    <w:rsid w:val="00167B0D"/>
    <w:rsid w:val="001712EB"/>
    <w:rsid w:val="001717C2"/>
    <w:rsid w:val="0017397C"/>
    <w:rsid w:val="00174E5B"/>
    <w:rsid w:val="00175061"/>
    <w:rsid w:val="0017630D"/>
    <w:rsid w:val="00177A86"/>
    <w:rsid w:val="00181387"/>
    <w:rsid w:val="00182B65"/>
    <w:rsid w:val="00183305"/>
    <w:rsid w:val="001846EB"/>
    <w:rsid w:val="00184D3E"/>
    <w:rsid w:val="00184EE9"/>
    <w:rsid w:val="00185678"/>
    <w:rsid w:val="00185F09"/>
    <w:rsid w:val="001877F7"/>
    <w:rsid w:val="001879DD"/>
    <w:rsid w:val="001906F5"/>
    <w:rsid w:val="00190F55"/>
    <w:rsid w:val="00191B3A"/>
    <w:rsid w:val="00191B4B"/>
    <w:rsid w:val="00191E73"/>
    <w:rsid w:val="0019238A"/>
    <w:rsid w:val="0019247B"/>
    <w:rsid w:val="00192ECB"/>
    <w:rsid w:val="0019350D"/>
    <w:rsid w:val="00193FCC"/>
    <w:rsid w:val="00197792"/>
    <w:rsid w:val="001A0495"/>
    <w:rsid w:val="001A0F87"/>
    <w:rsid w:val="001A0FFA"/>
    <w:rsid w:val="001A17DE"/>
    <w:rsid w:val="001A234B"/>
    <w:rsid w:val="001A4574"/>
    <w:rsid w:val="001A4FB0"/>
    <w:rsid w:val="001A51B6"/>
    <w:rsid w:val="001A6E60"/>
    <w:rsid w:val="001B19AC"/>
    <w:rsid w:val="001B2223"/>
    <w:rsid w:val="001B252A"/>
    <w:rsid w:val="001B366F"/>
    <w:rsid w:val="001B3E7F"/>
    <w:rsid w:val="001B3F36"/>
    <w:rsid w:val="001B6FAD"/>
    <w:rsid w:val="001B748C"/>
    <w:rsid w:val="001C0136"/>
    <w:rsid w:val="001C040A"/>
    <w:rsid w:val="001C21D5"/>
    <w:rsid w:val="001C3457"/>
    <w:rsid w:val="001C51B2"/>
    <w:rsid w:val="001C564E"/>
    <w:rsid w:val="001C5F57"/>
    <w:rsid w:val="001C6C90"/>
    <w:rsid w:val="001C7072"/>
    <w:rsid w:val="001D0DF4"/>
    <w:rsid w:val="001D21D9"/>
    <w:rsid w:val="001D3BF4"/>
    <w:rsid w:val="001D4EC6"/>
    <w:rsid w:val="001D5040"/>
    <w:rsid w:val="001D5835"/>
    <w:rsid w:val="001D7C30"/>
    <w:rsid w:val="001E0502"/>
    <w:rsid w:val="001E0B8F"/>
    <w:rsid w:val="001E1A53"/>
    <w:rsid w:val="001E3840"/>
    <w:rsid w:val="001E39EB"/>
    <w:rsid w:val="001E3A09"/>
    <w:rsid w:val="001E574F"/>
    <w:rsid w:val="001E62EE"/>
    <w:rsid w:val="001E665A"/>
    <w:rsid w:val="001E71AA"/>
    <w:rsid w:val="001F0D7E"/>
    <w:rsid w:val="001F3ACD"/>
    <w:rsid w:val="001F48FF"/>
    <w:rsid w:val="001F50AB"/>
    <w:rsid w:val="001F5CDA"/>
    <w:rsid w:val="001F6359"/>
    <w:rsid w:val="001F6A8B"/>
    <w:rsid w:val="001F7731"/>
    <w:rsid w:val="0020035E"/>
    <w:rsid w:val="00202AFF"/>
    <w:rsid w:val="002045C9"/>
    <w:rsid w:val="0020516C"/>
    <w:rsid w:val="002064AB"/>
    <w:rsid w:val="00207E2B"/>
    <w:rsid w:val="002111AD"/>
    <w:rsid w:val="002132CB"/>
    <w:rsid w:val="0021608E"/>
    <w:rsid w:val="00216E3B"/>
    <w:rsid w:val="00216FF4"/>
    <w:rsid w:val="00221600"/>
    <w:rsid w:val="00222818"/>
    <w:rsid w:val="0022343D"/>
    <w:rsid w:val="00224E3B"/>
    <w:rsid w:val="00225038"/>
    <w:rsid w:val="002313C0"/>
    <w:rsid w:val="002328A8"/>
    <w:rsid w:val="002352D8"/>
    <w:rsid w:val="002358D1"/>
    <w:rsid w:val="00235CE9"/>
    <w:rsid w:val="00236E52"/>
    <w:rsid w:val="00237F92"/>
    <w:rsid w:val="002404E9"/>
    <w:rsid w:val="002404EA"/>
    <w:rsid w:val="00240832"/>
    <w:rsid w:val="00242283"/>
    <w:rsid w:val="00242FE8"/>
    <w:rsid w:val="00246094"/>
    <w:rsid w:val="00246CF4"/>
    <w:rsid w:val="00250C12"/>
    <w:rsid w:val="00251061"/>
    <w:rsid w:val="002512C9"/>
    <w:rsid w:val="002512DE"/>
    <w:rsid w:val="00251578"/>
    <w:rsid w:val="002542BB"/>
    <w:rsid w:val="00254371"/>
    <w:rsid w:val="0025458C"/>
    <w:rsid w:val="00254CE6"/>
    <w:rsid w:val="0025596E"/>
    <w:rsid w:val="002568B6"/>
    <w:rsid w:val="002578A6"/>
    <w:rsid w:val="00257EF9"/>
    <w:rsid w:val="002608B1"/>
    <w:rsid w:val="00260E6E"/>
    <w:rsid w:val="00262B13"/>
    <w:rsid w:val="00262ED8"/>
    <w:rsid w:val="0026326A"/>
    <w:rsid w:val="00265F66"/>
    <w:rsid w:val="00267386"/>
    <w:rsid w:val="0026742D"/>
    <w:rsid w:val="00267E9A"/>
    <w:rsid w:val="00272897"/>
    <w:rsid w:val="0027469B"/>
    <w:rsid w:val="00277E4E"/>
    <w:rsid w:val="00280B22"/>
    <w:rsid w:val="002817BA"/>
    <w:rsid w:val="002823FF"/>
    <w:rsid w:val="00283CC0"/>
    <w:rsid w:val="00284A4B"/>
    <w:rsid w:val="00284B2D"/>
    <w:rsid w:val="00285285"/>
    <w:rsid w:val="00286DCA"/>
    <w:rsid w:val="002874E6"/>
    <w:rsid w:val="00287CDA"/>
    <w:rsid w:val="0029008E"/>
    <w:rsid w:val="002914CE"/>
    <w:rsid w:val="00291B1B"/>
    <w:rsid w:val="00293462"/>
    <w:rsid w:val="002936BD"/>
    <w:rsid w:val="00294D76"/>
    <w:rsid w:val="0029547A"/>
    <w:rsid w:val="0029694B"/>
    <w:rsid w:val="00296C60"/>
    <w:rsid w:val="00297A05"/>
    <w:rsid w:val="002A08F8"/>
    <w:rsid w:val="002A1D91"/>
    <w:rsid w:val="002A21C2"/>
    <w:rsid w:val="002A23A9"/>
    <w:rsid w:val="002A2CCD"/>
    <w:rsid w:val="002A3751"/>
    <w:rsid w:val="002A50B5"/>
    <w:rsid w:val="002A6446"/>
    <w:rsid w:val="002A7766"/>
    <w:rsid w:val="002A7893"/>
    <w:rsid w:val="002B0218"/>
    <w:rsid w:val="002B16EC"/>
    <w:rsid w:val="002B1A6E"/>
    <w:rsid w:val="002B255B"/>
    <w:rsid w:val="002B3320"/>
    <w:rsid w:val="002B4B2F"/>
    <w:rsid w:val="002B4F80"/>
    <w:rsid w:val="002C08F8"/>
    <w:rsid w:val="002C1A91"/>
    <w:rsid w:val="002C43FD"/>
    <w:rsid w:val="002C49D2"/>
    <w:rsid w:val="002C5603"/>
    <w:rsid w:val="002C5DBD"/>
    <w:rsid w:val="002C5DD9"/>
    <w:rsid w:val="002C7B42"/>
    <w:rsid w:val="002D0100"/>
    <w:rsid w:val="002D07F3"/>
    <w:rsid w:val="002D1794"/>
    <w:rsid w:val="002D1A34"/>
    <w:rsid w:val="002D2374"/>
    <w:rsid w:val="002D65A3"/>
    <w:rsid w:val="002D698A"/>
    <w:rsid w:val="002E00AB"/>
    <w:rsid w:val="002E0197"/>
    <w:rsid w:val="002E06D5"/>
    <w:rsid w:val="002E1197"/>
    <w:rsid w:val="002E306E"/>
    <w:rsid w:val="002E337C"/>
    <w:rsid w:val="002E390D"/>
    <w:rsid w:val="002E5236"/>
    <w:rsid w:val="002E615E"/>
    <w:rsid w:val="002E68AD"/>
    <w:rsid w:val="002E700A"/>
    <w:rsid w:val="002E70F5"/>
    <w:rsid w:val="002E772F"/>
    <w:rsid w:val="002F1039"/>
    <w:rsid w:val="002F5037"/>
    <w:rsid w:val="002F6757"/>
    <w:rsid w:val="003000C0"/>
    <w:rsid w:val="0030128F"/>
    <w:rsid w:val="00301A51"/>
    <w:rsid w:val="00301E9E"/>
    <w:rsid w:val="003045AB"/>
    <w:rsid w:val="0030468D"/>
    <w:rsid w:val="003047F5"/>
    <w:rsid w:val="00304B59"/>
    <w:rsid w:val="003064C3"/>
    <w:rsid w:val="00306E6F"/>
    <w:rsid w:val="00310CAA"/>
    <w:rsid w:val="00311CEF"/>
    <w:rsid w:val="003129AD"/>
    <w:rsid w:val="00312B4A"/>
    <w:rsid w:val="00313BA8"/>
    <w:rsid w:val="00314BE9"/>
    <w:rsid w:val="00314E82"/>
    <w:rsid w:val="003162DD"/>
    <w:rsid w:val="00317636"/>
    <w:rsid w:val="00322057"/>
    <w:rsid w:val="0032407A"/>
    <w:rsid w:val="00325E0F"/>
    <w:rsid w:val="003266A6"/>
    <w:rsid w:val="00330F3A"/>
    <w:rsid w:val="00331C8F"/>
    <w:rsid w:val="00333164"/>
    <w:rsid w:val="00333C16"/>
    <w:rsid w:val="00334ED9"/>
    <w:rsid w:val="00335660"/>
    <w:rsid w:val="003374F7"/>
    <w:rsid w:val="0034263A"/>
    <w:rsid w:val="00343FD9"/>
    <w:rsid w:val="00344741"/>
    <w:rsid w:val="00344FBE"/>
    <w:rsid w:val="00345051"/>
    <w:rsid w:val="003466E7"/>
    <w:rsid w:val="00347688"/>
    <w:rsid w:val="0034795C"/>
    <w:rsid w:val="0035210F"/>
    <w:rsid w:val="00352FFD"/>
    <w:rsid w:val="0035346E"/>
    <w:rsid w:val="00354AD1"/>
    <w:rsid w:val="00362746"/>
    <w:rsid w:val="00363B76"/>
    <w:rsid w:val="00363FAD"/>
    <w:rsid w:val="00364312"/>
    <w:rsid w:val="00364C1A"/>
    <w:rsid w:val="00365B30"/>
    <w:rsid w:val="00366244"/>
    <w:rsid w:val="00367489"/>
    <w:rsid w:val="003700BE"/>
    <w:rsid w:val="00372636"/>
    <w:rsid w:val="00372D1B"/>
    <w:rsid w:val="00373EF0"/>
    <w:rsid w:val="00375E84"/>
    <w:rsid w:val="00376852"/>
    <w:rsid w:val="003774D0"/>
    <w:rsid w:val="0038113B"/>
    <w:rsid w:val="00381510"/>
    <w:rsid w:val="00381C2F"/>
    <w:rsid w:val="00382C94"/>
    <w:rsid w:val="00382D88"/>
    <w:rsid w:val="00383A1C"/>
    <w:rsid w:val="00384706"/>
    <w:rsid w:val="00384FAB"/>
    <w:rsid w:val="00385550"/>
    <w:rsid w:val="00385DDD"/>
    <w:rsid w:val="003869B6"/>
    <w:rsid w:val="003873CB"/>
    <w:rsid w:val="003874A2"/>
    <w:rsid w:val="0039104D"/>
    <w:rsid w:val="003921FD"/>
    <w:rsid w:val="003934B5"/>
    <w:rsid w:val="003943AB"/>
    <w:rsid w:val="003968E5"/>
    <w:rsid w:val="00396DE6"/>
    <w:rsid w:val="00396F46"/>
    <w:rsid w:val="003A09DD"/>
    <w:rsid w:val="003A0FD2"/>
    <w:rsid w:val="003A27DD"/>
    <w:rsid w:val="003A3BD8"/>
    <w:rsid w:val="003B1EF7"/>
    <w:rsid w:val="003B3365"/>
    <w:rsid w:val="003B5D59"/>
    <w:rsid w:val="003B7E25"/>
    <w:rsid w:val="003C049F"/>
    <w:rsid w:val="003C082A"/>
    <w:rsid w:val="003C0870"/>
    <w:rsid w:val="003C3122"/>
    <w:rsid w:val="003C47AC"/>
    <w:rsid w:val="003C541D"/>
    <w:rsid w:val="003C5933"/>
    <w:rsid w:val="003C6576"/>
    <w:rsid w:val="003C67F5"/>
    <w:rsid w:val="003C7A1D"/>
    <w:rsid w:val="003D09BC"/>
    <w:rsid w:val="003D0FE7"/>
    <w:rsid w:val="003D2174"/>
    <w:rsid w:val="003D2A13"/>
    <w:rsid w:val="003D4608"/>
    <w:rsid w:val="003D4956"/>
    <w:rsid w:val="003D5CF9"/>
    <w:rsid w:val="003E1073"/>
    <w:rsid w:val="003E10FB"/>
    <w:rsid w:val="003E1CAA"/>
    <w:rsid w:val="003E21C9"/>
    <w:rsid w:val="003E2A0B"/>
    <w:rsid w:val="003E2A2B"/>
    <w:rsid w:val="003E3B79"/>
    <w:rsid w:val="003E73F4"/>
    <w:rsid w:val="003E7A0E"/>
    <w:rsid w:val="003E7D82"/>
    <w:rsid w:val="003F0144"/>
    <w:rsid w:val="003F0B63"/>
    <w:rsid w:val="003F0BDA"/>
    <w:rsid w:val="003F16DD"/>
    <w:rsid w:val="003F69DB"/>
    <w:rsid w:val="0040213F"/>
    <w:rsid w:val="00402239"/>
    <w:rsid w:val="00402A5B"/>
    <w:rsid w:val="004035DC"/>
    <w:rsid w:val="004052F5"/>
    <w:rsid w:val="00405312"/>
    <w:rsid w:val="00407B24"/>
    <w:rsid w:val="00410C0C"/>
    <w:rsid w:val="00414A60"/>
    <w:rsid w:val="00415F09"/>
    <w:rsid w:val="00416FDD"/>
    <w:rsid w:val="00422CC8"/>
    <w:rsid w:val="00422DDA"/>
    <w:rsid w:val="00422FA6"/>
    <w:rsid w:val="00422FA7"/>
    <w:rsid w:val="004235DA"/>
    <w:rsid w:val="00424B84"/>
    <w:rsid w:val="00427640"/>
    <w:rsid w:val="00430F78"/>
    <w:rsid w:val="0043182C"/>
    <w:rsid w:val="00431C28"/>
    <w:rsid w:val="0043239A"/>
    <w:rsid w:val="0043387D"/>
    <w:rsid w:val="00433DB6"/>
    <w:rsid w:val="00434B02"/>
    <w:rsid w:val="00435D85"/>
    <w:rsid w:val="00436E5A"/>
    <w:rsid w:val="004375C1"/>
    <w:rsid w:val="00437600"/>
    <w:rsid w:val="004405BB"/>
    <w:rsid w:val="00442895"/>
    <w:rsid w:val="00443A6A"/>
    <w:rsid w:val="00443B74"/>
    <w:rsid w:val="00447889"/>
    <w:rsid w:val="00454139"/>
    <w:rsid w:val="004545FC"/>
    <w:rsid w:val="00455544"/>
    <w:rsid w:val="00455A57"/>
    <w:rsid w:val="0045685B"/>
    <w:rsid w:val="00456A64"/>
    <w:rsid w:val="00456B28"/>
    <w:rsid w:val="004571B1"/>
    <w:rsid w:val="0045758A"/>
    <w:rsid w:val="00460115"/>
    <w:rsid w:val="00460502"/>
    <w:rsid w:val="0046083F"/>
    <w:rsid w:val="00462227"/>
    <w:rsid w:val="00463D8B"/>
    <w:rsid w:val="00465197"/>
    <w:rsid w:val="00467F9B"/>
    <w:rsid w:val="00471BED"/>
    <w:rsid w:val="004727C1"/>
    <w:rsid w:val="00473415"/>
    <w:rsid w:val="00473958"/>
    <w:rsid w:val="0047584C"/>
    <w:rsid w:val="00476C9A"/>
    <w:rsid w:val="0048077E"/>
    <w:rsid w:val="00480CD5"/>
    <w:rsid w:val="004812F7"/>
    <w:rsid w:val="00481352"/>
    <w:rsid w:val="004815DD"/>
    <w:rsid w:val="00481C52"/>
    <w:rsid w:val="00484B13"/>
    <w:rsid w:val="00485C7C"/>
    <w:rsid w:val="00487052"/>
    <w:rsid w:val="0049098E"/>
    <w:rsid w:val="00490EDC"/>
    <w:rsid w:val="004910EC"/>
    <w:rsid w:val="00491ABC"/>
    <w:rsid w:val="00491DEC"/>
    <w:rsid w:val="00493545"/>
    <w:rsid w:val="00497E72"/>
    <w:rsid w:val="004A0394"/>
    <w:rsid w:val="004A0B56"/>
    <w:rsid w:val="004A349F"/>
    <w:rsid w:val="004A3E3D"/>
    <w:rsid w:val="004A429F"/>
    <w:rsid w:val="004A4473"/>
    <w:rsid w:val="004A4903"/>
    <w:rsid w:val="004A4D2C"/>
    <w:rsid w:val="004A5EFF"/>
    <w:rsid w:val="004A60DE"/>
    <w:rsid w:val="004A7405"/>
    <w:rsid w:val="004B0C7B"/>
    <w:rsid w:val="004B284B"/>
    <w:rsid w:val="004B41BE"/>
    <w:rsid w:val="004B5286"/>
    <w:rsid w:val="004B61D2"/>
    <w:rsid w:val="004B7827"/>
    <w:rsid w:val="004C07EC"/>
    <w:rsid w:val="004C2C37"/>
    <w:rsid w:val="004C4610"/>
    <w:rsid w:val="004C5214"/>
    <w:rsid w:val="004C5692"/>
    <w:rsid w:val="004D0C8C"/>
    <w:rsid w:val="004D2487"/>
    <w:rsid w:val="004D4A21"/>
    <w:rsid w:val="004D5661"/>
    <w:rsid w:val="004D56C2"/>
    <w:rsid w:val="004D68AD"/>
    <w:rsid w:val="004D78E1"/>
    <w:rsid w:val="004E0017"/>
    <w:rsid w:val="004E0A26"/>
    <w:rsid w:val="004E1388"/>
    <w:rsid w:val="004E291B"/>
    <w:rsid w:val="004E2F1C"/>
    <w:rsid w:val="004E4059"/>
    <w:rsid w:val="004E454A"/>
    <w:rsid w:val="004E5794"/>
    <w:rsid w:val="004E5A8D"/>
    <w:rsid w:val="004E6804"/>
    <w:rsid w:val="004E764B"/>
    <w:rsid w:val="004F0957"/>
    <w:rsid w:val="004F0B90"/>
    <w:rsid w:val="004F5081"/>
    <w:rsid w:val="004F5DD6"/>
    <w:rsid w:val="004F7D6F"/>
    <w:rsid w:val="00500F2F"/>
    <w:rsid w:val="00502B14"/>
    <w:rsid w:val="00502FDB"/>
    <w:rsid w:val="00503BEE"/>
    <w:rsid w:val="0050596D"/>
    <w:rsid w:val="00505A62"/>
    <w:rsid w:val="0050741F"/>
    <w:rsid w:val="00510640"/>
    <w:rsid w:val="00512170"/>
    <w:rsid w:val="00512E7B"/>
    <w:rsid w:val="00513BA9"/>
    <w:rsid w:val="005143F6"/>
    <w:rsid w:val="00515639"/>
    <w:rsid w:val="0051693D"/>
    <w:rsid w:val="00516F00"/>
    <w:rsid w:val="0051723B"/>
    <w:rsid w:val="005175FF"/>
    <w:rsid w:val="00520014"/>
    <w:rsid w:val="0052005F"/>
    <w:rsid w:val="00520265"/>
    <w:rsid w:val="00521A02"/>
    <w:rsid w:val="00521A51"/>
    <w:rsid w:val="00521E9F"/>
    <w:rsid w:val="00522967"/>
    <w:rsid w:val="00522CA9"/>
    <w:rsid w:val="00522F43"/>
    <w:rsid w:val="0052323E"/>
    <w:rsid w:val="005232C7"/>
    <w:rsid w:val="00523363"/>
    <w:rsid w:val="005238FF"/>
    <w:rsid w:val="005239BA"/>
    <w:rsid w:val="00524FE6"/>
    <w:rsid w:val="005259C8"/>
    <w:rsid w:val="00532786"/>
    <w:rsid w:val="00532963"/>
    <w:rsid w:val="00532A1D"/>
    <w:rsid w:val="00533B10"/>
    <w:rsid w:val="005341F4"/>
    <w:rsid w:val="00534F4A"/>
    <w:rsid w:val="00537889"/>
    <w:rsid w:val="00540031"/>
    <w:rsid w:val="00540092"/>
    <w:rsid w:val="005405DB"/>
    <w:rsid w:val="005425E3"/>
    <w:rsid w:val="00542F2B"/>
    <w:rsid w:val="00543E46"/>
    <w:rsid w:val="00544A9C"/>
    <w:rsid w:val="00545916"/>
    <w:rsid w:val="005459BF"/>
    <w:rsid w:val="00545B7C"/>
    <w:rsid w:val="00545CA2"/>
    <w:rsid w:val="0054677D"/>
    <w:rsid w:val="00547FA1"/>
    <w:rsid w:val="00551498"/>
    <w:rsid w:val="005529AA"/>
    <w:rsid w:val="00555032"/>
    <w:rsid w:val="00555FB8"/>
    <w:rsid w:val="00556B39"/>
    <w:rsid w:val="00557082"/>
    <w:rsid w:val="0056091F"/>
    <w:rsid w:val="005629F5"/>
    <w:rsid w:val="00563615"/>
    <w:rsid w:val="005637C8"/>
    <w:rsid w:val="00563BD0"/>
    <w:rsid w:val="00564253"/>
    <w:rsid w:val="005646C9"/>
    <w:rsid w:val="00564E64"/>
    <w:rsid w:val="00565A64"/>
    <w:rsid w:val="00571277"/>
    <w:rsid w:val="00571957"/>
    <w:rsid w:val="00572F64"/>
    <w:rsid w:val="00576B6E"/>
    <w:rsid w:val="00576FE4"/>
    <w:rsid w:val="0057715C"/>
    <w:rsid w:val="00581E0E"/>
    <w:rsid w:val="005825CE"/>
    <w:rsid w:val="005862E8"/>
    <w:rsid w:val="00587EBA"/>
    <w:rsid w:val="0059088A"/>
    <w:rsid w:val="005914D1"/>
    <w:rsid w:val="005916D8"/>
    <w:rsid w:val="00592EED"/>
    <w:rsid w:val="005937A9"/>
    <w:rsid w:val="00593856"/>
    <w:rsid w:val="00593B84"/>
    <w:rsid w:val="00594420"/>
    <w:rsid w:val="00594779"/>
    <w:rsid w:val="00594885"/>
    <w:rsid w:val="00594F29"/>
    <w:rsid w:val="005950C8"/>
    <w:rsid w:val="00595474"/>
    <w:rsid w:val="0059646D"/>
    <w:rsid w:val="005969B7"/>
    <w:rsid w:val="005A00E1"/>
    <w:rsid w:val="005A214A"/>
    <w:rsid w:val="005A2CA3"/>
    <w:rsid w:val="005A44C5"/>
    <w:rsid w:val="005A62B9"/>
    <w:rsid w:val="005A63D8"/>
    <w:rsid w:val="005B0E75"/>
    <w:rsid w:val="005B2668"/>
    <w:rsid w:val="005B2D25"/>
    <w:rsid w:val="005B3EB5"/>
    <w:rsid w:val="005B48F7"/>
    <w:rsid w:val="005B508A"/>
    <w:rsid w:val="005B5C29"/>
    <w:rsid w:val="005C06C9"/>
    <w:rsid w:val="005C0D54"/>
    <w:rsid w:val="005C0E7A"/>
    <w:rsid w:val="005C1BBA"/>
    <w:rsid w:val="005C2352"/>
    <w:rsid w:val="005C28E6"/>
    <w:rsid w:val="005C34EC"/>
    <w:rsid w:val="005C43FE"/>
    <w:rsid w:val="005C688A"/>
    <w:rsid w:val="005C68B9"/>
    <w:rsid w:val="005C7EFB"/>
    <w:rsid w:val="005D1350"/>
    <w:rsid w:val="005D5A48"/>
    <w:rsid w:val="005D7561"/>
    <w:rsid w:val="005E07C5"/>
    <w:rsid w:val="005E15F6"/>
    <w:rsid w:val="005E2AA9"/>
    <w:rsid w:val="005E3667"/>
    <w:rsid w:val="005E393B"/>
    <w:rsid w:val="005E741C"/>
    <w:rsid w:val="005E7B75"/>
    <w:rsid w:val="005F12FB"/>
    <w:rsid w:val="005F25ED"/>
    <w:rsid w:val="005F3997"/>
    <w:rsid w:val="005F3A67"/>
    <w:rsid w:val="005F53A6"/>
    <w:rsid w:val="005F5C1D"/>
    <w:rsid w:val="005F6B0F"/>
    <w:rsid w:val="005F6B8F"/>
    <w:rsid w:val="005F7567"/>
    <w:rsid w:val="00600173"/>
    <w:rsid w:val="00604FAE"/>
    <w:rsid w:val="006050E4"/>
    <w:rsid w:val="00605295"/>
    <w:rsid w:val="00606284"/>
    <w:rsid w:val="00606EBE"/>
    <w:rsid w:val="006078DC"/>
    <w:rsid w:val="00607D88"/>
    <w:rsid w:val="00607E26"/>
    <w:rsid w:val="006100BF"/>
    <w:rsid w:val="00610219"/>
    <w:rsid w:val="006111A6"/>
    <w:rsid w:val="0061276B"/>
    <w:rsid w:val="00612775"/>
    <w:rsid w:val="00613404"/>
    <w:rsid w:val="0061428A"/>
    <w:rsid w:val="00614C73"/>
    <w:rsid w:val="006152FA"/>
    <w:rsid w:val="00617630"/>
    <w:rsid w:val="00617D69"/>
    <w:rsid w:val="00620BAB"/>
    <w:rsid w:val="00620C9D"/>
    <w:rsid w:val="00622E51"/>
    <w:rsid w:val="006242B3"/>
    <w:rsid w:val="00624F80"/>
    <w:rsid w:val="00624FA5"/>
    <w:rsid w:val="006254B1"/>
    <w:rsid w:val="006265B9"/>
    <w:rsid w:val="0062794E"/>
    <w:rsid w:val="006313F2"/>
    <w:rsid w:val="006321B2"/>
    <w:rsid w:val="00632E23"/>
    <w:rsid w:val="006348C7"/>
    <w:rsid w:val="006357C5"/>
    <w:rsid w:val="00636385"/>
    <w:rsid w:val="0063796F"/>
    <w:rsid w:val="00641EC2"/>
    <w:rsid w:val="00641FF5"/>
    <w:rsid w:val="00642397"/>
    <w:rsid w:val="006426B8"/>
    <w:rsid w:val="006435D1"/>
    <w:rsid w:val="0064386A"/>
    <w:rsid w:val="00643C03"/>
    <w:rsid w:val="00644379"/>
    <w:rsid w:val="006450B8"/>
    <w:rsid w:val="00647CF2"/>
    <w:rsid w:val="00647E97"/>
    <w:rsid w:val="00652AAD"/>
    <w:rsid w:val="00652AE8"/>
    <w:rsid w:val="00654A7C"/>
    <w:rsid w:val="006600A3"/>
    <w:rsid w:val="00661394"/>
    <w:rsid w:val="00661575"/>
    <w:rsid w:val="006624A0"/>
    <w:rsid w:val="006628E7"/>
    <w:rsid w:val="00663D81"/>
    <w:rsid w:val="00667249"/>
    <w:rsid w:val="0066739F"/>
    <w:rsid w:val="00672801"/>
    <w:rsid w:val="00674335"/>
    <w:rsid w:val="006748D1"/>
    <w:rsid w:val="00675451"/>
    <w:rsid w:val="00677FC1"/>
    <w:rsid w:val="006804F8"/>
    <w:rsid w:val="0068138D"/>
    <w:rsid w:val="006814EA"/>
    <w:rsid w:val="006816E6"/>
    <w:rsid w:val="00681B2A"/>
    <w:rsid w:val="006825E6"/>
    <w:rsid w:val="00682FFF"/>
    <w:rsid w:val="0068316E"/>
    <w:rsid w:val="006833EB"/>
    <w:rsid w:val="00683401"/>
    <w:rsid w:val="00683DCA"/>
    <w:rsid w:val="00684FF0"/>
    <w:rsid w:val="0068563C"/>
    <w:rsid w:val="0069413F"/>
    <w:rsid w:val="006A2377"/>
    <w:rsid w:val="006A47CF"/>
    <w:rsid w:val="006A4BF1"/>
    <w:rsid w:val="006B07AC"/>
    <w:rsid w:val="006B119F"/>
    <w:rsid w:val="006B3AED"/>
    <w:rsid w:val="006B401A"/>
    <w:rsid w:val="006B497A"/>
    <w:rsid w:val="006B5E6C"/>
    <w:rsid w:val="006B7BBC"/>
    <w:rsid w:val="006C29A2"/>
    <w:rsid w:val="006C3059"/>
    <w:rsid w:val="006C49EB"/>
    <w:rsid w:val="006C6B84"/>
    <w:rsid w:val="006C7551"/>
    <w:rsid w:val="006C7ED5"/>
    <w:rsid w:val="006D05AF"/>
    <w:rsid w:val="006D18BC"/>
    <w:rsid w:val="006D1934"/>
    <w:rsid w:val="006D3088"/>
    <w:rsid w:val="006D3590"/>
    <w:rsid w:val="006D38A0"/>
    <w:rsid w:val="006D5828"/>
    <w:rsid w:val="006D68AF"/>
    <w:rsid w:val="006D6CBD"/>
    <w:rsid w:val="006D75C9"/>
    <w:rsid w:val="006D76B6"/>
    <w:rsid w:val="006E2883"/>
    <w:rsid w:val="006E4286"/>
    <w:rsid w:val="006E4B81"/>
    <w:rsid w:val="006E65EC"/>
    <w:rsid w:val="006E7CCE"/>
    <w:rsid w:val="006F0306"/>
    <w:rsid w:val="006F2299"/>
    <w:rsid w:val="006F2447"/>
    <w:rsid w:val="006F2F6F"/>
    <w:rsid w:val="006F3461"/>
    <w:rsid w:val="006F4B45"/>
    <w:rsid w:val="006F557D"/>
    <w:rsid w:val="006F5A37"/>
    <w:rsid w:val="006F5D3B"/>
    <w:rsid w:val="006F78E6"/>
    <w:rsid w:val="006F7A8C"/>
    <w:rsid w:val="00700388"/>
    <w:rsid w:val="007014E1"/>
    <w:rsid w:val="00702293"/>
    <w:rsid w:val="00703006"/>
    <w:rsid w:val="00703FF3"/>
    <w:rsid w:val="00704F60"/>
    <w:rsid w:val="00706247"/>
    <w:rsid w:val="007078EA"/>
    <w:rsid w:val="00710B49"/>
    <w:rsid w:val="00711392"/>
    <w:rsid w:val="00713EBB"/>
    <w:rsid w:val="00716FA1"/>
    <w:rsid w:val="00717054"/>
    <w:rsid w:val="00717D1E"/>
    <w:rsid w:val="00721840"/>
    <w:rsid w:val="0072288B"/>
    <w:rsid w:val="00722E9D"/>
    <w:rsid w:val="00724790"/>
    <w:rsid w:val="00724874"/>
    <w:rsid w:val="007305C4"/>
    <w:rsid w:val="00730965"/>
    <w:rsid w:val="00731279"/>
    <w:rsid w:val="007316CE"/>
    <w:rsid w:val="00732022"/>
    <w:rsid w:val="007334E1"/>
    <w:rsid w:val="0073405C"/>
    <w:rsid w:val="00735C27"/>
    <w:rsid w:val="0073725C"/>
    <w:rsid w:val="0074049B"/>
    <w:rsid w:val="007408C5"/>
    <w:rsid w:val="00742D59"/>
    <w:rsid w:val="00742FA0"/>
    <w:rsid w:val="00744796"/>
    <w:rsid w:val="00744967"/>
    <w:rsid w:val="00746335"/>
    <w:rsid w:val="0074707F"/>
    <w:rsid w:val="007472D5"/>
    <w:rsid w:val="00747D6E"/>
    <w:rsid w:val="007518B8"/>
    <w:rsid w:val="00753E66"/>
    <w:rsid w:val="00754C77"/>
    <w:rsid w:val="00754CDC"/>
    <w:rsid w:val="00755858"/>
    <w:rsid w:val="00761341"/>
    <w:rsid w:val="007644E1"/>
    <w:rsid w:val="007665B4"/>
    <w:rsid w:val="00766B50"/>
    <w:rsid w:val="007709C7"/>
    <w:rsid w:val="00770D5B"/>
    <w:rsid w:val="0077282E"/>
    <w:rsid w:val="0077467C"/>
    <w:rsid w:val="0077509E"/>
    <w:rsid w:val="00775237"/>
    <w:rsid w:val="0078027A"/>
    <w:rsid w:val="00780593"/>
    <w:rsid w:val="00780782"/>
    <w:rsid w:val="00780C75"/>
    <w:rsid w:val="00780E09"/>
    <w:rsid w:val="00781010"/>
    <w:rsid w:val="00781EC2"/>
    <w:rsid w:val="00782AE0"/>
    <w:rsid w:val="00783DFB"/>
    <w:rsid w:val="00785F92"/>
    <w:rsid w:val="00786D4B"/>
    <w:rsid w:val="00786DAD"/>
    <w:rsid w:val="00787E3B"/>
    <w:rsid w:val="00791FF7"/>
    <w:rsid w:val="00792096"/>
    <w:rsid w:val="0079230A"/>
    <w:rsid w:val="00792609"/>
    <w:rsid w:val="00792A23"/>
    <w:rsid w:val="00793832"/>
    <w:rsid w:val="00793D75"/>
    <w:rsid w:val="00794176"/>
    <w:rsid w:val="00794664"/>
    <w:rsid w:val="007946CF"/>
    <w:rsid w:val="007A0F8E"/>
    <w:rsid w:val="007A227C"/>
    <w:rsid w:val="007A27BD"/>
    <w:rsid w:val="007A3996"/>
    <w:rsid w:val="007A44A2"/>
    <w:rsid w:val="007A4F3C"/>
    <w:rsid w:val="007A64DB"/>
    <w:rsid w:val="007A6D51"/>
    <w:rsid w:val="007A7BEE"/>
    <w:rsid w:val="007B3181"/>
    <w:rsid w:val="007B3C6C"/>
    <w:rsid w:val="007B5C7B"/>
    <w:rsid w:val="007B5F88"/>
    <w:rsid w:val="007B725B"/>
    <w:rsid w:val="007B72E1"/>
    <w:rsid w:val="007B7A51"/>
    <w:rsid w:val="007C037D"/>
    <w:rsid w:val="007C072D"/>
    <w:rsid w:val="007C1DC6"/>
    <w:rsid w:val="007C2263"/>
    <w:rsid w:val="007C266C"/>
    <w:rsid w:val="007C2BC6"/>
    <w:rsid w:val="007C2FF3"/>
    <w:rsid w:val="007D008F"/>
    <w:rsid w:val="007D0342"/>
    <w:rsid w:val="007D0D7F"/>
    <w:rsid w:val="007D4F31"/>
    <w:rsid w:val="007D5322"/>
    <w:rsid w:val="007E0F4B"/>
    <w:rsid w:val="007E26CA"/>
    <w:rsid w:val="007E292A"/>
    <w:rsid w:val="007E409E"/>
    <w:rsid w:val="007E52A2"/>
    <w:rsid w:val="007E5BCA"/>
    <w:rsid w:val="007E644D"/>
    <w:rsid w:val="007E6A45"/>
    <w:rsid w:val="007E7531"/>
    <w:rsid w:val="007F07E3"/>
    <w:rsid w:val="007F0E32"/>
    <w:rsid w:val="007F1449"/>
    <w:rsid w:val="007F1AA3"/>
    <w:rsid w:val="007F1F3E"/>
    <w:rsid w:val="007F6FB5"/>
    <w:rsid w:val="007F7D21"/>
    <w:rsid w:val="00800337"/>
    <w:rsid w:val="00800592"/>
    <w:rsid w:val="00800961"/>
    <w:rsid w:val="00801CD9"/>
    <w:rsid w:val="00802835"/>
    <w:rsid w:val="00802C2A"/>
    <w:rsid w:val="008038FB"/>
    <w:rsid w:val="00803A8B"/>
    <w:rsid w:val="008043C0"/>
    <w:rsid w:val="00806ADD"/>
    <w:rsid w:val="00810A83"/>
    <w:rsid w:val="0081172F"/>
    <w:rsid w:val="00812175"/>
    <w:rsid w:val="00815769"/>
    <w:rsid w:val="00815A24"/>
    <w:rsid w:val="00815D10"/>
    <w:rsid w:val="0081607E"/>
    <w:rsid w:val="008161A7"/>
    <w:rsid w:val="00816CBF"/>
    <w:rsid w:val="00817AD3"/>
    <w:rsid w:val="00817CAA"/>
    <w:rsid w:val="00817DEE"/>
    <w:rsid w:val="008203C0"/>
    <w:rsid w:val="00820D06"/>
    <w:rsid w:val="00820F5B"/>
    <w:rsid w:val="00821A54"/>
    <w:rsid w:val="00822C8E"/>
    <w:rsid w:val="0082381C"/>
    <w:rsid w:val="00824AA3"/>
    <w:rsid w:val="00825290"/>
    <w:rsid w:val="00826A9A"/>
    <w:rsid w:val="00826DC5"/>
    <w:rsid w:val="00827085"/>
    <w:rsid w:val="00830359"/>
    <w:rsid w:val="008310FA"/>
    <w:rsid w:val="008318CA"/>
    <w:rsid w:val="00831D0F"/>
    <w:rsid w:val="00832879"/>
    <w:rsid w:val="00832FF1"/>
    <w:rsid w:val="00833668"/>
    <w:rsid w:val="008341BA"/>
    <w:rsid w:val="00834D35"/>
    <w:rsid w:val="0083587F"/>
    <w:rsid w:val="00836BE7"/>
    <w:rsid w:val="00840993"/>
    <w:rsid w:val="00841D55"/>
    <w:rsid w:val="00843B21"/>
    <w:rsid w:val="008454F5"/>
    <w:rsid w:val="0084553A"/>
    <w:rsid w:val="0084586E"/>
    <w:rsid w:val="00846597"/>
    <w:rsid w:val="00850FAD"/>
    <w:rsid w:val="0085117E"/>
    <w:rsid w:val="00851460"/>
    <w:rsid w:val="00854571"/>
    <w:rsid w:val="00854B0B"/>
    <w:rsid w:val="00854B74"/>
    <w:rsid w:val="00854DD6"/>
    <w:rsid w:val="008570F8"/>
    <w:rsid w:val="00860235"/>
    <w:rsid w:val="008631F5"/>
    <w:rsid w:val="008645CA"/>
    <w:rsid w:val="00865943"/>
    <w:rsid w:val="00865A0E"/>
    <w:rsid w:val="008713E7"/>
    <w:rsid w:val="008734A4"/>
    <w:rsid w:val="00874E80"/>
    <w:rsid w:val="0087775D"/>
    <w:rsid w:val="00884F7B"/>
    <w:rsid w:val="0088507B"/>
    <w:rsid w:val="0088548B"/>
    <w:rsid w:val="0088799E"/>
    <w:rsid w:val="00890CE7"/>
    <w:rsid w:val="00890F35"/>
    <w:rsid w:val="0089316B"/>
    <w:rsid w:val="008937C9"/>
    <w:rsid w:val="0089619C"/>
    <w:rsid w:val="00896456"/>
    <w:rsid w:val="00897754"/>
    <w:rsid w:val="008978EB"/>
    <w:rsid w:val="008A1F24"/>
    <w:rsid w:val="008A242A"/>
    <w:rsid w:val="008A318C"/>
    <w:rsid w:val="008A36FF"/>
    <w:rsid w:val="008A3DA2"/>
    <w:rsid w:val="008A5514"/>
    <w:rsid w:val="008A58C7"/>
    <w:rsid w:val="008A5BA3"/>
    <w:rsid w:val="008A6536"/>
    <w:rsid w:val="008A7351"/>
    <w:rsid w:val="008B019E"/>
    <w:rsid w:val="008B0909"/>
    <w:rsid w:val="008B220A"/>
    <w:rsid w:val="008B2545"/>
    <w:rsid w:val="008B2641"/>
    <w:rsid w:val="008B3509"/>
    <w:rsid w:val="008B5518"/>
    <w:rsid w:val="008C2812"/>
    <w:rsid w:val="008C2818"/>
    <w:rsid w:val="008C3683"/>
    <w:rsid w:val="008C3987"/>
    <w:rsid w:val="008C505B"/>
    <w:rsid w:val="008C51C7"/>
    <w:rsid w:val="008C5AA6"/>
    <w:rsid w:val="008C5BAC"/>
    <w:rsid w:val="008C6619"/>
    <w:rsid w:val="008D0905"/>
    <w:rsid w:val="008D1200"/>
    <w:rsid w:val="008D204D"/>
    <w:rsid w:val="008D2F74"/>
    <w:rsid w:val="008D5A72"/>
    <w:rsid w:val="008D5EA3"/>
    <w:rsid w:val="008D6103"/>
    <w:rsid w:val="008D78A7"/>
    <w:rsid w:val="008D7A17"/>
    <w:rsid w:val="008E3DB8"/>
    <w:rsid w:val="008E5AFF"/>
    <w:rsid w:val="008E6BAA"/>
    <w:rsid w:val="008E7E43"/>
    <w:rsid w:val="008F0019"/>
    <w:rsid w:val="008F11B1"/>
    <w:rsid w:val="008F13F0"/>
    <w:rsid w:val="008F20B6"/>
    <w:rsid w:val="008F3058"/>
    <w:rsid w:val="008F7E16"/>
    <w:rsid w:val="00900068"/>
    <w:rsid w:val="0090039A"/>
    <w:rsid w:val="0090484E"/>
    <w:rsid w:val="009055AC"/>
    <w:rsid w:val="009065A0"/>
    <w:rsid w:val="0090685B"/>
    <w:rsid w:val="00907045"/>
    <w:rsid w:val="0091049F"/>
    <w:rsid w:val="00910CDB"/>
    <w:rsid w:val="00910E9D"/>
    <w:rsid w:val="009116AC"/>
    <w:rsid w:val="00911A36"/>
    <w:rsid w:val="00912776"/>
    <w:rsid w:val="009144B7"/>
    <w:rsid w:val="00914835"/>
    <w:rsid w:val="00914B2A"/>
    <w:rsid w:val="0091526C"/>
    <w:rsid w:val="009208C8"/>
    <w:rsid w:val="00920C7C"/>
    <w:rsid w:val="00920FE7"/>
    <w:rsid w:val="00921670"/>
    <w:rsid w:val="00921D5D"/>
    <w:rsid w:val="009229FE"/>
    <w:rsid w:val="00923549"/>
    <w:rsid w:val="00925BD4"/>
    <w:rsid w:val="0092656F"/>
    <w:rsid w:val="00926824"/>
    <w:rsid w:val="00927D8D"/>
    <w:rsid w:val="00927EA1"/>
    <w:rsid w:val="00930010"/>
    <w:rsid w:val="009314AC"/>
    <w:rsid w:val="00933270"/>
    <w:rsid w:val="009334CA"/>
    <w:rsid w:val="009337B4"/>
    <w:rsid w:val="00934181"/>
    <w:rsid w:val="00934316"/>
    <w:rsid w:val="00934AFB"/>
    <w:rsid w:val="00936B8F"/>
    <w:rsid w:val="00936C9F"/>
    <w:rsid w:val="00937EE7"/>
    <w:rsid w:val="00940B34"/>
    <w:rsid w:val="00941244"/>
    <w:rsid w:val="009413DB"/>
    <w:rsid w:val="00941626"/>
    <w:rsid w:val="00944889"/>
    <w:rsid w:val="0094504D"/>
    <w:rsid w:val="009466D0"/>
    <w:rsid w:val="009469D2"/>
    <w:rsid w:val="00946E48"/>
    <w:rsid w:val="0095037D"/>
    <w:rsid w:val="00952994"/>
    <w:rsid w:val="00952CA1"/>
    <w:rsid w:val="00952DA4"/>
    <w:rsid w:val="00953781"/>
    <w:rsid w:val="0095599C"/>
    <w:rsid w:val="00955BBA"/>
    <w:rsid w:val="0095608C"/>
    <w:rsid w:val="009562DC"/>
    <w:rsid w:val="00956880"/>
    <w:rsid w:val="00956E38"/>
    <w:rsid w:val="00957DF4"/>
    <w:rsid w:val="00960442"/>
    <w:rsid w:val="00962D09"/>
    <w:rsid w:val="009639F7"/>
    <w:rsid w:val="00963B62"/>
    <w:rsid w:val="00964262"/>
    <w:rsid w:val="0096565F"/>
    <w:rsid w:val="00965E43"/>
    <w:rsid w:val="00966B3A"/>
    <w:rsid w:val="00967396"/>
    <w:rsid w:val="00970DC2"/>
    <w:rsid w:val="00970DCF"/>
    <w:rsid w:val="0097115E"/>
    <w:rsid w:val="009713F4"/>
    <w:rsid w:val="0097313A"/>
    <w:rsid w:val="0097471D"/>
    <w:rsid w:val="00974ED5"/>
    <w:rsid w:val="00975204"/>
    <w:rsid w:val="009752A0"/>
    <w:rsid w:val="0097624A"/>
    <w:rsid w:val="0098100C"/>
    <w:rsid w:val="0098338F"/>
    <w:rsid w:val="00986868"/>
    <w:rsid w:val="00994B00"/>
    <w:rsid w:val="0099669C"/>
    <w:rsid w:val="00996ED5"/>
    <w:rsid w:val="00997C39"/>
    <w:rsid w:val="009A023A"/>
    <w:rsid w:val="009A165B"/>
    <w:rsid w:val="009A21DD"/>
    <w:rsid w:val="009A4C28"/>
    <w:rsid w:val="009A6125"/>
    <w:rsid w:val="009A6214"/>
    <w:rsid w:val="009A6426"/>
    <w:rsid w:val="009A6971"/>
    <w:rsid w:val="009B0030"/>
    <w:rsid w:val="009B061C"/>
    <w:rsid w:val="009B0A4D"/>
    <w:rsid w:val="009B1427"/>
    <w:rsid w:val="009B1A6A"/>
    <w:rsid w:val="009B2BC8"/>
    <w:rsid w:val="009B4345"/>
    <w:rsid w:val="009B4FED"/>
    <w:rsid w:val="009B5075"/>
    <w:rsid w:val="009B63FC"/>
    <w:rsid w:val="009C0E94"/>
    <w:rsid w:val="009C25ED"/>
    <w:rsid w:val="009C2697"/>
    <w:rsid w:val="009C47DB"/>
    <w:rsid w:val="009C4908"/>
    <w:rsid w:val="009C621C"/>
    <w:rsid w:val="009C6594"/>
    <w:rsid w:val="009C6F67"/>
    <w:rsid w:val="009C7BA3"/>
    <w:rsid w:val="009C7D91"/>
    <w:rsid w:val="009D26C6"/>
    <w:rsid w:val="009D2C1F"/>
    <w:rsid w:val="009D3709"/>
    <w:rsid w:val="009D3827"/>
    <w:rsid w:val="009D3B19"/>
    <w:rsid w:val="009D442A"/>
    <w:rsid w:val="009D4734"/>
    <w:rsid w:val="009D62B7"/>
    <w:rsid w:val="009E0859"/>
    <w:rsid w:val="009E1659"/>
    <w:rsid w:val="009E2AD5"/>
    <w:rsid w:val="009E3172"/>
    <w:rsid w:val="009E3210"/>
    <w:rsid w:val="009E4D70"/>
    <w:rsid w:val="009E4EFE"/>
    <w:rsid w:val="009E636B"/>
    <w:rsid w:val="009F2544"/>
    <w:rsid w:val="009F3530"/>
    <w:rsid w:val="009F3ADA"/>
    <w:rsid w:val="009F426F"/>
    <w:rsid w:val="009F46DA"/>
    <w:rsid w:val="009F562B"/>
    <w:rsid w:val="009F5C60"/>
    <w:rsid w:val="009F66FF"/>
    <w:rsid w:val="009F74C1"/>
    <w:rsid w:val="00A00062"/>
    <w:rsid w:val="00A011B4"/>
    <w:rsid w:val="00A02089"/>
    <w:rsid w:val="00A02773"/>
    <w:rsid w:val="00A033BC"/>
    <w:rsid w:val="00A0542E"/>
    <w:rsid w:val="00A059D5"/>
    <w:rsid w:val="00A05A46"/>
    <w:rsid w:val="00A06C5F"/>
    <w:rsid w:val="00A07467"/>
    <w:rsid w:val="00A07538"/>
    <w:rsid w:val="00A076CE"/>
    <w:rsid w:val="00A11ED5"/>
    <w:rsid w:val="00A129E2"/>
    <w:rsid w:val="00A12DAA"/>
    <w:rsid w:val="00A1627B"/>
    <w:rsid w:val="00A169B6"/>
    <w:rsid w:val="00A22D97"/>
    <w:rsid w:val="00A24839"/>
    <w:rsid w:val="00A25568"/>
    <w:rsid w:val="00A303C5"/>
    <w:rsid w:val="00A31905"/>
    <w:rsid w:val="00A32D40"/>
    <w:rsid w:val="00A33EDA"/>
    <w:rsid w:val="00A34EE2"/>
    <w:rsid w:val="00A3599B"/>
    <w:rsid w:val="00A36150"/>
    <w:rsid w:val="00A36311"/>
    <w:rsid w:val="00A36A54"/>
    <w:rsid w:val="00A37946"/>
    <w:rsid w:val="00A37D27"/>
    <w:rsid w:val="00A40A20"/>
    <w:rsid w:val="00A40BB0"/>
    <w:rsid w:val="00A4169F"/>
    <w:rsid w:val="00A416B1"/>
    <w:rsid w:val="00A42BD6"/>
    <w:rsid w:val="00A44B73"/>
    <w:rsid w:val="00A45D74"/>
    <w:rsid w:val="00A46611"/>
    <w:rsid w:val="00A54793"/>
    <w:rsid w:val="00A55785"/>
    <w:rsid w:val="00A602C1"/>
    <w:rsid w:val="00A6076B"/>
    <w:rsid w:val="00A60A85"/>
    <w:rsid w:val="00A60E81"/>
    <w:rsid w:val="00A619D8"/>
    <w:rsid w:val="00A61EF9"/>
    <w:rsid w:val="00A62F3E"/>
    <w:rsid w:val="00A63EA0"/>
    <w:rsid w:val="00A64264"/>
    <w:rsid w:val="00A64672"/>
    <w:rsid w:val="00A64AEC"/>
    <w:rsid w:val="00A6596A"/>
    <w:rsid w:val="00A65F58"/>
    <w:rsid w:val="00A70295"/>
    <w:rsid w:val="00A716EC"/>
    <w:rsid w:val="00A71C75"/>
    <w:rsid w:val="00A73F48"/>
    <w:rsid w:val="00A75A2C"/>
    <w:rsid w:val="00A77E5F"/>
    <w:rsid w:val="00A77F51"/>
    <w:rsid w:val="00A82150"/>
    <w:rsid w:val="00A831F1"/>
    <w:rsid w:val="00A83D00"/>
    <w:rsid w:val="00A83E60"/>
    <w:rsid w:val="00A862A7"/>
    <w:rsid w:val="00A902D5"/>
    <w:rsid w:val="00A90DB1"/>
    <w:rsid w:val="00A91C34"/>
    <w:rsid w:val="00A9200A"/>
    <w:rsid w:val="00A92EA8"/>
    <w:rsid w:val="00A95434"/>
    <w:rsid w:val="00AA2502"/>
    <w:rsid w:val="00AA4455"/>
    <w:rsid w:val="00AA627D"/>
    <w:rsid w:val="00AA6AF9"/>
    <w:rsid w:val="00AA6BF9"/>
    <w:rsid w:val="00AB19D8"/>
    <w:rsid w:val="00AB1DDF"/>
    <w:rsid w:val="00AB2839"/>
    <w:rsid w:val="00AB302F"/>
    <w:rsid w:val="00AB58B8"/>
    <w:rsid w:val="00AC0A09"/>
    <w:rsid w:val="00AC3290"/>
    <w:rsid w:val="00AC33DE"/>
    <w:rsid w:val="00AC4F84"/>
    <w:rsid w:val="00AC5FCF"/>
    <w:rsid w:val="00AD023C"/>
    <w:rsid w:val="00AD12EB"/>
    <w:rsid w:val="00AD144E"/>
    <w:rsid w:val="00AD5206"/>
    <w:rsid w:val="00AD527D"/>
    <w:rsid w:val="00AD5B2D"/>
    <w:rsid w:val="00AD7A4A"/>
    <w:rsid w:val="00AE24C3"/>
    <w:rsid w:val="00AE5383"/>
    <w:rsid w:val="00AE6172"/>
    <w:rsid w:val="00AF066A"/>
    <w:rsid w:val="00AF21A5"/>
    <w:rsid w:val="00AF2237"/>
    <w:rsid w:val="00AF2B27"/>
    <w:rsid w:val="00AF466A"/>
    <w:rsid w:val="00AF4B8B"/>
    <w:rsid w:val="00B0047C"/>
    <w:rsid w:val="00B008F5"/>
    <w:rsid w:val="00B02625"/>
    <w:rsid w:val="00B02DB3"/>
    <w:rsid w:val="00B03E35"/>
    <w:rsid w:val="00B055A7"/>
    <w:rsid w:val="00B0586A"/>
    <w:rsid w:val="00B05C45"/>
    <w:rsid w:val="00B10970"/>
    <w:rsid w:val="00B15DC2"/>
    <w:rsid w:val="00B16E03"/>
    <w:rsid w:val="00B17924"/>
    <w:rsid w:val="00B17E35"/>
    <w:rsid w:val="00B22532"/>
    <w:rsid w:val="00B22B23"/>
    <w:rsid w:val="00B23412"/>
    <w:rsid w:val="00B23D2F"/>
    <w:rsid w:val="00B23F61"/>
    <w:rsid w:val="00B2413F"/>
    <w:rsid w:val="00B256BF"/>
    <w:rsid w:val="00B25B98"/>
    <w:rsid w:val="00B260F0"/>
    <w:rsid w:val="00B26C05"/>
    <w:rsid w:val="00B2700F"/>
    <w:rsid w:val="00B2730F"/>
    <w:rsid w:val="00B32280"/>
    <w:rsid w:val="00B33A26"/>
    <w:rsid w:val="00B354F2"/>
    <w:rsid w:val="00B3761D"/>
    <w:rsid w:val="00B379AF"/>
    <w:rsid w:val="00B42F43"/>
    <w:rsid w:val="00B43857"/>
    <w:rsid w:val="00B4407B"/>
    <w:rsid w:val="00B44CF4"/>
    <w:rsid w:val="00B44D12"/>
    <w:rsid w:val="00B45203"/>
    <w:rsid w:val="00B457EE"/>
    <w:rsid w:val="00B45CE8"/>
    <w:rsid w:val="00B45D4F"/>
    <w:rsid w:val="00B45DD0"/>
    <w:rsid w:val="00B47077"/>
    <w:rsid w:val="00B47E45"/>
    <w:rsid w:val="00B47ED3"/>
    <w:rsid w:val="00B504BD"/>
    <w:rsid w:val="00B5071E"/>
    <w:rsid w:val="00B50798"/>
    <w:rsid w:val="00B511BF"/>
    <w:rsid w:val="00B53739"/>
    <w:rsid w:val="00B54E99"/>
    <w:rsid w:val="00B55C7B"/>
    <w:rsid w:val="00B6003E"/>
    <w:rsid w:val="00B63337"/>
    <w:rsid w:val="00B63660"/>
    <w:rsid w:val="00B64636"/>
    <w:rsid w:val="00B66706"/>
    <w:rsid w:val="00B66864"/>
    <w:rsid w:val="00B67416"/>
    <w:rsid w:val="00B67867"/>
    <w:rsid w:val="00B705DC"/>
    <w:rsid w:val="00B7065E"/>
    <w:rsid w:val="00B70F73"/>
    <w:rsid w:val="00B70FE5"/>
    <w:rsid w:val="00B71AA1"/>
    <w:rsid w:val="00B729E8"/>
    <w:rsid w:val="00B72D82"/>
    <w:rsid w:val="00B72F45"/>
    <w:rsid w:val="00B7441E"/>
    <w:rsid w:val="00B74552"/>
    <w:rsid w:val="00B75A4A"/>
    <w:rsid w:val="00B76779"/>
    <w:rsid w:val="00B769DA"/>
    <w:rsid w:val="00B76FB0"/>
    <w:rsid w:val="00B77616"/>
    <w:rsid w:val="00B81498"/>
    <w:rsid w:val="00B81662"/>
    <w:rsid w:val="00B82F65"/>
    <w:rsid w:val="00B83D28"/>
    <w:rsid w:val="00B8519E"/>
    <w:rsid w:val="00B870D0"/>
    <w:rsid w:val="00B8780F"/>
    <w:rsid w:val="00B9077F"/>
    <w:rsid w:val="00B911F6"/>
    <w:rsid w:val="00B9363F"/>
    <w:rsid w:val="00B93BA2"/>
    <w:rsid w:val="00B9610D"/>
    <w:rsid w:val="00B96C1A"/>
    <w:rsid w:val="00BA1FA3"/>
    <w:rsid w:val="00BA40BC"/>
    <w:rsid w:val="00BA42F2"/>
    <w:rsid w:val="00BA5726"/>
    <w:rsid w:val="00BA791F"/>
    <w:rsid w:val="00BB079B"/>
    <w:rsid w:val="00BB3F2C"/>
    <w:rsid w:val="00BB4182"/>
    <w:rsid w:val="00BB430A"/>
    <w:rsid w:val="00BB5382"/>
    <w:rsid w:val="00BB590E"/>
    <w:rsid w:val="00BB72ED"/>
    <w:rsid w:val="00BB7DAC"/>
    <w:rsid w:val="00BB7EF2"/>
    <w:rsid w:val="00BC0FA6"/>
    <w:rsid w:val="00BC24E3"/>
    <w:rsid w:val="00BC31A2"/>
    <w:rsid w:val="00BC350F"/>
    <w:rsid w:val="00BC4365"/>
    <w:rsid w:val="00BC56A7"/>
    <w:rsid w:val="00BC5BF2"/>
    <w:rsid w:val="00BC6426"/>
    <w:rsid w:val="00BC669E"/>
    <w:rsid w:val="00BC70F0"/>
    <w:rsid w:val="00BD0078"/>
    <w:rsid w:val="00BD102C"/>
    <w:rsid w:val="00BD3B25"/>
    <w:rsid w:val="00BD4A5F"/>
    <w:rsid w:val="00BD5033"/>
    <w:rsid w:val="00BD5958"/>
    <w:rsid w:val="00BD6812"/>
    <w:rsid w:val="00BE0367"/>
    <w:rsid w:val="00BE037A"/>
    <w:rsid w:val="00BE05D6"/>
    <w:rsid w:val="00BE072B"/>
    <w:rsid w:val="00BE1860"/>
    <w:rsid w:val="00BE420C"/>
    <w:rsid w:val="00BE57F2"/>
    <w:rsid w:val="00BE62A1"/>
    <w:rsid w:val="00BE6927"/>
    <w:rsid w:val="00BE69F9"/>
    <w:rsid w:val="00BE7AD3"/>
    <w:rsid w:val="00BF158A"/>
    <w:rsid w:val="00BF24BE"/>
    <w:rsid w:val="00BF24DC"/>
    <w:rsid w:val="00BF2BA7"/>
    <w:rsid w:val="00BF5346"/>
    <w:rsid w:val="00BF543A"/>
    <w:rsid w:val="00BF5EE2"/>
    <w:rsid w:val="00BF7A1D"/>
    <w:rsid w:val="00C009B8"/>
    <w:rsid w:val="00C01521"/>
    <w:rsid w:val="00C0483F"/>
    <w:rsid w:val="00C0796C"/>
    <w:rsid w:val="00C07E6D"/>
    <w:rsid w:val="00C102CC"/>
    <w:rsid w:val="00C104DF"/>
    <w:rsid w:val="00C10944"/>
    <w:rsid w:val="00C10D84"/>
    <w:rsid w:val="00C13A00"/>
    <w:rsid w:val="00C144AB"/>
    <w:rsid w:val="00C156B6"/>
    <w:rsid w:val="00C16646"/>
    <w:rsid w:val="00C2089D"/>
    <w:rsid w:val="00C21871"/>
    <w:rsid w:val="00C22299"/>
    <w:rsid w:val="00C22B0F"/>
    <w:rsid w:val="00C23897"/>
    <w:rsid w:val="00C23DDA"/>
    <w:rsid w:val="00C2514E"/>
    <w:rsid w:val="00C253CB"/>
    <w:rsid w:val="00C25B46"/>
    <w:rsid w:val="00C26304"/>
    <w:rsid w:val="00C27498"/>
    <w:rsid w:val="00C27809"/>
    <w:rsid w:val="00C30F68"/>
    <w:rsid w:val="00C31942"/>
    <w:rsid w:val="00C34FFD"/>
    <w:rsid w:val="00C369DA"/>
    <w:rsid w:val="00C40BDD"/>
    <w:rsid w:val="00C40FF9"/>
    <w:rsid w:val="00C41843"/>
    <w:rsid w:val="00C41973"/>
    <w:rsid w:val="00C422DC"/>
    <w:rsid w:val="00C43FD7"/>
    <w:rsid w:val="00C441C5"/>
    <w:rsid w:val="00C444D7"/>
    <w:rsid w:val="00C45B92"/>
    <w:rsid w:val="00C46626"/>
    <w:rsid w:val="00C46EF9"/>
    <w:rsid w:val="00C50BC1"/>
    <w:rsid w:val="00C531B5"/>
    <w:rsid w:val="00C53B24"/>
    <w:rsid w:val="00C575B7"/>
    <w:rsid w:val="00C611EA"/>
    <w:rsid w:val="00C613AB"/>
    <w:rsid w:val="00C62C3C"/>
    <w:rsid w:val="00C62F94"/>
    <w:rsid w:val="00C6339B"/>
    <w:rsid w:val="00C63BB4"/>
    <w:rsid w:val="00C64408"/>
    <w:rsid w:val="00C649CF"/>
    <w:rsid w:val="00C71788"/>
    <w:rsid w:val="00C7282F"/>
    <w:rsid w:val="00C74ED3"/>
    <w:rsid w:val="00C753E3"/>
    <w:rsid w:val="00C756A7"/>
    <w:rsid w:val="00C77E8C"/>
    <w:rsid w:val="00C80280"/>
    <w:rsid w:val="00C81589"/>
    <w:rsid w:val="00C81FD5"/>
    <w:rsid w:val="00C83342"/>
    <w:rsid w:val="00C83B38"/>
    <w:rsid w:val="00C86107"/>
    <w:rsid w:val="00C86579"/>
    <w:rsid w:val="00C86663"/>
    <w:rsid w:val="00C86759"/>
    <w:rsid w:val="00C86859"/>
    <w:rsid w:val="00C86F0B"/>
    <w:rsid w:val="00C876D5"/>
    <w:rsid w:val="00C91292"/>
    <w:rsid w:val="00C915D7"/>
    <w:rsid w:val="00C923F2"/>
    <w:rsid w:val="00C93A3E"/>
    <w:rsid w:val="00C93AFC"/>
    <w:rsid w:val="00C9409B"/>
    <w:rsid w:val="00C94446"/>
    <w:rsid w:val="00C95250"/>
    <w:rsid w:val="00C9568E"/>
    <w:rsid w:val="00C9606D"/>
    <w:rsid w:val="00CA0450"/>
    <w:rsid w:val="00CA05B6"/>
    <w:rsid w:val="00CA0617"/>
    <w:rsid w:val="00CA0B9F"/>
    <w:rsid w:val="00CA1D25"/>
    <w:rsid w:val="00CA2394"/>
    <w:rsid w:val="00CA25EF"/>
    <w:rsid w:val="00CA3857"/>
    <w:rsid w:val="00CA4606"/>
    <w:rsid w:val="00CA7E9C"/>
    <w:rsid w:val="00CB2CC4"/>
    <w:rsid w:val="00CB3B13"/>
    <w:rsid w:val="00CB4481"/>
    <w:rsid w:val="00CB7BB0"/>
    <w:rsid w:val="00CC0ED8"/>
    <w:rsid w:val="00CC1B17"/>
    <w:rsid w:val="00CC2C68"/>
    <w:rsid w:val="00CC3910"/>
    <w:rsid w:val="00CC42D6"/>
    <w:rsid w:val="00CC5586"/>
    <w:rsid w:val="00CC604E"/>
    <w:rsid w:val="00CC7596"/>
    <w:rsid w:val="00CD0AF3"/>
    <w:rsid w:val="00CD4EA6"/>
    <w:rsid w:val="00CE0B9C"/>
    <w:rsid w:val="00CE0BB9"/>
    <w:rsid w:val="00CE14E4"/>
    <w:rsid w:val="00CE1529"/>
    <w:rsid w:val="00CE37E6"/>
    <w:rsid w:val="00CE414D"/>
    <w:rsid w:val="00CE445D"/>
    <w:rsid w:val="00CE4BC3"/>
    <w:rsid w:val="00CE655F"/>
    <w:rsid w:val="00CE670A"/>
    <w:rsid w:val="00CE7073"/>
    <w:rsid w:val="00CF0183"/>
    <w:rsid w:val="00CF020B"/>
    <w:rsid w:val="00CF11A1"/>
    <w:rsid w:val="00CF1260"/>
    <w:rsid w:val="00CF1507"/>
    <w:rsid w:val="00CF212E"/>
    <w:rsid w:val="00CF287B"/>
    <w:rsid w:val="00CF2D50"/>
    <w:rsid w:val="00CF4E63"/>
    <w:rsid w:val="00CF6E44"/>
    <w:rsid w:val="00CF77A9"/>
    <w:rsid w:val="00D0040D"/>
    <w:rsid w:val="00D0128E"/>
    <w:rsid w:val="00D02754"/>
    <w:rsid w:val="00D06F3D"/>
    <w:rsid w:val="00D0782A"/>
    <w:rsid w:val="00D11B6A"/>
    <w:rsid w:val="00D11F48"/>
    <w:rsid w:val="00D1213E"/>
    <w:rsid w:val="00D1268F"/>
    <w:rsid w:val="00D1283B"/>
    <w:rsid w:val="00D14CDD"/>
    <w:rsid w:val="00D15B37"/>
    <w:rsid w:val="00D176FC"/>
    <w:rsid w:val="00D17A42"/>
    <w:rsid w:val="00D2039E"/>
    <w:rsid w:val="00D20472"/>
    <w:rsid w:val="00D21BF0"/>
    <w:rsid w:val="00D2357C"/>
    <w:rsid w:val="00D2442C"/>
    <w:rsid w:val="00D2452D"/>
    <w:rsid w:val="00D252DE"/>
    <w:rsid w:val="00D27AEF"/>
    <w:rsid w:val="00D30B8F"/>
    <w:rsid w:val="00D3146A"/>
    <w:rsid w:val="00D3210B"/>
    <w:rsid w:val="00D3304A"/>
    <w:rsid w:val="00D33243"/>
    <w:rsid w:val="00D33B30"/>
    <w:rsid w:val="00D351C2"/>
    <w:rsid w:val="00D35BBC"/>
    <w:rsid w:val="00D37050"/>
    <w:rsid w:val="00D377F8"/>
    <w:rsid w:val="00D40AC8"/>
    <w:rsid w:val="00D412BB"/>
    <w:rsid w:val="00D413E8"/>
    <w:rsid w:val="00D41B37"/>
    <w:rsid w:val="00D44121"/>
    <w:rsid w:val="00D44327"/>
    <w:rsid w:val="00D44773"/>
    <w:rsid w:val="00D4484F"/>
    <w:rsid w:val="00D46FBF"/>
    <w:rsid w:val="00D5065D"/>
    <w:rsid w:val="00D5079E"/>
    <w:rsid w:val="00D52186"/>
    <w:rsid w:val="00D52E21"/>
    <w:rsid w:val="00D52E27"/>
    <w:rsid w:val="00D53AE2"/>
    <w:rsid w:val="00D55C8C"/>
    <w:rsid w:val="00D6148F"/>
    <w:rsid w:val="00D62669"/>
    <w:rsid w:val="00D62D02"/>
    <w:rsid w:val="00D64CA4"/>
    <w:rsid w:val="00D65B88"/>
    <w:rsid w:val="00D65E07"/>
    <w:rsid w:val="00D67423"/>
    <w:rsid w:val="00D7028E"/>
    <w:rsid w:val="00D7177F"/>
    <w:rsid w:val="00D71C17"/>
    <w:rsid w:val="00D725FA"/>
    <w:rsid w:val="00D72948"/>
    <w:rsid w:val="00D75CD8"/>
    <w:rsid w:val="00D76BB1"/>
    <w:rsid w:val="00D76C4C"/>
    <w:rsid w:val="00D7750F"/>
    <w:rsid w:val="00D77949"/>
    <w:rsid w:val="00D8146F"/>
    <w:rsid w:val="00D831FD"/>
    <w:rsid w:val="00D83213"/>
    <w:rsid w:val="00D8589B"/>
    <w:rsid w:val="00D858E4"/>
    <w:rsid w:val="00D85E00"/>
    <w:rsid w:val="00D85F6B"/>
    <w:rsid w:val="00D86BBC"/>
    <w:rsid w:val="00D86C4F"/>
    <w:rsid w:val="00D87160"/>
    <w:rsid w:val="00D87E89"/>
    <w:rsid w:val="00D90551"/>
    <w:rsid w:val="00D90E0F"/>
    <w:rsid w:val="00D916C6"/>
    <w:rsid w:val="00D94138"/>
    <w:rsid w:val="00D959DD"/>
    <w:rsid w:val="00D960D0"/>
    <w:rsid w:val="00D96C3C"/>
    <w:rsid w:val="00D97101"/>
    <w:rsid w:val="00DA198F"/>
    <w:rsid w:val="00DA19F3"/>
    <w:rsid w:val="00DA2B20"/>
    <w:rsid w:val="00DA2E4E"/>
    <w:rsid w:val="00DA3BF3"/>
    <w:rsid w:val="00DA476B"/>
    <w:rsid w:val="00DA5EB4"/>
    <w:rsid w:val="00DA6750"/>
    <w:rsid w:val="00DA6ED5"/>
    <w:rsid w:val="00DA76E3"/>
    <w:rsid w:val="00DB2B43"/>
    <w:rsid w:val="00DB337A"/>
    <w:rsid w:val="00DB3455"/>
    <w:rsid w:val="00DB4ADB"/>
    <w:rsid w:val="00DB5E24"/>
    <w:rsid w:val="00DC0A0B"/>
    <w:rsid w:val="00DC13EF"/>
    <w:rsid w:val="00DC2202"/>
    <w:rsid w:val="00DC2641"/>
    <w:rsid w:val="00DC2917"/>
    <w:rsid w:val="00DC4F29"/>
    <w:rsid w:val="00DC66B9"/>
    <w:rsid w:val="00DC6C01"/>
    <w:rsid w:val="00DC71E2"/>
    <w:rsid w:val="00DC71FD"/>
    <w:rsid w:val="00DC7367"/>
    <w:rsid w:val="00DD0206"/>
    <w:rsid w:val="00DD053B"/>
    <w:rsid w:val="00DD0B88"/>
    <w:rsid w:val="00DD1577"/>
    <w:rsid w:val="00DD2031"/>
    <w:rsid w:val="00DD277A"/>
    <w:rsid w:val="00DD2D2B"/>
    <w:rsid w:val="00DD2F53"/>
    <w:rsid w:val="00DD65BC"/>
    <w:rsid w:val="00DE0477"/>
    <w:rsid w:val="00DE0A80"/>
    <w:rsid w:val="00DE178B"/>
    <w:rsid w:val="00DE5235"/>
    <w:rsid w:val="00DE53E5"/>
    <w:rsid w:val="00DE6947"/>
    <w:rsid w:val="00DE7705"/>
    <w:rsid w:val="00DF26BE"/>
    <w:rsid w:val="00DF5125"/>
    <w:rsid w:val="00DF52C1"/>
    <w:rsid w:val="00DF5990"/>
    <w:rsid w:val="00DF7326"/>
    <w:rsid w:val="00DF73EE"/>
    <w:rsid w:val="00E0008A"/>
    <w:rsid w:val="00E00500"/>
    <w:rsid w:val="00E015F6"/>
    <w:rsid w:val="00E016A5"/>
    <w:rsid w:val="00E01E83"/>
    <w:rsid w:val="00E048A9"/>
    <w:rsid w:val="00E04DBA"/>
    <w:rsid w:val="00E05312"/>
    <w:rsid w:val="00E0594A"/>
    <w:rsid w:val="00E0798A"/>
    <w:rsid w:val="00E07E99"/>
    <w:rsid w:val="00E11165"/>
    <w:rsid w:val="00E11599"/>
    <w:rsid w:val="00E11F70"/>
    <w:rsid w:val="00E1305A"/>
    <w:rsid w:val="00E13DE5"/>
    <w:rsid w:val="00E1445B"/>
    <w:rsid w:val="00E1610E"/>
    <w:rsid w:val="00E171FC"/>
    <w:rsid w:val="00E21ABD"/>
    <w:rsid w:val="00E21F7F"/>
    <w:rsid w:val="00E2496D"/>
    <w:rsid w:val="00E27B8B"/>
    <w:rsid w:val="00E3122B"/>
    <w:rsid w:val="00E31A80"/>
    <w:rsid w:val="00E342F8"/>
    <w:rsid w:val="00E34542"/>
    <w:rsid w:val="00E36336"/>
    <w:rsid w:val="00E369A3"/>
    <w:rsid w:val="00E37727"/>
    <w:rsid w:val="00E42CF9"/>
    <w:rsid w:val="00E43F57"/>
    <w:rsid w:val="00E44162"/>
    <w:rsid w:val="00E449FD"/>
    <w:rsid w:val="00E45A32"/>
    <w:rsid w:val="00E4618B"/>
    <w:rsid w:val="00E46422"/>
    <w:rsid w:val="00E467F0"/>
    <w:rsid w:val="00E47004"/>
    <w:rsid w:val="00E472AC"/>
    <w:rsid w:val="00E47645"/>
    <w:rsid w:val="00E501F1"/>
    <w:rsid w:val="00E50979"/>
    <w:rsid w:val="00E511C1"/>
    <w:rsid w:val="00E51442"/>
    <w:rsid w:val="00E5207C"/>
    <w:rsid w:val="00E56290"/>
    <w:rsid w:val="00E567F6"/>
    <w:rsid w:val="00E576F8"/>
    <w:rsid w:val="00E57FCC"/>
    <w:rsid w:val="00E60949"/>
    <w:rsid w:val="00E61668"/>
    <w:rsid w:val="00E61A59"/>
    <w:rsid w:val="00E62034"/>
    <w:rsid w:val="00E6228C"/>
    <w:rsid w:val="00E62E98"/>
    <w:rsid w:val="00E6394C"/>
    <w:rsid w:val="00E63C3A"/>
    <w:rsid w:val="00E63D3E"/>
    <w:rsid w:val="00E64356"/>
    <w:rsid w:val="00E65E1A"/>
    <w:rsid w:val="00E66425"/>
    <w:rsid w:val="00E72649"/>
    <w:rsid w:val="00E73BEA"/>
    <w:rsid w:val="00E76076"/>
    <w:rsid w:val="00E77CEE"/>
    <w:rsid w:val="00E81080"/>
    <w:rsid w:val="00E810BB"/>
    <w:rsid w:val="00E828CC"/>
    <w:rsid w:val="00E833BB"/>
    <w:rsid w:val="00E83A69"/>
    <w:rsid w:val="00E83D75"/>
    <w:rsid w:val="00E848A4"/>
    <w:rsid w:val="00E90CAE"/>
    <w:rsid w:val="00E91382"/>
    <w:rsid w:val="00E91ABB"/>
    <w:rsid w:val="00E91DDC"/>
    <w:rsid w:val="00E92C9E"/>
    <w:rsid w:val="00E9364C"/>
    <w:rsid w:val="00E94A96"/>
    <w:rsid w:val="00E970DE"/>
    <w:rsid w:val="00E9716A"/>
    <w:rsid w:val="00E97F5C"/>
    <w:rsid w:val="00EA0F2D"/>
    <w:rsid w:val="00EA22CA"/>
    <w:rsid w:val="00EA24BD"/>
    <w:rsid w:val="00EA2914"/>
    <w:rsid w:val="00EA4A4A"/>
    <w:rsid w:val="00EA6D0C"/>
    <w:rsid w:val="00EA6DB3"/>
    <w:rsid w:val="00EB004E"/>
    <w:rsid w:val="00EB2D48"/>
    <w:rsid w:val="00EB3E0C"/>
    <w:rsid w:val="00EB3FBB"/>
    <w:rsid w:val="00EC008B"/>
    <w:rsid w:val="00EC2253"/>
    <w:rsid w:val="00EC319A"/>
    <w:rsid w:val="00EC417F"/>
    <w:rsid w:val="00EC4E84"/>
    <w:rsid w:val="00EC4E85"/>
    <w:rsid w:val="00EC5730"/>
    <w:rsid w:val="00EC574E"/>
    <w:rsid w:val="00ED19D6"/>
    <w:rsid w:val="00ED2876"/>
    <w:rsid w:val="00ED3B4C"/>
    <w:rsid w:val="00ED3ECC"/>
    <w:rsid w:val="00ED464C"/>
    <w:rsid w:val="00ED4DE5"/>
    <w:rsid w:val="00ED7C3F"/>
    <w:rsid w:val="00EE17BA"/>
    <w:rsid w:val="00EE683F"/>
    <w:rsid w:val="00EE6B87"/>
    <w:rsid w:val="00EE6C38"/>
    <w:rsid w:val="00EE6CBD"/>
    <w:rsid w:val="00EF096B"/>
    <w:rsid w:val="00EF2E74"/>
    <w:rsid w:val="00EF53D5"/>
    <w:rsid w:val="00EF6881"/>
    <w:rsid w:val="00EF720D"/>
    <w:rsid w:val="00EF7BEE"/>
    <w:rsid w:val="00F00A5F"/>
    <w:rsid w:val="00F00D3D"/>
    <w:rsid w:val="00F012D6"/>
    <w:rsid w:val="00F02278"/>
    <w:rsid w:val="00F023AC"/>
    <w:rsid w:val="00F031CD"/>
    <w:rsid w:val="00F03639"/>
    <w:rsid w:val="00F03C74"/>
    <w:rsid w:val="00F04C5E"/>
    <w:rsid w:val="00F0579F"/>
    <w:rsid w:val="00F065E6"/>
    <w:rsid w:val="00F07931"/>
    <w:rsid w:val="00F10441"/>
    <w:rsid w:val="00F105DC"/>
    <w:rsid w:val="00F10CE1"/>
    <w:rsid w:val="00F11407"/>
    <w:rsid w:val="00F123C3"/>
    <w:rsid w:val="00F134A3"/>
    <w:rsid w:val="00F13DA9"/>
    <w:rsid w:val="00F13F77"/>
    <w:rsid w:val="00F1618A"/>
    <w:rsid w:val="00F16FAB"/>
    <w:rsid w:val="00F1751A"/>
    <w:rsid w:val="00F2111A"/>
    <w:rsid w:val="00F21A5F"/>
    <w:rsid w:val="00F22009"/>
    <w:rsid w:val="00F23B8C"/>
    <w:rsid w:val="00F2442A"/>
    <w:rsid w:val="00F25BFF"/>
    <w:rsid w:val="00F273A2"/>
    <w:rsid w:val="00F27D7A"/>
    <w:rsid w:val="00F27EEE"/>
    <w:rsid w:val="00F31167"/>
    <w:rsid w:val="00F3137C"/>
    <w:rsid w:val="00F315E4"/>
    <w:rsid w:val="00F31E42"/>
    <w:rsid w:val="00F32CFB"/>
    <w:rsid w:val="00F333C8"/>
    <w:rsid w:val="00F339DB"/>
    <w:rsid w:val="00F33B6E"/>
    <w:rsid w:val="00F33D0B"/>
    <w:rsid w:val="00F4032A"/>
    <w:rsid w:val="00F43FAD"/>
    <w:rsid w:val="00F453DF"/>
    <w:rsid w:val="00F459DA"/>
    <w:rsid w:val="00F45F6B"/>
    <w:rsid w:val="00F4628E"/>
    <w:rsid w:val="00F516D4"/>
    <w:rsid w:val="00F52A3C"/>
    <w:rsid w:val="00F52DFD"/>
    <w:rsid w:val="00F558B0"/>
    <w:rsid w:val="00F55DB3"/>
    <w:rsid w:val="00F56244"/>
    <w:rsid w:val="00F56396"/>
    <w:rsid w:val="00F612E4"/>
    <w:rsid w:val="00F619BD"/>
    <w:rsid w:val="00F61F65"/>
    <w:rsid w:val="00F61F96"/>
    <w:rsid w:val="00F628EA"/>
    <w:rsid w:val="00F62D62"/>
    <w:rsid w:val="00F66A3A"/>
    <w:rsid w:val="00F66BFE"/>
    <w:rsid w:val="00F67913"/>
    <w:rsid w:val="00F72547"/>
    <w:rsid w:val="00F74619"/>
    <w:rsid w:val="00F750E5"/>
    <w:rsid w:val="00F75446"/>
    <w:rsid w:val="00F758C5"/>
    <w:rsid w:val="00F75FEB"/>
    <w:rsid w:val="00F76D19"/>
    <w:rsid w:val="00F7724A"/>
    <w:rsid w:val="00F77AE6"/>
    <w:rsid w:val="00F77B9A"/>
    <w:rsid w:val="00F80735"/>
    <w:rsid w:val="00F81367"/>
    <w:rsid w:val="00F82773"/>
    <w:rsid w:val="00F84C8A"/>
    <w:rsid w:val="00F8556B"/>
    <w:rsid w:val="00F858B7"/>
    <w:rsid w:val="00F85C4F"/>
    <w:rsid w:val="00F916A8"/>
    <w:rsid w:val="00F91733"/>
    <w:rsid w:val="00F91B29"/>
    <w:rsid w:val="00F920D4"/>
    <w:rsid w:val="00F92696"/>
    <w:rsid w:val="00F928C3"/>
    <w:rsid w:val="00F929F0"/>
    <w:rsid w:val="00F93530"/>
    <w:rsid w:val="00F9366C"/>
    <w:rsid w:val="00F957A5"/>
    <w:rsid w:val="00F97447"/>
    <w:rsid w:val="00F97A29"/>
    <w:rsid w:val="00F97E7D"/>
    <w:rsid w:val="00FA2519"/>
    <w:rsid w:val="00FA4244"/>
    <w:rsid w:val="00FA6364"/>
    <w:rsid w:val="00FA65D5"/>
    <w:rsid w:val="00FA6726"/>
    <w:rsid w:val="00FB165A"/>
    <w:rsid w:val="00FB1BF4"/>
    <w:rsid w:val="00FB1F94"/>
    <w:rsid w:val="00FB21B5"/>
    <w:rsid w:val="00FB26D3"/>
    <w:rsid w:val="00FB2AD1"/>
    <w:rsid w:val="00FB321D"/>
    <w:rsid w:val="00FB3873"/>
    <w:rsid w:val="00FB401A"/>
    <w:rsid w:val="00FB5E8A"/>
    <w:rsid w:val="00FB76E5"/>
    <w:rsid w:val="00FC05BD"/>
    <w:rsid w:val="00FC06F6"/>
    <w:rsid w:val="00FC1E4E"/>
    <w:rsid w:val="00FC2104"/>
    <w:rsid w:val="00FC2B56"/>
    <w:rsid w:val="00FC2D26"/>
    <w:rsid w:val="00FC3D92"/>
    <w:rsid w:val="00FC5AE2"/>
    <w:rsid w:val="00FC6948"/>
    <w:rsid w:val="00FC7E7E"/>
    <w:rsid w:val="00FD0049"/>
    <w:rsid w:val="00FD0371"/>
    <w:rsid w:val="00FD25E0"/>
    <w:rsid w:val="00FD28A3"/>
    <w:rsid w:val="00FD3DE6"/>
    <w:rsid w:val="00FD5AD3"/>
    <w:rsid w:val="00FD5EA4"/>
    <w:rsid w:val="00FE0701"/>
    <w:rsid w:val="00FE0D90"/>
    <w:rsid w:val="00FE0F43"/>
    <w:rsid w:val="00FE134C"/>
    <w:rsid w:val="00FE2C04"/>
    <w:rsid w:val="00FE4079"/>
    <w:rsid w:val="00FE5686"/>
    <w:rsid w:val="00FF0695"/>
    <w:rsid w:val="00FF1816"/>
    <w:rsid w:val="00FF1909"/>
    <w:rsid w:val="00FF2007"/>
    <w:rsid w:val="00FF23EB"/>
    <w:rsid w:val="00FF2DDA"/>
    <w:rsid w:val="00FF2F39"/>
    <w:rsid w:val="00FF376F"/>
    <w:rsid w:val="00FF3A5F"/>
    <w:rsid w:val="00FF6C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610219"/>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aliases w:val="2,Strip,H&amp;P List Paragraph,Saraksta rindkopa,Saraksta rindkopa1"/>
    <w:basedOn w:val="Normal"/>
    <w:link w:val="ListParagraphChar"/>
    <w:uiPriority w:val="34"/>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paragraph" w:styleId="FootnoteText">
    <w:name w:val="footnote text"/>
    <w:basedOn w:val="Normal"/>
    <w:link w:val="FootnoteTextChar"/>
    <w:uiPriority w:val="99"/>
    <w:semiHidden/>
    <w:unhideWhenUsed/>
    <w:rsid w:val="00F628EA"/>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F628EA"/>
    <w:rPr>
      <w:rFonts w:ascii="Calibri" w:eastAsia="Calibri" w:hAnsi="Calibri" w:cs="Times New Roman"/>
      <w:sz w:val="20"/>
      <w:szCs w:val="20"/>
      <w:lang w:val="x-none"/>
    </w:rPr>
  </w:style>
  <w:style w:type="character" w:styleId="FootnoteReference">
    <w:name w:val="footnote reference"/>
    <w:uiPriority w:val="99"/>
    <w:semiHidden/>
    <w:unhideWhenUsed/>
    <w:rsid w:val="00F628EA"/>
    <w:rPr>
      <w:vertAlign w:val="superscript"/>
    </w:rPr>
  </w:style>
  <w:style w:type="table" w:customStyle="1" w:styleId="TableGrid1">
    <w:name w:val="Table Grid1"/>
    <w:basedOn w:val="TableNormal"/>
    <w:next w:val="TableGrid"/>
    <w:uiPriority w:val="39"/>
    <w:rsid w:val="00E810BB"/>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1B3F36"/>
    <w:pPr>
      <w:spacing w:before="100" w:beforeAutospacing="1" w:after="100" w:afterAutospacing="1"/>
    </w:pPr>
    <w:rPr>
      <w:lang w:eastAsia="lv-LV"/>
    </w:rPr>
  </w:style>
  <w:style w:type="paragraph" w:customStyle="1" w:styleId="Parasts1">
    <w:name w:val="Parasts1"/>
    <w:basedOn w:val="Normal"/>
    <w:rsid w:val="001B3F36"/>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944889"/>
    <w:rPr>
      <w:color w:val="605E5C"/>
      <w:shd w:val="clear" w:color="auto" w:fill="E1DFDD"/>
    </w:rPr>
  </w:style>
  <w:style w:type="character" w:styleId="FollowedHyperlink">
    <w:name w:val="FollowedHyperlink"/>
    <w:basedOn w:val="DefaultParagraphFont"/>
    <w:uiPriority w:val="99"/>
    <w:semiHidden/>
    <w:unhideWhenUsed/>
    <w:rsid w:val="00B0047C"/>
    <w:rPr>
      <w:color w:val="954F72" w:themeColor="followedHyperlink"/>
      <w:u w:val="single"/>
    </w:rPr>
  </w:style>
  <w:style w:type="paragraph" w:customStyle="1" w:styleId="moze-center">
    <w:name w:val="moze-center"/>
    <w:basedOn w:val="Normal"/>
    <w:rsid w:val="005D1350"/>
    <w:pPr>
      <w:spacing w:before="100" w:beforeAutospacing="1" w:after="100" w:afterAutospacing="1"/>
    </w:pPr>
    <w:rPr>
      <w:lang w:val="en-US" w:eastAsia="en-US"/>
    </w:rPr>
  </w:style>
  <w:style w:type="paragraph" w:styleId="ListBullet">
    <w:name w:val="List Bullet"/>
    <w:basedOn w:val="Normal"/>
    <w:uiPriority w:val="99"/>
    <w:unhideWhenUsed/>
    <w:rsid w:val="00D412BB"/>
    <w:pPr>
      <w:numPr>
        <w:numId w:val="20"/>
      </w:numPr>
      <w:contextualSpacing/>
    </w:pPr>
  </w:style>
  <w:style w:type="character" w:styleId="UnresolvedMention">
    <w:name w:val="Unresolved Mention"/>
    <w:basedOn w:val="DefaultParagraphFont"/>
    <w:uiPriority w:val="99"/>
    <w:semiHidden/>
    <w:unhideWhenUsed/>
    <w:rsid w:val="00491ABC"/>
    <w:rPr>
      <w:color w:val="605E5C"/>
      <w:shd w:val="clear" w:color="auto" w:fill="E1DFDD"/>
    </w:rPr>
  </w:style>
  <w:style w:type="character" w:customStyle="1" w:styleId="eop">
    <w:name w:val="eop"/>
    <w:basedOn w:val="DefaultParagraphFont"/>
    <w:rsid w:val="00896456"/>
  </w:style>
  <w:style w:type="character" w:customStyle="1" w:styleId="ListParagraphChar">
    <w:name w:val="List Paragraph Char"/>
    <w:aliases w:val="2 Char,Strip Char,H&amp;P List Paragraph Char,Saraksta rindkopa Char,Saraksta rindkopa1 Char"/>
    <w:link w:val="ListParagraph"/>
    <w:uiPriority w:val="34"/>
    <w:locked/>
    <w:rsid w:val="00A64AEC"/>
    <w:rPr>
      <w:rFonts w:eastAsia="Times New Roman" w:cs="Times New Roman"/>
      <w:szCs w:val="24"/>
      <w:lang w:eastAsia="lv-LV"/>
    </w:rPr>
  </w:style>
  <w:style w:type="paragraph" w:customStyle="1" w:styleId="labojumupamats">
    <w:name w:val="labojumu_pamats"/>
    <w:basedOn w:val="Normal"/>
    <w:rsid w:val="00610219"/>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610219"/>
    <w:rPr>
      <w:rFonts w:eastAsia="Times New Roman" w:cs="Times New Roman"/>
      <w:b/>
      <w:bCs/>
      <w:sz w:val="27"/>
      <w:szCs w:val="27"/>
      <w:lang w:val="en-US"/>
    </w:rPr>
  </w:style>
  <w:style w:type="paragraph" w:customStyle="1" w:styleId="Default">
    <w:name w:val="Default"/>
    <w:rsid w:val="008A5BA3"/>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2511">
      <w:bodyDiv w:val="1"/>
      <w:marLeft w:val="0"/>
      <w:marRight w:val="0"/>
      <w:marTop w:val="0"/>
      <w:marBottom w:val="0"/>
      <w:divBdr>
        <w:top w:val="none" w:sz="0" w:space="0" w:color="auto"/>
        <w:left w:val="none" w:sz="0" w:space="0" w:color="auto"/>
        <w:bottom w:val="none" w:sz="0" w:space="0" w:color="auto"/>
        <w:right w:val="none" w:sz="0" w:space="0" w:color="auto"/>
      </w:divBdr>
    </w:div>
    <w:div w:id="207569681">
      <w:bodyDiv w:val="1"/>
      <w:marLeft w:val="0"/>
      <w:marRight w:val="0"/>
      <w:marTop w:val="0"/>
      <w:marBottom w:val="0"/>
      <w:divBdr>
        <w:top w:val="none" w:sz="0" w:space="0" w:color="auto"/>
        <w:left w:val="none" w:sz="0" w:space="0" w:color="auto"/>
        <w:bottom w:val="none" w:sz="0" w:space="0" w:color="auto"/>
        <w:right w:val="none" w:sz="0" w:space="0" w:color="auto"/>
      </w:divBdr>
      <w:divsChild>
        <w:div w:id="463618623">
          <w:marLeft w:val="547"/>
          <w:marRight w:val="0"/>
          <w:marTop w:val="200"/>
          <w:marBottom w:val="0"/>
          <w:divBdr>
            <w:top w:val="none" w:sz="0" w:space="0" w:color="auto"/>
            <w:left w:val="none" w:sz="0" w:space="0" w:color="auto"/>
            <w:bottom w:val="none" w:sz="0" w:space="0" w:color="auto"/>
            <w:right w:val="none" w:sz="0" w:space="0" w:color="auto"/>
          </w:divBdr>
        </w:div>
      </w:divsChild>
    </w:div>
    <w:div w:id="225144225">
      <w:bodyDiv w:val="1"/>
      <w:marLeft w:val="0"/>
      <w:marRight w:val="0"/>
      <w:marTop w:val="0"/>
      <w:marBottom w:val="0"/>
      <w:divBdr>
        <w:top w:val="none" w:sz="0" w:space="0" w:color="auto"/>
        <w:left w:val="none" w:sz="0" w:space="0" w:color="auto"/>
        <w:bottom w:val="none" w:sz="0" w:space="0" w:color="auto"/>
        <w:right w:val="none" w:sz="0" w:space="0" w:color="auto"/>
      </w:divBdr>
      <w:divsChild>
        <w:div w:id="507140662">
          <w:marLeft w:val="0"/>
          <w:marRight w:val="0"/>
          <w:marTop w:val="0"/>
          <w:marBottom w:val="0"/>
          <w:divBdr>
            <w:top w:val="none" w:sz="0" w:space="0" w:color="auto"/>
            <w:left w:val="none" w:sz="0" w:space="0" w:color="auto"/>
            <w:bottom w:val="none" w:sz="0" w:space="0" w:color="auto"/>
            <w:right w:val="none" w:sz="0" w:space="0" w:color="auto"/>
          </w:divBdr>
        </w:div>
      </w:divsChild>
    </w:div>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297685098">
      <w:bodyDiv w:val="1"/>
      <w:marLeft w:val="0"/>
      <w:marRight w:val="0"/>
      <w:marTop w:val="0"/>
      <w:marBottom w:val="0"/>
      <w:divBdr>
        <w:top w:val="none" w:sz="0" w:space="0" w:color="auto"/>
        <w:left w:val="none" w:sz="0" w:space="0" w:color="auto"/>
        <w:bottom w:val="none" w:sz="0" w:space="0" w:color="auto"/>
        <w:right w:val="none" w:sz="0" w:space="0" w:color="auto"/>
      </w:divBdr>
    </w:div>
    <w:div w:id="31884722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400324708">
      <w:bodyDiv w:val="1"/>
      <w:marLeft w:val="0"/>
      <w:marRight w:val="0"/>
      <w:marTop w:val="0"/>
      <w:marBottom w:val="0"/>
      <w:divBdr>
        <w:top w:val="none" w:sz="0" w:space="0" w:color="auto"/>
        <w:left w:val="none" w:sz="0" w:space="0" w:color="auto"/>
        <w:bottom w:val="none" w:sz="0" w:space="0" w:color="auto"/>
        <w:right w:val="none" w:sz="0" w:space="0" w:color="auto"/>
      </w:divBdr>
    </w:div>
    <w:div w:id="411514218">
      <w:bodyDiv w:val="1"/>
      <w:marLeft w:val="0"/>
      <w:marRight w:val="0"/>
      <w:marTop w:val="0"/>
      <w:marBottom w:val="0"/>
      <w:divBdr>
        <w:top w:val="none" w:sz="0" w:space="0" w:color="auto"/>
        <w:left w:val="none" w:sz="0" w:space="0" w:color="auto"/>
        <w:bottom w:val="none" w:sz="0" w:space="0" w:color="auto"/>
        <w:right w:val="none" w:sz="0" w:space="0" w:color="auto"/>
      </w:divBdr>
      <w:divsChild>
        <w:div w:id="1709986611">
          <w:marLeft w:val="0"/>
          <w:marRight w:val="0"/>
          <w:marTop w:val="480"/>
          <w:marBottom w:val="240"/>
          <w:divBdr>
            <w:top w:val="none" w:sz="0" w:space="0" w:color="auto"/>
            <w:left w:val="none" w:sz="0" w:space="0" w:color="auto"/>
            <w:bottom w:val="none" w:sz="0" w:space="0" w:color="auto"/>
            <w:right w:val="none" w:sz="0" w:space="0" w:color="auto"/>
          </w:divBdr>
        </w:div>
        <w:div w:id="1850481543">
          <w:marLeft w:val="0"/>
          <w:marRight w:val="0"/>
          <w:marTop w:val="0"/>
          <w:marBottom w:val="567"/>
          <w:divBdr>
            <w:top w:val="none" w:sz="0" w:space="0" w:color="auto"/>
            <w:left w:val="none" w:sz="0" w:space="0" w:color="auto"/>
            <w:bottom w:val="none" w:sz="0" w:space="0" w:color="auto"/>
            <w:right w:val="none" w:sz="0" w:space="0" w:color="auto"/>
          </w:divBdr>
        </w:div>
      </w:divsChild>
    </w:div>
    <w:div w:id="424497295">
      <w:bodyDiv w:val="1"/>
      <w:marLeft w:val="0"/>
      <w:marRight w:val="0"/>
      <w:marTop w:val="0"/>
      <w:marBottom w:val="0"/>
      <w:divBdr>
        <w:top w:val="none" w:sz="0" w:space="0" w:color="auto"/>
        <w:left w:val="none" w:sz="0" w:space="0" w:color="auto"/>
        <w:bottom w:val="none" w:sz="0" w:space="0" w:color="auto"/>
        <w:right w:val="none" w:sz="0" w:space="0" w:color="auto"/>
      </w:divBdr>
      <w:divsChild>
        <w:div w:id="966737882">
          <w:marLeft w:val="0"/>
          <w:marRight w:val="0"/>
          <w:marTop w:val="0"/>
          <w:marBottom w:val="0"/>
          <w:divBdr>
            <w:top w:val="none" w:sz="0" w:space="0" w:color="auto"/>
            <w:left w:val="none" w:sz="0" w:space="0" w:color="auto"/>
            <w:bottom w:val="none" w:sz="0" w:space="0" w:color="auto"/>
            <w:right w:val="none" w:sz="0" w:space="0" w:color="auto"/>
          </w:divBdr>
        </w:div>
        <w:div w:id="900016287">
          <w:marLeft w:val="0"/>
          <w:marRight w:val="0"/>
          <w:marTop w:val="0"/>
          <w:marBottom w:val="0"/>
          <w:divBdr>
            <w:top w:val="none" w:sz="0" w:space="0" w:color="auto"/>
            <w:left w:val="none" w:sz="0" w:space="0" w:color="auto"/>
            <w:bottom w:val="none" w:sz="0" w:space="0" w:color="auto"/>
            <w:right w:val="none" w:sz="0" w:space="0" w:color="auto"/>
          </w:divBdr>
        </w:div>
        <w:div w:id="2132046049">
          <w:marLeft w:val="0"/>
          <w:marRight w:val="0"/>
          <w:marTop w:val="0"/>
          <w:marBottom w:val="0"/>
          <w:divBdr>
            <w:top w:val="none" w:sz="0" w:space="0" w:color="auto"/>
            <w:left w:val="none" w:sz="0" w:space="0" w:color="auto"/>
            <w:bottom w:val="none" w:sz="0" w:space="0" w:color="auto"/>
            <w:right w:val="none" w:sz="0" w:space="0" w:color="auto"/>
          </w:divBdr>
        </w:div>
      </w:divsChild>
    </w:div>
    <w:div w:id="490096243">
      <w:bodyDiv w:val="1"/>
      <w:marLeft w:val="0"/>
      <w:marRight w:val="0"/>
      <w:marTop w:val="0"/>
      <w:marBottom w:val="0"/>
      <w:divBdr>
        <w:top w:val="none" w:sz="0" w:space="0" w:color="auto"/>
        <w:left w:val="none" w:sz="0" w:space="0" w:color="auto"/>
        <w:bottom w:val="none" w:sz="0" w:space="0" w:color="auto"/>
        <w:right w:val="none" w:sz="0" w:space="0" w:color="auto"/>
      </w:divBdr>
    </w:div>
    <w:div w:id="492453532">
      <w:bodyDiv w:val="1"/>
      <w:marLeft w:val="0"/>
      <w:marRight w:val="0"/>
      <w:marTop w:val="0"/>
      <w:marBottom w:val="0"/>
      <w:divBdr>
        <w:top w:val="none" w:sz="0" w:space="0" w:color="auto"/>
        <w:left w:val="none" w:sz="0" w:space="0" w:color="auto"/>
        <w:bottom w:val="none" w:sz="0" w:space="0" w:color="auto"/>
        <w:right w:val="none" w:sz="0" w:space="0" w:color="auto"/>
      </w:divBdr>
    </w:div>
    <w:div w:id="521555574">
      <w:bodyDiv w:val="1"/>
      <w:marLeft w:val="0"/>
      <w:marRight w:val="0"/>
      <w:marTop w:val="0"/>
      <w:marBottom w:val="0"/>
      <w:divBdr>
        <w:top w:val="none" w:sz="0" w:space="0" w:color="auto"/>
        <w:left w:val="none" w:sz="0" w:space="0" w:color="auto"/>
        <w:bottom w:val="none" w:sz="0" w:space="0" w:color="auto"/>
        <w:right w:val="none" w:sz="0" w:space="0" w:color="auto"/>
      </w:divBdr>
    </w:div>
    <w:div w:id="526984131">
      <w:bodyDiv w:val="1"/>
      <w:marLeft w:val="0"/>
      <w:marRight w:val="0"/>
      <w:marTop w:val="0"/>
      <w:marBottom w:val="0"/>
      <w:divBdr>
        <w:top w:val="none" w:sz="0" w:space="0" w:color="auto"/>
        <w:left w:val="none" w:sz="0" w:space="0" w:color="auto"/>
        <w:bottom w:val="none" w:sz="0" w:space="0" w:color="auto"/>
        <w:right w:val="none" w:sz="0" w:space="0" w:color="auto"/>
      </w:divBdr>
    </w:div>
    <w:div w:id="541863646">
      <w:bodyDiv w:val="1"/>
      <w:marLeft w:val="0"/>
      <w:marRight w:val="0"/>
      <w:marTop w:val="0"/>
      <w:marBottom w:val="0"/>
      <w:divBdr>
        <w:top w:val="none" w:sz="0" w:space="0" w:color="auto"/>
        <w:left w:val="none" w:sz="0" w:space="0" w:color="auto"/>
        <w:bottom w:val="none" w:sz="0" w:space="0" w:color="auto"/>
        <w:right w:val="none" w:sz="0" w:space="0" w:color="auto"/>
      </w:divBdr>
    </w:div>
    <w:div w:id="559219858">
      <w:bodyDiv w:val="1"/>
      <w:marLeft w:val="0"/>
      <w:marRight w:val="0"/>
      <w:marTop w:val="0"/>
      <w:marBottom w:val="0"/>
      <w:divBdr>
        <w:top w:val="none" w:sz="0" w:space="0" w:color="auto"/>
        <w:left w:val="none" w:sz="0" w:space="0" w:color="auto"/>
        <w:bottom w:val="none" w:sz="0" w:space="0" w:color="auto"/>
        <w:right w:val="none" w:sz="0" w:space="0" w:color="auto"/>
      </w:divBdr>
    </w:div>
    <w:div w:id="563033390">
      <w:bodyDiv w:val="1"/>
      <w:marLeft w:val="0"/>
      <w:marRight w:val="0"/>
      <w:marTop w:val="0"/>
      <w:marBottom w:val="0"/>
      <w:divBdr>
        <w:top w:val="none" w:sz="0" w:space="0" w:color="auto"/>
        <w:left w:val="none" w:sz="0" w:space="0" w:color="auto"/>
        <w:bottom w:val="none" w:sz="0" w:space="0" w:color="auto"/>
        <w:right w:val="none" w:sz="0" w:space="0" w:color="auto"/>
      </w:divBdr>
    </w:div>
    <w:div w:id="609356174">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653531381">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1826624365">
          <w:marLeft w:val="360"/>
          <w:marRight w:val="0"/>
          <w:marTop w:val="200"/>
          <w:marBottom w:val="0"/>
          <w:divBdr>
            <w:top w:val="none" w:sz="0" w:space="0" w:color="auto"/>
            <w:left w:val="none" w:sz="0" w:space="0" w:color="auto"/>
            <w:bottom w:val="none" w:sz="0" w:space="0" w:color="auto"/>
            <w:right w:val="none" w:sz="0" w:space="0" w:color="auto"/>
          </w:divBdr>
        </w:div>
        <w:div w:id="932979906">
          <w:marLeft w:val="360"/>
          <w:marRight w:val="0"/>
          <w:marTop w:val="200"/>
          <w:marBottom w:val="0"/>
          <w:divBdr>
            <w:top w:val="none" w:sz="0" w:space="0" w:color="auto"/>
            <w:left w:val="none" w:sz="0" w:space="0" w:color="auto"/>
            <w:bottom w:val="none" w:sz="0" w:space="0" w:color="auto"/>
            <w:right w:val="none" w:sz="0" w:space="0" w:color="auto"/>
          </w:divBdr>
        </w:div>
      </w:divsChild>
    </w:div>
    <w:div w:id="782112552">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58805939">
      <w:bodyDiv w:val="1"/>
      <w:marLeft w:val="0"/>
      <w:marRight w:val="0"/>
      <w:marTop w:val="0"/>
      <w:marBottom w:val="0"/>
      <w:divBdr>
        <w:top w:val="none" w:sz="0" w:space="0" w:color="auto"/>
        <w:left w:val="none" w:sz="0" w:space="0" w:color="auto"/>
        <w:bottom w:val="none" w:sz="0" w:space="0" w:color="auto"/>
        <w:right w:val="none" w:sz="0" w:space="0" w:color="auto"/>
      </w:divBdr>
    </w:div>
    <w:div w:id="973290128">
      <w:bodyDiv w:val="1"/>
      <w:marLeft w:val="0"/>
      <w:marRight w:val="0"/>
      <w:marTop w:val="0"/>
      <w:marBottom w:val="0"/>
      <w:divBdr>
        <w:top w:val="none" w:sz="0" w:space="0" w:color="auto"/>
        <w:left w:val="none" w:sz="0" w:space="0" w:color="auto"/>
        <w:bottom w:val="none" w:sz="0" w:space="0" w:color="auto"/>
        <w:right w:val="none" w:sz="0" w:space="0" w:color="auto"/>
      </w:divBdr>
    </w:div>
    <w:div w:id="976225468">
      <w:bodyDiv w:val="1"/>
      <w:marLeft w:val="0"/>
      <w:marRight w:val="0"/>
      <w:marTop w:val="0"/>
      <w:marBottom w:val="0"/>
      <w:divBdr>
        <w:top w:val="none" w:sz="0" w:space="0" w:color="auto"/>
        <w:left w:val="none" w:sz="0" w:space="0" w:color="auto"/>
        <w:bottom w:val="none" w:sz="0" w:space="0" w:color="auto"/>
        <w:right w:val="none" w:sz="0" w:space="0" w:color="auto"/>
      </w:divBdr>
    </w:div>
    <w:div w:id="980813558">
      <w:bodyDiv w:val="1"/>
      <w:marLeft w:val="0"/>
      <w:marRight w:val="0"/>
      <w:marTop w:val="0"/>
      <w:marBottom w:val="0"/>
      <w:divBdr>
        <w:top w:val="none" w:sz="0" w:space="0" w:color="auto"/>
        <w:left w:val="none" w:sz="0" w:space="0" w:color="auto"/>
        <w:bottom w:val="none" w:sz="0" w:space="0" w:color="auto"/>
        <w:right w:val="none" w:sz="0" w:space="0" w:color="auto"/>
      </w:divBdr>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036077383">
      <w:bodyDiv w:val="1"/>
      <w:marLeft w:val="0"/>
      <w:marRight w:val="0"/>
      <w:marTop w:val="0"/>
      <w:marBottom w:val="0"/>
      <w:divBdr>
        <w:top w:val="none" w:sz="0" w:space="0" w:color="auto"/>
        <w:left w:val="none" w:sz="0" w:space="0" w:color="auto"/>
        <w:bottom w:val="none" w:sz="0" w:space="0" w:color="auto"/>
        <w:right w:val="none" w:sz="0" w:space="0" w:color="auto"/>
      </w:divBdr>
    </w:div>
    <w:div w:id="1066612130">
      <w:bodyDiv w:val="1"/>
      <w:marLeft w:val="0"/>
      <w:marRight w:val="0"/>
      <w:marTop w:val="0"/>
      <w:marBottom w:val="0"/>
      <w:divBdr>
        <w:top w:val="none" w:sz="0" w:space="0" w:color="auto"/>
        <w:left w:val="none" w:sz="0" w:space="0" w:color="auto"/>
        <w:bottom w:val="none" w:sz="0" w:space="0" w:color="auto"/>
        <w:right w:val="none" w:sz="0" w:space="0" w:color="auto"/>
      </w:divBdr>
    </w:div>
    <w:div w:id="1072773536">
      <w:bodyDiv w:val="1"/>
      <w:marLeft w:val="0"/>
      <w:marRight w:val="0"/>
      <w:marTop w:val="0"/>
      <w:marBottom w:val="0"/>
      <w:divBdr>
        <w:top w:val="none" w:sz="0" w:space="0" w:color="auto"/>
        <w:left w:val="none" w:sz="0" w:space="0" w:color="auto"/>
        <w:bottom w:val="none" w:sz="0" w:space="0" w:color="auto"/>
        <w:right w:val="none" w:sz="0" w:space="0" w:color="auto"/>
      </w:divBdr>
    </w:div>
    <w:div w:id="1091900189">
      <w:bodyDiv w:val="1"/>
      <w:marLeft w:val="0"/>
      <w:marRight w:val="0"/>
      <w:marTop w:val="0"/>
      <w:marBottom w:val="0"/>
      <w:divBdr>
        <w:top w:val="none" w:sz="0" w:space="0" w:color="auto"/>
        <w:left w:val="none" w:sz="0" w:space="0" w:color="auto"/>
        <w:bottom w:val="none" w:sz="0" w:space="0" w:color="auto"/>
        <w:right w:val="none" w:sz="0" w:space="0" w:color="auto"/>
      </w:divBdr>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188178897">
      <w:bodyDiv w:val="1"/>
      <w:marLeft w:val="0"/>
      <w:marRight w:val="0"/>
      <w:marTop w:val="0"/>
      <w:marBottom w:val="0"/>
      <w:divBdr>
        <w:top w:val="none" w:sz="0" w:space="0" w:color="auto"/>
        <w:left w:val="none" w:sz="0" w:space="0" w:color="auto"/>
        <w:bottom w:val="none" w:sz="0" w:space="0" w:color="auto"/>
        <w:right w:val="none" w:sz="0" w:space="0" w:color="auto"/>
      </w:divBdr>
      <w:divsChild>
        <w:div w:id="870219593">
          <w:marLeft w:val="360"/>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216314560">
      <w:bodyDiv w:val="1"/>
      <w:marLeft w:val="0"/>
      <w:marRight w:val="0"/>
      <w:marTop w:val="0"/>
      <w:marBottom w:val="0"/>
      <w:divBdr>
        <w:top w:val="none" w:sz="0" w:space="0" w:color="auto"/>
        <w:left w:val="none" w:sz="0" w:space="0" w:color="auto"/>
        <w:bottom w:val="none" w:sz="0" w:space="0" w:color="auto"/>
        <w:right w:val="none" w:sz="0" w:space="0" w:color="auto"/>
      </w:divBdr>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303385818">
      <w:bodyDiv w:val="1"/>
      <w:marLeft w:val="0"/>
      <w:marRight w:val="0"/>
      <w:marTop w:val="0"/>
      <w:marBottom w:val="0"/>
      <w:divBdr>
        <w:top w:val="none" w:sz="0" w:space="0" w:color="auto"/>
        <w:left w:val="none" w:sz="0" w:space="0" w:color="auto"/>
        <w:bottom w:val="none" w:sz="0" w:space="0" w:color="auto"/>
        <w:right w:val="none" w:sz="0" w:space="0" w:color="auto"/>
      </w:divBdr>
    </w:div>
    <w:div w:id="1308242262">
      <w:bodyDiv w:val="1"/>
      <w:marLeft w:val="0"/>
      <w:marRight w:val="0"/>
      <w:marTop w:val="0"/>
      <w:marBottom w:val="0"/>
      <w:divBdr>
        <w:top w:val="none" w:sz="0" w:space="0" w:color="auto"/>
        <w:left w:val="none" w:sz="0" w:space="0" w:color="auto"/>
        <w:bottom w:val="none" w:sz="0" w:space="0" w:color="auto"/>
        <w:right w:val="none" w:sz="0" w:space="0" w:color="auto"/>
      </w:divBdr>
    </w:div>
    <w:div w:id="1312909486">
      <w:bodyDiv w:val="1"/>
      <w:marLeft w:val="0"/>
      <w:marRight w:val="0"/>
      <w:marTop w:val="0"/>
      <w:marBottom w:val="0"/>
      <w:divBdr>
        <w:top w:val="none" w:sz="0" w:space="0" w:color="auto"/>
        <w:left w:val="none" w:sz="0" w:space="0" w:color="auto"/>
        <w:bottom w:val="none" w:sz="0" w:space="0" w:color="auto"/>
        <w:right w:val="none" w:sz="0" w:space="0" w:color="auto"/>
      </w:divBdr>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400715493">
      <w:bodyDiv w:val="1"/>
      <w:marLeft w:val="0"/>
      <w:marRight w:val="0"/>
      <w:marTop w:val="0"/>
      <w:marBottom w:val="0"/>
      <w:divBdr>
        <w:top w:val="none" w:sz="0" w:space="0" w:color="auto"/>
        <w:left w:val="none" w:sz="0" w:space="0" w:color="auto"/>
        <w:bottom w:val="none" w:sz="0" w:space="0" w:color="auto"/>
        <w:right w:val="none" w:sz="0" w:space="0" w:color="auto"/>
      </w:divBdr>
    </w:div>
    <w:div w:id="1487018062">
      <w:bodyDiv w:val="1"/>
      <w:marLeft w:val="0"/>
      <w:marRight w:val="0"/>
      <w:marTop w:val="0"/>
      <w:marBottom w:val="0"/>
      <w:divBdr>
        <w:top w:val="none" w:sz="0" w:space="0" w:color="auto"/>
        <w:left w:val="none" w:sz="0" w:space="0" w:color="auto"/>
        <w:bottom w:val="none" w:sz="0" w:space="0" w:color="auto"/>
        <w:right w:val="none" w:sz="0" w:space="0" w:color="auto"/>
      </w:divBdr>
      <w:divsChild>
        <w:div w:id="1432507513">
          <w:marLeft w:val="0"/>
          <w:marRight w:val="0"/>
          <w:marTop w:val="0"/>
          <w:marBottom w:val="0"/>
          <w:divBdr>
            <w:top w:val="none" w:sz="0" w:space="0" w:color="auto"/>
            <w:left w:val="none" w:sz="0" w:space="0" w:color="auto"/>
            <w:bottom w:val="none" w:sz="0" w:space="0" w:color="auto"/>
            <w:right w:val="none" w:sz="0" w:space="0" w:color="auto"/>
          </w:divBdr>
        </w:div>
      </w:divsChild>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554081384">
      <w:bodyDiv w:val="1"/>
      <w:marLeft w:val="0"/>
      <w:marRight w:val="0"/>
      <w:marTop w:val="0"/>
      <w:marBottom w:val="0"/>
      <w:divBdr>
        <w:top w:val="none" w:sz="0" w:space="0" w:color="auto"/>
        <w:left w:val="none" w:sz="0" w:space="0" w:color="auto"/>
        <w:bottom w:val="none" w:sz="0" w:space="0" w:color="auto"/>
        <w:right w:val="none" w:sz="0" w:space="0" w:color="auto"/>
      </w:divBdr>
    </w:div>
    <w:div w:id="1587491438">
      <w:bodyDiv w:val="1"/>
      <w:marLeft w:val="0"/>
      <w:marRight w:val="0"/>
      <w:marTop w:val="0"/>
      <w:marBottom w:val="0"/>
      <w:divBdr>
        <w:top w:val="none" w:sz="0" w:space="0" w:color="auto"/>
        <w:left w:val="none" w:sz="0" w:space="0" w:color="auto"/>
        <w:bottom w:val="none" w:sz="0" w:space="0" w:color="auto"/>
        <w:right w:val="none" w:sz="0" w:space="0" w:color="auto"/>
      </w:divBdr>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46354840">
      <w:bodyDiv w:val="1"/>
      <w:marLeft w:val="0"/>
      <w:marRight w:val="0"/>
      <w:marTop w:val="0"/>
      <w:marBottom w:val="0"/>
      <w:divBdr>
        <w:top w:val="none" w:sz="0" w:space="0" w:color="auto"/>
        <w:left w:val="none" w:sz="0" w:space="0" w:color="auto"/>
        <w:bottom w:val="none" w:sz="0" w:space="0" w:color="auto"/>
        <w:right w:val="none" w:sz="0" w:space="0" w:color="auto"/>
      </w:divBdr>
    </w:div>
    <w:div w:id="1679456685">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23866947">
      <w:bodyDiv w:val="1"/>
      <w:marLeft w:val="0"/>
      <w:marRight w:val="0"/>
      <w:marTop w:val="0"/>
      <w:marBottom w:val="0"/>
      <w:divBdr>
        <w:top w:val="none" w:sz="0" w:space="0" w:color="auto"/>
        <w:left w:val="none" w:sz="0" w:space="0" w:color="auto"/>
        <w:bottom w:val="none" w:sz="0" w:space="0" w:color="auto"/>
        <w:right w:val="none" w:sz="0" w:space="0" w:color="auto"/>
      </w:divBdr>
      <w:divsChild>
        <w:div w:id="1401247986">
          <w:marLeft w:val="547"/>
          <w:marRight w:val="0"/>
          <w:marTop w:val="200"/>
          <w:marBottom w:val="0"/>
          <w:divBdr>
            <w:top w:val="none" w:sz="0" w:space="0" w:color="auto"/>
            <w:left w:val="none" w:sz="0" w:space="0" w:color="auto"/>
            <w:bottom w:val="none" w:sz="0" w:space="0" w:color="auto"/>
            <w:right w:val="none" w:sz="0" w:space="0" w:color="auto"/>
          </w:divBdr>
        </w:div>
      </w:divsChild>
    </w:div>
    <w:div w:id="1752046747">
      <w:bodyDiv w:val="1"/>
      <w:marLeft w:val="0"/>
      <w:marRight w:val="0"/>
      <w:marTop w:val="0"/>
      <w:marBottom w:val="0"/>
      <w:divBdr>
        <w:top w:val="none" w:sz="0" w:space="0" w:color="auto"/>
        <w:left w:val="none" w:sz="0" w:space="0" w:color="auto"/>
        <w:bottom w:val="none" w:sz="0" w:space="0" w:color="auto"/>
        <w:right w:val="none" w:sz="0" w:space="0" w:color="auto"/>
      </w:divBdr>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801266519">
      <w:bodyDiv w:val="1"/>
      <w:marLeft w:val="0"/>
      <w:marRight w:val="0"/>
      <w:marTop w:val="0"/>
      <w:marBottom w:val="0"/>
      <w:divBdr>
        <w:top w:val="none" w:sz="0" w:space="0" w:color="auto"/>
        <w:left w:val="none" w:sz="0" w:space="0" w:color="auto"/>
        <w:bottom w:val="none" w:sz="0" w:space="0" w:color="auto"/>
        <w:right w:val="none" w:sz="0" w:space="0" w:color="auto"/>
      </w:divBdr>
    </w:div>
    <w:div w:id="1850949173">
      <w:bodyDiv w:val="1"/>
      <w:marLeft w:val="0"/>
      <w:marRight w:val="0"/>
      <w:marTop w:val="0"/>
      <w:marBottom w:val="0"/>
      <w:divBdr>
        <w:top w:val="none" w:sz="0" w:space="0" w:color="auto"/>
        <w:left w:val="none" w:sz="0" w:space="0" w:color="auto"/>
        <w:bottom w:val="none" w:sz="0" w:space="0" w:color="auto"/>
        <w:right w:val="none" w:sz="0" w:space="0" w:color="auto"/>
      </w:divBdr>
      <w:divsChild>
        <w:div w:id="712461817">
          <w:marLeft w:val="547"/>
          <w:marRight w:val="0"/>
          <w:marTop w:val="200"/>
          <w:marBottom w:val="0"/>
          <w:divBdr>
            <w:top w:val="none" w:sz="0" w:space="0" w:color="auto"/>
            <w:left w:val="none" w:sz="0" w:space="0" w:color="auto"/>
            <w:bottom w:val="none" w:sz="0" w:space="0" w:color="auto"/>
            <w:right w:val="none" w:sz="0" w:space="0" w:color="auto"/>
          </w:divBdr>
        </w:div>
      </w:divsChild>
    </w:div>
    <w:div w:id="1855025835">
      <w:bodyDiv w:val="1"/>
      <w:marLeft w:val="0"/>
      <w:marRight w:val="0"/>
      <w:marTop w:val="0"/>
      <w:marBottom w:val="0"/>
      <w:divBdr>
        <w:top w:val="none" w:sz="0" w:space="0" w:color="auto"/>
        <w:left w:val="none" w:sz="0" w:space="0" w:color="auto"/>
        <w:bottom w:val="none" w:sz="0" w:space="0" w:color="auto"/>
        <w:right w:val="none" w:sz="0" w:space="0" w:color="auto"/>
      </w:divBdr>
    </w:div>
    <w:div w:id="1896157549">
      <w:bodyDiv w:val="1"/>
      <w:marLeft w:val="0"/>
      <w:marRight w:val="0"/>
      <w:marTop w:val="0"/>
      <w:marBottom w:val="0"/>
      <w:divBdr>
        <w:top w:val="none" w:sz="0" w:space="0" w:color="auto"/>
        <w:left w:val="none" w:sz="0" w:space="0" w:color="auto"/>
        <w:bottom w:val="none" w:sz="0" w:space="0" w:color="auto"/>
        <w:right w:val="none" w:sz="0" w:space="0" w:color="auto"/>
      </w:divBdr>
      <w:divsChild>
        <w:div w:id="46340614">
          <w:marLeft w:val="360"/>
          <w:marRight w:val="0"/>
          <w:marTop w:val="200"/>
          <w:marBottom w:val="0"/>
          <w:divBdr>
            <w:top w:val="none" w:sz="0" w:space="0" w:color="auto"/>
            <w:left w:val="none" w:sz="0" w:space="0" w:color="auto"/>
            <w:bottom w:val="none" w:sz="0" w:space="0" w:color="auto"/>
            <w:right w:val="none" w:sz="0" w:space="0" w:color="auto"/>
          </w:divBdr>
        </w:div>
      </w:divsChild>
    </w:div>
    <w:div w:id="1908687561">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51621366">
      <w:bodyDiv w:val="1"/>
      <w:marLeft w:val="0"/>
      <w:marRight w:val="0"/>
      <w:marTop w:val="0"/>
      <w:marBottom w:val="0"/>
      <w:divBdr>
        <w:top w:val="none" w:sz="0" w:space="0" w:color="auto"/>
        <w:left w:val="none" w:sz="0" w:space="0" w:color="auto"/>
        <w:bottom w:val="none" w:sz="0" w:space="0" w:color="auto"/>
        <w:right w:val="none" w:sz="0" w:space="0" w:color="auto"/>
      </w:divBdr>
    </w:div>
    <w:div w:id="1969581455">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1993829259">
      <w:bodyDiv w:val="1"/>
      <w:marLeft w:val="0"/>
      <w:marRight w:val="0"/>
      <w:marTop w:val="0"/>
      <w:marBottom w:val="0"/>
      <w:divBdr>
        <w:top w:val="none" w:sz="0" w:space="0" w:color="auto"/>
        <w:left w:val="none" w:sz="0" w:space="0" w:color="auto"/>
        <w:bottom w:val="none" w:sz="0" w:space="0" w:color="auto"/>
        <w:right w:val="none" w:sz="0" w:space="0" w:color="auto"/>
      </w:divBdr>
      <w:divsChild>
        <w:div w:id="682585732">
          <w:marLeft w:val="0"/>
          <w:marRight w:val="0"/>
          <w:marTop w:val="480"/>
          <w:marBottom w:val="240"/>
          <w:divBdr>
            <w:top w:val="none" w:sz="0" w:space="0" w:color="auto"/>
            <w:left w:val="none" w:sz="0" w:space="0" w:color="auto"/>
            <w:bottom w:val="none" w:sz="0" w:space="0" w:color="auto"/>
            <w:right w:val="none" w:sz="0" w:space="0" w:color="auto"/>
          </w:divBdr>
        </w:div>
        <w:div w:id="1413890943">
          <w:marLeft w:val="0"/>
          <w:marRight w:val="0"/>
          <w:marTop w:val="0"/>
          <w:marBottom w:val="567"/>
          <w:divBdr>
            <w:top w:val="none" w:sz="0" w:space="0" w:color="auto"/>
            <w:left w:val="none" w:sz="0" w:space="0" w:color="auto"/>
            <w:bottom w:val="none" w:sz="0" w:space="0" w:color="auto"/>
            <w:right w:val="none" w:sz="0" w:space="0" w:color="auto"/>
          </w:divBdr>
        </w:div>
      </w:divsChild>
    </w:div>
    <w:div w:id="2003776103">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 w:id="2040934260">
      <w:bodyDiv w:val="1"/>
      <w:marLeft w:val="0"/>
      <w:marRight w:val="0"/>
      <w:marTop w:val="0"/>
      <w:marBottom w:val="0"/>
      <w:divBdr>
        <w:top w:val="none" w:sz="0" w:space="0" w:color="auto"/>
        <w:left w:val="none" w:sz="0" w:space="0" w:color="auto"/>
        <w:bottom w:val="none" w:sz="0" w:space="0" w:color="auto"/>
        <w:right w:val="none" w:sz="0" w:space="0" w:color="auto"/>
      </w:divBdr>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785" TargetMode="External"/><Relationship Id="rId13" Type="http://schemas.openxmlformats.org/officeDocument/2006/relationships/hyperlink" Target="https://likumi.lv/wwwraksti/ANOTACIJAS/TAP/2021_05/EMANOT_260421_APGROZLIDZ.975.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50b5d674-d573-4355-90cc-aac2e7c4e014" TargetMode="External"/><Relationship Id="rId12" Type="http://schemas.openxmlformats.org/officeDocument/2006/relationships/hyperlink" Target="https://gateway.elieta.lv/api/v1/PublicMaterialDownload/4341e58b-b315-4c1a-8115-e8523f01a3f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eway.elieta.lv/api/v1/PublicMaterialDownload/18755833-68bc-49f7-8217-c003607a4983" TargetMode="External"/><Relationship Id="rId5" Type="http://schemas.openxmlformats.org/officeDocument/2006/relationships/footnotes" Target="footnotes.xml"/><Relationship Id="rId15" Type="http://schemas.openxmlformats.org/officeDocument/2006/relationships/hyperlink" Target="https://likumi.lv/ta/id/277779-gada-parskatu-un-konsolideto-gada-parskatu-likums" TargetMode="External"/><Relationship Id="rId10" Type="http://schemas.openxmlformats.org/officeDocument/2006/relationships/hyperlink" Target="https://gateway.elieta.lv/api/v1/PublicMaterialDownload/701895a4-3365-4a37-a478-2535757e6933" TargetMode="External"/><Relationship Id="rId4" Type="http://schemas.openxmlformats.org/officeDocument/2006/relationships/webSettings" Target="webSettings.xml"/><Relationship Id="rId9" Type="http://schemas.openxmlformats.org/officeDocument/2006/relationships/hyperlink" Target="https://gateway.elieta.lv/api/v1/PublicMaterialDownload/15db6dd2-02b4-44eb-8e53-1e268f8f2f09" TargetMode="External"/><Relationship Id="rId14" Type="http://schemas.openxmlformats.org/officeDocument/2006/relationships/hyperlink" Target="https://likumi.lv/wwwraksti/ANOTACIJAS/TAP/2021_06/EMANOT_270521_APGROZLIDZ.126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19489</Words>
  <Characters>11109</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2025-12-10T14:16:00Z</dcterms:created>
  <dcterms:modified xsi:type="dcterms:W3CDTF">2025-12-11T06:18:00Z</dcterms:modified>
</cp:coreProperties>
</file>