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F11D0" w14:textId="77777777" w:rsidR="00CA5FED" w:rsidRDefault="00CA5FED" w:rsidP="00D81252">
      <w:pPr>
        <w:spacing w:line="276" w:lineRule="auto"/>
        <w:contextualSpacing/>
        <w:jc w:val="both"/>
        <w:rPr>
          <w:b/>
          <w:bCs/>
          <w:color w:val="auto"/>
        </w:rPr>
      </w:pPr>
      <w:r>
        <w:rPr>
          <w:b/>
          <w:bCs/>
        </w:rPr>
        <w:t>Tiesiskuma kontrole pār drošības līdzekli, kas paredz liegumu personai pildīt valsts centrālās bankas vadītāja pienākumus</w:t>
      </w:r>
    </w:p>
    <w:p w14:paraId="33B4A970" w14:textId="77777777" w:rsidR="00CA5FED" w:rsidRDefault="00CA5FED" w:rsidP="00D81252">
      <w:pPr>
        <w:spacing w:line="276" w:lineRule="auto"/>
        <w:contextualSpacing/>
        <w:jc w:val="both"/>
      </w:pPr>
      <w:r>
        <w:t xml:space="preserve">Tiesiskuma kontrole pār tādu drošības līdzekli, kas paredz liegumu personai pildīt valsts centrālās bankas vadītāja pienākumus, ir Eiropas Savienības Tiesas kompetencē. Šādā gadījumā Eiropas Savienības Tiesas spriedums ir uzskatāms par nolēmumu, ar kuru konstatēts iestādes rīcības prettiesiskums Kriminālprocesā un administratīvo pārkāpumu lietvedībā nodarītā kaitējuma atlīdzināšanas likuma 6.panta pirmās daļas izpratnē, un tas var būt tiesiskais pamats kaitējuma atlīdzināšanai saskaņā ar minētā likuma 2.panta otro daļu. </w:t>
      </w:r>
    </w:p>
    <w:p w14:paraId="172A9434" w14:textId="77777777" w:rsidR="00CA5FED" w:rsidRDefault="00CA5FED" w:rsidP="00D81252">
      <w:pPr>
        <w:spacing w:line="276" w:lineRule="auto"/>
        <w:contextualSpacing/>
        <w:jc w:val="both"/>
      </w:pPr>
    </w:p>
    <w:p w14:paraId="5D1B2F22" w14:textId="5BAD01CA" w:rsidR="00CA5FED" w:rsidRPr="00CA5FED" w:rsidRDefault="00CA5FED" w:rsidP="00D81252">
      <w:pPr>
        <w:spacing w:line="276" w:lineRule="auto"/>
        <w:contextualSpacing/>
        <w:jc w:val="both"/>
      </w:pPr>
      <w:r>
        <w:rPr>
          <w:b/>
          <w:bCs/>
        </w:rPr>
        <w:t>Termiņš kaitējuma atlīdzināšanas iesnieguma iesniegšanai likumā tieši neminētos gadījumos</w:t>
      </w:r>
    </w:p>
    <w:p w14:paraId="76EC0364" w14:textId="77777777" w:rsidR="00CA5FED" w:rsidRDefault="00CA5FED" w:rsidP="00D81252">
      <w:pPr>
        <w:spacing w:line="276" w:lineRule="auto"/>
        <w:contextualSpacing/>
        <w:jc w:val="both"/>
      </w:pPr>
      <w:r>
        <w:t>Kriminālprocesā un administratīvo pārkāpumu lietvedībā nodarītā kaitējuma atlīdzināšanas likuma 20.pantā noteiktais vispārīgais termiņš attiecināms arī uz minētā likuma 2.panta otrajā daļā noteikto kaitējuma atlīdzināšanas tiesisko pamatu (likuma 4. vai 5.pantā tieši neminētos gadījumos).</w:t>
      </w:r>
    </w:p>
    <w:p w14:paraId="4F284DB4" w14:textId="4A78F4C2" w:rsidR="008F3418" w:rsidRPr="00E23E8A" w:rsidRDefault="008F3418" w:rsidP="00D81252">
      <w:pPr>
        <w:tabs>
          <w:tab w:val="left" w:pos="567"/>
        </w:tabs>
        <w:spacing w:after="0" w:line="276" w:lineRule="auto"/>
        <w:rPr>
          <w:rFonts w:asciiTheme="majorBidi" w:hAnsiTheme="majorBidi" w:cstheme="majorBidi"/>
          <w:color w:val="auto"/>
          <w:szCs w:val="24"/>
        </w:rPr>
      </w:pPr>
    </w:p>
    <w:p w14:paraId="170C6910" w14:textId="6CD256A9" w:rsidR="00C1149D" w:rsidRDefault="00C1149D" w:rsidP="00D81252">
      <w:pPr>
        <w:tabs>
          <w:tab w:val="left" w:pos="1276"/>
        </w:tabs>
        <w:spacing w:after="0" w:line="276" w:lineRule="auto"/>
        <w:jc w:val="center"/>
        <w:rPr>
          <w:rFonts w:asciiTheme="majorBidi" w:hAnsiTheme="majorBidi" w:cstheme="majorBidi"/>
          <w:b/>
          <w:color w:val="auto"/>
          <w:szCs w:val="24"/>
        </w:rPr>
      </w:pPr>
      <w:r w:rsidRPr="00E23E8A">
        <w:rPr>
          <w:rFonts w:asciiTheme="majorBidi" w:hAnsiTheme="majorBidi" w:cstheme="majorBidi"/>
          <w:b/>
          <w:color w:val="auto"/>
          <w:szCs w:val="24"/>
        </w:rPr>
        <w:t>Latvijas Republikas Senāt</w:t>
      </w:r>
      <w:r w:rsidR="00CA5FED">
        <w:rPr>
          <w:rFonts w:asciiTheme="majorBidi" w:hAnsiTheme="majorBidi" w:cstheme="majorBidi"/>
          <w:b/>
          <w:color w:val="auto"/>
          <w:szCs w:val="24"/>
        </w:rPr>
        <w:t>a</w:t>
      </w:r>
      <w:r w:rsidR="00CA5FED">
        <w:rPr>
          <w:rFonts w:asciiTheme="majorBidi" w:hAnsiTheme="majorBidi" w:cstheme="majorBidi"/>
          <w:b/>
          <w:color w:val="auto"/>
          <w:szCs w:val="24"/>
        </w:rPr>
        <w:br/>
        <w:t xml:space="preserve">Administratīvo lietu departamenta </w:t>
      </w:r>
    </w:p>
    <w:p w14:paraId="72D07D4B" w14:textId="2E93300E" w:rsidR="00CA5FED" w:rsidRPr="00E23E8A" w:rsidRDefault="00CA5FED" w:rsidP="00D81252">
      <w:pPr>
        <w:tabs>
          <w:tab w:val="left" w:pos="1276"/>
        </w:tabs>
        <w:spacing w:after="0" w:line="276" w:lineRule="auto"/>
        <w:jc w:val="center"/>
        <w:rPr>
          <w:rFonts w:asciiTheme="majorBidi" w:hAnsiTheme="majorBidi" w:cstheme="majorBidi"/>
          <w:b/>
          <w:color w:val="auto"/>
          <w:szCs w:val="24"/>
        </w:rPr>
      </w:pPr>
      <w:r>
        <w:rPr>
          <w:rFonts w:asciiTheme="majorBidi" w:hAnsiTheme="majorBidi" w:cstheme="majorBidi"/>
          <w:b/>
          <w:color w:val="auto"/>
          <w:szCs w:val="24"/>
        </w:rPr>
        <w:t>2025.gada 30.septembra</w:t>
      </w:r>
    </w:p>
    <w:p w14:paraId="5227488D" w14:textId="77777777" w:rsidR="00C1149D" w:rsidRPr="00CA5FED" w:rsidRDefault="00C1149D" w:rsidP="00D81252">
      <w:pPr>
        <w:tabs>
          <w:tab w:val="left" w:pos="284"/>
        </w:tabs>
        <w:spacing w:after="0" w:line="276" w:lineRule="auto"/>
        <w:jc w:val="center"/>
        <w:rPr>
          <w:rFonts w:asciiTheme="majorBidi" w:hAnsiTheme="majorBidi" w:cstheme="majorBidi"/>
          <w:b/>
          <w:bCs/>
          <w:color w:val="auto"/>
          <w:szCs w:val="24"/>
        </w:rPr>
      </w:pPr>
      <w:bookmarkStart w:id="0" w:name="OLE_LINK2"/>
      <w:bookmarkStart w:id="1" w:name="OLE_LINK1"/>
      <w:bookmarkEnd w:id="0"/>
      <w:bookmarkEnd w:id="1"/>
      <w:r w:rsidRPr="00E23E8A">
        <w:rPr>
          <w:rFonts w:asciiTheme="majorBidi" w:hAnsiTheme="majorBidi" w:cstheme="majorBidi"/>
          <w:b/>
          <w:color w:val="auto"/>
          <w:szCs w:val="24"/>
        </w:rPr>
        <w:t>LĒMUMS</w:t>
      </w:r>
    </w:p>
    <w:p w14:paraId="00C554A0" w14:textId="1A088E74" w:rsidR="00CA5FED" w:rsidRPr="00CA5FED" w:rsidRDefault="00CA5FED" w:rsidP="00D81252">
      <w:pPr>
        <w:tabs>
          <w:tab w:val="left" w:pos="567"/>
        </w:tabs>
        <w:spacing w:after="0" w:line="276" w:lineRule="auto"/>
        <w:jc w:val="center"/>
        <w:rPr>
          <w:rFonts w:asciiTheme="majorBidi" w:hAnsiTheme="majorBidi" w:cstheme="majorBidi"/>
          <w:b/>
          <w:bCs/>
          <w:color w:val="auto"/>
          <w:szCs w:val="24"/>
        </w:rPr>
      </w:pPr>
      <w:r w:rsidRPr="00CA5FED">
        <w:rPr>
          <w:rFonts w:asciiTheme="majorBidi" w:hAnsiTheme="majorBidi" w:cstheme="majorBidi"/>
          <w:b/>
          <w:bCs/>
          <w:color w:val="auto"/>
          <w:szCs w:val="24"/>
        </w:rPr>
        <w:t>Lieta Nr. </w:t>
      </w:r>
      <w:r w:rsidRPr="00CA5FED">
        <w:rPr>
          <w:rFonts w:asciiTheme="majorBidi" w:hAnsiTheme="majorBidi" w:cstheme="majorBidi"/>
          <w:b/>
          <w:bCs/>
          <w:color w:val="auto"/>
          <w:szCs w:val="24"/>
          <w:shd w:val="clear" w:color="auto" w:fill="FFFFFF"/>
        </w:rPr>
        <w:t>A420218123</w:t>
      </w:r>
      <w:r w:rsidRPr="00CA5FED">
        <w:rPr>
          <w:rFonts w:asciiTheme="majorBidi" w:hAnsiTheme="majorBidi" w:cstheme="majorBidi"/>
          <w:b/>
          <w:bCs/>
          <w:color w:val="auto"/>
          <w:szCs w:val="24"/>
        </w:rPr>
        <w:t>, SKA-293/2025</w:t>
      </w:r>
    </w:p>
    <w:p w14:paraId="5F662165" w14:textId="38481EA9" w:rsidR="00CA5FED" w:rsidRPr="00CA5FED" w:rsidRDefault="00CA5FED" w:rsidP="00D81252">
      <w:pPr>
        <w:tabs>
          <w:tab w:val="left" w:pos="284"/>
        </w:tabs>
        <w:spacing w:after="0" w:line="276" w:lineRule="auto"/>
        <w:jc w:val="center"/>
        <w:rPr>
          <w:rFonts w:asciiTheme="majorBidi" w:hAnsiTheme="majorBidi" w:cstheme="majorBidi"/>
          <w:b/>
          <w:color w:val="auto"/>
          <w:szCs w:val="24"/>
        </w:rPr>
      </w:pPr>
      <w:hyperlink r:id="rId8" w:history="1">
        <w:r w:rsidRPr="00CA5FED">
          <w:rPr>
            <w:rStyle w:val="Hyperlink"/>
            <w:szCs w:val="24"/>
          </w:rPr>
          <w:t xml:space="preserve"> ECLI:LV:AT:2025:0930.A420218123.7.L</w:t>
        </w:r>
      </w:hyperlink>
    </w:p>
    <w:p w14:paraId="3E85C1FF" w14:textId="77777777" w:rsidR="00C1149D" w:rsidRPr="00E23E8A" w:rsidRDefault="00C1149D" w:rsidP="00D81252">
      <w:pPr>
        <w:tabs>
          <w:tab w:val="left" w:pos="1276"/>
        </w:tabs>
        <w:spacing w:after="0" w:line="276" w:lineRule="auto"/>
        <w:jc w:val="center"/>
        <w:rPr>
          <w:rFonts w:asciiTheme="majorBidi" w:hAnsiTheme="majorBidi" w:cstheme="majorBidi"/>
          <w:color w:val="auto"/>
          <w:szCs w:val="24"/>
        </w:rPr>
      </w:pPr>
    </w:p>
    <w:p w14:paraId="6ABEAB81" w14:textId="7586CE26" w:rsidR="00BF6D94" w:rsidRPr="00E23E8A" w:rsidRDefault="009D3275" w:rsidP="00D81252">
      <w:pPr>
        <w:tabs>
          <w:tab w:val="left" w:pos="1276"/>
        </w:tabs>
        <w:spacing w:after="0" w:line="276" w:lineRule="auto"/>
        <w:ind w:firstLine="567"/>
        <w:jc w:val="both"/>
        <w:rPr>
          <w:rFonts w:asciiTheme="majorBidi" w:hAnsiTheme="majorBidi" w:cstheme="majorBidi"/>
          <w:color w:val="auto"/>
          <w:szCs w:val="24"/>
        </w:rPr>
      </w:pPr>
      <w:r w:rsidRPr="00E23E8A">
        <w:rPr>
          <w:rFonts w:asciiTheme="majorBidi" w:hAnsiTheme="majorBidi" w:cstheme="majorBidi"/>
          <w:color w:val="auto"/>
          <w:szCs w:val="24"/>
        </w:rPr>
        <w:t>Senāts</w:t>
      </w:r>
      <w:r w:rsidR="00C1149D" w:rsidRPr="00E23E8A">
        <w:rPr>
          <w:rFonts w:asciiTheme="majorBidi" w:hAnsiTheme="majorBidi" w:cstheme="majorBidi"/>
          <w:color w:val="auto"/>
          <w:szCs w:val="24"/>
        </w:rPr>
        <w:t xml:space="preserve"> šādā sastāvā: senator</w:t>
      </w:r>
      <w:r w:rsidR="0066139A" w:rsidRPr="00E23E8A">
        <w:rPr>
          <w:rFonts w:asciiTheme="majorBidi" w:hAnsiTheme="majorBidi" w:cstheme="majorBidi"/>
          <w:color w:val="auto"/>
          <w:szCs w:val="24"/>
        </w:rPr>
        <w:t>s</w:t>
      </w:r>
      <w:r w:rsidR="007B6E68" w:rsidRPr="00E23E8A">
        <w:rPr>
          <w:rFonts w:asciiTheme="majorBidi" w:hAnsiTheme="majorBidi" w:cstheme="majorBidi"/>
          <w:color w:val="auto"/>
          <w:szCs w:val="24"/>
        </w:rPr>
        <w:t xml:space="preserve"> referent</w:t>
      </w:r>
      <w:r w:rsidR="0066139A" w:rsidRPr="00E23E8A">
        <w:rPr>
          <w:rFonts w:asciiTheme="majorBidi" w:hAnsiTheme="majorBidi" w:cstheme="majorBidi"/>
          <w:color w:val="auto"/>
          <w:szCs w:val="24"/>
        </w:rPr>
        <w:t>s</w:t>
      </w:r>
      <w:r w:rsidR="00A77ED6" w:rsidRPr="00E23E8A">
        <w:rPr>
          <w:rFonts w:asciiTheme="majorBidi" w:hAnsiTheme="majorBidi" w:cstheme="majorBidi"/>
          <w:color w:val="auto"/>
          <w:szCs w:val="24"/>
        </w:rPr>
        <w:t xml:space="preserve"> </w:t>
      </w:r>
      <w:r w:rsidR="008A31AE" w:rsidRPr="00E23E8A">
        <w:rPr>
          <w:rFonts w:asciiTheme="majorBidi" w:hAnsiTheme="majorBidi" w:cstheme="majorBidi"/>
          <w:color w:val="auto"/>
          <w:szCs w:val="24"/>
        </w:rPr>
        <w:t>Ermīns Darapoļskis</w:t>
      </w:r>
      <w:r w:rsidR="00C1149D" w:rsidRPr="00E23E8A">
        <w:rPr>
          <w:rFonts w:asciiTheme="majorBidi" w:hAnsiTheme="majorBidi" w:cstheme="majorBidi"/>
          <w:color w:val="auto"/>
          <w:szCs w:val="24"/>
        </w:rPr>
        <w:t xml:space="preserve">, </w:t>
      </w:r>
      <w:r w:rsidR="007B6E68" w:rsidRPr="00E23E8A">
        <w:rPr>
          <w:rFonts w:asciiTheme="majorBidi" w:hAnsiTheme="majorBidi" w:cstheme="majorBidi"/>
          <w:color w:val="auto"/>
          <w:szCs w:val="24"/>
        </w:rPr>
        <w:t>senator</w:t>
      </w:r>
      <w:r w:rsidR="0066139A" w:rsidRPr="00E23E8A">
        <w:rPr>
          <w:rFonts w:asciiTheme="majorBidi" w:hAnsiTheme="majorBidi" w:cstheme="majorBidi"/>
          <w:color w:val="auto"/>
          <w:szCs w:val="24"/>
        </w:rPr>
        <w:t>es</w:t>
      </w:r>
      <w:r w:rsidR="007B6E68" w:rsidRPr="00E23E8A">
        <w:rPr>
          <w:rFonts w:asciiTheme="majorBidi" w:hAnsiTheme="majorBidi" w:cstheme="majorBidi"/>
          <w:color w:val="auto"/>
          <w:szCs w:val="24"/>
        </w:rPr>
        <w:t xml:space="preserve"> </w:t>
      </w:r>
      <w:r w:rsidR="0066139A" w:rsidRPr="00E23E8A">
        <w:rPr>
          <w:rFonts w:asciiTheme="majorBidi" w:hAnsiTheme="majorBidi" w:cstheme="majorBidi"/>
          <w:color w:val="auto"/>
          <w:szCs w:val="24"/>
        </w:rPr>
        <w:t>Indra Meldere</w:t>
      </w:r>
      <w:r w:rsidR="007B6E68" w:rsidRPr="00E23E8A">
        <w:rPr>
          <w:rFonts w:asciiTheme="majorBidi" w:hAnsiTheme="majorBidi" w:cstheme="majorBidi"/>
          <w:color w:val="auto"/>
          <w:szCs w:val="24"/>
        </w:rPr>
        <w:t xml:space="preserve"> un </w:t>
      </w:r>
      <w:r w:rsidR="00BF6D94" w:rsidRPr="00E23E8A">
        <w:rPr>
          <w:rFonts w:asciiTheme="majorBidi" w:hAnsiTheme="majorBidi" w:cstheme="majorBidi"/>
          <w:color w:val="auto"/>
          <w:szCs w:val="24"/>
        </w:rPr>
        <w:t>Rudīte Vīduša</w:t>
      </w:r>
    </w:p>
    <w:p w14:paraId="66C130AA" w14:textId="77777777" w:rsidR="00C1149D" w:rsidRPr="00E23E8A" w:rsidRDefault="00C1149D" w:rsidP="00D81252">
      <w:pPr>
        <w:tabs>
          <w:tab w:val="left" w:pos="1276"/>
        </w:tabs>
        <w:spacing w:after="0" w:line="276" w:lineRule="auto"/>
        <w:jc w:val="both"/>
        <w:rPr>
          <w:rFonts w:asciiTheme="majorBidi" w:hAnsiTheme="majorBidi" w:cstheme="majorBidi"/>
          <w:color w:val="auto"/>
          <w:szCs w:val="24"/>
        </w:rPr>
      </w:pPr>
    </w:p>
    <w:p w14:paraId="6184CDB8" w14:textId="6C207614" w:rsidR="00970D24" w:rsidRPr="00E23E8A" w:rsidRDefault="00C1149D" w:rsidP="00D81252">
      <w:pPr>
        <w:tabs>
          <w:tab w:val="left" w:pos="1276"/>
        </w:tabs>
        <w:spacing w:after="0" w:line="276" w:lineRule="auto"/>
        <w:ind w:firstLine="567"/>
        <w:jc w:val="both"/>
        <w:rPr>
          <w:rFonts w:asciiTheme="majorBidi" w:hAnsiTheme="majorBidi" w:cstheme="majorBidi"/>
          <w:color w:val="auto"/>
          <w:szCs w:val="24"/>
        </w:rPr>
      </w:pPr>
      <w:r w:rsidRPr="00E23E8A">
        <w:rPr>
          <w:rFonts w:asciiTheme="majorBidi" w:hAnsiTheme="majorBidi" w:cstheme="majorBidi"/>
          <w:color w:val="auto"/>
          <w:szCs w:val="24"/>
        </w:rPr>
        <w:t xml:space="preserve">rakstveida procesā izskatīja </w:t>
      </w:r>
      <w:r w:rsidR="00D81252">
        <w:rPr>
          <w:rFonts w:asciiTheme="majorBidi" w:hAnsiTheme="majorBidi" w:cstheme="majorBidi"/>
          <w:color w:val="auto"/>
          <w:szCs w:val="24"/>
        </w:rPr>
        <w:t xml:space="preserve">[pers. A] </w:t>
      </w:r>
      <w:r w:rsidR="00376CE9" w:rsidRPr="00E23E8A">
        <w:rPr>
          <w:rFonts w:asciiTheme="majorBidi" w:hAnsiTheme="majorBidi" w:cstheme="majorBidi"/>
          <w:color w:val="auto"/>
          <w:szCs w:val="24"/>
        </w:rPr>
        <w:t>blakus sūdzīb</w:t>
      </w:r>
      <w:r w:rsidR="00D142D3" w:rsidRPr="00E23E8A">
        <w:rPr>
          <w:rFonts w:asciiTheme="majorBidi" w:hAnsiTheme="majorBidi" w:cstheme="majorBidi"/>
          <w:color w:val="auto"/>
          <w:szCs w:val="24"/>
        </w:rPr>
        <w:t>u</w:t>
      </w:r>
      <w:r w:rsidR="00376CE9" w:rsidRPr="00E23E8A">
        <w:rPr>
          <w:rFonts w:asciiTheme="majorBidi" w:hAnsiTheme="majorBidi" w:cstheme="majorBidi"/>
          <w:color w:val="auto"/>
          <w:szCs w:val="24"/>
        </w:rPr>
        <w:t xml:space="preserve"> par Administratīvās rajona tiesas 202</w:t>
      </w:r>
      <w:r w:rsidR="00BF6D94" w:rsidRPr="00E23E8A">
        <w:rPr>
          <w:rFonts w:asciiTheme="majorBidi" w:hAnsiTheme="majorBidi" w:cstheme="majorBidi"/>
          <w:color w:val="auto"/>
          <w:szCs w:val="24"/>
        </w:rPr>
        <w:t>4</w:t>
      </w:r>
      <w:r w:rsidR="00376CE9" w:rsidRPr="00E23E8A">
        <w:rPr>
          <w:rFonts w:asciiTheme="majorBidi" w:hAnsiTheme="majorBidi" w:cstheme="majorBidi"/>
          <w:color w:val="auto"/>
          <w:szCs w:val="24"/>
        </w:rPr>
        <w:t xml:space="preserve">.gada </w:t>
      </w:r>
      <w:r w:rsidR="00C017A9" w:rsidRPr="00E23E8A">
        <w:rPr>
          <w:rFonts w:asciiTheme="majorBidi" w:hAnsiTheme="majorBidi" w:cstheme="majorBidi"/>
          <w:color w:val="auto"/>
          <w:szCs w:val="24"/>
        </w:rPr>
        <w:t>23.jūlija</w:t>
      </w:r>
      <w:r w:rsidR="00C821C7" w:rsidRPr="00E23E8A">
        <w:rPr>
          <w:rFonts w:asciiTheme="majorBidi" w:hAnsiTheme="majorBidi" w:cstheme="majorBidi"/>
          <w:color w:val="auto"/>
          <w:szCs w:val="24"/>
        </w:rPr>
        <w:t xml:space="preserve"> </w:t>
      </w:r>
      <w:r w:rsidR="0066139A" w:rsidRPr="00E23E8A">
        <w:rPr>
          <w:rFonts w:asciiTheme="majorBidi" w:hAnsiTheme="majorBidi" w:cstheme="majorBidi"/>
          <w:color w:val="auto"/>
          <w:szCs w:val="24"/>
        </w:rPr>
        <w:t>l</w:t>
      </w:r>
      <w:r w:rsidR="00376CE9" w:rsidRPr="00E23E8A">
        <w:rPr>
          <w:rFonts w:asciiTheme="majorBidi" w:hAnsiTheme="majorBidi" w:cstheme="majorBidi"/>
          <w:color w:val="auto"/>
          <w:szCs w:val="24"/>
        </w:rPr>
        <w:t xml:space="preserve">ēmumu, ar kuru </w:t>
      </w:r>
      <w:r w:rsidR="00C017A9" w:rsidRPr="00E23E8A">
        <w:rPr>
          <w:rFonts w:asciiTheme="majorBidi" w:hAnsiTheme="majorBidi" w:cstheme="majorBidi"/>
          <w:color w:val="auto"/>
          <w:szCs w:val="24"/>
        </w:rPr>
        <w:t>izbeigta tiesvedība administratīvajā lietā Nr.</w:t>
      </w:r>
      <w:r w:rsidR="00C54DE5" w:rsidRPr="00E23E8A">
        <w:rPr>
          <w:rFonts w:asciiTheme="majorBidi" w:hAnsiTheme="majorBidi" w:cstheme="majorBidi"/>
          <w:color w:val="auto"/>
          <w:szCs w:val="24"/>
        </w:rPr>
        <w:t> </w:t>
      </w:r>
      <w:r w:rsidR="00C54DE5" w:rsidRPr="00E23E8A">
        <w:rPr>
          <w:rFonts w:asciiTheme="majorBidi" w:hAnsiTheme="majorBidi" w:cstheme="majorBidi"/>
          <w:color w:val="auto"/>
          <w:szCs w:val="24"/>
          <w:shd w:val="clear" w:color="auto" w:fill="FFFFFF"/>
        </w:rPr>
        <w:t>A420218123</w:t>
      </w:r>
      <w:r w:rsidR="00C017A9" w:rsidRPr="00E23E8A">
        <w:rPr>
          <w:rFonts w:asciiTheme="majorBidi" w:hAnsiTheme="majorBidi" w:cstheme="majorBidi"/>
          <w:color w:val="auto"/>
          <w:szCs w:val="24"/>
        </w:rPr>
        <w:t>.</w:t>
      </w:r>
    </w:p>
    <w:p w14:paraId="1151682F" w14:textId="77777777" w:rsidR="00856749" w:rsidRPr="00E23E8A" w:rsidRDefault="00856749" w:rsidP="00D81252">
      <w:pPr>
        <w:tabs>
          <w:tab w:val="left" w:pos="1276"/>
        </w:tabs>
        <w:spacing w:after="0" w:line="276" w:lineRule="auto"/>
        <w:jc w:val="both"/>
        <w:rPr>
          <w:rFonts w:asciiTheme="majorBidi" w:hAnsiTheme="majorBidi" w:cstheme="majorBidi"/>
          <w:color w:val="auto"/>
          <w:szCs w:val="24"/>
        </w:rPr>
      </w:pPr>
    </w:p>
    <w:p w14:paraId="5DC4A9F1" w14:textId="77777777" w:rsidR="00C1149D" w:rsidRPr="00E23E8A" w:rsidRDefault="00C1149D" w:rsidP="00D81252">
      <w:pPr>
        <w:tabs>
          <w:tab w:val="left" w:pos="1276"/>
        </w:tabs>
        <w:spacing w:after="0" w:line="276" w:lineRule="auto"/>
        <w:jc w:val="center"/>
        <w:rPr>
          <w:rFonts w:asciiTheme="majorBidi" w:hAnsiTheme="majorBidi" w:cstheme="majorBidi"/>
          <w:b/>
          <w:color w:val="auto"/>
          <w:szCs w:val="24"/>
        </w:rPr>
      </w:pPr>
      <w:r w:rsidRPr="00E23E8A">
        <w:rPr>
          <w:rFonts w:asciiTheme="majorBidi" w:hAnsiTheme="majorBidi" w:cstheme="majorBidi"/>
          <w:b/>
          <w:color w:val="auto"/>
          <w:szCs w:val="24"/>
        </w:rPr>
        <w:t>Aprakstošā daļa</w:t>
      </w:r>
    </w:p>
    <w:p w14:paraId="5CB85B44" w14:textId="77777777" w:rsidR="00C1149D" w:rsidRPr="00E23E8A" w:rsidRDefault="00C1149D" w:rsidP="00D81252">
      <w:pPr>
        <w:tabs>
          <w:tab w:val="left" w:pos="1276"/>
        </w:tabs>
        <w:spacing w:after="0" w:line="276" w:lineRule="auto"/>
        <w:rPr>
          <w:rFonts w:asciiTheme="majorBidi" w:hAnsiTheme="majorBidi" w:cstheme="majorBidi"/>
          <w:color w:val="auto"/>
          <w:szCs w:val="24"/>
        </w:rPr>
      </w:pPr>
    </w:p>
    <w:p w14:paraId="6A45A966" w14:textId="64B497B3" w:rsidR="00C017A9" w:rsidRPr="00E23E8A" w:rsidRDefault="00020D7D" w:rsidP="00D81252">
      <w:pPr>
        <w:spacing w:after="0" w:line="276" w:lineRule="auto"/>
        <w:ind w:firstLine="567"/>
        <w:jc w:val="both"/>
        <w:rPr>
          <w:rFonts w:asciiTheme="majorBidi" w:hAnsiTheme="majorBidi" w:cstheme="majorBidi"/>
          <w:color w:val="auto"/>
          <w:szCs w:val="24"/>
        </w:rPr>
      </w:pPr>
      <w:r w:rsidRPr="00E23E8A">
        <w:rPr>
          <w:rFonts w:asciiTheme="majorBidi" w:hAnsiTheme="majorBidi" w:cstheme="majorBidi"/>
          <w:color w:val="auto"/>
          <w:szCs w:val="24"/>
        </w:rPr>
        <w:t>[1]</w:t>
      </w:r>
      <w:r w:rsidR="00E13897" w:rsidRPr="00E23E8A">
        <w:rPr>
          <w:rFonts w:asciiTheme="majorBidi" w:hAnsiTheme="majorBidi" w:cstheme="majorBidi"/>
          <w:color w:val="auto"/>
          <w:szCs w:val="24"/>
        </w:rPr>
        <w:t> </w:t>
      </w:r>
      <w:r w:rsidR="00C017A9" w:rsidRPr="00E23E8A">
        <w:rPr>
          <w:rFonts w:asciiTheme="majorBidi" w:hAnsiTheme="majorBidi" w:cstheme="majorBidi"/>
          <w:color w:val="auto"/>
          <w:szCs w:val="24"/>
        </w:rPr>
        <w:t xml:space="preserve"> </w:t>
      </w:r>
      <w:r w:rsidR="000C4595">
        <w:rPr>
          <w:rFonts w:asciiTheme="majorBidi" w:hAnsiTheme="majorBidi" w:cstheme="majorBidi"/>
          <w:color w:val="auto"/>
          <w:szCs w:val="24"/>
        </w:rPr>
        <w:t>P</w:t>
      </w:r>
      <w:r w:rsidR="00C017A9" w:rsidRPr="00E23E8A">
        <w:rPr>
          <w:rFonts w:asciiTheme="majorBidi" w:hAnsiTheme="majorBidi" w:cstheme="majorBidi"/>
          <w:color w:val="auto"/>
          <w:szCs w:val="24"/>
        </w:rPr>
        <w:t xml:space="preserve">ieteicējs </w:t>
      </w:r>
      <w:r w:rsidR="00D81252">
        <w:rPr>
          <w:rFonts w:asciiTheme="majorBidi" w:hAnsiTheme="majorBidi" w:cstheme="majorBidi"/>
          <w:color w:val="auto"/>
          <w:szCs w:val="24"/>
        </w:rPr>
        <w:t xml:space="preserve">[pers. A] </w:t>
      </w:r>
      <w:r w:rsidR="00C017A9" w:rsidRPr="00E23E8A">
        <w:rPr>
          <w:rFonts w:asciiTheme="majorBidi" w:hAnsiTheme="majorBidi" w:cstheme="majorBidi"/>
          <w:color w:val="auto"/>
          <w:szCs w:val="24"/>
        </w:rPr>
        <w:t xml:space="preserve"> </w:t>
      </w:r>
      <w:r w:rsidR="00D81252">
        <w:rPr>
          <w:rFonts w:asciiTheme="majorBidi" w:hAnsiTheme="majorBidi" w:cstheme="majorBidi"/>
          <w:color w:val="auto"/>
          <w:szCs w:val="24"/>
        </w:rPr>
        <w:t xml:space="preserve">[datums] </w:t>
      </w:r>
      <w:r w:rsidR="00C017A9" w:rsidRPr="00E23E8A">
        <w:rPr>
          <w:rFonts w:asciiTheme="majorBidi" w:hAnsiTheme="majorBidi" w:cstheme="majorBidi"/>
          <w:color w:val="auto"/>
          <w:szCs w:val="24"/>
        </w:rPr>
        <w:t>ievēlēts par Latvijas Bankas (turpmāk – banka) prezidentu.</w:t>
      </w:r>
    </w:p>
    <w:p w14:paraId="17F726DF" w14:textId="28822453" w:rsidR="00C65331" w:rsidRPr="00E23E8A" w:rsidRDefault="00BF6D94" w:rsidP="00D81252">
      <w:pPr>
        <w:spacing w:after="0" w:line="276" w:lineRule="auto"/>
        <w:ind w:firstLine="567"/>
        <w:jc w:val="both"/>
        <w:rPr>
          <w:rFonts w:asciiTheme="majorBidi" w:hAnsiTheme="majorBidi" w:cstheme="majorBidi"/>
          <w:color w:val="auto"/>
          <w:szCs w:val="24"/>
        </w:rPr>
      </w:pPr>
      <w:r w:rsidRPr="00E23E8A">
        <w:rPr>
          <w:rFonts w:asciiTheme="majorBidi" w:hAnsiTheme="majorBidi" w:cstheme="majorBidi"/>
          <w:szCs w:val="24"/>
        </w:rPr>
        <w:t xml:space="preserve">2018.gada 19.februārī </w:t>
      </w:r>
      <w:r w:rsidR="00C017A9" w:rsidRPr="00E23E8A">
        <w:rPr>
          <w:rFonts w:asciiTheme="majorBidi" w:hAnsiTheme="majorBidi" w:cstheme="majorBidi"/>
          <w:szCs w:val="24"/>
        </w:rPr>
        <w:t xml:space="preserve">pieteicējs kriminālprocesa Nr. 16870000618 ietvaros </w:t>
      </w:r>
      <w:r w:rsidRPr="00E23E8A">
        <w:rPr>
          <w:rFonts w:asciiTheme="majorBidi" w:hAnsiTheme="majorBidi" w:cstheme="majorBidi"/>
          <w:szCs w:val="24"/>
        </w:rPr>
        <w:t>atzīts par aizdomās turēto noziedzīga nodarījuma izdarīšanā.</w:t>
      </w:r>
      <w:r w:rsidR="00514A97" w:rsidRPr="00E23E8A">
        <w:rPr>
          <w:rFonts w:asciiTheme="majorBidi" w:hAnsiTheme="majorBidi" w:cstheme="majorBidi"/>
          <w:color w:val="auto"/>
          <w:szCs w:val="24"/>
        </w:rPr>
        <w:t xml:space="preserve"> </w:t>
      </w:r>
      <w:r w:rsidRPr="00E23E8A">
        <w:rPr>
          <w:rFonts w:asciiTheme="majorBidi" w:hAnsiTheme="majorBidi" w:cstheme="majorBidi"/>
          <w:szCs w:val="24"/>
        </w:rPr>
        <w:t xml:space="preserve">Ar Korupcijas novēršanas un apkarošanas biroja 2018.gada 19.februāra lēmumu (turpmāk – lēmums par drošības līdzekli) pieteicējam kā viens no drošības līdzekļiem piemērots noteiktas nodarbošanās aizliegums – ierobežojums veikt noteikta veida nodarbošanos (darbības), </w:t>
      </w:r>
      <w:r w:rsidRPr="00E23E8A">
        <w:rPr>
          <w:rFonts w:asciiTheme="majorBidi" w:hAnsiTheme="majorBidi" w:cstheme="majorBidi"/>
          <w:color w:val="auto"/>
          <w:szCs w:val="24"/>
        </w:rPr>
        <w:t xml:space="preserve">kas saistītas ar lēmuma pieņemšanas, kontroles un uzraudzības funkcijām </w:t>
      </w:r>
      <w:r w:rsidR="00C017A9" w:rsidRPr="00E23E8A">
        <w:rPr>
          <w:rFonts w:asciiTheme="majorBidi" w:hAnsiTheme="majorBidi" w:cstheme="majorBidi"/>
          <w:color w:val="auto"/>
          <w:szCs w:val="24"/>
        </w:rPr>
        <w:t>bankā</w:t>
      </w:r>
      <w:r w:rsidRPr="00E23E8A">
        <w:rPr>
          <w:rFonts w:asciiTheme="majorBidi" w:hAnsiTheme="majorBidi" w:cstheme="majorBidi"/>
          <w:color w:val="auto"/>
          <w:szCs w:val="24"/>
        </w:rPr>
        <w:t xml:space="preserve">, tostarp ieņemt </w:t>
      </w:r>
      <w:r w:rsidR="00C017A9" w:rsidRPr="00E23E8A">
        <w:rPr>
          <w:rFonts w:asciiTheme="majorBidi" w:hAnsiTheme="majorBidi" w:cstheme="majorBidi"/>
          <w:color w:val="auto"/>
          <w:szCs w:val="24"/>
        </w:rPr>
        <w:t>b</w:t>
      </w:r>
      <w:r w:rsidRPr="00E23E8A">
        <w:rPr>
          <w:rFonts w:asciiTheme="majorBidi" w:hAnsiTheme="majorBidi" w:cstheme="majorBidi"/>
          <w:color w:val="auto"/>
          <w:szCs w:val="24"/>
        </w:rPr>
        <w:t xml:space="preserve">ankas prezidenta amatu. </w:t>
      </w:r>
    </w:p>
    <w:p w14:paraId="1D9BF20D" w14:textId="62387140" w:rsidR="00BF6D94" w:rsidRPr="00E23E8A" w:rsidRDefault="00BF6D94" w:rsidP="00D81252">
      <w:pPr>
        <w:spacing w:after="0" w:line="276" w:lineRule="auto"/>
        <w:ind w:firstLine="567"/>
        <w:jc w:val="both"/>
        <w:rPr>
          <w:rFonts w:asciiTheme="majorBidi" w:hAnsiTheme="majorBidi" w:cstheme="majorBidi"/>
          <w:color w:val="auto"/>
          <w:szCs w:val="24"/>
        </w:rPr>
      </w:pPr>
      <w:r w:rsidRPr="00E23E8A">
        <w:rPr>
          <w:rFonts w:asciiTheme="majorBidi" w:hAnsiTheme="majorBidi" w:cstheme="majorBidi"/>
          <w:color w:val="auto"/>
          <w:szCs w:val="24"/>
        </w:rPr>
        <w:t xml:space="preserve">Izpildot lēmumu par drošības līdzekli, </w:t>
      </w:r>
      <w:r w:rsidR="00C017A9" w:rsidRPr="00E23E8A">
        <w:rPr>
          <w:rFonts w:asciiTheme="majorBidi" w:hAnsiTheme="majorBidi" w:cstheme="majorBidi"/>
          <w:color w:val="auto"/>
          <w:szCs w:val="24"/>
        </w:rPr>
        <w:t>b</w:t>
      </w:r>
      <w:r w:rsidRPr="00E23E8A">
        <w:rPr>
          <w:rFonts w:asciiTheme="majorBidi" w:hAnsiTheme="majorBidi" w:cstheme="majorBidi"/>
          <w:color w:val="auto"/>
          <w:szCs w:val="24"/>
        </w:rPr>
        <w:t xml:space="preserve">ankas padome 2018.gada 23.februārī izdeva </w:t>
      </w:r>
      <w:r w:rsidR="00520356" w:rsidRPr="00E23E8A">
        <w:rPr>
          <w:rFonts w:asciiTheme="majorBidi" w:hAnsiTheme="majorBidi" w:cstheme="majorBidi"/>
          <w:color w:val="auto"/>
          <w:szCs w:val="24"/>
        </w:rPr>
        <w:t xml:space="preserve">rīkojumu </w:t>
      </w:r>
      <w:r w:rsidR="00C017A9" w:rsidRPr="00E23E8A">
        <w:rPr>
          <w:rFonts w:asciiTheme="majorBidi" w:hAnsiTheme="majorBidi" w:cstheme="majorBidi"/>
          <w:color w:val="auto"/>
          <w:szCs w:val="24"/>
        </w:rPr>
        <w:t>Nr.</w:t>
      </w:r>
      <w:r w:rsidR="004C17A6" w:rsidRPr="00E23E8A">
        <w:rPr>
          <w:rFonts w:asciiTheme="majorBidi" w:hAnsiTheme="majorBidi" w:cstheme="majorBidi"/>
          <w:color w:val="auto"/>
          <w:szCs w:val="24"/>
        </w:rPr>
        <w:t> </w:t>
      </w:r>
      <w:r w:rsidR="00C017A9" w:rsidRPr="00E23E8A">
        <w:rPr>
          <w:rFonts w:asciiTheme="majorBidi" w:hAnsiTheme="majorBidi" w:cstheme="majorBidi"/>
          <w:color w:val="auto"/>
          <w:szCs w:val="24"/>
        </w:rPr>
        <w:t xml:space="preserve">268/1, ar kuru nolēma nodrošināt, ka pieteicējs nepilda bankas prezidenta amata pienākumus, kā arī neveic darbības, kas saistītas ar lēmumu pieņemšanas, kontroles un uzraudzības funkcijām; neizmaksāt pieteicējam darba samaksu par bankas prezidenta </w:t>
      </w:r>
      <w:r w:rsidR="00C017A9" w:rsidRPr="00E23E8A">
        <w:rPr>
          <w:rFonts w:asciiTheme="majorBidi" w:hAnsiTheme="majorBidi" w:cstheme="majorBidi"/>
          <w:color w:val="auto"/>
          <w:szCs w:val="24"/>
        </w:rPr>
        <w:lastRenderedPageBreak/>
        <w:t>pienākumu pildīšanu un apturēt pieteicējam kā bankas prezidentam piešķirtā dienesta transportlīdzekļa lietošanu.</w:t>
      </w:r>
    </w:p>
    <w:p w14:paraId="0F2D505F" w14:textId="339B9A74" w:rsidR="00C65331" w:rsidRPr="00E23E8A" w:rsidRDefault="00BF6D94" w:rsidP="00D81252">
      <w:pPr>
        <w:spacing w:after="0" w:line="276" w:lineRule="auto"/>
        <w:ind w:firstLine="567"/>
        <w:jc w:val="both"/>
        <w:rPr>
          <w:rFonts w:asciiTheme="majorBidi" w:hAnsiTheme="majorBidi" w:cstheme="majorBidi"/>
          <w:color w:val="auto"/>
          <w:szCs w:val="24"/>
        </w:rPr>
      </w:pPr>
      <w:r w:rsidRPr="00E23E8A">
        <w:rPr>
          <w:rFonts w:asciiTheme="majorBidi" w:hAnsiTheme="majorBidi" w:cstheme="majorBidi"/>
          <w:color w:val="auto"/>
          <w:szCs w:val="24"/>
        </w:rPr>
        <w:t xml:space="preserve">Ar Eiropas Savienības Tiesas 2019.gada </w:t>
      </w:r>
      <w:r w:rsidRPr="00E23E8A">
        <w:rPr>
          <w:rFonts w:asciiTheme="majorBidi" w:hAnsiTheme="majorBidi" w:cstheme="majorBidi"/>
          <w:szCs w:val="24"/>
        </w:rPr>
        <w:t>26.februāra spriedumu apvienotajās lietās C-202/18 un C-238/18</w:t>
      </w:r>
      <w:r w:rsidR="00BE6980">
        <w:rPr>
          <w:rFonts w:asciiTheme="majorBidi" w:hAnsiTheme="majorBidi" w:cstheme="majorBidi"/>
          <w:szCs w:val="24"/>
        </w:rPr>
        <w:t xml:space="preserve"> (</w:t>
      </w:r>
      <w:r w:rsidR="00BE6980" w:rsidRPr="00BE6980">
        <w:rPr>
          <w:rFonts w:asciiTheme="majorBidi" w:hAnsiTheme="majorBidi" w:cstheme="majorBidi"/>
          <w:szCs w:val="24"/>
        </w:rPr>
        <w:t>ECLI:EU:C:</w:t>
      </w:r>
      <w:hyperlink r:id="rId9" w:history="1">
        <w:r w:rsidR="00BE6980" w:rsidRPr="00BE6980">
          <w:rPr>
            <w:rStyle w:val="Hyperlink"/>
            <w:rFonts w:asciiTheme="majorBidi" w:hAnsiTheme="majorBidi" w:cstheme="majorBidi"/>
            <w:szCs w:val="24"/>
          </w:rPr>
          <w:t>2019</w:t>
        </w:r>
      </w:hyperlink>
      <w:r w:rsidR="00BE6980" w:rsidRPr="00BE6980">
        <w:rPr>
          <w:rFonts w:asciiTheme="majorBidi" w:hAnsiTheme="majorBidi" w:cstheme="majorBidi"/>
          <w:szCs w:val="24"/>
        </w:rPr>
        <w:t>:139</w:t>
      </w:r>
      <w:r w:rsidR="00BE6980">
        <w:rPr>
          <w:rFonts w:asciiTheme="majorBidi" w:hAnsiTheme="majorBidi" w:cstheme="majorBidi"/>
          <w:szCs w:val="24"/>
        </w:rPr>
        <w:t>)</w:t>
      </w:r>
      <w:r w:rsidRPr="00E23E8A">
        <w:rPr>
          <w:rFonts w:asciiTheme="majorBidi" w:hAnsiTheme="majorBidi" w:cstheme="majorBidi"/>
          <w:szCs w:val="24"/>
        </w:rPr>
        <w:t xml:space="preserve"> (turpmāk – E</w:t>
      </w:r>
      <w:r w:rsidR="00A304A2" w:rsidRPr="00E23E8A">
        <w:rPr>
          <w:rFonts w:asciiTheme="majorBidi" w:hAnsiTheme="majorBidi" w:cstheme="majorBidi"/>
          <w:szCs w:val="24"/>
        </w:rPr>
        <w:t>iropas Savienības Tiesas</w:t>
      </w:r>
      <w:r w:rsidRPr="00E23E8A">
        <w:rPr>
          <w:rFonts w:asciiTheme="majorBidi" w:hAnsiTheme="majorBidi" w:cstheme="majorBidi"/>
          <w:szCs w:val="24"/>
        </w:rPr>
        <w:t xml:space="preserve"> spriedums) lēmums par drošības līdzekli, ciktāl ar to pieteicējam aizliegts pildīt </w:t>
      </w:r>
      <w:r w:rsidR="00C017A9" w:rsidRPr="00E23E8A">
        <w:rPr>
          <w:rFonts w:asciiTheme="majorBidi" w:hAnsiTheme="majorBidi" w:cstheme="majorBidi"/>
          <w:szCs w:val="24"/>
        </w:rPr>
        <w:t>b</w:t>
      </w:r>
      <w:r w:rsidRPr="00E23E8A">
        <w:rPr>
          <w:rFonts w:asciiTheme="majorBidi" w:hAnsiTheme="majorBidi" w:cstheme="majorBidi"/>
          <w:szCs w:val="24"/>
        </w:rPr>
        <w:t>ankas prezidenta pienākumus, atcelts.</w:t>
      </w:r>
      <w:r w:rsidRPr="00E23E8A">
        <w:rPr>
          <w:rFonts w:asciiTheme="majorBidi" w:hAnsiTheme="majorBidi" w:cstheme="majorBidi"/>
          <w:color w:val="auto"/>
          <w:szCs w:val="24"/>
        </w:rPr>
        <w:t xml:space="preserve"> Tāpēc </w:t>
      </w:r>
      <w:r w:rsidR="000B3241" w:rsidRPr="00E23E8A">
        <w:rPr>
          <w:rFonts w:asciiTheme="majorBidi" w:hAnsiTheme="majorBidi" w:cstheme="majorBidi"/>
          <w:szCs w:val="24"/>
        </w:rPr>
        <w:t>b</w:t>
      </w:r>
      <w:r w:rsidRPr="00E23E8A">
        <w:rPr>
          <w:rFonts w:asciiTheme="majorBidi" w:hAnsiTheme="majorBidi" w:cstheme="majorBidi"/>
          <w:szCs w:val="24"/>
        </w:rPr>
        <w:t>ankas padome 2019.gada 26.februārī izdeva rīkojumu, ar kuru atzina par spēku zaudējušu rīkojumu, ar kuru izpildīts lēmums par drošības līdzekli.</w:t>
      </w:r>
      <w:r w:rsidR="00C65331" w:rsidRPr="00E23E8A">
        <w:rPr>
          <w:rFonts w:asciiTheme="majorBidi" w:hAnsiTheme="majorBidi" w:cstheme="majorBidi"/>
          <w:color w:val="auto"/>
          <w:szCs w:val="24"/>
        </w:rPr>
        <w:t xml:space="preserve"> </w:t>
      </w:r>
      <w:r w:rsidR="00346281" w:rsidRPr="00E23E8A">
        <w:rPr>
          <w:rFonts w:asciiTheme="majorBidi" w:hAnsiTheme="majorBidi" w:cstheme="majorBidi"/>
          <w:color w:val="auto"/>
          <w:szCs w:val="24"/>
        </w:rPr>
        <w:t xml:space="preserve">Savukārt </w:t>
      </w:r>
      <w:r w:rsidRPr="00E23E8A">
        <w:rPr>
          <w:rFonts w:asciiTheme="majorBidi" w:hAnsiTheme="majorBidi" w:cstheme="majorBidi"/>
          <w:szCs w:val="24"/>
        </w:rPr>
        <w:t xml:space="preserve">2019.gada 7.martā kriminālprocesā pieņemts lēmums, ar kuru lēmums par </w:t>
      </w:r>
      <w:r w:rsidR="00566CB8" w:rsidRPr="00E23E8A">
        <w:rPr>
          <w:rFonts w:asciiTheme="majorBidi" w:hAnsiTheme="majorBidi" w:cstheme="majorBidi"/>
          <w:szCs w:val="24"/>
        </w:rPr>
        <w:t>drošības līdzekli atcelts.</w:t>
      </w:r>
    </w:p>
    <w:p w14:paraId="7A4BCDA7" w14:textId="77777777" w:rsidR="00C65331" w:rsidRPr="00E23E8A" w:rsidRDefault="00C65331" w:rsidP="00D81252">
      <w:pPr>
        <w:spacing w:after="0" w:line="276" w:lineRule="auto"/>
        <w:ind w:firstLine="567"/>
        <w:jc w:val="both"/>
        <w:rPr>
          <w:rFonts w:asciiTheme="majorBidi" w:hAnsiTheme="majorBidi" w:cstheme="majorBidi"/>
          <w:color w:val="auto"/>
          <w:szCs w:val="24"/>
        </w:rPr>
      </w:pPr>
    </w:p>
    <w:p w14:paraId="7DDEBA68" w14:textId="39F223D8" w:rsidR="00C65331" w:rsidRPr="00E23E8A" w:rsidRDefault="00C65331" w:rsidP="00D81252">
      <w:pPr>
        <w:spacing w:after="0" w:line="276" w:lineRule="auto"/>
        <w:ind w:firstLine="567"/>
        <w:jc w:val="both"/>
        <w:rPr>
          <w:rFonts w:asciiTheme="majorBidi" w:hAnsiTheme="majorBidi" w:cstheme="majorBidi"/>
          <w:szCs w:val="24"/>
        </w:rPr>
      </w:pPr>
      <w:r w:rsidRPr="00E23E8A">
        <w:rPr>
          <w:rFonts w:asciiTheme="majorBidi" w:hAnsiTheme="majorBidi" w:cstheme="majorBidi"/>
          <w:color w:val="auto"/>
          <w:szCs w:val="24"/>
        </w:rPr>
        <w:t>[2] </w:t>
      </w:r>
      <w:r w:rsidR="00BF6D94" w:rsidRPr="00E23E8A">
        <w:rPr>
          <w:rFonts w:asciiTheme="majorBidi" w:hAnsiTheme="majorBidi" w:cstheme="majorBidi"/>
          <w:szCs w:val="24"/>
        </w:rPr>
        <w:t>2020.gada 24.janvārī pieteicējs vērs</w:t>
      </w:r>
      <w:r w:rsidRPr="00E23E8A">
        <w:rPr>
          <w:rFonts w:asciiTheme="majorBidi" w:hAnsiTheme="majorBidi" w:cstheme="majorBidi"/>
          <w:szCs w:val="24"/>
        </w:rPr>
        <w:t>ās</w:t>
      </w:r>
      <w:r w:rsidR="00BF6D94" w:rsidRPr="00E23E8A">
        <w:rPr>
          <w:rFonts w:asciiTheme="majorBidi" w:hAnsiTheme="majorBidi" w:cstheme="majorBidi"/>
          <w:szCs w:val="24"/>
        </w:rPr>
        <w:t xml:space="preserve"> Rīgas rajona tiesā ar prasību </w:t>
      </w:r>
      <w:r w:rsidR="00520356" w:rsidRPr="00E23E8A">
        <w:rPr>
          <w:rFonts w:asciiTheme="majorBidi" w:hAnsiTheme="majorBidi" w:cstheme="majorBidi"/>
          <w:szCs w:val="24"/>
        </w:rPr>
        <w:t xml:space="preserve">pret </w:t>
      </w:r>
      <w:r w:rsidR="005F2090">
        <w:rPr>
          <w:rFonts w:asciiTheme="majorBidi" w:hAnsiTheme="majorBidi" w:cstheme="majorBidi"/>
          <w:szCs w:val="24"/>
        </w:rPr>
        <w:br/>
      </w:r>
      <w:r w:rsidR="00520356" w:rsidRPr="00E23E8A">
        <w:rPr>
          <w:rFonts w:asciiTheme="majorBidi" w:hAnsiTheme="majorBidi" w:cstheme="majorBidi"/>
          <w:szCs w:val="24"/>
        </w:rPr>
        <w:t xml:space="preserve">banku </w:t>
      </w:r>
      <w:r w:rsidR="00BF6D94" w:rsidRPr="00E23E8A">
        <w:rPr>
          <w:rFonts w:asciiTheme="majorBidi" w:hAnsiTheme="majorBidi" w:cstheme="majorBidi"/>
          <w:szCs w:val="24"/>
        </w:rPr>
        <w:t>par darba algas piedziņu. Tiesvedība noslē</w:t>
      </w:r>
      <w:r w:rsidR="00346281" w:rsidRPr="00E23E8A">
        <w:rPr>
          <w:rFonts w:asciiTheme="majorBidi" w:hAnsiTheme="majorBidi" w:cstheme="majorBidi"/>
          <w:szCs w:val="24"/>
        </w:rPr>
        <w:t>dzās</w:t>
      </w:r>
      <w:r w:rsidR="00BF6D94" w:rsidRPr="00E23E8A">
        <w:rPr>
          <w:rFonts w:asciiTheme="majorBidi" w:hAnsiTheme="majorBidi" w:cstheme="majorBidi"/>
          <w:szCs w:val="24"/>
        </w:rPr>
        <w:t xml:space="preserve"> ar Senāta 2022.gada 27.oktobra spriedumu lietā </w:t>
      </w:r>
      <w:r w:rsidRPr="00E23E8A">
        <w:rPr>
          <w:rFonts w:asciiTheme="majorBidi" w:hAnsiTheme="majorBidi" w:cstheme="majorBidi"/>
          <w:szCs w:val="24"/>
        </w:rPr>
        <w:t>Nr. </w:t>
      </w:r>
      <w:r w:rsidR="00BF6D94" w:rsidRPr="00E23E8A">
        <w:rPr>
          <w:rFonts w:asciiTheme="majorBidi" w:hAnsiTheme="majorBidi" w:cstheme="majorBidi"/>
          <w:szCs w:val="24"/>
        </w:rPr>
        <w:t>SKC-153/2022</w:t>
      </w:r>
      <w:r w:rsidR="00520356" w:rsidRPr="00E23E8A">
        <w:rPr>
          <w:rFonts w:asciiTheme="majorBidi" w:hAnsiTheme="majorBidi" w:cstheme="majorBidi"/>
          <w:szCs w:val="24"/>
        </w:rPr>
        <w:t xml:space="preserve"> (turpmāk – spriedums civillietā)</w:t>
      </w:r>
      <w:r w:rsidRPr="00E23E8A">
        <w:rPr>
          <w:rFonts w:asciiTheme="majorBidi" w:hAnsiTheme="majorBidi" w:cstheme="majorBidi"/>
          <w:szCs w:val="24"/>
        </w:rPr>
        <w:t xml:space="preserve">, </w:t>
      </w:r>
      <w:r w:rsidR="00520356" w:rsidRPr="00E23E8A">
        <w:rPr>
          <w:rFonts w:asciiTheme="majorBidi" w:hAnsiTheme="majorBidi" w:cstheme="majorBidi"/>
          <w:szCs w:val="24"/>
        </w:rPr>
        <w:t xml:space="preserve">pieteicēja </w:t>
      </w:r>
      <w:r w:rsidR="00BF6D94" w:rsidRPr="00E23E8A">
        <w:rPr>
          <w:rFonts w:asciiTheme="majorBidi" w:hAnsiTheme="majorBidi" w:cstheme="majorBidi"/>
          <w:szCs w:val="24"/>
        </w:rPr>
        <w:t>prasīb</w:t>
      </w:r>
      <w:r w:rsidRPr="00E23E8A">
        <w:rPr>
          <w:rFonts w:asciiTheme="majorBidi" w:hAnsiTheme="majorBidi" w:cstheme="majorBidi"/>
          <w:szCs w:val="24"/>
        </w:rPr>
        <w:t xml:space="preserve">u </w:t>
      </w:r>
      <w:r w:rsidR="00BF6D94" w:rsidRPr="00E23E8A">
        <w:rPr>
          <w:rFonts w:asciiTheme="majorBidi" w:hAnsiTheme="majorBidi" w:cstheme="majorBidi"/>
          <w:szCs w:val="24"/>
        </w:rPr>
        <w:t>noraid</w:t>
      </w:r>
      <w:r w:rsidRPr="00E23E8A">
        <w:rPr>
          <w:rFonts w:asciiTheme="majorBidi" w:hAnsiTheme="majorBidi" w:cstheme="majorBidi"/>
          <w:szCs w:val="24"/>
        </w:rPr>
        <w:t>ot.</w:t>
      </w:r>
      <w:r w:rsidR="00BF6D94" w:rsidRPr="00E23E8A">
        <w:rPr>
          <w:rFonts w:asciiTheme="majorBidi" w:hAnsiTheme="majorBidi" w:cstheme="majorBidi"/>
          <w:szCs w:val="24"/>
        </w:rPr>
        <w:t xml:space="preserve"> Senāts </w:t>
      </w:r>
      <w:r w:rsidRPr="00E23E8A">
        <w:rPr>
          <w:rFonts w:asciiTheme="majorBidi" w:hAnsiTheme="majorBidi" w:cstheme="majorBidi"/>
          <w:szCs w:val="24"/>
        </w:rPr>
        <w:t>šajā lietā atzina</w:t>
      </w:r>
      <w:r w:rsidR="00BF6D94" w:rsidRPr="00E23E8A">
        <w:rPr>
          <w:rFonts w:asciiTheme="majorBidi" w:hAnsiTheme="majorBidi" w:cstheme="majorBidi"/>
          <w:szCs w:val="24"/>
        </w:rPr>
        <w:t>, ka atlīdzība par kaitējumu, ja tas nodarīts ar Eiropas Savienības Tiesas atcelto lēmumu par drošības līdzekli, ir valsts atbildības kontekstā vērtējams jautājums</w:t>
      </w:r>
      <w:r w:rsidRPr="00E23E8A">
        <w:rPr>
          <w:rFonts w:asciiTheme="majorBidi" w:hAnsiTheme="majorBidi" w:cstheme="majorBidi"/>
          <w:szCs w:val="24"/>
        </w:rPr>
        <w:t>.</w:t>
      </w:r>
    </w:p>
    <w:p w14:paraId="2EC19B94" w14:textId="4D9B3C77" w:rsidR="00BF6D94" w:rsidRPr="00E23E8A" w:rsidRDefault="00C65331" w:rsidP="00D81252">
      <w:pPr>
        <w:spacing w:after="0" w:line="276" w:lineRule="auto"/>
        <w:ind w:firstLine="567"/>
        <w:jc w:val="both"/>
        <w:rPr>
          <w:rFonts w:asciiTheme="majorBidi" w:hAnsiTheme="majorBidi" w:cstheme="majorBidi"/>
          <w:color w:val="auto"/>
          <w:szCs w:val="24"/>
        </w:rPr>
      </w:pPr>
      <w:r w:rsidRPr="00E23E8A">
        <w:rPr>
          <w:rFonts w:asciiTheme="majorBidi" w:hAnsiTheme="majorBidi" w:cstheme="majorBidi"/>
          <w:szCs w:val="24"/>
        </w:rPr>
        <w:t xml:space="preserve">Ievērojot minēto, </w:t>
      </w:r>
      <w:r w:rsidR="00BF6D94" w:rsidRPr="00E23E8A">
        <w:rPr>
          <w:rFonts w:asciiTheme="majorBidi" w:hAnsiTheme="majorBidi" w:cstheme="majorBidi"/>
          <w:szCs w:val="24"/>
        </w:rPr>
        <w:t>2023.gada 15.maijā pieteicējs vērsās Ģ</w:t>
      </w:r>
      <w:r w:rsidRPr="00E23E8A">
        <w:rPr>
          <w:rFonts w:asciiTheme="majorBidi" w:hAnsiTheme="majorBidi" w:cstheme="majorBidi"/>
          <w:szCs w:val="24"/>
        </w:rPr>
        <w:t>enerāl</w:t>
      </w:r>
      <w:r w:rsidR="00BF6D94" w:rsidRPr="00E23E8A">
        <w:rPr>
          <w:rFonts w:asciiTheme="majorBidi" w:hAnsiTheme="majorBidi" w:cstheme="majorBidi"/>
          <w:szCs w:val="24"/>
        </w:rPr>
        <w:t>prokuratūrā ar iesniegumu par kriminālprocesā nodarītā kaitējuma atlīdzināšanu, lūdzot atlīdzināt ar lēmumu par drošības līdzekli nodarītos zaudējumus</w:t>
      </w:r>
      <w:r w:rsidR="00520356" w:rsidRPr="00E23E8A">
        <w:rPr>
          <w:rFonts w:asciiTheme="majorBidi" w:hAnsiTheme="majorBidi" w:cstheme="majorBidi"/>
          <w:szCs w:val="24"/>
        </w:rPr>
        <w:t xml:space="preserve"> (nesaņemto darba samaksu)</w:t>
      </w:r>
      <w:r w:rsidR="00BF6D94" w:rsidRPr="00E23E8A">
        <w:rPr>
          <w:rFonts w:asciiTheme="majorBidi" w:hAnsiTheme="majorBidi" w:cstheme="majorBidi"/>
          <w:szCs w:val="24"/>
        </w:rPr>
        <w:t xml:space="preserve"> un nemantisko kaitējumu.</w:t>
      </w:r>
      <w:r w:rsidR="00680DF5" w:rsidRPr="00E23E8A">
        <w:rPr>
          <w:rFonts w:asciiTheme="majorBidi" w:hAnsiTheme="majorBidi" w:cstheme="majorBidi"/>
          <w:color w:val="auto"/>
          <w:szCs w:val="24"/>
        </w:rPr>
        <w:t xml:space="preserve"> </w:t>
      </w:r>
      <w:r w:rsidR="00BF6D94" w:rsidRPr="00E23E8A">
        <w:rPr>
          <w:rFonts w:asciiTheme="majorBidi" w:hAnsiTheme="majorBidi" w:cstheme="majorBidi"/>
          <w:szCs w:val="24"/>
        </w:rPr>
        <w:t>Ģ</w:t>
      </w:r>
      <w:r w:rsidRPr="00E23E8A">
        <w:rPr>
          <w:rFonts w:asciiTheme="majorBidi" w:hAnsiTheme="majorBidi" w:cstheme="majorBidi"/>
          <w:szCs w:val="24"/>
        </w:rPr>
        <w:t>enerāl</w:t>
      </w:r>
      <w:r w:rsidR="00BF6D94" w:rsidRPr="00E23E8A">
        <w:rPr>
          <w:rFonts w:asciiTheme="majorBidi" w:hAnsiTheme="majorBidi" w:cstheme="majorBidi"/>
          <w:szCs w:val="24"/>
        </w:rPr>
        <w:t xml:space="preserve">prokuratūra </w:t>
      </w:r>
      <w:r w:rsidR="00BE3991">
        <w:rPr>
          <w:rFonts w:asciiTheme="majorBidi" w:hAnsiTheme="majorBidi" w:cstheme="majorBidi"/>
          <w:szCs w:val="24"/>
        </w:rPr>
        <w:t>kaitējumu</w:t>
      </w:r>
      <w:r w:rsidR="00BF6D94" w:rsidRPr="00E23E8A">
        <w:rPr>
          <w:rFonts w:asciiTheme="majorBidi" w:hAnsiTheme="majorBidi" w:cstheme="majorBidi"/>
          <w:szCs w:val="24"/>
        </w:rPr>
        <w:t xml:space="preserve"> atlīdzināt atteic</w:t>
      </w:r>
      <w:r w:rsidR="00520356" w:rsidRPr="00E23E8A">
        <w:rPr>
          <w:rFonts w:asciiTheme="majorBidi" w:hAnsiTheme="majorBidi" w:cstheme="majorBidi"/>
          <w:szCs w:val="24"/>
        </w:rPr>
        <w:t>a</w:t>
      </w:r>
      <w:r w:rsidR="00BF6D94" w:rsidRPr="00E23E8A">
        <w:rPr>
          <w:rFonts w:asciiTheme="majorBidi" w:hAnsiTheme="majorBidi" w:cstheme="majorBidi"/>
          <w:szCs w:val="24"/>
        </w:rPr>
        <w:t xml:space="preserve">, jo atzina, ka </w:t>
      </w:r>
      <w:r w:rsidR="00680DF5" w:rsidRPr="00E23E8A">
        <w:rPr>
          <w:rFonts w:asciiTheme="majorBidi" w:hAnsiTheme="majorBidi" w:cstheme="majorBidi"/>
          <w:szCs w:val="24"/>
        </w:rPr>
        <w:t xml:space="preserve">tam </w:t>
      </w:r>
      <w:r w:rsidR="00BF6D94" w:rsidRPr="00E23E8A">
        <w:rPr>
          <w:rFonts w:asciiTheme="majorBidi" w:hAnsiTheme="majorBidi" w:cstheme="majorBidi"/>
          <w:szCs w:val="24"/>
        </w:rPr>
        <w:t>nav konstatējams tiesiskais pamats</w:t>
      </w:r>
      <w:r w:rsidR="00520356" w:rsidRPr="00E23E8A">
        <w:rPr>
          <w:rFonts w:asciiTheme="majorBidi" w:hAnsiTheme="majorBidi" w:cstheme="majorBidi"/>
          <w:szCs w:val="24"/>
        </w:rPr>
        <w:t xml:space="preserve">, proti, </w:t>
      </w:r>
      <w:r w:rsidR="00BF6D94" w:rsidRPr="00E23E8A">
        <w:rPr>
          <w:rFonts w:asciiTheme="majorBidi" w:hAnsiTheme="majorBidi" w:cstheme="majorBidi"/>
          <w:szCs w:val="24"/>
        </w:rPr>
        <w:t xml:space="preserve">iestādes, prokuratūras vai tiesas prettiesiska rīcība. </w:t>
      </w:r>
    </w:p>
    <w:p w14:paraId="4C857ED1" w14:textId="77777777" w:rsidR="00BF6D94" w:rsidRPr="00E23E8A" w:rsidRDefault="00BF6D94" w:rsidP="00D81252">
      <w:pPr>
        <w:spacing w:after="0" w:line="276" w:lineRule="auto"/>
        <w:jc w:val="both"/>
        <w:rPr>
          <w:rFonts w:asciiTheme="majorBidi" w:hAnsiTheme="majorBidi" w:cstheme="majorBidi"/>
          <w:color w:val="auto"/>
          <w:szCs w:val="24"/>
        </w:rPr>
      </w:pPr>
    </w:p>
    <w:p w14:paraId="51132469" w14:textId="0A86001C" w:rsidR="005D065C" w:rsidRPr="00E23E8A" w:rsidRDefault="007B6E68" w:rsidP="00D81252">
      <w:pPr>
        <w:spacing w:after="0" w:line="276" w:lineRule="auto"/>
        <w:ind w:firstLine="567"/>
        <w:jc w:val="both"/>
        <w:rPr>
          <w:rFonts w:asciiTheme="majorBidi" w:hAnsiTheme="majorBidi" w:cstheme="majorBidi"/>
          <w:color w:val="auto"/>
          <w:szCs w:val="24"/>
        </w:rPr>
      </w:pPr>
      <w:r w:rsidRPr="00E23E8A">
        <w:rPr>
          <w:rFonts w:asciiTheme="majorBidi" w:hAnsiTheme="majorBidi" w:cstheme="majorBidi"/>
          <w:color w:val="auto"/>
          <w:szCs w:val="24"/>
        </w:rPr>
        <w:t>[</w:t>
      </w:r>
      <w:r w:rsidR="00AE4463" w:rsidRPr="00E23E8A">
        <w:rPr>
          <w:rFonts w:asciiTheme="majorBidi" w:hAnsiTheme="majorBidi" w:cstheme="majorBidi"/>
          <w:color w:val="auto"/>
          <w:szCs w:val="24"/>
        </w:rPr>
        <w:t>3</w:t>
      </w:r>
      <w:r w:rsidRPr="00E23E8A">
        <w:rPr>
          <w:rFonts w:asciiTheme="majorBidi" w:hAnsiTheme="majorBidi" w:cstheme="majorBidi"/>
          <w:color w:val="auto"/>
          <w:szCs w:val="24"/>
        </w:rPr>
        <w:t>] </w:t>
      </w:r>
      <w:r w:rsidR="00E13897" w:rsidRPr="00E23E8A">
        <w:rPr>
          <w:rFonts w:asciiTheme="majorBidi" w:hAnsiTheme="majorBidi" w:cstheme="majorBidi"/>
          <w:color w:val="auto"/>
          <w:szCs w:val="24"/>
        </w:rPr>
        <w:t>Pieteicēj</w:t>
      </w:r>
      <w:r w:rsidR="00C65331" w:rsidRPr="00E23E8A">
        <w:rPr>
          <w:rFonts w:asciiTheme="majorBidi" w:hAnsiTheme="majorBidi" w:cstheme="majorBidi"/>
          <w:color w:val="auto"/>
          <w:szCs w:val="24"/>
        </w:rPr>
        <w:t>s</w:t>
      </w:r>
      <w:r w:rsidR="00E13897" w:rsidRPr="00E23E8A">
        <w:rPr>
          <w:rFonts w:asciiTheme="majorBidi" w:hAnsiTheme="majorBidi" w:cstheme="majorBidi"/>
          <w:color w:val="auto"/>
          <w:szCs w:val="24"/>
        </w:rPr>
        <w:t xml:space="preserve"> vērsās tiesā ar pieteikumu</w:t>
      </w:r>
      <w:r w:rsidR="005B1649" w:rsidRPr="00E23E8A">
        <w:rPr>
          <w:rFonts w:asciiTheme="majorBidi" w:hAnsiTheme="majorBidi" w:cstheme="majorBidi"/>
          <w:color w:val="auto"/>
          <w:szCs w:val="24"/>
        </w:rPr>
        <w:t xml:space="preserve"> </w:t>
      </w:r>
      <w:r w:rsidR="00C65331" w:rsidRPr="00E23E8A">
        <w:rPr>
          <w:rFonts w:asciiTheme="majorBidi" w:hAnsiTheme="majorBidi" w:cstheme="majorBidi"/>
          <w:color w:val="auto"/>
          <w:szCs w:val="24"/>
        </w:rPr>
        <w:t>par z</w:t>
      </w:r>
      <w:r w:rsidR="00C65331" w:rsidRPr="00E23E8A">
        <w:rPr>
          <w:rFonts w:asciiTheme="majorBidi" w:hAnsiTheme="majorBidi" w:cstheme="majorBidi"/>
          <w:szCs w:val="24"/>
        </w:rPr>
        <w:t>audējumu un nemantiskā kaitējuma</w:t>
      </w:r>
      <w:r w:rsidR="00520356" w:rsidRPr="00E23E8A">
        <w:rPr>
          <w:rFonts w:asciiTheme="majorBidi" w:hAnsiTheme="majorBidi" w:cstheme="majorBidi"/>
          <w:szCs w:val="24"/>
        </w:rPr>
        <w:t xml:space="preserve"> </w:t>
      </w:r>
      <w:r w:rsidR="00C65331" w:rsidRPr="00E23E8A">
        <w:rPr>
          <w:rFonts w:asciiTheme="majorBidi" w:hAnsiTheme="majorBidi" w:cstheme="majorBidi"/>
          <w:color w:val="auto"/>
          <w:szCs w:val="24"/>
        </w:rPr>
        <w:t xml:space="preserve">atlīdzināšanu. </w:t>
      </w:r>
    </w:p>
    <w:p w14:paraId="75456D2F" w14:textId="6DB9D95B" w:rsidR="005B1649" w:rsidRPr="00E23E8A" w:rsidRDefault="005B1649" w:rsidP="00D81252">
      <w:pPr>
        <w:spacing w:after="0" w:line="276" w:lineRule="auto"/>
        <w:ind w:firstLine="567"/>
        <w:jc w:val="both"/>
        <w:rPr>
          <w:rFonts w:asciiTheme="majorBidi" w:hAnsiTheme="majorBidi" w:cstheme="majorBidi"/>
          <w:color w:val="auto"/>
          <w:szCs w:val="24"/>
        </w:rPr>
      </w:pPr>
      <w:r w:rsidRPr="00E23E8A">
        <w:rPr>
          <w:rFonts w:asciiTheme="majorBidi" w:hAnsiTheme="majorBidi" w:cstheme="majorBidi"/>
          <w:color w:val="auto"/>
          <w:szCs w:val="24"/>
        </w:rPr>
        <w:t xml:space="preserve">Ar Administratīvās rajona tiesas tiesneša 2023.gada </w:t>
      </w:r>
      <w:r w:rsidR="00C54DE5" w:rsidRPr="00E23E8A">
        <w:rPr>
          <w:rFonts w:asciiTheme="majorBidi" w:hAnsiTheme="majorBidi" w:cstheme="majorBidi"/>
          <w:color w:val="auto"/>
          <w:szCs w:val="24"/>
        </w:rPr>
        <w:t>25.septembra</w:t>
      </w:r>
      <w:r w:rsidRPr="00E23E8A">
        <w:rPr>
          <w:rFonts w:asciiTheme="majorBidi" w:hAnsiTheme="majorBidi" w:cstheme="majorBidi"/>
          <w:color w:val="auto"/>
          <w:szCs w:val="24"/>
        </w:rPr>
        <w:t xml:space="preserve"> lēmumu pieteikums pieņemts un i</w:t>
      </w:r>
      <w:r w:rsidR="007D0C62" w:rsidRPr="00E23E8A">
        <w:rPr>
          <w:rFonts w:asciiTheme="majorBidi" w:hAnsiTheme="majorBidi" w:cstheme="majorBidi"/>
          <w:color w:val="auto"/>
          <w:szCs w:val="24"/>
        </w:rPr>
        <w:t xml:space="preserve">erosināta lieta </w:t>
      </w:r>
      <w:r w:rsidR="005D065C" w:rsidRPr="00E23E8A">
        <w:rPr>
          <w:rFonts w:asciiTheme="majorBidi" w:hAnsiTheme="majorBidi" w:cstheme="majorBidi"/>
          <w:color w:val="auto"/>
          <w:szCs w:val="24"/>
          <w:shd w:val="clear" w:color="auto" w:fill="FFFFFF"/>
        </w:rPr>
        <w:t>par labvēlīga administratīvā akta izdošanu, ar kuru pieteicējam tiktu atlīdzināti kriminālprocesā nodarītie zaudējumi (nesaņemtā darba samaksa par laika periodu no 2018.gada 24.februāra līdz 2019.gada 25.februārim un zaudējumi par nesaņemtās darba samaksas inflācijas pārmaiņām)</w:t>
      </w:r>
      <w:r w:rsidR="00520356" w:rsidRPr="00E23E8A">
        <w:rPr>
          <w:rFonts w:asciiTheme="majorBidi" w:hAnsiTheme="majorBidi" w:cstheme="majorBidi"/>
          <w:color w:val="auto"/>
          <w:szCs w:val="24"/>
          <w:shd w:val="clear" w:color="auto" w:fill="FFFFFF"/>
        </w:rPr>
        <w:t>, kā arī</w:t>
      </w:r>
      <w:r w:rsidR="005D065C" w:rsidRPr="00E23E8A">
        <w:rPr>
          <w:rFonts w:asciiTheme="majorBidi" w:hAnsiTheme="majorBidi" w:cstheme="majorBidi"/>
          <w:color w:val="auto"/>
          <w:szCs w:val="24"/>
          <w:shd w:val="clear" w:color="auto" w:fill="FFFFFF"/>
        </w:rPr>
        <w:t xml:space="preserve"> nemantiskais kaitējums.</w:t>
      </w:r>
    </w:p>
    <w:p w14:paraId="1E096CD5" w14:textId="77777777" w:rsidR="005B1649" w:rsidRPr="00E23E8A" w:rsidRDefault="005B1649" w:rsidP="00D81252">
      <w:pPr>
        <w:spacing w:after="0" w:line="276" w:lineRule="auto"/>
        <w:ind w:firstLine="567"/>
        <w:jc w:val="both"/>
        <w:rPr>
          <w:rFonts w:asciiTheme="majorBidi" w:hAnsiTheme="majorBidi" w:cstheme="majorBidi"/>
          <w:color w:val="auto"/>
          <w:szCs w:val="24"/>
        </w:rPr>
      </w:pPr>
    </w:p>
    <w:p w14:paraId="54D27AB1" w14:textId="41E2C6E8" w:rsidR="00BA580E" w:rsidRPr="00E23E8A" w:rsidRDefault="006243D5" w:rsidP="00D81252">
      <w:pPr>
        <w:spacing w:after="0" w:line="276" w:lineRule="auto"/>
        <w:ind w:firstLine="567"/>
        <w:jc w:val="both"/>
        <w:rPr>
          <w:rFonts w:asciiTheme="majorBidi" w:hAnsiTheme="majorBidi" w:cstheme="majorBidi"/>
          <w:color w:val="auto"/>
          <w:szCs w:val="24"/>
        </w:rPr>
      </w:pPr>
      <w:r w:rsidRPr="00E23E8A">
        <w:rPr>
          <w:rFonts w:asciiTheme="majorBidi" w:hAnsiTheme="majorBidi" w:cstheme="majorBidi"/>
          <w:color w:val="auto"/>
          <w:szCs w:val="24"/>
        </w:rPr>
        <w:t>[</w:t>
      </w:r>
      <w:r w:rsidR="00AE4463" w:rsidRPr="00E23E8A">
        <w:rPr>
          <w:rFonts w:asciiTheme="majorBidi" w:hAnsiTheme="majorBidi" w:cstheme="majorBidi"/>
          <w:color w:val="auto"/>
          <w:szCs w:val="24"/>
        </w:rPr>
        <w:t>4</w:t>
      </w:r>
      <w:r w:rsidRPr="00E23E8A">
        <w:rPr>
          <w:rFonts w:asciiTheme="majorBidi" w:hAnsiTheme="majorBidi" w:cstheme="majorBidi"/>
          <w:color w:val="auto"/>
          <w:szCs w:val="24"/>
        </w:rPr>
        <w:t>]</w:t>
      </w:r>
      <w:r w:rsidR="009276BD" w:rsidRPr="00E23E8A">
        <w:rPr>
          <w:rFonts w:asciiTheme="majorBidi" w:hAnsiTheme="majorBidi" w:cstheme="majorBidi"/>
          <w:color w:val="auto"/>
          <w:szCs w:val="24"/>
        </w:rPr>
        <w:t> </w:t>
      </w:r>
      <w:r w:rsidR="00F626B4" w:rsidRPr="00E23E8A">
        <w:rPr>
          <w:rFonts w:asciiTheme="majorBidi" w:hAnsiTheme="majorBidi" w:cstheme="majorBidi"/>
          <w:color w:val="auto"/>
          <w:szCs w:val="24"/>
        </w:rPr>
        <w:t>A</w:t>
      </w:r>
      <w:r w:rsidR="00D142D3" w:rsidRPr="00E23E8A">
        <w:rPr>
          <w:rFonts w:asciiTheme="majorBidi" w:hAnsiTheme="majorBidi" w:cstheme="majorBidi"/>
          <w:color w:val="auto"/>
          <w:szCs w:val="24"/>
        </w:rPr>
        <w:t>r A</w:t>
      </w:r>
      <w:r w:rsidR="00F626B4" w:rsidRPr="00E23E8A">
        <w:rPr>
          <w:rFonts w:asciiTheme="majorBidi" w:hAnsiTheme="majorBidi" w:cstheme="majorBidi"/>
          <w:color w:val="auto"/>
          <w:szCs w:val="24"/>
        </w:rPr>
        <w:t>dministratīvās rajona tiesas 202</w:t>
      </w:r>
      <w:r w:rsidR="00C54DE5" w:rsidRPr="00E23E8A">
        <w:rPr>
          <w:rFonts w:asciiTheme="majorBidi" w:hAnsiTheme="majorBidi" w:cstheme="majorBidi"/>
          <w:color w:val="auto"/>
          <w:szCs w:val="24"/>
        </w:rPr>
        <w:t>4</w:t>
      </w:r>
      <w:r w:rsidR="00F626B4" w:rsidRPr="00E23E8A">
        <w:rPr>
          <w:rFonts w:asciiTheme="majorBidi" w:hAnsiTheme="majorBidi" w:cstheme="majorBidi"/>
          <w:color w:val="auto"/>
          <w:szCs w:val="24"/>
        </w:rPr>
        <w:t xml:space="preserve">.gada </w:t>
      </w:r>
      <w:r w:rsidR="00C54DE5" w:rsidRPr="00E23E8A">
        <w:rPr>
          <w:rFonts w:asciiTheme="majorBidi" w:hAnsiTheme="majorBidi" w:cstheme="majorBidi"/>
          <w:color w:val="auto"/>
          <w:szCs w:val="24"/>
        </w:rPr>
        <w:t>23.jūlija</w:t>
      </w:r>
      <w:r w:rsidR="00F626B4" w:rsidRPr="00E23E8A">
        <w:rPr>
          <w:rFonts w:asciiTheme="majorBidi" w:hAnsiTheme="majorBidi" w:cstheme="majorBidi"/>
          <w:color w:val="auto"/>
          <w:szCs w:val="24"/>
        </w:rPr>
        <w:t xml:space="preserve"> lēmumu </w:t>
      </w:r>
      <w:r w:rsidR="00C65331" w:rsidRPr="00E23E8A">
        <w:rPr>
          <w:rFonts w:asciiTheme="majorBidi" w:hAnsiTheme="majorBidi" w:cstheme="majorBidi"/>
          <w:color w:val="auto"/>
          <w:szCs w:val="24"/>
        </w:rPr>
        <w:t>lietā izbeigta tiesvedība</w:t>
      </w:r>
      <w:r w:rsidR="00680DF5" w:rsidRPr="00E23E8A">
        <w:rPr>
          <w:rFonts w:asciiTheme="majorBidi" w:hAnsiTheme="majorBidi" w:cstheme="majorBidi"/>
          <w:color w:val="auto"/>
          <w:szCs w:val="24"/>
        </w:rPr>
        <w:t xml:space="preserve">, pamatojoties uz </w:t>
      </w:r>
      <w:r w:rsidR="00514A97" w:rsidRPr="00E23E8A">
        <w:rPr>
          <w:rFonts w:asciiTheme="majorBidi" w:hAnsiTheme="majorBidi" w:cstheme="majorBidi"/>
          <w:color w:val="auto"/>
          <w:szCs w:val="24"/>
        </w:rPr>
        <w:t>Administratīvā procesa likuma 282.panta 2.punktu (pieteikumu iesniegusi persona, kurai nav tiesību iesniegt pieteikumu).</w:t>
      </w:r>
    </w:p>
    <w:p w14:paraId="6F60B788" w14:textId="4DDD2BCA" w:rsidR="00BA580E" w:rsidRPr="00E23E8A" w:rsidRDefault="00AE4463" w:rsidP="00D81252">
      <w:pPr>
        <w:spacing w:after="0" w:line="276" w:lineRule="auto"/>
        <w:ind w:firstLine="567"/>
        <w:jc w:val="both"/>
        <w:rPr>
          <w:rFonts w:asciiTheme="majorBidi" w:hAnsiTheme="majorBidi" w:cstheme="majorBidi"/>
          <w:color w:val="auto"/>
          <w:szCs w:val="24"/>
        </w:rPr>
      </w:pPr>
      <w:r w:rsidRPr="00E23E8A">
        <w:rPr>
          <w:rFonts w:asciiTheme="majorBidi" w:hAnsiTheme="majorBidi" w:cstheme="majorBidi"/>
          <w:color w:val="auto"/>
          <w:szCs w:val="24"/>
        </w:rPr>
        <w:t>Lēmuma pamatojums ir turpmāk minētie argumenti.</w:t>
      </w:r>
    </w:p>
    <w:p w14:paraId="0DD6AF1D" w14:textId="6206015B" w:rsidR="00F53204" w:rsidRPr="00E23E8A" w:rsidRDefault="00AE4463" w:rsidP="00D81252">
      <w:pPr>
        <w:spacing w:after="0" w:line="276" w:lineRule="auto"/>
        <w:ind w:firstLine="567"/>
        <w:jc w:val="both"/>
        <w:rPr>
          <w:rFonts w:asciiTheme="majorBidi" w:hAnsiTheme="majorBidi" w:cstheme="majorBidi"/>
          <w:color w:val="auto"/>
          <w:szCs w:val="24"/>
        </w:rPr>
      </w:pPr>
      <w:r w:rsidRPr="00E23E8A">
        <w:rPr>
          <w:rFonts w:asciiTheme="majorBidi" w:hAnsiTheme="majorBidi" w:cstheme="majorBidi"/>
          <w:color w:val="auto"/>
          <w:szCs w:val="24"/>
        </w:rPr>
        <w:t>[4.1]</w:t>
      </w:r>
      <w:r w:rsidR="008A2284" w:rsidRPr="00E23E8A">
        <w:rPr>
          <w:rFonts w:asciiTheme="majorBidi" w:hAnsiTheme="majorBidi" w:cstheme="majorBidi"/>
          <w:color w:val="auto"/>
          <w:szCs w:val="24"/>
        </w:rPr>
        <w:t> </w:t>
      </w:r>
      <w:r w:rsidR="00514A97" w:rsidRPr="00E23E8A">
        <w:rPr>
          <w:rFonts w:asciiTheme="majorBidi" w:hAnsiTheme="majorBidi" w:cstheme="majorBidi"/>
          <w:szCs w:val="24"/>
        </w:rPr>
        <w:t>Atbilstoši likuma „Par Latvijas Banku</w:t>
      </w:r>
      <w:r w:rsidR="00BE3991">
        <w:rPr>
          <w:rFonts w:asciiTheme="majorBidi" w:hAnsiTheme="majorBidi" w:cstheme="majorBidi"/>
          <w:szCs w:val="24"/>
        </w:rPr>
        <w:t>”</w:t>
      </w:r>
      <w:r w:rsidR="00F57A95" w:rsidRPr="00E23E8A">
        <w:rPr>
          <w:rFonts w:asciiTheme="majorBidi" w:hAnsiTheme="majorBidi" w:cstheme="majorBidi"/>
          <w:szCs w:val="24"/>
        </w:rPr>
        <w:t xml:space="preserve"> 14.</w:t>
      </w:r>
      <w:r w:rsidR="00514A97" w:rsidRPr="00E23E8A">
        <w:rPr>
          <w:rFonts w:asciiTheme="majorBidi" w:hAnsiTheme="majorBidi" w:cstheme="majorBidi"/>
          <w:szCs w:val="24"/>
        </w:rPr>
        <w:t>pant</w:t>
      </w:r>
      <w:r w:rsidR="00A304A2" w:rsidRPr="00E23E8A">
        <w:rPr>
          <w:rFonts w:asciiTheme="majorBidi" w:hAnsiTheme="majorBidi" w:cstheme="majorBidi"/>
          <w:szCs w:val="24"/>
        </w:rPr>
        <w:t>am</w:t>
      </w:r>
      <w:r w:rsidR="00633C36" w:rsidRPr="00E23E8A">
        <w:rPr>
          <w:rFonts w:asciiTheme="majorBidi" w:hAnsiTheme="majorBidi" w:cstheme="majorBidi"/>
          <w:szCs w:val="24"/>
        </w:rPr>
        <w:t xml:space="preserve"> un Līguma par Eiropas Savienības darbību 4.protokola „Par Eiropas Centrālo banku sistēmas Statūtiem un Eiropas Centrālās bankas Statūtiem” (turpmāk – E</w:t>
      </w:r>
      <w:r w:rsidR="00A304A2" w:rsidRPr="00E23E8A">
        <w:rPr>
          <w:rFonts w:asciiTheme="majorBidi" w:hAnsiTheme="majorBidi" w:cstheme="majorBidi"/>
          <w:szCs w:val="24"/>
        </w:rPr>
        <w:t>iropas Centrālās bankas</w:t>
      </w:r>
      <w:r w:rsidR="00633C36" w:rsidRPr="00E23E8A">
        <w:rPr>
          <w:rFonts w:asciiTheme="majorBidi" w:hAnsiTheme="majorBidi" w:cstheme="majorBidi"/>
          <w:szCs w:val="24"/>
        </w:rPr>
        <w:t xml:space="preserve"> statūti) 14.punktam</w:t>
      </w:r>
      <w:r w:rsidR="00514A97" w:rsidRPr="00E23E8A">
        <w:rPr>
          <w:rFonts w:asciiTheme="majorBidi" w:hAnsiTheme="majorBidi" w:cstheme="majorBidi"/>
          <w:szCs w:val="24"/>
        </w:rPr>
        <w:t xml:space="preserve"> E</w:t>
      </w:r>
      <w:r w:rsidR="00633C36" w:rsidRPr="00E23E8A">
        <w:rPr>
          <w:rFonts w:asciiTheme="majorBidi" w:hAnsiTheme="majorBidi" w:cstheme="majorBidi"/>
          <w:szCs w:val="24"/>
        </w:rPr>
        <w:t xml:space="preserve">iropas </w:t>
      </w:r>
      <w:r w:rsidR="00F53204" w:rsidRPr="00E23E8A">
        <w:rPr>
          <w:rFonts w:asciiTheme="majorBidi" w:hAnsiTheme="majorBidi" w:cstheme="majorBidi"/>
          <w:szCs w:val="24"/>
        </w:rPr>
        <w:t>S</w:t>
      </w:r>
      <w:r w:rsidR="00633C36" w:rsidRPr="00E23E8A">
        <w:rPr>
          <w:rFonts w:asciiTheme="majorBidi" w:hAnsiTheme="majorBidi" w:cstheme="majorBidi"/>
          <w:szCs w:val="24"/>
        </w:rPr>
        <w:t>avienības Tiesa</w:t>
      </w:r>
      <w:r w:rsidR="00514A97" w:rsidRPr="00E23E8A">
        <w:rPr>
          <w:rFonts w:asciiTheme="majorBidi" w:hAnsiTheme="majorBidi" w:cstheme="majorBidi"/>
          <w:szCs w:val="24"/>
        </w:rPr>
        <w:t xml:space="preserve"> ir kompetentā tiesu iestāde, kas var izvērtēt</w:t>
      </w:r>
      <w:r w:rsidR="00346281" w:rsidRPr="00E23E8A">
        <w:rPr>
          <w:rFonts w:asciiTheme="majorBidi" w:hAnsiTheme="majorBidi" w:cstheme="majorBidi"/>
          <w:szCs w:val="24"/>
        </w:rPr>
        <w:t xml:space="preserve"> </w:t>
      </w:r>
      <w:r w:rsidR="00514A97" w:rsidRPr="00E23E8A">
        <w:rPr>
          <w:rFonts w:asciiTheme="majorBidi" w:hAnsiTheme="majorBidi" w:cstheme="majorBidi"/>
          <w:szCs w:val="24"/>
        </w:rPr>
        <w:t xml:space="preserve">atbrīvošanas </w:t>
      </w:r>
      <w:r w:rsidR="00346281" w:rsidRPr="00E23E8A">
        <w:rPr>
          <w:rFonts w:asciiTheme="majorBidi" w:hAnsiTheme="majorBidi" w:cstheme="majorBidi"/>
          <w:szCs w:val="24"/>
        </w:rPr>
        <w:t xml:space="preserve">no amata </w:t>
      </w:r>
      <w:r w:rsidR="00514A97" w:rsidRPr="00E23E8A">
        <w:rPr>
          <w:rFonts w:asciiTheme="majorBidi" w:hAnsiTheme="majorBidi" w:cstheme="majorBidi"/>
          <w:szCs w:val="24"/>
        </w:rPr>
        <w:t>pamatotību, un bankas vadītāju var atbrīvot no amata tikai divos gadījumos, proti, ja viņš vairs neatbilst nosacījumiem, kas vajadzīgi pienākumu veikšanai</w:t>
      </w:r>
      <w:r w:rsidR="00A304A2" w:rsidRPr="00E23E8A">
        <w:rPr>
          <w:rFonts w:asciiTheme="majorBidi" w:hAnsiTheme="majorBidi" w:cstheme="majorBidi"/>
          <w:szCs w:val="24"/>
        </w:rPr>
        <w:t>,</w:t>
      </w:r>
      <w:r w:rsidR="00514A97" w:rsidRPr="00E23E8A">
        <w:rPr>
          <w:rFonts w:asciiTheme="majorBidi" w:hAnsiTheme="majorBidi" w:cstheme="majorBidi"/>
          <w:szCs w:val="24"/>
        </w:rPr>
        <w:t xml:space="preserve"> vai ir izdarījis smagu pārkāpumu.</w:t>
      </w:r>
    </w:p>
    <w:p w14:paraId="42470EF3" w14:textId="0A6E3282" w:rsidR="00514A97" w:rsidRPr="00E23E8A" w:rsidRDefault="00514A97" w:rsidP="00D81252">
      <w:pPr>
        <w:spacing w:after="0" w:line="276" w:lineRule="auto"/>
        <w:ind w:firstLine="567"/>
        <w:jc w:val="both"/>
        <w:rPr>
          <w:rFonts w:asciiTheme="majorBidi" w:hAnsiTheme="majorBidi" w:cstheme="majorBidi"/>
          <w:color w:val="auto"/>
          <w:szCs w:val="24"/>
        </w:rPr>
      </w:pPr>
      <w:r w:rsidRPr="00E23E8A">
        <w:rPr>
          <w:rFonts w:asciiTheme="majorBidi" w:hAnsiTheme="majorBidi" w:cstheme="majorBidi"/>
          <w:szCs w:val="24"/>
        </w:rPr>
        <w:t xml:space="preserve">Konkrētajā lietā </w:t>
      </w:r>
      <w:r w:rsidR="00A304A2" w:rsidRPr="00E23E8A">
        <w:rPr>
          <w:rFonts w:asciiTheme="majorBidi" w:hAnsiTheme="majorBidi" w:cstheme="majorBidi"/>
          <w:szCs w:val="24"/>
        </w:rPr>
        <w:t>Eiropas Savienības Tiesas</w:t>
      </w:r>
      <w:r w:rsidR="00633C36" w:rsidRPr="00E23E8A">
        <w:rPr>
          <w:rFonts w:asciiTheme="majorBidi" w:hAnsiTheme="majorBidi" w:cstheme="majorBidi"/>
          <w:szCs w:val="24"/>
        </w:rPr>
        <w:t xml:space="preserve"> spriedumā</w:t>
      </w:r>
      <w:r w:rsidRPr="00E23E8A">
        <w:rPr>
          <w:rFonts w:asciiTheme="majorBidi" w:hAnsiTheme="majorBidi" w:cstheme="majorBidi"/>
          <w:szCs w:val="24"/>
        </w:rPr>
        <w:t xml:space="preserve"> konstatē</w:t>
      </w:r>
      <w:r w:rsidR="00633C36" w:rsidRPr="00E23E8A">
        <w:rPr>
          <w:rFonts w:asciiTheme="majorBidi" w:hAnsiTheme="majorBidi" w:cstheme="majorBidi"/>
          <w:szCs w:val="24"/>
        </w:rPr>
        <w:t>ts</w:t>
      </w:r>
      <w:r w:rsidRPr="00E23E8A">
        <w:rPr>
          <w:rFonts w:asciiTheme="majorBidi" w:hAnsiTheme="majorBidi" w:cstheme="majorBidi"/>
          <w:szCs w:val="24"/>
        </w:rPr>
        <w:t>, ka nav iesniegts neviens pierādījums, kas pamatotu, ka pieteicējs ir izdarījis smagu pārkāpumu un tādējādi vairs neatbilst nosacījumiem, kas vajadzīgi pienākumu veikšanai. Līdz ar to E</w:t>
      </w:r>
      <w:r w:rsidR="00F53204" w:rsidRPr="00E23E8A">
        <w:rPr>
          <w:rFonts w:asciiTheme="majorBidi" w:hAnsiTheme="majorBidi" w:cstheme="majorBidi"/>
          <w:szCs w:val="24"/>
        </w:rPr>
        <w:t xml:space="preserve">iropas </w:t>
      </w:r>
      <w:r w:rsidR="00F53204" w:rsidRPr="00E23E8A">
        <w:rPr>
          <w:rFonts w:asciiTheme="majorBidi" w:hAnsiTheme="majorBidi" w:cstheme="majorBidi"/>
          <w:szCs w:val="24"/>
        </w:rPr>
        <w:lastRenderedPageBreak/>
        <w:t>Savienības Tiesa</w:t>
      </w:r>
      <w:r w:rsidRPr="00E23E8A">
        <w:rPr>
          <w:rFonts w:asciiTheme="majorBidi" w:hAnsiTheme="majorBidi" w:cstheme="majorBidi"/>
          <w:szCs w:val="24"/>
        </w:rPr>
        <w:t xml:space="preserve"> konstatēja lēmuma par drošības līdzekli prettiesiskumu attiecībā uz </w:t>
      </w:r>
      <w:r w:rsidR="00A304A2" w:rsidRPr="00E23E8A">
        <w:rPr>
          <w:rFonts w:asciiTheme="majorBidi" w:hAnsiTheme="majorBidi" w:cstheme="majorBidi"/>
          <w:szCs w:val="24"/>
        </w:rPr>
        <w:t xml:space="preserve">Eiropas Centrālās bankas </w:t>
      </w:r>
      <w:r w:rsidRPr="00E23E8A">
        <w:rPr>
          <w:rFonts w:asciiTheme="majorBidi" w:hAnsiTheme="majorBidi" w:cstheme="majorBidi"/>
          <w:szCs w:val="24"/>
        </w:rPr>
        <w:t xml:space="preserve">statūtu 14.2.pantā paredzētajiem nosacījumiem. </w:t>
      </w:r>
      <w:r w:rsidR="00346281" w:rsidRPr="00E23E8A">
        <w:rPr>
          <w:rFonts w:asciiTheme="majorBidi" w:hAnsiTheme="majorBidi" w:cstheme="majorBidi"/>
          <w:szCs w:val="24"/>
        </w:rPr>
        <w:t xml:space="preserve">Tādējādi </w:t>
      </w:r>
      <w:r w:rsidR="00A304A2" w:rsidRPr="00E23E8A">
        <w:rPr>
          <w:rFonts w:asciiTheme="majorBidi" w:hAnsiTheme="majorBidi" w:cstheme="majorBidi"/>
          <w:szCs w:val="24"/>
        </w:rPr>
        <w:t xml:space="preserve">Eiropas Savienības Tiesas </w:t>
      </w:r>
      <w:r w:rsidR="00F53204" w:rsidRPr="00E23E8A">
        <w:rPr>
          <w:rFonts w:asciiTheme="majorBidi" w:hAnsiTheme="majorBidi" w:cstheme="majorBidi"/>
          <w:szCs w:val="24"/>
        </w:rPr>
        <w:t xml:space="preserve">spriedumā </w:t>
      </w:r>
      <w:r w:rsidRPr="00E23E8A">
        <w:rPr>
          <w:rFonts w:asciiTheme="majorBidi" w:hAnsiTheme="majorBidi" w:cstheme="majorBidi"/>
          <w:szCs w:val="24"/>
        </w:rPr>
        <w:t>konstatē</w:t>
      </w:r>
      <w:r w:rsidR="00F53204" w:rsidRPr="00E23E8A">
        <w:rPr>
          <w:rFonts w:asciiTheme="majorBidi" w:hAnsiTheme="majorBidi" w:cstheme="majorBidi"/>
          <w:szCs w:val="24"/>
        </w:rPr>
        <w:t>t</w:t>
      </w:r>
      <w:r w:rsidR="00A304A2" w:rsidRPr="00E23E8A">
        <w:rPr>
          <w:rFonts w:asciiTheme="majorBidi" w:hAnsiTheme="majorBidi" w:cstheme="majorBidi"/>
          <w:szCs w:val="24"/>
        </w:rPr>
        <w:t>ais</w:t>
      </w:r>
      <w:r w:rsidRPr="00E23E8A">
        <w:rPr>
          <w:rFonts w:asciiTheme="majorBidi" w:hAnsiTheme="majorBidi" w:cstheme="majorBidi"/>
          <w:szCs w:val="24"/>
        </w:rPr>
        <w:t xml:space="preserve"> pārkāpum</w:t>
      </w:r>
      <w:r w:rsidR="00F53204" w:rsidRPr="00E23E8A">
        <w:rPr>
          <w:rFonts w:asciiTheme="majorBidi" w:hAnsiTheme="majorBidi" w:cstheme="majorBidi"/>
          <w:szCs w:val="24"/>
        </w:rPr>
        <w:t xml:space="preserve">s </w:t>
      </w:r>
      <w:r w:rsidRPr="00E23E8A">
        <w:rPr>
          <w:rFonts w:asciiTheme="majorBidi" w:hAnsiTheme="majorBidi" w:cstheme="majorBidi"/>
          <w:szCs w:val="24"/>
        </w:rPr>
        <w:t>ir priekšnoteikums atlīdzinājuma piešķiršanai</w:t>
      </w:r>
      <w:r w:rsidR="00F53204" w:rsidRPr="00E23E8A">
        <w:rPr>
          <w:rFonts w:asciiTheme="majorBidi" w:hAnsiTheme="majorBidi" w:cstheme="majorBidi"/>
          <w:szCs w:val="24"/>
        </w:rPr>
        <w:t xml:space="preserve"> Kriminālprocesā un administratīvo pārkāpumu lietvedībā nodarītā kaitējuma atlīdzināšanas likuma (turpmāk – Kaitējuma atlīdzināšanas likums)</w:t>
      </w:r>
      <w:r w:rsidR="00162578" w:rsidRPr="00E23E8A">
        <w:rPr>
          <w:rFonts w:asciiTheme="majorBidi" w:hAnsiTheme="majorBidi" w:cstheme="majorBidi"/>
          <w:szCs w:val="24"/>
        </w:rPr>
        <w:t xml:space="preserve"> 6.panta pirmās daļas izpratnē.</w:t>
      </w:r>
    </w:p>
    <w:p w14:paraId="4699BA8E" w14:textId="0DD30BF4" w:rsidR="00F53204" w:rsidRPr="00E23E8A" w:rsidRDefault="00F53204" w:rsidP="00D81252">
      <w:pPr>
        <w:spacing w:after="0" w:line="276" w:lineRule="auto"/>
        <w:ind w:firstLine="567"/>
        <w:jc w:val="both"/>
        <w:rPr>
          <w:rFonts w:asciiTheme="majorBidi" w:hAnsiTheme="majorBidi" w:cstheme="majorBidi"/>
          <w:szCs w:val="24"/>
        </w:rPr>
      </w:pPr>
      <w:r w:rsidRPr="00E23E8A">
        <w:rPr>
          <w:rFonts w:asciiTheme="majorBidi" w:hAnsiTheme="majorBidi" w:cstheme="majorBidi"/>
          <w:szCs w:val="24"/>
        </w:rPr>
        <w:t>[4.2] Kaitējuma atlīdzināšanas likuma 20.pantā noteiktais sešu mēnešu termiņš</w:t>
      </w:r>
      <w:r w:rsidR="009B33CA" w:rsidRPr="00E23E8A">
        <w:rPr>
          <w:rFonts w:asciiTheme="majorBidi" w:hAnsiTheme="majorBidi" w:cstheme="majorBidi"/>
          <w:szCs w:val="24"/>
        </w:rPr>
        <w:t xml:space="preserve"> iesnieguma par kaitējuma atlīdzināšanu</w:t>
      </w:r>
      <w:r w:rsidRPr="00E23E8A">
        <w:rPr>
          <w:rFonts w:asciiTheme="majorBidi" w:hAnsiTheme="majorBidi" w:cstheme="majorBidi"/>
          <w:szCs w:val="24"/>
        </w:rPr>
        <w:t xml:space="preserve"> iesniegšanai ir attiecināms arī uz Kaitējuma atlīdzināšanas likuma 2.panta otrajā daļā noteikto kaitējuma atlīdzināšanas tiesisko pamatu. Papildinot Kaitējuma atlīdzināšanas likuma 2.pantu ar otro daļu, kas paredz kaitējuma atlīdzinājuma prasījumu izskatīšanu arī likumā tieši neminētos gadījumos, nevarētu veidoties situācija, ka šādiem gadījumiem būtu noteikts cits atlīdzinājuma iesniegšanas termiņš. </w:t>
      </w:r>
      <w:r w:rsidR="00A304A2" w:rsidRPr="00E23E8A">
        <w:rPr>
          <w:rFonts w:asciiTheme="majorBidi" w:hAnsiTheme="majorBidi" w:cstheme="majorBidi"/>
          <w:szCs w:val="24"/>
        </w:rPr>
        <w:t>Tas</w:t>
      </w:r>
      <w:r w:rsidRPr="00E23E8A">
        <w:rPr>
          <w:rFonts w:asciiTheme="majorBidi" w:hAnsiTheme="majorBidi" w:cstheme="majorBidi"/>
          <w:szCs w:val="24"/>
        </w:rPr>
        <w:t xml:space="preserve"> būtu pretrunā Latvijas Republikas Satversmes </w:t>
      </w:r>
      <w:r w:rsidR="00290E2E">
        <w:rPr>
          <w:rFonts w:asciiTheme="majorBidi" w:hAnsiTheme="majorBidi" w:cstheme="majorBidi"/>
          <w:szCs w:val="24"/>
        </w:rPr>
        <w:t xml:space="preserve">(turpmāk – Satversme) </w:t>
      </w:r>
      <w:r w:rsidRPr="00E23E8A">
        <w:rPr>
          <w:rFonts w:asciiTheme="majorBidi" w:hAnsiTheme="majorBidi" w:cstheme="majorBidi"/>
          <w:szCs w:val="24"/>
        </w:rPr>
        <w:t>91.pantam, ka visi cilvēki Latvijā ir vienlīdzīgi likuma un tiesas priekšā, jo privātpersonām nebūtu vienāds laika periods iegūt un apkopot kaitējuma apmēru pamatojošus pierādījumus un sagatavot iesniegumu atlīdzinājuma piešķiršanai.</w:t>
      </w:r>
    </w:p>
    <w:p w14:paraId="1711C41F" w14:textId="475C95C4" w:rsidR="00F53204" w:rsidRPr="00E23E8A" w:rsidRDefault="00B31C1C" w:rsidP="00D81252">
      <w:pPr>
        <w:spacing w:after="0" w:line="276" w:lineRule="auto"/>
        <w:ind w:firstLine="567"/>
        <w:jc w:val="both"/>
        <w:rPr>
          <w:rFonts w:asciiTheme="majorBidi" w:hAnsiTheme="majorBidi" w:cstheme="majorBidi"/>
          <w:color w:val="auto"/>
          <w:szCs w:val="24"/>
        </w:rPr>
      </w:pPr>
      <w:r w:rsidRPr="00E23E8A">
        <w:rPr>
          <w:rFonts w:asciiTheme="majorBidi" w:hAnsiTheme="majorBidi" w:cstheme="majorBidi"/>
          <w:szCs w:val="24"/>
        </w:rPr>
        <w:t>T</w:t>
      </w:r>
      <w:r w:rsidR="004B2EC2" w:rsidRPr="00E23E8A">
        <w:rPr>
          <w:rFonts w:asciiTheme="majorBidi" w:hAnsiTheme="majorBidi" w:cstheme="majorBidi"/>
          <w:szCs w:val="24"/>
        </w:rPr>
        <w:t xml:space="preserve">iesa </w:t>
      </w:r>
      <w:r w:rsidR="00F53204" w:rsidRPr="00E23E8A">
        <w:rPr>
          <w:rFonts w:asciiTheme="majorBidi" w:hAnsiTheme="majorBidi" w:cstheme="majorBidi"/>
          <w:szCs w:val="24"/>
        </w:rPr>
        <w:t>atz</w:t>
      </w:r>
      <w:r w:rsidR="004B2EC2" w:rsidRPr="00E23E8A">
        <w:rPr>
          <w:rFonts w:asciiTheme="majorBidi" w:hAnsiTheme="majorBidi" w:cstheme="majorBidi"/>
          <w:szCs w:val="24"/>
        </w:rPr>
        <w:t>ina</w:t>
      </w:r>
      <w:r w:rsidR="00F53204" w:rsidRPr="00E23E8A">
        <w:rPr>
          <w:rFonts w:asciiTheme="majorBidi" w:hAnsiTheme="majorBidi" w:cstheme="majorBidi"/>
          <w:szCs w:val="24"/>
        </w:rPr>
        <w:t xml:space="preserve">, ka nepastāv šķēršļi, lai uz visiem kaitējuma atlīdzinājuma tiesiskajiem pamatiem </w:t>
      </w:r>
      <w:r w:rsidR="009B33CA" w:rsidRPr="00E23E8A">
        <w:rPr>
          <w:rFonts w:asciiTheme="majorBidi" w:hAnsiTheme="majorBidi" w:cstheme="majorBidi"/>
          <w:szCs w:val="24"/>
        </w:rPr>
        <w:t xml:space="preserve">tiktu </w:t>
      </w:r>
      <w:r w:rsidR="00F53204" w:rsidRPr="00E23E8A">
        <w:rPr>
          <w:rFonts w:asciiTheme="majorBidi" w:hAnsiTheme="majorBidi" w:cstheme="majorBidi"/>
          <w:szCs w:val="24"/>
        </w:rPr>
        <w:t>piemērot</w:t>
      </w:r>
      <w:r w:rsidR="009B33CA" w:rsidRPr="00E23E8A">
        <w:rPr>
          <w:rFonts w:asciiTheme="majorBidi" w:hAnsiTheme="majorBidi" w:cstheme="majorBidi"/>
          <w:szCs w:val="24"/>
        </w:rPr>
        <w:t>s</w:t>
      </w:r>
      <w:r w:rsidR="00F53204" w:rsidRPr="00E23E8A">
        <w:rPr>
          <w:rFonts w:asciiTheme="majorBidi" w:hAnsiTheme="majorBidi" w:cstheme="majorBidi"/>
          <w:szCs w:val="24"/>
        </w:rPr>
        <w:t xml:space="preserve"> sešu mēnešu termiņ</w:t>
      </w:r>
      <w:r w:rsidR="009B33CA" w:rsidRPr="00E23E8A">
        <w:rPr>
          <w:rFonts w:asciiTheme="majorBidi" w:hAnsiTheme="majorBidi" w:cstheme="majorBidi"/>
          <w:szCs w:val="24"/>
        </w:rPr>
        <w:t>š</w:t>
      </w:r>
      <w:r w:rsidR="00F53204" w:rsidRPr="00E23E8A">
        <w:rPr>
          <w:rFonts w:asciiTheme="majorBidi" w:hAnsiTheme="majorBidi" w:cstheme="majorBidi"/>
          <w:szCs w:val="24"/>
        </w:rPr>
        <w:t xml:space="preserve"> iesnieguma iesniegšanai lēmējiestādē. Arī no citām tiesību normām neizriet tiesiskais regulējums, kurš pamatotu atšķirīgu tiesību izlietojuma noilgumu. Ņemot vērā, ka gan no </w:t>
      </w:r>
      <w:r w:rsidR="00A304A2" w:rsidRPr="00E23E8A">
        <w:rPr>
          <w:rFonts w:asciiTheme="majorBidi" w:hAnsiTheme="majorBidi" w:cstheme="majorBidi"/>
          <w:szCs w:val="24"/>
        </w:rPr>
        <w:t xml:space="preserve">Eiropas Savienības Tiesas </w:t>
      </w:r>
      <w:r w:rsidR="004B2EC2" w:rsidRPr="00E23E8A">
        <w:rPr>
          <w:rFonts w:asciiTheme="majorBidi" w:hAnsiTheme="majorBidi" w:cstheme="majorBidi"/>
          <w:szCs w:val="24"/>
        </w:rPr>
        <w:t>s</w:t>
      </w:r>
      <w:r w:rsidR="00F53204" w:rsidRPr="00E23E8A">
        <w:rPr>
          <w:rFonts w:asciiTheme="majorBidi" w:hAnsiTheme="majorBidi" w:cstheme="majorBidi"/>
          <w:szCs w:val="24"/>
        </w:rPr>
        <w:t xml:space="preserve">prieduma, gan no sprieduma </w:t>
      </w:r>
      <w:r w:rsidR="004B2EC2" w:rsidRPr="00E23E8A">
        <w:rPr>
          <w:rFonts w:asciiTheme="majorBidi" w:hAnsiTheme="majorBidi" w:cstheme="majorBidi"/>
          <w:szCs w:val="24"/>
        </w:rPr>
        <w:t>civil</w:t>
      </w:r>
      <w:r w:rsidR="00F53204" w:rsidRPr="00E23E8A">
        <w:rPr>
          <w:rFonts w:asciiTheme="majorBidi" w:hAnsiTheme="majorBidi" w:cstheme="majorBidi"/>
          <w:szCs w:val="24"/>
        </w:rPr>
        <w:t xml:space="preserve">lietā ir pagājuši vairāk </w:t>
      </w:r>
      <w:r w:rsidR="004B2EC2" w:rsidRPr="00E23E8A">
        <w:rPr>
          <w:rFonts w:asciiTheme="majorBidi" w:hAnsiTheme="majorBidi" w:cstheme="majorBidi"/>
          <w:szCs w:val="24"/>
        </w:rPr>
        <w:t>ne</w:t>
      </w:r>
      <w:r w:rsidR="00F53204" w:rsidRPr="00E23E8A">
        <w:rPr>
          <w:rFonts w:asciiTheme="majorBidi" w:hAnsiTheme="majorBidi" w:cstheme="majorBidi"/>
          <w:szCs w:val="24"/>
        </w:rPr>
        <w:t xml:space="preserve">kā seši mēneši brīdī, kad </w:t>
      </w:r>
      <w:r w:rsidR="004B2EC2" w:rsidRPr="00E23E8A">
        <w:rPr>
          <w:rFonts w:asciiTheme="majorBidi" w:hAnsiTheme="majorBidi" w:cstheme="majorBidi"/>
          <w:szCs w:val="24"/>
        </w:rPr>
        <w:t>p</w:t>
      </w:r>
      <w:r w:rsidR="00F53204" w:rsidRPr="00E23E8A">
        <w:rPr>
          <w:rFonts w:asciiTheme="majorBidi" w:hAnsiTheme="majorBidi" w:cstheme="majorBidi"/>
          <w:szCs w:val="24"/>
        </w:rPr>
        <w:t xml:space="preserve">ieteicējs vērsies </w:t>
      </w:r>
      <w:r w:rsidR="004B2EC2" w:rsidRPr="00E23E8A">
        <w:rPr>
          <w:rFonts w:asciiTheme="majorBidi" w:hAnsiTheme="majorBidi" w:cstheme="majorBidi"/>
          <w:szCs w:val="24"/>
        </w:rPr>
        <w:t xml:space="preserve">ar iesniegumu </w:t>
      </w:r>
      <w:r w:rsidR="00F53204" w:rsidRPr="00E23E8A">
        <w:rPr>
          <w:rFonts w:asciiTheme="majorBidi" w:hAnsiTheme="majorBidi" w:cstheme="majorBidi"/>
          <w:szCs w:val="24"/>
        </w:rPr>
        <w:t>Ģenerālprokuratūrā</w:t>
      </w:r>
      <w:r w:rsidR="004B2EC2" w:rsidRPr="00E23E8A">
        <w:rPr>
          <w:rFonts w:asciiTheme="majorBidi" w:hAnsiTheme="majorBidi" w:cstheme="majorBidi"/>
          <w:szCs w:val="24"/>
        </w:rPr>
        <w:t>,</w:t>
      </w:r>
      <w:r w:rsidR="00F53204" w:rsidRPr="00E23E8A">
        <w:rPr>
          <w:rFonts w:asciiTheme="majorBidi" w:hAnsiTheme="majorBidi" w:cstheme="majorBidi"/>
          <w:szCs w:val="24"/>
        </w:rPr>
        <w:t xml:space="preserve"> </w:t>
      </w:r>
      <w:r w:rsidR="004B2EC2" w:rsidRPr="00E23E8A">
        <w:rPr>
          <w:rFonts w:asciiTheme="majorBidi" w:hAnsiTheme="majorBidi" w:cstheme="majorBidi"/>
          <w:szCs w:val="24"/>
        </w:rPr>
        <w:t>termiņš ir nokavēts.</w:t>
      </w:r>
    </w:p>
    <w:p w14:paraId="14BFC5FA" w14:textId="77777777" w:rsidR="00BF6D94" w:rsidRPr="00E23E8A" w:rsidRDefault="00BF6D94" w:rsidP="00D81252">
      <w:pPr>
        <w:spacing w:after="0" w:line="276" w:lineRule="auto"/>
        <w:jc w:val="both"/>
        <w:rPr>
          <w:rFonts w:asciiTheme="majorBidi" w:hAnsiTheme="majorBidi" w:cstheme="majorBidi"/>
          <w:color w:val="auto"/>
          <w:szCs w:val="24"/>
        </w:rPr>
      </w:pPr>
    </w:p>
    <w:p w14:paraId="50AB86B9" w14:textId="0CB0C07D" w:rsidR="00BF6D94" w:rsidRPr="00E23E8A" w:rsidRDefault="00953019" w:rsidP="00D81252">
      <w:pPr>
        <w:spacing w:after="0" w:line="276" w:lineRule="auto"/>
        <w:ind w:firstLine="567"/>
        <w:jc w:val="both"/>
        <w:rPr>
          <w:rFonts w:asciiTheme="majorBidi" w:hAnsiTheme="majorBidi" w:cstheme="majorBidi"/>
          <w:color w:val="auto"/>
          <w:szCs w:val="24"/>
        </w:rPr>
      </w:pPr>
      <w:r w:rsidRPr="00E23E8A">
        <w:rPr>
          <w:rFonts w:asciiTheme="majorBidi" w:hAnsiTheme="majorBidi" w:cstheme="majorBidi"/>
          <w:color w:val="auto"/>
          <w:szCs w:val="24"/>
        </w:rPr>
        <w:t>[</w:t>
      </w:r>
      <w:r w:rsidR="00B623DC" w:rsidRPr="00E23E8A">
        <w:rPr>
          <w:rFonts w:asciiTheme="majorBidi" w:hAnsiTheme="majorBidi" w:cstheme="majorBidi"/>
          <w:color w:val="auto"/>
          <w:szCs w:val="24"/>
        </w:rPr>
        <w:t>5</w:t>
      </w:r>
      <w:r w:rsidRPr="00E23E8A">
        <w:rPr>
          <w:rFonts w:asciiTheme="majorBidi" w:hAnsiTheme="majorBidi" w:cstheme="majorBidi"/>
          <w:color w:val="auto"/>
          <w:szCs w:val="24"/>
        </w:rPr>
        <w:t>]</w:t>
      </w:r>
      <w:r w:rsidR="00395481" w:rsidRPr="00E23E8A">
        <w:rPr>
          <w:rFonts w:asciiTheme="majorBidi" w:hAnsiTheme="majorBidi" w:cstheme="majorBidi"/>
          <w:color w:val="auto"/>
          <w:szCs w:val="24"/>
        </w:rPr>
        <w:t> </w:t>
      </w:r>
      <w:r w:rsidR="002F1ED5" w:rsidRPr="00E23E8A">
        <w:rPr>
          <w:rFonts w:asciiTheme="majorBidi" w:hAnsiTheme="majorBidi" w:cstheme="majorBidi"/>
          <w:color w:val="auto"/>
          <w:szCs w:val="24"/>
        </w:rPr>
        <w:t>Pieteicē</w:t>
      </w:r>
      <w:r w:rsidR="00BA580E" w:rsidRPr="00E23E8A">
        <w:rPr>
          <w:rFonts w:asciiTheme="majorBidi" w:hAnsiTheme="majorBidi" w:cstheme="majorBidi"/>
          <w:color w:val="auto"/>
          <w:szCs w:val="24"/>
        </w:rPr>
        <w:t>j</w:t>
      </w:r>
      <w:r w:rsidR="00BF6D94" w:rsidRPr="00E23E8A">
        <w:rPr>
          <w:rFonts w:asciiTheme="majorBidi" w:hAnsiTheme="majorBidi" w:cstheme="majorBidi"/>
          <w:color w:val="auto"/>
          <w:szCs w:val="24"/>
        </w:rPr>
        <w:t>s</w:t>
      </w:r>
      <w:r w:rsidR="002F1ED5" w:rsidRPr="00E23E8A">
        <w:rPr>
          <w:rFonts w:asciiTheme="majorBidi" w:hAnsiTheme="majorBidi" w:cstheme="majorBidi"/>
          <w:color w:val="auto"/>
          <w:szCs w:val="24"/>
        </w:rPr>
        <w:t xml:space="preserve"> </w:t>
      </w:r>
      <w:r w:rsidR="008337B6" w:rsidRPr="00E23E8A">
        <w:rPr>
          <w:rFonts w:asciiTheme="majorBidi" w:hAnsiTheme="majorBidi" w:cstheme="majorBidi"/>
          <w:color w:val="auto"/>
          <w:szCs w:val="24"/>
        </w:rPr>
        <w:t>par</w:t>
      </w:r>
      <w:r w:rsidR="0036223D">
        <w:rPr>
          <w:rFonts w:asciiTheme="majorBidi" w:hAnsiTheme="majorBidi" w:cstheme="majorBidi"/>
          <w:color w:val="auto"/>
          <w:szCs w:val="24"/>
        </w:rPr>
        <w:t xml:space="preserve"> minēto</w:t>
      </w:r>
      <w:r w:rsidR="008337B6" w:rsidRPr="00E23E8A">
        <w:rPr>
          <w:rFonts w:asciiTheme="majorBidi" w:hAnsiTheme="majorBidi" w:cstheme="majorBidi"/>
          <w:color w:val="auto"/>
          <w:szCs w:val="24"/>
        </w:rPr>
        <w:t xml:space="preserve"> </w:t>
      </w:r>
      <w:r w:rsidR="00A50613" w:rsidRPr="00E23E8A">
        <w:rPr>
          <w:rFonts w:asciiTheme="majorBidi" w:hAnsiTheme="majorBidi" w:cstheme="majorBidi"/>
          <w:color w:val="auto"/>
          <w:szCs w:val="24"/>
        </w:rPr>
        <w:t>ties</w:t>
      </w:r>
      <w:r w:rsidR="00C821C7" w:rsidRPr="00E23E8A">
        <w:rPr>
          <w:rFonts w:asciiTheme="majorBidi" w:hAnsiTheme="majorBidi" w:cstheme="majorBidi"/>
          <w:color w:val="auto"/>
          <w:szCs w:val="24"/>
        </w:rPr>
        <w:t xml:space="preserve">as </w:t>
      </w:r>
      <w:r w:rsidR="008337B6" w:rsidRPr="00E23E8A">
        <w:rPr>
          <w:rFonts w:asciiTheme="majorBidi" w:hAnsiTheme="majorBidi" w:cstheme="majorBidi"/>
          <w:color w:val="auto"/>
          <w:szCs w:val="24"/>
        </w:rPr>
        <w:t>lēmumu</w:t>
      </w:r>
      <w:r w:rsidR="00296937" w:rsidRPr="00E23E8A">
        <w:rPr>
          <w:rFonts w:asciiTheme="majorBidi" w:hAnsiTheme="majorBidi" w:cstheme="majorBidi"/>
          <w:color w:val="auto"/>
          <w:szCs w:val="24"/>
        </w:rPr>
        <w:t xml:space="preserve"> </w:t>
      </w:r>
      <w:r w:rsidR="006E3BBE" w:rsidRPr="00E23E8A">
        <w:rPr>
          <w:rFonts w:asciiTheme="majorBidi" w:hAnsiTheme="majorBidi" w:cstheme="majorBidi"/>
          <w:color w:val="auto"/>
          <w:szCs w:val="24"/>
        </w:rPr>
        <w:t>iesniedza blakus sūdzību</w:t>
      </w:r>
      <w:r w:rsidR="00925AB4" w:rsidRPr="00E23E8A">
        <w:rPr>
          <w:rFonts w:asciiTheme="majorBidi" w:hAnsiTheme="majorBidi" w:cstheme="majorBidi"/>
          <w:color w:val="auto"/>
          <w:szCs w:val="24"/>
        </w:rPr>
        <w:t xml:space="preserve">, </w:t>
      </w:r>
      <w:r w:rsidR="00BA5795" w:rsidRPr="00E23E8A">
        <w:rPr>
          <w:rFonts w:asciiTheme="majorBidi" w:hAnsiTheme="majorBidi" w:cstheme="majorBidi"/>
          <w:color w:val="auto"/>
          <w:szCs w:val="24"/>
        </w:rPr>
        <w:t>kur</w:t>
      </w:r>
      <w:r w:rsidR="008439C5" w:rsidRPr="00E23E8A">
        <w:rPr>
          <w:rFonts w:asciiTheme="majorBidi" w:hAnsiTheme="majorBidi" w:cstheme="majorBidi"/>
          <w:color w:val="auto"/>
          <w:szCs w:val="24"/>
        </w:rPr>
        <w:t>ā norāda, ka</w:t>
      </w:r>
      <w:r w:rsidR="000948F9" w:rsidRPr="00E23E8A">
        <w:rPr>
          <w:rFonts w:asciiTheme="majorBidi" w:hAnsiTheme="majorBidi" w:cstheme="majorBidi"/>
          <w:color w:val="auto"/>
          <w:szCs w:val="24"/>
        </w:rPr>
        <w:t xml:space="preserve"> Eiropas Savienības</w:t>
      </w:r>
      <w:r w:rsidR="0036223D">
        <w:rPr>
          <w:rFonts w:asciiTheme="majorBidi" w:hAnsiTheme="majorBidi" w:cstheme="majorBidi"/>
          <w:color w:val="auto"/>
          <w:szCs w:val="24"/>
        </w:rPr>
        <w:t xml:space="preserve"> Tiesas</w:t>
      </w:r>
      <w:r w:rsidR="000948F9" w:rsidRPr="00E23E8A">
        <w:rPr>
          <w:rFonts w:asciiTheme="majorBidi" w:hAnsiTheme="majorBidi" w:cstheme="majorBidi"/>
          <w:color w:val="auto"/>
          <w:szCs w:val="24"/>
        </w:rPr>
        <w:t xml:space="preserve"> </w:t>
      </w:r>
      <w:r w:rsidR="000948F9" w:rsidRPr="00E23E8A">
        <w:rPr>
          <w:rFonts w:asciiTheme="majorBidi" w:hAnsiTheme="majorBidi" w:cstheme="majorBidi"/>
          <w:szCs w:val="24"/>
        </w:rPr>
        <w:t xml:space="preserve">spriedums nevar tikt atzīts par tādu </w:t>
      </w:r>
      <w:r w:rsidR="0036223D">
        <w:rPr>
          <w:rFonts w:asciiTheme="majorBidi" w:hAnsiTheme="majorBidi" w:cstheme="majorBidi"/>
          <w:szCs w:val="24"/>
        </w:rPr>
        <w:t>spriedumu</w:t>
      </w:r>
      <w:r w:rsidR="000948F9" w:rsidRPr="00E23E8A">
        <w:rPr>
          <w:rFonts w:asciiTheme="majorBidi" w:hAnsiTheme="majorBidi" w:cstheme="majorBidi"/>
          <w:szCs w:val="24"/>
        </w:rPr>
        <w:t>, ar kuru lēmums par drošības līdzekļa piemērošanu atzīts par prettiesisku, un ka šāds</w:t>
      </w:r>
      <w:r w:rsidR="00D92EB0" w:rsidRPr="00E23E8A">
        <w:rPr>
          <w:rFonts w:asciiTheme="majorBidi" w:hAnsiTheme="majorBidi" w:cstheme="majorBidi"/>
          <w:szCs w:val="24"/>
        </w:rPr>
        <w:t xml:space="preserve"> prettiesiskuma</w:t>
      </w:r>
      <w:r w:rsidR="000948F9" w:rsidRPr="00E23E8A">
        <w:rPr>
          <w:rFonts w:asciiTheme="majorBidi" w:hAnsiTheme="majorBidi" w:cstheme="majorBidi"/>
          <w:szCs w:val="24"/>
        </w:rPr>
        <w:t xml:space="preserve"> izvērtējums konkrētā gadījuma apstākļos ir jāveic</w:t>
      </w:r>
      <w:r w:rsidR="0036223D">
        <w:rPr>
          <w:rFonts w:asciiTheme="majorBidi" w:hAnsiTheme="majorBidi" w:cstheme="majorBidi"/>
          <w:szCs w:val="24"/>
        </w:rPr>
        <w:t xml:space="preserve"> administratīvajai</w:t>
      </w:r>
      <w:r w:rsidR="000948F9" w:rsidRPr="00E23E8A">
        <w:rPr>
          <w:rFonts w:asciiTheme="majorBidi" w:hAnsiTheme="majorBidi" w:cstheme="majorBidi"/>
          <w:szCs w:val="24"/>
        </w:rPr>
        <w:t xml:space="preserve"> tiesai. </w:t>
      </w:r>
      <w:r w:rsidR="009B33CA" w:rsidRPr="00E23E8A">
        <w:rPr>
          <w:rFonts w:asciiTheme="majorBidi" w:hAnsiTheme="majorBidi" w:cstheme="majorBidi"/>
          <w:szCs w:val="24"/>
        </w:rPr>
        <w:t>P</w:t>
      </w:r>
      <w:r w:rsidR="000948F9" w:rsidRPr="00E23E8A">
        <w:rPr>
          <w:rFonts w:asciiTheme="majorBidi" w:hAnsiTheme="majorBidi" w:cstheme="majorBidi"/>
          <w:szCs w:val="24"/>
        </w:rPr>
        <w:t>ieteicēj</w:t>
      </w:r>
      <w:r w:rsidR="009B33CA" w:rsidRPr="00E23E8A">
        <w:rPr>
          <w:rFonts w:asciiTheme="majorBidi" w:hAnsiTheme="majorBidi" w:cstheme="majorBidi"/>
          <w:szCs w:val="24"/>
        </w:rPr>
        <w:t xml:space="preserve">s arī </w:t>
      </w:r>
      <w:r w:rsidR="000948F9" w:rsidRPr="00E23E8A">
        <w:rPr>
          <w:rFonts w:asciiTheme="majorBidi" w:hAnsiTheme="majorBidi" w:cstheme="majorBidi"/>
          <w:szCs w:val="24"/>
        </w:rPr>
        <w:t xml:space="preserve">argumentē, ka uz izskatāmo gadījumu nevar tikt attiecināts Kaitējuma atlīdzināšanas likuma </w:t>
      </w:r>
      <w:r w:rsidR="00D92EB0" w:rsidRPr="00E23E8A">
        <w:rPr>
          <w:rFonts w:asciiTheme="majorBidi" w:hAnsiTheme="majorBidi" w:cstheme="majorBidi"/>
          <w:szCs w:val="24"/>
        </w:rPr>
        <w:t>20.pantā noteiktais termiņš iesnieguma par kaitējuma atlīdzināšanu iesniegšanai.</w:t>
      </w:r>
    </w:p>
    <w:p w14:paraId="069E2E60" w14:textId="77777777" w:rsidR="00BF6D94" w:rsidRPr="00E23E8A" w:rsidRDefault="00BF6D94" w:rsidP="00D81252">
      <w:pPr>
        <w:spacing w:after="0" w:line="276" w:lineRule="auto"/>
        <w:ind w:firstLine="567"/>
        <w:jc w:val="both"/>
        <w:rPr>
          <w:rFonts w:asciiTheme="majorBidi" w:hAnsiTheme="majorBidi" w:cstheme="majorBidi"/>
          <w:color w:val="auto"/>
          <w:szCs w:val="24"/>
        </w:rPr>
      </w:pPr>
    </w:p>
    <w:p w14:paraId="0FE3BF83" w14:textId="14254D3B" w:rsidR="007C026B" w:rsidRPr="00E23E8A" w:rsidRDefault="007C026B" w:rsidP="00D81252">
      <w:pPr>
        <w:spacing w:after="0" w:line="276" w:lineRule="auto"/>
        <w:ind w:firstLine="567"/>
        <w:jc w:val="both"/>
        <w:rPr>
          <w:rFonts w:asciiTheme="majorBidi" w:hAnsiTheme="majorBidi" w:cstheme="majorBidi"/>
          <w:color w:val="auto"/>
          <w:szCs w:val="24"/>
        </w:rPr>
      </w:pPr>
      <w:r w:rsidRPr="00E23E8A">
        <w:rPr>
          <w:rFonts w:asciiTheme="majorBidi" w:hAnsiTheme="majorBidi" w:cstheme="majorBidi"/>
          <w:color w:val="auto"/>
          <w:szCs w:val="24"/>
        </w:rPr>
        <w:t>[6] </w:t>
      </w:r>
      <w:r w:rsidR="00BF6D94" w:rsidRPr="00E23E8A">
        <w:rPr>
          <w:rFonts w:asciiTheme="majorBidi" w:hAnsiTheme="majorBidi" w:cstheme="majorBidi"/>
          <w:color w:val="auto"/>
          <w:szCs w:val="24"/>
        </w:rPr>
        <w:t>Atbildētājs</w:t>
      </w:r>
      <w:r w:rsidRPr="00E23E8A">
        <w:rPr>
          <w:rFonts w:asciiTheme="majorBidi" w:hAnsiTheme="majorBidi" w:cstheme="majorBidi"/>
          <w:color w:val="auto"/>
          <w:szCs w:val="24"/>
        </w:rPr>
        <w:t xml:space="preserve"> paskaidrojum</w:t>
      </w:r>
      <w:r w:rsidR="003A5928" w:rsidRPr="00E23E8A">
        <w:rPr>
          <w:rFonts w:asciiTheme="majorBidi" w:hAnsiTheme="majorBidi" w:cstheme="majorBidi"/>
          <w:color w:val="auto"/>
          <w:szCs w:val="24"/>
        </w:rPr>
        <w:t>o</w:t>
      </w:r>
      <w:r w:rsidRPr="00E23E8A">
        <w:rPr>
          <w:rFonts w:asciiTheme="majorBidi" w:hAnsiTheme="majorBidi" w:cstheme="majorBidi"/>
          <w:color w:val="auto"/>
          <w:szCs w:val="24"/>
        </w:rPr>
        <w:t>s</w:t>
      </w:r>
      <w:r w:rsidR="005C208E" w:rsidRPr="00E23E8A">
        <w:rPr>
          <w:rFonts w:asciiTheme="majorBidi" w:hAnsiTheme="majorBidi" w:cstheme="majorBidi"/>
          <w:color w:val="auto"/>
          <w:szCs w:val="24"/>
        </w:rPr>
        <w:t xml:space="preserve"> par</w:t>
      </w:r>
      <w:r w:rsidRPr="00E23E8A">
        <w:rPr>
          <w:rFonts w:asciiTheme="majorBidi" w:hAnsiTheme="majorBidi" w:cstheme="majorBidi"/>
          <w:color w:val="auto"/>
          <w:szCs w:val="24"/>
        </w:rPr>
        <w:t xml:space="preserve"> blakus sūdzību</w:t>
      </w:r>
      <w:r w:rsidR="000C4595">
        <w:rPr>
          <w:rFonts w:asciiTheme="majorBidi" w:hAnsiTheme="majorBidi" w:cstheme="majorBidi"/>
          <w:color w:val="auto"/>
          <w:szCs w:val="24"/>
        </w:rPr>
        <w:t xml:space="preserve"> norāda, ka tā nav pamatota</w:t>
      </w:r>
      <w:r w:rsidRPr="00E23E8A">
        <w:rPr>
          <w:rFonts w:asciiTheme="majorBidi" w:hAnsiTheme="majorBidi" w:cstheme="majorBidi"/>
          <w:color w:val="auto"/>
          <w:szCs w:val="24"/>
        </w:rPr>
        <w:t>.</w:t>
      </w:r>
    </w:p>
    <w:p w14:paraId="2D4669E4" w14:textId="77777777" w:rsidR="00C821C7" w:rsidRPr="00E23E8A" w:rsidRDefault="00C821C7" w:rsidP="00D81252">
      <w:pPr>
        <w:spacing w:after="0" w:line="276" w:lineRule="auto"/>
        <w:ind w:firstLine="567"/>
        <w:jc w:val="both"/>
        <w:rPr>
          <w:rFonts w:asciiTheme="majorBidi" w:hAnsiTheme="majorBidi" w:cstheme="majorBidi"/>
          <w:color w:val="auto"/>
          <w:szCs w:val="24"/>
        </w:rPr>
      </w:pPr>
    </w:p>
    <w:p w14:paraId="76995ACB" w14:textId="7C9E3EFB" w:rsidR="00582790" w:rsidRPr="00E23E8A" w:rsidRDefault="00582790" w:rsidP="00D81252">
      <w:pPr>
        <w:spacing w:after="0" w:line="276" w:lineRule="auto"/>
        <w:jc w:val="center"/>
        <w:rPr>
          <w:rFonts w:asciiTheme="majorBidi" w:hAnsiTheme="majorBidi" w:cstheme="majorBidi"/>
          <w:b/>
          <w:bCs/>
          <w:color w:val="auto"/>
          <w:szCs w:val="24"/>
        </w:rPr>
      </w:pPr>
      <w:r w:rsidRPr="00E23E8A">
        <w:rPr>
          <w:rFonts w:asciiTheme="majorBidi" w:hAnsiTheme="majorBidi" w:cstheme="majorBidi"/>
          <w:b/>
          <w:bCs/>
          <w:color w:val="auto"/>
          <w:szCs w:val="24"/>
        </w:rPr>
        <w:t>Motīvu daļa</w:t>
      </w:r>
    </w:p>
    <w:p w14:paraId="7620CE1D" w14:textId="77777777" w:rsidR="00582790" w:rsidRPr="00E23E8A" w:rsidRDefault="00582790" w:rsidP="00D81252">
      <w:pPr>
        <w:spacing w:after="0" w:line="276" w:lineRule="auto"/>
        <w:ind w:firstLine="567"/>
        <w:jc w:val="both"/>
        <w:rPr>
          <w:rFonts w:asciiTheme="majorBidi" w:hAnsiTheme="majorBidi" w:cstheme="majorBidi"/>
          <w:color w:val="auto"/>
          <w:szCs w:val="24"/>
        </w:rPr>
      </w:pPr>
    </w:p>
    <w:p w14:paraId="400743F5" w14:textId="78382E49" w:rsidR="00D92EB0" w:rsidRPr="00E23E8A" w:rsidRDefault="006918A5" w:rsidP="00D81252">
      <w:pPr>
        <w:spacing w:after="0" w:line="276" w:lineRule="auto"/>
        <w:ind w:firstLine="567"/>
        <w:jc w:val="both"/>
        <w:rPr>
          <w:rFonts w:asciiTheme="majorBidi" w:hAnsiTheme="majorBidi" w:cstheme="majorBidi"/>
          <w:color w:val="auto"/>
          <w:szCs w:val="24"/>
        </w:rPr>
      </w:pPr>
      <w:r w:rsidRPr="00E23E8A">
        <w:rPr>
          <w:rFonts w:asciiTheme="majorBidi" w:hAnsiTheme="majorBidi" w:cstheme="majorBidi"/>
          <w:color w:val="auto"/>
          <w:szCs w:val="24"/>
        </w:rPr>
        <w:t>[</w:t>
      </w:r>
      <w:r w:rsidR="007C026B" w:rsidRPr="00E23E8A">
        <w:rPr>
          <w:rFonts w:asciiTheme="majorBidi" w:hAnsiTheme="majorBidi" w:cstheme="majorBidi"/>
          <w:color w:val="auto"/>
          <w:szCs w:val="24"/>
        </w:rPr>
        <w:t>7</w:t>
      </w:r>
      <w:r w:rsidRPr="00E23E8A">
        <w:rPr>
          <w:rFonts w:asciiTheme="majorBidi" w:hAnsiTheme="majorBidi" w:cstheme="majorBidi"/>
          <w:color w:val="auto"/>
          <w:szCs w:val="24"/>
        </w:rPr>
        <w:t xml:space="preserve">] Blakus sūdzības izskatīšanas ietvaros </w:t>
      </w:r>
      <w:r w:rsidR="001F49BA" w:rsidRPr="00E23E8A">
        <w:rPr>
          <w:rFonts w:asciiTheme="majorBidi" w:hAnsiTheme="majorBidi" w:cstheme="majorBidi"/>
          <w:color w:val="auto"/>
          <w:szCs w:val="24"/>
        </w:rPr>
        <w:t>Senātam jā</w:t>
      </w:r>
      <w:r w:rsidRPr="00E23E8A">
        <w:rPr>
          <w:rFonts w:asciiTheme="majorBidi" w:hAnsiTheme="majorBidi" w:cstheme="majorBidi"/>
          <w:color w:val="auto"/>
          <w:szCs w:val="24"/>
        </w:rPr>
        <w:t xml:space="preserve">izšķir, vai </w:t>
      </w:r>
      <w:r w:rsidR="007C1CD9" w:rsidRPr="00E23E8A">
        <w:rPr>
          <w:rFonts w:asciiTheme="majorBidi" w:hAnsiTheme="majorBidi" w:cstheme="majorBidi"/>
          <w:color w:val="auto"/>
          <w:szCs w:val="24"/>
        </w:rPr>
        <w:t xml:space="preserve">tiesa pamatoti </w:t>
      </w:r>
      <w:r w:rsidR="00162578" w:rsidRPr="00E23E8A">
        <w:rPr>
          <w:rFonts w:asciiTheme="majorBidi" w:hAnsiTheme="majorBidi" w:cstheme="majorBidi"/>
          <w:color w:val="auto"/>
          <w:szCs w:val="24"/>
        </w:rPr>
        <w:t>izbeidza lietā tiesvedību.</w:t>
      </w:r>
    </w:p>
    <w:p w14:paraId="5ACAC9AB" w14:textId="77777777" w:rsidR="00162578" w:rsidRPr="00E23E8A" w:rsidRDefault="00162578" w:rsidP="00D81252">
      <w:pPr>
        <w:spacing w:after="0" w:line="276" w:lineRule="auto"/>
        <w:ind w:firstLine="567"/>
        <w:jc w:val="both"/>
        <w:rPr>
          <w:rFonts w:asciiTheme="majorBidi" w:hAnsiTheme="majorBidi" w:cstheme="majorBidi"/>
          <w:color w:val="auto"/>
          <w:szCs w:val="24"/>
        </w:rPr>
      </w:pPr>
    </w:p>
    <w:p w14:paraId="3B4F9DEB" w14:textId="77777777" w:rsidR="00D73FE7" w:rsidRPr="00E23E8A" w:rsidRDefault="008439C5" w:rsidP="00D81252">
      <w:pPr>
        <w:spacing w:after="0" w:line="276" w:lineRule="auto"/>
        <w:ind w:firstLine="567"/>
        <w:jc w:val="both"/>
        <w:rPr>
          <w:rFonts w:asciiTheme="majorBidi" w:hAnsiTheme="majorBidi" w:cstheme="majorBidi"/>
          <w:i/>
          <w:iCs/>
          <w:color w:val="auto"/>
          <w:szCs w:val="24"/>
        </w:rPr>
      </w:pPr>
      <w:r w:rsidRPr="00E23E8A">
        <w:rPr>
          <w:rFonts w:asciiTheme="majorBidi" w:hAnsiTheme="majorBidi" w:cstheme="majorBidi"/>
          <w:i/>
          <w:iCs/>
          <w:szCs w:val="24"/>
        </w:rPr>
        <w:t>K</w:t>
      </w:r>
      <w:r w:rsidR="00162578" w:rsidRPr="00E23E8A">
        <w:rPr>
          <w:rFonts w:asciiTheme="majorBidi" w:hAnsiTheme="majorBidi" w:cstheme="majorBidi"/>
          <w:i/>
          <w:iCs/>
          <w:szCs w:val="24"/>
        </w:rPr>
        <w:t>aitējuma atlīdzināšanas tiesiskais pamats</w:t>
      </w:r>
    </w:p>
    <w:p w14:paraId="0CB1648E" w14:textId="1748AFF3" w:rsidR="00DA2C5A" w:rsidRPr="00E23E8A" w:rsidRDefault="00582790" w:rsidP="00D81252">
      <w:pPr>
        <w:spacing w:after="0" w:line="276" w:lineRule="auto"/>
        <w:ind w:firstLine="567"/>
        <w:jc w:val="both"/>
        <w:rPr>
          <w:rFonts w:asciiTheme="majorBidi" w:hAnsiTheme="majorBidi" w:cstheme="majorBidi"/>
          <w:color w:val="auto"/>
          <w:szCs w:val="24"/>
        </w:rPr>
      </w:pPr>
      <w:r w:rsidRPr="00E23E8A">
        <w:rPr>
          <w:rFonts w:asciiTheme="majorBidi" w:hAnsiTheme="majorBidi" w:cstheme="majorBidi"/>
          <w:color w:val="auto"/>
          <w:szCs w:val="24"/>
        </w:rPr>
        <w:t>[</w:t>
      </w:r>
      <w:r w:rsidR="007C026B" w:rsidRPr="00E23E8A">
        <w:rPr>
          <w:rFonts w:asciiTheme="majorBidi" w:hAnsiTheme="majorBidi" w:cstheme="majorBidi"/>
          <w:color w:val="auto"/>
          <w:szCs w:val="24"/>
        </w:rPr>
        <w:t>8</w:t>
      </w:r>
      <w:r w:rsidRPr="00E23E8A">
        <w:rPr>
          <w:rFonts w:asciiTheme="majorBidi" w:hAnsiTheme="majorBidi" w:cstheme="majorBidi"/>
          <w:color w:val="auto"/>
          <w:szCs w:val="24"/>
        </w:rPr>
        <w:t>]</w:t>
      </w:r>
      <w:r w:rsidR="00970BA1" w:rsidRPr="00E23E8A">
        <w:rPr>
          <w:rFonts w:asciiTheme="majorBidi" w:hAnsiTheme="majorBidi" w:cstheme="majorBidi"/>
          <w:color w:val="auto"/>
          <w:szCs w:val="24"/>
        </w:rPr>
        <w:t> </w:t>
      </w:r>
      <w:r w:rsidR="00DA2C5A" w:rsidRPr="00E23E8A">
        <w:rPr>
          <w:rFonts w:asciiTheme="majorBidi" w:hAnsiTheme="majorBidi" w:cstheme="majorBidi"/>
          <w:color w:val="auto"/>
          <w:szCs w:val="24"/>
        </w:rPr>
        <w:t>Visupirms Senā</w:t>
      </w:r>
      <w:r w:rsidR="00E23B3B" w:rsidRPr="00E23E8A">
        <w:rPr>
          <w:rFonts w:asciiTheme="majorBidi" w:hAnsiTheme="majorBidi" w:cstheme="majorBidi"/>
          <w:color w:val="auto"/>
          <w:szCs w:val="24"/>
        </w:rPr>
        <w:t>ts</w:t>
      </w:r>
      <w:r w:rsidR="00DA2C5A" w:rsidRPr="00E23E8A">
        <w:rPr>
          <w:rFonts w:asciiTheme="majorBidi" w:hAnsiTheme="majorBidi" w:cstheme="majorBidi"/>
          <w:color w:val="auto"/>
          <w:szCs w:val="24"/>
        </w:rPr>
        <w:t xml:space="preserve"> </w:t>
      </w:r>
      <w:r w:rsidR="00E23B3B" w:rsidRPr="00E23E8A">
        <w:rPr>
          <w:rFonts w:asciiTheme="majorBidi" w:hAnsiTheme="majorBidi" w:cstheme="majorBidi"/>
          <w:color w:val="auto"/>
          <w:szCs w:val="24"/>
        </w:rPr>
        <w:t>pārbaudīs</w:t>
      </w:r>
      <w:r w:rsidR="00DA2C5A" w:rsidRPr="00E23E8A">
        <w:rPr>
          <w:rFonts w:asciiTheme="majorBidi" w:hAnsiTheme="majorBidi" w:cstheme="majorBidi"/>
          <w:color w:val="auto"/>
          <w:szCs w:val="24"/>
        </w:rPr>
        <w:t xml:space="preserve">, vai izskatāmajā gadījumā ir konstatējams tiesiskais pamats </w:t>
      </w:r>
      <w:r w:rsidR="00DA2C5A" w:rsidRPr="00E23E8A">
        <w:rPr>
          <w:rFonts w:asciiTheme="majorBidi" w:hAnsiTheme="majorBidi" w:cstheme="majorBidi"/>
          <w:szCs w:val="24"/>
        </w:rPr>
        <w:t>kaitējuma atlīdzināšanai.</w:t>
      </w:r>
    </w:p>
    <w:p w14:paraId="66B8AEC8" w14:textId="77777777" w:rsidR="00DA2C5A" w:rsidRPr="00E23E8A" w:rsidRDefault="00DA2C5A" w:rsidP="00D81252">
      <w:pPr>
        <w:spacing w:after="0" w:line="276" w:lineRule="auto"/>
        <w:ind w:firstLine="567"/>
        <w:jc w:val="both"/>
        <w:rPr>
          <w:rFonts w:asciiTheme="majorBidi" w:hAnsiTheme="majorBidi" w:cstheme="majorBidi"/>
          <w:color w:val="auto"/>
          <w:szCs w:val="24"/>
        </w:rPr>
      </w:pPr>
    </w:p>
    <w:p w14:paraId="13AE9E52" w14:textId="5490F840" w:rsidR="00785231" w:rsidRPr="00E23E8A" w:rsidRDefault="00DA2C5A" w:rsidP="00D81252">
      <w:pPr>
        <w:spacing w:after="0" w:line="276" w:lineRule="auto"/>
        <w:ind w:firstLine="567"/>
        <w:jc w:val="both"/>
        <w:rPr>
          <w:rFonts w:asciiTheme="majorBidi" w:hAnsiTheme="majorBidi" w:cstheme="majorBidi"/>
          <w:color w:val="auto"/>
          <w:szCs w:val="24"/>
        </w:rPr>
      </w:pPr>
      <w:r w:rsidRPr="00E23E8A">
        <w:rPr>
          <w:rFonts w:asciiTheme="majorBidi" w:hAnsiTheme="majorBidi" w:cstheme="majorBidi"/>
          <w:color w:val="auto"/>
          <w:szCs w:val="24"/>
        </w:rPr>
        <w:t>[9] </w:t>
      </w:r>
      <w:r w:rsidR="001D31FD" w:rsidRPr="00E23E8A">
        <w:rPr>
          <w:rFonts w:asciiTheme="majorBidi" w:hAnsiTheme="majorBidi" w:cstheme="majorBidi"/>
          <w:color w:val="auto"/>
          <w:szCs w:val="24"/>
        </w:rPr>
        <w:t xml:space="preserve">Atbilstoši </w:t>
      </w:r>
      <w:r w:rsidR="00785231" w:rsidRPr="00E23E8A">
        <w:rPr>
          <w:rFonts w:asciiTheme="majorBidi" w:hAnsiTheme="majorBidi" w:cstheme="majorBidi"/>
          <w:szCs w:val="24"/>
        </w:rPr>
        <w:t>Kaitējuma atlīdzināšanas likuma 1.pant</w:t>
      </w:r>
      <w:r w:rsidR="001D31FD" w:rsidRPr="00E23E8A">
        <w:rPr>
          <w:rFonts w:asciiTheme="majorBidi" w:hAnsiTheme="majorBidi" w:cstheme="majorBidi"/>
          <w:szCs w:val="24"/>
        </w:rPr>
        <w:t xml:space="preserve">a pirmajai daļai </w:t>
      </w:r>
      <w:r w:rsidR="00785231" w:rsidRPr="00E23E8A">
        <w:rPr>
          <w:rFonts w:asciiTheme="majorBidi" w:hAnsiTheme="majorBidi" w:cstheme="majorBidi"/>
          <w:szCs w:val="24"/>
        </w:rPr>
        <w:t>likuma mērķi</w:t>
      </w:r>
      <w:r w:rsidR="001D31FD" w:rsidRPr="00E23E8A">
        <w:rPr>
          <w:rFonts w:asciiTheme="majorBidi" w:hAnsiTheme="majorBidi" w:cstheme="majorBidi"/>
          <w:szCs w:val="24"/>
        </w:rPr>
        <w:t>s ir</w:t>
      </w:r>
      <w:r w:rsidR="00785231" w:rsidRPr="00E23E8A">
        <w:rPr>
          <w:rFonts w:asciiTheme="majorBidi" w:hAnsiTheme="majorBidi" w:cstheme="majorBidi"/>
          <w:szCs w:val="24"/>
        </w:rPr>
        <w:t xml:space="preserve"> nodrošināt privātpersonai</w:t>
      </w:r>
      <w:r w:rsidR="00290E2E">
        <w:rPr>
          <w:rFonts w:asciiTheme="majorBidi" w:hAnsiTheme="majorBidi" w:cstheme="majorBidi"/>
          <w:szCs w:val="24"/>
        </w:rPr>
        <w:t xml:space="preserve"> </w:t>
      </w:r>
      <w:r w:rsidR="00785231" w:rsidRPr="00E23E8A">
        <w:rPr>
          <w:rFonts w:asciiTheme="majorBidi" w:hAnsiTheme="majorBidi" w:cstheme="majorBidi"/>
          <w:szCs w:val="24"/>
        </w:rPr>
        <w:t>Satversmē noteiktās tiesības uz atbilstīgu atlīdzinājumu par zaudējumu vai nemantisko kaitējumu, kas tai nodarīts kriminālprocesā vai administratīvā pārkāpuma lietvedībā iestādes, prokuratūras vai tiesas prettiesiskas vai nepamatotas rīcības dēļ.</w:t>
      </w:r>
    </w:p>
    <w:p w14:paraId="47922A5C" w14:textId="600CFF8E" w:rsidR="00B13310" w:rsidRDefault="00785231" w:rsidP="00D81252">
      <w:pPr>
        <w:spacing w:after="0" w:line="276" w:lineRule="auto"/>
        <w:ind w:firstLine="567"/>
        <w:jc w:val="both"/>
        <w:rPr>
          <w:rFonts w:asciiTheme="majorBidi" w:hAnsiTheme="majorBidi" w:cstheme="majorBidi"/>
          <w:szCs w:val="24"/>
        </w:rPr>
      </w:pPr>
      <w:r w:rsidRPr="00E23E8A">
        <w:rPr>
          <w:rFonts w:asciiTheme="majorBidi" w:hAnsiTheme="majorBidi" w:cstheme="majorBidi"/>
          <w:szCs w:val="24"/>
        </w:rPr>
        <w:lastRenderedPageBreak/>
        <w:t>Kaitējuma atlīdzināšanas likuma 4. un 5.pants noteic, kas var būt tiesiskais pamats kaitējuma atlīdzināšanai gan attiecībā uz kriminālprocesā, gan attiecībā uz administratīvā pārkāpuma lietvedībā nodarīto kaitējumu. Minētā likuma 2.panta otrajā daļā ir paredzēts, ka šī likuma noteikumi piemērojami arī šajā likumā tieši neminētos gadījumos, ja kriminālprocesā vai administratīvā pārkāpuma lietvedībā privātpersonai nodarīts kaitējums iestādes, prokuratūras vai tiesas prettiesiskas rīcības dēļ.</w:t>
      </w:r>
    </w:p>
    <w:p w14:paraId="23C9498B" w14:textId="34114C75" w:rsidR="00B13310" w:rsidRDefault="00785231" w:rsidP="00D81252">
      <w:pPr>
        <w:spacing w:after="0" w:line="276" w:lineRule="auto"/>
        <w:ind w:firstLine="567"/>
        <w:jc w:val="both"/>
        <w:rPr>
          <w:rFonts w:asciiTheme="majorBidi" w:hAnsiTheme="majorBidi" w:cstheme="majorBidi"/>
          <w:szCs w:val="24"/>
        </w:rPr>
      </w:pPr>
      <w:r w:rsidRPr="00E23E8A">
        <w:rPr>
          <w:rFonts w:asciiTheme="majorBidi" w:hAnsiTheme="majorBidi" w:cstheme="majorBidi"/>
          <w:szCs w:val="24"/>
        </w:rPr>
        <w:t>Tātad Kaitējuma atlīdzināšanas likums ir vērsts uz to, lai pilnībā un atbilstoši Satversmes 92.panta trešajam teikumam nodrošinātu personas tiesības uz atlīdzinājumu par kaitējumu, kas tai nodarīts viena vai otra veida procesā (</w:t>
      </w:r>
      <w:r w:rsidR="00093849" w:rsidRPr="00093849">
        <w:rPr>
          <w:rFonts w:asciiTheme="majorBidi" w:hAnsiTheme="majorBidi" w:cstheme="majorBidi"/>
          <w:i/>
          <w:iCs/>
          <w:szCs w:val="24"/>
        </w:rPr>
        <w:t xml:space="preserve">Senāta 2025.gada 16.septembra lēmuma lietā Nr. SKA-771/2025, </w:t>
      </w:r>
      <w:hyperlink r:id="rId10" w:history="1">
        <w:r w:rsidR="00093849" w:rsidRPr="00264341">
          <w:rPr>
            <w:rStyle w:val="Hyperlink"/>
            <w:rFonts w:asciiTheme="majorBidi" w:hAnsiTheme="majorBidi" w:cstheme="majorBidi"/>
            <w:i/>
            <w:iCs/>
            <w:szCs w:val="24"/>
          </w:rPr>
          <w:t>ECLI:LV:AT:2025:0916.SKA077125.3.L</w:t>
        </w:r>
      </w:hyperlink>
      <w:r w:rsidR="00093849" w:rsidRPr="00093849">
        <w:rPr>
          <w:rFonts w:asciiTheme="majorBidi" w:hAnsiTheme="majorBidi" w:cstheme="majorBidi"/>
          <w:i/>
          <w:iCs/>
          <w:szCs w:val="24"/>
        </w:rPr>
        <w:t>, 8.punkts</w:t>
      </w:r>
      <w:r w:rsidRPr="00E23E8A">
        <w:rPr>
          <w:rFonts w:asciiTheme="majorBidi" w:hAnsiTheme="majorBidi" w:cstheme="majorBidi"/>
          <w:szCs w:val="24"/>
        </w:rPr>
        <w:t>).</w:t>
      </w:r>
    </w:p>
    <w:p w14:paraId="789A66B0" w14:textId="77777777" w:rsidR="00B13310" w:rsidRDefault="00B13310" w:rsidP="00D81252">
      <w:pPr>
        <w:spacing w:after="0" w:line="276" w:lineRule="auto"/>
        <w:ind w:firstLine="567"/>
        <w:jc w:val="both"/>
        <w:rPr>
          <w:rFonts w:asciiTheme="majorBidi" w:hAnsiTheme="majorBidi" w:cstheme="majorBidi"/>
          <w:szCs w:val="24"/>
        </w:rPr>
      </w:pPr>
    </w:p>
    <w:p w14:paraId="71CEBB5A" w14:textId="19045D39" w:rsidR="00B13310" w:rsidRDefault="00B73EC2" w:rsidP="00D81252">
      <w:pPr>
        <w:spacing w:after="0" w:line="276" w:lineRule="auto"/>
        <w:ind w:firstLine="567"/>
        <w:jc w:val="both"/>
        <w:rPr>
          <w:rFonts w:asciiTheme="majorBidi" w:hAnsiTheme="majorBidi" w:cstheme="majorBidi"/>
          <w:szCs w:val="24"/>
        </w:rPr>
      </w:pPr>
      <w:r w:rsidRPr="00E23E8A">
        <w:rPr>
          <w:rFonts w:asciiTheme="majorBidi" w:hAnsiTheme="majorBidi" w:cstheme="majorBidi"/>
          <w:szCs w:val="24"/>
        </w:rPr>
        <w:t>[</w:t>
      </w:r>
      <w:r w:rsidR="00DA2C5A" w:rsidRPr="00E23E8A">
        <w:rPr>
          <w:rFonts w:asciiTheme="majorBidi" w:hAnsiTheme="majorBidi" w:cstheme="majorBidi"/>
          <w:szCs w:val="24"/>
        </w:rPr>
        <w:t>10</w:t>
      </w:r>
      <w:r w:rsidRPr="00E23E8A">
        <w:rPr>
          <w:rFonts w:asciiTheme="majorBidi" w:hAnsiTheme="majorBidi" w:cstheme="majorBidi"/>
          <w:szCs w:val="24"/>
        </w:rPr>
        <w:t>] </w:t>
      </w:r>
      <w:r w:rsidR="0087565E" w:rsidRPr="00E23E8A">
        <w:rPr>
          <w:rFonts w:asciiTheme="majorBidi" w:hAnsiTheme="majorBidi" w:cstheme="majorBidi"/>
          <w:szCs w:val="24"/>
        </w:rPr>
        <w:t>P</w:t>
      </w:r>
      <w:r w:rsidRPr="00E23E8A">
        <w:rPr>
          <w:rFonts w:asciiTheme="majorBidi" w:hAnsiTheme="majorBidi" w:cstheme="majorBidi"/>
          <w:szCs w:val="24"/>
        </w:rPr>
        <w:t xml:space="preserve">ersona var prasīt kaitējuma atlīdzināšanu, ja ir konstatēta prettiesiska rīcība. </w:t>
      </w:r>
      <w:r w:rsidR="0087565E" w:rsidRPr="00E23E8A">
        <w:rPr>
          <w:rFonts w:asciiTheme="majorBidi" w:hAnsiTheme="majorBidi" w:cstheme="majorBidi"/>
          <w:szCs w:val="24"/>
        </w:rPr>
        <w:t>Kaitējuma atlīdzināšanas likuma 6.panta pirmā daļa noteic, ka p</w:t>
      </w:r>
      <w:r w:rsidRPr="00E23E8A">
        <w:rPr>
          <w:rFonts w:asciiTheme="majorBidi" w:hAnsiTheme="majorBidi" w:cstheme="majorBidi"/>
          <w:szCs w:val="24"/>
        </w:rPr>
        <w:t>rettiesiska rīcība ir tāda, ar kuru pārkāptas tiesību normas, un to konstatē ar iestādes, kriminālprocesā pilnvarotas amatpersonas vai tiesas nolēmumu</w:t>
      </w:r>
      <w:r w:rsidR="0087565E" w:rsidRPr="00E23E8A">
        <w:rPr>
          <w:rFonts w:asciiTheme="majorBidi" w:hAnsiTheme="majorBidi" w:cstheme="majorBidi"/>
          <w:szCs w:val="24"/>
        </w:rPr>
        <w:t>.</w:t>
      </w:r>
    </w:p>
    <w:p w14:paraId="03894B08" w14:textId="7E3CA265" w:rsidR="00B13310" w:rsidRDefault="00BF031A" w:rsidP="00D81252">
      <w:pPr>
        <w:spacing w:after="0" w:line="276" w:lineRule="auto"/>
        <w:ind w:firstLine="567"/>
        <w:jc w:val="both"/>
        <w:rPr>
          <w:rFonts w:asciiTheme="majorBidi" w:hAnsiTheme="majorBidi" w:cstheme="majorBidi"/>
          <w:szCs w:val="24"/>
        </w:rPr>
      </w:pPr>
      <w:r w:rsidRPr="00E23E8A">
        <w:rPr>
          <w:rFonts w:asciiTheme="majorBidi" w:hAnsiTheme="majorBidi" w:cstheme="majorBidi"/>
          <w:szCs w:val="24"/>
        </w:rPr>
        <w:t>Izskatāmajā gadījumā pieteicējs vēlas saņemt atlīdzinājumu par</w:t>
      </w:r>
      <w:r>
        <w:rPr>
          <w:rFonts w:asciiTheme="majorBidi" w:hAnsiTheme="majorBidi" w:cstheme="majorBidi"/>
          <w:szCs w:val="24"/>
        </w:rPr>
        <w:t xml:space="preserve"> </w:t>
      </w:r>
      <w:r w:rsidRPr="00E23E8A">
        <w:rPr>
          <w:rFonts w:asciiTheme="majorBidi" w:hAnsiTheme="majorBidi" w:cstheme="majorBidi"/>
          <w:szCs w:val="24"/>
        </w:rPr>
        <w:t>Korupcijas nov</w:t>
      </w:r>
      <w:r w:rsidR="00786B13">
        <w:rPr>
          <w:rFonts w:asciiTheme="majorBidi" w:hAnsiTheme="majorBidi" w:cstheme="majorBidi"/>
          <w:szCs w:val="24"/>
        </w:rPr>
        <w:t>ē</w:t>
      </w:r>
      <w:r w:rsidRPr="00E23E8A">
        <w:rPr>
          <w:rFonts w:asciiTheme="majorBidi" w:hAnsiTheme="majorBidi" w:cstheme="majorBidi"/>
          <w:szCs w:val="24"/>
        </w:rPr>
        <w:t>ršanas un apkarošanas biroja amatpersonas rīcību, pieņemot lēmumu par drošības līdzekli</w:t>
      </w:r>
      <w:r w:rsidR="00892059">
        <w:rPr>
          <w:rFonts w:asciiTheme="majorBidi" w:hAnsiTheme="majorBidi" w:cstheme="majorBidi"/>
          <w:szCs w:val="24"/>
        </w:rPr>
        <w:t>:</w:t>
      </w:r>
      <w:r w:rsidRPr="00E23E8A">
        <w:rPr>
          <w:rFonts w:asciiTheme="majorBidi" w:hAnsiTheme="majorBidi" w:cstheme="majorBidi"/>
          <w:szCs w:val="24"/>
        </w:rPr>
        <w:t xml:space="preserve"> noteiktas nodarbošanās aizliegumu – ierobežojumu veikt noteikta veida nodarbošanos (darbības), </w:t>
      </w:r>
      <w:r w:rsidRPr="00E23E8A">
        <w:rPr>
          <w:rFonts w:asciiTheme="majorBidi" w:hAnsiTheme="majorBidi" w:cstheme="majorBidi"/>
          <w:color w:val="auto"/>
          <w:szCs w:val="24"/>
        </w:rPr>
        <w:t>kas saistītas ar lēmuma pieņemšanas, kontroles un uzraudzības funkcijām bankā, tostarp ieņemt bankas prezidenta amatu</w:t>
      </w:r>
      <w:r w:rsidR="009A6E2C">
        <w:rPr>
          <w:rFonts w:asciiTheme="majorBidi" w:hAnsiTheme="majorBidi" w:cstheme="majorBidi"/>
          <w:color w:val="auto"/>
          <w:szCs w:val="24"/>
        </w:rPr>
        <w:t>. Kā pamatoti konstatēts pārsūdzētajā tiesas lēmumā, t</w:t>
      </w:r>
      <w:r>
        <w:rPr>
          <w:rFonts w:asciiTheme="majorBidi" w:hAnsiTheme="majorBidi" w:cstheme="majorBidi"/>
          <w:color w:val="auto"/>
          <w:szCs w:val="24"/>
        </w:rPr>
        <w:t xml:space="preserve">as ir </w:t>
      </w:r>
      <w:r w:rsidR="009A6E2C" w:rsidRPr="00E23E8A">
        <w:rPr>
          <w:rFonts w:asciiTheme="majorBidi" w:hAnsiTheme="majorBidi" w:cstheme="majorBidi"/>
          <w:szCs w:val="24"/>
        </w:rPr>
        <w:t>Kaitējuma atlīdzināšanas likuma 2.panta otr</w:t>
      </w:r>
      <w:r w:rsidR="009A6E2C">
        <w:rPr>
          <w:rFonts w:asciiTheme="majorBidi" w:hAnsiTheme="majorBidi" w:cstheme="majorBidi"/>
          <w:szCs w:val="24"/>
        </w:rPr>
        <w:t xml:space="preserve">ajā </w:t>
      </w:r>
      <w:r w:rsidR="009A6E2C" w:rsidRPr="00E23E8A">
        <w:rPr>
          <w:rFonts w:asciiTheme="majorBidi" w:hAnsiTheme="majorBidi" w:cstheme="majorBidi"/>
          <w:szCs w:val="24"/>
        </w:rPr>
        <w:t>daļ</w:t>
      </w:r>
      <w:r w:rsidR="009A6E2C">
        <w:rPr>
          <w:rFonts w:asciiTheme="majorBidi" w:hAnsiTheme="majorBidi" w:cstheme="majorBidi"/>
          <w:szCs w:val="24"/>
        </w:rPr>
        <w:t>ā paredzētais gadījums.</w:t>
      </w:r>
    </w:p>
    <w:p w14:paraId="56365771" w14:textId="77777777" w:rsidR="00B13310" w:rsidRDefault="009A6E2C" w:rsidP="00D81252">
      <w:pPr>
        <w:spacing w:after="0" w:line="276" w:lineRule="auto"/>
        <w:ind w:firstLine="567"/>
        <w:jc w:val="both"/>
        <w:rPr>
          <w:rFonts w:asciiTheme="majorBidi" w:hAnsiTheme="majorBidi" w:cstheme="majorBidi"/>
          <w:szCs w:val="24"/>
        </w:rPr>
      </w:pPr>
      <w:r>
        <w:rPr>
          <w:rFonts w:asciiTheme="majorBidi" w:hAnsiTheme="majorBidi" w:cstheme="majorBidi"/>
          <w:szCs w:val="24"/>
        </w:rPr>
        <w:t xml:space="preserve">Senāts ir atzinis, ka </w:t>
      </w:r>
      <w:r w:rsidR="00DA2C5A" w:rsidRPr="00E23E8A">
        <w:rPr>
          <w:rFonts w:asciiTheme="majorBidi" w:hAnsiTheme="majorBidi" w:cstheme="majorBidi"/>
          <w:szCs w:val="24"/>
        </w:rPr>
        <w:t>Kaitējuma atlīdzināšanas likuma 2.panta otrās daļas piemērošanā iestādes prettiesiskas rīcības konstatēšanas veids var atšķirties no tipiskajiem Kaitējuma atlīdzināšanas likuma 4.pantā konkrēti uzskaitītajiem gadījumiem, kuru iestāšanos var konstatēt tikai saistībā ar noteikta satura kriminālprocesuāliem nolēmumiem (attaisnojošu spriedumu, kriminālprocesa izbeigšanu personu reabilitējošu apstākļu dēļ u.c.). Tomēr tiesiskais pamats kriminālprocesā nodarītā kaitējuma atlīdzināšanai arī likumā tieši neminētos gadījumos ir kompetentās iestādes vai tiesas nolēmums, ar kuru konkrētā rīcība ir atzīta par prettiesisku. Savukārt lēmējiestāde, pamatojoties uz kompetentās iestādes vai tiesas nolēmumu, pieņem lēmumu par kaitējuma atlīdzinājumu. Tas nozīmē – ja privātpersonas iesniegumā lūgts atlīdzināt kaitējumu, kas radies iestādes prettiesiskas rīcības dēļ, būtu jābūt pieņemtam tādam nolēmumam, ar kuru šī prettiesiskā rīcība konstatēta (</w:t>
      </w:r>
      <w:r w:rsidR="00350433">
        <w:rPr>
          <w:rFonts w:asciiTheme="majorBidi" w:hAnsiTheme="majorBidi" w:cstheme="majorBidi"/>
          <w:szCs w:val="24"/>
        </w:rPr>
        <w:t xml:space="preserve">sal., </w:t>
      </w:r>
      <w:r w:rsidR="00223E67">
        <w:rPr>
          <w:rFonts w:asciiTheme="majorBidi" w:hAnsiTheme="majorBidi" w:cstheme="majorBidi"/>
          <w:szCs w:val="24"/>
        </w:rPr>
        <w:t xml:space="preserve">piemēram, </w:t>
      </w:r>
      <w:r w:rsidR="00DA2C5A" w:rsidRPr="00E23E8A">
        <w:rPr>
          <w:rFonts w:asciiTheme="majorBidi" w:hAnsiTheme="majorBidi" w:cstheme="majorBidi"/>
          <w:i/>
          <w:iCs/>
          <w:szCs w:val="24"/>
        </w:rPr>
        <w:t>Senāta 2020.gada 17.februāra lēmuma lietā Nr.</w:t>
      </w:r>
      <w:r w:rsidR="00223E67">
        <w:rPr>
          <w:rFonts w:asciiTheme="majorBidi" w:hAnsiTheme="majorBidi" w:cstheme="majorBidi"/>
          <w:i/>
          <w:iCs/>
          <w:szCs w:val="24"/>
        </w:rPr>
        <w:t> </w:t>
      </w:r>
      <w:r w:rsidR="00DA2C5A" w:rsidRPr="00E23E8A">
        <w:rPr>
          <w:rFonts w:asciiTheme="majorBidi" w:hAnsiTheme="majorBidi" w:cstheme="majorBidi"/>
          <w:i/>
          <w:iCs/>
          <w:szCs w:val="24"/>
        </w:rPr>
        <w:t>SKA-863/2020,</w:t>
      </w:r>
      <w:r w:rsidR="00350433">
        <w:rPr>
          <w:rFonts w:asciiTheme="majorBidi" w:hAnsiTheme="majorBidi" w:cstheme="majorBidi"/>
          <w:i/>
          <w:iCs/>
          <w:szCs w:val="24"/>
        </w:rPr>
        <w:t xml:space="preserve"> </w:t>
      </w:r>
      <w:hyperlink r:id="rId11" w:history="1">
        <w:r w:rsidR="00350433" w:rsidRPr="00B94E1D">
          <w:rPr>
            <w:rStyle w:val="Hyperlink"/>
            <w:rFonts w:asciiTheme="majorBidi" w:hAnsiTheme="majorBidi" w:cstheme="majorBidi"/>
            <w:i/>
            <w:iCs/>
            <w:szCs w:val="24"/>
          </w:rPr>
          <w:t>ECLI:LV:AT:2020:0217.SKA086320.4.L</w:t>
        </w:r>
      </w:hyperlink>
      <w:r w:rsidR="00350433">
        <w:rPr>
          <w:rFonts w:asciiTheme="majorBidi" w:hAnsiTheme="majorBidi" w:cstheme="majorBidi"/>
          <w:i/>
          <w:iCs/>
          <w:szCs w:val="24"/>
        </w:rPr>
        <w:t xml:space="preserve"> </w:t>
      </w:r>
      <w:r w:rsidR="00DA2C5A" w:rsidRPr="00E23E8A">
        <w:rPr>
          <w:rFonts w:asciiTheme="majorBidi" w:hAnsiTheme="majorBidi" w:cstheme="majorBidi"/>
          <w:i/>
          <w:iCs/>
          <w:szCs w:val="24"/>
        </w:rPr>
        <w:t>, 4.punkt</w:t>
      </w:r>
      <w:r w:rsidR="00350433">
        <w:rPr>
          <w:rFonts w:asciiTheme="majorBidi" w:hAnsiTheme="majorBidi" w:cstheme="majorBidi"/>
          <w:i/>
          <w:iCs/>
          <w:szCs w:val="24"/>
        </w:rPr>
        <w:t>s</w:t>
      </w:r>
      <w:r w:rsidR="00DA2C5A" w:rsidRPr="00E23E8A">
        <w:rPr>
          <w:rFonts w:asciiTheme="majorBidi" w:hAnsiTheme="majorBidi" w:cstheme="majorBidi"/>
          <w:szCs w:val="24"/>
        </w:rPr>
        <w:t>).</w:t>
      </w:r>
    </w:p>
    <w:p w14:paraId="0B1D7B22" w14:textId="77777777" w:rsidR="00B13310" w:rsidRDefault="00B13310" w:rsidP="00D81252">
      <w:pPr>
        <w:spacing w:after="0" w:line="276" w:lineRule="auto"/>
        <w:ind w:firstLine="567"/>
        <w:jc w:val="both"/>
        <w:rPr>
          <w:rFonts w:asciiTheme="majorBidi" w:hAnsiTheme="majorBidi" w:cstheme="majorBidi"/>
          <w:szCs w:val="24"/>
        </w:rPr>
      </w:pPr>
    </w:p>
    <w:p w14:paraId="27318AA9" w14:textId="772EED15" w:rsidR="00B13310" w:rsidRDefault="00785231" w:rsidP="00D81252">
      <w:pPr>
        <w:spacing w:after="0" w:line="276" w:lineRule="auto"/>
        <w:ind w:firstLine="567"/>
        <w:jc w:val="both"/>
        <w:rPr>
          <w:rFonts w:asciiTheme="majorBidi" w:hAnsiTheme="majorBidi" w:cstheme="majorBidi"/>
          <w:szCs w:val="24"/>
        </w:rPr>
      </w:pPr>
      <w:r w:rsidRPr="00E23E8A">
        <w:rPr>
          <w:rFonts w:asciiTheme="majorBidi" w:hAnsiTheme="majorBidi" w:cstheme="majorBidi"/>
          <w:szCs w:val="24"/>
        </w:rPr>
        <w:t>[</w:t>
      </w:r>
      <w:r w:rsidR="00B73EC2" w:rsidRPr="00E23E8A">
        <w:rPr>
          <w:rFonts w:asciiTheme="majorBidi" w:hAnsiTheme="majorBidi" w:cstheme="majorBidi"/>
          <w:szCs w:val="24"/>
        </w:rPr>
        <w:t>1</w:t>
      </w:r>
      <w:r w:rsidR="00DA2C5A" w:rsidRPr="00E23E8A">
        <w:rPr>
          <w:rFonts w:asciiTheme="majorBidi" w:hAnsiTheme="majorBidi" w:cstheme="majorBidi"/>
          <w:szCs w:val="24"/>
        </w:rPr>
        <w:t>1</w:t>
      </w:r>
      <w:r w:rsidRPr="00E23E8A">
        <w:rPr>
          <w:rFonts w:asciiTheme="majorBidi" w:hAnsiTheme="majorBidi" w:cstheme="majorBidi"/>
          <w:szCs w:val="24"/>
        </w:rPr>
        <w:t>] </w:t>
      </w:r>
      <w:r w:rsidR="0036223D">
        <w:rPr>
          <w:rFonts w:asciiTheme="majorBidi" w:hAnsiTheme="majorBidi" w:cstheme="majorBidi"/>
          <w:color w:val="auto"/>
          <w:szCs w:val="24"/>
        </w:rPr>
        <w:t>P</w:t>
      </w:r>
      <w:r w:rsidR="00B73EC2" w:rsidRPr="00E23E8A">
        <w:rPr>
          <w:rFonts w:asciiTheme="majorBidi" w:hAnsiTheme="majorBidi" w:cstheme="majorBidi"/>
          <w:color w:val="auto"/>
          <w:szCs w:val="24"/>
        </w:rPr>
        <w:t xml:space="preserve">ieteicējs </w:t>
      </w:r>
      <w:r w:rsidR="0036223D">
        <w:rPr>
          <w:rFonts w:asciiTheme="majorBidi" w:hAnsiTheme="majorBidi" w:cstheme="majorBidi"/>
          <w:color w:val="auto"/>
          <w:szCs w:val="24"/>
        </w:rPr>
        <w:t>blakus sūdzībā pauž uzskatu</w:t>
      </w:r>
      <w:r w:rsidR="00B73EC2" w:rsidRPr="00E23E8A">
        <w:rPr>
          <w:rFonts w:asciiTheme="majorBidi" w:hAnsiTheme="majorBidi" w:cstheme="majorBidi"/>
          <w:color w:val="auto"/>
          <w:szCs w:val="24"/>
        </w:rPr>
        <w:t xml:space="preserve">, ka </w:t>
      </w:r>
      <w:r w:rsidR="00B73EC2" w:rsidRPr="00E23E8A">
        <w:rPr>
          <w:rFonts w:asciiTheme="majorBidi" w:hAnsiTheme="majorBidi" w:cstheme="majorBidi"/>
          <w:szCs w:val="24"/>
        </w:rPr>
        <w:t>Eiropas Savienības Tiesas spriedums</w:t>
      </w:r>
      <w:r w:rsidR="0077151C">
        <w:rPr>
          <w:rFonts w:asciiTheme="majorBidi" w:hAnsiTheme="majorBidi" w:cstheme="majorBidi"/>
          <w:szCs w:val="24"/>
        </w:rPr>
        <w:t xml:space="preserve"> </w:t>
      </w:r>
      <w:r w:rsidR="00B73EC2" w:rsidRPr="00E23E8A">
        <w:rPr>
          <w:rFonts w:asciiTheme="majorBidi" w:hAnsiTheme="majorBidi" w:cstheme="majorBidi"/>
          <w:szCs w:val="24"/>
        </w:rPr>
        <w:t xml:space="preserve">nevar tikt atzīts par tādu nolēmumu, ar kuru lēmums par drošības līdzekļa piemērošanu atzīts par prettiesisku, jo Eiropas Savienības Tiesai nav tiesību izvērtēt Latvijas Republikā pieņemta drošības līdzekļa tiesiskumu. Pieteicējs argumentē, ka Eiropas Savienības Tiesai ir tiesības izvērtēt tikai to, vai </w:t>
      </w:r>
      <w:r w:rsidR="0087565E" w:rsidRPr="00E23E8A">
        <w:rPr>
          <w:rFonts w:asciiTheme="majorBidi" w:hAnsiTheme="majorBidi" w:cstheme="majorBidi"/>
          <w:szCs w:val="24"/>
        </w:rPr>
        <w:t>konkrētais</w:t>
      </w:r>
      <w:r w:rsidR="00B73EC2" w:rsidRPr="00E23E8A">
        <w:rPr>
          <w:rFonts w:asciiTheme="majorBidi" w:hAnsiTheme="majorBidi" w:cstheme="majorBidi"/>
          <w:szCs w:val="24"/>
        </w:rPr>
        <w:t xml:space="preserve"> drošības līdzeklis piemērots saskaņā ar Eiropas Centrālās bankas statūt</w:t>
      </w:r>
      <w:r w:rsidR="0087565E" w:rsidRPr="00E23E8A">
        <w:rPr>
          <w:rFonts w:asciiTheme="majorBidi" w:hAnsiTheme="majorBidi" w:cstheme="majorBidi"/>
          <w:szCs w:val="24"/>
        </w:rPr>
        <w:t>os</w:t>
      </w:r>
      <w:r w:rsidR="00B73EC2" w:rsidRPr="00E23E8A">
        <w:rPr>
          <w:rFonts w:asciiTheme="majorBidi" w:hAnsiTheme="majorBidi" w:cstheme="majorBidi"/>
          <w:szCs w:val="24"/>
        </w:rPr>
        <w:t xml:space="preserve"> noteikt</w:t>
      </w:r>
      <w:r w:rsidR="009A6E2C">
        <w:rPr>
          <w:rFonts w:asciiTheme="majorBidi" w:hAnsiTheme="majorBidi" w:cstheme="majorBidi"/>
          <w:szCs w:val="24"/>
        </w:rPr>
        <w:t>o</w:t>
      </w:r>
      <w:r w:rsidR="00B73EC2" w:rsidRPr="00E23E8A">
        <w:rPr>
          <w:rFonts w:asciiTheme="majorBidi" w:hAnsiTheme="majorBidi" w:cstheme="majorBidi"/>
          <w:szCs w:val="24"/>
        </w:rPr>
        <w:t xml:space="preserve"> kārtīb</w:t>
      </w:r>
      <w:r w:rsidR="009A6E2C">
        <w:rPr>
          <w:rFonts w:asciiTheme="majorBidi" w:hAnsiTheme="majorBidi" w:cstheme="majorBidi"/>
          <w:szCs w:val="24"/>
        </w:rPr>
        <w:t>u</w:t>
      </w:r>
      <w:r w:rsidR="00B73EC2" w:rsidRPr="00E23E8A">
        <w:rPr>
          <w:rFonts w:asciiTheme="majorBidi" w:hAnsiTheme="majorBidi" w:cstheme="majorBidi"/>
          <w:szCs w:val="24"/>
        </w:rPr>
        <w:t xml:space="preserve">, un ka Eiropas Savienības Tiesa nav iestāde vai tiesa Kaitējuma atlīdzināšanas likuma 6.pantā pirmās daļas izpratnē. </w:t>
      </w:r>
      <w:r w:rsidR="00B36364">
        <w:rPr>
          <w:rFonts w:asciiTheme="majorBidi" w:hAnsiTheme="majorBidi" w:cstheme="majorBidi"/>
          <w:szCs w:val="24"/>
        </w:rPr>
        <w:t xml:space="preserve">Ņemot vērā, ka tieši </w:t>
      </w:r>
      <w:r w:rsidR="00B73EC2" w:rsidRPr="00E23E8A">
        <w:rPr>
          <w:rFonts w:asciiTheme="majorBidi" w:hAnsiTheme="majorBidi" w:cstheme="majorBidi"/>
          <w:szCs w:val="24"/>
        </w:rPr>
        <w:t xml:space="preserve">Latvijas Republikas tiesai jāveic rīcības </w:t>
      </w:r>
      <w:r w:rsidR="00B73EC2" w:rsidRPr="00E23E8A">
        <w:rPr>
          <w:rFonts w:asciiTheme="majorBidi" w:hAnsiTheme="majorBidi" w:cstheme="majorBidi"/>
          <w:szCs w:val="24"/>
        </w:rPr>
        <w:lastRenderedPageBreak/>
        <w:t>prettiesiskuma izvērtējums gadījumā, kad likumdevējs nav paredzējis institūciju, kura var veikt šādu izvērtējumu</w:t>
      </w:r>
      <w:r w:rsidR="00B36364">
        <w:rPr>
          <w:rFonts w:asciiTheme="majorBidi" w:hAnsiTheme="majorBidi" w:cstheme="majorBidi"/>
          <w:szCs w:val="24"/>
        </w:rPr>
        <w:t xml:space="preserve">, pieteicējs uzskata, ka </w:t>
      </w:r>
      <w:r w:rsidR="00B73EC2" w:rsidRPr="00E23E8A">
        <w:rPr>
          <w:rFonts w:asciiTheme="majorBidi" w:hAnsiTheme="majorBidi" w:cstheme="majorBidi"/>
          <w:szCs w:val="24"/>
        </w:rPr>
        <w:t>konkrētajā lietā administratīvajai tiesai</w:t>
      </w:r>
      <w:r w:rsidR="0036223D">
        <w:rPr>
          <w:rFonts w:asciiTheme="majorBidi" w:hAnsiTheme="majorBidi" w:cstheme="majorBidi"/>
          <w:szCs w:val="24"/>
        </w:rPr>
        <w:t xml:space="preserve"> </w:t>
      </w:r>
      <w:r w:rsidR="00B73EC2" w:rsidRPr="00E23E8A">
        <w:rPr>
          <w:rFonts w:asciiTheme="majorBidi" w:hAnsiTheme="majorBidi" w:cstheme="majorBidi"/>
          <w:szCs w:val="24"/>
        </w:rPr>
        <w:t xml:space="preserve">ir pamats </w:t>
      </w:r>
      <w:r w:rsidR="00B73EC2" w:rsidRPr="00CC0333">
        <w:rPr>
          <w:rFonts w:asciiTheme="majorBidi" w:hAnsiTheme="majorBidi" w:cstheme="majorBidi"/>
          <w:szCs w:val="24"/>
        </w:rPr>
        <w:t>izvērtēt un konstatēt prettiesisku rīcību, ko veikusi Korupcijas nov</w:t>
      </w:r>
      <w:r w:rsidR="00786B13">
        <w:rPr>
          <w:rFonts w:asciiTheme="majorBidi" w:hAnsiTheme="majorBidi" w:cstheme="majorBidi"/>
          <w:szCs w:val="24"/>
        </w:rPr>
        <w:t>ē</w:t>
      </w:r>
      <w:r w:rsidR="00B73EC2" w:rsidRPr="00CC0333">
        <w:rPr>
          <w:rFonts w:asciiTheme="majorBidi" w:hAnsiTheme="majorBidi" w:cstheme="majorBidi"/>
          <w:szCs w:val="24"/>
        </w:rPr>
        <w:t>ršanas un apkarošanas biroja amatpersona, pieņemot lēmumu par drošības līdzek</w:t>
      </w:r>
      <w:r w:rsidR="00A40CEF">
        <w:rPr>
          <w:rFonts w:asciiTheme="majorBidi" w:hAnsiTheme="majorBidi" w:cstheme="majorBidi"/>
          <w:szCs w:val="24"/>
        </w:rPr>
        <w:t>li.</w:t>
      </w:r>
    </w:p>
    <w:p w14:paraId="4753064A" w14:textId="77777777" w:rsidR="00B13310" w:rsidRDefault="009A6E2C" w:rsidP="00D81252">
      <w:pPr>
        <w:spacing w:after="0" w:line="276" w:lineRule="auto"/>
        <w:ind w:firstLine="567"/>
        <w:jc w:val="both"/>
        <w:rPr>
          <w:rFonts w:asciiTheme="majorBidi" w:hAnsiTheme="majorBidi" w:cstheme="majorBidi"/>
          <w:szCs w:val="24"/>
        </w:rPr>
      </w:pPr>
      <w:r>
        <w:rPr>
          <w:rFonts w:asciiTheme="majorBidi" w:hAnsiTheme="majorBidi" w:cstheme="majorBidi"/>
          <w:szCs w:val="24"/>
        </w:rPr>
        <w:t>Senāts turpmāk izklāstīto apsvērumu dēļ atzīst, ka minētais nav pamatots.</w:t>
      </w:r>
    </w:p>
    <w:p w14:paraId="5397CD44" w14:textId="77777777" w:rsidR="00B13310" w:rsidRDefault="00B13310" w:rsidP="00D81252">
      <w:pPr>
        <w:spacing w:after="0" w:line="276" w:lineRule="auto"/>
        <w:ind w:firstLine="567"/>
        <w:jc w:val="both"/>
        <w:rPr>
          <w:rFonts w:asciiTheme="majorBidi" w:hAnsiTheme="majorBidi" w:cstheme="majorBidi"/>
          <w:szCs w:val="24"/>
        </w:rPr>
      </w:pPr>
    </w:p>
    <w:p w14:paraId="3A6ACFB7" w14:textId="77777777" w:rsidR="00B13310" w:rsidRDefault="0087565E" w:rsidP="00D81252">
      <w:pPr>
        <w:spacing w:after="0" w:line="276" w:lineRule="auto"/>
        <w:ind w:firstLine="567"/>
        <w:jc w:val="both"/>
        <w:rPr>
          <w:rFonts w:asciiTheme="majorBidi" w:hAnsiTheme="majorBidi" w:cstheme="majorBidi"/>
          <w:szCs w:val="24"/>
        </w:rPr>
      </w:pPr>
      <w:r w:rsidRPr="00CC0333">
        <w:rPr>
          <w:rFonts w:asciiTheme="majorBidi" w:hAnsiTheme="majorBidi" w:cstheme="majorBidi"/>
          <w:color w:val="auto"/>
          <w:szCs w:val="24"/>
        </w:rPr>
        <w:t>[12]</w:t>
      </w:r>
      <w:r w:rsidR="00080155" w:rsidRPr="00CC0333">
        <w:rPr>
          <w:rFonts w:asciiTheme="majorBidi" w:hAnsiTheme="majorBidi" w:cstheme="majorBidi"/>
          <w:color w:val="auto"/>
          <w:szCs w:val="24"/>
        </w:rPr>
        <w:t> </w:t>
      </w:r>
      <w:r w:rsidR="00080155" w:rsidRPr="00CC0333">
        <w:rPr>
          <w:rFonts w:asciiTheme="majorBidi" w:hAnsiTheme="majorBidi" w:cstheme="majorBidi"/>
          <w:szCs w:val="24"/>
        </w:rPr>
        <w:t xml:space="preserve">Vispārīgā gadījumā iestādes, prokuratūras vai tiesas prettiesisku rīcību konstatē ar kompetentās iestādes vai tiesas nolēmumu pamatprocesā, proti, tieši tajā procesā, kurā kaitējums ir radies. </w:t>
      </w:r>
      <w:r w:rsidR="00350433">
        <w:rPr>
          <w:rFonts w:asciiTheme="majorBidi" w:hAnsiTheme="majorBidi" w:cstheme="majorBidi"/>
          <w:szCs w:val="24"/>
        </w:rPr>
        <w:t>Savukārt a</w:t>
      </w:r>
      <w:r w:rsidR="00350433" w:rsidRPr="00350433">
        <w:rPr>
          <w:rFonts w:asciiTheme="majorBidi" w:hAnsiTheme="majorBidi" w:cstheme="majorBidi"/>
          <w:szCs w:val="24"/>
        </w:rPr>
        <w:t>dministratīvās tiesas kompetencē ir nodots tikai jautājums par atlīdzinājuma noteikšanu</w:t>
      </w:r>
      <w:r w:rsidR="00BF031A">
        <w:rPr>
          <w:rFonts w:asciiTheme="majorBidi" w:hAnsiTheme="majorBidi" w:cstheme="majorBidi"/>
          <w:szCs w:val="24"/>
        </w:rPr>
        <w:t xml:space="preserve"> pēc tam, kad </w:t>
      </w:r>
      <w:r w:rsidR="00BF031A" w:rsidRPr="00BF031A">
        <w:rPr>
          <w:rFonts w:asciiTheme="majorBidi" w:hAnsiTheme="majorBidi" w:cstheme="majorBidi"/>
          <w:szCs w:val="24"/>
        </w:rPr>
        <w:t>ievēro</w:t>
      </w:r>
      <w:r w:rsidR="00BF031A">
        <w:rPr>
          <w:rFonts w:asciiTheme="majorBidi" w:hAnsiTheme="majorBidi" w:cstheme="majorBidi"/>
          <w:szCs w:val="24"/>
        </w:rPr>
        <w:t>ta</w:t>
      </w:r>
      <w:r w:rsidR="00BF031A" w:rsidRPr="00BF031A">
        <w:rPr>
          <w:rFonts w:asciiTheme="majorBidi" w:hAnsiTheme="majorBidi" w:cstheme="majorBidi"/>
          <w:szCs w:val="24"/>
        </w:rPr>
        <w:t xml:space="preserve"> lietas ārpustiesas izskatīšanas kārtība</w:t>
      </w:r>
      <w:r w:rsidR="00350433" w:rsidRPr="00350433">
        <w:rPr>
          <w:rFonts w:asciiTheme="majorBidi" w:hAnsiTheme="majorBidi" w:cstheme="majorBidi"/>
          <w:szCs w:val="24"/>
        </w:rPr>
        <w:t>.</w:t>
      </w:r>
      <w:r w:rsidR="00350433">
        <w:rPr>
          <w:rFonts w:asciiTheme="majorBidi" w:hAnsiTheme="majorBidi" w:cstheme="majorBidi"/>
          <w:szCs w:val="24"/>
        </w:rPr>
        <w:t xml:space="preserve"> </w:t>
      </w:r>
    </w:p>
    <w:p w14:paraId="56C0A49D" w14:textId="77777777" w:rsidR="00B13310" w:rsidRDefault="00080155" w:rsidP="00D81252">
      <w:pPr>
        <w:spacing w:after="0" w:line="276" w:lineRule="auto"/>
        <w:ind w:firstLine="567"/>
        <w:jc w:val="both"/>
        <w:rPr>
          <w:rFonts w:asciiTheme="majorBidi" w:hAnsiTheme="majorBidi" w:cstheme="majorBidi"/>
          <w:szCs w:val="24"/>
        </w:rPr>
      </w:pPr>
      <w:r w:rsidRPr="00CC0333">
        <w:rPr>
          <w:rFonts w:asciiTheme="majorBidi" w:hAnsiTheme="majorBidi" w:cstheme="majorBidi"/>
          <w:szCs w:val="24"/>
        </w:rPr>
        <w:t>Senāts</w:t>
      </w:r>
      <w:r w:rsidR="00CC0333" w:rsidRPr="00CC0333">
        <w:rPr>
          <w:rFonts w:asciiTheme="majorBidi" w:hAnsiTheme="majorBidi" w:cstheme="majorBidi"/>
          <w:szCs w:val="24"/>
        </w:rPr>
        <w:t xml:space="preserve"> </w:t>
      </w:r>
      <w:r w:rsidRPr="00CC0333">
        <w:rPr>
          <w:rFonts w:asciiTheme="majorBidi" w:hAnsiTheme="majorBidi" w:cstheme="majorBidi"/>
          <w:szCs w:val="24"/>
        </w:rPr>
        <w:t>ir atzinis, ka atkāpes no minētā pieļaujamas, ja tiesiskais regulējums neparedz objektīvu iespēju personai panākt kaitējumu izraisošās rīcības prettiesiskuma izvērtējumu pamatprocesā</w:t>
      </w:r>
      <w:r w:rsidR="00CC0333" w:rsidRPr="00CC0333">
        <w:rPr>
          <w:rFonts w:asciiTheme="majorBidi" w:hAnsiTheme="majorBidi" w:cstheme="majorBidi"/>
          <w:szCs w:val="24"/>
        </w:rPr>
        <w:t xml:space="preserve"> (</w:t>
      </w:r>
      <w:r w:rsidR="00223E67" w:rsidRPr="00E23E8A">
        <w:rPr>
          <w:rFonts w:asciiTheme="majorBidi" w:hAnsiTheme="majorBidi" w:cstheme="majorBidi"/>
          <w:i/>
          <w:iCs/>
          <w:szCs w:val="24"/>
        </w:rPr>
        <w:t xml:space="preserve">Senāta 2021.gada 8.novembra lēmuma lietā Nr. SKA-619/2021, </w:t>
      </w:r>
      <w:hyperlink r:id="rId12" w:history="1">
        <w:r w:rsidR="00223E67" w:rsidRPr="00B94E1D">
          <w:rPr>
            <w:rStyle w:val="Hyperlink"/>
            <w:rFonts w:asciiTheme="majorBidi" w:hAnsiTheme="majorBidi" w:cstheme="majorBidi"/>
            <w:i/>
            <w:iCs/>
            <w:szCs w:val="24"/>
          </w:rPr>
          <w:t>ECLI:LV:AT:2021:1108.A420229019.10.L</w:t>
        </w:r>
      </w:hyperlink>
      <w:r w:rsidR="00223E67" w:rsidRPr="00E23E8A">
        <w:rPr>
          <w:rFonts w:asciiTheme="majorBidi" w:hAnsiTheme="majorBidi" w:cstheme="majorBidi"/>
          <w:i/>
          <w:iCs/>
          <w:szCs w:val="24"/>
        </w:rPr>
        <w:t>, 9.punkts</w:t>
      </w:r>
      <w:r w:rsidR="00CC0333" w:rsidRPr="00CC0333">
        <w:rPr>
          <w:rFonts w:asciiTheme="majorBidi" w:hAnsiTheme="majorBidi" w:cstheme="majorBidi"/>
          <w:szCs w:val="24"/>
        </w:rPr>
        <w:t xml:space="preserve">). Proti, atsevišķos izņēmuma gadījumos izskatīšanai administratīvā procesa kārtībā ir pieļaujams pieteikums arī par tāda kaitējuma atlīdzināšanu, kas privātpersonai nodarīts ar </w:t>
      </w:r>
      <w:r w:rsidR="00BF031A" w:rsidRPr="00CC0333">
        <w:rPr>
          <w:rFonts w:asciiTheme="majorBidi" w:hAnsiTheme="majorBidi" w:cstheme="majorBidi"/>
          <w:szCs w:val="24"/>
        </w:rPr>
        <w:t>iestādes, prokuratūras vai tiesas</w:t>
      </w:r>
      <w:r w:rsidR="00CC0333" w:rsidRPr="00CC0333">
        <w:rPr>
          <w:rFonts w:asciiTheme="majorBidi" w:hAnsiTheme="majorBidi" w:cstheme="majorBidi"/>
          <w:szCs w:val="24"/>
        </w:rPr>
        <w:t xml:space="preserve"> rīcību, kuras prettiesiskums pamatprocesā iepriekš nav konstatēts.</w:t>
      </w:r>
      <w:r w:rsidR="009A6E2C">
        <w:rPr>
          <w:rFonts w:asciiTheme="majorBidi" w:hAnsiTheme="majorBidi" w:cstheme="majorBidi"/>
          <w:szCs w:val="24"/>
        </w:rPr>
        <w:t xml:space="preserve"> Š</w:t>
      </w:r>
      <w:r w:rsidR="00CC0333" w:rsidRPr="00CC0333">
        <w:rPr>
          <w:rFonts w:asciiTheme="majorBidi" w:hAnsiTheme="majorBidi" w:cstheme="majorBidi"/>
          <w:szCs w:val="24"/>
        </w:rPr>
        <w:t>ādi gadījumi tiesu praksē ir identificēti, piemēram, administratīvo pārkāpumu procesā, kad tiesiskais regulējums neparedz iespēju personai panākt kaitējumu izraisošās rīcības prettiesiskuma izvērtējumu pamatprocesā (</w:t>
      </w:r>
      <w:r w:rsidR="00D3486C">
        <w:rPr>
          <w:rFonts w:asciiTheme="majorBidi" w:hAnsiTheme="majorBidi" w:cstheme="majorBidi"/>
          <w:szCs w:val="24"/>
        </w:rPr>
        <w:t xml:space="preserve">skat. </w:t>
      </w:r>
      <w:r w:rsidR="00CC0333" w:rsidRPr="00CC0333">
        <w:rPr>
          <w:rFonts w:asciiTheme="majorBidi" w:hAnsiTheme="majorBidi" w:cstheme="majorBidi"/>
          <w:i/>
          <w:iCs/>
          <w:szCs w:val="24"/>
        </w:rPr>
        <w:t>Senāta 2023.gada lēmuma lietā Nr. SKA-423/2023</w:t>
      </w:r>
      <w:r w:rsidR="00D3486C">
        <w:rPr>
          <w:rFonts w:asciiTheme="majorBidi" w:hAnsiTheme="majorBidi" w:cstheme="majorBidi"/>
          <w:i/>
          <w:iCs/>
          <w:szCs w:val="24"/>
        </w:rPr>
        <w:t xml:space="preserve">, </w:t>
      </w:r>
      <w:hyperlink r:id="rId13" w:history="1">
        <w:r w:rsidR="00D3486C" w:rsidRPr="00B94E1D">
          <w:rPr>
            <w:rStyle w:val="Hyperlink"/>
            <w:rFonts w:asciiTheme="majorBidi" w:hAnsiTheme="majorBidi" w:cstheme="majorBidi"/>
            <w:i/>
            <w:iCs/>
            <w:szCs w:val="24"/>
          </w:rPr>
          <w:t>ECLI:LV:AT:2023:0714.A420166722.7.L</w:t>
        </w:r>
      </w:hyperlink>
      <w:r w:rsidR="00D3486C">
        <w:rPr>
          <w:rFonts w:asciiTheme="majorBidi" w:hAnsiTheme="majorBidi" w:cstheme="majorBidi"/>
          <w:i/>
          <w:iCs/>
          <w:szCs w:val="24"/>
        </w:rPr>
        <w:t xml:space="preserve">, </w:t>
      </w:r>
      <w:r w:rsidR="00CC0333" w:rsidRPr="00CC0333">
        <w:rPr>
          <w:rFonts w:asciiTheme="majorBidi" w:hAnsiTheme="majorBidi" w:cstheme="majorBidi"/>
          <w:i/>
          <w:iCs/>
          <w:szCs w:val="24"/>
        </w:rPr>
        <w:t>8.punkt</w:t>
      </w:r>
      <w:r w:rsidR="00D3486C">
        <w:rPr>
          <w:rFonts w:asciiTheme="majorBidi" w:hAnsiTheme="majorBidi" w:cstheme="majorBidi"/>
          <w:i/>
          <w:iCs/>
          <w:szCs w:val="24"/>
        </w:rPr>
        <w:t>u</w:t>
      </w:r>
      <w:r w:rsidR="00CC0333" w:rsidRPr="00CC0333">
        <w:rPr>
          <w:rFonts w:asciiTheme="majorBidi" w:hAnsiTheme="majorBidi" w:cstheme="majorBidi"/>
          <w:szCs w:val="24"/>
        </w:rPr>
        <w:t>).</w:t>
      </w:r>
    </w:p>
    <w:p w14:paraId="02A59B21" w14:textId="77777777" w:rsidR="00A73EB9" w:rsidRPr="00CE52A1" w:rsidRDefault="00A73EB9" w:rsidP="00D81252">
      <w:pPr>
        <w:spacing w:after="0" w:line="276" w:lineRule="auto"/>
        <w:ind w:firstLine="567"/>
        <w:jc w:val="both"/>
        <w:rPr>
          <w:rFonts w:asciiTheme="majorBidi" w:hAnsiTheme="majorBidi" w:cstheme="majorBidi"/>
          <w:szCs w:val="24"/>
        </w:rPr>
      </w:pPr>
      <w:r>
        <w:rPr>
          <w:rFonts w:asciiTheme="majorBidi" w:hAnsiTheme="majorBidi" w:cstheme="majorBidi"/>
          <w:color w:val="auto"/>
          <w:szCs w:val="24"/>
        </w:rPr>
        <w:t>Senāts neapšauba, ka</w:t>
      </w:r>
      <w:r w:rsidRPr="00D443EA">
        <w:rPr>
          <w:rFonts w:asciiTheme="majorBidi" w:hAnsiTheme="majorBidi" w:cstheme="majorBidi"/>
          <w:color w:val="auto"/>
          <w:szCs w:val="24"/>
        </w:rPr>
        <w:t xml:space="preserve"> </w:t>
      </w:r>
      <w:r w:rsidRPr="00D443EA">
        <w:rPr>
          <w:rFonts w:asciiTheme="majorBidi" w:hAnsiTheme="majorBidi" w:cstheme="majorBidi"/>
          <w:szCs w:val="24"/>
        </w:rPr>
        <w:t xml:space="preserve">kriminālprocesā, kurš vēl turpinās, </w:t>
      </w:r>
      <w:r>
        <w:rPr>
          <w:rFonts w:asciiTheme="majorBidi" w:hAnsiTheme="majorBidi" w:cstheme="majorBidi"/>
          <w:szCs w:val="24"/>
        </w:rPr>
        <w:t xml:space="preserve">konkrētā </w:t>
      </w:r>
      <w:r w:rsidRPr="00D443EA">
        <w:rPr>
          <w:rFonts w:asciiTheme="majorBidi" w:hAnsiTheme="majorBidi" w:cstheme="majorBidi"/>
          <w:szCs w:val="24"/>
        </w:rPr>
        <w:t>drošības līdzekļa piemērošanas tiesiskum</w:t>
      </w:r>
      <w:r>
        <w:rPr>
          <w:rFonts w:asciiTheme="majorBidi" w:hAnsiTheme="majorBidi" w:cstheme="majorBidi"/>
          <w:szCs w:val="24"/>
        </w:rPr>
        <w:t xml:space="preserve">s atsevišķi netiks vērtēts, un ka lietas apstākļi ir netipiski. Tomēr Senāts atzīst, ka </w:t>
      </w:r>
      <w:r w:rsidRPr="00D443EA">
        <w:rPr>
          <w:rFonts w:asciiTheme="majorBidi" w:hAnsiTheme="majorBidi" w:cstheme="majorBidi"/>
          <w:color w:val="auto"/>
          <w:szCs w:val="24"/>
        </w:rPr>
        <w:t xml:space="preserve">uz izskatāmo </w:t>
      </w:r>
      <w:r>
        <w:rPr>
          <w:rFonts w:asciiTheme="majorBidi" w:hAnsiTheme="majorBidi" w:cstheme="majorBidi"/>
          <w:color w:val="auto"/>
          <w:szCs w:val="24"/>
        </w:rPr>
        <w:t>lietu</w:t>
      </w:r>
      <w:r w:rsidRPr="00D443EA">
        <w:rPr>
          <w:rFonts w:asciiTheme="majorBidi" w:hAnsiTheme="majorBidi" w:cstheme="majorBidi"/>
          <w:color w:val="auto"/>
          <w:szCs w:val="24"/>
        </w:rPr>
        <w:t xml:space="preserve"> </w:t>
      </w:r>
      <w:r>
        <w:rPr>
          <w:rFonts w:asciiTheme="majorBidi" w:hAnsiTheme="majorBidi" w:cstheme="majorBidi"/>
          <w:color w:val="auto"/>
          <w:szCs w:val="24"/>
        </w:rPr>
        <w:t>nav</w:t>
      </w:r>
      <w:r w:rsidRPr="00D443EA">
        <w:rPr>
          <w:rFonts w:asciiTheme="majorBidi" w:hAnsiTheme="majorBidi" w:cstheme="majorBidi"/>
          <w:color w:val="auto"/>
          <w:szCs w:val="24"/>
        </w:rPr>
        <w:t xml:space="preserve"> attiecināms izņēmuma gadījums, kad</w:t>
      </w:r>
      <w:r>
        <w:rPr>
          <w:rFonts w:asciiTheme="majorBidi" w:hAnsiTheme="majorBidi" w:cstheme="majorBidi"/>
          <w:color w:val="auto"/>
          <w:szCs w:val="24"/>
        </w:rPr>
        <w:t xml:space="preserve"> </w:t>
      </w:r>
      <w:r w:rsidRPr="00D443EA">
        <w:rPr>
          <w:rFonts w:asciiTheme="majorBidi" w:hAnsiTheme="majorBidi" w:cstheme="majorBidi"/>
        </w:rPr>
        <w:t xml:space="preserve">administratīvajai tiesai, izskatot pieteikumu par kaitējuma atlīdzināšanu, būtu </w:t>
      </w:r>
      <w:r>
        <w:rPr>
          <w:rFonts w:asciiTheme="majorBidi" w:hAnsiTheme="majorBidi" w:cstheme="majorBidi"/>
        </w:rPr>
        <w:t xml:space="preserve">pašai </w:t>
      </w:r>
      <w:r w:rsidRPr="00D443EA">
        <w:rPr>
          <w:rFonts w:asciiTheme="majorBidi" w:hAnsiTheme="majorBidi" w:cstheme="majorBidi"/>
        </w:rPr>
        <w:t>jāpārbauda pēc būtības lēmuma par drošības līdzekli tiesiskum</w:t>
      </w:r>
      <w:r>
        <w:rPr>
          <w:rFonts w:asciiTheme="majorBidi" w:hAnsiTheme="majorBidi" w:cstheme="majorBidi"/>
        </w:rPr>
        <w:t>s</w:t>
      </w:r>
      <w:r w:rsidRPr="00D443EA">
        <w:rPr>
          <w:rFonts w:asciiTheme="majorBidi" w:hAnsiTheme="majorBidi" w:cstheme="majorBidi"/>
        </w:rPr>
        <w:t>.</w:t>
      </w:r>
    </w:p>
    <w:p w14:paraId="7D50AFB5" w14:textId="77777777" w:rsidR="00B13310" w:rsidRDefault="00B13310" w:rsidP="00D81252">
      <w:pPr>
        <w:spacing w:after="0" w:line="276" w:lineRule="auto"/>
        <w:ind w:firstLine="567"/>
        <w:jc w:val="both"/>
        <w:rPr>
          <w:rFonts w:asciiTheme="majorBidi" w:hAnsiTheme="majorBidi" w:cstheme="majorBidi"/>
        </w:rPr>
      </w:pPr>
    </w:p>
    <w:p w14:paraId="465C673F" w14:textId="77777777" w:rsidR="00B13310" w:rsidRDefault="00080155" w:rsidP="00D81252">
      <w:pPr>
        <w:spacing w:after="0" w:line="276" w:lineRule="auto"/>
        <w:ind w:firstLine="567"/>
        <w:jc w:val="both"/>
        <w:rPr>
          <w:rFonts w:asciiTheme="majorBidi" w:hAnsiTheme="majorBidi" w:cstheme="majorBidi"/>
          <w:szCs w:val="24"/>
        </w:rPr>
      </w:pPr>
      <w:r>
        <w:rPr>
          <w:rFonts w:asciiTheme="majorBidi" w:hAnsiTheme="majorBidi" w:cstheme="majorBidi"/>
          <w:szCs w:val="24"/>
        </w:rPr>
        <w:t>[13] </w:t>
      </w:r>
      <w:r w:rsidR="00B31C1C" w:rsidRPr="00E23E8A">
        <w:rPr>
          <w:rFonts w:asciiTheme="majorBidi" w:hAnsiTheme="majorBidi" w:cstheme="majorBidi"/>
          <w:szCs w:val="24"/>
        </w:rPr>
        <w:t>Latvijas Bankas likuma</w:t>
      </w:r>
      <w:r w:rsidR="00F57A95" w:rsidRPr="00E23E8A">
        <w:rPr>
          <w:rFonts w:asciiTheme="majorBidi" w:hAnsiTheme="majorBidi" w:cstheme="majorBidi"/>
          <w:color w:val="auto"/>
          <w:szCs w:val="24"/>
        </w:rPr>
        <w:t xml:space="preserve"> </w:t>
      </w:r>
      <w:r w:rsidR="00B31C1C" w:rsidRPr="00E23E8A">
        <w:rPr>
          <w:rFonts w:asciiTheme="majorBidi" w:hAnsiTheme="majorBidi" w:cstheme="majorBidi"/>
          <w:szCs w:val="24"/>
        </w:rPr>
        <w:t>14.panta pirmā daļa</w:t>
      </w:r>
      <w:r w:rsidR="00F57A95" w:rsidRPr="00E23E8A">
        <w:rPr>
          <w:rFonts w:asciiTheme="majorBidi" w:hAnsiTheme="majorBidi" w:cstheme="majorBidi"/>
          <w:color w:val="auto"/>
          <w:szCs w:val="24"/>
        </w:rPr>
        <w:t xml:space="preserve"> noteic, ka </w:t>
      </w:r>
      <w:r w:rsidR="00B31C1C" w:rsidRPr="00E23E8A">
        <w:rPr>
          <w:rFonts w:asciiTheme="majorBidi" w:hAnsiTheme="majorBidi" w:cstheme="majorBidi"/>
          <w:szCs w:val="24"/>
        </w:rPr>
        <w:t>Saeima var atbrīvot Latvijas Bankas padomes locekli no amata pirms likum</w:t>
      </w:r>
      <w:r w:rsidR="00F57A95" w:rsidRPr="00E23E8A">
        <w:rPr>
          <w:rFonts w:asciiTheme="majorBidi" w:hAnsiTheme="majorBidi" w:cstheme="majorBidi"/>
          <w:szCs w:val="24"/>
        </w:rPr>
        <w:t xml:space="preserve">ā </w:t>
      </w:r>
      <w:r w:rsidR="00B31C1C" w:rsidRPr="00E23E8A">
        <w:rPr>
          <w:rFonts w:asciiTheme="majorBidi" w:hAnsiTheme="majorBidi" w:cstheme="majorBidi"/>
          <w:szCs w:val="24"/>
        </w:rPr>
        <w:t>noteiktā termiņa</w:t>
      </w:r>
      <w:r w:rsidR="00566CB8" w:rsidRPr="00E23E8A">
        <w:rPr>
          <w:rFonts w:asciiTheme="majorBidi" w:hAnsiTheme="majorBidi" w:cstheme="majorBidi"/>
          <w:szCs w:val="24"/>
        </w:rPr>
        <w:t xml:space="preserve">, </w:t>
      </w:r>
      <w:r w:rsidR="00B31C1C" w:rsidRPr="00E23E8A">
        <w:rPr>
          <w:rFonts w:asciiTheme="majorBidi" w:hAnsiTheme="majorBidi" w:cstheme="majorBidi"/>
          <w:szCs w:val="24"/>
        </w:rPr>
        <w:t xml:space="preserve">ja viņš vairs neatbilst amata veikšanai nepieciešamajiem nosacījumiem </w:t>
      </w:r>
      <w:r w:rsidR="00F57A95" w:rsidRPr="00E23E8A">
        <w:rPr>
          <w:rFonts w:asciiTheme="majorBidi" w:hAnsiTheme="majorBidi" w:cstheme="majorBidi"/>
          <w:szCs w:val="24"/>
        </w:rPr>
        <w:t>Eiropas Centrālās bankas s</w:t>
      </w:r>
      <w:r w:rsidR="00B31C1C" w:rsidRPr="00E23E8A">
        <w:rPr>
          <w:rFonts w:asciiTheme="majorBidi" w:hAnsiTheme="majorBidi" w:cstheme="majorBidi"/>
          <w:szCs w:val="24"/>
        </w:rPr>
        <w:t>tatūtu</w:t>
      </w:r>
      <w:r w:rsidR="00F57A95" w:rsidRPr="00E23E8A">
        <w:rPr>
          <w:rFonts w:asciiTheme="majorBidi" w:hAnsiTheme="majorBidi" w:cstheme="majorBidi"/>
          <w:szCs w:val="24"/>
        </w:rPr>
        <w:t xml:space="preserve"> </w:t>
      </w:r>
      <w:hyperlink r:id="rId14" w:anchor="p14.2" w:history="1">
        <w:r w:rsidR="00B31C1C" w:rsidRPr="00E23E8A">
          <w:rPr>
            <w:rStyle w:val="Hyperlink"/>
            <w:rFonts w:asciiTheme="majorBidi" w:hAnsiTheme="majorBidi" w:cstheme="majorBidi"/>
            <w:color w:val="auto"/>
            <w:szCs w:val="24"/>
            <w:u w:val="none"/>
          </w:rPr>
          <w:t>14.2</w:t>
        </w:r>
      </w:hyperlink>
      <w:r w:rsidR="00B31C1C" w:rsidRPr="00E23E8A">
        <w:rPr>
          <w:rFonts w:asciiTheme="majorBidi" w:hAnsiTheme="majorBidi" w:cstheme="majorBidi"/>
          <w:szCs w:val="24"/>
        </w:rPr>
        <w:t>.panta izpratnē</w:t>
      </w:r>
      <w:r w:rsidR="00F57A95" w:rsidRPr="00E23E8A">
        <w:rPr>
          <w:rFonts w:asciiTheme="majorBidi" w:hAnsiTheme="majorBidi" w:cstheme="majorBidi"/>
          <w:szCs w:val="24"/>
        </w:rPr>
        <w:t xml:space="preserve"> (2.punkts) vai ja</w:t>
      </w:r>
      <w:r w:rsidR="00B31C1C" w:rsidRPr="00E23E8A">
        <w:rPr>
          <w:rFonts w:asciiTheme="majorBidi" w:hAnsiTheme="majorBidi" w:cstheme="majorBidi"/>
          <w:szCs w:val="24"/>
        </w:rPr>
        <w:t xml:space="preserve"> viņš ir izdarījis smagu pārkāpumu </w:t>
      </w:r>
      <w:r w:rsidR="00F57A95" w:rsidRPr="00E23E8A">
        <w:rPr>
          <w:rFonts w:asciiTheme="majorBidi" w:hAnsiTheme="majorBidi" w:cstheme="majorBidi"/>
          <w:szCs w:val="24"/>
        </w:rPr>
        <w:t>Eiropas Centrālās bankas s</w:t>
      </w:r>
      <w:r w:rsidR="00B31C1C" w:rsidRPr="00E23E8A">
        <w:rPr>
          <w:rFonts w:asciiTheme="majorBidi" w:hAnsiTheme="majorBidi" w:cstheme="majorBidi"/>
          <w:szCs w:val="24"/>
        </w:rPr>
        <w:t>tatūtu</w:t>
      </w:r>
      <w:r w:rsidR="00F57A95" w:rsidRPr="00E23E8A">
        <w:rPr>
          <w:rFonts w:asciiTheme="majorBidi" w:hAnsiTheme="majorBidi" w:cstheme="majorBidi"/>
          <w:szCs w:val="24"/>
        </w:rPr>
        <w:t xml:space="preserve"> </w:t>
      </w:r>
      <w:hyperlink r:id="rId15" w:anchor="p14.2" w:history="1">
        <w:r w:rsidR="00B31C1C" w:rsidRPr="00E23E8A">
          <w:rPr>
            <w:rStyle w:val="Hyperlink"/>
            <w:rFonts w:asciiTheme="majorBidi" w:hAnsiTheme="majorBidi" w:cstheme="majorBidi"/>
            <w:color w:val="auto"/>
            <w:szCs w:val="24"/>
            <w:u w:val="none"/>
          </w:rPr>
          <w:t>14.2</w:t>
        </w:r>
      </w:hyperlink>
      <w:r w:rsidR="00B31C1C" w:rsidRPr="00E23E8A">
        <w:rPr>
          <w:rFonts w:asciiTheme="majorBidi" w:hAnsiTheme="majorBidi" w:cstheme="majorBidi"/>
          <w:szCs w:val="24"/>
        </w:rPr>
        <w:t>.</w:t>
      </w:r>
      <w:r w:rsidR="00B31C1C" w:rsidRPr="00E23E8A">
        <w:rPr>
          <w:rFonts w:asciiTheme="majorBidi" w:hAnsiTheme="majorBidi" w:cstheme="majorBidi"/>
          <w:color w:val="auto"/>
          <w:szCs w:val="24"/>
        </w:rPr>
        <w:t>panta izpratnē</w:t>
      </w:r>
      <w:r w:rsidR="00F57A95" w:rsidRPr="00E23E8A">
        <w:rPr>
          <w:rFonts w:asciiTheme="majorBidi" w:hAnsiTheme="majorBidi" w:cstheme="majorBidi"/>
          <w:color w:val="auto"/>
          <w:szCs w:val="24"/>
        </w:rPr>
        <w:t xml:space="preserve"> (3.punkts)</w:t>
      </w:r>
      <w:r w:rsidR="00B31C1C" w:rsidRPr="00E23E8A">
        <w:rPr>
          <w:rFonts w:asciiTheme="majorBidi" w:hAnsiTheme="majorBidi" w:cstheme="majorBidi"/>
          <w:color w:val="auto"/>
          <w:szCs w:val="24"/>
        </w:rPr>
        <w:t>.</w:t>
      </w:r>
      <w:r w:rsidR="00F57A95" w:rsidRPr="00E23E8A">
        <w:rPr>
          <w:rFonts w:asciiTheme="majorBidi" w:hAnsiTheme="majorBidi" w:cstheme="majorBidi"/>
          <w:color w:val="auto"/>
          <w:szCs w:val="24"/>
        </w:rPr>
        <w:t xml:space="preserve"> Atbilsoši minētā panta otrās d</w:t>
      </w:r>
      <w:r w:rsidR="00566CB8" w:rsidRPr="00E23E8A">
        <w:rPr>
          <w:rFonts w:asciiTheme="majorBidi" w:hAnsiTheme="majorBidi" w:cstheme="majorBidi"/>
          <w:color w:val="auto"/>
          <w:szCs w:val="24"/>
        </w:rPr>
        <w:t>aļ</w:t>
      </w:r>
      <w:r w:rsidR="00F57A95" w:rsidRPr="00E23E8A">
        <w:rPr>
          <w:rFonts w:asciiTheme="majorBidi" w:hAnsiTheme="majorBidi" w:cstheme="majorBidi"/>
          <w:color w:val="auto"/>
          <w:szCs w:val="24"/>
        </w:rPr>
        <w:t xml:space="preserve">as 1.teikumam Latvijas Bankas prezidents Saeimas lēmumu par atbrīvošanu no amata var pārsūdzēt Eiropas Centrālās bankas </w:t>
      </w:r>
      <w:r w:rsidR="007B76B3">
        <w:rPr>
          <w:rFonts w:asciiTheme="majorBidi" w:hAnsiTheme="majorBidi" w:cstheme="majorBidi"/>
          <w:color w:val="auto"/>
          <w:szCs w:val="24"/>
        </w:rPr>
        <w:t xml:space="preserve">statūtu </w:t>
      </w:r>
      <w:hyperlink r:id="rId16" w:anchor="p14.2" w:history="1">
        <w:r w:rsidR="00F57A95" w:rsidRPr="00E23E8A">
          <w:rPr>
            <w:rStyle w:val="Hyperlink"/>
            <w:rFonts w:asciiTheme="majorBidi" w:hAnsiTheme="majorBidi" w:cstheme="majorBidi"/>
            <w:color w:val="auto"/>
            <w:szCs w:val="24"/>
            <w:u w:val="none"/>
          </w:rPr>
          <w:t>14.2</w:t>
        </w:r>
      </w:hyperlink>
      <w:r w:rsidR="00F57A95" w:rsidRPr="00E23E8A">
        <w:rPr>
          <w:rFonts w:asciiTheme="majorBidi" w:hAnsiTheme="majorBidi" w:cstheme="majorBidi"/>
          <w:color w:val="auto"/>
          <w:szCs w:val="24"/>
        </w:rPr>
        <w:t>.pantā noteikt</w:t>
      </w:r>
      <w:r w:rsidR="00F57A95" w:rsidRPr="00E23E8A">
        <w:rPr>
          <w:rFonts w:asciiTheme="majorBidi" w:hAnsiTheme="majorBidi" w:cstheme="majorBidi"/>
          <w:szCs w:val="24"/>
        </w:rPr>
        <w:t>ajā kārtībā.</w:t>
      </w:r>
    </w:p>
    <w:p w14:paraId="5C98A166" w14:textId="77777777" w:rsidR="00B13310" w:rsidRDefault="00F57A95" w:rsidP="00D81252">
      <w:pPr>
        <w:spacing w:after="0" w:line="276" w:lineRule="auto"/>
        <w:ind w:firstLine="567"/>
        <w:jc w:val="both"/>
        <w:rPr>
          <w:rFonts w:asciiTheme="majorBidi" w:hAnsiTheme="majorBidi" w:cstheme="majorBidi"/>
          <w:szCs w:val="24"/>
        </w:rPr>
      </w:pPr>
      <w:r w:rsidRPr="00E23E8A">
        <w:rPr>
          <w:rFonts w:asciiTheme="majorBidi" w:hAnsiTheme="majorBidi" w:cstheme="majorBidi"/>
          <w:szCs w:val="24"/>
        </w:rPr>
        <w:t xml:space="preserve">Eiropas </w:t>
      </w:r>
      <w:r w:rsidR="00CC3218" w:rsidRPr="00E23E8A">
        <w:rPr>
          <w:rFonts w:asciiTheme="majorBidi" w:hAnsiTheme="majorBidi" w:cstheme="majorBidi"/>
          <w:color w:val="auto"/>
          <w:szCs w:val="24"/>
        </w:rPr>
        <w:t>Centrālās bankas</w:t>
      </w:r>
      <w:r w:rsidR="0087565E" w:rsidRPr="00E23E8A">
        <w:rPr>
          <w:rFonts w:asciiTheme="majorBidi" w:hAnsiTheme="majorBidi" w:cstheme="majorBidi"/>
          <w:color w:val="auto"/>
          <w:szCs w:val="24"/>
        </w:rPr>
        <w:t xml:space="preserve"> statūtu</w:t>
      </w:r>
      <w:r w:rsidR="00CC3218" w:rsidRPr="00E23E8A">
        <w:rPr>
          <w:rFonts w:asciiTheme="majorBidi" w:hAnsiTheme="majorBidi" w:cstheme="majorBidi"/>
          <w:color w:val="auto"/>
          <w:szCs w:val="24"/>
        </w:rPr>
        <w:t xml:space="preserve"> </w:t>
      </w:r>
      <w:hyperlink r:id="rId17" w:anchor="p14.2" w:history="1">
        <w:r w:rsidR="00CC3218" w:rsidRPr="00E23E8A">
          <w:rPr>
            <w:rStyle w:val="Hyperlink"/>
            <w:rFonts w:asciiTheme="majorBidi" w:hAnsiTheme="majorBidi" w:cstheme="majorBidi"/>
            <w:color w:val="auto"/>
            <w:szCs w:val="24"/>
            <w:u w:val="none"/>
          </w:rPr>
          <w:t>14.2</w:t>
        </w:r>
      </w:hyperlink>
      <w:r w:rsidR="00CC3218" w:rsidRPr="00E23E8A">
        <w:rPr>
          <w:rFonts w:asciiTheme="majorBidi" w:hAnsiTheme="majorBidi" w:cstheme="majorBidi"/>
          <w:color w:val="auto"/>
          <w:szCs w:val="24"/>
        </w:rPr>
        <w:t>.pants</w:t>
      </w:r>
      <w:r w:rsidR="00CC3218" w:rsidRPr="00E23E8A">
        <w:rPr>
          <w:rFonts w:asciiTheme="majorBidi" w:hAnsiTheme="majorBidi" w:cstheme="majorBidi"/>
          <w:szCs w:val="24"/>
        </w:rPr>
        <w:t xml:space="preserve"> paredz, ka valsts centrālās bankas vadītāja amata pilnvaru laiks ir vismaz pieci gadi. Tikai tad, ja vadītājs vairs neatbilst nosacījumiem, kas vajadzīgi pienākumu veikšanai, vai ir izdarījis smagu pārkāpumu, viņu var atbrīvot no amata. Attiecīgais vadītājs var apstrīdēt šo lēmumu </w:t>
      </w:r>
      <w:r w:rsidR="00E23E8A">
        <w:rPr>
          <w:rFonts w:asciiTheme="majorBidi" w:hAnsiTheme="majorBidi" w:cstheme="majorBidi"/>
          <w:szCs w:val="24"/>
        </w:rPr>
        <w:t>Eiropas Savienības T</w:t>
      </w:r>
      <w:r w:rsidR="00CC3218" w:rsidRPr="00E23E8A">
        <w:rPr>
          <w:rFonts w:asciiTheme="majorBidi" w:hAnsiTheme="majorBidi" w:cstheme="majorBidi"/>
          <w:szCs w:val="24"/>
        </w:rPr>
        <w:t>iesā, pamatojoties uz Līgumu vai jebkura to īstenošanai pieņemta akta pārkāpumu. Tiesvedību sāk attiecīgi divos mēnešos pēc tam, kad lēmums publicēts, vai pēc tam, kad prasītājs ir saņēmis paziņojumu par to, vai, ja tas nav saņemts, pēc dienas, kad prasītājs uzzina par šo lēmumu.</w:t>
      </w:r>
    </w:p>
    <w:p w14:paraId="798C4479" w14:textId="77777777" w:rsidR="00B13310" w:rsidRDefault="007750F0" w:rsidP="00D81252">
      <w:pPr>
        <w:spacing w:after="0" w:line="276" w:lineRule="auto"/>
        <w:ind w:firstLine="567"/>
        <w:jc w:val="both"/>
        <w:rPr>
          <w:rFonts w:asciiTheme="majorBidi" w:hAnsiTheme="majorBidi" w:cstheme="majorBidi"/>
          <w:szCs w:val="24"/>
        </w:rPr>
      </w:pPr>
      <w:r>
        <w:rPr>
          <w:rFonts w:asciiTheme="majorBidi" w:hAnsiTheme="majorBidi" w:cstheme="majorBidi"/>
          <w:szCs w:val="24"/>
        </w:rPr>
        <w:t>L</w:t>
      </w:r>
      <w:r w:rsidR="00517161">
        <w:rPr>
          <w:rFonts w:asciiTheme="majorBidi" w:hAnsiTheme="majorBidi" w:cstheme="majorBidi"/>
          <w:szCs w:val="24"/>
        </w:rPr>
        <w:t xml:space="preserve">ai gan minētās tiesību normas </w:t>
      </w:r>
      <w:r w:rsidR="00517161" w:rsidRPr="00517161">
        <w:rPr>
          <w:rFonts w:asciiTheme="majorBidi" w:hAnsiTheme="majorBidi" w:cstheme="majorBidi"/>
          <w:szCs w:val="24"/>
        </w:rPr>
        <w:t xml:space="preserve">tieši </w:t>
      </w:r>
      <w:r w:rsidR="00547BE3">
        <w:rPr>
          <w:rFonts w:asciiTheme="majorBidi" w:hAnsiTheme="majorBidi" w:cstheme="majorBidi"/>
          <w:szCs w:val="24"/>
        </w:rPr>
        <w:t>nerisina situāciju, kad</w:t>
      </w:r>
      <w:r>
        <w:rPr>
          <w:rFonts w:asciiTheme="majorBidi" w:hAnsiTheme="majorBidi" w:cstheme="majorBidi"/>
          <w:szCs w:val="24"/>
        </w:rPr>
        <w:t xml:space="preserve"> </w:t>
      </w:r>
      <w:r w:rsidRPr="00517161">
        <w:rPr>
          <w:rFonts w:asciiTheme="majorBidi" w:hAnsiTheme="majorBidi" w:cstheme="majorBidi"/>
          <w:szCs w:val="24"/>
        </w:rPr>
        <w:t>valst</w:t>
      </w:r>
      <w:r w:rsidR="0078220C">
        <w:rPr>
          <w:rFonts w:asciiTheme="majorBidi" w:hAnsiTheme="majorBidi" w:cstheme="majorBidi"/>
          <w:szCs w:val="24"/>
        </w:rPr>
        <w:t>s</w:t>
      </w:r>
      <w:r w:rsidRPr="00517161">
        <w:rPr>
          <w:rFonts w:asciiTheme="majorBidi" w:hAnsiTheme="majorBidi" w:cstheme="majorBidi"/>
          <w:szCs w:val="24"/>
        </w:rPr>
        <w:t xml:space="preserve"> centrāl</w:t>
      </w:r>
      <w:r>
        <w:rPr>
          <w:rFonts w:asciiTheme="majorBidi" w:hAnsiTheme="majorBidi" w:cstheme="majorBidi"/>
          <w:szCs w:val="24"/>
        </w:rPr>
        <w:t>ās</w:t>
      </w:r>
      <w:r w:rsidRPr="00517161">
        <w:rPr>
          <w:rFonts w:asciiTheme="majorBidi" w:hAnsiTheme="majorBidi" w:cstheme="majorBidi"/>
          <w:szCs w:val="24"/>
        </w:rPr>
        <w:t xml:space="preserve"> bank</w:t>
      </w:r>
      <w:r>
        <w:rPr>
          <w:rFonts w:asciiTheme="majorBidi" w:hAnsiTheme="majorBidi" w:cstheme="majorBidi"/>
          <w:szCs w:val="24"/>
        </w:rPr>
        <w:t>as</w:t>
      </w:r>
      <w:r w:rsidRPr="00517161">
        <w:rPr>
          <w:rFonts w:asciiTheme="majorBidi" w:hAnsiTheme="majorBidi" w:cstheme="majorBidi"/>
          <w:szCs w:val="24"/>
        </w:rPr>
        <w:t xml:space="preserve"> vadītāj</w:t>
      </w:r>
      <w:r>
        <w:rPr>
          <w:rFonts w:asciiTheme="majorBidi" w:hAnsiTheme="majorBidi" w:cstheme="majorBidi"/>
          <w:szCs w:val="24"/>
        </w:rPr>
        <w:t>am piemērots</w:t>
      </w:r>
      <w:r w:rsidR="00517161" w:rsidRPr="00517161">
        <w:rPr>
          <w:rFonts w:asciiTheme="majorBidi" w:hAnsiTheme="majorBidi" w:cstheme="majorBidi"/>
          <w:szCs w:val="24"/>
        </w:rPr>
        <w:t xml:space="preserve"> drošības līdzekli</w:t>
      </w:r>
      <w:r>
        <w:rPr>
          <w:rFonts w:asciiTheme="majorBidi" w:hAnsiTheme="majorBidi" w:cstheme="majorBidi"/>
          <w:szCs w:val="24"/>
        </w:rPr>
        <w:t>s</w:t>
      </w:r>
      <w:r w:rsidR="00517161">
        <w:rPr>
          <w:rFonts w:asciiTheme="majorBidi" w:hAnsiTheme="majorBidi" w:cstheme="majorBidi"/>
          <w:szCs w:val="24"/>
        </w:rPr>
        <w:t xml:space="preserve"> </w:t>
      </w:r>
      <w:r w:rsidR="007B76B3">
        <w:rPr>
          <w:rFonts w:asciiTheme="majorBidi" w:hAnsiTheme="majorBidi" w:cstheme="majorBidi"/>
          <w:szCs w:val="24"/>
        </w:rPr>
        <w:t xml:space="preserve">kriminālprocesā, </w:t>
      </w:r>
      <w:r w:rsidR="00517161">
        <w:rPr>
          <w:rFonts w:asciiTheme="majorBidi" w:hAnsiTheme="majorBidi" w:cstheme="majorBidi"/>
          <w:szCs w:val="24"/>
        </w:rPr>
        <w:t>tās</w:t>
      </w:r>
      <w:r w:rsidR="00517161" w:rsidRPr="00517161">
        <w:rPr>
          <w:rFonts w:asciiTheme="majorBidi" w:hAnsiTheme="majorBidi" w:cstheme="majorBidi"/>
          <w:szCs w:val="24"/>
        </w:rPr>
        <w:t xml:space="preserve"> </w:t>
      </w:r>
      <w:r>
        <w:rPr>
          <w:rFonts w:asciiTheme="majorBidi" w:hAnsiTheme="majorBidi" w:cstheme="majorBidi"/>
          <w:szCs w:val="24"/>
        </w:rPr>
        <w:t>nosaka</w:t>
      </w:r>
      <w:r w:rsidR="00517161" w:rsidRPr="00517161">
        <w:rPr>
          <w:rFonts w:asciiTheme="majorBidi" w:hAnsiTheme="majorBidi" w:cstheme="majorBidi"/>
          <w:szCs w:val="24"/>
        </w:rPr>
        <w:t xml:space="preserve"> kritērijus un pārsūdzības </w:t>
      </w:r>
      <w:r>
        <w:rPr>
          <w:rFonts w:asciiTheme="majorBidi" w:hAnsiTheme="majorBidi" w:cstheme="majorBidi"/>
          <w:szCs w:val="24"/>
        </w:rPr>
        <w:t xml:space="preserve">kārtību </w:t>
      </w:r>
      <w:r w:rsidR="00517161" w:rsidRPr="00517161">
        <w:rPr>
          <w:rFonts w:asciiTheme="majorBidi" w:hAnsiTheme="majorBidi" w:cstheme="majorBidi"/>
          <w:szCs w:val="24"/>
        </w:rPr>
        <w:t>lēmumiem par valstu centrālo banku vadītāju atbrīvošanu no amata.</w:t>
      </w:r>
      <w:r w:rsidR="00542EED">
        <w:rPr>
          <w:rFonts w:asciiTheme="majorBidi" w:hAnsiTheme="majorBidi" w:cstheme="majorBidi"/>
          <w:szCs w:val="24"/>
        </w:rPr>
        <w:t xml:space="preserve"> </w:t>
      </w:r>
      <w:r w:rsidR="00B36364">
        <w:rPr>
          <w:rFonts w:asciiTheme="majorBidi" w:hAnsiTheme="majorBidi" w:cstheme="majorBidi"/>
          <w:szCs w:val="24"/>
        </w:rPr>
        <w:lastRenderedPageBreak/>
        <w:t xml:space="preserve">Senāts konstatē, ka </w:t>
      </w:r>
      <w:r w:rsidR="005E518A" w:rsidRPr="00E23E8A">
        <w:rPr>
          <w:rFonts w:asciiTheme="majorBidi" w:hAnsiTheme="majorBidi" w:cstheme="majorBidi"/>
          <w:szCs w:val="24"/>
        </w:rPr>
        <w:t xml:space="preserve">Eiropas Savienības </w:t>
      </w:r>
      <w:r w:rsidR="00927E31" w:rsidRPr="00E23E8A">
        <w:rPr>
          <w:rFonts w:asciiTheme="majorBidi" w:hAnsiTheme="majorBidi" w:cstheme="majorBidi"/>
          <w:szCs w:val="24"/>
        </w:rPr>
        <w:t xml:space="preserve">Tiesa </w:t>
      </w:r>
      <w:r w:rsidR="005E518A" w:rsidRPr="00E23E8A">
        <w:rPr>
          <w:rFonts w:asciiTheme="majorBidi" w:hAnsiTheme="majorBidi" w:cstheme="majorBidi"/>
          <w:szCs w:val="24"/>
        </w:rPr>
        <w:t xml:space="preserve">spriedumā </w:t>
      </w:r>
      <w:r>
        <w:rPr>
          <w:rFonts w:asciiTheme="majorBidi" w:hAnsiTheme="majorBidi" w:cstheme="majorBidi"/>
          <w:szCs w:val="24"/>
        </w:rPr>
        <w:t xml:space="preserve">atzina, ka </w:t>
      </w:r>
      <w:r w:rsidR="000D4B81" w:rsidRPr="000D4B81">
        <w:rPr>
          <w:rFonts w:asciiTheme="majorBidi" w:hAnsiTheme="majorBidi" w:cstheme="majorBidi"/>
          <w:szCs w:val="24"/>
        </w:rPr>
        <w:t xml:space="preserve">Eiropas Centrālās bankas </w:t>
      </w:r>
      <w:r w:rsidR="009A6E2C">
        <w:rPr>
          <w:rFonts w:asciiTheme="majorBidi" w:hAnsiTheme="majorBidi" w:cstheme="majorBidi"/>
          <w:szCs w:val="24"/>
        </w:rPr>
        <w:t>s</w:t>
      </w:r>
      <w:r w:rsidR="000D4B81" w:rsidRPr="000D4B81">
        <w:rPr>
          <w:rFonts w:asciiTheme="majorBidi" w:hAnsiTheme="majorBidi" w:cstheme="majorBidi"/>
          <w:szCs w:val="24"/>
        </w:rPr>
        <w:t xml:space="preserve">tatūtu 14.2.pants ir piemērojams arī tad, ja valsts iestāde personai piemēro </w:t>
      </w:r>
      <w:r w:rsidR="000D4B81">
        <w:rPr>
          <w:rFonts w:asciiTheme="majorBidi" w:hAnsiTheme="majorBidi" w:cstheme="majorBidi"/>
          <w:szCs w:val="24"/>
        </w:rPr>
        <w:t xml:space="preserve">tādu </w:t>
      </w:r>
      <w:r w:rsidR="000D4B81" w:rsidRPr="000D4B81">
        <w:rPr>
          <w:rFonts w:asciiTheme="majorBidi" w:hAnsiTheme="majorBidi" w:cstheme="majorBidi"/>
          <w:szCs w:val="24"/>
        </w:rPr>
        <w:t xml:space="preserve">drošības līdzekli, kura rezultātā personai uz laiku </w:t>
      </w:r>
      <w:r w:rsidR="000D4B81">
        <w:rPr>
          <w:rFonts w:asciiTheme="majorBidi" w:hAnsiTheme="majorBidi" w:cstheme="majorBidi"/>
          <w:szCs w:val="24"/>
        </w:rPr>
        <w:t>t</w:t>
      </w:r>
      <w:r w:rsidR="00CF6BD2">
        <w:rPr>
          <w:rFonts w:asciiTheme="majorBidi" w:hAnsiTheme="majorBidi" w:cstheme="majorBidi"/>
          <w:szCs w:val="24"/>
        </w:rPr>
        <w:t>i</w:t>
      </w:r>
      <w:r w:rsidR="000D4B81">
        <w:rPr>
          <w:rFonts w:asciiTheme="majorBidi" w:hAnsiTheme="majorBidi" w:cstheme="majorBidi"/>
          <w:szCs w:val="24"/>
        </w:rPr>
        <w:t xml:space="preserve">ek </w:t>
      </w:r>
      <w:r w:rsidR="000D4B81" w:rsidRPr="000D4B81">
        <w:rPr>
          <w:rFonts w:asciiTheme="majorBidi" w:hAnsiTheme="majorBidi" w:cstheme="majorBidi"/>
          <w:szCs w:val="24"/>
        </w:rPr>
        <w:t>liegts pildīt bankas vadītāja pienākumus</w:t>
      </w:r>
      <w:r w:rsidR="000D4B81">
        <w:rPr>
          <w:rFonts w:asciiTheme="majorBidi" w:hAnsiTheme="majorBidi" w:cstheme="majorBidi"/>
          <w:color w:val="auto"/>
          <w:szCs w:val="24"/>
        </w:rPr>
        <w:t>. Tiesa arī norādīja,</w:t>
      </w:r>
      <w:r w:rsidR="0078220C">
        <w:rPr>
          <w:rFonts w:asciiTheme="majorBidi" w:hAnsiTheme="majorBidi" w:cstheme="majorBidi"/>
          <w:color w:val="auto"/>
          <w:szCs w:val="24"/>
        </w:rPr>
        <w:t xml:space="preserve"> ka </w:t>
      </w:r>
      <w:r w:rsidR="0078220C" w:rsidRPr="0078220C">
        <w:rPr>
          <w:rFonts w:asciiTheme="majorBidi" w:hAnsiTheme="majorBidi" w:cstheme="majorBidi"/>
          <w:color w:val="auto"/>
          <w:szCs w:val="24"/>
        </w:rPr>
        <w:t xml:space="preserve">valsts </w:t>
      </w:r>
      <w:r w:rsidR="0078220C">
        <w:rPr>
          <w:rFonts w:asciiTheme="majorBidi" w:hAnsiTheme="majorBidi" w:cstheme="majorBidi"/>
          <w:color w:val="auto"/>
          <w:szCs w:val="24"/>
        </w:rPr>
        <w:t xml:space="preserve">nacionālās </w:t>
      </w:r>
      <w:r w:rsidR="0078220C" w:rsidRPr="0078220C">
        <w:rPr>
          <w:rFonts w:asciiTheme="majorBidi" w:hAnsiTheme="majorBidi" w:cstheme="majorBidi"/>
          <w:color w:val="auto"/>
          <w:szCs w:val="24"/>
        </w:rPr>
        <w:t>kriminālprocesa tiesību normas nevar radīt šķērsli kompetencei, kas ar E</w:t>
      </w:r>
      <w:r w:rsidR="0078220C">
        <w:rPr>
          <w:rFonts w:asciiTheme="majorBidi" w:hAnsiTheme="majorBidi" w:cstheme="majorBidi"/>
          <w:color w:val="auto"/>
          <w:szCs w:val="24"/>
        </w:rPr>
        <w:t>iropas Centrālās bankas</w:t>
      </w:r>
      <w:r w:rsidR="0078220C" w:rsidRPr="0078220C">
        <w:rPr>
          <w:rFonts w:asciiTheme="majorBidi" w:hAnsiTheme="majorBidi" w:cstheme="majorBidi"/>
          <w:color w:val="auto"/>
          <w:szCs w:val="24"/>
        </w:rPr>
        <w:t xml:space="preserve"> statūtu 14.2.panta otro daļu piešķirta </w:t>
      </w:r>
      <w:r w:rsidR="0078220C">
        <w:rPr>
          <w:rFonts w:asciiTheme="majorBidi" w:hAnsiTheme="majorBidi" w:cstheme="majorBidi"/>
          <w:color w:val="auto"/>
          <w:szCs w:val="24"/>
        </w:rPr>
        <w:t>Eiropas Savienības T</w:t>
      </w:r>
      <w:r w:rsidR="0078220C" w:rsidRPr="0078220C">
        <w:rPr>
          <w:rFonts w:asciiTheme="majorBidi" w:hAnsiTheme="majorBidi" w:cstheme="majorBidi"/>
          <w:color w:val="auto"/>
          <w:szCs w:val="24"/>
        </w:rPr>
        <w:t>iesai, visos gadījumos, kad šī tiesību norma ir piemērojama (</w:t>
      </w:r>
      <w:r w:rsidR="007014AD" w:rsidRPr="007014AD">
        <w:rPr>
          <w:rFonts w:asciiTheme="majorBidi" w:hAnsiTheme="majorBidi" w:cstheme="majorBidi"/>
          <w:i/>
          <w:iCs/>
          <w:color w:val="auto"/>
          <w:szCs w:val="24"/>
        </w:rPr>
        <w:t xml:space="preserve">Eiropas Savienības Tiesas sprieduma </w:t>
      </w:r>
      <w:r w:rsidR="0078220C" w:rsidRPr="007014AD">
        <w:rPr>
          <w:rFonts w:asciiTheme="majorBidi" w:hAnsiTheme="majorBidi" w:cstheme="majorBidi"/>
          <w:i/>
          <w:iCs/>
          <w:color w:val="auto"/>
          <w:szCs w:val="24"/>
        </w:rPr>
        <w:t>57.</w:t>
      </w:r>
      <w:r w:rsidR="000D4B81" w:rsidRPr="007014AD">
        <w:rPr>
          <w:rFonts w:asciiTheme="majorBidi" w:hAnsiTheme="majorBidi" w:cstheme="majorBidi"/>
          <w:i/>
          <w:iCs/>
          <w:color w:val="auto"/>
          <w:szCs w:val="24"/>
        </w:rPr>
        <w:t>, 63.</w:t>
      </w:r>
      <w:r w:rsidR="0078220C" w:rsidRPr="007014AD">
        <w:rPr>
          <w:rFonts w:asciiTheme="majorBidi" w:hAnsiTheme="majorBidi" w:cstheme="majorBidi"/>
          <w:i/>
          <w:iCs/>
          <w:color w:val="auto"/>
          <w:szCs w:val="24"/>
        </w:rPr>
        <w:t>punkts</w:t>
      </w:r>
      <w:r w:rsidR="0078220C" w:rsidRPr="0078220C">
        <w:rPr>
          <w:rFonts w:asciiTheme="majorBidi" w:hAnsiTheme="majorBidi" w:cstheme="majorBidi"/>
          <w:color w:val="auto"/>
          <w:szCs w:val="24"/>
        </w:rPr>
        <w:t>).</w:t>
      </w:r>
    </w:p>
    <w:p w14:paraId="22827539" w14:textId="77777777" w:rsidR="00B13310" w:rsidRDefault="00CF6BD2" w:rsidP="00D81252">
      <w:pPr>
        <w:spacing w:after="0" w:line="276" w:lineRule="auto"/>
        <w:ind w:firstLine="567"/>
        <w:jc w:val="both"/>
        <w:rPr>
          <w:rFonts w:asciiTheme="majorBidi" w:hAnsiTheme="majorBidi" w:cstheme="majorBidi"/>
          <w:color w:val="auto"/>
          <w:szCs w:val="24"/>
        </w:rPr>
      </w:pPr>
      <w:r>
        <w:rPr>
          <w:rFonts w:asciiTheme="majorBidi" w:hAnsiTheme="majorBidi" w:cstheme="majorBidi"/>
          <w:color w:val="auto"/>
          <w:szCs w:val="24"/>
        </w:rPr>
        <w:t xml:space="preserve">Ievērojot minēto, Senāts atzīst, ka tiesiskuma kontrole pār tādu drošības līdzekli, kas paredz liegumu personai </w:t>
      </w:r>
      <w:r w:rsidRPr="000D4B81">
        <w:rPr>
          <w:rFonts w:asciiTheme="majorBidi" w:hAnsiTheme="majorBidi" w:cstheme="majorBidi"/>
          <w:szCs w:val="24"/>
        </w:rPr>
        <w:t>pildīt</w:t>
      </w:r>
      <w:r>
        <w:rPr>
          <w:rFonts w:asciiTheme="majorBidi" w:hAnsiTheme="majorBidi" w:cstheme="majorBidi"/>
          <w:szCs w:val="24"/>
        </w:rPr>
        <w:t xml:space="preserve"> valsts centrālās</w:t>
      </w:r>
      <w:r w:rsidRPr="000D4B81">
        <w:rPr>
          <w:rFonts w:asciiTheme="majorBidi" w:hAnsiTheme="majorBidi" w:cstheme="majorBidi"/>
          <w:szCs w:val="24"/>
        </w:rPr>
        <w:t xml:space="preserve"> bankas vadītāja pienākumus</w:t>
      </w:r>
      <w:r>
        <w:rPr>
          <w:rFonts w:asciiTheme="majorBidi" w:hAnsiTheme="majorBidi" w:cstheme="majorBidi"/>
          <w:szCs w:val="24"/>
        </w:rPr>
        <w:t xml:space="preserve">, </w:t>
      </w:r>
      <w:r>
        <w:rPr>
          <w:rFonts w:asciiTheme="majorBidi" w:hAnsiTheme="majorBidi" w:cstheme="majorBidi"/>
          <w:color w:val="auto"/>
          <w:szCs w:val="24"/>
        </w:rPr>
        <w:t>ir tieši Eiropas Savienības Tiesas kompetencē.</w:t>
      </w:r>
    </w:p>
    <w:p w14:paraId="4F858207" w14:textId="16D31C31" w:rsidR="00B13310" w:rsidRDefault="00013795" w:rsidP="00D81252">
      <w:pPr>
        <w:spacing w:after="0" w:line="276" w:lineRule="auto"/>
        <w:ind w:firstLine="567"/>
        <w:jc w:val="both"/>
        <w:rPr>
          <w:rFonts w:asciiTheme="majorBidi" w:hAnsiTheme="majorBidi" w:cstheme="majorBidi"/>
          <w:szCs w:val="24"/>
        </w:rPr>
      </w:pPr>
      <w:r>
        <w:rPr>
          <w:rFonts w:asciiTheme="majorBidi" w:hAnsiTheme="majorBidi" w:cstheme="majorBidi"/>
          <w:color w:val="auto"/>
          <w:szCs w:val="24"/>
        </w:rPr>
        <w:t>[14] </w:t>
      </w:r>
      <w:r w:rsidR="00542EED">
        <w:rPr>
          <w:rFonts w:asciiTheme="majorBidi" w:hAnsiTheme="majorBidi" w:cstheme="majorBidi"/>
          <w:color w:val="auto"/>
          <w:szCs w:val="24"/>
        </w:rPr>
        <w:t xml:space="preserve">Eiropas Savienības Tiesa vērtēja lēmuma par drošības līdzekļu piemērošanas pamatotību atbilstoši </w:t>
      </w:r>
      <w:r w:rsidR="00542EED" w:rsidRPr="00E23E8A">
        <w:rPr>
          <w:rFonts w:asciiTheme="majorBidi" w:hAnsiTheme="majorBidi" w:cstheme="majorBidi"/>
          <w:szCs w:val="24"/>
        </w:rPr>
        <w:t xml:space="preserve">Eiropas </w:t>
      </w:r>
      <w:r w:rsidR="00542EED" w:rsidRPr="00E23E8A">
        <w:rPr>
          <w:rFonts w:asciiTheme="majorBidi" w:hAnsiTheme="majorBidi" w:cstheme="majorBidi"/>
          <w:color w:val="auto"/>
          <w:szCs w:val="24"/>
        </w:rPr>
        <w:t xml:space="preserve">Centrālās bankas statūtu </w:t>
      </w:r>
      <w:hyperlink r:id="rId18" w:anchor="p14.2" w:history="1">
        <w:r w:rsidR="00542EED" w:rsidRPr="00E23E8A">
          <w:rPr>
            <w:rStyle w:val="Hyperlink"/>
            <w:rFonts w:asciiTheme="majorBidi" w:hAnsiTheme="majorBidi" w:cstheme="majorBidi"/>
            <w:color w:val="auto"/>
            <w:szCs w:val="24"/>
            <w:u w:val="none"/>
          </w:rPr>
          <w:t>14.2</w:t>
        </w:r>
      </w:hyperlink>
      <w:r w:rsidR="00542EED" w:rsidRPr="00E23E8A">
        <w:rPr>
          <w:rFonts w:asciiTheme="majorBidi" w:hAnsiTheme="majorBidi" w:cstheme="majorBidi"/>
          <w:color w:val="auto"/>
          <w:szCs w:val="24"/>
        </w:rPr>
        <w:t>.pant</w:t>
      </w:r>
      <w:r w:rsidR="00542EED">
        <w:rPr>
          <w:rFonts w:asciiTheme="majorBidi" w:hAnsiTheme="majorBidi" w:cstheme="majorBidi"/>
          <w:color w:val="auto"/>
          <w:szCs w:val="24"/>
        </w:rPr>
        <w:t xml:space="preserve">am, proti, vai pieteicējam </w:t>
      </w:r>
      <w:r w:rsidR="00542EED" w:rsidRPr="000D4B81">
        <w:rPr>
          <w:rFonts w:asciiTheme="majorBidi" w:hAnsiTheme="majorBidi" w:cstheme="majorBidi"/>
          <w:color w:val="auto"/>
          <w:szCs w:val="24"/>
        </w:rPr>
        <w:t>piemērotais pagaidu aizliegums pildīt savus pienākumus noteikts</w:t>
      </w:r>
      <w:r w:rsidR="00542EED">
        <w:rPr>
          <w:rFonts w:asciiTheme="majorBidi" w:hAnsiTheme="majorBidi" w:cstheme="majorBidi"/>
          <w:color w:val="auto"/>
          <w:szCs w:val="24"/>
        </w:rPr>
        <w:t xml:space="preserve">, </w:t>
      </w:r>
      <w:r w:rsidR="00542EED" w:rsidRPr="000D4B81">
        <w:rPr>
          <w:rFonts w:asciiTheme="majorBidi" w:hAnsiTheme="majorBidi" w:cstheme="majorBidi"/>
          <w:color w:val="auto"/>
          <w:szCs w:val="24"/>
        </w:rPr>
        <w:t>pastāv</w:t>
      </w:r>
      <w:r w:rsidR="00542EED">
        <w:rPr>
          <w:rFonts w:asciiTheme="majorBidi" w:hAnsiTheme="majorBidi" w:cstheme="majorBidi"/>
          <w:color w:val="auto"/>
          <w:szCs w:val="24"/>
        </w:rPr>
        <w:t>ot</w:t>
      </w:r>
      <w:r w:rsidR="00542EED" w:rsidRPr="000D4B81">
        <w:rPr>
          <w:rFonts w:asciiTheme="majorBidi" w:hAnsiTheme="majorBidi" w:cstheme="majorBidi"/>
          <w:color w:val="auto"/>
          <w:szCs w:val="24"/>
        </w:rPr>
        <w:t xml:space="preserve"> pietiekami</w:t>
      </w:r>
      <w:r w:rsidR="00542EED">
        <w:rPr>
          <w:rFonts w:asciiTheme="majorBidi" w:hAnsiTheme="majorBidi" w:cstheme="majorBidi"/>
          <w:color w:val="auto"/>
          <w:szCs w:val="24"/>
        </w:rPr>
        <w:t>em</w:t>
      </w:r>
      <w:r w:rsidR="00542EED" w:rsidRPr="000D4B81">
        <w:rPr>
          <w:rFonts w:asciiTheme="majorBidi" w:hAnsiTheme="majorBidi" w:cstheme="majorBidi"/>
          <w:color w:val="auto"/>
          <w:szCs w:val="24"/>
        </w:rPr>
        <w:t xml:space="preserve"> elementi</w:t>
      </w:r>
      <w:r w:rsidR="00542EED">
        <w:rPr>
          <w:rFonts w:asciiTheme="majorBidi" w:hAnsiTheme="majorBidi" w:cstheme="majorBidi"/>
          <w:color w:val="auto"/>
          <w:szCs w:val="24"/>
        </w:rPr>
        <w:t>em</w:t>
      </w:r>
      <w:r w:rsidR="00542EED" w:rsidRPr="000D4B81">
        <w:rPr>
          <w:rFonts w:asciiTheme="majorBidi" w:hAnsiTheme="majorBidi" w:cstheme="majorBidi"/>
          <w:color w:val="auto"/>
          <w:szCs w:val="24"/>
        </w:rPr>
        <w:t xml:space="preserve">, kas liecina, ka viņš ir izdarījis smagu pārkāpumu, kurš varētu attaisnot šādu </w:t>
      </w:r>
      <w:r w:rsidR="00542EED">
        <w:rPr>
          <w:rFonts w:asciiTheme="majorBidi" w:hAnsiTheme="majorBidi" w:cstheme="majorBidi"/>
          <w:color w:val="auto"/>
          <w:szCs w:val="24"/>
        </w:rPr>
        <w:t xml:space="preserve">aizliegumu. Vērtējuma rezultātā Eiropas Savienības Tiesa atzina, ka </w:t>
      </w:r>
      <w:r w:rsidR="00542EED" w:rsidRPr="007014AD">
        <w:rPr>
          <w:rFonts w:asciiTheme="majorBidi" w:hAnsiTheme="majorBidi" w:cstheme="majorBidi"/>
          <w:color w:val="auto"/>
          <w:szCs w:val="24"/>
        </w:rPr>
        <w:t xml:space="preserve">Latvijas Republika nav pierādījusi, ka </w:t>
      </w:r>
      <w:r w:rsidR="00542EED">
        <w:rPr>
          <w:rFonts w:asciiTheme="majorBidi" w:hAnsiTheme="majorBidi" w:cstheme="majorBidi"/>
          <w:color w:val="auto"/>
          <w:szCs w:val="24"/>
        </w:rPr>
        <w:t>pieteicēja</w:t>
      </w:r>
      <w:r w:rsidR="00542EED" w:rsidRPr="007014AD">
        <w:rPr>
          <w:rFonts w:asciiTheme="majorBidi" w:hAnsiTheme="majorBidi" w:cstheme="majorBidi"/>
          <w:color w:val="auto"/>
          <w:szCs w:val="24"/>
        </w:rPr>
        <w:t xml:space="preserve"> atbrīvošana no amata ir balstīta uz tādu pietiekamu elementu esamību, kuri liecinātu, ka viņš ir izdarījis smagu pārkāpumu E</w:t>
      </w:r>
      <w:r w:rsidR="00B36364">
        <w:rPr>
          <w:rFonts w:asciiTheme="majorBidi" w:hAnsiTheme="majorBidi" w:cstheme="majorBidi"/>
          <w:color w:val="auto"/>
          <w:szCs w:val="24"/>
        </w:rPr>
        <w:t>iropas Centrālās bankas</w:t>
      </w:r>
      <w:r w:rsidR="00542EED" w:rsidRPr="007014AD">
        <w:rPr>
          <w:rFonts w:asciiTheme="majorBidi" w:hAnsiTheme="majorBidi" w:cstheme="majorBidi"/>
          <w:color w:val="auto"/>
          <w:szCs w:val="24"/>
        </w:rPr>
        <w:t xml:space="preserve"> statūtu 14.2.panta otrās daļas izpratnē, līdz ar to </w:t>
      </w:r>
      <w:r w:rsidR="00542EED">
        <w:rPr>
          <w:rFonts w:asciiTheme="majorBidi" w:hAnsiTheme="majorBidi" w:cstheme="majorBidi"/>
          <w:color w:val="auto"/>
          <w:szCs w:val="24"/>
        </w:rPr>
        <w:t>a</w:t>
      </w:r>
      <w:r w:rsidR="00542EED" w:rsidRPr="007014AD">
        <w:rPr>
          <w:rFonts w:asciiTheme="majorBidi" w:hAnsiTheme="majorBidi" w:cstheme="majorBidi"/>
          <w:color w:val="auto"/>
          <w:szCs w:val="24"/>
        </w:rPr>
        <w:t>pmierin</w:t>
      </w:r>
      <w:r w:rsidR="00542EED">
        <w:rPr>
          <w:rFonts w:asciiTheme="majorBidi" w:hAnsiTheme="majorBidi" w:cstheme="majorBidi"/>
          <w:color w:val="auto"/>
          <w:szCs w:val="24"/>
        </w:rPr>
        <w:t>āja</w:t>
      </w:r>
      <w:r w:rsidR="00542EED" w:rsidRPr="007014AD">
        <w:rPr>
          <w:rFonts w:asciiTheme="majorBidi" w:hAnsiTheme="majorBidi" w:cstheme="majorBidi"/>
          <w:color w:val="auto"/>
          <w:szCs w:val="24"/>
        </w:rPr>
        <w:t xml:space="preserve"> prasības pamat</w:t>
      </w:r>
      <w:r w:rsidR="00542EED">
        <w:rPr>
          <w:rFonts w:asciiTheme="majorBidi" w:hAnsiTheme="majorBidi" w:cstheme="majorBidi"/>
          <w:color w:val="auto"/>
          <w:szCs w:val="24"/>
        </w:rPr>
        <w:t>u,</w:t>
      </w:r>
      <w:r w:rsidR="00542EED" w:rsidRPr="007014AD">
        <w:rPr>
          <w:rFonts w:asciiTheme="majorBidi" w:hAnsiTheme="majorBidi" w:cstheme="majorBidi"/>
          <w:color w:val="auto"/>
          <w:szCs w:val="24"/>
        </w:rPr>
        <w:t xml:space="preserve"> kas attiecas uz minētā lēmuma nepamatotību.</w:t>
      </w:r>
      <w:r w:rsidR="00542EED">
        <w:rPr>
          <w:rFonts w:asciiTheme="majorBidi" w:hAnsiTheme="majorBidi" w:cstheme="majorBidi"/>
          <w:color w:val="auto"/>
          <w:szCs w:val="24"/>
        </w:rPr>
        <w:t xml:space="preserve"> Tādējādi ar Eiropas Savienības Tiesas spriedumu l</w:t>
      </w:r>
      <w:r w:rsidR="004832F1">
        <w:rPr>
          <w:rFonts w:asciiTheme="majorBidi" w:hAnsiTheme="majorBidi" w:cstheme="majorBidi"/>
          <w:color w:val="auto"/>
          <w:szCs w:val="24"/>
        </w:rPr>
        <w:t>ē</w:t>
      </w:r>
      <w:r w:rsidR="00542EED">
        <w:rPr>
          <w:rFonts w:asciiTheme="majorBidi" w:hAnsiTheme="majorBidi" w:cstheme="majorBidi"/>
          <w:color w:val="auto"/>
          <w:szCs w:val="24"/>
        </w:rPr>
        <w:t>mums par drošības līdzekli atcelts tiktāl</w:t>
      </w:r>
      <w:r w:rsidR="00542EED" w:rsidRPr="007014AD">
        <w:rPr>
          <w:rFonts w:asciiTheme="majorBidi" w:hAnsiTheme="majorBidi" w:cstheme="majorBidi"/>
          <w:color w:val="auto"/>
          <w:szCs w:val="24"/>
        </w:rPr>
        <w:t>, ciktāl ar to pieteicējam aizliegts pildīt bankas prezidenta pienākumus</w:t>
      </w:r>
      <w:r w:rsidR="00542EED">
        <w:rPr>
          <w:rFonts w:asciiTheme="majorBidi" w:hAnsiTheme="majorBidi" w:cstheme="majorBidi"/>
          <w:color w:val="auto"/>
          <w:szCs w:val="24"/>
        </w:rPr>
        <w:t xml:space="preserve"> (</w:t>
      </w:r>
      <w:r w:rsidRPr="007014AD">
        <w:rPr>
          <w:rFonts w:asciiTheme="majorBidi" w:hAnsiTheme="majorBidi" w:cstheme="majorBidi"/>
          <w:i/>
          <w:iCs/>
          <w:color w:val="auto"/>
          <w:szCs w:val="24"/>
        </w:rPr>
        <w:t>Eiropas Savienības Tiesas sprieduma</w:t>
      </w:r>
      <w:r w:rsidR="007B76B3">
        <w:rPr>
          <w:rFonts w:asciiTheme="majorBidi" w:hAnsiTheme="majorBidi" w:cstheme="majorBidi"/>
          <w:i/>
          <w:iCs/>
          <w:color w:val="auto"/>
          <w:szCs w:val="24"/>
        </w:rPr>
        <w:t xml:space="preserve"> </w:t>
      </w:r>
      <w:r w:rsidR="00542EED" w:rsidRPr="007014AD">
        <w:rPr>
          <w:rFonts w:asciiTheme="majorBidi" w:hAnsiTheme="majorBidi" w:cstheme="majorBidi"/>
          <w:i/>
          <w:iCs/>
          <w:color w:val="auto"/>
          <w:szCs w:val="24"/>
        </w:rPr>
        <w:t>88.–97.punkts</w:t>
      </w:r>
      <w:r w:rsidR="00542EED">
        <w:rPr>
          <w:rFonts w:asciiTheme="majorBidi" w:hAnsiTheme="majorBidi" w:cstheme="majorBidi"/>
          <w:color w:val="auto"/>
          <w:szCs w:val="24"/>
        </w:rPr>
        <w:t>).</w:t>
      </w:r>
    </w:p>
    <w:p w14:paraId="5B4AF557" w14:textId="3BED48F6" w:rsidR="00013795" w:rsidRDefault="009A5D55" w:rsidP="00D81252">
      <w:pPr>
        <w:spacing w:after="0" w:line="276" w:lineRule="auto"/>
        <w:ind w:firstLine="567"/>
        <w:jc w:val="both"/>
        <w:rPr>
          <w:rFonts w:asciiTheme="majorBidi" w:hAnsiTheme="majorBidi" w:cstheme="majorBidi"/>
          <w:color w:val="auto"/>
          <w:szCs w:val="24"/>
        </w:rPr>
      </w:pPr>
      <w:r>
        <w:rPr>
          <w:rFonts w:asciiTheme="majorBidi" w:hAnsiTheme="majorBidi" w:cstheme="majorBidi"/>
          <w:color w:val="auto"/>
          <w:szCs w:val="24"/>
        </w:rPr>
        <w:t>No minētā izr</w:t>
      </w:r>
      <w:r w:rsidR="00647902">
        <w:rPr>
          <w:rFonts w:asciiTheme="majorBidi" w:hAnsiTheme="majorBidi" w:cstheme="majorBidi"/>
          <w:color w:val="auto"/>
          <w:szCs w:val="24"/>
        </w:rPr>
        <w:t>ie</w:t>
      </w:r>
      <w:r>
        <w:rPr>
          <w:rFonts w:asciiTheme="majorBidi" w:hAnsiTheme="majorBidi" w:cstheme="majorBidi"/>
          <w:color w:val="auto"/>
          <w:szCs w:val="24"/>
        </w:rPr>
        <w:t>t</w:t>
      </w:r>
      <w:r w:rsidR="004368AC">
        <w:rPr>
          <w:rFonts w:asciiTheme="majorBidi" w:hAnsiTheme="majorBidi" w:cstheme="majorBidi"/>
          <w:color w:val="auto"/>
          <w:szCs w:val="24"/>
        </w:rPr>
        <w:t>, ka Eiropas Savienības Ti</w:t>
      </w:r>
      <w:r>
        <w:rPr>
          <w:rFonts w:asciiTheme="majorBidi" w:hAnsiTheme="majorBidi" w:cstheme="majorBidi"/>
          <w:color w:val="auto"/>
          <w:szCs w:val="24"/>
        </w:rPr>
        <w:t>e</w:t>
      </w:r>
      <w:r w:rsidR="004368AC">
        <w:rPr>
          <w:rFonts w:asciiTheme="majorBidi" w:hAnsiTheme="majorBidi" w:cstheme="majorBidi"/>
          <w:color w:val="auto"/>
          <w:szCs w:val="24"/>
        </w:rPr>
        <w:t xml:space="preserve">sa ir konstatējusi </w:t>
      </w:r>
      <w:r>
        <w:rPr>
          <w:rFonts w:asciiTheme="majorBidi" w:hAnsiTheme="majorBidi" w:cstheme="majorBidi"/>
          <w:color w:val="auto"/>
          <w:szCs w:val="24"/>
        </w:rPr>
        <w:t>to, ka aizliegums pieteicējam pildīt bankas prezidenta pienākumus nebija tiesiski pamatots</w:t>
      </w:r>
      <w:r w:rsidR="00647902">
        <w:rPr>
          <w:rFonts w:asciiTheme="majorBidi" w:hAnsiTheme="majorBidi" w:cstheme="majorBidi"/>
          <w:color w:val="auto"/>
          <w:szCs w:val="24"/>
        </w:rPr>
        <w:t xml:space="preserve">, attiecīgi – </w:t>
      </w:r>
      <w:r w:rsidR="00862101">
        <w:rPr>
          <w:rFonts w:asciiTheme="majorBidi" w:hAnsiTheme="majorBidi" w:cstheme="majorBidi"/>
          <w:color w:val="auto"/>
          <w:szCs w:val="24"/>
        </w:rPr>
        <w:t xml:space="preserve">bija </w:t>
      </w:r>
      <w:r w:rsidR="00647902">
        <w:rPr>
          <w:rFonts w:asciiTheme="majorBidi" w:hAnsiTheme="majorBidi" w:cstheme="majorBidi"/>
          <w:color w:val="auto"/>
          <w:szCs w:val="24"/>
        </w:rPr>
        <w:t xml:space="preserve">prettiesisks. Tāpēc lēmums par drošības līdzekli atcelts. </w:t>
      </w:r>
    </w:p>
    <w:p w14:paraId="3BD94922" w14:textId="1914D1F2" w:rsidR="00B13310" w:rsidRDefault="00B36364" w:rsidP="00D81252">
      <w:pPr>
        <w:spacing w:after="0" w:line="276" w:lineRule="auto"/>
        <w:ind w:firstLine="567"/>
        <w:jc w:val="both"/>
        <w:rPr>
          <w:rFonts w:asciiTheme="majorBidi" w:hAnsiTheme="majorBidi" w:cstheme="majorBidi"/>
          <w:szCs w:val="24"/>
        </w:rPr>
      </w:pPr>
      <w:r>
        <w:rPr>
          <w:rFonts w:asciiTheme="majorBidi" w:hAnsiTheme="majorBidi" w:cstheme="majorBidi"/>
          <w:szCs w:val="24"/>
        </w:rPr>
        <w:t>Lai gan i</w:t>
      </w:r>
      <w:r w:rsidRPr="005E5A2D">
        <w:rPr>
          <w:rFonts w:asciiTheme="majorBidi" w:hAnsiTheme="majorBidi" w:cstheme="majorBidi"/>
          <w:szCs w:val="24"/>
        </w:rPr>
        <w:t xml:space="preserve">zskatāmais gadījums ir netipisks ar to, ka drošības līdzekļa </w:t>
      </w:r>
      <w:r>
        <w:rPr>
          <w:rFonts w:asciiTheme="majorBidi" w:hAnsiTheme="majorBidi" w:cstheme="majorBidi"/>
          <w:szCs w:val="24"/>
        </w:rPr>
        <w:t xml:space="preserve">piemērošanas </w:t>
      </w:r>
      <w:r w:rsidR="005F2090">
        <w:rPr>
          <w:rFonts w:asciiTheme="majorBidi" w:hAnsiTheme="majorBidi" w:cstheme="majorBidi"/>
          <w:szCs w:val="24"/>
        </w:rPr>
        <w:t>pamatotību (tiesiskumu)</w:t>
      </w:r>
      <w:r>
        <w:rPr>
          <w:rFonts w:asciiTheme="majorBidi" w:hAnsiTheme="majorBidi" w:cstheme="majorBidi"/>
          <w:szCs w:val="24"/>
        </w:rPr>
        <w:t xml:space="preserve"> </w:t>
      </w:r>
      <w:r w:rsidRPr="005E5A2D">
        <w:rPr>
          <w:rFonts w:asciiTheme="majorBidi" w:hAnsiTheme="majorBidi" w:cstheme="majorBidi"/>
          <w:szCs w:val="24"/>
        </w:rPr>
        <w:t>nav vērtējusi valsts iestāde</w:t>
      </w:r>
      <w:r>
        <w:rPr>
          <w:rFonts w:asciiTheme="majorBidi" w:hAnsiTheme="majorBidi" w:cstheme="majorBidi"/>
          <w:szCs w:val="24"/>
        </w:rPr>
        <w:t xml:space="preserve"> vai tiesa</w:t>
      </w:r>
      <w:r w:rsidRPr="005E5A2D">
        <w:rPr>
          <w:rFonts w:asciiTheme="majorBidi" w:hAnsiTheme="majorBidi" w:cstheme="majorBidi"/>
          <w:szCs w:val="24"/>
        </w:rPr>
        <w:t xml:space="preserve">, </w:t>
      </w:r>
      <w:r>
        <w:rPr>
          <w:rFonts w:asciiTheme="majorBidi" w:hAnsiTheme="majorBidi" w:cstheme="majorBidi"/>
          <w:szCs w:val="24"/>
        </w:rPr>
        <w:t xml:space="preserve">ņemot vērā </w:t>
      </w:r>
      <w:r w:rsidRPr="005E5A2D">
        <w:rPr>
          <w:rFonts w:asciiTheme="majorBidi" w:hAnsiTheme="majorBidi" w:cstheme="majorBidi"/>
          <w:szCs w:val="24"/>
        </w:rPr>
        <w:t xml:space="preserve">Kriminālprocesa </w:t>
      </w:r>
      <w:r>
        <w:rPr>
          <w:rFonts w:asciiTheme="majorBidi" w:hAnsiTheme="majorBidi" w:cstheme="majorBidi"/>
          <w:szCs w:val="24"/>
        </w:rPr>
        <w:t>regulējumu</w:t>
      </w:r>
      <w:r w:rsidRPr="005E5A2D">
        <w:rPr>
          <w:rFonts w:asciiTheme="majorBidi" w:hAnsiTheme="majorBidi" w:cstheme="majorBidi"/>
          <w:szCs w:val="24"/>
        </w:rPr>
        <w:t xml:space="preserve">, bet gan Eiropas Savienības Tiesa, pamatojoties uz </w:t>
      </w:r>
      <w:r w:rsidR="005F2090">
        <w:rPr>
          <w:rFonts w:asciiTheme="majorBidi" w:hAnsiTheme="majorBidi" w:cstheme="majorBidi"/>
          <w:szCs w:val="24"/>
        </w:rPr>
        <w:br/>
      </w:r>
      <w:r w:rsidRPr="005E5A2D">
        <w:rPr>
          <w:rFonts w:asciiTheme="majorBidi" w:hAnsiTheme="majorBidi" w:cstheme="majorBidi"/>
          <w:szCs w:val="24"/>
        </w:rPr>
        <w:t>Eiropas Centrālās bankas statūtu 14.2.pantu</w:t>
      </w:r>
      <w:r>
        <w:rPr>
          <w:rFonts w:asciiTheme="majorBidi" w:hAnsiTheme="majorBidi" w:cstheme="majorBidi"/>
          <w:szCs w:val="24"/>
        </w:rPr>
        <w:t>, š</w:t>
      </w:r>
      <w:r w:rsidRPr="005E5A2D">
        <w:rPr>
          <w:rFonts w:asciiTheme="majorBidi" w:hAnsiTheme="majorBidi" w:cstheme="majorBidi"/>
          <w:szCs w:val="24"/>
        </w:rPr>
        <w:t>āda situācija</w:t>
      </w:r>
      <w:r>
        <w:rPr>
          <w:rFonts w:asciiTheme="majorBidi" w:hAnsiTheme="majorBidi" w:cstheme="majorBidi"/>
          <w:szCs w:val="24"/>
        </w:rPr>
        <w:t xml:space="preserve"> loģiski</w:t>
      </w:r>
      <w:r w:rsidRPr="005E5A2D">
        <w:rPr>
          <w:rFonts w:asciiTheme="majorBidi" w:hAnsiTheme="majorBidi" w:cstheme="majorBidi"/>
          <w:szCs w:val="24"/>
        </w:rPr>
        <w:t xml:space="preserve"> izriet no </w:t>
      </w:r>
      <w:r>
        <w:rPr>
          <w:rFonts w:asciiTheme="majorBidi" w:hAnsiTheme="majorBidi" w:cstheme="majorBidi"/>
          <w:szCs w:val="24"/>
        </w:rPr>
        <w:t>konkrētā</w:t>
      </w:r>
      <w:r w:rsidRPr="005E5A2D">
        <w:rPr>
          <w:rFonts w:asciiTheme="majorBidi" w:hAnsiTheme="majorBidi" w:cstheme="majorBidi"/>
          <w:szCs w:val="24"/>
        </w:rPr>
        <w:t xml:space="preserve"> drošības līdzekļa specifikas</w:t>
      </w:r>
      <w:r>
        <w:rPr>
          <w:rFonts w:asciiTheme="majorBidi" w:hAnsiTheme="majorBidi" w:cstheme="majorBidi"/>
          <w:szCs w:val="24"/>
        </w:rPr>
        <w:t xml:space="preserve"> – </w:t>
      </w:r>
      <w:r w:rsidRPr="005E5A2D">
        <w:rPr>
          <w:rFonts w:asciiTheme="majorBidi" w:hAnsiTheme="majorBidi" w:cstheme="majorBidi"/>
          <w:szCs w:val="24"/>
        </w:rPr>
        <w:t>aizliegum</w:t>
      </w:r>
      <w:r>
        <w:rPr>
          <w:rFonts w:asciiTheme="majorBidi" w:hAnsiTheme="majorBidi" w:cstheme="majorBidi"/>
          <w:szCs w:val="24"/>
        </w:rPr>
        <w:t>a</w:t>
      </w:r>
      <w:r w:rsidRPr="005E5A2D">
        <w:rPr>
          <w:rFonts w:asciiTheme="majorBidi" w:hAnsiTheme="majorBidi" w:cstheme="majorBidi"/>
          <w:szCs w:val="24"/>
        </w:rPr>
        <w:t xml:space="preserve"> </w:t>
      </w:r>
      <w:r>
        <w:rPr>
          <w:rFonts w:asciiTheme="majorBidi" w:hAnsiTheme="majorBidi" w:cstheme="majorBidi"/>
          <w:color w:val="auto"/>
          <w:szCs w:val="24"/>
        </w:rPr>
        <w:t xml:space="preserve">ieņemt tieši valsts centrālās </w:t>
      </w:r>
      <w:r w:rsidRPr="007014AD">
        <w:rPr>
          <w:rFonts w:asciiTheme="majorBidi" w:hAnsiTheme="majorBidi" w:cstheme="majorBidi"/>
          <w:color w:val="auto"/>
          <w:szCs w:val="24"/>
        </w:rPr>
        <w:t xml:space="preserve">bankas </w:t>
      </w:r>
      <w:r>
        <w:rPr>
          <w:rFonts w:asciiTheme="majorBidi" w:hAnsiTheme="majorBidi" w:cstheme="majorBidi"/>
          <w:color w:val="auto"/>
          <w:szCs w:val="24"/>
        </w:rPr>
        <w:t>vadītāja amatu</w:t>
      </w:r>
      <w:r>
        <w:rPr>
          <w:rFonts w:asciiTheme="majorBidi" w:hAnsiTheme="majorBidi" w:cstheme="majorBidi"/>
          <w:szCs w:val="24"/>
        </w:rPr>
        <w:t xml:space="preserve">. Proti, konkrētā gadījuma apstākļos drošības līdzeklis – noteiktas </w:t>
      </w:r>
      <w:r w:rsidRPr="005E5A2D">
        <w:rPr>
          <w:rFonts w:asciiTheme="majorBidi" w:hAnsiTheme="majorBidi" w:cstheme="majorBidi"/>
          <w:szCs w:val="24"/>
        </w:rPr>
        <w:t xml:space="preserve">nodarbošanās aizliegums </w:t>
      </w:r>
      <w:r>
        <w:rPr>
          <w:rFonts w:asciiTheme="majorBidi" w:hAnsiTheme="majorBidi" w:cstheme="majorBidi"/>
          <w:szCs w:val="24"/>
        </w:rPr>
        <w:t>– nav drošības līdzeklis vienīgi Kriminālprocesa 243.panta pirmās daļas 3.punkta izpratnē, bet gan attiecas arī uz</w:t>
      </w:r>
      <w:r w:rsidRPr="005E5A2D">
        <w:rPr>
          <w:rFonts w:asciiTheme="majorBidi" w:hAnsiTheme="majorBidi" w:cstheme="majorBidi"/>
          <w:szCs w:val="24"/>
        </w:rPr>
        <w:t xml:space="preserve"> </w:t>
      </w:r>
      <w:r>
        <w:rPr>
          <w:rFonts w:asciiTheme="majorBidi" w:hAnsiTheme="majorBidi" w:cstheme="majorBidi"/>
          <w:szCs w:val="24"/>
        </w:rPr>
        <w:t xml:space="preserve">tāda </w:t>
      </w:r>
      <w:r w:rsidRPr="005E5A2D">
        <w:rPr>
          <w:rFonts w:asciiTheme="majorBidi" w:hAnsiTheme="majorBidi" w:cstheme="majorBidi"/>
          <w:szCs w:val="24"/>
        </w:rPr>
        <w:t xml:space="preserve">amata statusu, kura aizsardzībai Eiropas Savienības tiesību normas </w:t>
      </w:r>
      <w:r>
        <w:rPr>
          <w:rFonts w:asciiTheme="majorBidi" w:hAnsiTheme="majorBidi" w:cstheme="majorBidi"/>
          <w:szCs w:val="24"/>
        </w:rPr>
        <w:t xml:space="preserve">noteic </w:t>
      </w:r>
      <w:r w:rsidRPr="005E5A2D">
        <w:rPr>
          <w:rFonts w:asciiTheme="majorBidi" w:hAnsiTheme="majorBidi" w:cstheme="majorBidi"/>
          <w:szCs w:val="24"/>
        </w:rPr>
        <w:t>īpašu mehānismu</w:t>
      </w:r>
      <w:r>
        <w:rPr>
          <w:rFonts w:asciiTheme="majorBidi" w:hAnsiTheme="majorBidi" w:cstheme="majorBidi"/>
          <w:szCs w:val="24"/>
        </w:rPr>
        <w:t xml:space="preserve">. </w:t>
      </w:r>
      <w:r>
        <w:rPr>
          <w:rFonts w:asciiTheme="majorBidi" w:hAnsiTheme="majorBidi" w:cstheme="majorBidi"/>
          <w:color w:val="auto"/>
          <w:szCs w:val="24"/>
        </w:rPr>
        <w:t>Tāpat j</w:t>
      </w:r>
      <w:r w:rsidR="0077151C">
        <w:rPr>
          <w:rFonts w:asciiTheme="majorBidi" w:hAnsiTheme="majorBidi" w:cstheme="majorBidi"/>
          <w:color w:val="auto"/>
          <w:szCs w:val="24"/>
        </w:rPr>
        <w:t xml:space="preserve">āņem vērā, ka </w:t>
      </w:r>
      <w:r w:rsidR="007B76B3">
        <w:rPr>
          <w:rFonts w:asciiTheme="majorBidi" w:hAnsiTheme="majorBidi" w:cstheme="majorBidi"/>
          <w:color w:val="auto"/>
          <w:szCs w:val="24"/>
        </w:rPr>
        <w:t>Eiropas Savienības Tiesa</w:t>
      </w:r>
      <w:r w:rsidR="004832F1">
        <w:rPr>
          <w:rFonts w:asciiTheme="majorBidi" w:hAnsiTheme="majorBidi" w:cstheme="majorBidi"/>
          <w:color w:val="auto"/>
          <w:szCs w:val="24"/>
        </w:rPr>
        <w:t>s</w:t>
      </w:r>
      <w:r w:rsidR="007B76B3">
        <w:rPr>
          <w:rFonts w:asciiTheme="majorBidi" w:hAnsiTheme="majorBidi" w:cstheme="majorBidi"/>
          <w:szCs w:val="24"/>
        </w:rPr>
        <w:t xml:space="preserve"> spriedums nav</w:t>
      </w:r>
      <w:r w:rsidR="00B13310">
        <w:rPr>
          <w:rFonts w:asciiTheme="majorBidi" w:hAnsiTheme="majorBidi" w:cstheme="majorBidi"/>
          <w:szCs w:val="24"/>
        </w:rPr>
        <w:t xml:space="preserve"> bijis</w:t>
      </w:r>
      <w:r w:rsidR="007B76B3">
        <w:rPr>
          <w:rFonts w:asciiTheme="majorBidi" w:hAnsiTheme="majorBidi" w:cstheme="majorBidi"/>
          <w:szCs w:val="24"/>
        </w:rPr>
        <w:t xml:space="preserve"> tikai deklaratīvs, bet radījis</w:t>
      </w:r>
      <w:r w:rsidR="00B13310">
        <w:rPr>
          <w:rFonts w:asciiTheme="majorBidi" w:hAnsiTheme="majorBidi" w:cstheme="majorBidi"/>
          <w:szCs w:val="24"/>
        </w:rPr>
        <w:t xml:space="preserve"> arī</w:t>
      </w:r>
      <w:r w:rsidR="007B76B3">
        <w:rPr>
          <w:rFonts w:asciiTheme="majorBidi" w:hAnsiTheme="majorBidi" w:cstheme="majorBidi"/>
          <w:szCs w:val="24"/>
        </w:rPr>
        <w:t xml:space="preserve"> konkrētas tiesiskas sekas</w:t>
      </w:r>
      <w:r w:rsidR="00013795">
        <w:rPr>
          <w:rFonts w:asciiTheme="majorBidi" w:hAnsiTheme="majorBidi" w:cstheme="majorBidi"/>
          <w:szCs w:val="24"/>
        </w:rPr>
        <w:t xml:space="preserve">. </w:t>
      </w:r>
    </w:p>
    <w:p w14:paraId="75D33DFF" w14:textId="77777777" w:rsidR="00B13310" w:rsidRDefault="00B13310" w:rsidP="00D81252">
      <w:pPr>
        <w:spacing w:after="0" w:line="276" w:lineRule="auto"/>
        <w:ind w:firstLine="567"/>
        <w:jc w:val="both"/>
        <w:rPr>
          <w:rFonts w:asciiTheme="majorBidi" w:hAnsiTheme="majorBidi" w:cstheme="majorBidi"/>
          <w:szCs w:val="24"/>
        </w:rPr>
      </w:pPr>
    </w:p>
    <w:p w14:paraId="15B46F62" w14:textId="5F9C9A65" w:rsidR="00B13310" w:rsidRDefault="00E23E8A" w:rsidP="00D81252">
      <w:pPr>
        <w:spacing w:after="0" w:line="276" w:lineRule="auto"/>
        <w:ind w:firstLine="567"/>
        <w:jc w:val="both"/>
        <w:rPr>
          <w:rFonts w:asciiTheme="majorBidi" w:hAnsiTheme="majorBidi" w:cstheme="majorBidi"/>
          <w:szCs w:val="24"/>
        </w:rPr>
      </w:pPr>
      <w:r w:rsidRPr="00E23E8A">
        <w:rPr>
          <w:rFonts w:asciiTheme="majorBidi" w:hAnsiTheme="majorBidi" w:cstheme="majorBidi"/>
          <w:szCs w:val="24"/>
        </w:rPr>
        <w:t>[1</w:t>
      </w:r>
      <w:r w:rsidR="00BE3991">
        <w:rPr>
          <w:rFonts w:asciiTheme="majorBidi" w:hAnsiTheme="majorBidi" w:cstheme="majorBidi"/>
          <w:szCs w:val="24"/>
        </w:rPr>
        <w:t>5</w:t>
      </w:r>
      <w:r w:rsidRPr="00E23E8A">
        <w:rPr>
          <w:rFonts w:asciiTheme="majorBidi" w:hAnsiTheme="majorBidi" w:cstheme="majorBidi"/>
          <w:szCs w:val="24"/>
        </w:rPr>
        <w:t>] </w:t>
      </w:r>
      <w:r w:rsidR="00FD3B9C" w:rsidRPr="00E23E8A">
        <w:rPr>
          <w:rFonts w:asciiTheme="majorBidi" w:hAnsiTheme="majorBidi" w:cstheme="majorBidi"/>
          <w:szCs w:val="24"/>
        </w:rPr>
        <w:t>Ievērojot minēto, tiesa ir p</w:t>
      </w:r>
      <w:r w:rsidR="00431A36" w:rsidRPr="00E23E8A">
        <w:rPr>
          <w:rFonts w:asciiTheme="majorBidi" w:hAnsiTheme="majorBidi" w:cstheme="majorBidi"/>
          <w:szCs w:val="24"/>
        </w:rPr>
        <w:t>amatoti norād</w:t>
      </w:r>
      <w:r w:rsidR="00FD3B9C" w:rsidRPr="00E23E8A">
        <w:rPr>
          <w:rFonts w:asciiTheme="majorBidi" w:hAnsiTheme="majorBidi" w:cstheme="majorBidi"/>
          <w:szCs w:val="24"/>
        </w:rPr>
        <w:t>ījusi</w:t>
      </w:r>
      <w:r w:rsidR="00431A36" w:rsidRPr="00E23E8A">
        <w:rPr>
          <w:rFonts w:asciiTheme="majorBidi" w:hAnsiTheme="majorBidi" w:cstheme="majorBidi"/>
          <w:szCs w:val="24"/>
        </w:rPr>
        <w:t xml:space="preserve"> uz Eiropas Savienības Tiesas spriedumu kā tādu nolēmumu, kurā konstatēts </w:t>
      </w:r>
      <w:r w:rsidR="00FD3B9C" w:rsidRPr="00E23E8A">
        <w:rPr>
          <w:rFonts w:asciiTheme="majorBidi" w:hAnsiTheme="majorBidi" w:cstheme="majorBidi"/>
          <w:szCs w:val="24"/>
        </w:rPr>
        <w:t xml:space="preserve">iestādes </w:t>
      </w:r>
      <w:r w:rsidR="00431A36" w:rsidRPr="00E23E8A">
        <w:rPr>
          <w:rFonts w:asciiTheme="majorBidi" w:hAnsiTheme="majorBidi" w:cstheme="majorBidi"/>
          <w:szCs w:val="24"/>
        </w:rPr>
        <w:t xml:space="preserve">rīcības prettiesiskums Kaitējuma atlīdzināšanas </w:t>
      </w:r>
      <w:r w:rsidR="00431A36" w:rsidRPr="00E23E8A">
        <w:rPr>
          <w:rFonts w:asciiTheme="majorBidi" w:hAnsiTheme="majorBidi" w:cstheme="majorBidi"/>
          <w:color w:val="000000" w:themeColor="text1"/>
          <w:szCs w:val="24"/>
        </w:rPr>
        <w:t xml:space="preserve">likuma 6.panta pirmās daļas izpratnē. </w:t>
      </w:r>
      <w:r w:rsidR="00774092" w:rsidRPr="00E23E8A">
        <w:rPr>
          <w:rFonts w:asciiTheme="majorBidi" w:hAnsiTheme="majorBidi" w:cstheme="majorBidi"/>
          <w:color w:val="000000" w:themeColor="text1"/>
          <w:szCs w:val="24"/>
        </w:rPr>
        <w:t>Līdz ar to atbilstoši Kaitējuma atlīdzināšanas</w:t>
      </w:r>
      <w:r w:rsidR="00431A36" w:rsidRPr="00E23E8A">
        <w:rPr>
          <w:rFonts w:asciiTheme="majorBidi" w:hAnsiTheme="majorBidi" w:cstheme="majorBidi"/>
          <w:color w:val="000000" w:themeColor="text1"/>
          <w:szCs w:val="24"/>
        </w:rPr>
        <w:t xml:space="preserve"> </w:t>
      </w:r>
      <w:r w:rsidR="00774092" w:rsidRPr="00E23E8A">
        <w:rPr>
          <w:rFonts w:asciiTheme="majorBidi" w:hAnsiTheme="majorBidi" w:cstheme="majorBidi"/>
          <w:szCs w:val="24"/>
        </w:rPr>
        <w:t>likuma 2.panta otrajai daļai</w:t>
      </w:r>
      <w:r w:rsidR="00E23B3B" w:rsidRPr="00E23E8A">
        <w:rPr>
          <w:rFonts w:asciiTheme="majorBidi" w:hAnsiTheme="majorBidi" w:cstheme="majorBidi"/>
          <w:szCs w:val="24"/>
        </w:rPr>
        <w:t xml:space="preserve"> tas</w:t>
      </w:r>
      <w:r w:rsidR="00774092" w:rsidRPr="00E23E8A">
        <w:rPr>
          <w:rFonts w:asciiTheme="majorBidi" w:hAnsiTheme="majorBidi" w:cstheme="majorBidi"/>
          <w:color w:val="000000" w:themeColor="text1"/>
          <w:szCs w:val="24"/>
        </w:rPr>
        <w:t xml:space="preserve"> </w:t>
      </w:r>
      <w:r w:rsidR="00431A36" w:rsidRPr="00E23E8A">
        <w:rPr>
          <w:rFonts w:asciiTheme="majorBidi" w:hAnsiTheme="majorBidi" w:cstheme="majorBidi"/>
          <w:color w:val="000000" w:themeColor="text1"/>
          <w:szCs w:val="24"/>
        </w:rPr>
        <w:t>ir tiesiskais pamats</w:t>
      </w:r>
      <w:r w:rsidR="00FD3B9C" w:rsidRPr="00E23E8A">
        <w:rPr>
          <w:rFonts w:asciiTheme="majorBidi" w:hAnsiTheme="majorBidi" w:cstheme="majorBidi"/>
          <w:color w:val="000000" w:themeColor="text1"/>
          <w:szCs w:val="24"/>
        </w:rPr>
        <w:t xml:space="preserve"> kaitējuma atlīdzināšanai konkrētajā gadījumā.</w:t>
      </w:r>
    </w:p>
    <w:p w14:paraId="70C7FB9A" w14:textId="77777777" w:rsidR="00B13310" w:rsidRDefault="00B13310" w:rsidP="00D81252">
      <w:pPr>
        <w:spacing w:after="0" w:line="276" w:lineRule="auto"/>
        <w:ind w:firstLine="567"/>
        <w:jc w:val="both"/>
        <w:rPr>
          <w:rFonts w:asciiTheme="majorBidi" w:hAnsiTheme="majorBidi" w:cstheme="majorBidi"/>
          <w:szCs w:val="24"/>
        </w:rPr>
      </w:pPr>
    </w:p>
    <w:p w14:paraId="11F5558C" w14:textId="77777777" w:rsidR="00B13310" w:rsidRDefault="00162578" w:rsidP="00D81252">
      <w:pPr>
        <w:spacing w:after="0" w:line="276" w:lineRule="auto"/>
        <w:ind w:firstLine="567"/>
        <w:jc w:val="both"/>
        <w:rPr>
          <w:rFonts w:asciiTheme="majorBidi" w:hAnsiTheme="majorBidi" w:cstheme="majorBidi"/>
          <w:szCs w:val="24"/>
        </w:rPr>
      </w:pPr>
      <w:r w:rsidRPr="00E23E8A">
        <w:rPr>
          <w:rFonts w:asciiTheme="majorBidi" w:hAnsiTheme="majorBidi" w:cstheme="majorBidi"/>
          <w:i/>
          <w:iCs/>
          <w:szCs w:val="24"/>
        </w:rPr>
        <w:t>Termiņš</w:t>
      </w:r>
      <w:r w:rsidR="00B31C1C" w:rsidRPr="00E23E8A">
        <w:rPr>
          <w:rFonts w:asciiTheme="majorBidi" w:hAnsiTheme="majorBidi" w:cstheme="majorBidi"/>
          <w:i/>
          <w:iCs/>
          <w:szCs w:val="24"/>
        </w:rPr>
        <w:t xml:space="preserve"> kaitējuma</w:t>
      </w:r>
      <w:r w:rsidRPr="00E23E8A">
        <w:rPr>
          <w:rFonts w:asciiTheme="majorBidi" w:hAnsiTheme="majorBidi" w:cstheme="majorBidi"/>
          <w:i/>
          <w:iCs/>
          <w:szCs w:val="24"/>
        </w:rPr>
        <w:t xml:space="preserve"> atlīdzin</w:t>
      </w:r>
      <w:r w:rsidR="00B31C1C" w:rsidRPr="00E23E8A">
        <w:rPr>
          <w:rFonts w:asciiTheme="majorBidi" w:hAnsiTheme="majorBidi" w:cstheme="majorBidi"/>
          <w:i/>
          <w:iCs/>
          <w:szCs w:val="24"/>
        </w:rPr>
        <w:t>āšanas iesnieguma iesniegšanai</w:t>
      </w:r>
    </w:p>
    <w:p w14:paraId="1EA64F5C" w14:textId="4557496D" w:rsidR="00631EAC" w:rsidRPr="00631EAC" w:rsidRDefault="00162578" w:rsidP="00D81252">
      <w:pPr>
        <w:spacing w:after="0" w:line="276" w:lineRule="auto"/>
        <w:ind w:firstLine="567"/>
        <w:jc w:val="both"/>
        <w:rPr>
          <w:rFonts w:asciiTheme="majorBidi" w:hAnsiTheme="majorBidi" w:cstheme="majorBidi"/>
          <w:szCs w:val="24"/>
        </w:rPr>
      </w:pPr>
      <w:r w:rsidRPr="00E23E8A">
        <w:rPr>
          <w:rFonts w:asciiTheme="majorBidi" w:hAnsiTheme="majorBidi" w:cstheme="majorBidi"/>
          <w:color w:val="auto"/>
          <w:szCs w:val="24"/>
        </w:rPr>
        <w:t>[1</w:t>
      </w:r>
      <w:r w:rsidR="00BE3991">
        <w:rPr>
          <w:rFonts w:asciiTheme="majorBidi" w:hAnsiTheme="majorBidi" w:cstheme="majorBidi"/>
          <w:color w:val="auto"/>
          <w:szCs w:val="24"/>
        </w:rPr>
        <w:t>6</w:t>
      </w:r>
      <w:r w:rsidRPr="00E23E8A">
        <w:rPr>
          <w:rFonts w:asciiTheme="majorBidi" w:hAnsiTheme="majorBidi" w:cstheme="majorBidi"/>
          <w:color w:val="auto"/>
          <w:szCs w:val="24"/>
        </w:rPr>
        <w:t>]</w:t>
      </w:r>
      <w:r w:rsidR="00FD3B9C" w:rsidRPr="00E23E8A">
        <w:rPr>
          <w:rFonts w:asciiTheme="majorBidi" w:hAnsiTheme="majorBidi" w:cstheme="majorBidi"/>
          <w:color w:val="auto"/>
          <w:szCs w:val="24"/>
        </w:rPr>
        <w:t> </w:t>
      </w:r>
      <w:r w:rsidR="00631EAC" w:rsidRPr="00E23E8A">
        <w:rPr>
          <w:rFonts w:asciiTheme="majorBidi" w:hAnsiTheme="majorBidi" w:cstheme="majorBidi"/>
          <w:szCs w:val="24"/>
        </w:rPr>
        <w:t>Kaitējuma atlīdzināšanas likuma 20.pant</w:t>
      </w:r>
      <w:r w:rsidR="00631EAC">
        <w:rPr>
          <w:rFonts w:asciiTheme="majorBidi" w:hAnsiTheme="majorBidi" w:cstheme="majorBidi"/>
          <w:szCs w:val="24"/>
        </w:rPr>
        <w:t xml:space="preserve">s noteic, ka </w:t>
      </w:r>
      <w:r w:rsidR="00631EAC" w:rsidRPr="009772FF">
        <w:rPr>
          <w:rFonts w:asciiTheme="majorBidi" w:hAnsiTheme="majorBidi" w:cstheme="majorBidi"/>
          <w:color w:val="auto"/>
          <w:szCs w:val="24"/>
        </w:rPr>
        <w:t>privātpersona iesniegumu par kaitējuma atlīdzināšanu iesniedz sešu mēnešu laikā pēc šā likuma</w:t>
      </w:r>
      <w:r w:rsidR="00631EAC">
        <w:rPr>
          <w:rFonts w:asciiTheme="majorBidi" w:hAnsiTheme="majorBidi" w:cstheme="majorBidi"/>
          <w:color w:val="auto"/>
          <w:szCs w:val="24"/>
        </w:rPr>
        <w:t xml:space="preserve"> </w:t>
      </w:r>
      <w:hyperlink r:id="rId19" w:anchor="p4" w:history="1">
        <w:r w:rsidR="00631EAC" w:rsidRPr="009772FF">
          <w:rPr>
            <w:rStyle w:val="Hyperlink"/>
            <w:rFonts w:asciiTheme="majorBidi" w:hAnsiTheme="majorBidi" w:cstheme="majorBidi"/>
            <w:color w:val="auto"/>
            <w:szCs w:val="24"/>
            <w:u w:val="none"/>
          </w:rPr>
          <w:t>4.</w:t>
        </w:r>
      </w:hyperlink>
      <w:r w:rsidR="00631EAC">
        <w:rPr>
          <w:rFonts w:asciiTheme="majorBidi" w:hAnsiTheme="majorBidi" w:cstheme="majorBidi"/>
          <w:color w:val="auto"/>
          <w:szCs w:val="24"/>
        </w:rPr>
        <w:t xml:space="preserve"> </w:t>
      </w:r>
      <w:r w:rsidR="00631EAC" w:rsidRPr="009772FF">
        <w:rPr>
          <w:rFonts w:asciiTheme="majorBidi" w:hAnsiTheme="majorBidi" w:cstheme="majorBidi"/>
          <w:color w:val="auto"/>
          <w:szCs w:val="24"/>
        </w:rPr>
        <w:t>vai</w:t>
      </w:r>
      <w:r w:rsidR="00631EAC">
        <w:rPr>
          <w:rFonts w:asciiTheme="majorBidi" w:hAnsiTheme="majorBidi" w:cstheme="majorBidi"/>
          <w:color w:val="auto"/>
          <w:szCs w:val="24"/>
        </w:rPr>
        <w:t xml:space="preserve"> </w:t>
      </w:r>
      <w:hyperlink r:id="rId20" w:anchor="p5" w:history="1">
        <w:r w:rsidR="00631EAC" w:rsidRPr="009772FF">
          <w:rPr>
            <w:rStyle w:val="Hyperlink"/>
            <w:rFonts w:asciiTheme="majorBidi" w:hAnsiTheme="majorBidi" w:cstheme="majorBidi"/>
            <w:color w:val="auto"/>
            <w:szCs w:val="24"/>
            <w:u w:val="none"/>
          </w:rPr>
          <w:t>5.pantā</w:t>
        </w:r>
      </w:hyperlink>
      <w:r w:rsidR="00631EAC">
        <w:rPr>
          <w:rFonts w:asciiTheme="majorBidi" w:hAnsiTheme="majorBidi" w:cstheme="majorBidi"/>
          <w:color w:val="auto"/>
          <w:szCs w:val="24"/>
        </w:rPr>
        <w:t xml:space="preserve"> </w:t>
      </w:r>
      <w:r w:rsidR="00631EAC" w:rsidRPr="009772FF">
        <w:rPr>
          <w:rFonts w:asciiTheme="majorBidi" w:hAnsiTheme="majorBidi" w:cstheme="majorBidi"/>
          <w:color w:val="auto"/>
          <w:szCs w:val="24"/>
        </w:rPr>
        <w:t>minēto apstākļu iestāšanās.</w:t>
      </w:r>
    </w:p>
    <w:p w14:paraId="76C63FAE" w14:textId="764DB85A" w:rsidR="00114F1D" w:rsidRDefault="00FA7769" w:rsidP="00D81252">
      <w:pPr>
        <w:spacing w:after="0" w:line="276" w:lineRule="auto"/>
        <w:ind w:firstLine="567"/>
        <w:jc w:val="both"/>
        <w:rPr>
          <w:rFonts w:asciiTheme="majorBidi" w:hAnsiTheme="majorBidi" w:cstheme="majorBidi"/>
          <w:szCs w:val="24"/>
        </w:rPr>
      </w:pPr>
      <w:r w:rsidRPr="00E23E8A">
        <w:rPr>
          <w:rFonts w:asciiTheme="majorBidi" w:hAnsiTheme="majorBidi" w:cstheme="majorBidi"/>
          <w:szCs w:val="24"/>
        </w:rPr>
        <w:lastRenderedPageBreak/>
        <w:t>Piet</w:t>
      </w:r>
      <w:r w:rsidR="00B31C1C" w:rsidRPr="00E23E8A">
        <w:rPr>
          <w:rFonts w:asciiTheme="majorBidi" w:hAnsiTheme="majorBidi" w:cstheme="majorBidi"/>
          <w:szCs w:val="24"/>
        </w:rPr>
        <w:t>e</w:t>
      </w:r>
      <w:r w:rsidRPr="00E23E8A">
        <w:rPr>
          <w:rFonts w:asciiTheme="majorBidi" w:hAnsiTheme="majorBidi" w:cstheme="majorBidi"/>
          <w:szCs w:val="24"/>
        </w:rPr>
        <w:t>icējs blakus sūdzībā argumentē, ka uz izskatāmo lietu nevar tikt attiecināts</w:t>
      </w:r>
      <w:r w:rsidR="00114F1D">
        <w:rPr>
          <w:rFonts w:asciiTheme="majorBidi" w:hAnsiTheme="majorBidi" w:cstheme="majorBidi"/>
          <w:szCs w:val="24"/>
        </w:rPr>
        <w:t xml:space="preserve"> </w:t>
      </w:r>
      <w:r w:rsidR="00114F1D" w:rsidRPr="00E23E8A">
        <w:rPr>
          <w:rFonts w:asciiTheme="majorBidi" w:hAnsiTheme="majorBidi" w:cstheme="majorBidi"/>
          <w:szCs w:val="24"/>
        </w:rPr>
        <w:t>Kaitējuma atlīdzināšanas likuma 20.pant</w:t>
      </w:r>
      <w:r w:rsidR="00114F1D">
        <w:rPr>
          <w:rFonts w:asciiTheme="majorBidi" w:hAnsiTheme="majorBidi" w:cstheme="majorBidi"/>
          <w:szCs w:val="24"/>
        </w:rPr>
        <w:t xml:space="preserve">ā noteiktais termiņš </w:t>
      </w:r>
      <w:r w:rsidR="00114F1D" w:rsidRPr="00E23E8A">
        <w:rPr>
          <w:rFonts w:asciiTheme="majorBidi" w:hAnsiTheme="majorBidi" w:cstheme="majorBidi"/>
          <w:szCs w:val="24"/>
        </w:rPr>
        <w:t>iesniegum</w:t>
      </w:r>
      <w:r w:rsidR="00114F1D">
        <w:rPr>
          <w:rFonts w:asciiTheme="majorBidi" w:hAnsiTheme="majorBidi" w:cstheme="majorBidi"/>
          <w:szCs w:val="24"/>
        </w:rPr>
        <w:t>a</w:t>
      </w:r>
      <w:r w:rsidR="00114F1D" w:rsidRPr="00E23E8A">
        <w:rPr>
          <w:rFonts w:asciiTheme="majorBidi" w:hAnsiTheme="majorBidi" w:cstheme="majorBidi"/>
          <w:szCs w:val="24"/>
        </w:rPr>
        <w:t xml:space="preserve"> par kaitējuma atlīdzināšanu </w:t>
      </w:r>
      <w:r w:rsidR="00114F1D">
        <w:rPr>
          <w:rFonts w:asciiTheme="majorBidi" w:hAnsiTheme="majorBidi" w:cstheme="majorBidi"/>
          <w:szCs w:val="24"/>
        </w:rPr>
        <w:t>iesniegšanai</w:t>
      </w:r>
      <w:r w:rsidRPr="00E23E8A">
        <w:rPr>
          <w:rFonts w:asciiTheme="majorBidi" w:hAnsiTheme="majorBidi" w:cstheme="majorBidi"/>
          <w:szCs w:val="24"/>
        </w:rPr>
        <w:t xml:space="preserve">, jo nav iestājušies </w:t>
      </w:r>
      <w:r w:rsidR="00B31C1C" w:rsidRPr="00E23E8A">
        <w:rPr>
          <w:rFonts w:asciiTheme="majorBidi" w:hAnsiTheme="majorBidi" w:cstheme="majorBidi"/>
          <w:szCs w:val="24"/>
        </w:rPr>
        <w:t>Kaitējuma atlīdzināšanas</w:t>
      </w:r>
      <w:r w:rsidRPr="00E23E8A">
        <w:rPr>
          <w:rFonts w:asciiTheme="majorBidi" w:hAnsiTheme="majorBidi" w:cstheme="majorBidi"/>
          <w:szCs w:val="24"/>
        </w:rPr>
        <w:t xml:space="preserve"> likuma 4. vai 5.pantā minētie apstākļi, bet gan </w:t>
      </w:r>
      <w:r w:rsidR="009772FF">
        <w:rPr>
          <w:rFonts w:asciiTheme="majorBidi" w:hAnsiTheme="majorBidi" w:cstheme="majorBidi"/>
          <w:szCs w:val="24"/>
        </w:rPr>
        <w:t xml:space="preserve">kaitējuma </w:t>
      </w:r>
      <w:r w:rsidRPr="00E23E8A">
        <w:rPr>
          <w:rFonts w:asciiTheme="majorBidi" w:hAnsiTheme="majorBidi" w:cstheme="majorBidi"/>
          <w:szCs w:val="24"/>
        </w:rPr>
        <w:t>atlīdzinājums tiek prasīts, pamatojoties uz</w:t>
      </w:r>
      <w:r w:rsidR="009772FF">
        <w:rPr>
          <w:rFonts w:asciiTheme="majorBidi" w:hAnsiTheme="majorBidi" w:cstheme="majorBidi"/>
          <w:szCs w:val="24"/>
        </w:rPr>
        <w:t xml:space="preserve"> minētā</w:t>
      </w:r>
      <w:r w:rsidRPr="00E23E8A">
        <w:rPr>
          <w:rFonts w:asciiTheme="majorBidi" w:hAnsiTheme="majorBidi" w:cstheme="majorBidi"/>
          <w:szCs w:val="24"/>
        </w:rPr>
        <w:t xml:space="preserve"> likuma 2.panta otro daļu. Pieteicēja ieskatā, ja likumdevējs būtu vēlējies attiecināt Kaitējuma atlīdzināšanas likuma 20.pantā noteikto termiņu arī attiecībā uz Kaitējuma atlīdzināšanas likuma 2.panta otro daļu, tad tas būtu tieši iekļauts </w:t>
      </w:r>
      <w:r w:rsidR="00114F1D">
        <w:rPr>
          <w:rFonts w:asciiTheme="majorBidi" w:hAnsiTheme="majorBidi" w:cstheme="majorBidi"/>
          <w:szCs w:val="24"/>
        </w:rPr>
        <w:t>tiesību normā.</w:t>
      </w:r>
    </w:p>
    <w:p w14:paraId="1B056B3A" w14:textId="0D8903CC" w:rsidR="00631EAC" w:rsidRDefault="00631EAC" w:rsidP="00D81252">
      <w:pPr>
        <w:spacing w:after="0" w:line="276" w:lineRule="auto"/>
        <w:ind w:firstLine="567"/>
        <w:jc w:val="both"/>
        <w:rPr>
          <w:rFonts w:asciiTheme="majorBidi" w:hAnsiTheme="majorBidi" w:cstheme="majorBidi"/>
          <w:szCs w:val="24"/>
        </w:rPr>
      </w:pPr>
      <w:r w:rsidRPr="00702B2B">
        <w:rPr>
          <w:rFonts w:asciiTheme="majorBidi" w:hAnsiTheme="majorBidi" w:cstheme="majorBidi"/>
          <w:szCs w:val="24"/>
        </w:rPr>
        <w:t xml:space="preserve">Senāts </w:t>
      </w:r>
      <w:r>
        <w:rPr>
          <w:rFonts w:asciiTheme="majorBidi" w:hAnsiTheme="majorBidi" w:cstheme="majorBidi"/>
          <w:szCs w:val="24"/>
        </w:rPr>
        <w:t xml:space="preserve">savukārt </w:t>
      </w:r>
      <w:r w:rsidRPr="00702B2B">
        <w:rPr>
          <w:rFonts w:asciiTheme="majorBidi" w:hAnsiTheme="majorBidi" w:cstheme="majorBidi"/>
          <w:szCs w:val="24"/>
        </w:rPr>
        <w:t>atzīst, ka</w:t>
      </w:r>
      <w:r>
        <w:rPr>
          <w:rFonts w:asciiTheme="majorBidi" w:hAnsiTheme="majorBidi" w:cstheme="majorBidi"/>
          <w:szCs w:val="24"/>
        </w:rPr>
        <w:t xml:space="preserve"> pirmās instances</w:t>
      </w:r>
      <w:r w:rsidRPr="00702B2B">
        <w:rPr>
          <w:rFonts w:asciiTheme="majorBidi" w:hAnsiTheme="majorBidi" w:cstheme="majorBidi"/>
          <w:szCs w:val="24"/>
        </w:rPr>
        <w:t xml:space="preserve"> ties</w:t>
      </w:r>
      <w:r>
        <w:rPr>
          <w:rFonts w:asciiTheme="majorBidi" w:hAnsiTheme="majorBidi" w:cstheme="majorBidi"/>
          <w:szCs w:val="24"/>
        </w:rPr>
        <w:t>a</w:t>
      </w:r>
      <w:r w:rsidRPr="00702B2B">
        <w:rPr>
          <w:rFonts w:asciiTheme="majorBidi" w:hAnsiTheme="majorBidi" w:cstheme="majorBidi"/>
          <w:szCs w:val="24"/>
        </w:rPr>
        <w:t xml:space="preserve"> ir pareizi interpretēj</w:t>
      </w:r>
      <w:r>
        <w:rPr>
          <w:rFonts w:asciiTheme="majorBidi" w:hAnsiTheme="majorBidi" w:cstheme="majorBidi"/>
          <w:szCs w:val="24"/>
        </w:rPr>
        <w:t xml:space="preserve">usi tiesību </w:t>
      </w:r>
      <w:r w:rsidRPr="00702B2B">
        <w:rPr>
          <w:rFonts w:asciiTheme="majorBidi" w:hAnsiTheme="majorBidi" w:cstheme="majorBidi"/>
          <w:szCs w:val="24"/>
        </w:rPr>
        <w:t>normas un pamatoti atzin</w:t>
      </w:r>
      <w:r>
        <w:rPr>
          <w:rFonts w:asciiTheme="majorBidi" w:hAnsiTheme="majorBidi" w:cstheme="majorBidi"/>
          <w:szCs w:val="24"/>
        </w:rPr>
        <w:t>usi</w:t>
      </w:r>
      <w:r w:rsidRPr="00702B2B">
        <w:rPr>
          <w:rFonts w:asciiTheme="majorBidi" w:hAnsiTheme="majorBidi" w:cstheme="majorBidi"/>
          <w:szCs w:val="24"/>
        </w:rPr>
        <w:t>, ka</w:t>
      </w:r>
      <w:r>
        <w:rPr>
          <w:rFonts w:asciiTheme="majorBidi" w:hAnsiTheme="majorBidi" w:cstheme="majorBidi"/>
          <w:szCs w:val="24"/>
        </w:rPr>
        <w:t xml:space="preserve"> K</w:t>
      </w:r>
      <w:r w:rsidRPr="00E23E8A">
        <w:rPr>
          <w:rFonts w:asciiTheme="majorBidi" w:hAnsiTheme="majorBidi" w:cstheme="majorBidi"/>
          <w:szCs w:val="24"/>
        </w:rPr>
        <w:t>aitējuma atlīdzināšanas likuma 20.pantā noteiktais termiņš ir attiecināms arī uz Kaitējuma atlīdzināšanas likuma 2.panta otrajā daļā noteikto kaitējuma atlīdzināšanas tiesisko pamatu.</w:t>
      </w:r>
      <w:r>
        <w:rPr>
          <w:rFonts w:asciiTheme="majorBidi" w:hAnsiTheme="majorBidi" w:cstheme="majorBidi"/>
          <w:szCs w:val="24"/>
        </w:rPr>
        <w:t xml:space="preserve"> Minētais pamatojams ar turpmāk</w:t>
      </w:r>
      <w:r w:rsidR="006264F3">
        <w:rPr>
          <w:rFonts w:asciiTheme="majorBidi" w:hAnsiTheme="majorBidi" w:cstheme="majorBidi"/>
          <w:szCs w:val="24"/>
        </w:rPr>
        <w:t>o.</w:t>
      </w:r>
    </w:p>
    <w:p w14:paraId="4E8F6B06" w14:textId="77777777" w:rsidR="00B13310" w:rsidRDefault="00B13310" w:rsidP="00D81252">
      <w:pPr>
        <w:spacing w:after="0" w:line="276" w:lineRule="auto"/>
        <w:jc w:val="both"/>
        <w:rPr>
          <w:rFonts w:asciiTheme="majorBidi" w:hAnsiTheme="majorBidi" w:cstheme="majorBidi"/>
          <w:szCs w:val="24"/>
        </w:rPr>
      </w:pPr>
    </w:p>
    <w:p w14:paraId="1243D7C6" w14:textId="4EC6FCD1" w:rsidR="00BE4B6B" w:rsidRDefault="00E23E8A" w:rsidP="00D81252">
      <w:pPr>
        <w:spacing w:after="0" w:line="276" w:lineRule="auto"/>
        <w:ind w:firstLine="567"/>
        <w:jc w:val="both"/>
        <w:rPr>
          <w:rFonts w:asciiTheme="majorBidi" w:hAnsiTheme="majorBidi" w:cstheme="majorBidi"/>
          <w:szCs w:val="24"/>
        </w:rPr>
      </w:pPr>
      <w:r w:rsidRPr="00E23E8A">
        <w:rPr>
          <w:rFonts w:asciiTheme="majorBidi" w:hAnsiTheme="majorBidi" w:cstheme="majorBidi"/>
          <w:szCs w:val="24"/>
        </w:rPr>
        <w:t>[1</w:t>
      </w:r>
      <w:r w:rsidR="00647902">
        <w:rPr>
          <w:rFonts w:asciiTheme="majorBidi" w:hAnsiTheme="majorBidi" w:cstheme="majorBidi"/>
          <w:szCs w:val="24"/>
        </w:rPr>
        <w:t>7</w:t>
      </w:r>
      <w:r w:rsidRPr="00E23E8A">
        <w:rPr>
          <w:rFonts w:asciiTheme="majorBidi" w:hAnsiTheme="majorBidi" w:cstheme="majorBidi"/>
          <w:szCs w:val="24"/>
        </w:rPr>
        <w:t>] </w:t>
      </w:r>
      <w:r w:rsidR="00BE4B6B" w:rsidRPr="00BE4B6B">
        <w:rPr>
          <w:rFonts w:asciiTheme="majorBidi" w:hAnsiTheme="majorBidi" w:cstheme="majorBidi"/>
          <w:szCs w:val="24"/>
        </w:rPr>
        <w:t>Tiesiskās noteiktības princips uzliek valstij pienākumu nodrošināt tiesisko attiecību stabilitāti</w:t>
      </w:r>
      <w:r w:rsidR="00BE4B6B">
        <w:rPr>
          <w:rFonts w:asciiTheme="majorBidi" w:hAnsiTheme="majorBidi" w:cstheme="majorBidi"/>
          <w:szCs w:val="24"/>
        </w:rPr>
        <w:t>, un šīs</w:t>
      </w:r>
      <w:r w:rsidR="00BE4B6B" w:rsidRPr="00BE4B6B">
        <w:rPr>
          <w:rFonts w:asciiTheme="majorBidi" w:hAnsiTheme="majorBidi" w:cstheme="majorBidi"/>
          <w:szCs w:val="24"/>
        </w:rPr>
        <w:t xml:space="preserve"> stabilitātes nodrošināšanai </w:t>
      </w:r>
      <w:r w:rsidR="00862101">
        <w:rPr>
          <w:rFonts w:asciiTheme="majorBidi" w:hAnsiTheme="majorBidi" w:cstheme="majorBidi"/>
          <w:szCs w:val="24"/>
        </w:rPr>
        <w:t xml:space="preserve">citstarp </w:t>
      </w:r>
      <w:r w:rsidR="00BE4B6B" w:rsidRPr="00BE4B6B">
        <w:rPr>
          <w:rFonts w:asciiTheme="majorBidi" w:hAnsiTheme="majorBidi" w:cstheme="majorBidi"/>
          <w:szCs w:val="24"/>
        </w:rPr>
        <w:t>kalpo konkrētu darbību veikšanai noteiktie termiņi</w:t>
      </w:r>
      <w:r w:rsidR="00BE4B6B">
        <w:rPr>
          <w:rFonts w:asciiTheme="majorBidi" w:hAnsiTheme="majorBidi" w:cstheme="majorBidi"/>
          <w:szCs w:val="24"/>
        </w:rPr>
        <w:t xml:space="preserve"> </w:t>
      </w:r>
      <w:r w:rsidR="00BE4B6B" w:rsidRPr="00BE4B6B">
        <w:rPr>
          <w:rFonts w:asciiTheme="majorBidi" w:hAnsiTheme="majorBidi" w:cstheme="majorBidi"/>
          <w:szCs w:val="24"/>
        </w:rPr>
        <w:t>(</w:t>
      </w:r>
      <w:r w:rsidR="00BE4B6B">
        <w:rPr>
          <w:rFonts w:asciiTheme="majorBidi" w:hAnsiTheme="majorBidi" w:cstheme="majorBidi"/>
          <w:szCs w:val="24"/>
        </w:rPr>
        <w:t>sal</w:t>
      </w:r>
      <w:r w:rsidR="00BE4B6B" w:rsidRPr="00BE4B6B">
        <w:rPr>
          <w:rFonts w:asciiTheme="majorBidi" w:hAnsiTheme="majorBidi" w:cstheme="majorBidi"/>
          <w:szCs w:val="24"/>
        </w:rPr>
        <w:t xml:space="preserve">. </w:t>
      </w:r>
      <w:r w:rsidR="00BE4B6B" w:rsidRPr="00BE4B6B">
        <w:rPr>
          <w:rFonts w:asciiTheme="majorBidi" w:hAnsiTheme="majorBidi" w:cstheme="majorBidi"/>
          <w:i/>
          <w:iCs/>
          <w:szCs w:val="24"/>
        </w:rPr>
        <w:t>Satversmes tiesas 2014.gada 9.janvāra sprieduma lietā Nr. 2013-08-01 7.punktā</w:t>
      </w:r>
      <w:r w:rsidR="00BE4B6B" w:rsidRPr="00BE4B6B">
        <w:rPr>
          <w:rFonts w:asciiTheme="majorBidi" w:hAnsiTheme="majorBidi" w:cstheme="majorBidi"/>
          <w:szCs w:val="24"/>
        </w:rPr>
        <w:t>).</w:t>
      </w:r>
    </w:p>
    <w:p w14:paraId="14B9E745" w14:textId="6417F3A7" w:rsidR="00B13310" w:rsidRDefault="00631EAC" w:rsidP="00D81252">
      <w:pPr>
        <w:spacing w:after="0" w:line="276" w:lineRule="auto"/>
        <w:ind w:firstLine="567"/>
        <w:jc w:val="both"/>
        <w:rPr>
          <w:rFonts w:asciiTheme="majorBidi" w:hAnsiTheme="majorBidi" w:cstheme="majorBidi"/>
          <w:szCs w:val="24"/>
        </w:rPr>
      </w:pPr>
      <w:r w:rsidRPr="00E23E8A">
        <w:rPr>
          <w:rFonts w:asciiTheme="majorBidi" w:hAnsiTheme="majorBidi" w:cstheme="majorBidi"/>
          <w:szCs w:val="24"/>
        </w:rPr>
        <w:t>Kaitējuma atlīdzināšanas likuma 20.pant</w:t>
      </w:r>
      <w:r>
        <w:rPr>
          <w:rFonts w:asciiTheme="majorBidi" w:hAnsiTheme="majorBidi" w:cstheme="majorBidi"/>
          <w:szCs w:val="24"/>
        </w:rPr>
        <w:t xml:space="preserve">s </w:t>
      </w:r>
      <w:r w:rsidR="009772FF">
        <w:rPr>
          <w:rFonts w:asciiTheme="majorBidi" w:hAnsiTheme="majorBidi" w:cstheme="majorBidi"/>
          <w:szCs w:val="24"/>
        </w:rPr>
        <w:t xml:space="preserve">skaidri paredz termiņu </w:t>
      </w:r>
      <w:r w:rsidR="009772FF" w:rsidRPr="00E23E8A">
        <w:rPr>
          <w:rFonts w:asciiTheme="majorBidi" w:hAnsiTheme="majorBidi" w:cstheme="majorBidi"/>
          <w:szCs w:val="24"/>
        </w:rPr>
        <w:t>iesniegum</w:t>
      </w:r>
      <w:r w:rsidR="009772FF">
        <w:rPr>
          <w:rFonts w:asciiTheme="majorBidi" w:hAnsiTheme="majorBidi" w:cstheme="majorBidi"/>
          <w:szCs w:val="24"/>
        </w:rPr>
        <w:t>a</w:t>
      </w:r>
      <w:r w:rsidR="009772FF" w:rsidRPr="00E23E8A">
        <w:rPr>
          <w:rFonts w:asciiTheme="majorBidi" w:hAnsiTheme="majorBidi" w:cstheme="majorBidi"/>
          <w:szCs w:val="24"/>
        </w:rPr>
        <w:t xml:space="preserve"> par kaitējuma </w:t>
      </w:r>
      <w:r w:rsidR="009772FF" w:rsidRPr="009772FF">
        <w:rPr>
          <w:rFonts w:asciiTheme="majorBidi" w:hAnsiTheme="majorBidi" w:cstheme="majorBidi"/>
          <w:color w:val="auto"/>
          <w:szCs w:val="24"/>
        </w:rPr>
        <w:t xml:space="preserve">atlīdzināšanu iesniegšanai, proti, ka tas ir jāizdara sešu mēnešu laikā pēc tam, kad ir iestājies kaitējuma atlīdzināšanas tiesiskais pamats. </w:t>
      </w:r>
      <w:r w:rsidR="00BE4B6B" w:rsidRPr="009772FF">
        <w:rPr>
          <w:rFonts w:asciiTheme="majorBidi" w:hAnsiTheme="majorBidi" w:cstheme="majorBidi"/>
          <w:color w:val="auto"/>
          <w:szCs w:val="24"/>
        </w:rPr>
        <w:t xml:space="preserve">Kaut </w:t>
      </w:r>
      <w:r w:rsidR="00BE4B6B" w:rsidRPr="009772FF">
        <w:rPr>
          <w:rFonts w:asciiTheme="majorBidi" w:hAnsiTheme="majorBidi" w:cstheme="majorBidi"/>
          <w:szCs w:val="24"/>
        </w:rPr>
        <w:t xml:space="preserve">arī norma </w:t>
      </w:r>
      <w:r w:rsidR="00114F1D" w:rsidRPr="009772FF">
        <w:rPr>
          <w:rFonts w:asciiTheme="majorBidi" w:hAnsiTheme="majorBidi" w:cstheme="majorBidi"/>
          <w:szCs w:val="24"/>
        </w:rPr>
        <w:t>tieši nenot</w:t>
      </w:r>
      <w:r w:rsidR="009772FF" w:rsidRPr="009772FF">
        <w:rPr>
          <w:rFonts w:asciiTheme="majorBidi" w:hAnsiTheme="majorBidi" w:cstheme="majorBidi"/>
          <w:szCs w:val="24"/>
        </w:rPr>
        <w:t>ei</w:t>
      </w:r>
      <w:r w:rsidR="00114F1D" w:rsidRPr="009772FF">
        <w:rPr>
          <w:rFonts w:asciiTheme="majorBidi" w:hAnsiTheme="majorBidi" w:cstheme="majorBidi"/>
          <w:szCs w:val="24"/>
        </w:rPr>
        <w:t xml:space="preserve">c, ka minētais </w:t>
      </w:r>
      <w:r w:rsidR="00BE4B6B" w:rsidRPr="009772FF">
        <w:rPr>
          <w:rFonts w:asciiTheme="majorBidi" w:hAnsiTheme="majorBidi" w:cstheme="majorBidi"/>
          <w:szCs w:val="24"/>
        </w:rPr>
        <w:t>termiņ</w:t>
      </w:r>
      <w:r w:rsidR="00114F1D" w:rsidRPr="009772FF">
        <w:rPr>
          <w:rFonts w:asciiTheme="majorBidi" w:hAnsiTheme="majorBidi" w:cstheme="majorBidi"/>
          <w:szCs w:val="24"/>
        </w:rPr>
        <w:t>š attiecināms</w:t>
      </w:r>
      <w:r w:rsidR="00114F1D" w:rsidRPr="00E23E8A">
        <w:rPr>
          <w:rFonts w:asciiTheme="majorBidi" w:hAnsiTheme="majorBidi" w:cstheme="majorBidi"/>
          <w:szCs w:val="24"/>
        </w:rPr>
        <w:t xml:space="preserve"> arī uz Kaitējuma atlīdzināšanas likuma 2.panta otrajā daļā noteikto kaitējuma atlīdzināšanas tiesisko pamatu</w:t>
      </w:r>
      <w:r w:rsidR="009772FF">
        <w:rPr>
          <w:rFonts w:asciiTheme="majorBidi" w:hAnsiTheme="majorBidi" w:cstheme="majorBidi"/>
          <w:szCs w:val="24"/>
        </w:rPr>
        <w:t xml:space="preserve"> (</w:t>
      </w:r>
      <w:r w:rsidR="00520385" w:rsidRPr="00E23E8A">
        <w:rPr>
          <w:rFonts w:asciiTheme="majorBidi" w:hAnsiTheme="majorBidi" w:cstheme="majorBidi"/>
          <w:szCs w:val="24"/>
        </w:rPr>
        <w:t xml:space="preserve">likuma 4. vai 5.pantā </w:t>
      </w:r>
      <w:r w:rsidR="009772FF" w:rsidRPr="00E23E8A">
        <w:rPr>
          <w:rFonts w:asciiTheme="majorBidi" w:hAnsiTheme="majorBidi" w:cstheme="majorBidi"/>
          <w:szCs w:val="24"/>
        </w:rPr>
        <w:t>tieši neminētos gadījumos</w:t>
      </w:r>
      <w:r w:rsidR="009772FF">
        <w:rPr>
          <w:rFonts w:asciiTheme="majorBidi" w:hAnsiTheme="majorBidi" w:cstheme="majorBidi"/>
          <w:szCs w:val="24"/>
        </w:rPr>
        <w:t>)</w:t>
      </w:r>
      <w:r w:rsidR="00114F1D">
        <w:rPr>
          <w:rFonts w:asciiTheme="majorBidi" w:hAnsiTheme="majorBidi" w:cstheme="majorBidi"/>
          <w:szCs w:val="24"/>
        </w:rPr>
        <w:t>,</w:t>
      </w:r>
      <w:r w:rsidR="009772FF">
        <w:rPr>
          <w:rFonts w:asciiTheme="majorBidi" w:hAnsiTheme="majorBidi" w:cstheme="majorBidi"/>
          <w:szCs w:val="24"/>
        </w:rPr>
        <w:t xml:space="preserve"> </w:t>
      </w:r>
      <w:r w:rsidR="00114F1D">
        <w:rPr>
          <w:rFonts w:asciiTheme="majorBidi" w:hAnsiTheme="majorBidi" w:cstheme="majorBidi"/>
          <w:szCs w:val="24"/>
        </w:rPr>
        <w:t xml:space="preserve">Senāts atzīst, ka tas ir izsecināms no </w:t>
      </w:r>
      <w:r w:rsidR="009772FF">
        <w:rPr>
          <w:rFonts w:asciiTheme="majorBidi" w:hAnsiTheme="majorBidi" w:cstheme="majorBidi"/>
          <w:szCs w:val="24"/>
        </w:rPr>
        <w:t xml:space="preserve">konkrētā </w:t>
      </w:r>
      <w:r w:rsidR="00114F1D">
        <w:rPr>
          <w:rFonts w:asciiTheme="majorBidi" w:hAnsiTheme="majorBidi" w:cstheme="majorBidi"/>
          <w:szCs w:val="24"/>
        </w:rPr>
        <w:t>likuma sistēmas un mērķa</w:t>
      </w:r>
      <w:r>
        <w:rPr>
          <w:rFonts w:asciiTheme="majorBidi" w:hAnsiTheme="majorBidi" w:cstheme="majorBidi"/>
          <w:szCs w:val="24"/>
        </w:rPr>
        <w:t xml:space="preserve"> – </w:t>
      </w:r>
      <w:r w:rsidR="0064123B" w:rsidRPr="0064123B">
        <w:rPr>
          <w:rFonts w:asciiTheme="majorBidi" w:hAnsiTheme="majorBidi" w:cstheme="majorBidi"/>
          <w:szCs w:val="24"/>
        </w:rPr>
        <w:t>ieviest vienotu procesuālo kārtību kriminālprocesā un administratīvo pārkāpumu lietvedībā radītā kaitējuma atlīdzināšanai (</w:t>
      </w:r>
      <w:r w:rsidR="00BE3991">
        <w:rPr>
          <w:rFonts w:asciiTheme="majorBidi" w:hAnsiTheme="majorBidi" w:cstheme="majorBidi"/>
          <w:szCs w:val="24"/>
        </w:rPr>
        <w:t xml:space="preserve">sal. </w:t>
      </w:r>
      <w:r w:rsidR="0064123B" w:rsidRPr="0064123B">
        <w:rPr>
          <w:rFonts w:asciiTheme="majorBidi" w:hAnsiTheme="majorBidi" w:cstheme="majorBidi"/>
          <w:i/>
          <w:iCs/>
          <w:szCs w:val="24"/>
        </w:rPr>
        <w:t xml:space="preserve">Senāta 2018.gada 14.novembra </w:t>
      </w:r>
      <w:r w:rsidR="00862101" w:rsidRPr="0064123B">
        <w:rPr>
          <w:rFonts w:asciiTheme="majorBidi" w:hAnsiTheme="majorBidi" w:cstheme="majorBidi"/>
          <w:i/>
          <w:iCs/>
          <w:szCs w:val="24"/>
        </w:rPr>
        <w:t>lēmum</w:t>
      </w:r>
      <w:r w:rsidR="00862101">
        <w:rPr>
          <w:rFonts w:asciiTheme="majorBidi" w:hAnsiTheme="majorBidi" w:cstheme="majorBidi"/>
          <w:i/>
          <w:iCs/>
          <w:szCs w:val="24"/>
        </w:rPr>
        <w:t>a</w:t>
      </w:r>
      <w:r w:rsidR="00862101" w:rsidRPr="0064123B">
        <w:rPr>
          <w:rFonts w:asciiTheme="majorBidi" w:hAnsiTheme="majorBidi" w:cstheme="majorBidi"/>
          <w:i/>
          <w:iCs/>
          <w:szCs w:val="24"/>
        </w:rPr>
        <w:t xml:space="preserve"> </w:t>
      </w:r>
      <w:r w:rsidR="0064123B" w:rsidRPr="0064123B">
        <w:rPr>
          <w:rFonts w:asciiTheme="majorBidi" w:hAnsiTheme="majorBidi" w:cstheme="majorBidi"/>
          <w:i/>
          <w:iCs/>
          <w:szCs w:val="24"/>
        </w:rPr>
        <w:t xml:space="preserve">lietā Nr. SKA-1081/2018, </w:t>
      </w:r>
      <w:hyperlink r:id="rId21" w:history="1">
        <w:r w:rsidR="0064123B" w:rsidRPr="0064123B">
          <w:rPr>
            <w:rStyle w:val="Hyperlink"/>
            <w:rFonts w:asciiTheme="majorBidi" w:hAnsiTheme="majorBidi" w:cstheme="majorBidi"/>
            <w:i/>
            <w:iCs/>
            <w:szCs w:val="24"/>
          </w:rPr>
          <w:t>ECLI:LV:AT:2018:1114.SKA108118.4.L</w:t>
        </w:r>
      </w:hyperlink>
      <w:r w:rsidR="0064123B" w:rsidRPr="0064123B">
        <w:rPr>
          <w:rFonts w:asciiTheme="majorBidi" w:hAnsiTheme="majorBidi" w:cstheme="majorBidi"/>
          <w:i/>
          <w:iCs/>
          <w:szCs w:val="24"/>
        </w:rPr>
        <w:t xml:space="preserve"> 13.</w:t>
      </w:r>
      <w:r w:rsidR="00862101" w:rsidRPr="0064123B">
        <w:rPr>
          <w:rFonts w:asciiTheme="majorBidi" w:hAnsiTheme="majorBidi" w:cstheme="majorBidi"/>
          <w:i/>
          <w:iCs/>
          <w:szCs w:val="24"/>
        </w:rPr>
        <w:t>punkt</w:t>
      </w:r>
      <w:r w:rsidR="00862101">
        <w:rPr>
          <w:rFonts w:asciiTheme="majorBidi" w:hAnsiTheme="majorBidi" w:cstheme="majorBidi"/>
          <w:i/>
          <w:iCs/>
          <w:szCs w:val="24"/>
        </w:rPr>
        <w:t>s</w:t>
      </w:r>
      <w:r w:rsidR="0064123B" w:rsidRPr="0064123B">
        <w:rPr>
          <w:rFonts w:asciiTheme="majorBidi" w:hAnsiTheme="majorBidi" w:cstheme="majorBidi"/>
          <w:szCs w:val="24"/>
        </w:rPr>
        <w:t>).</w:t>
      </w:r>
    </w:p>
    <w:p w14:paraId="4F46A5A6" w14:textId="05EB42A3" w:rsidR="00520385" w:rsidRDefault="00631EAC" w:rsidP="00D81252">
      <w:pPr>
        <w:spacing w:after="0" w:line="276" w:lineRule="auto"/>
        <w:ind w:firstLine="567"/>
        <w:jc w:val="both"/>
        <w:rPr>
          <w:rFonts w:asciiTheme="majorBidi" w:hAnsiTheme="majorBidi" w:cstheme="majorBidi"/>
          <w:szCs w:val="24"/>
        </w:rPr>
      </w:pPr>
      <w:r>
        <w:rPr>
          <w:rFonts w:asciiTheme="majorBidi" w:hAnsiTheme="majorBidi" w:cstheme="majorBidi"/>
          <w:szCs w:val="24"/>
        </w:rPr>
        <w:t>Senāts piekrīt pirmās instances tiesai</w:t>
      </w:r>
      <w:r w:rsidR="00E23E8A" w:rsidRPr="00E23E8A">
        <w:rPr>
          <w:rFonts w:asciiTheme="majorBidi" w:hAnsiTheme="majorBidi" w:cstheme="majorBidi"/>
          <w:szCs w:val="24"/>
        </w:rPr>
        <w:t>, ka l</w:t>
      </w:r>
      <w:r w:rsidR="00B31C1C" w:rsidRPr="00E23E8A">
        <w:rPr>
          <w:rFonts w:asciiTheme="majorBidi" w:hAnsiTheme="majorBidi" w:cstheme="majorBidi"/>
          <w:szCs w:val="24"/>
        </w:rPr>
        <w:t>ikumdevējam nevarētu būt mērķis kaitējuma atlīdzinājuma prasījumam netipiskajos gadījumos paredzēt atšķirīgu</w:t>
      </w:r>
      <w:r w:rsidR="00520385">
        <w:rPr>
          <w:rFonts w:asciiTheme="majorBidi" w:hAnsiTheme="majorBidi" w:cstheme="majorBidi"/>
          <w:szCs w:val="24"/>
        </w:rPr>
        <w:t xml:space="preserve"> – neierobežotu </w:t>
      </w:r>
      <w:r w:rsidR="00B31C1C" w:rsidRPr="00E23E8A">
        <w:rPr>
          <w:rFonts w:asciiTheme="majorBidi" w:hAnsiTheme="majorBidi" w:cstheme="majorBidi"/>
          <w:szCs w:val="24"/>
        </w:rPr>
        <w:t>termiņu</w:t>
      </w:r>
      <w:r w:rsidR="00702B2B">
        <w:rPr>
          <w:rFonts w:asciiTheme="majorBidi" w:hAnsiTheme="majorBidi" w:cstheme="majorBidi"/>
          <w:szCs w:val="24"/>
        </w:rPr>
        <w:t>.</w:t>
      </w:r>
      <w:r w:rsidR="00520385">
        <w:rPr>
          <w:rFonts w:asciiTheme="majorBidi" w:hAnsiTheme="majorBidi" w:cstheme="majorBidi"/>
          <w:szCs w:val="24"/>
        </w:rPr>
        <w:t xml:space="preserve"> Tas būtu pretēj</w:t>
      </w:r>
      <w:r w:rsidR="00103113">
        <w:rPr>
          <w:rFonts w:asciiTheme="majorBidi" w:hAnsiTheme="majorBidi" w:cstheme="majorBidi"/>
          <w:szCs w:val="24"/>
        </w:rPr>
        <w:t>i</w:t>
      </w:r>
      <w:r w:rsidR="00520385">
        <w:rPr>
          <w:rFonts w:asciiTheme="majorBidi" w:hAnsiTheme="majorBidi" w:cstheme="majorBidi"/>
          <w:szCs w:val="24"/>
        </w:rPr>
        <w:t xml:space="preserve"> gan tiesiskās stabilitātes, gan vienlīdzības </w:t>
      </w:r>
      <w:r w:rsidR="00D056AA">
        <w:rPr>
          <w:rFonts w:asciiTheme="majorBidi" w:hAnsiTheme="majorBidi" w:cstheme="majorBidi"/>
          <w:szCs w:val="24"/>
        </w:rPr>
        <w:t>principiem, jo radītu situāciju, kurā</w:t>
      </w:r>
      <w:r w:rsidR="00103113">
        <w:rPr>
          <w:rFonts w:asciiTheme="majorBidi" w:hAnsiTheme="majorBidi" w:cstheme="majorBidi"/>
          <w:szCs w:val="24"/>
        </w:rPr>
        <w:t xml:space="preserve"> </w:t>
      </w:r>
      <w:r w:rsidR="00103113" w:rsidRPr="00103113">
        <w:rPr>
          <w:rFonts w:asciiTheme="majorBidi" w:hAnsiTheme="majorBidi" w:cstheme="majorBidi"/>
          <w:szCs w:val="24"/>
        </w:rPr>
        <w:t>person</w:t>
      </w:r>
      <w:r w:rsidR="00103113">
        <w:rPr>
          <w:rFonts w:asciiTheme="majorBidi" w:hAnsiTheme="majorBidi" w:cstheme="majorBidi"/>
          <w:szCs w:val="24"/>
        </w:rPr>
        <w:t>ām, kur</w:t>
      </w:r>
      <w:r w:rsidR="005B448F">
        <w:rPr>
          <w:rFonts w:asciiTheme="majorBidi" w:hAnsiTheme="majorBidi" w:cstheme="majorBidi"/>
          <w:szCs w:val="24"/>
        </w:rPr>
        <w:t>ām kaitējums būtu radies likumā tieši neminētos gadīumos</w:t>
      </w:r>
      <w:r w:rsidR="00103113">
        <w:rPr>
          <w:rFonts w:asciiTheme="majorBidi" w:hAnsiTheme="majorBidi" w:cstheme="majorBidi"/>
          <w:szCs w:val="24"/>
        </w:rPr>
        <w:t xml:space="preserve">, </w:t>
      </w:r>
      <w:r w:rsidR="00BE3991">
        <w:rPr>
          <w:rFonts w:asciiTheme="majorBidi" w:hAnsiTheme="majorBidi" w:cstheme="majorBidi"/>
          <w:szCs w:val="24"/>
        </w:rPr>
        <w:t>būtu</w:t>
      </w:r>
      <w:r w:rsidR="00103113">
        <w:rPr>
          <w:rFonts w:asciiTheme="majorBidi" w:hAnsiTheme="majorBidi" w:cstheme="majorBidi"/>
          <w:szCs w:val="24"/>
        </w:rPr>
        <w:t xml:space="preserve"> atļauts lūgt</w:t>
      </w:r>
      <w:r w:rsidR="00103113" w:rsidRPr="00103113">
        <w:rPr>
          <w:rFonts w:asciiTheme="majorBidi" w:hAnsiTheme="majorBidi" w:cstheme="majorBidi"/>
          <w:szCs w:val="24"/>
        </w:rPr>
        <w:t xml:space="preserve"> atlīdzinājumu </w:t>
      </w:r>
      <w:r w:rsidR="005B448F">
        <w:rPr>
          <w:rFonts w:asciiTheme="majorBidi" w:hAnsiTheme="majorBidi" w:cstheme="majorBidi"/>
          <w:szCs w:val="24"/>
        </w:rPr>
        <w:t xml:space="preserve">par </w:t>
      </w:r>
      <w:r w:rsidR="00BE3991">
        <w:rPr>
          <w:rFonts w:asciiTheme="majorBidi" w:hAnsiTheme="majorBidi" w:cstheme="majorBidi"/>
          <w:szCs w:val="24"/>
        </w:rPr>
        <w:t>kaitējumu</w:t>
      </w:r>
      <w:r w:rsidR="005B448F">
        <w:rPr>
          <w:rFonts w:asciiTheme="majorBidi" w:hAnsiTheme="majorBidi" w:cstheme="majorBidi"/>
          <w:szCs w:val="24"/>
        </w:rPr>
        <w:t xml:space="preserve"> </w:t>
      </w:r>
      <w:r w:rsidR="00103113" w:rsidRPr="00103113">
        <w:rPr>
          <w:rFonts w:asciiTheme="majorBidi" w:hAnsiTheme="majorBidi" w:cstheme="majorBidi"/>
          <w:szCs w:val="24"/>
        </w:rPr>
        <w:t xml:space="preserve">neierobežoti ilgi, kamēr citas </w:t>
      </w:r>
      <w:r w:rsidR="00103113">
        <w:rPr>
          <w:rFonts w:asciiTheme="majorBidi" w:hAnsiTheme="majorBidi" w:cstheme="majorBidi"/>
          <w:szCs w:val="24"/>
        </w:rPr>
        <w:t xml:space="preserve">personas </w:t>
      </w:r>
      <w:r w:rsidR="00103113" w:rsidRPr="00103113">
        <w:rPr>
          <w:rFonts w:asciiTheme="majorBidi" w:hAnsiTheme="majorBidi" w:cstheme="majorBidi"/>
          <w:szCs w:val="24"/>
        </w:rPr>
        <w:t>būtu pakļautas stingr</w:t>
      </w:r>
      <w:r w:rsidR="005B448F">
        <w:rPr>
          <w:rFonts w:asciiTheme="majorBidi" w:hAnsiTheme="majorBidi" w:cstheme="majorBidi"/>
          <w:szCs w:val="24"/>
        </w:rPr>
        <w:t>i noteiktam</w:t>
      </w:r>
      <w:r w:rsidR="00103113">
        <w:rPr>
          <w:rFonts w:asciiTheme="majorBidi" w:hAnsiTheme="majorBidi" w:cstheme="majorBidi"/>
          <w:szCs w:val="24"/>
        </w:rPr>
        <w:t xml:space="preserve"> sešu m</w:t>
      </w:r>
      <w:r w:rsidR="004832F1">
        <w:rPr>
          <w:rFonts w:asciiTheme="majorBidi" w:hAnsiTheme="majorBidi" w:cstheme="majorBidi"/>
          <w:szCs w:val="24"/>
        </w:rPr>
        <w:t>ē</w:t>
      </w:r>
      <w:r w:rsidR="00103113">
        <w:rPr>
          <w:rFonts w:asciiTheme="majorBidi" w:hAnsiTheme="majorBidi" w:cstheme="majorBidi"/>
          <w:szCs w:val="24"/>
        </w:rPr>
        <w:t>nešu</w:t>
      </w:r>
      <w:r w:rsidR="00103113" w:rsidRPr="00103113">
        <w:rPr>
          <w:rFonts w:asciiTheme="majorBidi" w:hAnsiTheme="majorBidi" w:cstheme="majorBidi"/>
          <w:szCs w:val="24"/>
        </w:rPr>
        <w:t xml:space="preserve"> termiņam.</w:t>
      </w:r>
      <w:r w:rsidR="00103113">
        <w:rPr>
          <w:rFonts w:asciiTheme="majorBidi" w:hAnsiTheme="majorBidi" w:cstheme="majorBidi"/>
          <w:szCs w:val="24"/>
        </w:rPr>
        <w:t xml:space="preserve"> </w:t>
      </w:r>
      <w:r w:rsidR="00BE3991">
        <w:rPr>
          <w:rFonts w:asciiTheme="majorBidi" w:hAnsiTheme="majorBidi" w:cstheme="majorBidi"/>
          <w:szCs w:val="24"/>
        </w:rPr>
        <w:t>Tādējādi</w:t>
      </w:r>
      <w:r w:rsidR="00103113">
        <w:rPr>
          <w:rFonts w:asciiTheme="majorBidi" w:hAnsiTheme="majorBidi" w:cstheme="majorBidi"/>
          <w:szCs w:val="24"/>
        </w:rPr>
        <w:t xml:space="preserve"> personām </w:t>
      </w:r>
      <w:r w:rsidR="00103113" w:rsidRPr="00103113">
        <w:rPr>
          <w:rFonts w:asciiTheme="majorBidi" w:hAnsiTheme="majorBidi" w:cstheme="majorBidi"/>
          <w:szCs w:val="24"/>
        </w:rPr>
        <w:t xml:space="preserve">tiktu radītas </w:t>
      </w:r>
      <w:r w:rsidR="00103113">
        <w:rPr>
          <w:rFonts w:asciiTheme="majorBidi" w:hAnsiTheme="majorBidi" w:cstheme="majorBidi"/>
          <w:szCs w:val="24"/>
        </w:rPr>
        <w:t xml:space="preserve">tādas </w:t>
      </w:r>
      <w:r w:rsidR="00103113" w:rsidRPr="00103113">
        <w:rPr>
          <w:rFonts w:asciiTheme="majorBidi" w:hAnsiTheme="majorBidi" w:cstheme="majorBidi"/>
          <w:szCs w:val="24"/>
        </w:rPr>
        <w:t>priekšrocības vai ierobežojumi, kas nav pamatoti ar racionāliem un objektīviem iemesliem</w:t>
      </w:r>
      <w:r w:rsidR="005B448F">
        <w:rPr>
          <w:rFonts w:asciiTheme="majorBidi" w:hAnsiTheme="majorBidi" w:cstheme="majorBidi"/>
          <w:szCs w:val="24"/>
        </w:rPr>
        <w:t xml:space="preserve">, </w:t>
      </w:r>
      <w:r w:rsidR="00BE3991">
        <w:rPr>
          <w:rFonts w:asciiTheme="majorBidi" w:hAnsiTheme="majorBidi" w:cstheme="majorBidi"/>
          <w:szCs w:val="24"/>
        </w:rPr>
        <w:t>un tas</w:t>
      </w:r>
      <w:r w:rsidR="005B448F">
        <w:rPr>
          <w:rFonts w:asciiTheme="majorBidi" w:hAnsiTheme="majorBidi" w:cstheme="majorBidi"/>
          <w:szCs w:val="24"/>
        </w:rPr>
        <w:t xml:space="preserve"> nav pieļaujams.</w:t>
      </w:r>
      <w:r w:rsidR="006264F3">
        <w:rPr>
          <w:rFonts w:asciiTheme="majorBidi" w:hAnsiTheme="majorBidi" w:cstheme="majorBidi"/>
          <w:szCs w:val="24"/>
        </w:rPr>
        <w:t xml:space="preserve"> Senāts piekrīt pirmās instances tiesai, ka no </w:t>
      </w:r>
      <w:r w:rsidR="006264F3" w:rsidRPr="006264F3">
        <w:rPr>
          <w:rFonts w:asciiTheme="majorBidi" w:hAnsiTheme="majorBidi" w:cstheme="majorBidi"/>
          <w:szCs w:val="24"/>
        </w:rPr>
        <w:t>tiesību normām neizriet tiesiskais regulējums,</w:t>
      </w:r>
      <w:r w:rsidR="006264F3">
        <w:rPr>
          <w:rFonts w:asciiTheme="majorBidi" w:hAnsiTheme="majorBidi" w:cstheme="majorBidi"/>
          <w:szCs w:val="24"/>
        </w:rPr>
        <w:t xml:space="preserve"> </w:t>
      </w:r>
      <w:r w:rsidR="006264F3" w:rsidRPr="006264F3">
        <w:rPr>
          <w:rFonts w:asciiTheme="majorBidi" w:hAnsiTheme="majorBidi" w:cstheme="majorBidi"/>
          <w:szCs w:val="24"/>
        </w:rPr>
        <w:t>kurš pamatotu atšķirīgu tiesību izlietojuma noilgumu</w:t>
      </w:r>
      <w:r w:rsidR="006264F3">
        <w:rPr>
          <w:rFonts w:asciiTheme="majorBidi" w:hAnsiTheme="majorBidi" w:cstheme="majorBidi"/>
          <w:szCs w:val="24"/>
        </w:rPr>
        <w:t xml:space="preserve"> (skat. </w:t>
      </w:r>
      <w:r w:rsidR="006264F3" w:rsidRPr="006264F3">
        <w:rPr>
          <w:rFonts w:asciiTheme="majorBidi" w:hAnsiTheme="majorBidi" w:cstheme="majorBidi"/>
          <w:i/>
          <w:iCs/>
          <w:szCs w:val="24"/>
        </w:rPr>
        <w:t>pārsūdzētā tiesas lēmuma 16.punktu</w:t>
      </w:r>
      <w:r w:rsidR="006264F3">
        <w:rPr>
          <w:rFonts w:asciiTheme="majorBidi" w:hAnsiTheme="majorBidi" w:cstheme="majorBidi"/>
          <w:szCs w:val="24"/>
        </w:rPr>
        <w:t>).</w:t>
      </w:r>
    </w:p>
    <w:p w14:paraId="4EE76836" w14:textId="77777777" w:rsidR="00B13310" w:rsidRDefault="00B13310" w:rsidP="00D81252">
      <w:pPr>
        <w:spacing w:after="0" w:line="276" w:lineRule="auto"/>
        <w:ind w:firstLine="567"/>
        <w:jc w:val="both"/>
        <w:rPr>
          <w:rFonts w:asciiTheme="majorBidi" w:hAnsiTheme="majorBidi" w:cstheme="majorBidi"/>
          <w:szCs w:val="24"/>
        </w:rPr>
      </w:pPr>
    </w:p>
    <w:p w14:paraId="674427FA" w14:textId="0B31485E" w:rsidR="00F52BC2" w:rsidRDefault="00E23E8A" w:rsidP="00D81252">
      <w:pPr>
        <w:spacing w:after="0" w:line="276" w:lineRule="auto"/>
        <w:ind w:firstLine="567"/>
        <w:jc w:val="both"/>
        <w:rPr>
          <w:rFonts w:asciiTheme="majorBidi" w:hAnsiTheme="majorBidi" w:cstheme="majorBidi"/>
          <w:szCs w:val="24"/>
        </w:rPr>
      </w:pPr>
      <w:r w:rsidRPr="00E23E8A">
        <w:rPr>
          <w:rFonts w:asciiTheme="majorBidi" w:hAnsiTheme="majorBidi" w:cstheme="majorBidi"/>
          <w:szCs w:val="24"/>
        </w:rPr>
        <w:t>[1</w:t>
      </w:r>
      <w:r w:rsidR="006264F3">
        <w:rPr>
          <w:rFonts w:asciiTheme="majorBidi" w:hAnsiTheme="majorBidi" w:cstheme="majorBidi"/>
          <w:szCs w:val="24"/>
        </w:rPr>
        <w:t>8</w:t>
      </w:r>
      <w:r w:rsidRPr="00E23E8A">
        <w:rPr>
          <w:rFonts w:asciiTheme="majorBidi" w:hAnsiTheme="majorBidi" w:cstheme="majorBidi"/>
          <w:szCs w:val="24"/>
        </w:rPr>
        <w:t>] </w:t>
      </w:r>
      <w:r w:rsidR="00702B2B">
        <w:rPr>
          <w:rFonts w:asciiTheme="majorBidi" w:hAnsiTheme="majorBidi" w:cstheme="majorBidi"/>
          <w:szCs w:val="24"/>
        </w:rPr>
        <w:t>I</w:t>
      </w:r>
      <w:r w:rsidR="00702B2B" w:rsidRPr="00702B2B">
        <w:rPr>
          <w:rFonts w:asciiTheme="majorBidi" w:hAnsiTheme="majorBidi" w:cstheme="majorBidi"/>
          <w:szCs w:val="24"/>
        </w:rPr>
        <w:t>zskatāmajā gadījumā kaitējuma atlīdzinājuma tiesiskais pamats</w:t>
      </w:r>
      <w:r w:rsidR="005943AB">
        <w:rPr>
          <w:rFonts w:asciiTheme="majorBidi" w:hAnsiTheme="majorBidi" w:cstheme="majorBidi"/>
          <w:szCs w:val="24"/>
        </w:rPr>
        <w:t xml:space="preserve"> </w:t>
      </w:r>
      <w:r w:rsidR="00862101">
        <w:rPr>
          <w:rFonts w:asciiTheme="majorBidi" w:hAnsiTheme="majorBidi" w:cstheme="majorBidi"/>
          <w:szCs w:val="24"/>
        </w:rPr>
        <w:t>radās</w:t>
      </w:r>
      <w:r w:rsidR="00862101" w:rsidRPr="00702B2B">
        <w:rPr>
          <w:rFonts w:asciiTheme="majorBidi" w:hAnsiTheme="majorBidi" w:cstheme="majorBidi"/>
          <w:szCs w:val="24"/>
        </w:rPr>
        <w:t xml:space="preserve"> </w:t>
      </w:r>
      <w:r w:rsidR="00702B2B" w:rsidRPr="00E23E8A">
        <w:rPr>
          <w:rFonts w:asciiTheme="majorBidi" w:hAnsiTheme="majorBidi" w:cstheme="majorBidi"/>
          <w:color w:val="auto"/>
          <w:szCs w:val="24"/>
        </w:rPr>
        <w:t xml:space="preserve">2019.gada </w:t>
      </w:r>
      <w:r w:rsidR="00702B2B" w:rsidRPr="00E23E8A">
        <w:rPr>
          <w:rFonts w:asciiTheme="majorBidi" w:hAnsiTheme="majorBidi" w:cstheme="majorBidi"/>
          <w:szCs w:val="24"/>
        </w:rPr>
        <w:t>26.februār</w:t>
      </w:r>
      <w:r w:rsidR="00702B2B">
        <w:rPr>
          <w:rFonts w:asciiTheme="majorBidi" w:hAnsiTheme="majorBidi" w:cstheme="majorBidi"/>
          <w:szCs w:val="24"/>
        </w:rPr>
        <w:t>ī</w:t>
      </w:r>
      <w:r w:rsidR="00702B2B" w:rsidRPr="00702B2B">
        <w:rPr>
          <w:rFonts w:asciiTheme="majorBidi" w:hAnsiTheme="majorBidi" w:cstheme="majorBidi"/>
          <w:szCs w:val="24"/>
        </w:rPr>
        <w:t>, kad</w:t>
      </w:r>
      <w:r w:rsidR="00702B2B">
        <w:rPr>
          <w:rFonts w:asciiTheme="majorBidi" w:hAnsiTheme="majorBidi" w:cstheme="majorBidi"/>
          <w:szCs w:val="24"/>
        </w:rPr>
        <w:t xml:space="preserve"> tika pieņemts Eiropas Savienības Tiesas spriedums.</w:t>
      </w:r>
      <w:r w:rsidR="005943AB">
        <w:rPr>
          <w:rFonts w:asciiTheme="majorBidi" w:hAnsiTheme="majorBidi" w:cstheme="majorBidi"/>
          <w:szCs w:val="24"/>
        </w:rPr>
        <w:t xml:space="preserve"> </w:t>
      </w:r>
      <w:r w:rsidR="00013795">
        <w:rPr>
          <w:rFonts w:asciiTheme="majorBidi" w:hAnsiTheme="majorBidi" w:cstheme="majorBidi"/>
          <w:szCs w:val="24"/>
        </w:rPr>
        <w:t>P</w:t>
      </w:r>
      <w:r w:rsidR="00013795" w:rsidRPr="00013795">
        <w:rPr>
          <w:rFonts w:asciiTheme="majorBidi" w:hAnsiTheme="majorBidi" w:cstheme="majorBidi"/>
          <w:szCs w:val="24"/>
        </w:rPr>
        <w:t xml:space="preserve">ieteicējs ar iesniegumu </w:t>
      </w:r>
      <w:r w:rsidR="005943AB">
        <w:rPr>
          <w:rFonts w:asciiTheme="majorBidi" w:hAnsiTheme="majorBidi" w:cstheme="majorBidi"/>
          <w:szCs w:val="24"/>
        </w:rPr>
        <w:t xml:space="preserve">par kaitējuma atlīdzinājumu </w:t>
      </w:r>
      <w:r w:rsidR="00013795" w:rsidRPr="00013795">
        <w:rPr>
          <w:rFonts w:asciiTheme="majorBidi" w:hAnsiTheme="majorBidi" w:cstheme="majorBidi"/>
          <w:szCs w:val="24"/>
        </w:rPr>
        <w:t>Ģenerālprokuratūrā vērsās</w:t>
      </w:r>
      <w:r w:rsidR="005943AB">
        <w:rPr>
          <w:rFonts w:asciiTheme="majorBidi" w:hAnsiTheme="majorBidi" w:cstheme="majorBidi"/>
          <w:szCs w:val="24"/>
        </w:rPr>
        <w:t xml:space="preserve"> </w:t>
      </w:r>
      <w:r w:rsidR="005943AB" w:rsidRPr="00E23E8A">
        <w:rPr>
          <w:rFonts w:asciiTheme="majorBidi" w:hAnsiTheme="majorBidi" w:cstheme="majorBidi"/>
          <w:szCs w:val="24"/>
        </w:rPr>
        <w:t>2023.gada 15.maijā</w:t>
      </w:r>
      <w:r w:rsidR="00F52BC2">
        <w:rPr>
          <w:rFonts w:asciiTheme="majorBidi" w:hAnsiTheme="majorBidi" w:cstheme="majorBidi"/>
          <w:szCs w:val="24"/>
        </w:rPr>
        <w:t>, tātad</w:t>
      </w:r>
      <w:r w:rsidR="00013795" w:rsidRPr="00013795">
        <w:rPr>
          <w:rFonts w:asciiTheme="majorBidi" w:hAnsiTheme="majorBidi" w:cstheme="majorBidi"/>
          <w:szCs w:val="24"/>
        </w:rPr>
        <w:t xml:space="preserve"> vairāk </w:t>
      </w:r>
      <w:r w:rsidR="00702B2B">
        <w:rPr>
          <w:rFonts w:asciiTheme="majorBidi" w:hAnsiTheme="majorBidi" w:cstheme="majorBidi"/>
          <w:szCs w:val="24"/>
        </w:rPr>
        <w:t>ne</w:t>
      </w:r>
      <w:r w:rsidR="00013795" w:rsidRPr="00013795">
        <w:rPr>
          <w:rFonts w:asciiTheme="majorBidi" w:hAnsiTheme="majorBidi" w:cstheme="majorBidi"/>
          <w:szCs w:val="24"/>
        </w:rPr>
        <w:t xml:space="preserve">kā četrus gadus pēc </w:t>
      </w:r>
      <w:r w:rsidR="00013795">
        <w:rPr>
          <w:rFonts w:asciiTheme="majorBidi" w:hAnsiTheme="majorBidi" w:cstheme="majorBidi"/>
          <w:szCs w:val="24"/>
        </w:rPr>
        <w:t xml:space="preserve">Eiropas Savienības </w:t>
      </w:r>
      <w:r w:rsidR="00702B2B">
        <w:rPr>
          <w:rFonts w:asciiTheme="majorBidi" w:hAnsiTheme="majorBidi" w:cstheme="majorBidi"/>
          <w:szCs w:val="24"/>
        </w:rPr>
        <w:t>Ti</w:t>
      </w:r>
      <w:r w:rsidR="00013795">
        <w:rPr>
          <w:rFonts w:asciiTheme="majorBidi" w:hAnsiTheme="majorBidi" w:cstheme="majorBidi"/>
          <w:szCs w:val="24"/>
        </w:rPr>
        <w:t>esas sprieduma pieņemšanas</w:t>
      </w:r>
      <w:r w:rsidR="00F52BC2">
        <w:rPr>
          <w:rFonts w:asciiTheme="majorBidi" w:hAnsiTheme="majorBidi" w:cstheme="majorBidi"/>
          <w:szCs w:val="24"/>
        </w:rPr>
        <w:t>.</w:t>
      </w:r>
      <w:r w:rsidR="00013795" w:rsidRPr="00013795">
        <w:rPr>
          <w:rFonts w:asciiTheme="majorBidi" w:hAnsiTheme="majorBidi" w:cstheme="majorBidi"/>
          <w:szCs w:val="24"/>
        </w:rPr>
        <w:t xml:space="preserve"> </w:t>
      </w:r>
      <w:r w:rsidR="00F52BC2">
        <w:rPr>
          <w:rFonts w:asciiTheme="majorBidi" w:hAnsiTheme="majorBidi" w:cstheme="majorBidi"/>
          <w:szCs w:val="24"/>
        </w:rPr>
        <w:t xml:space="preserve">Senāts ņem vērā, ka </w:t>
      </w:r>
      <w:r w:rsidR="00F52BC2" w:rsidRPr="00F52BC2">
        <w:rPr>
          <w:rFonts w:asciiTheme="majorBidi" w:hAnsiTheme="majorBidi" w:cstheme="majorBidi"/>
          <w:szCs w:val="24"/>
        </w:rPr>
        <w:t>pieteicējs sākotnēji vērsās</w:t>
      </w:r>
      <w:r w:rsidR="00760E4C">
        <w:rPr>
          <w:rFonts w:asciiTheme="majorBidi" w:hAnsiTheme="majorBidi" w:cstheme="majorBidi"/>
          <w:szCs w:val="24"/>
        </w:rPr>
        <w:t xml:space="preserve"> Rī</w:t>
      </w:r>
      <w:r w:rsidR="005F2090">
        <w:rPr>
          <w:rFonts w:asciiTheme="majorBidi" w:hAnsiTheme="majorBidi" w:cstheme="majorBidi"/>
          <w:szCs w:val="24"/>
        </w:rPr>
        <w:t>g</w:t>
      </w:r>
      <w:r w:rsidR="00760E4C">
        <w:rPr>
          <w:rFonts w:asciiTheme="majorBidi" w:hAnsiTheme="majorBidi" w:cstheme="majorBidi"/>
          <w:szCs w:val="24"/>
        </w:rPr>
        <w:t>as rajona tiesā</w:t>
      </w:r>
      <w:r w:rsidR="00F52BC2" w:rsidRPr="00F52BC2">
        <w:rPr>
          <w:rFonts w:asciiTheme="majorBidi" w:hAnsiTheme="majorBidi" w:cstheme="majorBidi"/>
          <w:szCs w:val="24"/>
        </w:rPr>
        <w:t>, uzskatot, ka jautājums par kaitējuma atlīdzinājumu izskatāms civilprocesuālā kārtībā</w:t>
      </w:r>
      <w:r w:rsidR="00760E4C">
        <w:rPr>
          <w:rFonts w:asciiTheme="majorBidi" w:hAnsiTheme="majorBidi" w:cstheme="majorBidi"/>
          <w:szCs w:val="24"/>
        </w:rPr>
        <w:t>. T</w:t>
      </w:r>
      <w:r w:rsidR="00F52BC2" w:rsidRPr="00F52BC2">
        <w:rPr>
          <w:rFonts w:asciiTheme="majorBidi" w:hAnsiTheme="majorBidi" w:cstheme="majorBidi"/>
          <w:szCs w:val="24"/>
        </w:rPr>
        <w:t xml:space="preserve">omēr </w:t>
      </w:r>
      <w:r w:rsidR="00F52BC2">
        <w:rPr>
          <w:rFonts w:asciiTheme="majorBidi" w:hAnsiTheme="majorBidi" w:cstheme="majorBidi"/>
          <w:szCs w:val="24"/>
        </w:rPr>
        <w:t xml:space="preserve">arī </w:t>
      </w:r>
      <w:r w:rsidR="00F52BC2" w:rsidRPr="00F52BC2">
        <w:rPr>
          <w:rFonts w:asciiTheme="majorBidi" w:hAnsiTheme="majorBidi" w:cstheme="majorBidi"/>
          <w:szCs w:val="24"/>
        </w:rPr>
        <w:t xml:space="preserve">pēc tam, kad ar </w:t>
      </w:r>
      <w:r w:rsidR="005F2090" w:rsidRPr="00E23E8A">
        <w:rPr>
          <w:rFonts w:asciiTheme="majorBidi" w:hAnsiTheme="majorBidi" w:cstheme="majorBidi"/>
          <w:szCs w:val="24"/>
        </w:rPr>
        <w:t xml:space="preserve">2022.gada 27.oktobra </w:t>
      </w:r>
      <w:r w:rsidR="00F52BC2" w:rsidRPr="00F52BC2">
        <w:rPr>
          <w:rFonts w:asciiTheme="majorBidi" w:hAnsiTheme="majorBidi" w:cstheme="majorBidi"/>
          <w:szCs w:val="24"/>
        </w:rPr>
        <w:t xml:space="preserve">spriedumu </w:t>
      </w:r>
      <w:r w:rsidR="00F52BC2">
        <w:rPr>
          <w:rFonts w:asciiTheme="majorBidi" w:hAnsiTheme="majorBidi" w:cstheme="majorBidi"/>
          <w:szCs w:val="24"/>
        </w:rPr>
        <w:t>civillietā tika vērsta pieteicēja uzmanība</w:t>
      </w:r>
      <w:r w:rsidR="00F52BC2" w:rsidRPr="00F52BC2">
        <w:rPr>
          <w:rFonts w:asciiTheme="majorBidi" w:hAnsiTheme="majorBidi" w:cstheme="majorBidi"/>
          <w:szCs w:val="24"/>
        </w:rPr>
        <w:t xml:space="preserve">, ka </w:t>
      </w:r>
      <w:r w:rsidR="00F52BC2" w:rsidRPr="00E23E8A">
        <w:rPr>
          <w:rFonts w:asciiTheme="majorBidi" w:hAnsiTheme="majorBidi" w:cstheme="majorBidi"/>
          <w:szCs w:val="24"/>
        </w:rPr>
        <w:t>atlīdz</w:t>
      </w:r>
      <w:r w:rsidR="00F52BC2">
        <w:rPr>
          <w:rFonts w:asciiTheme="majorBidi" w:hAnsiTheme="majorBidi" w:cstheme="majorBidi"/>
          <w:szCs w:val="24"/>
        </w:rPr>
        <w:t xml:space="preserve">inājums </w:t>
      </w:r>
      <w:r w:rsidR="00F52BC2" w:rsidRPr="00E23E8A">
        <w:rPr>
          <w:rFonts w:asciiTheme="majorBidi" w:hAnsiTheme="majorBidi" w:cstheme="majorBidi"/>
          <w:szCs w:val="24"/>
        </w:rPr>
        <w:t>par</w:t>
      </w:r>
      <w:r w:rsidR="00F52BC2">
        <w:rPr>
          <w:rFonts w:asciiTheme="majorBidi" w:hAnsiTheme="majorBidi" w:cstheme="majorBidi"/>
          <w:szCs w:val="24"/>
        </w:rPr>
        <w:t xml:space="preserve"> konkrēto</w:t>
      </w:r>
      <w:r w:rsidR="00F52BC2" w:rsidRPr="00E23E8A">
        <w:rPr>
          <w:rFonts w:asciiTheme="majorBidi" w:hAnsiTheme="majorBidi" w:cstheme="majorBidi"/>
          <w:szCs w:val="24"/>
        </w:rPr>
        <w:t xml:space="preserve"> kaitējumu</w:t>
      </w:r>
      <w:r w:rsidR="00F52BC2">
        <w:rPr>
          <w:rFonts w:asciiTheme="majorBidi" w:hAnsiTheme="majorBidi" w:cstheme="majorBidi"/>
          <w:szCs w:val="24"/>
        </w:rPr>
        <w:t xml:space="preserve"> </w:t>
      </w:r>
      <w:r w:rsidR="00F52BC2" w:rsidRPr="00E23E8A">
        <w:rPr>
          <w:rFonts w:asciiTheme="majorBidi" w:hAnsiTheme="majorBidi" w:cstheme="majorBidi"/>
          <w:szCs w:val="24"/>
        </w:rPr>
        <w:t xml:space="preserve">ir </w:t>
      </w:r>
      <w:r w:rsidR="00760E4C">
        <w:rPr>
          <w:rFonts w:asciiTheme="majorBidi" w:hAnsiTheme="majorBidi" w:cstheme="majorBidi"/>
          <w:szCs w:val="24"/>
        </w:rPr>
        <w:t xml:space="preserve">vērtējams </w:t>
      </w:r>
      <w:r w:rsidR="00F52BC2" w:rsidRPr="00E23E8A">
        <w:rPr>
          <w:rFonts w:asciiTheme="majorBidi" w:hAnsiTheme="majorBidi" w:cstheme="majorBidi"/>
          <w:szCs w:val="24"/>
        </w:rPr>
        <w:t>valsts atbildības kontekstā</w:t>
      </w:r>
      <w:r w:rsidR="00F52BC2" w:rsidRPr="00F52BC2">
        <w:rPr>
          <w:rFonts w:asciiTheme="majorBidi" w:hAnsiTheme="majorBidi" w:cstheme="majorBidi"/>
          <w:szCs w:val="24"/>
        </w:rPr>
        <w:t xml:space="preserve">, viņš ar iesniegumu Ģenerālprokuratūrā vērsās vairāk nekā sešus mēnešus pēc </w:t>
      </w:r>
      <w:r w:rsidR="00114F1D">
        <w:rPr>
          <w:rFonts w:asciiTheme="majorBidi" w:hAnsiTheme="majorBidi" w:cstheme="majorBidi"/>
          <w:szCs w:val="24"/>
        </w:rPr>
        <w:t xml:space="preserve">minētā </w:t>
      </w:r>
      <w:r w:rsidR="00F52BC2" w:rsidRPr="00F52BC2">
        <w:rPr>
          <w:rFonts w:asciiTheme="majorBidi" w:hAnsiTheme="majorBidi" w:cstheme="majorBidi"/>
          <w:szCs w:val="24"/>
        </w:rPr>
        <w:t>sprieduma</w:t>
      </w:r>
      <w:r w:rsidR="00114F1D">
        <w:rPr>
          <w:rFonts w:asciiTheme="majorBidi" w:hAnsiTheme="majorBidi" w:cstheme="majorBidi"/>
          <w:szCs w:val="24"/>
        </w:rPr>
        <w:t xml:space="preserve"> pieņemšanas datuma</w:t>
      </w:r>
      <w:r w:rsidR="00F52BC2" w:rsidRPr="00F52BC2">
        <w:rPr>
          <w:rFonts w:asciiTheme="majorBidi" w:hAnsiTheme="majorBidi" w:cstheme="majorBidi"/>
          <w:szCs w:val="24"/>
        </w:rPr>
        <w:t>.</w:t>
      </w:r>
    </w:p>
    <w:p w14:paraId="22823400" w14:textId="7B0174D0" w:rsidR="00013795" w:rsidRDefault="00F52BC2" w:rsidP="00D81252">
      <w:pPr>
        <w:spacing w:after="0" w:line="276" w:lineRule="auto"/>
        <w:ind w:firstLine="567"/>
        <w:jc w:val="both"/>
        <w:rPr>
          <w:rFonts w:asciiTheme="majorBidi" w:hAnsiTheme="majorBidi" w:cstheme="majorBidi"/>
          <w:szCs w:val="24"/>
        </w:rPr>
      </w:pPr>
      <w:r>
        <w:rPr>
          <w:rFonts w:asciiTheme="majorBidi" w:hAnsiTheme="majorBidi" w:cstheme="majorBidi"/>
          <w:szCs w:val="24"/>
        </w:rPr>
        <w:lastRenderedPageBreak/>
        <w:t xml:space="preserve">Līdz ar to </w:t>
      </w:r>
      <w:r w:rsidR="007E07CF">
        <w:rPr>
          <w:rFonts w:asciiTheme="majorBidi" w:hAnsiTheme="majorBidi" w:cstheme="majorBidi"/>
          <w:szCs w:val="24"/>
        </w:rPr>
        <w:t xml:space="preserve">pirmās instances </w:t>
      </w:r>
      <w:r>
        <w:rPr>
          <w:rFonts w:asciiTheme="majorBidi" w:hAnsiTheme="majorBidi" w:cstheme="majorBidi"/>
          <w:szCs w:val="24"/>
        </w:rPr>
        <w:t>tiesas lēmumā pamatoti konstatēts, ka</w:t>
      </w:r>
      <w:r w:rsidR="007E07CF">
        <w:rPr>
          <w:rFonts w:asciiTheme="majorBidi" w:hAnsiTheme="majorBidi" w:cstheme="majorBidi"/>
          <w:szCs w:val="24"/>
        </w:rPr>
        <w:t xml:space="preserve"> termiņš ir nokavēts un ka</w:t>
      </w:r>
      <w:r>
        <w:rPr>
          <w:rFonts w:asciiTheme="majorBidi" w:hAnsiTheme="majorBidi" w:cstheme="majorBidi"/>
          <w:szCs w:val="24"/>
        </w:rPr>
        <w:t xml:space="preserve"> pieteicējs </w:t>
      </w:r>
      <w:r w:rsidR="007E07CF">
        <w:rPr>
          <w:rFonts w:asciiTheme="majorBidi" w:hAnsiTheme="majorBidi" w:cstheme="majorBidi"/>
          <w:szCs w:val="24"/>
        </w:rPr>
        <w:t xml:space="preserve">tādējādi </w:t>
      </w:r>
      <w:r>
        <w:rPr>
          <w:rFonts w:asciiTheme="majorBidi" w:hAnsiTheme="majorBidi" w:cstheme="majorBidi"/>
          <w:szCs w:val="24"/>
        </w:rPr>
        <w:t xml:space="preserve">ir </w:t>
      </w:r>
      <w:r w:rsidR="00013795" w:rsidRPr="00013795">
        <w:rPr>
          <w:rFonts w:asciiTheme="majorBidi" w:hAnsiTheme="majorBidi" w:cstheme="majorBidi"/>
          <w:szCs w:val="24"/>
        </w:rPr>
        <w:t>zaudēj</w:t>
      </w:r>
      <w:r>
        <w:rPr>
          <w:rFonts w:asciiTheme="majorBidi" w:hAnsiTheme="majorBidi" w:cstheme="majorBidi"/>
          <w:szCs w:val="24"/>
        </w:rPr>
        <w:t xml:space="preserve">is </w:t>
      </w:r>
      <w:r w:rsidR="00702B2B">
        <w:rPr>
          <w:rFonts w:asciiTheme="majorBidi" w:hAnsiTheme="majorBidi" w:cstheme="majorBidi"/>
          <w:szCs w:val="24"/>
        </w:rPr>
        <w:t>subjektīvās</w:t>
      </w:r>
      <w:r w:rsidR="00013795" w:rsidRPr="00013795">
        <w:rPr>
          <w:rFonts w:asciiTheme="majorBidi" w:hAnsiTheme="majorBidi" w:cstheme="majorBidi"/>
          <w:szCs w:val="24"/>
        </w:rPr>
        <w:t xml:space="preserve"> tiesības lūgt iespējamā kaitējuma atlīdzinājumu.</w:t>
      </w:r>
      <w:r w:rsidR="005943AB">
        <w:rPr>
          <w:rFonts w:asciiTheme="majorBidi" w:hAnsiTheme="majorBidi" w:cstheme="majorBidi"/>
          <w:szCs w:val="24"/>
        </w:rPr>
        <w:t xml:space="preserve"> </w:t>
      </w:r>
      <w:r w:rsidR="007E07CF">
        <w:rPr>
          <w:rFonts w:asciiTheme="majorBidi" w:hAnsiTheme="majorBidi" w:cstheme="majorBidi"/>
          <w:szCs w:val="24"/>
        </w:rPr>
        <w:t>P</w:t>
      </w:r>
      <w:r w:rsidR="005943AB" w:rsidRPr="005943AB">
        <w:rPr>
          <w:rFonts w:asciiTheme="majorBidi" w:hAnsiTheme="majorBidi" w:cstheme="majorBidi"/>
          <w:szCs w:val="24"/>
        </w:rPr>
        <w:t>ieteicēj</w:t>
      </w:r>
      <w:r w:rsidR="007E07CF">
        <w:rPr>
          <w:rFonts w:asciiTheme="majorBidi" w:hAnsiTheme="majorBidi" w:cstheme="majorBidi"/>
          <w:szCs w:val="24"/>
        </w:rPr>
        <w:t>s arī nav norādījis, ka viņam</w:t>
      </w:r>
      <w:r w:rsidR="005943AB" w:rsidRPr="005943AB">
        <w:rPr>
          <w:rFonts w:asciiTheme="majorBidi" w:hAnsiTheme="majorBidi" w:cstheme="majorBidi"/>
          <w:szCs w:val="24"/>
        </w:rPr>
        <w:t xml:space="preserve"> būtu pastāvējuši kādi ārkārtēji apstākļi termiņa neievērošanai</w:t>
      </w:r>
      <w:r w:rsidR="005943AB">
        <w:rPr>
          <w:rFonts w:asciiTheme="majorBidi" w:hAnsiTheme="majorBidi" w:cstheme="majorBidi"/>
          <w:szCs w:val="24"/>
        </w:rPr>
        <w:t>.</w:t>
      </w:r>
    </w:p>
    <w:p w14:paraId="23072178" w14:textId="77777777" w:rsidR="006264F3" w:rsidRDefault="006264F3" w:rsidP="00D81252">
      <w:pPr>
        <w:spacing w:after="0" w:line="276" w:lineRule="auto"/>
        <w:jc w:val="both"/>
        <w:rPr>
          <w:rFonts w:asciiTheme="majorBidi" w:hAnsiTheme="majorBidi" w:cstheme="majorBidi"/>
          <w:szCs w:val="24"/>
        </w:rPr>
      </w:pPr>
    </w:p>
    <w:p w14:paraId="748CE265" w14:textId="77777777" w:rsidR="00B13310" w:rsidRDefault="00E23E8A" w:rsidP="00D81252">
      <w:pPr>
        <w:spacing w:after="0" w:line="276" w:lineRule="auto"/>
        <w:ind w:firstLine="567"/>
        <w:jc w:val="both"/>
        <w:rPr>
          <w:rFonts w:asciiTheme="majorBidi" w:hAnsiTheme="majorBidi" w:cstheme="majorBidi"/>
          <w:szCs w:val="24"/>
        </w:rPr>
      </w:pPr>
      <w:r w:rsidRPr="009D4EDF">
        <w:rPr>
          <w:rFonts w:asciiTheme="majorBidi" w:hAnsiTheme="majorBidi" w:cstheme="majorBidi"/>
          <w:i/>
          <w:iCs/>
          <w:szCs w:val="24"/>
        </w:rPr>
        <w:t>Kopsavilkums</w:t>
      </w:r>
    </w:p>
    <w:p w14:paraId="31052B22" w14:textId="4C4C1E71" w:rsidR="00B13310" w:rsidRDefault="00E23E8A" w:rsidP="00D81252">
      <w:pPr>
        <w:spacing w:after="0" w:line="276" w:lineRule="auto"/>
        <w:ind w:firstLine="567"/>
        <w:jc w:val="both"/>
        <w:rPr>
          <w:rFonts w:asciiTheme="majorBidi" w:hAnsiTheme="majorBidi" w:cstheme="majorBidi"/>
          <w:szCs w:val="24"/>
        </w:rPr>
      </w:pPr>
      <w:r w:rsidRPr="00E23E8A">
        <w:rPr>
          <w:rFonts w:asciiTheme="majorBidi" w:hAnsiTheme="majorBidi" w:cstheme="majorBidi"/>
          <w:szCs w:val="24"/>
        </w:rPr>
        <w:t>[1</w:t>
      </w:r>
      <w:r w:rsidR="00BE3991">
        <w:rPr>
          <w:rFonts w:asciiTheme="majorBidi" w:hAnsiTheme="majorBidi" w:cstheme="majorBidi"/>
          <w:szCs w:val="24"/>
        </w:rPr>
        <w:t>9</w:t>
      </w:r>
      <w:r w:rsidRPr="00E23E8A">
        <w:rPr>
          <w:rFonts w:asciiTheme="majorBidi" w:hAnsiTheme="majorBidi" w:cstheme="majorBidi"/>
          <w:szCs w:val="24"/>
        </w:rPr>
        <w:t>]</w:t>
      </w:r>
      <w:r w:rsidR="0036223D">
        <w:rPr>
          <w:rFonts w:asciiTheme="majorBidi" w:hAnsiTheme="majorBidi" w:cstheme="majorBidi"/>
          <w:szCs w:val="24"/>
        </w:rPr>
        <w:t> </w:t>
      </w:r>
      <w:r w:rsidR="009A5D55">
        <w:rPr>
          <w:rFonts w:asciiTheme="majorBidi" w:hAnsiTheme="majorBidi" w:cstheme="majorBidi"/>
          <w:szCs w:val="24"/>
        </w:rPr>
        <w:t>Apkop</w:t>
      </w:r>
      <w:r w:rsidR="00702B2B">
        <w:rPr>
          <w:rFonts w:asciiTheme="majorBidi" w:hAnsiTheme="majorBidi" w:cstheme="majorBidi"/>
          <w:szCs w:val="24"/>
        </w:rPr>
        <w:t>o</w:t>
      </w:r>
      <w:r w:rsidR="009A5D55">
        <w:rPr>
          <w:rFonts w:asciiTheme="majorBidi" w:hAnsiTheme="majorBidi" w:cstheme="majorBidi"/>
          <w:szCs w:val="24"/>
        </w:rPr>
        <w:t xml:space="preserve">jot minēto, </w:t>
      </w:r>
      <w:r w:rsidR="00647902">
        <w:rPr>
          <w:rFonts w:asciiTheme="majorBidi" w:hAnsiTheme="majorBidi" w:cstheme="majorBidi"/>
          <w:szCs w:val="24"/>
        </w:rPr>
        <w:t xml:space="preserve">Senāts atzīst, ka </w:t>
      </w:r>
      <w:r w:rsidR="00114F1D">
        <w:rPr>
          <w:rFonts w:asciiTheme="majorBidi" w:hAnsiTheme="majorBidi" w:cstheme="majorBidi"/>
          <w:szCs w:val="24"/>
        </w:rPr>
        <w:t>pirmās instances</w:t>
      </w:r>
      <w:r w:rsidR="00114F1D" w:rsidRPr="00702B2B">
        <w:rPr>
          <w:rFonts w:asciiTheme="majorBidi" w:hAnsiTheme="majorBidi" w:cstheme="majorBidi"/>
          <w:szCs w:val="24"/>
        </w:rPr>
        <w:t xml:space="preserve"> ties</w:t>
      </w:r>
      <w:r w:rsidR="00114F1D">
        <w:rPr>
          <w:rFonts w:asciiTheme="majorBidi" w:hAnsiTheme="majorBidi" w:cstheme="majorBidi"/>
          <w:szCs w:val="24"/>
        </w:rPr>
        <w:t>a</w:t>
      </w:r>
      <w:r w:rsidR="00114F1D" w:rsidRPr="00702B2B">
        <w:rPr>
          <w:rFonts w:asciiTheme="majorBidi" w:hAnsiTheme="majorBidi" w:cstheme="majorBidi"/>
          <w:szCs w:val="24"/>
        </w:rPr>
        <w:t xml:space="preserve"> ir pareizi interpretēj</w:t>
      </w:r>
      <w:r w:rsidR="00114F1D">
        <w:rPr>
          <w:rFonts w:asciiTheme="majorBidi" w:hAnsiTheme="majorBidi" w:cstheme="majorBidi"/>
          <w:szCs w:val="24"/>
        </w:rPr>
        <w:t xml:space="preserve">usi Kaitējuma atlīdzināšanas likuma </w:t>
      </w:r>
      <w:r w:rsidR="00114F1D" w:rsidRPr="00702B2B">
        <w:rPr>
          <w:rFonts w:asciiTheme="majorBidi" w:hAnsiTheme="majorBidi" w:cstheme="majorBidi"/>
          <w:szCs w:val="24"/>
        </w:rPr>
        <w:t>normas, k</w:t>
      </w:r>
      <w:r w:rsidR="00114F1D">
        <w:rPr>
          <w:rFonts w:asciiTheme="majorBidi" w:hAnsiTheme="majorBidi" w:cstheme="majorBidi"/>
          <w:szCs w:val="24"/>
        </w:rPr>
        <w:t xml:space="preserve">ā rezultātā pamatoti izbeigusi lietā tiesvedību. </w:t>
      </w:r>
      <w:r w:rsidR="009A5D55">
        <w:rPr>
          <w:rFonts w:asciiTheme="majorBidi" w:hAnsiTheme="majorBidi" w:cstheme="majorBidi"/>
          <w:szCs w:val="24"/>
        </w:rPr>
        <w:t>T</w:t>
      </w:r>
      <w:r w:rsidR="00647902">
        <w:rPr>
          <w:rFonts w:asciiTheme="majorBidi" w:hAnsiTheme="majorBidi" w:cstheme="majorBidi"/>
          <w:szCs w:val="24"/>
        </w:rPr>
        <w:t xml:space="preserve">ādējādi </w:t>
      </w:r>
      <w:r w:rsidR="00114F1D">
        <w:rPr>
          <w:rFonts w:asciiTheme="majorBidi" w:hAnsiTheme="majorBidi" w:cstheme="majorBidi"/>
          <w:szCs w:val="24"/>
        </w:rPr>
        <w:t xml:space="preserve">pārsūdzētais </w:t>
      </w:r>
      <w:r w:rsidR="00647902">
        <w:rPr>
          <w:rFonts w:asciiTheme="majorBidi" w:hAnsiTheme="majorBidi" w:cstheme="majorBidi"/>
          <w:szCs w:val="24"/>
        </w:rPr>
        <w:t>t</w:t>
      </w:r>
      <w:r w:rsidR="009A5D55">
        <w:rPr>
          <w:rFonts w:asciiTheme="majorBidi" w:hAnsiTheme="majorBidi" w:cstheme="majorBidi"/>
          <w:szCs w:val="24"/>
        </w:rPr>
        <w:t>iesas l</w:t>
      </w:r>
      <w:r w:rsidR="00647902">
        <w:rPr>
          <w:rFonts w:asciiTheme="majorBidi" w:hAnsiTheme="majorBidi" w:cstheme="majorBidi"/>
          <w:szCs w:val="24"/>
        </w:rPr>
        <w:t>ē</w:t>
      </w:r>
      <w:r w:rsidR="009A5D55">
        <w:rPr>
          <w:rFonts w:asciiTheme="majorBidi" w:hAnsiTheme="majorBidi" w:cstheme="majorBidi"/>
          <w:szCs w:val="24"/>
        </w:rPr>
        <w:t>mums ir atstājams negrozīts</w:t>
      </w:r>
      <w:r w:rsidR="00647902">
        <w:rPr>
          <w:rFonts w:asciiTheme="majorBidi" w:hAnsiTheme="majorBidi" w:cstheme="majorBidi"/>
          <w:szCs w:val="24"/>
        </w:rPr>
        <w:t>, bet pieteicēja kasācijas sūdzība – noraidāma.</w:t>
      </w:r>
    </w:p>
    <w:p w14:paraId="4ABD1A68" w14:textId="77777777" w:rsidR="00B13310" w:rsidRDefault="00B13310" w:rsidP="00D81252">
      <w:pPr>
        <w:spacing w:after="0" w:line="276" w:lineRule="auto"/>
        <w:ind w:firstLine="567"/>
        <w:jc w:val="both"/>
        <w:rPr>
          <w:rFonts w:asciiTheme="majorBidi" w:hAnsiTheme="majorBidi" w:cstheme="majorBidi"/>
          <w:szCs w:val="24"/>
        </w:rPr>
      </w:pPr>
    </w:p>
    <w:p w14:paraId="5A7DE3CF" w14:textId="77777777" w:rsidR="00B13310" w:rsidRDefault="00C1149D" w:rsidP="00D81252">
      <w:pPr>
        <w:spacing w:after="0" w:line="276" w:lineRule="auto"/>
        <w:jc w:val="center"/>
        <w:rPr>
          <w:rFonts w:asciiTheme="majorBidi" w:hAnsiTheme="majorBidi" w:cstheme="majorBidi"/>
          <w:szCs w:val="24"/>
        </w:rPr>
      </w:pPr>
      <w:r w:rsidRPr="00E23E8A">
        <w:rPr>
          <w:rFonts w:asciiTheme="majorBidi" w:hAnsiTheme="majorBidi" w:cstheme="majorBidi"/>
          <w:b/>
          <w:color w:val="auto"/>
          <w:szCs w:val="24"/>
        </w:rPr>
        <w:t>Rezolutīvā daļa</w:t>
      </w:r>
    </w:p>
    <w:p w14:paraId="52A9514C" w14:textId="77777777" w:rsidR="00B13310" w:rsidRDefault="00B13310" w:rsidP="00D81252">
      <w:pPr>
        <w:spacing w:after="0" w:line="276" w:lineRule="auto"/>
        <w:ind w:firstLine="567"/>
        <w:jc w:val="both"/>
        <w:rPr>
          <w:rFonts w:asciiTheme="majorBidi" w:hAnsiTheme="majorBidi" w:cstheme="majorBidi"/>
          <w:szCs w:val="24"/>
        </w:rPr>
      </w:pPr>
    </w:p>
    <w:p w14:paraId="576875DD" w14:textId="7CB1FA8A" w:rsidR="00B13310" w:rsidRDefault="00F87A5C" w:rsidP="00D81252">
      <w:pPr>
        <w:spacing w:after="0" w:line="276" w:lineRule="auto"/>
        <w:ind w:firstLine="567"/>
        <w:jc w:val="both"/>
        <w:rPr>
          <w:rFonts w:asciiTheme="majorBidi" w:hAnsiTheme="majorBidi" w:cstheme="majorBidi"/>
          <w:szCs w:val="24"/>
        </w:rPr>
      </w:pPr>
      <w:r w:rsidRPr="00E23E8A">
        <w:rPr>
          <w:rFonts w:asciiTheme="majorBidi" w:hAnsiTheme="majorBidi" w:cstheme="majorBidi"/>
          <w:color w:val="auto"/>
          <w:szCs w:val="24"/>
        </w:rPr>
        <w:t xml:space="preserve">Pamatojoties uz Administratīvā procesa </w:t>
      </w:r>
      <w:r w:rsidR="00561506" w:rsidRPr="00E23E8A">
        <w:rPr>
          <w:rFonts w:asciiTheme="majorBidi" w:hAnsiTheme="majorBidi" w:cstheme="majorBidi"/>
          <w:color w:val="auto"/>
          <w:szCs w:val="24"/>
        </w:rPr>
        <w:t>likuma</w:t>
      </w:r>
      <w:r w:rsidR="000D04F3" w:rsidRPr="00E23E8A">
        <w:rPr>
          <w:rFonts w:asciiTheme="majorBidi" w:hAnsiTheme="majorBidi" w:cstheme="majorBidi"/>
          <w:color w:val="auto"/>
          <w:szCs w:val="24"/>
        </w:rPr>
        <w:t xml:space="preserve"> </w:t>
      </w:r>
      <w:r w:rsidR="003A1D34" w:rsidRPr="00E23E8A">
        <w:rPr>
          <w:rFonts w:asciiTheme="majorBidi" w:hAnsiTheme="majorBidi" w:cstheme="majorBidi"/>
          <w:color w:val="auto"/>
          <w:szCs w:val="24"/>
        </w:rPr>
        <w:t xml:space="preserve">323.panta pirmās daļas </w:t>
      </w:r>
      <w:r w:rsidR="00093849">
        <w:rPr>
          <w:rFonts w:asciiTheme="majorBidi" w:hAnsiTheme="majorBidi" w:cstheme="majorBidi"/>
          <w:color w:val="auto"/>
          <w:szCs w:val="24"/>
        </w:rPr>
        <w:t>1</w:t>
      </w:r>
      <w:r w:rsidR="003A1D34" w:rsidRPr="00E23E8A">
        <w:rPr>
          <w:rFonts w:asciiTheme="majorBidi" w:hAnsiTheme="majorBidi" w:cstheme="majorBidi"/>
          <w:color w:val="auto"/>
          <w:szCs w:val="24"/>
        </w:rPr>
        <w:t>.punktu</w:t>
      </w:r>
      <w:r w:rsidR="00FC550E" w:rsidRPr="00E23E8A">
        <w:rPr>
          <w:rFonts w:asciiTheme="majorBidi" w:hAnsiTheme="majorBidi" w:cstheme="majorBidi"/>
          <w:color w:val="auto"/>
          <w:szCs w:val="24"/>
        </w:rPr>
        <w:t xml:space="preserve"> </w:t>
      </w:r>
      <w:r w:rsidR="003A1D34" w:rsidRPr="00E23E8A">
        <w:rPr>
          <w:rFonts w:asciiTheme="majorBidi" w:hAnsiTheme="majorBidi" w:cstheme="majorBidi"/>
          <w:color w:val="auto"/>
          <w:szCs w:val="24"/>
        </w:rPr>
        <w:t>un 324.panta pirmo daļu</w:t>
      </w:r>
      <w:r w:rsidRPr="00E23E8A">
        <w:rPr>
          <w:rFonts w:asciiTheme="majorBidi" w:hAnsiTheme="majorBidi" w:cstheme="majorBidi"/>
          <w:color w:val="auto"/>
          <w:szCs w:val="24"/>
        </w:rPr>
        <w:t>, Senāts</w:t>
      </w:r>
    </w:p>
    <w:p w14:paraId="0A44ACB2" w14:textId="77777777" w:rsidR="00B13310" w:rsidRDefault="00B13310" w:rsidP="00D81252">
      <w:pPr>
        <w:spacing w:after="0" w:line="276" w:lineRule="auto"/>
        <w:ind w:firstLine="567"/>
        <w:jc w:val="both"/>
        <w:rPr>
          <w:rFonts w:asciiTheme="majorBidi" w:hAnsiTheme="majorBidi" w:cstheme="majorBidi"/>
          <w:szCs w:val="24"/>
        </w:rPr>
      </w:pPr>
    </w:p>
    <w:p w14:paraId="53AF2C0E" w14:textId="2568A833" w:rsidR="00B13310" w:rsidRDefault="00B13310" w:rsidP="00D81252">
      <w:pPr>
        <w:spacing w:after="0" w:line="276" w:lineRule="auto"/>
        <w:jc w:val="center"/>
        <w:rPr>
          <w:rFonts w:asciiTheme="majorBidi" w:hAnsiTheme="majorBidi" w:cstheme="majorBidi"/>
          <w:szCs w:val="24"/>
        </w:rPr>
      </w:pPr>
      <w:r>
        <w:rPr>
          <w:rFonts w:asciiTheme="majorBidi" w:hAnsiTheme="majorBidi" w:cstheme="majorBidi"/>
          <w:b/>
          <w:color w:val="auto"/>
          <w:szCs w:val="24"/>
        </w:rPr>
        <w:t>n</w:t>
      </w:r>
      <w:r w:rsidR="003C7DE6" w:rsidRPr="00E23E8A">
        <w:rPr>
          <w:rFonts w:asciiTheme="majorBidi" w:hAnsiTheme="majorBidi" w:cstheme="majorBidi"/>
          <w:b/>
          <w:color w:val="auto"/>
          <w:szCs w:val="24"/>
        </w:rPr>
        <w:t>olēma</w:t>
      </w:r>
    </w:p>
    <w:p w14:paraId="775CE312" w14:textId="77777777" w:rsidR="00B13310" w:rsidRDefault="00B13310" w:rsidP="00D81252">
      <w:pPr>
        <w:spacing w:after="0" w:line="276" w:lineRule="auto"/>
        <w:ind w:firstLine="567"/>
        <w:jc w:val="both"/>
        <w:rPr>
          <w:rFonts w:asciiTheme="majorBidi" w:hAnsiTheme="majorBidi" w:cstheme="majorBidi"/>
          <w:szCs w:val="24"/>
        </w:rPr>
      </w:pPr>
    </w:p>
    <w:p w14:paraId="3DF82B61" w14:textId="77777777" w:rsidR="00B13310" w:rsidRDefault="007E703D" w:rsidP="00D81252">
      <w:pPr>
        <w:spacing w:after="0" w:line="276" w:lineRule="auto"/>
        <w:ind w:firstLine="567"/>
        <w:jc w:val="both"/>
        <w:rPr>
          <w:rFonts w:asciiTheme="majorBidi" w:hAnsiTheme="majorBidi" w:cstheme="majorBidi"/>
          <w:szCs w:val="24"/>
        </w:rPr>
      </w:pPr>
      <w:r w:rsidRPr="00E23E8A">
        <w:rPr>
          <w:rFonts w:asciiTheme="majorBidi" w:hAnsiTheme="majorBidi" w:cstheme="majorBidi"/>
          <w:color w:val="auto"/>
          <w:szCs w:val="24"/>
        </w:rPr>
        <w:t>a</w:t>
      </w:r>
      <w:r w:rsidR="00B12451" w:rsidRPr="00E23E8A">
        <w:rPr>
          <w:rFonts w:asciiTheme="majorBidi" w:hAnsiTheme="majorBidi" w:cstheme="majorBidi"/>
          <w:color w:val="auto"/>
          <w:szCs w:val="24"/>
        </w:rPr>
        <w:t>tstāt negrozītu Administratīvās rajona tiesas 202</w:t>
      </w:r>
      <w:r w:rsidR="00C54DE5" w:rsidRPr="00E23E8A">
        <w:rPr>
          <w:rFonts w:asciiTheme="majorBidi" w:hAnsiTheme="majorBidi" w:cstheme="majorBidi"/>
          <w:color w:val="auto"/>
          <w:szCs w:val="24"/>
        </w:rPr>
        <w:t>4</w:t>
      </w:r>
      <w:r w:rsidR="00B12451" w:rsidRPr="00E23E8A">
        <w:rPr>
          <w:rFonts w:asciiTheme="majorBidi" w:hAnsiTheme="majorBidi" w:cstheme="majorBidi"/>
          <w:color w:val="auto"/>
          <w:szCs w:val="24"/>
        </w:rPr>
        <w:t xml:space="preserve">.gada </w:t>
      </w:r>
      <w:r w:rsidR="00C54DE5" w:rsidRPr="00E23E8A">
        <w:rPr>
          <w:rFonts w:asciiTheme="majorBidi" w:hAnsiTheme="majorBidi" w:cstheme="majorBidi"/>
          <w:color w:val="auto"/>
          <w:szCs w:val="24"/>
        </w:rPr>
        <w:t>23.jūlija</w:t>
      </w:r>
      <w:r w:rsidR="00B12451" w:rsidRPr="00E23E8A">
        <w:rPr>
          <w:rFonts w:asciiTheme="majorBidi" w:hAnsiTheme="majorBidi" w:cstheme="majorBidi"/>
          <w:color w:val="auto"/>
          <w:szCs w:val="24"/>
        </w:rPr>
        <w:t xml:space="preserve"> lēmumu, ar kuru </w:t>
      </w:r>
      <w:r w:rsidR="00C54DE5" w:rsidRPr="00E23E8A">
        <w:rPr>
          <w:rFonts w:asciiTheme="majorBidi" w:hAnsiTheme="majorBidi" w:cstheme="majorBidi"/>
          <w:color w:val="auto"/>
          <w:szCs w:val="24"/>
        </w:rPr>
        <w:t>izbeigta tiesvedība administratīvajā lietā Nr. </w:t>
      </w:r>
      <w:r w:rsidR="00C54DE5" w:rsidRPr="00E23E8A">
        <w:rPr>
          <w:rFonts w:asciiTheme="majorBidi" w:hAnsiTheme="majorBidi" w:cstheme="majorBidi"/>
          <w:color w:val="auto"/>
          <w:szCs w:val="24"/>
          <w:shd w:val="clear" w:color="auto" w:fill="FFFFFF"/>
        </w:rPr>
        <w:t>A420218123;</w:t>
      </w:r>
    </w:p>
    <w:p w14:paraId="1C45482A" w14:textId="7C2EC145" w:rsidR="00B13310" w:rsidRDefault="00D81252" w:rsidP="00D81252">
      <w:pPr>
        <w:spacing w:after="0" w:line="276" w:lineRule="auto"/>
        <w:ind w:firstLine="567"/>
        <w:jc w:val="both"/>
        <w:rPr>
          <w:rFonts w:asciiTheme="majorBidi" w:hAnsiTheme="majorBidi" w:cstheme="majorBidi"/>
          <w:szCs w:val="24"/>
        </w:rPr>
      </w:pPr>
      <w:r>
        <w:rPr>
          <w:rFonts w:asciiTheme="majorBidi" w:hAnsiTheme="majorBidi" w:cstheme="majorBidi"/>
          <w:color w:val="auto"/>
          <w:szCs w:val="24"/>
        </w:rPr>
        <w:t xml:space="preserve">[pers. A] </w:t>
      </w:r>
      <w:r w:rsidR="00B12451" w:rsidRPr="00E23E8A">
        <w:rPr>
          <w:rFonts w:asciiTheme="majorBidi" w:hAnsiTheme="majorBidi" w:cstheme="majorBidi"/>
          <w:color w:val="auto"/>
          <w:szCs w:val="24"/>
        </w:rPr>
        <w:t>blakus sūdzību noraidīt.</w:t>
      </w:r>
    </w:p>
    <w:p w14:paraId="70B6F590" w14:textId="77777777" w:rsidR="00B13310" w:rsidRDefault="00B13310" w:rsidP="00D81252">
      <w:pPr>
        <w:spacing w:after="0" w:line="276" w:lineRule="auto"/>
        <w:ind w:firstLine="567"/>
        <w:jc w:val="both"/>
        <w:rPr>
          <w:rFonts w:asciiTheme="majorBidi" w:hAnsiTheme="majorBidi" w:cstheme="majorBidi"/>
          <w:szCs w:val="24"/>
        </w:rPr>
      </w:pPr>
    </w:p>
    <w:p w14:paraId="1C8C7B3F" w14:textId="7F3A0AA2" w:rsidR="0092693F" w:rsidRPr="00B41D07" w:rsidRDefault="00386782" w:rsidP="00D81252">
      <w:pPr>
        <w:spacing w:after="0" w:line="276" w:lineRule="auto"/>
        <w:ind w:firstLine="567"/>
        <w:jc w:val="both"/>
        <w:rPr>
          <w:rFonts w:asciiTheme="majorBidi" w:hAnsiTheme="majorBidi" w:cstheme="majorBidi"/>
          <w:szCs w:val="24"/>
        </w:rPr>
      </w:pPr>
      <w:r w:rsidRPr="00E23E8A">
        <w:rPr>
          <w:rFonts w:asciiTheme="majorBidi" w:hAnsiTheme="majorBidi" w:cstheme="majorBidi"/>
          <w:color w:val="auto"/>
          <w:szCs w:val="24"/>
        </w:rPr>
        <w:t>Lēmums nav pārsūdzams.</w:t>
      </w:r>
    </w:p>
    <w:p w14:paraId="2892927E" w14:textId="7E49CF9A" w:rsidR="0092693F" w:rsidRPr="00E23E8A" w:rsidRDefault="0092693F" w:rsidP="00C160C3">
      <w:pPr>
        <w:spacing w:after="0" w:line="276" w:lineRule="auto"/>
        <w:ind w:firstLine="567"/>
        <w:jc w:val="both"/>
        <w:rPr>
          <w:rFonts w:asciiTheme="majorBidi" w:hAnsiTheme="majorBidi" w:cstheme="majorBidi"/>
          <w:color w:val="auto"/>
          <w:szCs w:val="24"/>
        </w:rPr>
      </w:pPr>
    </w:p>
    <w:p w14:paraId="70AE3ADB" w14:textId="2E636BF4" w:rsidR="0092693F" w:rsidRPr="00E23E8A" w:rsidRDefault="0092693F" w:rsidP="00C160C3">
      <w:pPr>
        <w:spacing w:after="0" w:line="276" w:lineRule="auto"/>
        <w:ind w:firstLine="567"/>
        <w:jc w:val="both"/>
        <w:rPr>
          <w:rFonts w:asciiTheme="majorBidi" w:hAnsiTheme="majorBidi" w:cstheme="majorBidi"/>
          <w:color w:val="auto"/>
          <w:szCs w:val="24"/>
        </w:rPr>
      </w:pPr>
    </w:p>
    <w:p w14:paraId="573E6005" w14:textId="77777777" w:rsidR="006B3DE2" w:rsidRPr="00E23E8A" w:rsidRDefault="006B3DE2" w:rsidP="00C160C3">
      <w:pPr>
        <w:spacing w:after="0" w:line="276" w:lineRule="auto"/>
        <w:ind w:firstLine="567"/>
        <w:jc w:val="both"/>
        <w:rPr>
          <w:rFonts w:asciiTheme="majorBidi" w:hAnsiTheme="majorBidi" w:cstheme="majorBidi"/>
          <w:color w:val="auto"/>
          <w:szCs w:val="24"/>
        </w:rPr>
      </w:pPr>
    </w:p>
    <w:p w14:paraId="373133E7" w14:textId="77777777" w:rsidR="0092693F" w:rsidRPr="00E23E8A" w:rsidRDefault="0092693F" w:rsidP="00C160C3">
      <w:pPr>
        <w:spacing w:after="0" w:line="276" w:lineRule="auto"/>
        <w:ind w:firstLine="567"/>
        <w:jc w:val="both"/>
        <w:rPr>
          <w:rFonts w:asciiTheme="majorBidi" w:hAnsiTheme="majorBidi" w:cstheme="majorBidi"/>
          <w:color w:val="auto"/>
          <w:szCs w:val="24"/>
        </w:rPr>
      </w:pPr>
    </w:p>
    <w:p w14:paraId="4A1783A6" w14:textId="2E7A9F0C" w:rsidR="0092693F" w:rsidRPr="00E23E8A" w:rsidRDefault="0092693F" w:rsidP="00C160C3">
      <w:pPr>
        <w:tabs>
          <w:tab w:val="center" w:pos="1701"/>
          <w:tab w:val="center" w:pos="4536"/>
          <w:tab w:val="center" w:pos="7371"/>
        </w:tabs>
        <w:spacing w:after="0" w:line="276" w:lineRule="auto"/>
        <w:ind w:firstLine="720"/>
        <w:jc w:val="both"/>
        <w:rPr>
          <w:rFonts w:asciiTheme="majorBidi" w:hAnsiTheme="majorBidi" w:cstheme="majorBidi"/>
          <w:b/>
          <w:bCs/>
          <w:color w:val="auto"/>
          <w:szCs w:val="24"/>
        </w:rPr>
      </w:pPr>
    </w:p>
    <w:sectPr w:rsidR="0092693F" w:rsidRPr="00E23E8A" w:rsidSect="00F05BC4">
      <w:footerReference w:type="default" r:id="rId22"/>
      <w:pgSz w:w="11906" w:h="16838"/>
      <w:pgMar w:top="1134" w:right="1701" w:bottom="1134" w:left="1701" w:header="0" w:footer="54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9FDEC" w14:textId="77777777" w:rsidR="00BC1C75" w:rsidRDefault="00BC1C75">
      <w:pPr>
        <w:spacing w:after="0" w:line="240" w:lineRule="auto"/>
      </w:pPr>
      <w:r>
        <w:separator/>
      </w:r>
    </w:p>
  </w:endnote>
  <w:endnote w:type="continuationSeparator" w:id="0">
    <w:p w14:paraId="23C04001" w14:textId="77777777" w:rsidR="00BC1C75" w:rsidRDefault="00BC1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236BB" w14:textId="3F6C5204" w:rsidR="007B4521" w:rsidRPr="00F626B4" w:rsidRDefault="007B4521">
    <w:pPr>
      <w:pStyle w:val="Footer"/>
      <w:jc w:val="center"/>
      <w:rPr>
        <w:sz w:val="20"/>
        <w:szCs w:val="20"/>
      </w:rPr>
    </w:pPr>
    <w:r w:rsidRPr="00F626B4">
      <w:rPr>
        <w:sz w:val="20"/>
        <w:szCs w:val="20"/>
      </w:rPr>
      <w:fldChar w:fldCharType="begin"/>
    </w:r>
    <w:r w:rsidRPr="00F626B4">
      <w:rPr>
        <w:sz w:val="20"/>
        <w:szCs w:val="20"/>
      </w:rPr>
      <w:instrText>PAGE</w:instrText>
    </w:r>
    <w:r w:rsidRPr="00F626B4">
      <w:rPr>
        <w:sz w:val="20"/>
        <w:szCs w:val="20"/>
      </w:rPr>
      <w:fldChar w:fldCharType="separate"/>
    </w:r>
    <w:r w:rsidR="005567B8" w:rsidRPr="00F626B4">
      <w:rPr>
        <w:noProof/>
        <w:sz w:val="20"/>
        <w:szCs w:val="20"/>
      </w:rPr>
      <w:t>3</w:t>
    </w:r>
    <w:r w:rsidRPr="00F626B4">
      <w:rPr>
        <w:sz w:val="20"/>
        <w:szCs w:val="20"/>
      </w:rPr>
      <w:fldChar w:fldCharType="end"/>
    </w:r>
    <w:r w:rsidRPr="00F626B4">
      <w:rPr>
        <w:rStyle w:val="PageNumber"/>
        <w:sz w:val="20"/>
        <w:szCs w:val="20"/>
      </w:rPr>
      <w:t xml:space="preserve"> no </w:t>
    </w:r>
    <w:r w:rsidRPr="00F626B4">
      <w:rPr>
        <w:noProof/>
        <w:sz w:val="20"/>
        <w:szCs w:val="20"/>
      </w:rPr>
      <w:fldChar w:fldCharType="begin"/>
    </w:r>
    <w:r w:rsidRPr="00F626B4">
      <w:rPr>
        <w:noProof/>
        <w:sz w:val="20"/>
        <w:szCs w:val="20"/>
      </w:rPr>
      <w:instrText>SECTIONPAGES   \* MERGEFORMAT</w:instrText>
    </w:r>
    <w:r w:rsidRPr="00F626B4">
      <w:rPr>
        <w:noProof/>
        <w:sz w:val="20"/>
        <w:szCs w:val="20"/>
      </w:rPr>
      <w:fldChar w:fldCharType="separate"/>
    </w:r>
    <w:r w:rsidR="00E37B4C">
      <w:rPr>
        <w:noProof/>
        <w:sz w:val="20"/>
        <w:szCs w:val="20"/>
      </w:rPr>
      <w:t>8</w:t>
    </w:r>
    <w:r w:rsidRPr="00F626B4">
      <w:rPr>
        <w:noProof/>
        <w:sz w:val="20"/>
        <w:szCs w:val="20"/>
      </w:rPr>
      <w:fldChar w:fldCharType="end"/>
    </w:r>
    <w:bookmarkStart w:id="2" w:name="__Fieldmark__171_3260321367"/>
    <w:bookmarkStart w:id="3" w:name="__Fieldmark__667_1373986896"/>
    <w:bookmarkStart w:id="4" w:name="__Fieldmark__363_2235992191"/>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7D283" w14:textId="77777777" w:rsidR="00BC1C75" w:rsidRDefault="00BC1C75">
      <w:pPr>
        <w:spacing w:after="0" w:line="240" w:lineRule="auto"/>
      </w:pPr>
      <w:r>
        <w:separator/>
      </w:r>
    </w:p>
  </w:footnote>
  <w:footnote w:type="continuationSeparator" w:id="0">
    <w:p w14:paraId="479AD13D" w14:textId="77777777" w:rsidR="00BC1C75" w:rsidRDefault="00BC1C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629EB"/>
    <w:multiLevelType w:val="hybridMultilevel"/>
    <w:tmpl w:val="800A7E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3EC03A5"/>
    <w:multiLevelType w:val="hybridMultilevel"/>
    <w:tmpl w:val="0BD2E1EA"/>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2A1220E5"/>
    <w:multiLevelType w:val="hybridMultilevel"/>
    <w:tmpl w:val="C0A29D26"/>
    <w:lvl w:ilvl="0" w:tplc="F0CA055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548E02B5"/>
    <w:multiLevelType w:val="hybridMultilevel"/>
    <w:tmpl w:val="C2CCB316"/>
    <w:lvl w:ilvl="0" w:tplc="7A382B9E">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79046A24"/>
    <w:multiLevelType w:val="hybridMultilevel"/>
    <w:tmpl w:val="F072FFD2"/>
    <w:lvl w:ilvl="0" w:tplc="E564E3A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619802056">
    <w:abstractNumId w:val="1"/>
  </w:num>
  <w:num w:numId="2" w16cid:durableId="1976789708">
    <w:abstractNumId w:val="2"/>
  </w:num>
  <w:num w:numId="3" w16cid:durableId="114257724">
    <w:abstractNumId w:val="4"/>
  </w:num>
  <w:num w:numId="4" w16cid:durableId="230191588">
    <w:abstractNumId w:val="3"/>
  </w:num>
  <w:num w:numId="5" w16cid:durableId="1518419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hideSpellingErrors/>
  <w:hideGrammaticalErrors/>
  <w:activeWritingStyle w:appName="MSWord" w:lang="fr-FR" w:vendorID="64" w:dllVersion="4096" w:nlCheck="1" w:checkStyle="0"/>
  <w:activeWritingStyle w:appName="MSWord" w:lang="en-US" w:vendorID="64" w:dllVersion="4096" w:nlCheck="1" w:checkStyle="0"/>
  <w:activeWritingStyle w:appName="MSWord" w:lang="lv-LV" w:vendorID="71" w:dllVersion="512" w:checkStyle="1"/>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49D"/>
    <w:rsid w:val="00001B6A"/>
    <w:rsid w:val="0000212C"/>
    <w:rsid w:val="00002FA5"/>
    <w:rsid w:val="000036CD"/>
    <w:rsid w:val="0000641D"/>
    <w:rsid w:val="00013795"/>
    <w:rsid w:val="00015378"/>
    <w:rsid w:val="0001622A"/>
    <w:rsid w:val="00017361"/>
    <w:rsid w:val="000177B2"/>
    <w:rsid w:val="000205FD"/>
    <w:rsid w:val="00020B11"/>
    <w:rsid w:val="00020D7D"/>
    <w:rsid w:val="0002162F"/>
    <w:rsid w:val="00023736"/>
    <w:rsid w:val="00023949"/>
    <w:rsid w:val="00024897"/>
    <w:rsid w:val="00026558"/>
    <w:rsid w:val="00026F8D"/>
    <w:rsid w:val="00030D46"/>
    <w:rsid w:val="00030D90"/>
    <w:rsid w:val="00031434"/>
    <w:rsid w:val="0003200F"/>
    <w:rsid w:val="00032763"/>
    <w:rsid w:val="00033550"/>
    <w:rsid w:val="00033E4E"/>
    <w:rsid w:val="00034DC0"/>
    <w:rsid w:val="00034E09"/>
    <w:rsid w:val="000350DB"/>
    <w:rsid w:val="0003602D"/>
    <w:rsid w:val="0003646C"/>
    <w:rsid w:val="00037343"/>
    <w:rsid w:val="00037521"/>
    <w:rsid w:val="0004007A"/>
    <w:rsid w:val="00040266"/>
    <w:rsid w:val="00043DD4"/>
    <w:rsid w:val="0004433A"/>
    <w:rsid w:val="00050A85"/>
    <w:rsid w:val="00050AB6"/>
    <w:rsid w:val="00054B9B"/>
    <w:rsid w:val="000557C9"/>
    <w:rsid w:val="000565F4"/>
    <w:rsid w:val="00056CAC"/>
    <w:rsid w:val="00057B09"/>
    <w:rsid w:val="000611D2"/>
    <w:rsid w:val="00061B81"/>
    <w:rsid w:val="00062566"/>
    <w:rsid w:val="00064175"/>
    <w:rsid w:val="0006629E"/>
    <w:rsid w:val="00070220"/>
    <w:rsid w:val="000718B6"/>
    <w:rsid w:val="000729EA"/>
    <w:rsid w:val="00072D09"/>
    <w:rsid w:val="0007641A"/>
    <w:rsid w:val="00077979"/>
    <w:rsid w:val="00080155"/>
    <w:rsid w:val="00082CE5"/>
    <w:rsid w:val="00082D6D"/>
    <w:rsid w:val="00087A25"/>
    <w:rsid w:val="000905D4"/>
    <w:rsid w:val="00090AD4"/>
    <w:rsid w:val="000934DF"/>
    <w:rsid w:val="00093849"/>
    <w:rsid w:val="0009447C"/>
    <w:rsid w:val="000948F9"/>
    <w:rsid w:val="00095333"/>
    <w:rsid w:val="000955BC"/>
    <w:rsid w:val="0009658B"/>
    <w:rsid w:val="00096A44"/>
    <w:rsid w:val="00097F4D"/>
    <w:rsid w:val="000A13B0"/>
    <w:rsid w:val="000A13E5"/>
    <w:rsid w:val="000A5A2E"/>
    <w:rsid w:val="000A69F0"/>
    <w:rsid w:val="000A6D81"/>
    <w:rsid w:val="000A71CB"/>
    <w:rsid w:val="000A7BAF"/>
    <w:rsid w:val="000B057F"/>
    <w:rsid w:val="000B0F70"/>
    <w:rsid w:val="000B1F07"/>
    <w:rsid w:val="000B2F12"/>
    <w:rsid w:val="000B3241"/>
    <w:rsid w:val="000B345D"/>
    <w:rsid w:val="000B37E0"/>
    <w:rsid w:val="000B3860"/>
    <w:rsid w:val="000B60F2"/>
    <w:rsid w:val="000B6847"/>
    <w:rsid w:val="000C3FD3"/>
    <w:rsid w:val="000C4595"/>
    <w:rsid w:val="000C4676"/>
    <w:rsid w:val="000C5533"/>
    <w:rsid w:val="000C6ED4"/>
    <w:rsid w:val="000D04F3"/>
    <w:rsid w:val="000D15C6"/>
    <w:rsid w:val="000D4B81"/>
    <w:rsid w:val="000E15B0"/>
    <w:rsid w:val="000E1A3C"/>
    <w:rsid w:val="000E1CDB"/>
    <w:rsid w:val="000E34D8"/>
    <w:rsid w:val="000E3E0D"/>
    <w:rsid w:val="000E6C95"/>
    <w:rsid w:val="000E6EAF"/>
    <w:rsid w:val="000E74B3"/>
    <w:rsid w:val="000F111B"/>
    <w:rsid w:val="000F1B3C"/>
    <w:rsid w:val="000F1E7B"/>
    <w:rsid w:val="000F30EF"/>
    <w:rsid w:val="000F40D3"/>
    <w:rsid w:val="000F4757"/>
    <w:rsid w:val="000F5374"/>
    <w:rsid w:val="000F61B3"/>
    <w:rsid w:val="00100E5D"/>
    <w:rsid w:val="00101014"/>
    <w:rsid w:val="00103113"/>
    <w:rsid w:val="00103F26"/>
    <w:rsid w:val="00104FE4"/>
    <w:rsid w:val="0010666F"/>
    <w:rsid w:val="00106F41"/>
    <w:rsid w:val="0010767F"/>
    <w:rsid w:val="00113303"/>
    <w:rsid w:val="00114F1D"/>
    <w:rsid w:val="001153C0"/>
    <w:rsid w:val="00120734"/>
    <w:rsid w:val="001207A8"/>
    <w:rsid w:val="0012087F"/>
    <w:rsid w:val="00121DD4"/>
    <w:rsid w:val="00122711"/>
    <w:rsid w:val="0012512F"/>
    <w:rsid w:val="001252FB"/>
    <w:rsid w:val="00132B1B"/>
    <w:rsid w:val="00134840"/>
    <w:rsid w:val="001352A2"/>
    <w:rsid w:val="00135891"/>
    <w:rsid w:val="001361BF"/>
    <w:rsid w:val="00136C92"/>
    <w:rsid w:val="001404CC"/>
    <w:rsid w:val="00143F0A"/>
    <w:rsid w:val="00144F5D"/>
    <w:rsid w:val="00145BE0"/>
    <w:rsid w:val="0014761D"/>
    <w:rsid w:val="001524F8"/>
    <w:rsid w:val="0015323F"/>
    <w:rsid w:val="00154E79"/>
    <w:rsid w:val="0015625A"/>
    <w:rsid w:val="0015682A"/>
    <w:rsid w:val="00157FB3"/>
    <w:rsid w:val="00162578"/>
    <w:rsid w:val="0016504C"/>
    <w:rsid w:val="00165D29"/>
    <w:rsid w:val="00172595"/>
    <w:rsid w:val="00173CED"/>
    <w:rsid w:val="00174732"/>
    <w:rsid w:val="00175554"/>
    <w:rsid w:val="001770D2"/>
    <w:rsid w:val="00180488"/>
    <w:rsid w:val="00180F4E"/>
    <w:rsid w:val="0018112E"/>
    <w:rsid w:val="00182834"/>
    <w:rsid w:val="00182B1B"/>
    <w:rsid w:val="00185F70"/>
    <w:rsid w:val="00185F92"/>
    <w:rsid w:val="00191121"/>
    <w:rsid w:val="00191E2B"/>
    <w:rsid w:val="00193C1E"/>
    <w:rsid w:val="00194E91"/>
    <w:rsid w:val="001954F4"/>
    <w:rsid w:val="00195776"/>
    <w:rsid w:val="0019605E"/>
    <w:rsid w:val="0019686B"/>
    <w:rsid w:val="001A1BFA"/>
    <w:rsid w:val="001A3B2D"/>
    <w:rsid w:val="001A3B58"/>
    <w:rsid w:val="001A4198"/>
    <w:rsid w:val="001A68B7"/>
    <w:rsid w:val="001A6A0E"/>
    <w:rsid w:val="001A7087"/>
    <w:rsid w:val="001B11DE"/>
    <w:rsid w:val="001B12F9"/>
    <w:rsid w:val="001C288A"/>
    <w:rsid w:val="001C73BF"/>
    <w:rsid w:val="001D06BE"/>
    <w:rsid w:val="001D0AF8"/>
    <w:rsid w:val="001D1A31"/>
    <w:rsid w:val="001D2787"/>
    <w:rsid w:val="001D31FD"/>
    <w:rsid w:val="001D7306"/>
    <w:rsid w:val="001E0E95"/>
    <w:rsid w:val="001E14B8"/>
    <w:rsid w:val="001E76C0"/>
    <w:rsid w:val="001F0849"/>
    <w:rsid w:val="001F0BEB"/>
    <w:rsid w:val="001F49BA"/>
    <w:rsid w:val="001F6D28"/>
    <w:rsid w:val="001F70CE"/>
    <w:rsid w:val="001F79A4"/>
    <w:rsid w:val="002021F0"/>
    <w:rsid w:val="00202E7E"/>
    <w:rsid w:val="002036CE"/>
    <w:rsid w:val="00204F60"/>
    <w:rsid w:val="00205542"/>
    <w:rsid w:val="0020557B"/>
    <w:rsid w:val="00205D31"/>
    <w:rsid w:val="00205F02"/>
    <w:rsid w:val="00206336"/>
    <w:rsid w:val="00206CE2"/>
    <w:rsid w:val="00213C77"/>
    <w:rsid w:val="00213F43"/>
    <w:rsid w:val="00214E0A"/>
    <w:rsid w:val="00216926"/>
    <w:rsid w:val="0022265E"/>
    <w:rsid w:val="00222E19"/>
    <w:rsid w:val="00223049"/>
    <w:rsid w:val="00223E67"/>
    <w:rsid w:val="002240DB"/>
    <w:rsid w:val="002242D2"/>
    <w:rsid w:val="00224C9B"/>
    <w:rsid w:val="00227104"/>
    <w:rsid w:val="00227522"/>
    <w:rsid w:val="002304F0"/>
    <w:rsid w:val="00230D1D"/>
    <w:rsid w:val="00231B44"/>
    <w:rsid w:val="00232893"/>
    <w:rsid w:val="00233E32"/>
    <w:rsid w:val="00236C7B"/>
    <w:rsid w:val="0023706B"/>
    <w:rsid w:val="0024205F"/>
    <w:rsid w:val="00246E8B"/>
    <w:rsid w:val="002471D8"/>
    <w:rsid w:val="002506EF"/>
    <w:rsid w:val="0025388E"/>
    <w:rsid w:val="00255E6D"/>
    <w:rsid w:val="00256FE1"/>
    <w:rsid w:val="0025717F"/>
    <w:rsid w:val="00260A08"/>
    <w:rsid w:val="002615C6"/>
    <w:rsid w:val="00261ABD"/>
    <w:rsid w:val="00263C9C"/>
    <w:rsid w:val="00264028"/>
    <w:rsid w:val="0026572E"/>
    <w:rsid w:val="00265FB7"/>
    <w:rsid w:val="00271A08"/>
    <w:rsid w:val="00272862"/>
    <w:rsid w:val="0027370E"/>
    <w:rsid w:val="0027417B"/>
    <w:rsid w:val="0027478C"/>
    <w:rsid w:val="00275E0A"/>
    <w:rsid w:val="00276356"/>
    <w:rsid w:val="00276381"/>
    <w:rsid w:val="00276FB8"/>
    <w:rsid w:val="002775BC"/>
    <w:rsid w:val="00277A24"/>
    <w:rsid w:val="002835AB"/>
    <w:rsid w:val="00284BFA"/>
    <w:rsid w:val="00285455"/>
    <w:rsid w:val="002858B2"/>
    <w:rsid w:val="00285ACA"/>
    <w:rsid w:val="00286E68"/>
    <w:rsid w:val="00290999"/>
    <w:rsid w:val="00290E2E"/>
    <w:rsid w:val="00296937"/>
    <w:rsid w:val="002A4B06"/>
    <w:rsid w:val="002A5516"/>
    <w:rsid w:val="002A5F32"/>
    <w:rsid w:val="002B2ABE"/>
    <w:rsid w:val="002B42DC"/>
    <w:rsid w:val="002B4719"/>
    <w:rsid w:val="002B5E45"/>
    <w:rsid w:val="002B615C"/>
    <w:rsid w:val="002C006D"/>
    <w:rsid w:val="002C1BA6"/>
    <w:rsid w:val="002C1CC7"/>
    <w:rsid w:val="002C43C3"/>
    <w:rsid w:val="002C47F8"/>
    <w:rsid w:val="002C6FE8"/>
    <w:rsid w:val="002C7B06"/>
    <w:rsid w:val="002D1CCF"/>
    <w:rsid w:val="002D2EA3"/>
    <w:rsid w:val="002D32B7"/>
    <w:rsid w:val="002D34A2"/>
    <w:rsid w:val="002D39C1"/>
    <w:rsid w:val="002D48E4"/>
    <w:rsid w:val="002D4E33"/>
    <w:rsid w:val="002D5088"/>
    <w:rsid w:val="002E41B0"/>
    <w:rsid w:val="002E59D2"/>
    <w:rsid w:val="002E5D95"/>
    <w:rsid w:val="002E7066"/>
    <w:rsid w:val="002E77E4"/>
    <w:rsid w:val="002E7C01"/>
    <w:rsid w:val="002E7E20"/>
    <w:rsid w:val="002F0A0A"/>
    <w:rsid w:val="002F1ED5"/>
    <w:rsid w:val="002F28EC"/>
    <w:rsid w:val="002F2FC7"/>
    <w:rsid w:val="002F4E3E"/>
    <w:rsid w:val="002F4FE6"/>
    <w:rsid w:val="002F55AB"/>
    <w:rsid w:val="002F6C98"/>
    <w:rsid w:val="002F757B"/>
    <w:rsid w:val="002F7D1A"/>
    <w:rsid w:val="003123EC"/>
    <w:rsid w:val="00314993"/>
    <w:rsid w:val="00315A66"/>
    <w:rsid w:val="00315DBD"/>
    <w:rsid w:val="00316328"/>
    <w:rsid w:val="00317357"/>
    <w:rsid w:val="00320543"/>
    <w:rsid w:val="0032059E"/>
    <w:rsid w:val="00324225"/>
    <w:rsid w:val="00324371"/>
    <w:rsid w:val="00332F76"/>
    <w:rsid w:val="003331EE"/>
    <w:rsid w:val="00333B08"/>
    <w:rsid w:val="0033510A"/>
    <w:rsid w:val="00336D7A"/>
    <w:rsid w:val="00336F61"/>
    <w:rsid w:val="0034005E"/>
    <w:rsid w:val="00341392"/>
    <w:rsid w:val="00343062"/>
    <w:rsid w:val="00346069"/>
    <w:rsid w:val="00346281"/>
    <w:rsid w:val="00346563"/>
    <w:rsid w:val="00350433"/>
    <w:rsid w:val="003515C9"/>
    <w:rsid w:val="003522F6"/>
    <w:rsid w:val="003556E4"/>
    <w:rsid w:val="003562CC"/>
    <w:rsid w:val="0036223D"/>
    <w:rsid w:val="00364E0D"/>
    <w:rsid w:val="00365890"/>
    <w:rsid w:val="00365B09"/>
    <w:rsid w:val="003660BA"/>
    <w:rsid w:val="00370007"/>
    <w:rsid w:val="0037119B"/>
    <w:rsid w:val="0037266A"/>
    <w:rsid w:val="00372A03"/>
    <w:rsid w:val="0037685A"/>
    <w:rsid w:val="00376CE9"/>
    <w:rsid w:val="00377AAF"/>
    <w:rsid w:val="00380EEF"/>
    <w:rsid w:val="00381723"/>
    <w:rsid w:val="00381726"/>
    <w:rsid w:val="00381CB2"/>
    <w:rsid w:val="003822AA"/>
    <w:rsid w:val="00383145"/>
    <w:rsid w:val="00385FB8"/>
    <w:rsid w:val="00386782"/>
    <w:rsid w:val="00390F04"/>
    <w:rsid w:val="0039147D"/>
    <w:rsid w:val="0039157A"/>
    <w:rsid w:val="00391E5F"/>
    <w:rsid w:val="00392972"/>
    <w:rsid w:val="00392BA5"/>
    <w:rsid w:val="00392FCC"/>
    <w:rsid w:val="00393340"/>
    <w:rsid w:val="00395481"/>
    <w:rsid w:val="00396907"/>
    <w:rsid w:val="003A0376"/>
    <w:rsid w:val="003A19EA"/>
    <w:rsid w:val="003A1D34"/>
    <w:rsid w:val="003A5928"/>
    <w:rsid w:val="003A5FDE"/>
    <w:rsid w:val="003B3169"/>
    <w:rsid w:val="003B3F06"/>
    <w:rsid w:val="003B5655"/>
    <w:rsid w:val="003B5816"/>
    <w:rsid w:val="003B6B6D"/>
    <w:rsid w:val="003B7965"/>
    <w:rsid w:val="003C0534"/>
    <w:rsid w:val="003C583F"/>
    <w:rsid w:val="003C7DE6"/>
    <w:rsid w:val="003C7E5C"/>
    <w:rsid w:val="003D20FF"/>
    <w:rsid w:val="003D2A8B"/>
    <w:rsid w:val="003D3924"/>
    <w:rsid w:val="003D3AA7"/>
    <w:rsid w:val="003D6331"/>
    <w:rsid w:val="003E1755"/>
    <w:rsid w:val="003E41F0"/>
    <w:rsid w:val="003E4893"/>
    <w:rsid w:val="003F07B1"/>
    <w:rsid w:val="003F17AF"/>
    <w:rsid w:val="003F21D7"/>
    <w:rsid w:val="003F4335"/>
    <w:rsid w:val="003F590B"/>
    <w:rsid w:val="003F6602"/>
    <w:rsid w:val="003F7876"/>
    <w:rsid w:val="0040080F"/>
    <w:rsid w:val="00402752"/>
    <w:rsid w:val="00403BC0"/>
    <w:rsid w:val="00405146"/>
    <w:rsid w:val="00405886"/>
    <w:rsid w:val="00405AAE"/>
    <w:rsid w:val="00406161"/>
    <w:rsid w:val="00406E79"/>
    <w:rsid w:val="00407A24"/>
    <w:rsid w:val="00407C7C"/>
    <w:rsid w:val="00410DA6"/>
    <w:rsid w:val="0041182C"/>
    <w:rsid w:val="0041774B"/>
    <w:rsid w:val="004203AD"/>
    <w:rsid w:val="00420AC9"/>
    <w:rsid w:val="00420CED"/>
    <w:rsid w:val="00422CFD"/>
    <w:rsid w:val="00422EBB"/>
    <w:rsid w:val="00423222"/>
    <w:rsid w:val="00426379"/>
    <w:rsid w:val="00426E36"/>
    <w:rsid w:val="00431A36"/>
    <w:rsid w:val="00433189"/>
    <w:rsid w:val="0043560D"/>
    <w:rsid w:val="00435FF8"/>
    <w:rsid w:val="00436429"/>
    <w:rsid w:val="004368AC"/>
    <w:rsid w:val="00437AE3"/>
    <w:rsid w:val="0044117A"/>
    <w:rsid w:val="00441A18"/>
    <w:rsid w:val="00441B68"/>
    <w:rsid w:val="004439F1"/>
    <w:rsid w:val="00445A7F"/>
    <w:rsid w:val="00445E2F"/>
    <w:rsid w:val="00446B02"/>
    <w:rsid w:val="0044733A"/>
    <w:rsid w:val="004473D8"/>
    <w:rsid w:val="004505EF"/>
    <w:rsid w:val="00450F00"/>
    <w:rsid w:val="0045111E"/>
    <w:rsid w:val="0045229A"/>
    <w:rsid w:val="0045446F"/>
    <w:rsid w:val="00454790"/>
    <w:rsid w:val="00454880"/>
    <w:rsid w:val="00455B90"/>
    <w:rsid w:val="00460E50"/>
    <w:rsid w:val="004610B0"/>
    <w:rsid w:val="00463585"/>
    <w:rsid w:val="00465806"/>
    <w:rsid w:val="004669AC"/>
    <w:rsid w:val="004706FB"/>
    <w:rsid w:val="00470952"/>
    <w:rsid w:val="00470B6E"/>
    <w:rsid w:val="004723F0"/>
    <w:rsid w:val="0047290E"/>
    <w:rsid w:val="0047363F"/>
    <w:rsid w:val="00474700"/>
    <w:rsid w:val="004747CF"/>
    <w:rsid w:val="004763B5"/>
    <w:rsid w:val="0048034B"/>
    <w:rsid w:val="00480BE1"/>
    <w:rsid w:val="00480FED"/>
    <w:rsid w:val="004832F1"/>
    <w:rsid w:val="004849E9"/>
    <w:rsid w:val="00486FE1"/>
    <w:rsid w:val="00487ED1"/>
    <w:rsid w:val="00490B5E"/>
    <w:rsid w:val="00491D20"/>
    <w:rsid w:val="00493764"/>
    <w:rsid w:val="00493EE8"/>
    <w:rsid w:val="004963E7"/>
    <w:rsid w:val="004A0E49"/>
    <w:rsid w:val="004A1076"/>
    <w:rsid w:val="004A1364"/>
    <w:rsid w:val="004A15AB"/>
    <w:rsid w:val="004A324E"/>
    <w:rsid w:val="004A4315"/>
    <w:rsid w:val="004A5740"/>
    <w:rsid w:val="004A65CF"/>
    <w:rsid w:val="004B2893"/>
    <w:rsid w:val="004B29FD"/>
    <w:rsid w:val="004B2EC2"/>
    <w:rsid w:val="004C03FC"/>
    <w:rsid w:val="004C0911"/>
    <w:rsid w:val="004C120D"/>
    <w:rsid w:val="004C16AE"/>
    <w:rsid w:val="004C17A6"/>
    <w:rsid w:val="004C5623"/>
    <w:rsid w:val="004C5D7E"/>
    <w:rsid w:val="004C713C"/>
    <w:rsid w:val="004C7BF1"/>
    <w:rsid w:val="004D092E"/>
    <w:rsid w:val="004D2DA8"/>
    <w:rsid w:val="004D3D51"/>
    <w:rsid w:val="004D43D7"/>
    <w:rsid w:val="004D4A36"/>
    <w:rsid w:val="004D54FE"/>
    <w:rsid w:val="004E0838"/>
    <w:rsid w:val="004E1AF7"/>
    <w:rsid w:val="004E1DA3"/>
    <w:rsid w:val="004E4CB8"/>
    <w:rsid w:val="004E6FCC"/>
    <w:rsid w:val="004E7B8F"/>
    <w:rsid w:val="004F0A00"/>
    <w:rsid w:val="004F0B68"/>
    <w:rsid w:val="004F0C1E"/>
    <w:rsid w:val="004F10A0"/>
    <w:rsid w:val="004F3D88"/>
    <w:rsid w:val="004F505E"/>
    <w:rsid w:val="004F5539"/>
    <w:rsid w:val="004F558F"/>
    <w:rsid w:val="004F69DA"/>
    <w:rsid w:val="004F7462"/>
    <w:rsid w:val="005025BB"/>
    <w:rsid w:val="005027A1"/>
    <w:rsid w:val="00504656"/>
    <w:rsid w:val="00507B78"/>
    <w:rsid w:val="00510AD0"/>
    <w:rsid w:val="005133EB"/>
    <w:rsid w:val="005143F2"/>
    <w:rsid w:val="005147FE"/>
    <w:rsid w:val="00514A97"/>
    <w:rsid w:val="00515AF2"/>
    <w:rsid w:val="00515F24"/>
    <w:rsid w:val="0051620C"/>
    <w:rsid w:val="00517161"/>
    <w:rsid w:val="00520356"/>
    <w:rsid w:val="00520385"/>
    <w:rsid w:val="005244D9"/>
    <w:rsid w:val="00525597"/>
    <w:rsid w:val="005262AA"/>
    <w:rsid w:val="0052679E"/>
    <w:rsid w:val="00526B91"/>
    <w:rsid w:val="005319A3"/>
    <w:rsid w:val="00532022"/>
    <w:rsid w:val="0053409F"/>
    <w:rsid w:val="00534A31"/>
    <w:rsid w:val="0053786F"/>
    <w:rsid w:val="00542D9D"/>
    <w:rsid w:val="00542EED"/>
    <w:rsid w:val="00544169"/>
    <w:rsid w:val="00544F45"/>
    <w:rsid w:val="00545594"/>
    <w:rsid w:val="00547663"/>
    <w:rsid w:val="00547BE3"/>
    <w:rsid w:val="00552F74"/>
    <w:rsid w:val="0055475F"/>
    <w:rsid w:val="005567B8"/>
    <w:rsid w:val="00560D91"/>
    <w:rsid w:val="00561304"/>
    <w:rsid w:val="00561506"/>
    <w:rsid w:val="00564CFF"/>
    <w:rsid w:val="00565DE1"/>
    <w:rsid w:val="00566C12"/>
    <w:rsid w:val="00566CB8"/>
    <w:rsid w:val="005705CA"/>
    <w:rsid w:val="00570648"/>
    <w:rsid w:val="005721A7"/>
    <w:rsid w:val="0057285B"/>
    <w:rsid w:val="005731A8"/>
    <w:rsid w:val="00576DD0"/>
    <w:rsid w:val="00577F34"/>
    <w:rsid w:val="00580F3F"/>
    <w:rsid w:val="00581256"/>
    <w:rsid w:val="00581D66"/>
    <w:rsid w:val="00582790"/>
    <w:rsid w:val="00585D36"/>
    <w:rsid w:val="00586357"/>
    <w:rsid w:val="005877CD"/>
    <w:rsid w:val="005904CD"/>
    <w:rsid w:val="00591DEC"/>
    <w:rsid w:val="005921C5"/>
    <w:rsid w:val="00592C2B"/>
    <w:rsid w:val="005936B4"/>
    <w:rsid w:val="0059378A"/>
    <w:rsid w:val="00593FCA"/>
    <w:rsid w:val="005943AB"/>
    <w:rsid w:val="00595426"/>
    <w:rsid w:val="00595937"/>
    <w:rsid w:val="00596082"/>
    <w:rsid w:val="0059644B"/>
    <w:rsid w:val="00596711"/>
    <w:rsid w:val="005968A4"/>
    <w:rsid w:val="00597114"/>
    <w:rsid w:val="005A14C8"/>
    <w:rsid w:val="005A17B9"/>
    <w:rsid w:val="005A1DEE"/>
    <w:rsid w:val="005A50E4"/>
    <w:rsid w:val="005A6C77"/>
    <w:rsid w:val="005A78C8"/>
    <w:rsid w:val="005A7DDF"/>
    <w:rsid w:val="005B04FD"/>
    <w:rsid w:val="005B1649"/>
    <w:rsid w:val="005B4408"/>
    <w:rsid w:val="005B448F"/>
    <w:rsid w:val="005B51D7"/>
    <w:rsid w:val="005B7492"/>
    <w:rsid w:val="005C0979"/>
    <w:rsid w:val="005C1326"/>
    <w:rsid w:val="005C208E"/>
    <w:rsid w:val="005C36DD"/>
    <w:rsid w:val="005C4138"/>
    <w:rsid w:val="005C442A"/>
    <w:rsid w:val="005C4718"/>
    <w:rsid w:val="005C68F0"/>
    <w:rsid w:val="005D065C"/>
    <w:rsid w:val="005D0792"/>
    <w:rsid w:val="005D16D1"/>
    <w:rsid w:val="005D2E0E"/>
    <w:rsid w:val="005D5E9E"/>
    <w:rsid w:val="005E0604"/>
    <w:rsid w:val="005E0D81"/>
    <w:rsid w:val="005E3AEF"/>
    <w:rsid w:val="005E4236"/>
    <w:rsid w:val="005E518A"/>
    <w:rsid w:val="005E5A2D"/>
    <w:rsid w:val="005E6964"/>
    <w:rsid w:val="005E6F4E"/>
    <w:rsid w:val="005E7BC1"/>
    <w:rsid w:val="005F020B"/>
    <w:rsid w:val="005F2090"/>
    <w:rsid w:val="005F21A8"/>
    <w:rsid w:val="005F2343"/>
    <w:rsid w:val="005F2FEB"/>
    <w:rsid w:val="005F5970"/>
    <w:rsid w:val="005F6E29"/>
    <w:rsid w:val="00600F73"/>
    <w:rsid w:val="0060424C"/>
    <w:rsid w:val="006042C8"/>
    <w:rsid w:val="0060523B"/>
    <w:rsid w:val="00605691"/>
    <w:rsid w:val="0060751D"/>
    <w:rsid w:val="00607F1C"/>
    <w:rsid w:val="00614999"/>
    <w:rsid w:val="00616182"/>
    <w:rsid w:val="006177A3"/>
    <w:rsid w:val="00622783"/>
    <w:rsid w:val="00623057"/>
    <w:rsid w:val="006235C7"/>
    <w:rsid w:val="006243D5"/>
    <w:rsid w:val="006264F3"/>
    <w:rsid w:val="0062683F"/>
    <w:rsid w:val="00626B2F"/>
    <w:rsid w:val="0062761F"/>
    <w:rsid w:val="0062765A"/>
    <w:rsid w:val="00627B2A"/>
    <w:rsid w:val="00631EAC"/>
    <w:rsid w:val="00633C36"/>
    <w:rsid w:val="00634B70"/>
    <w:rsid w:val="00635C58"/>
    <w:rsid w:val="006403DC"/>
    <w:rsid w:val="00640960"/>
    <w:rsid w:val="00640D9E"/>
    <w:rsid w:val="0064123B"/>
    <w:rsid w:val="00643AD2"/>
    <w:rsid w:val="00644E4E"/>
    <w:rsid w:val="006473D4"/>
    <w:rsid w:val="00647754"/>
    <w:rsid w:val="00647902"/>
    <w:rsid w:val="006510E5"/>
    <w:rsid w:val="00651590"/>
    <w:rsid w:val="006547F1"/>
    <w:rsid w:val="00655701"/>
    <w:rsid w:val="00657FA4"/>
    <w:rsid w:val="0066139A"/>
    <w:rsid w:val="00661459"/>
    <w:rsid w:val="00661D16"/>
    <w:rsid w:val="006623F5"/>
    <w:rsid w:val="00662FCC"/>
    <w:rsid w:val="0066301E"/>
    <w:rsid w:val="00663205"/>
    <w:rsid w:val="006636E8"/>
    <w:rsid w:val="006663ED"/>
    <w:rsid w:val="006665F5"/>
    <w:rsid w:val="00667D9E"/>
    <w:rsid w:val="00670F1A"/>
    <w:rsid w:val="00672C2E"/>
    <w:rsid w:val="00672CC5"/>
    <w:rsid w:val="00675073"/>
    <w:rsid w:val="0067553A"/>
    <w:rsid w:val="00675AEE"/>
    <w:rsid w:val="00676683"/>
    <w:rsid w:val="00676D68"/>
    <w:rsid w:val="00677399"/>
    <w:rsid w:val="00680DF5"/>
    <w:rsid w:val="006823D7"/>
    <w:rsid w:val="00682A53"/>
    <w:rsid w:val="00684A80"/>
    <w:rsid w:val="00684F3F"/>
    <w:rsid w:val="00685E8E"/>
    <w:rsid w:val="0068601A"/>
    <w:rsid w:val="0069046F"/>
    <w:rsid w:val="00690E3E"/>
    <w:rsid w:val="006918A5"/>
    <w:rsid w:val="006924A8"/>
    <w:rsid w:val="00693AA7"/>
    <w:rsid w:val="00694CB2"/>
    <w:rsid w:val="00696111"/>
    <w:rsid w:val="006974A6"/>
    <w:rsid w:val="006A0627"/>
    <w:rsid w:val="006A07C8"/>
    <w:rsid w:val="006A2FDD"/>
    <w:rsid w:val="006A3131"/>
    <w:rsid w:val="006A3857"/>
    <w:rsid w:val="006A39D0"/>
    <w:rsid w:val="006A4B76"/>
    <w:rsid w:val="006A6105"/>
    <w:rsid w:val="006B2DC8"/>
    <w:rsid w:val="006B3DE2"/>
    <w:rsid w:val="006B5050"/>
    <w:rsid w:val="006B5163"/>
    <w:rsid w:val="006B7CCD"/>
    <w:rsid w:val="006C001B"/>
    <w:rsid w:val="006C1C29"/>
    <w:rsid w:val="006C2005"/>
    <w:rsid w:val="006C2B28"/>
    <w:rsid w:val="006C4398"/>
    <w:rsid w:val="006C6B30"/>
    <w:rsid w:val="006C6E78"/>
    <w:rsid w:val="006C6F68"/>
    <w:rsid w:val="006C77CC"/>
    <w:rsid w:val="006D14C4"/>
    <w:rsid w:val="006D288A"/>
    <w:rsid w:val="006E094F"/>
    <w:rsid w:val="006E1C8E"/>
    <w:rsid w:val="006E1F51"/>
    <w:rsid w:val="006E3BBE"/>
    <w:rsid w:val="006E6553"/>
    <w:rsid w:val="006F145C"/>
    <w:rsid w:val="006F1BB2"/>
    <w:rsid w:val="006F378D"/>
    <w:rsid w:val="006F3E8C"/>
    <w:rsid w:val="006F6F99"/>
    <w:rsid w:val="006F7668"/>
    <w:rsid w:val="007004B3"/>
    <w:rsid w:val="00700895"/>
    <w:rsid w:val="00700AE3"/>
    <w:rsid w:val="00700E44"/>
    <w:rsid w:val="007014AD"/>
    <w:rsid w:val="00701A67"/>
    <w:rsid w:val="007023E7"/>
    <w:rsid w:val="00702B2B"/>
    <w:rsid w:val="007030E9"/>
    <w:rsid w:val="00707026"/>
    <w:rsid w:val="00707533"/>
    <w:rsid w:val="007104D8"/>
    <w:rsid w:val="00712C21"/>
    <w:rsid w:val="007139BC"/>
    <w:rsid w:val="007158DA"/>
    <w:rsid w:val="00715C65"/>
    <w:rsid w:val="00716AE2"/>
    <w:rsid w:val="00716E20"/>
    <w:rsid w:val="00717A63"/>
    <w:rsid w:val="00717A72"/>
    <w:rsid w:val="007219C8"/>
    <w:rsid w:val="007301E0"/>
    <w:rsid w:val="00730CBD"/>
    <w:rsid w:val="00730E54"/>
    <w:rsid w:val="00732F3E"/>
    <w:rsid w:val="0073311F"/>
    <w:rsid w:val="0073408D"/>
    <w:rsid w:val="00734C35"/>
    <w:rsid w:val="00735DBE"/>
    <w:rsid w:val="00736151"/>
    <w:rsid w:val="0073740A"/>
    <w:rsid w:val="00741433"/>
    <w:rsid w:val="007420CE"/>
    <w:rsid w:val="0074231F"/>
    <w:rsid w:val="00743AD3"/>
    <w:rsid w:val="00744321"/>
    <w:rsid w:val="0074445E"/>
    <w:rsid w:val="007448BE"/>
    <w:rsid w:val="00747F27"/>
    <w:rsid w:val="00751FFD"/>
    <w:rsid w:val="007530E5"/>
    <w:rsid w:val="00754354"/>
    <w:rsid w:val="00756A27"/>
    <w:rsid w:val="00757689"/>
    <w:rsid w:val="00760E4C"/>
    <w:rsid w:val="0076331D"/>
    <w:rsid w:val="00764060"/>
    <w:rsid w:val="00765F35"/>
    <w:rsid w:val="00766830"/>
    <w:rsid w:val="007668C1"/>
    <w:rsid w:val="00767DFF"/>
    <w:rsid w:val="00767EED"/>
    <w:rsid w:val="00770E22"/>
    <w:rsid w:val="0077151C"/>
    <w:rsid w:val="007728A5"/>
    <w:rsid w:val="00772A44"/>
    <w:rsid w:val="00773F7A"/>
    <w:rsid w:val="00774092"/>
    <w:rsid w:val="00774840"/>
    <w:rsid w:val="007750F0"/>
    <w:rsid w:val="00776026"/>
    <w:rsid w:val="00780520"/>
    <w:rsid w:val="0078220C"/>
    <w:rsid w:val="00783C33"/>
    <w:rsid w:val="00784D30"/>
    <w:rsid w:val="00785231"/>
    <w:rsid w:val="00786221"/>
    <w:rsid w:val="00786B13"/>
    <w:rsid w:val="00786EB3"/>
    <w:rsid w:val="00790204"/>
    <w:rsid w:val="00790467"/>
    <w:rsid w:val="007916DA"/>
    <w:rsid w:val="00793099"/>
    <w:rsid w:val="0079329C"/>
    <w:rsid w:val="00797836"/>
    <w:rsid w:val="007A0AB7"/>
    <w:rsid w:val="007A427B"/>
    <w:rsid w:val="007A5CDB"/>
    <w:rsid w:val="007A7324"/>
    <w:rsid w:val="007A7C83"/>
    <w:rsid w:val="007B027D"/>
    <w:rsid w:val="007B0A99"/>
    <w:rsid w:val="007B1DF6"/>
    <w:rsid w:val="007B220F"/>
    <w:rsid w:val="007B2CB8"/>
    <w:rsid w:val="007B3052"/>
    <w:rsid w:val="007B4521"/>
    <w:rsid w:val="007B51F4"/>
    <w:rsid w:val="007B6E68"/>
    <w:rsid w:val="007B71A0"/>
    <w:rsid w:val="007B76B3"/>
    <w:rsid w:val="007B7E0B"/>
    <w:rsid w:val="007C026B"/>
    <w:rsid w:val="007C07B1"/>
    <w:rsid w:val="007C0F0E"/>
    <w:rsid w:val="007C1CD9"/>
    <w:rsid w:val="007C21A5"/>
    <w:rsid w:val="007C2E86"/>
    <w:rsid w:val="007C3464"/>
    <w:rsid w:val="007C4129"/>
    <w:rsid w:val="007C4E98"/>
    <w:rsid w:val="007C4EC4"/>
    <w:rsid w:val="007C7D1E"/>
    <w:rsid w:val="007D03EB"/>
    <w:rsid w:val="007D0C62"/>
    <w:rsid w:val="007D1023"/>
    <w:rsid w:val="007D2161"/>
    <w:rsid w:val="007D3B0F"/>
    <w:rsid w:val="007D4E84"/>
    <w:rsid w:val="007D6ACE"/>
    <w:rsid w:val="007D6F8B"/>
    <w:rsid w:val="007E07CF"/>
    <w:rsid w:val="007E2D62"/>
    <w:rsid w:val="007E34FC"/>
    <w:rsid w:val="007E3A56"/>
    <w:rsid w:val="007E4055"/>
    <w:rsid w:val="007E5F5B"/>
    <w:rsid w:val="007E703D"/>
    <w:rsid w:val="007F0026"/>
    <w:rsid w:val="007F210A"/>
    <w:rsid w:val="007F3AB0"/>
    <w:rsid w:val="007F3FA2"/>
    <w:rsid w:val="007F4EC2"/>
    <w:rsid w:val="007F6446"/>
    <w:rsid w:val="0080256C"/>
    <w:rsid w:val="00802D1B"/>
    <w:rsid w:val="00802E4B"/>
    <w:rsid w:val="008036BB"/>
    <w:rsid w:val="00803C05"/>
    <w:rsid w:val="008047DE"/>
    <w:rsid w:val="00805038"/>
    <w:rsid w:val="0080505D"/>
    <w:rsid w:val="008076F4"/>
    <w:rsid w:val="00810AC1"/>
    <w:rsid w:val="008116E8"/>
    <w:rsid w:val="008161CD"/>
    <w:rsid w:val="008164F8"/>
    <w:rsid w:val="0081699F"/>
    <w:rsid w:val="00816F79"/>
    <w:rsid w:val="008170CD"/>
    <w:rsid w:val="008178FA"/>
    <w:rsid w:val="00817CF1"/>
    <w:rsid w:val="00821CDF"/>
    <w:rsid w:val="008228EA"/>
    <w:rsid w:val="0082406F"/>
    <w:rsid w:val="00825AFC"/>
    <w:rsid w:val="008325B4"/>
    <w:rsid w:val="008337B6"/>
    <w:rsid w:val="00834FE0"/>
    <w:rsid w:val="0083605B"/>
    <w:rsid w:val="00840036"/>
    <w:rsid w:val="00840095"/>
    <w:rsid w:val="00840CB2"/>
    <w:rsid w:val="008439C5"/>
    <w:rsid w:val="00843C7A"/>
    <w:rsid w:val="00844728"/>
    <w:rsid w:val="00846664"/>
    <w:rsid w:val="00846B29"/>
    <w:rsid w:val="008531AF"/>
    <w:rsid w:val="00855F98"/>
    <w:rsid w:val="008563F2"/>
    <w:rsid w:val="00856749"/>
    <w:rsid w:val="00857634"/>
    <w:rsid w:val="00862101"/>
    <w:rsid w:val="00865490"/>
    <w:rsid w:val="008657B9"/>
    <w:rsid w:val="0086722D"/>
    <w:rsid w:val="00870CA7"/>
    <w:rsid w:val="00873736"/>
    <w:rsid w:val="0087565E"/>
    <w:rsid w:val="008758D3"/>
    <w:rsid w:val="0088495A"/>
    <w:rsid w:val="00885D80"/>
    <w:rsid w:val="00891DD3"/>
    <w:rsid w:val="00892059"/>
    <w:rsid w:val="00893C35"/>
    <w:rsid w:val="00893C7B"/>
    <w:rsid w:val="0089453F"/>
    <w:rsid w:val="008953DE"/>
    <w:rsid w:val="008A01D8"/>
    <w:rsid w:val="008A0879"/>
    <w:rsid w:val="008A1C7F"/>
    <w:rsid w:val="008A2284"/>
    <w:rsid w:val="008A31AE"/>
    <w:rsid w:val="008A4D1E"/>
    <w:rsid w:val="008A558E"/>
    <w:rsid w:val="008A6AE1"/>
    <w:rsid w:val="008B03D8"/>
    <w:rsid w:val="008B08AE"/>
    <w:rsid w:val="008B1080"/>
    <w:rsid w:val="008B2792"/>
    <w:rsid w:val="008B2821"/>
    <w:rsid w:val="008B65BD"/>
    <w:rsid w:val="008B6A44"/>
    <w:rsid w:val="008C4FBB"/>
    <w:rsid w:val="008C7CBA"/>
    <w:rsid w:val="008D029E"/>
    <w:rsid w:val="008D0D4A"/>
    <w:rsid w:val="008D2B56"/>
    <w:rsid w:val="008D44F9"/>
    <w:rsid w:val="008D536B"/>
    <w:rsid w:val="008D637F"/>
    <w:rsid w:val="008D7B2C"/>
    <w:rsid w:val="008E1A75"/>
    <w:rsid w:val="008E3F92"/>
    <w:rsid w:val="008E4462"/>
    <w:rsid w:val="008E4BF9"/>
    <w:rsid w:val="008E79FD"/>
    <w:rsid w:val="008F087F"/>
    <w:rsid w:val="008F24EA"/>
    <w:rsid w:val="008F3418"/>
    <w:rsid w:val="008F3D15"/>
    <w:rsid w:val="008F616E"/>
    <w:rsid w:val="008F7594"/>
    <w:rsid w:val="00903C60"/>
    <w:rsid w:val="00903FE9"/>
    <w:rsid w:val="00904635"/>
    <w:rsid w:val="00907270"/>
    <w:rsid w:val="00917978"/>
    <w:rsid w:val="00920C80"/>
    <w:rsid w:val="00920EFD"/>
    <w:rsid w:val="00920F39"/>
    <w:rsid w:val="00921C03"/>
    <w:rsid w:val="0092219F"/>
    <w:rsid w:val="00923522"/>
    <w:rsid w:val="00924296"/>
    <w:rsid w:val="009248DD"/>
    <w:rsid w:val="00924DFB"/>
    <w:rsid w:val="0092520E"/>
    <w:rsid w:val="00925AB4"/>
    <w:rsid w:val="00926543"/>
    <w:rsid w:val="009265A1"/>
    <w:rsid w:val="009265DB"/>
    <w:rsid w:val="009267C6"/>
    <w:rsid w:val="0092693F"/>
    <w:rsid w:val="009276BD"/>
    <w:rsid w:val="00927E31"/>
    <w:rsid w:val="00931B43"/>
    <w:rsid w:val="00932268"/>
    <w:rsid w:val="0093583F"/>
    <w:rsid w:val="0093669E"/>
    <w:rsid w:val="009375D9"/>
    <w:rsid w:val="009377B1"/>
    <w:rsid w:val="009419E5"/>
    <w:rsid w:val="009475B3"/>
    <w:rsid w:val="00950481"/>
    <w:rsid w:val="00953019"/>
    <w:rsid w:val="00954F5E"/>
    <w:rsid w:val="00954FD0"/>
    <w:rsid w:val="009551D4"/>
    <w:rsid w:val="00955CA4"/>
    <w:rsid w:val="00961EB0"/>
    <w:rsid w:val="009631F6"/>
    <w:rsid w:val="00966DCC"/>
    <w:rsid w:val="00970BA1"/>
    <w:rsid w:val="00970D24"/>
    <w:rsid w:val="00975CCB"/>
    <w:rsid w:val="009764EC"/>
    <w:rsid w:val="009772FF"/>
    <w:rsid w:val="00977C79"/>
    <w:rsid w:val="0098056F"/>
    <w:rsid w:val="00980A5C"/>
    <w:rsid w:val="0098351E"/>
    <w:rsid w:val="00986976"/>
    <w:rsid w:val="009874F9"/>
    <w:rsid w:val="00991A36"/>
    <w:rsid w:val="009940C3"/>
    <w:rsid w:val="00997EAD"/>
    <w:rsid w:val="009A0D2C"/>
    <w:rsid w:val="009A3670"/>
    <w:rsid w:val="009A3C79"/>
    <w:rsid w:val="009A5824"/>
    <w:rsid w:val="009A5D55"/>
    <w:rsid w:val="009A5D8F"/>
    <w:rsid w:val="009A6760"/>
    <w:rsid w:val="009A6E2C"/>
    <w:rsid w:val="009A7CAF"/>
    <w:rsid w:val="009B3000"/>
    <w:rsid w:val="009B33CA"/>
    <w:rsid w:val="009B573D"/>
    <w:rsid w:val="009B73B3"/>
    <w:rsid w:val="009C0693"/>
    <w:rsid w:val="009C110F"/>
    <w:rsid w:val="009C4A39"/>
    <w:rsid w:val="009C5727"/>
    <w:rsid w:val="009C68B0"/>
    <w:rsid w:val="009C6CD8"/>
    <w:rsid w:val="009C7A0F"/>
    <w:rsid w:val="009C7BC3"/>
    <w:rsid w:val="009D1E2C"/>
    <w:rsid w:val="009D231D"/>
    <w:rsid w:val="009D2474"/>
    <w:rsid w:val="009D2E19"/>
    <w:rsid w:val="009D3184"/>
    <w:rsid w:val="009D3275"/>
    <w:rsid w:val="009D38D5"/>
    <w:rsid w:val="009D3E46"/>
    <w:rsid w:val="009D4C38"/>
    <w:rsid w:val="009D4EDF"/>
    <w:rsid w:val="009D58A1"/>
    <w:rsid w:val="009D78E3"/>
    <w:rsid w:val="009D7FE6"/>
    <w:rsid w:val="009E0760"/>
    <w:rsid w:val="009E0ED8"/>
    <w:rsid w:val="009E3712"/>
    <w:rsid w:val="009E4855"/>
    <w:rsid w:val="009E5B2B"/>
    <w:rsid w:val="009E6C3D"/>
    <w:rsid w:val="009F47DF"/>
    <w:rsid w:val="009F5DC8"/>
    <w:rsid w:val="009F7297"/>
    <w:rsid w:val="009F7877"/>
    <w:rsid w:val="009F79B9"/>
    <w:rsid w:val="009F7FBC"/>
    <w:rsid w:val="00A01F70"/>
    <w:rsid w:val="00A04212"/>
    <w:rsid w:val="00A053C2"/>
    <w:rsid w:val="00A070A8"/>
    <w:rsid w:val="00A10C08"/>
    <w:rsid w:val="00A12336"/>
    <w:rsid w:val="00A12C99"/>
    <w:rsid w:val="00A12F5E"/>
    <w:rsid w:val="00A145B4"/>
    <w:rsid w:val="00A1474E"/>
    <w:rsid w:val="00A17BAD"/>
    <w:rsid w:val="00A17BB1"/>
    <w:rsid w:val="00A20886"/>
    <w:rsid w:val="00A20DBB"/>
    <w:rsid w:val="00A2373B"/>
    <w:rsid w:val="00A23D3C"/>
    <w:rsid w:val="00A251A4"/>
    <w:rsid w:val="00A3043E"/>
    <w:rsid w:val="00A304A2"/>
    <w:rsid w:val="00A3068C"/>
    <w:rsid w:val="00A32EF1"/>
    <w:rsid w:val="00A335F0"/>
    <w:rsid w:val="00A33BFB"/>
    <w:rsid w:val="00A351FE"/>
    <w:rsid w:val="00A40CEF"/>
    <w:rsid w:val="00A4284A"/>
    <w:rsid w:val="00A42D53"/>
    <w:rsid w:val="00A43AB5"/>
    <w:rsid w:val="00A43FFE"/>
    <w:rsid w:val="00A450D6"/>
    <w:rsid w:val="00A4531D"/>
    <w:rsid w:val="00A4567E"/>
    <w:rsid w:val="00A45ECD"/>
    <w:rsid w:val="00A50613"/>
    <w:rsid w:val="00A50A1A"/>
    <w:rsid w:val="00A51D2A"/>
    <w:rsid w:val="00A53ADA"/>
    <w:rsid w:val="00A54916"/>
    <w:rsid w:val="00A55C3B"/>
    <w:rsid w:val="00A601D4"/>
    <w:rsid w:val="00A60423"/>
    <w:rsid w:val="00A61585"/>
    <w:rsid w:val="00A62F6C"/>
    <w:rsid w:val="00A630FD"/>
    <w:rsid w:val="00A65B07"/>
    <w:rsid w:val="00A71378"/>
    <w:rsid w:val="00A73EB9"/>
    <w:rsid w:val="00A743B1"/>
    <w:rsid w:val="00A74D6A"/>
    <w:rsid w:val="00A7615C"/>
    <w:rsid w:val="00A7617B"/>
    <w:rsid w:val="00A76523"/>
    <w:rsid w:val="00A76A77"/>
    <w:rsid w:val="00A77ED6"/>
    <w:rsid w:val="00A80242"/>
    <w:rsid w:val="00A81D80"/>
    <w:rsid w:val="00A828B0"/>
    <w:rsid w:val="00A85911"/>
    <w:rsid w:val="00A861BF"/>
    <w:rsid w:val="00A865BD"/>
    <w:rsid w:val="00A92B45"/>
    <w:rsid w:val="00A92F84"/>
    <w:rsid w:val="00A969EA"/>
    <w:rsid w:val="00A96C06"/>
    <w:rsid w:val="00A96E31"/>
    <w:rsid w:val="00A97D17"/>
    <w:rsid w:val="00A97D98"/>
    <w:rsid w:val="00AA0BF5"/>
    <w:rsid w:val="00AA347E"/>
    <w:rsid w:val="00AA36C2"/>
    <w:rsid w:val="00AA5D02"/>
    <w:rsid w:val="00AA6825"/>
    <w:rsid w:val="00AA723C"/>
    <w:rsid w:val="00AB103A"/>
    <w:rsid w:val="00AB5C39"/>
    <w:rsid w:val="00AB625A"/>
    <w:rsid w:val="00AB6E2F"/>
    <w:rsid w:val="00AC2C20"/>
    <w:rsid w:val="00AC3D04"/>
    <w:rsid w:val="00AC7ED3"/>
    <w:rsid w:val="00AD657C"/>
    <w:rsid w:val="00AE079D"/>
    <w:rsid w:val="00AE4463"/>
    <w:rsid w:val="00AE635C"/>
    <w:rsid w:val="00AF2584"/>
    <w:rsid w:val="00B00BB5"/>
    <w:rsid w:val="00B01482"/>
    <w:rsid w:val="00B01E96"/>
    <w:rsid w:val="00B02D68"/>
    <w:rsid w:val="00B05D1C"/>
    <w:rsid w:val="00B078CC"/>
    <w:rsid w:val="00B1002D"/>
    <w:rsid w:val="00B10BAF"/>
    <w:rsid w:val="00B10BF0"/>
    <w:rsid w:val="00B12451"/>
    <w:rsid w:val="00B13183"/>
    <w:rsid w:val="00B13310"/>
    <w:rsid w:val="00B13CFD"/>
    <w:rsid w:val="00B13D11"/>
    <w:rsid w:val="00B14DE7"/>
    <w:rsid w:val="00B17C8F"/>
    <w:rsid w:val="00B20F68"/>
    <w:rsid w:val="00B21390"/>
    <w:rsid w:val="00B2229E"/>
    <w:rsid w:val="00B2280A"/>
    <w:rsid w:val="00B22C4F"/>
    <w:rsid w:val="00B234C4"/>
    <w:rsid w:val="00B24D8C"/>
    <w:rsid w:val="00B269DF"/>
    <w:rsid w:val="00B30793"/>
    <w:rsid w:val="00B316DA"/>
    <w:rsid w:val="00B318CD"/>
    <w:rsid w:val="00B31C1C"/>
    <w:rsid w:val="00B34A26"/>
    <w:rsid w:val="00B36364"/>
    <w:rsid w:val="00B366F3"/>
    <w:rsid w:val="00B406BB"/>
    <w:rsid w:val="00B41D07"/>
    <w:rsid w:val="00B432D9"/>
    <w:rsid w:val="00B43F08"/>
    <w:rsid w:val="00B441CD"/>
    <w:rsid w:val="00B46408"/>
    <w:rsid w:val="00B47E99"/>
    <w:rsid w:val="00B50BB2"/>
    <w:rsid w:val="00B5308F"/>
    <w:rsid w:val="00B53EE9"/>
    <w:rsid w:val="00B542D0"/>
    <w:rsid w:val="00B54B5D"/>
    <w:rsid w:val="00B555AA"/>
    <w:rsid w:val="00B55D5F"/>
    <w:rsid w:val="00B6037F"/>
    <w:rsid w:val="00B6041C"/>
    <w:rsid w:val="00B60565"/>
    <w:rsid w:val="00B623DC"/>
    <w:rsid w:val="00B62D33"/>
    <w:rsid w:val="00B64178"/>
    <w:rsid w:val="00B65F74"/>
    <w:rsid w:val="00B67A53"/>
    <w:rsid w:val="00B67AF6"/>
    <w:rsid w:val="00B728F1"/>
    <w:rsid w:val="00B734D6"/>
    <w:rsid w:val="00B738F9"/>
    <w:rsid w:val="00B73EC2"/>
    <w:rsid w:val="00B75A91"/>
    <w:rsid w:val="00B75BF5"/>
    <w:rsid w:val="00B8250B"/>
    <w:rsid w:val="00B83BCA"/>
    <w:rsid w:val="00B84FD5"/>
    <w:rsid w:val="00B86105"/>
    <w:rsid w:val="00B92397"/>
    <w:rsid w:val="00B9447B"/>
    <w:rsid w:val="00B94AD4"/>
    <w:rsid w:val="00B96DD8"/>
    <w:rsid w:val="00B9702E"/>
    <w:rsid w:val="00BA0713"/>
    <w:rsid w:val="00BA1DFE"/>
    <w:rsid w:val="00BA1FB4"/>
    <w:rsid w:val="00BA27CF"/>
    <w:rsid w:val="00BA30E0"/>
    <w:rsid w:val="00BA3AFB"/>
    <w:rsid w:val="00BA56C4"/>
    <w:rsid w:val="00BA5795"/>
    <w:rsid w:val="00BA580E"/>
    <w:rsid w:val="00BA5ABE"/>
    <w:rsid w:val="00BA6541"/>
    <w:rsid w:val="00BA6BC9"/>
    <w:rsid w:val="00BA7CFD"/>
    <w:rsid w:val="00BB256E"/>
    <w:rsid w:val="00BB2BE8"/>
    <w:rsid w:val="00BB3845"/>
    <w:rsid w:val="00BB3C71"/>
    <w:rsid w:val="00BB6040"/>
    <w:rsid w:val="00BB6B6F"/>
    <w:rsid w:val="00BB6D7D"/>
    <w:rsid w:val="00BB7219"/>
    <w:rsid w:val="00BC11C1"/>
    <w:rsid w:val="00BC180E"/>
    <w:rsid w:val="00BC1C75"/>
    <w:rsid w:val="00BC3454"/>
    <w:rsid w:val="00BC3573"/>
    <w:rsid w:val="00BC3C87"/>
    <w:rsid w:val="00BC4CD8"/>
    <w:rsid w:val="00BC61DE"/>
    <w:rsid w:val="00BC7CF2"/>
    <w:rsid w:val="00BD0CDA"/>
    <w:rsid w:val="00BD2A23"/>
    <w:rsid w:val="00BD340B"/>
    <w:rsid w:val="00BE0926"/>
    <w:rsid w:val="00BE1664"/>
    <w:rsid w:val="00BE3991"/>
    <w:rsid w:val="00BE4B6B"/>
    <w:rsid w:val="00BE4EC3"/>
    <w:rsid w:val="00BE5BF2"/>
    <w:rsid w:val="00BE6980"/>
    <w:rsid w:val="00BE788D"/>
    <w:rsid w:val="00BF031A"/>
    <w:rsid w:val="00BF379D"/>
    <w:rsid w:val="00BF3DAE"/>
    <w:rsid w:val="00BF40CA"/>
    <w:rsid w:val="00BF42A8"/>
    <w:rsid w:val="00BF51EC"/>
    <w:rsid w:val="00BF6D94"/>
    <w:rsid w:val="00BF7454"/>
    <w:rsid w:val="00C008A9"/>
    <w:rsid w:val="00C017A9"/>
    <w:rsid w:val="00C01D16"/>
    <w:rsid w:val="00C02ECA"/>
    <w:rsid w:val="00C03752"/>
    <w:rsid w:val="00C0591E"/>
    <w:rsid w:val="00C06FEB"/>
    <w:rsid w:val="00C079FB"/>
    <w:rsid w:val="00C103B3"/>
    <w:rsid w:val="00C1149D"/>
    <w:rsid w:val="00C12A87"/>
    <w:rsid w:val="00C12B88"/>
    <w:rsid w:val="00C160C3"/>
    <w:rsid w:val="00C17180"/>
    <w:rsid w:val="00C17FE8"/>
    <w:rsid w:val="00C24069"/>
    <w:rsid w:val="00C24D94"/>
    <w:rsid w:val="00C26BCA"/>
    <w:rsid w:val="00C27B5E"/>
    <w:rsid w:val="00C27F17"/>
    <w:rsid w:val="00C30EFA"/>
    <w:rsid w:val="00C30F26"/>
    <w:rsid w:val="00C33825"/>
    <w:rsid w:val="00C33AB8"/>
    <w:rsid w:val="00C343D0"/>
    <w:rsid w:val="00C3510C"/>
    <w:rsid w:val="00C358DB"/>
    <w:rsid w:val="00C36645"/>
    <w:rsid w:val="00C36A4C"/>
    <w:rsid w:val="00C376B7"/>
    <w:rsid w:val="00C41430"/>
    <w:rsid w:val="00C4420E"/>
    <w:rsid w:val="00C4735B"/>
    <w:rsid w:val="00C47522"/>
    <w:rsid w:val="00C47D56"/>
    <w:rsid w:val="00C538F4"/>
    <w:rsid w:val="00C54DE5"/>
    <w:rsid w:val="00C56320"/>
    <w:rsid w:val="00C568F6"/>
    <w:rsid w:val="00C60FCF"/>
    <w:rsid w:val="00C613A5"/>
    <w:rsid w:val="00C613F7"/>
    <w:rsid w:val="00C62844"/>
    <w:rsid w:val="00C63656"/>
    <w:rsid w:val="00C64192"/>
    <w:rsid w:val="00C646C6"/>
    <w:rsid w:val="00C65331"/>
    <w:rsid w:val="00C675B4"/>
    <w:rsid w:val="00C7002F"/>
    <w:rsid w:val="00C7096D"/>
    <w:rsid w:val="00C71CC2"/>
    <w:rsid w:val="00C7335B"/>
    <w:rsid w:val="00C759B0"/>
    <w:rsid w:val="00C763D2"/>
    <w:rsid w:val="00C80B07"/>
    <w:rsid w:val="00C821C7"/>
    <w:rsid w:val="00C82FEF"/>
    <w:rsid w:val="00C90514"/>
    <w:rsid w:val="00C912AE"/>
    <w:rsid w:val="00C91655"/>
    <w:rsid w:val="00C92BF4"/>
    <w:rsid w:val="00C96093"/>
    <w:rsid w:val="00C9643E"/>
    <w:rsid w:val="00CA034D"/>
    <w:rsid w:val="00CA15D9"/>
    <w:rsid w:val="00CA1CB4"/>
    <w:rsid w:val="00CA5D19"/>
    <w:rsid w:val="00CA5FED"/>
    <w:rsid w:val="00CB27FE"/>
    <w:rsid w:val="00CB33D4"/>
    <w:rsid w:val="00CB3AA1"/>
    <w:rsid w:val="00CB4F84"/>
    <w:rsid w:val="00CB4FE6"/>
    <w:rsid w:val="00CB5365"/>
    <w:rsid w:val="00CB67DF"/>
    <w:rsid w:val="00CB6883"/>
    <w:rsid w:val="00CC0333"/>
    <w:rsid w:val="00CC1898"/>
    <w:rsid w:val="00CC2B35"/>
    <w:rsid w:val="00CC3218"/>
    <w:rsid w:val="00CC4EB2"/>
    <w:rsid w:val="00CC6721"/>
    <w:rsid w:val="00CD00B0"/>
    <w:rsid w:val="00CD3AFD"/>
    <w:rsid w:val="00CD6916"/>
    <w:rsid w:val="00CD7814"/>
    <w:rsid w:val="00CD78BB"/>
    <w:rsid w:val="00CE062B"/>
    <w:rsid w:val="00CE09A9"/>
    <w:rsid w:val="00CE5A72"/>
    <w:rsid w:val="00CF31D4"/>
    <w:rsid w:val="00CF4865"/>
    <w:rsid w:val="00CF6BD2"/>
    <w:rsid w:val="00CF6F07"/>
    <w:rsid w:val="00D0218F"/>
    <w:rsid w:val="00D02AF5"/>
    <w:rsid w:val="00D03A0C"/>
    <w:rsid w:val="00D056AA"/>
    <w:rsid w:val="00D05797"/>
    <w:rsid w:val="00D06FB5"/>
    <w:rsid w:val="00D119A6"/>
    <w:rsid w:val="00D128B9"/>
    <w:rsid w:val="00D13648"/>
    <w:rsid w:val="00D142D3"/>
    <w:rsid w:val="00D16343"/>
    <w:rsid w:val="00D17D92"/>
    <w:rsid w:val="00D216B0"/>
    <w:rsid w:val="00D21D4F"/>
    <w:rsid w:val="00D22045"/>
    <w:rsid w:val="00D25E4E"/>
    <w:rsid w:val="00D2614D"/>
    <w:rsid w:val="00D3190B"/>
    <w:rsid w:val="00D3486C"/>
    <w:rsid w:val="00D37A6C"/>
    <w:rsid w:val="00D37C2C"/>
    <w:rsid w:val="00D413D1"/>
    <w:rsid w:val="00D443EA"/>
    <w:rsid w:val="00D44EF2"/>
    <w:rsid w:val="00D4570E"/>
    <w:rsid w:val="00D46DE1"/>
    <w:rsid w:val="00D47CDC"/>
    <w:rsid w:val="00D53C05"/>
    <w:rsid w:val="00D54760"/>
    <w:rsid w:val="00D5503B"/>
    <w:rsid w:val="00D55845"/>
    <w:rsid w:val="00D578BC"/>
    <w:rsid w:val="00D6032E"/>
    <w:rsid w:val="00D60CE4"/>
    <w:rsid w:val="00D64EAA"/>
    <w:rsid w:val="00D672A1"/>
    <w:rsid w:val="00D675ED"/>
    <w:rsid w:val="00D70522"/>
    <w:rsid w:val="00D709CE"/>
    <w:rsid w:val="00D71FFF"/>
    <w:rsid w:val="00D7322D"/>
    <w:rsid w:val="00D739B1"/>
    <w:rsid w:val="00D73FE7"/>
    <w:rsid w:val="00D75366"/>
    <w:rsid w:val="00D755F5"/>
    <w:rsid w:val="00D76095"/>
    <w:rsid w:val="00D76B78"/>
    <w:rsid w:val="00D773C5"/>
    <w:rsid w:val="00D809FE"/>
    <w:rsid w:val="00D81252"/>
    <w:rsid w:val="00D81C54"/>
    <w:rsid w:val="00D825EF"/>
    <w:rsid w:val="00D827C8"/>
    <w:rsid w:val="00D84028"/>
    <w:rsid w:val="00D842A2"/>
    <w:rsid w:val="00D87936"/>
    <w:rsid w:val="00D90C3C"/>
    <w:rsid w:val="00D9150F"/>
    <w:rsid w:val="00D922A7"/>
    <w:rsid w:val="00D92EB0"/>
    <w:rsid w:val="00D93B92"/>
    <w:rsid w:val="00D96D2E"/>
    <w:rsid w:val="00DA1765"/>
    <w:rsid w:val="00DA2C5A"/>
    <w:rsid w:val="00DA30C7"/>
    <w:rsid w:val="00DA32AD"/>
    <w:rsid w:val="00DA4A0C"/>
    <w:rsid w:val="00DA5035"/>
    <w:rsid w:val="00DA67C8"/>
    <w:rsid w:val="00DA6AAC"/>
    <w:rsid w:val="00DA7ED2"/>
    <w:rsid w:val="00DB0246"/>
    <w:rsid w:val="00DB2FC2"/>
    <w:rsid w:val="00DB38D4"/>
    <w:rsid w:val="00DB398D"/>
    <w:rsid w:val="00DB4823"/>
    <w:rsid w:val="00DB553B"/>
    <w:rsid w:val="00DC077C"/>
    <w:rsid w:val="00DC0E2D"/>
    <w:rsid w:val="00DC162C"/>
    <w:rsid w:val="00DC2C4F"/>
    <w:rsid w:val="00DC460C"/>
    <w:rsid w:val="00DC4691"/>
    <w:rsid w:val="00DC7D3C"/>
    <w:rsid w:val="00DD0873"/>
    <w:rsid w:val="00DD1CF0"/>
    <w:rsid w:val="00DD2F9D"/>
    <w:rsid w:val="00DD30AA"/>
    <w:rsid w:val="00DD448A"/>
    <w:rsid w:val="00DD67AF"/>
    <w:rsid w:val="00DE05FA"/>
    <w:rsid w:val="00DE0ECD"/>
    <w:rsid w:val="00DE1C63"/>
    <w:rsid w:val="00DE27C3"/>
    <w:rsid w:val="00DE4B55"/>
    <w:rsid w:val="00DE5727"/>
    <w:rsid w:val="00DE5BE8"/>
    <w:rsid w:val="00DF1F01"/>
    <w:rsid w:val="00DF20C3"/>
    <w:rsid w:val="00DF6244"/>
    <w:rsid w:val="00DF6597"/>
    <w:rsid w:val="00E00EBF"/>
    <w:rsid w:val="00E0102A"/>
    <w:rsid w:val="00E0245B"/>
    <w:rsid w:val="00E03BBD"/>
    <w:rsid w:val="00E067E2"/>
    <w:rsid w:val="00E07841"/>
    <w:rsid w:val="00E10350"/>
    <w:rsid w:val="00E10EEA"/>
    <w:rsid w:val="00E1293D"/>
    <w:rsid w:val="00E13897"/>
    <w:rsid w:val="00E1543A"/>
    <w:rsid w:val="00E1641D"/>
    <w:rsid w:val="00E1702F"/>
    <w:rsid w:val="00E1759E"/>
    <w:rsid w:val="00E206DB"/>
    <w:rsid w:val="00E213E6"/>
    <w:rsid w:val="00E21F8C"/>
    <w:rsid w:val="00E22D5C"/>
    <w:rsid w:val="00E23B3B"/>
    <w:rsid w:val="00E23E8A"/>
    <w:rsid w:val="00E2660B"/>
    <w:rsid w:val="00E26970"/>
    <w:rsid w:val="00E26B7F"/>
    <w:rsid w:val="00E32B69"/>
    <w:rsid w:val="00E33FC7"/>
    <w:rsid w:val="00E36249"/>
    <w:rsid w:val="00E369FE"/>
    <w:rsid w:val="00E36A90"/>
    <w:rsid w:val="00E3710B"/>
    <w:rsid w:val="00E3778E"/>
    <w:rsid w:val="00E37B4C"/>
    <w:rsid w:val="00E4202D"/>
    <w:rsid w:val="00E4379A"/>
    <w:rsid w:val="00E43C15"/>
    <w:rsid w:val="00E457FF"/>
    <w:rsid w:val="00E461C3"/>
    <w:rsid w:val="00E512F9"/>
    <w:rsid w:val="00E52EE0"/>
    <w:rsid w:val="00E53C59"/>
    <w:rsid w:val="00E5645E"/>
    <w:rsid w:val="00E56BA3"/>
    <w:rsid w:val="00E60DDF"/>
    <w:rsid w:val="00E63557"/>
    <w:rsid w:val="00E64BDD"/>
    <w:rsid w:val="00E64FB5"/>
    <w:rsid w:val="00E6696E"/>
    <w:rsid w:val="00E670DF"/>
    <w:rsid w:val="00E67C46"/>
    <w:rsid w:val="00E75427"/>
    <w:rsid w:val="00E774F8"/>
    <w:rsid w:val="00E802D1"/>
    <w:rsid w:val="00E80F92"/>
    <w:rsid w:val="00E80FD4"/>
    <w:rsid w:val="00E810EB"/>
    <w:rsid w:val="00E82247"/>
    <w:rsid w:val="00E8404C"/>
    <w:rsid w:val="00E844E2"/>
    <w:rsid w:val="00E84DEA"/>
    <w:rsid w:val="00E84F6B"/>
    <w:rsid w:val="00E857E5"/>
    <w:rsid w:val="00E86440"/>
    <w:rsid w:val="00E87098"/>
    <w:rsid w:val="00E879E4"/>
    <w:rsid w:val="00E9017E"/>
    <w:rsid w:val="00E901DB"/>
    <w:rsid w:val="00E92E59"/>
    <w:rsid w:val="00E94D03"/>
    <w:rsid w:val="00E95AC3"/>
    <w:rsid w:val="00E95ED2"/>
    <w:rsid w:val="00E9680D"/>
    <w:rsid w:val="00E97288"/>
    <w:rsid w:val="00E9736C"/>
    <w:rsid w:val="00E9761A"/>
    <w:rsid w:val="00EA4D26"/>
    <w:rsid w:val="00EA5E94"/>
    <w:rsid w:val="00EB01FA"/>
    <w:rsid w:val="00EB08AF"/>
    <w:rsid w:val="00EB35E9"/>
    <w:rsid w:val="00EB44F9"/>
    <w:rsid w:val="00EB6A2F"/>
    <w:rsid w:val="00EB6F12"/>
    <w:rsid w:val="00EC100B"/>
    <w:rsid w:val="00EC557B"/>
    <w:rsid w:val="00EC61AF"/>
    <w:rsid w:val="00EC6258"/>
    <w:rsid w:val="00EC79A1"/>
    <w:rsid w:val="00ED031C"/>
    <w:rsid w:val="00ED0EEB"/>
    <w:rsid w:val="00ED1DCC"/>
    <w:rsid w:val="00ED22F1"/>
    <w:rsid w:val="00ED6EDC"/>
    <w:rsid w:val="00ED72D7"/>
    <w:rsid w:val="00ED73F1"/>
    <w:rsid w:val="00EE4F1E"/>
    <w:rsid w:val="00EE51E4"/>
    <w:rsid w:val="00EE5D93"/>
    <w:rsid w:val="00EE769D"/>
    <w:rsid w:val="00EF0F00"/>
    <w:rsid w:val="00EF2EC7"/>
    <w:rsid w:val="00EF3402"/>
    <w:rsid w:val="00EF3AF6"/>
    <w:rsid w:val="00F0314B"/>
    <w:rsid w:val="00F05BC4"/>
    <w:rsid w:val="00F06147"/>
    <w:rsid w:val="00F075CC"/>
    <w:rsid w:val="00F11673"/>
    <w:rsid w:val="00F14E32"/>
    <w:rsid w:val="00F14F07"/>
    <w:rsid w:val="00F15B50"/>
    <w:rsid w:val="00F21861"/>
    <w:rsid w:val="00F23593"/>
    <w:rsid w:val="00F24AC3"/>
    <w:rsid w:val="00F24DF8"/>
    <w:rsid w:val="00F25D01"/>
    <w:rsid w:val="00F30430"/>
    <w:rsid w:val="00F31168"/>
    <w:rsid w:val="00F32AF4"/>
    <w:rsid w:val="00F337CF"/>
    <w:rsid w:val="00F40AD4"/>
    <w:rsid w:val="00F4178E"/>
    <w:rsid w:val="00F41F56"/>
    <w:rsid w:val="00F4200A"/>
    <w:rsid w:val="00F44B66"/>
    <w:rsid w:val="00F45DFE"/>
    <w:rsid w:val="00F46C02"/>
    <w:rsid w:val="00F50BF7"/>
    <w:rsid w:val="00F51466"/>
    <w:rsid w:val="00F52778"/>
    <w:rsid w:val="00F52BC2"/>
    <w:rsid w:val="00F53204"/>
    <w:rsid w:val="00F562C4"/>
    <w:rsid w:val="00F56F26"/>
    <w:rsid w:val="00F57104"/>
    <w:rsid w:val="00F57A95"/>
    <w:rsid w:val="00F6087B"/>
    <w:rsid w:val="00F61BAD"/>
    <w:rsid w:val="00F626B4"/>
    <w:rsid w:val="00F62AC2"/>
    <w:rsid w:val="00F62F0D"/>
    <w:rsid w:val="00F63904"/>
    <w:rsid w:val="00F67E63"/>
    <w:rsid w:val="00F70049"/>
    <w:rsid w:val="00F70E75"/>
    <w:rsid w:val="00F71110"/>
    <w:rsid w:val="00F730AF"/>
    <w:rsid w:val="00F7399B"/>
    <w:rsid w:val="00F7532F"/>
    <w:rsid w:val="00F80148"/>
    <w:rsid w:val="00F81356"/>
    <w:rsid w:val="00F81EBF"/>
    <w:rsid w:val="00F830A0"/>
    <w:rsid w:val="00F8455E"/>
    <w:rsid w:val="00F872AE"/>
    <w:rsid w:val="00F872FD"/>
    <w:rsid w:val="00F875BF"/>
    <w:rsid w:val="00F87A5C"/>
    <w:rsid w:val="00F91517"/>
    <w:rsid w:val="00F95BA3"/>
    <w:rsid w:val="00F97C5E"/>
    <w:rsid w:val="00FA0AAF"/>
    <w:rsid w:val="00FA119A"/>
    <w:rsid w:val="00FA2E43"/>
    <w:rsid w:val="00FA3ABB"/>
    <w:rsid w:val="00FA5A1D"/>
    <w:rsid w:val="00FA5A2D"/>
    <w:rsid w:val="00FA7719"/>
    <w:rsid w:val="00FA7769"/>
    <w:rsid w:val="00FA790D"/>
    <w:rsid w:val="00FB2DBA"/>
    <w:rsid w:val="00FB3AA3"/>
    <w:rsid w:val="00FB510E"/>
    <w:rsid w:val="00FC0FFA"/>
    <w:rsid w:val="00FC174D"/>
    <w:rsid w:val="00FC2B24"/>
    <w:rsid w:val="00FC5001"/>
    <w:rsid w:val="00FC550E"/>
    <w:rsid w:val="00FC6DC9"/>
    <w:rsid w:val="00FC70F2"/>
    <w:rsid w:val="00FC780F"/>
    <w:rsid w:val="00FD058E"/>
    <w:rsid w:val="00FD0993"/>
    <w:rsid w:val="00FD103A"/>
    <w:rsid w:val="00FD25A1"/>
    <w:rsid w:val="00FD3B9C"/>
    <w:rsid w:val="00FD73E4"/>
    <w:rsid w:val="00FE0538"/>
    <w:rsid w:val="00FE2AC4"/>
    <w:rsid w:val="00FE38F8"/>
    <w:rsid w:val="00FE3A91"/>
    <w:rsid w:val="00FE4E0D"/>
    <w:rsid w:val="00FE605C"/>
    <w:rsid w:val="00FE71D9"/>
    <w:rsid w:val="00FF1FC6"/>
    <w:rsid w:val="00FF4690"/>
    <w:rsid w:val="00FF5C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6049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49D"/>
    <w:rPr>
      <w:color w:val="00000A"/>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qFormat/>
    <w:rsid w:val="00C1149D"/>
  </w:style>
  <w:style w:type="character" w:customStyle="1" w:styleId="HeaderChar">
    <w:name w:val="Header Char"/>
    <w:basedOn w:val="DefaultParagraphFont"/>
    <w:link w:val="Header"/>
    <w:uiPriority w:val="99"/>
    <w:qFormat/>
    <w:rsid w:val="00C1149D"/>
  </w:style>
  <w:style w:type="character" w:customStyle="1" w:styleId="FooterChar">
    <w:name w:val="Footer Char"/>
    <w:basedOn w:val="DefaultParagraphFont"/>
    <w:link w:val="Footer"/>
    <w:uiPriority w:val="99"/>
    <w:qFormat/>
    <w:rsid w:val="00C1149D"/>
  </w:style>
  <w:style w:type="character" w:styleId="PageNumber">
    <w:name w:val="page number"/>
    <w:basedOn w:val="DefaultParagraphFont"/>
    <w:qFormat/>
    <w:rsid w:val="00C1149D"/>
  </w:style>
  <w:style w:type="paragraph" w:styleId="Header">
    <w:name w:val="header"/>
    <w:basedOn w:val="Normal"/>
    <w:link w:val="HeaderChar"/>
    <w:uiPriority w:val="99"/>
    <w:unhideWhenUsed/>
    <w:rsid w:val="00C1149D"/>
    <w:pPr>
      <w:tabs>
        <w:tab w:val="center" w:pos="4680"/>
        <w:tab w:val="right" w:pos="9360"/>
      </w:tabs>
      <w:spacing w:after="0" w:line="240" w:lineRule="auto"/>
    </w:pPr>
    <w:rPr>
      <w:color w:val="auto"/>
      <w:lang w:val="en-US"/>
    </w:rPr>
  </w:style>
  <w:style w:type="character" w:customStyle="1" w:styleId="HeaderChar1">
    <w:name w:val="Header Char1"/>
    <w:basedOn w:val="DefaultParagraphFont"/>
    <w:uiPriority w:val="99"/>
    <w:semiHidden/>
    <w:rsid w:val="00C1149D"/>
    <w:rPr>
      <w:color w:val="00000A"/>
      <w:lang w:val="lv-LV"/>
    </w:rPr>
  </w:style>
  <w:style w:type="paragraph" w:styleId="Footer">
    <w:name w:val="footer"/>
    <w:basedOn w:val="Normal"/>
    <w:link w:val="FooterChar"/>
    <w:uiPriority w:val="99"/>
    <w:unhideWhenUsed/>
    <w:rsid w:val="00C1149D"/>
    <w:pPr>
      <w:tabs>
        <w:tab w:val="center" w:pos="4680"/>
        <w:tab w:val="right" w:pos="9360"/>
      </w:tabs>
      <w:spacing w:after="0" w:line="240" w:lineRule="auto"/>
    </w:pPr>
    <w:rPr>
      <w:color w:val="auto"/>
      <w:lang w:val="en-US"/>
    </w:rPr>
  </w:style>
  <w:style w:type="character" w:customStyle="1" w:styleId="FooterChar1">
    <w:name w:val="Footer Char1"/>
    <w:basedOn w:val="DefaultParagraphFont"/>
    <w:uiPriority w:val="99"/>
    <w:semiHidden/>
    <w:rsid w:val="00C1149D"/>
    <w:rPr>
      <w:color w:val="00000A"/>
      <w:lang w:val="lv-LV"/>
    </w:rPr>
  </w:style>
  <w:style w:type="paragraph" w:customStyle="1" w:styleId="tv213">
    <w:name w:val="tv213"/>
    <w:basedOn w:val="Normal"/>
    <w:rsid w:val="00077979"/>
    <w:pPr>
      <w:spacing w:before="100" w:beforeAutospacing="1" w:after="100" w:afterAutospacing="1" w:line="240" w:lineRule="auto"/>
    </w:pPr>
    <w:rPr>
      <w:rFonts w:eastAsia="Times New Roman" w:cs="Times New Roman"/>
      <w:color w:val="auto"/>
      <w:szCs w:val="24"/>
      <w:lang w:val="en-US"/>
    </w:rPr>
  </w:style>
  <w:style w:type="paragraph" w:styleId="BalloonText">
    <w:name w:val="Balloon Text"/>
    <w:basedOn w:val="Normal"/>
    <w:link w:val="BalloonTextChar"/>
    <w:uiPriority w:val="99"/>
    <w:semiHidden/>
    <w:unhideWhenUsed/>
    <w:rsid w:val="00B825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50B"/>
    <w:rPr>
      <w:rFonts w:ascii="Segoe UI" w:hAnsi="Segoe UI" w:cs="Segoe UI"/>
      <w:color w:val="00000A"/>
      <w:sz w:val="18"/>
      <w:szCs w:val="18"/>
      <w:lang w:val="lv-LV"/>
    </w:rPr>
  </w:style>
  <w:style w:type="character" w:styleId="CommentReference">
    <w:name w:val="annotation reference"/>
    <w:basedOn w:val="DefaultParagraphFont"/>
    <w:uiPriority w:val="99"/>
    <w:semiHidden/>
    <w:unhideWhenUsed/>
    <w:rsid w:val="00420AC9"/>
    <w:rPr>
      <w:sz w:val="16"/>
      <w:szCs w:val="16"/>
    </w:rPr>
  </w:style>
  <w:style w:type="paragraph" w:styleId="CommentText">
    <w:name w:val="annotation text"/>
    <w:basedOn w:val="Normal"/>
    <w:link w:val="CommentTextChar"/>
    <w:uiPriority w:val="99"/>
    <w:unhideWhenUsed/>
    <w:rsid w:val="00420AC9"/>
    <w:pPr>
      <w:spacing w:line="240" w:lineRule="auto"/>
    </w:pPr>
    <w:rPr>
      <w:sz w:val="20"/>
      <w:szCs w:val="20"/>
    </w:rPr>
  </w:style>
  <w:style w:type="character" w:customStyle="1" w:styleId="CommentTextChar">
    <w:name w:val="Comment Text Char"/>
    <w:basedOn w:val="DefaultParagraphFont"/>
    <w:link w:val="CommentText"/>
    <w:uiPriority w:val="99"/>
    <w:rsid w:val="00420AC9"/>
    <w:rPr>
      <w:color w:val="00000A"/>
      <w:sz w:val="20"/>
      <w:szCs w:val="20"/>
      <w:lang w:val="lv-LV"/>
    </w:rPr>
  </w:style>
  <w:style w:type="paragraph" w:styleId="CommentSubject">
    <w:name w:val="annotation subject"/>
    <w:basedOn w:val="CommentText"/>
    <w:next w:val="CommentText"/>
    <w:link w:val="CommentSubjectChar"/>
    <w:uiPriority w:val="99"/>
    <w:semiHidden/>
    <w:unhideWhenUsed/>
    <w:rsid w:val="00420AC9"/>
    <w:rPr>
      <w:b/>
      <w:bCs/>
    </w:rPr>
  </w:style>
  <w:style w:type="character" w:customStyle="1" w:styleId="CommentSubjectChar">
    <w:name w:val="Comment Subject Char"/>
    <w:basedOn w:val="CommentTextChar"/>
    <w:link w:val="CommentSubject"/>
    <w:uiPriority w:val="99"/>
    <w:semiHidden/>
    <w:rsid w:val="00420AC9"/>
    <w:rPr>
      <w:b/>
      <w:bCs/>
      <w:color w:val="00000A"/>
      <w:sz w:val="20"/>
      <w:szCs w:val="20"/>
      <w:lang w:val="lv-LV"/>
    </w:rPr>
  </w:style>
  <w:style w:type="character" w:styleId="Hyperlink">
    <w:name w:val="Hyperlink"/>
    <w:basedOn w:val="DefaultParagraphFont"/>
    <w:uiPriority w:val="99"/>
    <w:unhideWhenUsed/>
    <w:rsid w:val="006042C8"/>
    <w:rPr>
      <w:color w:val="0563C1" w:themeColor="hyperlink"/>
      <w:u w:val="single"/>
    </w:rPr>
  </w:style>
  <w:style w:type="paragraph" w:styleId="ListParagraph">
    <w:name w:val="List Paragraph"/>
    <w:basedOn w:val="Normal"/>
    <w:uiPriority w:val="34"/>
    <w:qFormat/>
    <w:rsid w:val="00A335F0"/>
    <w:pPr>
      <w:ind w:left="720"/>
      <w:contextualSpacing/>
    </w:pPr>
  </w:style>
  <w:style w:type="table" w:styleId="TableGrid">
    <w:name w:val="Table Grid"/>
    <w:basedOn w:val="TableNormal"/>
    <w:uiPriority w:val="39"/>
    <w:rsid w:val="009D3184"/>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3B3169"/>
    <w:pPr>
      <w:spacing w:line="240" w:lineRule="exact"/>
    </w:pPr>
    <w:rPr>
      <w:rFonts w:ascii="Tahoma" w:eastAsia="Times New Roman" w:hAnsi="Tahoma" w:cs="Times New Roman"/>
      <w:color w:val="auto"/>
      <w:sz w:val="20"/>
      <w:szCs w:val="20"/>
      <w:lang w:val="en-US"/>
    </w:rPr>
  </w:style>
  <w:style w:type="paragraph" w:customStyle="1" w:styleId="Default">
    <w:name w:val="Default"/>
    <w:rsid w:val="00AB625A"/>
    <w:pPr>
      <w:autoSpaceDE w:val="0"/>
      <w:autoSpaceDN w:val="0"/>
      <w:adjustRightInd w:val="0"/>
      <w:spacing w:after="0" w:line="240" w:lineRule="auto"/>
    </w:pPr>
    <w:rPr>
      <w:rFonts w:cs="Times New Roman"/>
      <w:color w:val="000000"/>
      <w:szCs w:val="24"/>
    </w:rPr>
  </w:style>
  <w:style w:type="character" w:styleId="Emphasis">
    <w:name w:val="Emphasis"/>
    <w:basedOn w:val="DefaultParagraphFont"/>
    <w:uiPriority w:val="20"/>
    <w:qFormat/>
    <w:rsid w:val="007F210A"/>
    <w:rPr>
      <w:i/>
      <w:iCs/>
    </w:rPr>
  </w:style>
  <w:style w:type="character" w:customStyle="1" w:styleId="FontStyle13">
    <w:name w:val="Font Style13"/>
    <w:basedOn w:val="DefaultParagraphFont"/>
    <w:qFormat/>
    <w:rsid w:val="007F210A"/>
    <w:rPr>
      <w:rFonts w:ascii="Times New Roman" w:hAnsi="Times New Roman" w:cs="Times New Roman"/>
      <w:color w:val="000000"/>
      <w:sz w:val="24"/>
      <w:szCs w:val="24"/>
    </w:rPr>
  </w:style>
  <w:style w:type="paragraph" w:styleId="Title">
    <w:name w:val="Title"/>
    <w:basedOn w:val="Normal"/>
    <w:link w:val="TitleChar"/>
    <w:qFormat/>
    <w:rsid w:val="0092693F"/>
    <w:pPr>
      <w:spacing w:after="0" w:line="240" w:lineRule="auto"/>
      <w:jc w:val="center"/>
    </w:pPr>
    <w:rPr>
      <w:rFonts w:eastAsia="Times New Roman" w:cs="Times New Roman"/>
      <w:color w:val="auto"/>
      <w:sz w:val="28"/>
      <w:szCs w:val="20"/>
    </w:rPr>
  </w:style>
  <w:style w:type="character" w:customStyle="1" w:styleId="TitleChar">
    <w:name w:val="Title Char"/>
    <w:basedOn w:val="DefaultParagraphFont"/>
    <w:link w:val="Title"/>
    <w:rsid w:val="0092693F"/>
    <w:rPr>
      <w:rFonts w:eastAsia="Times New Roman" w:cs="Times New Roman"/>
      <w:sz w:val="28"/>
      <w:szCs w:val="20"/>
      <w:lang w:val="lv-LV"/>
    </w:rPr>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unhideWhenUsed/>
    <w:rsid w:val="007530E5"/>
    <w:pPr>
      <w:spacing w:after="0" w:line="240" w:lineRule="auto"/>
    </w:pPr>
    <w:rPr>
      <w:rFonts w:eastAsia="Calibri" w:cs="Times New Roman"/>
      <w:color w:val="auto"/>
      <w:sz w:val="20"/>
      <w:szCs w:val="20"/>
    </w:r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rsid w:val="007530E5"/>
    <w:rPr>
      <w:rFonts w:eastAsia="Calibri" w:cs="Times New Roman"/>
      <w:sz w:val="20"/>
      <w:szCs w:val="20"/>
      <w:lang w:val="lv-LV"/>
    </w:rPr>
  </w:style>
  <w:style w:type="character" w:styleId="FootnoteReference">
    <w:name w:val="footnote reference"/>
    <w:unhideWhenUsed/>
    <w:rsid w:val="007530E5"/>
    <w:rPr>
      <w:vertAlign w:val="superscript"/>
    </w:rPr>
  </w:style>
  <w:style w:type="paragraph" w:styleId="NoSpacing">
    <w:name w:val="No Spacing"/>
    <w:uiPriority w:val="1"/>
    <w:qFormat/>
    <w:rsid w:val="00CB3AA1"/>
    <w:pPr>
      <w:spacing w:after="0" w:line="240" w:lineRule="auto"/>
    </w:pPr>
    <w:rPr>
      <w:lang w:val="lv-LV"/>
    </w:rPr>
  </w:style>
  <w:style w:type="paragraph" w:styleId="NormalWeb">
    <w:name w:val="Normal (Web)"/>
    <w:basedOn w:val="Normal"/>
    <w:uiPriority w:val="99"/>
    <w:semiHidden/>
    <w:unhideWhenUsed/>
    <w:rsid w:val="00685E8E"/>
    <w:pPr>
      <w:spacing w:before="100" w:beforeAutospacing="1" w:after="100" w:afterAutospacing="1" w:line="240" w:lineRule="auto"/>
    </w:pPr>
    <w:rPr>
      <w:rFonts w:eastAsia="Times New Roman" w:cs="Times New Roman"/>
      <w:color w:val="auto"/>
      <w:szCs w:val="24"/>
      <w:lang w:eastAsia="lv-LV"/>
    </w:rPr>
  </w:style>
  <w:style w:type="character" w:styleId="Strong">
    <w:name w:val="Strong"/>
    <w:basedOn w:val="DefaultParagraphFont"/>
    <w:uiPriority w:val="22"/>
    <w:qFormat/>
    <w:rsid w:val="00685E8E"/>
    <w:rPr>
      <w:b/>
      <w:bCs/>
    </w:rPr>
  </w:style>
  <w:style w:type="character" w:styleId="UnresolvedMention">
    <w:name w:val="Unresolved Mention"/>
    <w:basedOn w:val="DefaultParagraphFont"/>
    <w:uiPriority w:val="99"/>
    <w:semiHidden/>
    <w:unhideWhenUsed/>
    <w:rsid w:val="00420CED"/>
    <w:rPr>
      <w:color w:val="605E5C"/>
      <w:shd w:val="clear" w:color="auto" w:fill="E1DFDD"/>
    </w:rPr>
  </w:style>
  <w:style w:type="paragraph" w:styleId="Revision">
    <w:name w:val="Revision"/>
    <w:hidden/>
    <w:uiPriority w:val="99"/>
    <w:semiHidden/>
    <w:rsid w:val="00661459"/>
    <w:pPr>
      <w:spacing w:after="0" w:line="240" w:lineRule="auto"/>
    </w:pPr>
    <w:rPr>
      <w:color w:val="00000A"/>
      <w:lang w:val="lv-LV"/>
    </w:rPr>
  </w:style>
  <w:style w:type="character" w:customStyle="1" w:styleId="normaltextrun">
    <w:name w:val="normaltextrun"/>
    <w:basedOn w:val="DefaultParagraphFont"/>
    <w:rsid w:val="00596082"/>
  </w:style>
  <w:style w:type="character" w:styleId="FollowedHyperlink">
    <w:name w:val="FollowedHyperlink"/>
    <w:basedOn w:val="DefaultParagraphFont"/>
    <w:uiPriority w:val="99"/>
    <w:semiHidden/>
    <w:unhideWhenUsed/>
    <w:rsid w:val="005C20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75140">
      <w:bodyDiv w:val="1"/>
      <w:marLeft w:val="0"/>
      <w:marRight w:val="0"/>
      <w:marTop w:val="0"/>
      <w:marBottom w:val="0"/>
      <w:divBdr>
        <w:top w:val="none" w:sz="0" w:space="0" w:color="auto"/>
        <w:left w:val="none" w:sz="0" w:space="0" w:color="auto"/>
        <w:bottom w:val="none" w:sz="0" w:space="0" w:color="auto"/>
        <w:right w:val="none" w:sz="0" w:space="0" w:color="auto"/>
      </w:divBdr>
    </w:div>
    <w:div w:id="245068764">
      <w:bodyDiv w:val="1"/>
      <w:marLeft w:val="0"/>
      <w:marRight w:val="0"/>
      <w:marTop w:val="0"/>
      <w:marBottom w:val="0"/>
      <w:divBdr>
        <w:top w:val="none" w:sz="0" w:space="0" w:color="auto"/>
        <w:left w:val="none" w:sz="0" w:space="0" w:color="auto"/>
        <w:bottom w:val="none" w:sz="0" w:space="0" w:color="auto"/>
        <w:right w:val="none" w:sz="0" w:space="0" w:color="auto"/>
      </w:divBdr>
    </w:div>
    <w:div w:id="251594325">
      <w:bodyDiv w:val="1"/>
      <w:marLeft w:val="0"/>
      <w:marRight w:val="0"/>
      <w:marTop w:val="0"/>
      <w:marBottom w:val="0"/>
      <w:divBdr>
        <w:top w:val="none" w:sz="0" w:space="0" w:color="auto"/>
        <w:left w:val="none" w:sz="0" w:space="0" w:color="auto"/>
        <w:bottom w:val="none" w:sz="0" w:space="0" w:color="auto"/>
        <w:right w:val="none" w:sz="0" w:space="0" w:color="auto"/>
      </w:divBdr>
    </w:div>
    <w:div w:id="337080002">
      <w:bodyDiv w:val="1"/>
      <w:marLeft w:val="0"/>
      <w:marRight w:val="0"/>
      <w:marTop w:val="0"/>
      <w:marBottom w:val="0"/>
      <w:divBdr>
        <w:top w:val="none" w:sz="0" w:space="0" w:color="auto"/>
        <w:left w:val="none" w:sz="0" w:space="0" w:color="auto"/>
        <w:bottom w:val="none" w:sz="0" w:space="0" w:color="auto"/>
        <w:right w:val="none" w:sz="0" w:space="0" w:color="auto"/>
      </w:divBdr>
    </w:div>
    <w:div w:id="455831574">
      <w:bodyDiv w:val="1"/>
      <w:marLeft w:val="0"/>
      <w:marRight w:val="0"/>
      <w:marTop w:val="0"/>
      <w:marBottom w:val="0"/>
      <w:divBdr>
        <w:top w:val="none" w:sz="0" w:space="0" w:color="auto"/>
        <w:left w:val="none" w:sz="0" w:space="0" w:color="auto"/>
        <w:bottom w:val="none" w:sz="0" w:space="0" w:color="auto"/>
        <w:right w:val="none" w:sz="0" w:space="0" w:color="auto"/>
      </w:divBdr>
    </w:div>
    <w:div w:id="577635150">
      <w:bodyDiv w:val="1"/>
      <w:marLeft w:val="0"/>
      <w:marRight w:val="0"/>
      <w:marTop w:val="0"/>
      <w:marBottom w:val="0"/>
      <w:divBdr>
        <w:top w:val="none" w:sz="0" w:space="0" w:color="auto"/>
        <w:left w:val="none" w:sz="0" w:space="0" w:color="auto"/>
        <w:bottom w:val="none" w:sz="0" w:space="0" w:color="auto"/>
        <w:right w:val="none" w:sz="0" w:space="0" w:color="auto"/>
      </w:divBdr>
    </w:div>
    <w:div w:id="578715402">
      <w:bodyDiv w:val="1"/>
      <w:marLeft w:val="0"/>
      <w:marRight w:val="0"/>
      <w:marTop w:val="0"/>
      <w:marBottom w:val="0"/>
      <w:divBdr>
        <w:top w:val="none" w:sz="0" w:space="0" w:color="auto"/>
        <w:left w:val="none" w:sz="0" w:space="0" w:color="auto"/>
        <w:bottom w:val="none" w:sz="0" w:space="0" w:color="auto"/>
        <w:right w:val="none" w:sz="0" w:space="0" w:color="auto"/>
      </w:divBdr>
    </w:div>
    <w:div w:id="633025101">
      <w:bodyDiv w:val="1"/>
      <w:marLeft w:val="0"/>
      <w:marRight w:val="0"/>
      <w:marTop w:val="0"/>
      <w:marBottom w:val="0"/>
      <w:divBdr>
        <w:top w:val="none" w:sz="0" w:space="0" w:color="auto"/>
        <w:left w:val="none" w:sz="0" w:space="0" w:color="auto"/>
        <w:bottom w:val="none" w:sz="0" w:space="0" w:color="auto"/>
        <w:right w:val="none" w:sz="0" w:space="0" w:color="auto"/>
      </w:divBdr>
    </w:div>
    <w:div w:id="645429694">
      <w:bodyDiv w:val="1"/>
      <w:marLeft w:val="0"/>
      <w:marRight w:val="0"/>
      <w:marTop w:val="0"/>
      <w:marBottom w:val="0"/>
      <w:divBdr>
        <w:top w:val="none" w:sz="0" w:space="0" w:color="auto"/>
        <w:left w:val="none" w:sz="0" w:space="0" w:color="auto"/>
        <w:bottom w:val="none" w:sz="0" w:space="0" w:color="auto"/>
        <w:right w:val="none" w:sz="0" w:space="0" w:color="auto"/>
      </w:divBdr>
    </w:div>
    <w:div w:id="803425951">
      <w:bodyDiv w:val="1"/>
      <w:marLeft w:val="0"/>
      <w:marRight w:val="0"/>
      <w:marTop w:val="0"/>
      <w:marBottom w:val="0"/>
      <w:divBdr>
        <w:top w:val="none" w:sz="0" w:space="0" w:color="auto"/>
        <w:left w:val="none" w:sz="0" w:space="0" w:color="auto"/>
        <w:bottom w:val="none" w:sz="0" w:space="0" w:color="auto"/>
        <w:right w:val="none" w:sz="0" w:space="0" w:color="auto"/>
      </w:divBdr>
    </w:div>
    <w:div w:id="839270435">
      <w:bodyDiv w:val="1"/>
      <w:marLeft w:val="0"/>
      <w:marRight w:val="0"/>
      <w:marTop w:val="0"/>
      <w:marBottom w:val="0"/>
      <w:divBdr>
        <w:top w:val="none" w:sz="0" w:space="0" w:color="auto"/>
        <w:left w:val="none" w:sz="0" w:space="0" w:color="auto"/>
        <w:bottom w:val="none" w:sz="0" w:space="0" w:color="auto"/>
        <w:right w:val="none" w:sz="0" w:space="0" w:color="auto"/>
      </w:divBdr>
    </w:div>
    <w:div w:id="879823823">
      <w:bodyDiv w:val="1"/>
      <w:marLeft w:val="0"/>
      <w:marRight w:val="0"/>
      <w:marTop w:val="0"/>
      <w:marBottom w:val="0"/>
      <w:divBdr>
        <w:top w:val="none" w:sz="0" w:space="0" w:color="auto"/>
        <w:left w:val="none" w:sz="0" w:space="0" w:color="auto"/>
        <w:bottom w:val="none" w:sz="0" w:space="0" w:color="auto"/>
        <w:right w:val="none" w:sz="0" w:space="0" w:color="auto"/>
      </w:divBdr>
    </w:div>
    <w:div w:id="990593627">
      <w:bodyDiv w:val="1"/>
      <w:marLeft w:val="0"/>
      <w:marRight w:val="0"/>
      <w:marTop w:val="0"/>
      <w:marBottom w:val="0"/>
      <w:divBdr>
        <w:top w:val="none" w:sz="0" w:space="0" w:color="auto"/>
        <w:left w:val="none" w:sz="0" w:space="0" w:color="auto"/>
        <w:bottom w:val="none" w:sz="0" w:space="0" w:color="auto"/>
        <w:right w:val="none" w:sz="0" w:space="0" w:color="auto"/>
      </w:divBdr>
    </w:div>
    <w:div w:id="1211655002">
      <w:bodyDiv w:val="1"/>
      <w:marLeft w:val="0"/>
      <w:marRight w:val="0"/>
      <w:marTop w:val="0"/>
      <w:marBottom w:val="0"/>
      <w:divBdr>
        <w:top w:val="none" w:sz="0" w:space="0" w:color="auto"/>
        <w:left w:val="none" w:sz="0" w:space="0" w:color="auto"/>
        <w:bottom w:val="none" w:sz="0" w:space="0" w:color="auto"/>
        <w:right w:val="none" w:sz="0" w:space="0" w:color="auto"/>
      </w:divBdr>
    </w:div>
    <w:div w:id="1330788687">
      <w:bodyDiv w:val="1"/>
      <w:marLeft w:val="0"/>
      <w:marRight w:val="0"/>
      <w:marTop w:val="0"/>
      <w:marBottom w:val="0"/>
      <w:divBdr>
        <w:top w:val="none" w:sz="0" w:space="0" w:color="auto"/>
        <w:left w:val="none" w:sz="0" w:space="0" w:color="auto"/>
        <w:bottom w:val="none" w:sz="0" w:space="0" w:color="auto"/>
        <w:right w:val="none" w:sz="0" w:space="0" w:color="auto"/>
      </w:divBdr>
    </w:div>
    <w:div w:id="1457678002">
      <w:bodyDiv w:val="1"/>
      <w:marLeft w:val="0"/>
      <w:marRight w:val="0"/>
      <w:marTop w:val="0"/>
      <w:marBottom w:val="0"/>
      <w:divBdr>
        <w:top w:val="none" w:sz="0" w:space="0" w:color="auto"/>
        <w:left w:val="none" w:sz="0" w:space="0" w:color="auto"/>
        <w:bottom w:val="none" w:sz="0" w:space="0" w:color="auto"/>
        <w:right w:val="none" w:sz="0" w:space="0" w:color="auto"/>
      </w:divBdr>
    </w:div>
    <w:div w:id="1780568274">
      <w:bodyDiv w:val="1"/>
      <w:marLeft w:val="0"/>
      <w:marRight w:val="0"/>
      <w:marTop w:val="0"/>
      <w:marBottom w:val="0"/>
      <w:divBdr>
        <w:top w:val="none" w:sz="0" w:space="0" w:color="auto"/>
        <w:left w:val="none" w:sz="0" w:space="0" w:color="auto"/>
        <w:bottom w:val="none" w:sz="0" w:space="0" w:color="auto"/>
        <w:right w:val="none" w:sz="0" w:space="0" w:color="auto"/>
      </w:divBdr>
      <w:divsChild>
        <w:div w:id="100956168">
          <w:marLeft w:val="0"/>
          <w:marRight w:val="0"/>
          <w:marTop w:val="600"/>
          <w:marBottom w:val="810"/>
          <w:divBdr>
            <w:top w:val="none" w:sz="0" w:space="0" w:color="auto"/>
            <w:left w:val="none" w:sz="0" w:space="0" w:color="auto"/>
            <w:bottom w:val="none" w:sz="0" w:space="0" w:color="auto"/>
            <w:right w:val="none" w:sz="0" w:space="0" w:color="auto"/>
          </w:divBdr>
          <w:divsChild>
            <w:div w:id="1206672005">
              <w:marLeft w:val="0"/>
              <w:marRight w:val="0"/>
              <w:marTop w:val="0"/>
              <w:marBottom w:val="0"/>
              <w:divBdr>
                <w:top w:val="none" w:sz="0" w:space="0" w:color="auto"/>
                <w:left w:val="none" w:sz="0" w:space="0" w:color="auto"/>
                <w:bottom w:val="none" w:sz="0" w:space="0" w:color="auto"/>
                <w:right w:val="none" w:sz="0" w:space="0" w:color="auto"/>
              </w:divBdr>
              <w:divsChild>
                <w:div w:id="747652753">
                  <w:marLeft w:val="0"/>
                  <w:marRight w:val="0"/>
                  <w:marTop w:val="180"/>
                  <w:marBottom w:val="0"/>
                  <w:divBdr>
                    <w:top w:val="none" w:sz="0" w:space="0" w:color="auto"/>
                    <w:left w:val="none" w:sz="0" w:space="0" w:color="auto"/>
                    <w:bottom w:val="none" w:sz="0" w:space="0" w:color="auto"/>
                    <w:right w:val="none" w:sz="0" w:space="0" w:color="auto"/>
                  </w:divBdr>
                </w:div>
              </w:divsChild>
            </w:div>
            <w:div w:id="1315183605">
              <w:marLeft w:val="0"/>
              <w:marRight w:val="0"/>
              <w:marTop w:val="0"/>
              <w:marBottom w:val="0"/>
              <w:divBdr>
                <w:top w:val="none" w:sz="0" w:space="0" w:color="auto"/>
                <w:left w:val="none" w:sz="0" w:space="0" w:color="auto"/>
                <w:bottom w:val="none" w:sz="0" w:space="0" w:color="auto"/>
                <w:right w:val="none" w:sz="0" w:space="0" w:color="auto"/>
              </w:divBdr>
            </w:div>
            <w:div w:id="1453475773">
              <w:marLeft w:val="0"/>
              <w:marRight w:val="0"/>
              <w:marTop w:val="0"/>
              <w:marBottom w:val="0"/>
              <w:divBdr>
                <w:top w:val="none" w:sz="0" w:space="0" w:color="auto"/>
                <w:left w:val="none" w:sz="0" w:space="0" w:color="auto"/>
                <w:bottom w:val="none" w:sz="0" w:space="0" w:color="auto"/>
                <w:right w:val="none" w:sz="0" w:space="0" w:color="auto"/>
              </w:divBdr>
              <w:divsChild>
                <w:div w:id="45799058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327592734">
          <w:marLeft w:val="0"/>
          <w:marRight w:val="0"/>
          <w:marTop w:val="450"/>
          <w:marBottom w:val="0"/>
          <w:divBdr>
            <w:top w:val="none" w:sz="0" w:space="0" w:color="auto"/>
            <w:left w:val="none" w:sz="0" w:space="0" w:color="auto"/>
            <w:bottom w:val="none" w:sz="0" w:space="0" w:color="auto"/>
            <w:right w:val="none" w:sz="0" w:space="0" w:color="auto"/>
          </w:divBdr>
          <w:divsChild>
            <w:div w:id="13121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e74d8ab4-82e9-4020-b9c5-156f3e6a9de2" TargetMode="External"/><Relationship Id="rId13" Type="http://schemas.openxmlformats.org/officeDocument/2006/relationships/hyperlink" Target="https://manas.tiesas.lv/eTiesasMvc/eclinolemumi/ECLI:LV:AT:2023:0714.A420166722.7.L" TargetMode="External"/><Relationship Id="rId18" Type="http://schemas.openxmlformats.org/officeDocument/2006/relationships/hyperlink" Target="https://likumi.lv/ta/id/326575" TargetMode="External"/><Relationship Id="rId3" Type="http://schemas.openxmlformats.org/officeDocument/2006/relationships/styles" Target="styles.xml"/><Relationship Id="rId21" Type="http://schemas.openxmlformats.org/officeDocument/2006/relationships/hyperlink" Target="https://manas.tiesas.lv/eTiesasMvc/eclinolemumi/ECLI:LV:AT:2018:1114.SKA108118.4.L" TargetMode="External"/><Relationship Id="rId7" Type="http://schemas.openxmlformats.org/officeDocument/2006/relationships/endnotes" Target="endnotes.xml"/><Relationship Id="rId12" Type="http://schemas.openxmlformats.org/officeDocument/2006/relationships/hyperlink" Target="https://manas.tiesas.lv/eTiesasMvc/eclinolemumi/ECLI:LV:AT:2021:1108.A420229019.10.L" TargetMode="External"/><Relationship Id="rId17" Type="http://schemas.openxmlformats.org/officeDocument/2006/relationships/hyperlink" Target="https://likumi.lv/ta/id/326575" TargetMode="External"/><Relationship Id="rId2" Type="http://schemas.openxmlformats.org/officeDocument/2006/relationships/numbering" Target="numbering.xml"/><Relationship Id="rId16" Type="http://schemas.openxmlformats.org/officeDocument/2006/relationships/hyperlink" Target="https://likumi.lv/ta/id/326575" TargetMode="External"/><Relationship Id="rId20" Type="http://schemas.openxmlformats.org/officeDocument/2006/relationships/hyperlink" Target="https://likumi.lv/ta/id/2959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eclinolemumi/ECLI:LV:AT:2020:0217.SKA086320.4.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ikumi.lv/ta/id/326575" TargetMode="External"/><Relationship Id="rId23" Type="http://schemas.openxmlformats.org/officeDocument/2006/relationships/fontTable" Target="fontTable.xml"/><Relationship Id="rId10" Type="http://schemas.openxmlformats.org/officeDocument/2006/relationships/hyperlink" Target="https://manas.tiesas.lv/eTiesasMvc/eclinolemumi/ECLI:LV:AT:2025:0916.SKA077125.3.L" TargetMode="External"/><Relationship Id="rId19" Type="http://schemas.openxmlformats.org/officeDocument/2006/relationships/hyperlink" Target="https://likumi.lv/ta/id/295926" TargetMode="External"/><Relationship Id="rId4" Type="http://schemas.openxmlformats.org/officeDocument/2006/relationships/settings" Target="settings.xml"/><Relationship Id="rId9" Type="http://schemas.openxmlformats.org/officeDocument/2006/relationships/hyperlink" Target="https://curia.europa.eu/juris/document/document.jsf?text=&amp;docid=211050&amp;pageIndex=0&amp;doclang=lv&amp;mode=req&amp;dir=&amp;occ=first&amp;part=1&amp;cid=10293266" TargetMode="External"/><Relationship Id="rId14" Type="http://schemas.openxmlformats.org/officeDocument/2006/relationships/hyperlink" Target="https://likumi.lv/ta/id/326575"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526B6-0A4A-4F23-8A86-7303080BC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15698</Words>
  <Characters>8948</Characters>
  <Application>Microsoft Office Word</Application>
  <DocSecurity>0</DocSecurity>
  <Lines>74</Lines>
  <Paragraphs>49</Paragraphs>
  <ScaleCrop>false</ScaleCrop>
  <Company/>
  <LinksUpToDate>false</LinksUpToDate>
  <CharactersWithSpaces>24597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2025-12-10T12:55:00Z</dcterms:created>
  <dcterms:modified xsi:type="dcterms:W3CDTF">2025-12-10T12:55:00Z</dcterms:modified>
</cp:coreProperties>
</file>