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92D35" w14:textId="77777777" w:rsidR="00F816B3" w:rsidRDefault="00F816B3" w:rsidP="00767272">
      <w:pPr>
        <w:autoSpaceDE w:val="0"/>
        <w:autoSpaceDN w:val="0"/>
        <w:spacing w:line="276" w:lineRule="auto"/>
        <w:jc w:val="both"/>
        <w:rPr>
          <w:b/>
          <w:bCs/>
          <w:color w:val="000000"/>
          <w:lang w:eastAsia="lv-LV"/>
          <w14:ligatures w14:val="standardContextual"/>
        </w:rPr>
      </w:pPr>
      <w:r>
        <w:rPr>
          <w:b/>
          <w:bCs/>
          <w:color w:val="000000"/>
          <w14:ligatures w14:val="standardContextual"/>
        </w:rPr>
        <w:t xml:space="preserve">Sabiedrības tiesības saņemt informāciju par publisko līdzekļu izlietojumu </w:t>
      </w:r>
    </w:p>
    <w:p w14:paraId="4988145C" w14:textId="77777777" w:rsidR="00F816B3" w:rsidRDefault="00F816B3" w:rsidP="00767272">
      <w:pPr>
        <w:numPr>
          <w:ilvl w:val="0"/>
          <w:numId w:val="3"/>
        </w:numPr>
        <w:autoSpaceDE w:val="0"/>
        <w:autoSpaceDN w:val="0"/>
        <w:spacing w:line="276" w:lineRule="auto"/>
        <w:jc w:val="both"/>
        <w:rPr>
          <w:color w:val="000000"/>
          <w14:ligatures w14:val="standardContextual"/>
        </w:rPr>
      </w:pPr>
      <w:r>
        <w:rPr>
          <w:color w:val="000000"/>
          <w14:ligatures w14:val="standardContextual"/>
        </w:rPr>
        <w:t xml:space="preserve">Demokrātiskas valsts funkcionēšanas neatņemama pazīme ir tās pārskatāmība. Tāpēc demokrātiskā valstī sabiedrībai ir jābūt iespējām sekot līdzi publisko līdzekļu izlietojumam, lai pārliecinātos, ka šo līdzekļu izlietojums kopumā ir vērsts uz sabiedrības interešu nodrošināšanu. </w:t>
      </w:r>
    </w:p>
    <w:p w14:paraId="0481D98E" w14:textId="77777777" w:rsidR="00F816B3" w:rsidRDefault="00F816B3" w:rsidP="00767272">
      <w:pPr>
        <w:autoSpaceDE w:val="0"/>
        <w:autoSpaceDN w:val="0"/>
        <w:spacing w:line="276" w:lineRule="auto"/>
        <w:ind w:left="360"/>
        <w:jc w:val="both"/>
        <w:rPr>
          <w:rFonts w:eastAsiaTheme="minorHAnsi"/>
          <w:color w:val="000000"/>
          <w14:ligatures w14:val="standardContextual"/>
        </w:rPr>
      </w:pPr>
      <w:r>
        <w:rPr>
          <w:color w:val="000000"/>
          <w14:ligatures w14:val="standardContextual"/>
        </w:rPr>
        <w:t xml:space="preserve">Publiskos līdzekļus pamatā veido budžetā iemaksātie nodokļu maksājumi, līdz ar to ir pašsaprotami, ka sabiedrība var interesēties par to, kā no sabiedrības locekļiem iekasētie nodokļu maksājumi tālāk tiek izlietoti un vai tas darīts, pēc iespējas nodrošinot sabiedrības intereses un aktuālākās vajadzības. Šajā kontekstā īpaša nozīme ir žurnālistiskajai darbībai, kas vērsta uz sabiedrības informēšanu par publiskā budžeta līdzekļu izlietojumu. </w:t>
      </w:r>
    </w:p>
    <w:p w14:paraId="0483BEAF" w14:textId="77777777" w:rsidR="00F816B3" w:rsidRDefault="00F816B3" w:rsidP="00767272">
      <w:pPr>
        <w:numPr>
          <w:ilvl w:val="0"/>
          <w:numId w:val="3"/>
        </w:numPr>
        <w:autoSpaceDE w:val="0"/>
        <w:autoSpaceDN w:val="0"/>
        <w:spacing w:line="276" w:lineRule="auto"/>
        <w:jc w:val="both"/>
        <w:rPr>
          <w:color w:val="000000"/>
          <w14:ligatures w14:val="standardContextual"/>
        </w:rPr>
      </w:pPr>
      <w:r>
        <w:rPr>
          <w:color w:val="000000"/>
          <w14:ligatures w14:val="standardContextual"/>
        </w:rPr>
        <w:t xml:space="preserve">Sabiedrībai ir pamats interesēties par publisko līdzekļu izlietojumu arī tad, ja tas nav bijis prettiesisks. Arī informācija par publisko institūciju darbību, kas pati par sevi nav prettiesiska, bet kas var raisīt diskusijas, vērtējama kā sabiedrībai būtiska. </w:t>
      </w:r>
    </w:p>
    <w:p w14:paraId="4E0EC2CD" w14:textId="77777777" w:rsidR="00F816B3" w:rsidRDefault="00F816B3" w:rsidP="00767272">
      <w:pPr>
        <w:spacing w:line="276" w:lineRule="auto"/>
        <w:rPr>
          <w:rFonts w:ascii="Calibri" w:hAnsi="Calibri" w:cs="Calibri"/>
          <w:sz w:val="22"/>
          <w:szCs w:val="22"/>
        </w:rPr>
      </w:pPr>
    </w:p>
    <w:p w14:paraId="27541CDF" w14:textId="77777777" w:rsidR="00F816B3" w:rsidRDefault="00F816B3" w:rsidP="00767272">
      <w:pPr>
        <w:autoSpaceDE w:val="0"/>
        <w:autoSpaceDN w:val="0"/>
        <w:spacing w:line="276" w:lineRule="auto"/>
        <w:jc w:val="both"/>
        <w:rPr>
          <w:b/>
          <w:bCs/>
          <w:color w:val="000000"/>
          <w14:ligatures w14:val="standardContextual"/>
        </w:rPr>
      </w:pPr>
      <w:r>
        <w:rPr>
          <w:b/>
          <w:bCs/>
          <w:color w:val="000000"/>
          <w14:ligatures w14:val="standardContextual"/>
        </w:rPr>
        <w:t>Par valsts līdzekļiem nodarbinātas personas datu, kas saistās ar tās ieņemamā amata publisko dabu</w:t>
      </w:r>
      <w:r>
        <w:rPr>
          <w:color w:val="000000"/>
          <w14:ligatures w14:val="standardContextual"/>
        </w:rPr>
        <w:t>,</w:t>
      </w:r>
      <w:r>
        <w:rPr>
          <w:b/>
          <w:bCs/>
          <w:color w:val="000000"/>
          <w14:ligatures w14:val="standardContextual"/>
        </w:rPr>
        <w:t xml:space="preserve"> aizsardzība un izsniegšanas pieļaujamība </w:t>
      </w:r>
    </w:p>
    <w:p w14:paraId="60E46E27" w14:textId="77777777" w:rsidR="00F816B3" w:rsidRDefault="00F816B3" w:rsidP="00767272">
      <w:pPr>
        <w:autoSpaceDE w:val="0"/>
        <w:autoSpaceDN w:val="0"/>
        <w:spacing w:line="276" w:lineRule="auto"/>
        <w:jc w:val="both"/>
        <w:rPr>
          <w:color w:val="000000"/>
          <w14:ligatures w14:val="standardContextual"/>
        </w:rPr>
      </w:pPr>
      <w:r>
        <w:rPr>
          <w:color w:val="000000"/>
          <w14:ligatures w14:val="standardContextual"/>
        </w:rPr>
        <w:t xml:space="preserve">Informācija par konkrētām personām izmaksātajām atlīdzībām ir šo personu dati un līdz ar to – informācija par šo personu privāto dzīvi, un tāpēc šai informācijai ir ierobežotas pieejamības statuss. Vienlaikus informācija par to, kādus ienākumus konkrēti valsts institūcijas darbinieki ir guvuši papildus amatalgai, ir tāds šo darbinieku privātās dzīves aspekts, kas ir nesaraujami saistīts ar šo personu nodarbinātību valsts institūcijā un ar publisko līdzekļu izlietojumu. Par valsts līdzekļiem nodarbinātas personas datu, kas ir sabiedrības leģitīmas intereses lokā, aizsardzība ir mazāka, nekā tā ir privāti nodarbinātai personai. Tāpēc, ja tiek pieprasīta tāda informācija par valsts sektorā nodarbinātu amatpersonu datiem, kas saistāma ar minēto personu ieņemamā amata publisko dabu, šai informācijai var tikt piešķirta zemāka aizsardzība nekā iestādes rīcībā esošu trešo personu datu un informācijas par privāto dzīvi aizsardzībai. Šāds nošķīrums pamatojams ar aizsargājamu sabiedrības interesi iegūt informāciju, kas saistīta ar valsts budžeta līdzekļu izlietojumu. </w:t>
      </w:r>
    </w:p>
    <w:p w14:paraId="034135FA" w14:textId="77777777" w:rsidR="00F816B3" w:rsidRDefault="00F816B3" w:rsidP="00767272">
      <w:pPr>
        <w:autoSpaceDE w:val="0"/>
        <w:autoSpaceDN w:val="0"/>
        <w:spacing w:line="276" w:lineRule="auto"/>
        <w:jc w:val="both"/>
        <w:rPr>
          <w:color w:val="000000"/>
          <w14:ligatures w14:val="standardContextual"/>
        </w:rPr>
      </w:pPr>
    </w:p>
    <w:p w14:paraId="77C0788E" w14:textId="77777777" w:rsidR="00F816B3" w:rsidRDefault="00F816B3" w:rsidP="00767272">
      <w:pPr>
        <w:autoSpaceDE w:val="0"/>
        <w:autoSpaceDN w:val="0"/>
        <w:spacing w:line="276" w:lineRule="auto"/>
        <w:jc w:val="both"/>
        <w:rPr>
          <w:b/>
          <w:bCs/>
          <w:color w:val="000000"/>
          <w14:ligatures w14:val="standardContextual"/>
        </w:rPr>
      </w:pPr>
      <w:r>
        <w:rPr>
          <w:b/>
          <w:bCs/>
          <w:color w:val="000000"/>
          <w14:ligatures w14:val="standardContextual"/>
        </w:rPr>
        <w:t>Žurnālista rīcības atzīšana par negodprātīgu informācijas pieprasīšanā</w:t>
      </w:r>
    </w:p>
    <w:p w14:paraId="2DDDDD65" w14:textId="77777777" w:rsidR="00F816B3" w:rsidRDefault="00F816B3" w:rsidP="00767272">
      <w:pPr>
        <w:autoSpaceDE w:val="0"/>
        <w:autoSpaceDN w:val="0"/>
        <w:spacing w:line="276" w:lineRule="auto"/>
        <w:jc w:val="both"/>
        <w:rPr>
          <w:color w:val="000000"/>
          <w14:ligatures w14:val="standardContextual"/>
        </w:rPr>
      </w:pPr>
      <w:r>
        <w:rPr>
          <w:color w:val="000000"/>
          <w14:ligatures w14:val="standardContextual"/>
        </w:rPr>
        <w:t>Vispārīgi negodprātīga tiesību izmantošana var būt pamats tiesību uz informācijas pieejamību ierobežošanai, un nevar izslēgt, ka arī žurnālists savu tiesību izmantošanā var rīkoties negodprātīgi.</w:t>
      </w:r>
    </w:p>
    <w:p w14:paraId="33833532" w14:textId="77777777" w:rsidR="00F816B3" w:rsidRDefault="00F816B3" w:rsidP="00767272">
      <w:pPr>
        <w:autoSpaceDE w:val="0"/>
        <w:autoSpaceDN w:val="0"/>
        <w:spacing w:line="276" w:lineRule="auto"/>
        <w:jc w:val="both"/>
        <w:rPr>
          <w:color w:val="000000"/>
          <w14:ligatures w14:val="standardContextual"/>
        </w:rPr>
      </w:pPr>
      <w:r>
        <w:rPr>
          <w:color w:val="000000"/>
          <w14:ligatures w14:val="standardContextual"/>
        </w:rPr>
        <w:t xml:space="preserve">Tomēr, lai tiesa varētu izdarīt secinājumu par to, ka žurnālists savas tiesības pieprasīt informāciju un/vai izplatīt informāciju izmantojis negodprātīgi, tiesai ir rūpīgi jāizvērtē visi apstākļi, kas uz to norāda, un šo apstākļu analīze ir jāatspoguļo spriedumā. </w:t>
      </w:r>
    </w:p>
    <w:p w14:paraId="4B9CA045" w14:textId="77777777" w:rsidR="00F816B3" w:rsidRDefault="00F816B3" w:rsidP="00767272">
      <w:pPr>
        <w:autoSpaceDE w:val="0"/>
        <w:autoSpaceDN w:val="0"/>
        <w:spacing w:line="276" w:lineRule="auto"/>
        <w:jc w:val="both"/>
        <w:rPr>
          <w:color w:val="000000"/>
          <w14:ligatures w14:val="standardContextual"/>
        </w:rPr>
      </w:pPr>
      <w:r>
        <w:rPr>
          <w:color w:val="000000"/>
          <w14:ligatures w14:val="standardContextual"/>
        </w:rPr>
        <w:t xml:space="preserve">Tas vien, ka žurnālists par konkrētiem faktiem ir paudis kritisku vērtējumu, nevar būt pamats atzinumam, ka tiesības pieprasīt un izplatīt informāciju izmantotas negodprātīgā veidā. Jāņem vērā, ka vārda brīvība paredz tiesības veidot savu viedokli par faktiem un notikumiem un viedoklis pašsaprotami var būt arī kritisks. Turklāt žurnālistiem ir brīvība, gatavojot publikācijas, izvēlēties veidu, kādā tie vēlas sabiedrībai nodot konkrētu informāciju, un tā nav tiesas kompetence noteikt, kāds žurnālistikas veids būtu piemērotākais. </w:t>
      </w:r>
    </w:p>
    <w:p w14:paraId="52BD607D" w14:textId="77777777" w:rsidR="00F816B3" w:rsidRDefault="00F816B3" w:rsidP="00767272">
      <w:pPr>
        <w:autoSpaceDE w:val="0"/>
        <w:autoSpaceDN w:val="0"/>
        <w:spacing w:line="276" w:lineRule="auto"/>
        <w:jc w:val="both"/>
        <w:rPr>
          <w:color w:val="000000"/>
          <w14:ligatures w14:val="standardContextual"/>
        </w:rPr>
      </w:pPr>
      <w:r>
        <w:rPr>
          <w:color w:val="000000"/>
          <w14:ligatures w14:val="standardContextual"/>
        </w:rPr>
        <w:lastRenderedPageBreak/>
        <w:t xml:space="preserve">Kritisks vērtējums/viedoklis varētu būt atzīstams kā negodprātīga tiesību izmantošana tad, ja tam nav pienācīgas faktiskās bāzes un tas būtībā izteikts tikai ar mērķi pazemot un aizvainot citus. </w:t>
      </w:r>
    </w:p>
    <w:p w14:paraId="0F82644B" w14:textId="77777777" w:rsidR="00F816B3" w:rsidRDefault="00F816B3" w:rsidP="00767272">
      <w:pPr>
        <w:autoSpaceDE w:val="0"/>
        <w:autoSpaceDN w:val="0"/>
        <w:spacing w:line="276" w:lineRule="auto"/>
        <w:jc w:val="both"/>
        <w:rPr>
          <w:b/>
          <w:bCs/>
          <w:color w:val="000000"/>
          <w14:ligatures w14:val="standardContextual"/>
        </w:rPr>
      </w:pPr>
    </w:p>
    <w:p w14:paraId="184E3A4F" w14:textId="77777777" w:rsidR="00F816B3" w:rsidRDefault="00F816B3" w:rsidP="00767272">
      <w:pPr>
        <w:autoSpaceDE w:val="0"/>
        <w:autoSpaceDN w:val="0"/>
        <w:spacing w:line="276" w:lineRule="auto"/>
        <w:jc w:val="both"/>
        <w:rPr>
          <w:b/>
          <w:bCs/>
          <w:color w:val="000000"/>
          <w14:ligatures w14:val="standardContextual"/>
        </w:rPr>
      </w:pPr>
      <w:r>
        <w:rPr>
          <w:b/>
          <w:bCs/>
          <w:color w:val="000000"/>
          <w14:ligatures w14:val="standardContextual"/>
        </w:rPr>
        <w:t xml:space="preserve">Valsts iestādei adresētās kritikas pieļaujamās robežas </w:t>
      </w:r>
    </w:p>
    <w:p w14:paraId="0C1FB0DC" w14:textId="77777777" w:rsidR="00F816B3" w:rsidRDefault="00F816B3" w:rsidP="00767272">
      <w:pPr>
        <w:autoSpaceDE w:val="0"/>
        <w:autoSpaceDN w:val="0"/>
        <w:spacing w:line="276" w:lineRule="auto"/>
        <w:jc w:val="both"/>
        <w:rPr>
          <w:color w:val="000000"/>
          <w14:ligatures w14:val="standardContextual"/>
        </w:rPr>
      </w:pPr>
      <w:r>
        <w:rPr>
          <w:color w:val="000000"/>
          <w14:ligatures w14:val="standardContextual"/>
        </w:rPr>
        <w:t xml:space="preserve">Tas, ka konkrēts viedoklis iestādei ir nepatīkams un iestāde tam nepiekrīt, pats par sevi nevar būt pamats apgalvojumam, ka persona savas tiesības saņemt un izplatīt informāciju izmantojusi negodprātīgi. </w:t>
      </w:r>
    </w:p>
    <w:p w14:paraId="61FBEE60" w14:textId="501E27EB" w:rsidR="00792F12" w:rsidRPr="00243D15" w:rsidRDefault="00F816B3" w:rsidP="00767272">
      <w:pPr>
        <w:autoSpaceDE w:val="0"/>
        <w:autoSpaceDN w:val="0"/>
        <w:spacing w:line="276" w:lineRule="auto"/>
        <w:jc w:val="both"/>
        <w:rPr>
          <w:color w:val="000000"/>
          <w14:ligatures w14:val="standardContextual"/>
        </w:rPr>
      </w:pPr>
      <w:r>
        <w:rPr>
          <w:color w:val="000000"/>
          <w14:ligatures w14:val="standardContextual"/>
        </w:rPr>
        <w:t xml:space="preserve">Valsts iestādei ir jābūt gatavai saņemt arī kritisku tās darbības vērtējumu. Līdzsvarojot tiesības uz vārda brīvību un tiesības uz reputācijas aizsardzību, jāņem vērā, ka valsts iestādei adresētas kritikas pieļaujamās robežas ir ļoti plašas, pat plašākas nekā politiķim adresētai kritikai. Demokrātiskā valstī ar publisko varu apveltītas iestādes darbībai ir jābūt pārskatāmai ne tikai no uzraugošo institūciju puses, bet arī no sabiedrības skatu punkta. Tādējādi no iestādes ir sagaidāms, ka tai ir augsta tolerance pret tai adresētu kritiku. </w:t>
      </w:r>
    </w:p>
    <w:p w14:paraId="0DB19B7A" w14:textId="633F74DB" w:rsidR="00243D15" w:rsidRPr="00011547" w:rsidRDefault="00792F12" w:rsidP="00767272">
      <w:pPr>
        <w:spacing w:before="240" w:line="276" w:lineRule="auto"/>
        <w:jc w:val="center"/>
        <w:rPr>
          <w:b/>
        </w:rPr>
      </w:pPr>
      <w:r w:rsidRPr="00011547">
        <w:rPr>
          <w:b/>
        </w:rPr>
        <w:t>Latvijas Republikas Senāt</w:t>
      </w:r>
      <w:r w:rsidR="00F816B3">
        <w:rPr>
          <w:b/>
        </w:rPr>
        <w:t>a</w:t>
      </w:r>
      <w:r w:rsidR="00243D15">
        <w:rPr>
          <w:b/>
        </w:rPr>
        <w:br/>
        <w:t>Administratīvo lietu departamenta</w:t>
      </w:r>
      <w:r w:rsidR="00243D15">
        <w:rPr>
          <w:b/>
        </w:rPr>
        <w:br/>
        <w:t>2025.gada 28.oktobra</w:t>
      </w:r>
    </w:p>
    <w:p w14:paraId="721C5084" w14:textId="77777777" w:rsidR="00243D15" w:rsidRDefault="00792F12" w:rsidP="00767272">
      <w:pPr>
        <w:spacing w:line="276" w:lineRule="auto"/>
        <w:jc w:val="center"/>
        <w:rPr>
          <w:b/>
        </w:rPr>
      </w:pPr>
      <w:r w:rsidRPr="00D160F6">
        <w:rPr>
          <w:b/>
        </w:rPr>
        <w:t>SPRIEDUMS</w:t>
      </w:r>
    </w:p>
    <w:p w14:paraId="3262973E" w14:textId="219A8C5D" w:rsidR="004E61BF" w:rsidRPr="004E61BF" w:rsidRDefault="00243D15" w:rsidP="00767272">
      <w:pPr>
        <w:spacing w:line="276" w:lineRule="auto"/>
        <w:jc w:val="center"/>
        <w:rPr>
          <w:b/>
          <w:bCs/>
        </w:rPr>
      </w:pPr>
      <w:r w:rsidRPr="004E61BF">
        <w:rPr>
          <w:b/>
          <w:bCs/>
        </w:rPr>
        <w:t>Lieta Nr. </w:t>
      </w:r>
      <w:r w:rsidRPr="004E61BF">
        <w:rPr>
          <w:b/>
          <w:bCs/>
          <w:lang w:eastAsia="lv-LV"/>
        </w:rPr>
        <w:t xml:space="preserve">A420221823, </w:t>
      </w:r>
      <w:r w:rsidRPr="004E61BF">
        <w:rPr>
          <w:b/>
          <w:bCs/>
        </w:rPr>
        <w:t>SKA-409/2025</w:t>
      </w:r>
    </w:p>
    <w:p w14:paraId="63F525A6" w14:textId="69BCB598" w:rsidR="00243D15" w:rsidRPr="004E61BF" w:rsidRDefault="004E61BF" w:rsidP="00767272">
      <w:pPr>
        <w:spacing w:line="276" w:lineRule="auto"/>
        <w:jc w:val="center"/>
      </w:pPr>
      <w:hyperlink r:id="rId8" w:history="1">
        <w:r w:rsidRPr="004E61BF">
          <w:rPr>
            <w:rStyle w:val="Hyperlink"/>
          </w:rPr>
          <w:t xml:space="preserve"> ECLI:LV:AT:2025:1028.A420221823.5.S</w:t>
        </w:r>
      </w:hyperlink>
    </w:p>
    <w:p w14:paraId="5F8A0739" w14:textId="77777777" w:rsidR="00EC5AEA" w:rsidRPr="0036770F" w:rsidRDefault="00EC5AEA" w:rsidP="00767272">
      <w:pPr>
        <w:spacing w:line="276" w:lineRule="auto"/>
        <w:ind w:firstLine="567"/>
        <w:jc w:val="both"/>
      </w:pPr>
    </w:p>
    <w:p w14:paraId="1FA71FEF" w14:textId="682FE707" w:rsidR="00EC5AEA" w:rsidRPr="00BA0B0F" w:rsidRDefault="00EC5AEA" w:rsidP="00767272">
      <w:pPr>
        <w:spacing w:line="276" w:lineRule="auto"/>
        <w:ind w:firstLine="720"/>
        <w:jc w:val="both"/>
      </w:pPr>
      <w:r w:rsidRPr="00BA0B0F">
        <w:t>Senāts šādā sastāvā: senatore referente Ieva Višķere, senator</w:t>
      </w:r>
      <w:r>
        <w:t>es Anita Kovaļevska</w:t>
      </w:r>
      <w:r w:rsidRPr="00BA0B0F">
        <w:t xml:space="preserve"> un Līvija Slica</w:t>
      </w:r>
    </w:p>
    <w:p w14:paraId="4623932C" w14:textId="77777777" w:rsidR="00EC5AEA" w:rsidRPr="0036770F" w:rsidRDefault="00EC5AEA" w:rsidP="00767272">
      <w:pPr>
        <w:spacing w:line="276" w:lineRule="auto"/>
        <w:ind w:firstLine="720"/>
        <w:jc w:val="both"/>
      </w:pPr>
    </w:p>
    <w:p w14:paraId="5DD1DE4B" w14:textId="0C7B4034" w:rsidR="00EC5AEA" w:rsidRPr="00665DB9" w:rsidRDefault="00EC5AEA" w:rsidP="00767272">
      <w:pPr>
        <w:spacing w:line="276" w:lineRule="auto"/>
        <w:ind w:firstLine="720"/>
        <w:jc w:val="both"/>
      </w:pPr>
      <w:r w:rsidRPr="0036770F">
        <w:t xml:space="preserve">rakstveida procesā izskatīja administratīvo lietu, kas ierosināta, pamatojoties uz </w:t>
      </w:r>
      <w:r w:rsidR="004E61BF">
        <w:t xml:space="preserve">[pers. A] </w:t>
      </w:r>
      <w:r w:rsidRPr="0036770F">
        <w:t xml:space="preserve">pieteikumu par </w:t>
      </w:r>
      <w:r w:rsidRPr="00EC5AEA">
        <w:t>Valsts</w:t>
      </w:r>
      <w:r>
        <w:t xml:space="preserve"> </w:t>
      </w:r>
      <w:r w:rsidRPr="00EC5AEA">
        <w:t>prezidenta kancelejas atteikuma sniegt pieprasīto informāciju atzīšanu par prettiesisku un pienākuma uzlikšanu</w:t>
      </w:r>
      <w:r>
        <w:t xml:space="preserve"> izsniegt</w:t>
      </w:r>
      <w:r w:rsidRPr="00EC5AEA">
        <w:t xml:space="preserve"> pieprasīto informāciju, kā arī par </w:t>
      </w:r>
      <w:r w:rsidR="001809DB">
        <w:t xml:space="preserve">atlīdzinājuma piešķiršanu, sakarā ar </w:t>
      </w:r>
      <w:r w:rsidR="004E61BF">
        <w:t xml:space="preserve">[pers. A] </w:t>
      </w:r>
      <w:r w:rsidR="001809DB">
        <w:t>kasācijas sūdzību par Administratīvās rajona tiesas 2024.gada 15.novembra spriedumu</w:t>
      </w:r>
      <w:r w:rsidRPr="0036770F">
        <w:t>.</w:t>
      </w:r>
    </w:p>
    <w:p w14:paraId="5749BEE2" w14:textId="77777777" w:rsidR="00EC5AEA" w:rsidRPr="00665DB9" w:rsidRDefault="00EC5AEA" w:rsidP="00767272">
      <w:pPr>
        <w:spacing w:line="276" w:lineRule="auto"/>
        <w:ind w:firstLine="720"/>
        <w:jc w:val="both"/>
      </w:pPr>
    </w:p>
    <w:p w14:paraId="432CC38F" w14:textId="77777777" w:rsidR="00EC5AEA" w:rsidRPr="00665DB9" w:rsidRDefault="00EC5AEA" w:rsidP="00767272">
      <w:pPr>
        <w:pStyle w:val="ATvirsraksts"/>
      </w:pPr>
      <w:r w:rsidRPr="00665DB9">
        <w:t>Aprakstošā daļa</w:t>
      </w:r>
    </w:p>
    <w:p w14:paraId="27572E86" w14:textId="77777777" w:rsidR="00EC5AEA" w:rsidRPr="00665DB9" w:rsidRDefault="00EC5AEA" w:rsidP="00767272">
      <w:pPr>
        <w:spacing w:line="276" w:lineRule="auto"/>
        <w:ind w:firstLine="567"/>
        <w:jc w:val="both"/>
      </w:pPr>
    </w:p>
    <w:p w14:paraId="7E62BC18" w14:textId="590146BD" w:rsidR="00CE45CC" w:rsidRPr="00450B68" w:rsidRDefault="00EC5AEA" w:rsidP="00767272">
      <w:pPr>
        <w:spacing w:line="276" w:lineRule="auto"/>
        <w:ind w:firstLine="720"/>
        <w:jc w:val="both"/>
      </w:pPr>
      <w:r w:rsidRPr="00665DB9">
        <w:t xml:space="preserve">[1] Pieteicējs </w:t>
      </w:r>
      <w:r w:rsidR="004E61BF">
        <w:t xml:space="preserve">[pers. A] </w:t>
      </w:r>
      <w:r w:rsidR="001809DB" w:rsidRPr="001809DB">
        <w:t xml:space="preserve">2023.gada 17.jūlijā vērsās Valsts prezidenta kancelejā (turpmāk arī – </w:t>
      </w:r>
      <w:r w:rsidR="00301060">
        <w:t>k</w:t>
      </w:r>
      <w:r w:rsidR="001809DB" w:rsidRPr="001809DB">
        <w:t>anceleja)</w:t>
      </w:r>
      <w:r w:rsidR="00301060">
        <w:t xml:space="preserve">, </w:t>
      </w:r>
      <w:r w:rsidR="001809DB" w:rsidRPr="001809DB">
        <w:t>lūdzot</w:t>
      </w:r>
      <w:r w:rsidR="00301060">
        <w:t xml:space="preserve"> </w:t>
      </w:r>
      <w:r w:rsidR="001809DB" w:rsidRPr="001809DB">
        <w:t xml:space="preserve">sniegt </w:t>
      </w:r>
      <w:r w:rsidR="00301060">
        <w:t xml:space="preserve">informāciju par naudas līdzekļiem, kas </w:t>
      </w:r>
      <w:r w:rsidR="00450B68" w:rsidRPr="00450B68">
        <w:t xml:space="preserve">laika posmā no 2023.gada 1.janvāra </w:t>
      </w:r>
      <w:r w:rsidR="001809DB" w:rsidRPr="001809DB">
        <w:t xml:space="preserve">papildus noteiktajai amatalgai </w:t>
      </w:r>
      <w:r w:rsidR="00301060">
        <w:t>izmaksāti</w:t>
      </w:r>
      <w:r w:rsidR="004E61BF">
        <w:t xml:space="preserve"> </w:t>
      </w:r>
      <w:r w:rsidR="004E61BF">
        <w:t xml:space="preserve">[pers. </w:t>
      </w:r>
      <w:r w:rsidR="004E61BF">
        <w:t>B</w:t>
      </w:r>
      <w:r w:rsidR="004E61BF">
        <w:t>]</w:t>
      </w:r>
      <w:r w:rsidR="001F2BA5">
        <w:t xml:space="preserve">, </w:t>
      </w:r>
      <w:r w:rsidR="004E61BF">
        <w:t>[pers.</w:t>
      </w:r>
      <w:r w:rsidR="004E61BF">
        <w:t> C</w:t>
      </w:r>
      <w:r w:rsidR="004E61BF">
        <w:t>]</w:t>
      </w:r>
      <w:r w:rsidR="004E61BF">
        <w:t xml:space="preserve"> </w:t>
      </w:r>
      <w:r w:rsidR="001F2BA5">
        <w:t>un</w:t>
      </w:r>
      <w:r w:rsidR="004E61BF">
        <w:t xml:space="preserve"> </w:t>
      </w:r>
      <w:r w:rsidR="004E61BF">
        <w:t>[pers. </w:t>
      </w:r>
      <w:r w:rsidR="004E61BF">
        <w:t>D</w:t>
      </w:r>
      <w:r w:rsidR="004E61BF">
        <w:t>]</w:t>
      </w:r>
      <w:r w:rsidR="001F2BA5">
        <w:t xml:space="preserve">, kā arī citiem </w:t>
      </w:r>
      <w:r w:rsidR="00301060">
        <w:t>kancelejas darbiniekiem</w:t>
      </w:r>
      <w:r w:rsidR="001809DB" w:rsidRPr="001809DB">
        <w:t>, kas neturpin</w:t>
      </w:r>
      <w:r w:rsidR="00301060">
        <w:t>āja</w:t>
      </w:r>
      <w:r w:rsidR="001809DB" w:rsidRPr="001809DB">
        <w:t xml:space="preserve"> darbu </w:t>
      </w:r>
      <w:r w:rsidR="00301060">
        <w:t xml:space="preserve">kancelejā </w:t>
      </w:r>
      <w:r w:rsidR="001809DB" w:rsidRPr="001809DB">
        <w:t xml:space="preserve">līdz ar jaunā </w:t>
      </w:r>
      <w:r w:rsidR="00301060">
        <w:t>V</w:t>
      </w:r>
      <w:r w:rsidR="001809DB" w:rsidRPr="001809DB">
        <w:t xml:space="preserve">alsts </w:t>
      </w:r>
      <w:r w:rsidR="001809DB" w:rsidRPr="00450B68">
        <w:t>prezidenta stāšanos amatā</w:t>
      </w:r>
      <w:r w:rsidR="00301060" w:rsidRPr="00450B68">
        <w:t xml:space="preserve">. </w:t>
      </w:r>
      <w:r w:rsidR="00E47170" w:rsidRPr="00450B68">
        <w:t xml:space="preserve">Pieteicējs arī </w:t>
      </w:r>
      <w:r w:rsidR="00450B68" w:rsidRPr="00450B68">
        <w:t xml:space="preserve">lūdza </w:t>
      </w:r>
      <w:r w:rsidR="00E47170" w:rsidRPr="00450B68">
        <w:t xml:space="preserve">izsniegt informāciju par Egila Levita </w:t>
      </w:r>
      <w:r w:rsidR="00CE45CC" w:rsidRPr="00450B68">
        <w:t xml:space="preserve">prezidentūras </w:t>
      </w:r>
      <w:r w:rsidR="00E47170" w:rsidRPr="00450B68">
        <w:t>laikā iegādāta</w:t>
      </w:r>
      <w:r w:rsidR="00450B68" w:rsidRPr="00450B68">
        <w:t>jām un piešķirtajām</w:t>
      </w:r>
      <w:r w:rsidR="00E47170" w:rsidRPr="00450B68">
        <w:t xml:space="preserve"> Valsts prezidenta medaļ</w:t>
      </w:r>
      <w:r w:rsidR="00450B68" w:rsidRPr="00450B68">
        <w:t>ām un plaketēm.</w:t>
      </w:r>
      <w:r w:rsidR="00586D0F">
        <w:t xml:space="preserve"> </w:t>
      </w:r>
    </w:p>
    <w:p w14:paraId="33387B2E" w14:textId="407FBDAB" w:rsidR="001809DB" w:rsidRPr="00450B68" w:rsidRDefault="00A0009D" w:rsidP="00767272">
      <w:pPr>
        <w:spacing w:line="276" w:lineRule="auto"/>
        <w:ind w:firstLine="720"/>
        <w:jc w:val="both"/>
      </w:pPr>
      <w:r>
        <w:t xml:space="preserve">Pēc kancelejas 2023.gada 1.augusta atbildes saņemšanas </w:t>
      </w:r>
      <w:r w:rsidR="001F2BA5" w:rsidRPr="00450B68">
        <w:t xml:space="preserve">pieteicējs </w:t>
      </w:r>
      <w:r w:rsidRPr="00450B68">
        <w:t xml:space="preserve">2023.gada 9.augustā </w:t>
      </w:r>
      <w:r w:rsidR="00E47170" w:rsidRPr="00450B68">
        <w:t xml:space="preserve">vērsās kancelejā, </w:t>
      </w:r>
      <w:r>
        <w:t xml:space="preserve">atkārtoti </w:t>
      </w:r>
      <w:r w:rsidR="00E47170" w:rsidRPr="00450B68">
        <w:t xml:space="preserve">lūdzot izsniegt </w:t>
      </w:r>
      <w:r w:rsidR="00A1748E">
        <w:t>attiecīgo</w:t>
      </w:r>
      <w:r w:rsidR="00E47170" w:rsidRPr="00450B68">
        <w:t xml:space="preserve"> informāciju</w:t>
      </w:r>
      <w:r w:rsidR="00586D0F">
        <w:t xml:space="preserve"> un norādīt konkrētas izmaksātās summas.</w:t>
      </w:r>
    </w:p>
    <w:p w14:paraId="252F5949" w14:textId="300784F4" w:rsidR="001809DB" w:rsidRPr="00450B68" w:rsidRDefault="00E47170" w:rsidP="00767272">
      <w:pPr>
        <w:spacing w:line="276" w:lineRule="auto"/>
        <w:ind w:firstLine="720"/>
        <w:jc w:val="both"/>
      </w:pPr>
      <w:r w:rsidRPr="00450B68">
        <w:t xml:space="preserve">Kanceleja </w:t>
      </w:r>
      <w:r w:rsidR="00DF76F2">
        <w:t xml:space="preserve">2023.gada 24.augustā </w:t>
      </w:r>
      <w:r w:rsidR="001809DB" w:rsidRPr="00450B68">
        <w:t xml:space="preserve">atteicās sniegt informāciju </w:t>
      </w:r>
      <w:r w:rsidRPr="00450B68">
        <w:t xml:space="preserve">par </w:t>
      </w:r>
      <w:r w:rsidR="00586D0F">
        <w:t xml:space="preserve">konkrētām summām, kādas </w:t>
      </w:r>
      <w:r w:rsidR="00CE45CC" w:rsidRPr="00450B68">
        <w:t>bijušajiem</w:t>
      </w:r>
      <w:r w:rsidRPr="00450B68">
        <w:t xml:space="preserve"> darbiniekiem </w:t>
      </w:r>
      <w:r w:rsidR="00586D0F">
        <w:t xml:space="preserve">izmaksātas </w:t>
      </w:r>
      <w:r w:rsidRPr="00450B68">
        <w:t xml:space="preserve">papildus </w:t>
      </w:r>
      <w:r w:rsidR="00586D0F">
        <w:t>amatalgai</w:t>
      </w:r>
      <w:r w:rsidRPr="00450B68">
        <w:t xml:space="preserve">, norādot, ka tie </w:t>
      </w:r>
      <w:r w:rsidRPr="00450B68">
        <w:lastRenderedPageBreak/>
        <w:t>ir fizisko personu dati un pieteicēja interese nav pietiekams pamats šo datu izsniegšanai.</w:t>
      </w:r>
      <w:r w:rsidR="001809DB" w:rsidRPr="00450B68">
        <w:t xml:space="preserve"> </w:t>
      </w:r>
      <w:r w:rsidRPr="00450B68">
        <w:t xml:space="preserve">Vienlaikus kanceleja informēja </w:t>
      </w:r>
      <w:r w:rsidR="00CE45CC" w:rsidRPr="00450B68">
        <w:t xml:space="preserve">pieteicēju </w:t>
      </w:r>
      <w:r w:rsidRPr="00450B68">
        <w:t>par medaļ</w:t>
      </w:r>
      <w:r w:rsidR="00450B68" w:rsidRPr="00450B68">
        <w:t>ām</w:t>
      </w:r>
      <w:r w:rsidRPr="00450B68">
        <w:t xml:space="preserve"> un plake</w:t>
      </w:r>
      <w:r w:rsidR="00450B68" w:rsidRPr="00450B68">
        <w:t>tēm</w:t>
      </w:r>
      <w:r w:rsidRPr="00450B68">
        <w:t>.</w:t>
      </w:r>
    </w:p>
    <w:p w14:paraId="176D99C2" w14:textId="0D6C1067" w:rsidR="00CF0CCC" w:rsidRDefault="001809DB" w:rsidP="00767272">
      <w:pPr>
        <w:spacing w:line="276" w:lineRule="auto"/>
        <w:ind w:firstLine="720"/>
        <w:jc w:val="both"/>
      </w:pPr>
      <w:r w:rsidRPr="00450B68">
        <w:t xml:space="preserve">Pieteicējs vērsās tiesā ar pieteikumu par </w:t>
      </w:r>
      <w:r w:rsidR="00E47170" w:rsidRPr="00450B68">
        <w:t xml:space="preserve">kancelejas </w:t>
      </w:r>
      <w:r w:rsidR="00450B68">
        <w:t>atbildes</w:t>
      </w:r>
      <w:r w:rsidR="00E47170" w:rsidRPr="00450B68">
        <w:t xml:space="preserve"> atzīšanu par prettiesisku un </w:t>
      </w:r>
      <w:r w:rsidRPr="00450B68">
        <w:t xml:space="preserve">pienākuma uzlikšanu </w:t>
      </w:r>
      <w:r w:rsidR="00E47170" w:rsidRPr="00450B68">
        <w:t>k</w:t>
      </w:r>
      <w:r w:rsidRPr="00450B68">
        <w:t>ancelejai izsniegt pieteicēja</w:t>
      </w:r>
      <w:r w:rsidR="00450B68">
        <w:t>m</w:t>
      </w:r>
      <w:r w:rsidRPr="00450B68">
        <w:t xml:space="preserve"> </w:t>
      </w:r>
      <w:r w:rsidR="00E47170" w:rsidRPr="00450B68">
        <w:t xml:space="preserve">2023.gada </w:t>
      </w:r>
      <w:r w:rsidRPr="00450B68">
        <w:t xml:space="preserve">9.augusta iesniegumā </w:t>
      </w:r>
      <w:r w:rsidR="00450B68">
        <w:t>pieprasīto</w:t>
      </w:r>
      <w:r w:rsidRPr="00450B68">
        <w:t xml:space="preserve"> informāciju, kā arī par mantisko zaudējumu</w:t>
      </w:r>
      <w:r w:rsidR="00E47170" w:rsidRPr="00450B68">
        <w:t xml:space="preserve"> </w:t>
      </w:r>
      <w:r w:rsidR="001F2BA5">
        <w:t xml:space="preserve">(juridiskās palīdzības izdevumu) </w:t>
      </w:r>
      <w:r w:rsidRPr="00450B68">
        <w:t>atlīdzinājumu 50</w:t>
      </w:r>
      <w:r w:rsidRPr="00665DB9">
        <w:t xml:space="preserve"> </w:t>
      </w:r>
      <w:r w:rsidRPr="00665DB9">
        <w:rPr>
          <w:i/>
          <w:iCs/>
        </w:rPr>
        <w:t xml:space="preserve">euro. </w:t>
      </w:r>
    </w:p>
    <w:p w14:paraId="485075D6" w14:textId="77777777" w:rsidR="00CF0CCC" w:rsidRPr="00665DB9" w:rsidRDefault="00CF0CCC" w:rsidP="00767272">
      <w:pPr>
        <w:spacing w:line="276" w:lineRule="auto"/>
        <w:ind w:firstLine="720"/>
        <w:jc w:val="both"/>
      </w:pPr>
    </w:p>
    <w:p w14:paraId="2D08F211" w14:textId="605654DF" w:rsidR="00EC5AEA" w:rsidRPr="001902C0" w:rsidRDefault="00EC5AEA" w:rsidP="00767272">
      <w:pPr>
        <w:spacing w:line="276" w:lineRule="auto"/>
        <w:ind w:firstLine="720"/>
        <w:jc w:val="both"/>
      </w:pPr>
      <w:r w:rsidRPr="00665DB9">
        <w:t xml:space="preserve">[2] </w:t>
      </w:r>
      <w:r w:rsidR="00E47170">
        <w:t xml:space="preserve">Ar Administratīvās rajona tiesas 2024.gada 15.novembra spriedumu pieteikums tika noraidīts. Tiesas spriedums pamatots ar </w:t>
      </w:r>
      <w:r w:rsidR="00E47170" w:rsidRPr="001902C0">
        <w:t>turpmāk izklāstītajiem apsvērumiem.</w:t>
      </w:r>
    </w:p>
    <w:p w14:paraId="11B18B26" w14:textId="7AB0B628" w:rsidR="00E47170" w:rsidRPr="001902C0" w:rsidRDefault="00E47170" w:rsidP="00767272">
      <w:pPr>
        <w:spacing w:line="276" w:lineRule="auto"/>
        <w:ind w:firstLine="720"/>
        <w:jc w:val="both"/>
      </w:pPr>
      <w:r w:rsidRPr="001902C0">
        <w:t xml:space="preserve">[2.1] Informācija par personām, kurām pasniegtas </w:t>
      </w:r>
      <w:r w:rsidR="00A0009D">
        <w:t xml:space="preserve">Valsts prezidenta </w:t>
      </w:r>
      <w:r w:rsidRPr="001902C0">
        <w:t>medaļas un plaketes E</w:t>
      </w:r>
      <w:r w:rsidR="00B06ED4">
        <w:t>. </w:t>
      </w:r>
      <w:r w:rsidRPr="001902C0">
        <w:t xml:space="preserve">Levita prezidentūras laikā, ir </w:t>
      </w:r>
      <w:r w:rsidR="00CE45CC" w:rsidRPr="001902C0">
        <w:t>publiski pieejama</w:t>
      </w:r>
      <w:r w:rsidR="001F2BA5">
        <w:t>,</w:t>
      </w:r>
      <w:r w:rsidR="00CE45CC" w:rsidRPr="001902C0">
        <w:t xml:space="preserve"> un </w:t>
      </w:r>
      <w:r w:rsidRPr="001902C0">
        <w:t>pieteicējs ar to var iepazīties</w:t>
      </w:r>
      <w:r w:rsidR="00CE45CC" w:rsidRPr="001902C0">
        <w:t xml:space="preserve">, </w:t>
      </w:r>
      <w:r w:rsidR="001F2BA5">
        <w:t>savukārt</w:t>
      </w:r>
      <w:r w:rsidR="00CE45CC" w:rsidRPr="001902C0">
        <w:t xml:space="preserve"> pārējo pieprasīto informāciju par plaketēm un medaļām kanceleja pieteicējam ir izsniegusi.</w:t>
      </w:r>
    </w:p>
    <w:p w14:paraId="792573E5" w14:textId="1E6939A2" w:rsidR="00CE45CC" w:rsidRPr="001902C0" w:rsidRDefault="00CE45CC" w:rsidP="00767272">
      <w:pPr>
        <w:spacing w:line="276" w:lineRule="auto"/>
        <w:ind w:firstLine="720"/>
        <w:jc w:val="both"/>
      </w:pPr>
      <w:r w:rsidRPr="001902C0">
        <w:t xml:space="preserve">[2.2] Pieprasītā informācija par </w:t>
      </w:r>
      <w:r w:rsidR="00741235">
        <w:t xml:space="preserve">kancelejas darbiniekiem </w:t>
      </w:r>
      <w:r w:rsidRPr="001902C0">
        <w:t xml:space="preserve">izmaksātajām papildu atlīdzībām ir kancelejas rīcībā esoša dokumentēta informācija, kas satur konkrēto kancelejas bijušo darbinieku personas datus un </w:t>
      </w:r>
      <w:r w:rsidR="00C642F9">
        <w:t xml:space="preserve">tātad – </w:t>
      </w:r>
      <w:r w:rsidRPr="001902C0">
        <w:t>informāciju</w:t>
      </w:r>
      <w:r w:rsidR="00C642F9">
        <w:t xml:space="preserve"> </w:t>
      </w:r>
      <w:r w:rsidRPr="001902C0">
        <w:t>par viņu privāto dzīvi</w:t>
      </w:r>
      <w:r w:rsidR="00C642F9">
        <w:t xml:space="preserve">. Līdz ar to tā </w:t>
      </w:r>
      <w:r w:rsidRPr="001902C0">
        <w:t xml:space="preserve">ir ierobežotas pieejamības informācija. </w:t>
      </w:r>
      <w:r w:rsidR="001902C0">
        <w:t>Šāda i</w:t>
      </w:r>
      <w:r w:rsidRPr="00CE45CC">
        <w:t xml:space="preserve">nformācija var tikt izsniegta trešajām personām, ja </w:t>
      </w:r>
      <w:r w:rsidRPr="001902C0">
        <w:t>informācijas saņemšanas interese prevalē pār to interesi, kuras aizsardzībai informācijai noteikts ierobežotas pieejamības statuss</w:t>
      </w:r>
      <w:r w:rsidR="001902C0">
        <w:t xml:space="preserve"> (konkrētajā gadījumā – fizisko personu datu aizsardzības interese)</w:t>
      </w:r>
      <w:r w:rsidRPr="001902C0">
        <w:t>.</w:t>
      </w:r>
    </w:p>
    <w:p w14:paraId="1EE28195" w14:textId="078F4D3E" w:rsidR="001902C0" w:rsidRDefault="00CE45CC" w:rsidP="00767272">
      <w:pPr>
        <w:spacing w:line="276" w:lineRule="auto"/>
        <w:ind w:firstLine="720"/>
        <w:jc w:val="both"/>
      </w:pPr>
      <w:r w:rsidRPr="001902C0">
        <w:t>[2.3]</w:t>
      </w:r>
      <w:r w:rsidR="001902C0" w:rsidRPr="001902C0">
        <w:t xml:space="preserve"> </w:t>
      </w:r>
      <w:r w:rsidR="001902C0">
        <w:t>P</w:t>
      </w:r>
      <w:r w:rsidR="001902C0" w:rsidRPr="001902C0">
        <w:t xml:space="preserve">ieteicējs </w:t>
      </w:r>
      <w:r w:rsidR="001902C0">
        <w:t xml:space="preserve">ir norādījis, ka informāciju pieprasa kā žurnālists ar mērķi veidot publikāciju par </w:t>
      </w:r>
      <w:r w:rsidR="001902C0" w:rsidRPr="001902C0">
        <w:t>valsts budžeta līdzekļu izlietojumu</w:t>
      </w:r>
      <w:r w:rsidR="001902C0">
        <w:t xml:space="preserve"> k</w:t>
      </w:r>
      <w:r w:rsidR="001902C0" w:rsidRPr="001902C0">
        <w:t>ancelejā.</w:t>
      </w:r>
      <w:r w:rsidR="00A0009D">
        <w:t xml:space="preserve"> </w:t>
      </w:r>
      <w:r w:rsidR="00944709">
        <w:t>Atbilstoši konsekventai Senāta un Satversmes tiesas judikatūrai d</w:t>
      </w:r>
      <w:r w:rsidR="001902C0" w:rsidRPr="001902C0">
        <w:t>emokrātiskā valstī sabiedrībai ir jābūt iespējām sekot līdzi publisko līdzekļu izlietojumam, lai pārliecinātos,</w:t>
      </w:r>
      <w:r w:rsidR="00944709">
        <w:t xml:space="preserve"> </w:t>
      </w:r>
      <w:r w:rsidR="001902C0" w:rsidRPr="001902C0">
        <w:t>ka šo līdzekļu izlietojums kopumā ir vērsts uz sabiedrības interešu nodrošināšanu.</w:t>
      </w:r>
      <w:r w:rsidR="00944709">
        <w:t xml:space="preserve"> </w:t>
      </w:r>
      <w:r w:rsidR="001902C0" w:rsidRPr="001902C0">
        <w:t xml:space="preserve">Vienlaikus paturams prātā, ka </w:t>
      </w:r>
      <w:r w:rsidR="00944709">
        <w:t xml:space="preserve">tiesības </w:t>
      </w:r>
      <w:r w:rsidR="00741235">
        <w:t xml:space="preserve">pieprasīt informāciju </w:t>
      </w:r>
      <w:r w:rsidR="00944709">
        <w:t>ir jāizmanto godprātīgi</w:t>
      </w:r>
      <w:r w:rsidR="001902C0" w:rsidRPr="001902C0">
        <w:t>, neatkarīgi no tā, vai persona rīkojas kā fiziska persona, persona ar</w:t>
      </w:r>
      <w:r w:rsidR="00944709">
        <w:t xml:space="preserve"> </w:t>
      </w:r>
      <w:r w:rsidR="001902C0" w:rsidRPr="001902C0">
        <w:t xml:space="preserve">žurnālistisku interesi vai žurnālists. </w:t>
      </w:r>
    </w:p>
    <w:p w14:paraId="2CE0F456" w14:textId="1F2BAE68" w:rsidR="00342F03" w:rsidRDefault="00944709" w:rsidP="00767272">
      <w:pPr>
        <w:spacing w:line="276" w:lineRule="auto"/>
        <w:ind w:firstLine="720"/>
        <w:jc w:val="both"/>
      </w:pPr>
      <w:r>
        <w:t xml:space="preserve">[2.4] Kanceleja ir argumentējusi, ka </w:t>
      </w:r>
      <w:r w:rsidR="001902C0" w:rsidRPr="001902C0">
        <w:t>pieteicēja godprātība savu tiesību</w:t>
      </w:r>
      <w:r>
        <w:t xml:space="preserve"> </w:t>
      </w:r>
      <w:r w:rsidR="001902C0" w:rsidRPr="001902C0">
        <w:t xml:space="preserve">izmantošanā </w:t>
      </w:r>
      <w:r w:rsidR="00342F03" w:rsidRPr="001902C0">
        <w:t xml:space="preserve">ir apšaubāma </w:t>
      </w:r>
      <w:r w:rsidR="001902C0" w:rsidRPr="001902C0">
        <w:t xml:space="preserve">iestādē iesniegto informācijas pieprasījumu </w:t>
      </w:r>
      <w:r>
        <w:t>daudzuma</w:t>
      </w:r>
      <w:r w:rsidR="001902C0" w:rsidRPr="001902C0">
        <w:t xml:space="preserve"> dēļ, proti, laika periodā no 2019.gada sākuma pieteicējs ir vērsies</w:t>
      </w:r>
      <w:r>
        <w:t xml:space="preserve"> k</w:t>
      </w:r>
      <w:r w:rsidR="001902C0" w:rsidRPr="001902C0">
        <w:t>ancelejā ar vairāk nekā 170 dažāda satura un detalizācijas pakāpes informācijas pieprasījumiem un iesniegumiem.</w:t>
      </w:r>
      <w:r>
        <w:t xml:space="preserve"> Tiesa konstatē, ka arī pirms tam pieteicējs vairākkārt vērsies kancelejā ar iesniegumiem. </w:t>
      </w:r>
      <w:r w:rsidR="001902C0" w:rsidRPr="001902C0">
        <w:t>Tād</w:t>
      </w:r>
      <w:r>
        <w:t>ē</w:t>
      </w:r>
      <w:r w:rsidR="001902C0" w:rsidRPr="001902C0">
        <w:t xml:space="preserve">jādi pieteicējs aktīvi izmanto tiesības pieprasīt informāciju no </w:t>
      </w:r>
      <w:r w:rsidR="00342F03">
        <w:t>k</w:t>
      </w:r>
      <w:r w:rsidR="001902C0" w:rsidRPr="001902C0">
        <w:t xml:space="preserve">ancelejas. </w:t>
      </w:r>
      <w:r w:rsidR="00342F03">
        <w:t>Vienlaikus k</w:t>
      </w:r>
      <w:r w:rsidR="001902C0" w:rsidRPr="001902C0">
        <w:t>anceleja nav pamatojusi</w:t>
      </w:r>
      <w:r w:rsidR="00342F03">
        <w:t xml:space="preserve">, ka pieteicēja iesniegumu un informācijas pieprasījumu apstrāde kancelejai </w:t>
      </w:r>
      <w:r w:rsidR="008C45CF">
        <w:t xml:space="preserve">būtu </w:t>
      </w:r>
      <w:r w:rsidR="00342F03">
        <w:t xml:space="preserve">radījusi nesamērīgu apgrūtinājumu. </w:t>
      </w:r>
    </w:p>
    <w:p w14:paraId="71525BFC" w14:textId="5B79FA76" w:rsidR="00342F03" w:rsidRDefault="00342F03" w:rsidP="00767272">
      <w:pPr>
        <w:spacing w:line="276" w:lineRule="auto"/>
        <w:ind w:firstLine="720"/>
        <w:jc w:val="both"/>
      </w:pPr>
      <w:r>
        <w:t xml:space="preserve">[2.5] </w:t>
      </w:r>
      <w:r w:rsidR="00754275">
        <w:t>Noskaidrojot</w:t>
      </w:r>
      <w:r>
        <w:t xml:space="preserve"> pieteicēja informācijas pieprasījuma mērķi un sabiedrisko vērtību, izvērtējama pieteicēja darbība sabiedrības informēšanā.  </w:t>
      </w:r>
    </w:p>
    <w:p w14:paraId="5BA8702D" w14:textId="0EC92403" w:rsidR="001902C0" w:rsidRDefault="007A26B5" w:rsidP="00767272">
      <w:pPr>
        <w:spacing w:line="276" w:lineRule="auto"/>
        <w:ind w:firstLine="720"/>
        <w:jc w:val="both"/>
      </w:pPr>
      <w:r>
        <w:t>Šajā sakarā k</w:t>
      </w:r>
      <w:r w:rsidR="009D31A3">
        <w:t>onstatējams, ka i</w:t>
      </w:r>
      <w:r w:rsidR="001902C0" w:rsidRPr="001902C0">
        <w:t xml:space="preserve">nterneta vietnē </w:t>
      </w:r>
      <w:r w:rsidR="00342F03">
        <w:t>„</w:t>
      </w:r>
      <w:r w:rsidR="001902C0" w:rsidRPr="001902C0">
        <w:t xml:space="preserve">pietiek.com” 2023.gada 16.augustā ievietota publikācija </w:t>
      </w:r>
      <w:r w:rsidR="00443E0E">
        <w:t>„</w:t>
      </w:r>
      <w:r w:rsidR="004E61BF">
        <w:t xml:space="preserve">[pers. </w:t>
      </w:r>
      <w:r w:rsidR="004E61BF">
        <w:t>F</w:t>
      </w:r>
      <w:r w:rsidR="004E61BF">
        <w:t>]</w:t>
      </w:r>
      <w:r w:rsidR="001902C0" w:rsidRPr="001902C0">
        <w:t xml:space="preserve"> kanceleja</w:t>
      </w:r>
      <w:r w:rsidR="009D31A3">
        <w:t xml:space="preserve"> </w:t>
      </w:r>
      <w:r w:rsidR="001902C0" w:rsidRPr="001902C0">
        <w:t>mēģina noslēpt</w:t>
      </w:r>
      <w:r w:rsidR="004E61BF">
        <w:t xml:space="preserve"> </w:t>
      </w:r>
      <w:r w:rsidR="004E61BF">
        <w:t>[pers. C]</w:t>
      </w:r>
      <w:r w:rsidR="001902C0" w:rsidRPr="001902C0">
        <w:t xml:space="preserve">, </w:t>
      </w:r>
      <w:r w:rsidR="004E61BF">
        <w:t>[pers. B]</w:t>
      </w:r>
      <w:r w:rsidR="004E61BF">
        <w:t xml:space="preserve"> </w:t>
      </w:r>
      <w:r w:rsidR="001902C0" w:rsidRPr="001902C0">
        <w:t xml:space="preserve">un pārējai </w:t>
      </w:r>
      <w:r w:rsidR="004E61BF">
        <w:t xml:space="preserve">[pers. E] </w:t>
      </w:r>
      <w:r w:rsidR="001902C0" w:rsidRPr="001902C0">
        <w:t>„kolaborantu komandai” uz atvadām izmaksātās piemaksas”</w:t>
      </w:r>
      <w:r w:rsidR="009D31A3">
        <w:t xml:space="preserve">. </w:t>
      </w:r>
      <w:r w:rsidR="001902C0" w:rsidRPr="001902C0">
        <w:t>Minētās publikācijas nosaukums atspoguļo publikācijas autora subjektīvu viedokli, pie publikācijas redzami 74 komentāri, no</w:t>
      </w:r>
      <w:r>
        <w:t xml:space="preserve"> </w:t>
      </w:r>
      <w:r w:rsidR="001902C0" w:rsidRPr="001902C0">
        <w:t xml:space="preserve">kuriem daļa ir rupji un aizskaroši. Publikācija ir publicēta pirms </w:t>
      </w:r>
      <w:r>
        <w:t xml:space="preserve">kanceleja sniedza atbildi uz pieteicēja 2023.gada 9.augusta iesniegumu. Tāpat konstatējams, ka </w:t>
      </w:r>
      <w:r w:rsidR="001902C0" w:rsidRPr="001902C0">
        <w:t xml:space="preserve">interneta vietnē </w:t>
      </w:r>
      <w:r>
        <w:t>„</w:t>
      </w:r>
      <w:r w:rsidR="001902C0" w:rsidRPr="001902C0">
        <w:t xml:space="preserve">pietiek.com” par </w:t>
      </w:r>
      <w:r>
        <w:t>k</w:t>
      </w:r>
      <w:r w:rsidR="001902C0" w:rsidRPr="001902C0">
        <w:t>ancelejas darbinieku atlīdzību izmaksas jautājumu laik</w:t>
      </w:r>
      <w:r>
        <w:t>ā</w:t>
      </w:r>
      <w:r w:rsidR="001902C0" w:rsidRPr="001902C0">
        <w:t xml:space="preserve"> no 2023.gada augusta līdz 2024.gada augustam kopumā </w:t>
      </w:r>
      <w:r w:rsidR="001902C0" w:rsidRPr="001902C0">
        <w:lastRenderedPageBreak/>
        <w:t>ievietotas 10 publikācijas</w:t>
      </w:r>
      <w:r>
        <w:t xml:space="preserve">, </w:t>
      </w:r>
      <w:r w:rsidR="00754275">
        <w:t>no kurām daļai</w:t>
      </w:r>
      <w:r w:rsidR="001902C0" w:rsidRPr="001902C0">
        <w:t xml:space="preserve"> virsrakst</w:t>
      </w:r>
      <w:r w:rsidR="00754275">
        <w:t>i</w:t>
      </w:r>
      <w:r w:rsidR="001902C0" w:rsidRPr="001902C0">
        <w:t xml:space="preserve"> un saturs ir gan </w:t>
      </w:r>
      <w:r>
        <w:t>k</w:t>
      </w:r>
      <w:r w:rsidR="001902C0" w:rsidRPr="001902C0">
        <w:t>ancelejas atsevišķu</w:t>
      </w:r>
      <w:r>
        <w:t xml:space="preserve"> </w:t>
      </w:r>
      <w:r w:rsidR="001902C0" w:rsidRPr="001902C0">
        <w:t xml:space="preserve">darbinieku, gan </w:t>
      </w:r>
      <w:r>
        <w:t>k</w:t>
      </w:r>
      <w:r w:rsidR="001902C0" w:rsidRPr="001902C0">
        <w:t>ancelejas darbu kopumā kritizējošs un ironisks.</w:t>
      </w:r>
    </w:p>
    <w:p w14:paraId="0ACCDC6E" w14:textId="2CFE720C" w:rsidR="001902C0" w:rsidRPr="001902C0" w:rsidRDefault="007A26B5" w:rsidP="00767272">
      <w:pPr>
        <w:spacing w:line="276" w:lineRule="auto"/>
        <w:ind w:firstLine="720"/>
        <w:jc w:val="both"/>
      </w:pPr>
      <w:r>
        <w:t>I</w:t>
      </w:r>
      <w:r w:rsidR="001902C0" w:rsidRPr="001902C0">
        <w:t>estāde nevar atteikties izsniegt informāciju, pamatojoties tikai uz to, ka tā tiek izmantota kritisku publikāciju sagatavošanai.</w:t>
      </w:r>
      <w:r>
        <w:t xml:space="preserve"> </w:t>
      </w:r>
      <w:r w:rsidR="001902C0" w:rsidRPr="001902C0">
        <w:t xml:space="preserve">Taču </w:t>
      </w:r>
      <w:r>
        <w:t xml:space="preserve">konkrētajā gadījumā </w:t>
      </w:r>
      <w:r w:rsidR="001902C0" w:rsidRPr="001902C0">
        <w:t>daļu publikāciju raksturo pieteicēja subjektīvs un izteikti tendenciozs, nepārbaudītos faktos balstīts</w:t>
      </w:r>
      <w:r>
        <w:t xml:space="preserve"> </w:t>
      </w:r>
      <w:r w:rsidR="001902C0" w:rsidRPr="001902C0">
        <w:t xml:space="preserve">vērtējums apgalvojuma formā par valsts līdzekļu izšķērdēšanu </w:t>
      </w:r>
      <w:r>
        <w:t>k</w:t>
      </w:r>
      <w:r w:rsidR="001902C0" w:rsidRPr="001902C0">
        <w:t>ancelejā.</w:t>
      </w:r>
      <w:r w:rsidR="00754275">
        <w:t xml:space="preserve"> </w:t>
      </w:r>
      <w:r>
        <w:t>Žurnālistam</w:t>
      </w:r>
      <w:r w:rsidR="001902C0" w:rsidRPr="001902C0">
        <w:t>, ziņojot par</w:t>
      </w:r>
      <w:r>
        <w:t xml:space="preserve"> </w:t>
      </w:r>
      <w:r w:rsidR="001902C0" w:rsidRPr="001902C0">
        <w:t xml:space="preserve">jautājumiem, kas ir sabiedrības interesēs, </w:t>
      </w:r>
      <w:r>
        <w:t xml:space="preserve">jārīkojas </w:t>
      </w:r>
      <w:r w:rsidR="001902C0" w:rsidRPr="001902C0">
        <w:t>labā ticībā, lai sniegtu precīzu un uzticamu informāciju, ievērojot žurnālistu</w:t>
      </w:r>
      <w:r>
        <w:t xml:space="preserve"> </w:t>
      </w:r>
      <w:r w:rsidR="001902C0" w:rsidRPr="001902C0">
        <w:t>ētikas normas</w:t>
      </w:r>
      <w:r>
        <w:t xml:space="preserve">. Žurnālista </w:t>
      </w:r>
      <w:r w:rsidR="001902C0" w:rsidRPr="001902C0">
        <w:t>apgalvojumiem par faktiem ir jābūt pamatotiem.</w:t>
      </w:r>
      <w:r>
        <w:t xml:space="preserve"> Arī Eiropas Cilvēktiesību tiesa uzsvērusi, ka </w:t>
      </w:r>
      <w:r w:rsidR="001902C0" w:rsidRPr="001902C0">
        <w:t>apgalvojumiem, kas aizskar amatpersonu reputāciju, jābūt ar zināmu faktu pamatu, jo apgalvojums bez jebkāda faktiska</w:t>
      </w:r>
      <w:r>
        <w:t xml:space="preserve"> </w:t>
      </w:r>
      <w:r w:rsidR="001902C0" w:rsidRPr="001902C0">
        <w:t xml:space="preserve">pamatojuma var būt pārmērīgs. </w:t>
      </w:r>
      <w:r>
        <w:t>P</w:t>
      </w:r>
      <w:r w:rsidR="001902C0" w:rsidRPr="001902C0">
        <w:t>ieteicēja publikācijas, kas satur tendenciozus pieņēmumus par valsts līdzekļu</w:t>
      </w:r>
      <w:r w:rsidR="00B30AEB">
        <w:t xml:space="preserve"> </w:t>
      </w:r>
      <w:r w:rsidR="001902C0" w:rsidRPr="001902C0">
        <w:t xml:space="preserve">izšķērdēšanu </w:t>
      </w:r>
      <w:r w:rsidR="00B30AEB">
        <w:t>k</w:t>
      </w:r>
      <w:r w:rsidR="001902C0" w:rsidRPr="001902C0">
        <w:t>ancelejā, nav uzskatāmas par balstītām uz uzticamu un precīzu informāciju saskaņā ar žurnālistu ētikas standartiem.</w:t>
      </w:r>
    </w:p>
    <w:p w14:paraId="29CD7B4B" w14:textId="3C96B2ED" w:rsidR="00387BFE" w:rsidRDefault="001902C0" w:rsidP="00767272">
      <w:pPr>
        <w:spacing w:line="276" w:lineRule="auto"/>
        <w:ind w:firstLine="720"/>
        <w:jc w:val="both"/>
      </w:pPr>
      <w:r w:rsidRPr="001902C0">
        <w:t>[</w:t>
      </w:r>
      <w:r w:rsidR="00B30AEB">
        <w:t>2.</w:t>
      </w:r>
      <w:r w:rsidR="00387BFE">
        <w:t>6</w:t>
      </w:r>
      <w:r w:rsidRPr="001902C0">
        <w:t xml:space="preserve">] </w:t>
      </w:r>
      <w:r w:rsidR="00B30AEB">
        <w:t>I</w:t>
      </w:r>
      <w:r w:rsidRPr="001902C0">
        <w:t>nformācija</w:t>
      </w:r>
      <w:r w:rsidR="00387BFE">
        <w:t>s izmantošana</w:t>
      </w:r>
      <w:r w:rsidRPr="001902C0">
        <w:t xml:space="preserve"> tādu publikāciju sagatavošanai, kas vērstas tikai uz</w:t>
      </w:r>
      <w:r w:rsidR="00387BFE">
        <w:t xml:space="preserve"> </w:t>
      </w:r>
      <w:r w:rsidRPr="001902C0">
        <w:t>sabiedrības ziņkāres apmierināšanu, var būt viens no apstākļiem, kas norāda, ka pieprasījuma sabiedriskā vērtība nav augsta.</w:t>
      </w:r>
      <w:r w:rsidR="00A0009D">
        <w:t xml:space="preserve"> </w:t>
      </w:r>
      <w:r w:rsidR="00387BFE">
        <w:t xml:space="preserve">Tiesas aplūkotajās </w:t>
      </w:r>
      <w:r w:rsidRPr="001902C0">
        <w:t>publikācij</w:t>
      </w:r>
      <w:r w:rsidR="00387BFE">
        <w:t>ās</w:t>
      </w:r>
      <w:r w:rsidRPr="001902C0">
        <w:t xml:space="preserve"> pamatā ir pārkopēts pieteicēja iesniegumu un</w:t>
      </w:r>
      <w:r w:rsidR="00387BFE">
        <w:t xml:space="preserve"> </w:t>
      </w:r>
      <w:r w:rsidRPr="001902C0">
        <w:t>saņemto atbilžu saturs</w:t>
      </w:r>
      <w:r w:rsidR="00387BFE">
        <w:t>. P</w:t>
      </w:r>
      <w:r w:rsidRPr="001902C0">
        <w:t>ublikāciju virsrakstu tendenciozais pasniegšanas veids, forma un saturs mērķtiecīgi rada negatīvu sabiedrības</w:t>
      </w:r>
      <w:r w:rsidR="00387BFE">
        <w:t xml:space="preserve"> </w:t>
      </w:r>
      <w:r w:rsidRPr="001902C0">
        <w:t>daļas rezonansi, kas izpaužas publikācijām pievienotaj</w:t>
      </w:r>
      <w:r w:rsidR="00387BFE">
        <w:t>os</w:t>
      </w:r>
      <w:r w:rsidRPr="001902C0">
        <w:t xml:space="preserve"> naida run</w:t>
      </w:r>
      <w:r w:rsidR="00387BFE">
        <w:t>as</w:t>
      </w:r>
      <w:r w:rsidRPr="001902C0">
        <w:t>, homofobiskajos, godu un cieņu aizskarošajos komentāros.</w:t>
      </w:r>
      <w:r w:rsidR="00387BFE">
        <w:t xml:space="preserve"> Arī tas, </w:t>
      </w:r>
      <w:r w:rsidRPr="001902C0">
        <w:t>ar kādu regularitāti pieteicējs publicē informāciju par konkrēto jautājumu, neapšaubāmi norāda uz mērķi – sabiedrības daļas</w:t>
      </w:r>
      <w:r w:rsidR="00387BFE">
        <w:t xml:space="preserve"> </w:t>
      </w:r>
      <w:r w:rsidRPr="001902C0">
        <w:t xml:space="preserve">intereses uzturēšana interneta vietnē </w:t>
      </w:r>
      <w:r w:rsidR="00754275">
        <w:t>„</w:t>
      </w:r>
      <w:r w:rsidRPr="001902C0">
        <w:t xml:space="preserve">pietiek.com” un </w:t>
      </w:r>
      <w:r w:rsidR="00754275">
        <w:t>sabiedrības</w:t>
      </w:r>
      <w:r w:rsidRPr="001902C0">
        <w:t xml:space="preserve"> ziņkārības apmierināšana. </w:t>
      </w:r>
    </w:p>
    <w:p w14:paraId="40B39CF9" w14:textId="615CCBC0" w:rsidR="001902C0" w:rsidRPr="001902C0" w:rsidRDefault="00387BFE" w:rsidP="00767272">
      <w:pPr>
        <w:spacing w:line="276" w:lineRule="auto"/>
        <w:ind w:firstLine="720"/>
        <w:jc w:val="both"/>
      </w:pPr>
      <w:r>
        <w:t xml:space="preserve">Ievērojot minēto, secināms, ka </w:t>
      </w:r>
      <w:r w:rsidR="001902C0" w:rsidRPr="001902C0">
        <w:t>pieteicēju neraksturo</w:t>
      </w:r>
      <w:r>
        <w:t xml:space="preserve"> </w:t>
      </w:r>
      <w:r w:rsidR="001902C0" w:rsidRPr="001902C0">
        <w:t>informācijas iegūšana un analizēšana, pētīšana un publikāciju sagatavošana, lai informētu sabiedrību</w:t>
      </w:r>
      <w:r>
        <w:t xml:space="preserve"> un veicinātu sabiedrībā diskusijas</w:t>
      </w:r>
      <w:r w:rsidR="001902C0" w:rsidRPr="001902C0">
        <w:t>.</w:t>
      </w:r>
      <w:r>
        <w:t xml:space="preserve"> Pieteicēja publikācijas liecina par vēlmi </w:t>
      </w:r>
      <w:r w:rsidR="001902C0" w:rsidRPr="001902C0">
        <w:t xml:space="preserve">uzturēt negatīva satura ziņu plūsmu </w:t>
      </w:r>
      <w:r>
        <w:t xml:space="preserve">gan </w:t>
      </w:r>
      <w:r w:rsidR="001902C0" w:rsidRPr="001902C0">
        <w:t xml:space="preserve">par </w:t>
      </w:r>
      <w:r>
        <w:t>k</w:t>
      </w:r>
      <w:r w:rsidR="001902C0" w:rsidRPr="001902C0">
        <w:t>ancelejas darbu kopumā, gan par atsevišķiem</w:t>
      </w:r>
      <w:r>
        <w:t xml:space="preserve"> k</w:t>
      </w:r>
      <w:r w:rsidR="001902C0" w:rsidRPr="001902C0">
        <w:t xml:space="preserve">ancelejā nodarbinātajiem, apsūdzot tos varbūtējos pārkāpumos bez pārliecinoša pamatojuma. </w:t>
      </w:r>
      <w:r>
        <w:t xml:space="preserve">Arī </w:t>
      </w:r>
      <w:r w:rsidR="001902C0" w:rsidRPr="001902C0">
        <w:t>pieteicēja i</w:t>
      </w:r>
      <w:r w:rsidR="00A0009D">
        <w:t xml:space="preserve">nformācijas pieprasījumā </w:t>
      </w:r>
      <w:r w:rsidR="001902C0" w:rsidRPr="001902C0">
        <w:t xml:space="preserve">izmantotais izteiksmes veids – </w:t>
      </w:r>
      <w:r>
        <w:t>„</w:t>
      </w:r>
      <w:r w:rsidR="001902C0" w:rsidRPr="001902C0">
        <w:rPr>
          <w:i/>
          <w:iCs/>
        </w:rPr>
        <w:t>plānoju mediju publikācijas par nodokļu maksātāju līdzekļu</w:t>
      </w:r>
      <w:r>
        <w:rPr>
          <w:i/>
          <w:iCs/>
        </w:rPr>
        <w:t xml:space="preserve"> </w:t>
      </w:r>
      <w:r w:rsidR="001902C0" w:rsidRPr="001902C0">
        <w:rPr>
          <w:i/>
          <w:iCs/>
        </w:rPr>
        <w:t>nelietderīgu, izšķērdīgu izlietojumu Jūsu iestādē”</w:t>
      </w:r>
      <w:r w:rsidR="001902C0" w:rsidRPr="001902C0">
        <w:t xml:space="preserve"> apstiprina to, ka pieteicējs informāciju nepieprasa pētnieciskās žurnālistikas</w:t>
      </w:r>
      <w:r>
        <w:t xml:space="preserve"> </w:t>
      </w:r>
      <w:r w:rsidR="001902C0" w:rsidRPr="001902C0">
        <w:t>nolūkos, jo vēl pirms informācijas iegūšanas jau tiek izdarīts subjektīvs slēdziens par pieprasītas informācijas saturu, proti, ka līdzekļi</w:t>
      </w:r>
      <w:r>
        <w:t xml:space="preserve"> </w:t>
      </w:r>
      <w:r w:rsidR="001902C0" w:rsidRPr="001902C0">
        <w:t xml:space="preserve">izlietoti nelietderīgi un izšķērdīgi. </w:t>
      </w:r>
    </w:p>
    <w:p w14:paraId="0BE2982A" w14:textId="225CF1BF" w:rsidR="001902C0" w:rsidRPr="001902C0" w:rsidRDefault="001902C0" w:rsidP="00767272">
      <w:pPr>
        <w:spacing w:line="276" w:lineRule="auto"/>
        <w:ind w:firstLine="720"/>
        <w:jc w:val="both"/>
      </w:pPr>
      <w:r w:rsidRPr="001902C0">
        <w:t>[</w:t>
      </w:r>
      <w:r w:rsidR="00387BFE">
        <w:t>2.7</w:t>
      </w:r>
      <w:r w:rsidRPr="001902C0">
        <w:t xml:space="preserve">] </w:t>
      </w:r>
      <w:r w:rsidR="00387BFE">
        <w:t xml:space="preserve">Ievērojot minēto, secināms, ka pieteicēja </w:t>
      </w:r>
      <w:r w:rsidRPr="001902C0">
        <w:t>informācijas</w:t>
      </w:r>
      <w:r w:rsidR="00387BFE">
        <w:t xml:space="preserve"> </w:t>
      </w:r>
      <w:r w:rsidRPr="001902C0">
        <w:t>pieprasījum</w:t>
      </w:r>
      <w:r w:rsidR="00A0009D">
        <w:t>a</w:t>
      </w:r>
      <w:r w:rsidRPr="001902C0">
        <w:t xml:space="preserve"> sabiedriskā vērtība nav augsta</w:t>
      </w:r>
      <w:r w:rsidR="00387BFE">
        <w:t xml:space="preserve"> un pieteicējs savas tiesības izmantojis negodprātīgi. Šo iemeslu dēļ </w:t>
      </w:r>
      <w:r w:rsidRPr="001902C0">
        <w:t>konkrētajos apstākļos</w:t>
      </w:r>
      <w:r w:rsidR="00387BFE">
        <w:t xml:space="preserve"> </w:t>
      </w:r>
      <w:r w:rsidRPr="001902C0">
        <w:t xml:space="preserve">priekšroka dodama </w:t>
      </w:r>
      <w:r w:rsidR="00387BFE">
        <w:t>k</w:t>
      </w:r>
      <w:r w:rsidRPr="001902C0">
        <w:t>ancelejas darbinieku, kuriem ir izmaksātas atlīdzības, tiesībām uz privātās dzīves neaizskaramību, nevis sabiedrības</w:t>
      </w:r>
      <w:r w:rsidR="00387BFE">
        <w:t xml:space="preserve"> </w:t>
      </w:r>
      <w:r w:rsidRPr="001902C0">
        <w:t>interesēm sekot līdzi valsts budžeta līdzekļu izlietojumam.</w:t>
      </w:r>
      <w:r w:rsidR="00387BFE">
        <w:t xml:space="preserve"> I</w:t>
      </w:r>
      <w:r w:rsidRPr="001902C0">
        <w:t xml:space="preserve">nformācijas izsniegšana konkrētajā gadījumā nevar palielināt pārredzamību attiecībā uz </w:t>
      </w:r>
      <w:r w:rsidR="00387BFE">
        <w:t>k</w:t>
      </w:r>
      <w:r w:rsidRPr="001902C0">
        <w:t>ancelejas līdzekļu</w:t>
      </w:r>
      <w:r w:rsidR="00387BFE">
        <w:t xml:space="preserve"> </w:t>
      </w:r>
      <w:r w:rsidRPr="001902C0">
        <w:t xml:space="preserve">izlietojumu, jo informācija netiek analizēta, bet gan publicēta, to pasniedzot tendenciozi. </w:t>
      </w:r>
    </w:p>
    <w:p w14:paraId="4B3B32A4" w14:textId="77777777" w:rsidR="00EC5AEA" w:rsidRDefault="00EC5AEA" w:rsidP="00767272">
      <w:pPr>
        <w:spacing w:line="276" w:lineRule="auto"/>
        <w:ind w:firstLine="720"/>
        <w:jc w:val="both"/>
      </w:pPr>
    </w:p>
    <w:p w14:paraId="794A20C2" w14:textId="62E56646" w:rsidR="00D85924" w:rsidRDefault="00D85924" w:rsidP="00767272">
      <w:pPr>
        <w:spacing w:line="276" w:lineRule="auto"/>
        <w:ind w:firstLine="720"/>
        <w:jc w:val="both"/>
      </w:pPr>
      <w:r>
        <w:t>[3] Pieteicējs par minēto spriedumu iesniedzis kasācijas sūdzību, kas pamatota ar turpmāk izklāstītajiem argumentiem.</w:t>
      </w:r>
    </w:p>
    <w:p w14:paraId="006F5E61" w14:textId="5B40C54D" w:rsidR="00321DE1" w:rsidRDefault="00D85924" w:rsidP="00767272">
      <w:pPr>
        <w:spacing w:line="276" w:lineRule="auto"/>
        <w:ind w:firstLine="720"/>
        <w:jc w:val="both"/>
      </w:pPr>
      <w:r>
        <w:t xml:space="preserve">[3.1] </w:t>
      </w:r>
      <w:r w:rsidR="00221854">
        <w:t xml:space="preserve">Tiesa nav ņēmusi vērā, ka 2017.gadā, izskatot analogu pieteicēja informācijas pieprasījumu, pieteicējam informācija tika sniegta. Neskatoties uz to, tiesa </w:t>
      </w:r>
      <w:r w:rsidR="00221854">
        <w:lastRenderedPageBreak/>
        <w:t xml:space="preserve">atzinusi, ka šoreiz informācija nav sniedzama. </w:t>
      </w:r>
      <w:r w:rsidR="004236AB">
        <w:t xml:space="preserve">Tas ir vienlīdzības principa un tiesiskās paļāvības principa pārkāpums. </w:t>
      </w:r>
      <w:r w:rsidR="00221854">
        <w:t xml:space="preserve">Tiesas argumenti liecina par aizspriedumiem pret pieteicēju personīgi. </w:t>
      </w:r>
      <w:r w:rsidR="004236AB">
        <w:t>Secināms, ka tad, ja šādu informācijas pieprasījumu būtu iesniedzis cits žurnālists, informācija tiktu sniegta.</w:t>
      </w:r>
    </w:p>
    <w:p w14:paraId="22B9EF87" w14:textId="04892AA6" w:rsidR="00321DE1" w:rsidRDefault="00221854" w:rsidP="00767272">
      <w:pPr>
        <w:spacing w:line="276" w:lineRule="auto"/>
        <w:ind w:firstLine="720"/>
        <w:jc w:val="both"/>
        <w:rPr>
          <w:color w:val="000000"/>
          <w:shd w:val="clear" w:color="auto" w:fill="FFFFFF"/>
        </w:rPr>
      </w:pPr>
      <w:r>
        <w:t xml:space="preserve">[3.2] Tiesa būtībā atzinusi, ka pieteicējam informācija nav sniedzama tāpēc, ka viņš nodarbojas ar kritisko žurnālistiku. Tas, ka pieteicējs informācijas pieprasījumā </w:t>
      </w:r>
      <w:r w:rsidRPr="00321DE1">
        <w:t>jau iezīmējis savu publikāciju potenciāli kritisko raksturu, nevar būt pamats informācijas neizsniegšanai.</w:t>
      </w:r>
      <w:r w:rsidR="00321DE1" w:rsidRPr="00321DE1">
        <w:t xml:space="preserve"> </w:t>
      </w:r>
      <w:r w:rsidR="00321DE1" w:rsidRPr="00321DE1">
        <w:rPr>
          <w:color w:val="000000"/>
          <w:shd w:val="clear" w:color="auto" w:fill="FFFFFF"/>
        </w:rPr>
        <w:t xml:space="preserve">Kritiska žurnālistika ir demokrātiskas sabiedrības priekšnosacījums, </w:t>
      </w:r>
      <w:r w:rsidR="00754275">
        <w:rPr>
          <w:color w:val="000000"/>
          <w:shd w:val="clear" w:color="auto" w:fill="FFFFFF"/>
        </w:rPr>
        <w:t>un</w:t>
      </w:r>
      <w:r w:rsidR="00321DE1" w:rsidRPr="00321DE1">
        <w:rPr>
          <w:color w:val="000000"/>
          <w:shd w:val="clear" w:color="auto" w:fill="FFFFFF"/>
        </w:rPr>
        <w:t xml:space="preserve"> valsts iestādēm nav tiesību to kavēt. Tiesa nepamatoti atzinusi, ka spriedumā minētās 10 publikācijas raksturo pieteicēja subjektīvs un tendenciozs, nepārbaudītos faktos balstīts</w:t>
      </w:r>
      <w:r w:rsidR="00754275">
        <w:rPr>
          <w:color w:val="000000"/>
          <w:shd w:val="clear" w:color="auto" w:fill="FFFFFF"/>
        </w:rPr>
        <w:t xml:space="preserve"> viedoklis</w:t>
      </w:r>
      <w:r w:rsidR="00321DE1" w:rsidRPr="00321DE1">
        <w:rPr>
          <w:color w:val="000000"/>
          <w:shd w:val="clear" w:color="auto" w:fill="FFFFFF"/>
        </w:rPr>
        <w:t>. Pieteicējs kā žurnālists ir apzinājies savas tiesības saņemt pieprasīto informāciju, un konkrētajā gadījumā, kad kanceleja pieprasīto informāciju ir atteikusies sniegt, ir tikai loģiski, ka pieteicējs kā žurnālists ir informējis sabiedrību par nepamatotu informācijas sniegšanas atteikumu. Ja valsts iestāde atsakās izsniegt pieprasīto informāciju, tas neizbēgami rada aizdomas, ka iestāde cenšas kaut ko slēpt. Valsts pārvaldes iestādei ir jābūt gatavai pieņemt arī kritiku.</w:t>
      </w:r>
      <w:r w:rsidR="00321DE1">
        <w:rPr>
          <w:color w:val="000000"/>
          <w:shd w:val="clear" w:color="auto" w:fill="FFFFFF"/>
        </w:rPr>
        <w:t xml:space="preserve"> </w:t>
      </w:r>
    </w:p>
    <w:p w14:paraId="5A7A58DF" w14:textId="3B6B14F2" w:rsidR="00321DE1" w:rsidRDefault="00321DE1" w:rsidP="00767272">
      <w:pPr>
        <w:spacing w:line="276" w:lineRule="auto"/>
        <w:ind w:firstLine="720"/>
        <w:jc w:val="both"/>
        <w:rPr>
          <w:color w:val="000000"/>
          <w:shd w:val="clear" w:color="auto" w:fill="FFFFFF"/>
        </w:rPr>
      </w:pPr>
      <w:r>
        <w:t xml:space="preserve">[3.3] Tiesa nepamatoti atzinusi, ka </w:t>
      </w:r>
      <w:r w:rsidRPr="00321DE1">
        <w:t xml:space="preserve">pieteicēja žurnālistiskā darbība ir vērsta uz sabiedrības ziņkārības apmierināšanu, nevis sabiedrības informēšanu par budžeta līdzekļu izlietojumu. Tāpat tiesa nepamatoti pievērsusi uzmanību tam, ka pieteicēja mērķis nav veidot pētnieciska/analītiska rakstura publikācijas. </w:t>
      </w:r>
      <w:r w:rsidRPr="00321DE1">
        <w:rPr>
          <w:bCs/>
          <w:color w:val="000000"/>
          <w:shd w:val="clear" w:color="auto" w:fill="FFFFFF"/>
        </w:rPr>
        <w:t>P</w:t>
      </w:r>
      <w:r w:rsidRPr="00321DE1">
        <w:rPr>
          <w:color w:val="000000"/>
          <w:shd w:val="clear" w:color="auto" w:fill="FFFFFF"/>
        </w:rPr>
        <w:t>astāv dažādi žurnālistikas veidi. Līdzās pētnieciskajai/analītiskajai žurnālistikai pastāv arī ziņu žurnālistika, kurā ziņas tiek veidotas kā objektīvs notikuma vai paziņojuma atspoguļojums. Tajā apzināti netiek veikta padziļināta faktu pārbaude, analīze vai papildu informācijas pievienošana, lielā mērā paļaujoties uz oficiāliem avotiem, šajā gadījumā uz kancelejas sniegto informāciju. Apstāklis, ka pieteicējs pieprasīto informāciju vēlas izmantot tieši ziņu žurnālistikai, nedrīkst ierobežot pieteicēja kā žurnālista tiesības saņemt informāciju sabiedrības interesēs, jo arī tas ir uzskatāms par žurnālistikas veidu, no kura labumu gūst sabiedrība.</w:t>
      </w:r>
      <w:r w:rsidR="00183355">
        <w:rPr>
          <w:color w:val="000000"/>
          <w:shd w:val="clear" w:color="auto" w:fill="FFFFFF"/>
        </w:rPr>
        <w:t xml:space="preserve"> Tiesa nepamatoti atzinusi, ka pieteicēja žurnālistika nav vērsta uz sabiedrībai būtiskiem jautājumiem un diskusiju veicināšanu.</w:t>
      </w:r>
      <w:r w:rsidRPr="001F2315">
        <w:rPr>
          <w:color w:val="000000"/>
          <w:shd w:val="clear" w:color="auto" w:fill="FFFFFF"/>
        </w:rPr>
        <w:t xml:space="preserve"> </w:t>
      </w:r>
      <w:r w:rsidR="00183355">
        <w:rPr>
          <w:color w:val="000000"/>
          <w:shd w:val="clear" w:color="auto" w:fill="FFFFFF"/>
        </w:rPr>
        <w:t xml:space="preserve">Komentāri pie pieteicēja publikācijām liecina par diskusiju veicināšanu. </w:t>
      </w:r>
    </w:p>
    <w:p w14:paraId="249235BE" w14:textId="796186E0" w:rsidR="00183355" w:rsidRDefault="00183355" w:rsidP="00767272">
      <w:pPr>
        <w:spacing w:line="276" w:lineRule="auto"/>
        <w:ind w:firstLine="720"/>
        <w:jc w:val="both"/>
        <w:rPr>
          <w:color w:val="000000"/>
          <w:shd w:val="clear" w:color="auto" w:fill="FFFFFF"/>
        </w:rPr>
      </w:pPr>
      <w:r>
        <w:rPr>
          <w:color w:val="000000"/>
          <w:shd w:val="clear" w:color="auto" w:fill="FFFFFF"/>
        </w:rPr>
        <w:t xml:space="preserve">[3.4] Tiesa spriedumu pamatojusi tikai ar </w:t>
      </w:r>
      <w:r w:rsidRPr="001F2315">
        <w:rPr>
          <w:color w:val="000000"/>
          <w:shd w:val="clear" w:color="auto" w:fill="FFFFFF"/>
        </w:rPr>
        <w:t>Informācijas atklātības likuma 5.panta otrās daļas 4.punkt</w:t>
      </w:r>
      <w:r>
        <w:rPr>
          <w:color w:val="000000"/>
          <w:shd w:val="clear" w:color="auto" w:fill="FFFFFF"/>
        </w:rPr>
        <w:t>u, kas noteic, ka informācija par fizisko personu privāto dzīvi ir ierobežotas pieejamības informācija. Šī tiesību norma neparedz informācijas atteikuma pamatus.</w:t>
      </w:r>
    </w:p>
    <w:p w14:paraId="0564FC1E" w14:textId="6BB85FFD" w:rsidR="00183355" w:rsidRPr="001D705B" w:rsidRDefault="00183355" w:rsidP="00767272">
      <w:pPr>
        <w:spacing w:line="276" w:lineRule="auto"/>
        <w:ind w:firstLine="720"/>
        <w:jc w:val="both"/>
        <w:rPr>
          <w:rFonts w:asciiTheme="majorBidi" w:hAnsiTheme="majorBidi" w:cstheme="majorBidi"/>
          <w:color w:val="000000"/>
          <w:shd w:val="clear" w:color="auto" w:fill="FFFFFF"/>
        </w:rPr>
      </w:pPr>
      <w:r>
        <w:rPr>
          <w:color w:val="000000"/>
          <w:shd w:val="clear" w:color="auto" w:fill="FFFFFF"/>
        </w:rPr>
        <w:t xml:space="preserve">[3.5] Tiesa spriedumu pamatojusi ar atsaucēm uz 10 tīmekļvietnē </w:t>
      </w:r>
      <w:r w:rsidR="00754275">
        <w:rPr>
          <w:color w:val="000000"/>
          <w:shd w:val="clear" w:color="auto" w:fill="FFFFFF"/>
        </w:rPr>
        <w:t>„</w:t>
      </w:r>
      <w:r>
        <w:rPr>
          <w:color w:val="000000"/>
          <w:shd w:val="clear" w:color="auto" w:fill="FFFFFF"/>
        </w:rPr>
        <w:t>pietiek.com</w:t>
      </w:r>
      <w:r w:rsidR="00754275">
        <w:rPr>
          <w:color w:val="000000"/>
          <w:shd w:val="clear" w:color="auto" w:fill="FFFFFF"/>
        </w:rPr>
        <w:t>”</w:t>
      </w:r>
      <w:r>
        <w:rPr>
          <w:color w:val="000000"/>
          <w:shd w:val="clear" w:color="auto" w:fill="FFFFFF"/>
        </w:rPr>
        <w:t xml:space="preserve"> ievietotām publikācijām. Tomēr šīs publikācijas nav pievienotas lietas materiāliem un nav nostiprinātas kā pierādījumi. Tiesa</w:t>
      </w:r>
      <w:r w:rsidR="003A5845">
        <w:rPr>
          <w:color w:val="000000"/>
          <w:shd w:val="clear" w:color="auto" w:fill="FFFFFF"/>
        </w:rPr>
        <w:t xml:space="preserve">s procesa gaitā tiesa arī nedeva iespēju pieteicējam izteikties par šīm publikācijām, tās tiesas procesa gaitā vispār netika pieminētas un apspriestas. </w:t>
      </w:r>
      <w:r>
        <w:rPr>
          <w:color w:val="000000"/>
          <w:shd w:val="clear" w:color="auto" w:fill="FFFFFF"/>
        </w:rPr>
        <w:t xml:space="preserve"> </w:t>
      </w:r>
      <w:r w:rsidR="003A5845">
        <w:rPr>
          <w:color w:val="000000"/>
          <w:shd w:val="clear" w:color="auto" w:fill="FFFFFF"/>
        </w:rPr>
        <w:t>S</w:t>
      </w:r>
      <w:r>
        <w:rPr>
          <w:color w:val="000000"/>
          <w:shd w:val="clear" w:color="auto" w:fill="FFFFFF"/>
        </w:rPr>
        <w:t xml:space="preserve">priedumā </w:t>
      </w:r>
      <w:r w:rsidR="00754275">
        <w:rPr>
          <w:color w:val="000000"/>
          <w:shd w:val="clear" w:color="auto" w:fill="FFFFFF"/>
        </w:rPr>
        <w:t xml:space="preserve">tiesa </w:t>
      </w:r>
      <w:r>
        <w:rPr>
          <w:color w:val="000000"/>
          <w:shd w:val="clear" w:color="auto" w:fill="FFFFFF"/>
        </w:rPr>
        <w:t>nav arī atspoguļojusi konkrēto publikāciju satura analīzi, līdz ar to nav iespējams saprast, kā tiesa nonākusi pie secinājuma, ka tās ir tendenciozas, subjektīvas un balstītas nepārbaudītos apgalvojumos.</w:t>
      </w:r>
      <w:r w:rsidR="003A5845">
        <w:rPr>
          <w:color w:val="000000"/>
          <w:shd w:val="clear" w:color="auto" w:fill="FFFFFF"/>
        </w:rPr>
        <w:t xml:space="preserve"> </w:t>
      </w:r>
    </w:p>
    <w:p w14:paraId="24417C0C" w14:textId="22B037C2" w:rsidR="00D85924" w:rsidRPr="001D705B" w:rsidRDefault="00321DE1" w:rsidP="00767272">
      <w:pPr>
        <w:spacing w:line="276" w:lineRule="auto"/>
        <w:ind w:firstLine="720"/>
        <w:jc w:val="both"/>
        <w:rPr>
          <w:rFonts w:asciiTheme="majorBidi" w:hAnsiTheme="majorBidi" w:cstheme="majorBidi"/>
        </w:rPr>
      </w:pPr>
      <w:r w:rsidRPr="001D705B">
        <w:rPr>
          <w:rFonts w:asciiTheme="majorBidi" w:hAnsiTheme="majorBidi" w:cstheme="majorBidi"/>
        </w:rPr>
        <w:t xml:space="preserve"> </w:t>
      </w:r>
    </w:p>
    <w:p w14:paraId="7D7B0A46" w14:textId="6BBD0795" w:rsidR="00D85924" w:rsidRPr="001D705B" w:rsidRDefault="001D705B" w:rsidP="00767272">
      <w:pPr>
        <w:spacing w:line="276" w:lineRule="auto"/>
        <w:ind w:firstLine="720"/>
        <w:jc w:val="both"/>
        <w:rPr>
          <w:rFonts w:asciiTheme="majorBidi" w:hAnsiTheme="majorBidi" w:cstheme="majorBidi"/>
        </w:rPr>
      </w:pPr>
      <w:r w:rsidRPr="001D705B">
        <w:rPr>
          <w:rFonts w:asciiTheme="majorBidi" w:hAnsiTheme="majorBidi" w:cstheme="majorBidi"/>
        </w:rPr>
        <w:t xml:space="preserve">[4] Kanceleja iesniegusi paskaidrojumus, paužot viedokli, ka kasācijas sūdzība ir nepamatota. Paskaidrojumos citstarp uzsvērts, ka pieteicējs nepamatoti atsaucas uz vienlīdzības principu un tiesiskās paļāvības principu. Tas vien, ka 2017.gadā pieteicējam līdzīga pieprasītā informācija tika izsniegta, nav pamats secināt, ka tātad tā arī turpmāk </w:t>
      </w:r>
      <w:r w:rsidRPr="001D705B">
        <w:rPr>
          <w:rFonts w:asciiTheme="majorBidi" w:hAnsiTheme="majorBidi" w:cstheme="majorBidi"/>
        </w:rPr>
        <w:lastRenderedPageBreak/>
        <w:t>vienmēr ir jāizsniedz. Pa šo laiku ir attīstījusies izpratne par personas datu aizsardzības nozīmi un tiesību negodprātīgas izmantošanas aizlieguma principu, un katrs informācijas pieprasījums ir individuāli izvērtējams. Paskaidrojumos arī uzsvērts, ka pieteicējs maldina tiesu, apgalvojot, ka pieteicēja publikācijās ziņas tiek veidotas kā objektīvs notikuma vai paziņojuma atspoguļojums, jo aplūko</w:t>
      </w:r>
      <w:r w:rsidR="00754275">
        <w:rPr>
          <w:rFonts w:asciiTheme="majorBidi" w:hAnsiTheme="majorBidi" w:cstheme="majorBidi"/>
        </w:rPr>
        <w:t>to</w:t>
      </w:r>
      <w:r w:rsidRPr="001D705B">
        <w:rPr>
          <w:rFonts w:asciiTheme="majorBidi" w:hAnsiTheme="majorBidi" w:cstheme="majorBidi"/>
        </w:rPr>
        <w:t xml:space="preserve"> publikāciju virsraksti un saturs liecina, ka daļu publikāciju raksturo pieteicēja subjektīvs un izteikti tendenciozs, nepārbaudītos faktos balstīts vērtējums apgalvojuma formā par valsts līdzekļu izšķērdēšanu kancelejā.</w:t>
      </w:r>
    </w:p>
    <w:p w14:paraId="1975ED11" w14:textId="77777777" w:rsidR="00D85924" w:rsidRPr="0036770F" w:rsidRDefault="00D85924" w:rsidP="00767272">
      <w:pPr>
        <w:spacing w:line="276" w:lineRule="auto"/>
        <w:ind w:firstLine="567"/>
        <w:jc w:val="both"/>
      </w:pPr>
    </w:p>
    <w:p w14:paraId="3912ADD2" w14:textId="77777777" w:rsidR="00EC5AEA" w:rsidRDefault="00EC5AEA" w:rsidP="00767272">
      <w:pPr>
        <w:spacing w:line="276" w:lineRule="auto"/>
        <w:jc w:val="center"/>
        <w:rPr>
          <w:b/>
        </w:rPr>
      </w:pPr>
      <w:r w:rsidRPr="0036770F">
        <w:rPr>
          <w:b/>
        </w:rPr>
        <w:t>Motīvu daļa</w:t>
      </w:r>
    </w:p>
    <w:p w14:paraId="1CAE9CC1" w14:textId="77777777" w:rsidR="00677128" w:rsidRDefault="00677128" w:rsidP="00767272">
      <w:pPr>
        <w:spacing w:line="276" w:lineRule="auto"/>
        <w:jc w:val="center"/>
        <w:rPr>
          <w:b/>
        </w:rPr>
      </w:pPr>
    </w:p>
    <w:p w14:paraId="752B8D79" w14:textId="4710D77C" w:rsidR="00677128" w:rsidRDefault="00677128" w:rsidP="00767272">
      <w:pPr>
        <w:spacing w:line="276" w:lineRule="auto"/>
        <w:ind w:firstLine="720"/>
        <w:jc w:val="both"/>
        <w:rPr>
          <w:bCs/>
        </w:rPr>
      </w:pPr>
      <w:r w:rsidRPr="00677128">
        <w:rPr>
          <w:bCs/>
        </w:rPr>
        <w:t xml:space="preserve">[5] </w:t>
      </w:r>
      <w:r>
        <w:rPr>
          <w:bCs/>
        </w:rPr>
        <w:t>Senāts konstatē, ka kasācijas sūdzībā nav norādīti iebildumi un nav neviena argumenta p</w:t>
      </w:r>
      <w:r w:rsidR="005B665C">
        <w:rPr>
          <w:bCs/>
        </w:rPr>
        <w:t xml:space="preserve">ar tiesas secinājumiem saistībā ar pieteicēja kancelejai prasīto informāciju par </w:t>
      </w:r>
      <w:r w:rsidR="005B665C" w:rsidRPr="00450B68">
        <w:t>E</w:t>
      </w:r>
      <w:r w:rsidR="00FB3C04">
        <w:t>. </w:t>
      </w:r>
      <w:r w:rsidR="005B665C" w:rsidRPr="00450B68">
        <w:t>Levita prezidentūras laikā iegādātajām un piešķirtajām Valsts prezidenta medaļām un plaketēm</w:t>
      </w:r>
      <w:r w:rsidR="005B665C">
        <w:t>. Līdz ar to, lai arī k</w:t>
      </w:r>
      <w:r w:rsidR="005B665C">
        <w:rPr>
          <w:bCs/>
        </w:rPr>
        <w:t xml:space="preserve">asācijas sūdzībā lūgts atcelt pārsūdzēto Administratīvās rajona tiesas spriedumu pilnībā, Senāts atzīst, ka spriedums </w:t>
      </w:r>
      <w:r w:rsidR="00BC16FC">
        <w:rPr>
          <w:bCs/>
        </w:rPr>
        <w:t xml:space="preserve">daļā par pieteicēja pieprasījumu izsniegt informāciju saistībā ar Valsts prezidenta plaketēm un medaļām </w:t>
      </w:r>
      <w:r w:rsidR="00DB4529">
        <w:rPr>
          <w:bCs/>
        </w:rPr>
        <w:t xml:space="preserve">būtībā </w:t>
      </w:r>
      <w:r w:rsidR="00BC16FC">
        <w:rPr>
          <w:bCs/>
        </w:rPr>
        <w:t xml:space="preserve">nav pārsūdzēts. Spriedums </w:t>
      </w:r>
      <w:r w:rsidR="005B665C">
        <w:rPr>
          <w:bCs/>
        </w:rPr>
        <w:t xml:space="preserve">pārsūdzēts </w:t>
      </w:r>
      <w:r w:rsidR="00E9281A">
        <w:rPr>
          <w:bCs/>
        </w:rPr>
        <w:t xml:space="preserve">tikai </w:t>
      </w:r>
      <w:r w:rsidR="005B665C">
        <w:rPr>
          <w:bCs/>
        </w:rPr>
        <w:t>daļā, kas attiecas uz pieteicēja pieprasīto informāciju par naudas līdzekļiem, kas papildus amatalgai laika posmā no 2023.gada 1.janvāra tika izmaksāti</w:t>
      </w:r>
      <w:r w:rsidR="004E61BF">
        <w:t xml:space="preserve"> </w:t>
      </w:r>
      <w:r w:rsidR="004E61BF">
        <w:t>[pers. B]</w:t>
      </w:r>
      <w:r w:rsidR="0070245D">
        <w:t xml:space="preserve">, </w:t>
      </w:r>
      <w:r w:rsidR="004E61BF">
        <w:t>[pers. C]</w:t>
      </w:r>
      <w:r w:rsidR="002B211B">
        <w:t xml:space="preserve">, </w:t>
      </w:r>
      <w:r w:rsidR="004E61BF">
        <w:t>[pers. D]</w:t>
      </w:r>
      <w:r w:rsidR="0070245D">
        <w:rPr>
          <w:bCs/>
        </w:rPr>
        <w:t xml:space="preserve"> un citiem</w:t>
      </w:r>
      <w:r w:rsidR="005B665C">
        <w:rPr>
          <w:bCs/>
        </w:rPr>
        <w:t xml:space="preserve"> kancelejas darbiniekiem, kas neturpināja darbu kancelejā līdz ar jaunā Valsts prezidenta stāšanos amatā</w:t>
      </w:r>
      <w:r w:rsidR="00DF76F2">
        <w:rPr>
          <w:bCs/>
        </w:rPr>
        <w:t xml:space="preserve"> 2023.gada 8.jūlijā.</w:t>
      </w:r>
    </w:p>
    <w:p w14:paraId="5D5FDB93" w14:textId="7555A97B" w:rsidR="00DF76F2" w:rsidRDefault="00DF76F2" w:rsidP="00767272">
      <w:pPr>
        <w:spacing w:line="276" w:lineRule="auto"/>
        <w:ind w:firstLine="720"/>
        <w:jc w:val="both"/>
      </w:pPr>
      <w:r>
        <w:rPr>
          <w:bCs/>
        </w:rPr>
        <w:t>Ievērojot minēto, k</w:t>
      </w:r>
      <w:r w:rsidRPr="0036770F">
        <w:t>asācijas tiesvedības ietvaros izšķirams, vai pirmās instances tiesa</w:t>
      </w:r>
      <w:r>
        <w:t xml:space="preserve">, </w:t>
      </w:r>
      <w:r w:rsidR="00E9281A">
        <w:t xml:space="preserve">noraidot pieteicēja pieteikumu par strīdus informācijas izsniegšanu un </w:t>
      </w:r>
      <w:r>
        <w:t>kancelejas atteikum</w:t>
      </w:r>
      <w:r w:rsidR="00E9281A">
        <w:t>a atzīšanu par prettiesisku</w:t>
      </w:r>
      <w:r>
        <w:t>, ir pieļāvusi kasācijas sūdzībā norādītos tiesību normu piemērošanas pārkāpumus</w:t>
      </w:r>
      <w:r w:rsidR="006E54B8">
        <w:t>, tostarp, vai tiesa pienācīgi izvērtējusi lietas apstākļus, līdzsvarojot lietā iesaistītās tiesiskās intereses</w:t>
      </w:r>
      <w:r>
        <w:t>.</w:t>
      </w:r>
    </w:p>
    <w:p w14:paraId="30343B47" w14:textId="77777777" w:rsidR="00DF76F2" w:rsidRDefault="00DF76F2" w:rsidP="00767272">
      <w:pPr>
        <w:spacing w:line="276" w:lineRule="auto"/>
        <w:ind w:firstLine="720"/>
        <w:jc w:val="both"/>
      </w:pPr>
    </w:p>
    <w:p w14:paraId="68D23CB0" w14:textId="02AB74FB" w:rsidR="00DF76F2" w:rsidRDefault="00DF76F2" w:rsidP="00767272">
      <w:pPr>
        <w:spacing w:line="276" w:lineRule="auto"/>
        <w:ind w:firstLine="720"/>
        <w:jc w:val="both"/>
        <w:rPr>
          <w:color w:val="000000"/>
          <w:shd w:val="clear" w:color="auto" w:fill="FFFFFF"/>
        </w:rPr>
      </w:pPr>
      <w:r>
        <w:t xml:space="preserve">[6] </w:t>
      </w:r>
      <w:r w:rsidR="006E54B8">
        <w:t>Kasācijas sūdzībā argumentēts</w:t>
      </w:r>
      <w:r w:rsidR="00EA1C9B">
        <w:t xml:space="preserve">, ka tiesa spriedumā nav atsaukusies uz tādām tiesību normām, kas regulē informācijas izsniegšanas atteikuma iespējamos pamatus. </w:t>
      </w:r>
    </w:p>
    <w:p w14:paraId="1606F8FE" w14:textId="1D710630" w:rsidR="00EA1C9B" w:rsidRDefault="00EA1C9B" w:rsidP="00767272">
      <w:pPr>
        <w:spacing w:line="276" w:lineRule="auto"/>
        <w:ind w:firstLine="720"/>
        <w:jc w:val="both"/>
        <w:rPr>
          <w:color w:val="000000"/>
          <w:shd w:val="clear" w:color="auto" w:fill="FFFFFF"/>
        </w:rPr>
      </w:pPr>
      <w:r>
        <w:rPr>
          <w:color w:val="000000"/>
          <w:shd w:val="clear" w:color="auto" w:fill="FFFFFF"/>
        </w:rPr>
        <w:t>Senāts šo argumentu atzīst par nepamatotu. No tiesas sprieduma izriet, ka pieteikuma noraidīšanas pamats bija tas, ka, tiesas ieskatā, pieteicējs tiesības prasīt un izplatīt informāciju izmanto negodprātīgi. Tādējādi tiesa ir piemērojusi tiesību normu – tiesību negodprātīg</w:t>
      </w:r>
      <w:r w:rsidR="00AE0F60">
        <w:rPr>
          <w:color w:val="000000"/>
          <w:shd w:val="clear" w:color="auto" w:fill="FFFFFF"/>
        </w:rPr>
        <w:t>a</w:t>
      </w:r>
      <w:r>
        <w:rPr>
          <w:color w:val="000000"/>
          <w:shd w:val="clear" w:color="auto" w:fill="FFFFFF"/>
        </w:rPr>
        <w:t>s izmantošanas aizlieguma principu, kas ir vispārējs tiesību princips un Senāta judikatūrā jau vairākkārt uzsvērts kā tāds, kas pieļauj tiesību uz informācijas pieejamību ierobežošanu</w:t>
      </w:r>
      <w:r w:rsidR="00D950E8">
        <w:rPr>
          <w:color w:val="000000"/>
          <w:shd w:val="clear" w:color="auto" w:fill="FFFFFF"/>
        </w:rPr>
        <w:t xml:space="preserve"> (</w:t>
      </w:r>
      <w:r w:rsidR="00D950E8" w:rsidRPr="00BB588E">
        <w:rPr>
          <w:color w:val="000000"/>
          <w:shd w:val="clear" w:color="auto" w:fill="FFFFFF"/>
        </w:rPr>
        <w:t>piemēram,</w:t>
      </w:r>
      <w:r w:rsidR="00D950E8" w:rsidRPr="00953748">
        <w:rPr>
          <w:i/>
          <w:iCs/>
          <w:color w:val="000000"/>
          <w:shd w:val="clear" w:color="auto" w:fill="FFFFFF"/>
        </w:rPr>
        <w:t xml:space="preserve"> </w:t>
      </w:r>
      <w:r w:rsidR="00953748" w:rsidRPr="00953748">
        <w:rPr>
          <w:i/>
          <w:iCs/>
          <w:color w:val="000000"/>
          <w:shd w:val="clear" w:color="auto" w:fill="FFFFFF"/>
        </w:rPr>
        <w:t>Senāta 2019.gada 19.decembra sprieduma lietā Nr.</w:t>
      </w:r>
      <w:r w:rsidR="00B06ED4">
        <w:rPr>
          <w:i/>
          <w:iCs/>
          <w:color w:val="000000"/>
          <w:shd w:val="clear" w:color="auto" w:fill="FFFFFF"/>
        </w:rPr>
        <w:t> </w:t>
      </w:r>
      <w:r w:rsidR="00953748" w:rsidRPr="00953748">
        <w:rPr>
          <w:i/>
          <w:iCs/>
          <w:color w:val="000000"/>
          <w:shd w:val="clear" w:color="auto" w:fill="FFFFFF"/>
        </w:rPr>
        <w:t xml:space="preserve">SKA-579/2019, </w:t>
      </w:r>
      <w:hyperlink r:id="rId9" w:history="1">
        <w:r w:rsidR="00BB588E" w:rsidRPr="00BB588E">
          <w:rPr>
            <w:rStyle w:val="Hyperlink"/>
            <w:i/>
            <w:iCs/>
            <w:shd w:val="clear" w:color="auto" w:fill="FFFFFF"/>
          </w:rPr>
          <w:t>ECLI:LV:AT:2019:1219.A420302617.5.S</w:t>
        </w:r>
      </w:hyperlink>
      <w:r w:rsidR="00953748" w:rsidRPr="00953748">
        <w:rPr>
          <w:i/>
          <w:iCs/>
          <w:color w:val="000000"/>
          <w:shd w:val="clear" w:color="auto" w:fill="FFFFFF"/>
        </w:rPr>
        <w:t xml:space="preserve">, 5.punkts </w:t>
      </w:r>
      <w:r w:rsidR="00953748" w:rsidRPr="00BD2A84">
        <w:rPr>
          <w:color w:val="000000"/>
          <w:shd w:val="clear" w:color="auto" w:fill="FFFFFF"/>
        </w:rPr>
        <w:t>un tajā minētā judikatūra</w:t>
      </w:r>
      <w:r w:rsidR="00D950E8">
        <w:rPr>
          <w:color w:val="000000"/>
          <w:shd w:val="clear" w:color="auto" w:fill="FFFFFF"/>
        </w:rPr>
        <w:t>)</w:t>
      </w:r>
      <w:r>
        <w:rPr>
          <w:color w:val="000000"/>
          <w:shd w:val="clear" w:color="auto" w:fill="FFFFFF"/>
        </w:rPr>
        <w:t>. Līdz ar to kļūdains ir pieteicēja uzskats, ka tiesas spriedumā nav piemērota tiesību norma, kas var pamatot informācijas izsniegšanas atteikumu.</w:t>
      </w:r>
    </w:p>
    <w:p w14:paraId="1B523A3B" w14:textId="2D728A5D" w:rsidR="00EA1C9B" w:rsidRDefault="00EA1C9B" w:rsidP="00767272">
      <w:pPr>
        <w:spacing w:line="276" w:lineRule="auto"/>
        <w:ind w:firstLine="720"/>
        <w:jc w:val="both"/>
        <w:rPr>
          <w:color w:val="000000"/>
          <w:shd w:val="clear" w:color="auto" w:fill="FFFFFF"/>
        </w:rPr>
      </w:pPr>
      <w:r>
        <w:rPr>
          <w:color w:val="000000"/>
          <w:shd w:val="clear" w:color="auto" w:fill="FFFFFF"/>
        </w:rPr>
        <w:t xml:space="preserve">Senāts par nepamatotu atzīst arī kasācijas sūdzībā norādīto, ka tiesa pieļāvusi tiesiskās </w:t>
      </w:r>
      <w:r w:rsidRPr="005D187B">
        <w:rPr>
          <w:color w:val="000000"/>
          <w:shd w:val="clear" w:color="auto" w:fill="FFFFFF"/>
        </w:rPr>
        <w:t xml:space="preserve">paļāvības principa un vienlīdzības principa pārkāpumus. </w:t>
      </w:r>
      <w:r w:rsidR="00D950E8" w:rsidRPr="005D187B">
        <w:rPr>
          <w:color w:val="000000"/>
          <w:shd w:val="clear" w:color="auto" w:fill="FFFFFF"/>
        </w:rPr>
        <w:t xml:space="preserve">Pieteicējs minēto principu pārkāpumus primāri saista ar to, ka 2017.gadā, prasot līdzīgu informāciju, kanceleja </w:t>
      </w:r>
      <w:r w:rsidR="00AE045D" w:rsidRPr="005D187B">
        <w:rPr>
          <w:color w:val="000000"/>
          <w:shd w:val="clear" w:color="auto" w:fill="FFFFFF"/>
        </w:rPr>
        <w:t xml:space="preserve">pieteicējam </w:t>
      </w:r>
      <w:r w:rsidR="00D950E8" w:rsidRPr="005D187B">
        <w:rPr>
          <w:color w:val="000000"/>
          <w:shd w:val="clear" w:color="auto" w:fill="FFFFFF"/>
        </w:rPr>
        <w:t>to</w:t>
      </w:r>
      <w:r w:rsidR="00D950E8">
        <w:rPr>
          <w:color w:val="000000"/>
          <w:shd w:val="clear" w:color="auto" w:fill="FFFFFF"/>
        </w:rPr>
        <w:t xml:space="preserve"> esot izsniegusi.</w:t>
      </w:r>
      <w:r w:rsidR="00BC16FC">
        <w:rPr>
          <w:color w:val="000000"/>
          <w:shd w:val="clear" w:color="auto" w:fill="FFFFFF"/>
        </w:rPr>
        <w:t xml:space="preserve"> No kasācijas sūdzības noprotams pieteicēja </w:t>
      </w:r>
      <w:r w:rsidR="00E770CC">
        <w:rPr>
          <w:color w:val="000000"/>
          <w:shd w:val="clear" w:color="auto" w:fill="FFFFFF"/>
        </w:rPr>
        <w:t>uzskats</w:t>
      </w:r>
      <w:r w:rsidR="00BC16FC">
        <w:rPr>
          <w:color w:val="000000"/>
          <w:shd w:val="clear" w:color="auto" w:fill="FFFFFF"/>
        </w:rPr>
        <w:t>,</w:t>
      </w:r>
      <w:r w:rsidR="00E770CC">
        <w:rPr>
          <w:color w:val="000000"/>
          <w:shd w:val="clear" w:color="auto" w:fill="FFFFFF"/>
        </w:rPr>
        <w:t xml:space="preserve"> ka </w:t>
      </w:r>
      <w:r w:rsidR="00BC16FC">
        <w:rPr>
          <w:color w:val="000000"/>
          <w:shd w:val="clear" w:color="auto" w:fill="FFFFFF"/>
        </w:rPr>
        <w:t xml:space="preserve">vienlīdzības princips un tiesiskās paļāvības princips prasa, lai </w:t>
      </w:r>
      <w:r w:rsidR="00E770CC">
        <w:rPr>
          <w:color w:val="000000"/>
          <w:shd w:val="clear" w:color="auto" w:fill="FFFFFF"/>
        </w:rPr>
        <w:t>tad, ja konkrēta veida ierobežotas pieejamības informācija vienu reizi ir izsniegta, tā</w:t>
      </w:r>
      <w:r w:rsidR="0070245D">
        <w:rPr>
          <w:color w:val="000000"/>
          <w:shd w:val="clear" w:color="auto" w:fill="FFFFFF"/>
        </w:rPr>
        <w:t xml:space="preserve"> arī</w:t>
      </w:r>
      <w:r w:rsidR="00E770CC">
        <w:rPr>
          <w:color w:val="000000"/>
          <w:shd w:val="clear" w:color="auto" w:fill="FFFFFF"/>
        </w:rPr>
        <w:t xml:space="preserve"> turpmāk vienmēr tiek izsniegta. T</w:t>
      </w:r>
      <w:r w:rsidR="00D950E8">
        <w:rPr>
          <w:color w:val="000000"/>
          <w:shd w:val="clear" w:color="auto" w:fill="FFFFFF"/>
        </w:rPr>
        <w:t>omēr</w:t>
      </w:r>
      <w:r w:rsidR="00953748">
        <w:rPr>
          <w:color w:val="000000"/>
          <w:shd w:val="clear" w:color="auto" w:fill="FFFFFF"/>
        </w:rPr>
        <w:t xml:space="preserve"> apstāklis, ka iepriekš ir bijis gadījums, kad iestāde ir izsniegusi </w:t>
      </w:r>
      <w:r w:rsidR="00953748">
        <w:rPr>
          <w:color w:val="000000"/>
          <w:shd w:val="clear" w:color="auto" w:fill="FFFFFF"/>
        </w:rPr>
        <w:lastRenderedPageBreak/>
        <w:t xml:space="preserve">līdzīgu pieprasīto informāciju, </w:t>
      </w:r>
      <w:r w:rsidR="00A96AB3">
        <w:rPr>
          <w:color w:val="000000"/>
          <w:shd w:val="clear" w:color="auto" w:fill="FFFFFF"/>
        </w:rPr>
        <w:t xml:space="preserve">šajā lietā </w:t>
      </w:r>
      <w:r w:rsidR="00953748">
        <w:rPr>
          <w:color w:val="000000"/>
          <w:shd w:val="clear" w:color="auto" w:fill="FFFFFF"/>
        </w:rPr>
        <w:t xml:space="preserve">pats par sevi nevar norādīt ne uz tiesiskās paļāvības principa, ne uz vienlīdzības principa pārkāpumu. Jāņem vērā, ka katrs informācijas pieprasījums ir izvērtējams atsevišķi, ņemot vērā ar to saistītos apstākļus, tāpēc informācijas izsniegšana vienā gadījumā nevar kalpot par iestādes apsolījumu vienmēr izsniegt konkrēta veida informāciju. </w:t>
      </w:r>
      <w:r w:rsidR="00A96AB3">
        <w:rPr>
          <w:color w:val="000000"/>
          <w:shd w:val="clear" w:color="auto" w:fill="FFFFFF"/>
        </w:rPr>
        <w:t>Turklāt k</w:t>
      </w:r>
      <w:r w:rsidR="00BC16FC">
        <w:rPr>
          <w:color w:val="000000"/>
          <w:shd w:val="clear" w:color="auto" w:fill="FFFFFF"/>
        </w:rPr>
        <w:t>asācijas sūdzībā nav arī analizēts 2017.gada informācijas izsniegšanas gadījums un nav pamatots, ka visi informācijas izsniegšanā apsveramie būtiskie apstākļi toreiz un tagad būtu vienādi.</w:t>
      </w:r>
      <w:r w:rsidR="00E9281A">
        <w:rPr>
          <w:color w:val="000000"/>
          <w:shd w:val="clear" w:color="auto" w:fill="FFFFFF"/>
        </w:rPr>
        <w:t xml:space="preserve"> Tāpat arī kasācijas sūdzībā izvirzītais apgalvojums, ka citam žurnālistam tiesa pieprasīto informāciju būtu izsniegusi, ir tikai pieņēmums, kas nenorāda uz objektīvi salīdzināmām situācijām, kuras varētu apsvērt vienlīdzības principa kontekstā.</w:t>
      </w:r>
    </w:p>
    <w:p w14:paraId="42A4019F" w14:textId="77777777" w:rsidR="00E770CC" w:rsidRDefault="00E770CC" w:rsidP="00767272">
      <w:pPr>
        <w:spacing w:line="276" w:lineRule="auto"/>
        <w:ind w:firstLine="720"/>
        <w:jc w:val="both"/>
        <w:rPr>
          <w:color w:val="000000"/>
          <w:shd w:val="clear" w:color="auto" w:fill="FFFFFF"/>
        </w:rPr>
      </w:pPr>
    </w:p>
    <w:p w14:paraId="684F6F71" w14:textId="1E32DEA8" w:rsidR="00E770CC" w:rsidRDefault="00E770CC" w:rsidP="00767272">
      <w:pPr>
        <w:spacing w:line="276" w:lineRule="auto"/>
        <w:ind w:firstLine="720"/>
        <w:jc w:val="both"/>
        <w:rPr>
          <w:color w:val="000000"/>
          <w:shd w:val="clear" w:color="auto" w:fill="FFFFFF"/>
        </w:rPr>
      </w:pPr>
      <w:r>
        <w:rPr>
          <w:color w:val="000000"/>
          <w:shd w:val="clear" w:color="auto" w:fill="FFFFFF"/>
        </w:rPr>
        <w:t xml:space="preserve">[7] Vienlaikus turpmāk norādīto apsvērumu dēļ Senāts atzīst, ka tiesa izskatāmajā gadījumā nav pienācīgi izvērtējusi strīda izšķiršanai būtiskos apstākļus un </w:t>
      </w:r>
      <w:r w:rsidR="001E797C">
        <w:rPr>
          <w:color w:val="000000"/>
          <w:shd w:val="clear" w:color="auto" w:fill="FFFFFF"/>
        </w:rPr>
        <w:t xml:space="preserve">tos apliecinošos pierādījumus un </w:t>
      </w:r>
      <w:r>
        <w:rPr>
          <w:color w:val="000000"/>
          <w:shd w:val="clear" w:color="auto" w:fill="FFFFFF"/>
        </w:rPr>
        <w:t>nav spriedumā norādījusi tādu motivāciju, kas pietiekami pamato tiesas secinājumus.</w:t>
      </w:r>
    </w:p>
    <w:p w14:paraId="1ABBDD58" w14:textId="77777777" w:rsidR="00FA248D" w:rsidRDefault="00FA248D" w:rsidP="00767272">
      <w:pPr>
        <w:spacing w:line="276" w:lineRule="auto"/>
        <w:ind w:firstLine="720"/>
        <w:jc w:val="both"/>
        <w:rPr>
          <w:color w:val="000000"/>
          <w:shd w:val="clear" w:color="auto" w:fill="FFFFFF"/>
        </w:rPr>
      </w:pPr>
    </w:p>
    <w:p w14:paraId="0482BB41" w14:textId="06E3AB2C" w:rsidR="00601A38" w:rsidRPr="00962550" w:rsidRDefault="00FA248D" w:rsidP="00767272">
      <w:pPr>
        <w:spacing w:line="276" w:lineRule="auto"/>
        <w:ind w:firstLine="720"/>
        <w:jc w:val="both"/>
      </w:pPr>
      <w:r>
        <w:rPr>
          <w:color w:val="000000"/>
          <w:shd w:val="clear" w:color="auto" w:fill="FFFFFF"/>
        </w:rPr>
        <w:t xml:space="preserve">[8] </w:t>
      </w:r>
      <w:r w:rsidR="0058274E">
        <w:rPr>
          <w:color w:val="000000"/>
          <w:shd w:val="clear" w:color="auto" w:fill="FFFFFF"/>
        </w:rPr>
        <w:t>Gan Senāta, gan Satversmes tiesas judikatūrā vairākkārt uzsvērts, ka t</w:t>
      </w:r>
      <w:r w:rsidR="00601A38">
        <w:rPr>
          <w:color w:val="000000"/>
          <w:shd w:val="clear" w:color="auto" w:fill="FFFFFF"/>
        </w:rPr>
        <w:t xml:space="preserve">iesības pieprasīt un saņemt valsts institūciju rīcībā esošo informāciju ir Latvijas Republikas Satversmes </w:t>
      </w:r>
      <w:r w:rsidR="00BD2A84">
        <w:rPr>
          <w:color w:val="000000"/>
          <w:shd w:val="clear" w:color="auto" w:fill="FFFFFF"/>
        </w:rPr>
        <w:t xml:space="preserve">(turpmāk – Satversme) </w:t>
      </w:r>
      <w:r w:rsidR="00601A38">
        <w:rPr>
          <w:color w:val="000000"/>
          <w:shd w:val="clear" w:color="auto" w:fill="FFFFFF"/>
        </w:rPr>
        <w:t>100.pantā garantēt</w:t>
      </w:r>
      <w:r w:rsidR="0058274E">
        <w:rPr>
          <w:color w:val="000000"/>
          <w:shd w:val="clear" w:color="auto" w:fill="FFFFFF"/>
        </w:rPr>
        <w:t xml:space="preserve">ās vārda brīvības būtisks elements, bez kura pilnvērtīga vārda brīvības īstenošana nav iedomājama. </w:t>
      </w:r>
      <w:r w:rsidR="0058274E">
        <w:t>T</w:t>
      </w:r>
      <w:r w:rsidR="0058274E" w:rsidRPr="00962550">
        <w:t>iesību uz informācijas pieejamību mērķis ir nodrošināt gan personu iespējas pilnvērtīgi īstenot savas tiesības brīvi veidot un paust savu viedokli, gan sabiedrības tiesības sekot līdzi tam, kā valsts pilda tai uzticētās publiskās funkcijas</w:t>
      </w:r>
      <w:r w:rsidR="00601A38" w:rsidRPr="00962550">
        <w:t xml:space="preserve"> (</w:t>
      </w:r>
      <w:r w:rsidR="0058274E">
        <w:t xml:space="preserve">piemēram, </w:t>
      </w:r>
      <w:r w:rsidR="00601A38" w:rsidRPr="00962550">
        <w:rPr>
          <w:i/>
        </w:rPr>
        <w:t>Satversmes tiesas 2003.gada 5.jūnija sprieduma lietā Nr.</w:t>
      </w:r>
      <w:r w:rsidR="00F210C8">
        <w:rPr>
          <w:i/>
        </w:rPr>
        <w:t> </w:t>
      </w:r>
      <w:hyperlink r:id="rId10" w:history="1">
        <w:r w:rsidR="00601A38" w:rsidRPr="00BD2A84">
          <w:rPr>
            <w:rStyle w:val="Hyperlink"/>
            <w:i/>
          </w:rPr>
          <w:t>2003-02-0106</w:t>
        </w:r>
      </w:hyperlink>
      <w:r w:rsidR="00601A38" w:rsidRPr="00962550">
        <w:rPr>
          <w:i/>
        </w:rPr>
        <w:t xml:space="preserve"> </w:t>
      </w:r>
      <w:r w:rsidR="00BD2A84">
        <w:rPr>
          <w:i/>
        </w:rPr>
        <w:t>s</w:t>
      </w:r>
      <w:r w:rsidR="00601A38" w:rsidRPr="00962550">
        <w:rPr>
          <w:i/>
        </w:rPr>
        <w:t>ecinājumu daļas 1.punkts un 1999.gada 6.jūlija sprieduma lietā Nr.</w:t>
      </w:r>
      <w:r w:rsidR="00F210C8">
        <w:rPr>
          <w:i/>
        </w:rPr>
        <w:t> </w:t>
      </w:r>
      <w:hyperlink r:id="rId11" w:history="1">
        <w:r w:rsidR="00601A38" w:rsidRPr="00BD2A84">
          <w:rPr>
            <w:rStyle w:val="Hyperlink"/>
            <w:i/>
          </w:rPr>
          <w:t>04-02(99)</w:t>
        </w:r>
      </w:hyperlink>
      <w:r w:rsidR="00601A38" w:rsidRPr="00962550">
        <w:rPr>
          <w:i/>
        </w:rPr>
        <w:t xml:space="preserve"> secinājumu daļas 1. un 3.punkts</w:t>
      </w:r>
      <w:r w:rsidR="0058274E">
        <w:rPr>
          <w:i/>
        </w:rPr>
        <w:t xml:space="preserve">, </w:t>
      </w:r>
      <w:r w:rsidR="00601A38" w:rsidRPr="00962550">
        <w:rPr>
          <w:i/>
        </w:rPr>
        <w:t>Senāta 2007.gada 8.jūnija spriedums lietā Nr.</w:t>
      </w:r>
      <w:r w:rsidR="00F210C8">
        <w:rPr>
          <w:i/>
        </w:rPr>
        <w:t> </w:t>
      </w:r>
      <w:hyperlink r:id="rId12" w:history="1">
        <w:r w:rsidR="00601A38" w:rsidRPr="00BD2A84">
          <w:rPr>
            <w:rStyle w:val="Hyperlink"/>
            <w:i/>
          </w:rPr>
          <w:t>SKA-194/2007</w:t>
        </w:r>
      </w:hyperlink>
      <w:r w:rsidR="0058274E">
        <w:rPr>
          <w:i/>
        </w:rPr>
        <w:t xml:space="preserve">, </w:t>
      </w:r>
      <w:r w:rsidR="00BD2A84" w:rsidRPr="00BD2A84">
        <w:rPr>
          <w:i/>
        </w:rPr>
        <w:t>A42158404</w:t>
      </w:r>
      <w:r w:rsidR="00BD2A84">
        <w:rPr>
          <w:i/>
        </w:rPr>
        <w:t xml:space="preserve">, </w:t>
      </w:r>
      <w:r w:rsidR="0058274E">
        <w:rPr>
          <w:i/>
        </w:rPr>
        <w:t>2019.gada 31.janvāra spriedums lietā Nr.</w:t>
      </w:r>
      <w:r w:rsidR="00F210C8">
        <w:rPr>
          <w:i/>
        </w:rPr>
        <w:t> </w:t>
      </w:r>
      <w:r w:rsidR="0058274E">
        <w:rPr>
          <w:i/>
        </w:rPr>
        <w:t>SKA-255/2019</w:t>
      </w:r>
      <w:r w:rsidR="004B447B">
        <w:rPr>
          <w:i/>
        </w:rPr>
        <w:t xml:space="preserve">, </w:t>
      </w:r>
      <w:hyperlink r:id="rId13" w:history="1">
        <w:r w:rsidR="00BD2A84" w:rsidRPr="00BD2A84">
          <w:rPr>
            <w:rStyle w:val="Hyperlink"/>
            <w:i/>
          </w:rPr>
          <w:t>ECLI:LV:AT:2019:0131.A420358416.2.S</w:t>
        </w:r>
      </w:hyperlink>
      <w:r w:rsidR="0058274E">
        <w:rPr>
          <w:i/>
        </w:rPr>
        <w:t xml:space="preserve">, </w:t>
      </w:r>
      <w:r w:rsidR="0058274E" w:rsidRPr="0078063B">
        <w:rPr>
          <w:i/>
          <w:iCs/>
        </w:rPr>
        <w:t>2019.gada 18.aprīļa spriedum</w:t>
      </w:r>
      <w:r w:rsidR="0058274E">
        <w:rPr>
          <w:i/>
          <w:iCs/>
        </w:rPr>
        <w:t>s</w:t>
      </w:r>
      <w:r w:rsidR="0058274E" w:rsidRPr="0078063B">
        <w:rPr>
          <w:i/>
          <w:iCs/>
        </w:rPr>
        <w:t xml:space="preserve"> lietā Nr.</w:t>
      </w:r>
      <w:r w:rsidR="00F210C8">
        <w:rPr>
          <w:i/>
          <w:iCs/>
        </w:rPr>
        <w:t> </w:t>
      </w:r>
      <w:r w:rsidR="0058274E" w:rsidRPr="0078063B">
        <w:rPr>
          <w:i/>
          <w:iCs/>
        </w:rPr>
        <w:t>SKA-917/2019</w:t>
      </w:r>
      <w:r w:rsidR="004B447B">
        <w:rPr>
          <w:i/>
          <w:iCs/>
        </w:rPr>
        <w:t xml:space="preserve">, </w:t>
      </w:r>
      <w:hyperlink r:id="rId14" w:history="1">
        <w:r w:rsidR="00BD2A84" w:rsidRPr="00BD2A84">
          <w:rPr>
            <w:rStyle w:val="Hyperlink"/>
            <w:i/>
            <w:iCs/>
          </w:rPr>
          <w:t>ECLI:LV:AT:2019:0418.A420169118.5.S</w:t>
        </w:r>
      </w:hyperlink>
      <w:r w:rsidR="00BD2A84" w:rsidRPr="00BD2A84">
        <w:rPr>
          <w:i/>
          <w:iCs/>
        </w:rPr>
        <w:t xml:space="preserve"> </w:t>
      </w:r>
      <w:r w:rsidR="0058274E">
        <w:rPr>
          <w:i/>
          <w:iCs/>
        </w:rPr>
        <w:t>(turpmāk</w:t>
      </w:r>
      <w:r w:rsidR="00A44FC7">
        <w:rPr>
          <w:i/>
          <w:iCs/>
        </w:rPr>
        <w:t xml:space="preserve"> </w:t>
      </w:r>
      <w:r w:rsidR="0058274E">
        <w:rPr>
          <w:i/>
          <w:iCs/>
        </w:rPr>
        <w:t>– Re:Baltica spriedums)</w:t>
      </w:r>
      <w:r w:rsidR="00601A38" w:rsidRPr="00962550">
        <w:t>).</w:t>
      </w:r>
    </w:p>
    <w:p w14:paraId="6D3EC665" w14:textId="7CC6AD29" w:rsidR="00601A38" w:rsidRPr="0036770F" w:rsidRDefault="00601A38" w:rsidP="00767272">
      <w:pPr>
        <w:spacing w:line="276" w:lineRule="auto"/>
        <w:ind w:firstLine="720"/>
        <w:jc w:val="both"/>
      </w:pPr>
      <w:r>
        <w:rPr>
          <w:color w:val="000000"/>
          <w:shd w:val="clear" w:color="auto" w:fill="FFFFFF"/>
        </w:rPr>
        <w:t xml:space="preserve">Tāpat </w:t>
      </w:r>
      <w:r w:rsidR="0005585A">
        <w:rPr>
          <w:color w:val="000000"/>
          <w:shd w:val="clear" w:color="auto" w:fill="FFFFFF"/>
        </w:rPr>
        <w:t xml:space="preserve">Senāta judikatūrā jau vairākkārt skaidrots, ka gadījumā, kad tiek pieprasīta ierobežotas pieejamības informācija, </w:t>
      </w:r>
      <w:r>
        <w:rPr>
          <w:color w:val="000000"/>
          <w:shd w:val="clear" w:color="auto" w:fill="FFFFFF"/>
        </w:rPr>
        <w:t>saduras vairākas tiesiskās intereses – intereses, kuru dēļ informācija pieprasīta, un intereses, kuru aizsardzības labad informācijai piešķirts ierobežotas pieejamības statuss. Tāpēc iestādei un, ja lieta nonākusi tiesā</w:t>
      </w:r>
      <w:r w:rsidR="000D1C03">
        <w:rPr>
          <w:color w:val="000000"/>
          <w:shd w:val="clear" w:color="auto" w:fill="FFFFFF"/>
        </w:rPr>
        <w:t>,</w:t>
      </w:r>
      <w:r>
        <w:rPr>
          <w:color w:val="000000"/>
          <w:shd w:val="clear" w:color="auto" w:fill="FFFFFF"/>
        </w:rPr>
        <w:t xml:space="preserve"> – arī tiesai</w:t>
      </w:r>
      <w:r>
        <w:t>, izvērtējot attiecīgā gadījuma apstākļus, ir j</w:t>
      </w:r>
      <w:r w:rsidR="00F210C8">
        <w:t>ā</w:t>
      </w:r>
      <w:r>
        <w:t xml:space="preserve">izsver iesaistītās tiesiskās intereses </w:t>
      </w:r>
      <w:r w:rsidR="00F210C8">
        <w:t>un to līdzsvarošanas iespējas un</w:t>
      </w:r>
      <w:r>
        <w:t xml:space="preserve"> jāizšķir, kurai no tām konkrētajā gadījumā ir dodama priekšroka</w:t>
      </w:r>
      <w:r w:rsidR="00061176">
        <w:t xml:space="preserve"> (</w:t>
      </w:r>
      <w:r w:rsidR="00061176" w:rsidRPr="00800D99">
        <w:t>piemēram,</w:t>
      </w:r>
      <w:r w:rsidR="00061176" w:rsidRPr="00061176">
        <w:rPr>
          <w:i/>
          <w:iCs/>
        </w:rPr>
        <w:t xml:space="preserve"> Re:Baltica sprieduma 8.punkts </w:t>
      </w:r>
      <w:r w:rsidR="00061176" w:rsidRPr="00800D99">
        <w:t>un tajā norādītā judikatūra</w:t>
      </w:r>
      <w:r w:rsidR="00061176">
        <w:t>)</w:t>
      </w:r>
      <w:r>
        <w:t>.</w:t>
      </w:r>
    </w:p>
    <w:p w14:paraId="1C4DF58C" w14:textId="77777777" w:rsidR="00601A38" w:rsidRDefault="00601A38" w:rsidP="00767272">
      <w:pPr>
        <w:spacing w:line="276" w:lineRule="auto"/>
        <w:ind w:firstLine="720"/>
        <w:jc w:val="both"/>
        <w:rPr>
          <w:color w:val="000000"/>
          <w:shd w:val="clear" w:color="auto" w:fill="FFFFFF"/>
        </w:rPr>
      </w:pPr>
    </w:p>
    <w:p w14:paraId="1EA3E4F3" w14:textId="25097264" w:rsidR="00AF507F" w:rsidRDefault="00601A38" w:rsidP="00767272">
      <w:pPr>
        <w:spacing w:line="276" w:lineRule="auto"/>
        <w:ind w:firstLine="720"/>
        <w:jc w:val="both"/>
        <w:rPr>
          <w:color w:val="000000"/>
          <w:shd w:val="clear" w:color="auto" w:fill="FFFFFF"/>
        </w:rPr>
      </w:pPr>
      <w:r>
        <w:rPr>
          <w:color w:val="000000"/>
          <w:shd w:val="clear" w:color="auto" w:fill="FFFFFF"/>
        </w:rPr>
        <w:t xml:space="preserve">[9] </w:t>
      </w:r>
      <w:r w:rsidR="00FA248D">
        <w:rPr>
          <w:color w:val="000000"/>
          <w:shd w:val="clear" w:color="auto" w:fill="FFFFFF"/>
        </w:rPr>
        <w:t xml:space="preserve">Pieteicējs ir pieprasījis informāciju par to, kādi naudas līdzekļi papildus amatalgai </w:t>
      </w:r>
      <w:r w:rsidR="00A96AB3">
        <w:rPr>
          <w:color w:val="000000"/>
          <w:shd w:val="clear" w:color="auto" w:fill="FFFFFF"/>
        </w:rPr>
        <w:t xml:space="preserve">2023.gadā </w:t>
      </w:r>
      <w:r w:rsidR="00FA248D">
        <w:rPr>
          <w:color w:val="000000"/>
          <w:shd w:val="clear" w:color="auto" w:fill="FFFFFF"/>
        </w:rPr>
        <w:t>tika izmaksāti kancelejas darbiniekiem</w:t>
      </w:r>
      <w:r w:rsidR="00A96AB3">
        <w:rPr>
          <w:color w:val="000000"/>
          <w:shd w:val="clear" w:color="auto" w:fill="FFFFFF"/>
        </w:rPr>
        <w:t xml:space="preserve">, kuri atstāja darbu kancelejā līdz ar jaunā Valsts prezidenta stāšanos amatā. </w:t>
      </w:r>
      <w:r w:rsidR="00E26093">
        <w:rPr>
          <w:color w:val="000000"/>
          <w:shd w:val="clear" w:color="auto" w:fill="FFFFFF"/>
        </w:rPr>
        <w:t>Pieteicējs norādījis, ka informācij</w:t>
      </w:r>
      <w:r w:rsidR="0005585A">
        <w:rPr>
          <w:color w:val="000000"/>
          <w:shd w:val="clear" w:color="auto" w:fill="FFFFFF"/>
        </w:rPr>
        <w:t>u pieprasa kā žurnālists,</w:t>
      </w:r>
      <w:r w:rsidR="00E26093">
        <w:rPr>
          <w:color w:val="000000"/>
          <w:shd w:val="clear" w:color="auto" w:fill="FFFFFF"/>
        </w:rPr>
        <w:t xml:space="preserve"> lai gatavotu publikācijas (tātad – informētu sabiedrību) par </w:t>
      </w:r>
      <w:r w:rsidR="004114FB" w:rsidRPr="004114FB">
        <w:rPr>
          <w:color w:val="000000"/>
          <w:shd w:val="clear" w:color="auto" w:fill="FFFFFF"/>
        </w:rPr>
        <w:t>valsts budžeta līdzekļu izlietojumu</w:t>
      </w:r>
      <w:r w:rsidR="004114FB">
        <w:rPr>
          <w:color w:val="000000"/>
          <w:shd w:val="clear" w:color="auto" w:fill="FFFFFF"/>
        </w:rPr>
        <w:t xml:space="preserve"> k</w:t>
      </w:r>
      <w:r w:rsidR="004114FB" w:rsidRPr="004114FB">
        <w:rPr>
          <w:color w:val="000000"/>
          <w:shd w:val="clear" w:color="auto" w:fill="FFFFFF"/>
        </w:rPr>
        <w:t>ancelejā</w:t>
      </w:r>
      <w:r w:rsidR="00AF507F">
        <w:rPr>
          <w:color w:val="000000"/>
          <w:shd w:val="clear" w:color="auto" w:fill="FFFFFF"/>
        </w:rPr>
        <w:t xml:space="preserve">. </w:t>
      </w:r>
      <w:r w:rsidR="001E797C">
        <w:rPr>
          <w:color w:val="000000"/>
          <w:shd w:val="clear" w:color="auto" w:fill="FFFFFF"/>
        </w:rPr>
        <w:t xml:space="preserve">Tādējādi </w:t>
      </w:r>
      <w:r w:rsidR="00473C80">
        <w:rPr>
          <w:color w:val="000000"/>
          <w:shd w:val="clear" w:color="auto" w:fill="FFFFFF"/>
        </w:rPr>
        <w:t xml:space="preserve">tiesa vispārīgi pareizi secinājusi, ka </w:t>
      </w:r>
      <w:r w:rsidR="001E797C">
        <w:rPr>
          <w:color w:val="000000"/>
          <w:shd w:val="clear" w:color="auto" w:fill="FFFFFF"/>
        </w:rPr>
        <w:t>izskatāmajā lietā saduras pieteicēja interese žurnālistiskās darbības vajadzībām saņemt pieprasīto informāciju un sabiedrības interese uzzināt par publisko līdzekļu izlietojumu</w:t>
      </w:r>
      <w:r w:rsidR="00473C80">
        <w:rPr>
          <w:color w:val="000000"/>
          <w:shd w:val="clear" w:color="auto" w:fill="FFFFFF"/>
        </w:rPr>
        <w:t>, no vienas puses,</w:t>
      </w:r>
      <w:r w:rsidR="001E797C">
        <w:rPr>
          <w:color w:val="000000"/>
          <w:shd w:val="clear" w:color="auto" w:fill="FFFFFF"/>
        </w:rPr>
        <w:t xml:space="preserve"> un fizisko personu, par kuru darbā kancelejā gūtajiem ienākumiem pieteicējs interesējas, tiesības uz privātās dzīves aizsardzību</w:t>
      </w:r>
      <w:r w:rsidR="00473C80">
        <w:rPr>
          <w:color w:val="000000"/>
          <w:shd w:val="clear" w:color="auto" w:fill="FFFFFF"/>
        </w:rPr>
        <w:t>,</w:t>
      </w:r>
      <w:r w:rsidR="00473C80" w:rsidRPr="00473C80">
        <w:rPr>
          <w:color w:val="000000"/>
          <w:shd w:val="clear" w:color="auto" w:fill="FFFFFF"/>
        </w:rPr>
        <w:t xml:space="preserve"> </w:t>
      </w:r>
      <w:r w:rsidR="00473C80">
        <w:rPr>
          <w:color w:val="000000"/>
          <w:shd w:val="clear" w:color="auto" w:fill="FFFFFF"/>
        </w:rPr>
        <w:t>no otras puses</w:t>
      </w:r>
      <w:r w:rsidR="001E797C">
        <w:rPr>
          <w:color w:val="000000"/>
          <w:shd w:val="clear" w:color="auto" w:fill="FFFFFF"/>
        </w:rPr>
        <w:t>.</w:t>
      </w:r>
    </w:p>
    <w:p w14:paraId="30D6B521" w14:textId="77777777" w:rsidR="00B061D9" w:rsidRDefault="00B061D9" w:rsidP="00767272">
      <w:pPr>
        <w:spacing w:line="276" w:lineRule="auto"/>
        <w:ind w:firstLine="720"/>
        <w:jc w:val="both"/>
        <w:rPr>
          <w:color w:val="000000"/>
          <w:shd w:val="clear" w:color="auto" w:fill="FFFFFF"/>
        </w:rPr>
      </w:pPr>
    </w:p>
    <w:p w14:paraId="1DB7AF87" w14:textId="7322FF52" w:rsidR="00F210C8" w:rsidRDefault="00B061D9" w:rsidP="00767272">
      <w:pPr>
        <w:spacing w:line="276" w:lineRule="auto"/>
        <w:ind w:firstLine="720"/>
        <w:jc w:val="both"/>
      </w:pPr>
      <w:r>
        <w:rPr>
          <w:color w:val="000000"/>
          <w:shd w:val="clear" w:color="auto" w:fill="FFFFFF"/>
        </w:rPr>
        <w:t xml:space="preserve">[10] </w:t>
      </w:r>
      <w:r w:rsidR="00473C80">
        <w:rPr>
          <w:color w:val="000000"/>
          <w:shd w:val="clear" w:color="auto" w:fill="FFFFFF"/>
        </w:rPr>
        <w:t xml:space="preserve">Attiecībā uz šāda veida tiesiskajām interesēm </w:t>
      </w:r>
      <w:r w:rsidR="0078063B">
        <w:rPr>
          <w:color w:val="000000"/>
          <w:shd w:val="clear" w:color="auto" w:fill="FFFFFF"/>
        </w:rPr>
        <w:t>Senāta judikatūrā jau vairākkārt uzsvērts, ka s</w:t>
      </w:r>
      <w:r w:rsidR="0078063B" w:rsidRPr="0036770F">
        <w:t>abiedrība</w:t>
      </w:r>
      <w:r w:rsidR="0078063B">
        <w:t>i ir</w:t>
      </w:r>
      <w:r w:rsidR="0078063B" w:rsidRPr="0036770F">
        <w:t xml:space="preserve"> tiesīb</w:t>
      </w:r>
      <w:r w:rsidR="0078063B">
        <w:t>as</w:t>
      </w:r>
      <w:r w:rsidR="0078063B" w:rsidRPr="0036770F">
        <w:t xml:space="preserve"> piekļūt tādai </w:t>
      </w:r>
      <w:r w:rsidR="0078063B">
        <w:t>iestāžu</w:t>
      </w:r>
      <w:r w:rsidR="0078063B" w:rsidRPr="0036770F">
        <w:t xml:space="preserve"> rīcībā esošai informācijai, kas saistīta ar valsts un pašvaldības budžeta līdzekļu izlietojumu. </w:t>
      </w:r>
      <w:r w:rsidR="0078063B">
        <w:t>Minētais pamatojams ar to, ka d</w:t>
      </w:r>
      <w:r w:rsidR="0078063B" w:rsidRPr="0036770F">
        <w:t xml:space="preserve">emokrātiskas valsts funkcionēšanas neatņemama pazīme ir tās pārskatāmība. Ikvienam cilvēkam saskaņā ar Satversmi ir tiesības būt informētam par valsts </w:t>
      </w:r>
      <w:r w:rsidR="0078063B">
        <w:t>varu īstenojošo</w:t>
      </w:r>
      <w:r w:rsidR="0078063B" w:rsidRPr="0036770F">
        <w:t xml:space="preserve"> institūciju darbību, lai pārliecinātos, ka tās efektīvi, godīgi un taisnīgi saskaņā ar likumiem pilda sabiedrības uzticētās funkcijas</w:t>
      </w:r>
      <w:r w:rsidR="0078063B" w:rsidRPr="005F3E05">
        <w:t>.</w:t>
      </w:r>
      <w:r w:rsidR="0078063B">
        <w:t xml:space="preserve"> Tāpēc </w:t>
      </w:r>
      <w:r w:rsidR="0078063B" w:rsidRPr="0036770F">
        <w:t xml:space="preserve">demokrātiskā valstī sabiedrībai </w:t>
      </w:r>
      <w:r w:rsidR="0078063B">
        <w:t xml:space="preserve">ir </w:t>
      </w:r>
      <w:r w:rsidR="0078063B" w:rsidRPr="0036770F">
        <w:t>jābūt iespējām sekot</w:t>
      </w:r>
      <w:r w:rsidR="0078063B">
        <w:t xml:space="preserve"> līdzi publisko līdzekļu izlietojumam, </w:t>
      </w:r>
      <w:r w:rsidR="0078063B" w:rsidRPr="0036770F">
        <w:t>lai pārliecinātos, ka šo līdzekļu izlietojums kopumā ir vērsts uz sabiedrības interešu nodrošināšanu</w:t>
      </w:r>
      <w:r w:rsidR="0005585A">
        <w:t>. Šajā kontekstā īpaša nozīme ir žurnālistiskajai darbībai, kas vērsta uz sabiedrības informēšanu par publiskā budžeta līdzekļu izlietojumu</w:t>
      </w:r>
      <w:r w:rsidR="0078063B" w:rsidRPr="0036770F">
        <w:t xml:space="preserve"> </w:t>
      </w:r>
      <w:r w:rsidR="0078063B">
        <w:t>(</w:t>
      </w:r>
      <w:r w:rsidR="0078063B" w:rsidRPr="005309FD">
        <w:t>piemēram,</w:t>
      </w:r>
      <w:r w:rsidR="0078063B" w:rsidRPr="0078063B">
        <w:rPr>
          <w:i/>
          <w:iCs/>
        </w:rPr>
        <w:t xml:space="preserve"> </w:t>
      </w:r>
      <w:r w:rsidR="0005585A">
        <w:rPr>
          <w:i/>
          <w:iCs/>
        </w:rPr>
        <w:t>Re:Baltica spriedum</w:t>
      </w:r>
      <w:r w:rsidR="0058274E">
        <w:rPr>
          <w:i/>
          <w:iCs/>
        </w:rPr>
        <w:t>a</w:t>
      </w:r>
      <w:r w:rsidR="0005585A">
        <w:rPr>
          <w:i/>
          <w:iCs/>
        </w:rPr>
        <w:t xml:space="preserve"> 7. </w:t>
      </w:r>
      <w:r w:rsidR="0078063B" w:rsidRPr="0078063B">
        <w:rPr>
          <w:i/>
          <w:iCs/>
        </w:rPr>
        <w:t xml:space="preserve">un </w:t>
      </w:r>
      <w:r w:rsidR="0005585A">
        <w:rPr>
          <w:i/>
          <w:iCs/>
        </w:rPr>
        <w:t>12.punkts</w:t>
      </w:r>
      <w:r w:rsidR="005309FD">
        <w:rPr>
          <w:i/>
          <w:iCs/>
        </w:rPr>
        <w:t>,</w:t>
      </w:r>
      <w:r w:rsidR="0005585A">
        <w:rPr>
          <w:i/>
          <w:iCs/>
        </w:rPr>
        <w:t xml:space="preserve"> </w:t>
      </w:r>
      <w:r w:rsidR="0005585A" w:rsidRPr="005309FD">
        <w:t xml:space="preserve">un </w:t>
      </w:r>
      <w:r w:rsidR="0078063B" w:rsidRPr="005309FD">
        <w:t>taj</w:t>
      </w:r>
      <w:r w:rsidR="0005585A" w:rsidRPr="005309FD">
        <w:t>os</w:t>
      </w:r>
      <w:r w:rsidR="0078063B" w:rsidRPr="005309FD">
        <w:t xml:space="preserve"> norādītā judikatūra</w:t>
      </w:r>
      <w:r w:rsidR="0078063B">
        <w:t>)</w:t>
      </w:r>
      <w:r w:rsidR="0078063B" w:rsidRPr="0036770F">
        <w:t xml:space="preserve">. </w:t>
      </w:r>
    </w:p>
    <w:p w14:paraId="61395423" w14:textId="4B4C7540" w:rsidR="00A26B8A" w:rsidRDefault="00F210C8" w:rsidP="00767272">
      <w:pPr>
        <w:spacing w:line="276" w:lineRule="auto"/>
        <w:ind w:firstLine="720"/>
        <w:jc w:val="both"/>
      </w:pPr>
      <w:r>
        <w:t xml:space="preserve">Senāts šajā sakarā arī uzsver, ka sabiedrībai ir pamats interesēties par publisko līdzekļu izlietojumu arī tad, ja tas nav bijis prettiesisks, jo sabiedrībai ir tiesības sekot līdzi un </w:t>
      </w:r>
      <w:r w:rsidR="00462AA6">
        <w:t>veidot viedokli arī par tiesisk</w:t>
      </w:r>
      <w:r w:rsidR="00473C80">
        <w:t>ā ceļā iz</w:t>
      </w:r>
      <w:r w:rsidR="00AE0F60">
        <w:t xml:space="preserve">lietotiem </w:t>
      </w:r>
      <w:r w:rsidR="00462AA6">
        <w:t>līdzekļi</w:t>
      </w:r>
      <w:r w:rsidR="00AE0F60">
        <w:t>em</w:t>
      </w:r>
      <w:r w:rsidR="00462AA6">
        <w:t>.</w:t>
      </w:r>
      <w:r>
        <w:t xml:space="preserve"> Arī Eiropas Cilvēktiesību tiesa ir uzsvērusi, ka informācija par publisko institūciju darbību, kas pati par sevi nav prettiesiska</w:t>
      </w:r>
      <w:r w:rsidR="00462AA6">
        <w:t>, bet kas var raisīt diskusijas, v</w:t>
      </w:r>
      <w:r w:rsidR="0070245D">
        <w:t>ērtējama kā sabiedrībai</w:t>
      </w:r>
      <w:r w:rsidR="00462AA6">
        <w:t xml:space="preserve"> būtiska </w:t>
      </w:r>
      <w:r w:rsidRPr="00462AA6">
        <w:t>(</w:t>
      </w:r>
      <w:r w:rsidR="00462AA6" w:rsidRPr="005309FD">
        <w:t>piemēram,</w:t>
      </w:r>
      <w:r w:rsidR="00462AA6" w:rsidRPr="00462AA6">
        <w:rPr>
          <w:i/>
          <w:iCs/>
        </w:rPr>
        <w:t xml:space="preserve"> Eiropas Cilvēktiesību tiesas 2023.gada 12.decembra sprieduma lietā </w:t>
      </w:r>
      <w:r w:rsidR="00B83FAD">
        <w:rPr>
          <w:i/>
          <w:iCs/>
        </w:rPr>
        <w:t>„</w:t>
      </w:r>
      <w:r w:rsidR="00B83FAD" w:rsidRPr="00462AA6">
        <w:rPr>
          <w:i/>
          <w:iCs/>
        </w:rPr>
        <w:t>Eigirdas and VĮ “Demokratijos plėtros fondas”</w:t>
      </w:r>
      <w:r w:rsidR="00B83FAD">
        <w:rPr>
          <w:i/>
          <w:iCs/>
        </w:rPr>
        <w:t xml:space="preserve"> v. Lithuania”</w:t>
      </w:r>
      <w:r w:rsidRPr="00462AA6">
        <w:rPr>
          <w:i/>
          <w:iCs/>
        </w:rPr>
        <w:t xml:space="preserve">, </w:t>
      </w:r>
      <w:r w:rsidR="00462AA6" w:rsidRPr="00462AA6">
        <w:rPr>
          <w:i/>
          <w:iCs/>
        </w:rPr>
        <w:t>iesnieguma Nr.</w:t>
      </w:r>
      <w:r w:rsidR="004B447B">
        <w:rPr>
          <w:i/>
          <w:iCs/>
        </w:rPr>
        <w:t> </w:t>
      </w:r>
      <w:hyperlink r:id="rId15" w:anchor="{%22appno%22:[%2284048/17%22]}" w:tgtFrame="_blank" w:history="1">
        <w:r w:rsidR="00462AA6" w:rsidRPr="00462AA6">
          <w:rPr>
            <w:rStyle w:val="Hyperlink"/>
            <w:i/>
            <w:iCs/>
          </w:rPr>
          <w:t>84048/17</w:t>
        </w:r>
      </w:hyperlink>
      <w:r w:rsidR="00B83FAD">
        <w:rPr>
          <w:i/>
          <w:iCs/>
        </w:rPr>
        <w:t xml:space="preserve"> </w:t>
      </w:r>
      <w:r w:rsidR="00324263">
        <w:rPr>
          <w:i/>
          <w:iCs/>
        </w:rPr>
        <w:t>un</w:t>
      </w:r>
      <w:r w:rsidR="00B83FAD">
        <w:rPr>
          <w:i/>
          <w:iCs/>
        </w:rPr>
        <w:t xml:space="preserve"> </w:t>
      </w:r>
      <w:hyperlink r:id="rId16" w:anchor="{%22appno%22:[%2284051/17%22]}" w:tgtFrame="_blank" w:history="1">
        <w:r w:rsidR="00462AA6" w:rsidRPr="00462AA6">
          <w:rPr>
            <w:rStyle w:val="Hyperlink"/>
            <w:i/>
            <w:iCs/>
          </w:rPr>
          <w:t>84051/17</w:t>
        </w:r>
      </w:hyperlink>
      <w:r w:rsidR="00B83FAD">
        <w:t>,</w:t>
      </w:r>
      <w:r w:rsidR="00462AA6" w:rsidRPr="00462AA6">
        <w:rPr>
          <w:i/>
          <w:iCs/>
        </w:rPr>
        <w:t xml:space="preserve"> 88.p</w:t>
      </w:r>
      <w:r w:rsidR="005E639D">
        <w:rPr>
          <w:i/>
          <w:iCs/>
        </w:rPr>
        <w:t>unkts</w:t>
      </w:r>
      <w:r w:rsidR="00462AA6">
        <w:t>)</w:t>
      </w:r>
      <w:r w:rsidRPr="00462AA6">
        <w:t>.</w:t>
      </w:r>
      <w:r w:rsidR="00462AA6">
        <w:t xml:space="preserve"> Senātam nav šaubu, ka publisko līdzekļu izlietojum</w:t>
      </w:r>
      <w:r w:rsidR="004B447B">
        <w:t>s</w:t>
      </w:r>
      <w:r w:rsidR="00462AA6">
        <w:t xml:space="preserve"> ir tāds jautājums, kas var raisīt leģitīmu sabiedrības interesi un diskusijas. </w:t>
      </w:r>
      <w:r w:rsidR="00B061D9">
        <w:t>Publiskos līdzekļus pamatā veido budžetā iemaksātie nodokļu maksājumi, līdz ar to ir pašsaprotami, ka sabiedrība</w:t>
      </w:r>
      <w:r w:rsidR="00AE0F60">
        <w:t xml:space="preserve"> var </w:t>
      </w:r>
      <w:r w:rsidR="00B061D9">
        <w:t xml:space="preserve">interesēties par to, </w:t>
      </w:r>
      <w:r w:rsidR="004B447B">
        <w:t>kā</w:t>
      </w:r>
      <w:r w:rsidR="00B061D9">
        <w:t xml:space="preserve"> no sabiedrības locekļiem iekasētie nodokļu maksājumi tālāk tiek izlietoti</w:t>
      </w:r>
      <w:r w:rsidR="004B447B">
        <w:t xml:space="preserve"> un vai tas darīts</w:t>
      </w:r>
      <w:r w:rsidR="00DB1BE5">
        <w:t>,</w:t>
      </w:r>
      <w:r w:rsidR="00B061D9">
        <w:t xml:space="preserve"> pēc iespējas </w:t>
      </w:r>
      <w:r w:rsidR="00DB1BE5">
        <w:t xml:space="preserve">nodrošinot sabiedrības </w:t>
      </w:r>
      <w:r w:rsidR="00795662">
        <w:t>intereses</w:t>
      </w:r>
      <w:r w:rsidR="00854003">
        <w:t xml:space="preserve"> un </w:t>
      </w:r>
      <w:r w:rsidR="004B447B">
        <w:t xml:space="preserve">aktuālākās </w:t>
      </w:r>
      <w:r w:rsidR="00854003">
        <w:t>vajadzības</w:t>
      </w:r>
      <w:r w:rsidR="00B061D9">
        <w:t>.</w:t>
      </w:r>
      <w:r w:rsidR="00A26B8A">
        <w:t xml:space="preserve"> </w:t>
      </w:r>
    </w:p>
    <w:p w14:paraId="019C0356" w14:textId="0BAD99C0" w:rsidR="00061176" w:rsidRPr="00061176" w:rsidRDefault="0078063B" w:rsidP="00767272">
      <w:pPr>
        <w:spacing w:line="276" w:lineRule="auto"/>
        <w:ind w:firstLine="720"/>
        <w:jc w:val="both"/>
      </w:pPr>
      <w:r>
        <w:t xml:space="preserve">Tāpat Senāta judikatūrā jau skaidrots, ka </w:t>
      </w:r>
      <w:r w:rsidRPr="0036770F">
        <w:t xml:space="preserve">informācija par konkrētām personām izmaksātajām atlīdzībām ir šo personu dati un </w:t>
      </w:r>
      <w:r>
        <w:t xml:space="preserve">līdz ar to – </w:t>
      </w:r>
      <w:r w:rsidRPr="0036770F">
        <w:t>informācija</w:t>
      </w:r>
      <w:r>
        <w:t xml:space="preserve"> </w:t>
      </w:r>
      <w:r w:rsidRPr="0036770F">
        <w:t xml:space="preserve">par šo personu privāto dzīvi, </w:t>
      </w:r>
      <w:r w:rsidR="0005585A">
        <w:t xml:space="preserve">un </w:t>
      </w:r>
      <w:r w:rsidRPr="0036770F">
        <w:t xml:space="preserve">tāpēc </w:t>
      </w:r>
      <w:r w:rsidR="00522240">
        <w:t>šai</w:t>
      </w:r>
      <w:r>
        <w:t xml:space="preserve"> </w:t>
      </w:r>
      <w:r w:rsidR="00522240">
        <w:t xml:space="preserve">informācijai </w:t>
      </w:r>
      <w:r>
        <w:t>ir ierobežotas pieejamības statuss</w:t>
      </w:r>
      <w:r w:rsidR="0005585A">
        <w:t xml:space="preserve"> (</w:t>
      </w:r>
      <w:r w:rsidR="0005585A" w:rsidRPr="0005585A">
        <w:rPr>
          <w:i/>
          <w:iCs/>
        </w:rPr>
        <w:t>R</w:t>
      </w:r>
      <w:r w:rsidR="00050EAF">
        <w:rPr>
          <w:i/>
          <w:iCs/>
        </w:rPr>
        <w:t>e</w:t>
      </w:r>
      <w:r w:rsidR="0005585A" w:rsidRPr="0005585A">
        <w:rPr>
          <w:i/>
          <w:iCs/>
        </w:rPr>
        <w:t>:Baltica sprieduma 1</w:t>
      </w:r>
      <w:r w:rsidR="000D1C03">
        <w:rPr>
          <w:i/>
          <w:iCs/>
        </w:rPr>
        <w:t>1</w:t>
      </w:r>
      <w:r w:rsidR="0005585A" w:rsidRPr="0005585A">
        <w:rPr>
          <w:i/>
          <w:iCs/>
        </w:rPr>
        <w:t>.punkts</w:t>
      </w:r>
      <w:r w:rsidR="0005585A">
        <w:t>)</w:t>
      </w:r>
      <w:r>
        <w:t xml:space="preserve">. </w:t>
      </w:r>
      <w:r w:rsidR="00061176">
        <w:t>Vienlaikus</w:t>
      </w:r>
      <w:r w:rsidR="000C611D">
        <w:t xml:space="preserve">, līdzsvarojot lietā iesaistītās intereses, </w:t>
      </w:r>
      <w:r w:rsidR="00061176">
        <w:t>jāņem vērā, k</w:t>
      </w:r>
      <w:r w:rsidR="001B2CD1">
        <w:t xml:space="preserve">a informācija par personas privāto dzīvi – tostarp personas dati, ir dažāda veida – gan sensitīvāka, gan mazāk sensitīva. Konkrētajā gadījumā pieteicējs ir interesējies par to, kādus ienākumus kancelejā papildus amatalgai ir guvuši konkrēti kancelejas darbinieki. Tātad pieteicējs ir interesējies par tādu šo darbinieku privātās dzīves aspektu, kas ir nesaraujami saistīts ar šo personu nodarbinātību valsts institūcijā </w:t>
      </w:r>
      <w:r w:rsidR="001E797C">
        <w:t>(</w:t>
      </w:r>
      <w:r w:rsidR="001B2CD1">
        <w:t>kancelejā</w:t>
      </w:r>
      <w:r w:rsidR="001E797C">
        <w:t>)</w:t>
      </w:r>
      <w:r w:rsidR="001B2CD1">
        <w:t xml:space="preserve"> un ar publisko līdzekļu izlietojumu. </w:t>
      </w:r>
      <w:r w:rsidR="00A26B8A">
        <w:t>Attiecīgā i</w:t>
      </w:r>
      <w:r w:rsidR="001B2CD1">
        <w:t xml:space="preserve">nformācija </w:t>
      </w:r>
      <w:r w:rsidR="00A26B8A">
        <w:t xml:space="preserve">ir pieprasīta, </w:t>
      </w:r>
      <w:r w:rsidR="001B2CD1">
        <w:t xml:space="preserve">interesējoties par publiskā budžeta līdzekļu izlietojumu un </w:t>
      </w:r>
      <w:r w:rsidR="00A26B8A">
        <w:t xml:space="preserve">kontekstā ar konkrētajām personām kā valsts sektorā nodarbinātām personām. Šajā sakarā jāņem vērā, ka Senāta judikatūrā ir atzīts, ka tādu </w:t>
      </w:r>
      <w:r w:rsidR="00061176" w:rsidRPr="00061176">
        <w:t xml:space="preserve">par valsts līdzekļiem nodarbinātas personas datu, kas ir sabiedrības leģitīmas intereses lokā, aizsardzība ir mazāka, nekā tā ir privāti nodarbinātai personai. Tāpēc, ja tiek pieprasīta tāda informācija par </w:t>
      </w:r>
      <w:r w:rsidR="00A26B8A">
        <w:t>valsts sektorā nodarbinātu amatpersonu</w:t>
      </w:r>
      <w:r w:rsidR="00061176" w:rsidRPr="00061176">
        <w:t xml:space="preserve"> datiem, kas saistāma ar minēto personu ieņemamā amata publisko dabu, šai informācijai var tikt piešķirta zemāka aizsardzība nekā iestādes rīcībā esošu trešo personu datu un informācijas par privāto dzīvi aizsardzībai. Šāds nošķīrums pamatojams ar aizsargājamu sabiedrības interesi iegūt informāciju, kas saistīta ar valsts budžeta līdzekļu izlietojumu</w:t>
      </w:r>
      <w:r w:rsidR="00A26B8A">
        <w:t xml:space="preserve"> (</w:t>
      </w:r>
      <w:r w:rsidR="00A26B8A" w:rsidRPr="00356B5D">
        <w:t>piemēram,</w:t>
      </w:r>
      <w:r w:rsidR="00A26B8A" w:rsidRPr="005E639D">
        <w:rPr>
          <w:i/>
          <w:iCs/>
        </w:rPr>
        <w:t xml:space="preserve"> Senāta 2019.gada 26.septembra spriedum</w:t>
      </w:r>
      <w:r w:rsidR="006B5E82" w:rsidRPr="005E639D">
        <w:rPr>
          <w:i/>
          <w:iCs/>
        </w:rPr>
        <w:t>a</w:t>
      </w:r>
      <w:r w:rsidR="00A26B8A" w:rsidRPr="005E639D">
        <w:rPr>
          <w:i/>
          <w:iCs/>
        </w:rPr>
        <w:t xml:space="preserve"> lietā Nr. SKA-476/2019</w:t>
      </w:r>
      <w:r w:rsidR="006B5E82" w:rsidRPr="005E639D">
        <w:rPr>
          <w:i/>
          <w:iCs/>
        </w:rPr>
        <w:t xml:space="preserve">, </w:t>
      </w:r>
      <w:hyperlink r:id="rId17" w:history="1">
        <w:r w:rsidR="00356B5D" w:rsidRPr="00356B5D">
          <w:rPr>
            <w:rStyle w:val="Hyperlink"/>
            <w:i/>
            <w:iCs/>
          </w:rPr>
          <w:t>ECLI:LV:AT:2019:0926.A420187717.4.S</w:t>
        </w:r>
      </w:hyperlink>
      <w:r w:rsidR="00A26B8A" w:rsidRPr="005E639D">
        <w:rPr>
          <w:i/>
          <w:iCs/>
        </w:rPr>
        <w:t>, 9.punkts, 2018.gada 28.maija spriedum</w:t>
      </w:r>
      <w:r w:rsidR="006B5E82" w:rsidRPr="005E639D">
        <w:rPr>
          <w:i/>
          <w:iCs/>
        </w:rPr>
        <w:t>a</w:t>
      </w:r>
      <w:r w:rsidR="00A26B8A" w:rsidRPr="005E639D">
        <w:rPr>
          <w:i/>
          <w:iCs/>
        </w:rPr>
        <w:t xml:space="preserve"> lietā Nr. SKA-208/2018</w:t>
      </w:r>
      <w:r w:rsidR="006B5E82" w:rsidRPr="005E639D">
        <w:rPr>
          <w:i/>
          <w:iCs/>
        </w:rPr>
        <w:t xml:space="preserve">, </w:t>
      </w:r>
      <w:hyperlink r:id="rId18" w:history="1">
        <w:r w:rsidR="00356B5D" w:rsidRPr="00356B5D">
          <w:rPr>
            <w:rStyle w:val="Hyperlink"/>
            <w:i/>
            <w:iCs/>
          </w:rPr>
          <w:t>ECLI:LV:AT:2018:0528.A420164016.2.S</w:t>
        </w:r>
      </w:hyperlink>
      <w:r w:rsidR="00A26B8A" w:rsidRPr="005E639D">
        <w:rPr>
          <w:i/>
          <w:iCs/>
        </w:rPr>
        <w:t>, 8.punkts</w:t>
      </w:r>
      <w:r w:rsidR="00E56FC9" w:rsidRPr="00356B5D">
        <w:t>).</w:t>
      </w:r>
      <w:r w:rsidR="00E56FC9">
        <w:rPr>
          <w:i/>
          <w:iCs/>
        </w:rPr>
        <w:t xml:space="preserve"> </w:t>
      </w:r>
      <w:r w:rsidR="00E56FC9" w:rsidRPr="00E56FC9">
        <w:t xml:space="preserve">Arī Eiropas Cilvēktiesību tiesa ir uzsvērusi, ka </w:t>
      </w:r>
      <w:r w:rsidR="00E56FC9">
        <w:t>tiesību uz vārda brīvību un tiesību uz</w:t>
      </w:r>
      <w:r w:rsidR="00926A15">
        <w:t xml:space="preserve"> </w:t>
      </w:r>
      <w:r w:rsidR="00E56FC9">
        <w:t xml:space="preserve">privāto dzīvi sadursmes gadījumā </w:t>
      </w:r>
      <w:r w:rsidR="00926A15">
        <w:t>amatpersonas, kuras pilda publiska rakstura pienākumus, saistībā ar savu nodarbinātību publiskajā sektorā bauda mazāku aizsardzību kā „parastas” privātpersonas (</w:t>
      </w:r>
      <w:r w:rsidR="006B5E82" w:rsidRPr="005E639D">
        <w:rPr>
          <w:i/>
          <w:iCs/>
        </w:rPr>
        <w:t xml:space="preserve">Eiropas Cilvēktiesību </w:t>
      </w:r>
      <w:r w:rsidR="00E8131B">
        <w:rPr>
          <w:i/>
          <w:iCs/>
        </w:rPr>
        <w:t>t</w:t>
      </w:r>
      <w:r w:rsidR="006B5E82" w:rsidRPr="005E639D">
        <w:rPr>
          <w:i/>
          <w:iCs/>
        </w:rPr>
        <w:t xml:space="preserve">iesas </w:t>
      </w:r>
      <w:r w:rsidR="00EA1F9E" w:rsidRPr="005E639D">
        <w:rPr>
          <w:i/>
          <w:iCs/>
        </w:rPr>
        <w:t>2023.gada</w:t>
      </w:r>
      <w:r w:rsidR="005E639D" w:rsidRPr="005E639D">
        <w:rPr>
          <w:i/>
          <w:iCs/>
        </w:rPr>
        <w:t xml:space="preserve"> 5.septembra spriedum</w:t>
      </w:r>
      <w:r w:rsidR="00CD3794">
        <w:rPr>
          <w:i/>
          <w:iCs/>
        </w:rPr>
        <w:t>a</w:t>
      </w:r>
      <w:r w:rsidR="005E639D" w:rsidRPr="005E639D">
        <w:rPr>
          <w:i/>
          <w:iCs/>
        </w:rPr>
        <w:t xml:space="preserve"> lietā </w:t>
      </w:r>
      <w:r w:rsidR="00E8131B">
        <w:rPr>
          <w:i/>
          <w:iCs/>
        </w:rPr>
        <w:t>„</w:t>
      </w:r>
      <w:r w:rsidR="00E8131B" w:rsidRPr="005E639D">
        <w:rPr>
          <w:i/>
          <w:iCs/>
        </w:rPr>
        <w:t xml:space="preserve">Radio Broadcasting Company B92 AD </w:t>
      </w:r>
      <w:r w:rsidR="00E8131B">
        <w:rPr>
          <w:i/>
          <w:iCs/>
        </w:rPr>
        <w:t>v. Serbia”</w:t>
      </w:r>
      <w:r w:rsidR="00EA1F9E" w:rsidRPr="005E639D">
        <w:rPr>
          <w:i/>
          <w:iCs/>
        </w:rPr>
        <w:t xml:space="preserve">, </w:t>
      </w:r>
      <w:r w:rsidR="005E639D" w:rsidRPr="005E639D">
        <w:rPr>
          <w:i/>
          <w:iCs/>
        </w:rPr>
        <w:t>iesnieguma Nr. </w:t>
      </w:r>
      <w:hyperlink r:id="rId19" w:anchor="{%22appno%22:[%2267369/16%22]}" w:tgtFrame="_blank" w:history="1">
        <w:r w:rsidR="005E639D" w:rsidRPr="005E639D">
          <w:rPr>
            <w:rStyle w:val="Hyperlink"/>
            <w:i/>
            <w:iCs/>
          </w:rPr>
          <w:t>67369/16</w:t>
        </w:r>
      </w:hyperlink>
      <w:r w:rsidR="005E639D" w:rsidRPr="005E639D">
        <w:rPr>
          <w:i/>
          <w:iCs/>
        </w:rPr>
        <w:t xml:space="preserve">, </w:t>
      </w:r>
      <w:r w:rsidR="00EA1F9E" w:rsidRPr="00E56FC9">
        <w:rPr>
          <w:i/>
          <w:iCs/>
        </w:rPr>
        <w:t>78</w:t>
      </w:r>
      <w:r w:rsidR="005E639D" w:rsidRPr="00E56FC9">
        <w:rPr>
          <w:i/>
          <w:iCs/>
        </w:rPr>
        <w:t>.punkts</w:t>
      </w:r>
      <w:r w:rsidR="00EA1F9E" w:rsidRPr="00E56FC9">
        <w:t xml:space="preserve">). </w:t>
      </w:r>
      <w:r w:rsidR="00061176" w:rsidRPr="00061176">
        <w:t xml:space="preserve"> </w:t>
      </w:r>
    </w:p>
    <w:p w14:paraId="127C5FEF" w14:textId="5938A374" w:rsidR="0078063B" w:rsidRDefault="0078063B" w:rsidP="00767272">
      <w:pPr>
        <w:spacing w:line="276" w:lineRule="auto"/>
        <w:ind w:firstLine="720"/>
        <w:jc w:val="both"/>
        <w:rPr>
          <w:color w:val="000000"/>
          <w:shd w:val="clear" w:color="auto" w:fill="FFFFFF"/>
        </w:rPr>
      </w:pPr>
    </w:p>
    <w:p w14:paraId="5698D65A" w14:textId="3CCD676E" w:rsidR="00DE2507" w:rsidRDefault="00E56FC9" w:rsidP="00767272">
      <w:pPr>
        <w:spacing w:line="276" w:lineRule="auto"/>
        <w:ind w:firstLine="720"/>
        <w:jc w:val="both"/>
      </w:pPr>
      <w:r>
        <w:rPr>
          <w:color w:val="000000"/>
          <w:shd w:val="clear" w:color="auto" w:fill="FFFFFF"/>
        </w:rPr>
        <w:t>[</w:t>
      </w:r>
      <w:r w:rsidR="00CD0D9B">
        <w:rPr>
          <w:color w:val="000000"/>
          <w:shd w:val="clear" w:color="auto" w:fill="FFFFFF"/>
        </w:rPr>
        <w:t>11]</w:t>
      </w:r>
      <w:r w:rsidR="00DE2507">
        <w:rPr>
          <w:color w:val="000000"/>
          <w:shd w:val="clear" w:color="auto" w:fill="FFFFFF"/>
        </w:rPr>
        <w:t xml:space="preserve"> No pārsūdzētā </w:t>
      </w:r>
      <w:r w:rsidR="00CD0D9B">
        <w:rPr>
          <w:color w:val="000000"/>
          <w:shd w:val="clear" w:color="auto" w:fill="FFFFFF"/>
        </w:rPr>
        <w:t>sprieduma noprotams, ka tiesa informāciju par to, kādi naudas līdzekļi papildus amatalgai ir izmaksāti kancelejā nodarbinātajiem, vispārīgi uzskata par tādu, par kuru sabiedrībai var</w:t>
      </w:r>
      <w:r w:rsidR="00A0449E">
        <w:rPr>
          <w:color w:val="000000"/>
          <w:shd w:val="clear" w:color="auto" w:fill="FFFFFF"/>
        </w:rPr>
        <w:t xml:space="preserve">ētu </w:t>
      </w:r>
      <w:r w:rsidR="00CD0D9B">
        <w:rPr>
          <w:color w:val="000000"/>
          <w:shd w:val="clear" w:color="auto" w:fill="FFFFFF"/>
        </w:rPr>
        <w:t xml:space="preserve">būt leģitīma interese. Tomēr tiesa atzinusi, ka konkrētajā gadījumā sabiedrības interesei iepazīties ar informāciju par budžeta līdzekļu izlietojumu nav dodama priekšroka tamdēļ, ka pieteicējs tiesības pieprasīt un izplatīt informāciju izmanto negodprātīgi. </w:t>
      </w:r>
      <w:r w:rsidR="00DE2507">
        <w:rPr>
          <w:color w:val="000000"/>
          <w:shd w:val="clear" w:color="auto" w:fill="FFFFFF"/>
        </w:rPr>
        <w:t>T</w:t>
      </w:r>
      <w:r w:rsidR="00CD0D9B">
        <w:rPr>
          <w:color w:val="000000"/>
          <w:shd w:val="clear" w:color="auto" w:fill="FFFFFF"/>
        </w:rPr>
        <w:t xml:space="preserve">iesa atzinusi, ka pieteicēja informācijas pieprasījumam nav sabiedriska vērtība, </w:t>
      </w:r>
      <w:r w:rsidR="00DE2507">
        <w:rPr>
          <w:color w:val="000000"/>
          <w:shd w:val="clear" w:color="auto" w:fill="FFFFFF"/>
        </w:rPr>
        <w:t xml:space="preserve">jo veids, kādā pieteicējs nodod sabiedrībai informāciju, esot negodprātīgs – </w:t>
      </w:r>
      <w:r w:rsidR="00DE2507" w:rsidRPr="001902C0">
        <w:t>daļu</w:t>
      </w:r>
      <w:r w:rsidR="00DE2507">
        <w:t xml:space="preserve"> pieteicēja </w:t>
      </w:r>
      <w:r w:rsidR="00DE2507" w:rsidRPr="001902C0">
        <w:t>publikāciju raksturo</w:t>
      </w:r>
      <w:r w:rsidR="00DE2507">
        <w:t>jot</w:t>
      </w:r>
      <w:r w:rsidR="00DE2507" w:rsidRPr="001902C0">
        <w:t xml:space="preserve"> pieteicēja subjektīvs un izteikti tendenciozs, nepārbaudītos faktos balstīts</w:t>
      </w:r>
      <w:r w:rsidR="00DE2507">
        <w:t xml:space="preserve"> </w:t>
      </w:r>
      <w:r w:rsidR="00DE2507" w:rsidRPr="001902C0">
        <w:t xml:space="preserve">vērtējums apgalvojuma formā par valsts līdzekļu izšķērdēšanu </w:t>
      </w:r>
      <w:r w:rsidR="00DE2507">
        <w:t>k</w:t>
      </w:r>
      <w:r w:rsidR="00DE2507" w:rsidRPr="001902C0">
        <w:t>ancelejā</w:t>
      </w:r>
      <w:r w:rsidR="00DE2507">
        <w:t xml:space="preserve">. </w:t>
      </w:r>
    </w:p>
    <w:p w14:paraId="7A5681D7" w14:textId="77777777" w:rsidR="00CD3794" w:rsidRDefault="00A0449E" w:rsidP="00767272">
      <w:pPr>
        <w:spacing w:line="276" w:lineRule="auto"/>
        <w:ind w:firstLine="720"/>
        <w:jc w:val="both"/>
        <w:rPr>
          <w:bCs/>
        </w:rPr>
      </w:pPr>
      <w:r>
        <w:rPr>
          <w:bCs/>
        </w:rPr>
        <w:t>No sprieduma izriet, ka tiesa šo secinājumu balstījusi šādos apsvērumos:</w:t>
      </w:r>
    </w:p>
    <w:p w14:paraId="46152356" w14:textId="0E3B90C4" w:rsidR="00CD3794" w:rsidRPr="00CD3794" w:rsidRDefault="00A0449E" w:rsidP="00767272">
      <w:pPr>
        <w:pStyle w:val="ListParagraph"/>
        <w:numPr>
          <w:ilvl w:val="0"/>
          <w:numId w:val="1"/>
        </w:numPr>
        <w:spacing w:line="276" w:lineRule="auto"/>
        <w:jc w:val="both"/>
        <w:rPr>
          <w:bCs/>
        </w:rPr>
      </w:pPr>
      <w:r>
        <w:t>i</w:t>
      </w:r>
      <w:r w:rsidRPr="001902C0">
        <w:t xml:space="preserve">nterneta vietnē </w:t>
      </w:r>
      <w:r>
        <w:t>„</w:t>
      </w:r>
      <w:r w:rsidRPr="001902C0">
        <w:t xml:space="preserve">pietiek.com” </w:t>
      </w:r>
      <w:r>
        <w:t xml:space="preserve">ievietoto </w:t>
      </w:r>
      <w:r w:rsidR="00522240">
        <w:t xml:space="preserve">desmit </w:t>
      </w:r>
      <w:r>
        <w:t>publikāciju virsrakstus un saturu</w:t>
      </w:r>
      <w:r w:rsidRPr="001902C0">
        <w:t xml:space="preserve"> raksturo pieteicēja subjektīvs un izteikti tendenciozs, nepārbaudītos faktos balstīts</w:t>
      </w:r>
      <w:r>
        <w:t xml:space="preserve"> </w:t>
      </w:r>
      <w:r w:rsidRPr="001902C0">
        <w:t xml:space="preserve">vērtējums apgalvojuma formā par valsts līdzekļu izšķērdēšanu </w:t>
      </w:r>
      <w:r>
        <w:t>k</w:t>
      </w:r>
      <w:r w:rsidRPr="001902C0">
        <w:t>ancelejā</w:t>
      </w:r>
      <w:r>
        <w:t xml:space="preserve">, publikācijas ir </w:t>
      </w:r>
      <w:r w:rsidR="00522240">
        <w:t xml:space="preserve">gan </w:t>
      </w:r>
      <w:r>
        <w:t>k</w:t>
      </w:r>
      <w:r w:rsidRPr="001902C0">
        <w:t>ancelejas atsevišķu</w:t>
      </w:r>
      <w:r>
        <w:t xml:space="preserve"> </w:t>
      </w:r>
      <w:r w:rsidRPr="001902C0">
        <w:t xml:space="preserve">darbinieku, gan </w:t>
      </w:r>
      <w:r>
        <w:t>k</w:t>
      </w:r>
      <w:r w:rsidRPr="001902C0">
        <w:t>ancelejas darbu kopumā kritizējoš</w:t>
      </w:r>
      <w:r w:rsidR="00AE0F60">
        <w:t>a</w:t>
      </w:r>
      <w:r w:rsidRPr="001902C0">
        <w:t>s un ironisk</w:t>
      </w:r>
      <w:r w:rsidR="00AE0F60">
        <w:t>a</w:t>
      </w:r>
      <w:r w:rsidRPr="001902C0">
        <w:t>s</w:t>
      </w:r>
      <w:r>
        <w:t xml:space="preserve">. </w:t>
      </w:r>
      <w:r w:rsidR="007C1D1E">
        <w:t xml:space="preserve">Pieteicēja publikācijas liecina par vēlmi </w:t>
      </w:r>
      <w:r w:rsidR="007C1D1E" w:rsidRPr="001902C0">
        <w:t xml:space="preserve">uzturēt negatīva satura ziņu plūsmu </w:t>
      </w:r>
      <w:r w:rsidR="007C1D1E">
        <w:t xml:space="preserve">gan </w:t>
      </w:r>
      <w:r w:rsidR="007C1D1E" w:rsidRPr="001902C0">
        <w:t xml:space="preserve">par </w:t>
      </w:r>
      <w:r w:rsidR="007C1D1E">
        <w:t>k</w:t>
      </w:r>
      <w:r w:rsidR="007C1D1E" w:rsidRPr="001902C0">
        <w:t>ancelejas darbu kopumā, gan par atsevišķiem</w:t>
      </w:r>
      <w:r w:rsidR="007C1D1E">
        <w:t xml:space="preserve"> k</w:t>
      </w:r>
      <w:r w:rsidR="007C1D1E" w:rsidRPr="001902C0">
        <w:t>ancelejā nodarbinātajiem, apsūdzot tos varbūtējos pārkāpumos bez pārliecinoša pamatojuma.</w:t>
      </w:r>
      <w:r w:rsidR="007C1D1E">
        <w:t xml:space="preserve"> </w:t>
      </w:r>
      <w:r>
        <w:t>P</w:t>
      </w:r>
      <w:r w:rsidRPr="001902C0">
        <w:t>ublikāciju virsrakstu tendenciozais pasniegšanas veids, forma un saturs mērķtiecīgi rada negatīvu sabiedrības</w:t>
      </w:r>
      <w:r>
        <w:t xml:space="preserve"> </w:t>
      </w:r>
      <w:r w:rsidRPr="001902C0">
        <w:t>daļas rezonansi, kas izpaužas publikācijām pievienotaj</w:t>
      </w:r>
      <w:r>
        <w:t>os</w:t>
      </w:r>
      <w:r w:rsidRPr="001902C0">
        <w:t xml:space="preserve"> naida run</w:t>
      </w:r>
      <w:r>
        <w:t>as</w:t>
      </w:r>
      <w:r w:rsidRPr="001902C0">
        <w:t>, homofobiskajos, godu un cieņu aizskarošajos komentāros</w:t>
      </w:r>
      <w:r>
        <w:t>;</w:t>
      </w:r>
      <w:r w:rsidR="00CD3794">
        <w:t xml:space="preserve"> </w:t>
      </w:r>
    </w:p>
    <w:p w14:paraId="0212078B" w14:textId="77777777" w:rsidR="00CD3794" w:rsidRPr="00CD3794" w:rsidRDefault="00A0449E" w:rsidP="00767272">
      <w:pPr>
        <w:pStyle w:val="ListParagraph"/>
        <w:numPr>
          <w:ilvl w:val="0"/>
          <w:numId w:val="1"/>
        </w:numPr>
        <w:spacing w:line="276" w:lineRule="auto"/>
        <w:jc w:val="both"/>
        <w:rPr>
          <w:bCs/>
        </w:rPr>
      </w:pPr>
      <w:r>
        <w:t xml:space="preserve">tiesas aplūkotajās </w:t>
      </w:r>
      <w:r w:rsidRPr="001902C0">
        <w:t>publikācij</w:t>
      </w:r>
      <w:r>
        <w:t>ās</w:t>
      </w:r>
      <w:r w:rsidRPr="001902C0">
        <w:t xml:space="preserve"> pamatā ir pārkopēts pieteicēja iesniegumu un</w:t>
      </w:r>
      <w:r>
        <w:t xml:space="preserve"> </w:t>
      </w:r>
      <w:r w:rsidRPr="001902C0">
        <w:t>saņemto atbilžu saturs</w:t>
      </w:r>
      <w:r>
        <w:t xml:space="preserve">. </w:t>
      </w:r>
      <w:r w:rsidR="00F31E2D">
        <w:t>Pieteicējs neīsteno pētniecisko žurnālistiku – neveic informācijas izpēti un analizēšanu</w:t>
      </w:r>
      <w:r w:rsidR="00373C1B" w:rsidRPr="001902C0">
        <w:t>, lai informētu sabiedrību</w:t>
      </w:r>
      <w:r w:rsidR="00373C1B">
        <w:t xml:space="preserve"> un veicinātu sabiedrībā diskusijas</w:t>
      </w:r>
      <w:r w:rsidR="007C1D1E">
        <w:t>;</w:t>
      </w:r>
      <w:r w:rsidR="00373C1B">
        <w:t xml:space="preserve"> </w:t>
      </w:r>
    </w:p>
    <w:p w14:paraId="21658D7E" w14:textId="77777777" w:rsidR="00CD3794" w:rsidRPr="00CD3794" w:rsidRDefault="00A0449E" w:rsidP="00767272">
      <w:pPr>
        <w:pStyle w:val="ListParagraph"/>
        <w:numPr>
          <w:ilvl w:val="0"/>
          <w:numId w:val="1"/>
        </w:numPr>
        <w:spacing w:line="276" w:lineRule="auto"/>
        <w:jc w:val="both"/>
        <w:rPr>
          <w:bCs/>
        </w:rPr>
      </w:pPr>
      <w:r w:rsidRPr="001902C0">
        <w:t>pieteicēja i</w:t>
      </w:r>
      <w:r w:rsidR="007C1D1E">
        <w:t xml:space="preserve">nformācijas pieprasījumā </w:t>
      </w:r>
      <w:r w:rsidRPr="001902C0">
        <w:t xml:space="preserve">izmantotais izteiksmes veids – </w:t>
      </w:r>
      <w:r>
        <w:t>„</w:t>
      </w:r>
      <w:r w:rsidRPr="00CD3794">
        <w:rPr>
          <w:i/>
          <w:iCs/>
        </w:rPr>
        <w:t>plānoju mediju publikācijas par nodokļu maksātāju līdzekļu nelietderīgu, izšķērdīgu izlietojumu Jūsu iestādē”</w:t>
      </w:r>
      <w:r w:rsidRPr="001902C0">
        <w:t xml:space="preserve"> apstiprina to, ka pieteicējs informāciju nepieprasa pētnieciskās žurnālistikas</w:t>
      </w:r>
      <w:r>
        <w:t xml:space="preserve"> </w:t>
      </w:r>
      <w:r w:rsidRPr="001902C0">
        <w:t>nolūkos, jo vēl pirms informācijas iegūšanas jau tiek izdarīts subjektīvs slēdziens par pieprasīt</w:t>
      </w:r>
      <w:r w:rsidR="004B447B">
        <w:t>ā</w:t>
      </w:r>
      <w:r w:rsidRPr="001902C0">
        <w:t>s informācijas saturu, proti, ka līdzekļi</w:t>
      </w:r>
      <w:r>
        <w:t xml:space="preserve"> </w:t>
      </w:r>
      <w:r w:rsidRPr="001902C0">
        <w:t>izlietoti nelietderīgi un izšķērdīgi</w:t>
      </w:r>
      <w:r w:rsidR="007C1D1E">
        <w:t>;</w:t>
      </w:r>
      <w:r w:rsidRPr="001902C0">
        <w:t xml:space="preserve"> </w:t>
      </w:r>
    </w:p>
    <w:p w14:paraId="688B6B54" w14:textId="4BCA0D1A" w:rsidR="007C1D1E" w:rsidRPr="00CD3794" w:rsidRDefault="007C1D1E" w:rsidP="00767272">
      <w:pPr>
        <w:pStyle w:val="ListParagraph"/>
        <w:numPr>
          <w:ilvl w:val="0"/>
          <w:numId w:val="1"/>
        </w:numPr>
        <w:spacing w:line="276" w:lineRule="auto"/>
        <w:jc w:val="both"/>
        <w:rPr>
          <w:bCs/>
        </w:rPr>
      </w:pPr>
      <w:r>
        <w:t xml:space="preserve">tas, </w:t>
      </w:r>
      <w:r w:rsidRPr="001902C0">
        <w:t>ar kādu regularitāti pieteicējs publicē informāciju par konkrēto jautājumu, norāda uz mērķi – sabiedrības daļas</w:t>
      </w:r>
      <w:r>
        <w:t xml:space="preserve"> </w:t>
      </w:r>
      <w:r w:rsidRPr="001902C0">
        <w:t xml:space="preserve">intereses uzturēšana interneta vietnē </w:t>
      </w:r>
      <w:r>
        <w:t>„</w:t>
      </w:r>
      <w:r w:rsidRPr="001902C0">
        <w:t xml:space="preserve">pietiek.com” un </w:t>
      </w:r>
      <w:r>
        <w:t>sabiedrības</w:t>
      </w:r>
      <w:r w:rsidRPr="001902C0">
        <w:t xml:space="preserve"> ziņkārības apmierināšana. </w:t>
      </w:r>
    </w:p>
    <w:p w14:paraId="3068F4E3" w14:textId="77777777" w:rsidR="00A25888" w:rsidRDefault="00A25888" w:rsidP="00767272">
      <w:pPr>
        <w:spacing w:line="276" w:lineRule="auto"/>
        <w:ind w:firstLine="720"/>
        <w:jc w:val="both"/>
      </w:pPr>
    </w:p>
    <w:p w14:paraId="42279496" w14:textId="265A5544" w:rsidR="0016305B" w:rsidRDefault="00A25888" w:rsidP="00767272">
      <w:pPr>
        <w:spacing w:line="276" w:lineRule="auto"/>
        <w:ind w:firstLine="720"/>
        <w:jc w:val="both"/>
      </w:pPr>
      <w:r>
        <w:lastRenderedPageBreak/>
        <w:t xml:space="preserve">[12] </w:t>
      </w:r>
      <w:r w:rsidR="00522240">
        <w:t xml:space="preserve">Pirms pievērsties tiesas apsvērumu pamatotībai, Senāts norāda, ka vispārīgi pareiza ir tiesas atziņa, ka negodprātīga tiesību izmantošana var būt pamats tiesību uz informācijas pieejamību ierobežošanai, un nevar izslēgt, ka arī žurnālists savu tiesību izmantošanā var rīkoties negodprātīgi. </w:t>
      </w:r>
      <w:r w:rsidR="00BC4080">
        <w:t xml:space="preserve">Eiropas Cilvēktiesību tiesa vairākkārt skaidrojusi, ka </w:t>
      </w:r>
      <w:r w:rsidR="00055237">
        <w:t xml:space="preserve">žurnālistu darbība vārda brīvības kontekstā ir aizsargājama, ja </w:t>
      </w:r>
      <w:r w:rsidR="00C8671D">
        <w:t xml:space="preserve">žurnālists ir rīkojies godprātīgi (labā ticībā) – ievērojis atbildīgas žurnālistikas pamatprincipus (balstījies uz uzticamiem un pārbaudītiem faktiem, sniedzis pilnīgu informāciju, ievērojis </w:t>
      </w:r>
      <w:r w:rsidR="00055237">
        <w:t xml:space="preserve">žurnālistu </w:t>
      </w:r>
      <w:r w:rsidR="00C8671D">
        <w:t>profesionālo ētiku</w:t>
      </w:r>
      <w:r w:rsidR="005E49EA">
        <w:t xml:space="preserve">). Tas jo īpaši būtiski ir mūsdienu pasaulē, kurā indivīds saskaras ar milzīgu dažādas uzticamības pakāpes informācijas daudzumu </w:t>
      </w:r>
      <w:r w:rsidR="00C8671D">
        <w:t>(</w:t>
      </w:r>
      <w:r w:rsidR="00C8671D" w:rsidRPr="00956BE4">
        <w:rPr>
          <w:i/>
          <w:iCs/>
        </w:rPr>
        <w:t xml:space="preserve">Eiropas Cilvēktiesību tiesas </w:t>
      </w:r>
      <w:r w:rsidR="00AF1F32">
        <w:rPr>
          <w:i/>
          <w:iCs/>
        </w:rPr>
        <w:t xml:space="preserve">(Lielā palāta) </w:t>
      </w:r>
      <w:r w:rsidR="00C8671D" w:rsidRPr="00956BE4">
        <w:rPr>
          <w:i/>
          <w:iCs/>
        </w:rPr>
        <w:t xml:space="preserve">2012.gada 7.februāra sprieduma lietā </w:t>
      </w:r>
      <w:r w:rsidR="00AF1F32">
        <w:rPr>
          <w:i/>
          <w:iCs/>
        </w:rPr>
        <w:t>„</w:t>
      </w:r>
      <w:r w:rsidR="00AF1F32" w:rsidRPr="00956BE4">
        <w:rPr>
          <w:i/>
          <w:iCs/>
        </w:rPr>
        <w:t xml:space="preserve">Axel Springer AG </w:t>
      </w:r>
      <w:r w:rsidR="00AF1F32">
        <w:rPr>
          <w:i/>
          <w:iCs/>
        </w:rPr>
        <w:t>v. Germany”</w:t>
      </w:r>
      <w:r w:rsidR="00C8671D" w:rsidRPr="00956BE4">
        <w:rPr>
          <w:i/>
          <w:iCs/>
        </w:rPr>
        <w:t>, iesnieguma Nr.</w:t>
      </w:r>
      <w:r w:rsidR="00324263">
        <w:rPr>
          <w:i/>
          <w:iCs/>
        </w:rPr>
        <w:t> </w:t>
      </w:r>
      <w:hyperlink r:id="rId20" w:anchor="{%22appno%22:[%2239954/08%22]}" w:history="1">
        <w:r w:rsidR="00C8671D" w:rsidRPr="00AF1F32">
          <w:rPr>
            <w:rStyle w:val="Hyperlink"/>
            <w:i/>
            <w:iCs/>
          </w:rPr>
          <w:t>39954/08</w:t>
        </w:r>
      </w:hyperlink>
      <w:r w:rsidR="00C8671D" w:rsidRPr="00956BE4">
        <w:rPr>
          <w:i/>
          <w:iCs/>
        </w:rPr>
        <w:t>, 93.punkts</w:t>
      </w:r>
      <w:r w:rsidR="005E49EA" w:rsidRPr="00956BE4">
        <w:rPr>
          <w:i/>
          <w:iCs/>
        </w:rPr>
        <w:t xml:space="preserve">, 2007.gada 10.decembra sprieduma lietā </w:t>
      </w:r>
      <w:r w:rsidR="00AF1F32">
        <w:rPr>
          <w:i/>
          <w:iCs/>
        </w:rPr>
        <w:t>„Stoll v. Switzerland”</w:t>
      </w:r>
      <w:r w:rsidR="005E49EA" w:rsidRPr="00956BE4">
        <w:rPr>
          <w:i/>
          <w:iCs/>
        </w:rPr>
        <w:t>, iesnieguma Nr. </w:t>
      </w:r>
      <w:hyperlink r:id="rId21" w:anchor="{%22appno%22:[%2269698/01%22]}" w:tgtFrame="_blank" w:history="1">
        <w:r w:rsidR="005E49EA" w:rsidRPr="00956BE4">
          <w:rPr>
            <w:rStyle w:val="Hyperlink"/>
            <w:i/>
            <w:iCs/>
          </w:rPr>
          <w:t>69698/01</w:t>
        </w:r>
      </w:hyperlink>
      <w:r w:rsidR="005E49EA" w:rsidRPr="00956BE4">
        <w:rPr>
          <w:i/>
          <w:iCs/>
        </w:rPr>
        <w:t xml:space="preserve">, 103., </w:t>
      </w:r>
      <w:r w:rsidR="00055237" w:rsidRPr="00956BE4">
        <w:rPr>
          <w:i/>
          <w:iCs/>
        </w:rPr>
        <w:t>104</w:t>
      </w:r>
      <w:r w:rsidR="005E49EA" w:rsidRPr="00956BE4">
        <w:rPr>
          <w:i/>
          <w:iCs/>
        </w:rPr>
        <w:t>.punkts</w:t>
      </w:r>
      <w:r w:rsidR="00055237" w:rsidRPr="005E49EA">
        <w:t>).</w:t>
      </w:r>
    </w:p>
    <w:p w14:paraId="086A97A6" w14:textId="693E1CD7" w:rsidR="0016305B" w:rsidRDefault="00763FC0" w:rsidP="00767272">
      <w:pPr>
        <w:spacing w:line="276" w:lineRule="auto"/>
        <w:ind w:firstLine="720"/>
        <w:jc w:val="both"/>
      </w:pPr>
      <w:r>
        <w:t>Tomēr, lai tiesa varētu izdarīt secinājumu par to, ka žurnālists savas tiesības pieprasīt informāciju un/vai izplatīt informāciju izmantojis negodprātīgi, tiesai ir rūpīgi jāizvērtē vis</w:t>
      </w:r>
      <w:r w:rsidR="00367EAA">
        <w:t>i</w:t>
      </w:r>
      <w:r>
        <w:t xml:space="preserve"> apstākļ</w:t>
      </w:r>
      <w:r w:rsidR="00367EAA">
        <w:t>i</w:t>
      </w:r>
      <w:r>
        <w:t>, kas uz to norāda, un šo apstākļu analīze ir jāatspoguļo spriedumā.</w:t>
      </w:r>
    </w:p>
    <w:p w14:paraId="7AA49C78" w14:textId="77777777" w:rsidR="00367EAA" w:rsidRDefault="00367EAA" w:rsidP="00767272">
      <w:pPr>
        <w:spacing w:line="276" w:lineRule="auto"/>
        <w:ind w:firstLine="720"/>
        <w:jc w:val="both"/>
      </w:pPr>
    </w:p>
    <w:p w14:paraId="4A2AC1F0" w14:textId="50B684BA" w:rsidR="00D326CA" w:rsidRDefault="00367EAA" w:rsidP="00767272">
      <w:pPr>
        <w:spacing w:line="276" w:lineRule="auto"/>
        <w:ind w:firstLine="720"/>
        <w:jc w:val="both"/>
      </w:pPr>
      <w:r>
        <w:t xml:space="preserve">[13] </w:t>
      </w:r>
      <w:r w:rsidR="00D326CA">
        <w:t xml:space="preserve">Kā redzams, </w:t>
      </w:r>
      <w:r>
        <w:t xml:space="preserve">izskatāmajā gadījumā </w:t>
      </w:r>
      <w:r w:rsidR="00D326CA">
        <w:t xml:space="preserve">tiesa savus apsvērumus </w:t>
      </w:r>
      <w:r>
        <w:t xml:space="preserve">par pieteicēja negodprātību savu tiesību izmantošanā </w:t>
      </w:r>
      <w:r w:rsidR="00D326CA">
        <w:t>lielā mērā balstījusi uz tīmekļvietnē „pietiek.com” ieviet</w:t>
      </w:r>
      <w:r>
        <w:t xml:space="preserve">otām publikācijām. Proti, tiesa sprieduma 13.1.punktā ir norādījusi, ka </w:t>
      </w:r>
      <w:r w:rsidRPr="00367EAA">
        <w:t>tī</w:t>
      </w:r>
      <w:r>
        <w:t>mekļvietnē „</w:t>
      </w:r>
      <w:r w:rsidRPr="00367EAA">
        <w:t xml:space="preserve">pietiek.com” par </w:t>
      </w:r>
      <w:r>
        <w:t>k</w:t>
      </w:r>
      <w:r w:rsidRPr="00367EAA">
        <w:t>ancelejas darbinieku atlīdzību izmaksas jautājumu laika</w:t>
      </w:r>
      <w:r>
        <w:t xml:space="preserve"> posmā </w:t>
      </w:r>
      <w:r w:rsidRPr="00367EAA">
        <w:t>no 2023.gada augusta līdz 2024.gada augustam ievietotas 10 publikācijas</w:t>
      </w:r>
      <w:r>
        <w:t xml:space="preserve">, norādījusi saiti uz šīm publikācijām, publikāciju datumus un tām pievienoto komentāru skaitu. Pēc tam 13.2.punktā tiesa norādījusi, ka, </w:t>
      </w:r>
      <w:r w:rsidRPr="00367EAA">
        <w:t>izvērtējot minētās publikācijas</w:t>
      </w:r>
      <w:r>
        <w:t xml:space="preserve">, </w:t>
      </w:r>
      <w:r w:rsidR="00C11C45">
        <w:t>secināms</w:t>
      </w:r>
      <w:r>
        <w:t xml:space="preserve">, ka </w:t>
      </w:r>
      <w:r w:rsidRPr="00367EAA">
        <w:t xml:space="preserve">daļa publikāciju virsrakstu un saturs ir gan </w:t>
      </w:r>
      <w:r>
        <w:t>k</w:t>
      </w:r>
      <w:r w:rsidRPr="00367EAA">
        <w:t>ancelejas atsevišķu</w:t>
      </w:r>
      <w:r>
        <w:t xml:space="preserve"> </w:t>
      </w:r>
      <w:r w:rsidRPr="00367EAA">
        <w:t xml:space="preserve">darbinieku, gan </w:t>
      </w:r>
      <w:r>
        <w:t>k</w:t>
      </w:r>
      <w:r w:rsidRPr="00367EAA">
        <w:t>ancelejas darbu kopumā kritizējošs un ironisks.</w:t>
      </w:r>
      <w:r>
        <w:t xml:space="preserve"> Tālāk tiesa atspoguļojusi judikatūras atziņas par žurnālista pienākumu rīkoties godprātīgi un norādījusi, ka </w:t>
      </w:r>
      <w:r w:rsidR="00C11C45" w:rsidRPr="00C11C45">
        <w:t>pieteicēja publikācijas, kas satur tendenciozus pieņēmumus par valsts līdzekļu</w:t>
      </w:r>
      <w:r w:rsidR="00C11C45">
        <w:t xml:space="preserve"> </w:t>
      </w:r>
      <w:r w:rsidR="00C11C45" w:rsidRPr="00C11C45">
        <w:t>izšķērdēšanu kancelejā, nav uzskatāmas par balstītām uz uzticamu un precīzu informāciju saskaņā ar žurnālistu ētikas standartiem.</w:t>
      </w:r>
      <w:r w:rsidR="00C11C45">
        <w:t xml:space="preserve"> </w:t>
      </w:r>
    </w:p>
    <w:p w14:paraId="0F14FC75" w14:textId="3B43F7C3" w:rsidR="006E2295" w:rsidRDefault="00C11C45" w:rsidP="00767272">
      <w:pPr>
        <w:spacing w:line="276" w:lineRule="auto"/>
        <w:ind w:firstLine="720"/>
        <w:jc w:val="both"/>
      </w:pPr>
      <w:r>
        <w:t>Vienlaikus tiesas spriedumā nav atspoguļots konkrēts strīdus publikāciju saturs</w:t>
      </w:r>
      <w:r w:rsidR="00C947FB">
        <w:t>, tostarp</w:t>
      </w:r>
      <w:r>
        <w:t xml:space="preserve"> nav norādīts </w:t>
      </w:r>
      <w:r w:rsidR="006E2295">
        <w:t xml:space="preserve">ne uz vienu </w:t>
      </w:r>
      <w:r>
        <w:t>šajās publikācijās ietvert</w:t>
      </w:r>
      <w:r w:rsidR="007E1CD9">
        <w:t>u</w:t>
      </w:r>
      <w:r>
        <w:t xml:space="preserve"> izteikum</w:t>
      </w:r>
      <w:r w:rsidR="007E1CD9">
        <w:t>u</w:t>
      </w:r>
      <w:r>
        <w:t xml:space="preserve">, kas </w:t>
      </w:r>
      <w:r w:rsidR="00C028BE">
        <w:t>licis</w:t>
      </w:r>
      <w:r>
        <w:t xml:space="preserve"> tiesai izdarīt secinājumu, ka </w:t>
      </w:r>
      <w:r w:rsidRPr="00C11C45">
        <w:t>pieteicēja publikācijas satur tendenciozus pieņēmumus par valsts līdzekļu</w:t>
      </w:r>
      <w:r>
        <w:t xml:space="preserve"> </w:t>
      </w:r>
      <w:r w:rsidRPr="00C11C45">
        <w:t>izšķērdēšanu kancelejā</w:t>
      </w:r>
      <w:r>
        <w:t xml:space="preserve">. </w:t>
      </w:r>
      <w:r w:rsidR="007E1CD9">
        <w:t xml:space="preserve">No tiesas sprieduma vispār nav saprotams, vai un ko tieši pieteicējs strīdus publikācijās ir teicis attiecībā uz publisko līdzekļu izlietojumu. </w:t>
      </w:r>
      <w:r w:rsidR="00DB020A">
        <w:t xml:space="preserve">Turklāt tiesa spriedumā citstarp </w:t>
      </w:r>
      <w:r w:rsidR="00AF3470">
        <w:t>ir</w:t>
      </w:r>
      <w:r w:rsidR="00DB020A">
        <w:t xml:space="preserve"> norādījusi, ka pieteicēja publikācijās pārkāpumu pieļaušana tiek pārmesta arī konkrētiem darbiniekiem, un uzsvērusi, ka </w:t>
      </w:r>
      <w:r w:rsidR="00DB020A" w:rsidRPr="00C8671D">
        <w:t>apgalvojumiem, kas aizskar amatpersonu reputāciju, jābūt ar zināmu fakt</w:t>
      </w:r>
      <w:r w:rsidR="00DB020A">
        <w:t>isko</w:t>
      </w:r>
      <w:r w:rsidR="00DB020A" w:rsidRPr="00C8671D">
        <w:t xml:space="preserve"> pamatu</w:t>
      </w:r>
      <w:r w:rsidR="00DB020A">
        <w:t xml:space="preserve">. Tomēr vienlaikus tiesas spriedumā vispār nav identificēts, par kādiem konkrētu amatpersonu </w:t>
      </w:r>
      <w:r w:rsidR="00AF3470">
        <w:t xml:space="preserve">it kā </w:t>
      </w:r>
      <w:r w:rsidR="00DB020A">
        <w:t xml:space="preserve">pieļautiem pārkāpumiem </w:t>
      </w:r>
      <w:r w:rsidR="009054F3">
        <w:t>strīdus publikācijās bijusi</w:t>
      </w:r>
      <w:r w:rsidR="00DB020A">
        <w:t xml:space="preserve"> runa</w:t>
      </w:r>
      <w:r w:rsidR="00C028BE">
        <w:t xml:space="preserve"> (kas šajā sakarā publikācijās bija norādīts)</w:t>
      </w:r>
      <w:r w:rsidR="009054F3">
        <w:t xml:space="preserve">. </w:t>
      </w:r>
      <w:r>
        <w:t xml:space="preserve">Attiecībā uz publikāciju saturu spriedumā (tā 13.3.punktā) norādīts </w:t>
      </w:r>
      <w:r w:rsidR="006E2295">
        <w:t>vien</w:t>
      </w:r>
      <w:r>
        <w:t xml:space="preserve"> tas, ka </w:t>
      </w:r>
      <w:r w:rsidR="006E2295">
        <w:t>publikāciju</w:t>
      </w:r>
      <w:r>
        <w:t xml:space="preserve"> </w:t>
      </w:r>
      <w:r w:rsidRPr="00C11C45">
        <w:t>pamatā ir pieteicēja iesniegum</w:t>
      </w:r>
      <w:r w:rsidR="006E2295">
        <w:t>i</w:t>
      </w:r>
      <w:r w:rsidRPr="00C11C45">
        <w:t xml:space="preserve"> </w:t>
      </w:r>
      <w:r>
        <w:t xml:space="preserve">kancelejai </w:t>
      </w:r>
      <w:r w:rsidRPr="00C11C45">
        <w:t>un</w:t>
      </w:r>
      <w:r>
        <w:t xml:space="preserve"> </w:t>
      </w:r>
      <w:r w:rsidR="006E2295">
        <w:t>uz tiem saņemtās atbildes</w:t>
      </w:r>
      <w:r w:rsidR="007E1CD9">
        <w:t xml:space="preserve">. Vienlaikus tiesa </w:t>
      </w:r>
      <w:r>
        <w:t>nav paskaidro</w:t>
      </w:r>
      <w:r w:rsidR="007E1CD9">
        <w:t>jusi</w:t>
      </w:r>
      <w:r>
        <w:t>, kā pieteicēja iesnieguma un no kancelejas saņemtā</w:t>
      </w:r>
      <w:r w:rsidR="005A5151">
        <w:t>s</w:t>
      </w:r>
      <w:r>
        <w:t xml:space="preserve"> atbildes satura atspoguļošana norāda uz to, ka pieteicējs ir izvirzījis tendenciozus un nepamatotus apgalvojumus par līdzekļu izlietojumu</w:t>
      </w:r>
      <w:r w:rsidR="00AF3470">
        <w:t xml:space="preserve"> vai kādu konkrētu amatpersonu pieļautiem pārkāpumiem</w:t>
      </w:r>
      <w:r>
        <w:t>.</w:t>
      </w:r>
      <w:r w:rsidR="006E2295">
        <w:t xml:space="preserve"> Tāpat, lai arī spriedumā vairākkārt uzsvērti konkrēto publikāciju virsraksti un to tendenciozais pasniegšanas veids, spriedumā konkrēts </w:t>
      </w:r>
      <w:r w:rsidR="006E2295">
        <w:lastRenderedPageBreak/>
        <w:t>publikācijas virsraksts ir norādīts tikai vienai no desmit publikācijām (</w:t>
      </w:r>
      <w:r w:rsidR="006E2295" w:rsidRPr="00367EAA">
        <w:t>2023.gada 16.august</w:t>
      </w:r>
      <w:r w:rsidR="006E2295">
        <w:t>a publikācijai „</w:t>
      </w:r>
      <w:r w:rsidR="004E61BF">
        <w:t xml:space="preserve">[pers. </w:t>
      </w:r>
      <w:r w:rsidR="004E61BF">
        <w:t>F</w:t>
      </w:r>
      <w:r w:rsidR="004E61BF">
        <w:t xml:space="preserve">] </w:t>
      </w:r>
      <w:r w:rsidR="006E2295" w:rsidRPr="00367EAA">
        <w:t xml:space="preserve"> kanceleja</w:t>
      </w:r>
      <w:r w:rsidR="006E2295">
        <w:t xml:space="preserve"> </w:t>
      </w:r>
      <w:r w:rsidR="006E2295" w:rsidRPr="00367EAA">
        <w:t>mēģina noslēpt</w:t>
      </w:r>
      <w:r w:rsidR="004E61BF">
        <w:t xml:space="preserve"> </w:t>
      </w:r>
      <w:r w:rsidR="004E61BF">
        <w:t>[pers. C]</w:t>
      </w:r>
      <w:r w:rsidR="006E2295" w:rsidRPr="00367EAA">
        <w:t xml:space="preserve">, </w:t>
      </w:r>
      <w:r w:rsidR="004E61BF">
        <w:t>[pers. B]</w:t>
      </w:r>
      <w:r w:rsidR="004E61BF">
        <w:t xml:space="preserve"> </w:t>
      </w:r>
      <w:r w:rsidR="006E2295" w:rsidRPr="00367EAA">
        <w:t xml:space="preserve">un pārējai </w:t>
      </w:r>
      <w:r w:rsidR="004E61BF">
        <w:t xml:space="preserve">[pers. E] </w:t>
      </w:r>
      <w:r w:rsidR="006E2295" w:rsidRPr="00367EAA">
        <w:t>„kolaborantu komandai” uz atvadām izmaksātās piemaksas”</w:t>
      </w:r>
      <w:r w:rsidR="006E2295">
        <w:t>). Pārējo publikāciju virsraksti spriedumā nav norādīti un ir tikai daļēji nojaušami no spriedumā ietvertajām saitēm uz publikācijām. Spriedumā nav arī atspoguļota šo virsrakstu analīze.</w:t>
      </w:r>
    </w:p>
    <w:p w14:paraId="03C2D2A7" w14:textId="7BA36F9A" w:rsidR="006E2295" w:rsidRPr="00154C4E" w:rsidRDefault="006E2295" w:rsidP="00767272">
      <w:pPr>
        <w:spacing w:line="276" w:lineRule="auto"/>
        <w:ind w:firstLine="720"/>
        <w:jc w:val="both"/>
      </w:pPr>
      <w:r>
        <w:t>Ievērojot minēto, Senāts secina, ka tiesas spriedumā izteiktie secinājumi par strīdus publikācijām ir balstīti neargumentētos tiesas apgalvojumos</w:t>
      </w:r>
      <w:r w:rsidR="00D33A38">
        <w:t xml:space="preserve"> un bez jebkādas strīdus publikāciju analīzes</w:t>
      </w:r>
      <w:r>
        <w:t>. Šādi veidota tiesas motivācija ir acīmredzami nepietiekama, jo neļauj ne procesa dalībniekiem, ne augstākas instances tiesai, ne lasītājiem no malas (sabiedrībai) pārliecināties par tiesas domu gaitu un secinājumu pamatotību.</w:t>
      </w:r>
      <w:r w:rsidR="007E1CD9">
        <w:t xml:space="preserve"> </w:t>
      </w:r>
      <w:r w:rsidR="00D33A38">
        <w:t xml:space="preserve">Tas ir pamats konstatēt, ka tiesa </w:t>
      </w:r>
      <w:r w:rsidR="005A5151">
        <w:t xml:space="preserve">nav izpildījusi </w:t>
      </w:r>
      <w:r w:rsidR="00D33A38" w:rsidRPr="00154C4E">
        <w:t xml:space="preserve">no tiesībām uz taisnīgu tiesu un Administratīvā procesa likuma 246.panta trešās daļas </w:t>
      </w:r>
      <w:r w:rsidR="00FC1E4D">
        <w:t xml:space="preserve">un 251.panta piektās daļas </w:t>
      </w:r>
      <w:r w:rsidR="00D33A38" w:rsidRPr="00154C4E">
        <w:t xml:space="preserve">izrietošo tiesas pienākumu </w:t>
      </w:r>
      <w:r w:rsidR="004B447B">
        <w:t xml:space="preserve">spriedumā </w:t>
      </w:r>
      <w:r w:rsidR="00D33A38" w:rsidRPr="00154C4E">
        <w:t>pamatot savus secinājumus.</w:t>
      </w:r>
    </w:p>
    <w:p w14:paraId="632E29C2" w14:textId="77777777" w:rsidR="007E1CD9" w:rsidRPr="00154C4E" w:rsidRDefault="007E1CD9" w:rsidP="00767272">
      <w:pPr>
        <w:spacing w:line="276" w:lineRule="auto"/>
        <w:ind w:firstLine="720"/>
        <w:jc w:val="both"/>
      </w:pPr>
    </w:p>
    <w:p w14:paraId="2EDF33B0" w14:textId="48F723E2" w:rsidR="007E1CD9" w:rsidRPr="00154C4E" w:rsidRDefault="007E1CD9" w:rsidP="00767272">
      <w:pPr>
        <w:spacing w:line="276" w:lineRule="auto"/>
        <w:ind w:firstLine="720"/>
        <w:jc w:val="both"/>
      </w:pPr>
      <w:r w:rsidRPr="00154C4E">
        <w:t>[14] Pieteicējs kasācijas sūdzībā arī norādījis</w:t>
      </w:r>
      <w:r w:rsidR="00C24731">
        <w:t>:</w:t>
      </w:r>
      <w:r w:rsidRPr="00154C4E">
        <w:t xml:space="preserve"> lai arī tiesa savu spriedumu lielā mērā balstījusi uz secinājumiem par strīdus publikācijām, tiesvedības gaitā pieteicējs netika informēts, ka tiesa lietas izspriešanai uzskata par nepieciešamu pievērsties šīm publikācijām. Attiecīgi pieteicējam netika dota iespēja izteikt savu viedokli par to, kā šīs publikācijas būtu vērtējamas.</w:t>
      </w:r>
    </w:p>
    <w:p w14:paraId="7036610F" w14:textId="67FD2356" w:rsidR="00A80B7E" w:rsidRDefault="007E1CD9" w:rsidP="00767272">
      <w:pPr>
        <w:spacing w:line="276" w:lineRule="auto"/>
        <w:ind w:firstLine="720"/>
        <w:jc w:val="both"/>
      </w:pPr>
      <w:r w:rsidRPr="00154C4E">
        <w:t>Senāts konstatē, ka liet</w:t>
      </w:r>
      <w:r w:rsidR="00956BE4" w:rsidRPr="00154C4E">
        <w:t>ā</w:t>
      </w:r>
      <w:r w:rsidRPr="00154C4E">
        <w:t xml:space="preserve"> pieejamā informācija apstiprina šos pieteicēja iebildumus</w:t>
      </w:r>
      <w:r w:rsidR="007D2254" w:rsidRPr="00154C4E">
        <w:t xml:space="preserve">. Proti, no lietas materiāliem redzams, ka </w:t>
      </w:r>
      <w:r w:rsidR="00154C4E" w:rsidRPr="00154C4E">
        <w:t xml:space="preserve">kancelejas pieteicējam sniegtajās atbildēs vispār nebija norādes uz to, ka informācijas izsniegšana tiktu atteikta sakarā ar pieteicēja negodprātīgu rīcību informācijas izplatīšanā strīdus publikācijās. Savukārt </w:t>
      </w:r>
      <w:r w:rsidR="007D2254" w:rsidRPr="00154C4E">
        <w:t xml:space="preserve">tiesvedības gaitā kanceleja, sniedzot paskaidrojumus par pieteikumu, bija norādījusi uz </w:t>
      </w:r>
      <w:r w:rsidR="00154C4E" w:rsidRPr="00154C4E">
        <w:t xml:space="preserve">tikai </w:t>
      </w:r>
      <w:r w:rsidR="007D2254" w:rsidRPr="00154C4E">
        <w:t>vienu no strīdus publikācijām – 2023.gada 16.augusta publikāciju „</w:t>
      </w:r>
      <w:r w:rsidR="004E61BF">
        <w:t xml:space="preserve">[pers. </w:t>
      </w:r>
      <w:r w:rsidR="004E61BF">
        <w:t>F</w:t>
      </w:r>
      <w:r w:rsidR="004E61BF">
        <w:t>]</w:t>
      </w:r>
      <w:r w:rsidR="007D2254" w:rsidRPr="00154C4E">
        <w:t xml:space="preserve"> kanceleja mēģina noslēpt</w:t>
      </w:r>
      <w:r w:rsidR="004E61BF">
        <w:t xml:space="preserve"> </w:t>
      </w:r>
      <w:r w:rsidR="004E61BF">
        <w:t>[pers. C]</w:t>
      </w:r>
      <w:r w:rsidR="007D2254" w:rsidRPr="00154C4E">
        <w:t xml:space="preserve">, </w:t>
      </w:r>
      <w:r w:rsidR="004E61BF">
        <w:t>[pers. B]</w:t>
      </w:r>
      <w:r w:rsidR="004E61BF">
        <w:t xml:space="preserve"> </w:t>
      </w:r>
      <w:r w:rsidR="007D2254" w:rsidRPr="00154C4E">
        <w:t xml:space="preserve">un pārējai </w:t>
      </w:r>
      <w:r w:rsidR="004E61BF">
        <w:t xml:space="preserve">[pers. E] </w:t>
      </w:r>
      <w:r w:rsidR="007D2254" w:rsidRPr="00154C4E">
        <w:t>„kolaborantu komandai” uz atvadām izmaksātās piemaksas”</w:t>
      </w:r>
      <w:r w:rsidRPr="00154C4E">
        <w:t xml:space="preserve">, </w:t>
      </w:r>
      <w:r w:rsidR="007D2254" w:rsidRPr="00154C4E">
        <w:t>kas portālā „piet</w:t>
      </w:r>
      <w:r w:rsidR="0067015C">
        <w:t>iek</w:t>
      </w:r>
      <w:r w:rsidR="007D2254" w:rsidRPr="00154C4E">
        <w:t>.com” tika ievietota pēc tam, kad pieteicējs uz savu sākotnējo informācijas pieprasījumu bija saņēmis kancelejas 2023.gada 1.augusta atbildi, kurā bija norādīts,</w:t>
      </w:r>
      <w:r w:rsidR="00C24731">
        <w:t xml:space="preserve"> ka</w:t>
      </w:r>
      <w:r w:rsidR="007D2254" w:rsidRPr="00154C4E">
        <w:t xml:space="preserve"> kancelejas darbiniekiem papildus amatalgai ir izmaksātas dažādas veida atlīdzības, bet nebija norādītas konkrētas izmaksātās summas. Uz pārējām deviņām publikācijām, uz kurām tiesa spriedumā atsaukusies pēc savas iniciatīvas, tiesvedības gaitā nebija nekādu norāžu. </w:t>
      </w:r>
      <w:r w:rsidRPr="00154C4E">
        <w:t>Noklausoties tiesas sēdes audioprotokolu, Senāts secina, ka arī tiesas sēdē strīdus publikācijas netika apspriestas</w:t>
      </w:r>
      <w:r w:rsidR="00C947FB">
        <w:t xml:space="preserve"> un vienīgais brīdis, kad vispār tika pieminētas pieteicēja publikācijas, bija kancelejas pārstāves sniegtajos paskaidrojumos ietverta vispārīga norāde uz pieteicēja „iepriekšējām publikācijām”</w:t>
      </w:r>
      <w:r w:rsidRPr="00154C4E">
        <w:t xml:space="preserve">. </w:t>
      </w:r>
      <w:r w:rsidR="00956BE4" w:rsidRPr="00154C4E">
        <w:t xml:space="preserve">Tādējādi </w:t>
      </w:r>
      <w:r w:rsidR="00C947FB">
        <w:t>Senāts atzīst, ka tie apstākļi (strīdus publikācijas), uz kuriem tiesa pamatā balstījusi savu spriedumu, tiesvedības procesā netika identificēti tā, lai pieteicējam būtu bijusi pienācīga iespēja par tiem izteikties. T</w:t>
      </w:r>
      <w:r w:rsidR="00956BE4" w:rsidRPr="00154C4E">
        <w:t xml:space="preserve">iesa būtībā taisījusi „pārsteiguma” spriedumu. </w:t>
      </w:r>
    </w:p>
    <w:p w14:paraId="603F14EA" w14:textId="2D3DF1BF" w:rsidR="00D33A38" w:rsidRDefault="00265475" w:rsidP="00767272">
      <w:pPr>
        <w:spacing w:line="276" w:lineRule="auto"/>
        <w:ind w:firstLine="720"/>
        <w:jc w:val="both"/>
      </w:pPr>
      <w:r w:rsidRPr="00154C4E">
        <w:t>Administratīvā procesa likuma 247.panta trešā daļa noteic, ka tiesa spriedumu drīkst pamatot tikai ar tādiem apstākļiem, par kuriem administratīvā procesa dalībniekiem ir bijusi iespēja mutvārdos vai rakstveidā izteikt savu viedokli. Šī tiesību norma ir vērsta uz tiesību tikt uzklausītam īstenošanu un „pārsteiguma” spriedumu nepieļaušanu</w:t>
      </w:r>
      <w:r w:rsidR="00C028BE">
        <w:t xml:space="preserve">; </w:t>
      </w:r>
      <w:r w:rsidR="00DB020A" w:rsidRPr="00154C4E">
        <w:t>–</w:t>
      </w:r>
      <w:r w:rsidR="00C028BE">
        <w:t xml:space="preserve"> </w:t>
      </w:r>
      <w:r w:rsidR="00DB020A" w:rsidRPr="00154C4E">
        <w:t>l</w:t>
      </w:r>
      <w:r w:rsidRPr="00154C4E">
        <w:t>ai netiktu sastādīts „pārsteiguma” spriedums, mutvārdu procesā tiesai ir jāpārrunā ar lietas dalībniekiem</w:t>
      </w:r>
      <w:r>
        <w:t xml:space="preserve"> lietā nozīmīgie faktiskie un tiesiskie apstākļi; tas pats attiecināms uz rakstveida procesu </w:t>
      </w:r>
      <w:r w:rsidRPr="00757341">
        <w:rPr>
          <w:iCs/>
        </w:rPr>
        <w:t>(</w:t>
      </w:r>
      <w:r w:rsidRPr="00D33A38">
        <w:rPr>
          <w:i/>
          <w:iCs/>
        </w:rPr>
        <w:t>Senāta 2016.gada 8.aprīļa sprieduma lietā Nr. </w:t>
      </w:r>
      <w:hyperlink r:id="rId22" w:history="1">
        <w:r w:rsidRPr="0033570D">
          <w:rPr>
            <w:rStyle w:val="Hyperlink"/>
            <w:i/>
            <w:iCs/>
          </w:rPr>
          <w:t>SKA-190/2016</w:t>
        </w:r>
      </w:hyperlink>
      <w:r w:rsidR="0033570D">
        <w:rPr>
          <w:i/>
          <w:iCs/>
        </w:rPr>
        <w:t xml:space="preserve">, </w:t>
      </w:r>
      <w:r w:rsidRPr="00D33A38">
        <w:rPr>
          <w:i/>
          <w:iCs/>
        </w:rPr>
        <w:lastRenderedPageBreak/>
        <w:t>A420413012</w:t>
      </w:r>
      <w:r w:rsidR="0033570D">
        <w:rPr>
          <w:i/>
          <w:iCs/>
        </w:rPr>
        <w:t>,</w:t>
      </w:r>
      <w:r w:rsidRPr="00D33A38">
        <w:rPr>
          <w:i/>
          <w:iCs/>
        </w:rPr>
        <w:t xml:space="preserve"> 10.punkts</w:t>
      </w:r>
      <w:r w:rsidR="00DB020A" w:rsidRPr="00D33A38">
        <w:rPr>
          <w:i/>
          <w:iCs/>
        </w:rPr>
        <w:t xml:space="preserve">, 2019.gada 23.septembra sprieduma lietā Nr. SKA-131/2019, </w:t>
      </w:r>
      <w:hyperlink r:id="rId23" w:history="1">
        <w:r w:rsidR="00DB020A" w:rsidRPr="00D33A38">
          <w:rPr>
            <w:rStyle w:val="Hyperlink"/>
            <w:rFonts w:eastAsiaTheme="majorEastAsia"/>
            <w:i/>
            <w:iCs/>
            <w:color w:val="0000FF"/>
          </w:rPr>
          <w:t>ECLI:LV:AT:2019:0923.A420172915.2.S</w:t>
        </w:r>
      </w:hyperlink>
      <w:r w:rsidR="00DB020A" w:rsidRPr="00D33A38">
        <w:rPr>
          <w:i/>
          <w:iCs/>
        </w:rPr>
        <w:t>, 9.punkts</w:t>
      </w:r>
      <w:r w:rsidR="00DB020A" w:rsidRPr="00D33A38">
        <w:t>).</w:t>
      </w:r>
      <w:r w:rsidR="00D33A38" w:rsidRPr="00D33A38">
        <w:t xml:space="preserve"> </w:t>
      </w:r>
    </w:p>
    <w:p w14:paraId="0F182576" w14:textId="137EB86E" w:rsidR="00C028BE" w:rsidRDefault="00C028BE" w:rsidP="00767272">
      <w:pPr>
        <w:spacing w:line="276" w:lineRule="auto"/>
        <w:ind w:firstLine="720"/>
        <w:jc w:val="both"/>
      </w:pPr>
      <w:r>
        <w:t>Iepriekš norādītie apstākļi norāda uz to, ka tiesa minēto Administratīvā procesa likuma normu konkrētajā gadījumā ir pārkāpusi.</w:t>
      </w:r>
    </w:p>
    <w:p w14:paraId="57A974E3" w14:textId="77777777" w:rsidR="00D33A38" w:rsidRDefault="00D33A38" w:rsidP="00767272">
      <w:pPr>
        <w:spacing w:line="276" w:lineRule="auto"/>
        <w:ind w:firstLine="720"/>
        <w:jc w:val="both"/>
      </w:pPr>
    </w:p>
    <w:p w14:paraId="4CE4C561" w14:textId="5A58ACDE" w:rsidR="0016305B" w:rsidRDefault="00915740" w:rsidP="00767272">
      <w:pPr>
        <w:spacing w:line="276" w:lineRule="auto"/>
        <w:ind w:firstLine="720"/>
        <w:jc w:val="both"/>
      </w:pPr>
      <w:r>
        <w:t>[</w:t>
      </w:r>
      <w:r w:rsidR="00D33A38">
        <w:t>1</w:t>
      </w:r>
      <w:r>
        <w:t>5</w:t>
      </w:r>
      <w:r w:rsidR="00D33A38">
        <w:t>] Minētie tiesas pieļautie tiesību normu pārkāpumi pēc būtības ir tādi, kas varēja novest pie nepareiza lietas izspriešanas rezultāta. Līdz ar to tiesas spriedums tā pārsūdzētajā daļā ir atceļams un lieta nododama jaunai izskatīšanai Administratīvajā rajona tiesā.</w:t>
      </w:r>
    </w:p>
    <w:p w14:paraId="529CFBE9" w14:textId="77777777" w:rsidR="00522240" w:rsidRDefault="00522240" w:rsidP="00767272">
      <w:pPr>
        <w:spacing w:line="276" w:lineRule="auto"/>
        <w:ind w:firstLine="720"/>
        <w:jc w:val="both"/>
      </w:pPr>
    </w:p>
    <w:p w14:paraId="7E7E970A" w14:textId="47D2B31B" w:rsidR="004A64B7" w:rsidRDefault="00407121" w:rsidP="00767272">
      <w:pPr>
        <w:spacing w:line="276" w:lineRule="auto"/>
        <w:ind w:firstLine="720"/>
        <w:jc w:val="both"/>
      </w:pPr>
      <w:r>
        <w:t>[</w:t>
      </w:r>
      <w:r w:rsidR="00915740">
        <w:t>16</w:t>
      </w:r>
      <w:r>
        <w:t xml:space="preserve">] </w:t>
      </w:r>
      <w:r w:rsidR="004A64B7">
        <w:t xml:space="preserve">Papildus </w:t>
      </w:r>
      <w:r>
        <w:t xml:space="preserve">Senāts uzskata par lietderīgu </w:t>
      </w:r>
      <w:r w:rsidR="0006679B">
        <w:t xml:space="preserve">saistībā ar pārsūdzēto spriedumu </w:t>
      </w:r>
      <w:r>
        <w:t xml:space="preserve">norādīt uz atsevišķiem </w:t>
      </w:r>
      <w:r w:rsidR="0006679B">
        <w:t>aspektiem</w:t>
      </w:r>
      <w:r>
        <w:t>, kam var būt nozīme šīs lietas izspriešanā pēc būtības</w:t>
      </w:r>
      <w:r w:rsidR="0006679B">
        <w:t xml:space="preserve"> no jauna</w:t>
      </w:r>
      <w:r>
        <w:t>.</w:t>
      </w:r>
      <w:r w:rsidR="004A64B7">
        <w:t xml:space="preserve"> </w:t>
      </w:r>
    </w:p>
    <w:p w14:paraId="01FEA17C" w14:textId="77777777" w:rsidR="00407121" w:rsidRDefault="00407121" w:rsidP="00767272">
      <w:pPr>
        <w:spacing w:line="276" w:lineRule="auto"/>
        <w:ind w:firstLine="720"/>
        <w:jc w:val="both"/>
      </w:pPr>
    </w:p>
    <w:p w14:paraId="2C076B1B" w14:textId="754C3316" w:rsidR="00407121" w:rsidRDefault="00407121" w:rsidP="00767272">
      <w:pPr>
        <w:spacing w:line="276" w:lineRule="auto"/>
        <w:ind w:firstLine="720"/>
        <w:jc w:val="both"/>
      </w:pPr>
      <w:r>
        <w:t>[</w:t>
      </w:r>
      <w:r w:rsidR="00915740">
        <w:t>17</w:t>
      </w:r>
      <w:r>
        <w:t xml:space="preserve">] </w:t>
      </w:r>
      <w:r w:rsidR="004A64B7">
        <w:t xml:space="preserve">No tiesas sprieduma secināms, ka, tiesas ieskatā, pieteicēja negodprātība žurnālistiskajā darbībā izpaudusies tādējādi, ka pieteicējs savos rakstos esot </w:t>
      </w:r>
      <w:r w:rsidR="003729A9">
        <w:t xml:space="preserve">bez pietiekama pamata </w:t>
      </w:r>
      <w:r w:rsidR="004A64B7">
        <w:t xml:space="preserve">norādījis uz </w:t>
      </w:r>
      <w:r w:rsidR="00090117" w:rsidRPr="001902C0">
        <w:t xml:space="preserve">valsts </w:t>
      </w:r>
      <w:r w:rsidR="004A64B7">
        <w:t xml:space="preserve">budžeta </w:t>
      </w:r>
      <w:r w:rsidR="00090117" w:rsidRPr="001902C0">
        <w:t xml:space="preserve">līdzekļu izšķērdēšanu </w:t>
      </w:r>
      <w:r w:rsidR="00090117">
        <w:t>k</w:t>
      </w:r>
      <w:r w:rsidR="00090117" w:rsidRPr="001902C0">
        <w:t>ancelejā</w:t>
      </w:r>
      <w:r w:rsidR="004B684F">
        <w:t>.</w:t>
      </w:r>
      <w:r w:rsidR="004A64B7">
        <w:t xml:space="preserve"> Šajā sakarā </w:t>
      </w:r>
      <w:r w:rsidR="00F806B9">
        <w:t>Senāts uzskata par lietderīgu norādīt, ka, pat ja attiecīgajos rakstos ir norādīts, ka kanceleja, izmaksājot darbiniekiem papildu atlīdzības, ir nelietderīgi vai izšķērdīgi izlietojusi publiskos līdzekļus, tiesai būtu vajadzējis vis</w:t>
      </w:r>
      <w:r w:rsidR="00B214BE">
        <w:t>u</w:t>
      </w:r>
      <w:r w:rsidR="00F806B9">
        <w:t xml:space="preserve">pirms </w:t>
      </w:r>
      <w:r w:rsidR="00B214BE">
        <w:t>izvērtēt un attiecīg</w:t>
      </w:r>
      <w:r w:rsidR="00973254">
        <w:t>i</w:t>
      </w:r>
      <w:r w:rsidR="00B214BE">
        <w:t xml:space="preserve"> pamatot to</w:t>
      </w:r>
      <w:r w:rsidR="00F806B9">
        <w:t xml:space="preserve">, vai </w:t>
      </w:r>
      <w:r>
        <w:t xml:space="preserve">un kāpēc </w:t>
      </w:r>
      <w:r w:rsidR="00F806B9">
        <w:t xml:space="preserve">šāds izteikums vērtējams kā publikācijā apgalvots fakts, vai tomēr tas ir publikācijā pausts viedoklis/vērtējums. </w:t>
      </w:r>
      <w:r w:rsidR="003729A9">
        <w:t xml:space="preserve">Apsverot vārda brīvības ierobežošanas pieļaujamību, tam, vai </w:t>
      </w:r>
      <w:r w:rsidR="0016305B">
        <w:t>aplūkojamie izteikumi ir vērtējam</w:t>
      </w:r>
      <w:r w:rsidR="00973254">
        <w:t>i</w:t>
      </w:r>
      <w:r w:rsidR="0016305B">
        <w:t xml:space="preserve"> kā apgalvojumi par faktiem vai viedoklis</w:t>
      </w:r>
      <w:r w:rsidR="00437E4E">
        <w:t xml:space="preserve"> (vērtējums)</w:t>
      </w:r>
      <w:r w:rsidR="0016305B">
        <w:t>, ir būtiska nozīme</w:t>
      </w:r>
      <w:r w:rsidR="00B26D2F">
        <w:t>, jo faktu konstatējumi</w:t>
      </w:r>
      <w:r w:rsidR="00DC148E">
        <w:t xml:space="preserve"> ir pierādāmi, bet </w:t>
      </w:r>
      <w:r w:rsidR="00B26D2F">
        <w:t>vērtējum</w:t>
      </w:r>
      <w:r w:rsidR="00DC148E">
        <w:t>a</w:t>
      </w:r>
      <w:r w:rsidR="00B26D2F">
        <w:t xml:space="preserve"> (viedok</w:t>
      </w:r>
      <w:r w:rsidR="00DC148E">
        <w:t>ļa) patiesumu un pamatotību nevar pierādīt (</w:t>
      </w:r>
      <w:r w:rsidR="00DC148E" w:rsidRPr="00DC148E">
        <w:rPr>
          <w:i/>
          <w:iCs/>
        </w:rPr>
        <w:t>Eiropas Cilvēktiesību tiesas</w:t>
      </w:r>
      <w:r w:rsidR="009A344A">
        <w:rPr>
          <w:i/>
          <w:iCs/>
        </w:rPr>
        <w:t xml:space="preserve"> (Lielā palāta) </w:t>
      </w:r>
      <w:r w:rsidR="00DC148E" w:rsidRPr="00DC148E">
        <w:rPr>
          <w:i/>
          <w:iCs/>
        </w:rPr>
        <w:t xml:space="preserve">2015.gada 23.aprīļa sprieduma lietā </w:t>
      </w:r>
      <w:r w:rsidR="009A344A">
        <w:rPr>
          <w:i/>
          <w:iCs/>
        </w:rPr>
        <w:t>„</w:t>
      </w:r>
      <w:r w:rsidR="009A344A" w:rsidRPr="00DC148E">
        <w:rPr>
          <w:i/>
          <w:iCs/>
        </w:rPr>
        <w:t>Morice v. France</w:t>
      </w:r>
      <w:r w:rsidR="009A344A">
        <w:rPr>
          <w:i/>
          <w:iCs/>
        </w:rPr>
        <w:t>”</w:t>
      </w:r>
      <w:r w:rsidR="00DC148E" w:rsidRPr="00DC148E">
        <w:rPr>
          <w:i/>
          <w:iCs/>
        </w:rPr>
        <w:t>, iesnieguma Nr. </w:t>
      </w:r>
      <w:hyperlink r:id="rId24" w:anchor="{%22appno%22:[%2229369/10%22]}" w:tgtFrame="_blank" w:history="1">
        <w:r w:rsidR="00DC148E" w:rsidRPr="00DC148E">
          <w:rPr>
            <w:rStyle w:val="Hyperlink"/>
            <w:i/>
            <w:iCs/>
          </w:rPr>
          <w:t>29369/10</w:t>
        </w:r>
      </w:hyperlink>
      <w:r w:rsidR="00DC148E" w:rsidRPr="00DC148E">
        <w:rPr>
          <w:i/>
          <w:iCs/>
        </w:rPr>
        <w:t>, 126.punkts</w:t>
      </w:r>
      <w:r w:rsidR="00DC148E">
        <w:rPr>
          <w:i/>
          <w:iCs/>
        </w:rPr>
        <w:t>)</w:t>
      </w:r>
      <w:r w:rsidR="00DC148E" w:rsidRPr="00B26D2F">
        <w:t>.</w:t>
      </w:r>
      <w:r w:rsidR="00DC148E">
        <w:t xml:space="preserve"> </w:t>
      </w:r>
    </w:p>
    <w:p w14:paraId="2D17E503" w14:textId="7475C32F" w:rsidR="00B214BE" w:rsidRPr="0050098D" w:rsidRDefault="00DC148E" w:rsidP="00767272">
      <w:pPr>
        <w:spacing w:line="276" w:lineRule="auto"/>
        <w:ind w:firstLine="720"/>
        <w:jc w:val="both"/>
      </w:pPr>
      <w:r>
        <w:t>T</w:t>
      </w:r>
      <w:r w:rsidR="00A80B7E">
        <w:t>urklāt vēršama uzmanība, ka t</w:t>
      </w:r>
      <w:r w:rsidR="003E3DC0">
        <w:t>as vien, ka žurnālists par konkrētiem faktiem ir paudis kritisku vērtējumu, nevar būt pamats atzinumam, ka tiesības pieprasīt un izplatīt informāciju izmantotas negodprātīgā veidā. Jāņem vērā, ka vārda brīvība paredz tiesības veidot savu viedokli par faktiem un notikumiem un viedoklis pašsaprotami var būt arī kritisks.</w:t>
      </w:r>
      <w:r w:rsidR="00BC4080">
        <w:t xml:space="preserve"> Turklāt žurnālistiem tiek atzītas tiesības informācijas pasniegšanā izmantot arī pārspīlējumus un provokatīvus izteikumus (</w:t>
      </w:r>
      <w:r w:rsidR="00BC4080" w:rsidRPr="007C1104">
        <w:rPr>
          <w:i/>
          <w:iCs/>
        </w:rPr>
        <w:t>Eirop</w:t>
      </w:r>
      <w:r w:rsidR="007C1104" w:rsidRPr="007C1104">
        <w:rPr>
          <w:i/>
          <w:iCs/>
        </w:rPr>
        <w:t>a</w:t>
      </w:r>
      <w:r w:rsidR="00BC4080" w:rsidRPr="007C1104">
        <w:rPr>
          <w:i/>
          <w:iCs/>
        </w:rPr>
        <w:t>s Cilvēktiesību tiesas</w:t>
      </w:r>
      <w:r w:rsidR="007C1104" w:rsidRPr="007C1104">
        <w:rPr>
          <w:i/>
          <w:iCs/>
        </w:rPr>
        <w:t xml:space="preserve"> </w:t>
      </w:r>
      <w:r w:rsidR="0085244C">
        <w:rPr>
          <w:i/>
          <w:iCs/>
        </w:rPr>
        <w:t xml:space="preserve">(Lielā palāta) </w:t>
      </w:r>
      <w:r w:rsidR="007C1104" w:rsidRPr="007C1104">
        <w:rPr>
          <w:i/>
          <w:iCs/>
        </w:rPr>
        <w:t xml:space="preserve">2004.gada 17.decembra sprieduma lietā </w:t>
      </w:r>
      <w:r w:rsidR="000D020B">
        <w:rPr>
          <w:i/>
          <w:iCs/>
        </w:rPr>
        <w:t>„</w:t>
      </w:r>
      <w:r w:rsidR="000D020B" w:rsidRPr="007C1104">
        <w:rPr>
          <w:i/>
          <w:iCs/>
        </w:rPr>
        <w:t>Pedersen and Baadsgaard v. Denmark</w:t>
      </w:r>
      <w:r w:rsidR="000D020B">
        <w:rPr>
          <w:i/>
          <w:iCs/>
        </w:rPr>
        <w:t>”</w:t>
      </w:r>
      <w:r w:rsidR="007C1104" w:rsidRPr="007C1104">
        <w:rPr>
          <w:i/>
          <w:iCs/>
        </w:rPr>
        <w:t>, iesnieguma Nr.</w:t>
      </w:r>
      <w:r w:rsidR="0085244C">
        <w:rPr>
          <w:i/>
          <w:iCs/>
        </w:rPr>
        <w:t> </w:t>
      </w:r>
      <w:hyperlink r:id="rId25" w:anchor="{%22appno%22:[%2249017/99%22]}" w:history="1">
        <w:r w:rsidR="007C1104" w:rsidRPr="0085244C">
          <w:rPr>
            <w:rStyle w:val="Hyperlink"/>
            <w:i/>
            <w:iCs/>
          </w:rPr>
          <w:t>49017/99</w:t>
        </w:r>
      </w:hyperlink>
      <w:r w:rsidR="007C1104" w:rsidRPr="007C1104">
        <w:rPr>
          <w:i/>
          <w:iCs/>
        </w:rPr>
        <w:t>, 71.punkts</w:t>
      </w:r>
      <w:r w:rsidR="00FC4A7C">
        <w:rPr>
          <w:i/>
          <w:iCs/>
        </w:rPr>
        <w:t xml:space="preserve">, </w:t>
      </w:r>
      <w:r w:rsidR="00FC4A7C" w:rsidRPr="00956BE4">
        <w:rPr>
          <w:i/>
          <w:iCs/>
        </w:rPr>
        <w:t xml:space="preserve">2012.gada 7.februāra sprieduma lietā </w:t>
      </w:r>
      <w:r w:rsidR="003D1883">
        <w:rPr>
          <w:i/>
          <w:iCs/>
        </w:rPr>
        <w:t>„</w:t>
      </w:r>
      <w:r w:rsidR="003D1883" w:rsidRPr="00956BE4">
        <w:rPr>
          <w:i/>
          <w:iCs/>
        </w:rPr>
        <w:t xml:space="preserve">Axel Springer AG </w:t>
      </w:r>
      <w:r w:rsidR="003D1883">
        <w:rPr>
          <w:i/>
          <w:iCs/>
        </w:rPr>
        <w:t>v. Germany”</w:t>
      </w:r>
      <w:r w:rsidR="003D1883" w:rsidRPr="00956BE4">
        <w:rPr>
          <w:i/>
          <w:iCs/>
        </w:rPr>
        <w:t>, iesnieguma Nr.</w:t>
      </w:r>
      <w:r w:rsidR="003D1883">
        <w:rPr>
          <w:i/>
          <w:iCs/>
        </w:rPr>
        <w:t> </w:t>
      </w:r>
      <w:hyperlink r:id="rId26" w:anchor="{%22appno%22:[%2239954/08%22]}" w:history="1">
        <w:r w:rsidR="003D1883" w:rsidRPr="00AF1F32">
          <w:rPr>
            <w:rStyle w:val="Hyperlink"/>
            <w:i/>
            <w:iCs/>
          </w:rPr>
          <w:t>39954/08</w:t>
        </w:r>
      </w:hyperlink>
      <w:r w:rsidR="003D1883" w:rsidRPr="00956BE4">
        <w:rPr>
          <w:i/>
          <w:iCs/>
        </w:rPr>
        <w:t>,</w:t>
      </w:r>
      <w:r w:rsidR="003D1883">
        <w:rPr>
          <w:i/>
          <w:iCs/>
        </w:rPr>
        <w:t xml:space="preserve"> </w:t>
      </w:r>
      <w:r w:rsidR="00FC4A7C">
        <w:rPr>
          <w:i/>
          <w:iCs/>
        </w:rPr>
        <w:t>81.punkts</w:t>
      </w:r>
      <w:r w:rsidR="007C1104" w:rsidRPr="007C1104">
        <w:t xml:space="preserve">). </w:t>
      </w:r>
      <w:r w:rsidR="003E3DC0">
        <w:t xml:space="preserve">Kā izriet no Eiropas Cilvēktiesību tiesas judikatūras, kritisks </w:t>
      </w:r>
      <w:r w:rsidR="00437E4E">
        <w:t>vērtējums/viedoklis</w:t>
      </w:r>
      <w:r w:rsidR="003E3DC0">
        <w:t xml:space="preserve"> varētu būt </w:t>
      </w:r>
      <w:r w:rsidR="00963082">
        <w:t>atzīstams</w:t>
      </w:r>
      <w:r w:rsidR="003E3DC0">
        <w:t xml:space="preserve"> kā negodprātīga </w:t>
      </w:r>
      <w:r w:rsidR="00B214BE">
        <w:t>tiesību izmantošana</w:t>
      </w:r>
      <w:r w:rsidR="003E3DC0">
        <w:t xml:space="preserve"> tad, ja tam nav </w:t>
      </w:r>
      <w:r w:rsidR="00B214BE">
        <w:t xml:space="preserve">pienācīgas </w:t>
      </w:r>
      <w:r w:rsidR="003E3DC0">
        <w:t>faktiskās bāzes</w:t>
      </w:r>
      <w:r w:rsidR="00437E4E">
        <w:t xml:space="preserve"> un tas būtībā izteikts tikai ar mērķi pazemot un aizvainot</w:t>
      </w:r>
      <w:r w:rsidR="00B26D2F">
        <w:t xml:space="preserve"> </w:t>
      </w:r>
      <w:r w:rsidR="00437E4E">
        <w:t>(</w:t>
      </w:r>
      <w:r w:rsidR="00437E4E" w:rsidRPr="00D92A02">
        <w:t xml:space="preserve">piemēram, </w:t>
      </w:r>
      <w:r w:rsidRPr="000A4DAA">
        <w:rPr>
          <w:i/>
          <w:iCs/>
        </w:rPr>
        <w:t>jau minēt</w:t>
      </w:r>
      <w:r w:rsidR="00D92A02" w:rsidRPr="000A4DAA">
        <w:rPr>
          <w:i/>
          <w:iCs/>
        </w:rPr>
        <w:t>ā</w:t>
      </w:r>
      <w:r w:rsidRPr="00D92A02">
        <w:t xml:space="preserve"> </w:t>
      </w:r>
      <w:r w:rsidR="00D92A02" w:rsidRPr="00DC148E">
        <w:rPr>
          <w:i/>
          <w:iCs/>
        </w:rPr>
        <w:t>Eiropas Cilvēktiesību tiesas</w:t>
      </w:r>
      <w:r w:rsidR="00D92A02">
        <w:rPr>
          <w:i/>
          <w:iCs/>
        </w:rPr>
        <w:t xml:space="preserve"> (Lielā palāta) sprieduma lietā „</w:t>
      </w:r>
      <w:r w:rsidR="00D92A02" w:rsidRPr="00DC148E">
        <w:rPr>
          <w:i/>
          <w:iCs/>
        </w:rPr>
        <w:t>Morice v. France</w:t>
      </w:r>
      <w:r w:rsidR="00D92A02">
        <w:rPr>
          <w:i/>
          <w:iCs/>
        </w:rPr>
        <w:t xml:space="preserve">” </w:t>
      </w:r>
      <w:r w:rsidR="00963082" w:rsidRPr="00963082">
        <w:rPr>
          <w:i/>
          <w:iCs/>
        </w:rPr>
        <w:t>126.punkts</w:t>
      </w:r>
      <w:r w:rsidRPr="00963082">
        <w:rPr>
          <w:i/>
          <w:iCs/>
        </w:rPr>
        <w:t xml:space="preserve"> un </w:t>
      </w:r>
      <w:r w:rsidR="00B26D2F" w:rsidRPr="00963082">
        <w:rPr>
          <w:i/>
          <w:iCs/>
        </w:rPr>
        <w:t xml:space="preserve">2004.gada 17.decembra sprieduma </w:t>
      </w:r>
      <w:r w:rsidR="00363D07" w:rsidRPr="007C1104">
        <w:rPr>
          <w:i/>
          <w:iCs/>
        </w:rPr>
        <w:t xml:space="preserve">lietā </w:t>
      </w:r>
      <w:r w:rsidR="00363D07">
        <w:rPr>
          <w:i/>
          <w:iCs/>
        </w:rPr>
        <w:t>„</w:t>
      </w:r>
      <w:r w:rsidR="00363D07" w:rsidRPr="007C1104">
        <w:rPr>
          <w:i/>
          <w:iCs/>
        </w:rPr>
        <w:t>Pedersen and Baadsgaard v. Denmark</w:t>
      </w:r>
      <w:r w:rsidR="00363D07">
        <w:rPr>
          <w:i/>
          <w:iCs/>
        </w:rPr>
        <w:t>”</w:t>
      </w:r>
      <w:r w:rsidR="00363D07" w:rsidRPr="007C1104">
        <w:rPr>
          <w:i/>
          <w:iCs/>
        </w:rPr>
        <w:t>, iesnieguma Nr.</w:t>
      </w:r>
      <w:r w:rsidR="00363D07">
        <w:rPr>
          <w:i/>
          <w:iCs/>
        </w:rPr>
        <w:t> </w:t>
      </w:r>
      <w:hyperlink r:id="rId27" w:anchor="{%22appno%22:[%2249017/99%22]}" w:history="1">
        <w:r w:rsidR="00363D07" w:rsidRPr="0085244C">
          <w:rPr>
            <w:rStyle w:val="Hyperlink"/>
            <w:i/>
            <w:iCs/>
          </w:rPr>
          <w:t>49017/99</w:t>
        </w:r>
      </w:hyperlink>
      <w:r w:rsidR="00363D07" w:rsidRPr="007C1104">
        <w:rPr>
          <w:i/>
          <w:iCs/>
        </w:rPr>
        <w:t xml:space="preserve">, </w:t>
      </w:r>
      <w:r w:rsidR="00B26D2F" w:rsidRPr="00963082">
        <w:rPr>
          <w:i/>
          <w:iCs/>
        </w:rPr>
        <w:t>76.punkts</w:t>
      </w:r>
      <w:r w:rsidR="007761FE">
        <w:rPr>
          <w:i/>
          <w:iCs/>
        </w:rPr>
        <w:t xml:space="preserve">, Eiropas Cilvēktiesību tiesas </w:t>
      </w:r>
      <w:r w:rsidR="007761FE" w:rsidRPr="00963082">
        <w:rPr>
          <w:i/>
          <w:iCs/>
        </w:rPr>
        <w:t xml:space="preserve">2004.gada 20.jūlija sprieduma lietā </w:t>
      </w:r>
      <w:r w:rsidR="007761FE">
        <w:rPr>
          <w:i/>
          <w:iCs/>
        </w:rPr>
        <w:t>„</w:t>
      </w:r>
      <w:r w:rsidR="007761FE" w:rsidRPr="00963082">
        <w:rPr>
          <w:i/>
          <w:iCs/>
        </w:rPr>
        <w:t>Hrico v. Slovakia</w:t>
      </w:r>
      <w:r w:rsidR="007761FE">
        <w:rPr>
          <w:i/>
          <w:iCs/>
        </w:rPr>
        <w:t>”</w:t>
      </w:r>
      <w:r w:rsidR="007761FE" w:rsidRPr="00963082">
        <w:rPr>
          <w:i/>
          <w:iCs/>
        </w:rPr>
        <w:t>, iesnieguma Nr.</w:t>
      </w:r>
      <w:r w:rsidR="007761FE">
        <w:rPr>
          <w:i/>
          <w:iCs/>
        </w:rPr>
        <w:t> </w:t>
      </w:r>
      <w:hyperlink r:id="rId28" w:anchor="{%22appno%22:[%2249418/99%22]}" w:history="1">
        <w:r w:rsidR="007761FE" w:rsidRPr="00363D07">
          <w:rPr>
            <w:rStyle w:val="Hyperlink"/>
            <w:i/>
            <w:iCs/>
          </w:rPr>
          <w:t>49418/99</w:t>
        </w:r>
      </w:hyperlink>
      <w:r w:rsidR="007761FE" w:rsidRPr="00963082">
        <w:rPr>
          <w:i/>
          <w:iCs/>
        </w:rPr>
        <w:t>, 40.punkta „d” apakšpunkts un 47.punkts</w:t>
      </w:r>
      <w:r w:rsidRPr="007761FE">
        <w:t>).</w:t>
      </w:r>
    </w:p>
    <w:p w14:paraId="51F3221F" w14:textId="77777777" w:rsidR="00407121" w:rsidRDefault="00407121" w:rsidP="00767272">
      <w:pPr>
        <w:spacing w:line="276" w:lineRule="auto"/>
        <w:ind w:firstLine="720"/>
        <w:jc w:val="both"/>
      </w:pPr>
    </w:p>
    <w:p w14:paraId="05A277ED" w14:textId="4BA25FB2" w:rsidR="00522240" w:rsidRDefault="00407121" w:rsidP="00767272">
      <w:pPr>
        <w:spacing w:line="276" w:lineRule="auto"/>
        <w:ind w:firstLine="720"/>
        <w:jc w:val="both"/>
      </w:pPr>
      <w:r>
        <w:lastRenderedPageBreak/>
        <w:t>[</w:t>
      </w:r>
      <w:r w:rsidR="00915740">
        <w:t>18]</w:t>
      </w:r>
      <w:r>
        <w:t xml:space="preserve"> </w:t>
      </w:r>
      <w:r w:rsidR="00B45535">
        <w:t>Turklāt k</w:t>
      </w:r>
      <w:r w:rsidR="003E3DC0">
        <w:t>onkrētajā gadījumā</w:t>
      </w:r>
      <w:r w:rsidR="004A64B7">
        <w:t xml:space="preserve"> no lietas materiāliem konstatējams, ka </w:t>
      </w:r>
      <w:r w:rsidR="003E3DC0">
        <w:t xml:space="preserve">kanceleja pieteicējam </w:t>
      </w:r>
      <w:r w:rsidR="00B45535">
        <w:t xml:space="preserve">2023.gada 1.augustā </w:t>
      </w:r>
      <w:r w:rsidR="004A64B7">
        <w:t>bija</w:t>
      </w:r>
      <w:r w:rsidR="003E3DC0">
        <w:t xml:space="preserve"> izsniegusi informāciju, ka virknei darbinieku </w:t>
      </w:r>
      <w:r w:rsidR="003E3DC0" w:rsidRPr="007D2254">
        <w:t>laika posmā no 2023.gada 1.janvāra papildus amatalgai tika izmaksāt</w:t>
      </w:r>
      <w:r w:rsidR="007D2254" w:rsidRPr="007D2254">
        <w:t>as dažādas cita veida atlīdzības</w:t>
      </w:r>
      <w:r w:rsidR="003E3DC0" w:rsidRPr="007D2254">
        <w:t xml:space="preserve">, piemēram, </w:t>
      </w:r>
      <w:r w:rsidR="007D2254" w:rsidRPr="007D2254">
        <w:t>naudas balvas, prēmijas, piemaksas par ieguldījumu institūcijas stratēģisko mērķu sasniegšanā.</w:t>
      </w:r>
      <w:r w:rsidR="003E3DC0" w:rsidRPr="007D2254">
        <w:t xml:space="preserve"> </w:t>
      </w:r>
      <w:r w:rsidR="004A64B7" w:rsidRPr="007D2254">
        <w:t xml:space="preserve">Tātad pieteicēja rīcībā bija iestādes sniegta informācija par to, ka vispār </w:t>
      </w:r>
      <w:r w:rsidRPr="007D2254">
        <w:t>kancelejas darbiniekiem</w:t>
      </w:r>
      <w:r>
        <w:t xml:space="preserve"> </w:t>
      </w:r>
      <w:r w:rsidR="004A64B7">
        <w:t xml:space="preserve">ir bijušas dažāda veida izmaksas papildus amatalgai. </w:t>
      </w:r>
      <w:r w:rsidR="003E3DC0">
        <w:t xml:space="preserve">Lai arī pieteicējs nesaņēma informāciju par to, kādas tieši summas izmaksātas, nevar izslēgt, ka var būt arī tāds viedoklis, ka pats </w:t>
      </w:r>
      <w:r w:rsidR="00C24731">
        <w:t xml:space="preserve">šādu </w:t>
      </w:r>
      <w:r w:rsidR="003E3DC0">
        <w:t xml:space="preserve">izmaksu fakts liecina par nelietderīgu un izšķērdīgu publisko līdzekļu izlietojumu. Gan valsts iestādēm, gan tajās nodarbinātajām personām ir jārēķinās, ka sabiedrībai var būt dažādi viedokļi par to, kā pēc iespējas labāk izlietot publiskā budžeta līdzekļus. Ir pašsaprotami, ka var būt arī tāds viedoklis, ka papildus amatalgai izmaksātas atlīdzības ir izšķērdīgs līdzekļu izlietojums. </w:t>
      </w:r>
      <w:r w:rsidR="00C44225">
        <w:t>Senāts vērš uzmanību, ka pieteicēja rīcībā esošo informāciju, kuru pieteicējs no kancelejas saņēma 2023.gada 1.augustā, arī būtu bijis jāņem vērā, vērtējot, vai  pieteicēja publikācijās izteiktajiem vērtējumiem ir bijusi faktu bāze.</w:t>
      </w:r>
      <w:r w:rsidR="004A64B7">
        <w:t xml:space="preserve"> Savukārt tas, ka konkrēts viedoklis kancelejai ir nepatīkams un kanceleja tam nepiekrīt, nevar būt pamats apgalvojumam, ka pieteicējs savas tiesības saņemt un izplatīt informāciju izmantojis negodprātīgi. V</w:t>
      </w:r>
      <w:r w:rsidR="00090117">
        <w:t xml:space="preserve">alsts iestādei ir jābūt gatavai saņemt arī kritisku tās darbības vērtējumu. Eiropas </w:t>
      </w:r>
      <w:r w:rsidR="004B684F">
        <w:t>C</w:t>
      </w:r>
      <w:r w:rsidR="00090117">
        <w:t>ilvēktiesību tiesa ir uzsvērusi, ka</w:t>
      </w:r>
      <w:r w:rsidR="004B684F">
        <w:t xml:space="preserve">, līdzsvarojot tiesības uz vārda brīvību un tiesības uz reputācijas aizsardzību, jāņem vērā, ka valsts </w:t>
      </w:r>
      <w:r w:rsidR="00090117">
        <w:t xml:space="preserve">iestādei adresētas kritikas pieļaujamās robežas ir </w:t>
      </w:r>
      <w:r w:rsidR="004B684F">
        <w:t xml:space="preserve">ļoti plašas, </w:t>
      </w:r>
      <w:r w:rsidR="00090117">
        <w:t xml:space="preserve">pat plašākas </w:t>
      </w:r>
      <w:r w:rsidR="0037781F">
        <w:t>ne</w:t>
      </w:r>
      <w:r w:rsidR="00090117">
        <w:t>kā politiķim adresētai kritikai.</w:t>
      </w:r>
      <w:r w:rsidR="004B684F">
        <w:t xml:space="preserve"> Demokrātiskā valstī ar publisko varu apveltītas iestādes darbībai ir jābūt </w:t>
      </w:r>
      <w:r w:rsidR="00F806B9">
        <w:t>pārskatāmai ne tikai no uzraugošo institūciju puses, bet arī no sabiedrības skatu punkta.</w:t>
      </w:r>
      <w:r w:rsidR="004A64B7">
        <w:t xml:space="preserve"> </w:t>
      </w:r>
      <w:r w:rsidR="00F806B9">
        <w:t xml:space="preserve">No iestādes ir sagaidāms, ka tai </w:t>
      </w:r>
      <w:r w:rsidR="00383CBC">
        <w:t xml:space="preserve">ir </w:t>
      </w:r>
      <w:r w:rsidR="00F806B9">
        <w:t>augsta tolerance pret</w:t>
      </w:r>
      <w:r w:rsidR="004A64B7">
        <w:t xml:space="preserve"> </w:t>
      </w:r>
      <w:r w:rsidR="00F806B9">
        <w:t xml:space="preserve">tai </w:t>
      </w:r>
      <w:r w:rsidR="003729A9">
        <w:t>adresētu</w:t>
      </w:r>
      <w:r w:rsidR="00F806B9">
        <w:t xml:space="preserve"> kritiku (</w:t>
      </w:r>
      <w:r w:rsidR="00742C60" w:rsidRPr="00742C60">
        <w:rPr>
          <w:i/>
          <w:iCs/>
        </w:rPr>
        <w:t>Eiropas Cilvēktiesību tiesas</w:t>
      </w:r>
      <w:r w:rsidR="00742C60">
        <w:t xml:space="preserve"> </w:t>
      </w:r>
      <w:r w:rsidR="004A64B7" w:rsidRPr="004A64B7">
        <w:rPr>
          <w:i/>
          <w:iCs/>
        </w:rPr>
        <w:t xml:space="preserve">2019.gada 8.oktobra sprieduma </w:t>
      </w:r>
      <w:r w:rsidR="00742C60">
        <w:rPr>
          <w:i/>
          <w:iCs/>
        </w:rPr>
        <w:t>lietā „</w:t>
      </w:r>
      <w:r w:rsidR="00742C60" w:rsidRPr="004A64B7">
        <w:rPr>
          <w:i/>
          <w:iCs/>
        </w:rPr>
        <w:t>Margulev v. Russia</w:t>
      </w:r>
      <w:r w:rsidR="00742C60">
        <w:rPr>
          <w:i/>
          <w:iCs/>
        </w:rPr>
        <w:t>”</w:t>
      </w:r>
      <w:r w:rsidR="004A64B7" w:rsidRPr="004A64B7">
        <w:rPr>
          <w:i/>
          <w:iCs/>
        </w:rPr>
        <w:t>, iesnieguma Nr.</w:t>
      </w:r>
      <w:r w:rsidR="005D7380">
        <w:rPr>
          <w:i/>
          <w:iCs/>
        </w:rPr>
        <w:t> </w:t>
      </w:r>
      <w:hyperlink r:id="rId29" w:anchor="{%22appno%22:[%2215449/09%22]}" w:history="1">
        <w:r w:rsidR="004A64B7" w:rsidRPr="00742C60">
          <w:rPr>
            <w:rStyle w:val="Hyperlink"/>
            <w:i/>
            <w:iCs/>
          </w:rPr>
          <w:t>15449/09</w:t>
        </w:r>
      </w:hyperlink>
      <w:r w:rsidR="004A64B7" w:rsidRPr="004A64B7">
        <w:rPr>
          <w:i/>
          <w:iCs/>
        </w:rPr>
        <w:t>, 53.punkts</w:t>
      </w:r>
      <w:r w:rsidR="004A64B7" w:rsidRPr="004A64B7">
        <w:rPr>
          <w:iCs/>
        </w:rPr>
        <w:t>).</w:t>
      </w:r>
      <w:r w:rsidR="004A64B7">
        <w:rPr>
          <w:i/>
        </w:rPr>
        <w:t xml:space="preserve"> </w:t>
      </w:r>
      <w:r w:rsidR="00090117">
        <w:t xml:space="preserve"> </w:t>
      </w:r>
    </w:p>
    <w:p w14:paraId="61CF47C9" w14:textId="77777777" w:rsidR="00522240" w:rsidRDefault="00522240" w:rsidP="00767272">
      <w:pPr>
        <w:spacing w:line="276" w:lineRule="auto"/>
        <w:ind w:left="720" w:firstLine="720"/>
        <w:jc w:val="both"/>
      </w:pPr>
    </w:p>
    <w:p w14:paraId="3A913DE9" w14:textId="6430F700" w:rsidR="001D0170" w:rsidRDefault="00D326CA" w:rsidP="00767272">
      <w:pPr>
        <w:spacing w:line="276" w:lineRule="auto"/>
        <w:ind w:firstLine="720"/>
        <w:jc w:val="both"/>
        <w:rPr>
          <w:i/>
          <w:color w:val="000000"/>
        </w:rPr>
      </w:pPr>
      <w:r>
        <w:t>[</w:t>
      </w:r>
      <w:r w:rsidR="00915740">
        <w:t>19</w:t>
      </w:r>
      <w:r>
        <w:t>]</w:t>
      </w:r>
      <w:r w:rsidR="00915740">
        <w:t xml:space="preserve"> </w:t>
      </w:r>
      <w:r>
        <w:t xml:space="preserve">Attiecībā uz tiesas apsvērumu, ka pieteicējs rīkojas negodprātīgi un viņa informācijas pieprasījums no sabiedrības interešu viedokļa ir nevērtīgs, jo pieteicēja publikāciju raksturs neliecina par pētniecisko žurnālistiku, Senāts </w:t>
      </w:r>
      <w:r w:rsidR="00383CBC">
        <w:t>vērš uzmanību, ka informācijas pasniegšanas veids var būt dažāda veida, piemēram, kā pētījums, kā faktu atspoguļojums, kā viedokļraksts</w:t>
      </w:r>
      <w:r w:rsidR="001D0170">
        <w:t xml:space="preserve"> vai kā satīra</w:t>
      </w:r>
      <w:r w:rsidR="00383CBC">
        <w:t>. Jāpiekrīt pieteicējam, ka nevar apgalvot, ka sabiedrībai ir vērtīgi saņemt informāciju par budžeta līdzekļu izlietojumu tikai un vienīgi analītiskās un pētnieciskās žurnālistikas veidā. Jāņem arī vērā Eiropas Cilvēktiesību tiesas uzsv</w:t>
      </w:r>
      <w:r w:rsidR="001D0170">
        <w:t>ē</w:t>
      </w:r>
      <w:r w:rsidR="00383CBC">
        <w:t>rtais, ka</w:t>
      </w:r>
      <w:r w:rsidR="001D0170">
        <w:t xml:space="preserve"> tiesības uz vārda brīvību aizsargā ne tikai paustā viedokļa, ideju vai informācijas saturu, bet ar</w:t>
      </w:r>
      <w:r w:rsidR="00D326EC">
        <w:t>ī</w:t>
      </w:r>
      <w:r w:rsidR="001D0170">
        <w:t xml:space="preserve"> paušanas veidu, un tiesai nav kompetences personas vietā izlemt par to, kāds būtu piemērotākais informācijas nodošanas veids. Žurnālistiem, gatavojot publikācijas, ir brīvība izvēlēties veidu, kādā tie vēlas sabiedrībai nodot konkrētu informāciju, un </w:t>
      </w:r>
      <w:r w:rsidR="00F11FBD">
        <w:t>tā nav tiesas kompetence noteikt, kāds žurnālistikas veids būtu piemērotākais (</w:t>
      </w:r>
      <w:r w:rsidR="00F11FBD" w:rsidRPr="0056334C">
        <w:t>piemēram,</w:t>
      </w:r>
      <w:r w:rsidR="00F11FBD" w:rsidRPr="00D326EC">
        <w:rPr>
          <w:i/>
          <w:iCs/>
        </w:rPr>
        <w:t xml:space="preserve"> Eiropas Cilvēktiesību tiesas</w:t>
      </w:r>
      <w:r w:rsidR="0056334C">
        <w:rPr>
          <w:i/>
          <w:iCs/>
        </w:rPr>
        <w:t xml:space="preserve"> (Lielā palāta)</w:t>
      </w:r>
      <w:r w:rsidR="00F11FBD" w:rsidRPr="00D326EC">
        <w:rPr>
          <w:i/>
          <w:iCs/>
        </w:rPr>
        <w:t xml:space="preserve"> 1994.gada 23.septembra sprieduma lietā </w:t>
      </w:r>
      <w:r w:rsidR="0056334C">
        <w:rPr>
          <w:i/>
          <w:iCs/>
        </w:rPr>
        <w:t>„</w:t>
      </w:r>
      <w:r w:rsidR="0056334C" w:rsidRPr="00D326EC">
        <w:rPr>
          <w:i/>
          <w:iCs/>
        </w:rPr>
        <w:t>Jersild v. Denmark</w:t>
      </w:r>
      <w:r w:rsidR="0056334C">
        <w:rPr>
          <w:i/>
          <w:iCs/>
        </w:rPr>
        <w:t>”</w:t>
      </w:r>
      <w:r w:rsidR="00F11FBD" w:rsidRPr="00D326EC">
        <w:rPr>
          <w:i/>
          <w:iCs/>
        </w:rPr>
        <w:t>, iesnieguma Nr.</w:t>
      </w:r>
      <w:r w:rsidR="005D7380">
        <w:rPr>
          <w:i/>
          <w:iCs/>
        </w:rPr>
        <w:t> </w:t>
      </w:r>
      <w:hyperlink r:id="rId30" w:anchor="{%22appno%22:[%2215890/89%22]}" w:history="1">
        <w:r w:rsidR="00F11FBD" w:rsidRPr="00242ADF">
          <w:rPr>
            <w:rStyle w:val="Hyperlink"/>
            <w:i/>
            <w:iCs/>
          </w:rPr>
          <w:t>15890/89</w:t>
        </w:r>
      </w:hyperlink>
      <w:r w:rsidR="00F11FBD" w:rsidRPr="00D326EC">
        <w:rPr>
          <w:i/>
          <w:iCs/>
          <w:color w:val="000000"/>
        </w:rPr>
        <w:t>, 31.punkts</w:t>
      </w:r>
      <w:r w:rsidR="00F11FBD" w:rsidRPr="00F11FBD">
        <w:rPr>
          <w:iCs/>
          <w:color w:val="000000"/>
        </w:rPr>
        <w:t>)</w:t>
      </w:r>
      <w:r w:rsidR="00F11FBD">
        <w:rPr>
          <w:i/>
          <w:color w:val="000000"/>
        </w:rPr>
        <w:t>.</w:t>
      </w:r>
    </w:p>
    <w:p w14:paraId="3C058256" w14:textId="77777777" w:rsidR="00353E15" w:rsidRDefault="00353E15" w:rsidP="00767272">
      <w:pPr>
        <w:spacing w:line="276" w:lineRule="auto"/>
        <w:ind w:firstLine="720"/>
        <w:jc w:val="both"/>
        <w:rPr>
          <w:i/>
          <w:color w:val="000000"/>
        </w:rPr>
      </w:pPr>
    </w:p>
    <w:p w14:paraId="12CBF75A" w14:textId="794A14A5" w:rsidR="00B741E4" w:rsidRDefault="00353E15" w:rsidP="00767272">
      <w:pPr>
        <w:spacing w:line="276" w:lineRule="auto"/>
        <w:ind w:firstLine="720"/>
        <w:jc w:val="both"/>
        <w:rPr>
          <w:iCs/>
          <w:color w:val="000000"/>
        </w:rPr>
      </w:pPr>
      <w:r>
        <w:rPr>
          <w:iCs/>
          <w:color w:val="000000"/>
        </w:rPr>
        <w:t>[</w:t>
      </w:r>
      <w:r w:rsidR="00915740">
        <w:rPr>
          <w:iCs/>
          <w:color w:val="000000"/>
        </w:rPr>
        <w:t>20</w:t>
      </w:r>
      <w:r>
        <w:rPr>
          <w:iCs/>
          <w:color w:val="000000"/>
        </w:rPr>
        <w:t>] Senāts nevar piekrist tiesai, ka par pieteicēja negodprātību liecina apstāklis, ka gada laikā pieteicējs publicējis desmit rakstus par to, ka kanceleja viņa</w:t>
      </w:r>
      <w:r w:rsidR="00B45535">
        <w:rPr>
          <w:iCs/>
          <w:color w:val="000000"/>
        </w:rPr>
        <w:t>m</w:t>
      </w:r>
      <w:r>
        <w:rPr>
          <w:iCs/>
          <w:color w:val="000000"/>
        </w:rPr>
        <w:t xml:space="preserve"> atsakās izpaust informāciju par konkrētām darbiniekiem izmaksātām summām.</w:t>
      </w:r>
      <w:r w:rsidR="0002454F">
        <w:rPr>
          <w:iCs/>
          <w:color w:val="000000"/>
        </w:rPr>
        <w:t xml:space="preserve"> Kā jau minēts, </w:t>
      </w:r>
      <w:r w:rsidR="0002454F">
        <w:rPr>
          <w:iCs/>
          <w:color w:val="000000"/>
        </w:rPr>
        <w:lastRenderedPageBreak/>
        <w:t xml:space="preserve">vispārīgi sabiedrības informēšana par to, kā tiek izlietoti publiskā </w:t>
      </w:r>
      <w:r w:rsidR="00B45535">
        <w:rPr>
          <w:iCs/>
          <w:color w:val="000000"/>
        </w:rPr>
        <w:t xml:space="preserve">budžeta </w:t>
      </w:r>
      <w:r w:rsidR="0002454F">
        <w:rPr>
          <w:iCs/>
          <w:color w:val="000000"/>
        </w:rPr>
        <w:t>līdzekļi, ir atbilstoša sabiedrības tiesībām un interesei sekot līdzi iestāžu darbībai un līdzekļu izlietojumam. Attiecīgi nav pamata pārmest, ka sabiedrība tiek informēta par to, ka iestādei ir prasīta, bet iestāde atsakās sniegt konkrētu informāciju par publiskā budžeta izlietojumu. Ja personas interese gatavot publikāciju par līdzekļu izlietojumu joprojām ir aktuāla un persona cīnās par pieprasītās informācijas saņemšanu, tad regulāra informēšana par to, ka pieprasītā informācij</w:t>
      </w:r>
      <w:r w:rsidR="00B86036">
        <w:rPr>
          <w:iCs/>
          <w:color w:val="000000"/>
        </w:rPr>
        <w:t>a</w:t>
      </w:r>
      <w:r w:rsidR="0002454F">
        <w:rPr>
          <w:iCs/>
          <w:color w:val="000000"/>
        </w:rPr>
        <w:t xml:space="preserve"> joprojām nav saņemta, lai cik konkrētai iestādei vai personām nepatīkama, nav nekas nepieņemams. </w:t>
      </w:r>
      <w:r w:rsidR="00626F6A">
        <w:rPr>
          <w:iCs/>
          <w:color w:val="000000"/>
        </w:rPr>
        <w:t>Turklāt tiesa pati ir norādījusi, ka pieteicējs esot publicējis arī kancelejas sniegtās atbildes</w:t>
      </w:r>
      <w:r w:rsidR="00B741E4">
        <w:rPr>
          <w:iCs/>
          <w:color w:val="000000"/>
        </w:rPr>
        <w:t xml:space="preserve"> pieteicējam</w:t>
      </w:r>
      <w:r w:rsidR="00626F6A">
        <w:rPr>
          <w:iCs/>
          <w:color w:val="000000"/>
        </w:rPr>
        <w:t xml:space="preserve">, </w:t>
      </w:r>
      <w:r w:rsidR="00B741E4">
        <w:rPr>
          <w:iCs/>
          <w:color w:val="000000"/>
        </w:rPr>
        <w:t xml:space="preserve">tātad sabiedrībai </w:t>
      </w:r>
      <w:r w:rsidR="00B45535">
        <w:rPr>
          <w:iCs/>
          <w:color w:val="000000"/>
        </w:rPr>
        <w:t>tika</w:t>
      </w:r>
      <w:r w:rsidR="00B741E4">
        <w:rPr>
          <w:iCs/>
          <w:color w:val="000000"/>
        </w:rPr>
        <w:t xml:space="preserve"> dota iespēja </w:t>
      </w:r>
      <w:r w:rsidR="00626F6A">
        <w:rPr>
          <w:iCs/>
          <w:color w:val="000000"/>
        </w:rPr>
        <w:t>iepazīties un attiecīgi vērtēt</w:t>
      </w:r>
      <w:r w:rsidR="00B741E4">
        <w:rPr>
          <w:iCs/>
          <w:color w:val="000000"/>
        </w:rPr>
        <w:t xml:space="preserve"> arī </w:t>
      </w:r>
      <w:r w:rsidR="00626F6A">
        <w:rPr>
          <w:iCs/>
          <w:color w:val="000000"/>
        </w:rPr>
        <w:t xml:space="preserve">kancelejas pamatojumu informācijas neizsniegšanai. </w:t>
      </w:r>
    </w:p>
    <w:p w14:paraId="3664435E" w14:textId="77777777" w:rsidR="00B741E4" w:rsidRDefault="00B741E4" w:rsidP="00767272">
      <w:pPr>
        <w:spacing w:line="276" w:lineRule="auto"/>
        <w:ind w:firstLine="720"/>
        <w:jc w:val="both"/>
        <w:rPr>
          <w:iCs/>
          <w:color w:val="000000"/>
        </w:rPr>
      </w:pPr>
    </w:p>
    <w:p w14:paraId="0D06F8BA" w14:textId="77777777" w:rsidR="003334F3" w:rsidRDefault="00B741E4" w:rsidP="00767272">
      <w:pPr>
        <w:spacing w:line="276" w:lineRule="auto"/>
        <w:ind w:firstLine="720"/>
        <w:jc w:val="both"/>
      </w:pPr>
      <w:r w:rsidRPr="00B741E4">
        <w:rPr>
          <w:iCs/>
          <w:color w:val="000000"/>
        </w:rPr>
        <w:t>[</w:t>
      </w:r>
      <w:r w:rsidR="00915740">
        <w:rPr>
          <w:iCs/>
          <w:color w:val="000000"/>
        </w:rPr>
        <w:t>21</w:t>
      </w:r>
      <w:r w:rsidRPr="00B741E4">
        <w:rPr>
          <w:iCs/>
          <w:color w:val="000000"/>
        </w:rPr>
        <w:t xml:space="preserve">] Tiesas spriedumā ietvertas arī norādes uz to, ka pieteicēja publikācijām mēdz būt pievienoti arī dažādi sabiedrības locekļu komentāri, kas ietver </w:t>
      </w:r>
      <w:r w:rsidRPr="001902C0">
        <w:t>naida run</w:t>
      </w:r>
      <w:r>
        <w:t>u</w:t>
      </w:r>
      <w:r w:rsidRPr="001902C0">
        <w:t>, homofobisk</w:t>
      </w:r>
      <w:r>
        <w:t xml:space="preserve">us un </w:t>
      </w:r>
      <w:r w:rsidRPr="001902C0">
        <w:t>godu un cieņu aizskaroš</w:t>
      </w:r>
      <w:r>
        <w:t>us</w:t>
      </w:r>
      <w:r w:rsidRPr="001902C0">
        <w:t xml:space="preserve"> </w:t>
      </w:r>
      <w:r>
        <w:t xml:space="preserve">izteikumus. </w:t>
      </w:r>
      <w:r w:rsidR="0050098D">
        <w:t>Sprieduma 13.3.punktā norādītais vedina domāt, ka attiecīgo komentāru esība spriedumā pieminēta kā apliecinājums tam, ka pieteicējs ar strīdus publikācijām vēlējies radīt negatīvu sabiedrības rezonansi un apmierināt sabiedrības ziņkārību</w:t>
      </w:r>
      <w:r w:rsidR="003334F3">
        <w:t>,</w:t>
      </w:r>
      <w:r w:rsidR="0050098D">
        <w:t xml:space="preserve"> un tāpēc pieteicēja informācijas pieprasījums neesot sabiedriski vērtīgs. Vienlaikus tiesa spriedumā informācijas pieprasījuma sabiedrisko vērtīgumu ir sapludinājusi ar pieteicēja tiesību negodprātīgu izmantošanu. </w:t>
      </w:r>
    </w:p>
    <w:p w14:paraId="2AB90AB9" w14:textId="51014AD5" w:rsidR="00353E15" w:rsidRDefault="0050098D" w:rsidP="00767272">
      <w:pPr>
        <w:spacing w:line="276" w:lineRule="auto"/>
        <w:ind w:firstLine="720"/>
        <w:jc w:val="both"/>
        <w:rPr>
          <w:iCs/>
          <w:color w:val="000000"/>
        </w:rPr>
      </w:pPr>
      <w:r>
        <w:t>Š</w:t>
      </w:r>
      <w:r w:rsidR="00B741E4">
        <w:t xml:space="preserve">ajā sakarā uzsverams, ka </w:t>
      </w:r>
      <w:r w:rsidR="005949D5">
        <w:t xml:space="preserve">nav šaubu, ka </w:t>
      </w:r>
      <w:r w:rsidR="00B741E4">
        <w:t>vārda brīvība neaizsargā naida runu</w:t>
      </w:r>
      <w:r w:rsidR="005949D5">
        <w:t xml:space="preserve"> un acīmredzami tukšu ķengāšanos ar vienīgo mērķi aizvainot un pazemot. </w:t>
      </w:r>
      <w:r w:rsidR="00B741E4">
        <w:t xml:space="preserve">Tomēr ar atsauci uz to, ka publicētam rakstam tiek tīmekļvietnē izteikti šāda veida komentāri, pašu par sevi nav pietiekami, lai izdarītu secinājumu, ka līdz ar to pieteicējs </w:t>
      </w:r>
      <w:r w:rsidR="005949D5">
        <w:t xml:space="preserve">kā žurnālists </w:t>
      </w:r>
      <w:r w:rsidR="00B741E4">
        <w:t xml:space="preserve">ir rīkojies negodprātīgi. </w:t>
      </w:r>
      <w:r>
        <w:t xml:space="preserve">Tāpat ar atsevišķi rupju vai kā citādi nepieņemu komentāru esību pašu par sevi nepietiek, lai secinātu, </w:t>
      </w:r>
      <w:r w:rsidR="0006679B">
        <w:t xml:space="preserve">ka </w:t>
      </w:r>
      <w:r>
        <w:t xml:space="preserve">pieteicēja pieprasītā informācija </w:t>
      </w:r>
      <w:r w:rsidR="003334F3">
        <w:t xml:space="preserve">ir vērsta tikai uz sabiedrības ziņkārības apmierināšanu un no sabiedrības interešu viedokļa nav vērtīga. </w:t>
      </w:r>
      <w:r w:rsidR="0006679B">
        <w:t xml:space="preserve">Jāņem vērā, ka mūsdienās diemžēl pie gandrīz katras publikācijas ir sastopami arī ķengājoši un rupji komentāri, kas paši par sevi nevar liecināt par </w:t>
      </w:r>
      <w:r w:rsidR="00B45535">
        <w:t xml:space="preserve">attiecīgās </w:t>
      </w:r>
      <w:r w:rsidR="0006679B">
        <w:t xml:space="preserve">publikācijas nozīmīgumu no sabiedrības interešu viedokļa. </w:t>
      </w:r>
      <w:r w:rsidR="005949D5">
        <w:t>Tāpēc</w:t>
      </w:r>
      <w:r w:rsidR="00B741E4">
        <w:t xml:space="preserve"> tiesai, </w:t>
      </w:r>
      <w:r w:rsidR="005949D5">
        <w:t xml:space="preserve">ja reiz tā atsaucās uz konkrētu komentāru esības faktu, </w:t>
      </w:r>
      <w:r w:rsidR="00B741E4">
        <w:t xml:space="preserve">būtu </w:t>
      </w:r>
      <w:r w:rsidR="005949D5">
        <w:t xml:space="preserve">bijis </w:t>
      </w:r>
      <w:r w:rsidR="003334F3">
        <w:t xml:space="preserve">izvērstāk </w:t>
      </w:r>
      <w:r w:rsidR="00B741E4">
        <w:t>jāpamato, kāpēc šis apstāklis ir pamats ierobežot pieteicēja tiesības uz vārda brīvību</w:t>
      </w:r>
      <w:r w:rsidR="005949D5">
        <w:t>. Nevērtējot pieteicēja saistību ar portālu „pietiek.com” un portāla atbildību par tajā ievietotajiem komentāriem (</w:t>
      </w:r>
      <w:r w:rsidR="005949D5" w:rsidRPr="00CE427A">
        <w:t>sk.</w:t>
      </w:r>
      <w:r w:rsidR="005949D5" w:rsidRPr="005949D5">
        <w:rPr>
          <w:i/>
          <w:iCs/>
        </w:rPr>
        <w:t xml:space="preserve"> Eiropas Cilvēktiesību tiesas</w:t>
      </w:r>
      <w:r w:rsidR="00CE427A">
        <w:rPr>
          <w:i/>
          <w:iCs/>
        </w:rPr>
        <w:t xml:space="preserve"> (Lielā palāta)</w:t>
      </w:r>
      <w:r w:rsidR="005949D5" w:rsidRPr="005949D5">
        <w:rPr>
          <w:i/>
          <w:iCs/>
        </w:rPr>
        <w:t xml:space="preserve"> 2015.gada 16.jūnija spriedumu lietā </w:t>
      </w:r>
      <w:r w:rsidR="00CE427A">
        <w:rPr>
          <w:i/>
          <w:iCs/>
        </w:rPr>
        <w:t>„Delfi v. Estonia”</w:t>
      </w:r>
      <w:r w:rsidR="005949D5" w:rsidRPr="005949D5">
        <w:rPr>
          <w:i/>
          <w:iCs/>
        </w:rPr>
        <w:t>, iesnieguma Nr.</w:t>
      </w:r>
      <w:r w:rsidR="005D7380">
        <w:rPr>
          <w:i/>
          <w:iCs/>
        </w:rPr>
        <w:t> </w:t>
      </w:r>
      <w:hyperlink r:id="rId31" w:anchor="{%22appno%22:[%2264569/09%22]}" w:history="1">
        <w:r w:rsidR="005949D5" w:rsidRPr="00CE427A">
          <w:rPr>
            <w:rStyle w:val="Hyperlink"/>
            <w:i/>
            <w:iCs/>
          </w:rPr>
          <w:t>64569/09</w:t>
        </w:r>
      </w:hyperlink>
      <w:r w:rsidR="005949D5" w:rsidRPr="005949D5">
        <w:rPr>
          <w:iCs/>
        </w:rPr>
        <w:t>)</w:t>
      </w:r>
      <w:r w:rsidR="005949D5">
        <w:rPr>
          <w:iCs/>
        </w:rPr>
        <w:t>,</w:t>
      </w:r>
      <w:r w:rsidR="005949D5">
        <w:rPr>
          <w:i/>
        </w:rPr>
        <w:t xml:space="preserve"> </w:t>
      </w:r>
      <w:r w:rsidR="005949D5" w:rsidRPr="005949D5">
        <w:rPr>
          <w:iCs/>
        </w:rPr>
        <w:t>nav</w:t>
      </w:r>
      <w:r w:rsidR="005949D5">
        <w:rPr>
          <w:iCs/>
        </w:rPr>
        <w:t xml:space="preserve"> ne pieļaujams, ne </w:t>
      </w:r>
      <w:r w:rsidR="005949D5" w:rsidRPr="005949D5">
        <w:rPr>
          <w:iCs/>
        </w:rPr>
        <w:t xml:space="preserve">iespējams citu personu rakstītu komentāru dēļ izdarīt </w:t>
      </w:r>
      <w:r w:rsidR="005949D5">
        <w:rPr>
          <w:iCs/>
        </w:rPr>
        <w:t xml:space="preserve">jebkādus </w:t>
      </w:r>
      <w:r w:rsidR="005949D5" w:rsidRPr="005949D5">
        <w:rPr>
          <w:iCs/>
        </w:rPr>
        <w:t xml:space="preserve">secinājumus par pieteicēja godprātību </w:t>
      </w:r>
      <w:r>
        <w:rPr>
          <w:iCs/>
        </w:rPr>
        <w:t xml:space="preserve">vai negodprātību </w:t>
      </w:r>
      <w:r w:rsidR="005949D5" w:rsidRPr="005949D5">
        <w:rPr>
          <w:iCs/>
        </w:rPr>
        <w:t>savu tiesību izmantošanā.</w:t>
      </w:r>
      <w:r w:rsidR="0002454F" w:rsidRPr="005949D5">
        <w:rPr>
          <w:iCs/>
          <w:color w:val="000000"/>
        </w:rPr>
        <w:t xml:space="preserve"> </w:t>
      </w:r>
    </w:p>
    <w:p w14:paraId="54052C90" w14:textId="77777777" w:rsidR="00EC5AEA" w:rsidRDefault="00EC5AEA" w:rsidP="00767272">
      <w:pPr>
        <w:spacing w:line="276" w:lineRule="auto"/>
        <w:ind w:firstLine="720"/>
        <w:jc w:val="both"/>
      </w:pPr>
    </w:p>
    <w:p w14:paraId="6EE599E9" w14:textId="43E6B1DB" w:rsidR="00915740" w:rsidRDefault="00915740" w:rsidP="00767272">
      <w:pPr>
        <w:spacing w:line="276" w:lineRule="auto"/>
        <w:ind w:firstLine="720"/>
        <w:jc w:val="both"/>
      </w:pPr>
      <w:r>
        <w:t xml:space="preserve">[22] Kasācijas sūdzībā arī norādīts, ka, lai arī tiesa balstījusi spriedumu uz secinājumiem par strīdus publikācijām, šīs publikācijas kā rakstveida pierādījumi nav iekļautas lietas materiālos – uz tām ir tikai dotas saites sprieduma tekstā. </w:t>
      </w:r>
    </w:p>
    <w:p w14:paraId="794E78E0" w14:textId="77777777" w:rsidR="00915740" w:rsidRDefault="00915740" w:rsidP="00767272">
      <w:pPr>
        <w:spacing w:line="276" w:lineRule="auto"/>
        <w:ind w:firstLine="720"/>
        <w:jc w:val="both"/>
      </w:pPr>
      <w:r>
        <w:t xml:space="preserve">Šajā sakarā norādāms, ka vispārīgi nevar izslēgt, ka tiesa kā rakstveida pierādījumu izmanto informāciju, kas ir publiski pieejama elektroniskā formātā tīmekļvietnē, ja vien tiek nodrošināts, ka visiem procesa dalībniekiem tas ir zināms un ir pieejams. Piemēram, šādi varētu atsaukties uz oficiālu iestāžu uzturētās informācijas </w:t>
      </w:r>
      <w:r>
        <w:lastRenderedPageBreak/>
        <w:t xml:space="preserve">sistēmās pieejamiem datiem vai, piemēram, kartēm. Tomēr konkrētajā situācijā tiesa ir atsaukusies uz privātā portālā ievietotiem rakstiem, par kuru pastāvīgu atrašanos attiecīgajā vietnē un satura nemainīgumu tiesai nevar būt pamatota pārliecība. Līdz ar to šādā situācijā jāpiekrīt pieteicējam, ka tiesai, ja tā konkrētās publikācijas izmanto kā pierādījumus lietā, bija jānodrošina, ka šie pierādījumi ir iekļauti lietas materiālos.  </w:t>
      </w:r>
    </w:p>
    <w:p w14:paraId="6186FA13" w14:textId="77777777" w:rsidR="00915740" w:rsidRDefault="00915740" w:rsidP="00767272">
      <w:pPr>
        <w:spacing w:line="276" w:lineRule="auto"/>
        <w:jc w:val="both"/>
      </w:pPr>
    </w:p>
    <w:p w14:paraId="0E19B1A3" w14:textId="77777777" w:rsidR="00471081" w:rsidRDefault="00471081" w:rsidP="00767272">
      <w:pPr>
        <w:spacing w:line="276" w:lineRule="auto"/>
        <w:jc w:val="both"/>
      </w:pPr>
    </w:p>
    <w:p w14:paraId="6105D14B" w14:textId="77777777" w:rsidR="00471081" w:rsidRPr="0036770F" w:rsidRDefault="00471081" w:rsidP="00767272">
      <w:pPr>
        <w:spacing w:line="276" w:lineRule="auto"/>
        <w:jc w:val="both"/>
      </w:pPr>
    </w:p>
    <w:p w14:paraId="658B6880" w14:textId="77777777" w:rsidR="00EC5AEA" w:rsidRPr="0036770F" w:rsidRDefault="00EC5AEA" w:rsidP="00767272">
      <w:pPr>
        <w:spacing w:line="276" w:lineRule="auto"/>
        <w:jc w:val="center"/>
        <w:rPr>
          <w:b/>
        </w:rPr>
      </w:pPr>
      <w:r w:rsidRPr="0036770F">
        <w:rPr>
          <w:b/>
        </w:rPr>
        <w:t>Rezolutīvā daļa</w:t>
      </w:r>
    </w:p>
    <w:p w14:paraId="3034EEB0" w14:textId="77777777" w:rsidR="00EC5AEA" w:rsidRPr="0036770F" w:rsidRDefault="00EC5AEA" w:rsidP="00767272">
      <w:pPr>
        <w:spacing w:line="276" w:lineRule="auto"/>
        <w:ind w:firstLine="567"/>
        <w:jc w:val="both"/>
        <w:rPr>
          <w:bCs/>
          <w:spacing w:val="70"/>
        </w:rPr>
      </w:pPr>
    </w:p>
    <w:p w14:paraId="07103DB6" w14:textId="77777777" w:rsidR="00915740" w:rsidRDefault="00915740" w:rsidP="00767272">
      <w:pPr>
        <w:tabs>
          <w:tab w:val="left" w:pos="6660"/>
        </w:tabs>
        <w:spacing w:line="276" w:lineRule="auto"/>
        <w:ind w:firstLine="720"/>
        <w:jc w:val="both"/>
      </w:pPr>
      <w:r w:rsidRPr="00A6228E">
        <w:t>Pamatojoties uz Administratīvā procesa likuma 129.</w:t>
      </w:r>
      <w:r w:rsidRPr="00A6228E">
        <w:rPr>
          <w:vertAlign w:val="superscript"/>
        </w:rPr>
        <w:t>1</w:t>
      </w:r>
      <w:r w:rsidRPr="00A6228E">
        <w:t>panta pirmās daļas 1.punktu, 348.panta pirmās daļas 2.punktu un 351.pantu, Senāts</w:t>
      </w:r>
    </w:p>
    <w:p w14:paraId="129E332C" w14:textId="77777777" w:rsidR="00627C91" w:rsidRDefault="00627C91" w:rsidP="00767272">
      <w:pPr>
        <w:tabs>
          <w:tab w:val="left" w:pos="6660"/>
        </w:tabs>
        <w:spacing w:line="276" w:lineRule="auto"/>
        <w:ind w:firstLine="720"/>
        <w:jc w:val="both"/>
      </w:pPr>
    </w:p>
    <w:p w14:paraId="137D5124" w14:textId="77D0C9DE" w:rsidR="00915740" w:rsidRPr="00627C91" w:rsidRDefault="00627C91" w:rsidP="00767272">
      <w:pPr>
        <w:tabs>
          <w:tab w:val="left" w:pos="6660"/>
        </w:tabs>
        <w:spacing w:line="276" w:lineRule="auto"/>
        <w:jc w:val="center"/>
        <w:rPr>
          <w:b/>
          <w:bCs/>
        </w:rPr>
      </w:pPr>
      <w:r w:rsidRPr="00627C91">
        <w:rPr>
          <w:b/>
          <w:bCs/>
        </w:rPr>
        <w:t>nosprieda</w:t>
      </w:r>
    </w:p>
    <w:p w14:paraId="4D4CA48E" w14:textId="77777777" w:rsidR="00627C91" w:rsidRPr="00627C91" w:rsidRDefault="00627C91" w:rsidP="00767272">
      <w:pPr>
        <w:tabs>
          <w:tab w:val="left" w:pos="6660"/>
        </w:tabs>
        <w:spacing w:line="276" w:lineRule="auto"/>
        <w:ind w:firstLine="720"/>
        <w:jc w:val="both"/>
      </w:pPr>
    </w:p>
    <w:p w14:paraId="499E8F72" w14:textId="3F100F00" w:rsidR="00915740" w:rsidRPr="00B94F52" w:rsidRDefault="00915740" w:rsidP="00767272">
      <w:pPr>
        <w:spacing w:line="276" w:lineRule="auto"/>
        <w:ind w:firstLine="720"/>
        <w:jc w:val="both"/>
      </w:pPr>
      <w:r w:rsidRPr="00A6228E">
        <w:rPr>
          <w:color w:val="000000"/>
        </w:rPr>
        <w:t xml:space="preserve">atcelt </w:t>
      </w:r>
      <w:r w:rsidRPr="00A6228E">
        <w:t xml:space="preserve">Administratīvās </w:t>
      </w:r>
      <w:r>
        <w:t xml:space="preserve">rajona tiesas </w:t>
      </w:r>
      <w:r w:rsidRPr="00A6228E">
        <w:t xml:space="preserve">2024.gada </w:t>
      </w:r>
      <w:r>
        <w:t>15.novembra</w:t>
      </w:r>
      <w:r w:rsidRPr="00A6228E">
        <w:t xml:space="preserve"> spriedumu</w:t>
      </w:r>
      <w:r>
        <w:t xml:space="preserve"> </w:t>
      </w:r>
      <w:r>
        <w:rPr>
          <w:bCs/>
        </w:rPr>
        <w:t xml:space="preserve">daļā, kas attiecas uz </w:t>
      </w:r>
      <w:r w:rsidR="004E61BF">
        <w:t xml:space="preserve">[pers. A] </w:t>
      </w:r>
      <w:r>
        <w:rPr>
          <w:bCs/>
        </w:rPr>
        <w:t xml:space="preserve">pieprasīto informāciju par naudas līdzekļiem, kas papildus amatalgai laika posmā </w:t>
      </w:r>
      <w:r w:rsidRPr="00B94F52">
        <w:rPr>
          <w:bCs/>
        </w:rPr>
        <w:t xml:space="preserve">no 2023.gada 1.janvāra tika izmaksāti </w:t>
      </w:r>
      <w:r w:rsidR="00B45535">
        <w:rPr>
          <w:bCs/>
        </w:rPr>
        <w:t>konkrētiem</w:t>
      </w:r>
      <w:r w:rsidRPr="00B94F52">
        <w:rPr>
          <w:bCs/>
        </w:rPr>
        <w:t xml:space="preserve"> </w:t>
      </w:r>
      <w:r w:rsidR="00B45535">
        <w:rPr>
          <w:bCs/>
        </w:rPr>
        <w:t xml:space="preserve">Valsts prezidenta </w:t>
      </w:r>
      <w:r w:rsidRPr="00B94F52">
        <w:rPr>
          <w:bCs/>
        </w:rPr>
        <w:t>kancelejas darbiniekiem</w:t>
      </w:r>
      <w:r w:rsidR="00FC4A7C" w:rsidRPr="00B94F52">
        <w:rPr>
          <w:bCs/>
        </w:rPr>
        <w:t>,</w:t>
      </w:r>
      <w:r w:rsidRPr="00B94F52">
        <w:rPr>
          <w:bCs/>
        </w:rPr>
        <w:t xml:space="preserve"> </w:t>
      </w:r>
      <w:r w:rsidRPr="00B94F52">
        <w:t xml:space="preserve">un nodot lietu jaunai izskatīšanai Administratīvajai </w:t>
      </w:r>
      <w:r w:rsidR="00CE427A">
        <w:t>rajona tiesai</w:t>
      </w:r>
      <w:r w:rsidRPr="00B94F52">
        <w:t>;</w:t>
      </w:r>
    </w:p>
    <w:p w14:paraId="02AE7D3C" w14:textId="5E8289CF" w:rsidR="003A62BD" w:rsidRDefault="00915740" w:rsidP="00767272">
      <w:pPr>
        <w:spacing w:line="276" w:lineRule="auto"/>
        <w:ind w:firstLine="720"/>
        <w:jc w:val="both"/>
      </w:pPr>
      <w:r w:rsidRPr="00B94F52">
        <w:rPr>
          <w:color w:val="000000"/>
        </w:rPr>
        <w:t>atmaksāt</w:t>
      </w:r>
      <w:r w:rsidR="00920CB8">
        <w:rPr>
          <w:color w:val="000000"/>
        </w:rPr>
        <w:t xml:space="preserve"> </w:t>
      </w:r>
      <w:r w:rsidR="004E61BF">
        <w:t xml:space="preserve">[pers. A] </w:t>
      </w:r>
      <w:r w:rsidR="00B94F52">
        <w:rPr>
          <w:color w:val="000000"/>
        </w:rPr>
        <w:t xml:space="preserve">par </w:t>
      </w:r>
      <w:r>
        <w:t xml:space="preserve">kasācijas sūdzību samaksāto </w:t>
      </w:r>
      <w:r w:rsidRPr="00A6228E">
        <w:t>drošības naudu 70 </w:t>
      </w:r>
      <w:r w:rsidRPr="00593652">
        <w:rPr>
          <w:i/>
          <w:iCs/>
        </w:rPr>
        <w:t>euro</w:t>
      </w:r>
      <w:r w:rsidRPr="00A6228E">
        <w:t>.</w:t>
      </w:r>
    </w:p>
    <w:sectPr w:rsidR="003A62BD" w:rsidSect="002F120C">
      <w:footerReference w:type="default" r:id="rId3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A0709" w14:textId="77777777" w:rsidR="00B015BC" w:rsidRDefault="00B015BC" w:rsidP="00321DE1">
      <w:r>
        <w:separator/>
      </w:r>
    </w:p>
  </w:endnote>
  <w:endnote w:type="continuationSeparator" w:id="0">
    <w:p w14:paraId="45F8229E" w14:textId="77777777" w:rsidR="00B015BC" w:rsidRDefault="00B015BC" w:rsidP="00321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42080" w14:textId="3E90A0DE" w:rsidR="00EC5AEA" w:rsidRPr="00627C91" w:rsidRDefault="00EC5AEA" w:rsidP="00F43FAD">
    <w:pPr>
      <w:pStyle w:val="Footer"/>
      <w:tabs>
        <w:tab w:val="clear" w:pos="4153"/>
        <w:tab w:val="clear" w:pos="8306"/>
      </w:tabs>
      <w:jc w:val="center"/>
      <w:rPr>
        <w:sz w:val="20"/>
        <w:szCs w:val="20"/>
      </w:rPr>
    </w:pPr>
    <w:r w:rsidRPr="00627C91">
      <w:rPr>
        <w:rStyle w:val="PageNumber"/>
        <w:sz w:val="20"/>
        <w:szCs w:val="20"/>
      </w:rPr>
      <w:fldChar w:fldCharType="begin"/>
    </w:r>
    <w:r w:rsidRPr="00627C91">
      <w:rPr>
        <w:rStyle w:val="PageNumber"/>
        <w:sz w:val="20"/>
        <w:szCs w:val="20"/>
      </w:rPr>
      <w:instrText xml:space="preserve">PAGE  </w:instrText>
    </w:r>
    <w:r w:rsidRPr="00627C91">
      <w:rPr>
        <w:rStyle w:val="PageNumber"/>
        <w:sz w:val="20"/>
        <w:szCs w:val="20"/>
      </w:rPr>
      <w:fldChar w:fldCharType="separate"/>
    </w:r>
    <w:r w:rsidRPr="00627C91">
      <w:rPr>
        <w:rStyle w:val="PageNumber"/>
        <w:noProof/>
        <w:sz w:val="20"/>
        <w:szCs w:val="20"/>
      </w:rPr>
      <w:t>14</w:t>
    </w:r>
    <w:r w:rsidRPr="00627C91">
      <w:rPr>
        <w:rStyle w:val="PageNumber"/>
        <w:sz w:val="20"/>
        <w:szCs w:val="20"/>
      </w:rPr>
      <w:fldChar w:fldCharType="end"/>
    </w:r>
    <w:r w:rsidRPr="00627C91">
      <w:rPr>
        <w:rStyle w:val="PageNumber"/>
        <w:sz w:val="20"/>
        <w:szCs w:val="20"/>
      </w:rPr>
      <w:t xml:space="preserve"> no </w:t>
    </w:r>
    <w:r w:rsidRPr="00627C91">
      <w:rPr>
        <w:rStyle w:val="PageNumber"/>
        <w:noProof/>
        <w:sz w:val="20"/>
        <w:szCs w:val="20"/>
      </w:rPr>
      <w:fldChar w:fldCharType="begin"/>
    </w:r>
    <w:r w:rsidRPr="00627C91">
      <w:rPr>
        <w:rStyle w:val="PageNumber"/>
        <w:noProof/>
        <w:sz w:val="20"/>
        <w:szCs w:val="20"/>
      </w:rPr>
      <w:instrText xml:space="preserve"> SECTIONPAGES   \* MERGEFORMAT </w:instrText>
    </w:r>
    <w:r w:rsidRPr="00627C91">
      <w:rPr>
        <w:rStyle w:val="PageNumber"/>
        <w:noProof/>
        <w:sz w:val="20"/>
        <w:szCs w:val="20"/>
      </w:rPr>
      <w:fldChar w:fldCharType="separate"/>
    </w:r>
    <w:r w:rsidR="00B8526C">
      <w:rPr>
        <w:rStyle w:val="PageNumber"/>
        <w:noProof/>
        <w:sz w:val="20"/>
        <w:szCs w:val="20"/>
      </w:rPr>
      <w:t>15</w:t>
    </w:r>
    <w:r w:rsidRPr="00627C9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8F750" w14:textId="77777777" w:rsidR="00B015BC" w:rsidRDefault="00B015BC" w:rsidP="00321DE1">
      <w:r>
        <w:separator/>
      </w:r>
    </w:p>
  </w:footnote>
  <w:footnote w:type="continuationSeparator" w:id="0">
    <w:p w14:paraId="23AD9A36" w14:textId="77777777" w:rsidR="00B015BC" w:rsidRDefault="00B015BC" w:rsidP="00321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766D6"/>
    <w:multiLevelType w:val="hybridMultilevel"/>
    <w:tmpl w:val="914EBFC2"/>
    <w:lvl w:ilvl="0" w:tplc="F306C7B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603109"/>
    <w:multiLevelType w:val="hybridMultilevel"/>
    <w:tmpl w:val="8704132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74DD1387"/>
    <w:multiLevelType w:val="hybridMultilevel"/>
    <w:tmpl w:val="1B04CBE4"/>
    <w:lvl w:ilvl="0" w:tplc="8CF2A7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1309694">
    <w:abstractNumId w:val="0"/>
  </w:num>
  <w:num w:numId="2" w16cid:durableId="1399281341">
    <w:abstractNumId w:val="2"/>
  </w:num>
  <w:num w:numId="3" w16cid:durableId="1944528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EA"/>
    <w:rsid w:val="000008C7"/>
    <w:rsid w:val="00010374"/>
    <w:rsid w:val="00011B2C"/>
    <w:rsid w:val="000121B3"/>
    <w:rsid w:val="0002454F"/>
    <w:rsid w:val="00031BE1"/>
    <w:rsid w:val="00050EAF"/>
    <w:rsid w:val="00053640"/>
    <w:rsid w:val="00055237"/>
    <w:rsid w:val="0005585A"/>
    <w:rsid w:val="00060452"/>
    <w:rsid w:val="00061176"/>
    <w:rsid w:val="0006679B"/>
    <w:rsid w:val="0008086E"/>
    <w:rsid w:val="00090117"/>
    <w:rsid w:val="00095BD7"/>
    <w:rsid w:val="000A291B"/>
    <w:rsid w:val="000A4DAA"/>
    <w:rsid w:val="000B5221"/>
    <w:rsid w:val="000C611D"/>
    <w:rsid w:val="000C6A65"/>
    <w:rsid w:val="000D020B"/>
    <w:rsid w:val="000D1C03"/>
    <w:rsid w:val="000D272D"/>
    <w:rsid w:val="000D63E5"/>
    <w:rsid w:val="000E1081"/>
    <w:rsid w:val="00106854"/>
    <w:rsid w:val="0011642D"/>
    <w:rsid w:val="001206A5"/>
    <w:rsid w:val="0012467B"/>
    <w:rsid w:val="00154C4E"/>
    <w:rsid w:val="00161C6A"/>
    <w:rsid w:val="00162AF9"/>
    <w:rsid w:val="0016305B"/>
    <w:rsid w:val="00166837"/>
    <w:rsid w:val="001809DB"/>
    <w:rsid w:val="00183355"/>
    <w:rsid w:val="001902C0"/>
    <w:rsid w:val="00193594"/>
    <w:rsid w:val="001A68A3"/>
    <w:rsid w:val="001B1243"/>
    <w:rsid w:val="001B2CD1"/>
    <w:rsid w:val="001D0170"/>
    <w:rsid w:val="001D705B"/>
    <w:rsid w:val="001E797C"/>
    <w:rsid w:val="001F2BA5"/>
    <w:rsid w:val="002011E0"/>
    <w:rsid w:val="00210D30"/>
    <w:rsid w:val="00211EBA"/>
    <w:rsid w:val="00221854"/>
    <w:rsid w:val="0022319D"/>
    <w:rsid w:val="00236300"/>
    <w:rsid w:val="00242ADF"/>
    <w:rsid w:val="00243D15"/>
    <w:rsid w:val="00246DF3"/>
    <w:rsid w:val="002534AF"/>
    <w:rsid w:val="00265475"/>
    <w:rsid w:val="00275CBC"/>
    <w:rsid w:val="00283DC7"/>
    <w:rsid w:val="0029195F"/>
    <w:rsid w:val="00295B71"/>
    <w:rsid w:val="002B211B"/>
    <w:rsid w:val="002D5992"/>
    <w:rsid w:val="002F120C"/>
    <w:rsid w:val="002F1D3C"/>
    <w:rsid w:val="002F3980"/>
    <w:rsid w:val="00301060"/>
    <w:rsid w:val="00301FBC"/>
    <w:rsid w:val="00310A21"/>
    <w:rsid w:val="00321DE1"/>
    <w:rsid w:val="00324263"/>
    <w:rsid w:val="003334F3"/>
    <w:rsid w:val="0033570D"/>
    <w:rsid w:val="00342F03"/>
    <w:rsid w:val="00343D39"/>
    <w:rsid w:val="003458A9"/>
    <w:rsid w:val="00345E64"/>
    <w:rsid w:val="00350024"/>
    <w:rsid w:val="003503C1"/>
    <w:rsid w:val="00353E15"/>
    <w:rsid w:val="00356B5D"/>
    <w:rsid w:val="003609B6"/>
    <w:rsid w:val="00363A42"/>
    <w:rsid w:val="00363D07"/>
    <w:rsid w:val="00367EAA"/>
    <w:rsid w:val="003729A9"/>
    <w:rsid w:val="00373C1B"/>
    <w:rsid w:val="0037781F"/>
    <w:rsid w:val="00383CBC"/>
    <w:rsid w:val="00387BFE"/>
    <w:rsid w:val="00395266"/>
    <w:rsid w:val="00395F9C"/>
    <w:rsid w:val="003A120A"/>
    <w:rsid w:val="003A5845"/>
    <w:rsid w:val="003A62BD"/>
    <w:rsid w:val="003D1883"/>
    <w:rsid w:val="003D6D83"/>
    <w:rsid w:val="003E3DC0"/>
    <w:rsid w:val="003E5F7F"/>
    <w:rsid w:val="003E6B73"/>
    <w:rsid w:val="003E72C7"/>
    <w:rsid w:val="003F562C"/>
    <w:rsid w:val="00407121"/>
    <w:rsid w:val="004114FB"/>
    <w:rsid w:val="0042140F"/>
    <w:rsid w:val="004236AB"/>
    <w:rsid w:val="00437E4E"/>
    <w:rsid w:val="00440DA6"/>
    <w:rsid w:val="00443E0E"/>
    <w:rsid w:val="00450B68"/>
    <w:rsid w:val="00462AA6"/>
    <w:rsid w:val="00471081"/>
    <w:rsid w:val="00473C80"/>
    <w:rsid w:val="00476C97"/>
    <w:rsid w:val="00480110"/>
    <w:rsid w:val="004A1487"/>
    <w:rsid w:val="004A64B7"/>
    <w:rsid w:val="004A7A55"/>
    <w:rsid w:val="004B447B"/>
    <w:rsid w:val="004B684F"/>
    <w:rsid w:val="004C7B4C"/>
    <w:rsid w:val="004E4459"/>
    <w:rsid w:val="004E61BF"/>
    <w:rsid w:val="004F1A61"/>
    <w:rsid w:val="004F3FC1"/>
    <w:rsid w:val="004F6B64"/>
    <w:rsid w:val="0050098D"/>
    <w:rsid w:val="00500E3E"/>
    <w:rsid w:val="00502A51"/>
    <w:rsid w:val="005053B7"/>
    <w:rsid w:val="00517B32"/>
    <w:rsid w:val="00522240"/>
    <w:rsid w:val="005309FD"/>
    <w:rsid w:val="00534898"/>
    <w:rsid w:val="00534FA6"/>
    <w:rsid w:val="00540932"/>
    <w:rsid w:val="00541F3D"/>
    <w:rsid w:val="0056334C"/>
    <w:rsid w:val="00570602"/>
    <w:rsid w:val="0058274E"/>
    <w:rsid w:val="00586D0F"/>
    <w:rsid w:val="005900B5"/>
    <w:rsid w:val="005949D5"/>
    <w:rsid w:val="00596D32"/>
    <w:rsid w:val="005A5151"/>
    <w:rsid w:val="005B5D12"/>
    <w:rsid w:val="005B665C"/>
    <w:rsid w:val="005B70C4"/>
    <w:rsid w:val="005C4766"/>
    <w:rsid w:val="005C7C25"/>
    <w:rsid w:val="005D187B"/>
    <w:rsid w:val="005D7380"/>
    <w:rsid w:val="005E2EF2"/>
    <w:rsid w:val="005E3E86"/>
    <w:rsid w:val="005E49EA"/>
    <w:rsid w:val="005E639D"/>
    <w:rsid w:val="005F1857"/>
    <w:rsid w:val="005F26D9"/>
    <w:rsid w:val="00601A38"/>
    <w:rsid w:val="0061024E"/>
    <w:rsid w:val="00623291"/>
    <w:rsid w:val="00626F6A"/>
    <w:rsid w:val="00627C91"/>
    <w:rsid w:val="00630D27"/>
    <w:rsid w:val="00635EA5"/>
    <w:rsid w:val="0064272D"/>
    <w:rsid w:val="00665DB9"/>
    <w:rsid w:val="0067015C"/>
    <w:rsid w:val="00676866"/>
    <w:rsid w:val="00677128"/>
    <w:rsid w:val="00681355"/>
    <w:rsid w:val="006974F1"/>
    <w:rsid w:val="006B5207"/>
    <w:rsid w:val="006B5E82"/>
    <w:rsid w:val="006C1816"/>
    <w:rsid w:val="006D38D2"/>
    <w:rsid w:val="006E2295"/>
    <w:rsid w:val="006E54B8"/>
    <w:rsid w:val="006E5DD9"/>
    <w:rsid w:val="006F2B11"/>
    <w:rsid w:val="0070245D"/>
    <w:rsid w:val="00704780"/>
    <w:rsid w:val="007124B6"/>
    <w:rsid w:val="00733DA3"/>
    <w:rsid w:val="00736408"/>
    <w:rsid w:val="00737433"/>
    <w:rsid w:val="00741235"/>
    <w:rsid w:val="00742C60"/>
    <w:rsid w:val="00744022"/>
    <w:rsid w:val="00754275"/>
    <w:rsid w:val="00763FC0"/>
    <w:rsid w:val="00767272"/>
    <w:rsid w:val="007714F2"/>
    <w:rsid w:val="0077454E"/>
    <w:rsid w:val="007761FE"/>
    <w:rsid w:val="0078063B"/>
    <w:rsid w:val="00786B31"/>
    <w:rsid w:val="00792B45"/>
    <w:rsid w:val="00792F12"/>
    <w:rsid w:val="00793CF5"/>
    <w:rsid w:val="00795662"/>
    <w:rsid w:val="007A26B5"/>
    <w:rsid w:val="007A43A0"/>
    <w:rsid w:val="007A78E5"/>
    <w:rsid w:val="007B602D"/>
    <w:rsid w:val="007C1104"/>
    <w:rsid w:val="007C1D1E"/>
    <w:rsid w:val="007C5759"/>
    <w:rsid w:val="007D2254"/>
    <w:rsid w:val="007D4473"/>
    <w:rsid w:val="007D53E6"/>
    <w:rsid w:val="007E1CD9"/>
    <w:rsid w:val="007F05B1"/>
    <w:rsid w:val="007F2637"/>
    <w:rsid w:val="00800D99"/>
    <w:rsid w:val="008276F8"/>
    <w:rsid w:val="00831577"/>
    <w:rsid w:val="00835D35"/>
    <w:rsid w:val="00841CFA"/>
    <w:rsid w:val="00846F99"/>
    <w:rsid w:val="0085148D"/>
    <w:rsid w:val="00851C72"/>
    <w:rsid w:val="0085244C"/>
    <w:rsid w:val="00854003"/>
    <w:rsid w:val="00875C91"/>
    <w:rsid w:val="0087600F"/>
    <w:rsid w:val="00891284"/>
    <w:rsid w:val="00896635"/>
    <w:rsid w:val="008A56D6"/>
    <w:rsid w:val="008A5FEF"/>
    <w:rsid w:val="008C45CF"/>
    <w:rsid w:val="008C6BC3"/>
    <w:rsid w:val="008D2107"/>
    <w:rsid w:val="008F456D"/>
    <w:rsid w:val="008F50B0"/>
    <w:rsid w:val="008F65ED"/>
    <w:rsid w:val="00904ED9"/>
    <w:rsid w:val="00905001"/>
    <w:rsid w:val="009054F3"/>
    <w:rsid w:val="00905C97"/>
    <w:rsid w:val="00910D4F"/>
    <w:rsid w:val="00915740"/>
    <w:rsid w:val="00920665"/>
    <w:rsid w:val="00920CB8"/>
    <w:rsid w:val="00926A15"/>
    <w:rsid w:val="0093198A"/>
    <w:rsid w:val="00932A7F"/>
    <w:rsid w:val="00932EB8"/>
    <w:rsid w:val="00934B56"/>
    <w:rsid w:val="00937368"/>
    <w:rsid w:val="00944709"/>
    <w:rsid w:val="00947805"/>
    <w:rsid w:val="00953748"/>
    <w:rsid w:val="0095381A"/>
    <w:rsid w:val="00956BE4"/>
    <w:rsid w:val="00963082"/>
    <w:rsid w:val="009650E4"/>
    <w:rsid w:val="00973254"/>
    <w:rsid w:val="00991BE2"/>
    <w:rsid w:val="009A344A"/>
    <w:rsid w:val="009C486D"/>
    <w:rsid w:val="009D31A3"/>
    <w:rsid w:val="009D7F6E"/>
    <w:rsid w:val="009E0962"/>
    <w:rsid w:val="009E65B4"/>
    <w:rsid w:val="009F3BD2"/>
    <w:rsid w:val="009F562C"/>
    <w:rsid w:val="00A0009D"/>
    <w:rsid w:val="00A0449E"/>
    <w:rsid w:val="00A059D4"/>
    <w:rsid w:val="00A1748E"/>
    <w:rsid w:val="00A25888"/>
    <w:rsid w:val="00A26B8A"/>
    <w:rsid w:val="00A4120A"/>
    <w:rsid w:val="00A44FC7"/>
    <w:rsid w:val="00A47E9A"/>
    <w:rsid w:val="00A50BE3"/>
    <w:rsid w:val="00A619C5"/>
    <w:rsid w:val="00A67B56"/>
    <w:rsid w:val="00A70D0B"/>
    <w:rsid w:val="00A72CD2"/>
    <w:rsid w:val="00A734B6"/>
    <w:rsid w:val="00A76D4B"/>
    <w:rsid w:val="00A80B7E"/>
    <w:rsid w:val="00A87800"/>
    <w:rsid w:val="00A90DDC"/>
    <w:rsid w:val="00A92D54"/>
    <w:rsid w:val="00A95D8C"/>
    <w:rsid w:val="00A96AB3"/>
    <w:rsid w:val="00AA3F16"/>
    <w:rsid w:val="00AB46FF"/>
    <w:rsid w:val="00AB61CD"/>
    <w:rsid w:val="00AE045D"/>
    <w:rsid w:val="00AE084F"/>
    <w:rsid w:val="00AE0F60"/>
    <w:rsid w:val="00AE332B"/>
    <w:rsid w:val="00AE52C8"/>
    <w:rsid w:val="00AE5E9E"/>
    <w:rsid w:val="00AF0A91"/>
    <w:rsid w:val="00AF1433"/>
    <w:rsid w:val="00AF1F32"/>
    <w:rsid w:val="00AF3470"/>
    <w:rsid w:val="00AF507F"/>
    <w:rsid w:val="00B015BC"/>
    <w:rsid w:val="00B01F04"/>
    <w:rsid w:val="00B061D9"/>
    <w:rsid w:val="00B06ED4"/>
    <w:rsid w:val="00B07A9C"/>
    <w:rsid w:val="00B214BE"/>
    <w:rsid w:val="00B24F2D"/>
    <w:rsid w:val="00B26D2F"/>
    <w:rsid w:val="00B30710"/>
    <w:rsid w:val="00B30AEB"/>
    <w:rsid w:val="00B37D14"/>
    <w:rsid w:val="00B45535"/>
    <w:rsid w:val="00B46875"/>
    <w:rsid w:val="00B62D1D"/>
    <w:rsid w:val="00B741E4"/>
    <w:rsid w:val="00B83FAD"/>
    <w:rsid w:val="00B8526C"/>
    <w:rsid w:val="00B86036"/>
    <w:rsid w:val="00B87B94"/>
    <w:rsid w:val="00B94110"/>
    <w:rsid w:val="00B94F52"/>
    <w:rsid w:val="00BA1CFC"/>
    <w:rsid w:val="00BA26B9"/>
    <w:rsid w:val="00BA7501"/>
    <w:rsid w:val="00BB588E"/>
    <w:rsid w:val="00BC16FC"/>
    <w:rsid w:val="00BC4080"/>
    <w:rsid w:val="00BD1836"/>
    <w:rsid w:val="00BD2A84"/>
    <w:rsid w:val="00BE1F08"/>
    <w:rsid w:val="00C028BE"/>
    <w:rsid w:val="00C11543"/>
    <w:rsid w:val="00C11C45"/>
    <w:rsid w:val="00C12EB3"/>
    <w:rsid w:val="00C1517E"/>
    <w:rsid w:val="00C24731"/>
    <w:rsid w:val="00C27114"/>
    <w:rsid w:val="00C31141"/>
    <w:rsid w:val="00C35E28"/>
    <w:rsid w:val="00C44225"/>
    <w:rsid w:val="00C47E37"/>
    <w:rsid w:val="00C55D98"/>
    <w:rsid w:val="00C6073E"/>
    <w:rsid w:val="00C61ACF"/>
    <w:rsid w:val="00C642F9"/>
    <w:rsid w:val="00C67AC0"/>
    <w:rsid w:val="00C76206"/>
    <w:rsid w:val="00C8671D"/>
    <w:rsid w:val="00C93108"/>
    <w:rsid w:val="00C947FB"/>
    <w:rsid w:val="00CB6D52"/>
    <w:rsid w:val="00CC060F"/>
    <w:rsid w:val="00CC1958"/>
    <w:rsid w:val="00CC4D35"/>
    <w:rsid w:val="00CD0D9B"/>
    <w:rsid w:val="00CD10A9"/>
    <w:rsid w:val="00CD2D32"/>
    <w:rsid w:val="00CD3794"/>
    <w:rsid w:val="00CD43ED"/>
    <w:rsid w:val="00CE427A"/>
    <w:rsid w:val="00CE45CC"/>
    <w:rsid w:val="00CE466D"/>
    <w:rsid w:val="00CF0CCC"/>
    <w:rsid w:val="00CF30CC"/>
    <w:rsid w:val="00CF571D"/>
    <w:rsid w:val="00D106B0"/>
    <w:rsid w:val="00D1777D"/>
    <w:rsid w:val="00D243E2"/>
    <w:rsid w:val="00D326CA"/>
    <w:rsid w:val="00D326EC"/>
    <w:rsid w:val="00D33A38"/>
    <w:rsid w:val="00D5112C"/>
    <w:rsid w:val="00D540A4"/>
    <w:rsid w:val="00D709D3"/>
    <w:rsid w:val="00D776F9"/>
    <w:rsid w:val="00D813D6"/>
    <w:rsid w:val="00D85924"/>
    <w:rsid w:val="00D91FD5"/>
    <w:rsid w:val="00D92A02"/>
    <w:rsid w:val="00D950E8"/>
    <w:rsid w:val="00DB020A"/>
    <w:rsid w:val="00DB1BE5"/>
    <w:rsid w:val="00DB4529"/>
    <w:rsid w:val="00DC148E"/>
    <w:rsid w:val="00DC2A81"/>
    <w:rsid w:val="00DC49D0"/>
    <w:rsid w:val="00DD4ED3"/>
    <w:rsid w:val="00DE09D7"/>
    <w:rsid w:val="00DE2507"/>
    <w:rsid w:val="00DF76F2"/>
    <w:rsid w:val="00E01C3C"/>
    <w:rsid w:val="00E03A29"/>
    <w:rsid w:val="00E05E28"/>
    <w:rsid w:val="00E10C62"/>
    <w:rsid w:val="00E10F6C"/>
    <w:rsid w:val="00E16FDF"/>
    <w:rsid w:val="00E26093"/>
    <w:rsid w:val="00E47170"/>
    <w:rsid w:val="00E56FC9"/>
    <w:rsid w:val="00E6682D"/>
    <w:rsid w:val="00E700AC"/>
    <w:rsid w:val="00E760B4"/>
    <w:rsid w:val="00E770CC"/>
    <w:rsid w:val="00E8131B"/>
    <w:rsid w:val="00E8246D"/>
    <w:rsid w:val="00E9281A"/>
    <w:rsid w:val="00EA1C9B"/>
    <w:rsid w:val="00EA1F9E"/>
    <w:rsid w:val="00EC20A0"/>
    <w:rsid w:val="00EC5AEA"/>
    <w:rsid w:val="00EE1B56"/>
    <w:rsid w:val="00EF5384"/>
    <w:rsid w:val="00EF70C2"/>
    <w:rsid w:val="00EF7A14"/>
    <w:rsid w:val="00F01428"/>
    <w:rsid w:val="00F109A8"/>
    <w:rsid w:val="00F10ACD"/>
    <w:rsid w:val="00F11FBD"/>
    <w:rsid w:val="00F14D61"/>
    <w:rsid w:val="00F210C8"/>
    <w:rsid w:val="00F306FD"/>
    <w:rsid w:val="00F31E2D"/>
    <w:rsid w:val="00F34FB5"/>
    <w:rsid w:val="00F46594"/>
    <w:rsid w:val="00F70BE8"/>
    <w:rsid w:val="00F73CBD"/>
    <w:rsid w:val="00F806B9"/>
    <w:rsid w:val="00F816B3"/>
    <w:rsid w:val="00F816E1"/>
    <w:rsid w:val="00F82B1E"/>
    <w:rsid w:val="00F971BA"/>
    <w:rsid w:val="00FA248D"/>
    <w:rsid w:val="00FB3C04"/>
    <w:rsid w:val="00FC0BB3"/>
    <w:rsid w:val="00FC1E4D"/>
    <w:rsid w:val="00FC1F93"/>
    <w:rsid w:val="00FC4A7C"/>
    <w:rsid w:val="00FC5578"/>
    <w:rsid w:val="00FD3CBC"/>
    <w:rsid w:val="00FE3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CCB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EA"/>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EC5A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5A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5AE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5AE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C5AE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C5AE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5AE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5AE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5AE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A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5A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5AE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5AE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C5AE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C5A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5A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5A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5A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5A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A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AE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A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C5AEA"/>
    <w:pPr>
      <w:spacing w:before="160"/>
      <w:jc w:val="center"/>
    </w:pPr>
    <w:rPr>
      <w:i/>
      <w:iCs/>
      <w:color w:val="404040" w:themeColor="text1" w:themeTint="BF"/>
    </w:rPr>
  </w:style>
  <w:style w:type="character" w:customStyle="1" w:styleId="QuoteChar">
    <w:name w:val="Quote Char"/>
    <w:basedOn w:val="DefaultParagraphFont"/>
    <w:link w:val="Quote"/>
    <w:uiPriority w:val="29"/>
    <w:rsid w:val="00EC5AEA"/>
    <w:rPr>
      <w:i/>
      <w:iCs/>
      <w:color w:val="404040" w:themeColor="text1" w:themeTint="BF"/>
    </w:rPr>
  </w:style>
  <w:style w:type="paragraph" w:styleId="ListParagraph">
    <w:name w:val="List Paragraph"/>
    <w:basedOn w:val="Normal"/>
    <w:uiPriority w:val="34"/>
    <w:qFormat/>
    <w:rsid w:val="00EC5AEA"/>
    <w:pPr>
      <w:ind w:left="720"/>
      <w:contextualSpacing/>
    </w:pPr>
  </w:style>
  <w:style w:type="character" w:styleId="IntenseEmphasis">
    <w:name w:val="Intense Emphasis"/>
    <w:basedOn w:val="DefaultParagraphFont"/>
    <w:uiPriority w:val="21"/>
    <w:qFormat/>
    <w:rsid w:val="00EC5AEA"/>
    <w:rPr>
      <w:i/>
      <w:iCs/>
      <w:color w:val="2F5496" w:themeColor="accent1" w:themeShade="BF"/>
    </w:rPr>
  </w:style>
  <w:style w:type="paragraph" w:styleId="IntenseQuote">
    <w:name w:val="Intense Quote"/>
    <w:basedOn w:val="Normal"/>
    <w:next w:val="Normal"/>
    <w:link w:val="IntenseQuoteChar"/>
    <w:uiPriority w:val="30"/>
    <w:qFormat/>
    <w:rsid w:val="00EC5A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5AEA"/>
    <w:rPr>
      <w:i/>
      <w:iCs/>
      <w:color w:val="2F5496" w:themeColor="accent1" w:themeShade="BF"/>
    </w:rPr>
  </w:style>
  <w:style w:type="character" w:styleId="IntenseReference">
    <w:name w:val="Intense Reference"/>
    <w:basedOn w:val="DefaultParagraphFont"/>
    <w:uiPriority w:val="32"/>
    <w:qFormat/>
    <w:rsid w:val="00EC5AEA"/>
    <w:rPr>
      <w:b/>
      <w:bCs/>
      <w:smallCaps/>
      <w:color w:val="2F5496" w:themeColor="accent1" w:themeShade="BF"/>
      <w:spacing w:val="5"/>
    </w:rPr>
  </w:style>
  <w:style w:type="paragraph" w:styleId="Header">
    <w:name w:val="header"/>
    <w:basedOn w:val="Normal"/>
    <w:link w:val="HeaderChar"/>
    <w:rsid w:val="00EC5AEA"/>
    <w:pPr>
      <w:tabs>
        <w:tab w:val="center" w:pos="4320"/>
        <w:tab w:val="right" w:pos="8640"/>
      </w:tabs>
    </w:pPr>
    <w:rPr>
      <w:lang w:val="x-none"/>
    </w:rPr>
  </w:style>
  <w:style w:type="character" w:customStyle="1" w:styleId="HeaderChar">
    <w:name w:val="Header Char"/>
    <w:basedOn w:val="DefaultParagraphFont"/>
    <w:link w:val="Header"/>
    <w:rsid w:val="00EC5AEA"/>
    <w:rPr>
      <w:rFonts w:eastAsia="Times New Roman" w:cs="Times New Roman"/>
      <w:kern w:val="0"/>
      <w:szCs w:val="24"/>
      <w:lang w:val="x-none" w:eastAsia="ru-RU"/>
      <w14:ligatures w14:val="none"/>
    </w:rPr>
  </w:style>
  <w:style w:type="paragraph" w:styleId="BodyText2">
    <w:name w:val="Body Text 2"/>
    <w:basedOn w:val="Normal"/>
    <w:link w:val="BodyText2Char"/>
    <w:rsid w:val="00EC5AEA"/>
    <w:pPr>
      <w:spacing w:after="120" w:line="480" w:lineRule="auto"/>
    </w:pPr>
    <w:rPr>
      <w:lang w:val="x-none"/>
    </w:rPr>
  </w:style>
  <w:style w:type="character" w:customStyle="1" w:styleId="BodyText2Char">
    <w:name w:val="Body Text 2 Char"/>
    <w:basedOn w:val="DefaultParagraphFont"/>
    <w:link w:val="BodyText2"/>
    <w:rsid w:val="00EC5AEA"/>
    <w:rPr>
      <w:rFonts w:eastAsia="Times New Roman" w:cs="Times New Roman"/>
      <w:kern w:val="0"/>
      <w:szCs w:val="24"/>
      <w:lang w:val="x-none" w:eastAsia="ru-RU"/>
      <w14:ligatures w14:val="none"/>
    </w:rPr>
  </w:style>
  <w:style w:type="paragraph" w:styleId="Footer">
    <w:name w:val="footer"/>
    <w:basedOn w:val="Normal"/>
    <w:link w:val="FooterChar"/>
    <w:unhideWhenUsed/>
    <w:rsid w:val="00EC5AEA"/>
    <w:pPr>
      <w:tabs>
        <w:tab w:val="center" w:pos="4153"/>
        <w:tab w:val="right" w:pos="8306"/>
      </w:tabs>
    </w:pPr>
  </w:style>
  <w:style w:type="character" w:customStyle="1" w:styleId="FooterChar">
    <w:name w:val="Footer Char"/>
    <w:basedOn w:val="DefaultParagraphFont"/>
    <w:link w:val="Footer"/>
    <w:rsid w:val="00EC5AEA"/>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EC5AEA"/>
    <w:rPr>
      <w:sz w:val="16"/>
      <w:szCs w:val="16"/>
    </w:rPr>
  </w:style>
  <w:style w:type="paragraph" w:styleId="CommentText">
    <w:name w:val="annotation text"/>
    <w:basedOn w:val="Normal"/>
    <w:link w:val="CommentTextChar"/>
    <w:uiPriority w:val="99"/>
    <w:unhideWhenUsed/>
    <w:rsid w:val="00EC5AEA"/>
    <w:rPr>
      <w:sz w:val="20"/>
      <w:szCs w:val="20"/>
    </w:rPr>
  </w:style>
  <w:style w:type="character" w:customStyle="1" w:styleId="CommentTextChar">
    <w:name w:val="Comment Text Char"/>
    <w:basedOn w:val="DefaultParagraphFont"/>
    <w:link w:val="CommentText"/>
    <w:uiPriority w:val="99"/>
    <w:rsid w:val="00EC5AEA"/>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EC5AEA"/>
    <w:rPr>
      <w:b/>
      <w:bCs/>
    </w:rPr>
  </w:style>
  <w:style w:type="character" w:customStyle="1" w:styleId="CommentSubjectChar">
    <w:name w:val="Comment Subject Char"/>
    <w:basedOn w:val="CommentTextChar"/>
    <w:link w:val="CommentSubject"/>
    <w:uiPriority w:val="99"/>
    <w:semiHidden/>
    <w:rsid w:val="00EC5AEA"/>
    <w:rPr>
      <w:rFonts w:eastAsia="Times New Roman" w:cs="Times New Roman"/>
      <w:b/>
      <w:bCs/>
      <w:kern w:val="0"/>
      <w:sz w:val="20"/>
      <w:szCs w:val="20"/>
      <w:lang w:val="lv-LV" w:eastAsia="ru-RU"/>
      <w14:ligatures w14:val="none"/>
    </w:rPr>
  </w:style>
  <w:style w:type="paragraph" w:styleId="BalloonText">
    <w:name w:val="Balloon Text"/>
    <w:basedOn w:val="Normal"/>
    <w:link w:val="BalloonTextChar"/>
    <w:uiPriority w:val="99"/>
    <w:semiHidden/>
    <w:unhideWhenUsed/>
    <w:rsid w:val="00EC5A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AEA"/>
    <w:rPr>
      <w:rFonts w:ascii="Segoe UI" w:eastAsia="Times New Roman" w:hAnsi="Segoe UI" w:cs="Segoe UI"/>
      <w:kern w:val="0"/>
      <w:sz w:val="18"/>
      <w:szCs w:val="18"/>
      <w:lang w:val="lv-LV" w:eastAsia="ru-RU"/>
      <w14:ligatures w14:val="none"/>
    </w:rPr>
  </w:style>
  <w:style w:type="character" w:styleId="PageNumber">
    <w:name w:val="page number"/>
    <w:basedOn w:val="DefaultParagraphFont"/>
    <w:rsid w:val="00EC5AEA"/>
  </w:style>
  <w:style w:type="paragraph" w:customStyle="1" w:styleId="ATpamattesksts">
    <w:name w:val="AT pamattesksts"/>
    <w:basedOn w:val="BodyText2"/>
    <w:link w:val="ATpamatteskstsChar"/>
    <w:qFormat/>
    <w:rsid w:val="00EC5AEA"/>
    <w:pPr>
      <w:spacing w:after="0" w:line="276" w:lineRule="auto"/>
      <w:ind w:firstLine="567"/>
      <w:jc w:val="both"/>
    </w:pPr>
    <w:rPr>
      <w:lang w:val="lv-LV"/>
    </w:rPr>
  </w:style>
  <w:style w:type="character" w:customStyle="1" w:styleId="ATpamatteskstsChar">
    <w:name w:val="AT pamattesksts Char"/>
    <w:basedOn w:val="BodyText2Char"/>
    <w:link w:val="ATpamattesksts"/>
    <w:rsid w:val="00EC5AEA"/>
    <w:rPr>
      <w:rFonts w:eastAsia="Times New Roman" w:cs="Times New Roman"/>
      <w:kern w:val="0"/>
      <w:szCs w:val="24"/>
      <w:lang w:val="lv-LV" w:eastAsia="ru-RU"/>
      <w14:ligatures w14:val="none"/>
    </w:rPr>
  </w:style>
  <w:style w:type="paragraph" w:customStyle="1" w:styleId="ATvirsraksts">
    <w:name w:val="AT virsraksts"/>
    <w:basedOn w:val="Normal"/>
    <w:link w:val="ATvirsrakstsChar"/>
    <w:qFormat/>
    <w:rsid w:val="00EC5AEA"/>
    <w:pPr>
      <w:spacing w:line="276" w:lineRule="auto"/>
      <w:jc w:val="center"/>
      <w:outlineLvl w:val="0"/>
    </w:pPr>
    <w:rPr>
      <w:b/>
    </w:rPr>
  </w:style>
  <w:style w:type="character" w:customStyle="1" w:styleId="ATvirsrakstsChar">
    <w:name w:val="AT virsraksts Char"/>
    <w:basedOn w:val="DefaultParagraphFont"/>
    <w:link w:val="ATvirsraksts"/>
    <w:rsid w:val="00EC5AEA"/>
    <w:rPr>
      <w:rFonts w:eastAsia="Times New Roman" w:cs="Times New Roman"/>
      <w:b/>
      <w:kern w:val="0"/>
      <w:szCs w:val="24"/>
      <w:lang w:val="lv-LV" w:eastAsia="ru-RU"/>
      <w14:ligatures w14:val="none"/>
    </w:rPr>
  </w:style>
  <w:style w:type="table" w:styleId="TableGrid">
    <w:name w:val="Table Grid"/>
    <w:basedOn w:val="TableNormal"/>
    <w:uiPriority w:val="39"/>
    <w:rsid w:val="00EC5AEA"/>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5AEA"/>
    <w:rPr>
      <w:color w:val="0563C1" w:themeColor="hyperlink"/>
      <w:u w:val="single"/>
    </w:rPr>
  </w:style>
  <w:style w:type="paragraph" w:styleId="FootnoteText">
    <w:name w:val="footnote text"/>
    <w:basedOn w:val="Normal"/>
    <w:link w:val="FootnoteTextChar"/>
    <w:uiPriority w:val="99"/>
    <w:semiHidden/>
    <w:rsid w:val="00321DE1"/>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321DE1"/>
    <w:rPr>
      <w:rFonts w:ascii="Calibri" w:eastAsia="Calibri" w:hAnsi="Calibri" w:cs="Times New Roman"/>
      <w:kern w:val="0"/>
      <w:sz w:val="20"/>
      <w:szCs w:val="20"/>
      <w:lang w:val="lv-LV"/>
      <w14:ligatures w14:val="none"/>
    </w:rPr>
  </w:style>
  <w:style w:type="character" w:styleId="FootnoteReference">
    <w:name w:val="footnote reference"/>
    <w:basedOn w:val="DefaultParagraphFont"/>
    <w:uiPriority w:val="99"/>
    <w:semiHidden/>
    <w:rsid w:val="00321DE1"/>
    <w:rPr>
      <w:rFonts w:cs="Times New Roman"/>
      <w:vertAlign w:val="superscript"/>
    </w:rPr>
  </w:style>
  <w:style w:type="character" w:styleId="UnresolvedMention">
    <w:name w:val="Unresolved Mention"/>
    <w:basedOn w:val="DefaultParagraphFont"/>
    <w:uiPriority w:val="99"/>
    <w:semiHidden/>
    <w:unhideWhenUsed/>
    <w:rsid w:val="00462AA6"/>
    <w:rPr>
      <w:color w:val="605E5C"/>
      <w:shd w:val="clear" w:color="auto" w:fill="E1DFDD"/>
    </w:rPr>
  </w:style>
  <w:style w:type="character" w:styleId="FollowedHyperlink">
    <w:name w:val="FollowedHyperlink"/>
    <w:basedOn w:val="DefaultParagraphFont"/>
    <w:uiPriority w:val="99"/>
    <w:semiHidden/>
    <w:unhideWhenUsed/>
    <w:rsid w:val="00462AA6"/>
    <w:rPr>
      <w:color w:val="954F72" w:themeColor="followedHyperlink"/>
      <w:u w:val="single"/>
    </w:rPr>
  </w:style>
  <w:style w:type="paragraph" w:styleId="Revision">
    <w:name w:val="Revision"/>
    <w:hidden/>
    <w:uiPriority w:val="99"/>
    <w:semiHidden/>
    <w:rsid w:val="00B06ED4"/>
    <w:pPr>
      <w:spacing w:after="0" w:line="240" w:lineRule="auto"/>
    </w:pPr>
    <w:rPr>
      <w:rFonts w:eastAsia="Times New Roman" w:cs="Times New Roman"/>
      <w:kern w:val="0"/>
      <w:szCs w:val="24"/>
      <w:lang w:val="lv-LV" w:eastAsia="ru-RU"/>
      <w14:ligatures w14:val="none"/>
    </w:rPr>
  </w:style>
  <w:style w:type="paragraph" w:customStyle="1" w:styleId="Default">
    <w:name w:val="Default"/>
    <w:rsid w:val="004E61BF"/>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ateway.elieta.lv/api/v1/PublicMaterialDownload/a54604c4-356e-44af-a1ab-1ef30439b0e8" TargetMode="External"/><Relationship Id="rId18" Type="http://schemas.openxmlformats.org/officeDocument/2006/relationships/hyperlink" Target="https://gateway.elieta.lv/api/v1/PublicMaterialDownload/4711c3c7-419a-4876-ae26-b1a91fa7923b" TargetMode="External"/><Relationship Id="rId26" Type="http://schemas.openxmlformats.org/officeDocument/2006/relationships/hyperlink" Target="https://hudoc.echr.coe.int/eng" TargetMode="External"/><Relationship Id="rId3" Type="http://schemas.openxmlformats.org/officeDocument/2006/relationships/styles" Target="styles.xml"/><Relationship Id="rId21" Type="http://schemas.openxmlformats.org/officeDocument/2006/relationships/hyperlink" Target="https://hudoc.echr.coe.int/en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ateway.elieta.lv/api/v1/PublicMaterialDownload/bf742857-4aae-4c9b-940e-58bc1959a649" TargetMode="External"/><Relationship Id="rId17" Type="http://schemas.openxmlformats.org/officeDocument/2006/relationships/hyperlink" Target="https://gateway.elieta.lv/api/v1/PublicMaterialDownload/92fe4bec-eedb-42ea-ae01-b986d59329c5" TargetMode="External"/><Relationship Id="rId25" Type="http://schemas.openxmlformats.org/officeDocument/2006/relationships/hyperlink" Target="https://hudoc.echr.coe.int/en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udoc.echr.coe.int/eng" TargetMode="External"/><Relationship Id="rId20" Type="http://schemas.openxmlformats.org/officeDocument/2006/relationships/hyperlink" Target="https://hudoc.echr.coe.int/eng" TargetMode="External"/><Relationship Id="rId29" Type="http://schemas.openxmlformats.org/officeDocument/2006/relationships/hyperlink" Target="https://hudoc.echr.coe.int/e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36658-par-ministru-kabineta-noteikumu-nr-46-noteikumi-par-vadibas-ligumiem-atbilstibu-informacijas-atklatibas-likumam" TargetMode="External"/><Relationship Id="rId24" Type="http://schemas.openxmlformats.org/officeDocument/2006/relationships/hyperlink" Target="https://hudoc.echr.coe.int/eng"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hudoc.echr.coe.int/eng" TargetMode="External"/><Relationship Id="rId23" Type="http://schemas.openxmlformats.org/officeDocument/2006/relationships/hyperlink" Target="https://gateway.elieta.lv/api/v1/PublicMaterialDownload/75f84391-01d9-468d-864b-1dfe809ba021" TargetMode="External"/><Relationship Id="rId28" Type="http://schemas.openxmlformats.org/officeDocument/2006/relationships/hyperlink" Target="https://hudoc.echr.coe.int/eng" TargetMode="External"/><Relationship Id="rId10" Type="http://schemas.openxmlformats.org/officeDocument/2006/relationships/hyperlink" Target="https://likumi.lv/ta/id/75864-par-radio-un-televizijas-likuma-19-panta-piektas-dalas-atbilstibu-latvijas-republikas-satversmes-89-91-100-un-114-pantam-eiropa..." TargetMode="External"/><Relationship Id="rId19" Type="http://schemas.openxmlformats.org/officeDocument/2006/relationships/hyperlink" Target="https://hudoc.echr.coe.int/eng" TargetMode="External"/><Relationship Id="rId31" Type="http://schemas.openxmlformats.org/officeDocument/2006/relationships/hyperlink" Target="https://hudoc.echr.coe.int/eng" TargetMode="External"/><Relationship Id="rId4" Type="http://schemas.openxmlformats.org/officeDocument/2006/relationships/settings" Target="settings.xml"/><Relationship Id="rId9" Type="http://schemas.openxmlformats.org/officeDocument/2006/relationships/hyperlink" Target="https://gateway.elieta.lv/api/v1/PublicMaterialDownload/583f203c-e343-44a1-a8ba-cecd061ba98c" TargetMode="External"/><Relationship Id="rId14" Type="http://schemas.openxmlformats.org/officeDocument/2006/relationships/hyperlink" Target="https://gateway.elieta.lv/api/v1/PublicMaterialDownload/9f2fe31e-82f3-46b2-b3f4-a381ce0f9d85" TargetMode="External"/><Relationship Id="rId22" Type="http://schemas.openxmlformats.org/officeDocument/2006/relationships/hyperlink" Target="https://gateway.elieta.lv/api/v1/PublicMaterialDownload/20e6585d-f966-4360-9d83-1af1cb471d3c" TargetMode="External"/><Relationship Id="rId27" Type="http://schemas.openxmlformats.org/officeDocument/2006/relationships/hyperlink" Target="https://hudoc.echr.coe.int/eng" TargetMode="External"/><Relationship Id="rId30" Type="http://schemas.openxmlformats.org/officeDocument/2006/relationships/hyperlink" Target="https://hudoc.echr.coe.int/eng" TargetMode="External"/><Relationship Id="rId8" Type="http://schemas.openxmlformats.org/officeDocument/2006/relationships/hyperlink" Target="https://gateway.elieta.lv/api/v1/PublicMaterialDownload/7b84a4f8-22e9-4ea4-9ffb-b7af68289ea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AA410-69C3-461A-80C2-1B883B323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33083</Words>
  <Characters>18858</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2025-12-11T11:25:00Z</dcterms:created>
  <dcterms:modified xsi:type="dcterms:W3CDTF">2025-12-11T11:47:00Z</dcterms:modified>
</cp:coreProperties>
</file>