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52A6" w14:textId="77777777" w:rsidR="00085615" w:rsidRDefault="00085615" w:rsidP="00085615">
      <w:pPr>
        <w:spacing w:after="160" w:line="276" w:lineRule="auto"/>
        <w:contextualSpacing/>
        <w:jc w:val="both"/>
        <w:rPr>
          <w:b/>
          <w:bCs/>
          <w:lang w:eastAsia="lv-LV"/>
          <w14:ligatures w14:val="standardContextual"/>
        </w:rPr>
      </w:pPr>
      <w:r>
        <w:rPr>
          <w:b/>
          <w:bCs/>
          <w14:ligatures w14:val="standardContextual"/>
        </w:rPr>
        <w:t>Gadījumi, kad nosakot dzīvojamai mājai funkcionāli nepieciešamo zemesgabalu, zemes īpašniekam izdala atlikušo zemesgabala daļu</w:t>
      </w:r>
    </w:p>
    <w:p w14:paraId="102616DA" w14:textId="77777777" w:rsidR="00085615" w:rsidRDefault="00085615" w:rsidP="00085615">
      <w:pPr>
        <w:spacing w:line="276" w:lineRule="auto"/>
        <w:contextualSpacing/>
        <w:jc w:val="both"/>
        <w:rPr>
          <w:b/>
          <w:bCs/>
          <w14:ligatures w14:val="standardContextual"/>
        </w:rPr>
      </w:pPr>
    </w:p>
    <w:p w14:paraId="4FD70462" w14:textId="2D39740E" w:rsidR="00085615" w:rsidRDefault="00085615" w:rsidP="00085615">
      <w:pPr>
        <w:spacing w:line="276" w:lineRule="auto"/>
        <w:contextualSpacing/>
        <w:jc w:val="both"/>
        <w:rPr>
          <w:b/>
          <w:bCs/>
          <w14:ligatures w14:val="standardContextual"/>
        </w:rPr>
      </w:pPr>
      <w:r>
        <w:rPr>
          <w:b/>
          <w:bCs/>
          <w14:ligatures w14:val="standardContextual"/>
        </w:rPr>
        <w:t>Tiesas pienākums secinājumu pamatot ar pierādījumu</w:t>
      </w:r>
    </w:p>
    <w:p w14:paraId="05ADDBD6" w14:textId="77777777" w:rsidR="00085615" w:rsidRDefault="00085615" w:rsidP="00085615">
      <w:pPr>
        <w:spacing w:line="276" w:lineRule="auto"/>
        <w:contextualSpacing/>
        <w:jc w:val="both"/>
        <w:rPr>
          <w:b/>
          <w:bCs/>
          <w14:ligatures w14:val="standardContextual"/>
        </w:rPr>
      </w:pPr>
    </w:p>
    <w:p w14:paraId="06CFFD38" w14:textId="77777777" w:rsidR="00085615" w:rsidRDefault="00085615" w:rsidP="00085615">
      <w:pPr>
        <w:spacing w:line="276" w:lineRule="auto"/>
        <w:contextualSpacing/>
        <w:jc w:val="both"/>
        <w:rPr>
          <w:b/>
          <w:bCs/>
          <w:color w:val="EE0000"/>
          <w14:ligatures w14:val="standardContextual"/>
        </w:rPr>
      </w:pPr>
      <w:r>
        <w:rPr>
          <w:b/>
          <w:bCs/>
          <w14:ligatures w14:val="standardContextual"/>
        </w:rPr>
        <w:t xml:space="preserve">Funkcionāli nepieciešamā zemesgabala pārskatīšanas process </w:t>
      </w:r>
    </w:p>
    <w:p w14:paraId="74320A1C" w14:textId="77777777" w:rsidR="00085615" w:rsidRDefault="00085615" w:rsidP="00085615">
      <w:pPr>
        <w:spacing w:line="276" w:lineRule="auto"/>
        <w:contextualSpacing/>
        <w:jc w:val="both"/>
        <w:rPr>
          <w:b/>
          <w:bCs/>
          <w:color w:val="EE0000"/>
          <w14:ligatures w14:val="standardContextual"/>
        </w:rPr>
      </w:pPr>
      <w:r>
        <w:rPr>
          <w14:ligatures w14:val="standardContextual"/>
        </w:rPr>
        <w:t>Likuma „Par valsts un pašvaldību dzīvojamo māju privatizāciju” 85.pants paredz pašvaldības kompetenci pārskatīt dzīvojamai mājai funkcionāli nepieciešamo zemesgabalu, tad pašvaldības kompetencē ir arī lemt šā procesa ietvaros par zemesgabala noteikšanu situācijā, kad privatizācijas procesā tas nav noteikts.</w:t>
      </w:r>
    </w:p>
    <w:p w14:paraId="1C7B865A" w14:textId="0F0868D7" w:rsidR="00085615" w:rsidRPr="00085615" w:rsidRDefault="00085615" w:rsidP="00085615">
      <w:pPr>
        <w:spacing w:line="276" w:lineRule="auto"/>
        <w:contextualSpacing/>
        <w:jc w:val="both"/>
        <w:rPr>
          <w:b/>
          <w:bCs/>
          <w:color w:val="EE0000"/>
          <w14:ligatures w14:val="standardContextual"/>
        </w:rPr>
      </w:pPr>
      <w:r>
        <w:rPr>
          <w14:ligatures w14:val="standardContextual"/>
        </w:rPr>
        <w:t>Funkcionāli nepieciešamā zemesgabala pārskatīšanas process nav dzīvojamās mājas privatizācijas procesa turpinājums, bet jauns administratīvais process. Šā procesa ietvaros nav tiesiska pamata pārvērtēt dzīvojamo māju privatizācijas procesā veiktās vai neveiktās darbības un pieņemtos lēmumus, tostarp lēmumus attiecībā uz dzīvojamām mājām noteiktajiem funkcionāli nepieciešamajiem zemesgabaliem.</w:t>
      </w:r>
    </w:p>
    <w:p w14:paraId="49DDE896" w14:textId="77777777" w:rsidR="00085615" w:rsidRDefault="00085615" w:rsidP="00085615">
      <w:pPr>
        <w:spacing w:line="276" w:lineRule="auto"/>
        <w:contextualSpacing/>
        <w:jc w:val="both"/>
        <w:rPr>
          <w:b/>
          <w:bCs/>
          <w:color w:val="EE0000"/>
          <w14:ligatures w14:val="standardContextual"/>
        </w:rPr>
      </w:pPr>
    </w:p>
    <w:p w14:paraId="61309DAE" w14:textId="77777777" w:rsidR="00085615" w:rsidRDefault="00085615" w:rsidP="00085615">
      <w:pPr>
        <w:spacing w:line="276" w:lineRule="auto"/>
        <w:contextualSpacing/>
        <w:jc w:val="both"/>
        <w:rPr>
          <w:b/>
          <w:bCs/>
          <w:color w:val="EE0000"/>
          <w14:ligatures w14:val="standardContextual"/>
        </w:rPr>
      </w:pPr>
      <w:r>
        <w:rPr>
          <w:b/>
          <w:bCs/>
          <w14:ligatures w14:val="standardContextual"/>
        </w:rPr>
        <w:t xml:space="preserve">Rīgas </w:t>
      </w:r>
      <w:proofErr w:type="spellStart"/>
      <w:r>
        <w:rPr>
          <w:b/>
          <w:bCs/>
          <w14:ligatures w14:val="standardContextual"/>
        </w:rPr>
        <w:t>valstspilsētas</w:t>
      </w:r>
      <w:proofErr w:type="spellEnd"/>
      <w:r>
        <w:rPr>
          <w:b/>
          <w:bCs/>
          <w14:ligatures w14:val="standardContextual"/>
        </w:rPr>
        <w:t xml:space="preserve"> pašvaldībā</w:t>
      </w:r>
      <w:r>
        <w:rPr>
          <w14:ligatures w14:val="standardContextual"/>
        </w:rPr>
        <w:t xml:space="preserve"> </w:t>
      </w:r>
      <w:r>
        <w:rPr>
          <w:b/>
          <w:bCs/>
          <w14:ligatures w14:val="standardContextual"/>
        </w:rPr>
        <w:t xml:space="preserve">funkcionāli nepieciešamā zemesgabala noteikšanas un pārskatīšanas procesā vērā ņemamie normatīvie akti </w:t>
      </w:r>
    </w:p>
    <w:p w14:paraId="1C1EA9E4" w14:textId="5C6BC811" w:rsidR="00D51EE9" w:rsidRPr="00085615" w:rsidRDefault="00085615" w:rsidP="00085615">
      <w:pPr>
        <w:spacing w:line="276" w:lineRule="auto"/>
        <w:contextualSpacing/>
        <w:jc w:val="both"/>
        <w:rPr>
          <w:b/>
          <w:bCs/>
          <w:color w:val="EE0000"/>
          <w14:ligatures w14:val="standardContextual"/>
        </w:rPr>
      </w:pPr>
      <w:r>
        <w:rPr>
          <w14:ligatures w14:val="standardContextual"/>
        </w:rPr>
        <w:t xml:space="preserve">No likuma „Par valsts un pašvaldību dzīvojamo māju privatizāciju” 28.panta otrās daļas izriet, ka funkcionāli nepieciešamā zemesgabala noteikšanas procesā un līdz ar to arī pārskatīšanas procesā jāņem vērā normatīvo aktu par vispārīgo teritorijas plānošanu, izmantošanu un apbūvi noteikumi. Dzīvojamām mājām funkcionāli nepieciešamo zemesgabalu pārskatīšanai jānotiek, pamatojoties uz spēkā esošo normatīvo aktu prasībām. Rīgas </w:t>
      </w:r>
      <w:proofErr w:type="spellStart"/>
      <w:r>
        <w:rPr>
          <w14:ligatures w14:val="standardContextual"/>
        </w:rPr>
        <w:t>valstspilsētas</w:t>
      </w:r>
      <w:proofErr w:type="spellEnd"/>
      <w:r>
        <w:rPr>
          <w14:ligatures w14:val="standardContextual"/>
        </w:rPr>
        <w:t xml:space="preserve"> pašvaldībā tie ir Rīgas domes 2005.gada 20.decembra saistošie noteikumiem Nr. 34 „Rīgas teritorijas izmantošanas un apbūves noteikumi”, kuri regulē teritorijas izmantošanas un apbūves prasības. Tas, ka dzīvojamā māja būvēta pirms minēto noteikumu spēkā stāšanās, nevar būt pamats nepiemērot minētā likuma 28.panta otrajā daļā noteiktos kritērijus funkcionāli nepieciešamā zemesgabala noteikšanai un attiecīgi arī minēto noteikumu prasības. Šie normatīvie akti attiecas uz privatizējamām un privatizētām dzīvojamām mājām neatkarīgi no to būvniecības laika. Proti, minētajā likumā nav paredzēts tāds regulējums, kas nošķirtu dzīvojamās mājās pēc to būvniecības laika.</w:t>
      </w:r>
    </w:p>
    <w:p w14:paraId="5F684088" w14:textId="0194D0F4" w:rsidR="00D51EE9" w:rsidRPr="00085615" w:rsidRDefault="00D51EE9" w:rsidP="00085615">
      <w:pPr>
        <w:spacing w:before="240" w:line="276" w:lineRule="auto"/>
        <w:jc w:val="center"/>
        <w:rPr>
          <w:b/>
        </w:rPr>
      </w:pPr>
      <w:r w:rsidRPr="00085615">
        <w:rPr>
          <w:b/>
        </w:rPr>
        <w:t>Latvijas Republikas Senāt</w:t>
      </w:r>
      <w:r w:rsidR="00085615" w:rsidRPr="00085615">
        <w:rPr>
          <w:b/>
        </w:rPr>
        <w:t>a</w:t>
      </w:r>
      <w:r w:rsidR="00085615" w:rsidRPr="00085615">
        <w:rPr>
          <w:b/>
        </w:rPr>
        <w:br/>
        <w:t>Administratīvo lietu departamenta</w:t>
      </w:r>
      <w:r w:rsidR="00085615" w:rsidRPr="00085615">
        <w:rPr>
          <w:b/>
        </w:rPr>
        <w:br/>
        <w:t>2025.gada 21.oktobra</w:t>
      </w:r>
    </w:p>
    <w:p w14:paraId="2034D93B" w14:textId="2788FCC3" w:rsidR="00C55B45" w:rsidRPr="00085615" w:rsidRDefault="005D59B5" w:rsidP="00085615">
      <w:pPr>
        <w:spacing w:line="276" w:lineRule="auto"/>
        <w:jc w:val="center"/>
        <w:rPr>
          <w:b/>
        </w:rPr>
      </w:pPr>
      <w:r w:rsidRPr="00085615">
        <w:rPr>
          <w:b/>
        </w:rPr>
        <w:t>SPRIEDUMS</w:t>
      </w:r>
    </w:p>
    <w:p w14:paraId="099A0663" w14:textId="3DF145F9" w:rsidR="00085615" w:rsidRPr="00085615" w:rsidRDefault="00085615" w:rsidP="00085615">
      <w:pPr>
        <w:spacing w:line="276" w:lineRule="auto"/>
        <w:jc w:val="center"/>
        <w:rPr>
          <w:b/>
          <w:bCs/>
        </w:rPr>
      </w:pPr>
      <w:r w:rsidRPr="00085615">
        <w:rPr>
          <w:b/>
          <w:bCs/>
        </w:rPr>
        <w:t>Lieta Nr. A420281220, SKA-43/2025</w:t>
      </w:r>
    </w:p>
    <w:p w14:paraId="15D49E73" w14:textId="17609549" w:rsidR="00085615" w:rsidRPr="00085615" w:rsidRDefault="00085615" w:rsidP="00085615">
      <w:pPr>
        <w:spacing w:line="276" w:lineRule="auto"/>
        <w:jc w:val="center"/>
        <w:rPr>
          <w:b/>
        </w:rPr>
      </w:pPr>
      <w:r w:rsidRPr="00085615">
        <w:t xml:space="preserve"> </w:t>
      </w:r>
      <w:hyperlink r:id="rId8" w:history="1">
        <w:r w:rsidRPr="00085615">
          <w:rPr>
            <w:rStyle w:val="Hyperlink"/>
          </w:rPr>
          <w:t>ECLI:LV:AT:2025:1021.A420281220.19.S</w:t>
        </w:r>
      </w:hyperlink>
    </w:p>
    <w:p w14:paraId="5C73D9CF" w14:textId="77777777" w:rsidR="00C55B45" w:rsidRPr="00894CA2" w:rsidRDefault="00C55B45" w:rsidP="00085615">
      <w:pPr>
        <w:spacing w:line="276" w:lineRule="auto"/>
        <w:jc w:val="center"/>
      </w:pPr>
    </w:p>
    <w:p w14:paraId="4F724EE3" w14:textId="77777777" w:rsidR="00A643DC" w:rsidRPr="00A643DC" w:rsidRDefault="00A643DC" w:rsidP="00085615">
      <w:pPr>
        <w:spacing w:line="276" w:lineRule="auto"/>
        <w:ind w:firstLine="720"/>
        <w:jc w:val="both"/>
      </w:pPr>
      <w:r w:rsidRPr="00A643DC">
        <w:t>Senāts šādā sastāvā: senatore referente Līvija Slica, senatori Jānis Pleps un Ieva Višķere</w:t>
      </w:r>
    </w:p>
    <w:p w14:paraId="488BB6D4" w14:textId="77777777" w:rsidR="00C15C69" w:rsidRDefault="00C15C69" w:rsidP="00085615">
      <w:pPr>
        <w:spacing w:line="276" w:lineRule="auto"/>
        <w:ind w:firstLine="720"/>
        <w:jc w:val="both"/>
      </w:pPr>
    </w:p>
    <w:p w14:paraId="31EB53EE" w14:textId="077BFEAB" w:rsidR="00C55B45" w:rsidRPr="00894CA2" w:rsidRDefault="00C55B45" w:rsidP="00085615">
      <w:pPr>
        <w:spacing w:line="276" w:lineRule="auto"/>
        <w:ind w:firstLine="720"/>
        <w:jc w:val="both"/>
      </w:pPr>
      <w:r w:rsidRPr="00894CA2">
        <w:lastRenderedPageBreak/>
        <w:t xml:space="preserve">rakstveida procesā izskatīja administratīvo lietu, kas ierosināta, </w:t>
      </w:r>
      <w:r w:rsidR="005F0241" w:rsidRPr="005F0241">
        <w:t>pamatojoties uz dzīvojamās mājas</w:t>
      </w:r>
      <w:r w:rsidR="00085615">
        <w:t xml:space="preserve"> [Adrese A]</w:t>
      </w:r>
      <w:r w:rsidR="005F0241" w:rsidRPr="005F0241">
        <w:t>, dzīvokļu īpašnieku kopības pieteikumu par Rīgas domes 2020.gada 13.novembra lēmuma Nr.</w:t>
      </w:r>
      <w:r w:rsidR="005F0241">
        <w:t> </w:t>
      </w:r>
      <w:r w:rsidR="005F0241" w:rsidRPr="005F0241">
        <w:t xml:space="preserve">RD-20-268-ap </w:t>
      </w:r>
      <w:r w:rsidR="007775E9">
        <w:t>atcelšanu</w:t>
      </w:r>
      <w:r w:rsidR="005F0241" w:rsidRPr="005F0241">
        <w:t xml:space="preserve">, sakarā ar </w:t>
      </w:r>
      <w:r w:rsidR="009C5C2D">
        <w:t xml:space="preserve">Rīgas </w:t>
      </w:r>
      <w:r w:rsidR="001C167A">
        <w:t>domes</w:t>
      </w:r>
      <w:r w:rsidR="005F0241">
        <w:t xml:space="preserve"> un SIA „LansiMed” </w:t>
      </w:r>
      <w:r w:rsidR="00AA67C7" w:rsidRPr="00B11508">
        <w:t>kasācijas</w:t>
      </w:r>
      <w:r w:rsidR="00AA67C7" w:rsidRPr="0061219A">
        <w:t xml:space="preserve"> sūdzīb</w:t>
      </w:r>
      <w:r w:rsidR="005F0241">
        <w:t>ām</w:t>
      </w:r>
      <w:r w:rsidR="00AA67C7" w:rsidRPr="0061219A">
        <w:t xml:space="preserve"> par Administratīvās apgabaltiesas 202</w:t>
      </w:r>
      <w:r w:rsidR="005F0241">
        <w:t>3</w:t>
      </w:r>
      <w:r w:rsidR="00AA67C7" w:rsidRPr="0061219A">
        <w:t xml:space="preserve">.gada </w:t>
      </w:r>
      <w:r w:rsidR="00322F0F">
        <w:t>16.</w:t>
      </w:r>
      <w:r w:rsidR="005F0241">
        <w:t>februāra</w:t>
      </w:r>
      <w:r w:rsidR="00AA67C7" w:rsidRPr="0061219A">
        <w:t xml:space="preserve"> </w:t>
      </w:r>
      <w:r w:rsidRPr="00894CA2">
        <w:t>spriedumu.</w:t>
      </w:r>
    </w:p>
    <w:p w14:paraId="2BFFA695" w14:textId="77777777" w:rsidR="00C55B45" w:rsidRPr="00894CA2" w:rsidRDefault="00C55B45" w:rsidP="00085615">
      <w:pPr>
        <w:spacing w:line="276" w:lineRule="auto"/>
        <w:ind w:firstLine="720"/>
        <w:jc w:val="both"/>
      </w:pPr>
    </w:p>
    <w:p w14:paraId="09A662CC" w14:textId="77777777" w:rsidR="00C55B45" w:rsidRPr="00894CA2" w:rsidRDefault="00C55B45" w:rsidP="00085615">
      <w:pPr>
        <w:spacing w:line="276" w:lineRule="auto"/>
        <w:jc w:val="center"/>
        <w:rPr>
          <w:b/>
        </w:rPr>
      </w:pPr>
      <w:r w:rsidRPr="00894CA2">
        <w:rPr>
          <w:b/>
        </w:rPr>
        <w:t>Aprakstošā daļa</w:t>
      </w:r>
    </w:p>
    <w:p w14:paraId="4F28D638" w14:textId="77777777" w:rsidR="00C55B45" w:rsidRPr="00894CA2" w:rsidRDefault="00C55B45" w:rsidP="00085615">
      <w:pPr>
        <w:spacing w:line="276" w:lineRule="auto"/>
        <w:ind w:firstLine="720"/>
        <w:contextualSpacing/>
        <w:jc w:val="both"/>
      </w:pPr>
    </w:p>
    <w:p w14:paraId="24083A71" w14:textId="25E6BDF9" w:rsidR="003777EB" w:rsidRDefault="00C55B45" w:rsidP="00085615">
      <w:pPr>
        <w:spacing w:line="276" w:lineRule="auto"/>
        <w:ind w:firstLine="720"/>
        <w:contextualSpacing/>
        <w:jc w:val="both"/>
      </w:pPr>
      <w:r w:rsidRPr="00894CA2">
        <w:t>[1]</w:t>
      </w:r>
      <w:r w:rsidR="00A774EA">
        <w:t> </w:t>
      </w:r>
      <w:r w:rsidR="00C10910" w:rsidRPr="00C10910">
        <w:t>Ar Rīgas pašvaldības dzīvojamo māju privatizācijas komisijas (turpmāk – komisija) 2020.gada 23.jūlija lēmumu Nr.</w:t>
      </w:r>
      <w:r w:rsidR="00C10910">
        <w:t> </w:t>
      </w:r>
      <w:r w:rsidR="00C10910" w:rsidRPr="00C10910">
        <w:t>996 (prot. Nr.</w:t>
      </w:r>
      <w:r w:rsidR="00C10910">
        <w:t> </w:t>
      </w:r>
      <w:r w:rsidR="00C10910" w:rsidRPr="00C10910">
        <w:t xml:space="preserve">26, 5. §) (turpmāk – sākotnējais lēmums) apstiprināts dzīvojamās mājas </w:t>
      </w:r>
      <w:r w:rsidR="00085615">
        <w:t xml:space="preserve">[Adrese A] </w:t>
      </w:r>
      <w:r w:rsidR="00942DFB">
        <w:t>(turpmāk – dzīvojamā māja)</w:t>
      </w:r>
      <w:r w:rsidR="00C10910" w:rsidRPr="00C10910">
        <w:t xml:space="preserve">, funkcionāli nepieciešamā zemesgabala plāns un noteikts, ka mājai funkcionāli nepieciešamā zemesgabala platība ir </w:t>
      </w:r>
      <w:r w:rsidR="009C5C2D" w:rsidRPr="00C10910">
        <w:t>~</w:t>
      </w:r>
      <w:r w:rsidR="009C5C2D">
        <w:t> </w:t>
      </w:r>
      <w:r w:rsidR="00C10910" w:rsidRPr="00C10910">
        <w:t>4228</w:t>
      </w:r>
      <w:r w:rsidR="00C10910">
        <w:t> </w:t>
      </w:r>
      <w:r w:rsidR="00C10910" w:rsidRPr="00C10910">
        <w:t>m</w:t>
      </w:r>
      <w:r w:rsidR="00C10910" w:rsidRPr="00C10910">
        <w:rPr>
          <w:vertAlign w:val="superscript"/>
        </w:rPr>
        <w:t>2</w:t>
      </w:r>
      <w:r w:rsidR="00C10910" w:rsidRPr="00C10910">
        <w:t>.</w:t>
      </w:r>
    </w:p>
    <w:p w14:paraId="1ED8B138" w14:textId="37BE3207" w:rsidR="00C10910" w:rsidRDefault="00C10910" w:rsidP="00085615">
      <w:pPr>
        <w:spacing w:line="276" w:lineRule="auto"/>
        <w:ind w:firstLine="720"/>
        <w:contextualSpacing/>
        <w:jc w:val="both"/>
      </w:pPr>
      <w:r w:rsidRPr="00C10910">
        <w:t>Saskaņā ar sākotnējo lēmumu funkcionāli nepieciešamā zemesgabala platību veido: 1)</w:t>
      </w:r>
      <w:r>
        <w:t> </w:t>
      </w:r>
      <w:r w:rsidRPr="00C10910">
        <w:t>zemesgabals ar kadastra apzīmējumu</w:t>
      </w:r>
      <w:r w:rsidR="00085615">
        <w:t xml:space="preserve"> [Numurs A]</w:t>
      </w:r>
      <w:r w:rsidRPr="00C10910">
        <w:t>, kas nodots privatizācijai dzīvojamās mājas dzīvokļu īpašniekiem, visā tā platībā (2394</w:t>
      </w:r>
      <w:r>
        <w:t> </w:t>
      </w:r>
      <w:r w:rsidRPr="00C10910">
        <w:t>m</w:t>
      </w:r>
      <w:r w:rsidRPr="00C10910">
        <w:rPr>
          <w:vertAlign w:val="superscript"/>
        </w:rPr>
        <w:t>2</w:t>
      </w:r>
      <w:r w:rsidRPr="00C10910">
        <w:t>); 2)</w:t>
      </w:r>
      <w:r>
        <w:t> </w:t>
      </w:r>
      <w:r w:rsidRPr="00C10910">
        <w:t xml:space="preserve">zemesgabala ar kadastra apzīmējumu </w:t>
      </w:r>
      <w:r w:rsidR="00085615">
        <w:t xml:space="preserve">[Numurs B] </w:t>
      </w:r>
      <w:r w:rsidRPr="00C10910">
        <w:t>daļa ~</w:t>
      </w:r>
      <w:r w:rsidR="009C5C2D">
        <w:t> </w:t>
      </w:r>
      <w:r w:rsidRPr="00C10910">
        <w:t>1834</w:t>
      </w:r>
      <w:r w:rsidR="009C5C2D">
        <w:t> </w:t>
      </w:r>
      <w:r w:rsidRPr="00C10910">
        <w:t>m</w:t>
      </w:r>
      <w:r w:rsidRPr="00C10910">
        <w:rPr>
          <w:vertAlign w:val="superscript"/>
        </w:rPr>
        <w:t>2</w:t>
      </w:r>
      <w:r w:rsidRPr="00C10910">
        <w:t xml:space="preserve"> platībā (turpmāk – strīdus zemesgabals)</w:t>
      </w:r>
      <w:r w:rsidR="00B41841">
        <w:t>.</w:t>
      </w:r>
      <w:r w:rsidRPr="00C10910">
        <w:t xml:space="preserve"> </w:t>
      </w:r>
      <w:r w:rsidR="00B41841">
        <w:t>S</w:t>
      </w:r>
      <w:r w:rsidRPr="00C10910">
        <w:t>trīdus zemesgabala īpašnieks ir trešā persona SIA</w:t>
      </w:r>
      <w:r>
        <w:t> </w:t>
      </w:r>
      <w:r w:rsidR="009C5C2D">
        <w:t>„</w:t>
      </w:r>
      <w:r w:rsidRPr="00C10910">
        <w:t>LansiMed”.</w:t>
      </w:r>
    </w:p>
    <w:p w14:paraId="6F159101" w14:textId="47F27BA8" w:rsidR="00C10910" w:rsidRDefault="00C10910" w:rsidP="00085615">
      <w:pPr>
        <w:spacing w:line="276" w:lineRule="auto"/>
        <w:ind w:firstLine="720"/>
        <w:contextualSpacing/>
        <w:jc w:val="both"/>
      </w:pPr>
      <w:r w:rsidRPr="00C10910">
        <w:t>Administratīvais process iestādē noslēdzās ar Rīgas domes 2020.gada 13.novembra lēmumu Nr.</w:t>
      </w:r>
      <w:r>
        <w:t> </w:t>
      </w:r>
      <w:r w:rsidRPr="00C10910">
        <w:t>RD-20-268-ap (turpmāk – pārsūdzētais lēmums), ar kuru atstāts negrozīts sākotnējais lēmums</w:t>
      </w:r>
      <w:r>
        <w:t>.</w:t>
      </w:r>
    </w:p>
    <w:p w14:paraId="57E4CDFC" w14:textId="7CEC6E6E" w:rsidR="00C10910" w:rsidRDefault="00C10910" w:rsidP="00085615">
      <w:pPr>
        <w:spacing w:line="276" w:lineRule="auto"/>
        <w:ind w:firstLine="720"/>
        <w:contextualSpacing/>
        <w:jc w:val="both"/>
      </w:pPr>
      <w:r w:rsidRPr="00C10910">
        <w:t>Pieteicēj</w:t>
      </w:r>
      <w:r>
        <w:t>a</w:t>
      </w:r>
      <w:r w:rsidR="00AC6B5C">
        <w:t xml:space="preserve"> –</w:t>
      </w:r>
      <w:r w:rsidRPr="00C10910">
        <w:t xml:space="preserve"> </w:t>
      </w:r>
      <w:r w:rsidR="009C5C2D" w:rsidRPr="005F0241">
        <w:t xml:space="preserve">dzīvojamās mājas dzīvokļu īpašnieku kopība </w:t>
      </w:r>
      <w:r w:rsidR="00AC6B5C">
        <w:t>–</w:t>
      </w:r>
      <w:r w:rsidR="00D20364">
        <w:t xml:space="preserve"> </w:t>
      </w:r>
      <w:r w:rsidRPr="00C10910">
        <w:t>vērsās Administratīvajā rajona tiesā</w:t>
      </w:r>
      <w:r w:rsidR="00EC05C0">
        <w:t xml:space="preserve"> un</w:t>
      </w:r>
      <w:r w:rsidRPr="00C10910">
        <w:t xml:space="preserve"> lūdz</w:t>
      </w:r>
      <w:r w:rsidR="00EC05C0">
        <w:t>a</w:t>
      </w:r>
      <w:r w:rsidR="009C5C2D">
        <w:t>:</w:t>
      </w:r>
      <w:r w:rsidRPr="00C10910">
        <w:t xml:space="preserve"> </w:t>
      </w:r>
      <w:r w:rsidRPr="00B41841">
        <w:t>atcelt sākotnējo lēmumu</w:t>
      </w:r>
      <w:r w:rsidRPr="00C10910">
        <w:t xml:space="preserve"> un Rīgas domes 2020.gada 15</w:t>
      </w:r>
      <w:r w:rsidR="009C5C2D">
        <w:t>.</w:t>
      </w:r>
      <w:r w:rsidRPr="00C10910">
        <w:t>jūlija lēmumu Nr.</w:t>
      </w:r>
      <w:r>
        <w:t> </w:t>
      </w:r>
      <w:r w:rsidRPr="00C10910">
        <w:t xml:space="preserve">596 </w:t>
      </w:r>
      <w:r>
        <w:t>„</w:t>
      </w:r>
      <w:r w:rsidRPr="00C10910">
        <w:t>Par kvartāla starp Raunas ielu, Laimdotas ielu, Biķernieku ielu un Ķeguma ielu, Rīgā, tematiskā plānojuma apstiprināšanu” (turpmāk – Tematiskais plānojums) daļā par pieteicēja</w:t>
      </w:r>
      <w:r w:rsidR="00EC05C0">
        <w:t>s</w:t>
      </w:r>
      <w:r w:rsidRPr="00C10910">
        <w:t xml:space="preserve"> dzīvojamai mājai funkcionāli nepieciešamo zemesgabalu; </w:t>
      </w:r>
      <w:r w:rsidR="009C5C2D">
        <w:t>uzlikt</w:t>
      </w:r>
      <w:r w:rsidRPr="00C10910">
        <w:t xml:space="preserve"> pienākum</w:t>
      </w:r>
      <w:r w:rsidR="009C5C2D">
        <w:t>u</w:t>
      </w:r>
      <w:r w:rsidRPr="00C10910">
        <w:t xml:space="preserve"> komisijai izdot jaunu, pieteicēj</w:t>
      </w:r>
      <w:r w:rsidR="00AC6B5C">
        <w:t>ai</w:t>
      </w:r>
      <w:r w:rsidRPr="00C10910">
        <w:t xml:space="preserve"> labvēlīgu administratīvo aktu, proti, par pieteicēja</w:t>
      </w:r>
      <w:r w:rsidR="00EC05C0">
        <w:t>s</w:t>
      </w:r>
      <w:r w:rsidR="00AC6B5C">
        <w:t xml:space="preserve"> dzīvojamai</w:t>
      </w:r>
      <w:r w:rsidRPr="00C10910">
        <w:t xml:space="preserve"> mājai funkcionāli nepieciešamā zemesgabala noteikšanu mazākā platībā.</w:t>
      </w:r>
    </w:p>
    <w:p w14:paraId="61DA706B" w14:textId="77777777" w:rsidR="00942DFB" w:rsidRPr="00942DFB" w:rsidRDefault="00942DFB" w:rsidP="00085615">
      <w:pPr>
        <w:autoSpaceDE w:val="0"/>
        <w:autoSpaceDN w:val="0"/>
        <w:adjustRightInd w:val="0"/>
        <w:spacing w:line="276" w:lineRule="auto"/>
        <w:ind w:firstLine="720"/>
        <w:contextualSpacing/>
        <w:jc w:val="both"/>
        <w:rPr>
          <w:color w:val="002060"/>
          <w:lang w:eastAsia="lv-LV"/>
        </w:rPr>
      </w:pPr>
    </w:p>
    <w:p w14:paraId="4D3B39BC" w14:textId="456D7617" w:rsidR="00A774EA" w:rsidRDefault="003777EB" w:rsidP="00085615">
      <w:pPr>
        <w:spacing w:line="276" w:lineRule="auto"/>
        <w:ind w:firstLine="720"/>
        <w:contextualSpacing/>
        <w:jc w:val="both"/>
      </w:pPr>
      <w:r>
        <w:t>[</w:t>
      </w:r>
      <w:r w:rsidR="00A774EA">
        <w:t>2</w:t>
      </w:r>
      <w:r>
        <w:t>]</w:t>
      </w:r>
      <w:r w:rsidR="00A774EA">
        <w:t xml:space="preserve"> Ar Administratīvās apgabaltiesas </w:t>
      </w:r>
      <w:r w:rsidR="00A774EA" w:rsidRPr="0061219A">
        <w:t>202</w:t>
      </w:r>
      <w:r w:rsidR="005F0241">
        <w:t>3</w:t>
      </w:r>
      <w:r w:rsidR="00A774EA" w:rsidRPr="0061219A">
        <w:t xml:space="preserve">.gada </w:t>
      </w:r>
      <w:r w:rsidR="00A774EA">
        <w:t>16.</w:t>
      </w:r>
      <w:r w:rsidR="005F0241">
        <w:t>februāra</w:t>
      </w:r>
      <w:r w:rsidR="00A774EA" w:rsidRPr="0061219A">
        <w:t xml:space="preserve"> </w:t>
      </w:r>
      <w:r w:rsidR="00A774EA" w:rsidRPr="00894CA2">
        <w:t>spriedumu</w:t>
      </w:r>
      <w:r w:rsidR="00A774EA">
        <w:t xml:space="preserve"> pieteikums apmierināts</w:t>
      </w:r>
      <w:r w:rsidR="006E1A5A">
        <w:t xml:space="preserve"> un </w:t>
      </w:r>
      <w:r w:rsidR="00730510">
        <w:t>pārsūdzētais lēmums</w:t>
      </w:r>
      <w:r w:rsidR="005F0241" w:rsidRPr="005F0241">
        <w:t xml:space="preserve"> </w:t>
      </w:r>
      <w:r w:rsidR="005F0241">
        <w:t xml:space="preserve">atcelts, uzdodot </w:t>
      </w:r>
      <w:r w:rsidR="005F0241" w:rsidRPr="005F0241">
        <w:t>komisijai atkārtoti izskatīt jautājumu par dzīvojamās mājas funkcionāli nepieciešamā zemesgabala noteikšanu, ņemot vērā spriedumā norādīto</w:t>
      </w:r>
      <w:r w:rsidR="00A774EA">
        <w:t>.</w:t>
      </w:r>
      <w:r w:rsidR="007A6819">
        <w:t xml:space="preserve"> Apgabaltiesa spiedumu pamatoja ar </w:t>
      </w:r>
      <w:r w:rsidR="00A774EA">
        <w:t xml:space="preserve">turpmāk </w:t>
      </w:r>
      <w:r w:rsidR="007A6819">
        <w:t>norādītajiem</w:t>
      </w:r>
      <w:r w:rsidR="00A774EA">
        <w:t xml:space="preserve"> argumenti</w:t>
      </w:r>
      <w:r w:rsidR="007A6819">
        <w:t>em</w:t>
      </w:r>
      <w:r w:rsidR="00A774EA">
        <w:t>.</w:t>
      </w:r>
    </w:p>
    <w:p w14:paraId="06F7F727" w14:textId="6274F44E" w:rsidR="00A774EA" w:rsidRDefault="00A774EA" w:rsidP="00085615">
      <w:pPr>
        <w:spacing w:line="276" w:lineRule="auto"/>
        <w:ind w:firstLine="720"/>
        <w:contextualSpacing/>
        <w:jc w:val="both"/>
      </w:pPr>
      <w:r>
        <w:t>[2.1] </w:t>
      </w:r>
      <w:r w:rsidR="00EC05C0" w:rsidRPr="001D4926">
        <w:t xml:space="preserve">Vispirms lietā ir precizējams pieteikuma priekšmets. </w:t>
      </w:r>
      <w:r w:rsidR="00EC05C0">
        <w:t>P</w:t>
      </w:r>
      <w:r w:rsidR="00EC05C0" w:rsidRPr="001D4926">
        <w:t>ieteikuma priekšmets nevar būt pārsūdzētā lēmuma grozīšana, jo tiesa nevar noteikt administratīvā akta saturu</w:t>
      </w:r>
      <w:r w:rsidR="00EC05C0">
        <w:t>. Konkrētajā gadījumā</w:t>
      </w:r>
      <w:r w:rsidR="00AF5490">
        <w:t xml:space="preserve"> pieteikuma priekšmets </w:t>
      </w:r>
      <w:r w:rsidR="00EC05C0">
        <w:t>ir</w:t>
      </w:r>
      <w:r w:rsidR="00AF5490">
        <w:t xml:space="preserve"> </w:t>
      </w:r>
      <w:r w:rsidR="00AF5490" w:rsidRPr="001D4926">
        <w:t>pārsūdzētā lēmuma atcelšan</w:t>
      </w:r>
      <w:r w:rsidR="00AC6B5C">
        <w:t>a</w:t>
      </w:r>
      <w:r w:rsidR="00AF5490" w:rsidRPr="001D4926">
        <w:t xml:space="preserve"> un pienākuma uzlikšan</w:t>
      </w:r>
      <w:r w:rsidR="00AC6B5C">
        <w:t>a</w:t>
      </w:r>
      <w:r w:rsidR="00AF5490" w:rsidRPr="001D4926">
        <w:t xml:space="preserve"> iestādei izdot jaunu administratīvo aktu</w:t>
      </w:r>
      <w:r w:rsidR="00AF5490">
        <w:t>.</w:t>
      </w:r>
    </w:p>
    <w:p w14:paraId="336D6817" w14:textId="5CE69441" w:rsidR="004C3C84" w:rsidRDefault="00A774EA" w:rsidP="00085615">
      <w:pPr>
        <w:spacing w:line="276" w:lineRule="auto"/>
        <w:ind w:firstLine="720"/>
        <w:contextualSpacing/>
        <w:jc w:val="both"/>
      </w:pPr>
      <w:r>
        <w:t>[2.2] </w:t>
      </w:r>
      <w:r w:rsidR="004C3C84" w:rsidRPr="001D4926">
        <w:t>Pieteicēja</w:t>
      </w:r>
      <w:r w:rsidR="00B41841">
        <w:t>s</w:t>
      </w:r>
      <w:r w:rsidR="004C3C84" w:rsidRPr="001D4926">
        <w:t xml:space="preserve"> dzīvojamā māja ir privatizēta saskaņā ar likumu </w:t>
      </w:r>
      <w:r w:rsidR="00D20364">
        <w:t>„</w:t>
      </w:r>
      <w:hyperlink r:id="rId9" w:tgtFrame="_blank" w:history="1">
        <w:r w:rsidR="004C3C84" w:rsidRPr="004C3C84">
          <w:rPr>
            <w:rStyle w:val="Hyperlink"/>
            <w:color w:val="auto"/>
            <w:u w:val="none"/>
          </w:rPr>
          <w:t>Par kooperatīvo dzīvokļu privatizāciju</w:t>
        </w:r>
      </w:hyperlink>
      <w:r w:rsidR="004C3C84" w:rsidRPr="001D4926">
        <w:t>”</w:t>
      </w:r>
      <w:r w:rsidR="004C3C84">
        <w:t>. L</w:t>
      </w:r>
      <w:r w:rsidR="004C3C84" w:rsidRPr="001D4926">
        <w:t>ietas materiālos nav atrodami dokumenti</w:t>
      </w:r>
      <w:r w:rsidR="00EC05C0">
        <w:t xml:space="preserve"> par to</w:t>
      </w:r>
      <w:r w:rsidR="004C3C84" w:rsidRPr="001D4926">
        <w:t>, ka komisija pieteicēja</w:t>
      </w:r>
      <w:r w:rsidR="004C3C84">
        <w:t>s</w:t>
      </w:r>
      <w:r w:rsidR="004C3C84" w:rsidRPr="001D4926">
        <w:t xml:space="preserve"> dzīvojamai mājai būtu noteikusi funkcionāli </w:t>
      </w:r>
      <w:r w:rsidR="00EC05C0">
        <w:t>nepieciešamo</w:t>
      </w:r>
      <w:r w:rsidR="004C3C84" w:rsidRPr="001D4926">
        <w:t xml:space="preserve"> zemesgabalu.</w:t>
      </w:r>
    </w:p>
    <w:p w14:paraId="2C420127" w14:textId="7FB15657" w:rsidR="004C3C84" w:rsidRPr="001D4926" w:rsidRDefault="004C3C84" w:rsidP="00085615">
      <w:pPr>
        <w:spacing w:line="276" w:lineRule="auto"/>
        <w:ind w:firstLine="720"/>
        <w:contextualSpacing/>
        <w:jc w:val="both"/>
      </w:pPr>
      <w:r w:rsidRPr="001D4926">
        <w:t>Vienkāršotais detālplānojums nav pieņemts likumā noteiktajā kārtībā</w:t>
      </w:r>
      <w:r>
        <w:t xml:space="preserve"> un</w:t>
      </w:r>
      <w:r w:rsidRPr="001D4926">
        <w:t xml:space="preserve"> nav ticis apstiprināts, tāpēc tas nevar būt saistošs, izstrādājot Tematisko plānojumu un nosakot </w:t>
      </w:r>
      <w:r w:rsidRPr="001D4926">
        <w:lastRenderedPageBreak/>
        <w:t>pieteicēja</w:t>
      </w:r>
      <w:r w:rsidR="00B41841">
        <w:t>s dzīvojamai</w:t>
      </w:r>
      <w:r w:rsidRPr="001D4926">
        <w:t xml:space="preserve"> mājai piesaistāmo zemesgabalu.</w:t>
      </w:r>
      <w:r w:rsidRPr="004C3C84">
        <w:t xml:space="preserve"> </w:t>
      </w:r>
      <w:r>
        <w:t>P</w:t>
      </w:r>
      <w:r w:rsidRPr="001D4926">
        <w:t>ārsūdzētajā lēmumā nav pamatots, kāpēc vienkāršotais detālplānojums uzskatāms par dokumentu, k</w:t>
      </w:r>
      <w:r w:rsidR="00B41841">
        <w:t>as</w:t>
      </w:r>
      <w:r w:rsidRPr="001D4926">
        <w:t xml:space="preserve"> nosaka </w:t>
      </w:r>
      <w:r>
        <w:t xml:space="preserve">dzīvojamai </w:t>
      </w:r>
      <w:r w:rsidRPr="001D4926">
        <w:t>mājai funkcionāli nepieciešamo zemesgabalu.</w:t>
      </w:r>
    </w:p>
    <w:p w14:paraId="153818B6" w14:textId="128A7929" w:rsidR="00F13DC9" w:rsidRDefault="00A774EA" w:rsidP="00085615">
      <w:pPr>
        <w:spacing w:line="276" w:lineRule="auto"/>
        <w:ind w:firstLine="720"/>
        <w:contextualSpacing/>
        <w:jc w:val="both"/>
      </w:pPr>
      <w:r>
        <w:t>[</w:t>
      </w:r>
      <w:r w:rsidR="00B90669">
        <w:t>2.3</w:t>
      </w:r>
      <w:r>
        <w:t>]</w:t>
      </w:r>
      <w:r w:rsidR="00B90669">
        <w:t> </w:t>
      </w:r>
      <w:r w:rsidR="00E32A81" w:rsidRPr="001D4926">
        <w:t>Faktiski pieteicēja</w:t>
      </w:r>
      <w:r w:rsidR="00E32A81">
        <w:t>s</w:t>
      </w:r>
      <w:r w:rsidR="00E32A81" w:rsidRPr="001D4926">
        <w:t xml:space="preserve"> dzīvojamai mājai funkcionāli piesaistāmo zemesgabalu ir noteikuši paši iedzīvotāji, pasūtot zemesgabala plānu Valsts zemes dienestā, atpērkot zemi no iepriekšējiem zemes īpašniekiem.</w:t>
      </w:r>
      <w:r w:rsidR="00E32A81" w:rsidRPr="00E32A81">
        <w:t xml:space="preserve"> </w:t>
      </w:r>
      <w:r w:rsidR="00E32A81" w:rsidRPr="001D4926">
        <w:t xml:space="preserve">Saskaņā ar </w:t>
      </w:r>
      <w:r w:rsidR="00E32A81" w:rsidRPr="00EC05C0">
        <w:t>Ministru kabineta 1999.gada 19.janvāra noteikumu Nr. 20 ,,Dzīvojamās mājas privatizācijai nepieciešamo dokumentu sagatavošanas noteikumi”</w:t>
      </w:r>
      <w:r w:rsidR="00F13DC9" w:rsidRPr="00EC05C0">
        <w:t xml:space="preserve"> (turpmāk – noteikumi Nr. 20</w:t>
      </w:r>
      <w:r w:rsidR="00EC05C0" w:rsidRPr="00EC05C0">
        <w:t>,</w:t>
      </w:r>
      <w:r w:rsidR="00E32A81" w:rsidRPr="00EC05C0">
        <w:t xml:space="preserve"> </w:t>
      </w:r>
      <w:r w:rsidR="00E32A81" w:rsidRPr="00EC05C0">
        <w:rPr>
          <w:i/>
          <w:iCs/>
        </w:rPr>
        <w:t>pamata redakcijā</w:t>
      </w:r>
      <w:r w:rsidR="00E32A81" w:rsidRPr="00EC05C0">
        <w:t>)</w:t>
      </w:r>
      <w:r w:rsidR="00E32A81" w:rsidRPr="001D4926">
        <w:t xml:space="preserve"> 3.punktu funkcionāli nepieciešamā zemesgabala plāns bija jāpasūta komisijai, kas to nav darījusi.</w:t>
      </w:r>
    </w:p>
    <w:p w14:paraId="78A1EE2C" w14:textId="2FD5ABAE" w:rsidR="0037693E" w:rsidRDefault="00A774EA" w:rsidP="00085615">
      <w:pPr>
        <w:spacing w:line="276" w:lineRule="auto"/>
        <w:ind w:firstLine="720"/>
        <w:contextualSpacing/>
        <w:jc w:val="both"/>
      </w:pPr>
      <w:r>
        <w:t>[</w:t>
      </w:r>
      <w:r w:rsidR="00B90669">
        <w:t>2.4</w:t>
      </w:r>
      <w:r>
        <w:t>]</w:t>
      </w:r>
      <w:r w:rsidR="00B90669">
        <w:t> </w:t>
      </w:r>
      <w:r w:rsidR="009236CE" w:rsidRPr="001D4926">
        <w:t>Lietā nav strīda, ka pieteicēja</w:t>
      </w:r>
      <w:r w:rsidR="00B41841">
        <w:t>s dzīvojamai</w:t>
      </w:r>
      <w:r w:rsidR="009236CE" w:rsidRPr="001D4926">
        <w:t xml:space="preserve"> mājai kopā ar citām kvartālā esošām </w:t>
      </w:r>
      <w:r w:rsidR="00EC05C0">
        <w:t xml:space="preserve">dzīvojamām </w:t>
      </w:r>
      <w:r w:rsidR="009236CE" w:rsidRPr="001D4926">
        <w:t>mājām ir kopīgs iekšpagalms, k</w:t>
      </w:r>
      <w:r w:rsidR="00B41841">
        <w:t>as</w:t>
      </w:r>
      <w:r w:rsidR="009236CE" w:rsidRPr="001D4926">
        <w:t xml:space="preserve"> privatizācijas procesā netika piesaistīts dzīvojamām mājām.</w:t>
      </w:r>
    </w:p>
    <w:p w14:paraId="55B10E10" w14:textId="064F5B02" w:rsidR="009236CE" w:rsidRDefault="009236CE" w:rsidP="00085615">
      <w:pPr>
        <w:spacing w:line="276" w:lineRule="auto"/>
        <w:ind w:firstLine="720"/>
        <w:contextualSpacing/>
        <w:jc w:val="both"/>
      </w:pPr>
      <w:r>
        <w:t>Nav pamatota</w:t>
      </w:r>
      <w:r w:rsidRPr="001D4926">
        <w:t xml:space="preserve"> iestādes atsaukšan</w:t>
      </w:r>
      <w:r w:rsidR="00AC6B5C">
        <w:t>ā</w:t>
      </w:r>
      <w:r w:rsidRPr="001D4926">
        <w:t xml:space="preserve">s uz 1964.gada būvniecības dokumentiem. Kā redzams no 1964.gada plānojuma, tad trīs </w:t>
      </w:r>
      <w:r w:rsidR="00EC05C0">
        <w:t xml:space="preserve">dzīvojamo </w:t>
      </w:r>
      <w:r w:rsidRPr="001D4926">
        <w:t>māju iekšpagalmu veido ne tikai strīdus zemesgabals, bet arī zemesgabals, uz kura atr</w:t>
      </w:r>
      <w:r w:rsidR="00B41841">
        <w:t>o</w:t>
      </w:r>
      <w:r w:rsidRPr="001D4926">
        <w:t>d</w:t>
      </w:r>
      <w:r w:rsidR="00B41841">
        <w:t>a</w:t>
      </w:r>
      <w:r w:rsidRPr="001D4926">
        <w:t xml:space="preserve">s autostāvvieta. Šis zemesgabals ir izdalīts kā atsevišķs un atdots zemes īpašniekam, proti, sagatavojot vienkāršoto detālplānojumu, nav bijuši šķēršļi daļu no bijušā iekšpagalma izdalīt zemes īpašniekam. Līdz ar to arī strīdus zemesgabals nevar tikt uzskatīts par dzīvojamo māju grupas pagalmu </w:t>
      </w:r>
      <w:r w:rsidR="00B41841" w:rsidRPr="00EC05C0">
        <w:t xml:space="preserve">Ministru kabineta 2015.gada 8.septembra noteikumu Nr. 522 „Privatizējamai dzīvojamai mājai funkcionāli nepieciešamā zemes gabala noteikšanas kārtība” (turpmāk </w:t>
      </w:r>
      <w:r w:rsidR="00EC05C0" w:rsidRPr="00EC05C0">
        <w:t>–</w:t>
      </w:r>
      <w:r w:rsidR="00B41841" w:rsidRPr="00EC05C0">
        <w:t xml:space="preserve"> noteikumi Nr. 522)</w:t>
      </w:r>
      <w:r w:rsidRPr="00EC05C0">
        <w:t xml:space="preserve"> </w:t>
      </w:r>
      <w:r w:rsidRPr="00B41841">
        <w:t xml:space="preserve">9.punkta izpratnē, jo daļa no iekšpagalma ir norobežots </w:t>
      </w:r>
      <w:r w:rsidR="00B41841">
        <w:t xml:space="preserve">maksas </w:t>
      </w:r>
      <w:r w:rsidRPr="00B41841">
        <w:t>stāvlaukums. Tāpat apstāk</w:t>
      </w:r>
      <w:r w:rsidRPr="001D4926">
        <w:t xml:space="preserve">lis, ka </w:t>
      </w:r>
      <w:r w:rsidR="00EC05C0">
        <w:t xml:space="preserve">dzīvojamo </w:t>
      </w:r>
      <w:r w:rsidRPr="001D4926">
        <w:t xml:space="preserve">māju iedzīvotāji šo zemesgabalu ir lietojuši, nenozīmē, ka tas ir nepieciešams </w:t>
      </w:r>
      <w:r w:rsidR="00B41841">
        <w:t xml:space="preserve">dzīvojamai </w:t>
      </w:r>
      <w:r w:rsidRPr="001D4926">
        <w:t>mājai kā funkcionāl</w:t>
      </w:r>
      <w:r w:rsidR="00EC05C0">
        <w:t>i nepieciešamais</w:t>
      </w:r>
      <w:r w:rsidRPr="001D4926">
        <w:t xml:space="preserve"> zemesgabals.</w:t>
      </w:r>
    </w:p>
    <w:p w14:paraId="3C0204DB" w14:textId="5EE4362B" w:rsidR="0037693E" w:rsidRDefault="00E76D1F" w:rsidP="00085615">
      <w:pPr>
        <w:spacing w:line="276" w:lineRule="auto"/>
        <w:ind w:firstLine="720"/>
        <w:contextualSpacing/>
        <w:jc w:val="both"/>
      </w:pPr>
      <w:r>
        <w:t>[2.5</w:t>
      </w:r>
      <w:r w:rsidRPr="00B41841">
        <w:t>] </w:t>
      </w:r>
      <w:r w:rsidR="00B41841" w:rsidRPr="00B41841">
        <w:rPr>
          <w:lang w:eastAsia="lv-LV"/>
        </w:rPr>
        <w:t>Likum</w:t>
      </w:r>
      <w:r w:rsidR="00AC6B5C">
        <w:rPr>
          <w:lang w:eastAsia="lv-LV"/>
        </w:rPr>
        <w:t>a</w:t>
      </w:r>
      <w:r w:rsidR="00B41841" w:rsidRPr="00B41841">
        <w:rPr>
          <w:lang w:eastAsia="lv-LV"/>
        </w:rPr>
        <w:t xml:space="preserve"> „Par valsts un pašvaldību dzīvojamo māju privatizāciju” (turpmāk – Privatizācijas likums)</w:t>
      </w:r>
      <w:r w:rsidR="009236CE" w:rsidRPr="00B41841">
        <w:t xml:space="preserve"> 28</w:t>
      </w:r>
      <w:r w:rsidR="009236CE" w:rsidRPr="001D4926">
        <w:t>.panta otrajā daļā noteiktie kritēriji, kas jāievēro funkcionāli nepieciešamā zemesgabala noteikšanas procesā, ir piemērojami arī funkcionāli nepieciešamā zemesgabala pārskatīšanas procesā.</w:t>
      </w:r>
      <w:r w:rsidR="009236CE" w:rsidRPr="009236CE">
        <w:t xml:space="preserve"> </w:t>
      </w:r>
      <w:r w:rsidR="00B41841">
        <w:t>Šajā</w:t>
      </w:r>
      <w:r w:rsidR="009236CE" w:rsidRPr="001D4926">
        <w:t xml:space="preserve"> procesā jāievēro zemesgabalu izmantošanas un apbūves noteikumi</w:t>
      </w:r>
      <w:r w:rsidR="009236CE">
        <w:t>, t</w:t>
      </w:r>
      <w:r w:rsidR="009236CE" w:rsidRPr="001D4926">
        <w:t xml:space="preserve">omēr tas nenozīmē, ka iepriekšējo gadu apbūvei jāpiemēro visi no </w:t>
      </w:r>
      <w:r w:rsidR="00B41841" w:rsidRPr="00FA7FD2">
        <w:t>Rīgas domes 2005.gada 20.decembra saistoš</w:t>
      </w:r>
      <w:r w:rsidR="00BE0411" w:rsidRPr="00FA7FD2">
        <w:t>ajiem</w:t>
      </w:r>
      <w:r w:rsidR="00B41841" w:rsidRPr="00FA7FD2">
        <w:t xml:space="preserve"> noteikum</w:t>
      </w:r>
      <w:r w:rsidR="00BE0411" w:rsidRPr="00FA7FD2">
        <w:t>iem</w:t>
      </w:r>
      <w:r w:rsidR="00B41841" w:rsidRPr="00FA7FD2">
        <w:t xml:space="preserve"> Nr. 34 „Rīgas teritorijas izmantošanas un apbūves noteikumi” (turpmāk – Apbūves noteikumi)</w:t>
      </w:r>
      <w:r w:rsidR="00BE0411" w:rsidRPr="00FA7FD2">
        <w:t xml:space="preserve"> </w:t>
      </w:r>
      <w:r w:rsidR="009236CE" w:rsidRPr="00FA7FD2">
        <w:t>izrietošie nosac</w:t>
      </w:r>
      <w:r w:rsidR="009236CE" w:rsidRPr="00BE0411">
        <w:t>ījumi</w:t>
      </w:r>
      <w:r w:rsidR="009236CE" w:rsidRPr="001D4926">
        <w:t>, kas paredzēti jaunai apbūvei</w:t>
      </w:r>
      <w:r w:rsidR="00A149AF">
        <w:t xml:space="preserve">. </w:t>
      </w:r>
      <w:r w:rsidR="00A149AF" w:rsidRPr="001D4926">
        <w:t>Apbūves noteikumi ņemami vērā</w:t>
      </w:r>
      <w:r w:rsidR="00A149AF">
        <w:t xml:space="preserve"> </w:t>
      </w:r>
      <w:r w:rsidR="00A149AF" w:rsidRPr="001D4926">
        <w:rPr>
          <w:i/>
          <w:iCs/>
        </w:rPr>
        <w:t>mutatis mutandis</w:t>
      </w:r>
      <w:r w:rsidR="00A149AF" w:rsidRPr="001D4926">
        <w:t>.</w:t>
      </w:r>
      <w:r w:rsidR="00A149AF">
        <w:t xml:space="preserve"> A</w:t>
      </w:r>
      <w:r w:rsidR="00A149AF" w:rsidRPr="001D4926">
        <w:t xml:space="preserve">tbildētājs nepamatoti atsaucas uz </w:t>
      </w:r>
      <w:r w:rsidR="00A149AF" w:rsidRPr="00BE0411">
        <w:t>Apbūves noteikumu 138.punktu, kas</w:t>
      </w:r>
      <w:r w:rsidR="00A149AF" w:rsidRPr="001D4926">
        <w:t xml:space="preserve"> paredz, ka dzīvojamai mājai ir jāparedz vismaz viena autonovietne uz diviem dzīvokļiem</w:t>
      </w:r>
      <w:r w:rsidR="00A149AF">
        <w:t>.</w:t>
      </w:r>
    </w:p>
    <w:p w14:paraId="088119D4" w14:textId="1F6AD321" w:rsidR="00A149AF" w:rsidRDefault="00A149AF" w:rsidP="00085615">
      <w:pPr>
        <w:spacing w:line="276" w:lineRule="auto"/>
        <w:ind w:firstLine="720"/>
        <w:contextualSpacing/>
        <w:jc w:val="both"/>
      </w:pPr>
      <w:r>
        <w:t>P</w:t>
      </w:r>
      <w:r w:rsidRPr="001D4926">
        <w:t>iesaistāmā zemesgabala pārskatīšanas procesā pieteicēja</w:t>
      </w:r>
      <w:r w:rsidR="00BE0411">
        <w:t>s</w:t>
      </w:r>
      <w:r w:rsidRPr="001D4926">
        <w:t xml:space="preserve"> iebildumi vispār nav ņemti vērā, atbildētāj</w:t>
      </w:r>
      <w:r w:rsidR="00BE0411">
        <w:t>a</w:t>
      </w:r>
      <w:r w:rsidRPr="001D4926">
        <w:t xml:space="preserve"> faktiski ir aizstāvēj</w:t>
      </w:r>
      <w:r w:rsidR="00BE0411">
        <w:t>usi</w:t>
      </w:r>
      <w:r w:rsidRPr="001D4926">
        <w:t xml:space="preserve"> tikai zemes īpašnieka intereses – saņemt maksu par zemes nomu.</w:t>
      </w:r>
    </w:p>
    <w:p w14:paraId="5FE5CBCF" w14:textId="2947967A" w:rsidR="00A149AF" w:rsidRDefault="00A149AF" w:rsidP="00085615">
      <w:pPr>
        <w:spacing w:line="276" w:lineRule="auto"/>
        <w:ind w:firstLine="720"/>
        <w:contextualSpacing/>
        <w:jc w:val="both"/>
      </w:pPr>
      <w:r>
        <w:t>[2.6] </w:t>
      </w:r>
      <w:r w:rsidR="001C5F04" w:rsidRPr="001D4926">
        <w:t xml:space="preserve">Tematiskajā plānojumā norādīts, ka strīdus zemesgabals, ko </w:t>
      </w:r>
      <w:r w:rsidR="001C5F04">
        <w:t xml:space="preserve">pieteicēja </w:t>
      </w:r>
      <w:r w:rsidR="001C5F04" w:rsidRPr="001D4926">
        <w:t>ierosina nepiesaistīt</w:t>
      </w:r>
      <w:r w:rsidR="00BE0411">
        <w:t xml:space="preserve"> dzīvojamai mājai</w:t>
      </w:r>
      <w:r w:rsidR="001C5F04" w:rsidRPr="001D4926">
        <w:t>, nav atdalām</w:t>
      </w:r>
      <w:r w:rsidR="00BE0411">
        <w:t>s</w:t>
      </w:r>
      <w:r w:rsidR="001C5F04" w:rsidRPr="001D4926">
        <w:t xml:space="preserve"> un zemes īpašniekam izmantojam</w:t>
      </w:r>
      <w:r w:rsidR="00BE0411">
        <w:t>s</w:t>
      </w:r>
      <w:r w:rsidR="001C5F04" w:rsidRPr="001D4926">
        <w:t>, jo netiek nodrošināta piekļuve atdalām</w:t>
      </w:r>
      <w:r w:rsidR="00FA7FD2">
        <w:t>aj</w:t>
      </w:r>
      <w:r w:rsidR="001C5F04" w:rsidRPr="001D4926">
        <w:t>ai zemes vienībai.</w:t>
      </w:r>
    </w:p>
    <w:p w14:paraId="1475C0E9" w14:textId="7A4B05B7" w:rsidR="001C5F04" w:rsidRDefault="001C5F04" w:rsidP="00085615">
      <w:pPr>
        <w:spacing w:line="276" w:lineRule="auto"/>
        <w:ind w:firstLine="720"/>
        <w:contextualSpacing/>
        <w:jc w:val="both"/>
      </w:pPr>
      <w:r w:rsidRPr="001D4926">
        <w:t xml:space="preserve">No minētā izriet, ka strīdus zemesgabals netiek atstāts zemes īpašniekam ar pamatojumu, ka tam netiek nodrošināta piekļuve. </w:t>
      </w:r>
      <w:r>
        <w:t>Š</w:t>
      </w:r>
      <w:r w:rsidRPr="001D4926">
        <w:t>ād</w:t>
      </w:r>
      <w:r>
        <w:t>s</w:t>
      </w:r>
      <w:r w:rsidRPr="001D4926">
        <w:t xml:space="preserve"> argument</w:t>
      </w:r>
      <w:r>
        <w:t xml:space="preserve">s ir </w:t>
      </w:r>
      <w:r w:rsidRPr="001D4926">
        <w:t>nepamatot</w:t>
      </w:r>
      <w:r>
        <w:t>s</w:t>
      </w:r>
      <w:r w:rsidRPr="001D4926">
        <w:t>, jo ir redzams, ka arī pieteicēja</w:t>
      </w:r>
      <w:r>
        <w:t>s</w:t>
      </w:r>
      <w:r w:rsidRPr="001D4926">
        <w:t xml:space="preserve"> dzīvojamai mājai noteiktajam funkcionāli nepieciešamajam </w:t>
      </w:r>
      <w:r w:rsidRPr="001D4926">
        <w:lastRenderedPageBreak/>
        <w:t>zemesgabalam nav nodrošināta tieša piekļuve no ielas, bet piekļuve ir nodrošināta pa servitūta ceļu. Tādā pat veidā var tikt nodrošināta piekļuve atdalāmajam zemesgabalam.</w:t>
      </w:r>
    </w:p>
    <w:p w14:paraId="44F3D233" w14:textId="7523B4BA" w:rsidR="001C5F04" w:rsidRDefault="001C5F04" w:rsidP="00085615">
      <w:pPr>
        <w:spacing w:line="276" w:lineRule="auto"/>
        <w:ind w:firstLine="720"/>
        <w:contextualSpacing/>
        <w:jc w:val="both"/>
      </w:pPr>
      <w:r>
        <w:t>[2.7] Iestādes</w:t>
      </w:r>
      <w:r w:rsidRPr="001D4926">
        <w:t xml:space="preserve"> viedoklis</w:t>
      </w:r>
      <w:r w:rsidR="00AC6B5C">
        <w:t>, ka</w:t>
      </w:r>
      <w:r w:rsidRPr="001D4926">
        <w:t xml:space="preserve"> lietderīgāk</w:t>
      </w:r>
      <w:r w:rsidR="00AC6B5C">
        <w:t xml:space="preserve"> ir</w:t>
      </w:r>
      <w:r w:rsidRPr="001D4926">
        <w:t xml:space="preserve"> piesaistīt strīdus zemesgabalu pieteicēja</w:t>
      </w:r>
      <w:r w:rsidR="00BE0411">
        <w:t>s dzīvojamai</w:t>
      </w:r>
      <w:r w:rsidRPr="001D4926">
        <w:t xml:space="preserve"> mājai</w:t>
      </w:r>
      <w:r w:rsidR="00AC6B5C">
        <w:t xml:space="preserve">, </w:t>
      </w:r>
      <w:r w:rsidRPr="001D4926">
        <w:t xml:space="preserve">atbilst tikai zemes īpašnieka interesēm. Tādējādi </w:t>
      </w:r>
      <w:r w:rsidR="002739CC">
        <w:t xml:space="preserve">iestādes </w:t>
      </w:r>
      <w:r w:rsidRPr="001D4926">
        <w:t>risinājums nav uzskatāms par saprātīgu līdzsvaru starp dzīvokļ</w:t>
      </w:r>
      <w:r w:rsidR="00FA7FD2">
        <w:t>u</w:t>
      </w:r>
      <w:r w:rsidRPr="001D4926">
        <w:t xml:space="preserve"> īpašnieku un zemes īpašnieku tiesībām un interesēm.</w:t>
      </w:r>
    </w:p>
    <w:p w14:paraId="2EFC6406" w14:textId="44B033CA" w:rsidR="002739CC" w:rsidRPr="001D4926" w:rsidRDefault="002739CC" w:rsidP="00085615">
      <w:pPr>
        <w:spacing w:line="276" w:lineRule="auto"/>
        <w:ind w:firstLine="720"/>
        <w:contextualSpacing/>
        <w:jc w:val="both"/>
      </w:pPr>
      <w:r>
        <w:t>[2.8] </w:t>
      </w:r>
      <w:r w:rsidRPr="001D4926">
        <w:t>Noteikumu Nr. 522</w:t>
      </w:r>
      <w:r w:rsidRPr="002739CC">
        <w:t xml:space="preserve"> </w:t>
      </w:r>
      <w:r w:rsidRPr="001D4926">
        <w:t>tiesiskā regulējuma mērķis ir nodrošināt dzīvojamai mājai funkcionāli nepieciešamā zemesgabala noteikšanas procesā saprātīgu līdzsvaru starp dzīvokļ</w:t>
      </w:r>
      <w:r w:rsidR="00FA7FD2">
        <w:t>u</w:t>
      </w:r>
      <w:r w:rsidRPr="001D4926">
        <w:t xml:space="preserve"> īpašnieku un zemes īpašnieku tiesībām un interesēm, un tikai tad, ja šāds līdzsvars nav iespējams, piešķirt tiesības pašvaldībai izvērtēt iespēju, ievērojot Publiskas personas finanšu līdzekļu un mantas izšķērdēšanas novēršanas likuma 3.pantā noteikto pienākumu rīkoties ar finanšu līdzekļiem un mantu lietderīgi, šādu zemi vai nu nomāt vai iegūt īpašumā, lai to izmantotu kopējam labumam, piemēram, gādājot par savas administratīvās teritorijas labiekārtošanu un sanitāro tīrību.</w:t>
      </w:r>
    </w:p>
    <w:p w14:paraId="121092FA" w14:textId="11DBC115" w:rsidR="002739CC" w:rsidRDefault="002739CC" w:rsidP="00085615">
      <w:pPr>
        <w:spacing w:line="276" w:lineRule="auto"/>
        <w:ind w:firstLine="720"/>
        <w:contextualSpacing/>
        <w:jc w:val="both"/>
      </w:pPr>
      <w:r>
        <w:t>No n</w:t>
      </w:r>
      <w:r w:rsidRPr="001D4926">
        <w:t>oteikumu Nr. 522</w:t>
      </w:r>
      <w:r w:rsidRPr="002739CC">
        <w:t xml:space="preserve"> </w:t>
      </w:r>
      <w:r w:rsidRPr="001D4926">
        <w:t>normām neapšaubāmi izriet, ka primāri atlikušo zemesgabala daļu paredzēts izdalīt zemesgabala īpašniekam, pat gadījumā, ja atlikusī zemesgabala daļa ir mazāka par attiecīgās pašvaldības teritorijas plānojumā noteikto minimālo jaunveidojamās zemes vienības platību, bet tā atbilst citām teritorijas plānojumā noteiktajām teritorijas izmantošanas un apbūves prasībām. Izskatāmajā gadījumā potenciāli atdalāmā strīdus zemesgabala daļa atbilst Apbūves noteikumu prasībām par jaunveidojama zemesgabala minimālo platību.</w:t>
      </w:r>
    </w:p>
    <w:p w14:paraId="2B96F2BB" w14:textId="13621D97" w:rsidR="002739CC" w:rsidRDefault="002739CC" w:rsidP="00085615">
      <w:pPr>
        <w:spacing w:line="276" w:lineRule="auto"/>
        <w:ind w:firstLine="720"/>
        <w:contextualSpacing/>
        <w:jc w:val="both"/>
      </w:pPr>
      <w:r>
        <w:t>[2.9] P</w:t>
      </w:r>
      <w:r w:rsidRPr="001D4926">
        <w:t>ārsūdzētajā lēmumā iespēja piesaistīt pieteicēja</w:t>
      </w:r>
      <w:r>
        <w:t>s dzīvojamai</w:t>
      </w:r>
      <w:r w:rsidRPr="001D4926">
        <w:t xml:space="preserve"> mājai mazāku strīdus zemesgabala platību nav pienācīgi apsvērta un nav vispusīgi izvērtēta. </w:t>
      </w:r>
      <w:r>
        <w:t>T</w:t>
      </w:r>
      <w:r w:rsidRPr="001D4926">
        <w:t>rešās personas lietošanai potenciāli atdalāmā strīdus zemesgabala daļa atbilst Apbūves noteikumu prasībām par jaunveidojama zemesgabala minimālo platību. Tādēļ vien, ka uz tās atrodas kokaudzes, kā arī tā atrodas starp esošām daudzdzīvokļu mājām, nav pamata to piesaistīt pieteicēja</w:t>
      </w:r>
      <w:r w:rsidR="00BE0411">
        <w:t>s</w:t>
      </w:r>
      <w:r w:rsidRPr="001D4926">
        <w:t xml:space="preserve"> dzīvojamai mājai un uzspiest dzīvokļu īpašniekiem maksāt par to zemes nomu. Šajā gadījumā strīdus zemesgabala piesaistīšanas lietderīgums ir izvērtēts tikai no zemes īpašnieka skatupunkta, nerespektējot dzīvokļu īpašnieku viedokli. Tādējādi </w:t>
      </w:r>
      <w:r w:rsidR="00BE0411">
        <w:t>atbildētāja</w:t>
      </w:r>
      <w:r w:rsidRPr="001D4926">
        <w:t xml:space="preserve"> nav pareizi izmantojusi savu rīcības brīvību,</w:t>
      </w:r>
      <w:r w:rsidR="00AC6B5C">
        <w:t xml:space="preserve"> un</w:t>
      </w:r>
      <w:r w:rsidRPr="001D4926">
        <w:t xml:space="preserve"> nav vispusīgi apsvērusi trešās personas iespējas izmantot strīdus zemesgabala daļu</w:t>
      </w:r>
      <w:r w:rsidR="00AC6B5C">
        <w:t xml:space="preserve">. Attiecīgi nav vērtēta iespēja, </w:t>
      </w:r>
      <w:r w:rsidRPr="001D4926">
        <w:t xml:space="preserve">vai nu </w:t>
      </w:r>
      <w:r w:rsidR="00AC6B5C">
        <w:t>iz</w:t>
      </w:r>
      <w:r w:rsidRPr="001D4926">
        <w:t xml:space="preserve">dalīt strīdus zemesgabalu trešās personas patstāvīgai izmantošanai, vai nu to samērīgi un proporcionāli sadalīt starp četrām dzīvojamām mājām. </w:t>
      </w:r>
      <w:r w:rsidRPr="00BE0411">
        <w:t>Tādējādi ir nepamatoti palielināts pieteicēja</w:t>
      </w:r>
      <w:r w:rsidR="00BE0411" w:rsidRPr="00BE0411">
        <w:t>s</w:t>
      </w:r>
      <w:r w:rsidRPr="00BE0411">
        <w:t xml:space="preserve"> dzīvojamai mājai funkcionāli nepieciešamais zemesgabals salīdzinājumā ar citām tāda paša lieluma </w:t>
      </w:r>
      <w:r w:rsidR="00FA7FD2">
        <w:t xml:space="preserve">dzīvojamām </w:t>
      </w:r>
      <w:r w:rsidRPr="00BE0411">
        <w:t>mājām kvartālā.</w:t>
      </w:r>
    </w:p>
    <w:p w14:paraId="264DF01D" w14:textId="07318E09" w:rsidR="00C00AF5" w:rsidRDefault="002739CC" w:rsidP="00085615">
      <w:pPr>
        <w:spacing w:line="276" w:lineRule="auto"/>
        <w:ind w:firstLine="720"/>
        <w:contextualSpacing/>
        <w:jc w:val="both"/>
      </w:pPr>
      <w:r>
        <w:t>[2.10] </w:t>
      </w:r>
      <w:r w:rsidR="00C00AF5">
        <w:t>Š</w:t>
      </w:r>
      <w:r w:rsidR="00C00AF5" w:rsidRPr="001D4926">
        <w:t>ajā gadījumā pieteicēja</w:t>
      </w:r>
      <w:r w:rsidR="00C00AF5">
        <w:t>s dzīvojamai</w:t>
      </w:r>
      <w:r w:rsidR="00C00AF5" w:rsidRPr="001D4926">
        <w:t xml:space="preserve"> mājai tiek piesaistīta zemesgabala daļa, kas faktiski ir pieejama arī cit</w:t>
      </w:r>
      <w:r w:rsidR="00C00AF5">
        <w:t xml:space="preserve">u </w:t>
      </w:r>
      <w:r w:rsidR="00FA7FD2">
        <w:t xml:space="preserve">dzīvojamo </w:t>
      </w:r>
      <w:r w:rsidR="00C00AF5" w:rsidRPr="001D4926">
        <w:t>māju iedzīvotājiem jeb</w:t>
      </w:r>
      <w:r w:rsidR="00BE0411">
        <w:t xml:space="preserve"> ir</w:t>
      </w:r>
      <w:r w:rsidR="00C00AF5" w:rsidRPr="001D4926">
        <w:t xml:space="preserve"> publiskā ārtelpa. Attiecībā uz iespējām izdalīt strīdus zemesgabala daļu zemes īpašniekam lietā nav iegūti pierādījumi par to, ka jauna apbūve obligāti prezumē esošo koku izciršanu pilnībā vai kādā daļā, kā arī nav apstiprinājuma faktam, ka tos nebūtu iespējams saglabāt. Tāpat nav izvērtēti apstākļi no tehniskā un būvniecības viedokļa, kāda veida un parametru apbūvi atsevišķajā nodalītajā strīdus zemesgabalā būtu iespējams veikt. </w:t>
      </w:r>
      <w:r w:rsidR="00F13DC9">
        <w:t>T</w:t>
      </w:r>
      <w:r w:rsidR="00C00AF5" w:rsidRPr="001D4926">
        <w:t xml:space="preserve">rešajai personai vispirms pašai ir </w:t>
      </w:r>
      <w:r w:rsidR="00C00AF5" w:rsidRPr="001D4926">
        <w:lastRenderedPageBreak/>
        <w:t xml:space="preserve">jādomā par sava iegādātā zemesgabala izmantošanu, nevis jāpaļaujas uz to, ka pašvaldība to piesaistīs kādai </w:t>
      </w:r>
      <w:r w:rsidR="00C00AF5">
        <w:t xml:space="preserve">dzīvojamai </w:t>
      </w:r>
      <w:r w:rsidR="00C00AF5" w:rsidRPr="001D4926">
        <w:t>mājai kā funkcionāli nepieciešamo zemesgabalu, lai zemes īpašnieks varētu gūt ienākumus, neveicot nekādas darbības ar iegādāto īpašumu.</w:t>
      </w:r>
    </w:p>
    <w:p w14:paraId="5BDF6200" w14:textId="61F0C7A7" w:rsidR="00C00AF5" w:rsidRPr="001D4926" w:rsidRDefault="00C00AF5" w:rsidP="00085615">
      <w:pPr>
        <w:spacing w:line="276" w:lineRule="auto"/>
        <w:ind w:firstLine="720"/>
        <w:contextualSpacing/>
        <w:jc w:val="both"/>
      </w:pPr>
      <w:r>
        <w:t>[2.11] P</w:t>
      </w:r>
      <w:r w:rsidRPr="001D4926">
        <w:t>ieteicēja</w:t>
      </w:r>
      <w:r>
        <w:t xml:space="preserve">s </w:t>
      </w:r>
      <w:r w:rsidR="00F13DC9">
        <w:t>dzīvojamās</w:t>
      </w:r>
      <w:r w:rsidRPr="001D4926">
        <w:t xml:space="preserve"> mājas dzīvokļu īpašnieki ir novērsuši dalīto īpašumu</w:t>
      </w:r>
      <w:r w:rsidR="00AC6B5C">
        <w:t xml:space="preserve"> un</w:t>
      </w:r>
      <w:r w:rsidRPr="001D4926">
        <w:t xml:space="preserve"> izpirkuši zemi no zemes īpašniekiem. Ar Tematisko plānojumu un pārsūdzēto lēmumu viņiem atkal tiek uzspiestas dalītā īpašuma tiesiskās attiecības, kas ir netaisnīgi.</w:t>
      </w:r>
    </w:p>
    <w:p w14:paraId="4FEFEBF1" w14:textId="77777777" w:rsidR="00A774EA" w:rsidRDefault="00A774EA" w:rsidP="00085615">
      <w:pPr>
        <w:spacing w:line="276" w:lineRule="auto"/>
        <w:ind w:firstLine="720"/>
        <w:contextualSpacing/>
        <w:jc w:val="both"/>
      </w:pPr>
    </w:p>
    <w:p w14:paraId="0ADE6B1D" w14:textId="53EFFA62" w:rsidR="00B90669" w:rsidRDefault="00B90669" w:rsidP="00085615">
      <w:pPr>
        <w:spacing w:line="276" w:lineRule="auto"/>
        <w:ind w:firstLine="720"/>
        <w:contextualSpacing/>
        <w:jc w:val="both"/>
      </w:pPr>
      <w:r>
        <w:t>[3] </w:t>
      </w:r>
      <w:r w:rsidR="001C167A">
        <w:t>Rīgas dome</w:t>
      </w:r>
      <w:r>
        <w:t xml:space="preserve"> iesnie</w:t>
      </w:r>
      <w:r w:rsidR="00F13DC9">
        <w:t>dza</w:t>
      </w:r>
      <w:r>
        <w:t xml:space="preserve"> kasācijas sūdzību par apgabaltiesas spriedumu, </w:t>
      </w:r>
      <w:r w:rsidR="004539D5">
        <w:t>kurā norādīti</w:t>
      </w:r>
      <w:r>
        <w:t xml:space="preserve"> turpmāk minēt</w:t>
      </w:r>
      <w:r w:rsidR="004539D5">
        <w:t>ie</w:t>
      </w:r>
      <w:r>
        <w:t xml:space="preserve"> argument</w:t>
      </w:r>
      <w:r w:rsidR="004539D5">
        <w:t>i</w:t>
      </w:r>
      <w:r>
        <w:t>.</w:t>
      </w:r>
    </w:p>
    <w:p w14:paraId="6BBF4212" w14:textId="6FCBA5A0" w:rsidR="00D20E16" w:rsidRPr="0085592A" w:rsidRDefault="00B90669" w:rsidP="00085615">
      <w:pPr>
        <w:spacing w:line="276" w:lineRule="auto"/>
        <w:ind w:firstLine="720"/>
        <w:contextualSpacing/>
        <w:jc w:val="both"/>
      </w:pPr>
      <w:r w:rsidRPr="00B92106">
        <w:t>[3.1] </w:t>
      </w:r>
      <w:r w:rsidR="000C4E8E" w:rsidRPr="00B92106">
        <w:t>Tiesa nepareizi interpretējusi Vides aizsardzības un reģionālās attīstības ministrijas darba grupas 1998.</w:t>
      </w:r>
      <w:r w:rsidR="00B92106" w:rsidRPr="00B92106">
        <w:t>gada 13</w:t>
      </w:r>
      <w:r w:rsidR="00F13DC9">
        <w:t>.</w:t>
      </w:r>
      <w:r w:rsidR="00B92106" w:rsidRPr="00B92106">
        <w:t>februārī</w:t>
      </w:r>
      <w:r w:rsidR="000C4E8E" w:rsidRPr="00B92106">
        <w:t xml:space="preserve"> izstrādāto noteikumu </w:t>
      </w:r>
      <w:r w:rsidR="00B92106" w:rsidRPr="00B92106">
        <w:t>„</w:t>
      </w:r>
      <w:r w:rsidR="000C4E8E" w:rsidRPr="00D20E16">
        <w:t>Metodika zemesgabalu noteikšanai pie privatizējamām daudzdzīvokļu mājām</w:t>
      </w:r>
      <w:r w:rsidR="00B92106" w:rsidRPr="00D20E16">
        <w:t>”</w:t>
      </w:r>
      <w:r w:rsidR="000C4E8E" w:rsidRPr="00B92106">
        <w:t xml:space="preserve"> jēdzienu </w:t>
      </w:r>
      <w:r w:rsidR="00B92106" w:rsidRPr="00B92106">
        <w:t>„</w:t>
      </w:r>
      <w:r w:rsidR="000C4E8E" w:rsidRPr="00B92106">
        <w:t>vienkāršotais detālplānojums”</w:t>
      </w:r>
      <w:r w:rsidR="00D20E16">
        <w:t>, jo saskaņā ar metodikas</w:t>
      </w:r>
      <w:r w:rsidR="00D20E16" w:rsidRPr="00BD6685">
        <w:t xml:space="preserve"> 1.4.punktu esošās apbūves kvartāla </w:t>
      </w:r>
      <w:r w:rsidR="00D20E16">
        <w:t>d</w:t>
      </w:r>
      <w:r w:rsidR="00D20E16" w:rsidRPr="00BD6685">
        <w:t xml:space="preserve">etālplānojumus akceptē likumā un tiesību aktos noteiktā kārtībā </w:t>
      </w:r>
      <w:r w:rsidR="00D20E16" w:rsidRPr="0085592A">
        <w:t>vai ar pašvaldības lēmumu,</w:t>
      </w:r>
      <w:r w:rsidR="00D20E16">
        <w:t xml:space="preserve"> </w:t>
      </w:r>
      <w:r w:rsidR="00D20E16" w:rsidRPr="0085592A">
        <w:t xml:space="preserve">saņemot akceptu no attiecīgajām pašvaldības plānošanas vai arhitektūras institūcijām (Rīgā </w:t>
      </w:r>
      <w:r w:rsidR="00D20E16">
        <w:t>–</w:t>
      </w:r>
      <w:r w:rsidR="00D20E16" w:rsidRPr="0085592A">
        <w:t xml:space="preserve"> Arhitektūras pārvaldē un Rīgas </w:t>
      </w:r>
      <w:r w:rsidR="00D20E16">
        <w:t>d</w:t>
      </w:r>
      <w:r w:rsidR="00D20E16" w:rsidRPr="0085592A">
        <w:t xml:space="preserve">omes Zemju pārvaldē). </w:t>
      </w:r>
      <w:r w:rsidR="00D20E16" w:rsidRPr="00BD6685">
        <w:t>Detālplānojuma apstiprināšanai nebija nepieciešams pašvaldības lēmums, ja tas saskaņots attiecīgajās pašvaldības plānošanas vai arhitektūras institūcijās</w:t>
      </w:r>
      <w:r w:rsidR="00D20E16">
        <w:t>.</w:t>
      </w:r>
    </w:p>
    <w:p w14:paraId="6734448A" w14:textId="08CD6A86" w:rsidR="00B92106" w:rsidRPr="00F13DC9" w:rsidRDefault="00D20E16" w:rsidP="00085615">
      <w:pPr>
        <w:spacing w:line="276" w:lineRule="auto"/>
        <w:ind w:firstLine="720"/>
        <w:contextualSpacing/>
        <w:jc w:val="both"/>
      </w:pPr>
      <w:r>
        <w:t xml:space="preserve">Tiesa </w:t>
      </w:r>
      <w:r w:rsidR="000C4E8E" w:rsidRPr="00B92106">
        <w:t xml:space="preserve">nepareizi </w:t>
      </w:r>
      <w:r>
        <w:t>norādījusi, ka saskaņā ar</w:t>
      </w:r>
      <w:r w:rsidR="00B92106" w:rsidRPr="00F13DC9">
        <w:t xml:space="preserve"> noteikum</w:t>
      </w:r>
      <w:r w:rsidR="00F13DC9" w:rsidRPr="00F13DC9">
        <w:t>u</w:t>
      </w:r>
      <w:r w:rsidR="00B92106" w:rsidRPr="00F13DC9">
        <w:t xml:space="preserve"> Nr. 20</w:t>
      </w:r>
      <w:r w:rsidR="00B92106" w:rsidRPr="00B92106">
        <w:t xml:space="preserve"> (</w:t>
      </w:r>
      <w:r w:rsidR="00B92106" w:rsidRPr="00D20E16">
        <w:rPr>
          <w:i/>
          <w:iCs/>
        </w:rPr>
        <w:t>pamata redakcijā</w:t>
      </w:r>
      <w:r w:rsidR="00B92106" w:rsidRPr="00F13DC9">
        <w:t>) 3.punktu funkcionāli nepieciešamā zemesgabala plāns bija jāpasūta</w:t>
      </w:r>
      <w:r>
        <w:t xml:space="preserve"> komisijai</w:t>
      </w:r>
      <w:r w:rsidR="00B92106" w:rsidRPr="00F13DC9">
        <w:t xml:space="preserve">. Atbilstoši </w:t>
      </w:r>
      <w:r w:rsidR="00B92106" w:rsidRPr="00F13DC9">
        <w:rPr>
          <w:lang w:eastAsia="lv-LV"/>
        </w:rPr>
        <w:t>Privatizācijas likum</w:t>
      </w:r>
      <w:r w:rsidR="00F13DC9" w:rsidRPr="00F13DC9">
        <w:rPr>
          <w:lang w:eastAsia="lv-LV"/>
        </w:rPr>
        <w:t>a</w:t>
      </w:r>
      <w:r w:rsidR="00B92106" w:rsidRPr="00F13DC9">
        <w:rPr>
          <w:lang w:eastAsia="lv-LV"/>
        </w:rPr>
        <w:t xml:space="preserve"> </w:t>
      </w:r>
      <w:r w:rsidR="00B92106" w:rsidRPr="00F13DC9">
        <w:t>60.panta 2.punktam komisija organizē attiecīgās pašvaldības administratīvajā</w:t>
      </w:r>
      <w:r w:rsidR="00B92106" w:rsidRPr="00B92106">
        <w:t xml:space="preserve"> teritorijā esošo valsts un pašvaldības dzīvojamo māju privatizāciju</w:t>
      </w:r>
      <w:r>
        <w:t>,</w:t>
      </w:r>
      <w:r w:rsidR="00B92106" w:rsidRPr="00F13DC9">
        <w:t xml:space="preserve"> komisijas kompetencē neietilpa pasūtīt funkcionāli nepieciešamos zemesgabalus kooperatīv</w:t>
      </w:r>
      <w:r>
        <w:t>aj</w:t>
      </w:r>
      <w:r w:rsidR="00B92106" w:rsidRPr="00F13DC9">
        <w:t>ām dzīvojamām mājām.</w:t>
      </w:r>
    </w:p>
    <w:p w14:paraId="054966DE" w14:textId="0782AACB" w:rsidR="0085592A" w:rsidRPr="00BD6685" w:rsidRDefault="0085592A" w:rsidP="00085615">
      <w:pPr>
        <w:autoSpaceDE w:val="0"/>
        <w:autoSpaceDN w:val="0"/>
        <w:adjustRightInd w:val="0"/>
        <w:spacing w:line="276" w:lineRule="auto"/>
        <w:ind w:firstLine="720"/>
        <w:contextualSpacing/>
        <w:jc w:val="both"/>
        <w:rPr>
          <w:u w:val="single"/>
        </w:rPr>
      </w:pPr>
      <w:r w:rsidRPr="00BD6685">
        <w:t>Privatizācijas likuma 85.pants regulē dzīvojamai mājai funkcionāli nepieciešamā zemesgabala pārskatīšanu.</w:t>
      </w:r>
      <w:r w:rsidRPr="0085592A">
        <w:t xml:space="preserve"> </w:t>
      </w:r>
      <w:r w:rsidR="00D20E16">
        <w:t>Šajā procesā</w:t>
      </w:r>
      <w:r w:rsidRPr="00D20E16">
        <w:t xml:space="preserve"> nav tiesiska pamata pārvērtēt dzīvojamo māju privatizācijas procesā veiktās darbības un pieņemtos lēmumus, </w:t>
      </w:r>
      <w:r w:rsidR="00D20E16">
        <w:t>tostarp</w:t>
      </w:r>
      <w:r w:rsidRPr="00D20E16">
        <w:t xml:space="preserve"> lēmumus </w:t>
      </w:r>
      <w:r w:rsidR="00D20E16">
        <w:t>par</w:t>
      </w:r>
      <w:r w:rsidRPr="00D20E16">
        <w:t xml:space="preserve"> dzīvojamām mājām noteiktajiem funkcionāli nepieciešamajiem zemesgabaliem</w:t>
      </w:r>
      <w:r w:rsidRPr="00BD6685">
        <w:t>.</w:t>
      </w:r>
      <w:r w:rsidRPr="0085592A">
        <w:t xml:space="preserve"> </w:t>
      </w:r>
      <w:r w:rsidR="00F13DC9">
        <w:t>L</w:t>
      </w:r>
      <w:r w:rsidRPr="00BD6685">
        <w:t xml:space="preserve">ietā ir pārbaudāms, vai ar pārsūdzēto lēmumu </w:t>
      </w:r>
      <w:r>
        <w:t>p</w:t>
      </w:r>
      <w:r w:rsidRPr="00BD6685">
        <w:t xml:space="preserve">ieteicējas </w:t>
      </w:r>
      <w:r>
        <w:t>dzīvojama</w:t>
      </w:r>
      <w:r w:rsidRPr="00BD6685">
        <w:t>jai</w:t>
      </w:r>
      <w:r>
        <w:t xml:space="preserve"> mājai</w:t>
      </w:r>
      <w:r w:rsidRPr="00BD6685">
        <w:t xml:space="preserve"> noteiktais (pārskatītais) funkcionāl</w:t>
      </w:r>
      <w:r w:rsidR="006E249F">
        <w:t>i nepieciešamais</w:t>
      </w:r>
      <w:r w:rsidRPr="00BD6685">
        <w:t xml:space="preserve"> zemesgabals atbilst </w:t>
      </w:r>
      <w:r w:rsidRPr="0085592A">
        <w:t xml:space="preserve">pārskatīšanas procesa laikā spēkā esošajām </w:t>
      </w:r>
      <w:r w:rsidR="006E249F">
        <w:t>normatīvo aktu</w:t>
      </w:r>
      <w:r w:rsidRPr="0085592A">
        <w:t xml:space="preserve"> prasībām.</w:t>
      </w:r>
    </w:p>
    <w:p w14:paraId="0BA23133" w14:textId="3749637D" w:rsidR="0085592A" w:rsidRPr="00F13DC9" w:rsidRDefault="00B90669" w:rsidP="00085615">
      <w:pPr>
        <w:spacing w:line="276" w:lineRule="auto"/>
        <w:ind w:firstLine="720"/>
        <w:contextualSpacing/>
        <w:jc w:val="both"/>
      </w:pPr>
      <w:r w:rsidRPr="00F13DC9">
        <w:t>[3.2] </w:t>
      </w:r>
      <w:r w:rsidR="0085592A" w:rsidRPr="00F13DC9">
        <w:t>Tiesa nepamatoti uzskata, ka nav jāpiemēro iepriekšējo gadu apbūvei visi no Apbūves noteikumi</w:t>
      </w:r>
      <w:r w:rsidR="00F13DC9" w:rsidRPr="00F13DC9">
        <w:t>em</w:t>
      </w:r>
      <w:r w:rsidR="0085592A" w:rsidRPr="00F13DC9">
        <w:t xml:space="preserve"> izrietošie nosacījumi un Privatizācijas likuma 28.pants.</w:t>
      </w:r>
    </w:p>
    <w:p w14:paraId="5073BF83" w14:textId="2DE68CDE" w:rsidR="0085592A" w:rsidRPr="00BD6685" w:rsidRDefault="0085592A" w:rsidP="00085615">
      <w:pPr>
        <w:spacing w:line="276" w:lineRule="auto"/>
        <w:ind w:firstLine="720"/>
        <w:contextualSpacing/>
        <w:jc w:val="both"/>
      </w:pPr>
      <w:r w:rsidRPr="00BD6685">
        <w:rPr>
          <w:bCs/>
        </w:rPr>
        <w:t>Dzīvojamām mājām funkcionāli nepieciešamo zemesgabalu pārskatīšana notiek</w:t>
      </w:r>
      <w:r w:rsidR="00F13DC9">
        <w:rPr>
          <w:bCs/>
        </w:rPr>
        <w:t>, pamatojoties</w:t>
      </w:r>
      <w:r w:rsidRPr="00BD6685">
        <w:rPr>
          <w:bCs/>
        </w:rPr>
        <w:t xml:space="preserve"> uz spēkā esošo normatīvo aktu prasībām un Rīgas pilsētas plānošanas dokumentu risinājumiem. </w:t>
      </w:r>
      <w:r w:rsidRPr="00BD6685">
        <w:t xml:space="preserve">Komisija ir apkopojusi datus un izstrādājusi </w:t>
      </w:r>
      <w:r w:rsidR="00F13DC9">
        <w:t>T</w:t>
      </w:r>
      <w:r w:rsidRPr="00BD6685">
        <w:t xml:space="preserve">ematisko plānojumu kvartālā starp </w:t>
      </w:r>
      <w:r w:rsidRPr="00BD6685">
        <w:rPr>
          <w:bCs/>
        </w:rPr>
        <w:t>Raunas ielu, Laimdotas ielu, Biķernieku ielu un Ķeguma ielu</w:t>
      </w:r>
      <w:r w:rsidRPr="00BD6685">
        <w:t xml:space="preserve"> esošajām dzīvojamām mājām funkcionāli nepieciešamo zemesgabalu robežu noteikšanai.</w:t>
      </w:r>
    </w:p>
    <w:p w14:paraId="3A31C198" w14:textId="026C6B3C" w:rsidR="0085592A" w:rsidRPr="00B17F9C" w:rsidRDefault="0085592A" w:rsidP="00085615">
      <w:pPr>
        <w:spacing w:line="276" w:lineRule="auto"/>
        <w:ind w:firstLine="720"/>
        <w:contextualSpacing/>
        <w:jc w:val="both"/>
      </w:pPr>
      <w:r>
        <w:t>Tiesas a</w:t>
      </w:r>
      <w:r w:rsidRPr="00BD6685">
        <w:t>rgument</w:t>
      </w:r>
      <w:r w:rsidR="00B17F9C">
        <w:t>s</w:t>
      </w:r>
      <w:r w:rsidRPr="00BD6685">
        <w:t xml:space="preserve">, ka nav piemērojamas </w:t>
      </w:r>
      <w:r>
        <w:t xml:space="preserve">Apbūves noteikumu </w:t>
      </w:r>
      <w:r w:rsidRPr="00BD6685">
        <w:t>normas, nav pamatot</w:t>
      </w:r>
      <w:r w:rsidR="00B17F9C">
        <w:t>s</w:t>
      </w:r>
      <w:r w:rsidRPr="00BD6685">
        <w:t xml:space="preserve">, un ir tieši pretējs Privatizācijas likuma 28.pantā noteiktajai likumdevēja gribai. Proti, likumdevējs Privatizācijas likuma 28.panta otrajā daļā ir apzināti noteicis, ka funkcionāli nepieciešamā zemesgabala noteikšanas un pārskatīšanas procesā ir ievērojami izmantošanas </w:t>
      </w:r>
      <w:r w:rsidRPr="00BD6685">
        <w:lastRenderedPageBreak/>
        <w:t xml:space="preserve">un apbūves noteikumi, </w:t>
      </w:r>
      <w:r w:rsidRPr="0085592A">
        <w:t>jo tieši pašvaldības kompetencē ir lemt par teritorijas plānošanu</w:t>
      </w:r>
      <w:r w:rsidRPr="00BD6685">
        <w:t>, līdz ar to arī izmantošan</w:t>
      </w:r>
      <w:r w:rsidR="00AC6B5C">
        <w:t>as</w:t>
      </w:r>
      <w:r w:rsidRPr="00BD6685">
        <w:t xml:space="preserve"> un apbūv</w:t>
      </w:r>
      <w:r w:rsidR="00AC6B5C">
        <w:t>es</w:t>
      </w:r>
      <w:r w:rsidRPr="00BD6685">
        <w:t xml:space="preserve"> noteikumiem.</w:t>
      </w:r>
      <w:r w:rsidRPr="0085592A">
        <w:t xml:space="preserve"> </w:t>
      </w:r>
      <w:r w:rsidRPr="00BD6685">
        <w:t xml:space="preserve">Tādējādi tikai atbilstoši </w:t>
      </w:r>
      <w:r>
        <w:t>Apbūves</w:t>
      </w:r>
      <w:r w:rsidRPr="00BD6685">
        <w:t xml:space="preserve"> noteikumiem ir iespējams lemt par funkcionāli nepieciešamā zemesgabala noteikšanu un pārskatīšanu, ņemot vērā, ka perspektīvā, nosakot funkcionāli nepieciešamā zemesgabala platību un robežas, var tikt veidots jauns zemesgabals, kuram ir jāatbilst pašvaldības noteiktajiem izmantošanas un apbūves noteikumiem.</w:t>
      </w:r>
      <w:r w:rsidR="004207AB" w:rsidRPr="004207AB">
        <w:t xml:space="preserve"> </w:t>
      </w:r>
      <w:r w:rsidR="004207AB" w:rsidRPr="00BD6685">
        <w:t xml:space="preserve">Apstāklis, ka dzīvojamās mājas ir būvētas pirms </w:t>
      </w:r>
      <w:r w:rsidR="004207AB">
        <w:t>Apbūves noteikumu</w:t>
      </w:r>
      <w:r w:rsidR="004207AB" w:rsidRPr="00BD6685">
        <w:t xml:space="preserve"> spēkā stāšanās, nevar būt par pamatu, lai nepiemērotu </w:t>
      </w:r>
      <w:r w:rsidR="004207AB" w:rsidRPr="00B17F9C">
        <w:t>Privatizācijas likuma 28.panta otrajā daļā noteikt</w:t>
      </w:r>
      <w:r w:rsidR="00B17F9C" w:rsidRPr="00B17F9C">
        <w:t>os</w:t>
      </w:r>
      <w:r w:rsidR="004207AB" w:rsidRPr="00B17F9C">
        <w:t xml:space="preserve"> kritērijus funkcionāli nepieciešamā zemesgabala pārskatīšanai.</w:t>
      </w:r>
    </w:p>
    <w:p w14:paraId="72938B26" w14:textId="3135F442" w:rsidR="004207AB" w:rsidRPr="00B17F9C" w:rsidRDefault="004207AB" w:rsidP="00085615">
      <w:pPr>
        <w:spacing w:line="276" w:lineRule="auto"/>
        <w:ind w:firstLine="720"/>
        <w:contextualSpacing/>
        <w:jc w:val="both"/>
      </w:pPr>
      <w:r w:rsidRPr="00B17F9C">
        <w:rPr>
          <w:bCs/>
        </w:rPr>
        <w:t xml:space="preserve">Pieteicējas vēlamā atdalāmā strīdus zemesgabala daļa neatbilst </w:t>
      </w:r>
      <w:r w:rsidRPr="00B17F9C">
        <w:t>noteikum</w:t>
      </w:r>
      <w:r w:rsidR="00B17F9C">
        <w:t>u</w:t>
      </w:r>
      <w:r w:rsidRPr="00B17F9C">
        <w:t xml:space="preserve"> Nr. 522 </w:t>
      </w:r>
      <w:r w:rsidRPr="00B17F9C">
        <w:rPr>
          <w:bCs/>
        </w:rPr>
        <w:t>14. un 15.punkta nosacījumiem</w:t>
      </w:r>
      <w:r w:rsidR="00AC6B5C">
        <w:rPr>
          <w:bCs/>
        </w:rPr>
        <w:t>, kā arī</w:t>
      </w:r>
      <w:r w:rsidRPr="00B17F9C">
        <w:t xml:space="preserve"> zemesgabala daļai, kas paliek pēc funkcionāli nepieciešam</w:t>
      </w:r>
      <w:r w:rsidR="006E249F">
        <w:t>ā</w:t>
      </w:r>
      <w:r w:rsidRPr="00B17F9C">
        <w:t xml:space="preserve"> zemesgabala samazinājuma, nav nodrošināta piekļūšana (Apbūves noteikumu 49.punkts, noteikumu Nr. 522 12.punkts).</w:t>
      </w:r>
    </w:p>
    <w:p w14:paraId="1525E700" w14:textId="59C70BFE" w:rsidR="004207AB" w:rsidRPr="00BD6685" w:rsidRDefault="004207AB" w:rsidP="00085615">
      <w:pPr>
        <w:spacing w:line="276" w:lineRule="auto"/>
        <w:ind w:firstLine="720"/>
        <w:contextualSpacing/>
        <w:jc w:val="both"/>
      </w:pPr>
      <w:r w:rsidRPr="00B17F9C">
        <w:t xml:space="preserve">Apbūves noteikumu 138.punkts noteic, ka dzīvojamai mājai ir jāparedz vismaz viena autonovietne uz diviem dzīvokļiem. </w:t>
      </w:r>
      <w:r>
        <w:t>Dzīvojamai mājai faktiskais autonovietņu skaits ir kritisks un neatbilst minētajām prasībām.</w:t>
      </w:r>
    </w:p>
    <w:p w14:paraId="5D7B7327" w14:textId="0377DEE8" w:rsidR="00286C85" w:rsidRPr="00BD6685" w:rsidRDefault="00B90669" w:rsidP="00085615">
      <w:pPr>
        <w:spacing w:line="276" w:lineRule="auto"/>
        <w:ind w:firstLine="720"/>
        <w:contextualSpacing/>
        <w:jc w:val="both"/>
      </w:pPr>
      <w:r>
        <w:t>[3.3] </w:t>
      </w:r>
      <w:r w:rsidR="00286C85">
        <w:t xml:space="preserve">Tiesa nepareizi </w:t>
      </w:r>
      <w:r w:rsidR="00286C85" w:rsidRPr="006E249F">
        <w:t>piemērojusi</w:t>
      </w:r>
      <w:r w:rsidR="00B17F9C" w:rsidRPr="006E249F">
        <w:t xml:space="preserve"> Ministru kabineta 2013.gada 30.aprīļa noteikumu Nr. 240 „Vispārīgie teritorijas izmantošanas un apbūves noteikumi” (turpmāk – noteikumi Nr. 240)</w:t>
      </w:r>
      <w:r w:rsidR="00286C85" w:rsidRPr="006E249F">
        <w:t xml:space="preserve"> </w:t>
      </w:r>
      <w:r w:rsidR="00286C85">
        <w:t xml:space="preserve">2.21.apakšpunktu, norādot, ka dzīvojamajai mājai tiek </w:t>
      </w:r>
      <w:r w:rsidR="00286C85" w:rsidRPr="00BD6685">
        <w:t>piesaistīta zemesgabala daļa, kas ir pieejama cit</w:t>
      </w:r>
      <w:r w:rsidR="00B17F9C">
        <w:t>u</w:t>
      </w:r>
      <w:r w:rsidR="00286C85" w:rsidRPr="00BD6685">
        <w:t xml:space="preserve"> </w:t>
      </w:r>
      <w:r w:rsidR="006E249F">
        <w:t xml:space="preserve">dzīvojamo </w:t>
      </w:r>
      <w:r w:rsidR="00286C85" w:rsidRPr="00BD6685">
        <w:t>māju iedzīvotājiem jeb publiskā ārtelpa.</w:t>
      </w:r>
      <w:r w:rsidR="00286C85" w:rsidRPr="00286C85">
        <w:t xml:space="preserve"> </w:t>
      </w:r>
      <w:r w:rsidR="00286C85" w:rsidRPr="00BD6685">
        <w:t xml:space="preserve">Lai gan </w:t>
      </w:r>
      <w:r w:rsidR="00286C85">
        <w:t>strīdus z</w:t>
      </w:r>
      <w:r w:rsidR="00286C85" w:rsidRPr="00BD6685">
        <w:t xml:space="preserve">emesgabala daļa ir brīvi pieejama, tomēr tā nav uzskatāma par nodotu publiskai lietošanai, ja </w:t>
      </w:r>
      <w:r w:rsidR="00286C85">
        <w:t>tās</w:t>
      </w:r>
      <w:r w:rsidR="00286C85" w:rsidRPr="00BD6685">
        <w:t xml:space="preserve"> īpašnieks šādu nodomu nav izteicis un </w:t>
      </w:r>
      <w:r w:rsidR="00AC6B5C">
        <w:t xml:space="preserve">līdz ar to nemaz nav </w:t>
      </w:r>
      <w:r w:rsidR="00286C85" w:rsidRPr="00BD6685">
        <w:t>veicis nepieciešamās juridiskās darbības sava nodoma īstenošanai.</w:t>
      </w:r>
      <w:r w:rsidR="00286C85" w:rsidRPr="00286C85">
        <w:t xml:space="preserve"> </w:t>
      </w:r>
      <w:r w:rsidR="00286C85" w:rsidRPr="00BD6685">
        <w:t>Lai kādu teritoriju uzskatītu par publisku ārtelpu, tai jau sākotnēji tādai ir jābūt domātai.</w:t>
      </w:r>
    </w:p>
    <w:p w14:paraId="22AC5CC6" w14:textId="4A8533F0" w:rsidR="00502753" w:rsidRPr="00502753" w:rsidRDefault="00B90669" w:rsidP="00085615">
      <w:pPr>
        <w:spacing w:line="276" w:lineRule="auto"/>
        <w:ind w:firstLine="720"/>
        <w:contextualSpacing/>
        <w:jc w:val="both"/>
        <w:rPr>
          <w:bCs/>
        </w:rPr>
      </w:pPr>
      <w:r w:rsidRPr="00502753">
        <w:t>[3.4] </w:t>
      </w:r>
      <w:r w:rsidR="00286C85" w:rsidRPr="00502753">
        <w:t>Ņemot vērā n</w:t>
      </w:r>
      <w:r w:rsidR="00286C85" w:rsidRPr="00502753">
        <w:rPr>
          <w:bCs/>
        </w:rPr>
        <w:t xml:space="preserve">oteikumu Nr. 240 12. un 13.punktu, kā arī Apbūves noteikumu </w:t>
      </w:r>
      <w:r w:rsidR="00502753" w:rsidRPr="00502753">
        <w:rPr>
          <w:bCs/>
          <w:lang w:eastAsia="lv-LV"/>
        </w:rPr>
        <w:t>49.1., 49.2.</w:t>
      </w:r>
      <w:r w:rsidR="00502753">
        <w:rPr>
          <w:bCs/>
          <w:lang w:eastAsia="lv-LV"/>
        </w:rPr>
        <w:t xml:space="preserve"> un</w:t>
      </w:r>
      <w:r w:rsidR="00502753" w:rsidRPr="00502753">
        <w:rPr>
          <w:bCs/>
          <w:lang w:eastAsia="lv-LV"/>
        </w:rPr>
        <w:t xml:space="preserve"> 49.3.apakšpunkt</w:t>
      </w:r>
      <w:r w:rsidR="00502753">
        <w:rPr>
          <w:bCs/>
          <w:lang w:eastAsia="lv-LV"/>
        </w:rPr>
        <w:t>u</w:t>
      </w:r>
      <w:r w:rsidR="00502753" w:rsidRPr="00502753">
        <w:rPr>
          <w:bCs/>
          <w:lang w:eastAsia="lv-LV"/>
        </w:rPr>
        <w:t xml:space="preserve">, </w:t>
      </w:r>
      <w:r w:rsidR="00502753">
        <w:rPr>
          <w:bCs/>
          <w:lang w:eastAsia="lv-LV"/>
        </w:rPr>
        <w:t>strīdus z</w:t>
      </w:r>
      <w:r w:rsidR="00502753" w:rsidRPr="00502753">
        <w:rPr>
          <w:bCs/>
          <w:lang w:eastAsia="lv-LV"/>
        </w:rPr>
        <w:t>emesgabala atdalām</w:t>
      </w:r>
      <w:r w:rsidR="00AC6B5C">
        <w:rPr>
          <w:bCs/>
          <w:lang w:eastAsia="lv-LV"/>
        </w:rPr>
        <w:t>ā</w:t>
      </w:r>
      <w:r w:rsidR="00502753" w:rsidRPr="00502753">
        <w:rPr>
          <w:bCs/>
          <w:lang w:eastAsia="lv-LV"/>
        </w:rPr>
        <w:t xml:space="preserve"> daļa, ko </w:t>
      </w:r>
      <w:r w:rsidR="00502753">
        <w:rPr>
          <w:bCs/>
          <w:lang w:eastAsia="lv-LV"/>
        </w:rPr>
        <w:t>p</w:t>
      </w:r>
      <w:r w:rsidR="00502753" w:rsidRPr="00502753">
        <w:rPr>
          <w:bCs/>
          <w:lang w:eastAsia="lv-LV"/>
        </w:rPr>
        <w:t>ieteicēj</w:t>
      </w:r>
      <w:r w:rsidR="007534DC">
        <w:rPr>
          <w:bCs/>
          <w:lang w:eastAsia="lv-LV"/>
        </w:rPr>
        <w:t>a</w:t>
      </w:r>
      <w:r w:rsidR="00502753" w:rsidRPr="00502753">
        <w:rPr>
          <w:bCs/>
          <w:lang w:eastAsia="lv-LV"/>
        </w:rPr>
        <w:t xml:space="preserve"> vēlas atsaistīt no funkcionāli nepieciešamā zemesgabala, šobrīd nav izmantojama un apbūvējama.</w:t>
      </w:r>
    </w:p>
    <w:p w14:paraId="393F3328" w14:textId="50EE98A0" w:rsidR="00F4387B" w:rsidRPr="00BD6685" w:rsidRDefault="00502753" w:rsidP="00085615">
      <w:pPr>
        <w:spacing w:line="276" w:lineRule="auto"/>
        <w:ind w:firstLine="720"/>
        <w:contextualSpacing/>
        <w:jc w:val="both"/>
      </w:pPr>
      <w:r w:rsidRPr="00BD6685">
        <w:rPr>
          <w:bCs/>
        </w:rPr>
        <w:t xml:space="preserve">Pamatojoties uz </w:t>
      </w:r>
      <w:r w:rsidRPr="006E249F">
        <w:t>Piespiedu dalītā īpašuma privatizētajās daudzdzīvokļu māj</w:t>
      </w:r>
      <w:r w:rsidR="00AC6B5C">
        <w:t>ā</w:t>
      </w:r>
      <w:r w:rsidRPr="006E249F">
        <w:t>s izbeigšanas likumu,</w:t>
      </w:r>
      <w:r w:rsidRPr="00BD6685">
        <w:t xml:space="preserve"> </w:t>
      </w:r>
      <w:r w:rsidRPr="00BD6685">
        <w:rPr>
          <w:bCs/>
        </w:rPr>
        <w:t>kas stājās spēkā 2023.gada 1.janvārī</w:t>
      </w:r>
      <w:r>
        <w:rPr>
          <w:bCs/>
        </w:rPr>
        <w:t>,</w:t>
      </w:r>
      <w:r w:rsidRPr="00BD6685">
        <w:rPr>
          <w:bCs/>
        </w:rPr>
        <w:t xml:space="preserve"> dzīvojamām mājām funkcionāli nepieciešamo zemesgabalu pārskatīšana jāskatās kopsakarā ar zemes vienību reālo sadali,</w:t>
      </w:r>
      <w:r w:rsidR="00AC6B5C">
        <w:rPr>
          <w:bCs/>
        </w:rPr>
        <w:t xml:space="preserve"> jo</w:t>
      </w:r>
      <w:r w:rsidRPr="00BD6685">
        <w:rPr>
          <w:bCs/>
        </w:rPr>
        <w:t xml:space="preserve"> atdalītās zemes vienības nākotnē tiks veidotas kā atsevišķi zemesgabali, kuriem jāatbilst </w:t>
      </w:r>
      <w:r w:rsidRPr="00502753">
        <w:rPr>
          <w:bCs/>
        </w:rPr>
        <w:t>Apbūves noteikumu</w:t>
      </w:r>
      <w:r w:rsidRPr="00BD6685">
        <w:rPr>
          <w:bCs/>
        </w:rPr>
        <w:t xml:space="preserve"> prasībām.</w:t>
      </w:r>
      <w:r w:rsidR="006E249F">
        <w:rPr>
          <w:bCs/>
        </w:rPr>
        <w:t xml:space="preserve"> </w:t>
      </w:r>
      <w:r w:rsidR="00F4387B" w:rsidRPr="00F4387B">
        <w:t>Tiesa nepareizi interpretējusi Piespiedu dalītā īpašuma privatizētajās daudzdzīvokļu mājās izbeigšanas likum</w:t>
      </w:r>
      <w:r w:rsidR="00F4387B">
        <w:t>a normas</w:t>
      </w:r>
      <w:r w:rsidR="00F4387B" w:rsidRPr="00F4387B">
        <w:t>,</w:t>
      </w:r>
      <w:r w:rsidR="00F4387B" w:rsidRPr="00BD6685">
        <w:t xml:space="preserve"> norādot, ka dzīvojamās mājas īpašnieki ir novērsuši dalīto īpašumu</w:t>
      </w:r>
      <w:r w:rsidR="00AC6B5C">
        <w:t>, bet tiem</w:t>
      </w:r>
      <w:r w:rsidR="00F4387B" w:rsidRPr="00BD6685">
        <w:t xml:space="preserve"> atkal tiek uzspiestas dalītā īpašuma tiesiskās attiecības.</w:t>
      </w:r>
    </w:p>
    <w:p w14:paraId="34EFE001" w14:textId="419D70E9" w:rsidR="00F4387B" w:rsidRPr="00BD6685" w:rsidRDefault="00F4387B" w:rsidP="00085615">
      <w:pPr>
        <w:spacing w:line="276" w:lineRule="auto"/>
        <w:ind w:firstLine="720"/>
        <w:contextualSpacing/>
        <w:jc w:val="both"/>
      </w:pPr>
      <w:r w:rsidRPr="00BD6685">
        <w:t xml:space="preserve">Privatizācijas likuma 85.pantā noteiktā dzīvojamai mājai funkcionāli nepieciešamā zemesgabala pārskatīšana ir jauns administratīvais process. </w:t>
      </w:r>
      <w:r w:rsidR="00B17F9C">
        <w:t>Tā</w:t>
      </w:r>
      <w:r w:rsidRPr="00BD6685">
        <w:t xml:space="preserve"> mērķis ir noteikt dzīvojamās mājas pašreizējām funkcionēšanas prasībām un vajadzībām atbilstošu zemesgabalu, kura platība un robežas var atšķirties no sākotnēji noteiktajām.</w:t>
      </w:r>
      <w:r w:rsidRPr="00F4387B">
        <w:t xml:space="preserve"> </w:t>
      </w:r>
      <w:r w:rsidRPr="00BD6685">
        <w:t>Mērķis, kas izriet no likuma normām</w:t>
      </w:r>
      <w:r>
        <w:t>,</w:t>
      </w:r>
      <w:r w:rsidRPr="00BD6685">
        <w:t xml:space="preserve"> ir sakārtot piespiedu zemes nomas attiecības, noteikt adekvātu un saprātīgu funkcionāli nepieciešamo zemesgabalu konkrētai dzīvojamai mājai, kas atbilst plānošanas </w:t>
      </w:r>
      <w:r w:rsidRPr="00BD6685">
        <w:lastRenderedPageBreak/>
        <w:t>dokumentiem</w:t>
      </w:r>
      <w:r w:rsidR="00B17F9C">
        <w:t>,</w:t>
      </w:r>
      <w:r w:rsidRPr="00BD6685">
        <w:t xml:space="preserve"> un tikai pēc tam ir piemērojams Piespiedu dalītā īpašuma privatizētajās daudzdzīvokļu mājās izbeigšanas likums.</w:t>
      </w:r>
    </w:p>
    <w:p w14:paraId="6DC9031C" w14:textId="5CC80824" w:rsidR="00F4387B" w:rsidRPr="00BD6685" w:rsidRDefault="00B90669" w:rsidP="00085615">
      <w:pPr>
        <w:spacing w:line="276" w:lineRule="auto"/>
        <w:ind w:firstLine="720"/>
        <w:contextualSpacing/>
        <w:jc w:val="both"/>
      </w:pPr>
      <w:r>
        <w:t>[3.5] </w:t>
      </w:r>
      <w:r w:rsidR="00F4387B" w:rsidRPr="00BD6685">
        <w:t>T</w:t>
      </w:r>
      <w:r w:rsidR="00890D6B">
        <w:t xml:space="preserve">iesa nav ievērojusi </w:t>
      </w:r>
      <w:r w:rsidR="00F4387B" w:rsidRPr="00BD6685">
        <w:t>objektīvās izmeklēšanas princip</w:t>
      </w:r>
      <w:r w:rsidR="00890D6B">
        <w:t xml:space="preserve">u un </w:t>
      </w:r>
      <w:r w:rsidR="00F4387B" w:rsidRPr="00BD6685">
        <w:t xml:space="preserve">Administratīvā procesa likuma 154.panta pirmajā daļā </w:t>
      </w:r>
      <w:r w:rsidR="00B17F9C">
        <w:t>noteikto</w:t>
      </w:r>
      <w:r w:rsidR="00F4387B" w:rsidRPr="00BD6685">
        <w:t>.</w:t>
      </w:r>
    </w:p>
    <w:p w14:paraId="7BAD0C64" w14:textId="756BF30D" w:rsidR="00890D6B" w:rsidRPr="00BD6685" w:rsidRDefault="00890D6B" w:rsidP="00085615">
      <w:pPr>
        <w:spacing w:line="276" w:lineRule="auto"/>
        <w:ind w:firstLine="720"/>
        <w:contextualSpacing/>
        <w:jc w:val="both"/>
      </w:pPr>
      <w:r w:rsidRPr="00890D6B">
        <w:t xml:space="preserve">Tiesa pamatojusies uz </w:t>
      </w:r>
      <w:r>
        <w:t>p</w:t>
      </w:r>
      <w:r w:rsidRPr="00890D6B">
        <w:t>ieteicēja</w:t>
      </w:r>
      <w:r w:rsidR="00B17F9C">
        <w:t>s</w:t>
      </w:r>
      <w:r w:rsidRPr="00890D6B">
        <w:t xml:space="preserve"> teikto, ka</w:t>
      </w:r>
      <w:r w:rsidR="00B17F9C">
        <w:t xml:space="preserve"> dzīvojamās</w:t>
      </w:r>
      <w:r w:rsidRPr="00890D6B">
        <w:t xml:space="preserve"> mājas iedzīvotāji strīdus zemesgabalu neizmanto, nevis </w:t>
      </w:r>
      <w:r>
        <w:t>k</w:t>
      </w:r>
      <w:r w:rsidRPr="00890D6B">
        <w:t xml:space="preserve">omisijas pierādījumiem, ka līdz šim minēto zemesgabala daļu dzīvojamās mājas dzīvokļu īpašnieki ir izmantojuši automašīnu novietošanai un arī šobrīd, no zemes īpašnieka sacītā, atsevišķi dzīvokļu īpašnieki ar zemes īpašnieka saskaņojumu izmanto </w:t>
      </w:r>
      <w:r w:rsidR="006E249F">
        <w:t xml:space="preserve">strīdus </w:t>
      </w:r>
      <w:r w:rsidRPr="00890D6B">
        <w:t xml:space="preserve">zemesgabalu savu automašīnu novietošanai. Tātad apgalvojums, ka dzīvojamās mājas dzīvokļu īpašnieki neizmanto </w:t>
      </w:r>
      <w:r>
        <w:t>strīdus z</w:t>
      </w:r>
      <w:r w:rsidRPr="00890D6B">
        <w:t>emesgabalu nav pamatots un neatbilst patiesībai. Kā arī nav skaidrs</w:t>
      </w:r>
      <w:r>
        <w:t>,</w:t>
      </w:r>
      <w:r w:rsidRPr="00890D6B">
        <w:t xml:space="preserve"> kāpēc </w:t>
      </w:r>
      <w:r>
        <w:t>t</w:t>
      </w:r>
      <w:r w:rsidRPr="00890D6B">
        <w:t>iesa uzskata, ka dzīvojamai mājai nav nepieciešama teritorija autostāvvietām</w:t>
      </w:r>
      <w:r>
        <w:t>,</w:t>
      </w:r>
      <w:r w:rsidRPr="00890D6B">
        <w:t xml:space="preserve"> un uzskata par normu, ka dzīvojamās mājas iedzīvotāji izmantos citu dzīvojamo māju funkcionāli nepieciešamos zemesgabalus automašīnu novietošanai.</w:t>
      </w:r>
    </w:p>
    <w:p w14:paraId="4F7B1754" w14:textId="6D6D7CD9" w:rsidR="00890D6B" w:rsidRPr="00890D6B" w:rsidRDefault="00890D6B" w:rsidP="00085615">
      <w:pPr>
        <w:spacing w:line="276" w:lineRule="auto"/>
        <w:ind w:firstLine="720"/>
        <w:contextualSpacing/>
        <w:jc w:val="both"/>
      </w:pPr>
      <w:r>
        <w:t>[3.6]</w:t>
      </w:r>
      <w:r>
        <w:rPr>
          <w:b/>
          <w:bCs/>
        </w:rPr>
        <w:t> </w:t>
      </w:r>
      <w:r w:rsidRPr="00890D6B">
        <w:t>Nepaties</w:t>
      </w:r>
      <w:r w:rsidR="007534DC">
        <w:t>s</w:t>
      </w:r>
      <w:r w:rsidRPr="00890D6B">
        <w:t xml:space="preserve"> un nepamatots ir </w:t>
      </w:r>
      <w:r>
        <w:t>t</w:t>
      </w:r>
      <w:r w:rsidRPr="00890D6B">
        <w:t>iesas arguments</w:t>
      </w:r>
      <w:r>
        <w:t xml:space="preserve"> vai </w:t>
      </w:r>
      <w:r w:rsidRPr="00890D6B">
        <w:t xml:space="preserve">pieņēmums, ka </w:t>
      </w:r>
      <w:r>
        <w:t>k</w:t>
      </w:r>
      <w:r w:rsidRPr="00890D6B">
        <w:t>omisija ir aizstāvējusi tikai zemes īpašnieka intereses</w:t>
      </w:r>
      <w:r>
        <w:t>.</w:t>
      </w:r>
      <w:r w:rsidR="00B4145C">
        <w:t xml:space="preserve"> </w:t>
      </w:r>
      <w:r w:rsidRPr="00BD6685">
        <w:t>No pierādījumiem un paskaidrojumiem</w:t>
      </w:r>
      <w:r>
        <w:t xml:space="preserve"> r</w:t>
      </w:r>
      <w:r w:rsidRPr="00BD6685">
        <w:t xml:space="preserve">edzams, ka </w:t>
      </w:r>
      <w:r>
        <w:t>k</w:t>
      </w:r>
      <w:r w:rsidRPr="00BD6685">
        <w:t>omisija ir detalizēti veikusi izpēti</w:t>
      </w:r>
      <w:r w:rsidRPr="00BD6685">
        <w:rPr>
          <w:bCs/>
        </w:rPr>
        <w:t xml:space="preserve"> un objektīvi izvērtējusi </w:t>
      </w:r>
      <w:r w:rsidR="005C2780">
        <w:rPr>
          <w:bCs/>
        </w:rPr>
        <w:t>T</w:t>
      </w:r>
      <w:r w:rsidRPr="00BD6685">
        <w:rPr>
          <w:bCs/>
        </w:rPr>
        <w:t>ematiskā plānojuma izstrādes procesā dzīvojamām mājām funkcionāli nepieciešamo zemesgabalu platības</w:t>
      </w:r>
      <w:r>
        <w:rPr>
          <w:bCs/>
        </w:rPr>
        <w:t>.</w:t>
      </w:r>
      <w:r w:rsidRPr="00BD6685">
        <w:rPr>
          <w:bCs/>
        </w:rPr>
        <w:t xml:space="preserve"> </w:t>
      </w:r>
      <w:r>
        <w:rPr>
          <w:bCs/>
        </w:rPr>
        <w:t>N</w:t>
      </w:r>
      <w:r w:rsidRPr="00BD6685">
        <w:rPr>
          <w:bCs/>
        </w:rPr>
        <w:t>osakot dzīvojamām mājām funkcionāli nepieciešamos zemesgabalus</w:t>
      </w:r>
      <w:r>
        <w:rPr>
          <w:bCs/>
        </w:rPr>
        <w:t>,</w:t>
      </w:r>
      <w:r w:rsidRPr="00BD6685">
        <w:rPr>
          <w:bCs/>
        </w:rPr>
        <w:t xml:space="preserve"> ir ņemtas vērā visu kvartālā esošo ēku vajadzības, kas izriet no normatīvo aktu prasībām. Proti, nosakot </w:t>
      </w:r>
      <w:r>
        <w:rPr>
          <w:bCs/>
        </w:rPr>
        <w:t>p</w:t>
      </w:r>
      <w:r w:rsidRPr="00BD6685">
        <w:rPr>
          <w:bCs/>
        </w:rPr>
        <w:t xml:space="preserve">ieteicējas dzīvojamai mājai funkcionāli nepieciešamā zemesgabala platību, tas ir darīts </w:t>
      </w:r>
      <w:r>
        <w:rPr>
          <w:bCs/>
        </w:rPr>
        <w:t>p</w:t>
      </w:r>
      <w:r w:rsidRPr="00BD6685">
        <w:rPr>
          <w:bCs/>
        </w:rPr>
        <w:t>ieteicējas interesēs</w:t>
      </w:r>
      <w:r>
        <w:rPr>
          <w:bCs/>
        </w:rPr>
        <w:t>.</w:t>
      </w:r>
    </w:p>
    <w:p w14:paraId="0E359F5A" w14:textId="77777777" w:rsidR="00965F97" w:rsidRDefault="00965F97" w:rsidP="00085615">
      <w:pPr>
        <w:spacing w:line="276" w:lineRule="auto"/>
        <w:ind w:firstLine="720"/>
        <w:contextualSpacing/>
        <w:jc w:val="both"/>
      </w:pPr>
    </w:p>
    <w:p w14:paraId="36439135" w14:textId="3D6766D5" w:rsidR="00965F97" w:rsidRDefault="00965F97" w:rsidP="00085615">
      <w:pPr>
        <w:spacing w:line="276" w:lineRule="auto"/>
        <w:ind w:firstLine="720"/>
        <w:contextualSpacing/>
        <w:jc w:val="both"/>
      </w:pPr>
      <w:r>
        <w:t>[4] </w:t>
      </w:r>
      <w:r w:rsidR="005F0241">
        <w:t>Trešā persona iesnie</w:t>
      </w:r>
      <w:r w:rsidR="005C2780">
        <w:t>dza</w:t>
      </w:r>
      <w:r w:rsidR="005F0241">
        <w:t xml:space="preserve"> kasācijas sūdzību par apgabaltiesas spriedumu, kurā norādīti turpmāk minētie argumenti</w:t>
      </w:r>
      <w:r>
        <w:t>.</w:t>
      </w:r>
    </w:p>
    <w:p w14:paraId="1D49E911" w14:textId="4ECC264C" w:rsidR="005F0241" w:rsidRDefault="005F0241" w:rsidP="00085615">
      <w:pPr>
        <w:spacing w:line="276" w:lineRule="auto"/>
        <w:ind w:firstLine="720"/>
        <w:contextualSpacing/>
        <w:jc w:val="both"/>
      </w:pPr>
      <w:r>
        <w:t>[4.1]</w:t>
      </w:r>
      <w:r w:rsidR="008D23F1">
        <w:t> </w:t>
      </w:r>
      <w:r w:rsidR="008B7062">
        <w:t>T</w:t>
      </w:r>
      <w:r w:rsidR="008A675C">
        <w:t>iesa ir pārkāpusi procesuālās tiesību normas – Administratīvā procesa likuma 7., 41., 44.pantu, 75.panta otro daļu, 79.panta pirmo daļu, 184.panta pirmās daļas 1.punktu, 249.pantu un 294.panta pirmo daļu –, un tas</w:t>
      </w:r>
      <w:r w:rsidR="008B7062">
        <w:t xml:space="preserve"> ir</w:t>
      </w:r>
      <w:r w:rsidR="008A675C">
        <w:t xml:space="preserve"> novedis pie lietas nepareizas izspriešanas, jo tiesa</w:t>
      </w:r>
      <w:r w:rsidR="008B7062">
        <w:t>i</w:t>
      </w:r>
      <w:r w:rsidR="008A675C">
        <w:t xml:space="preserve"> nebija tiesību vērtēt likumā noteiktā kārtībā neapstrīdētu administratīvo aktu – pārsūdzēto lēmumu. Apgabaltiesa ir atcēlusi pārsūdzēto lēmumu, taču pieteicēja nebija izteikusi šādu lūgumu apelācijas sūdzībā. Pieteicēja lūdza grozīt pārsūdzēto lēmumu, apgabaltiesa </w:t>
      </w:r>
      <w:r w:rsidR="005C2780">
        <w:t>nav</w:t>
      </w:r>
      <w:r w:rsidR="008A675C">
        <w:t xml:space="preserve"> pamatojusi atkāpšanos no šā lūguma. Ne pieteikumā, ne apelācijas sūdzībā nav ticis izteikts prasījums uzdot komisijai atkārtoti izskatīt jautājumu par dzīvojamai mājai funkcionāli nepieciešamā zemesgabala noteikšanu.</w:t>
      </w:r>
    </w:p>
    <w:p w14:paraId="3FF3858C" w14:textId="33F91A90" w:rsidR="005F0241" w:rsidRDefault="005F0241" w:rsidP="00085615">
      <w:pPr>
        <w:spacing w:line="276" w:lineRule="auto"/>
        <w:ind w:firstLine="720"/>
        <w:contextualSpacing/>
        <w:jc w:val="both"/>
      </w:pPr>
      <w:r>
        <w:t>[4.2] </w:t>
      </w:r>
      <w:r w:rsidR="008B7062">
        <w:t>T</w:t>
      </w:r>
      <w:r w:rsidR="008A675C">
        <w:t xml:space="preserve">iesas spriedums nav izpildāms. </w:t>
      </w:r>
      <w:r w:rsidR="004224F2">
        <w:t>Nav saprotams, kā, atceļot pārsūdzēto lēmumu, var noteikt jaunu funkcionāli nepieciešam</w:t>
      </w:r>
      <w:r w:rsidR="005C2780">
        <w:t>o</w:t>
      </w:r>
      <w:r w:rsidR="004224F2">
        <w:t xml:space="preserve"> zemesgabalu, ja nav atcelts sākotnējais lēmums. Tiesa, uzdodot pārskatīt funkcionāli nepieciešam</w:t>
      </w:r>
      <w:r w:rsidR="008B7062">
        <w:t>o</w:t>
      </w:r>
      <w:r w:rsidR="004224F2">
        <w:t xml:space="preserve"> zemesgabalu, nerēķinās ar blakus esošo dzīvojamo māju</w:t>
      </w:r>
      <w:r w:rsidR="005C2780">
        <w:t xml:space="preserve"> dzīvokļu īpašnieku</w:t>
      </w:r>
      <w:r w:rsidR="004224F2">
        <w:t xml:space="preserve"> kopībām, kuras šis spriedums skars. Par atceļamu atzīts tāds administratīvais akts, kas nav pārsūdzēts pirmās instances tiesā. Tāpēc apgabaltiesa </w:t>
      </w:r>
      <w:r w:rsidR="008B7062">
        <w:t xml:space="preserve">ir </w:t>
      </w:r>
      <w:r w:rsidR="004224F2">
        <w:t xml:space="preserve">pārkāpusi Administratīvā procesa likuma 7.pantu, 282.panta 2.punktu, 327.panta trešās daļas 4.punktu, </w:t>
      </w:r>
      <w:r w:rsidR="00AC6B5C">
        <w:t xml:space="preserve">kā arī </w:t>
      </w:r>
      <w:r w:rsidR="004224F2">
        <w:t>likuma „Par tiesu varu” 16.panta otro un ceturto daļu.</w:t>
      </w:r>
    </w:p>
    <w:p w14:paraId="7C573283" w14:textId="7405CD7F" w:rsidR="005F0241" w:rsidRDefault="005F0241" w:rsidP="00085615">
      <w:pPr>
        <w:spacing w:line="276" w:lineRule="auto"/>
        <w:ind w:firstLine="720"/>
        <w:contextualSpacing/>
        <w:jc w:val="both"/>
      </w:pPr>
      <w:r>
        <w:lastRenderedPageBreak/>
        <w:t>[4.3] </w:t>
      </w:r>
      <w:r w:rsidR="004B0491">
        <w:t>Apgabaltiesa nav piemērojusi materiālo tiesību normas, kuras bija jāpiemēro</w:t>
      </w:r>
      <w:r w:rsidR="005C2780">
        <w:t xml:space="preserve"> –</w:t>
      </w:r>
      <w:r w:rsidR="008B7062">
        <w:t xml:space="preserve"> </w:t>
      </w:r>
      <w:r w:rsidR="004B0491">
        <w:t>Privatizācijas likuma 1.panta 16. un 20.punkt</w:t>
      </w:r>
      <w:r w:rsidR="00AC6B5C">
        <w:t>u</w:t>
      </w:r>
      <w:r w:rsidR="004B0491">
        <w:t>, 28.panta otr</w:t>
      </w:r>
      <w:r w:rsidR="00AC6B5C">
        <w:t>o</w:t>
      </w:r>
      <w:r w:rsidR="004B0491">
        <w:t xml:space="preserve"> daļ</w:t>
      </w:r>
      <w:r w:rsidR="00AC6B5C">
        <w:t>u</w:t>
      </w:r>
      <w:r w:rsidR="004B0491">
        <w:t xml:space="preserve">, </w:t>
      </w:r>
      <w:r w:rsidR="004B0491" w:rsidRPr="008B7062">
        <w:t>noteikumu Nr. 20</w:t>
      </w:r>
      <w:r w:rsidR="004B0491">
        <w:t xml:space="preserve"> 1., 2., 3., 6., 17., 18., 19. un 23.punkt</w:t>
      </w:r>
      <w:r w:rsidR="00AC6B5C">
        <w:t>u</w:t>
      </w:r>
      <w:r w:rsidR="004B0491">
        <w:t xml:space="preserve">. </w:t>
      </w:r>
      <w:r w:rsidR="008B7062">
        <w:t>T</w:t>
      </w:r>
      <w:r w:rsidR="00EE7630">
        <w:t xml:space="preserve">iesa </w:t>
      </w:r>
      <w:r w:rsidR="004B0491">
        <w:t xml:space="preserve">atteicās ņemt vērā 1998.gada vienkāršo detālplānojumu. </w:t>
      </w:r>
      <w:r w:rsidR="00EE7630">
        <w:t>Pieteicējas dzīvojamai mājai privatizācijas procesā nav bijis noteikts funkcionāli nepieciešamais zemesgabals, tas bija jānosaka komisijai.</w:t>
      </w:r>
    </w:p>
    <w:p w14:paraId="3839B697" w14:textId="190F9DD8" w:rsidR="005F0241" w:rsidRDefault="005F0241" w:rsidP="00085615">
      <w:pPr>
        <w:spacing w:line="276" w:lineRule="auto"/>
        <w:ind w:firstLine="720"/>
        <w:contextualSpacing/>
        <w:jc w:val="both"/>
      </w:pPr>
      <w:r>
        <w:t>[4.4] </w:t>
      </w:r>
      <w:r w:rsidR="00EE7630">
        <w:t>Nav pamatots tiesas secinājums, ka nav piemērojamas visas Apbūves noteikumu prasības, it īpaši, kas attiecas uz autonovietnēm un velonovietnēm.</w:t>
      </w:r>
    </w:p>
    <w:p w14:paraId="27080C5E" w14:textId="09E22948" w:rsidR="008D5554" w:rsidRDefault="008B7062" w:rsidP="00085615">
      <w:pPr>
        <w:spacing w:line="276" w:lineRule="auto"/>
        <w:ind w:firstLine="720"/>
        <w:contextualSpacing/>
        <w:jc w:val="both"/>
      </w:pPr>
      <w:r>
        <w:t>T</w:t>
      </w:r>
      <w:r w:rsidR="008D5554">
        <w:t xml:space="preserve">iesa nav ievērojusi </w:t>
      </w:r>
      <w:r w:rsidR="00785066">
        <w:t>Privatizācijas likuma 2.pantu un 28.panta otrās daļas 1., 2. un 3.punktu, likuma „Par atjaunotā Latvijas Republikas 1937.gada Civillikuma ievada, mantojuma tiesību un lietu tiesību daļas spēkā stāšanās laiku un piemērošanas kārtību” 40.panta trešo daļu, Apbūves noteikumu 2.11., 2.12., 2.20.3., 49., 51., 138., 145., 145.1., 156.1. un 156.2.</w:t>
      </w:r>
      <w:r w:rsidR="00C95A8C">
        <w:t>apakš</w:t>
      </w:r>
      <w:r w:rsidR="00785066">
        <w:t>punktu.</w:t>
      </w:r>
    </w:p>
    <w:p w14:paraId="58AF0664" w14:textId="53666E21" w:rsidR="00550087" w:rsidRDefault="005F0241" w:rsidP="00085615">
      <w:pPr>
        <w:spacing w:line="276" w:lineRule="auto"/>
        <w:ind w:firstLine="720"/>
        <w:contextualSpacing/>
        <w:jc w:val="both"/>
      </w:pPr>
      <w:r>
        <w:t>[4.5] </w:t>
      </w:r>
      <w:r w:rsidR="00785066">
        <w:t>Lietā starp pusēm nebija strīda, ka nav piekļuves pieteicējas dzīvojamajai mājai, tāpēc nav saprotams tiesas secinājums, ka piekļuve tiek nodrošināta pa servitūta ceļu. Uz strīdus zemesgabala atrodas pieteicējai pienākošās inženierkomunikācijas – gāzes vads, elektrības kabelis, sakaru kanalizācija, siltumtrase un ūdensvads.</w:t>
      </w:r>
      <w:r w:rsidR="00550087">
        <w:t xml:space="preserve"> </w:t>
      </w:r>
      <w:r w:rsidR="008B7062">
        <w:t>T</w:t>
      </w:r>
      <w:r w:rsidR="00550087">
        <w:t>iesa nav pārbaudījusi zemes robežu plānu (</w:t>
      </w:r>
      <w:r w:rsidR="00550087" w:rsidRPr="008B7062">
        <w:rPr>
          <w:i/>
          <w:iCs/>
        </w:rPr>
        <w:t>lietas 2.sējuma 47.lpp</w:t>
      </w:r>
      <w:r w:rsidR="00550087">
        <w:t>), kurā tas ir redzams.</w:t>
      </w:r>
      <w:r w:rsidR="00785066">
        <w:t xml:space="preserve"> Neizpratni izraisa arī tiesa</w:t>
      </w:r>
      <w:r w:rsidR="008B7062">
        <w:t>s</w:t>
      </w:r>
      <w:r w:rsidR="00785066">
        <w:t xml:space="preserve"> secinājums, ka strīdus zemesgabals ir publiska ārtelpa.</w:t>
      </w:r>
    </w:p>
    <w:p w14:paraId="5E99E7AB" w14:textId="6E154F56" w:rsidR="00550087" w:rsidRDefault="00550087" w:rsidP="00085615">
      <w:pPr>
        <w:spacing w:line="276" w:lineRule="auto"/>
        <w:ind w:firstLine="720"/>
        <w:contextualSpacing/>
        <w:jc w:val="both"/>
      </w:pPr>
      <w:r>
        <w:t xml:space="preserve">[4.6] Lietā nav pieaicinātas personas, kuras šis spriedums skars. Trešajai personai piederošs zemesgabals ir piesaistīts četrām dzīvojamām mājām. Pārējām trijām dzīvojamajām mājām lēmumi par pārskatītajiem funkcionāli nepieciešamajiem zemesgabaliem ir stājušies spēkā. Apgabaltiesa nebija pieaicinājusi lietā šo dzīvojamo māju </w:t>
      </w:r>
      <w:r w:rsidR="00C95A8C">
        <w:t xml:space="preserve">dzīvokļu </w:t>
      </w:r>
      <w:r>
        <w:t>īpašnieku kopības.</w:t>
      </w:r>
    </w:p>
    <w:p w14:paraId="2D562EA3" w14:textId="497AADC4" w:rsidR="00550087" w:rsidRDefault="00550087" w:rsidP="00085615">
      <w:pPr>
        <w:spacing w:line="276" w:lineRule="auto"/>
        <w:ind w:firstLine="720"/>
        <w:contextualSpacing/>
        <w:jc w:val="both"/>
      </w:pPr>
      <w:r>
        <w:t>[4.7] Privatizācijas likuma 85.panta piektā daļa noteic, ka funkcionāli nepieciešamā zemesgabala pārskatīšana pabeidzama ne vēlāk kā divu gadu un sešu mēnešu laikā no dienas, kad lēmums par dzīvojamai mājai funkcionāli nepieciešamā zemesgabala pārskatīšanas uzsākšanu kļuvis neapstrīdams. Komisijas lēmumi tika pieņemti, pieļaujot viena gada un trīs mēnešu kavējumu. Arī tiesvedība tiesā ilgst gandrīz trīs gadu</w:t>
      </w:r>
      <w:r w:rsidR="00507391">
        <w:t>s</w:t>
      </w:r>
      <w:r>
        <w:t>. Tas neatbilst administratīvā procesa principiem – tiesiskās paļāvības principam, demokrātiskās iekārtas principam un samērīguma principam.</w:t>
      </w:r>
    </w:p>
    <w:p w14:paraId="7A0D64A3" w14:textId="6137E1DD" w:rsidR="00024B1D" w:rsidRDefault="00550087" w:rsidP="00085615">
      <w:pPr>
        <w:spacing w:line="276" w:lineRule="auto"/>
        <w:ind w:firstLine="720"/>
        <w:contextualSpacing/>
        <w:jc w:val="both"/>
      </w:pPr>
      <w:r>
        <w:t>[4.8]</w:t>
      </w:r>
      <w:r w:rsidR="00024B1D">
        <w:t> </w:t>
      </w:r>
      <w:r w:rsidR="008B7062">
        <w:t>T</w:t>
      </w:r>
      <w:r w:rsidR="00024B1D">
        <w:t xml:space="preserve">iesas norāde, ka pašvaldība var strīdus zemesgabalu no trešās personas nomāt vai pat atsavināt sabiedrības vajadzībām, ir ārpus Latvijā pieņemtās tiesiskās realitātes. </w:t>
      </w:r>
      <w:r w:rsidR="00091964">
        <w:t>Nav saprotama tiesa</w:t>
      </w:r>
      <w:r w:rsidR="008B7062">
        <w:t>s</w:t>
      </w:r>
      <w:r w:rsidR="00091964">
        <w:t xml:space="preserve"> atsauce uz </w:t>
      </w:r>
      <w:r w:rsidR="00091964" w:rsidRPr="000550DE">
        <w:t>Sabiedrības vajadzībām nepieciešamā nekustamā īpašuma atsavināšanas likumu.</w:t>
      </w:r>
    </w:p>
    <w:p w14:paraId="58827F6A" w14:textId="2C6FC013" w:rsidR="00B41B19" w:rsidRDefault="00091964" w:rsidP="00085615">
      <w:pPr>
        <w:spacing w:line="276" w:lineRule="auto"/>
        <w:ind w:firstLine="720"/>
        <w:contextualSpacing/>
        <w:jc w:val="both"/>
      </w:pPr>
      <w:r>
        <w:t xml:space="preserve">[4.9] Nav pamatota </w:t>
      </w:r>
      <w:r w:rsidR="008B7062">
        <w:t>t</w:t>
      </w:r>
      <w:r>
        <w:t xml:space="preserve">iesas norāde, ka atbildētāja ir aizstāvējusi zemes īpašnieka intereses saņemt maksu par zemes nomu. </w:t>
      </w:r>
      <w:r w:rsidR="008B7062">
        <w:t>T</w:t>
      </w:r>
      <w:r w:rsidR="00B41B19">
        <w:t xml:space="preserve">iesa nav bijusi objektīva un pat </w:t>
      </w:r>
      <w:r w:rsidR="008B7062">
        <w:t xml:space="preserve">ir </w:t>
      </w:r>
      <w:r w:rsidR="00B41B19">
        <w:t>kauninājusi trešo personu, ka tā iegādājusies zemi ar mērķi nopelnīt.</w:t>
      </w:r>
    </w:p>
    <w:p w14:paraId="36ABC5C7" w14:textId="14DA3D16" w:rsidR="00091964" w:rsidRDefault="00091964" w:rsidP="00085615">
      <w:pPr>
        <w:spacing w:line="276" w:lineRule="auto"/>
        <w:ind w:firstLine="720"/>
        <w:contextualSpacing/>
        <w:jc w:val="both"/>
      </w:pPr>
      <w:r>
        <w:t>Pieteicēja</w:t>
      </w:r>
      <w:r w:rsidR="008B7062">
        <w:t>i</w:t>
      </w:r>
      <w:r>
        <w:t xml:space="preserve"> ir bijusi iespēja izteikt viedokli, arī trešā persona ir paudusi savu viedokli funkcionāli nepieciešamā zemesgabala pārskatīšanas procesā. Pašvaldība pat ir mēģinājusi atdalīt zemesgabalu (</w:t>
      </w:r>
      <w:r w:rsidRPr="008B7062">
        <w:rPr>
          <w:i/>
          <w:iCs/>
        </w:rPr>
        <w:t>lietas 2.sējuma 112.lpp</w:t>
      </w:r>
      <w:r>
        <w:t>), taču nonākusi pie secinājuma, ka tāda atdalīšana būtu pretēja likuma prasībām un nav izpildāma.</w:t>
      </w:r>
    </w:p>
    <w:p w14:paraId="20B4BD58" w14:textId="443D49DE" w:rsidR="00B41B19" w:rsidRDefault="004D5E99" w:rsidP="00085615">
      <w:pPr>
        <w:spacing w:line="276" w:lineRule="auto"/>
        <w:ind w:firstLine="720"/>
        <w:contextualSpacing/>
        <w:jc w:val="both"/>
      </w:pPr>
      <w:r>
        <w:lastRenderedPageBreak/>
        <w:t>T</w:t>
      </w:r>
      <w:r w:rsidR="00091964">
        <w:t xml:space="preserve">iesa nav piemērojusi Administratīvā procesa likuma 117.panta pirmās daļas 4.punktu, </w:t>
      </w:r>
      <w:r w:rsidR="002B331B">
        <w:t xml:space="preserve">Latvijas Republikas </w:t>
      </w:r>
      <w:r w:rsidR="00091964" w:rsidRPr="004D5E99">
        <w:t>Satversmes</w:t>
      </w:r>
      <w:r w:rsidR="00091964">
        <w:t xml:space="preserve"> 91.pantu</w:t>
      </w:r>
      <w:r w:rsidR="00AC6B5C">
        <w:t xml:space="preserve"> un</w:t>
      </w:r>
      <w:r w:rsidR="00091964">
        <w:t xml:space="preserve"> likuma „Par tiesu varu” 4.pantu.</w:t>
      </w:r>
    </w:p>
    <w:p w14:paraId="3E1ADFE6" w14:textId="0EBD1043" w:rsidR="00091964" w:rsidRDefault="00B41B19" w:rsidP="00085615">
      <w:pPr>
        <w:spacing w:line="276" w:lineRule="auto"/>
        <w:ind w:firstLine="720"/>
        <w:contextualSpacing/>
        <w:jc w:val="both"/>
      </w:pPr>
      <w:r>
        <w:t xml:space="preserve">[4.10] Tiesas spriedumam ir jābūt latviešu valodā. </w:t>
      </w:r>
      <w:r w:rsidR="00BA72F7">
        <w:t>T</w:t>
      </w:r>
      <w:r>
        <w:t xml:space="preserve">iesa, nenorādot tulkojumu, ir lietojusi vārdu salikumu </w:t>
      </w:r>
      <w:r w:rsidRPr="002B331B">
        <w:rPr>
          <w:i/>
          <w:iCs/>
        </w:rPr>
        <w:t>mutatis mutandis</w:t>
      </w:r>
      <w:r>
        <w:t>, kā arī, parakstot spriedumu, lietota svešvaloda. Tādējādi nav piemērot</w:t>
      </w:r>
      <w:r w:rsidR="00BA72F7">
        <w:t>a</w:t>
      </w:r>
      <w:r>
        <w:t xml:space="preserve"> Administratīvā procesa likuma 110.panta pirmā daļa, likuma „Par tiesu varu” 21.panta pirmā daļa</w:t>
      </w:r>
      <w:r w:rsidR="00AC6B5C">
        <w:t xml:space="preserve"> un</w:t>
      </w:r>
      <w:r>
        <w:t xml:space="preserve"> Valsts valodas likuma 3.panta pirmā daļa. Nav pilnvērtīgi nodrošināta tiesvedība valsts valodā.</w:t>
      </w:r>
    </w:p>
    <w:p w14:paraId="66F2A536" w14:textId="77777777" w:rsidR="00091964" w:rsidRDefault="00091964" w:rsidP="00085615">
      <w:pPr>
        <w:spacing w:line="276" w:lineRule="auto"/>
        <w:ind w:firstLine="709"/>
        <w:jc w:val="both"/>
      </w:pPr>
    </w:p>
    <w:p w14:paraId="1F6CC257" w14:textId="55786C14" w:rsidR="00251D1F" w:rsidRPr="005E280D" w:rsidRDefault="005E280D" w:rsidP="00085615">
      <w:pPr>
        <w:spacing w:line="276" w:lineRule="auto"/>
        <w:jc w:val="center"/>
        <w:rPr>
          <w:b/>
          <w:bCs/>
        </w:rPr>
      </w:pPr>
      <w:r w:rsidRPr="005E280D">
        <w:rPr>
          <w:b/>
          <w:bCs/>
        </w:rPr>
        <w:t>Motīvu daļa</w:t>
      </w:r>
    </w:p>
    <w:p w14:paraId="7BDF293F" w14:textId="77777777" w:rsidR="00251D1F" w:rsidRDefault="00251D1F" w:rsidP="00085615">
      <w:pPr>
        <w:spacing w:line="276" w:lineRule="auto"/>
        <w:ind w:firstLine="720"/>
        <w:contextualSpacing/>
        <w:jc w:val="both"/>
      </w:pPr>
    </w:p>
    <w:p w14:paraId="2F715F0F" w14:textId="00BA684D" w:rsidR="00C12809" w:rsidRPr="000E62AD" w:rsidRDefault="00965F97" w:rsidP="00085615">
      <w:pPr>
        <w:spacing w:line="276" w:lineRule="auto"/>
        <w:ind w:firstLine="720"/>
        <w:contextualSpacing/>
        <w:jc w:val="both"/>
      </w:pPr>
      <w:r w:rsidRPr="000E62AD">
        <w:t>[</w:t>
      </w:r>
      <w:r w:rsidR="00353BDA" w:rsidRPr="000E62AD">
        <w:t>5</w:t>
      </w:r>
      <w:r w:rsidRPr="000E62AD">
        <w:t>] </w:t>
      </w:r>
      <w:r w:rsidR="00394900" w:rsidRPr="000E62AD">
        <w:t xml:space="preserve">Kasācijas tiesvedībā, pārbaudot pārsūdzētā sprieduma pareizību, ir noskaidrojami </w:t>
      </w:r>
      <w:r w:rsidR="00664990" w:rsidRPr="000E62AD">
        <w:t xml:space="preserve">vairāki </w:t>
      </w:r>
      <w:r w:rsidR="00394900" w:rsidRPr="000E62AD">
        <w:t>tiesību jautājumi, uz kuriem norādīts kasācijas sūdzībā</w:t>
      </w:r>
      <w:r w:rsidR="00664990" w:rsidRPr="000E62AD">
        <w:t>s</w:t>
      </w:r>
      <w:r w:rsidR="00394900" w:rsidRPr="000E62AD">
        <w:t xml:space="preserve">: </w:t>
      </w:r>
      <w:r w:rsidR="00664990" w:rsidRPr="000E62AD">
        <w:t>1) vai tiesa ir pareizi noteikusi pieteikuma priekšmetu</w:t>
      </w:r>
      <w:r w:rsidR="000E62AD" w:rsidRPr="000E62AD">
        <w:t>; 2) vai lietā bija pieaicināmas</w:t>
      </w:r>
      <w:r w:rsidR="00664990" w:rsidRPr="000E62AD">
        <w:t xml:space="preserve"> trešās personas; </w:t>
      </w:r>
      <w:r w:rsidR="00F13145">
        <w:t>4</w:t>
      </w:r>
      <w:r w:rsidR="00664990" w:rsidRPr="000E62AD">
        <w:t>)</w:t>
      </w:r>
      <w:r w:rsidR="000E62AD" w:rsidRPr="000E62AD">
        <w:t> vai tiesa</w:t>
      </w:r>
      <w:r w:rsidR="000E62AD">
        <w:t xml:space="preserve"> ir </w:t>
      </w:r>
      <w:r w:rsidR="000E62AD" w:rsidRPr="000E62AD">
        <w:t xml:space="preserve">pareizi </w:t>
      </w:r>
      <w:r w:rsidR="000E62AD">
        <w:t xml:space="preserve">piemērojusi </w:t>
      </w:r>
      <w:r w:rsidR="005667BC" w:rsidRPr="000E62AD">
        <w:t>Privatizācijas likuma 28.pantu otr</w:t>
      </w:r>
      <w:r w:rsidR="000E62AD">
        <w:t>o</w:t>
      </w:r>
      <w:r w:rsidR="005667BC" w:rsidRPr="000E62AD">
        <w:t xml:space="preserve"> daļ</w:t>
      </w:r>
      <w:r w:rsidR="000E62AD">
        <w:t xml:space="preserve">u un </w:t>
      </w:r>
      <w:r w:rsidR="00AC6B5C">
        <w:t xml:space="preserve">pamatoti </w:t>
      </w:r>
      <w:r w:rsidR="000E62AD">
        <w:t>atzinusi, ka nav piemērojamas visas Apbūves noteikumu prasības</w:t>
      </w:r>
      <w:r w:rsidR="00F13145">
        <w:t>; 4) vai</w:t>
      </w:r>
      <w:r w:rsidR="00AC6B5C">
        <w:t xml:space="preserve"> tiesa</w:t>
      </w:r>
      <w:r w:rsidR="00F13145">
        <w:t xml:space="preserve"> pareizi izvērtējusi iespēju izdalīt daļu no trešās personas zemesgabala.</w:t>
      </w:r>
    </w:p>
    <w:p w14:paraId="189A0C25" w14:textId="77777777" w:rsidR="009711C3" w:rsidRDefault="009711C3" w:rsidP="00085615">
      <w:pPr>
        <w:spacing w:line="276" w:lineRule="auto"/>
        <w:ind w:firstLine="720"/>
        <w:contextualSpacing/>
        <w:jc w:val="both"/>
      </w:pPr>
    </w:p>
    <w:p w14:paraId="66889A2C" w14:textId="5F278D33" w:rsidR="009711C3" w:rsidRPr="009711C3" w:rsidRDefault="009711C3" w:rsidP="00085615">
      <w:pPr>
        <w:spacing w:line="276" w:lineRule="auto"/>
        <w:ind w:firstLine="720"/>
        <w:contextualSpacing/>
        <w:jc w:val="both"/>
        <w:rPr>
          <w:i/>
          <w:iCs/>
        </w:rPr>
      </w:pPr>
      <w:r w:rsidRPr="00AC6B5C">
        <w:rPr>
          <w:i/>
          <w:iCs/>
        </w:rPr>
        <w:t xml:space="preserve">Par pieteikuma priekšmetu </w:t>
      </w:r>
    </w:p>
    <w:p w14:paraId="3124028D" w14:textId="4873A5B9" w:rsidR="009711C3" w:rsidRPr="00431E58" w:rsidRDefault="009711C3" w:rsidP="00085615">
      <w:pPr>
        <w:spacing w:line="276" w:lineRule="auto"/>
        <w:ind w:firstLine="720"/>
        <w:contextualSpacing/>
        <w:jc w:val="both"/>
      </w:pPr>
      <w:r w:rsidRPr="00431E58">
        <w:t xml:space="preserve">[6] Trešā persona </w:t>
      </w:r>
      <w:r w:rsidR="00431E58">
        <w:t>kasācijas sūdzībā norāda, k</w:t>
      </w:r>
      <w:r w:rsidRPr="00431E58">
        <w:t>a apgabaltiesa esot lēmu</w:t>
      </w:r>
      <w:r w:rsidR="00431E58">
        <w:t>si</w:t>
      </w:r>
      <w:r w:rsidRPr="00431E58">
        <w:t xml:space="preserve"> par tāda administratīvā akta (pārsūdzētā lēmuma) atcelšanu, par k</w:t>
      </w:r>
      <w:r w:rsidR="00431E58">
        <w:t>uru</w:t>
      </w:r>
      <w:r w:rsidRPr="00431E58">
        <w:t xml:space="preserve"> nav lēmusi pirmās instances tiesa</w:t>
      </w:r>
      <w:r w:rsidR="00AC6B5C">
        <w:t xml:space="preserve"> un kurš</w:t>
      </w:r>
      <w:r w:rsidRPr="00431E58">
        <w:t xml:space="preserve"> nav bijis likumā noteiktajā kārtībā apstrīdēts. Trešās personas ieskatā tiesas spriedums nav izpildāms, ja nav atcelts sākotnējais lēmums, kā to lūgusi pieteicēja.</w:t>
      </w:r>
    </w:p>
    <w:p w14:paraId="4D82A8FF" w14:textId="681BF039" w:rsidR="009711C3" w:rsidRDefault="009711C3" w:rsidP="00085615">
      <w:pPr>
        <w:spacing w:line="276" w:lineRule="auto"/>
        <w:ind w:firstLine="720"/>
        <w:contextualSpacing/>
        <w:jc w:val="both"/>
      </w:pPr>
      <w:r>
        <w:t>Minēt</w:t>
      </w:r>
      <w:r w:rsidR="00374B54">
        <w:t>ie</w:t>
      </w:r>
      <w:r>
        <w:t xml:space="preserve"> argument</w:t>
      </w:r>
      <w:r w:rsidR="00374B54">
        <w:t>i</w:t>
      </w:r>
      <w:r>
        <w:t xml:space="preserve"> nav pamatot</w:t>
      </w:r>
      <w:r w:rsidR="00374B54">
        <w:t>i</w:t>
      </w:r>
      <w:r>
        <w:t>, trešajai personai ir kļūdaina izpratne par administratīvo aktu, kas pārsūdzams tiesā.</w:t>
      </w:r>
    </w:p>
    <w:p w14:paraId="01269E2B" w14:textId="35803A82" w:rsidR="00D6103A" w:rsidRDefault="00CA63FF" w:rsidP="00085615">
      <w:pPr>
        <w:spacing w:line="276" w:lineRule="auto"/>
        <w:ind w:firstLine="720"/>
        <w:contextualSpacing/>
        <w:jc w:val="both"/>
      </w:pPr>
      <w:r>
        <w:t>P</w:t>
      </w:r>
      <w:r w:rsidR="00374B54" w:rsidRPr="001D4926">
        <w:t>ieteicēj</w:t>
      </w:r>
      <w:r w:rsidR="00374B54">
        <w:t>a</w:t>
      </w:r>
      <w:r w:rsidR="00374B54" w:rsidRPr="001D4926">
        <w:t xml:space="preserve"> pieteikumā </w:t>
      </w:r>
      <w:r>
        <w:t>lūdza</w:t>
      </w:r>
      <w:r w:rsidR="00374B54" w:rsidRPr="001D4926">
        <w:t xml:space="preserve"> atcelt sākotnējo lēmumu un Tematisko plānojumu daļā par pieteicēja</w:t>
      </w:r>
      <w:r w:rsidR="00374B54">
        <w:t>s</w:t>
      </w:r>
      <w:r w:rsidR="00374B54" w:rsidRPr="001D4926">
        <w:t xml:space="preserve"> dzīvojamai mājai funkcionāli nepieciešamo zemesgabalu un uzlikt pienākumu komisijai izdot jaunu administratīvo aktu par pieteicēja</w:t>
      </w:r>
      <w:r w:rsidR="00374B54">
        <w:t>s dzīvojamai</w:t>
      </w:r>
      <w:r w:rsidR="00374B54" w:rsidRPr="001D4926">
        <w:t xml:space="preserve"> mājai funkcionāli nepieciešamā zemesgabala noteikšanu mazākā platībā.</w:t>
      </w:r>
    </w:p>
    <w:p w14:paraId="264A0F40" w14:textId="11A025A3" w:rsidR="00D6103A" w:rsidRDefault="00D6103A" w:rsidP="00085615">
      <w:pPr>
        <w:spacing w:line="276" w:lineRule="auto"/>
        <w:ind w:firstLine="720"/>
        <w:contextualSpacing/>
        <w:jc w:val="both"/>
      </w:pPr>
      <w:r w:rsidRPr="001D4926">
        <w:t xml:space="preserve">Apgabaltiesa </w:t>
      </w:r>
      <w:r>
        <w:t>pareizi norādīja, ka</w:t>
      </w:r>
      <w:r w:rsidRPr="001D4926">
        <w:t xml:space="preserve"> tiesā</w:t>
      </w:r>
      <w:r>
        <w:t xml:space="preserve"> ir</w:t>
      </w:r>
      <w:r w:rsidRPr="001D4926">
        <w:t xml:space="preserve"> pārsūdzams galīgais administratīvais akts</w:t>
      </w:r>
      <w:r>
        <w:t xml:space="preserve"> – pārsūdzētais lēmums, ko pieņēmusi augstāka iestāde par apstrīdēto sākotnējo lēmumu (Administratīvā procesa likuma 81.panta piektā daļa), nevis sākotnējais lēmums.</w:t>
      </w:r>
      <w:r w:rsidRPr="005142B5">
        <w:t xml:space="preserve"> </w:t>
      </w:r>
      <w:r>
        <w:t xml:space="preserve">Pirmās instances tiesa ir lēmusi par pārsūdzēto lēmumu, tāpēc nav pamatots arguments, ka apgabaltiesa ir lēmusi par tādu administratīvo aktu, par kuru nav lēmusi pirmās instances tiesa. Savukārt prasījums par </w:t>
      </w:r>
      <w:r w:rsidRPr="001D4926">
        <w:t>Tematiskā plānojuma atcelšanu nav uzskatāms par atsevišķu prasījumu, bet pieteicēja</w:t>
      </w:r>
      <w:r>
        <w:t>s</w:t>
      </w:r>
      <w:r w:rsidRPr="001D4926">
        <w:t xml:space="preserve"> iebildumi pret </w:t>
      </w:r>
      <w:r>
        <w:t>T</w:t>
      </w:r>
      <w:r w:rsidRPr="001D4926">
        <w:t>ematisko plānojumu vērtējami prasījuma par pārsūdzēt</w:t>
      </w:r>
      <w:r>
        <w:t>o</w:t>
      </w:r>
      <w:r w:rsidRPr="001D4926">
        <w:t xml:space="preserve"> lēmum</w:t>
      </w:r>
      <w:r>
        <w:t>u</w:t>
      </w:r>
      <w:r w:rsidRPr="001D4926">
        <w:t xml:space="preserve"> ietvaros.</w:t>
      </w:r>
    </w:p>
    <w:p w14:paraId="7DBC1E59" w14:textId="7569B3BF" w:rsidR="009711C3" w:rsidRPr="001D4926" w:rsidRDefault="005142B5" w:rsidP="00085615">
      <w:pPr>
        <w:spacing w:line="276" w:lineRule="auto"/>
        <w:ind w:firstLine="720"/>
        <w:contextualSpacing/>
        <w:jc w:val="both"/>
      </w:pPr>
      <w:r>
        <w:t xml:space="preserve">Līdz ar to apgabaltiesa pareizi </w:t>
      </w:r>
      <w:r w:rsidR="00D6103A">
        <w:t>noteikusi</w:t>
      </w:r>
      <w:r>
        <w:t xml:space="preserve"> pieteikuma priekšmetu.</w:t>
      </w:r>
    </w:p>
    <w:p w14:paraId="6D691D53" w14:textId="77777777" w:rsidR="00374B54" w:rsidRDefault="00374B54" w:rsidP="00085615">
      <w:pPr>
        <w:spacing w:line="276" w:lineRule="auto"/>
        <w:ind w:firstLine="720"/>
        <w:contextualSpacing/>
        <w:jc w:val="both"/>
      </w:pPr>
    </w:p>
    <w:p w14:paraId="0A2FD352" w14:textId="4134A633" w:rsidR="005667BC" w:rsidRPr="005667BC" w:rsidRDefault="005667BC" w:rsidP="00085615">
      <w:pPr>
        <w:spacing w:line="276" w:lineRule="auto"/>
        <w:ind w:firstLine="720"/>
        <w:contextualSpacing/>
        <w:jc w:val="both"/>
        <w:rPr>
          <w:i/>
          <w:iCs/>
        </w:rPr>
      </w:pPr>
      <w:r w:rsidRPr="00D6103A">
        <w:rPr>
          <w:i/>
          <w:iCs/>
        </w:rPr>
        <w:t>Par trešo personu pieaicināšanu</w:t>
      </w:r>
    </w:p>
    <w:p w14:paraId="0C677F56" w14:textId="41F7A560" w:rsidR="00374B54" w:rsidRPr="00983384" w:rsidRDefault="00374B54" w:rsidP="00085615">
      <w:pPr>
        <w:spacing w:line="276" w:lineRule="auto"/>
        <w:ind w:firstLine="720"/>
        <w:contextualSpacing/>
        <w:jc w:val="both"/>
      </w:pPr>
      <w:r w:rsidRPr="00983384">
        <w:t>[</w:t>
      </w:r>
      <w:r w:rsidR="005667BC">
        <w:t>7</w:t>
      </w:r>
      <w:r w:rsidRPr="00983384">
        <w:t xml:space="preserve">] Trešā persona </w:t>
      </w:r>
      <w:r w:rsidR="005667BC">
        <w:t>norāda</w:t>
      </w:r>
      <w:r w:rsidRPr="00983384">
        <w:t xml:space="preserve">, ka lietā kā trešās personas bija pieaicināmas citu dzīvojamo māju dzīvokļu īpašnieku kopības, kuru dzīvojamām mājām ir piesaistīta daļa no trešās personas zemesgabala. Taču, kā pareizi norādījusi trešā persona, administratīvie akti par </w:t>
      </w:r>
      <w:r w:rsidRPr="00983384">
        <w:lastRenderedPageBreak/>
        <w:t xml:space="preserve">citām dzīvojamām mājām noteikto funkcionāli nepieciešamo zemesgabalu platību ir stājušies spēkā, </w:t>
      </w:r>
      <w:r>
        <w:t xml:space="preserve">turklāt </w:t>
      </w:r>
      <w:r w:rsidRPr="00983384">
        <w:t xml:space="preserve">tie </w:t>
      </w:r>
      <w:r w:rsidR="00F13145">
        <w:t>nav izskatāmās lietas pieteikuma priekšmets</w:t>
      </w:r>
      <w:r w:rsidRPr="00983384">
        <w:t xml:space="preserve">. Līdz ar to nav pamata uzskatīt, ka spriedums </w:t>
      </w:r>
      <w:r w:rsidR="00F13145">
        <w:t xml:space="preserve">izskatāmajā lietā </w:t>
      </w:r>
      <w:r w:rsidRPr="00983384">
        <w:t>var skart citas personas.</w:t>
      </w:r>
    </w:p>
    <w:p w14:paraId="278F1636" w14:textId="77777777" w:rsidR="009711C3" w:rsidRDefault="009711C3" w:rsidP="00085615">
      <w:pPr>
        <w:spacing w:line="276" w:lineRule="auto"/>
        <w:ind w:firstLine="720"/>
        <w:contextualSpacing/>
        <w:jc w:val="both"/>
      </w:pPr>
    </w:p>
    <w:p w14:paraId="2E0BE4C0" w14:textId="08030663" w:rsidR="00394900" w:rsidRPr="00394900" w:rsidRDefault="00394900" w:rsidP="00085615">
      <w:pPr>
        <w:spacing w:line="276" w:lineRule="auto"/>
        <w:ind w:firstLine="720"/>
        <w:contextualSpacing/>
        <w:jc w:val="both"/>
        <w:rPr>
          <w:i/>
          <w:iCs/>
        </w:rPr>
      </w:pPr>
      <w:r w:rsidRPr="00D6103A">
        <w:rPr>
          <w:i/>
          <w:iCs/>
        </w:rPr>
        <w:t>Par Privatizācijas likuma 28.pant</w:t>
      </w:r>
      <w:r w:rsidR="000E62AD" w:rsidRPr="00D6103A">
        <w:rPr>
          <w:i/>
          <w:iCs/>
        </w:rPr>
        <w:t>a</w:t>
      </w:r>
      <w:r w:rsidR="000D053E" w:rsidRPr="00D6103A">
        <w:rPr>
          <w:i/>
          <w:iCs/>
        </w:rPr>
        <w:t xml:space="preserve"> </w:t>
      </w:r>
      <w:r w:rsidR="005667BC" w:rsidRPr="00D6103A">
        <w:rPr>
          <w:i/>
          <w:iCs/>
        </w:rPr>
        <w:t>otrās daļas</w:t>
      </w:r>
      <w:r w:rsidR="000E62AD" w:rsidRPr="00D6103A">
        <w:rPr>
          <w:i/>
          <w:iCs/>
        </w:rPr>
        <w:t xml:space="preserve"> un</w:t>
      </w:r>
      <w:r w:rsidR="000E62AD" w:rsidRPr="00D6103A">
        <w:rPr>
          <w:bCs/>
          <w:i/>
          <w:iCs/>
        </w:rPr>
        <w:t xml:space="preserve"> Apbūves noteikumu prasību piemērošanu</w:t>
      </w:r>
    </w:p>
    <w:p w14:paraId="545FE165" w14:textId="35EB1388" w:rsidR="00394900" w:rsidRDefault="00394900" w:rsidP="00085615">
      <w:pPr>
        <w:spacing w:line="276" w:lineRule="auto"/>
        <w:ind w:firstLine="720"/>
        <w:contextualSpacing/>
        <w:jc w:val="both"/>
      </w:pPr>
      <w:r>
        <w:t>[</w:t>
      </w:r>
      <w:r w:rsidR="000E62AD">
        <w:t>8</w:t>
      </w:r>
      <w:r>
        <w:t>] </w:t>
      </w:r>
      <w:r w:rsidRPr="00C12809">
        <w:t>Privatizācijas likuma 28.pants paredz</w:t>
      </w:r>
      <w:r w:rsidRPr="00394900">
        <w:t xml:space="preserve"> </w:t>
      </w:r>
      <w:r w:rsidRPr="00C12809">
        <w:t>privatizējamai dzīvojamai mājai funkcionāli nepieciešamā zemesgabala noteikšanu. Vienlaikus likumdevējs, pieļaujot, ka var būt nepieciešams koriģēt sākotnēji privatizācijas procesā noteikto funkcionāli nepieciešamā zemesgabala platību, ir paredzējis iespēju pārskatīt dzīvojamai mājai funkcionāli nepieciešamo zemesgabalu (Privatizācijas likuma 85.pants).</w:t>
      </w:r>
    </w:p>
    <w:p w14:paraId="10FCC816" w14:textId="43E7EC21" w:rsidR="00F13145" w:rsidRDefault="00F13145" w:rsidP="00085615">
      <w:pPr>
        <w:spacing w:line="276" w:lineRule="auto"/>
        <w:ind w:firstLine="720"/>
        <w:contextualSpacing/>
        <w:jc w:val="both"/>
      </w:pPr>
      <w:r>
        <w:t>Senāts ir atzinis, ka, t</w:t>
      </w:r>
      <w:r w:rsidRPr="0067541F">
        <w:t xml:space="preserve">ā kā </w:t>
      </w:r>
      <w:r>
        <w:t>Privatizācijas likuma</w:t>
      </w:r>
      <w:r w:rsidRPr="0067541F">
        <w:t xml:space="preserve"> 85.pants paredz pašvaldības kompetenci pārskatīt dzīvojamai mājai funkcionāli nepieciešamo zemesgabalu, tad pašvaldības kompetencē ir arī lemt šā procesa ietvaros par zemesgabala noteikšanu situācijā, kad privatizācijas procesā tas nav </w:t>
      </w:r>
      <w:r w:rsidRPr="00507391">
        <w:t>noteikts (</w:t>
      </w:r>
      <w:r w:rsidRPr="00507391">
        <w:rPr>
          <w:i/>
          <w:iCs/>
        </w:rPr>
        <w:t xml:space="preserve">Senāta 2022.gada 29.novembra lēmuma lietā Nr. SKA-1069/2022, </w:t>
      </w:r>
      <w:hyperlink r:id="rId10" w:history="1">
        <w:r w:rsidRPr="00507391">
          <w:rPr>
            <w:rStyle w:val="Hyperlink"/>
            <w:i/>
            <w:iCs/>
          </w:rPr>
          <w:t>ECLI:LV:AT:2022:1129.SKA106922.3.L</w:t>
        </w:r>
      </w:hyperlink>
      <w:r w:rsidRPr="00507391">
        <w:rPr>
          <w:i/>
          <w:iCs/>
        </w:rPr>
        <w:t>, 8.punkts</w:t>
      </w:r>
      <w:r w:rsidRPr="00507391">
        <w:t>).</w:t>
      </w:r>
      <w:r>
        <w:t xml:space="preserve"> Ņemot vērā minēto, izskatāmajā gadījumā strīda izšķiršanai nav nozīmes tam, vai pieteicējas dzīvojamai mājai privatizācijas procesā tika noteikts funkcionāli nepieciešamais zemesgabals vai kurš sagatavoja zemes robežu plānu.</w:t>
      </w:r>
    </w:p>
    <w:p w14:paraId="4C94BED8" w14:textId="77777777" w:rsidR="00F13145" w:rsidRDefault="00F13145" w:rsidP="00085615">
      <w:pPr>
        <w:spacing w:line="276" w:lineRule="auto"/>
        <w:ind w:firstLine="720"/>
        <w:contextualSpacing/>
        <w:jc w:val="both"/>
      </w:pPr>
      <w:r>
        <w:t xml:space="preserve">Rīgas dome kasācijas sūdzībā pareizi norādījusi, ka </w:t>
      </w:r>
      <w:r w:rsidRPr="0067541F">
        <w:t>funkcionāli nepieciešam</w:t>
      </w:r>
      <w:r>
        <w:t>ā zemesgabala pārskatīšanas process nav dzīvojamās mājas privatizācijas procesa turpinājums, bet jauns administratīvais process</w:t>
      </w:r>
      <w:r w:rsidRPr="00BD6685">
        <w:t xml:space="preserve">. </w:t>
      </w:r>
      <w:r>
        <w:t xml:space="preserve">Šā procesa ietvaros </w:t>
      </w:r>
      <w:r w:rsidRPr="00BD6685">
        <w:t>nav tiesiska pamata pārvērtēt dzīvojamo māju privatizācijas procesā veiktās</w:t>
      </w:r>
      <w:r>
        <w:t xml:space="preserve"> vai neveiktās</w:t>
      </w:r>
      <w:r w:rsidRPr="00BD6685">
        <w:t xml:space="preserve"> darbības un pieņemtos lēmumus, </w:t>
      </w:r>
      <w:r>
        <w:t>tostarp</w:t>
      </w:r>
      <w:r w:rsidRPr="00BD6685">
        <w:t xml:space="preserve"> lēmumus attiecībā uz dzīvojamām mājām noteiktajiem funkcionāli nepieciešamajiem zemesgabaliem.</w:t>
      </w:r>
    </w:p>
    <w:p w14:paraId="016A4FEC" w14:textId="722EBFA2" w:rsidR="00F13145" w:rsidRDefault="00F13145" w:rsidP="00085615">
      <w:pPr>
        <w:spacing w:line="276" w:lineRule="auto"/>
        <w:ind w:firstLine="720"/>
        <w:contextualSpacing/>
        <w:jc w:val="both"/>
      </w:pPr>
      <w:r w:rsidRPr="00F04EB3">
        <w:t>Līdz ar to nav nozīmes Rīgas domes</w:t>
      </w:r>
      <w:r>
        <w:t xml:space="preserve"> un trešās personas</w:t>
      </w:r>
      <w:r w:rsidRPr="00F04EB3">
        <w:t xml:space="preserve"> argumentiem par to, ka tiesa esot nepareizi interpretējusi </w:t>
      </w:r>
      <w:r w:rsidRPr="00B92106">
        <w:t>Vides aizsardzības un reģionālās attīstības ministrijas darba grupas 1998.gada 13</w:t>
      </w:r>
      <w:r>
        <w:t>.</w:t>
      </w:r>
      <w:r w:rsidRPr="00B92106">
        <w:t>februārī izstrādāt</w:t>
      </w:r>
      <w:r>
        <w:t>o</w:t>
      </w:r>
      <w:r w:rsidRPr="00B92106">
        <w:t xml:space="preserve"> noteikum</w:t>
      </w:r>
      <w:r>
        <w:t>u</w:t>
      </w:r>
      <w:r w:rsidRPr="00B92106">
        <w:t xml:space="preserve"> „</w:t>
      </w:r>
      <w:r w:rsidRPr="00D20E16">
        <w:t>Metodika zemesgabalu noteikšanai pie privatizējamām daudzdzīvokļu mājām”</w:t>
      </w:r>
      <w:r>
        <w:t xml:space="preserve"> prasības par </w:t>
      </w:r>
      <w:r w:rsidRPr="00B92106">
        <w:t>vienkāršot</w:t>
      </w:r>
      <w:r>
        <w:t>o</w:t>
      </w:r>
      <w:r w:rsidRPr="00B92106">
        <w:t xml:space="preserve"> detālplānojum</w:t>
      </w:r>
      <w:r>
        <w:t xml:space="preserve">u, kā arī </w:t>
      </w:r>
      <w:r w:rsidRPr="00F04EB3">
        <w:t>nepareizi piemērojusi noteikumu Nr. 20</w:t>
      </w:r>
      <w:r>
        <w:t xml:space="preserve"> 3.punktu par komisijas kompetenci, kā arī</w:t>
      </w:r>
      <w:r w:rsidR="00D6103A">
        <w:t xml:space="preserve"> citiem ar šo procesu saistītiem</w:t>
      </w:r>
      <w:r>
        <w:t xml:space="preserve"> trešās personas argumentiem</w:t>
      </w:r>
      <w:r w:rsidRPr="00F04EB3">
        <w:t>. Tā kā konkrētajā administratīvajā procesā nav pamata pārvērtēt dzīvojamās mājas privatizācijas procesu, tad lietā nav vajadzības noskaidrot, kam privatizācijas procesa laikā bija jāpasūta funkcionāli nepieciešamā zemesgabala plāns un kas to ir darījis vai nav darījis</w:t>
      </w:r>
      <w:r>
        <w:t>.</w:t>
      </w:r>
    </w:p>
    <w:p w14:paraId="4330ECCB" w14:textId="77777777" w:rsidR="00F13145" w:rsidRDefault="00F13145" w:rsidP="00085615">
      <w:pPr>
        <w:spacing w:line="276" w:lineRule="auto"/>
        <w:ind w:firstLine="720"/>
        <w:contextualSpacing/>
        <w:jc w:val="both"/>
      </w:pPr>
    </w:p>
    <w:p w14:paraId="5396664A" w14:textId="033B22DD" w:rsidR="005D3412" w:rsidRDefault="00F13145" w:rsidP="00085615">
      <w:pPr>
        <w:spacing w:line="276" w:lineRule="auto"/>
        <w:ind w:firstLine="720"/>
        <w:contextualSpacing/>
        <w:jc w:val="both"/>
      </w:pPr>
      <w:r>
        <w:t>[9] A</w:t>
      </w:r>
      <w:r w:rsidR="00394900" w:rsidRPr="00C12809">
        <w:t xml:space="preserve">tbilstoši </w:t>
      </w:r>
      <w:r w:rsidR="005D3412" w:rsidRPr="00C12809">
        <w:t>Privatizācijas</w:t>
      </w:r>
      <w:r w:rsidR="00394900" w:rsidRPr="00C12809">
        <w:t xml:space="preserve"> likuma 1.panta 20.punktam dzīvojamai mājai funkcionāli nepieciešamais zemesgabals ir zeme, uz kuras uzcelta dzīvojamā māja, un tās uzturēšanai, apsaimniekošanai un funkcionēšanai nepieciešamie infrastruktūras, labiekārtojuma un komunikāciju elementi, kas uzrādīti šā zemes gabala detālplānojumā.</w:t>
      </w:r>
    </w:p>
    <w:p w14:paraId="3B015FA5" w14:textId="272EBD93" w:rsidR="005377B0" w:rsidRDefault="00394900" w:rsidP="00085615">
      <w:pPr>
        <w:spacing w:line="276" w:lineRule="auto"/>
        <w:ind w:firstLine="720"/>
        <w:contextualSpacing/>
        <w:jc w:val="both"/>
      </w:pPr>
      <w:r w:rsidRPr="00C12809">
        <w:t>Privatizācijas likumā ir arī noteikti galvenie apstākļi, kas ņemami vērā, nosakot dzīvojamai mājai funkcionāli nepieciešamo zemesgabalu. Proti, atbilstoši šā likuma 28.panta otrajai daļai vērā jāņem normatīv</w:t>
      </w:r>
      <w:r w:rsidR="005D3412">
        <w:t>o</w:t>
      </w:r>
      <w:r w:rsidRPr="00C12809">
        <w:t xml:space="preserve"> akt</w:t>
      </w:r>
      <w:r w:rsidR="005D3412">
        <w:t>u</w:t>
      </w:r>
      <w:r w:rsidRPr="00C12809">
        <w:t xml:space="preserve"> par vispārīgo teritorijas plānošanu, izmantošanu un </w:t>
      </w:r>
      <w:r w:rsidRPr="00C12809">
        <w:lastRenderedPageBreak/>
        <w:t>apbūvi</w:t>
      </w:r>
      <w:r w:rsidR="005D3412">
        <w:t xml:space="preserve"> noteikumi, it sevišķi: 1) </w:t>
      </w:r>
      <w:r w:rsidRPr="00C12809">
        <w:t>esošā apbūve</w:t>
      </w:r>
      <w:r w:rsidR="005D3412">
        <w:t>;</w:t>
      </w:r>
      <w:r w:rsidRPr="00C12809">
        <w:t xml:space="preserve"> </w:t>
      </w:r>
      <w:r w:rsidR="005D3412">
        <w:t>2) </w:t>
      </w:r>
      <w:r w:rsidRPr="00C12809">
        <w:t>apbūves parametri</w:t>
      </w:r>
      <w:r w:rsidR="005D3412">
        <w:t>; 3) </w:t>
      </w:r>
      <w:r w:rsidRPr="00C12809">
        <w:t>pagalmu plānošanas noteikumi</w:t>
      </w:r>
      <w:r w:rsidR="005D3412">
        <w:t>; 4) </w:t>
      </w:r>
      <w:r w:rsidRPr="00C12809">
        <w:t>tas, lai būtu nodrošināta piekļuve, pieejamība transporta infrastruktūrai, nepieciešamie inženierkomunikāciju tīkli</w:t>
      </w:r>
      <w:r w:rsidR="005D3412">
        <w:t xml:space="preserve"> u.c.; 5) kā arī</w:t>
      </w:r>
      <w:r w:rsidRPr="00C12809">
        <w:t xml:space="preserve"> tas, lai pēc dzīvojamai mājai funkcionāli nepieciešamā zemesgabala noteikšanas zemesgabala īpašniekam būtu iespēja izmantot atlikušo zemesgabala daļu atbilstoši noteiktajam lietošanas mērķim.</w:t>
      </w:r>
    </w:p>
    <w:p w14:paraId="094E77D7" w14:textId="455DAFCA" w:rsidR="005D3412" w:rsidRDefault="005377B0" w:rsidP="00085615">
      <w:pPr>
        <w:spacing w:line="276" w:lineRule="auto"/>
        <w:ind w:firstLine="720"/>
        <w:contextualSpacing/>
        <w:jc w:val="both"/>
      </w:pPr>
      <w:r>
        <w:t>Senāts jau iepriekš ir atzinis, ka š</w:t>
      </w:r>
      <w:r w:rsidR="00394900" w:rsidRPr="00C12809">
        <w:t xml:space="preserve">ie kritēriji jāņem vērā, arī pārskatot dzīvojamai mājai funkcionāli nepieciešamo </w:t>
      </w:r>
      <w:r w:rsidR="00394900" w:rsidRPr="00866CE5">
        <w:t>zemesgabalu</w:t>
      </w:r>
      <w:r w:rsidR="005D3412" w:rsidRPr="00866CE5">
        <w:t xml:space="preserve"> (</w:t>
      </w:r>
      <w:r w:rsidR="005D3412" w:rsidRPr="00866CE5">
        <w:rPr>
          <w:i/>
          <w:iCs/>
        </w:rPr>
        <w:t>Senāta 2023.gada 31.marta sprieduma lietā Nr. </w:t>
      </w:r>
      <w:r w:rsidR="00866CE5" w:rsidRPr="00866CE5">
        <w:rPr>
          <w:i/>
          <w:iCs/>
        </w:rPr>
        <w:t>SKA-</w:t>
      </w:r>
      <w:r w:rsidR="005D3412" w:rsidRPr="00866CE5">
        <w:rPr>
          <w:i/>
          <w:iCs/>
        </w:rPr>
        <w:t>149/2023</w:t>
      </w:r>
      <w:r w:rsidR="00866CE5" w:rsidRPr="00866CE5">
        <w:rPr>
          <w:i/>
          <w:iCs/>
        </w:rPr>
        <w:t xml:space="preserve">, </w:t>
      </w:r>
      <w:hyperlink r:id="rId11" w:history="1">
        <w:r w:rsidR="00866CE5" w:rsidRPr="00866CE5">
          <w:rPr>
            <w:rStyle w:val="Hyperlink"/>
            <w:i/>
            <w:iCs/>
          </w:rPr>
          <w:t>ECLI:LV:AT:2023:0331.A420121120.12.S</w:t>
        </w:r>
      </w:hyperlink>
      <w:r w:rsidR="00866CE5" w:rsidRPr="00866CE5">
        <w:rPr>
          <w:i/>
          <w:iCs/>
        </w:rPr>
        <w:t xml:space="preserve">, </w:t>
      </w:r>
      <w:r w:rsidR="005D3412" w:rsidRPr="00866CE5">
        <w:rPr>
          <w:i/>
          <w:iCs/>
        </w:rPr>
        <w:t>7.punkts</w:t>
      </w:r>
      <w:r w:rsidR="005D3412" w:rsidRPr="00866CE5">
        <w:t>)</w:t>
      </w:r>
      <w:r w:rsidR="00394900" w:rsidRPr="00866CE5">
        <w:t>.</w:t>
      </w:r>
    </w:p>
    <w:p w14:paraId="03713A41" w14:textId="77777777" w:rsidR="00493D5F" w:rsidRDefault="00493D5F" w:rsidP="00085615">
      <w:pPr>
        <w:spacing w:line="276" w:lineRule="auto"/>
        <w:ind w:firstLine="720"/>
        <w:contextualSpacing/>
        <w:jc w:val="both"/>
      </w:pPr>
    </w:p>
    <w:p w14:paraId="522E7B9D" w14:textId="569D4DB3" w:rsidR="00F04EB3" w:rsidRDefault="00F043FE" w:rsidP="00085615">
      <w:pPr>
        <w:spacing w:line="276" w:lineRule="auto"/>
        <w:ind w:firstLine="720"/>
        <w:contextualSpacing/>
        <w:jc w:val="both"/>
      </w:pPr>
      <w:r>
        <w:t>[</w:t>
      </w:r>
      <w:r w:rsidR="00493D5F">
        <w:t>10</w:t>
      </w:r>
      <w:r>
        <w:t>] Apgabaltiesa spriedumā norād</w:t>
      </w:r>
      <w:r w:rsidR="000E62AD">
        <w:t>ījusi</w:t>
      </w:r>
      <w:r>
        <w:t>, ka piekrīt tam, ka Privatizācijas likuma 28.panta otrajā daļā noteiktie kritēriji ir piemērojami arī funkcionāli nepieciešamā zemesgabala pārskatīšanas procesā. Tāpat apgabaltiesa piekrīt, ka no minētās tiesību normas izriet, ka funkcionāli nepieciešamā zemesgabala noteikšanas un pārskatīšanas procesā jāievēro zemesgabalu izmantošanas un apbūves noteikumi.</w:t>
      </w:r>
      <w:r w:rsidR="000D053E" w:rsidRPr="000D053E">
        <w:t xml:space="preserve"> Senāts atzīst, ka minētās apgabaltiesas atziņas ir pareizas un atbilst Senāta judikatūrai.</w:t>
      </w:r>
    </w:p>
    <w:p w14:paraId="60E5EA66" w14:textId="20D9B950" w:rsidR="00FF55BB" w:rsidRDefault="000D053E" w:rsidP="00085615">
      <w:pPr>
        <w:spacing w:line="276" w:lineRule="auto"/>
        <w:ind w:firstLine="720"/>
        <w:contextualSpacing/>
        <w:jc w:val="both"/>
      </w:pPr>
      <w:r w:rsidRPr="000D053E">
        <w:t>Vienlaikus</w:t>
      </w:r>
      <w:r w:rsidR="00FF55BB">
        <w:t xml:space="preserve"> Senāts atzīst, ka</w:t>
      </w:r>
      <w:r w:rsidRPr="000D053E">
        <w:t xml:space="preserve"> pamatoti ir Rīgas domes un trešās personas kasācijas sūdzību argumenti, ka apgabaltiesa nepamatoti u</w:t>
      </w:r>
      <w:r w:rsidR="00394900" w:rsidRPr="000D053E">
        <w:t>zskata, ka</w:t>
      </w:r>
      <w:r w:rsidRPr="000D053E">
        <w:t>, pārskatot funkcionāli nepieciešamo zemesgabalu, iepriekšējo gadu apbūvei</w:t>
      </w:r>
      <w:r w:rsidR="00394900" w:rsidRPr="000D053E">
        <w:t xml:space="preserve"> nav jāpiemēro visas Apbūves noteikumu prasības</w:t>
      </w:r>
      <w:r w:rsidRPr="000D053E">
        <w:t xml:space="preserve">, </w:t>
      </w:r>
      <w:r>
        <w:t>jo tās</w:t>
      </w:r>
      <w:r w:rsidRPr="000D053E">
        <w:t xml:space="preserve"> paredzētas jaunai apbūvei.</w:t>
      </w:r>
    </w:p>
    <w:p w14:paraId="02E3178E" w14:textId="648B54B6" w:rsidR="00DD538C" w:rsidRDefault="00FF55BB" w:rsidP="00085615">
      <w:pPr>
        <w:spacing w:line="276" w:lineRule="auto"/>
        <w:ind w:firstLine="720"/>
        <w:contextualSpacing/>
        <w:jc w:val="both"/>
      </w:pPr>
      <w:r w:rsidRPr="00DD538C">
        <w:t>No Privatizācijas likuma 28.panta otrās daļas izriet, ka funkcionāli nepieciešamā zemesgabala noteikšanas procesā un līdz ar to arī pārskatīšanas procesā jāņem</w:t>
      </w:r>
      <w:r w:rsidR="00DD538C" w:rsidRPr="00DD538C">
        <w:t xml:space="preserve"> vērā</w:t>
      </w:r>
      <w:r w:rsidRPr="00DD538C">
        <w:t xml:space="preserve"> normatīvo aktu par vispārīgo teritorijas plānošanu, izmantošanu un apbūvi </w:t>
      </w:r>
      <w:r w:rsidRPr="00406462">
        <w:t>noteikumi.</w:t>
      </w:r>
      <w:r w:rsidR="00DD538C" w:rsidRPr="00406462">
        <w:t xml:space="preserve"> </w:t>
      </w:r>
      <w:r w:rsidR="000D053E" w:rsidRPr="00406462">
        <w:t xml:space="preserve">Senāts </w:t>
      </w:r>
      <w:r w:rsidR="000D053E">
        <w:t>piekrīt Rīgas domes kasācijas sūdzībā norādītajam</w:t>
      </w:r>
      <w:r w:rsidR="000D053E" w:rsidRPr="00DD538C">
        <w:t>, ka d</w:t>
      </w:r>
      <w:r w:rsidR="00394900" w:rsidRPr="00DD538C">
        <w:rPr>
          <w:bCs/>
        </w:rPr>
        <w:t>zīvojamām mājām funkcionāli nepieciešamo zemesgabalu pārskatīšana</w:t>
      </w:r>
      <w:r w:rsidR="000D053E" w:rsidRPr="00DD538C">
        <w:rPr>
          <w:bCs/>
        </w:rPr>
        <w:t>i</w:t>
      </w:r>
      <w:r w:rsidR="00394900" w:rsidRPr="00DD538C">
        <w:rPr>
          <w:bCs/>
        </w:rPr>
        <w:t xml:space="preserve"> </w:t>
      </w:r>
      <w:r w:rsidR="000D053E" w:rsidRPr="00DD538C">
        <w:rPr>
          <w:bCs/>
        </w:rPr>
        <w:t>jā</w:t>
      </w:r>
      <w:r w:rsidR="00394900" w:rsidRPr="00DD538C">
        <w:rPr>
          <w:bCs/>
        </w:rPr>
        <w:t>notiek</w:t>
      </w:r>
      <w:r w:rsidR="000D053E" w:rsidRPr="00DD538C">
        <w:rPr>
          <w:bCs/>
        </w:rPr>
        <w:t>, pamatojoties</w:t>
      </w:r>
      <w:r w:rsidR="00394900" w:rsidRPr="00DD538C">
        <w:rPr>
          <w:bCs/>
        </w:rPr>
        <w:t xml:space="preserve"> uz spēkā esošo normatīvo aktu prasībām</w:t>
      </w:r>
      <w:r w:rsidR="000E62AD">
        <w:rPr>
          <w:bCs/>
        </w:rPr>
        <w:t>.</w:t>
      </w:r>
      <w:r w:rsidR="00DD538C" w:rsidRPr="00DD538C">
        <w:t xml:space="preserve"> Rīgas valstspilsētas pašvaldībā tie ir Apbūves noteikumi, kuri regulē teritorijas izmantošanas un apbūves prasības. Tas, ka dzīvojamā māja būvēta pirms Apbūves noteikumu spēkā stāšanās, nevar būt pamats nepiemērot Privatizācijas likuma 28.panta otrajā daļā</w:t>
      </w:r>
      <w:r w:rsidR="00406462" w:rsidRPr="00406462">
        <w:t xml:space="preserve"> </w:t>
      </w:r>
      <w:r w:rsidR="00406462" w:rsidRPr="00DD538C">
        <w:t>noteikt</w:t>
      </w:r>
      <w:r w:rsidR="00406462">
        <w:t>os</w:t>
      </w:r>
      <w:r w:rsidR="00406462" w:rsidRPr="00DD538C">
        <w:t xml:space="preserve"> kritērijus funkcionāli nepieciešamā zemesgabala </w:t>
      </w:r>
      <w:r w:rsidR="00406462">
        <w:t>noteikšanai</w:t>
      </w:r>
      <w:r w:rsidR="00DD538C" w:rsidRPr="00DD538C">
        <w:t xml:space="preserve"> </w:t>
      </w:r>
      <w:r w:rsidR="00DD538C">
        <w:t>un</w:t>
      </w:r>
      <w:r w:rsidR="00406462">
        <w:t xml:space="preserve"> attiecīgi arī</w:t>
      </w:r>
      <w:r w:rsidR="00DD538C">
        <w:t xml:space="preserve"> Apbūves</w:t>
      </w:r>
      <w:r w:rsidR="00406462">
        <w:t xml:space="preserve"> noteikumu prasības</w:t>
      </w:r>
      <w:r w:rsidR="00DD538C" w:rsidRPr="00DD538C">
        <w:t>.</w:t>
      </w:r>
      <w:r w:rsidR="00406462">
        <w:t xml:space="preserve"> Šie normatīvie akti attiecas uz privatizējamām un privatizētām dzīvojamām mājām neatkarīgi no to būvniecības laika, proti, Privatizācijas likumā nav paredzēts tāds regulējums, kas nošķirtu dzīvojamās mājās pēc to būvniecības laika. </w:t>
      </w:r>
    </w:p>
    <w:p w14:paraId="44FBE36B" w14:textId="4A27DF31" w:rsidR="00316F94" w:rsidRDefault="005F14C8" w:rsidP="00085615">
      <w:pPr>
        <w:spacing w:line="276" w:lineRule="auto"/>
        <w:ind w:firstLine="720"/>
        <w:contextualSpacing/>
        <w:jc w:val="both"/>
      </w:pPr>
      <w:r>
        <w:t>Tādējādi nav pamatots apgabaltiesas atzīstais, ka nav piemērojamas visas Apbūves noteikumu normas</w:t>
      </w:r>
      <w:r w:rsidR="00D6103A">
        <w:t xml:space="preserve"> un</w:t>
      </w:r>
      <w:r>
        <w:t xml:space="preserve"> tās ņemamas vērā </w:t>
      </w:r>
      <w:r>
        <w:rPr>
          <w:rFonts w:ascii="TimesNewRomanPS-ItalicMT" w:eastAsiaTheme="minorHAnsi" w:hAnsi="TimesNewRomanPS-ItalicMT" w:cs="TimesNewRomanPS-ItalicMT"/>
          <w:i/>
          <w:iCs/>
          <w:lang w:eastAsia="en-US"/>
        </w:rPr>
        <w:t xml:space="preserve">mutatis mutandis </w:t>
      </w:r>
      <w:r>
        <w:rPr>
          <w:rFonts w:ascii="TimesNewRomanPSMT" w:eastAsiaTheme="minorHAnsi" w:hAnsi="TimesNewRomanPSMT" w:cs="TimesNewRomanPSMT"/>
          <w:lang w:eastAsia="en-US"/>
        </w:rPr>
        <w:t>(mainot, ja nepieciešams). Minētais savukārt nozīmē, ka tālākie apgabaltiesas secinājumi par attiecīg</w:t>
      </w:r>
      <w:r w:rsidR="00D6103A">
        <w:rPr>
          <w:rFonts w:ascii="TimesNewRomanPSMT" w:eastAsiaTheme="minorHAnsi" w:hAnsi="TimesNewRomanPSMT" w:cs="TimesNewRomanPSMT"/>
          <w:lang w:eastAsia="en-US"/>
        </w:rPr>
        <w:t>o</w:t>
      </w:r>
      <w:r>
        <w:rPr>
          <w:rFonts w:ascii="TimesNewRomanPSMT" w:eastAsiaTheme="minorHAnsi" w:hAnsi="TimesNewRomanPSMT" w:cs="TimesNewRomanPSMT"/>
          <w:lang w:eastAsia="en-US"/>
        </w:rPr>
        <w:t xml:space="preserve"> Apbūves noteikumu normu piemērošanu vai nepiemērošanu, vērtējot dzīvojamai mājai funkcionāli nepieciešamā zemesgabala apjomu, varēja novest pie nepareiza lietas rezultāta.</w:t>
      </w:r>
    </w:p>
    <w:p w14:paraId="33690E6B" w14:textId="77777777" w:rsidR="00BB26B2" w:rsidRDefault="00BB26B2" w:rsidP="00085615">
      <w:pPr>
        <w:spacing w:line="276" w:lineRule="auto"/>
        <w:ind w:firstLine="720"/>
        <w:contextualSpacing/>
        <w:jc w:val="both"/>
      </w:pPr>
    </w:p>
    <w:p w14:paraId="01B9B0A6" w14:textId="391F8233" w:rsidR="00BB26B2" w:rsidRPr="00983384" w:rsidRDefault="00BB26B2" w:rsidP="00085615">
      <w:pPr>
        <w:spacing w:line="276" w:lineRule="auto"/>
        <w:ind w:firstLine="720"/>
        <w:contextualSpacing/>
        <w:jc w:val="both"/>
        <w:rPr>
          <w:bCs/>
        </w:rPr>
      </w:pPr>
      <w:r w:rsidRPr="00983384">
        <w:rPr>
          <w:bCs/>
        </w:rPr>
        <w:t>[</w:t>
      </w:r>
      <w:r w:rsidR="00493D5F">
        <w:rPr>
          <w:bCs/>
        </w:rPr>
        <w:t>11</w:t>
      </w:r>
      <w:r w:rsidRPr="00983384">
        <w:rPr>
          <w:bCs/>
        </w:rPr>
        <w:t>] Atbilstoši noteikumu Nr. 522 3.punktam funkcionāli nepieciešamajā zemesgabalā iekļauj zemi, uz kuras pilnībā vai daļēji atrodas tai piesaistītā dzīvojamā māja, kā arī tās uzturēšanai, apsaimniekošanai un funkcionēšanai nepieciešamie infrastruktūras, labiekārtojuma un komunikāciju elementi.</w:t>
      </w:r>
    </w:p>
    <w:p w14:paraId="7BF538A5" w14:textId="7ADDCF19" w:rsidR="005F14C8" w:rsidRDefault="00BB26B2" w:rsidP="00085615">
      <w:pPr>
        <w:spacing w:line="276" w:lineRule="auto"/>
        <w:ind w:firstLine="720"/>
        <w:contextualSpacing/>
        <w:jc w:val="both"/>
      </w:pPr>
      <w:r w:rsidRPr="00983384">
        <w:rPr>
          <w:bCs/>
        </w:rPr>
        <w:lastRenderedPageBreak/>
        <w:t>Ņemot vērā iepriekšējā punktā minēto, Senāts atzīst, ka nav pamatoti apgabaltiesas apsvērumi, ka izskatāmajā gadījumā nav piemērojams Apbūves noteikumu 138.punkts</w:t>
      </w:r>
      <w:r w:rsidR="005F14C8">
        <w:rPr>
          <w:bCs/>
        </w:rPr>
        <w:t>, kas</w:t>
      </w:r>
      <w:r w:rsidR="008559F3" w:rsidRPr="00983384">
        <w:rPr>
          <w:bCs/>
        </w:rPr>
        <w:t xml:space="preserve"> paredz, ka dzīvojamai mājai ir jāparedz vismaz viena autostāvvieta uz diviem dzīvokļiem. </w:t>
      </w:r>
      <w:r w:rsidR="005F14C8">
        <w:rPr>
          <w:bCs/>
        </w:rPr>
        <w:t>Kā norādījusi Rīgas dome, d</w:t>
      </w:r>
      <w:r w:rsidR="008559F3" w:rsidRPr="00983384">
        <w:t>zīvojamā mājā ir 55 dzīvokļu īpašumi, atbilstoši minētajai tiesību normai dzīvojamai mājai nepieciešamas vismaz 28 autonovietnes. Tematiskajā plānojumā norādīts, ka dzīvojamai mājai faktiskais autonovietņu skaits ir kritisks, aptuveni divas, no kā izriet, ka dzīvojamai mājai nav nodrošināts nepieciešamais autonovietņu skaits. Savukārt apgabaltiesa spriedumā ir norādījusi, ka tas, ka pieteicēja</w:t>
      </w:r>
      <w:r w:rsidRPr="00983384">
        <w:t>s</w:t>
      </w:r>
      <w:r w:rsidR="008559F3" w:rsidRPr="00983384">
        <w:t xml:space="preserve"> dzīvo</w:t>
      </w:r>
      <w:r w:rsidRPr="00983384">
        <w:t>jamai mājai nav nodrošināts nepieciešamais autonovietņu skaits, nenozīmē, ka dzīvojamai mājai jāpiesaista citai personai piederošs zemesgabals, jo no likuma neizriet, ka dzīvokļu īpašniekiem var uzlikt pienākumu izbūvēt autonovietnes. Tā kā minētie apgabaltiesas apsvērumi balstīti uz kļūdainu secinājumu par Apbūves noteikumu prasību nepiemērošanu, tos nevar atzīt par pamatotiem</w:t>
      </w:r>
      <w:r w:rsidR="00C41DA3">
        <w:t>.</w:t>
      </w:r>
    </w:p>
    <w:p w14:paraId="129790A8" w14:textId="77777777" w:rsidR="00C95A8C" w:rsidRDefault="00C95A8C" w:rsidP="00085615">
      <w:pPr>
        <w:spacing w:line="276" w:lineRule="auto"/>
        <w:ind w:firstLine="720"/>
        <w:contextualSpacing/>
        <w:jc w:val="both"/>
      </w:pPr>
    </w:p>
    <w:p w14:paraId="7B06E94F" w14:textId="57A0E9E8" w:rsidR="002B331B" w:rsidRDefault="008559F3" w:rsidP="00085615">
      <w:pPr>
        <w:spacing w:line="276" w:lineRule="auto"/>
        <w:ind w:firstLine="720"/>
        <w:contextualSpacing/>
        <w:jc w:val="both"/>
        <w:rPr>
          <w:i/>
          <w:iCs/>
        </w:rPr>
      </w:pPr>
      <w:r w:rsidRPr="00D6103A">
        <w:rPr>
          <w:i/>
          <w:iCs/>
        </w:rPr>
        <w:t xml:space="preserve">Par iespēju </w:t>
      </w:r>
      <w:r w:rsidR="00880BB8" w:rsidRPr="00D6103A">
        <w:rPr>
          <w:i/>
          <w:iCs/>
        </w:rPr>
        <w:t>iz</w:t>
      </w:r>
      <w:r w:rsidRPr="00D6103A">
        <w:rPr>
          <w:i/>
          <w:iCs/>
        </w:rPr>
        <w:t>dalīt strīdus zemesgabala</w:t>
      </w:r>
      <w:r w:rsidR="00880BB8" w:rsidRPr="00D6103A">
        <w:rPr>
          <w:i/>
          <w:iCs/>
        </w:rPr>
        <w:t xml:space="preserve"> daļu</w:t>
      </w:r>
      <w:r w:rsidRPr="00D6103A">
        <w:rPr>
          <w:i/>
          <w:iCs/>
        </w:rPr>
        <w:t xml:space="preserve"> </w:t>
      </w:r>
    </w:p>
    <w:p w14:paraId="2D310D52" w14:textId="7F256BFF" w:rsidR="000C6409" w:rsidRPr="008559F3" w:rsidRDefault="008559F3" w:rsidP="00085615">
      <w:pPr>
        <w:spacing w:line="276" w:lineRule="auto"/>
        <w:ind w:firstLine="720"/>
        <w:contextualSpacing/>
        <w:jc w:val="both"/>
        <w:rPr>
          <w:bCs/>
        </w:rPr>
      </w:pPr>
      <w:r w:rsidRPr="008559F3">
        <w:t>[</w:t>
      </w:r>
      <w:r w:rsidR="00F13145">
        <w:t>12</w:t>
      </w:r>
      <w:r w:rsidRPr="008559F3">
        <w:t>] </w:t>
      </w:r>
      <w:r w:rsidR="00880BB8">
        <w:t>Saskaņā ar n</w:t>
      </w:r>
      <w:r w:rsidR="000C6409" w:rsidRPr="008559F3">
        <w:rPr>
          <w:bCs/>
        </w:rPr>
        <w:t>oteikumu Nr. 522 14.punkt</w:t>
      </w:r>
      <w:r w:rsidR="00880BB8">
        <w:rPr>
          <w:bCs/>
        </w:rPr>
        <w:t>u</w:t>
      </w:r>
      <w:r w:rsidRPr="008559F3">
        <w:rPr>
          <w:bCs/>
        </w:rPr>
        <w:t>,</w:t>
      </w:r>
      <w:r w:rsidR="000C6409" w:rsidRPr="008559F3">
        <w:rPr>
          <w:bCs/>
        </w:rPr>
        <w:t xml:space="preserve"> nosakot funkcionāli nepieciešamo zemesgabalu, zemes īpašniekam </w:t>
      </w:r>
      <w:r w:rsidR="000C6409" w:rsidRPr="00136F57">
        <w:rPr>
          <w:bCs/>
        </w:rPr>
        <w:t>izdala atlikušo zemesgabala daļu, kas atbilst attiecīgās pašvaldības teritorijas plānojumā noteiktajiem teritorijas izmantošanas un apbūves nosacījumiem.</w:t>
      </w:r>
    </w:p>
    <w:p w14:paraId="4DD8C8C6" w14:textId="4F93F6AF" w:rsidR="000C6409" w:rsidRPr="008559F3" w:rsidRDefault="000C6409" w:rsidP="00085615">
      <w:pPr>
        <w:spacing w:line="276" w:lineRule="auto"/>
        <w:ind w:firstLine="720"/>
        <w:contextualSpacing/>
        <w:jc w:val="both"/>
        <w:rPr>
          <w:bCs/>
        </w:rPr>
      </w:pPr>
      <w:r w:rsidRPr="008559F3">
        <w:rPr>
          <w:bCs/>
        </w:rPr>
        <w:t>Noteikumu Nr. 522 15.punkts noteic</w:t>
      </w:r>
      <w:r w:rsidR="00880BB8">
        <w:rPr>
          <w:bCs/>
        </w:rPr>
        <w:t>:</w:t>
      </w:r>
      <w:r w:rsidRPr="008559F3">
        <w:rPr>
          <w:bCs/>
        </w:rPr>
        <w:t xml:space="preserve"> ja, nosakot funkcionāli nepieciešamo zemesgabalu, atlikusī zemesgabala daļa ir mazāka par attiecīgās pašvaldības teritorijas plānojumā noteikto minimālo jaunveidojamās zemes vienības platību, bet tā atbilst citām teritorijas plānojumā noteiktajām teritorijas izmantošanas un apbūves prasībām, atlikušo zemesgabala daļu izdala zemes īpašniekam, nosakot tai nekustamā īpašuma lietošanas mērķi un nodrošinot piekļuvi.</w:t>
      </w:r>
    </w:p>
    <w:p w14:paraId="109B206F" w14:textId="3F127CCD" w:rsidR="000C6409" w:rsidRDefault="00880BB8" w:rsidP="00085615">
      <w:pPr>
        <w:spacing w:line="276" w:lineRule="auto"/>
        <w:ind w:firstLine="720"/>
        <w:contextualSpacing/>
        <w:jc w:val="both"/>
        <w:rPr>
          <w:bCs/>
        </w:rPr>
      </w:pPr>
      <w:r>
        <w:rPr>
          <w:bCs/>
        </w:rPr>
        <w:t>Savukārt n</w:t>
      </w:r>
      <w:r w:rsidR="000C6409" w:rsidRPr="008559F3">
        <w:rPr>
          <w:bCs/>
        </w:rPr>
        <w:t xml:space="preserve">oteikumu Nr. 522 16.punkts </w:t>
      </w:r>
      <w:r>
        <w:rPr>
          <w:bCs/>
        </w:rPr>
        <w:t>paredz:</w:t>
      </w:r>
      <w:r w:rsidR="000C6409" w:rsidRPr="008559F3">
        <w:rPr>
          <w:bCs/>
        </w:rPr>
        <w:t xml:space="preserve"> ja</w:t>
      </w:r>
      <w:r w:rsidR="008559F3" w:rsidRPr="008559F3">
        <w:rPr>
          <w:bCs/>
        </w:rPr>
        <w:t>,</w:t>
      </w:r>
      <w:r w:rsidR="000C6409" w:rsidRPr="008559F3">
        <w:rPr>
          <w:bCs/>
        </w:rPr>
        <w:t xml:space="preserve"> nosakot dzīvojamai mājai funkcionāli nepieciešamo zemesgabalu, saskaņā ar šo noteikumu </w:t>
      </w:r>
      <w:hyperlink r:id="rId12" w:anchor="p14" w:history="1">
        <w:r w:rsidR="000C6409" w:rsidRPr="008559F3">
          <w:rPr>
            <w:bCs/>
          </w:rPr>
          <w:t xml:space="preserve">14. </w:t>
        </w:r>
      </w:hyperlink>
      <w:r w:rsidR="000C6409" w:rsidRPr="008559F3">
        <w:rPr>
          <w:bCs/>
        </w:rPr>
        <w:t xml:space="preserve">un </w:t>
      </w:r>
      <w:hyperlink r:id="rId13" w:anchor="p15" w:history="1">
        <w:r w:rsidR="000C6409" w:rsidRPr="008559F3">
          <w:rPr>
            <w:bCs/>
          </w:rPr>
          <w:t>15.punktu</w:t>
        </w:r>
      </w:hyperlink>
      <w:r w:rsidR="000C6409" w:rsidRPr="008559F3">
        <w:rPr>
          <w:bCs/>
        </w:rPr>
        <w:t xml:space="preserve"> nav iespējams izdalīt zemes īpašniekam atsevišķu zemesgabala daļu, tad, ņemot vērā attiecīgā zemesgabala apbūves īpatnības, to sadala kvartāla robežās starp piegulošiem funkcionāli nepieciešamajiem zemesgabaliem proporcionāli to apbūves parametriem.</w:t>
      </w:r>
    </w:p>
    <w:p w14:paraId="5CFA34B2" w14:textId="57BB06DB" w:rsidR="005805B9" w:rsidRPr="008559F3" w:rsidRDefault="005805B9" w:rsidP="00085615">
      <w:pPr>
        <w:spacing w:line="276" w:lineRule="auto"/>
        <w:ind w:firstLine="720"/>
        <w:contextualSpacing/>
        <w:jc w:val="both"/>
        <w:rPr>
          <w:bCs/>
        </w:rPr>
      </w:pPr>
      <w:r>
        <w:rPr>
          <w:bCs/>
        </w:rPr>
        <w:t xml:space="preserve">Tātad, </w:t>
      </w:r>
      <w:r w:rsidRPr="008559F3">
        <w:rPr>
          <w:bCs/>
        </w:rPr>
        <w:t xml:space="preserve">nosakot dzīvojamai mājai funkcionāli nepieciešamo zemesgabalu, zemes īpašniekam </w:t>
      </w:r>
      <w:r w:rsidRPr="005805B9">
        <w:rPr>
          <w:bCs/>
        </w:rPr>
        <w:t>izdala atlikušo zemesgabala daļu,</w:t>
      </w:r>
      <w:r>
        <w:rPr>
          <w:bCs/>
        </w:rPr>
        <w:t xml:space="preserve"> ja: 1) tā </w:t>
      </w:r>
      <w:r w:rsidRPr="005805B9">
        <w:rPr>
          <w:bCs/>
        </w:rPr>
        <w:t>atbilst attiecīgās pašvaldības teritorijas plānojumā noteiktajiem teritorijas izmantošanas un apbūves nosacījumiem</w:t>
      </w:r>
      <w:r>
        <w:rPr>
          <w:bCs/>
        </w:rPr>
        <w:t xml:space="preserve">; </w:t>
      </w:r>
      <w:r w:rsidR="00D6103A">
        <w:rPr>
          <w:bCs/>
        </w:rPr>
        <w:t xml:space="preserve">vai </w:t>
      </w:r>
      <w:r>
        <w:rPr>
          <w:bCs/>
        </w:rPr>
        <w:t>2) tā</w:t>
      </w:r>
      <w:r w:rsidRPr="008559F3">
        <w:rPr>
          <w:bCs/>
        </w:rPr>
        <w:t xml:space="preserve"> ir mazāka par attiecīgās pašvaldības teritorijas plānojumā noteikto minimālo jaunveidojamās zemes vienības platību, bet atbilst citām teritorijas plānojumā noteiktajām teritorijas izmantošanas un apbūves prasībām</w:t>
      </w:r>
      <w:r>
        <w:rPr>
          <w:bCs/>
        </w:rPr>
        <w:t>. Šajā gadījumā izdalītajai zemesgabala daļai nosaka lietošanas mērķi un nodrošina piekļuvi.</w:t>
      </w:r>
    </w:p>
    <w:p w14:paraId="4718481B" w14:textId="2A42D1E4" w:rsidR="000C0494" w:rsidRPr="000C0494" w:rsidRDefault="008559F3" w:rsidP="00085615">
      <w:pPr>
        <w:spacing w:line="276" w:lineRule="auto"/>
        <w:ind w:firstLine="720"/>
        <w:contextualSpacing/>
        <w:jc w:val="both"/>
      </w:pPr>
      <w:bookmarkStart w:id="0" w:name="_Hlk205303271"/>
      <w:r w:rsidRPr="000C0494">
        <w:rPr>
          <w:bCs/>
        </w:rPr>
        <w:t>Rīgas dome kasācijas sūdzībā norāda, ka p</w:t>
      </w:r>
      <w:r w:rsidR="000C6409" w:rsidRPr="000C0494">
        <w:rPr>
          <w:bCs/>
        </w:rPr>
        <w:t>ieteicēja</w:t>
      </w:r>
      <w:r w:rsidR="005805B9" w:rsidRPr="000C0494">
        <w:rPr>
          <w:bCs/>
        </w:rPr>
        <w:t>s</w:t>
      </w:r>
      <w:r w:rsidR="000C6409" w:rsidRPr="000C0494">
        <w:rPr>
          <w:bCs/>
        </w:rPr>
        <w:t xml:space="preserve"> vēlamā </w:t>
      </w:r>
      <w:r w:rsidR="005805B9" w:rsidRPr="000C0494">
        <w:rPr>
          <w:bCs/>
        </w:rPr>
        <w:t>iz</w:t>
      </w:r>
      <w:r w:rsidR="000C6409" w:rsidRPr="000C0494">
        <w:rPr>
          <w:bCs/>
        </w:rPr>
        <w:t>dalāmā strīdus zemesgabala daļa neatbilst noteikumu Nr. 522 14. un 15.punkta nosacījumiem</w:t>
      </w:r>
      <w:r w:rsidR="005805B9" w:rsidRPr="000C0494">
        <w:rPr>
          <w:bCs/>
        </w:rPr>
        <w:t xml:space="preserve"> un tai</w:t>
      </w:r>
      <w:r w:rsidR="000C6409" w:rsidRPr="000C0494">
        <w:t xml:space="preserve"> </w:t>
      </w:r>
      <w:r w:rsidR="005127E9">
        <w:t xml:space="preserve">nav </w:t>
      </w:r>
      <w:r w:rsidR="000C6409" w:rsidRPr="000C0494">
        <w:t>nodrošināta piekļ</w:t>
      </w:r>
      <w:r w:rsidR="005805B9" w:rsidRPr="000C0494">
        <w:t>uve</w:t>
      </w:r>
      <w:r w:rsidR="000C6409" w:rsidRPr="000C0494">
        <w:t>.</w:t>
      </w:r>
      <w:r w:rsidR="005805B9" w:rsidRPr="000C0494">
        <w:t xml:space="preserve"> T</w:t>
      </w:r>
      <w:r w:rsidR="004A1949" w:rsidRPr="000C0494">
        <w:t xml:space="preserve">rešā persona kasācijas sūdzībā norāda, ka nepamatots ir apgabaltiesas apgalvojums, ka pieteicējas dzīvojamai mājai ir </w:t>
      </w:r>
      <w:r w:rsidR="000C0494" w:rsidRPr="000C0494">
        <w:t xml:space="preserve">nodrošināta </w:t>
      </w:r>
      <w:r w:rsidR="004A1949" w:rsidRPr="000C0494">
        <w:t>piekļuve</w:t>
      </w:r>
      <w:r w:rsidR="000C0494" w:rsidRPr="000C0494">
        <w:t xml:space="preserve"> pa servitūta</w:t>
      </w:r>
      <w:r w:rsidR="004A1949" w:rsidRPr="000C0494">
        <w:t xml:space="preserve"> ceļ</w:t>
      </w:r>
      <w:r w:rsidR="000C0494" w:rsidRPr="000C0494">
        <w:t>a un pa šo servitūta ceļu var nodrošināt piekļuvi strīdus zemesgabalam, jo šāda servitūta ceļa nav.</w:t>
      </w:r>
    </w:p>
    <w:p w14:paraId="25D222D5" w14:textId="4759A066" w:rsidR="00D6103A" w:rsidRPr="00D6103A" w:rsidRDefault="000C0494" w:rsidP="00085615">
      <w:pPr>
        <w:spacing w:line="276" w:lineRule="auto"/>
        <w:ind w:firstLine="720"/>
        <w:contextualSpacing/>
        <w:jc w:val="both"/>
      </w:pPr>
      <w:r w:rsidRPr="000C0494">
        <w:lastRenderedPageBreak/>
        <w:t xml:space="preserve">Senāts konstatē, ka </w:t>
      </w:r>
      <w:r>
        <w:t xml:space="preserve">apgabaltiesa spriedumā </w:t>
      </w:r>
      <w:r w:rsidR="005127E9">
        <w:t xml:space="preserve">ir norādījusi, ka potenciāli </w:t>
      </w:r>
      <w:r w:rsidR="00A059E2">
        <w:t>iz</w:t>
      </w:r>
      <w:r w:rsidR="005127E9">
        <w:t>dalāmā strīdus zemesgabala daļa atbilst Apbūves noteikumiem par jaunveidojama zemesgabala minimālo platību</w:t>
      </w:r>
      <w:r w:rsidR="00F13145">
        <w:t>, taču n</w:t>
      </w:r>
      <w:r w:rsidR="005127E9">
        <w:t xml:space="preserve">o apgabaltiesas sprieduma nav saprotams, par kādu potenciāli atdalāmo strīdus zemesgabala daļu ir runa un uz kādu pierādījumu pamata apgabaltiesa ir izdarījusi šādus secinājumus. Apgabaltiesa sprieduma 20.punktā ir atstāstījusi </w:t>
      </w:r>
      <w:r w:rsidR="007F5D51">
        <w:t xml:space="preserve">vairāku dokumentu – </w:t>
      </w:r>
      <w:r w:rsidR="00A059E2">
        <w:t>Rīgas pilsētas b</w:t>
      </w:r>
      <w:r w:rsidR="007F5D51" w:rsidRPr="001D4926">
        <w:t>ūvvalde 2020.gada 13</w:t>
      </w:r>
      <w:r w:rsidR="007F5D51">
        <w:t>.jū</w:t>
      </w:r>
      <w:r w:rsidR="007F5D51" w:rsidRPr="001D4926">
        <w:t>lija atzinum</w:t>
      </w:r>
      <w:r w:rsidR="007F5D51">
        <w:t>a</w:t>
      </w:r>
      <w:r w:rsidR="007F5D51" w:rsidRPr="001D4926">
        <w:t xml:space="preserve"> par strīdus zemesgabala sadalīšanu (</w:t>
      </w:r>
      <w:r w:rsidR="007F5D51" w:rsidRPr="001D4926">
        <w:rPr>
          <w:i/>
          <w:iCs/>
        </w:rPr>
        <w:t>lietas 2.sējum</w:t>
      </w:r>
      <w:r w:rsidR="00C41DA3">
        <w:rPr>
          <w:i/>
          <w:iCs/>
        </w:rPr>
        <w:t>a</w:t>
      </w:r>
      <w:r w:rsidR="007F5D51" w:rsidRPr="001D4926">
        <w:rPr>
          <w:i/>
          <w:iCs/>
        </w:rPr>
        <w:t xml:space="preserve"> 115.lapa</w:t>
      </w:r>
      <w:r w:rsidR="007F5D51" w:rsidRPr="001D4926">
        <w:t>)</w:t>
      </w:r>
      <w:r w:rsidR="007F5D51">
        <w:t xml:space="preserve">, </w:t>
      </w:r>
      <w:r w:rsidR="007F5D51" w:rsidRPr="001D4926">
        <w:t>Rīgas domes Pilsētas attīstības departament</w:t>
      </w:r>
      <w:r w:rsidR="00A059E2">
        <w:t xml:space="preserve">a </w:t>
      </w:r>
      <w:r w:rsidR="007F5D51" w:rsidRPr="001D4926">
        <w:t xml:space="preserve">2020.gada 7.jūlijā </w:t>
      </w:r>
      <w:r w:rsidR="007F5D51">
        <w:t>atzinuma</w:t>
      </w:r>
      <w:r w:rsidR="00A059E2">
        <w:t xml:space="preserve"> </w:t>
      </w:r>
      <w:r w:rsidR="00A059E2" w:rsidRPr="001D4926">
        <w:t>(</w:t>
      </w:r>
      <w:r w:rsidR="00A059E2" w:rsidRPr="001D4926">
        <w:rPr>
          <w:i/>
          <w:iCs/>
        </w:rPr>
        <w:t>lietas 2.sējum</w:t>
      </w:r>
      <w:r w:rsidR="00C41DA3">
        <w:rPr>
          <w:i/>
          <w:iCs/>
        </w:rPr>
        <w:t>a</w:t>
      </w:r>
      <w:r w:rsidR="00A059E2" w:rsidRPr="001D4926">
        <w:rPr>
          <w:i/>
          <w:iCs/>
        </w:rPr>
        <w:t xml:space="preserve"> 108.lapa</w:t>
      </w:r>
      <w:r w:rsidR="00A059E2" w:rsidRPr="001D4926">
        <w:t>)</w:t>
      </w:r>
      <w:r w:rsidR="00A059E2">
        <w:t xml:space="preserve"> un</w:t>
      </w:r>
      <w:r w:rsidR="007F5D51">
        <w:t xml:space="preserve"> a</w:t>
      </w:r>
      <w:r w:rsidR="007F5D51" w:rsidRPr="001D4926">
        <w:t>tzinum</w:t>
      </w:r>
      <w:r w:rsidR="007F5D51">
        <w:t>a</w:t>
      </w:r>
      <w:r w:rsidR="007F5D51" w:rsidRPr="001D4926">
        <w:t>, kas sniegts pēc apgabaltiesas pieprasījuma (</w:t>
      </w:r>
      <w:r w:rsidR="007F5D51" w:rsidRPr="001D4926">
        <w:rPr>
          <w:i/>
          <w:iCs/>
        </w:rPr>
        <w:t>lietas 3.sējum</w:t>
      </w:r>
      <w:r w:rsidR="00C41DA3">
        <w:rPr>
          <w:i/>
          <w:iCs/>
        </w:rPr>
        <w:t>a</w:t>
      </w:r>
      <w:r w:rsidR="007F5D51" w:rsidRPr="001D4926">
        <w:rPr>
          <w:i/>
          <w:iCs/>
        </w:rPr>
        <w:t xml:space="preserve"> 152.lapa</w:t>
      </w:r>
      <w:r w:rsidR="007F5D51" w:rsidRPr="001D4926">
        <w:t>)</w:t>
      </w:r>
      <w:r w:rsidR="00A059E2">
        <w:t>,</w:t>
      </w:r>
      <w:r w:rsidR="007F5D51">
        <w:t xml:space="preserve"> – saturu. </w:t>
      </w:r>
      <w:r w:rsidR="007F5D51" w:rsidRPr="00A059E2">
        <w:t>Iespējams</w:t>
      </w:r>
      <w:r w:rsidR="00A059E2">
        <w:t>, apgabaltiesa secinājumu par</w:t>
      </w:r>
      <w:r w:rsidR="00A059E2" w:rsidRPr="00A059E2">
        <w:rPr>
          <w:bCs/>
        </w:rPr>
        <w:t xml:space="preserve"> </w:t>
      </w:r>
      <w:r w:rsidR="00A059E2" w:rsidRPr="000C0494">
        <w:rPr>
          <w:bCs/>
        </w:rPr>
        <w:t>izdalāmā strīdus zemesgabala daļa</w:t>
      </w:r>
      <w:r w:rsidR="00A059E2">
        <w:rPr>
          <w:bCs/>
        </w:rPr>
        <w:t xml:space="preserve">s atbilstību Apbūves noteikumu prasībām par jaunveidojama zemesgabala platību ir izdarījusi no šiem dokumentiem, lai gan sprieduma 20.punktā, apkopojot šajos dokumentos sniegto informāciju, apgabaltiesa ir secinājusi, ka </w:t>
      </w:r>
      <w:r w:rsidR="00A059E2" w:rsidRPr="001D4926">
        <w:t>viedoklis</w:t>
      </w:r>
      <w:r w:rsidR="00D6103A">
        <w:t xml:space="preserve"> par </w:t>
      </w:r>
      <w:r w:rsidR="00A059E2" w:rsidRPr="001D4926">
        <w:t>strīdus zemesgabal</w:t>
      </w:r>
      <w:r w:rsidR="00D6103A">
        <w:t>a piesaistīšanas lietderību</w:t>
      </w:r>
      <w:r w:rsidR="00A059E2" w:rsidRPr="001D4926">
        <w:t xml:space="preserve"> pieteicēja</w:t>
      </w:r>
      <w:r w:rsidR="00D6103A">
        <w:t>s dzīvojamai</w:t>
      </w:r>
      <w:r w:rsidR="00A059E2" w:rsidRPr="001D4926">
        <w:t xml:space="preserve"> mājai atbilst, galvenokārt, tikai zemes īpašnieka interesēm. </w:t>
      </w:r>
      <w:r w:rsidR="00D6103A">
        <w:t>A</w:t>
      </w:r>
      <w:r w:rsidR="00D6103A" w:rsidRPr="00D6103A">
        <w:t xml:space="preserve">pgabaltiesa nav spriedumā atspoguļojusi, kas tieši no konkrētajos dokumentos norādītā un kāpēc ļāvis nonākt pie secinājuma par strīdus zemesgabala daļas atbilstību </w:t>
      </w:r>
      <w:r w:rsidR="00D6103A">
        <w:t>A</w:t>
      </w:r>
      <w:r w:rsidR="00D6103A" w:rsidRPr="00D6103A">
        <w:t>pbūves noteikumiem.</w:t>
      </w:r>
    </w:p>
    <w:bookmarkEnd w:id="0"/>
    <w:p w14:paraId="124590ED" w14:textId="77777777" w:rsidR="000C6409" w:rsidRDefault="000C6409" w:rsidP="00085615">
      <w:pPr>
        <w:spacing w:line="276" w:lineRule="auto"/>
        <w:ind w:firstLine="720"/>
        <w:contextualSpacing/>
        <w:jc w:val="both"/>
      </w:pPr>
    </w:p>
    <w:p w14:paraId="5712E46C" w14:textId="1ED801B3" w:rsidR="00983384" w:rsidRPr="00D6103A" w:rsidRDefault="00983384" w:rsidP="00085615">
      <w:pPr>
        <w:spacing w:line="276" w:lineRule="auto"/>
        <w:ind w:firstLine="720"/>
        <w:contextualSpacing/>
        <w:jc w:val="both"/>
      </w:pPr>
      <w:r w:rsidRPr="00D6103A">
        <w:rPr>
          <w:i/>
          <w:iCs/>
        </w:rPr>
        <w:t>Par publisko ārtelpu</w:t>
      </w:r>
    </w:p>
    <w:p w14:paraId="7F9C9CA2" w14:textId="20E75596" w:rsidR="007F5D51" w:rsidRPr="00136F57" w:rsidRDefault="00983384" w:rsidP="00085615">
      <w:pPr>
        <w:spacing w:line="276" w:lineRule="auto"/>
        <w:ind w:firstLine="720"/>
        <w:contextualSpacing/>
        <w:jc w:val="both"/>
      </w:pPr>
      <w:r w:rsidRPr="00136F57">
        <w:t>[</w:t>
      </w:r>
      <w:r w:rsidR="00136F57" w:rsidRPr="00136F57">
        <w:t>1</w:t>
      </w:r>
      <w:r w:rsidR="00851F44">
        <w:t>3</w:t>
      </w:r>
      <w:r w:rsidRPr="00136F57">
        <w:t>] </w:t>
      </w:r>
      <w:r w:rsidR="007F5D51" w:rsidRPr="00136F57">
        <w:t xml:space="preserve">Atbilstoši noteikumu Nr. 522 11.punktam </w:t>
      </w:r>
      <w:r w:rsidR="007F5D51" w:rsidRPr="00136F57">
        <w:rPr>
          <w:bCs/>
        </w:rPr>
        <w:t>a</w:t>
      </w:r>
      <w:r w:rsidR="007F5D51" w:rsidRPr="00136F57">
        <w:t>r dzīvojamo māju saistītos labiekārtojuma elementus, t.sk. iedzīvotājiem nepieciešamās autostāvvietas, iekļauj dzīvojamai mājai funkcionāli nepieciešamajā zemesgabalā, ja atbilstoši normatīvajiem aktiem par vispārīgo teritorijas plānošanu, izmantošanu un apbūvi minētie labiekārtojuma elementi nav uzskatāmi par publisko ārtelpu.</w:t>
      </w:r>
    </w:p>
    <w:p w14:paraId="293B1452" w14:textId="5450CBCD" w:rsidR="00EB7AB3" w:rsidRPr="00136F57" w:rsidRDefault="007F5D51" w:rsidP="00085615">
      <w:pPr>
        <w:spacing w:line="276" w:lineRule="auto"/>
        <w:ind w:firstLine="720"/>
        <w:contextualSpacing/>
        <w:jc w:val="both"/>
      </w:pPr>
      <w:r>
        <w:t>Savukārt a</w:t>
      </w:r>
      <w:r w:rsidR="00EB7AB3" w:rsidRPr="00136F57">
        <w:t>tbilstoši noteikumu Nr. 240 2.21.apakšpunktam publiskā ārtelpa ir sabiedrībai pieejamas teritorijas un telpa, ko veido ielas, bulvāri, laukumi, parki, dārzi, skvēri, pagalmi, krastmalas, pasāžas, promenādes un citas vietas, kas nodotas publiskai lietošanai neatkarīgi no to īpašuma piederības.</w:t>
      </w:r>
    </w:p>
    <w:p w14:paraId="7F8819C7" w14:textId="6A8AFAAB" w:rsidR="00E62874" w:rsidRPr="00136F57" w:rsidRDefault="00E62874" w:rsidP="00085615">
      <w:pPr>
        <w:spacing w:line="276" w:lineRule="auto"/>
        <w:ind w:firstLine="720"/>
        <w:contextualSpacing/>
        <w:jc w:val="both"/>
      </w:pPr>
      <w:r w:rsidRPr="00136F57">
        <w:t>Senāts</w:t>
      </w:r>
      <w:r w:rsidR="007F5D51">
        <w:t xml:space="preserve"> ir norādījis, ka noteikumu </w:t>
      </w:r>
      <w:r w:rsidR="007F5D51" w:rsidRPr="00136F57">
        <w:t>Nr. 240 2.21.apakšpunkta</w:t>
      </w:r>
      <w:r w:rsidRPr="00136F57">
        <w:t xml:space="preserve"> teksts veidots tādējādi, ka ietver gan atsevišķu publisku ārtelpu uzskaitījumu, gan vienlaikus atstāj šo uzskaitījumu atvērtu un postulē kritērijus, kuri vienlīdz attiecināmi gan uz </w:t>
      </w:r>
      <w:r w:rsidR="00D6103A">
        <w:t xml:space="preserve">tiesību </w:t>
      </w:r>
      <w:r w:rsidRPr="00136F57">
        <w:t>normā minēto publisko ārtelpu veidiem, gan arī tādiem, kas</w:t>
      </w:r>
      <w:r w:rsidR="00D6103A">
        <w:t xml:space="preserve"> tiesību</w:t>
      </w:r>
      <w:r w:rsidRPr="00136F57">
        <w:t xml:space="preserve"> normā nav minēti. Tieši kritēriji konkrētajā gadījumā ir tie, kas vislabāk sniedz</w:t>
      </w:r>
      <w:r w:rsidR="00D6103A">
        <w:t xml:space="preserve"> tiesību</w:t>
      </w:r>
      <w:r w:rsidRPr="00136F57">
        <w:t xml:space="preserve"> normas pieņēmēja izpratni un norādi, kā</w:t>
      </w:r>
      <w:r w:rsidR="00D6103A">
        <w:t xml:space="preserve"> attiecīgā</w:t>
      </w:r>
      <w:r w:rsidRPr="00136F57">
        <w:t xml:space="preserve"> norma ir piemērojama. Tiem sekojot, var secināt, ka publiskā ārtelpa ir: 1)</w:t>
      </w:r>
      <w:r w:rsidR="007F5D51">
        <w:t> </w:t>
      </w:r>
      <w:r w:rsidRPr="00136F57">
        <w:t>sabiedrībai pieejama teritorija; 2)</w:t>
      </w:r>
      <w:r w:rsidR="007F5D51">
        <w:t> </w:t>
      </w:r>
      <w:r w:rsidRPr="00136F57">
        <w:t>nodota publiskai lietošanai; 3)</w:t>
      </w:r>
      <w:r w:rsidR="007F5D51">
        <w:t> </w:t>
      </w:r>
      <w:r w:rsidRPr="00136F57">
        <w:t>neatkarīgi no īpašuma publiskas vai privātas piederības. Kā secināms, lai kādu teritoriju uzskatītu par publisku ārtelpu, tai jau sākotnēji tādai ir jābūt domātai. Respektīvi, sabiedrības (jeb neierobežota personu loka) intereses ir bijušas noteicošās, lai kādu teritoriju apzināti padarītu par vispārpieejamu. Ja kāds dārzs, parks vai pasāža nav iecerēta kā publiski pieejama, tad apstāklis, ka kāda persona no ārpuses tomēr attiecīgajā teritorijā faktiski var iekļūt, nemaina tās statusu. To nosaka apstāklis, ka teritorijas nodošanai publiskai lietošanai ir jābūt apzinātai (</w:t>
      </w:r>
      <w:r w:rsidR="00CF2E17">
        <w:t xml:space="preserve">sk. </w:t>
      </w:r>
      <w:r w:rsidR="007F5D51" w:rsidRPr="007E5CEA">
        <w:rPr>
          <w:i/>
          <w:iCs/>
        </w:rPr>
        <w:t>Senāta 2020.gada 4.novembra sprieduma lietā Nr.</w:t>
      </w:r>
      <w:r w:rsidR="007F5D51" w:rsidRPr="007E5CEA">
        <w:t> </w:t>
      </w:r>
      <w:r w:rsidR="007F5D51" w:rsidRPr="007E5CEA">
        <w:rPr>
          <w:i/>
          <w:iCs/>
        </w:rPr>
        <w:t xml:space="preserve">SKA-412/2010, </w:t>
      </w:r>
      <w:hyperlink r:id="rId14" w:history="1">
        <w:r w:rsidR="007E5CEA" w:rsidRPr="007E5CEA">
          <w:rPr>
            <w:rStyle w:val="Hyperlink"/>
            <w:i/>
            <w:iCs/>
          </w:rPr>
          <w:t>ECLI:LV:AT:2020:1104.A420211517.16.S</w:t>
        </w:r>
      </w:hyperlink>
      <w:r w:rsidR="007E5CEA" w:rsidRPr="007E5CEA">
        <w:rPr>
          <w:i/>
          <w:iCs/>
        </w:rPr>
        <w:t xml:space="preserve">, </w:t>
      </w:r>
      <w:r w:rsidRPr="007E5CEA">
        <w:rPr>
          <w:i/>
          <w:iCs/>
        </w:rPr>
        <w:t>10.punkts</w:t>
      </w:r>
      <w:r w:rsidRPr="007E5CEA">
        <w:t>).</w:t>
      </w:r>
    </w:p>
    <w:p w14:paraId="5519E359" w14:textId="538ECF8D" w:rsidR="00983384" w:rsidRDefault="00A059E2" w:rsidP="00085615">
      <w:pPr>
        <w:spacing w:line="276" w:lineRule="auto"/>
        <w:ind w:firstLine="720"/>
        <w:contextualSpacing/>
        <w:jc w:val="both"/>
      </w:pPr>
      <w:r>
        <w:lastRenderedPageBreak/>
        <w:t>A</w:t>
      </w:r>
      <w:r w:rsidR="00CF2E17">
        <w:t xml:space="preserve">pgabaltiesa spriedumā bez attiecīga izvērtējuma ir norādījusi, ka </w:t>
      </w:r>
      <w:r w:rsidR="00CF2E17" w:rsidRPr="001D4926">
        <w:t>pieteicēja</w:t>
      </w:r>
      <w:r w:rsidR="00CF2E17">
        <w:t>s</w:t>
      </w:r>
      <w:r w:rsidR="00CF2E17" w:rsidRPr="001D4926">
        <w:t xml:space="preserve"> mājai tiek piesaistīta</w:t>
      </w:r>
      <w:r w:rsidR="00CF2E17">
        <w:t xml:space="preserve"> strīdus</w:t>
      </w:r>
      <w:r w:rsidR="00CF2E17" w:rsidRPr="001D4926">
        <w:t xml:space="preserve"> zemesgabala daļa, kas faktiski ir pieejama arī citiem māju iedzīvotājiem jeb publiskā ārtelpa.</w:t>
      </w:r>
      <w:r w:rsidR="00CF2E17">
        <w:t xml:space="preserve"> Līdz ar to pamatots ir Rīgas domes</w:t>
      </w:r>
      <w:r>
        <w:t xml:space="preserve"> un trešās personas</w:t>
      </w:r>
      <w:r w:rsidR="00CF2E17">
        <w:t xml:space="preserve"> kasācijas sūdzīb</w:t>
      </w:r>
      <w:r>
        <w:t>u</w:t>
      </w:r>
      <w:r w:rsidR="00CF2E17">
        <w:t xml:space="preserve"> arguments, ka apgabaltiesa ir n</w:t>
      </w:r>
      <w:r w:rsidR="00983384" w:rsidRPr="00136F57">
        <w:t>epareizi piemērojusi noteikumu Nr. 240 2.21.apakšpunktu</w:t>
      </w:r>
      <w:r w:rsidR="00CF2E17">
        <w:t>, atzīstot s</w:t>
      </w:r>
      <w:r w:rsidR="00983384" w:rsidRPr="00136F57">
        <w:t>trīdus zemesgabal</w:t>
      </w:r>
      <w:r w:rsidR="00CF2E17">
        <w:t xml:space="preserve">u par </w:t>
      </w:r>
      <w:r w:rsidR="00983384" w:rsidRPr="00136F57">
        <w:t>publisk</w:t>
      </w:r>
      <w:r w:rsidR="00CF2E17">
        <w:t>o</w:t>
      </w:r>
      <w:r w:rsidR="00983384" w:rsidRPr="00136F57">
        <w:t xml:space="preserve"> ārtelp</w:t>
      </w:r>
      <w:r w:rsidR="00CF2E17">
        <w:t>u.</w:t>
      </w:r>
    </w:p>
    <w:p w14:paraId="4EF5AFEE" w14:textId="77777777" w:rsidR="00986684" w:rsidRPr="00CF2E17" w:rsidRDefault="00986684" w:rsidP="00085615">
      <w:pPr>
        <w:spacing w:line="276" w:lineRule="auto"/>
        <w:ind w:firstLine="720"/>
        <w:contextualSpacing/>
        <w:jc w:val="both"/>
        <w:rPr>
          <w:i/>
          <w:iCs/>
        </w:rPr>
      </w:pPr>
    </w:p>
    <w:p w14:paraId="135F225F" w14:textId="1C7F9CAB" w:rsidR="00CF2E17" w:rsidRPr="00CF2E17" w:rsidRDefault="00CF2E17" w:rsidP="00085615">
      <w:pPr>
        <w:spacing w:line="276" w:lineRule="auto"/>
        <w:ind w:firstLine="720"/>
        <w:contextualSpacing/>
        <w:jc w:val="both"/>
        <w:rPr>
          <w:i/>
          <w:iCs/>
        </w:rPr>
      </w:pPr>
      <w:r w:rsidRPr="007647DC">
        <w:rPr>
          <w:i/>
          <w:iCs/>
        </w:rPr>
        <w:t>Par pierādījumu vērtējumu</w:t>
      </w:r>
    </w:p>
    <w:p w14:paraId="04E0C4ED" w14:textId="3D8040F0" w:rsidR="004A1949" w:rsidRPr="00B01630" w:rsidRDefault="00986684" w:rsidP="00085615">
      <w:pPr>
        <w:spacing w:line="276" w:lineRule="auto"/>
        <w:ind w:firstLine="720"/>
        <w:contextualSpacing/>
        <w:jc w:val="both"/>
      </w:pPr>
      <w:r w:rsidRPr="00CF2E17">
        <w:t>[</w:t>
      </w:r>
      <w:r w:rsidR="00CF2E17">
        <w:t>1</w:t>
      </w:r>
      <w:r w:rsidR="00851F44">
        <w:t>4</w:t>
      </w:r>
      <w:r w:rsidRPr="00CF2E17">
        <w:t>] </w:t>
      </w:r>
      <w:r w:rsidR="00A059E2">
        <w:t>Rīgas dome kasācijas sūdzībā a</w:t>
      </w:r>
      <w:r w:rsidRPr="00CF2E17">
        <w:t>rgument</w:t>
      </w:r>
      <w:r w:rsidR="00A059E2">
        <w:t>u</w:t>
      </w:r>
      <w:r w:rsidRPr="00CF2E17">
        <w:t xml:space="preserve"> par objektīvās izmeklēšanas principa pārkāpumu un Administratīvā procesa likuma 154.panta pirmās daļas pārkāpumu saista ar to, ka tiesa ir ņēmusi vērā tikai pieteicēja</w:t>
      </w:r>
      <w:r w:rsidR="0042160F">
        <w:t>s</w:t>
      </w:r>
      <w:r w:rsidRPr="00CF2E17">
        <w:t xml:space="preserve"> teikto, ka </w:t>
      </w:r>
      <w:r w:rsidR="007647DC">
        <w:t xml:space="preserve">tā </w:t>
      </w:r>
      <w:r w:rsidRPr="00CF2E17">
        <w:t>strīdus zemesgabalu neizmanto, nevis komisijas pierādījumus, ka dzīvokļu īpašniek</w:t>
      </w:r>
      <w:r w:rsidR="007647DC">
        <w:t>i,</w:t>
      </w:r>
      <w:r w:rsidRPr="00CF2E17">
        <w:t xml:space="preserve"> saskaņojot ar zemes īpašnieku, izmanto zemesgabalu auto </w:t>
      </w:r>
      <w:r w:rsidRPr="00B01630">
        <w:t xml:space="preserve">novietošanai. </w:t>
      </w:r>
      <w:r w:rsidR="00B01630" w:rsidRPr="00B01630">
        <w:t>Trešā persona kasācijas sūdzībā</w:t>
      </w:r>
      <w:r w:rsidR="007647DC">
        <w:t xml:space="preserve"> arī</w:t>
      </w:r>
      <w:r w:rsidR="00B01630" w:rsidRPr="00B01630">
        <w:t xml:space="preserve"> norāda, ka apgabaltiesa</w:t>
      </w:r>
      <w:r w:rsidR="004A1949" w:rsidRPr="00B01630">
        <w:t xml:space="preserve"> neesot pārbaudījusi zemes robežu plānu (</w:t>
      </w:r>
      <w:r w:rsidR="003A68BE">
        <w:rPr>
          <w:i/>
          <w:iCs/>
        </w:rPr>
        <w:t xml:space="preserve">lietas </w:t>
      </w:r>
      <w:r w:rsidR="004A1949" w:rsidRPr="00B01630">
        <w:rPr>
          <w:i/>
          <w:iCs/>
        </w:rPr>
        <w:t>2.sējuma 47.l</w:t>
      </w:r>
      <w:r w:rsidR="007E5CEA">
        <w:rPr>
          <w:i/>
          <w:iCs/>
        </w:rPr>
        <w:t>pp</w:t>
      </w:r>
      <w:r w:rsidR="004A1949" w:rsidRPr="00B01630">
        <w:t>), no kura redza</w:t>
      </w:r>
      <w:r w:rsidR="001F2B54" w:rsidRPr="00B01630">
        <w:t>m</w:t>
      </w:r>
      <w:r w:rsidR="004A1949" w:rsidRPr="00B01630">
        <w:t>s, ka strīdus zemesgabal</w:t>
      </w:r>
      <w:r w:rsidR="007647DC">
        <w:t>ā</w:t>
      </w:r>
      <w:r w:rsidR="004A1949" w:rsidRPr="00B01630">
        <w:t xml:space="preserve"> atrodoties dzīvojamai mājai pienākošās inženierkomunikācijas. Tāpat n</w:t>
      </w:r>
      <w:r w:rsidR="00B01630" w:rsidRPr="00B01630">
        <w:t>eesot</w:t>
      </w:r>
      <w:r w:rsidR="004A1949" w:rsidRPr="00B01630">
        <w:t xml:space="preserve"> pamatots secinājums, ka dzīvojamai mājai ir servitūta ceļš, jo starp pusēm nav strīd</w:t>
      </w:r>
      <w:r w:rsidR="007647DC">
        <w:t>a</w:t>
      </w:r>
      <w:r w:rsidR="004A1949" w:rsidRPr="00B01630">
        <w:t>, ka šād</w:t>
      </w:r>
      <w:r w:rsidR="007647DC">
        <w:t>a</w:t>
      </w:r>
      <w:r w:rsidR="004A1949" w:rsidRPr="00B01630">
        <w:t xml:space="preserve"> servitūta ceļa nav.</w:t>
      </w:r>
    </w:p>
    <w:p w14:paraId="34B3B2BD" w14:textId="1B9005AB" w:rsidR="00251583" w:rsidRDefault="00B01630" w:rsidP="00085615">
      <w:pPr>
        <w:spacing w:line="276" w:lineRule="auto"/>
        <w:ind w:firstLine="720"/>
        <w:contextualSpacing/>
        <w:jc w:val="both"/>
      </w:pPr>
      <w:r>
        <w:t>Senāts piekrīt kasācijas sūdzību argumentiem, ka apgabaltiesa spriedumā ir izteikusi vairākus secinājumus, nenorādot, uz kādu pierādījumu pamata tie tiek izdarīti</w:t>
      </w:r>
      <w:r w:rsidR="00251583">
        <w:t>. P</w:t>
      </w:r>
      <w:r>
        <w:t>iemēram</w:t>
      </w:r>
      <w:r w:rsidR="00251583">
        <w:t>,</w:t>
      </w:r>
      <w:r>
        <w:t xml:space="preserve"> </w:t>
      </w:r>
      <w:r w:rsidR="00251583">
        <w:t xml:space="preserve">sprieduma 19.punktā apgabaltiesa secina, ka </w:t>
      </w:r>
      <w:r w:rsidR="00251583" w:rsidRPr="001D4926">
        <w:t>pieteicēja dzīvojamai mājai noteiktajam funkcionāli nepieciešamajam zemesgabalam nav nodrošināta tieša piekļuve no ielas, bet piekļuve ir nodrošināta pa servitūta ceļu</w:t>
      </w:r>
      <w:r w:rsidR="00251583">
        <w:t>, taču spriedumā nav norādes par pierādījumiem par servitūta ceļa esību. Sprieduma 20.punktā apgabaltiesa ir citējusi p</w:t>
      </w:r>
      <w:r w:rsidR="00251583" w:rsidRPr="001D4926">
        <w:t>ieteicēj</w:t>
      </w:r>
      <w:r w:rsidR="00251583">
        <w:t>a</w:t>
      </w:r>
      <w:r w:rsidR="00251583" w:rsidRPr="001D4926">
        <w:t>s norād</w:t>
      </w:r>
      <w:r w:rsidR="00251583">
        <w:t>īto</w:t>
      </w:r>
      <w:r w:rsidR="00251583" w:rsidRPr="001D4926">
        <w:t>, ka strīdus zemesgabala daļa nav nepieciešama dzīvojamās mājas apsaimniekošanai un funkcionēšanai, tā nav saistīta ar tās infrastruktūras, labiekārtojuma un komunikāciju elementiem, tajā neatrodas ar māju saistīti labiekārtojuma elementi</w:t>
      </w:r>
      <w:r w:rsidR="00251583">
        <w:t>, taču spriedumā apgabaltiesa nav vērtējusi, vai šie pieteicējas apgalvojumi ir patiesi un pierādījumus par to</w:t>
      </w:r>
      <w:r w:rsidR="00251583" w:rsidRPr="001D4926">
        <w:t>.</w:t>
      </w:r>
      <w:r w:rsidR="00251583">
        <w:t xml:space="preserve"> Senāts vērš uzmanību, ka no visiem lietā pievienotajiem plāniem ir acīmredzams, ka lielākā daļa no pieteicējas dzīvojamās mājas piebraucamā ceļa atrodas uz strīdus zemesgabala, taču šo faktu un attiecīgu</w:t>
      </w:r>
      <w:r w:rsidR="007647DC">
        <w:t>s</w:t>
      </w:r>
      <w:r w:rsidR="00251583">
        <w:t xml:space="preserve"> pierādījumus apgabaltiesa nav vērtējusi.</w:t>
      </w:r>
    </w:p>
    <w:p w14:paraId="3FC65D4D" w14:textId="079F1825" w:rsidR="00983384" w:rsidRDefault="00251583" w:rsidP="00085615">
      <w:pPr>
        <w:spacing w:line="276" w:lineRule="auto"/>
        <w:ind w:firstLine="720"/>
        <w:contextualSpacing/>
        <w:jc w:val="both"/>
      </w:pPr>
      <w:r>
        <w:t>Līdz ar to secināms, ka minētie kasācijas sūdzības argumenti ir pamatoti.</w:t>
      </w:r>
    </w:p>
    <w:p w14:paraId="100511B1" w14:textId="77777777" w:rsidR="00251583" w:rsidRPr="000550DE" w:rsidRDefault="00251583" w:rsidP="00085615">
      <w:pPr>
        <w:spacing w:line="276" w:lineRule="auto"/>
        <w:ind w:firstLine="720"/>
        <w:contextualSpacing/>
        <w:jc w:val="both"/>
      </w:pPr>
    </w:p>
    <w:p w14:paraId="6162EBF3" w14:textId="6D0A8C11" w:rsidR="005C2780" w:rsidRPr="00983384" w:rsidRDefault="00983384" w:rsidP="00085615">
      <w:pPr>
        <w:spacing w:line="276" w:lineRule="auto"/>
        <w:ind w:firstLine="720"/>
        <w:contextualSpacing/>
        <w:jc w:val="both"/>
        <w:rPr>
          <w:i/>
          <w:iCs/>
        </w:rPr>
      </w:pPr>
      <w:r w:rsidRPr="00383ED1">
        <w:rPr>
          <w:i/>
          <w:iCs/>
        </w:rPr>
        <w:t>Pārējie kasācijas sūdzību argumenti</w:t>
      </w:r>
    </w:p>
    <w:p w14:paraId="1808337E" w14:textId="28A74087" w:rsidR="00B702F1" w:rsidRPr="00251583" w:rsidRDefault="002B331B" w:rsidP="00085615">
      <w:pPr>
        <w:spacing w:line="276" w:lineRule="auto"/>
        <w:ind w:firstLine="720"/>
        <w:contextualSpacing/>
        <w:jc w:val="both"/>
      </w:pPr>
      <w:r w:rsidRPr="00983384">
        <w:t>[</w:t>
      </w:r>
      <w:r w:rsidR="00251583">
        <w:t>1</w:t>
      </w:r>
      <w:r w:rsidR="00851F44">
        <w:t>5</w:t>
      </w:r>
      <w:r w:rsidRPr="00983384">
        <w:t>] </w:t>
      </w:r>
      <w:r w:rsidR="00B702F1">
        <w:t>T</w:t>
      </w:r>
      <w:r w:rsidRPr="00983384">
        <w:t>reš</w:t>
      </w:r>
      <w:r w:rsidR="00B702F1">
        <w:t>ā</w:t>
      </w:r>
      <w:r w:rsidRPr="00983384">
        <w:t xml:space="preserve"> persona</w:t>
      </w:r>
      <w:r w:rsidR="00B702F1">
        <w:t xml:space="preserve"> norāda</w:t>
      </w:r>
      <w:r w:rsidRPr="00983384">
        <w:t xml:space="preserve">, ka no apgabaltiesas sprieduma nav saprotams, kāpēc izskatāmajā lietā piemērojams Sabiedrības vajadzībām nepieciešamā nekustamā </w:t>
      </w:r>
      <w:r w:rsidRPr="00251583">
        <w:t>īpašuma atsavināšanas likum</w:t>
      </w:r>
      <w:r w:rsidR="00251583" w:rsidRPr="00251583">
        <w:t>s.</w:t>
      </w:r>
      <w:r w:rsidR="00B702F1">
        <w:t xml:space="preserve"> Senāts no apgabaltiesas sprieduma secina, ka minētais likums ir </w:t>
      </w:r>
      <w:r w:rsidR="00B702F1" w:rsidRPr="005C67C9">
        <w:t>minēts, citējot noteikumu Nr. 522 projekta sākotnējās ietekmes novērtējuma ziņojumu (</w:t>
      </w:r>
      <w:hyperlink r:id="rId15" w:history="1">
        <w:r w:rsidR="00B702F1" w:rsidRPr="005C67C9">
          <w:rPr>
            <w:rStyle w:val="Hyperlink"/>
          </w:rPr>
          <w:t>anotāciju</w:t>
        </w:r>
      </w:hyperlink>
      <w:r w:rsidR="00B702F1" w:rsidRPr="005C67C9">
        <w:t>), tas</w:t>
      </w:r>
      <w:r w:rsidR="00B702F1">
        <w:t xml:space="preserve"> nav tieši piemērots lietā.</w:t>
      </w:r>
    </w:p>
    <w:p w14:paraId="31068CFC" w14:textId="4E9B3EF2" w:rsidR="00CF2E17" w:rsidRPr="00251583" w:rsidRDefault="00B702F1" w:rsidP="00085615">
      <w:pPr>
        <w:spacing w:line="276" w:lineRule="auto"/>
        <w:ind w:firstLine="720"/>
        <w:contextualSpacing/>
        <w:jc w:val="both"/>
      </w:pPr>
      <w:r>
        <w:t>Savukārt</w:t>
      </w:r>
      <w:r w:rsidR="00251583" w:rsidRPr="00251583">
        <w:t xml:space="preserve"> pamatots ir Rīgas domes arguments, ka izskatāmajā gadījumā ir nepamatota atsaukšanās uz </w:t>
      </w:r>
      <w:r w:rsidR="00CF2E17" w:rsidRPr="00251583">
        <w:t>Piespiedu dalītā īpašuma privatizētajās daudzdzīvokļu māj</w:t>
      </w:r>
      <w:r w:rsidR="00383ED1">
        <w:t>ā</w:t>
      </w:r>
      <w:r w:rsidR="00CF2E17" w:rsidRPr="00251583">
        <w:t>s izbeigšanas likumu</w:t>
      </w:r>
      <w:r w:rsidR="00251583" w:rsidRPr="00251583">
        <w:t>.</w:t>
      </w:r>
      <w:r w:rsidR="00383ED1" w:rsidRPr="00383ED1">
        <w:rPr>
          <w:rFonts w:ascii="Arial" w:hAnsi="Arial" w:cs="Arial"/>
          <w:color w:val="414142"/>
          <w:sz w:val="20"/>
          <w:szCs w:val="20"/>
          <w:shd w:val="clear" w:color="auto" w:fill="FFFFFF"/>
        </w:rPr>
        <w:t xml:space="preserve"> </w:t>
      </w:r>
      <w:r w:rsidR="00383ED1">
        <w:rPr>
          <w:rFonts w:asciiTheme="majorBidi" w:hAnsiTheme="majorBidi" w:cstheme="majorBidi"/>
          <w:color w:val="414142"/>
          <w:shd w:val="clear" w:color="auto" w:fill="FFFFFF"/>
        </w:rPr>
        <w:t>Minētais l</w:t>
      </w:r>
      <w:r w:rsidR="00383ED1" w:rsidRPr="00383ED1">
        <w:t>ikums nosaka kārtību, kādā izbeidzams piespiedu dalītais īpašums, kurā atrodas daudzdzīvokļu dzīvojamā māja un zemesgabals</w:t>
      </w:r>
      <w:r w:rsidR="00383ED1">
        <w:t xml:space="preserve">, bet tas neregulē kārtību, kā </w:t>
      </w:r>
      <w:r w:rsidR="00383ED1">
        <w:lastRenderedPageBreak/>
        <w:t>nosakāms funkcionāli nepieciešamais zemesgabals</w:t>
      </w:r>
      <w:r w:rsidR="00383ED1" w:rsidRPr="00383ED1">
        <w:t>.</w:t>
      </w:r>
      <w:r w:rsidR="00383ED1">
        <w:t xml:space="preserve"> Līdz ar to tas nav piemērojams strīda izšķiršanai lietā.</w:t>
      </w:r>
    </w:p>
    <w:p w14:paraId="5C9B2C44" w14:textId="77777777" w:rsidR="00CF2E17" w:rsidRPr="00251583" w:rsidRDefault="00CF2E17" w:rsidP="00085615">
      <w:pPr>
        <w:spacing w:line="276" w:lineRule="auto"/>
        <w:ind w:firstLine="720"/>
        <w:contextualSpacing/>
        <w:jc w:val="both"/>
      </w:pPr>
    </w:p>
    <w:p w14:paraId="2B3FC00A" w14:textId="016F510A" w:rsidR="005C2780" w:rsidRPr="00576CF2" w:rsidRDefault="000550DE" w:rsidP="00085615">
      <w:pPr>
        <w:spacing w:line="276" w:lineRule="auto"/>
        <w:ind w:firstLine="720"/>
        <w:contextualSpacing/>
        <w:jc w:val="both"/>
      </w:pPr>
      <w:r w:rsidRPr="00983384">
        <w:t>[</w:t>
      </w:r>
      <w:r w:rsidR="00251583">
        <w:t>1</w:t>
      </w:r>
      <w:r w:rsidR="00851F44">
        <w:t>6</w:t>
      </w:r>
      <w:r w:rsidRPr="00983384">
        <w:t>] </w:t>
      </w:r>
      <w:r w:rsidR="005C2780" w:rsidRPr="00983384">
        <w:t>Trešā persona kasācijas sūdzībā norād</w:t>
      </w:r>
      <w:r w:rsidRPr="00983384">
        <w:t>ījusi</w:t>
      </w:r>
      <w:r w:rsidR="005C2780" w:rsidRPr="00983384">
        <w:t xml:space="preserve"> virkni tiesību normu, kuras esot pārkāpusi apgabaltiesa, taču </w:t>
      </w:r>
      <w:r w:rsidRPr="00983384">
        <w:t>nav s</w:t>
      </w:r>
      <w:r w:rsidR="005C2780" w:rsidRPr="00983384">
        <w:t>nie</w:t>
      </w:r>
      <w:r w:rsidRPr="00983384">
        <w:t xml:space="preserve">gusi </w:t>
      </w:r>
      <w:r w:rsidR="005C2780" w:rsidRPr="00983384">
        <w:t>pamatojumu, kā izpaudies katras norādītās tiesību normas pārkāpums. Līdz ar to Senāts nev</w:t>
      </w:r>
      <w:r w:rsidRPr="00983384">
        <w:t>a</w:t>
      </w:r>
      <w:r w:rsidR="005C2780" w:rsidRPr="00983384">
        <w:t>r atbild</w:t>
      </w:r>
      <w:r w:rsidRPr="00983384">
        <w:t>ēt</w:t>
      </w:r>
      <w:r w:rsidR="005C2780" w:rsidRPr="00983384">
        <w:t xml:space="preserve"> uz šādiem vispārīgiem apgalvojumiem, </w:t>
      </w:r>
      <w:r w:rsidR="005C2780" w:rsidRPr="00576CF2">
        <w:t>kuriem nav attiecīga pamatojum</w:t>
      </w:r>
      <w:r w:rsidRPr="00576CF2">
        <w:t>a</w:t>
      </w:r>
      <w:r w:rsidR="005C2780" w:rsidRPr="00576CF2">
        <w:t>.</w:t>
      </w:r>
    </w:p>
    <w:p w14:paraId="77673D82" w14:textId="2757DAA7" w:rsidR="000550DE" w:rsidRPr="00576CF2" w:rsidRDefault="000550DE" w:rsidP="00085615">
      <w:pPr>
        <w:spacing w:line="276" w:lineRule="auto"/>
        <w:ind w:firstLine="720"/>
        <w:contextualSpacing/>
        <w:jc w:val="both"/>
      </w:pPr>
      <w:r w:rsidRPr="00576CF2">
        <w:t>Tāpat Senāts nevērtēs trešās personas argumentus, kas attiecas administratīvā procesa norisi komisijā, jo kasācijas instances tiesa neskata lietu pēc būtības.</w:t>
      </w:r>
    </w:p>
    <w:p w14:paraId="4410E944" w14:textId="77777777" w:rsidR="004A1949" w:rsidRPr="00576CF2" w:rsidRDefault="004A1949" w:rsidP="00085615">
      <w:pPr>
        <w:spacing w:line="276" w:lineRule="auto"/>
        <w:ind w:firstLine="720"/>
        <w:contextualSpacing/>
        <w:jc w:val="both"/>
      </w:pPr>
    </w:p>
    <w:p w14:paraId="181FE806" w14:textId="39EFAEA8" w:rsidR="00E62874" w:rsidRPr="00576CF2" w:rsidRDefault="004A1949" w:rsidP="00085615">
      <w:pPr>
        <w:spacing w:line="276" w:lineRule="auto"/>
        <w:ind w:firstLine="720"/>
        <w:contextualSpacing/>
        <w:jc w:val="both"/>
      </w:pPr>
      <w:r w:rsidRPr="00576CF2">
        <w:t>[</w:t>
      </w:r>
      <w:r w:rsidR="00251583" w:rsidRPr="00576CF2">
        <w:t>1</w:t>
      </w:r>
      <w:r w:rsidR="00851F44">
        <w:t>7</w:t>
      </w:r>
      <w:r w:rsidRPr="00576CF2">
        <w:t>] </w:t>
      </w:r>
      <w:r w:rsidR="00E62874" w:rsidRPr="00576CF2">
        <w:t>Trešā persona izteikusi argumentu par to, ka s</w:t>
      </w:r>
      <w:r w:rsidRPr="00576CF2">
        <w:t>priedum</w:t>
      </w:r>
      <w:r w:rsidR="00E62874" w:rsidRPr="00576CF2">
        <w:t>ā ir lietot</w:t>
      </w:r>
      <w:r w:rsidR="001F2B54" w:rsidRPr="00576CF2">
        <w:t>s</w:t>
      </w:r>
      <w:r w:rsidR="00E62874" w:rsidRPr="00576CF2">
        <w:t xml:space="preserve"> vārdu salikum</w:t>
      </w:r>
      <w:r w:rsidR="001F2B54" w:rsidRPr="00576CF2">
        <w:t xml:space="preserve">s – </w:t>
      </w:r>
      <w:r w:rsidR="001F2B54" w:rsidRPr="00576CF2">
        <w:rPr>
          <w:i/>
          <w:iCs/>
        </w:rPr>
        <w:t xml:space="preserve">mutatis mutandis </w:t>
      </w:r>
      <w:r w:rsidR="001F2B54" w:rsidRPr="00576CF2">
        <w:t>–</w:t>
      </w:r>
      <w:r w:rsidR="00E62874" w:rsidRPr="00576CF2">
        <w:t>,</w:t>
      </w:r>
      <w:r w:rsidR="001F2B54" w:rsidRPr="00576CF2">
        <w:t xml:space="preserve"> </w:t>
      </w:r>
      <w:r w:rsidR="00E62874" w:rsidRPr="00576CF2">
        <w:t xml:space="preserve">kas nav latviešu </w:t>
      </w:r>
      <w:r w:rsidRPr="00576CF2">
        <w:t>valod</w:t>
      </w:r>
      <w:r w:rsidR="00E62874" w:rsidRPr="00576CF2">
        <w:t>ā</w:t>
      </w:r>
      <w:r w:rsidR="001F2B54" w:rsidRPr="00576CF2">
        <w:t>, kā arī parakstu daļā lietota svešvaloda</w:t>
      </w:r>
      <w:r w:rsidR="00E62874" w:rsidRPr="00576CF2">
        <w:t xml:space="preserve">. Trešās personas </w:t>
      </w:r>
      <w:r w:rsidR="001F2B54" w:rsidRPr="00576CF2">
        <w:t>pārstāvis</w:t>
      </w:r>
      <w:r w:rsidR="00E62874" w:rsidRPr="00576CF2">
        <w:t xml:space="preserve"> n</w:t>
      </w:r>
      <w:r w:rsidR="001F2B54" w:rsidRPr="00576CF2">
        <w:t>eesot</w:t>
      </w:r>
      <w:r w:rsidR="00E62874" w:rsidRPr="00576CF2">
        <w:t xml:space="preserve"> mācījies latīņu valodu, to nemāc</w:t>
      </w:r>
      <w:r w:rsidR="001F2B54" w:rsidRPr="00576CF2">
        <w:t>ot</w:t>
      </w:r>
      <w:r w:rsidR="00E62874" w:rsidRPr="00576CF2">
        <w:t xml:space="preserve"> </w:t>
      </w:r>
      <w:r w:rsidR="00383ED1">
        <w:t xml:space="preserve">arī </w:t>
      </w:r>
      <w:r w:rsidR="00E62874" w:rsidRPr="00576CF2">
        <w:t>šā brīža juristiem.</w:t>
      </w:r>
    </w:p>
    <w:p w14:paraId="11F17720" w14:textId="51FBCDFD" w:rsidR="00C638A6" w:rsidRDefault="001F2B54" w:rsidP="00085615">
      <w:pPr>
        <w:spacing w:line="276" w:lineRule="auto"/>
        <w:ind w:firstLine="720"/>
        <w:contextualSpacing/>
        <w:jc w:val="both"/>
        <w:rPr>
          <w:bCs/>
        </w:rPr>
      </w:pPr>
      <w:r w:rsidRPr="00576CF2">
        <w:t>Senāts vērš uzmanību, ka nereti juridiskajā literatūrā, rakstos, dokumentos, kā arī tiesu nolēmumos tiek lietoti citvalodu</w:t>
      </w:r>
      <w:r w:rsidR="00383ED1">
        <w:t xml:space="preserve"> juridiskie jēdzieni –</w:t>
      </w:r>
      <w:r w:rsidRPr="00576CF2">
        <w:t xml:space="preserve"> vārdi vai vārdu savienojumi</w:t>
      </w:r>
      <w:r w:rsidR="00383ED1">
        <w:t>, lai norādītu uz kādu tiesību institūtu (tā elementa) vai izmantoto argumentācijas paņēmienu</w:t>
      </w:r>
      <w:r w:rsidRPr="00576CF2">
        <w:t xml:space="preserve">. </w:t>
      </w:r>
      <w:r w:rsidR="00383ED1">
        <w:t>Šādi v</w:t>
      </w:r>
      <w:r w:rsidRPr="00576CF2">
        <w:t>ispārpieņemti izteicieni</w:t>
      </w:r>
      <w:r w:rsidR="00383ED1">
        <w:t xml:space="preserve"> parasti</w:t>
      </w:r>
      <w:r w:rsidRPr="00576CF2">
        <w:t xml:space="preserve"> netiek tulkoti, taču dažkārt ir ieteicams norādīt arī tulkojumu latviešu valodā. </w:t>
      </w:r>
      <w:r w:rsidR="00251583" w:rsidRPr="00576CF2">
        <w:rPr>
          <w:bCs/>
        </w:rPr>
        <w:t>Savukārt e</w:t>
      </w:r>
      <w:r w:rsidR="009C6F36" w:rsidRPr="00576CF2">
        <w:rPr>
          <w:bCs/>
        </w:rPr>
        <w:t xml:space="preserve">lektroniskais paraksts </w:t>
      </w:r>
      <w:r w:rsidR="009C6F36" w:rsidRPr="009C6F36">
        <w:rPr>
          <w:bCs/>
        </w:rPr>
        <w:t>nodrošina tikai dokumenta parakstītāja identifikāciju. Līdz ar to tam, kāda ir elektroniskā paraksta vizualizācija vai atveidojums dokumentā, nav nozīme</w:t>
      </w:r>
      <w:r w:rsidR="00383ED1">
        <w:rPr>
          <w:bCs/>
        </w:rPr>
        <w:t>s</w:t>
      </w:r>
      <w:r w:rsidR="009C6F36" w:rsidRPr="009C6F36">
        <w:rPr>
          <w:bCs/>
        </w:rPr>
        <w:t>, pat ja daļa no atveidojuma ir citā valodā.</w:t>
      </w:r>
    </w:p>
    <w:p w14:paraId="3FE4B50B" w14:textId="60789B55" w:rsidR="00251583" w:rsidRDefault="00576CF2" w:rsidP="00085615">
      <w:pPr>
        <w:spacing w:line="276" w:lineRule="auto"/>
        <w:ind w:firstLine="720"/>
        <w:contextualSpacing/>
        <w:jc w:val="both"/>
        <w:rPr>
          <w:bCs/>
        </w:rPr>
      </w:pPr>
      <w:r>
        <w:rPr>
          <w:bCs/>
        </w:rPr>
        <w:t>Minētais trešās personas arguments nav pamats atzīt, ka apgabaltiesa</w:t>
      </w:r>
      <w:r w:rsidR="00383ED1">
        <w:rPr>
          <w:bCs/>
        </w:rPr>
        <w:t>s</w:t>
      </w:r>
      <w:r>
        <w:rPr>
          <w:bCs/>
        </w:rPr>
        <w:t xml:space="preserve"> spriedums nav latviešu valodā.</w:t>
      </w:r>
    </w:p>
    <w:p w14:paraId="34E7DA77" w14:textId="77777777" w:rsidR="00251583" w:rsidRDefault="00251583" w:rsidP="00085615">
      <w:pPr>
        <w:spacing w:line="276" w:lineRule="auto"/>
        <w:ind w:firstLine="720"/>
        <w:contextualSpacing/>
        <w:jc w:val="both"/>
        <w:rPr>
          <w:bCs/>
        </w:rPr>
      </w:pPr>
    </w:p>
    <w:p w14:paraId="070E0535" w14:textId="1BCBF3E0" w:rsidR="00576CF2" w:rsidRPr="00576CF2" w:rsidRDefault="00576CF2" w:rsidP="00085615">
      <w:pPr>
        <w:spacing w:line="276" w:lineRule="auto"/>
        <w:ind w:firstLine="720"/>
        <w:contextualSpacing/>
        <w:jc w:val="both"/>
        <w:rPr>
          <w:bCs/>
          <w:i/>
          <w:iCs/>
        </w:rPr>
      </w:pPr>
      <w:r w:rsidRPr="00383ED1">
        <w:rPr>
          <w:bCs/>
          <w:i/>
          <w:iCs/>
        </w:rPr>
        <w:t>Secinājums</w:t>
      </w:r>
    </w:p>
    <w:p w14:paraId="50FE2A95" w14:textId="51C612AD" w:rsidR="009C6F36" w:rsidRDefault="00576CF2" w:rsidP="00085615">
      <w:pPr>
        <w:spacing w:line="276" w:lineRule="auto"/>
        <w:ind w:firstLine="720"/>
        <w:contextualSpacing/>
        <w:jc w:val="both"/>
        <w:rPr>
          <w:bCs/>
        </w:rPr>
      </w:pPr>
      <w:r>
        <w:rPr>
          <w:bCs/>
        </w:rPr>
        <w:t>[1</w:t>
      </w:r>
      <w:r w:rsidR="00851F44">
        <w:rPr>
          <w:bCs/>
        </w:rPr>
        <w:t>8</w:t>
      </w:r>
      <w:r>
        <w:rPr>
          <w:bCs/>
        </w:rPr>
        <w:t>] Apkopojot minēto, Senāts atzīst, ka apgabaltiesa ir nepareizi tulkojusi tiesību normas, kā arī ir pieļāvusi kļūdas pierādījumu vērtējumā</w:t>
      </w:r>
      <w:r w:rsidR="00383ED1">
        <w:rPr>
          <w:bCs/>
        </w:rPr>
        <w:t xml:space="preserve"> un sprieduma pamatošanā</w:t>
      </w:r>
      <w:r>
        <w:rPr>
          <w:bCs/>
        </w:rPr>
        <w:t>, kas varēja ietekmēt sprieduma rezultātu. Līdz ar to apgabaltiesas spriedums ir atceļams.</w:t>
      </w:r>
    </w:p>
    <w:p w14:paraId="1BAD1C21" w14:textId="77777777" w:rsidR="009C6F36" w:rsidRPr="008A50DC" w:rsidRDefault="009C6F36" w:rsidP="00085615">
      <w:pPr>
        <w:spacing w:line="276" w:lineRule="auto"/>
        <w:ind w:firstLine="720"/>
        <w:contextualSpacing/>
        <w:jc w:val="both"/>
        <w:rPr>
          <w:bCs/>
        </w:rPr>
      </w:pPr>
    </w:p>
    <w:p w14:paraId="483DFCFA" w14:textId="77777777" w:rsidR="0046057A" w:rsidRPr="006D7E3B" w:rsidRDefault="0046057A" w:rsidP="00085615">
      <w:pPr>
        <w:spacing w:line="276" w:lineRule="auto"/>
        <w:jc w:val="center"/>
        <w:rPr>
          <w:b/>
          <w:bCs/>
        </w:rPr>
      </w:pPr>
      <w:r w:rsidRPr="006D7E3B">
        <w:rPr>
          <w:b/>
          <w:bCs/>
        </w:rPr>
        <w:t>Rezolutīvā daļa</w:t>
      </w:r>
    </w:p>
    <w:p w14:paraId="0D1EE475" w14:textId="77777777" w:rsidR="0046057A" w:rsidRPr="006D7E3B" w:rsidRDefault="0046057A" w:rsidP="00085615">
      <w:pPr>
        <w:spacing w:line="276" w:lineRule="auto"/>
        <w:jc w:val="center"/>
        <w:rPr>
          <w:b/>
          <w:bCs/>
        </w:rPr>
      </w:pPr>
    </w:p>
    <w:p w14:paraId="109C0365" w14:textId="77777777" w:rsidR="00576CF2" w:rsidRPr="006E4BC3" w:rsidRDefault="00576CF2" w:rsidP="00085615">
      <w:pPr>
        <w:tabs>
          <w:tab w:val="left" w:pos="6660"/>
        </w:tabs>
        <w:spacing w:line="276" w:lineRule="auto"/>
        <w:ind w:firstLine="720"/>
        <w:jc w:val="both"/>
      </w:pPr>
      <w:r w:rsidRPr="006E4BC3">
        <w:t>Pamatojoties uz Administratīvā procesa likuma 129.</w:t>
      </w:r>
      <w:r w:rsidRPr="006E4BC3">
        <w:rPr>
          <w:vertAlign w:val="superscript"/>
        </w:rPr>
        <w:t>1</w:t>
      </w:r>
      <w:r w:rsidRPr="006E4BC3">
        <w:t>panta pirmās daļas 1.punktu, 348.panta pirmās daļas 2.punktu un 351.pantu, Senāts</w:t>
      </w:r>
    </w:p>
    <w:p w14:paraId="27AA9732" w14:textId="77777777" w:rsidR="0046057A" w:rsidRPr="006D7E3B" w:rsidRDefault="0046057A" w:rsidP="00085615">
      <w:pPr>
        <w:tabs>
          <w:tab w:val="left" w:pos="6660"/>
        </w:tabs>
        <w:spacing w:line="276" w:lineRule="auto"/>
        <w:ind w:firstLine="720"/>
        <w:jc w:val="both"/>
        <w:rPr>
          <w:strike/>
        </w:rPr>
      </w:pPr>
    </w:p>
    <w:p w14:paraId="56772810" w14:textId="77777777" w:rsidR="0046057A" w:rsidRPr="006D7E3B" w:rsidRDefault="0046057A" w:rsidP="00085615">
      <w:pPr>
        <w:spacing w:line="276" w:lineRule="auto"/>
        <w:jc w:val="center"/>
        <w:rPr>
          <w:b/>
          <w:bCs/>
        </w:rPr>
      </w:pPr>
      <w:r w:rsidRPr="006D7E3B">
        <w:rPr>
          <w:b/>
          <w:bCs/>
        </w:rPr>
        <w:t>nosprieda</w:t>
      </w:r>
    </w:p>
    <w:p w14:paraId="3448D1EB" w14:textId="77777777" w:rsidR="0046057A" w:rsidRPr="006D7E3B" w:rsidRDefault="0046057A" w:rsidP="00085615">
      <w:pPr>
        <w:spacing w:line="276" w:lineRule="auto"/>
        <w:jc w:val="center"/>
        <w:rPr>
          <w:b/>
        </w:rPr>
      </w:pPr>
    </w:p>
    <w:p w14:paraId="1F32A93D" w14:textId="26A71D49" w:rsidR="00576CF2" w:rsidRPr="006E4BC3" w:rsidRDefault="00576CF2" w:rsidP="00085615">
      <w:pPr>
        <w:spacing w:line="276" w:lineRule="auto"/>
        <w:ind w:firstLine="720"/>
        <w:jc w:val="both"/>
      </w:pPr>
      <w:r w:rsidRPr="006E4BC3">
        <w:t>atcelt Administratīvās apgabaltiesas 202</w:t>
      </w:r>
      <w:r>
        <w:t>3</w:t>
      </w:r>
      <w:r w:rsidRPr="006E4BC3">
        <w:t xml:space="preserve">.gada </w:t>
      </w:r>
      <w:r>
        <w:t>16.februāra</w:t>
      </w:r>
      <w:r w:rsidRPr="006E4BC3">
        <w:t xml:space="preserve"> spriedumu un nosūtīt lietu jaunai izskatīšanai Administratīvajai apgabaltiesai;</w:t>
      </w:r>
    </w:p>
    <w:p w14:paraId="759357FB" w14:textId="07A32DE2" w:rsidR="00576CF2" w:rsidRDefault="00576CF2" w:rsidP="00085615">
      <w:pPr>
        <w:spacing w:line="276" w:lineRule="auto"/>
        <w:ind w:firstLine="720"/>
        <w:jc w:val="both"/>
      </w:pPr>
      <w:r w:rsidRPr="006E4BC3">
        <w:t xml:space="preserve">atmaksāt Rīgas valstspilsētas pašvaldībai </w:t>
      </w:r>
      <w:r w:rsidRPr="006E4BC3">
        <w:rPr>
          <w:shd w:val="clear" w:color="auto" w:fill="FFFFFF"/>
        </w:rPr>
        <w:t>par</w:t>
      </w:r>
      <w:r w:rsidRPr="006E4BC3">
        <w:t xml:space="preserve"> kasācijas sūdzību samaksāto drošības naudu 70 </w:t>
      </w:r>
      <w:r w:rsidRPr="006E4BC3">
        <w:rPr>
          <w:i/>
          <w:iCs/>
        </w:rPr>
        <w:t>euro</w:t>
      </w:r>
      <w:r>
        <w:t>;</w:t>
      </w:r>
    </w:p>
    <w:p w14:paraId="585AEE29" w14:textId="1B88D38D" w:rsidR="00576CF2" w:rsidRPr="006E4BC3" w:rsidRDefault="00576CF2" w:rsidP="00085615">
      <w:pPr>
        <w:spacing w:line="276" w:lineRule="auto"/>
        <w:ind w:firstLine="720"/>
        <w:jc w:val="both"/>
      </w:pPr>
      <w:r>
        <w:t xml:space="preserve">atmaksāt </w:t>
      </w:r>
      <w:r w:rsidRPr="00C10910">
        <w:t>SIA</w:t>
      </w:r>
      <w:r>
        <w:t> „</w:t>
      </w:r>
      <w:r w:rsidRPr="00C10910">
        <w:t>LansiMed”</w:t>
      </w:r>
      <w:r w:rsidRPr="00576CF2">
        <w:rPr>
          <w:shd w:val="clear" w:color="auto" w:fill="FFFFFF"/>
        </w:rPr>
        <w:t xml:space="preserve"> </w:t>
      </w:r>
      <w:r w:rsidRPr="006E4BC3">
        <w:rPr>
          <w:shd w:val="clear" w:color="auto" w:fill="FFFFFF"/>
        </w:rPr>
        <w:t>par</w:t>
      </w:r>
      <w:r w:rsidRPr="006E4BC3">
        <w:t xml:space="preserve"> kasācijas sūdzību samaksāto drošības naudu 70 </w:t>
      </w:r>
      <w:r w:rsidRPr="006E4BC3">
        <w:rPr>
          <w:i/>
          <w:iCs/>
        </w:rPr>
        <w:t>euro</w:t>
      </w:r>
      <w:r>
        <w:t>.</w:t>
      </w:r>
    </w:p>
    <w:p w14:paraId="5AA74504" w14:textId="77777777" w:rsidR="0046057A" w:rsidRPr="006D7E3B" w:rsidRDefault="0046057A" w:rsidP="00085615">
      <w:pPr>
        <w:pStyle w:val="NoSpacing"/>
        <w:spacing w:line="276" w:lineRule="auto"/>
        <w:ind w:firstLine="720"/>
        <w:jc w:val="both"/>
        <w:rPr>
          <w:iCs/>
          <w:lang w:val="lv-LV"/>
        </w:rPr>
      </w:pPr>
    </w:p>
    <w:p w14:paraId="2083D025" w14:textId="2F5CD6BD" w:rsidR="00730510" w:rsidRPr="00085615" w:rsidRDefault="00730510" w:rsidP="00085615">
      <w:pPr>
        <w:tabs>
          <w:tab w:val="left" w:pos="6660"/>
        </w:tabs>
        <w:spacing w:line="276" w:lineRule="auto"/>
        <w:ind w:firstLine="720"/>
        <w:contextualSpacing/>
        <w:jc w:val="both"/>
      </w:pPr>
      <w:bookmarkStart w:id="1" w:name="_Hlk107329799"/>
      <w:r w:rsidRPr="006D7E3B">
        <w:t>Spriedums nav pārsūdzams.</w:t>
      </w:r>
    </w:p>
    <w:bookmarkEnd w:id="1"/>
    <w:sectPr w:rsidR="00730510" w:rsidRPr="00085615" w:rsidSect="00730510">
      <w:footerReference w:type="default" r:id="rId16"/>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18B5" w14:textId="77777777" w:rsidR="003D54C2" w:rsidRDefault="003D54C2" w:rsidP="00585C37">
      <w:r>
        <w:separator/>
      </w:r>
    </w:p>
  </w:endnote>
  <w:endnote w:type="continuationSeparator" w:id="0">
    <w:p w14:paraId="16E072E2" w14:textId="77777777" w:rsidR="003D54C2" w:rsidRDefault="003D54C2"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8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56604B76"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5550AB">
      <w:rPr>
        <w:noProof/>
        <w:sz w:val="20"/>
        <w:szCs w:val="20"/>
      </w:rPr>
      <w:t>15</w:t>
    </w:r>
    <w:r w:rsidRPr="00103089">
      <w:rPr>
        <w:noProof/>
        <w:sz w:val="20"/>
        <w:szCs w:val="20"/>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7307" w14:textId="77777777" w:rsidR="003D54C2" w:rsidRDefault="003D54C2" w:rsidP="00585C37">
      <w:r>
        <w:separator/>
      </w:r>
    </w:p>
  </w:footnote>
  <w:footnote w:type="continuationSeparator" w:id="0">
    <w:p w14:paraId="5A605528" w14:textId="77777777" w:rsidR="003D54C2" w:rsidRDefault="003D54C2" w:rsidP="0058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0FE"/>
    <w:multiLevelType w:val="multilevel"/>
    <w:tmpl w:val="BA84032C"/>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8369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11DD9"/>
    <w:rsid w:val="00012566"/>
    <w:rsid w:val="00013F84"/>
    <w:rsid w:val="00015188"/>
    <w:rsid w:val="00015E08"/>
    <w:rsid w:val="000224F9"/>
    <w:rsid w:val="0002251D"/>
    <w:rsid w:val="000228B9"/>
    <w:rsid w:val="00024B1D"/>
    <w:rsid w:val="00025BBF"/>
    <w:rsid w:val="00027C28"/>
    <w:rsid w:val="000327C5"/>
    <w:rsid w:val="00032E29"/>
    <w:rsid w:val="00034A4A"/>
    <w:rsid w:val="000418FA"/>
    <w:rsid w:val="00042889"/>
    <w:rsid w:val="00042B98"/>
    <w:rsid w:val="00043A33"/>
    <w:rsid w:val="00044BCA"/>
    <w:rsid w:val="00044C1F"/>
    <w:rsid w:val="0004672C"/>
    <w:rsid w:val="00050BB4"/>
    <w:rsid w:val="0005185E"/>
    <w:rsid w:val="000550DE"/>
    <w:rsid w:val="00056AFB"/>
    <w:rsid w:val="0005721F"/>
    <w:rsid w:val="00063529"/>
    <w:rsid w:val="000659F5"/>
    <w:rsid w:val="00065AA5"/>
    <w:rsid w:val="0006612B"/>
    <w:rsid w:val="00071DF0"/>
    <w:rsid w:val="0007506C"/>
    <w:rsid w:val="00075460"/>
    <w:rsid w:val="00077255"/>
    <w:rsid w:val="000774F2"/>
    <w:rsid w:val="0008022B"/>
    <w:rsid w:val="00083684"/>
    <w:rsid w:val="00083C86"/>
    <w:rsid w:val="00085615"/>
    <w:rsid w:val="00086D26"/>
    <w:rsid w:val="000878A0"/>
    <w:rsid w:val="000913B5"/>
    <w:rsid w:val="00091964"/>
    <w:rsid w:val="00093612"/>
    <w:rsid w:val="00093BB8"/>
    <w:rsid w:val="000942E8"/>
    <w:rsid w:val="000946AC"/>
    <w:rsid w:val="000957E4"/>
    <w:rsid w:val="00095FAC"/>
    <w:rsid w:val="00096263"/>
    <w:rsid w:val="0009716F"/>
    <w:rsid w:val="000A4084"/>
    <w:rsid w:val="000A6F0B"/>
    <w:rsid w:val="000B5C14"/>
    <w:rsid w:val="000C0494"/>
    <w:rsid w:val="000C4E8E"/>
    <w:rsid w:val="000C6409"/>
    <w:rsid w:val="000C6B25"/>
    <w:rsid w:val="000C7919"/>
    <w:rsid w:val="000D053E"/>
    <w:rsid w:val="000D11D2"/>
    <w:rsid w:val="000D226D"/>
    <w:rsid w:val="000D26BE"/>
    <w:rsid w:val="000D30AC"/>
    <w:rsid w:val="000D30F5"/>
    <w:rsid w:val="000D6016"/>
    <w:rsid w:val="000E0C50"/>
    <w:rsid w:val="000E1915"/>
    <w:rsid w:val="000E3911"/>
    <w:rsid w:val="000E62AD"/>
    <w:rsid w:val="000E715E"/>
    <w:rsid w:val="000F2F06"/>
    <w:rsid w:val="000F33E9"/>
    <w:rsid w:val="000F5605"/>
    <w:rsid w:val="000F5FEB"/>
    <w:rsid w:val="000F6362"/>
    <w:rsid w:val="000F6C5C"/>
    <w:rsid w:val="000F776C"/>
    <w:rsid w:val="0010138F"/>
    <w:rsid w:val="00101C8A"/>
    <w:rsid w:val="00101DB3"/>
    <w:rsid w:val="00102A3B"/>
    <w:rsid w:val="00103A52"/>
    <w:rsid w:val="001048F5"/>
    <w:rsid w:val="0010558D"/>
    <w:rsid w:val="00106095"/>
    <w:rsid w:val="00106EF5"/>
    <w:rsid w:val="00106FCA"/>
    <w:rsid w:val="0011056A"/>
    <w:rsid w:val="001106A6"/>
    <w:rsid w:val="00110D4B"/>
    <w:rsid w:val="00115A62"/>
    <w:rsid w:val="00116A89"/>
    <w:rsid w:val="001201AF"/>
    <w:rsid w:val="00122A6A"/>
    <w:rsid w:val="00123E14"/>
    <w:rsid w:val="00125C79"/>
    <w:rsid w:val="00126B8D"/>
    <w:rsid w:val="0012724E"/>
    <w:rsid w:val="00127ACE"/>
    <w:rsid w:val="00130F5D"/>
    <w:rsid w:val="0013366E"/>
    <w:rsid w:val="00134B01"/>
    <w:rsid w:val="00135FD7"/>
    <w:rsid w:val="00136BB6"/>
    <w:rsid w:val="00136F57"/>
    <w:rsid w:val="00140034"/>
    <w:rsid w:val="00141CB6"/>
    <w:rsid w:val="0014290F"/>
    <w:rsid w:val="00144A19"/>
    <w:rsid w:val="00144C72"/>
    <w:rsid w:val="0015083E"/>
    <w:rsid w:val="00162E13"/>
    <w:rsid w:val="00164D7C"/>
    <w:rsid w:val="0016715E"/>
    <w:rsid w:val="00173C32"/>
    <w:rsid w:val="00174C57"/>
    <w:rsid w:val="00176CF6"/>
    <w:rsid w:val="001775BF"/>
    <w:rsid w:val="00177A68"/>
    <w:rsid w:val="0018312C"/>
    <w:rsid w:val="0018333B"/>
    <w:rsid w:val="00187514"/>
    <w:rsid w:val="00192679"/>
    <w:rsid w:val="00193649"/>
    <w:rsid w:val="00195BEA"/>
    <w:rsid w:val="00197557"/>
    <w:rsid w:val="001A2FD5"/>
    <w:rsid w:val="001A2FEF"/>
    <w:rsid w:val="001A323B"/>
    <w:rsid w:val="001A3BB8"/>
    <w:rsid w:val="001A45E3"/>
    <w:rsid w:val="001B4C4B"/>
    <w:rsid w:val="001B53E7"/>
    <w:rsid w:val="001C167A"/>
    <w:rsid w:val="001C2332"/>
    <w:rsid w:val="001C5F04"/>
    <w:rsid w:val="001C69D1"/>
    <w:rsid w:val="001D3AC0"/>
    <w:rsid w:val="001D3C27"/>
    <w:rsid w:val="001D4028"/>
    <w:rsid w:val="001D4316"/>
    <w:rsid w:val="001D470F"/>
    <w:rsid w:val="001D5717"/>
    <w:rsid w:val="001D796C"/>
    <w:rsid w:val="001E0103"/>
    <w:rsid w:val="001E2232"/>
    <w:rsid w:val="001E499D"/>
    <w:rsid w:val="001E6BD3"/>
    <w:rsid w:val="001F1D17"/>
    <w:rsid w:val="001F2B54"/>
    <w:rsid w:val="001F520D"/>
    <w:rsid w:val="001F7B4D"/>
    <w:rsid w:val="002014F7"/>
    <w:rsid w:val="00210618"/>
    <w:rsid w:val="00210C38"/>
    <w:rsid w:val="00212753"/>
    <w:rsid w:val="00212C9A"/>
    <w:rsid w:val="00214878"/>
    <w:rsid w:val="00220E14"/>
    <w:rsid w:val="00221F66"/>
    <w:rsid w:val="00222217"/>
    <w:rsid w:val="00223319"/>
    <w:rsid w:val="00226292"/>
    <w:rsid w:val="00227C35"/>
    <w:rsid w:val="0023182D"/>
    <w:rsid w:val="002324DF"/>
    <w:rsid w:val="002329A4"/>
    <w:rsid w:val="00232C0B"/>
    <w:rsid w:val="002342D4"/>
    <w:rsid w:val="00240562"/>
    <w:rsid w:val="002408FE"/>
    <w:rsid w:val="002421AE"/>
    <w:rsid w:val="00242561"/>
    <w:rsid w:val="0024257D"/>
    <w:rsid w:val="00242C91"/>
    <w:rsid w:val="0024609F"/>
    <w:rsid w:val="002467D9"/>
    <w:rsid w:val="00246C26"/>
    <w:rsid w:val="00250B2B"/>
    <w:rsid w:val="00251409"/>
    <w:rsid w:val="00251583"/>
    <w:rsid w:val="00251D1F"/>
    <w:rsid w:val="002539D0"/>
    <w:rsid w:val="00253F3A"/>
    <w:rsid w:val="002542E1"/>
    <w:rsid w:val="002547D8"/>
    <w:rsid w:val="00260C5A"/>
    <w:rsid w:val="00260D76"/>
    <w:rsid w:val="002612A5"/>
    <w:rsid w:val="00261EC8"/>
    <w:rsid w:val="00262648"/>
    <w:rsid w:val="00265137"/>
    <w:rsid w:val="00266663"/>
    <w:rsid w:val="00267468"/>
    <w:rsid w:val="002676A8"/>
    <w:rsid w:val="00272845"/>
    <w:rsid w:val="002739CC"/>
    <w:rsid w:val="00275347"/>
    <w:rsid w:val="0027663A"/>
    <w:rsid w:val="00276A43"/>
    <w:rsid w:val="00277FA6"/>
    <w:rsid w:val="00281428"/>
    <w:rsid w:val="00281457"/>
    <w:rsid w:val="00281F3A"/>
    <w:rsid w:val="00282ED9"/>
    <w:rsid w:val="00284C7A"/>
    <w:rsid w:val="002861FC"/>
    <w:rsid w:val="0028658E"/>
    <w:rsid w:val="00286C85"/>
    <w:rsid w:val="00290299"/>
    <w:rsid w:val="002A0995"/>
    <w:rsid w:val="002A13D6"/>
    <w:rsid w:val="002A1D0D"/>
    <w:rsid w:val="002A210B"/>
    <w:rsid w:val="002A3254"/>
    <w:rsid w:val="002A3EE5"/>
    <w:rsid w:val="002A5D09"/>
    <w:rsid w:val="002B026D"/>
    <w:rsid w:val="002B09B1"/>
    <w:rsid w:val="002B1981"/>
    <w:rsid w:val="002B2123"/>
    <w:rsid w:val="002B331B"/>
    <w:rsid w:val="002B43FC"/>
    <w:rsid w:val="002B7057"/>
    <w:rsid w:val="002B7E28"/>
    <w:rsid w:val="002C2624"/>
    <w:rsid w:val="002C2CBE"/>
    <w:rsid w:val="002C30E8"/>
    <w:rsid w:val="002C5960"/>
    <w:rsid w:val="002D0A3C"/>
    <w:rsid w:val="002D0B2B"/>
    <w:rsid w:val="002D0EE4"/>
    <w:rsid w:val="002D23C6"/>
    <w:rsid w:val="002D4BC2"/>
    <w:rsid w:val="002D5CAA"/>
    <w:rsid w:val="002D7B5E"/>
    <w:rsid w:val="002E11F9"/>
    <w:rsid w:val="002E704F"/>
    <w:rsid w:val="002F1D18"/>
    <w:rsid w:val="002F3D2A"/>
    <w:rsid w:val="002F5389"/>
    <w:rsid w:val="002F5629"/>
    <w:rsid w:val="00301546"/>
    <w:rsid w:val="0030283E"/>
    <w:rsid w:val="003030CE"/>
    <w:rsid w:val="00305467"/>
    <w:rsid w:val="0030559F"/>
    <w:rsid w:val="00306695"/>
    <w:rsid w:val="003070AF"/>
    <w:rsid w:val="0031198E"/>
    <w:rsid w:val="003122DC"/>
    <w:rsid w:val="00312494"/>
    <w:rsid w:val="00314AC9"/>
    <w:rsid w:val="00314B7C"/>
    <w:rsid w:val="00315A02"/>
    <w:rsid w:val="00316F94"/>
    <w:rsid w:val="0031755C"/>
    <w:rsid w:val="0032223A"/>
    <w:rsid w:val="003224FB"/>
    <w:rsid w:val="00322F0F"/>
    <w:rsid w:val="0032386F"/>
    <w:rsid w:val="003253F5"/>
    <w:rsid w:val="00326EDD"/>
    <w:rsid w:val="003300CC"/>
    <w:rsid w:val="0033022E"/>
    <w:rsid w:val="00332F6A"/>
    <w:rsid w:val="00333D4B"/>
    <w:rsid w:val="00334ED3"/>
    <w:rsid w:val="0033560D"/>
    <w:rsid w:val="003372FD"/>
    <w:rsid w:val="003378BB"/>
    <w:rsid w:val="0034257B"/>
    <w:rsid w:val="00342DEF"/>
    <w:rsid w:val="00343492"/>
    <w:rsid w:val="0034533F"/>
    <w:rsid w:val="00346765"/>
    <w:rsid w:val="00346D97"/>
    <w:rsid w:val="00353445"/>
    <w:rsid w:val="00353791"/>
    <w:rsid w:val="00353BDA"/>
    <w:rsid w:val="00356647"/>
    <w:rsid w:val="00356CB0"/>
    <w:rsid w:val="003573B6"/>
    <w:rsid w:val="00357D8B"/>
    <w:rsid w:val="00360A42"/>
    <w:rsid w:val="00360FFE"/>
    <w:rsid w:val="00361C97"/>
    <w:rsid w:val="00363D15"/>
    <w:rsid w:val="00371CD2"/>
    <w:rsid w:val="00373529"/>
    <w:rsid w:val="00374353"/>
    <w:rsid w:val="00374B54"/>
    <w:rsid w:val="00375C6E"/>
    <w:rsid w:val="0037693E"/>
    <w:rsid w:val="003775D8"/>
    <w:rsid w:val="003777EB"/>
    <w:rsid w:val="00380709"/>
    <w:rsid w:val="00380EAD"/>
    <w:rsid w:val="00381C43"/>
    <w:rsid w:val="003821D2"/>
    <w:rsid w:val="00383ED1"/>
    <w:rsid w:val="00383F01"/>
    <w:rsid w:val="00385A7F"/>
    <w:rsid w:val="0039000E"/>
    <w:rsid w:val="00391421"/>
    <w:rsid w:val="0039343F"/>
    <w:rsid w:val="00393700"/>
    <w:rsid w:val="00393B6A"/>
    <w:rsid w:val="003946FA"/>
    <w:rsid w:val="00394900"/>
    <w:rsid w:val="003951F5"/>
    <w:rsid w:val="00395D56"/>
    <w:rsid w:val="003A15F1"/>
    <w:rsid w:val="003A1F02"/>
    <w:rsid w:val="003A2790"/>
    <w:rsid w:val="003A39D3"/>
    <w:rsid w:val="003A4925"/>
    <w:rsid w:val="003A4DBD"/>
    <w:rsid w:val="003A5087"/>
    <w:rsid w:val="003A68BE"/>
    <w:rsid w:val="003A7CAD"/>
    <w:rsid w:val="003B1CE8"/>
    <w:rsid w:val="003B3ADE"/>
    <w:rsid w:val="003B6FAD"/>
    <w:rsid w:val="003C0034"/>
    <w:rsid w:val="003C1C0B"/>
    <w:rsid w:val="003C231C"/>
    <w:rsid w:val="003C27CA"/>
    <w:rsid w:val="003C44C9"/>
    <w:rsid w:val="003C507B"/>
    <w:rsid w:val="003C5F31"/>
    <w:rsid w:val="003C60B7"/>
    <w:rsid w:val="003C71E2"/>
    <w:rsid w:val="003C76A2"/>
    <w:rsid w:val="003D54C2"/>
    <w:rsid w:val="003D69BE"/>
    <w:rsid w:val="003D7C11"/>
    <w:rsid w:val="003E19C1"/>
    <w:rsid w:val="003E472B"/>
    <w:rsid w:val="003E4B1B"/>
    <w:rsid w:val="003E59D7"/>
    <w:rsid w:val="003F1246"/>
    <w:rsid w:val="003F1C11"/>
    <w:rsid w:val="003F203D"/>
    <w:rsid w:val="003F3757"/>
    <w:rsid w:val="003F4247"/>
    <w:rsid w:val="003F444E"/>
    <w:rsid w:val="003F53ED"/>
    <w:rsid w:val="003F7B34"/>
    <w:rsid w:val="00401892"/>
    <w:rsid w:val="00402589"/>
    <w:rsid w:val="00405447"/>
    <w:rsid w:val="004063F7"/>
    <w:rsid w:val="00406462"/>
    <w:rsid w:val="004067EA"/>
    <w:rsid w:val="00410698"/>
    <w:rsid w:val="00410F3C"/>
    <w:rsid w:val="00411D09"/>
    <w:rsid w:val="00412E63"/>
    <w:rsid w:val="004130EF"/>
    <w:rsid w:val="004146F2"/>
    <w:rsid w:val="00414975"/>
    <w:rsid w:val="0041501C"/>
    <w:rsid w:val="004207AB"/>
    <w:rsid w:val="004208C5"/>
    <w:rsid w:val="0042160F"/>
    <w:rsid w:val="004222E2"/>
    <w:rsid w:val="004224F2"/>
    <w:rsid w:val="00424D68"/>
    <w:rsid w:val="00424E5E"/>
    <w:rsid w:val="00426DA4"/>
    <w:rsid w:val="00427C1A"/>
    <w:rsid w:val="0043139F"/>
    <w:rsid w:val="00431D13"/>
    <w:rsid w:val="00431E58"/>
    <w:rsid w:val="004322FD"/>
    <w:rsid w:val="00433457"/>
    <w:rsid w:val="004358E1"/>
    <w:rsid w:val="00441643"/>
    <w:rsid w:val="00442392"/>
    <w:rsid w:val="0045322A"/>
    <w:rsid w:val="004539D5"/>
    <w:rsid w:val="00455DD8"/>
    <w:rsid w:val="004570DA"/>
    <w:rsid w:val="00457BAD"/>
    <w:rsid w:val="00457E0B"/>
    <w:rsid w:val="0046057A"/>
    <w:rsid w:val="004649A2"/>
    <w:rsid w:val="00467FE4"/>
    <w:rsid w:val="00470E28"/>
    <w:rsid w:val="00471CED"/>
    <w:rsid w:val="00475407"/>
    <w:rsid w:val="00481A51"/>
    <w:rsid w:val="004849C7"/>
    <w:rsid w:val="0048666B"/>
    <w:rsid w:val="00486CD8"/>
    <w:rsid w:val="0049093B"/>
    <w:rsid w:val="00490CC5"/>
    <w:rsid w:val="00493D5F"/>
    <w:rsid w:val="004970E6"/>
    <w:rsid w:val="004A1949"/>
    <w:rsid w:val="004A1D39"/>
    <w:rsid w:val="004A2342"/>
    <w:rsid w:val="004A29D0"/>
    <w:rsid w:val="004A476B"/>
    <w:rsid w:val="004A5685"/>
    <w:rsid w:val="004A5840"/>
    <w:rsid w:val="004B0491"/>
    <w:rsid w:val="004B3AE4"/>
    <w:rsid w:val="004B3B57"/>
    <w:rsid w:val="004B558F"/>
    <w:rsid w:val="004B79C6"/>
    <w:rsid w:val="004C32EB"/>
    <w:rsid w:val="004C3C84"/>
    <w:rsid w:val="004C5BC5"/>
    <w:rsid w:val="004C5F53"/>
    <w:rsid w:val="004C60A9"/>
    <w:rsid w:val="004D46C4"/>
    <w:rsid w:val="004D479B"/>
    <w:rsid w:val="004D4D63"/>
    <w:rsid w:val="004D504B"/>
    <w:rsid w:val="004D5825"/>
    <w:rsid w:val="004D5E99"/>
    <w:rsid w:val="004D7346"/>
    <w:rsid w:val="004F04DC"/>
    <w:rsid w:val="004F0B45"/>
    <w:rsid w:val="004F3652"/>
    <w:rsid w:val="004F5573"/>
    <w:rsid w:val="004F65B1"/>
    <w:rsid w:val="004F7626"/>
    <w:rsid w:val="00500D57"/>
    <w:rsid w:val="00502365"/>
    <w:rsid w:val="00502753"/>
    <w:rsid w:val="00502D68"/>
    <w:rsid w:val="00503254"/>
    <w:rsid w:val="005047C5"/>
    <w:rsid w:val="00505310"/>
    <w:rsid w:val="00505D2C"/>
    <w:rsid w:val="00507391"/>
    <w:rsid w:val="00511408"/>
    <w:rsid w:val="005127E9"/>
    <w:rsid w:val="00514143"/>
    <w:rsid w:val="005142B5"/>
    <w:rsid w:val="00515ED3"/>
    <w:rsid w:val="00516C7E"/>
    <w:rsid w:val="005175A7"/>
    <w:rsid w:val="00517676"/>
    <w:rsid w:val="00520C4F"/>
    <w:rsid w:val="00523098"/>
    <w:rsid w:val="00523616"/>
    <w:rsid w:val="00524FBB"/>
    <w:rsid w:val="0052768B"/>
    <w:rsid w:val="00530FC6"/>
    <w:rsid w:val="0053404E"/>
    <w:rsid w:val="005350D7"/>
    <w:rsid w:val="0053672D"/>
    <w:rsid w:val="005377B0"/>
    <w:rsid w:val="005449DD"/>
    <w:rsid w:val="00546093"/>
    <w:rsid w:val="00546F19"/>
    <w:rsid w:val="00547410"/>
    <w:rsid w:val="00550087"/>
    <w:rsid w:val="00550840"/>
    <w:rsid w:val="00551F39"/>
    <w:rsid w:val="00551F3B"/>
    <w:rsid w:val="005529CD"/>
    <w:rsid w:val="0055424A"/>
    <w:rsid w:val="0055451A"/>
    <w:rsid w:val="005550AB"/>
    <w:rsid w:val="00560399"/>
    <w:rsid w:val="00561A96"/>
    <w:rsid w:val="0056291F"/>
    <w:rsid w:val="00564555"/>
    <w:rsid w:val="00564BEF"/>
    <w:rsid w:val="00564D9C"/>
    <w:rsid w:val="00566012"/>
    <w:rsid w:val="005667BC"/>
    <w:rsid w:val="0056690F"/>
    <w:rsid w:val="00566E3B"/>
    <w:rsid w:val="00570489"/>
    <w:rsid w:val="00571427"/>
    <w:rsid w:val="005736E6"/>
    <w:rsid w:val="005749FB"/>
    <w:rsid w:val="00575512"/>
    <w:rsid w:val="0057575D"/>
    <w:rsid w:val="0057627B"/>
    <w:rsid w:val="005766F8"/>
    <w:rsid w:val="00576CF2"/>
    <w:rsid w:val="00576D08"/>
    <w:rsid w:val="005805B9"/>
    <w:rsid w:val="005852E8"/>
    <w:rsid w:val="00585C37"/>
    <w:rsid w:val="0059197B"/>
    <w:rsid w:val="00595A0F"/>
    <w:rsid w:val="00595CBC"/>
    <w:rsid w:val="00596790"/>
    <w:rsid w:val="00596B8D"/>
    <w:rsid w:val="005970DA"/>
    <w:rsid w:val="00597C1B"/>
    <w:rsid w:val="005A2066"/>
    <w:rsid w:val="005A296B"/>
    <w:rsid w:val="005A5932"/>
    <w:rsid w:val="005A61C2"/>
    <w:rsid w:val="005B0F6D"/>
    <w:rsid w:val="005B196F"/>
    <w:rsid w:val="005B1CDB"/>
    <w:rsid w:val="005B1DCF"/>
    <w:rsid w:val="005B1E30"/>
    <w:rsid w:val="005B2346"/>
    <w:rsid w:val="005B484A"/>
    <w:rsid w:val="005B65E9"/>
    <w:rsid w:val="005B7B04"/>
    <w:rsid w:val="005C0797"/>
    <w:rsid w:val="005C0C62"/>
    <w:rsid w:val="005C2780"/>
    <w:rsid w:val="005C3BF1"/>
    <w:rsid w:val="005C436B"/>
    <w:rsid w:val="005C4B2A"/>
    <w:rsid w:val="005C6073"/>
    <w:rsid w:val="005C6082"/>
    <w:rsid w:val="005C6427"/>
    <w:rsid w:val="005C67C9"/>
    <w:rsid w:val="005D17C5"/>
    <w:rsid w:val="005D1C9A"/>
    <w:rsid w:val="005D2038"/>
    <w:rsid w:val="005D2075"/>
    <w:rsid w:val="005D2390"/>
    <w:rsid w:val="005D3412"/>
    <w:rsid w:val="005D3ACA"/>
    <w:rsid w:val="005D3B67"/>
    <w:rsid w:val="005D59B5"/>
    <w:rsid w:val="005D5CAB"/>
    <w:rsid w:val="005D6717"/>
    <w:rsid w:val="005D7306"/>
    <w:rsid w:val="005E280D"/>
    <w:rsid w:val="005E4D08"/>
    <w:rsid w:val="005E4F9E"/>
    <w:rsid w:val="005E53F6"/>
    <w:rsid w:val="005E54B1"/>
    <w:rsid w:val="005E5F62"/>
    <w:rsid w:val="005F0241"/>
    <w:rsid w:val="005F14C8"/>
    <w:rsid w:val="005F2E11"/>
    <w:rsid w:val="005F51A7"/>
    <w:rsid w:val="005F52CC"/>
    <w:rsid w:val="005F624B"/>
    <w:rsid w:val="005F7FB3"/>
    <w:rsid w:val="0060168B"/>
    <w:rsid w:val="0060185C"/>
    <w:rsid w:val="00601C7B"/>
    <w:rsid w:val="00601CF0"/>
    <w:rsid w:val="00607981"/>
    <w:rsid w:val="006157EC"/>
    <w:rsid w:val="00617007"/>
    <w:rsid w:val="00621390"/>
    <w:rsid w:val="00622265"/>
    <w:rsid w:val="0062346C"/>
    <w:rsid w:val="00623EC1"/>
    <w:rsid w:val="00624BF0"/>
    <w:rsid w:val="00625491"/>
    <w:rsid w:val="006304CC"/>
    <w:rsid w:val="00631469"/>
    <w:rsid w:val="00631D16"/>
    <w:rsid w:val="00632793"/>
    <w:rsid w:val="00634F37"/>
    <w:rsid w:val="00635A4A"/>
    <w:rsid w:val="00635E08"/>
    <w:rsid w:val="00635FBC"/>
    <w:rsid w:val="00640EC0"/>
    <w:rsid w:val="00643E0F"/>
    <w:rsid w:val="00644922"/>
    <w:rsid w:val="00645D73"/>
    <w:rsid w:val="006463A5"/>
    <w:rsid w:val="00646F21"/>
    <w:rsid w:val="00646FF4"/>
    <w:rsid w:val="006545CB"/>
    <w:rsid w:val="00655A3B"/>
    <w:rsid w:val="00655AF8"/>
    <w:rsid w:val="006564DA"/>
    <w:rsid w:val="00663FB9"/>
    <w:rsid w:val="00664266"/>
    <w:rsid w:val="00664990"/>
    <w:rsid w:val="00665291"/>
    <w:rsid w:val="00666448"/>
    <w:rsid w:val="00673D59"/>
    <w:rsid w:val="0067541F"/>
    <w:rsid w:val="00677A5C"/>
    <w:rsid w:val="00677A67"/>
    <w:rsid w:val="00682A31"/>
    <w:rsid w:val="00684C6C"/>
    <w:rsid w:val="00684E97"/>
    <w:rsid w:val="00686687"/>
    <w:rsid w:val="006905B7"/>
    <w:rsid w:val="00690C2A"/>
    <w:rsid w:val="0069113A"/>
    <w:rsid w:val="0069306F"/>
    <w:rsid w:val="00694384"/>
    <w:rsid w:val="00694CE6"/>
    <w:rsid w:val="00696EBB"/>
    <w:rsid w:val="006A4747"/>
    <w:rsid w:val="006A4F72"/>
    <w:rsid w:val="006A5230"/>
    <w:rsid w:val="006A5ACF"/>
    <w:rsid w:val="006B0892"/>
    <w:rsid w:val="006B2ECC"/>
    <w:rsid w:val="006B3354"/>
    <w:rsid w:val="006B4492"/>
    <w:rsid w:val="006B4856"/>
    <w:rsid w:val="006B5C17"/>
    <w:rsid w:val="006B5EE1"/>
    <w:rsid w:val="006B756F"/>
    <w:rsid w:val="006C440B"/>
    <w:rsid w:val="006C6EBC"/>
    <w:rsid w:val="006C7607"/>
    <w:rsid w:val="006C7FF0"/>
    <w:rsid w:val="006D19EF"/>
    <w:rsid w:val="006D214A"/>
    <w:rsid w:val="006E1A5A"/>
    <w:rsid w:val="006E1A78"/>
    <w:rsid w:val="006E249F"/>
    <w:rsid w:val="006E282D"/>
    <w:rsid w:val="006E6CFF"/>
    <w:rsid w:val="006E73B2"/>
    <w:rsid w:val="0070051B"/>
    <w:rsid w:val="00703AB6"/>
    <w:rsid w:val="0070409A"/>
    <w:rsid w:val="00704278"/>
    <w:rsid w:val="00706D37"/>
    <w:rsid w:val="00706F78"/>
    <w:rsid w:val="0071271F"/>
    <w:rsid w:val="007128F3"/>
    <w:rsid w:val="007153E6"/>
    <w:rsid w:val="00716BB5"/>
    <w:rsid w:val="00720B3A"/>
    <w:rsid w:val="007224FB"/>
    <w:rsid w:val="00722660"/>
    <w:rsid w:val="00724334"/>
    <w:rsid w:val="00726FE1"/>
    <w:rsid w:val="007277EF"/>
    <w:rsid w:val="00730510"/>
    <w:rsid w:val="00734D3E"/>
    <w:rsid w:val="00747A79"/>
    <w:rsid w:val="007506A0"/>
    <w:rsid w:val="00752B32"/>
    <w:rsid w:val="007534DC"/>
    <w:rsid w:val="00756345"/>
    <w:rsid w:val="0076351B"/>
    <w:rsid w:val="00763F44"/>
    <w:rsid w:val="007640F0"/>
    <w:rsid w:val="007647DC"/>
    <w:rsid w:val="00764BE3"/>
    <w:rsid w:val="00767D01"/>
    <w:rsid w:val="007725DA"/>
    <w:rsid w:val="007756BF"/>
    <w:rsid w:val="0077634F"/>
    <w:rsid w:val="007775E9"/>
    <w:rsid w:val="00780739"/>
    <w:rsid w:val="0078238C"/>
    <w:rsid w:val="00784C65"/>
    <w:rsid w:val="00785066"/>
    <w:rsid w:val="00790C69"/>
    <w:rsid w:val="00791173"/>
    <w:rsid w:val="007961E6"/>
    <w:rsid w:val="007977F1"/>
    <w:rsid w:val="007A0400"/>
    <w:rsid w:val="007A2164"/>
    <w:rsid w:val="007A2C0F"/>
    <w:rsid w:val="007A47E8"/>
    <w:rsid w:val="007A50C7"/>
    <w:rsid w:val="007A631B"/>
    <w:rsid w:val="007A6819"/>
    <w:rsid w:val="007A6B6E"/>
    <w:rsid w:val="007B5BA3"/>
    <w:rsid w:val="007B6601"/>
    <w:rsid w:val="007C137B"/>
    <w:rsid w:val="007C30A3"/>
    <w:rsid w:val="007C54D2"/>
    <w:rsid w:val="007C5AD1"/>
    <w:rsid w:val="007C5B3F"/>
    <w:rsid w:val="007C6A06"/>
    <w:rsid w:val="007C6BF1"/>
    <w:rsid w:val="007D0514"/>
    <w:rsid w:val="007D0E93"/>
    <w:rsid w:val="007D78F3"/>
    <w:rsid w:val="007E0877"/>
    <w:rsid w:val="007E31B1"/>
    <w:rsid w:val="007E35D3"/>
    <w:rsid w:val="007E4C5F"/>
    <w:rsid w:val="007E5CEA"/>
    <w:rsid w:val="007F0579"/>
    <w:rsid w:val="007F1792"/>
    <w:rsid w:val="007F218A"/>
    <w:rsid w:val="007F3F5F"/>
    <w:rsid w:val="007F3FAE"/>
    <w:rsid w:val="007F5D51"/>
    <w:rsid w:val="00802689"/>
    <w:rsid w:val="008049B6"/>
    <w:rsid w:val="008049D6"/>
    <w:rsid w:val="00806CB6"/>
    <w:rsid w:val="0080751D"/>
    <w:rsid w:val="00811438"/>
    <w:rsid w:val="0081227A"/>
    <w:rsid w:val="00812D65"/>
    <w:rsid w:val="00812FDE"/>
    <w:rsid w:val="00813DA8"/>
    <w:rsid w:val="00815B35"/>
    <w:rsid w:val="0081628C"/>
    <w:rsid w:val="0082277E"/>
    <w:rsid w:val="008234FB"/>
    <w:rsid w:val="00827BF9"/>
    <w:rsid w:val="008302D4"/>
    <w:rsid w:val="00831AF9"/>
    <w:rsid w:val="008322C3"/>
    <w:rsid w:val="00833176"/>
    <w:rsid w:val="008332D4"/>
    <w:rsid w:val="008334CE"/>
    <w:rsid w:val="00834447"/>
    <w:rsid w:val="00834974"/>
    <w:rsid w:val="00834E1D"/>
    <w:rsid w:val="008350E4"/>
    <w:rsid w:val="008351B8"/>
    <w:rsid w:val="00837514"/>
    <w:rsid w:val="008376C3"/>
    <w:rsid w:val="008379D0"/>
    <w:rsid w:val="00841223"/>
    <w:rsid w:val="0084198C"/>
    <w:rsid w:val="00842C11"/>
    <w:rsid w:val="0084403C"/>
    <w:rsid w:val="00846337"/>
    <w:rsid w:val="0084764B"/>
    <w:rsid w:val="008504DA"/>
    <w:rsid w:val="00851193"/>
    <w:rsid w:val="00851F44"/>
    <w:rsid w:val="00853977"/>
    <w:rsid w:val="00855053"/>
    <w:rsid w:val="0085592A"/>
    <w:rsid w:val="008559ED"/>
    <w:rsid w:val="008559F3"/>
    <w:rsid w:val="00857220"/>
    <w:rsid w:val="00857A49"/>
    <w:rsid w:val="00860C34"/>
    <w:rsid w:val="0086279E"/>
    <w:rsid w:val="00863A73"/>
    <w:rsid w:val="008662B2"/>
    <w:rsid w:val="00866CE5"/>
    <w:rsid w:val="008677DC"/>
    <w:rsid w:val="008712B5"/>
    <w:rsid w:val="00871595"/>
    <w:rsid w:val="008716E9"/>
    <w:rsid w:val="008725F9"/>
    <w:rsid w:val="008743E7"/>
    <w:rsid w:val="0087444F"/>
    <w:rsid w:val="00875BB5"/>
    <w:rsid w:val="00876A54"/>
    <w:rsid w:val="00876CE3"/>
    <w:rsid w:val="00877950"/>
    <w:rsid w:val="00880BB8"/>
    <w:rsid w:val="00881FC3"/>
    <w:rsid w:val="00882505"/>
    <w:rsid w:val="00886C8C"/>
    <w:rsid w:val="00886D5E"/>
    <w:rsid w:val="0088777C"/>
    <w:rsid w:val="00890D6B"/>
    <w:rsid w:val="008913CD"/>
    <w:rsid w:val="00893727"/>
    <w:rsid w:val="0089375B"/>
    <w:rsid w:val="00893D1D"/>
    <w:rsid w:val="00894BB7"/>
    <w:rsid w:val="00894CA2"/>
    <w:rsid w:val="008A0D3C"/>
    <w:rsid w:val="008A1D09"/>
    <w:rsid w:val="008A28CF"/>
    <w:rsid w:val="008A3DE5"/>
    <w:rsid w:val="008A50DC"/>
    <w:rsid w:val="008A5E25"/>
    <w:rsid w:val="008A6681"/>
    <w:rsid w:val="008A675C"/>
    <w:rsid w:val="008A7040"/>
    <w:rsid w:val="008B1480"/>
    <w:rsid w:val="008B266A"/>
    <w:rsid w:val="008B470A"/>
    <w:rsid w:val="008B7062"/>
    <w:rsid w:val="008B79B1"/>
    <w:rsid w:val="008B7DBA"/>
    <w:rsid w:val="008B7E8C"/>
    <w:rsid w:val="008B7FAB"/>
    <w:rsid w:val="008C1579"/>
    <w:rsid w:val="008C17B6"/>
    <w:rsid w:val="008C4229"/>
    <w:rsid w:val="008C44AE"/>
    <w:rsid w:val="008C6784"/>
    <w:rsid w:val="008C70C3"/>
    <w:rsid w:val="008D0D38"/>
    <w:rsid w:val="008D22D4"/>
    <w:rsid w:val="008D23F1"/>
    <w:rsid w:val="008D2ABE"/>
    <w:rsid w:val="008D3ADA"/>
    <w:rsid w:val="008D45AE"/>
    <w:rsid w:val="008D48D0"/>
    <w:rsid w:val="008D5554"/>
    <w:rsid w:val="008E1154"/>
    <w:rsid w:val="008E695B"/>
    <w:rsid w:val="008E7BF1"/>
    <w:rsid w:val="008F0841"/>
    <w:rsid w:val="008F3BAD"/>
    <w:rsid w:val="008F3C10"/>
    <w:rsid w:val="008F7958"/>
    <w:rsid w:val="0090169B"/>
    <w:rsid w:val="009026E0"/>
    <w:rsid w:val="00902AFD"/>
    <w:rsid w:val="00902D67"/>
    <w:rsid w:val="00903289"/>
    <w:rsid w:val="00903606"/>
    <w:rsid w:val="00910BC2"/>
    <w:rsid w:val="00910C2C"/>
    <w:rsid w:val="009112A0"/>
    <w:rsid w:val="00911D16"/>
    <w:rsid w:val="00912F6A"/>
    <w:rsid w:val="00913E0A"/>
    <w:rsid w:val="009153CC"/>
    <w:rsid w:val="0091611B"/>
    <w:rsid w:val="009236CE"/>
    <w:rsid w:val="0092381B"/>
    <w:rsid w:val="00925208"/>
    <w:rsid w:val="0092561B"/>
    <w:rsid w:val="0092658D"/>
    <w:rsid w:val="00930B28"/>
    <w:rsid w:val="00931F7E"/>
    <w:rsid w:val="009346C4"/>
    <w:rsid w:val="00935EF9"/>
    <w:rsid w:val="00937DE3"/>
    <w:rsid w:val="00940C53"/>
    <w:rsid w:val="00942B2A"/>
    <w:rsid w:val="00942B34"/>
    <w:rsid w:val="00942DFB"/>
    <w:rsid w:val="00943675"/>
    <w:rsid w:val="009439A4"/>
    <w:rsid w:val="009456F6"/>
    <w:rsid w:val="00945AA8"/>
    <w:rsid w:val="00947281"/>
    <w:rsid w:val="00947431"/>
    <w:rsid w:val="00947FA9"/>
    <w:rsid w:val="009506C2"/>
    <w:rsid w:val="0095118F"/>
    <w:rsid w:val="00952EBF"/>
    <w:rsid w:val="00954A79"/>
    <w:rsid w:val="009609F6"/>
    <w:rsid w:val="009610A9"/>
    <w:rsid w:val="00961332"/>
    <w:rsid w:val="00961695"/>
    <w:rsid w:val="009619C5"/>
    <w:rsid w:val="00962B0D"/>
    <w:rsid w:val="00965F85"/>
    <w:rsid w:val="00965F97"/>
    <w:rsid w:val="009711C3"/>
    <w:rsid w:val="009733A4"/>
    <w:rsid w:val="0097659A"/>
    <w:rsid w:val="00977037"/>
    <w:rsid w:val="0097773C"/>
    <w:rsid w:val="009823BE"/>
    <w:rsid w:val="00983384"/>
    <w:rsid w:val="00986684"/>
    <w:rsid w:val="00992C9F"/>
    <w:rsid w:val="00993465"/>
    <w:rsid w:val="00993840"/>
    <w:rsid w:val="00994031"/>
    <w:rsid w:val="009A0759"/>
    <w:rsid w:val="009A292F"/>
    <w:rsid w:val="009A7748"/>
    <w:rsid w:val="009B00E8"/>
    <w:rsid w:val="009B06A2"/>
    <w:rsid w:val="009B1653"/>
    <w:rsid w:val="009B3B16"/>
    <w:rsid w:val="009B4091"/>
    <w:rsid w:val="009B5CAE"/>
    <w:rsid w:val="009C0AF9"/>
    <w:rsid w:val="009C20CB"/>
    <w:rsid w:val="009C4BE2"/>
    <w:rsid w:val="009C5C2D"/>
    <w:rsid w:val="009C6101"/>
    <w:rsid w:val="009C6E41"/>
    <w:rsid w:val="009C6F36"/>
    <w:rsid w:val="009C736A"/>
    <w:rsid w:val="009C786A"/>
    <w:rsid w:val="009D0148"/>
    <w:rsid w:val="009D214F"/>
    <w:rsid w:val="009D2DEE"/>
    <w:rsid w:val="009D3681"/>
    <w:rsid w:val="009D4EFF"/>
    <w:rsid w:val="009D5E32"/>
    <w:rsid w:val="009D745D"/>
    <w:rsid w:val="009E1DFD"/>
    <w:rsid w:val="009E1E88"/>
    <w:rsid w:val="009E2EB8"/>
    <w:rsid w:val="009E40D0"/>
    <w:rsid w:val="009E4432"/>
    <w:rsid w:val="009E4F0A"/>
    <w:rsid w:val="009E566C"/>
    <w:rsid w:val="009E7124"/>
    <w:rsid w:val="009F2B98"/>
    <w:rsid w:val="009F324F"/>
    <w:rsid w:val="009F47D5"/>
    <w:rsid w:val="009F4ADA"/>
    <w:rsid w:val="009F4F04"/>
    <w:rsid w:val="009F7867"/>
    <w:rsid w:val="00A00FDF"/>
    <w:rsid w:val="00A02B17"/>
    <w:rsid w:val="00A059E2"/>
    <w:rsid w:val="00A06717"/>
    <w:rsid w:val="00A104BE"/>
    <w:rsid w:val="00A10FA8"/>
    <w:rsid w:val="00A1192E"/>
    <w:rsid w:val="00A139A2"/>
    <w:rsid w:val="00A149AF"/>
    <w:rsid w:val="00A169DE"/>
    <w:rsid w:val="00A22B21"/>
    <w:rsid w:val="00A23C17"/>
    <w:rsid w:val="00A258B5"/>
    <w:rsid w:val="00A258D3"/>
    <w:rsid w:val="00A2782D"/>
    <w:rsid w:val="00A306BA"/>
    <w:rsid w:val="00A312D1"/>
    <w:rsid w:val="00A3370B"/>
    <w:rsid w:val="00A3536C"/>
    <w:rsid w:val="00A416DF"/>
    <w:rsid w:val="00A4215A"/>
    <w:rsid w:val="00A431A2"/>
    <w:rsid w:val="00A43489"/>
    <w:rsid w:val="00A44DBB"/>
    <w:rsid w:val="00A450AF"/>
    <w:rsid w:val="00A45EEB"/>
    <w:rsid w:val="00A479EF"/>
    <w:rsid w:val="00A47A31"/>
    <w:rsid w:val="00A530EE"/>
    <w:rsid w:val="00A53176"/>
    <w:rsid w:val="00A5400D"/>
    <w:rsid w:val="00A54268"/>
    <w:rsid w:val="00A5481B"/>
    <w:rsid w:val="00A55E1B"/>
    <w:rsid w:val="00A57621"/>
    <w:rsid w:val="00A60182"/>
    <w:rsid w:val="00A60485"/>
    <w:rsid w:val="00A61A1D"/>
    <w:rsid w:val="00A63A9E"/>
    <w:rsid w:val="00A643DC"/>
    <w:rsid w:val="00A663B0"/>
    <w:rsid w:val="00A66FF0"/>
    <w:rsid w:val="00A67696"/>
    <w:rsid w:val="00A70A9E"/>
    <w:rsid w:val="00A73E5E"/>
    <w:rsid w:val="00A74CC8"/>
    <w:rsid w:val="00A750C4"/>
    <w:rsid w:val="00A767B3"/>
    <w:rsid w:val="00A774EA"/>
    <w:rsid w:val="00A8472A"/>
    <w:rsid w:val="00A87582"/>
    <w:rsid w:val="00A91F45"/>
    <w:rsid w:val="00A937A4"/>
    <w:rsid w:val="00A947F5"/>
    <w:rsid w:val="00A96154"/>
    <w:rsid w:val="00A97388"/>
    <w:rsid w:val="00AA21EF"/>
    <w:rsid w:val="00AA50CC"/>
    <w:rsid w:val="00AA617C"/>
    <w:rsid w:val="00AA67C7"/>
    <w:rsid w:val="00AB2444"/>
    <w:rsid w:val="00AB2A77"/>
    <w:rsid w:val="00AB5320"/>
    <w:rsid w:val="00AB6274"/>
    <w:rsid w:val="00AB6C69"/>
    <w:rsid w:val="00AC09EC"/>
    <w:rsid w:val="00AC1925"/>
    <w:rsid w:val="00AC5F9B"/>
    <w:rsid w:val="00AC6B5C"/>
    <w:rsid w:val="00AD3B91"/>
    <w:rsid w:val="00AE19E4"/>
    <w:rsid w:val="00AE1A2E"/>
    <w:rsid w:val="00AE417A"/>
    <w:rsid w:val="00AE7A36"/>
    <w:rsid w:val="00AF180A"/>
    <w:rsid w:val="00AF424D"/>
    <w:rsid w:val="00AF5490"/>
    <w:rsid w:val="00B00911"/>
    <w:rsid w:val="00B01630"/>
    <w:rsid w:val="00B02D66"/>
    <w:rsid w:val="00B03625"/>
    <w:rsid w:val="00B045A9"/>
    <w:rsid w:val="00B04858"/>
    <w:rsid w:val="00B06252"/>
    <w:rsid w:val="00B06255"/>
    <w:rsid w:val="00B06B51"/>
    <w:rsid w:val="00B16A73"/>
    <w:rsid w:val="00B17F9C"/>
    <w:rsid w:val="00B20593"/>
    <w:rsid w:val="00B24E2A"/>
    <w:rsid w:val="00B253C0"/>
    <w:rsid w:val="00B26518"/>
    <w:rsid w:val="00B31DA3"/>
    <w:rsid w:val="00B3289E"/>
    <w:rsid w:val="00B32EF4"/>
    <w:rsid w:val="00B33BF3"/>
    <w:rsid w:val="00B3401B"/>
    <w:rsid w:val="00B3567D"/>
    <w:rsid w:val="00B35774"/>
    <w:rsid w:val="00B35EE5"/>
    <w:rsid w:val="00B37BA9"/>
    <w:rsid w:val="00B40112"/>
    <w:rsid w:val="00B4145C"/>
    <w:rsid w:val="00B41841"/>
    <w:rsid w:val="00B41B19"/>
    <w:rsid w:val="00B45E49"/>
    <w:rsid w:val="00B51FCC"/>
    <w:rsid w:val="00B52976"/>
    <w:rsid w:val="00B52E38"/>
    <w:rsid w:val="00B54FFF"/>
    <w:rsid w:val="00B5707B"/>
    <w:rsid w:val="00B5739F"/>
    <w:rsid w:val="00B61DB2"/>
    <w:rsid w:val="00B62BE0"/>
    <w:rsid w:val="00B6398A"/>
    <w:rsid w:val="00B65DCA"/>
    <w:rsid w:val="00B6614D"/>
    <w:rsid w:val="00B66B98"/>
    <w:rsid w:val="00B67862"/>
    <w:rsid w:val="00B702F1"/>
    <w:rsid w:val="00B71281"/>
    <w:rsid w:val="00B71678"/>
    <w:rsid w:val="00B743EC"/>
    <w:rsid w:val="00B744C6"/>
    <w:rsid w:val="00B77575"/>
    <w:rsid w:val="00B800DC"/>
    <w:rsid w:val="00B8072B"/>
    <w:rsid w:val="00B81565"/>
    <w:rsid w:val="00B8162A"/>
    <w:rsid w:val="00B817FA"/>
    <w:rsid w:val="00B82B89"/>
    <w:rsid w:val="00B836D9"/>
    <w:rsid w:val="00B84DF1"/>
    <w:rsid w:val="00B85197"/>
    <w:rsid w:val="00B90669"/>
    <w:rsid w:val="00B91FC0"/>
    <w:rsid w:val="00B92106"/>
    <w:rsid w:val="00B928BF"/>
    <w:rsid w:val="00B93A78"/>
    <w:rsid w:val="00B93E4D"/>
    <w:rsid w:val="00B95B58"/>
    <w:rsid w:val="00B96B7B"/>
    <w:rsid w:val="00B976DE"/>
    <w:rsid w:val="00BA4BAF"/>
    <w:rsid w:val="00BA4C99"/>
    <w:rsid w:val="00BA72F7"/>
    <w:rsid w:val="00BB0E5B"/>
    <w:rsid w:val="00BB1895"/>
    <w:rsid w:val="00BB20C2"/>
    <w:rsid w:val="00BB22DB"/>
    <w:rsid w:val="00BB26B2"/>
    <w:rsid w:val="00BB3BD1"/>
    <w:rsid w:val="00BB5741"/>
    <w:rsid w:val="00BB5809"/>
    <w:rsid w:val="00BB6025"/>
    <w:rsid w:val="00BB76E9"/>
    <w:rsid w:val="00BC102E"/>
    <w:rsid w:val="00BC1E63"/>
    <w:rsid w:val="00BC3949"/>
    <w:rsid w:val="00BC3D6E"/>
    <w:rsid w:val="00BC6D8A"/>
    <w:rsid w:val="00BD08C9"/>
    <w:rsid w:val="00BD1A8E"/>
    <w:rsid w:val="00BD25E1"/>
    <w:rsid w:val="00BD3C8E"/>
    <w:rsid w:val="00BD6597"/>
    <w:rsid w:val="00BD6BE5"/>
    <w:rsid w:val="00BD78E4"/>
    <w:rsid w:val="00BE03B6"/>
    <w:rsid w:val="00BE0411"/>
    <w:rsid w:val="00BE166E"/>
    <w:rsid w:val="00BE21BE"/>
    <w:rsid w:val="00BE4A60"/>
    <w:rsid w:val="00BE60DE"/>
    <w:rsid w:val="00BF1B43"/>
    <w:rsid w:val="00BF3C21"/>
    <w:rsid w:val="00BF4BA0"/>
    <w:rsid w:val="00BF5E08"/>
    <w:rsid w:val="00BF7090"/>
    <w:rsid w:val="00C0007D"/>
    <w:rsid w:val="00C00AF5"/>
    <w:rsid w:val="00C011E4"/>
    <w:rsid w:val="00C02CB5"/>
    <w:rsid w:val="00C05062"/>
    <w:rsid w:val="00C10910"/>
    <w:rsid w:val="00C12809"/>
    <w:rsid w:val="00C12BAE"/>
    <w:rsid w:val="00C135C0"/>
    <w:rsid w:val="00C137EB"/>
    <w:rsid w:val="00C13846"/>
    <w:rsid w:val="00C139A9"/>
    <w:rsid w:val="00C15C69"/>
    <w:rsid w:val="00C20652"/>
    <w:rsid w:val="00C23657"/>
    <w:rsid w:val="00C239D9"/>
    <w:rsid w:val="00C24DB4"/>
    <w:rsid w:val="00C263A7"/>
    <w:rsid w:val="00C2661F"/>
    <w:rsid w:val="00C31176"/>
    <w:rsid w:val="00C32240"/>
    <w:rsid w:val="00C36501"/>
    <w:rsid w:val="00C37DE7"/>
    <w:rsid w:val="00C4002C"/>
    <w:rsid w:val="00C41DA3"/>
    <w:rsid w:val="00C45136"/>
    <w:rsid w:val="00C45B14"/>
    <w:rsid w:val="00C478E5"/>
    <w:rsid w:val="00C50E66"/>
    <w:rsid w:val="00C51001"/>
    <w:rsid w:val="00C53E98"/>
    <w:rsid w:val="00C542D3"/>
    <w:rsid w:val="00C55B45"/>
    <w:rsid w:val="00C56FDA"/>
    <w:rsid w:val="00C570E4"/>
    <w:rsid w:val="00C60639"/>
    <w:rsid w:val="00C60B65"/>
    <w:rsid w:val="00C61878"/>
    <w:rsid w:val="00C61A78"/>
    <w:rsid w:val="00C62C60"/>
    <w:rsid w:val="00C638A6"/>
    <w:rsid w:val="00C718CF"/>
    <w:rsid w:val="00C74A55"/>
    <w:rsid w:val="00C7601F"/>
    <w:rsid w:val="00C810A7"/>
    <w:rsid w:val="00C84941"/>
    <w:rsid w:val="00C86BB6"/>
    <w:rsid w:val="00C9004E"/>
    <w:rsid w:val="00C909BC"/>
    <w:rsid w:val="00C90E09"/>
    <w:rsid w:val="00C914B9"/>
    <w:rsid w:val="00C93DFA"/>
    <w:rsid w:val="00C95A8C"/>
    <w:rsid w:val="00C96B0D"/>
    <w:rsid w:val="00C96B38"/>
    <w:rsid w:val="00C97EBE"/>
    <w:rsid w:val="00CA0D39"/>
    <w:rsid w:val="00CA1138"/>
    <w:rsid w:val="00CA51CA"/>
    <w:rsid w:val="00CA5A5A"/>
    <w:rsid w:val="00CA63FF"/>
    <w:rsid w:val="00CA7B52"/>
    <w:rsid w:val="00CB04B0"/>
    <w:rsid w:val="00CB0F32"/>
    <w:rsid w:val="00CB1A92"/>
    <w:rsid w:val="00CB1D63"/>
    <w:rsid w:val="00CB5A4D"/>
    <w:rsid w:val="00CC3250"/>
    <w:rsid w:val="00CC568D"/>
    <w:rsid w:val="00CC5AE5"/>
    <w:rsid w:val="00CC5BD9"/>
    <w:rsid w:val="00CC6D6E"/>
    <w:rsid w:val="00CC6D98"/>
    <w:rsid w:val="00CC6EE0"/>
    <w:rsid w:val="00CD0746"/>
    <w:rsid w:val="00CD1470"/>
    <w:rsid w:val="00CD2EE1"/>
    <w:rsid w:val="00CD6574"/>
    <w:rsid w:val="00CD6DA9"/>
    <w:rsid w:val="00CD77E1"/>
    <w:rsid w:val="00CE018A"/>
    <w:rsid w:val="00CE59AB"/>
    <w:rsid w:val="00CF2E17"/>
    <w:rsid w:val="00CF4D67"/>
    <w:rsid w:val="00CF7EAE"/>
    <w:rsid w:val="00D032BB"/>
    <w:rsid w:val="00D03B52"/>
    <w:rsid w:val="00D03E96"/>
    <w:rsid w:val="00D0763E"/>
    <w:rsid w:val="00D10C26"/>
    <w:rsid w:val="00D132BC"/>
    <w:rsid w:val="00D13C2E"/>
    <w:rsid w:val="00D15B5C"/>
    <w:rsid w:val="00D20364"/>
    <w:rsid w:val="00D20E16"/>
    <w:rsid w:val="00D2101A"/>
    <w:rsid w:val="00D214E1"/>
    <w:rsid w:val="00D2295E"/>
    <w:rsid w:val="00D23350"/>
    <w:rsid w:val="00D26079"/>
    <w:rsid w:val="00D2776A"/>
    <w:rsid w:val="00D3052E"/>
    <w:rsid w:val="00D322D6"/>
    <w:rsid w:val="00D3337D"/>
    <w:rsid w:val="00D34BAE"/>
    <w:rsid w:val="00D40509"/>
    <w:rsid w:val="00D41693"/>
    <w:rsid w:val="00D4255F"/>
    <w:rsid w:val="00D45007"/>
    <w:rsid w:val="00D50171"/>
    <w:rsid w:val="00D51EE9"/>
    <w:rsid w:val="00D54970"/>
    <w:rsid w:val="00D56239"/>
    <w:rsid w:val="00D5634E"/>
    <w:rsid w:val="00D57262"/>
    <w:rsid w:val="00D6103A"/>
    <w:rsid w:val="00D62DBD"/>
    <w:rsid w:val="00D62EE3"/>
    <w:rsid w:val="00D63838"/>
    <w:rsid w:val="00D6730D"/>
    <w:rsid w:val="00D70DEF"/>
    <w:rsid w:val="00D7133E"/>
    <w:rsid w:val="00D7212F"/>
    <w:rsid w:val="00D76903"/>
    <w:rsid w:val="00D7754D"/>
    <w:rsid w:val="00D779CC"/>
    <w:rsid w:val="00D80579"/>
    <w:rsid w:val="00D81E9B"/>
    <w:rsid w:val="00D85EC7"/>
    <w:rsid w:val="00D90B36"/>
    <w:rsid w:val="00D93C48"/>
    <w:rsid w:val="00D93D0A"/>
    <w:rsid w:val="00D96593"/>
    <w:rsid w:val="00D97634"/>
    <w:rsid w:val="00D97918"/>
    <w:rsid w:val="00DA6B00"/>
    <w:rsid w:val="00DB17CA"/>
    <w:rsid w:val="00DB30E8"/>
    <w:rsid w:val="00DB5894"/>
    <w:rsid w:val="00DB58FE"/>
    <w:rsid w:val="00DB63A9"/>
    <w:rsid w:val="00DC110C"/>
    <w:rsid w:val="00DC16D8"/>
    <w:rsid w:val="00DC640F"/>
    <w:rsid w:val="00DD4A10"/>
    <w:rsid w:val="00DD5245"/>
    <w:rsid w:val="00DD538C"/>
    <w:rsid w:val="00DD63D8"/>
    <w:rsid w:val="00DE1D5C"/>
    <w:rsid w:val="00DE4907"/>
    <w:rsid w:val="00DE5094"/>
    <w:rsid w:val="00DE5573"/>
    <w:rsid w:val="00DE61EC"/>
    <w:rsid w:val="00DE7F28"/>
    <w:rsid w:val="00DF2D43"/>
    <w:rsid w:val="00DF5FB6"/>
    <w:rsid w:val="00DF6242"/>
    <w:rsid w:val="00DF6880"/>
    <w:rsid w:val="00DF7663"/>
    <w:rsid w:val="00E000DA"/>
    <w:rsid w:val="00E026EB"/>
    <w:rsid w:val="00E02F56"/>
    <w:rsid w:val="00E11AA1"/>
    <w:rsid w:val="00E12AF9"/>
    <w:rsid w:val="00E13051"/>
    <w:rsid w:val="00E14081"/>
    <w:rsid w:val="00E22123"/>
    <w:rsid w:val="00E23AA3"/>
    <w:rsid w:val="00E24F71"/>
    <w:rsid w:val="00E27E28"/>
    <w:rsid w:val="00E31534"/>
    <w:rsid w:val="00E31F83"/>
    <w:rsid w:val="00E32A81"/>
    <w:rsid w:val="00E330AB"/>
    <w:rsid w:val="00E33B13"/>
    <w:rsid w:val="00E4037E"/>
    <w:rsid w:val="00E40497"/>
    <w:rsid w:val="00E410F8"/>
    <w:rsid w:val="00E43056"/>
    <w:rsid w:val="00E443DF"/>
    <w:rsid w:val="00E4491E"/>
    <w:rsid w:val="00E4590F"/>
    <w:rsid w:val="00E466FD"/>
    <w:rsid w:val="00E47511"/>
    <w:rsid w:val="00E500F2"/>
    <w:rsid w:val="00E50399"/>
    <w:rsid w:val="00E51C6A"/>
    <w:rsid w:val="00E557CB"/>
    <w:rsid w:val="00E5684B"/>
    <w:rsid w:val="00E577B9"/>
    <w:rsid w:val="00E62377"/>
    <w:rsid w:val="00E62874"/>
    <w:rsid w:val="00E676BC"/>
    <w:rsid w:val="00E700AA"/>
    <w:rsid w:val="00E72BF5"/>
    <w:rsid w:val="00E7308C"/>
    <w:rsid w:val="00E7341E"/>
    <w:rsid w:val="00E74BCB"/>
    <w:rsid w:val="00E76D1F"/>
    <w:rsid w:val="00E80F3B"/>
    <w:rsid w:val="00E86205"/>
    <w:rsid w:val="00E8685C"/>
    <w:rsid w:val="00E90272"/>
    <w:rsid w:val="00E91195"/>
    <w:rsid w:val="00E91F4F"/>
    <w:rsid w:val="00E9615E"/>
    <w:rsid w:val="00EA0F13"/>
    <w:rsid w:val="00EA4055"/>
    <w:rsid w:val="00EA445F"/>
    <w:rsid w:val="00EA6CDF"/>
    <w:rsid w:val="00EB0DFB"/>
    <w:rsid w:val="00EB2A3D"/>
    <w:rsid w:val="00EB40C3"/>
    <w:rsid w:val="00EB7456"/>
    <w:rsid w:val="00EB7AB3"/>
    <w:rsid w:val="00EC0008"/>
    <w:rsid w:val="00EC05C0"/>
    <w:rsid w:val="00EC13D4"/>
    <w:rsid w:val="00EC38AE"/>
    <w:rsid w:val="00EC3D5C"/>
    <w:rsid w:val="00EC53AC"/>
    <w:rsid w:val="00ED045E"/>
    <w:rsid w:val="00ED23A0"/>
    <w:rsid w:val="00ED3178"/>
    <w:rsid w:val="00ED5034"/>
    <w:rsid w:val="00ED51AD"/>
    <w:rsid w:val="00ED6E8C"/>
    <w:rsid w:val="00EE1416"/>
    <w:rsid w:val="00EE5D83"/>
    <w:rsid w:val="00EE7630"/>
    <w:rsid w:val="00EE7F3E"/>
    <w:rsid w:val="00EF26C6"/>
    <w:rsid w:val="00EF2B75"/>
    <w:rsid w:val="00EF5917"/>
    <w:rsid w:val="00EF7454"/>
    <w:rsid w:val="00F00F49"/>
    <w:rsid w:val="00F040AB"/>
    <w:rsid w:val="00F043FE"/>
    <w:rsid w:val="00F04EB3"/>
    <w:rsid w:val="00F05455"/>
    <w:rsid w:val="00F06EC0"/>
    <w:rsid w:val="00F075D9"/>
    <w:rsid w:val="00F122AD"/>
    <w:rsid w:val="00F130A1"/>
    <w:rsid w:val="00F13145"/>
    <w:rsid w:val="00F13D27"/>
    <w:rsid w:val="00F13DC9"/>
    <w:rsid w:val="00F16BAA"/>
    <w:rsid w:val="00F17B36"/>
    <w:rsid w:val="00F226C7"/>
    <w:rsid w:val="00F2280A"/>
    <w:rsid w:val="00F2404A"/>
    <w:rsid w:val="00F24B30"/>
    <w:rsid w:val="00F253E9"/>
    <w:rsid w:val="00F276EB"/>
    <w:rsid w:val="00F30507"/>
    <w:rsid w:val="00F306DD"/>
    <w:rsid w:val="00F33015"/>
    <w:rsid w:val="00F33267"/>
    <w:rsid w:val="00F33AB7"/>
    <w:rsid w:val="00F33B22"/>
    <w:rsid w:val="00F3696E"/>
    <w:rsid w:val="00F37178"/>
    <w:rsid w:val="00F37C4B"/>
    <w:rsid w:val="00F40322"/>
    <w:rsid w:val="00F414C3"/>
    <w:rsid w:val="00F427AD"/>
    <w:rsid w:val="00F4387B"/>
    <w:rsid w:val="00F4478A"/>
    <w:rsid w:val="00F457AB"/>
    <w:rsid w:val="00F50070"/>
    <w:rsid w:val="00F50C80"/>
    <w:rsid w:val="00F565FA"/>
    <w:rsid w:val="00F56C15"/>
    <w:rsid w:val="00F5724E"/>
    <w:rsid w:val="00F61CD9"/>
    <w:rsid w:val="00F70B2E"/>
    <w:rsid w:val="00F7397D"/>
    <w:rsid w:val="00F74681"/>
    <w:rsid w:val="00F75B23"/>
    <w:rsid w:val="00F7693B"/>
    <w:rsid w:val="00F778E2"/>
    <w:rsid w:val="00F8031F"/>
    <w:rsid w:val="00F817FB"/>
    <w:rsid w:val="00F8360A"/>
    <w:rsid w:val="00F877DF"/>
    <w:rsid w:val="00F90A46"/>
    <w:rsid w:val="00F92514"/>
    <w:rsid w:val="00F93122"/>
    <w:rsid w:val="00F9555C"/>
    <w:rsid w:val="00F975F3"/>
    <w:rsid w:val="00FA1307"/>
    <w:rsid w:val="00FA39E4"/>
    <w:rsid w:val="00FA63DB"/>
    <w:rsid w:val="00FA6B77"/>
    <w:rsid w:val="00FA7150"/>
    <w:rsid w:val="00FA7FD2"/>
    <w:rsid w:val="00FB018A"/>
    <w:rsid w:val="00FB1388"/>
    <w:rsid w:val="00FB3FB0"/>
    <w:rsid w:val="00FB592B"/>
    <w:rsid w:val="00FB7010"/>
    <w:rsid w:val="00FB77B3"/>
    <w:rsid w:val="00FC0756"/>
    <w:rsid w:val="00FC364C"/>
    <w:rsid w:val="00FC534A"/>
    <w:rsid w:val="00FC5460"/>
    <w:rsid w:val="00FC5748"/>
    <w:rsid w:val="00FD169F"/>
    <w:rsid w:val="00FD3BFB"/>
    <w:rsid w:val="00FD4F32"/>
    <w:rsid w:val="00FD5203"/>
    <w:rsid w:val="00FD7182"/>
    <w:rsid w:val="00FD72C9"/>
    <w:rsid w:val="00FE011B"/>
    <w:rsid w:val="00FE0E5A"/>
    <w:rsid w:val="00FE47CF"/>
    <w:rsid w:val="00FE6880"/>
    <w:rsid w:val="00FE7255"/>
    <w:rsid w:val="00FE7473"/>
    <w:rsid w:val="00FE79CB"/>
    <w:rsid w:val="00FF21A8"/>
    <w:rsid w:val="00FF22AB"/>
    <w:rsid w:val="00FF55BB"/>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057A"/>
    <w:pPr>
      <w:spacing w:after="0" w:line="240" w:lineRule="auto"/>
    </w:pPr>
    <w:rPr>
      <w:rFonts w:ascii="Times New Roman" w:hAnsi="Times New Roman"/>
      <w:kern w:val="0"/>
      <w:sz w:val="24"/>
      <w:lang w:val="en-US"/>
      <w14:ligatures w14:val="none"/>
    </w:rPr>
  </w:style>
  <w:style w:type="paragraph" w:customStyle="1" w:styleId="a">
    <w:uiPriority w:val="99"/>
    <w:unhideWhenUsed/>
    <w:rsid w:val="000C6409"/>
    <w:pPr>
      <w:spacing w:after="0" w:line="240" w:lineRule="auto"/>
    </w:pPr>
    <w:rPr>
      <w:rFonts w:ascii="Times New Roman" w:eastAsia="Times New Roman" w:hAnsi="Times New Roman" w:cs="Times New Roman"/>
      <w:kern w:val="0"/>
      <w:sz w:val="24"/>
      <w:szCs w:val="24"/>
      <w:lang w:eastAsia="ru-RU"/>
      <w14:ligatures w14:val="none"/>
    </w:rPr>
  </w:style>
  <w:style w:type="paragraph" w:styleId="ListParagraph">
    <w:name w:val="List Paragraph"/>
    <w:basedOn w:val="Normal"/>
    <w:uiPriority w:val="34"/>
    <w:qFormat/>
    <w:rsid w:val="009711C3"/>
    <w:pPr>
      <w:ind w:left="720"/>
    </w:pPr>
  </w:style>
  <w:style w:type="paragraph" w:customStyle="1" w:styleId="Default">
    <w:name w:val="Default"/>
    <w:rsid w:val="0008561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38">
      <w:bodyDiv w:val="1"/>
      <w:marLeft w:val="0"/>
      <w:marRight w:val="0"/>
      <w:marTop w:val="0"/>
      <w:marBottom w:val="0"/>
      <w:divBdr>
        <w:top w:val="none" w:sz="0" w:space="0" w:color="auto"/>
        <w:left w:val="none" w:sz="0" w:space="0" w:color="auto"/>
        <w:bottom w:val="none" w:sz="0" w:space="0" w:color="auto"/>
        <w:right w:val="none" w:sz="0" w:space="0" w:color="auto"/>
      </w:divBdr>
    </w:div>
    <w:div w:id="473331293">
      <w:bodyDiv w:val="1"/>
      <w:marLeft w:val="0"/>
      <w:marRight w:val="0"/>
      <w:marTop w:val="0"/>
      <w:marBottom w:val="0"/>
      <w:divBdr>
        <w:top w:val="none" w:sz="0" w:space="0" w:color="auto"/>
        <w:left w:val="none" w:sz="0" w:space="0" w:color="auto"/>
        <w:bottom w:val="none" w:sz="0" w:space="0" w:color="auto"/>
        <w:right w:val="none" w:sz="0" w:space="0" w:color="auto"/>
      </w:divBdr>
    </w:div>
    <w:div w:id="715005018">
      <w:bodyDiv w:val="1"/>
      <w:marLeft w:val="0"/>
      <w:marRight w:val="0"/>
      <w:marTop w:val="0"/>
      <w:marBottom w:val="0"/>
      <w:divBdr>
        <w:top w:val="none" w:sz="0" w:space="0" w:color="auto"/>
        <w:left w:val="none" w:sz="0" w:space="0" w:color="auto"/>
        <w:bottom w:val="none" w:sz="0" w:space="0" w:color="auto"/>
        <w:right w:val="none" w:sz="0" w:space="0" w:color="auto"/>
      </w:divBdr>
    </w:div>
    <w:div w:id="1675837935">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c02188f-d335-4974-a2b7-2fa2fa274078" TargetMode="External"/><Relationship Id="rId13" Type="http://schemas.openxmlformats.org/officeDocument/2006/relationships/hyperlink" Target="https://likumi.lv/ta/id/2766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76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548fc6f4-1c71-4508-8f97-f811d0727c82" TargetMode="External"/><Relationship Id="rId5" Type="http://schemas.openxmlformats.org/officeDocument/2006/relationships/webSettings" Target="webSettings.xml"/><Relationship Id="rId15" Type="http://schemas.openxmlformats.org/officeDocument/2006/relationships/hyperlink" Target="https://likumi.lv/wwwraksti/ANOTACIJAS/TAP/2015_09/TMANOT_030915_TA-1389.1389.DOCX" TargetMode="External"/><Relationship Id="rId10" Type="http://schemas.openxmlformats.org/officeDocument/2006/relationships/hyperlink" Target="https://gateway.elieta.lv/api/v1/PublicMaterialDownload/2a89ca2a-43bc-4af2-8b7f-0f31f3f7d4b7" TargetMode="External"/><Relationship Id="rId4" Type="http://schemas.openxmlformats.org/officeDocument/2006/relationships/settings" Target="settings.xml"/><Relationship Id="rId9" Type="http://schemas.openxmlformats.org/officeDocument/2006/relationships/hyperlink" Target="https://likumi.lv/ta/id/70529-par-kooperativo-dzivoklu-privatizaciju" TargetMode="External"/><Relationship Id="rId14" Type="http://schemas.openxmlformats.org/officeDocument/2006/relationships/hyperlink" Target="https://gateway.elieta.lv/api/v1/PublicMaterialDownload/503d09f7-a888-40df-acf2-7ecd26a3f1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C921-45C1-482D-8403-1B965DD6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29984</Words>
  <Characters>17092</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2025-12-15T08:16:00Z</dcterms:created>
  <dcterms:modified xsi:type="dcterms:W3CDTF">2025-12-15T08:19:00Z</dcterms:modified>
</cp:coreProperties>
</file>