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761F" w14:textId="77777777" w:rsidR="002A3D9B" w:rsidRDefault="002A3D9B" w:rsidP="00264E6A">
      <w:pPr>
        <w:spacing w:after="160" w:line="276" w:lineRule="auto"/>
        <w:jc w:val="both"/>
        <w:rPr>
          <w:b/>
          <w:bCs/>
          <w:lang w:eastAsia="lv-LV"/>
          <w14:ligatures w14:val="standardContextual"/>
        </w:rPr>
      </w:pPr>
      <w:r>
        <w:rPr>
          <w:b/>
          <w:bCs/>
          <w14:ligatures w14:val="standardContextual"/>
        </w:rPr>
        <w:t xml:space="preserve">Sugas aizsardzības statuss un medību pieļaujamības </w:t>
      </w:r>
      <w:proofErr w:type="spellStart"/>
      <w:r>
        <w:rPr>
          <w:b/>
          <w:bCs/>
          <w14:ligatures w14:val="standardContextual"/>
        </w:rPr>
        <w:t>izvērtējums</w:t>
      </w:r>
      <w:proofErr w:type="spellEnd"/>
    </w:p>
    <w:p w14:paraId="592760B2" w14:textId="38988B34" w:rsidR="002A3D9B" w:rsidRDefault="002A3D9B" w:rsidP="00264E6A">
      <w:pPr>
        <w:spacing w:line="276" w:lineRule="auto"/>
        <w:jc w:val="both"/>
        <w:rPr>
          <w:b/>
          <w:bCs/>
        </w:rPr>
      </w:pPr>
      <w:r>
        <w:rPr>
          <w:b/>
          <w:bCs/>
        </w:rPr>
        <w:t xml:space="preserve">Tiesas uzdevums pārbaudīt, vai Latvijas normatīvais regulējums un iestādes izdotais administratīvais akts atbilst Eiropas Savienības direktīvai </w:t>
      </w:r>
    </w:p>
    <w:p w14:paraId="56B579E9" w14:textId="77777777" w:rsidR="002A3D9B" w:rsidRDefault="002A3D9B" w:rsidP="00264E6A">
      <w:pPr>
        <w:spacing w:line="276" w:lineRule="auto"/>
        <w:jc w:val="both"/>
        <w:rPr>
          <w:b/>
          <w:bCs/>
        </w:rPr>
      </w:pPr>
    </w:p>
    <w:p w14:paraId="0B12B30B" w14:textId="77777777" w:rsidR="002A3D9B" w:rsidRDefault="002A3D9B" w:rsidP="00264E6A">
      <w:pPr>
        <w:spacing w:line="276" w:lineRule="auto"/>
        <w:jc w:val="both"/>
        <w:rPr>
          <w:b/>
          <w:bCs/>
        </w:rPr>
      </w:pPr>
      <w:r>
        <w:rPr>
          <w:b/>
          <w:bCs/>
        </w:rPr>
        <w:t>Lietas apstākļu noskaidrošana atbilstoši objektīvās izmeklēšanas principam</w:t>
      </w:r>
    </w:p>
    <w:p w14:paraId="7C1BADD8" w14:textId="4386D915" w:rsidR="00264E6A" w:rsidRDefault="002A3D9B" w:rsidP="00264E6A">
      <w:pPr>
        <w:spacing w:line="276" w:lineRule="auto"/>
        <w:jc w:val="both"/>
      </w:pPr>
      <w:r>
        <w:t>Ja par lietā būtiskiem apstākļiem pastāv dažādi pierādījumi, tad tiesas uzdevums ir saprast, ar kādiem pierādījumiem apstākļi būtu noskaidrojami, novērtēt procesa dalībnieku norādīto un iesniegto pierādījumu ticamību atbilstoši Administratīvā procesa likuma 154.panta pirmajai daļai. Gadījumā, ja kādam no pierādījumiem tiesa dod priekšroku iepretim citam, atbilstoši Administratīvā procesa likuma 154.panta trešajai daļai spriedumā ir jāatspoguļo, kādēļ tā. Administratīvā procesa likuma normās nedz tieši, nedz netieši nav iemiesota prasība, ka gadījumā, ja katrs procesa dalībnieks iesniedz atšķirīgus pierādījumus, kādam no viņiem būtu jāiesniedz papildu pierādījumi par sava pierādījuma ticamību. Tiesas uzdevums ir iegūtos pierādījumus novērtēt. Pierādījumu ticamību procesa dalībnieks var pastiprināt, iesniedzot arī papildu pierādījumus, taču nevar izvirzīt kā pierādījuma ticamības priekšnoteikumu vēl citu pierādījumu iesniegšanu pašu par sevi.</w:t>
      </w:r>
    </w:p>
    <w:p w14:paraId="73F44AEC" w14:textId="77777777" w:rsidR="00264E6A" w:rsidRDefault="00264E6A" w:rsidP="00264E6A">
      <w:pPr>
        <w:spacing w:line="276" w:lineRule="auto"/>
        <w:jc w:val="both"/>
      </w:pPr>
    </w:p>
    <w:p w14:paraId="6B5AB153" w14:textId="77777777" w:rsidR="00264E6A" w:rsidRDefault="00264E6A" w:rsidP="00264E6A">
      <w:pPr>
        <w:spacing w:line="276" w:lineRule="auto"/>
        <w:rPr>
          <w:b/>
          <w:bCs/>
          <w:lang w:eastAsia="lv-LV"/>
        </w:rPr>
      </w:pPr>
      <w:r>
        <w:rPr>
          <w:b/>
          <w:bCs/>
        </w:rPr>
        <w:t>Piesardzības princips</w:t>
      </w:r>
    </w:p>
    <w:p w14:paraId="51BCD61B" w14:textId="2FC0D8CB" w:rsidR="00264E6A" w:rsidRPr="002A3D9B" w:rsidRDefault="00264E6A" w:rsidP="00264E6A">
      <w:pPr>
        <w:spacing w:line="276" w:lineRule="auto"/>
      </w:pPr>
      <w:r>
        <w:t>Piesardzības princips liek ieņemt piesardzīgu pozīciju tur, kur zinātniskie dati par kaut ko nesniedz skaidrību.</w:t>
      </w:r>
    </w:p>
    <w:p w14:paraId="1498340D" w14:textId="3B3EE102" w:rsidR="001A1AF8" w:rsidRPr="001B099E" w:rsidRDefault="001A1AF8" w:rsidP="00264E6A">
      <w:pPr>
        <w:spacing w:before="240" w:line="276" w:lineRule="auto"/>
        <w:jc w:val="center"/>
        <w:rPr>
          <w:rFonts w:asciiTheme="majorBidi" w:hAnsiTheme="majorBidi" w:cstheme="majorBidi"/>
          <w:b/>
        </w:rPr>
      </w:pPr>
      <w:r w:rsidRPr="001B099E">
        <w:rPr>
          <w:rFonts w:asciiTheme="majorBidi" w:hAnsiTheme="majorBidi" w:cstheme="majorBidi"/>
          <w:b/>
        </w:rPr>
        <w:t>Latvijas Republikas Senāt</w:t>
      </w:r>
      <w:r w:rsidR="002A3D9B">
        <w:rPr>
          <w:rFonts w:asciiTheme="majorBidi" w:hAnsiTheme="majorBidi" w:cstheme="majorBidi"/>
          <w:b/>
        </w:rPr>
        <w:t>a</w:t>
      </w:r>
      <w:r w:rsidR="002A3D9B">
        <w:rPr>
          <w:rFonts w:asciiTheme="majorBidi" w:hAnsiTheme="majorBidi" w:cstheme="majorBidi"/>
          <w:b/>
        </w:rPr>
        <w:br/>
        <w:t>Administratīvo lietu departamenta</w:t>
      </w:r>
      <w:r w:rsidR="002A3D9B">
        <w:rPr>
          <w:rFonts w:asciiTheme="majorBidi" w:hAnsiTheme="majorBidi" w:cstheme="majorBidi"/>
          <w:b/>
        </w:rPr>
        <w:br/>
        <w:t>2025.gada 27.novembra</w:t>
      </w:r>
    </w:p>
    <w:p w14:paraId="2E11875A" w14:textId="77777777" w:rsidR="001A1AF8" w:rsidRDefault="001A1AF8" w:rsidP="00264E6A">
      <w:pPr>
        <w:spacing w:line="276" w:lineRule="auto"/>
        <w:jc w:val="center"/>
        <w:rPr>
          <w:rFonts w:asciiTheme="majorBidi" w:hAnsiTheme="majorBidi" w:cstheme="majorBidi"/>
          <w:b/>
        </w:rPr>
      </w:pPr>
      <w:r w:rsidRPr="001B099E">
        <w:rPr>
          <w:rFonts w:asciiTheme="majorBidi" w:hAnsiTheme="majorBidi" w:cstheme="majorBidi"/>
          <w:b/>
        </w:rPr>
        <w:t>SPRIEDUMS</w:t>
      </w:r>
    </w:p>
    <w:p w14:paraId="7CA2B27E" w14:textId="31887F17" w:rsidR="002A3D9B" w:rsidRPr="002A3D9B" w:rsidRDefault="002A3D9B" w:rsidP="00264E6A">
      <w:pPr>
        <w:spacing w:line="276" w:lineRule="auto"/>
        <w:jc w:val="center"/>
        <w:rPr>
          <w:rFonts w:asciiTheme="majorBidi" w:eastAsiaTheme="minorEastAsia" w:hAnsiTheme="majorBidi" w:cstheme="majorBidi"/>
          <w:b/>
          <w:bCs/>
          <w:lang w:eastAsia="en-US"/>
        </w:rPr>
      </w:pPr>
      <w:r w:rsidRPr="002A3D9B">
        <w:rPr>
          <w:rFonts w:asciiTheme="majorBidi" w:eastAsiaTheme="minorEastAsia" w:hAnsiTheme="majorBidi" w:cstheme="majorBidi"/>
          <w:b/>
          <w:bCs/>
          <w:lang w:eastAsia="en-US"/>
        </w:rPr>
        <w:t>Lieta Nr.</w:t>
      </w:r>
      <w:r w:rsidRPr="002A3D9B">
        <w:rPr>
          <w:rFonts w:asciiTheme="majorBidi" w:hAnsiTheme="majorBidi" w:cstheme="majorBidi"/>
          <w:b/>
          <w:bCs/>
        </w:rPr>
        <w:t> A420240422</w:t>
      </w:r>
      <w:r w:rsidRPr="002A3D9B">
        <w:rPr>
          <w:rFonts w:asciiTheme="majorBidi" w:eastAsiaTheme="minorEastAsia" w:hAnsiTheme="majorBidi" w:cstheme="majorBidi"/>
          <w:b/>
          <w:bCs/>
          <w:lang w:eastAsia="en-US"/>
        </w:rPr>
        <w:t>, SKA-191/2025</w:t>
      </w:r>
    </w:p>
    <w:p w14:paraId="592CE47D" w14:textId="304E7EDC" w:rsidR="002A3D9B" w:rsidRPr="002A3D9B" w:rsidRDefault="002A3D9B" w:rsidP="00264E6A">
      <w:pPr>
        <w:spacing w:line="276" w:lineRule="auto"/>
        <w:jc w:val="center"/>
        <w:rPr>
          <w:rFonts w:asciiTheme="majorBidi" w:eastAsiaTheme="minorEastAsia" w:hAnsiTheme="majorBidi" w:cstheme="majorBidi"/>
          <w:b/>
          <w:bCs/>
          <w:lang w:eastAsia="en-US"/>
        </w:rPr>
      </w:pPr>
      <w:hyperlink r:id="rId8" w:history="1">
        <w:r w:rsidRPr="002A3D9B">
          <w:rPr>
            <w:rStyle w:val="Hyperlink"/>
          </w:rPr>
          <w:t xml:space="preserve"> ECLI:LV:AT:2025:1127.A420240422.20.S</w:t>
        </w:r>
      </w:hyperlink>
    </w:p>
    <w:p w14:paraId="313AFE13" w14:textId="77777777" w:rsidR="001A1AF8" w:rsidRPr="001B099E" w:rsidRDefault="001A1AF8" w:rsidP="00264E6A">
      <w:pPr>
        <w:spacing w:line="276" w:lineRule="auto"/>
        <w:rPr>
          <w:rFonts w:asciiTheme="majorBidi" w:hAnsiTheme="majorBidi" w:cstheme="majorBidi"/>
        </w:rPr>
      </w:pPr>
    </w:p>
    <w:p w14:paraId="3F31DEF7" w14:textId="7E8B1097" w:rsidR="001A1AF8" w:rsidRPr="001B099E" w:rsidRDefault="001A1AF8" w:rsidP="00264E6A">
      <w:pPr>
        <w:spacing w:line="276" w:lineRule="auto"/>
        <w:ind w:firstLine="720"/>
        <w:jc w:val="both"/>
        <w:rPr>
          <w:rFonts w:asciiTheme="majorBidi" w:hAnsiTheme="majorBidi" w:cstheme="majorBidi"/>
        </w:rPr>
      </w:pPr>
      <w:r w:rsidRPr="001B099E">
        <w:rPr>
          <w:rFonts w:asciiTheme="majorBidi" w:hAnsiTheme="majorBidi" w:cstheme="majorBidi"/>
        </w:rPr>
        <w:t xml:space="preserve">Senāts šādā sastāvā: senatore referente </w:t>
      </w:r>
      <w:r w:rsidR="00DC3B02">
        <w:rPr>
          <w:rFonts w:asciiTheme="majorBidi" w:hAnsiTheme="majorBidi" w:cstheme="majorBidi"/>
        </w:rPr>
        <w:t>Rudīte Vīduša</w:t>
      </w:r>
      <w:r w:rsidRPr="001B099E">
        <w:rPr>
          <w:rFonts w:asciiTheme="majorBidi" w:hAnsiTheme="majorBidi" w:cstheme="majorBidi"/>
        </w:rPr>
        <w:t>, senator</w:t>
      </w:r>
      <w:r w:rsidR="00DC3B02">
        <w:rPr>
          <w:rFonts w:asciiTheme="majorBidi" w:hAnsiTheme="majorBidi" w:cstheme="majorBidi"/>
        </w:rPr>
        <w:t>i</w:t>
      </w:r>
      <w:r w:rsidRPr="001B099E">
        <w:rPr>
          <w:rFonts w:asciiTheme="majorBidi" w:hAnsiTheme="majorBidi" w:cstheme="majorBidi"/>
        </w:rPr>
        <w:t xml:space="preserve"> </w:t>
      </w:r>
      <w:r w:rsidR="00DC3B02">
        <w:rPr>
          <w:rFonts w:asciiTheme="majorBidi" w:hAnsiTheme="majorBidi" w:cstheme="majorBidi"/>
        </w:rPr>
        <w:t>Ermīns</w:t>
      </w:r>
      <w:r w:rsidR="002F4AB5">
        <w:rPr>
          <w:rFonts w:asciiTheme="majorBidi" w:hAnsiTheme="majorBidi" w:cstheme="majorBidi"/>
        </w:rPr>
        <w:t> </w:t>
      </w:r>
      <w:r w:rsidR="00DC3B02">
        <w:rPr>
          <w:rFonts w:asciiTheme="majorBidi" w:hAnsiTheme="majorBidi" w:cstheme="majorBidi"/>
        </w:rPr>
        <w:t xml:space="preserve">Darapoļskis un </w:t>
      </w:r>
      <w:r w:rsidR="003867B5">
        <w:rPr>
          <w:rFonts w:asciiTheme="majorBidi" w:hAnsiTheme="majorBidi" w:cstheme="majorBidi"/>
        </w:rPr>
        <w:t>Anita Kovaļevska</w:t>
      </w:r>
      <w:r>
        <w:rPr>
          <w:rFonts w:asciiTheme="majorBidi" w:hAnsiTheme="majorBidi" w:cstheme="majorBidi"/>
        </w:rPr>
        <w:t xml:space="preserve"> </w:t>
      </w:r>
    </w:p>
    <w:p w14:paraId="77438F2E" w14:textId="77777777" w:rsidR="001A1AF8" w:rsidRPr="001B099E" w:rsidRDefault="001A1AF8" w:rsidP="00264E6A">
      <w:pPr>
        <w:spacing w:line="276" w:lineRule="auto"/>
        <w:ind w:firstLine="720"/>
        <w:jc w:val="both"/>
        <w:rPr>
          <w:rFonts w:asciiTheme="majorBidi" w:hAnsiTheme="majorBidi" w:cstheme="majorBidi"/>
        </w:rPr>
      </w:pPr>
    </w:p>
    <w:p w14:paraId="7942C629" w14:textId="45F363F1" w:rsidR="00DC3B02" w:rsidRDefault="001A1AF8" w:rsidP="00264E6A">
      <w:pPr>
        <w:spacing w:line="276" w:lineRule="auto"/>
        <w:ind w:firstLine="720"/>
        <w:jc w:val="both"/>
        <w:rPr>
          <w:rFonts w:asciiTheme="majorBidi" w:hAnsiTheme="majorBidi" w:cstheme="majorBidi"/>
        </w:rPr>
      </w:pPr>
      <w:r w:rsidRPr="001B099E">
        <w:rPr>
          <w:rFonts w:asciiTheme="majorBidi" w:hAnsiTheme="majorBidi" w:cstheme="majorBidi"/>
        </w:rPr>
        <w:t>rakstveida procesā izskatīja administratīvo lietu,</w:t>
      </w:r>
      <w:r w:rsidR="00DC3B02">
        <w:rPr>
          <w:rFonts w:asciiTheme="majorBidi" w:hAnsiTheme="majorBidi" w:cstheme="majorBidi"/>
        </w:rPr>
        <w:t xml:space="preserve"> </w:t>
      </w:r>
      <w:r w:rsidR="00DC3B02" w:rsidRPr="00DC3B02">
        <w:rPr>
          <w:rFonts w:asciiTheme="majorBidi" w:hAnsiTheme="majorBidi" w:cstheme="majorBidi"/>
        </w:rPr>
        <w:t xml:space="preserve">kas ierosināta, </w:t>
      </w:r>
      <w:r w:rsidR="007A3F2A" w:rsidRPr="007A3F2A">
        <w:rPr>
          <w:rFonts w:asciiTheme="majorBidi" w:hAnsiTheme="majorBidi" w:cstheme="majorBidi"/>
        </w:rPr>
        <w:t xml:space="preserve">pamatojoties uz </w:t>
      </w:r>
      <w:r w:rsidR="002A3D9B">
        <w:rPr>
          <w:rFonts w:asciiTheme="majorBidi" w:hAnsiTheme="majorBidi" w:cstheme="majorBidi"/>
        </w:rPr>
        <w:t xml:space="preserve">[pers. A] </w:t>
      </w:r>
      <w:r w:rsidR="007A3F2A" w:rsidRPr="007A3F2A">
        <w:rPr>
          <w:rFonts w:asciiTheme="majorBidi" w:hAnsiTheme="majorBidi" w:cstheme="majorBidi"/>
        </w:rPr>
        <w:t>pieteikumu par Valsts meža dienesta 2022.gada 11.jūlija rīkojuma Nr.</w:t>
      </w:r>
      <w:r w:rsidR="00C0298C">
        <w:rPr>
          <w:rFonts w:asciiTheme="majorBidi" w:hAnsiTheme="majorBidi" w:cstheme="majorBidi"/>
        </w:rPr>
        <w:t> </w:t>
      </w:r>
      <w:r w:rsidR="007A3F2A" w:rsidRPr="007A3F2A">
        <w:rPr>
          <w:rFonts w:asciiTheme="majorBidi" w:hAnsiTheme="majorBidi" w:cstheme="majorBidi"/>
        </w:rPr>
        <w:t>108 atzīšanu par</w:t>
      </w:r>
      <w:r w:rsidR="007A3F2A">
        <w:rPr>
          <w:rFonts w:asciiTheme="majorBidi" w:hAnsiTheme="majorBidi" w:cstheme="majorBidi"/>
        </w:rPr>
        <w:t xml:space="preserve"> </w:t>
      </w:r>
      <w:r w:rsidR="007A3F2A" w:rsidRPr="007A3F2A">
        <w:rPr>
          <w:rFonts w:asciiTheme="majorBidi" w:hAnsiTheme="majorBidi" w:cstheme="majorBidi"/>
        </w:rPr>
        <w:t>prettiesisku</w:t>
      </w:r>
      <w:r w:rsidR="00DC3B02" w:rsidRPr="00DC3B02">
        <w:rPr>
          <w:rFonts w:asciiTheme="majorBidi" w:hAnsiTheme="majorBidi" w:cstheme="majorBidi"/>
        </w:rPr>
        <w:t xml:space="preserve">, sakarā ar </w:t>
      </w:r>
      <w:r w:rsidR="002A3D9B">
        <w:rPr>
          <w:rFonts w:asciiTheme="majorBidi" w:hAnsiTheme="majorBidi" w:cstheme="majorBidi"/>
        </w:rPr>
        <w:t xml:space="preserve">[pers. A] </w:t>
      </w:r>
      <w:r w:rsidR="00DC3B02" w:rsidRPr="00DC3B02">
        <w:rPr>
          <w:rFonts w:asciiTheme="majorBidi" w:hAnsiTheme="majorBidi" w:cstheme="majorBidi"/>
        </w:rPr>
        <w:t>kasācijas sūdzību par Administratīvās apgabaltiesas 202</w:t>
      </w:r>
      <w:r w:rsidR="007A3F2A">
        <w:rPr>
          <w:rFonts w:asciiTheme="majorBidi" w:hAnsiTheme="majorBidi" w:cstheme="majorBidi"/>
        </w:rPr>
        <w:t>4.gada 22.marta</w:t>
      </w:r>
      <w:r w:rsidR="00DC3B02" w:rsidRPr="00DC3B02">
        <w:rPr>
          <w:rFonts w:asciiTheme="majorBidi" w:hAnsiTheme="majorBidi" w:cstheme="majorBidi"/>
        </w:rPr>
        <w:t xml:space="preserve"> spriedumu</w:t>
      </w:r>
      <w:r w:rsidR="00DC3B02">
        <w:rPr>
          <w:rFonts w:asciiTheme="majorBidi" w:hAnsiTheme="majorBidi" w:cstheme="majorBidi"/>
        </w:rPr>
        <w:t>.</w:t>
      </w:r>
    </w:p>
    <w:p w14:paraId="1A89C1A3" w14:textId="77777777" w:rsidR="001A1AF8" w:rsidRPr="001B099E" w:rsidRDefault="001A1AF8" w:rsidP="00264E6A">
      <w:pPr>
        <w:spacing w:line="276" w:lineRule="auto"/>
        <w:jc w:val="both"/>
        <w:rPr>
          <w:rFonts w:asciiTheme="majorBidi" w:hAnsiTheme="majorBidi" w:cstheme="majorBidi"/>
        </w:rPr>
      </w:pPr>
    </w:p>
    <w:p w14:paraId="31D64CD4" w14:textId="77777777" w:rsidR="001A1AF8" w:rsidRPr="001B099E" w:rsidRDefault="001A1AF8" w:rsidP="00264E6A">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054E26DA" w14:textId="77777777" w:rsidR="001A1AF8" w:rsidRPr="001B099E" w:rsidRDefault="001A1AF8" w:rsidP="00264E6A">
      <w:pPr>
        <w:spacing w:line="276" w:lineRule="auto"/>
        <w:ind w:firstLine="567"/>
        <w:jc w:val="both"/>
        <w:rPr>
          <w:rFonts w:asciiTheme="majorBidi" w:hAnsiTheme="majorBidi" w:cstheme="majorBidi"/>
        </w:rPr>
      </w:pPr>
    </w:p>
    <w:p w14:paraId="7B8CF238" w14:textId="08CF1A63" w:rsidR="00884537" w:rsidRPr="00884537" w:rsidRDefault="001A1AF8" w:rsidP="00264E6A">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[1]</w:t>
      </w:r>
      <w:r w:rsidR="00E43F31">
        <w:rPr>
          <w:rFonts w:asciiTheme="majorBidi" w:hAnsiTheme="majorBidi" w:cstheme="majorBidi"/>
          <w:lang w:eastAsia="lv-LV"/>
        </w:rPr>
        <w:t> </w:t>
      </w:r>
      <w:r w:rsidR="00884537" w:rsidRPr="00884537">
        <w:rPr>
          <w:rFonts w:asciiTheme="majorBidi" w:hAnsiTheme="majorBidi" w:cstheme="majorBidi"/>
          <w:lang w:eastAsia="lv-LV"/>
        </w:rPr>
        <w:t>Ar Valsts meža dienesta 2022.gada 11.jūlija rīkojumu Nr.</w:t>
      </w:r>
      <w:r w:rsidR="00C0298C">
        <w:rPr>
          <w:rFonts w:asciiTheme="majorBidi" w:hAnsiTheme="majorBidi" w:cstheme="majorBidi"/>
          <w:lang w:eastAsia="lv-LV"/>
        </w:rPr>
        <w:t> </w:t>
      </w:r>
      <w:r w:rsidR="00884537" w:rsidRPr="00884537">
        <w:rPr>
          <w:rFonts w:asciiTheme="majorBidi" w:hAnsiTheme="majorBidi" w:cstheme="majorBidi"/>
          <w:lang w:eastAsia="lv-LV"/>
        </w:rPr>
        <w:t>108 tika</w:t>
      </w:r>
      <w:r w:rsidR="00884537">
        <w:rPr>
          <w:rFonts w:asciiTheme="majorBidi" w:hAnsiTheme="majorBidi" w:cstheme="majorBidi"/>
          <w:lang w:eastAsia="lv-LV"/>
        </w:rPr>
        <w:t xml:space="preserve"> </w:t>
      </w:r>
      <w:r w:rsidR="00884537" w:rsidRPr="00884537">
        <w:rPr>
          <w:rFonts w:asciiTheme="majorBidi" w:hAnsiTheme="majorBidi" w:cstheme="majorBidi"/>
          <w:lang w:eastAsia="lv-LV"/>
        </w:rPr>
        <w:t xml:space="preserve">noteikts </w:t>
      </w:r>
      <w:r w:rsidR="00C940D4">
        <w:rPr>
          <w:rFonts w:asciiTheme="majorBidi" w:hAnsiTheme="majorBidi" w:cstheme="majorBidi"/>
          <w:lang w:eastAsia="lv-LV"/>
        </w:rPr>
        <w:t xml:space="preserve">pieļaujamais </w:t>
      </w:r>
      <w:r w:rsidR="00884537" w:rsidRPr="00884537">
        <w:rPr>
          <w:rFonts w:asciiTheme="majorBidi" w:hAnsiTheme="majorBidi" w:cstheme="majorBidi"/>
          <w:lang w:eastAsia="lv-LV"/>
        </w:rPr>
        <w:t>vilku nomedīšanas apjoms 2022./2023.gada medību sezonai, saglabājot iepriekšējā medību</w:t>
      </w:r>
      <w:r w:rsidR="00884537">
        <w:rPr>
          <w:rFonts w:asciiTheme="majorBidi" w:hAnsiTheme="majorBidi" w:cstheme="majorBidi"/>
          <w:lang w:eastAsia="lv-LV"/>
        </w:rPr>
        <w:t xml:space="preserve"> </w:t>
      </w:r>
      <w:r w:rsidR="00884537" w:rsidRPr="00884537">
        <w:rPr>
          <w:rFonts w:asciiTheme="majorBidi" w:hAnsiTheme="majorBidi" w:cstheme="majorBidi"/>
          <w:lang w:eastAsia="lv-LV"/>
        </w:rPr>
        <w:t>sezonā noteikto pieļaujamo vilku nomedīšanas apjomu – 280</w:t>
      </w:r>
      <w:r w:rsidR="00C940D4">
        <w:rPr>
          <w:rFonts w:asciiTheme="majorBidi" w:hAnsiTheme="majorBidi" w:cstheme="majorBidi"/>
          <w:lang w:eastAsia="lv-LV"/>
        </w:rPr>
        <w:t> </w:t>
      </w:r>
      <w:r w:rsidR="00884537" w:rsidRPr="00884537">
        <w:rPr>
          <w:rFonts w:asciiTheme="majorBidi" w:hAnsiTheme="majorBidi" w:cstheme="majorBidi"/>
          <w:lang w:eastAsia="lv-LV"/>
        </w:rPr>
        <w:t>dzīvnieki.</w:t>
      </w:r>
    </w:p>
    <w:p w14:paraId="0F455E5C" w14:textId="5E0C408F" w:rsidR="007A3F2A" w:rsidRDefault="00884537" w:rsidP="00264E6A">
      <w:pPr>
        <w:spacing w:line="276" w:lineRule="auto"/>
        <w:ind w:firstLine="720"/>
        <w:jc w:val="both"/>
        <w:rPr>
          <w:rFonts w:asciiTheme="majorBidi" w:hAnsiTheme="majorBidi" w:cstheme="majorBidi"/>
          <w:lang w:eastAsia="lv-LV"/>
        </w:rPr>
      </w:pPr>
      <w:r w:rsidRPr="00884537">
        <w:rPr>
          <w:rFonts w:asciiTheme="majorBidi" w:hAnsiTheme="majorBidi" w:cstheme="majorBidi"/>
          <w:lang w:eastAsia="lv-LV"/>
        </w:rPr>
        <w:t>Rīkojums pamatots ar to, ka atbilstoši 2021./2022.gada medību sezonā</w:t>
      </w:r>
      <w:r>
        <w:rPr>
          <w:rFonts w:asciiTheme="majorBidi" w:hAnsiTheme="majorBidi" w:cstheme="majorBidi"/>
          <w:lang w:eastAsia="lv-LV"/>
        </w:rPr>
        <w:t xml:space="preserve"> v</w:t>
      </w:r>
      <w:r w:rsidRPr="00884537">
        <w:rPr>
          <w:rFonts w:asciiTheme="majorBidi" w:hAnsiTheme="majorBidi" w:cstheme="majorBidi"/>
          <w:lang w:eastAsia="lv-LV"/>
        </w:rPr>
        <w:t>eiktajam vilku</w:t>
      </w:r>
      <w:r>
        <w:rPr>
          <w:rFonts w:asciiTheme="majorBidi" w:hAnsiTheme="majorBidi" w:cstheme="majorBidi"/>
          <w:lang w:eastAsia="lv-LV"/>
        </w:rPr>
        <w:t xml:space="preserve"> </w:t>
      </w:r>
      <w:r w:rsidRPr="00884537">
        <w:rPr>
          <w:rFonts w:asciiTheme="majorBidi" w:hAnsiTheme="majorBidi" w:cstheme="majorBidi"/>
          <w:lang w:eastAsia="lv-LV"/>
        </w:rPr>
        <w:t xml:space="preserve">populācijas izplatības novērtējumam vilku populācijas stāvoklis Latvijā ir labvēlīgs </w:t>
      </w:r>
      <w:r w:rsidRPr="00884537">
        <w:rPr>
          <w:rFonts w:asciiTheme="majorBidi" w:hAnsiTheme="majorBidi" w:cstheme="majorBidi"/>
          <w:lang w:eastAsia="lv-LV"/>
        </w:rPr>
        <w:lastRenderedPageBreak/>
        <w:t>un stabils, vilku</w:t>
      </w:r>
      <w:r>
        <w:rPr>
          <w:rFonts w:asciiTheme="majorBidi" w:hAnsiTheme="majorBidi" w:cstheme="majorBidi"/>
          <w:lang w:eastAsia="lv-LV"/>
        </w:rPr>
        <w:t xml:space="preserve"> </w:t>
      </w:r>
      <w:r w:rsidRPr="00884537">
        <w:rPr>
          <w:rFonts w:asciiTheme="majorBidi" w:hAnsiTheme="majorBidi" w:cstheme="majorBidi"/>
          <w:lang w:eastAsia="lv-LV"/>
        </w:rPr>
        <w:t>populācija ilgstoši nodrošina savu eksistenci kā raksturīgā biotopa dzīvotspējīga sastāvdaļa, tās</w:t>
      </w:r>
      <w:r>
        <w:rPr>
          <w:rFonts w:asciiTheme="majorBidi" w:hAnsiTheme="majorBidi" w:cstheme="majorBidi"/>
          <w:lang w:eastAsia="lv-LV"/>
        </w:rPr>
        <w:t xml:space="preserve"> </w:t>
      </w:r>
      <w:r w:rsidRPr="00884537">
        <w:rPr>
          <w:rFonts w:asciiTheme="majorBidi" w:hAnsiTheme="majorBidi" w:cstheme="majorBidi"/>
          <w:lang w:eastAsia="lv-LV"/>
        </w:rPr>
        <w:t>dabiskais izplatības areāls un dzīvotnes saglabājas, nav konstatējamas vilku populācijas stāvokļa</w:t>
      </w:r>
      <w:r>
        <w:rPr>
          <w:rFonts w:asciiTheme="majorBidi" w:hAnsiTheme="majorBidi" w:cstheme="majorBidi"/>
          <w:lang w:eastAsia="lv-LV"/>
        </w:rPr>
        <w:t xml:space="preserve"> </w:t>
      </w:r>
      <w:r w:rsidRPr="00884537">
        <w:rPr>
          <w:rFonts w:asciiTheme="majorBidi" w:hAnsiTheme="majorBidi" w:cstheme="majorBidi"/>
          <w:lang w:eastAsia="lv-LV"/>
        </w:rPr>
        <w:t>pasliktināšanās pazīmes.</w:t>
      </w:r>
    </w:p>
    <w:p w14:paraId="5024C1EE" w14:textId="26A499C0" w:rsidR="007A3F2A" w:rsidRDefault="00884537"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Pieteicējs –</w:t>
      </w:r>
      <w:r w:rsidR="002A3D9B">
        <w:rPr>
          <w:rFonts w:asciiTheme="majorBidi" w:hAnsiTheme="majorBidi" w:cstheme="majorBidi"/>
          <w:lang w:eastAsia="lv-LV"/>
        </w:rPr>
        <w:t xml:space="preserve"> </w:t>
      </w:r>
      <w:r w:rsidR="002A3D9B">
        <w:rPr>
          <w:rFonts w:asciiTheme="majorBidi" w:hAnsiTheme="majorBidi" w:cstheme="majorBidi"/>
        </w:rPr>
        <w:t xml:space="preserve">[pers. A] </w:t>
      </w:r>
      <w:r>
        <w:rPr>
          <w:rFonts w:asciiTheme="majorBidi" w:hAnsiTheme="majorBidi" w:cstheme="majorBidi"/>
          <w:lang w:eastAsia="lv-LV"/>
        </w:rPr>
        <w:t>– vērsās administratīvajā tiesā un lūdza rīkojumu atzīt par prettiesisku, norādot apsvērumu</w:t>
      </w:r>
      <w:r w:rsidR="00F4351E">
        <w:rPr>
          <w:rFonts w:asciiTheme="majorBidi" w:hAnsiTheme="majorBidi" w:cstheme="majorBidi"/>
          <w:lang w:eastAsia="lv-LV"/>
        </w:rPr>
        <w:t>s</w:t>
      </w:r>
      <w:r>
        <w:rPr>
          <w:rFonts w:asciiTheme="majorBidi" w:hAnsiTheme="majorBidi" w:cstheme="majorBidi"/>
          <w:lang w:eastAsia="lv-LV"/>
        </w:rPr>
        <w:t xml:space="preserve"> par vilku populācijas stāvokļa nepareizu novērtējumu.</w:t>
      </w:r>
    </w:p>
    <w:p w14:paraId="6BC0A394" w14:textId="77777777" w:rsidR="00884537" w:rsidRDefault="00884537" w:rsidP="00264E6A">
      <w:pPr>
        <w:spacing w:line="276" w:lineRule="auto"/>
        <w:ind w:firstLine="720"/>
        <w:jc w:val="both"/>
        <w:rPr>
          <w:rFonts w:asciiTheme="majorBidi" w:hAnsiTheme="majorBidi" w:cstheme="majorBidi"/>
          <w:lang w:eastAsia="lv-LV"/>
        </w:rPr>
      </w:pPr>
    </w:p>
    <w:p w14:paraId="4E7A01E9" w14:textId="3C967B79" w:rsidR="00884537" w:rsidRDefault="00884537"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C0298C">
        <w:rPr>
          <w:rFonts w:asciiTheme="majorBidi" w:hAnsiTheme="majorBidi" w:cstheme="majorBidi"/>
          <w:lang w:eastAsia="lv-LV"/>
        </w:rPr>
        <w:t> </w:t>
      </w:r>
      <w:r>
        <w:rPr>
          <w:rFonts w:asciiTheme="majorBidi" w:hAnsiTheme="majorBidi" w:cstheme="majorBidi"/>
          <w:lang w:eastAsia="lv-LV"/>
        </w:rPr>
        <w:t>Administratīvā apgabaltiesa, izskatījusi lietu apelācijas kārtībā, ar 2024.gada 22.marta spriedumu pieteikumu noraidīja. Apgabaltiesa, pievienojoties Administratīvās rajona tiesas sprieduma motivācijai, spriedumu pamatoja ar turpmāk minētajiem apsvērumiem.</w:t>
      </w:r>
    </w:p>
    <w:p w14:paraId="2A6887AE" w14:textId="0799951E" w:rsidR="00C940D4" w:rsidRDefault="00C940D4"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[2.1]</w:t>
      </w:r>
      <w:r w:rsidR="00C0298C">
        <w:rPr>
          <w:rFonts w:asciiTheme="majorBidi" w:hAnsiTheme="majorBidi" w:cstheme="majorBidi"/>
          <w:lang w:eastAsia="lv-LV"/>
        </w:rPr>
        <w:t> </w:t>
      </w:r>
      <w:r w:rsidRPr="00C940D4">
        <w:rPr>
          <w:rFonts w:asciiTheme="majorBidi" w:hAnsiTheme="majorBidi" w:cstheme="majorBidi"/>
          <w:lang w:eastAsia="lv-LV"/>
        </w:rPr>
        <w:t>Atbilstoši Medību likuma 20.panta</w:t>
      </w:r>
      <w:r>
        <w:rPr>
          <w:rFonts w:asciiTheme="majorBidi" w:hAnsiTheme="majorBidi" w:cstheme="majorBidi"/>
          <w:lang w:eastAsia="lv-LV"/>
        </w:rPr>
        <w:t>m</w:t>
      </w:r>
      <w:r w:rsidRPr="00C940D4">
        <w:rPr>
          <w:rFonts w:asciiTheme="majorBidi" w:hAnsiTheme="majorBidi" w:cstheme="majorBidi"/>
          <w:lang w:eastAsia="lv-LV"/>
        </w:rPr>
        <w:t xml:space="preserve"> pieļaujamo nomedīšanas apjomu </w:t>
      </w:r>
      <w:r>
        <w:rPr>
          <w:rFonts w:asciiTheme="majorBidi" w:hAnsiTheme="majorBidi" w:cstheme="majorBidi"/>
          <w:lang w:eastAsia="lv-LV"/>
        </w:rPr>
        <w:t xml:space="preserve">Valsts meža </w:t>
      </w:r>
      <w:r w:rsidRPr="00C940D4">
        <w:rPr>
          <w:rFonts w:asciiTheme="majorBidi" w:hAnsiTheme="majorBidi" w:cstheme="majorBidi"/>
          <w:lang w:eastAsia="lv-LV"/>
        </w:rPr>
        <w:t>dienests</w:t>
      </w:r>
      <w:r>
        <w:rPr>
          <w:rFonts w:asciiTheme="majorBidi" w:hAnsiTheme="majorBidi" w:cstheme="majorBidi"/>
          <w:lang w:eastAsia="lv-LV"/>
        </w:rPr>
        <w:t xml:space="preserve"> </w:t>
      </w:r>
      <w:r w:rsidRPr="00C940D4">
        <w:rPr>
          <w:rFonts w:asciiTheme="majorBidi" w:hAnsiTheme="majorBidi" w:cstheme="majorBidi"/>
          <w:lang w:eastAsia="lv-LV"/>
        </w:rPr>
        <w:t>noteic, pamatojoties uz medījamo dzīvnieku populācijas stāvokļa</w:t>
      </w:r>
      <w:r>
        <w:rPr>
          <w:rFonts w:asciiTheme="majorBidi" w:hAnsiTheme="majorBidi" w:cstheme="majorBidi"/>
          <w:lang w:eastAsia="lv-LV"/>
        </w:rPr>
        <w:t xml:space="preserve"> </w:t>
      </w:r>
      <w:r w:rsidRPr="00C940D4">
        <w:rPr>
          <w:rFonts w:asciiTheme="majorBidi" w:hAnsiTheme="majorBidi" w:cstheme="majorBidi"/>
          <w:lang w:eastAsia="lv-LV"/>
        </w:rPr>
        <w:t>novērtēšanas datiem</w:t>
      </w:r>
      <w:r>
        <w:rPr>
          <w:rFonts w:asciiTheme="majorBidi" w:hAnsiTheme="majorBidi" w:cstheme="majorBidi"/>
          <w:lang w:eastAsia="lv-LV"/>
        </w:rPr>
        <w:t xml:space="preserve">, dienests pats novērtē arī </w:t>
      </w:r>
      <w:r w:rsidRPr="00C940D4">
        <w:rPr>
          <w:rFonts w:asciiTheme="majorBidi" w:hAnsiTheme="majorBidi" w:cstheme="majorBidi"/>
          <w:lang w:eastAsia="lv-LV"/>
        </w:rPr>
        <w:t>medījamo dzīvnieku populācijas</w:t>
      </w:r>
      <w:r>
        <w:rPr>
          <w:rFonts w:asciiTheme="majorBidi" w:hAnsiTheme="majorBidi" w:cstheme="majorBidi"/>
          <w:lang w:eastAsia="lv-LV"/>
        </w:rPr>
        <w:t xml:space="preserve"> </w:t>
      </w:r>
      <w:r w:rsidRPr="00C940D4">
        <w:rPr>
          <w:rFonts w:asciiTheme="majorBidi" w:hAnsiTheme="majorBidi" w:cstheme="majorBidi"/>
          <w:lang w:eastAsia="lv-LV"/>
        </w:rPr>
        <w:t>stāvokli</w:t>
      </w:r>
      <w:r>
        <w:rPr>
          <w:rFonts w:asciiTheme="majorBidi" w:hAnsiTheme="majorBidi" w:cstheme="majorBidi"/>
          <w:lang w:eastAsia="lv-LV"/>
        </w:rPr>
        <w:t>. Gan populācijas stāvokli, gan pieļaujamo nomedīšanas apjomu dienests nosaka</w:t>
      </w:r>
      <w:r w:rsidRPr="00C940D4">
        <w:rPr>
          <w:rFonts w:asciiTheme="majorBidi" w:hAnsiTheme="majorBidi" w:cstheme="majorBidi"/>
          <w:lang w:eastAsia="lv-LV"/>
        </w:rPr>
        <w:t xml:space="preserve"> atbilstoši zemkopības ministra</w:t>
      </w:r>
      <w:r>
        <w:rPr>
          <w:rFonts w:asciiTheme="majorBidi" w:hAnsiTheme="majorBidi" w:cstheme="majorBidi"/>
          <w:lang w:eastAsia="lv-LV"/>
        </w:rPr>
        <w:t xml:space="preserve"> </w:t>
      </w:r>
      <w:r w:rsidRPr="00C940D4">
        <w:rPr>
          <w:rFonts w:asciiTheme="majorBidi" w:hAnsiTheme="majorBidi" w:cstheme="majorBidi"/>
          <w:lang w:eastAsia="lv-LV"/>
        </w:rPr>
        <w:t>apstiprinātai metodikai</w:t>
      </w:r>
      <w:r w:rsidR="006D1F20">
        <w:rPr>
          <w:rFonts w:asciiTheme="majorBidi" w:hAnsiTheme="majorBidi" w:cstheme="majorBidi"/>
          <w:lang w:eastAsia="lv-LV"/>
        </w:rPr>
        <w:t xml:space="preserve"> (turpmāk – metodika)</w:t>
      </w:r>
      <w:r w:rsidRPr="00C940D4">
        <w:rPr>
          <w:rFonts w:asciiTheme="majorBidi" w:hAnsiTheme="majorBidi" w:cstheme="majorBidi"/>
          <w:lang w:eastAsia="lv-LV"/>
        </w:rPr>
        <w:t>.</w:t>
      </w:r>
    </w:p>
    <w:p w14:paraId="2CD56BD1" w14:textId="299BC058" w:rsidR="006D1F20" w:rsidRDefault="00C940D4"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[2.2]</w:t>
      </w:r>
      <w:r w:rsidR="00C0298C">
        <w:rPr>
          <w:rFonts w:asciiTheme="majorBidi" w:hAnsiTheme="majorBidi" w:cstheme="majorBidi"/>
          <w:lang w:eastAsia="lv-LV"/>
        </w:rPr>
        <w:t> </w:t>
      </w:r>
      <w:r w:rsidR="006D1F20" w:rsidRPr="006D1F20">
        <w:rPr>
          <w:rFonts w:asciiTheme="majorBidi" w:hAnsiTheme="majorBidi" w:cstheme="majorBidi"/>
          <w:lang w:eastAsia="lv-LV"/>
        </w:rPr>
        <w:t xml:space="preserve">Pārbaudot </w:t>
      </w:r>
      <w:r w:rsidR="006D1F20">
        <w:rPr>
          <w:rFonts w:asciiTheme="majorBidi" w:hAnsiTheme="majorBidi" w:cstheme="majorBidi"/>
          <w:lang w:eastAsia="lv-LV"/>
        </w:rPr>
        <w:t xml:space="preserve">Valsts meža </w:t>
      </w:r>
      <w:r w:rsidR="006D1F20" w:rsidRPr="006D1F20">
        <w:rPr>
          <w:rFonts w:asciiTheme="majorBidi" w:hAnsiTheme="majorBidi" w:cstheme="majorBidi"/>
          <w:lang w:eastAsia="lv-LV"/>
        </w:rPr>
        <w:t>dienesta sagatavoto vilku populācijas stāvokļa novērtējumu 2022./2023.gada</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 xml:space="preserve">medību sezonā, </w:t>
      </w:r>
      <w:r w:rsidR="006D1F20">
        <w:rPr>
          <w:rFonts w:asciiTheme="majorBidi" w:hAnsiTheme="majorBidi" w:cstheme="majorBidi"/>
          <w:lang w:eastAsia="lv-LV"/>
        </w:rPr>
        <w:t>secināms, ka</w:t>
      </w:r>
      <w:r w:rsidR="006D1F20" w:rsidRPr="006D1F20">
        <w:rPr>
          <w:rFonts w:asciiTheme="majorBidi" w:hAnsiTheme="majorBidi" w:cstheme="majorBidi"/>
          <w:lang w:eastAsia="lv-LV"/>
        </w:rPr>
        <w:t xml:space="preserve"> dienests ir ņēmis vērā metodikā norādītos populācijas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novērtēšanas būtiskos aspektus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faktiskā vilku populācijas izplatība salīdzinājumā ar iepriekšējiem gadiem</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vilku populācijas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vecuma un dzimuma struktūras stāvoklis</w:t>
      </w:r>
      <w:r w:rsidR="006D1F20">
        <w:rPr>
          <w:rFonts w:asciiTheme="majorBidi" w:hAnsiTheme="majorBidi" w:cstheme="majorBidi"/>
          <w:lang w:eastAsia="lv-LV"/>
        </w:rPr>
        <w:t>,</w:t>
      </w:r>
      <w:r w:rsidR="006D1F20" w:rsidRPr="006D1F20">
        <w:rPr>
          <w:rFonts w:asciiTheme="majorBidi" w:hAnsiTheme="majorBidi" w:cstheme="majorBidi"/>
          <w:lang w:eastAsia="lv-LV"/>
        </w:rPr>
        <w:t xml:space="preserve"> pārnadžu populācijas apjom</w:t>
      </w:r>
      <w:r w:rsidR="006D1F20">
        <w:rPr>
          <w:rFonts w:asciiTheme="majorBidi" w:hAnsiTheme="majorBidi" w:cstheme="majorBidi"/>
          <w:lang w:eastAsia="lv-LV"/>
        </w:rPr>
        <w:t xml:space="preserve">s, </w:t>
      </w:r>
      <w:r w:rsidR="006D1F20" w:rsidRPr="006D1F20">
        <w:rPr>
          <w:rFonts w:asciiTheme="majorBidi" w:hAnsiTheme="majorBidi" w:cstheme="majorBidi"/>
          <w:lang w:eastAsia="lv-LV"/>
        </w:rPr>
        <w:t>vilku nodarītie postījumi lauksaimniecībai</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informācij</w:t>
      </w:r>
      <w:r w:rsidR="006D1F20">
        <w:rPr>
          <w:rFonts w:asciiTheme="majorBidi" w:hAnsiTheme="majorBidi" w:cstheme="majorBidi"/>
          <w:lang w:eastAsia="lv-LV"/>
        </w:rPr>
        <w:t xml:space="preserve">a </w:t>
      </w:r>
      <w:r w:rsidR="006D1F20" w:rsidRPr="006D1F20">
        <w:rPr>
          <w:rFonts w:asciiTheme="majorBidi" w:hAnsiTheme="majorBidi" w:cstheme="majorBidi"/>
          <w:lang w:eastAsia="lv-LV"/>
        </w:rPr>
        <w:t>par atrastajiem bojāgājušajiem indivīdiem, par nomedīto vilku skaitu sadalījumā pa</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mēnešiem un informāciju par medību slodzēm</w:t>
      </w:r>
      <w:r w:rsidR="006D1F20">
        <w:rPr>
          <w:rFonts w:asciiTheme="majorBidi" w:hAnsiTheme="majorBidi" w:cstheme="majorBidi"/>
          <w:lang w:eastAsia="lv-LV"/>
        </w:rPr>
        <w:t xml:space="preserve">). Dienests secinājis, ka </w:t>
      </w:r>
      <w:r w:rsidR="006D1F20" w:rsidRPr="006D1F20">
        <w:rPr>
          <w:rFonts w:asciiTheme="majorBidi" w:hAnsiTheme="majorBidi" w:cstheme="majorBidi"/>
          <w:lang w:eastAsia="lv-LV"/>
        </w:rPr>
        <w:t>noteiktais pieļaujamais vilku nomedīšanas apjoms atbilst vilku aizsardzības plānam un</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metodikai, nodrošinot vilku populācijai labvēlīgu aizsardzības statusu</w:t>
      </w:r>
      <w:r w:rsidR="006D1F20">
        <w:rPr>
          <w:rFonts w:asciiTheme="majorBidi" w:hAnsiTheme="majorBidi" w:cstheme="majorBidi"/>
          <w:lang w:eastAsia="lv-LV"/>
        </w:rPr>
        <w:t>.</w:t>
      </w:r>
    </w:p>
    <w:p w14:paraId="66FCB3B5" w14:textId="66881AD2" w:rsidR="00C940D4" w:rsidRDefault="006D1F20" w:rsidP="00264E6A">
      <w:pPr>
        <w:spacing w:line="276" w:lineRule="auto"/>
        <w:ind w:firstLine="720"/>
        <w:jc w:val="both"/>
        <w:rPr>
          <w:rFonts w:asciiTheme="majorBidi" w:hAnsiTheme="majorBidi" w:cstheme="majorBidi"/>
          <w:lang w:eastAsia="lv-LV"/>
        </w:rPr>
      </w:pPr>
      <w:r w:rsidRPr="006D1F20">
        <w:rPr>
          <w:rFonts w:asciiTheme="majorBidi" w:hAnsiTheme="majorBidi" w:cstheme="majorBidi"/>
          <w:lang w:eastAsia="lv-LV"/>
        </w:rPr>
        <w:t>Dienesta pieļautas kļūdas, veicot vilku populācijas stāvokļa</w:t>
      </w:r>
      <w:r>
        <w:rPr>
          <w:rFonts w:asciiTheme="majorBidi" w:hAnsiTheme="majorBidi" w:cstheme="majorBidi"/>
          <w:lang w:eastAsia="lv-LV"/>
        </w:rPr>
        <w:t xml:space="preserve"> </w:t>
      </w:r>
      <w:r w:rsidRPr="006D1F20">
        <w:rPr>
          <w:rFonts w:asciiTheme="majorBidi" w:hAnsiTheme="majorBidi" w:cstheme="majorBidi"/>
          <w:lang w:eastAsia="lv-LV"/>
        </w:rPr>
        <w:t xml:space="preserve">novērtējumu, </w:t>
      </w:r>
      <w:r>
        <w:rPr>
          <w:rFonts w:asciiTheme="majorBidi" w:hAnsiTheme="majorBidi" w:cstheme="majorBidi"/>
          <w:lang w:eastAsia="lv-LV"/>
        </w:rPr>
        <w:t>nav konstatējamas</w:t>
      </w:r>
      <w:r w:rsidRPr="006D1F20">
        <w:rPr>
          <w:rFonts w:asciiTheme="majorBidi" w:hAnsiTheme="majorBidi" w:cstheme="majorBidi"/>
          <w:lang w:eastAsia="lv-LV"/>
        </w:rPr>
        <w:t>.</w:t>
      </w:r>
    </w:p>
    <w:p w14:paraId="3DDBA410" w14:textId="49B0C3BF" w:rsidR="006D1F20" w:rsidRDefault="001979CF"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[2.3]</w:t>
      </w:r>
      <w:r w:rsidR="00C0298C">
        <w:rPr>
          <w:rFonts w:asciiTheme="majorBidi" w:hAnsiTheme="majorBidi" w:cstheme="majorBidi"/>
          <w:lang w:eastAsia="lv-LV"/>
        </w:rPr>
        <w:t> </w:t>
      </w:r>
      <w:r w:rsidR="008C6B79">
        <w:rPr>
          <w:rFonts w:asciiTheme="majorBidi" w:hAnsiTheme="majorBidi" w:cstheme="majorBidi"/>
          <w:lang w:eastAsia="lv-LV"/>
        </w:rPr>
        <w:t>Tā kā</w:t>
      </w:r>
      <w:r>
        <w:rPr>
          <w:rFonts w:asciiTheme="majorBidi" w:hAnsiTheme="majorBidi" w:cstheme="majorBidi"/>
          <w:lang w:eastAsia="lv-LV"/>
        </w:rPr>
        <w:t xml:space="preserve"> </w:t>
      </w:r>
      <w:r w:rsidR="008C6B79" w:rsidRPr="008C6B79">
        <w:rPr>
          <w:rFonts w:asciiTheme="majorBidi" w:hAnsiTheme="majorBidi" w:cstheme="majorBidi"/>
          <w:lang w:eastAsia="lv-LV"/>
        </w:rPr>
        <w:t xml:space="preserve">atbilstoši </w:t>
      </w:r>
      <w:r w:rsidR="008C6B79">
        <w:rPr>
          <w:rFonts w:asciiTheme="majorBidi" w:hAnsiTheme="majorBidi" w:cstheme="majorBidi"/>
          <w:lang w:eastAsia="lv-LV"/>
        </w:rPr>
        <w:t xml:space="preserve">Valsts meža </w:t>
      </w:r>
      <w:r w:rsidR="008C6B79" w:rsidRPr="008C6B79">
        <w:rPr>
          <w:rFonts w:asciiTheme="majorBidi" w:hAnsiTheme="majorBidi" w:cstheme="majorBidi"/>
          <w:lang w:eastAsia="lv-LV"/>
        </w:rPr>
        <w:t>dienesta veiktajam vilku populācijas stāvokļa novērtējumam nav</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konstatējama populācijas stāvokļa pasliktināšanās un iepriekšējā medību sezonā noteiktais</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medību limits tika pilnībā izpildīts, pieļaujamais vilku nomedīšanas apjoms 2022./2023.gada</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medību sezonai bija nosakāms atbilstoši metodikas 25.1.apakšpunktam, proti, iepriekšējās medību</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sezonas apjomā vai to palielinot par 1–10</w:t>
      </w:r>
      <w:r w:rsidR="00072D28">
        <w:rPr>
          <w:rFonts w:asciiTheme="majorBidi" w:hAnsiTheme="majorBidi" w:cstheme="majorBidi"/>
          <w:lang w:eastAsia="lv-LV"/>
        </w:rPr>
        <w:t> </w:t>
      </w:r>
      <w:r w:rsidR="008C6B79" w:rsidRPr="008C6B79">
        <w:rPr>
          <w:rFonts w:asciiTheme="majorBidi" w:hAnsiTheme="majorBidi" w:cstheme="majorBidi"/>
          <w:lang w:eastAsia="lv-LV"/>
        </w:rPr>
        <w:t>%.</w:t>
      </w:r>
      <w:r w:rsidR="008C6B79">
        <w:rPr>
          <w:rFonts w:asciiTheme="majorBidi" w:hAnsiTheme="majorBidi" w:cstheme="majorBidi"/>
          <w:lang w:eastAsia="lv-LV"/>
        </w:rPr>
        <w:t xml:space="preserve"> Rīkojumā noteiktais apjoms tam atbilst, tādēļ rīkojums </w:t>
      </w:r>
      <w:r w:rsidR="006E579E">
        <w:rPr>
          <w:rFonts w:asciiTheme="majorBidi" w:hAnsiTheme="majorBidi" w:cstheme="majorBidi"/>
          <w:lang w:eastAsia="lv-LV"/>
        </w:rPr>
        <w:t xml:space="preserve">ir </w:t>
      </w:r>
      <w:r w:rsidR="008C6B79">
        <w:rPr>
          <w:rFonts w:asciiTheme="majorBidi" w:hAnsiTheme="majorBidi" w:cstheme="majorBidi"/>
          <w:lang w:eastAsia="lv-LV"/>
        </w:rPr>
        <w:t>tiesisks.</w:t>
      </w:r>
    </w:p>
    <w:p w14:paraId="1EE86F66" w14:textId="5E9B2A49" w:rsidR="007A3F2A" w:rsidRDefault="008C6B79"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[2.4]</w:t>
      </w:r>
      <w:r w:rsidR="00C0298C">
        <w:rPr>
          <w:rFonts w:asciiTheme="majorBidi" w:hAnsiTheme="majorBidi" w:cstheme="majorBidi"/>
          <w:lang w:eastAsia="lv-LV"/>
        </w:rPr>
        <w:t> </w:t>
      </w:r>
      <w:r w:rsidR="009F5092" w:rsidRPr="009F5092">
        <w:rPr>
          <w:rFonts w:asciiTheme="majorBidi" w:hAnsiTheme="majorBidi" w:cstheme="majorBidi"/>
          <w:lang w:eastAsia="lv-LV"/>
        </w:rPr>
        <w:t>Pieteicējs iebildis, ka pieļaujamais nomedījamo vilku skaits nav noteikts saskaņā ar vilku</w:t>
      </w:r>
      <w:r w:rsidR="009F5092">
        <w:rPr>
          <w:rFonts w:asciiTheme="majorBidi" w:hAnsiTheme="majorBidi" w:cstheme="majorBidi"/>
          <w:lang w:eastAsia="lv-LV"/>
        </w:rPr>
        <w:t xml:space="preserve"> </w:t>
      </w:r>
      <w:r w:rsidR="009F5092" w:rsidRPr="009F5092">
        <w:rPr>
          <w:rFonts w:asciiTheme="majorBidi" w:hAnsiTheme="majorBidi" w:cstheme="majorBidi"/>
          <w:lang w:eastAsia="lv-LV"/>
        </w:rPr>
        <w:t>aizsardzības plānu</w:t>
      </w:r>
      <w:r w:rsidR="009F5092">
        <w:rPr>
          <w:rFonts w:asciiTheme="majorBidi" w:hAnsiTheme="majorBidi" w:cstheme="majorBidi"/>
          <w:lang w:eastAsia="lv-LV"/>
        </w:rPr>
        <w:t xml:space="preserve"> (pieejams</w:t>
      </w:r>
      <w:r w:rsidR="009F5092" w:rsidRPr="009F5092">
        <w:rPr>
          <w:rFonts w:asciiTheme="majorBidi" w:hAnsiTheme="majorBidi" w:cstheme="majorBidi"/>
          <w:lang w:eastAsia="lv-LV"/>
        </w:rPr>
        <w:t>:</w:t>
      </w:r>
      <w:r w:rsidR="0054026C">
        <w:rPr>
          <w:rFonts w:asciiTheme="majorBidi" w:hAnsiTheme="majorBidi" w:cstheme="majorBidi"/>
          <w:lang w:eastAsia="lv-LV"/>
        </w:rPr>
        <w:t xml:space="preserve"> </w:t>
      </w:r>
      <w:hyperlink r:id="rId9" w:history="1">
        <w:r w:rsidR="009F5092" w:rsidRPr="003C70E3">
          <w:rPr>
            <w:rStyle w:val="Hyperlink"/>
            <w:rFonts w:asciiTheme="majorBidi" w:hAnsiTheme="majorBidi" w:cstheme="majorBidi"/>
            <w:lang w:eastAsia="lv-LV"/>
          </w:rPr>
          <w:t>https://www.daba.gov.lv/lv/media/5916/download</w:t>
        </w:r>
      </w:hyperlink>
      <w:r w:rsidR="009F5092">
        <w:rPr>
          <w:rFonts w:asciiTheme="majorBidi" w:hAnsiTheme="majorBidi" w:cstheme="majorBidi"/>
          <w:lang w:eastAsia="lv-LV"/>
        </w:rPr>
        <w:t xml:space="preserve">), kā to paredz metodika, bet šis iebildums nav pamatots. Plānā sniegti ieteikumi </w:t>
      </w:r>
      <w:r w:rsidR="009F5092" w:rsidRPr="009F5092">
        <w:rPr>
          <w:rFonts w:asciiTheme="majorBidi" w:hAnsiTheme="majorBidi" w:cstheme="majorBidi"/>
          <w:lang w:eastAsia="lv-LV"/>
        </w:rPr>
        <w:t>pieļaujamā nomedījamo dzīvnieku skaita noteikšanai</w:t>
      </w:r>
      <w:r w:rsidR="009F5092">
        <w:rPr>
          <w:rFonts w:asciiTheme="majorBidi" w:hAnsiTheme="majorBidi" w:cstheme="majorBidi"/>
          <w:lang w:eastAsia="lv-LV"/>
        </w:rPr>
        <w:t>, taču nav konstatējams</w:t>
      </w:r>
      <w:r w:rsidR="009F5092" w:rsidRPr="009F5092">
        <w:rPr>
          <w:rFonts w:asciiTheme="majorBidi" w:hAnsiTheme="majorBidi" w:cstheme="majorBidi"/>
          <w:lang w:eastAsia="lv-LV"/>
        </w:rPr>
        <w:t xml:space="preserve">, ka dienesta noteiktais nomedījamo vilku limits neatbilstu </w:t>
      </w:r>
      <w:r w:rsidR="009F5092">
        <w:rPr>
          <w:rFonts w:asciiTheme="majorBidi" w:hAnsiTheme="majorBidi" w:cstheme="majorBidi"/>
          <w:lang w:eastAsia="lv-LV"/>
        </w:rPr>
        <w:t xml:space="preserve">plānā </w:t>
      </w:r>
      <w:r w:rsidR="009F5092" w:rsidRPr="009F5092">
        <w:rPr>
          <w:rFonts w:asciiTheme="majorBidi" w:hAnsiTheme="majorBidi" w:cstheme="majorBidi"/>
          <w:lang w:eastAsia="lv-LV"/>
        </w:rPr>
        <w:t>minētajiem kritērijiem</w:t>
      </w:r>
      <w:r w:rsidR="009F5092">
        <w:rPr>
          <w:rFonts w:asciiTheme="majorBidi" w:hAnsiTheme="majorBidi" w:cstheme="majorBidi"/>
          <w:lang w:eastAsia="lv-LV"/>
        </w:rPr>
        <w:t>.</w:t>
      </w:r>
    </w:p>
    <w:p w14:paraId="06E5421A" w14:textId="1DC64875" w:rsidR="009510A0" w:rsidRPr="009510A0" w:rsidRDefault="009F5092"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[2.5]</w:t>
      </w:r>
      <w:r w:rsidR="00C0298C">
        <w:rPr>
          <w:rFonts w:asciiTheme="majorBidi" w:hAnsiTheme="majorBidi" w:cstheme="majorBidi"/>
          <w:lang w:eastAsia="lv-LV"/>
        </w:rPr>
        <w:t> </w:t>
      </w:r>
      <w:r w:rsidR="009510A0" w:rsidRPr="009510A0">
        <w:rPr>
          <w:rFonts w:asciiTheme="majorBidi" w:hAnsiTheme="majorBidi" w:cstheme="majorBidi"/>
          <w:lang w:eastAsia="lv-LV"/>
        </w:rPr>
        <w:t>Pieteicēj</w:t>
      </w:r>
      <w:r w:rsidR="006E579E">
        <w:rPr>
          <w:rFonts w:asciiTheme="majorBidi" w:hAnsiTheme="majorBidi" w:cstheme="majorBidi"/>
          <w:lang w:eastAsia="lv-LV"/>
        </w:rPr>
        <w:t>s</w:t>
      </w:r>
      <w:r w:rsidR="009510A0" w:rsidRPr="009510A0">
        <w:rPr>
          <w:rFonts w:asciiTheme="majorBidi" w:hAnsiTheme="majorBidi" w:cstheme="majorBidi"/>
          <w:lang w:eastAsia="lv-LV"/>
        </w:rPr>
        <w:t xml:space="preserve"> </w:t>
      </w:r>
      <w:r w:rsidR="009510A0">
        <w:rPr>
          <w:rFonts w:asciiTheme="majorBidi" w:hAnsiTheme="majorBidi" w:cstheme="majorBidi"/>
          <w:lang w:eastAsia="lv-LV"/>
        </w:rPr>
        <w:t xml:space="preserve">iebilst tam, ka </w:t>
      </w:r>
      <w:r w:rsidR="009510A0" w:rsidRPr="009510A0">
        <w:rPr>
          <w:rFonts w:asciiTheme="majorBidi" w:hAnsiTheme="majorBidi" w:cstheme="majorBidi"/>
          <w:lang w:eastAsia="lv-LV"/>
        </w:rPr>
        <w:t>faktiskais vilku skaits nosakāms, ekstrapolējot</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vilku skaitu no iepriekšējās medību sezonas atbilstoši populācijas pārmaiņu tendencēm. Tomēr šāda kārtība vilku skaita noteikšanai ir noteikta metodikā.</w:t>
      </w:r>
      <w:r w:rsidR="009510A0">
        <w:rPr>
          <w:rFonts w:asciiTheme="majorBidi" w:hAnsiTheme="majorBidi" w:cstheme="majorBidi"/>
          <w:lang w:eastAsia="lv-LV"/>
        </w:rPr>
        <w:t xml:space="preserve"> Arī pieteicēja iebildumi</w:t>
      </w:r>
      <w:r w:rsidR="006E579E">
        <w:rPr>
          <w:rFonts w:asciiTheme="majorBidi" w:hAnsiTheme="majorBidi" w:cstheme="majorBidi"/>
          <w:lang w:eastAsia="lv-LV"/>
        </w:rPr>
        <w:t>, ka</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ekspertu aplēs</w:t>
      </w:r>
      <w:r w:rsidR="006E579E">
        <w:rPr>
          <w:rFonts w:asciiTheme="majorBidi" w:hAnsiTheme="majorBidi" w:cstheme="majorBidi"/>
          <w:lang w:eastAsia="lv-LV"/>
        </w:rPr>
        <w:t>es</w:t>
      </w:r>
      <w:r w:rsidR="009510A0" w:rsidRPr="009510A0">
        <w:rPr>
          <w:rFonts w:asciiTheme="majorBidi" w:hAnsiTheme="majorBidi" w:cstheme="majorBidi"/>
          <w:lang w:eastAsia="lv-LV"/>
        </w:rPr>
        <w:t xml:space="preserve"> par faktisko vilku skaitu atšķiras no</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dienesta noteiktā skaita</w:t>
      </w:r>
      <w:r w:rsidR="009510A0">
        <w:rPr>
          <w:rFonts w:asciiTheme="majorBidi" w:hAnsiTheme="majorBidi" w:cstheme="majorBidi"/>
          <w:lang w:eastAsia="lv-LV"/>
        </w:rPr>
        <w:t xml:space="preserve">, ir nepamatoti, jo nav </w:t>
      </w:r>
      <w:r w:rsidR="009510A0" w:rsidRPr="009510A0">
        <w:rPr>
          <w:rFonts w:asciiTheme="majorBidi" w:hAnsiTheme="majorBidi" w:cstheme="majorBidi"/>
          <w:lang w:eastAsia="lv-LV"/>
        </w:rPr>
        <w:t>konstatē</w:t>
      </w:r>
      <w:r w:rsidR="009510A0">
        <w:rPr>
          <w:rFonts w:asciiTheme="majorBidi" w:hAnsiTheme="majorBidi" w:cstheme="majorBidi"/>
          <w:lang w:eastAsia="lv-LV"/>
        </w:rPr>
        <w:t>jami</w:t>
      </w:r>
      <w:r w:rsidR="009510A0" w:rsidRPr="009510A0">
        <w:rPr>
          <w:rFonts w:asciiTheme="majorBidi" w:hAnsiTheme="majorBidi" w:cstheme="majorBidi"/>
          <w:lang w:eastAsia="lv-LV"/>
        </w:rPr>
        <w:t xml:space="preserve"> tād</w:t>
      </w:r>
      <w:r w:rsidR="009510A0">
        <w:rPr>
          <w:rFonts w:asciiTheme="majorBidi" w:hAnsiTheme="majorBidi" w:cstheme="majorBidi"/>
          <w:lang w:eastAsia="lv-LV"/>
        </w:rPr>
        <w:t>i</w:t>
      </w:r>
      <w:r w:rsidR="009510A0" w:rsidRPr="009510A0">
        <w:rPr>
          <w:rFonts w:asciiTheme="majorBidi" w:hAnsiTheme="majorBidi" w:cstheme="majorBidi"/>
          <w:lang w:eastAsia="lv-LV"/>
        </w:rPr>
        <w:t xml:space="preserve"> apstākļ</w:t>
      </w:r>
      <w:r w:rsidR="009510A0">
        <w:rPr>
          <w:rFonts w:asciiTheme="majorBidi" w:hAnsiTheme="majorBidi" w:cstheme="majorBidi"/>
          <w:lang w:eastAsia="lv-LV"/>
        </w:rPr>
        <w:t>i</w:t>
      </w:r>
      <w:r w:rsidR="009510A0" w:rsidRPr="009510A0">
        <w:rPr>
          <w:rFonts w:asciiTheme="majorBidi" w:hAnsiTheme="majorBidi" w:cstheme="majorBidi"/>
          <w:lang w:eastAsia="lv-LV"/>
        </w:rPr>
        <w:t xml:space="preserve"> vai pierādījum</w:t>
      </w:r>
      <w:r w:rsidR="009510A0">
        <w:rPr>
          <w:rFonts w:asciiTheme="majorBidi" w:hAnsiTheme="majorBidi" w:cstheme="majorBidi"/>
          <w:lang w:eastAsia="lv-LV"/>
        </w:rPr>
        <w:t>i</w:t>
      </w:r>
      <w:r w:rsidR="009510A0" w:rsidRPr="009510A0">
        <w:rPr>
          <w:rFonts w:asciiTheme="majorBidi" w:hAnsiTheme="majorBidi" w:cstheme="majorBidi"/>
          <w:lang w:eastAsia="lv-LV"/>
        </w:rPr>
        <w:t>, kas norādītu uz</w:t>
      </w:r>
      <w:r w:rsidR="006E579E">
        <w:rPr>
          <w:rFonts w:asciiTheme="majorBidi" w:hAnsiTheme="majorBidi" w:cstheme="majorBidi"/>
          <w:lang w:eastAsia="lv-LV"/>
        </w:rPr>
        <w:t xml:space="preserve"> </w:t>
      </w:r>
      <w:r w:rsidR="009510A0" w:rsidRPr="009510A0">
        <w:rPr>
          <w:rFonts w:asciiTheme="majorBidi" w:hAnsiTheme="majorBidi" w:cstheme="majorBidi"/>
          <w:lang w:eastAsia="lv-LV"/>
        </w:rPr>
        <w:t>to, ka šie citi dati par faktisko vilku skaitu noteiktā laikā būtu precīzāki.</w:t>
      </w:r>
    </w:p>
    <w:p w14:paraId="53D39873" w14:textId="7365E40F" w:rsidR="000F21DF" w:rsidRDefault="009510A0"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Nav </w:t>
      </w:r>
      <w:r w:rsidRPr="009510A0">
        <w:rPr>
          <w:rFonts w:asciiTheme="majorBidi" w:hAnsiTheme="majorBidi" w:cstheme="majorBidi"/>
          <w:lang w:eastAsia="lv-LV"/>
        </w:rPr>
        <w:t>šaub</w:t>
      </w:r>
      <w:r>
        <w:rPr>
          <w:rFonts w:asciiTheme="majorBidi" w:hAnsiTheme="majorBidi" w:cstheme="majorBidi"/>
          <w:lang w:eastAsia="lv-LV"/>
        </w:rPr>
        <w:t>u</w:t>
      </w:r>
      <w:r w:rsidRPr="009510A0">
        <w:rPr>
          <w:rFonts w:asciiTheme="majorBidi" w:hAnsiTheme="majorBidi" w:cstheme="majorBidi"/>
          <w:lang w:eastAsia="lv-LV"/>
        </w:rPr>
        <w:t>, ka statistikas datu precizitāti un aprēķina formulu piemērotību</w:t>
      </w:r>
      <w:r>
        <w:rPr>
          <w:rFonts w:asciiTheme="majorBidi" w:hAnsiTheme="majorBidi" w:cstheme="majorBidi"/>
          <w:lang w:eastAsia="lv-LV"/>
        </w:rPr>
        <w:t xml:space="preserve"> </w:t>
      </w:r>
      <w:r w:rsidRPr="009510A0">
        <w:rPr>
          <w:rFonts w:asciiTheme="majorBidi" w:hAnsiTheme="majorBidi" w:cstheme="majorBidi"/>
          <w:lang w:eastAsia="lv-LV"/>
        </w:rPr>
        <w:t xml:space="preserve">šāda rakstura informācijas noteikšanai ir iespējams pilnveidot, tostarp ieguldot papildu </w:t>
      </w:r>
      <w:r w:rsidRPr="009510A0">
        <w:rPr>
          <w:rFonts w:asciiTheme="majorBidi" w:hAnsiTheme="majorBidi" w:cstheme="majorBidi"/>
          <w:lang w:eastAsia="lv-LV"/>
        </w:rPr>
        <w:lastRenderedPageBreak/>
        <w:t>resursus</w:t>
      </w:r>
      <w:r>
        <w:rPr>
          <w:rFonts w:asciiTheme="majorBidi" w:hAnsiTheme="majorBidi" w:cstheme="majorBidi"/>
          <w:lang w:eastAsia="lv-LV"/>
        </w:rPr>
        <w:t xml:space="preserve"> </w:t>
      </w:r>
      <w:r w:rsidRPr="009510A0">
        <w:rPr>
          <w:rFonts w:asciiTheme="majorBidi" w:hAnsiTheme="majorBidi" w:cstheme="majorBidi"/>
          <w:lang w:eastAsia="lv-LV"/>
        </w:rPr>
        <w:t>statistikas datu pilnvērtīgākai ieguvei un, iespējams, veicot kādas izmaiņas tiesību normās, kuras</w:t>
      </w:r>
      <w:r>
        <w:rPr>
          <w:rFonts w:asciiTheme="majorBidi" w:hAnsiTheme="majorBidi" w:cstheme="majorBidi"/>
          <w:lang w:eastAsia="lv-LV"/>
        </w:rPr>
        <w:t xml:space="preserve"> </w:t>
      </w:r>
      <w:r w:rsidRPr="009510A0">
        <w:rPr>
          <w:rFonts w:asciiTheme="majorBidi" w:hAnsiTheme="majorBidi" w:cstheme="majorBidi"/>
          <w:lang w:eastAsia="lv-LV"/>
        </w:rPr>
        <w:t>noteic attiecīgās aprēķina formulas. Tomēr šajā tiesvedībā jāvērtē nevis tas, vai noteiktas</w:t>
      </w:r>
      <w:r>
        <w:rPr>
          <w:rFonts w:asciiTheme="majorBidi" w:hAnsiTheme="majorBidi" w:cstheme="majorBidi"/>
          <w:lang w:eastAsia="lv-LV"/>
        </w:rPr>
        <w:t xml:space="preserve"> </w:t>
      </w:r>
      <w:r w:rsidRPr="009510A0">
        <w:rPr>
          <w:rFonts w:asciiTheme="majorBidi" w:hAnsiTheme="majorBidi" w:cstheme="majorBidi"/>
          <w:lang w:eastAsia="lv-LV"/>
        </w:rPr>
        <w:t>informācijas ieguves metodes varētu būt precīzākas, bet</w:t>
      </w:r>
      <w:r>
        <w:rPr>
          <w:rFonts w:asciiTheme="majorBidi" w:hAnsiTheme="majorBidi" w:cstheme="majorBidi"/>
          <w:lang w:eastAsia="lv-LV"/>
        </w:rPr>
        <w:t xml:space="preserve"> tas</w:t>
      </w:r>
      <w:r w:rsidRPr="009510A0">
        <w:rPr>
          <w:rFonts w:asciiTheme="majorBidi" w:hAnsiTheme="majorBidi" w:cstheme="majorBidi"/>
          <w:lang w:eastAsia="lv-LV"/>
        </w:rPr>
        <w:t>, vai dienests, veicot attiecīgos aprēķinus,</w:t>
      </w:r>
      <w:r>
        <w:rPr>
          <w:rFonts w:asciiTheme="majorBidi" w:hAnsiTheme="majorBidi" w:cstheme="majorBidi"/>
          <w:lang w:eastAsia="lv-LV"/>
        </w:rPr>
        <w:t xml:space="preserve"> </w:t>
      </w:r>
      <w:r w:rsidRPr="009510A0">
        <w:rPr>
          <w:rFonts w:asciiTheme="majorBidi" w:hAnsiTheme="majorBidi" w:cstheme="majorBidi"/>
          <w:lang w:eastAsia="lv-LV"/>
        </w:rPr>
        <w:t xml:space="preserve">ir ņēmis vērā spēkā esošās tiesību normas. </w:t>
      </w:r>
    </w:p>
    <w:p w14:paraId="7E8665C6" w14:textId="069B94F0" w:rsidR="00275BA4" w:rsidRDefault="00275BA4"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[2.6]</w:t>
      </w:r>
      <w:r w:rsidR="00C0298C">
        <w:rPr>
          <w:rFonts w:asciiTheme="majorBidi" w:hAnsiTheme="majorBidi" w:cstheme="majorBidi"/>
          <w:lang w:eastAsia="lv-LV"/>
        </w:rPr>
        <w:t> </w:t>
      </w:r>
      <w:r>
        <w:rPr>
          <w:rFonts w:asciiTheme="majorBidi" w:hAnsiTheme="majorBidi" w:cstheme="majorBidi"/>
          <w:lang w:eastAsia="lv-LV"/>
        </w:rPr>
        <w:t xml:space="preserve">No </w:t>
      </w:r>
      <w:r w:rsidRPr="00275BA4">
        <w:rPr>
          <w:rFonts w:asciiTheme="majorBidi" w:hAnsiTheme="majorBidi" w:cstheme="majorBidi"/>
          <w:lang w:eastAsia="lv-LV"/>
        </w:rPr>
        <w:t>Latvijas Valsts mežzinātnes institūt</w:t>
      </w:r>
      <w:r w:rsidR="00F4351E">
        <w:rPr>
          <w:rFonts w:asciiTheme="majorBidi" w:hAnsiTheme="majorBidi" w:cstheme="majorBidi"/>
          <w:lang w:eastAsia="lv-LV"/>
        </w:rPr>
        <w:t>a</w:t>
      </w:r>
      <w:r w:rsidRPr="00275BA4">
        <w:rPr>
          <w:rFonts w:asciiTheme="majorBidi" w:hAnsiTheme="majorBidi" w:cstheme="majorBidi"/>
          <w:lang w:eastAsia="lv-LV"/>
        </w:rPr>
        <w:t xml:space="preserve"> </w:t>
      </w:r>
      <w:r>
        <w:rPr>
          <w:rFonts w:asciiTheme="majorBidi" w:hAnsiTheme="majorBidi" w:cstheme="majorBidi"/>
          <w:lang w:eastAsia="lv-LV"/>
        </w:rPr>
        <w:t>„</w:t>
      </w:r>
      <w:r w:rsidRPr="00275BA4">
        <w:rPr>
          <w:rFonts w:asciiTheme="majorBidi" w:hAnsiTheme="majorBidi" w:cstheme="majorBidi"/>
          <w:lang w:eastAsia="lv-LV"/>
        </w:rPr>
        <w:t>Silava” pētījum</w:t>
      </w:r>
      <w:r>
        <w:rPr>
          <w:rFonts w:asciiTheme="majorBidi" w:hAnsiTheme="majorBidi" w:cstheme="majorBidi"/>
          <w:lang w:eastAsia="lv-LV"/>
        </w:rPr>
        <w:t>a par m</w:t>
      </w:r>
      <w:r w:rsidRPr="00275BA4">
        <w:rPr>
          <w:rFonts w:asciiTheme="majorBidi" w:hAnsiTheme="majorBidi" w:cstheme="majorBidi"/>
          <w:lang w:eastAsia="lv-LV"/>
        </w:rPr>
        <w:t>edību ietekm</w:t>
      </w:r>
      <w:r>
        <w:rPr>
          <w:rFonts w:asciiTheme="majorBidi" w:hAnsiTheme="majorBidi" w:cstheme="majorBidi"/>
          <w:lang w:eastAsia="lv-LV"/>
        </w:rPr>
        <w:t>i</w:t>
      </w:r>
      <w:r w:rsidRPr="00275BA4">
        <w:rPr>
          <w:rFonts w:asciiTheme="majorBidi" w:hAnsiTheme="majorBidi" w:cstheme="majorBidi"/>
          <w:lang w:eastAsia="lv-LV"/>
        </w:rPr>
        <w:t xml:space="preserve"> uz</w:t>
      </w:r>
      <w:r>
        <w:rPr>
          <w:rFonts w:asciiTheme="majorBidi" w:hAnsiTheme="majorBidi" w:cstheme="majorBidi"/>
          <w:lang w:eastAsia="lv-LV"/>
        </w:rPr>
        <w:t xml:space="preserve"> </w:t>
      </w:r>
      <w:r w:rsidRPr="00275BA4">
        <w:rPr>
          <w:rFonts w:asciiTheme="majorBidi" w:hAnsiTheme="majorBidi" w:cstheme="majorBidi"/>
          <w:lang w:eastAsia="lv-LV"/>
        </w:rPr>
        <w:t>pelēkā vilka populācijas stāvokli Latvijā</w:t>
      </w:r>
      <w:r>
        <w:rPr>
          <w:rFonts w:asciiTheme="majorBidi" w:hAnsiTheme="majorBidi" w:cstheme="majorBidi"/>
          <w:lang w:eastAsia="lv-LV"/>
        </w:rPr>
        <w:t xml:space="preserve"> secināms, ka </w:t>
      </w:r>
      <w:r w:rsidRPr="00275BA4">
        <w:rPr>
          <w:rFonts w:asciiTheme="majorBidi" w:hAnsiTheme="majorBidi" w:cstheme="majorBidi"/>
          <w:lang w:eastAsia="lv-LV"/>
        </w:rPr>
        <w:t>pieteicēja bažas par to, ka vilku populācija Latvijā strauji samazinās medību dēļ</w:t>
      </w:r>
      <w:r>
        <w:rPr>
          <w:rFonts w:asciiTheme="majorBidi" w:hAnsiTheme="majorBidi" w:cstheme="majorBidi"/>
          <w:lang w:eastAsia="lv-LV"/>
        </w:rPr>
        <w:t>, ir kritiski vērtējamas</w:t>
      </w:r>
      <w:r w:rsidRPr="00275BA4">
        <w:rPr>
          <w:rFonts w:asciiTheme="majorBidi" w:hAnsiTheme="majorBidi" w:cstheme="majorBidi"/>
          <w:lang w:eastAsia="lv-LV"/>
        </w:rPr>
        <w:t xml:space="preserve">. </w:t>
      </w:r>
    </w:p>
    <w:p w14:paraId="6AA6FAAA" w14:textId="076384A5" w:rsidR="008B4391" w:rsidRDefault="00D659CB" w:rsidP="00264E6A">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7</w:t>
      </w:r>
      <w:r>
        <w:rPr>
          <w:rFonts w:asciiTheme="majorBidi" w:hAnsiTheme="majorBidi" w:cstheme="majorBidi"/>
          <w:lang w:eastAsia="lv-LV"/>
        </w:rPr>
        <w:t>]</w:t>
      </w:r>
      <w:r w:rsidR="00C0298C">
        <w:rPr>
          <w:rFonts w:asciiTheme="majorBidi" w:hAnsiTheme="majorBidi" w:cstheme="majorBidi"/>
          <w:lang w:eastAsia="lv-LV"/>
        </w:rPr>
        <w:t> </w:t>
      </w:r>
      <w:r w:rsidRPr="00D659CB">
        <w:rPr>
          <w:rFonts w:asciiTheme="majorBidi" w:hAnsiTheme="majorBidi" w:cstheme="majorBidi"/>
          <w:lang w:eastAsia="lv-LV"/>
        </w:rPr>
        <w:t>Pieteicējs norādījis, ka valsts tiesības nepieciešams interpretēt, ņemot vērā</w:t>
      </w:r>
      <w:r w:rsidR="00275BA4">
        <w:rPr>
          <w:rFonts w:asciiTheme="majorBidi" w:hAnsiTheme="majorBidi" w:cstheme="majorBidi"/>
          <w:lang w:eastAsia="lv-LV"/>
        </w:rPr>
        <w:t xml:space="preserve"> </w:t>
      </w:r>
      <w:r w:rsidRPr="00D659CB">
        <w:rPr>
          <w:rFonts w:asciiTheme="majorBidi" w:hAnsiTheme="majorBidi" w:cstheme="majorBidi"/>
          <w:lang w:eastAsia="lv-LV"/>
        </w:rPr>
        <w:t>Padomes 1992.gada 21.maija direktīvu 92/43/EEK par dabisko dzīvotņu, savvaļas faunas un floras</w:t>
      </w:r>
      <w:r>
        <w:rPr>
          <w:rFonts w:asciiTheme="majorBidi" w:hAnsiTheme="majorBidi" w:cstheme="majorBidi"/>
          <w:lang w:eastAsia="lv-LV"/>
        </w:rPr>
        <w:t xml:space="preserve"> </w:t>
      </w:r>
      <w:r w:rsidRPr="00D659CB">
        <w:rPr>
          <w:rFonts w:asciiTheme="majorBidi" w:hAnsiTheme="majorBidi" w:cstheme="majorBidi"/>
          <w:lang w:eastAsia="lv-LV"/>
        </w:rPr>
        <w:t xml:space="preserve">aizsardzību (turpmāk – </w:t>
      </w:r>
      <w:r>
        <w:rPr>
          <w:rFonts w:asciiTheme="majorBidi" w:hAnsiTheme="majorBidi" w:cstheme="majorBidi"/>
          <w:lang w:eastAsia="lv-LV"/>
        </w:rPr>
        <w:t xml:space="preserve">Dzīvotņu </w:t>
      </w:r>
      <w:r w:rsidRPr="00D659CB">
        <w:rPr>
          <w:rFonts w:asciiTheme="majorBidi" w:hAnsiTheme="majorBidi" w:cstheme="majorBidi"/>
          <w:lang w:eastAsia="lv-LV"/>
        </w:rPr>
        <w:t xml:space="preserve">direktīva), </w:t>
      </w:r>
      <w:r>
        <w:rPr>
          <w:rFonts w:asciiTheme="majorBidi" w:hAnsiTheme="majorBidi" w:cstheme="majorBidi"/>
          <w:lang w:eastAsia="lv-LV"/>
        </w:rPr>
        <w:t>taču</w:t>
      </w:r>
      <w:r w:rsidRPr="00D659CB">
        <w:rPr>
          <w:rFonts w:asciiTheme="majorBidi" w:hAnsiTheme="majorBidi" w:cstheme="majorBidi"/>
          <w:lang w:eastAsia="lv-LV"/>
        </w:rPr>
        <w:t xml:space="preserve"> nav norādījis, kuras tiesību normas</w:t>
      </w:r>
      <w:r>
        <w:rPr>
          <w:rFonts w:asciiTheme="majorBidi" w:hAnsiTheme="majorBidi" w:cstheme="majorBidi"/>
          <w:lang w:eastAsia="lv-LV"/>
        </w:rPr>
        <w:t xml:space="preserve"> </w:t>
      </w:r>
      <w:r w:rsidRPr="00D659CB">
        <w:rPr>
          <w:rFonts w:asciiTheme="majorBidi" w:hAnsiTheme="majorBidi" w:cstheme="majorBidi"/>
          <w:lang w:eastAsia="lv-LV"/>
        </w:rPr>
        <w:t>dienests nebūtu interpretējis atbilstoši direktīvas normām.</w:t>
      </w:r>
      <w:r w:rsidR="00700D90">
        <w:rPr>
          <w:rFonts w:asciiTheme="majorBidi" w:hAnsiTheme="majorBidi" w:cstheme="majorBidi"/>
          <w:lang w:eastAsia="lv-LV"/>
        </w:rPr>
        <w:t xml:space="preserve"> Pelēkais vilks ir iekļauts direktīvas </w:t>
      </w:r>
      <w:r w:rsidR="00700D90" w:rsidRPr="00700D90">
        <w:rPr>
          <w:rFonts w:asciiTheme="majorBidi" w:hAnsiTheme="majorBidi" w:cstheme="majorBidi"/>
          <w:lang w:eastAsia="lv-LV"/>
        </w:rPr>
        <w:t xml:space="preserve">V pielikumā, </w:t>
      </w:r>
      <w:r w:rsidR="00700D90">
        <w:rPr>
          <w:rFonts w:asciiTheme="majorBidi" w:hAnsiTheme="majorBidi" w:cstheme="majorBidi"/>
          <w:lang w:eastAsia="lv-LV"/>
        </w:rPr>
        <w:t>tātad šīs sugas īpatņu</w:t>
      </w:r>
      <w:r w:rsidR="00F4351E">
        <w:rPr>
          <w:rFonts w:asciiTheme="majorBidi" w:hAnsiTheme="majorBidi" w:cstheme="majorBidi"/>
          <w:lang w:eastAsia="lv-LV"/>
        </w:rPr>
        <w:t>s</w:t>
      </w:r>
      <w:r w:rsidR="00700D90">
        <w:rPr>
          <w:rFonts w:asciiTheme="majorBidi" w:hAnsiTheme="majorBidi" w:cstheme="majorBidi"/>
          <w:lang w:eastAsia="lv-LV"/>
        </w:rPr>
        <w:t xml:space="preserve"> Latvijā </w:t>
      </w:r>
      <w:r w:rsidR="00700D90" w:rsidRPr="00700D90">
        <w:rPr>
          <w:rFonts w:asciiTheme="majorBidi" w:hAnsiTheme="majorBidi" w:cstheme="majorBidi"/>
          <w:lang w:eastAsia="lv-LV"/>
        </w:rPr>
        <w:t>drīkst iegūt, bet valstij jānodrošina</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labvēlīgs populācijas stāvoklis, sugas monitorings un jāaizliedz direktīvas VI</w:t>
      </w:r>
      <w:r w:rsidR="006E579E">
        <w:rPr>
          <w:rFonts w:asciiTheme="majorBidi" w:hAnsiTheme="majorBidi" w:cstheme="majorBidi"/>
          <w:lang w:eastAsia="lv-LV"/>
        </w:rPr>
        <w:t> </w:t>
      </w:r>
      <w:r w:rsidR="00700D90" w:rsidRPr="00700D90">
        <w:rPr>
          <w:rFonts w:asciiTheme="majorBidi" w:hAnsiTheme="majorBidi" w:cstheme="majorBidi"/>
          <w:lang w:eastAsia="lv-LV"/>
        </w:rPr>
        <w:t>pielikumā uzskaitītie</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 xml:space="preserve">medību paņēmieni. </w:t>
      </w:r>
      <w:r w:rsidR="00700D90">
        <w:rPr>
          <w:rFonts w:asciiTheme="majorBidi" w:hAnsiTheme="majorBidi" w:cstheme="majorBidi"/>
          <w:lang w:eastAsia="lv-LV"/>
        </w:rPr>
        <w:t xml:space="preserve">Nav konstatējams, ka Valsts meža </w:t>
      </w:r>
      <w:r w:rsidR="00700D90" w:rsidRPr="00700D90">
        <w:rPr>
          <w:rFonts w:asciiTheme="majorBidi" w:hAnsiTheme="majorBidi" w:cstheme="majorBidi"/>
          <w:lang w:eastAsia="lv-LV"/>
        </w:rPr>
        <w:t>dienesta</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rīcība, pieņemot pārsūdzēto rīkojumu, būtu pretrunā kādām direktīvas normām vai direktīvas</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mērķim kopumā.</w:t>
      </w:r>
      <w:r w:rsidR="00275BA4" w:rsidRPr="00275BA4">
        <w:rPr>
          <w:rFonts w:asciiTheme="majorBidi" w:hAnsiTheme="majorBidi" w:cstheme="majorBidi"/>
          <w:lang w:eastAsia="lv-LV"/>
        </w:rPr>
        <w:t xml:space="preserve"> Lietā nav</w:t>
      </w:r>
      <w:r w:rsidR="00275BA4">
        <w:rPr>
          <w:rFonts w:asciiTheme="majorBidi" w:hAnsiTheme="majorBidi" w:cstheme="majorBidi"/>
          <w:lang w:eastAsia="lv-LV"/>
        </w:rPr>
        <w:t xml:space="preserve"> </w:t>
      </w:r>
      <w:r w:rsidR="00275BA4" w:rsidRPr="00275BA4">
        <w:rPr>
          <w:rFonts w:asciiTheme="majorBidi" w:hAnsiTheme="majorBidi" w:cstheme="majorBidi"/>
          <w:lang w:eastAsia="lv-LV"/>
        </w:rPr>
        <w:t>iesniegti pierādījumi, kas liecinātu par to, ka valsts nepilda direktīvā noteiktās prasības, tostarp</w:t>
      </w:r>
      <w:r w:rsidR="00275BA4">
        <w:rPr>
          <w:rFonts w:asciiTheme="majorBidi" w:hAnsiTheme="majorBidi" w:cstheme="majorBidi"/>
          <w:lang w:eastAsia="lv-LV"/>
        </w:rPr>
        <w:t xml:space="preserve"> </w:t>
      </w:r>
      <w:r w:rsidR="00275BA4" w:rsidRPr="00275BA4">
        <w:rPr>
          <w:rFonts w:asciiTheme="majorBidi" w:hAnsiTheme="majorBidi" w:cstheme="majorBidi"/>
          <w:lang w:eastAsia="lv-LV"/>
        </w:rPr>
        <w:t>nodrošināt vilku populācijai labvēlīgu stāvokli un sugas monitoringu.</w:t>
      </w:r>
    </w:p>
    <w:p w14:paraId="3837E08B" w14:textId="49F12E99" w:rsidR="005119E3" w:rsidRDefault="005119E3"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8</w:t>
      </w:r>
      <w:r>
        <w:rPr>
          <w:rFonts w:asciiTheme="majorBidi" w:hAnsiTheme="majorBidi" w:cstheme="majorBidi"/>
          <w:lang w:eastAsia="lv-LV"/>
        </w:rPr>
        <w:t>]</w:t>
      </w:r>
      <w:r w:rsidR="00C0298C">
        <w:rPr>
          <w:rFonts w:asciiTheme="majorBidi" w:hAnsiTheme="majorBidi" w:cstheme="majorBidi"/>
          <w:lang w:eastAsia="lv-LV"/>
        </w:rPr>
        <w:t> </w:t>
      </w:r>
      <w:r w:rsidR="001B6682" w:rsidRPr="001B6682">
        <w:rPr>
          <w:rFonts w:asciiTheme="majorBidi" w:hAnsiTheme="majorBidi" w:cstheme="majorBidi"/>
          <w:lang w:eastAsia="lv-LV"/>
        </w:rPr>
        <w:t>Pieteicējs</w:t>
      </w:r>
      <w:r w:rsidR="001B6682">
        <w:rPr>
          <w:rFonts w:asciiTheme="majorBidi" w:hAnsiTheme="majorBidi" w:cstheme="majorBidi"/>
          <w:lang w:eastAsia="lv-LV"/>
        </w:rPr>
        <w:t xml:space="preserve">, citstarp atsaucoties uz Valsts </w:t>
      </w:r>
      <w:r w:rsidR="001B6682" w:rsidRPr="001B6682">
        <w:rPr>
          <w:rFonts w:asciiTheme="majorBidi" w:hAnsiTheme="majorBidi" w:cstheme="majorBidi"/>
          <w:lang w:eastAsia="lv-LV"/>
        </w:rPr>
        <w:t>kontroles 2020.gada revīzijas ziņojumu, pauž viedokli, ka metodika nav izstrādāta pareizi, novērojumu dati nav</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pārbaudāmi, līdz ar to pastāv diezgan liela varbūtība, ka dienesta noteiktais populācijas lielums</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arvien vairāk atšķiras no situācijas dabā. Vienlaikus pieteicējs nav izteicis konkrētus iebildumus par</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metodikā paredzētajiem kritērijiem pēc būtības</w:t>
      </w:r>
      <w:r w:rsidR="001B6682">
        <w:rPr>
          <w:rFonts w:asciiTheme="majorBidi" w:hAnsiTheme="majorBidi" w:cstheme="majorBidi"/>
          <w:lang w:eastAsia="lv-LV"/>
        </w:rPr>
        <w:t xml:space="preserve">, bet norāda tikai uz to, ka </w:t>
      </w:r>
      <w:r w:rsidR="001B6682" w:rsidRPr="001B6682">
        <w:rPr>
          <w:rFonts w:asciiTheme="majorBidi" w:hAnsiTheme="majorBidi" w:cstheme="majorBidi"/>
          <w:lang w:eastAsia="lv-LV"/>
        </w:rPr>
        <w:t>vilku skaits ir noteikts</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nepareizi, jo dienests jau kopš 2008.gada nav veicis vienlaicīgu vilku pēdu uzskaiti.</w:t>
      </w:r>
    </w:p>
    <w:p w14:paraId="258628D2" w14:textId="148594F7" w:rsidR="001B6682" w:rsidRDefault="001B6682"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Konstatējams, ka Valsts meža</w:t>
      </w:r>
      <w:r w:rsidRPr="001B6682">
        <w:rPr>
          <w:rFonts w:asciiTheme="majorBidi" w:hAnsiTheme="majorBidi" w:cstheme="majorBidi"/>
          <w:lang w:eastAsia="lv-LV"/>
        </w:rPr>
        <w:t xml:space="preserve"> dienesta monitoringa metodes kopš Valsts kontroles ziņojuma sastādīšanas brīža ir</w:t>
      </w:r>
      <w:r>
        <w:rPr>
          <w:rFonts w:asciiTheme="majorBidi" w:hAnsiTheme="majorBidi" w:cstheme="majorBidi"/>
          <w:lang w:eastAsia="lv-LV"/>
        </w:rPr>
        <w:t xml:space="preserve"> </w:t>
      </w:r>
      <w:r w:rsidRPr="001B6682">
        <w:rPr>
          <w:rFonts w:asciiTheme="majorBidi" w:hAnsiTheme="majorBidi" w:cstheme="majorBidi"/>
          <w:lang w:eastAsia="lv-LV"/>
        </w:rPr>
        <w:t>pilnveidotas. Līdz ar to pieteicēja argumenti, faktiski pārrakstot Valsts kontroles ziņojumā paustās</w:t>
      </w:r>
      <w:r>
        <w:rPr>
          <w:rFonts w:asciiTheme="majorBidi" w:hAnsiTheme="majorBidi" w:cstheme="majorBidi"/>
          <w:lang w:eastAsia="lv-LV"/>
        </w:rPr>
        <w:t xml:space="preserve"> </w:t>
      </w:r>
      <w:r w:rsidRPr="001B6682">
        <w:rPr>
          <w:rFonts w:asciiTheme="majorBidi" w:hAnsiTheme="majorBidi" w:cstheme="majorBidi"/>
          <w:lang w:eastAsia="lv-LV"/>
        </w:rPr>
        <w:t>atziņas, paši par sevi neliecina par pārsūdzētā rīkojuma prettiesiskumu.</w:t>
      </w:r>
    </w:p>
    <w:p w14:paraId="3547D169" w14:textId="2B4F45FE" w:rsidR="001B6682" w:rsidRDefault="00F73F0B"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9</w:t>
      </w:r>
      <w:r>
        <w:rPr>
          <w:rFonts w:asciiTheme="majorBidi" w:hAnsiTheme="majorBidi" w:cstheme="majorBidi"/>
          <w:lang w:eastAsia="lv-LV"/>
        </w:rPr>
        <w:t>]</w:t>
      </w:r>
      <w:r w:rsidR="00C0298C">
        <w:rPr>
          <w:rFonts w:asciiTheme="majorBidi" w:hAnsiTheme="majorBidi" w:cstheme="majorBidi"/>
          <w:lang w:eastAsia="lv-LV"/>
        </w:rPr>
        <w:t> </w:t>
      </w:r>
      <w:r>
        <w:rPr>
          <w:rFonts w:asciiTheme="majorBidi" w:hAnsiTheme="majorBidi" w:cstheme="majorBidi"/>
          <w:lang w:eastAsia="lv-LV"/>
        </w:rPr>
        <w:t>Pieteicēja argumenti par pārnadžu radītajiem zaudējumiem un par suņu uzbrukumiem mājlopiem nav būtiski.</w:t>
      </w:r>
    </w:p>
    <w:p w14:paraId="51E1E9F4" w14:textId="77777777" w:rsidR="00275BA4" w:rsidRDefault="00275BA4" w:rsidP="00264E6A">
      <w:pPr>
        <w:spacing w:line="276" w:lineRule="auto"/>
        <w:ind w:firstLine="709"/>
        <w:jc w:val="both"/>
        <w:rPr>
          <w:rFonts w:asciiTheme="majorBidi" w:hAnsiTheme="majorBidi" w:cstheme="majorBidi"/>
          <w:lang w:eastAsia="lv-LV"/>
        </w:rPr>
      </w:pPr>
    </w:p>
    <w:p w14:paraId="1AC9FD17" w14:textId="49D90381" w:rsidR="00275BA4" w:rsidRDefault="00275BA4"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[3]</w:t>
      </w:r>
      <w:r w:rsidR="00C0298C">
        <w:rPr>
          <w:rFonts w:asciiTheme="majorBidi" w:hAnsiTheme="majorBidi" w:cstheme="majorBidi"/>
          <w:lang w:eastAsia="lv-LV"/>
        </w:rPr>
        <w:t> </w:t>
      </w:r>
      <w:r w:rsidR="0098237F">
        <w:rPr>
          <w:rFonts w:asciiTheme="majorBidi" w:hAnsiTheme="majorBidi" w:cstheme="majorBidi"/>
          <w:lang w:eastAsia="lv-LV"/>
        </w:rPr>
        <w:t>Pieteicējs par Administratīvās apgabaltiesas spriedumu iesniedza kasācijas sūdzību, kurā norādījis turpmāk minētos pamatus sprieduma atcelšanai.</w:t>
      </w:r>
    </w:p>
    <w:p w14:paraId="047DE4F2" w14:textId="5D9B2401" w:rsidR="003D4AC7" w:rsidRDefault="0098237F"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[3.1]</w:t>
      </w:r>
      <w:r w:rsidR="00C0298C">
        <w:rPr>
          <w:rFonts w:asciiTheme="majorBidi" w:hAnsiTheme="majorBidi" w:cstheme="majorBidi"/>
          <w:lang w:eastAsia="lv-LV"/>
        </w:rPr>
        <w:t> </w:t>
      </w:r>
      <w:r w:rsidR="00CA5DD9">
        <w:rPr>
          <w:rFonts w:asciiTheme="majorBidi" w:hAnsiTheme="majorBidi" w:cstheme="majorBidi"/>
          <w:lang w:eastAsia="lv-LV"/>
        </w:rPr>
        <w:t>Ievērojot Eiropas Savienības tiesisko regulējumu</w:t>
      </w:r>
      <w:r w:rsidR="003B7449">
        <w:rPr>
          <w:rFonts w:asciiTheme="majorBidi" w:hAnsiTheme="majorBidi" w:cstheme="majorBidi"/>
          <w:lang w:eastAsia="lv-LV"/>
        </w:rPr>
        <w:t>,</w:t>
      </w:r>
      <w:r w:rsidR="00CA5DD9">
        <w:rPr>
          <w:rFonts w:asciiTheme="majorBidi" w:hAnsiTheme="majorBidi" w:cstheme="majorBidi"/>
          <w:lang w:eastAsia="lv-LV"/>
        </w:rPr>
        <w:t xml:space="preserve"> attiecībā uz īpaši aizsargājamo sugu aizsardzību ir </w:t>
      </w:r>
      <w:r w:rsidR="00CA5DD9" w:rsidRPr="00CA5DD9">
        <w:rPr>
          <w:rFonts w:asciiTheme="majorBidi" w:hAnsiTheme="majorBidi" w:cstheme="majorBidi"/>
          <w:lang w:eastAsia="lv-LV"/>
        </w:rPr>
        <w:t>jāizmanto labākie zinātniskie dati un jāievēro piesardzības princips</w:t>
      </w:r>
      <w:r w:rsidR="00065EEC">
        <w:rPr>
          <w:rFonts w:asciiTheme="majorBidi" w:hAnsiTheme="majorBidi" w:cstheme="majorBidi"/>
          <w:lang w:eastAsia="lv-LV"/>
        </w:rPr>
        <w:t xml:space="preserve"> (norādīts arī Vides aizsardzības likuma 3.pantā)</w:t>
      </w:r>
      <w:r w:rsidR="003D4AC7">
        <w:rPr>
          <w:rFonts w:asciiTheme="majorBidi" w:hAnsiTheme="majorBidi" w:cstheme="majorBidi"/>
          <w:lang w:eastAsia="lv-LV"/>
        </w:rPr>
        <w:t xml:space="preserve">, un tas skatāms Latvijas Republikas Satversmes </w:t>
      </w:r>
      <w:r w:rsidR="0000243C">
        <w:rPr>
          <w:rFonts w:asciiTheme="majorBidi" w:hAnsiTheme="majorBidi" w:cstheme="majorBidi"/>
          <w:lang w:eastAsia="lv-LV"/>
        </w:rPr>
        <w:t xml:space="preserve">(turpmāk – Satversme) </w:t>
      </w:r>
      <w:r w:rsidR="003D4AC7">
        <w:rPr>
          <w:rFonts w:asciiTheme="majorBidi" w:hAnsiTheme="majorBidi" w:cstheme="majorBidi"/>
          <w:lang w:eastAsia="lv-LV"/>
        </w:rPr>
        <w:t>115.panta (tiesības dzīvot labvēlīgā vidē) tvērumā. Turklāt dalībvalsts tiesību akti nav piemērojami, ja tie ir pretrunā ar Eiropas Savienības tiesību aktiem</w:t>
      </w:r>
      <w:r w:rsidR="00CA5DD9">
        <w:rPr>
          <w:rFonts w:asciiTheme="majorBidi" w:hAnsiTheme="majorBidi" w:cstheme="majorBidi"/>
          <w:lang w:eastAsia="lv-LV"/>
        </w:rPr>
        <w:t>.</w:t>
      </w:r>
      <w:r w:rsidR="00CA5DD9" w:rsidRPr="00CA5DD9">
        <w:rPr>
          <w:rFonts w:asciiTheme="majorBidi" w:hAnsiTheme="majorBidi" w:cstheme="majorBidi"/>
          <w:lang w:eastAsia="lv-LV"/>
        </w:rPr>
        <w:t xml:space="preserve"> </w:t>
      </w:r>
      <w:r w:rsidR="003D4AC7">
        <w:rPr>
          <w:rFonts w:asciiTheme="majorBidi" w:hAnsiTheme="majorBidi" w:cstheme="majorBidi"/>
          <w:lang w:eastAsia="lv-LV"/>
        </w:rPr>
        <w:t>Dzīvotņu direktīva uzliek valstij pienākumu atjaunot un nodrošināt aizsargājamas sugas saglabāšanu labvēlīgā statusā.</w:t>
      </w:r>
    </w:p>
    <w:p w14:paraId="52F00DEF" w14:textId="1EF06E5B" w:rsidR="0098237F" w:rsidRDefault="003D4AC7"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[3.2]</w:t>
      </w:r>
      <w:r w:rsidR="00C0298C">
        <w:rPr>
          <w:rFonts w:asciiTheme="majorBidi" w:hAnsiTheme="majorBidi" w:cstheme="majorBidi"/>
          <w:lang w:eastAsia="lv-LV"/>
        </w:rPr>
        <w:t> </w:t>
      </w:r>
      <w:r w:rsidR="00CA5DD9">
        <w:rPr>
          <w:rFonts w:asciiTheme="majorBidi" w:hAnsiTheme="majorBidi" w:cstheme="majorBidi"/>
          <w:lang w:eastAsia="lv-LV"/>
        </w:rPr>
        <w:t>Tiesa šajā sakarā nenoskaidroja lietā objektīvo patiesību</w:t>
      </w:r>
      <w:r w:rsidR="00E46188">
        <w:rPr>
          <w:rFonts w:asciiTheme="majorBidi" w:hAnsiTheme="majorBidi" w:cstheme="majorBidi"/>
          <w:lang w:eastAsia="lv-LV"/>
        </w:rPr>
        <w:t xml:space="preserve"> un neņēma vērā avotus, kuri ir pamats apšaubīt Valsts meža dienesta izmantotos datus, – </w:t>
      </w:r>
      <w:r w:rsidR="006E579E">
        <w:rPr>
          <w:rFonts w:asciiTheme="majorBidi" w:hAnsiTheme="majorBidi" w:cstheme="majorBidi"/>
          <w:lang w:eastAsia="lv-LV"/>
        </w:rPr>
        <w:t>Valsts mežzinātnes institūta „</w:t>
      </w:r>
      <w:r w:rsidR="00E46188" w:rsidRPr="00E46188">
        <w:rPr>
          <w:rFonts w:asciiTheme="majorBidi" w:hAnsiTheme="majorBidi" w:cstheme="majorBidi"/>
          <w:lang w:eastAsia="lv-LV"/>
        </w:rPr>
        <w:t>Silava</w:t>
      </w:r>
      <w:r w:rsidR="006E579E">
        <w:rPr>
          <w:rFonts w:asciiTheme="majorBidi" w:hAnsiTheme="majorBidi" w:cstheme="majorBidi"/>
          <w:lang w:eastAsia="lv-LV"/>
        </w:rPr>
        <w:t>”</w:t>
      </w:r>
      <w:r w:rsidR="00E46188" w:rsidRPr="00E46188">
        <w:rPr>
          <w:rFonts w:asciiTheme="majorBidi" w:hAnsiTheme="majorBidi" w:cstheme="majorBidi"/>
          <w:lang w:eastAsia="lv-LV"/>
        </w:rPr>
        <w:t xml:space="preserve"> zinātnieku monitoringu un Valsts kontroles revīzijas ziņojuma secinājumus</w:t>
      </w:r>
      <w:r w:rsidR="00E46188">
        <w:rPr>
          <w:rFonts w:asciiTheme="majorBidi" w:hAnsiTheme="majorBidi" w:cstheme="majorBidi"/>
          <w:lang w:eastAsia="lv-LV"/>
        </w:rPr>
        <w:t xml:space="preserve">. </w:t>
      </w:r>
      <w:r w:rsidR="00E82152">
        <w:rPr>
          <w:rFonts w:asciiTheme="majorBidi" w:hAnsiTheme="majorBidi" w:cstheme="majorBidi"/>
          <w:lang w:eastAsia="lv-LV"/>
        </w:rPr>
        <w:t>Vienlaicīga vilku pēdu uzskaite pēdējo reizi Latvijā notikusi 2008.gadā.</w:t>
      </w:r>
      <w:r w:rsidR="00245A32">
        <w:rPr>
          <w:rFonts w:asciiTheme="majorBidi" w:hAnsiTheme="majorBidi" w:cstheme="majorBidi"/>
          <w:lang w:eastAsia="lv-LV"/>
        </w:rPr>
        <w:t xml:space="preserve"> Valsts meža dienesta dati un to analīze, tostarp par vilku populācijas </w:t>
      </w:r>
      <w:r w:rsidR="00245A32">
        <w:rPr>
          <w:rFonts w:asciiTheme="majorBidi" w:hAnsiTheme="majorBidi" w:cstheme="majorBidi"/>
          <w:lang w:eastAsia="lv-LV"/>
        </w:rPr>
        <w:lastRenderedPageBreak/>
        <w:t>dzimumstruktūru un vecumstruktūru, ir neobjektīvi. Dati par vilku skaitu</w:t>
      </w:r>
      <w:r w:rsidR="0000243C">
        <w:rPr>
          <w:rFonts w:asciiTheme="majorBidi" w:hAnsiTheme="majorBidi" w:cstheme="majorBidi"/>
          <w:lang w:eastAsia="lv-LV"/>
        </w:rPr>
        <w:t xml:space="preserve"> </w:t>
      </w:r>
      <w:r w:rsidR="00245A32">
        <w:rPr>
          <w:rFonts w:asciiTheme="majorBidi" w:hAnsiTheme="majorBidi" w:cstheme="majorBidi"/>
          <w:lang w:eastAsia="lv-LV"/>
        </w:rPr>
        <w:t>ievērojami pārsniedz sugas vides ietilpību.</w:t>
      </w:r>
      <w:r>
        <w:rPr>
          <w:rFonts w:asciiTheme="majorBidi" w:hAnsiTheme="majorBidi" w:cstheme="majorBidi"/>
          <w:lang w:eastAsia="lv-LV"/>
        </w:rPr>
        <w:t xml:space="preserve"> Pierādīšanas nasta gulst uz Valsts meža dienestu, nevis pieteicēju.</w:t>
      </w:r>
    </w:p>
    <w:p w14:paraId="675F840A" w14:textId="005D4A8C" w:rsidR="003B7449" w:rsidRDefault="003F6515"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Vilku populācijas ikgadējā apšaušana 60</w:t>
      </w:r>
      <w:r w:rsidR="00072D28">
        <w:rPr>
          <w:rFonts w:asciiTheme="majorBidi" w:hAnsiTheme="majorBidi" w:cstheme="majorBidi"/>
          <w:lang w:eastAsia="lv-LV"/>
        </w:rPr>
        <w:t> </w:t>
      </w:r>
      <w:r>
        <w:rPr>
          <w:rFonts w:asciiTheme="majorBidi" w:hAnsiTheme="majorBidi" w:cstheme="majorBidi"/>
          <w:lang w:eastAsia="lv-LV"/>
        </w:rPr>
        <w:t>% apmērā nav ilgtspējīga, jo apšaušana virs 30–40</w:t>
      </w:r>
      <w:r w:rsidR="00072D28">
        <w:rPr>
          <w:rFonts w:asciiTheme="majorBidi" w:hAnsiTheme="majorBidi" w:cstheme="majorBidi"/>
          <w:lang w:eastAsia="lv-LV"/>
        </w:rPr>
        <w:t> </w:t>
      </w:r>
      <w:r>
        <w:rPr>
          <w:rFonts w:asciiTheme="majorBidi" w:hAnsiTheme="majorBidi" w:cstheme="majorBidi"/>
          <w:lang w:eastAsia="lv-LV"/>
        </w:rPr>
        <w:t>% noved pie populācijas samazinājuma. Pārmērīgas medības kompensē no kaimiņzemēm ienākušie vilki, ko turpmāk ietekmēs žoga izbūve uz Krievijas un Baltkrievijas robežas.</w:t>
      </w:r>
      <w:r w:rsidR="003D4AC7" w:rsidRPr="003D4AC7">
        <w:rPr>
          <w:rFonts w:asciiTheme="majorBidi" w:hAnsiTheme="majorBidi" w:cstheme="majorBidi"/>
          <w:lang w:eastAsia="lv-LV"/>
        </w:rPr>
        <w:t xml:space="preserve"> </w:t>
      </w:r>
      <w:r w:rsidR="003D4AC7">
        <w:rPr>
          <w:rFonts w:asciiTheme="majorBidi" w:hAnsiTheme="majorBidi" w:cstheme="majorBidi"/>
          <w:lang w:eastAsia="lv-LV"/>
        </w:rPr>
        <w:t>Dati par vilku nodarītiem postījumiem ir apšaubāmi, jo aitām uzbrūk arī klaiņojoši suņi, turklāt aitu bojāeja vilku uzbrukumu dēļ procentuāli ir salīdzinoši maza.</w:t>
      </w:r>
    </w:p>
    <w:p w14:paraId="4196127B" w14:textId="13207151" w:rsidR="00EB7C69" w:rsidRDefault="003F6515"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Eiropas Komisijas piešķirtais labvēlīgais vilku populācijas statuss panākts ar fiktīviem Valsts meža dienesta datiem.</w:t>
      </w:r>
    </w:p>
    <w:p w14:paraId="1B85C545" w14:textId="6BC6D36D" w:rsidR="003D4AC7" w:rsidRDefault="003D4AC7"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[3.3]</w:t>
      </w:r>
      <w:r w:rsidR="00C0298C">
        <w:rPr>
          <w:rFonts w:asciiTheme="majorBidi" w:hAnsiTheme="majorBidi" w:cstheme="majorBidi"/>
          <w:lang w:eastAsia="lv-LV"/>
        </w:rPr>
        <w:t> </w:t>
      </w:r>
      <w:r w:rsidR="00382D54">
        <w:rPr>
          <w:rFonts w:asciiTheme="majorBidi" w:hAnsiTheme="majorBidi" w:cstheme="majorBidi"/>
          <w:lang w:eastAsia="lv-LV"/>
        </w:rPr>
        <w:t>Lietā būtu jālūdz prejudiciālais nolēmums Eiropas Savienības Tiesai</w:t>
      </w:r>
      <w:r w:rsidR="00D106AF">
        <w:rPr>
          <w:rFonts w:asciiTheme="majorBidi" w:hAnsiTheme="majorBidi" w:cstheme="majorBidi"/>
          <w:lang w:eastAsia="lv-LV"/>
        </w:rPr>
        <w:t xml:space="preserve"> par Dzīvotņu direktīvas 1.panta „i” apakšpunkta, 2.panta 3.punkta un 14.panta 1.punkta interpretāciju</w:t>
      </w:r>
      <w:r w:rsidR="00EF3ED7">
        <w:rPr>
          <w:rFonts w:asciiTheme="majorBidi" w:hAnsiTheme="majorBidi" w:cstheme="majorBidi"/>
          <w:lang w:eastAsia="lv-LV"/>
        </w:rPr>
        <w:t xml:space="preserve">, kā arī </w:t>
      </w:r>
      <w:r w:rsidR="00F4351E">
        <w:rPr>
          <w:rFonts w:asciiTheme="majorBidi" w:hAnsiTheme="majorBidi" w:cstheme="majorBidi"/>
          <w:lang w:eastAsia="lv-LV"/>
        </w:rPr>
        <w:t xml:space="preserve">jāuzdod </w:t>
      </w:r>
      <w:r w:rsidR="00EF3ED7">
        <w:rPr>
          <w:rFonts w:asciiTheme="majorBidi" w:hAnsiTheme="majorBidi" w:cstheme="majorBidi"/>
          <w:lang w:eastAsia="lv-LV"/>
        </w:rPr>
        <w:t>jautājumi, ko rada Valsts meža dienesta izmantotās datu iegūšanas un analīzes metodes.</w:t>
      </w:r>
    </w:p>
    <w:p w14:paraId="37A2B455" w14:textId="1054683F" w:rsidR="002F2874" w:rsidRDefault="002F2874"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[3.4]</w:t>
      </w:r>
      <w:r w:rsidR="00C0298C">
        <w:rPr>
          <w:rFonts w:asciiTheme="majorBidi" w:hAnsiTheme="majorBidi" w:cstheme="majorBidi"/>
          <w:lang w:eastAsia="lv-LV"/>
        </w:rPr>
        <w:t> </w:t>
      </w:r>
      <w:r w:rsidR="0000243C">
        <w:rPr>
          <w:rFonts w:asciiTheme="majorBidi" w:hAnsiTheme="majorBidi" w:cstheme="majorBidi"/>
          <w:lang w:eastAsia="lv-LV"/>
        </w:rPr>
        <w:t xml:space="preserve">Ir jāatceļ kā neatbilstoši Satversmei Medību likuma 6.pants, 20.panta pirmā daļa, Ministru kabineta 2014.gada 22.jūlija noteikumu „Medību noteikumi” 3.1.7.apakšpunkts, Zemkopības ministrijas </w:t>
      </w:r>
      <w:r w:rsidR="00682849">
        <w:rPr>
          <w:rFonts w:asciiTheme="majorBidi" w:hAnsiTheme="majorBidi" w:cstheme="majorBidi"/>
          <w:lang w:eastAsia="lv-LV"/>
        </w:rPr>
        <w:t>metodikas 25.punkts un 25.1.apakšpunkts un Pelēkā vilka (</w:t>
      </w:r>
      <w:r w:rsidR="00682849" w:rsidRPr="00DF616E">
        <w:rPr>
          <w:rFonts w:asciiTheme="majorBidi" w:hAnsiTheme="majorBidi" w:cstheme="majorBidi"/>
          <w:i/>
          <w:iCs/>
          <w:lang w:eastAsia="lv-LV"/>
        </w:rPr>
        <w:t>Canis lupus</w:t>
      </w:r>
      <w:r w:rsidR="00682849">
        <w:rPr>
          <w:rFonts w:asciiTheme="majorBidi" w:hAnsiTheme="majorBidi" w:cstheme="majorBidi"/>
          <w:lang w:eastAsia="lv-LV"/>
        </w:rPr>
        <w:t>) sugas aizsardzības plāna 6.7.1.apakšpunkts.</w:t>
      </w:r>
    </w:p>
    <w:p w14:paraId="3631A84F" w14:textId="77777777" w:rsidR="003D4AC7" w:rsidRDefault="003D4AC7" w:rsidP="00264E6A">
      <w:pPr>
        <w:spacing w:line="276" w:lineRule="auto"/>
        <w:ind w:firstLine="709"/>
        <w:jc w:val="both"/>
        <w:rPr>
          <w:rFonts w:asciiTheme="majorBidi" w:hAnsiTheme="majorBidi" w:cstheme="majorBidi"/>
          <w:lang w:eastAsia="lv-LV"/>
        </w:rPr>
      </w:pPr>
    </w:p>
    <w:p w14:paraId="697CE128" w14:textId="34CC8EEF" w:rsidR="003D4AC7" w:rsidRDefault="003D4AC7" w:rsidP="00264E6A">
      <w:pPr>
        <w:spacing w:line="276" w:lineRule="auto"/>
        <w:ind w:firstLine="709"/>
        <w:jc w:val="both"/>
        <w:rPr>
          <w:rFonts w:asciiTheme="majorBidi" w:hAnsiTheme="majorBidi" w:cstheme="majorBidi"/>
          <w:lang w:eastAsia="lv-LV"/>
        </w:rPr>
      </w:pPr>
      <w:r>
        <w:rPr>
          <w:rFonts w:asciiTheme="majorBidi" w:hAnsiTheme="majorBidi" w:cstheme="majorBidi"/>
          <w:lang w:eastAsia="lv-LV"/>
        </w:rPr>
        <w:t>[4]</w:t>
      </w:r>
      <w:r w:rsidR="00C0298C">
        <w:rPr>
          <w:rFonts w:asciiTheme="majorBidi" w:hAnsiTheme="majorBidi" w:cstheme="majorBidi"/>
          <w:lang w:eastAsia="lv-LV"/>
        </w:rPr>
        <w:t> </w:t>
      </w:r>
      <w:r w:rsidR="00EF3ED7">
        <w:rPr>
          <w:rFonts w:asciiTheme="majorBidi" w:hAnsiTheme="majorBidi" w:cstheme="majorBidi"/>
          <w:lang w:eastAsia="lv-LV"/>
        </w:rPr>
        <w:t>Valsts meža dienests paskaidrojumos par kasācijas sūdzību lūdz to noraidīt.</w:t>
      </w:r>
    </w:p>
    <w:p w14:paraId="71BC882E" w14:textId="77777777" w:rsidR="001A1AF8" w:rsidRPr="00CB419E" w:rsidRDefault="001A1AF8" w:rsidP="00264E6A">
      <w:pPr>
        <w:pStyle w:val="NormalWeb"/>
        <w:spacing w:before="0" w:beforeAutospacing="0" w:after="0" w:afterAutospacing="0" w:line="276" w:lineRule="auto"/>
        <w:contextualSpacing/>
        <w:rPr>
          <w:rFonts w:asciiTheme="majorBidi" w:hAnsiTheme="majorBidi" w:cstheme="majorBidi"/>
        </w:rPr>
      </w:pPr>
    </w:p>
    <w:p w14:paraId="68C1506F" w14:textId="77777777" w:rsidR="001A1AF8" w:rsidRPr="00CB419E" w:rsidRDefault="001A1AF8" w:rsidP="00264E6A">
      <w:pPr>
        <w:pStyle w:val="NormalWeb"/>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B3798C0" w14:textId="77777777" w:rsidR="001A1AF8" w:rsidRDefault="001A1AF8" w:rsidP="00264E6A">
      <w:pPr>
        <w:spacing w:line="276" w:lineRule="auto"/>
        <w:ind w:firstLine="720"/>
        <w:jc w:val="both"/>
        <w:rPr>
          <w:rFonts w:asciiTheme="majorBidi" w:hAnsiTheme="majorBidi" w:cstheme="majorBidi"/>
        </w:rPr>
      </w:pPr>
    </w:p>
    <w:p w14:paraId="3D1F4144" w14:textId="00877B10" w:rsidR="00EF3ED7" w:rsidRDefault="001A1AF8" w:rsidP="00264E6A">
      <w:pPr>
        <w:spacing w:line="276" w:lineRule="auto"/>
        <w:ind w:firstLine="720"/>
        <w:jc w:val="both"/>
        <w:rPr>
          <w:rFonts w:asciiTheme="majorBidi" w:hAnsiTheme="majorBidi" w:cstheme="majorBidi"/>
        </w:rPr>
      </w:pPr>
      <w:r>
        <w:rPr>
          <w:rFonts w:asciiTheme="majorBidi" w:hAnsiTheme="majorBidi" w:cstheme="majorBidi"/>
        </w:rPr>
        <w:t>[5]</w:t>
      </w:r>
      <w:r w:rsidR="00085F22">
        <w:rPr>
          <w:rFonts w:asciiTheme="majorBidi" w:hAnsiTheme="majorBidi" w:cstheme="majorBidi"/>
        </w:rPr>
        <w:t> </w:t>
      </w:r>
      <w:r w:rsidR="00BD20B9">
        <w:rPr>
          <w:rFonts w:asciiTheme="majorBidi" w:hAnsiTheme="majorBidi" w:cstheme="majorBidi"/>
        </w:rPr>
        <w:t>No pieteicēja kasācijas sūdzības izriet pieteicēja galvenie iebildumi pret to, kā apgabaltiesa ir izvērtējusi Valsts meža dienesta rīkojuma tiesiskumu: ka rīkojums par pieļaujamo vilku nomedīšanas apjomu nav balstīts uz zinātniski pamatotiem datiem un ka nomedīšanas apjoma noteikšanā būtu jāizvēlas piesardzīgāka pieeja.</w:t>
      </w:r>
    </w:p>
    <w:p w14:paraId="16A0DC4F" w14:textId="039CA4D0" w:rsidR="00BD20B9" w:rsidRDefault="00BD20B9" w:rsidP="00264E6A">
      <w:pPr>
        <w:spacing w:line="276" w:lineRule="auto"/>
        <w:ind w:firstLine="720"/>
        <w:jc w:val="both"/>
        <w:rPr>
          <w:rFonts w:asciiTheme="majorBidi" w:hAnsiTheme="majorBidi" w:cstheme="majorBidi"/>
        </w:rPr>
      </w:pPr>
      <w:r>
        <w:rPr>
          <w:rFonts w:asciiTheme="majorBidi" w:hAnsiTheme="majorBidi" w:cstheme="majorBidi"/>
        </w:rPr>
        <w:t>Pirms pievērsties kasācijas sūdzības argumentiem, Senāts atgādina, ka, ievērojot Administratīvā procesa likuma 325.pantā noteikto kasācijas instances tiesas kompetenci, kasācijas instances tiesā tiek skatīti tikai tiesību jautājumi – tas ir, jautājumi par materiālo un procesuālo normu piemērošanas pareizību. Pieteicēja kasācijas sūdzībā ir daudz norāžu uz pieteicēja atlasītiem faktiem un šo faktu interpretācijas, taču šo faktu pārbaude nav kasācijas instances tiesas kompetencē. Tādēļ Senāts pievērsīsies pārbaudei, vai apgabaltiesa ir pareizi piemērojusi tiesību normas, tostarp – vai tiesa ir pienācīgi pārbaudījusi pierādījumus un noskaidrojusi tiesiski nozīmīgos faktus.</w:t>
      </w:r>
    </w:p>
    <w:p w14:paraId="79023C8F" w14:textId="77777777" w:rsidR="00BD20B9" w:rsidRDefault="00BD20B9" w:rsidP="00264E6A">
      <w:pPr>
        <w:spacing w:line="276" w:lineRule="auto"/>
        <w:ind w:firstLine="720"/>
        <w:jc w:val="both"/>
        <w:rPr>
          <w:rFonts w:asciiTheme="majorBidi" w:hAnsiTheme="majorBidi" w:cstheme="majorBidi"/>
        </w:rPr>
      </w:pPr>
    </w:p>
    <w:p w14:paraId="37D9A927" w14:textId="2A4127F1" w:rsidR="00BD20B9" w:rsidRDefault="00BD20B9" w:rsidP="00264E6A">
      <w:pPr>
        <w:spacing w:line="276" w:lineRule="auto"/>
        <w:ind w:firstLine="720"/>
        <w:jc w:val="both"/>
        <w:rPr>
          <w:rFonts w:asciiTheme="majorBidi" w:hAnsiTheme="majorBidi" w:cstheme="majorBidi"/>
        </w:rPr>
      </w:pPr>
      <w:r>
        <w:rPr>
          <w:rFonts w:asciiTheme="majorBidi" w:hAnsiTheme="majorBidi" w:cstheme="majorBidi"/>
        </w:rPr>
        <w:t>[6]</w:t>
      </w:r>
      <w:r w:rsidR="00C0298C">
        <w:rPr>
          <w:rFonts w:asciiTheme="majorBidi" w:hAnsiTheme="majorBidi" w:cstheme="majorBidi"/>
        </w:rPr>
        <w:t> </w:t>
      </w:r>
      <w:r>
        <w:rPr>
          <w:rFonts w:asciiTheme="majorBidi" w:hAnsiTheme="majorBidi" w:cstheme="majorBidi"/>
        </w:rPr>
        <w:t>Pieteicējs pamatoti norāda, ka Latvijā kā Eiropas Savienības dalībvalstī ir jāievēro Dzīvotņu direktīva. Lietā nav strīda, ka vilku medīšanas pieļaujamība un nomedīšanas apjoms ir jāvērtē šīs direktīvas kontekstā.</w:t>
      </w:r>
    </w:p>
    <w:p w14:paraId="644B75B4" w14:textId="1DEF921D" w:rsidR="00B14B83" w:rsidRDefault="00B14B83" w:rsidP="00264E6A">
      <w:pPr>
        <w:spacing w:line="276" w:lineRule="auto"/>
        <w:ind w:firstLine="720"/>
        <w:jc w:val="both"/>
        <w:rPr>
          <w:rFonts w:asciiTheme="majorBidi" w:hAnsiTheme="majorBidi" w:cstheme="majorBidi"/>
        </w:rPr>
      </w:pPr>
      <w:r>
        <w:rPr>
          <w:rFonts w:asciiTheme="majorBidi" w:hAnsiTheme="majorBidi" w:cstheme="majorBidi"/>
        </w:rPr>
        <w:t>D</w:t>
      </w:r>
      <w:r w:rsidR="00330A78">
        <w:rPr>
          <w:rFonts w:asciiTheme="majorBidi" w:hAnsiTheme="majorBidi" w:cstheme="majorBidi"/>
        </w:rPr>
        <w:t>zīvotņu d</w:t>
      </w:r>
      <w:r w:rsidR="009733A0" w:rsidRPr="009733A0">
        <w:rPr>
          <w:rFonts w:asciiTheme="majorBidi" w:hAnsiTheme="majorBidi" w:cstheme="majorBidi"/>
        </w:rPr>
        <w:t xml:space="preserve">irektīvas </w:t>
      </w:r>
      <w:r w:rsidR="009733A0">
        <w:rPr>
          <w:rFonts w:asciiTheme="majorBidi" w:hAnsiTheme="majorBidi" w:cstheme="majorBidi"/>
        </w:rPr>
        <w:t xml:space="preserve">mērķis </w:t>
      </w:r>
      <w:r w:rsidR="009733A0" w:rsidRPr="009733A0">
        <w:rPr>
          <w:rFonts w:asciiTheme="majorBidi" w:hAnsiTheme="majorBidi" w:cstheme="majorBidi"/>
        </w:rPr>
        <w:t>ir sekmēt bioloģisko daudzveidību, aizsargājot dabiskās dzīvotnes un savvaļas faunu un floru</w:t>
      </w:r>
      <w:r w:rsidR="009733A0">
        <w:rPr>
          <w:rFonts w:asciiTheme="majorBidi" w:hAnsiTheme="majorBidi" w:cstheme="majorBidi"/>
        </w:rPr>
        <w:t xml:space="preserve"> </w:t>
      </w:r>
      <w:r w:rsidR="009733A0" w:rsidRPr="009733A0">
        <w:rPr>
          <w:rFonts w:asciiTheme="majorBidi" w:hAnsiTheme="majorBidi" w:cstheme="majorBidi"/>
        </w:rPr>
        <w:t>Eiropā esošajā dalībvalstu teritorijā</w:t>
      </w:r>
      <w:r w:rsidR="009733A0">
        <w:rPr>
          <w:rFonts w:asciiTheme="majorBidi" w:hAnsiTheme="majorBidi" w:cstheme="majorBidi"/>
        </w:rPr>
        <w:t xml:space="preserve"> </w:t>
      </w:r>
      <w:r w:rsidR="009733A0" w:rsidRPr="009733A0">
        <w:rPr>
          <w:rFonts w:asciiTheme="majorBidi" w:hAnsiTheme="majorBidi" w:cstheme="majorBidi"/>
        </w:rPr>
        <w:t>(</w:t>
      </w:r>
      <w:r w:rsidR="009733A0" w:rsidRPr="00FA5BAB">
        <w:rPr>
          <w:rFonts w:asciiTheme="majorBidi" w:hAnsiTheme="majorBidi" w:cstheme="majorBidi"/>
          <w:i/>
          <w:iCs/>
        </w:rPr>
        <w:t>direktīvas 2.panta 1.punkts</w:t>
      </w:r>
      <w:r w:rsidR="009733A0" w:rsidRPr="009733A0">
        <w:rPr>
          <w:rFonts w:asciiTheme="majorBidi" w:hAnsiTheme="majorBidi" w:cstheme="majorBidi"/>
        </w:rPr>
        <w:t>)</w:t>
      </w:r>
      <w:r>
        <w:rPr>
          <w:rFonts w:asciiTheme="majorBidi" w:hAnsiTheme="majorBidi" w:cstheme="majorBidi"/>
        </w:rPr>
        <w:t>.</w:t>
      </w:r>
    </w:p>
    <w:p w14:paraId="14FEA259" w14:textId="77777777" w:rsidR="00FA5BAB" w:rsidRDefault="00B14B83" w:rsidP="00264E6A">
      <w:pPr>
        <w:spacing w:line="276" w:lineRule="auto"/>
        <w:ind w:firstLine="720"/>
        <w:jc w:val="both"/>
        <w:rPr>
          <w:rFonts w:asciiTheme="majorBidi" w:hAnsiTheme="majorBidi" w:cstheme="majorBidi"/>
        </w:rPr>
      </w:pPr>
      <w:r>
        <w:rPr>
          <w:rFonts w:asciiTheme="majorBidi" w:hAnsiTheme="majorBidi" w:cstheme="majorBidi"/>
        </w:rPr>
        <w:t>Atbilstoši direktīvas 11.pantam tas nozīmē, ka d</w:t>
      </w:r>
      <w:r w:rsidRPr="00B14B83">
        <w:rPr>
          <w:rFonts w:asciiTheme="majorBidi" w:hAnsiTheme="majorBidi" w:cstheme="majorBidi"/>
        </w:rPr>
        <w:t xml:space="preserve">alībvalstis veic 2.pantā minēto </w:t>
      </w:r>
      <w:r>
        <w:rPr>
          <w:rFonts w:asciiTheme="majorBidi" w:hAnsiTheme="majorBidi" w:cstheme="majorBidi"/>
        </w:rPr>
        <w:t>(</w:t>
      </w:r>
      <w:r w:rsidR="00FA5BAB">
        <w:rPr>
          <w:rFonts w:asciiTheme="majorBidi" w:hAnsiTheme="majorBidi" w:cstheme="majorBidi"/>
        </w:rPr>
        <w:t>respektīvi,</w:t>
      </w:r>
      <w:r>
        <w:rPr>
          <w:rFonts w:asciiTheme="majorBidi" w:hAnsiTheme="majorBidi" w:cstheme="majorBidi"/>
        </w:rPr>
        <w:t xml:space="preserve"> Savienībā nozīmīgo) </w:t>
      </w:r>
      <w:r w:rsidRPr="00B14B83">
        <w:rPr>
          <w:rFonts w:asciiTheme="majorBidi" w:hAnsiTheme="majorBidi" w:cstheme="majorBidi"/>
        </w:rPr>
        <w:t xml:space="preserve">dabisko dzīvotņu un sugu aizsardzības statusa </w:t>
      </w:r>
      <w:r w:rsidRPr="00B14B83">
        <w:rPr>
          <w:rFonts w:asciiTheme="majorBidi" w:hAnsiTheme="majorBidi" w:cstheme="majorBidi"/>
        </w:rPr>
        <w:lastRenderedPageBreak/>
        <w:t>uzraudzību, īpašu uzmanību pievēršot prioritārajiem dabisko dzīvotņu veidiem un prioritārajām sugām.</w:t>
      </w:r>
      <w:r>
        <w:rPr>
          <w:rFonts w:asciiTheme="majorBidi" w:hAnsiTheme="majorBidi" w:cstheme="majorBidi"/>
        </w:rPr>
        <w:t xml:space="preserve"> </w:t>
      </w:r>
    </w:p>
    <w:p w14:paraId="1D80589C" w14:textId="77777777" w:rsidR="00FA5BAB" w:rsidRDefault="00B14B83" w:rsidP="00264E6A">
      <w:pPr>
        <w:spacing w:line="276" w:lineRule="auto"/>
        <w:ind w:firstLine="720"/>
        <w:jc w:val="both"/>
        <w:rPr>
          <w:rFonts w:asciiTheme="majorBidi" w:hAnsiTheme="majorBidi" w:cstheme="majorBidi"/>
        </w:rPr>
      </w:pPr>
      <w:r>
        <w:rPr>
          <w:rFonts w:asciiTheme="majorBidi" w:hAnsiTheme="majorBidi" w:cstheme="majorBidi"/>
        </w:rPr>
        <w:t xml:space="preserve">No direktīvas 1.panta „g” apakšpunkta izriet, ka </w:t>
      </w:r>
      <w:r w:rsidR="00FA5BAB">
        <w:rPr>
          <w:rFonts w:asciiTheme="majorBidi" w:hAnsiTheme="majorBidi" w:cstheme="majorBidi"/>
        </w:rPr>
        <w:t>Savienībā</w:t>
      </w:r>
      <w:r>
        <w:rPr>
          <w:rFonts w:asciiTheme="majorBidi" w:hAnsiTheme="majorBidi" w:cstheme="majorBidi"/>
        </w:rPr>
        <w:t xml:space="preserve"> nozīmīgas sugas citstarp ir tās, kas uzskaitītas direktīvas V pielikumā.</w:t>
      </w:r>
      <w:r w:rsidR="00FA5BAB">
        <w:rPr>
          <w:rFonts w:asciiTheme="majorBidi" w:hAnsiTheme="majorBidi" w:cstheme="majorBidi"/>
        </w:rPr>
        <w:t xml:space="preserve"> </w:t>
      </w:r>
      <w:r>
        <w:rPr>
          <w:rFonts w:asciiTheme="majorBidi" w:hAnsiTheme="majorBidi" w:cstheme="majorBidi"/>
        </w:rPr>
        <w:t>P</w:t>
      </w:r>
      <w:r w:rsidR="009733A0" w:rsidRPr="009733A0">
        <w:rPr>
          <w:rFonts w:asciiTheme="majorBidi" w:hAnsiTheme="majorBidi" w:cstheme="majorBidi"/>
        </w:rPr>
        <w:t xml:space="preserve">elēkais vilks </w:t>
      </w:r>
      <w:r w:rsidR="00330A78">
        <w:rPr>
          <w:rFonts w:asciiTheme="majorBidi" w:hAnsiTheme="majorBidi" w:cstheme="majorBidi"/>
        </w:rPr>
        <w:t>(</w:t>
      </w:r>
      <w:r w:rsidR="00330A78" w:rsidRPr="00330A78">
        <w:rPr>
          <w:rFonts w:asciiTheme="majorBidi" w:hAnsiTheme="majorBidi" w:cstheme="majorBidi"/>
          <w:i/>
          <w:iCs/>
        </w:rPr>
        <w:t>Canis lupus</w:t>
      </w:r>
      <w:r w:rsidR="00330A78">
        <w:rPr>
          <w:rFonts w:asciiTheme="majorBidi" w:hAnsiTheme="majorBidi" w:cstheme="majorBidi"/>
        </w:rPr>
        <w:t xml:space="preserve">) </w:t>
      </w:r>
      <w:r w:rsidR="009733A0" w:rsidRPr="009733A0">
        <w:rPr>
          <w:rFonts w:asciiTheme="majorBidi" w:hAnsiTheme="majorBidi" w:cstheme="majorBidi"/>
        </w:rPr>
        <w:t xml:space="preserve">ir iekļauts </w:t>
      </w:r>
      <w:r w:rsidR="00330A78">
        <w:rPr>
          <w:rFonts w:asciiTheme="majorBidi" w:hAnsiTheme="majorBidi" w:cstheme="majorBidi"/>
        </w:rPr>
        <w:t xml:space="preserve">Dzīvotņu </w:t>
      </w:r>
      <w:r w:rsidR="009733A0" w:rsidRPr="009733A0">
        <w:rPr>
          <w:rFonts w:asciiTheme="majorBidi" w:hAnsiTheme="majorBidi" w:cstheme="majorBidi"/>
        </w:rPr>
        <w:t>direktīvas V pielikumā</w:t>
      </w:r>
      <w:r w:rsidR="009733A0">
        <w:rPr>
          <w:rFonts w:asciiTheme="majorBidi" w:hAnsiTheme="majorBidi" w:cstheme="majorBidi"/>
        </w:rPr>
        <w:t xml:space="preserve"> </w:t>
      </w:r>
      <w:r>
        <w:rPr>
          <w:rFonts w:asciiTheme="majorBidi" w:hAnsiTheme="majorBidi" w:cstheme="majorBidi"/>
        </w:rPr>
        <w:t xml:space="preserve">– </w:t>
      </w:r>
      <w:r w:rsidR="009733A0">
        <w:rPr>
          <w:rFonts w:asciiTheme="majorBidi" w:hAnsiTheme="majorBidi" w:cstheme="majorBidi"/>
        </w:rPr>
        <w:t xml:space="preserve">Savienībā </w:t>
      </w:r>
      <w:r w:rsidR="009733A0" w:rsidRPr="009733A0">
        <w:rPr>
          <w:rFonts w:asciiTheme="majorBidi" w:hAnsiTheme="majorBidi" w:cstheme="majorBidi"/>
        </w:rPr>
        <w:t>nozīmīgas augu un dzīvnieku sugas, kuru īpatņu ieguvei savvaļā un izmantošanai var piemērot apsaimniekošanas pasākumus.</w:t>
      </w:r>
      <w:r w:rsidR="009733A0">
        <w:rPr>
          <w:rFonts w:asciiTheme="majorBidi" w:hAnsiTheme="majorBidi" w:cstheme="majorBidi"/>
        </w:rPr>
        <w:t xml:space="preserve"> </w:t>
      </w:r>
    </w:p>
    <w:p w14:paraId="40B3D94E" w14:textId="1AA44643" w:rsidR="001B1247" w:rsidRDefault="00B14B83" w:rsidP="00264E6A">
      <w:pPr>
        <w:spacing w:line="276" w:lineRule="auto"/>
        <w:ind w:firstLine="720"/>
        <w:jc w:val="both"/>
        <w:rPr>
          <w:rFonts w:asciiTheme="majorBidi" w:hAnsiTheme="majorBidi" w:cstheme="majorBidi"/>
        </w:rPr>
      </w:pPr>
      <w:r>
        <w:rPr>
          <w:rFonts w:asciiTheme="majorBidi" w:hAnsiTheme="majorBidi" w:cstheme="majorBidi"/>
        </w:rPr>
        <w:t>Apgabaltiesa pareizi norādījusi, ka t</w:t>
      </w:r>
      <w:r w:rsidR="009733A0" w:rsidRPr="009733A0">
        <w:rPr>
          <w:rFonts w:asciiTheme="majorBidi" w:hAnsiTheme="majorBidi" w:cstheme="majorBidi"/>
        </w:rPr>
        <w:t xml:space="preserve">as nozīmē, ka </w:t>
      </w:r>
      <w:r>
        <w:rPr>
          <w:rFonts w:asciiTheme="majorBidi" w:hAnsiTheme="majorBidi" w:cstheme="majorBidi"/>
        </w:rPr>
        <w:t>īpatņus ar zināmiem nosacījumiem</w:t>
      </w:r>
      <w:r w:rsidR="009733A0" w:rsidRPr="009733A0">
        <w:rPr>
          <w:rFonts w:asciiTheme="majorBidi" w:hAnsiTheme="majorBidi" w:cstheme="majorBidi"/>
        </w:rPr>
        <w:t xml:space="preserve"> drīkst iegūt</w:t>
      </w:r>
      <w:r>
        <w:rPr>
          <w:rFonts w:asciiTheme="majorBidi" w:hAnsiTheme="majorBidi" w:cstheme="majorBidi"/>
        </w:rPr>
        <w:t xml:space="preserve"> jeb medīt</w:t>
      </w:r>
      <w:r w:rsidR="009733A0" w:rsidRPr="009733A0">
        <w:rPr>
          <w:rFonts w:asciiTheme="majorBidi" w:hAnsiTheme="majorBidi" w:cstheme="majorBidi"/>
        </w:rPr>
        <w:t xml:space="preserve">, taču </w:t>
      </w:r>
      <w:r w:rsidR="001B1247">
        <w:rPr>
          <w:rFonts w:asciiTheme="majorBidi" w:hAnsiTheme="majorBidi" w:cstheme="majorBidi"/>
        </w:rPr>
        <w:t xml:space="preserve">tā tas ir vienīgi tad, ja </w:t>
      </w:r>
      <w:r w:rsidR="00330A78">
        <w:rPr>
          <w:rFonts w:asciiTheme="majorBidi" w:hAnsiTheme="majorBidi" w:cstheme="majorBidi"/>
        </w:rPr>
        <w:t>tiek saglabāts sugas labvēlīgas aizsardzības statuss (</w:t>
      </w:r>
      <w:r w:rsidR="00330A78" w:rsidRPr="00330A78">
        <w:rPr>
          <w:rFonts w:asciiTheme="majorBidi" w:hAnsiTheme="majorBidi" w:cstheme="majorBidi"/>
          <w:i/>
          <w:iCs/>
        </w:rPr>
        <w:t>direktīvas 14.pants</w:t>
      </w:r>
      <w:r w:rsidR="00330A78">
        <w:rPr>
          <w:rFonts w:asciiTheme="majorBidi" w:hAnsiTheme="majorBidi" w:cstheme="majorBidi"/>
        </w:rPr>
        <w:t>)</w:t>
      </w:r>
      <w:r w:rsidR="009733A0" w:rsidRPr="009733A0">
        <w:rPr>
          <w:rFonts w:asciiTheme="majorBidi" w:hAnsiTheme="majorBidi" w:cstheme="majorBidi"/>
        </w:rPr>
        <w:t>, kā arī ir jāaizliedz direktīvas VI</w:t>
      </w:r>
      <w:r w:rsidR="0005563F">
        <w:rPr>
          <w:rFonts w:asciiTheme="majorBidi" w:hAnsiTheme="majorBidi" w:cstheme="majorBidi"/>
        </w:rPr>
        <w:t> </w:t>
      </w:r>
      <w:r w:rsidR="009733A0" w:rsidRPr="009733A0">
        <w:rPr>
          <w:rFonts w:asciiTheme="majorBidi" w:hAnsiTheme="majorBidi" w:cstheme="majorBidi"/>
        </w:rPr>
        <w:t>pielikumā uzskaitītie medību</w:t>
      </w:r>
      <w:r w:rsidR="009733A0">
        <w:rPr>
          <w:rFonts w:asciiTheme="majorBidi" w:hAnsiTheme="majorBidi" w:cstheme="majorBidi"/>
        </w:rPr>
        <w:t xml:space="preserve"> </w:t>
      </w:r>
      <w:r w:rsidR="009733A0" w:rsidRPr="009733A0">
        <w:rPr>
          <w:rFonts w:asciiTheme="majorBidi" w:hAnsiTheme="majorBidi" w:cstheme="majorBidi"/>
        </w:rPr>
        <w:t>paņēmieni</w:t>
      </w:r>
      <w:r w:rsidR="00330A78">
        <w:rPr>
          <w:rFonts w:asciiTheme="majorBidi" w:hAnsiTheme="majorBidi" w:cstheme="majorBidi"/>
        </w:rPr>
        <w:t xml:space="preserve"> (</w:t>
      </w:r>
      <w:r w:rsidR="00330A78" w:rsidRPr="00330A78">
        <w:rPr>
          <w:rFonts w:asciiTheme="majorBidi" w:hAnsiTheme="majorBidi" w:cstheme="majorBidi"/>
          <w:i/>
          <w:iCs/>
        </w:rPr>
        <w:t>direktīvas 15.pants</w:t>
      </w:r>
      <w:r w:rsidR="00330A78">
        <w:rPr>
          <w:rFonts w:asciiTheme="majorBidi" w:hAnsiTheme="majorBidi" w:cstheme="majorBidi"/>
        </w:rPr>
        <w:t>)</w:t>
      </w:r>
      <w:r w:rsidR="009733A0" w:rsidRPr="009733A0">
        <w:rPr>
          <w:rFonts w:asciiTheme="majorBidi" w:hAnsiTheme="majorBidi" w:cstheme="majorBidi"/>
        </w:rPr>
        <w:t>.</w:t>
      </w:r>
      <w:r w:rsidR="00330A78">
        <w:rPr>
          <w:rFonts w:asciiTheme="majorBidi" w:hAnsiTheme="majorBidi" w:cstheme="majorBidi"/>
        </w:rPr>
        <w:t xml:space="preserve"> Turklāt Dzīvotņu direktīva</w:t>
      </w:r>
      <w:r w:rsidR="00E67853">
        <w:rPr>
          <w:rFonts w:asciiTheme="majorBidi" w:hAnsiTheme="majorBidi" w:cstheme="majorBidi"/>
        </w:rPr>
        <w:t>s</w:t>
      </w:r>
      <w:r w:rsidR="00330A78">
        <w:rPr>
          <w:rFonts w:asciiTheme="majorBidi" w:hAnsiTheme="majorBidi" w:cstheme="majorBidi"/>
        </w:rPr>
        <w:t xml:space="preserve"> 14. un 15.panta piemērošanā ļauts ņemt vērā arī citas intereses, piemēram, nepieciešamību novērst </w:t>
      </w:r>
      <w:r w:rsidR="00330A78" w:rsidRPr="00330A78">
        <w:rPr>
          <w:rFonts w:asciiTheme="majorBidi" w:hAnsiTheme="majorBidi" w:cstheme="majorBidi"/>
        </w:rPr>
        <w:t xml:space="preserve">nopietnu kaitējumu, jo īpaši labībai, mājlopiem, mežiem, zivsaimniecībai un ūdeņiem </w:t>
      </w:r>
      <w:r w:rsidR="00330A78" w:rsidRPr="004E2E4A">
        <w:rPr>
          <w:rFonts w:asciiTheme="majorBidi" w:hAnsiTheme="majorBidi" w:cstheme="majorBidi"/>
        </w:rPr>
        <w:t>un citiem īpašuma veidiem vai nepieciešamību rūpēties par sabiedrības drošību (</w:t>
      </w:r>
      <w:r w:rsidR="00330A78" w:rsidRPr="004E2E4A">
        <w:rPr>
          <w:rFonts w:asciiTheme="majorBidi" w:hAnsiTheme="majorBidi" w:cstheme="majorBidi"/>
          <w:i/>
          <w:iCs/>
        </w:rPr>
        <w:t>direktīvas 16.pants</w:t>
      </w:r>
      <w:r w:rsidR="00330A78" w:rsidRPr="004E2E4A">
        <w:rPr>
          <w:rFonts w:asciiTheme="majorBidi" w:hAnsiTheme="majorBidi" w:cstheme="majorBidi"/>
        </w:rPr>
        <w:t>).</w:t>
      </w:r>
      <w:r w:rsidR="001B1247">
        <w:rPr>
          <w:rFonts w:asciiTheme="majorBidi" w:hAnsiTheme="majorBidi" w:cstheme="majorBidi"/>
        </w:rPr>
        <w:t xml:space="preserve"> </w:t>
      </w:r>
    </w:p>
    <w:p w14:paraId="2A15A11C" w14:textId="23F6150D" w:rsidR="00941E12" w:rsidRPr="004E2E4A" w:rsidRDefault="001B1247" w:rsidP="00264E6A">
      <w:pPr>
        <w:spacing w:line="276" w:lineRule="auto"/>
        <w:ind w:firstLine="720"/>
        <w:jc w:val="both"/>
        <w:rPr>
          <w:rFonts w:asciiTheme="majorBidi" w:hAnsiTheme="majorBidi" w:cstheme="majorBidi"/>
        </w:rPr>
      </w:pPr>
      <w:r>
        <w:rPr>
          <w:rFonts w:asciiTheme="majorBidi" w:hAnsiTheme="majorBidi" w:cstheme="majorBidi"/>
        </w:rPr>
        <w:t xml:space="preserve">Kā norādījusi Eiropas Savienības Tiesa, lai arī valstij ir zināma novērtējuma brīvība Dzīvotņu direktīvas 14.panta (t.i., </w:t>
      </w:r>
      <w:r w:rsidR="009B5F4C">
        <w:rPr>
          <w:rFonts w:asciiTheme="majorBidi" w:hAnsiTheme="majorBidi" w:cstheme="majorBidi"/>
        </w:rPr>
        <w:t>arī medību</w:t>
      </w:r>
      <w:r>
        <w:rPr>
          <w:rFonts w:asciiTheme="majorBidi" w:hAnsiTheme="majorBidi" w:cstheme="majorBidi"/>
        </w:rPr>
        <w:t xml:space="preserve"> pieļaujamība ar nosacījumiem) piemērošanā, šo </w:t>
      </w:r>
      <w:r w:rsidRPr="001B1247">
        <w:rPr>
          <w:rFonts w:asciiTheme="majorBidi" w:hAnsiTheme="majorBidi" w:cstheme="majorBidi"/>
        </w:rPr>
        <w:t>novērtējuma brīvību ierobežo pienākums raudzīties, lai sugas īpatņu ieguve savvaļā un to izmantošana būtu saderīga ar šīs sugas saglabāšanu labvēlīgā aizsardzības statusā</w:t>
      </w:r>
      <w:r>
        <w:rPr>
          <w:rFonts w:asciiTheme="majorBidi" w:hAnsiTheme="majorBidi" w:cstheme="majorBidi"/>
        </w:rPr>
        <w:t xml:space="preserve"> (</w:t>
      </w:r>
      <w:r w:rsidRPr="001B1247">
        <w:rPr>
          <w:rFonts w:asciiTheme="majorBidi" w:hAnsiTheme="majorBidi" w:cstheme="majorBidi"/>
          <w:i/>
          <w:iCs/>
        </w:rPr>
        <w:t xml:space="preserve">Eiropas Savienības Tiesas 2024.gada 29.jūlija sprieduma lietā „ASCEL”, C-436/22, </w:t>
      </w:r>
      <w:hyperlink r:id="rId10" w:history="1">
        <w:r w:rsidRPr="001B1247">
          <w:rPr>
            <w:rStyle w:val="Hyperlink"/>
            <w:rFonts w:asciiTheme="majorBidi" w:hAnsiTheme="majorBidi" w:cstheme="majorBidi"/>
            <w:i/>
            <w:iCs/>
          </w:rPr>
          <w:t>ECLI:EU:C:2024:656</w:t>
        </w:r>
      </w:hyperlink>
      <w:r w:rsidRPr="001B1247">
        <w:rPr>
          <w:rFonts w:asciiTheme="majorBidi" w:hAnsiTheme="majorBidi" w:cstheme="majorBidi"/>
          <w:i/>
          <w:iCs/>
        </w:rPr>
        <w:t>, 53., 55.punkts</w:t>
      </w:r>
      <w:r>
        <w:rPr>
          <w:rFonts w:asciiTheme="majorBidi" w:hAnsiTheme="majorBidi" w:cstheme="majorBidi"/>
        </w:rPr>
        <w:t>).</w:t>
      </w:r>
      <w:r w:rsidR="009B5F4C">
        <w:rPr>
          <w:rFonts w:asciiTheme="majorBidi" w:hAnsiTheme="majorBidi" w:cstheme="majorBidi"/>
        </w:rPr>
        <w:t xml:space="preserve"> Ievērojot, ka direktīvas 11.pants prasa nozīmīgo sugu uzraudzību, dalībvalstīm </w:t>
      </w:r>
      <w:r w:rsidR="00E83699">
        <w:rPr>
          <w:rFonts w:asciiTheme="majorBidi" w:hAnsiTheme="majorBidi" w:cstheme="majorBidi"/>
        </w:rPr>
        <w:t xml:space="preserve">turklāt, </w:t>
      </w:r>
      <w:r w:rsidR="00E83699" w:rsidRPr="00E83699">
        <w:rPr>
          <w:rFonts w:asciiTheme="majorBidi" w:hAnsiTheme="majorBidi" w:cstheme="majorBidi"/>
        </w:rPr>
        <w:t xml:space="preserve"> pieņemot lēmumus, ar ko atļauj medīšanu, šie lēmumi ir jāpamato un ir jāiesniedz uzraudzības dati, uz kuriem balstīti minētie lēmumi.</w:t>
      </w:r>
      <w:r w:rsidR="0093760D">
        <w:rPr>
          <w:rFonts w:asciiTheme="majorBidi" w:hAnsiTheme="majorBidi" w:cstheme="majorBidi"/>
        </w:rPr>
        <w:t xml:space="preserve"> Turklāt dalībvalstīm ir pienākums reizi sešos gados sūtīt Eiropas Komisijai ziņojumu par direktīvas piemērošanu, lai sasniegu sugas labvēlīgā aizsardzības status saglabāšanas mērķi. Kā secinājusi Eiropas Savienības Tiesa, no visa minētā izriet, ka novērtējums par sugas aizsardzības statusu un </w:t>
      </w:r>
      <w:r w:rsidR="00941E12">
        <w:rPr>
          <w:rFonts w:asciiTheme="majorBidi" w:hAnsiTheme="majorBidi" w:cstheme="majorBidi"/>
        </w:rPr>
        <w:t>pieļaujamību</w:t>
      </w:r>
      <w:r w:rsidR="0093760D">
        <w:rPr>
          <w:rFonts w:asciiTheme="majorBidi" w:hAnsiTheme="majorBidi" w:cstheme="majorBidi"/>
        </w:rPr>
        <w:t xml:space="preserve"> atļaut medības jāizdara, </w:t>
      </w:r>
      <w:r w:rsidR="0093760D" w:rsidRPr="0093760D">
        <w:rPr>
          <w:rFonts w:asciiTheme="majorBidi" w:hAnsiTheme="majorBidi" w:cstheme="majorBidi"/>
        </w:rPr>
        <w:t xml:space="preserve">ņemot vērā </w:t>
      </w:r>
      <w:r w:rsidR="0093760D">
        <w:rPr>
          <w:rFonts w:asciiTheme="majorBidi" w:hAnsiTheme="majorBidi" w:cstheme="majorBidi"/>
        </w:rPr>
        <w:t xml:space="preserve">gan </w:t>
      </w:r>
      <w:r w:rsidR="0093760D" w:rsidRPr="0093760D">
        <w:rPr>
          <w:rFonts w:asciiTheme="majorBidi" w:hAnsiTheme="majorBidi" w:cstheme="majorBidi"/>
        </w:rPr>
        <w:t>ziņojumu</w:t>
      </w:r>
      <w:r w:rsidR="0093760D">
        <w:rPr>
          <w:rFonts w:asciiTheme="majorBidi" w:hAnsiTheme="majorBidi" w:cstheme="majorBidi"/>
        </w:rPr>
        <w:t xml:space="preserve"> Komisijai</w:t>
      </w:r>
      <w:r w:rsidR="0093760D" w:rsidRPr="00F934EF">
        <w:rPr>
          <w:rFonts w:asciiTheme="majorBidi" w:hAnsiTheme="majorBidi" w:cstheme="majorBidi"/>
        </w:rPr>
        <w:t>, gan jaunākos zinātniskos datus, kuri iegūti uzraudzības rezultātā. Šie novērtēju</w:t>
      </w:r>
      <w:r w:rsidR="0093760D" w:rsidRPr="0093760D">
        <w:rPr>
          <w:rFonts w:asciiTheme="majorBidi" w:hAnsiTheme="majorBidi" w:cstheme="majorBidi"/>
        </w:rPr>
        <w:t>mi jāveic ne tikai vietējā mērogā, bet arī bioģeogrāfiskā rajona mērogā vai pat pārrobežu mērogā.</w:t>
      </w:r>
      <w:r w:rsidR="00DB0207">
        <w:rPr>
          <w:rFonts w:asciiTheme="majorBidi" w:hAnsiTheme="majorBidi" w:cstheme="majorBidi"/>
        </w:rPr>
        <w:t xml:space="preserve"> </w:t>
      </w:r>
      <w:r w:rsidR="00941E12">
        <w:rPr>
          <w:rFonts w:asciiTheme="majorBidi" w:hAnsiTheme="majorBidi" w:cstheme="majorBidi"/>
        </w:rPr>
        <w:t xml:space="preserve">Turklāt </w:t>
      </w:r>
      <w:r w:rsidR="00941E12" w:rsidRPr="00941E12">
        <w:rPr>
          <w:rFonts w:asciiTheme="majorBidi" w:hAnsiTheme="majorBidi" w:cstheme="majorBidi"/>
        </w:rPr>
        <w:t xml:space="preserve">saskaņā ar </w:t>
      </w:r>
      <w:r w:rsidR="00941E12">
        <w:rPr>
          <w:rFonts w:asciiTheme="majorBidi" w:hAnsiTheme="majorBidi" w:cstheme="majorBidi"/>
        </w:rPr>
        <w:t>Līguma par Eiropas Savienības darbību</w:t>
      </w:r>
      <w:r w:rsidR="00941E12" w:rsidRPr="00941E12">
        <w:rPr>
          <w:rFonts w:asciiTheme="majorBidi" w:hAnsiTheme="majorBidi" w:cstheme="majorBidi"/>
        </w:rPr>
        <w:t xml:space="preserve"> 191.panta 2.punktā nostiprināto piesardzības principu, ja pēc labāko pieejamo zinātnisko datu pārbaudes joprojām pastāv nenoteiktība jautājumā par to, vai sugas izmantošana ir saderīga ar šīs sugas labvēlīga aizsardzības statusa saglabāšanu, dalībvalstij jāatturas atļaut šādu izmantošanu</w:t>
      </w:r>
      <w:r w:rsidR="00941E12">
        <w:rPr>
          <w:rFonts w:asciiTheme="majorBidi" w:hAnsiTheme="majorBidi" w:cstheme="majorBidi"/>
        </w:rPr>
        <w:t xml:space="preserve">. Proti, </w:t>
      </w:r>
      <w:r w:rsidR="00941E12" w:rsidRPr="00941E12">
        <w:rPr>
          <w:rFonts w:asciiTheme="majorBidi" w:hAnsiTheme="majorBidi" w:cstheme="majorBidi"/>
        </w:rPr>
        <w:t>ja, pamatojoties uz labākajām pieejamajām zinātnes atziņām, joprojām nav skaidrības par esošajiem riskiem, kas apdraud šīs sugas labvēlīga aizsardzības statusa saglabāšanu</w:t>
      </w:r>
      <w:r w:rsidR="00DB0207">
        <w:rPr>
          <w:rFonts w:asciiTheme="majorBidi" w:hAnsiTheme="majorBidi" w:cstheme="majorBidi"/>
        </w:rPr>
        <w:t>, varētu būt nepieciešams ierobežot vai aizliegt medības (</w:t>
      </w:r>
      <w:r w:rsidR="00DB0207" w:rsidRPr="00DB0207">
        <w:rPr>
          <w:rFonts w:asciiTheme="majorBidi" w:hAnsiTheme="majorBidi" w:cstheme="majorBidi"/>
          <w:i/>
          <w:iCs/>
        </w:rPr>
        <w:t>turpat, 62., 65., 72., 74.punkts</w:t>
      </w:r>
      <w:r w:rsidR="00DB0207">
        <w:rPr>
          <w:rFonts w:asciiTheme="majorBidi" w:hAnsiTheme="majorBidi" w:cstheme="majorBidi"/>
        </w:rPr>
        <w:t>).</w:t>
      </w:r>
    </w:p>
    <w:p w14:paraId="539C3DC4" w14:textId="77777777" w:rsidR="00330A78" w:rsidRPr="004E2E4A" w:rsidRDefault="00330A78" w:rsidP="00264E6A">
      <w:pPr>
        <w:spacing w:line="276" w:lineRule="auto"/>
        <w:ind w:firstLine="720"/>
        <w:jc w:val="both"/>
        <w:rPr>
          <w:rFonts w:asciiTheme="majorBidi" w:hAnsiTheme="majorBidi" w:cstheme="majorBidi"/>
        </w:rPr>
      </w:pPr>
    </w:p>
    <w:p w14:paraId="191EEB99" w14:textId="6B78AFC1" w:rsidR="00562A3A" w:rsidRPr="004E2E4A" w:rsidRDefault="00562A3A" w:rsidP="00264E6A">
      <w:pPr>
        <w:spacing w:line="276" w:lineRule="auto"/>
        <w:ind w:firstLine="720"/>
        <w:jc w:val="both"/>
        <w:rPr>
          <w:rFonts w:asciiTheme="majorBidi" w:hAnsiTheme="majorBidi" w:cstheme="majorBidi"/>
        </w:rPr>
      </w:pPr>
      <w:r w:rsidRPr="004E2E4A">
        <w:rPr>
          <w:rFonts w:asciiTheme="majorBidi" w:hAnsiTheme="majorBidi" w:cstheme="majorBidi"/>
        </w:rPr>
        <w:t>[</w:t>
      </w:r>
      <w:r w:rsidR="00F4351E">
        <w:rPr>
          <w:rFonts w:asciiTheme="majorBidi" w:hAnsiTheme="majorBidi" w:cstheme="majorBidi"/>
        </w:rPr>
        <w:t>7</w:t>
      </w:r>
      <w:r w:rsidRPr="004E2E4A">
        <w:rPr>
          <w:rFonts w:asciiTheme="majorBidi" w:hAnsiTheme="majorBidi" w:cstheme="majorBidi"/>
        </w:rPr>
        <w:t>]</w:t>
      </w:r>
      <w:r w:rsidR="00C0298C">
        <w:rPr>
          <w:rFonts w:asciiTheme="majorBidi" w:hAnsiTheme="majorBidi" w:cstheme="majorBidi"/>
        </w:rPr>
        <w:t> </w:t>
      </w:r>
      <w:r w:rsidR="0042069F" w:rsidRPr="004E2E4A">
        <w:rPr>
          <w:rFonts w:asciiTheme="majorBidi" w:hAnsiTheme="majorBidi" w:cstheme="majorBidi"/>
        </w:rPr>
        <w:t xml:space="preserve">Pieteicēja iebildumi </w:t>
      </w:r>
      <w:r w:rsidR="00FA5BAB">
        <w:rPr>
          <w:rFonts w:asciiTheme="majorBidi" w:hAnsiTheme="majorBidi" w:cstheme="majorBidi"/>
        </w:rPr>
        <w:t xml:space="preserve">būtībā </w:t>
      </w:r>
      <w:r w:rsidR="0042069F" w:rsidRPr="004E2E4A">
        <w:rPr>
          <w:rFonts w:asciiTheme="majorBidi" w:hAnsiTheme="majorBidi" w:cstheme="majorBidi"/>
        </w:rPr>
        <w:t>ir saistīti ar to, vai apgabaltiesa ir pienācīgi ņēmusi vērā Dzīvotņu direktīvas 2.panta „i” apakšpunktā noteiktos kritērijus, pēc kuriem sugas aizsardzības statusu var atzīt par labvēlīgu, un tie ir:</w:t>
      </w:r>
    </w:p>
    <w:p w14:paraId="16F2B5B8" w14:textId="77777777" w:rsidR="0042069F" w:rsidRPr="004E2E4A" w:rsidRDefault="0042069F" w:rsidP="00264E6A">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t>attiecīgo sugu populācijas dinamikas dati liecina, ka ilgtermiņā suga sevi atražo un ir dzīvotspējīga konkrētās dabiskās dzīvotnes sastāvdaļa;</w:t>
      </w:r>
    </w:p>
    <w:p w14:paraId="512FF229" w14:textId="77777777" w:rsidR="0042069F" w:rsidRPr="004E2E4A" w:rsidRDefault="0042069F" w:rsidP="00264E6A">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t>sugas dabiskās izplatības areāls nav samazinājies, un šķiet, ka tas nemazināsies arī tuvākajā laikā, un</w:t>
      </w:r>
    </w:p>
    <w:p w14:paraId="16B89B6F" w14:textId="6FE20D39" w:rsidR="0042069F" w:rsidRPr="004E2E4A" w:rsidRDefault="0042069F" w:rsidP="00264E6A">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lastRenderedPageBreak/>
        <w:t>dzīvotne ir un šķiet, ka arī turpmāk būs pietiekami plaš</w:t>
      </w:r>
      <w:r w:rsidR="004E2E4A">
        <w:rPr>
          <w:rFonts w:asciiTheme="majorBidi" w:hAnsiTheme="majorBidi" w:cstheme="majorBidi"/>
          <w:sz w:val="24"/>
          <w:szCs w:val="24"/>
          <w:lang w:val="lv-LV"/>
        </w:rPr>
        <w:t>a</w:t>
      </w:r>
      <w:r w:rsidRPr="004E2E4A">
        <w:rPr>
          <w:rFonts w:asciiTheme="majorBidi" w:hAnsiTheme="majorBidi" w:cstheme="majorBidi"/>
          <w:sz w:val="24"/>
          <w:szCs w:val="24"/>
          <w:lang w:val="lv-LV"/>
        </w:rPr>
        <w:t xml:space="preserve"> tās populāciju ilglaicīgai uzturēšanai.</w:t>
      </w:r>
    </w:p>
    <w:p w14:paraId="5C543619" w14:textId="3576F233" w:rsidR="0042069F" w:rsidRDefault="00FA5BAB" w:rsidP="00264E6A">
      <w:pPr>
        <w:spacing w:line="276" w:lineRule="auto"/>
        <w:ind w:firstLine="709"/>
        <w:jc w:val="both"/>
        <w:rPr>
          <w:rFonts w:asciiTheme="majorBidi" w:hAnsiTheme="majorBidi" w:cstheme="majorBidi"/>
        </w:rPr>
      </w:pPr>
      <w:r>
        <w:rPr>
          <w:rFonts w:asciiTheme="majorBidi" w:hAnsiTheme="majorBidi" w:cstheme="majorBidi"/>
        </w:rPr>
        <w:t>Šajā sakarā pieteicējs turklāt kritizē Latvijas normatīvos aktus, jo īpaši metodiku, pēc kuras tiek noteikts sugas populācijas stāvoklis un attiecīgi arī pieļaujamais nomedīšanas apjoms.</w:t>
      </w:r>
    </w:p>
    <w:p w14:paraId="5272C2E1" w14:textId="389A11D8" w:rsidR="00B918A8" w:rsidRDefault="00B918A8" w:rsidP="00264E6A">
      <w:pPr>
        <w:spacing w:line="276" w:lineRule="auto"/>
        <w:ind w:firstLine="709"/>
        <w:jc w:val="both"/>
        <w:rPr>
          <w:rFonts w:asciiTheme="majorBidi" w:hAnsiTheme="majorBidi" w:cstheme="majorBidi"/>
        </w:rPr>
      </w:pPr>
      <w:r>
        <w:rPr>
          <w:rFonts w:asciiTheme="majorBidi" w:hAnsiTheme="majorBidi" w:cstheme="majorBidi"/>
        </w:rPr>
        <w:t>Tātad tiesas uzdevums šajā lietā bija pārbaudīt, vai Latvijas normatīvais regulējums, tostarp metodika, atbilst Dzīvotņu direktīvai, un vai iestāde pareizi šos normatīvos aktus piemērojusi.</w:t>
      </w:r>
    </w:p>
    <w:p w14:paraId="545E5B3D" w14:textId="77777777" w:rsidR="00B918A8" w:rsidRDefault="00B918A8" w:rsidP="00264E6A">
      <w:pPr>
        <w:spacing w:line="276" w:lineRule="auto"/>
        <w:ind w:firstLine="709"/>
        <w:jc w:val="both"/>
        <w:rPr>
          <w:rFonts w:asciiTheme="majorBidi" w:hAnsiTheme="majorBidi" w:cstheme="majorBidi"/>
        </w:rPr>
      </w:pPr>
    </w:p>
    <w:p w14:paraId="0400076F" w14:textId="43B58BE3" w:rsidR="00B918A8" w:rsidRDefault="00B918A8" w:rsidP="00264E6A">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8</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 xml:space="preserve">Pārbaudot apgabaltiesas spriedumu, Senāts konstatē, ka apgabaltiesas vērtējums neatklāj </w:t>
      </w:r>
      <w:r w:rsidR="00B92E2A">
        <w:rPr>
          <w:rFonts w:asciiTheme="majorBidi" w:hAnsiTheme="majorBidi" w:cstheme="majorBidi"/>
        </w:rPr>
        <w:t xml:space="preserve">saprotamus </w:t>
      </w:r>
      <w:r>
        <w:rPr>
          <w:rFonts w:asciiTheme="majorBidi" w:hAnsiTheme="majorBidi" w:cstheme="majorBidi"/>
        </w:rPr>
        <w:t xml:space="preserve">apsvērumus, kuri ļāvuši </w:t>
      </w:r>
      <w:r w:rsidR="006915C0">
        <w:rPr>
          <w:rFonts w:asciiTheme="majorBidi" w:hAnsiTheme="majorBidi" w:cstheme="majorBidi"/>
        </w:rPr>
        <w:t xml:space="preserve">iepretim pieteicēja iebildumiem </w:t>
      </w:r>
      <w:r>
        <w:rPr>
          <w:rFonts w:asciiTheme="majorBidi" w:hAnsiTheme="majorBidi" w:cstheme="majorBidi"/>
        </w:rPr>
        <w:t>tiesai atzīt, ka iestādes izdotais administratīvais akts ir tiesisks</w:t>
      </w:r>
      <w:r w:rsidR="0028021C">
        <w:rPr>
          <w:rFonts w:asciiTheme="majorBidi" w:hAnsiTheme="majorBidi" w:cstheme="majorBidi"/>
        </w:rPr>
        <w:t xml:space="preserve"> un atbilstošs iepriekš izklāstītajām Dzīvotņu direktīvas prasībām.</w:t>
      </w:r>
    </w:p>
    <w:p w14:paraId="59E7093F" w14:textId="0348CA67" w:rsidR="0028021C" w:rsidRDefault="00FA4C15" w:rsidP="00264E6A">
      <w:pPr>
        <w:spacing w:line="276" w:lineRule="auto"/>
        <w:ind w:firstLine="709"/>
        <w:jc w:val="both"/>
        <w:rPr>
          <w:rFonts w:asciiTheme="majorBidi" w:hAnsiTheme="majorBidi" w:cstheme="majorBidi"/>
        </w:rPr>
      </w:pPr>
      <w:r>
        <w:rPr>
          <w:rFonts w:asciiTheme="majorBidi" w:hAnsiTheme="majorBidi" w:cstheme="majorBidi"/>
        </w:rPr>
        <w:t>Tiesa, lai arī pieteicējs bija izteicis kritiku gan par metodikas atbilstību Dzīvotņu direktīvai, gan par vilku aizsardzības plāna saturu, nav atspoguļojusi jebkādu vērtējumu, kas tiesai ļāvis nonākt pie gala secinājumiem, ka šie iebildumi nav pamatoti.</w:t>
      </w:r>
    </w:p>
    <w:p w14:paraId="177AAF85" w14:textId="53C2842E" w:rsidR="0000487E" w:rsidRDefault="00FA4C15" w:rsidP="00264E6A">
      <w:pPr>
        <w:spacing w:line="276" w:lineRule="auto"/>
        <w:ind w:firstLine="709"/>
        <w:jc w:val="both"/>
        <w:rPr>
          <w:rFonts w:asciiTheme="majorBidi" w:hAnsiTheme="majorBidi" w:cstheme="majorBidi"/>
        </w:rPr>
      </w:pPr>
      <w:r>
        <w:rPr>
          <w:rFonts w:asciiTheme="majorBidi" w:hAnsiTheme="majorBidi" w:cstheme="majorBidi"/>
        </w:rPr>
        <w:t xml:space="preserve">Tā attiecībā uz Dzīvotņu direktīvu tiesa vispār nav atspoguļojusi, ko tieši tā būtu apsvērusi, lai izprastu, vai pieteicēja kritika ir pamatota. Tiesa (tostarp rajona tiesa, kuras motivācijai pievienojusies apgabaltiesa), ir vispārīgi norādījusi, ka tā </w:t>
      </w:r>
      <w:r w:rsidRPr="00FA4C15">
        <w:rPr>
          <w:rFonts w:asciiTheme="majorBidi" w:hAnsiTheme="majorBidi" w:cstheme="majorBidi"/>
        </w:rPr>
        <w:t xml:space="preserve">nekonstatē, ka, izdodot </w:t>
      </w:r>
      <w:r>
        <w:rPr>
          <w:rFonts w:asciiTheme="majorBidi" w:hAnsiTheme="majorBidi" w:cstheme="majorBidi"/>
        </w:rPr>
        <w:t>r</w:t>
      </w:r>
      <w:r w:rsidRPr="00FA4C15">
        <w:rPr>
          <w:rFonts w:asciiTheme="majorBidi" w:hAnsiTheme="majorBidi" w:cstheme="majorBidi"/>
        </w:rPr>
        <w:t>īkojumu, dienests nebūtu ievērojis direktīvā noteiktās</w:t>
      </w:r>
      <w:r>
        <w:rPr>
          <w:rFonts w:asciiTheme="majorBidi" w:hAnsiTheme="majorBidi" w:cstheme="majorBidi"/>
        </w:rPr>
        <w:t xml:space="preserve"> </w:t>
      </w:r>
      <w:r w:rsidRPr="00FA4C15">
        <w:rPr>
          <w:rFonts w:asciiTheme="majorBidi" w:hAnsiTheme="majorBidi" w:cstheme="majorBidi"/>
        </w:rPr>
        <w:t>prasības.</w:t>
      </w:r>
      <w:r>
        <w:rPr>
          <w:rFonts w:asciiTheme="majorBidi" w:hAnsiTheme="majorBidi" w:cstheme="majorBidi"/>
        </w:rPr>
        <w:t xml:space="preserve"> Vienīgais vērtējums šajā sakarā ir apgabaltiesas sprieduma 11.punktā, kur tiesa ietvērusi atsevišķus faktus no </w:t>
      </w:r>
      <w:r w:rsidRPr="00FA4C15">
        <w:rPr>
          <w:rFonts w:asciiTheme="majorBidi" w:hAnsiTheme="majorBidi" w:cstheme="majorBidi"/>
        </w:rPr>
        <w:t>Valsts mežzinātnes institūt</w:t>
      </w:r>
      <w:r w:rsidR="00F4351E">
        <w:rPr>
          <w:rFonts w:asciiTheme="majorBidi" w:hAnsiTheme="majorBidi" w:cstheme="majorBidi"/>
        </w:rPr>
        <w:t>a</w:t>
      </w:r>
      <w:r w:rsidRPr="00FA4C15">
        <w:rPr>
          <w:rFonts w:asciiTheme="majorBidi" w:hAnsiTheme="majorBidi" w:cstheme="majorBidi"/>
        </w:rPr>
        <w:t xml:space="preserve"> </w:t>
      </w:r>
      <w:r>
        <w:rPr>
          <w:rFonts w:asciiTheme="majorBidi" w:hAnsiTheme="majorBidi" w:cstheme="majorBidi"/>
        </w:rPr>
        <w:t>„</w:t>
      </w:r>
      <w:r w:rsidRPr="00FA4C15">
        <w:rPr>
          <w:rFonts w:asciiTheme="majorBidi" w:hAnsiTheme="majorBidi" w:cstheme="majorBidi"/>
        </w:rPr>
        <w:t>Silava” pētījum</w:t>
      </w:r>
      <w:r>
        <w:rPr>
          <w:rFonts w:asciiTheme="majorBidi" w:hAnsiTheme="majorBidi" w:cstheme="majorBidi"/>
        </w:rPr>
        <w:t>a „</w:t>
      </w:r>
      <w:r w:rsidRPr="00FA4C15">
        <w:rPr>
          <w:rFonts w:asciiTheme="majorBidi" w:hAnsiTheme="majorBidi" w:cstheme="majorBidi"/>
        </w:rPr>
        <w:t>Medību ietekme uz</w:t>
      </w:r>
      <w:r>
        <w:rPr>
          <w:rFonts w:asciiTheme="majorBidi" w:hAnsiTheme="majorBidi" w:cstheme="majorBidi"/>
        </w:rPr>
        <w:t xml:space="preserve"> </w:t>
      </w:r>
      <w:r w:rsidRPr="00FA4C15">
        <w:rPr>
          <w:rFonts w:asciiTheme="majorBidi" w:hAnsiTheme="majorBidi" w:cstheme="majorBidi"/>
        </w:rPr>
        <w:t>pelēkā vilka (</w:t>
      </w:r>
      <w:r w:rsidRPr="00FA4C15">
        <w:rPr>
          <w:rFonts w:asciiTheme="majorBidi" w:hAnsiTheme="majorBidi" w:cstheme="majorBidi"/>
          <w:i/>
          <w:iCs/>
        </w:rPr>
        <w:t>Canis lupus</w:t>
      </w:r>
      <w:r w:rsidRPr="00FA4C15">
        <w:rPr>
          <w:rFonts w:asciiTheme="majorBidi" w:hAnsiTheme="majorBidi" w:cstheme="majorBidi"/>
        </w:rPr>
        <w:t>) populācijas stāvokli Latvijā”</w:t>
      </w:r>
      <w:r w:rsidR="0000487E">
        <w:rPr>
          <w:rFonts w:asciiTheme="majorBidi" w:hAnsiTheme="majorBidi" w:cstheme="majorBidi"/>
        </w:rPr>
        <w:t xml:space="preserve">. Tiesa turklāt norāda, ka lietā nav iesniegti pierādījumi, ka valsts nepilda direktīvā noteiktās prasības. Taču tas nesniedz pārliecību par to, ka tiesa būtu iedziļinājusies tajā, vai Latvijā veiktais vilku sugas labvēlīgā vai nelabvēlīgā aizsardzības statusa vērtējums ir balstīts uz labākajām pieejamām zinātnes atziņām. </w:t>
      </w:r>
    </w:p>
    <w:p w14:paraId="2E57F161" w14:textId="48E84BE8" w:rsidR="00F74522" w:rsidRPr="00F74522" w:rsidRDefault="00F934EF" w:rsidP="00264E6A">
      <w:pPr>
        <w:spacing w:line="276" w:lineRule="auto"/>
        <w:ind w:firstLine="709"/>
        <w:jc w:val="both"/>
        <w:rPr>
          <w:rFonts w:asciiTheme="majorBidi" w:hAnsiTheme="majorBidi" w:cstheme="majorBidi"/>
        </w:rPr>
      </w:pPr>
      <w:r>
        <w:rPr>
          <w:rFonts w:asciiTheme="majorBidi" w:hAnsiTheme="majorBidi" w:cstheme="majorBidi"/>
        </w:rPr>
        <w:t>M</w:t>
      </w:r>
      <w:r w:rsidR="000B4374">
        <w:rPr>
          <w:rFonts w:asciiTheme="majorBidi" w:hAnsiTheme="majorBidi" w:cstheme="majorBidi"/>
        </w:rPr>
        <w:t>etodikā ietvertie noteikumi populācijas stāvokļa novērtējumam ir tikai atstāstīti</w:t>
      </w:r>
      <w:r>
        <w:rPr>
          <w:rFonts w:asciiTheme="majorBidi" w:hAnsiTheme="majorBidi" w:cstheme="majorBidi"/>
        </w:rPr>
        <w:t xml:space="preserve"> rajona tiesas spriedumā</w:t>
      </w:r>
      <w:r w:rsidR="00F74522">
        <w:rPr>
          <w:rFonts w:asciiTheme="majorBidi" w:hAnsiTheme="majorBidi" w:cstheme="majorBidi"/>
        </w:rPr>
        <w:t>, kā arī</w:t>
      </w:r>
      <w:r w:rsidR="000B4374">
        <w:rPr>
          <w:rFonts w:asciiTheme="majorBidi" w:hAnsiTheme="majorBidi" w:cstheme="majorBidi"/>
        </w:rPr>
        <w:t xml:space="preserve"> ir </w:t>
      </w:r>
      <w:r w:rsidR="00457CC7">
        <w:rPr>
          <w:rFonts w:asciiTheme="majorBidi" w:hAnsiTheme="majorBidi" w:cstheme="majorBidi"/>
        </w:rPr>
        <w:t xml:space="preserve">atreferēti Valsts meža dienesta secinājumi par metodikā prasīto vērtējumu, tos </w:t>
      </w:r>
      <w:r w:rsidR="00F74522">
        <w:rPr>
          <w:rFonts w:asciiTheme="majorBidi" w:hAnsiTheme="majorBidi" w:cstheme="majorBidi"/>
        </w:rPr>
        <w:t xml:space="preserve">pēc būtības </w:t>
      </w:r>
      <w:r w:rsidR="00457CC7">
        <w:rPr>
          <w:rFonts w:asciiTheme="majorBidi" w:hAnsiTheme="majorBidi" w:cstheme="majorBidi"/>
        </w:rPr>
        <w:t xml:space="preserve">nepārbaudot. Tas nav salīdzināts ar pieteicēja izteiktajiem iebildumiem šajā sakarā, līdz ar to nav skaidrs, kā tiesa ir nonākusi pie secinājuma, ka metodikā paredzētie novērtēšanas noteikumi </w:t>
      </w:r>
      <w:r w:rsidR="000B4374">
        <w:rPr>
          <w:rFonts w:asciiTheme="majorBidi" w:hAnsiTheme="majorBidi" w:cstheme="majorBidi"/>
        </w:rPr>
        <w:t xml:space="preserve">ir </w:t>
      </w:r>
      <w:r w:rsidR="00457CC7">
        <w:rPr>
          <w:rFonts w:asciiTheme="majorBidi" w:hAnsiTheme="majorBidi" w:cstheme="majorBidi"/>
        </w:rPr>
        <w:t xml:space="preserve">zinātniski pamatoti un </w:t>
      </w:r>
      <w:r w:rsidR="000B4374">
        <w:rPr>
          <w:rFonts w:asciiTheme="majorBidi" w:hAnsiTheme="majorBidi" w:cstheme="majorBidi"/>
        </w:rPr>
        <w:t>piemēroti, lai novērtētu sugas labvēlīgu vai nelabvēlīgu aizsardzības statusu.</w:t>
      </w:r>
      <w:r w:rsidR="00F74522">
        <w:rPr>
          <w:rFonts w:asciiTheme="majorBidi" w:hAnsiTheme="majorBidi" w:cstheme="majorBidi"/>
        </w:rPr>
        <w:t xml:space="preserve"> Piemēram, atbildot uz pieteicēja argumentu, ka vilku skaita ekstrapolācija no agrākiem datiem nav piemērota metode vilku skaita aplēšanai, tiesa norādīja, ka tieši šāda metode ir paredzēta metodikā. Taču tas neatbild uz jautājumu, vai šāda metode saskan ar prasību sugas labvēlīgu vai nelabvēlīgu aizsardzības statusu un medību pieļaujamību noteikt atbilstoši zinātniski pamatotām atziņām. </w:t>
      </w:r>
    </w:p>
    <w:p w14:paraId="54CA5497" w14:textId="77777777" w:rsidR="0000487E" w:rsidRDefault="0000487E" w:rsidP="00264E6A">
      <w:pPr>
        <w:spacing w:line="276" w:lineRule="auto"/>
        <w:ind w:firstLine="709"/>
        <w:jc w:val="both"/>
        <w:rPr>
          <w:rFonts w:asciiTheme="majorBidi" w:hAnsiTheme="majorBidi" w:cstheme="majorBidi"/>
        </w:rPr>
      </w:pPr>
    </w:p>
    <w:p w14:paraId="4B8E7AEE" w14:textId="074B44D0" w:rsidR="0000487E" w:rsidRDefault="0000487E" w:rsidP="00264E6A">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9</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Tiesa būtībā nav arī izvērtējusi pieteicēja bažas par to, ka pastāv dažādi un pretrunīgi dati par vilku populācijas stāvokli. No sprieduma nekļūst skaidrs, vai tiesa būtu vērtējusi, vai šādas pretrunas patiešām pastāv, vai un kā tās izskaidrojamas un vai tas neliek apšaubīt rīkojuma tiesiskumu.</w:t>
      </w:r>
    </w:p>
    <w:p w14:paraId="61A4B791" w14:textId="3EB2757B" w:rsidR="000B4374" w:rsidRDefault="00A81F57" w:rsidP="00264E6A">
      <w:pPr>
        <w:spacing w:line="276" w:lineRule="auto"/>
        <w:ind w:firstLine="709"/>
        <w:jc w:val="both"/>
        <w:rPr>
          <w:rFonts w:asciiTheme="majorBidi" w:hAnsiTheme="majorBidi" w:cstheme="majorBidi"/>
        </w:rPr>
      </w:pPr>
      <w:r>
        <w:rPr>
          <w:rFonts w:asciiTheme="majorBidi" w:hAnsiTheme="majorBidi" w:cstheme="majorBidi"/>
        </w:rPr>
        <w:t xml:space="preserve">Tā </w:t>
      </w:r>
      <w:r w:rsidR="000B4374">
        <w:rPr>
          <w:rFonts w:asciiTheme="majorBidi" w:hAnsiTheme="majorBidi" w:cstheme="majorBidi"/>
        </w:rPr>
        <w:t>Administratīvā rajona tiesa spriedumā</w:t>
      </w:r>
      <w:r>
        <w:rPr>
          <w:rFonts w:asciiTheme="majorBidi" w:hAnsiTheme="majorBidi" w:cstheme="majorBidi"/>
        </w:rPr>
        <w:t xml:space="preserve"> (kura motivācijai apgabaltiesa, kā jau minēts, ir pievienojusies)</w:t>
      </w:r>
      <w:r w:rsidR="000B4374">
        <w:rPr>
          <w:rFonts w:asciiTheme="majorBidi" w:hAnsiTheme="majorBidi" w:cstheme="majorBidi"/>
        </w:rPr>
        <w:t xml:space="preserve"> ir norādījusi uz pieteicēja argumentu, ka</w:t>
      </w:r>
      <w:r w:rsidR="000B4374" w:rsidRPr="000B4374">
        <w:rPr>
          <w:rFonts w:asciiTheme="majorBidi" w:hAnsiTheme="majorBidi" w:cstheme="majorBidi"/>
        </w:rPr>
        <w:t xml:space="preserve"> noteiktu ekspertu aplēses </w:t>
      </w:r>
      <w:r w:rsidR="00F934EF">
        <w:rPr>
          <w:rFonts w:asciiTheme="majorBidi" w:hAnsiTheme="majorBidi" w:cstheme="majorBidi"/>
        </w:rPr>
        <w:t xml:space="preserve">(nenorādot, kuras) </w:t>
      </w:r>
      <w:r w:rsidR="000B4374" w:rsidRPr="000B4374">
        <w:rPr>
          <w:rFonts w:asciiTheme="majorBidi" w:hAnsiTheme="majorBidi" w:cstheme="majorBidi"/>
        </w:rPr>
        <w:t>par faktisko vilku skaitu atšķiras no</w:t>
      </w:r>
      <w:r w:rsidR="000B4374">
        <w:rPr>
          <w:rFonts w:asciiTheme="majorBidi" w:hAnsiTheme="majorBidi" w:cstheme="majorBidi"/>
        </w:rPr>
        <w:t xml:space="preserve"> </w:t>
      </w:r>
      <w:r w:rsidR="000B4374" w:rsidRPr="000B4374">
        <w:rPr>
          <w:rFonts w:asciiTheme="majorBidi" w:hAnsiTheme="majorBidi" w:cstheme="majorBidi"/>
        </w:rPr>
        <w:t xml:space="preserve">dienesta noteiktā skaita. </w:t>
      </w:r>
      <w:r>
        <w:rPr>
          <w:rFonts w:asciiTheme="majorBidi" w:hAnsiTheme="majorBidi" w:cstheme="majorBidi"/>
        </w:rPr>
        <w:lastRenderedPageBreak/>
        <w:t>A</w:t>
      </w:r>
      <w:r w:rsidR="000B4374">
        <w:rPr>
          <w:rFonts w:asciiTheme="majorBidi" w:hAnsiTheme="majorBidi" w:cstheme="majorBidi"/>
        </w:rPr>
        <w:t xml:space="preserve">tbildot uz šo argumentu, </w:t>
      </w:r>
      <w:r>
        <w:rPr>
          <w:rFonts w:asciiTheme="majorBidi" w:hAnsiTheme="majorBidi" w:cstheme="majorBidi"/>
        </w:rPr>
        <w:t xml:space="preserve">tiesa </w:t>
      </w:r>
      <w:r w:rsidR="000B4374">
        <w:rPr>
          <w:rFonts w:asciiTheme="majorBidi" w:hAnsiTheme="majorBidi" w:cstheme="majorBidi"/>
        </w:rPr>
        <w:t>norādīja</w:t>
      </w:r>
      <w:r>
        <w:rPr>
          <w:rFonts w:asciiTheme="majorBidi" w:hAnsiTheme="majorBidi" w:cstheme="majorBidi"/>
        </w:rPr>
        <w:t xml:space="preserve"> vienīgi to</w:t>
      </w:r>
      <w:r w:rsidR="000B4374">
        <w:rPr>
          <w:rFonts w:asciiTheme="majorBidi" w:hAnsiTheme="majorBidi" w:cstheme="majorBidi"/>
        </w:rPr>
        <w:t>, ka tā „</w:t>
      </w:r>
      <w:r w:rsidR="000B4374" w:rsidRPr="000B4374">
        <w:rPr>
          <w:rFonts w:asciiTheme="majorBidi" w:hAnsiTheme="majorBidi" w:cstheme="majorBidi"/>
        </w:rPr>
        <w:t>nekonstatē tādus apstākļus vai pierādījumus, kas norādītu uz</w:t>
      </w:r>
      <w:r w:rsidR="000B4374">
        <w:rPr>
          <w:rFonts w:asciiTheme="majorBidi" w:hAnsiTheme="majorBidi" w:cstheme="majorBidi"/>
        </w:rPr>
        <w:t xml:space="preserve"> </w:t>
      </w:r>
      <w:r w:rsidR="000B4374" w:rsidRPr="000B4374">
        <w:rPr>
          <w:rFonts w:asciiTheme="majorBidi" w:hAnsiTheme="majorBidi" w:cstheme="majorBidi"/>
        </w:rPr>
        <w:t>to, ka šie citi dati par faktisko vilku skaitu noteiktā laikā būtu precīzāki</w:t>
      </w:r>
      <w:r w:rsidR="000B4374">
        <w:rPr>
          <w:rFonts w:asciiTheme="majorBidi" w:hAnsiTheme="majorBidi" w:cstheme="majorBidi"/>
        </w:rPr>
        <w:t xml:space="preserve">”. </w:t>
      </w:r>
    </w:p>
    <w:p w14:paraId="0294F235" w14:textId="6DA486AC" w:rsidR="00D93B89" w:rsidRDefault="000B4374" w:rsidP="00264E6A">
      <w:pPr>
        <w:spacing w:line="276" w:lineRule="auto"/>
        <w:ind w:firstLine="709"/>
        <w:jc w:val="both"/>
        <w:rPr>
          <w:rFonts w:asciiTheme="majorBidi" w:hAnsiTheme="majorBidi" w:cstheme="majorBidi"/>
        </w:rPr>
      </w:pPr>
      <w:r>
        <w:rPr>
          <w:rFonts w:asciiTheme="majorBidi" w:hAnsiTheme="majorBidi" w:cstheme="majorBidi"/>
        </w:rPr>
        <w:t xml:space="preserve">Senāts norāda, ka šāda pieeja lietas apstākļu noskaidrošanā acīmredzami neatbilst objektīvās izmeklēšanas principam un Administratīvā procesa likuma 154.pantam, kurā ietverti pierādījumu vērtēšanas </w:t>
      </w:r>
      <w:r w:rsidR="00A81F57">
        <w:rPr>
          <w:rFonts w:asciiTheme="majorBidi" w:hAnsiTheme="majorBidi" w:cstheme="majorBidi"/>
        </w:rPr>
        <w:t>noteikumi</w:t>
      </w:r>
      <w:r>
        <w:rPr>
          <w:rFonts w:asciiTheme="majorBidi" w:hAnsiTheme="majorBidi" w:cstheme="majorBidi"/>
        </w:rPr>
        <w:t xml:space="preserve">. Proti, </w:t>
      </w:r>
      <w:r w:rsidR="00D93B89">
        <w:rPr>
          <w:rFonts w:asciiTheme="majorBidi" w:hAnsiTheme="majorBidi" w:cstheme="majorBidi"/>
        </w:rPr>
        <w:t>ja reiz par lietā būtiskiem apstākļiem pastāv dažādi pierādījumi, tad tiesas uzdevums ir saprast, ar kādiem pierādījumiem apstākļi būtu noskaidrojami, novērtēt procesa dalībnieku norādīto un iesniegto pierādījumu ticamību atbilstoši Administratīvā procesa likuma 154.panta pirmajai daļai</w:t>
      </w:r>
      <w:r w:rsidR="00A81F57">
        <w:rPr>
          <w:rFonts w:asciiTheme="majorBidi" w:hAnsiTheme="majorBidi" w:cstheme="majorBidi"/>
        </w:rPr>
        <w:t>. G</w:t>
      </w:r>
      <w:r w:rsidR="00D93B89">
        <w:rPr>
          <w:rFonts w:asciiTheme="majorBidi" w:hAnsiTheme="majorBidi" w:cstheme="majorBidi"/>
        </w:rPr>
        <w:t>adījumā, ja kādam no pierādījumiem tie</w:t>
      </w:r>
      <w:r w:rsidR="00A81F57">
        <w:rPr>
          <w:rFonts w:asciiTheme="majorBidi" w:hAnsiTheme="majorBidi" w:cstheme="majorBidi"/>
        </w:rPr>
        <w:t>sa</w:t>
      </w:r>
      <w:r w:rsidR="00D93B89">
        <w:rPr>
          <w:rFonts w:asciiTheme="majorBidi" w:hAnsiTheme="majorBidi" w:cstheme="majorBidi"/>
        </w:rPr>
        <w:t xml:space="preserve"> do</w:t>
      </w:r>
      <w:r w:rsidR="00A81F57">
        <w:rPr>
          <w:rFonts w:asciiTheme="majorBidi" w:hAnsiTheme="majorBidi" w:cstheme="majorBidi"/>
        </w:rPr>
        <w:t>d</w:t>
      </w:r>
      <w:r w:rsidR="00D93B89">
        <w:rPr>
          <w:rFonts w:asciiTheme="majorBidi" w:hAnsiTheme="majorBidi" w:cstheme="majorBidi"/>
        </w:rPr>
        <w:t xml:space="preserve"> priekšrok</w:t>
      </w:r>
      <w:r w:rsidR="00C93B47">
        <w:rPr>
          <w:rFonts w:asciiTheme="majorBidi" w:hAnsiTheme="majorBidi" w:cstheme="majorBidi"/>
        </w:rPr>
        <w:t>u</w:t>
      </w:r>
      <w:r w:rsidR="00D93B89">
        <w:rPr>
          <w:rFonts w:asciiTheme="majorBidi" w:hAnsiTheme="majorBidi" w:cstheme="majorBidi"/>
        </w:rPr>
        <w:t xml:space="preserve"> iepretim citam, atbilstoši Administratīvā procesa likuma 154.panta trešajai daļai</w:t>
      </w:r>
      <w:r w:rsidR="00A81F57">
        <w:rPr>
          <w:rFonts w:asciiTheme="majorBidi" w:hAnsiTheme="majorBidi" w:cstheme="majorBidi"/>
        </w:rPr>
        <w:t xml:space="preserve"> spriedumā</w:t>
      </w:r>
      <w:r w:rsidR="00D93B89">
        <w:rPr>
          <w:rFonts w:asciiTheme="majorBidi" w:hAnsiTheme="majorBidi" w:cstheme="majorBidi"/>
        </w:rPr>
        <w:t xml:space="preserve"> ir jāatspoguļo, kādēļ tā. Administratīvā procesa likuma normās nedz tieši, nedz netieši nav iemiesota prasība, ka gadījumā, ja katrs procesa dalībnieks iesniedz atšķirīgus pierādījumus, kādam no viņiem būtu jāiesniedz papildu pierādījumi par sava pierādījuma ticamību. Tiesas uzdevums </w:t>
      </w:r>
      <w:r w:rsidR="00F4351E">
        <w:rPr>
          <w:rFonts w:asciiTheme="majorBidi" w:hAnsiTheme="majorBidi" w:cstheme="majorBidi"/>
        </w:rPr>
        <w:t>ir</w:t>
      </w:r>
      <w:r w:rsidR="00D93B89">
        <w:rPr>
          <w:rFonts w:asciiTheme="majorBidi" w:hAnsiTheme="majorBidi" w:cstheme="majorBidi"/>
        </w:rPr>
        <w:t xml:space="preserve"> </w:t>
      </w:r>
      <w:r w:rsidR="00F4351E">
        <w:rPr>
          <w:rFonts w:asciiTheme="majorBidi" w:hAnsiTheme="majorBidi" w:cstheme="majorBidi"/>
        </w:rPr>
        <w:t xml:space="preserve">iegūtos pierādījumus </w:t>
      </w:r>
      <w:r w:rsidR="00D93B89">
        <w:rPr>
          <w:rFonts w:asciiTheme="majorBidi" w:hAnsiTheme="majorBidi" w:cstheme="majorBidi"/>
        </w:rPr>
        <w:t>novērtēt.</w:t>
      </w:r>
      <w:r w:rsidR="00A81F57">
        <w:rPr>
          <w:rFonts w:asciiTheme="majorBidi" w:hAnsiTheme="majorBidi" w:cstheme="majorBidi"/>
        </w:rPr>
        <w:t xml:space="preserve"> </w:t>
      </w:r>
      <w:r w:rsidR="00F4351E">
        <w:rPr>
          <w:rFonts w:asciiTheme="majorBidi" w:hAnsiTheme="majorBidi" w:cstheme="majorBidi"/>
        </w:rPr>
        <w:t>Pierādījumu ticamību procesa dalībnieks</w:t>
      </w:r>
      <w:r w:rsidR="00F934EF">
        <w:rPr>
          <w:rFonts w:asciiTheme="majorBidi" w:hAnsiTheme="majorBidi" w:cstheme="majorBidi"/>
        </w:rPr>
        <w:t xml:space="preserve"> var </w:t>
      </w:r>
      <w:r w:rsidR="00F4351E">
        <w:rPr>
          <w:rFonts w:asciiTheme="majorBidi" w:hAnsiTheme="majorBidi" w:cstheme="majorBidi"/>
        </w:rPr>
        <w:t>pastiprināt</w:t>
      </w:r>
      <w:r w:rsidR="00F934EF">
        <w:rPr>
          <w:rFonts w:asciiTheme="majorBidi" w:hAnsiTheme="majorBidi" w:cstheme="majorBidi"/>
        </w:rPr>
        <w:t xml:space="preserve">, iesniedzot arī papildu pierādījumus, taču nevar izvirzīt kā pierādījuma ticamības priekšnoteikumu </w:t>
      </w:r>
      <w:r w:rsidR="00F4351E">
        <w:rPr>
          <w:rFonts w:asciiTheme="majorBidi" w:hAnsiTheme="majorBidi" w:cstheme="majorBidi"/>
        </w:rPr>
        <w:t xml:space="preserve">vēl citu pierādījumu iesniegšanu </w:t>
      </w:r>
      <w:r w:rsidR="00F934EF">
        <w:rPr>
          <w:rFonts w:asciiTheme="majorBidi" w:hAnsiTheme="majorBidi" w:cstheme="majorBidi"/>
        </w:rPr>
        <w:t>pašu par sevi.</w:t>
      </w:r>
    </w:p>
    <w:p w14:paraId="1A7B7B36" w14:textId="05E6595D" w:rsidR="00D93B89" w:rsidRDefault="00D93B89" w:rsidP="00264E6A">
      <w:pPr>
        <w:spacing w:line="276" w:lineRule="auto"/>
        <w:ind w:firstLine="709"/>
        <w:jc w:val="both"/>
        <w:rPr>
          <w:rFonts w:asciiTheme="majorBidi" w:hAnsiTheme="majorBidi" w:cstheme="majorBidi"/>
        </w:rPr>
      </w:pPr>
      <w:r>
        <w:rPr>
          <w:rFonts w:asciiTheme="majorBidi" w:hAnsiTheme="majorBidi" w:cstheme="majorBidi"/>
        </w:rPr>
        <w:t>Minētais vienlīdz jāievēro arī tad, ja lietā jānoskaidro tas, vai iestāde ir pareizi noskaidrojusi tādu kompleksu apstākli kā „sugas labvēlīgas aizsardzības statuss”. Šādā sarežģītā apstākļu noskaidrošanā tiesai, ievērojot privātpersonas interesēm par labu likumā iemiesoto objektīvās izmeklēšanas principu, jo īpaši būtu jāiedziļinās noskaidrojamo faktu būtībā un jāizprot, vai un kādēļ kāds pierādījums ir derīgs pierādīšanā un ticams</w:t>
      </w:r>
      <w:r w:rsidR="000F3C2B">
        <w:rPr>
          <w:rFonts w:asciiTheme="majorBidi" w:hAnsiTheme="majorBidi" w:cstheme="majorBidi"/>
        </w:rPr>
        <w:t xml:space="preserve"> un kā vispār kādu strīdus faktu var noskaidrot.</w:t>
      </w:r>
    </w:p>
    <w:p w14:paraId="7B982FE5" w14:textId="77777777" w:rsidR="00FA5BAB" w:rsidRDefault="00FA5BAB" w:rsidP="00264E6A">
      <w:pPr>
        <w:spacing w:line="276" w:lineRule="auto"/>
        <w:ind w:left="720"/>
        <w:jc w:val="both"/>
        <w:rPr>
          <w:rFonts w:asciiTheme="majorBidi" w:hAnsiTheme="majorBidi" w:cstheme="majorBidi"/>
        </w:rPr>
      </w:pPr>
    </w:p>
    <w:p w14:paraId="3CB52CAC" w14:textId="4A1D03A7" w:rsidR="00DF4FFE" w:rsidRDefault="00DF4FFE" w:rsidP="00264E6A">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10</w:t>
      </w:r>
      <w:r>
        <w:rPr>
          <w:rFonts w:asciiTheme="majorBidi" w:hAnsiTheme="majorBidi" w:cstheme="majorBidi"/>
        </w:rPr>
        <w:t>]</w:t>
      </w:r>
      <w:r w:rsidR="00C0298C">
        <w:rPr>
          <w:rFonts w:asciiTheme="majorBidi" w:hAnsiTheme="majorBidi" w:cstheme="majorBidi"/>
        </w:rPr>
        <w:t> </w:t>
      </w:r>
      <w:r w:rsidR="006A0C17">
        <w:rPr>
          <w:rFonts w:asciiTheme="majorBidi" w:hAnsiTheme="majorBidi" w:cstheme="majorBidi"/>
        </w:rPr>
        <w:t xml:space="preserve">Ievērojot minēto, ir jāatzīst, ka apgabaltiesas spriedumā nav pienācīgi izvērtēti pieteicēja iebildumi par vilku sugas labvēlīgu aizsardzības statusu un līdz ar to par vilku </w:t>
      </w:r>
      <w:r w:rsidR="001E2984">
        <w:rPr>
          <w:rFonts w:asciiTheme="majorBidi" w:hAnsiTheme="majorBidi" w:cstheme="majorBidi"/>
        </w:rPr>
        <w:t>no</w:t>
      </w:r>
      <w:r w:rsidR="006A0C17">
        <w:rPr>
          <w:rFonts w:asciiTheme="majorBidi" w:hAnsiTheme="majorBidi" w:cstheme="majorBidi"/>
        </w:rPr>
        <w:t xml:space="preserve">medīšanas pieļaujamību noteiktā apjomā. Spriedums kopumā neļauj pienācīgi saprast tiesas secinājumu pamatotību iepretim pieteicēja iebildumiem </w:t>
      </w:r>
      <w:r w:rsidR="00F4351E" w:rsidRPr="00F4351E">
        <w:rPr>
          <w:rFonts w:asciiTheme="majorBidi" w:hAnsiTheme="majorBidi" w:cstheme="majorBidi"/>
        </w:rPr>
        <w:t>par pārsūdzētā rīkojuma tiesiskumu un Latvijas tiesiskā regulējuma atbilstību Dzīvotņu direktīvas prasībām</w:t>
      </w:r>
      <w:r w:rsidR="006A0C17">
        <w:rPr>
          <w:rFonts w:asciiTheme="majorBidi" w:hAnsiTheme="majorBidi" w:cstheme="majorBidi"/>
        </w:rPr>
        <w:t>. Tas ir procesuāls pārkāpums, kas varētu būt pamats šaubīties par lietas izskatīšanas rezultātu.</w:t>
      </w:r>
    </w:p>
    <w:p w14:paraId="25897A99" w14:textId="77777777" w:rsidR="006A0C17" w:rsidRDefault="006A0C17" w:rsidP="00264E6A">
      <w:pPr>
        <w:spacing w:line="276" w:lineRule="auto"/>
        <w:ind w:firstLine="709"/>
        <w:jc w:val="both"/>
        <w:rPr>
          <w:rFonts w:asciiTheme="majorBidi" w:hAnsiTheme="majorBidi" w:cstheme="majorBidi"/>
        </w:rPr>
      </w:pPr>
    </w:p>
    <w:p w14:paraId="6DDF7455" w14:textId="0C06ECB7" w:rsidR="006A0C17" w:rsidRDefault="006A0C17" w:rsidP="00264E6A">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11</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Vienlaikus Senāts konstatē apstākļus, kuri dod pamatu spriedumu atstāt negrozītu, neskatoties uz apgabaltiesas pieļauto procesuālo pārkāpumu.</w:t>
      </w:r>
    </w:p>
    <w:p w14:paraId="0AEB97D4" w14:textId="69252067" w:rsidR="006A0C17" w:rsidRDefault="001E2984" w:rsidP="00264E6A">
      <w:pPr>
        <w:spacing w:line="276" w:lineRule="auto"/>
        <w:ind w:firstLine="709"/>
        <w:jc w:val="both"/>
        <w:rPr>
          <w:rFonts w:asciiTheme="majorBidi" w:hAnsiTheme="majorBidi" w:cstheme="majorBidi"/>
        </w:rPr>
      </w:pPr>
      <w:r>
        <w:rPr>
          <w:rFonts w:asciiTheme="majorBidi" w:hAnsiTheme="majorBidi" w:cstheme="majorBidi"/>
        </w:rPr>
        <w:t>Izskatāmajā lietā tiesas uzdevums bija pārbaudīt, vai Valsts meža dienests ir pareizi novērtējis sugas labvēlīgo statusu un pareizi noteicis pieļaujamo vilku nomedīšanas apjomu (280 īpatņi) 2022./</w:t>
      </w:r>
      <w:r w:rsidR="00F4351E">
        <w:rPr>
          <w:rFonts w:asciiTheme="majorBidi" w:hAnsiTheme="majorBidi" w:cstheme="majorBidi"/>
        </w:rPr>
        <w:t>20</w:t>
      </w:r>
      <w:r>
        <w:rPr>
          <w:rFonts w:asciiTheme="majorBidi" w:hAnsiTheme="majorBidi" w:cstheme="majorBidi"/>
        </w:rPr>
        <w:t>23.gada sezonā.</w:t>
      </w:r>
    </w:p>
    <w:p w14:paraId="0203E680" w14:textId="0C7A0817" w:rsidR="001E2984" w:rsidRDefault="001E2984" w:rsidP="00264E6A">
      <w:pPr>
        <w:spacing w:line="276" w:lineRule="auto"/>
        <w:ind w:firstLine="709"/>
        <w:jc w:val="both"/>
        <w:rPr>
          <w:rFonts w:asciiTheme="majorBidi" w:hAnsiTheme="majorBidi" w:cstheme="majorBidi"/>
        </w:rPr>
      </w:pPr>
      <w:r>
        <w:rPr>
          <w:rFonts w:asciiTheme="majorBidi" w:hAnsiTheme="majorBidi" w:cstheme="majorBidi"/>
        </w:rPr>
        <w:t xml:space="preserve">Administratīvās tiesas izskatīšanā ir nonākusi arī cita lieta, kurā pieteicējs </w:t>
      </w:r>
      <w:r w:rsidR="002A3D9B">
        <w:rPr>
          <w:rFonts w:asciiTheme="majorBidi" w:hAnsiTheme="majorBidi" w:cstheme="majorBidi"/>
        </w:rPr>
        <w:t xml:space="preserve">[pers. A] </w:t>
      </w:r>
      <w:r>
        <w:rPr>
          <w:rFonts w:asciiTheme="majorBidi" w:hAnsiTheme="majorBidi" w:cstheme="majorBidi"/>
        </w:rPr>
        <w:t xml:space="preserve">pārsūdzējis analoģisku Valsts meža dienesta rīkojumu, proti, </w:t>
      </w:r>
      <w:r w:rsidR="00B04898" w:rsidRPr="00B04898">
        <w:rPr>
          <w:rFonts w:asciiTheme="majorBidi" w:hAnsiTheme="majorBidi" w:cstheme="majorBidi"/>
        </w:rPr>
        <w:t>2023.gada 12.jūlija rīkojum</w:t>
      </w:r>
      <w:r w:rsidR="007768F9">
        <w:rPr>
          <w:rFonts w:asciiTheme="majorBidi" w:hAnsiTheme="majorBidi" w:cstheme="majorBidi"/>
        </w:rPr>
        <w:t>u</w:t>
      </w:r>
      <w:r w:rsidR="00B04898" w:rsidRPr="00B04898">
        <w:rPr>
          <w:rFonts w:asciiTheme="majorBidi" w:hAnsiTheme="majorBidi" w:cstheme="majorBidi"/>
        </w:rPr>
        <w:t xml:space="preserve"> Nr. 125 </w:t>
      </w:r>
      <w:r w:rsidR="00B04898">
        <w:rPr>
          <w:rFonts w:asciiTheme="majorBidi" w:hAnsiTheme="majorBidi" w:cstheme="majorBidi"/>
        </w:rPr>
        <w:t>p</w:t>
      </w:r>
      <w:r w:rsidR="00B04898" w:rsidRPr="00B04898">
        <w:rPr>
          <w:rFonts w:asciiTheme="majorBidi" w:hAnsiTheme="majorBidi" w:cstheme="majorBidi"/>
        </w:rPr>
        <w:t>ar pieļaujamo vilku nomedīšanas apjomu 2023./2024.gada medību sezonā</w:t>
      </w:r>
      <w:r w:rsidR="00B04898">
        <w:rPr>
          <w:rFonts w:asciiTheme="majorBidi" w:hAnsiTheme="majorBidi" w:cstheme="majorBidi"/>
        </w:rPr>
        <w:t xml:space="preserve">. </w:t>
      </w:r>
      <w:r w:rsidR="00DD2D68">
        <w:rPr>
          <w:rFonts w:asciiTheme="majorBidi" w:hAnsiTheme="majorBidi" w:cstheme="majorBidi"/>
        </w:rPr>
        <w:t>Administratīvā apgabaltiesa minētajā lietā</w:t>
      </w:r>
      <w:r w:rsidR="00DD2D68" w:rsidRPr="00DD2D68">
        <w:rPr>
          <w:rFonts w:asciiTheme="majorBidi" w:hAnsiTheme="majorBidi" w:cstheme="majorBidi"/>
        </w:rPr>
        <w:t xml:space="preserve"> izvērtēja lietas apstākļus un atzina, ka nav konstatējams pamatojums pieteicēja apgalvojumiem par vilku populācijas stāvokļa pasliktināšanos un ka ar pārsūdzēto rīkojumu noteiktais vilku medību limits (300 </w:t>
      </w:r>
      <w:r w:rsidR="00DD2D68">
        <w:rPr>
          <w:rFonts w:asciiTheme="majorBidi" w:hAnsiTheme="majorBidi" w:cstheme="majorBidi"/>
        </w:rPr>
        <w:t>īpatņi</w:t>
      </w:r>
      <w:r w:rsidR="00DD2D68" w:rsidRPr="00DD2D68">
        <w:rPr>
          <w:rFonts w:asciiTheme="majorBidi" w:hAnsiTheme="majorBidi" w:cstheme="majorBidi"/>
        </w:rPr>
        <w:t>) 2023./2024.gada medību sezonā atbilst tiesību normu prasībām un nerada apdraudējumu sugas labvēlīgajam aizsardzības stāvoklim</w:t>
      </w:r>
      <w:r w:rsidR="007768F9">
        <w:rPr>
          <w:rFonts w:asciiTheme="majorBidi" w:hAnsiTheme="majorBidi" w:cstheme="majorBidi"/>
        </w:rPr>
        <w:t xml:space="preserve"> (</w:t>
      </w:r>
      <w:r w:rsidR="007768F9" w:rsidRPr="007768F9">
        <w:rPr>
          <w:rFonts w:asciiTheme="majorBidi" w:hAnsiTheme="majorBidi" w:cstheme="majorBidi"/>
          <w:i/>
          <w:iCs/>
        </w:rPr>
        <w:t xml:space="preserve">Administratīvās apgabaltiesas 2025.gada 17.jūnija spriedums, </w:t>
      </w:r>
      <w:hyperlink r:id="rId11" w:history="1">
        <w:r w:rsidR="007768F9" w:rsidRPr="007768F9">
          <w:rPr>
            <w:rStyle w:val="Hyperlink"/>
            <w:rFonts w:asciiTheme="majorBidi" w:hAnsiTheme="majorBidi" w:cstheme="majorBidi"/>
            <w:i/>
            <w:iCs/>
          </w:rPr>
          <w:t>ECLI:LV:ADAT:2025:0617.A420193523.25.S</w:t>
        </w:r>
      </w:hyperlink>
      <w:r w:rsidR="007768F9">
        <w:rPr>
          <w:rFonts w:asciiTheme="majorBidi" w:hAnsiTheme="majorBidi" w:cstheme="majorBidi"/>
        </w:rPr>
        <w:t>)</w:t>
      </w:r>
      <w:r w:rsidR="00DD2D68" w:rsidRPr="00DD2D68">
        <w:rPr>
          <w:rFonts w:asciiTheme="majorBidi" w:hAnsiTheme="majorBidi" w:cstheme="majorBidi"/>
        </w:rPr>
        <w:t>.</w:t>
      </w:r>
      <w:r w:rsidR="007842C7">
        <w:rPr>
          <w:rFonts w:asciiTheme="majorBidi" w:hAnsiTheme="majorBidi" w:cstheme="majorBidi"/>
        </w:rPr>
        <w:t xml:space="preserve"> Senāts </w:t>
      </w:r>
      <w:r w:rsidR="007842C7">
        <w:rPr>
          <w:rFonts w:asciiTheme="majorBidi" w:hAnsiTheme="majorBidi" w:cstheme="majorBidi"/>
        </w:rPr>
        <w:lastRenderedPageBreak/>
        <w:t xml:space="preserve">ar </w:t>
      </w:r>
      <w:r w:rsidR="007768F9">
        <w:rPr>
          <w:rFonts w:asciiTheme="majorBidi" w:hAnsiTheme="majorBidi" w:cstheme="majorBidi"/>
        </w:rPr>
        <w:t xml:space="preserve">2025.gada </w:t>
      </w:r>
      <w:r w:rsidR="00861B3B">
        <w:rPr>
          <w:rFonts w:asciiTheme="majorBidi" w:hAnsiTheme="majorBidi" w:cstheme="majorBidi"/>
        </w:rPr>
        <w:t>19</w:t>
      </w:r>
      <w:r w:rsidR="007768F9">
        <w:rPr>
          <w:rFonts w:asciiTheme="majorBidi" w:hAnsiTheme="majorBidi" w:cstheme="majorBidi"/>
        </w:rPr>
        <w:t xml:space="preserve">.novembra rīcības sēdes lēmumu </w:t>
      </w:r>
      <w:r w:rsidR="00F64540">
        <w:rPr>
          <w:rFonts w:asciiTheme="majorBidi" w:hAnsiTheme="majorBidi" w:cstheme="majorBidi"/>
        </w:rPr>
        <w:t>(</w:t>
      </w:r>
      <w:r w:rsidR="007768F9" w:rsidRPr="00F64540">
        <w:rPr>
          <w:rFonts w:asciiTheme="majorBidi" w:hAnsiTheme="majorBidi" w:cstheme="majorBidi"/>
          <w:i/>
          <w:iCs/>
        </w:rPr>
        <w:t>liet</w:t>
      </w:r>
      <w:r w:rsidR="00F64540" w:rsidRPr="00F64540">
        <w:rPr>
          <w:rFonts w:asciiTheme="majorBidi" w:hAnsiTheme="majorBidi" w:cstheme="majorBidi"/>
          <w:i/>
          <w:iCs/>
        </w:rPr>
        <w:t>a</w:t>
      </w:r>
      <w:r w:rsidR="007768F9" w:rsidRPr="00F64540">
        <w:rPr>
          <w:rFonts w:asciiTheme="majorBidi" w:hAnsiTheme="majorBidi" w:cstheme="majorBidi"/>
          <w:i/>
          <w:iCs/>
        </w:rPr>
        <w:t xml:space="preserve"> Nr. SKA-781/2025, </w:t>
      </w:r>
      <w:hyperlink r:id="rId12" w:history="1">
        <w:r w:rsidR="007768F9" w:rsidRPr="00861B3B">
          <w:rPr>
            <w:rStyle w:val="Hyperlink"/>
            <w:rFonts w:asciiTheme="majorBidi" w:hAnsiTheme="majorBidi" w:cstheme="majorBidi"/>
            <w:i/>
            <w:iCs/>
          </w:rPr>
          <w:t>ECLI:LV:AT:2025:1119.A420193523.28.L</w:t>
        </w:r>
      </w:hyperlink>
      <w:r w:rsidR="00F64540">
        <w:rPr>
          <w:rFonts w:asciiTheme="majorBidi" w:hAnsiTheme="majorBidi" w:cstheme="majorBidi"/>
        </w:rPr>
        <w:t>)</w:t>
      </w:r>
      <w:r w:rsidR="007768F9">
        <w:rPr>
          <w:rFonts w:asciiTheme="majorBidi" w:hAnsiTheme="majorBidi" w:cstheme="majorBidi"/>
        </w:rPr>
        <w:t xml:space="preserve"> ir atteicies minētajā lietā ierosināt kasācijas tiesvedību, atzīstot, ka pieteicēja argumenti nerada šaubas par apgabaltiesas sprieduma tiesiskumu.</w:t>
      </w:r>
    </w:p>
    <w:p w14:paraId="2A8F3A60" w14:textId="18490D14" w:rsidR="00A3760E" w:rsidRDefault="006E7F82" w:rsidP="00264E6A">
      <w:pPr>
        <w:spacing w:line="276" w:lineRule="auto"/>
        <w:ind w:firstLine="709"/>
        <w:jc w:val="both"/>
        <w:rPr>
          <w:rFonts w:asciiTheme="majorBidi" w:hAnsiTheme="majorBidi" w:cstheme="majorBidi"/>
        </w:rPr>
      </w:pPr>
      <w:r>
        <w:rPr>
          <w:rFonts w:asciiTheme="majorBidi" w:hAnsiTheme="majorBidi" w:cstheme="majorBidi"/>
        </w:rPr>
        <w:t>No apgabaltiesas sprieduma minētajā lietā, kā arī Senāta rīcības sēdes lēmuma ir konstatējams, ka pieteicēja iebildumi pret Valsts meža dienest</w:t>
      </w:r>
      <w:r w:rsidR="00F934EF">
        <w:rPr>
          <w:rFonts w:asciiTheme="majorBidi" w:hAnsiTheme="majorBidi" w:cstheme="majorBidi"/>
        </w:rPr>
        <w:t>a rīkojum</w:t>
      </w:r>
      <w:r>
        <w:rPr>
          <w:rFonts w:asciiTheme="majorBidi" w:hAnsiTheme="majorBidi" w:cstheme="majorBidi"/>
        </w:rPr>
        <w:t xml:space="preserve">u abās lietās ir analoģiski. </w:t>
      </w:r>
      <w:r w:rsidR="000066E5">
        <w:rPr>
          <w:rFonts w:asciiTheme="majorBidi" w:hAnsiTheme="majorBidi" w:cstheme="majorBidi"/>
        </w:rPr>
        <w:t>Taču – atšķirībā no izskatāmās lietas par 2022./23.gada sezonas vilku nomedīšanas apjomu – lietā par 2023./</w:t>
      </w:r>
      <w:r w:rsidR="00F4351E">
        <w:rPr>
          <w:rFonts w:asciiTheme="majorBidi" w:hAnsiTheme="majorBidi" w:cstheme="majorBidi"/>
        </w:rPr>
        <w:t>20</w:t>
      </w:r>
      <w:r w:rsidR="000066E5">
        <w:rPr>
          <w:rFonts w:asciiTheme="majorBidi" w:hAnsiTheme="majorBidi" w:cstheme="majorBidi"/>
        </w:rPr>
        <w:t>24.gada sezonas vilku nomedīšanas apjomu apgabaltiesa ir pienācīgi iedziļinājusies pieteicēja argumentos un tos izvērtējusi.</w:t>
      </w:r>
      <w:r w:rsidR="0041593E">
        <w:rPr>
          <w:rFonts w:asciiTheme="majorBidi" w:hAnsiTheme="majorBidi" w:cstheme="majorBidi"/>
        </w:rPr>
        <w:t xml:space="preserve"> Tiesa ir vērtējusi, vai Latvijas tiesiskais regulējums, kuram atbilstoši pieņemts Valsts meža dienesta rīkojums, atbilst Dzīvotņu direktīvai un Satversmes 115.pantam par tiesībām dzīvot labvēlīgā vidē. Tiesa izvērsti analizējusi, vai Valsts meža dienesta rīkojums ir balstīts uz novērtējumu par sugas labvēlīgu aizsardzības statusu, kam savukārt jābūt balstītam uz zinātniskas izpētes materiāliem. Tostarp tiesa ir ņēmusi vērā, ka Valsts meža dienesta rīkojumā ir </w:t>
      </w:r>
      <w:r w:rsidR="0041593E" w:rsidRPr="0041593E">
        <w:rPr>
          <w:rFonts w:asciiTheme="majorBidi" w:hAnsiTheme="majorBidi" w:cstheme="majorBidi"/>
        </w:rPr>
        <w:t xml:space="preserve">sniegtas atsauces uz attiecīgu novērtējumu, tai skaitā uz </w:t>
      </w:r>
      <w:r w:rsidR="00C964AC">
        <w:rPr>
          <w:rFonts w:asciiTheme="majorBidi" w:hAnsiTheme="majorBidi" w:cstheme="majorBidi"/>
        </w:rPr>
        <w:t>v</w:t>
      </w:r>
      <w:r w:rsidR="0041593E" w:rsidRPr="0041593E">
        <w:rPr>
          <w:rFonts w:asciiTheme="majorBidi" w:hAnsiTheme="majorBidi" w:cstheme="majorBidi"/>
        </w:rPr>
        <w:t xml:space="preserve">ilku aizsardzības plānu un </w:t>
      </w:r>
      <w:r w:rsidR="00C964AC">
        <w:rPr>
          <w:rFonts w:asciiTheme="majorBidi" w:hAnsiTheme="majorBidi" w:cstheme="majorBidi"/>
        </w:rPr>
        <w:t>Valsts mežzinātnes institūta „</w:t>
      </w:r>
      <w:r w:rsidR="0041593E" w:rsidRPr="0041593E">
        <w:rPr>
          <w:rFonts w:asciiTheme="majorBidi" w:hAnsiTheme="majorBidi" w:cstheme="majorBidi"/>
        </w:rPr>
        <w:t>Silava</w:t>
      </w:r>
      <w:r w:rsidR="00C964AC">
        <w:rPr>
          <w:rFonts w:asciiTheme="majorBidi" w:hAnsiTheme="majorBidi" w:cstheme="majorBidi"/>
        </w:rPr>
        <w:t>”</w:t>
      </w:r>
      <w:r w:rsidR="0041593E" w:rsidRPr="0041593E">
        <w:rPr>
          <w:rFonts w:asciiTheme="majorBidi" w:hAnsiTheme="majorBidi" w:cstheme="majorBidi"/>
        </w:rPr>
        <w:t xml:space="preserve"> veiktajiem pētījumiem.</w:t>
      </w:r>
      <w:r w:rsidR="00C964AC">
        <w:rPr>
          <w:rFonts w:asciiTheme="majorBidi" w:hAnsiTheme="majorBidi" w:cstheme="majorBidi"/>
        </w:rPr>
        <w:t xml:space="preserve"> Šajā sakarā tiesa ir pēc būtības izvērtējusi arī pieteicēja iebildumus par datiem un to analīzi. Apgabaltiesa, i</w:t>
      </w:r>
      <w:r w:rsidR="0041593E" w:rsidRPr="0041593E">
        <w:rPr>
          <w:rFonts w:asciiTheme="majorBidi" w:hAnsiTheme="majorBidi" w:cstheme="majorBidi"/>
        </w:rPr>
        <w:t>evērojot nozare</w:t>
      </w:r>
      <w:r w:rsidR="00C964AC">
        <w:rPr>
          <w:rFonts w:asciiTheme="majorBidi" w:hAnsiTheme="majorBidi" w:cstheme="majorBidi"/>
        </w:rPr>
        <w:t>s</w:t>
      </w:r>
      <w:r w:rsidR="0041593E" w:rsidRPr="0041593E">
        <w:rPr>
          <w:rFonts w:asciiTheme="majorBidi" w:hAnsiTheme="majorBidi" w:cstheme="majorBidi"/>
        </w:rPr>
        <w:t xml:space="preserve"> specifik</w:t>
      </w:r>
      <w:r w:rsidR="00C964AC">
        <w:rPr>
          <w:rFonts w:asciiTheme="majorBidi" w:hAnsiTheme="majorBidi" w:cstheme="majorBidi"/>
        </w:rPr>
        <w:t xml:space="preserve">u un padziļinātu zināšanu nepieciešamību, </w:t>
      </w:r>
      <w:r w:rsidR="0041593E" w:rsidRPr="0041593E">
        <w:rPr>
          <w:rFonts w:asciiTheme="majorBidi" w:hAnsiTheme="majorBidi" w:cstheme="majorBidi"/>
        </w:rPr>
        <w:t>lai objektīvi izvērtētu pieteicēja iebildumus, pieaicināja lietā viedokļa</w:t>
      </w:r>
      <w:r w:rsidR="00C964AC">
        <w:rPr>
          <w:rFonts w:asciiTheme="majorBidi" w:hAnsiTheme="majorBidi" w:cstheme="majorBidi"/>
        </w:rPr>
        <w:t xml:space="preserve"> </w:t>
      </w:r>
      <w:r w:rsidR="0041593E" w:rsidRPr="0041593E">
        <w:rPr>
          <w:rFonts w:asciiTheme="majorBidi" w:hAnsiTheme="majorBidi" w:cstheme="majorBidi"/>
        </w:rPr>
        <w:t>sniegšanai atzīt</w:t>
      </w:r>
      <w:r w:rsidR="00F934EF">
        <w:rPr>
          <w:rFonts w:asciiTheme="majorBidi" w:hAnsiTheme="majorBidi" w:cstheme="majorBidi"/>
        </w:rPr>
        <w:t>u</w:t>
      </w:r>
      <w:r w:rsidR="0041593E" w:rsidRPr="0041593E">
        <w:rPr>
          <w:rFonts w:asciiTheme="majorBidi" w:hAnsiTheme="majorBidi" w:cstheme="majorBidi"/>
        </w:rPr>
        <w:t xml:space="preserve"> jomas ekspert</w:t>
      </w:r>
      <w:r w:rsidR="00F4351E">
        <w:rPr>
          <w:rFonts w:asciiTheme="majorBidi" w:hAnsiTheme="majorBidi" w:cstheme="majorBidi"/>
        </w:rPr>
        <w:t>u</w:t>
      </w:r>
      <w:r w:rsidR="00F934EF">
        <w:rPr>
          <w:rFonts w:asciiTheme="majorBidi" w:hAnsiTheme="majorBidi" w:cstheme="majorBidi"/>
        </w:rPr>
        <w:t>, kurš turklāt ir piedalījies</w:t>
      </w:r>
      <w:r w:rsidR="0041593E" w:rsidRPr="0041593E">
        <w:rPr>
          <w:rFonts w:asciiTheme="majorBidi" w:hAnsiTheme="majorBidi" w:cstheme="majorBidi"/>
        </w:rPr>
        <w:t xml:space="preserve"> </w:t>
      </w:r>
      <w:r w:rsidR="00C964AC">
        <w:rPr>
          <w:rFonts w:asciiTheme="majorBidi" w:hAnsiTheme="majorBidi" w:cstheme="majorBidi"/>
        </w:rPr>
        <w:t>v</w:t>
      </w:r>
      <w:r w:rsidR="0041593E" w:rsidRPr="0041593E">
        <w:rPr>
          <w:rFonts w:asciiTheme="majorBidi" w:hAnsiTheme="majorBidi" w:cstheme="majorBidi"/>
        </w:rPr>
        <w:t>ilku aizsardzības plāna</w:t>
      </w:r>
      <w:r w:rsidR="00C964AC">
        <w:rPr>
          <w:rFonts w:asciiTheme="majorBidi" w:hAnsiTheme="majorBidi" w:cstheme="majorBidi"/>
        </w:rPr>
        <w:t xml:space="preserve"> </w:t>
      </w:r>
      <w:r w:rsidR="0041593E" w:rsidRPr="0041593E">
        <w:rPr>
          <w:rFonts w:asciiTheme="majorBidi" w:hAnsiTheme="majorBidi" w:cstheme="majorBidi"/>
        </w:rPr>
        <w:t>izstrādē.</w:t>
      </w:r>
      <w:r w:rsidR="00A3760E">
        <w:rPr>
          <w:rFonts w:asciiTheme="majorBidi" w:hAnsiTheme="majorBidi" w:cstheme="majorBidi"/>
        </w:rPr>
        <w:t xml:space="preserve"> Tiesa eksperta skaidrojumu vērtēja kopā ar Valsts meža dienesta pārstāvja skaidrojumiem par sugas aizsardzības statusa novērtējumu un arī par atšķirībām dažādos datos. Spriedums atspoguļo tiesas secinājumus par atšķirībām metodoloģiskajā pieejā un ka šāda</w:t>
      </w:r>
      <w:r w:rsidR="00F934EF">
        <w:rPr>
          <w:rFonts w:asciiTheme="majorBidi" w:hAnsiTheme="majorBidi" w:cstheme="majorBidi"/>
        </w:rPr>
        <w:t>s</w:t>
      </w:r>
      <w:r w:rsidR="00A3760E">
        <w:rPr>
          <w:rFonts w:asciiTheme="majorBidi" w:hAnsiTheme="majorBidi" w:cstheme="majorBidi"/>
        </w:rPr>
        <w:t xml:space="preserve"> atšķirības neliek datus uzskatīt par neprecīziem. Tiesa pievērsusies pieteicēja iebildumam konkrēti arī par vilku skaitu, un šajā sakarā secinājusi, ka </w:t>
      </w:r>
      <w:r w:rsidR="00F934EF">
        <w:rPr>
          <w:rFonts w:asciiTheme="majorBidi" w:hAnsiTheme="majorBidi" w:cstheme="majorBidi"/>
        </w:rPr>
        <w:t xml:space="preserve">attiecībā uz vilku skaitu </w:t>
      </w:r>
      <w:r w:rsidR="00A3760E">
        <w:rPr>
          <w:rFonts w:asciiTheme="majorBidi" w:hAnsiTheme="majorBidi" w:cstheme="majorBidi"/>
        </w:rPr>
        <w:t>ir iespējam</w:t>
      </w:r>
      <w:r w:rsidR="00F934EF">
        <w:rPr>
          <w:rFonts w:asciiTheme="majorBidi" w:hAnsiTheme="majorBidi" w:cstheme="majorBidi"/>
        </w:rPr>
        <w:t>a</w:t>
      </w:r>
      <w:r w:rsidR="00A3760E">
        <w:rPr>
          <w:rFonts w:asciiTheme="majorBidi" w:hAnsiTheme="majorBidi" w:cstheme="majorBidi"/>
        </w:rPr>
        <w:t>s tikai aplēs</w:t>
      </w:r>
      <w:r w:rsidR="00F934EF">
        <w:rPr>
          <w:rFonts w:asciiTheme="majorBidi" w:hAnsiTheme="majorBidi" w:cstheme="majorBidi"/>
        </w:rPr>
        <w:t>es</w:t>
      </w:r>
      <w:r w:rsidR="00A3760E">
        <w:rPr>
          <w:rFonts w:asciiTheme="majorBidi" w:hAnsiTheme="majorBidi" w:cstheme="majorBidi"/>
        </w:rPr>
        <w:t xml:space="preserve">, bet ka jebkurā gadījumā absolūtiem skaitļiem nav izšķirošas nozīmes, kamēr populācija nav apdraudēta. Tiesa par izšķirošu uzskatīja datus par to, kādas ir populācijas tendences, un tās ir līdzīgas visos vērtētajos avotos. </w:t>
      </w:r>
    </w:p>
    <w:p w14:paraId="275D6FB4" w14:textId="7D45D18C" w:rsidR="00365095" w:rsidRDefault="00A3760E" w:rsidP="00264E6A">
      <w:pPr>
        <w:spacing w:line="276" w:lineRule="auto"/>
        <w:ind w:firstLine="709"/>
        <w:jc w:val="both"/>
        <w:rPr>
          <w:rFonts w:asciiTheme="majorBidi" w:hAnsiTheme="majorBidi" w:cstheme="majorBidi"/>
        </w:rPr>
      </w:pPr>
      <w:r>
        <w:rPr>
          <w:rFonts w:asciiTheme="majorBidi" w:hAnsiTheme="majorBidi" w:cstheme="majorBidi"/>
        </w:rPr>
        <w:t>Tālāk tiesa pievērsusies šo tendenču izvērtējuma</w:t>
      </w:r>
      <w:r w:rsidR="00F4351E">
        <w:rPr>
          <w:rFonts w:asciiTheme="majorBidi" w:hAnsiTheme="majorBidi" w:cstheme="majorBidi"/>
        </w:rPr>
        <w:t>m</w:t>
      </w:r>
      <w:r>
        <w:rPr>
          <w:rFonts w:asciiTheme="majorBidi" w:hAnsiTheme="majorBidi" w:cstheme="majorBidi"/>
        </w:rPr>
        <w:t xml:space="preserve"> pēc būtības. Tiesa ir noskaidrojusi un salīdzinājusi, kādas tendences uzrāda Valsts meža dienesta izmantotais novērtējums, </w:t>
      </w:r>
      <w:r w:rsidR="00F934EF">
        <w:rPr>
          <w:rFonts w:asciiTheme="majorBidi" w:hAnsiTheme="majorBidi" w:cstheme="majorBidi"/>
        </w:rPr>
        <w:t>kā arī</w:t>
      </w:r>
      <w:r>
        <w:rPr>
          <w:rFonts w:asciiTheme="majorBidi" w:hAnsiTheme="majorBidi" w:cstheme="majorBidi"/>
        </w:rPr>
        <w:t xml:space="preserve"> Valsts mežzinātnes institūta „Silava” 2022., 2023. un 2024.gada pētījum</w:t>
      </w:r>
      <w:r w:rsidR="00F934EF">
        <w:rPr>
          <w:rFonts w:asciiTheme="majorBidi" w:hAnsiTheme="majorBidi" w:cstheme="majorBidi"/>
        </w:rPr>
        <w:t>i</w:t>
      </w:r>
      <w:r>
        <w:rPr>
          <w:rFonts w:asciiTheme="majorBidi" w:hAnsiTheme="majorBidi" w:cstheme="majorBidi"/>
        </w:rPr>
        <w:t xml:space="preserve"> par medību ietekmi uz pelēko vilku populācijas stāvokli Latvijā</w:t>
      </w:r>
      <w:r w:rsidR="00F934EF">
        <w:rPr>
          <w:rFonts w:asciiTheme="majorBidi" w:hAnsiTheme="majorBidi" w:cstheme="majorBidi"/>
        </w:rPr>
        <w:t>. Spriedumā secināts, ka</w:t>
      </w:r>
      <w:r>
        <w:rPr>
          <w:rFonts w:asciiTheme="majorBidi" w:hAnsiTheme="majorBidi" w:cstheme="majorBidi"/>
        </w:rPr>
        <w:t xml:space="preserve"> </w:t>
      </w:r>
      <w:r w:rsidRPr="00A3760E">
        <w:rPr>
          <w:rFonts w:asciiTheme="majorBidi" w:hAnsiTheme="majorBidi" w:cstheme="majorBidi"/>
        </w:rPr>
        <w:t>pētījumos ietvertās tendences ir līdzīgas un tās apliecina, ka</w:t>
      </w:r>
      <w:r>
        <w:rPr>
          <w:rFonts w:asciiTheme="majorBidi" w:hAnsiTheme="majorBidi" w:cstheme="majorBidi"/>
        </w:rPr>
        <w:t xml:space="preserve"> </w:t>
      </w:r>
      <w:r w:rsidRPr="00A3760E">
        <w:rPr>
          <w:rFonts w:asciiTheme="majorBidi" w:hAnsiTheme="majorBidi" w:cstheme="majorBidi"/>
        </w:rPr>
        <w:t>vilku populācija</w:t>
      </w:r>
      <w:r>
        <w:rPr>
          <w:rFonts w:asciiTheme="majorBidi" w:hAnsiTheme="majorBidi" w:cstheme="majorBidi"/>
        </w:rPr>
        <w:t xml:space="preserve">s stāvoklis </w:t>
      </w:r>
      <w:r w:rsidRPr="00A3760E">
        <w:rPr>
          <w:rFonts w:asciiTheme="majorBidi" w:hAnsiTheme="majorBidi" w:cstheme="majorBidi"/>
        </w:rPr>
        <w:t>Latvijā ir stabils un ilgtspējīgs, pamatojoties uz vienotiem rādītājiem – populācijas spēju atjaunoties,</w:t>
      </w:r>
      <w:r>
        <w:rPr>
          <w:rFonts w:asciiTheme="majorBidi" w:hAnsiTheme="majorBidi" w:cstheme="majorBidi"/>
        </w:rPr>
        <w:t xml:space="preserve"> </w:t>
      </w:r>
      <w:r w:rsidRPr="00A3760E">
        <w:rPr>
          <w:rFonts w:asciiTheme="majorBidi" w:hAnsiTheme="majorBidi" w:cstheme="majorBidi"/>
        </w:rPr>
        <w:t xml:space="preserve">nemainīgu izplatību un līdzsvarotu medību ietekmi. Nav konstatējamas krasas atšķirības starp </w:t>
      </w:r>
      <w:r>
        <w:rPr>
          <w:rFonts w:asciiTheme="majorBidi" w:hAnsiTheme="majorBidi" w:cstheme="majorBidi"/>
        </w:rPr>
        <w:t>Valsts mežzinātnes institūta „</w:t>
      </w:r>
      <w:r w:rsidRPr="00A3760E">
        <w:rPr>
          <w:rFonts w:asciiTheme="majorBidi" w:hAnsiTheme="majorBidi" w:cstheme="majorBidi"/>
        </w:rPr>
        <w:t>Silava</w:t>
      </w:r>
      <w:r>
        <w:rPr>
          <w:rFonts w:asciiTheme="majorBidi" w:hAnsiTheme="majorBidi" w:cstheme="majorBidi"/>
        </w:rPr>
        <w:t>”</w:t>
      </w:r>
      <w:r w:rsidRPr="00A3760E">
        <w:rPr>
          <w:rFonts w:asciiTheme="majorBidi" w:hAnsiTheme="majorBidi" w:cstheme="majorBidi"/>
        </w:rPr>
        <w:t xml:space="preserve"> pētījumiem un</w:t>
      </w:r>
      <w:r>
        <w:rPr>
          <w:rFonts w:asciiTheme="majorBidi" w:hAnsiTheme="majorBidi" w:cstheme="majorBidi"/>
        </w:rPr>
        <w:t xml:space="preserve"> </w:t>
      </w:r>
      <w:r w:rsidRPr="00A3760E">
        <w:rPr>
          <w:rFonts w:asciiTheme="majorBidi" w:hAnsiTheme="majorBidi" w:cstheme="majorBidi"/>
        </w:rPr>
        <w:t>dienesta novērtējumu, visi dati liecina par stabilu vai pat pieaugošu vilku populāciju. Medību ietekme gan konkrēto</w:t>
      </w:r>
      <w:r>
        <w:rPr>
          <w:rFonts w:asciiTheme="majorBidi" w:hAnsiTheme="majorBidi" w:cstheme="majorBidi"/>
        </w:rPr>
        <w:t xml:space="preserve"> </w:t>
      </w:r>
      <w:r w:rsidRPr="00A3760E">
        <w:rPr>
          <w:rFonts w:asciiTheme="majorBidi" w:hAnsiTheme="majorBidi" w:cstheme="majorBidi"/>
        </w:rPr>
        <w:t>pētījumu ietvaros, gan ilgstošā tendencē neuzrāda apdraudējumu populācijas ilgtspējai. To papildus apstiprina ziņas</w:t>
      </w:r>
      <w:r>
        <w:rPr>
          <w:rFonts w:asciiTheme="majorBidi" w:hAnsiTheme="majorBidi" w:cstheme="majorBidi"/>
        </w:rPr>
        <w:t xml:space="preserve"> </w:t>
      </w:r>
      <w:r w:rsidRPr="00A3760E">
        <w:rPr>
          <w:rFonts w:asciiTheme="majorBidi" w:hAnsiTheme="majorBidi" w:cstheme="majorBidi"/>
        </w:rPr>
        <w:t>par medību limitu izpildes ātrumu un populācijas atjaunošanos, kas norāda uz izsvērtu un kontrolētu sugas</w:t>
      </w:r>
      <w:r>
        <w:rPr>
          <w:rFonts w:asciiTheme="majorBidi" w:hAnsiTheme="majorBidi" w:cstheme="majorBidi"/>
        </w:rPr>
        <w:t xml:space="preserve"> </w:t>
      </w:r>
      <w:r w:rsidRPr="00A3760E">
        <w:rPr>
          <w:rFonts w:asciiTheme="majorBidi" w:hAnsiTheme="majorBidi" w:cstheme="majorBidi"/>
        </w:rPr>
        <w:t xml:space="preserve">apsaimniekošanu. </w:t>
      </w:r>
      <w:r>
        <w:rPr>
          <w:rFonts w:asciiTheme="majorBidi" w:hAnsiTheme="majorBidi" w:cstheme="majorBidi"/>
        </w:rPr>
        <w:t>Tiesa atzina par būtisku</w:t>
      </w:r>
      <w:r w:rsidRPr="00A3760E">
        <w:rPr>
          <w:rFonts w:asciiTheme="majorBidi" w:hAnsiTheme="majorBidi" w:cstheme="majorBidi"/>
        </w:rPr>
        <w:t>, ka populācijas stāvokļa novērtējumā akcents netiek</w:t>
      </w:r>
      <w:r>
        <w:rPr>
          <w:rFonts w:asciiTheme="majorBidi" w:hAnsiTheme="majorBidi" w:cstheme="majorBidi"/>
        </w:rPr>
        <w:t xml:space="preserve"> </w:t>
      </w:r>
      <w:r w:rsidRPr="00A3760E">
        <w:rPr>
          <w:rFonts w:asciiTheme="majorBidi" w:hAnsiTheme="majorBidi" w:cstheme="majorBidi"/>
        </w:rPr>
        <w:t>izdarīts uz sugas īpatņu individuālo skaitu, bet vērtēti tiek dzimuma un vecuma struktūras dati, kā arī reproduktīvie</w:t>
      </w:r>
      <w:r>
        <w:rPr>
          <w:rFonts w:asciiTheme="majorBidi" w:hAnsiTheme="majorBidi" w:cstheme="majorBidi"/>
        </w:rPr>
        <w:t xml:space="preserve"> </w:t>
      </w:r>
      <w:r w:rsidRPr="00A3760E">
        <w:rPr>
          <w:rFonts w:asciiTheme="majorBidi" w:hAnsiTheme="majorBidi" w:cstheme="majorBidi"/>
        </w:rPr>
        <w:t xml:space="preserve">rādītāji, kas atbilst dabiskai populācijas attīstībai. </w:t>
      </w:r>
      <w:r>
        <w:rPr>
          <w:rFonts w:asciiTheme="majorBidi" w:hAnsiTheme="majorBidi" w:cstheme="majorBidi"/>
        </w:rPr>
        <w:t xml:space="preserve">Tiesa turklāt ņēma vērā, ka </w:t>
      </w:r>
      <w:r w:rsidRPr="00A3760E">
        <w:rPr>
          <w:rFonts w:asciiTheme="majorBidi" w:hAnsiTheme="majorBidi" w:cstheme="majorBidi"/>
        </w:rPr>
        <w:t>pētījumos</w:t>
      </w:r>
      <w:r>
        <w:rPr>
          <w:rFonts w:asciiTheme="majorBidi" w:hAnsiTheme="majorBidi" w:cstheme="majorBidi"/>
        </w:rPr>
        <w:t xml:space="preserve"> un </w:t>
      </w:r>
      <w:r w:rsidRPr="00A3760E">
        <w:rPr>
          <w:rFonts w:asciiTheme="majorBidi" w:hAnsiTheme="majorBidi" w:cstheme="majorBidi"/>
        </w:rPr>
        <w:t>novērtējumā uzmanība ti</w:t>
      </w:r>
      <w:r>
        <w:rPr>
          <w:rFonts w:asciiTheme="majorBidi" w:hAnsiTheme="majorBidi" w:cstheme="majorBidi"/>
        </w:rPr>
        <w:t>kusi</w:t>
      </w:r>
      <w:r w:rsidRPr="00A3760E">
        <w:rPr>
          <w:rFonts w:asciiTheme="majorBidi" w:hAnsiTheme="majorBidi" w:cstheme="majorBidi"/>
        </w:rPr>
        <w:t xml:space="preserve"> pievērsta arī populācijas migrācijas jautājumiem, </w:t>
      </w:r>
      <w:r>
        <w:rPr>
          <w:rFonts w:asciiTheme="majorBidi" w:hAnsiTheme="majorBidi" w:cstheme="majorBidi"/>
        </w:rPr>
        <w:t xml:space="preserve">uz ko arī kasācijas sūdzībā izskatāmajā lietā turpina norādīt pieteicējs, proti, uz </w:t>
      </w:r>
      <w:r w:rsidRPr="00A3760E">
        <w:rPr>
          <w:rFonts w:asciiTheme="majorBidi" w:hAnsiTheme="majorBidi" w:cstheme="majorBidi"/>
        </w:rPr>
        <w:t xml:space="preserve">tādiem </w:t>
      </w:r>
      <w:r>
        <w:rPr>
          <w:rFonts w:asciiTheme="majorBidi" w:hAnsiTheme="majorBidi" w:cstheme="majorBidi"/>
        </w:rPr>
        <w:t>migrāciju</w:t>
      </w:r>
      <w:r w:rsidRPr="00A3760E">
        <w:rPr>
          <w:rFonts w:asciiTheme="majorBidi" w:hAnsiTheme="majorBidi" w:cstheme="majorBidi"/>
        </w:rPr>
        <w:t xml:space="preserve"> ietekmējošiem</w:t>
      </w:r>
      <w:r>
        <w:rPr>
          <w:rFonts w:asciiTheme="majorBidi" w:hAnsiTheme="majorBidi" w:cstheme="majorBidi"/>
        </w:rPr>
        <w:t xml:space="preserve"> </w:t>
      </w:r>
      <w:r w:rsidRPr="00A3760E">
        <w:rPr>
          <w:rFonts w:asciiTheme="majorBidi" w:hAnsiTheme="majorBidi" w:cstheme="majorBidi"/>
        </w:rPr>
        <w:t xml:space="preserve">faktoriem kā robežžoga </w:t>
      </w:r>
      <w:r w:rsidRPr="00A3760E">
        <w:rPr>
          <w:rFonts w:asciiTheme="majorBidi" w:hAnsiTheme="majorBidi" w:cstheme="majorBidi"/>
        </w:rPr>
        <w:lastRenderedPageBreak/>
        <w:t xml:space="preserve">izbūve uz Krievijas Federācijas un Baltkrievijas Republikas robežas. </w:t>
      </w:r>
      <w:r>
        <w:rPr>
          <w:rFonts w:asciiTheme="majorBidi" w:hAnsiTheme="majorBidi" w:cstheme="majorBidi"/>
        </w:rPr>
        <w:t xml:space="preserve">Tiesa konstatēja, ka arī </w:t>
      </w:r>
      <w:r w:rsidRPr="00A3760E">
        <w:rPr>
          <w:rFonts w:asciiTheme="majorBidi" w:hAnsiTheme="majorBidi" w:cstheme="majorBidi"/>
        </w:rPr>
        <w:t xml:space="preserve">ģenētiskās daudzveidības analīze apstiprina, ka populācija ir ģenētiski veselīga un stabila. </w:t>
      </w:r>
      <w:r>
        <w:rPr>
          <w:rFonts w:asciiTheme="majorBidi" w:hAnsiTheme="majorBidi" w:cstheme="majorBidi"/>
        </w:rPr>
        <w:t>Visu pētījumu k</w:t>
      </w:r>
      <w:r w:rsidRPr="00A3760E">
        <w:rPr>
          <w:rFonts w:asciiTheme="majorBidi" w:hAnsiTheme="majorBidi" w:cstheme="majorBidi"/>
        </w:rPr>
        <w:t>opsavilkum</w:t>
      </w:r>
      <w:r>
        <w:rPr>
          <w:rFonts w:asciiTheme="majorBidi" w:hAnsiTheme="majorBidi" w:cstheme="majorBidi"/>
        </w:rPr>
        <w:t xml:space="preserve">ā tiesa secināja, ka </w:t>
      </w:r>
      <w:r w:rsidRPr="00A3760E">
        <w:rPr>
          <w:rFonts w:asciiTheme="majorBidi" w:hAnsiTheme="majorBidi" w:cstheme="majorBidi"/>
        </w:rPr>
        <w:t>vilku populācijas aizsardzības stāvoklis ir labvēlīgs un tendences ir stabilas, kas norāda uz</w:t>
      </w:r>
      <w:r>
        <w:rPr>
          <w:rFonts w:asciiTheme="majorBidi" w:hAnsiTheme="majorBidi" w:cstheme="majorBidi"/>
        </w:rPr>
        <w:t xml:space="preserve"> </w:t>
      </w:r>
      <w:r w:rsidRPr="00A3760E">
        <w:rPr>
          <w:rFonts w:asciiTheme="majorBidi" w:hAnsiTheme="majorBidi" w:cstheme="majorBidi"/>
        </w:rPr>
        <w:t>to, ka pieļautā medību politika ir saskaņā ar sabalansētu sugas aizsardzību.</w:t>
      </w:r>
      <w:r>
        <w:rPr>
          <w:rFonts w:asciiTheme="majorBidi" w:hAnsiTheme="majorBidi" w:cstheme="majorBidi"/>
        </w:rPr>
        <w:t xml:space="preserve"> </w:t>
      </w:r>
    </w:p>
    <w:p w14:paraId="62DCF626" w14:textId="100EEB16" w:rsidR="00365095" w:rsidRDefault="00A3760E" w:rsidP="00264E6A">
      <w:pPr>
        <w:spacing w:line="276" w:lineRule="auto"/>
        <w:ind w:firstLine="709"/>
        <w:jc w:val="both"/>
        <w:rPr>
          <w:rFonts w:asciiTheme="majorBidi" w:hAnsiTheme="majorBidi" w:cstheme="majorBidi"/>
        </w:rPr>
      </w:pPr>
      <w:r>
        <w:rPr>
          <w:rFonts w:asciiTheme="majorBidi" w:hAnsiTheme="majorBidi" w:cstheme="majorBidi"/>
        </w:rPr>
        <w:t>Kā papildu apstiprinošu avotu tiesa ņēma vērā arī Valsts meža dienesta datus par vilku skaita dinamiku, atbilstoši kuriem vilku skaits kopš 2004.gada ir pārliecinoši pieaudzis</w:t>
      </w:r>
      <w:r w:rsidR="005114E9">
        <w:rPr>
          <w:rFonts w:asciiTheme="majorBidi" w:hAnsiTheme="majorBidi" w:cstheme="majorBidi"/>
        </w:rPr>
        <w:t>, un ka pieaugumu apstiprina arī Valsts mežzinātnes institūta „Silava” dati.</w:t>
      </w:r>
      <w:r w:rsidR="00365095">
        <w:rPr>
          <w:rFonts w:asciiTheme="majorBidi" w:hAnsiTheme="majorBidi" w:cstheme="majorBidi"/>
        </w:rPr>
        <w:t xml:space="preserve">  Tāpat tiesa šos secinājumus salīdzināja ar jaunāku pētījumu – Eiropas Komisijas pasūtīto 2024.gada 24.jūnija pētījumu par lielo plēsēju izplatību un populāciju laika posmā no 2017.gada līdz 2023.gadam, ko izstrādājuši neatkarīgi eksperti – un konstatēja, ka arī tas apstiprina secinājumu, ka vilku populācija Latvijā ir stabila, sugas dabiskās izplatības areāls nav samazinājies un nav norāžu par samazināšanas iespēju, nav norāžu par apdraudējumu dzīvotnei, bet ir pamats uzskatīt, ka tā arī turpmāk būs pietiekami plaša vilku populācijas ilglaicīgai uzturēšanai.</w:t>
      </w:r>
    </w:p>
    <w:p w14:paraId="3C7E42F4" w14:textId="6C7886E0" w:rsidR="00365095" w:rsidRDefault="00365095" w:rsidP="00264E6A">
      <w:pPr>
        <w:spacing w:line="276" w:lineRule="auto"/>
        <w:ind w:firstLine="709"/>
        <w:jc w:val="both"/>
        <w:rPr>
          <w:rFonts w:asciiTheme="majorBidi" w:hAnsiTheme="majorBidi" w:cstheme="majorBidi"/>
        </w:rPr>
      </w:pPr>
      <w:r>
        <w:rPr>
          <w:rFonts w:asciiTheme="majorBidi" w:hAnsiTheme="majorBidi" w:cstheme="majorBidi"/>
        </w:rPr>
        <w:t xml:space="preserve">Tāpat tiesa ņēma vērā datus par medību slodzi, kas netieši liecina par populācijas labvēlīgo stāvokli un pieaugumu. </w:t>
      </w:r>
    </w:p>
    <w:p w14:paraId="7F90A25D" w14:textId="78F3F035" w:rsidR="00365095" w:rsidRDefault="00365095" w:rsidP="00264E6A">
      <w:pPr>
        <w:spacing w:line="276" w:lineRule="auto"/>
        <w:ind w:firstLine="709"/>
        <w:jc w:val="both"/>
        <w:rPr>
          <w:rFonts w:asciiTheme="majorBidi" w:hAnsiTheme="majorBidi" w:cstheme="majorBidi"/>
        </w:rPr>
      </w:pPr>
      <w:r>
        <w:rPr>
          <w:rFonts w:asciiTheme="majorBidi" w:hAnsiTheme="majorBidi" w:cstheme="majorBidi"/>
        </w:rPr>
        <w:t>Tiesa pievērsās arī pieteicēja iebildumiem, kuri pamatoti ar Valsts kontroles 2020.gada 19.jūnija ziņojumu. Tiesa secināja, ka šis ziņojums un tajā paustā kritika lielā mērā vairs nav aktuāls un ka Valsts meža dienests ir pilnveidojis datu iegūšanas un analīzes metodoloģiju, kā arī lielākā daļa ziņojumā norādīto ieteikumu jau ir tikuši ieviesti.</w:t>
      </w:r>
    </w:p>
    <w:p w14:paraId="3FF57A12" w14:textId="6E922A93" w:rsidR="00365095" w:rsidRDefault="00365095" w:rsidP="00264E6A">
      <w:pPr>
        <w:spacing w:line="276" w:lineRule="auto"/>
        <w:ind w:firstLine="709"/>
        <w:jc w:val="both"/>
        <w:rPr>
          <w:rFonts w:asciiTheme="majorBidi" w:hAnsiTheme="majorBidi" w:cstheme="majorBidi"/>
        </w:rPr>
      </w:pPr>
      <w:r>
        <w:rPr>
          <w:rFonts w:asciiTheme="majorBidi" w:hAnsiTheme="majorBidi" w:cstheme="majorBidi"/>
        </w:rPr>
        <w:t>Tiesa ir pievērsusies arī pieteicēja iebildumam par medību sezonas sākuma un beigu datumiem un</w:t>
      </w:r>
      <w:r w:rsidR="00FC3CCF">
        <w:rPr>
          <w:rFonts w:asciiTheme="majorBidi" w:hAnsiTheme="majorBidi" w:cstheme="majorBidi"/>
        </w:rPr>
        <w:t xml:space="preserve">, balstoties uz datiem, </w:t>
      </w:r>
      <w:r>
        <w:rPr>
          <w:rFonts w:asciiTheme="majorBidi" w:hAnsiTheme="majorBidi" w:cstheme="majorBidi"/>
        </w:rPr>
        <w:t xml:space="preserve">atzinusi, ka tam nav ietekmes </w:t>
      </w:r>
      <w:r w:rsidR="00F4351E">
        <w:rPr>
          <w:rFonts w:asciiTheme="majorBidi" w:hAnsiTheme="majorBidi" w:cstheme="majorBidi"/>
        </w:rPr>
        <w:t xml:space="preserve">uz </w:t>
      </w:r>
      <w:r>
        <w:rPr>
          <w:rFonts w:asciiTheme="majorBidi" w:hAnsiTheme="majorBidi" w:cstheme="majorBidi"/>
        </w:rPr>
        <w:t>populācijas ilgtspēju un stabilitāti</w:t>
      </w:r>
      <w:r w:rsidR="00FC3CCF">
        <w:rPr>
          <w:rFonts w:asciiTheme="majorBidi" w:hAnsiTheme="majorBidi" w:cstheme="majorBidi"/>
        </w:rPr>
        <w:t>, par ko ir strīds lietā.</w:t>
      </w:r>
    </w:p>
    <w:p w14:paraId="1E8A33F9" w14:textId="711A1ACE" w:rsidR="00D721E6" w:rsidRDefault="00D721E6" w:rsidP="00264E6A">
      <w:pPr>
        <w:spacing w:line="276" w:lineRule="auto"/>
        <w:ind w:firstLine="709"/>
        <w:jc w:val="both"/>
        <w:rPr>
          <w:rFonts w:asciiTheme="majorBidi" w:hAnsiTheme="majorBidi" w:cstheme="majorBidi"/>
        </w:rPr>
      </w:pPr>
      <w:r>
        <w:rPr>
          <w:rFonts w:asciiTheme="majorBidi" w:hAnsiTheme="majorBidi" w:cstheme="majorBidi"/>
        </w:rPr>
        <w:t>Senāts konstatē, ka apgabaltiesa minētajā salīdzināmajā lietā ir pienācīgi izvērtējusi tādus pašus pieteicēja iebildumus pret Valsts meža dienesta rīkojum</w:t>
      </w:r>
      <w:r w:rsidR="00F934EF">
        <w:rPr>
          <w:rFonts w:asciiTheme="majorBidi" w:hAnsiTheme="majorBidi" w:cstheme="majorBidi"/>
        </w:rPr>
        <w:t>u</w:t>
      </w:r>
      <w:r>
        <w:rPr>
          <w:rFonts w:asciiTheme="majorBidi" w:hAnsiTheme="majorBidi" w:cstheme="majorBidi"/>
        </w:rPr>
        <w:t>, kādus pieteicēj</w:t>
      </w:r>
      <w:r w:rsidR="00F934EF">
        <w:rPr>
          <w:rFonts w:asciiTheme="majorBidi" w:hAnsiTheme="majorBidi" w:cstheme="majorBidi"/>
        </w:rPr>
        <w:t>s</w:t>
      </w:r>
      <w:r>
        <w:rPr>
          <w:rFonts w:asciiTheme="majorBidi" w:hAnsiTheme="majorBidi" w:cstheme="majorBidi"/>
        </w:rPr>
        <w:t xml:space="preserve"> bija izteicis arī izskatāmajā lietā. Turklāt tiesa ir vērtējusi gan tādus pašus, gan jaunākus datu un to analīzes avotus. Tā kā salīdzināmajā lietā ir konstatēts vilku sugas labvēlīgs aizsardzības statuss, kas redzams no vairāku gadu laikā vērojamām populācijas tendencēm, Senāts uzskata par iespējamu minēto spēkā stājušos spriedumu ņemt vērā, lai atzītu, ka nav pamata apšaubīt tādus pašus secinājumus par iepriekšējo sezonu, kuri</w:t>
      </w:r>
      <w:r w:rsidRPr="00D721E6">
        <w:rPr>
          <w:rFonts w:asciiTheme="majorBidi" w:hAnsiTheme="majorBidi" w:cstheme="majorBidi"/>
        </w:rPr>
        <w:t xml:space="preserve"> </w:t>
      </w:r>
      <w:r>
        <w:rPr>
          <w:rFonts w:asciiTheme="majorBidi" w:hAnsiTheme="majorBidi" w:cstheme="majorBidi"/>
        </w:rPr>
        <w:t>balstīti uz tāda paša veida datiem un to analīzi. Lai arī izskatāmajā lietā apgabaltiesas spriedumā ietvertais vērtējums ir ar būtiskiem trūkumiem, gala secinājumus apstiprina tiesas vērtējums par vēlāku laikposmu. Proti, ja reiz 2023./</w:t>
      </w:r>
      <w:r w:rsidR="00F4351E">
        <w:rPr>
          <w:rFonts w:asciiTheme="majorBidi" w:hAnsiTheme="majorBidi" w:cstheme="majorBidi"/>
        </w:rPr>
        <w:t>20</w:t>
      </w:r>
      <w:r>
        <w:rPr>
          <w:rFonts w:asciiTheme="majorBidi" w:hAnsiTheme="majorBidi" w:cstheme="majorBidi"/>
        </w:rPr>
        <w:t xml:space="preserve">24.gada sezonā vilku nomedīšanas apjoms ticis noteikts, balstoties uz zinātniski pamatotu novērtējumu, ka </w:t>
      </w:r>
      <w:r w:rsidRPr="00D721E6">
        <w:rPr>
          <w:rFonts w:asciiTheme="majorBidi" w:hAnsiTheme="majorBidi" w:cstheme="majorBidi"/>
        </w:rPr>
        <w:t>vilku populācijas aizsardzības stāvoklis ir labvēlīgs un tendences ir stabilas</w:t>
      </w:r>
      <w:r>
        <w:rPr>
          <w:rFonts w:asciiTheme="majorBidi" w:hAnsiTheme="majorBidi" w:cstheme="majorBidi"/>
        </w:rPr>
        <w:t>, tad jāsecina, ka iepriekšējās sezonas atļautais vilku nomedīšanas apjoms katrā ziņā nav izrādījies kaitējošs sugas populācijai.</w:t>
      </w:r>
    </w:p>
    <w:p w14:paraId="4C7A81C3" w14:textId="5ADBCBDD" w:rsidR="003C4939" w:rsidRDefault="003C4939" w:rsidP="00264E6A">
      <w:pPr>
        <w:spacing w:line="276" w:lineRule="auto"/>
        <w:ind w:firstLine="709"/>
        <w:jc w:val="both"/>
        <w:rPr>
          <w:rFonts w:asciiTheme="majorBidi" w:hAnsiTheme="majorBidi" w:cstheme="majorBidi"/>
        </w:rPr>
      </w:pPr>
      <w:r>
        <w:rPr>
          <w:rFonts w:asciiTheme="majorBidi" w:hAnsiTheme="majorBidi" w:cstheme="majorBidi"/>
        </w:rPr>
        <w:t>Salīdzināmajā spriedumā sniegtais datu un to analīzes vērtējums turklāt nerada tādas šaubas par datiem, kas liktu atbilstoši piesardzības principam pieņemt cita satura lēmumu. Proti, piesardzības princips liek ieņemt piesardzīgu pozīciju tur, kur zinātniskie dati par kaut ko nesniedz skaidrību. Taču šajā gadījumā apgabaltiesa ir nonākusi pie secinājuma, ka dažādi pētījumi vienlīdz apstiprina, ka vilku sugas aizsardzības statuss ir labvēlīgs un medības ir pieļaujamas.</w:t>
      </w:r>
    </w:p>
    <w:p w14:paraId="67D2A071" w14:textId="77777777" w:rsidR="00D721E6" w:rsidRDefault="00D721E6" w:rsidP="00264E6A">
      <w:pPr>
        <w:spacing w:line="276" w:lineRule="auto"/>
        <w:ind w:firstLine="709"/>
        <w:jc w:val="both"/>
        <w:rPr>
          <w:rFonts w:asciiTheme="majorBidi" w:hAnsiTheme="majorBidi" w:cstheme="majorBidi"/>
        </w:rPr>
      </w:pPr>
    </w:p>
    <w:p w14:paraId="1E12265D" w14:textId="1FD18351" w:rsidR="00D721E6" w:rsidRDefault="00D721E6" w:rsidP="00264E6A">
      <w:pPr>
        <w:spacing w:line="276" w:lineRule="auto"/>
        <w:ind w:firstLine="709"/>
        <w:jc w:val="both"/>
        <w:rPr>
          <w:rFonts w:asciiTheme="majorBidi" w:hAnsiTheme="majorBidi" w:cstheme="majorBidi"/>
        </w:rPr>
      </w:pPr>
      <w:r>
        <w:rPr>
          <w:rFonts w:asciiTheme="majorBidi" w:hAnsiTheme="majorBidi" w:cstheme="majorBidi"/>
        </w:rPr>
        <w:lastRenderedPageBreak/>
        <w:t>[</w:t>
      </w:r>
      <w:r w:rsidR="00F4351E">
        <w:rPr>
          <w:rFonts w:asciiTheme="majorBidi" w:hAnsiTheme="majorBidi" w:cstheme="majorBidi"/>
        </w:rPr>
        <w:t>12</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Ņemot vērā iepriekš minētos apsvērumus, apgabaltiesas spriedums ir atstājams negrozīts. Pieteicēja argumenti, kuros ir kompilēti dažādi ar vilku skaitu un medībām saistīti fakti un izteikti subjektīvi apgalvojumi, nesniedz pietiekamu pamatu apšaubīt apgabaltiesas izdarītos secinājumus.</w:t>
      </w:r>
    </w:p>
    <w:p w14:paraId="22E7EBE4" w14:textId="1DB0D454" w:rsidR="006E579E" w:rsidRDefault="006E579E" w:rsidP="00264E6A">
      <w:pPr>
        <w:spacing w:line="276" w:lineRule="auto"/>
        <w:ind w:firstLine="709"/>
        <w:jc w:val="both"/>
        <w:rPr>
          <w:rFonts w:asciiTheme="majorBidi" w:hAnsiTheme="majorBidi" w:cstheme="majorBidi"/>
        </w:rPr>
      </w:pPr>
      <w:r>
        <w:rPr>
          <w:rFonts w:asciiTheme="majorBidi" w:hAnsiTheme="majorBidi" w:cstheme="majorBidi"/>
        </w:rPr>
        <w:t>Pieteicējs ir norādījis, ka būtu nepieciešams iesniegt pieteikumu Satversmes tiesā par virkni Latvijas tiesību normu, taču nav norādījis jebkādu juridisko pamatojumu par šo normu neatbilstību Satversmes normām</w:t>
      </w:r>
      <w:r w:rsidR="00CE610D">
        <w:rPr>
          <w:rFonts w:asciiTheme="majorBidi" w:hAnsiTheme="majorBidi" w:cstheme="majorBidi"/>
        </w:rPr>
        <w:t>, tādēļ Senāts nesaskata pamatu vērsties Satversmes tiesā</w:t>
      </w:r>
      <w:r>
        <w:rPr>
          <w:rFonts w:asciiTheme="majorBidi" w:hAnsiTheme="majorBidi" w:cstheme="majorBidi"/>
        </w:rPr>
        <w:t xml:space="preserve">. Pieteicējs arī lūdz vērsties ar jautājumiem Eiropas Savienības Tiesā prejudiciālā nolēmuma saņemšanai. Daļa no šiem jautājumiem </w:t>
      </w:r>
      <w:r w:rsidR="00CE610D">
        <w:rPr>
          <w:rFonts w:asciiTheme="majorBidi" w:hAnsiTheme="majorBidi" w:cstheme="majorBidi"/>
        </w:rPr>
        <w:t>atkārto</w:t>
      </w:r>
      <w:r>
        <w:rPr>
          <w:rFonts w:asciiTheme="majorBidi" w:hAnsiTheme="majorBidi" w:cstheme="majorBidi"/>
        </w:rPr>
        <w:t xml:space="preserve"> Igaunijas Augstākās tiesas uzdotos jautājumus, uz kuriem Eiropas Savienības Tiesa </w:t>
      </w:r>
      <w:r w:rsidR="00292366">
        <w:rPr>
          <w:rFonts w:asciiTheme="majorBidi" w:hAnsiTheme="majorBidi" w:cstheme="majorBidi"/>
        </w:rPr>
        <w:t xml:space="preserve">jau </w:t>
      </w:r>
      <w:r>
        <w:rPr>
          <w:rFonts w:asciiTheme="majorBidi" w:hAnsiTheme="majorBidi" w:cstheme="majorBidi"/>
        </w:rPr>
        <w:t xml:space="preserve">ir sniegusi atbildes </w:t>
      </w:r>
      <w:r w:rsidR="00CE610D">
        <w:rPr>
          <w:rFonts w:asciiTheme="majorBidi" w:hAnsiTheme="majorBidi" w:cstheme="majorBidi"/>
        </w:rPr>
        <w:t>2025.g</w:t>
      </w:r>
      <w:r w:rsidR="00861B3B">
        <w:rPr>
          <w:rFonts w:asciiTheme="majorBidi" w:hAnsiTheme="majorBidi" w:cstheme="majorBidi"/>
        </w:rPr>
        <w:t>a</w:t>
      </w:r>
      <w:r w:rsidR="00CE610D">
        <w:rPr>
          <w:rFonts w:asciiTheme="majorBidi" w:hAnsiTheme="majorBidi" w:cstheme="majorBidi"/>
        </w:rPr>
        <w:t xml:space="preserve">da 12.jūnija spriedumā lietā </w:t>
      </w:r>
      <w:r w:rsidR="00CE610D" w:rsidRPr="00292366">
        <w:rPr>
          <w:rFonts w:asciiTheme="majorBidi" w:hAnsiTheme="majorBidi" w:cstheme="majorBidi"/>
          <w:i/>
          <w:iCs/>
        </w:rPr>
        <w:t>Eesti Suurkiskjad</w:t>
      </w:r>
      <w:r w:rsidR="00CE610D">
        <w:rPr>
          <w:rFonts w:asciiTheme="majorBidi" w:hAnsiTheme="majorBidi" w:cstheme="majorBidi"/>
        </w:rPr>
        <w:t xml:space="preserve">, C-629/23, </w:t>
      </w:r>
      <w:hyperlink r:id="rId13" w:history="1">
        <w:r w:rsidR="00CE610D" w:rsidRPr="00CE610D">
          <w:rPr>
            <w:rStyle w:val="Hyperlink"/>
            <w:rFonts w:asciiTheme="majorBidi" w:hAnsiTheme="majorBidi" w:cstheme="majorBidi"/>
          </w:rPr>
          <w:t>ECLI:EU:C:2025:429</w:t>
        </w:r>
      </w:hyperlink>
      <w:r w:rsidR="00CE610D">
        <w:rPr>
          <w:rFonts w:asciiTheme="majorBidi" w:hAnsiTheme="majorBidi" w:cstheme="majorBidi"/>
        </w:rPr>
        <w:t>. Savukārt pārējie jautājumi būtībā atspoguļo pieteicēja iebildumus pret atsevišķiem vilku sugas labvēlīga aizsardzības statusa novērtējuma pamatā esošiem datiem vai to novērtējumu. Senāts secina, ka apgabaltiesa salīdzināmajā lietā par nākamo medību sezonu ir šos iebildumu pienācīgi izvērtējusi, tostarp to, ka Valsts meža dienesta rīkojums ir balstīts uz ziņām par lielāku vilku izplatības areālu un iespējamo robežžoga izbūves ietekmi uz dzīvotni un vilku populācijas tendencēm. Pieteicēja vispārīgie apgalvojumi un apsvērumi nerada tālākas šaubas par Dzīvotņu direktīvas nepareizu interpretāciju šajā sakarā, tādēļ lūgums par vēršanos Eiropas Savienības tiesā nav pamatots.</w:t>
      </w:r>
    </w:p>
    <w:p w14:paraId="60454C3E" w14:textId="77777777" w:rsidR="002217EC" w:rsidRPr="002217EC" w:rsidRDefault="002217EC" w:rsidP="00264E6A">
      <w:pPr>
        <w:spacing w:line="276" w:lineRule="auto"/>
        <w:ind w:firstLine="720"/>
        <w:jc w:val="both"/>
      </w:pPr>
    </w:p>
    <w:p w14:paraId="1CAD05AD" w14:textId="77777777" w:rsidR="001A1AF8" w:rsidRPr="001B099E" w:rsidRDefault="001A1AF8" w:rsidP="00264E6A">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34BF8D59" w14:textId="77777777" w:rsidR="001A1AF8" w:rsidRPr="00D57B9C" w:rsidRDefault="001A1AF8" w:rsidP="00264E6A">
      <w:pPr>
        <w:spacing w:line="276" w:lineRule="auto"/>
        <w:ind w:firstLine="720"/>
        <w:jc w:val="both"/>
        <w:rPr>
          <w:rFonts w:asciiTheme="majorBidi" w:hAnsiTheme="majorBidi" w:cstheme="majorBidi"/>
          <w:bCs/>
          <w:spacing w:val="70"/>
        </w:rPr>
      </w:pPr>
    </w:p>
    <w:p w14:paraId="0B1EED73" w14:textId="77777777" w:rsidR="00F71C24" w:rsidRDefault="00F71C24" w:rsidP="00264E6A">
      <w:pPr>
        <w:tabs>
          <w:tab w:val="left" w:pos="6660"/>
        </w:tabs>
        <w:spacing w:line="276" w:lineRule="auto"/>
        <w:ind w:firstLine="720"/>
        <w:jc w:val="both"/>
      </w:pPr>
      <w:r>
        <w:t xml:space="preserve">Pamatojoties uz Administratīvā procesa </w:t>
      </w:r>
      <w:r w:rsidRPr="00614A3C">
        <w:t>likuma 348.panta pirmās daļas 1.punktu un 351.pantu</w:t>
      </w:r>
      <w:r>
        <w:t>, Senāts</w:t>
      </w:r>
    </w:p>
    <w:p w14:paraId="47B7A8AD" w14:textId="77777777" w:rsidR="00985BF8" w:rsidRDefault="00985BF8" w:rsidP="00264E6A">
      <w:pPr>
        <w:tabs>
          <w:tab w:val="left" w:pos="6660"/>
        </w:tabs>
        <w:spacing w:line="276" w:lineRule="auto"/>
        <w:ind w:firstLine="720"/>
        <w:jc w:val="both"/>
      </w:pPr>
    </w:p>
    <w:p w14:paraId="5D9A8126" w14:textId="77777777" w:rsidR="001A1AF8" w:rsidRPr="00D57B9C" w:rsidRDefault="001A1AF8" w:rsidP="00264E6A">
      <w:pPr>
        <w:spacing w:line="276" w:lineRule="auto"/>
        <w:jc w:val="center"/>
        <w:rPr>
          <w:rFonts w:asciiTheme="majorBidi" w:hAnsiTheme="majorBidi" w:cstheme="majorBidi"/>
          <w:b/>
        </w:rPr>
      </w:pPr>
      <w:r w:rsidRPr="00D57B9C">
        <w:rPr>
          <w:rFonts w:asciiTheme="majorBidi" w:hAnsiTheme="majorBidi" w:cstheme="majorBidi"/>
          <w:b/>
        </w:rPr>
        <w:t>nosprieda</w:t>
      </w:r>
    </w:p>
    <w:p w14:paraId="0B59760F" w14:textId="77777777" w:rsidR="001A1AF8" w:rsidRPr="00D57B9C" w:rsidRDefault="001A1AF8" w:rsidP="00264E6A">
      <w:pPr>
        <w:spacing w:line="276" w:lineRule="auto"/>
        <w:ind w:firstLine="720"/>
        <w:jc w:val="center"/>
        <w:rPr>
          <w:rFonts w:asciiTheme="majorBidi" w:hAnsiTheme="majorBidi" w:cstheme="majorBidi"/>
          <w:b/>
        </w:rPr>
      </w:pPr>
    </w:p>
    <w:p w14:paraId="0212DC78" w14:textId="213E7D57" w:rsidR="001A1AF8" w:rsidRPr="00D57B9C" w:rsidRDefault="00E1629D" w:rsidP="00264E6A">
      <w:pPr>
        <w:spacing w:line="276" w:lineRule="auto"/>
        <w:ind w:firstLine="720"/>
        <w:jc w:val="both"/>
        <w:rPr>
          <w:rFonts w:asciiTheme="majorBidi" w:hAnsiTheme="majorBidi" w:cstheme="majorBidi"/>
        </w:rPr>
      </w:pPr>
      <w:r>
        <w:rPr>
          <w:rFonts w:asciiTheme="majorBidi" w:hAnsiTheme="majorBidi" w:cstheme="majorBidi"/>
        </w:rPr>
        <w:t>atstāt negrozītu</w:t>
      </w:r>
      <w:r w:rsidR="001A1AF8" w:rsidRPr="00D57B9C">
        <w:rPr>
          <w:rFonts w:asciiTheme="majorBidi" w:hAnsiTheme="majorBidi" w:cstheme="majorBidi"/>
        </w:rPr>
        <w:t xml:space="preserve"> Administratīvās apgabaltiesas 202</w:t>
      </w:r>
      <w:r w:rsidR="004C12D1">
        <w:rPr>
          <w:rFonts w:asciiTheme="majorBidi" w:hAnsiTheme="majorBidi" w:cstheme="majorBidi"/>
        </w:rPr>
        <w:t>4</w:t>
      </w:r>
      <w:r w:rsidR="001A1AF8" w:rsidRPr="00D57B9C">
        <w:rPr>
          <w:rFonts w:asciiTheme="majorBidi" w:hAnsiTheme="majorBidi" w:cstheme="majorBidi"/>
        </w:rPr>
        <w:t xml:space="preserve">.gada </w:t>
      </w:r>
      <w:r w:rsidR="004C12D1">
        <w:rPr>
          <w:rFonts w:asciiTheme="majorBidi" w:hAnsiTheme="majorBidi" w:cstheme="majorBidi"/>
        </w:rPr>
        <w:t>22.marta</w:t>
      </w:r>
      <w:r w:rsidR="001A1AF8" w:rsidRPr="00D57B9C">
        <w:rPr>
          <w:rFonts w:asciiTheme="majorBidi" w:hAnsiTheme="majorBidi" w:cstheme="majorBidi"/>
        </w:rPr>
        <w:t xml:space="preserve"> spriedumu</w:t>
      </w:r>
      <w:r>
        <w:rPr>
          <w:rFonts w:asciiTheme="majorBidi" w:hAnsiTheme="majorBidi" w:cstheme="majorBidi"/>
        </w:rPr>
        <w:t xml:space="preserve">, bet </w:t>
      </w:r>
      <w:r w:rsidR="002A3D9B">
        <w:rPr>
          <w:rFonts w:asciiTheme="majorBidi" w:hAnsiTheme="majorBidi" w:cstheme="majorBidi"/>
        </w:rPr>
        <w:t xml:space="preserve">[pers. A] </w:t>
      </w:r>
      <w:r>
        <w:rPr>
          <w:rFonts w:asciiTheme="majorBidi" w:hAnsiTheme="majorBidi" w:cstheme="majorBidi"/>
        </w:rPr>
        <w:t>kasācijas sūdzību noraidīt</w:t>
      </w:r>
      <w:r w:rsidR="001A1AF8" w:rsidRPr="00D57B9C">
        <w:rPr>
          <w:rFonts w:asciiTheme="majorBidi" w:hAnsiTheme="majorBidi" w:cstheme="majorBidi"/>
        </w:rPr>
        <w:t xml:space="preserve">. </w:t>
      </w:r>
    </w:p>
    <w:p w14:paraId="28A091DB" w14:textId="77777777" w:rsidR="001A1AF8" w:rsidRPr="00D57B9C" w:rsidRDefault="001A1AF8" w:rsidP="00264E6A">
      <w:pPr>
        <w:spacing w:line="276" w:lineRule="auto"/>
        <w:ind w:firstLine="720"/>
        <w:jc w:val="both"/>
        <w:rPr>
          <w:rFonts w:asciiTheme="majorBidi" w:hAnsiTheme="majorBidi" w:cstheme="majorBidi"/>
        </w:rPr>
      </w:pPr>
    </w:p>
    <w:p w14:paraId="3308431F" w14:textId="77777777" w:rsidR="001A1AF8" w:rsidRPr="00D57B9C" w:rsidRDefault="001A1AF8" w:rsidP="00264E6A">
      <w:pPr>
        <w:spacing w:line="276" w:lineRule="auto"/>
        <w:ind w:firstLine="720"/>
        <w:jc w:val="both"/>
        <w:rPr>
          <w:rFonts w:asciiTheme="majorBidi" w:hAnsiTheme="majorBidi" w:cstheme="majorBidi"/>
        </w:rPr>
      </w:pPr>
      <w:r w:rsidRPr="00D57B9C">
        <w:rPr>
          <w:rFonts w:asciiTheme="majorBidi" w:hAnsiTheme="majorBidi" w:cstheme="majorBidi"/>
        </w:rPr>
        <w:t>Spriedums nav pārsūdzams.</w:t>
      </w:r>
    </w:p>
    <w:p w14:paraId="5F03CE75" w14:textId="77777777" w:rsidR="001A1AF8" w:rsidRDefault="001A1AF8" w:rsidP="002A3D9B">
      <w:pPr>
        <w:tabs>
          <w:tab w:val="left" w:pos="2700"/>
          <w:tab w:val="left" w:pos="6660"/>
        </w:tabs>
        <w:spacing w:line="276" w:lineRule="auto"/>
        <w:rPr>
          <w:rFonts w:asciiTheme="majorBidi" w:hAnsiTheme="majorBidi" w:cstheme="majorBidi"/>
        </w:rPr>
      </w:pPr>
    </w:p>
    <w:p w14:paraId="3014424F" w14:textId="77777777" w:rsidR="001A1AF8" w:rsidRDefault="001A1AF8" w:rsidP="001A1AF8">
      <w:pPr>
        <w:tabs>
          <w:tab w:val="left" w:pos="2700"/>
          <w:tab w:val="left" w:pos="6660"/>
        </w:tabs>
        <w:spacing w:line="276" w:lineRule="auto"/>
        <w:rPr>
          <w:rFonts w:asciiTheme="majorBidi" w:hAnsiTheme="majorBidi" w:cstheme="majorBidi"/>
        </w:rPr>
      </w:pPr>
    </w:p>
    <w:p w14:paraId="1440A871" w14:textId="77777777" w:rsidR="001A1AF8" w:rsidRDefault="001A1AF8" w:rsidP="001A1AF8">
      <w:pPr>
        <w:tabs>
          <w:tab w:val="left" w:pos="2700"/>
          <w:tab w:val="left" w:pos="6660"/>
        </w:tabs>
        <w:spacing w:line="276" w:lineRule="auto"/>
        <w:rPr>
          <w:rFonts w:asciiTheme="majorBidi" w:hAnsiTheme="majorBidi" w:cstheme="majorBidi"/>
        </w:rPr>
      </w:pPr>
    </w:p>
    <w:p w14:paraId="0F8AC56E" w14:textId="77777777" w:rsidR="001A1AF8" w:rsidRPr="001B099E" w:rsidRDefault="001A1AF8" w:rsidP="001A1AF8">
      <w:pPr>
        <w:tabs>
          <w:tab w:val="left" w:pos="2700"/>
          <w:tab w:val="left" w:pos="6660"/>
        </w:tabs>
        <w:spacing w:line="276" w:lineRule="auto"/>
        <w:rPr>
          <w:rFonts w:asciiTheme="majorBidi" w:hAnsiTheme="majorBidi" w:cstheme="majorBidi"/>
        </w:rPr>
      </w:pPr>
    </w:p>
    <w:p w14:paraId="2FB4D0D5" w14:textId="77777777" w:rsidR="00854076" w:rsidRPr="001A1AF8" w:rsidRDefault="00854076" w:rsidP="001A1AF8"/>
    <w:sectPr w:rsidR="00854076" w:rsidRPr="001A1AF8" w:rsidSect="00894B79">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9126" w14:textId="77777777" w:rsidR="00C0275E" w:rsidRDefault="00C0275E">
      <w:r>
        <w:separator/>
      </w:r>
    </w:p>
  </w:endnote>
  <w:endnote w:type="continuationSeparator" w:id="0">
    <w:p w14:paraId="01798C7C" w14:textId="77777777" w:rsidR="00C0275E" w:rsidRDefault="00C0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4A8719E2"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DE2F75">
      <w:rPr>
        <w:rStyle w:val="PageNumber"/>
        <w:noProof/>
        <w:sz w:val="20"/>
        <w:szCs w:val="20"/>
      </w:rPr>
      <w:t>10</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A910" w14:textId="77777777" w:rsidR="00C0275E" w:rsidRDefault="00C0275E">
      <w:r>
        <w:separator/>
      </w:r>
    </w:p>
  </w:footnote>
  <w:footnote w:type="continuationSeparator" w:id="0">
    <w:p w14:paraId="61D195B9" w14:textId="77777777" w:rsidR="00C0275E" w:rsidRDefault="00C0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3"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F7BA5"/>
    <w:multiLevelType w:val="hybridMultilevel"/>
    <w:tmpl w:val="11EE1C26"/>
    <w:lvl w:ilvl="0" w:tplc="483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517187">
    <w:abstractNumId w:val="6"/>
  </w:num>
  <w:num w:numId="2" w16cid:durableId="1996100597">
    <w:abstractNumId w:val="0"/>
  </w:num>
  <w:num w:numId="3" w16cid:durableId="576860809">
    <w:abstractNumId w:val="3"/>
  </w:num>
  <w:num w:numId="4" w16cid:durableId="615915430">
    <w:abstractNumId w:val="4"/>
  </w:num>
  <w:num w:numId="5" w16cid:durableId="42603283">
    <w:abstractNumId w:val="2"/>
  </w:num>
  <w:num w:numId="6" w16cid:durableId="1428624081">
    <w:abstractNumId w:val="1"/>
  </w:num>
  <w:num w:numId="7" w16cid:durableId="1219048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243C"/>
    <w:rsid w:val="00002A64"/>
    <w:rsid w:val="00003AF4"/>
    <w:rsid w:val="0000422B"/>
    <w:rsid w:val="00004579"/>
    <w:rsid w:val="0000467D"/>
    <w:rsid w:val="0000487E"/>
    <w:rsid w:val="00004D75"/>
    <w:rsid w:val="00005AD7"/>
    <w:rsid w:val="00005D23"/>
    <w:rsid w:val="0000638F"/>
    <w:rsid w:val="000066E5"/>
    <w:rsid w:val="00006A1C"/>
    <w:rsid w:val="000101C4"/>
    <w:rsid w:val="0001053F"/>
    <w:rsid w:val="00012562"/>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1417"/>
    <w:rsid w:val="000218C4"/>
    <w:rsid w:val="0002194F"/>
    <w:rsid w:val="00021E3D"/>
    <w:rsid w:val="00022026"/>
    <w:rsid w:val="00024ABE"/>
    <w:rsid w:val="00024BB3"/>
    <w:rsid w:val="00024DD9"/>
    <w:rsid w:val="0002573F"/>
    <w:rsid w:val="000269C3"/>
    <w:rsid w:val="0002713D"/>
    <w:rsid w:val="000272ED"/>
    <w:rsid w:val="000302A5"/>
    <w:rsid w:val="00030320"/>
    <w:rsid w:val="00030969"/>
    <w:rsid w:val="000309D3"/>
    <w:rsid w:val="00030E09"/>
    <w:rsid w:val="000311B5"/>
    <w:rsid w:val="00031435"/>
    <w:rsid w:val="000320D8"/>
    <w:rsid w:val="000321F3"/>
    <w:rsid w:val="00032432"/>
    <w:rsid w:val="00033FB3"/>
    <w:rsid w:val="00034479"/>
    <w:rsid w:val="00034E84"/>
    <w:rsid w:val="00035533"/>
    <w:rsid w:val="00036046"/>
    <w:rsid w:val="00036541"/>
    <w:rsid w:val="000372D5"/>
    <w:rsid w:val="00037791"/>
    <w:rsid w:val="00040542"/>
    <w:rsid w:val="00040613"/>
    <w:rsid w:val="00040CF0"/>
    <w:rsid w:val="00040E64"/>
    <w:rsid w:val="0004121D"/>
    <w:rsid w:val="00041837"/>
    <w:rsid w:val="00042261"/>
    <w:rsid w:val="0004304A"/>
    <w:rsid w:val="00043231"/>
    <w:rsid w:val="00043420"/>
    <w:rsid w:val="00043C87"/>
    <w:rsid w:val="00043D51"/>
    <w:rsid w:val="00043F96"/>
    <w:rsid w:val="00044B83"/>
    <w:rsid w:val="00044E17"/>
    <w:rsid w:val="000450FC"/>
    <w:rsid w:val="000453D8"/>
    <w:rsid w:val="00045409"/>
    <w:rsid w:val="00045DD8"/>
    <w:rsid w:val="0004617F"/>
    <w:rsid w:val="0004631B"/>
    <w:rsid w:val="00046DC2"/>
    <w:rsid w:val="0005154D"/>
    <w:rsid w:val="0005182E"/>
    <w:rsid w:val="00051F4D"/>
    <w:rsid w:val="00052108"/>
    <w:rsid w:val="000526B8"/>
    <w:rsid w:val="0005417C"/>
    <w:rsid w:val="000543EC"/>
    <w:rsid w:val="00054D53"/>
    <w:rsid w:val="00055188"/>
    <w:rsid w:val="0005563F"/>
    <w:rsid w:val="00056682"/>
    <w:rsid w:val="00056AB9"/>
    <w:rsid w:val="00057694"/>
    <w:rsid w:val="00057E4B"/>
    <w:rsid w:val="00060A90"/>
    <w:rsid w:val="00060DA7"/>
    <w:rsid w:val="00062313"/>
    <w:rsid w:val="00062EEA"/>
    <w:rsid w:val="00062F6B"/>
    <w:rsid w:val="000631F5"/>
    <w:rsid w:val="00063339"/>
    <w:rsid w:val="00063606"/>
    <w:rsid w:val="000637E6"/>
    <w:rsid w:val="00063849"/>
    <w:rsid w:val="00063A74"/>
    <w:rsid w:val="0006415C"/>
    <w:rsid w:val="000646AB"/>
    <w:rsid w:val="00064717"/>
    <w:rsid w:val="00064C1E"/>
    <w:rsid w:val="00064C88"/>
    <w:rsid w:val="00065129"/>
    <w:rsid w:val="00065BCB"/>
    <w:rsid w:val="00065EEC"/>
    <w:rsid w:val="00065EF9"/>
    <w:rsid w:val="00066687"/>
    <w:rsid w:val="000666AE"/>
    <w:rsid w:val="00066D1A"/>
    <w:rsid w:val="00066FD9"/>
    <w:rsid w:val="00067466"/>
    <w:rsid w:val="00067B9C"/>
    <w:rsid w:val="00067F76"/>
    <w:rsid w:val="000703B0"/>
    <w:rsid w:val="000708D8"/>
    <w:rsid w:val="00070BB8"/>
    <w:rsid w:val="000712B0"/>
    <w:rsid w:val="0007151A"/>
    <w:rsid w:val="0007224F"/>
    <w:rsid w:val="000726F9"/>
    <w:rsid w:val="000729E1"/>
    <w:rsid w:val="00072D28"/>
    <w:rsid w:val="00072DFD"/>
    <w:rsid w:val="000732B7"/>
    <w:rsid w:val="00073EBF"/>
    <w:rsid w:val="0007479A"/>
    <w:rsid w:val="00074F01"/>
    <w:rsid w:val="00074F2C"/>
    <w:rsid w:val="0007506D"/>
    <w:rsid w:val="000750F0"/>
    <w:rsid w:val="00075A0B"/>
    <w:rsid w:val="0007615A"/>
    <w:rsid w:val="00077D61"/>
    <w:rsid w:val="00077E6B"/>
    <w:rsid w:val="00077FF3"/>
    <w:rsid w:val="0008017B"/>
    <w:rsid w:val="00080FE0"/>
    <w:rsid w:val="00081262"/>
    <w:rsid w:val="000813C8"/>
    <w:rsid w:val="0008181A"/>
    <w:rsid w:val="00081B49"/>
    <w:rsid w:val="00082A77"/>
    <w:rsid w:val="00083E97"/>
    <w:rsid w:val="000845F5"/>
    <w:rsid w:val="00084690"/>
    <w:rsid w:val="0008472E"/>
    <w:rsid w:val="000859AC"/>
    <w:rsid w:val="00085F22"/>
    <w:rsid w:val="000863F5"/>
    <w:rsid w:val="000866EB"/>
    <w:rsid w:val="00087A22"/>
    <w:rsid w:val="00087DC1"/>
    <w:rsid w:val="00090536"/>
    <w:rsid w:val="000918FA"/>
    <w:rsid w:val="0009201E"/>
    <w:rsid w:val="00092264"/>
    <w:rsid w:val="00092677"/>
    <w:rsid w:val="00092D47"/>
    <w:rsid w:val="000934E7"/>
    <w:rsid w:val="000938B0"/>
    <w:rsid w:val="0009390E"/>
    <w:rsid w:val="000943E5"/>
    <w:rsid w:val="000952FC"/>
    <w:rsid w:val="0009596D"/>
    <w:rsid w:val="00096131"/>
    <w:rsid w:val="00096E26"/>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3E"/>
    <w:rsid w:val="000A7C6F"/>
    <w:rsid w:val="000B0831"/>
    <w:rsid w:val="000B16CA"/>
    <w:rsid w:val="000B1D39"/>
    <w:rsid w:val="000B21D6"/>
    <w:rsid w:val="000B2775"/>
    <w:rsid w:val="000B3FE5"/>
    <w:rsid w:val="000B4220"/>
    <w:rsid w:val="000B428A"/>
    <w:rsid w:val="000B4374"/>
    <w:rsid w:val="000B480F"/>
    <w:rsid w:val="000B53DC"/>
    <w:rsid w:val="000B5510"/>
    <w:rsid w:val="000B6392"/>
    <w:rsid w:val="000B6977"/>
    <w:rsid w:val="000B6A76"/>
    <w:rsid w:val="000C060F"/>
    <w:rsid w:val="000C07A6"/>
    <w:rsid w:val="000C1C2E"/>
    <w:rsid w:val="000C1F9B"/>
    <w:rsid w:val="000C2060"/>
    <w:rsid w:val="000C2161"/>
    <w:rsid w:val="000C2349"/>
    <w:rsid w:val="000C34CC"/>
    <w:rsid w:val="000C3A14"/>
    <w:rsid w:val="000C3BD0"/>
    <w:rsid w:val="000C5314"/>
    <w:rsid w:val="000D0216"/>
    <w:rsid w:val="000D0448"/>
    <w:rsid w:val="000D0A29"/>
    <w:rsid w:val="000D1295"/>
    <w:rsid w:val="000D215A"/>
    <w:rsid w:val="000D25D2"/>
    <w:rsid w:val="000D2D90"/>
    <w:rsid w:val="000D3A12"/>
    <w:rsid w:val="000D4377"/>
    <w:rsid w:val="000D4693"/>
    <w:rsid w:val="000D4CC2"/>
    <w:rsid w:val="000D58AC"/>
    <w:rsid w:val="000D706F"/>
    <w:rsid w:val="000D778E"/>
    <w:rsid w:val="000E00F1"/>
    <w:rsid w:val="000E02BD"/>
    <w:rsid w:val="000E143D"/>
    <w:rsid w:val="000E1923"/>
    <w:rsid w:val="000E307B"/>
    <w:rsid w:val="000E36B3"/>
    <w:rsid w:val="000E375B"/>
    <w:rsid w:val="000E3796"/>
    <w:rsid w:val="000E37AF"/>
    <w:rsid w:val="000E3C98"/>
    <w:rsid w:val="000E3D79"/>
    <w:rsid w:val="000E3DB4"/>
    <w:rsid w:val="000E45EA"/>
    <w:rsid w:val="000E4923"/>
    <w:rsid w:val="000E4AAC"/>
    <w:rsid w:val="000E58DF"/>
    <w:rsid w:val="000E60BB"/>
    <w:rsid w:val="000E60FF"/>
    <w:rsid w:val="000E653E"/>
    <w:rsid w:val="000E7AF8"/>
    <w:rsid w:val="000F10C1"/>
    <w:rsid w:val="000F14C0"/>
    <w:rsid w:val="000F160A"/>
    <w:rsid w:val="000F21DF"/>
    <w:rsid w:val="000F2908"/>
    <w:rsid w:val="000F2DEA"/>
    <w:rsid w:val="000F3447"/>
    <w:rsid w:val="000F3C2B"/>
    <w:rsid w:val="000F48F3"/>
    <w:rsid w:val="000F497D"/>
    <w:rsid w:val="000F5B95"/>
    <w:rsid w:val="000F5D14"/>
    <w:rsid w:val="000F62C8"/>
    <w:rsid w:val="000F6403"/>
    <w:rsid w:val="000F6E0E"/>
    <w:rsid w:val="000F7E05"/>
    <w:rsid w:val="000F7FE6"/>
    <w:rsid w:val="00100146"/>
    <w:rsid w:val="00100505"/>
    <w:rsid w:val="00100ACA"/>
    <w:rsid w:val="001012BE"/>
    <w:rsid w:val="001014DE"/>
    <w:rsid w:val="00101853"/>
    <w:rsid w:val="00101A99"/>
    <w:rsid w:val="00101FC4"/>
    <w:rsid w:val="00102297"/>
    <w:rsid w:val="001027CC"/>
    <w:rsid w:val="00103829"/>
    <w:rsid w:val="001042AA"/>
    <w:rsid w:val="00104404"/>
    <w:rsid w:val="00105502"/>
    <w:rsid w:val="001056CE"/>
    <w:rsid w:val="0010577E"/>
    <w:rsid w:val="001065A1"/>
    <w:rsid w:val="00106E5A"/>
    <w:rsid w:val="001105EC"/>
    <w:rsid w:val="00110B52"/>
    <w:rsid w:val="00110BA6"/>
    <w:rsid w:val="00111FDD"/>
    <w:rsid w:val="00112113"/>
    <w:rsid w:val="001123CC"/>
    <w:rsid w:val="00113683"/>
    <w:rsid w:val="00113B25"/>
    <w:rsid w:val="00114235"/>
    <w:rsid w:val="00114435"/>
    <w:rsid w:val="001157DB"/>
    <w:rsid w:val="001157F5"/>
    <w:rsid w:val="00115D47"/>
    <w:rsid w:val="001173AD"/>
    <w:rsid w:val="00120807"/>
    <w:rsid w:val="0012082A"/>
    <w:rsid w:val="00120F90"/>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2EF"/>
    <w:rsid w:val="00132804"/>
    <w:rsid w:val="001349B2"/>
    <w:rsid w:val="0013559E"/>
    <w:rsid w:val="00135674"/>
    <w:rsid w:val="00135C3F"/>
    <w:rsid w:val="0013675C"/>
    <w:rsid w:val="00136CBF"/>
    <w:rsid w:val="00136CE3"/>
    <w:rsid w:val="00137983"/>
    <w:rsid w:val="00137BA3"/>
    <w:rsid w:val="0014117F"/>
    <w:rsid w:val="0014139F"/>
    <w:rsid w:val="0014257D"/>
    <w:rsid w:val="00142B30"/>
    <w:rsid w:val="00142C4C"/>
    <w:rsid w:val="00144873"/>
    <w:rsid w:val="00145D6D"/>
    <w:rsid w:val="001460EF"/>
    <w:rsid w:val="00146730"/>
    <w:rsid w:val="001469E1"/>
    <w:rsid w:val="00146ED3"/>
    <w:rsid w:val="00147F20"/>
    <w:rsid w:val="00150039"/>
    <w:rsid w:val="001501BA"/>
    <w:rsid w:val="001501DC"/>
    <w:rsid w:val="001502CF"/>
    <w:rsid w:val="00150BDC"/>
    <w:rsid w:val="001516F3"/>
    <w:rsid w:val="00151E4A"/>
    <w:rsid w:val="00151FD3"/>
    <w:rsid w:val="00152831"/>
    <w:rsid w:val="0015284D"/>
    <w:rsid w:val="00152CAF"/>
    <w:rsid w:val="00152CCA"/>
    <w:rsid w:val="00152EC9"/>
    <w:rsid w:val="00153E9D"/>
    <w:rsid w:val="00154CA2"/>
    <w:rsid w:val="00155056"/>
    <w:rsid w:val="001551A8"/>
    <w:rsid w:val="00155886"/>
    <w:rsid w:val="00157627"/>
    <w:rsid w:val="00157AF7"/>
    <w:rsid w:val="001602DF"/>
    <w:rsid w:val="00161218"/>
    <w:rsid w:val="00161D51"/>
    <w:rsid w:val="00162695"/>
    <w:rsid w:val="00162CA2"/>
    <w:rsid w:val="001630CC"/>
    <w:rsid w:val="00163598"/>
    <w:rsid w:val="001638ED"/>
    <w:rsid w:val="00163FC2"/>
    <w:rsid w:val="0016469F"/>
    <w:rsid w:val="0016489C"/>
    <w:rsid w:val="00167275"/>
    <w:rsid w:val="00167300"/>
    <w:rsid w:val="00167733"/>
    <w:rsid w:val="00167F90"/>
    <w:rsid w:val="0017003D"/>
    <w:rsid w:val="00170D52"/>
    <w:rsid w:val="00171535"/>
    <w:rsid w:val="001721B1"/>
    <w:rsid w:val="00172C66"/>
    <w:rsid w:val="00175A6F"/>
    <w:rsid w:val="001768E9"/>
    <w:rsid w:val="00177557"/>
    <w:rsid w:val="00177666"/>
    <w:rsid w:val="001777D8"/>
    <w:rsid w:val="00180258"/>
    <w:rsid w:val="00180611"/>
    <w:rsid w:val="00182608"/>
    <w:rsid w:val="0018312B"/>
    <w:rsid w:val="0018404B"/>
    <w:rsid w:val="00186293"/>
    <w:rsid w:val="00186867"/>
    <w:rsid w:val="00190200"/>
    <w:rsid w:val="00190599"/>
    <w:rsid w:val="001909DB"/>
    <w:rsid w:val="00191180"/>
    <w:rsid w:val="00191A80"/>
    <w:rsid w:val="00192652"/>
    <w:rsid w:val="001927B2"/>
    <w:rsid w:val="00192FDC"/>
    <w:rsid w:val="001938F1"/>
    <w:rsid w:val="00193F34"/>
    <w:rsid w:val="00194415"/>
    <w:rsid w:val="001954A2"/>
    <w:rsid w:val="00195B76"/>
    <w:rsid w:val="00195C47"/>
    <w:rsid w:val="0019632D"/>
    <w:rsid w:val="001967FE"/>
    <w:rsid w:val="00196A91"/>
    <w:rsid w:val="00196DC7"/>
    <w:rsid w:val="00197530"/>
    <w:rsid w:val="001979CF"/>
    <w:rsid w:val="001A020E"/>
    <w:rsid w:val="001A029C"/>
    <w:rsid w:val="001A09AE"/>
    <w:rsid w:val="001A0ACD"/>
    <w:rsid w:val="001A1090"/>
    <w:rsid w:val="001A11DC"/>
    <w:rsid w:val="001A161A"/>
    <w:rsid w:val="001A1AF8"/>
    <w:rsid w:val="001A1DE0"/>
    <w:rsid w:val="001A26A8"/>
    <w:rsid w:val="001A2B0A"/>
    <w:rsid w:val="001A2F18"/>
    <w:rsid w:val="001A2FB7"/>
    <w:rsid w:val="001A364A"/>
    <w:rsid w:val="001A4FA1"/>
    <w:rsid w:val="001A6552"/>
    <w:rsid w:val="001A7097"/>
    <w:rsid w:val="001A7578"/>
    <w:rsid w:val="001B00D0"/>
    <w:rsid w:val="001B01D6"/>
    <w:rsid w:val="001B07FA"/>
    <w:rsid w:val="001B099E"/>
    <w:rsid w:val="001B11B4"/>
    <w:rsid w:val="001B1247"/>
    <w:rsid w:val="001B1907"/>
    <w:rsid w:val="001B31F5"/>
    <w:rsid w:val="001B3A96"/>
    <w:rsid w:val="001B3F95"/>
    <w:rsid w:val="001B4147"/>
    <w:rsid w:val="001B47D8"/>
    <w:rsid w:val="001B4C6C"/>
    <w:rsid w:val="001B5AB6"/>
    <w:rsid w:val="001B6173"/>
    <w:rsid w:val="001B61BD"/>
    <w:rsid w:val="001B6682"/>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DA5"/>
    <w:rsid w:val="001D2850"/>
    <w:rsid w:val="001D2E32"/>
    <w:rsid w:val="001D350F"/>
    <w:rsid w:val="001D407A"/>
    <w:rsid w:val="001D516F"/>
    <w:rsid w:val="001D6173"/>
    <w:rsid w:val="001D6F3D"/>
    <w:rsid w:val="001E0802"/>
    <w:rsid w:val="001E0A6C"/>
    <w:rsid w:val="001E18BF"/>
    <w:rsid w:val="001E2984"/>
    <w:rsid w:val="001E2EC3"/>
    <w:rsid w:val="001E3BA4"/>
    <w:rsid w:val="001E4A89"/>
    <w:rsid w:val="001E5220"/>
    <w:rsid w:val="001E5334"/>
    <w:rsid w:val="001E5BB3"/>
    <w:rsid w:val="001E61AB"/>
    <w:rsid w:val="001E6356"/>
    <w:rsid w:val="001F029F"/>
    <w:rsid w:val="001F0720"/>
    <w:rsid w:val="001F10C7"/>
    <w:rsid w:val="001F1587"/>
    <w:rsid w:val="001F3577"/>
    <w:rsid w:val="001F3BB3"/>
    <w:rsid w:val="001F412C"/>
    <w:rsid w:val="001F4623"/>
    <w:rsid w:val="001F566B"/>
    <w:rsid w:val="001F5DC9"/>
    <w:rsid w:val="001F64C0"/>
    <w:rsid w:val="001F6508"/>
    <w:rsid w:val="001F66DC"/>
    <w:rsid w:val="001F6DB8"/>
    <w:rsid w:val="001F7B15"/>
    <w:rsid w:val="001F7BC3"/>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220"/>
    <w:rsid w:val="002063B3"/>
    <w:rsid w:val="0020653D"/>
    <w:rsid w:val="0020696B"/>
    <w:rsid w:val="00206AA3"/>
    <w:rsid w:val="00206C73"/>
    <w:rsid w:val="00206FC2"/>
    <w:rsid w:val="00207074"/>
    <w:rsid w:val="00207F44"/>
    <w:rsid w:val="002102B0"/>
    <w:rsid w:val="00210781"/>
    <w:rsid w:val="0021217F"/>
    <w:rsid w:val="002121F8"/>
    <w:rsid w:val="00212509"/>
    <w:rsid w:val="00212CBA"/>
    <w:rsid w:val="00213685"/>
    <w:rsid w:val="00214268"/>
    <w:rsid w:val="002144A1"/>
    <w:rsid w:val="002145C1"/>
    <w:rsid w:val="002159CA"/>
    <w:rsid w:val="002166B0"/>
    <w:rsid w:val="00216D85"/>
    <w:rsid w:val="0021783C"/>
    <w:rsid w:val="00220350"/>
    <w:rsid w:val="00220635"/>
    <w:rsid w:val="00220A33"/>
    <w:rsid w:val="00221156"/>
    <w:rsid w:val="002217EC"/>
    <w:rsid w:val="00221F14"/>
    <w:rsid w:val="002227BC"/>
    <w:rsid w:val="00222DE7"/>
    <w:rsid w:val="0022322B"/>
    <w:rsid w:val="00223DE1"/>
    <w:rsid w:val="00224304"/>
    <w:rsid w:val="00224343"/>
    <w:rsid w:val="00225108"/>
    <w:rsid w:val="002252DB"/>
    <w:rsid w:val="002253D6"/>
    <w:rsid w:val="002253DA"/>
    <w:rsid w:val="00225F0B"/>
    <w:rsid w:val="00226D0B"/>
    <w:rsid w:val="00227213"/>
    <w:rsid w:val="0022729B"/>
    <w:rsid w:val="00227345"/>
    <w:rsid w:val="00227C2B"/>
    <w:rsid w:val="00230D3F"/>
    <w:rsid w:val="00231145"/>
    <w:rsid w:val="00231A84"/>
    <w:rsid w:val="00232231"/>
    <w:rsid w:val="0023297C"/>
    <w:rsid w:val="00232D7B"/>
    <w:rsid w:val="00233BA8"/>
    <w:rsid w:val="00233E8D"/>
    <w:rsid w:val="0023557F"/>
    <w:rsid w:val="00235A43"/>
    <w:rsid w:val="00235BDD"/>
    <w:rsid w:val="002370C6"/>
    <w:rsid w:val="0023738E"/>
    <w:rsid w:val="00237407"/>
    <w:rsid w:val="00237D9A"/>
    <w:rsid w:val="002405DF"/>
    <w:rsid w:val="00240E95"/>
    <w:rsid w:val="00241031"/>
    <w:rsid w:val="002412F1"/>
    <w:rsid w:val="002424E6"/>
    <w:rsid w:val="00242593"/>
    <w:rsid w:val="00242A11"/>
    <w:rsid w:val="00242D65"/>
    <w:rsid w:val="002437CE"/>
    <w:rsid w:val="00244083"/>
    <w:rsid w:val="00244946"/>
    <w:rsid w:val="00244F8C"/>
    <w:rsid w:val="002457D8"/>
    <w:rsid w:val="00245A32"/>
    <w:rsid w:val="0024708F"/>
    <w:rsid w:val="00247247"/>
    <w:rsid w:val="00247C9A"/>
    <w:rsid w:val="0025095A"/>
    <w:rsid w:val="00251A2F"/>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C3C"/>
    <w:rsid w:val="0026230B"/>
    <w:rsid w:val="002627ED"/>
    <w:rsid w:val="00262E21"/>
    <w:rsid w:val="00262EF2"/>
    <w:rsid w:val="002635D2"/>
    <w:rsid w:val="00264E6A"/>
    <w:rsid w:val="00265D78"/>
    <w:rsid w:val="00265EBA"/>
    <w:rsid w:val="0026654A"/>
    <w:rsid w:val="00267246"/>
    <w:rsid w:val="0026742F"/>
    <w:rsid w:val="0026768A"/>
    <w:rsid w:val="002709F5"/>
    <w:rsid w:val="00270E6D"/>
    <w:rsid w:val="00271221"/>
    <w:rsid w:val="0027196C"/>
    <w:rsid w:val="00272B3E"/>
    <w:rsid w:val="00272F77"/>
    <w:rsid w:val="00273051"/>
    <w:rsid w:val="00273A6A"/>
    <w:rsid w:val="00273BFD"/>
    <w:rsid w:val="00274550"/>
    <w:rsid w:val="00274875"/>
    <w:rsid w:val="002749ED"/>
    <w:rsid w:val="0027598B"/>
    <w:rsid w:val="00275BA4"/>
    <w:rsid w:val="0027671E"/>
    <w:rsid w:val="002774C0"/>
    <w:rsid w:val="00277B60"/>
    <w:rsid w:val="00277CED"/>
    <w:rsid w:val="0028021C"/>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2366"/>
    <w:rsid w:val="002923E7"/>
    <w:rsid w:val="0029263A"/>
    <w:rsid w:val="00292AE2"/>
    <w:rsid w:val="00293066"/>
    <w:rsid w:val="00293403"/>
    <w:rsid w:val="002939FD"/>
    <w:rsid w:val="00294046"/>
    <w:rsid w:val="00294BEC"/>
    <w:rsid w:val="00294E25"/>
    <w:rsid w:val="002957A9"/>
    <w:rsid w:val="00295955"/>
    <w:rsid w:val="002961F8"/>
    <w:rsid w:val="00296CAB"/>
    <w:rsid w:val="002A01CD"/>
    <w:rsid w:val="002A05C3"/>
    <w:rsid w:val="002A1671"/>
    <w:rsid w:val="002A2495"/>
    <w:rsid w:val="002A2639"/>
    <w:rsid w:val="002A2E1D"/>
    <w:rsid w:val="002A3174"/>
    <w:rsid w:val="002A3D9B"/>
    <w:rsid w:val="002A561F"/>
    <w:rsid w:val="002A5637"/>
    <w:rsid w:val="002A6070"/>
    <w:rsid w:val="002A7A2D"/>
    <w:rsid w:val="002B01AA"/>
    <w:rsid w:val="002B0978"/>
    <w:rsid w:val="002B0C4E"/>
    <w:rsid w:val="002B0F2F"/>
    <w:rsid w:val="002B0FA0"/>
    <w:rsid w:val="002B1064"/>
    <w:rsid w:val="002B1626"/>
    <w:rsid w:val="002B18E1"/>
    <w:rsid w:val="002B1D39"/>
    <w:rsid w:val="002B1DCE"/>
    <w:rsid w:val="002B25DC"/>
    <w:rsid w:val="002B32DA"/>
    <w:rsid w:val="002B3E47"/>
    <w:rsid w:val="002B463D"/>
    <w:rsid w:val="002B47FF"/>
    <w:rsid w:val="002B4D17"/>
    <w:rsid w:val="002B5482"/>
    <w:rsid w:val="002B5A5C"/>
    <w:rsid w:val="002B6BC9"/>
    <w:rsid w:val="002B6D9A"/>
    <w:rsid w:val="002B7FEF"/>
    <w:rsid w:val="002C12FA"/>
    <w:rsid w:val="002C2D5D"/>
    <w:rsid w:val="002C3184"/>
    <w:rsid w:val="002C5865"/>
    <w:rsid w:val="002C6019"/>
    <w:rsid w:val="002C628E"/>
    <w:rsid w:val="002C642D"/>
    <w:rsid w:val="002C7B84"/>
    <w:rsid w:val="002C7FA1"/>
    <w:rsid w:val="002D0347"/>
    <w:rsid w:val="002D093C"/>
    <w:rsid w:val="002D1C65"/>
    <w:rsid w:val="002D1E03"/>
    <w:rsid w:val="002D2221"/>
    <w:rsid w:val="002D27C9"/>
    <w:rsid w:val="002D2A0B"/>
    <w:rsid w:val="002D3C01"/>
    <w:rsid w:val="002D41DC"/>
    <w:rsid w:val="002D5478"/>
    <w:rsid w:val="002D5517"/>
    <w:rsid w:val="002D58B2"/>
    <w:rsid w:val="002D59B7"/>
    <w:rsid w:val="002D6612"/>
    <w:rsid w:val="002D6701"/>
    <w:rsid w:val="002D757F"/>
    <w:rsid w:val="002D7E3B"/>
    <w:rsid w:val="002E09DA"/>
    <w:rsid w:val="002E0B0F"/>
    <w:rsid w:val="002E106F"/>
    <w:rsid w:val="002E1117"/>
    <w:rsid w:val="002E11F1"/>
    <w:rsid w:val="002E224B"/>
    <w:rsid w:val="002E2A38"/>
    <w:rsid w:val="002E2D22"/>
    <w:rsid w:val="002E308C"/>
    <w:rsid w:val="002E36AE"/>
    <w:rsid w:val="002E39FB"/>
    <w:rsid w:val="002E4754"/>
    <w:rsid w:val="002E5A22"/>
    <w:rsid w:val="002E5AB3"/>
    <w:rsid w:val="002E5F80"/>
    <w:rsid w:val="002E619A"/>
    <w:rsid w:val="002E6931"/>
    <w:rsid w:val="002E6DDB"/>
    <w:rsid w:val="002E6F29"/>
    <w:rsid w:val="002E7C0A"/>
    <w:rsid w:val="002E7F6E"/>
    <w:rsid w:val="002F0B45"/>
    <w:rsid w:val="002F1C4C"/>
    <w:rsid w:val="002F1E63"/>
    <w:rsid w:val="002F2874"/>
    <w:rsid w:val="002F2CDF"/>
    <w:rsid w:val="002F2E21"/>
    <w:rsid w:val="002F3D74"/>
    <w:rsid w:val="002F4AB5"/>
    <w:rsid w:val="002F54B2"/>
    <w:rsid w:val="002F65E6"/>
    <w:rsid w:val="002F660B"/>
    <w:rsid w:val="002F6729"/>
    <w:rsid w:val="002F6A61"/>
    <w:rsid w:val="002F6D81"/>
    <w:rsid w:val="002F6E2F"/>
    <w:rsid w:val="002F708F"/>
    <w:rsid w:val="002F7CDF"/>
    <w:rsid w:val="003003CE"/>
    <w:rsid w:val="0030304C"/>
    <w:rsid w:val="00303806"/>
    <w:rsid w:val="00304193"/>
    <w:rsid w:val="00305163"/>
    <w:rsid w:val="00305CE7"/>
    <w:rsid w:val="00306049"/>
    <w:rsid w:val="0030612E"/>
    <w:rsid w:val="003062F9"/>
    <w:rsid w:val="00306BC4"/>
    <w:rsid w:val="00307FEB"/>
    <w:rsid w:val="003103B8"/>
    <w:rsid w:val="00310422"/>
    <w:rsid w:val="003105E4"/>
    <w:rsid w:val="003118E3"/>
    <w:rsid w:val="00311F36"/>
    <w:rsid w:val="00312213"/>
    <w:rsid w:val="00312679"/>
    <w:rsid w:val="00313F0F"/>
    <w:rsid w:val="00314448"/>
    <w:rsid w:val="00314767"/>
    <w:rsid w:val="00314F38"/>
    <w:rsid w:val="00315DB9"/>
    <w:rsid w:val="0031650E"/>
    <w:rsid w:val="00316577"/>
    <w:rsid w:val="00316921"/>
    <w:rsid w:val="003169DB"/>
    <w:rsid w:val="00317291"/>
    <w:rsid w:val="00317C18"/>
    <w:rsid w:val="003200DF"/>
    <w:rsid w:val="00320214"/>
    <w:rsid w:val="0032091E"/>
    <w:rsid w:val="0032187F"/>
    <w:rsid w:val="0032285A"/>
    <w:rsid w:val="003231F6"/>
    <w:rsid w:val="00323251"/>
    <w:rsid w:val="003237A9"/>
    <w:rsid w:val="00324166"/>
    <w:rsid w:val="00324BB8"/>
    <w:rsid w:val="00325D3D"/>
    <w:rsid w:val="00326727"/>
    <w:rsid w:val="00327F1D"/>
    <w:rsid w:val="003307BA"/>
    <w:rsid w:val="003308B6"/>
    <w:rsid w:val="0033091D"/>
    <w:rsid w:val="00330A78"/>
    <w:rsid w:val="003314E5"/>
    <w:rsid w:val="00331A3E"/>
    <w:rsid w:val="00331AEE"/>
    <w:rsid w:val="00332074"/>
    <w:rsid w:val="00333F55"/>
    <w:rsid w:val="003349E9"/>
    <w:rsid w:val="003360D5"/>
    <w:rsid w:val="00336463"/>
    <w:rsid w:val="00336A1C"/>
    <w:rsid w:val="00336D59"/>
    <w:rsid w:val="00336DB3"/>
    <w:rsid w:val="0033729C"/>
    <w:rsid w:val="00337FA2"/>
    <w:rsid w:val="003405EB"/>
    <w:rsid w:val="003417CC"/>
    <w:rsid w:val="00341AE7"/>
    <w:rsid w:val="0034214B"/>
    <w:rsid w:val="0034265C"/>
    <w:rsid w:val="00342DA9"/>
    <w:rsid w:val="003445F6"/>
    <w:rsid w:val="00344D58"/>
    <w:rsid w:val="003451A6"/>
    <w:rsid w:val="00345B38"/>
    <w:rsid w:val="00345BB3"/>
    <w:rsid w:val="003467DE"/>
    <w:rsid w:val="00347542"/>
    <w:rsid w:val="00347803"/>
    <w:rsid w:val="00347C77"/>
    <w:rsid w:val="00350116"/>
    <w:rsid w:val="003501F9"/>
    <w:rsid w:val="00350398"/>
    <w:rsid w:val="00351F4F"/>
    <w:rsid w:val="00352BED"/>
    <w:rsid w:val="003531D1"/>
    <w:rsid w:val="00353497"/>
    <w:rsid w:val="00353B96"/>
    <w:rsid w:val="00353C0C"/>
    <w:rsid w:val="003545CB"/>
    <w:rsid w:val="00355167"/>
    <w:rsid w:val="00356131"/>
    <w:rsid w:val="003570E4"/>
    <w:rsid w:val="00357245"/>
    <w:rsid w:val="00357D61"/>
    <w:rsid w:val="003615FC"/>
    <w:rsid w:val="00363371"/>
    <w:rsid w:val="00363A10"/>
    <w:rsid w:val="00365095"/>
    <w:rsid w:val="003666FC"/>
    <w:rsid w:val="00366B5A"/>
    <w:rsid w:val="003676CF"/>
    <w:rsid w:val="00367AB0"/>
    <w:rsid w:val="00367F3F"/>
    <w:rsid w:val="00370E88"/>
    <w:rsid w:val="00370F6C"/>
    <w:rsid w:val="003714EC"/>
    <w:rsid w:val="00372018"/>
    <w:rsid w:val="003727A4"/>
    <w:rsid w:val="003729A0"/>
    <w:rsid w:val="00373887"/>
    <w:rsid w:val="00373A55"/>
    <w:rsid w:val="00373A93"/>
    <w:rsid w:val="00374617"/>
    <w:rsid w:val="003751B9"/>
    <w:rsid w:val="00375DF7"/>
    <w:rsid w:val="003765CE"/>
    <w:rsid w:val="003766E2"/>
    <w:rsid w:val="003766EE"/>
    <w:rsid w:val="00376733"/>
    <w:rsid w:val="00376AA4"/>
    <w:rsid w:val="003778A5"/>
    <w:rsid w:val="00380919"/>
    <w:rsid w:val="0038109A"/>
    <w:rsid w:val="003813D2"/>
    <w:rsid w:val="00381A4B"/>
    <w:rsid w:val="003824E3"/>
    <w:rsid w:val="003828A3"/>
    <w:rsid w:val="00382997"/>
    <w:rsid w:val="00382D54"/>
    <w:rsid w:val="003835B7"/>
    <w:rsid w:val="00383B8A"/>
    <w:rsid w:val="00383C20"/>
    <w:rsid w:val="0038430F"/>
    <w:rsid w:val="003845DD"/>
    <w:rsid w:val="00385175"/>
    <w:rsid w:val="00385917"/>
    <w:rsid w:val="0038672F"/>
    <w:rsid w:val="003867B5"/>
    <w:rsid w:val="00386CED"/>
    <w:rsid w:val="00386F09"/>
    <w:rsid w:val="0038751B"/>
    <w:rsid w:val="003876EF"/>
    <w:rsid w:val="00387859"/>
    <w:rsid w:val="00387EE3"/>
    <w:rsid w:val="003907EE"/>
    <w:rsid w:val="00390923"/>
    <w:rsid w:val="00390F43"/>
    <w:rsid w:val="003925F1"/>
    <w:rsid w:val="00393434"/>
    <w:rsid w:val="00394338"/>
    <w:rsid w:val="003945DC"/>
    <w:rsid w:val="00395073"/>
    <w:rsid w:val="00397A14"/>
    <w:rsid w:val="003A0677"/>
    <w:rsid w:val="003A0E6D"/>
    <w:rsid w:val="003A2AF1"/>
    <w:rsid w:val="003A2F99"/>
    <w:rsid w:val="003A4C7F"/>
    <w:rsid w:val="003A4FBF"/>
    <w:rsid w:val="003A5234"/>
    <w:rsid w:val="003A541B"/>
    <w:rsid w:val="003A6C15"/>
    <w:rsid w:val="003A76C8"/>
    <w:rsid w:val="003A78E7"/>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9F9"/>
    <w:rsid w:val="003B4D4A"/>
    <w:rsid w:val="003B6509"/>
    <w:rsid w:val="003B6767"/>
    <w:rsid w:val="003B6F78"/>
    <w:rsid w:val="003B7449"/>
    <w:rsid w:val="003B751C"/>
    <w:rsid w:val="003B7AD1"/>
    <w:rsid w:val="003B7CBA"/>
    <w:rsid w:val="003C0621"/>
    <w:rsid w:val="003C14E2"/>
    <w:rsid w:val="003C1C9A"/>
    <w:rsid w:val="003C239A"/>
    <w:rsid w:val="003C246E"/>
    <w:rsid w:val="003C2A07"/>
    <w:rsid w:val="003C2C29"/>
    <w:rsid w:val="003C4066"/>
    <w:rsid w:val="003C41F2"/>
    <w:rsid w:val="003C45E4"/>
    <w:rsid w:val="003C4939"/>
    <w:rsid w:val="003C5BBC"/>
    <w:rsid w:val="003C5CF9"/>
    <w:rsid w:val="003C5DFD"/>
    <w:rsid w:val="003C6CD6"/>
    <w:rsid w:val="003C73C9"/>
    <w:rsid w:val="003C74A7"/>
    <w:rsid w:val="003D1D62"/>
    <w:rsid w:val="003D2965"/>
    <w:rsid w:val="003D37A3"/>
    <w:rsid w:val="003D3E14"/>
    <w:rsid w:val="003D4AC7"/>
    <w:rsid w:val="003D509D"/>
    <w:rsid w:val="003D62D2"/>
    <w:rsid w:val="003D6988"/>
    <w:rsid w:val="003D69C6"/>
    <w:rsid w:val="003D708E"/>
    <w:rsid w:val="003D731D"/>
    <w:rsid w:val="003D782B"/>
    <w:rsid w:val="003D7B40"/>
    <w:rsid w:val="003E00C9"/>
    <w:rsid w:val="003E164B"/>
    <w:rsid w:val="003E2858"/>
    <w:rsid w:val="003E2FF9"/>
    <w:rsid w:val="003E32AE"/>
    <w:rsid w:val="003E3A47"/>
    <w:rsid w:val="003E42DA"/>
    <w:rsid w:val="003E5250"/>
    <w:rsid w:val="003E5898"/>
    <w:rsid w:val="003E59DC"/>
    <w:rsid w:val="003E5E67"/>
    <w:rsid w:val="003E5F8A"/>
    <w:rsid w:val="003E6832"/>
    <w:rsid w:val="003E6D82"/>
    <w:rsid w:val="003E703A"/>
    <w:rsid w:val="003E7750"/>
    <w:rsid w:val="003E7C4A"/>
    <w:rsid w:val="003F052F"/>
    <w:rsid w:val="003F09AA"/>
    <w:rsid w:val="003F09D3"/>
    <w:rsid w:val="003F10B7"/>
    <w:rsid w:val="003F1B01"/>
    <w:rsid w:val="003F1F10"/>
    <w:rsid w:val="003F2B01"/>
    <w:rsid w:val="003F2DB7"/>
    <w:rsid w:val="003F4639"/>
    <w:rsid w:val="003F58AA"/>
    <w:rsid w:val="003F6515"/>
    <w:rsid w:val="003F66B5"/>
    <w:rsid w:val="003F67E1"/>
    <w:rsid w:val="003F6CA8"/>
    <w:rsid w:val="003F77D2"/>
    <w:rsid w:val="004003AF"/>
    <w:rsid w:val="00401B75"/>
    <w:rsid w:val="00402065"/>
    <w:rsid w:val="00402E18"/>
    <w:rsid w:val="00403529"/>
    <w:rsid w:val="00403E21"/>
    <w:rsid w:val="00403EED"/>
    <w:rsid w:val="004044D7"/>
    <w:rsid w:val="00404A47"/>
    <w:rsid w:val="00406612"/>
    <w:rsid w:val="004066C9"/>
    <w:rsid w:val="004067AC"/>
    <w:rsid w:val="004068DA"/>
    <w:rsid w:val="00406ACB"/>
    <w:rsid w:val="00407AAA"/>
    <w:rsid w:val="00410058"/>
    <w:rsid w:val="00410347"/>
    <w:rsid w:val="00410955"/>
    <w:rsid w:val="0041096F"/>
    <w:rsid w:val="00410A02"/>
    <w:rsid w:val="00410C3A"/>
    <w:rsid w:val="004111DC"/>
    <w:rsid w:val="004125CB"/>
    <w:rsid w:val="00412A5D"/>
    <w:rsid w:val="00412AC4"/>
    <w:rsid w:val="00412BFA"/>
    <w:rsid w:val="00413535"/>
    <w:rsid w:val="00413A8B"/>
    <w:rsid w:val="00413AB6"/>
    <w:rsid w:val="00413CA8"/>
    <w:rsid w:val="00414C8B"/>
    <w:rsid w:val="004154DC"/>
    <w:rsid w:val="0041593E"/>
    <w:rsid w:val="0041663E"/>
    <w:rsid w:val="004166CD"/>
    <w:rsid w:val="004168BB"/>
    <w:rsid w:val="00416B11"/>
    <w:rsid w:val="00417182"/>
    <w:rsid w:val="00417846"/>
    <w:rsid w:val="00417DFA"/>
    <w:rsid w:val="0042069F"/>
    <w:rsid w:val="004211B0"/>
    <w:rsid w:val="004213B4"/>
    <w:rsid w:val="00421A9F"/>
    <w:rsid w:val="00423008"/>
    <w:rsid w:val="0042341E"/>
    <w:rsid w:val="004234D7"/>
    <w:rsid w:val="00423DFF"/>
    <w:rsid w:val="00423F26"/>
    <w:rsid w:val="00424066"/>
    <w:rsid w:val="004244E0"/>
    <w:rsid w:val="0042465B"/>
    <w:rsid w:val="004250E9"/>
    <w:rsid w:val="00425DCF"/>
    <w:rsid w:val="00426170"/>
    <w:rsid w:val="004272F6"/>
    <w:rsid w:val="00427371"/>
    <w:rsid w:val="00427483"/>
    <w:rsid w:val="00427CC5"/>
    <w:rsid w:val="0043003F"/>
    <w:rsid w:val="00430DA8"/>
    <w:rsid w:val="00430F7B"/>
    <w:rsid w:val="00431087"/>
    <w:rsid w:val="00431819"/>
    <w:rsid w:val="00432552"/>
    <w:rsid w:val="00432565"/>
    <w:rsid w:val="004337B7"/>
    <w:rsid w:val="00434917"/>
    <w:rsid w:val="00434F9E"/>
    <w:rsid w:val="004366DE"/>
    <w:rsid w:val="0043691D"/>
    <w:rsid w:val="00436996"/>
    <w:rsid w:val="00436B04"/>
    <w:rsid w:val="00437B15"/>
    <w:rsid w:val="00440324"/>
    <w:rsid w:val="004405DD"/>
    <w:rsid w:val="00440A35"/>
    <w:rsid w:val="00440CF1"/>
    <w:rsid w:val="00441663"/>
    <w:rsid w:val="00441BDA"/>
    <w:rsid w:val="00442184"/>
    <w:rsid w:val="004421DF"/>
    <w:rsid w:val="00442DB8"/>
    <w:rsid w:val="00443BC0"/>
    <w:rsid w:val="00444996"/>
    <w:rsid w:val="00445736"/>
    <w:rsid w:val="00445784"/>
    <w:rsid w:val="00446761"/>
    <w:rsid w:val="004476E3"/>
    <w:rsid w:val="004516F4"/>
    <w:rsid w:val="00452A8C"/>
    <w:rsid w:val="00453284"/>
    <w:rsid w:val="00453C7A"/>
    <w:rsid w:val="0045405B"/>
    <w:rsid w:val="00455857"/>
    <w:rsid w:val="004564BD"/>
    <w:rsid w:val="00456B5D"/>
    <w:rsid w:val="00456DBA"/>
    <w:rsid w:val="004573CB"/>
    <w:rsid w:val="00457A8E"/>
    <w:rsid w:val="00457CC7"/>
    <w:rsid w:val="00457FEC"/>
    <w:rsid w:val="004601FA"/>
    <w:rsid w:val="00460494"/>
    <w:rsid w:val="00460AA2"/>
    <w:rsid w:val="00460D7C"/>
    <w:rsid w:val="00461DAF"/>
    <w:rsid w:val="00461F74"/>
    <w:rsid w:val="00462047"/>
    <w:rsid w:val="00462989"/>
    <w:rsid w:val="00462E75"/>
    <w:rsid w:val="004631CF"/>
    <w:rsid w:val="00463224"/>
    <w:rsid w:val="004637CB"/>
    <w:rsid w:val="00463895"/>
    <w:rsid w:val="00464FBC"/>
    <w:rsid w:val="00465624"/>
    <w:rsid w:val="00467135"/>
    <w:rsid w:val="004704BB"/>
    <w:rsid w:val="00470B71"/>
    <w:rsid w:val="00470EA8"/>
    <w:rsid w:val="00470F13"/>
    <w:rsid w:val="00471770"/>
    <w:rsid w:val="00473350"/>
    <w:rsid w:val="004738D0"/>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369"/>
    <w:rsid w:val="00483E3A"/>
    <w:rsid w:val="004846C8"/>
    <w:rsid w:val="004848C6"/>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BE0"/>
    <w:rsid w:val="00496375"/>
    <w:rsid w:val="00496C1D"/>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9E1"/>
    <w:rsid w:val="004A6E3B"/>
    <w:rsid w:val="004A75B3"/>
    <w:rsid w:val="004A7909"/>
    <w:rsid w:val="004B144C"/>
    <w:rsid w:val="004B17D5"/>
    <w:rsid w:val="004B39D4"/>
    <w:rsid w:val="004B515C"/>
    <w:rsid w:val="004B5DDC"/>
    <w:rsid w:val="004B5EBE"/>
    <w:rsid w:val="004B61D4"/>
    <w:rsid w:val="004B68E9"/>
    <w:rsid w:val="004B7869"/>
    <w:rsid w:val="004B7AA5"/>
    <w:rsid w:val="004B7AB7"/>
    <w:rsid w:val="004C09B3"/>
    <w:rsid w:val="004C0A5F"/>
    <w:rsid w:val="004C1002"/>
    <w:rsid w:val="004C12D1"/>
    <w:rsid w:val="004C1825"/>
    <w:rsid w:val="004C1D59"/>
    <w:rsid w:val="004C1E00"/>
    <w:rsid w:val="004C2A24"/>
    <w:rsid w:val="004C2DF0"/>
    <w:rsid w:val="004C3C88"/>
    <w:rsid w:val="004C494A"/>
    <w:rsid w:val="004C53CA"/>
    <w:rsid w:val="004C5F71"/>
    <w:rsid w:val="004C6142"/>
    <w:rsid w:val="004C784B"/>
    <w:rsid w:val="004C7F84"/>
    <w:rsid w:val="004D0D39"/>
    <w:rsid w:val="004D12E6"/>
    <w:rsid w:val="004D19B6"/>
    <w:rsid w:val="004D22B5"/>
    <w:rsid w:val="004D293D"/>
    <w:rsid w:val="004D5CA7"/>
    <w:rsid w:val="004D6529"/>
    <w:rsid w:val="004D6818"/>
    <w:rsid w:val="004E03FF"/>
    <w:rsid w:val="004E0627"/>
    <w:rsid w:val="004E0684"/>
    <w:rsid w:val="004E18D0"/>
    <w:rsid w:val="004E1A92"/>
    <w:rsid w:val="004E1B54"/>
    <w:rsid w:val="004E1BB6"/>
    <w:rsid w:val="004E1BEC"/>
    <w:rsid w:val="004E2222"/>
    <w:rsid w:val="004E2255"/>
    <w:rsid w:val="004E23E7"/>
    <w:rsid w:val="004E298C"/>
    <w:rsid w:val="004E2A11"/>
    <w:rsid w:val="004E2E4A"/>
    <w:rsid w:val="004E3ACD"/>
    <w:rsid w:val="004E3AF3"/>
    <w:rsid w:val="004E427E"/>
    <w:rsid w:val="004E43F9"/>
    <w:rsid w:val="004E4E97"/>
    <w:rsid w:val="004E5895"/>
    <w:rsid w:val="004E5CF6"/>
    <w:rsid w:val="004E6018"/>
    <w:rsid w:val="004E6F72"/>
    <w:rsid w:val="004E7547"/>
    <w:rsid w:val="004E79CC"/>
    <w:rsid w:val="004E7A82"/>
    <w:rsid w:val="004E7F77"/>
    <w:rsid w:val="004F0085"/>
    <w:rsid w:val="004F04E3"/>
    <w:rsid w:val="004F09B4"/>
    <w:rsid w:val="004F170F"/>
    <w:rsid w:val="004F2565"/>
    <w:rsid w:val="004F3269"/>
    <w:rsid w:val="004F6BB7"/>
    <w:rsid w:val="005001A5"/>
    <w:rsid w:val="00500275"/>
    <w:rsid w:val="00500BBA"/>
    <w:rsid w:val="0050137A"/>
    <w:rsid w:val="00502288"/>
    <w:rsid w:val="00502AA8"/>
    <w:rsid w:val="00502F16"/>
    <w:rsid w:val="005040DD"/>
    <w:rsid w:val="00506B40"/>
    <w:rsid w:val="00506FFB"/>
    <w:rsid w:val="0050771E"/>
    <w:rsid w:val="00507726"/>
    <w:rsid w:val="00507758"/>
    <w:rsid w:val="00507D24"/>
    <w:rsid w:val="00510471"/>
    <w:rsid w:val="005105F8"/>
    <w:rsid w:val="005112D5"/>
    <w:rsid w:val="005114E9"/>
    <w:rsid w:val="005119E3"/>
    <w:rsid w:val="00511CEE"/>
    <w:rsid w:val="00511FDD"/>
    <w:rsid w:val="0051236C"/>
    <w:rsid w:val="005128CE"/>
    <w:rsid w:val="00512F53"/>
    <w:rsid w:val="00513A14"/>
    <w:rsid w:val="0051506E"/>
    <w:rsid w:val="00515B61"/>
    <w:rsid w:val="00515BE7"/>
    <w:rsid w:val="00515E74"/>
    <w:rsid w:val="00516792"/>
    <w:rsid w:val="00517318"/>
    <w:rsid w:val="00517B62"/>
    <w:rsid w:val="0052192A"/>
    <w:rsid w:val="00521D2E"/>
    <w:rsid w:val="0052214C"/>
    <w:rsid w:val="00522235"/>
    <w:rsid w:val="00522BAC"/>
    <w:rsid w:val="005249A4"/>
    <w:rsid w:val="00524CBB"/>
    <w:rsid w:val="00524FB8"/>
    <w:rsid w:val="00525150"/>
    <w:rsid w:val="00525E00"/>
    <w:rsid w:val="0052610C"/>
    <w:rsid w:val="005269A2"/>
    <w:rsid w:val="00526F18"/>
    <w:rsid w:val="00526F72"/>
    <w:rsid w:val="005275BF"/>
    <w:rsid w:val="00530806"/>
    <w:rsid w:val="0053082F"/>
    <w:rsid w:val="00530ABC"/>
    <w:rsid w:val="00531834"/>
    <w:rsid w:val="00531C1B"/>
    <w:rsid w:val="00531CB2"/>
    <w:rsid w:val="00531E52"/>
    <w:rsid w:val="0053227D"/>
    <w:rsid w:val="0053244C"/>
    <w:rsid w:val="0053274E"/>
    <w:rsid w:val="005343B3"/>
    <w:rsid w:val="00534BFE"/>
    <w:rsid w:val="0053562C"/>
    <w:rsid w:val="0053719E"/>
    <w:rsid w:val="00537D28"/>
    <w:rsid w:val="0054026C"/>
    <w:rsid w:val="005403C1"/>
    <w:rsid w:val="005404D9"/>
    <w:rsid w:val="00540728"/>
    <w:rsid w:val="0054074D"/>
    <w:rsid w:val="00540DA9"/>
    <w:rsid w:val="00542844"/>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3AC8"/>
    <w:rsid w:val="005543BC"/>
    <w:rsid w:val="00554A64"/>
    <w:rsid w:val="00554E57"/>
    <w:rsid w:val="0055673D"/>
    <w:rsid w:val="00556A8E"/>
    <w:rsid w:val="00556BE8"/>
    <w:rsid w:val="00557E28"/>
    <w:rsid w:val="00560829"/>
    <w:rsid w:val="00560FC7"/>
    <w:rsid w:val="00561B7F"/>
    <w:rsid w:val="00561F86"/>
    <w:rsid w:val="0056286D"/>
    <w:rsid w:val="00562A3A"/>
    <w:rsid w:val="00562F51"/>
    <w:rsid w:val="00562FDE"/>
    <w:rsid w:val="005636DF"/>
    <w:rsid w:val="0056437F"/>
    <w:rsid w:val="0056496C"/>
    <w:rsid w:val="00565151"/>
    <w:rsid w:val="00565E02"/>
    <w:rsid w:val="00566D0C"/>
    <w:rsid w:val="00566FAA"/>
    <w:rsid w:val="005671AD"/>
    <w:rsid w:val="005679A1"/>
    <w:rsid w:val="00567F7A"/>
    <w:rsid w:val="005708D3"/>
    <w:rsid w:val="00571069"/>
    <w:rsid w:val="005713F9"/>
    <w:rsid w:val="005725D0"/>
    <w:rsid w:val="00573522"/>
    <w:rsid w:val="00574295"/>
    <w:rsid w:val="00574524"/>
    <w:rsid w:val="0057546D"/>
    <w:rsid w:val="005756C8"/>
    <w:rsid w:val="00575B96"/>
    <w:rsid w:val="00575DBE"/>
    <w:rsid w:val="005773F5"/>
    <w:rsid w:val="00580239"/>
    <w:rsid w:val="00580860"/>
    <w:rsid w:val="00580B4D"/>
    <w:rsid w:val="00580EDE"/>
    <w:rsid w:val="0058236A"/>
    <w:rsid w:val="0058258F"/>
    <w:rsid w:val="00582BDD"/>
    <w:rsid w:val="00584593"/>
    <w:rsid w:val="00584D70"/>
    <w:rsid w:val="00584FA8"/>
    <w:rsid w:val="00585479"/>
    <w:rsid w:val="00585638"/>
    <w:rsid w:val="0058574F"/>
    <w:rsid w:val="00585A44"/>
    <w:rsid w:val="00585B16"/>
    <w:rsid w:val="00585EDC"/>
    <w:rsid w:val="00587C22"/>
    <w:rsid w:val="00587ECD"/>
    <w:rsid w:val="0059054B"/>
    <w:rsid w:val="00590A29"/>
    <w:rsid w:val="00591513"/>
    <w:rsid w:val="00591534"/>
    <w:rsid w:val="00591885"/>
    <w:rsid w:val="00591C2F"/>
    <w:rsid w:val="00592C13"/>
    <w:rsid w:val="00592D78"/>
    <w:rsid w:val="0059307C"/>
    <w:rsid w:val="005933E5"/>
    <w:rsid w:val="00594391"/>
    <w:rsid w:val="00594557"/>
    <w:rsid w:val="00595EB5"/>
    <w:rsid w:val="00596127"/>
    <w:rsid w:val="0059723D"/>
    <w:rsid w:val="00597A71"/>
    <w:rsid w:val="00597CC0"/>
    <w:rsid w:val="005A0642"/>
    <w:rsid w:val="005A0890"/>
    <w:rsid w:val="005A09DE"/>
    <w:rsid w:val="005A1337"/>
    <w:rsid w:val="005A16A1"/>
    <w:rsid w:val="005A1D86"/>
    <w:rsid w:val="005A2BD1"/>
    <w:rsid w:val="005A3688"/>
    <w:rsid w:val="005A37C1"/>
    <w:rsid w:val="005A3B09"/>
    <w:rsid w:val="005A3FA6"/>
    <w:rsid w:val="005A5D45"/>
    <w:rsid w:val="005A5E04"/>
    <w:rsid w:val="005A5F69"/>
    <w:rsid w:val="005B0E1D"/>
    <w:rsid w:val="005B168A"/>
    <w:rsid w:val="005B16BF"/>
    <w:rsid w:val="005B2188"/>
    <w:rsid w:val="005B22D9"/>
    <w:rsid w:val="005B25AB"/>
    <w:rsid w:val="005B26B3"/>
    <w:rsid w:val="005B27F9"/>
    <w:rsid w:val="005B29A5"/>
    <w:rsid w:val="005B32C6"/>
    <w:rsid w:val="005B3984"/>
    <w:rsid w:val="005B4051"/>
    <w:rsid w:val="005B424D"/>
    <w:rsid w:val="005B4A2D"/>
    <w:rsid w:val="005B4B9F"/>
    <w:rsid w:val="005B4C8F"/>
    <w:rsid w:val="005B4F02"/>
    <w:rsid w:val="005B5555"/>
    <w:rsid w:val="005B5A0D"/>
    <w:rsid w:val="005B5B89"/>
    <w:rsid w:val="005B614D"/>
    <w:rsid w:val="005B6321"/>
    <w:rsid w:val="005B647A"/>
    <w:rsid w:val="005B682F"/>
    <w:rsid w:val="005B6832"/>
    <w:rsid w:val="005B6E5E"/>
    <w:rsid w:val="005B74F3"/>
    <w:rsid w:val="005C05FF"/>
    <w:rsid w:val="005C085F"/>
    <w:rsid w:val="005C1141"/>
    <w:rsid w:val="005C18F2"/>
    <w:rsid w:val="005C1F9E"/>
    <w:rsid w:val="005C2CAF"/>
    <w:rsid w:val="005C44C9"/>
    <w:rsid w:val="005C467F"/>
    <w:rsid w:val="005C4785"/>
    <w:rsid w:val="005C4860"/>
    <w:rsid w:val="005C4D64"/>
    <w:rsid w:val="005C539E"/>
    <w:rsid w:val="005C546A"/>
    <w:rsid w:val="005C548D"/>
    <w:rsid w:val="005C5E13"/>
    <w:rsid w:val="005C6CE2"/>
    <w:rsid w:val="005C72FD"/>
    <w:rsid w:val="005C79E8"/>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26FE"/>
    <w:rsid w:val="005E2E0A"/>
    <w:rsid w:val="005E358F"/>
    <w:rsid w:val="005E36E4"/>
    <w:rsid w:val="005E4265"/>
    <w:rsid w:val="005E4B47"/>
    <w:rsid w:val="005E5554"/>
    <w:rsid w:val="005E561E"/>
    <w:rsid w:val="005E5FA5"/>
    <w:rsid w:val="005E63C2"/>
    <w:rsid w:val="005E6813"/>
    <w:rsid w:val="005E7689"/>
    <w:rsid w:val="005F00BD"/>
    <w:rsid w:val="005F0F66"/>
    <w:rsid w:val="005F1B15"/>
    <w:rsid w:val="005F2C84"/>
    <w:rsid w:val="005F3924"/>
    <w:rsid w:val="005F4213"/>
    <w:rsid w:val="005F478D"/>
    <w:rsid w:val="005F5648"/>
    <w:rsid w:val="005F56AB"/>
    <w:rsid w:val="005F5CA1"/>
    <w:rsid w:val="005F697F"/>
    <w:rsid w:val="005F6E89"/>
    <w:rsid w:val="0060014D"/>
    <w:rsid w:val="0060079C"/>
    <w:rsid w:val="00600F50"/>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47D4"/>
    <w:rsid w:val="00614C8F"/>
    <w:rsid w:val="00614F31"/>
    <w:rsid w:val="0061555F"/>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F9"/>
    <w:rsid w:val="00626559"/>
    <w:rsid w:val="0062717E"/>
    <w:rsid w:val="00630A9B"/>
    <w:rsid w:val="00630ADA"/>
    <w:rsid w:val="00631454"/>
    <w:rsid w:val="006322F8"/>
    <w:rsid w:val="006340C3"/>
    <w:rsid w:val="00634147"/>
    <w:rsid w:val="00634222"/>
    <w:rsid w:val="00634E56"/>
    <w:rsid w:val="00635495"/>
    <w:rsid w:val="00635758"/>
    <w:rsid w:val="0063582D"/>
    <w:rsid w:val="00636281"/>
    <w:rsid w:val="00636303"/>
    <w:rsid w:val="00637482"/>
    <w:rsid w:val="006375E5"/>
    <w:rsid w:val="00637FDF"/>
    <w:rsid w:val="0064007B"/>
    <w:rsid w:val="0064095E"/>
    <w:rsid w:val="00640AA1"/>
    <w:rsid w:val="00641188"/>
    <w:rsid w:val="0064225C"/>
    <w:rsid w:val="006422FC"/>
    <w:rsid w:val="006439E1"/>
    <w:rsid w:val="00643B2E"/>
    <w:rsid w:val="00643F0D"/>
    <w:rsid w:val="006443ED"/>
    <w:rsid w:val="00644C89"/>
    <w:rsid w:val="0064536C"/>
    <w:rsid w:val="00645FDF"/>
    <w:rsid w:val="00646288"/>
    <w:rsid w:val="006465C0"/>
    <w:rsid w:val="00647A7A"/>
    <w:rsid w:val="00650562"/>
    <w:rsid w:val="006513A4"/>
    <w:rsid w:val="00651969"/>
    <w:rsid w:val="00651A42"/>
    <w:rsid w:val="00652441"/>
    <w:rsid w:val="00652EAF"/>
    <w:rsid w:val="00653100"/>
    <w:rsid w:val="0065407A"/>
    <w:rsid w:val="00654FAA"/>
    <w:rsid w:val="00654FDF"/>
    <w:rsid w:val="00655AFE"/>
    <w:rsid w:val="00656F01"/>
    <w:rsid w:val="00657420"/>
    <w:rsid w:val="00657601"/>
    <w:rsid w:val="006605B1"/>
    <w:rsid w:val="0066096B"/>
    <w:rsid w:val="00660A74"/>
    <w:rsid w:val="006617E4"/>
    <w:rsid w:val="00661B45"/>
    <w:rsid w:val="00664CCC"/>
    <w:rsid w:val="00665807"/>
    <w:rsid w:val="00665B4B"/>
    <w:rsid w:val="00666560"/>
    <w:rsid w:val="00666FA4"/>
    <w:rsid w:val="006671DD"/>
    <w:rsid w:val="0066764F"/>
    <w:rsid w:val="00667B42"/>
    <w:rsid w:val="00670163"/>
    <w:rsid w:val="006707ED"/>
    <w:rsid w:val="00670892"/>
    <w:rsid w:val="00670BE5"/>
    <w:rsid w:val="006734F9"/>
    <w:rsid w:val="0067382A"/>
    <w:rsid w:val="00673CD9"/>
    <w:rsid w:val="00673E92"/>
    <w:rsid w:val="0067479A"/>
    <w:rsid w:val="00675DDB"/>
    <w:rsid w:val="00675F7D"/>
    <w:rsid w:val="00676024"/>
    <w:rsid w:val="006764C9"/>
    <w:rsid w:val="00676C3B"/>
    <w:rsid w:val="006776FA"/>
    <w:rsid w:val="006805ED"/>
    <w:rsid w:val="006817A3"/>
    <w:rsid w:val="00681C7A"/>
    <w:rsid w:val="00682127"/>
    <w:rsid w:val="00682849"/>
    <w:rsid w:val="00683028"/>
    <w:rsid w:val="00684993"/>
    <w:rsid w:val="00685347"/>
    <w:rsid w:val="006862BB"/>
    <w:rsid w:val="006866BF"/>
    <w:rsid w:val="00686A09"/>
    <w:rsid w:val="00686D38"/>
    <w:rsid w:val="00687B97"/>
    <w:rsid w:val="00687ECF"/>
    <w:rsid w:val="00687FD5"/>
    <w:rsid w:val="006907A6"/>
    <w:rsid w:val="0069083A"/>
    <w:rsid w:val="00690B2A"/>
    <w:rsid w:val="006911DA"/>
    <w:rsid w:val="006912B0"/>
    <w:rsid w:val="006915C0"/>
    <w:rsid w:val="0069180A"/>
    <w:rsid w:val="006920D2"/>
    <w:rsid w:val="00692500"/>
    <w:rsid w:val="00693438"/>
    <w:rsid w:val="006942FD"/>
    <w:rsid w:val="00694B46"/>
    <w:rsid w:val="006955A3"/>
    <w:rsid w:val="0069650D"/>
    <w:rsid w:val="006970CD"/>
    <w:rsid w:val="00697737"/>
    <w:rsid w:val="0069787A"/>
    <w:rsid w:val="006979BE"/>
    <w:rsid w:val="006A0BE0"/>
    <w:rsid w:val="006A0C17"/>
    <w:rsid w:val="006A11DE"/>
    <w:rsid w:val="006A14FC"/>
    <w:rsid w:val="006A29AA"/>
    <w:rsid w:val="006A36E5"/>
    <w:rsid w:val="006A6AB7"/>
    <w:rsid w:val="006A7583"/>
    <w:rsid w:val="006B0477"/>
    <w:rsid w:val="006B07DF"/>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B7E5A"/>
    <w:rsid w:val="006C046E"/>
    <w:rsid w:val="006C123F"/>
    <w:rsid w:val="006C1255"/>
    <w:rsid w:val="006C12A6"/>
    <w:rsid w:val="006C1371"/>
    <w:rsid w:val="006C1CD9"/>
    <w:rsid w:val="006C366A"/>
    <w:rsid w:val="006C4900"/>
    <w:rsid w:val="006C5184"/>
    <w:rsid w:val="006C5D57"/>
    <w:rsid w:val="006C5EC8"/>
    <w:rsid w:val="006C612F"/>
    <w:rsid w:val="006C64BE"/>
    <w:rsid w:val="006D0B20"/>
    <w:rsid w:val="006D0BD3"/>
    <w:rsid w:val="006D19B1"/>
    <w:rsid w:val="006D1CD8"/>
    <w:rsid w:val="006D1F20"/>
    <w:rsid w:val="006D23A3"/>
    <w:rsid w:val="006D24D1"/>
    <w:rsid w:val="006D2B13"/>
    <w:rsid w:val="006D309E"/>
    <w:rsid w:val="006D3316"/>
    <w:rsid w:val="006D34D7"/>
    <w:rsid w:val="006D3A9F"/>
    <w:rsid w:val="006D4306"/>
    <w:rsid w:val="006D464B"/>
    <w:rsid w:val="006D48F5"/>
    <w:rsid w:val="006D4D8E"/>
    <w:rsid w:val="006D511B"/>
    <w:rsid w:val="006D5281"/>
    <w:rsid w:val="006D6209"/>
    <w:rsid w:val="006D64A9"/>
    <w:rsid w:val="006D67D4"/>
    <w:rsid w:val="006D684A"/>
    <w:rsid w:val="006D7EDE"/>
    <w:rsid w:val="006E0ADE"/>
    <w:rsid w:val="006E0D55"/>
    <w:rsid w:val="006E1BAD"/>
    <w:rsid w:val="006E22A3"/>
    <w:rsid w:val="006E27F2"/>
    <w:rsid w:val="006E2CE8"/>
    <w:rsid w:val="006E322B"/>
    <w:rsid w:val="006E4004"/>
    <w:rsid w:val="006E46A7"/>
    <w:rsid w:val="006E4D9B"/>
    <w:rsid w:val="006E500A"/>
    <w:rsid w:val="006E579E"/>
    <w:rsid w:val="006E6256"/>
    <w:rsid w:val="006E6E2C"/>
    <w:rsid w:val="006E7EFD"/>
    <w:rsid w:val="006E7F82"/>
    <w:rsid w:val="006F0005"/>
    <w:rsid w:val="006F11D3"/>
    <w:rsid w:val="006F342C"/>
    <w:rsid w:val="006F3506"/>
    <w:rsid w:val="006F3CE1"/>
    <w:rsid w:val="006F48DB"/>
    <w:rsid w:val="006F4CC5"/>
    <w:rsid w:val="006F5F0B"/>
    <w:rsid w:val="006F6F60"/>
    <w:rsid w:val="006F7065"/>
    <w:rsid w:val="006F792E"/>
    <w:rsid w:val="006F7A4B"/>
    <w:rsid w:val="006F7E53"/>
    <w:rsid w:val="006F7FAE"/>
    <w:rsid w:val="007004D5"/>
    <w:rsid w:val="007005D6"/>
    <w:rsid w:val="0070070A"/>
    <w:rsid w:val="00700C91"/>
    <w:rsid w:val="00700D90"/>
    <w:rsid w:val="00701019"/>
    <w:rsid w:val="007017A6"/>
    <w:rsid w:val="0070196E"/>
    <w:rsid w:val="007019BD"/>
    <w:rsid w:val="0070361B"/>
    <w:rsid w:val="00703D38"/>
    <w:rsid w:val="007041C1"/>
    <w:rsid w:val="0070439B"/>
    <w:rsid w:val="00704DED"/>
    <w:rsid w:val="007051AB"/>
    <w:rsid w:val="00705DEB"/>
    <w:rsid w:val="007064BC"/>
    <w:rsid w:val="00707222"/>
    <w:rsid w:val="007073A5"/>
    <w:rsid w:val="007103EB"/>
    <w:rsid w:val="00710510"/>
    <w:rsid w:val="00711E36"/>
    <w:rsid w:val="00711F89"/>
    <w:rsid w:val="007122E0"/>
    <w:rsid w:val="00712FBE"/>
    <w:rsid w:val="007143E7"/>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7882"/>
    <w:rsid w:val="00727D4A"/>
    <w:rsid w:val="007303EE"/>
    <w:rsid w:val="00731455"/>
    <w:rsid w:val="0073189D"/>
    <w:rsid w:val="007324A8"/>
    <w:rsid w:val="00733777"/>
    <w:rsid w:val="00733C5F"/>
    <w:rsid w:val="00734190"/>
    <w:rsid w:val="007356BE"/>
    <w:rsid w:val="007358B0"/>
    <w:rsid w:val="00735ED4"/>
    <w:rsid w:val="007362B3"/>
    <w:rsid w:val="00736364"/>
    <w:rsid w:val="00736723"/>
    <w:rsid w:val="00737919"/>
    <w:rsid w:val="00737DB3"/>
    <w:rsid w:val="00737F6F"/>
    <w:rsid w:val="007402F5"/>
    <w:rsid w:val="0074045E"/>
    <w:rsid w:val="007411B2"/>
    <w:rsid w:val="0074122D"/>
    <w:rsid w:val="00741BFD"/>
    <w:rsid w:val="0074217A"/>
    <w:rsid w:val="007421BE"/>
    <w:rsid w:val="00742C42"/>
    <w:rsid w:val="00743262"/>
    <w:rsid w:val="00743429"/>
    <w:rsid w:val="00743686"/>
    <w:rsid w:val="007441A7"/>
    <w:rsid w:val="00744AC7"/>
    <w:rsid w:val="00745F36"/>
    <w:rsid w:val="00746D74"/>
    <w:rsid w:val="0075115C"/>
    <w:rsid w:val="00751647"/>
    <w:rsid w:val="007516CB"/>
    <w:rsid w:val="0075196E"/>
    <w:rsid w:val="00752189"/>
    <w:rsid w:val="007523E9"/>
    <w:rsid w:val="007524D1"/>
    <w:rsid w:val="0075283A"/>
    <w:rsid w:val="00753C9B"/>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4666"/>
    <w:rsid w:val="00764F95"/>
    <w:rsid w:val="007653A5"/>
    <w:rsid w:val="00765E75"/>
    <w:rsid w:val="00766094"/>
    <w:rsid w:val="007662E3"/>
    <w:rsid w:val="007669E2"/>
    <w:rsid w:val="00767213"/>
    <w:rsid w:val="00767A55"/>
    <w:rsid w:val="00767C82"/>
    <w:rsid w:val="00770026"/>
    <w:rsid w:val="00770CEB"/>
    <w:rsid w:val="00770D00"/>
    <w:rsid w:val="007716F1"/>
    <w:rsid w:val="0077182B"/>
    <w:rsid w:val="0077222A"/>
    <w:rsid w:val="00772493"/>
    <w:rsid w:val="007724B2"/>
    <w:rsid w:val="0077361A"/>
    <w:rsid w:val="0077375F"/>
    <w:rsid w:val="00774287"/>
    <w:rsid w:val="0077489F"/>
    <w:rsid w:val="00774C84"/>
    <w:rsid w:val="00775164"/>
    <w:rsid w:val="00775CC9"/>
    <w:rsid w:val="00775DB7"/>
    <w:rsid w:val="007761A4"/>
    <w:rsid w:val="00776502"/>
    <w:rsid w:val="007768F9"/>
    <w:rsid w:val="00776A4E"/>
    <w:rsid w:val="00776B53"/>
    <w:rsid w:val="007779AD"/>
    <w:rsid w:val="00780741"/>
    <w:rsid w:val="00780E44"/>
    <w:rsid w:val="00781562"/>
    <w:rsid w:val="00781EC8"/>
    <w:rsid w:val="007821C6"/>
    <w:rsid w:val="0078329B"/>
    <w:rsid w:val="007837F7"/>
    <w:rsid w:val="007842C7"/>
    <w:rsid w:val="007857AD"/>
    <w:rsid w:val="00786523"/>
    <w:rsid w:val="007866E5"/>
    <w:rsid w:val="00786B61"/>
    <w:rsid w:val="00787176"/>
    <w:rsid w:val="00787B5F"/>
    <w:rsid w:val="0079078E"/>
    <w:rsid w:val="00790C52"/>
    <w:rsid w:val="00791109"/>
    <w:rsid w:val="007912D6"/>
    <w:rsid w:val="0079194A"/>
    <w:rsid w:val="007929EC"/>
    <w:rsid w:val="00792C5B"/>
    <w:rsid w:val="00793855"/>
    <w:rsid w:val="007945CC"/>
    <w:rsid w:val="00795AD5"/>
    <w:rsid w:val="00796405"/>
    <w:rsid w:val="007967E0"/>
    <w:rsid w:val="00797A08"/>
    <w:rsid w:val="007A0BEF"/>
    <w:rsid w:val="007A0FAE"/>
    <w:rsid w:val="007A161C"/>
    <w:rsid w:val="007A1B47"/>
    <w:rsid w:val="007A2896"/>
    <w:rsid w:val="007A28BE"/>
    <w:rsid w:val="007A2EE3"/>
    <w:rsid w:val="007A3F2A"/>
    <w:rsid w:val="007A50D4"/>
    <w:rsid w:val="007A5395"/>
    <w:rsid w:val="007A5744"/>
    <w:rsid w:val="007A6244"/>
    <w:rsid w:val="007A6741"/>
    <w:rsid w:val="007A7355"/>
    <w:rsid w:val="007A7CB4"/>
    <w:rsid w:val="007A7E72"/>
    <w:rsid w:val="007B0319"/>
    <w:rsid w:val="007B091A"/>
    <w:rsid w:val="007B183C"/>
    <w:rsid w:val="007B1F14"/>
    <w:rsid w:val="007B21A4"/>
    <w:rsid w:val="007B21EB"/>
    <w:rsid w:val="007B259D"/>
    <w:rsid w:val="007B2EDA"/>
    <w:rsid w:val="007B44C1"/>
    <w:rsid w:val="007B470A"/>
    <w:rsid w:val="007B4C29"/>
    <w:rsid w:val="007B6403"/>
    <w:rsid w:val="007B68B4"/>
    <w:rsid w:val="007B6F86"/>
    <w:rsid w:val="007B75B6"/>
    <w:rsid w:val="007B7964"/>
    <w:rsid w:val="007C043E"/>
    <w:rsid w:val="007C04A5"/>
    <w:rsid w:val="007C062B"/>
    <w:rsid w:val="007C0A36"/>
    <w:rsid w:val="007C1E38"/>
    <w:rsid w:val="007C2081"/>
    <w:rsid w:val="007C2DD3"/>
    <w:rsid w:val="007C3A9F"/>
    <w:rsid w:val="007C4F6C"/>
    <w:rsid w:val="007C577F"/>
    <w:rsid w:val="007C57E9"/>
    <w:rsid w:val="007C7981"/>
    <w:rsid w:val="007C79D1"/>
    <w:rsid w:val="007D0624"/>
    <w:rsid w:val="007D06F8"/>
    <w:rsid w:val="007D112F"/>
    <w:rsid w:val="007D2064"/>
    <w:rsid w:val="007D2B35"/>
    <w:rsid w:val="007D42D0"/>
    <w:rsid w:val="007D439A"/>
    <w:rsid w:val="007D4EB4"/>
    <w:rsid w:val="007D7829"/>
    <w:rsid w:val="007E010B"/>
    <w:rsid w:val="007E0FEA"/>
    <w:rsid w:val="007E19D6"/>
    <w:rsid w:val="007E1A48"/>
    <w:rsid w:val="007E31FD"/>
    <w:rsid w:val="007E34EB"/>
    <w:rsid w:val="007E3D8E"/>
    <w:rsid w:val="007E48BD"/>
    <w:rsid w:val="007E6471"/>
    <w:rsid w:val="007E657B"/>
    <w:rsid w:val="007E79BD"/>
    <w:rsid w:val="007F0382"/>
    <w:rsid w:val="007F06F2"/>
    <w:rsid w:val="007F0B64"/>
    <w:rsid w:val="007F0BE1"/>
    <w:rsid w:val="007F0D38"/>
    <w:rsid w:val="007F20D2"/>
    <w:rsid w:val="007F276E"/>
    <w:rsid w:val="007F2F25"/>
    <w:rsid w:val="007F3B6F"/>
    <w:rsid w:val="007F3D1A"/>
    <w:rsid w:val="007F5708"/>
    <w:rsid w:val="007F6367"/>
    <w:rsid w:val="007F66B0"/>
    <w:rsid w:val="007F68CA"/>
    <w:rsid w:val="007F6B65"/>
    <w:rsid w:val="007F71C3"/>
    <w:rsid w:val="007F7850"/>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7CCA"/>
    <w:rsid w:val="00811555"/>
    <w:rsid w:val="00811B49"/>
    <w:rsid w:val="00811BB4"/>
    <w:rsid w:val="00811C73"/>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7757"/>
    <w:rsid w:val="0082786C"/>
    <w:rsid w:val="008303AD"/>
    <w:rsid w:val="00830427"/>
    <w:rsid w:val="00831E0D"/>
    <w:rsid w:val="008329EA"/>
    <w:rsid w:val="0083522C"/>
    <w:rsid w:val="008355B5"/>
    <w:rsid w:val="0083652A"/>
    <w:rsid w:val="008401D7"/>
    <w:rsid w:val="00840747"/>
    <w:rsid w:val="0084167C"/>
    <w:rsid w:val="00842101"/>
    <w:rsid w:val="00843039"/>
    <w:rsid w:val="008460E5"/>
    <w:rsid w:val="008474E8"/>
    <w:rsid w:val="0085004A"/>
    <w:rsid w:val="00850055"/>
    <w:rsid w:val="008508E2"/>
    <w:rsid w:val="00850A3F"/>
    <w:rsid w:val="008522C5"/>
    <w:rsid w:val="008528DD"/>
    <w:rsid w:val="0085382D"/>
    <w:rsid w:val="008539AA"/>
    <w:rsid w:val="00854003"/>
    <w:rsid w:val="00854076"/>
    <w:rsid w:val="0085454A"/>
    <w:rsid w:val="008549CC"/>
    <w:rsid w:val="00855E37"/>
    <w:rsid w:val="00856442"/>
    <w:rsid w:val="008568FE"/>
    <w:rsid w:val="00857146"/>
    <w:rsid w:val="008573C3"/>
    <w:rsid w:val="00860464"/>
    <w:rsid w:val="0086058D"/>
    <w:rsid w:val="00860FA4"/>
    <w:rsid w:val="00861B3B"/>
    <w:rsid w:val="00861FBF"/>
    <w:rsid w:val="00863002"/>
    <w:rsid w:val="00863F75"/>
    <w:rsid w:val="00864485"/>
    <w:rsid w:val="00864AD7"/>
    <w:rsid w:val="00864E9F"/>
    <w:rsid w:val="00865514"/>
    <w:rsid w:val="00865AA8"/>
    <w:rsid w:val="00865AAB"/>
    <w:rsid w:val="008662AE"/>
    <w:rsid w:val="00866395"/>
    <w:rsid w:val="0086649E"/>
    <w:rsid w:val="0086661A"/>
    <w:rsid w:val="0086753E"/>
    <w:rsid w:val="00867B6E"/>
    <w:rsid w:val="00867E65"/>
    <w:rsid w:val="008705B4"/>
    <w:rsid w:val="008709C3"/>
    <w:rsid w:val="00870A53"/>
    <w:rsid w:val="0087330A"/>
    <w:rsid w:val="00873645"/>
    <w:rsid w:val="00874350"/>
    <w:rsid w:val="008749B7"/>
    <w:rsid w:val="00874AE9"/>
    <w:rsid w:val="00874C00"/>
    <w:rsid w:val="00874F7B"/>
    <w:rsid w:val="00875B90"/>
    <w:rsid w:val="0087614D"/>
    <w:rsid w:val="00876477"/>
    <w:rsid w:val="0087698C"/>
    <w:rsid w:val="00877132"/>
    <w:rsid w:val="008771CB"/>
    <w:rsid w:val="00877485"/>
    <w:rsid w:val="0088041A"/>
    <w:rsid w:val="008817AE"/>
    <w:rsid w:val="008824F1"/>
    <w:rsid w:val="008827D9"/>
    <w:rsid w:val="00882BE3"/>
    <w:rsid w:val="00882C12"/>
    <w:rsid w:val="00882E9A"/>
    <w:rsid w:val="00882FD5"/>
    <w:rsid w:val="00882FEA"/>
    <w:rsid w:val="00884537"/>
    <w:rsid w:val="0088460A"/>
    <w:rsid w:val="0088474B"/>
    <w:rsid w:val="00884999"/>
    <w:rsid w:val="008852A3"/>
    <w:rsid w:val="00886E61"/>
    <w:rsid w:val="00887ABD"/>
    <w:rsid w:val="00890256"/>
    <w:rsid w:val="00890EB7"/>
    <w:rsid w:val="00891064"/>
    <w:rsid w:val="00891E56"/>
    <w:rsid w:val="0089202C"/>
    <w:rsid w:val="008924F1"/>
    <w:rsid w:val="00893176"/>
    <w:rsid w:val="00894B79"/>
    <w:rsid w:val="00896FB4"/>
    <w:rsid w:val="008A008B"/>
    <w:rsid w:val="008A0FC4"/>
    <w:rsid w:val="008A1E1B"/>
    <w:rsid w:val="008A24F4"/>
    <w:rsid w:val="008A255F"/>
    <w:rsid w:val="008A2EC0"/>
    <w:rsid w:val="008A351F"/>
    <w:rsid w:val="008A359B"/>
    <w:rsid w:val="008A410C"/>
    <w:rsid w:val="008A478A"/>
    <w:rsid w:val="008A5267"/>
    <w:rsid w:val="008A565C"/>
    <w:rsid w:val="008A5D67"/>
    <w:rsid w:val="008A6914"/>
    <w:rsid w:val="008A75A0"/>
    <w:rsid w:val="008B07DA"/>
    <w:rsid w:val="008B1376"/>
    <w:rsid w:val="008B2121"/>
    <w:rsid w:val="008B2874"/>
    <w:rsid w:val="008B2DC8"/>
    <w:rsid w:val="008B30F3"/>
    <w:rsid w:val="008B350C"/>
    <w:rsid w:val="008B4391"/>
    <w:rsid w:val="008B49CF"/>
    <w:rsid w:val="008B4C3A"/>
    <w:rsid w:val="008B4CB4"/>
    <w:rsid w:val="008B545C"/>
    <w:rsid w:val="008B618C"/>
    <w:rsid w:val="008B6408"/>
    <w:rsid w:val="008B73B8"/>
    <w:rsid w:val="008B7D8F"/>
    <w:rsid w:val="008C05AB"/>
    <w:rsid w:val="008C0BA4"/>
    <w:rsid w:val="008C2227"/>
    <w:rsid w:val="008C3B69"/>
    <w:rsid w:val="008C3BEA"/>
    <w:rsid w:val="008C3EB7"/>
    <w:rsid w:val="008C4444"/>
    <w:rsid w:val="008C446C"/>
    <w:rsid w:val="008C4938"/>
    <w:rsid w:val="008C690A"/>
    <w:rsid w:val="008C6A0A"/>
    <w:rsid w:val="008C6B79"/>
    <w:rsid w:val="008C7868"/>
    <w:rsid w:val="008C79EE"/>
    <w:rsid w:val="008C7A72"/>
    <w:rsid w:val="008C7AA8"/>
    <w:rsid w:val="008D0418"/>
    <w:rsid w:val="008D0595"/>
    <w:rsid w:val="008D0777"/>
    <w:rsid w:val="008D07C4"/>
    <w:rsid w:val="008D29FD"/>
    <w:rsid w:val="008D3954"/>
    <w:rsid w:val="008D3A75"/>
    <w:rsid w:val="008D3B53"/>
    <w:rsid w:val="008D557B"/>
    <w:rsid w:val="008D66F2"/>
    <w:rsid w:val="008D6C57"/>
    <w:rsid w:val="008D71E4"/>
    <w:rsid w:val="008D759E"/>
    <w:rsid w:val="008E0193"/>
    <w:rsid w:val="008E1485"/>
    <w:rsid w:val="008E2681"/>
    <w:rsid w:val="008E322A"/>
    <w:rsid w:val="008E323C"/>
    <w:rsid w:val="008E3C9A"/>
    <w:rsid w:val="008E40A1"/>
    <w:rsid w:val="008E46E4"/>
    <w:rsid w:val="008E4EDF"/>
    <w:rsid w:val="008E5B6D"/>
    <w:rsid w:val="008E6222"/>
    <w:rsid w:val="008E6CEF"/>
    <w:rsid w:val="008F004D"/>
    <w:rsid w:val="008F13E8"/>
    <w:rsid w:val="008F143F"/>
    <w:rsid w:val="008F1780"/>
    <w:rsid w:val="008F1DE1"/>
    <w:rsid w:val="008F22C5"/>
    <w:rsid w:val="008F2311"/>
    <w:rsid w:val="008F2924"/>
    <w:rsid w:val="008F2B48"/>
    <w:rsid w:val="008F314C"/>
    <w:rsid w:val="008F336F"/>
    <w:rsid w:val="008F3B8E"/>
    <w:rsid w:val="008F4391"/>
    <w:rsid w:val="008F5202"/>
    <w:rsid w:val="008F575B"/>
    <w:rsid w:val="008F5800"/>
    <w:rsid w:val="008F5884"/>
    <w:rsid w:val="008F5A82"/>
    <w:rsid w:val="008F72CD"/>
    <w:rsid w:val="008F77C4"/>
    <w:rsid w:val="009010B1"/>
    <w:rsid w:val="009011AD"/>
    <w:rsid w:val="00901655"/>
    <w:rsid w:val="00901991"/>
    <w:rsid w:val="009022F4"/>
    <w:rsid w:val="00902868"/>
    <w:rsid w:val="0090410F"/>
    <w:rsid w:val="00904813"/>
    <w:rsid w:val="00905339"/>
    <w:rsid w:val="00905E86"/>
    <w:rsid w:val="00906366"/>
    <w:rsid w:val="00906B30"/>
    <w:rsid w:val="00906E41"/>
    <w:rsid w:val="00907631"/>
    <w:rsid w:val="00910D87"/>
    <w:rsid w:val="009112CB"/>
    <w:rsid w:val="009118E7"/>
    <w:rsid w:val="00911AAD"/>
    <w:rsid w:val="00911B9E"/>
    <w:rsid w:val="00911C0C"/>
    <w:rsid w:val="00911E0D"/>
    <w:rsid w:val="0091201E"/>
    <w:rsid w:val="00913154"/>
    <w:rsid w:val="0091386A"/>
    <w:rsid w:val="0091434E"/>
    <w:rsid w:val="00914B3F"/>
    <w:rsid w:val="00916354"/>
    <w:rsid w:val="00916783"/>
    <w:rsid w:val="00916871"/>
    <w:rsid w:val="00916ED0"/>
    <w:rsid w:val="009179F9"/>
    <w:rsid w:val="009206C6"/>
    <w:rsid w:val="00920D4C"/>
    <w:rsid w:val="00921145"/>
    <w:rsid w:val="009217FD"/>
    <w:rsid w:val="009221ED"/>
    <w:rsid w:val="00922D60"/>
    <w:rsid w:val="0092314A"/>
    <w:rsid w:val="00923745"/>
    <w:rsid w:val="00925698"/>
    <w:rsid w:val="009256B7"/>
    <w:rsid w:val="00926F1D"/>
    <w:rsid w:val="0093017B"/>
    <w:rsid w:val="00930BA8"/>
    <w:rsid w:val="0093104E"/>
    <w:rsid w:val="009313F4"/>
    <w:rsid w:val="00931B58"/>
    <w:rsid w:val="00931D62"/>
    <w:rsid w:val="00932354"/>
    <w:rsid w:val="00932DE5"/>
    <w:rsid w:val="009339F9"/>
    <w:rsid w:val="009340E4"/>
    <w:rsid w:val="009340F2"/>
    <w:rsid w:val="009348C6"/>
    <w:rsid w:val="00934939"/>
    <w:rsid w:val="00935F35"/>
    <w:rsid w:val="00936C30"/>
    <w:rsid w:val="00936DCF"/>
    <w:rsid w:val="0093760D"/>
    <w:rsid w:val="00937A08"/>
    <w:rsid w:val="00937CD2"/>
    <w:rsid w:val="009404A2"/>
    <w:rsid w:val="00940F51"/>
    <w:rsid w:val="00941AF7"/>
    <w:rsid w:val="00941B98"/>
    <w:rsid w:val="00941E12"/>
    <w:rsid w:val="009421D5"/>
    <w:rsid w:val="00943563"/>
    <w:rsid w:val="00943AD6"/>
    <w:rsid w:val="00943DB1"/>
    <w:rsid w:val="00944DFD"/>
    <w:rsid w:val="0094503C"/>
    <w:rsid w:val="00945089"/>
    <w:rsid w:val="009450DC"/>
    <w:rsid w:val="0094591D"/>
    <w:rsid w:val="00945FC0"/>
    <w:rsid w:val="00946119"/>
    <w:rsid w:val="00946198"/>
    <w:rsid w:val="00946C22"/>
    <w:rsid w:val="009503C0"/>
    <w:rsid w:val="009504E8"/>
    <w:rsid w:val="00950A82"/>
    <w:rsid w:val="00950AD1"/>
    <w:rsid w:val="00950BB1"/>
    <w:rsid w:val="009510A0"/>
    <w:rsid w:val="00952DE2"/>
    <w:rsid w:val="00953CCD"/>
    <w:rsid w:val="00954786"/>
    <w:rsid w:val="00954CDD"/>
    <w:rsid w:val="00955AB0"/>
    <w:rsid w:val="009560DF"/>
    <w:rsid w:val="009569BC"/>
    <w:rsid w:val="009601DA"/>
    <w:rsid w:val="00961E69"/>
    <w:rsid w:val="00961EE2"/>
    <w:rsid w:val="00961EEE"/>
    <w:rsid w:val="009623FE"/>
    <w:rsid w:val="009626E5"/>
    <w:rsid w:val="00962996"/>
    <w:rsid w:val="0096323C"/>
    <w:rsid w:val="009639DF"/>
    <w:rsid w:val="009648F6"/>
    <w:rsid w:val="0096520E"/>
    <w:rsid w:val="009653E6"/>
    <w:rsid w:val="009659E5"/>
    <w:rsid w:val="00966340"/>
    <w:rsid w:val="00967A77"/>
    <w:rsid w:val="00967E33"/>
    <w:rsid w:val="009707B5"/>
    <w:rsid w:val="00971850"/>
    <w:rsid w:val="00971C34"/>
    <w:rsid w:val="00971D1E"/>
    <w:rsid w:val="009733A0"/>
    <w:rsid w:val="00974003"/>
    <w:rsid w:val="0097499A"/>
    <w:rsid w:val="009750EA"/>
    <w:rsid w:val="00975D5C"/>
    <w:rsid w:val="009764E1"/>
    <w:rsid w:val="009809C0"/>
    <w:rsid w:val="00980C9B"/>
    <w:rsid w:val="009811A6"/>
    <w:rsid w:val="00981A40"/>
    <w:rsid w:val="009821E1"/>
    <w:rsid w:val="0098237F"/>
    <w:rsid w:val="00982ABF"/>
    <w:rsid w:val="00982C9E"/>
    <w:rsid w:val="00983336"/>
    <w:rsid w:val="00983DD8"/>
    <w:rsid w:val="009840B9"/>
    <w:rsid w:val="00984327"/>
    <w:rsid w:val="00984BAE"/>
    <w:rsid w:val="00984BF6"/>
    <w:rsid w:val="009854F7"/>
    <w:rsid w:val="0098556B"/>
    <w:rsid w:val="00985BF8"/>
    <w:rsid w:val="00985C66"/>
    <w:rsid w:val="0098651B"/>
    <w:rsid w:val="0098676A"/>
    <w:rsid w:val="00986CDE"/>
    <w:rsid w:val="00986F56"/>
    <w:rsid w:val="00987947"/>
    <w:rsid w:val="00990999"/>
    <w:rsid w:val="00990CD6"/>
    <w:rsid w:val="00991583"/>
    <w:rsid w:val="00991751"/>
    <w:rsid w:val="00991A0C"/>
    <w:rsid w:val="00991E30"/>
    <w:rsid w:val="00991F82"/>
    <w:rsid w:val="00993151"/>
    <w:rsid w:val="00993F2A"/>
    <w:rsid w:val="0099471A"/>
    <w:rsid w:val="009958D6"/>
    <w:rsid w:val="009958E2"/>
    <w:rsid w:val="00995BF1"/>
    <w:rsid w:val="009A09A2"/>
    <w:rsid w:val="009A208B"/>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A8F"/>
    <w:rsid w:val="009B4CE6"/>
    <w:rsid w:val="009B4CE9"/>
    <w:rsid w:val="009B4E33"/>
    <w:rsid w:val="009B5D83"/>
    <w:rsid w:val="009B5F4C"/>
    <w:rsid w:val="009B6299"/>
    <w:rsid w:val="009B6318"/>
    <w:rsid w:val="009B6D37"/>
    <w:rsid w:val="009B77AF"/>
    <w:rsid w:val="009C04EB"/>
    <w:rsid w:val="009C0CFF"/>
    <w:rsid w:val="009C1656"/>
    <w:rsid w:val="009C189B"/>
    <w:rsid w:val="009C2D13"/>
    <w:rsid w:val="009C49BE"/>
    <w:rsid w:val="009C682E"/>
    <w:rsid w:val="009C6863"/>
    <w:rsid w:val="009D00E0"/>
    <w:rsid w:val="009D0EAA"/>
    <w:rsid w:val="009D220F"/>
    <w:rsid w:val="009D22A6"/>
    <w:rsid w:val="009D2ABA"/>
    <w:rsid w:val="009D2EB8"/>
    <w:rsid w:val="009D35EC"/>
    <w:rsid w:val="009D3BFB"/>
    <w:rsid w:val="009D3C84"/>
    <w:rsid w:val="009D3EB7"/>
    <w:rsid w:val="009D58A8"/>
    <w:rsid w:val="009D69FB"/>
    <w:rsid w:val="009D77A4"/>
    <w:rsid w:val="009E16EB"/>
    <w:rsid w:val="009E17A0"/>
    <w:rsid w:val="009E2FFF"/>
    <w:rsid w:val="009E3075"/>
    <w:rsid w:val="009E376B"/>
    <w:rsid w:val="009E395B"/>
    <w:rsid w:val="009E3ACF"/>
    <w:rsid w:val="009E44C5"/>
    <w:rsid w:val="009E5094"/>
    <w:rsid w:val="009E5932"/>
    <w:rsid w:val="009E5D34"/>
    <w:rsid w:val="009E656A"/>
    <w:rsid w:val="009E7393"/>
    <w:rsid w:val="009E74C2"/>
    <w:rsid w:val="009E7874"/>
    <w:rsid w:val="009F01A4"/>
    <w:rsid w:val="009F02D0"/>
    <w:rsid w:val="009F1170"/>
    <w:rsid w:val="009F2CA3"/>
    <w:rsid w:val="009F3E50"/>
    <w:rsid w:val="009F3F1E"/>
    <w:rsid w:val="009F42FF"/>
    <w:rsid w:val="009F4F75"/>
    <w:rsid w:val="009F5092"/>
    <w:rsid w:val="009F5D14"/>
    <w:rsid w:val="009F6270"/>
    <w:rsid w:val="009F665B"/>
    <w:rsid w:val="009F6BD8"/>
    <w:rsid w:val="00A00A01"/>
    <w:rsid w:val="00A018AC"/>
    <w:rsid w:val="00A01D40"/>
    <w:rsid w:val="00A0307D"/>
    <w:rsid w:val="00A030F5"/>
    <w:rsid w:val="00A04163"/>
    <w:rsid w:val="00A05524"/>
    <w:rsid w:val="00A0617E"/>
    <w:rsid w:val="00A06976"/>
    <w:rsid w:val="00A06AA0"/>
    <w:rsid w:val="00A07713"/>
    <w:rsid w:val="00A101A3"/>
    <w:rsid w:val="00A10F39"/>
    <w:rsid w:val="00A10F9A"/>
    <w:rsid w:val="00A11275"/>
    <w:rsid w:val="00A11A60"/>
    <w:rsid w:val="00A134C8"/>
    <w:rsid w:val="00A13E8D"/>
    <w:rsid w:val="00A14418"/>
    <w:rsid w:val="00A14A96"/>
    <w:rsid w:val="00A14DC5"/>
    <w:rsid w:val="00A15473"/>
    <w:rsid w:val="00A1549E"/>
    <w:rsid w:val="00A15807"/>
    <w:rsid w:val="00A15BE7"/>
    <w:rsid w:val="00A15DBA"/>
    <w:rsid w:val="00A16B74"/>
    <w:rsid w:val="00A17146"/>
    <w:rsid w:val="00A206EA"/>
    <w:rsid w:val="00A21354"/>
    <w:rsid w:val="00A23470"/>
    <w:rsid w:val="00A242BC"/>
    <w:rsid w:val="00A24630"/>
    <w:rsid w:val="00A247D0"/>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853"/>
    <w:rsid w:val="00A3760E"/>
    <w:rsid w:val="00A37805"/>
    <w:rsid w:val="00A4061D"/>
    <w:rsid w:val="00A40AF4"/>
    <w:rsid w:val="00A40D77"/>
    <w:rsid w:val="00A41670"/>
    <w:rsid w:val="00A418F8"/>
    <w:rsid w:val="00A41C41"/>
    <w:rsid w:val="00A427C3"/>
    <w:rsid w:val="00A42D7D"/>
    <w:rsid w:val="00A42F5F"/>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1241"/>
    <w:rsid w:val="00A513F4"/>
    <w:rsid w:val="00A51B4D"/>
    <w:rsid w:val="00A51D24"/>
    <w:rsid w:val="00A5268D"/>
    <w:rsid w:val="00A52BBE"/>
    <w:rsid w:val="00A52F67"/>
    <w:rsid w:val="00A53A97"/>
    <w:rsid w:val="00A53AB3"/>
    <w:rsid w:val="00A53E08"/>
    <w:rsid w:val="00A53EEB"/>
    <w:rsid w:val="00A54D9A"/>
    <w:rsid w:val="00A556C0"/>
    <w:rsid w:val="00A56556"/>
    <w:rsid w:val="00A56575"/>
    <w:rsid w:val="00A56982"/>
    <w:rsid w:val="00A57393"/>
    <w:rsid w:val="00A578A9"/>
    <w:rsid w:val="00A60D55"/>
    <w:rsid w:val="00A614C7"/>
    <w:rsid w:val="00A61A7E"/>
    <w:rsid w:val="00A6299B"/>
    <w:rsid w:val="00A6343C"/>
    <w:rsid w:val="00A63E8D"/>
    <w:rsid w:val="00A64604"/>
    <w:rsid w:val="00A64C6F"/>
    <w:rsid w:val="00A65182"/>
    <w:rsid w:val="00A65680"/>
    <w:rsid w:val="00A65809"/>
    <w:rsid w:val="00A6589A"/>
    <w:rsid w:val="00A65AE4"/>
    <w:rsid w:val="00A666D7"/>
    <w:rsid w:val="00A66CB8"/>
    <w:rsid w:val="00A716B7"/>
    <w:rsid w:val="00A71919"/>
    <w:rsid w:val="00A71CFE"/>
    <w:rsid w:val="00A71D95"/>
    <w:rsid w:val="00A71EB3"/>
    <w:rsid w:val="00A74481"/>
    <w:rsid w:val="00A745CA"/>
    <w:rsid w:val="00A74D09"/>
    <w:rsid w:val="00A74F40"/>
    <w:rsid w:val="00A75836"/>
    <w:rsid w:val="00A75D90"/>
    <w:rsid w:val="00A767FD"/>
    <w:rsid w:val="00A76B89"/>
    <w:rsid w:val="00A77421"/>
    <w:rsid w:val="00A7782E"/>
    <w:rsid w:val="00A77994"/>
    <w:rsid w:val="00A77AC6"/>
    <w:rsid w:val="00A806F6"/>
    <w:rsid w:val="00A80AD4"/>
    <w:rsid w:val="00A81570"/>
    <w:rsid w:val="00A81F57"/>
    <w:rsid w:val="00A82548"/>
    <w:rsid w:val="00A829D2"/>
    <w:rsid w:val="00A82AA5"/>
    <w:rsid w:val="00A83A11"/>
    <w:rsid w:val="00A83BB7"/>
    <w:rsid w:val="00A84BF2"/>
    <w:rsid w:val="00A84F0F"/>
    <w:rsid w:val="00A850F1"/>
    <w:rsid w:val="00A8648D"/>
    <w:rsid w:val="00A8695F"/>
    <w:rsid w:val="00A86B87"/>
    <w:rsid w:val="00A86EA9"/>
    <w:rsid w:val="00A905D8"/>
    <w:rsid w:val="00A909E0"/>
    <w:rsid w:val="00A9115C"/>
    <w:rsid w:val="00A922D2"/>
    <w:rsid w:val="00A9235A"/>
    <w:rsid w:val="00A9366D"/>
    <w:rsid w:val="00A93971"/>
    <w:rsid w:val="00A93D60"/>
    <w:rsid w:val="00A94629"/>
    <w:rsid w:val="00A9476F"/>
    <w:rsid w:val="00A95B3C"/>
    <w:rsid w:val="00A96244"/>
    <w:rsid w:val="00A96264"/>
    <w:rsid w:val="00A96A2D"/>
    <w:rsid w:val="00A97668"/>
    <w:rsid w:val="00A97869"/>
    <w:rsid w:val="00AA092E"/>
    <w:rsid w:val="00AA113B"/>
    <w:rsid w:val="00AA1F3C"/>
    <w:rsid w:val="00AA2C53"/>
    <w:rsid w:val="00AA3D47"/>
    <w:rsid w:val="00AA4C3A"/>
    <w:rsid w:val="00AA4FD8"/>
    <w:rsid w:val="00AA5044"/>
    <w:rsid w:val="00AA53AE"/>
    <w:rsid w:val="00AA54DA"/>
    <w:rsid w:val="00AA5F1E"/>
    <w:rsid w:val="00AA61ED"/>
    <w:rsid w:val="00AA74F9"/>
    <w:rsid w:val="00AA7E4E"/>
    <w:rsid w:val="00AB00D7"/>
    <w:rsid w:val="00AB07ED"/>
    <w:rsid w:val="00AB0D67"/>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8A2"/>
    <w:rsid w:val="00AC1E93"/>
    <w:rsid w:val="00AC1EF7"/>
    <w:rsid w:val="00AC20F3"/>
    <w:rsid w:val="00AC2FE7"/>
    <w:rsid w:val="00AC36BF"/>
    <w:rsid w:val="00AC38FE"/>
    <w:rsid w:val="00AC64FE"/>
    <w:rsid w:val="00AC65D5"/>
    <w:rsid w:val="00AC6DD3"/>
    <w:rsid w:val="00AC6F96"/>
    <w:rsid w:val="00AC7E26"/>
    <w:rsid w:val="00AC7E5A"/>
    <w:rsid w:val="00AD021C"/>
    <w:rsid w:val="00AD05B0"/>
    <w:rsid w:val="00AD184C"/>
    <w:rsid w:val="00AD29FE"/>
    <w:rsid w:val="00AD350E"/>
    <w:rsid w:val="00AD3E10"/>
    <w:rsid w:val="00AD4008"/>
    <w:rsid w:val="00AD4BE6"/>
    <w:rsid w:val="00AD70B2"/>
    <w:rsid w:val="00AD75A7"/>
    <w:rsid w:val="00AD7660"/>
    <w:rsid w:val="00AD7C45"/>
    <w:rsid w:val="00AD7C8E"/>
    <w:rsid w:val="00AE29A5"/>
    <w:rsid w:val="00AE2EC8"/>
    <w:rsid w:val="00AE351E"/>
    <w:rsid w:val="00AE3E4B"/>
    <w:rsid w:val="00AE41DD"/>
    <w:rsid w:val="00AE4453"/>
    <w:rsid w:val="00AE4B8C"/>
    <w:rsid w:val="00AE56C7"/>
    <w:rsid w:val="00AE58BB"/>
    <w:rsid w:val="00AE5D45"/>
    <w:rsid w:val="00AE76EA"/>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13E"/>
    <w:rsid w:val="00AF736E"/>
    <w:rsid w:val="00AF7E46"/>
    <w:rsid w:val="00B00371"/>
    <w:rsid w:val="00B028EB"/>
    <w:rsid w:val="00B0363F"/>
    <w:rsid w:val="00B03A46"/>
    <w:rsid w:val="00B04898"/>
    <w:rsid w:val="00B048EA"/>
    <w:rsid w:val="00B04EC7"/>
    <w:rsid w:val="00B05D1E"/>
    <w:rsid w:val="00B06EF2"/>
    <w:rsid w:val="00B071BB"/>
    <w:rsid w:val="00B103B4"/>
    <w:rsid w:val="00B10A7D"/>
    <w:rsid w:val="00B10A86"/>
    <w:rsid w:val="00B113EF"/>
    <w:rsid w:val="00B11573"/>
    <w:rsid w:val="00B11723"/>
    <w:rsid w:val="00B11F59"/>
    <w:rsid w:val="00B1216D"/>
    <w:rsid w:val="00B12415"/>
    <w:rsid w:val="00B12D85"/>
    <w:rsid w:val="00B13302"/>
    <w:rsid w:val="00B137C3"/>
    <w:rsid w:val="00B13922"/>
    <w:rsid w:val="00B143CE"/>
    <w:rsid w:val="00B14B83"/>
    <w:rsid w:val="00B15472"/>
    <w:rsid w:val="00B1548C"/>
    <w:rsid w:val="00B165B0"/>
    <w:rsid w:val="00B16941"/>
    <w:rsid w:val="00B169D6"/>
    <w:rsid w:val="00B17A57"/>
    <w:rsid w:val="00B17D30"/>
    <w:rsid w:val="00B201F0"/>
    <w:rsid w:val="00B20B1E"/>
    <w:rsid w:val="00B20BF4"/>
    <w:rsid w:val="00B2239B"/>
    <w:rsid w:val="00B23547"/>
    <w:rsid w:val="00B238C9"/>
    <w:rsid w:val="00B23D98"/>
    <w:rsid w:val="00B2414E"/>
    <w:rsid w:val="00B2471C"/>
    <w:rsid w:val="00B247D3"/>
    <w:rsid w:val="00B24EF2"/>
    <w:rsid w:val="00B25F6E"/>
    <w:rsid w:val="00B25F82"/>
    <w:rsid w:val="00B265B6"/>
    <w:rsid w:val="00B2685F"/>
    <w:rsid w:val="00B268E3"/>
    <w:rsid w:val="00B26D51"/>
    <w:rsid w:val="00B26FBB"/>
    <w:rsid w:val="00B2777B"/>
    <w:rsid w:val="00B31012"/>
    <w:rsid w:val="00B321B1"/>
    <w:rsid w:val="00B32D54"/>
    <w:rsid w:val="00B3352C"/>
    <w:rsid w:val="00B335D4"/>
    <w:rsid w:val="00B342B7"/>
    <w:rsid w:val="00B34D2C"/>
    <w:rsid w:val="00B35105"/>
    <w:rsid w:val="00B354C0"/>
    <w:rsid w:val="00B360A5"/>
    <w:rsid w:val="00B36516"/>
    <w:rsid w:val="00B36BF6"/>
    <w:rsid w:val="00B37235"/>
    <w:rsid w:val="00B372B0"/>
    <w:rsid w:val="00B37467"/>
    <w:rsid w:val="00B37BD7"/>
    <w:rsid w:val="00B400A9"/>
    <w:rsid w:val="00B40115"/>
    <w:rsid w:val="00B405A0"/>
    <w:rsid w:val="00B40A65"/>
    <w:rsid w:val="00B40A92"/>
    <w:rsid w:val="00B41A9F"/>
    <w:rsid w:val="00B41AB3"/>
    <w:rsid w:val="00B41CBA"/>
    <w:rsid w:val="00B4292F"/>
    <w:rsid w:val="00B42A84"/>
    <w:rsid w:val="00B4304E"/>
    <w:rsid w:val="00B43FAA"/>
    <w:rsid w:val="00B43FD8"/>
    <w:rsid w:val="00B45E8A"/>
    <w:rsid w:val="00B473F5"/>
    <w:rsid w:val="00B475E0"/>
    <w:rsid w:val="00B51DB5"/>
    <w:rsid w:val="00B51ED6"/>
    <w:rsid w:val="00B52670"/>
    <w:rsid w:val="00B53B54"/>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50E9"/>
    <w:rsid w:val="00B659B8"/>
    <w:rsid w:val="00B659E4"/>
    <w:rsid w:val="00B66406"/>
    <w:rsid w:val="00B66710"/>
    <w:rsid w:val="00B66B8E"/>
    <w:rsid w:val="00B6725D"/>
    <w:rsid w:val="00B67368"/>
    <w:rsid w:val="00B67453"/>
    <w:rsid w:val="00B67E15"/>
    <w:rsid w:val="00B67E2C"/>
    <w:rsid w:val="00B7012E"/>
    <w:rsid w:val="00B7050B"/>
    <w:rsid w:val="00B71036"/>
    <w:rsid w:val="00B71ACC"/>
    <w:rsid w:val="00B71FA9"/>
    <w:rsid w:val="00B72233"/>
    <w:rsid w:val="00B72491"/>
    <w:rsid w:val="00B7273F"/>
    <w:rsid w:val="00B727B0"/>
    <w:rsid w:val="00B72F5C"/>
    <w:rsid w:val="00B73DE0"/>
    <w:rsid w:val="00B7403C"/>
    <w:rsid w:val="00B74B32"/>
    <w:rsid w:val="00B74E19"/>
    <w:rsid w:val="00B75EA3"/>
    <w:rsid w:val="00B75F5B"/>
    <w:rsid w:val="00B7630B"/>
    <w:rsid w:val="00B774F8"/>
    <w:rsid w:val="00B77E9F"/>
    <w:rsid w:val="00B77FFC"/>
    <w:rsid w:val="00B80648"/>
    <w:rsid w:val="00B827D8"/>
    <w:rsid w:val="00B828B9"/>
    <w:rsid w:val="00B83CD1"/>
    <w:rsid w:val="00B83F1E"/>
    <w:rsid w:val="00B84D9A"/>
    <w:rsid w:val="00B85593"/>
    <w:rsid w:val="00B85ACB"/>
    <w:rsid w:val="00B85CDA"/>
    <w:rsid w:val="00B86880"/>
    <w:rsid w:val="00B87123"/>
    <w:rsid w:val="00B874EB"/>
    <w:rsid w:val="00B87635"/>
    <w:rsid w:val="00B87CD5"/>
    <w:rsid w:val="00B9000A"/>
    <w:rsid w:val="00B902A0"/>
    <w:rsid w:val="00B906B5"/>
    <w:rsid w:val="00B90B07"/>
    <w:rsid w:val="00B90E13"/>
    <w:rsid w:val="00B90E4C"/>
    <w:rsid w:val="00B912E2"/>
    <w:rsid w:val="00B918A8"/>
    <w:rsid w:val="00B92839"/>
    <w:rsid w:val="00B92E2A"/>
    <w:rsid w:val="00B93F06"/>
    <w:rsid w:val="00B94182"/>
    <w:rsid w:val="00B9551D"/>
    <w:rsid w:val="00B95ADF"/>
    <w:rsid w:val="00B95E4A"/>
    <w:rsid w:val="00B96283"/>
    <w:rsid w:val="00B964E6"/>
    <w:rsid w:val="00B96915"/>
    <w:rsid w:val="00B9709E"/>
    <w:rsid w:val="00B971EC"/>
    <w:rsid w:val="00B97C59"/>
    <w:rsid w:val="00BA02A7"/>
    <w:rsid w:val="00BA078D"/>
    <w:rsid w:val="00BA1934"/>
    <w:rsid w:val="00BA1DF5"/>
    <w:rsid w:val="00BA1EE2"/>
    <w:rsid w:val="00BA2363"/>
    <w:rsid w:val="00BA2B35"/>
    <w:rsid w:val="00BA386C"/>
    <w:rsid w:val="00BA391D"/>
    <w:rsid w:val="00BA445E"/>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E09"/>
    <w:rsid w:val="00BB5955"/>
    <w:rsid w:val="00BB5E8D"/>
    <w:rsid w:val="00BB6061"/>
    <w:rsid w:val="00BB65E4"/>
    <w:rsid w:val="00BB66CA"/>
    <w:rsid w:val="00BB68A1"/>
    <w:rsid w:val="00BB7086"/>
    <w:rsid w:val="00BB7595"/>
    <w:rsid w:val="00BC0064"/>
    <w:rsid w:val="00BC0B62"/>
    <w:rsid w:val="00BC0EE3"/>
    <w:rsid w:val="00BC230C"/>
    <w:rsid w:val="00BC27AD"/>
    <w:rsid w:val="00BC3420"/>
    <w:rsid w:val="00BC48B6"/>
    <w:rsid w:val="00BC4CF7"/>
    <w:rsid w:val="00BC5B7B"/>
    <w:rsid w:val="00BC5E0B"/>
    <w:rsid w:val="00BC6891"/>
    <w:rsid w:val="00BC6E07"/>
    <w:rsid w:val="00BC6E90"/>
    <w:rsid w:val="00BC7580"/>
    <w:rsid w:val="00BC7606"/>
    <w:rsid w:val="00BD1669"/>
    <w:rsid w:val="00BD20B9"/>
    <w:rsid w:val="00BD2123"/>
    <w:rsid w:val="00BD27AA"/>
    <w:rsid w:val="00BD3612"/>
    <w:rsid w:val="00BD411D"/>
    <w:rsid w:val="00BD4A28"/>
    <w:rsid w:val="00BD543E"/>
    <w:rsid w:val="00BD54E5"/>
    <w:rsid w:val="00BD5DA2"/>
    <w:rsid w:val="00BD60FB"/>
    <w:rsid w:val="00BD698E"/>
    <w:rsid w:val="00BD6C2F"/>
    <w:rsid w:val="00BD7C65"/>
    <w:rsid w:val="00BE0CD6"/>
    <w:rsid w:val="00BE1460"/>
    <w:rsid w:val="00BE21BF"/>
    <w:rsid w:val="00BE245E"/>
    <w:rsid w:val="00BE26F3"/>
    <w:rsid w:val="00BE2732"/>
    <w:rsid w:val="00BE3D0F"/>
    <w:rsid w:val="00BE5090"/>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AC5"/>
    <w:rsid w:val="00BF6595"/>
    <w:rsid w:val="00BF6A93"/>
    <w:rsid w:val="00BF752B"/>
    <w:rsid w:val="00C008AC"/>
    <w:rsid w:val="00C0199E"/>
    <w:rsid w:val="00C01E01"/>
    <w:rsid w:val="00C02473"/>
    <w:rsid w:val="00C0275E"/>
    <w:rsid w:val="00C0298C"/>
    <w:rsid w:val="00C02A41"/>
    <w:rsid w:val="00C02D4F"/>
    <w:rsid w:val="00C03210"/>
    <w:rsid w:val="00C03385"/>
    <w:rsid w:val="00C033D8"/>
    <w:rsid w:val="00C038FE"/>
    <w:rsid w:val="00C042D4"/>
    <w:rsid w:val="00C04E8C"/>
    <w:rsid w:val="00C051C5"/>
    <w:rsid w:val="00C0542B"/>
    <w:rsid w:val="00C05F0B"/>
    <w:rsid w:val="00C06892"/>
    <w:rsid w:val="00C06ABC"/>
    <w:rsid w:val="00C071E0"/>
    <w:rsid w:val="00C104E7"/>
    <w:rsid w:val="00C10A03"/>
    <w:rsid w:val="00C10B2E"/>
    <w:rsid w:val="00C112F6"/>
    <w:rsid w:val="00C11525"/>
    <w:rsid w:val="00C1215D"/>
    <w:rsid w:val="00C135C4"/>
    <w:rsid w:val="00C142DA"/>
    <w:rsid w:val="00C14794"/>
    <w:rsid w:val="00C15675"/>
    <w:rsid w:val="00C159CE"/>
    <w:rsid w:val="00C15ABE"/>
    <w:rsid w:val="00C160EB"/>
    <w:rsid w:val="00C1788A"/>
    <w:rsid w:val="00C20DE1"/>
    <w:rsid w:val="00C211BD"/>
    <w:rsid w:val="00C21590"/>
    <w:rsid w:val="00C217A4"/>
    <w:rsid w:val="00C21A45"/>
    <w:rsid w:val="00C22253"/>
    <w:rsid w:val="00C2239E"/>
    <w:rsid w:val="00C24706"/>
    <w:rsid w:val="00C24D6A"/>
    <w:rsid w:val="00C24FF8"/>
    <w:rsid w:val="00C2556A"/>
    <w:rsid w:val="00C26BA7"/>
    <w:rsid w:val="00C279E3"/>
    <w:rsid w:val="00C300CD"/>
    <w:rsid w:val="00C3070C"/>
    <w:rsid w:val="00C30746"/>
    <w:rsid w:val="00C31F5B"/>
    <w:rsid w:val="00C33476"/>
    <w:rsid w:val="00C33D9A"/>
    <w:rsid w:val="00C33F04"/>
    <w:rsid w:val="00C3561D"/>
    <w:rsid w:val="00C35F67"/>
    <w:rsid w:val="00C3630C"/>
    <w:rsid w:val="00C36EA6"/>
    <w:rsid w:val="00C37A69"/>
    <w:rsid w:val="00C403C4"/>
    <w:rsid w:val="00C4046F"/>
    <w:rsid w:val="00C40646"/>
    <w:rsid w:val="00C40C5A"/>
    <w:rsid w:val="00C40C89"/>
    <w:rsid w:val="00C40F43"/>
    <w:rsid w:val="00C4161B"/>
    <w:rsid w:val="00C41EDC"/>
    <w:rsid w:val="00C423CF"/>
    <w:rsid w:val="00C423D9"/>
    <w:rsid w:val="00C42ABF"/>
    <w:rsid w:val="00C42C6D"/>
    <w:rsid w:val="00C42D4F"/>
    <w:rsid w:val="00C4330D"/>
    <w:rsid w:val="00C44E92"/>
    <w:rsid w:val="00C47059"/>
    <w:rsid w:val="00C471BE"/>
    <w:rsid w:val="00C501F4"/>
    <w:rsid w:val="00C5039D"/>
    <w:rsid w:val="00C52264"/>
    <w:rsid w:val="00C531F7"/>
    <w:rsid w:val="00C535E9"/>
    <w:rsid w:val="00C5371F"/>
    <w:rsid w:val="00C54CEF"/>
    <w:rsid w:val="00C55A7C"/>
    <w:rsid w:val="00C56280"/>
    <w:rsid w:val="00C56F34"/>
    <w:rsid w:val="00C5700D"/>
    <w:rsid w:val="00C5772E"/>
    <w:rsid w:val="00C579FF"/>
    <w:rsid w:val="00C57C3A"/>
    <w:rsid w:val="00C61020"/>
    <w:rsid w:val="00C61565"/>
    <w:rsid w:val="00C61DB6"/>
    <w:rsid w:val="00C628B1"/>
    <w:rsid w:val="00C62C09"/>
    <w:rsid w:val="00C62DC6"/>
    <w:rsid w:val="00C63260"/>
    <w:rsid w:val="00C63EF9"/>
    <w:rsid w:val="00C64013"/>
    <w:rsid w:val="00C64739"/>
    <w:rsid w:val="00C654CE"/>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40D4"/>
    <w:rsid w:val="00C749E7"/>
    <w:rsid w:val="00C75069"/>
    <w:rsid w:val="00C75715"/>
    <w:rsid w:val="00C75F4D"/>
    <w:rsid w:val="00C76238"/>
    <w:rsid w:val="00C76B3D"/>
    <w:rsid w:val="00C772EC"/>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4FD"/>
    <w:rsid w:val="00C93B47"/>
    <w:rsid w:val="00C94097"/>
    <w:rsid w:val="00C940D4"/>
    <w:rsid w:val="00C9464D"/>
    <w:rsid w:val="00C946EE"/>
    <w:rsid w:val="00C95744"/>
    <w:rsid w:val="00C95CF4"/>
    <w:rsid w:val="00C96479"/>
    <w:rsid w:val="00C964AC"/>
    <w:rsid w:val="00C97231"/>
    <w:rsid w:val="00C97757"/>
    <w:rsid w:val="00CA0AAE"/>
    <w:rsid w:val="00CA0D37"/>
    <w:rsid w:val="00CA15BA"/>
    <w:rsid w:val="00CA1A34"/>
    <w:rsid w:val="00CA2117"/>
    <w:rsid w:val="00CA2244"/>
    <w:rsid w:val="00CA2716"/>
    <w:rsid w:val="00CA2E81"/>
    <w:rsid w:val="00CA311F"/>
    <w:rsid w:val="00CA3910"/>
    <w:rsid w:val="00CA47BD"/>
    <w:rsid w:val="00CA4952"/>
    <w:rsid w:val="00CA579F"/>
    <w:rsid w:val="00CA57B2"/>
    <w:rsid w:val="00CA5DD9"/>
    <w:rsid w:val="00CA5ED5"/>
    <w:rsid w:val="00CA6544"/>
    <w:rsid w:val="00CA6FA2"/>
    <w:rsid w:val="00CA7574"/>
    <w:rsid w:val="00CA764B"/>
    <w:rsid w:val="00CB053F"/>
    <w:rsid w:val="00CB08D4"/>
    <w:rsid w:val="00CB0A9B"/>
    <w:rsid w:val="00CB11FD"/>
    <w:rsid w:val="00CB1CB5"/>
    <w:rsid w:val="00CB205D"/>
    <w:rsid w:val="00CB26D2"/>
    <w:rsid w:val="00CB2CC4"/>
    <w:rsid w:val="00CB34D6"/>
    <w:rsid w:val="00CB3B76"/>
    <w:rsid w:val="00CB419E"/>
    <w:rsid w:val="00CB4F7C"/>
    <w:rsid w:val="00CB4FF7"/>
    <w:rsid w:val="00CB544B"/>
    <w:rsid w:val="00CB582B"/>
    <w:rsid w:val="00CB5A5B"/>
    <w:rsid w:val="00CB6B27"/>
    <w:rsid w:val="00CB6DEF"/>
    <w:rsid w:val="00CB7593"/>
    <w:rsid w:val="00CB77F1"/>
    <w:rsid w:val="00CC0A2A"/>
    <w:rsid w:val="00CC1386"/>
    <w:rsid w:val="00CC1E3B"/>
    <w:rsid w:val="00CC2358"/>
    <w:rsid w:val="00CC2387"/>
    <w:rsid w:val="00CC266C"/>
    <w:rsid w:val="00CC2BBF"/>
    <w:rsid w:val="00CC2EC0"/>
    <w:rsid w:val="00CC37E4"/>
    <w:rsid w:val="00CC3F06"/>
    <w:rsid w:val="00CC404C"/>
    <w:rsid w:val="00CC445D"/>
    <w:rsid w:val="00CC4474"/>
    <w:rsid w:val="00CC4BCD"/>
    <w:rsid w:val="00CC6981"/>
    <w:rsid w:val="00CC6C84"/>
    <w:rsid w:val="00CC6F74"/>
    <w:rsid w:val="00CD0187"/>
    <w:rsid w:val="00CD05D0"/>
    <w:rsid w:val="00CD1DAD"/>
    <w:rsid w:val="00CD2344"/>
    <w:rsid w:val="00CD4C7E"/>
    <w:rsid w:val="00CD4E8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5445"/>
    <w:rsid w:val="00CE610D"/>
    <w:rsid w:val="00CE62BD"/>
    <w:rsid w:val="00CE6A8C"/>
    <w:rsid w:val="00CE72C9"/>
    <w:rsid w:val="00CE7F3C"/>
    <w:rsid w:val="00CF1911"/>
    <w:rsid w:val="00CF2547"/>
    <w:rsid w:val="00CF33C2"/>
    <w:rsid w:val="00CF366C"/>
    <w:rsid w:val="00CF3871"/>
    <w:rsid w:val="00CF3E32"/>
    <w:rsid w:val="00CF4D13"/>
    <w:rsid w:val="00CF5621"/>
    <w:rsid w:val="00CF5B73"/>
    <w:rsid w:val="00CF5CA2"/>
    <w:rsid w:val="00CF6274"/>
    <w:rsid w:val="00CF649A"/>
    <w:rsid w:val="00CF69FD"/>
    <w:rsid w:val="00CF71A5"/>
    <w:rsid w:val="00CF767E"/>
    <w:rsid w:val="00CF76A7"/>
    <w:rsid w:val="00D00737"/>
    <w:rsid w:val="00D00AE6"/>
    <w:rsid w:val="00D01415"/>
    <w:rsid w:val="00D02613"/>
    <w:rsid w:val="00D027D4"/>
    <w:rsid w:val="00D02B35"/>
    <w:rsid w:val="00D03EC0"/>
    <w:rsid w:val="00D03F90"/>
    <w:rsid w:val="00D041BE"/>
    <w:rsid w:val="00D0605E"/>
    <w:rsid w:val="00D06D8B"/>
    <w:rsid w:val="00D1026E"/>
    <w:rsid w:val="00D106AF"/>
    <w:rsid w:val="00D107D3"/>
    <w:rsid w:val="00D115E4"/>
    <w:rsid w:val="00D1207B"/>
    <w:rsid w:val="00D121A6"/>
    <w:rsid w:val="00D12618"/>
    <w:rsid w:val="00D128C0"/>
    <w:rsid w:val="00D132EB"/>
    <w:rsid w:val="00D145EA"/>
    <w:rsid w:val="00D14F18"/>
    <w:rsid w:val="00D15091"/>
    <w:rsid w:val="00D1509F"/>
    <w:rsid w:val="00D15C87"/>
    <w:rsid w:val="00D15FC1"/>
    <w:rsid w:val="00D16811"/>
    <w:rsid w:val="00D17E68"/>
    <w:rsid w:val="00D2097C"/>
    <w:rsid w:val="00D20A29"/>
    <w:rsid w:val="00D21DFF"/>
    <w:rsid w:val="00D22096"/>
    <w:rsid w:val="00D222FA"/>
    <w:rsid w:val="00D222FC"/>
    <w:rsid w:val="00D22429"/>
    <w:rsid w:val="00D2268B"/>
    <w:rsid w:val="00D230BC"/>
    <w:rsid w:val="00D2399F"/>
    <w:rsid w:val="00D23BCD"/>
    <w:rsid w:val="00D250F9"/>
    <w:rsid w:val="00D25212"/>
    <w:rsid w:val="00D25C27"/>
    <w:rsid w:val="00D25D83"/>
    <w:rsid w:val="00D25DB7"/>
    <w:rsid w:val="00D269DD"/>
    <w:rsid w:val="00D27AF5"/>
    <w:rsid w:val="00D30A16"/>
    <w:rsid w:val="00D30CDB"/>
    <w:rsid w:val="00D31A74"/>
    <w:rsid w:val="00D31D08"/>
    <w:rsid w:val="00D31D29"/>
    <w:rsid w:val="00D31F31"/>
    <w:rsid w:val="00D325D6"/>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510A"/>
    <w:rsid w:val="00D4565D"/>
    <w:rsid w:val="00D45A69"/>
    <w:rsid w:val="00D46205"/>
    <w:rsid w:val="00D46B1B"/>
    <w:rsid w:val="00D46B72"/>
    <w:rsid w:val="00D46CED"/>
    <w:rsid w:val="00D474D7"/>
    <w:rsid w:val="00D50131"/>
    <w:rsid w:val="00D51CB0"/>
    <w:rsid w:val="00D520FA"/>
    <w:rsid w:val="00D5283B"/>
    <w:rsid w:val="00D53ABC"/>
    <w:rsid w:val="00D53FBE"/>
    <w:rsid w:val="00D54640"/>
    <w:rsid w:val="00D548A2"/>
    <w:rsid w:val="00D54BD1"/>
    <w:rsid w:val="00D55627"/>
    <w:rsid w:val="00D5567A"/>
    <w:rsid w:val="00D556EE"/>
    <w:rsid w:val="00D55C0D"/>
    <w:rsid w:val="00D56372"/>
    <w:rsid w:val="00D56B6C"/>
    <w:rsid w:val="00D57765"/>
    <w:rsid w:val="00D57926"/>
    <w:rsid w:val="00D57B9C"/>
    <w:rsid w:val="00D60A0A"/>
    <w:rsid w:val="00D60EA0"/>
    <w:rsid w:val="00D61040"/>
    <w:rsid w:val="00D613E7"/>
    <w:rsid w:val="00D61AA6"/>
    <w:rsid w:val="00D61CCC"/>
    <w:rsid w:val="00D6232A"/>
    <w:rsid w:val="00D62FDD"/>
    <w:rsid w:val="00D6387C"/>
    <w:rsid w:val="00D655B0"/>
    <w:rsid w:val="00D65788"/>
    <w:rsid w:val="00D659CB"/>
    <w:rsid w:val="00D65D36"/>
    <w:rsid w:val="00D6621F"/>
    <w:rsid w:val="00D66272"/>
    <w:rsid w:val="00D66485"/>
    <w:rsid w:val="00D66B9D"/>
    <w:rsid w:val="00D677B8"/>
    <w:rsid w:val="00D6790D"/>
    <w:rsid w:val="00D67977"/>
    <w:rsid w:val="00D67D93"/>
    <w:rsid w:val="00D70BBE"/>
    <w:rsid w:val="00D70D52"/>
    <w:rsid w:val="00D71B02"/>
    <w:rsid w:val="00D721E6"/>
    <w:rsid w:val="00D73BF8"/>
    <w:rsid w:val="00D747F0"/>
    <w:rsid w:val="00D76D62"/>
    <w:rsid w:val="00D77D75"/>
    <w:rsid w:val="00D80C23"/>
    <w:rsid w:val="00D81182"/>
    <w:rsid w:val="00D81F3B"/>
    <w:rsid w:val="00D83118"/>
    <w:rsid w:val="00D838FE"/>
    <w:rsid w:val="00D83F8B"/>
    <w:rsid w:val="00D8579C"/>
    <w:rsid w:val="00D86C54"/>
    <w:rsid w:val="00D86C67"/>
    <w:rsid w:val="00D86E44"/>
    <w:rsid w:val="00D90242"/>
    <w:rsid w:val="00D90455"/>
    <w:rsid w:val="00D91008"/>
    <w:rsid w:val="00D91101"/>
    <w:rsid w:val="00D923B7"/>
    <w:rsid w:val="00D924C2"/>
    <w:rsid w:val="00D924D6"/>
    <w:rsid w:val="00D93B89"/>
    <w:rsid w:val="00D93E46"/>
    <w:rsid w:val="00D940FA"/>
    <w:rsid w:val="00D948DD"/>
    <w:rsid w:val="00D958BC"/>
    <w:rsid w:val="00D95F8D"/>
    <w:rsid w:val="00D9742F"/>
    <w:rsid w:val="00D97C32"/>
    <w:rsid w:val="00DA0639"/>
    <w:rsid w:val="00DA0907"/>
    <w:rsid w:val="00DA1C1C"/>
    <w:rsid w:val="00DA1C59"/>
    <w:rsid w:val="00DA1D22"/>
    <w:rsid w:val="00DA227D"/>
    <w:rsid w:val="00DA2590"/>
    <w:rsid w:val="00DA27F2"/>
    <w:rsid w:val="00DA3A48"/>
    <w:rsid w:val="00DA3D3E"/>
    <w:rsid w:val="00DA4358"/>
    <w:rsid w:val="00DA4F30"/>
    <w:rsid w:val="00DA5493"/>
    <w:rsid w:val="00DA6396"/>
    <w:rsid w:val="00DA6CFB"/>
    <w:rsid w:val="00DA7381"/>
    <w:rsid w:val="00DA7AAE"/>
    <w:rsid w:val="00DA7D40"/>
    <w:rsid w:val="00DA7E89"/>
    <w:rsid w:val="00DB00E9"/>
    <w:rsid w:val="00DB0207"/>
    <w:rsid w:val="00DB1558"/>
    <w:rsid w:val="00DB1E46"/>
    <w:rsid w:val="00DB27E7"/>
    <w:rsid w:val="00DB284A"/>
    <w:rsid w:val="00DB34BF"/>
    <w:rsid w:val="00DB350E"/>
    <w:rsid w:val="00DB389F"/>
    <w:rsid w:val="00DB3E53"/>
    <w:rsid w:val="00DB3E92"/>
    <w:rsid w:val="00DB3F68"/>
    <w:rsid w:val="00DB4064"/>
    <w:rsid w:val="00DB4479"/>
    <w:rsid w:val="00DB4747"/>
    <w:rsid w:val="00DB4C7D"/>
    <w:rsid w:val="00DB5448"/>
    <w:rsid w:val="00DB731C"/>
    <w:rsid w:val="00DC0767"/>
    <w:rsid w:val="00DC09E1"/>
    <w:rsid w:val="00DC13BD"/>
    <w:rsid w:val="00DC1513"/>
    <w:rsid w:val="00DC28D0"/>
    <w:rsid w:val="00DC2D1D"/>
    <w:rsid w:val="00DC3B02"/>
    <w:rsid w:val="00DC3C26"/>
    <w:rsid w:val="00DC514C"/>
    <w:rsid w:val="00DC6717"/>
    <w:rsid w:val="00DC6F62"/>
    <w:rsid w:val="00DD015A"/>
    <w:rsid w:val="00DD08E6"/>
    <w:rsid w:val="00DD1321"/>
    <w:rsid w:val="00DD19C2"/>
    <w:rsid w:val="00DD2D68"/>
    <w:rsid w:val="00DD2F79"/>
    <w:rsid w:val="00DD30F2"/>
    <w:rsid w:val="00DD351F"/>
    <w:rsid w:val="00DD3E67"/>
    <w:rsid w:val="00DD3FCC"/>
    <w:rsid w:val="00DD44C6"/>
    <w:rsid w:val="00DD45AD"/>
    <w:rsid w:val="00DD4AF7"/>
    <w:rsid w:val="00DD4FCE"/>
    <w:rsid w:val="00DD55D2"/>
    <w:rsid w:val="00DD59AC"/>
    <w:rsid w:val="00DD6326"/>
    <w:rsid w:val="00DD6D64"/>
    <w:rsid w:val="00DE0BD4"/>
    <w:rsid w:val="00DE0E1F"/>
    <w:rsid w:val="00DE0E76"/>
    <w:rsid w:val="00DE1154"/>
    <w:rsid w:val="00DE228E"/>
    <w:rsid w:val="00DE2F75"/>
    <w:rsid w:val="00DE38F7"/>
    <w:rsid w:val="00DE3CDA"/>
    <w:rsid w:val="00DE42D7"/>
    <w:rsid w:val="00DE56E9"/>
    <w:rsid w:val="00DE62F5"/>
    <w:rsid w:val="00DE6349"/>
    <w:rsid w:val="00DE6D83"/>
    <w:rsid w:val="00DE6F77"/>
    <w:rsid w:val="00DE7CE2"/>
    <w:rsid w:val="00DF03BB"/>
    <w:rsid w:val="00DF0B95"/>
    <w:rsid w:val="00DF1018"/>
    <w:rsid w:val="00DF1F34"/>
    <w:rsid w:val="00DF1F71"/>
    <w:rsid w:val="00DF21CF"/>
    <w:rsid w:val="00DF2D67"/>
    <w:rsid w:val="00DF363C"/>
    <w:rsid w:val="00DF3A96"/>
    <w:rsid w:val="00DF4871"/>
    <w:rsid w:val="00DF4FFE"/>
    <w:rsid w:val="00DF527E"/>
    <w:rsid w:val="00DF5B7C"/>
    <w:rsid w:val="00DF5C8C"/>
    <w:rsid w:val="00DF5CE2"/>
    <w:rsid w:val="00DF5D9E"/>
    <w:rsid w:val="00DF616E"/>
    <w:rsid w:val="00DF665A"/>
    <w:rsid w:val="00DF6BD6"/>
    <w:rsid w:val="00DF7360"/>
    <w:rsid w:val="00DF7622"/>
    <w:rsid w:val="00DF7A64"/>
    <w:rsid w:val="00DF7FB8"/>
    <w:rsid w:val="00E00168"/>
    <w:rsid w:val="00E00C52"/>
    <w:rsid w:val="00E00F51"/>
    <w:rsid w:val="00E0111E"/>
    <w:rsid w:val="00E0197F"/>
    <w:rsid w:val="00E02A94"/>
    <w:rsid w:val="00E02F53"/>
    <w:rsid w:val="00E032CA"/>
    <w:rsid w:val="00E056C0"/>
    <w:rsid w:val="00E05801"/>
    <w:rsid w:val="00E05CB7"/>
    <w:rsid w:val="00E05E12"/>
    <w:rsid w:val="00E0612C"/>
    <w:rsid w:val="00E061D3"/>
    <w:rsid w:val="00E0671B"/>
    <w:rsid w:val="00E073B7"/>
    <w:rsid w:val="00E0792F"/>
    <w:rsid w:val="00E107EC"/>
    <w:rsid w:val="00E10B57"/>
    <w:rsid w:val="00E11DE9"/>
    <w:rsid w:val="00E12210"/>
    <w:rsid w:val="00E13F92"/>
    <w:rsid w:val="00E1525E"/>
    <w:rsid w:val="00E15D08"/>
    <w:rsid w:val="00E15D30"/>
    <w:rsid w:val="00E1629D"/>
    <w:rsid w:val="00E16A2C"/>
    <w:rsid w:val="00E1778F"/>
    <w:rsid w:val="00E17FE4"/>
    <w:rsid w:val="00E2000F"/>
    <w:rsid w:val="00E20D15"/>
    <w:rsid w:val="00E20F4A"/>
    <w:rsid w:val="00E2139A"/>
    <w:rsid w:val="00E2290A"/>
    <w:rsid w:val="00E23B74"/>
    <w:rsid w:val="00E255D2"/>
    <w:rsid w:val="00E25A53"/>
    <w:rsid w:val="00E25D4C"/>
    <w:rsid w:val="00E26CA8"/>
    <w:rsid w:val="00E26D21"/>
    <w:rsid w:val="00E27851"/>
    <w:rsid w:val="00E30036"/>
    <w:rsid w:val="00E3144E"/>
    <w:rsid w:val="00E33073"/>
    <w:rsid w:val="00E331EE"/>
    <w:rsid w:val="00E33F0B"/>
    <w:rsid w:val="00E34651"/>
    <w:rsid w:val="00E34A9F"/>
    <w:rsid w:val="00E34C2A"/>
    <w:rsid w:val="00E355EE"/>
    <w:rsid w:val="00E356B7"/>
    <w:rsid w:val="00E35C01"/>
    <w:rsid w:val="00E35D96"/>
    <w:rsid w:val="00E35E25"/>
    <w:rsid w:val="00E36748"/>
    <w:rsid w:val="00E369A3"/>
    <w:rsid w:val="00E36CB7"/>
    <w:rsid w:val="00E36E5B"/>
    <w:rsid w:val="00E36FC9"/>
    <w:rsid w:val="00E37832"/>
    <w:rsid w:val="00E378CD"/>
    <w:rsid w:val="00E37B6D"/>
    <w:rsid w:val="00E37C99"/>
    <w:rsid w:val="00E40DE8"/>
    <w:rsid w:val="00E41864"/>
    <w:rsid w:val="00E41D23"/>
    <w:rsid w:val="00E420A4"/>
    <w:rsid w:val="00E421AA"/>
    <w:rsid w:val="00E42842"/>
    <w:rsid w:val="00E42B8A"/>
    <w:rsid w:val="00E433AC"/>
    <w:rsid w:val="00E43B5B"/>
    <w:rsid w:val="00E43F31"/>
    <w:rsid w:val="00E44042"/>
    <w:rsid w:val="00E4430F"/>
    <w:rsid w:val="00E45A36"/>
    <w:rsid w:val="00E45AEB"/>
    <w:rsid w:val="00E46188"/>
    <w:rsid w:val="00E46A3F"/>
    <w:rsid w:val="00E46FC0"/>
    <w:rsid w:val="00E47080"/>
    <w:rsid w:val="00E47182"/>
    <w:rsid w:val="00E47DDE"/>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6310"/>
    <w:rsid w:val="00E57866"/>
    <w:rsid w:val="00E605CC"/>
    <w:rsid w:val="00E60D33"/>
    <w:rsid w:val="00E61785"/>
    <w:rsid w:val="00E622A2"/>
    <w:rsid w:val="00E62587"/>
    <w:rsid w:val="00E636FE"/>
    <w:rsid w:val="00E6373B"/>
    <w:rsid w:val="00E63DA0"/>
    <w:rsid w:val="00E649A6"/>
    <w:rsid w:val="00E64AC6"/>
    <w:rsid w:val="00E65F22"/>
    <w:rsid w:val="00E66693"/>
    <w:rsid w:val="00E66D39"/>
    <w:rsid w:val="00E670E3"/>
    <w:rsid w:val="00E67853"/>
    <w:rsid w:val="00E6790B"/>
    <w:rsid w:val="00E701E6"/>
    <w:rsid w:val="00E7044A"/>
    <w:rsid w:val="00E70C98"/>
    <w:rsid w:val="00E714D6"/>
    <w:rsid w:val="00E71A62"/>
    <w:rsid w:val="00E71E3A"/>
    <w:rsid w:val="00E72579"/>
    <w:rsid w:val="00E72CFD"/>
    <w:rsid w:val="00E7303B"/>
    <w:rsid w:val="00E730EC"/>
    <w:rsid w:val="00E734DA"/>
    <w:rsid w:val="00E736C3"/>
    <w:rsid w:val="00E73F7A"/>
    <w:rsid w:val="00E748D2"/>
    <w:rsid w:val="00E75181"/>
    <w:rsid w:val="00E75E15"/>
    <w:rsid w:val="00E75EA7"/>
    <w:rsid w:val="00E7644C"/>
    <w:rsid w:val="00E764D8"/>
    <w:rsid w:val="00E771F6"/>
    <w:rsid w:val="00E77560"/>
    <w:rsid w:val="00E77DE1"/>
    <w:rsid w:val="00E804C7"/>
    <w:rsid w:val="00E81471"/>
    <w:rsid w:val="00E82152"/>
    <w:rsid w:val="00E823F1"/>
    <w:rsid w:val="00E82409"/>
    <w:rsid w:val="00E82605"/>
    <w:rsid w:val="00E82860"/>
    <w:rsid w:val="00E82CE4"/>
    <w:rsid w:val="00E830EB"/>
    <w:rsid w:val="00E83699"/>
    <w:rsid w:val="00E83C80"/>
    <w:rsid w:val="00E83D03"/>
    <w:rsid w:val="00E8404C"/>
    <w:rsid w:val="00E84FB6"/>
    <w:rsid w:val="00E8507D"/>
    <w:rsid w:val="00E85D94"/>
    <w:rsid w:val="00E860B7"/>
    <w:rsid w:val="00E86A92"/>
    <w:rsid w:val="00E86CCE"/>
    <w:rsid w:val="00E87639"/>
    <w:rsid w:val="00E90554"/>
    <w:rsid w:val="00E905A2"/>
    <w:rsid w:val="00E905B0"/>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0FE"/>
    <w:rsid w:val="00EA3B03"/>
    <w:rsid w:val="00EA3E25"/>
    <w:rsid w:val="00EA46D1"/>
    <w:rsid w:val="00EA563A"/>
    <w:rsid w:val="00EA675E"/>
    <w:rsid w:val="00EB04F2"/>
    <w:rsid w:val="00EB2161"/>
    <w:rsid w:val="00EB26F4"/>
    <w:rsid w:val="00EB287F"/>
    <w:rsid w:val="00EB2EE3"/>
    <w:rsid w:val="00EB3BF6"/>
    <w:rsid w:val="00EB3C3F"/>
    <w:rsid w:val="00EB513B"/>
    <w:rsid w:val="00EB5D61"/>
    <w:rsid w:val="00EB6002"/>
    <w:rsid w:val="00EB63FC"/>
    <w:rsid w:val="00EB77FA"/>
    <w:rsid w:val="00EB7C69"/>
    <w:rsid w:val="00EC1F2E"/>
    <w:rsid w:val="00EC2395"/>
    <w:rsid w:val="00EC299E"/>
    <w:rsid w:val="00EC3008"/>
    <w:rsid w:val="00EC326A"/>
    <w:rsid w:val="00EC413A"/>
    <w:rsid w:val="00EC46E8"/>
    <w:rsid w:val="00EC5A28"/>
    <w:rsid w:val="00EC5F09"/>
    <w:rsid w:val="00EC617D"/>
    <w:rsid w:val="00EC6557"/>
    <w:rsid w:val="00EC65AE"/>
    <w:rsid w:val="00EC671A"/>
    <w:rsid w:val="00ED064B"/>
    <w:rsid w:val="00ED0D4B"/>
    <w:rsid w:val="00ED0EA4"/>
    <w:rsid w:val="00ED19BE"/>
    <w:rsid w:val="00ED1B8C"/>
    <w:rsid w:val="00ED202B"/>
    <w:rsid w:val="00ED2F1E"/>
    <w:rsid w:val="00ED3295"/>
    <w:rsid w:val="00ED32C8"/>
    <w:rsid w:val="00ED33F0"/>
    <w:rsid w:val="00ED37AE"/>
    <w:rsid w:val="00ED3E73"/>
    <w:rsid w:val="00ED4001"/>
    <w:rsid w:val="00ED5E93"/>
    <w:rsid w:val="00ED6401"/>
    <w:rsid w:val="00ED754D"/>
    <w:rsid w:val="00ED757A"/>
    <w:rsid w:val="00EE03BF"/>
    <w:rsid w:val="00EE1026"/>
    <w:rsid w:val="00EE1253"/>
    <w:rsid w:val="00EE12E1"/>
    <w:rsid w:val="00EE1BED"/>
    <w:rsid w:val="00EE32CD"/>
    <w:rsid w:val="00EE32EF"/>
    <w:rsid w:val="00EE3DFC"/>
    <w:rsid w:val="00EE4096"/>
    <w:rsid w:val="00EE4FB2"/>
    <w:rsid w:val="00EE50BF"/>
    <w:rsid w:val="00EE5327"/>
    <w:rsid w:val="00EE6F2C"/>
    <w:rsid w:val="00EE7741"/>
    <w:rsid w:val="00EF06BC"/>
    <w:rsid w:val="00EF097E"/>
    <w:rsid w:val="00EF0B94"/>
    <w:rsid w:val="00EF1634"/>
    <w:rsid w:val="00EF176E"/>
    <w:rsid w:val="00EF1995"/>
    <w:rsid w:val="00EF1FD7"/>
    <w:rsid w:val="00EF243A"/>
    <w:rsid w:val="00EF2C66"/>
    <w:rsid w:val="00EF30B0"/>
    <w:rsid w:val="00EF3ED7"/>
    <w:rsid w:val="00EF4B15"/>
    <w:rsid w:val="00EF542C"/>
    <w:rsid w:val="00EF58B6"/>
    <w:rsid w:val="00EF6276"/>
    <w:rsid w:val="00EF643A"/>
    <w:rsid w:val="00EF6CC7"/>
    <w:rsid w:val="00EF6D22"/>
    <w:rsid w:val="00EF6EE6"/>
    <w:rsid w:val="00EF7241"/>
    <w:rsid w:val="00EF78D0"/>
    <w:rsid w:val="00EF79B5"/>
    <w:rsid w:val="00EF7BA7"/>
    <w:rsid w:val="00EF7CFA"/>
    <w:rsid w:val="00EF7E4D"/>
    <w:rsid w:val="00F00D55"/>
    <w:rsid w:val="00F010ED"/>
    <w:rsid w:val="00F02830"/>
    <w:rsid w:val="00F02A35"/>
    <w:rsid w:val="00F02DBD"/>
    <w:rsid w:val="00F04579"/>
    <w:rsid w:val="00F04665"/>
    <w:rsid w:val="00F04E57"/>
    <w:rsid w:val="00F109B0"/>
    <w:rsid w:val="00F10ABB"/>
    <w:rsid w:val="00F10B46"/>
    <w:rsid w:val="00F11000"/>
    <w:rsid w:val="00F115C8"/>
    <w:rsid w:val="00F116E6"/>
    <w:rsid w:val="00F11FDC"/>
    <w:rsid w:val="00F12539"/>
    <w:rsid w:val="00F141FF"/>
    <w:rsid w:val="00F14546"/>
    <w:rsid w:val="00F14EFB"/>
    <w:rsid w:val="00F1683E"/>
    <w:rsid w:val="00F17473"/>
    <w:rsid w:val="00F2055B"/>
    <w:rsid w:val="00F2192E"/>
    <w:rsid w:val="00F22847"/>
    <w:rsid w:val="00F23081"/>
    <w:rsid w:val="00F23861"/>
    <w:rsid w:val="00F239E6"/>
    <w:rsid w:val="00F23A1A"/>
    <w:rsid w:val="00F243DC"/>
    <w:rsid w:val="00F24CA6"/>
    <w:rsid w:val="00F2511E"/>
    <w:rsid w:val="00F26A5F"/>
    <w:rsid w:val="00F26AD3"/>
    <w:rsid w:val="00F26D01"/>
    <w:rsid w:val="00F27153"/>
    <w:rsid w:val="00F2735B"/>
    <w:rsid w:val="00F301B5"/>
    <w:rsid w:val="00F310BE"/>
    <w:rsid w:val="00F319D8"/>
    <w:rsid w:val="00F32106"/>
    <w:rsid w:val="00F32334"/>
    <w:rsid w:val="00F328BF"/>
    <w:rsid w:val="00F3308D"/>
    <w:rsid w:val="00F33AC8"/>
    <w:rsid w:val="00F34319"/>
    <w:rsid w:val="00F34438"/>
    <w:rsid w:val="00F34472"/>
    <w:rsid w:val="00F3533E"/>
    <w:rsid w:val="00F354EC"/>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BD3"/>
    <w:rsid w:val="00F42D33"/>
    <w:rsid w:val="00F42D7E"/>
    <w:rsid w:val="00F42FC3"/>
    <w:rsid w:val="00F4351E"/>
    <w:rsid w:val="00F439FB"/>
    <w:rsid w:val="00F44AB2"/>
    <w:rsid w:val="00F45458"/>
    <w:rsid w:val="00F45608"/>
    <w:rsid w:val="00F458A7"/>
    <w:rsid w:val="00F45B4D"/>
    <w:rsid w:val="00F45D4E"/>
    <w:rsid w:val="00F45E50"/>
    <w:rsid w:val="00F473CD"/>
    <w:rsid w:val="00F47614"/>
    <w:rsid w:val="00F477F6"/>
    <w:rsid w:val="00F47942"/>
    <w:rsid w:val="00F5001F"/>
    <w:rsid w:val="00F5092C"/>
    <w:rsid w:val="00F50F2A"/>
    <w:rsid w:val="00F51D00"/>
    <w:rsid w:val="00F52DA0"/>
    <w:rsid w:val="00F532F7"/>
    <w:rsid w:val="00F542DA"/>
    <w:rsid w:val="00F543BD"/>
    <w:rsid w:val="00F546A2"/>
    <w:rsid w:val="00F55AEE"/>
    <w:rsid w:val="00F56D96"/>
    <w:rsid w:val="00F56DF4"/>
    <w:rsid w:val="00F572C2"/>
    <w:rsid w:val="00F5761E"/>
    <w:rsid w:val="00F57996"/>
    <w:rsid w:val="00F57C02"/>
    <w:rsid w:val="00F6014A"/>
    <w:rsid w:val="00F607E2"/>
    <w:rsid w:val="00F60A19"/>
    <w:rsid w:val="00F62096"/>
    <w:rsid w:val="00F621BD"/>
    <w:rsid w:val="00F6244E"/>
    <w:rsid w:val="00F626DE"/>
    <w:rsid w:val="00F63926"/>
    <w:rsid w:val="00F63ACE"/>
    <w:rsid w:val="00F641A3"/>
    <w:rsid w:val="00F64540"/>
    <w:rsid w:val="00F64E8F"/>
    <w:rsid w:val="00F64F90"/>
    <w:rsid w:val="00F655FC"/>
    <w:rsid w:val="00F658F6"/>
    <w:rsid w:val="00F65AB0"/>
    <w:rsid w:val="00F660EF"/>
    <w:rsid w:val="00F6627A"/>
    <w:rsid w:val="00F66318"/>
    <w:rsid w:val="00F668CA"/>
    <w:rsid w:val="00F668EE"/>
    <w:rsid w:val="00F6798E"/>
    <w:rsid w:val="00F67F7B"/>
    <w:rsid w:val="00F710BA"/>
    <w:rsid w:val="00F7138B"/>
    <w:rsid w:val="00F71BC2"/>
    <w:rsid w:val="00F71C24"/>
    <w:rsid w:val="00F71EC1"/>
    <w:rsid w:val="00F72C4A"/>
    <w:rsid w:val="00F73F0B"/>
    <w:rsid w:val="00F74522"/>
    <w:rsid w:val="00F74589"/>
    <w:rsid w:val="00F74C4E"/>
    <w:rsid w:val="00F7578C"/>
    <w:rsid w:val="00F75863"/>
    <w:rsid w:val="00F75898"/>
    <w:rsid w:val="00F75A7D"/>
    <w:rsid w:val="00F76D07"/>
    <w:rsid w:val="00F770EE"/>
    <w:rsid w:val="00F77F07"/>
    <w:rsid w:val="00F80533"/>
    <w:rsid w:val="00F80DE0"/>
    <w:rsid w:val="00F80F90"/>
    <w:rsid w:val="00F8127B"/>
    <w:rsid w:val="00F81A6C"/>
    <w:rsid w:val="00F81CEF"/>
    <w:rsid w:val="00F82543"/>
    <w:rsid w:val="00F828A8"/>
    <w:rsid w:val="00F83828"/>
    <w:rsid w:val="00F8406B"/>
    <w:rsid w:val="00F84177"/>
    <w:rsid w:val="00F84FBC"/>
    <w:rsid w:val="00F855C7"/>
    <w:rsid w:val="00F85B41"/>
    <w:rsid w:val="00F86F05"/>
    <w:rsid w:val="00F87C18"/>
    <w:rsid w:val="00F87C37"/>
    <w:rsid w:val="00F87CC0"/>
    <w:rsid w:val="00F87F3D"/>
    <w:rsid w:val="00F90B1B"/>
    <w:rsid w:val="00F91A4F"/>
    <w:rsid w:val="00F91C50"/>
    <w:rsid w:val="00F91F92"/>
    <w:rsid w:val="00F92D16"/>
    <w:rsid w:val="00F93497"/>
    <w:rsid w:val="00F934EF"/>
    <w:rsid w:val="00F93CC5"/>
    <w:rsid w:val="00F95D92"/>
    <w:rsid w:val="00F96C1B"/>
    <w:rsid w:val="00F97B40"/>
    <w:rsid w:val="00F97E1E"/>
    <w:rsid w:val="00FA02BF"/>
    <w:rsid w:val="00FA0FF2"/>
    <w:rsid w:val="00FA17A2"/>
    <w:rsid w:val="00FA28EF"/>
    <w:rsid w:val="00FA2E34"/>
    <w:rsid w:val="00FA343E"/>
    <w:rsid w:val="00FA3655"/>
    <w:rsid w:val="00FA44CB"/>
    <w:rsid w:val="00FA4C15"/>
    <w:rsid w:val="00FA4E18"/>
    <w:rsid w:val="00FA5BAB"/>
    <w:rsid w:val="00FA7082"/>
    <w:rsid w:val="00FA7218"/>
    <w:rsid w:val="00FA72E4"/>
    <w:rsid w:val="00FA777F"/>
    <w:rsid w:val="00FA77ED"/>
    <w:rsid w:val="00FA7A17"/>
    <w:rsid w:val="00FA7C18"/>
    <w:rsid w:val="00FB001B"/>
    <w:rsid w:val="00FB073F"/>
    <w:rsid w:val="00FB1079"/>
    <w:rsid w:val="00FB1587"/>
    <w:rsid w:val="00FB1787"/>
    <w:rsid w:val="00FB2097"/>
    <w:rsid w:val="00FB23A1"/>
    <w:rsid w:val="00FB328B"/>
    <w:rsid w:val="00FB3989"/>
    <w:rsid w:val="00FB4CD9"/>
    <w:rsid w:val="00FB5477"/>
    <w:rsid w:val="00FB67A2"/>
    <w:rsid w:val="00FB6B40"/>
    <w:rsid w:val="00FB72CE"/>
    <w:rsid w:val="00FB7794"/>
    <w:rsid w:val="00FC0320"/>
    <w:rsid w:val="00FC0A73"/>
    <w:rsid w:val="00FC0AC8"/>
    <w:rsid w:val="00FC10CD"/>
    <w:rsid w:val="00FC1212"/>
    <w:rsid w:val="00FC1994"/>
    <w:rsid w:val="00FC19E9"/>
    <w:rsid w:val="00FC3489"/>
    <w:rsid w:val="00FC3BA0"/>
    <w:rsid w:val="00FC3CCF"/>
    <w:rsid w:val="00FC46E7"/>
    <w:rsid w:val="00FC4984"/>
    <w:rsid w:val="00FC49B5"/>
    <w:rsid w:val="00FC4EC6"/>
    <w:rsid w:val="00FC60A9"/>
    <w:rsid w:val="00FC6590"/>
    <w:rsid w:val="00FC666B"/>
    <w:rsid w:val="00FC7C71"/>
    <w:rsid w:val="00FC7D60"/>
    <w:rsid w:val="00FD1578"/>
    <w:rsid w:val="00FD1589"/>
    <w:rsid w:val="00FD1C3D"/>
    <w:rsid w:val="00FD296C"/>
    <w:rsid w:val="00FD3012"/>
    <w:rsid w:val="00FD310A"/>
    <w:rsid w:val="00FD33D8"/>
    <w:rsid w:val="00FD340F"/>
    <w:rsid w:val="00FD3753"/>
    <w:rsid w:val="00FD3C7F"/>
    <w:rsid w:val="00FD526D"/>
    <w:rsid w:val="00FD5981"/>
    <w:rsid w:val="00FD5E8A"/>
    <w:rsid w:val="00FD6306"/>
    <w:rsid w:val="00FD71DA"/>
    <w:rsid w:val="00FD7323"/>
    <w:rsid w:val="00FD763C"/>
    <w:rsid w:val="00FD7CF7"/>
    <w:rsid w:val="00FD7E44"/>
    <w:rsid w:val="00FE073C"/>
    <w:rsid w:val="00FE2953"/>
    <w:rsid w:val="00FE2A27"/>
    <w:rsid w:val="00FE310F"/>
    <w:rsid w:val="00FE3F97"/>
    <w:rsid w:val="00FE43E5"/>
    <w:rsid w:val="00FE47B3"/>
    <w:rsid w:val="00FE498C"/>
    <w:rsid w:val="00FE5477"/>
    <w:rsid w:val="00FE57B0"/>
    <w:rsid w:val="00FE64F3"/>
    <w:rsid w:val="00FE6A13"/>
    <w:rsid w:val="00FE6B30"/>
    <w:rsid w:val="00FE77DC"/>
    <w:rsid w:val="00FE7AD4"/>
    <w:rsid w:val="00FF0A41"/>
    <w:rsid w:val="00FF0D36"/>
    <w:rsid w:val="00FF1693"/>
    <w:rsid w:val="00FF17E7"/>
    <w:rsid w:val="00FF1FA2"/>
    <w:rsid w:val="00FF23AA"/>
    <w:rsid w:val="00FF27BE"/>
    <w:rsid w:val="00FF2D97"/>
    <w:rsid w:val="00FF3070"/>
    <w:rsid w:val="00FF3113"/>
    <w:rsid w:val="00FF315C"/>
    <w:rsid w:val="00FF40B5"/>
    <w:rsid w:val="00FF6561"/>
    <w:rsid w:val="00FF666D"/>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2A3D9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7f93196-9c71-435b-97fd-366404a5d9bf" TargetMode="External"/><Relationship Id="rId13" Type="http://schemas.openxmlformats.org/officeDocument/2006/relationships/hyperlink" Target="https://curia.europa.eu/juris/liste.jsf?language=lv&amp;jur=C%2CT%2CF&amp;num=C-629/23&amp;parties=&amp;dates=error&amp;docnodecision=docnodecision&amp;allcommjo=allcommjo&amp;affint=affint&amp;affclose=affclose&amp;alldocrec=alldocrec&amp;docdecision=docdecision&amp;docor=docor&amp;docav=docav&amp;docsom=docsom&amp;docinf=docinf&amp;alldocnorec=alldocnorec&amp;docnoor=docnoor&amp;docppoag=docppoag&amp;radtypeord=on&amp;newform=newform&amp;docj=docj&amp;docop=docop&amp;docnoj=docnoj&amp;typeord=ALL&amp;domaine=&amp;mots=&amp;resmax=100&amp;Submit=Recherch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bd64914b-7b37-4502-8cab-8dd0d2e7f58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683f3271-64d9-41e7-b288-c266db17a2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uria.europa.eu/juris/document/document.jsf;jsessionid=A50D529C20D28152E6247ED4ABD1AAF7?text=&amp;docid=288835&amp;pageIndex=0&amp;doclang=lv&amp;mode=lst&amp;dir=&amp;occ=first&amp;part=1&amp;cid=9548000" TargetMode="External"/><Relationship Id="rId4" Type="http://schemas.openxmlformats.org/officeDocument/2006/relationships/settings" Target="settings.xml"/><Relationship Id="rId9" Type="http://schemas.openxmlformats.org/officeDocument/2006/relationships/hyperlink" Target="https://www.daba.gov.lv/lv/media/5916/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2348-E9A0-4E86-8F20-FAF4B89B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21010</Words>
  <Characters>11977</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2025-12-22T18:42:00Z</dcterms:created>
  <dcterms:modified xsi:type="dcterms:W3CDTF">2026-01-05T05:36:00Z</dcterms:modified>
</cp:coreProperties>
</file>