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77E1" w14:textId="38914CBD" w:rsidR="00392484" w:rsidRPr="00392484" w:rsidRDefault="00392484" w:rsidP="003918C4">
      <w:pPr>
        <w:spacing w:line="276" w:lineRule="auto"/>
        <w:jc w:val="both"/>
        <w:rPr>
          <w:b/>
          <w:bCs/>
        </w:rPr>
      </w:pPr>
      <w:r w:rsidRPr="00392484">
        <w:rPr>
          <w:b/>
          <w:bCs/>
        </w:rPr>
        <w:t>Kriminālprocesā aizskartā mantas īpašnieka prasījums par kaitējuma atlīdzināšanu</w:t>
      </w:r>
    </w:p>
    <w:p w14:paraId="4153AD68" w14:textId="77777777" w:rsidR="00392484" w:rsidRDefault="00392484" w:rsidP="003918C4">
      <w:pPr>
        <w:spacing w:line="276" w:lineRule="auto"/>
        <w:jc w:val="both"/>
      </w:pPr>
      <w:r>
        <w:t>1. Aizskartajam mantas īpašniekam tiesiskais pamats prasīt atlīdzināt kaitējumu par iestādes vai tiesas nepamatotu rīcību sakarā ar mantas arestu rodas tad, kad kriminālprocess, kura ietvaros tika uzlikts arests mantai, ir galīgi noslēdzies un tādējādi galīgi tiek noskaidrots ar mantas izcelsmi saistīts jautājums.</w:t>
      </w:r>
    </w:p>
    <w:p w14:paraId="4230513D" w14:textId="77777777" w:rsidR="00392484" w:rsidRDefault="00392484" w:rsidP="003918C4">
      <w:pPr>
        <w:spacing w:line="276" w:lineRule="auto"/>
        <w:jc w:val="both"/>
      </w:pPr>
      <w:r>
        <w:t>Ja kriminālprocess, kura ietvaros ir izteikts apgalvojums par konkrēto līdzekļu noziedzīgo izcelsmi vai saistību ar noziegumu, vēl nav noslēdzies, tas, ka tiek izbeigts atsevišķi izdalītais process par noziedzīgi iegūtu mantu un mantas arests tiek atcelts, nenozīmē kriminālprocesa, no kura izdalīts šis process, izbeigšanu un ar mantas izcelsmi saistītā jautājuma neapstrīdamu atrisinājumu.</w:t>
      </w:r>
    </w:p>
    <w:p w14:paraId="52A96A06" w14:textId="77777777" w:rsidR="00392484" w:rsidRDefault="00392484" w:rsidP="003918C4">
      <w:pPr>
        <w:spacing w:line="276" w:lineRule="auto"/>
        <w:jc w:val="both"/>
      </w:pPr>
      <w:r>
        <w:t>2. No Kriminālprocesa likuma izriet, ka aizskartā mantas īpašnieka institūts vienādi attiecas kā uz fiziskajām, tā uz juridiskajām personām, un visi prasījumi, kas izriet no viena veida tiesiskajām attiecībām, izskatāmi pēc vieniem un tiem pašiem noteikumiem vienādā procesuālā kārtībā.</w:t>
      </w:r>
    </w:p>
    <w:p w14:paraId="0C452F4C" w14:textId="77777777" w:rsidR="00392484" w:rsidRDefault="00392484" w:rsidP="003918C4">
      <w:pPr>
        <w:spacing w:line="276" w:lineRule="auto"/>
        <w:rPr>
          <w:rFonts w:ascii="Calibri" w:hAnsi="Calibri" w:cs="Calibri"/>
          <w:sz w:val="22"/>
          <w:szCs w:val="22"/>
        </w:rPr>
      </w:pPr>
    </w:p>
    <w:p w14:paraId="55343FF7" w14:textId="77777777" w:rsidR="00392484" w:rsidRDefault="00392484" w:rsidP="003918C4">
      <w:pPr>
        <w:spacing w:line="276" w:lineRule="auto"/>
        <w:contextualSpacing/>
        <w:jc w:val="both"/>
        <w:rPr>
          <w:b/>
          <w:bCs/>
        </w:rPr>
      </w:pPr>
      <w:r>
        <w:rPr>
          <w:b/>
          <w:bCs/>
        </w:rPr>
        <w:t xml:space="preserve">Tiesas lēmums par </w:t>
      </w:r>
      <w:r>
        <w:rPr>
          <w:b/>
          <w:bCs/>
          <w:color w:val="000000"/>
          <w:shd w:val="clear" w:color="auto" w:fill="FFFFFF"/>
        </w:rPr>
        <w:t xml:space="preserve">procesa izbeigšanu par noziedzīgi iegūtu mantu nav atzīstams par kompetentās institūcijas lēmumu, kurā atzīts iestādes vai tiesas rīcības prettiesiskums sakarā ar mantas arestu </w:t>
      </w:r>
    </w:p>
    <w:p w14:paraId="5086B9E6" w14:textId="77777777" w:rsidR="00392484" w:rsidRDefault="00392484" w:rsidP="003918C4">
      <w:pPr>
        <w:spacing w:line="276" w:lineRule="auto"/>
        <w:contextualSpacing/>
        <w:jc w:val="both"/>
        <w:rPr>
          <w:color w:val="000000"/>
          <w:shd w:val="clear" w:color="auto" w:fill="FFFFFF"/>
        </w:rPr>
      </w:pPr>
      <w:r>
        <w:rPr>
          <w:color w:val="000000"/>
          <w:shd w:val="clear" w:color="auto" w:fill="FFFFFF"/>
        </w:rPr>
        <w:t>Iestādes rīcība ir prettiesiska, ja iestāde pārkāpj tiesību normas, savukārt iestādes rīcība ir nepamatota, ja iestāde rīkojas atbilstoši tiesību normām, taču, kā izrādās vēlāk – nepamatoti. Abos gadījumos nepieciešams konstatēt, ka ir iestājies kāds no Kriminālprocesā un administratīvo pārkāpumu lietvedībā nodarītā kaitējuma atlīdzināšanas likumā norādītajiem kaitējuma atlīdzinājuma tiesiskajiem pamatiem. Savukārt iestādes prettiesiskas rīcības gadījumā papildus nepieciešams arī kompetentās institūcijas atzinums, kurā ir konstatēts iestādes rīcības prettiesiskums.</w:t>
      </w:r>
    </w:p>
    <w:p w14:paraId="5B969E38" w14:textId="77777777" w:rsidR="00392484" w:rsidRDefault="00392484" w:rsidP="003918C4">
      <w:pPr>
        <w:spacing w:line="276" w:lineRule="auto"/>
        <w:contextualSpacing/>
        <w:jc w:val="both"/>
        <w:rPr>
          <w:color w:val="000000"/>
          <w:shd w:val="clear" w:color="auto" w:fill="FFFFFF"/>
        </w:rPr>
      </w:pPr>
      <w:r>
        <w:rPr>
          <w:color w:val="000000"/>
          <w:shd w:val="clear" w:color="auto" w:fill="FFFFFF"/>
        </w:rPr>
        <w:t xml:space="preserve">Procesā par noziedzīgi iegūtu mantu atbilstoši Kriminālprocesa likuma 630.pantam tiesas uzdevums ir izlemt, vai manta ir noziedzīgi iegūta, un izbeigt procesu par noziedzīgi iegūtu mantu, ja tiesa atzīst, ka mantas izcelsme nav noziedzīga. Proti, procesā par noziedzīgi iegūtu mantu tiesas uzdevums nav pārbaudīt lēmumu par mantas arestu. Tāpēc tas, ka ar spēkā stājušos tiesas lēmumu ir izbeigts process par noziedzīgi iegūtu mantu, nenozīmē, ka tiesa ir atzinusi, ka iestādes vai tiesas rīcība sakarā ar mantas arestu bija prettiesiska. Proti, tiesas lēmums, ar kuru ir izbeigts process par noziedzīgi iegūtu mantu, nav atzīstams par kompetentās institūcijas lēmumu ar kur atzīts, ka iestādes vai tiesas rīcība sakarā ar mantas arestu ir bijusi prettiesiska. </w:t>
      </w:r>
    </w:p>
    <w:p w14:paraId="0EC6FAA3" w14:textId="158D2457" w:rsidR="003B0D94" w:rsidRPr="00392484" w:rsidRDefault="00392484" w:rsidP="003918C4">
      <w:pPr>
        <w:spacing w:line="276" w:lineRule="auto"/>
        <w:contextualSpacing/>
        <w:jc w:val="both"/>
        <w:rPr>
          <w:color w:val="000000"/>
          <w:shd w:val="clear" w:color="auto" w:fill="FFFFFF"/>
        </w:rPr>
      </w:pPr>
      <w:r>
        <w:rPr>
          <w:color w:val="000000"/>
          <w:shd w:val="clear" w:color="auto" w:fill="FFFFFF"/>
        </w:rPr>
        <w:t>Kārtību, kādā ir pārbaudāms lēmums par aresta uzlikšanu mantai, noteic Kriminālprocesa likuma 337.panta otrās daļas 4.punkts un 361.panta trešā daļa, proti, </w:t>
      </w:r>
      <w:proofErr w:type="spellStart"/>
      <w:r>
        <w:rPr>
          <w:color w:val="000000"/>
          <w:shd w:val="clear" w:color="auto" w:fill="FFFFFF"/>
        </w:rPr>
        <w:t>pirmstiesas</w:t>
      </w:r>
      <w:proofErr w:type="spellEnd"/>
      <w:r>
        <w:rPr>
          <w:color w:val="000000"/>
          <w:shd w:val="clear" w:color="auto" w:fill="FFFFFF"/>
        </w:rPr>
        <w:t xml:space="preserve"> procesā arestu mantai uzliek ar procesa virzītāja lēmumu, kuru apstiprinājis izmeklēšanas tiesnesis, savukārt izmeklēšanas tiesneša lēmums ir pārsūdzams augstāka līmeņa tiesai.</w:t>
      </w:r>
    </w:p>
    <w:p w14:paraId="2D55FE79" w14:textId="6A0C7E9E" w:rsidR="00BC0439" w:rsidRPr="00A70843" w:rsidRDefault="00BC0439" w:rsidP="003918C4">
      <w:pPr>
        <w:spacing w:before="240" w:line="276" w:lineRule="auto"/>
        <w:jc w:val="center"/>
        <w:rPr>
          <w:b/>
        </w:rPr>
      </w:pPr>
      <w:r w:rsidRPr="00A70843">
        <w:rPr>
          <w:b/>
        </w:rPr>
        <w:t>Latvijas Republikas Senāt</w:t>
      </w:r>
      <w:r w:rsidR="00392484">
        <w:rPr>
          <w:b/>
        </w:rPr>
        <w:t>a</w:t>
      </w:r>
      <w:r w:rsidR="00392484">
        <w:rPr>
          <w:b/>
        </w:rPr>
        <w:br/>
        <w:t>Administratīvo lietu departamenta</w:t>
      </w:r>
      <w:r w:rsidR="00392484">
        <w:rPr>
          <w:b/>
        </w:rPr>
        <w:br/>
        <w:t>2025.gada 17.decembra</w:t>
      </w:r>
    </w:p>
    <w:p w14:paraId="3204F5D8" w14:textId="77777777" w:rsidR="00392484" w:rsidRDefault="00177C49" w:rsidP="003918C4">
      <w:pPr>
        <w:spacing w:line="276" w:lineRule="auto"/>
        <w:jc w:val="center"/>
        <w:rPr>
          <w:b/>
        </w:rPr>
      </w:pPr>
      <w:r w:rsidRPr="00A70843">
        <w:rPr>
          <w:b/>
        </w:rPr>
        <w:t>LĒMUMS</w:t>
      </w:r>
    </w:p>
    <w:p w14:paraId="51F19B70" w14:textId="64145E7F" w:rsidR="003918C4" w:rsidRPr="003918C4" w:rsidRDefault="00392484" w:rsidP="003918C4">
      <w:pPr>
        <w:spacing w:line="276" w:lineRule="auto"/>
        <w:jc w:val="center"/>
        <w:rPr>
          <w:b/>
          <w:bCs/>
        </w:rPr>
      </w:pPr>
      <w:r w:rsidRPr="00392484">
        <w:rPr>
          <w:b/>
          <w:bCs/>
        </w:rPr>
        <w:t>Lieta Nr. </w:t>
      </w:r>
      <w:r w:rsidRPr="00392484">
        <w:rPr>
          <w:b/>
          <w:bCs/>
          <w:color w:val="000000" w:themeColor="text1"/>
        </w:rPr>
        <w:t>A420175524, SKA</w:t>
      </w:r>
      <w:r w:rsidRPr="00392484">
        <w:rPr>
          <w:b/>
          <w:bCs/>
          <w:color w:val="000000" w:themeColor="text1"/>
        </w:rPr>
        <w:noBreakHyphen/>
        <w:t>695/2025</w:t>
      </w:r>
    </w:p>
    <w:p w14:paraId="1F8A3256" w14:textId="52442277" w:rsidR="00392484" w:rsidRPr="003918C4" w:rsidRDefault="003918C4" w:rsidP="003918C4">
      <w:pPr>
        <w:spacing w:line="276" w:lineRule="auto"/>
        <w:jc w:val="center"/>
        <w:rPr>
          <w:b/>
        </w:rPr>
      </w:pPr>
      <w:r w:rsidRPr="003918C4">
        <w:t xml:space="preserve"> </w:t>
      </w:r>
      <w:hyperlink r:id="rId8" w:history="1">
        <w:r w:rsidRPr="003918C4">
          <w:rPr>
            <w:rStyle w:val="Hyperlink"/>
          </w:rPr>
          <w:t>ECLI:LV:AT:2025:1217.A420175524.5.L</w:t>
        </w:r>
      </w:hyperlink>
    </w:p>
    <w:p w14:paraId="2AA03C0C" w14:textId="77777777" w:rsidR="00BF3B5D" w:rsidRPr="00866FC3" w:rsidRDefault="00BF3B5D" w:rsidP="003918C4">
      <w:pPr>
        <w:spacing w:line="276" w:lineRule="auto"/>
        <w:ind w:firstLine="567"/>
        <w:jc w:val="center"/>
      </w:pPr>
    </w:p>
    <w:p w14:paraId="4484021F" w14:textId="48539500" w:rsidR="009A1F42" w:rsidRPr="009A1F42" w:rsidRDefault="00F423D7" w:rsidP="003918C4">
      <w:pPr>
        <w:spacing w:line="276" w:lineRule="auto"/>
        <w:ind w:firstLine="720"/>
        <w:jc w:val="both"/>
      </w:pPr>
      <w:r>
        <w:t>Senāts</w:t>
      </w:r>
      <w:r w:rsidRPr="00866FC3">
        <w:t xml:space="preserve"> </w:t>
      </w:r>
      <w:r w:rsidR="00315C38" w:rsidRPr="00866FC3">
        <w:t xml:space="preserve">šādā sastāvā: </w:t>
      </w:r>
      <w:r w:rsidR="00BC0439" w:rsidRPr="00866FC3">
        <w:t>senator</w:t>
      </w:r>
      <w:r w:rsidR="00F5360B">
        <w:t>e referente</w:t>
      </w:r>
      <w:r w:rsidR="005423C1">
        <w:t xml:space="preserve"> </w:t>
      </w:r>
      <w:bookmarkStart w:id="0" w:name="_Hlk183425438"/>
      <w:r w:rsidR="00E27633" w:rsidRPr="00866FC3">
        <w:t>D</w:t>
      </w:r>
      <w:r w:rsidR="00DF139E">
        <w:t xml:space="preserve">iāna </w:t>
      </w:r>
      <w:r w:rsidR="00E27633" w:rsidRPr="009A1F42">
        <w:t>Makarova</w:t>
      </w:r>
      <w:r w:rsidR="00315C38" w:rsidRPr="009A1F42">
        <w:t>,</w:t>
      </w:r>
      <w:r w:rsidR="00BC0439" w:rsidRPr="009A1F42">
        <w:t xml:space="preserve"> </w:t>
      </w:r>
      <w:r w:rsidR="00F5360B" w:rsidRPr="009A1F42">
        <w:t>senator</w:t>
      </w:r>
      <w:r w:rsidR="009A1F42" w:rsidRPr="009A1F42">
        <w:t>e</w:t>
      </w:r>
      <w:r w:rsidR="001F0EE4">
        <w:t>s</w:t>
      </w:r>
      <w:r w:rsidR="009A1F42" w:rsidRPr="009A1F42">
        <w:t xml:space="preserve"> Dzintra Amerika un Laura Konošonoka</w:t>
      </w:r>
    </w:p>
    <w:bookmarkEnd w:id="0"/>
    <w:p w14:paraId="20C1C742" w14:textId="77777777" w:rsidR="00706D2F" w:rsidRPr="00866FC3" w:rsidRDefault="00706D2F" w:rsidP="003918C4">
      <w:pPr>
        <w:spacing w:line="276" w:lineRule="auto"/>
        <w:ind w:firstLine="720"/>
        <w:jc w:val="both"/>
      </w:pPr>
    </w:p>
    <w:p w14:paraId="4218D06B" w14:textId="51CB7512" w:rsidR="00BC6A59" w:rsidRDefault="005747FB" w:rsidP="003918C4">
      <w:pPr>
        <w:spacing w:line="276" w:lineRule="auto"/>
        <w:ind w:firstLine="720"/>
        <w:jc w:val="both"/>
        <w:rPr>
          <w:bCs/>
        </w:rPr>
      </w:pPr>
      <w:r w:rsidRPr="00866FC3">
        <w:t>ra</w:t>
      </w:r>
      <w:r w:rsidR="0003209E" w:rsidRPr="00866FC3">
        <w:t xml:space="preserve">kstveida procesā izskatīja </w:t>
      </w:r>
      <w:r w:rsidR="001F0EE4">
        <w:t xml:space="preserve">akciju sabiedrības </w:t>
      </w:r>
      <w:bookmarkStart w:id="1" w:name="_Hlk215692182"/>
      <w:r w:rsidR="001F0EE4" w:rsidRPr="007D4A2B">
        <w:t>„</w:t>
      </w:r>
      <w:bookmarkEnd w:id="1"/>
      <w:r w:rsidR="001F0EE4">
        <w:t xml:space="preserve">ASG Resolution Capital” </w:t>
      </w:r>
      <w:r w:rsidR="007D7723" w:rsidRPr="007D7723">
        <w:rPr>
          <w:bCs/>
        </w:rPr>
        <w:t>blakus sūdzīb</w:t>
      </w:r>
      <w:r w:rsidR="009A1F42">
        <w:rPr>
          <w:bCs/>
        </w:rPr>
        <w:t>u</w:t>
      </w:r>
      <w:r w:rsidR="007D7723" w:rsidRPr="007D7723">
        <w:rPr>
          <w:bCs/>
        </w:rPr>
        <w:t xml:space="preserve"> par </w:t>
      </w:r>
      <w:bookmarkStart w:id="2" w:name="_Hlk171011821"/>
      <w:r w:rsidR="007D7723" w:rsidRPr="007D7723">
        <w:rPr>
          <w:bCs/>
        </w:rPr>
        <w:t>Administratīvās rajona tiesas</w:t>
      </w:r>
      <w:bookmarkEnd w:id="2"/>
      <w:r w:rsidR="007D7723" w:rsidRPr="007D7723">
        <w:rPr>
          <w:bCs/>
        </w:rPr>
        <w:t xml:space="preserve"> </w:t>
      </w:r>
      <w:bookmarkStart w:id="3" w:name="_Hlk171011799"/>
      <w:r w:rsidR="007D7723" w:rsidRPr="007D7723">
        <w:rPr>
          <w:bCs/>
        </w:rPr>
        <w:t>202</w:t>
      </w:r>
      <w:r w:rsidR="0099658A">
        <w:rPr>
          <w:bCs/>
        </w:rPr>
        <w:t>5</w:t>
      </w:r>
      <w:r w:rsidR="007D7723" w:rsidRPr="007D7723">
        <w:rPr>
          <w:bCs/>
        </w:rPr>
        <w:t xml:space="preserve">.gada </w:t>
      </w:r>
      <w:r w:rsidR="001F0EE4">
        <w:rPr>
          <w:bCs/>
        </w:rPr>
        <w:t>15.maija</w:t>
      </w:r>
      <w:bookmarkEnd w:id="3"/>
      <w:r w:rsidR="007D7723" w:rsidRPr="007D7723">
        <w:rPr>
          <w:bCs/>
        </w:rPr>
        <w:t xml:space="preserve"> lēmu</w:t>
      </w:r>
      <w:r w:rsidR="00BC6A59">
        <w:rPr>
          <w:bCs/>
        </w:rPr>
        <w:t>mu.</w:t>
      </w:r>
    </w:p>
    <w:p w14:paraId="51C1A4D8" w14:textId="77777777" w:rsidR="00054435" w:rsidRDefault="00054435" w:rsidP="003918C4">
      <w:pPr>
        <w:spacing w:line="276" w:lineRule="auto"/>
        <w:ind w:firstLine="720"/>
        <w:jc w:val="both"/>
        <w:rPr>
          <w:color w:val="000000" w:themeColor="text1"/>
        </w:rPr>
      </w:pPr>
    </w:p>
    <w:p w14:paraId="3366347A" w14:textId="5D913687" w:rsidR="00BF3B5D" w:rsidRDefault="00BF3B5D" w:rsidP="003918C4">
      <w:pPr>
        <w:spacing w:line="276" w:lineRule="auto"/>
        <w:jc w:val="center"/>
        <w:rPr>
          <w:b/>
        </w:rPr>
      </w:pPr>
      <w:r w:rsidRPr="00866FC3">
        <w:rPr>
          <w:b/>
        </w:rPr>
        <w:t>Aprakstošā daļa</w:t>
      </w:r>
    </w:p>
    <w:p w14:paraId="328994AB" w14:textId="77777777" w:rsidR="00054435" w:rsidRPr="00866FC3" w:rsidRDefault="00054435" w:rsidP="003918C4">
      <w:pPr>
        <w:spacing w:line="276" w:lineRule="auto"/>
        <w:jc w:val="center"/>
        <w:rPr>
          <w:b/>
        </w:rPr>
      </w:pPr>
    </w:p>
    <w:p w14:paraId="74E69766" w14:textId="648E760B" w:rsidR="001F0EE4" w:rsidRDefault="00933CE3" w:rsidP="003918C4">
      <w:pPr>
        <w:spacing w:line="276" w:lineRule="auto"/>
        <w:ind w:firstLine="720"/>
        <w:jc w:val="both"/>
      </w:pPr>
      <w:bookmarkStart w:id="4" w:name="_Hlk149648767"/>
      <w:r>
        <w:t>[1]</w:t>
      </w:r>
      <w:r w:rsidR="00312253">
        <w:t> </w:t>
      </w:r>
      <w:r w:rsidR="001F0EE4">
        <w:t xml:space="preserve">Valsts policijas Galvenās Kriminālpolicijas pārvaldes Ekonomisko noziegumu apkarošanas pārvalde 2020.gada 15.maijā uzsāka kriminālprocesu Nr. 11816006520, kura ietvaros </w:t>
      </w:r>
      <w:r w:rsidR="00DD21BD">
        <w:t xml:space="preserve">Valsts policijas amatpersona </w:t>
      </w:r>
      <w:r w:rsidR="004F49BD">
        <w:t xml:space="preserve">ar </w:t>
      </w:r>
      <w:r w:rsidR="001F0EE4">
        <w:t>2020.gada 19.maij</w:t>
      </w:r>
      <w:r w:rsidR="004F49BD">
        <w:t>a</w:t>
      </w:r>
      <w:r w:rsidR="001F0EE4">
        <w:t xml:space="preserve"> un 2021.gada 16.decembr</w:t>
      </w:r>
      <w:r w:rsidR="004F49BD">
        <w:t>a lēmumiem uzlika</w:t>
      </w:r>
      <w:r w:rsidR="001F0EE4">
        <w:t xml:space="preserve"> arestu pieteicējas – akciju sabiedrības </w:t>
      </w:r>
      <w:r w:rsidR="001F0EE4" w:rsidRPr="007D4A2B">
        <w:t>„</w:t>
      </w:r>
      <w:r w:rsidR="001F0EE4">
        <w:t xml:space="preserve">ASG </w:t>
      </w:r>
      <w:proofErr w:type="spellStart"/>
      <w:r w:rsidR="001F0EE4">
        <w:t>Resolution</w:t>
      </w:r>
      <w:proofErr w:type="spellEnd"/>
      <w:r w:rsidR="001F0EE4">
        <w:t xml:space="preserve"> </w:t>
      </w:r>
      <w:proofErr w:type="spellStart"/>
      <w:r w:rsidR="001F0EE4">
        <w:t>Capital</w:t>
      </w:r>
      <w:proofErr w:type="spellEnd"/>
      <w:r w:rsidR="001F0EE4">
        <w:t xml:space="preserve">” </w:t>
      </w:r>
      <w:r w:rsidR="00E94338">
        <w:t xml:space="preserve">– </w:t>
      </w:r>
      <w:r w:rsidR="001F0EE4">
        <w:t>mantai</w:t>
      </w:r>
      <w:r w:rsidR="004F49BD">
        <w:t xml:space="preserve"> (</w:t>
      </w:r>
      <w:r w:rsidR="001F0EE4">
        <w:t>finanšu līdzekļiem</w:t>
      </w:r>
      <w:r w:rsidR="004F49BD">
        <w:t>, kas atradās</w:t>
      </w:r>
      <w:r w:rsidR="001F0EE4">
        <w:t xml:space="preserve"> likvidējamajā AS </w:t>
      </w:r>
      <w:r w:rsidR="001F0EE4" w:rsidRPr="007D4A2B">
        <w:t>„</w:t>
      </w:r>
      <w:r w:rsidR="001F0EE4">
        <w:t>ABLV”</w:t>
      </w:r>
      <w:r w:rsidR="004F49BD">
        <w:t>)</w:t>
      </w:r>
      <w:r w:rsidR="001F0EE4">
        <w:t>.</w:t>
      </w:r>
    </w:p>
    <w:p w14:paraId="2472C934" w14:textId="407567F3" w:rsidR="00E94338" w:rsidRDefault="001F0EE4" w:rsidP="003918C4">
      <w:pPr>
        <w:spacing w:line="276" w:lineRule="auto"/>
        <w:ind w:firstLine="720"/>
        <w:jc w:val="both"/>
      </w:pPr>
      <w:r>
        <w:t xml:space="preserve">Ar </w:t>
      </w:r>
      <w:r w:rsidR="00DD21BD">
        <w:t xml:space="preserve">Valsts policijas amatpersonas </w:t>
      </w:r>
      <w:r>
        <w:t>2022.gada 23.decembra lēmumu no krimināl</w:t>
      </w:r>
      <w:r w:rsidR="004F49BD">
        <w:t xml:space="preserve">lietas </w:t>
      </w:r>
      <w:r>
        <w:t xml:space="preserve">izdalīts </w:t>
      </w:r>
      <w:r w:rsidR="004F49BD">
        <w:t xml:space="preserve">materiāls </w:t>
      </w:r>
      <w:r>
        <w:t>un uzsākts process par noziedzīgi iegūtu mantu</w:t>
      </w:r>
      <w:r w:rsidR="004F49BD">
        <w:t>. M</w:t>
      </w:r>
      <w:r>
        <w:t xml:space="preserve">ateriāli </w:t>
      </w:r>
      <w:r w:rsidR="00E94338">
        <w:t>nodoti Ekonomisko lietu tiesai</w:t>
      </w:r>
      <w:r w:rsidR="004F49BD">
        <w:t xml:space="preserve">, kas </w:t>
      </w:r>
      <w:r w:rsidR="00E94338">
        <w:t>ar 2023.gada 28.jūlija lēmumu izbeidza procesu par noziedzīgi iegūtu mantu. Minētais Ekonomisko lietu tiesas lēmums atstāts negrozīts ar Rīgas apgabaltiesas 2023.gada 21.septembra lēmumu.</w:t>
      </w:r>
    </w:p>
    <w:p w14:paraId="53D9C2E4" w14:textId="566D16F4" w:rsidR="00E94338" w:rsidRDefault="00E94338" w:rsidP="003918C4">
      <w:pPr>
        <w:spacing w:line="276" w:lineRule="auto"/>
        <w:ind w:firstLine="720"/>
        <w:jc w:val="both"/>
      </w:pPr>
      <w:r>
        <w:t xml:space="preserve">Ar </w:t>
      </w:r>
      <w:r w:rsidR="00DD21BD">
        <w:t xml:space="preserve">Valsts policijas amatpersonas </w:t>
      </w:r>
      <w:r>
        <w:t>2023.gada 28.septembra lēmumu atcelts arests pieteicējas mantai.</w:t>
      </w:r>
    </w:p>
    <w:p w14:paraId="06CE5518" w14:textId="77777777" w:rsidR="00E94338" w:rsidRDefault="00E94338" w:rsidP="003918C4">
      <w:pPr>
        <w:spacing w:line="276" w:lineRule="auto"/>
        <w:ind w:firstLine="720"/>
        <w:jc w:val="both"/>
      </w:pPr>
    </w:p>
    <w:p w14:paraId="69165FA6" w14:textId="14F0E712" w:rsidR="00E94338" w:rsidRDefault="00E94338" w:rsidP="003918C4">
      <w:pPr>
        <w:spacing w:line="276" w:lineRule="auto"/>
        <w:ind w:firstLine="720"/>
        <w:jc w:val="both"/>
      </w:pPr>
      <w:r>
        <w:t>[</w:t>
      </w:r>
      <w:r w:rsidR="001452DF">
        <w:t>2</w:t>
      </w:r>
      <w:r>
        <w:t>] Pieteicēja 2024.gada 26.martā vērsās Tieslietu ministrijā ar iesniegumu atlīdzināt zaudējumus, kas cēlušies no nepamatotas mantas aizturēšanas.</w:t>
      </w:r>
    </w:p>
    <w:p w14:paraId="05D7B9B0" w14:textId="77777777" w:rsidR="00E94338" w:rsidRDefault="00E94338" w:rsidP="003918C4">
      <w:pPr>
        <w:spacing w:line="276" w:lineRule="auto"/>
        <w:ind w:firstLine="720"/>
        <w:jc w:val="both"/>
      </w:pPr>
      <w:r>
        <w:t>Tieslietu ministrija ar 2024.gada 27.maija lēmumu Nr. 1-4.3/9 atteica atlīdzināt kaitējumu.</w:t>
      </w:r>
    </w:p>
    <w:p w14:paraId="20863732" w14:textId="122172FC" w:rsidR="00E94338" w:rsidRDefault="00E94338" w:rsidP="003918C4">
      <w:pPr>
        <w:spacing w:line="276" w:lineRule="auto"/>
        <w:ind w:firstLine="720"/>
        <w:jc w:val="both"/>
      </w:pPr>
      <w:r>
        <w:t>Pieteicēja vērsās administratīvajā tiesā ar pieteikumu izdot labvēlīgu administratīvo aktu, ar kuru pieteicējai tiktu atlīdzināts kriminālprocesā Nr. 11816006520 nodarītais kaitējums.</w:t>
      </w:r>
    </w:p>
    <w:p w14:paraId="78C0CF16" w14:textId="77777777" w:rsidR="00E94338" w:rsidRDefault="00E94338" w:rsidP="003918C4">
      <w:pPr>
        <w:spacing w:line="276" w:lineRule="auto"/>
        <w:ind w:firstLine="720"/>
        <w:jc w:val="both"/>
      </w:pPr>
    </w:p>
    <w:p w14:paraId="724FCBFF" w14:textId="78DD6D2F" w:rsidR="00E94338" w:rsidRDefault="00E94338" w:rsidP="003918C4">
      <w:pPr>
        <w:spacing w:line="276" w:lineRule="auto"/>
        <w:ind w:firstLine="720"/>
        <w:jc w:val="both"/>
      </w:pPr>
      <w:r>
        <w:t>[</w:t>
      </w:r>
      <w:r w:rsidR="001452DF">
        <w:t>3</w:t>
      </w:r>
      <w:r>
        <w:t>] </w:t>
      </w:r>
      <w:r w:rsidR="0003166C">
        <w:t>Ar Administratīvās rajona tiesas tiesneša 2024.gada 26.jūnija lēmumu pieteikums pieņemts un ierosināta administratīvā lieta. Taču ar Administratīvās rajona tiesas 2025.gada 15.maija lēmumu tiesvedība lietā izbeigta, pamatojoties uz Administratīvā procesa likuma 282.panta 2.punktu (pieteikumu iesniegusi persona, kurai nav tiesību iesniegt pieteikumu). Tiesas lēmumā norādīti turpmāk minētie apsvērumi.</w:t>
      </w:r>
    </w:p>
    <w:p w14:paraId="191C451B" w14:textId="3B41CAF0" w:rsidR="0003166C" w:rsidRDefault="009F049A" w:rsidP="003918C4">
      <w:pPr>
        <w:spacing w:line="276" w:lineRule="auto"/>
        <w:ind w:firstLine="720"/>
        <w:jc w:val="both"/>
      </w:pPr>
      <w:r>
        <w:t>[</w:t>
      </w:r>
      <w:r w:rsidR="001452DF">
        <w:t>3.1</w:t>
      </w:r>
      <w:r>
        <w:t>] Privāto tiesību juridiskās personas (turpmāk – juridiskā persona) tiesības uz kaitējuma atlīdzinājumu paredz Kriminālprocesā un administratīvo pārkāpumu lietvedībā nodarītā kaitējuma atlīdzināšanas likuma (turpmāk – Kaitējuma atlīdzināšanas likums) 4.panta otrā daļa. Konkrētajā gadījumā nav iestājies šajā tiesību normā paredzētais tiesiskais pamats kaitējuma atlīdzināšanai.</w:t>
      </w:r>
    </w:p>
    <w:p w14:paraId="17386AAA" w14:textId="3DD4D762" w:rsidR="009F049A" w:rsidRDefault="009F049A" w:rsidP="003918C4">
      <w:pPr>
        <w:spacing w:line="276" w:lineRule="auto"/>
        <w:ind w:firstLine="720"/>
        <w:jc w:val="both"/>
      </w:pPr>
      <w:r>
        <w:t>[</w:t>
      </w:r>
      <w:r w:rsidR="001452DF">
        <w:t>3.2</w:t>
      </w:r>
      <w:r>
        <w:t>] </w:t>
      </w:r>
      <w:r w:rsidR="001939C2">
        <w:t xml:space="preserve">Atbilstoši Kaitējuma atlīdzināšanas likuma 6.panta pirmajai daļai kaitējumu atlīdzina tad, ja iestāde ir rīkojusies prettiesiski. </w:t>
      </w:r>
      <w:r>
        <w:t>Pieteicēja uzskata, ka tai kaitējums ir nodarīts ar Valsts policijas pieņemtajiem lēmumiem par aresta uzlikšanu pieteicējas mantai. Pieteicēja nav iesniegusi pierādījumus, ka tā lēmumus par aresta uzlikšanu mantai ir pārsūdzējusi Kriminālprocesa likumā paredzētajā kārtībā. Savukārt administratīvajai tiesai nav kompetences pārvērtēt apstākļus kriminālprocesā.</w:t>
      </w:r>
    </w:p>
    <w:p w14:paraId="2FA57D7A" w14:textId="4B7D2EEE" w:rsidR="009F049A" w:rsidRDefault="009F049A" w:rsidP="003918C4">
      <w:pPr>
        <w:spacing w:line="276" w:lineRule="auto"/>
        <w:ind w:firstLine="720"/>
        <w:jc w:val="both"/>
      </w:pPr>
      <w:r>
        <w:t>Pieteicēja nepamatoti norāda, ka mantas aresta prettiesiskums izriet no Ekonomisko lietu tiesas un Rīgas apgabaltiesas nolēmumiem, kas pieņemti procesā par no</w:t>
      </w:r>
      <w:r w:rsidR="001939C2">
        <w:t>ziedz</w:t>
      </w:r>
      <w:r>
        <w:t xml:space="preserve">īgi iegūtu mantu. </w:t>
      </w:r>
      <w:r w:rsidR="001939C2">
        <w:t>Šajos nolēmumos nav vērtējuma, vai pierādījumu kopums aresta uzlikšanas brīdī bija pietiekams, lai mantai uzliktu arest</w:t>
      </w:r>
      <w:r w:rsidR="001C42EE">
        <w:t>u</w:t>
      </w:r>
      <w:r w:rsidR="001939C2">
        <w:t>. Ar minētajiem nolēmumiem nav arī izbeigts uzsāktais kriminālprocess.</w:t>
      </w:r>
    </w:p>
    <w:p w14:paraId="14A37F00" w14:textId="065A4288" w:rsidR="001939C2" w:rsidRDefault="001939C2" w:rsidP="003918C4">
      <w:pPr>
        <w:spacing w:line="276" w:lineRule="auto"/>
        <w:ind w:firstLine="720"/>
        <w:jc w:val="both"/>
      </w:pPr>
      <w:r>
        <w:t>[</w:t>
      </w:r>
      <w:r w:rsidR="001452DF">
        <w:t>3.3</w:t>
      </w:r>
      <w:r>
        <w:t>] Kaitējuma atlīdzināšanas likuma 6.panta otrā daļa paredz, ka kaitējumu atlīdzina tad, ja iestāde ir rīkojusies nepamatoti. Šādā gadījumā nepieciešams konstatēt, ka ir iestājies kāds no Kaitējuma atlīdzināšanas likumā paredzētajiem kaitējuma atlīdzināšanas tiesiskajiem pamatiem. Kā jau minēts, izskatāmajā gadījumā neiestājas Kaitējuma atlīdzināšanas likuma 4.panta otrajā daļā paredzētais kaitējuma atlīdzināšanas tiesiskais pamats. Līdz ar to nav iestājušies priekšnoteikumi, lai konstatētu iestāžu nepamatotu rīcību.</w:t>
      </w:r>
    </w:p>
    <w:p w14:paraId="3B9536FE" w14:textId="57C013E8" w:rsidR="001939C2" w:rsidRDefault="001939C2" w:rsidP="003918C4">
      <w:pPr>
        <w:spacing w:line="276" w:lineRule="auto"/>
        <w:ind w:firstLine="720"/>
        <w:jc w:val="both"/>
      </w:pPr>
      <w:r>
        <w:t>[</w:t>
      </w:r>
      <w:r w:rsidR="001452DF">
        <w:t>3.4</w:t>
      </w:r>
      <w:r>
        <w:t xml:space="preserve">] Kaitējuma atlīdzināšanas likuma 2.panta otrā daļa paredz, ka šā likuma noteikumi piemērojami arī šajā likumā tieši neminētos gadījumos. Taču atbilstoši šai tiesību normai nepieciešams konstatēt, ka iestādes rīcība ir bijusi prettiesiska. Kā tika </w:t>
      </w:r>
      <w:r w:rsidR="00C835EF">
        <w:t>norādīts</w:t>
      </w:r>
      <w:r>
        <w:t xml:space="preserve"> jau iepriekš, nav pieņemts tā</w:t>
      </w:r>
      <w:r w:rsidR="00C835EF">
        <w:t>d</w:t>
      </w:r>
      <w:r>
        <w:t>s nolēmums, ar kuru būtu konstatēts Valsts policijas lēmumu par aresta uzlikšanu pieteicējas mantai prettiesiskums.</w:t>
      </w:r>
      <w:r w:rsidR="00C835EF">
        <w:t xml:space="preserve"> </w:t>
      </w:r>
      <w:r>
        <w:t>Pieteicēja nepamatoti uzskata, ka no Senāta 2019.gada 18.oktobra lēmuma lietā Nr. SKA-</w:t>
      </w:r>
      <w:r w:rsidR="00C835EF">
        <w:t>1533/2019</w:t>
      </w:r>
      <w:r w:rsidR="00455DDC">
        <w:t xml:space="preserve">, </w:t>
      </w:r>
      <w:hyperlink r:id="rId9" w:history="1">
        <w:r w:rsidR="00455DDC" w:rsidRPr="00455DDC">
          <w:rPr>
            <w:rStyle w:val="Hyperlink"/>
          </w:rPr>
          <w:t>ECLI:LV:AT:2019:1018.A420255418.13.L</w:t>
        </w:r>
      </w:hyperlink>
      <w:r w:rsidR="00455DDC">
        <w:t>,</w:t>
      </w:r>
      <w:r w:rsidR="00C835EF">
        <w:t xml:space="preserve"> un 2018.gada 14.novembra lēmuma lietā Nr. SKA-1081/2018</w:t>
      </w:r>
      <w:r w:rsidR="00455DDC">
        <w:t xml:space="preserve">, </w:t>
      </w:r>
      <w:hyperlink r:id="rId10" w:history="1">
        <w:r w:rsidR="00455DDC" w:rsidRPr="0060705A">
          <w:rPr>
            <w:rStyle w:val="Hyperlink"/>
          </w:rPr>
          <w:t>ECLI:LV:AT:2018:1114.SKA108118.4.L</w:t>
        </w:r>
      </w:hyperlink>
      <w:r w:rsidR="00455DDC">
        <w:t>,</w:t>
      </w:r>
      <w:r w:rsidR="00C835EF">
        <w:t xml:space="preserve"> izriet, ka Kaitējuma atlīdzināšanas likuma 2.panta otrā daļa ir piemērojama arī iestādes nepamatotas rīcības gadījumā.</w:t>
      </w:r>
      <w:r w:rsidR="00A2781E">
        <w:t xml:space="preserve"> Turklāt izskatāmās lietas faktiskie apstākļi atšķiras no faktiskajiem apstākļiem norādītajos Senāta lēmumos.</w:t>
      </w:r>
    </w:p>
    <w:p w14:paraId="6A11AD3A" w14:textId="206250E7" w:rsidR="00C835EF" w:rsidRDefault="00C835EF" w:rsidP="003918C4">
      <w:pPr>
        <w:spacing w:line="276" w:lineRule="auto"/>
        <w:ind w:firstLine="720"/>
        <w:jc w:val="both"/>
      </w:pPr>
      <w:r>
        <w:t>[</w:t>
      </w:r>
      <w:r w:rsidR="001452DF">
        <w:t>3.5</w:t>
      </w:r>
      <w:r>
        <w:t>] Apkopojot minēto, atzīstams, ka pieteicējai nav subjektīvo tiesību lūgt atlīdzināt kaitējumu, jo neiestājas neviens no Kaitējuma atlīdzināšanas likumā paredzētajiem atlīdzinājuma tiesiskajiem pamatiem.</w:t>
      </w:r>
    </w:p>
    <w:p w14:paraId="0016DDCA" w14:textId="35FC8AD4" w:rsidR="00C835EF" w:rsidRDefault="00C835EF" w:rsidP="003918C4">
      <w:pPr>
        <w:spacing w:line="276" w:lineRule="auto"/>
        <w:ind w:firstLine="720"/>
        <w:jc w:val="both"/>
      </w:pPr>
      <w:r>
        <w:t>[</w:t>
      </w:r>
      <w:r w:rsidR="001452DF">
        <w:t>3.6</w:t>
      </w:r>
      <w:r>
        <w:t>] Pieteicēja nevienā no lietas izskatīšanas stadijām nav iesniegusi ne faktiski radīto zaudējumu aprēķinu, ne pierādījumus, kas apstiprina, ka pieteicējai radās zaudējumi iestādes, prokuratūras vai tiesas prettiesiskas vai nepamatotas rīcības dēļ kriminālprocesā. Līdz ar to pieteicējas prasījums par zaudējumu atlīdzināšanu jebkurā gadījumā pēc būtības nav pamatots.</w:t>
      </w:r>
    </w:p>
    <w:p w14:paraId="5BEBD1CB" w14:textId="2FA832C1" w:rsidR="00C835EF" w:rsidRDefault="00C835EF" w:rsidP="003918C4">
      <w:pPr>
        <w:spacing w:line="276" w:lineRule="auto"/>
        <w:ind w:firstLine="720"/>
        <w:jc w:val="both"/>
      </w:pPr>
      <w:r>
        <w:t xml:space="preserve"> </w:t>
      </w:r>
    </w:p>
    <w:p w14:paraId="204241EC" w14:textId="63D9508D" w:rsidR="00C835EF" w:rsidRDefault="009809C7" w:rsidP="003918C4">
      <w:pPr>
        <w:autoSpaceDE w:val="0"/>
        <w:autoSpaceDN w:val="0"/>
        <w:adjustRightInd w:val="0"/>
        <w:spacing w:line="276" w:lineRule="auto"/>
        <w:ind w:firstLine="720"/>
        <w:jc w:val="both"/>
      </w:pPr>
      <w:r>
        <w:t>[</w:t>
      </w:r>
      <w:r w:rsidR="001452DF">
        <w:t>4</w:t>
      </w:r>
      <w:r>
        <w:t>] </w:t>
      </w:r>
      <w:r w:rsidR="00062977">
        <w:t>P</w:t>
      </w:r>
      <w:r w:rsidR="005C676F">
        <w:t>ieteicēj</w:t>
      </w:r>
      <w:r w:rsidR="00DD21BD">
        <w:t>a</w:t>
      </w:r>
      <w:r w:rsidR="00CB68D3">
        <w:t xml:space="preserve"> par</w:t>
      </w:r>
      <w:r w:rsidR="00C835EF">
        <w:t xml:space="preserve"> Administratīvās rajona tiesas </w:t>
      </w:r>
      <w:r w:rsidR="00CB68D3">
        <w:t>lēmumu iesniedza blakus sūdzību</w:t>
      </w:r>
      <w:r w:rsidR="00C835EF">
        <w:t>, kurā norādīti turpmāk minētie argumenti.</w:t>
      </w:r>
    </w:p>
    <w:p w14:paraId="42F514FD" w14:textId="76FB7DB8" w:rsidR="001D01A5" w:rsidRDefault="00C835EF" w:rsidP="003918C4">
      <w:pPr>
        <w:autoSpaceDE w:val="0"/>
        <w:autoSpaceDN w:val="0"/>
        <w:adjustRightInd w:val="0"/>
        <w:spacing w:line="276" w:lineRule="auto"/>
        <w:ind w:firstLine="720"/>
        <w:jc w:val="both"/>
      </w:pPr>
      <w:r>
        <w:t>[</w:t>
      </w:r>
      <w:r w:rsidR="001452DF">
        <w:t>4.1</w:t>
      </w:r>
      <w:r>
        <w:t>] </w:t>
      </w:r>
      <w:r w:rsidR="001D01A5">
        <w:t>Tiesa, gramatiski lasot Kaitējuma atlīdzināšanas likumu, nepamatoti atzinusi, ka nav konstatējamas pieteicējas kā aizskartās mantas īpašnieces tiesības uz kriminālprocesā radītā kaitējuma atlīdzinājumu. Šādas tiesības izriet no Latvijas Republikas Satversmes (turpmāk – Satversme) 92.panta trešā teikuma, Kaitējuma atlīdzināšanas likuma 1.panta pirmās daļas un 2.panta otrās daļas.</w:t>
      </w:r>
    </w:p>
    <w:p w14:paraId="6A03E785" w14:textId="1C7E48D7" w:rsidR="001D01A5" w:rsidRDefault="001D01A5" w:rsidP="003918C4">
      <w:pPr>
        <w:autoSpaceDE w:val="0"/>
        <w:autoSpaceDN w:val="0"/>
        <w:adjustRightInd w:val="0"/>
        <w:spacing w:line="276" w:lineRule="auto"/>
        <w:ind w:firstLine="720"/>
        <w:jc w:val="both"/>
      </w:pPr>
      <w:r>
        <w:t>[</w:t>
      </w:r>
      <w:r w:rsidR="001452DF">
        <w:t>4.2</w:t>
      </w:r>
      <w:r>
        <w:t>] Nav izšķiroši, ka Kaitējuma atlīdzināšanas likuma 2.panta otrā daļa gramatiski runā par iestādes, prokuratūras vai tiesas prettiesisku rīcību. Šāda gramatiska tiesību normas interpretācija neatbilst Satversmes 92.pantam un Kaitējuma atlīdzināšanas likuma mērķim, kā arī juridiskās obstrukcijas aizlieguma principam. Kaitējuma atlīdzināšanas likumā paredzētā kaitējuma atlīdzināšanas kārtība ir nepilnīga, un šī likuma nepilnība ir novēršama ar tiesību normu iztulkošanu, piemērojot visas interpretācijas metodes.</w:t>
      </w:r>
      <w:r w:rsidR="00A2781E">
        <w:t xml:space="preserve"> Kaitējuma atlīdzināšanas likuma 2.panta otro</w:t>
      </w:r>
      <w:r w:rsidR="00DD21BD">
        <w:t xml:space="preserve"> daļu</w:t>
      </w:r>
      <w:r w:rsidR="00A2781E">
        <w:t xml:space="preserve"> interpretējot sistēmiski gan ar Satversmē noteiktajām tiesībām personai prasīt kaitējum</w:t>
      </w:r>
      <w:r w:rsidR="00DD21BD">
        <w:t>a</w:t>
      </w:r>
      <w:r w:rsidR="00A2781E">
        <w:t xml:space="preserve"> atlīdzināšanu, gan ar Kaitējuma atlīdzināšanas likuma mērķi, jāsecina, ka regulējums, ar kuru personai netiktu atlīdzināts kaitējums par nepamatotu mantas arestu kriminālprocesā, neatbilst esošajai tiesību sistēmai. </w:t>
      </w:r>
    </w:p>
    <w:p w14:paraId="1E73578F" w14:textId="77CA6B1E" w:rsidR="000D3C73" w:rsidRDefault="001D01A5" w:rsidP="003918C4">
      <w:pPr>
        <w:autoSpaceDE w:val="0"/>
        <w:autoSpaceDN w:val="0"/>
        <w:adjustRightInd w:val="0"/>
        <w:spacing w:line="276" w:lineRule="auto"/>
        <w:ind w:firstLine="720"/>
        <w:jc w:val="both"/>
      </w:pPr>
      <w:r>
        <w:t>[</w:t>
      </w:r>
      <w:r w:rsidR="001452DF">
        <w:t>4.3</w:t>
      </w:r>
      <w:r>
        <w:t>]</w:t>
      </w:r>
      <w:r w:rsidR="00A2781E">
        <w:t> Sistēmiskajā izpratnē uz aizskartās mantas īpašnieka tiesībām prasīt kaitējuma atlīdzinājumu arī nepamatota mantas aresta gadījumā norāda arī Kriminālprocesa likuma 126.panta 3.</w:t>
      </w:r>
      <w:r w:rsidR="00A2781E" w:rsidRPr="00A2781E">
        <w:rPr>
          <w:vertAlign w:val="superscript"/>
        </w:rPr>
        <w:t>1</w:t>
      </w:r>
      <w:r w:rsidR="00A2781E">
        <w:t xml:space="preserve">daļa, atbilstoši kurai persona zaudē tiesības uz atlīdzinājumu, ja tā noteiktā termiņā neiesniedz ticamas ziņas </w:t>
      </w:r>
      <w:r w:rsidR="001C42EE">
        <w:t>par</w:t>
      </w:r>
      <w:r w:rsidR="00A2781E">
        <w:t xml:space="preserve"> mantas izcelsmes likumību. Turklāt šīs tiesības nav diferencētas atkarībā no personas kriminālprocesuālā statusa. To apliecina </w:t>
      </w:r>
      <w:r w:rsidR="00D0592D">
        <w:t xml:space="preserve">Senāta atzītais, kā </w:t>
      </w:r>
      <w:r w:rsidR="00A2781E">
        <w:t>arī Tieslietu ministrijas un Tiesībsarga viedoklis.</w:t>
      </w:r>
    </w:p>
    <w:p w14:paraId="178B3648" w14:textId="1FDE308C" w:rsidR="00A2781E" w:rsidRDefault="00A2781E" w:rsidP="003918C4">
      <w:pPr>
        <w:autoSpaceDE w:val="0"/>
        <w:autoSpaceDN w:val="0"/>
        <w:adjustRightInd w:val="0"/>
        <w:spacing w:line="276" w:lineRule="auto"/>
        <w:ind w:firstLine="720"/>
        <w:jc w:val="both"/>
      </w:pPr>
      <w:r>
        <w:t>[</w:t>
      </w:r>
      <w:r w:rsidR="001452DF">
        <w:t>4.4</w:t>
      </w:r>
      <w:r>
        <w:t>] </w:t>
      </w:r>
      <w:r w:rsidR="00DD21BD">
        <w:t>A</w:t>
      </w:r>
      <w:r>
        <w:t>rī Senāts, piemēram, lietā Nr. </w:t>
      </w:r>
      <w:r w:rsidRPr="00654E67">
        <w:t>SKA-1081/2018</w:t>
      </w:r>
      <w:r w:rsidR="00455DDC" w:rsidRPr="00455DDC">
        <w:t>,</w:t>
      </w:r>
      <w:r w:rsidR="00455DDC">
        <w:rPr>
          <w:i/>
          <w:iCs/>
        </w:rPr>
        <w:t xml:space="preserve"> </w:t>
      </w:r>
      <w:r w:rsidR="00B774DB">
        <w:t>un Nr. </w:t>
      </w:r>
      <w:r w:rsidR="00B774DB" w:rsidRPr="0016098C">
        <w:t>SKA-1533/2019</w:t>
      </w:r>
      <w:r w:rsidR="0016098C">
        <w:t>,</w:t>
      </w:r>
      <w:r w:rsidR="00B774DB">
        <w:t xml:space="preserve"> </w:t>
      </w:r>
      <w:r>
        <w:t>ir apstiprinājis, ka Kaitējuma atlīdzināšanas likum</w:t>
      </w:r>
      <w:r w:rsidR="00DD21BD">
        <w:t>s</w:t>
      </w:r>
      <w:r>
        <w:t xml:space="preserve"> ir piemērojam</w:t>
      </w:r>
      <w:r w:rsidR="00DD21BD">
        <w:t>s</w:t>
      </w:r>
      <w:r>
        <w:t xml:space="preserve"> plašāk, proti, atlīdzinājums var tikt piemērots arī likumā tieši neminētajos gadījumos. </w:t>
      </w:r>
      <w:r w:rsidR="00DD21BD">
        <w:t>N</w:t>
      </w:r>
      <w:r>
        <w:t xml:space="preserve">evar piekrist Administratīvās rajona tiesas secinātajam, ka </w:t>
      </w:r>
      <w:r w:rsidR="00B774DB">
        <w:t xml:space="preserve">Senāta lēmumā lietā Nr. SKA-1081/2018 norādītā </w:t>
      </w:r>
      <w:r>
        <w:t>judikatūr</w:t>
      </w:r>
      <w:r w:rsidR="001C42EE">
        <w:t>a</w:t>
      </w:r>
      <w:r>
        <w:t xml:space="preserve"> </w:t>
      </w:r>
      <w:r w:rsidR="00B774DB">
        <w:t>nav piemērojama</w:t>
      </w:r>
      <w:r>
        <w:t xml:space="preserve"> izskatāmajā gadījumā, jo atšķiras abu lietu faktiskie apstākļi. Būtiska nozīme ir tam, ka minētajā judikatūr</w:t>
      </w:r>
      <w:r w:rsidR="00F41EE5">
        <w:t>ā ir izdarīts vispārpiemērojams secinājums, ka Kaitējuma atlīdzināšanas likumā noteiktie tiesiskie pamati (gadījumi) nav izsmeļoši un atlīdzinājums var tikt piemērots arī likumā tieši nenorādītās situācijās, kas ir tieši šajā lietā izskatāmais tiesību jautājums.</w:t>
      </w:r>
      <w:r w:rsidR="00B774DB">
        <w:t xml:space="preserve"> Tāpat nevar piekrist tiesai, ka Senāts lēmumā lietā Nr. SKA-1533/2019 nav atzinis, ka Kaitējuma atlīdzināšanas likums ir piemērojams arī iestādes nepamatotas rīcības rezultātā nodarītā kaitējuma atlīdzināšanas gadījumā. </w:t>
      </w:r>
    </w:p>
    <w:p w14:paraId="5864F6D2" w14:textId="52FA27C3" w:rsidR="00F41EE5" w:rsidRDefault="00F41EE5" w:rsidP="003918C4">
      <w:pPr>
        <w:autoSpaceDE w:val="0"/>
        <w:autoSpaceDN w:val="0"/>
        <w:adjustRightInd w:val="0"/>
        <w:spacing w:line="276" w:lineRule="auto"/>
        <w:ind w:firstLine="720"/>
        <w:jc w:val="both"/>
      </w:pPr>
      <w:r>
        <w:t>[</w:t>
      </w:r>
      <w:r w:rsidR="001452DF">
        <w:t>4.5</w:t>
      </w:r>
      <w:r>
        <w:t>] Piemērojot teleoloģisko interpretācijas metodi, jāņem vērā, ka uz personas tiesībām saņemt kaitējuma atlīdzinājumu arī nepamatota mantas aresta gadījumā tieši ir norādīts Kaitējuma atlīdzināšanas likumprojekta anotācijā</w:t>
      </w:r>
      <w:r w:rsidR="00B774DB">
        <w:t xml:space="preserve"> un šādas personas tieši paredzētas likumprojekta sākotnējā redakcijā</w:t>
      </w:r>
      <w:r w:rsidR="006224E1">
        <w:t xml:space="preserve">. Tātad likumdevējs </w:t>
      </w:r>
      <w:r w:rsidR="00EA60DE">
        <w:t xml:space="preserve">kaitējuma atlīdzinājuma kontekstā </w:t>
      </w:r>
      <w:r w:rsidR="006224E1">
        <w:t>ir vēlējies aptvert arī situācijas, ka</w:t>
      </w:r>
      <w:r w:rsidR="00B774DB">
        <w:t>d</w:t>
      </w:r>
      <w:r w:rsidR="006224E1">
        <w:t xml:space="preserve"> process </w:t>
      </w:r>
      <w:r w:rsidR="006224E1" w:rsidRPr="007D4A2B">
        <w:t>„</w:t>
      </w:r>
      <w:r w:rsidR="006224E1">
        <w:t>pret mantu” tiek izbeigts</w:t>
      </w:r>
      <w:r w:rsidR="00EA60DE">
        <w:t>, jo</w:t>
      </w:r>
      <w:r w:rsidR="006224E1">
        <w:t xml:space="preserve"> manta nav saistīta ar noziedzīgu nodarījumu vai mantas izcelsme nav noziedzīga.</w:t>
      </w:r>
      <w:r w:rsidR="00B774DB">
        <w:t xml:space="preserve"> Fakts, ka sākotnēji plānotā tiesību norma Kaitējuma atlīdzināšanas likuma galīgajā redakcijā netika i</w:t>
      </w:r>
      <w:r w:rsidR="001C42EE">
        <w:t>e</w:t>
      </w:r>
      <w:r w:rsidR="00B774DB">
        <w:t xml:space="preserve">tverta, nav saprotams tādējādi, ka likumdevējs ir atteicies no nodoma paredzēt </w:t>
      </w:r>
      <w:r w:rsidR="006A5407">
        <w:t>privātpersonai atlīdzinājumu par nepamatotu mantas arestu procesā par noziedzīgi iegūtu mantu.</w:t>
      </w:r>
    </w:p>
    <w:p w14:paraId="183ADCA7" w14:textId="363BC5B9" w:rsidR="006A5407" w:rsidRDefault="006A5407" w:rsidP="003918C4">
      <w:pPr>
        <w:autoSpaceDE w:val="0"/>
        <w:autoSpaceDN w:val="0"/>
        <w:adjustRightInd w:val="0"/>
        <w:spacing w:line="276" w:lineRule="auto"/>
        <w:ind w:firstLine="720"/>
        <w:jc w:val="both"/>
      </w:pPr>
      <w:r>
        <w:t>[</w:t>
      </w:r>
      <w:r w:rsidR="001452DF">
        <w:t>4.6</w:t>
      </w:r>
      <w:r>
        <w:t>] Atbilstoši Administratīvās apgabaltiesas atzītajam iestādes rīcības prettiesiskuma konstatējums var izpausties ne tik</w:t>
      </w:r>
      <w:r w:rsidR="00D0592D">
        <w:t>a</w:t>
      </w:r>
      <w:r>
        <w:t>i kā konkrēta frāze nolēmumā, kas tieši nosaka, ka iestādes rīcība vai lēmums ir prettiesisks, bet arī kā iestādes rīcības un lēmuma novērtējums pēc būtības. Citiem vārdiem sakot, šāds prettiesiskuma konstatējums var izrietēt no kopējā tiesas nolēmuma rakstura.</w:t>
      </w:r>
    </w:p>
    <w:p w14:paraId="288438E5" w14:textId="2BB2C02D" w:rsidR="006A5407" w:rsidRDefault="006A5407" w:rsidP="003918C4">
      <w:pPr>
        <w:autoSpaceDE w:val="0"/>
        <w:autoSpaceDN w:val="0"/>
        <w:adjustRightInd w:val="0"/>
        <w:spacing w:line="276" w:lineRule="auto"/>
        <w:ind w:firstLine="720"/>
        <w:jc w:val="both"/>
      </w:pPr>
      <w:r>
        <w:t>Ekonomisko lietu tiesas un Rīgas apgabaltiesas nolēmumos procesā par noziedzīgi iegūtu mantu norādīts, ka nav sasniegts Kriminālprocesa likuma 124.panta sestajā daļā noteiktais pierādīšanas slieksnis, proti, nav ar ticamības pārsvaru pierādīta mantas noziedzīga izcelsme; pierādījumi nav pietiekami, lai tiesai būtu pamats atzīt, ka manta, visticamāk, ir noziedzīgi iegūta. Tas nozīmē, ka pēc būtības ir atzīts, ka lēmumi par mantas aresta uzlikšanu ir prettiesiski.</w:t>
      </w:r>
    </w:p>
    <w:p w14:paraId="1468BD24" w14:textId="6F273AD3" w:rsidR="00D0592D" w:rsidRDefault="006A5407" w:rsidP="003918C4">
      <w:pPr>
        <w:autoSpaceDE w:val="0"/>
        <w:autoSpaceDN w:val="0"/>
        <w:adjustRightInd w:val="0"/>
        <w:spacing w:line="276" w:lineRule="auto"/>
        <w:ind w:firstLine="720"/>
        <w:jc w:val="both"/>
      </w:pPr>
      <w:r>
        <w:t>[</w:t>
      </w:r>
      <w:r w:rsidR="001452DF">
        <w:t>4.7</w:t>
      </w:r>
      <w:r>
        <w:t xml:space="preserve">] Visbeidzot, nepamatots ir Administratīvās rajona tiesas secinājums, ka nav stājies spēkā nolēmums par procesa izbeigšanu par piespiedu ietekmēšanas līdzekļa piemērošanu pieteicējai, to saistot ar faktu, ka pieteicējai nav tiesību uz atlīdzinājumu. </w:t>
      </w:r>
      <w:r w:rsidR="00EA60DE">
        <w:t>P</w:t>
      </w:r>
      <w:r>
        <w:t>ieteicējai kriminālprocesā ir aizskartās mantas īpašnieces statuss.</w:t>
      </w:r>
      <w:r w:rsidR="00D0592D">
        <w:t xml:space="preserve"> Proti, statuss tikai kā arestētās mantas īpašniecei, bez jebkādu aizdomu un apsūdzību izvirzīšanas pašai pieteicējai.</w:t>
      </w:r>
      <w:r>
        <w:t xml:space="preserve"> Tādējādi lēmums par procesa par noziedzīgi iegūt</w:t>
      </w:r>
      <w:r w:rsidR="00EA60DE">
        <w:t>u</w:t>
      </w:r>
      <w:r>
        <w:t xml:space="preserve"> mant</w:t>
      </w:r>
      <w:r w:rsidR="00EA60DE">
        <w:t>u</w:t>
      </w:r>
      <w:r>
        <w:t xml:space="preserve"> izbeigšanu un lēmum</w:t>
      </w:r>
      <w:r w:rsidR="00D0592D">
        <w:t>i</w:t>
      </w:r>
      <w:r>
        <w:t xml:space="preserve"> par mantas aresta atcelšanu </w:t>
      </w:r>
      <w:r w:rsidR="00D0592D">
        <w:t xml:space="preserve">attiecībā pret pieteicēju </w:t>
      </w:r>
      <w:r>
        <w:t>ir ar galīgu noregulējumu.</w:t>
      </w:r>
      <w:r w:rsidR="00D0592D">
        <w:t xml:space="preserve"> Turklāt, ja uzskatītu, ka aizskartās mantas īpašnieks, kura manta tiek arestēta, bet kuram kriminālprocesā nav tiesību uz aizstāvību, nav tiesīgs saņemt atlīdzinājumu par nepamatotu arestu, tad aizskartais mantas īpašnieks tiktu nostādīts diskriminējošā stāvoklī pret personu, kurai kriminālprocesā ir tiesības uz aizstāvību, jo šādai personai, iestājoties kādam no Kaitējuma atlīdzināšanas likuma 4.pantā norādītajiem apstākļiem, likums paredz tiesības uz atlīdzinājumu nepamatota aresta gadījumā. Šāda situācija radītu Satversmes 91.panta pārkāpumu.</w:t>
      </w:r>
    </w:p>
    <w:p w14:paraId="0AEE0A68" w14:textId="61D45521" w:rsidR="006A5407" w:rsidRDefault="00D0592D" w:rsidP="003918C4">
      <w:pPr>
        <w:autoSpaceDE w:val="0"/>
        <w:autoSpaceDN w:val="0"/>
        <w:adjustRightInd w:val="0"/>
        <w:spacing w:line="276" w:lineRule="auto"/>
        <w:ind w:firstLine="720"/>
        <w:jc w:val="both"/>
      </w:pPr>
      <w:r>
        <w:t>[</w:t>
      </w:r>
      <w:r w:rsidR="001452DF">
        <w:t>4.8</w:t>
      </w:r>
      <w:r>
        <w:t>] Apkopojot minēto, secināms, ka Kaitējuma atlīdzināšanas likuma 2.panta otrajā daļ</w:t>
      </w:r>
      <w:r w:rsidR="00501A6C">
        <w:t>ā</w:t>
      </w:r>
      <w:r>
        <w:t xml:space="preserve"> lietotais termins </w:t>
      </w:r>
      <w:r w:rsidRPr="007D4A2B">
        <w:t>„</w:t>
      </w:r>
      <w:r w:rsidR="00213D4A">
        <w:t xml:space="preserve">prettiesiska rīcība” ir interpretējams kā jebkāds nepamatots tiesību aizskārums, kas personai ir radījis kaitējumu, tātad arī iestādes nepamatota rīcība. </w:t>
      </w:r>
      <w:r w:rsidRPr="00213D4A">
        <w:t>Iestādes nepamatotas un prettiesiskas rīcības nošķiršana vajadzīga vienīgi atbildīgās amatpersonas atbildības izvērtēšanai, kā arī atlīdzinājuma apmēra noteikšanai.</w:t>
      </w:r>
    </w:p>
    <w:p w14:paraId="6E730459" w14:textId="7FF51F3D" w:rsidR="001D01A5" w:rsidRDefault="00213D4A" w:rsidP="003918C4">
      <w:pPr>
        <w:autoSpaceDE w:val="0"/>
        <w:autoSpaceDN w:val="0"/>
        <w:adjustRightInd w:val="0"/>
        <w:spacing w:line="276" w:lineRule="auto"/>
        <w:ind w:firstLine="720"/>
        <w:jc w:val="both"/>
      </w:pPr>
      <w:r>
        <w:t>[</w:t>
      </w:r>
      <w:r w:rsidR="001452DF">
        <w:t>4.9</w:t>
      </w:r>
      <w:r>
        <w:t>] Tiesa nepamatoti secināja, ka pieteicēja nav pierādījusi tai nodarītos zaudējumus un to apmēru.</w:t>
      </w:r>
    </w:p>
    <w:bookmarkEnd w:id="4"/>
    <w:p w14:paraId="652BB610" w14:textId="77777777" w:rsidR="00493235" w:rsidRDefault="00493235" w:rsidP="003918C4">
      <w:pPr>
        <w:keepNext/>
        <w:spacing w:line="276" w:lineRule="auto"/>
        <w:jc w:val="center"/>
        <w:rPr>
          <w:b/>
        </w:rPr>
      </w:pPr>
    </w:p>
    <w:p w14:paraId="1EF8B2A2" w14:textId="592114E7" w:rsidR="003F0AD8" w:rsidRDefault="0059279A" w:rsidP="003918C4">
      <w:pPr>
        <w:keepNext/>
        <w:spacing w:line="276" w:lineRule="auto"/>
        <w:jc w:val="center"/>
        <w:rPr>
          <w:b/>
        </w:rPr>
      </w:pPr>
      <w:r w:rsidRPr="00590638">
        <w:rPr>
          <w:b/>
        </w:rPr>
        <w:t>M</w:t>
      </w:r>
      <w:r w:rsidR="004765D7" w:rsidRPr="00590638">
        <w:rPr>
          <w:b/>
        </w:rPr>
        <w:t>otīvu daļa</w:t>
      </w:r>
    </w:p>
    <w:p w14:paraId="3B3B25AE" w14:textId="77777777" w:rsidR="0016457C" w:rsidRDefault="0016457C" w:rsidP="003918C4">
      <w:pPr>
        <w:keepNext/>
        <w:spacing w:line="276" w:lineRule="auto"/>
        <w:jc w:val="center"/>
        <w:rPr>
          <w:b/>
        </w:rPr>
      </w:pPr>
    </w:p>
    <w:p w14:paraId="45E9BE21" w14:textId="4D153E40" w:rsidR="00441ED3" w:rsidRDefault="00D734F0" w:rsidP="003918C4">
      <w:pPr>
        <w:spacing w:line="276" w:lineRule="auto"/>
        <w:ind w:firstLine="720"/>
        <w:jc w:val="both"/>
      </w:pPr>
      <w:r w:rsidRPr="003F6194">
        <w:rPr>
          <w:shd w:val="clear" w:color="auto" w:fill="FFFFFF"/>
        </w:rPr>
        <w:t>[</w:t>
      </w:r>
      <w:r w:rsidR="001452DF">
        <w:rPr>
          <w:shd w:val="clear" w:color="auto" w:fill="FFFFFF"/>
        </w:rPr>
        <w:t>5</w:t>
      </w:r>
      <w:r w:rsidRPr="003F6194">
        <w:rPr>
          <w:shd w:val="clear" w:color="auto" w:fill="FFFFFF"/>
        </w:rPr>
        <w:t>] </w:t>
      </w:r>
      <w:r w:rsidR="00441ED3">
        <w:t xml:space="preserve">Izskatāmajā gadījumā Valsts policijas amatpersona uzsāka kriminālprocesu pēc Krimināllikuma 195.panta (noziedzīgi iegūtu līdzekļu legalizēšana), uzlika arestu pieteicējas </w:t>
      </w:r>
      <w:r w:rsidR="00EA60DE">
        <w:t>naudas</w:t>
      </w:r>
      <w:r w:rsidR="00441ED3">
        <w:t xml:space="preserve"> līdzekļiem, izdalīja no krimināllietas materiālus par noziedzīgi iegūtu mantu un uzsāka procesu Kriminālprocesa likuma 59.nodaļas kārtībā, tiesa izbeidza šo procesu, savukārt </w:t>
      </w:r>
      <w:r w:rsidR="00EA60DE">
        <w:t xml:space="preserve">Valsts policijas amatpersona </w:t>
      </w:r>
      <w:r w:rsidR="00441ED3">
        <w:t>atcēla pieteicējas mantai uzlikto arestu. Pieteicējai kriminālprocesā ir aizskartās mantas īpašnieces statuss.</w:t>
      </w:r>
    </w:p>
    <w:p w14:paraId="7CB9E818" w14:textId="29D2C568" w:rsidR="00441ED3" w:rsidRDefault="00441ED3" w:rsidP="003918C4">
      <w:pPr>
        <w:spacing w:line="276" w:lineRule="auto"/>
        <w:ind w:firstLine="720"/>
        <w:jc w:val="both"/>
      </w:pPr>
      <w:r>
        <w:t>Pieteicēja uzskata, ka līdz ar aresta atcelšanu tai ir tiesības lūgt atlīdzināt</w:t>
      </w:r>
      <w:r w:rsidR="00EA60DE">
        <w:t xml:space="preserve"> zaudējumus, kas radušies </w:t>
      </w:r>
      <w:r w:rsidR="001C04EB">
        <w:t>tādēļ</w:t>
      </w:r>
      <w:r w:rsidR="00EA60DE">
        <w:t xml:space="preserve">, ka laikā, kad </w:t>
      </w:r>
      <w:r w:rsidR="00067605">
        <w:t xml:space="preserve">pieteicējas </w:t>
      </w:r>
      <w:r w:rsidR="00EA60DE">
        <w:t xml:space="preserve">finanšu līdzekļi bija iesaldēti un arestēti, </w:t>
      </w:r>
      <w:r w:rsidR="00067605">
        <w:t xml:space="preserve">pieteicējai bija </w:t>
      </w:r>
      <w:r w:rsidR="00EA60DE">
        <w:t>liegta iespēja tos izmantot saimnieciskajā darbībā</w:t>
      </w:r>
      <w:r w:rsidR="00067605">
        <w:t>, pieteicējai radās papildu izmaksas tās darbības finansēšanai, pieteicēja neguva peļņu un pieteicējai radās izmaksas saistībā ar piemērotajiem mantas ierobežojumiem.</w:t>
      </w:r>
    </w:p>
    <w:p w14:paraId="39D9A37F" w14:textId="44CA2285" w:rsidR="00F10F30" w:rsidRDefault="00441ED3" w:rsidP="003918C4">
      <w:pPr>
        <w:spacing w:line="276" w:lineRule="auto"/>
        <w:ind w:firstLine="720"/>
        <w:jc w:val="both"/>
        <w:rPr>
          <w:shd w:val="clear" w:color="auto" w:fill="FFFFFF"/>
        </w:rPr>
      </w:pPr>
      <w:r>
        <w:t>Līdz ar to b</w:t>
      </w:r>
      <w:r w:rsidR="00943064">
        <w:rPr>
          <w:shd w:val="clear" w:color="auto" w:fill="FFFFFF"/>
        </w:rPr>
        <w:t>lakus sūdzības kārtībā jānoskaidro, vai</w:t>
      </w:r>
      <w:r w:rsidR="005063E2">
        <w:rPr>
          <w:shd w:val="clear" w:color="auto" w:fill="FFFFFF"/>
        </w:rPr>
        <w:t xml:space="preserve"> </w:t>
      </w:r>
      <w:r w:rsidR="00213D4A">
        <w:rPr>
          <w:shd w:val="clear" w:color="auto" w:fill="FFFFFF"/>
        </w:rPr>
        <w:t>juridiskajai personai</w:t>
      </w:r>
      <w:r w:rsidR="000455CD">
        <w:rPr>
          <w:shd w:val="clear" w:color="auto" w:fill="FFFFFF"/>
        </w:rPr>
        <w:t>, kas ir aizskartā mantas īpašniece,</w:t>
      </w:r>
      <w:r w:rsidR="00F10F30">
        <w:rPr>
          <w:shd w:val="clear" w:color="auto" w:fill="FFFFFF"/>
        </w:rPr>
        <w:t xml:space="preserve"> ir tiesības uz kaitējuma atlīdzinājumu mantas aresta atcelšanas gadījumā.</w:t>
      </w:r>
    </w:p>
    <w:p w14:paraId="6B91915E" w14:textId="77777777" w:rsidR="002A7B53" w:rsidRDefault="002A7B53" w:rsidP="003918C4">
      <w:pPr>
        <w:spacing w:line="276" w:lineRule="auto"/>
        <w:ind w:firstLine="720"/>
        <w:jc w:val="both"/>
        <w:rPr>
          <w:shd w:val="clear" w:color="auto" w:fill="FFFFFF"/>
        </w:rPr>
      </w:pPr>
    </w:p>
    <w:p w14:paraId="47CE035D" w14:textId="3FE96293" w:rsidR="002A7B53" w:rsidRPr="002A7B53" w:rsidRDefault="002A7B53" w:rsidP="003918C4">
      <w:pPr>
        <w:spacing w:line="276" w:lineRule="auto"/>
        <w:ind w:firstLine="720"/>
        <w:jc w:val="both"/>
        <w:rPr>
          <w:lang w:eastAsia="ru-RU"/>
        </w:rPr>
      </w:pPr>
      <w:r w:rsidRPr="002A7B53">
        <w:rPr>
          <w:lang w:eastAsia="ru-RU"/>
        </w:rPr>
        <w:t>[</w:t>
      </w:r>
      <w:r w:rsidR="001452DF">
        <w:rPr>
          <w:lang w:eastAsia="ru-RU"/>
        </w:rPr>
        <w:t>6</w:t>
      </w:r>
      <w:r w:rsidRPr="002A7B53">
        <w:rPr>
          <w:lang w:eastAsia="ru-RU"/>
        </w:rPr>
        <w:t>] </w:t>
      </w:r>
      <w:r w:rsidRPr="002A7B53">
        <w:rPr>
          <w:shd w:val="clear" w:color="auto" w:fill="FFFFFF"/>
          <w:lang w:eastAsia="ru-RU"/>
        </w:rPr>
        <w:t>Satversmes 92.panta trešais teikums noteic, ka nepamatota tiesību aizskāruma gadījumā ikvienam ir tiesības uz atbilstīgu atlīdzinājumu.</w:t>
      </w:r>
      <w:r w:rsidRPr="002A7B53">
        <w:rPr>
          <w:lang w:eastAsia="ru-RU"/>
        </w:rPr>
        <w:t xml:space="preserve"> Šī tiesību norma paredz vispārēju garantiju ikvienam saņemt atbilstīgu atlīdzinājumu par nepamatotu tiesību aizskārumu.</w:t>
      </w:r>
    </w:p>
    <w:p w14:paraId="30E982BB" w14:textId="548C5ED1" w:rsidR="00AB17AC" w:rsidRDefault="002A7B53" w:rsidP="003918C4">
      <w:pPr>
        <w:spacing w:line="276" w:lineRule="auto"/>
        <w:ind w:firstLine="720"/>
        <w:jc w:val="both"/>
        <w:rPr>
          <w:shd w:val="clear" w:color="auto" w:fill="FFFFFF"/>
        </w:rPr>
      </w:pPr>
      <w:r>
        <w:rPr>
          <w:shd w:val="clear" w:color="auto" w:fill="FFFFFF"/>
        </w:rPr>
        <w:t xml:space="preserve">Mantas arests ir kriminālprocesā piemērojamais tiesību institūts, tāpēc </w:t>
      </w:r>
      <w:r w:rsidR="00AB17AC">
        <w:rPr>
          <w:shd w:val="clear" w:color="auto" w:fill="FFFFFF"/>
        </w:rPr>
        <w:t>jautājums par tāda kaitējuma atlīdzinājumu, kas ir nodarīts ar iestādes</w:t>
      </w:r>
      <w:r w:rsidR="00384B17">
        <w:rPr>
          <w:shd w:val="clear" w:color="auto" w:fill="FFFFFF"/>
        </w:rPr>
        <w:t xml:space="preserve"> </w:t>
      </w:r>
      <w:r w:rsidR="00AB17AC">
        <w:rPr>
          <w:shd w:val="clear" w:color="auto" w:fill="FFFFFF"/>
        </w:rPr>
        <w:t>vai tiesas rīcību sakarā ar mantas arestu, ir risināms</w:t>
      </w:r>
      <w:r w:rsidR="00AB17AC" w:rsidRPr="00F10F30">
        <w:rPr>
          <w:shd w:val="clear" w:color="auto" w:fill="FFFFFF"/>
        </w:rPr>
        <w:t xml:space="preserve"> </w:t>
      </w:r>
      <w:r w:rsidR="00AB17AC">
        <w:rPr>
          <w:shd w:val="clear" w:color="auto" w:fill="FFFFFF"/>
        </w:rPr>
        <w:t>Kaitējuma atlīdzināšanas likumā noteiktajā kārtībā.</w:t>
      </w:r>
    </w:p>
    <w:p w14:paraId="4C6172C1" w14:textId="56CEDD1B" w:rsidR="002A7B53" w:rsidRDefault="00AB17AC" w:rsidP="003918C4">
      <w:pPr>
        <w:spacing w:line="276" w:lineRule="auto"/>
        <w:ind w:firstLine="720"/>
        <w:jc w:val="both"/>
        <w:rPr>
          <w:shd w:val="clear" w:color="auto" w:fill="FFFFFF"/>
        </w:rPr>
      </w:pPr>
      <w:r>
        <w:rPr>
          <w:shd w:val="clear" w:color="auto" w:fill="FFFFFF"/>
        </w:rPr>
        <w:t>A</w:t>
      </w:r>
      <w:r w:rsidR="002A7B53">
        <w:rPr>
          <w:shd w:val="clear" w:color="auto" w:fill="FFFFFF"/>
        </w:rPr>
        <w:t>tbilstoši Kaitējuma atlīdzināšanas likuma 1.panta pirmajai daļai šā likuma mērķis ir nodrošināt privātpersonai Satversmē</w:t>
      </w:r>
      <w:r w:rsidR="001C04EB">
        <w:rPr>
          <w:shd w:val="clear" w:color="auto" w:fill="FFFFFF"/>
        </w:rPr>
        <w:t xml:space="preserve"> </w:t>
      </w:r>
      <w:r w:rsidR="002A7B53" w:rsidRPr="003F3F4E">
        <w:rPr>
          <w:shd w:val="clear" w:color="auto" w:fill="FFFFFF"/>
        </w:rPr>
        <w:t>noteiktās tiesības uz atbilstīgu atlīdzinājumu par zaudējumu un nemantisko kaitējumu, kas tai nodarīts kriminālprocesā iestādes, prokuratūras vai tiesas prettiesiskas vai nepamatotas rīcības dēļ</w:t>
      </w:r>
      <w:r>
        <w:rPr>
          <w:shd w:val="clear" w:color="auto" w:fill="FFFFFF"/>
        </w:rPr>
        <w:t>.</w:t>
      </w:r>
    </w:p>
    <w:p w14:paraId="24BB741C" w14:textId="2E3F19BB" w:rsidR="00AB17AC" w:rsidRDefault="00AB17AC" w:rsidP="003918C4">
      <w:pPr>
        <w:spacing w:line="276" w:lineRule="auto"/>
        <w:ind w:firstLine="720"/>
        <w:jc w:val="both"/>
        <w:rPr>
          <w:shd w:val="clear" w:color="auto" w:fill="FFFFFF"/>
        </w:rPr>
      </w:pPr>
      <w:r>
        <w:rPr>
          <w:shd w:val="clear" w:color="auto" w:fill="FFFFFF"/>
        </w:rPr>
        <w:t>Tātad privātpersonai ir tiesības uz atlīdzinājumu gan</w:t>
      </w:r>
      <w:r w:rsidR="00194AA4">
        <w:rPr>
          <w:shd w:val="clear" w:color="auto" w:fill="FFFFFF"/>
        </w:rPr>
        <w:t xml:space="preserve"> par</w:t>
      </w:r>
      <w:r>
        <w:rPr>
          <w:shd w:val="clear" w:color="auto" w:fill="FFFFFF"/>
        </w:rPr>
        <w:t xml:space="preserve"> prettiesisku, gan par nepamatotu rīcību.</w:t>
      </w:r>
    </w:p>
    <w:p w14:paraId="24CC9EDE" w14:textId="77777777" w:rsidR="002A7B53" w:rsidRPr="002A7B53" w:rsidRDefault="002A7B53" w:rsidP="003918C4">
      <w:pPr>
        <w:spacing w:line="276" w:lineRule="auto"/>
        <w:ind w:firstLine="720"/>
        <w:jc w:val="both"/>
        <w:rPr>
          <w:color w:val="000000"/>
          <w:lang w:eastAsia="ru-RU"/>
        </w:rPr>
      </w:pPr>
      <w:r w:rsidRPr="002A7B53">
        <w:rPr>
          <w:color w:val="000000"/>
          <w:lang w:eastAsia="ru-RU"/>
        </w:rPr>
        <w:t xml:space="preserve">Atbilstoši </w:t>
      </w:r>
      <w:r w:rsidRPr="002A7B53">
        <w:rPr>
          <w:shd w:val="clear" w:color="auto" w:fill="FFFFFF"/>
          <w:lang w:eastAsia="ru-RU"/>
        </w:rPr>
        <w:t>Kaitējuma atlīdzināšanas likuma</w:t>
      </w:r>
      <w:r w:rsidRPr="002A7B53">
        <w:rPr>
          <w:color w:val="000000"/>
          <w:lang w:eastAsia="ru-RU"/>
        </w:rPr>
        <w:t xml:space="preserve"> 6.panta pirmajai daļai iestādes, prokuratūras vai tiesas rīcība šā likuma izpratnē ir prettiesiska, ja ar šo rīcību pārkāptas tiesību normas un vēlāk iestājies viens no šajā likumā norādītajiem kaitējuma atlīdzinājuma tiesiskajiem pamatiem. Prettiesisku rīcību konstatē ar iestādes, kriminālprocesā pilnvarotas amatpersonas vai tiesas nolēmumu.</w:t>
      </w:r>
    </w:p>
    <w:p w14:paraId="58F76790" w14:textId="77777777" w:rsidR="002A7B53" w:rsidRPr="002A7B53" w:rsidRDefault="002A7B53" w:rsidP="003918C4">
      <w:pPr>
        <w:spacing w:line="276" w:lineRule="auto"/>
        <w:ind w:firstLine="720"/>
        <w:jc w:val="both"/>
        <w:rPr>
          <w:color w:val="000000"/>
          <w:lang w:eastAsia="ru-RU"/>
        </w:rPr>
      </w:pPr>
      <w:r w:rsidRPr="002A7B53">
        <w:rPr>
          <w:color w:val="000000"/>
          <w:lang w:eastAsia="ru-RU"/>
        </w:rPr>
        <w:t>Savukārt šā likuma 6.panta otrā daļa noteic, ka iestādes, prokuratūras, tiesas vai Noziedzīgi iegūtu līdzekļu legalizācijas novēršanas dienesta rīcība šā likuma izpratnē ir nepamatota, ja tā lēmums pieņemšanas brīdī ir atbildis tiesību normām, taču vēlāk iestājies viens no šajā likumā norādītajiem kaitējuma atlīdzinājuma tiesiskajiem pamatiem.</w:t>
      </w:r>
    </w:p>
    <w:p w14:paraId="196106F4" w14:textId="77777777" w:rsidR="00AB17AC" w:rsidRDefault="00AB17AC" w:rsidP="003918C4">
      <w:pPr>
        <w:spacing w:line="276" w:lineRule="auto"/>
        <w:ind w:firstLine="720"/>
        <w:jc w:val="both"/>
        <w:rPr>
          <w:shd w:val="clear" w:color="auto" w:fill="FFFFFF"/>
        </w:rPr>
      </w:pPr>
      <w:r>
        <w:rPr>
          <w:shd w:val="clear" w:color="auto" w:fill="FFFFFF"/>
        </w:rPr>
        <w:t>Tātad iestādes rīcība ir prettiesiska, ja iestāde pārkāpj tiesību normas, savukārt iestādes rīcība ir nepamatota, ja iestāde rīkojas atbilstoši tiesību normām, taču, kā izrādās vēlāk – nepamatoti. Abos gadījumos nepieciešams konstatēt, ka ir iestājies kāds no Kaitējuma atlīdzināšanas likumā norādītajiem kaitējuma atlīdzinājuma tiesiskajiem pamatiem. Savukārt iestādes prettiesiskas rīcības gadījumā papildus nepieciešams arī kompetentās institūcijas atzinums, kurā ir konstatēts iestādes rīcības prettiesiskums.</w:t>
      </w:r>
    </w:p>
    <w:p w14:paraId="133D0016" w14:textId="77777777" w:rsidR="002A7B53" w:rsidRDefault="002A7B53" w:rsidP="003918C4">
      <w:pPr>
        <w:spacing w:line="276" w:lineRule="auto"/>
        <w:ind w:firstLine="720"/>
        <w:jc w:val="both"/>
        <w:rPr>
          <w:shd w:val="clear" w:color="auto" w:fill="FFFFFF"/>
        </w:rPr>
      </w:pPr>
    </w:p>
    <w:p w14:paraId="13827D62" w14:textId="45CAD54D" w:rsidR="000F5B8C" w:rsidRDefault="00F10F30" w:rsidP="003918C4">
      <w:pPr>
        <w:spacing w:line="276" w:lineRule="auto"/>
        <w:ind w:firstLine="720"/>
        <w:jc w:val="both"/>
      </w:pPr>
      <w:r>
        <w:rPr>
          <w:shd w:val="clear" w:color="auto" w:fill="FFFFFF"/>
        </w:rPr>
        <w:t>[</w:t>
      </w:r>
      <w:r w:rsidR="001452DF">
        <w:rPr>
          <w:shd w:val="clear" w:color="auto" w:fill="FFFFFF"/>
        </w:rPr>
        <w:t>7</w:t>
      </w:r>
      <w:r>
        <w:rPr>
          <w:shd w:val="clear" w:color="auto" w:fill="FFFFFF"/>
        </w:rPr>
        <w:t>] </w:t>
      </w:r>
      <w:r w:rsidR="000F5B8C">
        <w:rPr>
          <w:shd w:val="clear" w:color="auto" w:fill="FFFFFF"/>
        </w:rPr>
        <w:t xml:space="preserve">Kaitējuma atlīdzināšanas likums juridiskās </w:t>
      </w:r>
      <w:r w:rsidR="000F5B8C">
        <w:t xml:space="preserve">personas tiesības uz kaitējuma atlīdzinājumu paredz tikai vienā gadījumā. Proti, atbilstoši šā likuma 4.panta otrajai daļai juridiskajai personai tiesības uz kaitējuma atlīdzinājumu rodas, </w:t>
      </w:r>
      <w:r w:rsidR="000F5B8C" w:rsidRPr="00481E96">
        <w:t xml:space="preserve">ja </w:t>
      </w:r>
      <w:r w:rsidR="000F5B8C">
        <w:t xml:space="preserve">ir </w:t>
      </w:r>
      <w:r w:rsidR="000F5B8C" w:rsidRPr="00481E96">
        <w:t xml:space="preserve">spēkā stājies nolēmums par procesa izbeigšanu pilnībā vai daļā par piespiedu ietekmēšanas līdzekļu piemērošanu </w:t>
      </w:r>
      <w:r w:rsidR="000F5B8C">
        <w:t xml:space="preserve">juridiskajai </w:t>
      </w:r>
      <w:r w:rsidR="000F5B8C" w:rsidRPr="00481E96">
        <w:t>personai, nekonstatējot</w:t>
      </w:r>
      <w:r w:rsidR="000F5B8C">
        <w:t xml:space="preserve"> Krimināllikumā </w:t>
      </w:r>
      <w:r w:rsidR="000F5B8C" w:rsidRPr="00481E96">
        <w:t xml:space="preserve">noteikto pamatu piespiedu ietekmēšanas līdzekļa piemērošanai </w:t>
      </w:r>
      <w:r w:rsidR="000F5B8C">
        <w:t>šai</w:t>
      </w:r>
      <w:r w:rsidR="000F5B8C" w:rsidRPr="00481E96">
        <w:t xml:space="preserve"> personai.</w:t>
      </w:r>
    </w:p>
    <w:p w14:paraId="67236876" w14:textId="699109C3" w:rsidR="00AB17AC" w:rsidRDefault="000F5B8C" w:rsidP="003918C4">
      <w:pPr>
        <w:spacing w:line="276" w:lineRule="auto"/>
        <w:ind w:firstLine="720"/>
        <w:jc w:val="both"/>
      </w:pPr>
      <w:r>
        <w:t xml:space="preserve">Lietā nav strīda, ka izskatāmais gadījums nav Kaitējuma atlīdzināšanas likuma 4.panta otrās daļas gadījums un ka citus kaitējuma atlīdzināšanas pamatus juridiskās personas gadījumā likums tiešā tekstā neparedz. </w:t>
      </w:r>
      <w:r w:rsidR="00AB17AC">
        <w:t>Tomēr, kā pareizi norāda pieteicēja, tas nenozīmē, ka tādējādi juridiskajai personai, kas ir aizskartā mantas īpašniece, nav tiesību uz kaitējuma atlīdzinājumu par iestādes vai tiesas rīcību sakarā ar mantas arestu.</w:t>
      </w:r>
      <w:r w:rsidR="00282A83">
        <w:t xml:space="preserve"> </w:t>
      </w:r>
      <w:r w:rsidR="00AB17AC">
        <w:t xml:space="preserve">Kā noteic Kaitējuma atlīdzināšanas likuma 2.panta otrā daļa, </w:t>
      </w:r>
      <w:r w:rsidR="00AB17AC">
        <w:rPr>
          <w:shd w:val="clear" w:color="auto" w:fill="FFFFFF"/>
        </w:rPr>
        <w:t>š</w:t>
      </w:r>
      <w:r w:rsidR="00AB17AC" w:rsidRPr="00E45998">
        <w:rPr>
          <w:shd w:val="clear" w:color="auto" w:fill="FFFFFF"/>
        </w:rPr>
        <w:t>ā likuma noteikumi piemērojami arī šajā likumā tieši neminētos gadījumos, ja kriminālprocesā vai administratīvā pārkāpuma lietvedībā privātpersonai nodarīts kaitējums iestādes, prokuratūras vai tiesas prettiesiskas rīcības dēļ.</w:t>
      </w:r>
      <w:r w:rsidR="00AB17AC">
        <w:rPr>
          <w:shd w:val="clear" w:color="auto" w:fill="FFFFFF"/>
        </w:rPr>
        <w:t xml:space="preserve"> </w:t>
      </w:r>
      <w:r>
        <w:rPr>
          <w:shd w:val="clear" w:color="auto" w:fill="FFFFFF"/>
        </w:rPr>
        <w:t xml:space="preserve">Kā Senāts atzinis jau iepriekš, minētais </w:t>
      </w:r>
      <w:r w:rsidR="00AB17AC">
        <w:t>nozīmē, ka šā likuma 4.pantā noteiktie kriminālprocesā nodarītā kaitējuma atlīdzinājuma tiesiskie pamati nav vienīgie gadījumi, kad personai ir tiesības uz kaitējuma atlīdzinājumu, – jo jāņem vērā jau iepriekš norādītais, ka Satversmes 92.panta trešais teikums paredz vispārēju garantiju: nepamatota tiesību aizskāruma gadījumā ikvienam ir tiesības uz atbilstīgu atlīdzinājumu. Tādējādi likumdevējs Kaitējuma atlīdzināšanas likumā ir paredzējis tiesisko regulējumu, kas noteiktā kārtībā ļauj privātpersonai īstenot tiesisko aizsardzību arī citos – likumā tieši neminētos – gadījumos (</w:t>
      </w:r>
      <w:r w:rsidR="00AB17AC" w:rsidRPr="00740FBB">
        <w:rPr>
          <w:i/>
          <w:iCs/>
        </w:rPr>
        <w:t>Senāta 2021.gada 8.novembra lēmuma lietā Nr.</w:t>
      </w:r>
      <w:r w:rsidR="00740FBB" w:rsidRPr="00740FBB">
        <w:rPr>
          <w:i/>
          <w:iCs/>
        </w:rPr>
        <w:t> </w:t>
      </w:r>
      <w:r w:rsidR="00AB17AC" w:rsidRPr="00740FBB">
        <w:rPr>
          <w:i/>
          <w:iCs/>
        </w:rPr>
        <w:t>SKA</w:t>
      </w:r>
      <w:r w:rsidR="00740FBB" w:rsidRPr="00740FBB">
        <w:rPr>
          <w:i/>
          <w:iCs/>
        </w:rPr>
        <w:t>-</w:t>
      </w:r>
      <w:r w:rsidR="00AB17AC" w:rsidRPr="00740FBB">
        <w:rPr>
          <w:i/>
          <w:iCs/>
        </w:rPr>
        <w:t xml:space="preserve">619/2021, </w:t>
      </w:r>
      <w:hyperlink r:id="rId11" w:history="1">
        <w:r w:rsidR="00AB17AC" w:rsidRPr="00943520">
          <w:rPr>
            <w:rStyle w:val="Hyperlink"/>
            <w:i/>
            <w:iCs/>
          </w:rPr>
          <w:t>ECLI:LV:AT:2021:1108.A420229019.10.L</w:t>
        </w:r>
      </w:hyperlink>
      <w:r w:rsidR="00AB17AC" w:rsidRPr="00740FBB">
        <w:rPr>
          <w:i/>
          <w:iCs/>
        </w:rPr>
        <w:t>, 8.punkts</w:t>
      </w:r>
      <w:r w:rsidR="00AB17AC">
        <w:t>). Kaitējuma atlīdzināšanas likuma 4.pants aptver tikai tipiskākos un būtiskākos, taču ne visus iespējamos kriminālprocesā nodarītā kaitējuma atlīdzinājuma tiesiskos pamatus (gadījumus), un atlīdzinājums var tikt piešķirts arī minētajā pantā tieši nenorādītās situācijās (</w:t>
      </w:r>
      <w:r w:rsidR="00AB17AC" w:rsidRPr="00740FBB">
        <w:rPr>
          <w:i/>
          <w:iCs/>
        </w:rPr>
        <w:t>Senāta 2018.gada 14.novembra lēmuma lietā Nr.</w:t>
      </w:r>
      <w:r w:rsidR="00740FBB">
        <w:rPr>
          <w:i/>
          <w:iCs/>
        </w:rPr>
        <w:t> </w:t>
      </w:r>
      <w:r w:rsidR="00AB17AC" w:rsidRPr="00740FBB">
        <w:rPr>
          <w:i/>
          <w:iCs/>
        </w:rPr>
        <w:t xml:space="preserve">SKA-1081/2018, </w:t>
      </w:r>
      <w:hyperlink r:id="rId12" w:history="1">
        <w:r w:rsidR="00740FBB" w:rsidRPr="0060705A">
          <w:rPr>
            <w:rStyle w:val="Hyperlink"/>
            <w:i/>
            <w:iCs/>
          </w:rPr>
          <w:t>ECLI:LV:AT:2018:1114.SKA108118.4.L</w:t>
        </w:r>
      </w:hyperlink>
      <w:r w:rsidR="00740FBB" w:rsidRPr="00740FBB">
        <w:rPr>
          <w:i/>
          <w:iCs/>
        </w:rPr>
        <w:t>,</w:t>
      </w:r>
      <w:r w:rsidR="00AB17AC" w:rsidRPr="00740FBB">
        <w:rPr>
          <w:i/>
          <w:iCs/>
        </w:rPr>
        <w:t xml:space="preserve"> 12., 13.punkts</w:t>
      </w:r>
      <w:r w:rsidR="00740FBB">
        <w:t>)</w:t>
      </w:r>
      <w:r w:rsidR="00AB17AC">
        <w:t>.</w:t>
      </w:r>
    </w:p>
    <w:p w14:paraId="66F777EC" w14:textId="391C1EDC" w:rsidR="000F5B8C" w:rsidRDefault="000F5B8C" w:rsidP="003918C4">
      <w:pPr>
        <w:spacing w:line="276" w:lineRule="auto"/>
        <w:ind w:firstLine="720"/>
        <w:jc w:val="both"/>
      </w:pPr>
      <w:r>
        <w:t xml:space="preserve">Tātad vispārīgi </w:t>
      </w:r>
      <w:r w:rsidR="00655A7C">
        <w:t xml:space="preserve">no Kaitējuma atlīdzināšanas likuma 2.panta otrās daļas izriet </w:t>
      </w:r>
      <w:r>
        <w:t xml:space="preserve">juridiskās personas, kas ir aizskartā mantas īpašniece, </w:t>
      </w:r>
      <w:r w:rsidR="00655A7C">
        <w:t>tiesības uz kaitējuma atlīdzinājumu par iestādes vai tiesas rīcību sakarā ar mantas arestu.</w:t>
      </w:r>
    </w:p>
    <w:p w14:paraId="0BE93797" w14:textId="77777777" w:rsidR="000F5B8C" w:rsidRDefault="000F5B8C" w:rsidP="003918C4">
      <w:pPr>
        <w:spacing w:line="276" w:lineRule="auto"/>
        <w:ind w:firstLine="720"/>
        <w:jc w:val="both"/>
      </w:pPr>
    </w:p>
    <w:p w14:paraId="2F2E4C82" w14:textId="3FCAF3A9" w:rsidR="00655A7C" w:rsidRDefault="000F5B8C" w:rsidP="003918C4">
      <w:pPr>
        <w:spacing w:line="276" w:lineRule="auto"/>
        <w:ind w:firstLine="720"/>
        <w:jc w:val="both"/>
        <w:rPr>
          <w:shd w:val="clear" w:color="auto" w:fill="FFFFFF"/>
        </w:rPr>
      </w:pPr>
      <w:r>
        <w:t>[</w:t>
      </w:r>
      <w:r w:rsidR="001452DF">
        <w:t>8</w:t>
      </w:r>
      <w:r>
        <w:t xml:space="preserve">] Kaitējuma atlīdzināšanas likuma 2.panta otrā daļa skaidri noteic, ka šajā likumā tieši neminētos gadījumos privātpersonai ir tiesības uz kaitējuma atlīdzinājumu par iestādes, prokuratūras vai tiesas prettiesisku rīcību. </w:t>
      </w:r>
      <w:r w:rsidR="00655A7C">
        <w:t>I</w:t>
      </w:r>
      <w:r>
        <w:t xml:space="preserve">epriekš jau tika norādīts, ka atbilstoši Kaitējuma atlīdzināšanas likuma 6.panta pirmajai daļai iestādes prettiesiskas rīcības </w:t>
      </w:r>
      <w:r w:rsidR="00655A7C">
        <w:t xml:space="preserve">gadījumā </w:t>
      </w:r>
      <w:r>
        <w:t xml:space="preserve">nepieciešams kompetentās institūcijas lēmums, </w:t>
      </w:r>
      <w:r w:rsidR="00655A7C">
        <w:rPr>
          <w:shd w:val="clear" w:color="auto" w:fill="FFFFFF"/>
        </w:rPr>
        <w:t>ka kāda konkrēta darbība ir bijusi prettiesiska.</w:t>
      </w:r>
    </w:p>
    <w:p w14:paraId="1E39E35B" w14:textId="77777777" w:rsidR="00655A7C" w:rsidRDefault="00655A7C" w:rsidP="003918C4">
      <w:pPr>
        <w:spacing w:line="276" w:lineRule="auto"/>
        <w:ind w:firstLine="720"/>
        <w:jc w:val="both"/>
        <w:rPr>
          <w:shd w:val="clear" w:color="auto" w:fill="FFFFFF"/>
        </w:rPr>
      </w:pPr>
      <w:r>
        <w:rPr>
          <w:shd w:val="clear" w:color="auto" w:fill="FFFFFF"/>
        </w:rPr>
        <w:t>Atbilstoši Kriminālprocesa likuma 337.panta otrās daļas 4.punktam un 361.panta trešajai daļai p</w:t>
      </w:r>
      <w:r w:rsidRPr="00AD4018">
        <w:rPr>
          <w:shd w:val="clear" w:color="auto" w:fill="FFFFFF"/>
        </w:rPr>
        <w:t xml:space="preserve">irmstiesas procesā arestu mantai uzliek ar procesa virzītāja lēmumu, kuru apstiprinājis izmeklēšanas tiesnesis, </w:t>
      </w:r>
      <w:r>
        <w:rPr>
          <w:shd w:val="clear" w:color="auto" w:fill="FFFFFF"/>
        </w:rPr>
        <w:t>savukārt izmeklēšanas tiesneša lēmums ir pārsūdzams augstāka līmeņa tiesai. Tātad likumdevējs ir noteicis kārtību, kādā ir pārbaudāms lēmums par aresta uzlikšanu mantai.</w:t>
      </w:r>
    </w:p>
    <w:p w14:paraId="2DD3E284" w14:textId="542A40EA" w:rsidR="00655A7C" w:rsidRDefault="00655A7C" w:rsidP="003918C4">
      <w:pPr>
        <w:spacing w:line="276" w:lineRule="auto"/>
        <w:ind w:firstLine="720"/>
        <w:jc w:val="both"/>
        <w:rPr>
          <w:shd w:val="clear" w:color="auto" w:fill="FFFFFF"/>
        </w:rPr>
      </w:pPr>
      <w:r>
        <w:rPr>
          <w:shd w:val="clear" w:color="auto" w:fill="FFFFFF"/>
        </w:rPr>
        <w:t>Administratīvās rajona tiesas lēmumā norādīts, ka pieteicēja nav iesniegusi pierādījumus, ka tā ir pārsūdzējusi lēmumus par mantas arestu un ka tie Kriminālprocesa likumā noteiktajā kārtībā būtu atzīti par prettiesiskiem. Pieteicēja blakus sūdzībā pretējo nav norādījusi. Vienlaikus pieteicēja ir uzsvērusi, ka Valsts policijas lēmumos ir norādīts, ka mantas arests pieteicējas naudas līdzekļiem tiek uzlikts t</w:t>
      </w:r>
      <w:r w:rsidR="001C04EB">
        <w:rPr>
          <w:shd w:val="clear" w:color="auto" w:fill="FFFFFF"/>
        </w:rPr>
        <w:t>ā</w:t>
      </w:r>
      <w:r>
        <w:rPr>
          <w:shd w:val="clear" w:color="auto" w:fill="FFFFFF"/>
        </w:rPr>
        <w:t xml:space="preserve">dēļ, ka tie ir uzskatāmi par noziedzīgi iegūtiem un ir nepieciešams nodrošināt to saglabāšanu līdz konfiskācijai, bet Ekonomisko lietu tiesas un Rīgas apgabaltiesas nolēmumos procesā par noziedzīgi iegūtu mantu norādīts, ka arestētie naudas līdzekļi nav uzskatāmi par noziedzīgi iegūtiem un konfiscējamiem. Pieteicēja uzskata, ka tādējādi pēc būtības ir atzīts, ka lēmumi par mantas aresta uzlikšanu ir prettiesiski. </w:t>
      </w:r>
    </w:p>
    <w:p w14:paraId="34A5AE3B" w14:textId="6E77C4E0" w:rsidR="00655A7C" w:rsidRDefault="00655A7C" w:rsidP="003918C4">
      <w:pPr>
        <w:spacing w:line="276" w:lineRule="auto"/>
        <w:ind w:firstLine="720"/>
        <w:jc w:val="both"/>
        <w:rPr>
          <w:shd w:val="clear" w:color="auto" w:fill="FFFFFF"/>
        </w:rPr>
      </w:pPr>
      <w:r>
        <w:rPr>
          <w:shd w:val="clear" w:color="auto" w:fill="FFFFFF"/>
        </w:rPr>
        <w:t>Senāts tam nepiekrīt, jo, kā norādīts iepriekš, Kriminālprocesa likumā ir paredzēta kārtība, kādā ir pārbaudāms lēmums par aresta uzlikšanu mant</w:t>
      </w:r>
      <w:r w:rsidR="00384B17">
        <w:rPr>
          <w:shd w:val="clear" w:color="auto" w:fill="FFFFFF"/>
        </w:rPr>
        <w:t>ai</w:t>
      </w:r>
      <w:r>
        <w:rPr>
          <w:shd w:val="clear" w:color="auto" w:fill="FFFFFF"/>
        </w:rPr>
        <w:t xml:space="preserve">. Savukārt procesā par noziedzīgi iegūtu mantu atbilstoši Kriminālprocesa likuma 630.pantam tiesas uzdevums ir izlemt, </w:t>
      </w:r>
      <w:r w:rsidRPr="00BF480F">
        <w:rPr>
          <w:shd w:val="clear" w:color="auto" w:fill="FFFFFF"/>
        </w:rPr>
        <w:t>vai manta ir noziedzīgi iegūta</w:t>
      </w:r>
      <w:r>
        <w:rPr>
          <w:shd w:val="clear" w:color="auto" w:fill="FFFFFF"/>
        </w:rPr>
        <w:t xml:space="preserve">, un izbeigt procesu par noziedzīgi iegūtu mantu, ja tiesa atzīst, ka </w:t>
      </w:r>
      <w:r w:rsidRPr="00BF480F">
        <w:rPr>
          <w:shd w:val="clear" w:color="auto" w:fill="FFFFFF"/>
        </w:rPr>
        <w:t>mantas izcelsme nav noziedzīga</w:t>
      </w:r>
      <w:r>
        <w:rPr>
          <w:shd w:val="clear" w:color="auto" w:fill="FFFFFF"/>
        </w:rPr>
        <w:t>. Procesā par noziedzīgi iegūtu mantu tiesas uzdevums nav pārbaudīt lēmumu par mantas arestu. Tāpēc tas, ka ar spēkā stājušos Ekonomisko lietu tiesas lēmumu ir izbeigts process par noziedzīgi iegūtu mantu, pretēji pieteicējas viedoklim nenozīmē, ka tiesa ir atzinusi, ka iestādes</w:t>
      </w:r>
      <w:r w:rsidR="00384B17">
        <w:rPr>
          <w:shd w:val="clear" w:color="auto" w:fill="FFFFFF"/>
        </w:rPr>
        <w:t xml:space="preserve"> vai tiesas</w:t>
      </w:r>
      <w:r>
        <w:rPr>
          <w:shd w:val="clear" w:color="auto" w:fill="FFFFFF"/>
        </w:rPr>
        <w:t xml:space="preserve"> rīcība sakarā ar mantas arestu bija prettiesiska.</w:t>
      </w:r>
    </w:p>
    <w:p w14:paraId="0609931C" w14:textId="1084DD4B" w:rsidR="00B83191" w:rsidRDefault="009B3168" w:rsidP="003918C4">
      <w:pPr>
        <w:spacing w:line="276" w:lineRule="auto"/>
        <w:ind w:firstLine="720"/>
        <w:jc w:val="both"/>
        <w:rPr>
          <w:shd w:val="clear" w:color="auto" w:fill="FFFFFF"/>
        </w:rPr>
      </w:pPr>
      <w:r>
        <w:rPr>
          <w:shd w:val="clear" w:color="auto" w:fill="FFFFFF"/>
        </w:rPr>
        <w:t xml:space="preserve">Ievērojot </w:t>
      </w:r>
      <w:r w:rsidR="00B83191">
        <w:rPr>
          <w:shd w:val="clear" w:color="auto" w:fill="FFFFFF"/>
        </w:rPr>
        <w:t xml:space="preserve">to, ka </w:t>
      </w:r>
      <w:r>
        <w:rPr>
          <w:shd w:val="clear" w:color="auto" w:fill="FFFFFF"/>
        </w:rPr>
        <w:t xml:space="preserve">lietā nav kompetentās institūcijas nolēmuma, ka iestādes vai tiesas rīcība sakarā ar mantas arestu ir bijusi prettiesiska, </w:t>
      </w:r>
      <w:r w:rsidR="00B83191">
        <w:rPr>
          <w:shd w:val="clear" w:color="auto" w:fill="FFFFFF"/>
        </w:rPr>
        <w:t>Senāts nepiekrīt pieteicējai, ka tai tiesības uz kaitējuma atlīdzinājumu rodas no iestādes rīcības prettiesiskuma.</w:t>
      </w:r>
    </w:p>
    <w:p w14:paraId="4CB4B740" w14:textId="77777777" w:rsidR="000F5B8C" w:rsidRDefault="000F5B8C" w:rsidP="003918C4">
      <w:pPr>
        <w:spacing w:line="276" w:lineRule="auto"/>
        <w:ind w:firstLine="720"/>
        <w:jc w:val="both"/>
      </w:pPr>
    </w:p>
    <w:p w14:paraId="01F6EC37" w14:textId="23882BE3" w:rsidR="00B83191" w:rsidRDefault="009B3168" w:rsidP="003918C4">
      <w:pPr>
        <w:spacing w:line="276" w:lineRule="auto"/>
        <w:ind w:firstLine="720"/>
        <w:jc w:val="both"/>
      </w:pPr>
      <w:r>
        <w:t>[</w:t>
      </w:r>
      <w:r w:rsidR="001452DF">
        <w:t>9</w:t>
      </w:r>
      <w:r>
        <w:t>] </w:t>
      </w:r>
      <w:r w:rsidR="00B83191">
        <w:t>Pieteicēja argumentē, ka Kaitējuma atlīdzināšanas likuma 2.panta otrajā daļā noteiktā iestādes, prokuratūras vai tiesas prettiesisk</w:t>
      </w:r>
      <w:r w:rsidR="00A71131">
        <w:t>ā</w:t>
      </w:r>
      <w:r w:rsidR="00B83191">
        <w:t xml:space="preserve"> rīcība jāsaprot arī kā nepamatota rīcība. Pieteicēja uzskata, ka, tā kā mantas arests tika atcelts, tas ir pamats secinājumam, ka arests mantai bija uzlikts nepamatoti. </w:t>
      </w:r>
      <w:r w:rsidR="00A71131">
        <w:t xml:space="preserve">Līdz ar to pieteicējas ieskatā </w:t>
      </w:r>
      <w:r w:rsidR="00B83191">
        <w:t xml:space="preserve">tās tiesības uz kaitējuma atlīdzinājumu </w:t>
      </w:r>
      <w:r w:rsidR="00384B17">
        <w:t xml:space="preserve">jebkurā gadījumā izriet no Kaitējuma atlīdzināšanas likuma 2.panta otrās daļas, jo arests bija uzlikts </w:t>
      </w:r>
      <w:r w:rsidR="00B83191">
        <w:t>nepamatot</w:t>
      </w:r>
      <w:r w:rsidR="00384B17">
        <w:t>i</w:t>
      </w:r>
      <w:r w:rsidR="00B83191">
        <w:t>.</w:t>
      </w:r>
    </w:p>
    <w:p w14:paraId="3E5A900B" w14:textId="7CC7B9DD" w:rsidR="00A71131" w:rsidRDefault="00A71131" w:rsidP="003918C4">
      <w:pPr>
        <w:spacing w:line="276" w:lineRule="auto"/>
        <w:ind w:firstLine="720"/>
        <w:jc w:val="both"/>
      </w:pPr>
      <w:r>
        <w:t>Šajā sakarā Senāts norāda turpmāk minēto.</w:t>
      </w:r>
    </w:p>
    <w:p w14:paraId="4E043968" w14:textId="5F0E835A" w:rsidR="001452DF" w:rsidRDefault="00A71131" w:rsidP="003918C4">
      <w:pPr>
        <w:spacing w:line="276" w:lineRule="auto"/>
        <w:ind w:firstLine="720"/>
        <w:jc w:val="both"/>
        <w:rPr>
          <w:lang w:eastAsia="ru-RU"/>
        </w:rPr>
      </w:pPr>
      <w:r>
        <w:rPr>
          <w:shd w:val="clear" w:color="auto" w:fill="FFFFFF"/>
        </w:rPr>
        <w:t xml:space="preserve">Senāts 2025.gada 27.marta lēmumā lietā Nr. SKA-338/2025, </w:t>
      </w:r>
      <w:hyperlink r:id="rId13" w:history="1">
        <w:r w:rsidRPr="00292E4D">
          <w:rPr>
            <w:rStyle w:val="Hyperlink"/>
            <w:rFonts w:eastAsiaTheme="minorHAnsi"/>
            <w:lang w:eastAsia="en-US"/>
          </w:rPr>
          <w:t>ECLI:LV:AT:2025:0327.SKA033825.5.L</w:t>
        </w:r>
      </w:hyperlink>
      <w:r w:rsidR="00194AA4">
        <w:t>,</w:t>
      </w:r>
      <w:r>
        <w:t xml:space="preserve"> ir risinājis jautājumu par fiziskās personas, kas ir aizskartā mantas īpašniece, tiesībām prasīt atlīdzinājumu, ja ir stājies spēkā </w:t>
      </w:r>
      <w:r w:rsidRPr="00FC0F03">
        <w:t>Ekonomisko lietu tiesas lēmums par procesa par noziedzīgi iegūtu mantu izbeigšanu, mantas arests ir atcelts, bet kriminālprocess vēl turpinās. Vērtējot šo jautājumu iestādes nepamatotas rīcības kontekstā</w:t>
      </w:r>
      <w:r>
        <w:t xml:space="preserve">, </w:t>
      </w:r>
      <w:r w:rsidR="003038E9">
        <w:rPr>
          <w:lang w:eastAsia="ru-RU"/>
        </w:rPr>
        <w:t>Senāts ir atzinis</w:t>
      </w:r>
      <w:r w:rsidR="003038E9">
        <w:t>: no Kaitējuma atlīdzināšanas likuma 4.panta pirmajā daļā minētajiem gadījumiem secināms, ka tiesisks pamats prasīt atlīdzinājumu rodas tad, kad kriminālprocess pilnībā vai daļēji noslēdzies, proti, ir spēkā stājies attaisnojošs tiesas spriedums vai galīgais spriedums par brīvības atņemšanas soda ilgumu, vai arī kriminālprocess pilnībā vai daļā izbeigts personu reabilitējošu apstākļu dēļ. No likuma normām izriet likumdevēja griba atlīdzinājuma jautājumu risināt tad, kad kriminālprocess ir galīgi noslēdzies (</w:t>
      </w:r>
      <w:r w:rsidR="003038E9" w:rsidRPr="002D36ED">
        <w:rPr>
          <w:i/>
          <w:iCs/>
        </w:rPr>
        <w:t>7.punkts</w:t>
      </w:r>
      <w:r w:rsidR="003038E9">
        <w:t>). Savukārt K</w:t>
      </w:r>
      <w:r w:rsidR="003038E9" w:rsidRPr="00143E7C">
        <w:rPr>
          <w:lang w:eastAsia="ru-RU"/>
        </w:rPr>
        <w:t>rimināllikuma 195.pant</w:t>
      </w:r>
      <w:r w:rsidR="003038E9">
        <w:rPr>
          <w:lang w:eastAsia="ru-RU"/>
        </w:rPr>
        <w:t>a un mantas aresta atcelšanas kontekstā Senāts minētajā lēmumā ir skaidrojis: k</w:t>
      </w:r>
      <w:r w:rsidR="003038E9" w:rsidRPr="00143E7C">
        <w:rPr>
          <w:lang w:eastAsia="ru-RU"/>
        </w:rPr>
        <w:t xml:space="preserve">amēr nav noslēdzies kriminālprocess, nav pamata secināt, ka jautājums par </w:t>
      </w:r>
      <w:r w:rsidR="003038E9">
        <w:rPr>
          <w:lang w:eastAsia="ru-RU"/>
        </w:rPr>
        <w:t>mantu, kam bija uzlikts arests,</w:t>
      </w:r>
      <w:r w:rsidR="003038E9" w:rsidRPr="00143E7C">
        <w:rPr>
          <w:lang w:eastAsia="ru-RU"/>
        </w:rPr>
        <w:t xml:space="preserve"> ir galīgi izlemts. Mantas atzīšana par noziedzīgi iegūtu un tās konfiskācija ir viens no kriminālprocesā risināmajiem mantiskajiem jautājumiem. Tas var tikt risināts kriminālprocesā vispārējā kārtībā vienlaikus ar attiecīgu nolēmumu kriminālprocesā, gan arī izdalot pirmstiesas kriminālprocesā no krimināllietas materiālus par noziedzīgi iegūtu mantu un uzsākot procesu Kriminālprocesa likuma 59.nodaļas kārtībā. Taču, ja vēl turpinās kriminālprocess, nav pamata atzīt, ka mantiskais jautājums gadījumā, kad ar Ekonomisko lietu tiesas lēmumu process par noziedzīgi iegūtu mantu ir izbeigts, ir atrisināts. Tas arvien vēl risināms kriminālprocesā vispārējā kārtībā, jo tas ir saistīts ar kriminālprocesā izmeklējamā noziedzīgā nodarījuma objektīvo pusi</w:t>
      </w:r>
      <w:r w:rsidR="003038E9">
        <w:rPr>
          <w:lang w:eastAsia="ru-RU"/>
        </w:rPr>
        <w:t xml:space="preserve"> (</w:t>
      </w:r>
      <w:r w:rsidR="001452DF">
        <w:rPr>
          <w:i/>
          <w:iCs/>
          <w:lang w:eastAsia="ru-RU"/>
        </w:rPr>
        <w:t>turpat</w:t>
      </w:r>
      <w:r w:rsidR="003038E9">
        <w:rPr>
          <w:lang w:eastAsia="ru-RU"/>
        </w:rPr>
        <w:t>)</w:t>
      </w:r>
      <w:r w:rsidR="003038E9" w:rsidRPr="00143E7C">
        <w:rPr>
          <w:lang w:eastAsia="ru-RU"/>
        </w:rPr>
        <w:t>.</w:t>
      </w:r>
      <w:r w:rsidR="003038E9">
        <w:rPr>
          <w:lang w:eastAsia="ru-RU"/>
        </w:rPr>
        <w:t xml:space="preserve"> </w:t>
      </w:r>
    </w:p>
    <w:p w14:paraId="787B4D34" w14:textId="11AB99D8" w:rsidR="00A71131" w:rsidRDefault="00A71131" w:rsidP="003918C4">
      <w:pPr>
        <w:spacing w:line="276" w:lineRule="auto"/>
        <w:ind w:firstLine="720"/>
        <w:jc w:val="both"/>
      </w:pPr>
      <w:r>
        <w:t>Tātad atbilstoši Senāta jau iepriekš atzītajam jautājums par tāda kaitējuma atlīdzināšanu, kas, iespējams, ir nodarīts ar iestādes vai tiesas nepamatotu rīcību sakarā ar mantas arestu, ir risināms pēc tam, kad kriminālprocess ir galīgi noslēdzies</w:t>
      </w:r>
      <w:r w:rsidR="006E2BD0">
        <w:t xml:space="preserve"> un tādējādi galīgi tiek noskaidrots ar mantas izcelsmi saistīts jautājums</w:t>
      </w:r>
      <w:r>
        <w:t>.</w:t>
      </w:r>
    </w:p>
    <w:p w14:paraId="3146245B" w14:textId="5A901701" w:rsidR="00E47A1F" w:rsidRDefault="00A71131" w:rsidP="003918C4">
      <w:pPr>
        <w:spacing w:line="276" w:lineRule="auto"/>
        <w:ind w:firstLine="720"/>
        <w:jc w:val="both"/>
      </w:pPr>
      <w:r>
        <w:t xml:space="preserve">Kā jau minēts, norādītās atziņas Senāts ir paudis par fiziskās personas – aizskartās mantas īpašnieces – tiesībām uz kaitējuma kompensāciju. Turpretim izskatāmajā gadījumā aizskartais mantas īpašnieks ir juridiskā persona. Tomēr Senāts neuzskata, ka tamdēļ uz izskatāmo gadījumu nebūtu attiecināmas iepriekš norādītās Senāta atziņas, jo </w:t>
      </w:r>
      <w:r w:rsidR="00897CEF">
        <w:t xml:space="preserve">no Kriminālprocesa likuma izriet, ka aizskartā mantas īpašnieka institūts vienādi attiecas </w:t>
      </w:r>
      <w:r w:rsidR="00194AA4">
        <w:t xml:space="preserve">kā </w:t>
      </w:r>
      <w:r w:rsidR="00897CEF">
        <w:t>uz fiziskajām</w:t>
      </w:r>
      <w:r w:rsidR="00194AA4">
        <w:t>, tā uz</w:t>
      </w:r>
      <w:r w:rsidR="00897CEF">
        <w:t xml:space="preserve"> juridiskajām personām, un </w:t>
      </w:r>
      <w:r>
        <w:t xml:space="preserve">visi prasījumi, kas izriet no viena veida tiesiskajām attiecībām, būtu jāskata pēc vieniem un tiem pašiem noteikumiem vienādā procesuālā kārtībā. Nav atrodams pamatojums, </w:t>
      </w:r>
      <w:r w:rsidR="00530B59">
        <w:t>kāpēc fiziskās personas kā aizskartās mantas īpašnieces</w:t>
      </w:r>
      <w:r w:rsidR="00CD26AC">
        <w:t xml:space="preserve"> </w:t>
      </w:r>
      <w:r w:rsidR="00530B59">
        <w:t xml:space="preserve">gadījumā jautājums par kaitējuma atlīdzināšanu </w:t>
      </w:r>
      <w:r w:rsidR="006E2BD0">
        <w:t xml:space="preserve">iespējamā nepamatotā aresta dēļ </w:t>
      </w:r>
      <w:r w:rsidR="00530B59">
        <w:t>būtu izlemjams pēc tam, kad ir galīgi noslēdzies kriminālprocess</w:t>
      </w:r>
      <w:r w:rsidR="00E47A1F">
        <w:t xml:space="preserve">, turpretim juridiskās personas kā aizskartās mantas īpašnieces gadījumā </w:t>
      </w:r>
      <w:r w:rsidR="00CD26AC">
        <w:t xml:space="preserve">kaitējuma atlīdzināšanas izlemšanai </w:t>
      </w:r>
      <w:r w:rsidR="00E47A1F">
        <w:t>kriminālprocesa noslēgums nebūtu nepieciešams.</w:t>
      </w:r>
    </w:p>
    <w:p w14:paraId="425426DE" w14:textId="77777777" w:rsidR="00CD26AC" w:rsidRDefault="00CD26AC" w:rsidP="003918C4">
      <w:pPr>
        <w:spacing w:line="276" w:lineRule="auto"/>
        <w:ind w:firstLine="720"/>
        <w:jc w:val="both"/>
      </w:pPr>
    </w:p>
    <w:p w14:paraId="6E2C7773" w14:textId="70289425" w:rsidR="00A71131" w:rsidRDefault="00A71131" w:rsidP="003918C4">
      <w:pPr>
        <w:spacing w:line="276" w:lineRule="auto"/>
        <w:ind w:firstLine="720"/>
        <w:jc w:val="both"/>
      </w:pPr>
      <w:r>
        <w:t>[</w:t>
      </w:r>
      <w:r w:rsidR="001452DF">
        <w:t>10</w:t>
      </w:r>
      <w:r>
        <w:t xml:space="preserve">] Pieteicēja norāda, ka sākotnēji likumprojektā </w:t>
      </w:r>
      <w:r w:rsidR="001452DF" w:rsidRPr="007D4A2B">
        <w:t>„</w:t>
      </w:r>
      <w:r>
        <w:t>Kriminālprocesā un administratīvo pārkāpumu lietvedībā nodarītā kaitējuma atlīdzināšanas likums” (</w:t>
      </w:r>
      <w:r w:rsidRPr="002D36ED">
        <w:t>Nr.</w:t>
      </w:r>
      <w:r>
        <w:t> </w:t>
      </w:r>
      <w:r w:rsidRPr="002D36ED">
        <w:t>90/TA-525 (2016)</w:t>
      </w:r>
      <w:r>
        <w:t xml:space="preserve">) bija iekļauta šāda tiesību norma: </w:t>
      </w:r>
      <w:r w:rsidR="001452DF" w:rsidRPr="007D4A2B">
        <w:t>„</w:t>
      </w:r>
      <w:r>
        <w:t xml:space="preserve">Privātpersonai </w:t>
      </w:r>
      <w:r w:rsidRPr="00F711DD">
        <w:t>(mantas īpašniekam vai likumīgajam valdītājam) tiesības uz kaitējuma atlīdzinājumu rodas, ja spēkā stājies tiesas lēmums par noziedzīgi iegūtu mantu, ar kuru atzīts, ka mantas saistība ar noziedzīgu nodarījumu nav pierādīta vai mantas izcelsme nav noziedzīga, izbeidzot procesu par noziedzīgi iegūtu mantu, un piemērotais mantas arests ir atceļams vai izņemtā manta atdodama mantas īpašniekam vai likumīgajam valdītājam</w:t>
      </w:r>
      <w:r>
        <w:t>.” (</w:t>
      </w:r>
      <w:hyperlink r:id="rId14" w:history="1">
        <w:r>
          <w:rPr>
            <w:rStyle w:val="Hyperlink"/>
          </w:rPr>
          <w:t xml:space="preserve">likumprojekta </w:t>
        </w:r>
      </w:hyperlink>
      <w:r>
        <w:t>4.panta trešā daļa).</w:t>
      </w:r>
      <w:r w:rsidRPr="00F85357">
        <w:rPr>
          <w:color w:val="000000"/>
          <w:shd w:val="clear" w:color="auto" w:fill="FFFFFF"/>
        </w:rPr>
        <w:t xml:space="preserve"> </w:t>
      </w:r>
    </w:p>
    <w:p w14:paraId="3AEF6D77" w14:textId="74CF20BF" w:rsidR="00A71131" w:rsidRDefault="00A71131" w:rsidP="003918C4">
      <w:pPr>
        <w:spacing w:line="276" w:lineRule="auto"/>
        <w:ind w:firstLine="720"/>
        <w:jc w:val="both"/>
      </w:pPr>
      <w:r>
        <w:t>Senāts piekrīt pieteicējai, ka izskatāmā gadījuma faktiskie apstākļi atbilst šai tiesību normai. Tomēr jāņem vērā, ka minētais nodoms noteikt, ka tiesības uz kaitējuma atlīdzinājumu rodas tad, ja ar spēkā stājušos tiesas lēmumu tiek izbeigts process par noziedzīgi iegūtu mantu un tiek atzīts, ka mantas arests ir atceļams, netika ietverts Kaitējuma atlīdzināšanas likumā. Proti, iepriekš norādītā tiesību norma netika pieņemta likuma galīgajā redakcijā. Senāts pretēji pieteicējas uzskatam atzīst, ka š</w:t>
      </w:r>
      <w:r w:rsidR="00544C42">
        <w:t>i</w:t>
      </w:r>
      <w:r>
        <w:t xml:space="preserve">s apstāklis tieši apliecina likumdevēja izšķiršanos atteikties no nodoma paredzēt privātpersonas tiesības prasīt atlīdzinājumu tad, ja ir spēkā stājies tiesas lēmums, ar kuru ir izbeigts process par noziedzīgi iegūtu mantu un ir atzīts, ka mantas arests ir atceļams. </w:t>
      </w:r>
      <w:r>
        <w:rPr>
          <w:color w:val="000000"/>
          <w:shd w:val="clear" w:color="auto" w:fill="FFFFFF"/>
        </w:rPr>
        <w:t xml:space="preserve">Pieteicēja pareizi norāda, ka likumprojekta </w:t>
      </w:r>
      <w:r w:rsidR="001452DF" w:rsidRPr="007D4A2B">
        <w:t>„</w:t>
      </w:r>
      <w:r>
        <w:t>Kriminālprocesā un administratīvo pārkāpumu lietvedībā nodarītā kaitējuma atlīdzināšanas likums” (</w:t>
      </w:r>
      <w:r w:rsidRPr="002D36ED">
        <w:t>Nr.</w:t>
      </w:r>
      <w:r>
        <w:t> </w:t>
      </w:r>
      <w:r w:rsidRPr="002D36ED">
        <w:t>90/TA-525 (2016)</w:t>
      </w:r>
      <w:r>
        <w:t xml:space="preserve">) </w:t>
      </w:r>
      <w:hyperlink r:id="rId15" w:anchor="b" w:history="1">
        <w:r>
          <w:rPr>
            <w:rStyle w:val="Hyperlink"/>
            <w:shd w:val="clear" w:color="auto" w:fill="FFFFFF"/>
          </w:rPr>
          <w:t>anotācijā</w:t>
        </w:r>
      </w:hyperlink>
      <w:r>
        <w:rPr>
          <w:color w:val="000000"/>
          <w:shd w:val="clear" w:color="auto" w:fill="FFFFFF"/>
        </w:rPr>
        <w:t xml:space="preserve"> skaidrots, ka likumprojekts gan </w:t>
      </w:r>
      <w:r w:rsidRPr="00F85357">
        <w:t>fiziskai, gan juridiskai personai paredz tiesības uz zaudējumu</w:t>
      </w:r>
      <w:r>
        <w:t xml:space="preserve"> atlīdzināšanu arī </w:t>
      </w:r>
      <w:r w:rsidRPr="00F85357">
        <w:t>gadījumā, ja spēkā stājies tiesas lēmums par noziedzīgi iegūtu mantu, ar kuru atzīts, ka manta nav saistīta ar noziedzīgu nodarījumu vai mantas izcelsme nav noziedzīga un piemērotais mantas arests ir atceļams.</w:t>
      </w:r>
      <w:r>
        <w:t xml:space="preserve"> Tomēr jāņem vērā, ka l</w:t>
      </w:r>
      <w:r w:rsidRPr="00394385">
        <w:t>ikumprojekta anotācija kā tiesību palīgavots var tikt izmantota likumā ietvertas tiesību normas jēgas un mērķa noskaidrošanā</w:t>
      </w:r>
      <w:r>
        <w:t xml:space="preserve"> </w:t>
      </w:r>
      <w:r w:rsidRPr="00394385">
        <w:t>tikai tiktāl, ciktāl anotācijā ietvertie apsvērumi un ieceres atspoguļotas pieņemtā likuma tekstā. Ja pieņemtā likuma tekstā nav ietverts nepieciešamais regulējums, likumprojekta anotāciju nevar izmantot, lai no tās atvasinātu tādas tiesību normas, kuras likumdevējs nemaz nav ietvēris likuma tekstā</w:t>
      </w:r>
      <w:r>
        <w:t xml:space="preserve"> (</w:t>
      </w:r>
      <w:r w:rsidRPr="00394385">
        <w:rPr>
          <w:i/>
          <w:iCs/>
        </w:rPr>
        <w:t xml:space="preserve">Senāta 2024.gada 27.februāra sprieduma lietā Nr. SKA-335/2024, </w:t>
      </w:r>
      <w:hyperlink r:id="rId16" w:history="1">
        <w:r w:rsidRPr="00654E67">
          <w:rPr>
            <w:rStyle w:val="Hyperlink"/>
            <w:i/>
            <w:iCs/>
          </w:rPr>
          <w:t>ECLI:LV:AT:2024:0227.A420214322.9.S</w:t>
        </w:r>
      </w:hyperlink>
      <w:r w:rsidRPr="00394385">
        <w:rPr>
          <w:i/>
          <w:iCs/>
        </w:rPr>
        <w:t>, 8.punkts</w:t>
      </w:r>
      <w:r>
        <w:t>).</w:t>
      </w:r>
    </w:p>
    <w:p w14:paraId="0E473D48" w14:textId="77777777" w:rsidR="00A71131" w:rsidRDefault="00A71131" w:rsidP="003918C4">
      <w:pPr>
        <w:spacing w:line="276" w:lineRule="auto"/>
        <w:ind w:firstLine="720"/>
        <w:jc w:val="both"/>
      </w:pPr>
    </w:p>
    <w:p w14:paraId="5E06BED5" w14:textId="5AA5437D" w:rsidR="00A71131" w:rsidRDefault="00A71131" w:rsidP="003918C4">
      <w:pPr>
        <w:spacing w:line="276" w:lineRule="auto"/>
        <w:ind w:firstLine="720"/>
        <w:jc w:val="both"/>
      </w:pPr>
      <w:r>
        <w:t>[</w:t>
      </w:r>
      <w:r w:rsidR="001452DF">
        <w:t>11</w:t>
      </w:r>
      <w:r>
        <w:t xml:space="preserve">] To, ka likumdevējs, pieņemot Kaitējuma atlīdzināšanas likumu, ir apzināti izvēlējies nenoteikt, ka kaitējuma atlīdzināšanas gadījums iestājas procesa par noziedzīgi iegūtu mantu izbeigšanas un aresta atcelšanas gadījumā, apstiprina arī šobrīd izstrādes procesā esošie grozījumi Kaitējuma atlīdzināšanas likumā. Proti, Tieslietu ministrija ir izstrādājusi likumprojektu </w:t>
      </w:r>
      <w:r w:rsidR="001452DF" w:rsidRPr="007D4A2B">
        <w:t>„</w:t>
      </w:r>
      <w:r>
        <w:t xml:space="preserve">Grozījumi Kriminālprocesā un administratīvo </w:t>
      </w:r>
      <w:r w:rsidRPr="00BF1125">
        <w:rPr>
          <w:color w:val="000000"/>
          <w:shd w:val="clear" w:color="auto" w:fill="FFFFFF"/>
        </w:rPr>
        <w:t>pārkāpumu lietvedībā nodarītā kaitējuma atlīdzināšanas likumā” (Nr. 1019/Lp14)</w:t>
      </w:r>
      <w:r>
        <w:rPr>
          <w:color w:val="000000"/>
          <w:shd w:val="clear" w:color="auto" w:fill="FFFFFF"/>
        </w:rPr>
        <w:t xml:space="preserve">. </w:t>
      </w:r>
      <w:r>
        <w:t xml:space="preserve">Saeimas deputāts G. Kūtris 2025.gada 1.oktobrī uz šā likumprojekta otro lasījumu iesniedza </w:t>
      </w:r>
      <w:hyperlink r:id="rId17" w:history="1">
        <w:r>
          <w:rPr>
            <w:rStyle w:val="Hyperlink"/>
          </w:rPr>
          <w:t>priekšlikumu</w:t>
        </w:r>
      </w:hyperlink>
      <w:r>
        <w:t xml:space="preserve"> papildināt likumprojektu </w:t>
      </w:r>
      <w:r>
        <w:rPr>
          <w:color w:val="000000"/>
          <w:shd w:val="clear" w:color="auto" w:fill="FFFFFF"/>
        </w:rPr>
        <w:t xml:space="preserve">ar šādu tiesību normu: </w:t>
      </w:r>
      <w:r w:rsidR="001452DF" w:rsidRPr="001452DF">
        <w:rPr>
          <w:color w:val="000000"/>
          <w:shd w:val="clear" w:color="auto" w:fill="FFFFFF"/>
        </w:rPr>
        <w:t>„</w:t>
      </w:r>
      <w:r>
        <w:rPr>
          <w:color w:val="000000"/>
          <w:shd w:val="clear" w:color="auto" w:fill="FFFFFF"/>
        </w:rPr>
        <w:t>P</w:t>
      </w:r>
      <w:r>
        <w:t>rivātpersonai kriminālprocesā nepamatotas rīcības dēļ radīta kaitējuma atlīdzinājuma tiesiskais pamats ir spēkā stājies nolēmums par šai personai īpašumā vai valdījumā esošas mantas aresta atcelšanu.” Priekšlikuma pamatojumā norādīts, ka Kaitējuma atlīdzināšanas l</w:t>
      </w:r>
      <w:r w:rsidRPr="00BF1125">
        <w:t xml:space="preserve">ikuma 4.pants aizsargā tikai tās personas tiesības, pret kurām ir bijis uzsākts kriminālprocess, kas vēlāk izbeigts ar reabilitējošu nolēmumu. Taču kriminālprocesā var tikt būtiski aizskartas arī trešo personu tiesības uz īpašumu, ilgstoši (pat vairākus gadus) liedzot to izmantot. Mantas aresta atcelšana pēc būtības ir </w:t>
      </w:r>
      <w:r w:rsidR="001452DF" w:rsidRPr="007D4A2B">
        <w:t>„</w:t>
      </w:r>
      <w:r w:rsidRPr="00BF1125">
        <w:t>reabilitējošs” nolēmums, pretējā gadījumā tā tiktu konfiscēta vai pret to tiktu vērsta piedziņa. Šādos gadījumos jābūt tiesiskam risinājumam, kā nodrošināt trešās personas jeb aizskartā mantas īpašnieka tiesības, kuras garantē Satversmes 105.pants.</w:t>
      </w:r>
    </w:p>
    <w:p w14:paraId="43D3DCC0" w14:textId="1A3A717E" w:rsidR="00A71131" w:rsidRDefault="00A71131" w:rsidP="003918C4">
      <w:pPr>
        <w:spacing w:line="276" w:lineRule="auto"/>
        <w:ind w:firstLine="720"/>
        <w:jc w:val="both"/>
      </w:pPr>
      <w:r>
        <w:t xml:space="preserve">Minētais priekšlikums atbalstīts, norādītā tiesību norma ir iekļauta likumprojektā </w:t>
      </w:r>
      <w:r w:rsidR="001452DF" w:rsidRPr="007D4A2B">
        <w:t>„</w:t>
      </w:r>
      <w:r>
        <w:t xml:space="preserve">Grozījumi Kriminālprocesā un administratīvo </w:t>
      </w:r>
      <w:r w:rsidRPr="00BF1125">
        <w:rPr>
          <w:color w:val="000000"/>
          <w:shd w:val="clear" w:color="auto" w:fill="FFFFFF"/>
        </w:rPr>
        <w:t>pārkāpumu lietvedībā nodarītā kaitējuma atlīdzināšanas likumā” (Nr. 1019/Lp14)</w:t>
      </w:r>
      <w:r>
        <w:rPr>
          <w:color w:val="000000"/>
          <w:shd w:val="clear" w:color="auto" w:fill="FFFFFF"/>
        </w:rPr>
        <w:t>, un Saeima 2025.gada 16.oktobrī ir pieņēmusi likumprojektu</w:t>
      </w:r>
      <w:r>
        <w:t xml:space="preserve"> otrajā lasījumā. </w:t>
      </w:r>
    </w:p>
    <w:p w14:paraId="31C896C1" w14:textId="121E6B76" w:rsidR="00A71131" w:rsidRDefault="00A71131" w:rsidP="003918C4">
      <w:pPr>
        <w:spacing w:line="276" w:lineRule="auto"/>
        <w:ind w:firstLine="720"/>
        <w:jc w:val="both"/>
        <w:rPr>
          <w:color w:val="000000"/>
        </w:rPr>
      </w:pPr>
      <w:r>
        <w:t>Likumprojekta trešajam lasījumam Saeimas deputāts G. Kūtris iesniedz</w:t>
      </w:r>
      <w:r w:rsidR="006E2BD0">
        <w:t>a</w:t>
      </w:r>
      <w:r>
        <w:t xml:space="preserve"> </w:t>
      </w:r>
      <w:hyperlink r:id="rId18" w:history="1">
        <w:r>
          <w:rPr>
            <w:rStyle w:val="Hyperlink"/>
          </w:rPr>
          <w:t>priekšlikumu</w:t>
        </w:r>
      </w:hyperlink>
      <w:r>
        <w:t xml:space="preserve"> piedāvātajā tiesību normā vārdu </w:t>
      </w:r>
      <w:r w:rsidR="001452DF" w:rsidRPr="007D4A2B">
        <w:t>„</w:t>
      </w:r>
      <w:r>
        <w:t xml:space="preserve">privātpersona” aizstāt ar </w:t>
      </w:r>
      <w:r w:rsidR="001452DF" w:rsidRPr="007D4A2B">
        <w:t>„</w:t>
      </w:r>
      <w:r>
        <w:t>aizskart</w:t>
      </w:r>
      <w:r w:rsidR="00B3732E">
        <w:t>ais</w:t>
      </w:r>
      <w:r>
        <w:t xml:space="preserve"> mantas īpašnieks”. Priekšlikuma pamatojumā norādīts, ka </w:t>
      </w:r>
      <w:r w:rsidR="001452DF" w:rsidRPr="007D4A2B">
        <w:t>„</w:t>
      </w:r>
      <w:r w:rsidRPr="006E36D8">
        <w:t>a</w:t>
      </w:r>
      <w:r w:rsidRPr="006E36D8">
        <w:rPr>
          <w:color w:val="000000"/>
        </w:rPr>
        <w:t>izskartais mantas īpašnieks” ir precīzāks procesuālais statuss, jo tas attiecas tikai uz tām personām, kurām kriminālprocesā ir ierobežotas vai atņemtas tiesības uz īpašumu. Šo personu lokā nav tās personas, kurām procesā ir tiesības uz aizstāvību (piemēram, aizdomās turētais, apsūdzētais, notiesātais)</w:t>
      </w:r>
      <w:r>
        <w:rPr>
          <w:color w:val="000000"/>
        </w:rPr>
        <w:t>. P</w:t>
      </w:r>
      <w:r w:rsidRPr="006E36D8">
        <w:rPr>
          <w:color w:val="000000"/>
        </w:rPr>
        <w:t>recizētais termins izslēdz iespēju prasīt atlīdzību, ja arests mantai bija piemērots ar mērķi nodrošināt kaitējuma kompensāciju un šis arests ticis atcelts, piemēram, cietušā un vainojamās personas izlīguma rezultātā (šā mērķa nodrošināšanai arestu nevar uzlikt trešās personas mantai).</w:t>
      </w:r>
    </w:p>
    <w:p w14:paraId="1D7851D3" w14:textId="40711490" w:rsidR="00981F80" w:rsidRDefault="00981F80" w:rsidP="003918C4">
      <w:pPr>
        <w:spacing w:line="276" w:lineRule="auto"/>
        <w:ind w:firstLine="720"/>
        <w:jc w:val="both"/>
      </w:pPr>
      <w:r>
        <w:t>Viedokli par G. Kūtra priekšlikumu ir sniegusi Latvijas Republikas Ģenerālprokuratūra (</w:t>
      </w:r>
      <w:hyperlink r:id="rId19" w:history="1">
        <w:r>
          <w:rPr>
            <w:rStyle w:val="Hyperlink"/>
          </w:rPr>
          <w:t>šeit</w:t>
        </w:r>
      </w:hyperlink>
      <w:r>
        <w:t>) un Valsts policija (</w:t>
      </w:r>
      <w:hyperlink r:id="rId20" w:history="1">
        <w:r>
          <w:rPr>
            <w:rStyle w:val="Hyperlink"/>
          </w:rPr>
          <w:t>šeit</w:t>
        </w:r>
      </w:hyperlink>
      <w:r>
        <w:t>), iebilstot pret priekšlikumu, kā arī Zvērinātu advokātu padome, paužot atbalstu iesniegtajam priekšlikumam (</w:t>
      </w:r>
      <w:hyperlink r:id="rId21" w:history="1">
        <w:r>
          <w:rPr>
            <w:rStyle w:val="Hyperlink"/>
          </w:rPr>
          <w:t>šeit</w:t>
        </w:r>
      </w:hyperlink>
      <w:r>
        <w:t xml:space="preserve">). </w:t>
      </w:r>
    </w:p>
    <w:p w14:paraId="774C3E41" w14:textId="31235E98" w:rsidR="00A71131" w:rsidRDefault="00981F80" w:rsidP="003918C4">
      <w:pPr>
        <w:spacing w:line="276" w:lineRule="auto"/>
        <w:ind w:firstLine="720"/>
        <w:jc w:val="both"/>
      </w:pPr>
      <w:hyperlink r:id="rId22" w:history="1">
        <w:r>
          <w:rPr>
            <w:rStyle w:val="Hyperlink"/>
          </w:rPr>
          <w:t>Viedokli</w:t>
        </w:r>
      </w:hyperlink>
      <w:r>
        <w:t xml:space="preserve"> par G. Kūtra priekšlikumu ir sniegusi arī </w:t>
      </w:r>
      <w:r w:rsidR="00A71131">
        <w:rPr>
          <w:color w:val="000000"/>
        </w:rPr>
        <w:t xml:space="preserve">Tieslietu ministrija, kura ir arī </w:t>
      </w:r>
      <w:r w:rsidR="00A71131">
        <w:rPr>
          <w:color w:val="000000"/>
          <w:shd w:val="clear" w:color="auto" w:fill="FFFFFF"/>
        </w:rPr>
        <w:t>likumprojekta</w:t>
      </w:r>
      <w:r w:rsidR="001452DF">
        <w:rPr>
          <w:color w:val="000000"/>
          <w:shd w:val="clear" w:color="auto" w:fill="FFFFFF"/>
        </w:rPr>
        <w:t xml:space="preserve"> </w:t>
      </w:r>
      <w:r w:rsidR="001452DF" w:rsidRPr="007D4A2B">
        <w:t>„</w:t>
      </w:r>
      <w:r w:rsidR="00A71131">
        <w:t>Kriminālprocesā un administratīvo pārkāpumu lietvedībā nodarītā kaitējuma atlīdzināšanas likums” (</w:t>
      </w:r>
      <w:r w:rsidR="00A71131" w:rsidRPr="002D36ED">
        <w:t>Nr.</w:t>
      </w:r>
      <w:r w:rsidR="00A71131">
        <w:t> </w:t>
      </w:r>
      <w:r w:rsidR="00A71131" w:rsidRPr="002D36ED">
        <w:t>90/TA-525 (2016)</w:t>
      </w:r>
      <w:r w:rsidR="00A71131">
        <w:t>)</w:t>
      </w:r>
      <w:r w:rsidR="00A71131">
        <w:rPr>
          <w:color w:val="000000"/>
        </w:rPr>
        <w:t xml:space="preserve"> izstrādātāja</w:t>
      </w:r>
      <w:r>
        <w:rPr>
          <w:color w:val="000000"/>
        </w:rPr>
        <w:t>. Tieslietu ministrija pret G. Kūtra priekšlikumu iebil</w:t>
      </w:r>
      <w:r w:rsidR="00A21317">
        <w:rPr>
          <w:color w:val="000000"/>
        </w:rPr>
        <w:t>dusi</w:t>
      </w:r>
      <w:r>
        <w:rPr>
          <w:color w:val="000000"/>
        </w:rPr>
        <w:t xml:space="preserve"> p</w:t>
      </w:r>
      <w:r w:rsidR="00A71131">
        <w:rPr>
          <w:color w:val="000000"/>
        </w:rPr>
        <w:t>ēc būtības</w:t>
      </w:r>
      <w:r>
        <w:rPr>
          <w:color w:val="000000"/>
        </w:rPr>
        <w:t xml:space="preserve">. Tieslietu ministrija </w:t>
      </w:r>
      <w:r w:rsidR="00A71131">
        <w:t xml:space="preserve">likumprojekta </w:t>
      </w:r>
      <w:r w:rsidR="006E2BD0" w:rsidRPr="007D4A2B">
        <w:t>„</w:t>
      </w:r>
      <w:r w:rsidR="00A71131">
        <w:t xml:space="preserve">Grozījumi Kriminālprocesā un administratīvo </w:t>
      </w:r>
      <w:r w:rsidR="00A71131" w:rsidRPr="00BF1125">
        <w:rPr>
          <w:color w:val="000000"/>
          <w:shd w:val="clear" w:color="auto" w:fill="FFFFFF"/>
        </w:rPr>
        <w:t>pārkāpumu lietvedībā nodarītā kaitējuma atlīdzināšanas likumā” (Nr. 1019/Lp14)</w:t>
      </w:r>
      <w:r w:rsidR="00A71131">
        <w:rPr>
          <w:color w:val="000000"/>
          <w:shd w:val="clear" w:color="auto" w:fill="FFFFFF"/>
        </w:rPr>
        <w:t xml:space="preserve"> </w:t>
      </w:r>
      <w:r w:rsidR="00A71131">
        <w:t xml:space="preserve">trešajam lasījumam ir iesniegusi </w:t>
      </w:r>
      <w:hyperlink r:id="rId23" w:history="1">
        <w:r w:rsidR="00A71131">
          <w:rPr>
            <w:rStyle w:val="Hyperlink"/>
          </w:rPr>
          <w:t>priekšlikumu</w:t>
        </w:r>
      </w:hyperlink>
      <w:r w:rsidR="00A71131">
        <w:t xml:space="preserve"> likumprojektā iekļaut tiesību normu šādā redakcijā: </w:t>
      </w:r>
      <w:r w:rsidR="001452DF" w:rsidRPr="007D4A2B">
        <w:t>„</w:t>
      </w:r>
      <w:r w:rsidR="00A71131">
        <w:rPr>
          <w:color w:val="000000"/>
          <w:shd w:val="clear" w:color="auto" w:fill="FFFFFF"/>
        </w:rPr>
        <w:t xml:space="preserve">Aizskartajam mantas īpašniekam kriminālprocesā publisko tiesību juridiskās personas nepamatotas rīcības dēļ radītā kaitējuma atlīdzinājuma tiesiskais pamats ir spēkā stājies galīgais nolēmums kriminālprocesā, kurā privātpersonas mantai bija piemērots arests un attiecīgajā kriminālprocesā tas atcelts un manta nav konfiscēta, uz mantu nav vērsta piedziņa, un manta nav atzīta par noziedzīgi iegūtu.” Priekšlikuma pamatojumā norādīts, ka no Kaitējuma atlīdzināšanas likuma </w:t>
      </w:r>
      <w:r w:rsidR="00A71131" w:rsidRPr="00577042">
        <w:rPr>
          <w:color w:val="000000"/>
          <w:shd w:val="clear" w:color="auto" w:fill="FFFFFF"/>
        </w:rPr>
        <w:t>4.panta izriet likumdevēja griba nepamatotas rīcības rezultātā nodarītā kaitējuma atlīdzinājuma jautājumu risināt brīdī, kad kriminālprocess ir galīgi noslēdzies.</w:t>
      </w:r>
      <w:r w:rsidR="007818F5">
        <w:rPr>
          <w:color w:val="000000"/>
          <w:shd w:val="clear" w:color="auto" w:fill="FFFFFF"/>
        </w:rPr>
        <w:t xml:space="preserve"> </w:t>
      </w:r>
      <w:r w:rsidR="00A71131">
        <w:rPr>
          <w:color w:val="000000"/>
          <w:shd w:val="clear" w:color="auto" w:fill="FFFFFF"/>
        </w:rPr>
        <w:t>Š</w:t>
      </w:r>
      <w:r w:rsidR="00A71131" w:rsidRPr="00577042">
        <w:rPr>
          <w:color w:val="000000"/>
          <w:shd w:val="clear" w:color="auto" w:fill="FFFFFF"/>
        </w:rPr>
        <w:t>āda kārtība konsekventi būtu saglabājama arī uz kaitējuma atlīdzinājuma pieprasīšanu nepamatota</w:t>
      </w:r>
      <w:r w:rsidR="007818F5">
        <w:rPr>
          <w:color w:val="000000"/>
          <w:shd w:val="clear" w:color="auto" w:fill="FFFFFF"/>
        </w:rPr>
        <w:t xml:space="preserve"> </w:t>
      </w:r>
      <w:r w:rsidR="00A71131" w:rsidRPr="00577042">
        <w:rPr>
          <w:color w:val="000000"/>
          <w:shd w:val="clear" w:color="auto" w:fill="FFFFFF"/>
        </w:rPr>
        <w:t>mantas aresta atcelšanas gadījumā.</w:t>
      </w:r>
    </w:p>
    <w:p w14:paraId="09059BEA" w14:textId="3B6C8114" w:rsidR="00A71131" w:rsidRDefault="00A71131" w:rsidP="003918C4">
      <w:pPr>
        <w:spacing w:line="276" w:lineRule="auto"/>
        <w:ind w:firstLine="720"/>
        <w:jc w:val="both"/>
      </w:pPr>
      <w:r w:rsidRPr="00194AA4">
        <w:t>Likumdevējs Saeimas deputāta G. Kūtra un Tieslietu ministrijas likumprojekta 3.lasījumam iesniegto priekšlikumu vēl nav izskatījis un minēto iestāžu viedokļus vēl nav iztirzājis.</w:t>
      </w:r>
      <w:r>
        <w:t xml:space="preserve"> Taču no iepriekš izklāstītā, kā arī no Saeimas Juridiskās komisijas 2025.gada 7.oktobra sēdes </w:t>
      </w:r>
      <w:hyperlink r:id="rId24" w:history="1">
        <w:r w:rsidRPr="00275431">
          <w:rPr>
            <w:rStyle w:val="Hyperlink"/>
          </w:rPr>
          <w:t>protokola</w:t>
        </w:r>
      </w:hyperlink>
      <w:r w:rsidRPr="00275431">
        <w:t xml:space="preserve"> ir acīmredzami, ka šobrīd notiek politiskā diskusija par jautājumu, vai normatīvajā tiesību aktā noteikt aizskartā mantas īpašnieka tiesības uz kaitējuma atlīdzinājumu</w:t>
      </w:r>
      <w:r w:rsidR="00981F80" w:rsidRPr="00275431">
        <w:t xml:space="preserve"> par iestādes nep</w:t>
      </w:r>
      <w:r w:rsidR="00981F80">
        <w:t>amatotu rīcību</w:t>
      </w:r>
      <w:r>
        <w:t>, ja ir spēkā stājies nolēmums par šai personai īpašumā vai valdījumā esošas mantas aresta atcelšanu. Senāts atzīst, ka šis jautājums ir valstij un visai sabiedrībai nozīmīgs jautājums, par ko ir nepieciešama konceptuāla izšķiršanās. Kā uzsvērusi Satversmes tiesa, par ikviena tāda svarīga un nozīmīga valsts un sabiedrības dzīves jautājuma reglamentāciju, kuros nepieciešama konceptuāla izšķiršanās un politiska diskusija, jālemj likumdevējam pašam (</w:t>
      </w:r>
      <w:r w:rsidRPr="00227E85">
        <w:rPr>
          <w:i/>
          <w:iCs/>
        </w:rPr>
        <w:t xml:space="preserve">Satversmes tiesas 2011.gada 11.janvāra sprieduma lietā </w:t>
      </w:r>
      <w:r w:rsidR="00275431" w:rsidRPr="003064EB">
        <w:rPr>
          <w:i/>
          <w:iCs/>
        </w:rPr>
        <w:t>Nr. </w:t>
      </w:r>
      <w:hyperlink r:id="rId25" w:history="1">
        <w:r w:rsidR="00275431" w:rsidRPr="003064EB">
          <w:rPr>
            <w:rStyle w:val="Hyperlink"/>
            <w:i/>
            <w:iCs/>
          </w:rPr>
          <w:t>2010-40-03</w:t>
        </w:r>
      </w:hyperlink>
      <w:r w:rsidR="00275431" w:rsidRPr="00227E85">
        <w:rPr>
          <w:i/>
          <w:iCs/>
        </w:rPr>
        <w:t xml:space="preserve"> </w:t>
      </w:r>
      <w:r w:rsidRPr="00227E85">
        <w:rPr>
          <w:i/>
          <w:iCs/>
        </w:rPr>
        <w:t>10.1.punkts</w:t>
      </w:r>
      <w:r w:rsidR="00275431" w:rsidRPr="00227E85">
        <w:rPr>
          <w:i/>
          <w:iCs/>
        </w:rPr>
        <w:t xml:space="preserve"> </w:t>
      </w:r>
      <w:r w:rsidR="00275431" w:rsidRPr="007B17C9">
        <w:t>un tur minētā judikatūra</w:t>
      </w:r>
      <w:r>
        <w:t>).</w:t>
      </w:r>
    </w:p>
    <w:p w14:paraId="42DF3AFC" w14:textId="34B6FD93" w:rsidR="00D4512D" w:rsidRDefault="00A71131" w:rsidP="003918C4">
      <w:pPr>
        <w:spacing w:line="276" w:lineRule="auto"/>
        <w:ind w:firstLine="720"/>
        <w:jc w:val="both"/>
      </w:pPr>
      <w:r>
        <w:t>Tādējādi Senāts, ievērojot varas dalīšanas principu, atzīst: iekams likumdevējs nav</w:t>
      </w:r>
      <w:r w:rsidR="00194AA4">
        <w:t xml:space="preserve"> </w:t>
      </w:r>
      <w:r w:rsidR="007A2B00">
        <w:t>izdarījis politisko izšķiršanos</w:t>
      </w:r>
      <w:r>
        <w:t xml:space="preserve"> un likumā nav paredzējis, ka aizskartajam mantas īpašniekam tiesības uz kaitējuma atlīdzinājumu </w:t>
      </w:r>
      <w:r w:rsidR="00981F80">
        <w:t xml:space="preserve">iestādes nepamatotas rīcības dēļ </w:t>
      </w:r>
      <w:r>
        <w:t xml:space="preserve">rodas, ja ir stājies spēkā nolēmums par šīs personas mantas aresta atcelšanu, ir ievērojama </w:t>
      </w:r>
      <w:r w:rsidR="00981F80">
        <w:t xml:space="preserve">jau </w:t>
      </w:r>
      <w:r>
        <w:t xml:space="preserve">Senāta </w:t>
      </w:r>
      <w:r>
        <w:rPr>
          <w:shd w:val="clear" w:color="auto" w:fill="FFFFFF"/>
        </w:rPr>
        <w:t xml:space="preserve">2025.gada 27.marta lēmumā lietā Nr. SKA-338/2025, </w:t>
      </w:r>
      <w:r w:rsidRPr="00654E67">
        <w:rPr>
          <w:rFonts w:eastAsiaTheme="minorHAnsi"/>
          <w:lang w:eastAsia="en-US"/>
        </w:rPr>
        <w:t>ECLI:LV:AT:2025:0327.SKA033825.5.L</w:t>
      </w:r>
      <w:r w:rsidR="007818F5">
        <w:rPr>
          <w:shd w:val="clear" w:color="auto" w:fill="FFFFFF"/>
        </w:rPr>
        <w:t>,</w:t>
      </w:r>
      <w:r>
        <w:t xml:space="preserve"> norādītā no šobrīd spēkā esošās Kaitējuma atlīdzināšanas likuma redakcijas izrietošā kārtība. Proti, aizskartajam mantas īpašniekam ties</w:t>
      </w:r>
      <w:r w:rsidR="00981F80">
        <w:t xml:space="preserve">iskais pamats </w:t>
      </w:r>
      <w:r>
        <w:t xml:space="preserve">prasīt atlīdzināt </w:t>
      </w:r>
      <w:r w:rsidR="00DF769F">
        <w:t xml:space="preserve">kaitējumu par iestādes vai tiesas nepamatotu rīcību sakarā ar mantas arestu </w:t>
      </w:r>
      <w:r>
        <w:t>rodas tad, kad kriminālprocess, kura ietvaros tika uzlikts arests mantai, ir galīgi noslēdzies.</w:t>
      </w:r>
    </w:p>
    <w:p w14:paraId="2869C8F9" w14:textId="77777777" w:rsidR="00654E67" w:rsidRDefault="00D4512D" w:rsidP="003918C4">
      <w:pPr>
        <w:spacing w:line="276" w:lineRule="auto"/>
        <w:ind w:firstLine="720"/>
        <w:jc w:val="both"/>
      </w:pPr>
      <w:r>
        <w:t>Tā kā no lietas materiāliem neizriet, ka kriminālprocess</w:t>
      </w:r>
      <w:r w:rsidR="004138B8" w:rsidRPr="004138B8">
        <w:t xml:space="preserve"> </w:t>
      </w:r>
      <w:r w:rsidR="004138B8">
        <w:t>Nr. 11816006520</w:t>
      </w:r>
      <w:r>
        <w:t xml:space="preserve"> ir noslēdzies, kas nozīmē, ka pieteicējai šobrīd jebkurā gadījumā nav tiesiska pamata prasīt kaitējuma atlīdzinājumu par iestādes vai tiesas nepamatotu rīcību sakarā ar mantas arestu, Senāts šobrīd procesuālās ekonomijas nolūkā nevērtē, vai tiesiskais pamats juridiskajai personai prasīt kaitējuma atlīdzinājumu par iestādes nepamatotu rīcību konstatējams Kaitējuma atlīdzināšanas likuma 2.panta otrās daļas interpretācijas rezultātā, vai arī tiesību </w:t>
      </w:r>
      <w:proofErr w:type="spellStart"/>
      <w:r>
        <w:t>tālākveidošanas</w:t>
      </w:r>
      <w:proofErr w:type="spellEnd"/>
      <w:r>
        <w:t xml:space="preserve"> ceļā.</w:t>
      </w:r>
    </w:p>
    <w:p w14:paraId="74EB3CD6" w14:textId="77777777" w:rsidR="00654E67" w:rsidRDefault="00654E67" w:rsidP="003918C4">
      <w:pPr>
        <w:spacing w:line="276" w:lineRule="auto"/>
        <w:ind w:firstLine="720"/>
        <w:jc w:val="both"/>
      </w:pPr>
    </w:p>
    <w:p w14:paraId="0D9E91FB" w14:textId="77777777" w:rsidR="00654E67" w:rsidRDefault="00981F80" w:rsidP="003918C4">
      <w:pPr>
        <w:spacing w:line="276" w:lineRule="auto"/>
        <w:ind w:firstLine="720"/>
        <w:jc w:val="both"/>
      </w:pPr>
      <w:r>
        <w:t>[</w:t>
      </w:r>
      <w:r w:rsidR="00275431">
        <w:t>12</w:t>
      </w:r>
      <w:r>
        <w:t xml:space="preserve">] Senāts </w:t>
      </w:r>
      <w:r w:rsidR="00194AA4">
        <w:t>pieļauj</w:t>
      </w:r>
      <w:r>
        <w:t>, ka juridiskajai personai</w:t>
      </w:r>
      <w:r w:rsidR="00134D73">
        <w:t>, kas ir aizskartā mantas īpašniece,</w:t>
      </w:r>
      <w:r>
        <w:t xml:space="preserve"> </w:t>
      </w:r>
      <w:r w:rsidR="00C54714">
        <w:t xml:space="preserve">iespējams, </w:t>
      </w:r>
      <w:r>
        <w:t>var rasties sarežģījumi</w:t>
      </w:r>
      <w:r w:rsidR="00C54714">
        <w:t xml:space="preserve"> ar kaitējuma atlīdzinājuma iesnieguma iesniegšanu pēc kriminālprocesa galīgā noslēguma, t</w:t>
      </w:r>
      <w:r>
        <w:t xml:space="preserve">omēr tas ir risināms, sarežģījumiem faktiski rodoties. </w:t>
      </w:r>
    </w:p>
    <w:p w14:paraId="6489BD32" w14:textId="77777777" w:rsidR="00654E67" w:rsidRDefault="00654E67" w:rsidP="003918C4">
      <w:pPr>
        <w:spacing w:line="276" w:lineRule="auto"/>
        <w:ind w:firstLine="720"/>
        <w:jc w:val="both"/>
      </w:pPr>
    </w:p>
    <w:p w14:paraId="4878CD9C" w14:textId="77777777" w:rsidR="00D52C1A" w:rsidRDefault="00194AA4" w:rsidP="003918C4">
      <w:pPr>
        <w:spacing w:line="276" w:lineRule="auto"/>
        <w:ind w:firstLine="720"/>
        <w:jc w:val="both"/>
      </w:pPr>
      <w:r>
        <w:t xml:space="preserve">[13] Blakus sūdzībā norādīts, ka, tā kā pieteicējai kriminālprocesā ir tikai arestētās mantas īpašnieces statuss un pieteicējai nav izvirzītas jebkādas aizdomas un apsūdzības, tad lēmums par procesa par noziedzīgi iegūtu mantu izbeigšanu un aresta atcelšana attiecībā uz pieteicēju ir ar galīgu raksturu. </w:t>
      </w:r>
    </w:p>
    <w:p w14:paraId="11A39085" w14:textId="1D3D01BF" w:rsidR="00D60F49" w:rsidRDefault="00A24C89" w:rsidP="003918C4">
      <w:pPr>
        <w:spacing w:line="276" w:lineRule="auto"/>
        <w:ind w:firstLine="720"/>
        <w:jc w:val="both"/>
      </w:pPr>
      <w:r>
        <w:t>Tā kā Kriminālprocesa likum</w:t>
      </w:r>
      <w:r w:rsidR="0077635A">
        <w:t>s</w:t>
      </w:r>
      <w:r>
        <w:t xml:space="preserve"> neparedz arestētā mantas īpašnieka statusu, pieteicēja, izvirzot norādīto argumentu, acīmredzot ir domājusi aizskartā mantas īpašnieka statusu.</w:t>
      </w:r>
      <w:r w:rsidR="0077635A">
        <w:t xml:space="preserve"> </w:t>
      </w:r>
      <w:r>
        <w:t xml:space="preserve">Senāts atzīst, ka minētais arguments ir nepamatots, jo ir balstīts kļūdainā uzskatā, ka tas, vai lēmums par procesa par noziedzīgi iegūtu mantu izbeigšanu un lēmums par aresta atcelšanu mantai ir galīgs, ir atkarīgs no personas procesuālā statusa kriminālprocesā. </w:t>
      </w:r>
      <w:r w:rsidR="00C6378C">
        <w:t>Aizdomās turētā vai apsūdzētā statusa noteikšana rada personai tiesības uz aizstāvību, nevis atrisina mantiska rakstura jautājumus</w:t>
      </w:r>
      <w:r w:rsidR="0094063D">
        <w:t>, jo, k</w:t>
      </w:r>
      <w:r w:rsidR="00D60F49">
        <w:t xml:space="preserve">ā tika norādīts jau iepriekš, atbilstoši Senāta </w:t>
      </w:r>
      <w:r w:rsidR="00D60F49">
        <w:rPr>
          <w:shd w:val="clear" w:color="auto" w:fill="FFFFFF"/>
        </w:rPr>
        <w:t xml:space="preserve">2025.gada 27.marta lēmumā lietā Nr. SKA-338/2025, </w:t>
      </w:r>
      <w:hyperlink r:id="rId26" w:history="1">
        <w:r w:rsidR="00D60F49" w:rsidRPr="00292E4D">
          <w:rPr>
            <w:rStyle w:val="Hyperlink"/>
            <w:rFonts w:eastAsiaTheme="minorHAnsi"/>
            <w:lang w:eastAsia="en-US"/>
          </w:rPr>
          <w:t>ECLI:LV:AT:2025:0327.SKA033825.5.L</w:t>
        </w:r>
      </w:hyperlink>
      <w:r w:rsidR="00D60F49">
        <w:t xml:space="preserve">, skaidrotajam jautājums par to, vai Krimināllikuma 195.pantā paredzētā noziedzīgā nodarījuma priekšmets ir noziedzīgi iegūts, galīgi tiek atrisināts kriminālprocesā, kas uzsākts pēc </w:t>
      </w:r>
      <w:r w:rsidR="00D60F49">
        <w:rPr>
          <w:lang w:eastAsia="ru-RU"/>
        </w:rPr>
        <w:t>minētā panta</w:t>
      </w:r>
      <w:r w:rsidR="0077635A">
        <w:rPr>
          <w:lang w:eastAsia="ru-RU"/>
        </w:rPr>
        <w:t xml:space="preserve"> (</w:t>
      </w:r>
      <w:r w:rsidR="0077635A" w:rsidRPr="0077635A">
        <w:rPr>
          <w:i/>
          <w:iCs/>
          <w:lang w:eastAsia="ru-RU"/>
        </w:rPr>
        <w:t>7.punkts</w:t>
      </w:r>
      <w:r w:rsidR="0077635A">
        <w:rPr>
          <w:lang w:eastAsia="ru-RU"/>
        </w:rPr>
        <w:t>)</w:t>
      </w:r>
      <w:r w:rsidR="00D60F49">
        <w:rPr>
          <w:lang w:eastAsia="ru-RU"/>
        </w:rPr>
        <w:t xml:space="preserve">. </w:t>
      </w:r>
      <w:r w:rsidR="00D60F49">
        <w:t>Ja kriminālprocess, kura ietvaros ir izteikts apgalvojums par konkrēto līdzekļu noziedzīgo izcelsmi vai saistību ar noziegumu, vēl nav noslēdzies, tas, ka tiek izbeigts atsevišķi izdalītais process par noziedzīgi iegūtu mantu</w:t>
      </w:r>
      <w:r w:rsidR="0077635A">
        <w:t xml:space="preserve"> un mantas arests tiek atcelts</w:t>
      </w:r>
      <w:r w:rsidR="00D60F49">
        <w:t>, nenozīmē kriminālprocesa, no kura izdalīts šis process, izbeigšanu un ar mantas izcelsmi saistītā jautājuma neapstrīdamu atrisinājumu.</w:t>
      </w:r>
    </w:p>
    <w:p w14:paraId="23F8E071" w14:textId="77777777" w:rsidR="0077635A" w:rsidRDefault="0077635A" w:rsidP="003918C4">
      <w:pPr>
        <w:spacing w:line="276" w:lineRule="auto"/>
        <w:ind w:firstLine="720"/>
        <w:jc w:val="both"/>
      </w:pPr>
      <w:r>
        <w:t>Vienlaikus Senāts atzīst, ka minētais apstāklis nevarētu būt šķērslis kaitējuma atlīdzinājuma pieteikumam pēc mantas aresta atcelšanas, bet pirms kriminālprocesa noslēguma, ja likumdevējs politiskās izšķiršanās rezultātā izdarīs grozījumus likumā un noteiks atbilstošu tiesisko kārtību.</w:t>
      </w:r>
    </w:p>
    <w:p w14:paraId="34C3886C" w14:textId="77777777" w:rsidR="00A71131" w:rsidRDefault="00A71131" w:rsidP="003918C4">
      <w:pPr>
        <w:spacing w:line="276" w:lineRule="auto"/>
        <w:ind w:firstLine="720"/>
        <w:jc w:val="both"/>
      </w:pPr>
    </w:p>
    <w:p w14:paraId="4C55726D" w14:textId="2EA500A7" w:rsidR="00A71131" w:rsidRDefault="00A71131" w:rsidP="003918C4">
      <w:pPr>
        <w:spacing w:line="276" w:lineRule="auto"/>
        <w:ind w:firstLine="720"/>
        <w:jc w:val="both"/>
      </w:pPr>
      <w:r>
        <w:t>[</w:t>
      </w:r>
      <w:r w:rsidR="00275431">
        <w:t>14</w:t>
      </w:r>
      <w:r>
        <w:t xml:space="preserve">] Apkopojot minēto, Senāts atzīst par pamatotu Administratīvās rajona tiesas secinājumu, ka pieteicējai </w:t>
      </w:r>
      <w:r w:rsidR="00C91547">
        <w:t xml:space="preserve">šobrīd </w:t>
      </w:r>
      <w:r>
        <w:t>nav subjektīvo tiesību iesniegt pieteikumu par labvēlīga administratīvā akta izdošanu, ar kuru</w:t>
      </w:r>
      <w:r w:rsidR="004138B8">
        <w:t xml:space="preserve"> pieteicējai tiktu atlīdzināts kriminālprocesā</w:t>
      </w:r>
      <w:r w:rsidR="004138B8" w:rsidRPr="004138B8">
        <w:t xml:space="preserve"> </w:t>
      </w:r>
      <w:r w:rsidR="004138B8">
        <w:t>Nr. 11816006520 nodarītais kaitējums</w:t>
      </w:r>
      <w:r>
        <w:t>. Tāpēc tiesa, pamatojoties uz Administratīvā procesa likuma 282.panta 2.punktu, pamatoti izbeidza tiesvedību lietā. Līdz ar to tiesas lēmums ir atstājams negrozīts, bet blakus sūdzība ir noraidāma.</w:t>
      </w:r>
    </w:p>
    <w:p w14:paraId="579BC2AE" w14:textId="77777777" w:rsidR="004138B8" w:rsidRDefault="004138B8" w:rsidP="003918C4">
      <w:pPr>
        <w:spacing w:line="276" w:lineRule="auto"/>
        <w:ind w:firstLine="720"/>
        <w:jc w:val="both"/>
      </w:pPr>
    </w:p>
    <w:p w14:paraId="73A5532C" w14:textId="2C6E6F2A" w:rsidR="00275431" w:rsidRDefault="004138B8" w:rsidP="003918C4">
      <w:pPr>
        <w:spacing w:line="276" w:lineRule="auto"/>
        <w:ind w:firstLine="720"/>
        <w:jc w:val="both"/>
      </w:pPr>
      <w:r>
        <w:t>[</w:t>
      </w:r>
      <w:r w:rsidR="00275431">
        <w:t>15</w:t>
      </w:r>
      <w:r>
        <w:t xml:space="preserve">] Papildus minētajam Senāts konstatē, ka tiesa ir vērtējusi pieteikuma pamatotību un atzinusi, ka pieteicēja nav iesniegusi zaudējumu aprēķinu un pierādījumus, kas pamato pieteicējai nodarītos zaudējumus. Līdz ar to tiesa secinājusi, ka pieteicējas </w:t>
      </w:r>
      <w:r w:rsidR="00275431">
        <w:t xml:space="preserve">prasījums atlīdzināt zaudējumus </w:t>
      </w:r>
      <w:r>
        <w:t>ir nepamatots pēc būtības. Pieteicēja blakus sūdzībā ir norādījusi iebildumus pret šādu tiesas secinājumu.</w:t>
      </w:r>
    </w:p>
    <w:p w14:paraId="05A968BB" w14:textId="23BA9DA0" w:rsidR="00275431" w:rsidRDefault="00275431" w:rsidP="003918C4">
      <w:pPr>
        <w:spacing w:line="276" w:lineRule="auto"/>
        <w:ind w:firstLine="720"/>
        <w:jc w:val="both"/>
      </w:pPr>
      <w:r>
        <w:t xml:space="preserve">Senāts atzīst, ka, tā </w:t>
      </w:r>
      <w:r w:rsidR="004138B8">
        <w:t>kā tiesa atzina, ka pieteicējai nav subjektīvo tiesību iesniegt pieteikumu, tiesai nebija jāvērtē pieteikuma pamatotība.</w:t>
      </w:r>
    </w:p>
    <w:p w14:paraId="05138C41" w14:textId="77777777" w:rsidR="00A71131" w:rsidRDefault="00A71131" w:rsidP="003918C4">
      <w:pPr>
        <w:spacing w:line="276" w:lineRule="auto"/>
        <w:ind w:firstLine="720"/>
        <w:jc w:val="both"/>
        <w:rPr>
          <w:shd w:val="clear" w:color="auto" w:fill="FFFFFF"/>
        </w:rPr>
      </w:pPr>
    </w:p>
    <w:p w14:paraId="59F8461F" w14:textId="77777777" w:rsidR="00A71131" w:rsidRDefault="00A71131" w:rsidP="003918C4">
      <w:pPr>
        <w:spacing w:line="276" w:lineRule="auto"/>
        <w:jc w:val="center"/>
        <w:rPr>
          <w:b/>
        </w:rPr>
      </w:pPr>
      <w:r w:rsidRPr="00A70843">
        <w:rPr>
          <w:b/>
        </w:rPr>
        <w:t>Rezolutīvā daļa</w:t>
      </w:r>
    </w:p>
    <w:p w14:paraId="24A6E90E" w14:textId="77777777" w:rsidR="00A71131" w:rsidRPr="00BF2CDC" w:rsidRDefault="00A71131" w:rsidP="003918C4">
      <w:pPr>
        <w:spacing w:line="276" w:lineRule="auto"/>
        <w:jc w:val="center"/>
        <w:rPr>
          <w:b/>
        </w:rPr>
      </w:pPr>
    </w:p>
    <w:p w14:paraId="3247971A" w14:textId="77777777" w:rsidR="00A71131" w:rsidRDefault="00A71131" w:rsidP="003918C4">
      <w:pPr>
        <w:spacing w:line="276" w:lineRule="auto"/>
        <w:ind w:firstLine="720"/>
        <w:jc w:val="both"/>
      </w:pPr>
      <w:bookmarkStart w:id="5" w:name="Dropdown14"/>
      <w:r w:rsidRPr="004E0E4C">
        <w:t xml:space="preserve">Pamatojoties uz </w:t>
      </w:r>
      <w:r w:rsidRPr="0036256B">
        <w:t xml:space="preserve">Administratīvā procesa likuma 323.panta pirmās daļas </w:t>
      </w:r>
      <w:r>
        <w:t>1</w:t>
      </w:r>
      <w:r w:rsidRPr="0036256B">
        <w:t>.punktu un 324.panta pirmo daļu</w:t>
      </w:r>
      <w:r w:rsidRPr="004E0E4C">
        <w:t>, Senāts</w:t>
      </w:r>
    </w:p>
    <w:p w14:paraId="7F7C9230" w14:textId="77777777" w:rsidR="00A71131" w:rsidRPr="00BF2CDC" w:rsidRDefault="00A71131" w:rsidP="003918C4">
      <w:pPr>
        <w:spacing w:line="276" w:lineRule="auto"/>
        <w:ind w:firstLine="720"/>
        <w:jc w:val="both"/>
      </w:pPr>
    </w:p>
    <w:p w14:paraId="69014228" w14:textId="77777777" w:rsidR="00A71131" w:rsidRDefault="00A71131" w:rsidP="003918C4">
      <w:pPr>
        <w:tabs>
          <w:tab w:val="left" w:pos="2700"/>
          <w:tab w:val="left" w:pos="6660"/>
        </w:tabs>
        <w:spacing w:line="276" w:lineRule="auto"/>
        <w:jc w:val="center"/>
        <w:rPr>
          <w:b/>
        </w:rPr>
      </w:pPr>
      <w:r>
        <w:rPr>
          <w:b/>
        </w:rPr>
        <w:t>n</w:t>
      </w:r>
      <w:r w:rsidRPr="004E0E4C">
        <w:rPr>
          <w:b/>
        </w:rPr>
        <w:t>o</w:t>
      </w:r>
      <w:bookmarkEnd w:id="5"/>
      <w:r w:rsidRPr="004E0E4C">
        <w:rPr>
          <w:b/>
        </w:rPr>
        <w:t>lēma</w:t>
      </w:r>
    </w:p>
    <w:p w14:paraId="7053E925" w14:textId="77777777" w:rsidR="00A71131" w:rsidRPr="00BF2CDC" w:rsidRDefault="00A71131" w:rsidP="003918C4">
      <w:pPr>
        <w:tabs>
          <w:tab w:val="left" w:pos="2700"/>
          <w:tab w:val="left" w:pos="6660"/>
        </w:tabs>
        <w:spacing w:line="276" w:lineRule="auto"/>
        <w:jc w:val="center"/>
        <w:rPr>
          <w:b/>
        </w:rPr>
      </w:pPr>
    </w:p>
    <w:p w14:paraId="5E2430DE" w14:textId="77777777" w:rsidR="00A71131" w:rsidRDefault="00A71131" w:rsidP="003918C4">
      <w:pPr>
        <w:tabs>
          <w:tab w:val="left" w:pos="540"/>
          <w:tab w:val="left" w:pos="6660"/>
        </w:tabs>
        <w:spacing w:line="276" w:lineRule="auto"/>
        <w:ind w:firstLine="720"/>
        <w:jc w:val="both"/>
        <w:rPr>
          <w:bCs/>
        </w:rPr>
      </w:pPr>
      <w:r w:rsidRPr="00046892">
        <w:t>at</w:t>
      </w:r>
      <w:r>
        <w:t xml:space="preserve">stāt negrozītu </w:t>
      </w:r>
      <w:r w:rsidRPr="00046892">
        <w:t>Administratīv</w:t>
      </w:r>
      <w:r>
        <w:t xml:space="preserve">ās rajona tiesas </w:t>
      </w:r>
      <w:r w:rsidRPr="00615D97">
        <w:rPr>
          <w:bCs/>
        </w:rPr>
        <w:t>202</w:t>
      </w:r>
      <w:r>
        <w:rPr>
          <w:bCs/>
        </w:rPr>
        <w:t>5</w:t>
      </w:r>
      <w:r w:rsidRPr="00615D97">
        <w:rPr>
          <w:bCs/>
        </w:rPr>
        <w:t xml:space="preserve">.gada </w:t>
      </w:r>
      <w:r>
        <w:rPr>
          <w:bCs/>
        </w:rPr>
        <w:t xml:space="preserve">15.maija lēmumu, bet </w:t>
      </w:r>
      <w:r>
        <w:t xml:space="preserve">akciju sabiedrības </w:t>
      </w:r>
      <w:r w:rsidRPr="007D4A2B">
        <w:t>„</w:t>
      </w:r>
      <w:r>
        <w:t xml:space="preserve">ASG </w:t>
      </w:r>
      <w:proofErr w:type="spellStart"/>
      <w:r>
        <w:t>Resolution</w:t>
      </w:r>
      <w:proofErr w:type="spellEnd"/>
      <w:r>
        <w:t xml:space="preserve"> Capital” </w:t>
      </w:r>
      <w:r>
        <w:rPr>
          <w:bCs/>
        </w:rPr>
        <w:t>blakus sūdzību noraidīt.</w:t>
      </w:r>
    </w:p>
    <w:p w14:paraId="517871A7" w14:textId="77777777" w:rsidR="00654E67" w:rsidRDefault="00654E67" w:rsidP="003918C4">
      <w:pPr>
        <w:tabs>
          <w:tab w:val="left" w:pos="540"/>
          <w:tab w:val="left" w:pos="6660"/>
        </w:tabs>
        <w:spacing w:line="276" w:lineRule="auto"/>
        <w:ind w:firstLine="720"/>
        <w:jc w:val="both"/>
      </w:pPr>
    </w:p>
    <w:p w14:paraId="2D53DB37" w14:textId="61C18EF0" w:rsidR="00A71131" w:rsidRDefault="00A71131" w:rsidP="003918C4">
      <w:pPr>
        <w:tabs>
          <w:tab w:val="left" w:pos="540"/>
          <w:tab w:val="left" w:pos="6660"/>
        </w:tabs>
        <w:spacing w:line="276" w:lineRule="auto"/>
        <w:ind w:firstLine="720"/>
        <w:jc w:val="both"/>
      </w:pPr>
      <w:r w:rsidRPr="004E0E4C">
        <w:t>Lēmums nav pārsūdzams.</w:t>
      </w:r>
    </w:p>
    <w:p w14:paraId="050D8EEC" w14:textId="77777777" w:rsidR="00A71131" w:rsidRDefault="00A71131" w:rsidP="00A71131">
      <w:pPr>
        <w:spacing w:line="276" w:lineRule="auto"/>
        <w:ind w:firstLine="567"/>
        <w:jc w:val="both"/>
      </w:pPr>
    </w:p>
    <w:p w14:paraId="7430A137" w14:textId="77777777" w:rsidR="00A71131" w:rsidRDefault="00A71131" w:rsidP="00A71131">
      <w:pPr>
        <w:spacing w:line="276" w:lineRule="auto"/>
        <w:ind w:firstLine="567"/>
        <w:jc w:val="both"/>
      </w:pPr>
    </w:p>
    <w:p w14:paraId="08A59EA4" w14:textId="77777777" w:rsidR="00A71131" w:rsidRPr="00590638" w:rsidRDefault="00A71131" w:rsidP="00A71131">
      <w:pPr>
        <w:spacing w:line="276" w:lineRule="auto"/>
        <w:ind w:firstLine="567"/>
        <w:jc w:val="both"/>
      </w:pPr>
    </w:p>
    <w:p w14:paraId="58618791" w14:textId="77777777" w:rsidR="00A71131" w:rsidRPr="00590638" w:rsidRDefault="00A71131" w:rsidP="00A71131">
      <w:pPr>
        <w:spacing w:line="276" w:lineRule="auto"/>
        <w:ind w:firstLine="567"/>
        <w:jc w:val="both"/>
      </w:pPr>
    </w:p>
    <w:p w14:paraId="46BC5A70" w14:textId="0F566D90" w:rsidR="000F5B8C" w:rsidRDefault="000F5B8C" w:rsidP="000F5B8C">
      <w:pPr>
        <w:spacing w:line="276" w:lineRule="auto"/>
        <w:ind w:firstLine="720"/>
        <w:jc w:val="both"/>
      </w:pPr>
    </w:p>
    <w:sectPr w:rsidR="000F5B8C" w:rsidSect="005120CA">
      <w:footerReference w:type="even" r:id="rId27"/>
      <w:footerReference w:type="default" r:id="rId2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6864" w14:textId="77777777" w:rsidR="00FC71F9" w:rsidRDefault="00FC71F9">
      <w:r>
        <w:separator/>
      </w:r>
    </w:p>
  </w:endnote>
  <w:endnote w:type="continuationSeparator" w:id="0">
    <w:p w14:paraId="3FFCBF05" w14:textId="77777777" w:rsidR="00FC71F9" w:rsidRDefault="00FC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3AA3B1CC"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152FADB3" w14:textId="77777777" w:rsidR="00DB5E43" w:rsidRDefault="00DB5E43"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56E6" w14:textId="77777777" w:rsidR="00FC71F9" w:rsidRDefault="00FC71F9">
      <w:r>
        <w:separator/>
      </w:r>
    </w:p>
  </w:footnote>
  <w:footnote w:type="continuationSeparator" w:id="0">
    <w:p w14:paraId="00169568" w14:textId="77777777" w:rsidR="00FC71F9" w:rsidRDefault="00FC7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1F4E339B"/>
    <w:multiLevelType w:val="hybridMultilevel"/>
    <w:tmpl w:val="D0B65E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9"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3319057B"/>
    <w:multiLevelType w:val="hybridMultilevel"/>
    <w:tmpl w:val="F61AC7FA"/>
    <w:lvl w:ilvl="0" w:tplc="04260019">
      <w:start w:val="1"/>
      <w:numFmt w:val="lowerLetter"/>
      <w:lvlText w:val="%1."/>
      <w:lvlJc w:val="left"/>
      <w:pPr>
        <w:ind w:left="1854" w:hanging="360"/>
      </w:pPr>
    </w:lvl>
    <w:lvl w:ilvl="1" w:tplc="04260019">
      <w:start w:val="1"/>
      <w:numFmt w:val="lowerLetter"/>
      <w:lvlText w:val="%2."/>
      <w:lvlJc w:val="left"/>
      <w:pPr>
        <w:ind w:left="2574" w:hanging="360"/>
      </w:pPr>
    </w:lvl>
    <w:lvl w:ilvl="2" w:tplc="0426001B">
      <w:start w:val="1"/>
      <w:numFmt w:val="lowerRoman"/>
      <w:lvlText w:val="%3."/>
      <w:lvlJc w:val="right"/>
      <w:pPr>
        <w:ind w:left="3294" w:hanging="180"/>
      </w:pPr>
    </w:lvl>
    <w:lvl w:ilvl="3" w:tplc="0426000F">
      <w:start w:val="1"/>
      <w:numFmt w:val="decimal"/>
      <w:lvlText w:val="%4."/>
      <w:lvlJc w:val="left"/>
      <w:pPr>
        <w:ind w:left="4014" w:hanging="360"/>
      </w:pPr>
    </w:lvl>
    <w:lvl w:ilvl="4" w:tplc="04260019">
      <w:start w:val="1"/>
      <w:numFmt w:val="lowerLetter"/>
      <w:lvlText w:val="%5."/>
      <w:lvlJc w:val="left"/>
      <w:pPr>
        <w:ind w:left="4734" w:hanging="360"/>
      </w:pPr>
    </w:lvl>
    <w:lvl w:ilvl="5" w:tplc="0426001B">
      <w:start w:val="1"/>
      <w:numFmt w:val="lowerRoman"/>
      <w:lvlText w:val="%6."/>
      <w:lvlJc w:val="right"/>
      <w:pPr>
        <w:ind w:left="5454" w:hanging="180"/>
      </w:pPr>
    </w:lvl>
    <w:lvl w:ilvl="6" w:tplc="0426000F">
      <w:start w:val="1"/>
      <w:numFmt w:val="decimal"/>
      <w:lvlText w:val="%7."/>
      <w:lvlJc w:val="left"/>
      <w:pPr>
        <w:ind w:left="6174" w:hanging="360"/>
      </w:pPr>
    </w:lvl>
    <w:lvl w:ilvl="7" w:tplc="04260019">
      <w:start w:val="1"/>
      <w:numFmt w:val="lowerLetter"/>
      <w:lvlText w:val="%8."/>
      <w:lvlJc w:val="left"/>
      <w:pPr>
        <w:ind w:left="6894" w:hanging="360"/>
      </w:pPr>
    </w:lvl>
    <w:lvl w:ilvl="8" w:tplc="0426001B">
      <w:start w:val="1"/>
      <w:numFmt w:val="lowerRoman"/>
      <w:lvlText w:val="%9."/>
      <w:lvlJc w:val="right"/>
      <w:pPr>
        <w:ind w:left="7614" w:hanging="180"/>
      </w:pPr>
    </w:lvl>
  </w:abstractNum>
  <w:abstractNum w:abstractNumId="12"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DE6989"/>
    <w:multiLevelType w:val="hybridMultilevel"/>
    <w:tmpl w:val="E1AE6CE6"/>
    <w:lvl w:ilvl="0" w:tplc="2D08092C">
      <w:start w:val="1"/>
      <w:numFmt w:val="decimal"/>
      <w:lvlText w:val="%1)"/>
      <w:lvlJc w:val="left"/>
      <w:pPr>
        <w:ind w:left="1020" w:hanging="360"/>
      </w:pPr>
    </w:lvl>
    <w:lvl w:ilvl="1" w:tplc="61F80672">
      <w:start w:val="1"/>
      <w:numFmt w:val="decimal"/>
      <w:lvlText w:val="%2)"/>
      <w:lvlJc w:val="left"/>
      <w:pPr>
        <w:ind w:left="1020" w:hanging="360"/>
      </w:pPr>
    </w:lvl>
    <w:lvl w:ilvl="2" w:tplc="A91C31A2">
      <w:start w:val="1"/>
      <w:numFmt w:val="decimal"/>
      <w:lvlText w:val="%3)"/>
      <w:lvlJc w:val="left"/>
      <w:pPr>
        <w:ind w:left="1020" w:hanging="360"/>
      </w:pPr>
    </w:lvl>
    <w:lvl w:ilvl="3" w:tplc="9DB47676">
      <w:start w:val="1"/>
      <w:numFmt w:val="decimal"/>
      <w:lvlText w:val="%4)"/>
      <w:lvlJc w:val="left"/>
      <w:pPr>
        <w:ind w:left="1020" w:hanging="360"/>
      </w:pPr>
    </w:lvl>
    <w:lvl w:ilvl="4" w:tplc="3036E8B6">
      <w:start w:val="1"/>
      <w:numFmt w:val="decimal"/>
      <w:lvlText w:val="%5)"/>
      <w:lvlJc w:val="left"/>
      <w:pPr>
        <w:ind w:left="1020" w:hanging="360"/>
      </w:pPr>
    </w:lvl>
    <w:lvl w:ilvl="5" w:tplc="44F6DF96">
      <w:start w:val="1"/>
      <w:numFmt w:val="decimal"/>
      <w:lvlText w:val="%6)"/>
      <w:lvlJc w:val="left"/>
      <w:pPr>
        <w:ind w:left="1020" w:hanging="360"/>
      </w:pPr>
    </w:lvl>
    <w:lvl w:ilvl="6" w:tplc="3B42CF26">
      <w:start w:val="1"/>
      <w:numFmt w:val="decimal"/>
      <w:lvlText w:val="%7)"/>
      <w:lvlJc w:val="left"/>
      <w:pPr>
        <w:ind w:left="1020" w:hanging="360"/>
      </w:pPr>
    </w:lvl>
    <w:lvl w:ilvl="7" w:tplc="7B109774">
      <w:start w:val="1"/>
      <w:numFmt w:val="decimal"/>
      <w:lvlText w:val="%8)"/>
      <w:lvlJc w:val="left"/>
      <w:pPr>
        <w:ind w:left="1020" w:hanging="360"/>
      </w:pPr>
    </w:lvl>
    <w:lvl w:ilvl="8" w:tplc="BD527ED4">
      <w:start w:val="1"/>
      <w:numFmt w:val="decimal"/>
      <w:lvlText w:val="%9)"/>
      <w:lvlJc w:val="left"/>
      <w:pPr>
        <w:ind w:left="1020" w:hanging="360"/>
      </w:pPr>
    </w:lvl>
  </w:abstractNum>
  <w:abstractNum w:abstractNumId="20"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2" w15:restartNumberingAfterBreak="0">
    <w:nsid w:val="59014E07"/>
    <w:multiLevelType w:val="hybridMultilevel"/>
    <w:tmpl w:val="66F8B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802C27"/>
    <w:multiLevelType w:val="hybridMultilevel"/>
    <w:tmpl w:val="5942BBCC"/>
    <w:lvl w:ilvl="0" w:tplc="0E9AA4F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46D5958"/>
    <w:multiLevelType w:val="hybridMultilevel"/>
    <w:tmpl w:val="AF0E4CA0"/>
    <w:lvl w:ilvl="0" w:tplc="E528C2FA">
      <w:start w:val="1"/>
      <w:numFmt w:val="decimal"/>
      <w:lvlText w:val="%1)"/>
      <w:lvlJc w:val="left"/>
      <w:pPr>
        <w:ind w:left="1020" w:hanging="360"/>
      </w:pPr>
    </w:lvl>
    <w:lvl w:ilvl="1" w:tplc="7C381014">
      <w:start w:val="1"/>
      <w:numFmt w:val="decimal"/>
      <w:lvlText w:val="%2)"/>
      <w:lvlJc w:val="left"/>
      <w:pPr>
        <w:ind w:left="1020" w:hanging="360"/>
      </w:pPr>
    </w:lvl>
    <w:lvl w:ilvl="2" w:tplc="4440B27E">
      <w:start w:val="1"/>
      <w:numFmt w:val="decimal"/>
      <w:lvlText w:val="%3)"/>
      <w:lvlJc w:val="left"/>
      <w:pPr>
        <w:ind w:left="1020" w:hanging="360"/>
      </w:pPr>
    </w:lvl>
    <w:lvl w:ilvl="3" w:tplc="F9303B20">
      <w:start w:val="1"/>
      <w:numFmt w:val="decimal"/>
      <w:lvlText w:val="%4)"/>
      <w:lvlJc w:val="left"/>
      <w:pPr>
        <w:ind w:left="1020" w:hanging="360"/>
      </w:pPr>
    </w:lvl>
    <w:lvl w:ilvl="4" w:tplc="B8B22D62">
      <w:start w:val="1"/>
      <w:numFmt w:val="decimal"/>
      <w:lvlText w:val="%5)"/>
      <w:lvlJc w:val="left"/>
      <w:pPr>
        <w:ind w:left="1020" w:hanging="360"/>
      </w:pPr>
    </w:lvl>
    <w:lvl w:ilvl="5" w:tplc="981E4528">
      <w:start w:val="1"/>
      <w:numFmt w:val="decimal"/>
      <w:lvlText w:val="%6)"/>
      <w:lvlJc w:val="left"/>
      <w:pPr>
        <w:ind w:left="1020" w:hanging="360"/>
      </w:pPr>
    </w:lvl>
    <w:lvl w:ilvl="6" w:tplc="6180FFF0">
      <w:start w:val="1"/>
      <w:numFmt w:val="decimal"/>
      <w:lvlText w:val="%7)"/>
      <w:lvlJc w:val="left"/>
      <w:pPr>
        <w:ind w:left="1020" w:hanging="360"/>
      </w:pPr>
    </w:lvl>
    <w:lvl w:ilvl="7" w:tplc="390869D0">
      <w:start w:val="1"/>
      <w:numFmt w:val="decimal"/>
      <w:lvlText w:val="%8)"/>
      <w:lvlJc w:val="left"/>
      <w:pPr>
        <w:ind w:left="1020" w:hanging="360"/>
      </w:pPr>
    </w:lvl>
    <w:lvl w:ilvl="8" w:tplc="BF546994">
      <w:start w:val="1"/>
      <w:numFmt w:val="decimal"/>
      <w:lvlText w:val="%9)"/>
      <w:lvlJc w:val="left"/>
      <w:pPr>
        <w:ind w:left="1020" w:hanging="360"/>
      </w:pPr>
    </w:lvl>
  </w:abstractNum>
  <w:num w:numId="1" w16cid:durableId="1773352853">
    <w:abstractNumId w:val="8"/>
  </w:num>
  <w:num w:numId="2" w16cid:durableId="4084289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5"/>
  </w:num>
  <w:num w:numId="8" w16cid:durableId="1217549666">
    <w:abstractNumId w:val="7"/>
  </w:num>
  <w:num w:numId="9" w16cid:durableId="386955232">
    <w:abstractNumId w:val="10"/>
  </w:num>
  <w:num w:numId="10" w16cid:durableId="997655358">
    <w:abstractNumId w:val="1"/>
  </w:num>
  <w:num w:numId="11" w16cid:durableId="581186582">
    <w:abstractNumId w:val="20"/>
  </w:num>
  <w:num w:numId="12" w16cid:durableId="577448971">
    <w:abstractNumId w:val="18"/>
  </w:num>
  <w:num w:numId="13" w16cid:durableId="1216623766">
    <w:abstractNumId w:val="2"/>
  </w:num>
  <w:num w:numId="14" w16cid:durableId="1853493023">
    <w:abstractNumId w:val="17"/>
  </w:num>
  <w:num w:numId="15" w16cid:durableId="2102530183">
    <w:abstractNumId w:val="9"/>
  </w:num>
  <w:num w:numId="16" w16cid:durableId="1994866103">
    <w:abstractNumId w:val="13"/>
  </w:num>
  <w:num w:numId="17" w16cid:durableId="1849439386">
    <w:abstractNumId w:val="21"/>
  </w:num>
  <w:num w:numId="18" w16cid:durableId="642927811">
    <w:abstractNumId w:val="3"/>
  </w:num>
  <w:num w:numId="19" w16cid:durableId="967081260">
    <w:abstractNumId w:val="16"/>
  </w:num>
  <w:num w:numId="20" w16cid:durableId="1618950450">
    <w:abstractNumId w:val="14"/>
  </w:num>
  <w:num w:numId="21" w16cid:durableId="884291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6313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159380">
    <w:abstractNumId w:val="6"/>
  </w:num>
  <w:num w:numId="24" w16cid:durableId="1368213639">
    <w:abstractNumId w:val="22"/>
  </w:num>
  <w:num w:numId="25" w16cid:durableId="223562231">
    <w:abstractNumId w:val="19"/>
  </w:num>
  <w:num w:numId="26" w16cid:durableId="18173330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B58"/>
    <w:rsid w:val="000010FA"/>
    <w:rsid w:val="00001161"/>
    <w:rsid w:val="000015B2"/>
    <w:rsid w:val="000017A4"/>
    <w:rsid w:val="000019A9"/>
    <w:rsid w:val="0000211B"/>
    <w:rsid w:val="0000271B"/>
    <w:rsid w:val="000029A4"/>
    <w:rsid w:val="000029A7"/>
    <w:rsid w:val="00002C9C"/>
    <w:rsid w:val="00003294"/>
    <w:rsid w:val="00003410"/>
    <w:rsid w:val="000034CF"/>
    <w:rsid w:val="00003C9F"/>
    <w:rsid w:val="00003DF5"/>
    <w:rsid w:val="000042B9"/>
    <w:rsid w:val="00004571"/>
    <w:rsid w:val="00004C89"/>
    <w:rsid w:val="00004F4D"/>
    <w:rsid w:val="00004FC2"/>
    <w:rsid w:val="00006231"/>
    <w:rsid w:val="00007216"/>
    <w:rsid w:val="00007227"/>
    <w:rsid w:val="000075B2"/>
    <w:rsid w:val="00007A95"/>
    <w:rsid w:val="000105E1"/>
    <w:rsid w:val="00010A09"/>
    <w:rsid w:val="000114AB"/>
    <w:rsid w:val="0001212E"/>
    <w:rsid w:val="0001227C"/>
    <w:rsid w:val="00012762"/>
    <w:rsid w:val="000127DC"/>
    <w:rsid w:val="00013566"/>
    <w:rsid w:val="00013A07"/>
    <w:rsid w:val="00013B6E"/>
    <w:rsid w:val="00014565"/>
    <w:rsid w:val="00014A04"/>
    <w:rsid w:val="000150A3"/>
    <w:rsid w:val="000155BA"/>
    <w:rsid w:val="000155E8"/>
    <w:rsid w:val="00015650"/>
    <w:rsid w:val="000158E6"/>
    <w:rsid w:val="00015913"/>
    <w:rsid w:val="00015A37"/>
    <w:rsid w:val="00015AC8"/>
    <w:rsid w:val="00015B31"/>
    <w:rsid w:val="00015DA8"/>
    <w:rsid w:val="00016014"/>
    <w:rsid w:val="000162F2"/>
    <w:rsid w:val="0001683C"/>
    <w:rsid w:val="00016A14"/>
    <w:rsid w:val="00016ACC"/>
    <w:rsid w:val="00016CA6"/>
    <w:rsid w:val="0001705B"/>
    <w:rsid w:val="000170D5"/>
    <w:rsid w:val="00017A4E"/>
    <w:rsid w:val="00017CFE"/>
    <w:rsid w:val="00017E8E"/>
    <w:rsid w:val="00020255"/>
    <w:rsid w:val="000202AA"/>
    <w:rsid w:val="000203A9"/>
    <w:rsid w:val="00020ACA"/>
    <w:rsid w:val="00020E2B"/>
    <w:rsid w:val="000217FB"/>
    <w:rsid w:val="0002219F"/>
    <w:rsid w:val="000224C6"/>
    <w:rsid w:val="00022788"/>
    <w:rsid w:val="000227F8"/>
    <w:rsid w:val="00022A1F"/>
    <w:rsid w:val="00023651"/>
    <w:rsid w:val="00023E21"/>
    <w:rsid w:val="00024A45"/>
    <w:rsid w:val="00024F6F"/>
    <w:rsid w:val="00025437"/>
    <w:rsid w:val="000254EA"/>
    <w:rsid w:val="00025879"/>
    <w:rsid w:val="00025BAF"/>
    <w:rsid w:val="00025E44"/>
    <w:rsid w:val="00026BBF"/>
    <w:rsid w:val="00026FF8"/>
    <w:rsid w:val="0002742A"/>
    <w:rsid w:val="000277D5"/>
    <w:rsid w:val="00027AAF"/>
    <w:rsid w:val="0003012D"/>
    <w:rsid w:val="0003027A"/>
    <w:rsid w:val="00030B78"/>
    <w:rsid w:val="00030FFE"/>
    <w:rsid w:val="0003166C"/>
    <w:rsid w:val="000319A5"/>
    <w:rsid w:val="0003209E"/>
    <w:rsid w:val="000327DE"/>
    <w:rsid w:val="00033763"/>
    <w:rsid w:val="000337F3"/>
    <w:rsid w:val="00034BC7"/>
    <w:rsid w:val="00034C2D"/>
    <w:rsid w:val="00034C97"/>
    <w:rsid w:val="00034CA6"/>
    <w:rsid w:val="00034D85"/>
    <w:rsid w:val="0003511B"/>
    <w:rsid w:val="0003575A"/>
    <w:rsid w:val="000357CD"/>
    <w:rsid w:val="00035936"/>
    <w:rsid w:val="00035D21"/>
    <w:rsid w:val="00036551"/>
    <w:rsid w:val="00036D72"/>
    <w:rsid w:val="00036D80"/>
    <w:rsid w:val="00036DDB"/>
    <w:rsid w:val="00037257"/>
    <w:rsid w:val="000378B2"/>
    <w:rsid w:val="000378F1"/>
    <w:rsid w:val="00037923"/>
    <w:rsid w:val="00037BCB"/>
    <w:rsid w:val="00037E61"/>
    <w:rsid w:val="00040480"/>
    <w:rsid w:val="000404F9"/>
    <w:rsid w:val="000409AD"/>
    <w:rsid w:val="00040A75"/>
    <w:rsid w:val="00040F3B"/>
    <w:rsid w:val="0004147B"/>
    <w:rsid w:val="000414DD"/>
    <w:rsid w:val="000417EB"/>
    <w:rsid w:val="000426BA"/>
    <w:rsid w:val="00043035"/>
    <w:rsid w:val="00043055"/>
    <w:rsid w:val="0004324B"/>
    <w:rsid w:val="0004350A"/>
    <w:rsid w:val="00043B11"/>
    <w:rsid w:val="00043E8C"/>
    <w:rsid w:val="00043EDC"/>
    <w:rsid w:val="00044007"/>
    <w:rsid w:val="00044018"/>
    <w:rsid w:val="000443C3"/>
    <w:rsid w:val="00044C9A"/>
    <w:rsid w:val="0004519F"/>
    <w:rsid w:val="000455CD"/>
    <w:rsid w:val="00045685"/>
    <w:rsid w:val="0004583E"/>
    <w:rsid w:val="00046892"/>
    <w:rsid w:val="00046C46"/>
    <w:rsid w:val="0004732C"/>
    <w:rsid w:val="00047660"/>
    <w:rsid w:val="000476BA"/>
    <w:rsid w:val="000478BF"/>
    <w:rsid w:val="0004797E"/>
    <w:rsid w:val="00047995"/>
    <w:rsid w:val="00047C99"/>
    <w:rsid w:val="00050ABA"/>
    <w:rsid w:val="00051576"/>
    <w:rsid w:val="00051DAD"/>
    <w:rsid w:val="00051FD2"/>
    <w:rsid w:val="0005214D"/>
    <w:rsid w:val="00052638"/>
    <w:rsid w:val="000526D7"/>
    <w:rsid w:val="00053364"/>
    <w:rsid w:val="000534B9"/>
    <w:rsid w:val="0005364A"/>
    <w:rsid w:val="00053A56"/>
    <w:rsid w:val="00053CD1"/>
    <w:rsid w:val="00054435"/>
    <w:rsid w:val="0005489A"/>
    <w:rsid w:val="000553E1"/>
    <w:rsid w:val="000561F2"/>
    <w:rsid w:val="000567CE"/>
    <w:rsid w:val="00056C30"/>
    <w:rsid w:val="00057583"/>
    <w:rsid w:val="000577B4"/>
    <w:rsid w:val="00057A3D"/>
    <w:rsid w:val="00061CBC"/>
    <w:rsid w:val="00061D43"/>
    <w:rsid w:val="00061D52"/>
    <w:rsid w:val="00062717"/>
    <w:rsid w:val="00062977"/>
    <w:rsid w:val="00062DD1"/>
    <w:rsid w:val="00062E15"/>
    <w:rsid w:val="00062E73"/>
    <w:rsid w:val="0006325F"/>
    <w:rsid w:val="000636BE"/>
    <w:rsid w:val="00063A16"/>
    <w:rsid w:val="00063DD4"/>
    <w:rsid w:val="00063E0B"/>
    <w:rsid w:val="0006442B"/>
    <w:rsid w:val="00064883"/>
    <w:rsid w:val="00064A78"/>
    <w:rsid w:val="00064DA7"/>
    <w:rsid w:val="00064F7C"/>
    <w:rsid w:val="000657A6"/>
    <w:rsid w:val="00065843"/>
    <w:rsid w:val="00065CD4"/>
    <w:rsid w:val="00065FBB"/>
    <w:rsid w:val="000667B5"/>
    <w:rsid w:val="0006720F"/>
    <w:rsid w:val="00067451"/>
    <w:rsid w:val="00067605"/>
    <w:rsid w:val="00070A2C"/>
    <w:rsid w:val="00070B91"/>
    <w:rsid w:val="00070BCF"/>
    <w:rsid w:val="00070F95"/>
    <w:rsid w:val="0007118F"/>
    <w:rsid w:val="000715D7"/>
    <w:rsid w:val="000723B0"/>
    <w:rsid w:val="00072718"/>
    <w:rsid w:val="00072B6B"/>
    <w:rsid w:val="00072E88"/>
    <w:rsid w:val="0007432F"/>
    <w:rsid w:val="000759A6"/>
    <w:rsid w:val="00075A1F"/>
    <w:rsid w:val="00075B92"/>
    <w:rsid w:val="00075BBB"/>
    <w:rsid w:val="00077234"/>
    <w:rsid w:val="00077804"/>
    <w:rsid w:val="00077848"/>
    <w:rsid w:val="00080185"/>
    <w:rsid w:val="000809E2"/>
    <w:rsid w:val="00080C6E"/>
    <w:rsid w:val="00081458"/>
    <w:rsid w:val="00081D5B"/>
    <w:rsid w:val="00081F72"/>
    <w:rsid w:val="00082095"/>
    <w:rsid w:val="00082F04"/>
    <w:rsid w:val="00082FF9"/>
    <w:rsid w:val="000830EC"/>
    <w:rsid w:val="0008354F"/>
    <w:rsid w:val="00083C00"/>
    <w:rsid w:val="00083E82"/>
    <w:rsid w:val="00083E90"/>
    <w:rsid w:val="00084591"/>
    <w:rsid w:val="00084D5D"/>
    <w:rsid w:val="00085924"/>
    <w:rsid w:val="00085B18"/>
    <w:rsid w:val="00086276"/>
    <w:rsid w:val="00086287"/>
    <w:rsid w:val="0008665A"/>
    <w:rsid w:val="00086BB8"/>
    <w:rsid w:val="000877FE"/>
    <w:rsid w:val="000900C7"/>
    <w:rsid w:val="00090699"/>
    <w:rsid w:val="000916DD"/>
    <w:rsid w:val="00092135"/>
    <w:rsid w:val="00093908"/>
    <w:rsid w:val="00093A4D"/>
    <w:rsid w:val="00093B58"/>
    <w:rsid w:val="000943C0"/>
    <w:rsid w:val="00095226"/>
    <w:rsid w:val="00095872"/>
    <w:rsid w:val="000959A2"/>
    <w:rsid w:val="0009607D"/>
    <w:rsid w:val="000965D1"/>
    <w:rsid w:val="000968F6"/>
    <w:rsid w:val="0009697F"/>
    <w:rsid w:val="00096A78"/>
    <w:rsid w:val="00097549"/>
    <w:rsid w:val="0009789E"/>
    <w:rsid w:val="000A08A9"/>
    <w:rsid w:val="000A144E"/>
    <w:rsid w:val="000A1FC1"/>
    <w:rsid w:val="000A1FE1"/>
    <w:rsid w:val="000A26EB"/>
    <w:rsid w:val="000A2BFA"/>
    <w:rsid w:val="000A33D4"/>
    <w:rsid w:val="000A3664"/>
    <w:rsid w:val="000A37DD"/>
    <w:rsid w:val="000A3B79"/>
    <w:rsid w:val="000A418B"/>
    <w:rsid w:val="000A4E53"/>
    <w:rsid w:val="000A5724"/>
    <w:rsid w:val="000A5847"/>
    <w:rsid w:val="000A5D2D"/>
    <w:rsid w:val="000A6EED"/>
    <w:rsid w:val="000A718F"/>
    <w:rsid w:val="000A7AAE"/>
    <w:rsid w:val="000A7CFA"/>
    <w:rsid w:val="000A7D4E"/>
    <w:rsid w:val="000A7DA6"/>
    <w:rsid w:val="000B0EB3"/>
    <w:rsid w:val="000B0EF0"/>
    <w:rsid w:val="000B120E"/>
    <w:rsid w:val="000B19C5"/>
    <w:rsid w:val="000B23D0"/>
    <w:rsid w:val="000B27BC"/>
    <w:rsid w:val="000B2A67"/>
    <w:rsid w:val="000B307E"/>
    <w:rsid w:val="000B3118"/>
    <w:rsid w:val="000B3AA8"/>
    <w:rsid w:val="000B3C9B"/>
    <w:rsid w:val="000B419B"/>
    <w:rsid w:val="000B53BD"/>
    <w:rsid w:val="000B55C4"/>
    <w:rsid w:val="000B58F1"/>
    <w:rsid w:val="000B5A8E"/>
    <w:rsid w:val="000B6113"/>
    <w:rsid w:val="000B6EDA"/>
    <w:rsid w:val="000B7AC2"/>
    <w:rsid w:val="000B7FD5"/>
    <w:rsid w:val="000C04D2"/>
    <w:rsid w:val="000C1F22"/>
    <w:rsid w:val="000C2BD9"/>
    <w:rsid w:val="000C2C4B"/>
    <w:rsid w:val="000C2EAF"/>
    <w:rsid w:val="000C38B2"/>
    <w:rsid w:val="000C3FA9"/>
    <w:rsid w:val="000C4688"/>
    <w:rsid w:val="000C47DC"/>
    <w:rsid w:val="000C4884"/>
    <w:rsid w:val="000C4F76"/>
    <w:rsid w:val="000C513B"/>
    <w:rsid w:val="000C54B5"/>
    <w:rsid w:val="000C567E"/>
    <w:rsid w:val="000C5BCD"/>
    <w:rsid w:val="000C6A10"/>
    <w:rsid w:val="000C6CE8"/>
    <w:rsid w:val="000C6F7E"/>
    <w:rsid w:val="000C77E1"/>
    <w:rsid w:val="000C7893"/>
    <w:rsid w:val="000C7B12"/>
    <w:rsid w:val="000C7B20"/>
    <w:rsid w:val="000D0D16"/>
    <w:rsid w:val="000D0E0A"/>
    <w:rsid w:val="000D18BD"/>
    <w:rsid w:val="000D20B2"/>
    <w:rsid w:val="000D2614"/>
    <w:rsid w:val="000D27CD"/>
    <w:rsid w:val="000D2AD0"/>
    <w:rsid w:val="000D3220"/>
    <w:rsid w:val="000D34F6"/>
    <w:rsid w:val="000D37F6"/>
    <w:rsid w:val="000D3C73"/>
    <w:rsid w:val="000D4302"/>
    <w:rsid w:val="000D4DEA"/>
    <w:rsid w:val="000D5670"/>
    <w:rsid w:val="000D5F67"/>
    <w:rsid w:val="000D60FD"/>
    <w:rsid w:val="000D616D"/>
    <w:rsid w:val="000D7EF6"/>
    <w:rsid w:val="000D7FAD"/>
    <w:rsid w:val="000E035C"/>
    <w:rsid w:val="000E046B"/>
    <w:rsid w:val="000E0C36"/>
    <w:rsid w:val="000E1225"/>
    <w:rsid w:val="000E16FB"/>
    <w:rsid w:val="000E1DA6"/>
    <w:rsid w:val="000E20DE"/>
    <w:rsid w:val="000E22B2"/>
    <w:rsid w:val="000E2A96"/>
    <w:rsid w:val="000E3C64"/>
    <w:rsid w:val="000E3F8F"/>
    <w:rsid w:val="000E4502"/>
    <w:rsid w:val="000E4579"/>
    <w:rsid w:val="000E457A"/>
    <w:rsid w:val="000E45BE"/>
    <w:rsid w:val="000E46D2"/>
    <w:rsid w:val="000E4E34"/>
    <w:rsid w:val="000E4EEB"/>
    <w:rsid w:val="000E4F67"/>
    <w:rsid w:val="000E5269"/>
    <w:rsid w:val="000E53E6"/>
    <w:rsid w:val="000E56B5"/>
    <w:rsid w:val="000E5711"/>
    <w:rsid w:val="000E5E25"/>
    <w:rsid w:val="000E68D4"/>
    <w:rsid w:val="000E6D77"/>
    <w:rsid w:val="000E6EC9"/>
    <w:rsid w:val="000E707F"/>
    <w:rsid w:val="000E7E9A"/>
    <w:rsid w:val="000F0E19"/>
    <w:rsid w:val="000F14AB"/>
    <w:rsid w:val="000F1657"/>
    <w:rsid w:val="000F1D5B"/>
    <w:rsid w:val="000F273D"/>
    <w:rsid w:val="000F2A86"/>
    <w:rsid w:val="000F2B2F"/>
    <w:rsid w:val="000F2DDB"/>
    <w:rsid w:val="000F30EE"/>
    <w:rsid w:val="000F32C3"/>
    <w:rsid w:val="000F33F9"/>
    <w:rsid w:val="000F3AD2"/>
    <w:rsid w:val="000F3E2B"/>
    <w:rsid w:val="000F4755"/>
    <w:rsid w:val="000F4946"/>
    <w:rsid w:val="000F4F31"/>
    <w:rsid w:val="000F5559"/>
    <w:rsid w:val="000F596C"/>
    <w:rsid w:val="000F5B8C"/>
    <w:rsid w:val="000F64A6"/>
    <w:rsid w:val="000F664F"/>
    <w:rsid w:val="000F6C8E"/>
    <w:rsid w:val="000F6F3B"/>
    <w:rsid w:val="00100454"/>
    <w:rsid w:val="00100668"/>
    <w:rsid w:val="001008DE"/>
    <w:rsid w:val="00100A7C"/>
    <w:rsid w:val="00101BA6"/>
    <w:rsid w:val="001020B7"/>
    <w:rsid w:val="0010230E"/>
    <w:rsid w:val="001023D4"/>
    <w:rsid w:val="001024DD"/>
    <w:rsid w:val="001025C2"/>
    <w:rsid w:val="001035E5"/>
    <w:rsid w:val="00103645"/>
    <w:rsid w:val="001036FF"/>
    <w:rsid w:val="00103A82"/>
    <w:rsid w:val="00103DA4"/>
    <w:rsid w:val="001040D8"/>
    <w:rsid w:val="00104627"/>
    <w:rsid w:val="001048FE"/>
    <w:rsid w:val="00104A80"/>
    <w:rsid w:val="00104A9A"/>
    <w:rsid w:val="00104B13"/>
    <w:rsid w:val="00104BCC"/>
    <w:rsid w:val="0010562E"/>
    <w:rsid w:val="00105B79"/>
    <w:rsid w:val="00105B85"/>
    <w:rsid w:val="00105E02"/>
    <w:rsid w:val="00106370"/>
    <w:rsid w:val="00107D72"/>
    <w:rsid w:val="00110606"/>
    <w:rsid w:val="0011082A"/>
    <w:rsid w:val="00110A4E"/>
    <w:rsid w:val="00110A5D"/>
    <w:rsid w:val="00110DBE"/>
    <w:rsid w:val="00110E23"/>
    <w:rsid w:val="001111D7"/>
    <w:rsid w:val="00111593"/>
    <w:rsid w:val="00112171"/>
    <w:rsid w:val="00112AAC"/>
    <w:rsid w:val="00113290"/>
    <w:rsid w:val="00113386"/>
    <w:rsid w:val="001134FB"/>
    <w:rsid w:val="00113582"/>
    <w:rsid w:val="001135F2"/>
    <w:rsid w:val="0011379E"/>
    <w:rsid w:val="00113B60"/>
    <w:rsid w:val="00113CE0"/>
    <w:rsid w:val="00113E94"/>
    <w:rsid w:val="00113EBD"/>
    <w:rsid w:val="001147C6"/>
    <w:rsid w:val="00114CEE"/>
    <w:rsid w:val="00114D68"/>
    <w:rsid w:val="0011538F"/>
    <w:rsid w:val="00115BA2"/>
    <w:rsid w:val="001169AF"/>
    <w:rsid w:val="00116FC2"/>
    <w:rsid w:val="00117444"/>
    <w:rsid w:val="00117969"/>
    <w:rsid w:val="00117D43"/>
    <w:rsid w:val="001209BF"/>
    <w:rsid w:val="001215FA"/>
    <w:rsid w:val="00121B7E"/>
    <w:rsid w:val="00121FB7"/>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A18"/>
    <w:rsid w:val="00132FB6"/>
    <w:rsid w:val="001331EA"/>
    <w:rsid w:val="00133216"/>
    <w:rsid w:val="001338A3"/>
    <w:rsid w:val="00133AB6"/>
    <w:rsid w:val="00133AD3"/>
    <w:rsid w:val="00133CC9"/>
    <w:rsid w:val="00134245"/>
    <w:rsid w:val="00134CA5"/>
    <w:rsid w:val="00134D73"/>
    <w:rsid w:val="00134F12"/>
    <w:rsid w:val="00135464"/>
    <w:rsid w:val="001356B9"/>
    <w:rsid w:val="001356E5"/>
    <w:rsid w:val="001357F6"/>
    <w:rsid w:val="00135826"/>
    <w:rsid w:val="00135C89"/>
    <w:rsid w:val="00136422"/>
    <w:rsid w:val="0013679F"/>
    <w:rsid w:val="001372DD"/>
    <w:rsid w:val="00137440"/>
    <w:rsid w:val="0013776F"/>
    <w:rsid w:val="00137854"/>
    <w:rsid w:val="00137D19"/>
    <w:rsid w:val="00137D8E"/>
    <w:rsid w:val="001400A9"/>
    <w:rsid w:val="001404AA"/>
    <w:rsid w:val="001408E3"/>
    <w:rsid w:val="0014138D"/>
    <w:rsid w:val="00142683"/>
    <w:rsid w:val="00142774"/>
    <w:rsid w:val="00142963"/>
    <w:rsid w:val="00143308"/>
    <w:rsid w:val="0014339D"/>
    <w:rsid w:val="00143E7C"/>
    <w:rsid w:val="00144242"/>
    <w:rsid w:val="00144444"/>
    <w:rsid w:val="0014446F"/>
    <w:rsid w:val="0014466F"/>
    <w:rsid w:val="00144B51"/>
    <w:rsid w:val="00144FA7"/>
    <w:rsid w:val="001452DF"/>
    <w:rsid w:val="001476D9"/>
    <w:rsid w:val="00147D61"/>
    <w:rsid w:val="00150A14"/>
    <w:rsid w:val="00150DB7"/>
    <w:rsid w:val="0015129A"/>
    <w:rsid w:val="00151CEB"/>
    <w:rsid w:val="001521EB"/>
    <w:rsid w:val="00152AD9"/>
    <w:rsid w:val="00153023"/>
    <w:rsid w:val="00153086"/>
    <w:rsid w:val="001532A3"/>
    <w:rsid w:val="00153ADD"/>
    <w:rsid w:val="00153E61"/>
    <w:rsid w:val="00154102"/>
    <w:rsid w:val="001545C7"/>
    <w:rsid w:val="00155015"/>
    <w:rsid w:val="001557CA"/>
    <w:rsid w:val="001564B1"/>
    <w:rsid w:val="00156A01"/>
    <w:rsid w:val="00156B03"/>
    <w:rsid w:val="00157A18"/>
    <w:rsid w:val="00157BB1"/>
    <w:rsid w:val="0016078B"/>
    <w:rsid w:val="0016098C"/>
    <w:rsid w:val="00160B46"/>
    <w:rsid w:val="00160CD4"/>
    <w:rsid w:val="00160DFC"/>
    <w:rsid w:val="001615CB"/>
    <w:rsid w:val="00161899"/>
    <w:rsid w:val="00161CC3"/>
    <w:rsid w:val="00161E89"/>
    <w:rsid w:val="001621F5"/>
    <w:rsid w:val="0016239D"/>
    <w:rsid w:val="00162410"/>
    <w:rsid w:val="00162535"/>
    <w:rsid w:val="00162879"/>
    <w:rsid w:val="00162C21"/>
    <w:rsid w:val="00162E19"/>
    <w:rsid w:val="0016336C"/>
    <w:rsid w:val="0016348F"/>
    <w:rsid w:val="001634F4"/>
    <w:rsid w:val="00163B46"/>
    <w:rsid w:val="00163B52"/>
    <w:rsid w:val="0016457C"/>
    <w:rsid w:val="00164CCD"/>
    <w:rsid w:val="0016529D"/>
    <w:rsid w:val="001653BE"/>
    <w:rsid w:val="00165721"/>
    <w:rsid w:val="00165F07"/>
    <w:rsid w:val="0016642F"/>
    <w:rsid w:val="00166838"/>
    <w:rsid w:val="00166987"/>
    <w:rsid w:val="001669E4"/>
    <w:rsid w:val="00166F85"/>
    <w:rsid w:val="00170024"/>
    <w:rsid w:val="0017055C"/>
    <w:rsid w:val="0017162A"/>
    <w:rsid w:val="00172054"/>
    <w:rsid w:val="00172198"/>
    <w:rsid w:val="00172669"/>
    <w:rsid w:val="00172BD6"/>
    <w:rsid w:val="00172D68"/>
    <w:rsid w:val="00173D9A"/>
    <w:rsid w:val="0017466F"/>
    <w:rsid w:val="001749C5"/>
    <w:rsid w:val="00175023"/>
    <w:rsid w:val="00175407"/>
    <w:rsid w:val="00175FB2"/>
    <w:rsid w:val="001766CB"/>
    <w:rsid w:val="00176913"/>
    <w:rsid w:val="0017786A"/>
    <w:rsid w:val="00177C47"/>
    <w:rsid w:val="00177C49"/>
    <w:rsid w:val="00177CF7"/>
    <w:rsid w:val="00177E73"/>
    <w:rsid w:val="00177F7C"/>
    <w:rsid w:val="001808A4"/>
    <w:rsid w:val="00180CEC"/>
    <w:rsid w:val="00180D9F"/>
    <w:rsid w:val="00181918"/>
    <w:rsid w:val="00182A65"/>
    <w:rsid w:val="00182CF4"/>
    <w:rsid w:val="0018331D"/>
    <w:rsid w:val="00184A56"/>
    <w:rsid w:val="00184D88"/>
    <w:rsid w:val="001852B0"/>
    <w:rsid w:val="001853CC"/>
    <w:rsid w:val="001855F7"/>
    <w:rsid w:val="00185BA5"/>
    <w:rsid w:val="00185CC6"/>
    <w:rsid w:val="00186C0A"/>
    <w:rsid w:val="00187E60"/>
    <w:rsid w:val="00190113"/>
    <w:rsid w:val="00190322"/>
    <w:rsid w:val="0019087A"/>
    <w:rsid w:val="00190E00"/>
    <w:rsid w:val="00191E63"/>
    <w:rsid w:val="001922D0"/>
    <w:rsid w:val="0019279A"/>
    <w:rsid w:val="00192BA1"/>
    <w:rsid w:val="0019316B"/>
    <w:rsid w:val="0019332F"/>
    <w:rsid w:val="001939C2"/>
    <w:rsid w:val="001939FB"/>
    <w:rsid w:val="00194128"/>
    <w:rsid w:val="00194AA4"/>
    <w:rsid w:val="00194F76"/>
    <w:rsid w:val="00195697"/>
    <w:rsid w:val="00195BD1"/>
    <w:rsid w:val="00195C2A"/>
    <w:rsid w:val="00195EAB"/>
    <w:rsid w:val="0019785B"/>
    <w:rsid w:val="001A01FC"/>
    <w:rsid w:val="001A07D3"/>
    <w:rsid w:val="001A125B"/>
    <w:rsid w:val="001A1730"/>
    <w:rsid w:val="001A174C"/>
    <w:rsid w:val="001A1B14"/>
    <w:rsid w:val="001A1F24"/>
    <w:rsid w:val="001A2022"/>
    <w:rsid w:val="001A249C"/>
    <w:rsid w:val="001A2B68"/>
    <w:rsid w:val="001A2D5F"/>
    <w:rsid w:val="001A3655"/>
    <w:rsid w:val="001A3BEF"/>
    <w:rsid w:val="001A3D1F"/>
    <w:rsid w:val="001A43D0"/>
    <w:rsid w:val="001A4492"/>
    <w:rsid w:val="001A49E3"/>
    <w:rsid w:val="001A4BAE"/>
    <w:rsid w:val="001A4D87"/>
    <w:rsid w:val="001A4DBA"/>
    <w:rsid w:val="001A4E09"/>
    <w:rsid w:val="001A6B77"/>
    <w:rsid w:val="001A738E"/>
    <w:rsid w:val="001A7409"/>
    <w:rsid w:val="001A7A9D"/>
    <w:rsid w:val="001B03BF"/>
    <w:rsid w:val="001B0460"/>
    <w:rsid w:val="001B0647"/>
    <w:rsid w:val="001B0CEF"/>
    <w:rsid w:val="001B10E8"/>
    <w:rsid w:val="001B1B89"/>
    <w:rsid w:val="001B21E4"/>
    <w:rsid w:val="001B24AB"/>
    <w:rsid w:val="001B2B2A"/>
    <w:rsid w:val="001B2E8F"/>
    <w:rsid w:val="001B2F4C"/>
    <w:rsid w:val="001B301F"/>
    <w:rsid w:val="001B340D"/>
    <w:rsid w:val="001B383E"/>
    <w:rsid w:val="001B4391"/>
    <w:rsid w:val="001B44AD"/>
    <w:rsid w:val="001B4C4E"/>
    <w:rsid w:val="001B4CDE"/>
    <w:rsid w:val="001B4D86"/>
    <w:rsid w:val="001B565C"/>
    <w:rsid w:val="001B5A47"/>
    <w:rsid w:val="001B5E36"/>
    <w:rsid w:val="001B6078"/>
    <w:rsid w:val="001B615B"/>
    <w:rsid w:val="001B6EAB"/>
    <w:rsid w:val="001B7759"/>
    <w:rsid w:val="001B7B49"/>
    <w:rsid w:val="001B7D4F"/>
    <w:rsid w:val="001B7DF6"/>
    <w:rsid w:val="001C04EB"/>
    <w:rsid w:val="001C05E8"/>
    <w:rsid w:val="001C0847"/>
    <w:rsid w:val="001C12EC"/>
    <w:rsid w:val="001C1323"/>
    <w:rsid w:val="001C1847"/>
    <w:rsid w:val="001C18DD"/>
    <w:rsid w:val="001C2162"/>
    <w:rsid w:val="001C2172"/>
    <w:rsid w:val="001C21BA"/>
    <w:rsid w:val="001C22C0"/>
    <w:rsid w:val="001C27A4"/>
    <w:rsid w:val="001C2991"/>
    <w:rsid w:val="001C2B5B"/>
    <w:rsid w:val="001C2DE8"/>
    <w:rsid w:val="001C33C1"/>
    <w:rsid w:val="001C38D8"/>
    <w:rsid w:val="001C3BDF"/>
    <w:rsid w:val="001C3EC0"/>
    <w:rsid w:val="001C427F"/>
    <w:rsid w:val="001C42EE"/>
    <w:rsid w:val="001C47B0"/>
    <w:rsid w:val="001C4BDC"/>
    <w:rsid w:val="001C4EDE"/>
    <w:rsid w:val="001C5D6B"/>
    <w:rsid w:val="001C5FDC"/>
    <w:rsid w:val="001C629A"/>
    <w:rsid w:val="001C6977"/>
    <w:rsid w:val="001C697B"/>
    <w:rsid w:val="001C6AA1"/>
    <w:rsid w:val="001C6ABC"/>
    <w:rsid w:val="001C7A45"/>
    <w:rsid w:val="001C7C3A"/>
    <w:rsid w:val="001D01A5"/>
    <w:rsid w:val="001D0480"/>
    <w:rsid w:val="001D0BF0"/>
    <w:rsid w:val="001D0D27"/>
    <w:rsid w:val="001D163E"/>
    <w:rsid w:val="001D1986"/>
    <w:rsid w:val="001D19EA"/>
    <w:rsid w:val="001D1FEC"/>
    <w:rsid w:val="001D2389"/>
    <w:rsid w:val="001D2BDA"/>
    <w:rsid w:val="001D4011"/>
    <w:rsid w:val="001D44DF"/>
    <w:rsid w:val="001D46EB"/>
    <w:rsid w:val="001D4F15"/>
    <w:rsid w:val="001D4FFD"/>
    <w:rsid w:val="001D51A7"/>
    <w:rsid w:val="001D5405"/>
    <w:rsid w:val="001D5BA2"/>
    <w:rsid w:val="001D60C7"/>
    <w:rsid w:val="001D60D9"/>
    <w:rsid w:val="001D6EE8"/>
    <w:rsid w:val="001E0427"/>
    <w:rsid w:val="001E07AA"/>
    <w:rsid w:val="001E0986"/>
    <w:rsid w:val="001E14D7"/>
    <w:rsid w:val="001E1675"/>
    <w:rsid w:val="001E1AB2"/>
    <w:rsid w:val="001E26B4"/>
    <w:rsid w:val="001E279C"/>
    <w:rsid w:val="001E2F4B"/>
    <w:rsid w:val="001E2FA2"/>
    <w:rsid w:val="001E2FB3"/>
    <w:rsid w:val="001E376B"/>
    <w:rsid w:val="001E3A40"/>
    <w:rsid w:val="001E3DEA"/>
    <w:rsid w:val="001E4461"/>
    <w:rsid w:val="001E5230"/>
    <w:rsid w:val="001E5311"/>
    <w:rsid w:val="001E5BD1"/>
    <w:rsid w:val="001E6C36"/>
    <w:rsid w:val="001E6CCF"/>
    <w:rsid w:val="001E7092"/>
    <w:rsid w:val="001E776E"/>
    <w:rsid w:val="001E7A9E"/>
    <w:rsid w:val="001F01C4"/>
    <w:rsid w:val="001F04F4"/>
    <w:rsid w:val="001F0567"/>
    <w:rsid w:val="001F05F6"/>
    <w:rsid w:val="001F06D9"/>
    <w:rsid w:val="001F0B46"/>
    <w:rsid w:val="001F0EE4"/>
    <w:rsid w:val="001F15F5"/>
    <w:rsid w:val="001F1BD8"/>
    <w:rsid w:val="001F1BDC"/>
    <w:rsid w:val="001F1C47"/>
    <w:rsid w:val="001F1CC9"/>
    <w:rsid w:val="001F2145"/>
    <w:rsid w:val="001F22E0"/>
    <w:rsid w:val="001F23A1"/>
    <w:rsid w:val="001F2597"/>
    <w:rsid w:val="001F25C7"/>
    <w:rsid w:val="001F25FF"/>
    <w:rsid w:val="001F2A05"/>
    <w:rsid w:val="001F2BBA"/>
    <w:rsid w:val="001F2CCA"/>
    <w:rsid w:val="001F3294"/>
    <w:rsid w:val="001F338A"/>
    <w:rsid w:val="001F3700"/>
    <w:rsid w:val="001F40DB"/>
    <w:rsid w:val="001F467C"/>
    <w:rsid w:val="001F49A1"/>
    <w:rsid w:val="001F4D75"/>
    <w:rsid w:val="001F4DEE"/>
    <w:rsid w:val="001F4F1B"/>
    <w:rsid w:val="001F58CE"/>
    <w:rsid w:val="001F6805"/>
    <w:rsid w:val="001F6AA7"/>
    <w:rsid w:val="001F6CD0"/>
    <w:rsid w:val="001F6E8A"/>
    <w:rsid w:val="001F7940"/>
    <w:rsid w:val="002009C5"/>
    <w:rsid w:val="0020150C"/>
    <w:rsid w:val="002015FE"/>
    <w:rsid w:val="002017E0"/>
    <w:rsid w:val="00201FB7"/>
    <w:rsid w:val="002020B3"/>
    <w:rsid w:val="0020239E"/>
    <w:rsid w:val="00202AE6"/>
    <w:rsid w:val="00202AEB"/>
    <w:rsid w:val="00202E1F"/>
    <w:rsid w:val="00202EE6"/>
    <w:rsid w:val="0020349E"/>
    <w:rsid w:val="00203C37"/>
    <w:rsid w:val="002044DF"/>
    <w:rsid w:val="002044F0"/>
    <w:rsid w:val="00204D69"/>
    <w:rsid w:val="002050D4"/>
    <w:rsid w:val="00205656"/>
    <w:rsid w:val="00205785"/>
    <w:rsid w:val="002060F0"/>
    <w:rsid w:val="00206347"/>
    <w:rsid w:val="002064EC"/>
    <w:rsid w:val="002069AB"/>
    <w:rsid w:val="002079EE"/>
    <w:rsid w:val="00207A99"/>
    <w:rsid w:val="00207C63"/>
    <w:rsid w:val="002104A6"/>
    <w:rsid w:val="002104C0"/>
    <w:rsid w:val="0021105C"/>
    <w:rsid w:val="00211156"/>
    <w:rsid w:val="0021118D"/>
    <w:rsid w:val="002112D2"/>
    <w:rsid w:val="002120E0"/>
    <w:rsid w:val="0021210A"/>
    <w:rsid w:val="00212355"/>
    <w:rsid w:val="00212498"/>
    <w:rsid w:val="002125F6"/>
    <w:rsid w:val="00212663"/>
    <w:rsid w:val="002126CF"/>
    <w:rsid w:val="0021381F"/>
    <w:rsid w:val="00213D4A"/>
    <w:rsid w:val="00213D68"/>
    <w:rsid w:val="00213D78"/>
    <w:rsid w:val="00214632"/>
    <w:rsid w:val="002146AA"/>
    <w:rsid w:val="00214B36"/>
    <w:rsid w:val="00214CE8"/>
    <w:rsid w:val="00215067"/>
    <w:rsid w:val="002155B5"/>
    <w:rsid w:val="00215EE8"/>
    <w:rsid w:val="00215FD8"/>
    <w:rsid w:val="00216559"/>
    <w:rsid w:val="00216A77"/>
    <w:rsid w:val="0021733F"/>
    <w:rsid w:val="002200D4"/>
    <w:rsid w:val="002200FC"/>
    <w:rsid w:val="0022058F"/>
    <w:rsid w:val="00220D5A"/>
    <w:rsid w:val="00220E3B"/>
    <w:rsid w:val="00221942"/>
    <w:rsid w:val="00221CEB"/>
    <w:rsid w:val="002226EE"/>
    <w:rsid w:val="002227B8"/>
    <w:rsid w:val="0022313D"/>
    <w:rsid w:val="00223446"/>
    <w:rsid w:val="00224459"/>
    <w:rsid w:val="00225DBA"/>
    <w:rsid w:val="00225F25"/>
    <w:rsid w:val="00225FB6"/>
    <w:rsid w:val="002261AF"/>
    <w:rsid w:val="002263D8"/>
    <w:rsid w:val="00226A3F"/>
    <w:rsid w:val="00226AC0"/>
    <w:rsid w:val="00227E85"/>
    <w:rsid w:val="0023014B"/>
    <w:rsid w:val="00230374"/>
    <w:rsid w:val="002307C6"/>
    <w:rsid w:val="00230848"/>
    <w:rsid w:val="0023094B"/>
    <w:rsid w:val="00230DF3"/>
    <w:rsid w:val="0023135F"/>
    <w:rsid w:val="002313EA"/>
    <w:rsid w:val="002314EB"/>
    <w:rsid w:val="00231BCF"/>
    <w:rsid w:val="00231C35"/>
    <w:rsid w:val="00231FC6"/>
    <w:rsid w:val="00232363"/>
    <w:rsid w:val="0023267E"/>
    <w:rsid w:val="00233414"/>
    <w:rsid w:val="0023380A"/>
    <w:rsid w:val="00233834"/>
    <w:rsid w:val="002338C8"/>
    <w:rsid w:val="0023396F"/>
    <w:rsid w:val="00233B23"/>
    <w:rsid w:val="0023501C"/>
    <w:rsid w:val="0023501D"/>
    <w:rsid w:val="0023596E"/>
    <w:rsid w:val="00235E73"/>
    <w:rsid w:val="00235FFB"/>
    <w:rsid w:val="002365EA"/>
    <w:rsid w:val="00236682"/>
    <w:rsid w:val="00236962"/>
    <w:rsid w:val="00236AA9"/>
    <w:rsid w:val="00236AB5"/>
    <w:rsid w:val="00236DE1"/>
    <w:rsid w:val="002375B8"/>
    <w:rsid w:val="00237695"/>
    <w:rsid w:val="00237CA7"/>
    <w:rsid w:val="002402E2"/>
    <w:rsid w:val="002403DF"/>
    <w:rsid w:val="0024069E"/>
    <w:rsid w:val="00240D4B"/>
    <w:rsid w:val="002413D6"/>
    <w:rsid w:val="00241561"/>
    <w:rsid w:val="00241728"/>
    <w:rsid w:val="002419E6"/>
    <w:rsid w:val="00241B14"/>
    <w:rsid w:val="00241B60"/>
    <w:rsid w:val="002420AC"/>
    <w:rsid w:val="00242EE6"/>
    <w:rsid w:val="002439F7"/>
    <w:rsid w:val="00243EB5"/>
    <w:rsid w:val="00244191"/>
    <w:rsid w:val="002441A9"/>
    <w:rsid w:val="00244598"/>
    <w:rsid w:val="00244651"/>
    <w:rsid w:val="002446D0"/>
    <w:rsid w:val="00244859"/>
    <w:rsid w:val="002448AA"/>
    <w:rsid w:val="0024565D"/>
    <w:rsid w:val="00245F3A"/>
    <w:rsid w:val="00246105"/>
    <w:rsid w:val="00246FBF"/>
    <w:rsid w:val="0024748A"/>
    <w:rsid w:val="002476E1"/>
    <w:rsid w:val="00247B47"/>
    <w:rsid w:val="002501D9"/>
    <w:rsid w:val="00250290"/>
    <w:rsid w:val="002515D5"/>
    <w:rsid w:val="00251779"/>
    <w:rsid w:val="002527B6"/>
    <w:rsid w:val="002528A6"/>
    <w:rsid w:val="0025294D"/>
    <w:rsid w:val="00252AC0"/>
    <w:rsid w:val="0025318C"/>
    <w:rsid w:val="002537E5"/>
    <w:rsid w:val="00253ED1"/>
    <w:rsid w:val="002540FE"/>
    <w:rsid w:val="00254209"/>
    <w:rsid w:val="002542CA"/>
    <w:rsid w:val="00254513"/>
    <w:rsid w:val="00254FE5"/>
    <w:rsid w:val="00255C01"/>
    <w:rsid w:val="00256196"/>
    <w:rsid w:val="002564C5"/>
    <w:rsid w:val="002568CC"/>
    <w:rsid w:val="00256972"/>
    <w:rsid w:val="00256DF7"/>
    <w:rsid w:val="002572F3"/>
    <w:rsid w:val="00257AD3"/>
    <w:rsid w:val="00260079"/>
    <w:rsid w:val="00260295"/>
    <w:rsid w:val="00260C5A"/>
    <w:rsid w:val="00261001"/>
    <w:rsid w:val="00261352"/>
    <w:rsid w:val="00261765"/>
    <w:rsid w:val="00261AB2"/>
    <w:rsid w:val="002621D3"/>
    <w:rsid w:val="0026220B"/>
    <w:rsid w:val="002624AA"/>
    <w:rsid w:val="00262D5C"/>
    <w:rsid w:val="00262E58"/>
    <w:rsid w:val="00263996"/>
    <w:rsid w:val="00263A74"/>
    <w:rsid w:val="00263E94"/>
    <w:rsid w:val="00264443"/>
    <w:rsid w:val="0026540B"/>
    <w:rsid w:val="00265605"/>
    <w:rsid w:val="00265B04"/>
    <w:rsid w:val="00265B58"/>
    <w:rsid w:val="00265EA7"/>
    <w:rsid w:val="00266337"/>
    <w:rsid w:val="0026641D"/>
    <w:rsid w:val="00267026"/>
    <w:rsid w:val="002670BB"/>
    <w:rsid w:val="002674D3"/>
    <w:rsid w:val="002675F3"/>
    <w:rsid w:val="0026765D"/>
    <w:rsid w:val="00267A2C"/>
    <w:rsid w:val="00270016"/>
    <w:rsid w:val="00270B4A"/>
    <w:rsid w:val="00270E51"/>
    <w:rsid w:val="0027189D"/>
    <w:rsid w:val="00271A28"/>
    <w:rsid w:val="00271EC4"/>
    <w:rsid w:val="00272D68"/>
    <w:rsid w:val="00272EC3"/>
    <w:rsid w:val="00273002"/>
    <w:rsid w:val="0027322B"/>
    <w:rsid w:val="00273495"/>
    <w:rsid w:val="002734E0"/>
    <w:rsid w:val="002735F7"/>
    <w:rsid w:val="00273A8F"/>
    <w:rsid w:val="00273E58"/>
    <w:rsid w:val="00273E64"/>
    <w:rsid w:val="00274405"/>
    <w:rsid w:val="00274497"/>
    <w:rsid w:val="002745A3"/>
    <w:rsid w:val="0027467D"/>
    <w:rsid w:val="002746A1"/>
    <w:rsid w:val="00274B17"/>
    <w:rsid w:val="00274C73"/>
    <w:rsid w:val="002753DC"/>
    <w:rsid w:val="00275431"/>
    <w:rsid w:val="00275A19"/>
    <w:rsid w:val="00275D1A"/>
    <w:rsid w:val="00275FCB"/>
    <w:rsid w:val="00276034"/>
    <w:rsid w:val="0027646D"/>
    <w:rsid w:val="00276758"/>
    <w:rsid w:val="00276B6E"/>
    <w:rsid w:val="00277321"/>
    <w:rsid w:val="0027791B"/>
    <w:rsid w:val="00277978"/>
    <w:rsid w:val="002800A8"/>
    <w:rsid w:val="002801E4"/>
    <w:rsid w:val="00280335"/>
    <w:rsid w:val="0028046D"/>
    <w:rsid w:val="0028084B"/>
    <w:rsid w:val="00281858"/>
    <w:rsid w:val="00281DF8"/>
    <w:rsid w:val="00281F54"/>
    <w:rsid w:val="00281FF0"/>
    <w:rsid w:val="002825B8"/>
    <w:rsid w:val="00282847"/>
    <w:rsid w:val="00282A83"/>
    <w:rsid w:val="00282B48"/>
    <w:rsid w:val="00282DB2"/>
    <w:rsid w:val="0028320D"/>
    <w:rsid w:val="0028344B"/>
    <w:rsid w:val="00283591"/>
    <w:rsid w:val="00283AC1"/>
    <w:rsid w:val="00283AE1"/>
    <w:rsid w:val="00283D97"/>
    <w:rsid w:val="002840AE"/>
    <w:rsid w:val="002841AD"/>
    <w:rsid w:val="002841BD"/>
    <w:rsid w:val="002843C2"/>
    <w:rsid w:val="00284522"/>
    <w:rsid w:val="0028463A"/>
    <w:rsid w:val="00284D63"/>
    <w:rsid w:val="00285155"/>
    <w:rsid w:val="00285837"/>
    <w:rsid w:val="00285A34"/>
    <w:rsid w:val="00285FE3"/>
    <w:rsid w:val="002866B8"/>
    <w:rsid w:val="00286872"/>
    <w:rsid w:val="00286A86"/>
    <w:rsid w:val="00286EC9"/>
    <w:rsid w:val="002870F7"/>
    <w:rsid w:val="00287A85"/>
    <w:rsid w:val="00287BE6"/>
    <w:rsid w:val="00287C5E"/>
    <w:rsid w:val="00290253"/>
    <w:rsid w:val="00290278"/>
    <w:rsid w:val="0029051B"/>
    <w:rsid w:val="00290A0F"/>
    <w:rsid w:val="0029115A"/>
    <w:rsid w:val="00291637"/>
    <w:rsid w:val="00291E46"/>
    <w:rsid w:val="00292132"/>
    <w:rsid w:val="00292C86"/>
    <w:rsid w:val="00293710"/>
    <w:rsid w:val="002937BF"/>
    <w:rsid w:val="00293FE4"/>
    <w:rsid w:val="00294113"/>
    <w:rsid w:val="002945B4"/>
    <w:rsid w:val="00294D71"/>
    <w:rsid w:val="00294FE6"/>
    <w:rsid w:val="0029508D"/>
    <w:rsid w:val="00295271"/>
    <w:rsid w:val="00295733"/>
    <w:rsid w:val="00296029"/>
    <w:rsid w:val="00296196"/>
    <w:rsid w:val="00296CA5"/>
    <w:rsid w:val="00296D0D"/>
    <w:rsid w:val="00296E84"/>
    <w:rsid w:val="002970B4"/>
    <w:rsid w:val="00297308"/>
    <w:rsid w:val="002978BF"/>
    <w:rsid w:val="00297DA2"/>
    <w:rsid w:val="002A0561"/>
    <w:rsid w:val="002A07E2"/>
    <w:rsid w:val="002A1144"/>
    <w:rsid w:val="002A1172"/>
    <w:rsid w:val="002A1402"/>
    <w:rsid w:val="002A1C3A"/>
    <w:rsid w:val="002A28C5"/>
    <w:rsid w:val="002A2F75"/>
    <w:rsid w:val="002A4D7F"/>
    <w:rsid w:val="002A621C"/>
    <w:rsid w:val="002A65BD"/>
    <w:rsid w:val="002A6BBC"/>
    <w:rsid w:val="002A75A3"/>
    <w:rsid w:val="002A7B53"/>
    <w:rsid w:val="002B0CEC"/>
    <w:rsid w:val="002B145F"/>
    <w:rsid w:val="002B1688"/>
    <w:rsid w:val="002B1853"/>
    <w:rsid w:val="002B1989"/>
    <w:rsid w:val="002B1CF2"/>
    <w:rsid w:val="002B2045"/>
    <w:rsid w:val="002B22FE"/>
    <w:rsid w:val="002B2576"/>
    <w:rsid w:val="002B32CA"/>
    <w:rsid w:val="002B3726"/>
    <w:rsid w:val="002B3882"/>
    <w:rsid w:val="002B3D40"/>
    <w:rsid w:val="002B3D6A"/>
    <w:rsid w:val="002B4036"/>
    <w:rsid w:val="002B427F"/>
    <w:rsid w:val="002B4470"/>
    <w:rsid w:val="002B4DC6"/>
    <w:rsid w:val="002B5514"/>
    <w:rsid w:val="002B58E0"/>
    <w:rsid w:val="002B62D8"/>
    <w:rsid w:val="002B67BE"/>
    <w:rsid w:val="002B6980"/>
    <w:rsid w:val="002B69FA"/>
    <w:rsid w:val="002B7588"/>
    <w:rsid w:val="002B7F5D"/>
    <w:rsid w:val="002C063F"/>
    <w:rsid w:val="002C106B"/>
    <w:rsid w:val="002C2C1B"/>
    <w:rsid w:val="002C3176"/>
    <w:rsid w:val="002C344E"/>
    <w:rsid w:val="002C3750"/>
    <w:rsid w:val="002C3AE5"/>
    <w:rsid w:val="002C3F50"/>
    <w:rsid w:val="002C4B08"/>
    <w:rsid w:val="002C52F4"/>
    <w:rsid w:val="002C553E"/>
    <w:rsid w:val="002C5543"/>
    <w:rsid w:val="002C5EAE"/>
    <w:rsid w:val="002C60A1"/>
    <w:rsid w:val="002C6128"/>
    <w:rsid w:val="002C6C9A"/>
    <w:rsid w:val="002C7CF7"/>
    <w:rsid w:val="002D00CA"/>
    <w:rsid w:val="002D0467"/>
    <w:rsid w:val="002D0B2E"/>
    <w:rsid w:val="002D10E8"/>
    <w:rsid w:val="002D1E50"/>
    <w:rsid w:val="002D23E2"/>
    <w:rsid w:val="002D24AE"/>
    <w:rsid w:val="002D2689"/>
    <w:rsid w:val="002D2E4C"/>
    <w:rsid w:val="002D36ED"/>
    <w:rsid w:val="002D3A5C"/>
    <w:rsid w:val="002D450A"/>
    <w:rsid w:val="002D5136"/>
    <w:rsid w:val="002D5213"/>
    <w:rsid w:val="002D575C"/>
    <w:rsid w:val="002D5815"/>
    <w:rsid w:val="002D5AF7"/>
    <w:rsid w:val="002D5F62"/>
    <w:rsid w:val="002D615F"/>
    <w:rsid w:val="002D626F"/>
    <w:rsid w:val="002D64CF"/>
    <w:rsid w:val="002D6584"/>
    <w:rsid w:val="002D6C0E"/>
    <w:rsid w:val="002D6F04"/>
    <w:rsid w:val="002D70A0"/>
    <w:rsid w:val="002E0061"/>
    <w:rsid w:val="002E051C"/>
    <w:rsid w:val="002E0D14"/>
    <w:rsid w:val="002E2EC9"/>
    <w:rsid w:val="002E3766"/>
    <w:rsid w:val="002E49E4"/>
    <w:rsid w:val="002E53AC"/>
    <w:rsid w:val="002E54D8"/>
    <w:rsid w:val="002E5536"/>
    <w:rsid w:val="002E5BC0"/>
    <w:rsid w:val="002E5CF2"/>
    <w:rsid w:val="002E639D"/>
    <w:rsid w:val="002E67CA"/>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1A54"/>
    <w:rsid w:val="002F357A"/>
    <w:rsid w:val="002F4257"/>
    <w:rsid w:val="002F4CF8"/>
    <w:rsid w:val="002F4FBE"/>
    <w:rsid w:val="002F5716"/>
    <w:rsid w:val="002F5728"/>
    <w:rsid w:val="002F582B"/>
    <w:rsid w:val="002F5999"/>
    <w:rsid w:val="002F5AE9"/>
    <w:rsid w:val="002F69B2"/>
    <w:rsid w:val="002F6F9E"/>
    <w:rsid w:val="002F77D7"/>
    <w:rsid w:val="002F788F"/>
    <w:rsid w:val="002F7B3B"/>
    <w:rsid w:val="00300CED"/>
    <w:rsid w:val="00300F54"/>
    <w:rsid w:val="00302372"/>
    <w:rsid w:val="0030281C"/>
    <w:rsid w:val="00302A27"/>
    <w:rsid w:val="00303017"/>
    <w:rsid w:val="003031CE"/>
    <w:rsid w:val="003038E9"/>
    <w:rsid w:val="00303A17"/>
    <w:rsid w:val="00303A2E"/>
    <w:rsid w:val="00303D3A"/>
    <w:rsid w:val="00304C3C"/>
    <w:rsid w:val="00305564"/>
    <w:rsid w:val="003055B8"/>
    <w:rsid w:val="003058A6"/>
    <w:rsid w:val="00305BC6"/>
    <w:rsid w:val="003064EB"/>
    <w:rsid w:val="00306564"/>
    <w:rsid w:val="003067B3"/>
    <w:rsid w:val="00306DA7"/>
    <w:rsid w:val="00306EE8"/>
    <w:rsid w:val="00307434"/>
    <w:rsid w:val="00307A9F"/>
    <w:rsid w:val="00307DEF"/>
    <w:rsid w:val="003100AD"/>
    <w:rsid w:val="0031033F"/>
    <w:rsid w:val="00310A6D"/>
    <w:rsid w:val="0031114A"/>
    <w:rsid w:val="00311221"/>
    <w:rsid w:val="0031183A"/>
    <w:rsid w:val="00311C4B"/>
    <w:rsid w:val="003120C0"/>
    <w:rsid w:val="00312253"/>
    <w:rsid w:val="003127A1"/>
    <w:rsid w:val="003127CA"/>
    <w:rsid w:val="00312CEA"/>
    <w:rsid w:val="00313354"/>
    <w:rsid w:val="00313895"/>
    <w:rsid w:val="003138C3"/>
    <w:rsid w:val="00313B0E"/>
    <w:rsid w:val="00313BAE"/>
    <w:rsid w:val="00313DB2"/>
    <w:rsid w:val="00314144"/>
    <w:rsid w:val="003142A9"/>
    <w:rsid w:val="00314A89"/>
    <w:rsid w:val="00314E55"/>
    <w:rsid w:val="00315190"/>
    <w:rsid w:val="003155DF"/>
    <w:rsid w:val="00315C38"/>
    <w:rsid w:val="0031673A"/>
    <w:rsid w:val="00320477"/>
    <w:rsid w:val="0032054C"/>
    <w:rsid w:val="00320E1C"/>
    <w:rsid w:val="0032234C"/>
    <w:rsid w:val="003223E3"/>
    <w:rsid w:val="003225E0"/>
    <w:rsid w:val="003228CD"/>
    <w:rsid w:val="003229A3"/>
    <w:rsid w:val="00322E31"/>
    <w:rsid w:val="003230D9"/>
    <w:rsid w:val="0032338F"/>
    <w:rsid w:val="00323392"/>
    <w:rsid w:val="00323421"/>
    <w:rsid w:val="00323591"/>
    <w:rsid w:val="003237F0"/>
    <w:rsid w:val="00323890"/>
    <w:rsid w:val="00323F23"/>
    <w:rsid w:val="0032498B"/>
    <w:rsid w:val="00324C75"/>
    <w:rsid w:val="003259D7"/>
    <w:rsid w:val="0032646C"/>
    <w:rsid w:val="003269DE"/>
    <w:rsid w:val="0032739F"/>
    <w:rsid w:val="00327CBD"/>
    <w:rsid w:val="0033050B"/>
    <w:rsid w:val="00330919"/>
    <w:rsid w:val="00330BC1"/>
    <w:rsid w:val="00331207"/>
    <w:rsid w:val="003318DB"/>
    <w:rsid w:val="00331F4A"/>
    <w:rsid w:val="00332976"/>
    <w:rsid w:val="00332E58"/>
    <w:rsid w:val="00332F91"/>
    <w:rsid w:val="00333C5A"/>
    <w:rsid w:val="0033413C"/>
    <w:rsid w:val="003346FA"/>
    <w:rsid w:val="00334AAF"/>
    <w:rsid w:val="00334B4B"/>
    <w:rsid w:val="00335143"/>
    <w:rsid w:val="00335252"/>
    <w:rsid w:val="003357AF"/>
    <w:rsid w:val="003358C0"/>
    <w:rsid w:val="00335978"/>
    <w:rsid w:val="00335F2A"/>
    <w:rsid w:val="0033677D"/>
    <w:rsid w:val="003368E6"/>
    <w:rsid w:val="00336C34"/>
    <w:rsid w:val="0033713A"/>
    <w:rsid w:val="00337A5D"/>
    <w:rsid w:val="00337F99"/>
    <w:rsid w:val="00340223"/>
    <w:rsid w:val="003403EF"/>
    <w:rsid w:val="00340724"/>
    <w:rsid w:val="003408B4"/>
    <w:rsid w:val="00340B7E"/>
    <w:rsid w:val="00340CFE"/>
    <w:rsid w:val="00340DB9"/>
    <w:rsid w:val="00340FC1"/>
    <w:rsid w:val="0034181F"/>
    <w:rsid w:val="00342236"/>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1C0E"/>
    <w:rsid w:val="0035200B"/>
    <w:rsid w:val="003522F0"/>
    <w:rsid w:val="00352860"/>
    <w:rsid w:val="0035299A"/>
    <w:rsid w:val="0035330D"/>
    <w:rsid w:val="003539C6"/>
    <w:rsid w:val="00353B14"/>
    <w:rsid w:val="003547EA"/>
    <w:rsid w:val="00355558"/>
    <w:rsid w:val="00355813"/>
    <w:rsid w:val="003561A6"/>
    <w:rsid w:val="00356A63"/>
    <w:rsid w:val="0035717D"/>
    <w:rsid w:val="00357336"/>
    <w:rsid w:val="003573EE"/>
    <w:rsid w:val="003573FA"/>
    <w:rsid w:val="00357797"/>
    <w:rsid w:val="00357927"/>
    <w:rsid w:val="00357C78"/>
    <w:rsid w:val="00357DA6"/>
    <w:rsid w:val="00357F76"/>
    <w:rsid w:val="003602E9"/>
    <w:rsid w:val="00360659"/>
    <w:rsid w:val="003609F7"/>
    <w:rsid w:val="0036120A"/>
    <w:rsid w:val="00361623"/>
    <w:rsid w:val="0036211A"/>
    <w:rsid w:val="00362388"/>
    <w:rsid w:val="0036278D"/>
    <w:rsid w:val="00362E10"/>
    <w:rsid w:val="00363099"/>
    <w:rsid w:val="00363838"/>
    <w:rsid w:val="003638AF"/>
    <w:rsid w:val="00363EE9"/>
    <w:rsid w:val="003640FE"/>
    <w:rsid w:val="00364380"/>
    <w:rsid w:val="00364A2F"/>
    <w:rsid w:val="00364A7B"/>
    <w:rsid w:val="00364CF4"/>
    <w:rsid w:val="00364E0F"/>
    <w:rsid w:val="00365490"/>
    <w:rsid w:val="00365F76"/>
    <w:rsid w:val="003660E4"/>
    <w:rsid w:val="00366144"/>
    <w:rsid w:val="00366396"/>
    <w:rsid w:val="0036671A"/>
    <w:rsid w:val="00366841"/>
    <w:rsid w:val="003671B3"/>
    <w:rsid w:val="003671C6"/>
    <w:rsid w:val="003673CD"/>
    <w:rsid w:val="003675B1"/>
    <w:rsid w:val="00367641"/>
    <w:rsid w:val="0036777A"/>
    <w:rsid w:val="00367C6A"/>
    <w:rsid w:val="00367D1C"/>
    <w:rsid w:val="003702B2"/>
    <w:rsid w:val="00370C89"/>
    <w:rsid w:val="00370D46"/>
    <w:rsid w:val="00371442"/>
    <w:rsid w:val="00371B0B"/>
    <w:rsid w:val="00371BB4"/>
    <w:rsid w:val="00371C19"/>
    <w:rsid w:val="00371D3E"/>
    <w:rsid w:val="00372048"/>
    <w:rsid w:val="003726FD"/>
    <w:rsid w:val="00372746"/>
    <w:rsid w:val="00372A03"/>
    <w:rsid w:val="00372ABF"/>
    <w:rsid w:val="003732DC"/>
    <w:rsid w:val="003737D2"/>
    <w:rsid w:val="00373FFA"/>
    <w:rsid w:val="003740EB"/>
    <w:rsid w:val="003745D1"/>
    <w:rsid w:val="003748CA"/>
    <w:rsid w:val="00375879"/>
    <w:rsid w:val="00375A72"/>
    <w:rsid w:val="00376040"/>
    <w:rsid w:val="0037686F"/>
    <w:rsid w:val="00376C54"/>
    <w:rsid w:val="00376CE0"/>
    <w:rsid w:val="00376EB1"/>
    <w:rsid w:val="0037705E"/>
    <w:rsid w:val="0037712A"/>
    <w:rsid w:val="0037728F"/>
    <w:rsid w:val="00377862"/>
    <w:rsid w:val="00377D60"/>
    <w:rsid w:val="00380062"/>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4B17"/>
    <w:rsid w:val="003851E1"/>
    <w:rsid w:val="003854D1"/>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8C4"/>
    <w:rsid w:val="00391A49"/>
    <w:rsid w:val="00391FC9"/>
    <w:rsid w:val="003923F6"/>
    <w:rsid w:val="00392484"/>
    <w:rsid w:val="00393764"/>
    <w:rsid w:val="00394325"/>
    <w:rsid w:val="00394385"/>
    <w:rsid w:val="003947CE"/>
    <w:rsid w:val="0039569D"/>
    <w:rsid w:val="003957A4"/>
    <w:rsid w:val="003962EE"/>
    <w:rsid w:val="00396525"/>
    <w:rsid w:val="00396683"/>
    <w:rsid w:val="0039668A"/>
    <w:rsid w:val="0039755C"/>
    <w:rsid w:val="00397770"/>
    <w:rsid w:val="00397E95"/>
    <w:rsid w:val="003A17C3"/>
    <w:rsid w:val="003A199F"/>
    <w:rsid w:val="003A1B4C"/>
    <w:rsid w:val="003A2035"/>
    <w:rsid w:val="003A242F"/>
    <w:rsid w:val="003A2E46"/>
    <w:rsid w:val="003A3075"/>
    <w:rsid w:val="003A33D7"/>
    <w:rsid w:val="003A345E"/>
    <w:rsid w:val="003A3846"/>
    <w:rsid w:val="003A3D8A"/>
    <w:rsid w:val="003A44A0"/>
    <w:rsid w:val="003A4E3D"/>
    <w:rsid w:val="003A507D"/>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0D94"/>
    <w:rsid w:val="003B10D7"/>
    <w:rsid w:val="003B1441"/>
    <w:rsid w:val="003B154D"/>
    <w:rsid w:val="003B1BD4"/>
    <w:rsid w:val="003B1F26"/>
    <w:rsid w:val="003B2073"/>
    <w:rsid w:val="003B263D"/>
    <w:rsid w:val="003B29E8"/>
    <w:rsid w:val="003B2FA4"/>
    <w:rsid w:val="003B3021"/>
    <w:rsid w:val="003B3494"/>
    <w:rsid w:val="003B35B6"/>
    <w:rsid w:val="003B3C20"/>
    <w:rsid w:val="003B3DE3"/>
    <w:rsid w:val="003B4024"/>
    <w:rsid w:val="003B45B8"/>
    <w:rsid w:val="003B4D28"/>
    <w:rsid w:val="003B568D"/>
    <w:rsid w:val="003B5A9F"/>
    <w:rsid w:val="003B5B29"/>
    <w:rsid w:val="003B5F04"/>
    <w:rsid w:val="003B6557"/>
    <w:rsid w:val="003B660D"/>
    <w:rsid w:val="003B66F5"/>
    <w:rsid w:val="003B6AF4"/>
    <w:rsid w:val="003B70B8"/>
    <w:rsid w:val="003B7573"/>
    <w:rsid w:val="003B78C5"/>
    <w:rsid w:val="003B7A1F"/>
    <w:rsid w:val="003C0056"/>
    <w:rsid w:val="003C0396"/>
    <w:rsid w:val="003C0588"/>
    <w:rsid w:val="003C08D3"/>
    <w:rsid w:val="003C0FA1"/>
    <w:rsid w:val="003C12DE"/>
    <w:rsid w:val="003C198E"/>
    <w:rsid w:val="003C2494"/>
    <w:rsid w:val="003C249F"/>
    <w:rsid w:val="003C2909"/>
    <w:rsid w:val="003C29EF"/>
    <w:rsid w:val="003C2C2D"/>
    <w:rsid w:val="003C2EEA"/>
    <w:rsid w:val="003C2EF9"/>
    <w:rsid w:val="003C3121"/>
    <w:rsid w:val="003C334C"/>
    <w:rsid w:val="003C3862"/>
    <w:rsid w:val="003C3C81"/>
    <w:rsid w:val="003C4494"/>
    <w:rsid w:val="003C48E8"/>
    <w:rsid w:val="003C49B8"/>
    <w:rsid w:val="003C6017"/>
    <w:rsid w:val="003C6A57"/>
    <w:rsid w:val="003C6D4C"/>
    <w:rsid w:val="003C70CF"/>
    <w:rsid w:val="003C7320"/>
    <w:rsid w:val="003C7444"/>
    <w:rsid w:val="003C7A39"/>
    <w:rsid w:val="003C7DDF"/>
    <w:rsid w:val="003D0048"/>
    <w:rsid w:val="003D01B8"/>
    <w:rsid w:val="003D0283"/>
    <w:rsid w:val="003D04C2"/>
    <w:rsid w:val="003D0E62"/>
    <w:rsid w:val="003D119B"/>
    <w:rsid w:val="003D129D"/>
    <w:rsid w:val="003D130F"/>
    <w:rsid w:val="003D196E"/>
    <w:rsid w:val="003D1B48"/>
    <w:rsid w:val="003D1F52"/>
    <w:rsid w:val="003D1FCE"/>
    <w:rsid w:val="003D25D3"/>
    <w:rsid w:val="003D2C37"/>
    <w:rsid w:val="003D2C4D"/>
    <w:rsid w:val="003D30E3"/>
    <w:rsid w:val="003D3681"/>
    <w:rsid w:val="003D37FE"/>
    <w:rsid w:val="003D3DBD"/>
    <w:rsid w:val="003D3FB1"/>
    <w:rsid w:val="003D4D57"/>
    <w:rsid w:val="003D4FDA"/>
    <w:rsid w:val="003D509B"/>
    <w:rsid w:val="003D5200"/>
    <w:rsid w:val="003D55EA"/>
    <w:rsid w:val="003D57FB"/>
    <w:rsid w:val="003D607E"/>
    <w:rsid w:val="003D6261"/>
    <w:rsid w:val="003D694A"/>
    <w:rsid w:val="003D6F8A"/>
    <w:rsid w:val="003D70F0"/>
    <w:rsid w:val="003D7265"/>
    <w:rsid w:val="003D7FB2"/>
    <w:rsid w:val="003E0539"/>
    <w:rsid w:val="003E0AA6"/>
    <w:rsid w:val="003E0CC7"/>
    <w:rsid w:val="003E10B3"/>
    <w:rsid w:val="003E2850"/>
    <w:rsid w:val="003E309D"/>
    <w:rsid w:val="003E348C"/>
    <w:rsid w:val="003E3596"/>
    <w:rsid w:val="003E3694"/>
    <w:rsid w:val="003E38DE"/>
    <w:rsid w:val="003E403D"/>
    <w:rsid w:val="003E4350"/>
    <w:rsid w:val="003E4608"/>
    <w:rsid w:val="003E4925"/>
    <w:rsid w:val="003E4995"/>
    <w:rsid w:val="003E4C18"/>
    <w:rsid w:val="003E4CF7"/>
    <w:rsid w:val="003E4FB4"/>
    <w:rsid w:val="003E5090"/>
    <w:rsid w:val="003E569B"/>
    <w:rsid w:val="003E5DC7"/>
    <w:rsid w:val="003E6290"/>
    <w:rsid w:val="003E687B"/>
    <w:rsid w:val="003E7446"/>
    <w:rsid w:val="003E74D5"/>
    <w:rsid w:val="003E787C"/>
    <w:rsid w:val="003E7959"/>
    <w:rsid w:val="003E7DB0"/>
    <w:rsid w:val="003E7DDC"/>
    <w:rsid w:val="003F044B"/>
    <w:rsid w:val="003F05C2"/>
    <w:rsid w:val="003F0AD8"/>
    <w:rsid w:val="003F187C"/>
    <w:rsid w:val="003F194C"/>
    <w:rsid w:val="003F2294"/>
    <w:rsid w:val="003F27BA"/>
    <w:rsid w:val="003F31D1"/>
    <w:rsid w:val="003F371A"/>
    <w:rsid w:val="003F3F31"/>
    <w:rsid w:val="003F3F4E"/>
    <w:rsid w:val="003F4398"/>
    <w:rsid w:val="003F4AD9"/>
    <w:rsid w:val="003F4F9E"/>
    <w:rsid w:val="003F584B"/>
    <w:rsid w:val="003F5990"/>
    <w:rsid w:val="003F5D1F"/>
    <w:rsid w:val="003F5D89"/>
    <w:rsid w:val="003F5E66"/>
    <w:rsid w:val="003F6194"/>
    <w:rsid w:val="003F6228"/>
    <w:rsid w:val="003F64F8"/>
    <w:rsid w:val="003F66E7"/>
    <w:rsid w:val="003F688D"/>
    <w:rsid w:val="003F68A1"/>
    <w:rsid w:val="003F6AC1"/>
    <w:rsid w:val="003F6DA5"/>
    <w:rsid w:val="00400207"/>
    <w:rsid w:val="00400661"/>
    <w:rsid w:val="00400767"/>
    <w:rsid w:val="00401C0A"/>
    <w:rsid w:val="00402084"/>
    <w:rsid w:val="004037BE"/>
    <w:rsid w:val="0040491F"/>
    <w:rsid w:val="00404A5A"/>
    <w:rsid w:val="004051A7"/>
    <w:rsid w:val="00405429"/>
    <w:rsid w:val="00405463"/>
    <w:rsid w:val="00405560"/>
    <w:rsid w:val="00405D20"/>
    <w:rsid w:val="00405E81"/>
    <w:rsid w:val="004060A3"/>
    <w:rsid w:val="0040694D"/>
    <w:rsid w:val="00407205"/>
    <w:rsid w:val="00407437"/>
    <w:rsid w:val="00407750"/>
    <w:rsid w:val="004077AB"/>
    <w:rsid w:val="00407BDD"/>
    <w:rsid w:val="00410350"/>
    <w:rsid w:val="00410B48"/>
    <w:rsid w:val="00410DB4"/>
    <w:rsid w:val="00410DC6"/>
    <w:rsid w:val="00410E1B"/>
    <w:rsid w:val="00411170"/>
    <w:rsid w:val="004112A1"/>
    <w:rsid w:val="00411484"/>
    <w:rsid w:val="0041157A"/>
    <w:rsid w:val="00411CD2"/>
    <w:rsid w:val="00411CE6"/>
    <w:rsid w:val="004123C0"/>
    <w:rsid w:val="004128C4"/>
    <w:rsid w:val="00412E63"/>
    <w:rsid w:val="00412EE5"/>
    <w:rsid w:val="004136D2"/>
    <w:rsid w:val="004138B8"/>
    <w:rsid w:val="004143B6"/>
    <w:rsid w:val="0041490C"/>
    <w:rsid w:val="00414A49"/>
    <w:rsid w:val="00415B76"/>
    <w:rsid w:val="00415B95"/>
    <w:rsid w:val="00415CAA"/>
    <w:rsid w:val="00416B6F"/>
    <w:rsid w:val="00417451"/>
    <w:rsid w:val="004177E4"/>
    <w:rsid w:val="00417D86"/>
    <w:rsid w:val="004202C1"/>
    <w:rsid w:val="004205C4"/>
    <w:rsid w:val="004206D0"/>
    <w:rsid w:val="004209F2"/>
    <w:rsid w:val="004226CE"/>
    <w:rsid w:val="004227C1"/>
    <w:rsid w:val="00422E64"/>
    <w:rsid w:val="00423EDA"/>
    <w:rsid w:val="004241E6"/>
    <w:rsid w:val="00424665"/>
    <w:rsid w:val="004248F8"/>
    <w:rsid w:val="00424A11"/>
    <w:rsid w:val="00424EA6"/>
    <w:rsid w:val="00425196"/>
    <w:rsid w:val="004251AF"/>
    <w:rsid w:val="004258BD"/>
    <w:rsid w:val="00425B63"/>
    <w:rsid w:val="00425DCF"/>
    <w:rsid w:val="00425F89"/>
    <w:rsid w:val="00426A9F"/>
    <w:rsid w:val="00426C12"/>
    <w:rsid w:val="00426D30"/>
    <w:rsid w:val="0042711D"/>
    <w:rsid w:val="0042736B"/>
    <w:rsid w:val="00427541"/>
    <w:rsid w:val="00427653"/>
    <w:rsid w:val="00427786"/>
    <w:rsid w:val="004302C1"/>
    <w:rsid w:val="004314DD"/>
    <w:rsid w:val="004317CA"/>
    <w:rsid w:val="00431E22"/>
    <w:rsid w:val="0043281D"/>
    <w:rsid w:val="00433578"/>
    <w:rsid w:val="004343FB"/>
    <w:rsid w:val="004345F7"/>
    <w:rsid w:val="00434804"/>
    <w:rsid w:val="00435895"/>
    <w:rsid w:val="00435B9E"/>
    <w:rsid w:val="004360BC"/>
    <w:rsid w:val="00436682"/>
    <w:rsid w:val="00436839"/>
    <w:rsid w:val="00436A34"/>
    <w:rsid w:val="00436EFA"/>
    <w:rsid w:val="00436FE9"/>
    <w:rsid w:val="004373D3"/>
    <w:rsid w:val="00437AA0"/>
    <w:rsid w:val="00440121"/>
    <w:rsid w:val="00440A2B"/>
    <w:rsid w:val="00440E51"/>
    <w:rsid w:val="004413C4"/>
    <w:rsid w:val="00441726"/>
    <w:rsid w:val="00441789"/>
    <w:rsid w:val="00441AEE"/>
    <w:rsid w:val="00441B22"/>
    <w:rsid w:val="00441BA4"/>
    <w:rsid w:val="00441ED3"/>
    <w:rsid w:val="0044264D"/>
    <w:rsid w:val="00442FF3"/>
    <w:rsid w:val="00443135"/>
    <w:rsid w:val="00443498"/>
    <w:rsid w:val="00443C08"/>
    <w:rsid w:val="00443FD4"/>
    <w:rsid w:val="004448B6"/>
    <w:rsid w:val="0044496C"/>
    <w:rsid w:val="004457D9"/>
    <w:rsid w:val="00445ABD"/>
    <w:rsid w:val="00445D78"/>
    <w:rsid w:val="0044604B"/>
    <w:rsid w:val="00446278"/>
    <w:rsid w:val="00446995"/>
    <w:rsid w:val="00446E42"/>
    <w:rsid w:val="00446E9A"/>
    <w:rsid w:val="00447285"/>
    <w:rsid w:val="0044761B"/>
    <w:rsid w:val="00447708"/>
    <w:rsid w:val="00450585"/>
    <w:rsid w:val="00450AF2"/>
    <w:rsid w:val="0045122D"/>
    <w:rsid w:val="00451444"/>
    <w:rsid w:val="004518EC"/>
    <w:rsid w:val="00451C17"/>
    <w:rsid w:val="00452102"/>
    <w:rsid w:val="00452C56"/>
    <w:rsid w:val="00452CDE"/>
    <w:rsid w:val="00453173"/>
    <w:rsid w:val="00453262"/>
    <w:rsid w:val="00453516"/>
    <w:rsid w:val="0045355E"/>
    <w:rsid w:val="004537B3"/>
    <w:rsid w:val="00453BD4"/>
    <w:rsid w:val="00453DC4"/>
    <w:rsid w:val="00453EE2"/>
    <w:rsid w:val="00454017"/>
    <w:rsid w:val="004544AE"/>
    <w:rsid w:val="004544EF"/>
    <w:rsid w:val="00454770"/>
    <w:rsid w:val="00454EE5"/>
    <w:rsid w:val="0045592B"/>
    <w:rsid w:val="00455A78"/>
    <w:rsid w:val="00455DDC"/>
    <w:rsid w:val="00455FDA"/>
    <w:rsid w:val="0045680F"/>
    <w:rsid w:val="00456904"/>
    <w:rsid w:val="00456BA0"/>
    <w:rsid w:val="00456CBE"/>
    <w:rsid w:val="00457308"/>
    <w:rsid w:val="00460795"/>
    <w:rsid w:val="00460A25"/>
    <w:rsid w:val="00460B77"/>
    <w:rsid w:val="00461272"/>
    <w:rsid w:val="0046226A"/>
    <w:rsid w:val="00463024"/>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74C"/>
    <w:rsid w:val="00470815"/>
    <w:rsid w:val="00470858"/>
    <w:rsid w:val="00470B15"/>
    <w:rsid w:val="00471AC2"/>
    <w:rsid w:val="004732EC"/>
    <w:rsid w:val="00473D30"/>
    <w:rsid w:val="00473EB1"/>
    <w:rsid w:val="00473EE7"/>
    <w:rsid w:val="00473F8F"/>
    <w:rsid w:val="004740A0"/>
    <w:rsid w:val="00474DFF"/>
    <w:rsid w:val="00474F6A"/>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16F9"/>
    <w:rsid w:val="00481E96"/>
    <w:rsid w:val="00481EBD"/>
    <w:rsid w:val="00482027"/>
    <w:rsid w:val="00482D35"/>
    <w:rsid w:val="00482DB0"/>
    <w:rsid w:val="004835BF"/>
    <w:rsid w:val="00483983"/>
    <w:rsid w:val="00483A4D"/>
    <w:rsid w:val="00483C1E"/>
    <w:rsid w:val="004841FA"/>
    <w:rsid w:val="00484708"/>
    <w:rsid w:val="00485271"/>
    <w:rsid w:val="00485D75"/>
    <w:rsid w:val="00485EAF"/>
    <w:rsid w:val="00486EA8"/>
    <w:rsid w:val="004872C8"/>
    <w:rsid w:val="004875DE"/>
    <w:rsid w:val="00487660"/>
    <w:rsid w:val="00487692"/>
    <w:rsid w:val="00490174"/>
    <w:rsid w:val="00490394"/>
    <w:rsid w:val="00490E99"/>
    <w:rsid w:val="00490EA4"/>
    <w:rsid w:val="00490EF6"/>
    <w:rsid w:val="00491CA5"/>
    <w:rsid w:val="00491D8E"/>
    <w:rsid w:val="00492310"/>
    <w:rsid w:val="004923A4"/>
    <w:rsid w:val="00492499"/>
    <w:rsid w:val="00492930"/>
    <w:rsid w:val="00492AB0"/>
    <w:rsid w:val="00492E53"/>
    <w:rsid w:val="00493235"/>
    <w:rsid w:val="00493A68"/>
    <w:rsid w:val="00493C1F"/>
    <w:rsid w:val="00493E16"/>
    <w:rsid w:val="004941E4"/>
    <w:rsid w:val="004945B8"/>
    <w:rsid w:val="0049476A"/>
    <w:rsid w:val="0049485E"/>
    <w:rsid w:val="00494AD2"/>
    <w:rsid w:val="00494E7E"/>
    <w:rsid w:val="00495AA7"/>
    <w:rsid w:val="00495C8A"/>
    <w:rsid w:val="00495E3F"/>
    <w:rsid w:val="00497ADF"/>
    <w:rsid w:val="00497D20"/>
    <w:rsid w:val="004A0867"/>
    <w:rsid w:val="004A0A35"/>
    <w:rsid w:val="004A1391"/>
    <w:rsid w:val="004A16F3"/>
    <w:rsid w:val="004A195E"/>
    <w:rsid w:val="004A1C35"/>
    <w:rsid w:val="004A1EAA"/>
    <w:rsid w:val="004A2250"/>
    <w:rsid w:val="004A229A"/>
    <w:rsid w:val="004A28A0"/>
    <w:rsid w:val="004A2C6A"/>
    <w:rsid w:val="004A2D9E"/>
    <w:rsid w:val="004A34E5"/>
    <w:rsid w:val="004A37CF"/>
    <w:rsid w:val="004A381C"/>
    <w:rsid w:val="004A3E09"/>
    <w:rsid w:val="004A4123"/>
    <w:rsid w:val="004A45A2"/>
    <w:rsid w:val="004A45B6"/>
    <w:rsid w:val="004A4AB3"/>
    <w:rsid w:val="004A4E80"/>
    <w:rsid w:val="004A4F13"/>
    <w:rsid w:val="004A52EA"/>
    <w:rsid w:val="004A56CA"/>
    <w:rsid w:val="004A597A"/>
    <w:rsid w:val="004A5B74"/>
    <w:rsid w:val="004A62FA"/>
    <w:rsid w:val="004A676C"/>
    <w:rsid w:val="004A6CA5"/>
    <w:rsid w:val="004A6E5B"/>
    <w:rsid w:val="004A6E7A"/>
    <w:rsid w:val="004A70C0"/>
    <w:rsid w:val="004A7187"/>
    <w:rsid w:val="004A72F9"/>
    <w:rsid w:val="004A7F08"/>
    <w:rsid w:val="004B030F"/>
    <w:rsid w:val="004B0787"/>
    <w:rsid w:val="004B0AE2"/>
    <w:rsid w:val="004B1D11"/>
    <w:rsid w:val="004B238F"/>
    <w:rsid w:val="004B2B10"/>
    <w:rsid w:val="004B366A"/>
    <w:rsid w:val="004B44D0"/>
    <w:rsid w:val="004B4BC9"/>
    <w:rsid w:val="004B4D6A"/>
    <w:rsid w:val="004B59D9"/>
    <w:rsid w:val="004B5A5F"/>
    <w:rsid w:val="004B661C"/>
    <w:rsid w:val="004B6E66"/>
    <w:rsid w:val="004B7621"/>
    <w:rsid w:val="004C0235"/>
    <w:rsid w:val="004C0714"/>
    <w:rsid w:val="004C0741"/>
    <w:rsid w:val="004C079D"/>
    <w:rsid w:val="004C17B5"/>
    <w:rsid w:val="004C1C23"/>
    <w:rsid w:val="004C3E45"/>
    <w:rsid w:val="004C41DA"/>
    <w:rsid w:val="004C56C4"/>
    <w:rsid w:val="004C641D"/>
    <w:rsid w:val="004C6EFB"/>
    <w:rsid w:val="004C7232"/>
    <w:rsid w:val="004C787A"/>
    <w:rsid w:val="004C7B95"/>
    <w:rsid w:val="004D0439"/>
    <w:rsid w:val="004D098E"/>
    <w:rsid w:val="004D0B00"/>
    <w:rsid w:val="004D0EEC"/>
    <w:rsid w:val="004D29E2"/>
    <w:rsid w:val="004D2C0F"/>
    <w:rsid w:val="004D2C9C"/>
    <w:rsid w:val="004D353D"/>
    <w:rsid w:val="004D39E4"/>
    <w:rsid w:val="004D4DB1"/>
    <w:rsid w:val="004D559E"/>
    <w:rsid w:val="004D5D47"/>
    <w:rsid w:val="004D60B2"/>
    <w:rsid w:val="004D6719"/>
    <w:rsid w:val="004D6745"/>
    <w:rsid w:val="004D67CD"/>
    <w:rsid w:val="004D6D46"/>
    <w:rsid w:val="004D75AB"/>
    <w:rsid w:val="004D7CF2"/>
    <w:rsid w:val="004E009B"/>
    <w:rsid w:val="004E1351"/>
    <w:rsid w:val="004E1C21"/>
    <w:rsid w:val="004E1DF4"/>
    <w:rsid w:val="004E2C37"/>
    <w:rsid w:val="004E31A3"/>
    <w:rsid w:val="004E345A"/>
    <w:rsid w:val="004E37D7"/>
    <w:rsid w:val="004E3DF7"/>
    <w:rsid w:val="004E3E5F"/>
    <w:rsid w:val="004E3E7A"/>
    <w:rsid w:val="004E3E92"/>
    <w:rsid w:val="004E45B3"/>
    <w:rsid w:val="004E49D4"/>
    <w:rsid w:val="004E4F08"/>
    <w:rsid w:val="004E54AD"/>
    <w:rsid w:val="004E5A9C"/>
    <w:rsid w:val="004E6206"/>
    <w:rsid w:val="004E6667"/>
    <w:rsid w:val="004E6820"/>
    <w:rsid w:val="004E69CF"/>
    <w:rsid w:val="004E6EF0"/>
    <w:rsid w:val="004E6F0C"/>
    <w:rsid w:val="004E7B00"/>
    <w:rsid w:val="004F06B6"/>
    <w:rsid w:val="004F0874"/>
    <w:rsid w:val="004F0A0D"/>
    <w:rsid w:val="004F19FE"/>
    <w:rsid w:val="004F1D78"/>
    <w:rsid w:val="004F2044"/>
    <w:rsid w:val="004F29E3"/>
    <w:rsid w:val="004F2D08"/>
    <w:rsid w:val="004F2E31"/>
    <w:rsid w:val="004F3348"/>
    <w:rsid w:val="004F3978"/>
    <w:rsid w:val="004F419A"/>
    <w:rsid w:val="004F42E6"/>
    <w:rsid w:val="004F49BD"/>
    <w:rsid w:val="004F4AE0"/>
    <w:rsid w:val="004F4F37"/>
    <w:rsid w:val="004F51E1"/>
    <w:rsid w:val="004F52C4"/>
    <w:rsid w:val="004F54FF"/>
    <w:rsid w:val="004F56AB"/>
    <w:rsid w:val="004F5740"/>
    <w:rsid w:val="004F5CEE"/>
    <w:rsid w:val="004F607D"/>
    <w:rsid w:val="004F741D"/>
    <w:rsid w:val="004F783F"/>
    <w:rsid w:val="00500078"/>
    <w:rsid w:val="005004D5"/>
    <w:rsid w:val="00500CEA"/>
    <w:rsid w:val="00501044"/>
    <w:rsid w:val="005010DF"/>
    <w:rsid w:val="005015B4"/>
    <w:rsid w:val="005018C5"/>
    <w:rsid w:val="00501A6C"/>
    <w:rsid w:val="00501B31"/>
    <w:rsid w:val="00501CE1"/>
    <w:rsid w:val="00501CF0"/>
    <w:rsid w:val="00501DEF"/>
    <w:rsid w:val="00502582"/>
    <w:rsid w:val="00502706"/>
    <w:rsid w:val="005035A4"/>
    <w:rsid w:val="00503E35"/>
    <w:rsid w:val="005044B3"/>
    <w:rsid w:val="005055D5"/>
    <w:rsid w:val="005055E9"/>
    <w:rsid w:val="00505E2C"/>
    <w:rsid w:val="00506227"/>
    <w:rsid w:val="005063E2"/>
    <w:rsid w:val="00507365"/>
    <w:rsid w:val="005104BC"/>
    <w:rsid w:val="00510BA1"/>
    <w:rsid w:val="00510EEA"/>
    <w:rsid w:val="005119B3"/>
    <w:rsid w:val="005120CA"/>
    <w:rsid w:val="0051217F"/>
    <w:rsid w:val="00512A9F"/>
    <w:rsid w:val="00513AFE"/>
    <w:rsid w:val="00513D0C"/>
    <w:rsid w:val="00513F2B"/>
    <w:rsid w:val="0051403A"/>
    <w:rsid w:val="00514285"/>
    <w:rsid w:val="00514698"/>
    <w:rsid w:val="005149B7"/>
    <w:rsid w:val="00514D70"/>
    <w:rsid w:val="00514EB4"/>
    <w:rsid w:val="00515992"/>
    <w:rsid w:val="00515B60"/>
    <w:rsid w:val="00515FC1"/>
    <w:rsid w:val="00516204"/>
    <w:rsid w:val="0051675B"/>
    <w:rsid w:val="00516C16"/>
    <w:rsid w:val="005172DB"/>
    <w:rsid w:val="005175E5"/>
    <w:rsid w:val="00517716"/>
    <w:rsid w:val="00517A49"/>
    <w:rsid w:val="00517A70"/>
    <w:rsid w:val="00517DD6"/>
    <w:rsid w:val="005200BB"/>
    <w:rsid w:val="005202A5"/>
    <w:rsid w:val="005202EB"/>
    <w:rsid w:val="005209AD"/>
    <w:rsid w:val="00521B3A"/>
    <w:rsid w:val="00521D1B"/>
    <w:rsid w:val="00521FA5"/>
    <w:rsid w:val="005226D7"/>
    <w:rsid w:val="0052295C"/>
    <w:rsid w:val="00523532"/>
    <w:rsid w:val="0052359C"/>
    <w:rsid w:val="00523DEB"/>
    <w:rsid w:val="005241FF"/>
    <w:rsid w:val="0052457D"/>
    <w:rsid w:val="0052543E"/>
    <w:rsid w:val="0052727D"/>
    <w:rsid w:val="005277B0"/>
    <w:rsid w:val="00527B59"/>
    <w:rsid w:val="00527BBC"/>
    <w:rsid w:val="00530170"/>
    <w:rsid w:val="005307EB"/>
    <w:rsid w:val="00530B59"/>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6471"/>
    <w:rsid w:val="0053671B"/>
    <w:rsid w:val="00536E90"/>
    <w:rsid w:val="005373B4"/>
    <w:rsid w:val="005373D4"/>
    <w:rsid w:val="00537C57"/>
    <w:rsid w:val="00540670"/>
    <w:rsid w:val="005407AF"/>
    <w:rsid w:val="005413C8"/>
    <w:rsid w:val="005423C1"/>
    <w:rsid w:val="00542BD2"/>
    <w:rsid w:val="00543045"/>
    <w:rsid w:val="00543704"/>
    <w:rsid w:val="00544177"/>
    <w:rsid w:val="0054436E"/>
    <w:rsid w:val="005443E0"/>
    <w:rsid w:val="00544C42"/>
    <w:rsid w:val="00544D8C"/>
    <w:rsid w:val="0054619B"/>
    <w:rsid w:val="00546478"/>
    <w:rsid w:val="005467A3"/>
    <w:rsid w:val="00546840"/>
    <w:rsid w:val="005468C0"/>
    <w:rsid w:val="0054711A"/>
    <w:rsid w:val="0054719B"/>
    <w:rsid w:val="00547968"/>
    <w:rsid w:val="00547D7F"/>
    <w:rsid w:val="00547DA7"/>
    <w:rsid w:val="00550289"/>
    <w:rsid w:val="00550766"/>
    <w:rsid w:val="0055178A"/>
    <w:rsid w:val="00551973"/>
    <w:rsid w:val="00551D1F"/>
    <w:rsid w:val="00551E5C"/>
    <w:rsid w:val="005521EB"/>
    <w:rsid w:val="005524BE"/>
    <w:rsid w:val="005528D5"/>
    <w:rsid w:val="00552B85"/>
    <w:rsid w:val="00552E39"/>
    <w:rsid w:val="005537E1"/>
    <w:rsid w:val="00553A64"/>
    <w:rsid w:val="00554362"/>
    <w:rsid w:val="00554777"/>
    <w:rsid w:val="00554A8D"/>
    <w:rsid w:val="0055511E"/>
    <w:rsid w:val="00555245"/>
    <w:rsid w:val="0055536E"/>
    <w:rsid w:val="00555760"/>
    <w:rsid w:val="00556013"/>
    <w:rsid w:val="00556190"/>
    <w:rsid w:val="00556238"/>
    <w:rsid w:val="00556370"/>
    <w:rsid w:val="0055641A"/>
    <w:rsid w:val="005564BB"/>
    <w:rsid w:val="005565DE"/>
    <w:rsid w:val="005568EF"/>
    <w:rsid w:val="0056017D"/>
    <w:rsid w:val="00560433"/>
    <w:rsid w:val="00560C30"/>
    <w:rsid w:val="00560E61"/>
    <w:rsid w:val="00560ECA"/>
    <w:rsid w:val="0056147C"/>
    <w:rsid w:val="00561A4D"/>
    <w:rsid w:val="00561CF3"/>
    <w:rsid w:val="00562A3F"/>
    <w:rsid w:val="005630D1"/>
    <w:rsid w:val="0056391F"/>
    <w:rsid w:val="00564B2D"/>
    <w:rsid w:val="0056536A"/>
    <w:rsid w:val="005653E5"/>
    <w:rsid w:val="0056574B"/>
    <w:rsid w:val="00565DAE"/>
    <w:rsid w:val="0056667F"/>
    <w:rsid w:val="00566A66"/>
    <w:rsid w:val="00566CCA"/>
    <w:rsid w:val="00567691"/>
    <w:rsid w:val="00567B6C"/>
    <w:rsid w:val="005702D6"/>
    <w:rsid w:val="00571688"/>
    <w:rsid w:val="00571A9F"/>
    <w:rsid w:val="00571B26"/>
    <w:rsid w:val="00571E37"/>
    <w:rsid w:val="00571FC8"/>
    <w:rsid w:val="00571FD1"/>
    <w:rsid w:val="0057210B"/>
    <w:rsid w:val="00572A0F"/>
    <w:rsid w:val="00572AA4"/>
    <w:rsid w:val="00572AD8"/>
    <w:rsid w:val="00573959"/>
    <w:rsid w:val="005747FB"/>
    <w:rsid w:val="00575167"/>
    <w:rsid w:val="0057562B"/>
    <w:rsid w:val="00575667"/>
    <w:rsid w:val="00575DF9"/>
    <w:rsid w:val="00576383"/>
    <w:rsid w:val="005765DA"/>
    <w:rsid w:val="005767B8"/>
    <w:rsid w:val="00576F5F"/>
    <w:rsid w:val="00577042"/>
    <w:rsid w:val="005771B2"/>
    <w:rsid w:val="0057724D"/>
    <w:rsid w:val="00580225"/>
    <w:rsid w:val="005802F5"/>
    <w:rsid w:val="005811B0"/>
    <w:rsid w:val="005818C2"/>
    <w:rsid w:val="00581AD2"/>
    <w:rsid w:val="00581DEF"/>
    <w:rsid w:val="00581F68"/>
    <w:rsid w:val="00582913"/>
    <w:rsid w:val="00582969"/>
    <w:rsid w:val="0058327C"/>
    <w:rsid w:val="005833A7"/>
    <w:rsid w:val="00583859"/>
    <w:rsid w:val="00583DB7"/>
    <w:rsid w:val="00584038"/>
    <w:rsid w:val="0058434E"/>
    <w:rsid w:val="00584C82"/>
    <w:rsid w:val="005852F3"/>
    <w:rsid w:val="005856A6"/>
    <w:rsid w:val="00585E1C"/>
    <w:rsid w:val="00585EEA"/>
    <w:rsid w:val="00585F08"/>
    <w:rsid w:val="00586ECD"/>
    <w:rsid w:val="00587159"/>
    <w:rsid w:val="00587B72"/>
    <w:rsid w:val="00587D1A"/>
    <w:rsid w:val="00587D58"/>
    <w:rsid w:val="00590638"/>
    <w:rsid w:val="00590688"/>
    <w:rsid w:val="00590825"/>
    <w:rsid w:val="00590AF3"/>
    <w:rsid w:val="00591778"/>
    <w:rsid w:val="005919D8"/>
    <w:rsid w:val="00591A67"/>
    <w:rsid w:val="00591FE7"/>
    <w:rsid w:val="0059279A"/>
    <w:rsid w:val="00592E9E"/>
    <w:rsid w:val="0059382A"/>
    <w:rsid w:val="00593843"/>
    <w:rsid w:val="00593C00"/>
    <w:rsid w:val="00593C92"/>
    <w:rsid w:val="0059409D"/>
    <w:rsid w:val="005942F6"/>
    <w:rsid w:val="00594676"/>
    <w:rsid w:val="00594F29"/>
    <w:rsid w:val="00595033"/>
    <w:rsid w:val="005951E1"/>
    <w:rsid w:val="00595356"/>
    <w:rsid w:val="00595AFF"/>
    <w:rsid w:val="00596B7F"/>
    <w:rsid w:val="005977A8"/>
    <w:rsid w:val="005A0285"/>
    <w:rsid w:val="005A06E3"/>
    <w:rsid w:val="005A09FF"/>
    <w:rsid w:val="005A0AB2"/>
    <w:rsid w:val="005A0F50"/>
    <w:rsid w:val="005A1609"/>
    <w:rsid w:val="005A22E8"/>
    <w:rsid w:val="005A24E0"/>
    <w:rsid w:val="005A3AA8"/>
    <w:rsid w:val="005A5008"/>
    <w:rsid w:val="005A5369"/>
    <w:rsid w:val="005A58E6"/>
    <w:rsid w:val="005A601E"/>
    <w:rsid w:val="005A64B7"/>
    <w:rsid w:val="005A6AD8"/>
    <w:rsid w:val="005A7523"/>
    <w:rsid w:val="005A76C4"/>
    <w:rsid w:val="005A7F9B"/>
    <w:rsid w:val="005B00D6"/>
    <w:rsid w:val="005B015A"/>
    <w:rsid w:val="005B0191"/>
    <w:rsid w:val="005B04AD"/>
    <w:rsid w:val="005B0574"/>
    <w:rsid w:val="005B07ED"/>
    <w:rsid w:val="005B0B9B"/>
    <w:rsid w:val="005B10BF"/>
    <w:rsid w:val="005B1CF0"/>
    <w:rsid w:val="005B1DEF"/>
    <w:rsid w:val="005B20D6"/>
    <w:rsid w:val="005B2274"/>
    <w:rsid w:val="005B2702"/>
    <w:rsid w:val="005B2F9D"/>
    <w:rsid w:val="005B3364"/>
    <w:rsid w:val="005B356C"/>
    <w:rsid w:val="005B3B2B"/>
    <w:rsid w:val="005B4429"/>
    <w:rsid w:val="005B4985"/>
    <w:rsid w:val="005B527D"/>
    <w:rsid w:val="005B5CE1"/>
    <w:rsid w:val="005B6BCE"/>
    <w:rsid w:val="005B72E2"/>
    <w:rsid w:val="005B7B53"/>
    <w:rsid w:val="005C0786"/>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5540"/>
    <w:rsid w:val="005C57D7"/>
    <w:rsid w:val="005C5A11"/>
    <w:rsid w:val="005C5DD3"/>
    <w:rsid w:val="005C676F"/>
    <w:rsid w:val="005C6905"/>
    <w:rsid w:val="005C6A48"/>
    <w:rsid w:val="005C6B2B"/>
    <w:rsid w:val="005C7034"/>
    <w:rsid w:val="005D076D"/>
    <w:rsid w:val="005D09B6"/>
    <w:rsid w:val="005D0D30"/>
    <w:rsid w:val="005D0E1A"/>
    <w:rsid w:val="005D1110"/>
    <w:rsid w:val="005D114F"/>
    <w:rsid w:val="005D2539"/>
    <w:rsid w:val="005D2698"/>
    <w:rsid w:val="005D2891"/>
    <w:rsid w:val="005D2A9C"/>
    <w:rsid w:val="005D36EE"/>
    <w:rsid w:val="005D407A"/>
    <w:rsid w:val="005D5504"/>
    <w:rsid w:val="005D55A2"/>
    <w:rsid w:val="005D574F"/>
    <w:rsid w:val="005D61BC"/>
    <w:rsid w:val="005D68F7"/>
    <w:rsid w:val="005D6D94"/>
    <w:rsid w:val="005D6FE2"/>
    <w:rsid w:val="005D7918"/>
    <w:rsid w:val="005E0354"/>
    <w:rsid w:val="005E0526"/>
    <w:rsid w:val="005E1691"/>
    <w:rsid w:val="005E1B48"/>
    <w:rsid w:val="005E1F75"/>
    <w:rsid w:val="005E206B"/>
    <w:rsid w:val="005E2DFE"/>
    <w:rsid w:val="005E334D"/>
    <w:rsid w:val="005E3357"/>
    <w:rsid w:val="005E3EB4"/>
    <w:rsid w:val="005E42E5"/>
    <w:rsid w:val="005E4481"/>
    <w:rsid w:val="005E4687"/>
    <w:rsid w:val="005E4F44"/>
    <w:rsid w:val="005E53D3"/>
    <w:rsid w:val="005E61FE"/>
    <w:rsid w:val="005E6548"/>
    <w:rsid w:val="005E671D"/>
    <w:rsid w:val="005E7306"/>
    <w:rsid w:val="005E789B"/>
    <w:rsid w:val="005E7A63"/>
    <w:rsid w:val="005E7EEC"/>
    <w:rsid w:val="005F0808"/>
    <w:rsid w:val="005F1183"/>
    <w:rsid w:val="005F1784"/>
    <w:rsid w:val="005F1A71"/>
    <w:rsid w:val="005F1CAB"/>
    <w:rsid w:val="005F1E33"/>
    <w:rsid w:val="005F2461"/>
    <w:rsid w:val="005F2BBB"/>
    <w:rsid w:val="005F2CED"/>
    <w:rsid w:val="005F34DA"/>
    <w:rsid w:val="005F35FA"/>
    <w:rsid w:val="005F39A3"/>
    <w:rsid w:val="005F39F6"/>
    <w:rsid w:val="005F3D5A"/>
    <w:rsid w:val="005F4BDF"/>
    <w:rsid w:val="005F5C07"/>
    <w:rsid w:val="005F6557"/>
    <w:rsid w:val="005F6F50"/>
    <w:rsid w:val="005F7E0D"/>
    <w:rsid w:val="00600D46"/>
    <w:rsid w:val="00600DE8"/>
    <w:rsid w:val="00600F27"/>
    <w:rsid w:val="0060100D"/>
    <w:rsid w:val="006011EA"/>
    <w:rsid w:val="006012E4"/>
    <w:rsid w:val="006014CC"/>
    <w:rsid w:val="006017BA"/>
    <w:rsid w:val="0060251D"/>
    <w:rsid w:val="006031A2"/>
    <w:rsid w:val="0060350D"/>
    <w:rsid w:val="0060352D"/>
    <w:rsid w:val="0060398B"/>
    <w:rsid w:val="00603BF7"/>
    <w:rsid w:val="00604A06"/>
    <w:rsid w:val="00604DF4"/>
    <w:rsid w:val="0060541C"/>
    <w:rsid w:val="00605439"/>
    <w:rsid w:val="00605715"/>
    <w:rsid w:val="006058B3"/>
    <w:rsid w:val="00605932"/>
    <w:rsid w:val="00605CEC"/>
    <w:rsid w:val="00605E60"/>
    <w:rsid w:val="00606039"/>
    <w:rsid w:val="00606304"/>
    <w:rsid w:val="00606C42"/>
    <w:rsid w:val="00606E90"/>
    <w:rsid w:val="00607035"/>
    <w:rsid w:val="0060705A"/>
    <w:rsid w:val="0060723E"/>
    <w:rsid w:val="00607DA9"/>
    <w:rsid w:val="0061072D"/>
    <w:rsid w:val="00610D83"/>
    <w:rsid w:val="0061105F"/>
    <w:rsid w:val="006110EB"/>
    <w:rsid w:val="00611884"/>
    <w:rsid w:val="006119C9"/>
    <w:rsid w:val="00611A03"/>
    <w:rsid w:val="00611F82"/>
    <w:rsid w:val="0061201B"/>
    <w:rsid w:val="00612102"/>
    <w:rsid w:val="00612B4F"/>
    <w:rsid w:val="00612F5A"/>
    <w:rsid w:val="00613129"/>
    <w:rsid w:val="006132CD"/>
    <w:rsid w:val="00614265"/>
    <w:rsid w:val="006148E7"/>
    <w:rsid w:val="00614D07"/>
    <w:rsid w:val="00614ECF"/>
    <w:rsid w:val="00614F52"/>
    <w:rsid w:val="006158E0"/>
    <w:rsid w:val="00615D97"/>
    <w:rsid w:val="00615F03"/>
    <w:rsid w:val="0061649B"/>
    <w:rsid w:val="00616A68"/>
    <w:rsid w:val="00616B16"/>
    <w:rsid w:val="00616C04"/>
    <w:rsid w:val="00616D77"/>
    <w:rsid w:val="006170D4"/>
    <w:rsid w:val="00620157"/>
    <w:rsid w:val="0062159E"/>
    <w:rsid w:val="00621639"/>
    <w:rsid w:val="00621779"/>
    <w:rsid w:val="0062211C"/>
    <w:rsid w:val="006224E1"/>
    <w:rsid w:val="006226F8"/>
    <w:rsid w:val="00622D62"/>
    <w:rsid w:val="0062341A"/>
    <w:rsid w:val="0062343E"/>
    <w:rsid w:val="006235BB"/>
    <w:rsid w:val="00623B28"/>
    <w:rsid w:val="00623D66"/>
    <w:rsid w:val="00623DD2"/>
    <w:rsid w:val="00624993"/>
    <w:rsid w:val="00624BF7"/>
    <w:rsid w:val="0062503E"/>
    <w:rsid w:val="00625088"/>
    <w:rsid w:val="00625418"/>
    <w:rsid w:val="0062636D"/>
    <w:rsid w:val="006265E1"/>
    <w:rsid w:val="00626EC2"/>
    <w:rsid w:val="0062732E"/>
    <w:rsid w:val="00627A7D"/>
    <w:rsid w:val="00627AB2"/>
    <w:rsid w:val="006300D6"/>
    <w:rsid w:val="00630340"/>
    <w:rsid w:val="00630545"/>
    <w:rsid w:val="006305DE"/>
    <w:rsid w:val="00630ACA"/>
    <w:rsid w:val="00630E69"/>
    <w:rsid w:val="00631293"/>
    <w:rsid w:val="00631380"/>
    <w:rsid w:val="00631740"/>
    <w:rsid w:val="00631AAA"/>
    <w:rsid w:val="0063259B"/>
    <w:rsid w:val="00632993"/>
    <w:rsid w:val="00633271"/>
    <w:rsid w:val="0063347E"/>
    <w:rsid w:val="00633675"/>
    <w:rsid w:val="00633E0B"/>
    <w:rsid w:val="006340FE"/>
    <w:rsid w:val="00635371"/>
    <w:rsid w:val="0063571B"/>
    <w:rsid w:val="0063670A"/>
    <w:rsid w:val="00636828"/>
    <w:rsid w:val="006372B8"/>
    <w:rsid w:val="006372D5"/>
    <w:rsid w:val="00640475"/>
    <w:rsid w:val="006407E1"/>
    <w:rsid w:val="00640937"/>
    <w:rsid w:val="00640E91"/>
    <w:rsid w:val="00641735"/>
    <w:rsid w:val="00641C0E"/>
    <w:rsid w:val="00641C1B"/>
    <w:rsid w:val="00642005"/>
    <w:rsid w:val="00642063"/>
    <w:rsid w:val="0064208A"/>
    <w:rsid w:val="00642578"/>
    <w:rsid w:val="00642A3E"/>
    <w:rsid w:val="00642D61"/>
    <w:rsid w:val="006434A7"/>
    <w:rsid w:val="006436AB"/>
    <w:rsid w:val="006436CF"/>
    <w:rsid w:val="00643713"/>
    <w:rsid w:val="006443F9"/>
    <w:rsid w:val="006444BB"/>
    <w:rsid w:val="006444BF"/>
    <w:rsid w:val="00644925"/>
    <w:rsid w:val="0064495D"/>
    <w:rsid w:val="00644F43"/>
    <w:rsid w:val="00645A36"/>
    <w:rsid w:val="006467F4"/>
    <w:rsid w:val="006471D3"/>
    <w:rsid w:val="00650716"/>
    <w:rsid w:val="00651081"/>
    <w:rsid w:val="00651FDA"/>
    <w:rsid w:val="006528C2"/>
    <w:rsid w:val="00653A92"/>
    <w:rsid w:val="00653D42"/>
    <w:rsid w:val="0065437D"/>
    <w:rsid w:val="00654CD7"/>
    <w:rsid w:val="00654D50"/>
    <w:rsid w:val="00654E67"/>
    <w:rsid w:val="00655166"/>
    <w:rsid w:val="006551D7"/>
    <w:rsid w:val="006554D8"/>
    <w:rsid w:val="006555A8"/>
    <w:rsid w:val="00655A7C"/>
    <w:rsid w:val="006568B2"/>
    <w:rsid w:val="0065690D"/>
    <w:rsid w:val="00656A1F"/>
    <w:rsid w:val="00657238"/>
    <w:rsid w:val="006577F9"/>
    <w:rsid w:val="00657F8B"/>
    <w:rsid w:val="006601E8"/>
    <w:rsid w:val="00660D0F"/>
    <w:rsid w:val="006614BF"/>
    <w:rsid w:val="0066151B"/>
    <w:rsid w:val="00661C76"/>
    <w:rsid w:val="00662A72"/>
    <w:rsid w:val="0066301A"/>
    <w:rsid w:val="00663063"/>
    <w:rsid w:val="0066408E"/>
    <w:rsid w:val="0066482B"/>
    <w:rsid w:val="0066509F"/>
    <w:rsid w:val="0066510D"/>
    <w:rsid w:val="006659BB"/>
    <w:rsid w:val="00665B97"/>
    <w:rsid w:val="00665F16"/>
    <w:rsid w:val="00666034"/>
    <w:rsid w:val="00666714"/>
    <w:rsid w:val="00666ABE"/>
    <w:rsid w:val="006670A2"/>
    <w:rsid w:val="0066736D"/>
    <w:rsid w:val="00667B34"/>
    <w:rsid w:val="00667DE0"/>
    <w:rsid w:val="00667F56"/>
    <w:rsid w:val="00670399"/>
    <w:rsid w:val="006705AE"/>
    <w:rsid w:val="00670995"/>
    <w:rsid w:val="00670CC5"/>
    <w:rsid w:val="0067159D"/>
    <w:rsid w:val="00671B47"/>
    <w:rsid w:val="00671CB2"/>
    <w:rsid w:val="006724B4"/>
    <w:rsid w:val="00672629"/>
    <w:rsid w:val="00672E44"/>
    <w:rsid w:val="0067302A"/>
    <w:rsid w:val="006738C8"/>
    <w:rsid w:val="00673C67"/>
    <w:rsid w:val="006742E5"/>
    <w:rsid w:val="006747BA"/>
    <w:rsid w:val="00675408"/>
    <w:rsid w:val="00675B81"/>
    <w:rsid w:val="00675CF8"/>
    <w:rsid w:val="00677CDD"/>
    <w:rsid w:val="006802CB"/>
    <w:rsid w:val="006807A1"/>
    <w:rsid w:val="00681E3E"/>
    <w:rsid w:val="00683C0C"/>
    <w:rsid w:val="00683C1F"/>
    <w:rsid w:val="006843B2"/>
    <w:rsid w:val="00684D3C"/>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101B"/>
    <w:rsid w:val="00691E75"/>
    <w:rsid w:val="00692048"/>
    <w:rsid w:val="00692195"/>
    <w:rsid w:val="006926FC"/>
    <w:rsid w:val="0069272D"/>
    <w:rsid w:val="00693304"/>
    <w:rsid w:val="00693307"/>
    <w:rsid w:val="00693594"/>
    <w:rsid w:val="00693B64"/>
    <w:rsid w:val="00693C9B"/>
    <w:rsid w:val="00693CA7"/>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0F44"/>
    <w:rsid w:val="006A24E1"/>
    <w:rsid w:val="006A25F2"/>
    <w:rsid w:val="006A2BAA"/>
    <w:rsid w:val="006A36D4"/>
    <w:rsid w:val="006A3A64"/>
    <w:rsid w:val="006A43F7"/>
    <w:rsid w:val="006A4406"/>
    <w:rsid w:val="006A4B37"/>
    <w:rsid w:val="006A4C09"/>
    <w:rsid w:val="006A4D02"/>
    <w:rsid w:val="006A4D38"/>
    <w:rsid w:val="006A511F"/>
    <w:rsid w:val="006A51D3"/>
    <w:rsid w:val="006A53E5"/>
    <w:rsid w:val="006A5407"/>
    <w:rsid w:val="006A5CB5"/>
    <w:rsid w:val="006A5D88"/>
    <w:rsid w:val="006A6340"/>
    <w:rsid w:val="006B038E"/>
    <w:rsid w:val="006B05A4"/>
    <w:rsid w:val="006B05D9"/>
    <w:rsid w:val="006B09D2"/>
    <w:rsid w:val="006B0A22"/>
    <w:rsid w:val="006B17EC"/>
    <w:rsid w:val="006B18A7"/>
    <w:rsid w:val="006B1A62"/>
    <w:rsid w:val="006B20DE"/>
    <w:rsid w:val="006B26CD"/>
    <w:rsid w:val="006B2EFC"/>
    <w:rsid w:val="006B3279"/>
    <w:rsid w:val="006B3674"/>
    <w:rsid w:val="006B3902"/>
    <w:rsid w:val="006B3E18"/>
    <w:rsid w:val="006B466E"/>
    <w:rsid w:val="006B49EE"/>
    <w:rsid w:val="006B4A63"/>
    <w:rsid w:val="006B5A60"/>
    <w:rsid w:val="006B5B40"/>
    <w:rsid w:val="006B5C3D"/>
    <w:rsid w:val="006B6234"/>
    <w:rsid w:val="006B62AB"/>
    <w:rsid w:val="006B6610"/>
    <w:rsid w:val="006B66A8"/>
    <w:rsid w:val="006B69BE"/>
    <w:rsid w:val="006B7009"/>
    <w:rsid w:val="006B73A9"/>
    <w:rsid w:val="006B748B"/>
    <w:rsid w:val="006C00EA"/>
    <w:rsid w:val="006C05FD"/>
    <w:rsid w:val="006C0A47"/>
    <w:rsid w:val="006C0BEF"/>
    <w:rsid w:val="006C1272"/>
    <w:rsid w:val="006C160D"/>
    <w:rsid w:val="006C1D53"/>
    <w:rsid w:val="006C2099"/>
    <w:rsid w:val="006C30A4"/>
    <w:rsid w:val="006C3891"/>
    <w:rsid w:val="006C3FA7"/>
    <w:rsid w:val="006C4273"/>
    <w:rsid w:val="006C434F"/>
    <w:rsid w:val="006C4555"/>
    <w:rsid w:val="006C46D0"/>
    <w:rsid w:val="006C48D9"/>
    <w:rsid w:val="006C4CD4"/>
    <w:rsid w:val="006C511E"/>
    <w:rsid w:val="006C619E"/>
    <w:rsid w:val="006C67EB"/>
    <w:rsid w:val="006C6B70"/>
    <w:rsid w:val="006C6E71"/>
    <w:rsid w:val="006C6E81"/>
    <w:rsid w:val="006C7395"/>
    <w:rsid w:val="006C78C2"/>
    <w:rsid w:val="006C7C27"/>
    <w:rsid w:val="006D012B"/>
    <w:rsid w:val="006D05EC"/>
    <w:rsid w:val="006D0AB4"/>
    <w:rsid w:val="006D0EA0"/>
    <w:rsid w:val="006D13B6"/>
    <w:rsid w:val="006D1473"/>
    <w:rsid w:val="006D1C5B"/>
    <w:rsid w:val="006D20DA"/>
    <w:rsid w:val="006D28BA"/>
    <w:rsid w:val="006D2C16"/>
    <w:rsid w:val="006D2DB8"/>
    <w:rsid w:val="006D2E42"/>
    <w:rsid w:val="006D3047"/>
    <w:rsid w:val="006D314C"/>
    <w:rsid w:val="006D34FB"/>
    <w:rsid w:val="006D3815"/>
    <w:rsid w:val="006D3A96"/>
    <w:rsid w:val="006D4036"/>
    <w:rsid w:val="006D437B"/>
    <w:rsid w:val="006D58A2"/>
    <w:rsid w:val="006D5A3C"/>
    <w:rsid w:val="006D6149"/>
    <w:rsid w:val="006D61B7"/>
    <w:rsid w:val="006D71A1"/>
    <w:rsid w:val="006D75B6"/>
    <w:rsid w:val="006D75BE"/>
    <w:rsid w:val="006D7934"/>
    <w:rsid w:val="006D7DDC"/>
    <w:rsid w:val="006E0563"/>
    <w:rsid w:val="006E06F6"/>
    <w:rsid w:val="006E0DE3"/>
    <w:rsid w:val="006E1F8E"/>
    <w:rsid w:val="006E1FF1"/>
    <w:rsid w:val="006E214A"/>
    <w:rsid w:val="006E24D6"/>
    <w:rsid w:val="006E2748"/>
    <w:rsid w:val="006E2BD0"/>
    <w:rsid w:val="006E31E7"/>
    <w:rsid w:val="006E330A"/>
    <w:rsid w:val="006E36D8"/>
    <w:rsid w:val="006E3870"/>
    <w:rsid w:val="006E3D6B"/>
    <w:rsid w:val="006E4610"/>
    <w:rsid w:val="006E4647"/>
    <w:rsid w:val="006E4801"/>
    <w:rsid w:val="006E4A09"/>
    <w:rsid w:val="006E4C1C"/>
    <w:rsid w:val="006E4C6A"/>
    <w:rsid w:val="006E4DBE"/>
    <w:rsid w:val="006E5235"/>
    <w:rsid w:val="006E52A2"/>
    <w:rsid w:val="006E5616"/>
    <w:rsid w:val="006E5ACB"/>
    <w:rsid w:val="006E5E14"/>
    <w:rsid w:val="006E69E8"/>
    <w:rsid w:val="006E6E27"/>
    <w:rsid w:val="006E6EA6"/>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0C7"/>
    <w:rsid w:val="006F41FB"/>
    <w:rsid w:val="006F4510"/>
    <w:rsid w:val="006F4580"/>
    <w:rsid w:val="006F5565"/>
    <w:rsid w:val="006F5868"/>
    <w:rsid w:val="006F5D02"/>
    <w:rsid w:val="006F628C"/>
    <w:rsid w:val="006F6C3B"/>
    <w:rsid w:val="006F6F29"/>
    <w:rsid w:val="006F7142"/>
    <w:rsid w:val="006F742B"/>
    <w:rsid w:val="006F7697"/>
    <w:rsid w:val="006F76A9"/>
    <w:rsid w:val="0070084A"/>
    <w:rsid w:val="00700CB8"/>
    <w:rsid w:val="00700F89"/>
    <w:rsid w:val="007011DD"/>
    <w:rsid w:val="00701718"/>
    <w:rsid w:val="007019E2"/>
    <w:rsid w:val="007023A8"/>
    <w:rsid w:val="0070354D"/>
    <w:rsid w:val="007035D2"/>
    <w:rsid w:val="00703986"/>
    <w:rsid w:val="00703D82"/>
    <w:rsid w:val="00704F44"/>
    <w:rsid w:val="00705312"/>
    <w:rsid w:val="00706017"/>
    <w:rsid w:val="00706200"/>
    <w:rsid w:val="007062CA"/>
    <w:rsid w:val="0070664A"/>
    <w:rsid w:val="00706655"/>
    <w:rsid w:val="007068C2"/>
    <w:rsid w:val="00706D2F"/>
    <w:rsid w:val="00706FED"/>
    <w:rsid w:val="0070774D"/>
    <w:rsid w:val="00710090"/>
    <w:rsid w:val="007106F4"/>
    <w:rsid w:val="007108ED"/>
    <w:rsid w:val="00710B08"/>
    <w:rsid w:val="00710B6F"/>
    <w:rsid w:val="00710BF2"/>
    <w:rsid w:val="00710C96"/>
    <w:rsid w:val="00711019"/>
    <w:rsid w:val="0071105E"/>
    <w:rsid w:val="0071165B"/>
    <w:rsid w:val="007119D2"/>
    <w:rsid w:val="00712D15"/>
    <w:rsid w:val="007132AF"/>
    <w:rsid w:val="00713EE8"/>
    <w:rsid w:val="0071536A"/>
    <w:rsid w:val="00716A68"/>
    <w:rsid w:val="00716AB0"/>
    <w:rsid w:val="00716B90"/>
    <w:rsid w:val="00717569"/>
    <w:rsid w:val="00717E86"/>
    <w:rsid w:val="007203E0"/>
    <w:rsid w:val="00720505"/>
    <w:rsid w:val="00720663"/>
    <w:rsid w:val="00720855"/>
    <w:rsid w:val="00720DC2"/>
    <w:rsid w:val="00721650"/>
    <w:rsid w:val="00721BD0"/>
    <w:rsid w:val="00721FD2"/>
    <w:rsid w:val="00722006"/>
    <w:rsid w:val="00722231"/>
    <w:rsid w:val="0072258D"/>
    <w:rsid w:val="00722CA2"/>
    <w:rsid w:val="00722FF7"/>
    <w:rsid w:val="00723762"/>
    <w:rsid w:val="00723A45"/>
    <w:rsid w:val="00723D1B"/>
    <w:rsid w:val="007245E3"/>
    <w:rsid w:val="00724C7D"/>
    <w:rsid w:val="00724DB2"/>
    <w:rsid w:val="00725B9F"/>
    <w:rsid w:val="007261B7"/>
    <w:rsid w:val="007265CF"/>
    <w:rsid w:val="007267B0"/>
    <w:rsid w:val="007269DF"/>
    <w:rsid w:val="00726E14"/>
    <w:rsid w:val="00726EA1"/>
    <w:rsid w:val="00727231"/>
    <w:rsid w:val="0072772C"/>
    <w:rsid w:val="007277AE"/>
    <w:rsid w:val="00727ED7"/>
    <w:rsid w:val="00730199"/>
    <w:rsid w:val="0073042B"/>
    <w:rsid w:val="00730A4F"/>
    <w:rsid w:val="00731183"/>
    <w:rsid w:val="007315AD"/>
    <w:rsid w:val="007318FB"/>
    <w:rsid w:val="00732361"/>
    <w:rsid w:val="0073241A"/>
    <w:rsid w:val="007328FA"/>
    <w:rsid w:val="00732AAF"/>
    <w:rsid w:val="007332D1"/>
    <w:rsid w:val="00733D4D"/>
    <w:rsid w:val="00733D5A"/>
    <w:rsid w:val="00734060"/>
    <w:rsid w:val="00734278"/>
    <w:rsid w:val="00734A7D"/>
    <w:rsid w:val="00735137"/>
    <w:rsid w:val="0073623D"/>
    <w:rsid w:val="00736B4B"/>
    <w:rsid w:val="00737732"/>
    <w:rsid w:val="00740466"/>
    <w:rsid w:val="00740725"/>
    <w:rsid w:val="00740E43"/>
    <w:rsid w:val="00740FBB"/>
    <w:rsid w:val="00741644"/>
    <w:rsid w:val="0074169F"/>
    <w:rsid w:val="00741BCD"/>
    <w:rsid w:val="0074228D"/>
    <w:rsid w:val="0074286B"/>
    <w:rsid w:val="00742F46"/>
    <w:rsid w:val="00743264"/>
    <w:rsid w:val="007433C5"/>
    <w:rsid w:val="0074367C"/>
    <w:rsid w:val="0074387E"/>
    <w:rsid w:val="00743F5E"/>
    <w:rsid w:val="00744290"/>
    <w:rsid w:val="00744C05"/>
    <w:rsid w:val="00744D2F"/>
    <w:rsid w:val="0074530A"/>
    <w:rsid w:val="00745665"/>
    <w:rsid w:val="007456A6"/>
    <w:rsid w:val="00745FCB"/>
    <w:rsid w:val="00746ECF"/>
    <w:rsid w:val="00747864"/>
    <w:rsid w:val="00747E41"/>
    <w:rsid w:val="00750072"/>
    <w:rsid w:val="00750284"/>
    <w:rsid w:val="007508B8"/>
    <w:rsid w:val="00750979"/>
    <w:rsid w:val="00750A16"/>
    <w:rsid w:val="00751176"/>
    <w:rsid w:val="00751ADB"/>
    <w:rsid w:val="00751EFC"/>
    <w:rsid w:val="0075208E"/>
    <w:rsid w:val="00752329"/>
    <w:rsid w:val="007523F3"/>
    <w:rsid w:val="00752552"/>
    <w:rsid w:val="00752E6E"/>
    <w:rsid w:val="007530BF"/>
    <w:rsid w:val="007533D0"/>
    <w:rsid w:val="00753BD5"/>
    <w:rsid w:val="00753C58"/>
    <w:rsid w:val="0075410B"/>
    <w:rsid w:val="00754282"/>
    <w:rsid w:val="007545BB"/>
    <w:rsid w:val="00754A6E"/>
    <w:rsid w:val="007550F4"/>
    <w:rsid w:val="00755DE0"/>
    <w:rsid w:val="00756082"/>
    <w:rsid w:val="00756450"/>
    <w:rsid w:val="00756D09"/>
    <w:rsid w:val="00756F24"/>
    <w:rsid w:val="0075702E"/>
    <w:rsid w:val="00757068"/>
    <w:rsid w:val="00757746"/>
    <w:rsid w:val="0075782E"/>
    <w:rsid w:val="00757A9A"/>
    <w:rsid w:val="00760667"/>
    <w:rsid w:val="007606CA"/>
    <w:rsid w:val="00760C7B"/>
    <w:rsid w:val="0076155F"/>
    <w:rsid w:val="00761664"/>
    <w:rsid w:val="007618C6"/>
    <w:rsid w:val="00761AB2"/>
    <w:rsid w:val="00762AD2"/>
    <w:rsid w:val="00762C43"/>
    <w:rsid w:val="00762EEA"/>
    <w:rsid w:val="00763154"/>
    <w:rsid w:val="007637D8"/>
    <w:rsid w:val="00763E40"/>
    <w:rsid w:val="00763E5D"/>
    <w:rsid w:val="00764B5B"/>
    <w:rsid w:val="00764F54"/>
    <w:rsid w:val="00765115"/>
    <w:rsid w:val="0076563C"/>
    <w:rsid w:val="00766132"/>
    <w:rsid w:val="00766BB9"/>
    <w:rsid w:val="00766F27"/>
    <w:rsid w:val="00766FA0"/>
    <w:rsid w:val="007670C1"/>
    <w:rsid w:val="0076724D"/>
    <w:rsid w:val="007673B2"/>
    <w:rsid w:val="007675A0"/>
    <w:rsid w:val="0076774D"/>
    <w:rsid w:val="00767C1E"/>
    <w:rsid w:val="00767F31"/>
    <w:rsid w:val="0077062A"/>
    <w:rsid w:val="00770989"/>
    <w:rsid w:val="007709D2"/>
    <w:rsid w:val="00770CC2"/>
    <w:rsid w:val="00770F88"/>
    <w:rsid w:val="007712FB"/>
    <w:rsid w:val="007714A1"/>
    <w:rsid w:val="00771BF4"/>
    <w:rsid w:val="00771F92"/>
    <w:rsid w:val="00772335"/>
    <w:rsid w:val="007734BD"/>
    <w:rsid w:val="007734F0"/>
    <w:rsid w:val="0077364E"/>
    <w:rsid w:val="00773661"/>
    <w:rsid w:val="007738C8"/>
    <w:rsid w:val="00774192"/>
    <w:rsid w:val="007741A4"/>
    <w:rsid w:val="00774236"/>
    <w:rsid w:val="007743EA"/>
    <w:rsid w:val="00774DB1"/>
    <w:rsid w:val="00774EC8"/>
    <w:rsid w:val="00775090"/>
    <w:rsid w:val="00775625"/>
    <w:rsid w:val="00775939"/>
    <w:rsid w:val="00775C75"/>
    <w:rsid w:val="0077635A"/>
    <w:rsid w:val="007763F8"/>
    <w:rsid w:val="007765E5"/>
    <w:rsid w:val="00776F35"/>
    <w:rsid w:val="00777110"/>
    <w:rsid w:val="007801B6"/>
    <w:rsid w:val="00780875"/>
    <w:rsid w:val="0078107C"/>
    <w:rsid w:val="0078143F"/>
    <w:rsid w:val="007818F5"/>
    <w:rsid w:val="00781E58"/>
    <w:rsid w:val="00781E88"/>
    <w:rsid w:val="00782590"/>
    <w:rsid w:val="00782EB8"/>
    <w:rsid w:val="007841FE"/>
    <w:rsid w:val="00784D49"/>
    <w:rsid w:val="00785434"/>
    <w:rsid w:val="0078543C"/>
    <w:rsid w:val="007854AC"/>
    <w:rsid w:val="007857CC"/>
    <w:rsid w:val="00785BDE"/>
    <w:rsid w:val="00785E10"/>
    <w:rsid w:val="00786177"/>
    <w:rsid w:val="00786857"/>
    <w:rsid w:val="00786964"/>
    <w:rsid w:val="00786E37"/>
    <w:rsid w:val="007870D5"/>
    <w:rsid w:val="0078734D"/>
    <w:rsid w:val="00787490"/>
    <w:rsid w:val="007877D8"/>
    <w:rsid w:val="00790114"/>
    <w:rsid w:val="00790F65"/>
    <w:rsid w:val="00790FB7"/>
    <w:rsid w:val="00791AB7"/>
    <w:rsid w:val="007920B4"/>
    <w:rsid w:val="00792357"/>
    <w:rsid w:val="007928B6"/>
    <w:rsid w:val="007937B1"/>
    <w:rsid w:val="00793812"/>
    <w:rsid w:val="00794365"/>
    <w:rsid w:val="00794449"/>
    <w:rsid w:val="00794A12"/>
    <w:rsid w:val="00794A85"/>
    <w:rsid w:val="00794D1D"/>
    <w:rsid w:val="007953B3"/>
    <w:rsid w:val="007955DC"/>
    <w:rsid w:val="00795BCE"/>
    <w:rsid w:val="00795FBC"/>
    <w:rsid w:val="0079643A"/>
    <w:rsid w:val="007964FE"/>
    <w:rsid w:val="0079667A"/>
    <w:rsid w:val="0079703B"/>
    <w:rsid w:val="00797475"/>
    <w:rsid w:val="007975DB"/>
    <w:rsid w:val="007976F9"/>
    <w:rsid w:val="00797783"/>
    <w:rsid w:val="00797C67"/>
    <w:rsid w:val="00797F9C"/>
    <w:rsid w:val="007A04A5"/>
    <w:rsid w:val="007A0912"/>
    <w:rsid w:val="007A10A4"/>
    <w:rsid w:val="007A1276"/>
    <w:rsid w:val="007A140B"/>
    <w:rsid w:val="007A2071"/>
    <w:rsid w:val="007A26B0"/>
    <w:rsid w:val="007A297A"/>
    <w:rsid w:val="007A2B00"/>
    <w:rsid w:val="007A2B46"/>
    <w:rsid w:val="007A2C69"/>
    <w:rsid w:val="007A3B00"/>
    <w:rsid w:val="007A3EE7"/>
    <w:rsid w:val="007A4C87"/>
    <w:rsid w:val="007A52DC"/>
    <w:rsid w:val="007A53AB"/>
    <w:rsid w:val="007A54BE"/>
    <w:rsid w:val="007A595F"/>
    <w:rsid w:val="007A597B"/>
    <w:rsid w:val="007A5F28"/>
    <w:rsid w:val="007A66C0"/>
    <w:rsid w:val="007A689B"/>
    <w:rsid w:val="007A7122"/>
    <w:rsid w:val="007A7283"/>
    <w:rsid w:val="007A789B"/>
    <w:rsid w:val="007A793C"/>
    <w:rsid w:val="007A7AFB"/>
    <w:rsid w:val="007A7C31"/>
    <w:rsid w:val="007B11B9"/>
    <w:rsid w:val="007B1403"/>
    <w:rsid w:val="007B17C9"/>
    <w:rsid w:val="007B18AB"/>
    <w:rsid w:val="007B18B2"/>
    <w:rsid w:val="007B2198"/>
    <w:rsid w:val="007B2271"/>
    <w:rsid w:val="007B230F"/>
    <w:rsid w:val="007B23E4"/>
    <w:rsid w:val="007B247D"/>
    <w:rsid w:val="007B25A2"/>
    <w:rsid w:val="007B2FBA"/>
    <w:rsid w:val="007B3ACF"/>
    <w:rsid w:val="007B41BA"/>
    <w:rsid w:val="007B4D61"/>
    <w:rsid w:val="007B57E4"/>
    <w:rsid w:val="007B598A"/>
    <w:rsid w:val="007B5C2F"/>
    <w:rsid w:val="007B5C40"/>
    <w:rsid w:val="007B5F07"/>
    <w:rsid w:val="007B62E2"/>
    <w:rsid w:val="007B6658"/>
    <w:rsid w:val="007B6B4D"/>
    <w:rsid w:val="007B7813"/>
    <w:rsid w:val="007B7A8D"/>
    <w:rsid w:val="007B7E31"/>
    <w:rsid w:val="007C00B5"/>
    <w:rsid w:val="007C00FC"/>
    <w:rsid w:val="007C06EB"/>
    <w:rsid w:val="007C09C6"/>
    <w:rsid w:val="007C11FD"/>
    <w:rsid w:val="007C1331"/>
    <w:rsid w:val="007C17C4"/>
    <w:rsid w:val="007C1822"/>
    <w:rsid w:val="007C2112"/>
    <w:rsid w:val="007C2655"/>
    <w:rsid w:val="007C3282"/>
    <w:rsid w:val="007C3861"/>
    <w:rsid w:val="007C3A3F"/>
    <w:rsid w:val="007C3D27"/>
    <w:rsid w:val="007C41CE"/>
    <w:rsid w:val="007C479B"/>
    <w:rsid w:val="007C4E0B"/>
    <w:rsid w:val="007C4EC3"/>
    <w:rsid w:val="007C4FA1"/>
    <w:rsid w:val="007C6846"/>
    <w:rsid w:val="007C711A"/>
    <w:rsid w:val="007C733B"/>
    <w:rsid w:val="007D03BE"/>
    <w:rsid w:val="007D08DE"/>
    <w:rsid w:val="007D0C4A"/>
    <w:rsid w:val="007D0FE0"/>
    <w:rsid w:val="007D11C1"/>
    <w:rsid w:val="007D19D2"/>
    <w:rsid w:val="007D319B"/>
    <w:rsid w:val="007D356E"/>
    <w:rsid w:val="007D3D8B"/>
    <w:rsid w:val="007D3EA4"/>
    <w:rsid w:val="007D4425"/>
    <w:rsid w:val="007D4BEA"/>
    <w:rsid w:val="007D4C06"/>
    <w:rsid w:val="007D4D16"/>
    <w:rsid w:val="007D5719"/>
    <w:rsid w:val="007D57D5"/>
    <w:rsid w:val="007D583B"/>
    <w:rsid w:val="007D5850"/>
    <w:rsid w:val="007D58CA"/>
    <w:rsid w:val="007D6642"/>
    <w:rsid w:val="007D72E3"/>
    <w:rsid w:val="007D7723"/>
    <w:rsid w:val="007D7799"/>
    <w:rsid w:val="007D797F"/>
    <w:rsid w:val="007D7A22"/>
    <w:rsid w:val="007D7D97"/>
    <w:rsid w:val="007E0018"/>
    <w:rsid w:val="007E03FD"/>
    <w:rsid w:val="007E0858"/>
    <w:rsid w:val="007E0B79"/>
    <w:rsid w:val="007E0F62"/>
    <w:rsid w:val="007E162E"/>
    <w:rsid w:val="007E1ACF"/>
    <w:rsid w:val="007E2F59"/>
    <w:rsid w:val="007E3720"/>
    <w:rsid w:val="007E39C8"/>
    <w:rsid w:val="007E400C"/>
    <w:rsid w:val="007E4385"/>
    <w:rsid w:val="007E4DDE"/>
    <w:rsid w:val="007E5179"/>
    <w:rsid w:val="007E5E88"/>
    <w:rsid w:val="007E61CA"/>
    <w:rsid w:val="007E62E8"/>
    <w:rsid w:val="007E6585"/>
    <w:rsid w:val="007E6614"/>
    <w:rsid w:val="007E67CB"/>
    <w:rsid w:val="007E6B7A"/>
    <w:rsid w:val="007E700E"/>
    <w:rsid w:val="007E7532"/>
    <w:rsid w:val="007E7AF1"/>
    <w:rsid w:val="007E7CD4"/>
    <w:rsid w:val="007E7CE3"/>
    <w:rsid w:val="007E7E92"/>
    <w:rsid w:val="007F004F"/>
    <w:rsid w:val="007F0786"/>
    <w:rsid w:val="007F0B13"/>
    <w:rsid w:val="007F0BE6"/>
    <w:rsid w:val="007F0C13"/>
    <w:rsid w:val="007F0C8B"/>
    <w:rsid w:val="007F152C"/>
    <w:rsid w:val="007F1B1E"/>
    <w:rsid w:val="007F3568"/>
    <w:rsid w:val="007F35D8"/>
    <w:rsid w:val="007F3ED5"/>
    <w:rsid w:val="007F4191"/>
    <w:rsid w:val="007F4687"/>
    <w:rsid w:val="007F496F"/>
    <w:rsid w:val="007F51FC"/>
    <w:rsid w:val="007F532A"/>
    <w:rsid w:val="007F5544"/>
    <w:rsid w:val="007F5631"/>
    <w:rsid w:val="007F627C"/>
    <w:rsid w:val="007F6EB7"/>
    <w:rsid w:val="007F76C8"/>
    <w:rsid w:val="007F7FA8"/>
    <w:rsid w:val="008000E8"/>
    <w:rsid w:val="0080020C"/>
    <w:rsid w:val="00801825"/>
    <w:rsid w:val="008019D5"/>
    <w:rsid w:val="00801E38"/>
    <w:rsid w:val="008026DB"/>
    <w:rsid w:val="0080272D"/>
    <w:rsid w:val="0080275A"/>
    <w:rsid w:val="008032E9"/>
    <w:rsid w:val="008035EC"/>
    <w:rsid w:val="00803E82"/>
    <w:rsid w:val="008040EA"/>
    <w:rsid w:val="00804128"/>
    <w:rsid w:val="00804166"/>
    <w:rsid w:val="008043C8"/>
    <w:rsid w:val="0080479C"/>
    <w:rsid w:val="0080482E"/>
    <w:rsid w:val="0080499D"/>
    <w:rsid w:val="00804A76"/>
    <w:rsid w:val="00804D0F"/>
    <w:rsid w:val="00804DEA"/>
    <w:rsid w:val="00805360"/>
    <w:rsid w:val="0080607F"/>
    <w:rsid w:val="008064B1"/>
    <w:rsid w:val="00806913"/>
    <w:rsid w:val="0080711A"/>
    <w:rsid w:val="008079CA"/>
    <w:rsid w:val="008102DC"/>
    <w:rsid w:val="008109A2"/>
    <w:rsid w:val="00810A0F"/>
    <w:rsid w:val="00810F23"/>
    <w:rsid w:val="00811680"/>
    <w:rsid w:val="00811BBA"/>
    <w:rsid w:val="0081272B"/>
    <w:rsid w:val="0081312C"/>
    <w:rsid w:val="00814477"/>
    <w:rsid w:val="00814663"/>
    <w:rsid w:val="008147E4"/>
    <w:rsid w:val="00814F43"/>
    <w:rsid w:val="008156CD"/>
    <w:rsid w:val="008158B2"/>
    <w:rsid w:val="00815B9E"/>
    <w:rsid w:val="00815DEC"/>
    <w:rsid w:val="00816361"/>
    <w:rsid w:val="008167B9"/>
    <w:rsid w:val="008169E8"/>
    <w:rsid w:val="00817564"/>
    <w:rsid w:val="00817E98"/>
    <w:rsid w:val="0082020D"/>
    <w:rsid w:val="00820699"/>
    <w:rsid w:val="008208C6"/>
    <w:rsid w:val="00821506"/>
    <w:rsid w:val="00821675"/>
    <w:rsid w:val="008216F4"/>
    <w:rsid w:val="00822717"/>
    <w:rsid w:val="00822F70"/>
    <w:rsid w:val="008238DA"/>
    <w:rsid w:val="00823BB7"/>
    <w:rsid w:val="0082463D"/>
    <w:rsid w:val="008256A1"/>
    <w:rsid w:val="00825EEA"/>
    <w:rsid w:val="00826C9E"/>
    <w:rsid w:val="00826F9C"/>
    <w:rsid w:val="008277AB"/>
    <w:rsid w:val="00827A56"/>
    <w:rsid w:val="00827C9C"/>
    <w:rsid w:val="00827F4E"/>
    <w:rsid w:val="00827FC7"/>
    <w:rsid w:val="00830417"/>
    <w:rsid w:val="00830C34"/>
    <w:rsid w:val="00830D2A"/>
    <w:rsid w:val="00831005"/>
    <w:rsid w:val="008314C2"/>
    <w:rsid w:val="008316ED"/>
    <w:rsid w:val="0083188E"/>
    <w:rsid w:val="00831DF1"/>
    <w:rsid w:val="00831E82"/>
    <w:rsid w:val="008320A2"/>
    <w:rsid w:val="0083216D"/>
    <w:rsid w:val="0083276C"/>
    <w:rsid w:val="00832DCF"/>
    <w:rsid w:val="00832E9A"/>
    <w:rsid w:val="00832F33"/>
    <w:rsid w:val="00832FC3"/>
    <w:rsid w:val="008338DE"/>
    <w:rsid w:val="00833F2E"/>
    <w:rsid w:val="00834215"/>
    <w:rsid w:val="00834AF5"/>
    <w:rsid w:val="008353BC"/>
    <w:rsid w:val="00835ECE"/>
    <w:rsid w:val="0083612A"/>
    <w:rsid w:val="00837522"/>
    <w:rsid w:val="00837FE1"/>
    <w:rsid w:val="008405B2"/>
    <w:rsid w:val="00840CED"/>
    <w:rsid w:val="00840E0F"/>
    <w:rsid w:val="00841559"/>
    <w:rsid w:val="00841828"/>
    <w:rsid w:val="00841FA8"/>
    <w:rsid w:val="008421B6"/>
    <w:rsid w:val="00842560"/>
    <w:rsid w:val="008426FF"/>
    <w:rsid w:val="00842898"/>
    <w:rsid w:val="00842A13"/>
    <w:rsid w:val="00842B24"/>
    <w:rsid w:val="00842F3F"/>
    <w:rsid w:val="00842FC2"/>
    <w:rsid w:val="00843159"/>
    <w:rsid w:val="008437AE"/>
    <w:rsid w:val="00843AF7"/>
    <w:rsid w:val="008449A3"/>
    <w:rsid w:val="00844EB0"/>
    <w:rsid w:val="008450E1"/>
    <w:rsid w:val="008451E4"/>
    <w:rsid w:val="008462F4"/>
    <w:rsid w:val="008468BA"/>
    <w:rsid w:val="0084729A"/>
    <w:rsid w:val="00847342"/>
    <w:rsid w:val="00847401"/>
    <w:rsid w:val="00847915"/>
    <w:rsid w:val="00850264"/>
    <w:rsid w:val="00850AA7"/>
    <w:rsid w:val="00850C52"/>
    <w:rsid w:val="00851824"/>
    <w:rsid w:val="00851AC8"/>
    <w:rsid w:val="00851CCB"/>
    <w:rsid w:val="00851EB0"/>
    <w:rsid w:val="00853B6C"/>
    <w:rsid w:val="008541A7"/>
    <w:rsid w:val="00854C8D"/>
    <w:rsid w:val="0085503C"/>
    <w:rsid w:val="00855B2C"/>
    <w:rsid w:val="00855B81"/>
    <w:rsid w:val="00855D63"/>
    <w:rsid w:val="00855F08"/>
    <w:rsid w:val="0085609C"/>
    <w:rsid w:val="00856368"/>
    <w:rsid w:val="00856C64"/>
    <w:rsid w:val="00856CF2"/>
    <w:rsid w:val="008571F8"/>
    <w:rsid w:val="00857845"/>
    <w:rsid w:val="008603E9"/>
    <w:rsid w:val="008605EE"/>
    <w:rsid w:val="00860F25"/>
    <w:rsid w:val="00861186"/>
    <w:rsid w:val="00861AF2"/>
    <w:rsid w:val="0086278D"/>
    <w:rsid w:val="00862C7E"/>
    <w:rsid w:val="00862E65"/>
    <w:rsid w:val="008634F9"/>
    <w:rsid w:val="00863504"/>
    <w:rsid w:val="00863BF9"/>
    <w:rsid w:val="00864217"/>
    <w:rsid w:val="008653F3"/>
    <w:rsid w:val="008654BD"/>
    <w:rsid w:val="0086595A"/>
    <w:rsid w:val="008662A2"/>
    <w:rsid w:val="008662DE"/>
    <w:rsid w:val="00866FBB"/>
    <w:rsid w:val="00866FC3"/>
    <w:rsid w:val="0086722F"/>
    <w:rsid w:val="0086757D"/>
    <w:rsid w:val="00867AEF"/>
    <w:rsid w:val="00867B68"/>
    <w:rsid w:val="00867CE5"/>
    <w:rsid w:val="00870773"/>
    <w:rsid w:val="00870814"/>
    <w:rsid w:val="00871530"/>
    <w:rsid w:val="00871658"/>
    <w:rsid w:val="00871AAB"/>
    <w:rsid w:val="0087280A"/>
    <w:rsid w:val="00872D28"/>
    <w:rsid w:val="008733CD"/>
    <w:rsid w:val="00873BF0"/>
    <w:rsid w:val="0087423B"/>
    <w:rsid w:val="008742C0"/>
    <w:rsid w:val="00874A09"/>
    <w:rsid w:val="0087561E"/>
    <w:rsid w:val="00875FB7"/>
    <w:rsid w:val="00876328"/>
    <w:rsid w:val="00876365"/>
    <w:rsid w:val="00876B6C"/>
    <w:rsid w:val="00876BF1"/>
    <w:rsid w:val="00876BF9"/>
    <w:rsid w:val="00876C8D"/>
    <w:rsid w:val="00876D38"/>
    <w:rsid w:val="00877D43"/>
    <w:rsid w:val="00877FFB"/>
    <w:rsid w:val="00880D87"/>
    <w:rsid w:val="008813AD"/>
    <w:rsid w:val="008819B0"/>
    <w:rsid w:val="00881D87"/>
    <w:rsid w:val="00881E47"/>
    <w:rsid w:val="0088225C"/>
    <w:rsid w:val="00882AB0"/>
    <w:rsid w:val="008835E9"/>
    <w:rsid w:val="00883616"/>
    <w:rsid w:val="0088417C"/>
    <w:rsid w:val="0088498E"/>
    <w:rsid w:val="00884A4D"/>
    <w:rsid w:val="008859A1"/>
    <w:rsid w:val="0088634C"/>
    <w:rsid w:val="008865BE"/>
    <w:rsid w:val="008866AD"/>
    <w:rsid w:val="00886A47"/>
    <w:rsid w:val="00886D94"/>
    <w:rsid w:val="00887189"/>
    <w:rsid w:val="0089007C"/>
    <w:rsid w:val="008902BF"/>
    <w:rsid w:val="00890970"/>
    <w:rsid w:val="00890A92"/>
    <w:rsid w:val="00890D96"/>
    <w:rsid w:val="00891A0E"/>
    <w:rsid w:val="00891B03"/>
    <w:rsid w:val="00891CDC"/>
    <w:rsid w:val="00891D0F"/>
    <w:rsid w:val="0089244E"/>
    <w:rsid w:val="0089257B"/>
    <w:rsid w:val="008927C3"/>
    <w:rsid w:val="0089315C"/>
    <w:rsid w:val="0089368C"/>
    <w:rsid w:val="008944C6"/>
    <w:rsid w:val="00894982"/>
    <w:rsid w:val="00894D13"/>
    <w:rsid w:val="00894F28"/>
    <w:rsid w:val="00894F74"/>
    <w:rsid w:val="008961E5"/>
    <w:rsid w:val="00896452"/>
    <w:rsid w:val="00896BE5"/>
    <w:rsid w:val="0089705D"/>
    <w:rsid w:val="0089794B"/>
    <w:rsid w:val="00897CEF"/>
    <w:rsid w:val="00897E5F"/>
    <w:rsid w:val="008A006B"/>
    <w:rsid w:val="008A04FF"/>
    <w:rsid w:val="008A079E"/>
    <w:rsid w:val="008A0BE5"/>
    <w:rsid w:val="008A0D73"/>
    <w:rsid w:val="008A0D9C"/>
    <w:rsid w:val="008A0E9D"/>
    <w:rsid w:val="008A2183"/>
    <w:rsid w:val="008A2C97"/>
    <w:rsid w:val="008A311E"/>
    <w:rsid w:val="008A3142"/>
    <w:rsid w:val="008A3E3E"/>
    <w:rsid w:val="008A468A"/>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B16"/>
    <w:rsid w:val="008B0F0B"/>
    <w:rsid w:val="008B151A"/>
    <w:rsid w:val="008B1A3D"/>
    <w:rsid w:val="008B2662"/>
    <w:rsid w:val="008B2810"/>
    <w:rsid w:val="008B2A0A"/>
    <w:rsid w:val="008B33A0"/>
    <w:rsid w:val="008B33CC"/>
    <w:rsid w:val="008B3587"/>
    <w:rsid w:val="008B3743"/>
    <w:rsid w:val="008B413D"/>
    <w:rsid w:val="008B442E"/>
    <w:rsid w:val="008B52B6"/>
    <w:rsid w:val="008B5487"/>
    <w:rsid w:val="008B5692"/>
    <w:rsid w:val="008B5B60"/>
    <w:rsid w:val="008B62E3"/>
    <w:rsid w:val="008B648C"/>
    <w:rsid w:val="008B65E8"/>
    <w:rsid w:val="008B69A4"/>
    <w:rsid w:val="008B6B10"/>
    <w:rsid w:val="008B6BA9"/>
    <w:rsid w:val="008B6E64"/>
    <w:rsid w:val="008B72C5"/>
    <w:rsid w:val="008B79F2"/>
    <w:rsid w:val="008B7DFC"/>
    <w:rsid w:val="008C00A8"/>
    <w:rsid w:val="008C03C8"/>
    <w:rsid w:val="008C06C8"/>
    <w:rsid w:val="008C06EB"/>
    <w:rsid w:val="008C0B03"/>
    <w:rsid w:val="008C10CA"/>
    <w:rsid w:val="008C1E4A"/>
    <w:rsid w:val="008C2FC0"/>
    <w:rsid w:val="008C4275"/>
    <w:rsid w:val="008C487C"/>
    <w:rsid w:val="008C4EBB"/>
    <w:rsid w:val="008C4FEE"/>
    <w:rsid w:val="008C5109"/>
    <w:rsid w:val="008C5CAD"/>
    <w:rsid w:val="008C6133"/>
    <w:rsid w:val="008C643D"/>
    <w:rsid w:val="008C658D"/>
    <w:rsid w:val="008C65ED"/>
    <w:rsid w:val="008C7240"/>
    <w:rsid w:val="008C76FE"/>
    <w:rsid w:val="008C791E"/>
    <w:rsid w:val="008C7D94"/>
    <w:rsid w:val="008D0597"/>
    <w:rsid w:val="008D0870"/>
    <w:rsid w:val="008D0AE4"/>
    <w:rsid w:val="008D0CCA"/>
    <w:rsid w:val="008D174A"/>
    <w:rsid w:val="008D1EB2"/>
    <w:rsid w:val="008D2073"/>
    <w:rsid w:val="008D2520"/>
    <w:rsid w:val="008D39E5"/>
    <w:rsid w:val="008D402A"/>
    <w:rsid w:val="008D493C"/>
    <w:rsid w:val="008D4E48"/>
    <w:rsid w:val="008D4EB9"/>
    <w:rsid w:val="008D5198"/>
    <w:rsid w:val="008D5406"/>
    <w:rsid w:val="008D5A51"/>
    <w:rsid w:val="008D5C6F"/>
    <w:rsid w:val="008D5D88"/>
    <w:rsid w:val="008D60A0"/>
    <w:rsid w:val="008D6348"/>
    <w:rsid w:val="008D63FC"/>
    <w:rsid w:val="008D6F17"/>
    <w:rsid w:val="008D71C9"/>
    <w:rsid w:val="008D72E9"/>
    <w:rsid w:val="008D7BFA"/>
    <w:rsid w:val="008D7D69"/>
    <w:rsid w:val="008E0562"/>
    <w:rsid w:val="008E1355"/>
    <w:rsid w:val="008E1495"/>
    <w:rsid w:val="008E14CA"/>
    <w:rsid w:val="008E1505"/>
    <w:rsid w:val="008E1AA5"/>
    <w:rsid w:val="008E1C6B"/>
    <w:rsid w:val="008E226C"/>
    <w:rsid w:val="008E23C4"/>
    <w:rsid w:val="008E27C3"/>
    <w:rsid w:val="008E28D4"/>
    <w:rsid w:val="008E2F7F"/>
    <w:rsid w:val="008E3125"/>
    <w:rsid w:val="008E4458"/>
    <w:rsid w:val="008E4AF8"/>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292"/>
    <w:rsid w:val="008F0323"/>
    <w:rsid w:val="008F045D"/>
    <w:rsid w:val="008F0A6B"/>
    <w:rsid w:val="008F0B67"/>
    <w:rsid w:val="008F0B94"/>
    <w:rsid w:val="008F0BA0"/>
    <w:rsid w:val="008F0E13"/>
    <w:rsid w:val="008F129A"/>
    <w:rsid w:val="008F143E"/>
    <w:rsid w:val="008F19EB"/>
    <w:rsid w:val="008F205F"/>
    <w:rsid w:val="008F27BA"/>
    <w:rsid w:val="008F2F18"/>
    <w:rsid w:val="008F31CA"/>
    <w:rsid w:val="008F3D12"/>
    <w:rsid w:val="008F40EB"/>
    <w:rsid w:val="008F4F7A"/>
    <w:rsid w:val="008F5333"/>
    <w:rsid w:val="008F5B73"/>
    <w:rsid w:val="008F61A4"/>
    <w:rsid w:val="008F6851"/>
    <w:rsid w:val="008F686C"/>
    <w:rsid w:val="008F748C"/>
    <w:rsid w:val="008F7556"/>
    <w:rsid w:val="008F7E80"/>
    <w:rsid w:val="0090042A"/>
    <w:rsid w:val="00900F26"/>
    <w:rsid w:val="0090109F"/>
    <w:rsid w:val="00901EFC"/>
    <w:rsid w:val="00902235"/>
    <w:rsid w:val="00902385"/>
    <w:rsid w:val="00902442"/>
    <w:rsid w:val="0090274F"/>
    <w:rsid w:val="00902B32"/>
    <w:rsid w:val="00902BBE"/>
    <w:rsid w:val="009030AB"/>
    <w:rsid w:val="0090390A"/>
    <w:rsid w:val="0090405D"/>
    <w:rsid w:val="009040E4"/>
    <w:rsid w:val="00904802"/>
    <w:rsid w:val="00904A66"/>
    <w:rsid w:val="00905021"/>
    <w:rsid w:val="0090610B"/>
    <w:rsid w:val="00906B18"/>
    <w:rsid w:val="00906B84"/>
    <w:rsid w:val="009070BB"/>
    <w:rsid w:val="00907260"/>
    <w:rsid w:val="00907966"/>
    <w:rsid w:val="00907C2E"/>
    <w:rsid w:val="00910BE0"/>
    <w:rsid w:val="009111C7"/>
    <w:rsid w:val="009119F2"/>
    <w:rsid w:val="00911A08"/>
    <w:rsid w:val="00911EF9"/>
    <w:rsid w:val="009124A5"/>
    <w:rsid w:val="009128F5"/>
    <w:rsid w:val="00912924"/>
    <w:rsid w:val="00912E59"/>
    <w:rsid w:val="009132F9"/>
    <w:rsid w:val="00913A74"/>
    <w:rsid w:val="00913B0B"/>
    <w:rsid w:val="00913CF3"/>
    <w:rsid w:val="00913D67"/>
    <w:rsid w:val="00914092"/>
    <w:rsid w:val="0091441F"/>
    <w:rsid w:val="00914714"/>
    <w:rsid w:val="00914AF5"/>
    <w:rsid w:val="0091525C"/>
    <w:rsid w:val="00915E06"/>
    <w:rsid w:val="0091674A"/>
    <w:rsid w:val="00916B06"/>
    <w:rsid w:val="00916DB9"/>
    <w:rsid w:val="00917616"/>
    <w:rsid w:val="0091769B"/>
    <w:rsid w:val="0092035C"/>
    <w:rsid w:val="00920D02"/>
    <w:rsid w:val="0092139A"/>
    <w:rsid w:val="009215DD"/>
    <w:rsid w:val="009216D5"/>
    <w:rsid w:val="00921702"/>
    <w:rsid w:val="00921933"/>
    <w:rsid w:val="0092222A"/>
    <w:rsid w:val="009227B0"/>
    <w:rsid w:val="009227FD"/>
    <w:rsid w:val="0092339D"/>
    <w:rsid w:val="00923477"/>
    <w:rsid w:val="009235B6"/>
    <w:rsid w:val="0092395A"/>
    <w:rsid w:val="00923A28"/>
    <w:rsid w:val="009243F1"/>
    <w:rsid w:val="00924613"/>
    <w:rsid w:val="00924B39"/>
    <w:rsid w:val="00924D55"/>
    <w:rsid w:val="00925181"/>
    <w:rsid w:val="0092581F"/>
    <w:rsid w:val="00926B35"/>
    <w:rsid w:val="0092710D"/>
    <w:rsid w:val="009274E4"/>
    <w:rsid w:val="00927754"/>
    <w:rsid w:val="00927E61"/>
    <w:rsid w:val="00927F6E"/>
    <w:rsid w:val="00930A48"/>
    <w:rsid w:val="0093129F"/>
    <w:rsid w:val="00931750"/>
    <w:rsid w:val="00932A32"/>
    <w:rsid w:val="00932E40"/>
    <w:rsid w:val="00933293"/>
    <w:rsid w:val="0093339D"/>
    <w:rsid w:val="00933B46"/>
    <w:rsid w:val="00933C3F"/>
    <w:rsid w:val="00933CE3"/>
    <w:rsid w:val="00933E67"/>
    <w:rsid w:val="00933F04"/>
    <w:rsid w:val="00933FA7"/>
    <w:rsid w:val="00934FE9"/>
    <w:rsid w:val="00935050"/>
    <w:rsid w:val="00935543"/>
    <w:rsid w:val="00935801"/>
    <w:rsid w:val="00935894"/>
    <w:rsid w:val="0093597D"/>
    <w:rsid w:val="00935F7C"/>
    <w:rsid w:val="00935FE2"/>
    <w:rsid w:val="009368CF"/>
    <w:rsid w:val="00936A92"/>
    <w:rsid w:val="009379C5"/>
    <w:rsid w:val="00937AC6"/>
    <w:rsid w:val="00937FC5"/>
    <w:rsid w:val="0094063D"/>
    <w:rsid w:val="00940762"/>
    <w:rsid w:val="009409ED"/>
    <w:rsid w:val="00940A13"/>
    <w:rsid w:val="009411F8"/>
    <w:rsid w:val="00941323"/>
    <w:rsid w:val="009415FE"/>
    <w:rsid w:val="0094177C"/>
    <w:rsid w:val="00941C59"/>
    <w:rsid w:val="009420B8"/>
    <w:rsid w:val="00942184"/>
    <w:rsid w:val="0094223C"/>
    <w:rsid w:val="00942932"/>
    <w:rsid w:val="00942E17"/>
    <w:rsid w:val="00942E19"/>
    <w:rsid w:val="00943064"/>
    <w:rsid w:val="009431A6"/>
    <w:rsid w:val="00943520"/>
    <w:rsid w:val="0094366F"/>
    <w:rsid w:val="009436AC"/>
    <w:rsid w:val="009436E9"/>
    <w:rsid w:val="009438E6"/>
    <w:rsid w:val="00943C26"/>
    <w:rsid w:val="00943DF9"/>
    <w:rsid w:val="0094477E"/>
    <w:rsid w:val="00944D6C"/>
    <w:rsid w:val="00945162"/>
    <w:rsid w:val="009459BB"/>
    <w:rsid w:val="00945F97"/>
    <w:rsid w:val="0094669A"/>
    <w:rsid w:val="00947BF6"/>
    <w:rsid w:val="00947CF2"/>
    <w:rsid w:val="00950031"/>
    <w:rsid w:val="009513CD"/>
    <w:rsid w:val="00952C47"/>
    <w:rsid w:val="009530A4"/>
    <w:rsid w:val="00953B50"/>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498"/>
    <w:rsid w:val="009618AB"/>
    <w:rsid w:val="00961BDB"/>
    <w:rsid w:val="00961BFF"/>
    <w:rsid w:val="00961C53"/>
    <w:rsid w:val="00961E92"/>
    <w:rsid w:val="00961EF9"/>
    <w:rsid w:val="00961FF8"/>
    <w:rsid w:val="00962163"/>
    <w:rsid w:val="00962176"/>
    <w:rsid w:val="009621DE"/>
    <w:rsid w:val="009626D5"/>
    <w:rsid w:val="009629A7"/>
    <w:rsid w:val="00962A67"/>
    <w:rsid w:val="00962D06"/>
    <w:rsid w:val="00963121"/>
    <w:rsid w:val="00963842"/>
    <w:rsid w:val="00963DAB"/>
    <w:rsid w:val="00963DBF"/>
    <w:rsid w:val="00964BC9"/>
    <w:rsid w:val="009650A2"/>
    <w:rsid w:val="00965531"/>
    <w:rsid w:val="00965839"/>
    <w:rsid w:val="00965EF8"/>
    <w:rsid w:val="00966242"/>
    <w:rsid w:val="00966334"/>
    <w:rsid w:val="00966762"/>
    <w:rsid w:val="009668C6"/>
    <w:rsid w:val="00966A5D"/>
    <w:rsid w:val="00966B98"/>
    <w:rsid w:val="00967D7F"/>
    <w:rsid w:val="00967D8E"/>
    <w:rsid w:val="0097007A"/>
    <w:rsid w:val="00970245"/>
    <w:rsid w:val="00970619"/>
    <w:rsid w:val="009709FF"/>
    <w:rsid w:val="00971148"/>
    <w:rsid w:val="00971424"/>
    <w:rsid w:val="00971AAF"/>
    <w:rsid w:val="00972DAF"/>
    <w:rsid w:val="00972F0A"/>
    <w:rsid w:val="009733AE"/>
    <w:rsid w:val="0097374F"/>
    <w:rsid w:val="00973EDF"/>
    <w:rsid w:val="00973F35"/>
    <w:rsid w:val="00974A92"/>
    <w:rsid w:val="00974AC2"/>
    <w:rsid w:val="00974CBA"/>
    <w:rsid w:val="00975871"/>
    <w:rsid w:val="00975A08"/>
    <w:rsid w:val="00975A5A"/>
    <w:rsid w:val="00975D34"/>
    <w:rsid w:val="0097602E"/>
    <w:rsid w:val="00976256"/>
    <w:rsid w:val="009763B6"/>
    <w:rsid w:val="0097650F"/>
    <w:rsid w:val="00977387"/>
    <w:rsid w:val="00977557"/>
    <w:rsid w:val="009775B0"/>
    <w:rsid w:val="00980152"/>
    <w:rsid w:val="009809C7"/>
    <w:rsid w:val="00980C9A"/>
    <w:rsid w:val="00981A03"/>
    <w:rsid w:val="00981F80"/>
    <w:rsid w:val="009835C0"/>
    <w:rsid w:val="00983621"/>
    <w:rsid w:val="00983693"/>
    <w:rsid w:val="0098395E"/>
    <w:rsid w:val="00983AA4"/>
    <w:rsid w:val="00983ABA"/>
    <w:rsid w:val="00983D0D"/>
    <w:rsid w:val="009840A5"/>
    <w:rsid w:val="00984615"/>
    <w:rsid w:val="0098480F"/>
    <w:rsid w:val="00984A33"/>
    <w:rsid w:val="009850FC"/>
    <w:rsid w:val="009852C4"/>
    <w:rsid w:val="00985BB1"/>
    <w:rsid w:val="00986186"/>
    <w:rsid w:val="00986617"/>
    <w:rsid w:val="00986896"/>
    <w:rsid w:val="00986D03"/>
    <w:rsid w:val="009870C2"/>
    <w:rsid w:val="009903D5"/>
    <w:rsid w:val="00990482"/>
    <w:rsid w:val="0099056E"/>
    <w:rsid w:val="009905FD"/>
    <w:rsid w:val="009908D9"/>
    <w:rsid w:val="00990C34"/>
    <w:rsid w:val="00990E69"/>
    <w:rsid w:val="00991A22"/>
    <w:rsid w:val="00991B6F"/>
    <w:rsid w:val="00991B72"/>
    <w:rsid w:val="00992034"/>
    <w:rsid w:val="009922D6"/>
    <w:rsid w:val="009929B4"/>
    <w:rsid w:val="00992CE1"/>
    <w:rsid w:val="00992DB2"/>
    <w:rsid w:val="009939F0"/>
    <w:rsid w:val="00993BDE"/>
    <w:rsid w:val="00994390"/>
    <w:rsid w:val="0099476B"/>
    <w:rsid w:val="009949CE"/>
    <w:rsid w:val="00994F5B"/>
    <w:rsid w:val="00995271"/>
    <w:rsid w:val="009957F0"/>
    <w:rsid w:val="009959AA"/>
    <w:rsid w:val="00995B27"/>
    <w:rsid w:val="00995DFD"/>
    <w:rsid w:val="00996090"/>
    <w:rsid w:val="0099658A"/>
    <w:rsid w:val="00996C6D"/>
    <w:rsid w:val="009977F4"/>
    <w:rsid w:val="00997B47"/>
    <w:rsid w:val="00997DCF"/>
    <w:rsid w:val="00997EC0"/>
    <w:rsid w:val="009A09EC"/>
    <w:rsid w:val="009A0B96"/>
    <w:rsid w:val="009A13BE"/>
    <w:rsid w:val="009A15F2"/>
    <w:rsid w:val="009A1843"/>
    <w:rsid w:val="009A19D5"/>
    <w:rsid w:val="009A1F42"/>
    <w:rsid w:val="009A26C8"/>
    <w:rsid w:val="009A4542"/>
    <w:rsid w:val="009A4A77"/>
    <w:rsid w:val="009A567E"/>
    <w:rsid w:val="009A66A7"/>
    <w:rsid w:val="009A6881"/>
    <w:rsid w:val="009A6A73"/>
    <w:rsid w:val="009A6C1C"/>
    <w:rsid w:val="009A7F3A"/>
    <w:rsid w:val="009B0096"/>
    <w:rsid w:val="009B041D"/>
    <w:rsid w:val="009B0986"/>
    <w:rsid w:val="009B09D7"/>
    <w:rsid w:val="009B139B"/>
    <w:rsid w:val="009B14CC"/>
    <w:rsid w:val="009B16F9"/>
    <w:rsid w:val="009B1B3B"/>
    <w:rsid w:val="009B20FE"/>
    <w:rsid w:val="009B22B8"/>
    <w:rsid w:val="009B2459"/>
    <w:rsid w:val="009B24A3"/>
    <w:rsid w:val="009B26BD"/>
    <w:rsid w:val="009B29BF"/>
    <w:rsid w:val="009B2BBD"/>
    <w:rsid w:val="009B3168"/>
    <w:rsid w:val="009B3448"/>
    <w:rsid w:val="009B4540"/>
    <w:rsid w:val="009B46F5"/>
    <w:rsid w:val="009B47B3"/>
    <w:rsid w:val="009B563E"/>
    <w:rsid w:val="009B5BE0"/>
    <w:rsid w:val="009B61B8"/>
    <w:rsid w:val="009B663A"/>
    <w:rsid w:val="009B6661"/>
    <w:rsid w:val="009B6F08"/>
    <w:rsid w:val="009B6FA7"/>
    <w:rsid w:val="009B734C"/>
    <w:rsid w:val="009C077E"/>
    <w:rsid w:val="009C08B3"/>
    <w:rsid w:val="009C09FA"/>
    <w:rsid w:val="009C0E30"/>
    <w:rsid w:val="009C0EB7"/>
    <w:rsid w:val="009C12A5"/>
    <w:rsid w:val="009C14FA"/>
    <w:rsid w:val="009C1A16"/>
    <w:rsid w:val="009C1A24"/>
    <w:rsid w:val="009C225C"/>
    <w:rsid w:val="009C26FC"/>
    <w:rsid w:val="009C2CF4"/>
    <w:rsid w:val="009C33B5"/>
    <w:rsid w:val="009C3ACF"/>
    <w:rsid w:val="009C3BB6"/>
    <w:rsid w:val="009C440B"/>
    <w:rsid w:val="009C4B60"/>
    <w:rsid w:val="009C4B70"/>
    <w:rsid w:val="009C4D1E"/>
    <w:rsid w:val="009C501B"/>
    <w:rsid w:val="009C52C8"/>
    <w:rsid w:val="009C5C04"/>
    <w:rsid w:val="009C5E1A"/>
    <w:rsid w:val="009C5E8B"/>
    <w:rsid w:val="009C644A"/>
    <w:rsid w:val="009C6A7D"/>
    <w:rsid w:val="009C6BB6"/>
    <w:rsid w:val="009C7610"/>
    <w:rsid w:val="009C76A8"/>
    <w:rsid w:val="009C77E3"/>
    <w:rsid w:val="009C791E"/>
    <w:rsid w:val="009D01C3"/>
    <w:rsid w:val="009D07C3"/>
    <w:rsid w:val="009D1125"/>
    <w:rsid w:val="009D1318"/>
    <w:rsid w:val="009D13B3"/>
    <w:rsid w:val="009D1920"/>
    <w:rsid w:val="009D1FBC"/>
    <w:rsid w:val="009D210B"/>
    <w:rsid w:val="009D2678"/>
    <w:rsid w:val="009D2E0C"/>
    <w:rsid w:val="009D3019"/>
    <w:rsid w:val="009D3273"/>
    <w:rsid w:val="009D32D7"/>
    <w:rsid w:val="009D377C"/>
    <w:rsid w:val="009D3818"/>
    <w:rsid w:val="009D3DAD"/>
    <w:rsid w:val="009D4416"/>
    <w:rsid w:val="009D4866"/>
    <w:rsid w:val="009D4B37"/>
    <w:rsid w:val="009D57E9"/>
    <w:rsid w:val="009D5B44"/>
    <w:rsid w:val="009D626D"/>
    <w:rsid w:val="009D6308"/>
    <w:rsid w:val="009D6750"/>
    <w:rsid w:val="009D69BA"/>
    <w:rsid w:val="009D6D46"/>
    <w:rsid w:val="009D73EB"/>
    <w:rsid w:val="009D7810"/>
    <w:rsid w:val="009D7DBA"/>
    <w:rsid w:val="009E015E"/>
    <w:rsid w:val="009E02A7"/>
    <w:rsid w:val="009E0B9A"/>
    <w:rsid w:val="009E15F0"/>
    <w:rsid w:val="009E184F"/>
    <w:rsid w:val="009E18CE"/>
    <w:rsid w:val="009E1912"/>
    <w:rsid w:val="009E299F"/>
    <w:rsid w:val="009E3F36"/>
    <w:rsid w:val="009E46D8"/>
    <w:rsid w:val="009E5B87"/>
    <w:rsid w:val="009E672F"/>
    <w:rsid w:val="009E6A3D"/>
    <w:rsid w:val="009E6C15"/>
    <w:rsid w:val="009E731D"/>
    <w:rsid w:val="009E73AA"/>
    <w:rsid w:val="009E73C3"/>
    <w:rsid w:val="009E78B9"/>
    <w:rsid w:val="009E7EF4"/>
    <w:rsid w:val="009F0167"/>
    <w:rsid w:val="009F049A"/>
    <w:rsid w:val="009F0E3C"/>
    <w:rsid w:val="009F10C6"/>
    <w:rsid w:val="009F195B"/>
    <w:rsid w:val="009F215E"/>
    <w:rsid w:val="009F2C37"/>
    <w:rsid w:val="009F2CD7"/>
    <w:rsid w:val="009F2ECD"/>
    <w:rsid w:val="009F3264"/>
    <w:rsid w:val="009F3519"/>
    <w:rsid w:val="009F3C37"/>
    <w:rsid w:val="009F4B35"/>
    <w:rsid w:val="009F4FC2"/>
    <w:rsid w:val="009F5120"/>
    <w:rsid w:val="009F534B"/>
    <w:rsid w:val="009F54DA"/>
    <w:rsid w:val="009F59C5"/>
    <w:rsid w:val="009F5C99"/>
    <w:rsid w:val="009F6B29"/>
    <w:rsid w:val="009F6C7D"/>
    <w:rsid w:val="009F733D"/>
    <w:rsid w:val="009F74B0"/>
    <w:rsid w:val="009F78A2"/>
    <w:rsid w:val="009F7BD4"/>
    <w:rsid w:val="00A002E2"/>
    <w:rsid w:val="00A0034D"/>
    <w:rsid w:val="00A00AC8"/>
    <w:rsid w:val="00A00F53"/>
    <w:rsid w:val="00A01FAF"/>
    <w:rsid w:val="00A0216A"/>
    <w:rsid w:val="00A026EE"/>
    <w:rsid w:val="00A02B58"/>
    <w:rsid w:val="00A03BF3"/>
    <w:rsid w:val="00A03EC3"/>
    <w:rsid w:val="00A03F9E"/>
    <w:rsid w:val="00A04226"/>
    <w:rsid w:val="00A045CE"/>
    <w:rsid w:val="00A04DE2"/>
    <w:rsid w:val="00A0530C"/>
    <w:rsid w:val="00A058D3"/>
    <w:rsid w:val="00A05B9F"/>
    <w:rsid w:val="00A06870"/>
    <w:rsid w:val="00A06EC5"/>
    <w:rsid w:val="00A06F7A"/>
    <w:rsid w:val="00A07209"/>
    <w:rsid w:val="00A07292"/>
    <w:rsid w:val="00A07ABF"/>
    <w:rsid w:val="00A07B64"/>
    <w:rsid w:val="00A10284"/>
    <w:rsid w:val="00A10D32"/>
    <w:rsid w:val="00A10F14"/>
    <w:rsid w:val="00A10FBA"/>
    <w:rsid w:val="00A1182C"/>
    <w:rsid w:val="00A118AB"/>
    <w:rsid w:val="00A1211C"/>
    <w:rsid w:val="00A12765"/>
    <w:rsid w:val="00A12A00"/>
    <w:rsid w:val="00A12D27"/>
    <w:rsid w:val="00A12D74"/>
    <w:rsid w:val="00A1412C"/>
    <w:rsid w:val="00A14A46"/>
    <w:rsid w:val="00A14E7D"/>
    <w:rsid w:val="00A15ABD"/>
    <w:rsid w:val="00A15D7C"/>
    <w:rsid w:val="00A162F6"/>
    <w:rsid w:val="00A164BC"/>
    <w:rsid w:val="00A16785"/>
    <w:rsid w:val="00A16ACD"/>
    <w:rsid w:val="00A16AFF"/>
    <w:rsid w:val="00A16D9A"/>
    <w:rsid w:val="00A17170"/>
    <w:rsid w:val="00A1748D"/>
    <w:rsid w:val="00A17833"/>
    <w:rsid w:val="00A17844"/>
    <w:rsid w:val="00A17ACA"/>
    <w:rsid w:val="00A17EB4"/>
    <w:rsid w:val="00A20158"/>
    <w:rsid w:val="00A20A4B"/>
    <w:rsid w:val="00A20A60"/>
    <w:rsid w:val="00A21317"/>
    <w:rsid w:val="00A21CFD"/>
    <w:rsid w:val="00A22A8C"/>
    <w:rsid w:val="00A23225"/>
    <w:rsid w:val="00A2347E"/>
    <w:rsid w:val="00A23537"/>
    <w:rsid w:val="00A23F6F"/>
    <w:rsid w:val="00A24B31"/>
    <w:rsid w:val="00A24C89"/>
    <w:rsid w:val="00A24D4D"/>
    <w:rsid w:val="00A25012"/>
    <w:rsid w:val="00A254A9"/>
    <w:rsid w:val="00A266B4"/>
    <w:rsid w:val="00A2676B"/>
    <w:rsid w:val="00A2692A"/>
    <w:rsid w:val="00A26C30"/>
    <w:rsid w:val="00A26CFE"/>
    <w:rsid w:val="00A270FB"/>
    <w:rsid w:val="00A27148"/>
    <w:rsid w:val="00A27181"/>
    <w:rsid w:val="00A272C5"/>
    <w:rsid w:val="00A273C0"/>
    <w:rsid w:val="00A2781E"/>
    <w:rsid w:val="00A27D08"/>
    <w:rsid w:val="00A27E78"/>
    <w:rsid w:val="00A27F53"/>
    <w:rsid w:val="00A30062"/>
    <w:rsid w:val="00A304B4"/>
    <w:rsid w:val="00A30569"/>
    <w:rsid w:val="00A30A73"/>
    <w:rsid w:val="00A31EF3"/>
    <w:rsid w:val="00A325D1"/>
    <w:rsid w:val="00A3267C"/>
    <w:rsid w:val="00A32E9A"/>
    <w:rsid w:val="00A32FBA"/>
    <w:rsid w:val="00A331AC"/>
    <w:rsid w:val="00A33C06"/>
    <w:rsid w:val="00A342C6"/>
    <w:rsid w:val="00A348AF"/>
    <w:rsid w:val="00A35920"/>
    <w:rsid w:val="00A35AD0"/>
    <w:rsid w:val="00A35E4D"/>
    <w:rsid w:val="00A36024"/>
    <w:rsid w:val="00A360B2"/>
    <w:rsid w:val="00A3653C"/>
    <w:rsid w:val="00A3660D"/>
    <w:rsid w:val="00A36B9E"/>
    <w:rsid w:val="00A37366"/>
    <w:rsid w:val="00A374DF"/>
    <w:rsid w:val="00A37617"/>
    <w:rsid w:val="00A379DF"/>
    <w:rsid w:val="00A406F0"/>
    <w:rsid w:val="00A40E32"/>
    <w:rsid w:val="00A4124A"/>
    <w:rsid w:val="00A41353"/>
    <w:rsid w:val="00A41C82"/>
    <w:rsid w:val="00A42527"/>
    <w:rsid w:val="00A42B0F"/>
    <w:rsid w:val="00A42FF2"/>
    <w:rsid w:val="00A434E3"/>
    <w:rsid w:val="00A4400B"/>
    <w:rsid w:val="00A44740"/>
    <w:rsid w:val="00A448D6"/>
    <w:rsid w:val="00A448D7"/>
    <w:rsid w:val="00A44C0C"/>
    <w:rsid w:val="00A44F98"/>
    <w:rsid w:val="00A45940"/>
    <w:rsid w:val="00A460CB"/>
    <w:rsid w:val="00A460F4"/>
    <w:rsid w:val="00A46508"/>
    <w:rsid w:val="00A4651B"/>
    <w:rsid w:val="00A4725C"/>
    <w:rsid w:val="00A47272"/>
    <w:rsid w:val="00A473ED"/>
    <w:rsid w:val="00A47499"/>
    <w:rsid w:val="00A4759B"/>
    <w:rsid w:val="00A477EB"/>
    <w:rsid w:val="00A47824"/>
    <w:rsid w:val="00A47D71"/>
    <w:rsid w:val="00A5072B"/>
    <w:rsid w:val="00A50A38"/>
    <w:rsid w:val="00A50E52"/>
    <w:rsid w:val="00A50F4B"/>
    <w:rsid w:val="00A5277B"/>
    <w:rsid w:val="00A527ED"/>
    <w:rsid w:val="00A528DE"/>
    <w:rsid w:val="00A52CAC"/>
    <w:rsid w:val="00A52F41"/>
    <w:rsid w:val="00A5359D"/>
    <w:rsid w:val="00A536A3"/>
    <w:rsid w:val="00A54384"/>
    <w:rsid w:val="00A5442B"/>
    <w:rsid w:val="00A54C77"/>
    <w:rsid w:val="00A54DEE"/>
    <w:rsid w:val="00A5557C"/>
    <w:rsid w:val="00A55B9A"/>
    <w:rsid w:val="00A55D2C"/>
    <w:rsid w:val="00A5632B"/>
    <w:rsid w:val="00A56897"/>
    <w:rsid w:val="00A56F1E"/>
    <w:rsid w:val="00A57516"/>
    <w:rsid w:val="00A57A43"/>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948"/>
    <w:rsid w:val="00A64BF0"/>
    <w:rsid w:val="00A64C94"/>
    <w:rsid w:val="00A651FE"/>
    <w:rsid w:val="00A652F9"/>
    <w:rsid w:val="00A65543"/>
    <w:rsid w:val="00A6593C"/>
    <w:rsid w:val="00A66073"/>
    <w:rsid w:val="00A66107"/>
    <w:rsid w:val="00A663E3"/>
    <w:rsid w:val="00A664CF"/>
    <w:rsid w:val="00A66898"/>
    <w:rsid w:val="00A66DC4"/>
    <w:rsid w:val="00A674AE"/>
    <w:rsid w:val="00A678C0"/>
    <w:rsid w:val="00A67BD4"/>
    <w:rsid w:val="00A67D0F"/>
    <w:rsid w:val="00A67D47"/>
    <w:rsid w:val="00A67FC5"/>
    <w:rsid w:val="00A7017D"/>
    <w:rsid w:val="00A70843"/>
    <w:rsid w:val="00A71131"/>
    <w:rsid w:val="00A7117B"/>
    <w:rsid w:val="00A711E6"/>
    <w:rsid w:val="00A71744"/>
    <w:rsid w:val="00A71BFC"/>
    <w:rsid w:val="00A72AFB"/>
    <w:rsid w:val="00A72D1E"/>
    <w:rsid w:val="00A73679"/>
    <w:rsid w:val="00A73A18"/>
    <w:rsid w:val="00A74395"/>
    <w:rsid w:val="00A7494B"/>
    <w:rsid w:val="00A7525A"/>
    <w:rsid w:val="00A75281"/>
    <w:rsid w:val="00A75AC6"/>
    <w:rsid w:val="00A760AA"/>
    <w:rsid w:val="00A763AF"/>
    <w:rsid w:val="00A7640B"/>
    <w:rsid w:val="00A7662E"/>
    <w:rsid w:val="00A76788"/>
    <w:rsid w:val="00A77357"/>
    <w:rsid w:val="00A773EC"/>
    <w:rsid w:val="00A77847"/>
    <w:rsid w:val="00A808D5"/>
    <w:rsid w:val="00A80959"/>
    <w:rsid w:val="00A80A38"/>
    <w:rsid w:val="00A80B2B"/>
    <w:rsid w:val="00A81F44"/>
    <w:rsid w:val="00A824A0"/>
    <w:rsid w:val="00A8302F"/>
    <w:rsid w:val="00A84A8E"/>
    <w:rsid w:val="00A84F68"/>
    <w:rsid w:val="00A8508C"/>
    <w:rsid w:val="00A85B9B"/>
    <w:rsid w:val="00A85E9F"/>
    <w:rsid w:val="00A86692"/>
    <w:rsid w:val="00A87B7A"/>
    <w:rsid w:val="00A87F18"/>
    <w:rsid w:val="00A9002D"/>
    <w:rsid w:val="00A91AB4"/>
    <w:rsid w:val="00A91B38"/>
    <w:rsid w:val="00A9217B"/>
    <w:rsid w:val="00A924A6"/>
    <w:rsid w:val="00A92947"/>
    <w:rsid w:val="00A929F4"/>
    <w:rsid w:val="00A92B00"/>
    <w:rsid w:val="00A931F4"/>
    <w:rsid w:val="00A9335C"/>
    <w:rsid w:val="00A93542"/>
    <w:rsid w:val="00A9442C"/>
    <w:rsid w:val="00A9443C"/>
    <w:rsid w:val="00A94508"/>
    <w:rsid w:val="00A9467A"/>
    <w:rsid w:val="00A94DE4"/>
    <w:rsid w:val="00A9517B"/>
    <w:rsid w:val="00A9527A"/>
    <w:rsid w:val="00A95A64"/>
    <w:rsid w:val="00A95AD9"/>
    <w:rsid w:val="00A95ED4"/>
    <w:rsid w:val="00A95ED6"/>
    <w:rsid w:val="00A962D4"/>
    <w:rsid w:val="00A96D1A"/>
    <w:rsid w:val="00A9723D"/>
    <w:rsid w:val="00A97CD6"/>
    <w:rsid w:val="00A97EB5"/>
    <w:rsid w:val="00AA07FA"/>
    <w:rsid w:val="00AA0BF1"/>
    <w:rsid w:val="00AA1271"/>
    <w:rsid w:val="00AA129B"/>
    <w:rsid w:val="00AA12F9"/>
    <w:rsid w:val="00AA158D"/>
    <w:rsid w:val="00AA1A04"/>
    <w:rsid w:val="00AA1CCC"/>
    <w:rsid w:val="00AA1E52"/>
    <w:rsid w:val="00AA1FF6"/>
    <w:rsid w:val="00AA2656"/>
    <w:rsid w:val="00AA27B1"/>
    <w:rsid w:val="00AA2A0B"/>
    <w:rsid w:val="00AA2CF8"/>
    <w:rsid w:val="00AA2E22"/>
    <w:rsid w:val="00AA3044"/>
    <w:rsid w:val="00AA3222"/>
    <w:rsid w:val="00AA378C"/>
    <w:rsid w:val="00AA3890"/>
    <w:rsid w:val="00AA3B74"/>
    <w:rsid w:val="00AA41C4"/>
    <w:rsid w:val="00AA42F0"/>
    <w:rsid w:val="00AA4B15"/>
    <w:rsid w:val="00AA4C09"/>
    <w:rsid w:val="00AA5316"/>
    <w:rsid w:val="00AA5734"/>
    <w:rsid w:val="00AA697E"/>
    <w:rsid w:val="00AA6D4F"/>
    <w:rsid w:val="00AA734E"/>
    <w:rsid w:val="00AB016B"/>
    <w:rsid w:val="00AB018D"/>
    <w:rsid w:val="00AB047F"/>
    <w:rsid w:val="00AB0617"/>
    <w:rsid w:val="00AB076A"/>
    <w:rsid w:val="00AB0CE3"/>
    <w:rsid w:val="00AB17AC"/>
    <w:rsid w:val="00AB1857"/>
    <w:rsid w:val="00AB1B00"/>
    <w:rsid w:val="00AB25C7"/>
    <w:rsid w:val="00AB2EDF"/>
    <w:rsid w:val="00AB391C"/>
    <w:rsid w:val="00AB416B"/>
    <w:rsid w:val="00AB42AE"/>
    <w:rsid w:val="00AB42B2"/>
    <w:rsid w:val="00AB4364"/>
    <w:rsid w:val="00AB4516"/>
    <w:rsid w:val="00AB49E5"/>
    <w:rsid w:val="00AB4EC1"/>
    <w:rsid w:val="00AB4F6A"/>
    <w:rsid w:val="00AB51D6"/>
    <w:rsid w:val="00AB5B4A"/>
    <w:rsid w:val="00AB5DD4"/>
    <w:rsid w:val="00AB5ED4"/>
    <w:rsid w:val="00AB713B"/>
    <w:rsid w:val="00AB728C"/>
    <w:rsid w:val="00AB7753"/>
    <w:rsid w:val="00AB796C"/>
    <w:rsid w:val="00AB7A11"/>
    <w:rsid w:val="00AB7AB5"/>
    <w:rsid w:val="00AC08F5"/>
    <w:rsid w:val="00AC118B"/>
    <w:rsid w:val="00AC1456"/>
    <w:rsid w:val="00AC2494"/>
    <w:rsid w:val="00AC2F00"/>
    <w:rsid w:val="00AC31DB"/>
    <w:rsid w:val="00AC344F"/>
    <w:rsid w:val="00AC3462"/>
    <w:rsid w:val="00AC365F"/>
    <w:rsid w:val="00AC3856"/>
    <w:rsid w:val="00AC3AE6"/>
    <w:rsid w:val="00AC3B68"/>
    <w:rsid w:val="00AC3C02"/>
    <w:rsid w:val="00AC3C81"/>
    <w:rsid w:val="00AC3DB3"/>
    <w:rsid w:val="00AC45B6"/>
    <w:rsid w:val="00AC48E6"/>
    <w:rsid w:val="00AC50FC"/>
    <w:rsid w:val="00AC5346"/>
    <w:rsid w:val="00AC53FB"/>
    <w:rsid w:val="00AC57AA"/>
    <w:rsid w:val="00AC5E68"/>
    <w:rsid w:val="00AC6090"/>
    <w:rsid w:val="00AC6595"/>
    <w:rsid w:val="00AC6715"/>
    <w:rsid w:val="00AC67E0"/>
    <w:rsid w:val="00AC7237"/>
    <w:rsid w:val="00AC7537"/>
    <w:rsid w:val="00AC7B20"/>
    <w:rsid w:val="00AC7CA2"/>
    <w:rsid w:val="00AC7DF5"/>
    <w:rsid w:val="00AC7F88"/>
    <w:rsid w:val="00AD0066"/>
    <w:rsid w:val="00AD0515"/>
    <w:rsid w:val="00AD0781"/>
    <w:rsid w:val="00AD0AA7"/>
    <w:rsid w:val="00AD0D70"/>
    <w:rsid w:val="00AD11BA"/>
    <w:rsid w:val="00AD1CE2"/>
    <w:rsid w:val="00AD1D87"/>
    <w:rsid w:val="00AD2C73"/>
    <w:rsid w:val="00AD34F1"/>
    <w:rsid w:val="00AD3764"/>
    <w:rsid w:val="00AD39F4"/>
    <w:rsid w:val="00AD4018"/>
    <w:rsid w:val="00AD43D9"/>
    <w:rsid w:val="00AD44AB"/>
    <w:rsid w:val="00AD578C"/>
    <w:rsid w:val="00AD597E"/>
    <w:rsid w:val="00AD5B2A"/>
    <w:rsid w:val="00AD611B"/>
    <w:rsid w:val="00AD63EA"/>
    <w:rsid w:val="00AD6435"/>
    <w:rsid w:val="00AD6584"/>
    <w:rsid w:val="00AD6F21"/>
    <w:rsid w:val="00AD7F1F"/>
    <w:rsid w:val="00AE015F"/>
    <w:rsid w:val="00AE01EB"/>
    <w:rsid w:val="00AE07E1"/>
    <w:rsid w:val="00AE088A"/>
    <w:rsid w:val="00AE0BCA"/>
    <w:rsid w:val="00AE1AEA"/>
    <w:rsid w:val="00AE2479"/>
    <w:rsid w:val="00AE2C88"/>
    <w:rsid w:val="00AE2E5E"/>
    <w:rsid w:val="00AE2ED3"/>
    <w:rsid w:val="00AE3118"/>
    <w:rsid w:val="00AE3179"/>
    <w:rsid w:val="00AE3747"/>
    <w:rsid w:val="00AE397B"/>
    <w:rsid w:val="00AE40FC"/>
    <w:rsid w:val="00AE4194"/>
    <w:rsid w:val="00AE44F4"/>
    <w:rsid w:val="00AE4501"/>
    <w:rsid w:val="00AE4549"/>
    <w:rsid w:val="00AE465E"/>
    <w:rsid w:val="00AE4B68"/>
    <w:rsid w:val="00AE4DFA"/>
    <w:rsid w:val="00AE4EDC"/>
    <w:rsid w:val="00AE4F91"/>
    <w:rsid w:val="00AE5581"/>
    <w:rsid w:val="00AE5EA5"/>
    <w:rsid w:val="00AE63DE"/>
    <w:rsid w:val="00AE64B0"/>
    <w:rsid w:val="00AE6F45"/>
    <w:rsid w:val="00AE747D"/>
    <w:rsid w:val="00AE750A"/>
    <w:rsid w:val="00AE76F8"/>
    <w:rsid w:val="00AE7975"/>
    <w:rsid w:val="00AE7A2A"/>
    <w:rsid w:val="00AF029B"/>
    <w:rsid w:val="00AF04A4"/>
    <w:rsid w:val="00AF07DA"/>
    <w:rsid w:val="00AF0E2A"/>
    <w:rsid w:val="00AF19DC"/>
    <w:rsid w:val="00AF19F6"/>
    <w:rsid w:val="00AF1FF1"/>
    <w:rsid w:val="00AF2444"/>
    <w:rsid w:val="00AF2E09"/>
    <w:rsid w:val="00AF3D31"/>
    <w:rsid w:val="00AF49C8"/>
    <w:rsid w:val="00AF4EEB"/>
    <w:rsid w:val="00AF52AA"/>
    <w:rsid w:val="00AF5569"/>
    <w:rsid w:val="00AF557D"/>
    <w:rsid w:val="00AF5D95"/>
    <w:rsid w:val="00AF5E43"/>
    <w:rsid w:val="00AF6A73"/>
    <w:rsid w:val="00AF6AEA"/>
    <w:rsid w:val="00AF6B34"/>
    <w:rsid w:val="00AF6F7E"/>
    <w:rsid w:val="00AF703F"/>
    <w:rsid w:val="00AF76F3"/>
    <w:rsid w:val="00B001FD"/>
    <w:rsid w:val="00B00321"/>
    <w:rsid w:val="00B005D9"/>
    <w:rsid w:val="00B0103D"/>
    <w:rsid w:val="00B01227"/>
    <w:rsid w:val="00B0134D"/>
    <w:rsid w:val="00B024E6"/>
    <w:rsid w:val="00B026A8"/>
    <w:rsid w:val="00B027D3"/>
    <w:rsid w:val="00B02881"/>
    <w:rsid w:val="00B029E6"/>
    <w:rsid w:val="00B036B3"/>
    <w:rsid w:val="00B03B09"/>
    <w:rsid w:val="00B03F05"/>
    <w:rsid w:val="00B041BF"/>
    <w:rsid w:val="00B04590"/>
    <w:rsid w:val="00B0492F"/>
    <w:rsid w:val="00B04CA0"/>
    <w:rsid w:val="00B05083"/>
    <w:rsid w:val="00B061B4"/>
    <w:rsid w:val="00B061CA"/>
    <w:rsid w:val="00B06772"/>
    <w:rsid w:val="00B067E8"/>
    <w:rsid w:val="00B06C1B"/>
    <w:rsid w:val="00B06EF0"/>
    <w:rsid w:val="00B07411"/>
    <w:rsid w:val="00B1008E"/>
    <w:rsid w:val="00B1098F"/>
    <w:rsid w:val="00B10BC4"/>
    <w:rsid w:val="00B10F66"/>
    <w:rsid w:val="00B11854"/>
    <w:rsid w:val="00B119FF"/>
    <w:rsid w:val="00B120EA"/>
    <w:rsid w:val="00B12AB6"/>
    <w:rsid w:val="00B12C6B"/>
    <w:rsid w:val="00B133C5"/>
    <w:rsid w:val="00B13D12"/>
    <w:rsid w:val="00B14220"/>
    <w:rsid w:val="00B1440F"/>
    <w:rsid w:val="00B16439"/>
    <w:rsid w:val="00B17259"/>
    <w:rsid w:val="00B177FE"/>
    <w:rsid w:val="00B1783E"/>
    <w:rsid w:val="00B179B6"/>
    <w:rsid w:val="00B17D06"/>
    <w:rsid w:val="00B17D3C"/>
    <w:rsid w:val="00B17EA2"/>
    <w:rsid w:val="00B20076"/>
    <w:rsid w:val="00B205ED"/>
    <w:rsid w:val="00B20649"/>
    <w:rsid w:val="00B20714"/>
    <w:rsid w:val="00B20728"/>
    <w:rsid w:val="00B20885"/>
    <w:rsid w:val="00B20905"/>
    <w:rsid w:val="00B20921"/>
    <w:rsid w:val="00B20A3E"/>
    <w:rsid w:val="00B2110D"/>
    <w:rsid w:val="00B2151A"/>
    <w:rsid w:val="00B217C0"/>
    <w:rsid w:val="00B2251D"/>
    <w:rsid w:val="00B22840"/>
    <w:rsid w:val="00B22F24"/>
    <w:rsid w:val="00B234F3"/>
    <w:rsid w:val="00B23775"/>
    <w:rsid w:val="00B23C9A"/>
    <w:rsid w:val="00B23D47"/>
    <w:rsid w:val="00B23F74"/>
    <w:rsid w:val="00B2436E"/>
    <w:rsid w:val="00B24644"/>
    <w:rsid w:val="00B24BE6"/>
    <w:rsid w:val="00B24C9B"/>
    <w:rsid w:val="00B25234"/>
    <w:rsid w:val="00B25321"/>
    <w:rsid w:val="00B258D1"/>
    <w:rsid w:val="00B25920"/>
    <w:rsid w:val="00B264AD"/>
    <w:rsid w:val="00B269EC"/>
    <w:rsid w:val="00B2721F"/>
    <w:rsid w:val="00B27F52"/>
    <w:rsid w:val="00B30112"/>
    <w:rsid w:val="00B31322"/>
    <w:rsid w:val="00B320FF"/>
    <w:rsid w:val="00B32530"/>
    <w:rsid w:val="00B327B2"/>
    <w:rsid w:val="00B32EE5"/>
    <w:rsid w:val="00B33070"/>
    <w:rsid w:val="00B335D4"/>
    <w:rsid w:val="00B33945"/>
    <w:rsid w:val="00B33F22"/>
    <w:rsid w:val="00B33F74"/>
    <w:rsid w:val="00B3475D"/>
    <w:rsid w:val="00B351E2"/>
    <w:rsid w:val="00B35A45"/>
    <w:rsid w:val="00B3623A"/>
    <w:rsid w:val="00B36D5E"/>
    <w:rsid w:val="00B36DA7"/>
    <w:rsid w:val="00B36E62"/>
    <w:rsid w:val="00B3732E"/>
    <w:rsid w:val="00B37651"/>
    <w:rsid w:val="00B37F19"/>
    <w:rsid w:val="00B40892"/>
    <w:rsid w:val="00B40A75"/>
    <w:rsid w:val="00B40AB5"/>
    <w:rsid w:val="00B40C20"/>
    <w:rsid w:val="00B4115D"/>
    <w:rsid w:val="00B41BE2"/>
    <w:rsid w:val="00B42235"/>
    <w:rsid w:val="00B4286B"/>
    <w:rsid w:val="00B4406B"/>
    <w:rsid w:val="00B44756"/>
    <w:rsid w:val="00B448C1"/>
    <w:rsid w:val="00B44912"/>
    <w:rsid w:val="00B449F8"/>
    <w:rsid w:val="00B45AB9"/>
    <w:rsid w:val="00B45B96"/>
    <w:rsid w:val="00B46060"/>
    <w:rsid w:val="00B46094"/>
    <w:rsid w:val="00B46684"/>
    <w:rsid w:val="00B46ADB"/>
    <w:rsid w:val="00B46DBB"/>
    <w:rsid w:val="00B46F3D"/>
    <w:rsid w:val="00B47065"/>
    <w:rsid w:val="00B47157"/>
    <w:rsid w:val="00B47183"/>
    <w:rsid w:val="00B4724B"/>
    <w:rsid w:val="00B501C1"/>
    <w:rsid w:val="00B50261"/>
    <w:rsid w:val="00B5049F"/>
    <w:rsid w:val="00B50A89"/>
    <w:rsid w:val="00B5113A"/>
    <w:rsid w:val="00B512DA"/>
    <w:rsid w:val="00B515F4"/>
    <w:rsid w:val="00B51653"/>
    <w:rsid w:val="00B5172F"/>
    <w:rsid w:val="00B51D40"/>
    <w:rsid w:val="00B52176"/>
    <w:rsid w:val="00B523C7"/>
    <w:rsid w:val="00B52F92"/>
    <w:rsid w:val="00B52FE4"/>
    <w:rsid w:val="00B532AC"/>
    <w:rsid w:val="00B5331A"/>
    <w:rsid w:val="00B5344D"/>
    <w:rsid w:val="00B5364A"/>
    <w:rsid w:val="00B54001"/>
    <w:rsid w:val="00B540EC"/>
    <w:rsid w:val="00B54180"/>
    <w:rsid w:val="00B554B8"/>
    <w:rsid w:val="00B555E9"/>
    <w:rsid w:val="00B55D61"/>
    <w:rsid w:val="00B56107"/>
    <w:rsid w:val="00B5674F"/>
    <w:rsid w:val="00B5692D"/>
    <w:rsid w:val="00B56F55"/>
    <w:rsid w:val="00B56F9E"/>
    <w:rsid w:val="00B577BC"/>
    <w:rsid w:val="00B5781F"/>
    <w:rsid w:val="00B57DAD"/>
    <w:rsid w:val="00B60184"/>
    <w:rsid w:val="00B60458"/>
    <w:rsid w:val="00B609DB"/>
    <w:rsid w:val="00B60A30"/>
    <w:rsid w:val="00B61AE9"/>
    <w:rsid w:val="00B61B79"/>
    <w:rsid w:val="00B61EF4"/>
    <w:rsid w:val="00B62537"/>
    <w:rsid w:val="00B62EE4"/>
    <w:rsid w:val="00B63506"/>
    <w:rsid w:val="00B6365E"/>
    <w:rsid w:val="00B63C39"/>
    <w:rsid w:val="00B63C3E"/>
    <w:rsid w:val="00B63C72"/>
    <w:rsid w:val="00B6525E"/>
    <w:rsid w:val="00B65A19"/>
    <w:rsid w:val="00B66658"/>
    <w:rsid w:val="00B673E7"/>
    <w:rsid w:val="00B6794E"/>
    <w:rsid w:val="00B67D3E"/>
    <w:rsid w:val="00B7038A"/>
    <w:rsid w:val="00B70C13"/>
    <w:rsid w:val="00B7228B"/>
    <w:rsid w:val="00B7256A"/>
    <w:rsid w:val="00B72946"/>
    <w:rsid w:val="00B7350D"/>
    <w:rsid w:val="00B73B4E"/>
    <w:rsid w:val="00B740BC"/>
    <w:rsid w:val="00B743D7"/>
    <w:rsid w:val="00B757AE"/>
    <w:rsid w:val="00B759D1"/>
    <w:rsid w:val="00B75E31"/>
    <w:rsid w:val="00B7624C"/>
    <w:rsid w:val="00B7663F"/>
    <w:rsid w:val="00B76B53"/>
    <w:rsid w:val="00B7703A"/>
    <w:rsid w:val="00B774DB"/>
    <w:rsid w:val="00B779F9"/>
    <w:rsid w:val="00B8012D"/>
    <w:rsid w:val="00B801D7"/>
    <w:rsid w:val="00B8068B"/>
    <w:rsid w:val="00B80982"/>
    <w:rsid w:val="00B814D8"/>
    <w:rsid w:val="00B81896"/>
    <w:rsid w:val="00B8199D"/>
    <w:rsid w:val="00B81DC6"/>
    <w:rsid w:val="00B82877"/>
    <w:rsid w:val="00B82A5E"/>
    <w:rsid w:val="00B82B68"/>
    <w:rsid w:val="00B83191"/>
    <w:rsid w:val="00B835AC"/>
    <w:rsid w:val="00B836B7"/>
    <w:rsid w:val="00B83BAB"/>
    <w:rsid w:val="00B83C9A"/>
    <w:rsid w:val="00B841C7"/>
    <w:rsid w:val="00B842C7"/>
    <w:rsid w:val="00B852BB"/>
    <w:rsid w:val="00B85521"/>
    <w:rsid w:val="00B87066"/>
    <w:rsid w:val="00B873A2"/>
    <w:rsid w:val="00B873B9"/>
    <w:rsid w:val="00B87B7F"/>
    <w:rsid w:val="00B87EC3"/>
    <w:rsid w:val="00B9042D"/>
    <w:rsid w:val="00B90F3B"/>
    <w:rsid w:val="00B914A8"/>
    <w:rsid w:val="00B9288C"/>
    <w:rsid w:val="00B92921"/>
    <w:rsid w:val="00B92C77"/>
    <w:rsid w:val="00B93126"/>
    <w:rsid w:val="00B935F0"/>
    <w:rsid w:val="00B937FA"/>
    <w:rsid w:val="00B9424C"/>
    <w:rsid w:val="00B9438B"/>
    <w:rsid w:val="00B947AA"/>
    <w:rsid w:val="00B958D0"/>
    <w:rsid w:val="00B962A7"/>
    <w:rsid w:val="00B968D5"/>
    <w:rsid w:val="00B96ABE"/>
    <w:rsid w:val="00B96BDD"/>
    <w:rsid w:val="00B96DE9"/>
    <w:rsid w:val="00B97099"/>
    <w:rsid w:val="00B970CC"/>
    <w:rsid w:val="00B975F7"/>
    <w:rsid w:val="00B97B52"/>
    <w:rsid w:val="00B97E47"/>
    <w:rsid w:val="00BA0013"/>
    <w:rsid w:val="00BA04C8"/>
    <w:rsid w:val="00BA08AF"/>
    <w:rsid w:val="00BA09B4"/>
    <w:rsid w:val="00BA16F3"/>
    <w:rsid w:val="00BA255B"/>
    <w:rsid w:val="00BA280C"/>
    <w:rsid w:val="00BA30D6"/>
    <w:rsid w:val="00BA3129"/>
    <w:rsid w:val="00BA32C0"/>
    <w:rsid w:val="00BA364A"/>
    <w:rsid w:val="00BA373E"/>
    <w:rsid w:val="00BA403D"/>
    <w:rsid w:val="00BA45DF"/>
    <w:rsid w:val="00BA476E"/>
    <w:rsid w:val="00BA4C71"/>
    <w:rsid w:val="00BA526D"/>
    <w:rsid w:val="00BA53DB"/>
    <w:rsid w:val="00BA583D"/>
    <w:rsid w:val="00BA5A86"/>
    <w:rsid w:val="00BA5D4A"/>
    <w:rsid w:val="00BA5E72"/>
    <w:rsid w:val="00BA5F38"/>
    <w:rsid w:val="00BA6787"/>
    <w:rsid w:val="00BA6D3A"/>
    <w:rsid w:val="00BA755B"/>
    <w:rsid w:val="00BA789D"/>
    <w:rsid w:val="00BA7985"/>
    <w:rsid w:val="00BA7E52"/>
    <w:rsid w:val="00BA7FB4"/>
    <w:rsid w:val="00BB02BC"/>
    <w:rsid w:val="00BB03D2"/>
    <w:rsid w:val="00BB0CDE"/>
    <w:rsid w:val="00BB1067"/>
    <w:rsid w:val="00BB1442"/>
    <w:rsid w:val="00BB153E"/>
    <w:rsid w:val="00BB201D"/>
    <w:rsid w:val="00BB2316"/>
    <w:rsid w:val="00BB2432"/>
    <w:rsid w:val="00BB2537"/>
    <w:rsid w:val="00BB28CB"/>
    <w:rsid w:val="00BB33A4"/>
    <w:rsid w:val="00BB3411"/>
    <w:rsid w:val="00BB3DA2"/>
    <w:rsid w:val="00BB3E5D"/>
    <w:rsid w:val="00BB4036"/>
    <w:rsid w:val="00BB44E4"/>
    <w:rsid w:val="00BB5B8A"/>
    <w:rsid w:val="00BB6724"/>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39D6"/>
    <w:rsid w:val="00BC3B20"/>
    <w:rsid w:val="00BC41D1"/>
    <w:rsid w:val="00BC46C8"/>
    <w:rsid w:val="00BC59C9"/>
    <w:rsid w:val="00BC5A21"/>
    <w:rsid w:val="00BC601F"/>
    <w:rsid w:val="00BC6A59"/>
    <w:rsid w:val="00BC7376"/>
    <w:rsid w:val="00BC78E9"/>
    <w:rsid w:val="00BD018A"/>
    <w:rsid w:val="00BD0947"/>
    <w:rsid w:val="00BD2305"/>
    <w:rsid w:val="00BD2BCB"/>
    <w:rsid w:val="00BD2E08"/>
    <w:rsid w:val="00BD2EA2"/>
    <w:rsid w:val="00BD3D36"/>
    <w:rsid w:val="00BD4579"/>
    <w:rsid w:val="00BD465B"/>
    <w:rsid w:val="00BD5805"/>
    <w:rsid w:val="00BD5C55"/>
    <w:rsid w:val="00BD6043"/>
    <w:rsid w:val="00BD654B"/>
    <w:rsid w:val="00BD6909"/>
    <w:rsid w:val="00BD6A2C"/>
    <w:rsid w:val="00BD6DED"/>
    <w:rsid w:val="00BD6FD5"/>
    <w:rsid w:val="00BD6FF0"/>
    <w:rsid w:val="00BD70A2"/>
    <w:rsid w:val="00BD73D2"/>
    <w:rsid w:val="00BD7E60"/>
    <w:rsid w:val="00BE023A"/>
    <w:rsid w:val="00BE0312"/>
    <w:rsid w:val="00BE03FA"/>
    <w:rsid w:val="00BE14B5"/>
    <w:rsid w:val="00BE15E3"/>
    <w:rsid w:val="00BE313C"/>
    <w:rsid w:val="00BE32C5"/>
    <w:rsid w:val="00BE33E2"/>
    <w:rsid w:val="00BE3D41"/>
    <w:rsid w:val="00BE3E46"/>
    <w:rsid w:val="00BE4E91"/>
    <w:rsid w:val="00BE505E"/>
    <w:rsid w:val="00BE5FB2"/>
    <w:rsid w:val="00BE6091"/>
    <w:rsid w:val="00BE67B2"/>
    <w:rsid w:val="00BE6897"/>
    <w:rsid w:val="00BE6A28"/>
    <w:rsid w:val="00BE6CFA"/>
    <w:rsid w:val="00BE7285"/>
    <w:rsid w:val="00BE745E"/>
    <w:rsid w:val="00BE76A1"/>
    <w:rsid w:val="00BE7AF7"/>
    <w:rsid w:val="00BE7FAD"/>
    <w:rsid w:val="00BF026F"/>
    <w:rsid w:val="00BF0F29"/>
    <w:rsid w:val="00BF0FBC"/>
    <w:rsid w:val="00BF1125"/>
    <w:rsid w:val="00BF190E"/>
    <w:rsid w:val="00BF1FF2"/>
    <w:rsid w:val="00BF2238"/>
    <w:rsid w:val="00BF2689"/>
    <w:rsid w:val="00BF2CDC"/>
    <w:rsid w:val="00BF2FF8"/>
    <w:rsid w:val="00BF3133"/>
    <w:rsid w:val="00BF3B5D"/>
    <w:rsid w:val="00BF480F"/>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1B83"/>
    <w:rsid w:val="00C026B5"/>
    <w:rsid w:val="00C038E0"/>
    <w:rsid w:val="00C03B84"/>
    <w:rsid w:val="00C03D35"/>
    <w:rsid w:val="00C04805"/>
    <w:rsid w:val="00C0497F"/>
    <w:rsid w:val="00C04B44"/>
    <w:rsid w:val="00C0582D"/>
    <w:rsid w:val="00C066ED"/>
    <w:rsid w:val="00C076FD"/>
    <w:rsid w:val="00C07F0B"/>
    <w:rsid w:val="00C10089"/>
    <w:rsid w:val="00C10761"/>
    <w:rsid w:val="00C10D51"/>
    <w:rsid w:val="00C11073"/>
    <w:rsid w:val="00C115CF"/>
    <w:rsid w:val="00C1168C"/>
    <w:rsid w:val="00C11D80"/>
    <w:rsid w:val="00C1277A"/>
    <w:rsid w:val="00C12C00"/>
    <w:rsid w:val="00C12C05"/>
    <w:rsid w:val="00C12CD3"/>
    <w:rsid w:val="00C13069"/>
    <w:rsid w:val="00C14E79"/>
    <w:rsid w:val="00C159CA"/>
    <w:rsid w:val="00C16229"/>
    <w:rsid w:val="00C1638D"/>
    <w:rsid w:val="00C169AC"/>
    <w:rsid w:val="00C16DCE"/>
    <w:rsid w:val="00C1713A"/>
    <w:rsid w:val="00C1732B"/>
    <w:rsid w:val="00C203B5"/>
    <w:rsid w:val="00C20CC2"/>
    <w:rsid w:val="00C20CE0"/>
    <w:rsid w:val="00C20D63"/>
    <w:rsid w:val="00C210C1"/>
    <w:rsid w:val="00C21AC3"/>
    <w:rsid w:val="00C21B79"/>
    <w:rsid w:val="00C21C0F"/>
    <w:rsid w:val="00C21D9F"/>
    <w:rsid w:val="00C22038"/>
    <w:rsid w:val="00C2218E"/>
    <w:rsid w:val="00C22719"/>
    <w:rsid w:val="00C23499"/>
    <w:rsid w:val="00C238E4"/>
    <w:rsid w:val="00C23C93"/>
    <w:rsid w:val="00C241D7"/>
    <w:rsid w:val="00C25AE7"/>
    <w:rsid w:val="00C267D0"/>
    <w:rsid w:val="00C26913"/>
    <w:rsid w:val="00C26AB3"/>
    <w:rsid w:val="00C26E64"/>
    <w:rsid w:val="00C2734E"/>
    <w:rsid w:val="00C27387"/>
    <w:rsid w:val="00C30AEA"/>
    <w:rsid w:val="00C30FBB"/>
    <w:rsid w:val="00C31038"/>
    <w:rsid w:val="00C313FD"/>
    <w:rsid w:val="00C31467"/>
    <w:rsid w:val="00C3239A"/>
    <w:rsid w:val="00C3242A"/>
    <w:rsid w:val="00C32492"/>
    <w:rsid w:val="00C329A0"/>
    <w:rsid w:val="00C3343E"/>
    <w:rsid w:val="00C33EC9"/>
    <w:rsid w:val="00C341B8"/>
    <w:rsid w:val="00C34FE9"/>
    <w:rsid w:val="00C3526F"/>
    <w:rsid w:val="00C35E73"/>
    <w:rsid w:val="00C360B5"/>
    <w:rsid w:val="00C3616C"/>
    <w:rsid w:val="00C3625E"/>
    <w:rsid w:val="00C3654A"/>
    <w:rsid w:val="00C365F6"/>
    <w:rsid w:val="00C36A4D"/>
    <w:rsid w:val="00C36C98"/>
    <w:rsid w:val="00C37622"/>
    <w:rsid w:val="00C37D9B"/>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6F41"/>
    <w:rsid w:val="00C4749C"/>
    <w:rsid w:val="00C4771B"/>
    <w:rsid w:val="00C47DF2"/>
    <w:rsid w:val="00C501B9"/>
    <w:rsid w:val="00C50F90"/>
    <w:rsid w:val="00C51453"/>
    <w:rsid w:val="00C51B10"/>
    <w:rsid w:val="00C5256C"/>
    <w:rsid w:val="00C527B5"/>
    <w:rsid w:val="00C52A8F"/>
    <w:rsid w:val="00C52F2D"/>
    <w:rsid w:val="00C53188"/>
    <w:rsid w:val="00C531FC"/>
    <w:rsid w:val="00C532BA"/>
    <w:rsid w:val="00C532DB"/>
    <w:rsid w:val="00C534EB"/>
    <w:rsid w:val="00C541EC"/>
    <w:rsid w:val="00C5457E"/>
    <w:rsid w:val="00C54714"/>
    <w:rsid w:val="00C54785"/>
    <w:rsid w:val="00C559D4"/>
    <w:rsid w:val="00C55B94"/>
    <w:rsid w:val="00C55FF2"/>
    <w:rsid w:val="00C56120"/>
    <w:rsid w:val="00C56169"/>
    <w:rsid w:val="00C5618E"/>
    <w:rsid w:val="00C562E1"/>
    <w:rsid w:val="00C56D6D"/>
    <w:rsid w:val="00C56E78"/>
    <w:rsid w:val="00C5719A"/>
    <w:rsid w:val="00C573C1"/>
    <w:rsid w:val="00C57A42"/>
    <w:rsid w:val="00C57C96"/>
    <w:rsid w:val="00C6028B"/>
    <w:rsid w:val="00C60352"/>
    <w:rsid w:val="00C6042B"/>
    <w:rsid w:val="00C620CF"/>
    <w:rsid w:val="00C6212B"/>
    <w:rsid w:val="00C6315C"/>
    <w:rsid w:val="00C631DD"/>
    <w:rsid w:val="00C631E7"/>
    <w:rsid w:val="00C6326F"/>
    <w:rsid w:val="00C6370C"/>
    <w:rsid w:val="00C63757"/>
    <w:rsid w:val="00C6378C"/>
    <w:rsid w:val="00C638F6"/>
    <w:rsid w:val="00C63E8A"/>
    <w:rsid w:val="00C64E96"/>
    <w:rsid w:val="00C65003"/>
    <w:rsid w:val="00C65774"/>
    <w:rsid w:val="00C65963"/>
    <w:rsid w:val="00C65F53"/>
    <w:rsid w:val="00C666A5"/>
    <w:rsid w:val="00C6682D"/>
    <w:rsid w:val="00C66B28"/>
    <w:rsid w:val="00C66B4C"/>
    <w:rsid w:val="00C66F27"/>
    <w:rsid w:val="00C6787B"/>
    <w:rsid w:val="00C70C26"/>
    <w:rsid w:val="00C70D2B"/>
    <w:rsid w:val="00C715BD"/>
    <w:rsid w:val="00C715CB"/>
    <w:rsid w:val="00C71D05"/>
    <w:rsid w:val="00C71D0C"/>
    <w:rsid w:val="00C72D62"/>
    <w:rsid w:val="00C7321F"/>
    <w:rsid w:val="00C732D6"/>
    <w:rsid w:val="00C73A06"/>
    <w:rsid w:val="00C741E3"/>
    <w:rsid w:val="00C747B6"/>
    <w:rsid w:val="00C74B21"/>
    <w:rsid w:val="00C74F9F"/>
    <w:rsid w:val="00C75BFD"/>
    <w:rsid w:val="00C75EAF"/>
    <w:rsid w:val="00C76498"/>
    <w:rsid w:val="00C76823"/>
    <w:rsid w:val="00C7692B"/>
    <w:rsid w:val="00C769C5"/>
    <w:rsid w:val="00C7702C"/>
    <w:rsid w:val="00C77277"/>
    <w:rsid w:val="00C776AC"/>
    <w:rsid w:val="00C77E97"/>
    <w:rsid w:val="00C80160"/>
    <w:rsid w:val="00C81BFF"/>
    <w:rsid w:val="00C82347"/>
    <w:rsid w:val="00C824CA"/>
    <w:rsid w:val="00C82501"/>
    <w:rsid w:val="00C825EB"/>
    <w:rsid w:val="00C8314A"/>
    <w:rsid w:val="00C835EF"/>
    <w:rsid w:val="00C83890"/>
    <w:rsid w:val="00C8399C"/>
    <w:rsid w:val="00C83C38"/>
    <w:rsid w:val="00C84056"/>
    <w:rsid w:val="00C840D6"/>
    <w:rsid w:val="00C842ED"/>
    <w:rsid w:val="00C8458D"/>
    <w:rsid w:val="00C847CC"/>
    <w:rsid w:val="00C84CF4"/>
    <w:rsid w:val="00C84FD7"/>
    <w:rsid w:val="00C85035"/>
    <w:rsid w:val="00C8583B"/>
    <w:rsid w:val="00C85E0E"/>
    <w:rsid w:val="00C86609"/>
    <w:rsid w:val="00C868D9"/>
    <w:rsid w:val="00C86E51"/>
    <w:rsid w:val="00C872C1"/>
    <w:rsid w:val="00C874CA"/>
    <w:rsid w:val="00C87565"/>
    <w:rsid w:val="00C87CDA"/>
    <w:rsid w:val="00C87E86"/>
    <w:rsid w:val="00C9134A"/>
    <w:rsid w:val="00C91547"/>
    <w:rsid w:val="00C91EAE"/>
    <w:rsid w:val="00C92107"/>
    <w:rsid w:val="00C92CA3"/>
    <w:rsid w:val="00C93198"/>
    <w:rsid w:val="00C93244"/>
    <w:rsid w:val="00C9356C"/>
    <w:rsid w:val="00C93764"/>
    <w:rsid w:val="00C937A1"/>
    <w:rsid w:val="00C938A5"/>
    <w:rsid w:val="00C93A83"/>
    <w:rsid w:val="00C94107"/>
    <w:rsid w:val="00C94371"/>
    <w:rsid w:val="00C94C6B"/>
    <w:rsid w:val="00C9513E"/>
    <w:rsid w:val="00C951C6"/>
    <w:rsid w:val="00C95811"/>
    <w:rsid w:val="00C959D1"/>
    <w:rsid w:val="00C959E1"/>
    <w:rsid w:val="00C96B91"/>
    <w:rsid w:val="00C96FA5"/>
    <w:rsid w:val="00C97D5A"/>
    <w:rsid w:val="00C97DFE"/>
    <w:rsid w:val="00CA01A3"/>
    <w:rsid w:val="00CA0487"/>
    <w:rsid w:val="00CA0FD0"/>
    <w:rsid w:val="00CA1BDC"/>
    <w:rsid w:val="00CA1E5C"/>
    <w:rsid w:val="00CA2229"/>
    <w:rsid w:val="00CA2359"/>
    <w:rsid w:val="00CA2418"/>
    <w:rsid w:val="00CA24AF"/>
    <w:rsid w:val="00CA26E2"/>
    <w:rsid w:val="00CA2753"/>
    <w:rsid w:val="00CA2816"/>
    <w:rsid w:val="00CA330F"/>
    <w:rsid w:val="00CA3C02"/>
    <w:rsid w:val="00CA4059"/>
    <w:rsid w:val="00CA43F9"/>
    <w:rsid w:val="00CA59EB"/>
    <w:rsid w:val="00CA5A47"/>
    <w:rsid w:val="00CA5C6C"/>
    <w:rsid w:val="00CA5D81"/>
    <w:rsid w:val="00CA6187"/>
    <w:rsid w:val="00CA655B"/>
    <w:rsid w:val="00CA6831"/>
    <w:rsid w:val="00CA7313"/>
    <w:rsid w:val="00CA75EF"/>
    <w:rsid w:val="00CA79D8"/>
    <w:rsid w:val="00CA79EA"/>
    <w:rsid w:val="00CB06E0"/>
    <w:rsid w:val="00CB116B"/>
    <w:rsid w:val="00CB11CE"/>
    <w:rsid w:val="00CB14A2"/>
    <w:rsid w:val="00CB17C5"/>
    <w:rsid w:val="00CB2010"/>
    <w:rsid w:val="00CB25A0"/>
    <w:rsid w:val="00CB2710"/>
    <w:rsid w:val="00CB2EED"/>
    <w:rsid w:val="00CB2F2B"/>
    <w:rsid w:val="00CB305A"/>
    <w:rsid w:val="00CB3BB0"/>
    <w:rsid w:val="00CB3C4E"/>
    <w:rsid w:val="00CB51AD"/>
    <w:rsid w:val="00CB560B"/>
    <w:rsid w:val="00CB5B9D"/>
    <w:rsid w:val="00CB63C4"/>
    <w:rsid w:val="00CB68D3"/>
    <w:rsid w:val="00CB72BA"/>
    <w:rsid w:val="00CB78D5"/>
    <w:rsid w:val="00CB7920"/>
    <w:rsid w:val="00CB7BD5"/>
    <w:rsid w:val="00CC059B"/>
    <w:rsid w:val="00CC0D7E"/>
    <w:rsid w:val="00CC0E39"/>
    <w:rsid w:val="00CC160E"/>
    <w:rsid w:val="00CC178C"/>
    <w:rsid w:val="00CC17CE"/>
    <w:rsid w:val="00CC3259"/>
    <w:rsid w:val="00CC3E23"/>
    <w:rsid w:val="00CC4290"/>
    <w:rsid w:val="00CC4F85"/>
    <w:rsid w:val="00CC7DC4"/>
    <w:rsid w:val="00CD04D1"/>
    <w:rsid w:val="00CD076C"/>
    <w:rsid w:val="00CD15CC"/>
    <w:rsid w:val="00CD1622"/>
    <w:rsid w:val="00CD1B82"/>
    <w:rsid w:val="00CD26AC"/>
    <w:rsid w:val="00CD26AD"/>
    <w:rsid w:val="00CD2761"/>
    <w:rsid w:val="00CD27AE"/>
    <w:rsid w:val="00CD2A0C"/>
    <w:rsid w:val="00CD3354"/>
    <w:rsid w:val="00CD38CD"/>
    <w:rsid w:val="00CD49E7"/>
    <w:rsid w:val="00CD4D39"/>
    <w:rsid w:val="00CD5AE7"/>
    <w:rsid w:val="00CD67A4"/>
    <w:rsid w:val="00CD6A70"/>
    <w:rsid w:val="00CD6E0E"/>
    <w:rsid w:val="00CD75AC"/>
    <w:rsid w:val="00CD7EF6"/>
    <w:rsid w:val="00CE0FD2"/>
    <w:rsid w:val="00CE1D00"/>
    <w:rsid w:val="00CE22FE"/>
    <w:rsid w:val="00CE268A"/>
    <w:rsid w:val="00CE28A3"/>
    <w:rsid w:val="00CE3096"/>
    <w:rsid w:val="00CE3322"/>
    <w:rsid w:val="00CE36A5"/>
    <w:rsid w:val="00CE38B3"/>
    <w:rsid w:val="00CE4151"/>
    <w:rsid w:val="00CE4173"/>
    <w:rsid w:val="00CE52F1"/>
    <w:rsid w:val="00CE6358"/>
    <w:rsid w:val="00CE66CD"/>
    <w:rsid w:val="00CE6D60"/>
    <w:rsid w:val="00CE6F46"/>
    <w:rsid w:val="00CE6F8B"/>
    <w:rsid w:val="00CE709C"/>
    <w:rsid w:val="00CE7BAD"/>
    <w:rsid w:val="00CE7DC2"/>
    <w:rsid w:val="00CF0DC7"/>
    <w:rsid w:val="00CF11CE"/>
    <w:rsid w:val="00CF1E2E"/>
    <w:rsid w:val="00CF247A"/>
    <w:rsid w:val="00CF273A"/>
    <w:rsid w:val="00CF27CE"/>
    <w:rsid w:val="00CF2F6F"/>
    <w:rsid w:val="00CF322D"/>
    <w:rsid w:val="00CF3BEE"/>
    <w:rsid w:val="00CF3E8E"/>
    <w:rsid w:val="00CF4008"/>
    <w:rsid w:val="00CF56CB"/>
    <w:rsid w:val="00CF5928"/>
    <w:rsid w:val="00CF63A9"/>
    <w:rsid w:val="00CF6E90"/>
    <w:rsid w:val="00CF701F"/>
    <w:rsid w:val="00CF7059"/>
    <w:rsid w:val="00CF7134"/>
    <w:rsid w:val="00CF7384"/>
    <w:rsid w:val="00CF7922"/>
    <w:rsid w:val="00D01643"/>
    <w:rsid w:val="00D0210D"/>
    <w:rsid w:val="00D0243C"/>
    <w:rsid w:val="00D02C9D"/>
    <w:rsid w:val="00D02E0B"/>
    <w:rsid w:val="00D034A0"/>
    <w:rsid w:val="00D03504"/>
    <w:rsid w:val="00D0354F"/>
    <w:rsid w:val="00D035AB"/>
    <w:rsid w:val="00D03686"/>
    <w:rsid w:val="00D037D9"/>
    <w:rsid w:val="00D03A03"/>
    <w:rsid w:val="00D03C95"/>
    <w:rsid w:val="00D046A5"/>
    <w:rsid w:val="00D04942"/>
    <w:rsid w:val="00D04A06"/>
    <w:rsid w:val="00D04D79"/>
    <w:rsid w:val="00D05267"/>
    <w:rsid w:val="00D05396"/>
    <w:rsid w:val="00D05825"/>
    <w:rsid w:val="00D0592D"/>
    <w:rsid w:val="00D05A62"/>
    <w:rsid w:val="00D05AEC"/>
    <w:rsid w:val="00D05D3B"/>
    <w:rsid w:val="00D05FD7"/>
    <w:rsid w:val="00D06117"/>
    <w:rsid w:val="00D06271"/>
    <w:rsid w:val="00D078AE"/>
    <w:rsid w:val="00D100D5"/>
    <w:rsid w:val="00D1056C"/>
    <w:rsid w:val="00D1125B"/>
    <w:rsid w:val="00D11717"/>
    <w:rsid w:val="00D11878"/>
    <w:rsid w:val="00D118D4"/>
    <w:rsid w:val="00D11975"/>
    <w:rsid w:val="00D11B03"/>
    <w:rsid w:val="00D11F6C"/>
    <w:rsid w:val="00D12409"/>
    <w:rsid w:val="00D13AB0"/>
    <w:rsid w:val="00D13E8A"/>
    <w:rsid w:val="00D1430B"/>
    <w:rsid w:val="00D14594"/>
    <w:rsid w:val="00D14B18"/>
    <w:rsid w:val="00D154D2"/>
    <w:rsid w:val="00D15834"/>
    <w:rsid w:val="00D158DC"/>
    <w:rsid w:val="00D15F6B"/>
    <w:rsid w:val="00D16283"/>
    <w:rsid w:val="00D16833"/>
    <w:rsid w:val="00D16FAC"/>
    <w:rsid w:val="00D17869"/>
    <w:rsid w:val="00D17B90"/>
    <w:rsid w:val="00D2109D"/>
    <w:rsid w:val="00D21101"/>
    <w:rsid w:val="00D21285"/>
    <w:rsid w:val="00D213D8"/>
    <w:rsid w:val="00D2154F"/>
    <w:rsid w:val="00D2170D"/>
    <w:rsid w:val="00D218B9"/>
    <w:rsid w:val="00D225AA"/>
    <w:rsid w:val="00D225FF"/>
    <w:rsid w:val="00D22DEA"/>
    <w:rsid w:val="00D22FF6"/>
    <w:rsid w:val="00D245BC"/>
    <w:rsid w:val="00D251D5"/>
    <w:rsid w:val="00D2577E"/>
    <w:rsid w:val="00D25AA6"/>
    <w:rsid w:val="00D26744"/>
    <w:rsid w:val="00D27009"/>
    <w:rsid w:val="00D271F8"/>
    <w:rsid w:val="00D27604"/>
    <w:rsid w:val="00D3037C"/>
    <w:rsid w:val="00D303A9"/>
    <w:rsid w:val="00D31412"/>
    <w:rsid w:val="00D31A82"/>
    <w:rsid w:val="00D31DD2"/>
    <w:rsid w:val="00D32D78"/>
    <w:rsid w:val="00D32DBB"/>
    <w:rsid w:val="00D330DB"/>
    <w:rsid w:val="00D33462"/>
    <w:rsid w:val="00D33839"/>
    <w:rsid w:val="00D33B9B"/>
    <w:rsid w:val="00D33C77"/>
    <w:rsid w:val="00D3441D"/>
    <w:rsid w:val="00D350E0"/>
    <w:rsid w:val="00D35553"/>
    <w:rsid w:val="00D357E0"/>
    <w:rsid w:val="00D36DA0"/>
    <w:rsid w:val="00D37232"/>
    <w:rsid w:val="00D373B9"/>
    <w:rsid w:val="00D376E2"/>
    <w:rsid w:val="00D41165"/>
    <w:rsid w:val="00D414C2"/>
    <w:rsid w:val="00D4240B"/>
    <w:rsid w:val="00D42812"/>
    <w:rsid w:val="00D42DFC"/>
    <w:rsid w:val="00D4313C"/>
    <w:rsid w:val="00D431F4"/>
    <w:rsid w:val="00D433B3"/>
    <w:rsid w:val="00D4365D"/>
    <w:rsid w:val="00D43C63"/>
    <w:rsid w:val="00D43F41"/>
    <w:rsid w:val="00D44255"/>
    <w:rsid w:val="00D446D0"/>
    <w:rsid w:val="00D4512D"/>
    <w:rsid w:val="00D45EEA"/>
    <w:rsid w:val="00D4608D"/>
    <w:rsid w:val="00D46094"/>
    <w:rsid w:val="00D463BF"/>
    <w:rsid w:val="00D4665B"/>
    <w:rsid w:val="00D46C03"/>
    <w:rsid w:val="00D47036"/>
    <w:rsid w:val="00D479A8"/>
    <w:rsid w:val="00D5061C"/>
    <w:rsid w:val="00D50DCF"/>
    <w:rsid w:val="00D50F11"/>
    <w:rsid w:val="00D52AFF"/>
    <w:rsid w:val="00D52C1A"/>
    <w:rsid w:val="00D52F6C"/>
    <w:rsid w:val="00D531FE"/>
    <w:rsid w:val="00D534A7"/>
    <w:rsid w:val="00D53613"/>
    <w:rsid w:val="00D538BB"/>
    <w:rsid w:val="00D53941"/>
    <w:rsid w:val="00D53CA0"/>
    <w:rsid w:val="00D543E7"/>
    <w:rsid w:val="00D54530"/>
    <w:rsid w:val="00D54B8D"/>
    <w:rsid w:val="00D54BD4"/>
    <w:rsid w:val="00D54F90"/>
    <w:rsid w:val="00D562F1"/>
    <w:rsid w:val="00D56714"/>
    <w:rsid w:val="00D57096"/>
    <w:rsid w:val="00D570B9"/>
    <w:rsid w:val="00D574FE"/>
    <w:rsid w:val="00D57769"/>
    <w:rsid w:val="00D579AD"/>
    <w:rsid w:val="00D57A36"/>
    <w:rsid w:val="00D57CCB"/>
    <w:rsid w:val="00D57FF0"/>
    <w:rsid w:val="00D600B5"/>
    <w:rsid w:val="00D60BEF"/>
    <w:rsid w:val="00D60F49"/>
    <w:rsid w:val="00D616DB"/>
    <w:rsid w:val="00D61EDD"/>
    <w:rsid w:val="00D623AC"/>
    <w:rsid w:val="00D62E8E"/>
    <w:rsid w:val="00D62F48"/>
    <w:rsid w:val="00D63AF9"/>
    <w:rsid w:val="00D64866"/>
    <w:rsid w:val="00D6586E"/>
    <w:rsid w:val="00D65AF9"/>
    <w:rsid w:val="00D66017"/>
    <w:rsid w:val="00D66D68"/>
    <w:rsid w:val="00D66DD4"/>
    <w:rsid w:val="00D66E26"/>
    <w:rsid w:val="00D6703C"/>
    <w:rsid w:val="00D6740D"/>
    <w:rsid w:val="00D677F0"/>
    <w:rsid w:val="00D67AEA"/>
    <w:rsid w:val="00D7026E"/>
    <w:rsid w:val="00D70C1E"/>
    <w:rsid w:val="00D72286"/>
    <w:rsid w:val="00D72A00"/>
    <w:rsid w:val="00D72B59"/>
    <w:rsid w:val="00D7331B"/>
    <w:rsid w:val="00D7348F"/>
    <w:rsid w:val="00D734F0"/>
    <w:rsid w:val="00D73667"/>
    <w:rsid w:val="00D74149"/>
    <w:rsid w:val="00D74FEB"/>
    <w:rsid w:val="00D75373"/>
    <w:rsid w:val="00D756E7"/>
    <w:rsid w:val="00D75DE1"/>
    <w:rsid w:val="00D76034"/>
    <w:rsid w:val="00D763CA"/>
    <w:rsid w:val="00D76506"/>
    <w:rsid w:val="00D76633"/>
    <w:rsid w:val="00D76A07"/>
    <w:rsid w:val="00D77740"/>
    <w:rsid w:val="00D77E18"/>
    <w:rsid w:val="00D803FB"/>
    <w:rsid w:val="00D80656"/>
    <w:rsid w:val="00D809B5"/>
    <w:rsid w:val="00D81246"/>
    <w:rsid w:val="00D81571"/>
    <w:rsid w:val="00D827C2"/>
    <w:rsid w:val="00D83493"/>
    <w:rsid w:val="00D8354D"/>
    <w:rsid w:val="00D84397"/>
    <w:rsid w:val="00D843DD"/>
    <w:rsid w:val="00D853A1"/>
    <w:rsid w:val="00D85DB0"/>
    <w:rsid w:val="00D86403"/>
    <w:rsid w:val="00D8685F"/>
    <w:rsid w:val="00D86B83"/>
    <w:rsid w:val="00D86FFC"/>
    <w:rsid w:val="00D8784A"/>
    <w:rsid w:val="00D8787C"/>
    <w:rsid w:val="00D8792B"/>
    <w:rsid w:val="00D87E14"/>
    <w:rsid w:val="00D903EC"/>
    <w:rsid w:val="00D90A3C"/>
    <w:rsid w:val="00D90AD4"/>
    <w:rsid w:val="00D91167"/>
    <w:rsid w:val="00D91851"/>
    <w:rsid w:val="00D91FA0"/>
    <w:rsid w:val="00D92477"/>
    <w:rsid w:val="00D929BB"/>
    <w:rsid w:val="00D92BE8"/>
    <w:rsid w:val="00D9408F"/>
    <w:rsid w:val="00D94808"/>
    <w:rsid w:val="00D948C4"/>
    <w:rsid w:val="00D953FB"/>
    <w:rsid w:val="00D956D4"/>
    <w:rsid w:val="00D9572D"/>
    <w:rsid w:val="00D96693"/>
    <w:rsid w:val="00D96F55"/>
    <w:rsid w:val="00D97845"/>
    <w:rsid w:val="00D97D01"/>
    <w:rsid w:val="00DA0265"/>
    <w:rsid w:val="00DA048C"/>
    <w:rsid w:val="00DA0C96"/>
    <w:rsid w:val="00DA0E7F"/>
    <w:rsid w:val="00DA19AC"/>
    <w:rsid w:val="00DA21C8"/>
    <w:rsid w:val="00DA2734"/>
    <w:rsid w:val="00DA281D"/>
    <w:rsid w:val="00DA3CC2"/>
    <w:rsid w:val="00DA3F86"/>
    <w:rsid w:val="00DA5006"/>
    <w:rsid w:val="00DA5084"/>
    <w:rsid w:val="00DA56F1"/>
    <w:rsid w:val="00DA629D"/>
    <w:rsid w:val="00DA7824"/>
    <w:rsid w:val="00DB0321"/>
    <w:rsid w:val="00DB0961"/>
    <w:rsid w:val="00DB0A8E"/>
    <w:rsid w:val="00DB1194"/>
    <w:rsid w:val="00DB1697"/>
    <w:rsid w:val="00DB17EC"/>
    <w:rsid w:val="00DB1C7E"/>
    <w:rsid w:val="00DB24EF"/>
    <w:rsid w:val="00DB256D"/>
    <w:rsid w:val="00DB2EC7"/>
    <w:rsid w:val="00DB328B"/>
    <w:rsid w:val="00DB3778"/>
    <w:rsid w:val="00DB38CE"/>
    <w:rsid w:val="00DB3984"/>
    <w:rsid w:val="00DB3F9A"/>
    <w:rsid w:val="00DB4009"/>
    <w:rsid w:val="00DB44E9"/>
    <w:rsid w:val="00DB5054"/>
    <w:rsid w:val="00DB53B7"/>
    <w:rsid w:val="00DB563B"/>
    <w:rsid w:val="00DB5E43"/>
    <w:rsid w:val="00DB642E"/>
    <w:rsid w:val="00DB6F4D"/>
    <w:rsid w:val="00DB6FE2"/>
    <w:rsid w:val="00DB71D9"/>
    <w:rsid w:val="00DB7781"/>
    <w:rsid w:val="00DB7922"/>
    <w:rsid w:val="00DB7EEC"/>
    <w:rsid w:val="00DC0055"/>
    <w:rsid w:val="00DC02C6"/>
    <w:rsid w:val="00DC08A0"/>
    <w:rsid w:val="00DC0977"/>
    <w:rsid w:val="00DC0E09"/>
    <w:rsid w:val="00DC1129"/>
    <w:rsid w:val="00DC1531"/>
    <w:rsid w:val="00DC1835"/>
    <w:rsid w:val="00DC1D67"/>
    <w:rsid w:val="00DC1D83"/>
    <w:rsid w:val="00DC2350"/>
    <w:rsid w:val="00DC2818"/>
    <w:rsid w:val="00DC3176"/>
    <w:rsid w:val="00DC3187"/>
    <w:rsid w:val="00DC3953"/>
    <w:rsid w:val="00DC3BD7"/>
    <w:rsid w:val="00DC444F"/>
    <w:rsid w:val="00DC45E8"/>
    <w:rsid w:val="00DC4689"/>
    <w:rsid w:val="00DC47E0"/>
    <w:rsid w:val="00DC5079"/>
    <w:rsid w:val="00DC5477"/>
    <w:rsid w:val="00DC565E"/>
    <w:rsid w:val="00DC5A0D"/>
    <w:rsid w:val="00DC5C08"/>
    <w:rsid w:val="00DC5F49"/>
    <w:rsid w:val="00DC6526"/>
    <w:rsid w:val="00DC725D"/>
    <w:rsid w:val="00DC7515"/>
    <w:rsid w:val="00DC775C"/>
    <w:rsid w:val="00DC7BB1"/>
    <w:rsid w:val="00DC7F79"/>
    <w:rsid w:val="00DD0F4C"/>
    <w:rsid w:val="00DD16D6"/>
    <w:rsid w:val="00DD1915"/>
    <w:rsid w:val="00DD1B5C"/>
    <w:rsid w:val="00DD1C0F"/>
    <w:rsid w:val="00DD1C11"/>
    <w:rsid w:val="00DD1DD4"/>
    <w:rsid w:val="00DD2036"/>
    <w:rsid w:val="00DD20B3"/>
    <w:rsid w:val="00DD21BD"/>
    <w:rsid w:val="00DD2806"/>
    <w:rsid w:val="00DD2D5E"/>
    <w:rsid w:val="00DD3D31"/>
    <w:rsid w:val="00DD3E0D"/>
    <w:rsid w:val="00DD3F1F"/>
    <w:rsid w:val="00DD3F80"/>
    <w:rsid w:val="00DD4270"/>
    <w:rsid w:val="00DD502F"/>
    <w:rsid w:val="00DD56FC"/>
    <w:rsid w:val="00DD58A1"/>
    <w:rsid w:val="00DD5924"/>
    <w:rsid w:val="00DD641C"/>
    <w:rsid w:val="00DD68E9"/>
    <w:rsid w:val="00DD6B18"/>
    <w:rsid w:val="00DD76E3"/>
    <w:rsid w:val="00DD79C6"/>
    <w:rsid w:val="00DD7F64"/>
    <w:rsid w:val="00DE0136"/>
    <w:rsid w:val="00DE0163"/>
    <w:rsid w:val="00DE049C"/>
    <w:rsid w:val="00DE0A26"/>
    <w:rsid w:val="00DE0A95"/>
    <w:rsid w:val="00DE13AB"/>
    <w:rsid w:val="00DE1584"/>
    <w:rsid w:val="00DE16D6"/>
    <w:rsid w:val="00DE1B4B"/>
    <w:rsid w:val="00DE1CBC"/>
    <w:rsid w:val="00DE1DF6"/>
    <w:rsid w:val="00DE28E2"/>
    <w:rsid w:val="00DE2CA4"/>
    <w:rsid w:val="00DE3083"/>
    <w:rsid w:val="00DE448B"/>
    <w:rsid w:val="00DE4813"/>
    <w:rsid w:val="00DE4DFA"/>
    <w:rsid w:val="00DE4E46"/>
    <w:rsid w:val="00DE4F41"/>
    <w:rsid w:val="00DE4FC0"/>
    <w:rsid w:val="00DE518F"/>
    <w:rsid w:val="00DE5945"/>
    <w:rsid w:val="00DE59D6"/>
    <w:rsid w:val="00DE5FFF"/>
    <w:rsid w:val="00DE6531"/>
    <w:rsid w:val="00DE6934"/>
    <w:rsid w:val="00DE6E2D"/>
    <w:rsid w:val="00DE79F8"/>
    <w:rsid w:val="00DF00EC"/>
    <w:rsid w:val="00DF0182"/>
    <w:rsid w:val="00DF0188"/>
    <w:rsid w:val="00DF0294"/>
    <w:rsid w:val="00DF041E"/>
    <w:rsid w:val="00DF05AE"/>
    <w:rsid w:val="00DF139E"/>
    <w:rsid w:val="00DF1638"/>
    <w:rsid w:val="00DF19ED"/>
    <w:rsid w:val="00DF1B1D"/>
    <w:rsid w:val="00DF1D8B"/>
    <w:rsid w:val="00DF244A"/>
    <w:rsid w:val="00DF2934"/>
    <w:rsid w:val="00DF30F3"/>
    <w:rsid w:val="00DF33E2"/>
    <w:rsid w:val="00DF3FE5"/>
    <w:rsid w:val="00DF4539"/>
    <w:rsid w:val="00DF492F"/>
    <w:rsid w:val="00DF4AF3"/>
    <w:rsid w:val="00DF5220"/>
    <w:rsid w:val="00DF5E12"/>
    <w:rsid w:val="00DF6266"/>
    <w:rsid w:val="00DF6278"/>
    <w:rsid w:val="00DF62BA"/>
    <w:rsid w:val="00DF656E"/>
    <w:rsid w:val="00DF6F7E"/>
    <w:rsid w:val="00DF7530"/>
    <w:rsid w:val="00DF769F"/>
    <w:rsid w:val="00DF7E51"/>
    <w:rsid w:val="00DF7F12"/>
    <w:rsid w:val="00E0029A"/>
    <w:rsid w:val="00E008FD"/>
    <w:rsid w:val="00E0108F"/>
    <w:rsid w:val="00E01539"/>
    <w:rsid w:val="00E01689"/>
    <w:rsid w:val="00E0233E"/>
    <w:rsid w:val="00E02FE4"/>
    <w:rsid w:val="00E033B0"/>
    <w:rsid w:val="00E03802"/>
    <w:rsid w:val="00E03858"/>
    <w:rsid w:val="00E0405D"/>
    <w:rsid w:val="00E041A4"/>
    <w:rsid w:val="00E04397"/>
    <w:rsid w:val="00E0496A"/>
    <w:rsid w:val="00E04B6F"/>
    <w:rsid w:val="00E04BB5"/>
    <w:rsid w:val="00E051CA"/>
    <w:rsid w:val="00E05219"/>
    <w:rsid w:val="00E0578C"/>
    <w:rsid w:val="00E0584A"/>
    <w:rsid w:val="00E0603C"/>
    <w:rsid w:val="00E0753F"/>
    <w:rsid w:val="00E076F0"/>
    <w:rsid w:val="00E0780E"/>
    <w:rsid w:val="00E07BA9"/>
    <w:rsid w:val="00E10473"/>
    <w:rsid w:val="00E10B8D"/>
    <w:rsid w:val="00E10D02"/>
    <w:rsid w:val="00E10FF2"/>
    <w:rsid w:val="00E115DF"/>
    <w:rsid w:val="00E11912"/>
    <w:rsid w:val="00E11960"/>
    <w:rsid w:val="00E1215F"/>
    <w:rsid w:val="00E127A9"/>
    <w:rsid w:val="00E127DD"/>
    <w:rsid w:val="00E12C8E"/>
    <w:rsid w:val="00E12E41"/>
    <w:rsid w:val="00E12F67"/>
    <w:rsid w:val="00E13605"/>
    <w:rsid w:val="00E138CA"/>
    <w:rsid w:val="00E13CAF"/>
    <w:rsid w:val="00E142E4"/>
    <w:rsid w:val="00E1458E"/>
    <w:rsid w:val="00E1513D"/>
    <w:rsid w:val="00E155BE"/>
    <w:rsid w:val="00E15AFB"/>
    <w:rsid w:val="00E15D48"/>
    <w:rsid w:val="00E162DA"/>
    <w:rsid w:val="00E17398"/>
    <w:rsid w:val="00E20441"/>
    <w:rsid w:val="00E20ABE"/>
    <w:rsid w:val="00E20EEB"/>
    <w:rsid w:val="00E211F7"/>
    <w:rsid w:val="00E2202F"/>
    <w:rsid w:val="00E221D8"/>
    <w:rsid w:val="00E22285"/>
    <w:rsid w:val="00E22CFE"/>
    <w:rsid w:val="00E230B2"/>
    <w:rsid w:val="00E235DE"/>
    <w:rsid w:val="00E23F4D"/>
    <w:rsid w:val="00E23FAD"/>
    <w:rsid w:val="00E24D40"/>
    <w:rsid w:val="00E254A4"/>
    <w:rsid w:val="00E2559F"/>
    <w:rsid w:val="00E26453"/>
    <w:rsid w:val="00E26A96"/>
    <w:rsid w:val="00E26D8A"/>
    <w:rsid w:val="00E27633"/>
    <w:rsid w:val="00E2796B"/>
    <w:rsid w:val="00E300DE"/>
    <w:rsid w:val="00E30A13"/>
    <w:rsid w:val="00E30B72"/>
    <w:rsid w:val="00E30C7A"/>
    <w:rsid w:val="00E31C5C"/>
    <w:rsid w:val="00E31D30"/>
    <w:rsid w:val="00E3238B"/>
    <w:rsid w:val="00E32471"/>
    <w:rsid w:val="00E3266C"/>
    <w:rsid w:val="00E32AC4"/>
    <w:rsid w:val="00E3407F"/>
    <w:rsid w:val="00E34C7F"/>
    <w:rsid w:val="00E3662D"/>
    <w:rsid w:val="00E37365"/>
    <w:rsid w:val="00E3737A"/>
    <w:rsid w:val="00E37397"/>
    <w:rsid w:val="00E379E1"/>
    <w:rsid w:val="00E37A5A"/>
    <w:rsid w:val="00E40151"/>
    <w:rsid w:val="00E40C5B"/>
    <w:rsid w:val="00E41181"/>
    <w:rsid w:val="00E412DE"/>
    <w:rsid w:val="00E41693"/>
    <w:rsid w:val="00E4197F"/>
    <w:rsid w:val="00E41AE0"/>
    <w:rsid w:val="00E41F22"/>
    <w:rsid w:val="00E42A5C"/>
    <w:rsid w:val="00E42D5D"/>
    <w:rsid w:val="00E438A6"/>
    <w:rsid w:val="00E43F5C"/>
    <w:rsid w:val="00E44A1F"/>
    <w:rsid w:val="00E44BD4"/>
    <w:rsid w:val="00E45375"/>
    <w:rsid w:val="00E455B0"/>
    <w:rsid w:val="00E45998"/>
    <w:rsid w:val="00E45B0B"/>
    <w:rsid w:val="00E464E1"/>
    <w:rsid w:val="00E46CFE"/>
    <w:rsid w:val="00E4706C"/>
    <w:rsid w:val="00E473D5"/>
    <w:rsid w:val="00E4771F"/>
    <w:rsid w:val="00E479DD"/>
    <w:rsid w:val="00E47A1F"/>
    <w:rsid w:val="00E508E5"/>
    <w:rsid w:val="00E50994"/>
    <w:rsid w:val="00E50F31"/>
    <w:rsid w:val="00E51066"/>
    <w:rsid w:val="00E5136F"/>
    <w:rsid w:val="00E51934"/>
    <w:rsid w:val="00E51B0F"/>
    <w:rsid w:val="00E51B38"/>
    <w:rsid w:val="00E524EB"/>
    <w:rsid w:val="00E528CF"/>
    <w:rsid w:val="00E52A7B"/>
    <w:rsid w:val="00E533CA"/>
    <w:rsid w:val="00E5399F"/>
    <w:rsid w:val="00E539A9"/>
    <w:rsid w:val="00E54679"/>
    <w:rsid w:val="00E547BE"/>
    <w:rsid w:val="00E54D93"/>
    <w:rsid w:val="00E551AD"/>
    <w:rsid w:val="00E55612"/>
    <w:rsid w:val="00E559A3"/>
    <w:rsid w:val="00E56B2D"/>
    <w:rsid w:val="00E56B77"/>
    <w:rsid w:val="00E56C69"/>
    <w:rsid w:val="00E57F08"/>
    <w:rsid w:val="00E60452"/>
    <w:rsid w:val="00E60DF6"/>
    <w:rsid w:val="00E61871"/>
    <w:rsid w:val="00E61C51"/>
    <w:rsid w:val="00E62054"/>
    <w:rsid w:val="00E627EC"/>
    <w:rsid w:val="00E62C40"/>
    <w:rsid w:val="00E631BF"/>
    <w:rsid w:val="00E632DA"/>
    <w:rsid w:val="00E633A4"/>
    <w:rsid w:val="00E63521"/>
    <w:rsid w:val="00E637D7"/>
    <w:rsid w:val="00E6395E"/>
    <w:rsid w:val="00E63F7B"/>
    <w:rsid w:val="00E63FFF"/>
    <w:rsid w:val="00E6402C"/>
    <w:rsid w:val="00E640AA"/>
    <w:rsid w:val="00E64A38"/>
    <w:rsid w:val="00E651A7"/>
    <w:rsid w:val="00E65A23"/>
    <w:rsid w:val="00E65FA2"/>
    <w:rsid w:val="00E66375"/>
    <w:rsid w:val="00E664D1"/>
    <w:rsid w:val="00E66840"/>
    <w:rsid w:val="00E66F03"/>
    <w:rsid w:val="00E67583"/>
    <w:rsid w:val="00E67680"/>
    <w:rsid w:val="00E676C2"/>
    <w:rsid w:val="00E678D2"/>
    <w:rsid w:val="00E67CA5"/>
    <w:rsid w:val="00E70154"/>
    <w:rsid w:val="00E7079C"/>
    <w:rsid w:val="00E7095F"/>
    <w:rsid w:val="00E70EAD"/>
    <w:rsid w:val="00E71514"/>
    <w:rsid w:val="00E71DDB"/>
    <w:rsid w:val="00E726CF"/>
    <w:rsid w:val="00E72928"/>
    <w:rsid w:val="00E72D84"/>
    <w:rsid w:val="00E72DD4"/>
    <w:rsid w:val="00E7310B"/>
    <w:rsid w:val="00E73205"/>
    <w:rsid w:val="00E73A2A"/>
    <w:rsid w:val="00E73BCA"/>
    <w:rsid w:val="00E73D75"/>
    <w:rsid w:val="00E74067"/>
    <w:rsid w:val="00E74305"/>
    <w:rsid w:val="00E74792"/>
    <w:rsid w:val="00E7491A"/>
    <w:rsid w:val="00E74E86"/>
    <w:rsid w:val="00E7551E"/>
    <w:rsid w:val="00E75533"/>
    <w:rsid w:val="00E75795"/>
    <w:rsid w:val="00E758B2"/>
    <w:rsid w:val="00E75AEC"/>
    <w:rsid w:val="00E763AA"/>
    <w:rsid w:val="00E764AC"/>
    <w:rsid w:val="00E76B60"/>
    <w:rsid w:val="00E76FC9"/>
    <w:rsid w:val="00E77312"/>
    <w:rsid w:val="00E77F69"/>
    <w:rsid w:val="00E8002B"/>
    <w:rsid w:val="00E80505"/>
    <w:rsid w:val="00E8170C"/>
    <w:rsid w:val="00E82685"/>
    <w:rsid w:val="00E82780"/>
    <w:rsid w:val="00E82CEA"/>
    <w:rsid w:val="00E82F87"/>
    <w:rsid w:val="00E83BEF"/>
    <w:rsid w:val="00E83F06"/>
    <w:rsid w:val="00E83FB9"/>
    <w:rsid w:val="00E842E7"/>
    <w:rsid w:val="00E842EB"/>
    <w:rsid w:val="00E8459F"/>
    <w:rsid w:val="00E84659"/>
    <w:rsid w:val="00E84936"/>
    <w:rsid w:val="00E8509D"/>
    <w:rsid w:val="00E852A7"/>
    <w:rsid w:val="00E85DB7"/>
    <w:rsid w:val="00E85EC6"/>
    <w:rsid w:val="00E860B3"/>
    <w:rsid w:val="00E867D0"/>
    <w:rsid w:val="00E86892"/>
    <w:rsid w:val="00E86CA3"/>
    <w:rsid w:val="00E87994"/>
    <w:rsid w:val="00E9032F"/>
    <w:rsid w:val="00E90842"/>
    <w:rsid w:val="00E90AF3"/>
    <w:rsid w:val="00E9131F"/>
    <w:rsid w:val="00E9165C"/>
    <w:rsid w:val="00E91868"/>
    <w:rsid w:val="00E91C57"/>
    <w:rsid w:val="00E91D9C"/>
    <w:rsid w:val="00E91FF2"/>
    <w:rsid w:val="00E92023"/>
    <w:rsid w:val="00E92805"/>
    <w:rsid w:val="00E938C0"/>
    <w:rsid w:val="00E94338"/>
    <w:rsid w:val="00E943E3"/>
    <w:rsid w:val="00E945B2"/>
    <w:rsid w:val="00E94911"/>
    <w:rsid w:val="00E94D1B"/>
    <w:rsid w:val="00E95CBC"/>
    <w:rsid w:val="00E9625C"/>
    <w:rsid w:val="00E96369"/>
    <w:rsid w:val="00E96D12"/>
    <w:rsid w:val="00E97091"/>
    <w:rsid w:val="00E973E1"/>
    <w:rsid w:val="00E9774F"/>
    <w:rsid w:val="00E978F1"/>
    <w:rsid w:val="00E97A59"/>
    <w:rsid w:val="00E97AD4"/>
    <w:rsid w:val="00E97D28"/>
    <w:rsid w:val="00EA008D"/>
    <w:rsid w:val="00EA0EDD"/>
    <w:rsid w:val="00EA1827"/>
    <w:rsid w:val="00EA1B15"/>
    <w:rsid w:val="00EA1E2C"/>
    <w:rsid w:val="00EA2219"/>
    <w:rsid w:val="00EA23A0"/>
    <w:rsid w:val="00EA2730"/>
    <w:rsid w:val="00EA2C18"/>
    <w:rsid w:val="00EA2DB8"/>
    <w:rsid w:val="00EA338C"/>
    <w:rsid w:val="00EA3503"/>
    <w:rsid w:val="00EA3808"/>
    <w:rsid w:val="00EA39D7"/>
    <w:rsid w:val="00EA411E"/>
    <w:rsid w:val="00EA4901"/>
    <w:rsid w:val="00EA490B"/>
    <w:rsid w:val="00EA4B5B"/>
    <w:rsid w:val="00EA5161"/>
    <w:rsid w:val="00EA52AF"/>
    <w:rsid w:val="00EA552D"/>
    <w:rsid w:val="00EA595B"/>
    <w:rsid w:val="00EA5A58"/>
    <w:rsid w:val="00EA5B5A"/>
    <w:rsid w:val="00EA5E7B"/>
    <w:rsid w:val="00EA5F62"/>
    <w:rsid w:val="00EA60DE"/>
    <w:rsid w:val="00EA6221"/>
    <w:rsid w:val="00EA6BDF"/>
    <w:rsid w:val="00EA6F25"/>
    <w:rsid w:val="00EA6FC8"/>
    <w:rsid w:val="00EA75E8"/>
    <w:rsid w:val="00EA7636"/>
    <w:rsid w:val="00EA7865"/>
    <w:rsid w:val="00EA7CCB"/>
    <w:rsid w:val="00EA7DC5"/>
    <w:rsid w:val="00EA7F20"/>
    <w:rsid w:val="00EB014E"/>
    <w:rsid w:val="00EB09AD"/>
    <w:rsid w:val="00EB0C69"/>
    <w:rsid w:val="00EB0D23"/>
    <w:rsid w:val="00EB0E7E"/>
    <w:rsid w:val="00EB101E"/>
    <w:rsid w:val="00EB1170"/>
    <w:rsid w:val="00EB16D4"/>
    <w:rsid w:val="00EB1CF9"/>
    <w:rsid w:val="00EB2C59"/>
    <w:rsid w:val="00EB2EA0"/>
    <w:rsid w:val="00EB33C2"/>
    <w:rsid w:val="00EB3956"/>
    <w:rsid w:val="00EB3BE8"/>
    <w:rsid w:val="00EB411E"/>
    <w:rsid w:val="00EB4442"/>
    <w:rsid w:val="00EB59AD"/>
    <w:rsid w:val="00EB5E9E"/>
    <w:rsid w:val="00EB6174"/>
    <w:rsid w:val="00EB68CB"/>
    <w:rsid w:val="00EB6E08"/>
    <w:rsid w:val="00EB6E60"/>
    <w:rsid w:val="00EB715D"/>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4BCA"/>
    <w:rsid w:val="00EC57AD"/>
    <w:rsid w:val="00EC5B54"/>
    <w:rsid w:val="00EC61AE"/>
    <w:rsid w:val="00EC686D"/>
    <w:rsid w:val="00EC6C5A"/>
    <w:rsid w:val="00EC6F5C"/>
    <w:rsid w:val="00EC7293"/>
    <w:rsid w:val="00EC761A"/>
    <w:rsid w:val="00EC7EAB"/>
    <w:rsid w:val="00ED0D8B"/>
    <w:rsid w:val="00ED10F4"/>
    <w:rsid w:val="00ED1297"/>
    <w:rsid w:val="00ED1D9C"/>
    <w:rsid w:val="00ED386A"/>
    <w:rsid w:val="00ED3949"/>
    <w:rsid w:val="00ED3F02"/>
    <w:rsid w:val="00ED4237"/>
    <w:rsid w:val="00ED4281"/>
    <w:rsid w:val="00ED4587"/>
    <w:rsid w:val="00ED4A17"/>
    <w:rsid w:val="00ED566A"/>
    <w:rsid w:val="00ED5C60"/>
    <w:rsid w:val="00ED5D72"/>
    <w:rsid w:val="00ED5EA8"/>
    <w:rsid w:val="00ED6DD4"/>
    <w:rsid w:val="00ED6DDC"/>
    <w:rsid w:val="00ED7004"/>
    <w:rsid w:val="00ED7252"/>
    <w:rsid w:val="00ED786A"/>
    <w:rsid w:val="00ED7A25"/>
    <w:rsid w:val="00ED7E11"/>
    <w:rsid w:val="00EE0335"/>
    <w:rsid w:val="00EE0562"/>
    <w:rsid w:val="00EE0F06"/>
    <w:rsid w:val="00EE1862"/>
    <w:rsid w:val="00EE199F"/>
    <w:rsid w:val="00EE214B"/>
    <w:rsid w:val="00EE32B6"/>
    <w:rsid w:val="00EE418A"/>
    <w:rsid w:val="00EE4D12"/>
    <w:rsid w:val="00EE4D8B"/>
    <w:rsid w:val="00EE5015"/>
    <w:rsid w:val="00EE5205"/>
    <w:rsid w:val="00EE520C"/>
    <w:rsid w:val="00EE5287"/>
    <w:rsid w:val="00EE6BE5"/>
    <w:rsid w:val="00EE7056"/>
    <w:rsid w:val="00EE7197"/>
    <w:rsid w:val="00EE7A86"/>
    <w:rsid w:val="00EF0045"/>
    <w:rsid w:val="00EF07F6"/>
    <w:rsid w:val="00EF0AAF"/>
    <w:rsid w:val="00EF0B26"/>
    <w:rsid w:val="00EF0D11"/>
    <w:rsid w:val="00EF104C"/>
    <w:rsid w:val="00EF11EB"/>
    <w:rsid w:val="00EF29C7"/>
    <w:rsid w:val="00EF35B3"/>
    <w:rsid w:val="00EF3B68"/>
    <w:rsid w:val="00EF3DF2"/>
    <w:rsid w:val="00EF3E91"/>
    <w:rsid w:val="00EF40B6"/>
    <w:rsid w:val="00EF4543"/>
    <w:rsid w:val="00EF4774"/>
    <w:rsid w:val="00EF4D00"/>
    <w:rsid w:val="00EF55B8"/>
    <w:rsid w:val="00EF561A"/>
    <w:rsid w:val="00EF5629"/>
    <w:rsid w:val="00EF5F8D"/>
    <w:rsid w:val="00EF684F"/>
    <w:rsid w:val="00EF6C7C"/>
    <w:rsid w:val="00EF74C1"/>
    <w:rsid w:val="00EF75CE"/>
    <w:rsid w:val="00EF78EE"/>
    <w:rsid w:val="00F0112F"/>
    <w:rsid w:val="00F011BD"/>
    <w:rsid w:val="00F013D7"/>
    <w:rsid w:val="00F031E9"/>
    <w:rsid w:val="00F032D9"/>
    <w:rsid w:val="00F03588"/>
    <w:rsid w:val="00F037AB"/>
    <w:rsid w:val="00F03BD3"/>
    <w:rsid w:val="00F0454D"/>
    <w:rsid w:val="00F0478D"/>
    <w:rsid w:val="00F04823"/>
    <w:rsid w:val="00F04FE2"/>
    <w:rsid w:val="00F05DA8"/>
    <w:rsid w:val="00F05DCF"/>
    <w:rsid w:val="00F05E01"/>
    <w:rsid w:val="00F0600E"/>
    <w:rsid w:val="00F06278"/>
    <w:rsid w:val="00F06DE7"/>
    <w:rsid w:val="00F06EB0"/>
    <w:rsid w:val="00F0716D"/>
    <w:rsid w:val="00F077A2"/>
    <w:rsid w:val="00F07E5B"/>
    <w:rsid w:val="00F07F27"/>
    <w:rsid w:val="00F10DA9"/>
    <w:rsid w:val="00F10F30"/>
    <w:rsid w:val="00F11528"/>
    <w:rsid w:val="00F11BAD"/>
    <w:rsid w:val="00F11DAA"/>
    <w:rsid w:val="00F12117"/>
    <w:rsid w:val="00F12168"/>
    <w:rsid w:val="00F124C2"/>
    <w:rsid w:val="00F12711"/>
    <w:rsid w:val="00F12F1C"/>
    <w:rsid w:val="00F13101"/>
    <w:rsid w:val="00F13286"/>
    <w:rsid w:val="00F1374C"/>
    <w:rsid w:val="00F1378D"/>
    <w:rsid w:val="00F13B91"/>
    <w:rsid w:val="00F13BE6"/>
    <w:rsid w:val="00F13DF8"/>
    <w:rsid w:val="00F14551"/>
    <w:rsid w:val="00F148C4"/>
    <w:rsid w:val="00F14CB1"/>
    <w:rsid w:val="00F15D8F"/>
    <w:rsid w:val="00F1631C"/>
    <w:rsid w:val="00F1687B"/>
    <w:rsid w:val="00F16B6B"/>
    <w:rsid w:val="00F16DA0"/>
    <w:rsid w:val="00F172EB"/>
    <w:rsid w:val="00F173F5"/>
    <w:rsid w:val="00F17EDB"/>
    <w:rsid w:val="00F20086"/>
    <w:rsid w:val="00F203D4"/>
    <w:rsid w:val="00F20449"/>
    <w:rsid w:val="00F20743"/>
    <w:rsid w:val="00F210E5"/>
    <w:rsid w:val="00F219BA"/>
    <w:rsid w:val="00F22216"/>
    <w:rsid w:val="00F22868"/>
    <w:rsid w:val="00F229D2"/>
    <w:rsid w:val="00F22F7F"/>
    <w:rsid w:val="00F233C8"/>
    <w:rsid w:val="00F23538"/>
    <w:rsid w:val="00F2440E"/>
    <w:rsid w:val="00F24D5C"/>
    <w:rsid w:val="00F24E09"/>
    <w:rsid w:val="00F25115"/>
    <w:rsid w:val="00F2520E"/>
    <w:rsid w:val="00F25534"/>
    <w:rsid w:val="00F25B1A"/>
    <w:rsid w:val="00F25E51"/>
    <w:rsid w:val="00F25FAD"/>
    <w:rsid w:val="00F26F32"/>
    <w:rsid w:val="00F2730B"/>
    <w:rsid w:val="00F273E4"/>
    <w:rsid w:val="00F27742"/>
    <w:rsid w:val="00F27E45"/>
    <w:rsid w:val="00F309F4"/>
    <w:rsid w:val="00F30B1A"/>
    <w:rsid w:val="00F30FB6"/>
    <w:rsid w:val="00F31898"/>
    <w:rsid w:val="00F31D90"/>
    <w:rsid w:val="00F31FA1"/>
    <w:rsid w:val="00F324F6"/>
    <w:rsid w:val="00F3276D"/>
    <w:rsid w:val="00F327E2"/>
    <w:rsid w:val="00F32B44"/>
    <w:rsid w:val="00F33627"/>
    <w:rsid w:val="00F34561"/>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D3B"/>
    <w:rsid w:val="00F400E4"/>
    <w:rsid w:val="00F40FE5"/>
    <w:rsid w:val="00F419AC"/>
    <w:rsid w:val="00F41EE5"/>
    <w:rsid w:val="00F42175"/>
    <w:rsid w:val="00F423CC"/>
    <w:rsid w:val="00F423D7"/>
    <w:rsid w:val="00F42597"/>
    <w:rsid w:val="00F4273F"/>
    <w:rsid w:val="00F42A56"/>
    <w:rsid w:val="00F436D4"/>
    <w:rsid w:val="00F436D9"/>
    <w:rsid w:val="00F4401A"/>
    <w:rsid w:val="00F44418"/>
    <w:rsid w:val="00F4478F"/>
    <w:rsid w:val="00F44C42"/>
    <w:rsid w:val="00F452DD"/>
    <w:rsid w:val="00F46593"/>
    <w:rsid w:val="00F46D97"/>
    <w:rsid w:val="00F46DCB"/>
    <w:rsid w:val="00F46EF6"/>
    <w:rsid w:val="00F46F5E"/>
    <w:rsid w:val="00F4757E"/>
    <w:rsid w:val="00F47FE3"/>
    <w:rsid w:val="00F50499"/>
    <w:rsid w:val="00F50639"/>
    <w:rsid w:val="00F50BF7"/>
    <w:rsid w:val="00F5135C"/>
    <w:rsid w:val="00F52394"/>
    <w:rsid w:val="00F52CA7"/>
    <w:rsid w:val="00F5360B"/>
    <w:rsid w:val="00F538E8"/>
    <w:rsid w:val="00F53EDA"/>
    <w:rsid w:val="00F54725"/>
    <w:rsid w:val="00F549EE"/>
    <w:rsid w:val="00F551A6"/>
    <w:rsid w:val="00F559C1"/>
    <w:rsid w:val="00F55B95"/>
    <w:rsid w:val="00F561F5"/>
    <w:rsid w:val="00F566F7"/>
    <w:rsid w:val="00F56760"/>
    <w:rsid w:val="00F579D2"/>
    <w:rsid w:val="00F60151"/>
    <w:rsid w:val="00F601BD"/>
    <w:rsid w:val="00F60E24"/>
    <w:rsid w:val="00F619BF"/>
    <w:rsid w:val="00F61C36"/>
    <w:rsid w:val="00F62030"/>
    <w:rsid w:val="00F6305E"/>
    <w:rsid w:val="00F63138"/>
    <w:rsid w:val="00F6435F"/>
    <w:rsid w:val="00F64403"/>
    <w:rsid w:val="00F645F3"/>
    <w:rsid w:val="00F6488B"/>
    <w:rsid w:val="00F649F6"/>
    <w:rsid w:val="00F64B72"/>
    <w:rsid w:val="00F64E33"/>
    <w:rsid w:val="00F64E5A"/>
    <w:rsid w:val="00F64EF9"/>
    <w:rsid w:val="00F6525D"/>
    <w:rsid w:val="00F6539D"/>
    <w:rsid w:val="00F65D7D"/>
    <w:rsid w:val="00F65E2D"/>
    <w:rsid w:val="00F66010"/>
    <w:rsid w:val="00F673C1"/>
    <w:rsid w:val="00F67B7A"/>
    <w:rsid w:val="00F67F51"/>
    <w:rsid w:val="00F711DD"/>
    <w:rsid w:val="00F7165C"/>
    <w:rsid w:val="00F717DF"/>
    <w:rsid w:val="00F721FE"/>
    <w:rsid w:val="00F72920"/>
    <w:rsid w:val="00F72E05"/>
    <w:rsid w:val="00F73072"/>
    <w:rsid w:val="00F73A57"/>
    <w:rsid w:val="00F73EAB"/>
    <w:rsid w:val="00F73F08"/>
    <w:rsid w:val="00F744EF"/>
    <w:rsid w:val="00F74807"/>
    <w:rsid w:val="00F751CB"/>
    <w:rsid w:val="00F75221"/>
    <w:rsid w:val="00F758FF"/>
    <w:rsid w:val="00F7656D"/>
    <w:rsid w:val="00F76AD7"/>
    <w:rsid w:val="00F76DEE"/>
    <w:rsid w:val="00F7721E"/>
    <w:rsid w:val="00F77449"/>
    <w:rsid w:val="00F77948"/>
    <w:rsid w:val="00F77FF4"/>
    <w:rsid w:val="00F800C2"/>
    <w:rsid w:val="00F804BC"/>
    <w:rsid w:val="00F80555"/>
    <w:rsid w:val="00F81232"/>
    <w:rsid w:val="00F812C3"/>
    <w:rsid w:val="00F81598"/>
    <w:rsid w:val="00F81A74"/>
    <w:rsid w:val="00F81BB1"/>
    <w:rsid w:val="00F81BC3"/>
    <w:rsid w:val="00F8216F"/>
    <w:rsid w:val="00F82D03"/>
    <w:rsid w:val="00F82F9D"/>
    <w:rsid w:val="00F8313C"/>
    <w:rsid w:val="00F833A4"/>
    <w:rsid w:val="00F83439"/>
    <w:rsid w:val="00F83A03"/>
    <w:rsid w:val="00F83C60"/>
    <w:rsid w:val="00F83D3D"/>
    <w:rsid w:val="00F84749"/>
    <w:rsid w:val="00F84B1B"/>
    <w:rsid w:val="00F85357"/>
    <w:rsid w:val="00F85D47"/>
    <w:rsid w:val="00F85D73"/>
    <w:rsid w:val="00F85E2E"/>
    <w:rsid w:val="00F85FAD"/>
    <w:rsid w:val="00F86F62"/>
    <w:rsid w:val="00F86FE2"/>
    <w:rsid w:val="00F87744"/>
    <w:rsid w:val="00F87A8F"/>
    <w:rsid w:val="00F87AF5"/>
    <w:rsid w:val="00F87BAD"/>
    <w:rsid w:val="00F87C5A"/>
    <w:rsid w:val="00F87C7C"/>
    <w:rsid w:val="00F9007A"/>
    <w:rsid w:val="00F90125"/>
    <w:rsid w:val="00F90519"/>
    <w:rsid w:val="00F908B9"/>
    <w:rsid w:val="00F90ADE"/>
    <w:rsid w:val="00F90D6B"/>
    <w:rsid w:val="00F91977"/>
    <w:rsid w:val="00F92814"/>
    <w:rsid w:val="00F92B22"/>
    <w:rsid w:val="00F92D95"/>
    <w:rsid w:val="00F93159"/>
    <w:rsid w:val="00F93511"/>
    <w:rsid w:val="00F93864"/>
    <w:rsid w:val="00F93CF1"/>
    <w:rsid w:val="00F944E3"/>
    <w:rsid w:val="00F9493D"/>
    <w:rsid w:val="00F94A41"/>
    <w:rsid w:val="00F950A5"/>
    <w:rsid w:val="00F950D0"/>
    <w:rsid w:val="00F956F7"/>
    <w:rsid w:val="00F961B3"/>
    <w:rsid w:val="00F96226"/>
    <w:rsid w:val="00F974EA"/>
    <w:rsid w:val="00F97734"/>
    <w:rsid w:val="00FA0690"/>
    <w:rsid w:val="00FA164A"/>
    <w:rsid w:val="00FA1784"/>
    <w:rsid w:val="00FA199B"/>
    <w:rsid w:val="00FA1A5E"/>
    <w:rsid w:val="00FA2008"/>
    <w:rsid w:val="00FA22C4"/>
    <w:rsid w:val="00FA2C69"/>
    <w:rsid w:val="00FA3F5C"/>
    <w:rsid w:val="00FA3F9E"/>
    <w:rsid w:val="00FA42CA"/>
    <w:rsid w:val="00FA446B"/>
    <w:rsid w:val="00FA449A"/>
    <w:rsid w:val="00FA4FED"/>
    <w:rsid w:val="00FA53F1"/>
    <w:rsid w:val="00FA584F"/>
    <w:rsid w:val="00FA5E8C"/>
    <w:rsid w:val="00FA5ECE"/>
    <w:rsid w:val="00FA6006"/>
    <w:rsid w:val="00FA62CE"/>
    <w:rsid w:val="00FA64D2"/>
    <w:rsid w:val="00FA660C"/>
    <w:rsid w:val="00FA69CB"/>
    <w:rsid w:val="00FA6CC3"/>
    <w:rsid w:val="00FA6E4A"/>
    <w:rsid w:val="00FA707B"/>
    <w:rsid w:val="00FA769D"/>
    <w:rsid w:val="00FA779C"/>
    <w:rsid w:val="00FA7B25"/>
    <w:rsid w:val="00FB063E"/>
    <w:rsid w:val="00FB06E2"/>
    <w:rsid w:val="00FB08ED"/>
    <w:rsid w:val="00FB1163"/>
    <w:rsid w:val="00FB1D85"/>
    <w:rsid w:val="00FB1DB3"/>
    <w:rsid w:val="00FB2A1F"/>
    <w:rsid w:val="00FB3E21"/>
    <w:rsid w:val="00FB4261"/>
    <w:rsid w:val="00FB5200"/>
    <w:rsid w:val="00FB5396"/>
    <w:rsid w:val="00FB553E"/>
    <w:rsid w:val="00FB596B"/>
    <w:rsid w:val="00FB5C7F"/>
    <w:rsid w:val="00FB5E9A"/>
    <w:rsid w:val="00FB5EA7"/>
    <w:rsid w:val="00FB6672"/>
    <w:rsid w:val="00FB6B56"/>
    <w:rsid w:val="00FB6EF3"/>
    <w:rsid w:val="00FB7090"/>
    <w:rsid w:val="00FB7D59"/>
    <w:rsid w:val="00FC002F"/>
    <w:rsid w:val="00FC09AA"/>
    <w:rsid w:val="00FC0F03"/>
    <w:rsid w:val="00FC0F77"/>
    <w:rsid w:val="00FC115E"/>
    <w:rsid w:val="00FC13B9"/>
    <w:rsid w:val="00FC252D"/>
    <w:rsid w:val="00FC28CF"/>
    <w:rsid w:val="00FC2A63"/>
    <w:rsid w:val="00FC339D"/>
    <w:rsid w:val="00FC3713"/>
    <w:rsid w:val="00FC42D7"/>
    <w:rsid w:val="00FC4AAD"/>
    <w:rsid w:val="00FC4D1F"/>
    <w:rsid w:val="00FC5151"/>
    <w:rsid w:val="00FC5372"/>
    <w:rsid w:val="00FC549B"/>
    <w:rsid w:val="00FC5E4E"/>
    <w:rsid w:val="00FC5F06"/>
    <w:rsid w:val="00FC5FBD"/>
    <w:rsid w:val="00FC61B2"/>
    <w:rsid w:val="00FC6D06"/>
    <w:rsid w:val="00FC70C5"/>
    <w:rsid w:val="00FC71F9"/>
    <w:rsid w:val="00FC7899"/>
    <w:rsid w:val="00FC7C22"/>
    <w:rsid w:val="00FD0430"/>
    <w:rsid w:val="00FD072C"/>
    <w:rsid w:val="00FD075F"/>
    <w:rsid w:val="00FD096F"/>
    <w:rsid w:val="00FD0A5F"/>
    <w:rsid w:val="00FD2A35"/>
    <w:rsid w:val="00FD355F"/>
    <w:rsid w:val="00FD3E8E"/>
    <w:rsid w:val="00FD3F81"/>
    <w:rsid w:val="00FD4707"/>
    <w:rsid w:val="00FD5732"/>
    <w:rsid w:val="00FD57E0"/>
    <w:rsid w:val="00FD59F2"/>
    <w:rsid w:val="00FD604C"/>
    <w:rsid w:val="00FD6A86"/>
    <w:rsid w:val="00FD6CF2"/>
    <w:rsid w:val="00FD6D5B"/>
    <w:rsid w:val="00FD6FB2"/>
    <w:rsid w:val="00FD7AED"/>
    <w:rsid w:val="00FE02CD"/>
    <w:rsid w:val="00FE0351"/>
    <w:rsid w:val="00FE0592"/>
    <w:rsid w:val="00FE06A7"/>
    <w:rsid w:val="00FE0C4D"/>
    <w:rsid w:val="00FE1046"/>
    <w:rsid w:val="00FE1370"/>
    <w:rsid w:val="00FE1A3A"/>
    <w:rsid w:val="00FE1F4E"/>
    <w:rsid w:val="00FE1FD2"/>
    <w:rsid w:val="00FE2BCA"/>
    <w:rsid w:val="00FE2C15"/>
    <w:rsid w:val="00FE2E61"/>
    <w:rsid w:val="00FE3412"/>
    <w:rsid w:val="00FE35ED"/>
    <w:rsid w:val="00FE3878"/>
    <w:rsid w:val="00FE3B88"/>
    <w:rsid w:val="00FE410F"/>
    <w:rsid w:val="00FE42A3"/>
    <w:rsid w:val="00FE54AE"/>
    <w:rsid w:val="00FE6153"/>
    <w:rsid w:val="00FE66EF"/>
    <w:rsid w:val="00FE6A29"/>
    <w:rsid w:val="00FE6EF4"/>
    <w:rsid w:val="00FE7139"/>
    <w:rsid w:val="00FE75F1"/>
    <w:rsid w:val="00FE79E7"/>
    <w:rsid w:val="00FE7AF2"/>
    <w:rsid w:val="00FF04C0"/>
    <w:rsid w:val="00FF0571"/>
    <w:rsid w:val="00FF06A6"/>
    <w:rsid w:val="00FF0753"/>
    <w:rsid w:val="00FF0DFF"/>
    <w:rsid w:val="00FF0F6A"/>
    <w:rsid w:val="00FF28EF"/>
    <w:rsid w:val="00FF2AB7"/>
    <w:rsid w:val="00FF2BA0"/>
    <w:rsid w:val="00FF3120"/>
    <w:rsid w:val="00FF38A4"/>
    <w:rsid w:val="00FF3A8F"/>
    <w:rsid w:val="00FF3B59"/>
    <w:rsid w:val="00FF3C5D"/>
    <w:rsid w:val="00FF46A5"/>
    <w:rsid w:val="00FF46D3"/>
    <w:rsid w:val="00FF4D58"/>
    <w:rsid w:val="00FF53AB"/>
    <w:rsid w:val="00FF58FE"/>
    <w:rsid w:val="00FF5938"/>
    <w:rsid w:val="00FF5F2D"/>
    <w:rsid w:val="00FF624C"/>
    <w:rsid w:val="00FF6281"/>
    <w:rsid w:val="00FF7B1A"/>
    <w:rsid w:val="00FF7B4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80F"/>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uiPriority w:val="99"/>
    <w:rsid w:val="00644F43"/>
    <w:rPr>
      <w:sz w:val="16"/>
      <w:szCs w:val="16"/>
    </w:rPr>
  </w:style>
  <w:style w:type="paragraph" w:styleId="CommentText">
    <w:name w:val="annotation text"/>
    <w:basedOn w:val="Normal"/>
    <w:link w:val="CommentTextChar"/>
    <w:uiPriority w:val="99"/>
    <w:rsid w:val="00644F43"/>
    <w:rPr>
      <w:sz w:val="20"/>
      <w:szCs w:val="20"/>
    </w:rPr>
  </w:style>
  <w:style w:type="character" w:customStyle="1" w:styleId="CommentTextChar">
    <w:name w:val="Comment Text Char"/>
    <w:link w:val="CommentText"/>
    <w:uiPriority w:val="99"/>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doc-ti">
    <w:name w:val="doc-ti"/>
    <w:basedOn w:val="Normal"/>
    <w:rsid w:val="00D734F0"/>
    <w:pPr>
      <w:spacing w:before="100" w:beforeAutospacing="1" w:after="100" w:afterAutospacing="1"/>
    </w:pPr>
  </w:style>
  <w:style w:type="paragraph" w:customStyle="1" w:styleId="Normal1">
    <w:name w:val="Normal1"/>
    <w:basedOn w:val="Normal"/>
    <w:rsid w:val="00851CCB"/>
    <w:pPr>
      <w:spacing w:before="100" w:beforeAutospacing="1" w:after="100" w:afterAutospacing="1"/>
    </w:pPr>
  </w:style>
  <w:style w:type="paragraph" w:customStyle="1" w:styleId="ti-grseq-1">
    <w:name w:val="ti-grseq-1"/>
    <w:basedOn w:val="Normal"/>
    <w:rsid w:val="00497D20"/>
    <w:pPr>
      <w:spacing w:before="100" w:beforeAutospacing="1" w:after="100" w:afterAutospacing="1"/>
    </w:pPr>
  </w:style>
  <w:style w:type="paragraph" w:customStyle="1" w:styleId="ti-section-2">
    <w:name w:val="ti-section-2"/>
    <w:basedOn w:val="Normal"/>
    <w:rsid w:val="00497D20"/>
    <w:pPr>
      <w:spacing w:before="100" w:beforeAutospacing="1" w:after="100" w:afterAutospacing="1"/>
    </w:pPr>
  </w:style>
  <w:style w:type="character" w:customStyle="1" w:styleId="bold">
    <w:name w:val="bold"/>
    <w:basedOn w:val="DefaultParagraphFont"/>
    <w:rsid w:val="00497D20"/>
  </w:style>
  <w:style w:type="character" w:customStyle="1" w:styleId="italic">
    <w:name w:val="italic"/>
    <w:basedOn w:val="DefaultParagraphFont"/>
    <w:rsid w:val="00497D20"/>
  </w:style>
  <w:style w:type="paragraph" w:customStyle="1" w:styleId="ti-art">
    <w:name w:val="ti-art"/>
    <w:basedOn w:val="Normal"/>
    <w:rsid w:val="00497D20"/>
    <w:pPr>
      <w:spacing w:before="100" w:beforeAutospacing="1" w:after="100" w:afterAutospacing="1"/>
    </w:pPr>
  </w:style>
  <w:style w:type="paragraph" w:customStyle="1" w:styleId="sti-art">
    <w:name w:val="sti-art"/>
    <w:basedOn w:val="Normal"/>
    <w:rsid w:val="00497D20"/>
    <w:pPr>
      <w:spacing w:before="100" w:beforeAutospacing="1" w:after="100" w:afterAutospacing="1"/>
    </w:pPr>
  </w:style>
  <w:style w:type="character" w:customStyle="1" w:styleId="sp-normal">
    <w:name w:val="sp-normal"/>
    <w:basedOn w:val="DefaultParagraphFont"/>
    <w:rsid w:val="00497D20"/>
  </w:style>
  <w:style w:type="paragraph" w:customStyle="1" w:styleId="Default">
    <w:name w:val="Default"/>
    <w:rsid w:val="00B5674F"/>
    <w:pPr>
      <w:autoSpaceDE w:val="0"/>
      <w:autoSpaceDN w:val="0"/>
      <w:adjustRightInd w:val="0"/>
    </w:pPr>
    <w:rPr>
      <w:color w:val="000000"/>
      <w:sz w:val="24"/>
      <w:szCs w:val="24"/>
      <w:lang w:val="en-US"/>
    </w:rPr>
  </w:style>
  <w:style w:type="character" w:customStyle="1" w:styleId="cf01">
    <w:name w:val="cf01"/>
    <w:basedOn w:val="DefaultParagraphFont"/>
    <w:rsid w:val="00365F76"/>
    <w:rPr>
      <w:rFonts w:ascii="Segoe UI" w:hAnsi="Segoe UI" w:cs="Segoe UI" w:hint="default"/>
      <w:sz w:val="18"/>
      <w:szCs w:val="18"/>
    </w:rPr>
  </w:style>
  <w:style w:type="paragraph" w:customStyle="1" w:styleId="Style3">
    <w:name w:val="Style3"/>
    <w:basedOn w:val="Normal"/>
    <w:link w:val="Style3Char"/>
    <w:rsid w:val="00A7117B"/>
    <w:pPr>
      <w:jc w:val="both"/>
    </w:pPr>
    <w:rPr>
      <w:lang w:eastAsia="en-US"/>
    </w:rPr>
  </w:style>
  <w:style w:type="character" w:customStyle="1" w:styleId="Style3Char">
    <w:name w:val="Style3 Char"/>
    <w:basedOn w:val="DefaultParagraphFont"/>
    <w:link w:val="Style3"/>
    <w:rsid w:val="00A7117B"/>
    <w:rPr>
      <w:sz w:val="24"/>
      <w:szCs w:val="24"/>
      <w:lang w:eastAsia="en-US"/>
    </w:rPr>
  </w:style>
  <w:style w:type="character" w:customStyle="1" w:styleId="normaltextrun">
    <w:name w:val="normaltextrun"/>
    <w:basedOn w:val="DefaultParagraphFont"/>
    <w:rsid w:val="00A32FBA"/>
  </w:style>
  <w:style w:type="paragraph" w:customStyle="1" w:styleId="Char1">
    <w:name w:val="Char1"/>
    <w:basedOn w:val="Normal"/>
    <w:rsid w:val="0080482E"/>
    <w:pPr>
      <w:spacing w:after="160" w:line="240" w:lineRule="exact"/>
    </w:pPr>
    <w:rPr>
      <w:rFonts w:ascii="Tahoma" w:hAnsi="Tahoma"/>
      <w:sz w:val="20"/>
      <w:szCs w:val="20"/>
      <w:lang w:val="en-US" w:eastAsia="en-US"/>
    </w:rPr>
  </w:style>
  <w:style w:type="paragraph" w:customStyle="1" w:styleId="Char2">
    <w:name w:val="Char2"/>
    <w:basedOn w:val="Normal"/>
    <w:rsid w:val="003E38DE"/>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15875578">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55263784">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367729090">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75414516">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7940862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20454264">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3093291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793060801">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25557259">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1723062">
      <w:bodyDiv w:val="1"/>
      <w:marLeft w:val="0"/>
      <w:marRight w:val="0"/>
      <w:marTop w:val="0"/>
      <w:marBottom w:val="0"/>
      <w:divBdr>
        <w:top w:val="none" w:sz="0" w:space="0" w:color="auto"/>
        <w:left w:val="none" w:sz="0" w:space="0" w:color="auto"/>
        <w:bottom w:val="none" w:sz="0" w:space="0" w:color="auto"/>
        <w:right w:val="none" w:sz="0" w:space="0" w:color="auto"/>
      </w:divBdr>
    </w:div>
    <w:div w:id="85789100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879780617">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84747464">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088767355">
      <w:bodyDiv w:val="1"/>
      <w:marLeft w:val="0"/>
      <w:marRight w:val="0"/>
      <w:marTop w:val="0"/>
      <w:marBottom w:val="0"/>
      <w:divBdr>
        <w:top w:val="none" w:sz="0" w:space="0" w:color="auto"/>
        <w:left w:val="none" w:sz="0" w:space="0" w:color="auto"/>
        <w:bottom w:val="none" w:sz="0" w:space="0" w:color="auto"/>
        <w:right w:val="none" w:sz="0" w:space="0" w:color="auto"/>
      </w:divBdr>
      <w:divsChild>
        <w:div w:id="57753495">
          <w:marLeft w:val="0"/>
          <w:marRight w:val="0"/>
          <w:marTop w:val="0"/>
          <w:marBottom w:val="0"/>
          <w:divBdr>
            <w:top w:val="none" w:sz="0" w:space="0" w:color="auto"/>
            <w:left w:val="none" w:sz="0" w:space="0" w:color="auto"/>
            <w:bottom w:val="none" w:sz="0" w:space="0" w:color="auto"/>
            <w:right w:val="none" w:sz="0" w:space="0" w:color="auto"/>
          </w:divBdr>
        </w:div>
        <w:div w:id="237249827">
          <w:marLeft w:val="0"/>
          <w:marRight w:val="0"/>
          <w:marTop w:val="0"/>
          <w:marBottom w:val="0"/>
          <w:divBdr>
            <w:top w:val="none" w:sz="0" w:space="0" w:color="auto"/>
            <w:left w:val="none" w:sz="0" w:space="0" w:color="auto"/>
            <w:bottom w:val="none" w:sz="0" w:space="0" w:color="auto"/>
            <w:right w:val="none" w:sz="0" w:space="0" w:color="auto"/>
          </w:divBdr>
        </w:div>
        <w:div w:id="767506173">
          <w:marLeft w:val="0"/>
          <w:marRight w:val="0"/>
          <w:marTop w:val="0"/>
          <w:marBottom w:val="0"/>
          <w:divBdr>
            <w:top w:val="none" w:sz="0" w:space="0" w:color="auto"/>
            <w:left w:val="none" w:sz="0" w:space="0" w:color="auto"/>
            <w:bottom w:val="none" w:sz="0" w:space="0" w:color="auto"/>
            <w:right w:val="none" w:sz="0" w:space="0" w:color="auto"/>
          </w:divBdr>
        </w:div>
      </w:divsChild>
    </w:div>
    <w:div w:id="1124427077">
      <w:bodyDiv w:val="1"/>
      <w:marLeft w:val="0"/>
      <w:marRight w:val="0"/>
      <w:marTop w:val="0"/>
      <w:marBottom w:val="0"/>
      <w:divBdr>
        <w:top w:val="none" w:sz="0" w:space="0" w:color="auto"/>
        <w:left w:val="none" w:sz="0" w:space="0" w:color="auto"/>
        <w:bottom w:val="none" w:sz="0" w:space="0" w:color="auto"/>
        <w:right w:val="none" w:sz="0" w:space="0" w:color="auto"/>
      </w:divBdr>
      <w:divsChild>
        <w:div w:id="1463424500">
          <w:marLeft w:val="0"/>
          <w:marRight w:val="0"/>
          <w:marTop w:val="0"/>
          <w:marBottom w:val="0"/>
          <w:divBdr>
            <w:top w:val="none" w:sz="0" w:space="0" w:color="auto"/>
            <w:left w:val="none" w:sz="0" w:space="0" w:color="auto"/>
            <w:bottom w:val="none" w:sz="0" w:space="0" w:color="auto"/>
            <w:right w:val="none" w:sz="0" w:space="0" w:color="auto"/>
          </w:divBdr>
        </w:div>
        <w:div w:id="1612974223">
          <w:marLeft w:val="0"/>
          <w:marRight w:val="0"/>
          <w:marTop w:val="0"/>
          <w:marBottom w:val="0"/>
          <w:divBdr>
            <w:top w:val="none" w:sz="0" w:space="0" w:color="auto"/>
            <w:left w:val="none" w:sz="0" w:space="0" w:color="auto"/>
            <w:bottom w:val="none" w:sz="0" w:space="0" w:color="auto"/>
            <w:right w:val="none" w:sz="0" w:space="0" w:color="auto"/>
          </w:divBdr>
        </w:div>
        <w:div w:id="1815904070">
          <w:marLeft w:val="0"/>
          <w:marRight w:val="0"/>
          <w:marTop w:val="0"/>
          <w:marBottom w:val="0"/>
          <w:divBdr>
            <w:top w:val="none" w:sz="0" w:space="0" w:color="auto"/>
            <w:left w:val="none" w:sz="0" w:space="0" w:color="auto"/>
            <w:bottom w:val="none" w:sz="0" w:space="0" w:color="auto"/>
            <w:right w:val="none" w:sz="0" w:space="0" w:color="auto"/>
          </w:divBdr>
        </w:div>
      </w:divsChild>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300653071">
      <w:bodyDiv w:val="1"/>
      <w:marLeft w:val="0"/>
      <w:marRight w:val="0"/>
      <w:marTop w:val="0"/>
      <w:marBottom w:val="0"/>
      <w:divBdr>
        <w:top w:val="none" w:sz="0" w:space="0" w:color="auto"/>
        <w:left w:val="none" w:sz="0" w:space="0" w:color="auto"/>
        <w:bottom w:val="none" w:sz="0" w:space="0" w:color="auto"/>
        <w:right w:val="none" w:sz="0" w:space="0" w:color="auto"/>
      </w:divBdr>
    </w:div>
    <w:div w:id="1302610965">
      <w:bodyDiv w:val="1"/>
      <w:marLeft w:val="0"/>
      <w:marRight w:val="0"/>
      <w:marTop w:val="0"/>
      <w:marBottom w:val="0"/>
      <w:divBdr>
        <w:top w:val="none" w:sz="0" w:space="0" w:color="auto"/>
        <w:left w:val="none" w:sz="0" w:space="0" w:color="auto"/>
        <w:bottom w:val="none" w:sz="0" w:space="0" w:color="auto"/>
        <w:right w:val="none" w:sz="0" w:space="0" w:color="auto"/>
      </w:divBdr>
    </w:div>
    <w:div w:id="1304192400">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63689154">
      <w:bodyDiv w:val="1"/>
      <w:marLeft w:val="0"/>
      <w:marRight w:val="0"/>
      <w:marTop w:val="0"/>
      <w:marBottom w:val="0"/>
      <w:divBdr>
        <w:top w:val="none" w:sz="0" w:space="0" w:color="auto"/>
        <w:left w:val="none" w:sz="0" w:space="0" w:color="auto"/>
        <w:bottom w:val="none" w:sz="0" w:space="0" w:color="auto"/>
        <w:right w:val="none" w:sz="0" w:space="0" w:color="auto"/>
      </w:divBdr>
    </w:div>
    <w:div w:id="1492019810">
      <w:bodyDiv w:val="1"/>
      <w:marLeft w:val="0"/>
      <w:marRight w:val="0"/>
      <w:marTop w:val="0"/>
      <w:marBottom w:val="0"/>
      <w:divBdr>
        <w:top w:val="none" w:sz="0" w:space="0" w:color="auto"/>
        <w:left w:val="none" w:sz="0" w:space="0" w:color="auto"/>
        <w:bottom w:val="none" w:sz="0" w:space="0" w:color="auto"/>
        <w:right w:val="none" w:sz="0" w:space="0" w:color="auto"/>
      </w:divBdr>
    </w:div>
    <w:div w:id="1497916955">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533376932">
      <w:bodyDiv w:val="1"/>
      <w:marLeft w:val="0"/>
      <w:marRight w:val="0"/>
      <w:marTop w:val="0"/>
      <w:marBottom w:val="0"/>
      <w:divBdr>
        <w:top w:val="none" w:sz="0" w:space="0" w:color="auto"/>
        <w:left w:val="none" w:sz="0" w:space="0" w:color="auto"/>
        <w:bottom w:val="none" w:sz="0" w:space="0" w:color="auto"/>
        <w:right w:val="none" w:sz="0" w:space="0" w:color="auto"/>
      </w:divBdr>
    </w:div>
    <w:div w:id="1557282064">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88725162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28538478">
      <w:bodyDiv w:val="1"/>
      <w:marLeft w:val="0"/>
      <w:marRight w:val="0"/>
      <w:marTop w:val="0"/>
      <w:marBottom w:val="0"/>
      <w:divBdr>
        <w:top w:val="none" w:sz="0" w:space="0" w:color="auto"/>
        <w:left w:val="none" w:sz="0" w:space="0" w:color="auto"/>
        <w:bottom w:val="none" w:sz="0" w:space="0" w:color="auto"/>
        <w:right w:val="none" w:sz="0" w:space="0" w:color="auto"/>
      </w:divBdr>
    </w:div>
    <w:div w:id="1952588320">
      <w:bodyDiv w:val="1"/>
      <w:marLeft w:val="0"/>
      <w:marRight w:val="0"/>
      <w:marTop w:val="0"/>
      <w:marBottom w:val="0"/>
      <w:divBdr>
        <w:top w:val="none" w:sz="0" w:space="0" w:color="auto"/>
        <w:left w:val="none" w:sz="0" w:space="0" w:color="auto"/>
        <w:bottom w:val="none" w:sz="0" w:space="0" w:color="auto"/>
        <w:right w:val="none" w:sz="0" w:space="0" w:color="auto"/>
      </w:divBdr>
    </w:div>
    <w:div w:id="1955943370">
      <w:bodyDiv w:val="1"/>
      <w:marLeft w:val="0"/>
      <w:marRight w:val="0"/>
      <w:marTop w:val="0"/>
      <w:marBottom w:val="0"/>
      <w:divBdr>
        <w:top w:val="none" w:sz="0" w:space="0" w:color="auto"/>
        <w:left w:val="none" w:sz="0" w:space="0" w:color="auto"/>
        <w:bottom w:val="none" w:sz="0" w:space="0" w:color="auto"/>
        <w:right w:val="none" w:sz="0" w:space="0" w:color="auto"/>
      </w:divBdr>
    </w:div>
    <w:div w:id="1967926084">
      <w:bodyDiv w:val="1"/>
      <w:marLeft w:val="0"/>
      <w:marRight w:val="0"/>
      <w:marTop w:val="0"/>
      <w:marBottom w:val="0"/>
      <w:divBdr>
        <w:top w:val="none" w:sz="0" w:space="0" w:color="auto"/>
        <w:left w:val="none" w:sz="0" w:space="0" w:color="auto"/>
        <w:bottom w:val="none" w:sz="0" w:space="0" w:color="auto"/>
        <w:right w:val="none" w:sz="0" w:space="0" w:color="auto"/>
      </w:divBdr>
    </w:div>
    <w:div w:id="1968462273">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66754681">
      <w:bodyDiv w:val="1"/>
      <w:marLeft w:val="0"/>
      <w:marRight w:val="0"/>
      <w:marTop w:val="0"/>
      <w:marBottom w:val="0"/>
      <w:divBdr>
        <w:top w:val="none" w:sz="0" w:space="0" w:color="auto"/>
        <w:left w:val="none" w:sz="0" w:space="0" w:color="auto"/>
        <w:bottom w:val="none" w:sz="0" w:space="0" w:color="auto"/>
        <w:right w:val="none" w:sz="0" w:space="0" w:color="auto"/>
      </w:divBdr>
    </w:div>
    <w:div w:id="211446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e510cfe-4206-40db-900b-75a079d1db51" TargetMode="External"/><Relationship Id="rId13" Type="http://schemas.openxmlformats.org/officeDocument/2006/relationships/hyperlink" Target="https://gateway.elieta.lv/api/v1/PublicMaterialDownload/9e7c62d8-2067-4a91-8498-fdd1074c8147" TargetMode="External"/><Relationship Id="rId18" Type="http://schemas.openxmlformats.org/officeDocument/2006/relationships/hyperlink" Target="https://titania.saeima.lv/LIVS14/saeimalivs14.nsf/0/3C1812983C17ACAEC2258D410050DBCB?OpenDocument" TargetMode="External"/><Relationship Id="rId26" Type="http://schemas.openxmlformats.org/officeDocument/2006/relationships/hyperlink" Target="https://gateway.elieta.lv/api/v1/PublicMaterialDownload/9e7c62d8-2067-4a91-8498-fdd1074c8147" TargetMode="External"/><Relationship Id="rId3" Type="http://schemas.openxmlformats.org/officeDocument/2006/relationships/styles" Target="styles.xml"/><Relationship Id="rId21" Type="http://schemas.openxmlformats.org/officeDocument/2006/relationships/hyperlink" Target="https://titania.saeima.lv/LIVS14/saeimalivs14.nsf/0/1035E5845C4C98FEC2258D4200329293?OpenDocument" TargetMode="External"/><Relationship Id="rId7" Type="http://schemas.openxmlformats.org/officeDocument/2006/relationships/endnotes" Target="endnotes.xml"/><Relationship Id="rId12" Type="http://schemas.openxmlformats.org/officeDocument/2006/relationships/hyperlink" Target="https://manas.tiesas.lv/eTiesasMvc/eclinolemumi/ECLI:LV:AT:2018:1114.SKA108118.4.L" TargetMode="External"/><Relationship Id="rId17" Type="http://schemas.openxmlformats.org/officeDocument/2006/relationships/hyperlink" Target="https://titania.saeima.lv/LIVS14/saeimalivs14.nsf/0/5027625AD8A5322BC2258D16004C3683?OpenDocument" TargetMode="External"/><Relationship Id="rId25" Type="http://schemas.openxmlformats.org/officeDocument/2006/relationships/hyperlink" Target="https://www.satv.tiesa.gov.lv/wp-content/uploads/2016/02/2010-40-03_Spriedums.pdf" TargetMode="External"/><Relationship Id="rId2" Type="http://schemas.openxmlformats.org/officeDocument/2006/relationships/numbering" Target="numbering.xml"/><Relationship Id="rId16" Type="http://schemas.openxmlformats.org/officeDocument/2006/relationships/hyperlink" Target="https://www.at.gov.lv/downloadlawfile/10057" TargetMode="External"/><Relationship Id="rId20" Type="http://schemas.openxmlformats.org/officeDocument/2006/relationships/hyperlink" Target="https://titania.saeima.lv/LIVS14/saeimalivs14.nsf/0/EF5CE7A6EAD066D5C2258D2A00435338?OpenDocu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8245" TargetMode="External"/><Relationship Id="rId24" Type="http://schemas.openxmlformats.org/officeDocument/2006/relationships/hyperlink" Target="https://titania.saeima.lv/LIVS/SaeimasNotikumi.nsf/0/c0b06d6874d4c31ec2258d1700363178/$FILE/PR_2025_10_07_1000_JK.pdf" TargetMode="External"/><Relationship Id="rId5" Type="http://schemas.openxmlformats.org/officeDocument/2006/relationships/webSettings" Target="webSettings.xml"/><Relationship Id="rId15" Type="http://schemas.openxmlformats.org/officeDocument/2006/relationships/hyperlink" Target="https://titania.saeima.lv/LIVS12/SaeimaLIVS12.nsf/0/D358C46EE64B01CFC2257FB5003F122B?OpenDocument" TargetMode="External"/><Relationship Id="rId23" Type="http://schemas.openxmlformats.org/officeDocument/2006/relationships/hyperlink" Target="https://titania.saeima.lv/LIVS14/saeimalivs14.nsf/0/DAE2AE6188B268F7C2258D42004BC58D?OpenDocument" TargetMode="External"/><Relationship Id="rId28" Type="http://schemas.openxmlformats.org/officeDocument/2006/relationships/footer" Target="footer2.xml"/><Relationship Id="rId10" Type="http://schemas.openxmlformats.org/officeDocument/2006/relationships/hyperlink" Target="https://manas.tiesas.lv/eTiesasMvc/eclinolemumi/ECLI:LV:AT:2018:1114.SKA108118.4.L" TargetMode="External"/><Relationship Id="rId19" Type="http://schemas.openxmlformats.org/officeDocument/2006/relationships/hyperlink" Target="https://titania.saeima.lv/LIVS14/saeimalivs14.nsf/0/4729C23F7CD5F5D1C2258D1E0023EDE1?OpenDocument" TargetMode="External"/><Relationship Id="rId4" Type="http://schemas.openxmlformats.org/officeDocument/2006/relationships/settings" Target="settings.xml"/><Relationship Id="rId9" Type="http://schemas.openxmlformats.org/officeDocument/2006/relationships/hyperlink" Target="https://www.at.gov.lv/downloadlawfile/6077" TargetMode="External"/><Relationship Id="rId14" Type="http://schemas.openxmlformats.org/officeDocument/2006/relationships/hyperlink" Target="https://titania.saeima.lv/LIVS12/saeimalivs12.nsf/0/D358C46EE64B01CFC2257FB5003F122B?OpenDocument" TargetMode="External"/><Relationship Id="rId22" Type="http://schemas.openxmlformats.org/officeDocument/2006/relationships/hyperlink" Target="https://titania.saeima.lv/LIVS14/saeimalivs14.nsf/0/611C123B05C17F3DC2258D1E004CF6CB?OpenDocument"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03E7-8891-4C1A-8F01-235BF475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26266</Words>
  <Characters>14973</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2026-01-14T09:46:00Z</dcterms:created>
  <dcterms:modified xsi:type="dcterms:W3CDTF">2026-01-14T09:47:00Z</dcterms:modified>
</cp:coreProperties>
</file>