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6DA48" w14:textId="42E4C3F7" w:rsidR="00447EE6" w:rsidRPr="00EC7159" w:rsidRDefault="00EC7159" w:rsidP="00995778">
      <w:pPr>
        <w:spacing w:line="276" w:lineRule="auto"/>
        <w:jc w:val="both"/>
        <w:rPr>
          <w:b/>
          <w:bCs/>
          <w:lang w:eastAsia="lv-LV"/>
        </w:rPr>
      </w:pPr>
      <w:r>
        <w:rPr>
          <w:b/>
          <w:bCs/>
        </w:rPr>
        <w:t>Prasījums administratīvajā tiesā un tiesību aizsardzības līdzekļu izsmelšanas nosacījums pirms vēršanās Satversmes tiesā</w:t>
      </w:r>
    </w:p>
    <w:p w14:paraId="55E0E475" w14:textId="280737D4" w:rsidR="00447EE6" w:rsidRPr="00011547" w:rsidRDefault="00447EE6" w:rsidP="00995778">
      <w:pPr>
        <w:spacing w:before="240" w:line="276" w:lineRule="auto"/>
        <w:jc w:val="center"/>
        <w:rPr>
          <w:b/>
        </w:rPr>
      </w:pPr>
      <w:r w:rsidRPr="00011547">
        <w:rPr>
          <w:b/>
        </w:rPr>
        <w:t>Latvijas Republikas Senāt</w:t>
      </w:r>
      <w:r w:rsidR="00EC7159">
        <w:rPr>
          <w:b/>
        </w:rPr>
        <w:t>a</w:t>
      </w:r>
      <w:r w:rsidR="00EC7159">
        <w:rPr>
          <w:b/>
        </w:rPr>
        <w:br/>
        <w:t>Administratīvo lietu departamenta</w:t>
      </w:r>
      <w:r w:rsidR="00EC7159">
        <w:rPr>
          <w:b/>
        </w:rPr>
        <w:br/>
        <w:t>2026.gada 8.janvāra</w:t>
      </w:r>
    </w:p>
    <w:p w14:paraId="2FA9305A" w14:textId="77777777" w:rsidR="00447EE6" w:rsidRDefault="000E008F" w:rsidP="00995778">
      <w:pPr>
        <w:spacing w:line="276" w:lineRule="auto"/>
        <w:jc w:val="center"/>
        <w:rPr>
          <w:b/>
        </w:rPr>
      </w:pPr>
      <w:r>
        <w:rPr>
          <w:b/>
        </w:rPr>
        <w:t>RĪCĪBAS SĒDES LĒMUMS</w:t>
      </w:r>
    </w:p>
    <w:p w14:paraId="748AF839" w14:textId="77777777" w:rsidR="00EC7159" w:rsidRPr="008621E8" w:rsidRDefault="00EC7159" w:rsidP="00995778">
      <w:pPr>
        <w:spacing w:line="276" w:lineRule="auto"/>
        <w:jc w:val="center"/>
      </w:pPr>
      <w:r>
        <w:rPr>
          <w:b/>
        </w:rPr>
        <w:t xml:space="preserve">Lieta </w:t>
      </w:r>
      <w:r w:rsidRPr="00EC7159">
        <w:rPr>
          <w:b/>
          <w:bCs/>
        </w:rPr>
        <w:t>Nr. 680048325, SKA-296/2026</w:t>
      </w:r>
    </w:p>
    <w:p w14:paraId="7C7618B6" w14:textId="15A0DC38" w:rsidR="00411CD0" w:rsidRPr="00EC7159" w:rsidRDefault="00EC7159" w:rsidP="00995778">
      <w:pPr>
        <w:spacing w:line="276" w:lineRule="auto"/>
        <w:jc w:val="center"/>
        <w:rPr>
          <w:rFonts w:asciiTheme="majorBidi" w:hAnsiTheme="majorBidi" w:cstheme="majorBidi"/>
        </w:rPr>
      </w:pPr>
      <w:hyperlink r:id="rId7" w:history="1">
        <w:r w:rsidRPr="00EC7159">
          <w:rPr>
            <w:rStyle w:val="Hyperlink"/>
            <w:rFonts w:asciiTheme="majorBidi" w:hAnsiTheme="majorBidi" w:cstheme="majorBidi"/>
            <w:shd w:val="clear" w:color="auto" w:fill="FFFFFF"/>
          </w:rPr>
          <w:t>ECLI:LV:AT:2026:0108.SKA029626.7.L</w:t>
        </w:r>
      </w:hyperlink>
    </w:p>
    <w:p w14:paraId="234BA063" w14:textId="77777777" w:rsidR="00EC7159" w:rsidRPr="00011547" w:rsidRDefault="00EC7159" w:rsidP="00995778">
      <w:pPr>
        <w:spacing w:line="276" w:lineRule="auto"/>
        <w:jc w:val="center"/>
      </w:pPr>
    </w:p>
    <w:p w14:paraId="73D44C70" w14:textId="6AD1C8D7" w:rsidR="00A50150" w:rsidRPr="00FA2C0B" w:rsidRDefault="00A50150" w:rsidP="00995778">
      <w:pPr>
        <w:spacing w:line="276" w:lineRule="auto"/>
        <w:ind w:firstLine="720"/>
        <w:jc w:val="both"/>
        <w:rPr>
          <w:rFonts w:asciiTheme="majorBidi" w:hAnsiTheme="majorBidi" w:cstheme="majorBidi"/>
        </w:rPr>
      </w:pPr>
      <w:r w:rsidRPr="00A50150">
        <w:rPr>
          <w:rFonts w:asciiTheme="majorBidi" w:hAnsiTheme="majorBidi" w:cstheme="majorBidi"/>
        </w:rPr>
        <w:t>[1] Senātā saņemta</w:t>
      </w:r>
      <w:r w:rsidR="0013134E">
        <w:rPr>
          <w:rFonts w:asciiTheme="majorBidi" w:hAnsiTheme="majorBidi" w:cstheme="majorBidi"/>
        </w:rPr>
        <w:t xml:space="preserve"> pieteicēja</w:t>
      </w:r>
      <w:r w:rsidR="00B968F8">
        <w:rPr>
          <w:rFonts w:asciiTheme="majorBidi" w:hAnsiTheme="majorBidi" w:cstheme="majorBidi"/>
        </w:rPr>
        <w:t xml:space="preserve"> </w:t>
      </w:r>
      <w:r w:rsidR="00EC7159">
        <w:rPr>
          <w:rFonts w:asciiTheme="majorBidi" w:hAnsiTheme="majorBidi" w:cstheme="majorBidi"/>
        </w:rPr>
        <w:t xml:space="preserve">[pers. A] </w:t>
      </w:r>
      <w:r w:rsidRPr="00A50150">
        <w:rPr>
          <w:rFonts w:asciiTheme="majorBidi" w:hAnsiTheme="majorBidi" w:cstheme="majorBidi"/>
        </w:rPr>
        <w:t xml:space="preserve">blakus sūdzība par </w:t>
      </w:r>
      <w:r w:rsidRPr="00276596">
        <w:rPr>
          <w:rFonts w:asciiTheme="majorBidi" w:hAnsiTheme="majorBidi" w:cstheme="majorBidi"/>
        </w:rPr>
        <w:t>Administratīvās rajona tiesas</w:t>
      </w:r>
      <w:r w:rsidR="006A1DE1" w:rsidRPr="00276596">
        <w:rPr>
          <w:rFonts w:asciiTheme="majorBidi" w:hAnsiTheme="majorBidi" w:cstheme="majorBidi"/>
        </w:rPr>
        <w:t xml:space="preserve"> tiesneša 202</w:t>
      </w:r>
      <w:r w:rsidR="003C6928">
        <w:rPr>
          <w:rFonts w:asciiTheme="majorBidi" w:hAnsiTheme="majorBidi" w:cstheme="majorBidi"/>
        </w:rPr>
        <w:t>5.</w:t>
      </w:r>
      <w:r w:rsidR="006A1DE1" w:rsidRPr="00276596">
        <w:rPr>
          <w:rFonts w:asciiTheme="majorBidi" w:hAnsiTheme="majorBidi" w:cstheme="majorBidi"/>
        </w:rPr>
        <w:t xml:space="preserve">gada </w:t>
      </w:r>
      <w:r w:rsidR="008621E8">
        <w:rPr>
          <w:rFonts w:asciiTheme="majorBidi" w:hAnsiTheme="majorBidi" w:cstheme="majorBidi"/>
        </w:rPr>
        <w:t>10.septembra</w:t>
      </w:r>
      <w:r w:rsidRPr="00276596">
        <w:rPr>
          <w:rFonts w:asciiTheme="majorBidi" w:hAnsiTheme="majorBidi" w:cstheme="majorBidi"/>
        </w:rPr>
        <w:t xml:space="preserve"> lēmumu, ar kuru </w:t>
      </w:r>
      <w:r w:rsidR="006A1DE1" w:rsidRPr="00276596">
        <w:rPr>
          <w:rFonts w:asciiTheme="majorBidi" w:hAnsiTheme="majorBidi" w:cstheme="majorBidi"/>
        </w:rPr>
        <w:t>atteikts pieņemt pieteikum</w:t>
      </w:r>
      <w:r w:rsidR="00E45674">
        <w:rPr>
          <w:rFonts w:asciiTheme="majorBidi" w:hAnsiTheme="majorBidi" w:cstheme="majorBidi"/>
        </w:rPr>
        <w:t xml:space="preserve">a papildinājumus, pamatojoties uz </w:t>
      </w:r>
      <w:r w:rsidR="00E45674" w:rsidRPr="00E70E58">
        <w:rPr>
          <w:rFonts w:asciiTheme="majorBidi" w:hAnsiTheme="majorBidi" w:cstheme="majorBidi"/>
        </w:rPr>
        <w:t>Administratīvā procesa likuma</w:t>
      </w:r>
      <w:r w:rsidR="00E45674">
        <w:rPr>
          <w:rFonts w:asciiTheme="majorBidi" w:hAnsiTheme="majorBidi" w:cstheme="majorBidi"/>
        </w:rPr>
        <w:t xml:space="preserve"> </w:t>
      </w:r>
      <w:r w:rsidR="00E45674" w:rsidRPr="00FA2C0B">
        <w:rPr>
          <w:rFonts w:asciiTheme="majorBidi" w:hAnsiTheme="majorBidi" w:cstheme="majorBidi"/>
        </w:rPr>
        <w:t>191.panta pirmās daļas 1.punktu</w:t>
      </w:r>
      <w:r w:rsidR="001B66C9">
        <w:rPr>
          <w:rFonts w:asciiTheme="majorBidi" w:hAnsiTheme="majorBidi" w:cstheme="majorBidi"/>
        </w:rPr>
        <w:t>.</w:t>
      </w:r>
      <w:r w:rsidR="00E45674">
        <w:rPr>
          <w:rFonts w:asciiTheme="majorBidi" w:hAnsiTheme="majorBidi" w:cstheme="majorBidi"/>
        </w:rPr>
        <w:t xml:space="preserve"> Papildinājumos lūgts atzīt </w:t>
      </w:r>
      <w:r w:rsidR="00C813BE" w:rsidRPr="006B1D2C">
        <w:rPr>
          <w:rFonts w:asciiTheme="majorBidi" w:hAnsiTheme="majorBidi" w:cstheme="majorBidi"/>
        </w:rPr>
        <w:t>Ministru kabineta 2006.gada</w:t>
      </w:r>
      <w:r w:rsidR="00C813BE">
        <w:rPr>
          <w:rFonts w:asciiTheme="majorBidi" w:hAnsiTheme="majorBidi" w:cstheme="majorBidi"/>
        </w:rPr>
        <w:t> </w:t>
      </w:r>
      <w:r w:rsidR="00C813BE" w:rsidRPr="006B1D2C">
        <w:rPr>
          <w:rFonts w:asciiTheme="majorBidi" w:hAnsiTheme="majorBidi" w:cstheme="majorBidi"/>
        </w:rPr>
        <w:t>30.maija noteikumu Nr.</w:t>
      </w:r>
      <w:r w:rsidR="00C813BE">
        <w:rPr>
          <w:rFonts w:asciiTheme="majorBidi" w:hAnsiTheme="majorBidi" w:cstheme="majorBidi"/>
        </w:rPr>
        <w:t> </w:t>
      </w:r>
      <w:r w:rsidR="00C813BE" w:rsidRPr="006B1D2C">
        <w:rPr>
          <w:rFonts w:asciiTheme="majorBidi" w:hAnsiTheme="majorBidi" w:cstheme="majorBidi"/>
        </w:rPr>
        <w:t>423 „Brīvības atņemšanas</w:t>
      </w:r>
      <w:r w:rsidR="00C813BE">
        <w:rPr>
          <w:rFonts w:asciiTheme="majorBidi" w:hAnsiTheme="majorBidi" w:cstheme="majorBidi"/>
        </w:rPr>
        <w:t xml:space="preserve"> </w:t>
      </w:r>
      <w:r w:rsidR="00C813BE" w:rsidRPr="006B1D2C">
        <w:rPr>
          <w:rFonts w:asciiTheme="majorBidi" w:hAnsiTheme="majorBidi" w:cstheme="majorBidi"/>
        </w:rPr>
        <w:t>iestādes iekšējās kārtības noteikumi” (turpmāk – noteikumi Nr.</w:t>
      </w:r>
      <w:r w:rsidR="00C813BE">
        <w:rPr>
          <w:rFonts w:asciiTheme="majorBidi" w:hAnsiTheme="majorBidi" w:cstheme="majorBidi"/>
        </w:rPr>
        <w:t> </w:t>
      </w:r>
      <w:r w:rsidR="00C813BE" w:rsidRPr="006B1D2C">
        <w:rPr>
          <w:rFonts w:asciiTheme="majorBidi" w:hAnsiTheme="majorBidi" w:cstheme="majorBidi"/>
        </w:rPr>
        <w:t>423) 14.punkt</w:t>
      </w:r>
      <w:r w:rsidR="00E45674">
        <w:rPr>
          <w:rFonts w:asciiTheme="majorBidi" w:hAnsiTheme="majorBidi" w:cstheme="majorBidi"/>
        </w:rPr>
        <w:t>u</w:t>
      </w:r>
      <w:r w:rsidR="00C813BE" w:rsidRPr="006B1D2C">
        <w:rPr>
          <w:rFonts w:asciiTheme="majorBidi" w:hAnsiTheme="majorBidi" w:cstheme="majorBidi"/>
        </w:rPr>
        <w:t xml:space="preserve"> par neatbilstošu</w:t>
      </w:r>
      <w:r w:rsidR="00C813BE">
        <w:rPr>
          <w:rFonts w:asciiTheme="majorBidi" w:hAnsiTheme="majorBidi" w:cstheme="majorBidi"/>
        </w:rPr>
        <w:t xml:space="preserve"> </w:t>
      </w:r>
      <w:r w:rsidR="00C813BE" w:rsidRPr="006B1D2C">
        <w:rPr>
          <w:rFonts w:asciiTheme="majorBidi" w:hAnsiTheme="majorBidi" w:cstheme="majorBidi"/>
        </w:rPr>
        <w:t xml:space="preserve">augstāka juridiskā spēka tiesību normām, </w:t>
      </w:r>
      <w:r w:rsidR="00647980">
        <w:rPr>
          <w:rFonts w:asciiTheme="majorBidi" w:hAnsiTheme="majorBidi" w:cstheme="majorBidi"/>
        </w:rPr>
        <w:t>izteikt</w:t>
      </w:r>
      <w:r w:rsidR="00E45674">
        <w:rPr>
          <w:rFonts w:asciiTheme="majorBidi" w:hAnsiTheme="majorBidi" w:cstheme="majorBidi"/>
        </w:rPr>
        <w:t xml:space="preserve"> šo punktu</w:t>
      </w:r>
      <w:r w:rsidR="00C813BE" w:rsidRPr="006B1D2C">
        <w:rPr>
          <w:rFonts w:asciiTheme="majorBidi" w:hAnsiTheme="majorBidi" w:cstheme="majorBidi"/>
        </w:rPr>
        <w:t xml:space="preserve"> jaunā</w:t>
      </w:r>
      <w:r w:rsidR="00C813BE">
        <w:rPr>
          <w:rFonts w:asciiTheme="majorBidi" w:hAnsiTheme="majorBidi" w:cstheme="majorBidi"/>
        </w:rPr>
        <w:t xml:space="preserve"> </w:t>
      </w:r>
      <w:r w:rsidR="00C813BE" w:rsidRPr="006B1D2C">
        <w:rPr>
          <w:rFonts w:asciiTheme="majorBidi" w:hAnsiTheme="majorBidi" w:cstheme="majorBidi"/>
        </w:rPr>
        <w:t>redakcijā</w:t>
      </w:r>
      <w:r w:rsidR="00E45674">
        <w:rPr>
          <w:rFonts w:asciiTheme="majorBidi" w:hAnsiTheme="majorBidi" w:cstheme="majorBidi"/>
        </w:rPr>
        <w:t>, kā arī papildināt</w:t>
      </w:r>
      <w:r w:rsidR="00C813BE" w:rsidRPr="006B1D2C">
        <w:rPr>
          <w:rFonts w:asciiTheme="majorBidi" w:hAnsiTheme="majorBidi" w:cstheme="majorBidi"/>
        </w:rPr>
        <w:t xml:space="preserve"> noteikumu Nr.</w:t>
      </w:r>
      <w:r w:rsidR="00C813BE">
        <w:rPr>
          <w:rFonts w:asciiTheme="majorBidi" w:hAnsiTheme="majorBidi" w:cstheme="majorBidi"/>
        </w:rPr>
        <w:t> </w:t>
      </w:r>
      <w:r w:rsidR="00C813BE" w:rsidRPr="006B1D2C">
        <w:rPr>
          <w:rFonts w:asciiTheme="majorBidi" w:hAnsiTheme="majorBidi" w:cstheme="majorBidi"/>
        </w:rPr>
        <w:t>423 44.punkt</w:t>
      </w:r>
      <w:r w:rsidR="00E45674">
        <w:rPr>
          <w:rFonts w:asciiTheme="majorBidi" w:hAnsiTheme="majorBidi" w:cstheme="majorBidi"/>
        </w:rPr>
        <w:t>u</w:t>
      </w:r>
      <w:r w:rsidR="00C813BE" w:rsidRPr="006B1D2C">
        <w:rPr>
          <w:rFonts w:asciiTheme="majorBidi" w:hAnsiTheme="majorBidi" w:cstheme="majorBidi"/>
        </w:rPr>
        <w:t xml:space="preserve"> </w:t>
      </w:r>
      <w:r w:rsidR="00E45674">
        <w:rPr>
          <w:rFonts w:asciiTheme="majorBidi" w:hAnsiTheme="majorBidi" w:cstheme="majorBidi"/>
        </w:rPr>
        <w:t>a</w:t>
      </w:r>
      <w:r w:rsidR="00C813BE" w:rsidRPr="006B1D2C">
        <w:rPr>
          <w:rFonts w:asciiTheme="majorBidi" w:hAnsiTheme="majorBidi" w:cstheme="majorBidi"/>
        </w:rPr>
        <w:t>r 11.apakšpunktu</w:t>
      </w:r>
      <w:r w:rsidR="00C813BE">
        <w:rPr>
          <w:rFonts w:asciiTheme="majorBidi" w:hAnsiTheme="majorBidi" w:cstheme="majorBidi"/>
        </w:rPr>
        <w:t>.</w:t>
      </w:r>
    </w:p>
    <w:p w14:paraId="6C888FF6" w14:textId="77777777" w:rsidR="003C6928" w:rsidRDefault="003C6928" w:rsidP="00995778">
      <w:pPr>
        <w:spacing w:line="276" w:lineRule="auto"/>
        <w:ind w:firstLine="720"/>
        <w:jc w:val="both"/>
        <w:rPr>
          <w:rFonts w:asciiTheme="majorBidi" w:hAnsiTheme="majorBidi" w:cstheme="majorBidi"/>
        </w:rPr>
      </w:pPr>
    </w:p>
    <w:p w14:paraId="3BDC853E" w14:textId="6BDEC848" w:rsidR="000D2B68" w:rsidRPr="00FA2C0B" w:rsidRDefault="00757DCA" w:rsidP="00995778">
      <w:pPr>
        <w:spacing w:line="276" w:lineRule="auto"/>
        <w:ind w:firstLine="720"/>
        <w:jc w:val="both"/>
        <w:rPr>
          <w:rFonts w:asciiTheme="majorBidi" w:hAnsiTheme="majorBidi" w:cstheme="majorBidi"/>
        </w:rPr>
      </w:pPr>
      <w:r>
        <w:rPr>
          <w:rFonts w:asciiTheme="majorBidi" w:hAnsiTheme="majorBidi" w:cstheme="majorBidi"/>
        </w:rPr>
        <w:t>[</w:t>
      </w:r>
      <w:r w:rsidR="00D13CC2">
        <w:rPr>
          <w:rFonts w:asciiTheme="majorBidi" w:hAnsiTheme="majorBidi" w:cstheme="majorBidi"/>
        </w:rPr>
        <w:t>2</w:t>
      </w:r>
      <w:r>
        <w:rPr>
          <w:rFonts w:asciiTheme="majorBidi" w:hAnsiTheme="majorBidi" w:cstheme="majorBidi"/>
        </w:rPr>
        <w:t>] </w:t>
      </w:r>
      <w:r w:rsidR="00E63032">
        <w:rPr>
          <w:rFonts w:asciiTheme="majorBidi" w:hAnsiTheme="majorBidi" w:cstheme="majorBidi"/>
        </w:rPr>
        <w:t xml:space="preserve">Tiesnesis </w:t>
      </w:r>
      <w:r w:rsidR="009D02D6">
        <w:rPr>
          <w:rFonts w:asciiTheme="majorBidi" w:hAnsiTheme="majorBidi" w:cstheme="majorBidi"/>
        </w:rPr>
        <w:t xml:space="preserve">pārsūdzētajā lēmumā </w:t>
      </w:r>
      <w:r w:rsidR="00C813BE">
        <w:rPr>
          <w:rFonts w:asciiTheme="majorBidi" w:hAnsiTheme="majorBidi" w:cstheme="majorBidi"/>
        </w:rPr>
        <w:t xml:space="preserve">norādījis, ka </w:t>
      </w:r>
      <w:r w:rsidR="00C813BE" w:rsidRPr="00C813BE">
        <w:rPr>
          <w:rFonts w:asciiTheme="majorBidi" w:hAnsiTheme="majorBidi" w:cstheme="majorBidi"/>
        </w:rPr>
        <w:t xml:space="preserve">Ministru kabineta noteikumi ir ārējais normatīvais akts. Administratīvā procesa tiesā būtība ir tiesas kontrole pār konkrētām (individuālām) publiski tiesiskām attiecībām starp valsti un privātpersonu. Administratīvās tiesas nevar veikt kontroli pār valsts pārvaldes darbību likumdošanas jomā, tāpēc ārējie normatīvie akti nav pārsūdzami administratīvajā tiesā. </w:t>
      </w:r>
      <w:r w:rsidR="009B5F91">
        <w:rPr>
          <w:rFonts w:asciiTheme="majorBidi" w:hAnsiTheme="majorBidi" w:cstheme="majorBidi"/>
        </w:rPr>
        <w:t>Savukārt, izskatot lietu pēc būtības, tiesai</w:t>
      </w:r>
      <w:r w:rsidR="001B66C9">
        <w:rPr>
          <w:rFonts w:asciiTheme="majorBidi" w:hAnsiTheme="majorBidi" w:cstheme="majorBidi"/>
        </w:rPr>
        <w:t xml:space="preserve"> būs</w:t>
      </w:r>
      <w:r w:rsidR="009B5F91">
        <w:rPr>
          <w:rFonts w:asciiTheme="majorBidi" w:hAnsiTheme="majorBidi" w:cstheme="majorBidi"/>
        </w:rPr>
        <w:t xml:space="preserve"> jāpārbauda Ministru kabineta noteikumu atbilstīb</w:t>
      </w:r>
      <w:r w:rsidR="00E45674">
        <w:rPr>
          <w:rFonts w:asciiTheme="majorBidi" w:hAnsiTheme="majorBidi" w:cstheme="majorBidi"/>
        </w:rPr>
        <w:t>a</w:t>
      </w:r>
      <w:r w:rsidR="009B5F91">
        <w:rPr>
          <w:rFonts w:asciiTheme="majorBidi" w:hAnsiTheme="majorBidi" w:cstheme="majorBidi"/>
        </w:rPr>
        <w:t xml:space="preserve"> augstāka juridiskā spēka tiesību normai saskaņā ar Administratīvā procesa likuma 104.panta pirmo daļu.</w:t>
      </w:r>
      <w:r w:rsidR="000D2B68">
        <w:rPr>
          <w:rFonts w:asciiTheme="majorBidi" w:hAnsiTheme="majorBidi" w:cstheme="majorBidi"/>
        </w:rPr>
        <w:t xml:space="preserve"> </w:t>
      </w:r>
    </w:p>
    <w:p w14:paraId="6DE3A80B" w14:textId="77777777" w:rsidR="00B328CA" w:rsidRDefault="00B328CA" w:rsidP="00995778">
      <w:pPr>
        <w:spacing w:line="276" w:lineRule="auto"/>
        <w:ind w:firstLine="720"/>
        <w:jc w:val="both"/>
        <w:rPr>
          <w:rFonts w:asciiTheme="majorBidi" w:hAnsiTheme="majorBidi" w:cstheme="majorBidi"/>
        </w:rPr>
      </w:pPr>
    </w:p>
    <w:p w14:paraId="17D7FF0B" w14:textId="36C24EC1" w:rsidR="00754F07" w:rsidRDefault="000D2B68" w:rsidP="00995778">
      <w:pPr>
        <w:spacing w:line="276" w:lineRule="auto"/>
        <w:ind w:firstLine="720"/>
        <w:jc w:val="both"/>
        <w:rPr>
          <w:rFonts w:asciiTheme="majorBidi" w:hAnsiTheme="majorBidi" w:cstheme="majorBidi"/>
        </w:rPr>
      </w:pPr>
      <w:r w:rsidRPr="00754F07">
        <w:rPr>
          <w:rFonts w:asciiTheme="majorBidi" w:hAnsiTheme="majorBidi" w:cstheme="majorBidi"/>
        </w:rPr>
        <w:t>[3] </w:t>
      </w:r>
      <w:r w:rsidR="00E45674">
        <w:rPr>
          <w:rFonts w:asciiTheme="majorBidi" w:hAnsiTheme="majorBidi" w:cstheme="majorBidi"/>
        </w:rPr>
        <w:t>Senatoru kolēģija konstatē, ka p</w:t>
      </w:r>
      <w:r w:rsidR="0092695A" w:rsidRPr="00754F07">
        <w:rPr>
          <w:rFonts w:asciiTheme="majorBidi" w:hAnsiTheme="majorBidi" w:cstheme="majorBidi"/>
        </w:rPr>
        <w:t>rasījumus par noteikumu Nr.</w:t>
      </w:r>
      <w:r w:rsidR="0092695A" w:rsidRPr="00754F07">
        <w:t xml:space="preserve"> 423 normu neatbilstību </w:t>
      </w:r>
      <w:r w:rsidR="0092695A" w:rsidRPr="00754F07">
        <w:rPr>
          <w:rFonts w:asciiTheme="majorBidi" w:hAnsiTheme="majorBidi" w:cstheme="majorBidi"/>
        </w:rPr>
        <w:t xml:space="preserve">augstāka juridiskā spēka tiesību normām, to grozīšanu un papildināšanu </w:t>
      </w:r>
      <w:r w:rsidR="00B24030" w:rsidRPr="00754F07">
        <w:rPr>
          <w:rFonts w:asciiTheme="majorBidi" w:hAnsiTheme="majorBidi" w:cstheme="majorBidi"/>
        </w:rPr>
        <w:t xml:space="preserve">pieteicējs </w:t>
      </w:r>
      <w:r w:rsidR="0092695A" w:rsidRPr="00754F07">
        <w:rPr>
          <w:rFonts w:asciiTheme="majorBidi" w:hAnsiTheme="majorBidi" w:cstheme="majorBidi"/>
        </w:rPr>
        <w:t>formulējis kā patstāvīgus prasījumus, tādēļ tiesnesim bija jālemj par to pieļaujamību atbilstoši Administratīvā procesa likuma 194.</w:t>
      </w:r>
      <w:r w:rsidR="0092695A" w:rsidRPr="00754F07">
        <w:rPr>
          <w:rFonts w:asciiTheme="majorBidi" w:hAnsiTheme="majorBidi" w:cstheme="majorBidi"/>
          <w:vertAlign w:val="superscript"/>
        </w:rPr>
        <w:t>1</w:t>
      </w:r>
      <w:r w:rsidR="0092695A" w:rsidRPr="00754F07">
        <w:rPr>
          <w:rFonts w:asciiTheme="majorBidi" w:hAnsiTheme="majorBidi" w:cstheme="majorBidi"/>
        </w:rPr>
        <w:t>pantam.</w:t>
      </w:r>
      <w:r w:rsidR="0092695A">
        <w:rPr>
          <w:rFonts w:asciiTheme="majorBidi" w:hAnsiTheme="majorBidi" w:cstheme="majorBidi"/>
        </w:rPr>
        <w:t xml:space="preserve"> </w:t>
      </w:r>
    </w:p>
    <w:p w14:paraId="25E6F88D" w14:textId="723EEA82" w:rsidR="00754F07" w:rsidRDefault="00754F07" w:rsidP="00995778">
      <w:pPr>
        <w:spacing w:line="276" w:lineRule="auto"/>
        <w:ind w:firstLine="720"/>
        <w:jc w:val="both"/>
        <w:rPr>
          <w:rFonts w:asciiTheme="majorBidi" w:hAnsiTheme="majorBidi" w:cstheme="majorBidi"/>
        </w:rPr>
      </w:pPr>
      <w:r>
        <w:rPr>
          <w:rFonts w:asciiTheme="majorBidi" w:hAnsiTheme="majorBidi" w:cstheme="majorBidi"/>
        </w:rPr>
        <w:t>Tiesnesis pareizi norādījis, ka administratīvā procesa kārtībā nav izskatāms prasījums par noteikumu Nr. 423 14.punkta izteikšanu jaunā redakcijā un šo noteikumu 44.punkta papildināšanu ar 11.apakšpunktu konkrētā redakcijā. Ārējo tiesību normu izdošana, grozīšana, papildināšana nav administratīvo tiesu kompetencē. Tas ir likumdevēja kompetencē.</w:t>
      </w:r>
    </w:p>
    <w:p w14:paraId="2A7224EA" w14:textId="77777777" w:rsidR="003C65EA" w:rsidRDefault="003C65EA" w:rsidP="00995778">
      <w:pPr>
        <w:spacing w:line="276" w:lineRule="auto"/>
        <w:ind w:firstLine="720"/>
        <w:jc w:val="both"/>
        <w:rPr>
          <w:rFonts w:asciiTheme="majorBidi" w:hAnsiTheme="majorBidi" w:cstheme="majorBidi"/>
        </w:rPr>
      </w:pPr>
    </w:p>
    <w:p w14:paraId="2920A800" w14:textId="44F3F5B1" w:rsidR="00754F07" w:rsidRDefault="003C65EA" w:rsidP="00995778">
      <w:pPr>
        <w:spacing w:line="276" w:lineRule="auto"/>
        <w:ind w:firstLine="720"/>
        <w:jc w:val="both"/>
        <w:rPr>
          <w:rFonts w:asciiTheme="majorBidi" w:hAnsiTheme="majorBidi" w:cstheme="majorBidi"/>
        </w:rPr>
      </w:pPr>
      <w:r>
        <w:rPr>
          <w:rFonts w:asciiTheme="majorBidi" w:hAnsiTheme="majorBidi" w:cstheme="majorBidi"/>
        </w:rPr>
        <w:t>[4] </w:t>
      </w:r>
      <w:r w:rsidR="00754F07">
        <w:rPr>
          <w:rFonts w:asciiTheme="majorBidi" w:hAnsiTheme="majorBidi" w:cstheme="majorBidi"/>
        </w:rPr>
        <w:t xml:space="preserve">Attiecībā par prasījumu atzīt </w:t>
      </w:r>
      <w:r w:rsidR="00E45674">
        <w:rPr>
          <w:rFonts w:asciiTheme="majorBidi" w:hAnsiTheme="majorBidi" w:cstheme="majorBidi"/>
        </w:rPr>
        <w:t>n</w:t>
      </w:r>
      <w:r w:rsidR="00754F07">
        <w:rPr>
          <w:rFonts w:asciiTheme="majorBidi" w:hAnsiTheme="majorBidi" w:cstheme="majorBidi"/>
        </w:rPr>
        <w:t xml:space="preserve">oteikumu Nr. 423 14.punktu par neatbilstošu augstāka juridiskā spēka </w:t>
      </w:r>
      <w:r>
        <w:rPr>
          <w:rFonts w:asciiTheme="majorBidi" w:hAnsiTheme="majorBidi" w:cstheme="majorBidi"/>
        </w:rPr>
        <w:t xml:space="preserve">tiesību </w:t>
      </w:r>
      <w:r w:rsidR="00754F07">
        <w:rPr>
          <w:rFonts w:asciiTheme="majorBidi" w:hAnsiTheme="majorBidi" w:cstheme="majorBidi"/>
        </w:rPr>
        <w:t xml:space="preserve">normām tiesnesis pareizi norādījis, ka arī šis prasījums nav izskatāms kā </w:t>
      </w:r>
      <w:r>
        <w:rPr>
          <w:rFonts w:asciiTheme="majorBidi" w:hAnsiTheme="majorBidi" w:cstheme="majorBidi"/>
        </w:rPr>
        <w:t>patstāvīgs</w:t>
      </w:r>
      <w:r w:rsidR="00754F07">
        <w:rPr>
          <w:rFonts w:asciiTheme="majorBidi" w:hAnsiTheme="majorBidi" w:cstheme="majorBidi"/>
        </w:rPr>
        <w:t xml:space="preserve"> prasījums, bet </w:t>
      </w:r>
      <w:r>
        <w:rPr>
          <w:rFonts w:asciiTheme="majorBidi" w:hAnsiTheme="majorBidi" w:cstheme="majorBidi"/>
        </w:rPr>
        <w:t>jāpārbauda</w:t>
      </w:r>
      <w:r w:rsidR="00754F07">
        <w:rPr>
          <w:rFonts w:asciiTheme="majorBidi" w:hAnsiTheme="majorBidi" w:cstheme="majorBidi"/>
        </w:rPr>
        <w:t xml:space="preserve"> kā arguments lietas pēc būtības izskatīšanas laikā.</w:t>
      </w:r>
    </w:p>
    <w:p w14:paraId="146A369E" w14:textId="75E687CC" w:rsidR="003C65EA" w:rsidRDefault="003C65EA" w:rsidP="00995778">
      <w:pPr>
        <w:spacing w:line="276" w:lineRule="auto"/>
        <w:ind w:firstLine="720"/>
        <w:jc w:val="both"/>
        <w:rPr>
          <w:rFonts w:asciiTheme="majorBidi" w:hAnsiTheme="majorBidi" w:cstheme="majorBidi"/>
        </w:rPr>
      </w:pPr>
      <w:r>
        <w:rPr>
          <w:rFonts w:asciiTheme="majorBidi" w:hAnsiTheme="majorBidi" w:cstheme="majorBidi"/>
        </w:rPr>
        <w:t xml:space="preserve">No Tiesu informācijas sistēmas izriet, ka </w:t>
      </w:r>
      <w:r w:rsidR="00B708C1">
        <w:rPr>
          <w:rFonts w:asciiTheme="majorBidi" w:hAnsiTheme="majorBidi" w:cstheme="majorBidi"/>
        </w:rPr>
        <w:t xml:space="preserve">Administratīvajā rajona tiesā pēc pieteicēja pieteikuma ir ierosināta </w:t>
      </w:r>
      <w:r>
        <w:rPr>
          <w:rFonts w:asciiTheme="majorBidi" w:hAnsiTheme="majorBidi" w:cstheme="majorBidi"/>
        </w:rPr>
        <w:t xml:space="preserve">administratīvā lieta Nr. A420199325 </w:t>
      </w:r>
      <w:r w:rsidRPr="00AA2E9B">
        <w:rPr>
          <w:rFonts w:asciiTheme="majorBidi" w:hAnsiTheme="majorBidi" w:cstheme="majorBidi"/>
        </w:rPr>
        <w:t>par Ieslodzījuma</w:t>
      </w:r>
      <w:r>
        <w:rPr>
          <w:rFonts w:asciiTheme="majorBidi" w:hAnsiTheme="majorBidi" w:cstheme="majorBidi"/>
        </w:rPr>
        <w:t xml:space="preserve"> </w:t>
      </w:r>
      <w:r w:rsidRPr="00AA2E9B">
        <w:rPr>
          <w:rFonts w:asciiTheme="majorBidi" w:hAnsiTheme="majorBidi" w:cstheme="majorBidi"/>
        </w:rPr>
        <w:t>vietu pārvaldes 2025.gada</w:t>
      </w:r>
      <w:r>
        <w:rPr>
          <w:rFonts w:asciiTheme="majorBidi" w:hAnsiTheme="majorBidi" w:cstheme="majorBidi"/>
        </w:rPr>
        <w:t> </w:t>
      </w:r>
      <w:r w:rsidRPr="00AA2E9B">
        <w:rPr>
          <w:rFonts w:asciiTheme="majorBidi" w:hAnsiTheme="majorBidi" w:cstheme="majorBidi"/>
        </w:rPr>
        <w:t>18.jūnija lēmuma Nr.</w:t>
      </w:r>
      <w:r>
        <w:rPr>
          <w:rFonts w:asciiTheme="majorBidi" w:hAnsiTheme="majorBidi" w:cstheme="majorBidi"/>
        </w:rPr>
        <w:t> </w:t>
      </w:r>
      <w:r w:rsidRPr="00AA2E9B">
        <w:rPr>
          <w:rFonts w:asciiTheme="majorBidi" w:hAnsiTheme="majorBidi" w:cstheme="majorBidi"/>
        </w:rPr>
        <w:t>N-1-2025-10614</w:t>
      </w:r>
      <w:r>
        <w:rPr>
          <w:rFonts w:asciiTheme="majorBidi" w:hAnsiTheme="majorBidi" w:cstheme="majorBidi"/>
        </w:rPr>
        <w:t xml:space="preserve">, ar kuru pieteicējam piemērots </w:t>
      </w:r>
      <w:r>
        <w:rPr>
          <w:rFonts w:asciiTheme="majorBidi" w:hAnsiTheme="majorBidi" w:cstheme="majorBidi"/>
        </w:rPr>
        <w:lastRenderedPageBreak/>
        <w:t xml:space="preserve">brīdinājums, </w:t>
      </w:r>
      <w:r w:rsidRPr="00AA2E9B">
        <w:rPr>
          <w:rFonts w:asciiTheme="majorBidi" w:hAnsiTheme="majorBidi" w:cstheme="majorBidi"/>
        </w:rPr>
        <w:t>atcelšanu un nemantiskā</w:t>
      </w:r>
      <w:r>
        <w:rPr>
          <w:rFonts w:asciiTheme="majorBidi" w:hAnsiTheme="majorBidi" w:cstheme="majorBidi"/>
        </w:rPr>
        <w:t xml:space="preserve"> </w:t>
      </w:r>
      <w:r w:rsidRPr="00AA2E9B">
        <w:rPr>
          <w:rFonts w:asciiTheme="majorBidi" w:hAnsiTheme="majorBidi" w:cstheme="majorBidi"/>
        </w:rPr>
        <w:t>kaitējuma 30</w:t>
      </w:r>
      <w:r>
        <w:rPr>
          <w:rFonts w:asciiTheme="majorBidi" w:hAnsiTheme="majorBidi" w:cstheme="majorBidi"/>
        </w:rPr>
        <w:t> </w:t>
      </w:r>
      <w:r w:rsidRPr="00AA2E9B">
        <w:rPr>
          <w:rFonts w:asciiTheme="majorBidi" w:hAnsiTheme="majorBidi" w:cstheme="majorBidi"/>
        </w:rPr>
        <w:t>000</w:t>
      </w:r>
      <w:r>
        <w:rPr>
          <w:rFonts w:asciiTheme="majorBidi" w:hAnsiTheme="majorBidi" w:cstheme="majorBidi"/>
        </w:rPr>
        <w:t> </w:t>
      </w:r>
      <w:r w:rsidRPr="00AA2E9B">
        <w:rPr>
          <w:rFonts w:asciiTheme="majorBidi" w:hAnsiTheme="majorBidi" w:cstheme="majorBidi"/>
          <w:i/>
          <w:iCs/>
        </w:rPr>
        <w:t>euro</w:t>
      </w:r>
      <w:r>
        <w:rPr>
          <w:rFonts w:asciiTheme="majorBidi" w:hAnsiTheme="majorBidi" w:cstheme="majorBidi"/>
        </w:rPr>
        <w:t xml:space="preserve"> </w:t>
      </w:r>
      <w:r w:rsidRPr="00AA2E9B">
        <w:rPr>
          <w:rFonts w:asciiTheme="majorBidi" w:hAnsiTheme="majorBidi" w:cstheme="majorBidi"/>
        </w:rPr>
        <w:t>atlīdzinājumu</w:t>
      </w:r>
      <w:r>
        <w:rPr>
          <w:rFonts w:asciiTheme="majorBidi" w:hAnsiTheme="majorBidi" w:cstheme="majorBidi"/>
        </w:rPr>
        <w:t xml:space="preserve">. Ja vien pieteicēja apstrīdētais </w:t>
      </w:r>
      <w:r w:rsidR="00E45674">
        <w:rPr>
          <w:rFonts w:asciiTheme="majorBidi" w:hAnsiTheme="majorBidi" w:cstheme="majorBidi"/>
        </w:rPr>
        <w:t>n</w:t>
      </w:r>
      <w:r>
        <w:rPr>
          <w:rFonts w:asciiTheme="majorBidi" w:hAnsiTheme="majorBidi" w:cstheme="majorBidi"/>
        </w:rPr>
        <w:t>oteikumu Nr. 423 14.punkts šajā lietā būs jāpiemēro, tiesai būs jāvērtē arī pieteicēja argumenti par šīs tiesību normas iespējamo neatbilstību augstāka juridiskā spēk</w:t>
      </w:r>
      <w:r w:rsidR="00E45674">
        <w:rPr>
          <w:rFonts w:asciiTheme="majorBidi" w:hAnsiTheme="majorBidi" w:cstheme="majorBidi"/>
        </w:rPr>
        <w:t>a</w:t>
      </w:r>
      <w:r>
        <w:rPr>
          <w:rFonts w:asciiTheme="majorBidi" w:hAnsiTheme="majorBidi" w:cstheme="majorBidi"/>
        </w:rPr>
        <w:t xml:space="preserve"> tiesību normām saskaņā ar Administratīvā procesa likuma 104.panta pirmo daļu. To pieteicējam ir izskaidrojis arī tiesnesis pārsūdzētajā lēmumā. </w:t>
      </w:r>
    </w:p>
    <w:p w14:paraId="6499FCAB" w14:textId="730A34C0" w:rsidR="00754F07" w:rsidRDefault="00754F07" w:rsidP="00995778">
      <w:pPr>
        <w:spacing w:line="276" w:lineRule="auto"/>
        <w:ind w:firstLine="720"/>
        <w:jc w:val="both"/>
        <w:rPr>
          <w:rFonts w:asciiTheme="majorBidi" w:hAnsiTheme="majorBidi" w:cstheme="majorBidi"/>
        </w:rPr>
      </w:pPr>
    </w:p>
    <w:p w14:paraId="7C71CEB6" w14:textId="69FFF36A" w:rsidR="009F7E1F" w:rsidRDefault="003C65EA" w:rsidP="00995778">
      <w:pPr>
        <w:spacing w:line="276" w:lineRule="auto"/>
        <w:ind w:firstLine="720"/>
        <w:jc w:val="both"/>
        <w:rPr>
          <w:rFonts w:asciiTheme="majorBidi" w:hAnsiTheme="majorBidi" w:cstheme="majorBidi"/>
        </w:rPr>
      </w:pPr>
      <w:r>
        <w:rPr>
          <w:rFonts w:asciiTheme="majorBidi" w:hAnsiTheme="majorBidi" w:cstheme="majorBidi"/>
        </w:rPr>
        <w:t>[5] </w:t>
      </w:r>
      <w:r w:rsidR="00C35A14">
        <w:rPr>
          <w:rFonts w:asciiTheme="majorBidi" w:hAnsiTheme="majorBidi" w:cstheme="majorBidi"/>
        </w:rPr>
        <w:t>P</w:t>
      </w:r>
      <w:r w:rsidR="00295970">
        <w:rPr>
          <w:rFonts w:asciiTheme="majorBidi" w:hAnsiTheme="majorBidi" w:cstheme="majorBidi"/>
        </w:rPr>
        <w:t>ieteicējs</w:t>
      </w:r>
      <w:r w:rsidR="00C70039">
        <w:rPr>
          <w:rFonts w:asciiTheme="majorBidi" w:hAnsiTheme="majorBidi" w:cstheme="majorBidi"/>
        </w:rPr>
        <w:t xml:space="preserve"> ir </w:t>
      </w:r>
      <w:r w:rsidR="002F3235">
        <w:rPr>
          <w:rFonts w:asciiTheme="majorBidi" w:hAnsiTheme="majorBidi" w:cstheme="majorBidi"/>
        </w:rPr>
        <w:t>pareizi</w:t>
      </w:r>
      <w:r w:rsidR="00295970">
        <w:rPr>
          <w:rFonts w:asciiTheme="majorBidi" w:hAnsiTheme="majorBidi" w:cstheme="majorBidi"/>
        </w:rPr>
        <w:t xml:space="preserve"> sapratis Satversmes tiesa</w:t>
      </w:r>
      <w:r w:rsidR="00936303">
        <w:rPr>
          <w:rFonts w:asciiTheme="majorBidi" w:hAnsiTheme="majorBidi" w:cstheme="majorBidi"/>
        </w:rPr>
        <w:t>s</w:t>
      </w:r>
      <w:r w:rsidR="002F3235">
        <w:rPr>
          <w:rFonts w:asciiTheme="majorBidi" w:hAnsiTheme="majorBidi" w:cstheme="majorBidi"/>
        </w:rPr>
        <w:t xml:space="preserve"> </w:t>
      </w:r>
      <w:r w:rsidR="00295970">
        <w:rPr>
          <w:rFonts w:asciiTheme="majorBidi" w:hAnsiTheme="majorBidi" w:cstheme="majorBidi"/>
        </w:rPr>
        <w:t xml:space="preserve">2025.gada 30.jūnija lēmumā par atteikšanos ierosināt lietu norādīto, ka pieteicējam ir nepieciešams izsmelt </w:t>
      </w:r>
      <w:r w:rsidR="002F3235">
        <w:rPr>
          <w:rFonts w:asciiTheme="majorBidi" w:hAnsiTheme="majorBidi" w:cstheme="majorBidi"/>
        </w:rPr>
        <w:t xml:space="preserve">visus tiesību aizsardzības līdzekļus procesā, kurā tiek skatīta lieta par </w:t>
      </w:r>
      <w:r w:rsidR="002F3235" w:rsidRPr="002F3235">
        <w:rPr>
          <w:rFonts w:asciiTheme="majorBidi" w:hAnsiTheme="majorBidi" w:cstheme="majorBidi"/>
        </w:rPr>
        <w:t xml:space="preserve">tiesību normu piemērošanas aktu, ar kura starpniecību tiesību norma ir aizskārusi </w:t>
      </w:r>
      <w:r w:rsidR="002F3235">
        <w:rPr>
          <w:rFonts w:asciiTheme="majorBidi" w:hAnsiTheme="majorBidi" w:cstheme="majorBidi"/>
        </w:rPr>
        <w:t>viņa tiesības</w:t>
      </w:r>
      <w:r w:rsidR="00A024CD">
        <w:rPr>
          <w:rFonts w:asciiTheme="majorBidi" w:hAnsiTheme="majorBidi" w:cstheme="majorBidi"/>
        </w:rPr>
        <w:t>, pirms vēršanās Satversmes tiesā.</w:t>
      </w:r>
      <w:r w:rsidR="002F3235">
        <w:rPr>
          <w:rFonts w:asciiTheme="majorBidi" w:hAnsiTheme="majorBidi" w:cstheme="majorBidi"/>
        </w:rPr>
        <w:t xml:space="preserve"> Tomēr nepareiz</w:t>
      </w:r>
      <w:r w:rsidR="00E03961">
        <w:rPr>
          <w:rFonts w:asciiTheme="majorBidi" w:hAnsiTheme="majorBidi" w:cstheme="majorBidi"/>
        </w:rPr>
        <w:t>s ir pieteicēja uzskats, ka viņam ar atsevišķiem</w:t>
      </w:r>
      <w:r w:rsidR="0043223F">
        <w:rPr>
          <w:rFonts w:asciiTheme="majorBidi" w:hAnsiTheme="majorBidi" w:cstheme="majorBidi"/>
        </w:rPr>
        <w:t>, patstāvīgiem</w:t>
      </w:r>
      <w:r w:rsidR="00E03961">
        <w:rPr>
          <w:rFonts w:asciiTheme="majorBidi" w:hAnsiTheme="majorBidi" w:cstheme="majorBidi"/>
        </w:rPr>
        <w:t xml:space="preserve"> prasījumiem </w:t>
      </w:r>
      <w:r w:rsidR="0043223F">
        <w:rPr>
          <w:rFonts w:asciiTheme="majorBidi" w:hAnsiTheme="majorBidi" w:cstheme="majorBidi"/>
        </w:rPr>
        <w:t>tādā formulējumā, kādā tie ietverti pieteikuma papildinājum</w:t>
      </w:r>
      <w:r w:rsidR="00B1441C">
        <w:rPr>
          <w:rFonts w:asciiTheme="majorBidi" w:hAnsiTheme="majorBidi" w:cstheme="majorBidi"/>
        </w:rPr>
        <w:t>o</w:t>
      </w:r>
      <w:r w:rsidR="0043223F">
        <w:rPr>
          <w:rFonts w:asciiTheme="majorBidi" w:hAnsiTheme="majorBidi" w:cstheme="majorBidi"/>
        </w:rPr>
        <w:t xml:space="preserve">s, ir jāvēršas administratīvajā tiesā. </w:t>
      </w:r>
      <w:r w:rsidR="00905434">
        <w:rPr>
          <w:rFonts w:asciiTheme="majorBidi" w:hAnsiTheme="majorBidi" w:cstheme="majorBidi"/>
        </w:rPr>
        <w:t xml:space="preserve">Tas ir iemesls, kāpēc tiesnesis </w:t>
      </w:r>
      <w:r w:rsidR="00C35A14">
        <w:rPr>
          <w:rFonts w:asciiTheme="majorBidi" w:hAnsiTheme="majorBidi" w:cstheme="majorBidi"/>
        </w:rPr>
        <w:t xml:space="preserve">ir atteicies pieņemt pieteikuma papildinājumus un </w:t>
      </w:r>
      <w:r w:rsidR="00905434">
        <w:rPr>
          <w:rFonts w:asciiTheme="majorBidi" w:hAnsiTheme="majorBidi" w:cstheme="majorBidi"/>
        </w:rPr>
        <w:t xml:space="preserve">pārsūdzētajā lēmumā norādījis, ka </w:t>
      </w:r>
      <w:r w:rsidR="00905434" w:rsidRPr="00905434">
        <w:rPr>
          <w:rFonts w:asciiTheme="majorBidi" w:hAnsiTheme="majorBidi" w:cstheme="majorBidi"/>
        </w:rPr>
        <w:t xml:space="preserve">pieteicēja </w:t>
      </w:r>
      <w:r w:rsidR="00B708C1">
        <w:rPr>
          <w:rFonts w:asciiTheme="majorBidi" w:hAnsiTheme="majorBidi" w:cstheme="majorBidi"/>
        </w:rPr>
        <w:t>iebildumi</w:t>
      </w:r>
      <w:r w:rsidR="00905434" w:rsidRPr="00905434">
        <w:rPr>
          <w:rFonts w:asciiTheme="majorBidi" w:hAnsiTheme="majorBidi" w:cstheme="majorBidi"/>
        </w:rPr>
        <w:t xml:space="preserve"> par </w:t>
      </w:r>
      <w:r w:rsidR="00E45674">
        <w:rPr>
          <w:rFonts w:asciiTheme="majorBidi" w:hAnsiTheme="majorBidi" w:cstheme="majorBidi"/>
        </w:rPr>
        <w:t>n</w:t>
      </w:r>
      <w:r w:rsidR="00905434" w:rsidRPr="00905434">
        <w:rPr>
          <w:rFonts w:asciiTheme="majorBidi" w:hAnsiTheme="majorBidi" w:cstheme="majorBidi"/>
        </w:rPr>
        <w:t>oteikumu Nr.</w:t>
      </w:r>
      <w:r w:rsidR="00905434">
        <w:rPr>
          <w:rFonts w:asciiTheme="majorBidi" w:hAnsiTheme="majorBidi" w:cstheme="majorBidi"/>
        </w:rPr>
        <w:t> </w:t>
      </w:r>
      <w:r w:rsidR="00905434" w:rsidRPr="00905434">
        <w:rPr>
          <w:rFonts w:asciiTheme="majorBidi" w:hAnsiTheme="majorBidi" w:cstheme="majorBidi"/>
        </w:rPr>
        <w:t>423 atbilstību augstāka</w:t>
      </w:r>
      <w:r w:rsidR="00905434">
        <w:rPr>
          <w:rFonts w:asciiTheme="majorBidi" w:hAnsiTheme="majorBidi" w:cstheme="majorBidi"/>
        </w:rPr>
        <w:t xml:space="preserve"> </w:t>
      </w:r>
      <w:r w:rsidR="00C35A14">
        <w:rPr>
          <w:rFonts w:asciiTheme="majorBidi" w:hAnsiTheme="majorBidi" w:cstheme="majorBidi"/>
        </w:rPr>
        <w:t xml:space="preserve">juridiskā </w:t>
      </w:r>
      <w:r w:rsidR="00905434" w:rsidRPr="00905434">
        <w:rPr>
          <w:rFonts w:asciiTheme="majorBidi" w:hAnsiTheme="majorBidi" w:cstheme="majorBidi"/>
        </w:rPr>
        <w:t xml:space="preserve">spēka tiesību normām </w:t>
      </w:r>
      <w:r w:rsidR="00647980">
        <w:rPr>
          <w:rFonts w:asciiTheme="majorBidi" w:hAnsiTheme="majorBidi" w:cstheme="majorBidi"/>
        </w:rPr>
        <w:t>būs jāvērtē</w:t>
      </w:r>
      <w:r w:rsidR="00905434" w:rsidRPr="00905434">
        <w:rPr>
          <w:rFonts w:asciiTheme="majorBidi" w:hAnsiTheme="majorBidi" w:cstheme="majorBidi"/>
        </w:rPr>
        <w:t xml:space="preserve"> lietā Nr.</w:t>
      </w:r>
      <w:r w:rsidR="00905434">
        <w:rPr>
          <w:rFonts w:asciiTheme="majorBidi" w:hAnsiTheme="majorBidi" w:cstheme="majorBidi"/>
        </w:rPr>
        <w:t> </w:t>
      </w:r>
      <w:r w:rsidR="00905434" w:rsidRPr="00905434">
        <w:rPr>
          <w:rFonts w:asciiTheme="majorBidi" w:hAnsiTheme="majorBidi" w:cstheme="majorBidi"/>
        </w:rPr>
        <w:t>A420199325 kā pieteicēja argumenti</w:t>
      </w:r>
      <w:r w:rsidR="0018195D">
        <w:rPr>
          <w:rFonts w:asciiTheme="majorBidi" w:hAnsiTheme="majorBidi" w:cstheme="majorBidi"/>
        </w:rPr>
        <w:t>.</w:t>
      </w:r>
      <w:r w:rsidR="00905434" w:rsidRPr="00905434">
        <w:rPr>
          <w:rFonts w:asciiTheme="majorBidi" w:hAnsiTheme="majorBidi" w:cstheme="majorBidi"/>
        </w:rPr>
        <w:t xml:space="preserve"> </w:t>
      </w:r>
      <w:r w:rsidR="00C35A14">
        <w:rPr>
          <w:rFonts w:asciiTheme="majorBidi" w:hAnsiTheme="majorBidi" w:cstheme="majorBidi"/>
        </w:rPr>
        <w:t xml:space="preserve">Tādā veidā tiks </w:t>
      </w:r>
      <w:r w:rsidR="00647980">
        <w:rPr>
          <w:rFonts w:asciiTheme="majorBidi" w:hAnsiTheme="majorBidi" w:cstheme="majorBidi"/>
        </w:rPr>
        <w:t>izsmelti tiesību aizsardzības līdzekļi</w:t>
      </w:r>
      <w:r w:rsidR="00C35A14">
        <w:rPr>
          <w:rFonts w:asciiTheme="majorBidi" w:hAnsiTheme="majorBidi" w:cstheme="majorBidi"/>
        </w:rPr>
        <w:t xml:space="preserve"> pirms vēršanās Satversmes tiesā. </w:t>
      </w:r>
    </w:p>
    <w:p w14:paraId="74B24772" w14:textId="77777777" w:rsidR="007B23D4" w:rsidRDefault="007B23D4" w:rsidP="00995778">
      <w:pPr>
        <w:spacing w:line="276" w:lineRule="auto"/>
        <w:ind w:firstLine="720"/>
        <w:jc w:val="both"/>
        <w:rPr>
          <w:rFonts w:asciiTheme="majorBidi" w:hAnsiTheme="majorBidi" w:cstheme="majorBidi"/>
        </w:rPr>
      </w:pPr>
    </w:p>
    <w:p w14:paraId="13299B38" w14:textId="547F484D" w:rsidR="00A50150" w:rsidRPr="00A50150" w:rsidRDefault="006E7222" w:rsidP="00995778">
      <w:pPr>
        <w:spacing w:line="276" w:lineRule="auto"/>
        <w:ind w:firstLine="720"/>
        <w:jc w:val="both"/>
        <w:rPr>
          <w:rFonts w:asciiTheme="majorBidi" w:hAnsiTheme="majorBidi" w:cstheme="majorBidi"/>
        </w:rPr>
      </w:pPr>
      <w:r>
        <w:rPr>
          <w:rFonts w:asciiTheme="majorBidi" w:hAnsiTheme="majorBidi" w:cstheme="majorBidi"/>
        </w:rPr>
        <w:t>[</w:t>
      </w:r>
      <w:r w:rsidR="0018195D">
        <w:rPr>
          <w:rFonts w:asciiTheme="majorBidi" w:hAnsiTheme="majorBidi" w:cstheme="majorBidi"/>
        </w:rPr>
        <w:t>6</w:t>
      </w:r>
      <w:r>
        <w:rPr>
          <w:rFonts w:asciiTheme="majorBidi" w:hAnsiTheme="majorBidi" w:cstheme="majorBidi"/>
        </w:rPr>
        <w:t>] </w:t>
      </w:r>
      <w:r w:rsidR="00A50150" w:rsidRPr="00A50150">
        <w:rPr>
          <w:rFonts w:asciiTheme="majorBidi" w:hAnsiTheme="majorBidi" w:cstheme="majorBidi"/>
        </w:rPr>
        <w:t xml:space="preserve">Apkopojot minēto, senatoru kolēģija atzīst, ka </w:t>
      </w:r>
      <w:r w:rsidR="006A1DE1">
        <w:rPr>
          <w:rFonts w:asciiTheme="majorBidi" w:hAnsiTheme="majorBidi" w:cstheme="majorBidi"/>
        </w:rPr>
        <w:t>pieteicēja</w:t>
      </w:r>
      <w:r w:rsidR="00A50150" w:rsidRPr="00A50150">
        <w:rPr>
          <w:rFonts w:asciiTheme="majorBidi" w:hAnsiTheme="majorBidi" w:cstheme="majorBidi"/>
        </w:rPr>
        <w:t xml:space="preserve"> blakus sūdzība ir acīmredzami nepamatota, un tas atbilstoši Administratīvā procesa likuma 320.</w:t>
      </w:r>
      <w:r w:rsidR="00A50150" w:rsidRPr="00A50150">
        <w:rPr>
          <w:rFonts w:asciiTheme="majorBidi" w:hAnsiTheme="majorBidi" w:cstheme="majorBidi"/>
          <w:vertAlign w:val="superscript"/>
        </w:rPr>
        <w:t>1</w:t>
      </w:r>
      <w:r w:rsidR="00A50150" w:rsidRPr="00A50150">
        <w:rPr>
          <w:rFonts w:asciiTheme="majorBidi" w:hAnsiTheme="majorBidi" w:cstheme="majorBidi"/>
        </w:rPr>
        <w:t>pantam ir pamats atteikt šīs blakus sūdzības izskatīšanu.</w:t>
      </w:r>
    </w:p>
    <w:p w14:paraId="0587638D" w14:textId="77777777" w:rsidR="00DE0BF9" w:rsidRDefault="00DE0BF9" w:rsidP="00995778">
      <w:pPr>
        <w:spacing w:line="276" w:lineRule="auto"/>
        <w:ind w:firstLine="720"/>
        <w:jc w:val="both"/>
      </w:pPr>
    </w:p>
    <w:p w14:paraId="7DBD9C69" w14:textId="49ACCED3" w:rsidR="00A50150" w:rsidRDefault="00A50150" w:rsidP="00995778">
      <w:pPr>
        <w:spacing w:line="276" w:lineRule="auto"/>
        <w:ind w:firstLine="720"/>
        <w:jc w:val="both"/>
      </w:pPr>
      <w:r w:rsidRPr="00B17B0C">
        <w:t xml:space="preserve">Pamatojoties uz </w:t>
      </w:r>
      <w:r>
        <w:t>Administratīvā procesa likuma 320.</w:t>
      </w:r>
      <w:r w:rsidRPr="009A6A06">
        <w:rPr>
          <w:vertAlign w:val="superscript"/>
        </w:rPr>
        <w:t>1</w:t>
      </w:r>
      <w:r>
        <w:t xml:space="preserve">pantu un </w:t>
      </w:r>
      <w:r w:rsidRPr="006F7E46">
        <w:t xml:space="preserve">338.panta </w:t>
      </w:r>
      <w:r>
        <w:t>astoto daļu</w:t>
      </w:r>
      <w:r w:rsidRPr="00B17B0C">
        <w:t xml:space="preserve">, </w:t>
      </w:r>
      <w:r>
        <w:t>senatoru</w:t>
      </w:r>
      <w:r w:rsidRPr="00B17B0C">
        <w:t xml:space="preserve"> kolēģija</w:t>
      </w:r>
    </w:p>
    <w:p w14:paraId="09AAAD29" w14:textId="77777777" w:rsidR="0039588D" w:rsidRDefault="0039588D" w:rsidP="00995778">
      <w:pPr>
        <w:spacing w:line="276" w:lineRule="auto"/>
        <w:ind w:firstLine="720"/>
        <w:jc w:val="both"/>
        <w:rPr>
          <w:strike/>
        </w:rPr>
      </w:pPr>
    </w:p>
    <w:p w14:paraId="531C090A" w14:textId="77777777" w:rsidR="00A50150" w:rsidRPr="00B17B0C" w:rsidRDefault="00A50150" w:rsidP="00995778">
      <w:pPr>
        <w:spacing w:line="276" w:lineRule="auto"/>
        <w:jc w:val="center"/>
        <w:rPr>
          <w:b/>
        </w:rPr>
      </w:pPr>
      <w:r w:rsidRPr="00B17B0C">
        <w:rPr>
          <w:b/>
        </w:rPr>
        <w:t>nolēma</w:t>
      </w:r>
    </w:p>
    <w:p w14:paraId="7593AF8D" w14:textId="77777777" w:rsidR="00A50150" w:rsidRPr="00B17B0C" w:rsidRDefault="00A50150" w:rsidP="00995778">
      <w:pPr>
        <w:spacing w:line="276" w:lineRule="auto"/>
        <w:ind w:firstLine="720"/>
        <w:jc w:val="center"/>
        <w:rPr>
          <w:b/>
        </w:rPr>
      </w:pPr>
    </w:p>
    <w:p w14:paraId="62D05F79" w14:textId="462F793C" w:rsidR="00A50150" w:rsidRDefault="00A50150" w:rsidP="00995778">
      <w:pPr>
        <w:spacing w:line="276" w:lineRule="auto"/>
        <w:ind w:firstLine="720"/>
        <w:jc w:val="both"/>
        <w:rPr>
          <w:rFonts w:asciiTheme="majorBidi" w:hAnsiTheme="majorBidi" w:cstheme="majorBidi"/>
        </w:rPr>
      </w:pPr>
      <w:r>
        <w:t xml:space="preserve">atteikt izskatīt </w:t>
      </w:r>
      <w:r w:rsidR="00995778">
        <w:rPr>
          <w:rFonts w:asciiTheme="majorBidi" w:hAnsiTheme="majorBidi" w:cstheme="majorBidi"/>
        </w:rPr>
        <w:t xml:space="preserve">[pers. A] </w:t>
      </w:r>
      <w:r w:rsidR="008621E8" w:rsidRPr="00A50150">
        <w:rPr>
          <w:rFonts w:asciiTheme="majorBidi" w:hAnsiTheme="majorBidi" w:cstheme="majorBidi"/>
        </w:rPr>
        <w:t>blakus sūdzīb</w:t>
      </w:r>
      <w:r w:rsidR="00EA74F9">
        <w:rPr>
          <w:rFonts w:asciiTheme="majorBidi" w:hAnsiTheme="majorBidi" w:cstheme="majorBidi"/>
        </w:rPr>
        <w:t>u</w:t>
      </w:r>
      <w:r w:rsidR="008621E8" w:rsidRPr="00A50150">
        <w:rPr>
          <w:rFonts w:asciiTheme="majorBidi" w:hAnsiTheme="majorBidi" w:cstheme="majorBidi"/>
        </w:rPr>
        <w:t xml:space="preserve"> par </w:t>
      </w:r>
      <w:r w:rsidR="008621E8" w:rsidRPr="00276596">
        <w:rPr>
          <w:rFonts w:asciiTheme="majorBidi" w:hAnsiTheme="majorBidi" w:cstheme="majorBidi"/>
        </w:rPr>
        <w:t>Administratīvās rajona tiesas tiesneša 202</w:t>
      </w:r>
      <w:r w:rsidR="008621E8">
        <w:rPr>
          <w:rFonts w:asciiTheme="majorBidi" w:hAnsiTheme="majorBidi" w:cstheme="majorBidi"/>
        </w:rPr>
        <w:t>5.</w:t>
      </w:r>
      <w:r w:rsidR="008621E8" w:rsidRPr="00276596">
        <w:rPr>
          <w:rFonts w:asciiTheme="majorBidi" w:hAnsiTheme="majorBidi" w:cstheme="majorBidi"/>
        </w:rPr>
        <w:t xml:space="preserve">gada </w:t>
      </w:r>
      <w:r w:rsidR="008621E8">
        <w:rPr>
          <w:rFonts w:asciiTheme="majorBidi" w:hAnsiTheme="majorBidi" w:cstheme="majorBidi"/>
        </w:rPr>
        <w:t>10.septembra</w:t>
      </w:r>
      <w:r w:rsidR="008621E8" w:rsidRPr="00276596">
        <w:rPr>
          <w:rFonts w:asciiTheme="majorBidi" w:hAnsiTheme="majorBidi" w:cstheme="majorBidi"/>
        </w:rPr>
        <w:t xml:space="preserve"> lēmumu</w:t>
      </w:r>
      <w:r w:rsidR="006A1DE1" w:rsidRPr="00C503E7">
        <w:rPr>
          <w:rFonts w:asciiTheme="majorBidi" w:hAnsiTheme="majorBidi" w:cstheme="majorBidi"/>
        </w:rPr>
        <w:t>.</w:t>
      </w:r>
    </w:p>
    <w:p w14:paraId="0781883A" w14:textId="77777777" w:rsidR="006A1DE1" w:rsidRDefault="006A1DE1" w:rsidP="00995778">
      <w:pPr>
        <w:spacing w:line="276" w:lineRule="auto"/>
        <w:ind w:firstLine="720"/>
        <w:jc w:val="both"/>
      </w:pPr>
    </w:p>
    <w:p w14:paraId="6EEB89CF" w14:textId="77777777" w:rsidR="00A50150" w:rsidRPr="001F40A0" w:rsidRDefault="00A50150" w:rsidP="00995778">
      <w:pPr>
        <w:spacing w:line="276" w:lineRule="auto"/>
        <w:ind w:firstLine="720"/>
        <w:jc w:val="both"/>
      </w:pPr>
      <w:r>
        <w:t>Lēmums nav pārsūdzams.</w:t>
      </w:r>
    </w:p>
    <w:p w14:paraId="6A2C4D83" w14:textId="77777777" w:rsidR="008A37B4" w:rsidRDefault="008A37B4" w:rsidP="00995778">
      <w:pPr>
        <w:tabs>
          <w:tab w:val="center" w:pos="1276"/>
          <w:tab w:val="center" w:pos="4678"/>
          <w:tab w:val="center" w:pos="8080"/>
        </w:tabs>
        <w:spacing w:line="276" w:lineRule="auto"/>
        <w:ind w:firstLine="720"/>
        <w:jc w:val="both"/>
        <w:rPr>
          <w:color w:val="000000"/>
        </w:rPr>
      </w:pPr>
    </w:p>
    <w:p w14:paraId="2A61820C" w14:textId="77777777" w:rsidR="00292CAE" w:rsidRDefault="00292CAE" w:rsidP="00995778">
      <w:pPr>
        <w:tabs>
          <w:tab w:val="center" w:pos="1276"/>
          <w:tab w:val="center" w:pos="4678"/>
          <w:tab w:val="center" w:pos="8080"/>
        </w:tabs>
        <w:spacing w:line="276" w:lineRule="auto"/>
        <w:ind w:firstLine="720"/>
        <w:jc w:val="both"/>
        <w:rPr>
          <w:color w:val="000000"/>
        </w:rPr>
      </w:pPr>
    </w:p>
    <w:p w14:paraId="68E08A1F" w14:textId="77777777" w:rsidR="00292CAE" w:rsidRDefault="00292CAE" w:rsidP="00995778">
      <w:pPr>
        <w:tabs>
          <w:tab w:val="center" w:pos="1276"/>
          <w:tab w:val="center" w:pos="4678"/>
          <w:tab w:val="center" w:pos="8080"/>
        </w:tabs>
        <w:spacing w:line="276" w:lineRule="auto"/>
        <w:ind w:firstLine="720"/>
        <w:jc w:val="both"/>
        <w:rPr>
          <w:color w:val="000000"/>
        </w:rPr>
      </w:pPr>
    </w:p>
    <w:p w14:paraId="2A56A742" w14:textId="77777777" w:rsidR="006A1DE1" w:rsidRDefault="006A1DE1" w:rsidP="00995778">
      <w:pPr>
        <w:spacing w:line="276" w:lineRule="auto"/>
        <w:jc w:val="both"/>
        <w:rPr>
          <w:rFonts w:asciiTheme="majorBidi" w:hAnsiTheme="majorBidi" w:cstheme="majorBid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8869FE" w14:paraId="072F955D" w14:textId="77777777" w:rsidTr="008869FE">
        <w:trPr>
          <w:jc w:val="center"/>
        </w:trPr>
        <w:tc>
          <w:tcPr>
            <w:tcW w:w="2942" w:type="dxa"/>
          </w:tcPr>
          <w:p w14:paraId="0E4A19A0" w14:textId="2146D020" w:rsidR="008869FE" w:rsidRPr="00272223" w:rsidRDefault="008869FE" w:rsidP="00995778">
            <w:pPr>
              <w:spacing w:line="276" w:lineRule="auto"/>
              <w:jc w:val="center"/>
              <w:rPr>
                <w:rFonts w:asciiTheme="majorBidi" w:hAnsiTheme="majorBidi" w:cstheme="majorBidi"/>
              </w:rPr>
            </w:pPr>
            <w:r w:rsidRPr="00272223">
              <w:rPr>
                <w:rFonts w:asciiTheme="majorBidi" w:hAnsiTheme="majorBidi" w:cstheme="majorBidi"/>
                <w:sz w:val="24"/>
                <w:szCs w:val="32"/>
              </w:rPr>
              <w:t>Senatore I. Meldere</w:t>
            </w:r>
          </w:p>
        </w:tc>
        <w:tc>
          <w:tcPr>
            <w:tcW w:w="2943" w:type="dxa"/>
          </w:tcPr>
          <w:p w14:paraId="4BC5D615" w14:textId="19D7B245" w:rsidR="008869FE" w:rsidRPr="00272223" w:rsidRDefault="008869FE" w:rsidP="00995778">
            <w:pPr>
              <w:spacing w:line="276" w:lineRule="auto"/>
              <w:jc w:val="center"/>
              <w:rPr>
                <w:rFonts w:asciiTheme="majorBidi" w:hAnsiTheme="majorBidi" w:cstheme="majorBidi"/>
              </w:rPr>
            </w:pPr>
            <w:r w:rsidRPr="00272223">
              <w:rPr>
                <w:rFonts w:asciiTheme="majorBidi" w:hAnsiTheme="majorBidi" w:cstheme="majorBidi"/>
                <w:sz w:val="24"/>
                <w:szCs w:val="32"/>
              </w:rPr>
              <w:t>Senator</w:t>
            </w:r>
            <w:r w:rsidR="00DA302E" w:rsidRPr="00272223">
              <w:rPr>
                <w:rFonts w:asciiTheme="majorBidi" w:hAnsiTheme="majorBidi" w:cstheme="majorBidi"/>
                <w:sz w:val="24"/>
                <w:szCs w:val="32"/>
              </w:rPr>
              <w:t>e</w:t>
            </w:r>
            <w:r w:rsidRPr="00272223">
              <w:rPr>
                <w:rFonts w:asciiTheme="majorBidi" w:hAnsiTheme="majorBidi" w:cstheme="majorBidi"/>
                <w:sz w:val="24"/>
                <w:szCs w:val="32"/>
              </w:rPr>
              <w:t xml:space="preserve"> </w:t>
            </w:r>
            <w:r w:rsidR="0018195D" w:rsidRPr="00272223">
              <w:rPr>
                <w:rFonts w:asciiTheme="majorBidi" w:hAnsiTheme="majorBidi" w:cstheme="majorBidi"/>
                <w:sz w:val="24"/>
                <w:szCs w:val="32"/>
              </w:rPr>
              <w:t>Dz. Amerika</w:t>
            </w:r>
          </w:p>
        </w:tc>
        <w:tc>
          <w:tcPr>
            <w:tcW w:w="2943" w:type="dxa"/>
          </w:tcPr>
          <w:p w14:paraId="7FB2BDFD" w14:textId="67A06779" w:rsidR="008869FE" w:rsidRDefault="008869FE" w:rsidP="00995778">
            <w:pPr>
              <w:spacing w:line="276" w:lineRule="auto"/>
              <w:jc w:val="center"/>
              <w:rPr>
                <w:rFonts w:asciiTheme="majorBidi" w:hAnsiTheme="majorBidi" w:cstheme="majorBidi"/>
              </w:rPr>
            </w:pPr>
            <w:r w:rsidRPr="00272223">
              <w:rPr>
                <w:rFonts w:asciiTheme="majorBidi" w:hAnsiTheme="majorBidi" w:cstheme="majorBidi"/>
                <w:sz w:val="24"/>
                <w:szCs w:val="32"/>
              </w:rPr>
              <w:t xml:space="preserve">Senatore </w:t>
            </w:r>
            <w:r w:rsidR="0018195D" w:rsidRPr="00272223">
              <w:rPr>
                <w:rFonts w:asciiTheme="majorBidi" w:hAnsiTheme="majorBidi" w:cstheme="majorBidi"/>
                <w:sz w:val="24"/>
                <w:szCs w:val="32"/>
              </w:rPr>
              <w:t>V. Kakste</w:t>
            </w:r>
          </w:p>
        </w:tc>
      </w:tr>
    </w:tbl>
    <w:p w14:paraId="11913951" w14:textId="77777777" w:rsidR="00176A9A" w:rsidRPr="008869FE" w:rsidRDefault="00176A9A" w:rsidP="008869FE">
      <w:pPr>
        <w:spacing w:line="276" w:lineRule="auto"/>
        <w:jc w:val="both"/>
        <w:rPr>
          <w:rFonts w:asciiTheme="majorBidi" w:hAnsiTheme="majorBidi" w:cstheme="majorBidi"/>
          <w:sz w:val="2"/>
          <w:szCs w:val="2"/>
        </w:rPr>
      </w:pPr>
    </w:p>
    <w:sectPr w:rsidR="00176A9A" w:rsidRPr="008869FE" w:rsidSect="00D11FD9">
      <w:footerReference w:type="default" r:id="rId8"/>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A0B3E" w14:textId="77777777" w:rsidR="00387F2E" w:rsidRDefault="00387F2E" w:rsidP="009F7ACE">
      <w:r>
        <w:separator/>
      </w:r>
    </w:p>
  </w:endnote>
  <w:endnote w:type="continuationSeparator" w:id="0">
    <w:p w14:paraId="7F2F7874" w14:textId="77777777" w:rsidR="00387F2E" w:rsidRDefault="00387F2E"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8278" w14:textId="0CB72495"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387F2E">
      <w:rPr>
        <w:rStyle w:val="PageNumber"/>
        <w:noProof/>
        <w:sz w:val="20"/>
        <w:szCs w:val="20"/>
      </w:rPr>
      <w:t>1</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FC471" w14:textId="77777777" w:rsidR="00387F2E" w:rsidRDefault="00387F2E" w:rsidP="009F7ACE">
      <w:r>
        <w:separator/>
      </w:r>
    </w:p>
  </w:footnote>
  <w:footnote w:type="continuationSeparator" w:id="0">
    <w:p w14:paraId="1D4A0905" w14:textId="77777777" w:rsidR="00387F2E" w:rsidRDefault="00387F2E"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205838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fr-FR" w:vendorID="64" w:dllVersion="4096" w:nlCheck="1" w:checkStyle="0"/>
  <w:activeWritingStyle w:appName="MSWord" w:lang="lv-LV" w:vendorID="71" w:dllVersion="512" w:checkStyle="1"/>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0403"/>
    <w:rsid w:val="000030BD"/>
    <w:rsid w:val="000279A6"/>
    <w:rsid w:val="00043E2C"/>
    <w:rsid w:val="000547B0"/>
    <w:rsid w:val="000662AB"/>
    <w:rsid w:val="00075297"/>
    <w:rsid w:val="000815D3"/>
    <w:rsid w:val="00083843"/>
    <w:rsid w:val="00093086"/>
    <w:rsid w:val="000937A8"/>
    <w:rsid w:val="00094876"/>
    <w:rsid w:val="00097E7A"/>
    <w:rsid w:val="000A1DF1"/>
    <w:rsid w:val="000A5ECB"/>
    <w:rsid w:val="000A65CA"/>
    <w:rsid w:val="000B2846"/>
    <w:rsid w:val="000D10D3"/>
    <w:rsid w:val="000D2B68"/>
    <w:rsid w:val="000E008F"/>
    <w:rsid w:val="000E0C2A"/>
    <w:rsid w:val="000E2C90"/>
    <w:rsid w:val="000E47FB"/>
    <w:rsid w:val="000E6657"/>
    <w:rsid w:val="000F7CD0"/>
    <w:rsid w:val="00105249"/>
    <w:rsid w:val="00121215"/>
    <w:rsid w:val="00122C74"/>
    <w:rsid w:val="0013134E"/>
    <w:rsid w:val="00133F27"/>
    <w:rsid w:val="00136EAF"/>
    <w:rsid w:val="00137EAE"/>
    <w:rsid w:val="00151F1D"/>
    <w:rsid w:val="001526FB"/>
    <w:rsid w:val="00156E04"/>
    <w:rsid w:val="001577E4"/>
    <w:rsid w:val="00171AFF"/>
    <w:rsid w:val="00175716"/>
    <w:rsid w:val="001767CA"/>
    <w:rsid w:val="00176A9A"/>
    <w:rsid w:val="0018195D"/>
    <w:rsid w:val="00182720"/>
    <w:rsid w:val="00184321"/>
    <w:rsid w:val="00187F8F"/>
    <w:rsid w:val="00194C45"/>
    <w:rsid w:val="0019751D"/>
    <w:rsid w:val="001A375F"/>
    <w:rsid w:val="001A3AB7"/>
    <w:rsid w:val="001B00D9"/>
    <w:rsid w:val="001B3FF2"/>
    <w:rsid w:val="001B66C9"/>
    <w:rsid w:val="001C2B59"/>
    <w:rsid w:val="001D50CD"/>
    <w:rsid w:val="00211AA4"/>
    <w:rsid w:val="00213FF6"/>
    <w:rsid w:val="002176D3"/>
    <w:rsid w:val="002418D0"/>
    <w:rsid w:val="002430D9"/>
    <w:rsid w:val="00245CCB"/>
    <w:rsid w:val="00246766"/>
    <w:rsid w:val="002539A5"/>
    <w:rsid w:val="002545A4"/>
    <w:rsid w:val="002646EF"/>
    <w:rsid w:val="00265E32"/>
    <w:rsid w:val="00272223"/>
    <w:rsid w:val="00273A50"/>
    <w:rsid w:val="00276596"/>
    <w:rsid w:val="002765AA"/>
    <w:rsid w:val="002825F3"/>
    <w:rsid w:val="00284F2D"/>
    <w:rsid w:val="00292CAE"/>
    <w:rsid w:val="00293A5B"/>
    <w:rsid w:val="00294FCA"/>
    <w:rsid w:val="00295970"/>
    <w:rsid w:val="00295F34"/>
    <w:rsid w:val="002A5966"/>
    <w:rsid w:val="002C09B8"/>
    <w:rsid w:val="002C1888"/>
    <w:rsid w:val="002D2507"/>
    <w:rsid w:val="002E65C1"/>
    <w:rsid w:val="002F3235"/>
    <w:rsid w:val="0030549D"/>
    <w:rsid w:val="00306F4E"/>
    <w:rsid w:val="00307B8A"/>
    <w:rsid w:val="003109BE"/>
    <w:rsid w:val="00324A00"/>
    <w:rsid w:val="00335400"/>
    <w:rsid w:val="00336EDE"/>
    <w:rsid w:val="00351F4A"/>
    <w:rsid w:val="00361B5D"/>
    <w:rsid w:val="00371A49"/>
    <w:rsid w:val="0037320B"/>
    <w:rsid w:val="00381800"/>
    <w:rsid w:val="00387F2E"/>
    <w:rsid w:val="003928E2"/>
    <w:rsid w:val="0039588D"/>
    <w:rsid w:val="003A0656"/>
    <w:rsid w:val="003A2579"/>
    <w:rsid w:val="003A6402"/>
    <w:rsid w:val="003B007E"/>
    <w:rsid w:val="003B485B"/>
    <w:rsid w:val="003B5EFF"/>
    <w:rsid w:val="003C0022"/>
    <w:rsid w:val="003C57D2"/>
    <w:rsid w:val="003C65EA"/>
    <w:rsid w:val="003C6928"/>
    <w:rsid w:val="003D1853"/>
    <w:rsid w:val="003D2B61"/>
    <w:rsid w:val="003D6244"/>
    <w:rsid w:val="003F3E39"/>
    <w:rsid w:val="003F4DA5"/>
    <w:rsid w:val="003F7D9F"/>
    <w:rsid w:val="00411775"/>
    <w:rsid w:val="00411CD0"/>
    <w:rsid w:val="004268FB"/>
    <w:rsid w:val="00426B82"/>
    <w:rsid w:val="00427413"/>
    <w:rsid w:val="0043223F"/>
    <w:rsid w:val="0043281D"/>
    <w:rsid w:val="00435AD8"/>
    <w:rsid w:val="0043710E"/>
    <w:rsid w:val="00440D83"/>
    <w:rsid w:val="00442907"/>
    <w:rsid w:val="00445068"/>
    <w:rsid w:val="00447826"/>
    <w:rsid w:val="00447EE6"/>
    <w:rsid w:val="00462D6E"/>
    <w:rsid w:val="00476A46"/>
    <w:rsid w:val="00480972"/>
    <w:rsid w:val="0048187A"/>
    <w:rsid w:val="00484EA8"/>
    <w:rsid w:val="0049347D"/>
    <w:rsid w:val="004960E2"/>
    <w:rsid w:val="004B2A94"/>
    <w:rsid w:val="004B2CA6"/>
    <w:rsid w:val="004B37BB"/>
    <w:rsid w:val="004B4A9B"/>
    <w:rsid w:val="004B5061"/>
    <w:rsid w:val="004C0BD1"/>
    <w:rsid w:val="004D12AB"/>
    <w:rsid w:val="004D349E"/>
    <w:rsid w:val="004D5612"/>
    <w:rsid w:val="004E21CB"/>
    <w:rsid w:val="004E62B2"/>
    <w:rsid w:val="004E7E0B"/>
    <w:rsid w:val="004F39F8"/>
    <w:rsid w:val="004F4AC9"/>
    <w:rsid w:val="005059E9"/>
    <w:rsid w:val="00513EC0"/>
    <w:rsid w:val="0051502E"/>
    <w:rsid w:val="005247AA"/>
    <w:rsid w:val="005308CD"/>
    <w:rsid w:val="005353D4"/>
    <w:rsid w:val="00540668"/>
    <w:rsid w:val="00547C02"/>
    <w:rsid w:val="005539F5"/>
    <w:rsid w:val="00564065"/>
    <w:rsid w:val="00567565"/>
    <w:rsid w:val="00572CFE"/>
    <w:rsid w:val="00573392"/>
    <w:rsid w:val="005734DC"/>
    <w:rsid w:val="00584497"/>
    <w:rsid w:val="005865D9"/>
    <w:rsid w:val="00591D91"/>
    <w:rsid w:val="00597C8E"/>
    <w:rsid w:val="005A2BE3"/>
    <w:rsid w:val="005A3FCF"/>
    <w:rsid w:val="005A5719"/>
    <w:rsid w:val="005B1C76"/>
    <w:rsid w:val="005B44B5"/>
    <w:rsid w:val="005D76D9"/>
    <w:rsid w:val="005E2BD3"/>
    <w:rsid w:val="005F2B4E"/>
    <w:rsid w:val="005F48AB"/>
    <w:rsid w:val="00610BCF"/>
    <w:rsid w:val="0061284C"/>
    <w:rsid w:val="00622BD9"/>
    <w:rsid w:val="006266C1"/>
    <w:rsid w:val="00647980"/>
    <w:rsid w:val="00657DA8"/>
    <w:rsid w:val="00666267"/>
    <w:rsid w:val="006717D2"/>
    <w:rsid w:val="006903CC"/>
    <w:rsid w:val="00691B62"/>
    <w:rsid w:val="00693A99"/>
    <w:rsid w:val="006A1DE1"/>
    <w:rsid w:val="006B1D2C"/>
    <w:rsid w:val="006B6006"/>
    <w:rsid w:val="006C05B4"/>
    <w:rsid w:val="006D3F29"/>
    <w:rsid w:val="006D579F"/>
    <w:rsid w:val="006D5E58"/>
    <w:rsid w:val="006E101E"/>
    <w:rsid w:val="006E7222"/>
    <w:rsid w:val="006F0D7A"/>
    <w:rsid w:val="006F27D7"/>
    <w:rsid w:val="006F2AE3"/>
    <w:rsid w:val="006F7FA2"/>
    <w:rsid w:val="00700E95"/>
    <w:rsid w:val="007122E8"/>
    <w:rsid w:val="00724807"/>
    <w:rsid w:val="00725832"/>
    <w:rsid w:val="007259E3"/>
    <w:rsid w:val="00730984"/>
    <w:rsid w:val="00732476"/>
    <w:rsid w:val="00744798"/>
    <w:rsid w:val="007465B2"/>
    <w:rsid w:val="007544F9"/>
    <w:rsid w:val="007545DF"/>
    <w:rsid w:val="00754F07"/>
    <w:rsid w:val="0075677F"/>
    <w:rsid w:val="00757DA4"/>
    <w:rsid w:val="00757DCA"/>
    <w:rsid w:val="007601DF"/>
    <w:rsid w:val="0076206F"/>
    <w:rsid w:val="00777568"/>
    <w:rsid w:val="007A70D4"/>
    <w:rsid w:val="007B23D4"/>
    <w:rsid w:val="007C1CDB"/>
    <w:rsid w:val="007C2F9A"/>
    <w:rsid w:val="007C32C8"/>
    <w:rsid w:val="007C73C5"/>
    <w:rsid w:val="007D73DC"/>
    <w:rsid w:val="007E13B0"/>
    <w:rsid w:val="007E21CE"/>
    <w:rsid w:val="007E3DD1"/>
    <w:rsid w:val="007E5332"/>
    <w:rsid w:val="007F0C6F"/>
    <w:rsid w:val="007F0CAD"/>
    <w:rsid w:val="007F45FD"/>
    <w:rsid w:val="007F57CA"/>
    <w:rsid w:val="00801734"/>
    <w:rsid w:val="00821D12"/>
    <w:rsid w:val="00825457"/>
    <w:rsid w:val="00830307"/>
    <w:rsid w:val="00834BB3"/>
    <w:rsid w:val="00847412"/>
    <w:rsid w:val="0085747C"/>
    <w:rsid w:val="00861D0D"/>
    <w:rsid w:val="008621E8"/>
    <w:rsid w:val="008744A3"/>
    <w:rsid w:val="008774FB"/>
    <w:rsid w:val="008842FE"/>
    <w:rsid w:val="008869FE"/>
    <w:rsid w:val="008A1B9B"/>
    <w:rsid w:val="008A37B4"/>
    <w:rsid w:val="008A4697"/>
    <w:rsid w:val="008A7A64"/>
    <w:rsid w:val="008A7AD7"/>
    <w:rsid w:val="008B6BA2"/>
    <w:rsid w:val="008C3E31"/>
    <w:rsid w:val="008C5A6C"/>
    <w:rsid w:val="008D036E"/>
    <w:rsid w:val="008D0742"/>
    <w:rsid w:val="008E105B"/>
    <w:rsid w:val="008F0317"/>
    <w:rsid w:val="008F4664"/>
    <w:rsid w:val="008F4E82"/>
    <w:rsid w:val="008F6D3E"/>
    <w:rsid w:val="008F6FD4"/>
    <w:rsid w:val="00905434"/>
    <w:rsid w:val="0092279B"/>
    <w:rsid w:val="0092441C"/>
    <w:rsid w:val="0092695A"/>
    <w:rsid w:val="00936303"/>
    <w:rsid w:val="00936E5B"/>
    <w:rsid w:val="00950F73"/>
    <w:rsid w:val="00952845"/>
    <w:rsid w:val="00973B49"/>
    <w:rsid w:val="0098031E"/>
    <w:rsid w:val="009830F9"/>
    <w:rsid w:val="00995778"/>
    <w:rsid w:val="009A05A6"/>
    <w:rsid w:val="009A100E"/>
    <w:rsid w:val="009A4AD5"/>
    <w:rsid w:val="009A6A5F"/>
    <w:rsid w:val="009B5F91"/>
    <w:rsid w:val="009B69E0"/>
    <w:rsid w:val="009C6AAB"/>
    <w:rsid w:val="009D02D6"/>
    <w:rsid w:val="009D5C1F"/>
    <w:rsid w:val="009F6FEE"/>
    <w:rsid w:val="009F72CA"/>
    <w:rsid w:val="009F7ACE"/>
    <w:rsid w:val="009F7E1F"/>
    <w:rsid w:val="00A0124C"/>
    <w:rsid w:val="00A024CD"/>
    <w:rsid w:val="00A059EB"/>
    <w:rsid w:val="00A11873"/>
    <w:rsid w:val="00A1265A"/>
    <w:rsid w:val="00A1313E"/>
    <w:rsid w:val="00A264E9"/>
    <w:rsid w:val="00A26FD0"/>
    <w:rsid w:val="00A31ACF"/>
    <w:rsid w:val="00A35706"/>
    <w:rsid w:val="00A35977"/>
    <w:rsid w:val="00A40D89"/>
    <w:rsid w:val="00A50150"/>
    <w:rsid w:val="00A57064"/>
    <w:rsid w:val="00A6198E"/>
    <w:rsid w:val="00A623C6"/>
    <w:rsid w:val="00A718A9"/>
    <w:rsid w:val="00A80585"/>
    <w:rsid w:val="00A8361C"/>
    <w:rsid w:val="00A83B21"/>
    <w:rsid w:val="00A85C46"/>
    <w:rsid w:val="00A94C10"/>
    <w:rsid w:val="00AA2B98"/>
    <w:rsid w:val="00AA2E9B"/>
    <w:rsid w:val="00AA5A80"/>
    <w:rsid w:val="00AC0682"/>
    <w:rsid w:val="00AC4139"/>
    <w:rsid w:val="00AC5B80"/>
    <w:rsid w:val="00AE5D43"/>
    <w:rsid w:val="00AE6BB5"/>
    <w:rsid w:val="00AF1886"/>
    <w:rsid w:val="00B06DB9"/>
    <w:rsid w:val="00B07354"/>
    <w:rsid w:val="00B07F87"/>
    <w:rsid w:val="00B1441C"/>
    <w:rsid w:val="00B204F0"/>
    <w:rsid w:val="00B2221F"/>
    <w:rsid w:val="00B24030"/>
    <w:rsid w:val="00B2506C"/>
    <w:rsid w:val="00B302FE"/>
    <w:rsid w:val="00B328CA"/>
    <w:rsid w:val="00B3456E"/>
    <w:rsid w:val="00B35E6B"/>
    <w:rsid w:val="00B3662E"/>
    <w:rsid w:val="00B406B1"/>
    <w:rsid w:val="00B4217F"/>
    <w:rsid w:val="00B456A0"/>
    <w:rsid w:val="00B46028"/>
    <w:rsid w:val="00B47ABE"/>
    <w:rsid w:val="00B50588"/>
    <w:rsid w:val="00B54F4B"/>
    <w:rsid w:val="00B708C1"/>
    <w:rsid w:val="00B91BC3"/>
    <w:rsid w:val="00B933C2"/>
    <w:rsid w:val="00B968F8"/>
    <w:rsid w:val="00BA0E63"/>
    <w:rsid w:val="00BA48A5"/>
    <w:rsid w:val="00BB62CC"/>
    <w:rsid w:val="00BB776C"/>
    <w:rsid w:val="00BC2185"/>
    <w:rsid w:val="00BC36EF"/>
    <w:rsid w:val="00BD1459"/>
    <w:rsid w:val="00BD3433"/>
    <w:rsid w:val="00BF21E2"/>
    <w:rsid w:val="00BF623C"/>
    <w:rsid w:val="00C1458D"/>
    <w:rsid w:val="00C2675A"/>
    <w:rsid w:val="00C35A14"/>
    <w:rsid w:val="00C3638A"/>
    <w:rsid w:val="00C37E79"/>
    <w:rsid w:val="00C42386"/>
    <w:rsid w:val="00C5023B"/>
    <w:rsid w:val="00C503E7"/>
    <w:rsid w:val="00C5054D"/>
    <w:rsid w:val="00C50643"/>
    <w:rsid w:val="00C5170F"/>
    <w:rsid w:val="00C52F11"/>
    <w:rsid w:val="00C55B65"/>
    <w:rsid w:val="00C70039"/>
    <w:rsid w:val="00C74B99"/>
    <w:rsid w:val="00C77FF9"/>
    <w:rsid w:val="00C80DD6"/>
    <w:rsid w:val="00C813BE"/>
    <w:rsid w:val="00C91E54"/>
    <w:rsid w:val="00C97B50"/>
    <w:rsid w:val="00CB6E11"/>
    <w:rsid w:val="00CC6112"/>
    <w:rsid w:val="00CD20E5"/>
    <w:rsid w:val="00CD33D5"/>
    <w:rsid w:val="00CE126D"/>
    <w:rsid w:val="00CF08D6"/>
    <w:rsid w:val="00CF31AD"/>
    <w:rsid w:val="00D01C6E"/>
    <w:rsid w:val="00D03925"/>
    <w:rsid w:val="00D11FD9"/>
    <w:rsid w:val="00D13CC2"/>
    <w:rsid w:val="00D14588"/>
    <w:rsid w:val="00D157BF"/>
    <w:rsid w:val="00D15D33"/>
    <w:rsid w:val="00D25D87"/>
    <w:rsid w:val="00D3204A"/>
    <w:rsid w:val="00D33F0B"/>
    <w:rsid w:val="00D340BD"/>
    <w:rsid w:val="00D5625A"/>
    <w:rsid w:val="00D65933"/>
    <w:rsid w:val="00D667F8"/>
    <w:rsid w:val="00D774BF"/>
    <w:rsid w:val="00DA217A"/>
    <w:rsid w:val="00DA302E"/>
    <w:rsid w:val="00DA3F9C"/>
    <w:rsid w:val="00DA5458"/>
    <w:rsid w:val="00DA7BDE"/>
    <w:rsid w:val="00DB0D3E"/>
    <w:rsid w:val="00DB0DFC"/>
    <w:rsid w:val="00DC0504"/>
    <w:rsid w:val="00DC19DA"/>
    <w:rsid w:val="00DC6085"/>
    <w:rsid w:val="00DC708F"/>
    <w:rsid w:val="00DD3C8F"/>
    <w:rsid w:val="00DD3FE7"/>
    <w:rsid w:val="00DE0BF9"/>
    <w:rsid w:val="00DF2E70"/>
    <w:rsid w:val="00DF3C9D"/>
    <w:rsid w:val="00DF7322"/>
    <w:rsid w:val="00E03961"/>
    <w:rsid w:val="00E13CE2"/>
    <w:rsid w:val="00E14ECA"/>
    <w:rsid w:val="00E37975"/>
    <w:rsid w:val="00E442BC"/>
    <w:rsid w:val="00E45674"/>
    <w:rsid w:val="00E509BF"/>
    <w:rsid w:val="00E5354F"/>
    <w:rsid w:val="00E540A0"/>
    <w:rsid w:val="00E61C58"/>
    <w:rsid w:val="00E63032"/>
    <w:rsid w:val="00E66C18"/>
    <w:rsid w:val="00E67164"/>
    <w:rsid w:val="00E70E58"/>
    <w:rsid w:val="00E72C7E"/>
    <w:rsid w:val="00E72CF9"/>
    <w:rsid w:val="00E7659E"/>
    <w:rsid w:val="00E8272C"/>
    <w:rsid w:val="00E82A98"/>
    <w:rsid w:val="00E85E85"/>
    <w:rsid w:val="00E903BF"/>
    <w:rsid w:val="00E95558"/>
    <w:rsid w:val="00EA2FAD"/>
    <w:rsid w:val="00EA74F9"/>
    <w:rsid w:val="00EB27EA"/>
    <w:rsid w:val="00EB341A"/>
    <w:rsid w:val="00EC147A"/>
    <w:rsid w:val="00EC2DFF"/>
    <w:rsid w:val="00EC6310"/>
    <w:rsid w:val="00EC7159"/>
    <w:rsid w:val="00EF78E4"/>
    <w:rsid w:val="00EF7BAC"/>
    <w:rsid w:val="00F02376"/>
    <w:rsid w:val="00F04E2C"/>
    <w:rsid w:val="00F137A8"/>
    <w:rsid w:val="00F25C3F"/>
    <w:rsid w:val="00F27433"/>
    <w:rsid w:val="00F44CEA"/>
    <w:rsid w:val="00F550DF"/>
    <w:rsid w:val="00F66DFB"/>
    <w:rsid w:val="00F75833"/>
    <w:rsid w:val="00F82E83"/>
    <w:rsid w:val="00F85749"/>
    <w:rsid w:val="00F879EB"/>
    <w:rsid w:val="00FA2C0B"/>
    <w:rsid w:val="00FA7D46"/>
    <w:rsid w:val="00FB2C3A"/>
    <w:rsid w:val="00FD2E9F"/>
    <w:rsid w:val="00FD361B"/>
    <w:rsid w:val="00FD3AC9"/>
    <w:rsid w:val="00FD71F5"/>
    <w:rsid w:val="00FE069A"/>
    <w:rsid w:val="00FE53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82D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uiPriority w:val="39"/>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character" w:styleId="Hyperlink">
    <w:name w:val="Hyperlink"/>
    <w:basedOn w:val="DefaultParagraphFont"/>
    <w:uiPriority w:val="99"/>
    <w:unhideWhenUsed/>
    <w:rsid w:val="00324A00"/>
    <w:rPr>
      <w:color w:val="0563C1" w:themeColor="hyperlink"/>
      <w:u w:val="single"/>
    </w:rPr>
  </w:style>
  <w:style w:type="character" w:styleId="UnresolvedMention">
    <w:name w:val="Unresolved Mention"/>
    <w:basedOn w:val="DefaultParagraphFont"/>
    <w:uiPriority w:val="99"/>
    <w:semiHidden/>
    <w:unhideWhenUsed/>
    <w:rsid w:val="00324A00"/>
    <w:rPr>
      <w:color w:val="605E5C"/>
      <w:shd w:val="clear" w:color="auto" w:fill="E1DFDD"/>
    </w:rPr>
  </w:style>
  <w:style w:type="character" w:styleId="FollowedHyperlink">
    <w:name w:val="FollowedHyperlink"/>
    <w:basedOn w:val="DefaultParagraphFont"/>
    <w:uiPriority w:val="99"/>
    <w:semiHidden/>
    <w:unhideWhenUsed/>
    <w:rsid w:val="00411775"/>
    <w:rPr>
      <w:color w:val="954F72" w:themeColor="followedHyperlink"/>
      <w:u w:val="single"/>
    </w:rPr>
  </w:style>
  <w:style w:type="character" w:styleId="CommentReference">
    <w:name w:val="annotation reference"/>
    <w:basedOn w:val="DefaultParagraphFont"/>
    <w:uiPriority w:val="99"/>
    <w:semiHidden/>
    <w:unhideWhenUsed/>
    <w:rsid w:val="003A2579"/>
    <w:rPr>
      <w:sz w:val="16"/>
      <w:szCs w:val="16"/>
    </w:rPr>
  </w:style>
  <w:style w:type="paragraph" w:styleId="CommentText">
    <w:name w:val="annotation text"/>
    <w:basedOn w:val="Normal"/>
    <w:link w:val="CommentTextChar"/>
    <w:uiPriority w:val="99"/>
    <w:semiHidden/>
    <w:unhideWhenUsed/>
    <w:rsid w:val="003A2579"/>
    <w:rPr>
      <w:sz w:val="20"/>
      <w:szCs w:val="20"/>
    </w:rPr>
  </w:style>
  <w:style w:type="character" w:customStyle="1" w:styleId="CommentTextChar">
    <w:name w:val="Comment Text Char"/>
    <w:basedOn w:val="DefaultParagraphFont"/>
    <w:link w:val="CommentText"/>
    <w:uiPriority w:val="99"/>
    <w:semiHidden/>
    <w:rsid w:val="003A2579"/>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3A2579"/>
    <w:rPr>
      <w:b/>
      <w:bCs/>
    </w:rPr>
  </w:style>
  <w:style w:type="character" w:customStyle="1" w:styleId="CommentSubjectChar">
    <w:name w:val="Comment Subject Char"/>
    <w:basedOn w:val="CommentTextChar"/>
    <w:link w:val="CommentSubject"/>
    <w:uiPriority w:val="99"/>
    <w:semiHidden/>
    <w:rsid w:val="003A2579"/>
    <w:rPr>
      <w:rFonts w:eastAsia="Times New Roman" w:cs="Times New Roman"/>
      <w:b/>
      <w:bCs/>
      <w:sz w:val="20"/>
      <w:szCs w:val="20"/>
      <w:lang w:val="lv-LV" w:eastAsia="ru-RU"/>
    </w:rPr>
  </w:style>
  <w:style w:type="paragraph" w:styleId="ListParagraph">
    <w:name w:val="List Paragraph"/>
    <w:basedOn w:val="Normal"/>
    <w:uiPriority w:val="34"/>
    <w:qFormat/>
    <w:rsid w:val="00EB341A"/>
    <w:pPr>
      <w:ind w:left="720"/>
      <w:contextualSpacing/>
    </w:pPr>
  </w:style>
  <w:style w:type="paragraph" w:styleId="Revision">
    <w:name w:val="Revision"/>
    <w:hidden/>
    <w:uiPriority w:val="99"/>
    <w:semiHidden/>
    <w:rsid w:val="007F45FD"/>
    <w:pPr>
      <w:spacing w:after="0" w:line="240" w:lineRule="auto"/>
    </w:pPr>
    <w:rPr>
      <w:rFonts w:eastAsia="Times New Roman" w:cs="Times New Roman"/>
      <w:szCs w:val="24"/>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ateway.elieta.lv/api/v1/PublicMaterialDownload/18f785a3-0e6c-40d0-8fed-b1b1a54e49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2974</Words>
  <Characters>1696</Characters>
  <Application>Microsoft Office Word</Application>
  <DocSecurity>0</DocSecurity>
  <Lines>14</Lines>
  <Paragraphs>9</Paragraphs>
  <ScaleCrop>false</ScaleCrop>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2026-01-20T08:55:00Z</dcterms:created>
  <dcterms:modified xsi:type="dcterms:W3CDTF">2026-01-20T08:56:00Z</dcterms:modified>
</cp:coreProperties>
</file>