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73B10" w14:textId="77777777" w:rsidR="00E05E6D" w:rsidRPr="00920E48" w:rsidRDefault="00E05E6D" w:rsidP="00E05E6D">
      <w:pPr>
        <w:spacing w:after="0" w:line="276" w:lineRule="auto"/>
        <w:jc w:val="both"/>
        <w:rPr>
          <w:b/>
          <w:bCs/>
        </w:rPr>
      </w:pPr>
      <w:r w:rsidRPr="00920E48">
        <w:rPr>
          <w:b/>
          <w:bCs/>
        </w:rPr>
        <w:t>Secinājums par fotoattēla varbūtēju pornogrāfisku saturu neatbilst apstākļiem (</w:t>
      </w:r>
      <w:r>
        <w:rPr>
          <w:b/>
          <w:bCs/>
        </w:rPr>
        <w:t xml:space="preserve">ziņām par </w:t>
      </w:r>
      <w:r w:rsidRPr="00920E48">
        <w:rPr>
          <w:b/>
          <w:bCs/>
        </w:rPr>
        <w:t>faktiem), kas konstatēti ārpus saprātīgām šaubām</w:t>
      </w:r>
    </w:p>
    <w:p w14:paraId="7841AA3A" w14:textId="77777777" w:rsidR="00E05E6D" w:rsidRDefault="00E05E6D" w:rsidP="00E05E6D">
      <w:pPr>
        <w:spacing w:after="0" w:line="276" w:lineRule="auto"/>
        <w:jc w:val="both"/>
      </w:pPr>
      <w:r w:rsidRPr="00920E48">
        <w:t>Notiesājošu spriedumu var pamatot tikai ar tādiem apstākļiem (</w:t>
      </w:r>
      <w:r>
        <w:t xml:space="preserve">ziņām par </w:t>
      </w:r>
      <w:r w:rsidRPr="00920E48">
        <w:t>faktiem), kas konstatēti ārpus saprātīgām šaubām. Lai arī lietās par noziedzīgiem nodarījumiem pret nepilngadīgas personas tikumību un dzimumneaizskaramību netiešs pierādījums var būt pie apsūdzētā konstatēti bērnu pornogrāfiju saturoši attēli, pamatojot apsūdzētā vainīgumu ar fotoattēlu pirmšķietami pornogrāfisku saturu, proti, ar iespējamu faktu, tiek pieļauts Kriminālprocesa likuma 19. panta trešajā daļā nostiprinātā kriminālprocesa pamatprincipa pārkāpums.</w:t>
      </w:r>
    </w:p>
    <w:p w14:paraId="3B405205" w14:textId="77777777" w:rsidR="00E05E6D" w:rsidRDefault="00E05E6D" w:rsidP="00E05E6D">
      <w:pPr>
        <w:widowControl w:val="0"/>
        <w:spacing w:after="0" w:line="276" w:lineRule="auto"/>
        <w:jc w:val="both"/>
        <w:rPr>
          <w:rFonts w:cs="Times New Roman"/>
          <w:b/>
          <w:szCs w:val="24"/>
        </w:rPr>
      </w:pPr>
    </w:p>
    <w:p w14:paraId="40B9AD8D" w14:textId="77777777" w:rsidR="00E05E6D" w:rsidRPr="00920E48" w:rsidRDefault="00E05E6D" w:rsidP="00E05E6D">
      <w:pPr>
        <w:spacing w:after="0" w:line="276" w:lineRule="auto"/>
        <w:jc w:val="both"/>
        <w:rPr>
          <w:b/>
          <w:bCs/>
        </w:rPr>
      </w:pPr>
      <w:r w:rsidRPr="00920E48">
        <w:rPr>
          <w:b/>
          <w:bCs/>
        </w:rPr>
        <w:t>Videoieraksta, kurā izmeklēšanas darbība fiksēta daļēji, kā pierādījuma pieļaujamība</w:t>
      </w:r>
    </w:p>
    <w:p w14:paraId="2E43E1DA" w14:textId="5B8443D9" w:rsidR="00E05E6D" w:rsidRDefault="00E05E6D" w:rsidP="00E05E6D">
      <w:pPr>
        <w:spacing w:after="0" w:line="276" w:lineRule="auto"/>
        <w:jc w:val="both"/>
      </w:pPr>
      <w:r w:rsidRPr="00D51D29">
        <w:t xml:space="preserve">Kriminālprocesa likuma 143. panta </w:t>
      </w:r>
      <w:r w:rsidR="00635764" w:rsidRPr="00D51D29">
        <w:t>otr</w:t>
      </w:r>
      <w:r w:rsidR="00D51D29" w:rsidRPr="00D51D29">
        <w:t>ajā d</w:t>
      </w:r>
      <w:r w:rsidR="00635764" w:rsidRPr="00D51D29">
        <w:t>aļ</w:t>
      </w:r>
      <w:r w:rsidR="00D51D29" w:rsidRPr="00D51D29">
        <w:t>ā</w:t>
      </w:r>
      <w:r w:rsidR="00635764" w:rsidRPr="00D51D29">
        <w:t xml:space="preserve"> </w:t>
      </w:r>
      <w:r w:rsidRPr="00D51D29">
        <w:t xml:space="preserve">noteiktais, ka nav </w:t>
      </w:r>
      <w:r w:rsidRPr="00D51D29">
        <w:t>pieļaujams daļējs ieraksts</w:t>
      </w:r>
      <w:r w:rsidRPr="00D51D29">
        <w:t>,</w:t>
      </w:r>
      <w:r w:rsidRPr="00D51D29">
        <w:t xml:space="preserve"> saprotams vienīgi kā procesuāls aizliegums izmeklēšanas</w:t>
      </w:r>
      <w:r w:rsidRPr="00920E48">
        <w:t xml:space="preserve"> darbības veicējam veikt daļēju ierakstu. Līdz ar to daļējs ieraksts pats par sevi nav uzskatāms par nepieļaujamu pierādījumu Kriminālprocesa 130. panta otrās daļas 3. punkta izpratnē. Tiesa šāda ieraksta vērtējumā ņem vērā ne tikai tā nepilnīgumu, bet arī fiksēto ziņu</w:t>
      </w:r>
      <w:r>
        <w:t xml:space="preserve"> par faktiem</w:t>
      </w:r>
      <w:r w:rsidRPr="00920E48">
        <w:t xml:space="preserve"> iegūšanas apstākļus un ticamības pakāpi. (JUDIKATŪRAS MAIŅA)</w:t>
      </w:r>
    </w:p>
    <w:p w14:paraId="3725F274" w14:textId="77777777" w:rsidR="00E05E6D" w:rsidRDefault="00E05E6D" w:rsidP="00E05E6D">
      <w:pPr>
        <w:spacing w:after="0" w:line="276" w:lineRule="auto"/>
        <w:jc w:val="both"/>
      </w:pPr>
    </w:p>
    <w:p w14:paraId="7A5B65B3" w14:textId="77777777" w:rsidR="00E05E6D" w:rsidRPr="00920E48" w:rsidRDefault="00E05E6D" w:rsidP="00E05E6D">
      <w:pPr>
        <w:spacing w:after="0" w:line="276" w:lineRule="auto"/>
        <w:jc w:val="both"/>
        <w:rPr>
          <w:b/>
          <w:bCs/>
        </w:rPr>
      </w:pPr>
      <w:r w:rsidRPr="00920E48">
        <w:rPr>
          <w:b/>
          <w:bCs/>
        </w:rPr>
        <w:t>Vienas personas liecība kā izšķirošais pierādījums lietā</w:t>
      </w:r>
    </w:p>
    <w:p w14:paraId="1F598834" w14:textId="77777777" w:rsidR="00E05E6D" w:rsidRPr="00920E48" w:rsidRDefault="00E05E6D" w:rsidP="00E05E6D">
      <w:pPr>
        <w:spacing w:after="0" w:line="276" w:lineRule="auto"/>
        <w:jc w:val="both"/>
      </w:pPr>
      <w:r w:rsidRPr="00920E48">
        <w:t>Fakts, ka izšķirošais pierādījums lietā ir vienas personas liecība, pats par sevi neierobežo tiesu taisīt notiesājošu spriedumu, ja aizstāvībai tiek efektīvi nodrošinātas tās tiesības apšaubīt šīs liecības, un tiesa ir vispusīgi izvērtējusi to ticamību.</w:t>
      </w:r>
    </w:p>
    <w:p w14:paraId="245B2FC2" w14:textId="77777777" w:rsidR="00E05E6D" w:rsidRDefault="00E05E6D" w:rsidP="00542BBF">
      <w:pPr>
        <w:widowControl w:val="0"/>
        <w:spacing w:after="0" w:line="276" w:lineRule="auto"/>
        <w:jc w:val="center"/>
        <w:rPr>
          <w:rFonts w:cs="Times New Roman"/>
          <w:b/>
          <w:szCs w:val="24"/>
        </w:rPr>
      </w:pPr>
    </w:p>
    <w:p w14:paraId="290D9479" w14:textId="71AAA9C8" w:rsidR="00BA55DF" w:rsidRPr="00542BBF" w:rsidRDefault="00BA55DF" w:rsidP="00542BBF">
      <w:pPr>
        <w:widowControl w:val="0"/>
        <w:spacing w:after="0" w:line="276" w:lineRule="auto"/>
        <w:jc w:val="center"/>
        <w:rPr>
          <w:rFonts w:cs="Times New Roman"/>
          <w:b/>
          <w:szCs w:val="24"/>
        </w:rPr>
      </w:pPr>
      <w:r w:rsidRPr="00542BBF">
        <w:rPr>
          <w:rFonts w:cs="Times New Roman"/>
          <w:b/>
          <w:szCs w:val="24"/>
        </w:rPr>
        <w:t>Latvijas Republikas Senāt</w:t>
      </w:r>
      <w:r w:rsidR="00542BBF" w:rsidRPr="00542BBF">
        <w:rPr>
          <w:rFonts w:cs="Times New Roman"/>
          <w:b/>
          <w:szCs w:val="24"/>
        </w:rPr>
        <w:t>a</w:t>
      </w:r>
    </w:p>
    <w:p w14:paraId="25376184" w14:textId="451B64EA" w:rsidR="00542BBF" w:rsidRPr="00542BBF" w:rsidRDefault="00542BBF" w:rsidP="00542BBF">
      <w:pPr>
        <w:widowControl w:val="0"/>
        <w:spacing w:after="0" w:line="276" w:lineRule="auto"/>
        <w:jc w:val="center"/>
        <w:rPr>
          <w:rFonts w:eastAsia="Times New Roman" w:cs="Times New Roman"/>
          <w:b/>
          <w:szCs w:val="24"/>
        </w:rPr>
      </w:pPr>
      <w:r w:rsidRPr="00542BBF">
        <w:rPr>
          <w:rFonts w:eastAsia="Times New Roman" w:cs="Times New Roman"/>
          <w:b/>
          <w:szCs w:val="24"/>
        </w:rPr>
        <w:t>Krimināllietu departament</w:t>
      </w:r>
      <w:r w:rsidRPr="00542BBF">
        <w:rPr>
          <w:rFonts w:eastAsia="Times New Roman" w:cs="Times New Roman"/>
          <w:b/>
          <w:szCs w:val="24"/>
        </w:rPr>
        <w:t>a</w:t>
      </w:r>
    </w:p>
    <w:p w14:paraId="3A20BD85" w14:textId="4AE28E5A" w:rsidR="00542BBF" w:rsidRPr="00542BBF" w:rsidRDefault="00542BBF" w:rsidP="00542BBF">
      <w:pPr>
        <w:widowControl w:val="0"/>
        <w:spacing w:after="0" w:line="276" w:lineRule="auto"/>
        <w:jc w:val="center"/>
        <w:rPr>
          <w:rFonts w:cs="Times New Roman"/>
          <w:b/>
          <w:szCs w:val="24"/>
        </w:rPr>
      </w:pPr>
      <w:r w:rsidRPr="00542BBF">
        <w:rPr>
          <w:rFonts w:eastAsia="Times New Roman" w:cs="Times New Roman"/>
          <w:b/>
          <w:szCs w:val="24"/>
        </w:rPr>
        <w:t xml:space="preserve">2025. gada </w:t>
      </w:r>
      <w:r>
        <w:rPr>
          <w:rFonts w:eastAsia="Times New Roman" w:cs="Times New Roman"/>
          <w:b/>
          <w:szCs w:val="24"/>
        </w:rPr>
        <w:t>[..]</w:t>
      </w:r>
    </w:p>
    <w:p w14:paraId="0B0C913F" w14:textId="77777777" w:rsidR="00E05E6D" w:rsidRPr="00E05E6D" w:rsidRDefault="00BA55DF" w:rsidP="00E05E6D">
      <w:pPr>
        <w:widowControl w:val="0"/>
        <w:spacing w:after="0" w:line="276" w:lineRule="auto"/>
        <w:jc w:val="center"/>
        <w:rPr>
          <w:rFonts w:cs="Times New Roman"/>
          <w:b/>
          <w:szCs w:val="24"/>
        </w:rPr>
      </w:pPr>
      <w:r w:rsidRPr="00542BBF">
        <w:rPr>
          <w:rFonts w:cs="Times New Roman"/>
          <w:b/>
          <w:szCs w:val="24"/>
        </w:rPr>
        <w:t>LĒMUMS</w:t>
      </w:r>
      <w:r w:rsidR="00E05E6D" w:rsidRPr="00E05E6D">
        <w:rPr>
          <w:rFonts w:cs="Times New Roman"/>
          <w:b/>
          <w:szCs w:val="24"/>
          <w:vertAlign w:val="superscript"/>
        </w:rPr>
        <w:footnoteReference w:id="1"/>
      </w:r>
      <w:r w:rsidR="00E05E6D" w:rsidRPr="00E05E6D">
        <w:rPr>
          <w:rFonts w:cs="Times New Roman"/>
          <w:b/>
          <w:szCs w:val="24"/>
        </w:rPr>
        <w:t xml:space="preserve"> </w:t>
      </w:r>
    </w:p>
    <w:p w14:paraId="09D714DF" w14:textId="525AD119" w:rsidR="00542BBF" w:rsidRPr="00542BBF" w:rsidRDefault="00542BBF" w:rsidP="00542BBF">
      <w:pPr>
        <w:widowControl w:val="0"/>
        <w:spacing w:after="0" w:line="276" w:lineRule="auto"/>
        <w:jc w:val="center"/>
        <w:rPr>
          <w:rFonts w:eastAsia="Times New Roman" w:cs="Times New Roman"/>
          <w:b/>
          <w:color w:val="000000" w:themeColor="text1"/>
          <w:szCs w:val="24"/>
        </w:rPr>
      </w:pPr>
      <w:r w:rsidRPr="00542BBF">
        <w:rPr>
          <w:rFonts w:eastAsia="Times New Roman" w:cs="Times New Roman"/>
          <w:b/>
          <w:color w:val="000000" w:themeColor="text1"/>
          <w:szCs w:val="24"/>
        </w:rPr>
        <w:t>Lieta Nr. </w:t>
      </w:r>
      <w:r>
        <w:rPr>
          <w:rFonts w:eastAsia="Times New Roman" w:cs="Times New Roman"/>
          <w:b/>
          <w:color w:val="000000" w:themeColor="text1"/>
          <w:szCs w:val="24"/>
        </w:rPr>
        <w:t>[..]</w:t>
      </w:r>
      <w:r w:rsidRPr="00542BBF">
        <w:rPr>
          <w:rFonts w:eastAsia="Times New Roman" w:cs="Times New Roman"/>
          <w:b/>
          <w:color w:val="000000" w:themeColor="text1"/>
          <w:szCs w:val="24"/>
        </w:rPr>
        <w:t>, SKK</w:t>
      </w:r>
      <w:r w:rsidRPr="00542BBF">
        <w:rPr>
          <w:rFonts w:eastAsia="Times New Roman" w:cs="Times New Roman"/>
          <w:b/>
          <w:color w:val="000000" w:themeColor="text1"/>
          <w:szCs w:val="24"/>
        </w:rPr>
        <w:noBreakHyphen/>
      </w:r>
      <w:r>
        <w:rPr>
          <w:rFonts w:eastAsia="Times New Roman" w:cs="Times New Roman"/>
          <w:b/>
          <w:color w:val="000000" w:themeColor="text1"/>
          <w:szCs w:val="24"/>
        </w:rPr>
        <w:t>[H]</w:t>
      </w:r>
      <w:r w:rsidRPr="00542BBF">
        <w:rPr>
          <w:rFonts w:eastAsia="Times New Roman" w:cs="Times New Roman"/>
          <w:b/>
          <w:color w:val="000000" w:themeColor="text1"/>
          <w:szCs w:val="24"/>
        </w:rPr>
        <w:t>/2025</w:t>
      </w:r>
    </w:p>
    <w:p w14:paraId="47D30096" w14:textId="7D0CDDEC" w:rsidR="00542BBF" w:rsidRPr="00E05E6D" w:rsidRDefault="00E05E6D" w:rsidP="00E05E6D">
      <w:pPr>
        <w:widowControl w:val="0"/>
        <w:spacing w:after="0" w:line="276" w:lineRule="auto"/>
        <w:jc w:val="center"/>
        <w:rPr>
          <w:rFonts w:cs="Times New Roman"/>
          <w:bCs/>
          <w:szCs w:val="24"/>
        </w:rPr>
      </w:pPr>
      <w:r w:rsidRPr="00E05E6D">
        <w:rPr>
          <w:rFonts w:cs="Times New Roman"/>
          <w:bCs/>
          <w:szCs w:val="24"/>
        </w:rPr>
        <w:t>ECLI:LV:AT:2025:</w:t>
      </w:r>
      <w:r>
        <w:rPr>
          <w:rFonts w:cs="Times New Roman"/>
          <w:bCs/>
          <w:szCs w:val="24"/>
        </w:rPr>
        <w:t>[..]</w:t>
      </w:r>
    </w:p>
    <w:p w14:paraId="38EC5483" w14:textId="77777777" w:rsidR="00E71924" w:rsidRPr="004D718A" w:rsidRDefault="00E71924" w:rsidP="008C76CF">
      <w:pPr>
        <w:widowControl w:val="0"/>
        <w:spacing w:after="0" w:line="276" w:lineRule="auto"/>
        <w:ind w:firstLine="720"/>
        <w:jc w:val="both"/>
        <w:rPr>
          <w:rFonts w:eastAsia="Times New Roman" w:cs="Times New Roman"/>
          <w:szCs w:val="24"/>
        </w:rPr>
      </w:pPr>
      <w:bookmarkStart w:id="0" w:name="_Hlk142035488"/>
    </w:p>
    <w:p w14:paraId="2C01BA4D" w14:textId="752B7CBF" w:rsidR="00BA55DF" w:rsidRPr="004D718A" w:rsidRDefault="00E31163" w:rsidP="008C76CF">
      <w:pPr>
        <w:widowControl w:val="0"/>
        <w:tabs>
          <w:tab w:val="left" w:pos="1710"/>
        </w:tabs>
        <w:spacing w:after="0" w:line="276" w:lineRule="auto"/>
        <w:ind w:firstLine="720"/>
        <w:jc w:val="both"/>
        <w:rPr>
          <w:rFonts w:cs="Times New Roman"/>
          <w:szCs w:val="24"/>
        </w:rPr>
      </w:pPr>
      <w:r w:rsidRPr="004D718A">
        <w:rPr>
          <w:rFonts w:cs="Times New Roman"/>
          <w:szCs w:val="24"/>
        </w:rPr>
        <w:t>Senāts</w:t>
      </w:r>
      <w:r w:rsidR="00BA55DF" w:rsidRPr="004D718A">
        <w:rPr>
          <w:rFonts w:cs="Times New Roman"/>
          <w:szCs w:val="24"/>
        </w:rPr>
        <w:t xml:space="preserve"> šādā sastāvā: senator</w:t>
      </w:r>
      <w:r w:rsidR="00E227DC" w:rsidRPr="004D718A">
        <w:rPr>
          <w:rFonts w:cs="Times New Roman"/>
          <w:szCs w:val="24"/>
        </w:rPr>
        <w:t>s</w:t>
      </w:r>
      <w:r w:rsidRPr="004D718A">
        <w:rPr>
          <w:rFonts w:cs="Times New Roman"/>
          <w:szCs w:val="24"/>
        </w:rPr>
        <w:t xml:space="preserve"> referent</w:t>
      </w:r>
      <w:r w:rsidR="00E227DC" w:rsidRPr="004D718A">
        <w:rPr>
          <w:rFonts w:cs="Times New Roman"/>
          <w:szCs w:val="24"/>
        </w:rPr>
        <w:t>s</w:t>
      </w:r>
      <w:r w:rsidR="00BA55DF" w:rsidRPr="004D718A">
        <w:rPr>
          <w:rFonts w:cs="Times New Roman"/>
          <w:szCs w:val="24"/>
        </w:rPr>
        <w:t xml:space="preserve"> </w:t>
      </w:r>
      <w:r w:rsidR="00E227DC" w:rsidRPr="004D718A">
        <w:rPr>
          <w:rFonts w:cs="Times New Roman"/>
          <w:szCs w:val="24"/>
        </w:rPr>
        <w:t>Māris Leja</w:t>
      </w:r>
      <w:r w:rsidR="00966258" w:rsidRPr="004D718A">
        <w:rPr>
          <w:rFonts w:cs="Times New Roman"/>
          <w:szCs w:val="24"/>
        </w:rPr>
        <w:t>,</w:t>
      </w:r>
      <w:r w:rsidR="00A34FC9" w:rsidRPr="004D718A">
        <w:rPr>
          <w:rFonts w:cs="Times New Roman"/>
          <w:szCs w:val="24"/>
        </w:rPr>
        <w:t xml:space="preserve"> </w:t>
      </w:r>
      <w:r w:rsidRPr="004D718A">
        <w:rPr>
          <w:rFonts w:cs="Times New Roman"/>
          <w:szCs w:val="24"/>
        </w:rPr>
        <w:t>senator</w:t>
      </w:r>
      <w:r w:rsidR="00EC66F8">
        <w:rPr>
          <w:rFonts w:cs="Times New Roman"/>
          <w:szCs w:val="24"/>
        </w:rPr>
        <w:t>i</w:t>
      </w:r>
      <w:r w:rsidRPr="004D718A">
        <w:rPr>
          <w:rFonts w:cs="Times New Roman"/>
          <w:szCs w:val="24"/>
        </w:rPr>
        <w:t xml:space="preserve"> </w:t>
      </w:r>
      <w:r w:rsidR="00EC2971" w:rsidRPr="00EC2971">
        <w:rPr>
          <w:rFonts w:cs="Times New Roman"/>
          <w:szCs w:val="24"/>
        </w:rPr>
        <w:t>Irīna Jansone, Inguna Radzeviča, Aivars Uminskis un Inese Laura Zemīte</w:t>
      </w:r>
    </w:p>
    <w:p w14:paraId="5C1143BF" w14:textId="77777777" w:rsidR="00E71924" w:rsidRPr="004D718A" w:rsidRDefault="00E71924" w:rsidP="008C76CF">
      <w:pPr>
        <w:widowControl w:val="0"/>
        <w:tabs>
          <w:tab w:val="left" w:pos="1710"/>
        </w:tabs>
        <w:spacing w:after="0" w:line="276" w:lineRule="auto"/>
        <w:ind w:firstLine="720"/>
        <w:jc w:val="both"/>
        <w:rPr>
          <w:rFonts w:cs="Times New Roman"/>
          <w:szCs w:val="24"/>
        </w:rPr>
      </w:pPr>
    </w:p>
    <w:p w14:paraId="2A58CA65" w14:textId="7DED4034" w:rsidR="00BA55DF" w:rsidRPr="004D718A" w:rsidRDefault="00BA55DF" w:rsidP="008C76CF">
      <w:pPr>
        <w:widowControl w:val="0"/>
        <w:tabs>
          <w:tab w:val="left" w:pos="1710"/>
        </w:tabs>
        <w:spacing w:after="0" w:line="276" w:lineRule="auto"/>
        <w:ind w:firstLine="720"/>
        <w:jc w:val="both"/>
        <w:rPr>
          <w:rFonts w:eastAsia="Times New Roman" w:cs="Times New Roman"/>
          <w:szCs w:val="24"/>
        </w:rPr>
      </w:pPr>
      <w:r w:rsidRPr="004D718A">
        <w:rPr>
          <w:rFonts w:cs="Times New Roman"/>
          <w:szCs w:val="24"/>
        </w:rPr>
        <w:t>izskatīja rakstveida procesā krimināllietu sakarā ar</w:t>
      </w:r>
      <w:r w:rsidR="00C74359" w:rsidRPr="004D718A">
        <w:rPr>
          <w:rFonts w:cs="Times New Roman"/>
          <w:szCs w:val="24"/>
        </w:rPr>
        <w:t xml:space="preserve"> </w:t>
      </w:r>
      <w:r w:rsidR="00137D3A" w:rsidRPr="004D718A">
        <w:rPr>
          <w:rFonts w:cs="Times New Roman"/>
          <w:szCs w:val="24"/>
        </w:rPr>
        <w:t xml:space="preserve">apsūdzētā </w:t>
      </w:r>
      <w:r w:rsidR="00E05E6D">
        <w:rPr>
          <w:rFonts w:cs="Times New Roman"/>
          <w:szCs w:val="24"/>
        </w:rPr>
        <w:t>[pers. A]</w:t>
      </w:r>
      <w:r w:rsidR="00220F53" w:rsidRPr="004D718A">
        <w:rPr>
          <w:rFonts w:cs="Times New Roman"/>
          <w:szCs w:val="24"/>
        </w:rPr>
        <w:t xml:space="preserve"> </w:t>
      </w:r>
      <w:r w:rsidR="00137D3A" w:rsidRPr="004D718A">
        <w:rPr>
          <w:rFonts w:cs="Times New Roman"/>
          <w:szCs w:val="24"/>
        </w:rPr>
        <w:t>aizstāv</w:t>
      </w:r>
      <w:r w:rsidR="00220F53" w:rsidRPr="004D718A">
        <w:rPr>
          <w:rFonts w:cs="Times New Roman"/>
          <w:szCs w:val="24"/>
        </w:rPr>
        <w:t>es</w:t>
      </w:r>
      <w:r w:rsidR="00137D3A" w:rsidRPr="004D718A">
        <w:rPr>
          <w:rFonts w:cs="Times New Roman"/>
          <w:szCs w:val="24"/>
        </w:rPr>
        <w:t xml:space="preserve"> zvērinātas advokātes Veras </w:t>
      </w:r>
      <w:proofErr w:type="spellStart"/>
      <w:r w:rsidR="00137D3A" w:rsidRPr="004D718A">
        <w:rPr>
          <w:rFonts w:cs="Times New Roman"/>
          <w:szCs w:val="24"/>
        </w:rPr>
        <w:t>Mihaiļenko</w:t>
      </w:r>
      <w:proofErr w:type="spellEnd"/>
      <w:r w:rsidR="00137D3A" w:rsidRPr="004D718A">
        <w:rPr>
          <w:rFonts w:cs="Times New Roman"/>
          <w:szCs w:val="24"/>
        </w:rPr>
        <w:t xml:space="preserve"> </w:t>
      </w:r>
      <w:r w:rsidR="001E5F70" w:rsidRPr="004D718A">
        <w:rPr>
          <w:rFonts w:cs="Times New Roman"/>
          <w:szCs w:val="24"/>
        </w:rPr>
        <w:t xml:space="preserve">kasācijas </w:t>
      </w:r>
      <w:r w:rsidR="00137D3A" w:rsidRPr="004D718A">
        <w:rPr>
          <w:rFonts w:cs="Times New Roman"/>
          <w:szCs w:val="24"/>
        </w:rPr>
        <w:t>sūdzību</w:t>
      </w:r>
      <w:r w:rsidR="001E5F70" w:rsidRPr="004D718A">
        <w:rPr>
          <w:rFonts w:cs="Times New Roman"/>
          <w:szCs w:val="24"/>
        </w:rPr>
        <w:t xml:space="preserve"> </w:t>
      </w:r>
      <w:r w:rsidR="00C74359" w:rsidRPr="004D718A">
        <w:rPr>
          <w:rFonts w:cs="Times New Roman"/>
          <w:szCs w:val="24"/>
        </w:rPr>
        <w:t xml:space="preserve">par </w:t>
      </w:r>
      <w:r w:rsidR="00E05E6D">
        <w:rPr>
          <w:rFonts w:cs="Times New Roman"/>
          <w:szCs w:val="24"/>
        </w:rPr>
        <w:t>[..]</w:t>
      </w:r>
      <w:r w:rsidR="00C74359" w:rsidRPr="004D718A">
        <w:rPr>
          <w:rFonts w:cs="Times New Roman"/>
          <w:szCs w:val="24"/>
        </w:rPr>
        <w:t xml:space="preserve"> apgabaltiesas 202</w:t>
      </w:r>
      <w:r w:rsidR="00066FF3" w:rsidRPr="004D718A">
        <w:rPr>
          <w:rFonts w:cs="Times New Roman"/>
          <w:szCs w:val="24"/>
        </w:rPr>
        <w:t>4</w:t>
      </w:r>
      <w:r w:rsidR="00C74359" w:rsidRPr="004D718A">
        <w:rPr>
          <w:rFonts w:cs="Times New Roman"/>
          <w:szCs w:val="24"/>
        </w:rPr>
        <w:t xml:space="preserve">. gada </w:t>
      </w:r>
      <w:r w:rsidR="00E05E6D">
        <w:rPr>
          <w:rFonts w:cs="Times New Roman"/>
          <w:szCs w:val="24"/>
        </w:rPr>
        <w:t>[..]</w:t>
      </w:r>
      <w:r w:rsidR="00C74359" w:rsidRPr="004D718A">
        <w:rPr>
          <w:rFonts w:cs="Times New Roman"/>
          <w:szCs w:val="24"/>
        </w:rPr>
        <w:t xml:space="preserve"> </w:t>
      </w:r>
      <w:r w:rsidR="00066FF3" w:rsidRPr="004D718A">
        <w:rPr>
          <w:rFonts w:cs="Times New Roman"/>
          <w:szCs w:val="24"/>
        </w:rPr>
        <w:t>spriedumu</w:t>
      </w:r>
      <w:r w:rsidR="00C74359" w:rsidRPr="004D718A">
        <w:rPr>
          <w:rFonts w:cs="Times New Roman"/>
          <w:szCs w:val="24"/>
        </w:rPr>
        <w:t>.</w:t>
      </w:r>
    </w:p>
    <w:p w14:paraId="626B1681" w14:textId="77777777" w:rsidR="00A34FC9" w:rsidRPr="004D718A" w:rsidRDefault="00A34FC9" w:rsidP="008C76CF">
      <w:pPr>
        <w:widowControl w:val="0"/>
        <w:spacing w:after="0" w:line="276" w:lineRule="auto"/>
        <w:ind w:firstLine="720"/>
        <w:jc w:val="both"/>
        <w:rPr>
          <w:rFonts w:cs="Times New Roman"/>
          <w:szCs w:val="24"/>
        </w:rPr>
      </w:pPr>
    </w:p>
    <w:p w14:paraId="2B593B77" w14:textId="77777777" w:rsidR="00BA55DF" w:rsidRPr="004D718A" w:rsidRDefault="00BA55DF" w:rsidP="007D686C">
      <w:pPr>
        <w:widowControl w:val="0"/>
        <w:autoSpaceDE w:val="0"/>
        <w:autoSpaceDN w:val="0"/>
        <w:adjustRightInd w:val="0"/>
        <w:spacing w:after="0" w:line="276" w:lineRule="auto"/>
        <w:jc w:val="center"/>
        <w:rPr>
          <w:rFonts w:cs="Times New Roman"/>
          <w:b/>
          <w:bCs/>
          <w:szCs w:val="24"/>
        </w:rPr>
      </w:pPr>
      <w:r w:rsidRPr="004D718A">
        <w:rPr>
          <w:rFonts w:cs="Times New Roman"/>
          <w:b/>
          <w:bCs/>
          <w:szCs w:val="24"/>
        </w:rPr>
        <w:t>Aprakstošā daļa</w:t>
      </w:r>
    </w:p>
    <w:p w14:paraId="194B159B" w14:textId="77777777" w:rsidR="00BA55DF" w:rsidRPr="004D718A" w:rsidRDefault="00BA55DF" w:rsidP="008C76CF">
      <w:pPr>
        <w:widowControl w:val="0"/>
        <w:autoSpaceDE w:val="0"/>
        <w:autoSpaceDN w:val="0"/>
        <w:adjustRightInd w:val="0"/>
        <w:spacing w:after="0" w:line="276" w:lineRule="auto"/>
        <w:ind w:firstLine="720"/>
        <w:jc w:val="both"/>
        <w:rPr>
          <w:rFonts w:cs="Times New Roman"/>
          <w:szCs w:val="24"/>
        </w:rPr>
      </w:pPr>
    </w:p>
    <w:p w14:paraId="66478649" w14:textId="3DF4B49F" w:rsidR="008B52F0" w:rsidRPr="004D718A" w:rsidRDefault="00CC665C" w:rsidP="00580ED9">
      <w:pPr>
        <w:widowControl w:val="0"/>
        <w:tabs>
          <w:tab w:val="left" w:pos="1710"/>
        </w:tabs>
        <w:spacing w:after="0" w:line="276" w:lineRule="auto"/>
        <w:ind w:firstLine="720"/>
        <w:jc w:val="both"/>
        <w:rPr>
          <w:rFonts w:cs="Times New Roman"/>
          <w:szCs w:val="24"/>
        </w:rPr>
      </w:pPr>
      <w:r w:rsidRPr="004D718A">
        <w:rPr>
          <w:rFonts w:cs="Times New Roman"/>
          <w:szCs w:val="24"/>
        </w:rPr>
        <w:t>[1]</w:t>
      </w:r>
      <w:r w:rsidR="0052546C" w:rsidRPr="004D718A">
        <w:rPr>
          <w:rFonts w:cs="Times New Roman"/>
          <w:szCs w:val="24"/>
        </w:rPr>
        <w:t> </w:t>
      </w:r>
      <w:r w:rsidR="00BA55DF" w:rsidRPr="004D718A">
        <w:rPr>
          <w:rFonts w:cs="Times New Roman"/>
          <w:szCs w:val="24"/>
        </w:rPr>
        <w:t xml:space="preserve">Ar </w:t>
      </w:r>
      <w:r w:rsidR="00580ED9" w:rsidRPr="00580ED9">
        <w:rPr>
          <w:rFonts w:cs="Times New Roman"/>
          <w:szCs w:val="24"/>
        </w:rPr>
        <w:t xml:space="preserve">[rajona (pilsētas)] </w:t>
      </w:r>
      <w:r w:rsidR="00FD2DC3" w:rsidRPr="004D718A">
        <w:rPr>
          <w:rFonts w:cs="Times New Roman"/>
          <w:szCs w:val="24"/>
        </w:rPr>
        <w:t>tiesas</w:t>
      </w:r>
      <w:r w:rsidR="00C74359" w:rsidRPr="004D718A">
        <w:rPr>
          <w:rFonts w:cs="Times New Roman"/>
          <w:szCs w:val="24"/>
        </w:rPr>
        <w:t xml:space="preserve"> </w:t>
      </w:r>
      <w:r w:rsidR="00FD2DC3" w:rsidRPr="004D718A">
        <w:rPr>
          <w:rFonts w:cs="Times New Roman"/>
          <w:szCs w:val="24"/>
        </w:rPr>
        <w:t xml:space="preserve">2021. gada </w:t>
      </w:r>
      <w:r w:rsidR="00580ED9">
        <w:rPr>
          <w:rFonts w:cs="Times New Roman"/>
          <w:szCs w:val="24"/>
        </w:rPr>
        <w:t>[..]</w:t>
      </w:r>
      <w:r w:rsidR="00FD2DC3" w:rsidRPr="004D718A">
        <w:rPr>
          <w:rFonts w:cs="Times New Roman"/>
          <w:szCs w:val="24"/>
        </w:rPr>
        <w:t xml:space="preserve"> </w:t>
      </w:r>
      <w:r w:rsidR="00C74359" w:rsidRPr="004D718A">
        <w:rPr>
          <w:rFonts w:cs="Times New Roman"/>
          <w:szCs w:val="24"/>
        </w:rPr>
        <w:t>spriedumu</w:t>
      </w:r>
    </w:p>
    <w:p w14:paraId="6DE0DDA6" w14:textId="02F346CC" w:rsidR="008B52F0" w:rsidRPr="004D718A" w:rsidRDefault="00580ED9" w:rsidP="008C76CF">
      <w:pPr>
        <w:widowControl w:val="0"/>
        <w:tabs>
          <w:tab w:val="left" w:pos="1710"/>
        </w:tabs>
        <w:spacing w:after="0" w:line="276" w:lineRule="auto"/>
        <w:ind w:firstLine="720"/>
        <w:jc w:val="both"/>
        <w:rPr>
          <w:rFonts w:cs="Times New Roman"/>
          <w:szCs w:val="24"/>
        </w:rPr>
      </w:pPr>
      <w:r>
        <w:rPr>
          <w:rFonts w:cs="Times New Roman"/>
          <w:szCs w:val="24"/>
        </w:rPr>
        <w:t>[pers. A]</w:t>
      </w:r>
      <w:r w:rsidR="008B52F0" w:rsidRPr="004D718A">
        <w:rPr>
          <w:rFonts w:cs="Times New Roman"/>
          <w:szCs w:val="24"/>
        </w:rPr>
        <w:t>, personas kods</w:t>
      </w:r>
      <w:r w:rsidR="00983A49" w:rsidRPr="004D718A">
        <w:rPr>
          <w:rFonts w:cs="Times New Roman"/>
          <w:szCs w:val="24"/>
        </w:rPr>
        <w:t xml:space="preserve"> </w:t>
      </w:r>
      <w:r>
        <w:rPr>
          <w:rFonts w:cs="Times New Roman"/>
          <w:szCs w:val="24"/>
        </w:rPr>
        <w:t>[..]</w:t>
      </w:r>
      <w:r w:rsidR="00983A49" w:rsidRPr="004D718A">
        <w:rPr>
          <w:rFonts w:cs="Times New Roman"/>
          <w:szCs w:val="24"/>
        </w:rPr>
        <w:t>,</w:t>
      </w:r>
    </w:p>
    <w:p w14:paraId="1E94C7D1" w14:textId="2682C9B5" w:rsidR="00526A7F" w:rsidRPr="004D718A" w:rsidRDefault="00983A49" w:rsidP="008C76CF">
      <w:pPr>
        <w:widowControl w:val="0"/>
        <w:tabs>
          <w:tab w:val="left" w:pos="1710"/>
        </w:tabs>
        <w:spacing w:after="0" w:line="276" w:lineRule="auto"/>
        <w:ind w:firstLine="720"/>
        <w:jc w:val="both"/>
        <w:rPr>
          <w:rFonts w:cs="Times New Roman"/>
          <w:szCs w:val="24"/>
        </w:rPr>
      </w:pPr>
      <w:r w:rsidRPr="004D718A">
        <w:rPr>
          <w:rFonts w:cs="Times New Roman"/>
          <w:szCs w:val="24"/>
        </w:rPr>
        <w:t xml:space="preserve">atzīts par vainīgu Krimināllikuma </w:t>
      </w:r>
      <w:r w:rsidR="00FD2DC3" w:rsidRPr="004D718A">
        <w:rPr>
          <w:rFonts w:cs="Times New Roman"/>
          <w:szCs w:val="24"/>
        </w:rPr>
        <w:t>160.</w:t>
      </w:r>
      <w:r w:rsidR="002B3608" w:rsidRPr="004D718A">
        <w:rPr>
          <w:rFonts w:cs="Times New Roman"/>
          <w:szCs w:val="24"/>
        </w:rPr>
        <w:t xml:space="preserve"> panta </w:t>
      </w:r>
      <w:r w:rsidR="00FD2DC3" w:rsidRPr="004D718A">
        <w:rPr>
          <w:rFonts w:cs="Times New Roman"/>
          <w:szCs w:val="24"/>
        </w:rPr>
        <w:t>ceturtajā</w:t>
      </w:r>
      <w:r w:rsidR="00526A7F" w:rsidRPr="004D718A">
        <w:rPr>
          <w:rFonts w:cs="Times New Roman"/>
          <w:szCs w:val="24"/>
        </w:rPr>
        <w:t xml:space="preserve"> daļā </w:t>
      </w:r>
      <w:r w:rsidRPr="004D718A">
        <w:rPr>
          <w:rFonts w:cs="Times New Roman"/>
          <w:szCs w:val="24"/>
        </w:rPr>
        <w:t>paredzētajā noziedzīgajā nodarījumā</w:t>
      </w:r>
      <w:r w:rsidR="00F976A0">
        <w:rPr>
          <w:rFonts w:cs="Times New Roman"/>
          <w:szCs w:val="24"/>
        </w:rPr>
        <w:t>, proti,</w:t>
      </w:r>
      <w:r w:rsidRPr="004D718A">
        <w:rPr>
          <w:rFonts w:cs="Times New Roman"/>
          <w:szCs w:val="24"/>
        </w:rPr>
        <w:t xml:space="preserve"> </w:t>
      </w:r>
      <w:r w:rsidR="00F976A0" w:rsidRPr="004D718A">
        <w:rPr>
          <w:rFonts w:cs="Times New Roman"/>
          <w:szCs w:val="24"/>
        </w:rPr>
        <w:t xml:space="preserve">par seksuāla rakstura darbību nolūkā apmierināt savu dzimumtieksmi fiziskā saskarē ar sešpadsmit gadu vecumu nesasniegušās cietušās </w:t>
      </w:r>
      <w:r w:rsidR="00F976A0" w:rsidRPr="004D718A">
        <w:rPr>
          <w:rFonts w:cs="Times New Roman"/>
          <w:szCs w:val="24"/>
        </w:rPr>
        <w:lastRenderedPageBreak/>
        <w:t>ķermeni, izmantojot viņas bezpalīdzības stāvokli</w:t>
      </w:r>
      <w:r w:rsidR="00633B84">
        <w:rPr>
          <w:rFonts w:cs="Times New Roman"/>
          <w:szCs w:val="24"/>
        </w:rPr>
        <w:t>,</w:t>
      </w:r>
      <w:r w:rsidR="00F976A0">
        <w:rPr>
          <w:rFonts w:cs="Times New Roman"/>
          <w:szCs w:val="24"/>
        </w:rPr>
        <w:t xml:space="preserve"> </w:t>
      </w:r>
      <w:r w:rsidRPr="004D718A">
        <w:rPr>
          <w:rFonts w:cs="Times New Roman"/>
          <w:szCs w:val="24"/>
        </w:rPr>
        <w:t xml:space="preserve">un sodīts ar </w:t>
      </w:r>
      <w:r w:rsidR="00066FF3" w:rsidRPr="004D718A">
        <w:rPr>
          <w:rFonts w:cs="Times New Roman"/>
          <w:szCs w:val="24"/>
        </w:rPr>
        <w:t xml:space="preserve">brīvības atņemšanu uz </w:t>
      </w:r>
      <w:r w:rsidR="00FD2DC3" w:rsidRPr="004D718A">
        <w:rPr>
          <w:rFonts w:cs="Times New Roman"/>
          <w:szCs w:val="24"/>
        </w:rPr>
        <w:t>6</w:t>
      </w:r>
      <w:r w:rsidR="00066FF3" w:rsidRPr="004D718A">
        <w:rPr>
          <w:rFonts w:cs="Times New Roman"/>
          <w:szCs w:val="24"/>
        </w:rPr>
        <w:t xml:space="preserve"> gadiem</w:t>
      </w:r>
      <w:r w:rsidR="00FD2DC3" w:rsidRPr="004D718A">
        <w:rPr>
          <w:rFonts w:cs="Times New Roman"/>
          <w:szCs w:val="24"/>
        </w:rPr>
        <w:t xml:space="preserve"> un probācijas uzraudzību uz 2 gadiem</w:t>
      </w:r>
      <w:r w:rsidR="00066FF3" w:rsidRPr="004D718A">
        <w:rPr>
          <w:rFonts w:cs="Times New Roman"/>
          <w:szCs w:val="24"/>
        </w:rPr>
        <w:t>.</w:t>
      </w:r>
    </w:p>
    <w:p w14:paraId="11369DC5" w14:textId="18202E3D" w:rsidR="007C5F60" w:rsidRPr="004D718A" w:rsidRDefault="007C5F60" w:rsidP="008C76CF">
      <w:pPr>
        <w:widowControl w:val="0"/>
        <w:tabs>
          <w:tab w:val="left" w:pos="1710"/>
        </w:tabs>
        <w:spacing w:after="0" w:line="276" w:lineRule="auto"/>
        <w:ind w:firstLine="720"/>
        <w:jc w:val="both"/>
        <w:rPr>
          <w:rFonts w:cs="Times New Roman"/>
          <w:szCs w:val="24"/>
        </w:rPr>
      </w:pPr>
    </w:p>
    <w:p w14:paraId="58B944E4" w14:textId="6D3FFDBC" w:rsidR="007E274C" w:rsidRPr="004D718A" w:rsidRDefault="007C5F60" w:rsidP="00580ED9">
      <w:pPr>
        <w:widowControl w:val="0"/>
        <w:tabs>
          <w:tab w:val="left" w:pos="1710"/>
        </w:tabs>
        <w:spacing w:after="0" w:line="276" w:lineRule="auto"/>
        <w:ind w:firstLine="720"/>
        <w:jc w:val="both"/>
        <w:rPr>
          <w:rFonts w:cs="Times New Roman"/>
          <w:szCs w:val="24"/>
        </w:rPr>
      </w:pPr>
      <w:r w:rsidRPr="004D718A">
        <w:rPr>
          <w:rFonts w:cs="Times New Roman"/>
          <w:szCs w:val="24"/>
        </w:rPr>
        <w:t>[</w:t>
      </w:r>
      <w:r w:rsidR="00D96B77">
        <w:rPr>
          <w:rFonts w:cs="Times New Roman"/>
          <w:szCs w:val="24"/>
        </w:rPr>
        <w:t>2</w:t>
      </w:r>
      <w:r w:rsidRPr="004D718A">
        <w:rPr>
          <w:rFonts w:cs="Times New Roman"/>
          <w:szCs w:val="24"/>
        </w:rPr>
        <w:t>]</w:t>
      </w:r>
      <w:r w:rsidR="009E0946" w:rsidRPr="004D718A">
        <w:rPr>
          <w:rFonts w:cs="Times New Roman"/>
          <w:szCs w:val="24"/>
        </w:rPr>
        <w:t> </w:t>
      </w:r>
      <w:r w:rsidR="00FD2DC3" w:rsidRPr="004D718A">
        <w:rPr>
          <w:rFonts w:cs="Times New Roman"/>
          <w:szCs w:val="24"/>
        </w:rPr>
        <w:t xml:space="preserve">Ar </w:t>
      </w:r>
      <w:r w:rsidR="00580ED9">
        <w:rPr>
          <w:rFonts w:cs="Times New Roman"/>
          <w:szCs w:val="24"/>
        </w:rPr>
        <w:t xml:space="preserve">[..] </w:t>
      </w:r>
      <w:r w:rsidR="00FD2DC3" w:rsidRPr="004D718A">
        <w:rPr>
          <w:rFonts w:cs="Times New Roman"/>
          <w:szCs w:val="24"/>
        </w:rPr>
        <w:t xml:space="preserve">apgabaltiesas 2021. gada </w:t>
      </w:r>
      <w:r w:rsidR="00580ED9">
        <w:rPr>
          <w:rFonts w:cs="Times New Roman"/>
          <w:szCs w:val="24"/>
        </w:rPr>
        <w:t>[..]</w:t>
      </w:r>
      <w:r w:rsidR="00FD2DC3" w:rsidRPr="004D718A">
        <w:rPr>
          <w:rFonts w:cs="Times New Roman"/>
          <w:szCs w:val="24"/>
        </w:rPr>
        <w:t xml:space="preserve"> lēmumu, iztiesājot krimināllietu sakarā ar apsūdzētā </w:t>
      </w:r>
      <w:r w:rsidR="00580ED9">
        <w:rPr>
          <w:rFonts w:cs="Times New Roman"/>
          <w:szCs w:val="24"/>
        </w:rPr>
        <w:t>[pers. A]</w:t>
      </w:r>
      <w:r w:rsidR="00FD2DC3" w:rsidRPr="004D718A">
        <w:rPr>
          <w:rFonts w:cs="Times New Roman"/>
          <w:szCs w:val="24"/>
        </w:rPr>
        <w:t xml:space="preserve"> aizstāves zvērinātas advokātes Kristīnes </w:t>
      </w:r>
      <w:proofErr w:type="spellStart"/>
      <w:r w:rsidR="00FD2DC3" w:rsidRPr="004D718A">
        <w:rPr>
          <w:rFonts w:cs="Times New Roman"/>
          <w:szCs w:val="24"/>
        </w:rPr>
        <w:t>Groznes</w:t>
      </w:r>
      <w:r w:rsidR="00A43BAC" w:rsidRPr="004D718A">
        <w:rPr>
          <w:rFonts w:cs="Times New Roman"/>
          <w:szCs w:val="24"/>
        </w:rPr>
        <w:noBreakHyphen/>
      </w:r>
      <w:r w:rsidR="00FD2DC3" w:rsidRPr="004D718A">
        <w:rPr>
          <w:rFonts w:cs="Times New Roman"/>
          <w:szCs w:val="24"/>
        </w:rPr>
        <w:t>Kļusovas</w:t>
      </w:r>
      <w:proofErr w:type="spellEnd"/>
      <w:r w:rsidR="00FD2DC3" w:rsidRPr="004D718A">
        <w:rPr>
          <w:rFonts w:cs="Times New Roman"/>
          <w:szCs w:val="24"/>
        </w:rPr>
        <w:t xml:space="preserve"> apelācijas sūdzību, </w:t>
      </w:r>
      <w:r w:rsidR="00580ED9" w:rsidRPr="00580ED9">
        <w:rPr>
          <w:rFonts w:cs="Times New Roman"/>
          <w:szCs w:val="24"/>
        </w:rPr>
        <w:t xml:space="preserve">[rajona (pilsētas)] </w:t>
      </w:r>
      <w:r w:rsidR="00FD2DC3" w:rsidRPr="004D718A">
        <w:rPr>
          <w:rFonts w:cs="Times New Roman"/>
          <w:szCs w:val="24"/>
        </w:rPr>
        <w:t xml:space="preserve">tiesas 2021. gada </w:t>
      </w:r>
      <w:r w:rsidR="00580ED9">
        <w:rPr>
          <w:rFonts w:cs="Times New Roman"/>
          <w:szCs w:val="24"/>
        </w:rPr>
        <w:t>[..]</w:t>
      </w:r>
      <w:r w:rsidR="00FD2DC3" w:rsidRPr="004D718A">
        <w:rPr>
          <w:rFonts w:cs="Times New Roman"/>
          <w:szCs w:val="24"/>
        </w:rPr>
        <w:t xml:space="preserve"> spriedums atstāts negrozīts.</w:t>
      </w:r>
    </w:p>
    <w:p w14:paraId="0326CF6C" w14:textId="77777777" w:rsidR="002F5BB2" w:rsidRPr="004D718A" w:rsidRDefault="002F5BB2" w:rsidP="008C76CF">
      <w:pPr>
        <w:widowControl w:val="0"/>
        <w:tabs>
          <w:tab w:val="left" w:pos="1710"/>
        </w:tabs>
        <w:spacing w:after="0" w:line="276" w:lineRule="auto"/>
        <w:ind w:firstLine="720"/>
        <w:jc w:val="both"/>
        <w:rPr>
          <w:rFonts w:cs="Times New Roman"/>
          <w:szCs w:val="24"/>
        </w:rPr>
      </w:pPr>
    </w:p>
    <w:p w14:paraId="520FFB2D" w14:textId="7CCE9BA3" w:rsidR="002F5BB2" w:rsidRPr="004D718A" w:rsidRDefault="002F5BB2" w:rsidP="008C76CF">
      <w:pPr>
        <w:widowControl w:val="0"/>
        <w:tabs>
          <w:tab w:val="left" w:pos="1710"/>
        </w:tabs>
        <w:spacing w:after="0" w:line="276" w:lineRule="auto"/>
        <w:ind w:firstLine="720"/>
        <w:jc w:val="both"/>
        <w:rPr>
          <w:rFonts w:cs="Times New Roman"/>
          <w:szCs w:val="24"/>
        </w:rPr>
      </w:pPr>
      <w:r w:rsidRPr="004D718A">
        <w:rPr>
          <w:rFonts w:cs="Times New Roman"/>
          <w:szCs w:val="24"/>
        </w:rPr>
        <w:t>[</w:t>
      </w:r>
      <w:r w:rsidR="00D96B77">
        <w:rPr>
          <w:rFonts w:cs="Times New Roman"/>
          <w:szCs w:val="24"/>
        </w:rPr>
        <w:t>3</w:t>
      </w:r>
      <w:r w:rsidRPr="004D718A">
        <w:rPr>
          <w:rFonts w:cs="Times New Roman"/>
          <w:szCs w:val="24"/>
        </w:rPr>
        <w:t>]</w:t>
      </w:r>
      <w:r w:rsidR="009E0946" w:rsidRPr="004D718A">
        <w:rPr>
          <w:rFonts w:cs="Times New Roman"/>
          <w:szCs w:val="24"/>
        </w:rPr>
        <w:t> </w:t>
      </w:r>
      <w:r w:rsidR="00FD2DC3" w:rsidRPr="004D718A">
        <w:rPr>
          <w:rFonts w:cs="Times New Roman"/>
          <w:szCs w:val="24"/>
        </w:rPr>
        <w:t xml:space="preserve">Ar Senāta 2022. gada </w:t>
      </w:r>
      <w:r w:rsidR="00580ED9">
        <w:rPr>
          <w:rFonts w:cs="Times New Roman"/>
          <w:szCs w:val="24"/>
        </w:rPr>
        <w:t>[..]</w:t>
      </w:r>
      <w:r w:rsidR="00FD2DC3" w:rsidRPr="004D718A">
        <w:rPr>
          <w:rFonts w:cs="Times New Roman"/>
          <w:szCs w:val="24"/>
        </w:rPr>
        <w:t xml:space="preserve"> lēmumu</w:t>
      </w:r>
      <w:r w:rsidR="005A2602" w:rsidRPr="004D718A">
        <w:rPr>
          <w:rFonts w:cs="Times New Roman"/>
          <w:szCs w:val="24"/>
        </w:rPr>
        <w:t xml:space="preserve">, izskatot lietu kasācijas kārtībā sakarā ar sakarā apsūdzētā </w:t>
      </w:r>
      <w:r w:rsidR="00580ED9">
        <w:rPr>
          <w:rFonts w:cs="Times New Roman"/>
          <w:szCs w:val="24"/>
        </w:rPr>
        <w:t>[pers. A]</w:t>
      </w:r>
      <w:r w:rsidR="005A2602" w:rsidRPr="004D718A">
        <w:rPr>
          <w:rFonts w:cs="Times New Roman"/>
          <w:szCs w:val="24"/>
        </w:rPr>
        <w:t xml:space="preserve"> aizstāves V. </w:t>
      </w:r>
      <w:proofErr w:type="spellStart"/>
      <w:r w:rsidR="005A2602" w:rsidRPr="004D718A">
        <w:rPr>
          <w:rFonts w:cs="Times New Roman"/>
          <w:szCs w:val="24"/>
        </w:rPr>
        <w:t>Mihaiļenko</w:t>
      </w:r>
      <w:proofErr w:type="spellEnd"/>
      <w:r w:rsidR="005A2602" w:rsidRPr="004D718A">
        <w:rPr>
          <w:rFonts w:cs="Times New Roman"/>
          <w:szCs w:val="24"/>
        </w:rPr>
        <w:t xml:space="preserve"> kasācijas sūdzību, </w:t>
      </w:r>
      <w:r w:rsidR="00580ED9">
        <w:rPr>
          <w:rFonts w:cs="Times New Roman"/>
          <w:szCs w:val="24"/>
        </w:rPr>
        <w:t>[..]</w:t>
      </w:r>
      <w:r w:rsidR="00FD2DC3" w:rsidRPr="004D718A">
        <w:rPr>
          <w:rFonts w:cs="Times New Roman"/>
          <w:szCs w:val="24"/>
        </w:rPr>
        <w:t xml:space="preserve"> apgabaltiesas 2021. gada </w:t>
      </w:r>
      <w:r w:rsidR="00580ED9">
        <w:rPr>
          <w:rFonts w:cs="Times New Roman"/>
          <w:szCs w:val="24"/>
        </w:rPr>
        <w:t>[..]</w:t>
      </w:r>
      <w:r w:rsidR="00FD2DC3" w:rsidRPr="004D718A">
        <w:rPr>
          <w:rFonts w:cs="Times New Roman"/>
          <w:szCs w:val="24"/>
        </w:rPr>
        <w:t xml:space="preserve"> lēmums atcelts pilnībā</w:t>
      </w:r>
      <w:r w:rsidR="00FB12A3" w:rsidRPr="004D718A">
        <w:rPr>
          <w:rFonts w:cs="Times New Roman"/>
          <w:szCs w:val="24"/>
        </w:rPr>
        <w:t>,</w:t>
      </w:r>
      <w:r w:rsidR="00FD2DC3" w:rsidRPr="004D718A">
        <w:rPr>
          <w:rFonts w:cs="Times New Roman"/>
          <w:szCs w:val="24"/>
        </w:rPr>
        <w:t xml:space="preserve"> un lieta nosūtīta jaunai izskatīšanai</w:t>
      </w:r>
      <w:r w:rsidR="00580ED9">
        <w:rPr>
          <w:rFonts w:cs="Times New Roman"/>
          <w:szCs w:val="24"/>
        </w:rPr>
        <w:t xml:space="preserve"> [..]</w:t>
      </w:r>
      <w:r w:rsidR="00FD2DC3" w:rsidRPr="004D718A">
        <w:rPr>
          <w:rFonts w:cs="Times New Roman"/>
          <w:szCs w:val="24"/>
        </w:rPr>
        <w:t xml:space="preserve"> apgabaltiesā</w:t>
      </w:r>
      <w:r w:rsidR="0083668B" w:rsidRPr="004D718A">
        <w:rPr>
          <w:rFonts w:cs="Times New Roman"/>
          <w:szCs w:val="24"/>
        </w:rPr>
        <w:t>.</w:t>
      </w:r>
    </w:p>
    <w:p w14:paraId="1967408C" w14:textId="77777777" w:rsidR="002A7748" w:rsidRPr="004D718A" w:rsidRDefault="002A7748" w:rsidP="008C76CF">
      <w:pPr>
        <w:widowControl w:val="0"/>
        <w:tabs>
          <w:tab w:val="left" w:pos="1710"/>
        </w:tabs>
        <w:spacing w:after="0" w:line="276" w:lineRule="auto"/>
        <w:ind w:firstLine="720"/>
        <w:jc w:val="both"/>
        <w:rPr>
          <w:rFonts w:cs="Times New Roman"/>
          <w:szCs w:val="24"/>
        </w:rPr>
      </w:pPr>
    </w:p>
    <w:p w14:paraId="03A1FCDC" w14:textId="7AAE9A1F" w:rsidR="005A2602" w:rsidRPr="004D718A" w:rsidRDefault="005A2602" w:rsidP="001E5F55">
      <w:pPr>
        <w:widowControl w:val="0"/>
        <w:tabs>
          <w:tab w:val="left" w:pos="1710"/>
        </w:tabs>
        <w:spacing w:after="0" w:line="276" w:lineRule="auto"/>
        <w:ind w:firstLine="720"/>
        <w:jc w:val="both"/>
        <w:rPr>
          <w:rFonts w:cs="Times New Roman"/>
          <w:szCs w:val="24"/>
        </w:rPr>
      </w:pPr>
      <w:r w:rsidRPr="004D718A">
        <w:rPr>
          <w:rFonts w:cs="Times New Roman"/>
          <w:szCs w:val="24"/>
        </w:rPr>
        <w:t>[</w:t>
      </w:r>
      <w:r w:rsidR="00D96B77">
        <w:rPr>
          <w:rFonts w:cs="Times New Roman"/>
          <w:szCs w:val="24"/>
        </w:rPr>
        <w:t>4</w:t>
      </w:r>
      <w:r w:rsidRPr="004D718A">
        <w:rPr>
          <w:rFonts w:cs="Times New Roman"/>
          <w:szCs w:val="24"/>
        </w:rPr>
        <w:t xml:space="preserve">] Ar </w:t>
      </w:r>
      <w:r w:rsidR="001E5F55">
        <w:rPr>
          <w:rFonts w:cs="Times New Roman"/>
          <w:szCs w:val="24"/>
        </w:rPr>
        <w:t>[..]</w:t>
      </w:r>
      <w:r w:rsidRPr="004D718A">
        <w:rPr>
          <w:rFonts w:cs="Times New Roman"/>
          <w:szCs w:val="24"/>
        </w:rPr>
        <w:t xml:space="preserve"> apgabaltiesas 202</w:t>
      </w:r>
      <w:r w:rsidR="00746C8E" w:rsidRPr="004D718A">
        <w:rPr>
          <w:rFonts w:cs="Times New Roman"/>
          <w:szCs w:val="24"/>
        </w:rPr>
        <w:t>4</w:t>
      </w:r>
      <w:r w:rsidRPr="004D718A">
        <w:rPr>
          <w:rFonts w:cs="Times New Roman"/>
          <w:szCs w:val="24"/>
        </w:rPr>
        <w:t xml:space="preserve">. gada </w:t>
      </w:r>
      <w:r w:rsidR="001E5F55">
        <w:rPr>
          <w:rFonts w:cs="Times New Roman"/>
          <w:szCs w:val="24"/>
        </w:rPr>
        <w:t>[..]</w:t>
      </w:r>
      <w:r w:rsidRPr="004D718A">
        <w:rPr>
          <w:rFonts w:cs="Times New Roman"/>
          <w:szCs w:val="24"/>
        </w:rPr>
        <w:t xml:space="preserve"> </w:t>
      </w:r>
      <w:r w:rsidR="00746C8E" w:rsidRPr="004D718A">
        <w:rPr>
          <w:rFonts w:cs="Times New Roman"/>
          <w:szCs w:val="24"/>
        </w:rPr>
        <w:t>spriedumu</w:t>
      </w:r>
      <w:r w:rsidRPr="004D718A">
        <w:rPr>
          <w:rFonts w:cs="Times New Roman"/>
          <w:szCs w:val="24"/>
        </w:rPr>
        <w:t xml:space="preserve">, iztiesājot krimināllietu sakarā ar apsūdzētā </w:t>
      </w:r>
      <w:r w:rsidR="00580ED9">
        <w:rPr>
          <w:rFonts w:cs="Times New Roman"/>
          <w:szCs w:val="24"/>
        </w:rPr>
        <w:t>[pers. A]</w:t>
      </w:r>
      <w:r w:rsidRPr="004D718A">
        <w:rPr>
          <w:rFonts w:cs="Times New Roman"/>
          <w:szCs w:val="24"/>
        </w:rPr>
        <w:t xml:space="preserve"> aizstāves zvērinātas advokātes Kristīnes </w:t>
      </w:r>
      <w:proofErr w:type="spellStart"/>
      <w:r w:rsidRPr="004D718A">
        <w:rPr>
          <w:rFonts w:cs="Times New Roman"/>
          <w:szCs w:val="24"/>
        </w:rPr>
        <w:t>Groznes-Kļusovas</w:t>
      </w:r>
      <w:proofErr w:type="spellEnd"/>
      <w:r w:rsidRPr="004D718A">
        <w:rPr>
          <w:rFonts w:cs="Times New Roman"/>
          <w:szCs w:val="24"/>
        </w:rPr>
        <w:t xml:space="preserve"> apelācijas sūdzību, </w:t>
      </w:r>
      <w:r w:rsidR="001E5F55" w:rsidRPr="001E5F55">
        <w:rPr>
          <w:rFonts w:cs="Times New Roman"/>
          <w:szCs w:val="24"/>
        </w:rPr>
        <w:t xml:space="preserve">[rajona (pilsētas)] </w:t>
      </w:r>
      <w:r w:rsidRPr="004D718A">
        <w:rPr>
          <w:rFonts w:cs="Times New Roman"/>
          <w:szCs w:val="24"/>
        </w:rPr>
        <w:t xml:space="preserve">tiesas 2021. gada </w:t>
      </w:r>
      <w:r w:rsidR="001E5F55">
        <w:rPr>
          <w:rFonts w:cs="Times New Roman"/>
          <w:szCs w:val="24"/>
        </w:rPr>
        <w:t>[..]</w:t>
      </w:r>
      <w:r w:rsidRPr="004D718A">
        <w:rPr>
          <w:rFonts w:cs="Times New Roman"/>
          <w:szCs w:val="24"/>
        </w:rPr>
        <w:t xml:space="preserve"> spriedums </w:t>
      </w:r>
      <w:r w:rsidR="00746C8E" w:rsidRPr="004D718A">
        <w:rPr>
          <w:rFonts w:cs="Times New Roman"/>
          <w:szCs w:val="24"/>
        </w:rPr>
        <w:t>atcelts.</w:t>
      </w:r>
    </w:p>
    <w:p w14:paraId="75942F93" w14:textId="3A09041E" w:rsidR="00D848AB" w:rsidRPr="004D718A" w:rsidRDefault="001E5F55" w:rsidP="001E5F55">
      <w:pPr>
        <w:widowControl w:val="0"/>
        <w:tabs>
          <w:tab w:val="left" w:pos="1710"/>
        </w:tabs>
        <w:spacing w:after="0" w:line="276" w:lineRule="auto"/>
        <w:ind w:firstLine="720"/>
        <w:jc w:val="both"/>
        <w:rPr>
          <w:rFonts w:cs="Times New Roman"/>
          <w:color w:val="000000" w:themeColor="text1"/>
          <w:szCs w:val="24"/>
        </w:rPr>
      </w:pPr>
      <w:r>
        <w:rPr>
          <w:rFonts w:cs="Times New Roman"/>
          <w:szCs w:val="24"/>
        </w:rPr>
        <w:t>[Pers. A]</w:t>
      </w:r>
      <w:r w:rsidR="00D848AB" w:rsidRPr="004D718A">
        <w:rPr>
          <w:rFonts w:cs="Times New Roman"/>
          <w:szCs w:val="24"/>
        </w:rPr>
        <w:t xml:space="preserve"> atzīts par vainīgu Krimināllikuma 160. panta ceturtajā daļā paredzētajā noziedzīgajā nodarījumā un sodīts </w:t>
      </w:r>
      <w:r w:rsidR="00D848AB" w:rsidRPr="004D718A">
        <w:rPr>
          <w:rFonts w:cs="Times New Roman"/>
          <w:color w:val="000000" w:themeColor="text1"/>
          <w:szCs w:val="24"/>
        </w:rPr>
        <w:t>ar brīvības atņemšanu uz 6 gadiem un probācijas uzraudzību uz 2 gadiem.</w:t>
      </w:r>
    </w:p>
    <w:p w14:paraId="1BD065D7" w14:textId="77777777" w:rsidR="00A43BAC" w:rsidRPr="004D718A" w:rsidRDefault="00A43BAC" w:rsidP="008C76CF">
      <w:pPr>
        <w:widowControl w:val="0"/>
        <w:tabs>
          <w:tab w:val="left" w:pos="1710"/>
        </w:tabs>
        <w:spacing w:after="0" w:line="276" w:lineRule="auto"/>
        <w:ind w:firstLine="720"/>
        <w:jc w:val="both"/>
        <w:rPr>
          <w:rFonts w:cs="Times New Roman"/>
          <w:szCs w:val="24"/>
        </w:rPr>
      </w:pPr>
    </w:p>
    <w:p w14:paraId="1BF886F8" w14:textId="38A2B7DB" w:rsidR="00A43BAC" w:rsidRPr="004D718A" w:rsidRDefault="00A43BAC" w:rsidP="008C76CF">
      <w:pPr>
        <w:widowControl w:val="0"/>
        <w:tabs>
          <w:tab w:val="left" w:pos="1710"/>
        </w:tabs>
        <w:spacing w:after="0" w:line="276" w:lineRule="auto"/>
        <w:ind w:firstLine="720"/>
        <w:jc w:val="both"/>
        <w:rPr>
          <w:rFonts w:cs="Times New Roman"/>
          <w:iCs/>
          <w:szCs w:val="24"/>
        </w:rPr>
      </w:pPr>
      <w:r w:rsidRPr="004D718A">
        <w:rPr>
          <w:rFonts w:cs="Times New Roman"/>
          <w:szCs w:val="24"/>
        </w:rPr>
        <w:t>[</w:t>
      </w:r>
      <w:r w:rsidR="00D96B77">
        <w:rPr>
          <w:rFonts w:cs="Times New Roman"/>
          <w:szCs w:val="24"/>
        </w:rPr>
        <w:t>5</w:t>
      </w:r>
      <w:r w:rsidRPr="004D718A">
        <w:rPr>
          <w:rFonts w:cs="Times New Roman"/>
          <w:szCs w:val="24"/>
        </w:rPr>
        <w:t xml:space="preserve">] Par </w:t>
      </w:r>
      <w:r w:rsidR="005266BE">
        <w:rPr>
          <w:rFonts w:cs="Times New Roman"/>
          <w:szCs w:val="24"/>
        </w:rPr>
        <w:t>[..]</w:t>
      </w:r>
      <w:r w:rsidR="003665B5" w:rsidRPr="004D718A">
        <w:rPr>
          <w:rFonts w:cs="Times New Roman"/>
          <w:szCs w:val="24"/>
        </w:rPr>
        <w:t xml:space="preserve"> apgabaltiesas 2024. gada </w:t>
      </w:r>
      <w:r w:rsidR="001E5F55">
        <w:rPr>
          <w:rFonts w:cs="Times New Roman"/>
          <w:szCs w:val="24"/>
        </w:rPr>
        <w:t>[..]</w:t>
      </w:r>
      <w:r w:rsidR="003665B5" w:rsidRPr="004D718A">
        <w:rPr>
          <w:rFonts w:cs="Times New Roman"/>
          <w:szCs w:val="24"/>
        </w:rPr>
        <w:t xml:space="preserve"> spriedumu</w:t>
      </w:r>
      <w:r w:rsidRPr="004D718A">
        <w:rPr>
          <w:rFonts w:cs="Times New Roman"/>
          <w:szCs w:val="24"/>
        </w:rPr>
        <w:t xml:space="preserve"> </w:t>
      </w:r>
      <w:r w:rsidR="003665B5" w:rsidRPr="004D718A">
        <w:rPr>
          <w:rFonts w:cs="Times New Roman"/>
          <w:szCs w:val="24"/>
        </w:rPr>
        <w:t>apsūdzētā aizstāve V. </w:t>
      </w:r>
      <w:proofErr w:type="spellStart"/>
      <w:r w:rsidR="003665B5" w:rsidRPr="004D718A">
        <w:rPr>
          <w:rFonts w:cs="Times New Roman"/>
          <w:szCs w:val="24"/>
        </w:rPr>
        <w:t>Mihaiļenko</w:t>
      </w:r>
      <w:proofErr w:type="spellEnd"/>
      <w:r w:rsidRPr="004D718A">
        <w:rPr>
          <w:rFonts w:cs="Times New Roman"/>
          <w:szCs w:val="24"/>
        </w:rPr>
        <w:t xml:space="preserve"> iesnie</w:t>
      </w:r>
      <w:r w:rsidR="003665B5" w:rsidRPr="004D718A">
        <w:rPr>
          <w:rFonts w:cs="Times New Roman"/>
          <w:szCs w:val="24"/>
        </w:rPr>
        <w:t>gusi</w:t>
      </w:r>
      <w:r w:rsidRPr="004D718A">
        <w:rPr>
          <w:rFonts w:cs="Times New Roman"/>
          <w:szCs w:val="24"/>
        </w:rPr>
        <w:t xml:space="preserve"> kasācijas </w:t>
      </w:r>
      <w:r w:rsidR="003665B5" w:rsidRPr="004D718A">
        <w:rPr>
          <w:rFonts w:cs="Times New Roman"/>
          <w:szCs w:val="24"/>
        </w:rPr>
        <w:t>sūdzību</w:t>
      </w:r>
      <w:r w:rsidRPr="004D718A">
        <w:rPr>
          <w:rFonts w:cs="Times New Roman"/>
          <w:szCs w:val="24"/>
        </w:rPr>
        <w:t>, kurā lūdz atcelt</w:t>
      </w:r>
      <w:r w:rsidR="00F36EA9">
        <w:rPr>
          <w:rFonts w:cs="Times New Roman"/>
          <w:szCs w:val="24"/>
        </w:rPr>
        <w:t xml:space="preserve"> </w:t>
      </w:r>
      <w:r w:rsidRPr="004D718A">
        <w:rPr>
          <w:rFonts w:cs="Times New Roman"/>
          <w:szCs w:val="24"/>
        </w:rPr>
        <w:t>spriedumu pilnībā un nosūtīt lietu jaunai izskatīšanai</w:t>
      </w:r>
      <w:r w:rsidR="00BB7DA8" w:rsidRPr="004D718A">
        <w:rPr>
          <w:rFonts w:cs="Times New Roman"/>
          <w:szCs w:val="24"/>
        </w:rPr>
        <w:t>.</w:t>
      </w:r>
    </w:p>
    <w:p w14:paraId="285E9743" w14:textId="3029D61E" w:rsidR="00A43BAC" w:rsidRDefault="00A43BAC" w:rsidP="008C76CF">
      <w:pPr>
        <w:widowControl w:val="0"/>
        <w:tabs>
          <w:tab w:val="left" w:pos="1710"/>
        </w:tabs>
        <w:spacing w:after="0" w:line="276" w:lineRule="auto"/>
        <w:ind w:firstLine="720"/>
        <w:jc w:val="both"/>
        <w:rPr>
          <w:rFonts w:cs="Times New Roman"/>
          <w:iCs/>
          <w:szCs w:val="24"/>
        </w:rPr>
      </w:pPr>
      <w:r w:rsidRPr="004D718A">
        <w:rPr>
          <w:rFonts w:cs="Times New Roman"/>
          <w:iCs/>
          <w:szCs w:val="24"/>
        </w:rPr>
        <w:t xml:space="preserve">Savu lūgumu </w:t>
      </w:r>
      <w:r w:rsidR="004C3E0E" w:rsidRPr="004D718A">
        <w:rPr>
          <w:rFonts w:cs="Times New Roman"/>
          <w:iCs/>
          <w:szCs w:val="24"/>
        </w:rPr>
        <w:t>aiz</w:t>
      </w:r>
      <w:r w:rsidRPr="004D718A">
        <w:rPr>
          <w:rFonts w:cs="Times New Roman"/>
          <w:iCs/>
          <w:szCs w:val="24"/>
        </w:rPr>
        <w:t>s</w:t>
      </w:r>
      <w:r w:rsidR="004C3E0E" w:rsidRPr="004D718A">
        <w:rPr>
          <w:rFonts w:cs="Times New Roman"/>
          <w:iCs/>
          <w:szCs w:val="24"/>
        </w:rPr>
        <w:t>tāve</w:t>
      </w:r>
      <w:r w:rsidRPr="004D718A">
        <w:rPr>
          <w:rFonts w:cs="Times New Roman"/>
          <w:iCs/>
          <w:szCs w:val="24"/>
        </w:rPr>
        <w:t xml:space="preserve"> pamatoj</w:t>
      </w:r>
      <w:r w:rsidR="004C3E0E" w:rsidRPr="004D718A">
        <w:rPr>
          <w:rFonts w:cs="Times New Roman"/>
          <w:iCs/>
          <w:szCs w:val="24"/>
        </w:rPr>
        <w:t>usi</w:t>
      </w:r>
      <w:r w:rsidRPr="004D718A">
        <w:rPr>
          <w:rFonts w:cs="Times New Roman"/>
          <w:iCs/>
          <w:szCs w:val="24"/>
        </w:rPr>
        <w:t xml:space="preserve"> ar šādiem argumentiem.</w:t>
      </w:r>
    </w:p>
    <w:p w14:paraId="16671B8B" w14:textId="72A821A9" w:rsidR="00BD1CC9" w:rsidRPr="004D718A" w:rsidRDefault="004C3E0E" w:rsidP="001E5F55">
      <w:pPr>
        <w:widowControl w:val="0"/>
        <w:tabs>
          <w:tab w:val="left" w:pos="1710"/>
        </w:tabs>
        <w:spacing w:after="0" w:line="276" w:lineRule="auto"/>
        <w:ind w:firstLine="720"/>
        <w:jc w:val="both"/>
        <w:rPr>
          <w:rFonts w:cs="Times New Roman"/>
          <w:iCs/>
          <w:szCs w:val="24"/>
        </w:rPr>
      </w:pPr>
      <w:r w:rsidRPr="004D718A">
        <w:rPr>
          <w:rFonts w:cs="Times New Roman"/>
          <w:iCs/>
          <w:szCs w:val="24"/>
        </w:rPr>
        <w:t>[</w:t>
      </w:r>
      <w:r w:rsidR="00D96B77">
        <w:rPr>
          <w:rFonts w:cs="Times New Roman"/>
          <w:iCs/>
          <w:szCs w:val="24"/>
        </w:rPr>
        <w:t>5</w:t>
      </w:r>
      <w:r w:rsidRPr="004D718A">
        <w:rPr>
          <w:rFonts w:cs="Times New Roman"/>
          <w:iCs/>
          <w:szCs w:val="24"/>
        </w:rPr>
        <w:t>.1]</w:t>
      </w:r>
      <w:r w:rsidR="00F36EA9">
        <w:rPr>
          <w:rFonts w:cs="Times New Roman"/>
          <w:iCs/>
          <w:szCs w:val="24"/>
        </w:rPr>
        <w:t> </w:t>
      </w:r>
      <w:r w:rsidR="00783204" w:rsidRPr="004D718A">
        <w:rPr>
          <w:rFonts w:cs="Times New Roman"/>
          <w:iCs/>
          <w:szCs w:val="24"/>
        </w:rPr>
        <w:t>Apelācijas instances tiesa</w:t>
      </w:r>
      <w:r w:rsidR="00BE0EB7" w:rsidRPr="004D718A">
        <w:rPr>
          <w:rFonts w:cs="Times New Roman"/>
          <w:iCs/>
          <w:szCs w:val="24"/>
        </w:rPr>
        <w:t xml:space="preserve">, atzīstot cietušās </w:t>
      </w:r>
      <w:r w:rsidR="001E5F55">
        <w:rPr>
          <w:rFonts w:cs="Times New Roman"/>
          <w:iCs/>
          <w:szCs w:val="24"/>
        </w:rPr>
        <w:t>[pers. B]</w:t>
      </w:r>
      <w:r w:rsidR="00BE0EB7" w:rsidRPr="004D718A">
        <w:rPr>
          <w:rFonts w:cs="Times New Roman"/>
          <w:iCs/>
          <w:szCs w:val="24"/>
        </w:rPr>
        <w:t xml:space="preserve"> pratināšanā iegūtās ziņas par pieļaujamām un pierādīšanā izmantojamām,</w:t>
      </w:r>
      <w:r w:rsidR="005439D8" w:rsidRPr="004D718A">
        <w:rPr>
          <w:rFonts w:cs="Times New Roman"/>
          <w:iCs/>
          <w:szCs w:val="24"/>
        </w:rPr>
        <w:t xml:space="preserve"> pārkāpusi Kriminālprocesa likuma 130. panta otrās daļas 1., 2. un 4. punktu</w:t>
      </w:r>
      <w:r w:rsidR="00BD1CC9" w:rsidRPr="004D718A">
        <w:rPr>
          <w:rFonts w:cs="Times New Roman"/>
          <w:iCs/>
          <w:szCs w:val="24"/>
        </w:rPr>
        <w:t>.</w:t>
      </w:r>
    </w:p>
    <w:p w14:paraId="4EECF365" w14:textId="77777777" w:rsidR="00F41C42" w:rsidRPr="00FA3DA5" w:rsidRDefault="00531C67" w:rsidP="00F41C42">
      <w:pPr>
        <w:widowControl w:val="0"/>
        <w:tabs>
          <w:tab w:val="left" w:pos="1710"/>
        </w:tabs>
        <w:spacing w:after="0" w:line="276" w:lineRule="auto"/>
        <w:ind w:firstLine="720"/>
        <w:jc w:val="both"/>
        <w:rPr>
          <w:rFonts w:cs="Times New Roman"/>
          <w:iCs/>
          <w:szCs w:val="24"/>
        </w:rPr>
      </w:pPr>
      <w:r>
        <w:rPr>
          <w:rFonts w:cs="Times New Roman"/>
          <w:szCs w:val="24"/>
        </w:rPr>
        <w:t>[</w:t>
      </w:r>
      <w:r w:rsidR="00D96B77">
        <w:rPr>
          <w:rFonts w:cs="Times New Roman"/>
          <w:szCs w:val="24"/>
        </w:rPr>
        <w:t>5</w:t>
      </w:r>
      <w:r>
        <w:rPr>
          <w:rFonts w:cs="Times New Roman"/>
          <w:szCs w:val="24"/>
        </w:rPr>
        <w:t>.1.1] </w:t>
      </w:r>
      <w:r w:rsidR="00F41C42" w:rsidRPr="004D718A">
        <w:rPr>
          <w:rFonts w:cs="Times New Roman"/>
          <w:iCs/>
          <w:szCs w:val="24"/>
        </w:rPr>
        <w:t>Tiesa</w:t>
      </w:r>
      <w:r w:rsidR="00F41C42">
        <w:rPr>
          <w:rFonts w:cs="Times New Roman"/>
          <w:iCs/>
          <w:szCs w:val="24"/>
        </w:rPr>
        <w:t xml:space="preserve"> </w:t>
      </w:r>
      <w:r w:rsidR="00F41C42" w:rsidRPr="004D718A">
        <w:rPr>
          <w:rFonts w:cs="Times New Roman"/>
          <w:iCs/>
          <w:szCs w:val="24"/>
        </w:rPr>
        <w:t>nav ņēmusi vērā, ka aizstāvībai nav dota iespēja uzdot jautājumus cietušajai, līdz ar to tiesa nav</w:t>
      </w:r>
      <w:r w:rsidR="00F41C42">
        <w:rPr>
          <w:rFonts w:cs="Times New Roman"/>
          <w:iCs/>
          <w:szCs w:val="24"/>
        </w:rPr>
        <w:t xml:space="preserve"> novērsusi </w:t>
      </w:r>
      <w:r w:rsidR="00F41C42" w:rsidRPr="004D718A">
        <w:rPr>
          <w:rFonts w:cs="Times New Roman"/>
          <w:iCs/>
          <w:szCs w:val="24"/>
        </w:rPr>
        <w:t xml:space="preserve">Senāta </w:t>
      </w:r>
      <w:r w:rsidR="00F41C42">
        <w:rPr>
          <w:rFonts w:cs="Times New Roman"/>
          <w:iCs/>
          <w:szCs w:val="24"/>
        </w:rPr>
        <w:t>iepriekš izskatāmajā lietā konstatētos pārkāpumus.</w:t>
      </w:r>
    </w:p>
    <w:p w14:paraId="0C54B87C" w14:textId="7202430C" w:rsidR="00531C67" w:rsidRPr="004D718A" w:rsidRDefault="00F41C42" w:rsidP="008C76CF">
      <w:pPr>
        <w:widowControl w:val="0"/>
        <w:tabs>
          <w:tab w:val="left" w:pos="1710"/>
        </w:tabs>
        <w:spacing w:after="0" w:line="276" w:lineRule="auto"/>
        <w:ind w:firstLine="720"/>
        <w:jc w:val="both"/>
        <w:rPr>
          <w:rFonts w:cs="Times New Roman"/>
          <w:szCs w:val="24"/>
        </w:rPr>
      </w:pPr>
      <w:r>
        <w:rPr>
          <w:rFonts w:cs="Times New Roman"/>
          <w:szCs w:val="24"/>
        </w:rPr>
        <w:t>[5.1.2] </w:t>
      </w:r>
      <w:r w:rsidR="00531C67">
        <w:rPr>
          <w:rFonts w:cs="Times New Roman"/>
          <w:szCs w:val="24"/>
        </w:rPr>
        <w:t>C</w:t>
      </w:r>
      <w:r w:rsidR="00531C67" w:rsidRPr="004D718A">
        <w:rPr>
          <w:rFonts w:cs="Times New Roman"/>
          <w:szCs w:val="24"/>
        </w:rPr>
        <w:t xml:space="preserve">ietušās </w:t>
      </w:r>
      <w:r w:rsidR="00580ED9">
        <w:rPr>
          <w:rFonts w:cs="Times New Roman"/>
          <w:szCs w:val="24"/>
        </w:rPr>
        <w:t>[pers. </w:t>
      </w:r>
      <w:r w:rsidR="001E5F55">
        <w:rPr>
          <w:rFonts w:cs="Times New Roman"/>
          <w:szCs w:val="24"/>
        </w:rPr>
        <w:t>B</w:t>
      </w:r>
      <w:r w:rsidR="00580ED9">
        <w:rPr>
          <w:rFonts w:cs="Times New Roman"/>
          <w:szCs w:val="24"/>
        </w:rPr>
        <w:t>]</w:t>
      </w:r>
      <w:r w:rsidR="00531C67" w:rsidRPr="004D718A">
        <w:rPr>
          <w:rFonts w:cs="Times New Roman"/>
          <w:szCs w:val="24"/>
        </w:rPr>
        <w:t xml:space="preserve"> 2018. gada </w:t>
      </w:r>
      <w:r w:rsidR="001E5F55">
        <w:rPr>
          <w:rFonts w:cs="Times New Roman"/>
          <w:szCs w:val="24"/>
        </w:rPr>
        <w:t>[..]</w:t>
      </w:r>
      <w:r w:rsidR="00531C67" w:rsidRPr="004D718A">
        <w:rPr>
          <w:rFonts w:cs="Times New Roman"/>
          <w:szCs w:val="24"/>
        </w:rPr>
        <w:t xml:space="preserve"> pratināšanas norise ir fiksēta vairākās atsevišķās datnēs, </w:t>
      </w:r>
      <w:r w:rsidR="00712848">
        <w:rPr>
          <w:rFonts w:cs="Times New Roman"/>
          <w:szCs w:val="24"/>
        </w:rPr>
        <w:t xml:space="preserve">nedokumentējot </w:t>
      </w:r>
      <w:r w:rsidR="00531C67" w:rsidRPr="004D718A">
        <w:rPr>
          <w:rFonts w:cs="Times New Roman"/>
          <w:szCs w:val="24"/>
        </w:rPr>
        <w:t>pārtraukumos veiktās darbības,</w:t>
      </w:r>
      <w:r w:rsidR="006541CA">
        <w:rPr>
          <w:rFonts w:cs="Times New Roman"/>
          <w:szCs w:val="24"/>
        </w:rPr>
        <w:t xml:space="preserve"> tādēļ</w:t>
      </w:r>
      <w:r w:rsidR="00531C67" w:rsidRPr="004D718A">
        <w:rPr>
          <w:rFonts w:cs="Times New Roman"/>
          <w:szCs w:val="24"/>
        </w:rPr>
        <w:t xml:space="preserve"> videoieraksts neatbilst 143. panta otrajai daļai, kas </w:t>
      </w:r>
      <w:r w:rsidR="00531C67">
        <w:rPr>
          <w:rFonts w:cs="Times New Roman"/>
          <w:szCs w:val="24"/>
        </w:rPr>
        <w:t>paredz</w:t>
      </w:r>
      <w:r w:rsidR="00531C67" w:rsidRPr="004D718A">
        <w:rPr>
          <w:rFonts w:cs="Times New Roman"/>
          <w:szCs w:val="24"/>
        </w:rPr>
        <w:t>, ka ierakstā fiksē visu izmeklēšanas darbības gaitu</w:t>
      </w:r>
      <w:r w:rsidR="00531C67">
        <w:rPr>
          <w:rFonts w:cs="Times New Roman"/>
          <w:szCs w:val="24"/>
        </w:rPr>
        <w:t xml:space="preserve"> un </w:t>
      </w:r>
      <w:r w:rsidR="00531C67" w:rsidRPr="004D718A">
        <w:rPr>
          <w:rFonts w:cs="Times New Roman"/>
          <w:szCs w:val="24"/>
        </w:rPr>
        <w:t>laiku, kad šī darbība pabeigta, savukārt daļējs ieraksts nav pieļaujams.</w:t>
      </w:r>
    </w:p>
    <w:p w14:paraId="2936185B" w14:textId="0EDAFAFA" w:rsidR="00531C67" w:rsidRPr="004D718A" w:rsidRDefault="00531C67" w:rsidP="001E5F55">
      <w:pPr>
        <w:widowControl w:val="0"/>
        <w:tabs>
          <w:tab w:val="left" w:pos="1710"/>
        </w:tabs>
        <w:spacing w:after="0" w:line="276" w:lineRule="auto"/>
        <w:ind w:firstLine="720"/>
        <w:jc w:val="both"/>
        <w:rPr>
          <w:rFonts w:cs="Times New Roman"/>
          <w:szCs w:val="24"/>
        </w:rPr>
      </w:pPr>
      <w:bookmarkStart w:id="1" w:name="_Hlk215324693"/>
      <w:r>
        <w:rPr>
          <w:rFonts w:cs="Times New Roman"/>
          <w:szCs w:val="24"/>
        </w:rPr>
        <w:t>Turklāt</w:t>
      </w:r>
      <w:r w:rsidRPr="004D718A">
        <w:rPr>
          <w:rFonts w:cs="Times New Roman"/>
          <w:szCs w:val="24"/>
        </w:rPr>
        <w:t xml:space="preserve">, atzīstot, ka pratināšanas pārtraukumā izmeklēšanas darbība netika veikta, </w:t>
      </w:r>
      <w:r>
        <w:rPr>
          <w:rFonts w:cs="Times New Roman"/>
          <w:szCs w:val="24"/>
        </w:rPr>
        <w:t xml:space="preserve">tiesa </w:t>
      </w:r>
      <w:r w:rsidRPr="004D718A">
        <w:rPr>
          <w:rFonts w:cs="Times New Roman"/>
          <w:szCs w:val="24"/>
        </w:rPr>
        <w:t xml:space="preserve">nav </w:t>
      </w:r>
      <w:r>
        <w:rPr>
          <w:rFonts w:cs="Times New Roman"/>
          <w:szCs w:val="24"/>
        </w:rPr>
        <w:t>izvērtējusi to</w:t>
      </w:r>
      <w:r w:rsidRPr="004D718A">
        <w:rPr>
          <w:rFonts w:cs="Times New Roman"/>
          <w:szCs w:val="24"/>
        </w:rPr>
        <w:t xml:space="preserve">, ka priekšpēdējā videoieraksta </w:t>
      </w:r>
      <w:r w:rsidR="00E570E3">
        <w:rPr>
          <w:rFonts w:cs="Times New Roman"/>
          <w:szCs w:val="24"/>
        </w:rPr>
        <w:t>(domājams – trešā skaņu un attēlu ieraksta „</w:t>
      </w:r>
      <w:r w:rsidR="00E570E3">
        <w:rPr>
          <w:szCs w:val="24"/>
        </w:rPr>
        <w:t>1492047”) b</w:t>
      </w:r>
      <w:r w:rsidRPr="004D718A">
        <w:rPr>
          <w:rFonts w:cs="Times New Roman"/>
          <w:szCs w:val="24"/>
        </w:rPr>
        <w:t xml:space="preserve">eigās lieciniece </w:t>
      </w:r>
      <w:r w:rsidR="001E5F55">
        <w:rPr>
          <w:rFonts w:cs="Times New Roman"/>
          <w:szCs w:val="24"/>
        </w:rPr>
        <w:t>[pers. C]</w:t>
      </w:r>
      <w:r w:rsidRPr="004D718A">
        <w:rPr>
          <w:rFonts w:cs="Times New Roman"/>
          <w:szCs w:val="24"/>
        </w:rPr>
        <w:t xml:space="preserve"> </w:t>
      </w:r>
      <w:r w:rsidR="00633B84">
        <w:rPr>
          <w:rFonts w:cs="Times New Roman"/>
          <w:szCs w:val="24"/>
        </w:rPr>
        <w:t>izteicās šādi</w:t>
      </w:r>
      <w:r w:rsidRPr="004D718A">
        <w:rPr>
          <w:rFonts w:cs="Times New Roman"/>
          <w:szCs w:val="24"/>
        </w:rPr>
        <w:t>: „Beidzam, te nebūs nekā</w:t>
      </w:r>
      <w:r w:rsidR="006541CA">
        <w:rPr>
          <w:rFonts w:cs="Times New Roman"/>
          <w:szCs w:val="24"/>
        </w:rPr>
        <w:t>!</w:t>
      </w:r>
      <w:r w:rsidRPr="004D718A">
        <w:rPr>
          <w:rFonts w:cs="Times New Roman"/>
          <w:szCs w:val="24"/>
        </w:rPr>
        <w:t>”</w:t>
      </w:r>
      <w:r w:rsidR="006541CA">
        <w:rPr>
          <w:rFonts w:cs="Times New Roman"/>
          <w:szCs w:val="24"/>
        </w:rPr>
        <w:t xml:space="preserve"> Savukārt</w:t>
      </w:r>
      <w:r w:rsidRPr="004D718A">
        <w:rPr>
          <w:rFonts w:cs="Times New Roman"/>
          <w:szCs w:val="24"/>
        </w:rPr>
        <w:t xml:space="preserve"> nākamā videoieraksta sākumā cietusī </w:t>
      </w:r>
      <w:r w:rsidR="00580ED9">
        <w:rPr>
          <w:rFonts w:cs="Times New Roman"/>
          <w:szCs w:val="24"/>
        </w:rPr>
        <w:t>[pers. </w:t>
      </w:r>
      <w:r w:rsidR="001E5F55">
        <w:rPr>
          <w:rFonts w:cs="Times New Roman"/>
          <w:szCs w:val="24"/>
        </w:rPr>
        <w:t>B</w:t>
      </w:r>
      <w:r w:rsidR="00580ED9">
        <w:rPr>
          <w:rFonts w:cs="Times New Roman"/>
          <w:szCs w:val="24"/>
        </w:rPr>
        <w:t>]</w:t>
      </w:r>
      <w:r w:rsidRPr="004D718A">
        <w:rPr>
          <w:rFonts w:cs="Times New Roman"/>
          <w:szCs w:val="24"/>
        </w:rPr>
        <w:t xml:space="preserve"> </w:t>
      </w:r>
      <w:r w:rsidR="00712848" w:rsidRPr="004D718A">
        <w:rPr>
          <w:rFonts w:cs="Times New Roman"/>
          <w:szCs w:val="24"/>
        </w:rPr>
        <w:t xml:space="preserve">redzama </w:t>
      </w:r>
      <w:r w:rsidRPr="004D718A">
        <w:rPr>
          <w:rFonts w:cs="Times New Roman"/>
          <w:szCs w:val="24"/>
        </w:rPr>
        <w:t>turam rokās lelli bez apģērba un ar pirkstu bakstām tās starpeni. Skaņu un attēlu ierakstā nav redzam</w:t>
      </w:r>
      <w:r>
        <w:rPr>
          <w:rFonts w:cs="Times New Roman"/>
          <w:szCs w:val="24"/>
        </w:rPr>
        <w:t>i apstākļi</w:t>
      </w:r>
      <w:r w:rsidRPr="004D718A">
        <w:rPr>
          <w:rFonts w:cs="Times New Roman"/>
          <w:szCs w:val="24"/>
        </w:rPr>
        <w:t>, kā</w:t>
      </w:r>
      <w:r>
        <w:rPr>
          <w:rFonts w:cs="Times New Roman"/>
          <w:szCs w:val="24"/>
        </w:rPr>
        <w:t>dos</w:t>
      </w:r>
      <w:r w:rsidRPr="004D718A">
        <w:rPr>
          <w:rFonts w:cs="Times New Roman"/>
          <w:szCs w:val="24"/>
        </w:rPr>
        <w:t xml:space="preserve"> cietu</w:t>
      </w:r>
      <w:r w:rsidR="00633B84">
        <w:rPr>
          <w:rFonts w:cs="Times New Roman"/>
          <w:szCs w:val="24"/>
        </w:rPr>
        <w:t xml:space="preserve">šās rokās nonākusi </w:t>
      </w:r>
      <w:r w:rsidRPr="004D718A">
        <w:rPr>
          <w:rFonts w:cs="Times New Roman"/>
          <w:szCs w:val="24"/>
        </w:rPr>
        <w:t>lell</w:t>
      </w:r>
      <w:r w:rsidR="00633B84">
        <w:rPr>
          <w:rFonts w:cs="Times New Roman"/>
          <w:szCs w:val="24"/>
        </w:rPr>
        <w:t>e</w:t>
      </w:r>
      <w:r w:rsidRPr="004D718A">
        <w:rPr>
          <w:rFonts w:cs="Times New Roman"/>
          <w:szCs w:val="24"/>
        </w:rPr>
        <w:t>. Savukārt</w:t>
      </w:r>
      <w:r w:rsidR="00633B84">
        <w:rPr>
          <w:rFonts w:cs="Times New Roman"/>
          <w:szCs w:val="24"/>
        </w:rPr>
        <w:t>,</w:t>
      </w:r>
      <w:r w:rsidRPr="004D718A">
        <w:rPr>
          <w:rFonts w:cs="Times New Roman"/>
          <w:szCs w:val="24"/>
        </w:rPr>
        <w:t xml:space="preserve"> ievērojot speciālistes </w:t>
      </w:r>
      <w:r w:rsidR="001E5F55">
        <w:rPr>
          <w:rFonts w:cs="Times New Roman"/>
          <w:szCs w:val="24"/>
        </w:rPr>
        <w:t>[pers. D]</w:t>
      </w:r>
      <w:r w:rsidRPr="004D718A">
        <w:rPr>
          <w:rFonts w:cs="Times New Roman"/>
          <w:szCs w:val="24"/>
        </w:rPr>
        <w:t xml:space="preserve"> liecināto, ka pratināšanas laikā lelles uzrāda vienīgi pēc tam, kad bērns jau ir sācis runāt par seksuālās vardarbības faktu, </w:t>
      </w:r>
      <w:r w:rsidR="00633B84" w:rsidRPr="004D718A">
        <w:rPr>
          <w:rFonts w:cs="Times New Roman"/>
          <w:szCs w:val="24"/>
        </w:rPr>
        <w:t xml:space="preserve">ar liecinieces </w:t>
      </w:r>
      <w:r w:rsidR="001E5F55">
        <w:rPr>
          <w:rFonts w:cs="Times New Roman"/>
          <w:szCs w:val="24"/>
        </w:rPr>
        <w:t>[pers. C]</w:t>
      </w:r>
      <w:r w:rsidR="00633B84" w:rsidRPr="004D718A">
        <w:rPr>
          <w:rFonts w:cs="Times New Roman"/>
          <w:szCs w:val="24"/>
        </w:rPr>
        <w:t xml:space="preserve"> un cietušās pārstāves </w:t>
      </w:r>
      <w:r w:rsidR="001E5F55">
        <w:rPr>
          <w:rFonts w:cs="Times New Roman"/>
          <w:szCs w:val="24"/>
        </w:rPr>
        <w:t>[pers.</w:t>
      </w:r>
      <w:r w:rsidR="00DD5647">
        <w:rPr>
          <w:rFonts w:cs="Times New Roman"/>
          <w:szCs w:val="24"/>
        </w:rPr>
        <w:t> </w:t>
      </w:r>
      <w:r w:rsidR="001E5F55">
        <w:rPr>
          <w:rFonts w:cs="Times New Roman"/>
          <w:szCs w:val="24"/>
        </w:rPr>
        <w:t>E]</w:t>
      </w:r>
      <w:r w:rsidR="00633B84" w:rsidRPr="004D718A">
        <w:rPr>
          <w:rFonts w:cs="Times New Roman"/>
          <w:szCs w:val="24"/>
        </w:rPr>
        <w:t xml:space="preserve"> liecībām</w:t>
      </w:r>
      <w:r w:rsidR="00633B84">
        <w:rPr>
          <w:rFonts w:cs="Times New Roman"/>
          <w:szCs w:val="24"/>
        </w:rPr>
        <w:t xml:space="preserve"> </w:t>
      </w:r>
      <w:r w:rsidRPr="004D718A">
        <w:rPr>
          <w:rFonts w:cs="Times New Roman"/>
          <w:szCs w:val="24"/>
        </w:rPr>
        <w:t>nav iespējams atspēkot</w:t>
      </w:r>
      <w:r w:rsidR="00633B84">
        <w:rPr>
          <w:rFonts w:cs="Times New Roman"/>
          <w:szCs w:val="24"/>
        </w:rPr>
        <w:t xml:space="preserve"> saprātīgas </w:t>
      </w:r>
      <w:r w:rsidR="00633B84" w:rsidRPr="004D718A">
        <w:rPr>
          <w:rFonts w:cs="Times New Roman"/>
          <w:szCs w:val="24"/>
        </w:rPr>
        <w:t>šaubas</w:t>
      </w:r>
      <w:r w:rsidR="00633B84">
        <w:rPr>
          <w:rFonts w:cs="Times New Roman"/>
          <w:szCs w:val="24"/>
        </w:rPr>
        <w:t xml:space="preserve"> par to</w:t>
      </w:r>
      <w:r w:rsidR="00633B84" w:rsidRPr="004D718A">
        <w:rPr>
          <w:rFonts w:cs="Times New Roman"/>
          <w:szCs w:val="24"/>
        </w:rPr>
        <w:t>, ka pārtraukumā cietusī tika ietekmēta</w:t>
      </w:r>
      <w:r w:rsidR="00125344">
        <w:rPr>
          <w:rFonts w:cs="Times New Roman"/>
          <w:szCs w:val="24"/>
        </w:rPr>
        <w:t>.</w:t>
      </w:r>
    </w:p>
    <w:bookmarkEnd w:id="1"/>
    <w:p w14:paraId="61432FC7" w14:textId="482D8B5E" w:rsidR="004C0F56" w:rsidRDefault="003B165E" w:rsidP="001E5F55">
      <w:pPr>
        <w:widowControl w:val="0"/>
        <w:tabs>
          <w:tab w:val="left" w:pos="1710"/>
        </w:tabs>
        <w:spacing w:after="0" w:line="276" w:lineRule="auto"/>
        <w:ind w:firstLine="720"/>
        <w:jc w:val="both"/>
        <w:rPr>
          <w:rFonts w:cs="Times New Roman"/>
          <w:iCs/>
          <w:szCs w:val="24"/>
        </w:rPr>
      </w:pPr>
      <w:r>
        <w:rPr>
          <w:rFonts w:cs="Times New Roman"/>
          <w:iCs/>
          <w:szCs w:val="24"/>
        </w:rPr>
        <w:t>[</w:t>
      </w:r>
      <w:r w:rsidR="00D96B77">
        <w:rPr>
          <w:rFonts w:cs="Times New Roman"/>
          <w:iCs/>
          <w:szCs w:val="24"/>
        </w:rPr>
        <w:t>5</w:t>
      </w:r>
      <w:r>
        <w:rPr>
          <w:rFonts w:cs="Times New Roman"/>
          <w:iCs/>
          <w:szCs w:val="24"/>
        </w:rPr>
        <w:t>.1.</w:t>
      </w:r>
      <w:r w:rsidR="00F41C42">
        <w:rPr>
          <w:rFonts w:cs="Times New Roman"/>
          <w:iCs/>
          <w:szCs w:val="24"/>
        </w:rPr>
        <w:t>3</w:t>
      </w:r>
      <w:r>
        <w:rPr>
          <w:rFonts w:cs="Times New Roman"/>
          <w:iCs/>
          <w:szCs w:val="24"/>
        </w:rPr>
        <w:t>] </w:t>
      </w:r>
      <w:bookmarkStart w:id="2" w:name="_Hlk215324785"/>
      <w:r w:rsidR="00250CAA">
        <w:rPr>
          <w:rFonts w:cs="Times New Roman"/>
          <w:iCs/>
          <w:szCs w:val="24"/>
        </w:rPr>
        <w:t>L</w:t>
      </w:r>
      <w:r w:rsidR="000B79E6" w:rsidRPr="004D718A">
        <w:rPr>
          <w:rFonts w:cs="Times New Roman"/>
          <w:iCs/>
          <w:szCs w:val="24"/>
        </w:rPr>
        <w:t xml:space="preserve">ieciniece </w:t>
      </w:r>
      <w:r w:rsidR="001E5F55">
        <w:rPr>
          <w:rFonts w:cs="Times New Roman"/>
          <w:iCs/>
          <w:szCs w:val="24"/>
        </w:rPr>
        <w:t>[pers. D]</w:t>
      </w:r>
      <w:r w:rsidR="000B79E6" w:rsidRPr="004D718A">
        <w:rPr>
          <w:rFonts w:cs="Times New Roman"/>
          <w:iCs/>
          <w:szCs w:val="24"/>
        </w:rPr>
        <w:t xml:space="preserve"> liec</w:t>
      </w:r>
      <w:r w:rsidR="00250CAA">
        <w:rPr>
          <w:rFonts w:cs="Times New Roman"/>
          <w:iCs/>
          <w:szCs w:val="24"/>
        </w:rPr>
        <w:t>inājusi</w:t>
      </w:r>
      <w:r w:rsidR="000B79E6" w:rsidRPr="004D718A">
        <w:rPr>
          <w:rFonts w:cs="Times New Roman"/>
          <w:iCs/>
          <w:szCs w:val="24"/>
        </w:rPr>
        <w:t>, ka</w:t>
      </w:r>
      <w:r w:rsidR="00932A26">
        <w:rPr>
          <w:rFonts w:cs="Times New Roman"/>
          <w:iCs/>
          <w:szCs w:val="24"/>
        </w:rPr>
        <w:t>: a)</w:t>
      </w:r>
      <w:r w:rsidR="00980465">
        <w:rPr>
          <w:rFonts w:cs="Times New Roman"/>
          <w:iCs/>
          <w:szCs w:val="24"/>
        </w:rPr>
        <w:t> </w:t>
      </w:r>
      <w:r w:rsidR="00B66A00" w:rsidRPr="004D718A">
        <w:rPr>
          <w:rFonts w:cs="Times New Roman"/>
          <w:iCs/>
          <w:szCs w:val="24"/>
        </w:rPr>
        <w:t xml:space="preserve">psiholoģe </w:t>
      </w:r>
      <w:r w:rsidR="001E5F55">
        <w:rPr>
          <w:rFonts w:cs="Times New Roman"/>
          <w:iCs/>
          <w:szCs w:val="24"/>
        </w:rPr>
        <w:t>[pers. C]</w:t>
      </w:r>
      <w:r w:rsidR="00B66A00" w:rsidRPr="004D718A">
        <w:rPr>
          <w:rFonts w:cs="Times New Roman"/>
          <w:iCs/>
          <w:szCs w:val="24"/>
        </w:rPr>
        <w:t xml:space="preserve"> cietušajai uzdevusi uzvedinošus, tendenciozus un atbildes saturošus jautājumus, </w:t>
      </w:r>
      <w:r w:rsidR="00B31A62" w:rsidRPr="004D718A">
        <w:rPr>
          <w:rFonts w:cs="Times New Roman"/>
          <w:iCs/>
          <w:szCs w:val="24"/>
        </w:rPr>
        <w:t xml:space="preserve">kurus nedrīkst izmantot, jo mazi bērni ir viegli iespaidojami un šādu jautājumu ietekmē var sniegt pratinātājam vēlamas atbildes, </w:t>
      </w:r>
      <w:r w:rsidR="00712848">
        <w:rPr>
          <w:rFonts w:cs="Times New Roman"/>
          <w:iCs/>
          <w:szCs w:val="24"/>
        </w:rPr>
        <w:t>b)</w:t>
      </w:r>
      <w:r w:rsidR="00356A36">
        <w:rPr>
          <w:rFonts w:cs="Times New Roman"/>
          <w:iCs/>
          <w:szCs w:val="24"/>
        </w:rPr>
        <w:t> </w:t>
      </w:r>
      <w:r w:rsidR="00712848">
        <w:rPr>
          <w:rFonts w:cs="Times New Roman"/>
          <w:iCs/>
          <w:szCs w:val="24"/>
        </w:rPr>
        <w:t xml:space="preserve">psiholoģe </w:t>
      </w:r>
      <w:r w:rsidR="00B66A00" w:rsidRPr="004D718A">
        <w:rPr>
          <w:rFonts w:cs="Times New Roman"/>
          <w:iCs/>
          <w:szCs w:val="24"/>
        </w:rPr>
        <w:t>atbilžu iegūšanai izmantojusi</w:t>
      </w:r>
      <w:r w:rsidR="00932A26">
        <w:rPr>
          <w:rFonts w:cs="Times New Roman"/>
          <w:iCs/>
          <w:szCs w:val="24"/>
        </w:rPr>
        <w:t xml:space="preserve"> </w:t>
      </w:r>
      <w:r w:rsidR="00B31A62" w:rsidRPr="004D718A">
        <w:rPr>
          <w:rFonts w:cs="Times New Roman"/>
          <w:iCs/>
          <w:szCs w:val="24"/>
        </w:rPr>
        <w:t xml:space="preserve">draudus un šantāžu saturošas </w:t>
      </w:r>
      <w:r w:rsidR="00B66A00" w:rsidRPr="004D718A">
        <w:rPr>
          <w:rFonts w:cs="Times New Roman"/>
          <w:iCs/>
          <w:szCs w:val="24"/>
        </w:rPr>
        <w:t>frāzes</w:t>
      </w:r>
      <w:r w:rsidR="00932A26">
        <w:rPr>
          <w:rFonts w:cs="Times New Roman"/>
          <w:iCs/>
          <w:szCs w:val="24"/>
        </w:rPr>
        <w:t> </w:t>
      </w:r>
      <w:r w:rsidR="00B31A62" w:rsidRPr="004D718A">
        <w:rPr>
          <w:rFonts w:cs="Times New Roman"/>
          <w:iCs/>
          <w:szCs w:val="24"/>
        </w:rPr>
        <w:t>–„nu izstāsti, dabūsi klucīšus”, „lai mamma iziet pastaigāties, ja tu ar mani nerunāsi”</w:t>
      </w:r>
      <w:r w:rsidR="00932A26">
        <w:rPr>
          <w:rFonts w:cs="Times New Roman"/>
          <w:iCs/>
          <w:szCs w:val="24"/>
        </w:rPr>
        <w:t xml:space="preserve">; </w:t>
      </w:r>
      <w:r w:rsidR="00712848">
        <w:rPr>
          <w:rFonts w:cs="Times New Roman"/>
          <w:iCs/>
          <w:szCs w:val="24"/>
        </w:rPr>
        <w:t>c</w:t>
      </w:r>
      <w:r w:rsidR="00932A26">
        <w:rPr>
          <w:rFonts w:cs="Times New Roman"/>
          <w:iCs/>
          <w:szCs w:val="24"/>
        </w:rPr>
        <w:t>) </w:t>
      </w:r>
      <w:r w:rsidR="009606E9" w:rsidRPr="004D718A">
        <w:rPr>
          <w:rFonts w:cs="Times New Roman"/>
          <w:iCs/>
          <w:szCs w:val="24"/>
        </w:rPr>
        <w:t xml:space="preserve">videoierakstā </w:t>
      </w:r>
      <w:r w:rsidR="00626C4A" w:rsidRPr="004D718A">
        <w:rPr>
          <w:rFonts w:cs="Times New Roman"/>
          <w:iCs/>
          <w:szCs w:val="24"/>
        </w:rPr>
        <w:t xml:space="preserve">cietusī </w:t>
      </w:r>
      <w:r w:rsidR="009606E9" w:rsidRPr="004D718A">
        <w:rPr>
          <w:rFonts w:cs="Times New Roman"/>
          <w:iCs/>
          <w:szCs w:val="24"/>
        </w:rPr>
        <w:t xml:space="preserve">runājusi maz, </w:t>
      </w:r>
      <w:r w:rsidR="00EA5062">
        <w:rPr>
          <w:rFonts w:cs="Times New Roman"/>
          <w:iCs/>
          <w:szCs w:val="24"/>
        </w:rPr>
        <w:t xml:space="preserve">tādēļ </w:t>
      </w:r>
      <w:r w:rsidR="009606E9" w:rsidRPr="004D718A">
        <w:rPr>
          <w:rFonts w:cs="Times New Roman"/>
          <w:iCs/>
          <w:szCs w:val="24"/>
        </w:rPr>
        <w:t>nepieciešams izvērtēt</w:t>
      </w:r>
      <w:r w:rsidR="00B66A00" w:rsidRPr="004D718A">
        <w:rPr>
          <w:rFonts w:cs="Times New Roman"/>
          <w:iCs/>
          <w:szCs w:val="24"/>
        </w:rPr>
        <w:t xml:space="preserve"> </w:t>
      </w:r>
      <w:r w:rsidR="00B20044">
        <w:rPr>
          <w:rFonts w:cs="Times New Roman"/>
          <w:iCs/>
          <w:szCs w:val="24"/>
        </w:rPr>
        <w:lastRenderedPageBreak/>
        <w:t xml:space="preserve">pašas </w:t>
      </w:r>
      <w:r w:rsidR="00626C4A" w:rsidRPr="004D718A">
        <w:rPr>
          <w:rFonts w:cs="Times New Roman"/>
          <w:iCs/>
          <w:szCs w:val="24"/>
        </w:rPr>
        <w:t>cietušās</w:t>
      </w:r>
      <w:r w:rsidR="00932A26">
        <w:rPr>
          <w:rFonts w:cs="Times New Roman"/>
          <w:iCs/>
          <w:szCs w:val="24"/>
        </w:rPr>
        <w:t xml:space="preserve"> </w:t>
      </w:r>
      <w:r w:rsidR="00626C4A" w:rsidRPr="004D718A">
        <w:rPr>
          <w:rFonts w:cs="Times New Roman"/>
          <w:iCs/>
          <w:szCs w:val="24"/>
        </w:rPr>
        <w:t>sniegt</w:t>
      </w:r>
      <w:r w:rsidR="00250CAA">
        <w:rPr>
          <w:rFonts w:cs="Times New Roman"/>
          <w:iCs/>
          <w:szCs w:val="24"/>
        </w:rPr>
        <w:t>ās</w:t>
      </w:r>
      <w:r w:rsidR="00932A26">
        <w:rPr>
          <w:rFonts w:cs="Times New Roman"/>
          <w:iCs/>
          <w:szCs w:val="24"/>
        </w:rPr>
        <w:t xml:space="preserve"> informācij</w:t>
      </w:r>
      <w:r w:rsidR="00250CAA">
        <w:rPr>
          <w:rFonts w:cs="Times New Roman"/>
          <w:iCs/>
          <w:szCs w:val="24"/>
        </w:rPr>
        <w:t>as daudzumu</w:t>
      </w:r>
      <w:r w:rsidR="00491A35">
        <w:rPr>
          <w:rFonts w:cs="Times New Roman"/>
          <w:iCs/>
          <w:szCs w:val="24"/>
        </w:rPr>
        <w:t>.</w:t>
      </w:r>
      <w:r w:rsidR="00250CAA">
        <w:rPr>
          <w:rFonts w:cs="Times New Roman"/>
          <w:iCs/>
          <w:szCs w:val="24"/>
        </w:rPr>
        <w:t xml:space="preserve"> </w:t>
      </w:r>
      <w:bookmarkEnd w:id="2"/>
      <w:r w:rsidR="00276865">
        <w:rPr>
          <w:rFonts w:cs="Times New Roman"/>
          <w:iCs/>
          <w:szCs w:val="24"/>
        </w:rPr>
        <w:t xml:space="preserve">Tiesa </w:t>
      </w:r>
      <w:r w:rsidR="000F2520">
        <w:rPr>
          <w:rFonts w:cs="Times New Roman"/>
          <w:iCs/>
          <w:szCs w:val="24"/>
        </w:rPr>
        <w:t xml:space="preserve">šīs </w:t>
      </w:r>
      <w:r w:rsidR="001E5F55">
        <w:rPr>
          <w:rFonts w:cs="Times New Roman"/>
          <w:iCs/>
          <w:szCs w:val="24"/>
        </w:rPr>
        <w:t>[pers.</w:t>
      </w:r>
      <w:r w:rsidR="00DD5647">
        <w:rPr>
          <w:rFonts w:cs="Times New Roman"/>
          <w:iCs/>
          <w:szCs w:val="24"/>
        </w:rPr>
        <w:t> </w:t>
      </w:r>
      <w:r w:rsidR="001E5F55">
        <w:rPr>
          <w:rFonts w:cs="Times New Roman"/>
          <w:iCs/>
          <w:szCs w:val="24"/>
        </w:rPr>
        <w:t>D]</w:t>
      </w:r>
      <w:r w:rsidR="00276865">
        <w:rPr>
          <w:rFonts w:cs="Times New Roman"/>
          <w:iCs/>
          <w:szCs w:val="24"/>
        </w:rPr>
        <w:t xml:space="preserve"> liecības nav izvērtējusi kopsakarā ar</w:t>
      </w:r>
      <w:r w:rsidR="00356A36" w:rsidRPr="00356A36">
        <w:rPr>
          <w:rFonts w:cs="Times New Roman"/>
          <w:iCs/>
          <w:szCs w:val="24"/>
        </w:rPr>
        <w:t xml:space="preserve"> </w:t>
      </w:r>
      <w:r w:rsidR="00356A36">
        <w:rPr>
          <w:rFonts w:cs="Times New Roman"/>
          <w:iCs/>
          <w:szCs w:val="24"/>
        </w:rPr>
        <w:t xml:space="preserve">cietušās pratināšanas videoierakstu un </w:t>
      </w:r>
      <w:r w:rsidR="001E5F55">
        <w:rPr>
          <w:rFonts w:cs="Times New Roman"/>
          <w:iCs/>
          <w:szCs w:val="24"/>
        </w:rPr>
        <w:t xml:space="preserve">[pers. C] </w:t>
      </w:r>
      <w:r w:rsidR="00276865">
        <w:rPr>
          <w:rFonts w:cs="Times New Roman"/>
          <w:iCs/>
          <w:szCs w:val="24"/>
        </w:rPr>
        <w:t>liecībām par to, ka</w:t>
      </w:r>
      <w:r w:rsidR="00EA5062">
        <w:rPr>
          <w:rFonts w:cs="Times New Roman"/>
          <w:iCs/>
          <w:szCs w:val="24"/>
        </w:rPr>
        <w:t xml:space="preserve"> </w:t>
      </w:r>
      <w:r w:rsidR="00276865" w:rsidRPr="004D718A">
        <w:rPr>
          <w:rFonts w:cs="Times New Roman"/>
          <w:szCs w:val="24"/>
        </w:rPr>
        <w:t xml:space="preserve">cietušās </w:t>
      </w:r>
      <w:r w:rsidR="00580ED9">
        <w:rPr>
          <w:rFonts w:cs="Times New Roman"/>
          <w:szCs w:val="24"/>
        </w:rPr>
        <w:t>[pers.</w:t>
      </w:r>
      <w:r w:rsidR="001E5F55">
        <w:rPr>
          <w:rFonts w:cs="Times New Roman"/>
          <w:szCs w:val="24"/>
        </w:rPr>
        <w:t> B</w:t>
      </w:r>
      <w:r w:rsidR="00580ED9">
        <w:rPr>
          <w:rFonts w:cs="Times New Roman"/>
          <w:szCs w:val="24"/>
        </w:rPr>
        <w:t>]</w:t>
      </w:r>
      <w:r w:rsidR="00276865" w:rsidRPr="004D718A">
        <w:rPr>
          <w:rFonts w:cs="Times New Roman"/>
          <w:szCs w:val="24"/>
        </w:rPr>
        <w:t xml:space="preserve"> nopratināšanas laikā </w:t>
      </w:r>
      <w:r w:rsidR="00735455">
        <w:rPr>
          <w:rFonts w:cs="Times New Roman"/>
          <w:szCs w:val="24"/>
        </w:rPr>
        <w:t xml:space="preserve">viņa </w:t>
      </w:r>
      <w:r w:rsidR="00276865" w:rsidRPr="004D718A">
        <w:rPr>
          <w:rFonts w:cs="Times New Roman"/>
          <w:szCs w:val="24"/>
        </w:rPr>
        <w:t>pieļ</w:t>
      </w:r>
      <w:r w:rsidR="00276865">
        <w:rPr>
          <w:rFonts w:cs="Times New Roman"/>
          <w:szCs w:val="24"/>
        </w:rPr>
        <w:t>āvusi</w:t>
      </w:r>
      <w:r w:rsidR="00276865" w:rsidRPr="004D718A">
        <w:rPr>
          <w:rFonts w:cs="Times New Roman"/>
          <w:szCs w:val="24"/>
        </w:rPr>
        <w:t xml:space="preserve"> pārkāpumus</w:t>
      </w:r>
      <w:r w:rsidR="00276865">
        <w:rPr>
          <w:rFonts w:cs="Times New Roman"/>
          <w:szCs w:val="24"/>
        </w:rPr>
        <w:t>, tajā skaitā uzdevusi uzvedinošus jautājumus</w:t>
      </w:r>
      <w:r w:rsidR="00276865">
        <w:rPr>
          <w:rFonts w:cs="Times New Roman"/>
          <w:iCs/>
          <w:szCs w:val="24"/>
        </w:rPr>
        <w:t>.</w:t>
      </w:r>
    </w:p>
    <w:p w14:paraId="2E39BE39" w14:textId="24368A97" w:rsidR="004057B3" w:rsidRDefault="002C0DC2" w:rsidP="001E5F55">
      <w:pPr>
        <w:widowControl w:val="0"/>
        <w:tabs>
          <w:tab w:val="left" w:pos="1710"/>
        </w:tabs>
        <w:spacing w:after="0" w:line="276" w:lineRule="auto"/>
        <w:ind w:firstLine="720"/>
        <w:jc w:val="both"/>
        <w:rPr>
          <w:rFonts w:cs="Times New Roman"/>
          <w:szCs w:val="24"/>
        </w:rPr>
      </w:pPr>
      <w:r>
        <w:rPr>
          <w:rFonts w:cs="Times New Roman"/>
          <w:iCs/>
          <w:szCs w:val="24"/>
        </w:rPr>
        <w:t>[</w:t>
      </w:r>
      <w:r w:rsidR="00D96B77">
        <w:rPr>
          <w:rFonts w:cs="Times New Roman"/>
          <w:iCs/>
          <w:szCs w:val="24"/>
        </w:rPr>
        <w:t>5</w:t>
      </w:r>
      <w:r>
        <w:rPr>
          <w:rFonts w:cs="Times New Roman"/>
          <w:iCs/>
          <w:szCs w:val="24"/>
        </w:rPr>
        <w:t>.1.</w:t>
      </w:r>
      <w:r w:rsidR="004C0F56">
        <w:rPr>
          <w:rFonts w:cs="Times New Roman"/>
          <w:iCs/>
          <w:szCs w:val="24"/>
        </w:rPr>
        <w:t>4</w:t>
      </w:r>
      <w:r>
        <w:rPr>
          <w:rFonts w:cs="Times New Roman"/>
          <w:iCs/>
          <w:szCs w:val="24"/>
        </w:rPr>
        <w:t>] </w:t>
      </w:r>
      <w:r w:rsidR="001E5F55">
        <w:rPr>
          <w:rFonts w:cs="Times New Roman"/>
          <w:iCs/>
          <w:szCs w:val="24"/>
        </w:rPr>
        <w:t>[Pers. C]</w:t>
      </w:r>
      <w:r w:rsidR="00BD1CC9" w:rsidRPr="004D718A">
        <w:rPr>
          <w:rFonts w:cs="Times New Roman"/>
          <w:iCs/>
          <w:szCs w:val="24"/>
        </w:rPr>
        <w:t xml:space="preserve"> nav bijusi tiesīga veikt cietušās pratināšanu, jo: a) sniegusi pakalpojumu saskaņā ar līgumu, kuram bija beidzies darbības termiņš; b) </w:t>
      </w:r>
      <w:r w:rsidR="00B20044">
        <w:rPr>
          <w:rFonts w:cs="Times New Roman"/>
          <w:iCs/>
          <w:szCs w:val="24"/>
        </w:rPr>
        <w:t xml:space="preserve">viņas </w:t>
      </w:r>
      <w:r w:rsidR="00BD1CC9" w:rsidRPr="004D718A">
        <w:rPr>
          <w:rFonts w:cs="Times New Roman"/>
          <w:iCs/>
          <w:szCs w:val="24"/>
        </w:rPr>
        <w:t>izglītība</w:t>
      </w:r>
      <w:r w:rsidR="007B57BF">
        <w:rPr>
          <w:rFonts w:cs="Times New Roman"/>
          <w:iCs/>
          <w:szCs w:val="24"/>
        </w:rPr>
        <w:t> </w:t>
      </w:r>
      <w:r w:rsidR="00BD1CC9" w:rsidRPr="004D718A">
        <w:rPr>
          <w:rFonts w:cs="Times New Roman"/>
          <w:iCs/>
          <w:szCs w:val="24"/>
        </w:rPr>
        <w:t>– pirmsskolas pedagoģijas un psiholoģijas pasniedzējs un pirmsskolas audzināšanas metodiķis – nav pielīdzināma psihologa profesionāla</w:t>
      </w:r>
      <w:r w:rsidR="00DD31FF">
        <w:rPr>
          <w:rFonts w:cs="Times New Roman"/>
          <w:iCs/>
          <w:szCs w:val="24"/>
        </w:rPr>
        <w:t>ja</w:t>
      </w:r>
      <w:r w:rsidR="00BD1CC9" w:rsidRPr="004D718A">
        <w:rPr>
          <w:rFonts w:cs="Times New Roman"/>
          <w:iCs/>
          <w:szCs w:val="24"/>
        </w:rPr>
        <w:t xml:space="preserve">i kvalifikācijai, </w:t>
      </w:r>
      <w:r w:rsidR="00F41AA1" w:rsidRPr="004D718A">
        <w:rPr>
          <w:rFonts w:cs="Times New Roman"/>
          <w:iCs/>
          <w:szCs w:val="24"/>
        </w:rPr>
        <w:t xml:space="preserve">savukārt iesniegtais diploms apliecina vienīgi augstākās izglītības iegūšanas faktu, </w:t>
      </w:r>
      <w:r w:rsidR="00BD1CC9" w:rsidRPr="004D718A">
        <w:rPr>
          <w:rFonts w:cs="Times New Roman"/>
          <w:iCs/>
          <w:szCs w:val="24"/>
        </w:rPr>
        <w:t xml:space="preserve">turklāt pašas veiktais </w:t>
      </w:r>
      <w:r w:rsidR="00DD31FF">
        <w:rPr>
          <w:rFonts w:cs="Times New Roman"/>
          <w:iCs/>
          <w:szCs w:val="24"/>
        </w:rPr>
        <w:t>šā</w:t>
      </w:r>
      <w:r w:rsidR="00DD31FF" w:rsidRPr="004D718A">
        <w:rPr>
          <w:rFonts w:cs="Times New Roman"/>
          <w:iCs/>
          <w:szCs w:val="24"/>
        </w:rPr>
        <w:t xml:space="preserve"> </w:t>
      </w:r>
      <w:r w:rsidR="00BD1CC9" w:rsidRPr="004D718A">
        <w:rPr>
          <w:rFonts w:cs="Times New Roman"/>
          <w:iCs/>
          <w:szCs w:val="24"/>
        </w:rPr>
        <w:t>dokumenta tulkojums neatbilst oriģinālam</w:t>
      </w:r>
      <w:r w:rsidR="00B20044">
        <w:rPr>
          <w:rFonts w:cs="Times New Roman"/>
          <w:iCs/>
          <w:szCs w:val="24"/>
        </w:rPr>
        <w:t>.</w:t>
      </w:r>
    </w:p>
    <w:p w14:paraId="700E3B35" w14:textId="2722C53F" w:rsidR="007820B4" w:rsidRPr="004F4B80" w:rsidRDefault="007820B4" w:rsidP="00681549">
      <w:pPr>
        <w:widowControl w:val="0"/>
        <w:tabs>
          <w:tab w:val="left" w:pos="1710"/>
        </w:tabs>
        <w:spacing w:after="0" w:line="276" w:lineRule="auto"/>
        <w:ind w:firstLine="851"/>
        <w:jc w:val="both"/>
        <w:rPr>
          <w:rFonts w:cs="Times New Roman"/>
          <w:szCs w:val="24"/>
        </w:rPr>
      </w:pPr>
      <w:r w:rsidRPr="004D718A">
        <w:rPr>
          <w:rFonts w:cs="Times New Roman"/>
          <w:szCs w:val="24"/>
        </w:rPr>
        <w:t>[</w:t>
      </w:r>
      <w:r w:rsidR="00D96B77">
        <w:rPr>
          <w:rFonts w:cs="Times New Roman"/>
          <w:szCs w:val="24"/>
        </w:rPr>
        <w:t>5</w:t>
      </w:r>
      <w:r w:rsidRPr="004D718A">
        <w:rPr>
          <w:rFonts w:cs="Times New Roman"/>
          <w:szCs w:val="24"/>
        </w:rPr>
        <w:t>.</w:t>
      </w:r>
      <w:r w:rsidR="002C0DC2">
        <w:rPr>
          <w:rFonts w:cs="Times New Roman"/>
          <w:szCs w:val="24"/>
        </w:rPr>
        <w:t>2</w:t>
      </w:r>
      <w:r w:rsidRPr="004D718A">
        <w:rPr>
          <w:rFonts w:cs="Times New Roman"/>
          <w:szCs w:val="24"/>
        </w:rPr>
        <w:t>] A</w:t>
      </w:r>
      <w:r w:rsidR="00B038A9" w:rsidRPr="004D718A">
        <w:rPr>
          <w:rFonts w:cs="Times New Roman"/>
          <w:szCs w:val="24"/>
        </w:rPr>
        <w:t xml:space="preserve">pelācijas instances </w:t>
      </w:r>
      <w:r w:rsidR="00120EE2" w:rsidRPr="004D718A">
        <w:rPr>
          <w:rFonts w:cs="Times New Roman"/>
          <w:szCs w:val="24"/>
        </w:rPr>
        <w:t>tiesa</w:t>
      </w:r>
      <w:r w:rsidR="00D36F5B" w:rsidRPr="004D718A">
        <w:rPr>
          <w:rFonts w:cs="Times New Roman"/>
          <w:szCs w:val="24"/>
        </w:rPr>
        <w:t xml:space="preserve"> nepamatoti izslē</w:t>
      </w:r>
      <w:r w:rsidRPr="004D718A">
        <w:rPr>
          <w:rFonts w:cs="Times New Roman"/>
          <w:szCs w:val="24"/>
        </w:rPr>
        <w:t xml:space="preserve">gusi </w:t>
      </w:r>
      <w:r w:rsidR="00D36F5B" w:rsidRPr="004D718A">
        <w:rPr>
          <w:rFonts w:cs="Times New Roman"/>
          <w:szCs w:val="24"/>
        </w:rPr>
        <w:t xml:space="preserve">no pierādījumu loka </w:t>
      </w:r>
      <w:r w:rsidR="00120EE2" w:rsidRPr="004D718A">
        <w:rPr>
          <w:rFonts w:cs="Times New Roman"/>
          <w:szCs w:val="24"/>
        </w:rPr>
        <w:t xml:space="preserve">ziņas par cietušajai </w:t>
      </w:r>
      <w:r w:rsidR="00580ED9">
        <w:rPr>
          <w:rFonts w:cs="Times New Roman"/>
          <w:szCs w:val="24"/>
        </w:rPr>
        <w:t>[pers. </w:t>
      </w:r>
      <w:r w:rsidR="001E5F55">
        <w:rPr>
          <w:rFonts w:cs="Times New Roman"/>
          <w:szCs w:val="24"/>
        </w:rPr>
        <w:t>B</w:t>
      </w:r>
      <w:r w:rsidR="00580ED9">
        <w:rPr>
          <w:rFonts w:cs="Times New Roman"/>
          <w:szCs w:val="24"/>
        </w:rPr>
        <w:t>]</w:t>
      </w:r>
      <w:r w:rsidR="00120EE2" w:rsidRPr="004D718A">
        <w:rPr>
          <w:rFonts w:cs="Times New Roman"/>
          <w:szCs w:val="24"/>
        </w:rPr>
        <w:t xml:space="preserve"> </w:t>
      </w:r>
      <w:r w:rsidR="00B038A9" w:rsidRPr="004D718A">
        <w:rPr>
          <w:rFonts w:cs="Times New Roman"/>
          <w:szCs w:val="24"/>
        </w:rPr>
        <w:t>noteikto</w:t>
      </w:r>
      <w:r w:rsidR="00120EE2" w:rsidRPr="004D718A">
        <w:rPr>
          <w:rFonts w:cs="Times New Roman"/>
          <w:szCs w:val="24"/>
        </w:rPr>
        <w:t xml:space="preserve"> diagnozi – ārējo dzimumorgānu iekaisumu jeb vulvītu</w:t>
      </w:r>
      <w:r w:rsidR="00FE46F7">
        <w:rPr>
          <w:rFonts w:cs="Times New Roman"/>
          <w:szCs w:val="24"/>
        </w:rPr>
        <w:t> </w:t>
      </w:r>
      <w:r w:rsidRPr="004D718A">
        <w:rPr>
          <w:rFonts w:cs="Times New Roman"/>
          <w:szCs w:val="24"/>
        </w:rPr>
        <w:t>–</w:t>
      </w:r>
      <w:r w:rsidR="00C4425D" w:rsidRPr="004D718A">
        <w:rPr>
          <w:rFonts w:cs="Times New Roman"/>
          <w:szCs w:val="24"/>
        </w:rPr>
        <w:t xml:space="preserve">, līdz ar to nepamatoti nav izvērtējusi šīs ziņas </w:t>
      </w:r>
      <w:r w:rsidR="009D475D" w:rsidRPr="004D718A">
        <w:rPr>
          <w:rFonts w:cs="Times New Roman"/>
          <w:szCs w:val="24"/>
        </w:rPr>
        <w:t>savstarpējā sakarībā</w:t>
      </w:r>
      <w:r w:rsidR="00C4425D" w:rsidRPr="004D718A">
        <w:rPr>
          <w:rFonts w:cs="Times New Roman"/>
          <w:szCs w:val="24"/>
        </w:rPr>
        <w:t xml:space="preserve"> ar</w:t>
      </w:r>
      <w:r w:rsidR="009D475D">
        <w:rPr>
          <w:rFonts w:cs="Times New Roman"/>
          <w:szCs w:val="24"/>
        </w:rPr>
        <w:t>: 1) </w:t>
      </w:r>
      <w:r w:rsidR="00C4425D" w:rsidRPr="004D718A">
        <w:rPr>
          <w:rFonts w:cs="Times New Roman"/>
          <w:szCs w:val="24"/>
        </w:rPr>
        <w:t xml:space="preserve">cietušās pārstāves </w:t>
      </w:r>
      <w:r w:rsidR="001E5F55">
        <w:rPr>
          <w:rFonts w:cs="Times New Roman"/>
          <w:szCs w:val="24"/>
        </w:rPr>
        <w:t>[pers. E]</w:t>
      </w:r>
      <w:r w:rsidR="00C4425D" w:rsidRPr="004D718A">
        <w:rPr>
          <w:rFonts w:cs="Times New Roman"/>
          <w:szCs w:val="24"/>
        </w:rPr>
        <w:t xml:space="preserve"> un </w:t>
      </w:r>
      <w:r w:rsidR="000F2520">
        <w:rPr>
          <w:rFonts w:cs="Times New Roman"/>
          <w:szCs w:val="24"/>
        </w:rPr>
        <w:t xml:space="preserve">liecinieces </w:t>
      </w:r>
      <w:r w:rsidR="001E5F55">
        <w:rPr>
          <w:rFonts w:cs="Times New Roman"/>
          <w:szCs w:val="24"/>
        </w:rPr>
        <w:t>[pers. F]</w:t>
      </w:r>
      <w:r w:rsidR="009D475D" w:rsidRPr="004D718A">
        <w:rPr>
          <w:rFonts w:cs="Times New Roman"/>
          <w:szCs w:val="24"/>
        </w:rPr>
        <w:t xml:space="preserve"> lie</w:t>
      </w:r>
      <w:r w:rsidR="009D475D">
        <w:rPr>
          <w:rFonts w:cs="Times New Roman"/>
          <w:szCs w:val="24"/>
        </w:rPr>
        <w:t>cināto, ka</w:t>
      </w:r>
      <w:r w:rsidR="009D475D" w:rsidRPr="004D718A">
        <w:rPr>
          <w:rFonts w:cs="Times New Roman"/>
          <w:szCs w:val="24"/>
        </w:rPr>
        <w:t xml:space="preserve"> nepilngadīgā cietusī </w:t>
      </w:r>
      <w:r w:rsidR="00580ED9">
        <w:rPr>
          <w:rFonts w:cs="Times New Roman"/>
          <w:szCs w:val="24"/>
        </w:rPr>
        <w:t>[pers. </w:t>
      </w:r>
      <w:r w:rsidR="001E5F55">
        <w:rPr>
          <w:rFonts w:cs="Times New Roman"/>
          <w:szCs w:val="24"/>
        </w:rPr>
        <w:t>B</w:t>
      </w:r>
      <w:r w:rsidR="00580ED9">
        <w:rPr>
          <w:rFonts w:cs="Times New Roman"/>
          <w:szCs w:val="24"/>
        </w:rPr>
        <w:t>]</w:t>
      </w:r>
      <w:r w:rsidR="009D475D" w:rsidRPr="004D718A">
        <w:rPr>
          <w:rFonts w:cs="Times New Roman"/>
          <w:szCs w:val="24"/>
        </w:rPr>
        <w:t xml:space="preserve"> pēc ciemošanās pie tēva</w:t>
      </w:r>
      <w:r w:rsidR="009D475D">
        <w:rPr>
          <w:rFonts w:cs="Times New Roman"/>
          <w:szCs w:val="24"/>
        </w:rPr>
        <w:t xml:space="preserve"> – apsūdzētā </w:t>
      </w:r>
      <w:r w:rsidR="00580ED9">
        <w:rPr>
          <w:rFonts w:cs="Times New Roman"/>
          <w:szCs w:val="24"/>
        </w:rPr>
        <w:t>[pers. A]</w:t>
      </w:r>
      <w:r w:rsidR="009D475D">
        <w:rPr>
          <w:rFonts w:cs="Times New Roman"/>
          <w:szCs w:val="24"/>
        </w:rPr>
        <w:t xml:space="preserve"> –</w:t>
      </w:r>
      <w:r w:rsidR="009D475D" w:rsidRPr="004D718A">
        <w:rPr>
          <w:rFonts w:cs="Times New Roman"/>
          <w:szCs w:val="24"/>
        </w:rPr>
        <w:t>, sēžot vannā</w:t>
      </w:r>
      <w:r w:rsidR="009D475D">
        <w:rPr>
          <w:rFonts w:cs="Times New Roman"/>
          <w:szCs w:val="24"/>
        </w:rPr>
        <w:t>,</w:t>
      </w:r>
      <w:r w:rsidR="009D475D" w:rsidRPr="004D718A">
        <w:rPr>
          <w:rFonts w:cs="Times New Roman"/>
          <w:szCs w:val="24"/>
        </w:rPr>
        <w:t xml:space="preserve"> bāzusi lelli dzimumorgānos</w:t>
      </w:r>
      <w:r w:rsidR="009D475D">
        <w:rPr>
          <w:rFonts w:cs="Times New Roman"/>
          <w:szCs w:val="24"/>
        </w:rPr>
        <w:t>; 2) </w:t>
      </w:r>
      <w:r w:rsidR="00C4425D" w:rsidRPr="004D718A">
        <w:rPr>
          <w:rFonts w:cs="Times New Roman"/>
          <w:szCs w:val="24"/>
        </w:rPr>
        <w:t xml:space="preserve">liecinieču </w:t>
      </w:r>
      <w:r w:rsidR="001E5F55">
        <w:rPr>
          <w:rFonts w:cs="Times New Roman"/>
          <w:szCs w:val="24"/>
        </w:rPr>
        <w:t>[pers. G]</w:t>
      </w:r>
      <w:r w:rsidR="009D475D">
        <w:rPr>
          <w:rFonts w:cs="Times New Roman"/>
          <w:szCs w:val="24"/>
        </w:rPr>
        <w:t xml:space="preserve"> un </w:t>
      </w:r>
      <w:r w:rsidR="001E5F55">
        <w:rPr>
          <w:rFonts w:cs="Times New Roman"/>
          <w:szCs w:val="24"/>
        </w:rPr>
        <w:t>[pers. H]</w:t>
      </w:r>
      <w:r w:rsidR="00C4425D" w:rsidRPr="004D718A">
        <w:rPr>
          <w:rFonts w:cs="Times New Roman"/>
          <w:szCs w:val="24"/>
        </w:rPr>
        <w:t xml:space="preserve"> </w:t>
      </w:r>
      <w:r w:rsidR="009D475D">
        <w:rPr>
          <w:rFonts w:cs="Times New Roman"/>
          <w:szCs w:val="24"/>
        </w:rPr>
        <w:t xml:space="preserve">liecībām </w:t>
      </w:r>
      <w:r w:rsidR="009D475D" w:rsidRPr="004D718A">
        <w:rPr>
          <w:rFonts w:cs="Times New Roman"/>
          <w:szCs w:val="24"/>
        </w:rPr>
        <w:t>par higiēnas trūkumu cietušās aprūpē</w:t>
      </w:r>
      <w:r w:rsidR="009D475D">
        <w:rPr>
          <w:rFonts w:cs="Times New Roman"/>
          <w:szCs w:val="24"/>
        </w:rPr>
        <w:t>; 3) </w:t>
      </w:r>
      <w:r w:rsidR="009D475D" w:rsidRPr="004D718A">
        <w:rPr>
          <w:rFonts w:cs="Times New Roman"/>
          <w:szCs w:val="24"/>
        </w:rPr>
        <w:t xml:space="preserve">liecinieces – ginekoloģes </w:t>
      </w:r>
      <w:r w:rsidR="001E5F55">
        <w:rPr>
          <w:rFonts w:cs="Times New Roman"/>
          <w:szCs w:val="24"/>
        </w:rPr>
        <w:t>[pers. I]</w:t>
      </w:r>
      <w:r w:rsidR="00681549">
        <w:rPr>
          <w:rFonts w:cs="Times New Roman"/>
          <w:szCs w:val="24"/>
        </w:rPr>
        <w:t xml:space="preserve"> –</w:t>
      </w:r>
      <w:r w:rsidR="009D475D" w:rsidRPr="004D718A">
        <w:rPr>
          <w:rFonts w:cs="Times New Roman"/>
          <w:szCs w:val="24"/>
        </w:rPr>
        <w:t xml:space="preserve"> liecināto, ka vulvīta dēļ var būt nieze, kuras dēļ mazs bērns noteikti var izmantot kādus priekšmetus vai rokas, lai kasītu niezošo vietu.</w:t>
      </w:r>
    </w:p>
    <w:p w14:paraId="0297D793" w14:textId="6D068FFD" w:rsidR="00C4425D" w:rsidRPr="004D718A" w:rsidRDefault="00C4425D" w:rsidP="008C76CF">
      <w:pPr>
        <w:widowControl w:val="0"/>
        <w:tabs>
          <w:tab w:val="left" w:pos="1710"/>
        </w:tabs>
        <w:spacing w:after="0" w:line="276" w:lineRule="auto"/>
        <w:ind w:firstLine="720"/>
        <w:jc w:val="both"/>
        <w:rPr>
          <w:rFonts w:cs="Times New Roman"/>
          <w:szCs w:val="24"/>
        </w:rPr>
      </w:pPr>
      <w:r w:rsidRPr="004D718A">
        <w:rPr>
          <w:rFonts w:cs="Times New Roman"/>
          <w:iCs/>
          <w:szCs w:val="24"/>
        </w:rPr>
        <w:t>T</w:t>
      </w:r>
      <w:r w:rsidR="007820B4" w:rsidRPr="004D718A">
        <w:rPr>
          <w:rFonts w:cs="Times New Roman"/>
          <w:iCs/>
          <w:szCs w:val="24"/>
        </w:rPr>
        <w:t xml:space="preserve">iesa nav </w:t>
      </w:r>
      <w:r w:rsidR="009C7957" w:rsidRPr="004D718A">
        <w:rPr>
          <w:rFonts w:cs="Times New Roman"/>
          <w:iCs/>
          <w:szCs w:val="24"/>
        </w:rPr>
        <w:t xml:space="preserve">ņēmusi vērā, ka </w:t>
      </w:r>
      <w:r w:rsidR="007820B4" w:rsidRPr="004D718A">
        <w:rPr>
          <w:rFonts w:cs="Times New Roman"/>
          <w:iCs/>
          <w:szCs w:val="24"/>
        </w:rPr>
        <w:t>ziņas</w:t>
      </w:r>
      <w:r w:rsidR="009C7957" w:rsidRPr="004D718A">
        <w:rPr>
          <w:rFonts w:cs="Times New Roman"/>
          <w:iCs/>
          <w:szCs w:val="24"/>
        </w:rPr>
        <w:t xml:space="preserve"> par cietušajai konstatēto dzimumorgānu iekaisumu</w:t>
      </w:r>
      <w:r w:rsidR="007820B4" w:rsidRPr="004D718A">
        <w:rPr>
          <w:rFonts w:cs="Times New Roman"/>
          <w:iCs/>
          <w:szCs w:val="24"/>
        </w:rPr>
        <w:t xml:space="preserve"> </w:t>
      </w:r>
      <w:r w:rsidR="009C7957" w:rsidRPr="004D718A">
        <w:rPr>
          <w:rFonts w:cs="Times New Roman"/>
          <w:iCs/>
          <w:szCs w:val="24"/>
        </w:rPr>
        <w:t xml:space="preserve">aizstāvība izmantojusi kā </w:t>
      </w:r>
      <w:r w:rsidR="007820B4" w:rsidRPr="004D718A">
        <w:rPr>
          <w:rFonts w:cs="Times New Roman"/>
          <w:iCs/>
          <w:szCs w:val="24"/>
        </w:rPr>
        <w:t>apsūdzēto</w:t>
      </w:r>
      <w:r w:rsidR="007820B4" w:rsidRPr="004D718A">
        <w:rPr>
          <w:rFonts w:cs="Times New Roman"/>
          <w:szCs w:val="24"/>
        </w:rPr>
        <w:t xml:space="preserve"> attaisnojoš</w:t>
      </w:r>
      <w:r w:rsidR="00681549">
        <w:rPr>
          <w:rFonts w:cs="Times New Roman"/>
          <w:szCs w:val="24"/>
        </w:rPr>
        <w:t>u</w:t>
      </w:r>
      <w:r w:rsidR="007820B4" w:rsidRPr="004D718A">
        <w:rPr>
          <w:rFonts w:cs="Times New Roman"/>
          <w:szCs w:val="24"/>
        </w:rPr>
        <w:t>s pierādījums</w:t>
      </w:r>
      <w:r w:rsidRPr="004D718A">
        <w:rPr>
          <w:rFonts w:cs="Times New Roman"/>
          <w:szCs w:val="24"/>
        </w:rPr>
        <w:t xml:space="preserve"> – tās </w:t>
      </w:r>
      <w:r w:rsidR="007820B4" w:rsidRPr="004D718A">
        <w:rPr>
          <w:rFonts w:cs="Times New Roman"/>
          <w:szCs w:val="24"/>
        </w:rPr>
        <w:t xml:space="preserve">apstiprina liecinieču </w:t>
      </w:r>
      <w:r w:rsidR="001E5F55">
        <w:rPr>
          <w:rFonts w:cs="Times New Roman"/>
          <w:szCs w:val="24"/>
        </w:rPr>
        <w:t>[pers. G]</w:t>
      </w:r>
      <w:r w:rsidR="007820B4" w:rsidRPr="004D718A">
        <w:rPr>
          <w:rFonts w:cs="Times New Roman"/>
          <w:szCs w:val="24"/>
        </w:rPr>
        <w:t xml:space="preserve"> un </w:t>
      </w:r>
      <w:r w:rsidR="001E5F55">
        <w:rPr>
          <w:rFonts w:cs="Times New Roman"/>
          <w:szCs w:val="24"/>
        </w:rPr>
        <w:t>[pers. H]</w:t>
      </w:r>
      <w:r w:rsidR="009C7957" w:rsidRPr="004D718A">
        <w:rPr>
          <w:rFonts w:cs="Times New Roman"/>
          <w:szCs w:val="24"/>
        </w:rPr>
        <w:t xml:space="preserve"> </w:t>
      </w:r>
      <w:r w:rsidRPr="004D718A">
        <w:rPr>
          <w:rFonts w:cs="Times New Roman"/>
          <w:szCs w:val="24"/>
        </w:rPr>
        <w:t>liecību ticamību.</w:t>
      </w:r>
    </w:p>
    <w:p w14:paraId="75E800F6" w14:textId="106A81BB" w:rsidR="004A0B51" w:rsidRDefault="00735455" w:rsidP="00735455">
      <w:pPr>
        <w:widowControl w:val="0"/>
        <w:tabs>
          <w:tab w:val="left" w:pos="1710"/>
        </w:tabs>
        <w:spacing w:after="0" w:line="276" w:lineRule="auto"/>
        <w:ind w:firstLine="720"/>
        <w:jc w:val="both"/>
        <w:rPr>
          <w:rFonts w:cs="Times New Roman"/>
          <w:szCs w:val="24"/>
        </w:rPr>
      </w:pPr>
      <w:r>
        <w:rPr>
          <w:rFonts w:cs="Times New Roman"/>
          <w:szCs w:val="24"/>
        </w:rPr>
        <w:t>Ņ</w:t>
      </w:r>
      <w:r w:rsidR="004A0B51" w:rsidRPr="004D718A">
        <w:rPr>
          <w:rFonts w:cs="Times New Roman"/>
          <w:szCs w:val="24"/>
        </w:rPr>
        <w:t xml:space="preserve">emot vērā cietušās vecumu </w:t>
      </w:r>
      <w:r w:rsidR="004A0B51">
        <w:rPr>
          <w:rFonts w:cs="Times New Roman"/>
          <w:szCs w:val="24"/>
        </w:rPr>
        <w:t>inkriminēto darbību laikā</w:t>
      </w:r>
      <w:r w:rsidR="004A0B51" w:rsidRPr="004D718A">
        <w:rPr>
          <w:rFonts w:cs="Times New Roman"/>
          <w:szCs w:val="24"/>
        </w:rPr>
        <w:t xml:space="preserve"> un to, ka apsūdzētais, īstenojot saskarsmes tiesības, aprūpēja viņu, apsūdzētais varēja pieskarties cietušajai dažādos sadzīviskos apstākļos, piemēram, smērējot bērnam krēmu iekaisuma dēļ. </w:t>
      </w:r>
      <w:r w:rsidR="009D475D">
        <w:rPr>
          <w:rFonts w:cs="Times New Roman"/>
          <w:szCs w:val="24"/>
        </w:rPr>
        <w:t xml:space="preserve">Neizvērtējot </w:t>
      </w:r>
      <w:r w:rsidR="004A0B51">
        <w:rPr>
          <w:rFonts w:cs="Times New Roman"/>
          <w:szCs w:val="24"/>
        </w:rPr>
        <w:t xml:space="preserve">aizstāvības argumentus šajā daļā, </w:t>
      </w:r>
      <w:r w:rsidR="009D475D">
        <w:rPr>
          <w:rFonts w:cs="Times New Roman"/>
          <w:szCs w:val="24"/>
        </w:rPr>
        <w:t xml:space="preserve">apelācijas instances tiesa nav </w:t>
      </w:r>
      <w:r w:rsidR="004A0B51">
        <w:rPr>
          <w:rFonts w:cs="Times New Roman"/>
          <w:szCs w:val="24"/>
        </w:rPr>
        <w:t>pamatojusi savu atzinumu par apsūdzētā nodom</w:t>
      </w:r>
      <w:r w:rsidR="009D475D">
        <w:rPr>
          <w:rFonts w:cs="Times New Roman"/>
          <w:szCs w:val="24"/>
        </w:rPr>
        <w:t>u</w:t>
      </w:r>
      <w:r w:rsidR="004A0B51" w:rsidRPr="004D718A">
        <w:rPr>
          <w:rFonts w:cs="Times New Roman"/>
          <w:szCs w:val="24"/>
        </w:rPr>
        <w:t xml:space="preserve"> apmierināt savu dzimumtieksmi.</w:t>
      </w:r>
    </w:p>
    <w:p w14:paraId="045BC354" w14:textId="3B78DF9E" w:rsidR="00061BC2" w:rsidRPr="004D718A" w:rsidRDefault="00061BC2" w:rsidP="008C76CF">
      <w:pPr>
        <w:widowControl w:val="0"/>
        <w:tabs>
          <w:tab w:val="left" w:pos="1710"/>
        </w:tabs>
        <w:spacing w:after="0" w:line="276" w:lineRule="auto"/>
        <w:ind w:firstLine="720"/>
        <w:jc w:val="both"/>
        <w:rPr>
          <w:rFonts w:cs="Times New Roman"/>
          <w:iCs/>
          <w:szCs w:val="24"/>
        </w:rPr>
      </w:pPr>
      <w:r w:rsidRPr="004D718A">
        <w:rPr>
          <w:rFonts w:cs="Times New Roman"/>
          <w:iCs/>
          <w:szCs w:val="24"/>
        </w:rPr>
        <w:t>[</w:t>
      </w:r>
      <w:r w:rsidR="00D96B77">
        <w:rPr>
          <w:rFonts w:cs="Times New Roman"/>
          <w:iCs/>
          <w:szCs w:val="24"/>
        </w:rPr>
        <w:t>5</w:t>
      </w:r>
      <w:r w:rsidRPr="004D718A">
        <w:rPr>
          <w:rFonts w:cs="Times New Roman"/>
          <w:iCs/>
          <w:szCs w:val="24"/>
        </w:rPr>
        <w:t>.</w:t>
      </w:r>
      <w:r w:rsidR="002C0DC2">
        <w:rPr>
          <w:rFonts w:cs="Times New Roman"/>
          <w:iCs/>
          <w:szCs w:val="24"/>
        </w:rPr>
        <w:t>3</w:t>
      </w:r>
      <w:r w:rsidRPr="004D718A">
        <w:rPr>
          <w:rFonts w:cs="Times New Roman"/>
          <w:iCs/>
          <w:szCs w:val="24"/>
        </w:rPr>
        <w:t xml:space="preserve">] Apelācijas instances tiesa cietušās pārstāves </w:t>
      </w:r>
      <w:r w:rsidR="001E5F55">
        <w:rPr>
          <w:rFonts w:cs="Times New Roman"/>
          <w:iCs/>
          <w:szCs w:val="24"/>
        </w:rPr>
        <w:t>[pers. E]</w:t>
      </w:r>
      <w:r w:rsidRPr="004D718A">
        <w:rPr>
          <w:rFonts w:cs="Times New Roman"/>
          <w:iCs/>
          <w:szCs w:val="24"/>
        </w:rPr>
        <w:t xml:space="preserve"> un liecinieces </w:t>
      </w:r>
      <w:r w:rsidR="001E5F55">
        <w:rPr>
          <w:rFonts w:cs="Times New Roman"/>
          <w:iCs/>
          <w:szCs w:val="24"/>
        </w:rPr>
        <w:t>[pers. F]</w:t>
      </w:r>
      <w:r w:rsidRPr="004D718A">
        <w:rPr>
          <w:rFonts w:cs="Times New Roman"/>
          <w:iCs/>
          <w:szCs w:val="24"/>
        </w:rPr>
        <w:t xml:space="preserve"> liecības vērtējusi atrauti no liecinieču </w:t>
      </w:r>
      <w:r w:rsidR="001E5F55">
        <w:rPr>
          <w:rFonts w:cs="Times New Roman"/>
          <w:iCs/>
          <w:szCs w:val="24"/>
        </w:rPr>
        <w:t>[pers. G]</w:t>
      </w:r>
      <w:r w:rsidRPr="004D718A">
        <w:rPr>
          <w:rFonts w:cs="Times New Roman"/>
          <w:iCs/>
          <w:szCs w:val="24"/>
        </w:rPr>
        <w:t xml:space="preserve"> un </w:t>
      </w:r>
      <w:r w:rsidR="001E5F55">
        <w:rPr>
          <w:rFonts w:cs="Times New Roman"/>
          <w:iCs/>
          <w:szCs w:val="24"/>
        </w:rPr>
        <w:t>[pers. H]</w:t>
      </w:r>
      <w:r w:rsidRPr="004D718A">
        <w:rPr>
          <w:rFonts w:cs="Times New Roman"/>
          <w:iCs/>
          <w:szCs w:val="24"/>
        </w:rPr>
        <w:t xml:space="preserve"> liecībām, jo to vērtējums ir izklāstīts dažādās nolēmuma sadaļās.</w:t>
      </w:r>
    </w:p>
    <w:p w14:paraId="4F611AEC" w14:textId="5634225B" w:rsidR="00061BC2" w:rsidRPr="00356A36" w:rsidRDefault="00061BC2" w:rsidP="00735455">
      <w:pPr>
        <w:widowControl w:val="0"/>
        <w:tabs>
          <w:tab w:val="left" w:pos="1710"/>
        </w:tabs>
        <w:spacing w:after="0" w:line="276" w:lineRule="auto"/>
        <w:ind w:firstLine="720"/>
        <w:jc w:val="both"/>
      </w:pPr>
      <w:r w:rsidRPr="004D718A">
        <w:rPr>
          <w:rFonts w:cs="Times New Roman"/>
          <w:szCs w:val="24"/>
        </w:rPr>
        <w:t>T</w:t>
      </w:r>
      <w:r>
        <w:rPr>
          <w:rFonts w:cs="Times New Roman"/>
          <w:szCs w:val="24"/>
        </w:rPr>
        <w:t>āpat t</w:t>
      </w:r>
      <w:r w:rsidRPr="004D718A">
        <w:rPr>
          <w:rFonts w:cs="Times New Roman"/>
          <w:szCs w:val="24"/>
        </w:rPr>
        <w:t>iesa nav izvērtējusi</w:t>
      </w:r>
      <w:r w:rsidR="00597C30">
        <w:rPr>
          <w:rFonts w:cs="Times New Roman"/>
          <w:szCs w:val="24"/>
        </w:rPr>
        <w:t xml:space="preserve"> pretrunas</w:t>
      </w:r>
      <w:r w:rsidRPr="004D718A">
        <w:rPr>
          <w:rFonts w:cs="Times New Roman"/>
          <w:szCs w:val="24"/>
        </w:rPr>
        <w:t xml:space="preserve"> </w:t>
      </w:r>
      <w:r>
        <w:rPr>
          <w:rFonts w:cs="Times New Roman"/>
          <w:szCs w:val="24"/>
        </w:rPr>
        <w:t xml:space="preserve">liecinieces – </w:t>
      </w:r>
      <w:r w:rsidRPr="004D718A">
        <w:rPr>
          <w:rFonts w:cs="Times New Roman"/>
          <w:szCs w:val="24"/>
        </w:rPr>
        <w:t xml:space="preserve">ginekoloģes </w:t>
      </w:r>
      <w:r w:rsidR="001E5F55">
        <w:rPr>
          <w:rFonts w:cs="Times New Roman"/>
          <w:szCs w:val="24"/>
        </w:rPr>
        <w:t>[pers. I]</w:t>
      </w:r>
      <w:r w:rsidR="00681549">
        <w:rPr>
          <w:rFonts w:cs="Times New Roman"/>
          <w:szCs w:val="24"/>
        </w:rPr>
        <w:t xml:space="preserve"> –</w:t>
      </w:r>
      <w:r w:rsidRPr="004D718A">
        <w:rPr>
          <w:rFonts w:cs="Times New Roman"/>
          <w:szCs w:val="24"/>
        </w:rPr>
        <w:t xml:space="preserve"> </w:t>
      </w:r>
      <w:r w:rsidR="009D475D">
        <w:rPr>
          <w:rFonts w:cs="Times New Roman"/>
          <w:szCs w:val="24"/>
        </w:rPr>
        <w:t>liecīb</w:t>
      </w:r>
      <w:r w:rsidR="00356A36">
        <w:rPr>
          <w:rFonts w:cs="Times New Roman"/>
          <w:szCs w:val="24"/>
        </w:rPr>
        <w:t>ās</w:t>
      </w:r>
      <w:r w:rsidRPr="004D718A">
        <w:rPr>
          <w:rFonts w:cs="Times New Roman"/>
          <w:szCs w:val="24"/>
        </w:rPr>
        <w:t>, ka 2018.</w:t>
      </w:r>
      <w:r>
        <w:rPr>
          <w:rFonts w:cs="Times New Roman"/>
          <w:szCs w:val="24"/>
        </w:rPr>
        <w:t> </w:t>
      </w:r>
      <w:r w:rsidRPr="004D718A">
        <w:rPr>
          <w:rFonts w:cs="Times New Roman"/>
          <w:szCs w:val="24"/>
        </w:rPr>
        <w:t xml:space="preserve">gada </w:t>
      </w:r>
      <w:r w:rsidR="001E5F55">
        <w:rPr>
          <w:rFonts w:cs="Times New Roman"/>
          <w:szCs w:val="24"/>
        </w:rPr>
        <w:t>[..]</w:t>
      </w:r>
      <w:r w:rsidRPr="004D718A">
        <w:rPr>
          <w:rFonts w:cs="Times New Roman"/>
          <w:szCs w:val="24"/>
        </w:rPr>
        <w:t xml:space="preserve"> apskates laikā </w:t>
      </w:r>
      <w:r w:rsidR="00597C30">
        <w:rPr>
          <w:rFonts w:cs="Times New Roman"/>
          <w:szCs w:val="24"/>
        </w:rPr>
        <w:t xml:space="preserve">cietušajai </w:t>
      </w:r>
      <w:r w:rsidRPr="004D718A">
        <w:rPr>
          <w:rFonts w:cs="Times New Roman"/>
          <w:szCs w:val="24"/>
        </w:rPr>
        <w:t>objektīvi nekādas vardarbības pazīmes netika konstatētas, bērns uzvedās diezgan brīvi un droši, viņai nebija nekād</w:t>
      </w:r>
      <w:r w:rsidR="002806C3">
        <w:rPr>
          <w:rFonts w:cs="Times New Roman"/>
          <w:szCs w:val="24"/>
        </w:rPr>
        <w:t>u</w:t>
      </w:r>
      <w:r w:rsidRPr="004D718A">
        <w:rPr>
          <w:rFonts w:cs="Times New Roman"/>
          <w:szCs w:val="24"/>
        </w:rPr>
        <w:t xml:space="preserve"> bai</w:t>
      </w:r>
      <w:r w:rsidR="002806C3">
        <w:rPr>
          <w:rFonts w:cs="Times New Roman"/>
          <w:szCs w:val="24"/>
        </w:rPr>
        <w:t>ļu</w:t>
      </w:r>
      <w:r w:rsidR="009D475D">
        <w:rPr>
          <w:rFonts w:cs="Times New Roman"/>
          <w:szCs w:val="24"/>
        </w:rPr>
        <w:t xml:space="preserve">, </w:t>
      </w:r>
      <w:r w:rsidR="00735455">
        <w:rPr>
          <w:rFonts w:cs="Times New Roman"/>
          <w:szCs w:val="24"/>
        </w:rPr>
        <w:t xml:space="preserve">kopsakarā </w:t>
      </w:r>
      <w:r w:rsidR="009D475D">
        <w:rPr>
          <w:rFonts w:cs="Times New Roman"/>
          <w:szCs w:val="24"/>
        </w:rPr>
        <w:t xml:space="preserve">ar liecinieces – </w:t>
      </w:r>
      <w:r>
        <w:rPr>
          <w:rFonts w:cs="Times New Roman"/>
          <w:szCs w:val="24"/>
        </w:rPr>
        <w:t xml:space="preserve">ģimenes </w:t>
      </w:r>
      <w:r w:rsidRPr="004D718A">
        <w:rPr>
          <w:rFonts w:cs="Times New Roman"/>
          <w:szCs w:val="24"/>
        </w:rPr>
        <w:t>ārstes</w:t>
      </w:r>
      <w:r w:rsidR="009D475D">
        <w:rPr>
          <w:rFonts w:cs="Times New Roman"/>
          <w:szCs w:val="24"/>
        </w:rPr>
        <w:t xml:space="preserve"> </w:t>
      </w:r>
      <w:r w:rsidR="001E5F55">
        <w:rPr>
          <w:rFonts w:cs="Times New Roman"/>
          <w:szCs w:val="24"/>
        </w:rPr>
        <w:t>[pers. J]</w:t>
      </w:r>
      <w:r w:rsidR="002806C3">
        <w:rPr>
          <w:rFonts w:cs="Times New Roman"/>
          <w:szCs w:val="24"/>
        </w:rPr>
        <w:t xml:space="preserve"> –</w:t>
      </w:r>
      <w:r w:rsidRPr="004D718A">
        <w:rPr>
          <w:rFonts w:cs="Times New Roman"/>
          <w:szCs w:val="24"/>
        </w:rPr>
        <w:t xml:space="preserve"> </w:t>
      </w:r>
      <w:r>
        <w:rPr>
          <w:rFonts w:cs="Times New Roman"/>
          <w:szCs w:val="24"/>
        </w:rPr>
        <w:t>sniegtajām ziņām</w:t>
      </w:r>
      <w:r w:rsidRPr="004D718A">
        <w:rPr>
          <w:rFonts w:cs="Times New Roman"/>
          <w:szCs w:val="24"/>
        </w:rPr>
        <w:t xml:space="preserve"> par </w:t>
      </w:r>
      <w:r>
        <w:rPr>
          <w:rFonts w:cs="Times New Roman"/>
          <w:szCs w:val="24"/>
        </w:rPr>
        <w:t>cietušās</w:t>
      </w:r>
      <w:r w:rsidRPr="004D718A">
        <w:rPr>
          <w:rFonts w:cs="Times New Roman"/>
          <w:szCs w:val="24"/>
        </w:rPr>
        <w:t xml:space="preserve"> uzvedību pieņemšanas laikā </w:t>
      </w:r>
      <w:r w:rsidR="008C76CF">
        <w:rPr>
          <w:rFonts w:cs="Times New Roman"/>
          <w:szCs w:val="24"/>
        </w:rPr>
        <w:t xml:space="preserve">dienu iepriekš – </w:t>
      </w:r>
      <w:r w:rsidRPr="004D718A">
        <w:rPr>
          <w:rFonts w:cs="Times New Roman"/>
          <w:szCs w:val="24"/>
        </w:rPr>
        <w:t xml:space="preserve">2018. gada </w:t>
      </w:r>
      <w:r w:rsidR="001E5F55">
        <w:rPr>
          <w:rFonts w:cs="Times New Roman"/>
          <w:szCs w:val="24"/>
        </w:rPr>
        <w:t>[..]</w:t>
      </w:r>
      <w:r w:rsidR="00FE46F7">
        <w:rPr>
          <w:rFonts w:cs="Times New Roman"/>
          <w:szCs w:val="24"/>
        </w:rPr>
        <w:t>.</w:t>
      </w:r>
    </w:p>
    <w:p w14:paraId="5B52AC6B" w14:textId="2A0C32F5" w:rsidR="00061BC2" w:rsidRPr="004D718A" w:rsidRDefault="00061BC2" w:rsidP="008C76CF">
      <w:pPr>
        <w:widowControl w:val="0"/>
        <w:tabs>
          <w:tab w:val="left" w:pos="1710"/>
        </w:tabs>
        <w:spacing w:after="0" w:line="276" w:lineRule="auto"/>
        <w:ind w:firstLine="720"/>
        <w:jc w:val="both"/>
        <w:rPr>
          <w:rFonts w:cs="Times New Roman"/>
          <w:szCs w:val="24"/>
        </w:rPr>
      </w:pPr>
      <w:r>
        <w:rPr>
          <w:rFonts w:cs="Times New Roman"/>
          <w:szCs w:val="24"/>
        </w:rPr>
        <w:t>Spriedumā nav atrodami tiesas motīvi</w:t>
      </w:r>
      <w:r w:rsidRPr="004D718A">
        <w:rPr>
          <w:rFonts w:cs="Times New Roman"/>
          <w:szCs w:val="24"/>
        </w:rPr>
        <w:t xml:space="preserve"> tam, kādēļ tā atzinusi, ka liecinieka </w:t>
      </w:r>
      <w:r w:rsidR="001E5F55">
        <w:rPr>
          <w:rFonts w:cs="Times New Roman"/>
          <w:szCs w:val="24"/>
        </w:rPr>
        <w:t>[pers. K]</w:t>
      </w:r>
      <w:r w:rsidRPr="004D718A">
        <w:rPr>
          <w:rFonts w:cs="Times New Roman"/>
          <w:szCs w:val="24"/>
        </w:rPr>
        <w:t xml:space="preserve"> liecības par apsūdzētā alibi un citu radinieku liecības nav ticamas, bet sniegtas nolūkā palīdzēt apsūdzētajam izvairīties no kriminālatbildības</w:t>
      </w:r>
      <w:r>
        <w:rPr>
          <w:rFonts w:cs="Times New Roman"/>
          <w:szCs w:val="24"/>
        </w:rPr>
        <w:t>. R</w:t>
      </w:r>
      <w:r w:rsidRPr="004D718A">
        <w:rPr>
          <w:rFonts w:cs="Times New Roman"/>
          <w:szCs w:val="24"/>
        </w:rPr>
        <w:t xml:space="preserve">adniecība ar apsūdzēto </w:t>
      </w:r>
      <w:r w:rsidRPr="004D718A">
        <w:rPr>
          <w:rFonts w:cs="Times New Roman"/>
          <w:i/>
          <w:iCs/>
          <w:szCs w:val="24"/>
        </w:rPr>
        <w:t>per se</w:t>
      </w:r>
      <w:r w:rsidRPr="004D718A">
        <w:rPr>
          <w:rFonts w:cs="Times New Roman"/>
          <w:szCs w:val="24"/>
        </w:rPr>
        <w:t xml:space="preserve"> nepadara šo personu liecības par </w:t>
      </w:r>
      <w:r w:rsidR="007B57BF">
        <w:rPr>
          <w:rFonts w:cs="Times New Roman"/>
          <w:szCs w:val="24"/>
        </w:rPr>
        <w:t xml:space="preserve">apšaubāmām </w:t>
      </w:r>
      <w:r w:rsidRPr="004D718A">
        <w:rPr>
          <w:rFonts w:cs="Times New Roman"/>
          <w:szCs w:val="24"/>
        </w:rPr>
        <w:t>vai neizmantojamām pierādīšanā.</w:t>
      </w:r>
    </w:p>
    <w:p w14:paraId="0DAD792A" w14:textId="683A89C8" w:rsidR="00061BC2" w:rsidRPr="004D718A" w:rsidRDefault="00061BC2" w:rsidP="008C76CF">
      <w:pPr>
        <w:widowControl w:val="0"/>
        <w:tabs>
          <w:tab w:val="left" w:pos="1710"/>
        </w:tabs>
        <w:spacing w:after="0" w:line="276" w:lineRule="auto"/>
        <w:ind w:firstLine="720"/>
        <w:jc w:val="both"/>
        <w:rPr>
          <w:rFonts w:cs="Times New Roman"/>
          <w:szCs w:val="24"/>
        </w:rPr>
      </w:pPr>
      <w:r w:rsidRPr="004D718A">
        <w:rPr>
          <w:rFonts w:cs="Times New Roman"/>
          <w:szCs w:val="24"/>
        </w:rPr>
        <w:t xml:space="preserve">Tiesa arī nav atklājusi, kādēļ tā </w:t>
      </w:r>
      <w:r w:rsidR="007B57BF">
        <w:rPr>
          <w:rFonts w:cs="Times New Roman"/>
          <w:szCs w:val="24"/>
        </w:rPr>
        <w:t>cietušās pārstāves</w:t>
      </w:r>
      <w:r w:rsidRPr="004D718A">
        <w:rPr>
          <w:rFonts w:cs="Times New Roman"/>
          <w:szCs w:val="24"/>
        </w:rPr>
        <w:t xml:space="preserve"> </w:t>
      </w:r>
      <w:r w:rsidR="001E5F55">
        <w:rPr>
          <w:rFonts w:cs="Times New Roman"/>
          <w:szCs w:val="24"/>
        </w:rPr>
        <w:t>[pers. E]</w:t>
      </w:r>
      <w:r w:rsidRPr="004D718A">
        <w:rPr>
          <w:rFonts w:cs="Times New Roman"/>
          <w:szCs w:val="24"/>
        </w:rPr>
        <w:t xml:space="preserve"> liecībām </w:t>
      </w:r>
      <w:r w:rsidR="0045742C" w:rsidRPr="004D718A">
        <w:rPr>
          <w:rFonts w:cs="Times New Roman"/>
          <w:szCs w:val="24"/>
        </w:rPr>
        <w:t xml:space="preserve">piešķīrusi </w:t>
      </w:r>
      <w:r w:rsidRPr="004D718A">
        <w:rPr>
          <w:rFonts w:cs="Times New Roman"/>
          <w:szCs w:val="24"/>
        </w:rPr>
        <w:t xml:space="preserve">augstāku ticamību nekā apsūdzētā </w:t>
      </w:r>
      <w:r w:rsidR="00580ED9">
        <w:rPr>
          <w:rFonts w:cs="Times New Roman"/>
          <w:szCs w:val="24"/>
        </w:rPr>
        <w:t>[pers. A]</w:t>
      </w:r>
      <w:r w:rsidRPr="004D718A">
        <w:rPr>
          <w:rFonts w:cs="Times New Roman"/>
          <w:szCs w:val="24"/>
        </w:rPr>
        <w:t xml:space="preserve"> liecībām, aprobežojoties vienīgi ar ziņu un pierādījumu uzskaitījumu, kas raksturo šo abu personu savstarpējās attiecības.</w:t>
      </w:r>
    </w:p>
    <w:p w14:paraId="5BC64053" w14:textId="23FBF5EE" w:rsidR="005A2602" w:rsidRPr="004D718A" w:rsidRDefault="005A2602" w:rsidP="008C76CF">
      <w:pPr>
        <w:widowControl w:val="0"/>
        <w:tabs>
          <w:tab w:val="left" w:pos="1710"/>
        </w:tabs>
        <w:spacing w:after="0" w:line="276" w:lineRule="auto"/>
        <w:ind w:firstLine="720"/>
        <w:jc w:val="both"/>
        <w:rPr>
          <w:rFonts w:cs="Times New Roman"/>
          <w:szCs w:val="24"/>
        </w:rPr>
      </w:pPr>
    </w:p>
    <w:p w14:paraId="3C3D90F2" w14:textId="28F4B03C" w:rsidR="00526A7F" w:rsidRPr="004D718A" w:rsidRDefault="001B1FA3" w:rsidP="007D686C">
      <w:pPr>
        <w:widowControl w:val="0"/>
        <w:tabs>
          <w:tab w:val="left" w:pos="1710"/>
        </w:tabs>
        <w:spacing w:after="0" w:line="276" w:lineRule="auto"/>
        <w:jc w:val="center"/>
        <w:rPr>
          <w:rFonts w:cs="Times New Roman"/>
          <w:b/>
          <w:bCs/>
          <w:szCs w:val="24"/>
        </w:rPr>
      </w:pPr>
      <w:r w:rsidRPr="004D718A">
        <w:rPr>
          <w:rFonts w:cs="Times New Roman"/>
          <w:b/>
          <w:bCs/>
          <w:szCs w:val="24"/>
        </w:rPr>
        <w:t>Motīvu daļa</w:t>
      </w:r>
    </w:p>
    <w:p w14:paraId="26BAA793" w14:textId="77777777" w:rsidR="00E96174" w:rsidRPr="004D718A" w:rsidRDefault="00E96174" w:rsidP="008C76CF">
      <w:pPr>
        <w:widowControl w:val="0"/>
        <w:tabs>
          <w:tab w:val="left" w:pos="1710"/>
        </w:tabs>
        <w:spacing w:after="0" w:line="276" w:lineRule="auto"/>
        <w:ind w:firstLine="720"/>
        <w:jc w:val="both"/>
        <w:rPr>
          <w:rFonts w:cs="Times New Roman"/>
          <w:szCs w:val="24"/>
        </w:rPr>
      </w:pPr>
    </w:p>
    <w:p w14:paraId="54F70E4A" w14:textId="6B2E1991" w:rsidR="006270FD" w:rsidRPr="004D718A" w:rsidRDefault="006270FD" w:rsidP="008C76CF">
      <w:pPr>
        <w:widowControl w:val="0"/>
        <w:spacing w:after="0" w:line="276" w:lineRule="auto"/>
        <w:ind w:firstLine="720"/>
        <w:jc w:val="both"/>
        <w:rPr>
          <w:rFonts w:cs="Times New Roman"/>
          <w:szCs w:val="24"/>
        </w:rPr>
      </w:pPr>
      <w:bookmarkStart w:id="3" w:name="_Hlk128917769"/>
      <w:r w:rsidRPr="004D718A">
        <w:rPr>
          <w:rFonts w:cs="Times New Roman"/>
          <w:szCs w:val="24"/>
        </w:rPr>
        <w:t>[</w:t>
      </w:r>
      <w:r w:rsidR="00D96B77">
        <w:rPr>
          <w:rFonts w:cs="Times New Roman"/>
          <w:szCs w:val="24"/>
        </w:rPr>
        <w:t>6</w:t>
      </w:r>
      <w:r w:rsidRPr="004D718A">
        <w:rPr>
          <w:rFonts w:cs="Times New Roman"/>
          <w:szCs w:val="24"/>
        </w:rPr>
        <w:t>] </w:t>
      </w:r>
      <w:r w:rsidR="00061BC2">
        <w:rPr>
          <w:rFonts w:cs="Times New Roman"/>
          <w:szCs w:val="24"/>
        </w:rPr>
        <w:t>Senāts atzīst, ka</w:t>
      </w:r>
      <w:r w:rsidR="001E5F55">
        <w:rPr>
          <w:rFonts w:cs="Times New Roman"/>
          <w:szCs w:val="24"/>
        </w:rPr>
        <w:t xml:space="preserve"> [..]</w:t>
      </w:r>
      <w:r w:rsidR="006A437C" w:rsidRPr="004D718A">
        <w:rPr>
          <w:rFonts w:cs="Times New Roman"/>
          <w:szCs w:val="24"/>
        </w:rPr>
        <w:t xml:space="preserve"> apgabaltiesas 2024. gada </w:t>
      </w:r>
      <w:r w:rsidR="001E5F55">
        <w:rPr>
          <w:rFonts w:cs="Times New Roman"/>
          <w:szCs w:val="24"/>
        </w:rPr>
        <w:t>[..]</w:t>
      </w:r>
      <w:r w:rsidR="006652B5">
        <w:rPr>
          <w:rFonts w:cs="Times New Roman"/>
          <w:szCs w:val="24"/>
        </w:rPr>
        <w:t xml:space="preserve"> </w:t>
      </w:r>
      <w:r w:rsidR="006A437C" w:rsidRPr="004D718A">
        <w:rPr>
          <w:rFonts w:cs="Times New Roman"/>
          <w:szCs w:val="24"/>
        </w:rPr>
        <w:t xml:space="preserve">spriedums ir atceļams </w:t>
      </w:r>
      <w:r w:rsidRPr="004D718A">
        <w:rPr>
          <w:rFonts w:cs="Times New Roman"/>
          <w:szCs w:val="24"/>
        </w:rPr>
        <w:t xml:space="preserve">pilnībā </w:t>
      </w:r>
      <w:r w:rsidR="006A437C" w:rsidRPr="004D718A">
        <w:rPr>
          <w:rFonts w:cs="Times New Roman"/>
          <w:szCs w:val="24"/>
        </w:rPr>
        <w:t>un lieta nosūtāma jaunai izskatīšanai apelācijas instances tiesā.</w:t>
      </w:r>
    </w:p>
    <w:p w14:paraId="3D35BC15" w14:textId="1A456B2A" w:rsidR="006A437C" w:rsidRPr="004D718A" w:rsidRDefault="006A437C" w:rsidP="008C76CF">
      <w:pPr>
        <w:widowControl w:val="0"/>
        <w:spacing w:after="0" w:line="276" w:lineRule="auto"/>
        <w:ind w:firstLine="720"/>
        <w:jc w:val="both"/>
        <w:rPr>
          <w:rFonts w:cs="Times New Roman"/>
          <w:szCs w:val="24"/>
        </w:rPr>
      </w:pPr>
      <w:r w:rsidRPr="004D718A">
        <w:rPr>
          <w:rFonts w:cs="Times New Roman"/>
          <w:szCs w:val="24"/>
        </w:rPr>
        <w:t>[</w:t>
      </w:r>
      <w:r w:rsidR="00D96B77">
        <w:rPr>
          <w:rFonts w:cs="Times New Roman"/>
          <w:szCs w:val="24"/>
        </w:rPr>
        <w:t>6</w:t>
      </w:r>
      <w:r w:rsidRPr="004D718A">
        <w:rPr>
          <w:rFonts w:cs="Times New Roman"/>
          <w:szCs w:val="24"/>
        </w:rPr>
        <w:t xml:space="preserve">.1] Saskaņā ar Kriminālprocesa likuma 511. panta otro daļu spriedumam ir jābūt </w:t>
      </w:r>
      <w:r w:rsidRPr="004D718A">
        <w:rPr>
          <w:rFonts w:cs="Times New Roman"/>
          <w:szCs w:val="24"/>
        </w:rPr>
        <w:lastRenderedPageBreak/>
        <w:t>tiesiskam un pamatotam.</w:t>
      </w:r>
      <w:bookmarkEnd w:id="3"/>
    </w:p>
    <w:p w14:paraId="76DB4AC8" w14:textId="77777777" w:rsidR="00BB564D" w:rsidRDefault="00BB564D" w:rsidP="007D686C">
      <w:pPr>
        <w:widowControl w:val="0"/>
        <w:tabs>
          <w:tab w:val="left" w:pos="709"/>
        </w:tabs>
        <w:spacing w:after="0" w:line="276" w:lineRule="auto"/>
        <w:ind w:firstLine="720"/>
        <w:jc w:val="both"/>
        <w:rPr>
          <w:rFonts w:cs="Times New Roman"/>
          <w:szCs w:val="24"/>
        </w:rPr>
      </w:pPr>
      <w:r w:rsidRPr="004D718A">
        <w:rPr>
          <w:rFonts w:cs="Times New Roman"/>
          <w:szCs w:val="24"/>
        </w:rPr>
        <w:t>Kriminālprocesa likuma 512. panta otrā daļa noteic, ka tiesa spriedumu pamato ar pierādījumiem, kuri pārbaudīti tiesas sēdē, pierādījumiem, kurus saskaņā ar šā likuma 125. panta noteikumiem nav nepieciešams pārbaudīt, rakstveida pierādījumiem un dokumentiem, kuri norādīti lēmumā par krimināllietas nodošanu tiesai, ziņām, kas fiksētas konkrētajā kriminālprocesā agrāk sniegtajās liecībās, ja aizstāvība piekritusi šo liecību izmantošanai, kā arī personas, kura tiesas sēdē sniedza liecības, konkrētajā pirmstiesas kriminālprocesā sniegtajām ziņām.</w:t>
      </w:r>
    </w:p>
    <w:p w14:paraId="4F888379" w14:textId="7E644464" w:rsidR="006A437C" w:rsidRPr="00F36EA9" w:rsidRDefault="006A437C" w:rsidP="007D686C">
      <w:pPr>
        <w:widowControl w:val="0"/>
        <w:tabs>
          <w:tab w:val="left" w:pos="1710"/>
        </w:tabs>
        <w:spacing w:after="0" w:line="276" w:lineRule="auto"/>
        <w:ind w:firstLine="720"/>
        <w:jc w:val="both"/>
        <w:rPr>
          <w:rFonts w:cs="Times New Roman"/>
          <w:szCs w:val="24"/>
        </w:rPr>
      </w:pPr>
      <w:r w:rsidRPr="007B3C78">
        <w:rPr>
          <w:rFonts w:cs="Times New Roman"/>
          <w:szCs w:val="24"/>
        </w:rPr>
        <w:t>Savukārt Kriminālprocesa likuma 564.</w:t>
      </w:r>
      <w:r w:rsidR="00546A7B">
        <w:rPr>
          <w:rFonts w:cs="Times New Roman"/>
          <w:szCs w:val="24"/>
        </w:rPr>
        <w:t> </w:t>
      </w:r>
      <w:r w:rsidRPr="007B3C78">
        <w:rPr>
          <w:rFonts w:cs="Times New Roman"/>
          <w:szCs w:val="24"/>
        </w:rPr>
        <w:t xml:space="preserve">pantā reglamentēts apelācijas instances tiesas nolēmuma saturs. Šā panta ceturtā daļa noteic, ka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w:t>
      </w:r>
      <w:r w:rsidRPr="00F36EA9">
        <w:rPr>
          <w:rFonts w:cs="Times New Roman"/>
          <w:szCs w:val="24"/>
        </w:rPr>
        <w:t>pierādījumus, un likumi, pēc kuriem tā vadās.</w:t>
      </w:r>
    </w:p>
    <w:p w14:paraId="1E93FB9E" w14:textId="3E6E3933" w:rsidR="00AD1911" w:rsidRPr="00F36EA9" w:rsidRDefault="005F109B" w:rsidP="008C76CF">
      <w:pPr>
        <w:widowControl w:val="0"/>
        <w:shd w:val="clear" w:color="auto" w:fill="FFFFFF"/>
        <w:spacing w:after="0" w:line="276" w:lineRule="auto"/>
        <w:ind w:firstLine="720"/>
        <w:jc w:val="both"/>
        <w:rPr>
          <w:rFonts w:asciiTheme="majorBidi" w:hAnsiTheme="majorBidi" w:cstheme="majorBidi"/>
        </w:rPr>
      </w:pPr>
      <w:r w:rsidRPr="00F36EA9">
        <w:rPr>
          <w:rFonts w:asciiTheme="majorBidi" w:hAnsiTheme="majorBidi" w:cstheme="majorBidi"/>
        </w:rPr>
        <w:t>Kriminālprocesa likuma 511. panta otrās daļas</w:t>
      </w:r>
      <w:r w:rsidR="00382D36" w:rsidRPr="00F36EA9">
        <w:rPr>
          <w:rFonts w:asciiTheme="majorBidi" w:hAnsiTheme="majorBidi" w:cstheme="majorBidi"/>
        </w:rPr>
        <w:t>, 512. panta otrās daļas</w:t>
      </w:r>
      <w:r w:rsidRPr="00F36EA9">
        <w:rPr>
          <w:rFonts w:asciiTheme="majorBidi" w:hAnsiTheme="majorBidi" w:cstheme="majorBidi"/>
        </w:rPr>
        <w:t xml:space="preserve"> un 564. panta ceturtās daļas prasību ievērošana ir cieši saistīta ar pienākumu ievērot </w:t>
      </w:r>
      <w:r w:rsidR="00382D36" w:rsidRPr="00F36EA9">
        <w:rPr>
          <w:rFonts w:asciiTheme="majorBidi" w:hAnsiTheme="majorBidi" w:cstheme="majorBidi"/>
        </w:rPr>
        <w:t>šā likuma 123.–130. pantā nostiprinātos pierādījumu vērtēšanas noteikumus</w:t>
      </w:r>
      <w:r w:rsidR="00AD1911" w:rsidRPr="00F36EA9">
        <w:rPr>
          <w:rFonts w:asciiTheme="majorBidi" w:hAnsiTheme="majorBidi" w:cstheme="majorBidi"/>
        </w:rPr>
        <w:t>, kā arī cit</w:t>
      </w:r>
      <w:r w:rsidR="000F0D98" w:rsidRPr="00F36EA9">
        <w:rPr>
          <w:rFonts w:asciiTheme="majorBidi" w:hAnsiTheme="majorBidi" w:cstheme="majorBidi"/>
        </w:rPr>
        <w:t>as</w:t>
      </w:r>
      <w:r w:rsidR="00AD1911" w:rsidRPr="00F36EA9">
        <w:rPr>
          <w:rFonts w:asciiTheme="majorBidi" w:hAnsiTheme="majorBidi" w:cstheme="majorBidi"/>
        </w:rPr>
        <w:t xml:space="preserve"> šā likuma prasīb</w:t>
      </w:r>
      <w:r w:rsidR="000F0D98" w:rsidRPr="00F36EA9">
        <w:rPr>
          <w:rFonts w:asciiTheme="majorBidi" w:hAnsiTheme="majorBidi" w:cstheme="majorBidi"/>
        </w:rPr>
        <w:t>as</w:t>
      </w:r>
      <w:r w:rsidR="00AD1911" w:rsidRPr="00F36EA9">
        <w:rPr>
          <w:rFonts w:asciiTheme="majorBidi" w:hAnsiTheme="majorBidi" w:cstheme="majorBidi"/>
        </w:rPr>
        <w:t>, kuras tiesai jāievēro, pieņemot un pamatojot</w:t>
      </w:r>
      <w:r w:rsidR="000F0D98" w:rsidRPr="00F36EA9">
        <w:rPr>
          <w:rFonts w:asciiTheme="majorBidi" w:hAnsiTheme="majorBidi" w:cstheme="majorBidi"/>
        </w:rPr>
        <w:t xml:space="preserve"> nolēmumu</w:t>
      </w:r>
      <w:r w:rsidR="00AD1911" w:rsidRPr="00F36EA9">
        <w:rPr>
          <w:rFonts w:asciiTheme="majorBidi" w:hAnsiTheme="majorBidi" w:cstheme="majorBidi"/>
        </w:rPr>
        <w:t>.</w:t>
      </w:r>
    </w:p>
    <w:p w14:paraId="0C061F87" w14:textId="319DB502" w:rsidR="00EC2971" w:rsidRPr="004D718A" w:rsidRDefault="00EC2971" w:rsidP="008C76CF">
      <w:pPr>
        <w:widowControl w:val="0"/>
        <w:tabs>
          <w:tab w:val="left" w:pos="1710"/>
        </w:tabs>
        <w:spacing w:after="0" w:line="276" w:lineRule="auto"/>
        <w:ind w:firstLine="720"/>
        <w:jc w:val="both"/>
        <w:rPr>
          <w:rFonts w:cs="Times New Roman"/>
          <w:szCs w:val="24"/>
        </w:rPr>
      </w:pPr>
      <w:r w:rsidRPr="004D718A">
        <w:rPr>
          <w:rFonts w:cs="Times New Roman"/>
          <w:szCs w:val="24"/>
        </w:rPr>
        <w:t xml:space="preserve">Senāts jau iepriekš ir norādījis, ka pamatojuma princips ir viens no procesuālā taisnīguma nodrošināšanas līdzekļiem, un atbilstoši tam tiesai ir pienākums motivēt savu nolēmumu. Kriminālprocesa likuma prasība par motivētu nolēmumu ir ievērota, ja tiesa ir </w:t>
      </w:r>
      <w:r w:rsidR="00673B45">
        <w:rPr>
          <w:rFonts w:cs="Times New Roman"/>
          <w:szCs w:val="24"/>
        </w:rPr>
        <w:t>pamatojusi</w:t>
      </w:r>
      <w:r w:rsidR="00673B45" w:rsidRPr="004D718A">
        <w:rPr>
          <w:rFonts w:cs="Times New Roman"/>
          <w:szCs w:val="24"/>
        </w:rPr>
        <w:t xml:space="preserve"> </w:t>
      </w:r>
      <w:r w:rsidRPr="004D718A">
        <w:rPr>
          <w:rFonts w:cs="Times New Roman"/>
          <w:szCs w:val="24"/>
        </w:rPr>
        <w:t>visus būtiskos atzinumus, kuriem ir nozīme lietas taisnīgā izspriešanā, un motīvu izklāsta apjoms ļauj saprast, kā tiesa nonākusi pie šiem atzinumiem</w:t>
      </w:r>
      <w:r w:rsidR="00702B3C">
        <w:rPr>
          <w:rFonts w:cs="Times New Roman"/>
          <w:szCs w:val="24"/>
        </w:rPr>
        <w:t xml:space="preserve"> </w:t>
      </w:r>
      <w:r w:rsidRPr="004D718A">
        <w:rPr>
          <w:rFonts w:cs="Times New Roman"/>
          <w:szCs w:val="24"/>
        </w:rPr>
        <w:t>(</w:t>
      </w:r>
      <w:r w:rsidR="00673B45">
        <w:rPr>
          <w:rFonts w:cs="Times New Roman"/>
          <w:szCs w:val="24"/>
        </w:rPr>
        <w:t>sk. </w:t>
      </w:r>
      <w:r w:rsidRPr="004D718A">
        <w:rPr>
          <w:rFonts w:cs="Times New Roman"/>
          <w:i/>
          <w:iCs/>
          <w:szCs w:val="24"/>
        </w:rPr>
        <w:t xml:space="preserve">Senāta 2022. gada 5. jūlija lēmuma lietā Nr. SKK-1/2022, </w:t>
      </w:r>
      <w:hyperlink r:id="rId8" w:history="1">
        <w:r w:rsidRPr="008C5FB1">
          <w:rPr>
            <w:rStyle w:val="Hyperlink"/>
            <w:rFonts w:cs="Times New Roman"/>
            <w:i/>
            <w:iCs/>
            <w:color w:val="000000" w:themeColor="text1"/>
            <w:szCs w:val="24"/>
            <w:u w:val="none"/>
          </w:rPr>
          <w:t>ECLI:LV:AT:2022:0705.11816006914.4.L</w:t>
        </w:r>
      </w:hyperlink>
      <w:r w:rsidRPr="008C5FB1">
        <w:rPr>
          <w:rFonts w:cs="Times New Roman"/>
          <w:i/>
          <w:iCs/>
          <w:color w:val="000000" w:themeColor="text1"/>
          <w:szCs w:val="24"/>
        </w:rPr>
        <w:t>, 18. punk</w:t>
      </w:r>
      <w:r w:rsidRPr="004D718A">
        <w:rPr>
          <w:rFonts w:cs="Times New Roman"/>
          <w:i/>
          <w:iCs/>
          <w:szCs w:val="24"/>
        </w:rPr>
        <w:t>ts</w:t>
      </w:r>
      <w:r w:rsidRPr="004D718A">
        <w:rPr>
          <w:rFonts w:cs="Times New Roman"/>
          <w:szCs w:val="24"/>
        </w:rPr>
        <w:t>).</w:t>
      </w:r>
    </w:p>
    <w:p w14:paraId="706C3724" w14:textId="46830E37" w:rsidR="00886A79" w:rsidRPr="00597C30" w:rsidRDefault="00EC2971" w:rsidP="00223310">
      <w:pPr>
        <w:widowControl w:val="0"/>
        <w:tabs>
          <w:tab w:val="left" w:pos="709"/>
        </w:tabs>
        <w:spacing w:after="0" w:line="276" w:lineRule="auto"/>
        <w:ind w:firstLine="720"/>
        <w:jc w:val="both"/>
        <w:rPr>
          <w:rFonts w:cs="Times New Roman"/>
          <w:szCs w:val="24"/>
        </w:rPr>
      </w:pPr>
      <w:bookmarkStart w:id="4" w:name="_Hlk216428350"/>
      <w:r w:rsidRPr="004D718A">
        <w:rPr>
          <w:rFonts w:cs="Times New Roman"/>
          <w:szCs w:val="24"/>
        </w:rPr>
        <w:t xml:space="preserve">Savukārt Satversmes tiesa ir atzinusi, ka </w:t>
      </w:r>
      <w:r w:rsidR="00702B3C">
        <w:rPr>
          <w:rFonts w:cs="Times New Roman"/>
          <w:szCs w:val="24"/>
        </w:rPr>
        <w:t>m</w:t>
      </w:r>
      <w:r w:rsidRPr="004D718A">
        <w:rPr>
          <w:rFonts w:cs="Times New Roman"/>
          <w:szCs w:val="24"/>
        </w:rPr>
        <w:t xml:space="preserve">otivēta nolēmuma mērķis ir nodrošināt, lai gan lietas dalībnieki, gan sabiedrība varētu saprast, kā tiesa nonākusi pie tieši tāda un ne citāda lietas iznākuma, tādējādi izslēdzot tiesas patvaļas </w:t>
      </w:r>
      <w:r w:rsidRPr="00597C30">
        <w:rPr>
          <w:rFonts w:cs="Times New Roman"/>
          <w:szCs w:val="24"/>
        </w:rPr>
        <w:t>iespējamību (</w:t>
      </w:r>
      <w:r w:rsidR="00223310" w:rsidRPr="00597C30">
        <w:rPr>
          <w:rFonts w:cs="Times New Roman"/>
          <w:i/>
          <w:iCs/>
          <w:szCs w:val="24"/>
        </w:rPr>
        <w:t>Satversmes tiesas 2018. gada 15. marta sprieduma lietā Nr.</w:t>
      </w:r>
      <w:r w:rsidR="00597C30" w:rsidRPr="00597C30">
        <w:rPr>
          <w:rFonts w:cs="Times New Roman"/>
          <w:i/>
          <w:iCs/>
          <w:szCs w:val="24"/>
        </w:rPr>
        <w:t> </w:t>
      </w:r>
      <w:hyperlink r:id="rId9" w:anchor="search=" w:history="1">
        <w:r w:rsidR="00223310" w:rsidRPr="00597C30">
          <w:rPr>
            <w:rStyle w:val="Hyperlink"/>
            <w:rFonts w:cs="Times New Roman"/>
            <w:i/>
            <w:iCs/>
            <w:color w:val="auto"/>
            <w:szCs w:val="24"/>
            <w:u w:val="none"/>
          </w:rPr>
          <w:t>2017-16-01</w:t>
        </w:r>
      </w:hyperlink>
      <w:r w:rsidR="00223310" w:rsidRPr="00597C30">
        <w:rPr>
          <w:rFonts w:cs="Times New Roman"/>
          <w:i/>
          <w:iCs/>
          <w:szCs w:val="24"/>
        </w:rPr>
        <w:t xml:space="preserve"> 16.</w:t>
      </w:r>
      <w:r w:rsidR="00597C30">
        <w:rPr>
          <w:rFonts w:cs="Times New Roman"/>
          <w:i/>
          <w:iCs/>
          <w:szCs w:val="24"/>
        </w:rPr>
        <w:t> </w:t>
      </w:r>
      <w:r w:rsidR="00223310" w:rsidRPr="00597C30">
        <w:rPr>
          <w:rFonts w:cs="Times New Roman"/>
          <w:i/>
          <w:iCs/>
          <w:szCs w:val="24"/>
        </w:rPr>
        <w:t>punkts</w:t>
      </w:r>
      <w:r w:rsidR="00223310" w:rsidRPr="00597C30">
        <w:rPr>
          <w:rFonts w:cs="Times New Roman"/>
          <w:szCs w:val="24"/>
        </w:rPr>
        <w:t>)</w:t>
      </w:r>
      <w:r w:rsidR="00597C30" w:rsidRPr="00597C30">
        <w:rPr>
          <w:rFonts w:cs="Times New Roman"/>
          <w:szCs w:val="24"/>
        </w:rPr>
        <w:t>.</w:t>
      </w:r>
    </w:p>
    <w:bookmarkEnd w:id="4"/>
    <w:p w14:paraId="276DDCC0" w14:textId="04EEDDBB" w:rsidR="00675CF4" w:rsidRDefault="00702B3C" w:rsidP="00F41C42">
      <w:pPr>
        <w:widowControl w:val="0"/>
        <w:tabs>
          <w:tab w:val="left" w:pos="709"/>
        </w:tabs>
        <w:spacing w:after="0" w:line="276" w:lineRule="auto"/>
        <w:ind w:firstLine="720"/>
        <w:jc w:val="both"/>
        <w:rPr>
          <w:rFonts w:cs="Times New Roman"/>
          <w:szCs w:val="24"/>
        </w:rPr>
      </w:pPr>
      <w:r w:rsidRPr="00F36EA9">
        <w:rPr>
          <w:rFonts w:cs="Times New Roman"/>
          <w:szCs w:val="24"/>
        </w:rPr>
        <w:t>[6.</w:t>
      </w:r>
      <w:r w:rsidR="00542E24">
        <w:rPr>
          <w:rFonts w:cs="Times New Roman"/>
          <w:szCs w:val="24"/>
        </w:rPr>
        <w:t>1.</w:t>
      </w:r>
      <w:r w:rsidRPr="00F36EA9">
        <w:rPr>
          <w:rFonts w:cs="Times New Roman"/>
          <w:szCs w:val="24"/>
        </w:rPr>
        <w:t>2]</w:t>
      </w:r>
      <w:r w:rsidR="007D686C">
        <w:rPr>
          <w:rFonts w:cs="Times New Roman"/>
          <w:szCs w:val="24"/>
        </w:rPr>
        <w:t> </w:t>
      </w:r>
      <w:r w:rsidRPr="00F36EA9">
        <w:rPr>
          <w:rFonts w:cs="Times New Roman"/>
          <w:szCs w:val="24"/>
        </w:rPr>
        <w:t xml:space="preserve">Pienākumam motivēt nolēmumu </w:t>
      </w:r>
      <w:r w:rsidR="007D686C">
        <w:rPr>
          <w:rFonts w:cs="Times New Roman"/>
          <w:szCs w:val="24"/>
        </w:rPr>
        <w:t>ir īpaša nozīme</w:t>
      </w:r>
      <w:r w:rsidRPr="00F36EA9">
        <w:rPr>
          <w:rFonts w:cs="Times New Roman"/>
          <w:szCs w:val="24"/>
        </w:rPr>
        <w:t xml:space="preserve"> lietās, kurās izšķirošais pierādījums ir viena</w:t>
      </w:r>
      <w:r w:rsidR="007D686C">
        <w:rPr>
          <w:rFonts w:cs="Times New Roman"/>
          <w:szCs w:val="24"/>
        </w:rPr>
        <w:t xml:space="preserve">s </w:t>
      </w:r>
      <w:r w:rsidR="007D686C">
        <w:rPr>
          <w:bCs/>
        </w:rPr>
        <w:t>personas</w:t>
      </w:r>
      <w:r w:rsidRPr="00F36EA9">
        <w:rPr>
          <w:bCs/>
        </w:rPr>
        <w:t xml:space="preserve"> liecība</w:t>
      </w:r>
      <w:r w:rsidRPr="00F36EA9">
        <w:rPr>
          <w:rFonts w:cs="Times New Roman"/>
          <w:szCs w:val="24"/>
        </w:rPr>
        <w:t>.</w:t>
      </w:r>
    </w:p>
    <w:p w14:paraId="04B094D5" w14:textId="006CC035" w:rsidR="00F41C42" w:rsidRDefault="00886A79" w:rsidP="00F41C42">
      <w:pPr>
        <w:widowControl w:val="0"/>
        <w:tabs>
          <w:tab w:val="left" w:pos="709"/>
        </w:tabs>
        <w:spacing w:after="0" w:line="276" w:lineRule="auto"/>
        <w:ind w:firstLine="720"/>
        <w:jc w:val="both"/>
        <w:rPr>
          <w:bCs/>
        </w:rPr>
      </w:pPr>
      <w:r w:rsidRPr="00F36EA9">
        <w:rPr>
          <w:bCs/>
        </w:rPr>
        <w:t xml:space="preserve">Fakts, ka </w:t>
      </w:r>
      <w:r w:rsidR="00254D47" w:rsidRPr="00F36EA9">
        <w:rPr>
          <w:bCs/>
        </w:rPr>
        <w:t xml:space="preserve">izšķirošais pierādījums </w:t>
      </w:r>
      <w:r w:rsidR="00000B67">
        <w:rPr>
          <w:bCs/>
        </w:rPr>
        <w:t xml:space="preserve">lietā </w:t>
      </w:r>
      <w:r w:rsidR="00254D47" w:rsidRPr="00F36EA9">
        <w:rPr>
          <w:bCs/>
        </w:rPr>
        <w:t xml:space="preserve">ir </w:t>
      </w:r>
      <w:r w:rsidRPr="00F36EA9">
        <w:rPr>
          <w:bCs/>
        </w:rPr>
        <w:t>viena</w:t>
      </w:r>
      <w:r w:rsidR="00000B67">
        <w:rPr>
          <w:bCs/>
        </w:rPr>
        <w:t>s</w:t>
      </w:r>
      <w:r w:rsidRPr="00F36EA9">
        <w:rPr>
          <w:bCs/>
        </w:rPr>
        <w:t xml:space="preserve"> </w:t>
      </w:r>
      <w:r w:rsidR="0025010C">
        <w:rPr>
          <w:bCs/>
        </w:rPr>
        <w:t xml:space="preserve">personas </w:t>
      </w:r>
      <w:r w:rsidRPr="00F36EA9">
        <w:rPr>
          <w:bCs/>
        </w:rPr>
        <w:t xml:space="preserve">liecība, pats par sevi </w:t>
      </w:r>
      <w:r w:rsidR="0025010C">
        <w:rPr>
          <w:bCs/>
        </w:rPr>
        <w:t>neierobežo tiesu taisīt notiesājošu spriedumu, ja atbilstoši</w:t>
      </w:r>
      <w:r w:rsidRPr="00F36EA9">
        <w:rPr>
          <w:bCs/>
        </w:rPr>
        <w:t xml:space="preserve"> Kriminālprocesa likuma un Eiropas Cilvēka tiesību un pamatbrīvību aizsardzības konvencijas prasīb</w:t>
      </w:r>
      <w:r w:rsidR="0025010C">
        <w:rPr>
          <w:bCs/>
        </w:rPr>
        <w:t>ām</w:t>
      </w:r>
      <w:r w:rsidRPr="00F36EA9">
        <w:rPr>
          <w:bCs/>
        </w:rPr>
        <w:t xml:space="preserve"> </w:t>
      </w:r>
      <w:r w:rsidR="0025010C">
        <w:rPr>
          <w:bCs/>
        </w:rPr>
        <w:t xml:space="preserve">aizstāvībai tiek efektīvi nodrošinātas tās tiesības </w:t>
      </w:r>
      <w:r w:rsidRPr="00F36EA9">
        <w:rPr>
          <w:bCs/>
        </w:rPr>
        <w:t xml:space="preserve">apšaubīt </w:t>
      </w:r>
      <w:r w:rsidR="0025010C">
        <w:rPr>
          <w:bCs/>
        </w:rPr>
        <w:t xml:space="preserve">šīs </w:t>
      </w:r>
      <w:r w:rsidRPr="00F36EA9">
        <w:rPr>
          <w:bCs/>
        </w:rPr>
        <w:t>liecības</w:t>
      </w:r>
      <w:r w:rsidR="002806C3">
        <w:rPr>
          <w:bCs/>
        </w:rPr>
        <w:t>,</w:t>
      </w:r>
      <w:r w:rsidR="009E62DD">
        <w:rPr>
          <w:bCs/>
        </w:rPr>
        <w:t xml:space="preserve"> un</w:t>
      </w:r>
      <w:r w:rsidR="000D7E58">
        <w:rPr>
          <w:bCs/>
        </w:rPr>
        <w:t xml:space="preserve"> tiesa </w:t>
      </w:r>
      <w:r w:rsidR="00254D47" w:rsidRPr="00F36EA9">
        <w:rPr>
          <w:bCs/>
        </w:rPr>
        <w:t>ir</w:t>
      </w:r>
      <w:r w:rsidRPr="00F36EA9">
        <w:rPr>
          <w:bCs/>
        </w:rPr>
        <w:t xml:space="preserve"> vispusīgi izvērtējusi</w:t>
      </w:r>
      <w:r w:rsidR="000D7E58">
        <w:rPr>
          <w:bCs/>
        </w:rPr>
        <w:t xml:space="preserve"> </w:t>
      </w:r>
      <w:r w:rsidR="00254D47" w:rsidRPr="00F36EA9">
        <w:rPr>
          <w:bCs/>
        </w:rPr>
        <w:t>to</w:t>
      </w:r>
      <w:r w:rsidRPr="00F36EA9">
        <w:rPr>
          <w:bCs/>
        </w:rPr>
        <w:t xml:space="preserve"> ticamību.</w:t>
      </w:r>
    </w:p>
    <w:p w14:paraId="43D01B6B" w14:textId="241CD0DF" w:rsidR="00E15E81" w:rsidRDefault="009E62DD" w:rsidP="00E15E81">
      <w:pPr>
        <w:widowControl w:val="0"/>
        <w:tabs>
          <w:tab w:val="left" w:pos="709"/>
        </w:tabs>
        <w:spacing w:after="0" w:line="276" w:lineRule="auto"/>
        <w:ind w:firstLine="720"/>
        <w:jc w:val="both"/>
        <w:rPr>
          <w:bCs/>
        </w:rPr>
      </w:pPr>
      <w:r>
        <w:rPr>
          <w:bCs/>
        </w:rPr>
        <w:t xml:space="preserve">Pamatojot liecību, kurām ir izšķiroša nozīme lietā, </w:t>
      </w:r>
      <w:r w:rsidR="00254D47" w:rsidRPr="00F36EA9">
        <w:rPr>
          <w:bCs/>
        </w:rPr>
        <w:t xml:space="preserve">ticamību, tiesai </w:t>
      </w:r>
      <w:r>
        <w:rPr>
          <w:bCs/>
        </w:rPr>
        <w:t>nolēmumā</w:t>
      </w:r>
      <w:r w:rsidR="00254D47" w:rsidRPr="00F36EA9">
        <w:rPr>
          <w:bCs/>
        </w:rPr>
        <w:t xml:space="preserve"> ir vispusīgi </w:t>
      </w:r>
      <w:r w:rsidR="00F45190">
        <w:rPr>
          <w:bCs/>
        </w:rPr>
        <w:t>jā</w:t>
      </w:r>
      <w:r w:rsidR="00254D47" w:rsidRPr="00F36EA9">
        <w:rPr>
          <w:bCs/>
        </w:rPr>
        <w:t xml:space="preserve">atspoguļo </w:t>
      </w:r>
      <w:r w:rsidR="000B5C74">
        <w:rPr>
          <w:bCs/>
        </w:rPr>
        <w:t xml:space="preserve">šo </w:t>
      </w:r>
      <w:r w:rsidR="00EB6C4B">
        <w:rPr>
          <w:bCs/>
        </w:rPr>
        <w:t>liecību</w:t>
      </w:r>
      <w:r w:rsidR="00F45190">
        <w:rPr>
          <w:bCs/>
        </w:rPr>
        <w:t xml:space="preserve"> saturs</w:t>
      </w:r>
      <w:r w:rsidR="00305923">
        <w:rPr>
          <w:bCs/>
        </w:rPr>
        <w:t xml:space="preserve"> un </w:t>
      </w:r>
      <w:r w:rsidR="00F45190">
        <w:rPr>
          <w:bCs/>
        </w:rPr>
        <w:t>rūpīgs izvērtējums</w:t>
      </w:r>
      <w:r w:rsidR="00276865">
        <w:rPr>
          <w:bCs/>
        </w:rPr>
        <w:t>,</w:t>
      </w:r>
      <w:r w:rsidR="00F45190">
        <w:rPr>
          <w:bCs/>
        </w:rPr>
        <w:t xml:space="preserve"> </w:t>
      </w:r>
      <w:r w:rsidR="00254D47" w:rsidRPr="00F36EA9">
        <w:rPr>
          <w:bCs/>
        </w:rPr>
        <w:t xml:space="preserve">savos apsvērumos </w:t>
      </w:r>
      <w:r w:rsidR="00305923">
        <w:rPr>
          <w:bCs/>
        </w:rPr>
        <w:t xml:space="preserve">ietverot </w:t>
      </w:r>
      <w:r w:rsidR="00254D47" w:rsidRPr="00F36EA9">
        <w:rPr>
          <w:bCs/>
        </w:rPr>
        <w:t xml:space="preserve">visus apstākļus, kas var apstiprināt </w:t>
      </w:r>
      <w:r w:rsidR="00E51374">
        <w:rPr>
          <w:bCs/>
        </w:rPr>
        <w:t xml:space="preserve">vai radīt šaubas </w:t>
      </w:r>
      <w:r w:rsidR="00254D47" w:rsidRPr="00F36EA9">
        <w:rPr>
          <w:bCs/>
        </w:rPr>
        <w:t xml:space="preserve">par </w:t>
      </w:r>
      <w:r w:rsidR="00E51374">
        <w:rPr>
          <w:bCs/>
        </w:rPr>
        <w:t>šo liecību ticamību</w:t>
      </w:r>
      <w:r w:rsidR="008C5FB1">
        <w:rPr>
          <w:bCs/>
        </w:rPr>
        <w:t>,</w:t>
      </w:r>
      <w:r w:rsidR="00305923">
        <w:rPr>
          <w:bCs/>
        </w:rPr>
        <w:t xml:space="preserve"> </w:t>
      </w:r>
      <w:r w:rsidR="000B5C74">
        <w:rPr>
          <w:bCs/>
        </w:rPr>
        <w:t xml:space="preserve">turklāt </w:t>
      </w:r>
      <w:r w:rsidR="00254D47" w:rsidRPr="00F36EA9">
        <w:rPr>
          <w:bCs/>
        </w:rPr>
        <w:t>izvērtēj</w:t>
      </w:r>
      <w:r w:rsidR="00E51374">
        <w:rPr>
          <w:bCs/>
        </w:rPr>
        <w:t>ot</w:t>
      </w:r>
      <w:r w:rsidR="00254D47" w:rsidRPr="00F36EA9">
        <w:rPr>
          <w:bCs/>
        </w:rPr>
        <w:t xml:space="preserve"> </w:t>
      </w:r>
      <w:r w:rsidR="00305923">
        <w:rPr>
          <w:bCs/>
        </w:rPr>
        <w:t xml:space="preserve">tos kopumā </w:t>
      </w:r>
      <w:r w:rsidR="00254D47" w:rsidRPr="00F36EA9">
        <w:rPr>
          <w:bCs/>
        </w:rPr>
        <w:t>kā divas savstarpēji pretstatāmas apstākļu grupas.</w:t>
      </w:r>
    </w:p>
    <w:p w14:paraId="574BCD34" w14:textId="699DB0E6" w:rsidR="00E15E81" w:rsidRDefault="00223435" w:rsidP="00E15E81">
      <w:pPr>
        <w:widowControl w:val="0"/>
        <w:tabs>
          <w:tab w:val="left" w:pos="709"/>
        </w:tabs>
        <w:spacing w:after="0" w:line="276" w:lineRule="auto"/>
        <w:ind w:firstLine="720"/>
        <w:jc w:val="both"/>
        <w:rPr>
          <w:bCs/>
        </w:rPr>
      </w:pPr>
      <w:r>
        <w:rPr>
          <w:bCs/>
        </w:rPr>
        <w:t>Citiem vārdiem</w:t>
      </w:r>
      <w:r w:rsidR="00984920">
        <w:rPr>
          <w:bCs/>
        </w:rPr>
        <w:t>,</w:t>
      </w:r>
      <w:r>
        <w:rPr>
          <w:bCs/>
        </w:rPr>
        <w:t xml:space="preserve"> visi lietā esošie apstākļi, kas rada saprātīgas šaubas</w:t>
      </w:r>
      <w:r w:rsidR="00FC334A">
        <w:rPr>
          <w:bCs/>
        </w:rPr>
        <w:t xml:space="preserve"> par</w:t>
      </w:r>
      <w:r>
        <w:rPr>
          <w:bCs/>
        </w:rPr>
        <w:t xml:space="preserve"> </w:t>
      </w:r>
      <w:r w:rsidR="000B5C74">
        <w:rPr>
          <w:bCs/>
        </w:rPr>
        <w:t>lietas iznākumam izšķirošu liecību ticamību</w:t>
      </w:r>
      <w:r w:rsidR="00FC334A">
        <w:rPr>
          <w:bCs/>
        </w:rPr>
        <w:t>,</w:t>
      </w:r>
      <w:r>
        <w:rPr>
          <w:bCs/>
        </w:rPr>
        <w:t xml:space="preserve"> aplūkojami kopumā</w:t>
      </w:r>
      <w:r w:rsidR="000B5C74">
        <w:rPr>
          <w:bCs/>
        </w:rPr>
        <w:t>, nevis katrs pats par sevi atsevišķi</w:t>
      </w:r>
      <w:r w:rsidR="00984920">
        <w:rPr>
          <w:bCs/>
        </w:rPr>
        <w:t>. Tādēļ</w:t>
      </w:r>
      <w:r w:rsidR="00254D47" w:rsidRPr="00F36EA9">
        <w:rPr>
          <w:bCs/>
        </w:rPr>
        <w:t xml:space="preserve"> gadījumā</w:t>
      </w:r>
      <w:r w:rsidR="00886A79" w:rsidRPr="00F36EA9">
        <w:rPr>
          <w:bCs/>
        </w:rPr>
        <w:t>, ja k</w:t>
      </w:r>
      <w:r w:rsidR="00254D47" w:rsidRPr="00F36EA9">
        <w:rPr>
          <w:bCs/>
        </w:rPr>
        <w:t xml:space="preserve">āds </w:t>
      </w:r>
      <w:r w:rsidR="00886A79" w:rsidRPr="00F36EA9">
        <w:rPr>
          <w:bCs/>
        </w:rPr>
        <w:t>apstāklis pats par sevi vēl neizraisa saprātīgas šaubas par</w:t>
      </w:r>
      <w:r w:rsidR="00984920">
        <w:rPr>
          <w:bCs/>
        </w:rPr>
        <w:t xml:space="preserve"> liecīb</w:t>
      </w:r>
      <w:r w:rsidR="008C5FB1">
        <w:rPr>
          <w:bCs/>
        </w:rPr>
        <w:t>u</w:t>
      </w:r>
      <w:r w:rsidR="00984920">
        <w:rPr>
          <w:bCs/>
        </w:rPr>
        <w:t xml:space="preserve"> ticamību</w:t>
      </w:r>
      <w:r w:rsidR="00886A79" w:rsidRPr="00F36EA9">
        <w:rPr>
          <w:bCs/>
        </w:rPr>
        <w:t>, vairāku šādu apstākļu kopums var novest pie šādām šaubām, ja vien t</w:t>
      </w:r>
      <w:r w:rsidR="008C5FB1">
        <w:rPr>
          <w:bCs/>
        </w:rPr>
        <w:t>ās</w:t>
      </w:r>
      <w:r w:rsidR="00886A79" w:rsidRPr="00F36EA9">
        <w:rPr>
          <w:bCs/>
        </w:rPr>
        <w:t xml:space="preserve"> neatsver </w:t>
      </w:r>
      <w:r w:rsidR="0063255B" w:rsidRPr="00F36EA9">
        <w:rPr>
          <w:bCs/>
        </w:rPr>
        <w:t>pārliecinoši</w:t>
      </w:r>
      <w:r w:rsidR="00886A79" w:rsidRPr="00F36EA9">
        <w:rPr>
          <w:bCs/>
        </w:rPr>
        <w:t xml:space="preserve"> pretēj</w:t>
      </w:r>
      <w:r w:rsidR="0063255B" w:rsidRPr="00F36EA9">
        <w:rPr>
          <w:bCs/>
        </w:rPr>
        <w:t>as</w:t>
      </w:r>
      <w:r w:rsidR="00886A79" w:rsidRPr="00F36EA9">
        <w:rPr>
          <w:bCs/>
        </w:rPr>
        <w:t xml:space="preserve"> </w:t>
      </w:r>
      <w:r w:rsidR="0063255B" w:rsidRPr="00F36EA9">
        <w:rPr>
          <w:bCs/>
        </w:rPr>
        <w:t>nozīmes apstākļi</w:t>
      </w:r>
      <w:r w:rsidR="00886A79" w:rsidRPr="00F36EA9">
        <w:rPr>
          <w:bCs/>
        </w:rPr>
        <w:t>.</w:t>
      </w:r>
    </w:p>
    <w:p w14:paraId="17AB5C0B" w14:textId="5D6DC5D8" w:rsidR="000B3FCA" w:rsidRPr="00F41C42" w:rsidRDefault="003E6F92" w:rsidP="00E15E81">
      <w:pPr>
        <w:widowControl w:val="0"/>
        <w:tabs>
          <w:tab w:val="left" w:pos="709"/>
        </w:tabs>
        <w:spacing w:after="0" w:line="276" w:lineRule="auto"/>
        <w:ind w:firstLine="720"/>
        <w:jc w:val="both"/>
      </w:pPr>
      <w:r>
        <w:rPr>
          <w:bCs/>
        </w:rPr>
        <w:t>[6.</w:t>
      </w:r>
      <w:r w:rsidR="00542E24">
        <w:rPr>
          <w:bCs/>
        </w:rPr>
        <w:t>1.</w:t>
      </w:r>
      <w:r>
        <w:rPr>
          <w:bCs/>
        </w:rPr>
        <w:t>3] </w:t>
      </w:r>
      <w:r w:rsidR="000B3FCA" w:rsidRPr="00F41C42">
        <w:rPr>
          <w:bCs/>
        </w:rPr>
        <w:t>Senāts</w:t>
      </w:r>
      <w:r w:rsidR="000B3FCA" w:rsidRPr="00F36EA9">
        <w:t xml:space="preserve"> atzīst, ka apelācijas instances tiesa, iztiesājot krimināllietu, minētās prasības nav ievērojusi, jo:</w:t>
      </w:r>
      <w:r w:rsidR="000B5C74">
        <w:t xml:space="preserve"> 1) liegusi aizstāvībai iespēju efektīvi </w:t>
      </w:r>
      <w:r w:rsidR="00561143">
        <w:t>pārbaudīt</w:t>
      </w:r>
      <w:r w:rsidR="000B5C74">
        <w:t xml:space="preserve"> cietušās liecību </w:t>
      </w:r>
      <w:r w:rsidR="000B5C74">
        <w:lastRenderedPageBreak/>
        <w:t>ticamību; 2) </w:t>
      </w:r>
      <w:r w:rsidR="000B3FCA" w:rsidRPr="00F36EA9">
        <w:t>pierādījumu kopvērtējumā nav ietvērusi apstākli, k</w:t>
      </w:r>
      <w:r>
        <w:t>uram</w:t>
      </w:r>
      <w:r w:rsidR="000B3FCA" w:rsidRPr="00F36EA9">
        <w:t xml:space="preserve"> varē</w:t>
      </w:r>
      <w:r>
        <w:t>tu būt nozīme</w:t>
      </w:r>
      <w:r w:rsidR="000B3FCA" w:rsidRPr="00F36EA9">
        <w:t xml:space="preserve"> aizstāvības pozīcijas izvērtējum</w:t>
      </w:r>
      <w:r>
        <w:t>ā</w:t>
      </w:r>
      <w:r w:rsidR="000B3FCA" w:rsidRPr="00F36EA9">
        <w:t>;</w:t>
      </w:r>
      <w:r>
        <w:t xml:space="preserve"> 3) </w:t>
      </w:r>
      <w:r w:rsidR="000B3FCA" w:rsidRPr="00F41C42">
        <w:t>notiesājošo spriedumu pamatojusi ar apstākli, kuru nebija pieļaujams izmantot vainīguma pierādīšanai.</w:t>
      </w:r>
    </w:p>
    <w:p w14:paraId="1313DDF3" w14:textId="34620A70" w:rsidR="001F5A56" w:rsidRPr="00D96B77" w:rsidRDefault="001F5A56" w:rsidP="003E6F92">
      <w:pPr>
        <w:widowControl w:val="0"/>
        <w:tabs>
          <w:tab w:val="left" w:pos="709"/>
        </w:tabs>
        <w:spacing w:after="0" w:line="276" w:lineRule="auto"/>
        <w:ind w:firstLine="720"/>
        <w:jc w:val="both"/>
        <w:rPr>
          <w:rFonts w:cs="Times New Roman"/>
          <w:i/>
          <w:iCs/>
          <w:szCs w:val="24"/>
        </w:rPr>
      </w:pPr>
      <w:r w:rsidRPr="00F36EA9">
        <w:rPr>
          <w:rFonts w:cs="Times New Roman"/>
          <w:bCs/>
          <w:szCs w:val="24"/>
        </w:rPr>
        <w:t>[</w:t>
      </w:r>
      <w:r w:rsidR="00D96B77" w:rsidRPr="00F36EA9">
        <w:rPr>
          <w:rFonts w:cs="Times New Roman"/>
          <w:bCs/>
          <w:szCs w:val="24"/>
        </w:rPr>
        <w:t>6</w:t>
      </w:r>
      <w:r w:rsidR="00E24B0A" w:rsidRPr="00F36EA9">
        <w:rPr>
          <w:rFonts w:cs="Times New Roman"/>
          <w:bCs/>
          <w:szCs w:val="24"/>
        </w:rPr>
        <w:t>.</w:t>
      </w:r>
      <w:r w:rsidR="00542E24">
        <w:rPr>
          <w:rFonts w:cs="Times New Roman"/>
          <w:bCs/>
          <w:szCs w:val="24"/>
        </w:rPr>
        <w:t>2</w:t>
      </w:r>
      <w:r w:rsidRPr="00F36EA9">
        <w:rPr>
          <w:rFonts w:cs="Times New Roman"/>
          <w:bCs/>
          <w:szCs w:val="24"/>
        </w:rPr>
        <w:t>] </w:t>
      </w:r>
      <w:bookmarkStart w:id="5" w:name="_Hlk215311958"/>
      <w:r w:rsidRPr="00F36EA9">
        <w:rPr>
          <w:rFonts w:cs="Times New Roman"/>
          <w:szCs w:val="24"/>
        </w:rPr>
        <w:t xml:space="preserve">Atbilstoši Kriminālprocesa likuma 588. panta trešajai daļai nolēmuma atcelšanas gadījumā kasācijas instances tiesa norāda, </w:t>
      </w:r>
      <w:r w:rsidRPr="004D718A">
        <w:rPr>
          <w:rFonts w:cs="Times New Roman"/>
          <w:color w:val="000000" w:themeColor="text1"/>
          <w:szCs w:val="24"/>
        </w:rPr>
        <w:t>kāda materiālā vai procesuālā norma ir pārkāpta un kā pārkāpums izpaudies.</w:t>
      </w:r>
    </w:p>
    <w:p w14:paraId="643CDAB6" w14:textId="51B59883" w:rsidR="00B03977" w:rsidRPr="00B03977" w:rsidRDefault="00B03977" w:rsidP="003E6F92">
      <w:pPr>
        <w:widowControl w:val="0"/>
        <w:autoSpaceDE w:val="0"/>
        <w:autoSpaceDN w:val="0"/>
        <w:adjustRightInd w:val="0"/>
        <w:spacing w:after="0" w:line="276" w:lineRule="auto"/>
        <w:ind w:firstLine="720"/>
        <w:jc w:val="both"/>
        <w:rPr>
          <w:rFonts w:cs="Times New Roman"/>
          <w:szCs w:val="24"/>
        </w:rPr>
      </w:pPr>
      <w:r w:rsidRPr="004D718A">
        <w:rPr>
          <w:rFonts w:cs="Times New Roman"/>
          <w:szCs w:val="24"/>
        </w:rPr>
        <w:t xml:space="preserve">Senāts, atceļot </w:t>
      </w:r>
      <w:r w:rsidR="00613894">
        <w:rPr>
          <w:rFonts w:cs="Times New Roman"/>
          <w:szCs w:val="24"/>
        </w:rPr>
        <w:t>[..]</w:t>
      </w:r>
      <w:r w:rsidRPr="004D718A">
        <w:rPr>
          <w:rFonts w:cs="Times New Roman"/>
          <w:szCs w:val="24"/>
        </w:rPr>
        <w:t xml:space="preserve"> apgabaltiesas 2021. gada </w:t>
      </w:r>
      <w:r w:rsidR="00613894">
        <w:rPr>
          <w:rFonts w:cs="Times New Roman"/>
          <w:szCs w:val="24"/>
        </w:rPr>
        <w:t>[..]</w:t>
      </w:r>
      <w:r w:rsidRPr="004D718A">
        <w:rPr>
          <w:rFonts w:cs="Times New Roman"/>
          <w:szCs w:val="24"/>
        </w:rPr>
        <w:t xml:space="preserve"> lēmumu izskatāmajā lietā, norādījis, ka apelācijas instances tiesa</w:t>
      </w:r>
      <w:r>
        <w:rPr>
          <w:rFonts w:cs="Times New Roman"/>
          <w:szCs w:val="24"/>
        </w:rPr>
        <w:t xml:space="preserve"> nav pienācīgi izvērtējusi cietušās liecību ticamību, jo nav ņēmusi vērā, ka </w:t>
      </w:r>
      <w:r w:rsidRPr="004D718A">
        <w:rPr>
          <w:rFonts w:cs="Times New Roman"/>
          <w:szCs w:val="24"/>
        </w:rPr>
        <w:t xml:space="preserve">aizstāvībai </w:t>
      </w:r>
      <w:r>
        <w:rPr>
          <w:rFonts w:cs="Times New Roman"/>
          <w:szCs w:val="24"/>
        </w:rPr>
        <w:t xml:space="preserve">ne </w:t>
      </w:r>
      <w:proofErr w:type="spellStart"/>
      <w:r>
        <w:rPr>
          <w:rFonts w:cs="Times New Roman"/>
          <w:szCs w:val="24"/>
        </w:rPr>
        <w:t>pirmstiesas</w:t>
      </w:r>
      <w:proofErr w:type="spellEnd"/>
      <w:r>
        <w:rPr>
          <w:rFonts w:cs="Times New Roman"/>
          <w:szCs w:val="24"/>
        </w:rPr>
        <w:t xml:space="preserve"> procesā, ne arī tiesā nebija</w:t>
      </w:r>
      <w:r w:rsidRPr="004D718A">
        <w:rPr>
          <w:rFonts w:cs="Times New Roman"/>
          <w:szCs w:val="24"/>
        </w:rPr>
        <w:t xml:space="preserve"> iespēja</w:t>
      </w:r>
      <w:r w:rsidR="00FC334A">
        <w:rPr>
          <w:rFonts w:cs="Times New Roman"/>
          <w:szCs w:val="24"/>
        </w:rPr>
        <w:t>s</w:t>
      </w:r>
      <w:r w:rsidRPr="004D718A">
        <w:rPr>
          <w:rFonts w:cs="Times New Roman"/>
          <w:szCs w:val="24"/>
        </w:rPr>
        <w:t xml:space="preserve"> uzdot </w:t>
      </w:r>
      <w:r w:rsidR="00FC334A">
        <w:rPr>
          <w:rFonts w:cs="Times New Roman"/>
          <w:szCs w:val="24"/>
        </w:rPr>
        <w:t xml:space="preserve">cietušajai </w:t>
      </w:r>
      <w:r w:rsidRPr="004D718A">
        <w:rPr>
          <w:rFonts w:cs="Times New Roman"/>
          <w:szCs w:val="24"/>
        </w:rPr>
        <w:t xml:space="preserve">jautājumus, arī </w:t>
      </w:r>
      <w:proofErr w:type="spellStart"/>
      <w:r w:rsidRPr="004D718A">
        <w:rPr>
          <w:rFonts w:cs="Times New Roman"/>
          <w:szCs w:val="24"/>
        </w:rPr>
        <w:t>rakstveidā</w:t>
      </w:r>
      <w:proofErr w:type="spellEnd"/>
      <w:r w:rsidRPr="004D718A">
        <w:rPr>
          <w:rFonts w:cs="Times New Roman"/>
          <w:szCs w:val="24"/>
        </w:rPr>
        <w:t>.</w:t>
      </w:r>
    </w:p>
    <w:p w14:paraId="50954DFA" w14:textId="65BDD4AD" w:rsidR="00BE54EB" w:rsidRDefault="00B03977" w:rsidP="003E6F92">
      <w:pPr>
        <w:widowControl w:val="0"/>
        <w:autoSpaceDE w:val="0"/>
        <w:autoSpaceDN w:val="0"/>
        <w:adjustRightInd w:val="0"/>
        <w:spacing w:after="0" w:line="276" w:lineRule="auto"/>
        <w:ind w:firstLine="720"/>
        <w:jc w:val="both"/>
        <w:rPr>
          <w:rFonts w:cs="Times New Roman"/>
          <w:szCs w:val="24"/>
        </w:rPr>
      </w:pPr>
      <w:r>
        <w:rPr>
          <w:rFonts w:cs="Times New Roman"/>
          <w:szCs w:val="24"/>
        </w:rPr>
        <w:t>T</w:t>
      </w:r>
      <w:r w:rsidR="001F5A56" w:rsidRPr="004D718A">
        <w:rPr>
          <w:rFonts w:cs="Times New Roman"/>
          <w:szCs w:val="24"/>
        </w:rPr>
        <w:t xml:space="preserve">iesai, izskatot lietu no jauna, jāievēro kasācijas instances tiesas lēmumā norādītā pārkāpuma būtība un tiesas kompetences robežas attiecīgajā jautājumā. </w:t>
      </w:r>
      <w:r>
        <w:t>Vienlaikus tiesai ir pienākums rīkoties tiesiski. Ja nepieciešams atkāpties no izskatāmajā lietā augstākas instances tiesas sniegtajām atziņām, tad tiesa ir tiesīga to darīt, savu viedokli pienācīgi argumentējot</w:t>
      </w:r>
      <w:r w:rsidR="003E6F92">
        <w:t xml:space="preserve"> </w:t>
      </w:r>
      <w:r w:rsidR="001F5A56" w:rsidRPr="004D718A">
        <w:rPr>
          <w:rFonts w:cs="Times New Roman"/>
          <w:szCs w:val="24"/>
        </w:rPr>
        <w:t>(</w:t>
      </w:r>
      <w:r w:rsidR="001F5A56">
        <w:rPr>
          <w:rFonts w:cs="Times New Roman"/>
          <w:szCs w:val="24"/>
        </w:rPr>
        <w:t>sk.</w:t>
      </w:r>
      <w:r w:rsidR="001E3BCE">
        <w:rPr>
          <w:rFonts w:cs="Times New Roman"/>
          <w:szCs w:val="24"/>
        </w:rPr>
        <w:t> </w:t>
      </w:r>
      <w:r w:rsidR="001F5A56" w:rsidRPr="004D718A">
        <w:rPr>
          <w:rFonts w:cs="Times New Roman"/>
          <w:i/>
          <w:iCs/>
          <w:szCs w:val="24"/>
        </w:rPr>
        <w:t>Senāta 2022. gada</w:t>
      </w:r>
      <w:r w:rsidR="001F5A56">
        <w:rPr>
          <w:rFonts w:cs="Times New Roman"/>
          <w:i/>
          <w:iCs/>
          <w:szCs w:val="24"/>
        </w:rPr>
        <w:t xml:space="preserve"> </w:t>
      </w:r>
      <w:r w:rsidR="001F5A56" w:rsidRPr="004D718A">
        <w:rPr>
          <w:rFonts w:cs="Times New Roman"/>
          <w:i/>
          <w:iCs/>
          <w:szCs w:val="24"/>
        </w:rPr>
        <w:t>22. septembra lēmum</w:t>
      </w:r>
      <w:r w:rsidR="00BE54EB">
        <w:rPr>
          <w:rFonts w:cs="Times New Roman"/>
          <w:i/>
          <w:iCs/>
          <w:szCs w:val="24"/>
        </w:rPr>
        <w:t>u</w:t>
      </w:r>
      <w:r w:rsidR="001F5A56" w:rsidRPr="004D718A">
        <w:rPr>
          <w:rFonts w:cs="Times New Roman"/>
          <w:i/>
          <w:iCs/>
          <w:szCs w:val="24"/>
        </w:rPr>
        <w:t xml:space="preserve"> lietā Nr. SKK-127/2022, </w:t>
      </w:r>
      <w:hyperlink r:id="rId10" w:history="1">
        <w:r w:rsidR="001F5A56" w:rsidRPr="004D718A">
          <w:rPr>
            <w:rFonts w:cs="Times New Roman"/>
            <w:i/>
            <w:iCs/>
            <w:szCs w:val="24"/>
          </w:rPr>
          <w:t>ECLI:LV:AT:2022:0922.15830014213.15.L</w:t>
        </w:r>
      </w:hyperlink>
      <w:r w:rsidR="001F5A56" w:rsidRPr="004D718A">
        <w:rPr>
          <w:rFonts w:cs="Times New Roman"/>
          <w:szCs w:val="24"/>
        </w:rPr>
        <w:t>).</w:t>
      </w:r>
    </w:p>
    <w:p w14:paraId="70943357" w14:textId="4F1CCBA7" w:rsidR="001F5A56" w:rsidRDefault="001F5A56" w:rsidP="002F4F21">
      <w:pPr>
        <w:widowControl w:val="0"/>
        <w:autoSpaceDE w:val="0"/>
        <w:autoSpaceDN w:val="0"/>
        <w:adjustRightInd w:val="0"/>
        <w:spacing w:after="0" w:line="276" w:lineRule="auto"/>
        <w:ind w:firstLine="720"/>
        <w:jc w:val="both"/>
        <w:rPr>
          <w:rFonts w:cs="Times New Roman"/>
          <w:szCs w:val="24"/>
        </w:rPr>
      </w:pPr>
      <w:r w:rsidRPr="004D718A">
        <w:rPr>
          <w:rFonts w:cs="Times New Roman"/>
          <w:szCs w:val="24"/>
        </w:rPr>
        <w:t>Apelācijas instances tiesa, atkārtoti iztiesājot lietu, atzinusi, ka, ņemot vērā cietušās vecumu un runātprasmes līmeni</w:t>
      </w:r>
      <w:r w:rsidR="003E6F92">
        <w:rPr>
          <w:rFonts w:cs="Times New Roman"/>
          <w:szCs w:val="24"/>
        </w:rPr>
        <w:t>,</w:t>
      </w:r>
      <w:r w:rsidR="003E6F92" w:rsidRPr="003E6F92">
        <w:rPr>
          <w:rFonts w:cs="Times New Roman"/>
          <w:szCs w:val="24"/>
        </w:rPr>
        <w:t xml:space="preserve"> </w:t>
      </w:r>
      <w:r w:rsidR="003E6F92" w:rsidRPr="004D718A">
        <w:rPr>
          <w:rFonts w:cs="Times New Roman"/>
          <w:szCs w:val="24"/>
        </w:rPr>
        <w:t>Senāts nepamatoti konstatējis iepriekš minēto procesuālo pārkāpumu</w:t>
      </w:r>
      <w:r w:rsidRPr="004D718A">
        <w:rPr>
          <w:rFonts w:cs="Times New Roman"/>
          <w:szCs w:val="24"/>
        </w:rPr>
        <w:t>.</w:t>
      </w:r>
    </w:p>
    <w:p w14:paraId="4A4D962E" w14:textId="218CC37F" w:rsidR="00984920" w:rsidRDefault="00984920" w:rsidP="002F4F21">
      <w:pPr>
        <w:widowControl w:val="0"/>
        <w:autoSpaceDE w:val="0"/>
        <w:autoSpaceDN w:val="0"/>
        <w:adjustRightInd w:val="0"/>
        <w:spacing w:after="0" w:line="276" w:lineRule="auto"/>
        <w:ind w:firstLine="720"/>
        <w:jc w:val="both"/>
        <w:rPr>
          <w:rFonts w:cs="Times New Roman"/>
          <w:szCs w:val="24"/>
        </w:rPr>
      </w:pPr>
      <w:r>
        <w:rPr>
          <w:rFonts w:cs="Times New Roman"/>
          <w:szCs w:val="24"/>
        </w:rPr>
        <w:t>Vērtējot šo tiesas atzinumu, Senāts ņem vērā Eiropas Cilvēktiesību tiesas judikatūru un konkrētās lietas faktiskos apstākļus.</w:t>
      </w:r>
    </w:p>
    <w:bookmarkEnd w:id="5"/>
    <w:p w14:paraId="290908D5" w14:textId="0DB10103" w:rsidR="001F5A56" w:rsidRPr="004D718A" w:rsidRDefault="001F5A56" w:rsidP="002F4F21">
      <w:pPr>
        <w:widowControl w:val="0"/>
        <w:autoSpaceDE w:val="0"/>
        <w:autoSpaceDN w:val="0"/>
        <w:adjustRightInd w:val="0"/>
        <w:spacing w:after="0" w:line="276" w:lineRule="auto"/>
        <w:ind w:firstLine="720"/>
        <w:jc w:val="both"/>
        <w:rPr>
          <w:rFonts w:cs="Times New Roman"/>
          <w:szCs w:val="24"/>
        </w:rPr>
      </w:pPr>
      <w:r w:rsidRPr="00F36EA9">
        <w:rPr>
          <w:rFonts w:cs="Times New Roman"/>
          <w:szCs w:val="24"/>
        </w:rPr>
        <w:t>Eiropas Cilvēktiesību tiesa norādījusi, ka kriminālprocesos par seksuāla rakstura noziedzīgajiem nodarījumiem, kad cietušā nopratināšana tiesas procesā ir atzīta par traumējošu, ir nepieciešams nodrošināt līdzsvarojošus faktorus</w:t>
      </w:r>
      <w:r w:rsidRPr="004D718A">
        <w:rPr>
          <w:rFonts w:cs="Times New Roman"/>
          <w:szCs w:val="24"/>
        </w:rPr>
        <w:t>, lai tiesas procesu varētu atzīt par taisnīgu. Šiem faktoriem jānodrošina taisnīgs un pienācīgs cietušā liecību ticamības izvērtējums (</w:t>
      </w:r>
      <w:r w:rsidR="001E3BCE">
        <w:rPr>
          <w:rFonts w:cs="Times New Roman"/>
          <w:szCs w:val="24"/>
        </w:rPr>
        <w:t>sk. </w:t>
      </w:r>
      <w:r w:rsidRPr="004D718A">
        <w:rPr>
          <w:rFonts w:cs="Times New Roman"/>
          <w:i/>
          <w:iCs/>
          <w:szCs w:val="24"/>
        </w:rPr>
        <w:t>Eiropas Cilvēktiesību tiesas 2015.</w:t>
      </w:r>
      <w:r>
        <w:rPr>
          <w:rFonts w:cs="Times New Roman"/>
          <w:i/>
          <w:iCs/>
          <w:szCs w:val="24"/>
        </w:rPr>
        <w:t> </w:t>
      </w:r>
      <w:r w:rsidRPr="004D718A">
        <w:rPr>
          <w:rFonts w:cs="Times New Roman"/>
          <w:i/>
          <w:iCs/>
          <w:szCs w:val="24"/>
        </w:rPr>
        <w:t>gada 15.</w:t>
      </w:r>
      <w:r>
        <w:rPr>
          <w:rFonts w:cs="Times New Roman"/>
          <w:i/>
          <w:iCs/>
          <w:szCs w:val="24"/>
        </w:rPr>
        <w:t> </w:t>
      </w:r>
      <w:r w:rsidRPr="004D718A">
        <w:rPr>
          <w:rFonts w:cs="Times New Roman"/>
          <w:i/>
          <w:iCs/>
          <w:szCs w:val="24"/>
        </w:rPr>
        <w:t>decembra sprieduma lietā „</w:t>
      </w:r>
      <w:proofErr w:type="spellStart"/>
      <w:r w:rsidRPr="004D718A">
        <w:rPr>
          <w:rFonts w:cs="Times New Roman"/>
          <w:i/>
          <w:iCs/>
          <w:szCs w:val="24"/>
        </w:rPr>
        <w:t>Schatschaschwili</w:t>
      </w:r>
      <w:proofErr w:type="spellEnd"/>
      <w:r w:rsidRPr="004D718A">
        <w:rPr>
          <w:rFonts w:cs="Times New Roman"/>
          <w:i/>
          <w:iCs/>
          <w:szCs w:val="24"/>
        </w:rPr>
        <w:t xml:space="preserve"> v. </w:t>
      </w:r>
      <w:proofErr w:type="spellStart"/>
      <w:r w:rsidRPr="004D718A">
        <w:rPr>
          <w:rFonts w:cs="Times New Roman"/>
          <w:i/>
          <w:iCs/>
          <w:szCs w:val="24"/>
        </w:rPr>
        <w:t>Germany</w:t>
      </w:r>
      <w:proofErr w:type="spellEnd"/>
      <w:r w:rsidRPr="004D718A">
        <w:rPr>
          <w:rFonts w:cs="Times New Roman"/>
          <w:i/>
          <w:iCs/>
          <w:szCs w:val="24"/>
        </w:rPr>
        <w:t>”, iesniegums Nr</w:t>
      </w:r>
      <w:r w:rsidRPr="00530C8E">
        <w:rPr>
          <w:rFonts w:cs="Times New Roman"/>
          <w:i/>
          <w:iCs/>
          <w:color w:val="000000" w:themeColor="text1"/>
          <w:szCs w:val="24"/>
        </w:rPr>
        <w:t>.</w:t>
      </w:r>
      <w:r w:rsidR="001E3BCE" w:rsidRPr="00530C8E">
        <w:rPr>
          <w:rFonts w:cs="Times New Roman"/>
          <w:i/>
          <w:iCs/>
          <w:color w:val="000000" w:themeColor="text1"/>
          <w:szCs w:val="24"/>
        </w:rPr>
        <w:t> </w:t>
      </w:r>
      <w:hyperlink r:id="rId11" w:history="1">
        <w:r w:rsidRPr="00530C8E">
          <w:rPr>
            <w:rStyle w:val="Hyperlink"/>
            <w:rFonts w:cs="Times New Roman"/>
            <w:i/>
            <w:iCs/>
            <w:color w:val="000000" w:themeColor="text1"/>
            <w:szCs w:val="24"/>
            <w:u w:val="none"/>
          </w:rPr>
          <w:t>9154/10</w:t>
        </w:r>
      </w:hyperlink>
      <w:r w:rsidRPr="004D718A">
        <w:rPr>
          <w:rFonts w:cs="Times New Roman"/>
          <w:i/>
          <w:iCs/>
          <w:szCs w:val="24"/>
        </w:rPr>
        <w:t>, 116. un 125.</w:t>
      </w:r>
      <w:r>
        <w:rPr>
          <w:rFonts w:cs="Times New Roman"/>
          <w:i/>
          <w:iCs/>
          <w:szCs w:val="24"/>
        </w:rPr>
        <w:t> </w:t>
      </w:r>
      <w:r w:rsidRPr="004D718A">
        <w:rPr>
          <w:rFonts w:cs="Times New Roman"/>
          <w:i/>
          <w:iCs/>
          <w:szCs w:val="24"/>
        </w:rPr>
        <w:t>punkt</w:t>
      </w:r>
      <w:r w:rsidR="003B730D">
        <w:rPr>
          <w:rFonts w:cs="Times New Roman"/>
          <w:i/>
          <w:iCs/>
          <w:szCs w:val="24"/>
        </w:rPr>
        <w:t>u</w:t>
      </w:r>
      <w:r w:rsidRPr="004D718A">
        <w:rPr>
          <w:rFonts w:cs="Times New Roman"/>
          <w:szCs w:val="24"/>
        </w:rPr>
        <w:t>).</w:t>
      </w:r>
    </w:p>
    <w:p w14:paraId="76A527E8" w14:textId="6F5A8A4C" w:rsidR="001F5A56" w:rsidRDefault="001F5A56" w:rsidP="002F4F21">
      <w:pPr>
        <w:widowControl w:val="0"/>
        <w:autoSpaceDE w:val="0"/>
        <w:autoSpaceDN w:val="0"/>
        <w:adjustRightInd w:val="0"/>
        <w:spacing w:after="0" w:line="276" w:lineRule="auto"/>
        <w:ind w:firstLine="720"/>
        <w:jc w:val="both"/>
        <w:rPr>
          <w:rFonts w:cs="Times New Roman"/>
          <w:szCs w:val="24"/>
        </w:rPr>
      </w:pPr>
      <w:r>
        <w:rPr>
          <w:rFonts w:cs="Times New Roman"/>
          <w:szCs w:val="24"/>
        </w:rPr>
        <w:t>Šādos gadījumos,</w:t>
      </w:r>
      <w:r w:rsidRPr="004D718A">
        <w:rPr>
          <w:rFonts w:cs="Times New Roman"/>
          <w:szCs w:val="24"/>
        </w:rPr>
        <w:t xml:space="preserve"> veicot </w:t>
      </w:r>
      <w:r>
        <w:rPr>
          <w:rFonts w:cs="Times New Roman"/>
          <w:szCs w:val="24"/>
        </w:rPr>
        <w:t>cietušās liecību</w:t>
      </w:r>
      <w:r w:rsidRPr="004D718A">
        <w:rPr>
          <w:rFonts w:cs="Times New Roman"/>
          <w:szCs w:val="24"/>
        </w:rPr>
        <w:t xml:space="preserve"> izvērtējumu, </w:t>
      </w:r>
      <w:r>
        <w:rPr>
          <w:rFonts w:cs="Times New Roman"/>
          <w:szCs w:val="24"/>
        </w:rPr>
        <w:t xml:space="preserve">var būt nozīme tam: </w:t>
      </w:r>
      <w:r w:rsidRPr="004D718A">
        <w:rPr>
          <w:rFonts w:cs="Times New Roman"/>
          <w:szCs w:val="24"/>
        </w:rPr>
        <w:t>1) vai tiesa ar pietiekamu rūpību ir vērtējusi liecības, kuras sniegusi persona, kas nepiedalās tiesas sēdē</w:t>
      </w:r>
      <w:r w:rsidR="00FC334A">
        <w:rPr>
          <w:rFonts w:cs="Times New Roman"/>
          <w:szCs w:val="24"/>
        </w:rPr>
        <w:t>,</w:t>
      </w:r>
      <w:r w:rsidRPr="004D718A">
        <w:rPr>
          <w:rFonts w:cs="Times New Roman"/>
          <w:szCs w:val="24"/>
        </w:rPr>
        <w:t xml:space="preserve"> un vai tiesa ir detalizēti pamatojusi, kāpēc tā uzskata liecības par ticamām, atsaucoties arī uz citiem pieejamiem pierādījumiem (</w:t>
      </w:r>
      <w:r w:rsidRPr="004D718A">
        <w:rPr>
          <w:rFonts w:cs="Times New Roman"/>
          <w:i/>
          <w:iCs/>
          <w:szCs w:val="24"/>
        </w:rPr>
        <w:t>Eiropas Cilvēktiesību tiesas 2017. gada 10. oktobra sprieduma lietā „</w:t>
      </w:r>
      <w:proofErr w:type="spellStart"/>
      <w:r w:rsidRPr="004D718A">
        <w:rPr>
          <w:rFonts w:cs="Times New Roman"/>
          <w:i/>
          <w:iCs/>
          <w:szCs w:val="24"/>
        </w:rPr>
        <w:t>Dastan</w:t>
      </w:r>
      <w:proofErr w:type="spellEnd"/>
      <w:r w:rsidRPr="004D718A">
        <w:rPr>
          <w:rFonts w:cs="Times New Roman"/>
          <w:i/>
          <w:iCs/>
          <w:szCs w:val="24"/>
        </w:rPr>
        <w:t xml:space="preserve"> v. </w:t>
      </w:r>
      <w:proofErr w:type="spellStart"/>
      <w:r w:rsidRPr="004D718A">
        <w:rPr>
          <w:rFonts w:cs="Times New Roman"/>
          <w:i/>
          <w:iCs/>
          <w:szCs w:val="24"/>
        </w:rPr>
        <w:t>Turkey</w:t>
      </w:r>
      <w:proofErr w:type="spellEnd"/>
      <w:r w:rsidRPr="004D718A">
        <w:rPr>
          <w:rFonts w:cs="Times New Roman"/>
          <w:i/>
          <w:iCs/>
          <w:szCs w:val="24"/>
        </w:rPr>
        <w:t>”, iesnieguma Nr. 37272/08, 31. punkts, 2015. gada 15. decembra sprieduma lietā „</w:t>
      </w:r>
      <w:proofErr w:type="spellStart"/>
      <w:r w:rsidRPr="004D718A">
        <w:rPr>
          <w:rFonts w:cs="Times New Roman"/>
          <w:i/>
          <w:iCs/>
          <w:szCs w:val="24"/>
        </w:rPr>
        <w:t>Schatschaschwili</w:t>
      </w:r>
      <w:proofErr w:type="spellEnd"/>
      <w:r w:rsidRPr="004D718A">
        <w:rPr>
          <w:rFonts w:cs="Times New Roman"/>
          <w:i/>
          <w:iCs/>
          <w:szCs w:val="24"/>
        </w:rPr>
        <w:t xml:space="preserve"> v. </w:t>
      </w:r>
      <w:proofErr w:type="spellStart"/>
      <w:r w:rsidRPr="004D718A">
        <w:rPr>
          <w:rFonts w:cs="Times New Roman"/>
          <w:i/>
          <w:iCs/>
          <w:szCs w:val="24"/>
        </w:rPr>
        <w:t>Germany</w:t>
      </w:r>
      <w:proofErr w:type="spellEnd"/>
      <w:r w:rsidRPr="004D718A">
        <w:rPr>
          <w:rFonts w:cs="Times New Roman"/>
          <w:i/>
          <w:iCs/>
          <w:szCs w:val="24"/>
        </w:rPr>
        <w:t>”, iesniegums Nr</w:t>
      </w:r>
      <w:r w:rsidRPr="00530C8E">
        <w:rPr>
          <w:rFonts w:cs="Times New Roman"/>
          <w:i/>
          <w:iCs/>
          <w:color w:val="000000" w:themeColor="text1"/>
          <w:szCs w:val="24"/>
        </w:rPr>
        <w:t>. </w:t>
      </w:r>
      <w:hyperlink r:id="rId12" w:history="1">
        <w:r w:rsidRPr="00530C8E">
          <w:rPr>
            <w:rStyle w:val="Hyperlink"/>
            <w:rFonts w:cs="Times New Roman"/>
            <w:i/>
            <w:iCs/>
            <w:color w:val="000000" w:themeColor="text1"/>
            <w:szCs w:val="24"/>
            <w:u w:val="none"/>
          </w:rPr>
          <w:t>9154/10</w:t>
        </w:r>
      </w:hyperlink>
      <w:r w:rsidRPr="00530C8E">
        <w:rPr>
          <w:rFonts w:cs="Times New Roman"/>
          <w:i/>
          <w:iCs/>
          <w:color w:val="000000" w:themeColor="text1"/>
          <w:szCs w:val="24"/>
        </w:rPr>
        <w:t>, 12</w:t>
      </w:r>
      <w:r w:rsidRPr="004D718A">
        <w:rPr>
          <w:rFonts w:cs="Times New Roman"/>
          <w:i/>
          <w:iCs/>
          <w:szCs w:val="24"/>
        </w:rPr>
        <w:t>6.</w:t>
      </w:r>
      <w:r>
        <w:rPr>
          <w:rFonts w:cs="Times New Roman"/>
          <w:i/>
          <w:iCs/>
          <w:szCs w:val="24"/>
        </w:rPr>
        <w:t>–</w:t>
      </w:r>
      <w:r w:rsidRPr="004D718A">
        <w:rPr>
          <w:rFonts w:cs="Times New Roman"/>
          <w:i/>
          <w:iCs/>
          <w:szCs w:val="24"/>
        </w:rPr>
        <w:t>131.</w:t>
      </w:r>
      <w:r>
        <w:rPr>
          <w:rFonts w:cs="Times New Roman"/>
          <w:i/>
          <w:iCs/>
          <w:szCs w:val="24"/>
        </w:rPr>
        <w:t> </w:t>
      </w:r>
      <w:r w:rsidRPr="004D718A">
        <w:rPr>
          <w:rFonts w:cs="Times New Roman"/>
          <w:i/>
          <w:iCs/>
          <w:szCs w:val="24"/>
        </w:rPr>
        <w:t>punkt</w:t>
      </w:r>
      <w:r>
        <w:rPr>
          <w:rFonts w:cs="Times New Roman"/>
          <w:i/>
          <w:iCs/>
          <w:szCs w:val="24"/>
        </w:rPr>
        <w:t>i</w:t>
      </w:r>
      <w:r w:rsidRPr="004D718A">
        <w:rPr>
          <w:rFonts w:cs="Times New Roman"/>
          <w:szCs w:val="24"/>
        </w:rPr>
        <w:t>); 2) vai liecības, ko izmeklēšanas laikā sniegusi persona, kas nepiedalās tiesas sēdē, ir ierakstītas videoformātā (</w:t>
      </w:r>
      <w:r w:rsidRPr="004D718A">
        <w:rPr>
          <w:rFonts w:cs="Times New Roman"/>
          <w:i/>
          <w:iCs/>
          <w:szCs w:val="24"/>
        </w:rPr>
        <w:t>Eiropas Cilvēktiesību tiesas 2016.</w:t>
      </w:r>
      <w:r>
        <w:rPr>
          <w:rFonts w:cs="Times New Roman"/>
          <w:i/>
          <w:iCs/>
          <w:szCs w:val="24"/>
        </w:rPr>
        <w:t> </w:t>
      </w:r>
      <w:r w:rsidRPr="004D718A">
        <w:rPr>
          <w:rFonts w:cs="Times New Roman"/>
          <w:i/>
          <w:iCs/>
          <w:szCs w:val="24"/>
        </w:rPr>
        <w:t>gada 24.</w:t>
      </w:r>
      <w:r>
        <w:rPr>
          <w:rFonts w:cs="Times New Roman"/>
          <w:i/>
          <w:iCs/>
          <w:szCs w:val="24"/>
        </w:rPr>
        <w:t> </w:t>
      </w:r>
      <w:r w:rsidRPr="004D718A">
        <w:rPr>
          <w:rFonts w:cs="Times New Roman"/>
          <w:i/>
          <w:iCs/>
          <w:szCs w:val="24"/>
        </w:rPr>
        <w:t>maija sprieduma lietā „</w:t>
      </w:r>
      <w:proofErr w:type="spellStart"/>
      <w:r w:rsidRPr="004D718A">
        <w:rPr>
          <w:rFonts w:cs="Times New Roman"/>
          <w:i/>
          <w:iCs/>
          <w:szCs w:val="24"/>
        </w:rPr>
        <w:t>Przydział</w:t>
      </w:r>
      <w:proofErr w:type="spellEnd"/>
      <w:r w:rsidRPr="004D718A">
        <w:rPr>
          <w:rFonts w:cs="Times New Roman"/>
          <w:i/>
          <w:iCs/>
          <w:szCs w:val="24"/>
        </w:rPr>
        <w:t xml:space="preserve"> v. </w:t>
      </w:r>
      <w:proofErr w:type="spellStart"/>
      <w:r w:rsidRPr="004D718A">
        <w:rPr>
          <w:rFonts w:cs="Times New Roman"/>
          <w:i/>
          <w:iCs/>
          <w:szCs w:val="24"/>
        </w:rPr>
        <w:t>Poland</w:t>
      </w:r>
      <w:proofErr w:type="spellEnd"/>
      <w:r w:rsidRPr="004D718A">
        <w:rPr>
          <w:rFonts w:cs="Times New Roman"/>
          <w:i/>
          <w:iCs/>
          <w:szCs w:val="24"/>
        </w:rPr>
        <w:t>”, iesnieguma Nr.</w:t>
      </w:r>
      <w:r w:rsidR="003B730D">
        <w:rPr>
          <w:rFonts w:cs="Times New Roman"/>
          <w:i/>
          <w:iCs/>
          <w:szCs w:val="24"/>
        </w:rPr>
        <w:t> </w:t>
      </w:r>
      <w:r w:rsidRPr="004D718A">
        <w:rPr>
          <w:rFonts w:cs="Times New Roman"/>
          <w:i/>
          <w:iCs/>
          <w:szCs w:val="24"/>
        </w:rPr>
        <w:t>15487/08, 53.</w:t>
      </w:r>
      <w:r w:rsidR="003B730D">
        <w:rPr>
          <w:rFonts w:cs="Times New Roman"/>
          <w:i/>
          <w:iCs/>
          <w:szCs w:val="24"/>
        </w:rPr>
        <w:t> </w:t>
      </w:r>
      <w:r w:rsidRPr="004D718A">
        <w:rPr>
          <w:rFonts w:cs="Times New Roman"/>
          <w:i/>
          <w:iCs/>
          <w:szCs w:val="24"/>
        </w:rPr>
        <w:t>punkts</w:t>
      </w:r>
      <w:r w:rsidRPr="004D718A">
        <w:rPr>
          <w:rFonts w:cs="Times New Roman"/>
          <w:szCs w:val="24"/>
        </w:rPr>
        <w:t>); 3) vai aizstāvībai pirmstiesas procesā vai tiesas izmeklēšanā bija iespēja uzdot jautājumus netieši, piemēram, rakstveidā (</w:t>
      </w:r>
      <w:r w:rsidRPr="004D718A">
        <w:rPr>
          <w:rFonts w:cs="Times New Roman"/>
          <w:i/>
          <w:iCs/>
          <w:szCs w:val="24"/>
        </w:rPr>
        <w:t>Eiropas Cilvēktiesību tiesas 2016. gada 29. marta sprieduma lietā „</w:t>
      </w:r>
      <w:proofErr w:type="spellStart"/>
      <w:r w:rsidRPr="004D718A">
        <w:rPr>
          <w:rFonts w:cs="Times New Roman"/>
          <w:i/>
          <w:iCs/>
          <w:szCs w:val="24"/>
        </w:rPr>
        <w:t>Paić</w:t>
      </w:r>
      <w:proofErr w:type="spellEnd"/>
      <w:r w:rsidRPr="004D718A">
        <w:rPr>
          <w:rFonts w:cs="Times New Roman"/>
          <w:i/>
          <w:iCs/>
          <w:szCs w:val="24"/>
        </w:rPr>
        <w:t xml:space="preserve"> v. </w:t>
      </w:r>
      <w:proofErr w:type="spellStart"/>
      <w:r w:rsidRPr="004D718A">
        <w:rPr>
          <w:rFonts w:cs="Times New Roman"/>
          <w:i/>
          <w:iCs/>
          <w:szCs w:val="24"/>
        </w:rPr>
        <w:t>Croatia</w:t>
      </w:r>
      <w:proofErr w:type="spellEnd"/>
      <w:r w:rsidRPr="004D718A">
        <w:rPr>
          <w:rFonts w:cs="Times New Roman"/>
          <w:i/>
          <w:iCs/>
          <w:szCs w:val="24"/>
        </w:rPr>
        <w:t>”, iesniegums Nr.</w:t>
      </w:r>
      <w:r w:rsidR="003B730D">
        <w:rPr>
          <w:rFonts w:cs="Times New Roman"/>
          <w:i/>
          <w:iCs/>
          <w:szCs w:val="24"/>
        </w:rPr>
        <w:t> </w:t>
      </w:r>
      <w:r w:rsidRPr="004D718A">
        <w:rPr>
          <w:rFonts w:cs="Times New Roman"/>
          <w:i/>
          <w:iCs/>
          <w:szCs w:val="24"/>
        </w:rPr>
        <w:t>47082/12, 47. punkts</w:t>
      </w:r>
      <w:r w:rsidRPr="004D718A">
        <w:rPr>
          <w:rFonts w:cs="Times New Roman"/>
          <w:szCs w:val="24"/>
        </w:rPr>
        <w:t>).</w:t>
      </w:r>
    </w:p>
    <w:p w14:paraId="729A533D" w14:textId="6B5846F7" w:rsidR="00542E24" w:rsidRPr="00F36EA9" w:rsidRDefault="00542E24" w:rsidP="00542E24">
      <w:pPr>
        <w:widowControl w:val="0"/>
        <w:autoSpaceDE w:val="0"/>
        <w:autoSpaceDN w:val="0"/>
        <w:adjustRightInd w:val="0"/>
        <w:spacing w:after="0" w:line="276" w:lineRule="auto"/>
        <w:ind w:firstLine="720"/>
        <w:jc w:val="both"/>
        <w:rPr>
          <w:rFonts w:cs="Times New Roman"/>
          <w:szCs w:val="24"/>
        </w:rPr>
      </w:pPr>
      <w:r>
        <w:rPr>
          <w:rFonts w:cs="Times New Roman"/>
          <w:color w:val="000000" w:themeColor="text1"/>
          <w:szCs w:val="24"/>
        </w:rPr>
        <w:t xml:space="preserve">Senāts atzīst, ka apelācijas instances tiesa nav </w:t>
      </w:r>
      <w:r w:rsidR="002A5F50">
        <w:rPr>
          <w:rFonts w:cs="Times New Roman"/>
          <w:color w:val="000000" w:themeColor="text1"/>
          <w:szCs w:val="24"/>
        </w:rPr>
        <w:t xml:space="preserve">ņēmusi vērā minētās atziņas un nav </w:t>
      </w:r>
      <w:r>
        <w:rPr>
          <w:rFonts w:cs="Times New Roman"/>
          <w:color w:val="000000" w:themeColor="text1"/>
          <w:szCs w:val="24"/>
        </w:rPr>
        <w:t>novērsusi jau iepriekš izskatāmajā lietā</w:t>
      </w:r>
      <w:r w:rsidDel="00561143">
        <w:rPr>
          <w:rFonts w:cs="Times New Roman"/>
          <w:color w:val="000000" w:themeColor="text1"/>
          <w:szCs w:val="24"/>
        </w:rPr>
        <w:t xml:space="preserve"> </w:t>
      </w:r>
      <w:r>
        <w:rPr>
          <w:rFonts w:cs="Times New Roman"/>
          <w:color w:val="000000" w:themeColor="text1"/>
          <w:szCs w:val="24"/>
        </w:rPr>
        <w:t xml:space="preserve">Senāta konstatēto procesuālo pārkāpumu, turklāt savu viedokli pamatojusi ar </w:t>
      </w:r>
      <w:r w:rsidRPr="004D718A">
        <w:rPr>
          <w:rFonts w:cs="Times New Roman"/>
          <w:szCs w:val="24"/>
        </w:rPr>
        <w:t>apstākļiem</w:t>
      </w:r>
      <w:r w:rsidRPr="00F36EA9">
        <w:rPr>
          <w:rFonts w:cs="Times New Roman"/>
          <w:szCs w:val="24"/>
        </w:rPr>
        <w:t xml:space="preserve">, kas pastāvēja </w:t>
      </w:r>
      <w:r>
        <w:rPr>
          <w:rFonts w:cs="Times New Roman"/>
          <w:szCs w:val="24"/>
        </w:rPr>
        <w:t xml:space="preserve">nepilngadīgās </w:t>
      </w:r>
      <w:r w:rsidRPr="00F36EA9">
        <w:rPr>
          <w:rFonts w:cs="Times New Roman"/>
          <w:szCs w:val="24"/>
        </w:rPr>
        <w:t>cietušās nopratināšanas laikā</w:t>
      </w:r>
      <w:r>
        <w:rPr>
          <w:rFonts w:cs="Times New Roman"/>
          <w:szCs w:val="24"/>
        </w:rPr>
        <w:t> </w:t>
      </w:r>
      <w:r w:rsidRPr="00F36EA9">
        <w:rPr>
          <w:rFonts w:cs="Times New Roman"/>
          <w:szCs w:val="24"/>
        </w:rPr>
        <w:t xml:space="preserve">– vairāk nekā </w:t>
      </w:r>
      <w:r w:rsidR="004C0F56">
        <w:rPr>
          <w:rFonts w:cs="Times New Roman"/>
          <w:szCs w:val="24"/>
        </w:rPr>
        <w:t xml:space="preserve">pirms </w:t>
      </w:r>
      <w:r w:rsidRPr="00F36EA9">
        <w:rPr>
          <w:rFonts w:cs="Times New Roman"/>
          <w:szCs w:val="24"/>
        </w:rPr>
        <w:t>septiņ</w:t>
      </w:r>
      <w:r w:rsidR="004C0F56">
        <w:rPr>
          <w:rFonts w:cs="Times New Roman"/>
          <w:szCs w:val="24"/>
        </w:rPr>
        <w:t>iem</w:t>
      </w:r>
      <w:r w:rsidRPr="00F36EA9">
        <w:rPr>
          <w:rFonts w:cs="Times New Roman"/>
          <w:szCs w:val="24"/>
        </w:rPr>
        <w:t xml:space="preserve"> gad</w:t>
      </w:r>
      <w:r w:rsidR="004C0F56">
        <w:rPr>
          <w:rFonts w:cs="Times New Roman"/>
          <w:szCs w:val="24"/>
        </w:rPr>
        <w:t>iem</w:t>
      </w:r>
      <w:r w:rsidRPr="00F36EA9">
        <w:rPr>
          <w:rFonts w:cs="Times New Roman"/>
          <w:szCs w:val="24"/>
        </w:rPr>
        <w:t>. Tiesa nav izklāstījusi ar pierādījumiem pamatotus iemeslus, kas aizstāvībai liedz iztaujāt cietušo, arī rakstveidā.</w:t>
      </w:r>
    </w:p>
    <w:p w14:paraId="25784E83" w14:textId="04AA3492" w:rsidR="00542E24" w:rsidRPr="00F36EA9" w:rsidRDefault="00984920" w:rsidP="00542E24">
      <w:pPr>
        <w:widowControl w:val="0"/>
        <w:autoSpaceDE w:val="0"/>
        <w:autoSpaceDN w:val="0"/>
        <w:adjustRightInd w:val="0"/>
        <w:spacing w:after="0" w:line="276" w:lineRule="auto"/>
        <w:ind w:firstLine="720"/>
        <w:jc w:val="both"/>
        <w:rPr>
          <w:rFonts w:cs="Times New Roman"/>
          <w:szCs w:val="24"/>
        </w:rPr>
      </w:pPr>
      <w:r>
        <w:rPr>
          <w:rFonts w:cs="Times New Roman"/>
          <w:szCs w:val="24"/>
        </w:rPr>
        <w:t>Ievērojot minēto, a</w:t>
      </w:r>
      <w:r w:rsidR="00542E24" w:rsidRPr="00F36EA9">
        <w:rPr>
          <w:rFonts w:cs="Times New Roman"/>
          <w:szCs w:val="24"/>
        </w:rPr>
        <w:t xml:space="preserve">pelācijas instances tiesa, </w:t>
      </w:r>
      <w:r w:rsidR="00542E24">
        <w:rPr>
          <w:rFonts w:cs="Times New Roman"/>
          <w:szCs w:val="24"/>
        </w:rPr>
        <w:t xml:space="preserve">nemotivēti </w:t>
      </w:r>
      <w:r w:rsidR="00542E24" w:rsidRPr="00F36EA9">
        <w:rPr>
          <w:rFonts w:cs="Times New Roman"/>
          <w:szCs w:val="24"/>
        </w:rPr>
        <w:t xml:space="preserve">nenodrošinot aizstāvībai iespēju pārbaudīt cietušās liecības, ir pārkāpusi Kriminālprocesa likuma 20. panta pirmajā </w:t>
      </w:r>
      <w:r w:rsidR="00542E24" w:rsidRPr="00F36EA9">
        <w:rPr>
          <w:rFonts w:cs="Times New Roman"/>
          <w:szCs w:val="24"/>
        </w:rPr>
        <w:lastRenderedPageBreak/>
        <w:t xml:space="preserve">daļā paredzētās apsūdzētā tiesības uz aizstāvību, kā arī nav ievērojusi Kriminālprocesa likuma 564. panta ceturtās daļas prasības apelācijas instances </w:t>
      </w:r>
      <w:r w:rsidR="00542E24">
        <w:rPr>
          <w:rFonts w:cs="Times New Roman"/>
          <w:szCs w:val="24"/>
        </w:rPr>
        <w:t xml:space="preserve">tiesas </w:t>
      </w:r>
      <w:r w:rsidR="00542E24" w:rsidRPr="00F36EA9">
        <w:rPr>
          <w:rFonts w:cs="Times New Roman"/>
          <w:szCs w:val="24"/>
        </w:rPr>
        <w:t>nolēmuma motīvu daļas satur</w:t>
      </w:r>
      <w:r w:rsidR="00542E24">
        <w:rPr>
          <w:rFonts w:cs="Times New Roman"/>
          <w:szCs w:val="24"/>
        </w:rPr>
        <w:t>am</w:t>
      </w:r>
      <w:r w:rsidR="00542E24" w:rsidRPr="00F36EA9">
        <w:rPr>
          <w:rFonts w:cs="Times New Roman"/>
          <w:szCs w:val="24"/>
        </w:rPr>
        <w:t>.</w:t>
      </w:r>
    </w:p>
    <w:p w14:paraId="352E231B" w14:textId="00D51CFF" w:rsidR="00BE54EB" w:rsidRDefault="001F5A56" w:rsidP="002F4F21">
      <w:pPr>
        <w:widowControl w:val="0"/>
        <w:autoSpaceDE w:val="0"/>
        <w:autoSpaceDN w:val="0"/>
        <w:adjustRightInd w:val="0"/>
        <w:spacing w:after="0" w:line="276" w:lineRule="auto"/>
        <w:ind w:firstLine="720"/>
        <w:jc w:val="both"/>
        <w:rPr>
          <w:rFonts w:asciiTheme="majorBidi" w:hAnsiTheme="majorBidi" w:cstheme="majorBidi"/>
          <w:szCs w:val="24"/>
        </w:rPr>
      </w:pPr>
      <w:r w:rsidRPr="00D96B77">
        <w:rPr>
          <w:rFonts w:asciiTheme="majorBidi" w:hAnsiTheme="majorBidi" w:cstheme="majorBidi"/>
          <w:szCs w:val="24"/>
        </w:rPr>
        <w:t>[</w:t>
      </w:r>
      <w:r w:rsidR="00D96B77">
        <w:rPr>
          <w:rFonts w:asciiTheme="majorBidi" w:hAnsiTheme="majorBidi" w:cstheme="majorBidi"/>
          <w:szCs w:val="24"/>
        </w:rPr>
        <w:t>6</w:t>
      </w:r>
      <w:r w:rsidR="00E24B0A" w:rsidRPr="00D96B77">
        <w:rPr>
          <w:rFonts w:asciiTheme="majorBidi" w:hAnsiTheme="majorBidi" w:cstheme="majorBidi"/>
          <w:szCs w:val="24"/>
        </w:rPr>
        <w:t>.</w:t>
      </w:r>
      <w:r w:rsidR="00542E24">
        <w:rPr>
          <w:rFonts w:asciiTheme="majorBidi" w:hAnsiTheme="majorBidi" w:cstheme="majorBidi"/>
          <w:szCs w:val="24"/>
        </w:rPr>
        <w:t>3</w:t>
      </w:r>
      <w:r w:rsidRPr="00D96B77">
        <w:rPr>
          <w:rFonts w:asciiTheme="majorBidi" w:hAnsiTheme="majorBidi" w:cstheme="majorBidi"/>
          <w:szCs w:val="24"/>
        </w:rPr>
        <w:t>] </w:t>
      </w:r>
      <w:r w:rsidR="00BE54EB" w:rsidRPr="005B1D1B">
        <w:rPr>
          <w:rFonts w:asciiTheme="majorBidi" w:hAnsiTheme="majorBidi" w:cstheme="majorBidi"/>
          <w:szCs w:val="24"/>
        </w:rPr>
        <w:t>Saskaņā ar Kriminālprocesa likuma 129. pantu pierādījumi ir attiecināmi uz konkrēto kriminālprocesu, ja ziņas par faktiem tieši vai netieši apstiprina: 1) kriminālprocesā pierādāmo apstākļu esamību vai neesamību; 2) citu pierādījumu ticamību vai neticamību; 3) citu pierādījumu izmantošanas iespējamību vai neiespējamību.</w:t>
      </w:r>
    </w:p>
    <w:p w14:paraId="6C341091" w14:textId="44BB768C" w:rsidR="00E15E81" w:rsidRDefault="001F5A56" w:rsidP="00E15E81">
      <w:pPr>
        <w:widowControl w:val="0"/>
        <w:autoSpaceDE w:val="0"/>
        <w:autoSpaceDN w:val="0"/>
        <w:adjustRightInd w:val="0"/>
        <w:spacing w:after="0" w:line="276" w:lineRule="auto"/>
        <w:ind w:firstLine="720"/>
        <w:jc w:val="both"/>
        <w:rPr>
          <w:rFonts w:asciiTheme="majorBidi" w:hAnsiTheme="majorBidi" w:cstheme="majorBidi"/>
          <w:szCs w:val="24"/>
        </w:rPr>
      </w:pPr>
      <w:bookmarkStart w:id="6" w:name="_Hlk215313094"/>
      <w:r w:rsidRPr="00D96B77">
        <w:rPr>
          <w:rFonts w:asciiTheme="majorBidi" w:hAnsiTheme="majorBidi" w:cstheme="majorBidi"/>
          <w:szCs w:val="24"/>
        </w:rPr>
        <w:t xml:space="preserve">Apelācijas instances tiesa atzinusi, ka lietā iegūtās ziņas par cietušajai konstatēto diagnozi – vulvītu </w:t>
      </w:r>
      <w:r w:rsidRPr="00F36EA9">
        <w:rPr>
          <w:rFonts w:asciiTheme="majorBidi" w:hAnsiTheme="majorBidi" w:cstheme="majorBidi"/>
          <w:szCs w:val="24"/>
        </w:rPr>
        <w:t xml:space="preserve">–, nav izmantojamas apsūdzētā vainīguma pierādīšanā, jo nav pamata </w:t>
      </w:r>
      <w:r w:rsidR="006605AC">
        <w:rPr>
          <w:rFonts w:asciiTheme="majorBidi" w:hAnsiTheme="majorBidi" w:cstheme="majorBidi"/>
          <w:szCs w:val="24"/>
        </w:rPr>
        <w:t>tā</w:t>
      </w:r>
      <w:r w:rsidRPr="00F36EA9">
        <w:rPr>
          <w:rFonts w:asciiTheme="majorBidi" w:hAnsiTheme="majorBidi" w:cstheme="majorBidi"/>
          <w:szCs w:val="24"/>
        </w:rPr>
        <w:t xml:space="preserve"> </w:t>
      </w:r>
      <w:r w:rsidR="006605AC" w:rsidRPr="00F36EA9">
        <w:rPr>
          <w:rFonts w:asciiTheme="majorBidi" w:hAnsiTheme="majorBidi" w:cstheme="majorBidi"/>
          <w:szCs w:val="24"/>
        </w:rPr>
        <w:t>ra</w:t>
      </w:r>
      <w:r w:rsidR="006605AC">
        <w:rPr>
          <w:rFonts w:asciiTheme="majorBidi" w:hAnsiTheme="majorBidi" w:cstheme="majorBidi"/>
          <w:szCs w:val="24"/>
        </w:rPr>
        <w:t>šanos saistīt ar</w:t>
      </w:r>
      <w:r w:rsidR="006605AC" w:rsidRPr="00F36EA9">
        <w:rPr>
          <w:rFonts w:asciiTheme="majorBidi" w:hAnsiTheme="majorBidi" w:cstheme="majorBidi"/>
          <w:szCs w:val="24"/>
        </w:rPr>
        <w:t xml:space="preserve"> </w:t>
      </w:r>
      <w:r w:rsidRPr="00F36EA9">
        <w:rPr>
          <w:rFonts w:asciiTheme="majorBidi" w:hAnsiTheme="majorBidi" w:cstheme="majorBidi"/>
          <w:szCs w:val="24"/>
        </w:rPr>
        <w:t>apsūdzēt</w:t>
      </w:r>
      <w:r w:rsidR="006605AC">
        <w:rPr>
          <w:rFonts w:asciiTheme="majorBidi" w:hAnsiTheme="majorBidi" w:cstheme="majorBidi"/>
          <w:szCs w:val="24"/>
        </w:rPr>
        <w:t>ajam</w:t>
      </w:r>
      <w:r w:rsidRPr="00F36EA9">
        <w:rPr>
          <w:rFonts w:asciiTheme="majorBidi" w:hAnsiTheme="majorBidi" w:cstheme="majorBidi"/>
          <w:szCs w:val="24"/>
        </w:rPr>
        <w:t xml:space="preserve"> </w:t>
      </w:r>
      <w:r w:rsidR="00580ED9">
        <w:rPr>
          <w:rFonts w:asciiTheme="majorBidi" w:hAnsiTheme="majorBidi" w:cstheme="majorBidi"/>
          <w:szCs w:val="24"/>
        </w:rPr>
        <w:t>[pers. A</w:t>
      </w:r>
      <w:r w:rsidR="001E5F55">
        <w:rPr>
          <w:rFonts w:asciiTheme="majorBidi" w:hAnsiTheme="majorBidi" w:cstheme="majorBidi"/>
          <w:szCs w:val="24"/>
        </w:rPr>
        <w:t>]</w:t>
      </w:r>
      <w:r w:rsidR="006605AC">
        <w:rPr>
          <w:rFonts w:asciiTheme="majorBidi" w:hAnsiTheme="majorBidi" w:cstheme="majorBidi"/>
          <w:szCs w:val="24"/>
        </w:rPr>
        <w:t xml:space="preserve"> inkriminētajām darbībām</w:t>
      </w:r>
      <w:r w:rsidRPr="00F36EA9">
        <w:rPr>
          <w:rFonts w:asciiTheme="majorBidi" w:hAnsiTheme="majorBidi" w:cstheme="majorBidi"/>
          <w:szCs w:val="24"/>
        </w:rPr>
        <w:t>, un</w:t>
      </w:r>
      <w:r w:rsidR="006605AC">
        <w:rPr>
          <w:rFonts w:asciiTheme="majorBidi" w:hAnsiTheme="majorBidi" w:cstheme="majorBidi"/>
          <w:szCs w:val="24"/>
        </w:rPr>
        <w:t xml:space="preserve"> šī iemesla dēļ</w:t>
      </w:r>
      <w:r w:rsidRPr="00F36EA9">
        <w:rPr>
          <w:rFonts w:asciiTheme="majorBidi" w:hAnsiTheme="majorBidi" w:cstheme="majorBidi"/>
          <w:szCs w:val="24"/>
        </w:rPr>
        <w:t xml:space="preserve"> </w:t>
      </w:r>
      <w:r w:rsidR="006605AC">
        <w:rPr>
          <w:rFonts w:asciiTheme="majorBidi" w:hAnsiTheme="majorBidi" w:cstheme="majorBidi"/>
          <w:szCs w:val="24"/>
        </w:rPr>
        <w:t>atzinusi</w:t>
      </w:r>
      <w:r w:rsidR="006605AC" w:rsidRPr="00F36EA9">
        <w:rPr>
          <w:rFonts w:asciiTheme="majorBidi" w:hAnsiTheme="majorBidi" w:cstheme="majorBidi"/>
          <w:szCs w:val="24"/>
        </w:rPr>
        <w:t xml:space="preserve"> </w:t>
      </w:r>
      <w:r w:rsidR="006605AC">
        <w:rPr>
          <w:rFonts w:asciiTheme="majorBidi" w:hAnsiTheme="majorBidi" w:cstheme="majorBidi"/>
          <w:szCs w:val="24"/>
        </w:rPr>
        <w:t>minētās ziņas</w:t>
      </w:r>
      <w:r w:rsidR="006605AC" w:rsidRPr="00F36EA9">
        <w:rPr>
          <w:rFonts w:asciiTheme="majorBidi" w:hAnsiTheme="majorBidi" w:cstheme="majorBidi"/>
          <w:szCs w:val="24"/>
        </w:rPr>
        <w:t xml:space="preserve"> </w:t>
      </w:r>
      <w:bookmarkEnd w:id="6"/>
      <w:r w:rsidR="006605AC">
        <w:rPr>
          <w:rFonts w:asciiTheme="majorBidi" w:hAnsiTheme="majorBidi" w:cstheme="majorBidi"/>
          <w:szCs w:val="24"/>
        </w:rPr>
        <w:t>par neattiecināmām uz pierādīšanas priekšmetu</w:t>
      </w:r>
      <w:r w:rsidRPr="00F36EA9">
        <w:rPr>
          <w:rFonts w:asciiTheme="majorBidi" w:hAnsiTheme="majorBidi" w:cstheme="majorBidi"/>
          <w:szCs w:val="24"/>
        </w:rPr>
        <w:t>.</w:t>
      </w:r>
    </w:p>
    <w:p w14:paraId="2DE5B7AE" w14:textId="5B4FEA98" w:rsidR="00E15E81" w:rsidRDefault="00E6398F" w:rsidP="00E15E81">
      <w:pPr>
        <w:widowControl w:val="0"/>
        <w:autoSpaceDE w:val="0"/>
        <w:autoSpaceDN w:val="0"/>
        <w:adjustRightInd w:val="0"/>
        <w:spacing w:after="0" w:line="276" w:lineRule="auto"/>
        <w:ind w:firstLine="720"/>
        <w:jc w:val="both"/>
        <w:rPr>
          <w:rFonts w:cs="Times New Roman"/>
          <w:szCs w:val="24"/>
        </w:rPr>
      </w:pPr>
      <w:r w:rsidRPr="00F36EA9">
        <w:rPr>
          <w:rFonts w:cs="Times New Roman"/>
          <w:szCs w:val="24"/>
        </w:rPr>
        <w:t>Senāts atzīst, ka apelācijas instances tiesa</w:t>
      </w:r>
      <w:r w:rsidR="00911D82" w:rsidRPr="00911D82">
        <w:rPr>
          <w:rFonts w:cs="Times New Roman"/>
          <w:szCs w:val="24"/>
        </w:rPr>
        <w:t xml:space="preserve"> </w:t>
      </w:r>
      <w:r w:rsidR="00911D82" w:rsidRPr="00F36EA9">
        <w:rPr>
          <w:rFonts w:cs="Times New Roman"/>
          <w:szCs w:val="24"/>
        </w:rPr>
        <w:t>pieļ</w:t>
      </w:r>
      <w:r w:rsidR="00911D82">
        <w:rPr>
          <w:rFonts w:cs="Times New Roman"/>
          <w:szCs w:val="24"/>
        </w:rPr>
        <w:t>āvusi</w:t>
      </w:r>
      <w:r w:rsidR="00911D82" w:rsidRPr="00F36EA9">
        <w:rPr>
          <w:rFonts w:cs="Times New Roman"/>
          <w:szCs w:val="24"/>
        </w:rPr>
        <w:t xml:space="preserve"> Kriminālprocesa likuma 129. panta pārkāpumu</w:t>
      </w:r>
      <w:r w:rsidR="00911D82">
        <w:rPr>
          <w:rFonts w:cs="Times New Roman"/>
          <w:szCs w:val="24"/>
        </w:rPr>
        <w:t>, jo</w:t>
      </w:r>
      <w:r w:rsidR="00CE1595" w:rsidRPr="00F36EA9">
        <w:rPr>
          <w:rFonts w:cs="Times New Roman"/>
          <w:szCs w:val="24"/>
        </w:rPr>
        <w:t xml:space="preserve"> </w:t>
      </w:r>
      <w:r w:rsidR="005013A2">
        <w:rPr>
          <w:rFonts w:cs="Times New Roman"/>
          <w:szCs w:val="24"/>
        </w:rPr>
        <w:t>n</w:t>
      </w:r>
      <w:r w:rsidR="00911D82">
        <w:rPr>
          <w:rFonts w:cs="Times New Roman"/>
          <w:szCs w:val="24"/>
        </w:rPr>
        <w:t xml:space="preserve">av </w:t>
      </w:r>
      <w:r w:rsidR="005013A2">
        <w:rPr>
          <w:rFonts w:cs="Times New Roman"/>
          <w:szCs w:val="24"/>
        </w:rPr>
        <w:t>izvērtēj</w:t>
      </w:r>
      <w:r w:rsidR="00911D82">
        <w:rPr>
          <w:rFonts w:cs="Times New Roman"/>
          <w:szCs w:val="24"/>
        </w:rPr>
        <w:t>usi, vai</w:t>
      </w:r>
      <w:r w:rsidR="005013A2">
        <w:rPr>
          <w:rFonts w:cs="Times New Roman"/>
          <w:szCs w:val="24"/>
        </w:rPr>
        <w:t xml:space="preserve"> </w:t>
      </w:r>
      <w:r w:rsidR="00CE1595" w:rsidRPr="00F36EA9">
        <w:rPr>
          <w:rFonts w:cs="Times New Roman"/>
          <w:szCs w:val="24"/>
        </w:rPr>
        <w:t>cietuša</w:t>
      </w:r>
      <w:r w:rsidR="005013A2">
        <w:rPr>
          <w:rFonts w:cs="Times New Roman"/>
          <w:szCs w:val="24"/>
        </w:rPr>
        <w:t>ja</w:t>
      </w:r>
      <w:r w:rsidR="00CE1595" w:rsidRPr="00F36EA9">
        <w:rPr>
          <w:rFonts w:cs="Times New Roman"/>
          <w:szCs w:val="24"/>
        </w:rPr>
        <w:t>i konstatēt</w:t>
      </w:r>
      <w:r w:rsidR="001B40D9">
        <w:rPr>
          <w:rFonts w:cs="Times New Roman"/>
          <w:szCs w:val="24"/>
        </w:rPr>
        <w:t>ā</w:t>
      </w:r>
      <w:r w:rsidR="005013A2">
        <w:rPr>
          <w:rFonts w:cs="Times New Roman"/>
          <w:szCs w:val="24"/>
        </w:rPr>
        <w:t xml:space="preserve"> diagnoz</w:t>
      </w:r>
      <w:r w:rsidR="001B40D9">
        <w:rPr>
          <w:rFonts w:cs="Times New Roman"/>
          <w:szCs w:val="24"/>
        </w:rPr>
        <w:t>e</w:t>
      </w:r>
      <w:r w:rsidR="00911D82">
        <w:rPr>
          <w:rFonts w:cs="Times New Roman"/>
          <w:szCs w:val="24"/>
        </w:rPr>
        <w:t xml:space="preserve"> nav</w:t>
      </w:r>
      <w:r w:rsidR="002A5F50" w:rsidRPr="002A5F50">
        <w:rPr>
          <w:rFonts w:cs="Times New Roman"/>
          <w:szCs w:val="24"/>
        </w:rPr>
        <w:t xml:space="preserve"> nozīmīga apsūdzētā nevainīguma konstatēšanai.</w:t>
      </w:r>
    </w:p>
    <w:p w14:paraId="5C008234" w14:textId="20C7678A" w:rsidR="0068663F" w:rsidRDefault="00992511" w:rsidP="0068663F">
      <w:pPr>
        <w:widowControl w:val="0"/>
        <w:autoSpaceDE w:val="0"/>
        <w:autoSpaceDN w:val="0"/>
        <w:adjustRightInd w:val="0"/>
        <w:spacing w:after="0" w:line="276" w:lineRule="auto"/>
        <w:ind w:firstLine="720"/>
        <w:jc w:val="both"/>
        <w:rPr>
          <w:rFonts w:cs="Times New Roman"/>
          <w:szCs w:val="24"/>
        </w:rPr>
      </w:pPr>
      <w:r w:rsidRPr="00F36EA9">
        <w:rPr>
          <w:rFonts w:cs="Times New Roman"/>
          <w:szCs w:val="24"/>
        </w:rPr>
        <w:t xml:space="preserve">Senāts norāda, ka tas vien, ka </w:t>
      </w:r>
      <w:r w:rsidR="00911D82">
        <w:rPr>
          <w:rFonts w:cs="Times New Roman"/>
          <w:szCs w:val="24"/>
        </w:rPr>
        <w:t>konkrēt</w:t>
      </w:r>
      <w:r w:rsidR="002A5F50">
        <w:rPr>
          <w:rFonts w:cs="Times New Roman"/>
          <w:szCs w:val="24"/>
        </w:rPr>
        <w:t xml:space="preserve">ā diagnoze </w:t>
      </w:r>
      <w:r w:rsidR="00911D82">
        <w:rPr>
          <w:rFonts w:cs="Times New Roman"/>
          <w:szCs w:val="24"/>
        </w:rPr>
        <w:t xml:space="preserve">neapstiprina </w:t>
      </w:r>
      <w:r w:rsidRPr="00F36EA9">
        <w:rPr>
          <w:rFonts w:cs="Times New Roman"/>
          <w:szCs w:val="24"/>
        </w:rPr>
        <w:t>apsūdzētā vainīgum</w:t>
      </w:r>
      <w:r w:rsidR="00911D82">
        <w:rPr>
          <w:rFonts w:cs="Times New Roman"/>
          <w:szCs w:val="24"/>
        </w:rPr>
        <w:t>u</w:t>
      </w:r>
      <w:r w:rsidRPr="00F36EA9">
        <w:rPr>
          <w:rFonts w:cs="Times New Roman"/>
          <w:szCs w:val="24"/>
        </w:rPr>
        <w:t xml:space="preserve">, pats par sevi </w:t>
      </w:r>
      <w:r w:rsidR="00911D82">
        <w:rPr>
          <w:rFonts w:cs="Times New Roman"/>
          <w:szCs w:val="24"/>
        </w:rPr>
        <w:t xml:space="preserve">nepadara </w:t>
      </w:r>
      <w:r w:rsidR="002A5F50">
        <w:rPr>
          <w:rFonts w:cs="Times New Roman"/>
          <w:szCs w:val="24"/>
        </w:rPr>
        <w:t xml:space="preserve">šo faktu </w:t>
      </w:r>
      <w:r w:rsidR="00911D82">
        <w:rPr>
          <w:rFonts w:cs="Times New Roman"/>
          <w:szCs w:val="24"/>
        </w:rPr>
        <w:t>par neattiecinām</w:t>
      </w:r>
      <w:r w:rsidR="002A5F50">
        <w:rPr>
          <w:rFonts w:cs="Times New Roman"/>
          <w:szCs w:val="24"/>
        </w:rPr>
        <w:t>u</w:t>
      </w:r>
      <w:r w:rsidR="00911D82">
        <w:rPr>
          <w:rFonts w:cs="Times New Roman"/>
          <w:szCs w:val="24"/>
        </w:rPr>
        <w:t xml:space="preserve"> uz kriminālprocesu</w:t>
      </w:r>
      <w:r w:rsidR="002A5F50">
        <w:rPr>
          <w:rFonts w:cs="Times New Roman"/>
          <w:szCs w:val="24"/>
        </w:rPr>
        <w:t xml:space="preserve"> vispār</w:t>
      </w:r>
      <w:r w:rsidR="00911D82">
        <w:rPr>
          <w:rFonts w:cs="Times New Roman"/>
          <w:szCs w:val="24"/>
        </w:rPr>
        <w:t xml:space="preserve"> un </w:t>
      </w:r>
      <w:r w:rsidR="002A5F50">
        <w:rPr>
          <w:rFonts w:cs="Times New Roman"/>
          <w:szCs w:val="24"/>
        </w:rPr>
        <w:t xml:space="preserve">tādēļ </w:t>
      </w:r>
      <w:r w:rsidR="00911D82">
        <w:rPr>
          <w:rFonts w:cs="Times New Roman"/>
          <w:szCs w:val="24"/>
        </w:rPr>
        <w:t xml:space="preserve">neatbrīvo tiesu no pienākuma </w:t>
      </w:r>
      <w:r w:rsidR="00306C69">
        <w:rPr>
          <w:rFonts w:cs="Times New Roman"/>
          <w:szCs w:val="24"/>
        </w:rPr>
        <w:t xml:space="preserve">rūpīgi </w:t>
      </w:r>
      <w:r w:rsidR="00911D82">
        <w:rPr>
          <w:rFonts w:cs="Times New Roman"/>
          <w:szCs w:val="24"/>
        </w:rPr>
        <w:t>izvērtēt</w:t>
      </w:r>
      <w:r w:rsidR="00306C69">
        <w:rPr>
          <w:rFonts w:cs="Times New Roman"/>
          <w:szCs w:val="24"/>
        </w:rPr>
        <w:t xml:space="preserve"> apsūdzētā aizstāvības </w:t>
      </w:r>
      <w:r w:rsidR="002A5F50">
        <w:rPr>
          <w:rFonts w:cs="Times New Roman"/>
          <w:szCs w:val="24"/>
        </w:rPr>
        <w:t xml:space="preserve">norādīto </w:t>
      </w:r>
      <w:r w:rsidR="00306C69">
        <w:rPr>
          <w:rFonts w:cs="Times New Roman"/>
          <w:szCs w:val="24"/>
        </w:rPr>
        <w:t>notikumu alternatīvu skaidrojumu</w:t>
      </w:r>
      <w:r w:rsidR="002A5F50">
        <w:rPr>
          <w:rFonts w:cs="Times New Roman"/>
          <w:szCs w:val="24"/>
        </w:rPr>
        <w:t>.</w:t>
      </w:r>
      <w:r w:rsidR="00306C69">
        <w:rPr>
          <w:rFonts w:cs="Times New Roman"/>
          <w:szCs w:val="24"/>
        </w:rPr>
        <w:t xml:space="preserve"> S</w:t>
      </w:r>
      <w:r w:rsidR="00E6398F" w:rsidRPr="00F36EA9">
        <w:rPr>
          <w:rFonts w:cs="Times New Roman"/>
          <w:szCs w:val="24"/>
        </w:rPr>
        <w:t>avukārt g</w:t>
      </w:r>
      <w:r w:rsidRPr="00F36EA9">
        <w:rPr>
          <w:rFonts w:cs="Times New Roman"/>
          <w:szCs w:val="24"/>
        </w:rPr>
        <w:t xml:space="preserve">alīgais secinājums par apsūdzētā vainīgumu </w:t>
      </w:r>
      <w:r w:rsidR="00CE1595" w:rsidRPr="00F36EA9">
        <w:rPr>
          <w:rFonts w:cs="Times New Roman"/>
          <w:szCs w:val="24"/>
        </w:rPr>
        <w:t xml:space="preserve">ir </w:t>
      </w:r>
      <w:r w:rsidRPr="00F36EA9">
        <w:rPr>
          <w:rFonts w:cs="Times New Roman"/>
          <w:szCs w:val="24"/>
        </w:rPr>
        <w:t xml:space="preserve">izdarāms, </w:t>
      </w:r>
      <w:r w:rsidR="0068663F">
        <w:rPr>
          <w:rFonts w:cs="Times New Roman"/>
          <w:szCs w:val="24"/>
        </w:rPr>
        <w:t xml:space="preserve">izvērtējot, vai citi lietā esošie </w:t>
      </w:r>
      <w:r w:rsidRPr="00F36EA9">
        <w:rPr>
          <w:rFonts w:cs="Times New Roman"/>
          <w:szCs w:val="24"/>
        </w:rPr>
        <w:t>pierādījumi</w:t>
      </w:r>
      <w:r w:rsidR="0068663F">
        <w:rPr>
          <w:rFonts w:cs="Times New Roman"/>
          <w:szCs w:val="24"/>
        </w:rPr>
        <w:t xml:space="preserve"> apstiprina </w:t>
      </w:r>
      <w:r w:rsidR="00530C8E">
        <w:rPr>
          <w:rFonts w:cs="Times New Roman"/>
          <w:szCs w:val="24"/>
        </w:rPr>
        <w:t xml:space="preserve">vai neapstiprina </w:t>
      </w:r>
      <w:r w:rsidR="0068663F" w:rsidRPr="00F36EA9">
        <w:rPr>
          <w:rFonts w:cs="Times New Roman"/>
          <w:szCs w:val="24"/>
        </w:rPr>
        <w:t>šo skaidrojumu</w:t>
      </w:r>
      <w:r w:rsidR="00675CF4">
        <w:rPr>
          <w:rFonts w:cs="Times New Roman"/>
          <w:szCs w:val="24"/>
        </w:rPr>
        <w:t>.</w:t>
      </w:r>
    </w:p>
    <w:p w14:paraId="6D756783" w14:textId="6B282FDA" w:rsidR="009C7FBB" w:rsidRDefault="009C7FBB" w:rsidP="0068663F">
      <w:pPr>
        <w:autoSpaceDE w:val="0"/>
        <w:autoSpaceDN w:val="0"/>
        <w:adjustRightInd w:val="0"/>
        <w:spacing w:after="0" w:line="276" w:lineRule="auto"/>
        <w:ind w:firstLine="720"/>
        <w:jc w:val="both"/>
        <w:rPr>
          <w:bCs/>
        </w:rPr>
      </w:pPr>
      <w:r w:rsidRPr="00F36EA9">
        <w:rPr>
          <w:rFonts w:cs="Times New Roman"/>
          <w:szCs w:val="24"/>
        </w:rPr>
        <w:t xml:space="preserve">Līdz ar to Senāts konstatē, ka tiesa </w:t>
      </w:r>
      <w:r w:rsidRPr="00F36EA9">
        <w:rPr>
          <w:bCs/>
        </w:rPr>
        <w:t>savos apsvērumos nav ietvērusi visus apstākļus, kas var ietekmēt pierādījumu vērtējumu par labu apsūdzētajam.</w:t>
      </w:r>
    </w:p>
    <w:p w14:paraId="71C0BCD4" w14:textId="242EE5DA" w:rsidR="001F5A56" w:rsidRPr="000B3FCA" w:rsidRDefault="00675CF4" w:rsidP="00DA2D57">
      <w:pPr>
        <w:widowControl w:val="0"/>
        <w:tabs>
          <w:tab w:val="left" w:pos="1710"/>
        </w:tabs>
        <w:spacing w:after="0" w:line="276" w:lineRule="auto"/>
        <w:ind w:firstLine="851"/>
        <w:jc w:val="both"/>
        <w:rPr>
          <w:rFonts w:asciiTheme="majorBidi" w:hAnsiTheme="majorBidi" w:cstheme="majorBidi"/>
          <w:szCs w:val="24"/>
        </w:rPr>
      </w:pPr>
      <w:r>
        <w:rPr>
          <w:rFonts w:asciiTheme="majorBidi" w:hAnsiTheme="majorBidi" w:cstheme="majorBidi"/>
          <w:szCs w:val="24"/>
        </w:rPr>
        <w:t>Priekšlaicīgi atzīstot minētās ziņas par neattiecināmām uz pierādīšanas priekšmetu</w:t>
      </w:r>
      <w:r w:rsidRPr="00F36EA9">
        <w:rPr>
          <w:rFonts w:asciiTheme="majorBidi" w:hAnsiTheme="majorBidi" w:cstheme="majorBidi"/>
          <w:szCs w:val="24"/>
        </w:rPr>
        <w:t xml:space="preserve">, </w:t>
      </w:r>
      <w:r>
        <w:rPr>
          <w:rFonts w:asciiTheme="majorBidi" w:hAnsiTheme="majorBidi" w:cstheme="majorBidi"/>
          <w:szCs w:val="24"/>
        </w:rPr>
        <w:t>apelācijas instances tiesa arī: 1)</w:t>
      </w:r>
      <w:r w:rsidR="00530C8E">
        <w:rPr>
          <w:rFonts w:asciiTheme="majorBidi" w:hAnsiTheme="majorBidi" w:cstheme="majorBidi"/>
          <w:szCs w:val="24"/>
        </w:rPr>
        <w:t> </w:t>
      </w:r>
      <w:r>
        <w:rPr>
          <w:rFonts w:asciiTheme="majorBidi" w:hAnsiTheme="majorBidi" w:cstheme="majorBidi"/>
          <w:szCs w:val="24"/>
        </w:rPr>
        <w:t xml:space="preserve">nepamatoti </w:t>
      </w:r>
      <w:r w:rsidRPr="00F36EA9">
        <w:rPr>
          <w:rFonts w:asciiTheme="majorBidi" w:hAnsiTheme="majorBidi" w:cstheme="majorBidi"/>
          <w:szCs w:val="24"/>
        </w:rPr>
        <w:t xml:space="preserve">nav </w:t>
      </w:r>
      <w:r w:rsidR="00FC334A">
        <w:rPr>
          <w:rFonts w:asciiTheme="majorBidi" w:hAnsiTheme="majorBidi" w:cstheme="majorBidi"/>
          <w:szCs w:val="24"/>
        </w:rPr>
        <w:t xml:space="preserve">izvērtējusi </w:t>
      </w:r>
      <w:r w:rsidRPr="00F36EA9">
        <w:rPr>
          <w:rFonts w:asciiTheme="majorBidi" w:hAnsiTheme="majorBidi" w:cstheme="majorBidi"/>
          <w:szCs w:val="24"/>
        </w:rPr>
        <w:t>aizstāvības argument</w:t>
      </w:r>
      <w:r w:rsidR="00FC334A">
        <w:rPr>
          <w:rFonts w:asciiTheme="majorBidi" w:hAnsiTheme="majorBidi" w:cstheme="majorBidi"/>
          <w:szCs w:val="24"/>
        </w:rPr>
        <w:t>us</w:t>
      </w:r>
      <w:r w:rsidRPr="00F36EA9">
        <w:rPr>
          <w:rFonts w:asciiTheme="majorBidi" w:hAnsiTheme="majorBidi" w:cstheme="majorBidi"/>
          <w:szCs w:val="24"/>
        </w:rPr>
        <w:t>, ka minētās ziņas izskaidro cietušās darbības un sacīto, par k</w:t>
      </w:r>
      <w:r w:rsidR="00DA2D57">
        <w:rPr>
          <w:rFonts w:asciiTheme="majorBidi" w:hAnsiTheme="majorBidi" w:cstheme="majorBidi"/>
          <w:szCs w:val="24"/>
        </w:rPr>
        <w:t>o</w:t>
      </w:r>
      <w:r w:rsidRPr="00F36EA9">
        <w:rPr>
          <w:rFonts w:asciiTheme="majorBidi" w:hAnsiTheme="majorBidi" w:cstheme="majorBidi"/>
          <w:szCs w:val="24"/>
        </w:rPr>
        <w:t xml:space="preserve"> liecinājusi cietušās pārstāve </w:t>
      </w:r>
      <w:r w:rsidR="001E5F55">
        <w:rPr>
          <w:rFonts w:asciiTheme="majorBidi" w:hAnsiTheme="majorBidi" w:cstheme="majorBidi"/>
          <w:szCs w:val="24"/>
        </w:rPr>
        <w:t>[pers. E]</w:t>
      </w:r>
      <w:r w:rsidRPr="00F36EA9">
        <w:rPr>
          <w:rFonts w:asciiTheme="majorBidi" w:hAnsiTheme="majorBidi" w:cstheme="majorBidi"/>
          <w:szCs w:val="24"/>
        </w:rPr>
        <w:t xml:space="preserve"> un lieciniece </w:t>
      </w:r>
      <w:r w:rsidR="001E5F55">
        <w:rPr>
          <w:rFonts w:asciiTheme="majorBidi" w:hAnsiTheme="majorBidi" w:cstheme="majorBidi"/>
          <w:szCs w:val="24"/>
        </w:rPr>
        <w:t>[pers. F]</w:t>
      </w:r>
      <w:r>
        <w:rPr>
          <w:rFonts w:asciiTheme="majorBidi" w:hAnsiTheme="majorBidi" w:cstheme="majorBidi"/>
          <w:szCs w:val="24"/>
        </w:rPr>
        <w:t>; 2)</w:t>
      </w:r>
      <w:r w:rsidR="00530C8E">
        <w:rPr>
          <w:rFonts w:asciiTheme="majorBidi" w:hAnsiTheme="majorBidi" w:cstheme="majorBidi"/>
          <w:szCs w:val="24"/>
        </w:rPr>
        <w:t> </w:t>
      </w:r>
      <w:r w:rsidR="001F5A56" w:rsidRPr="000B3FCA">
        <w:rPr>
          <w:rFonts w:asciiTheme="majorBidi" w:hAnsiTheme="majorBidi" w:cstheme="majorBidi"/>
          <w:szCs w:val="24"/>
        </w:rPr>
        <w:t xml:space="preserve">neargumentēti secinājusi, ka liecinieku – apsūdzētā radinieku </w:t>
      </w:r>
      <w:r w:rsidR="001E5F55">
        <w:rPr>
          <w:rFonts w:asciiTheme="majorBidi" w:hAnsiTheme="majorBidi" w:cstheme="majorBidi"/>
          <w:szCs w:val="24"/>
        </w:rPr>
        <w:t>[pers. G]</w:t>
      </w:r>
      <w:r w:rsidR="001F5A56" w:rsidRPr="000B3FCA">
        <w:rPr>
          <w:rFonts w:asciiTheme="majorBidi" w:hAnsiTheme="majorBidi" w:cstheme="majorBidi"/>
          <w:szCs w:val="24"/>
        </w:rPr>
        <w:t xml:space="preserve">, </w:t>
      </w:r>
      <w:r w:rsidR="001E5F55">
        <w:rPr>
          <w:rFonts w:asciiTheme="majorBidi" w:hAnsiTheme="majorBidi" w:cstheme="majorBidi"/>
          <w:szCs w:val="24"/>
        </w:rPr>
        <w:t>[pers. H]</w:t>
      </w:r>
      <w:r w:rsidR="001F5A56" w:rsidRPr="000B3FCA">
        <w:rPr>
          <w:rFonts w:asciiTheme="majorBidi" w:hAnsiTheme="majorBidi" w:cstheme="majorBidi"/>
          <w:szCs w:val="24"/>
        </w:rPr>
        <w:t xml:space="preserve">, </w:t>
      </w:r>
      <w:r w:rsidR="001E5F55">
        <w:rPr>
          <w:rFonts w:asciiTheme="majorBidi" w:hAnsiTheme="majorBidi" w:cstheme="majorBidi"/>
          <w:szCs w:val="24"/>
        </w:rPr>
        <w:t>[pers. K]</w:t>
      </w:r>
      <w:r w:rsidR="001F5A56" w:rsidRPr="000B3FCA">
        <w:rPr>
          <w:rFonts w:asciiTheme="majorBidi" w:hAnsiTheme="majorBidi" w:cstheme="majorBidi"/>
          <w:szCs w:val="24"/>
        </w:rPr>
        <w:t xml:space="preserve"> un</w:t>
      </w:r>
      <w:r w:rsidR="00530C8E" w:rsidRPr="000B3FCA">
        <w:rPr>
          <w:rFonts w:asciiTheme="majorBidi" w:hAnsiTheme="majorBidi" w:cstheme="majorBidi"/>
          <w:szCs w:val="24"/>
        </w:rPr>
        <w:t xml:space="preserve"> paziņas</w:t>
      </w:r>
      <w:r w:rsidR="00530C8E">
        <w:rPr>
          <w:rFonts w:asciiTheme="majorBidi" w:hAnsiTheme="majorBidi" w:cstheme="majorBidi"/>
          <w:szCs w:val="24"/>
        </w:rPr>
        <w:t xml:space="preserve"> </w:t>
      </w:r>
      <w:r w:rsidR="001E5F55">
        <w:rPr>
          <w:rFonts w:asciiTheme="majorBidi" w:hAnsiTheme="majorBidi" w:cstheme="majorBidi"/>
          <w:szCs w:val="24"/>
        </w:rPr>
        <w:t>[pers. L]</w:t>
      </w:r>
      <w:r w:rsidR="00DA2D57">
        <w:rPr>
          <w:rFonts w:asciiTheme="majorBidi" w:hAnsiTheme="majorBidi" w:cstheme="majorBidi"/>
          <w:szCs w:val="24"/>
        </w:rPr>
        <w:t xml:space="preserve"> –</w:t>
      </w:r>
      <w:r w:rsidR="001F5A56" w:rsidRPr="000B3FCA">
        <w:rPr>
          <w:rFonts w:asciiTheme="majorBidi" w:hAnsiTheme="majorBidi" w:cstheme="majorBidi"/>
          <w:szCs w:val="24"/>
        </w:rPr>
        <w:t xml:space="preserve"> liecībām par bērna veselības stāvokli un higiēnu nav izšķirošas nozīmes izskatāmajā lietā.</w:t>
      </w:r>
    </w:p>
    <w:p w14:paraId="0A18F499" w14:textId="2FA9234A" w:rsidR="001F5A56" w:rsidRPr="00CE1595" w:rsidRDefault="001F5A56" w:rsidP="008C76CF">
      <w:pPr>
        <w:widowControl w:val="0"/>
        <w:tabs>
          <w:tab w:val="left" w:pos="1710"/>
        </w:tabs>
        <w:spacing w:after="0" w:line="276" w:lineRule="auto"/>
        <w:ind w:firstLine="720"/>
        <w:jc w:val="both"/>
        <w:rPr>
          <w:rFonts w:asciiTheme="majorBidi" w:hAnsiTheme="majorBidi" w:cstheme="majorBidi"/>
          <w:szCs w:val="24"/>
        </w:rPr>
      </w:pPr>
      <w:r w:rsidRPr="00CE1595">
        <w:rPr>
          <w:rFonts w:asciiTheme="majorBidi" w:hAnsiTheme="majorBidi" w:cstheme="majorBidi"/>
          <w:szCs w:val="24"/>
        </w:rPr>
        <w:t xml:space="preserve">Turklāt secinājumu, ka </w:t>
      </w:r>
      <w:r w:rsidR="00154FB8" w:rsidRPr="00CE1595">
        <w:rPr>
          <w:rFonts w:asciiTheme="majorBidi" w:hAnsiTheme="majorBidi" w:cstheme="majorBidi"/>
          <w:szCs w:val="24"/>
        </w:rPr>
        <w:t xml:space="preserve">pratināšanas laikā </w:t>
      </w:r>
      <w:r w:rsidR="00F36EA9">
        <w:rPr>
          <w:rFonts w:asciiTheme="majorBidi" w:hAnsiTheme="majorBidi" w:cstheme="majorBidi"/>
          <w:szCs w:val="24"/>
        </w:rPr>
        <w:t xml:space="preserve">– 2018. gada </w:t>
      </w:r>
      <w:r w:rsidR="00A03395">
        <w:rPr>
          <w:rFonts w:asciiTheme="majorBidi" w:hAnsiTheme="majorBidi" w:cstheme="majorBidi"/>
          <w:szCs w:val="24"/>
        </w:rPr>
        <w:t>[..]</w:t>
      </w:r>
      <w:r w:rsidR="00F36EA9">
        <w:rPr>
          <w:rFonts w:asciiTheme="majorBidi" w:hAnsiTheme="majorBidi" w:cstheme="majorBidi"/>
          <w:szCs w:val="24"/>
        </w:rPr>
        <w:t xml:space="preserve"> – </w:t>
      </w:r>
      <w:r w:rsidRPr="00CE1595">
        <w:rPr>
          <w:rFonts w:asciiTheme="majorBidi" w:hAnsiTheme="majorBidi" w:cstheme="majorBidi"/>
          <w:szCs w:val="24"/>
        </w:rPr>
        <w:t xml:space="preserve">cietušās pieskaršanās dzimumorgāniem </w:t>
      </w:r>
      <w:proofErr w:type="spellStart"/>
      <w:r w:rsidRPr="00CE1595">
        <w:rPr>
          <w:rFonts w:asciiTheme="majorBidi" w:hAnsiTheme="majorBidi" w:cstheme="majorBidi"/>
          <w:szCs w:val="24"/>
        </w:rPr>
        <w:t>vulvīta</w:t>
      </w:r>
      <w:proofErr w:type="spellEnd"/>
      <w:r w:rsidRPr="00CE1595">
        <w:rPr>
          <w:rFonts w:asciiTheme="majorBidi" w:hAnsiTheme="majorBidi" w:cstheme="majorBidi"/>
          <w:szCs w:val="24"/>
        </w:rPr>
        <w:t xml:space="preserve"> dēļ nav ticama, jo kopš diagnozes konstatēšanas līdz pratināšanai bija pagājis pietiekams laiks, lai iekaisums būtu izārstēts, apelācijas instances tiesa paudusi deklaratīva apgalvojuma formā, jo nolēmumā nav atklājusi, kādi lietā esošie pierādījumi to apstiprina.</w:t>
      </w:r>
    </w:p>
    <w:p w14:paraId="6142ACAD" w14:textId="06BB9EA9" w:rsidR="00A74C40" w:rsidRPr="00CE1595" w:rsidRDefault="00175A01" w:rsidP="008C76CF">
      <w:pPr>
        <w:widowControl w:val="0"/>
        <w:tabs>
          <w:tab w:val="left" w:pos="6096"/>
        </w:tabs>
        <w:spacing w:after="0" w:line="276" w:lineRule="auto"/>
        <w:ind w:firstLine="720"/>
        <w:jc w:val="both"/>
        <w:rPr>
          <w:rFonts w:asciiTheme="majorBidi" w:hAnsiTheme="majorBidi" w:cstheme="majorBidi"/>
          <w:szCs w:val="24"/>
        </w:rPr>
      </w:pPr>
      <w:r w:rsidRPr="00CE1595">
        <w:rPr>
          <w:rFonts w:asciiTheme="majorBidi" w:hAnsiTheme="majorBidi" w:cstheme="majorBidi"/>
          <w:szCs w:val="24"/>
        </w:rPr>
        <w:t>[</w:t>
      </w:r>
      <w:r w:rsidR="00D96B77">
        <w:rPr>
          <w:rFonts w:asciiTheme="majorBidi" w:hAnsiTheme="majorBidi" w:cstheme="majorBidi"/>
          <w:szCs w:val="24"/>
        </w:rPr>
        <w:t>6</w:t>
      </w:r>
      <w:r w:rsidR="00E24B0A" w:rsidRPr="00CE1595">
        <w:rPr>
          <w:rFonts w:asciiTheme="majorBidi" w:hAnsiTheme="majorBidi" w:cstheme="majorBidi"/>
          <w:szCs w:val="24"/>
        </w:rPr>
        <w:t>.</w:t>
      </w:r>
      <w:r w:rsidR="0099127B">
        <w:rPr>
          <w:rFonts w:asciiTheme="majorBidi" w:hAnsiTheme="majorBidi" w:cstheme="majorBidi"/>
          <w:szCs w:val="24"/>
        </w:rPr>
        <w:t>4</w:t>
      </w:r>
      <w:r w:rsidRPr="00CE1595">
        <w:rPr>
          <w:rFonts w:asciiTheme="majorBidi" w:hAnsiTheme="majorBidi" w:cstheme="majorBidi"/>
          <w:szCs w:val="24"/>
        </w:rPr>
        <w:t>] </w:t>
      </w:r>
      <w:r w:rsidR="00D96B77">
        <w:rPr>
          <w:rFonts w:asciiTheme="majorBidi" w:hAnsiTheme="majorBidi" w:cstheme="majorBidi"/>
          <w:szCs w:val="24"/>
        </w:rPr>
        <w:t>P</w:t>
      </w:r>
      <w:r w:rsidR="00A74C40" w:rsidRPr="00CE1595">
        <w:rPr>
          <w:rFonts w:asciiTheme="majorBidi" w:hAnsiTheme="majorBidi" w:cstheme="majorBidi"/>
          <w:szCs w:val="24"/>
        </w:rPr>
        <w:t xml:space="preserve">amatojoties uz Kriminālprocesa likuma 584. panta otro daļu, Senāts atzīst par nepieciešamu pārsniegt apsūdzētā </w:t>
      </w:r>
      <w:r w:rsidR="00580ED9">
        <w:rPr>
          <w:rFonts w:asciiTheme="majorBidi" w:hAnsiTheme="majorBidi" w:cstheme="majorBidi"/>
          <w:szCs w:val="24"/>
        </w:rPr>
        <w:t>[pers. A]</w:t>
      </w:r>
      <w:r w:rsidR="00A74C40" w:rsidRPr="00CE1595">
        <w:rPr>
          <w:rFonts w:asciiTheme="majorBidi" w:hAnsiTheme="majorBidi" w:cstheme="majorBidi"/>
          <w:szCs w:val="24"/>
        </w:rPr>
        <w:t xml:space="preserve"> aizstāves kasācijas sūdzībā izteikto prasību apjomu, jo konstatē, ka apelācijas instances tiesa, iztiesājot lietu, pieļāvusi </w:t>
      </w:r>
      <w:r w:rsidR="00EF07AA">
        <w:rPr>
          <w:rFonts w:asciiTheme="majorBidi" w:hAnsiTheme="majorBidi" w:cstheme="majorBidi"/>
          <w:szCs w:val="24"/>
        </w:rPr>
        <w:t xml:space="preserve">arī </w:t>
      </w:r>
      <w:r w:rsidR="00A74C40" w:rsidRPr="00CE1595">
        <w:rPr>
          <w:rFonts w:asciiTheme="majorBidi" w:hAnsiTheme="majorBidi" w:cstheme="majorBidi"/>
          <w:szCs w:val="24"/>
        </w:rPr>
        <w:t>tādu Kriminālprocesa likuma būtisku pārkāpumu, kas nav norādīts kasācijas sūdzībā.</w:t>
      </w:r>
    </w:p>
    <w:p w14:paraId="073B56B1" w14:textId="66C26586" w:rsidR="0073109F" w:rsidRPr="00F36EA9" w:rsidRDefault="00A74C40" w:rsidP="008C76CF">
      <w:pPr>
        <w:widowControl w:val="0"/>
        <w:tabs>
          <w:tab w:val="left" w:pos="1710"/>
        </w:tabs>
        <w:spacing w:after="0" w:line="276" w:lineRule="auto"/>
        <w:ind w:firstLine="720"/>
        <w:jc w:val="both"/>
        <w:rPr>
          <w:rFonts w:asciiTheme="majorBidi" w:hAnsiTheme="majorBidi" w:cstheme="majorBidi"/>
          <w:szCs w:val="24"/>
        </w:rPr>
      </w:pPr>
      <w:bookmarkStart w:id="7" w:name="_Hlk215316768"/>
      <w:r w:rsidRPr="00CE1595">
        <w:rPr>
          <w:rFonts w:asciiTheme="majorBidi" w:hAnsiTheme="majorBidi" w:cstheme="majorBidi"/>
          <w:szCs w:val="24"/>
        </w:rPr>
        <w:t>Apelācijas instances tiesa</w:t>
      </w:r>
      <w:r w:rsidR="00E91959" w:rsidRPr="00CE1595">
        <w:rPr>
          <w:rFonts w:asciiTheme="majorBidi" w:hAnsiTheme="majorBidi" w:cstheme="majorBidi"/>
          <w:szCs w:val="24"/>
        </w:rPr>
        <w:t xml:space="preserve"> atzinumu par </w:t>
      </w:r>
      <w:r w:rsidRPr="00CE1595">
        <w:rPr>
          <w:rFonts w:asciiTheme="majorBidi" w:hAnsiTheme="majorBidi" w:cstheme="majorBidi"/>
          <w:szCs w:val="24"/>
        </w:rPr>
        <w:t xml:space="preserve">apsūdzētā </w:t>
      </w:r>
      <w:r w:rsidR="00580ED9">
        <w:rPr>
          <w:rFonts w:asciiTheme="majorBidi" w:hAnsiTheme="majorBidi" w:cstheme="majorBidi"/>
          <w:szCs w:val="24"/>
        </w:rPr>
        <w:t>[pers. A]</w:t>
      </w:r>
      <w:r w:rsidR="00E91959" w:rsidRPr="00CE1595">
        <w:rPr>
          <w:rFonts w:asciiTheme="majorBidi" w:hAnsiTheme="majorBidi" w:cstheme="majorBidi"/>
          <w:szCs w:val="24"/>
        </w:rPr>
        <w:t xml:space="preserve"> </w:t>
      </w:r>
      <w:r w:rsidRPr="00CE1595">
        <w:rPr>
          <w:rFonts w:asciiTheme="majorBidi" w:hAnsiTheme="majorBidi" w:cstheme="majorBidi"/>
          <w:szCs w:val="24"/>
        </w:rPr>
        <w:t xml:space="preserve">vainīgumu </w:t>
      </w:r>
      <w:r w:rsidR="000B3FCA">
        <w:rPr>
          <w:rFonts w:asciiTheme="majorBidi" w:hAnsiTheme="majorBidi" w:cstheme="majorBidi"/>
          <w:szCs w:val="24"/>
        </w:rPr>
        <w:t xml:space="preserve">ir </w:t>
      </w:r>
      <w:r w:rsidR="0071219E" w:rsidRPr="00CE1595">
        <w:rPr>
          <w:rFonts w:asciiTheme="majorBidi" w:hAnsiTheme="majorBidi" w:cstheme="majorBidi"/>
          <w:szCs w:val="24"/>
        </w:rPr>
        <w:t>p</w:t>
      </w:r>
      <w:r w:rsidR="00E91959" w:rsidRPr="00CE1595">
        <w:rPr>
          <w:rFonts w:asciiTheme="majorBidi" w:hAnsiTheme="majorBidi" w:cstheme="majorBidi"/>
          <w:szCs w:val="24"/>
        </w:rPr>
        <w:t xml:space="preserve">amatojusi </w:t>
      </w:r>
      <w:r w:rsidR="000B3FCA">
        <w:rPr>
          <w:rFonts w:asciiTheme="majorBidi" w:hAnsiTheme="majorBidi" w:cstheme="majorBidi"/>
          <w:szCs w:val="24"/>
        </w:rPr>
        <w:t xml:space="preserve">arī </w:t>
      </w:r>
      <w:r w:rsidR="00E91959" w:rsidRPr="00CE1595">
        <w:rPr>
          <w:rFonts w:asciiTheme="majorBidi" w:hAnsiTheme="majorBidi" w:cstheme="majorBidi"/>
          <w:szCs w:val="24"/>
        </w:rPr>
        <w:t xml:space="preserve">ar </w:t>
      </w:r>
      <w:r w:rsidR="006D6E4C" w:rsidRPr="00CE1595">
        <w:rPr>
          <w:rFonts w:asciiTheme="majorBidi" w:hAnsiTheme="majorBidi" w:cstheme="majorBidi"/>
          <w:szCs w:val="24"/>
        </w:rPr>
        <w:t xml:space="preserve">ziņām par </w:t>
      </w:r>
      <w:r w:rsidR="009F7A89" w:rsidRPr="00CE1595">
        <w:rPr>
          <w:rFonts w:asciiTheme="majorBidi" w:hAnsiTheme="majorBidi" w:cstheme="majorBidi"/>
          <w:szCs w:val="24"/>
        </w:rPr>
        <w:t>to, ka apsūdzētā</w:t>
      </w:r>
      <w:r w:rsidR="00E91959" w:rsidRPr="00CE1595">
        <w:rPr>
          <w:rFonts w:asciiTheme="majorBidi" w:hAnsiTheme="majorBidi" w:cstheme="majorBidi"/>
          <w:szCs w:val="24"/>
        </w:rPr>
        <w:t xml:space="preserve"> mobil</w:t>
      </w:r>
      <w:r w:rsidR="009F7A89" w:rsidRPr="00CE1595">
        <w:rPr>
          <w:rFonts w:asciiTheme="majorBidi" w:hAnsiTheme="majorBidi" w:cstheme="majorBidi"/>
          <w:szCs w:val="24"/>
        </w:rPr>
        <w:t>ajā</w:t>
      </w:r>
      <w:r w:rsidR="00E91959" w:rsidRPr="00CE1595">
        <w:rPr>
          <w:rFonts w:asciiTheme="majorBidi" w:hAnsiTheme="majorBidi" w:cstheme="majorBidi"/>
          <w:szCs w:val="24"/>
        </w:rPr>
        <w:t xml:space="preserve"> telefon</w:t>
      </w:r>
      <w:r w:rsidR="006D6E4C" w:rsidRPr="00CE1595">
        <w:rPr>
          <w:rFonts w:asciiTheme="majorBidi" w:hAnsiTheme="majorBidi" w:cstheme="majorBidi"/>
          <w:szCs w:val="24"/>
        </w:rPr>
        <w:t xml:space="preserve">ā </w:t>
      </w:r>
      <w:r w:rsidR="009F7A89" w:rsidRPr="00CE1595">
        <w:rPr>
          <w:rFonts w:asciiTheme="majorBidi" w:hAnsiTheme="majorBidi" w:cstheme="majorBidi"/>
          <w:szCs w:val="24"/>
        </w:rPr>
        <w:t>atrasti</w:t>
      </w:r>
      <w:r w:rsidR="006D6E4C" w:rsidRPr="00CE1595">
        <w:rPr>
          <w:rFonts w:asciiTheme="majorBidi" w:hAnsiTheme="majorBidi" w:cstheme="majorBidi"/>
          <w:szCs w:val="24"/>
        </w:rPr>
        <w:t xml:space="preserve"> </w:t>
      </w:r>
      <w:r w:rsidR="00E91959" w:rsidRPr="00CE1595">
        <w:rPr>
          <w:rFonts w:asciiTheme="majorBidi" w:hAnsiTheme="majorBidi" w:cstheme="majorBidi"/>
          <w:szCs w:val="24"/>
        </w:rPr>
        <w:t>četri fotoattēli</w:t>
      </w:r>
      <w:r w:rsidR="000478E3" w:rsidRPr="00CE1595">
        <w:rPr>
          <w:rFonts w:asciiTheme="majorBidi" w:hAnsiTheme="majorBidi" w:cstheme="majorBidi"/>
          <w:szCs w:val="24"/>
        </w:rPr>
        <w:t xml:space="preserve">, </w:t>
      </w:r>
      <w:r w:rsidR="009F7A89" w:rsidRPr="00CE1595">
        <w:rPr>
          <w:rFonts w:asciiTheme="majorBidi" w:hAnsiTheme="majorBidi" w:cstheme="majorBidi"/>
          <w:szCs w:val="24"/>
        </w:rPr>
        <w:t>kuros</w:t>
      </w:r>
      <w:r w:rsidR="00E91959" w:rsidRPr="00CE1595">
        <w:rPr>
          <w:rFonts w:asciiTheme="majorBidi" w:hAnsiTheme="majorBidi" w:cstheme="majorBidi"/>
          <w:szCs w:val="24"/>
        </w:rPr>
        <w:t xml:space="preserve"> </w:t>
      </w:r>
      <w:r w:rsidR="006D6E4C" w:rsidRPr="00CE1595">
        <w:rPr>
          <w:rFonts w:asciiTheme="majorBidi" w:hAnsiTheme="majorBidi" w:cstheme="majorBidi"/>
          <w:szCs w:val="24"/>
        </w:rPr>
        <w:t>„</w:t>
      </w:r>
      <w:r w:rsidR="00E91959" w:rsidRPr="00CE1595">
        <w:rPr>
          <w:rFonts w:asciiTheme="majorBidi" w:hAnsiTheme="majorBidi" w:cstheme="majorBidi"/>
          <w:szCs w:val="24"/>
        </w:rPr>
        <w:t xml:space="preserve">iespējams, attēlota </w:t>
      </w:r>
      <w:r w:rsidR="00E91959" w:rsidRPr="00F36EA9">
        <w:rPr>
          <w:rFonts w:asciiTheme="majorBidi" w:hAnsiTheme="majorBidi" w:cstheme="majorBidi"/>
          <w:szCs w:val="24"/>
        </w:rPr>
        <w:t>bērnu pornogrāfija</w:t>
      </w:r>
      <w:r w:rsidR="006D6E4C" w:rsidRPr="00F36EA9">
        <w:rPr>
          <w:rFonts w:asciiTheme="majorBidi" w:hAnsiTheme="majorBidi" w:cstheme="majorBidi"/>
          <w:szCs w:val="24"/>
        </w:rPr>
        <w:t>”</w:t>
      </w:r>
      <w:r w:rsidR="00E91959" w:rsidRPr="00F36EA9">
        <w:rPr>
          <w:rFonts w:asciiTheme="majorBidi" w:hAnsiTheme="majorBidi" w:cstheme="majorBidi"/>
          <w:szCs w:val="24"/>
        </w:rPr>
        <w:t>.</w:t>
      </w:r>
    </w:p>
    <w:bookmarkEnd w:id="7"/>
    <w:p w14:paraId="04D309B2" w14:textId="231111AD" w:rsidR="0073109F" w:rsidRPr="00F36EA9" w:rsidRDefault="0073109F" w:rsidP="008C76CF">
      <w:pPr>
        <w:widowControl w:val="0"/>
        <w:tabs>
          <w:tab w:val="left" w:pos="1710"/>
        </w:tabs>
        <w:spacing w:after="0" w:line="276" w:lineRule="auto"/>
        <w:ind w:firstLine="720"/>
        <w:jc w:val="both"/>
        <w:rPr>
          <w:rFonts w:cs="Times New Roman"/>
          <w:bCs/>
        </w:rPr>
      </w:pPr>
      <w:r w:rsidRPr="00F36EA9">
        <w:rPr>
          <w:rFonts w:cs="Times New Roman"/>
          <w:bCs/>
        </w:rPr>
        <w:t xml:space="preserve">Senāts </w:t>
      </w:r>
      <w:r w:rsidR="00625CCA" w:rsidRPr="00F36EA9">
        <w:rPr>
          <w:rFonts w:cs="Times New Roman"/>
          <w:bCs/>
        </w:rPr>
        <w:t>savā judikatūrā</w:t>
      </w:r>
      <w:r w:rsidRPr="00F36EA9">
        <w:rPr>
          <w:rFonts w:cs="Times New Roman"/>
          <w:bCs/>
        </w:rPr>
        <w:t xml:space="preserve"> ir </w:t>
      </w:r>
      <w:r w:rsidR="00625CCA" w:rsidRPr="00F36EA9">
        <w:rPr>
          <w:rFonts w:cs="Times New Roman"/>
          <w:bCs/>
        </w:rPr>
        <w:t>atzinis</w:t>
      </w:r>
      <w:r w:rsidRPr="00F36EA9">
        <w:rPr>
          <w:rFonts w:cs="Times New Roman"/>
          <w:bCs/>
        </w:rPr>
        <w:t>, ka kriminālprocesā pierādāmo apstākļu esības vai neesības apstiprināšanai var izmantot arī netiešos pierādījumus, kas ar saistīto faktu starpniecību dod pamatu izdarīt secinājumu par pierādāmiem apstākļiem</w:t>
      </w:r>
      <w:r w:rsidR="00625CCA" w:rsidRPr="00F36EA9">
        <w:rPr>
          <w:rFonts w:cs="Times New Roman"/>
          <w:bCs/>
        </w:rPr>
        <w:t xml:space="preserve"> </w:t>
      </w:r>
      <w:r w:rsidRPr="00F36EA9">
        <w:rPr>
          <w:rFonts w:cs="Times New Roman"/>
          <w:bCs/>
        </w:rPr>
        <w:t>(</w:t>
      </w:r>
      <w:r w:rsidRPr="00F36EA9">
        <w:rPr>
          <w:rFonts w:cs="Times New Roman"/>
          <w:bCs/>
          <w:i/>
          <w:iCs/>
        </w:rPr>
        <w:t>Senāta 2021. gada 13. maija lēmuma lietā Nr. SKK</w:t>
      </w:r>
      <w:r w:rsidRPr="00F36EA9">
        <w:rPr>
          <w:rFonts w:cs="Times New Roman"/>
          <w:bCs/>
          <w:i/>
          <w:iCs/>
        </w:rPr>
        <w:noBreakHyphen/>
        <w:t xml:space="preserve">89/2021, </w:t>
      </w:r>
      <w:hyperlink r:id="rId13" w:history="1">
        <w:r w:rsidRPr="00667D9E">
          <w:rPr>
            <w:rStyle w:val="Hyperlink"/>
            <w:rFonts w:cs="Times New Roman"/>
            <w:bCs/>
            <w:i/>
            <w:iCs/>
            <w:color w:val="auto"/>
            <w:u w:val="none"/>
          </w:rPr>
          <w:t>ECLI:LV:AT:2021:0513.11091099518.5.L</w:t>
        </w:r>
      </w:hyperlink>
      <w:r w:rsidRPr="00F36EA9">
        <w:t>,</w:t>
      </w:r>
      <w:r w:rsidRPr="00F36EA9">
        <w:rPr>
          <w:rFonts w:cs="Times New Roman"/>
          <w:bCs/>
          <w:i/>
          <w:iCs/>
        </w:rPr>
        <w:t xml:space="preserve"> 5.1. punkts, </w:t>
      </w:r>
      <w:r w:rsidRPr="00F36EA9">
        <w:rPr>
          <w:rFonts w:eastAsia="Times New Roman" w:cs="Times New Roman"/>
          <w:bCs/>
          <w:i/>
          <w:iCs/>
        </w:rPr>
        <w:t>2025. gada 28. marta lēmuma lietā Nr. SKK</w:t>
      </w:r>
      <w:r w:rsidRPr="00F36EA9">
        <w:rPr>
          <w:rFonts w:eastAsia="Times New Roman" w:cs="Times New Roman"/>
          <w:bCs/>
          <w:i/>
          <w:iCs/>
        </w:rPr>
        <w:noBreakHyphen/>
        <w:t xml:space="preserve">176/2025, </w:t>
      </w:r>
      <w:hyperlink r:id="rId14" w:history="1">
        <w:r w:rsidRPr="00667D9E">
          <w:rPr>
            <w:rStyle w:val="Hyperlink"/>
            <w:rFonts w:eastAsia="Times New Roman" w:cs="Times New Roman"/>
            <w:bCs/>
            <w:i/>
            <w:iCs/>
            <w:color w:val="000000" w:themeColor="text1"/>
            <w:u w:val="none"/>
          </w:rPr>
          <w:t>ECLI:LV:AT:2025:0328.11380028422.4.L</w:t>
        </w:r>
      </w:hyperlink>
      <w:r w:rsidRPr="00667D9E">
        <w:rPr>
          <w:rFonts w:eastAsia="Times New Roman" w:cs="Times New Roman"/>
          <w:bCs/>
          <w:i/>
          <w:iCs/>
          <w:color w:val="000000" w:themeColor="text1"/>
        </w:rPr>
        <w:t>, 8.</w:t>
      </w:r>
      <w:r w:rsidRPr="00667D9E">
        <w:rPr>
          <w:rFonts w:eastAsia="Times New Roman" w:cs="Times New Roman"/>
          <w:bCs/>
          <w:i/>
          <w:iCs/>
        </w:rPr>
        <w:t>2.</w:t>
      </w:r>
      <w:r w:rsidRPr="00F36EA9">
        <w:rPr>
          <w:rFonts w:eastAsia="Times New Roman" w:cs="Times New Roman"/>
          <w:bCs/>
          <w:i/>
          <w:iCs/>
        </w:rPr>
        <w:t>1. punkts</w:t>
      </w:r>
      <w:r w:rsidRPr="00F36EA9">
        <w:rPr>
          <w:rFonts w:cs="Times New Roman"/>
          <w:bCs/>
        </w:rPr>
        <w:t>).</w:t>
      </w:r>
    </w:p>
    <w:p w14:paraId="0488214A" w14:textId="5C5326D0" w:rsidR="005F109B" w:rsidRPr="00F36EA9" w:rsidRDefault="00EF07AA" w:rsidP="008C76CF">
      <w:pPr>
        <w:widowControl w:val="0"/>
        <w:tabs>
          <w:tab w:val="left" w:pos="1710"/>
        </w:tabs>
        <w:spacing w:after="0" w:line="276" w:lineRule="auto"/>
        <w:ind w:firstLine="720"/>
        <w:jc w:val="both"/>
        <w:rPr>
          <w:rFonts w:cs="Times New Roman"/>
          <w:bCs/>
        </w:rPr>
      </w:pPr>
      <w:r>
        <w:rPr>
          <w:rFonts w:cs="Times New Roman"/>
          <w:bCs/>
        </w:rPr>
        <w:t>L</w:t>
      </w:r>
      <w:r w:rsidR="005F109B" w:rsidRPr="00F36EA9">
        <w:rPr>
          <w:rFonts w:cs="Times New Roman"/>
          <w:bCs/>
        </w:rPr>
        <w:t>iet</w:t>
      </w:r>
      <w:r>
        <w:rPr>
          <w:rFonts w:cs="Times New Roman"/>
          <w:bCs/>
        </w:rPr>
        <w:t>ās</w:t>
      </w:r>
      <w:r w:rsidR="005F109B" w:rsidRPr="00F36EA9">
        <w:rPr>
          <w:rFonts w:cs="Times New Roman"/>
          <w:bCs/>
        </w:rPr>
        <w:t xml:space="preserve"> par noziedzīgiem nodarījumiem pret nepilngadīgas personas tikumību un </w:t>
      </w:r>
      <w:r w:rsidR="005F109B" w:rsidRPr="00F36EA9">
        <w:rPr>
          <w:rFonts w:cs="Times New Roman"/>
          <w:bCs/>
        </w:rPr>
        <w:lastRenderedPageBreak/>
        <w:t xml:space="preserve">dzimumneaizskaramību par netiešu pierādījumu var </w:t>
      </w:r>
      <w:r w:rsidR="00DA2D57">
        <w:rPr>
          <w:rFonts w:cs="Times New Roman"/>
          <w:bCs/>
        </w:rPr>
        <w:t>būt</w:t>
      </w:r>
      <w:r w:rsidR="005F109B" w:rsidRPr="00F36EA9">
        <w:rPr>
          <w:rFonts w:cs="Times New Roman"/>
          <w:bCs/>
        </w:rPr>
        <w:t xml:space="preserve"> apsūdzētā rīcībā esošu bērnu </w:t>
      </w:r>
      <w:r w:rsidR="00AB75E8">
        <w:rPr>
          <w:rFonts w:cs="Times New Roman"/>
          <w:bCs/>
        </w:rPr>
        <w:t>pornogrāfiju</w:t>
      </w:r>
      <w:r w:rsidR="00AB75E8" w:rsidRPr="00F36EA9">
        <w:rPr>
          <w:rFonts w:cs="Times New Roman"/>
          <w:bCs/>
        </w:rPr>
        <w:t xml:space="preserve"> </w:t>
      </w:r>
      <w:r w:rsidR="005F109B" w:rsidRPr="00F36EA9">
        <w:rPr>
          <w:rFonts w:cs="Times New Roman"/>
          <w:bCs/>
        </w:rPr>
        <w:t>satur</w:t>
      </w:r>
      <w:r w:rsidR="00AB75E8">
        <w:rPr>
          <w:rFonts w:cs="Times New Roman"/>
          <w:bCs/>
        </w:rPr>
        <w:t>ošu</w:t>
      </w:r>
      <w:r w:rsidR="005F109B" w:rsidRPr="00F36EA9">
        <w:rPr>
          <w:rFonts w:cs="Times New Roman"/>
          <w:bCs/>
        </w:rPr>
        <w:t xml:space="preserve"> attēlu konstatēšana.</w:t>
      </w:r>
    </w:p>
    <w:p w14:paraId="6348FF44" w14:textId="72290FD5" w:rsidR="005F109B" w:rsidRPr="00F36EA9" w:rsidRDefault="00AB75E8" w:rsidP="008C76CF">
      <w:pPr>
        <w:widowControl w:val="0"/>
        <w:tabs>
          <w:tab w:val="left" w:pos="1710"/>
        </w:tabs>
        <w:spacing w:after="0" w:line="276" w:lineRule="auto"/>
        <w:ind w:firstLine="720"/>
        <w:jc w:val="both"/>
        <w:rPr>
          <w:rFonts w:cs="Times New Roman"/>
          <w:bCs/>
        </w:rPr>
      </w:pPr>
      <w:r>
        <w:rPr>
          <w:rFonts w:cs="Times New Roman"/>
          <w:bCs/>
        </w:rPr>
        <w:t>Tomēr</w:t>
      </w:r>
      <w:r w:rsidR="005F109B" w:rsidRPr="00F36EA9">
        <w:rPr>
          <w:rFonts w:cs="Times New Roman"/>
          <w:bCs/>
        </w:rPr>
        <w:t xml:space="preserve"> notiesājoš</w:t>
      </w:r>
      <w:r w:rsidR="000B3FCA" w:rsidRPr="00F36EA9">
        <w:rPr>
          <w:rFonts w:cs="Times New Roman"/>
          <w:bCs/>
        </w:rPr>
        <w:t>u</w:t>
      </w:r>
      <w:r w:rsidR="005F109B" w:rsidRPr="00F36EA9">
        <w:rPr>
          <w:rFonts w:cs="Times New Roman"/>
          <w:bCs/>
        </w:rPr>
        <w:t xml:space="preserve"> spriedum</w:t>
      </w:r>
      <w:r w:rsidR="000B3FCA" w:rsidRPr="00F36EA9">
        <w:rPr>
          <w:rFonts w:cs="Times New Roman"/>
          <w:bCs/>
        </w:rPr>
        <w:t>u</w:t>
      </w:r>
      <w:r w:rsidR="005F109B" w:rsidRPr="00F36EA9">
        <w:rPr>
          <w:rFonts w:cs="Times New Roman"/>
          <w:bCs/>
        </w:rPr>
        <w:t xml:space="preserve"> </w:t>
      </w:r>
      <w:r w:rsidR="000B3FCA" w:rsidRPr="00F36EA9">
        <w:rPr>
          <w:rFonts w:cs="Times New Roman"/>
          <w:bCs/>
        </w:rPr>
        <w:t xml:space="preserve">var pamatot </w:t>
      </w:r>
      <w:r w:rsidR="005F109B" w:rsidRPr="00F36EA9">
        <w:rPr>
          <w:rFonts w:cs="Times New Roman"/>
          <w:bCs/>
        </w:rPr>
        <w:t xml:space="preserve">tikai </w:t>
      </w:r>
      <w:r w:rsidR="000B3FCA" w:rsidRPr="00F36EA9">
        <w:rPr>
          <w:rFonts w:cs="Times New Roman"/>
          <w:bCs/>
        </w:rPr>
        <w:t xml:space="preserve">ar </w:t>
      </w:r>
      <w:r w:rsidR="005F109B" w:rsidRPr="00F36EA9">
        <w:rPr>
          <w:rFonts w:cs="Times New Roman"/>
          <w:bCs/>
        </w:rPr>
        <w:t>tādi</w:t>
      </w:r>
      <w:r w:rsidR="000B3FCA" w:rsidRPr="00F36EA9">
        <w:rPr>
          <w:rFonts w:cs="Times New Roman"/>
          <w:bCs/>
        </w:rPr>
        <w:t>em</w:t>
      </w:r>
      <w:r w:rsidR="005F109B" w:rsidRPr="00F36EA9">
        <w:rPr>
          <w:rFonts w:cs="Times New Roman"/>
          <w:bCs/>
        </w:rPr>
        <w:t xml:space="preserve"> apstākļi</w:t>
      </w:r>
      <w:r w:rsidR="000B3FCA" w:rsidRPr="00F36EA9">
        <w:rPr>
          <w:rFonts w:cs="Times New Roman"/>
          <w:bCs/>
        </w:rPr>
        <w:t>em</w:t>
      </w:r>
      <w:r w:rsidR="00FE4D9B" w:rsidRPr="00F36EA9">
        <w:rPr>
          <w:rFonts w:cs="Times New Roman"/>
          <w:bCs/>
        </w:rPr>
        <w:t xml:space="preserve"> (faktiem)</w:t>
      </w:r>
      <w:r w:rsidR="005F109B" w:rsidRPr="00F36EA9">
        <w:rPr>
          <w:rFonts w:cs="Times New Roman"/>
          <w:bCs/>
        </w:rPr>
        <w:t xml:space="preserve">, kas konstatēti ārpus saprātīgām šaubām, turpretim </w:t>
      </w:r>
      <w:r w:rsidR="00FE4D9B" w:rsidRPr="00F36EA9">
        <w:rPr>
          <w:rFonts w:cs="Times New Roman"/>
          <w:bCs/>
        </w:rPr>
        <w:t>apstākļus</w:t>
      </w:r>
      <w:r w:rsidR="005F109B" w:rsidRPr="00F36EA9">
        <w:rPr>
          <w:rFonts w:cs="Times New Roman"/>
          <w:bCs/>
        </w:rPr>
        <w:t>, kuru esība ir vien</w:t>
      </w:r>
      <w:r w:rsidR="0099127B">
        <w:rPr>
          <w:rFonts w:cs="Times New Roman"/>
          <w:bCs/>
        </w:rPr>
        <w:t>īgi</w:t>
      </w:r>
      <w:r w:rsidR="005F109B" w:rsidRPr="00F36EA9">
        <w:rPr>
          <w:rFonts w:cs="Times New Roman"/>
          <w:bCs/>
        </w:rPr>
        <w:t xml:space="preserve"> iespējama </w:t>
      </w:r>
      <w:r w:rsidR="0099127B">
        <w:rPr>
          <w:rFonts w:cs="Times New Roman"/>
          <w:bCs/>
        </w:rPr>
        <w:t>– nenoteikta</w:t>
      </w:r>
      <w:r w:rsidR="005F109B" w:rsidRPr="00F36EA9">
        <w:rPr>
          <w:rFonts w:cs="Times New Roman"/>
          <w:bCs/>
        </w:rPr>
        <w:t xml:space="preserve"> </w:t>
      </w:r>
      <w:r w:rsidR="0099127B" w:rsidRPr="00F36EA9">
        <w:rPr>
          <w:rFonts w:cs="Times New Roman"/>
          <w:bCs/>
        </w:rPr>
        <w:t>varbūtīb</w:t>
      </w:r>
      <w:r w:rsidR="0099127B">
        <w:rPr>
          <w:rFonts w:cs="Times New Roman"/>
          <w:bCs/>
        </w:rPr>
        <w:t>a –</w:t>
      </w:r>
      <w:r w:rsidR="005F109B" w:rsidRPr="00F36EA9">
        <w:rPr>
          <w:rFonts w:cs="Times New Roman"/>
          <w:bCs/>
        </w:rPr>
        <w:t xml:space="preserve">, </w:t>
      </w:r>
      <w:r w:rsidR="0099127B">
        <w:rPr>
          <w:rFonts w:cs="Times New Roman"/>
          <w:bCs/>
        </w:rPr>
        <w:t xml:space="preserve">šāda </w:t>
      </w:r>
      <w:r w:rsidR="005F109B" w:rsidRPr="00F36EA9">
        <w:rPr>
          <w:rFonts w:cs="Times New Roman"/>
          <w:bCs/>
        </w:rPr>
        <w:t>sprieduma pamatošanā izmantot nedrīkst.</w:t>
      </w:r>
    </w:p>
    <w:p w14:paraId="0014A27C" w14:textId="4ABDC55B" w:rsidR="00CE1595" w:rsidRPr="00F36EA9" w:rsidRDefault="005F109B" w:rsidP="008C76CF">
      <w:pPr>
        <w:widowControl w:val="0"/>
        <w:tabs>
          <w:tab w:val="left" w:pos="1710"/>
        </w:tabs>
        <w:spacing w:after="0" w:line="276" w:lineRule="auto"/>
        <w:ind w:firstLine="720"/>
        <w:jc w:val="both"/>
        <w:rPr>
          <w:rFonts w:cs="Times New Roman"/>
          <w:bCs/>
        </w:rPr>
      </w:pPr>
      <w:r w:rsidRPr="00F36EA9">
        <w:rPr>
          <w:rFonts w:cs="Times New Roman"/>
          <w:bCs/>
        </w:rPr>
        <w:t>Ievērojot minēto, Senāts atzīst, ka apelācijas instances tiesa, pamatojot apsūdzētā</w:t>
      </w:r>
      <w:r w:rsidR="0099127B">
        <w:rPr>
          <w:rFonts w:cs="Times New Roman"/>
          <w:bCs/>
        </w:rPr>
        <w:t xml:space="preserve"> </w:t>
      </w:r>
      <w:r w:rsidR="00580ED9">
        <w:rPr>
          <w:rFonts w:cs="Times New Roman"/>
          <w:bCs/>
        </w:rPr>
        <w:t>[pers. A]</w:t>
      </w:r>
      <w:r w:rsidRPr="00F36EA9">
        <w:rPr>
          <w:rFonts w:cs="Times New Roman"/>
          <w:bCs/>
        </w:rPr>
        <w:t xml:space="preserve"> vainīgumu ar iespējamu (ne ārpus saprātīgām šaubām konstatētu) faktu</w:t>
      </w:r>
      <w:r w:rsidR="00AB75E8">
        <w:rPr>
          <w:rFonts w:cs="Times New Roman"/>
          <w:bCs/>
        </w:rPr>
        <w:t xml:space="preserve"> –fotoattēlu varbūtēji pornogrāfisku saturu –</w:t>
      </w:r>
      <w:r w:rsidRPr="00F36EA9">
        <w:rPr>
          <w:rFonts w:cs="Times New Roman"/>
          <w:bCs/>
        </w:rPr>
        <w:t>, ir pārkāpusi Kriminālprocesa likuma 19.</w:t>
      </w:r>
      <w:r w:rsidR="0099127B">
        <w:rPr>
          <w:rFonts w:cs="Times New Roman"/>
          <w:bCs/>
        </w:rPr>
        <w:t> </w:t>
      </w:r>
      <w:r w:rsidRPr="00F36EA9">
        <w:rPr>
          <w:rFonts w:cs="Times New Roman"/>
          <w:bCs/>
        </w:rPr>
        <w:t xml:space="preserve">panta trešajā daļā nostiprināto principu, </w:t>
      </w:r>
      <w:r w:rsidR="00AB75E8">
        <w:rPr>
          <w:rFonts w:cs="Times New Roman"/>
          <w:bCs/>
        </w:rPr>
        <w:t>atbilstoši kuram</w:t>
      </w:r>
      <w:r w:rsidR="00AB75E8" w:rsidRPr="00F36EA9">
        <w:rPr>
          <w:rFonts w:cs="Times New Roman"/>
          <w:bCs/>
        </w:rPr>
        <w:t xml:space="preserve"> saprātīg</w:t>
      </w:r>
      <w:r w:rsidR="00AB75E8">
        <w:rPr>
          <w:rFonts w:cs="Times New Roman"/>
          <w:bCs/>
        </w:rPr>
        <w:t>as</w:t>
      </w:r>
      <w:r w:rsidR="00AB75E8" w:rsidRPr="00F36EA9">
        <w:rPr>
          <w:rFonts w:cs="Times New Roman"/>
          <w:bCs/>
        </w:rPr>
        <w:t xml:space="preserve"> </w:t>
      </w:r>
      <w:r w:rsidRPr="00F36EA9">
        <w:rPr>
          <w:rFonts w:cs="Times New Roman"/>
          <w:bCs/>
        </w:rPr>
        <w:t>šaub</w:t>
      </w:r>
      <w:r w:rsidR="00AB75E8">
        <w:rPr>
          <w:rFonts w:cs="Times New Roman"/>
          <w:bCs/>
        </w:rPr>
        <w:t>as</w:t>
      </w:r>
      <w:r w:rsidRPr="00F36EA9">
        <w:rPr>
          <w:rFonts w:cs="Times New Roman"/>
          <w:bCs/>
        </w:rPr>
        <w:t xml:space="preserve"> tulkojamas par labu apsūdzētajam.</w:t>
      </w:r>
    </w:p>
    <w:p w14:paraId="08B1966A" w14:textId="48D93691" w:rsidR="00175A01" w:rsidRDefault="00E24B0A" w:rsidP="008C76CF">
      <w:pPr>
        <w:widowControl w:val="0"/>
        <w:tabs>
          <w:tab w:val="left" w:pos="1710"/>
        </w:tabs>
        <w:spacing w:after="0" w:line="276" w:lineRule="auto"/>
        <w:ind w:firstLine="720"/>
        <w:jc w:val="both"/>
        <w:rPr>
          <w:rFonts w:asciiTheme="majorBidi" w:hAnsiTheme="majorBidi" w:cstheme="majorBidi"/>
          <w:szCs w:val="24"/>
        </w:rPr>
      </w:pPr>
      <w:r w:rsidRPr="00F36EA9">
        <w:rPr>
          <w:rFonts w:cs="Times New Roman"/>
          <w:szCs w:val="24"/>
        </w:rPr>
        <w:t>[</w:t>
      </w:r>
      <w:r w:rsidR="00D96B77" w:rsidRPr="00F36EA9">
        <w:rPr>
          <w:rFonts w:cs="Times New Roman"/>
          <w:szCs w:val="24"/>
        </w:rPr>
        <w:t>6</w:t>
      </w:r>
      <w:r w:rsidRPr="00F36EA9">
        <w:rPr>
          <w:rFonts w:cs="Times New Roman"/>
          <w:szCs w:val="24"/>
        </w:rPr>
        <w:t>.</w:t>
      </w:r>
      <w:r w:rsidR="00C1717A">
        <w:rPr>
          <w:rFonts w:cs="Times New Roman"/>
          <w:szCs w:val="24"/>
        </w:rPr>
        <w:t>5</w:t>
      </w:r>
      <w:r w:rsidRPr="00F36EA9">
        <w:rPr>
          <w:rFonts w:cs="Times New Roman"/>
          <w:szCs w:val="24"/>
        </w:rPr>
        <w:t>] </w:t>
      </w:r>
      <w:r w:rsidR="00EF07AA">
        <w:rPr>
          <w:rFonts w:cs="Times New Roman"/>
          <w:szCs w:val="24"/>
        </w:rPr>
        <w:t xml:space="preserve">Rezumējot minēto, </w:t>
      </w:r>
      <w:r w:rsidR="00175A01" w:rsidRPr="00F36EA9">
        <w:rPr>
          <w:rFonts w:asciiTheme="majorBidi" w:hAnsiTheme="majorBidi" w:cstheme="majorBidi"/>
          <w:szCs w:val="24"/>
        </w:rPr>
        <w:t xml:space="preserve">Senāts atzīst, ka apelācijas instances tiesa, neizvērtējot visus lietā iegūtos pierādījumos to kopumā un savstarpējā sakarībā un pienācīgi nepamatojot savus atzinumus, pārkāpusi Kriminālprocesa likuma </w:t>
      </w:r>
      <w:r w:rsidR="005F109B" w:rsidRPr="00F36EA9">
        <w:rPr>
          <w:rFonts w:asciiTheme="majorBidi" w:hAnsiTheme="majorBidi" w:cstheme="majorBidi"/>
          <w:szCs w:val="24"/>
        </w:rPr>
        <w:t xml:space="preserve">19. panta trešo daļu, </w:t>
      </w:r>
      <w:r w:rsidR="000F0D98" w:rsidRPr="00F36EA9">
        <w:rPr>
          <w:rFonts w:asciiTheme="majorBidi" w:hAnsiTheme="majorBidi" w:cstheme="majorBidi"/>
          <w:szCs w:val="24"/>
        </w:rPr>
        <w:t xml:space="preserve">20. panta pirmo daļu, </w:t>
      </w:r>
      <w:r w:rsidR="005F109B" w:rsidRPr="00F36EA9">
        <w:rPr>
          <w:rFonts w:asciiTheme="majorBidi" w:hAnsiTheme="majorBidi" w:cstheme="majorBidi"/>
          <w:szCs w:val="24"/>
        </w:rPr>
        <w:t xml:space="preserve">129. pantu, </w:t>
      </w:r>
      <w:r w:rsidR="00175A01" w:rsidRPr="00F36EA9">
        <w:rPr>
          <w:rFonts w:asciiTheme="majorBidi" w:hAnsiTheme="majorBidi" w:cstheme="majorBidi"/>
          <w:szCs w:val="24"/>
        </w:rPr>
        <w:t>511. panta otro daļu, 512. panta otro daļu,</w:t>
      </w:r>
      <w:r w:rsidR="00175A01" w:rsidRPr="00363F59">
        <w:rPr>
          <w:rFonts w:asciiTheme="majorBidi" w:hAnsiTheme="majorBidi" w:cstheme="majorBidi"/>
          <w:szCs w:val="24"/>
        </w:rPr>
        <w:t xml:space="preserve"> un 564. panta ceturto daļu. Pieļautie pārkāpumi atzīstami par Kriminālprocesa likuma būtiskiem pārkāpumiem šā likuma 575. panta trešās daļas izpratnē un ir noveduši pie nelikumīga nolēmuma.</w:t>
      </w:r>
    </w:p>
    <w:p w14:paraId="1CABD422" w14:textId="77777777" w:rsidR="00C16439" w:rsidRDefault="00C16439" w:rsidP="008C76CF">
      <w:pPr>
        <w:widowControl w:val="0"/>
        <w:tabs>
          <w:tab w:val="left" w:pos="1710"/>
        </w:tabs>
        <w:spacing w:after="0" w:line="276" w:lineRule="auto"/>
        <w:ind w:firstLine="720"/>
        <w:jc w:val="both"/>
        <w:rPr>
          <w:rFonts w:asciiTheme="majorBidi" w:hAnsiTheme="majorBidi" w:cstheme="majorBidi"/>
          <w:szCs w:val="24"/>
        </w:rPr>
      </w:pPr>
    </w:p>
    <w:p w14:paraId="160852AC" w14:textId="46259A94" w:rsidR="003A0245" w:rsidRPr="00F36EA9" w:rsidRDefault="003A0245" w:rsidP="008C76CF">
      <w:pPr>
        <w:widowControl w:val="0"/>
        <w:tabs>
          <w:tab w:val="left" w:pos="1710"/>
        </w:tabs>
        <w:spacing w:after="0" w:line="276" w:lineRule="auto"/>
        <w:ind w:firstLine="720"/>
        <w:jc w:val="both"/>
        <w:rPr>
          <w:rFonts w:cs="Times New Roman"/>
          <w:szCs w:val="24"/>
        </w:rPr>
      </w:pPr>
      <w:r>
        <w:rPr>
          <w:rFonts w:cs="Times New Roman"/>
          <w:szCs w:val="24"/>
        </w:rPr>
        <w:t>[</w:t>
      </w:r>
      <w:r w:rsidR="00D96B77">
        <w:rPr>
          <w:rFonts w:cs="Times New Roman"/>
          <w:szCs w:val="24"/>
        </w:rPr>
        <w:t>7</w:t>
      </w:r>
      <w:r>
        <w:rPr>
          <w:rFonts w:cs="Times New Roman"/>
          <w:szCs w:val="24"/>
        </w:rPr>
        <w:t>] </w:t>
      </w:r>
      <w:r w:rsidRPr="001F35EF">
        <w:rPr>
          <w:rFonts w:cs="Times New Roman"/>
          <w:szCs w:val="24"/>
        </w:rPr>
        <w:t>Ievērojot to, ka apelācijas instances tiesas spriedums tiek atcelts pilnībā un lieta apelācijas instances tiesā jāiztiesā no jauna atbilstoši Kriminālprocesa likuma 53.</w:t>
      </w:r>
      <w:r>
        <w:rPr>
          <w:rFonts w:cs="Times New Roman"/>
          <w:szCs w:val="24"/>
        </w:rPr>
        <w:t> </w:t>
      </w:r>
      <w:r w:rsidRPr="001F35EF">
        <w:rPr>
          <w:rFonts w:cs="Times New Roman"/>
          <w:szCs w:val="24"/>
        </w:rPr>
        <w:t xml:space="preserve">nodaļas nosacījumiem, pārējie apsūdzētā </w:t>
      </w:r>
      <w:r w:rsidR="00580ED9">
        <w:rPr>
          <w:rFonts w:cs="Times New Roman"/>
          <w:szCs w:val="24"/>
        </w:rPr>
        <w:t>[pers. A]</w:t>
      </w:r>
      <w:r w:rsidRPr="001F35EF">
        <w:rPr>
          <w:rFonts w:cs="Times New Roman"/>
          <w:szCs w:val="24"/>
        </w:rPr>
        <w:t xml:space="preserve"> aizstāves kasācijas sūdzīb</w:t>
      </w:r>
      <w:r>
        <w:rPr>
          <w:rFonts w:cs="Times New Roman"/>
          <w:szCs w:val="24"/>
        </w:rPr>
        <w:t>as</w:t>
      </w:r>
      <w:r w:rsidRPr="001F35EF">
        <w:rPr>
          <w:rFonts w:cs="Times New Roman"/>
          <w:szCs w:val="24"/>
        </w:rPr>
        <w:t xml:space="preserve"> </w:t>
      </w:r>
      <w:r w:rsidRPr="00F36EA9">
        <w:rPr>
          <w:rFonts w:cs="Times New Roman"/>
          <w:szCs w:val="24"/>
        </w:rPr>
        <w:t>argumenti izvērtējami apelācijas instances tiesā, jo saistīti ar lietā iegūto pierādījumu vērtēšanu.</w:t>
      </w:r>
    </w:p>
    <w:p w14:paraId="65FC17F5" w14:textId="4E665B81" w:rsidR="000F0D98" w:rsidRPr="00F36EA9" w:rsidRDefault="00175A01" w:rsidP="008C76CF">
      <w:pPr>
        <w:widowControl w:val="0"/>
        <w:tabs>
          <w:tab w:val="left" w:pos="1710"/>
        </w:tabs>
        <w:spacing w:after="0" w:line="276" w:lineRule="auto"/>
        <w:ind w:firstLine="720"/>
        <w:jc w:val="both"/>
        <w:rPr>
          <w:rFonts w:cs="Times New Roman"/>
          <w:szCs w:val="24"/>
        </w:rPr>
      </w:pPr>
      <w:r w:rsidRPr="00F36EA9">
        <w:rPr>
          <w:rFonts w:cs="Times New Roman"/>
          <w:szCs w:val="24"/>
        </w:rPr>
        <w:t>[</w:t>
      </w:r>
      <w:r w:rsidR="00D96B77" w:rsidRPr="00F36EA9">
        <w:rPr>
          <w:rFonts w:cs="Times New Roman"/>
          <w:szCs w:val="24"/>
        </w:rPr>
        <w:t>7</w:t>
      </w:r>
      <w:r w:rsidR="003A0245" w:rsidRPr="00F36EA9">
        <w:rPr>
          <w:rFonts w:cs="Times New Roman"/>
          <w:szCs w:val="24"/>
        </w:rPr>
        <w:t>.1</w:t>
      </w:r>
      <w:r w:rsidRPr="00F36EA9">
        <w:rPr>
          <w:rFonts w:cs="Times New Roman"/>
          <w:szCs w:val="24"/>
        </w:rPr>
        <w:t>]</w:t>
      </w:r>
      <w:r w:rsidR="00375CFB" w:rsidRPr="00F36EA9">
        <w:rPr>
          <w:rFonts w:cs="Times New Roman"/>
          <w:szCs w:val="24"/>
        </w:rPr>
        <w:t> </w:t>
      </w:r>
      <w:r w:rsidR="005039FB" w:rsidRPr="00F36EA9">
        <w:rPr>
          <w:rFonts w:cs="Times New Roman"/>
          <w:szCs w:val="24"/>
        </w:rPr>
        <w:t>Vienlaikus Senāts snie</w:t>
      </w:r>
      <w:r w:rsidR="00A1150C">
        <w:rPr>
          <w:rFonts w:cs="Times New Roman"/>
          <w:szCs w:val="24"/>
        </w:rPr>
        <w:t>dz</w:t>
      </w:r>
      <w:r w:rsidR="005039FB" w:rsidRPr="00F36EA9">
        <w:rPr>
          <w:rFonts w:cs="Times New Roman"/>
          <w:szCs w:val="24"/>
        </w:rPr>
        <w:t xml:space="preserve"> a</w:t>
      </w:r>
      <w:r w:rsidR="000F0D98" w:rsidRPr="00F36EA9">
        <w:rPr>
          <w:rFonts w:cs="Times New Roman"/>
          <w:szCs w:val="24"/>
        </w:rPr>
        <w:t>tbild</w:t>
      </w:r>
      <w:r w:rsidR="005039FB" w:rsidRPr="00F36EA9">
        <w:rPr>
          <w:rFonts w:cs="Times New Roman"/>
          <w:szCs w:val="24"/>
        </w:rPr>
        <w:t>i</w:t>
      </w:r>
      <w:r w:rsidR="000F0D98" w:rsidRPr="00F36EA9">
        <w:rPr>
          <w:rFonts w:cs="Times New Roman"/>
          <w:szCs w:val="24"/>
        </w:rPr>
        <w:t xml:space="preserve"> uz kasācijas sūdzības argumentiem par videoieraksta</w:t>
      </w:r>
      <w:r w:rsidR="00C1717A">
        <w:rPr>
          <w:rFonts w:cs="Times New Roman"/>
          <w:szCs w:val="24"/>
        </w:rPr>
        <w:t>, kurā izmeklēšanas darbība</w:t>
      </w:r>
      <w:r w:rsidR="00EF07AA">
        <w:rPr>
          <w:rFonts w:cs="Times New Roman"/>
          <w:szCs w:val="24"/>
        </w:rPr>
        <w:t xml:space="preserve"> fiksēta tikai daļēji</w:t>
      </w:r>
      <w:r w:rsidR="00597C30">
        <w:rPr>
          <w:rFonts w:cs="Times New Roman"/>
          <w:szCs w:val="24"/>
        </w:rPr>
        <w:t>,</w:t>
      </w:r>
      <w:r w:rsidR="000F0D98" w:rsidRPr="00F36EA9">
        <w:rPr>
          <w:rFonts w:cs="Times New Roman"/>
          <w:szCs w:val="24"/>
        </w:rPr>
        <w:t xml:space="preserve"> nepieļaujamību</w:t>
      </w:r>
      <w:r w:rsidR="005039FB" w:rsidRPr="00F36EA9">
        <w:rPr>
          <w:rFonts w:cs="Times New Roman"/>
          <w:szCs w:val="24"/>
        </w:rPr>
        <w:t>.</w:t>
      </w:r>
    </w:p>
    <w:p w14:paraId="00F42537" w14:textId="5A17A1D1" w:rsidR="00C16439" w:rsidRDefault="00D96B77" w:rsidP="008C76CF">
      <w:pPr>
        <w:widowControl w:val="0"/>
        <w:tabs>
          <w:tab w:val="left" w:pos="1710"/>
        </w:tabs>
        <w:spacing w:after="0" w:line="276" w:lineRule="auto"/>
        <w:ind w:firstLine="720"/>
        <w:jc w:val="both"/>
        <w:rPr>
          <w:rFonts w:cs="Times New Roman"/>
          <w:szCs w:val="24"/>
        </w:rPr>
      </w:pPr>
      <w:r w:rsidRPr="00F36EA9">
        <w:rPr>
          <w:rFonts w:cs="Times New Roman"/>
          <w:szCs w:val="24"/>
        </w:rPr>
        <w:t>[7.1.1]</w:t>
      </w:r>
      <w:r w:rsidR="002F4F21">
        <w:rPr>
          <w:rFonts w:cs="Times New Roman"/>
          <w:szCs w:val="24"/>
        </w:rPr>
        <w:t> </w:t>
      </w:r>
      <w:r w:rsidR="00C16439" w:rsidRPr="00F36EA9">
        <w:rPr>
          <w:rFonts w:cs="Times New Roman"/>
          <w:szCs w:val="24"/>
        </w:rPr>
        <w:t xml:space="preserve">Kriminālprocesa likuma 130. panta otrās daļas </w:t>
      </w:r>
      <w:r w:rsidR="00C16439">
        <w:rPr>
          <w:rFonts w:cs="Times New Roman"/>
          <w:szCs w:val="24"/>
        </w:rPr>
        <w:t>3. punkts noteic:</w:t>
      </w:r>
      <w:r w:rsidR="003A5B0C">
        <w:rPr>
          <w:rFonts w:cs="Times New Roman"/>
          <w:szCs w:val="24"/>
        </w:rPr>
        <w:t xml:space="preserve"> </w:t>
      </w:r>
      <w:r w:rsidR="00C16439" w:rsidRPr="00C9672C">
        <w:rPr>
          <w:rFonts w:cs="Times New Roman"/>
          <w:szCs w:val="24"/>
        </w:rPr>
        <w:t>par nepieļaujamām un pierādīšanā neizmantojamām atzīstamas tādas ziņas par faktiem, kuras iegūtas</w:t>
      </w:r>
      <w:r w:rsidR="00C16439">
        <w:rPr>
          <w:rFonts w:cs="Times New Roman"/>
          <w:szCs w:val="24"/>
        </w:rPr>
        <w:t xml:space="preserve">, </w:t>
      </w:r>
      <w:r w:rsidR="00C16439" w:rsidRPr="00C9672C">
        <w:rPr>
          <w:rFonts w:cs="Times New Roman"/>
          <w:szCs w:val="24"/>
        </w:rPr>
        <w:t>pieļaujot šajā likumā īpaši norādītos pārkāpumus, kas liedz konkrētā pierādījuma izmantošan</w:t>
      </w:r>
      <w:r w:rsidR="00C16439">
        <w:rPr>
          <w:rFonts w:cs="Times New Roman"/>
          <w:szCs w:val="24"/>
        </w:rPr>
        <w:t>u.</w:t>
      </w:r>
    </w:p>
    <w:p w14:paraId="26E62637" w14:textId="6DA0848E" w:rsidR="00C16439" w:rsidRDefault="00C16439" w:rsidP="008C76CF">
      <w:pPr>
        <w:widowControl w:val="0"/>
        <w:tabs>
          <w:tab w:val="left" w:pos="1710"/>
        </w:tabs>
        <w:spacing w:after="0" w:line="276" w:lineRule="auto"/>
        <w:ind w:firstLine="720"/>
        <w:jc w:val="both"/>
        <w:rPr>
          <w:rFonts w:cs="Times New Roman"/>
          <w:szCs w:val="24"/>
        </w:rPr>
      </w:pPr>
      <w:r>
        <w:rPr>
          <w:rFonts w:cs="Times New Roman"/>
          <w:szCs w:val="24"/>
        </w:rPr>
        <w:t>S</w:t>
      </w:r>
      <w:r w:rsidRPr="00576598">
        <w:rPr>
          <w:rFonts w:cs="Times New Roman"/>
          <w:szCs w:val="24"/>
        </w:rPr>
        <w:t>kaņu, skaņu un attēlu ieraksta izmantošanu izmeklēšanas darbības norises laikā</w:t>
      </w:r>
      <w:r>
        <w:rPr>
          <w:rFonts w:cs="Times New Roman"/>
          <w:szCs w:val="24"/>
        </w:rPr>
        <w:t xml:space="preserve"> reglamentē </w:t>
      </w:r>
      <w:r w:rsidRPr="00576598">
        <w:rPr>
          <w:rFonts w:cs="Times New Roman"/>
          <w:szCs w:val="24"/>
        </w:rPr>
        <w:t>Kriminālprocesa likuma 143.</w:t>
      </w:r>
      <w:r>
        <w:rPr>
          <w:rFonts w:cs="Times New Roman"/>
          <w:szCs w:val="24"/>
        </w:rPr>
        <w:t> </w:t>
      </w:r>
      <w:r w:rsidRPr="00576598">
        <w:rPr>
          <w:rFonts w:cs="Times New Roman"/>
          <w:szCs w:val="24"/>
        </w:rPr>
        <w:t>pants</w:t>
      </w:r>
      <w:r>
        <w:rPr>
          <w:rFonts w:cs="Times New Roman"/>
          <w:szCs w:val="24"/>
        </w:rPr>
        <w:t xml:space="preserve">, kura otrā daļa noteic: </w:t>
      </w:r>
      <w:r w:rsidRPr="00576598">
        <w:rPr>
          <w:rFonts w:cs="Times New Roman"/>
          <w:szCs w:val="24"/>
        </w:rPr>
        <w:t>ierakstā fiksē visu izmeklēšanas darbības gaitu, kā arī laiku, kad šī darbība pabeigta. Nav pieļaujams daļējs ieraksts.</w:t>
      </w:r>
    </w:p>
    <w:p w14:paraId="1A4A8BD9" w14:textId="1FD5E8F1" w:rsidR="00EC2971" w:rsidRPr="00576598" w:rsidRDefault="00EC2971" w:rsidP="008C76CF">
      <w:pPr>
        <w:widowControl w:val="0"/>
        <w:tabs>
          <w:tab w:val="left" w:pos="1710"/>
        </w:tabs>
        <w:spacing w:after="0" w:line="276" w:lineRule="auto"/>
        <w:ind w:firstLine="720"/>
        <w:jc w:val="both"/>
        <w:rPr>
          <w:rFonts w:cs="Times New Roman"/>
          <w:szCs w:val="24"/>
        </w:rPr>
      </w:pPr>
      <w:r w:rsidRPr="00576598">
        <w:rPr>
          <w:rFonts w:cs="Times New Roman"/>
          <w:szCs w:val="24"/>
        </w:rPr>
        <w:t>Senāts iepriekš ir atzinis, ka šajā normā ietve</w:t>
      </w:r>
      <w:r>
        <w:rPr>
          <w:rFonts w:cs="Times New Roman"/>
          <w:szCs w:val="24"/>
        </w:rPr>
        <w:t>r</w:t>
      </w:r>
      <w:r w:rsidRPr="00576598">
        <w:rPr>
          <w:rFonts w:cs="Times New Roman"/>
          <w:szCs w:val="24"/>
        </w:rPr>
        <w:t xml:space="preserve">tais teikums </w:t>
      </w:r>
      <w:r>
        <w:rPr>
          <w:rFonts w:cs="Times New Roman"/>
          <w:szCs w:val="24"/>
        </w:rPr>
        <w:t>„</w:t>
      </w:r>
      <w:r w:rsidRPr="00576598">
        <w:rPr>
          <w:rFonts w:cs="Times New Roman"/>
          <w:szCs w:val="24"/>
        </w:rPr>
        <w:t>nav pieļaujams daļējs ieraksts” ir saistāms ar Kriminālprocesa likuma 130. panta otrās daļas 3. punktu, kas noteic, ka par nepieļaujamām un pierādīšanā neizmantojamām atzīstamas tādas ziņas par faktiem, kuras iegūtas</w:t>
      </w:r>
      <w:r w:rsidR="00667D9E">
        <w:rPr>
          <w:rFonts w:cs="Times New Roman"/>
          <w:szCs w:val="24"/>
        </w:rPr>
        <w:t>,</w:t>
      </w:r>
      <w:r w:rsidRPr="00576598">
        <w:rPr>
          <w:rFonts w:cs="Times New Roman"/>
          <w:szCs w:val="24"/>
        </w:rPr>
        <w:t xml:space="preserve"> pieļaujot šajā likumā īpaši norādītos pārkāpumus, kas liedz konkrētā pierādījuma izmantošanu.</w:t>
      </w:r>
    </w:p>
    <w:p w14:paraId="3C2A8AE4" w14:textId="476AD931" w:rsidR="00EC2971" w:rsidRDefault="00EC2971" w:rsidP="008C76CF">
      <w:pPr>
        <w:widowControl w:val="0"/>
        <w:tabs>
          <w:tab w:val="left" w:pos="1710"/>
        </w:tabs>
        <w:spacing w:after="0" w:line="276" w:lineRule="auto"/>
        <w:ind w:firstLine="720"/>
        <w:jc w:val="both"/>
        <w:rPr>
          <w:rFonts w:cs="Times New Roman"/>
          <w:szCs w:val="24"/>
        </w:rPr>
      </w:pPr>
      <w:r w:rsidRPr="00576598">
        <w:rPr>
          <w:rFonts w:cs="Times New Roman"/>
          <w:szCs w:val="24"/>
        </w:rPr>
        <w:t>Ievērojot minēto, Senāts ir secinājis, ka daļējs ieraksts atbilstoši Kriminālprocesa likuma 143. panta otrajai daļai un 130. panta otrās daļas 3. punktam atzīstams par nepieļaujamu (</w:t>
      </w:r>
      <w:r w:rsidRPr="005039FB">
        <w:rPr>
          <w:rFonts w:cs="Times New Roman"/>
          <w:i/>
          <w:iCs/>
          <w:szCs w:val="24"/>
        </w:rPr>
        <w:t>Senāta 2024</w:t>
      </w:r>
      <w:r w:rsidR="005039FB">
        <w:rPr>
          <w:rFonts w:cs="Times New Roman"/>
          <w:i/>
          <w:iCs/>
          <w:szCs w:val="24"/>
        </w:rPr>
        <w:t>. </w:t>
      </w:r>
      <w:r w:rsidRPr="005039FB">
        <w:rPr>
          <w:rFonts w:cs="Times New Roman"/>
          <w:i/>
          <w:iCs/>
          <w:szCs w:val="24"/>
        </w:rPr>
        <w:t xml:space="preserve">gada lēmums lietā </w:t>
      </w:r>
      <w:r w:rsidRPr="00C1717A">
        <w:rPr>
          <w:rFonts w:cs="Times New Roman"/>
          <w:i/>
          <w:iCs/>
          <w:szCs w:val="24"/>
        </w:rPr>
        <w:t>Nr.</w:t>
      </w:r>
      <w:r w:rsidR="00C1717A" w:rsidRPr="00C1717A">
        <w:rPr>
          <w:rFonts w:cs="Times New Roman"/>
          <w:i/>
          <w:iCs/>
          <w:szCs w:val="24"/>
        </w:rPr>
        <w:t> </w:t>
      </w:r>
      <w:hyperlink r:id="rId15" w:history="1">
        <w:r w:rsidR="005039FB" w:rsidRPr="00597C30">
          <w:rPr>
            <w:rStyle w:val="Hyperlink"/>
            <w:rFonts w:cs="Times New Roman"/>
            <w:i/>
            <w:iCs/>
            <w:color w:val="auto"/>
            <w:szCs w:val="24"/>
            <w:u w:val="none"/>
          </w:rPr>
          <w:t>SKK-[G]/2024</w:t>
        </w:r>
      </w:hyperlink>
      <w:r w:rsidR="00765074" w:rsidRPr="00597C30">
        <w:rPr>
          <w:rFonts w:cs="Times New Roman"/>
          <w:i/>
          <w:iCs/>
          <w:szCs w:val="24"/>
        </w:rPr>
        <w:t xml:space="preserve">. </w:t>
      </w:r>
      <w:r w:rsidR="00765074" w:rsidRPr="00597C30">
        <w:rPr>
          <w:i/>
          <w:iCs/>
        </w:rPr>
        <w:t>Slēgtas lietas statuss. Pieejams Augstākās tiesas tīmekļvietnē</w:t>
      </w:r>
      <w:r w:rsidRPr="00576598">
        <w:rPr>
          <w:rFonts w:cs="Times New Roman"/>
          <w:szCs w:val="24"/>
        </w:rPr>
        <w:t>).</w:t>
      </w:r>
    </w:p>
    <w:p w14:paraId="0229158D" w14:textId="691B0E0E" w:rsidR="00A550FA" w:rsidRPr="00A550FA" w:rsidRDefault="00765074" w:rsidP="00765074">
      <w:pPr>
        <w:widowControl w:val="0"/>
        <w:tabs>
          <w:tab w:val="left" w:pos="1710"/>
        </w:tabs>
        <w:spacing w:after="0" w:line="276" w:lineRule="auto"/>
        <w:ind w:firstLine="720"/>
        <w:jc w:val="both"/>
        <w:rPr>
          <w:rFonts w:cs="Times New Roman"/>
          <w:szCs w:val="24"/>
        </w:rPr>
      </w:pPr>
      <w:r w:rsidRPr="00597C30">
        <w:rPr>
          <w:rFonts w:cs="Times New Roman"/>
          <w:szCs w:val="24"/>
        </w:rPr>
        <w:t>Izskatāmajā lietā Senāts, izvērtējot šo atziņu no jauna,</w:t>
      </w:r>
      <w:r w:rsidR="00F926D9" w:rsidRPr="00765074">
        <w:rPr>
          <w:rFonts w:cs="Times New Roman"/>
          <w:szCs w:val="24"/>
        </w:rPr>
        <w:t xml:space="preserve"> </w:t>
      </w:r>
      <w:r w:rsidRPr="00765074">
        <w:rPr>
          <w:rFonts w:cs="Times New Roman"/>
          <w:szCs w:val="24"/>
        </w:rPr>
        <w:t xml:space="preserve">visupirms </w:t>
      </w:r>
      <w:r w:rsidR="00A550FA" w:rsidRPr="00765074">
        <w:rPr>
          <w:rFonts w:cs="Times New Roman"/>
          <w:szCs w:val="24"/>
        </w:rPr>
        <w:t>piekrīt tam, ka, ņemot vērā zināmas sakritības formulējumā, ko</w:t>
      </w:r>
      <w:r w:rsidR="00A550FA" w:rsidRPr="00A550FA">
        <w:rPr>
          <w:rFonts w:cs="Times New Roman"/>
          <w:szCs w:val="24"/>
        </w:rPr>
        <w:t xml:space="preserve"> likumdevējs izmantojis abās minētajās normās, pirmšķietami</w:t>
      </w:r>
      <w:r w:rsidR="00E15E81">
        <w:rPr>
          <w:rFonts w:cs="Times New Roman"/>
          <w:szCs w:val="24"/>
        </w:rPr>
        <w:t xml:space="preserve"> </w:t>
      </w:r>
      <w:r w:rsidR="00A550FA" w:rsidRPr="00A550FA">
        <w:rPr>
          <w:rFonts w:cs="Times New Roman"/>
          <w:szCs w:val="24"/>
        </w:rPr>
        <w:t xml:space="preserve">šāds viedoklis </w:t>
      </w:r>
      <w:r w:rsidR="00FE017D">
        <w:rPr>
          <w:rFonts w:cs="Times New Roman"/>
          <w:szCs w:val="24"/>
        </w:rPr>
        <w:t>var šķist</w:t>
      </w:r>
      <w:r w:rsidR="00A550FA" w:rsidRPr="00A550FA">
        <w:rPr>
          <w:rFonts w:cs="Times New Roman"/>
          <w:szCs w:val="24"/>
        </w:rPr>
        <w:t xml:space="preserve"> pareizs. Tomēr, izvērtējot minēto viedokli no jauna, Senāts secina, ka Kriminālprocesa likuma 143.</w:t>
      </w:r>
      <w:r w:rsidR="00C1717A">
        <w:rPr>
          <w:rFonts w:cs="Times New Roman"/>
          <w:szCs w:val="24"/>
        </w:rPr>
        <w:t> </w:t>
      </w:r>
      <w:r w:rsidR="00A550FA" w:rsidRPr="00A550FA">
        <w:rPr>
          <w:rFonts w:cs="Times New Roman"/>
          <w:szCs w:val="24"/>
        </w:rPr>
        <w:t>panta otrās daļas teikums</w:t>
      </w:r>
      <w:r w:rsidR="00A1150C">
        <w:rPr>
          <w:rFonts w:cs="Times New Roman"/>
          <w:szCs w:val="24"/>
        </w:rPr>
        <w:t>:</w:t>
      </w:r>
      <w:r w:rsidR="00A550FA" w:rsidRPr="00A550FA">
        <w:rPr>
          <w:rFonts w:cs="Times New Roman"/>
          <w:szCs w:val="24"/>
        </w:rPr>
        <w:t xml:space="preserve"> </w:t>
      </w:r>
      <w:r w:rsidR="00C1717A">
        <w:rPr>
          <w:rFonts w:cs="Times New Roman"/>
          <w:szCs w:val="24"/>
        </w:rPr>
        <w:t>„</w:t>
      </w:r>
      <w:r w:rsidR="00A1150C">
        <w:rPr>
          <w:rFonts w:cs="Times New Roman"/>
          <w:szCs w:val="24"/>
        </w:rPr>
        <w:t>N</w:t>
      </w:r>
      <w:r w:rsidR="00A550FA" w:rsidRPr="00A550FA">
        <w:rPr>
          <w:rFonts w:cs="Times New Roman"/>
          <w:szCs w:val="24"/>
        </w:rPr>
        <w:t xml:space="preserve">av pieļaujams daļējs ieraksts” ir iztulkojams vienīgi kā procesuāls aizliegums izmeklēšanas darbības veicējam. Tādējādi teikums ir jāsaprot šādi: </w:t>
      </w:r>
      <w:r w:rsidR="00C1717A">
        <w:rPr>
          <w:rFonts w:cs="Times New Roman"/>
          <w:szCs w:val="24"/>
        </w:rPr>
        <w:t>„</w:t>
      </w:r>
      <w:r w:rsidR="00A1150C">
        <w:rPr>
          <w:rFonts w:cs="Times New Roman"/>
          <w:szCs w:val="24"/>
        </w:rPr>
        <w:t>N</w:t>
      </w:r>
      <w:r w:rsidR="00A550FA" w:rsidRPr="00A550FA">
        <w:rPr>
          <w:rFonts w:cs="Times New Roman"/>
          <w:szCs w:val="24"/>
        </w:rPr>
        <w:t xml:space="preserve">edrīkst </w:t>
      </w:r>
      <w:r w:rsidR="00A1150C">
        <w:rPr>
          <w:rFonts w:cs="Times New Roman"/>
          <w:szCs w:val="24"/>
        </w:rPr>
        <w:t>vai</w:t>
      </w:r>
      <w:r w:rsidR="00A550FA" w:rsidRPr="00A550FA">
        <w:rPr>
          <w:rFonts w:cs="Times New Roman"/>
          <w:szCs w:val="24"/>
        </w:rPr>
        <w:t xml:space="preserve"> nevar veikt daļēju </w:t>
      </w:r>
      <w:r w:rsidR="00A550FA" w:rsidRPr="00A550FA">
        <w:rPr>
          <w:rFonts w:cs="Times New Roman"/>
          <w:szCs w:val="24"/>
        </w:rPr>
        <w:lastRenderedPageBreak/>
        <w:t>ierakstu”.</w:t>
      </w:r>
    </w:p>
    <w:p w14:paraId="719F53BE" w14:textId="2545490F" w:rsidR="00A550FA" w:rsidRPr="00A550FA" w:rsidRDefault="00A550FA" w:rsidP="008C76CF">
      <w:pPr>
        <w:widowControl w:val="0"/>
        <w:tabs>
          <w:tab w:val="left" w:pos="1710"/>
        </w:tabs>
        <w:spacing w:after="0" w:line="276" w:lineRule="auto"/>
        <w:ind w:firstLine="720"/>
        <w:jc w:val="both"/>
        <w:rPr>
          <w:rFonts w:cs="Times New Roman"/>
          <w:szCs w:val="24"/>
        </w:rPr>
      </w:pPr>
      <w:r w:rsidRPr="00A550FA">
        <w:rPr>
          <w:rFonts w:cs="Times New Roman"/>
          <w:szCs w:val="24"/>
        </w:rPr>
        <w:t>Minētais atzinums tiek pamatots ar šādiem argumentiem.</w:t>
      </w:r>
    </w:p>
    <w:p w14:paraId="5CD73673" w14:textId="34DB13E0" w:rsidR="00C16439" w:rsidRDefault="00D96B77" w:rsidP="008C76CF">
      <w:pPr>
        <w:widowControl w:val="0"/>
        <w:tabs>
          <w:tab w:val="left" w:pos="1710"/>
        </w:tabs>
        <w:spacing w:after="0" w:line="276" w:lineRule="auto"/>
        <w:ind w:firstLine="720"/>
        <w:jc w:val="both"/>
        <w:rPr>
          <w:rFonts w:cs="Times New Roman"/>
          <w:szCs w:val="24"/>
        </w:rPr>
      </w:pPr>
      <w:r>
        <w:rPr>
          <w:rFonts w:cs="Times New Roman"/>
          <w:szCs w:val="24"/>
        </w:rPr>
        <w:t>[7.1.2]</w:t>
      </w:r>
      <w:r w:rsidR="00C1717A">
        <w:rPr>
          <w:rFonts w:cs="Times New Roman"/>
          <w:szCs w:val="24"/>
        </w:rPr>
        <w:t> </w:t>
      </w:r>
      <w:r w:rsidR="00C16439" w:rsidRPr="00576598">
        <w:rPr>
          <w:rFonts w:cs="Times New Roman"/>
          <w:szCs w:val="24"/>
        </w:rPr>
        <w:t>Tiesību doktrīnā ir nostiprināts princips, ka vieni un tie paši vārdi vai izteicieni, kas atrodas dažādās normatīvā akta teksta daļās, jāinterpretē vienādi, ja vien svarīgu iemeslu dēļ tie nav jāinterpretē citādi, savukārt, ja viena normatīvā akta ietvaros tiek lietoti dažādi vārdi vai izteicieni, tie apzīmē dažādas lietas, ja vien svarīgu iemeslu dēļ nav jāuzskata citādi (</w:t>
      </w:r>
      <w:r w:rsidR="00C16439">
        <w:rPr>
          <w:rFonts w:cs="Times New Roman"/>
          <w:szCs w:val="24"/>
        </w:rPr>
        <w:t>sk. </w:t>
      </w:r>
      <w:r w:rsidR="00C16439" w:rsidRPr="00C9672C">
        <w:rPr>
          <w:rFonts w:cs="Times New Roman"/>
          <w:i/>
          <w:iCs/>
          <w:szCs w:val="24"/>
        </w:rPr>
        <w:t xml:space="preserve">Rezevska D. 17. panta komentārs. </w:t>
      </w:r>
      <w:proofErr w:type="spellStart"/>
      <w:r w:rsidR="00C16439">
        <w:rPr>
          <w:rFonts w:cs="Times New Roman"/>
          <w:i/>
          <w:iCs/>
          <w:szCs w:val="24"/>
        </w:rPr>
        <w:t>Grām</w:t>
      </w:r>
      <w:proofErr w:type="spellEnd"/>
      <w:r w:rsidR="00C16439">
        <w:rPr>
          <w:rFonts w:cs="Times New Roman"/>
          <w:i/>
          <w:iCs/>
          <w:szCs w:val="24"/>
        </w:rPr>
        <w:t xml:space="preserve">.: </w:t>
      </w:r>
      <w:r w:rsidR="00C16439" w:rsidRPr="00C9672C">
        <w:rPr>
          <w:rFonts w:cs="Times New Roman"/>
          <w:i/>
          <w:iCs/>
          <w:szCs w:val="24"/>
        </w:rPr>
        <w:t xml:space="preserve">Administratīvā procesa likuma komentāri. A un B daļa. </w:t>
      </w:r>
      <w:r w:rsidR="00C16439">
        <w:rPr>
          <w:rFonts w:cs="Times New Roman"/>
          <w:i/>
          <w:iCs/>
          <w:szCs w:val="24"/>
        </w:rPr>
        <w:t>Autoru kolektīvs Dr. iur. J. </w:t>
      </w:r>
      <w:r w:rsidR="00C16439" w:rsidRPr="00C9672C">
        <w:rPr>
          <w:rFonts w:cs="Times New Roman"/>
          <w:i/>
          <w:iCs/>
          <w:szCs w:val="24"/>
        </w:rPr>
        <w:t>Briede</w:t>
      </w:r>
      <w:r w:rsidR="00C16439">
        <w:rPr>
          <w:rFonts w:cs="Times New Roman"/>
          <w:i/>
          <w:iCs/>
          <w:szCs w:val="24"/>
        </w:rPr>
        <w:t>s  zinātniskajā redakcijā</w:t>
      </w:r>
      <w:r w:rsidR="00C16439" w:rsidRPr="00C9672C">
        <w:rPr>
          <w:rFonts w:cs="Times New Roman"/>
          <w:i/>
          <w:iCs/>
          <w:szCs w:val="24"/>
        </w:rPr>
        <w:t>. Rīga: Tiesu namu aģentūra, 2013, 270.–271.</w:t>
      </w:r>
      <w:r w:rsidR="00C16439">
        <w:rPr>
          <w:rFonts w:cs="Times New Roman"/>
          <w:i/>
          <w:iCs/>
          <w:szCs w:val="24"/>
        </w:rPr>
        <w:t> </w:t>
      </w:r>
      <w:r w:rsidR="00C16439" w:rsidRPr="00C9672C">
        <w:rPr>
          <w:rFonts w:cs="Times New Roman"/>
          <w:i/>
          <w:iCs/>
          <w:szCs w:val="24"/>
        </w:rPr>
        <w:t>lpp.</w:t>
      </w:r>
      <w:r w:rsidR="00C16439" w:rsidRPr="00576598">
        <w:rPr>
          <w:rFonts w:cs="Times New Roman"/>
          <w:szCs w:val="24"/>
        </w:rPr>
        <w:t>).</w:t>
      </w:r>
    </w:p>
    <w:p w14:paraId="015F7F28" w14:textId="7DA66301" w:rsidR="003A5B0C" w:rsidRDefault="003A5B0C" w:rsidP="008C76CF">
      <w:pPr>
        <w:widowControl w:val="0"/>
        <w:tabs>
          <w:tab w:val="left" w:pos="1710"/>
        </w:tabs>
        <w:spacing w:after="0" w:line="276" w:lineRule="auto"/>
        <w:ind w:firstLine="720"/>
        <w:jc w:val="both"/>
        <w:rPr>
          <w:rFonts w:cs="Times New Roman"/>
          <w:szCs w:val="24"/>
        </w:rPr>
      </w:pPr>
      <w:r w:rsidRPr="003A5B0C">
        <w:rPr>
          <w:rFonts w:cs="Times New Roman"/>
          <w:szCs w:val="24"/>
        </w:rPr>
        <w:t>Senāts atzīmē, ka līdzīg</w:t>
      </w:r>
      <w:r>
        <w:rPr>
          <w:rFonts w:cs="Times New Roman"/>
          <w:szCs w:val="24"/>
        </w:rPr>
        <w:t>s</w:t>
      </w:r>
      <w:r w:rsidRPr="003A5B0C">
        <w:rPr>
          <w:rFonts w:cs="Times New Roman"/>
          <w:szCs w:val="24"/>
        </w:rPr>
        <w:t xml:space="preserve"> formulējums </w:t>
      </w:r>
      <w:r>
        <w:rPr>
          <w:rFonts w:cs="Times New Roman"/>
          <w:szCs w:val="24"/>
        </w:rPr>
        <w:t xml:space="preserve">minētajās divās normās – </w:t>
      </w:r>
      <w:r w:rsidR="00C1717A">
        <w:rPr>
          <w:rFonts w:cs="Times New Roman"/>
          <w:szCs w:val="24"/>
        </w:rPr>
        <w:t>„</w:t>
      </w:r>
      <w:r>
        <w:rPr>
          <w:rFonts w:cs="Times New Roman"/>
          <w:szCs w:val="24"/>
        </w:rPr>
        <w:t xml:space="preserve">par nepieļaujamām atzīstamas ziņas” un </w:t>
      </w:r>
      <w:r w:rsidR="00C1717A">
        <w:rPr>
          <w:rFonts w:cs="Times New Roman"/>
          <w:szCs w:val="24"/>
        </w:rPr>
        <w:t>„</w:t>
      </w:r>
      <w:r>
        <w:rPr>
          <w:rFonts w:cs="Times New Roman"/>
          <w:szCs w:val="24"/>
        </w:rPr>
        <w:t xml:space="preserve">nav pieļaujams daļējs ieraksts” – </w:t>
      </w:r>
      <w:r w:rsidRPr="003A5B0C">
        <w:rPr>
          <w:rFonts w:cs="Times New Roman"/>
          <w:szCs w:val="24"/>
        </w:rPr>
        <w:t>vēl nenozīmē identisku jēgu.</w:t>
      </w:r>
    </w:p>
    <w:p w14:paraId="0057AB6F" w14:textId="781FE77D" w:rsidR="00C16439" w:rsidRPr="00576598" w:rsidRDefault="00C16439" w:rsidP="008C76CF">
      <w:pPr>
        <w:widowControl w:val="0"/>
        <w:tabs>
          <w:tab w:val="left" w:pos="1710"/>
        </w:tabs>
        <w:spacing w:after="0" w:line="276" w:lineRule="auto"/>
        <w:ind w:firstLine="720"/>
        <w:jc w:val="both"/>
        <w:rPr>
          <w:rFonts w:cs="Times New Roman"/>
          <w:szCs w:val="24"/>
        </w:rPr>
      </w:pPr>
      <w:r>
        <w:rPr>
          <w:rFonts w:cs="Times New Roman"/>
          <w:szCs w:val="24"/>
        </w:rPr>
        <w:t>Kriminālprocesa likuma 143. pant</w:t>
      </w:r>
      <w:r w:rsidR="00056A90">
        <w:rPr>
          <w:rFonts w:cs="Times New Roman"/>
          <w:szCs w:val="24"/>
        </w:rPr>
        <w:t>a otrajā daļā</w:t>
      </w:r>
      <w:r>
        <w:rPr>
          <w:rFonts w:cs="Times New Roman"/>
          <w:szCs w:val="24"/>
        </w:rPr>
        <w:t xml:space="preserve"> </w:t>
      </w:r>
      <w:r w:rsidR="00C96A19">
        <w:rPr>
          <w:rFonts w:cs="Times New Roman"/>
          <w:szCs w:val="24"/>
        </w:rPr>
        <w:t>lietotais</w:t>
      </w:r>
      <w:r>
        <w:rPr>
          <w:rFonts w:cs="Times New Roman"/>
          <w:szCs w:val="24"/>
        </w:rPr>
        <w:t xml:space="preserve"> jēdziens „nav pieļaujams” aplūkojams komentējamās normas</w:t>
      </w:r>
      <w:r w:rsidR="00C96A19">
        <w:rPr>
          <w:rFonts w:cs="Times New Roman"/>
          <w:szCs w:val="24"/>
        </w:rPr>
        <w:t xml:space="preserve"> un</w:t>
      </w:r>
      <w:r>
        <w:rPr>
          <w:rFonts w:cs="Times New Roman"/>
          <w:szCs w:val="24"/>
        </w:rPr>
        <w:t xml:space="preserve"> </w:t>
      </w:r>
      <w:r w:rsidRPr="00576598">
        <w:rPr>
          <w:rFonts w:cs="Times New Roman"/>
          <w:szCs w:val="24"/>
        </w:rPr>
        <w:t>šā likuma kopējās sistēmas ietvaros.</w:t>
      </w:r>
    </w:p>
    <w:p w14:paraId="35925929" w14:textId="61E3AA4B" w:rsidR="00C96A19" w:rsidRDefault="00056A90" w:rsidP="008C76CF">
      <w:pPr>
        <w:widowControl w:val="0"/>
        <w:tabs>
          <w:tab w:val="left" w:pos="1710"/>
        </w:tabs>
        <w:spacing w:after="0" w:line="276" w:lineRule="auto"/>
        <w:ind w:firstLine="720"/>
        <w:jc w:val="both"/>
        <w:rPr>
          <w:rFonts w:cs="Times New Roman"/>
          <w:szCs w:val="24"/>
        </w:rPr>
      </w:pPr>
      <w:r>
        <w:rPr>
          <w:rFonts w:cs="Times New Roman"/>
          <w:szCs w:val="24"/>
        </w:rPr>
        <w:t>Tūlīt pēc tam sekojošā</w:t>
      </w:r>
      <w:r w:rsidRPr="00056A90">
        <w:rPr>
          <w:rFonts w:cs="Times New Roman"/>
          <w:szCs w:val="24"/>
        </w:rPr>
        <w:t xml:space="preserve"> 2.</w:t>
      </w:r>
      <w:r w:rsidRPr="00056A90">
        <w:rPr>
          <w:rFonts w:cs="Times New Roman"/>
          <w:szCs w:val="24"/>
          <w:vertAlign w:val="superscript"/>
        </w:rPr>
        <w:t>1</w:t>
      </w:r>
      <w:r w:rsidR="00C1717A" w:rsidRPr="00757560">
        <w:rPr>
          <w:rFonts w:cs="Times New Roman"/>
          <w:szCs w:val="24"/>
        </w:rPr>
        <w:t> </w:t>
      </w:r>
      <w:r w:rsidRPr="00056A90">
        <w:rPr>
          <w:rFonts w:cs="Times New Roman"/>
          <w:szCs w:val="24"/>
        </w:rPr>
        <w:t>daļ</w:t>
      </w:r>
      <w:r>
        <w:rPr>
          <w:rFonts w:cs="Times New Roman"/>
          <w:szCs w:val="24"/>
        </w:rPr>
        <w:t xml:space="preserve">a paredz, ka </w:t>
      </w:r>
      <w:r w:rsidR="00C16439" w:rsidRPr="00576598">
        <w:rPr>
          <w:rFonts w:cs="Times New Roman"/>
          <w:szCs w:val="24"/>
        </w:rPr>
        <w:t>izmeklēšanas darbībās, kas aptver plašu teritoriju vai telpas vai kas veicamas ilgā laika periodā, ierakstu var veikt daļēji</w:t>
      </w:r>
      <w:r w:rsidR="00C96A19">
        <w:rPr>
          <w:rFonts w:cs="Times New Roman"/>
          <w:szCs w:val="24"/>
        </w:rPr>
        <w:t>.</w:t>
      </w:r>
    </w:p>
    <w:p w14:paraId="61B6B775" w14:textId="7E13D44A" w:rsidR="00C16439" w:rsidRDefault="00C16439" w:rsidP="008C76CF">
      <w:pPr>
        <w:widowControl w:val="0"/>
        <w:tabs>
          <w:tab w:val="left" w:pos="1710"/>
        </w:tabs>
        <w:spacing w:after="0" w:line="276" w:lineRule="auto"/>
        <w:ind w:firstLine="720"/>
        <w:jc w:val="both"/>
        <w:rPr>
          <w:rFonts w:cs="Times New Roman"/>
          <w:szCs w:val="24"/>
        </w:rPr>
      </w:pPr>
      <w:r w:rsidRPr="00576598">
        <w:rPr>
          <w:rFonts w:cs="Times New Roman"/>
          <w:szCs w:val="24"/>
        </w:rPr>
        <w:t xml:space="preserve">Tātad, skatot abas </w:t>
      </w:r>
      <w:r w:rsidR="00056A90">
        <w:rPr>
          <w:rFonts w:cs="Times New Roman"/>
          <w:szCs w:val="24"/>
        </w:rPr>
        <w:t>143. </w:t>
      </w:r>
      <w:r w:rsidRPr="00576598">
        <w:rPr>
          <w:rFonts w:cs="Times New Roman"/>
          <w:szCs w:val="24"/>
        </w:rPr>
        <w:t xml:space="preserve">panta daļas kopsakarā, </w:t>
      </w:r>
      <w:r w:rsidR="00056A90">
        <w:rPr>
          <w:rFonts w:cs="Times New Roman"/>
          <w:szCs w:val="24"/>
        </w:rPr>
        <w:t xml:space="preserve">tās lasāmas šādi: </w:t>
      </w:r>
      <w:r w:rsidRPr="00576598">
        <w:rPr>
          <w:rFonts w:cs="Times New Roman"/>
          <w:szCs w:val="24"/>
        </w:rPr>
        <w:t xml:space="preserve">izmeklēšanas darbības veicējs </w:t>
      </w:r>
      <w:r w:rsidR="00056A90">
        <w:rPr>
          <w:rFonts w:cs="Times New Roman"/>
          <w:szCs w:val="24"/>
        </w:rPr>
        <w:t xml:space="preserve">parasti </w:t>
      </w:r>
      <w:r w:rsidRPr="00576598">
        <w:rPr>
          <w:rFonts w:cs="Times New Roman"/>
          <w:szCs w:val="24"/>
        </w:rPr>
        <w:t xml:space="preserve">nedrīkst veikt daļēju ierakstu, </w:t>
      </w:r>
      <w:r w:rsidR="00056A90">
        <w:rPr>
          <w:rFonts w:cs="Times New Roman"/>
          <w:szCs w:val="24"/>
        </w:rPr>
        <w:t xml:space="preserve">taču </w:t>
      </w:r>
      <w:r w:rsidRPr="00576598">
        <w:rPr>
          <w:rFonts w:cs="Times New Roman"/>
          <w:szCs w:val="24"/>
        </w:rPr>
        <w:t>izņ</w:t>
      </w:r>
      <w:r w:rsidR="00056A90">
        <w:rPr>
          <w:rFonts w:cs="Times New Roman"/>
          <w:szCs w:val="24"/>
        </w:rPr>
        <w:t>ēmums pieļaujams</w:t>
      </w:r>
      <w:r w:rsidRPr="00576598">
        <w:rPr>
          <w:rFonts w:cs="Times New Roman"/>
          <w:szCs w:val="24"/>
        </w:rPr>
        <w:t xml:space="preserve"> gadījum</w:t>
      </w:r>
      <w:r w:rsidR="00056A90">
        <w:rPr>
          <w:rFonts w:cs="Times New Roman"/>
          <w:szCs w:val="24"/>
        </w:rPr>
        <w:t>o</w:t>
      </w:r>
      <w:r w:rsidRPr="00576598">
        <w:rPr>
          <w:rFonts w:cs="Times New Roman"/>
          <w:szCs w:val="24"/>
        </w:rPr>
        <w:t>s, kas noteikti šā panta 2.</w:t>
      </w:r>
      <w:r w:rsidRPr="00C9672C">
        <w:rPr>
          <w:rFonts w:cs="Times New Roman"/>
          <w:szCs w:val="24"/>
          <w:vertAlign w:val="superscript"/>
        </w:rPr>
        <w:t>1</w:t>
      </w:r>
      <w:r>
        <w:rPr>
          <w:rFonts w:cs="Times New Roman"/>
          <w:szCs w:val="24"/>
        </w:rPr>
        <w:t> </w:t>
      </w:r>
      <w:r w:rsidRPr="00576598">
        <w:rPr>
          <w:rFonts w:cs="Times New Roman"/>
          <w:szCs w:val="24"/>
        </w:rPr>
        <w:t>daļā.</w:t>
      </w:r>
    </w:p>
    <w:p w14:paraId="1ED0042D" w14:textId="529D1A1E" w:rsidR="00C16439" w:rsidRPr="00576598" w:rsidRDefault="00056A90" w:rsidP="008C76CF">
      <w:pPr>
        <w:widowControl w:val="0"/>
        <w:tabs>
          <w:tab w:val="left" w:pos="1710"/>
        </w:tabs>
        <w:spacing w:after="0" w:line="276" w:lineRule="auto"/>
        <w:ind w:firstLine="720"/>
        <w:jc w:val="both"/>
        <w:rPr>
          <w:rFonts w:cs="Times New Roman"/>
          <w:szCs w:val="24"/>
        </w:rPr>
      </w:pPr>
      <w:r>
        <w:rPr>
          <w:rFonts w:cs="Times New Roman"/>
          <w:szCs w:val="24"/>
        </w:rPr>
        <w:t>Tāds pats</w:t>
      </w:r>
      <w:r w:rsidR="00C16439" w:rsidRPr="00576598">
        <w:rPr>
          <w:rFonts w:cs="Times New Roman"/>
          <w:szCs w:val="24"/>
        </w:rPr>
        <w:t xml:space="preserve"> secinājums izriet, </w:t>
      </w:r>
      <w:r w:rsidR="00C16439">
        <w:rPr>
          <w:rFonts w:cs="Times New Roman"/>
          <w:szCs w:val="24"/>
        </w:rPr>
        <w:t>aplūkojot</w:t>
      </w:r>
      <w:r>
        <w:rPr>
          <w:rFonts w:cs="Times New Roman"/>
          <w:szCs w:val="24"/>
        </w:rPr>
        <w:t xml:space="preserve"> </w:t>
      </w:r>
      <w:r w:rsidR="00C16439" w:rsidRPr="00576598">
        <w:rPr>
          <w:rFonts w:cs="Times New Roman"/>
          <w:szCs w:val="24"/>
        </w:rPr>
        <w:t>Kriminālprocesa likum</w:t>
      </w:r>
      <w:r w:rsidR="00C16439">
        <w:rPr>
          <w:rFonts w:cs="Times New Roman"/>
          <w:szCs w:val="24"/>
        </w:rPr>
        <w:t xml:space="preserve">a normas, </w:t>
      </w:r>
      <w:r w:rsidR="00C16439" w:rsidRPr="00576598">
        <w:rPr>
          <w:rFonts w:cs="Times New Roman"/>
          <w:szCs w:val="24"/>
        </w:rPr>
        <w:t xml:space="preserve">kurās likumdevējs tieši </w:t>
      </w:r>
      <w:r w:rsidR="00C16439">
        <w:rPr>
          <w:rFonts w:cs="Times New Roman"/>
          <w:szCs w:val="24"/>
        </w:rPr>
        <w:t>norādījis uz</w:t>
      </w:r>
      <w:r w:rsidR="00C16439" w:rsidRPr="00576598">
        <w:rPr>
          <w:rFonts w:cs="Times New Roman"/>
          <w:szCs w:val="24"/>
        </w:rPr>
        <w:t xml:space="preserve"> </w:t>
      </w:r>
      <w:r w:rsidR="00C16439">
        <w:rPr>
          <w:rFonts w:cs="Times New Roman"/>
          <w:szCs w:val="24"/>
        </w:rPr>
        <w:t xml:space="preserve">attiecīgā </w:t>
      </w:r>
      <w:r w:rsidR="00C16439" w:rsidRPr="00576598">
        <w:rPr>
          <w:rFonts w:cs="Times New Roman"/>
          <w:szCs w:val="24"/>
        </w:rPr>
        <w:t>pierādījum</w:t>
      </w:r>
      <w:r w:rsidR="00C16439">
        <w:rPr>
          <w:rFonts w:cs="Times New Roman"/>
          <w:szCs w:val="24"/>
        </w:rPr>
        <w:t>a</w:t>
      </w:r>
      <w:r w:rsidR="00C16439" w:rsidRPr="00576598">
        <w:rPr>
          <w:rFonts w:cs="Times New Roman"/>
          <w:szCs w:val="24"/>
        </w:rPr>
        <w:t xml:space="preserve"> nepieļaujamību</w:t>
      </w:r>
      <w:r w:rsidR="00C16439">
        <w:rPr>
          <w:rFonts w:cs="Times New Roman"/>
          <w:szCs w:val="24"/>
        </w:rPr>
        <w:t>,</w:t>
      </w:r>
      <w:r>
        <w:rPr>
          <w:rFonts w:cs="Times New Roman"/>
          <w:szCs w:val="24"/>
        </w:rPr>
        <w:t xml:space="preserve"> proti, tajās</w:t>
      </w:r>
      <w:r w:rsidR="00C16439">
        <w:rPr>
          <w:rFonts w:cs="Times New Roman"/>
          <w:szCs w:val="24"/>
        </w:rPr>
        <w:t xml:space="preserve"> lieto</w:t>
      </w:r>
      <w:r>
        <w:rPr>
          <w:rFonts w:cs="Times New Roman"/>
          <w:szCs w:val="24"/>
        </w:rPr>
        <w:t>ts</w:t>
      </w:r>
      <w:r w:rsidR="00C16439">
        <w:rPr>
          <w:rFonts w:cs="Times New Roman"/>
          <w:szCs w:val="24"/>
        </w:rPr>
        <w:t xml:space="preserve"> </w:t>
      </w:r>
      <w:r w:rsidR="00C16439" w:rsidRPr="00576598">
        <w:rPr>
          <w:rFonts w:cs="Times New Roman"/>
          <w:szCs w:val="24"/>
        </w:rPr>
        <w:t>ievērojami skaidrāk</w:t>
      </w:r>
      <w:r>
        <w:rPr>
          <w:rFonts w:cs="Times New Roman"/>
          <w:szCs w:val="24"/>
        </w:rPr>
        <w:t>s</w:t>
      </w:r>
      <w:r w:rsidR="00C16439" w:rsidRPr="00576598">
        <w:rPr>
          <w:rFonts w:cs="Times New Roman"/>
          <w:szCs w:val="24"/>
        </w:rPr>
        <w:t xml:space="preserve"> un nepārprotam</w:t>
      </w:r>
      <w:r>
        <w:rPr>
          <w:rFonts w:cs="Times New Roman"/>
          <w:szCs w:val="24"/>
        </w:rPr>
        <w:t>āks</w:t>
      </w:r>
      <w:r w:rsidR="00C16439">
        <w:rPr>
          <w:rFonts w:cs="Times New Roman"/>
          <w:szCs w:val="24"/>
        </w:rPr>
        <w:t xml:space="preserve"> (kvalitatīvi cita līmeņa)</w:t>
      </w:r>
      <w:r w:rsidR="00C16439" w:rsidRPr="00576598">
        <w:rPr>
          <w:rFonts w:cs="Times New Roman"/>
          <w:szCs w:val="24"/>
        </w:rPr>
        <w:t xml:space="preserve"> formulējum</w:t>
      </w:r>
      <w:r>
        <w:rPr>
          <w:rFonts w:cs="Times New Roman"/>
          <w:szCs w:val="24"/>
        </w:rPr>
        <w:t>s</w:t>
      </w:r>
      <w:r w:rsidR="00C16439" w:rsidRPr="00576598">
        <w:rPr>
          <w:rFonts w:cs="Times New Roman"/>
          <w:szCs w:val="24"/>
        </w:rPr>
        <w:t xml:space="preserve"> nekā Kriminālprocesa likuma 143.</w:t>
      </w:r>
      <w:r w:rsidR="00C16439">
        <w:rPr>
          <w:rFonts w:cs="Times New Roman"/>
          <w:szCs w:val="24"/>
        </w:rPr>
        <w:t> </w:t>
      </w:r>
      <w:r w:rsidR="00C16439" w:rsidRPr="00576598">
        <w:rPr>
          <w:rFonts w:cs="Times New Roman"/>
          <w:szCs w:val="24"/>
        </w:rPr>
        <w:t>panta otrajā daļā.</w:t>
      </w:r>
    </w:p>
    <w:p w14:paraId="2D3CFD81" w14:textId="1893C029" w:rsidR="00C16439" w:rsidRPr="00576598" w:rsidRDefault="00C16439" w:rsidP="008C76CF">
      <w:pPr>
        <w:widowControl w:val="0"/>
        <w:tabs>
          <w:tab w:val="left" w:pos="1710"/>
        </w:tabs>
        <w:spacing w:after="0" w:line="276" w:lineRule="auto"/>
        <w:ind w:firstLine="720"/>
        <w:jc w:val="both"/>
        <w:rPr>
          <w:rFonts w:cs="Times New Roman"/>
          <w:szCs w:val="24"/>
        </w:rPr>
      </w:pPr>
      <w:r>
        <w:rPr>
          <w:rFonts w:cs="Times New Roman"/>
          <w:szCs w:val="24"/>
        </w:rPr>
        <w:t>Tā, p</w:t>
      </w:r>
      <w:r w:rsidRPr="00576598">
        <w:rPr>
          <w:rFonts w:cs="Times New Roman"/>
          <w:szCs w:val="24"/>
        </w:rPr>
        <w:t xml:space="preserve">iemēram, </w:t>
      </w:r>
      <w:r>
        <w:rPr>
          <w:rFonts w:cs="Times New Roman"/>
          <w:szCs w:val="24"/>
        </w:rPr>
        <w:t xml:space="preserve">konstruējot </w:t>
      </w:r>
      <w:r w:rsidRPr="00576598">
        <w:rPr>
          <w:rFonts w:cs="Times New Roman"/>
          <w:szCs w:val="24"/>
        </w:rPr>
        <w:t>Kriminālprocesa likuma 214. pant</w:t>
      </w:r>
      <w:r>
        <w:rPr>
          <w:rFonts w:cs="Times New Roman"/>
          <w:szCs w:val="24"/>
        </w:rPr>
        <w:t>u, likumdevējs tieši noteicis, ka</w:t>
      </w:r>
      <w:r w:rsidR="00056A90">
        <w:rPr>
          <w:rFonts w:cs="Times New Roman"/>
          <w:szCs w:val="24"/>
        </w:rPr>
        <w:t xml:space="preserve"> </w:t>
      </w:r>
      <w:r>
        <w:rPr>
          <w:rFonts w:cs="Times New Roman"/>
          <w:szCs w:val="24"/>
        </w:rPr>
        <w:t>„</w:t>
      </w:r>
      <w:r w:rsidRPr="00576598">
        <w:rPr>
          <w:rFonts w:cs="Times New Roman"/>
          <w:szCs w:val="24"/>
        </w:rPr>
        <w:t>pierādījumi nav izmantojami pierādīšanas procesā”, 229. panta treš</w:t>
      </w:r>
      <w:r>
        <w:rPr>
          <w:rFonts w:cs="Times New Roman"/>
          <w:szCs w:val="24"/>
        </w:rPr>
        <w:t>aj</w:t>
      </w:r>
      <w:r w:rsidRPr="00576598">
        <w:rPr>
          <w:rFonts w:cs="Times New Roman"/>
          <w:szCs w:val="24"/>
        </w:rPr>
        <w:t>ā daļ</w:t>
      </w:r>
      <w:r>
        <w:rPr>
          <w:rFonts w:cs="Times New Roman"/>
          <w:szCs w:val="24"/>
        </w:rPr>
        <w:t>ā</w:t>
      </w:r>
      <w:r w:rsidR="00C1717A">
        <w:rPr>
          <w:rFonts w:cs="Times New Roman"/>
          <w:szCs w:val="24"/>
        </w:rPr>
        <w:t> </w:t>
      </w:r>
      <w:r w:rsidRPr="00576598">
        <w:rPr>
          <w:rFonts w:cs="Times New Roman"/>
          <w:szCs w:val="24"/>
        </w:rPr>
        <w:t xml:space="preserve">– </w:t>
      </w:r>
      <w:r>
        <w:rPr>
          <w:rFonts w:cs="Times New Roman"/>
          <w:szCs w:val="24"/>
        </w:rPr>
        <w:t>„</w:t>
      </w:r>
      <w:r w:rsidRPr="00576598">
        <w:rPr>
          <w:rFonts w:cs="Times New Roman"/>
          <w:szCs w:val="24"/>
        </w:rPr>
        <w:t>iegūtās ziņas pierādīšanā nedrīkst izmantot”; 309.</w:t>
      </w:r>
      <w:r>
        <w:rPr>
          <w:rFonts w:cs="Times New Roman"/>
          <w:szCs w:val="24"/>
        </w:rPr>
        <w:t> </w:t>
      </w:r>
      <w:r w:rsidRPr="00576598">
        <w:rPr>
          <w:rFonts w:cs="Times New Roman"/>
          <w:szCs w:val="24"/>
        </w:rPr>
        <w:t>panta treš</w:t>
      </w:r>
      <w:r>
        <w:rPr>
          <w:rFonts w:cs="Times New Roman"/>
          <w:szCs w:val="24"/>
        </w:rPr>
        <w:t>aj</w:t>
      </w:r>
      <w:r w:rsidRPr="00576598">
        <w:rPr>
          <w:rFonts w:cs="Times New Roman"/>
          <w:szCs w:val="24"/>
        </w:rPr>
        <w:t>ā daļ</w:t>
      </w:r>
      <w:r>
        <w:rPr>
          <w:rFonts w:cs="Times New Roman"/>
          <w:szCs w:val="24"/>
        </w:rPr>
        <w:t>ā</w:t>
      </w:r>
      <w:r w:rsidRPr="00576598">
        <w:rPr>
          <w:rFonts w:cs="Times New Roman"/>
          <w:szCs w:val="24"/>
        </w:rPr>
        <w:t xml:space="preserve"> – </w:t>
      </w:r>
      <w:r>
        <w:rPr>
          <w:rFonts w:cs="Times New Roman"/>
          <w:szCs w:val="24"/>
        </w:rPr>
        <w:t>„</w:t>
      </w:r>
      <w:r w:rsidRPr="00576598">
        <w:rPr>
          <w:rFonts w:cs="Times New Roman"/>
          <w:szCs w:val="24"/>
        </w:rPr>
        <w:t xml:space="preserve">nevar izmantot kā pierādījumu lietā”, </w:t>
      </w:r>
      <w:r>
        <w:rPr>
          <w:rFonts w:cs="Times New Roman"/>
          <w:szCs w:val="24"/>
        </w:rPr>
        <w:t xml:space="preserve">savukārt </w:t>
      </w:r>
      <w:r w:rsidRPr="00576598">
        <w:rPr>
          <w:rFonts w:cs="Times New Roman"/>
          <w:szCs w:val="24"/>
        </w:rPr>
        <w:t>180.</w:t>
      </w:r>
      <w:r>
        <w:rPr>
          <w:rFonts w:cs="Times New Roman"/>
          <w:szCs w:val="24"/>
        </w:rPr>
        <w:t> </w:t>
      </w:r>
      <w:r w:rsidRPr="00576598">
        <w:rPr>
          <w:rFonts w:cs="Times New Roman"/>
          <w:szCs w:val="24"/>
        </w:rPr>
        <w:t>panta piekt</w:t>
      </w:r>
      <w:r>
        <w:rPr>
          <w:rFonts w:cs="Times New Roman"/>
          <w:szCs w:val="24"/>
        </w:rPr>
        <w:t>aj</w:t>
      </w:r>
      <w:r w:rsidRPr="00576598">
        <w:rPr>
          <w:rFonts w:cs="Times New Roman"/>
          <w:szCs w:val="24"/>
        </w:rPr>
        <w:t>ā daļ</w:t>
      </w:r>
      <w:r>
        <w:rPr>
          <w:rFonts w:cs="Times New Roman"/>
          <w:szCs w:val="24"/>
        </w:rPr>
        <w:t>ā – „</w:t>
      </w:r>
      <w:r w:rsidRPr="00576598">
        <w:rPr>
          <w:rFonts w:cs="Times New Roman"/>
          <w:szCs w:val="24"/>
        </w:rPr>
        <w:t>tiesnesis iegūtos pierādījumus atzīst par nepieļaujamiem kriminālprocesā”.</w:t>
      </w:r>
    </w:p>
    <w:p w14:paraId="17D5F876" w14:textId="565FFA50" w:rsidR="00C16439" w:rsidRPr="00576598" w:rsidRDefault="00056A90" w:rsidP="008C76CF">
      <w:pPr>
        <w:widowControl w:val="0"/>
        <w:tabs>
          <w:tab w:val="left" w:pos="1710"/>
        </w:tabs>
        <w:spacing w:after="0" w:line="276" w:lineRule="auto"/>
        <w:ind w:firstLine="720"/>
        <w:jc w:val="both"/>
        <w:rPr>
          <w:rFonts w:cs="Times New Roman"/>
          <w:szCs w:val="24"/>
        </w:rPr>
      </w:pPr>
      <w:r>
        <w:rPr>
          <w:rFonts w:cs="Times New Roman"/>
          <w:szCs w:val="24"/>
        </w:rPr>
        <w:t>Tajā pašā laikā</w:t>
      </w:r>
      <w:r w:rsidR="00C16439">
        <w:rPr>
          <w:rFonts w:cs="Times New Roman"/>
          <w:szCs w:val="24"/>
        </w:rPr>
        <w:t xml:space="preserve"> vārdu savienojumi „</w:t>
      </w:r>
      <w:r w:rsidR="00C16439" w:rsidRPr="00576598">
        <w:rPr>
          <w:rFonts w:cs="Times New Roman"/>
          <w:szCs w:val="24"/>
        </w:rPr>
        <w:t xml:space="preserve">nav pieļaujams” un </w:t>
      </w:r>
      <w:r w:rsidR="00C16439">
        <w:rPr>
          <w:rFonts w:cs="Times New Roman"/>
          <w:szCs w:val="24"/>
        </w:rPr>
        <w:t>„</w:t>
      </w:r>
      <w:r w:rsidR="00C16439" w:rsidRPr="00576598">
        <w:rPr>
          <w:rFonts w:cs="Times New Roman"/>
          <w:szCs w:val="24"/>
        </w:rPr>
        <w:t xml:space="preserve">nav pieļaujama” Kriminālprocesa likumā </w:t>
      </w:r>
      <w:r w:rsidR="00A550FA">
        <w:rPr>
          <w:rFonts w:cs="Times New Roman"/>
          <w:szCs w:val="24"/>
        </w:rPr>
        <w:t xml:space="preserve">parasti </w:t>
      </w:r>
      <w:r w:rsidR="00C16439">
        <w:rPr>
          <w:rFonts w:cs="Times New Roman"/>
          <w:szCs w:val="24"/>
        </w:rPr>
        <w:t xml:space="preserve">apzīmē </w:t>
      </w:r>
      <w:r w:rsidR="00C16439" w:rsidRPr="00576598">
        <w:rPr>
          <w:rFonts w:cs="Times New Roman"/>
          <w:szCs w:val="24"/>
        </w:rPr>
        <w:t xml:space="preserve">procesuālu </w:t>
      </w:r>
      <w:r w:rsidR="00C16439">
        <w:rPr>
          <w:rFonts w:cs="Times New Roman"/>
          <w:szCs w:val="24"/>
        </w:rPr>
        <w:t xml:space="preserve">(noteiktas darbības) </w:t>
      </w:r>
      <w:r w:rsidR="00C16439" w:rsidRPr="00576598">
        <w:rPr>
          <w:rFonts w:cs="Times New Roman"/>
          <w:szCs w:val="24"/>
        </w:rPr>
        <w:t>aizliegum</w:t>
      </w:r>
      <w:r w:rsidR="00C16439">
        <w:rPr>
          <w:rFonts w:cs="Times New Roman"/>
          <w:szCs w:val="24"/>
        </w:rPr>
        <w:t>u – „nav atļauts” vai „nedrīkst”</w:t>
      </w:r>
      <w:r w:rsidR="00C16439" w:rsidRPr="00576598">
        <w:rPr>
          <w:rFonts w:cs="Times New Roman"/>
          <w:szCs w:val="24"/>
        </w:rPr>
        <w:t>.</w:t>
      </w:r>
    </w:p>
    <w:p w14:paraId="06A97BFF" w14:textId="1E611767" w:rsidR="00C16439" w:rsidRPr="00783894" w:rsidRDefault="00C16439" w:rsidP="008C76CF">
      <w:pPr>
        <w:widowControl w:val="0"/>
        <w:tabs>
          <w:tab w:val="left" w:pos="1710"/>
        </w:tabs>
        <w:spacing w:after="0" w:line="276" w:lineRule="auto"/>
        <w:ind w:firstLine="720"/>
        <w:jc w:val="both"/>
        <w:rPr>
          <w:rFonts w:cs="Times New Roman"/>
          <w:color w:val="000000" w:themeColor="text1"/>
          <w:szCs w:val="24"/>
        </w:rPr>
      </w:pPr>
      <w:r w:rsidRPr="00783894">
        <w:rPr>
          <w:rFonts w:cs="Times New Roman"/>
          <w:color w:val="000000" w:themeColor="text1"/>
          <w:szCs w:val="24"/>
        </w:rPr>
        <w:t>Tā, piemēram, Kriminālprocesa likuma 227. panta otr</w:t>
      </w:r>
      <w:r w:rsidR="00FE4D9B" w:rsidRPr="00783894">
        <w:rPr>
          <w:rFonts w:cs="Times New Roman"/>
          <w:color w:val="000000" w:themeColor="text1"/>
          <w:szCs w:val="24"/>
        </w:rPr>
        <w:t>ajā</w:t>
      </w:r>
      <w:r w:rsidRPr="00783894">
        <w:rPr>
          <w:rFonts w:cs="Times New Roman"/>
          <w:color w:val="000000" w:themeColor="text1"/>
          <w:szCs w:val="24"/>
        </w:rPr>
        <w:t xml:space="preserve"> daļ</w:t>
      </w:r>
      <w:r w:rsidR="00FE4D9B" w:rsidRPr="00783894">
        <w:rPr>
          <w:rFonts w:cs="Times New Roman"/>
          <w:color w:val="000000" w:themeColor="text1"/>
          <w:szCs w:val="24"/>
        </w:rPr>
        <w:t>ā, kas</w:t>
      </w:r>
      <w:r w:rsidRPr="00783894">
        <w:rPr>
          <w:rFonts w:cs="Times New Roman"/>
          <w:color w:val="000000" w:themeColor="text1"/>
          <w:szCs w:val="24"/>
        </w:rPr>
        <w:t xml:space="preserve"> noteic: „Noziedzīga nodarījuma pārtraukšanas atlikšana kontroles nolūkā nav pieļaujama, ja [..]”, </w:t>
      </w:r>
      <w:r w:rsidR="00FE4D9B" w:rsidRPr="00783894">
        <w:rPr>
          <w:rFonts w:cs="Times New Roman"/>
          <w:color w:val="000000" w:themeColor="text1"/>
          <w:szCs w:val="24"/>
        </w:rPr>
        <w:t>vārdi</w:t>
      </w:r>
      <w:r w:rsidRPr="00783894">
        <w:rPr>
          <w:rFonts w:cs="Times New Roman"/>
          <w:color w:val="000000" w:themeColor="text1"/>
          <w:szCs w:val="24"/>
        </w:rPr>
        <w:t xml:space="preserve"> „nav pieļaujama” </w:t>
      </w:r>
      <w:r w:rsidR="00FE4D9B" w:rsidRPr="00783894">
        <w:rPr>
          <w:rFonts w:cs="Times New Roman"/>
          <w:color w:val="000000" w:themeColor="text1"/>
          <w:szCs w:val="24"/>
        </w:rPr>
        <w:t>jā</w:t>
      </w:r>
      <w:r w:rsidRPr="00783894">
        <w:rPr>
          <w:rFonts w:cs="Times New Roman"/>
          <w:color w:val="000000" w:themeColor="text1"/>
          <w:szCs w:val="24"/>
        </w:rPr>
        <w:t>saprot kā „nedrīkst atlikt”.</w:t>
      </w:r>
    </w:p>
    <w:p w14:paraId="2F0690CC" w14:textId="20305F3B" w:rsidR="00C16439" w:rsidRPr="00783894" w:rsidRDefault="00C16439" w:rsidP="008C76CF">
      <w:pPr>
        <w:widowControl w:val="0"/>
        <w:tabs>
          <w:tab w:val="left" w:pos="1710"/>
        </w:tabs>
        <w:spacing w:after="0" w:line="276" w:lineRule="auto"/>
        <w:ind w:firstLine="720"/>
        <w:jc w:val="both"/>
        <w:rPr>
          <w:rFonts w:cs="Times New Roman"/>
          <w:color w:val="000000" w:themeColor="text1"/>
          <w:szCs w:val="24"/>
        </w:rPr>
      </w:pPr>
      <w:r w:rsidRPr="00783894">
        <w:rPr>
          <w:rFonts w:cs="Times New Roman"/>
          <w:color w:val="000000" w:themeColor="text1"/>
          <w:szCs w:val="24"/>
        </w:rPr>
        <w:t>Kriminālprocesa likuma 283. panta treš</w:t>
      </w:r>
      <w:r w:rsidR="00FE4D9B" w:rsidRPr="00783894">
        <w:rPr>
          <w:rFonts w:cs="Times New Roman"/>
          <w:color w:val="000000" w:themeColor="text1"/>
          <w:szCs w:val="24"/>
        </w:rPr>
        <w:t>ajā</w:t>
      </w:r>
      <w:r w:rsidRPr="00783894">
        <w:rPr>
          <w:rFonts w:cs="Times New Roman"/>
          <w:color w:val="000000" w:themeColor="text1"/>
          <w:szCs w:val="24"/>
        </w:rPr>
        <w:t xml:space="preserve"> daļ</w:t>
      </w:r>
      <w:r w:rsidR="00FE4D9B" w:rsidRPr="00783894">
        <w:rPr>
          <w:rFonts w:cs="Times New Roman"/>
          <w:color w:val="000000" w:themeColor="text1"/>
          <w:szCs w:val="24"/>
        </w:rPr>
        <w:t>ā</w:t>
      </w:r>
      <w:r w:rsidRPr="00783894">
        <w:rPr>
          <w:rFonts w:cs="Times New Roman"/>
          <w:color w:val="000000" w:themeColor="text1"/>
          <w:szCs w:val="24"/>
        </w:rPr>
        <w:t>, kas paredz:</w:t>
      </w:r>
      <w:r w:rsidR="009F7A89" w:rsidRPr="00783894">
        <w:rPr>
          <w:rFonts w:cs="Times New Roman"/>
          <w:color w:val="000000" w:themeColor="text1"/>
          <w:szCs w:val="24"/>
        </w:rPr>
        <w:t xml:space="preserve"> </w:t>
      </w:r>
      <w:r w:rsidRPr="00783894">
        <w:rPr>
          <w:rFonts w:cs="Times New Roman"/>
          <w:color w:val="000000" w:themeColor="text1"/>
          <w:szCs w:val="24"/>
        </w:rPr>
        <w:t>„Personas piedalīšanās [..] ir obligāta, izņemot gadījumu, kad saskaņā ar ārsta (eksperta) atzinumu tas nav pieļaujams vai [..]”</w:t>
      </w:r>
      <w:r w:rsidR="00FE4D9B" w:rsidRPr="00783894">
        <w:rPr>
          <w:rFonts w:cs="Times New Roman"/>
          <w:color w:val="000000" w:themeColor="text1"/>
          <w:szCs w:val="24"/>
        </w:rPr>
        <w:t xml:space="preserve">, vārdi </w:t>
      </w:r>
      <w:r w:rsidRPr="00783894">
        <w:rPr>
          <w:rFonts w:cs="Times New Roman"/>
          <w:color w:val="000000" w:themeColor="text1"/>
          <w:szCs w:val="24"/>
        </w:rPr>
        <w:t>„</w:t>
      </w:r>
      <w:r w:rsidR="009F7A89" w:rsidRPr="00783894">
        <w:rPr>
          <w:rFonts w:cs="Times New Roman"/>
          <w:color w:val="000000" w:themeColor="text1"/>
          <w:szCs w:val="24"/>
        </w:rPr>
        <w:t>n</w:t>
      </w:r>
      <w:r w:rsidRPr="00783894">
        <w:rPr>
          <w:rFonts w:cs="Times New Roman"/>
          <w:color w:val="000000" w:themeColor="text1"/>
          <w:szCs w:val="24"/>
        </w:rPr>
        <w:t xml:space="preserve">av pieļaujams” </w:t>
      </w:r>
      <w:r w:rsidR="00C1717A">
        <w:rPr>
          <w:rFonts w:cs="Times New Roman"/>
          <w:color w:val="000000" w:themeColor="text1"/>
          <w:szCs w:val="24"/>
        </w:rPr>
        <w:t>nozīmē</w:t>
      </w:r>
      <w:r w:rsidRPr="00783894">
        <w:rPr>
          <w:rFonts w:cs="Times New Roman"/>
          <w:color w:val="000000" w:themeColor="text1"/>
          <w:szCs w:val="24"/>
        </w:rPr>
        <w:t xml:space="preserve"> „nedrīkst piedalīties”.</w:t>
      </w:r>
    </w:p>
    <w:p w14:paraId="29EDAD90" w14:textId="56DAE1B4" w:rsidR="00C16439" w:rsidRPr="00783894" w:rsidRDefault="00C16439" w:rsidP="008C76CF">
      <w:pPr>
        <w:widowControl w:val="0"/>
        <w:tabs>
          <w:tab w:val="left" w:pos="1710"/>
        </w:tabs>
        <w:spacing w:after="0" w:line="276" w:lineRule="auto"/>
        <w:ind w:firstLine="720"/>
        <w:jc w:val="both"/>
        <w:rPr>
          <w:rFonts w:cs="Times New Roman"/>
          <w:color w:val="000000" w:themeColor="text1"/>
          <w:szCs w:val="24"/>
        </w:rPr>
      </w:pPr>
      <w:r w:rsidRPr="00783894">
        <w:rPr>
          <w:rFonts w:cs="Times New Roman"/>
          <w:color w:val="000000" w:themeColor="text1"/>
          <w:szCs w:val="24"/>
        </w:rPr>
        <w:t>Kriminālprocesa likuma 375. panta ceturtajā daļā noteiktais: „Valsts noslēpumu saturošu dokumentu kopiju izgatavošana nav pieļaujama”, norāda, ka „nedrīkst izgatavot”</w:t>
      </w:r>
      <w:r w:rsidR="00FE4D9B" w:rsidRPr="00783894">
        <w:rPr>
          <w:rFonts w:cs="Times New Roman"/>
          <w:color w:val="000000" w:themeColor="text1"/>
          <w:szCs w:val="24"/>
        </w:rPr>
        <w:t xml:space="preserve"> attiecīgos dokumentus</w:t>
      </w:r>
      <w:r w:rsidRPr="00783894">
        <w:rPr>
          <w:rFonts w:cs="Times New Roman"/>
          <w:color w:val="000000" w:themeColor="text1"/>
          <w:szCs w:val="24"/>
        </w:rPr>
        <w:t>.</w:t>
      </w:r>
    </w:p>
    <w:p w14:paraId="1E2843C8" w14:textId="49345C71" w:rsidR="00C16439" w:rsidRPr="00783894" w:rsidRDefault="00C16439" w:rsidP="008C76CF">
      <w:pPr>
        <w:widowControl w:val="0"/>
        <w:tabs>
          <w:tab w:val="left" w:pos="1710"/>
        </w:tabs>
        <w:spacing w:after="0" w:line="276" w:lineRule="auto"/>
        <w:ind w:firstLine="720"/>
        <w:jc w:val="both"/>
        <w:rPr>
          <w:rFonts w:cs="Times New Roman"/>
          <w:color w:val="000000" w:themeColor="text1"/>
          <w:szCs w:val="24"/>
        </w:rPr>
      </w:pPr>
      <w:r w:rsidRPr="00783894">
        <w:rPr>
          <w:rFonts w:cs="Times New Roman"/>
          <w:color w:val="000000" w:themeColor="text1"/>
          <w:szCs w:val="24"/>
        </w:rPr>
        <w:t>Kriminālprocesa likuma 446. panta otrajā daļā – „Piekritības strīdi starp tiesām nav pieļaujami” – ar frāzi „nav pieļaujami” saprotams „nedrīkst strīdēties”.</w:t>
      </w:r>
    </w:p>
    <w:p w14:paraId="09BD1AAA" w14:textId="724FDEF4" w:rsidR="00C16439" w:rsidRPr="00783894" w:rsidRDefault="00C16439" w:rsidP="008C76CF">
      <w:pPr>
        <w:widowControl w:val="0"/>
        <w:tabs>
          <w:tab w:val="left" w:pos="1710"/>
        </w:tabs>
        <w:spacing w:after="0" w:line="276" w:lineRule="auto"/>
        <w:ind w:firstLine="720"/>
        <w:jc w:val="both"/>
        <w:rPr>
          <w:rFonts w:cs="Times New Roman"/>
          <w:color w:val="000000" w:themeColor="text1"/>
          <w:szCs w:val="24"/>
        </w:rPr>
      </w:pPr>
      <w:r w:rsidRPr="00783894">
        <w:rPr>
          <w:rFonts w:cs="Times New Roman"/>
          <w:color w:val="000000" w:themeColor="text1"/>
          <w:szCs w:val="24"/>
        </w:rPr>
        <w:t xml:space="preserve">Savukārt Kriminālprocesa likuma 697. panta otrajā daļā, kas noteic: </w:t>
      </w:r>
      <w:r w:rsidR="009F7A89" w:rsidRPr="00783894">
        <w:rPr>
          <w:rFonts w:cs="Times New Roman"/>
          <w:color w:val="000000" w:themeColor="text1"/>
          <w:szCs w:val="24"/>
        </w:rPr>
        <w:t>„</w:t>
      </w:r>
      <w:r w:rsidRPr="00783894">
        <w:rPr>
          <w:rFonts w:cs="Times New Roman"/>
          <w:color w:val="000000" w:themeColor="text1"/>
          <w:szCs w:val="24"/>
        </w:rPr>
        <w:t>Personas izdošana nav pieļaujama, ja [..].”, vārdi „nav pieļaujama” lietots nozīmē „nedrīkst izdot”.</w:t>
      </w:r>
    </w:p>
    <w:p w14:paraId="26818378" w14:textId="3E512837" w:rsidR="00F926D9" w:rsidRDefault="005415CA" w:rsidP="008C76CF">
      <w:pPr>
        <w:widowControl w:val="0"/>
        <w:tabs>
          <w:tab w:val="left" w:pos="1710"/>
        </w:tabs>
        <w:spacing w:after="0" w:line="276" w:lineRule="auto"/>
        <w:ind w:firstLine="720"/>
        <w:jc w:val="both"/>
        <w:rPr>
          <w:rFonts w:cs="Times New Roman"/>
          <w:szCs w:val="24"/>
        </w:rPr>
      </w:pPr>
      <w:r>
        <w:rPr>
          <w:rFonts w:cs="Times New Roman"/>
          <w:szCs w:val="24"/>
        </w:rPr>
        <w:t>[7.</w:t>
      </w:r>
      <w:r w:rsidR="00757560">
        <w:rPr>
          <w:rFonts w:cs="Times New Roman"/>
          <w:szCs w:val="24"/>
        </w:rPr>
        <w:t>1</w:t>
      </w:r>
      <w:r>
        <w:rPr>
          <w:rFonts w:cs="Times New Roman"/>
          <w:szCs w:val="24"/>
        </w:rPr>
        <w:t>.</w:t>
      </w:r>
      <w:r w:rsidR="00757560">
        <w:rPr>
          <w:rFonts w:cs="Times New Roman"/>
          <w:szCs w:val="24"/>
        </w:rPr>
        <w:t>3</w:t>
      </w:r>
      <w:r>
        <w:rPr>
          <w:rFonts w:cs="Times New Roman"/>
          <w:szCs w:val="24"/>
        </w:rPr>
        <w:t>]</w:t>
      </w:r>
      <w:r w:rsidR="00757560">
        <w:rPr>
          <w:rFonts w:cs="Times New Roman"/>
          <w:szCs w:val="24"/>
        </w:rPr>
        <w:t> </w:t>
      </w:r>
      <w:r w:rsidR="00C16439" w:rsidRPr="00576598">
        <w:rPr>
          <w:rFonts w:cs="Times New Roman"/>
          <w:szCs w:val="24"/>
        </w:rPr>
        <w:t xml:space="preserve">Turklāt, </w:t>
      </w:r>
      <w:r w:rsidR="00C16439">
        <w:rPr>
          <w:rFonts w:cs="Times New Roman"/>
          <w:szCs w:val="24"/>
        </w:rPr>
        <w:t>pieņemot</w:t>
      </w:r>
      <w:r w:rsidR="00C16439" w:rsidRPr="00576598">
        <w:rPr>
          <w:rFonts w:cs="Times New Roman"/>
          <w:szCs w:val="24"/>
        </w:rPr>
        <w:t>, ka daļējs ieraksts pats par sevi nozīmē</w:t>
      </w:r>
      <w:r w:rsidR="005E39D4">
        <w:rPr>
          <w:rFonts w:cs="Times New Roman"/>
          <w:szCs w:val="24"/>
        </w:rPr>
        <w:t>tu</w:t>
      </w:r>
      <w:r w:rsidR="00C16439" w:rsidRPr="00576598">
        <w:rPr>
          <w:rFonts w:cs="Times New Roman"/>
          <w:szCs w:val="24"/>
        </w:rPr>
        <w:t xml:space="preserve">, ka tajā fiksētās ziņas nav pieļaujams izmantot pierādīšanā, </w:t>
      </w:r>
      <w:r w:rsidR="00C16439">
        <w:rPr>
          <w:rFonts w:cs="Times New Roman"/>
          <w:szCs w:val="24"/>
        </w:rPr>
        <w:t>minēt</w:t>
      </w:r>
      <w:r w:rsidR="004B6C69">
        <w:rPr>
          <w:rFonts w:cs="Times New Roman"/>
          <w:szCs w:val="24"/>
        </w:rPr>
        <w:t>ais</w:t>
      </w:r>
      <w:r w:rsidR="00C16439">
        <w:rPr>
          <w:rFonts w:cs="Times New Roman"/>
          <w:szCs w:val="24"/>
        </w:rPr>
        <w:t xml:space="preserve"> </w:t>
      </w:r>
      <w:r w:rsidR="00C16439" w:rsidRPr="00576598">
        <w:rPr>
          <w:rFonts w:cs="Times New Roman"/>
          <w:szCs w:val="24"/>
        </w:rPr>
        <w:t>konsekvent</w:t>
      </w:r>
      <w:r w:rsidR="00C16439">
        <w:rPr>
          <w:rFonts w:cs="Times New Roman"/>
          <w:szCs w:val="24"/>
        </w:rPr>
        <w:t>i būtu</w:t>
      </w:r>
      <w:r w:rsidR="00C16439" w:rsidRPr="00576598">
        <w:rPr>
          <w:rFonts w:cs="Times New Roman"/>
          <w:szCs w:val="24"/>
        </w:rPr>
        <w:t xml:space="preserve"> jāattiecina arī uz rakstveida protokoliem</w:t>
      </w:r>
      <w:r w:rsidR="00C16439">
        <w:rPr>
          <w:rFonts w:cs="Times New Roman"/>
          <w:szCs w:val="24"/>
        </w:rPr>
        <w:t xml:space="preserve"> (</w:t>
      </w:r>
      <w:r w:rsidR="00C16439" w:rsidRPr="00576598">
        <w:rPr>
          <w:rFonts w:cs="Times New Roman"/>
          <w:szCs w:val="24"/>
        </w:rPr>
        <w:t xml:space="preserve">piemēram, situācijā, kad trūkst viena no vairākām </w:t>
      </w:r>
      <w:r w:rsidR="00C16439">
        <w:rPr>
          <w:rFonts w:cs="Times New Roman"/>
          <w:szCs w:val="24"/>
        </w:rPr>
        <w:t xml:space="preserve">izmeklēšanas </w:t>
      </w:r>
      <w:r w:rsidR="00C16439">
        <w:rPr>
          <w:rFonts w:cs="Times New Roman"/>
          <w:szCs w:val="24"/>
        </w:rPr>
        <w:lastRenderedPageBreak/>
        <w:t xml:space="preserve">darbības </w:t>
      </w:r>
      <w:r w:rsidR="00C16439" w:rsidRPr="00576598">
        <w:rPr>
          <w:rFonts w:cs="Times New Roman"/>
          <w:szCs w:val="24"/>
        </w:rPr>
        <w:t>protokola lapām</w:t>
      </w:r>
      <w:r w:rsidR="00C16439">
        <w:rPr>
          <w:rFonts w:cs="Times New Roman"/>
          <w:szCs w:val="24"/>
        </w:rPr>
        <w:t>)</w:t>
      </w:r>
      <w:r w:rsidR="00C16439" w:rsidRPr="00576598">
        <w:rPr>
          <w:rFonts w:cs="Times New Roman"/>
          <w:szCs w:val="24"/>
        </w:rPr>
        <w:t>. Tomēr likumdevējs šādu ierobežojumu Kriminālprocesa likumā nav paredzējis.</w:t>
      </w:r>
    </w:p>
    <w:p w14:paraId="22BA8AFE" w14:textId="31E24949" w:rsidR="00A550FA" w:rsidRDefault="005E39D4" w:rsidP="008C76CF">
      <w:pPr>
        <w:widowControl w:val="0"/>
        <w:tabs>
          <w:tab w:val="left" w:pos="1710"/>
        </w:tabs>
        <w:spacing w:after="0" w:line="276" w:lineRule="auto"/>
        <w:ind w:firstLine="720"/>
        <w:jc w:val="both"/>
        <w:rPr>
          <w:rFonts w:cs="Times New Roman"/>
          <w:szCs w:val="24"/>
        </w:rPr>
      </w:pPr>
      <w:r>
        <w:rPr>
          <w:rFonts w:cs="Times New Roman"/>
          <w:szCs w:val="24"/>
        </w:rPr>
        <w:t>Neb</w:t>
      </w:r>
      <w:r w:rsidR="00A550FA" w:rsidRPr="00A550FA">
        <w:rPr>
          <w:rFonts w:cs="Times New Roman"/>
          <w:szCs w:val="24"/>
        </w:rPr>
        <w:t>ūtu konsekventi</w:t>
      </w:r>
      <w:r>
        <w:rPr>
          <w:rFonts w:cs="Times New Roman"/>
          <w:szCs w:val="24"/>
        </w:rPr>
        <w:t>, ja</w:t>
      </w:r>
      <w:r w:rsidR="00A550FA" w:rsidRPr="00A550FA">
        <w:rPr>
          <w:rFonts w:cs="Times New Roman"/>
          <w:szCs w:val="24"/>
        </w:rPr>
        <w:t xml:space="preserve"> daļēj</w:t>
      </w:r>
      <w:r>
        <w:rPr>
          <w:rFonts w:cs="Times New Roman"/>
          <w:szCs w:val="24"/>
        </w:rPr>
        <w:t>s</w:t>
      </w:r>
      <w:r w:rsidR="00A550FA" w:rsidRPr="00A550FA">
        <w:rPr>
          <w:rFonts w:cs="Times New Roman"/>
          <w:szCs w:val="24"/>
        </w:rPr>
        <w:t xml:space="preserve"> ierakst</w:t>
      </w:r>
      <w:r>
        <w:rPr>
          <w:rFonts w:cs="Times New Roman"/>
          <w:szCs w:val="24"/>
        </w:rPr>
        <w:t>s tiktu</w:t>
      </w:r>
      <w:r w:rsidR="00A550FA">
        <w:rPr>
          <w:rFonts w:cs="Times New Roman"/>
          <w:szCs w:val="24"/>
        </w:rPr>
        <w:t xml:space="preserve"> atzīt</w:t>
      </w:r>
      <w:r>
        <w:rPr>
          <w:rFonts w:cs="Times New Roman"/>
          <w:szCs w:val="24"/>
        </w:rPr>
        <w:t>s</w:t>
      </w:r>
      <w:r w:rsidR="00A550FA" w:rsidRPr="00A550FA">
        <w:rPr>
          <w:rFonts w:cs="Times New Roman"/>
          <w:szCs w:val="24"/>
        </w:rPr>
        <w:t xml:space="preserve"> par nepieļaujamu, bet daļēj</w:t>
      </w:r>
      <w:r>
        <w:rPr>
          <w:rFonts w:cs="Times New Roman"/>
          <w:szCs w:val="24"/>
        </w:rPr>
        <w:t>s</w:t>
      </w:r>
      <w:r w:rsidR="00A550FA" w:rsidRPr="00A550FA">
        <w:rPr>
          <w:rFonts w:cs="Times New Roman"/>
          <w:szCs w:val="24"/>
        </w:rPr>
        <w:t xml:space="preserve"> izmeklēšanas darbības protokol</w:t>
      </w:r>
      <w:r>
        <w:rPr>
          <w:rFonts w:cs="Times New Roman"/>
          <w:szCs w:val="24"/>
        </w:rPr>
        <w:t>s</w:t>
      </w:r>
      <w:r w:rsidR="00A550FA" w:rsidRPr="00A550FA">
        <w:rPr>
          <w:rFonts w:cs="Times New Roman"/>
          <w:szCs w:val="24"/>
        </w:rPr>
        <w:t xml:space="preserve"> </w:t>
      </w:r>
      <w:r w:rsidR="0043383B">
        <w:rPr>
          <w:rFonts w:cs="Times New Roman"/>
          <w:szCs w:val="24"/>
        </w:rPr>
        <w:t xml:space="preserve">– </w:t>
      </w:r>
      <w:r w:rsidR="00A550FA" w:rsidRPr="00A550FA">
        <w:rPr>
          <w:rFonts w:cs="Times New Roman"/>
          <w:szCs w:val="24"/>
        </w:rPr>
        <w:t>par pieļaujamu</w:t>
      </w:r>
      <w:r w:rsidR="00A550FA">
        <w:rPr>
          <w:rFonts w:cs="Times New Roman"/>
          <w:szCs w:val="24"/>
        </w:rPr>
        <w:t>.</w:t>
      </w:r>
    </w:p>
    <w:p w14:paraId="69F13AEE" w14:textId="1802714A" w:rsidR="00C16439" w:rsidRPr="00576598" w:rsidRDefault="00C16439" w:rsidP="008C76CF">
      <w:pPr>
        <w:widowControl w:val="0"/>
        <w:tabs>
          <w:tab w:val="left" w:pos="1710"/>
        </w:tabs>
        <w:spacing w:after="0" w:line="276" w:lineRule="auto"/>
        <w:ind w:firstLine="720"/>
        <w:jc w:val="both"/>
        <w:rPr>
          <w:rFonts w:cs="Times New Roman"/>
          <w:szCs w:val="24"/>
        </w:rPr>
      </w:pPr>
      <w:r>
        <w:rPr>
          <w:rFonts w:cs="Times New Roman"/>
          <w:szCs w:val="24"/>
        </w:rPr>
        <w:t>Šāda</w:t>
      </w:r>
      <w:r w:rsidRPr="00576598">
        <w:rPr>
          <w:rFonts w:cs="Times New Roman"/>
          <w:szCs w:val="24"/>
        </w:rPr>
        <w:t xml:space="preserve"> interpretācija atbilst </w:t>
      </w:r>
      <w:r>
        <w:rPr>
          <w:rFonts w:cs="Times New Roman"/>
          <w:szCs w:val="24"/>
        </w:rPr>
        <w:t>K</w:t>
      </w:r>
      <w:r w:rsidRPr="00576598">
        <w:rPr>
          <w:rFonts w:cs="Times New Roman"/>
          <w:szCs w:val="24"/>
        </w:rPr>
        <w:t xml:space="preserve">riminālprocesa </w:t>
      </w:r>
      <w:r>
        <w:rPr>
          <w:rFonts w:cs="Times New Roman"/>
          <w:szCs w:val="24"/>
        </w:rPr>
        <w:t xml:space="preserve">likuma 1. pantā nostiprinātajam </w:t>
      </w:r>
      <w:r w:rsidRPr="00576598">
        <w:rPr>
          <w:rFonts w:cs="Times New Roman"/>
          <w:szCs w:val="24"/>
        </w:rPr>
        <w:t>pamatprincipam</w:t>
      </w:r>
      <w:r w:rsidR="0043383B">
        <w:rPr>
          <w:rFonts w:cs="Times New Roman"/>
          <w:szCs w:val="24"/>
        </w:rPr>
        <w:t xml:space="preserve"> </w:t>
      </w:r>
      <w:r>
        <w:rPr>
          <w:rFonts w:cs="Times New Roman"/>
          <w:szCs w:val="24"/>
        </w:rPr>
        <w:t xml:space="preserve">– </w:t>
      </w:r>
      <w:r w:rsidRPr="00576598">
        <w:rPr>
          <w:rFonts w:cs="Times New Roman"/>
          <w:szCs w:val="24"/>
        </w:rPr>
        <w:t>noteikt tādu kriminālprocesa kārtību, kas nodrošina efektīvu Krimināllikuma normu piemērošanu.</w:t>
      </w:r>
    </w:p>
    <w:p w14:paraId="7237968B" w14:textId="4596E29E" w:rsidR="00C16439" w:rsidRDefault="00C16439" w:rsidP="008C76CF">
      <w:pPr>
        <w:widowControl w:val="0"/>
        <w:tabs>
          <w:tab w:val="left" w:pos="1710"/>
        </w:tabs>
        <w:spacing w:after="0" w:line="276" w:lineRule="auto"/>
        <w:ind w:firstLine="720"/>
        <w:jc w:val="both"/>
        <w:rPr>
          <w:rFonts w:cs="Times New Roman"/>
          <w:szCs w:val="24"/>
        </w:rPr>
      </w:pPr>
      <w:r>
        <w:rPr>
          <w:rFonts w:cs="Times New Roman"/>
          <w:szCs w:val="24"/>
        </w:rPr>
        <w:t>Senāts norāda, ka p</w:t>
      </w:r>
      <w:r w:rsidRPr="00576598">
        <w:rPr>
          <w:rFonts w:cs="Times New Roman"/>
          <w:szCs w:val="24"/>
        </w:rPr>
        <w:t>ierādījum</w:t>
      </w:r>
      <w:r>
        <w:rPr>
          <w:rFonts w:cs="Times New Roman"/>
          <w:szCs w:val="24"/>
        </w:rPr>
        <w:t>a</w:t>
      </w:r>
      <w:r w:rsidRPr="00576598">
        <w:rPr>
          <w:rFonts w:cs="Times New Roman"/>
          <w:szCs w:val="24"/>
        </w:rPr>
        <w:t xml:space="preserve"> nepieļaujamības institūtam ir izņēmuma raksturs</w:t>
      </w:r>
      <w:r>
        <w:rPr>
          <w:rFonts w:cs="Times New Roman"/>
          <w:szCs w:val="24"/>
        </w:rPr>
        <w:t>. Pierādījums</w:t>
      </w:r>
      <w:r w:rsidRPr="00576598">
        <w:rPr>
          <w:rFonts w:cs="Times New Roman"/>
          <w:szCs w:val="24"/>
        </w:rPr>
        <w:t xml:space="preserve"> atzīstams par nepieļaujamu tikai tad, ja šāds secinājums tieši izriet no tiesību normas vai ja pierādījumam ir tik būtisks defekts, ka tā izmantošana nav savienojama ar tiesībām uz taisnīgu ties</w:t>
      </w:r>
      <w:r w:rsidR="004057B3">
        <w:rPr>
          <w:rFonts w:cs="Times New Roman"/>
          <w:szCs w:val="24"/>
        </w:rPr>
        <w:t>u</w:t>
      </w:r>
      <w:r w:rsidRPr="00576598">
        <w:rPr>
          <w:rFonts w:cs="Times New Roman"/>
          <w:szCs w:val="24"/>
        </w:rPr>
        <w:t>.</w:t>
      </w:r>
    </w:p>
    <w:p w14:paraId="666EB551" w14:textId="0BC70F00" w:rsidR="00C16439" w:rsidRPr="00F36EA9" w:rsidRDefault="00C16439" w:rsidP="005E39D4">
      <w:pPr>
        <w:widowControl w:val="0"/>
        <w:tabs>
          <w:tab w:val="left" w:pos="1710"/>
        </w:tabs>
        <w:spacing w:after="0" w:line="276" w:lineRule="auto"/>
        <w:ind w:firstLine="720"/>
        <w:jc w:val="both"/>
        <w:rPr>
          <w:rFonts w:cs="Times New Roman"/>
          <w:szCs w:val="24"/>
        </w:rPr>
      </w:pPr>
      <w:r w:rsidRPr="000D1694">
        <w:rPr>
          <w:rFonts w:cs="Times New Roman"/>
          <w:szCs w:val="24"/>
        </w:rPr>
        <w:t xml:space="preserve">Rezumējot minēto, Senāts </w:t>
      </w:r>
      <w:r w:rsidR="005E39D4" w:rsidRPr="000D1694">
        <w:t>atkāpjas no Senāta 2024.</w:t>
      </w:r>
      <w:r w:rsidR="000D1694">
        <w:t> </w:t>
      </w:r>
      <w:r w:rsidR="005E39D4" w:rsidRPr="000D1694">
        <w:t xml:space="preserve">gada </w:t>
      </w:r>
      <w:r w:rsidR="005E39D4" w:rsidRPr="000D1694">
        <w:rPr>
          <w:rFonts w:cs="Times New Roman"/>
          <w:szCs w:val="24"/>
        </w:rPr>
        <w:t>lēmumā lietā Nr. </w:t>
      </w:r>
      <w:hyperlink r:id="rId16" w:history="1">
        <w:r w:rsidR="005E39D4" w:rsidRPr="000D1694">
          <w:rPr>
            <w:rStyle w:val="Hyperlink"/>
            <w:rFonts w:cs="Times New Roman"/>
            <w:color w:val="auto"/>
            <w:szCs w:val="24"/>
            <w:u w:val="none"/>
          </w:rPr>
          <w:t>SKK</w:t>
        </w:r>
        <w:r w:rsidR="000D1694" w:rsidRPr="000D1694">
          <w:rPr>
            <w:rStyle w:val="Hyperlink"/>
            <w:rFonts w:cs="Times New Roman"/>
            <w:color w:val="auto"/>
            <w:szCs w:val="24"/>
            <w:u w:val="none"/>
          </w:rPr>
          <w:noBreakHyphen/>
        </w:r>
        <w:r w:rsidR="005E39D4" w:rsidRPr="000D1694">
          <w:rPr>
            <w:rStyle w:val="Hyperlink"/>
            <w:rFonts w:cs="Times New Roman"/>
            <w:color w:val="auto"/>
            <w:szCs w:val="24"/>
            <w:u w:val="none"/>
          </w:rPr>
          <w:t>[G]/2024</w:t>
        </w:r>
      </w:hyperlink>
      <w:r w:rsidR="005E39D4" w:rsidRPr="000D1694">
        <w:t xml:space="preserve"> izteiktās atziņas un </w:t>
      </w:r>
      <w:r w:rsidRPr="000D1694">
        <w:rPr>
          <w:rFonts w:cs="Times New Roman"/>
          <w:szCs w:val="24"/>
        </w:rPr>
        <w:t>atzīst, ka Kri</w:t>
      </w:r>
      <w:r w:rsidRPr="00576598">
        <w:rPr>
          <w:rFonts w:cs="Times New Roman"/>
          <w:szCs w:val="24"/>
        </w:rPr>
        <w:t>minālprocesa likuma 143.</w:t>
      </w:r>
      <w:r>
        <w:rPr>
          <w:rFonts w:cs="Times New Roman"/>
          <w:szCs w:val="24"/>
        </w:rPr>
        <w:t> </w:t>
      </w:r>
      <w:r w:rsidRPr="00576598">
        <w:rPr>
          <w:rFonts w:cs="Times New Roman"/>
          <w:szCs w:val="24"/>
        </w:rPr>
        <w:t>panta otrās daļas teikums</w:t>
      </w:r>
      <w:r w:rsidR="004217B6">
        <w:rPr>
          <w:rFonts w:cs="Times New Roman"/>
          <w:szCs w:val="24"/>
        </w:rPr>
        <w:t>:</w:t>
      </w:r>
      <w:r w:rsidRPr="00576598">
        <w:rPr>
          <w:rFonts w:cs="Times New Roman"/>
          <w:szCs w:val="24"/>
        </w:rPr>
        <w:t xml:space="preserve"> </w:t>
      </w:r>
      <w:r>
        <w:rPr>
          <w:rFonts w:cs="Times New Roman"/>
          <w:szCs w:val="24"/>
        </w:rPr>
        <w:t>„</w:t>
      </w:r>
      <w:r w:rsidR="004217B6">
        <w:rPr>
          <w:rFonts w:cs="Times New Roman"/>
          <w:szCs w:val="24"/>
        </w:rPr>
        <w:t>N</w:t>
      </w:r>
      <w:r w:rsidRPr="00576598">
        <w:rPr>
          <w:rFonts w:cs="Times New Roman"/>
          <w:szCs w:val="24"/>
        </w:rPr>
        <w:t xml:space="preserve">av pieļaujams daļējs ieraksts” </w:t>
      </w:r>
      <w:r>
        <w:rPr>
          <w:rFonts w:cs="Times New Roman"/>
          <w:szCs w:val="24"/>
        </w:rPr>
        <w:t>saprotams</w:t>
      </w:r>
      <w:r w:rsidRPr="00576598">
        <w:rPr>
          <w:rFonts w:cs="Times New Roman"/>
          <w:szCs w:val="24"/>
        </w:rPr>
        <w:t xml:space="preserve"> vienīgi kā procesuāls aizliegums </w:t>
      </w:r>
      <w:r w:rsidRPr="00F36EA9">
        <w:rPr>
          <w:rFonts w:cs="Times New Roman"/>
          <w:szCs w:val="24"/>
        </w:rPr>
        <w:t>izmeklēšanas darbības veicējam veikt daļēju ierakstu. Līdz ar to daļējs ieraksts pats par sevi nav uzskatāms par nepieļaujamu pierādījumu Kriminālprocesa 130.</w:t>
      </w:r>
      <w:r w:rsidR="00757560">
        <w:rPr>
          <w:rFonts w:cs="Times New Roman"/>
          <w:szCs w:val="24"/>
        </w:rPr>
        <w:t> </w:t>
      </w:r>
      <w:r w:rsidRPr="00F36EA9">
        <w:rPr>
          <w:rFonts w:cs="Times New Roman"/>
          <w:szCs w:val="24"/>
        </w:rPr>
        <w:t xml:space="preserve">panta otrās daļas 3. punkta izpratnē, taču </w:t>
      </w:r>
      <w:r w:rsidR="004057B3">
        <w:rPr>
          <w:rFonts w:cs="Times New Roman"/>
          <w:szCs w:val="24"/>
        </w:rPr>
        <w:t>ir</w:t>
      </w:r>
      <w:r w:rsidRPr="00F36EA9">
        <w:rPr>
          <w:rFonts w:cs="Times New Roman"/>
          <w:szCs w:val="24"/>
        </w:rPr>
        <w:t xml:space="preserve"> vērtējama attiecīgajā ierakstā fiksēto ziņu ticamības pakāpe.</w:t>
      </w:r>
    </w:p>
    <w:p w14:paraId="6D64FF61" w14:textId="4CE65043" w:rsidR="00594FB1" w:rsidRDefault="00A2638D" w:rsidP="00594FB1">
      <w:pPr>
        <w:widowControl w:val="0"/>
        <w:tabs>
          <w:tab w:val="left" w:pos="709"/>
        </w:tabs>
        <w:spacing w:after="0" w:line="276" w:lineRule="auto"/>
        <w:ind w:firstLine="720"/>
        <w:jc w:val="both"/>
        <w:rPr>
          <w:rFonts w:cs="Times New Roman"/>
          <w:szCs w:val="24"/>
        </w:rPr>
      </w:pPr>
      <w:r w:rsidRPr="00F36EA9">
        <w:rPr>
          <w:rFonts w:cs="Times New Roman"/>
          <w:szCs w:val="24"/>
        </w:rPr>
        <w:t>[7.</w:t>
      </w:r>
      <w:r w:rsidR="00757560">
        <w:rPr>
          <w:rFonts w:cs="Times New Roman"/>
          <w:szCs w:val="24"/>
        </w:rPr>
        <w:t>1</w:t>
      </w:r>
      <w:r w:rsidRPr="00F36EA9">
        <w:rPr>
          <w:rFonts w:cs="Times New Roman"/>
          <w:szCs w:val="24"/>
        </w:rPr>
        <w:t>.</w:t>
      </w:r>
      <w:r w:rsidR="00757560">
        <w:rPr>
          <w:rFonts w:cs="Times New Roman"/>
          <w:szCs w:val="24"/>
        </w:rPr>
        <w:t>4</w:t>
      </w:r>
      <w:r w:rsidRPr="00F36EA9">
        <w:rPr>
          <w:rFonts w:cs="Times New Roman"/>
          <w:szCs w:val="24"/>
        </w:rPr>
        <w:t>]</w:t>
      </w:r>
      <w:r w:rsidR="00C05135">
        <w:rPr>
          <w:rFonts w:cs="Times New Roman"/>
          <w:szCs w:val="24"/>
        </w:rPr>
        <w:t> </w:t>
      </w:r>
      <w:r w:rsidR="00EF1585" w:rsidRPr="00F36EA9">
        <w:rPr>
          <w:rFonts w:cs="Times New Roman"/>
          <w:szCs w:val="24"/>
        </w:rPr>
        <w:t>Izskatot lietu no jauna, apelācijas instances tiesai š</w:t>
      </w:r>
      <w:r w:rsidR="00427884" w:rsidRPr="00F36EA9">
        <w:rPr>
          <w:rFonts w:cs="Times New Roman"/>
          <w:szCs w:val="24"/>
        </w:rPr>
        <w:t>āds ieraksts jāvērtē ar īpašu rūpību, ņemot vērā ne tikai ieraksta nepilnīgumu, bet arī tajā fiksēto ziņu iegūšanas apstākļus un to ticamības pakāpi.</w:t>
      </w:r>
    </w:p>
    <w:p w14:paraId="48EE3DD2" w14:textId="46C203FD" w:rsidR="00A2638D" w:rsidRPr="00F36EA9" w:rsidRDefault="001339EF" w:rsidP="00055EC7">
      <w:pPr>
        <w:widowControl w:val="0"/>
        <w:tabs>
          <w:tab w:val="left" w:pos="1710"/>
        </w:tabs>
        <w:spacing w:after="0" w:line="276" w:lineRule="auto"/>
        <w:ind w:firstLine="720"/>
        <w:jc w:val="both"/>
        <w:rPr>
          <w:rFonts w:cs="Times New Roman"/>
          <w:szCs w:val="24"/>
        </w:rPr>
      </w:pPr>
      <w:r w:rsidRPr="00F36EA9">
        <w:rPr>
          <w:rFonts w:cs="Times New Roman"/>
          <w:szCs w:val="24"/>
        </w:rPr>
        <w:t xml:space="preserve">Senāts atgādina, ka gadījumos, kad lietas iznākums </w:t>
      </w:r>
      <w:r w:rsidR="00594FB1">
        <w:rPr>
          <w:rFonts w:cs="Times New Roman"/>
          <w:szCs w:val="24"/>
        </w:rPr>
        <w:t xml:space="preserve">izšķirošā mērā </w:t>
      </w:r>
      <w:r w:rsidRPr="00F36EA9">
        <w:rPr>
          <w:rFonts w:cs="Times New Roman"/>
          <w:szCs w:val="24"/>
        </w:rPr>
        <w:t xml:space="preserve">ir atkarīgs no </w:t>
      </w:r>
      <w:r w:rsidR="00594FB1">
        <w:rPr>
          <w:rFonts w:cs="Times New Roman"/>
          <w:szCs w:val="24"/>
        </w:rPr>
        <w:t xml:space="preserve">vienas personas </w:t>
      </w:r>
      <w:r w:rsidRPr="00F36EA9">
        <w:rPr>
          <w:rFonts w:cs="Times New Roman"/>
          <w:szCs w:val="24"/>
        </w:rPr>
        <w:t>liecībām</w:t>
      </w:r>
      <w:r w:rsidR="00185C6B">
        <w:rPr>
          <w:rFonts w:cs="Times New Roman"/>
          <w:szCs w:val="24"/>
        </w:rPr>
        <w:t>,</w:t>
      </w:r>
      <w:r w:rsidRPr="00F36EA9">
        <w:rPr>
          <w:rFonts w:cs="Times New Roman"/>
          <w:szCs w:val="24"/>
        </w:rPr>
        <w:t xml:space="preserve"> tiesa</w:t>
      </w:r>
      <w:r w:rsidR="00594FB1">
        <w:rPr>
          <w:rFonts w:cs="Times New Roman"/>
          <w:szCs w:val="24"/>
        </w:rPr>
        <w:t xml:space="preserve">i ir </w:t>
      </w:r>
      <w:r w:rsidRPr="00F36EA9">
        <w:rPr>
          <w:rFonts w:cs="Times New Roman"/>
          <w:szCs w:val="24"/>
        </w:rPr>
        <w:t xml:space="preserve">vispusīgi </w:t>
      </w:r>
      <w:r w:rsidR="00670573">
        <w:rPr>
          <w:rFonts w:cs="Times New Roman"/>
          <w:szCs w:val="24"/>
        </w:rPr>
        <w:t>un pilnīgi jā</w:t>
      </w:r>
      <w:r w:rsidRPr="00F36EA9">
        <w:rPr>
          <w:rFonts w:cs="Times New Roman"/>
          <w:szCs w:val="24"/>
        </w:rPr>
        <w:t>atspoguļo</w:t>
      </w:r>
      <w:r w:rsidR="00670573">
        <w:rPr>
          <w:rFonts w:cs="Times New Roman"/>
          <w:szCs w:val="24"/>
        </w:rPr>
        <w:t xml:space="preserve"> </w:t>
      </w:r>
      <w:r w:rsidR="00185C6B">
        <w:rPr>
          <w:rFonts w:cs="Times New Roman"/>
          <w:szCs w:val="24"/>
        </w:rPr>
        <w:t>šīs liecības</w:t>
      </w:r>
      <w:r w:rsidR="002F4D55">
        <w:rPr>
          <w:rFonts w:cs="Times New Roman"/>
          <w:szCs w:val="24"/>
        </w:rPr>
        <w:t xml:space="preserve"> spriedumā </w:t>
      </w:r>
      <w:r w:rsidR="00670573">
        <w:rPr>
          <w:rFonts w:cs="Times New Roman"/>
          <w:szCs w:val="24"/>
        </w:rPr>
        <w:t xml:space="preserve">un jāizvērtē </w:t>
      </w:r>
      <w:r w:rsidR="00185C6B">
        <w:rPr>
          <w:rFonts w:cs="Times New Roman"/>
          <w:szCs w:val="24"/>
        </w:rPr>
        <w:t xml:space="preserve">tieši </w:t>
      </w:r>
      <w:r w:rsidR="00670573">
        <w:rPr>
          <w:rFonts w:cs="Times New Roman"/>
          <w:szCs w:val="24"/>
        </w:rPr>
        <w:t>tajās</w:t>
      </w:r>
      <w:r w:rsidR="00185C6B">
        <w:rPr>
          <w:rFonts w:cs="Times New Roman"/>
          <w:szCs w:val="24"/>
        </w:rPr>
        <w:t>, nevis citu personu liecībās ietvertās</w:t>
      </w:r>
      <w:r w:rsidR="00670573">
        <w:rPr>
          <w:rFonts w:cs="Times New Roman"/>
          <w:szCs w:val="24"/>
        </w:rPr>
        <w:t xml:space="preserve"> ziņas par lietai nozīmīgiem apstākļiem</w:t>
      </w:r>
      <w:r w:rsidRPr="00F36EA9">
        <w:rPr>
          <w:rFonts w:cs="Times New Roman"/>
          <w:szCs w:val="24"/>
        </w:rPr>
        <w:t>.</w:t>
      </w:r>
      <w:r w:rsidR="00A2638D" w:rsidRPr="00F36EA9">
        <w:rPr>
          <w:rFonts w:cs="Times New Roman"/>
          <w:szCs w:val="24"/>
        </w:rPr>
        <w:t xml:space="preserve"> </w:t>
      </w:r>
      <w:r w:rsidR="00EF1585" w:rsidRPr="00F36EA9">
        <w:rPr>
          <w:rFonts w:cs="Times New Roman"/>
          <w:szCs w:val="24"/>
        </w:rPr>
        <w:t>Tiesai ir jāpatur prātā, ka citi</w:t>
      </w:r>
      <w:r w:rsidR="002B153E" w:rsidRPr="00F36EA9">
        <w:rPr>
          <w:rFonts w:cs="Times New Roman"/>
          <w:szCs w:val="24"/>
        </w:rPr>
        <w:t xml:space="preserve"> liecinieki par iespējamo seksuālās vardarbības </w:t>
      </w:r>
      <w:r w:rsidR="00C05135">
        <w:rPr>
          <w:rFonts w:cs="Times New Roman"/>
          <w:szCs w:val="24"/>
        </w:rPr>
        <w:t>f</w:t>
      </w:r>
      <w:r w:rsidR="002B153E" w:rsidRPr="00F36EA9">
        <w:rPr>
          <w:rFonts w:cs="Times New Roman"/>
          <w:szCs w:val="24"/>
        </w:rPr>
        <w:t xml:space="preserve">aktu var sniegt ziņas tikai pastarpināti, proti, bez tiešas </w:t>
      </w:r>
      <w:r w:rsidR="00055EC7">
        <w:rPr>
          <w:rFonts w:cs="Times New Roman"/>
          <w:szCs w:val="24"/>
        </w:rPr>
        <w:t xml:space="preserve">iespējamā nozieguma </w:t>
      </w:r>
      <w:r w:rsidR="002B153E" w:rsidRPr="00F36EA9">
        <w:rPr>
          <w:rFonts w:cs="Times New Roman"/>
          <w:szCs w:val="24"/>
        </w:rPr>
        <w:t>uztveres</w:t>
      </w:r>
      <w:r w:rsidR="00055EC7">
        <w:rPr>
          <w:rFonts w:cs="Times New Roman"/>
          <w:szCs w:val="24"/>
        </w:rPr>
        <w:t>.</w:t>
      </w:r>
    </w:p>
    <w:p w14:paraId="2284A979" w14:textId="43DC1B0A" w:rsidR="00427884" w:rsidRDefault="00185C6B" w:rsidP="00D27143">
      <w:pPr>
        <w:widowControl w:val="0"/>
        <w:tabs>
          <w:tab w:val="left" w:pos="1710"/>
        </w:tabs>
        <w:spacing w:after="0" w:line="276" w:lineRule="auto"/>
        <w:ind w:firstLine="720"/>
        <w:jc w:val="both"/>
        <w:rPr>
          <w:rFonts w:cs="Times New Roman"/>
          <w:szCs w:val="24"/>
        </w:rPr>
      </w:pPr>
      <w:r>
        <w:rPr>
          <w:rFonts w:cs="Times New Roman"/>
          <w:szCs w:val="24"/>
        </w:rPr>
        <w:t xml:space="preserve">Ja personas, </w:t>
      </w:r>
      <w:r w:rsidR="00C24E96">
        <w:rPr>
          <w:rFonts w:cs="Times New Roman"/>
          <w:szCs w:val="24"/>
        </w:rPr>
        <w:t>kuru liecībām ir izšķiroša</w:t>
      </w:r>
      <w:r>
        <w:rPr>
          <w:rFonts w:cs="Times New Roman"/>
          <w:szCs w:val="24"/>
        </w:rPr>
        <w:t xml:space="preserve"> nozīme </w:t>
      </w:r>
      <w:r w:rsidR="00C24E96">
        <w:rPr>
          <w:rFonts w:cs="Times New Roman"/>
          <w:szCs w:val="24"/>
        </w:rPr>
        <w:t>lietā</w:t>
      </w:r>
      <w:r>
        <w:rPr>
          <w:rFonts w:cs="Times New Roman"/>
          <w:szCs w:val="24"/>
        </w:rPr>
        <w:t>,</w:t>
      </w:r>
      <w:r w:rsidRPr="00F36EA9">
        <w:rPr>
          <w:rFonts w:cs="Times New Roman"/>
          <w:szCs w:val="24"/>
        </w:rPr>
        <w:t xml:space="preserve"> </w:t>
      </w:r>
      <w:r w:rsidR="00283187" w:rsidRPr="00F36EA9">
        <w:rPr>
          <w:rFonts w:cs="Times New Roman"/>
          <w:szCs w:val="24"/>
        </w:rPr>
        <w:t>pratināšanā pieļaut</w:t>
      </w:r>
      <w:r w:rsidR="00C24E96">
        <w:rPr>
          <w:rFonts w:cs="Times New Roman"/>
          <w:szCs w:val="24"/>
        </w:rPr>
        <w:t>a</w:t>
      </w:r>
      <w:r w:rsidR="00283187" w:rsidRPr="00F36EA9">
        <w:rPr>
          <w:rFonts w:cs="Times New Roman"/>
          <w:szCs w:val="24"/>
        </w:rPr>
        <w:t>s nepilnības</w:t>
      </w:r>
      <w:r w:rsidR="00C24E96">
        <w:rPr>
          <w:rFonts w:cs="Times New Roman"/>
          <w:szCs w:val="24"/>
        </w:rPr>
        <w:t>, tiesai ar īpašu rūpību jāizvērtē to ietekme uz iegūto ziņu ticamību pat tad, ja pieļautie</w:t>
      </w:r>
      <w:r w:rsidR="00C24E96" w:rsidRPr="00F36EA9">
        <w:rPr>
          <w:rFonts w:cs="Times New Roman"/>
          <w:szCs w:val="24"/>
        </w:rPr>
        <w:t xml:space="preserve"> </w:t>
      </w:r>
      <w:r w:rsidR="00D27143">
        <w:rPr>
          <w:rFonts w:cs="Times New Roman"/>
          <w:szCs w:val="24"/>
        </w:rPr>
        <w:t xml:space="preserve">procesuālie </w:t>
      </w:r>
      <w:r w:rsidR="00C24E96" w:rsidRPr="00F36EA9">
        <w:rPr>
          <w:rFonts w:cs="Times New Roman"/>
          <w:szCs w:val="24"/>
        </w:rPr>
        <w:t>pārkāpumi</w:t>
      </w:r>
      <w:r w:rsidR="00C24E96">
        <w:rPr>
          <w:rFonts w:cs="Times New Roman"/>
          <w:szCs w:val="24"/>
        </w:rPr>
        <w:t xml:space="preserve"> </w:t>
      </w:r>
      <w:r w:rsidR="00283187" w:rsidRPr="00F36EA9">
        <w:rPr>
          <w:rFonts w:cs="Times New Roman"/>
          <w:szCs w:val="24"/>
        </w:rPr>
        <w:t>paš</w:t>
      </w:r>
      <w:r w:rsidR="00C24E96">
        <w:rPr>
          <w:rFonts w:cs="Times New Roman"/>
          <w:szCs w:val="24"/>
        </w:rPr>
        <w:t>i</w:t>
      </w:r>
      <w:r w:rsidR="00283187" w:rsidRPr="00F36EA9">
        <w:rPr>
          <w:rFonts w:cs="Times New Roman"/>
          <w:szCs w:val="24"/>
        </w:rPr>
        <w:t xml:space="preserve"> par sevi </w:t>
      </w:r>
      <w:r w:rsidR="00974128" w:rsidRPr="00F36EA9">
        <w:rPr>
          <w:rFonts w:cs="Times New Roman"/>
          <w:szCs w:val="24"/>
        </w:rPr>
        <w:t>n</w:t>
      </w:r>
      <w:r w:rsidR="00C24E96">
        <w:rPr>
          <w:rFonts w:cs="Times New Roman"/>
          <w:szCs w:val="24"/>
        </w:rPr>
        <w:t>erada</w:t>
      </w:r>
      <w:r w:rsidR="00974128" w:rsidRPr="00F36EA9">
        <w:rPr>
          <w:rFonts w:cs="Times New Roman"/>
          <w:szCs w:val="24"/>
        </w:rPr>
        <w:t xml:space="preserve"> pamat</w:t>
      </w:r>
      <w:r w:rsidR="00C24E96">
        <w:rPr>
          <w:rFonts w:cs="Times New Roman"/>
          <w:szCs w:val="24"/>
        </w:rPr>
        <w:t xml:space="preserve">u </w:t>
      </w:r>
      <w:r w:rsidR="00D27143">
        <w:rPr>
          <w:rFonts w:cs="Times New Roman"/>
          <w:szCs w:val="24"/>
        </w:rPr>
        <w:t>šo liecību atzīšanai par nepieļaujamām</w:t>
      </w:r>
      <w:r w:rsidR="00974128" w:rsidRPr="00F36EA9">
        <w:rPr>
          <w:rFonts w:cs="Times New Roman"/>
          <w:szCs w:val="24"/>
        </w:rPr>
        <w:t>.</w:t>
      </w:r>
      <w:r w:rsidR="00D27143">
        <w:rPr>
          <w:rFonts w:cs="Times New Roman"/>
          <w:szCs w:val="24"/>
        </w:rPr>
        <w:t xml:space="preserve"> Šādos gadījumos </w:t>
      </w:r>
      <w:r w:rsidR="00427884" w:rsidRPr="00F36EA9">
        <w:rPr>
          <w:rFonts w:cs="Times New Roman"/>
          <w:szCs w:val="24"/>
        </w:rPr>
        <w:t xml:space="preserve">tiesai </w:t>
      </w:r>
      <w:r w:rsidR="00230E20">
        <w:rPr>
          <w:rFonts w:cs="Times New Roman"/>
          <w:szCs w:val="24"/>
        </w:rPr>
        <w:t>jāņem vērā</w:t>
      </w:r>
      <w:r w:rsidR="00230E20" w:rsidRPr="00F36EA9">
        <w:rPr>
          <w:rFonts w:cs="Times New Roman"/>
          <w:szCs w:val="24"/>
        </w:rPr>
        <w:t xml:space="preserve"> </w:t>
      </w:r>
      <w:r w:rsidR="00427884" w:rsidRPr="00F36EA9">
        <w:rPr>
          <w:rFonts w:cs="Times New Roman"/>
          <w:szCs w:val="24"/>
        </w:rPr>
        <w:t>ne vien liecīb</w:t>
      </w:r>
      <w:r w:rsidR="00283187" w:rsidRPr="00F36EA9">
        <w:rPr>
          <w:rFonts w:cs="Times New Roman"/>
          <w:szCs w:val="24"/>
        </w:rPr>
        <w:t>u</w:t>
      </w:r>
      <w:r w:rsidR="00427884" w:rsidRPr="00F36EA9">
        <w:rPr>
          <w:rFonts w:cs="Times New Roman"/>
          <w:szCs w:val="24"/>
        </w:rPr>
        <w:t xml:space="preserve"> saturs, bet arī pierādīšanā nozīmīgo </w:t>
      </w:r>
      <w:r w:rsidR="00D27143">
        <w:rPr>
          <w:rFonts w:cs="Times New Roman"/>
          <w:szCs w:val="24"/>
        </w:rPr>
        <w:t>ziņu iegūšanas</w:t>
      </w:r>
      <w:r w:rsidR="00D27143" w:rsidRPr="00F36EA9">
        <w:rPr>
          <w:rFonts w:cs="Times New Roman"/>
          <w:szCs w:val="24"/>
        </w:rPr>
        <w:t xml:space="preserve"> </w:t>
      </w:r>
      <w:r w:rsidR="00427884" w:rsidRPr="00F36EA9">
        <w:rPr>
          <w:rFonts w:cs="Times New Roman"/>
          <w:szCs w:val="24"/>
        </w:rPr>
        <w:t>apstākļi</w:t>
      </w:r>
      <w:r w:rsidR="00FE49EC">
        <w:rPr>
          <w:rFonts w:cs="Times New Roman"/>
          <w:szCs w:val="24"/>
        </w:rPr>
        <w:t xml:space="preserve">, piemēram, psiholoģes rīcība pratināšanas laikā un </w:t>
      </w:r>
      <w:r w:rsidR="00546D78">
        <w:rPr>
          <w:rFonts w:cs="Times New Roman"/>
          <w:szCs w:val="24"/>
        </w:rPr>
        <w:t>komunikācijas veids</w:t>
      </w:r>
      <w:r w:rsidR="00042FDD">
        <w:rPr>
          <w:rFonts w:cs="Times New Roman"/>
          <w:szCs w:val="24"/>
        </w:rPr>
        <w:t>.</w:t>
      </w:r>
    </w:p>
    <w:p w14:paraId="7D8C9B1E" w14:textId="5760010B" w:rsidR="00670573" w:rsidRDefault="00670573" w:rsidP="00670573">
      <w:pPr>
        <w:widowControl w:val="0"/>
        <w:tabs>
          <w:tab w:val="left" w:pos="709"/>
        </w:tabs>
        <w:spacing w:after="0" w:line="276" w:lineRule="auto"/>
        <w:ind w:firstLine="720"/>
        <w:jc w:val="both"/>
        <w:rPr>
          <w:rFonts w:cs="Times New Roman"/>
          <w:szCs w:val="24"/>
        </w:rPr>
      </w:pPr>
      <w:r>
        <w:rPr>
          <w:rFonts w:cs="Times New Roman"/>
          <w:szCs w:val="24"/>
        </w:rPr>
        <w:t>Senāts norāda, ka procesuālais regulējums</w:t>
      </w:r>
      <w:r w:rsidRPr="009612A7">
        <w:rPr>
          <w:rFonts w:cs="Times New Roman"/>
          <w:szCs w:val="24"/>
        </w:rPr>
        <w:t>, kas bija spēkā cietušās nopratināšanas laikā</w:t>
      </w:r>
      <w:r>
        <w:rPr>
          <w:rFonts w:cs="Times New Roman"/>
          <w:szCs w:val="24"/>
        </w:rPr>
        <w:t xml:space="preserve"> – 2018. gada </w:t>
      </w:r>
      <w:r w:rsidR="00A03395">
        <w:rPr>
          <w:rFonts w:cs="Times New Roman"/>
          <w:szCs w:val="24"/>
        </w:rPr>
        <w:t>[..]</w:t>
      </w:r>
      <w:r>
        <w:rPr>
          <w:rFonts w:cs="Times New Roman"/>
          <w:szCs w:val="24"/>
        </w:rPr>
        <w:t xml:space="preserve"> –</w:t>
      </w:r>
      <w:r w:rsidRPr="009612A7">
        <w:rPr>
          <w:rFonts w:cs="Times New Roman"/>
          <w:szCs w:val="24"/>
        </w:rPr>
        <w:t xml:space="preserve">, </w:t>
      </w:r>
      <w:r>
        <w:rPr>
          <w:rFonts w:cs="Times New Roman"/>
          <w:szCs w:val="24"/>
        </w:rPr>
        <w:t xml:space="preserve">kā obligātu noteica izmeklēšanas darbības fiksēšanu </w:t>
      </w:r>
      <w:proofErr w:type="spellStart"/>
      <w:r>
        <w:rPr>
          <w:rFonts w:cs="Times New Roman"/>
          <w:szCs w:val="24"/>
        </w:rPr>
        <w:t>rakstveidā</w:t>
      </w:r>
      <w:proofErr w:type="spellEnd"/>
      <w:r>
        <w:rPr>
          <w:rFonts w:cs="Times New Roman"/>
          <w:szCs w:val="24"/>
        </w:rPr>
        <w:t xml:space="preserve"> protokolā, savukārt skaņu un attēlu ieraksts bija attiecīgās procesuālās darbības papildu – neobligāts – fiksēšanas veids, kas pēc savas būtības dublē protokolā ietvertās ziņas (sk. arī </w:t>
      </w:r>
      <w:r w:rsidRPr="003D79DC">
        <w:rPr>
          <w:rFonts w:eastAsia="Times New Roman" w:cs="Times New Roman"/>
          <w:i/>
          <w:iCs/>
          <w:color w:val="000000"/>
          <w:szCs w:val="24"/>
        </w:rPr>
        <w:t xml:space="preserve">12. Saeimas </w:t>
      </w:r>
      <w:r w:rsidRPr="003D79DC">
        <w:rPr>
          <w:i/>
          <w:iCs/>
          <w:color w:val="000000"/>
          <w:szCs w:val="24"/>
          <w:shd w:val="clear" w:color="auto" w:fill="FFFFFF"/>
        </w:rPr>
        <w:t xml:space="preserve">likumprojekta </w:t>
      </w:r>
      <w:bookmarkStart w:id="8" w:name="mainRow"/>
      <w:proofErr w:type="spellStart"/>
      <w:r w:rsidRPr="003D79DC">
        <w:rPr>
          <w:i/>
          <w:iCs/>
          <w:color w:val="000000"/>
          <w:szCs w:val="24"/>
          <w:shd w:val="clear" w:color="auto" w:fill="FFFFFF"/>
        </w:rPr>
        <w:t>Nr</w:t>
      </w:r>
      <w:proofErr w:type="spellEnd"/>
      <w:r w:rsidRPr="003D79DC">
        <w:rPr>
          <w:i/>
          <w:iCs/>
          <w:color w:val="000000"/>
          <w:szCs w:val="24"/>
          <w:shd w:val="clear" w:color="auto" w:fill="FFFFFF"/>
        </w:rPr>
        <w:t>:</w:t>
      </w:r>
      <w:r>
        <w:rPr>
          <w:i/>
          <w:iCs/>
          <w:color w:val="000000"/>
          <w:szCs w:val="24"/>
          <w:shd w:val="clear" w:color="auto" w:fill="FFFFFF"/>
        </w:rPr>
        <w:t> </w:t>
      </w:r>
      <w:r w:rsidRPr="003D79DC">
        <w:rPr>
          <w:i/>
          <w:iCs/>
          <w:color w:val="000000"/>
          <w:szCs w:val="24"/>
          <w:shd w:val="clear" w:color="auto" w:fill="FFFFFF"/>
        </w:rPr>
        <w:t xml:space="preserve">1000/Lp12 </w:t>
      </w:r>
      <w:bookmarkEnd w:id="8"/>
      <w:r w:rsidRPr="003D79DC">
        <w:rPr>
          <w:i/>
          <w:iCs/>
          <w:color w:val="000000"/>
          <w:szCs w:val="24"/>
          <w:shd w:val="clear" w:color="auto" w:fill="FFFFFF"/>
        </w:rPr>
        <w:t>"</w:t>
      </w:r>
      <w:r w:rsidRPr="003D79DC">
        <w:rPr>
          <w:rStyle w:val="Strong"/>
          <w:b w:val="0"/>
          <w:bCs w:val="0"/>
          <w:i/>
          <w:iCs/>
          <w:color w:val="000000"/>
          <w:szCs w:val="24"/>
          <w:shd w:val="clear" w:color="auto" w:fill="FFFFFF"/>
        </w:rPr>
        <w:t>Grozījumi Kriminālprocesa likumā"</w:t>
      </w:r>
      <w:r w:rsidRPr="003D79DC">
        <w:rPr>
          <w:rFonts w:eastAsia="Times New Roman" w:cs="Times New Roman"/>
          <w:i/>
          <w:iCs/>
          <w:color w:val="000000"/>
          <w:szCs w:val="24"/>
        </w:rPr>
        <w:t xml:space="preserve"> </w:t>
      </w:r>
      <w:hyperlink r:id="rId17" w:history="1">
        <w:r w:rsidRPr="00F166BD">
          <w:rPr>
            <w:rStyle w:val="Hyperlink"/>
            <w:rFonts w:eastAsia="Times New Roman" w:cs="Times New Roman"/>
            <w:i/>
            <w:iCs/>
            <w:color w:val="000000" w:themeColor="text1"/>
            <w:szCs w:val="24"/>
            <w:u w:val="none"/>
          </w:rPr>
          <w:t>anotāciju</w:t>
        </w:r>
      </w:hyperlink>
      <w:r w:rsidRPr="00F166BD">
        <w:rPr>
          <w:rFonts w:eastAsia="Times New Roman" w:cs="Times New Roman"/>
          <w:color w:val="000000" w:themeColor="text1"/>
          <w:szCs w:val="24"/>
        </w:rPr>
        <w:t>)</w:t>
      </w:r>
      <w:r w:rsidRPr="003D79DC">
        <w:rPr>
          <w:rFonts w:cs="Times New Roman"/>
          <w:szCs w:val="24"/>
        </w:rPr>
        <w:t>.</w:t>
      </w:r>
    </w:p>
    <w:p w14:paraId="1627D153" w14:textId="566D046B" w:rsidR="00670573" w:rsidRDefault="00625981" w:rsidP="00670573">
      <w:pPr>
        <w:widowControl w:val="0"/>
        <w:tabs>
          <w:tab w:val="left" w:pos="709"/>
        </w:tabs>
        <w:spacing w:after="0" w:line="276" w:lineRule="auto"/>
        <w:ind w:firstLine="720"/>
        <w:jc w:val="both"/>
      </w:pPr>
      <w:r>
        <w:rPr>
          <w:rFonts w:cs="Times New Roman"/>
          <w:szCs w:val="24"/>
        </w:rPr>
        <w:t>Tomē</w:t>
      </w:r>
      <w:r w:rsidR="004057B3">
        <w:rPr>
          <w:rFonts w:cs="Times New Roman"/>
          <w:szCs w:val="24"/>
        </w:rPr>
        <w:t>r</w:t>
      </w:r>
      <w:r>
        <w:rPr>
          <w:rFonts w:cs="Times New Roman"/>
          <w:szCs w:val="24"/>
        </w:rPr>
        <w:t xml:space="preserve"> saskaņā </w:t>
      </w:r>
      <w:r w:rsidR="00670573" w:rsidRPr="00CF3EFB">
        <w:rPr>
          <w:rFonts w:cs="Times New Roman"/>
          <w:szCs w:val="24"/>
        </w:rPr>
        <w:t>Kriminālprocesa likuma 143. pant</w:t>
      </w:r>
      <w:r w:rsidR="00670573">
        <w:rPr>
          <w:rFonts w:cs="Times New Roman"/>
          <w:szCs w:val="24"/>
        </w:rPr>
        <w:t xml:space="preserve">a trešajā daļā </w:t>
      </w:r>
      <w:r w:rsidR="00670573" w:rsidRPr="00CF3EFB">
        <w:rPr>
          <w:rFonts w:cs="Times New Roman"/>
          <w:szCs w:val="24"/>
        </w:rPr>
        <w:t>(2009. gada 12. marta likuma redakcijā)</w:t>
      </w:r>
      <w:r w:rsidR="00670573">
        <w:rPr>
          <w:rFonts w:cs="Times New Roman"/>
          <w:szCs w:val="24"/>
        </w:rPr>
        <w:t xml:space="preserve"> noteikto </w:t>
      </w:r>
      <w:r w:rsidR="00670573" w:rsidRPr="004D718A">
        <w:t xml:space="preserve">skaņu un attēlu </w:t>
      </w:r>
      <w:r w:rsidR="00670573" w:rsidRPr="009612A7">
        <w:t>ierakstā fiksētā informācija uzskatāma par precīzāku un pilnīgāku salīdzinājumā ar rakstveidā fiksēto informāciju.</w:t>
      </w:r>
    </w:p>
    <w:p w14:paraId="3DEB3FC4" w14:textId="1A74B164" w:rsidR="00594FB1" w:rsidRPr="00F36EA9" w:rsidRDefault="00625981" w:rsidP="001B7A71">
      <w:pPr>
        <w:widowControl w:val="0"/>
        <w:tabs>
          <w:tab w:val="left" w:pos="709"/>
        </w:tabs>
        <w:spacing w:after="0" w:line="276" w:lineRule="auto"/>
        <w:ind w:firstLine="720"/>
        <w:jc w:val="both"/>
        <w:rPr>
          <w:rFonts w:cs="Times New Roman"/>
          <w:szCs w:val="24"/>
        </w:rPr>
      </w:pPr>
      <w:r>
        <w:t>Ievērojot minēto</w:t>
      </w:r>
      <w:r w:rsidR="00FE017D">
        <w:t xml:space="preserve"> un </w:t>
      </w:r>
      <w:r>
        <w:t xml:space="preserve">ņemot vērā cietušās </w:t>
      </w:r>
      <w:r w:rsidR="00580ED9">
        <w:t>[pers. </w:t>
      </w:r>
      <w:r w:rsidR="00A03395">
        <w:t>B</w:t>
      </w:r>
      <w:r w:rsidR="00580ED9">
        <w:t>]</w:t>
      </w:r>
      <w:r>
        <w:t xml:space="preserve"> liecību ierobežoto apjomu, secinājum</w:t>
      </w:r>
      <w:r w:rsidR="00FE017D">
        <w:t>i par pratināšanas norisi un iegūto liecību saturu tiesai pirmām kārtām ir jāizdara, vadoties pēc videoierakstā fiksētā.</w:t>
      </w:r>
    </w:p>
    <w:p w14:paraId="1690B4E5" w14:textId="54F5C1F4" w:rsidR="0043383B" w:rsidRPr="00F36EA9" w:rsidRDefault="003A0245" w:rsidP="008C76CF">
      <w:pPr>
        <w:widowControl w:val="0"/>
        <w:tabs>
          <w:tab w:val="left" w:pos="1710"/>
        </w:tabs>
        <w:spacing w:after="0" w:line="276" w:lineRule="auto"/>
        <w:ind w:firstLine="720"/>
        <w:jc w:val="both"/>
        <w:rPr>
          <w:rFonts w:cs="Times New Roman"/>
          <w:szCs w:val="24"/>
        </w:rPr>
      </w:pPr>
      <w:r w:rsidRPr="00F36EA9">
        <w:rPr>
          <w:rFonts w:cs="Times New Roman"/>
          <w:szCs w:val="24"/>
        </w:rPr>
        <w:t>[</w:t>
      </w:r>
      <w:r w:rsidR="005415CA" w:rsidRPr="00F36EA9">
        <w:rPr>
          <w:rFonts w:cs="Times New Roman"/>
          <w:szCs w:val="24"/>
        </w:rPr>
        <w:t>7</w:t>
      </w:r>
      <w:r w:rsidRPr="00F36EA9">
        <w:rPr>
          <w:rFonts w:cs="Times New Roman"/>
          <w:szCs w:val="24"/>
        </w:rPr>
        <w:t>.</w:t>
      </w:r>
      <w:r w:rsidR="00757560">
        <w:rPr>
          <w:rFonts w:cs="Times New Roman"/>
          <w:szCs w:val="24"/>
        </w:rPr>
        <w:t>2</w:t>
      </w:r>
      <w:r w:rsidRPr="00F36EA9">
        <w:rPr>
          <w:rFonts w:cs="Times New Roman"/>
          <w:szCs w:val="24"/>
        </w:rPr>
        <w:t>] </w:t>
      </w:r>
      <w:r w:rsidR="0043383B" w:rsidRPr="00F36EA9">
        <w:rPr>
          <w:rFonts w:cs="Times New Roman"/>
          <w:szCs w:val="24"/>
        </w:rPr>
        <w:t xml:space="preserve">Atbildot uz kasācijas sūdzības argumentiem par to, ka </w:t>
      </w:r>
      <w:r w:rsidR="00A03395">
        <w:rPr>
          <w:rFonts w:cs="Times New Roman"/>
          <w:szCs w:val="24"/>
        </w:rPr>
        <w:t>[pers. C]</w:t>
      </w:r>
      <w:r w:rsidR="0043383B" w:rsidRPr="00F36EA9">
        <w:rPr>
          <w:rFonts w:cs="Times New Roman"/>
          <w:iCs/>
          <w:szCs w:val="24"/>
        </w:rPr>
        <w:t xml:space="preserve"> nav bijusi tiesīga veikt cietušās pratināšanu, Senāts norāda turpmāk minēto.</w:t>
      </w:r>
    </w:p>
    <w:p w14:paraId="1E481077" w14:textId="7FC6271D" w:rsidR="00142E4A" w:rsidRPr="00727643" w:rsidRDefault="00175A01" w:rsidP="008C76CF">
      <w:pPr>
        <w:widowControl w:val="0"/>
        <w:tabs>
          <w:tab w:val="left" w:pos="1710"/>
        </w:tabs>
        <w:spacing w:after="0" w:line="276" w:lineRule="auto"/>
        <w:ind w:firstLine="720"/>
        <w:jc w:val="both"/>
        <w:rPr>
          <w:rFonts w:cs="Times New Roman"/>
          <w:szCs w:val="24"/>
        </w:rPr>
      </w:pPr>
      <w:r w:rsidRPr="00F36EA9">
        <w:rPr>
          <w:rFonts w:cs="Times New Roman"/>
          <w:szCs w:val="24"/>
        </w:rPr>
        <w:t>A</w:t>
      </w:r>
      <w:r w:rsidR="00FB44C7" w:rsidRPr="00F36EA9">
        <w:rPr>
          <w:rFonts w:cs="Times New Roman"/>
          <w:szCs w:val="24"/>
        </w:rPr>
        <w:t xml:space="preserve">tbilstoši </w:t>
      </w:r>
      <w:r w:rsidR="00142E4A" w:rsidRPr="00F36EA9">
        <w:rPr>
          <w:rFonts w:cs="Times New Roman"/>
          <w:szCs w:val="24"/>
        </w:rPr>
        <w:t>Kriminālprocesa likuma 113. panta</w:t>
      </w:r>
      <w:r w:rsidR="00FB44C7" w:rsidRPr="00F36EA9">
        <w:rPr>
          <w:rFonts w:cs="Times New Roman"/>
          <w:szCs w:val="24"/>
        </w:rPr>
        <w:t>m</w:t>
      </w:r>
      <w:r w:rsidR="00142E4A" w:rsidRPr="00F36EA9">
        <w:rPr>
          <w:rFonts w:cs="Times New Roman"/>
          <w:szCs w:val="24"/>
        </w:rPr>
        <w:t xml:space="preserve"> speciālists ir per</w:t>
      </w:r>
      <w:r w:rsidR="00142E4A" w:rsidRPr="00727643">
        <w:rPr>
          <w:rFonts w:cs="Times New Roman"/>
          <w:szCs w:val="24"/>
        </w:rPr>
        <w:t xml:space="preserve">sona, kura pēc </w:t>
      </w:r>
      <w:r w:rsidR="00142E4A" w:rsidRPr="00727643">
        <w:rPr>
          <w:rFonts w:cs="Times New Roman"/>
          <w:szCs w:val="24"/>
        </w:rPr>
        <w:lastRenderedPageBreak/>
        <w:t>kriminālprocesu veicošās amatpersonas aicinājuma sniedz tai palīdzību, izmantojot savas speciālās zināšanas vai darba iemaņas noteiktā jomā, bet neizdarot praktiskus pētījumus, izmeklēšanas darbības veikšanā, faktu un apstākļu izprašanā, kā arī izmeklēšanas darbības norises un rezultātu fiksēšanā.</w:t>
      </w:r>
    </w:p>
    <w:p w14:paraId="4DAC5B1A" w14:textId="05EEA165" w:rsidR="00142E4A" w:rsidRDefault="00175A01" w:rsidP="008C76CF">
      <w:pPr>
        <w:widowControl w:val="0"/>
        <w:tabs>
          <w:tab w:val="left" w:pos="1710"/>
        </w:tabs>
        <w:spacing w:after="0" w:line="276" w:lineRule="auto"/>
        <w:ind w:firstLine="720"/>
        <w:jc w:val="both"/>
        <w:rPr>
          <w:rFonts w:cs="Times New Roman"/>
          <w:szCs w:val="24"/>
        </w:rPr>
      </w:pPr>
      <w:r>
        <w:rPr>
          <w:rFonts w:cs="Times New Roman"/>
          <w:szCs w:val="24"/>
        </w:rPr>
        <w:t>P</w:t>
      </w:r>
      <w:r w:rsidRPr="00727643">
        <w:rPr>
          <w:rFonts w:cs="Times New Roman"/>
          <w:szCs w:val="24"/>
        </w:rPr>
        <w:t xml:space="preserve">retēji kasācijas sūdzībā norādītajam apelācijas instances tiesa ir izvērtējusi psiholoģes </w:t>
      </w:r>
      <w:r w:rsidR="00A03395">
        <w:rPr>
          <w:rFonts w:cs="Times New Roman"/>
          <w:szCs w:val="24"/>
        </w:rPr>
        <w:t>[pers. C]</w:t>
      </w:r>
      <w:r w:rsidRPr="00727643">
        <w:rPr>
          <w:rFonts w:cs="Times New Roman"/>
          <w:szCs w:val="24"/>
        </w:rPr>
        <w:t xml:space="preserve"> izglītību un kompetenci</w:t>
      </w:r>
      <w:r w:rsidR="00537503">
        <w:rPr>
          <w:rFonts w:cs="Times New Roman"/>
          <w:szCs w:val="24"/>
        </w:rPr>
        <w:t xml:space="preserve"> un atzinusi</w:t>
      </w:r>
      <w:r w:rsidRPr="00727643">
        <w:rPr>
          <w:rFonts w:cs="Times New Roman"/>
          <w:szCs w:val="24"/>
        </w:rPr>
        <w:t xml:space="preserve">, ka lietā esošie dokumenti apstiprina, ka cietušās nopratināšanas laikā </w:t>
      </w:r>
      <w:r w:rsidR="00A03395">
        <w:rPr>
          <w:rFonts w:cs="Times New Roman"/>
          <w:szCs w:val="24"/>
        </w:rPr>
        <w:t>[pers. C]</w:t>
      </w:r>
      <w:r w:rsidR="00537503" w:rsidRPr="00727643">
        <w:rPr>
          <w:rFonts w:cs="Times New Roman"/>
          <w:szCs w:val="24"/>
        </w:rPr>
        <w:t xml:space="preserve"> </w:t>
      </w:r>
      <w:r w:rsidRPr="00727643">
        <w:rPr>
          <w:rFonts w:cs="Times New Roman"/>
          <w:szCs w:val="24"/>
        </w:rPr>
        <w:t>bija tiesīga veikt psihologa profesionālo darbību.</w:t>
      </w:r>
    </w:p>
    <w:p w14:paraId="7049B31B" w14:textId="4CE1F2F4" w:rsidR="0043383B" w:rsidRDefault="0043383B" w:rsidP="008C76CF">
      <w:pPr>
        <w:widowControl w:val="0"/>
        <w:tabs>
          <w:tab w:val="left" w:pos="1710"/>
        </w:tabs>
        <w:spacing w:after="0" w:line="276" w:lineRule="auto"/>
        <w:ind w:firstLine="720"/>
        <w:jc w:val="both"/>
        <w:rPr>
          <w:rFonts w:cs="Times New Roman"/>
          <w:szCs w:val="24"/>
        </w:rPr>
      </w:pPr>
      <w:r>
        <w:t>Senāts atzīst, ka aizstāves kasācijas sūdzības argumenti šajā daļā ir pamatoti ar viņas subjektīvo viedokli par lietā esošo pierādījumu vērtējumu, faktiski pauž sūdzības iesniedzējas neapmierinātību ar tiem secinājumiem, kādus izdarījusi apelācijas instances tiesa, izvērtējot lietā esošos pierādījumus, un vērsti uz to, lai panāktu apelācijas instances tiesas nolēmuma atcelšanu nevis juridisku, bet faktisku iemeslu dēļ, kas ir pretrunā ar Kriminālprocesa likuma 569. panta pirmo daļu.</w:t>
      </w:r>
    </w:p>
    <w:p w14:paraId="1046C43C" w14:textId="77777777" w:rsidR="00CA4482" w:rsidRDefault="00CA4482" w:rsidP="008C76CF">
      <w:pPr>
        <w:widowControl w:val="0"/>
        <w:tabs>
          <w:tab w:val="left" w:pos="1710"/>
        </w:tabs>
        <w:spacing w:after="0" w:line="276" w:lineRule="auto"/>
        <w:ind w:firstLine="720"/>
        <w:jc w:val="both"/>
        <w:rPr>
          <w:rFonts w:cs="Times New Roman"/>
          <w:szCs w:val="24"/>
        </w:rPr>
      </w:pPr>
    </w:p>
    <w:p w14:paraId="7318031D" w14:textId="625819D8" w:rsidR="00BA3B31" w:rsidRPr="004D718A" w:rsidRDefault="00760AC9" w:rsidP="008C76CF">
      <w:pPr>
        <w:pStyle w:val="NoSpacing"/>
        <w:widowControl w:val="0"/>
        <w:spacing w:line="276" w:lineRule="auto"/>
        <w:ind w:firstLine="720"/>
        <w:jc w:val="both"/>
        <w:rPr>
          <w:rFonts w:cs="Times New Roman"/>
          <w:szCs w:val="24"/>
        </w:rPr>
      </w:pPr>
      <w:r w:rsidRPr="004D718A">
        <w:rPr>
          <w:rFonts w:cs="Times New Roman"/>
          <w:szCs w:val="24"/>
        </w:rPr>
        <w:t>[</w:t>
      </w:r>
      <w:r w:rsidR="005415CA">
        <w:rPr>
          <w:rFonts w:cs="Times New Roman"/>
          <w:szCs w:val="24"/>
        </w:rPr>
        <w:t>8</w:t>
      </w:r>
      <w:r w:rsidRPr="004D718A">
        <w:rPr>
          <w:rFonts w:cs="Times New Roman"/>
          <w:szCs w:val="24"/>
        </w:rPr>
        <w:t>]</w:t>
      </w:r>
      <w:r w:rsidR="008814EC" w:rsidRPr="004D718A">
        <w:rPr>
          <w:rFonts w:cs="Times New Roman"/>
          <w:szCs w:val="24"/>
        </w:rPr>
        <w:t> </w:t>
      </w:r>
      <w:r w:rsidR="002B0DAB" w:rsidRPr="004D718A">
        <w:rPr>
          <w:rFonts w:cs="Times New Roman"/>
          <w:szCs w:val="24"/>
        </w:rPr>
        <w:t>Kriminālprocesa likuma 588.</w:t>
      </w:r>
      <w:r w:rsidR="00DB56C6" w:rsidRPr="004D718A">
        <w:rPr>
          <w:rFonts w:cs="Times New Roman"/>
          <w:szCs w:val="24"/>
        </w:rPr>
        <w:t> </w:t>
      </w:r>
      <w:r w:rsidR="002B0DAB" w:rsidRPr="004D718A">
        <w:rPr>
          <w:rFonts w:cs="Times New Roman"/>
          <w:szCs w:val="24"/>
        </w:rPr>
        <w:t>panta 3</w:t>
      </w:r>
      <w:r w:rsidR="00DB56C6" w:rsidRPr="004D718A">
        <w:rPr>
          <w:rFonts w:cs="Times New Roman"/>
          <w:szCs w:val="24"/>
        </w:rPr>
        <w:t>.</w:t>
      </w:r>
      <w:r w:rsidR="00E21B06" w:rsidRPr="00154FB8">
        <w:rPr>
          <w:rFonts w:cs="Times New Roman"/>
          <w:szCs w:val="24"/>
          <w:vertAlign w:val="superscript"/>
        </w:rPr>
        <w:t>1</w:t>
      </w:r>
      <w:r w:rsidR="00DB56C6" w:rsidRPr="004D718A">
        <w:rPr>
          <w:rFonts w:cs="Times New Roman"/>
          <w:szCs w:val="24"/>
        </w:rPr>
        <w:t> </w:t>
      </w:r>
      <w:r w:rsidR="002B0DAB" w:rsidRPr="004D718A">
        <w:rPr>
          <w:rFonts w:cs="Times New Roman"/>
          <w:szCs w:val="24"/>
        </w:rPr>
        <w:t>daļa noteic: ja kasācijas instances tiesa pieņem šā likuma 587.</w:t>
      </w:r>
      <w:r w:rsidR="00DB56C6" w:rsidRPr="004D718A">
        <w:rPr>
          <w:rFonts w:cs="Times New Roman"/>
          <w:szCs w:val="24"/>
        </w:rPr>
        <w:t> </w:t>
      </w:r>
      <w:r w:rsidR="002B0DAB" w:rsidRPr="004D718A">
        <w:rPr>
          <w:rFonts w:cs="Times New Roman"/>
          <w:szCs w:val="24"/>
        </w:rPr>
        <w:t>panta pirmās daļas 2.</w:t>
      </w:r>
      <w:r w:rsidR="00DB56C6" w:rsidRPr="004D718A">
        <w:rPr>
          <w:rFonts w:cs="Times New Roman"/>
          <w:szCs w:val="24"/>
        </w:rPr>
        <w:t> </w:t>
      </w:r>
      <w:r w:rsidR="002B0DAB" w:rsidRPr="004D718A">
        <w:rPr>
          <w:rFonts w:cs="Times New Roman"/>
          <w:szCs w:val="24"/>
        </w:rPr>
        <w:t>punktā paredzēto lēmumu, tā izlemj jautājumu arī par d</w:t>
      </w:r>
      <w:r w:rsidR="0030312A" w:rsidRPr="004D718A">
        <w:rPr>
          <w:rFonts w:cs="Times New Roman"/>
          <w:szCs w:val="24"/>
        </w:rPr>
        <w:t>rošības līdzekli</w:t>
      </w:r>
      <w:r w:rsidR="002B0DAB" w:rsidRPr="004D718A">
        <w:rPr>
          <w:rFonts w:cs="Times New Roman"/>
          <w:szCs w:val="24"/>
        </w:rPr>
        <w:t>.</w:t>
      </w:r>
    </w:p>
    <w:p w14:paraId="74145DB9" w14:textId="0E7E3CE1" w:rsidR="000E7EBE" w:rsidRPr="004D718A" w:rsidRDefault="000E7EBE" w:rsidP="008C76CF">
      <w:pPr>
        <w:pStyle w:val="NoSpacing"/>
        <w:widowControl w:val="0"/>
        <w:spacing w:line="276" w:lineRule="auto"/>
        <w:ind w:firstLine="720"/>
        <w:jc w:val="both"/>
        <w:rPr>
          <w:rFonts w:cs="Times New Roman"/>
          <w:szCs w:val="24"/>
        </w:rPr>
      </w:pPr>
      <w:r>
        <w:rPr>
          <w:rFonts w:cs="Times New Roman"/>
          <w:szCs w:val="24"/>
        </w:rPr>
        <w:t xml:space="preserve">Ar apelācijas instances tiesas spriedumu apsūdzētajam </w:t>
      </w:r>
      <w:r w:rsidR="00580ED9">
        <w:rPr>
          <w:rFonts w:cs="Times New Roman"/>
          <w:szCs w:val="24"/>
        </w:rPr>
        <w:t>[pers. A]</w:t>
      </w:r>
      <w:r>
        <w:rPr>
          <w:rFonts w:cs="Times New Roman"/>
          <w:szCs w:val="24"/>
        </w:rPr>
        <w:t xml:space="preserve"> piemērotie </w:t>
      </w:r>
      <w:r w:rsidRPr="000E7EBE">
        <w:rPr>
          <w:rFonts w:cs="Times New Roman"/>
          <w:szCs w:val="24"/>
        </w:rPr>
        <w:t>drošības līdzekļ</w:t>
      </w:r>
      <w:r>
        <w:rPr>
          <w:rFonts w:cs="Times New Roman"/>
          <w:szCs w:val="24"/>
        </w:rPr>
        <w:t>i</w:t>
      </w:r>
      <w:r w:rsidRPr="000E7EBE">
        <w:rPr>
          <w:rFonts w:cs="Times New Roman"/>
          <w:szCs w:val="24"/>
        </w:rPr>
        <w:t xml:space="preserve"> – uzturēšan</w:t>
      </w:r>
      <w:r>
        <w:rPr>
          <w:rFonts w:cs="Times New Roman"/>
          <w:szCs w:val="24"/>
        </w:rPr>
        <w:t>ās</w:t>
      </w:r>
      <w:r w:rsidRPr="000E7EBE">
        <w:rPr>
          <w:rFonts w:cs="Times New Roman"/>
          <w:szCs w:val="24"/>
        </w:rPr>
        <w:t xml:space="preserve"> noteiktā vietā </w:t>
      </w:r>
      <w:r w:rsidR="00A03395">
        <w:rPr>
          <w:rFonts w:cs="Times New Roman"/>
          <w:szCs w:val="24"/>
        </w:rPr>
        <w:t>[adrese]</w:t>
      </w:r>
      <w:r>
        <w:rPr>
          <w:rFonts w:cs="Times New Roman"/>
          <w:szCs w:val="24"/>
        </w:rPr>
        <w:t xml:space="preserve"> –</w:t>
      </w:r>
      <w:r w:rsidRPr="000E7EBE">
        <w:rPr>
          <w:rFonts w:cs="Times New Roman"/>
          <w:szCs w:val="24"/>
        </w:rPr>
        <w:t>, aizliegum</w:t>
      </w:r>
      <w:r>
        <w:rPr>
          <w:rFonts w:cs="Times New Roman"/>
          <w:szCs w:val="24"/>
        </w:rPr>
        <w:t>s</w:t>
      </w:r>
      <w:r w:rsidRPr="000E7EBE">
        <w:rPr>
          <w:rFonts w:cs="Times New Roman"/>
          <w:szCs w:val="24"/>
        </w:rPr>
        <w:t xml:space="preserve"> tuvoties noteiktai personai – aizliegts atrasties</w:t>
      </w:r>
      <w:r>
        <w:rPr>
          <w:rFonts w:cs="Times New Roman"/>
          <w:szCs w:val="24"/>
        </w:rPr>
        <w:t xml:space="preserve"> </w:t>
      </w:r>
      <w:r w:rsidR="00580ED9">
        <w:rPr>
          <w:rFonts w:cs="Times New Roman"/>
          <w:szCs w:val="24"/>
        </w:rPr>
        <w:t>[pers. </w:t>
      </w:r>
      <w:r w:rsidR="00A03395">
        <w:rPr>
          <w:rFonts w:cs="Times New Roman"/>
          <w:szCs w:val="24"/>
        </w:rPr>
        <w:t>B</w:t>
      </w:r>
      <w:r w:rsidR="00580ED9">
        <w:rPr>
          <w:rFonts w:cs="Times New Roman"/>
          <w:szCs w:val="24"/>
        </w:rPr>
        <w:t>]</w:t>
      </w:r>
      <w:r w:rsidRPr="000E7EBE">
        <w:rPr>
          <w:rFonts w:cs="Times New Roman"/>
          <w:szCs w:val="24"/>
        </w:rPr>
        <w:t xml:space="preserve"> un </w:t>
      </w:r>
      <w:r w:rsidR="00A03395">
        <w:rPr>
          <w:rFonts w:cs="Times New Roman"/>
          <w:szCs w:val="24"/>
        </w:rPr>
        <w:t>[pers. E]</w:t>
      </w:r>
      <w:r w:rsidRPr="000E7EBE">
        <w:rPr>
          <w:rFonts w:cs="Times New Roman"/>
          <w:szCs w:val="24"/>
        </w:rPr>
        <w:t xml:space="preserve"> tuvāk par 100 metriem, pienākums izvairīties no fiziska</w:t>
      </w:r>
      <w:r>
        <w:rPr>
          <w:rFonts w:cs="Times New Roman"/>
          <w:szCs w:val="24"/>
        </w:rPr>
        <w:t xml:space="preserve"> </w:t>
      </w:r>
      <w:r w:rsidRPr="000E7EBE">
        <w:rPr>
          <w:rFonts w:cs="Times New Roman"/>
          <w:szCs w:val="24"/>
        </w:rPr>
        <w:t xml:space="preserve">vai vizuāla kontakta ar </w:t>
      </w:r>
      <w:r w:rsidR="00A03395">
        <w:rPr>
          <w:rFonts w:cs="Times New Roman"/>
          <w:szCs w:val="24"/>
        </w:rPr>
        <w:t>[pers. B]</w:t>
      </w:r>
      <w:r w:rsidRPr="000E7EBE">
        <w:rPr>
          <w:rFonts w:cs="Times New Roman"/>
          <w:szCs w:val="24"/>
        </w:rPr>
        <w:t>, neizmantot nekādus sakaru līdzekļus vai informācijas</w:t>
      </w:r>
      <w:r>
        <w:rPr>
          <w:rFonts w:cs="Times New Roman"/>
          <w:szCs w:val="24"/>
        </w:rPr>
        <w:t xml:space="preserve"> </w:t>
      </w:r>
      <w:r w:rsidRPr="000E7EBE">
        <w:rPr>
          <w:rFonts w:cs="Times New Roman"/>
          <w:szCs w:val="24"/>
        </w:rPr>
        <w:t xml:space="preserve">nodošanas paņēmienus, lai kontaktētos ar </w:t>
      </w:r>
      <w:r w:rsidR="00A03395">
        <w:rPr>
          <w:rFonts w:cs="Times New Roman"/>
          <w:szCs w:val="24"/>
        </w:rPr>
        <w:t>[pers. B]</w:t>
      </w:r>
      <w:r w:rsidRPr="000E7EBE">
        <w:rPr>
          <w:rFonts w:cs="Times New Roman"/>
          <w:szCs w:val="24"/>
        </w:rPr>
        <w:t xml:space="preserve"> un </w:t>
      </w:r>
      <w:r w:rsidR="00A03395">
        <w:rPr>
          <w:rFonts w:cs="Times New Roman"/>
          <w:szCs w:val="24"/>
        </w:rPr>
        <w:t>[pers. E]</w:t>
      </w:r>
      <w:r>
        <w:rPr>
          <w:rFonts w:cs="Times New Roman"/>
          <w:szCs w:val="24"/>
        </w:rPr>
        <w:t xml:space="preserve"> – un </w:t>
      </w:r>
      <w:r w:rsidRPr="000E7EBE">
        <w:rPr>
          <w:rFonts w:cs="Times New Roman"/>
          <w:szCs w:val="24"/>
        </w:rPr>
        <w:t>aizliegum</w:t>
      </w:r>
      <w:r>
        <w:rPr>
          <w:rFonts w:cs="Times New Roman"/>
          <w:szCs w:val="24"/>
        </w:rPr>
        <w:t xml:space="preserve">s </w:t>
      </w:r>
      <w:r w:rsidRPr="000E7EBE">
        <w:rPr>
          <w:rFonts w:cs="Times New Roman"/>
          <w:szCs w:val="24"/>
        </w:rPr>
        <w:t>izbraukt no valsts</w:t>
      </w:r>
      <w:r>
        <w:rPr>
          <w:rFonts w:cs="Times New Roman"/>
          <w:szCs w:val="24"/>
        </w:rPr>
        <w:t xml:space="preserve"> – atstāti negrozīti.</w:t>
      </w:r>
    </w:p>
    <w:p w14:paraId="6F48F4B2" w14:textId="1A35C41B" w:rsidR="0070114E" w:rsidRPr="004D718A" w:rsidRDefault="00714AB0" w:rsidP="008C76CF">
      <w:pPr>
        <w:pStyle w:val="NoSpacing"/>
        <w:widowControl w:val="0"/>
        <w:spacing w:line="276" w:lineRule="auto"/>
        <w:ind w:firstLine="720"/>
        <w:jc w:val="both"/>
        <w:rPr>
          <w:rFonts w:cs="Times New Roman"/>
          <w:szCs w:val="24"/>
        </w:rPr>
      </w:pPr>
      <w:r w:rsidRPr="004D718A">
        <w:rPr>
          <w:rFonts w:cs="Times New Roman"/>
          <w:szCs w:val="24"/>
        </w:rPr>
        <w:t>Senāts atzīst, ka drošības līdzekļ</w:t>
      </w:r>
      <w:r w:rsidR="000E7EBE">
        <w:rPr>
          <w:rFonts w:cs="Times New Roman"/>
          <w:szCs w:val="24"/>
        </w:rPr>
        <w:t>a</w:t>
      </w:r>
      <w:r w:rsidRPr="004D718A">
        <w:rPr>
          <w:rFonts w:cs="Times New Roman"/>
          <w:szCs w:val="24"/>
        </w:rPr>
        <w:t xml:space="preserve"> </w:t>
      </w:r>
      <w:r w:rsidR="006F5A10" w:rsidRPr="004D718A">
        <w:rPr>
          <w:rFonts w:cs="Times New Roman"/>
          <w:szCs w:val="24"/>
        </w:rPr>
        <w:t>grozīšanai</w:t>
      </w:r>
      <w:r w:rsidRPr="004D718A">
        <w:rPr>
          <w:rFonts w:cs="Times New Roman"/>
          <w:szCs w:val="24"/>
        </w:rPr>
        <w:t xml:space="preserve"> apsūdzētaj</w:t>
      </w:r>
      <w:r w:rsidR="006F5A10" w:rsidRPr="004D718A">
        <w:rPr>
          <w:rFonts w:cs="Times New Roman"/>
          <w:szCs w:val="24"/>
        </w:rPr>
        <w:t>a</w:t>
      </w:r>
      <w:r w:rsidRPr="004D718A">
        <w:rPr>
          <w:rFonts w:cs="Times New Roman"/>
          <w:szCs w:val="24"/>
        </w:rPr>
        <w:t xml:space="preserve">m </w:t>
      </w:r>
      <w:r w:rsidR="00C42229" w:rsidRPr="004D718A">
        <w:rPr>
          <w:rFonts w:cs="Times New Roman"/>
          <w:szCs w:val="24"/>
        </w:rPr>
        <w:t xml:space="preserve">šajā </w:t>
      </w:r>
      <w:r w:rsidRPr="004D718A">
        <w:rPr>
          <w:rFonts w:cs="Times New Roman"/>
          <w:szCs w:val="24"/>
        </w:rPr>
        <w:t>kriminālprocesa stadijā nav tiesiska pamata.</w:t>
      </w:r>
    </w:p>
    <w:p w14:paraId="7901A43F" w14:textId="77777777" w:rsidR="00E71924" w:rsidRPr="004D718A" w:rsidRDefault="00E71924" w:rsidP="007D686C">
      <w:pPr>
        <w:widowControl w:val="0"/>
        <w:tabs>
          <w:tab w:val="left" w:pos="851"/>
        </w:tabs>
        <w:spacing w:after="0" w:line="276" w:lineRule="auto"/>
        <w:ind w:firstLine="720"/>
        <w:jc w:val="both"/>
        <w:rPr>
          <w:rFonts w:cs="Times New Roman"/>
          <w:szCs w:val="24"/>
        </w:rPr>
      </w:pPr>
    </w:p>
    <w:p w14:paraId="7D84EF18" w14:textId="5D7FA599" w:rsidR="00BA55DF" w:rsidRPr="004D718A" w:rsidRDefault="00376064" w:rsidP="007D686C">
      <w:pPr>
        <w:widowControl w:val="0"/>
        <w:spacing w:after="0" w:line="276" w:lineRule="auto"/>
        <w:jc w:val="center"/>
        <w:rPr>
          <w:rFonts w:eastAsia="Times New Roman" w:cs="Times New Roman"/>
          <w:b/>
          <w:szCs w:val="24"/>
        </w:rPr>
      </w:pPr>
      <w:r w:rsidRPr="004D718A">
        <w:rPr>
          <w:rFonts w:eastAsia="Times New Roman" w:cs="Times New Roman"/>
          <w:b/>
          <w:szCs w:val="24"/>
        </w:rPr>
        <w:t>R</w:t>
      </w:r>
      <w:r w:rsidR="00BA55DF" w:rsidRPr="004D718A">
        <w:rPr>
          <w:rFonts w:eastAsia="Times New Roman" w:cs="Times New Roman"/>
          <w:b/>
          <w:szCs w:val="24"/>
        </w:rPr>
        <w:t>ezolutīvā daļa</w:t>
      </w:r>
    </w:p>
    <w:p w14:paraId="42A4D00C" w14:textId="77777777" w:rsidR="00E71924" w:rsidRPr="004D718A" w:rsidRDefault="00E71924" w:rsidP="008C76CF">
      <w:pPr>
        <w:widowControl w:val="0"/>
        <w:spacing w:after="0" w:line="276" w:lineRule="auto"/>
        <w:ind w:firstLine="720"/>
        <w:jc w:val="both"/>
        <w:rPr>
          <w:rFonts w:eastAsia="Times New Roman" w:cs="Times New Roman"/>
          <w:b/>
          <w:szCs w:val="24"/>
        </w:rPr>
      </w:pPr>
    </w:p>
    <w:p w14:paraId="6FD55597" w14:textId="1C8D0626" w:rsidR="00BA55DF" w:rsidRPr="004D718A" w:rsidRDefault="00BA55DF" w:rsidP="008C76CF">
      <w:pPr>
        <w:widowControl w:val="0"/>
        <w:tabs>
          <w:tab w:val="left" w:pos="709"/>
        </w:tabs>
        <w:spacing w:after="0" w:line="276" w:lineRule="auto"/>
        <w:ind w:firstLine="720"/>
        <w:jc w:val="both"/>
        <w:rPr>
          <w:rFonts w:eastAsia="Times New Roman" w:cs="Times New Roman"/>
          <w:bCs/>
          <w:szCs w:val="24"/>
        </w:rPr>
      </w:pPr>
      <w:r w:rsidRPr="004D718A">
        <w:rPr>
          <w:rFonts w:eastAsia="Times New Roman" w:cs="Times New Roman"/>
          <w:szCs w:val="24"/>
        </w:rPr>
        <w:t>P</w:t>
      </w:r>
      <w:r w:rsidRPr="004D718A">
        <w:rPr>
          <w:rFonts w:eastAsia="Times New Roman" w:cs="Times New Roman"/>
          <w:bCs/>
          <w:szCs w:val="24"/>
        </w:rPr>
        <w:t xml:space="preserve">amatojoties uz </w:t>
      </w:r>
      <w:r w:rsidRPr="004D718A">
        <w:rPr>
          <w:rFonts w:cs="Times New Roman"/>
          <w:szCs w:val="24"/>
        </w:rPr>
        <w:t>Kriminālprocesa</w:t>
      </w:r>
      <w:r w:rsidRPr="004D718A">
        <w:rPr>
          <w:rFonts w:eastAsia="Times New Roman" w:cs="Times New Roman"/>
          <w:bCs/>
          <w:szCs w:val="24"/>
        </w:rPr>
        <w:t xml:space="preserve"> likuma 585. un 587.</w:t>
      </w:r>
      <w:r w:rsidR="00613849" w:rsidRPr="004D718A">
        <w:rPr>
          <w:rFonts w:eastAsia="Times New Roman" w:cs="Times New Roman"/>
          <w:bCs/>
          <w:szCs w:val="24"/>
        </w:rPr>
        <w:t> </w:t>
      </w:r>
      <w:r w:rsidRPr="004D718A">
        <w:rPr>
          <w:rFonts w:eastAsia="Times New Roman" w:cs="Times New Roman"/>
          <w:bCs/>
          <w:szCs w:val="24"/>
        </w:rPr>
        <w:t>pant</w:t>
      </w:r>
      <w:r w:rsidR="00CF7E61" w:rsidRPr="004D718A">
        <w:rPr>
          <w:rFonts w:eastAsia="Times New Roman" w:cs="Times New Roman"/>
          <w:bCs/>
          <w:szCs w:val="24"/>
        </w:rPr>
        <w:t>a pirmās daļas 2. punktu</w:t>
      </w:r>
      <w:r w:rsidRPr="004D718A">
        <w:rPr>
          <w:rFonts w:eastAsia="Times New Roman" w:cs="Times New Roman"/>
          <w:bCs/>
          <w:szCs w:val="24"/>
        </w:rPr>
        <w:t xml:space="preserve">, </w:t>
      </w:r>
      <w:r w:rsidR="00B26231" w:rsidRPr="004D718A">
        <w:rPr>
          <w:rFonts w:eastAsia="Times New Roman" w:cs="Times New Roman"/>
          <w:bCs/>
          <w:szCs w:val="24"/>
        </w:rPr>
        <w:t>Senāts</w:t>
      </w:r>
    </w:p>
    <w:p w14:paraId="66417505" w14:textId="77777777" w:rsidR="00BA55DF" w:rsidRPr="004D718A" w:rsidRDefault="00BA55DF" w:rsidP="008C76CF">
      <w:pPr>
        <w:pStyle w:val="tv213"/>
        <w:widowControl w:val="0"/>
        <w:spacing w:before="0" w:beforeAutospacing="0" w:after="0" w:afterAutospacing="0" w:line="276" w:lineRule="auto"/>
        <w:ind w:firstLine="720"/>
        <w:jc w:val="both"/>
        <w:rPr>
          <w:b/>
        </w:rPr>
      </w:pPr>
    </w:p>
    <w:p w14:paraId="783321B2" w14:textId="0A9EA081" w:rsidR="00BA55DF" w:rsidRPr="004D718A" w:rsidRDefault="004A37BC" w:rsidP="007D686C">
      <w:pPr>
        <w:pStyle w:val="tv213"/>
        <w:widowControl w:val="0"/>
        <w:spacing w:before="0" w:beforeAutospacing="0" w:after="0" w:afterAutospacing="0" w:line="276" w:lineRule="auto"/>
        <w:jc w:val="center"/>
        <w:rPr>
          <w:b/>
        </w:rPr>
      </w:pPr>
      <w:r w:rsidRPr="004D718A">
        <w:rPr>
          <w:b/>
        </w:rPr>
        <w:t>n</w:t>
      </w:r>
      <w:r w:rsidR="00BA55DF" w:rsidRPr="004D718A">
        <w:rPr>
          <w:b/>
        </w:rPr>
        <w:t>olēma</w:t>
      </w:r>
    </w:p>
    <w:p w14:paraId="2DC4301C" w14:textId="77777777" w:rsidR="00344A6F" w:rsidRPr="004D718A" w:rsidRDefault="00344A6F" w:rsidP="007D686C">
      <w:pPr>
        <w:pStyle w:val="tv213"/>
        <w:widowControl w:val="0"/>
        <w:spacing w:before="0" w:beforeAutospacing="0" w:after="0" w:afterAutospacing="0" w:line="276" w:lineRule="auto"/>
        <w:ind w:firstLine="720"/>
        <w:jc w:val="both"/>
        <w:rPr>
          <w:b/>
        </w:rPr>
      </w:pPr>
    </w:p>
    <w:p w14:paraId="49E04331" w14:textId="33E56EFB" w:rsidR="00344A6F" w:rsidRPr="004D718A" w:rsidRDefault="00344A6F" w:rsidP="008C76CF">
      <w:pPr>
        <w:widowControl w:val="0"/>
        <w:tabs>
          <w:tab w:val="left" w:pos="709"/>
        </w:tabs>
        <w:spacing w:after="0" w:line="276" w:lineRule="auto"/>
        <w:ind w:firstLine="720"/>
        <w:jc w:val="both"/>
        <w:rPr>
          <w:rFonts w:cs="Times New Roman"/>
          <w:szCs w:val="24"/>
        </w:rPr>
      </w:pPr>
      <w:r w:rsidRPr="004D718A">
        <w:rPr>
          <w:rFonts w:eastAsia="Calibri" w:cs="Times New Roman"/>
          <w:iCs/>
          <w:szCs w:val="24"/>
        </w:rPr>
        <w:t xml:space="preserve">atcelt </w:t>
      </w:r>
      <w:r w:rsidR="00A03395">
        <w:rPr>
          <w:rFonts w:eastAsia="Calibri" w:cs="Times New Roman"/>
          <w:iCs/>
          <w:szCs w:val="24"/>
        </w:rPr>
        <w:t>[..]</w:t>
      </w:r>
      <w:r w:rsidR="00CF7E61" w:rsidRPr="004D718A">
        <w:rPr>
          <w:rFonts w:cs="Times New Roman"/>
          <w:szCs w:val="24"/>
        </w:rPr>
        <w:t xml:space="preserve"> apgabaltiesas 2024. gada </w:t>
      </w:r>
      <w:r w:rsidR="00A03395">
        <w:rPr>
          <w:rFonts w:cs="Times New Roman"/>
          <w:szCs w:val="24"/>
        </w:rPr>
        <w:t>[..]</w:t>
      </w:r>
      <w:r w:rsidR="00CF7E61" w:rsidRPr="004D718A">
        <w:rPr>
          <w:rFonts w:cs="Times New Roman"/>
          <w:szCs w:val="24"/>
        </w:rPr>
        <w:t xml:space="preserve"> spriedumu</w:t>
      </w:r>
      <w:r w:rsidR="00D46F6D" w:rsidRPr="004D718A">
        <w:rPr>
          <w:rFonts w:cs="Times New Roman"/>
          <w:szCs w:val="24"/>
        </w:rPr>
        <w:t xml:space="preserve"> pilnībā</w:t>
      </w:r>
      <w:r w:rsidRPr="004D718A">
        <w:rPr>
          <w:rFonts w:eastAsia="Calibri" w:cs="Times New Roman"/>
          <w:iCs/>
          <w:szCs w:val="24"/>
        </w:rPr>
        <w:t xml:space="preserve"> un </w:t>
      </w:r>
      <w:r w:rsidRPr="004D718A">
        <w:rPr>
          <w:rFonts w:cs="Times New Roman"/>
          <w:szCs w:val="24"/>
        </w:rPr>
        <w:t xml:space="preserve">nosūtīt lietu jaunai izskatīšanai </w:t>
      </w:r>
      <w:r w:rsidR="00A03395">
        <w:rPr>
          <w:rFonts w:cs="Times New Roman"/>
          <w:szCs w:val="24"/>
        </w:rPr>
        <w:t>[..]</w:t>
      </w:r>
      <w:r w:rsidRPr="004D718A">
        <w:rPr>
          <w:rFonts w:cs="Times New Roman"/>
          <w:szCs w:val="24"/>
        </w:rPr>
        <w:t xml:space="preserve"> apgabaltiesā</w:t>
      </w:r>
      <w:r w:rsidR="00795496" w:rsidRPr="004D718A">
        <w:rPr>
          <w:rFonts w:cs="Times New Roman"/>
          <w:szCs w:val="24"/>
        </w:rPr>
        <w:t>;</w:t>
      </w:r>
    </w:p>
    <w:p w14:paraId="0E07674E" w14:textId="309D0BB8" w:rsidR="00795496" w:rsidRPr="004D718A" w:rsidRDefault="00A03395" w:rsidP="00A03395">
      <w:pPr>
        <w:widowControl w:val="0"/>
        <w:tabs>
          <w:tab w:val="left" w:pos="709"/>
        </w:tabs>
        <w:spacing w:after="0" w:line="276" w:lineRule="auto"/>
        <w:ind w:firstLine="720"/>
        <w:jc w:val="both"/>
        <w:rPr>
          <w:rFonts w:cs="Times New Roman"/>
          <w:szCs w:val="24"/>
        </w:rPr>
      </w:pPr>
      <w:r>
        <w:rPr>
          <w:rFonts w:cs="Times New Roman"/>
          <w:szCs w:val="24"/>
        </w:rPr>
        <w:t>[pers. A]</w:t>
      </w:r>
      <w:r w:rsidR="00CF7E61" w:rsidRPr="004D718A">
        <w:rPr>
          <w:rFonts w:cs="Times New Roman"/>
          <w:szCs w:val="24"/>
        </w:rPr>
        <w:t xml:space="preserve"> piemēroto</w:t>
      </w:r>
      <w:r w:rsidR="000E7EBE">
        <w:rPr>
          <w:rFonts w:cs="Times New Roman"/>
          <w:szCs w:val="24"/>
        </w:rPr>
        <w:t>s</w:t>
      </w:r>
      <w:r w:rsidR="00CF7E61" w:rsidRPr="004D718A">
        <w:rPr>
          <w:rFonts w:cs="Times New Roman"/>
          <w:szCs w:val="24"/>
        </w:rPr>
        <w:t xml:space="preserve"> </w:t>
      </w:r>
      <w:r w:rsidR="00795496" w:rsidRPr="004D718A">
        <w:rPr>
          <w:rFonts w:cs="Times New Roman"/>
          <w:szCs w:val="24"/>
        </w:rPr>
        <w:t>drošības līdzek</w:t>
      </w:r>
      <w:r w:rsidR="000E7EBE">
        <w:rPr>
          <w:rFonts w:cs="Times New Roman"/>
          <w:szCs w:val="24"/>
        </w:rPr>
        <w:t>ļus</w:t>
      </w:r>
      <w:r w:rsidR="00CF7E61" w:rsidRPr="004D718A">
        <w:rPr>
          <w:rFonts w:cs="Times New Roman"/>
          <w:szCs w:val="24"/>
        </w:rPr>
        <w:t xml:space="preserve"> –</w:t>
      </w:r>
      <w:r w:rsidR="000E7EBE">
        <w:rPr>
          <w:rFonts w:cs="Times New Roman"/>
          <w:szCs w:val="24"/>
        </w:rPr>
        <w:t xml:space="preserve"> </w:t>
      </w:r>
      <w:r w:rsidR="000E7EBE" w:rsidRPr="000E7EBE">
        <w:rPr>
          <w:rFonts w:cs="Times New Roman"/>
          <w:szCs w:val="24"/>
        </w:rPr>
        <w:t>uzturēšan</w:t>
      </w:r>
      <w:r w:rsidR="000E7EBE">
        <w:rPr>
          <w:rFonts w:cs="Times New Roman"/>
          <w:szCs w:val="24"/>
        </w:rPr>
        <w:t>os</w:t>
      </w:r>
      <w:r w:rsidR="000E7EBE" w:rsidRPr="000E7EBE">
        <w:rPr>
          <w:rFonts w:cs="Times New Roman"/>
          <w:szCs w:val="24"/>
        </w:rPr>
        <w:t xml:space="preserve"> noteiktā vietā </w:t>
      </w:r>
      <w:r>
        <w:rPr>
          <w:rFonts w:cs="Times New Roman"/>
          <w:szCs w:val="24"/>
        </w:rPr>
        <w:t>[adrese]</w:t>
      </w:r>
      <w:r w:rsidR="000E7EBE">
        <w:rPr>
          <w:rFonts w:cs="Times New Roman"/>
          <w:szCs w:val="24"/>
        </w:rPr>
        <w:t xml:space="preserve"> –</w:t>
      </w:r>
      <w:r w:rsidR="000E7EBE" w:rsidRPr="000E7EBE">
        <w:rPr>
          <w:rFonts w:cs="Times New Roman"/>
          <w:szCs w:val="24"/>
        </w:rPr>
        <w:t>, aizliegum</w:t>
      </w:r>
      <w:r w:rsidR="000E7EBE">
        <w:rPr>
          <w:rFonts w:cs="Times New Roman"/>
          <w:szCs w:val="24"/>
        </w:rPr>
        <w:t>u</w:t>
      </w:r>
      <w:r w:rsidR="000E7EBE" w:rsidRPr="000E7EBE">
        <w:rPr>
          <w:rFonts w:cs="Times New Roman"/>
          <w:szCs w:val="24"/>
        </w:rPr>
        <w:t xml:space="preserve"> tuvoties noteiktai personai – aizliegts atrasties</w:t>
      </w:r>
      <w:r w:rsidR="000E7EBE">
        <w:rPr>
          <w:rFonts w:cs="Times New Roman"/>
          <w:szCs w:val="24"/>
        </w:rPr>
        <w:t xml:space="preserve"> </w:t>
      </w:r>
      <w:r>
        <w:rPr>
          <w:rFonts w:cs="Times New Roman"/>
          <w:szCs w:val="24"/>
        </w:rPr>
        <w:t>[pers. B]</w:t>
      </w:r>
      <w:r w:rsidR="000E7EBE" w:rsidRPr="000E7EBE">
        <w:rPr>
          <w:rFonts w:cs="Times New Roman"/>
          <w:szCs w:val="24"/>
        </w:rPr>
        <w:t xml:space="preserve"> un </w:t>
      </w:r>
      <w:r>
        <w:rPr>
          <w:rFonts w:cs="Times New Roman"/>
          <w:szCs w:val="24"/>
        </w:rPr>
        <w:t>[pers.</w:t>
      </w:r>
      <w:r>
        <w:t> E]</w:t>
      </w:r>
      <w:r w:rsidR="000E7EBE" w:rsidRPr="000E7EBE">
        <w:rPr>
          <w:rFonts w:cs="Times New Roman"/>
          <w:szCs w:val="24"/>
        </w:rPr>
        <w:t xml:space="preserve"> tuvāk par 100 metriem, pienākums izvairīties no fiziska</w:t>
      </w:r>
      <w:r w:rsidR="000E7EBE">
        <w:rPr>
          <w:rFonts w:cs="Times New Roman"/>
          <w:szCs w:val="24"/>
        </w:rPr>
        <w:t xml:space="preserve"> </w:t>
      </w:r>
      <w:r w:rsidR="000E7EBE" w:rsidRPr="000E7EBE">
        <w:rPr>
          <w:rFonts w:cs="Times New Roman"/>
          <w:szCs w:val="24"/>
        </w:rPr>
        <w:t xml:space="preserve">vai vizuāla kontakta ar </w:t>
      </w:r>
      <w:r>
        <w:rPr>
          <w:rFonts w:cs="Times New Roman"/>
          <w:szCs w:val="24"/>
        </w:rPr>
        <w:t>[pers. B]</w:t>
      </w:r>
      <w:r w:rsidR="000E7EBE" w:rsidRPr="000E7EBE">
        <w:rPr>
          <w:rFonts w:cs="Times New Roman"/>
          <w:szCs w:val="24"/>
        </w:rPr>
        <w:t>, neizmantot nekādus sakaru līdzekļus vai informācijas</w:t>
      </w:r>
      <w:r w:rsidR="000E7EBE">
        <w:rPr>
          <w:rFonts w:cs="Times New Roman"/>
          <w:szCs w:val="24"/>
        </w:rPr>
        <w:t xml:space="preserve"> </w:t>
      </w:r>
      <w:r w:rsidR="000E7EBE" w:rsidRPr="000E7EBE">
        <w:rPr>
          <w:rFonts w:cs="Times New Roman"/>
          <w:szCs w:val="24"/>
        </w:rPr>
        <w:t xml:space="preserve">nodošanas paņēmienus, lai kontaktētos ar </w:t>
      </w:r>
      <w:r>
        <w:rPr>
          <w:rFonts w:cs="Times New Roman"/>
          <w:szCs w:val="24"/>
        </w:rPr>
        <w:t>[pers. B]</w:t>
      </w:r>
      <w:r w:rsidR="000E7EBE" w:rsidRPr="000E7EBE">
        <w:rPr>
          <w:rFonts w:cs="Times New Roman"/>
          <w:szCs w:val="24"/>
        </w:rPr>
        <w:t xml:space="preserve"> un </w:t>
      </w:r>
      <w:r>
        <w:rPr>
          <w:rFonts w:cs="Times New Roman"/>
          <w:szCs w:val="24"/>
        </w:rPr>
        <w:t>[pers. E]</w:t>
      </w:r>
      <w:r w:rsidR="000E7EBE">
        <w:rPr>
          <w:rFonts w:cs="Times New Roman"/>
          <w:szCs w:val="24"/>
        </w:rPr>
        <w:t xml:space="preserve"> –</w:t>
      </w:r>
      <w:r w:rsidR="000E7EBE" w:rsidRPr="000E7EBE">
        <w:rPr>
          <w:rFonts w:cs="Times New Roman"/>
          <w:szCs w:val="24"/>
        </w:rPr>
        <w:t>, aizliegum</w:t>
      </w:r>
      <w:r w:rsidR="000E7EBE">
        <w:rPr>
          <w:rFonts w:cs="Times New Roman"/>
          <w:szCs w:val="24"/>
        </w:rPr>
        <w:t xml:space="preserve">u </w:t>
      </w:r>
      <w:r w:rsidR="000E7EBE" w:rsidRPr="000E7EBE">
        <w:rPr>
          <w:rFonts w:cs="Times New Roman"/>
          <w:szCs w:val="24"/>
        </w:rPr>
        <w:t>izbraukt no valsts</w:t>
      </w:r>
      <w:r w:rsidR="000E7EBE">
        <w:rPr>
          <w:rFonts w:cs="Times New Roman"/>
          <w:szCs w:val="24"/>
        </w:rPr>
        <w:t xml:space="preserve"> –</w:t>
      </w:r>
      <w:r w:rsidR="00CF7E61" w:rsidRPr="004D718A">
        <w:rPr>
          <w:rFonts w:cs="Times New Roman"/>
          <w:szCs w:val="24"/>
        </w:rPr>
        <w:t xml:space="preserve"> atstāt negrozīt</w:t>
      </w:r>
      <w:r w:rsidR="000E7EBE">
        <w:rPr>
          <w:rFonts w:cs="Times New Roman"/>
          <w:szCs w:val="24"/>
        </w:rPr>
        <w:t>us</w:t>
      </w:r>
      <w:r w:rsidR="006F1602" w:rsidRPr="004D718A">
        <w:rPr>
          <w:rFonts w:cs="Times New Roman"/>
          <w:szCs w:val="24"/>
        </w:rPr>
        <w:t>.</w:t>
      </w:r>
    </w:p>
    <w:p w14:paraId="5148CB2C" w14:textId="77777777" w:rsidR="00A437AD" w:rsidRPr="004D718A" w:rsidRDefault="00A437AD" w:rsidP="008C76CF">
      <w:pPr>
        <w:widowControl w:val="0"/>
        <w:tabs>
          <w:tab w:val="left" w:pos="-3120"/>
        </w:tabs>
        <w:spacing w:after="0" w:line="276" w:lineRule="auto"/>
        <w:ind w:firstLine="720"/>
        <w:jc w:val="both"/>
        <w:rPr>
          <w:rFonts w:cs="Times New Roman"/>
          <w:color w:val="000000"/>
          <w:szCs w:val="24"/>
        </w:rPr>
      </w:pPr>
    </w:p>
    <w:p w14:paraId="743495DC" w14:textId="46069B64" w:rsidR="00576598" w:rsidRPr="00A03395" w:rsidRDefault="00BA55DF" w:rsidP="00A03395">
      <w:pPr>
        <w:widowControl w:val="0"/>
        <w:tabs>
          <w:tab w:val="left" w:pos="-3120"/>
        </w:tabs>
        <w:spacing w:after="0" w:line="276" w:lineRule="auto"/>
        <w:ind w:firstLine="720"/>
        <w:jc w:val="both"/>
        <w:rPr>
          <w:rFonts w:cs="Times New Roman"/>
          <w:color w:val="000000"/>
          <w:szCs w:val="24"/>
        </w:rPr>
      </w:pPr>
      <w:r w:rsidRPr="004D718A">
        <w:rPr>
          <w:rFonts w:cs="Times New Roman"/>
          <w:color w:val="000000"/>
          <w:szCs w:val="24"/>
        </w:rPr>
        <w:t>Lēmums nav pārsūdzams.</w:t>
      </w:r>
      <w:bookmarkEnd w:id="0"/>
    </w:p>
    <w:sectPr w:rsidR="00576598" w:rsidRPr="00A03395" w:rsidSect="00FE46F7">
      <w:footerReference w:type="default" r:id="rId18"/>
      <w:pgSz w:w="11906" w:h="16838" w:code="9"/>
      <w:pgMar w:top="1134" w:right="1644" w:bottom="709" w:left="1644"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D364" w14:textId="77777777" w:rsidR="00356ED8" w:rsidRDefault="00356ED8" w:rsidP="00EE3783">
      <w:pPr>
        <w:spacing w:after="0" w:line="240" w:lineRule="auto"/>
      </w:pPr>
      <w:r>
        <w:separator/>
      </w:r>
    </w:p>
  </w:endnote>
  <w:endnote w:type="continuationSeparator" w:id="0">
    <w:p w14:paraId="71443E65" w14:textId="77777777" w:rsidR="00356ED8" w:rsidRDefault="00356ED8"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77777777" w:rsidR="00FF1E96" w:rsidRPr="004045D9" w:rsidRDefault="00F57143"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13184" w14:textId="77777777" w:rsidR="00356ED8" w:rsidRDefault="00356ED8" w:rsidP="00EE3783">
      <w:pPr>
        <w:spacing w:after="0" w:line="240" w:lineRule="auto"/>
      </w:pPr>
      <w:r>
        <w:separator/>
      </w:r>
    </w:p>
  </w:footnote>
  <w:footnote w:type="continuationSeparator" w:id="0">
    <w:p w14:paraId="42C24E51" w14:textId="77777777" w:rsidR="00356ED8" w:rsidRDefault="00356ED8" w:rsidP="00EE3783">
      <w:pPr>
        <w:spacing w:after="0" w:line="240" w:lineRule="auto"/>
      </w:pPr>
      <w:r>
        <w:continuationSeparator/>
      </w:r>
    </w:p>
  </w:footnote>
  <w:footnote w:id="1">
    <w:p w14:paraId="5FD2DE29" w14:textId="77777777" w:rsidR="00E05E6D" w:rsidRDefault="00E05E6D" w:rsidP="00E05E6D">
      <w:pPr>
        <w:pStyle w:val="FootnoteText"/>
      </w:pPr>
      <w:r>
        <w:rPr>
          <w:rStyle w:val="FootnoteReference"/>
        </w:rPr>
        <w:footnoteRef/>
      </w:r>
      <w:r>
        <w:t xml:space="preserve"> Slēgtas lietas statuss.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9691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902972"/>
    <w:multiLevelType w:val="hybridMultilevel"/>
    <w:tmpl w:val="87449AF0"/>
    <w:lvl w:ilvl="0" w:tplc="74FC83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416B53"/>
    <w:multiLevelType w:val="multilevel"/>
    <w:tmpl w:val="3970F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411439"/>
    <w:multiLevelType w:val="hybridMultilevel"/>
    <w:tmpl w:val="6CF8F4C8"/>
    <w:lvl w:ilvl="0" w:tplc="74C06D9C">
      <w:start w:val="1"/>
      <w:numFmt w:val="decimal"/>
      <w:lvlText w:val="%1)"/>
      <w:lvlJc w:val="left"/>
      <w:pPr>
        <w:ind w:left="1080" w:hanging="360"/>
      </w:pPr>
      <w:rPr>
        <w:rFonts w:ascii="Times New Roman" w:hAnsi="Times New Roman"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771AFE"/>
    <w:multiLevelType w:val="hybridMultilevel"/>
    <w:tmpl w:val="469AF7EE"/>
    <w:lvl w:ilvl="0" w:tplc="6A524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8010DA"/>
    <w:multiLevelType w:val="hybridMultilevel"/>
    <w:tmpl w:val="D04C819E"/>
    <w:lvl w:ilvl="0" w:tplc="8140F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43027F"/>
    <w:multiLevelType w:val="hybridMultilevel"/>
    <w:tmpl w:val="EC74DE1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38F308B"/>
    <w:multiLevelType w:val="multilevel"/>
    <w:tmpl w:val="1F8C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1285C"/>
    <w:multiLevelType w:val="hybridMultilevel"/>
    <w:tmpl w:val="00B8E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03834"/>
    <w:multiLevelType w:val="hybridMultilevel"/>
    <w:tmpl w:val="EF8A35CE"/>
    <w:lvl w:ilvl="0" w:tplc="CDE42D1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47F95C1B"/>
    <w:multiLevelType w:val="multilevel"/>
    <w:tmpl w:val="A6D8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15:restartNumberingAfterBreak="0">
    <w:nsid w:val="524739A9"/>
    <w:multiLevelType w:val="hybridMultilevel"/>
    <w:tmpl w:val="9BF45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5D50565"/>
    <w:multiLevelType w:val="multilevel"/>
    <w:tmpl w:val="4A226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111E2D"/>
    <w:multiLevelType w:val="hybridMultilevel"/>
    <w:tmpl w:val="0CEE5A2A"/>
    <w:lvl w:ilvl="0" w:tplc="884A0ED2">
      <w:start w:val="1"/>
      <w:numFmt w:val="decimal"/>
      <w:lvlText w:val="%1)"/>
      <w:lvlJc w:val="left"/>
      <w:pPr>
        <w:ind w:left="1080" w:hanging="360"/>
      </w:pPr>
      <w:rPr>
        <w:rFonts w:hint="default"/>
        <w:color w:val="C45911" w:themeColor="accent2"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4223FB5"/>
    <w:multiLevelType w:val="hybridMultilevel"/>
    <w:tmpl w:val="8B12AED8"/>
    <w:lvl w:ilvl="0" w:tplc="F6E07B5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500CCB"/>
    <w:multiLevelType w:val="multilevel"/>
    <w:tmpl w:val="5DFC21E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677D711C"/>
    <w:multiLevelType w:val="hybridMultilevel"/>
    <w:tmpl w:val="F1CEFA7E"/>
    <w:lvl w:ilvl="0" w:tplc="C97ABFF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0762C85"/>
    <w:multiLevelType w:val="multilevel"/>
    <w:tmpl w:val="698A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C919F9"/>
    <w:multiLevelType w:val="hybridMultilevel"/>
    <w:tmpl w:val="C78E4B94"/>
    <w:lvl w:ilvl="0" w:tplc="0666C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D9223E"/>
    <w:multiLevelType w:val="multilevel"/>
    <w:tmpl w:val="0318024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D810789"/>
    <w:multiLevelType w:val="hybridMultilevel"/>
    <w:tmpl w:val="70C6FC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38472330">
    <w:abstractNumId w:val="11"/>
  </w:num>
  <w:num w:numId="2" w16cid:durableId="1445419076">
    <w:abstractNumId w:val="21"/>
  </w:num>
  <w:num w:numId="3" w16cid:durableId="425158373">
    <w:abstractNumId w:val="8"/>
  </w:num>
  <w:num w:numId="4" w16cid:durableId="350643632">
    <w:abstractNumId w:val="6"/>
  </w:num>
  <w:num w:numId="5" w16cid:durableId="158232044">
    <w:abstractNumId w:val="12"/>
  </w:num>
  <w:num w:numId="6" w16cid:durableId="70735205">
    <w:abstractNumId w:val="3"/>
  </w:num>
  <w:num w:numId="7" w16cid:durableId="620527429">
    <w:abstractNumId w:val="5"/>
  </w:num>
  <w:num w:numId="8" w16cid:durableId="79959082">
    <w:abstractNumId w:val="7"/>
  </w:num>
  <w:num w:numId="9" w16cid:durableId="1039629553">
    <w:abstractNumId w:val="10"/>
  </w:num>
  <w:num w:numId="10" w16cid:durableId="241259846">
    <w:abstractNumId w:val="18"/>
  </w:num>
  <w:num w:numId="11" w16cid:durableId="85733933">
    <w:abstractNumId w:val="4"/>
  </w:num>
  <w:num w:numId="12" w16cid:durableId="1436708377">
    <w:abstractNumId w:val="19"/>
  </w:num>
  <w:num w:numId="13" w16cid:durableId="359476214">
    <w:abstractNumId w:val="14"/>
  </w:num>
  <w:num w:numId="14" w16cid:durableId="2137676233">
    <w:abstractNumId w:val="1"/>
  </w:num>
  <w:num w:numId="15" w16cid:durableId="1169708313">
    <w:abstractNumId w:val="9"/>
  </w:num>
  <w:num w:numId="16" w16cid:durableId="1533763164">
    <w:abstractNumId w:val="0"/>
  </w:num>
  <w:num w:numId="17" w16cid:durableId="460611010">
    <w:abstractNumId w:val="2"/>
  </w:num>
  <w:num w:numId="18" w16cid:durableId="2029717348">
    <w:abstractNumId w:val="16"/>
  </w:num>
  <w:num w:numId="19" w16cid:durableId="1703361950">
    <w:abstractNumId w:val="13"/>
  </w:num>
  <w:num w:numId="20" w16cid:durableId="1478958461">
    <w:abstractNumId w:val="20"/>
  </w:num>
  <w:num w:numId="21" w16cid:durableId="1991984265">
    <w:abstractNumId w:val="15"/>
  </w:num>
  <w:num w:numId="22" w16cid:durableId="137699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1C9"/>
    <w:rsid w:val="000007C6"/>
    <w:rsid w:val="00000B67"/>
    <w:rsid w:val="00000B73"/>
    <w:rsid w:val="00000EA1"/>
    <w:rsid w:val="0000172B"/>
    <w:rsid w:val="0000186F"/>
    <w:rsid w:val="00002A91"/>
    <w:rsid w:val="00002CEC"/>
    <w:rsid w:val="000030AA"/>
    <w:rsid w:val="00005229"/>
    <w:rsid w:val="00005C3B"/>
    <w:rsid w:val="00005E48"/>
    <w:rsid w:val="00005F4B"/>
    <w:rsid w:val="000079FE"/>
    <w:rsid w:val="00007DAA"/>
    <w:rsid w:val="00007EB0"/>
    <w:rsid w:val="00010299"/>
    <w:rsid w:val="00011F23"/>
    <w:rsid w:val="0001260D"/>
    <w:rsid w:val="0001283C"/>
    <w:rsid w:val="00013A02"/>
    <w:rsid w:val="00014898"/>
    <w:rsid w:val="000160A5"/>
    <w:rsid w:val="000160F6"/>
    <w:rsid w:val="0002073C"/>
    <w:rsid w:val="00020AC4"/>
    <w:rsid w:val="00020BD4"/>
    <w:rsid w:val="000239AA"/>
    <w:rsid w:val="000241F6"/>
    <w:rsid w:val="0002459C"/>
    <w:rsid w:val="00024CCE"/>
    <w:rsid w:val="00025600"/>
    <w:rsid w:val="00025ABA"/>
    <w:rsid w:val="00025AFA"/>
    <w:rsid w:val="00026881"/>
    <w:rsid w:val="000268E2"/>
    <w:rsid w:val="00030026"/>
    <w:rsid w:val="00030370"/>
    <w:rsid w:val="000312C9"/>
    <w:rsid w:val="00031412"/>
    <w:rsid w:val="00031B81"/>
    <w:rsid w:val="00031BA8"/>
    <w:rsid w:val="000328B1"/>
    <w:rsid w:val="00033A18"/>
    <w:rsid w:val="000345E4"/>
    <w:rsid w:val="000348B0"/>
    <w:rsid w:val="000369A0"/>
    <w:rsid w:val="00036C1B"/>
    <w:rsid w:val="00037877"/>
    <w:rsid w:val="00037BF1"/>
    <w:rsid w:val="000402CB"/>
    <w:rsid w:val="00040F88"/>
    <w:rsid w:val="000418E8"/>
    <w:rsid w:val="00041E4C"/>
    <w:rsid w:val="00041E5D"/>
    <w:rsid w:val="00042FDD"/>
    <w:rsid w:val="00044CA9"/>
    <w:rsid w:val="00046072"/>
    <w:rsid w:val="00046547"/>
    <w:rsid w:val="00046757"/>
    <w:rsid w:val="00046FC0"/>
    <w:rsid w:val="000477C6"/>
    <w:rsid w:val="000478E3"/>
    <w:rsid w:val="0005079E"/>
    <w:rsid w:val="00051ECB"/>
    <w:rsid w:val="00054629"/>
    <w:rsid w:val="00054E19"/>
    <w:rsid w:val="00055040"/>
    <w:rsid w:val="000555B2"/>
    <w:rsid w:val="0005574C"/>
    <w:rsid w:val="00055EC7"/>
    <w:rsid w:val="0005606F"/>
    <w:rsid w:val="00056584"/>
    <w:rsid w:val="0005688D"/>
    <w:rsid w:val="00056A90"/>
    <w:rsid w:val="0005710C"/>
    <w:rsid w:val="000576E0"/>
    <w:rsid w:val="000613B3"/>
    <w:rsid w:val="00061BC2"/>
    <w:rsid w:val="00062466"/>
    <w:rsid w:val="0006283D"/>
    <w:rsid w:val="00063E07"/>
    <w:rsid w:val="00064ACC"/>
    <w:rsid w:val="000657C7"/>
    <w:rsid w:val="00065D4F"/>
    <w:rsid w:val="00066752"/>
    <w:rsid w:val="00066FC2"/>
    <w:rsid w:val="00066FF3"/>
    <w:rsid w:val="00067A62"/>
    <w:rsid w:val="000701CD"/>
    <w:rsid w:val="00070C6B"/>
    <w:rsid w:val="00070F57"/>
    <w:rsid w:val="000724E7"/>
    <w:rsid w:val="000726B9"/>
    <w:rsid w:val="00073AA6"/>
    <w:rsid w:val="00073E6D"/>
    <w:rsid w:val="00075218"/>
    <w:rsid w:val="00075734"/>
    <w:rsid w:val="000758E8"/>
    <w:rsid w:val="00075CE9"/>
    <w:rsid w:val="00075FD9"/>
    <w:rsid w:val="00076CF9"/>
    <w:rsid w:val="000809D0"/>
    <w:rsid w:val="00080A4C"/>
    <w:rsid w:val="00080D11"/>
    <w:rsid w:val="0008147D"/>
    <w:rsid w:val="00081553"/>
    <w:rsid w:val="00084476"/>
    <w:rsid w:val="00084D92"/>
    <w:rsid w:val="00085ACB"/>
    <w:rsid w:val="0008707B"/>
    <w:rsid w:val="0008771B"/>
    <w:rsid w:val="00087C01"/>
    <w:rsid w:val="00087DAB"/>
    <w:rsid w:val="0009001F"/>
    <w:rsid w:val="00090860"/>
    <w:rsid w:val="00091E69"/>
    <w:rsid w:val="00091E91"/>
    <w:rsid w:val="00091F7F"/>
    <w:rsid w:val="000928B8"/>
    <w:rsid w:val="00092929"/>
    <w:rsid w:val="00092B64"/>
    <w:rsid w:val="00095E64"/>
    <w:rsid w:val="00096007"/>
    <w:rsid w:val="000966BB"/>
    <w:rsid w:val="000978FE"/>
    <w:rsid w:val="000A0143"/>
    <w:rsid w:val="000A1313"/>
    <w:rsid w:val="000A1D07"/>
    <w:rsid w:val="000A2D49"/>
    <w:rsid w:val="000A343F"/>
    <w:rsid w:val="000A3DDF"/>
    <w:rsid w:val="000A4838"/>
    <w:rsid w:val="000A4EE3"/>
    <w:rsid w:val="000A51AF"/>
    <w:rsid w:val="000A58B9"/>
    <w:rsid w:val="000B03A5"/>
    <w:rsid w:val="000B0C26"/>
    <w:rsid w:val="000B0ED8"/>
    <w:rsid w:val="000B185E"/>
    <w:rsid w:val="000B2D89"/>
    <w:rsid w:val="000B35C2"/>
    <w:rsid w:val="000B3613"/>
    <w:rsid w:val="000B3FCA"/>
    <w:rsid w:val="000B4A44"/>
    <w:rsid w:val="000B4AFC"/>
    <w:rsid w:val="000B56FA"/>
    <w:rsid w:val="000B5C74"/>
    <w:rsid w:val="000B67B0"/>
    <w:rsid w:val="000B6D67"/>
    <w:rsid w:val="000B7286"/>
    <w:rsid w:val="000B7591"/>
    <w:rsid w:val="000B7598"/>
    <w:rsid w:val="000B79E6"/>
    <w:rsid w:val="000C0E8F"/>
    <w:rsid w:val="000C0F0E"/>
    <w:rsid w:val="000C1921"/>
    <w:rsid w:val="000C19E0"/>
    <w:rsid w:val="000C1AB5"/>
    <w:rsid w:val="000C3603"/>
    <w:rsid w:val="000C4FBA"/>
    <w:rsid w:val="000C68FE"/>
    <w:rsid w:val="000C6BF7"/>
    <w:rsid w:val="000C6C79"/>
    <w:rsid w:val="000C701F"/>
    <w:rsid w:val="000C7819"/>
    <w:rsid w:val="000C78D0"/>
    <w:rsid w:val="000C7C39"/>
    <w:rsid w:val="000C7D80"/>
    <w:rsid w:val="000D07CF"/>
    <w:rsid w:val="000D1620"/>
    <w:rsid w:val="000D1694"/>
    <w:rsid w:val="000D1FE4"/>
    <w:rsid w:val="000D2F13"/>
    <w:rsid w:val="000D339E"/>
    <w:rsid w:val="000D44CA"/>
    <w:rsid w:val="000D5343"/>
    <w:rsid w:val="000D6B1D"/>
    <w:rsid w:val="000D7C5A"/>
    <w:rsid w:val="000D7E58"/>
    <w:rsid w:val="000E1DA8"/>
    <w:rsid w:val="000E2643"/>
    <w:rsid w:val="000E28FF"/>
    <w:rsid w:val="000E3550"/>
    <w:rsid w:val="000E4118"/>
    <w:rsid w:val="000E466D"/>
    <w:rsid w:val="000E4B53"/>
    <w:rsid w:val="000E5381"/>
    <w:rsid w:val="000E6595"/>
    <w:rsid w:val="000E6A3D"/>
    <w:rsid w:val="000E6CCA"/>
    <w:rsid w:val="000E7228"/>
    <w:rsid w:val="000E7A57"/>
    <w:rsid w:val="000E7EBE"/>
    <w:rsid w:val="000F0388"/>
    <w:rsid w:val="000F0D98"/>
    <w:rsid w:val="000F197B"/>
    <w:rsid w:val="000F2520"/>
    <w:rsid w:val="000F2865"/>
    <w:rsid w:val="000F2BBF"/>
    <w:rsid w:val="000F3804"/>
    <w:rsid w:val="000F3A71"/>
    <w:rsid w:val="000F4490"/>
    <w:rsid w:val="000F472E"/>
    <w:rsid w:val="000F613E"/>
    <w:rsid w:val="000F61F5"/>
    <w:rsid w:val="000F6602"/>
    <w:rsid w:val="00100F91"/>
    <w:rsid w:val="001011D8"/>
    <w:rsid w:val="00102A5C"/>
    <w:rsid w:val="00102E49"/>
    <w:rsid w:val="001032C9"/>
    <w:rsid w:val="00103D10"/>
    <w:rsid w:val="00103EFF"/>
    <w:rsid w:val="00104307"/>
    <w:rsid w:val="00105312"/>
    <w:rsid w:val="0010534F"/>
    <w:rsid w:val="0010665B"/>
    <w:rsid w:val="00106710"/>
    <w:rsid w:val="00106B69"/>
    <w:rsid w:val="00107649"/>
    <w:rsid w:val="00110811"/>
    <w:rsid w:val="00110C4D"/>
    <w:rsid w:val="00111025"/>
    <w:rsid w:val="00112788"/>
    <w:rsid w:val="0011315C"/>
    <w:rsid w:val="001141F7"/>
    <w:rsid w:val="001147D1"/>
    <w:rsid w:val="00114C35"/>
    <w:rsid w:val="00115BF9"/>
    <w:rsid w:val="00116A47"/>
    <w:rsid w:val="001176B1"/>
    <w:rsid w:val="00120601"/>
    <w:rsid w:val="00120BDE"/>
    <w:rsid w:val="00120D5E"/>
    <w:rsid w:val="00120EE2"/>
    <w:rsid w:val="0012233F"/>
    <w:rsid w:val="00123459"/>
    <w:rsid w:val="001240CC"/>
    <w:rsid w:val="0012472D"/>
    <w:rsid w:val="00124E8B"/>
    <w:rsid w:val="0012526B"/>
    <w:rsid w:val="00125344"/>
    <w:rsid w:val="00125627"/>
    <w:rsid w:val="001269CC"/>
    <w:rsid w:val="00126B09"/>
    <w:rsid w:val="00127DC0"/>
    <w:rsid w:val="00130AB7"/>
    <w:rsid w:val="00130AF9"/>
    <w:rsid w:val="00130BB6"/>
    <w:rsid w:val="00130CBC"/>
    <w:rsid w:val="001314D9"/>
    <w:rsid w:val="001315DA"/>
    <w:rsid w:val="00131B74"/>
    <w:rsid w:val="00131CF9"/>
    <w:rsid w:val="00132779"/>
    <w:rsid w:val="001335CE"/>
    <w:rsid w:val="001339EF"/>
    <w:rsid w:val="00134823"/>
    <w:rsid w:val="00135573"/>
    <w:rsid w:val="001365C5"/>
    <w:rsid w:val="00136606"/>
    <w:rsid w:val="00136D4F"/>
    <w:rsid w:val="00137B0C"/>
    <w:rsid w:val="00137B31"/>
    <w:rsid w:val="00137D3A"/>
    <w:rsid w:val="00137FF9"/>
    <w:rsid w:val="00140495"/>
    <w:rsid w:val="001413B0"/>
    <w:rsid w:val="00142137"/>
    <w:rsid w:val="00142DAE"/>
    <w:rsid w:val="00142E4A"/>
    <w:rsid w:val="001434D0"/>
    <w:rsid w:val="00143B4A"/>
    <w:rsid w:val="0014407D"/>
    <w:rsid w:val="00144D04"/>
    <w:rsid w:val="00145150"/>
    <w:rsid w:val="0014544D"/>
    <w:rsid w:val="0014576D"/>
    <w:rsid w:val="00146E19"/>
    <w:rsid w:val="00147013"/>
    <w:rsid w:val="00147EDC"/>
    <w:rsid w:val="001503B8"/>
    <w:rsid w:val="00150697"/>
    <w:rsid w:val="00150845"/>
    <w:rsid w:val="0015175C"/>
    <w:rsid w:val="001517C5"/>
    <w:rsid w:val="001517D9"/>
    <w:rsid w:val="00152CBB"/>
    <w:rsid w:val="00153153"/>
    <w:rsid w:val="00153257"/>
    <w:rsid w:val="00154411"/>
    <w:rsid w:val="00154FB8"/>
    <w:rsid w:val="001553DC"/>
    <w:rsid w:val="00155DAC"/>
    <w:rsid w:val="00155EDF"/>
    <w:rsid w:val="00155FEC"/>
    <w:rsid w:val="0016002D"/>
    <w:rsid w:val="00160046"/>
    <w:rsid w:val="001601DC"/>
    <w:rsid w:val="00160F6B"/>
    <w:rsid w:val="00161A8D"/>
    <w:rsid w:val="001626C6"/>
    <w:rsid w:val="001626CC"/>
    <w:rsid w:val="001633A7"/>
    <w:rsid w:val="0016434B"/>
    <w:rsid w:val="001643BC"/>
    <w:rsid w:val="00164735"/>
    <w:rsid w:val="00165A5C"/>
    <w:rsid w:val="0016643A"/>
    <w:rsid w:val="001717F2"/>
    <w:rsid w:val="00171C2A"/>
    <w:rsid w:val="00172069"/>
    <w:rsid w:val="00172CE7"/>
    <w:rsid w:val="001733D7"/>
    <w:rsid w:val="001734B9"/>
    <w:rsid w:val="0017391B"/>
    <w:rsid w:val="00173C2F"/>
    <w:rsid w:val="0017446C"/>
    <w:rsid w:val="00175A01"/>
    <w:rsid w:val="00176CC2"/>
    <w:rsid w:val="0017752B"/>
    <w:rsid w:val="00177D72"/>
    <w:rsid w:val="00182CD3"/>
    <w:rsid w:val="00183C7F"/>
    <w:rsid w:val="001840BA"/>
    <w:rsid w:val="001849D1"/>
    <w:rsid w:val="00184E1F"/>
    <w:rsid w:val="00185C6B"/>
    <w:rsid w:val="00185CAE"/>
    <w:rsid w:val="00186592"/>
    <w:rsid w:val="00187AF3"/>
    <w:rsid w:val="00187DDD"/>
    <w:rsid w:val="00190085"/>
    <w:rsid w:val="001907E6"/>
    <w:rsid w:val="0019131A"/>
    <w:rsid w:val="001917BB"/>
    <w:rsid w:val="0019239F"/>
    <w:rsid w:val="001924FA"/>
    <w:rsid w:val="00192643"/>
    <w:rsid w:val="00192B30"/>
    <w:rsid w:val="00192D36"/>
    <w:rsid w:val="00193011"/>
    <w:rsid w:val="00193778"/>
    <w:rsid w:val="00193CB0"/>
    <w:rsid w:val="00193D41"/>
    <w:rsid w:val="00194FA1"/>
    <w:rsid w:val="00195455"/>
    <w:rsid w:val="00196546"/>
    <w:rsid w:val="001969CF"/>
    <w:rsid w:val="00197448"/>
    <w:rsid w:val="001974CB"/>
    <w:rsid w:val="001A017E"/>
    <w:rsid w:val="001A0637"/>
    <w:rsid w:val="001A0D77"/>
    <w:rsid w:val="001A16C2"/>
    <w:rsid w:val="001A1D87"/>
    <w:rsid w:val="001A2878"/>
    <w:rsid w:val="001A2A53"/>
    <w:rsid w:val="001A44F9"/>
    <w:rsid w:val="001A4E4F"/>
    <w:rsid w:val="001A57B6"/>
    <w:rsid w:val="001A5E36"/>
    <w:rsid w:val="001A5E94"/>
    <w:rsid w:val="001A61B4"/>
    <w:rsid w:val="001B04D7"/>
    <w:rsid w:val="001B0EFE"/>
    <w:rsid w:val="001B1329"/>
    <w:rsid w:val="001B16C6"/>
    <w:rsid w:val="001B1FA3"/>
    <w:rsid w:val="001B2685"/>
    <w:rsid w:val="001B2B1B"/>
    <w:rsid w:val="001B3434"/>
    <w:rsid w:val="001B3F17"/>
    <w:rsid w:val="001B40D9"/>
    <w:rsid w:val="001B42B2"/>
    <w:rsid w:val="001B4303"/>
    <w:rsid w:val="001B4BCE"/>
    <w:rsid w:val="001B4F7E"/>
    <w:rsid w:val="001B4F9B"/>
    <w:rsid w:val="001B5140"/>
    <w:rsid w:val="001B56F5"/>
    <w:rsid w:val="001B587A"/>
    <w:rsid w:val="001B642A"/>
    <w:rsid w:val="001B6EF2"/>
    <w:rsid w:val="001B768B"/>
    <w:rsid w:val="001B77A6"/>
    <w:rsid w:val="001B7A71"/>
    <w:rsid w:val="001C07AD"/>
    <w:rsid w:val="001C10AF"/>
    <w:rsid w:val="001C16EF"/>
    <w:rsid w:val="001C19FE"/>
    <w:rsid w:val="001C1EFA"/>
    <w:rsid w:val="001C2194"/>
    <w:rsid w:val="001C2277"/>
    <w:rsid w:val="001C37BA"/>
    <w:rsid w:val="001C3FD8"/>
    <w:rsid w:val="001C4822"/>
    <w:rsid w:val="001C4B93"/>
    <w:rsid w:val="001C62E3"/>
    <w:rsid w:val="001C6D67"/>
    <w:rsid w:val="001D0200"/>
    <w:rsid w:val="001D0DC2"/>
    <w:rsid w:val="001D0DE5"/>
    <w:rsid w:val="001D0FB1"/>
    <w:rsid w:val="001D1005"/>
    <w:rsid w:val="001D162D"/>
    <w:rsid w:val="001D1A51"/>
    <w:rsid w:val="001D287E"/>
    <w:rsid w:val="001D3169"/>
    <w:rsid w:val="001D336D"/>
    <w:rsid w:val="001D3492"/>
    <w:rsid w:val="001D3562"/>
    <w:rsid w:val="001D3FD2"/>
    <w:rsid w:val="001D6268"/>
    <w:rsid w:val="001D6C67"/>
    <w:rsid w:val="001D6E16"/>
    <w:rsid w:val="001D7092"/>
    <w:rsid w:val="001D7981"/>
    <w:rsid w:val="001D79F9"/>
    <w:rsid w:val="001D7A27"/>
    <w:rsid w:val="001E096E"/>
    <w:rsid w:val="001E0986"/>
    <w:rsid w:val="001E194B"/>
    <w:rsid w:val="001E1ABF"/>
    <w:rsid w:val="001E2326"/>
    <w:rsid w:val="001E2D79"/>
    <w:rsid w:val="001E307B"/>
    <w:rsid w:val="001E3AE4"/>
    <w:rsid w:val="001E3BCE"/>
    <w:rsid w:val="001E5F55"/>
    <w:rsid w:val="001E5F70"/>
    <w:rsid w:val="001E6DC4"/>
    <w:rsid w:val="001F09B3"/>
    <w:rsid w:val="001F0B61"/>
    <w:rsid w:val="001F1432"/>
    <w:rsid w:val="001F21DC"/>
    <w:rsid w:val="001F220D"/>
    <w:rsid w:val="001F223C"/>
    <w:rsid w:val="001F3373"/>
    <w:rsid w:val="001F35EF"/>
    <w:rsid w:val="001F3948"/>
    <w:rsid w:val="001F3C70"/>
    <w:rsid w:val="001F3FD4"/>
    <w:rsid w:val="001F54E1"/>
    <w:rsid w:val="001F5A04"/>
    <w:rsid w:val="001F5A50"/>
    <w:rsid w:val="001F5A56"/>
    <w:rsid w:val="001F5BFD"/>
    <w:rsid w:val="001F5E62"/>
    <w:rsid w:val="001F6028"/>
    <w:rsid w:val="001F61B7"/>
    <w:rsid w:val="001F6254"/>
    <w:rsid w:val="001F62F0"/>
    <w:rsid w:val="001F69AF"/>
    <w:rsid w:val="001F7582"/>
    <w:rsid w:val="001F7710"/>
    <w:rsid w:val="001F79F2"/>
    <w:rsid w:val="0020027D"/>
    <w:rsid w:val="002004CB"/>
    <w:rsid w:val="002015F7"/>
    <w:rsid w:val="00201EA3"/>
    <w:rsid w:val="00201EA7"/>
    <w:rsid w:val="00202D43"/>
    <w:rsid w:val="002032A9"/>
    <w:rsid w:val="002047F9"/>
    <w:rsid w:val="00204A79"/>
    <w:rsid w:val="00204DBA"/>
    <w:rsid w:val="00204E06"/>
    <w:rsid w:val="002053E5"/>
    <w:rsid w:val="0020564A"/>
    <w:rsid w:val="0020627A"/>
    <w:rsid w:val="002068D1"/>
    <w:rsid w:val="00207454"/>
    <w:rsid w:val="002076BB"/>
    <w:rsid w:val="002103A9"/>
    <w:rsid w:val="00212289"/>
    <w:rsid w:val="002130FD"/>
    <w:rsid w:val="00213282"/>
    <w:rsid w:val="002151B5"/>
    <w:rsid w:val="00215375"/>
    <w:rsid w:val="00215736"/>
    <w:rsid w:val="00220004"/>
    <w:rsid w:val="002208F7"/>
    <w:rsid w:val="00220F53"/>
    <w:rsid w:val="0022161D"/>
    <w:rsid w:val="00222414"/>
    <w:rsid w:val="00222426"/>
    <w:rsid w:val="00223310"/>
    <w:rsid w:val="00223435"/>
    <w:rsid w:val="002237DF"/>
    <w:rsid w:val="002246D4"/>
    <w:rsid w:val="00225E78"/>
    <w:rsid w:val="002265B6"/>
    <w:rsid w:val="00226D71"/>
    <w:rsid w:val="0022704C"/>
    <w:rsid w:val="002270F3"/>
    <w:rsid w:val="002274E6"/>
    <w:rsid w:val="00227870"/>
    <w:rsid w:val="00230B9B"/>
    <w:rsid w:val="00230D1E"/>
    <w:rsid w:val="00230E20"/>
    <w:rsid w:val="00231FFB"/>
    <w:rsid w:val="00232287"/>
    <w:rsid w:val="00233272"/>
    <w:rsid w:val="002332A6"/>
    <w:rsid w:val="002333D3"/>
    <w:rsid w:val="00233DE5"/>
    <w:rsid w:val="0023465A"/>
    <w:rsid w:val="00234D5D"/>
    <w:rsid w:val="002351A5"/>
    <w:rsid w:val="00235D03"/>
    <w:rsid w:val="002361CD"/>
    <w:rsid w:val="002362CD"/>
    <w:rsid w:val="002368F1"/>
    <w:rsid w:val="00236972"/>
    <w:rsid w:val="00237755"/>
    <w:rsid w:val="00237DD3"/>
    <w:rsid w:val="00237FF1"/>
    <w:rsid w:val="002401F6"/>
    <w:rsid w:val="0024025D"/>
    <w:rsid w:val="002424F7"/>
    <w:rsid w:val="00243161"/>
    <w:rsid w:val="002451BF"/>
    <w:rsid w:val="00245A3F"/>
    <w:rsid w:val="0024686C"/>
    <w:rsid w:val="00246C7E"/>
    <w:rsid w:val="00246E0B"/>
    <w:rsid w:val="0024727B"/>
    <w:rsid w:val="00247C9E"/>
    <w:rsid w:val="00250050"/>
    <w:rsid w:val="0025010C"/>
    <w:rsid w:val="00250C1D"/>
    <w:rsid w:val="00250CAA"/>
    <w:rsid w:val="0025141D"/>
    <w:rsid w:val="0025146E"/>
    <w:rsid w:val="002519B5"/>
    <w:rsid w:val="00251AE2"/>
    <w:rsid w:val="0025220D"/>
    <w:rsid w:val="0025239D"/>
    <w:rsid w:val="00253100"/>
    <w:rsid w:val="00254238"/>
    <w:rsid w:val="0025431A"/>
    <w:rsid w:val="002545DD"/>
    <w:rsid w:val="00254D47"/>
    <w:rsid w:val="00255854"/>
    <w:rsid w:val="00257FAF"/>
    <w:rsid w:val="00260030"/>
    <w:rsid w:val="00260149"/>
    <w:rsid w:val="00260A06"/>
    <w:rsid w:val="00260D0A"/>
    <w:rsid w:val="00260D1A"/>
    <w:rsid w:val="00261232"/>
    <w:rsid w:val="002612F9"/>
    <w:rsid w:val="00261331"/>
    <w:rsid w:val="002613C2"/>
    <w:rsid w:val="002626F3"/>
    <w:rsid w:val="00264626"/>
    <w:rsid w:val="002656AB"/>
    <w:rsid w:val="002677E6"/>
    <w:rsid w:val="00270941"/>
    <w:rsid w:val="00270F68"/>
    <w:rsid w:val="0027185C"/>
    <w:rsid w:val="002727AC"/>
    <w:rsid w:val="00272EB0"/>
    <w:rsid w:val="00272F87"/>
    <w:rsid w:val="002738C1"/>
    <w:rsid w:val="00273DC4"/>
    <w:rsid w:val="00273F54"/>
    <w:rsid w:val="002742EB"/>
    <w:rsid w:val="002755E1"/>
    <w:rsid w:val="00275E09"/>
    <w:rsid w:val="00275FB6"/>
    <w:rsid w:val="00276865"/>
    <w:rsid w:val="0027784A"/>
    <w:rsid w:val="00277F90"/>
    <w:rsid w:val="00280111"/>
    <w:rsid w:val="002806C3"/>
    <w:rsid w:val="00280E32"/>
    <w:rsid w:val="00280E63"/>
    <w:rsid w:val="00281697"/>
    <w:rsid w:val="00283187"/>
    <w:rsid w:val="002832B9"/>
    <w:rsid w:val="00283754"/>
    <w:rsid w:val="00283BA3"/>
    <w:rsid w:val="00283BF8"/>
    <w:rsid w:val="00283E5B"/>
    <w:rsid w:val="002849C2"/>
    <w:rsid w:val="002851A8"/>
    <w:rsid w:val="00286CFC"/>
    <w:rsid w:val="00286D6D"/>
    <w:rsid w:val="00287DD0"/>
    <w:rsid w:val="00290294"/>
    <w:rsid w:val="00290980"/>
    <w:rsid w:val="00291498"/>
    <w:rsid w:val="0029233D"/>
    <w:rsid w:val="002930CA"/>
    <w:rsid w:val="00295960"/>
    <w:rsid w:val="00295F16"/>
    <w:rsid w:val="00296284"/>
    <w:rsid w:val="002973C7"/>
    <w:rsid w:val="0029781E"/>
    <w:rsid w:val="002A04C9"/>
    <w:rsid w:val="002A16C9"/>
    <w:rsid w:val="002A193C"/>
    <w:rsid w:val="002A25C0"/>
    <w:rsid w:val="002A288A"/>
    <w:rsid w:val="002A3401"/>
    <w:rsid w:val="002A34CA"/>
    <w:rsid w:val="002A34FD"/>
    <w:rsid w:val="002A4BDF"/>
    <w:rsid w:val="002A5206"/>
    <w:rsid w:val="002A55C9"/>
    <w:rsid w:val="002A5D11"/>
    <w:rsid w:val="002A5F50"/>
    <w:rsid w:val="002A61C2"/>
    <w:rsid w:val="002A63C6"/>
    <w:rsid w:val="002A65E7"/>
    <w:rsid w:val="002A6910"/>
    <w:rsid w:val="002A70A1"/>
    <w:rsid w:val="002A7748"/>
    <w:rsid w:val="002B047C"/>
    <w:rsid w:val="002B0DAB"/>
    <w:rsid w:val="002B153E"/>
    <w:rsid w:val="002B2619"/>
    <w:rsid w:val="002B3608"/>
    <w:rsid w:val="002B36DD"/>
    <w:rsid w:val="002B3F1F"/>
    <w:rsid w:val="002B4128"/>
    <w:rsid w:val="002B49CF"/>
    <w:rsid w:val="002B5539"/>
    <w:rsid w:val="002B7F63"/>
    <w:rsid w:val="002B7F83"/>
    <w:rsid w:val="002C0DC2"/>
    <w:rsid w:val="002C0EA3"/>
    <w:rsid w:val="002C120D"/>
    <w:rsid w:val="002C18A4"/>
    <w:rsid w:val="002C1C5B"/>
    <w:rsid w:val="002C23E6"/>
    <w:rsid w:val="002C2688"/>
    <w:rsid w:val="002C2ED1"/>
    <w:rsid w:val="002C38D1"/>
    <w:rsid w:val="002C38F7"/>
    <w:rsid w:val="002C4556"/>
    <w:rsid w:val="002C4B11"/>
    <w:rsid w:val="002C4EF1"/>
    <w:rsid w:val="002C577F"/>
    <w:rsid w:val="002C5FAE"/>
    <w:rsid w:val="002C64A8"/>
    <w:rsid w:val="002C6C5D"/>
    <w:rsid w:val="002C6CBF"/>
    <w:rsid w:val="002C7013"/>
    <w:rsid w:val="002C7C5D"/>
    <w:rsid w:val="002D096D"/>
    <w:rsid w:val="002D14CD"/>
    <w:rsid w:val="002D1A59"/>
    <w:rsid w:val="002D2263"/>
    <w:rsid w:val="002D230F"/>
    <w:rsid w:val="002D25BB"/>
    <w:rsid w:val="002D339E"/>
    <w:rsid w:val="002D3746"/>
    <w:rsid w:val="002D3827"/>
    <w:rsid w:val="002D3884"/>
    <w:rsid w:val="002D3913"/>
    <w:rsid w:val="002D44C1"/>
    <w:rsid w:val="002D51D9"/>
    <w:rsid w:val="002D557D"/>
    <w:rsid w:val="002D5F23"/>
    <w:rsid w:val="002D6903"/>
    <w:rsid w:val="002E04CB"/>
    <w:rsid w:val="002E2D25"/>
    <w:rsid w:val="002E3055"/>
    <w:rsid w:val="002E3140"/>
    <w:rsid w:val="002E38D0"/>
    <w:rsid w:val="002E481F"/>
    <w:rsid w:val="002E4A86"/>
    <w:rsid w:val="002E62BA"/>
    <w:rsid w:val="002E7491"/>
    <w:rsid w:val="002F0277"/>
    <w:rsid w:val="002F03B6"/>
    <w:rsid w:val="002F09E4"/>
    <w:rsid w:val="002F1904"/>
    <w:rsid w:val="002F33A0"/>
    <w:rsid w:val="002F3698"/>
    <w:rsid w:val="002F3DBF"/>
    <w:rsid w:val="002F457A"/>
    <w:rsid w:val="002F4D55"/>
    <w:rsid w:val="002F4F21"/>
    <w:rsid w:val="002F5BB2"/>
    <w:rsid w:val="002F5D88"/>
    <w:rsid w:val="002F6375"/>
    <w:rsid w:val="002F6E8B"/>
    <w:rsid w:val="002F6F7E"/>
    <w:rsid w:val="002F73F6"/>
    <w:rsid w:val="002F7743"/>
    <w:rsid w:val="00300858"/>
    <w:rsid w:val="003025F3"/>
    <w:rsid w:val="00302AF4"/>
    <w:rsid w:val="0030312A"/>
    <w:rsid w:val="00303757"/>
    <w:rsid w:val="003040E3"/>
    <w:rsid w:val="00304AAE"/>
    <w:rsid w:val="00304ED9"/>
    <w:rsid w:val="00305923"/>
    <w:rsid w:val="00305C40"/>
    <w:rsid w:val="00305F9F"/>
    <w:rsid w:val="0030632D"/>
    <w:rsid w:val="00306C64"/>
    <w:rsid w:val="00306C69"/>
    <w:rsid w:val="00307E35"/>
    <w:rsid w:val="00310720"/>
    <w:rsid w:val="00310ECE"/>
    <w:rsid w:val="003118E0"/>
    <w:rsid w:val="00311F42"/>
    <w:rsid w:val="00313492"/>
    <w:rsid w:val="003136D4"/>
    <w:rsid w:val="00314F14"/>
    <w:rsid w:val="00315693"/>
    <w:rsid w:val="00315925"/>
    <w:rsid w:val="00315C63"/>
    <w:rsid w:val="00315E98"/>
    <w:rsid w:val="00317041"/>
    <w:rsid w:val="003175A7"/>
    <w:rsid w:val="00317E43"/>
    <w:rsid w:val="003200C9"/>
    <w:rsid w:val="00320605"/>
    <w:rsid w:val="00320A3B"/>
    <w:rsid w:val="00321700"/>
    <w:rsid w:val="00321BEF"/>
    <w:rsid w:val="00322769"/>
    <w:rsid w:val="003230D5"/>
    <w:rsid w:val="003249EF"/>
    <w:rsid w:val="00324B34"/>
    <w:rsid w:val="0032525E"/>
    <w:rsid w:val="00325A13"/>
    <w:rsid w:val="003263A8"/>
    <w:rsid w:val="00326879"/>
    <w:rsid w:val="003276AF"/>
    <w:rsid w:val="00330B00"/>
    <w:rsid w:val="00330D64"/>
    <w:rsid w:val="00331C7E"/>
    <w:rsid w:val="003329A0"/>
    <w:rsid w:val="00333EF0"/>
    <w:rsid w:val="0033433F"/>
    <w:rsid w:val="0033523A"/>
    <w:rsid w:val="003359DD"/>
    <w:rsid w:val="0033625B"/>
    <w:rsid w:val="00336400"/>
    <w:rsid w:val="00336CF6"/>
    <w:rsid w:val="00336F9F"/>
    <w:rsid w:val="00337617"/>
    <w:rsid w:val="003378FE"/>
    <w:rsid w:val="003403EE"/>
    <w:rsid w:val="003409E9"/>
    <w:rsid w:val="00340E5F"/>
    <w:rsid w:val="0034135F"/>
    <w:rsid w:val="00342F95"/>
    <w:rsid w:val="00343222"/>
    <w:rsid w:val="00343D1D"/>
    <w:rsid w:val="00344022"/>
    <w:rsid w:val="00344655"/>
    <w:rsid w:val="003446A6"/>
    <w:rsid w:val="00344A6F"/>
    <w:rsid w:val="0034563E"/>
    <w:rsid w:val="0034611B"/>
    <w:rsid w:val="003461C3"/>
    <w:rsid w:val="00346676"/>
    <w:rsid w:val="00346F00"/>
    <w:rsid w:val="00347463"/>
    <w:rsid w:val="0034781B"/>
    <w:rsid w:val="0035007F"/>
    <w:rsid w:val="003508DC"/>
    <w:rsid w:val="00350A67"/>
    <w:rsid w:val="003513C6"/>
    <w:rsid w:val="00351B38"/>
    <w:rsid w:val="00352100"/>
    <w:rsid w:val="00352285"/>
    <w:rsid w:val="00352851"/>
    <w:rsid w:val="003531E5"/>
    <w:rsid w:val="00354128"/>
    <w:rsid w:val="003552B7"/>
    <w:rsid w:val="0035571A"/>
    <w:rsid w:val="00355E7B"/>
    <w:rsid w:val="003566FB"/>
    <w:rsid w:val="00356A36"/>
    <w:rsid w:val="00356BD8"/>
    <w:rsid w:val="00356ED8"/>
    <w:rsid w:val="003606D7"/>
    <w:rsid w:val="003615E4"/>
    <w:rsid w:val="0036211D"/>
    <w:rsid w:val="00363E0E"/>
    <w:rsid w:val="00364C95"/>
    <w:rsid w:val="003665B5"/>
    <w:rsid w:val="00367B5A"/>
    <w:rsid w:val="003703CC"/>
    <w:rsid w:val="003707FD"/>
    <w:rsid w:val="0037209C"/>
    <w:rsid w:val="00372A33"/>
    <w:rsid w:val="00372B94"/>
    <w:rsid w:val="0037342D"/>
    <w:rsid w:val="00373C8A"/>
    <w:rsid w:val="003744DA"/>
    <w:rsid w:val="003746F5"/>
    <w:rsid w:val="0037507D"/>
    <w:rsid w:val="00375CFB"/>
    <w:rsid w:val="00376064"/>
    <w:rsid w:val="00376BC2"/>
    <w:rsid w:val="0037729D"/>
    <w:rsid w:val="003777A8"/>
    <w:rsid w:val="00380D58"/>
    <w:rsid w:val="00380E8E"/>
    <w:rsid w:val="00381DE7"/>
    <w:rsid w:val="00382136"/>
    <w:rsid w:val="00382D36"/>
    <w:rsid w:val="00383027"/>
    <w:rsid w:val="0038370E"/>
    <w:rsid w:val="00383AD0"/>
    <w:rsid w:val="00386D95"/>
    <w:rsid w:val="00387150"/>
    <w:rsid w:val="00387AA0"/>
    <w:rsid w:val="0039127B"/>
    <w:rsid w:val="00391ABF"/>
    <w:rsid w:val="003920A6"/>
    <w:rsid w:val="00392E23"/>
    <w:rsid w:val="0039439B"/>
    <w:rsid w:val="003943AC"/>
    <w:rsid w:val="00394DB4"/>
    <w:rsid w:val="003952B6"/>
    <w:rsid w:val="003953EC"/>
    <w:rsid w:val="00395E2F"/>
    <w:rsid w:val="00395FFB"/>
    <w:rsid w:val="00396F55"/>
    <w:rsid w:val="003A0245"/>
    <w:rsid w:val="003A029B"/>
    <w:rsid w:val="003A02FF"/>
    <w:rsid w:val="003A0A9A"/>
    <w:rsid w:val="003A1561"/>
    <w:rsid w:val="003A1B87"/>
    <w:rsid w:val="003A1E16"/>
    <w:rsid w:val="003A2875"/>
    <w:rsid w:val="003A2C2B"/>
    <w:rsid w:val="003A3370"/>
    <w:rsid w:val="003A3780"/>
    <w:rsid w:val="003A3D4B"/>
    <w:rsid w:val="003A474B"/>
    <w:rsid w:val="003A4D92"/>
    <w:rsid w:val="003A56E9"/>
    <w:rsid w:val="003A5B0C"/>
    <w:rsid w:val="003A60E2"/>
    <w:rsid w:val="003A7BC9"/>
    <w:rsid w:val="003B03AF"/>
    <w:rsid w:val="003B0CFD"/>
    <w:rsid w:val="003B165E"/>
    <w:rsid w:val="003B2223"/>
    <w:rsid w:val="003B31E4"/>
    <w:rsid w:val="003B354B"/>
    <w:rsid w:val="003B4F9A"/>
    <w:rsid w:val="003B59BC"/>
    <w:rsid w:val="003B62D5"/>
    <w:rsid w:val="003B6D1C"/>
    <w:rsid w:val="003B6F6D"/>
    <w:rsid w:val="003B730D"/>
    <w:rsid w:val="003B7675"/>
    <w:rsid w:val="003B7CC7"/>
    <w:rsid w:val="003C0BE3"/>
    <w:rsid w:val="003C0C0B"/>
    <w:rsid w:val="003C122C"/>
    <w:rsid w:val="003C2060"/>
    <w:rsid w:val="003C2E57"/>
    <w:rsid w:val="003C391C"/>
    <w:rsid w:val="003C415D"/>
    <w:rsid w:val="003C4DF9"/>
    <w:rsid w:val="003C5116"/>
    <w:rsid w:val="003C5442"/>
    <w:rsid w:val="003C5556"/>
    <w:rsid w:val="003C57B5"/>
    <w:rsid w:val="003C7BFA"/>
    <w:rsid w:val="003C7D6A"/>
    <w:rsid w:val="003D0B9B"/>
    <w:rsid w:val="003D0D68"/>
    <w:rsid w:val="003D30EF"/>
    <w:rsid w:val="003D44A5"/>
    <w:rsid w:val="003D76F1"/>
    <w:rsid w:val="003D79DC"/>
    <w:rsid w:val="003D7C4B"/>
    <w:rsid w:val="003E091A"/>
    <w:rsid w:val="003E0B75"/>
    <w:rsid w:val="003E0C8B"/>
    <w:rsid w:val="003E1C42"/>
    <w:rsid w:val="003E2D1E"/>
    <w:rsid w:val="003E3094"/>
    <w:rsid w:val="003E3346"/>
    <w:rsid w:val="003E3B0E"/>
    <w:rsid w:val="003E4161"/>
    <w:rsid w:val="003E49F0"/>
    <w:rsid w:val="003E51AF"/>
    <w:rsid w:val="003E5DDD"/>
    <w:rsid w:val="003E6333"/>
    <w:rsid w:val="003E6DF9"/>
    <w:rsid w:val="003E6F92"/>
    <w:rsid w:val="003E764C"/>
    <w:rsid w:val="003E7744"/>
    <w:rsid w:val="003E78BE"/>
    <w:rsid w:val="003E7E13"/>
    <w:rsid w:val="003F032E"/>
    <w:rsid w:val="003F0C80"/>
    <w:rsid w:val="003F0D1C"/>
    <w:rsid w:val="003F114F"/>
    <w:rsid w:val="003F36FB"/>
    <w:rsid w:val="003F4091"/>
    <w:rsid w:val="003F5D3B"/>
    <w:rsid w:val="003F5F1C"/>
    <w:rsid w:val="003F60D2"/>
    <w:rsid w:val="003F63BB"/>
    <w:rsid w:val="003F6B1F"/>
    <w:rsid w:val="003F7113"/>
    <w:rsid w:val="003F7C6A"/>
    <w:rsid w:val="004005F1"/>
    <w:rsid w:val="00400813"/>
    <w:rsid w:val="00400A59"/>
    <w:rsid w:val="00400C6E"/>
    <w:rsid w:val="00400D75"/>
    <w:rsid w:val="004013D3"/>
    <w:rsid w:val="00402CE3"/>
    <w:rsid w:val="00402D1B"/>
    <w:rsid w:val="004045D9"/>
    <w:rsid w:val="00404C7F"/>
    <w:rsid w:val="0040514D"/>
    <w:rsid w:val="004052E6"/>
    <w:rsid w:val="004057B3"/>
    <w:rsid w:val="0040581C"/>
    <w:rsid w:val="004058E7"/>
    <w:rsid w:val="004066D9"/>
    <w:rsid w:val="00407088"/>
    <w:rsid w:val="00407D11"/>
    <w:rsid w:val="00407F61"/>
    <w:rsid w:val="00410865"/>
    <w:rsid w:val="00410E3F"/>
    <w:rsid w:val="004113AA"/>
    <w:rsid w:val="00412E74"/>
    <w:rsid w:val="00413525"/>
    <w:rsid w:val="004140E8"/>
    <w:rsid w:val="00414561"/>
    <w:rsid w:val="00414B19"/>
    <w:rsid w:val="0041687E"/>
    <w:rsid w:val="00416940"/>
    <w:rsid w:val="00416B68"/>
    <w:rsid w:val="00416D67"/>
    <w:rsid w:val="00417294"/>
    <w:rsid w:val="00417301"/>
    <w:rsid w:val="004179F1"/>
    <w:rsid w:val="004215CE"/>
    <w:rsid w:val="004217A3"/>
    <w:rsid w:val="004217B6"/>
    <w:rsid w:val="004225FD"/>
    <w:rsid w:val="00422894"/>
    <w:rsid w:val="00422AE1"/>
    <w:rsid w:val="00422BFA"/>
    <w:rsid w:val="00422C2C"/>
    <w:rsid w:val="00422C89"/>
    <w:rsid w:val="00422F7F"/>
    <w:rsid w:val="004231A6"/>
    <w:rsid w:val="00423310"/>
    <w:rsid w:val="004237AB"/>
    <w:rsid w:val="004242A5"/>
    <w:rsid w:val="00425429"/>
    <w:rsid w:val="00425F08"/>
    <w:rsid w:val="004266F7"/>
    <w:rsid w:val="004271B8"/>
    <w:rsid w:val="00427433"/>
    <w:rsid w:val="0042778F"/>
    <w:rsid w:val="00427884"/>
    <w:rsid w:val="004279F5"/>
    <w:rsid w:val="00427A53"/>
    <w:rsid w:val="00427D4A"/>
    <w:rsid w:val="0043076E"/>
    <w:rsid w:val="00431870"/>
    <w:rsid w:val="00432AA6"/>
    <w:rsid w:val="00432C08"/>
    <w:rsid w:val="00432D64"/>
    <w:rsid w:val="00432F7B"/>
    <w:rsid w:val="0043383B"/>
    <w:rsid w:val="00435BC5"/>
    <w:rsid w:val="00435DE3"/>
    <w:rsid w:val="00437FB3"/>
    <w:rsid w:val="0044068C"/>
    <w:rsid w:val="004408D6"/>
    <w:rsid w:val="00440B27"/>
    <w:rsid w:val="00440E2C"/>
    <w:rsid w:val="004414BD"/>
    <w:rsid w:val="00442B7F"/>
    <w:rsid w:val="00443097"/>
    <w:rsid w:val="00443E4B"/>
    <w:rsid w:val="004458DC"/>
    <w:rsid w:val="00446423"/>
    <w:rsid w:val="00446EA5"/>
    <w:rsid w:val="00447EF4"/>
    <w:rsid w:val="00450206"/>
    <w:rsid w:val="00450277"/>
    <w:rsid w:val="00450B35"/>
    <w:rsid w:val="00450D23"/>
    <w:rsid w:val="00450E80"/>
    <w:rsid w:val="00450E9F"/>
    <w:rsid w:val="00451D8B"/>
    <w:rsid w:val="00452411"/>
    <w:rsid w:val="00452641"/>
    <w:rsid w:val="0045373A"/>
    <w:rsid w:val="00453BB3"/>
    <w:rsid w:val="00453DEA"/>
    <w:rsid w:val="0045481B"/>
    <w:rsid w:val="00454CB1"/>
    <w:rsid w:val="00455629"/>
    <w:rsid w:val="00456294"/>
    <w:rsid w:val="0045673E"/>
    <w:rsid w:val="0045742C"/>
    <w:rsid w:val="004575A4"/>
    <w:rsid w:val="00457818"/>
    <w:rsid w:val="00460BAE"/>
    <w:rsid w:val="00460BD8"/>
    <w:rsid w:val="00460EC4"/>
    <w:rsid w:val="0046129D"/>
    <w:rsid w:val="004636B9"/>
    <w:rsid w:val="00464E6A"/>
    <w:rsid w:val="00464F69"/>
    <w:rsid w:val="00465F37"/>
    <w:rsid w:val="00465FD3"/>
    <w:rsid w:val="004661A4"/>
    <w:rsid w:val="00466B14"/>
    <w:rsid w:val="004701E9"/>
    <w:rsid w:val="004713A4"/>
    <w:rsid w:val="004726DE"/>
    <w:rsid w:val="00472980"/>
    <w:rsid w:val="00473147"/>
    <w:rsid w:val="004735EE"/>
    <w:rsid w:val="00473A5A"/>
    <w:rsid w:val="00473C3A"/>
    <w:rsid w:val="00473D8C"/>
    <w:rsid w:val="00474A9D"/>
    <w:rsid w:val="004750A2"/>
    <w:rsid w:val="004754F8"/>
    <w:rsid w:val="00475B87"/>
    <w:rsid w:val="00476344"/>
    <w:rsid w:val="00476EC2"/>
    <w:rsid w:val="0047761C"/>
    <w:rsid w:val="004779BE"/>
    <w:rsid w:val="0048191B"/>
    <w:rsid w:val="0048281E"/>
    <w:rsid w:val="00483550"/>
    <w:rsid w:val="0048383E"/>
    <w:rsid w:val="00483AA4"/>
    <w:rsid w:val="004853AB"/>
    <w:rsid w:val="0048554D"/>
    <w:rsid w:val="004856D2"/>
    <w:rsid w:val="004857F2"/>
    <w:rsid w:val="004865E6"/>
    <w:rsid w:val="00486C0A"/>
    <w:rsid w:val="00486ECA"/>
    <w:rsid w:val="004878D1"/>
    <w:rsid w:val="004906AD"/>
    <w:rsid w:val="00490DBC"/>
    <w:rsid w:val="00491085"/>
    <w:rsid w:val="00491A35"/>
    <w:rsid w:val="00491C2E"/>
    <w:rsid w:val="00491EDA"/>
    <w:rsid w:val="0049315B"/>
    <w:rsid w:val="00493630"/>
    <w:rsid w:val="00493683"/>
    <w:rsid w:val="00493FA7"/>
    <w:rsid w:val="00494E56"/>
    <w:rsid w:val="00494F55"/>
    <w:rsid w:val="00495431"/>
    <w:rsid w:val="00496714"/>
    <w:rsid w:val="00496BF7"/>
    <w:rsid w:val="004970BE"/>
    <w:rsid w:val="004A0169"/>
    <w:rsid w:val="004A01A2"/>
    <w:rsid w:val="004A0335"/>
    <w:rsid w:val="004A0B51"/>
    <w:rsid w:val="004A0FD6"/>
    <w:rsid w:val="004A104D"/>
    <w:rsid w:val="004A1B54"/>
    <w:rsid w:val="004A1ED4"/>
    <w:rsid w:val="004A1EFD"/>
    <w:rsid w:val="004A22DD"/>
    <w:rsid w:val="004A242D"/>
    <w:rsid w:val="004A263C"/>
    <w:rsid w:val="004A26CE"/>
    <w:rsid w:val="004A29A0"/>
    <w:rsid w:val="004A2AD3"/>
    <w:rsid w:val="004A2DCC"/>
    <w:rsid w:val="004A37BC"/>
    <w:rsid w:val="004A398B"/>
    <w:rsid w:val="004A3FD3"/>
    <w:rsid w:val="004A6C3B"/>
    <w:rsid w:val="004A7352"/>
    <w:rsid w:val="004A7357"/>
    <w:rsid w:val="004A7E6A"/>
    <w:rsid w:val="004A7F81"/>
    <w:rsid w:val="004B0330"/>
    <w:rsid w:val="004B0334"/>
    <w:rsid w:val="004B188C"/>
    <w:rsid w:val="004B198A"/>
    <w:rsid w:val="004B235A"/>
    <w:rsid w:val="004B36CE"/>
    <w:rsid w:val="004B3C9F"/>
    <w:rsid w:val="004B3CE2"/>
    <w:rsid w:val="004B406A"/>
    <w:rsid w:val="004B43B0"/>
    <w:rsid w:val="004B5611"/>
    <w:rsid w:val="004B5D11"/>
    <w:rsid w:val="004B5D42"/>
    <w:rsid w:val="004B64F8"/>
    <w:rsid w:val="004B65F7"/>
    <w:rsid w:val="004B6BED"/>
    <w:rsid w:val="004B6C69"/>
    <w:rsid w:val="004B6F86"/>
    <w:rsid w:val="004B7292"/>
    <w:rsid w:val="004B7A45"/>
    <w:rsid w:val="004C00DD"/>
    <w:rsid w:val="004C076F"/>
    <w:rsid w:val="004C0F56"/>
    <w:rsid w:val="004C1E9A"/>
    <w:rsid w:val="004C3E0E"/>
    <w:rsid w:val="004C4A7C"/>
    <w:rsid w:val="004C4C1E"/>
    <w:rsid w:val="004C57D8"/>
    <w:rsid w:val="004C593E"/>
    <w:rsid w:val="004D0D9B"/>
    <w:rsid w:val="004D1AE6"/>
    <w:rsid w:val="004D2998"/>
    <w:rsid w:val="004D421B"/>
    <w:rsid w:val="004D5822"/>
    <w:rsid w:val="004D5895"/>
    <w:rsid w:val="004D5A4B"/>
    <w:rsid w:val="004D5B55"/>
    <w:rsid w:val="004D6AA0"/>
    <w:rsid w:val="004D718A"/>
    <w:rsid w:val="004E1F9E"/>
    <w:rsid w:val="004E28D7"/>
    <w:rsid w:val="004E2B1C"/>
    <w:rsid w:val="004E2EDC"/>
    <w:rsid w:val="004E3503"/>
    <w:rsid w:val="004E3C5F"/>
    <w:rsid w:val="004E4107"/>
    <w:rsid w:val="004E5094"/>
    <w:rsid w:val="004E5168"/>
    <w:rsid w:val="004E77C6"/>
    <w:rsid w:val="004E7D67"/>
    <w:rsid w:val="004F08D5"/>
    <w:rsid w:val="004F0D0E"/>
    <w:rsid w:val="004F1303"/>
    <w:rsid w:val="004F13D7"/>
    <w:rsid w:val="004F195F"/>
    <w:rsid w:val="004F1D89"/>
    <w:rsid w:val="004F219A"/>
    <w:rsid w:val="004F21EC"/>
    <w:rsid w:val="004F2EC8"/>
    <w:rsid w:val="004F3958"/>
    <w:rsid w:val="004F3A21"/>
    <w:rsid w:val="004F42D7"/>
    <w:rsid w:val="004F4B80"/>
    <w:rsid w:val="004F6292"/>
    <w:rsid w:val="004F6433"/>
    <w:rsid w:val="004F662E"/>
    <w:rsid w:val="004F7B08"/>
    <w:rsid w:val="004F7FBA"/>
    <w:rsid w:val="005013A2"/>
    <w:rsid w:val="00502115"/>
    <w:rsid w:val="00502E8E"/>
    <w:rsid w:val="005037ED"/>
    <w:rsid w:val="005039FB"/>
    <w:rsid w:val="005041FF"/>
    <w:rsid w:val="005044A7"/>
    <w:rsid w:val="00504C3D"/>
    <w:rsid w:val="00504D51"/>
    <w:rsid w:val="00504F53"/>
    <w:rsid w:val="00506FFD"/>
    <w:rsid w:val="00507686"/>
    <w:rsid w:val="0050796F"/>
    <w:rsid w:val="005103BB"/>
    <w:rsid w:val="005106FA"/>
    <w:rsid w:val="0051075C"/>
    <w:rsid w:val="00510F24"/>
    <w:rsid w:val="00511041"/>
    <w:rsid w:val="005110C0"/>
    <w:rsid w:val="00511278"/>
    <w:rsid w:val="005114D2"/>
    <w:rsid w:val="0051209F"/>
    <w:rsid w:val="00512413"/>
    <w:rsid w:val="00512B29"/>
    <w:rsid w:val="00514C3D"/>
    <w:rsid w:val="00514D71"/>
    <w:rsid w:val="005151E8"/>
    <w:rsid w:val="0051547C"/>
    <w:rsid w:val="00515A7B"/>
    <w:rsid w:val="005160CE"/>
    <w:rsid w:val="0051653F"/>
    <w:rsid w:val="00516A51"/>
    <w:rsid w:val="00516EB6"/>
    <w:rsid w:val="0051760B"/>
    <w:rsid w:val="0052101B"/>
    <w:rsid w:val="005224E6"/>
    <w:rsid w:val="005228E0"/>
    <w:rsid w:val="005235D8"/>
    <w:rsid w:val="00523F8C"/>
    <w:rsid w:val="00525225"/>
    <w:rsid w:val="0052546C"/>
    <w:rsid w:val="00525960"/>
    <w:rsid w:val="005266BE"/>
    <w:rsid w:val="00526793"/>
    <w:rsid w:val="00526A7F"/>
    <w:rsid w:val="0052739A"/>
    <w:rsid w:val="005300FA"/>
    <w:rsid w:val="005302A9"/>
    <w:rsid w:val="00530C8E"/>
    <w:rsid w:val="005317D4"/>
    <w:rsid w:val="00531A08"/>
    <w:rsid w:val="00531C67"/>
    <w:rsid w:val="005331F8"/>
    <w:rsid w:val="00533856"/>
    <w:rsid w:val="0053465E"/>
    <w:rsid w:val="005349B0"/>
    <w:rsid w:val="00534F03"/>
    <w:rsid w:val="005373D8"/>
    <w:rsid w:val="00537503"/>
    <w:rsid w:val="00537B30"/>
    <w:rsid w:val="00537B7C"/>
    <w:rsid w:val="00537E6A"/>
    <w:rsid w:val="005400A1"/>
    <w:rsid w:val="0054055D"/>
    <w:rsid w:val="0054064C"/>
    <w:rsid w:val="00540FCB"/>
    <w:rsid w:val="00541243"/>
    <w:rsid w:val="005415CA"/>
    <w:rsid w:val="00541871"/>
    <w:rsid w:val="00541ECB"/>
    <w:rsid w:val="00541F35"/>
    <w:rsid w:val="005422A6"/>
    <w:rsid w:val="005426B7"/>
    <w:rsid w:val="00542BBF"/>
    <w:rsid w:val="00542E24"/>
    <w:rsid w:val="00542FCA"/>
    <w:rsid w:val="0054396D"/>
    <w:rsid w:val="005439D8"/>
    <w:rsid w:val="00543C38"/>
    <w:rsid w:val="00543C45"/>
    <w:rsid w:val="00543DD2"/>
    <w:rsid w:val="00543F87"/>
    <w:rsid w:val="00546A7B"/>
    <w:rsid w:val="00546D78"/>
    <w:rsid w:val="00546E2B"/>
    <w:rsid w:val="0055081B"/>
    <w:rsid w:val="005513BC"/>
    <w:rsid w:val="00551A7D"/>
    <w:rsid w:val="00551BA8"/>
    <w:rsid w:val="0055232E"/>
    <w:rsid w:val="00552533"/>
    <w:rsid w:val="005544DD"/>
    <w:rsid w:val="0055506E"/>
    <w:rsid w:val="0055519D"/>
    <w:rsid w:val="00555E99"/>
    <w:rsid w:val="0055602D"/>
    <w:rsid w:val="00560EDB"/>
    <w:rsid w:val="00561143"/>
    <w:rsid w:val="00561B2F"/>
    <w:rsid w:val="00562066"/>
    <w:rsid w:val="0056239C"/>
    <w:rsid w:val="0056250C"/>
    <w:rsid w:val="00562745"/>
    <w:rsid w:val="00563C36"/>
    <w:rsid w:val="00565D60"/>
    <w:rsid w:val="005660E5"/>
    <w:rsid w:val="00566609"/>
    <w:rsid w:val="005671CD"/>
    <w:rsid w:val="00567698"/>
    <w:rsid w:val="00567C09"/>
    <w:rsid w:val="005702D3"/>
    <w:rsid w:val="00570489"/>
    <w:rsid w:val="005707FB"/>
    <w:rsid w:val="00570FCF"/>
    <w:rsid w:val="00571450"/>
    <w:rsid w:val="00571607"/>
    <w:rsid w:val="00572E80"/>
    <w:rsid w:val="00573D10"/>
    <w:rsid w:val="00573D88"/>
    <w:rsid w:val="00573D98"/>
    <w:rsid w:val="00574695"/>
    <w:rsid w:val="00574DF2"/>
    <w:rsid w:val="005751AF"/>
    <w:rsid w:val="00575B45"/>
    <w:rsid w:val="00576194"/>
    <w:rsid w:val="00576598"/>
    <w:rsid w:val="005769BD"/>
    <w:rsid w:val="0057723C"/>
    <w:rsid w:val="00577263"/>
    <w:rsid w:val="005779BA"/>
    <w:rsid w:val="00577B31"/>
    <w:rsid w:val="00577C35"/>
    <w:rsid w:val="0058026C"/>
    <w:rsid w:val="00580A95"/>
    <w:rsid w:val="00580ED9"/>
    <w:rsid w:val="005812CC"/>
    <w:rsid w:val="00581420"/>
    <w:rsid w:val="00581729"/>
    <w:rsid w:val="00583C8B"/>
    <w:rsid w:val="00584294"/>
    <w:rsid w:val="005846D0"/>
    <w:rsid w:val="00584A54"/>
    <w:rsid w:val="00584C53"/>
    <w:rsid w:val="005851E9"/>
    <w:rsid w:val="0058569D"/>
    <w:rsid w:val="00586D87"/>
    <w:rsid w:val="00587611"/>
    <w:rsid w:val="0058785E"/>
    <w:rsid w:val="00590576"/>
    <w:rsid w:val="00590595"/>
    <w:rsid w:val="00590608"/>
    <w:rsid w:val="00591052"/>
    <w:rsid w:val="00591352"/>
    <w:rsid w:val="0059192A"/>
    <w:rsid w:val="0059225A"/>
    <w:rsid w:val="00592CE0"/>
    <w:rsid w:val="0059322F"/>
    <w:rsid w:val="00594FB1"/>
    <w:rsid w:val="00595539"/>
    <w:rsid w:val="00595713"/>
    <w:rsid w:val="0059588D"/>
    <w:rsid w:val="0059643B"/>
    <w:rsid w:val="00596CCD"/>
    <w:rsid w:val="00596D57"/>
    <w:rsid w:val="00596FDF"/>
    <w:rsid w:val="00597991"/>
    <w:rsid w:val="00597AD9"/>
    <w:rsid w:val="00597C30"/>
    <w:rsid w:val="005A082F"/>
    <w:rsid w:val="005A0CE8"/>
    <w:rsid w:val="005A2602"/>
    <w:rsid w:val="005A2794"/>
    <w:rsid w:val="005A27D6"/>
    <w:rsid w:val="005A2DB1"/>
    <w:rsid w:val="005A326B"/>
    <w:rsid w:val="005A3454"/>
    <w:rsid w:val="005A44E0"/>
    <w:rsid w:val="005A4B63"/>
    <w:rsid w:val="005A4BBB"/>
    <w:rsid w:val="005A4F0A"/>
    <w:rsid w:val="005A6190"/>
    <w:rsid w:val="005A62F1"/>
    <w:rsid w:val="005A643D"/>
    <w:rsid w:val="005A705F"/>
    <w:rsid w:val="005A73AC"/>
    <w:rsid w:val="005B0EA4"/>
    <w:rsid w:val="005B1970"/>
    <w:rsid w:val="005B1E55"/>
    <w:rsid w:val="005B2261"/>
    <w:rsid w:val="005B2A1E"/>
    <w:rsid w:val="005B31C6"/>
    <w:rsid w:val="005B3947"/>
    <w:rsid w:val="005B4961"/>
    <w:rsid w:val="005B4FDC"/>
    <w:rsid w:val="005B509C"/>
    <w:rsid w:val="005B644A"/>
    <w:rsid w:val="005B6831"/>
    <w:rsid w:val="005B6D2B"/>
    <w:rsid w:val="005B7074"/>
    <w:rsid w:val="005B72ED"/>
    <w:rsid w:val="005B7B04"/>
    <w:rsid w:val="005C1008"/>
    <w:rsid w:val="005C12A1"/>
    <w:rsid w:val="005C1413"/>
    <w:rsid w:val="005C1633"/>
    <w:rsid w:val="005C2096"/>
    <w:rsid w:val="005C26E8"/>
    <w:rsid w:val="005C3801"/>
    <w:rsid w:val="005C3B60"/>
    <w:rsid w:val="005C4C03"/>
    <w:rsid w:val="005C6731"/>
    <w:rsid w:val="005C6FD9"/>
    <w:rsid w:val="005C7234"/>
    <w:rsid w:val="005C7504"/>
    <w:rsid w:val="005C755D"/>
    <w:rsid w:val="005C7C5C"/>
    <w:rsid w:val="005D087E"/>
    <w:rsid w:val="005D0F79"/>
    <w:rsid w:val="005D2AE6"/>
    <w:rsid w:val="005D2B2C"/>
    <w:rsid w:val="005D3999"/>
    <w:rsid w:val="005D3B95"/>
    <w:rsid w:val="005D43E4"/>
    <w:rsid w:val="005D4D0D"/>
    <w:rsid w:val="005D6955"/>
    <w:rsid w:val="005D7616"/>
    <w:rsid w:val="005E0048"/>
    <w:rsid w:val="005E0575"/>
    <w:rsid w:val="005E0DCB"/>
    <w:rsid w:val="005E0ED8"/>
    <w:rsid w:val="005E10BB"/>
    <w:rsid w:val="005E117A"/>
    <w:rsid w:val="005E2E4B"/>
    <w:rsid w:val="005E2E74"/>
    <w:rsid w:val="005E2E90"/>
    <w:rsid w:val="005E3706"/>
    <w:rsid w:val="005E3978"/>
    <w:rsid w:val="005E39D4"/>
    <w:rsid w:val="005E4079"/>
    <w:rsid w:val="005E4617"/>
    <w:rsid w:val="005E5DCA"/>
    <w:rsid w:val="005E62D7"/>
    <w:rsid w:val="005E6C39"/>
    <w:rsid w:val="005E71DB"/>
    <w:rsid w:val="005E7927"/>
    <w:rsid w:val="005E794F"/>
    <w:rsid w:val="005F01B7"/>
    <w:rsid w:val="005F0789"/>
    <w:rsid w:val="005F109B"/>
    <w:rsid w:val="005F1735"/>
    <w:rsid w:val="005F1857"/>
    <w:rsid w:val="005F1D1B"/>
    <w:rsid w:val="005F2032"/>
    <w:rsid w:val="005F2112"/>
    <w:rsid w:val="005F26C3"/>
    <w:rsid w:val="005F4699"/>
    <w:rsid w:val="005F4A6F"/>
    <w:rsid w:val="005F4E90"/>
    <w:rsid w:val="005F63CA"/>
    <w:rsid w:val="005F6589"/>
    <w:rsid w:val="005F7111"/>
    <w:rsid w:val="006022E4"/>
    <w:rsid w:val="0060285E"/>
    <w:rsid w:val="00603283"/>
    <w:rsid w:val="006035B1"/>
    <w:rsid w:val="0060486D"/>
    <w:rsid w:val="00605D96"/>
    <w:rsid w:val="006076B7"/>
    <w:rsid w:val="006078A4"/>
    <w:rsid w:val="00610183"/>
    <w:rsid w:val="00610E38"/>
    <w:rsid w:val="00611B04"/>
    <w:rsid w:val="00611C04"/>
    <w:rsid w:val="00611E22"/>
    <w:rsid w:val="00613447"/>
    <w:rsid w:val="00613849"/>
    <w:rsid w:val="00613894"/>
    <w:rsid w:val="00614426"/>
    <w:rsid w:val="00614806"/>
    <w:rsid w:val="00615B8B"/>
    <w:rsid w:val="00616265"/>
    <w:rsid w:val="006168F8"/>
    <w:rsid w:val="006175E8"/>
    <w:rsid w:val="00621530"/>
    <w:rsid w:val="00621D29"/>
    <w:rsid w:val="006221BB"/>
    <w:rsid w:val="00622F15"/>
    <w:rsid w:val="006230C2"/>
    <w:rsid w:val="00623447"/>
    <w:rsid w:val="006240E9"/>
    <w:rsid w:val="0062412F"/>
    <w:rsid w:val="00624B08"/>
    <w:rsid w:val="00624BB1"/>
    <w:rsid w:val="00624E48"/>
    <w:rsid w:val="00625036"/>
    <w:rsid w:val="00625981"/>
    <w:rsid w:val="006259CC"/>
    <w:rsid w:val="00625CCA"/>
    <w:rsid w:val="00626443"/>
    <w:rsid w:val="006266F4"/>
    <w:rsid w:val="00626C4A"/>
    <w:rsid w:val="006270FD"/>
    <w:rsid w:val="006273C4"/>
    <w:rsid w:val="00630037"/>
    <w:rsid w:val="00630438"/>
    <w:rsid w:val="0063097A"/>
    <w:rsid w:val="00630F43"/>
    <w:rsid w:val="006316EB"/>
    <w:rsid w:val="00631D3D"/>
    <w:rsid w:val="0063255B"/>
    <w:rsid w:val="00632ED7"/>
    <w:rsid w:val="006333BE"/>
    <w:rsid w:val="00633B84"/>
    <w:rsid w:val="00633C17"/>
    <w:rsid w:val="00633C96"/>
    <w:rsid w:val="00633D25"/>
    <w:rsid w:val="0063425C"/>
    <w:rsid w:val="00634B3D"/>
    <w:rsid w:val="00634C7A"/>
    <w:rsid w:val="006354DD"/>
    <w:rsid w:val="00635764"/>
    <w:rsid w:val="006362E4"/>
    <w:rsid w:val="00636CE8"/>
    <w:rsid w:val="0063717F"/>
    <w:rsid w:val="00637601"/>
    <w:rsid w:val="006409A9"/>
    <w:rsid w:val="00640BFA"/>
    <w:rsid w:val="00641385"/>
    <w:rsid w:val="00641443"/>
    <w:rsid w:val="00642E85"/>
    <w:rsid w:val="006437F8"/>
    <w:rsid w:val="00644229"/>
    <w:rsid w:val="00646761"/>
    <w:rsid w:val="006467A5"/>
    <w:rsid w:val="006519FF"/>
    <w:rsid w:val="006522DD"/>
    <w:rsid w:val="0065245D"/>
    <w:rsid w:val="006525E8"/>
    <w:rsid w:val="00652BBE"/>
    <w:rsid w:val="00653721"/>
    <w:rsid w:val="006539BA"/>
    <w:rsid w:val="006541CA"/>
    <w:rsid w:val="006546FE"/>
    <w:rsid w:val="00654D61"/>
    <w:rsid w:val="00654FBC"/>
    <w:rsid w:val="006554E7"/>
    <w:rsid w:val="00655AA7"/>
    <w:rsid w:val="006564EA"/>
    <w:rsid w:val="00656A35"/>
    <w:rsid w:val="00656DA4"/>
    <w:rsid w:val="00656E42"/>
    <w:rsid w:val="006605AC"/>
    <w:rsid w:val="006612BC"/>
    <w:rsid w:val="00661679"/>
    <w:rsid w:val="00661D82"/>
    <w:rsid w:val="00663CFF"/>
    <w:rsid w:val="006646AF"/>
    <w:rsid w:val="00665228"/>
    <w:rsid w:val="006652B5"/>
    <w:rsid w:val="00665BC7"/>
    <w:rsid w:val="00665E54"/>
    <w:rsid w:val="00667D9E"/>
    <w:rsid w:val="00667FC9"/>
    <w:rsid w:val="00670573"/>
    <w:rsid w:val="006716DB"/>
    <w:rsid w:val="0067217F"/>
    <w:rsid w:val="0067272A"/>
    <w:rsid w:val="00673B45"/>
    <w:rsid w:val="0067477B"/>
    <w:rsid w:val="00674A05"/>
    <w:rsid w:val="00675C9F"/>
    <w:rsid w:val="00675CF4"/>
    <w:rsid w:val="0067679B"/>
    <w:rsid w:val="006777FA"/>
    <w:rsid w:val="00677BE2"/>
    <w:rsid w:val="00677D36"/>
    <w:rsid w:val="00681038"/>
    <w:rsid w:val="00681549"/>
    <w:rsid w:val="006819AD"/>
    <w:rsid w:val="00682122"/>
    <w:rsid w:val="0068239B"/>
    <w:rsid w:val="00682F72"/>
    <w:rsid w:val="00683779"/>
    <w:rsid w:val="006842AF"/>
    <w:rsid w:val="00684969"/>
    <w:rsid w:val="00685EEB"/>
    <w:rsid w:val="0068663F"/>
    <w:rsid w:val="00686909"/>
    <w:rsid w:val="006902C9"/>
    <w:rsid w:val="0069067A"/>
    <w:rsid w:val="00690F0E"/>
    <w:rsid w:val="006911C5"/>
    <w:rsid w:val="00691686"/>
    <w:rsid w:val="006924DD"/>
    <w:rsid w:val="006927E6"/>
    <w:rsid w:val="00692E07"/>
    <w:rsid w:val="006934A2"/>
    <w:rsid w:val="006945B6"/>
    <w:rsid w:val="0069491A"/>
    <w:rsid w:val="00695002"/>
    <w:rsid w:val="006951B6"/>
    <w:rsid w:val="00696149"/>
    <w:rsid w:val="0069625C"/>
    <w:rsid w:val="006971C9"/>
    <w:rsid w:val="0069740C"/>
    <w:rsid w:val="006975F9"/>
    <w:rsid w:val="006A1C55"/>
    <w:rsid w:val="006A1DE0"/>
    <w:rsid w:val="006A27D5"/>
    <w:rsid w:val="006A3297"/>
    <w:rsid w:val="006A350A"/>
    <w:rsid w:val="006A3670"/>
    <w:rsid w:val="006A370C"/>
    <w:rsid w:val="006A388C"/>
    <w:rsid w:val="006A3CE1"/>
    <w:rsid w:val="006A3D71"/>
    <w:rsid w:val="006A437C"/>
    <w:rsid w:val="006A4846"/>
    <w:rsid w:val="006A561B"/>
    <w:rsid w:val="006A57BF"/>
    <w:rsid w:val="006A6D65"/>
    <w:rsid w:val="006A74D3"/>
    <w:rsid w:val="006A7711"/>
    <w:rsid w:val="006A7759"/>
    <w:rsid w:val="006A7BD3"/>
    <w:rsid w:val="006B0120"/>
    <w:rsid w:val="006B1CA5"/>
    <w:rsid w:val="006B2710"/>
    <w:rsid w:val="006B3023"/>
    <w:rsid w:val="006B3DA1"/>
    <w:rsid w:val="006B48C5"/>
    <w:rsid w:val="006B643A"/>
    <w:rsid w:val="006B669D"/>
    <w:rsid w:val="006B7F29"/>
    <w:rsid w:val="006C014B"/>
    <w:rsid w:val="006C0744"/>
    <w:rsid w:val="006C08ED"/>
    <w:rsid w:val="006C1067"/>
    <w:rsid w:val="006C1831"/>
    <w:rsid w:val="006C1A40"/>
    <w:rsid w:val="006C3381"/>
    <w:rsid w:val="006C3BD8"/>
    <w:rsid w:val="006C420A"/>
    <w:rsid w:val="006C4306"/>
    <w:rsid w:val="006C431A"/>
    <w:rsid w:val="006C4B26"/>
    <w:rsid w:val="006C4EC6"/>
    <w:rsid w:val="006C53F3"/>
    <w:rsid w:val="006C5660"/>
    <w:rsid w:val="006C5B30"/>
    <w:rsid w:val="006C5B71"/>
    <w:rsid w:val="006C5B7A"/>
    <w:rsid w:val="006C5F61"/>
    <w:rsid w:val="006C6EB8"/>
    <w:rsid w:val="006C6F58"/>
    <w:rsid w:val="006D0327"/>
    <w:rsid w:val="006D0549"/>
    <w:rsid w:val="006D115E"/>
    <w:rsid w:val="006D1780"/>
    <w:rsid w:val="006D1B36"/>
    <w:rsid w:val="006D1E5D"/>
    <w:rsid w:val="006D2254"/>
    <w:rsid w:val="006D2AD7"/>
    <w:rsid w:val="006D2D0E"/>
    <w:rsid w:val="006D2ED1"/>
    <w:rsid w:val="006D3323"/>
    <w:rsid w:val="006D41F3"/>
    <w:rsid w:val="006D4D5A"/>
    <w:rsid w:val="006D63A3"/>
    <w:rsid w:val="006D6446"/>
    <w:rsid w:val="006D6E4C"/>
    <w:rsid w:val="006D72E5"/>
    <w:rsid w:val="006D793E"/>
    <w:rsid w:val="006E0634"/>
    <w:rsid w:val="006E0FE7"/>
    <w:rsid w:val="006E0FF7"/>
    <w:rsid w:val="006E1152"/>
    <w:rsid w:val="006E17D3"/>
    <w:rsid w:val="006E180D"/>
    <w:rsid w:val="006E1FFE"/>
    <w:rsid w:val="006E255B"/>
    <w:rsid w:val="006E2A5E"/>
    <w:rsid w:val="006E3156"/>
    <w:rsid w:val="006E34AC"/>
    <w:rsid w:val="006E3538"/>
    <w:rsid w:val="006E36C2"/>
    <w:rsid w:val="006E3756"/>
    <w:rsid w:val="006E443A"/>
    <w:rsid w:val="006E4E2A"/>
    <w:rsid w:val="006E5455"/>
    <w:rsid w:val="006E608D"/>
    <w:rsid w:val="006E68EE"/>
    <w:rsid w:val="006E7B08"/>
    <w:rsid w:val="006F07D9"/>
    <w:rsid w:val="006F08AA"/>
    <w:rsid w:val="006F0D6F"/>
    <w:rsid w:val="006F0DF0"/>
    <w:rsid w:val="006F0E69"/>
    <w:rsid w:val="006F13DB"/>
    <w:rsid w:val="006F1602"/>
    <w:rsid w:val="006F19C0"/>
    <w:rsid w:val="006F1CFF"/>
    <w:rsid w:val="006F1D8B"/>
    <w:rsid w:val="006F23A6"/>
    <w:rsid w:val="006F23E5"/>
    <w:rsid w:val="006F2524"/>
    <w:rsid w:val="006F26A1"/>
    <w:rsid w:val="006F2B8C"/>
    <w:rsid w:val="006F358B"/>
    <w:rsid w:val="006F4201"/>
    <w:rsid w:val="006F5142"/>
    <w:rsid w:val="006F55F0"/>
    <w:rsid w:val="006F56CA"/>
    <w:rsid w:val="006F5A10"/>
    <w:rsid w:val="006F5A6D"/>
    <w:rsid w:val="006F5E1C"/>
    <w:rsid w:val="006F5F56"/>
    <w:rsid w:val="006F6D99"/>
    <w:rsid w:val="006F7068"/>
    <w:rsid w:val="006F7495"/>
    <w:rsid w:val="006F794C"/>
    <w:rsid w:val="006F7C85"/>
    <w:rsid w:val="00700276"/>
    <w:rsid w:val="00701106"/>
    <w:rsid w:val="00701140"/>
    <w:rsid w:val="0070114E"/>
    <w:rsid w:val="007024C3"/>
    <w:rsid w:val="00702B3C"/>
    <w:rsid w:val="00702BE7"/>
    <w:rsid w:val="00703D7C"/>
    <w:rsid w:val="00704102"/>
    <w:rsid w:val="00705C32"/>
    <w:rsid w:val="007070AF"/>
    <w:rsid w:val="00710EEF"/>
    <w:rsid w:val="0071147B"/>
    <w:rsid w:val="00711674"/>
    <w:rsid w:val="00711C3A"/>
    <w:rsid w:val="00711F4D"/>
    <w:rsid w:val="0071201B"/>
    <w:rsid w:val="0071219E"/>
    <w:rsid w:val="00712848"/>
    <w:rsid w:val="0071386B"/>
    <w:rsid w:val="00713BA9"/>
    <w:rsid w:val="00714A48"/>
    <w:rsid w:val="00714AB0"/>
    <w:rsid w:val="00715134"/>
    <w:rsid w:val="007156EB"/>
    <w:rsid w:val="00715774"/>
    <w:rsid w:val="00715DBB"/>
    <w:rsid w:val="0071615D"/>
    <w:rsid w:val="00716F61"/>
    <w:rsid w:val="00717846"/>
    <w:rsid w:val="00717E54"/>
    <w:rsid w:val="00720082"/>
    <w:rsid w:val="00720659"/>
    <w:rsid w:val="00720F2B"/>
    <w:rsid w:val="00721483"/>
    <w:rsid w:val="007215CF"/>
    <w:rsid w:val="00721FE8"/>
    <w:rsid w:val="00722108"/>
    <w:rsid w:val="00722A3B"/>
    <w:rsid w:val="00723FF4"/>
    <w:rsid w:val="007244BA"/>
    <w:rsid w:val="007249EF"/>
    <w:rsid w:val="00724E75"/>
    <w:rsid w:val="007257CB"/>
    <w:rsid w:val="00726261"/>
    <w:rsid w:val="00726494"/>
    <w:rsid w:val="00726767"/>
    <w:rsid w:val="00726BFD"/>
    <w:rsid w:val="0072725B"/>
    <w:rsid w:val="00727643"/>
    <w:rsid w:val="00727DAE"/>
    <w:rsid w:val="00730715"/>
    <w:rsid w:val="00730F7B"/>
    <w:rsid w:val="0073109F"/>
    <w:rsid w:val="0073121D"/>
    <w:rsid w:val="00731933"/>
    <w:rsid w:val="0073305E"/>
    <w:rsid w:val="0073359C"/>
    <w:rsid w:val="00733813"/>
    <w:rsid w:val="007340E9"/>
    <w:rsid w:val="00734888"/>
    <w:rsid w:val="00735455"/>
    <w:rsid w:val="00735DE9"/>
    <w:rsid w:val="00736C27"/>
    <w:rsid w:val="00736E12"/>
    <w:rsid w:val="0073710E"/>
    <w:rsid w:val="00737987"/>
    <w:rsid w:val="00737CE4"/>
    <w:rsid w:val="00737EFB"/>
    <w:rsid w:val="00740AA5"/>
    <w:rsid w:val="00740B53"/>
    <w:rsid w:val="00740DA2"/>
    <w:rsid w:val="00741F58"/>
    <w:rsid w:val="0074262E"/>
    <w:rsid w:val="00743328"/>
    <w:rsid w:val="00743452"/>
    <w:rsid w:val="00743B60"/>
    <w:rsid w:val="0074450C"/>
    <w:rsid w:val="00744800"/>
    <w:rsid w:val="00745624"/>
    <w:rsid w:val="007464FA"/>
    <w:rsid w:val="00746C8E"/>
    <w:rsid w:val="0074761E"/>
    <w:rsid w:val="0074773F"/>
    <w:rsid w:val="00747F13"/>
    <w:rsid w:val="0075120C"/>
    <w:rsid w:val="0075169D"/>
    <w:rsid w:val="00752E1E"/>
    <w:rsid w:val="00752F71"/>
    <w:rsid w:val="00753035"/>
    <w:rsid w:val="00753AE2"/>
    <w:rsid w:val="00755F7E"/>
    <w:rsid w:val="00756488"/>
    <w:rsid w:val="0075698A"/>
    <w:rsid w:val="00757027"/>
    <w:rsid w:val="00757560"/>
    <w:rsid w:val="0075769C"/>
    <w:rsid w:val="00757D08"/>
    <w:rsid w:val="00757D39"/>
    <w:rsid w:val="00760AC9"/>
    <w:rsid w:val="0076191B"/>
    <w:rsid w:val="00762027"/>
    <w:rsid w:val="00762C50"/>
    <w:rsid w:val="007630F2"/>
    <w:rsid w:val="00763298"/>
    <w:rsid w:val="00763886"/>
    <w:rsid w:val="00763DD6"/>
    <w:rsid w:val="00763FC8"/>
    <w:rsid w:val="007640DA"/>
    <w:rsid w:val="007647B5"/>
    <w:rsid w:val="00765074"/>
    <w:rsid w:val="00765A08"/>
    <w:rsid w:val="007666B2"/>
    <w:rsid w:val="0076770E"/>
    <w:rsid w:val="00770005"/>
    <w:rsid w:val="00770230"/>
    <w:rsid w:val="00771434"/>
    <w:rsid w:val="00772A7A"/>
    <w:rsid w:val="00772FED"/>
    <w:rsid w:val="007731F1"/>
    <w:rsid w:val="00773380"/>
    <w:rsid w:val="0077342B"/>
    <w:rsid w:val="007748D9"/>
    <w:rsid w:val="00775487"/>
    <w:rsid w:val="00775B07"/>
    <w:rsid w:val="00776634"/>
    <w:rsid w:val="00776734"/>
    <w:rsid w:val="00776E49"/>
    <w:rsid w:val="007772BD"/>
    <w:rsid w:val="0078118F"/>
    <w:rsid w:val="007820B4"/>
    <w:rsid w:val="007824B8"/>
    <w:rsid w:val="00782669"/>
    <w:rsid w:val="00782A5A"/>
    <w:rsid w:val="00782EF7"/>
    <w:rsid w:val="00783204"/>
    <w:rsid w:val="00783865"/>
    <w:rsid w:val="00783894"/>
    <w:rsid w:val="00783FDF"/>
    <w:rsid w:val="00784198"/>
    <w:rsid w:val="00784B49"/>
    <w:rsid w:val="007851D3"/>
    <w:rsid w:val="007852FF"/>
    <w:rsid w:val="007857E4"/>
    <w:rsid w:val="00786E0A"/>
    <w:rsid w:val="00786F3F"/>
    <w:rsid w:val="00787375"/>
    <w:rsid w:val="007875EA"/>
    <w:rsid w:val="0079042D"/>
    <w:rsid w:val="007905E2"/>
    <w:rsid w:val="00790BB3"/>
    <w:rsid w:val="00790DBB"/>
    <w:rsid w:val="007916A1"/>
    <w:rsid w:val="00792167"/>
    <w:rsid w:val="00795496"/>
    <w:rsid w:val="007958D5"/>
    <w:rsid w:val="00795C83"/>
    <w:rsid w:val="00795FDD"/>
    <w:rsid w:val="00797D9F"/>
    <w:rsid w:val="007A0F38"/>
    <w:rsid w:val="007A1CE3"/>
    <w:rsid w:val="007A1D0C"/>
    <w:rsid w:val="007A2491"/>
    <w:rsid w:val="007A27BD"/>
    <w:rsid w:val="007A27F8"/>
    <w:rsid w:val="007A35DE"/>
    <w:rsid w:val="007A4003"/>
    <w:rsid w:val="007A4152"/>
    <w:rsid w:val="007A488C"/>
    <w:rsid w:val="007A5094"/>
    <w:rsid w:val="007A543B"/>
    <w:rsid w:val="007A57C3"/>
    <w:rsid w:val="007A6976"/>
    <w:rsid w:val="007A764B"/>
    <w:rsid w:val="007B04EC"/>
    <w:rsid w:val="007B0BBE"/>
    <w:rsid w:val="007B1B66"/>
    <w:rsid w:val="007B1C47"/>
    <w:rsid w:val="007B1D5D"/>
    <w:rsid w:val="007B3160"/>
    <w:rsid w:val="007B3C78"/>
    <w:rsid w:val="007B43D2"/>
    <w:rsid w:val="007B57BF"/>
    <w:rsid w:val="007B65E2"/>
    <w:rsid w:val="007C01B8"/>
    <w:rsid w:val="007C0ECD"/>
    <w:rsid w:val="007C10FE"/>
    <w:rsid w:val="007C1638"/>
    <w:rsid w:val="007C1AC2"/>
    <w:rsid w:val="007C1EC7"/>
    <w:rsid w:val="007C1EE3"/>
    <w:rsid w:val="007C3205"/>
    <w:rsid w:val="007C3DFE"/>
    <w:rsid w:val="007C3E30"/>
    <w:rsid w:val="007C45A5"/>
    <w:rsid w:val="007C4E57"/>
    <w:rsid w:val="007C58FB"/>
    <w:rsid w:val="007C5A51"/>
    <w:rsid w:val="007C5F60"/>
    <w:rsid w:val="007C60EC"/>
    <w:rsid w:val="007C6533"/>
    <w:rsid w:val="007C7403"/>
    <w:rsid w:val="007D01AD"/>
    <w:rsid w:val="007D0666"/>
    <w:rsid w:val="007D193B"/>
    <w:rsid w:val="007D2914"/>
    <w:rsid w:val="007D3A63"/>
    <w:rsid w:val="007D436D"/>
    <w:rsid w:val="007D4846"/>
    <w:rsid w:val="007D5142"/>
    <w:rsid w:val="007D5A4C"/>
    <w:rsid w:val="007D5DF4"/>
    <w:rsid w:val="007D60E4"/>
    <w:rsid w:val="007D633E"/>
    <w:rsid w:val="007D6483"/>
    <w:rsid w:val="007D686C"/>
    <w:rsid w:val="007D6D32"/>
    <w:rsid w:val="007D6FFF"/>
    <w:rsid w:val="007D7CA4"/>
    <w:rsid w:val="007E037F"/>
    <w:rsid w:val="007E147E"/>
    <w:rsid w:val="007E1925"/>
    <w:rsid w:val="007E1A26"/>
    <w:rsid w:val="007E1F3A"/>
    <w:rsid w:val="007E274C"/>
    <w:rsid w:val="007E2781"/>
    <w:rsid w:val="007E3577"/>
    <w:rsid w:val="007E36E1"/>
    <w:rsid w:val="007E3C09"/>
    <w:rsid w:val="007E43AD"/>
    <w:rsid w:val="007E4743"/>
    <w:rsid w:val="007E4857"/>
    <w:rsid w:val="007E502E"/>
    <w:rsid w:val="007E5386"/>
    <w:rsid w:val="007E5908"/>
    <w:rsid w:val="007E5973"/>
    <w:rsid w:val="007E5FE7"/>
    <w:rsid w:val="007E6CD0"/>
    <w:rsid w:val="007E7637"/>
    <w:rsid w:val="007E7A2F"/>
    <w:rsid w:val="007E7AE9"/>
    <w:rsid w:val="007E7F3E"/>
    <w:rsid w:val="007E7F4A"/>
    <w:rsid w:val="007F02DC"/>
    <w:rsid w:val="007F02E2"/>
    <w:rsid w:val="007F09D4"/>
    <w:rsid w:val="007F182A"/>
    <w:rsid w:val="007F211E"/>
    <w:rsid w:val="007F2912"/>
    <w:rsid w:val="007F2BB8"/>
    <w:rsid w:val="007F3498"/>
    <w:rsid w:val="007F3753"/>
    <w:rsid w:val="007F3898"/>
    <w:rsid w:val="007F49FF"/>
    <w:rsid w:val="007F7217"/>
    <w:rsid w:val="0080208C"/>
    <w:rsid w:val="00802956"/>
    <w:rsid w:val="008029F3"/>
    <w:rsid w:val="00802CF7"/>
    <w:rsid w:val="00803480"/>
    <w:rsid w:val="00803BB2"/>
    <w:rsid w:val="008047D0"/>
    <w:rsid w:val="0080490F"/>
    <w:rsid w:val="00805CA7"/>
    <w:rsid w:val="00805F0A"/>
    <w:rsid w:val="008075A3"/>
    <w:rsid w:val="0080766F"/>
    <w:rsid w:val="008104CC"/>
    <w:rsid w:val="00811C7A"/>
    <w:rsid w:val="00813064"/>
    <w:rsid w:val="008130FA"/>
    <w:rsid w:val="008133B3"/>
    <w:rsid w:val="00813C35"/>
    <w:rsid w:val="00814436"/>
    <w:rsid w:val="00814DB0"/>
    <w:rsid w:val="008152DC"/>
    <w:rsid w:val="00816903"/>
    <w:rsid w:val="00817299"/>
    <w:rsid w:val="00820025"/>
    <w:rsid w:val="00822152"/>
    <w:rsid w:val="00823541"/>
    <w:rsid w:val="00824117"/>
    <w:rsid w:val="008247E2"/>
    <w:rsid w:val="008249C4"/>
    <w:rsid w:val="00831228"/>
    <w:rsid w:val="008316A6"/>
    <w:rsid w:val="00831C76"/>
    <w:rsid w:val="00832B4B"/>
    <w:rsid w:val="00833181"/>
    <w:rsid w:val="0083353C"/>
    <w:rsid w:val="00834619"/>
    <w:rsid w:val="00834646"/>
    <w:rsid w:val="00834B60"/>
    <w:rsid w:val="008358AB"/>
    <w:rsid w:val="00835DCC"/>
    <w:rsid w:val="0083668B"/>
    <w:rsid w:val="00836762"/>
    <w:rsid w:val="008370BA"/>
    <w:rsid w:val="008403CA"/>
    <w:rsid w:val="0084050E"/>
    <w:rsid w:val="008421F3"/>
    <w:rsid w:val="008426F7"/>
    <w:rsid w:val="0084343E"/>
    <w:rsid w:val="00843AF5"/>
    <w:rsid w:val="008441AB"/>
    <w:rsid w:val="008442A3"/>
    <w:rsid w:val="00844F3F"/>
    <w:rsid w:val="0084649C"/>
    <w:rsid w:val="00846C8C"/>
    <w:rsid w:val="00847C28"/>
    <w:rsid w:val="00847F9A"/>
    <w:rsid w:val="008509A7"/>
    <w:rsid w:val="00850C9E"/>
    <w:rsid w:val="00850F3B"/>
    <w:rsid w:val="0085107A"/>
    <w:rsid w:val="008518EB"/>
    <w:rsid w:val="0085213B"/>
    <w:rsid w:val="00852DA8"/>
    <w:rsid w:val="0085355C"/>
    <w:rsid w:val="00854B9E"/>
    <w:rsid w:val="00854F48"/>
    <w:rsid w:val="008551C6"/>
    <w:rsid w:val="00855204"/>
    <w:rsid w:val="00855A54"/>
    <w:rsid w:val="008571CE"/>
    <w:rsid w:val="00857728"/>
    <w:rsid w:val="0086068E"/>
    <w:rsid w:val="00860864"/>
    <w:rsid w:val="00861491"/>
    <w:rsid w:val="00861C71"/>
    <w:rsid w:val="00862713"/>
    <w:rsid w:val="008628B2"/>
    <w:rsid w:val="00862F06"/>
    <w:rsid w:val="0086389A"/>
    <w:rsid w:val="00863D22"/>
    <w:rsid w:val="0086434D"/>
    <w:rsid w:val="00864371"/>
    <w:rsid w:val="00864A51"/>
    <w:rsid w:val="008655FB"/>
    <w:rsid w:val="008657C3"/>
    <w:rsid w:val="008663CD"/>
    <w:rsid w:val="00867089"/>
    <w:rsid w:val="00867654"/>
    <w:rsid w:val="00867A9C"/>
    <w:rsid w:val="00871192"/>
    <w:rsid w:val="00871715"/>
    <w:rsid w:val="00871B01"/>
    <w:rsid w:val="00871D8A"/>
    <w:rsid w:val="008724F4"/>
    <w:rsid w:val="00873F55"/>
    <w:rsid w:val="008748F8"/>
    <w:rsid w:val="00874BA3"/>
    <w:rsid w:val="00874CE7"/>
    <w:rsid w:val="00874F7D"/>
    <w:rsid w:val="008752EB"/>
    <w:rsid w:val="00875C31"/>
    <w:rsid w:val="008767C5"/>
    <w:rsid w:val="00876835"/>
    <w:rsid w:val="008814EC"/>
    <w:rsid w:val="00881916"/>
    <w:rsid w:val="0088206E"/>
    <w:rsid w:val="00884206"/>
    <w:rsid w:val="00884B1F"/>
    <w:rsid w:val="008859D9"/>
    <w:rsid w:val="00886A79"/>
    <w:rsid w:val="0089090B"/>
    <w:rsid w:val="00890973"/>
    <w:rsid w:val="008918DE"/>
    <w:rsid w:val="008938CE"/>
    <w:rsid w:val="0089439C"/>
    <w:rsid w:val="00894F02"/>
    <w:rsid w:val="00895314"/>
    <w:rsid w:val="008958CD"/>
    <w:rsid w:val="00895A06"/>
    <w:rsid w:val="00895F6A"/>
    <w:rsid w:val="00896248"/>
    <w:rsid w:val="008963E0"/>
    <w:rsid w:val="008971B3"/>
    <w:rsid w:val="008971F9"/>
    <w:rsid w:val="00897AA4"/>
    <w:rsid w:val="008A0EBD"/>
    <w:rsid w:val="008A140F"/>
    <w:rsid w:val="008A22CB"/>
    <w:rsid w:val="008A2BC4"/>
    <w:rsid w:val="008A50E8"/>
    <w:rsid w:val="008A7921"/>
    <w:rsid w:val="008B01A4"/>
    <w:rsid w:val="008B0AD7"/>
    <w:rsid w:val="008B0FB7"/>
    <w:rsid w:val="008B106D"/>
    <w:rsid w:val="008B27F3"/>
    <w:rsid w:val="008B355F"/>
    <w:rsid w:val="008B37BD"/>
    <w:rsid w:val="008B4497"/>
    <w:rsid w:val="008B4ECB"/>
    <w:rsid w:val="008B4F6A"/>
    <w:rsid w:val="008B52F0"/>
    <w:rsid w:val="008B5C1D"/>
    <w:rsid w:val="008B5D16"/>
    <w:rsid w:val="008B6502"/>
    <w:rsid w:val="008B6726"/>
    <w:rsid w:val="008B7176"/>
    <w:rsid w:val="008B740F"/>
    <w:rsid w:val="008B7676"/>
    <w:rsid w:val="008B77B2"/>
    <w:rsid w:val="008B7AAF"/>
    <w:rsid w:val="008C0655"/>
    <w:rsid w:val="008C0B2C"/>
    <w:rsid w:val="008C0BDC"/>
    <w:rsid w:val="008C107C"/>
    <w:rsid w:val="008C11E0"/>
    <w:rsid w:val="008C123A"/>
    <w:rsid w:val="008C192A"/>
    <w:rsid w:val="008C1A25"/>
    <w:rsid w:val="008C2EB8"/>
    <w:rsid w:val="008C3C17"/>
    <w:rsid w:val="008C3C3C"/>
    <w:rsid w:val="008C4421"/>
    <w:rsid w:val="008C48BB"/>
    <w:rsid w:val="008C4F7F"/>
    <w:rsid w:val="008C50B9"/>
    <w:rsid w:val="008C514F"/>
    <w:rsid w:val="008C5FB1"/>
    <w:rsid w:val="008C7066"/>
    <w:rsid w:val="008C7479"/>
    <w:rsid w:val="008C76CF"/>
    <w:rsid w:val="008C78A4"/>
    <w:rsid w:val="008D0580"/>
    <w:rsid w:val="008D05FE"/>
    <w:rsid w:val="008D11D7"/>
    <w:rsid w:val="008D13B1"/>
    <w:rsid w:val="008D1E9A"/>
    <w:rsid w:val="008D1FFF"/>
    <w:rsid w:val="008D2449"/>
    <w:rsid w:val="008D2527"/>
    <w:rsid w:val="008D2D7C"/>
    <w:rsid w:val="008D2F6D"/>
    <w:rsid w:val="008D475A"/>
    <w:rsid w:val="008D4F12"/>
    <w:rsid w:val="008D60E8"/>
    <w:rsid w:val="008D717B"/>
    <w:rsid w:val="008D7A19"/>
    <w:rsid w:val="008D7FCD"/>
    <w:rsid w:val="008E045F"/>
    <w:rsid w:val="008E06E7"/>
    <w:rsid w:val="008E1C59"/>
    <w:rsid w:val="008E2647"/>
    <w:rsid w:val="008E341A"/>
    <w:rsid w:val="008E3ABB"/>
    <w:rsid w:val="008E4816"/>
    <w:rsid w:val="008E693D"/>
    <w:rsid w:val="008E7A65"/>
    <w:rsid w:val="008F0579"/>
    <w:rsid w:val="008F20C5"/>
    <w:rsid w:val="008F21EB"/>
    <w:rsid w:val="008F3155"/>
    <w:rsid w:val="008F3BBA"/>
    <w:rsid w:val="008F402D"/>
    <w:rsid w:val="008F42D3"/>
    <w:rsid w:val="008F4894"/>
    <w:rsid w:val="008F5231"/>
    <w:rsid w:val="008F59BC"/>
    <w:rsid w:val="008F5FDD"/>
    <w:rsid w:val="008F69B4"/>
    <w:rsid w:val="008F6ADA"/>
    <w:rsid w:val="008F756C"/>
    <w:rsid w:val="009001F2"/>
    <w:rsid w:val="009006CD"/>
    <w:rsid w:val="0090125A"/>
    <w:rsid w:val="009017B0"/>
    <w:rsid w:val="009018F1"/>
    <w:rsid w:val="00901E1C"/>
    <w:rsid w:val="009024E9"/>
    <w:rsid w:val="00902EFA"/>
    <w:rsid w:val="009038AF"/>
    <w:rsid w:val="0090430D"/>
    <w:rsid w:val="00904BAB"/>
    <w:rsid w:val="0090581C"/>
    <w:rsid w:val="0090644E"/>
    <w:rsid w:val="0090664A"/>
    <w:rsid w:val="009078F1"/>
    <w:rsid w:val="00907EE5"/>
    <w:rsid w:val="0091009C"/>
    <w:rsid w:val="00910D26"/>
    <w:rsid w:val="009110D2"/>
    <w:rsid w:val="00911255"/>
    <w:rsid w:val="00911D82"/>
    <w:rsid w:val="00911F6E"/>
    <w:rsid w:val="00912533"/>
    <w:rsid w:val="0091286B"/>
    <w:rsid w:val="009128A8"/>
    <w:rsid w:val="00913F58"/>
    <w:rsid w:val="00914C3A"/>
    <w:rsid w:val="00914F18"/>
    <w:rsid w:val="00915178"/>
    <w:rsid w:val="00916245"/>
    <w:rsid w:val="00916A6D"/>
    <w:rsid w:val="00916E44"/>
    <w:rsid w:val="00920A81"/>
    <w:rsid w:val="00920C77"/>
    <w:rsid w:val="00921E13"/>
    <w:rsid w:val="009231D6"/>
    <w:rsid w:val="00923A8E"/>
    <w:rsid w:val="00923B20"/>
    <w:rsid w:val="00923F22"/>
    <w:rsid w:val="00924078"/>
    <w:rsid w:val="009242CF"/>
    <w:rsid w:val="00925C6F"/>
    <w:rsid w:val="0092642E"/>
    <w:rsid w:val="00926995"/>
    <w:rsid w:val="00926C9B"/>
    <w:rsid w:val="009315A0"/>
    <w:rsid w:val="00932943"/>
    <w:rsid w:val="00932A26"/>
    <w:rsid w:val="00932FAF"/>
    <w:rsid w:val="00933028"/>
    <w:rsid w:val="00933555"/>
    <w:rsid w:val="0093360E"/>
    <w:rsid w:val="009343C1"/>
    <w:rsid w:val="00934DD1"/>
    <w:rsid w:val="00934FBB"/>
    <w:rsid w:val="00935AFF"/>
    <w:rsid w:val="00935C72"/>
    <w:rsid w:val="00935F82"/>
    <w:rsid w:val="009361FC"/>
    <w:rsid w:val="0093622B"/>
    <w:rsid w:val="00936ED9"/>
    <w:rsid w:val="00941BB2"/>
    <w:rsid w:val="0094286F"/>
    <w:rsid w:val="00942959"/>
    <w:rsid w:val="00942F30"/>
    <w:rsid w:val="00942F9F"/>
    <w:rsid w:val="00942FEB"/>
    <w:rsid w:val="009468D1"/>
    <w:rsid w:val="0094756F"/>
    <w:rsid w:val="0094773E"/>
    <w:rsid w:val="00950051"/>
    <w:rsid w:val="009506A7"/>
    <w:rsid w:val="00950C88"/>
    <w:rsid w:val="0095136D"/>
    <w:rsid w:val="009515FD"/>
    <w:rsid w:val="00952CC2"/>
    <w:rsid w:val="00953683"/>
    <w:rsid w:val="009537E0"/>
    <w:rsid w:val="00953C9E"/>
    <w:rsid w:val="00953F89"/>
    <w:rsid w:val="0095409D"/>
    <w:rsid w:val="009543E3"/>
    <w:rsid w:val="00954593"/>
    <w:rsid w:val="00954BD3"/>
    <w:rsid w:val="00955B9E"/>
    <w:rsid w:val="0095607D"/>
    <w:rsid w:val="0095634B"/>
    <w:rsid w:val="009570AA"/>
    <w:rsid w:val="009606E9"/>
    <w:rsid w:val="00960B5B"/>
    <w:rsid w:val="009612A7"/>
    <w:rsid w:val="00961893"/>
    <w:rsid w:val="00961B87"/>
    <w:rsid w:val="00961F5A"/>
    <w:rsid w:val="00962835"/>
    <w:rsid w:val="009630BA"/>
    <w:rsid w:val="0096340C"/>
    <w:rsid w:val="00963E71"/>
    <w:rsid w:val="00964220"/>
    <w:rsid w:val="00964983"/>
    <w:rsid w:val="00964CE2"/>
    <w:rsid w:val="00964E40"/>
    <w:rsid w:val="0096565A"/>
    <w:rsid w:val="00965C17"/>
    <w:rsid w:val="00966258"/>
    <w:rsid w:val="009669A7"/>
    <w:rsid w:val="0096703D"/>
    <w:rsid w:val="0096735E"/>
    <w:rsid w:val="00967BE5"/>
    <w:rsid w:val="00970736"/>
    <w:rsid w:val="00970C3A"/>
    <w:rsid w:val="00971E71"/>
    <w:rsid w:val="009722D8"/>
    <w:rsid w:val="00973C84"/>
    <w:rsid w:val="0097400F"/>
    <w:rsid w:val="00974128"/>
    <w:rsid w:val="00974449"/>
    <w:rsid w:val="00974680"/>
    <w:rsid w:val="00974A54"/>
    <w:rsid w:val="00974A70"/>
    <w:rsid w:val="00974AA1"/>
    <w:rsid w:val="009750C6"/>
    <w:rsid w:val="009760F4"/>
    <w:rsid w:val="009761C0"/>
    <w:rsid w:val="00976CEC"/>
    <w:rsid w:val="0097762A"/>
    <w:rsid w:val="009778FB"/>
    <w:rsid w:val="00980465"/>
    <w:rsid w:val="0098220F"/>
    <w:rsid w:val="009823DC"/>
    <w:rsid w:val="00983025"/>
    <w:rsid w:val="00983A49"/>
    <w:rsid w:val="00984920"/>
    <w:rsid w:val="00985D83"/>
    <w:rsid w:val="00986214"/>
    <w:rsid w:val="00986534"/>
    <w:rsid w:val="00986E8E"/>
    <w:rsid w:val="00986FF9"/>
    <w:rsid w:val="009874CD"/>
    <w:rsid w:val="0098790B"/>
    <w:rsid w:val="00990544"/>
    <w:rsid w:val="009908C1"/>
    <w:rsid w:val="0099127B"/>
    <w:rsid w:val="00991933"/>
    <w:rsid w:val="00992511"/>
    <w:rsid w:val="00994171"/>
    <w:rsid w:val="00994EFA"/>
    <w:rsid w:val="00997463"/>
    <w:rsid w:val="009979C6"/>
    <w:rsid w:val="00997D0A"/>
    <w:rsid w:val="009A1A61"/>
    <w:rsid w:val="009A1B21"/>
    <w:rsid w:val="009A2476"/>
    <w:rsid w:val="009A4476"/>
    <w:rsid w:val="009A4B04"/>
    <w:rsid w:val="009A6CA8"/>
    <w:rsid w:val="009A6D02"/>
    <w:rsid w:val="009A76FF"/>
    <w:rsid w:val="009A7B9C"/>
    <w:rsid w:val="009B17BA"/>
    <w:rsid w:val="009B18A6"/>
    <w:rsid w:val="009B1BB4"/>
    <w:rsid w:val="009B1C59"/>
    <w:rsid w:val="009B2BD8"/>
    <w:rsid w:val="009B378E"/>
    <w:rsid w:val="009B3ACB"/>
    <w:rsid w:val="009B4520"/>
    <w:rsid w:val="009B48B6"/>
    <w:rsid w:val="009B50FA"/>
    <w:rsid w:val="009B5B7B"/>
    <w:rsid w:val="009B707E"/>
    <w:rsid w:val="009B72E3"/>
    <w:rsid w:val="009B75FD"/>
    <w:rsid w:val="009B7BBA"/>
    <w:rsid w:val="009C079D"/>
    <w:rsid w:val="009C0A4B"/>
    <w:rsid w:val="009C0D63"/>
    <w:rsid w:val="009C1051"/>
    <w:rsid w:val="009C2AA6"/>
    <w:rsid w:val="009C2DC1"/>
    <w:rsid w:val="009C3E1F"/>
    <w:rsid w:val="009C52D9"/>
    <w:rsid w:val="009C5B8F"/>
    <w:rsid w:val="009C6B95"/>
    <w:rsid w:val="009C7957"/>
    <w:rsid w:val="009C7FBB"/>
    <w:rsid w:val="009D0098"/>
    <w:rsid w:val="009D0983"/>
    <w:rsid w:val="009D17F4"/>
    <w:rsid w:val="009D1BF1"/>
    <w:rsid w:val="009D2CBF"/>
    <w:rsid w:val="009D3FCC"/>
    <w:rsid w:val="009D45FF"/>
    <w:rsid w:val="009D475D"/>
    <w:rsid w:val="009D49EF"/>
    <w:rsid w:val="009D4D00"/>
    <w:rsid w:val="009D4D3C"/>
    <w:rsid w:val="009D5539"/>
    <w:rsid w:val="009D69FD"/>
    <w:rsid w:val="009D75E2"/>
    <w:rsid w:val="009D76C0"/>
    <w:rsid w:val="009D76EB"/>
    <w:rsid w:val="009D7A40"/>
    <w:rsid w:val="009D7ABD"/>
    <w:rsid w:val="009E023B"/>
    <w:rsid w:val="009E0613"/>
    <w:rsid w:val="009E0733"/>
    <w:rsid w:val="009E0946"/>
    <w:rsid w:val="009E1660"/>
    <w:rsid w:val="009E192F"/>
    <w:rsid w:val="009E1A46"/>
    <w:rsid w:val="009E29FC"/>
    <w:rsid w:val="009E46A1"/>
    <w:rsid w:val="009E4A9F"/>
    <w:rsid w:val="009E50AF"/>
    <w:rsid w:val="009E5322"/>
    <w:rsid w:val="009E5B6B"/>
    <w:rsid w:val="009E6018"/>
    <w:rsid w:val="009E6019"/>
    <w:rsid w:val="009E62DD"/>
    <w:rsid w:val="009E63BB"/>
    <w:rsid w:val="009E7AE8"/>
    <w:rsid w:val="009F0069"/>
    <w:rsid w:val="009F0BC9"/>
    <w:rsid w:val="009F1058"/>
    <w:rsid w:val="009F2319"/>
    <w:rsid w:val="009F2609"/>
    <w:rsid w:val="009F29C8"/>
    <w:rsid w:val="009F2E5F"/>
    <w:rsid w:val="009F30DA"/>
    <w:rsid w:val="009F327E"/>
    <w:rsid w:val="009F4730"/>
    <w:rsid w:val="009F5246"/>
    <w:rsid w:val="009F5DEC"/>
    <w:rsid w:val="009F5E98"/>
    <w:rsid w:val="009F5EAA"/>
    <w:rsid w:val="009F61DB"/>
    <w:rsid w:val="009F6A37"/>
    <w:rsid w:val="009F6CC8"/>
    <w:rsid w:val="009F7049"/>
    <w:rsid w:val="009F775F"/>
    <w:rsid w:val="009F7A89"/>
    <w:rsid w:val="009F7B40"/>
    <w:rsid w:val="00A02015"/>
    <w:rsid w:val="00A0248A"/>
    <w:rsid w:val="00A03395"/>
    <w:rsid w:val="00A0399F"/>
    <w:rsid w:val="00A044E5"/>
    <w:rsid w:val="00A0457E"/>
    <w:rsid w:val="00A04B57"/>
    <w:rsid w:val="00A04CAB"/>
    <w:rsid w:val="00A04EEC"/>
    <w:rsid w:val="00A07198"/>
    <w:rsid w:val="00A0772E"/>
    <w:rsid w:val="00A103F2"/>
    <w:rsid w:val="00A10D1F"/>
    <w:rsid w:val="00A1150C"/>
    <w:rsid w:val="00A1249D"/>
    <w:rsid w:val="00A12B11"/>
    <w:rsid w:val="00A1326A"/>
    <w:rsid w:val="00A13CF7"/>
    <w:rsid w:val="00A15117"/>
    <w:rsid w:val="00A15690"/>
    <w:rsid w:val="00A157CA"/>
    <w:rsid w:val="00A16D59"/>
    <w:rsid w:val="00A17B2D"/>
    <w:rsid w:val="00A20221"/>
    <w:rsid w:val="00A20314"/>
    <w:rsid w:val="00A20CD6"/>
    <w:rsid w:val="00A21D2C"/>
    <w:rsid w:val="00A22215"/>
    <w:rsid w:val="00A22A63"/>
    <w:rsid w:val="00A22A67"/>
    <w:rsid w:val="00A22EC8"/>
    <w:rsid w:val="00A23585"/>
    <w:rsid w:val="00A236FF"/>
    <w:rsid w:val="00A23ACC"/>
    <w:rsid w:val="00A23DEB"/>
    <w:rsid w:val="00A240AC"/>
    <w:rsid w:val="00A2446F"/>
    <w:rsid w:val="00A247FA"/>
    <w:rsid w:val="00A2612F"/>
    <w:rsid w:val="00A2638D"/>
    <w:rsid w:val="00A267E8"/>
    <w:rsid w:val="00A26AD6"/>
    <w:rsid w:val="00A2715F"/>
    <w:rsid w:val="00A2724A"/>
    <w:rsid w:val="00A27ABE"/>
    <w:rsid w:val="00A27D14"/>
    <w:rsid w:val="00A309CC"/>
    <w:rsid w:val="00A30B8D"/>
    <w:rsid w:val="00A31042"/>
    <w:rsid w:val="00A32C5B"/>
    <w:rsid w:val="00A34FC9"/>
    <w:rsid w:val="00A35617"/>
    <w:rsid w:val="00A360A3"/>
    <w:rsid w:val="00A414B6"/>
    <w:rsid w:val="00A41C43"/>
    <w:rsid w:val="00A42600"/>
    <w:rsid w:val="00A42AAF"/>
    <w:rsid w:val="00A42E75"/>
    <w:rsid w:val="00A437AD"/>
    <w:rsid w:val="00A43BAC"/>
    <w:rsid w:val="00A45121"/>
    <w:rsid w:val="00A45DC6"/>
    <w:rsid w:val="00A45EFA"/>
    <w:rsid w:val="00A46040"/>
    <w:rsid w:val="00A461FF"/>
    <w:rsid w:val="00A46412"/>
    <w:rsid w:val="00A465B6"/>
    <w:rsid w:val="00A4743C"/>
    <w:rsid w:val="00A476B4"/>
    <w:rsid w:val="00A478AB"/>
    <w:rsid w:val="00A47C9F"/>
    <w:rsid w:val="00A50479"/>
    <w:rsid w:val="00A50AAE"/>
    <w:rsid w:val="00A51070"/>
    <w:rsid w:val="00A516AD"/>
    <w:rsid w:val="00A52728"/>
    <w:rsid w:val="00A53902"/>
    <w:rsid w:val="00A53AC1"/>
    <w:rsid w:val="00A541C2"/>
    <w:rsid w:val="00A5427D"/>
    <w:rsid w:val="00A550FA"/>
    <w:rsid w:val="00A557CE"/>
    <w:rsid w:val="00A55DD9"/>
    <w:rsid w:val="00A56268"/>
    <w:rsid w:val="00A56CA2"/>
    <w:rsid w:val="00A57011"/>
    <w:rsid w:val="00A57048"/>
    <w:rsid w:val="00A5796E"/>
    <w:rsid w:val="00A57A1B"/>
    <w:rsid w:val="00A60B8B"/>
    <w:rsid w:val="00A6128A"/>
    <w:rsid w:val="00A6144F"/>
    <w:rsid w:val="00A61572"/>
    <w:rsid w:val="00A62DBA"/>
    <w:rsid w:val="00A63A7F"/>
    <w:rsid w:val="00A64323"/>
    <w:rsid w:val="00A64FF0"/>
    <w:rsid w:val="00A66310"/>
    <w:rsid w:val="00A663F3"/>
    <w:rsid w:val="00A66E8C"/>
    <w:rsid w:val="00A6752C"/>
    <w:rsid w:val="00A67A7A"/>
    <w:rsid w:val="00A7073A"/>
    <w:rsid w:val="00A71311"/>
    <w:rsid w:val="00A7156C"/>
    <w:rsid w:val="00A71CA2"/>
    <w:rsid w:val="00A71DF7"/>
    <w:rsid w:val="00A724E7"/>
    <w:rsid w:val="00A72764"/>
    <w:rsid w:val="00A73B4B"/>
    <w:rsid w:val="00A73DA6"/>
    <w:rsid w:val="00A74052"/>
    <w:rsid w:val="00A7422E"/>
    <w:rsid w:val="00A74C40"/>
    <w:rsid w:val="00A75523"/>
    <w:rsid w:val="00A75977"/>
    <w:rsid w:val="00A75E4B"/>
    <w:rsid w:val="00A77154"/>
    <w:rsid w:val="00A7788F"/>
    <w:rsid w:val="00A81B11"/>
    <w:rsid w:val="00A824A6"/>
    <w:rsid w:val="00A8252B"/>
    <w:rsid w:val="00A8278F"/>
    <w:rsid w:val="00A82E86"/>
    <w:rsid w:val="00A8493B"/>
    <w:rsid w:val="00A8557E"/>
    <w:rsid w:val="00A85C25"/>
    <w:rsid w:val="00A86D9A"/>
    <w:rsid w:val="00A87325"/>
    <w:rsid w:val="00A87328"/>
    <w:rsid w:val="00A87CA4"/>
    <w:rsid w:val="00A9019C"/>
    <w:rsid w:val="00A901A9"/>
    <w:rsid w:val="00A906C9"/>
    <w:rsid w:val="00A9222F"/>
    <w:rsid w:val="00A92905"/>
    <w:rsid w:val="00A93997"/>
    <w:rsid w:val="00A93DE8"/>
    <w:rsid w:val="00A9450D"/>
    <w:rsid w:val="00A9456C"/>
    <w:rsid w:val="00A9760E"/>
    <w:rsid w:val="00A97D35"/>
    <w:rsid w:val="00AA009C"/>
    <w:rsid w:val="00AA0641"/>
    <w:rsid w:val="00AA1724"/>
    <w:rsid w:val="00AA208D"/>
    <w:rsid w:val="00AA258E"/>
    <w:rsid w:val="00AA3E64"/>
    <w:rsid w:val="00AA40F4"/>
    <w:rsid w:val="00AA431F"/>
    <w:rsid w:val="00AA4DC4"/>
    <w:rsid w:val="00AA5112"/>
    <w:rsid w:val="00AA553E"/>
    <w:rsid w:val="00AA578B"/>
    <w:rsid w:val="00AA5D63"/>
    <w:rsid w:val="00AA7332"/>
    <w:rsid w:val="00AB134A"/>
    <w:rsid w:val="00AB3461"/>
    <w:rsid w:val="00AB4160"/>
    <w:rsid w:val="00AB46EF"/>
    <w:rsid w:val="00AB48A9"/>
    <w:rsid w:val="00AB4949"/>
    <w:rsid w:val="00AB4E0D"/>
    <w:rsid w:val="00AB5A6D"/>
    <w:rsid w:val="00AB6E3F"/>
    <w:rsid w:val="00AB7339"/>
    <w:rsid w:val="00AB75E8"/>
    <w:rsid w:val="00AB785B"/>
    <w:rsid w:val="00AC0679"/>
    <w:rsid w:val="00AC0DFB"/>
    <w:rsid w:val="00AC19D2"/>
    <w:rsid w:val="00AC20A1"/>
    <w:rsid w:val="00AC2377"/>
    <w:rsid w:val="00AC2E8D"/>
    <w:rsid w:val="00AC3507"/>
    <w:rsid w:val="00AC3FCE"/>
    <w:rsid w:val="00AC4F95"/>
    <w:rsid w:val="00AC588E"/>
    <w:rsid w:val="00AC62B7"/>
    <w:rsid w:val="00AC6FE2"/>
    <w:rsid w:val="00AC7BE9"/>
    <w:rsid w:val="00AC7C2E"/>
    <w:rsid w:val="00AD11FC"/>
    <w:rsid w:val="00AD146E"/>
    <w:rsid w:val="00AD1705"/>
    <w:rsid w:val="00AD1840"/>
    <w:rsid w:val="00AD1911"/>
    <w:rsid w:val="00AD1DA6"/>
    <w:rsid w:val="00AD1E40"/>
    <w:rsid w:val="00AD226D"/>
    <w:rsid w:val="00AD2A7C"/>
    <w:rsid w:val="00AD2E0D"/>
    <w:rsid w:val="00AD30D6"/>
    <w:rsid w:val="00AD3B84"/>
    <w:rsid w:val="00AD3E23"/>
    <w:rsid w:val="00AD413B"/>
    <w:rsid w:val="00AD49F9"/>
    <w:rsid w:val="00AD4CA3"/>
    <w:rsid w:val="00AD4CCF"/>
    <w:rsid w:val="00AD5786"/>
    <w:rsid w:val="00AD59BF"/>
    <w:rsid w:val="00AD5C3C"/>
    <w:rsid w:val="00AD5F3D"/>
    <w:rsid w:val="00AD602D"/>
    <w:rsid w:val="00AD6290"/>
    <w:rsid w:val="00AE0708"/>
    <w:rsid w:val="00AE1022"/>
    <w:rsid w:val="00AE1C19"/>
    <w:rsid w:val="00AE2A49"/>
    <w:rsid w:val="00AE2C2D"/>
    <w:rsid w:val="00AE363A"/>
    <w:rsid w:val="00AE3A64"/>
    <w:rsid w:val="00AE43F4"/>
    <w:rsid w:val="00AE4783"/>
    <w:rsid w:val="00AE4D82"/>
    <w:rsid w:val="00AE6176"/>
    <w:rsid w:val="00AE7401"/>
    <w:rsid w:val="00AF01E9"/>
    <w:rsid w:val="00AF1462"/>
    <w:rsid w:val="00AF19D4"/>
    <w:rsid w:val="00AF1B7F"/>
    <w:rsid w:val="00AF1D93"/>
    <w:rsid w:val="00AF1EB5"/>
    <w:rsid w:val="00AF202E"/>
    <w:rsid w:val="00AF23E1"/>
    <w:rsid w:val="00AF2FD5"/>
    <w:rsid w:val="00AF354C"/>
    <w:rsid w:val="00AF4B5E"/>
    <w:rsid w:val="00AF5324"/>
    <w:rsid w:val="00AF5E76"/>
    <w:rsid w:val="00AF62A7"/>
    <w:rsid w:val="00AF6581"/>
    <w:rsid w:val="00AF768A"/>
    <w:rsid w:val="00AF77AA"/>
    <w:rsid w:val="00B009F8"/>
    <w:rsid w:val="00B00A80"/>
    <w:rsid w:val="00B01223"/>
    <w:rsid w:val="00B014D7"/>
    <w:rsid w:val="00B0225D"/>
    <w:rsid w:val="00B02FF6"/>
    <w:rsid w:val="00B038A9"/>
    <w:rsid w:val="00B03977"/>
    <w:rsid w:val="00B0503C"/>
    <w:rsid w:val="00B05115"/>
    <w:rsid w:val="00B05504"/>
    <w:rsid w:val="00B05657"/>
    <w:rsid w:val="00B05DDE"/>
    <w:rsid w:val="00B06577"/>
    <w:rsid w:val="00B06D88"/>
    <w:rsid w:val="00B071E6"/>
    <w:rsid w:val="00B07442"/>
    <w:rsid w:val="00B076BA"/>
    <w:rsid w:val="00B07763"/>
    <w:rsid w:val="00B07C3C"/>
    <w:rsid w:val="00B10651"/>
    <w:rsid w:val="00B10769"/>
    <w:rsid w:val="00B114A0"/>
    <w:rsid w:val="00B1249F"/>
    <w:rsid w:val="00B131F9"/>
    <w:rsid w:val="00B14428"/>
    <w:rsid w:val="00B14BDF"/>
    <w:rsid w:val="00B14DA7"/>
    <w:rsid w:val="00B155C3"/>
    <w:rsid w:val="00B16692"/>
    <w:rsid w:val="00B16E10"/>
    <w:rsid w:val="00B16E98"/>
    <w:rsid w:val="00B17190"/>
    <w:rsid w:val="00B20044"/>
    <w:rsid w:val="00B204AE"/>
    <w:rsid w:val="00B21421"/>
    <w:rsid w:val="00B214E1"/>
    <w:rsid w:val="00B21A56"/>
    <w:rsid w:val="00B22E17"/>
    <w:rsid w:val="00B2370E"/>
    <w:rsid w:val="00B240E2"/>
    <w:rsid w:val="00B2474E"/>
    <w:rsid w:val="00B24ACB"/>
    <w:rsid w:val="00B24C51"/>
    <w:rsid w:val="00B257CD"/>
    <w:rsid w:val="00B25AA2"/>
    <w:rsid w:val="00B25CFD"/>
    <w:rsid w:val="00B26217"/>
    <w:rsid w:val="00B26231"/>
    <w:rsid w:val="00B26CD5"/>
    <w:rsid w:val="00B30299"/>
    <w:rsid w:val="00B304D4"/>
    <w:rsid w:val="00B31A62"/>
    <w:rsid w:val="00B31AB5"/>
    <w:rsid w:val="00B32631"/>
    <w:rsid w:val="00B33096"/>
    <w:rsid w:val="00B33C3C"/>
    <w:rsid w:val="00B35CF1"/>
    <w:rsid w:val="00B4072F"/>
    <w:rsid w:val="00B41591"/>
    <w:rsid w:val="00B41CE1"/>
    <w:rsid w:val="00B42B3D"/>
    <w:rsid w:val="00B42C28"/>
    <w:rsid w:val="00B442AB"/>
    <w:rsid w:val="00B44582"/>
    <w:rsid w:val="00B44DC7"/>
    <w:rsid w:val="00B46253"/>
    <w:rsid w:val="00B46A8F"/>
    <w:rsid w:val="00B46C52"/>
    <w:rsid w:val="00B46DD5"/>
    <w:rsid w:val="00B47A61"/>
    <w:rsid w:val="00B47AE6"/>
    <w:rsid w:val="00B5027D"/>
    <w:rsid w:val="00B5035D"/>
    <w:rsid w:val="00B50550"/>
    <w:rsid w:val="00B508B8"/>
    <w:rsid w:val="00B518D3"/>
    <w:rsid w:val="00B52A24"/>
    <w:rsid w:val="00B52E94"/>
    <w:rsid w:val="00B53698"/>
    <w:rsid w:val="00B5404B"/>
    <w:rsid w:val="00B54DEB"/>
    <w:rsid w:val="00B555BA"/>
    <w:rsid w:val="00B5565E"/>
    <w:rsid w:val="00B55B6A"/>
    <w:rsid w:val="00B5670B"/>
    <w:rsid w:val="00B577E8"/>
    <w:rsid w:val="00B60053"/>
    <w:rsid w:val="00B612B3"/>
    <w:rsid w:val="00B6165C"/>
    <w:rsid w:val="00B625A7"/>
    <w:rsid w:val="00B62A90"/>
    <w:rsid w:val="00B63CAB"/>
    <w:rsid w:val="00B64817"/>
    <w:rsid w:val="00B64BA9"/>
    <w:rsid w:val="00B650B8"/>
    <w:rsid w:val="00B65400"/>
    <w:rsid w:val="00B6621B"/>
    <w:rsid w:val="00B66A00"/>
    <w:rsid w:val="00B66F5C"/>
    <w:rsid w:val="00B67118"/>
    <w:rsid w:val="00B67377"/>
    <w:rsid w:val="00B674F6"/>
    <w:rsid w:val="00B67605"/>
    <w:rsid w:val="00B70BAD"/>
    <w:rsid w:val="00B70C02"/>
    <w:rsid w:val="00B72124"/>
    <w:rsid w:val="00B72453"/>
    <w:rsid w:val="00B74651"/>
    <w:rsid w:val="00B752F5"/>
    <w:rsid w:val="00B75904"/>
    <w:rsid w:val="00B75CEE"/>
    <w:rsid w:val="00B761FD"/>
    <w:rsid w:val="00B76359"/>
    <w:rsid w:val="00B77244"/>
    <w:rsid w:val="00B774B4"/>
    <w:rsid w:val="00B7769A"/>
    <w:rsid w:val="00B779CB"/>
    <w:rsid w:val="00B80456"/>
    <w:rsid w:val="00B80878"/>
    <w:rsid w:val="00B808C7"/>
    <w:rsid w:val="00B828E8"/>
    <w:rsid w:val="00B844BE"/>
    <w:rsid w:val="00B84EEA"/>
    <w:rsid w:val="00B87219"/>
    <w:rsid w:val="00B872F1"/>
    <w:rsid w:val="00B87A50"/>
    <w:rsid w:val="00B90545"/>
    <w:rsid w:val="00B90884"/>
    <w:rsid w:val="00B914F3"/>
    <w:rsid w:val="00B92585"/>
    <w:rsid w:val="00B926EB"/>
    <w:rsid w:val="00B92C2C"/>
    <w:rsid w:val="00B932C1"/>
    <w:rsid w:val="00B93847"/>
    <w:rsid w:val="00B93995"/>
    <w:rsid w:val="00B93E45"/>
    <w:rsid w:val="00B940AB"/>
    <w:rsid w:val="00B94BC3"/>
    <w:rsid w:val="00B94D86"/>
    <w:rsid w:val="00B957AB"/>
    <w:rsid w:val="00B96425"/>
    <w:rsid w:val="00B96A53"/>
    <w:rsid w:val="00B96BB3"/>
    <w:rsid w:val="00B96BCE"/>
    <w:rsid w:val="00B97F25"/>
    <w:rsid w:val="00BA03AC"/>
    <w:rsid w:val="00BA0781"/>
    <w:rsid w:val="00BA0B68"/>
    <w:rsid w:val="00BA0C21"/>
    <w:rsid w:val="00BA2008"/>
    <w:rsid w:val="00BA230B"/>
    <w:rsid w:val="00BA2542"/>
    <w:rsid w:val="00BA2A76"/>
    <w:rsid w:val="00BA3767"/>
    <w:rsid w:val="00BA3B31"/>
    <w:rsid w:val="00BA4C24"/>
    <w:rsid w:val="00BA4CE6"/>
    <w:rsid w:val="00BA4F54"/>
    <w:rsid w:val="00BA514B"/>
    <w:rsid w:val="00BA51F9"/>
    <w:rsid w:val="00BA53E8"/>
    <w:rsid w:val="00BA5516"/>
    <w:rsid w:val="00BA55DF"/>
    <w:rsid w:val="00BA5759"/>
    <w:rsid w:val="00BA5E6E"/>
    <w:rsid w:val="00BA6181"/>
    <w:rsid w:val="00BA6FE3"/>
    <w:rsid w:val="00BA70A7"/>
    <w:rsid w:val="00BA70AB"/>
    <w:rsid w:val="00BB002C"/>
    <w:rsid w:val="00BB009A"/>
    <w:rsid w:val="00BB0E81"/>
    <w:rsid w:val="00BB166F"/>
    <w:rsid w:val="00BB4549"/>
    <w:rsid w:val="00BB4BEC"/>
    <w:rsid w:val="00BB564D"/>
    <w:rsid w:val="00BB578C"/>
    <w:rsid w:val="00BB5998"/>
    <w:rsid w:val="00BB6181"/>
    <w:rsid w:val="00BB65F9"/>
    <w:rsid w:val="00BB6BB9"/>
    <w:rsid w:val="00BB7DA8"/>
    <w:rsid w:val="00BC0126"/>
    <w:rsid w:val="00BC01F5"/>
    <w:rsid w:val="00BC185A"/>
    <w:rsid w:val="00BC2080"/>
    <w:rsid w:val="00BC2F41"/>
    <w:rsid w:val="00BC39F3"/>
    <w:rsid w:val="00BC3B2D"/>
    <w:rsid w:val="00BC3DD7"/>
    <w:rsid w:val="00BC41C7"/>
    <w:rsid w:val="00BC4AFB"/>
    <w:rsid w:val="00BC541E"/>
    <w:rsid w:val="00BC56DC"/>
    <w:rsid w:val="00BC5AD4"/>
    <w:rsid w:val="00BC6049"/>
    <w:rsid w:val="00BC6E22"/>
    <w:rsid w:val="00BC7046"/>
    <w:rsid w:val="00BD0C4C"/>
    <w:rsid w:val="00BD0D9A"/>
    <w:rsid w:val="00BD136F"/>
    <w:rsid w:val="00BD1915"/>
    <w:rsid w:val="00BD1ADC"/>
    <w:rsid w:val="00BD1CC9"/>
    <w:rsid w:val="00BD23EA"/>
    <w:rsid w:val="00BD23F3"/>
    <w:rsid w:val="00BD24DF"/>
    <w:rsid w:val="00BD2B9B"/>
    <w:rsid w:val="00BD32D1"/>
    <w:rsid w:val="00BD33C1"/>
    <w:rsid w:val="00BD3D64"/>
    <w:rsid w:val="00BD50FE"/>
    <w:rsid w:val="00BD6947"/>
    <w:rsid w:val="00BE0416"/>
    <w:rsid w:val="00BE0729"/>
    <w:rsid w:val="00BE0DAB"/>
    <w:rsid w:val="00BE0DC9"/>
    <w:rsid w:val="00BE0EB7"/>
    <w:rsid w:val="00BE1017"/>
    <w:rsid w:val="00BE2D19"/>
    <w:rsid w:val="00BE2D44"/>
    <w:rsid w:val="00BE3018"/>
    <w:rsid w:val="00BE30AC"/>
    <w:rsid w:val="00BE4343"/>
    <w:rsid w:val="00BE54EB"/>
    <w:rsid w:val="00BE60A8"/>
    <w:rsid w:val="00BE7AA3"/>
    <w:rsid w:val="00BF004D"/>
    <w:rsid w:val="00BF0B6A"/>
    <w:rsid w:val="00BF0B8E"/>
    <w:rsid w:val="00BF0DF4"/>
    <w:rsid w:val="00BF15DF"/>
    <w:rsid w:val="00BF2850"/>
    <w:rsid w:val="00BF2FD0"/>
    <w:rsid w:val="00BF32C3"/>
    <w:rsid w:val="00BF3337"/>
    <w:rsid w:val="00BF359F"/>
    <w:rsid w:val="00BF3B63"/>
    <w:rsid w:val="00BF5114"/>
    <w:rsid w:val="00BF535D"/>
    <w:rsid w:val="00BF6B29"/>
    <w:rsid w:val="00BF73EE"/>
    <w:rsid w:val="00BF769E"/>
    <w:rsid w:val="00BF774A"/>
    <w:rsid w:val="00C00EA8"/>
    <w:rsid w:val="00C01A32"/>
    <w:rsid w:val="00C03324"/>
    <w:rsid w:val="00C03EB6"/>
    <w:rsid w:val="00C04732"/>
    <w:rsid w:val="00C05135"/>
    <w:rsid w:val="00C05A87"/>
    <w:rsid w:val="00C05BE0"/>
    <w:rsid w:val="00C05C89"/>
    <w:rsid w:val="00C05EBD"/>
    <w:rsid w:val="00C06FEC"/>
    <w:rsid w:val="00C07997"/>
    <w:rsid w:val="00C10A50"/>
    <w:rsid w:val="00C111E4"/>
    <w:rsid w:val="00C116A8"/>
    <w:rsid w:val="00C11895"/>
    <w:rsid w:val="00C124D8"/>
    <w:rsid w:val="00C12A38"/>
    <w:rsid w:val="00C14403"/>
    <w:rsid w:val="00C1500D"/>
    <w:rsid w:val="00C16439"/>
    <w:rsid w:val="00C16735"/>
    <w:rsid w:val="00C16736"/>
    <w:rsid w:val="00C167E8"/>
    <w:rsid w:val="00C16E32"/>
    <w:rsid w:val="00C1717A"/>
    <w:rsid w:val="00C224EA"/>
    <w:rsid w:val="00C23C20"/>
    <w:rsid w:val="00C241C4"/>
    <w:rsid w:val="00C24E96"/>
    <w:rsid w:val="00C250A1"/>
    <w:rsid w:val="00C25BB0"/>
    <w:rsid w:val="00C25EE8"/>
    <w:rsid w:val="00C26936"/>
    <w:rsid w:val="00C26C9C"/>
    <w:rsid w:val="00C26EB3"/>
    <w:rsid w:val="00C2744A"/>
    <w:rsid w:val="00C277FF"/>
    <w:rsid w:val="00C27A76"/>
    <w:rsid w:val="00C302FA"/>
    <w:rsid w:val="00C30B36"/>
    <w:rsid w:val="00C30B3B"/>
    <w:rsid w:val="00C31283"/>
    <w:rsid w:val="00C31929"/>
    <w:rsid w:val="00C31C6A"/>
    <w:rsid w:val="00C31CFE"/>
    <w:rsid w:val="00C31D0F"/>
    <w:rsid w:val="00C31D29"/>
    <w:rsid w:val="00C3223E"/>
    <w:rsid w:val="00C325F3"/>
    <w:rsid w:val="00C32BA9"/>
    <w:rsid w:val="00C32BD1"/>
    <w:rsid w:val="00C347C2"/>
    <w:rsid w:val="00C358CF"/>
    <w:rsid w:val="00C35CF8"/>
    <w:rsid w:val="00C35D45"/>
    <w:rsid w:val="00C35E4D"/>
    <w:rsid w:val="00C366ED"/>
    <w:rsid w:val="00C36848"/>
    <w:rsid w:val="00C36A6A"/>
    <w:rsid w:val="00C409E0"/>
    <w:rsid w:val="00C4203A"/>
    <w:rsid w:val="00C42229"/>
    <w:rsid w:val="00C43286"/>
    <w:rsid w:val="00C432B4"/>
    <w:rsid w:val="00C43AAE"/>
    <w:rsid w:val="00C44201"/>
    <w:rsid w:val="00C44232"/>
    <w:rsid w:val="00C4425D"/>
    <w:rsid w:val="00C452DF"/>
    <w:rsid w:val="00C45F2F"/>
    <w:rsid w:val="00C468BA"/>
    <w:rsid w:val="00C470DC"/>
    <w:rsid w:val="00C4769D"/>
    <w:rsid w:val="00C50B0A"/>
    <w:rsid w:val="00C51883"/>
    <w:rsid w:val="00C51FC1"/>
    <w:rsid w:val="00C5334F"/>
    <w:rsid w:val="00C54375"/>
    <w:rsid w:val="00C54583"/>
    <w:rsid w:val="00C550E2"/>
    <w:rsid w:val="00C55A32"/>
    <w:rsid w:val="00C5686F"/>
    <w:rsid w:val="00C578CF"/>
    <w:rsid w:val="00C57B32"/>
    <w:rsid w:val="00C60980"/>
    <w:rsid w:val="00C636F0"/>
    <w:rsid w:val="00C6413D"/>
    <w:rsid w:val="00C642A4"/>
    <w:rsid w:val="00C64E81"/>
    <w:rsid w:val="00C652BD"/>
    <w:rsid w:val="00C65C74"/>
    <w:rsid w:val="00C6641E"/>
    <w:rsid w:val="00C6659F"/>
    <w:rsid w:val="00C66988"/>
    <w:rsid w:val="00C671EF"/>
    <w:rsid w:val="00C67648"/>
    <w:rsid w:val="00C67F0C"/>
    <w:rsid w:val="00C67FF4"/>
    <w:rsid w:val="00C70401"/>
    <w:rsid w:val="00C717D1"/>
    <w:rsid w:val="00C71D2B"/>
    <w:rsid w:val="00C71E39"/>
    <w:rsid w:val="00C72041"/>
    <w:rsid w:val="00C7240D"/>
    <w:rsid w:val="00C72FCB"/>
    <w:rsid w:val="00C731F2"/>
    <w:rsid w:val="00C74359"/>
    <w:rsid w:val="00C74492"/>
    <w:rsid w:val="00C76799"/>
    <w:rsid w:val="00C76F15"/>
    <w:rsid w:val="00C771DC"/>
    <w:rsid w:val="00C80668"/>
    <w:rsid w:val="00C80848"/>
    <w:rsid w:val="00C80AD1"/>
    <w:rsid w:val="00C8118F"/>
    <w:rsid w:val="00C815F6"/>
    <w:rsid w:val="00C81E0D"/>
    <w:rsid w:val="00C820AD"/>
    <w:rsid w:val="00C82531"/>
    <w:rsid w:val="00C826CF"/>
    <w:rsid w:val="00C82D32"/>
    <w:rsid w:val="00C82F01"/>
    <w:rsid w:val="00C8545C"/>
    <w:rsid w:val="00C858B4"/>
    <w:rsid w:val="00C858E8"/>
    <w:rsid w:val="00C87FC3"/>
    <w:rsid w:val="00C91B1D"/>
    <w:rsid w:val="00C934D9"/>
    <w:rsid w:val="00C93C0C"/>
    <w:rsid w:val="00C941E2"/>
    <w:rsid w:val="00C94B38"/>
    <w:rsid w:val="00C95A51"/>
    <w:rsid w:val="00C95E60"/>
    <w:rsid w:val="00C96A19"/>
    <w:rsid w:val="00C971DE"/>
    <w:rsid w:val="00C97883"/>
    <w:rsid w:val="00C97AC8"/>
    <w:rsid w:val="00CA166D"/>
    <w:rsid w:val="00CA22EA"/>
    <w:rsid w:val="00CA292F"/>
    <w:rsid w:val="00CA2C65"/>
    <w:rsid w:val="00CA2C67"/>
    <w:rsid w:val="00CA2E2B"/>
    <w:rsid w:val="00CA2FDF"/>
    <w:rsid w:val="00CA3A1E"/>
    <w:rsid w:val="00CA3A4C"/>
    <w:rsid w:val="00CA3CDB"/>
    <w:rsid w:val="00CA3EF5"/>
    <w:rsid w:val="00CA4482"/>
    <w:rsid w:val="00CA4A34"/>
    <w:rsid w:val="00CA4A54"/>
    <w:rsid w:val="00CA4D78"/>
    <w:rsid w:val="00CA50DC"/>
    <w:rsid w:val="00CA524C"/>
    <w:rsid w:val="00CA799C"/>
    <w:rsid w:val="00CB105C"/>
    <w:rsid w:val="00CB10E4"/>
    <w:rsid w:val="00CB14D3"/>
    <w:rsid w:val="00CB18BF"/>
    <w:rsid w:val="00CB1CDF"/>
    <w:rsid w:val="00CB245D"/>
    <w:rsid w:val="00CB358E"/>
    <w:rsid w:val="00CB36A9"/>
    <w:rsid w:val="00CB470D"/>
    <w:rsid w:val="00CB49EB"/>
    <w:rsid w:val="00CB5570"/>
    <w:rsid w:val="00CB5731"/>
    <w:rsid w:val="00CB5CB7"/>
    <w:rsid w:val="00CB62CD"/>
    <w:rsid w:val="00CB76B9"/>
    <w:rsid w:val="00CC05ED"/>
    <w:rsid w:val="00CC0C3E"/>
    <w:rsid w:val="00CC0D47"/>
    <w:rsid w:val="00CC2158"/>
    <w:rsid w:val="00CC242B"/>
    <w:rsid w:val="00CC2864"/>
    <w:rsid w:val="00CC33FB"/>
    <w:rsid w:val="00CC4EB2"/>
    <w:rsid w:val="00CC5CCC"/>
    <w:rsid w:val="00CC665C"/>
    <w:rsid w:val="00CC73A8"/>
    <w:rsid w:val="00CC754C"/>
    <w:rsid w:val="00CC7B20"/>
    <w:rsid w:val="00CD01EA"/>
    <w:rsid w:val="00CD071C"/>
    <w:rsid w:val="00CD2751"/>
    <w:rsid w:val="00CD3232"/>
    <w:rsid w:val="00CD36E5"/>
    <w:rsid w:val="00CD37D3"/>
    <w:rsid w:val="00CD43B4"/>
    <w:rsid w:val="00CD43FE"/>
    <w:rsid w:val="00CD462A"/>
    <w:rsid w:val="00CD5773"/>
    <w:rsid w:val="00CD5D04"/>
    <w:rsid w:val="00CD6143"/>
    <w:rsid w:val="00CD766E"/>
    <w:rsid w:val="00CD7ABD"/>
    <w:rsid w:val="00CE001D"/>
    <w:rsid w:val="00CE0F99"/>
    <w:rsid w:val="00CE1595"/>
    <w:rsid w:val="00CE28D7"/>
    <w:rsid w:val="00CE34EA"/>
    <w:rsid w:val="00CE4291"/>
    <w:rsid w:val="00CE4315"/>
    <w:rsid w:val="00CE4C05"/>
    <w:rsid w:val="00CE5719"/>
    <w:rsid w:val="00CE672C"/>
    <w:rsid w:val="00CE6839"/>
    <w:rsid w:val="00CE68B2"/>
    <w:rsid w:val="00CE7BBB"/>
    <w:rsid w:val="00CF0135"/>
    <w:rsid w:val="00CF13FD"/>
    <w:rsid w:val="00CF290D"/>
    <w:rsid w:val="00CF2D20"/>
    <w:rsid w:val="00CF3EFB"/>
    <w:rsid w:val="00CF4010"/>
    <w:rsid w:val="00CF4734"/>
    <w:rsid w:val="00CF4E63"/>
    <w:rsid w:val="00CF515D"/>
    <w:rsid w:val="00CF544C"/>
    <w:rsid w:val="00CF58AE"/>
    <w:rsid w:val="00CF61C2"/>
    <w:rsid w:val="00CF6736"/>
    <w:rsid w:val="00CF6ABD"/>
    <w:rsid w:val="00CF755B"/>
    <w:rsid w:val="00CF7E61"/>
    <w:rsid w:val="00D0116C"/>
    <w:rsid w:val="00D022ED"/>
    <w:rsid w:val="00D02D98"/>
    <w:rsid w:val="00D03C6D"/>
    <w:rsid w:val="00D04455"/>
    <w:rsid w:val="00D04CB4"/>
    <w:rsid w:val="00D05327"/>
    <w:rsid w:val="00D05EBF"/>
    <w:rsid w:val="00D06CDF"/>
    <w:rsid w:val="00D0768A"/>
    <w:rsid w:val="00D10027"/>
    <w:rsid w:val="00D101BA"/>
    <w:rsid w:val="00D10A29"/>
    <w:rsid w:val="00D1290E"/>
    <w:rsid w:val="00D129E8"/>
    <w:rsid w:val="00D13637"/>
    <w:rsid w:val="00D14033"/>
    <w:rsid w:val="00D144DB"/>
    <w:rsid w:val="00D1590F"/>
    <w:rsid w:val="00D15D2A"/>
    <w:rsid w:val="00D163CF"/>
    <w:rsid w:val="00D16E8D"/>
    <w:rsid w:val="00D1730B"/>
    <w:rsid w:val="00D17C72"/>
    <w:rsid w:val="00D201B0"/>
    <w:rsid w:val="00D202AC"/>
    <w:rsid w:val="00D210CB"/>
    <w:rsid w:val="00D216BA"/>
    <w:rsid w:val="00D21709"/>
    <w:rsid w:val="00D21B7A"/>
    <w:rsid w:val="00D234DC"/>
    <w:rsid w:val="00D235F4"/>
    <w:rsid w:val="00D23C8B"/>
    <w:rsid w:val="00D249F3"/>
    <w:rsid w:val="00D24C1F"/>
    <w:rsid w:val="00D259EC"/>
    <w:rsid w:val="00D25A94"/>
    <w:rsid w:val="00D262AE"/>
    <w:rsid w:val="00D262FA"/>
    <w:rsid w:val="00D2664B"/>
    <w:rsid w:val="00D27143"/>
    <w:rsid w:val="00D271F3"/>
    <w:rsid w:val="00D30402"/>
    <w:rsid w:val="00D30AE9"/>
    <w:rsid w:val="00D31831"/>
    <w:rsid w:val="00D3206E"/>
    <w:rsid w:val="00D3292E"/>
    <w:rsid w:val="00D33054"/>
    <w:rsid w:val="00D3316A"/>
    <w:rsid w:val="00D33BBE"/>
    <w:rsid w:val="00D345F4"/>
    <w:rsid w:val="00D34E7F"/>
    <w:rsid w:val="00D355A3"/>
    <w:rsid w:val="00D35DB7"/>
    <w:rsid w:val="00D36277"/>
    <w:rsid w:val="00D36733"/>
    <w:rsid w:val="00D36F5B"/>
    <w:rsid w:val="00D3746C"/>
    <w:rsid w:val="00D377D4"/>
    <w:rsid w:val="00D379CF"/>
    <w:rsid w:val="00D37E94"/>
    <w:rsid w:val="00D40768"/>
    <w:rsid w:val="00D40D10"/>
    <w:rsid w:val="00D41130"/>
    <w:rsid w:val="00D41925"/>
    <w:rsid w:val="00D42068"/>
    <w:rsid w:val="00D42CB0"/>
    <w:rsid w:val="00D42E9A"/>
    <w:rsid w:val="00D430E5"/>
    <w:rsid w:val="00D431C0"/>
    <w:rsid w:val="00D43869"/>
    <w:rsid w:val="00D453B5"/>
    <w:rsid w:val="00D460E9"/>
    <w:rsid w:val="00D462B6"/>
    <w:rsid w:val="00D46E2F"/>
    <w:rsid w:val="00D46F33"/>
    <w:rsid w:val="00D46F6D"/>
    <w:rsid w:val="00D4711A"/>
    <w:rsid w:val="00D476E0"/>
    <w:rsid w:val="00D50511"/>
    <w:rsid w:val="00D5059A"/>
    <w:rsid w:val="00D5091D"/>
    <w:rsid w:val="00D50E64"/>
    <w:rsid w:val="00D5167B"/>
    <w:rsid w:val="00D51D29"/>
    <w:rsid w:val="00D529D3"/>
    <w:rsid w:val="00D52AC9"/>
    <w:rsid w:val="00D533F7"/>
    <w:rsid w:val="00D539F2"/>
    <w:rsid w:val="00D5489F"/>
    <w:rsid w:val="00D5605C"/>
    <w:rsid w:val="00D563F6"/>
    <w:rsid w:val="00D57013"/>
    <w:rsid w:val="00D57D5E"/>
    <w:rsid w:val="00D57F7D"/>
    <w:rsid w:val="00D60857"/>
    <w:rsid w:val="00D60ABC"/>
    <w:rsid w:val="00D6249E"/>
    <w:rsid w:val="00D6253E"/>
    <w:rsid w:val="00D625E9"/>
    <w:rsid w:val="00D646FB"/>
    <w:rsid w:val="00D66592"/>
    <w:rsid w:val="00D67041"/>
    <w:rsid w:val="00D67196"/>
    <w:rsid w:val="00D67391"/>
    <w:rsid w:val="00D67509"/>
    <w:rsid w:val="00D67791"/>
    <w:rsid w:val="00D70466"/>
    <w:rsid w:val="00D706AB"/>
    <w:rsid w:val="00D708D1"/>
    <w:rsid w:val="00D70A36"/>
    <w:rsid w:val="00D70AF2"/>
    <w:rsid w:val="00D71BA2"/>
    <w:rsid w:val="00D71FC2"/>
    <w:rsid w:val="00D72428"/>
    <w:rsid w:val="00D730DC"/>
    <w:rsid w:val="00D737B2"/>
    <w:rsid w:val="00D73AF2"/>
    <w:rsid w:val="00D749BB"/>
    <w:rsid w:val="00D749C4"/>
    <w:rsid w:val="00D7555D"/>
    <w:rsid w:val="00D761E1"/>
    <w:rsid w:val="00D7772C"/>
    <w:rsid w:val="00D7781A"/>
    <w:rsid w:val="00D81091"/>
    <w:rsid w:val="00D8247B"/>
    <w:rsid w:val="00D82F64"/>
    <w:rsid w:val="00D83008"/>
    <w:rsid w:val="00D8301A"/>
    <w:rsid w:val="00D83501"/>
    <w:rsid w:val="00D837C1"/>
    <w:rsid w:val="00D841F1"/>
    <w:rsid w:val="00D848AB"/>
    <w:rsid w:val="00D85165"/>
    <w:rsid w:val="00D8535C"/>
    <w:rsid w:val="00D85671"/>
    <w:rsid w:val="00D86260"/>
    <w:rsid w:val="00D86EF1"/>
    <w:rsid w:val="00D86F8C"/>
    <w:rsid w:val="00D87054"/>
    <w:rsid w:val="00D871B9"/>
    <w:rsid w:val="00D874AD"/>
    <w:rsid w:val="00D9046F"/>
    <w:rsid w:val="00D908B2"/>
    <w:rsid w:val="00D90FA7"/>
    <w:rsid w:val="00D91FD4"/>
    <w:rsid w:val="00D921FB"/>
    <w:rsid w:val="00D927A5"/>
    <w:rsid w:val="00D92C32"/>
    <w:rsid w:val="00D93333"/>
    <w:rsid w:val="00D94DD3"/>
    <w:rsid w:val="00D94F1D"/>
    <w:rsid w:val="00D95159"/>
    <w:rsid w:val="00D9519B"/>
    <w:rsid w:val="00D95459"/>
    <w:rsid w:val="00D9688E"/>
    <w:rsid w:val="00D96AA5"/>
    <w:rsid w:val="00D96AB0"/>
    <w:rsid w:val="00D96ABA"/>
    <w:rsid w:val="00D96B77"/>
    <w:rsid w:val="00D96FEE"/>
    <w:rsid w:val="00D97D77"/>
    <w:rsid w:val="00DA05F4"/>
    <w:rsid w:val="00DA0CF2"/>
    <w:rsid w:val="00DA138F"/>
    <w:rsid w:val="00DA2D57"/>
    <w:rsid w:val="00DA2E6E"/>
    <w:rsid w:val="00DA4367"/>
    <w:rsid w:val="00DA4655"/>
    <w:rsid w:val="00DA5747"/>
    <w:rsid w:val="00DA715A"/>
    <w:rsid w:val="00DA7410"/>
    <w:rsid w:val="00DA7A0E"/>
    <w:rsid w:val="00DB12C2"/>
    <w:rsid w:val="00DB1ED3"/>
    <w:rsid w:val="00DB2593"/>
    <w:rsid w:val="00DB2F25"/>
    <w:rsid w:val="00DB3328"/>
    <w:rsid w:val="00DB3791"/>
    <w:rsid w:val="00DB3F54"/>
    <w:rsid w:val="00DB4F2C"/>
    <w:rsid w:val="00DB5606"/>
    <w:rsid w:val="00DB56C6"/>
    <w:rsid w:val="00DB5878"/>
    <w:rsid w:val="00DB61E7"/>
    <w:rsid w:val="00DB69CD"/>
    <w:rsid w:val="00DB6CAE"/>
    <w:rsid w:val="00DB6D87"/>
    <w:rsid w:val="00DB76C4"/>
    <w:rsid w:val="00DC0149"/>
    <w:rsid w:val="00DC0C5A"/>
    <w:rsid w:val="00DC0FCD"/>
    <w:rsid w:val="00DC0FF2"/>
    <w:rsid w:val="00DC178B"/>
    <w:rsid w:val="00DC250A"/>
    <w:rsid w:val="00DC2684"/>
    <w:rsid w:val="00DC2BF1"/>
    <w:rsid w:val="00DC31AB"/>
    <w:rsid w:val="00DC34A0"/>
    <w:rsid w:val="00DC5463"/>
    <w:rsid w:val="00DC55AF"/>
    <w:rsid w:val="00DC5894"/>
    <w:rsid w:val="00DC595B"/>
    <w:rsid w:val="00DC5F86"/>
    <w:rsid w:val="00DC634B"/>
    <w:rsid w:val="00DC7246"/>
    <w:rsid w:val="00DC79C1"/>
    <w:rsid w:val="00DD0E46"/>
    <w:rsid w:val="00DD0F2A"/>
    <w:rsid w:val="00DD158C"/>
    <w:rsid w:val="00DD17BE"/>
    <w:rsid w:val="00DD2470"/>
    <w:rsid w:val="00DD297F"/>
    <w:rsid w:val="00DD2DD3"/>
    <w:rsid w:val="00DD31FF"/>
    <w:rsid w:val="00DD33D6"/>
    <w:rsid w:val="00DD42BB"/>
    <w:rsid w:val="00DD47E9"/>
    <w:rsid w:val="00DD5647"/>
    <w:rsid w:val="00DD68A8"/>
    <w:rsid w:val="00DD78A4"/>
    <w:rsid w:val="00DD7B91"/>
    <w:rsid w:val="00DD7C4F"/>
    <w:rsid w:val="00DE0379"/>
    <w:rsid w:val="00DE140E"/>
    <w:rsid w:val="00DE15F4"/>
    <w:rsid w:val="00DE2AEC"/>
    <w:rsid w:val="00DE2C16"/>
    <w:rsid w:val="00DE3489"/>
    <w:rsid w:val="00DE3724"/>
    <w:rsid w:val="00DE39C6"/>
    <w:rsid w:val="00DE432B"/>
    <w:rsid w:val="00DE47CD"/>
    <w:rsid w:val="00DE4DB5"/>
    <w:rsid w:val="00DE5364"/>
    <w:rsid w:val="00DE5AA0"/>
    <w:rsid w:val="00DE6062"/>
    <w:rsid w:val="00DE6B41"/>
    <w:rsid w:val="00DE6BB9"/>
    <w:rsid w:val="00DE7853"/>
    <w:rsid w:val="00DE79E0"/>
    <w:rsid w:val="00DF0F27"/>
    <w:rsid w:val="00DF1B8F"/>
    <w:rsid w:val="00DF262E"/>
    <w:rsid w:val="00DF2A16"/>
    <w:rsid w:val="00DF30FD"/>
    <w:rsid w:val="00DF391C"/>
    <w:rsid w:val="00DF3EBD"/>
    <w:rsid w:val="00DF44E4"/>
    <w:rsid w:val="00DF4D59"/>
    <w:rsid w:val="00DF4E20"/>
    <w:rsid w:val="00DF4F6A"/>
    <w:rsid w:val="00DF50BA"/>
    <w:rsid w:val="00DF5798"/>
    <w:rsid w:val="00DF656C"/>
    <w:rsid w:val="00DF7460"/>
    <w:rsid w:val="00DF74C8"/>
    <w:rsid w:val="00DF7ABD"/>
    <w:rsid w:val="00DF7D8F"/>
    <w:rsid w:val="00E00030"/>
    <w:rsid w:val="00E004C6"/>
    <w:rsid w:val="00E0057C"/>
    <w:rsid w:val="00E00914"/>
    <w:rsid w:val="00E00D6B"/>
    <w:rsid w:val="00E00E93"/>
    <w:rsid w:val="00E01508"/>
    <w:rsid w:val="00E0172A"/>
    <w:rsid w:val="00E01DA4"/>
    <w:rsid w:val="00E01F98"/>
    <w:rsid w:val="00E02BC5"/>
    <w:rsid w:val="00E03380"/>
    <w:rsid w:val="00E049DE"/>
    <w:rsid w:val="00E05E6D"/>
    <w:rsid w:val="00E061A5"/>
    <w:rsid w:val="00E06384"/>
    <w:rsid w:val="00E064CA"/>
    <w:rsid w:val="00E06EBB"/>
    <w:rsid w:val="00E077A4"/>
    <w:rsid w:val="00E10CC8"/>
    <w:rsid w:val="00E10D6D"/>
    <w:rsid w:val="00E112E8"/>
    <w:rsid w:val="00E12280"/>
    <w:rsid w:val="00E13BF4"/>
    <w:rsid w:val="00E13EAA"/>
    <w:rsid w:val="00E14727"/>
    <w:rsid w:val="00E15E81"/>
    <w:rsid w:val="00E15FF5"/>
    <w:rsid w:val="00E209C2"/>
    <w:rsid w:val="00E21B06"/>
    <w:rsid w:val="00E21BDA"/>
    <w:rsid w:val="00E2207E"/>
    <w:rsid w:val="00E227DC"/>
    <w:rsid w:val="00E22DC4"/>
    <w:rsid w:val="00E22F48"/>
    <w:rsid w:val="00E24088"/>
    <w:rsid w:val="00E24B0A"/>
    <w:rsid w:val="00E25D35"/>
    <w:rsid w:val="00E2671F"/>
    <w:rsid w:val="00E2722E"/>
    <w:rsid w:val="00E27829"/>
    <w:rsid w:val="00E27C78"/>
    <w:rsid w:val="00E30562"/>
    <w:rsid w:val="00E30B00"/>
    <w:rsid w:val="00E30F54"/>
    <w:rsid w:val="00E31163"/>
    <w:rsid w:val="00E31250"/>
    <w:rsid w:val="00E31ECA"/>
    <w:rsid w:val="00E3250A"/>
    <w:rsid w:val="00E32CD2"/>
    <w:rsid w:val="00E33049"/>
    <w:rsid w:val="00E3353D"/>
    <w:rsid w:val="00E34781"/>
    <w:rsid w:val="00E355FB"/>
    <w:rsid w:val="00E3563D"/>
    <w:rsid w:val="00E3565A"/>
    <w:rsid w:val="00E36D68"/>
    <w:rsid w:val="00E40A1C"/>
    <w:rsid w:val="00E40B0C"/>
    <w:rsid w:val="00E40D9D"/>
    <w:rsid w:val="00E4132A"/>
    <w:rsid w:val="00E41B5A"/>
    <w:rsid w:val="00E42028"/>
    <w:rsid w:val="00E426F2"/>
    <w:rsid w:val="00E43227"/>
    <w:rsid w:val="00E43770"/>
    <w:rsid w:val="00E446FC"/>
    <w:rsid w:val="00E447EF"/>
    <w:rsid w:val="00E45208"/>
    <w:rsid w:val="00E4524C"/>
    <w:rsid w:val="00E45F67"/>
    <w:rsid w:val="00E46D95"/>
    <w:rsid w:val="00E51209"/>
    <w:rsid w:val="00E51374"/>
    <w:rsid w:val="00E51536"/>
    <w:rsid w:val="00E51678"/>
    <w:rsid w:val="00E51EEC"/>
    <w:rsid w:val="00E522E4"/>
    <w:rsid w:val="00E5237F"/>
    <w:rsid w:val="00E52781"/>
    <w:rsid w:val="00E52793"/>
    <w:rsid w:val="00E527CF"/>
    <w:rsid w:val="00E5292B"/>
    <w:rsid w:val="00E531BA"/>
    <w:rsid w:val="00E53917"/>
    <w:rsid w:val="00E552D2"/>
    <w:rsid w:val="00E5560B"/>
    <w:rsid w:val="00E55736"/>
    <w:rsid w:val="00E55C8E"/>
    <w:rsid w:val="00E55F7B"/>
    <w:rsid w:val="00E568A0"/>
    <w:rsid w:val="00E56902"/>
    <w:rsid w:val="00E5692C"/>
    <w:rsid w:val="00E5694C"/>
    <w:rsid w:val="00E570E3"/>
    <w:rsid w:val="00E57148"/>
    <w:rsid w:val="00E57402"/>
    <w:rsid w:val="00E602F2"/>
    <w:rsid w:val="00E6068D"/>
    <w:rsid w:val="00E608D2"/>
    <w:rsid w:val="00E612CD"/>
    <w:rsid w:val="00E62187"/>
    <w:rsid w:val="00E62EB8"/>
    <w:rsid w:val="00E63820"/>
    <w:rsid w:val="00E6398F"/>
    <w:rsid w:val="00E63AE1"/>
    <w:rsid w:val="00E64045"/>
    <w:rsid w:val="00E6489A"/>
    <w:rsid w:val="00E66AE7"/>
    <w:rsid w:val="00E66CAA"/>
    <w:rsid w:val="00E67096"/>
    <w:rsid w:val="00E676B5"/>
    <w:rsid w:val="00E71053"/>
    <w:rsid w:val="00E713F3"/>
    <w:rsid w:val="00E71924"/>
    <w:rsid w:val="00E71949"/>
    <w:rsid w:val="00E72683"/>
    <w:rsid w:val="00E72FB7"/>
    <w:rsid w:val="00E731F5"/>
    <w:rsid w:val="00E734AF"/>
    <w:rsid w:val="00E738CC"/>
    <w:rsid w:val="00E74439"/>
    <w:rsid w:val="00E751EA"/>
    <w:rsid w:val="00E7579F"/>
    <w:rsid w:val="00E77583"/>
    <w:rsid w:val="00E77F6A"/>
    <w:rsid w:val="00E811B1"/>
    <w:rsid w:val="00E813E2"/>
    <w:rsid w:val="00E821CF"/>
    <w:rsid w:val="00E82DE2"/>
    <w:rsid w:val="00E84647"/>
    <w:rsid w:val="00E85AD4"/>
    <w:rsid w:val="00E864A9"/>
    <w:rsid w:val="00E87239"/>
    <w:rsid w:val="00E8728A"/>
    <w:rsid w:val="00E87EED"/>
    <w:rsid w:val="00E91017"/>
    <w:rsid w:val="00E91079"/>
    <w:rsid w:val="00E912E5"/>
    <w:rsid w:val="00E91690"/>
    <w:rsid w:val="00E91959"/>
    <w:rsid w:val="00E91F47"/>
    <w:rsid w:val="00E943C6"/>
    <w:rsid w:val="00E94797"/>
    <w:rsid w:val="00E954DE"/>
    <w:rsid w:val="00E9560C"/>
    <w:rsid w:val="00E96174"/>
    <w:rsid w:val="00E96322"/>
    <w:rsid w:val="00E9675F"/>
    <w:rsid w:val="00E975F4"/>
    <w:rsid w:val="00EA01B0"/>
    <w:rsid w:val="00EA03A2"/>
    <w:rsid w:val="00EA1570"/>
    <w:rsid w:val="00EA15A4"/>
    <w:rsid w:val="00EA20B1"/>
    <w:rsid w:val="00EA35B7"/>
    <w:rsid w:val="00EA47C7"/>
    <w:rsid w:val="00EA4C45"/>
    <w:rsid w:val="00EA4EA8"/>
    <w:rsid w:val="00EA5062"/>
    <w:rsid w:val="00EA590B"/>
    <w:rsid w:val="00EA74C2"/>
    <w:rsid w:val="00EB11CA"/>
    <w:rsid w:val="00EB1B5E"/>
    <w:rsid w:val="00EB3011"/>
    <w:rsid w:val="00EB3359"/>
    <w:rsid w:val="00EB34D9"/>
    <w:rsid w:val="00EB3A8A"/>
    <w:rsid w:val="00EB3BE5"/>
    <w:rsid w:val="00EB5A22"/>
    <w:rsid w:val="00EB5A6B"/>
    <w:rsid w:val="00EB616C"/>
    <w:rsid w:val="00EB6C4B"/>
    <w:rsid w:val="00EB77C8"/>
    <w:rsid w:val="00EB7CDB"/>
    <w:rsid w:val="00EC09FA"/>
    <w:rsid w:val="00EC0C06"/>
    <w:rsid w:val="00EC1476"/>
    <w:rsid w:val="00EC1EA2"/>
    <w:rsid w:val="00EC2971"/>
    <w:rsid w:val="00EC3662"/>
    <w:rsid w:val="00EC425C"/>
    <w:rsid w:val="00EC66F8"/>
    <w:rsid w:val="00EC705E"/>
    <w:rsid w:val="00EC7B53"/>
    <w:rsid w:val="00ED04DD"/>
    <w:rsid w:val="00ED0C32"/>
    <w:rsid w:val="00ED0D20"/>
    <w:rsid w:val="00ED1C3B"/>
    <w:rsid w:val="00ED3007"/>
    <w:rsid w:val="00ED352C"/>
    <w:rsid w:val="00ED360E"/>
    <w:rsid w:val="00ED3B73"/>
    <w:rsid w:val="00ED4394"/>
    <w:rsid w:val="00ED476B"/>
    <w:rsid w:val="00ED51EB"/>
    <w:rsid w:val="00ED6765"/>
    <w:rsid w:val="00ED67F2"/>
    <w:rsid w:val="00ED6B0F"/>
    <w:rsid w:val="00ED6E60"/>
    <w:rsid w:val="00ED77BC"/>
    <w:rsid w:val="00ED7A2D"/>
    <w:rsid w:val="00ED7C05"/>
    <w:rsid w:val="00EE174C"/>
    <w:rsid w:val="00EE1843"/>
    <w:rsid w:val="00EE1B5F"/>
    <w:rsid w:val="00EE2BDD"/>
    <w:rsid w:val="00EE2D04"/>
    <w:rsid w:val="00EE3783"/>
    <w:rsid w:val="00EE4DC7"/>
    <w:rsid w:val="00EE5C2A"/>
    <w:rsid w:val="00EE5DAE"/>
    <w:rsid w:val="00EE764A"/>
    <w:rsid w:val="00EE7FD5"/>
    <w:rsid w:val="00EF018A"/>
    <w:rsid w:val="00EF0728"/>
    <w:rsid w:val="00EF07AA"/>
    <w:rsid w:val="00EF1562"/>
    <w:rsid w:val="00EF1585"/>
    <w:rsid w:val="00EF1A99"/>
    <w:rsid w:val="00EF2E0F"/>
    <w:rsid w:val="00EF34DE"/>
    <w:rsid w:val="00EF360F"/>
    <w:rsid w:val="00EF3BC4"/>
    <w:rsid w:val="00EF448E"/>
    <w:rsid w:val="00EF4509"/>
    <w:rsid w:val="00EF545B"/>
    <w:rsid w:val="00EF578B"/>
    <w:rsid w:val="00EF6E7B"/>
    <w:rsid w:val="00EF73D3"/>
    <w:rsid w:val="00EF7919"/>
    <w:rsid w:val="00EF7B33"/>
    <w:rsid w:val="00F01600"/>
    <w:rsid w:val="00F01F09"/>
    <w:rsid w:val="00F02950"/>
    <w:rsid w:val="00F02DCB"/>
    <w:rsid w:val="00F0318D"/>
    <w:rsid w:val="00F044B3"/>
    <w:rsid w:val="00F058F4"/>
    <w:rsid w:val="00F05FA8"/>
    <w:rsid w:val="00F06036"/>
    <w:rsid w:val="00F065B7"/>
    <w:rsid w:val="00F06BC9"/>
    <w:rsid w:val="00F07B53"/>
    <w:rsid w:val="00F07ED8"/>
    <w:rsid w:val="00F12662"/>
    <w:rsid w:val="00F1362C"/>
    <w:rsid w:val="00F1409B"/>
    <w:rsid w:val="00F14516"/>
    <w:rsid w:val="00F145DF"/>
    <w:rsid w:val="00F14980"/>
    <w:rsid w:val="00F14E8C"/>
    <w:rsid w:val="00F14FBE"/>
    <w:rsid w:val="00F15653"/>
    <w:rsid w:val="00F166BD"/>
    <w:rsid w:val="00F16F95"/>
    <w:rsid w:val="00F1770F"/>
    <w:rsid w:val="00F200CC"/>
    <w:rsid w:val="00F20488"/>
    <w:rsid w:val="00F20BEF"/>
    <w:rsid w:val="00F20E18"/>
    <w:rsid w:val="00F20F6E"/>
    <w:rsid w:val="00F21372"/>
    <w:rsid w:val="00F21770"/>
    <w:rsid w:val="00F21B82"/>
    <w:rsid w:val="00F22666"/>
    <w:rsid w:val="00F226E0"/>
    <w:rsid w:val="00F227E7"/>
    <w:rsid w:val="00F22ED9"/>
    <w:rsid w:val="00F231FF"/>
    <w:rsid w:val="00F23A60"/>
    <w:rsid w:val="00F241DD"/>
    <w:rsid w:val="00F24256"/>
    <w:rsid w:val="00F24DB9"/>
    <w:rsid w:val="00F25019"/>
    <w:rsid w:val="00F2536E"/>
    <w:rsid w:val="00F255CD"/>
    <w:rsid w:val="00F25811"/>
    <w:rsid w:val="00F25E94"/>
    <w:rsid w:val="00F2637D"/>
    <w:rsid w:val="00F26EC7"/>
    <w:rsid w:val="00F27816"/>
    <w:rsid w:val="00F27952"/>
    <w:rsid w:val="00F302E1"/>
    <w:rsid w:val="00F304F3"/>
    <w:rsid w:val="00F3142C"/>
    <w:rsid w:val="00F317B2"/>
    <w:rsid w:val="00F319D6"/>
    <w:rsid w:val="00F31E72"/>
    <w:rsid w:val="00F3204A"/>
    <w:rsid w:val="00F32975"/>
    <w:rsid w:val="00F32C48"/>
    <w:rsid w:val="00F33A22"/>
    <w:rsid w:val="00F33CC5"/>
    <w:rsid w:val="00F34542"/>
    <w:rsid w:val="00F350E6"/>
    <w:rsid w:val="00F35A92"/>
    <w:rsid w:val="00F35C9B"/>
    <w:rsid w:val="00F35FD1"/>
    <w:rsid w:val="00F36895"/>
    <w:rsid w:val="00F36EA9"/>
    <w:rsid w:val="00F36EF1"/>
    <w:rsid w:val="00F37DDB"/>
    <w:rsid w:val="00F404D2"/>
    <w:rsid w:val="00F4090C"/>
    <w:rsid w:val="00F40AD5"/>
    <w:rsid w:val="00F40C54"/>
    <w:rsid w:val="00F40C97"/>
    <w:rsid w:val="00F40F78"/>
    <w:rsid w:val="00F41AA1"/>
    <w:rsid w:val="00F41C42"/>
    <w:rsid w:val="00F42119"/>
    <w:rsid w:val="00F42F72"/>
    <w:rsid w:val="00F4418D"/>
    <w:rsid w:val="00F442E2"/>
    <w:rsid w:val="00F4494B"/>
    <w:rsid w:val="00F45124"/>
    <w:rsid w:val="00F45190"/>
    <w:rsid w:val="00F45D22"/>
    <w:rsid w:val="00F46505"/>
    <w:rsid w:val="00F46A6D"/>
    <w:rsid w:val="00F47C3D"/>
    <w:rsid w:val="00F47E64"/>
    <w:rsid w:val="00F502FB"/>
    <w:rsid w:val="00F50F0A"/>
    <w:rsid w:val="00F5189F"/>
    <w:rsid w:val="00F51D31"/>
    <w:rsid w:val="00F523EE"/>
    <w:rsid w:val="00F5246A"/>
    <w:rsid w:val="00F52992"/>
    <w:rsid w:val="00F530B2"/>
    <w:rsid w:val="00F533EB"/>
    <w:rsid w:val="00F535E1"/>
    <w:rsid w:val="00F53752"/>
    <w:rsid w:val="00F54337"/>
    <w:rsid w:val="00F56EB3"/>
    <w:rsid w:val="00F57143"/>
    <w:rsid w:val="00F57335"/>
    <w:rsid w:val="00F57A57"/>
    <w:rsid w:val="00F6062C"/>
    <w:rsid w:val="00F60768"/>
    <w:rsid w:val="00F60950"/>
    <w:rsid w:val="00F61AA0"/>
    <w:rsid w:val="00F62062"/>
    <w:rsid w:val="00F62466"/>
    <w:rsid w:val="00F63A62"/>
    <w:rsid w:val="00F63DEC"/>
    <w:rsid w:val="00F6416D"/>
    <w:rsid w:val="00F64A2E"/>
    <w:rsid w:val="00F64AFF"/>
    <w:rsid w:val="00F64D35"/>
    <w:rsid w:val="00F64FF8"/>
    <w:rsid w:val="00F6551D"/>
    <w:rsid w:val="00F66A29"/>
    <w:rsid w:val="00F67229"/>
    <w:rsid w:val="00F675E1"/>
    <w:rsid w:val="00F67701"/>
    <w:rsid w:val="00F704E9"/>
    <w:rsid w:val="00F7064D"/>
    <w:rsid w:val="00F709E1"/>
    <w:rsid w:val="00F72300"/>
    <w:rsid w:val="00F731A7"/>
    <w:rsid w:val="00F73590"/>
    <w:rsid w:val="00F73F12"/>
    <w:rsid w:val="00F74613"/>
    <w:rsid w:val="00F746B3"/>
    <w:rsid w:val="00F74DB0"/>
    <w:rsid w:val="00F75552"/>
    <w:rsid w:val="00F75F64"/>
    <w:rsid w:val="00F76229"/>
    <w:rsid w:val="00F81B19"/>
    <w:rsid w:val="00F81D51"/>
    <w:rsid w:val="00F82938"/>
    <w:rsid w:val="00F829B6"/>
    <w:rsid w:val="00F83256"/>
    <w:rsid w:val="00F857F3"/>
    <w:rsid w:val="00F9027D"/>
    <w:rsid w:val="00F9033A"/>
    <w:rsid w:val="00F92437"/>
    <w:rsid w:val="00F92527"/>
    <w:rsid w:val="00F9265B"/>
    <w:rsid w:val="00F926D9"/>
    <w:rsid w:val="00F92E37"/>
    <w:rsid w:val="00F948C0"/>
    <w:rsid w:val="00F94C3E"/>
    <w:rsid w:val="00F95192"/>
    <w:rsid w:val="00F96944"/>
    <w:rsid w:val="00F969DC"/>
    <w:rsid w:val="00F976A0"/>
    <w:rsid w:val="00F97795"/>
    <w:rsid w:val="00FA08AC"/>
    <w:rsid w:val="00FA09BC"/>
    <w:rsid w:val="00FA0F57"/>
    <w:rsid w:val="00FA112A"/>
    <w:rsid w:val="00FA22A2"/>
    <w:rsid w:val="00FA22EB"/>
    <w:rsid w:val="00FA27C4"/>
    <w:rsid w:val="00FA3714"/>
    <w:rsid w:val="00FA3A13"/>
    <w:rsid w:val="00FA3DA5"/>
    <w:rsid w:val="00FA3DF4"/>
    <w:rsid w:val="00FA3F6F"/>
    <w:rsid w:val="00FA3F72"/>
    <w:rsid w:val="00FA4310"/>
    <w:rsid w:val="00FA4774"/>
    <w:rsid w:val="00FA4998"/>
    <w:rsid w:val="00FA4E56"/>
    <w:rsid w:val="00FA53A5"/>
    <w:rsid w:val="00FA58D4"/>
    <w:rsid w:val="00FA5B6E"/>
    <w:rsid w:val="00FA5C56"/>
    <w:rsid w:val="00FA637D"/>
    <w:rsid w:val="00FA6537"/>
    <w:rsid w:val="00FA69E2"/>
    <w:rsid w:val="00FA6E79"/>
    <w:rsid w:val="00FA6EFD"/>
    <w:rsid w:val="00FB0E0B"/>
    <w:rsid w:val="00FB0EA1"/>
    <w:rsid w:val="00FB0EC4"/>
    <w:rsid w:val="00FB0F49"/>
    <w:rsid w:val="00FB12A3"/>
    <w:rsid w:val="00FB212E"/>
    <w:rsid w:val="00FB3B51"/>
    <w:rsid w:val="00FB3C58"/>
    <w:rsid w:val="00FB3E0E"/>
    <w:rsid w:val="00FB4439"/>
    <w:rsid w:val="00FB44C7"/>
    <w:rsid w:val="00FB487F"/>
    <w:rsid w:val="00FB4AF7"/>
    <w:rsid w:val="00FB4D4F"/>
    <w:rsid w:val="00FB50E4"/>
    <w:rsid w:val="00FB6617"/>
    <w:rsid w:val="00FB6F7D"/>
    <w:rsid w:val="00FB78EB"/>
    <w:rsid w:val="00FC03AA"/>
    <w:rsid w:val="00FC074B"/>
    <w:rsid w:val="00FC0E09"/>
    <w:rsid w:val="00FC146D"/>
    <w:rsid w:val="00FC19B5"/>
    <w:rsid w:val="00FC1EB3"/>
    <w:rsid w:val="00FC2A36"/>
    <w:rsid w:val="00FC322A"/>
    <w:rsid w:val="00FC334A"/>
    <w:rsid w:val="00FC33B1"/>
    <w:rsid w:val="00FC3CE4"/>
    <w:rsid w:val="00FC3D61"/>
    <w:rsid w:val="00FC3F0E"/>
    <w:rsid w:val="00FC48D1"/>
    <w:rsid w:val="00FC4B7E"/>
    <w:rsid w:val="00FC4B83"/>
    <w:rsid w:val="00FC6A07"/>
    <w:rsid w:val="00FC6CB6"/>
    <w:rsid w:val="00FC7600"/>
    <w:rsid w:val="00FC7796"/>
    <w:rsid w:val="00FC7BDD"/>
    <w:rsid w:val="00FC7F99"/>
    <w:rsid w:val="00FD0ED4"/>
    <w:rsid w:val="00FD254C"/>
    <w:rsid w:val="00FD2DC3"/>
    <w:rsid w:val="00FD30A4"/>
    <w:rsid w:val="00FD35EE"/>
    <w:rsid w:val="00FD3EB7"/>
    <w:rsid w:val="00FD5EB3"/>
    <w:rsid w:val="00FD621C"/>
    <w:rsid w:val="00FD6CB0"/>
    <w:rsid w:val="00FD6E50"/>
    <w:rsid w:val="00FD6F39"/>
    <w:rsid w:val="00FE00F0"/>
    <w:rsid w:val="00FE017D"/>
    <w:rsid w:val="00FE1323"/>
    <w:rsid w:val="00FE1DD2"/>
    <w:rsid w:val="00FE2148"/>
    <w:rsid w:val="00FE268C"/>
    <w:rsid w:val="00FE29A1"/>
    <w:rsid w:val="00FE2C0B"/>
    <w:rsid w:val="00FE3D9D"/>
    <w:rsid w:val="00FE4253"/>
    <w:rsid w:val="00FE4608"/>
    <w:rsid w:val="00FE46F7"/>
    <w:rsid w:val="00FE483B"/>
    <w:rsid w:val="00FE49EC"/>
    <w:rsid w:val="00FE4D9B"/>
    <w:rsid w:val="00FE4F12"/>
    <w:rsid w:val="00FE58BD"/>
    <w:rsid w:val="00FE6677"/>
    <w:rsid w:val="00FE6DF8"/>
    <w:rsid w:val="00FE719C"/>
    <w:rsid w:val="00FE7947"/>
    <w:rsid w:val="00FF1021"/>
    <w:rsid w:val="00FF1E96"/>
    <w:rsid w:val="00FF255B"/>
    <w:rsid w:val="00FF273C"/>
    <w:rsid w:val="00FF3A41"/>
    <w:rsid w:val="00FF45E4"/>
    <w:rsid w:val="00FF6452"/>
    <w:rsid w:val="00FF6786"/>
    <w:rsid w:val="00FF719D"/>
    <w:rsid w:val="00FF72F7"/>
    <w:rsid w:val="00FF7527"/>
    <w:rsid w:val="00FF7E5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0C"/>
    <w:pPr>
      <w:spacing w:line="252" w:lineRule="auto"/>
    </w:pPr>
    <w:rPr>
      <w:rFonts w:ascii="Times New Roman" w:hAnsi="Times New Roman"/>
      <w:sz w:val="24"/>
    </w:rPr>
  </w:style>
  <w:style w:type="paragraph" w:styleId="Heading2">
    <w:name w:val="heading 2"/>
    <w:basedOn w:val="Normal"/>
    <w:link w:val="Heading2Char"/>
    <w:uiPriority w:val="9"/>
    <w:qFormat/>
    <w:rsid w:val="00E10D6D"/>
    <w:pPr>
      <w:spacing w:before="100" w:beforeAutospacing="1" w:after="100" w:afterAutospacing="1" w:line="240" w:lineRule="auto"/>
      <w:outlineLvl w:val="1"/>
    </w:pPr>
    <w:rPr>
      <w:rFonts w:eastAsia="Times New Roman" w:cs="Times New Roman"/>
      <w:b/>
      <w:bCs/>
      <w:sz w:val="36"/>
      <w:szCs w:val="3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FootnoteText">
    <w:name w:val="footnote text"/>
    <w:basedOn w:val="Normal"/>
    <w:link w:val="FootnoteTextChar"/>
    <w:uiPriority w:val="99"/>
    <w:semiHidden/>
    <w:unhideWhenUsed/>
    <w:rsid w:val="005373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3D8"/>
    <w:rPr>
      <w:rFonts w:ascii="Times New Roman" w:hAnsi="Times New Roman"/>
      <w:sz w:val="20"/>
      <w:szCs w:val="20"/>
    </w:rPr>
  </w:style>
  <w:style w:type="character" w:styleId="FootnoteReference">
    <w:name w:val="footnote reference"/>
    <w:basedOn w:val="DefaultParagraphFont"/>
    <w:uiPriority w:val="99"/>
    <w:semiHidden/>
    <w:unhideWhenUsed/>
    <w:rsid w:val="005373D8"/>
    <w:rPr>
      <w:vertAlign w:val="superscript"/>
    </w:rPr>
  </w:style>
  <w:style w:type="character" w:customStyle="1" w:styleId="CharStyle10">
    <w:name w:val="Char Style 10"/>
    <w:basedOn w:val="DefaultParagraphFont"/>
    <w:link w:val="Style9"/>
    <w:uiPriority w:val="99"/>
    <w:rsid w:val="00416940"/>
    <w:rPr>
      <w:sz w:val="21"/>
      <w:szCs w:val="21"/>
      <w:shd w:val="clear" w:color="auto" w:fill="FFFFFF"/>
    </w:rPr>
  </w:style>
  <w:style w:type="paragraph" w:customStyle="1" w:styleId="Style9">
    <w:name w:val="Style 9"/>
    <w:basedOn w:val="Normal"/>
    <w:link w:val="CharStyle10"/>
    <w:uiPriority w:val="99"/>
    <w:qFormat/>
    <w:rsid w:val="00416940"/>
    <w:pPr>
      <w:widowControl w:val="0"/>
      <w:shd w:val="clear" w:color="auto" w:fill="FFFFFF"/>
      <w:spacing w:before="260" w:after="120" w:line="227" w:lineRule="exact"/>
      <w:jc w:val="both"/>
    </w:pPr>
    <w:rPr>
      <w:rFonts w:asciiTheme="minorHAnsi" w:hAnsiTheme="minorHAnsi"/>
      <w:sz w:val="21"/>
      <w:szCs w:val="21"/>
    </w:rPr>
  </w:style>
  <w:style w:type="character" w:customStyle="1" w:styleId="apple-converted-space">
    <w:name w:val="apple-converted-space"/>
    <w:basedOn w:val="DefaultParagraphFont"/>
    <w:rsid w:val="00ED352C"/>
  </w:style>
  <w:style w:type="paragraph" w:styleId="NormalWeb">
    <w:name w:val="Normal (Web)"/>
    <w:basedOn w:val="Normal"/>
    <w:uiPriority w:val="99"/>
    <w:semiHidden/>
    <w:unhideWhenUsed/>
    <w:rsid w:val="00E03380"/>
    <w:pPr>
      <w:spacing w:before="100" w:beforeAutospacing="1" w:after="100" w:afterAutospacing="1" w:line="240" w:lineRule="auto"/>
    </w:pPr>
    <w:rPr>
      <w:rFonts w:eastAsia="Times New Roman" w:cs="Times New Roman"/>
      <w:szCs w:val="24"/>
      <w:lang w:val="en-US"/>
    </w:rPr>
  </w:style>
  <w:style w:type="character" w:customStyle="1" w:styleId="cf01">
    <w:name w:val="cf01"/>
    <w:basedOn w:val="DefaultParagraphFont"/>
    <w:rsid w:val="00E03380"/>
    <w:rPr>
      <w:rFonts w:ascii="Segoe UI" w:hAnsi="Segoe UI" w:cs="Segoe UI" w:hint="default"/>
      <w:sz w:val="18"/>
      <w:szCs w:val="18"/>
    </w:rPr>
  </w:style>
  <w:style w:type="character" w:customStyle="1" w:styleId="cf11">
    <w:name w:val="cf11"/>
    <w:basedOn w:val="DefaultParagraphFont"/>
    <w:rsid w:val="00E03380"/>
    <w:rPr>
      <w:rFonts w:ascii="Segoe UI" w:hAnsi="Segoe UI" w:cs="Segoe UI" w:hint="default"/>
      <w:sz w:val="18"/>
      <w:szCs w:val="18"/>
    </w:rPr>
  </w:style>
  <w:style w:type="paragraph" w:styleId="IntenseQuote">
    <w:name w:val="Intense Quote"/>
    <w:basedOn w:val="Normal"/>
    <w:next w:val="Normal"/>
    <w:link w:val="IntenseQuoteChar"/>
    <w:uiPriority w:val="30"/>
    <w:qFormat/>
    <w:rsid w:val="0017391B"/>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eastAsia="Times New Roman" w:cs="Times New Roman"/>
      <w:i/>
      <w:iCs/>
      <w:color w:val="2E74B5" w:themeColor="accent1" w:themeShade="BF"/>
      <w:szCs w:val="24"/>
      <w14:ligatures w14:val="standardContextual"/>
    </w:rPr>
  </w:style>
  <w:style w:type="character" w:customStyle="1" w:styleId="IntenseQuoteChar">
    <w:name w:val="Intense Quote Char"/>
    <w:basedOn w:val="DefaultParagraphFont"/>
    <w:link w:val="IntenseQuote"/>
    <w:uiPriority w:val="30"/>
    <w:rsid w:val="0017391B"/>
    <w:rPr>
      <w:rFonts w:ascii="Times New Roman" w:eastAsia="Times New Roman" w:hAnsi="Times New Roman" w:cs="Times New Roman"/>
      <w:i/>
      <w:iCs/>
      <w:color w:val="2E74B5" w:themeColor="accent1" w:themeShade="BF"/>
      <w:sz w:val="24"/>
      <w:szCs w:val="24"/>
      <w14:ligatures w14:val="standardContextual"/>
    </w:rPr>
  </w:style>
  <w:style w:type="paragraph" w:customStyle="1" w:styleId="labojumupamats">
    <w:name w:val="labojumu_pamats"/>
    <w:basedOn w:val="Normal"/>
    <w:rsid w:val="00DB2F25"/>
    <w:pPr>
      <w:spacing w:before="100" w:beforeAutospacing="1" w:after="100" w:afterAutospacing="1" w:line="240" w:lineRule="auto"/>
    </w:pPr>
    <w:rPr>
      <w:rFonts w:eastAsia="Times New Roman" w:cs="Times New Roman"/>
      <w:szCs w:val="24"/>
      <w:lang w:val="en-US"/>
    </w:rPr>
  </w:style>
  <w:style w:type="paragraph" w:styleId="BodyText">
    <w:name w:val="Body Text"/>
    <w:basedOn w:val="Normal"/>
    <w:link w:val="BodyTextChar"/>
    <w:uiPriority w:val="1"/>
    <w:unhideWhenUsed/>
    <w:qFormat/>
    <w:rsid w:val="002068D1"/>
    <w:pPr>
      <w:widowControl w:val="0"/>
      <w:autoSpaceDE w:val="0"/>
      <w:autoSpaceDN w:val="0"/>
      <w:adjustRightInd w:val="0"/>
      <w:spacing w:after="0" w:line="240" w:lineRule="auto"/>
      <w:ind w:left="108" w:firstLine="710"/>
    </w:pPr>
    <w:rPr>
      <w:rFonts w:eastAsiaTheme="minorEastAsia" w:cs="Times New Roman"/>
      <w:szCs w:val="24"/>
      <w:lang w:eastAsia="lv-LV"/>
    </w:rPr>
  </w:style>
  <w:style w:type="character" w:customStyle="1" w:styleId="BodyTextChar">
    <w:name w:val="Body Text Char"/>
    <w:basedOn w:val="DefaultParagraphFont"/>
    <w:link w:val="BodyText"/>
    <w:uiPriority w:val="1"/>
    <w:rsid w:val="002068D1"/>
    <w:rPr>
      <w:rFonts w:ascii="Times New Roman" w:eastAsiaTheme="minorEastAsia" w:hAnsi="Times New Roman" w:cs="Times New Roman"/>
      <w:sz w:val="24"/>
      <w:szCs w:val="24"/>
      <w:lang w:eastAsia="lv-LV"/>
    </w:rPr>
  </w:style>
  <w:style w:type="character" w:styleId="Strong">
    <w:name w:val="Strong"/>
    <w:basedOn w:val="DefaultParagraphFont"/>
    <w:uiPriority w:val="22"/>
    <w:qFormat/>
    <w:rsid w:val="00717E54"/>
    <w:rPr>
      <w:b/>
      <w:bCs/>
    </w:rPr>
  </w:style>
  <w:style w:type="character" w:customStyle="1" w:styleId="Heading2Char">
    <w:name w:val="Heading 2 Char"/>
    <w:basedOn w:val="DefaultParagraphFont"/>
    <w:link w:val="Heading2"/>
    <w:uiPriority w:val="9"/>
    <w:rsid w:val="00E10D6D"/>
    <w:rPr>
      <w:rFonts w:ascii="Times New Roman" w:eastAsia="Times New Roman" w:hAnsi="Times New Roman" w:cs="Times New Roman"/>
      <w:b/>
      <w:bCs/>
      <w:sz w:val="36"/>
      <w:szCs w:val="36"/>
      <w:lang w:val="en-US"/>
    </w:rPr>
  </w:style>
  <w:style w:type="character" w:customStyle="1" w:styleId="morphotable-toggler-inline">
    <w:name w:val="morphotable-toggler-inline"/>
    <w:basedOn w:val="DefaultParagraphFont"/>
    <w:rsid w:val="004242A5"/>
  </w:style>
  <w:style w:type="paragraph" w:customStyle="1" w:styleId="svmwe">
    <w:name w:val="sv_mwe"/>
    <w:basedOn w:val="Normal"/>
    <w:rsid w:val="004242A5"/>
    <w:pPr>
      <w:spacing w:before="100" w:beforeAutospacing="1" w:after="100" w:afterAutospacing="1" w:line="240" w:lineRule="auto"/>
    </w:pPr>
    <w:rPr>
      <w:rFonts w:eastAsia="Times New Roman" w:cs="Times New Roman"/>
      <w:szCs w:val="24"/>
      <w:lang w:val="en-US"/>
    </w:rPr>
  </w:style>
  <w:style w:type="character" w:customStyle="1" w:styleId="dictblock">
    <w:name w:val="dict_block"/>
    <w:basedOn w:val="DefaultParagraphFont"/>
    <w:rsid w:val="004242A5"/>
  </w:style>
  <w:style w:type="character" w:customStyle="1" w:styleId="dictsection">
    <w:name w:val="dict_section"/>
    <w:basedOn w:val="DefaultParagraphFont"/>
    <w:rsid w:val="004242A5"/>
  </w:style>
  <w:style w:type="character" w:customStyle="1" w:styleId="svpi">
    <w:name w:val="sv_pi"/>
    <w:basedOn w:val="DefaultParagraphFont"/>
    <w:rsid w:val="004242A5"/>
  </w:style>
  <w:style w:type="character" w:customStyle="1" w:styleId="text">
    <w:name w:val="text"/>
    <w:basedOn w:val="DefaultParagraphFont"/>
    <w:rsid w:val="004242A5"/>
  </w:style>
  <w:style w:type="character" w:customStyle="1" w:styleId="svpn">
    <w:name w:val="sv_pn"/>
    <w:basedOn w:val="DefaultParagraphFont"/>
    <w:rsid w:val="004242A5"/>
  </w:style>
  <w:style w:type="character" w:customStyle="1" w:styleId="fsm">
    <w:name w:val="fsm"/>
    <w:basedOn w:val="DefaultParagraphFont"/>
    <w:rsid w:val="00DF1B8F"/>
  </w:style>
  <w:style w:type="paragraph" w:styleId="ListBullet">
    <w:name w:val="List Bullet"/>
    <w:basedOn w:val="Normal"/>
    <w:uiPriority w:val="99"/>
    <w:unhideWhenUsed/>
    <w:rsid w:val="00E731F5"/>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30">
      <w:bodyDiv w:val="1"/>
      <w:marLeft w:val="0"/>
      <w:marRight w:val="0"/>
      <w:marTop w:val="0"/>
      <w:marBottom w:val="0"/>
      <w:divBdr>
        <w:top w:val="none" w:sz="0" w:space="0" w:color="auto"/>
        <w:left w:val="none" w:sz="0" w:space="0" w:color="auto"/>
        <w:bottom w:val="none" w:sz="0" w:space="0" w:color="auto"/>
        <w:right w:val="none" w:sz="0" w:space="0" w:color="auto"/>
      </w:divBdr>
    </w:div>
    <w:div w:id="41171770">
      <w:bodyDiv w:val="1"/>
      <w:marLeft w:val="0"/>
      <w:marRight w:val="0"/>
      <w:marTop w:val="0"/>
      <w:marBottom w:val="0"/>
      <w:divBdr>
        <w:top w:val="none" w:sz="0" w:space="0" w:color="auto"/>
        <w:left w:val="none" w:sz="0" w:space="0" w:color="auto"/>
        <w:bottom w:val="none" w:sz="0" w:space="0" w:color="auto"/>
        <w:right w:val="none" w:sz="0" w:space="0" w:color="auto"/>
      </w:divBdr>
      <w:divsChild>
        <w:div w:id="520096189">
          <w:marLeft w:val="0"/>
          <w:marRight w:val="0"/>
          <w:marTop w:val="240"/>
          <w:marBottom w:val="0"/>
          <w:divBdr>
            <w:top w:val="none" w:sz="0" w:space="0" w:color="auto"/>
            <w:left w:val="none" w:sz="0" w:space="0" w:color="auto"/>
            <w:bottom w:val="none" w:sz="0" w:space="0" w:color="auto"/>
            <w:right w:val="none" w:sz="0" w:space="0" w:color="auto"/>
          </w:divBdr>
          <w:divsChild>
            <w:div w:id="404035596">
              <w:marLeft w:val="0"/>
              <w:marRight w:val="0"/>
              <w:marTop w:val="0"/>
              <w:marBottom w:val="0"/>
              <w:divBdr>
                <w:top w:val="none" w:sz="0" w:space="0" w:color="auto"/>
                <w:left w:val="none" w:sz="0" w:space="0" w:color="auto"/>
                <w:bottom w:val="none" w:sz="0" w:space="0" w:color="auto"/>
                <w:right w:val="none" w:sz="0" w:space="0" w:color="auto"/>
              </w:divBdr>
              <w:divsChild>
                <w:div w:id="103129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0618">
          <w:marLeft w:val="0"/>
          <w:marRight w:val="0"/>
          <w:marTop w:val="240"/>
          <w:marBottom w:val="0"/>
          <w:divBdr>
            <w:top w:val="none" w:sz="0" w:space="0" w:color="auto"/>
            <w:left w:val="none" w:sz="0" w:space="0" w:color="auto"/>
            <w:bottom w:val="none" w:sz="0" w:space="0" w:color="auto"/>
            <w:right w:val="none" w:sz="0" w:space="0" w:color="auto"/>
          </w:divBdr>
          <w:divsChild>
            <w:div w:id="2143384834">
              <w:marLeft w:val="480"/>
              <w:marRight w:val="0"/>
              <w:marTop w:val="0"/>
              <w:marBottom w:val="0"/>
              <w:divBdr>
                <w:top w:val="none" w:sz="0" w:space="0" w:color="auto"/>
                <w:left w:val="none" w:sz="0" w:space="0" w:color="auto"/>
                <w:bottom w:val="none" w:sz="0" w:space="0" w:color="auto"/>
                <w:right w:val="none" w:sz="0" w:space="0" w:color="auto"/>
              </w:divBdr>
              <w:divsChild>
                <w:div w:id="874198847">
                  <w:marLeft w:val="0"/>
                  <w:marRight w:val="0"/>
                  <w:marTop w:val="0"/>
                  <w:marBottom w:val="0"/>
                  <w:divBdr>
                    <w:top w:val="none" w:sz="0" w:space="0" w:color="auto"/>
                    <w:left w:val="none" w:sz="0" w:space="0" w:color="auto"/>
                    <w:bottom w:val="none" w:sz="0" w:space="0" w:color="auto"/>
                    <w:right w:val="none" w:sz="0" w:space="0" w:color="auto"/>
                  </w:divBdr>
                  <w:divsChild>
                    <w:div w:id="69110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0567">
          <w:marLeft w:val="0"/>
          <w:marRight w:val="0"/>
          <w:marTop w:val="240"/>
          <w:marBottom w:val="0"/>
          <w:divBdr>
            <w:top w:val="none" w:sz="0" w:space="0" w:color="auto"/>
            <w:left w:val="none" w:sz="0" w:space="0" w:color="auto"/>
            <w:bottom w:val="none" w:sz="0" w:space="0" w:color="auto"/>
            <w:right w:val="none" w:sz="0" w:space="0" w:color="auto"/>
          </w:divBdr>
          <w:divsChild>
            <w:div w:id="1857160108">
              <w:marLeft w:val="480"/>
              <w:marRight w:val="0"/>
              <w:marTop w:val="0"/>
              <w:marBottom w:val="0"/>
              <w:divBdr>
                <w:top w:val="none" w:sz="0" w:space="0" w:color="auto"/>
                <w:left w:val="none" w:sz="0" w:space="0" w:color="auto"/>
                <w:bottom w:val="none" w:sz="0" w:space="0" w:color="auto"/>
                <w:right w:val="none" w:sz="0" w:space="0" w:color="auto"/>
              </w:divBdr>
              <w:divsChild>
                <w:div w:id="1106271828">
                  <w:marLeft w:val="0"/>
                  <w:marRight w:val="0"/>
                  <w:marTop w:val="0"/>
                  <w:marBottom w:val="0"/>
                  <w:divBdr>
                    <w:top w:val="none" w:sz="0" w:space="0" w:color="auto"/>
                    <w:left w:val="none" w:sz="0" w:space="0" w:color="auto"/>
                    <w:bottom w:val="none" w:sz="0" w:space="0" w:color="auto"/>
                    <w:right w:val="none" w:sz="0" w:space="0" w:color="auto"/>
                  </w:divBdr>
                  <w:divsChild>
                    <w:div w:id="7104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847968">
          <w:marLeft w:val="0"/>
          <w:marRight w:val="0"/>
          <w:marTop w:val="240"/>
          <w:marBottom w:val="0"/>
          <w:divBdr>
            <w:top w:val="none" w:sz="0" w:space="0" w:color="auto"/>
            <w:left w:val="none" w:sz="0" w:space="0" w:color="auto"/>
            <w:bottom w:val="none" w:sz="0" w:space="0" w:color="auto"/>
            <w:right w:val="none" w:sz="0" w:space="0" w:color="auto"/>
          </w:divBdr>
          <w:divsChild>
            <w:div w:id="226111288">
              <w:marLeft w:val="480"/>
              <w:marRight w:val="0"/>
              <w:marTop w:val="0"/>
              <w:marBottom w:val="0"/>
              <w:divBdr>
                <w:top w:val="none" w:sz="0" w:space="0" w:color="auto"/>
                <w:left w:val="none" w:sz="0" w:space="0" w:color="auto"/>
                <w:bottom w:val="none" w:sz="0" w:space="0" w:color="auto"/>
                <w:right w:val="none" w:sz="0" w:space="0" w:color="auto"/>
              </w:divBdr>
              <w:divsChild>
                <w:div w:id="366806183">
                  <w:marLeft w:val="0"/>
                  <w:marRight w:val="0"/>
                  <w:marTop w:val="0"/>
                  <w:marBottom w:val="0"/>
                  <w:divBdr>
                    <w:top w:val="none" w:sz="0" w:space="0" w:color="auto"/>
                    <w:left w:val="none" w:sz="0" w:space="0" w:color="auto"/>
                    <w:bottom w:val="none" w:sz="0" w:space="0" w:color="auto"/>
                    <w:right w:val="none" w:sz="0" w:space="0" w:color="auto"/>
                  </w:divBdr>
                  <w:divsChild>
                    <w:div w:id="6497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9229">
      <w:bodyDiv w:val="1"/>
      <w:marLeft w:val="0"/>
      <w:marRight w:val="0"/>
      <w:marTop w:val="0"/>
      <w:marBottom w:val="0"/>
      <w:divBdr>
        <w:top w:val="none" w:sz="0" w:space="0" w:color="auto"/>
        <w:left w:val="none" w:sz="0" w:space="0" w:color="auto"/>
        <w:bottom w:val="none" w:sz="0" w:space="0" w:color="auto"/>
        <w:right w:val="none" w:sz="0" w:space="0" w:color="auto"/>
      </w:divBdr>
    </w:div>
    <w:div w:id="48118588">
      <w:bodyDiv w:val="1"/>
      <w:marLeft w:val="0"/>
      <w:marRight w:val="0"/>
      <w:marTop w:val="0"/>
      <w:marBottom w:val="0"/>
      <w:divBdr>
        <w:top w:val="none" w:sz="0" w:space="0" w:color="auto"/>
        <w:left w:val="none" w:sz="0" w:space="0" w:color="auto"/>
        <w:bottom w:val="none" w:sz="0" w:space="0" w:color="auto"/>
        <w:right w:val="none" w:sz="0" w:space="0" w:color="auto"/>
      </w:divBdr>
    </w:div>
    <w:div w:id="160128395">
      <w:bodyDiv w:val="1"/>
      <w:marLeft w:val="0"/>
      <w:marRight w:val="0"/>
      <w:marTop w:val="0"/>
      <w:marBottom w:val="0"/>
      <w:divBdr>
        <w:top w:val="none" w:sz="0" w:space="0" w:color="auto"/>
        <w:left w:val="none" w:sz="0" w:space="0" w:color="auto"/>
        <w:bottom w:val="none" w:sz="0" w:space="0" w:color="auto"/>
        <w:right w:val="none" w:sz="0" w:space="0" w:color="auto"/>
      </w:divBdr>
      <w:divsChild>
        <w:div w:id="817304785">
          <w:marLeft w:val="0"/>
          <w:marRight w:val="0"/>
          <w:marTop w:val="240"/>
          <w:marBottom w:val="0"/>
          <w:divBdr>
            <w:top w:val="none" w:sz="0" w:space="0" w:color="auto"/>
            <w:left w:val="none" w:sz="0" w:space="0" w:color="auto"/>
            <w:bottom w:val="none" w:sz="0" w:space="0" w:color="auto"/>
            <w:right w:val="none" w:sz="0" w:space="0" w:color="auto"/>
          </w:divBdr>
          <w:divsChild>
            <w:div w:id="647561933">
              <w:marLeft w:val="0"/>
              <w:marRight w:val="0"/>
              <w:marTop w:val="0"/>
              <w:marBottom w:val="240"/>
              <w:divBdr>
                <w:top w:val="none" w:sz="0" w:space="0" w:color="auto"/>
                <w:left w:val="none" w:sz="0" w:space="0" w:color="auto"/>
                <w:bottom w:val="none" w:sz="0" w:space="0" w:color="auto"/>
                <w:right w:val="none" w:sz="0" w:space="0" w:color="auto"/>
              </w:divBdr>
            </w:div>
            <w:div w:id="2003390331">
              <w:marLeft w:val="0"/>
              <w:marRight w:val="0"/>
              <w:marTop w:val="0"/>
              <w:marBottom w:val="0"/>
              <w:divBdr>
                <w:top w:val="none" w:sz="0" w:space="0" w:color="auto"/>
                <w:left w:val="none" w:sz="0" w:space="0" w:color="auto"/>
                <w:bottom w:val="none" w:sz="0" w:space="0" w:color="auto"/>
                <w:right w:val="none" w:sz="0" w:space="0" w:color="auto"/>
              </w:divBdr>
              <w:divsChild>
                <w:div w:id="809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4181">
          <w:marLeft w:val="0"/>
          <w:marRight w:val="0"/>
          <w:marTop w:val="240"/>
          <w:marBottom w:val="0"/>
          <w:divBdr>
            <w:top w:val="none" w:sz="0" w:space="0" w:color="auto"/>
            <w:left w:val="none" w:sz="0" w:space="0" w:color="auto"/>
            <w:bottom w:val="none" w:sz="0" w:space="0" w:color="auto"/>
            <w:right w:val="none" w:sz="0" w:space="0" w:color="auto"/>
          </w:divBdr>
        </w:div>
      </w:divsChild>
    </w:div>
    <w:div w:id="254628524">
      <w:bodyDiv w:val="1"/>
      <w:marLeft w:val="0"/>
      <w:marRight w:val="0"/>
      <w:marTop w:val="0"/>
      <w:marBottom w:val="0"/>
      <w:divBdr>
        <w:top w:val="none" w:sz="0" w:space="0" w:color="auto"/>
        <w:left w:val="none" w:sz="0" w:space="0" w:color="auto"/>
        <w:bottom w:val="none" w:sz="0" w:space="0" w:color="auto"/>
        <w:right w:val="none" w:sz="0" w:space="0" w:color="auto"/>
      </w:divBdr>
    </w:div>
    <w:div w:id="269746416">
      <w:bodyDiv w:val="1"/>
      <w:marLeft w:val="0"/>
      <w:marRight w:val="0"/>
      <w:marTop w:val="0"/>
      <w:marBottom w:val="0"/>
      <w:divBdr>
        <w:top w:val="none" w:sz="0" w:space="0" w:color="auto"/>
        <w:left w:val="none" w:sz="0" w:space="0" w:color="auto"/>
        <w:bottom w:val="none" w:sz="0" w:space="0" w:color="auto"/>
        <w:right w:val="none" w:sz="0" w:space="0" w:color="auto"/>
      </w:divBdr>
    </w:div>
    <w:div w:id="270405652">
      <w:bodyDiv w:val="1"/>
      <w:marLeft w:val="0"/>
      <w:marRight w:val="0"/>
      <w:marTop w:val="0"/>
      <w:marBottom w:val="0"/>
      <w:divBdr>
        <w:top w:val="none" w:sz="0" w:space="0" w:color="auto"/>
        <w:left w:val="none" w:sz="0" w:space="0" w:color="auto"/>
        <w:bottom w:val="none" w:sz="0" w:space="0" w:color="auto"/>
        <w:right w:val="none" w:sz="0" w:space="0" w:color="auto"/>
      </w:divBdr>
    </w:div>
    <w:div w:id="299268655">
      <w:bodyDiv w:val="1"/>
      <w:marLeft w:val="0"/>
      <w:marRight w:val="0"/>
      <w:marTop w:val="0"/>
      <w:marBottom w:val="0"/>
      <w:divBdr>
        <w:top w:val="none" w:sz="0" w:space="0" w:color="auto"/>
        <w:left w:val="none" w:sz="0" w:space="0" w:color="auto"/>
        <w:bottom w:val="none" w:sz="0" w:space="0" w:color="auto"/>
        <w:right w:val="none" w:sz="0" w:space="0" w:color="auto"/>
      </w:divBdr>
    </w:div>
    <w:div w:id="300890849">
      <w:bodyDiv w:val="1"/>
      <w:marLeft w:val="0"/>
      <w:marRight w:val="0"/>
      <w:marTop w:val="0"/>
      <w:marBottom w:val="0"/>
      <w:divBdr>
        <w:top w:val="none" w:sz="0" w:space="0" w:color="auto"/>
        <w:left w:val="none" w:sz="0" w:space="0" w:color="auto"/>
        <w:bottom w:val="none" w:sz="0" w:space="0" w:color="auto"/>
        <w:right w:val="none" w:sz="0" w:space="0" w:color="auto"/>
      </w:divBdr>
    </w:div>
    <w:div w:id="334456883">
      <w:bodyDiv w:val="1"/>
      <w:marLeft w:val="0"/>
      <w:marRight w:val="0"/>
      <w:marTop w:val="0"/>
      <w:marBottom w:val="0"/>
      <w:divBdr>
        <w:top w:val="none" w:sz="0" w:space="0" w:color="auto"/>
        <w:left w:val="none" w:sz="0" w:space="0" w:color="auto"/>
        <w:bottom w:val="none" w:sz="0" w:space="0" w:color="auto"/>
        <w:right w:val="none" w:sz="0" w:space="0" w:color="auto"/>
      </w:divBdr>
    </w:div>
    <w:div w:id="440222768">
      <w:bodyDiv w:val="1"/>
      <w:marLeft w:val="0"/>
      <w:marRight w:val="0"/>
      <w:marTop w:val="0"/>
      <w:marBottom w:val="0"/>
      <w:divBdr>
        <w:top w:val="none" w:sz="0" w:space="0" w:color="auto"/>
        <w:left w:val="none" w:sz="0" w:space="0" w:color="auto"/>
        <w:bottom w:val="none" w:sz="0" w:space="0" w:color="auto"/>
        <w:right w:val="none" w:sz="0" w:space="0" w:color="auto"/>
      </w:divBdr>
    </w:div>
    <w:div w:id="476336979">
      <w:bodyDiv w:val="1"/>
      <w:marLeft w:val="0"/>
      <w:marRight w:val="0"/>
      <w:marTop w:val="0"/>
      <w:marBottom w:val="0"/>
      <w:divBdr>
        <w:top w:val="none" w:sz="0" w:space="0" w:color="auto"/>
        <w:left w:val="none" w:sz="0" w:space="0" w:color="auto"/>
        <w:bottom w:val="none" w:sz="0" w:space="0" w:color="auto"/>
        <w:right w:val="none" w:sz="0" w:space="0" w:color="auto"/>
      </w:divBdr>
      <w:divsChild>
        <w:div w:id="14161779">
          <w:marLeft w:val="0"/>
          <w:marRight w:val="0"/>
          <w:marTop w:val="240"/>
          <w:marBottom w:val="0"/>
          <w:divBdr>
            <w:top w:val="none" w:sz="0" w:space="0" w:color="auto"/>
            <w:left w:val="none" w:sz="0" w:space="0" w:color="auto"/>
            <w:bottom w:val="none" w:sz="0" w:space="0" w:color="auto"/>
            <w:right w:val="none" w:sz="0" w:space="0" w:color="auto"/>
          </w:divBdr>
          <w:divsChild>
            <w:div w:id="806625119">
              <w:marLeft w:val="0"/>
              <w:marRight w:val="0"/>
              <w:marTop w:val="0"/>
              <w:marBottom w:val="0"/>
              <w:divBdr>
                <w:top w:val="none" w:sz="0" w:space="0" w:color="auto"/>
                <w:left w:val="none" w:sz="0" w:space="0" w:color="auto"/>
                <w:bottom w:val="none" w:sz="0" w:space="0" w:color="auto"/>
                <w:right w:val="none" w:sz="0" w:space="0" w:color="auto"/>
              </w:divBdr>
              <w:divsChild>
                <w:div w:id="2031104582">
                  <w:marLeft w:val="0"/>
                  <w:marRight w:val="0"/>
                  <w:marTop w:val="0"/>
                  <w:marBottom w:val="0"/>
                  <w:divBdr>
                    <w:top w:val="none" w:sz="0" w:space="0" w:color="auto"/>
                    <w:left w:val="none" w:sz="0" w:space="0" w:color="auto"/>
                    <w:bottom w:val="none" w:sz="0" w:space="0" w:color="auto"/>
                    <w:right w:val="none" w:sz="0" w:space="0" w:color="auto"/>
                  </w:divBdr>
                  <w:divsChild>
                    <w:div w:id="20013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756">
          <w:marLeft w:val="0"/>
          <w:marRight w:val="0"/>
          <w:marTop w:val="240"/>
          <w:marBottom w:val="0"/>
          <w:divBdr>
            <w:top w:val="none" w:sz="0" w:space="0" w:color="auto"/>
            <w:left w:val="none" w:sz="0" w:space="0" w:color="auto"/>
            <w:bottom w:val="none" w:sz="0" w:space="0" w:color="auto"/>
            <w:right w:val="none" w:sz="0" w:space="0" w:color="auto"/>
          </w:divBdr>
        </w:div>
      </w:divsChild>
    </w:div>
    <w:div w:id="566497444">
      <w:bodyDiv w:val="1"/>
      <w:marLeft w:val="0"/>
      <w:marRight w:val="0"/>
      <w:marTop w:val="0"/>
      <w:marBottom w:val="0"/>
      <w:divBdr>
        <w:top w:val="none" w:sz="0" w:space="0" w:color="auto"/>
        <w:left w:val="none" w:sz="0" w:space="0" w:color="auto"/>
        <w:bottom w:val="none" w:sz="0" w:space="0" w:color="auto"/>
        <w:right w:val="none" w:sz="0" w:space="0" w:color="auto"/>
      </w:divBdr>
    </w:div>
    <w:div w:id="621307587">
      <w:bodyDiv w:val="1"/>
      <w:marLeft w:val="0"/>
      <w:marRight w:val="0"/>
      <w:marTop w:val="0"/>
      <w:marBottom w:val="0"/>
      <w:divBdr>
        <w:top w:val="none" w:sz="0" w:space="0" w:color="auto"/>
        <w:left w:val="none" w:sz="0" w:space="0" w:color="auto"/>
        <w:bottom w:val="none" w:sz="0" w:space="0" w:color="auto"/>
        <w:right w:val="none" w:sz="0" w:space="0" w:color="auto"/>
      </w:divBdr>
      <w:divsChild>
        <w:div w:id="1018435130">
          <w:marLeft w:val="0"/>
          <w:marRight w:val="0"/>
          <w:marTop w:val="240"/>
          <w:marBottom w:val="0"/>
          <w:divBdr>
            <w:top w:val="none" w:sz="0" w:space="0" w:color="auto"/>
            <w:left w:val="none" w:sz="0" w:space="0" w:color="auto"/>
            <w:bottom w:val="none" w:sz="0" w:space="0" w:color="auto"/>
            <w:right w:val="none" w:sz="0" w:space="0" w:color="auto"/>
          </w:divBdr>
          <w:divsChild>
            <w:div w:id="1548683503">
              <w:marLeft w:val="0"/>
              <w:marRight w:val="0"/>
              <w:marTop w:val="0"/>
              <w:marBottom w:val="0"/>
              <w:divBdr>
                <w:top w:val="none" w:sz="0" w:space="0" w:color="auto"/>
                <w:left w:val="none" w:sz="0" w:space="0" w:color="auto"/>
                <w:bottom w:val="none" w:sz="0" w:space="0" w:color="auto"/>
                <w:right w:val="none" w:sz="0" w:space="0" w:color="auto"/>
              </w:divBdr>
              <w:divsChild>
                <w:div w:id="325210544">
                  <w:marLeft w:val="0"/>
                  <w:marRight w:val="0"/>
                  <w:marTop w:val="0"/>
                  <w:marBottom w:val="0"/>
                  <w:divBdr>
                    <w:top w:val="none" w:sz="0" w:space="0" w:color="auto"/>
                    <w:left w:val="none" w:sz="0" w:space="0" w:color="auto"/>
                    <w:bottom w:val="none" w:sz="0" w:space="0" w:color="auto"/>
                    <w:right w:val="none" w:sz="0" w:space="0" w:color="auto"/>
                  </w:divBdr>
                  <w:divsChild>
                    <w:div w:id="10688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2206">
          <w:marLeft w:val="0"/>
          <w:marRight w:val="0"/>
          <w:marTop w:val="240"/>
          <w:marBottom w:val="0"/>
          <w:divBdr>
            <w:top w:val="none" w:sz="0" w:space="0" w:color="auto"/>
            <w:left w:val="none" w:sz="0" w:space="0" w:color="auto"/>
            <w:bottom w:val="none" w:sz="0" w:space="0" w:color="auto"/>
            <w:right w:val="none" w:sz="0" w:space="0" w:color="auto"/>
          </w:divBdr>
        </w:div>
      </w:divsChild>
    </w:div>
    <w:div w:id="627323214">
      <w:bodyDiv w:val="1"/>
      <w:marLeft w:val="0"/>
      <w:marRight w:val="0"/>
      <w:marTop w:val="0"/>
      <w:marBottom w:val="0"/>
      <w:divBdr>
        <w:top w:val="none" w:sz="0" w:space="0" w:color="auto"/>
        <w:left w:val="none" w:sz="0" w:space="0" w:color="auto"/>
        <w:bottom w:val="none" w:sz="0" w:space="0" w:color="auto"/>
        <w:right w:val="none" w:sz="0" w:space="0" w:color="auto"/>
      </w:divBdr>
    </w:div>
    <w:div w:id="661154199">
      <w:bodyDiv w:val="1"/>
      <w:marLeft w:val="0"/>
      <w:marRight w:val="0"/>
      <w:marTop w:val="0"/>
      <w:marBottom w:val="0"/>
      <w:divBdr>
        <w:top w:val="none" w:sz="0" w:space="0" w:color="auto"/>
        <w:left w:val="none" w:sz="0" w:space="0" w:color="auto"/>
        <w:bottom w:val="none" w:sz="0" w:space="0" w:color="auto"/>
        <w:right w:val="none" w:sz="0" w:space="0" w:color="auto"/>
      </w:divBdr>
    </w:div>
    <w:div w:id="703291601">
      <w:bodyDiv w:val="1"/>
      <w:marLeft w:val="0"/>
      <w:marRight w:val="0"/>
      <w:marTop w:val="0"/>
      <w:marBottom w:val="0"/>
      <w:divBdr>
        <w:top w:val="none" w:sz="0" w:space="0" w:color="auto"/>
        <w:left w:val="none" w:sz="0" w:space="0" w:color="auto"/>
        <w:bottom w:val="none" w:sz="0" w:space="0" w:color="auto"/>
        <w:right w:val="none" w:sz="0" w:space="0" w:color="auto"/>
      </w:divBdr>
      <w:divsChild>
        <w:div w:id="1081830137">
          <w:marLeft w:val="0"/>
          <w:marRight w:val="0"/>
          <w:marTop w:val="0"/>
          <w:marBottom w:val="0"/>
          <w:divBdr>
            <w:top w:val="none" w:sz="0" w:space="0" w:color="auto"/>
            <w:left w:val="none" w:sz="0" w:space="0" w:color="auto"/>
            <w:bottom w:val="none" w:sz="0" w:space="0" w:color="auto"/>
            <w:right w:val="none" w:sz="0" w:space="0" w:color="auto"/>
          </w:divBdr>
        </w:div>
        <w:div w:id="2012633772">
          <w:marLeft w:val="0"/>
          <w:marRight w:val="0"/>
          <w:marTop w:val="0"/>
          <w:marBottom w:val="0"/>
          <w:divBdr>
            <w:top w:val="none" w:sz="0" w:space="0" w:color="auto"/>
            <w:left w:val="none" w:sz="0" w:space="0" w:color="auto"/>
            <w:bottom w:val="none" w:sz="0" w:space="0" w:color="auto"/>
            <w:right w:val="none" w:sz="0" w:space="0" w:color="auto"/>
          </w:divBdr>
        </w:div>
      </w:divsChild>
    </w:div>
    <w:div w:id="706367412">
      <w:bodyDiv w:val="1"/>
      <w:marLeft w:val="0"/>
      <w:marRight w:val="0"/>
      <w:marTop w:val="0"/>
      <w:marBottom w:val="0"/>
      <w:divBdr>
        <w:top w:val="none" w:sz="0" w:space="0" w:color="auto"/>
        <w:left w:val="none" w:sz="0" w:space="0" w:color="auto"/>
        <w:bottom w:val="none" w:sz="0" w:space="0" w:color="auto"/>
        <w:right w:val="none" w:sz="0" w:space="0" w:color="auto"/>
      </w:divBdr>
    </w:div>
    <w:div w:id="708992177">
      <w:bodyDiv w:val="1"/>
      <w:marLeft w:val="0"/>
      <w:marRight w:val="0"/>
      <w:marTop w:val="0"/>
      <w:marBottom w:val="0"/>
      <w:divBdr>
        <w:top w:val="none" w:sz="0" w:space="0" w:color="auto"/>
        <w:left w:val="none" w:sz="0" w:space="0" w:color="auto"/>
        <w:bottom w:val="none" w:sz="0" w:space="0" w:color="auto"/>
        <w:right w:val="none" w:sz="0" w:space="0" w:color="auto"/>
      </w:divBdr>
    </w:div>
    <w:div w:id="756247722">
      <w:bodyDiv w:val="1"/>
      <w:marLeft w:val="0"/>
      <w:marRight w:val="0"/>
      <w:marTop w:val="0"/>
      <w:marBottom w:val="0"/>
      <w:divBdr>
        <w:top w:val="none" w:sz="0" w:space="0" w:color="auto"/>
        <w:left w:val="none" w:sz="0" w:space="0" w:color="auto"/>
        <w:bottom w:val="none" w:sz="0" w:space="0" w:color="auto"/>
        <w:right w:val="none" w:sz="0" w:space="0" w:color="auto"/>
      </w:divBdr>
    </w:div>
    <w:div w:id="922030998">
      <w:bodyDiv w:val="1"/>
      <w:marLeft w:val="0"/>
      <w:marRight w:val="0"/>
      <w:marTop w:val="0"/>
      <w:marBottom w:val="0"/>
      <w:divBdr>
        <w:top w:val="none" w:sz="0" w:space="0" w:color="auto"/>
        <w:left w:val="none" w:sz="0" w:space="0" w:color="auto"/>
        <w:bottom w:val="none" w:sz="0" w:space="0" w:color="auto"/>
        <w:right w:val="none" w:sz="0" w:space="0" w:color="auto"/>
      </w:divBdr>
    </w:div>
    <w:div w:id="980841194">
      <w:bodyDiv w:val="1"/>
      <w:marLeft w:val="0"/>
      <w:marRight w:val="0"/>
      <w:marTop w:val="0"/>
      <w:marBottom w:val="0"/>
      <w:divBdr>
        <w:top w:val="none" w:sz="0" w:space="0" w:color="auto"/>
        <w:left w:val="none" w:sz="0" w:space="0" w:color="auto"/>
        <w:bottom w:val="none" w:sz="0" w:space="0" w:color="auto"/>
        <w:right w:val="none" w:sz="0" w:space="0" w:color="auto"/>
      </w:divBdr>
    </w:div>
    <w:div w:id="990015667">
      <w:bodyDiv w:val="1"/>
      <w:marLeft w:val="0"/>
      <w:marRight w:val="0"/>
      <w:marTop w:val="0"/>
      <w:marBottom w:val="0"/>
      <w:divBdr>
        <w:top w:val="none" w:sz="0" w:space="0" w:color="auto"/>
        <w:left w:val="none" w:sz="0" w:space="0" w:color="auto"/>
        <w:bottom w:val="none" w:sz="0" w:space="0" w:color="auto"/>
        <w:right w:val="none" w:sz="0" w:space="0" w:color="auto"/>
      </w:divBdr>
    </w:div>
    <w:div w:id="1139498970">
      <w:bodyDiv w:val="1"/>
      <w:marLeft w:val="0"/>
      <w:marRight w:val="0"/>
      <w:marTop w:val="0"/>
      <w:marBottom w:val="0"/>
      <w:divBdr>
        <w:top w:val="none" w:sz="0" w:space="0" w:color="auto"/>
        <w:left w:val="none" w:sz="0" w:space="0" w:color="auto"/>
        <w:bottom w:val="none" w:sz="0" w:space="0" w:color="auto"/>
        <w:right w:val="none" w:sz="0" w:space="0" w:color="auto"/>
      </w:divBdr>
    </w:div>
    <w:div w:id="1143619079">
      <w:bodyDiv w:val="1"/>
      <w:marLeft w:val="0"/>
      <w:marRight w:val="0"/>
      <w:marTop w:val="0"/>
      <w:marBottom w:val="0"/>
      <w:divBdr>
        <w:top w:val="none" w:sz="0" w:space="0" w:color="auto"/>
        <w:left w:val="none" w:sz="0" w:space="0" w:color="auto"/>
        <w:bottom w:val="none" w:sz="0" w:space="0" w:color="auto"/>
        <w:right w:val="none" w:sz="0" w:space="0" w:color="auto"/>
      </w:divBdr>
      <w:divsChild>
        <w:div w:id="1195726577">
          <w:marLeft w:val="0"/>
          <w:marRight w:val="0"/>
          <w:marTop w:val="240"/>
          <w:marBottom w:val="0"/>
          <w:divBdr>
            <w:top w:val="none" w:sz="0" w:space="0" w:color="auto"/>
            <w:left w:val="none" w:sz="0" w:space="0" w:color="auto"/>
            <w:bottom w:val="none" w:sz="0" w:space="0" w:color="auto"/>
            <w:right w:val="none" w:sz="0" w:space="0" w:color="auto"/>
          </w:divBdr>
          <w:divsChild>
            <w:div w:id="957447355">
              <w:marLeft w:val="0"/>
              <w:marRight w:val="0"/>
              <w:marTop w:val="0"/>
              <w:marBottom w:val="0"/>
              <w:divBdr>
                <w:top w:val="none" w:sz="0" w:space="0" w:color="auto"/>
                <w:left w:val="none" w:sz="0" w:space="0" w:color="auto"/>
                <w:bottom w:val="none" w:sz="0" w:space="0" w:color="auto"/>
                <w:right w:val="none" w:sz="0" w:space="0" w:color="auto"/>
              </w:divBdr>
              <w:divsChild>
                <w:div w:id="18109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51697">
          <w:marLeft w:val="0"/>
          <w:marRight w:val="0"/>
          <w:marTop w:val="240"/>
          <w:marBottom w:val="0"/>
          <w:divBdr>
            <w:top w:val="none" w:sz="0" w:space="0" w:color="auto"/>
            <w:left w:val="none" w:sz="0" w:space="0" w:color="auto"/>
            <w:bottom w:val="none" w:sz="0" w:space="0" w:color="auto"/>
            <w:right w:val="none" w:sz="0" w:space="0" w:color="auto"/>
          </w:divBdr>
        </w:div>
      </w:divsChild>
    </w:div>
    <w:div w:id="1252396423">
      <w:bodyDiv w:val="1"/>
      <w:marLeft w:val="0"/>
      <w:marRight w:val="0"/>
      <w:marTop w:val="0"/>
      <w:marBottom w:val="0"/>
      <w:divBdr>
        <w:top w:val="none" w:sz="0" w:space="0" w:color="auto"/>
        <w:left w:val="none" w:sz="0" w:space="0" w:color="auto"/>
        <w:bottom w:val="none" w:sz="0" w:space="0" w:color="auto"/>
        <w:right w:val="none" w:sz="0" w:space="0" w:color="auto"/>
      </w:divBdr>
    </w:div>
    <w:div w:id="1307010586">
      <w:bodyDiv w:val="1"/>
      <w:marLeft w:val="0"/>
      <w:marRight w:val="0"/>
      <w:marTop w:val="0"/>
      <w:marBottom w:val="0"/>
      <w:divBdr>
        <w:top w:val="none" w:sz="0" w:space="0" w:color="auto"/>
        <w:left w:val="none" w:sz="0" w:space="0" w:color="auto"/>
        <w:bottom w:val="none" w:sz="0" w:space="0" w:color="auto"/>
        <w:right w:val="none" w:sz="0" w:space="0" w:color="auto"/>
      </w:divBdr>
    </w:div>
    <w:div w:id="1337726595">
      <w:bodyDiv w:val="1"/>
      <w:marLeft w:val="0"/>
      <w:marRight w:val="0"/>
      <w:marTop w:val="0"/>
      <w:marBottom w:val="0"/>
      <w:divBdr>
        <w:top w:val="none" w:sz="0" w:space="0" w:color="auto"/>
        <w:left w:val="none" w:sz="0" w:space="0" w:color="auto"/>
        <w:bottom w:val="none" w:sz="0" w:space="0" w:color="auto"/>
        <w:right w:val="none" w:sz="0" w:space="0" w:color="auto"/>
      </w:divBdr>
    </w:div>
    <w:div w:id="1402749891">
      <w:bodyDiv w:val="1"/>
      <w:marLeft w:val="0"/>
      <w:marRight w:val="0"/>
      <w:marTop w:val="0"/>
      <w:marBottom w:val="0"/>
      <w:divBdr>
        <w:top w:val="none" w:sz="0" w:space="0" w:color="auto"/>
        <w:left w:val="none" w:sz="0" w:space="0" w:color="auto"/>
        <w:bottom w:val="none" w:sz="0" w:space="0" w:color="auto"/>
        <w:right w:val="none" w:sz="0" w:space="0" w:color="auto"/>
      </w:divBdr>
    </w:div>
    <w:div w:id="1411077932">
      <w:bodyDiv w:val="1"/>
      <w:marLeft w:val="0"/>
      <w:marRight w:val="0"/>
      <w:marTop w:val="0"/>
      <w:marBottom w:val="0"/>
      <w:divBdr>
        <w:top w:val="none" w:sz="0" w:space="0" w:color="auto"/>
        <w:left w:val="none" w:sz="0" w:space="0" w:color="auto"/>
        <w:bottom w:val="none" w:sz="0" w:space="0" w:color="auto"/>
        <w:right w:val="none" w:sz="0" w:space="0" w:color="auto"/>
      </w:divBdr>
    </w:div>
    <w:div w:id="1474447987">
      <w:bodyDiv w:val="1"/>
      <w:marLeft w:val="0"/>
      <w:marRight w:val="0"/>
      <w:marTop w:val="0"/>
      <w:marBottom w:val="0"/>
      <w:divBdr>
        <w:top w:val="none" w:sz="0" w:space="0" w:color="auto"/>
        <w:left w:val="none" w:sz="0" w:space="0" w:color="auto"/>
        <w:bottom w:val="none" w:sz="0" w:space="0" w:color="auto"/>
        <w:right w:val="none" w:sz="0" w:space="0" w:color="auto"/>
      </w:divBdr>
      <w:divsChild>
        <w:div w:id="309021333">
          <w:marLeft w:val="0"/>
          <w:marRight w:val="0"/>
          <w:marTop w:val="0"/>
          <w:marBottom w:val="0"/>
          <w:divBdr>
            <w:top w:val="none" w:sz="0" w:space="0" w:color="auto"/>
            <w:left w:val="none" w:sz="0" w:space="0" w:color="auto"/>
            <w:bottom w:val="none" w:sz="0" w:space="0" w:color="auto"/>
            <w:right w:val="none" w:sz="0" w:space="0" w:color="auto"/>
          </w:divBdr>
        </w:div>
        <w:div w:id="1404452037">
          <w:marLeft w:val="0"/>
          <w:marRight w:val="0"/>
          <w:marTop w:val="0"/>
          <w:marBottom w:val="0"/>
          <w:divBdr>
            <w:top w:val="none" w:sz="0" w:space="0" w:color="auto"/>
            <w:left w:val="none" w:sz="0" w:space="0" w:color="auto"/>
            <w:bottom w:val="none" w:sz="0" w:space="0" w:color="auto"/>
            <w:right w:val="none" w:sz="0" w:space="0" w:color="auto"/>
          </w:divBdr>
        </w:div>
      </w:divsChild>
    </w:div>
    <w:div w:id="1480070319">
      <w:bodyDiv w:val="1"/>
      <w:marLeft w:val="0"/>
      <w:marRight w:val="0"/>
      <w:marTop w:val="0"/>
      <w:marBottom w:val="0"/>
      <w:divBdr>
        <w:top w:val="none" w:sz="0" w:space="0" w:color="auto"/>
        <w:left w:val="none" w:sz="0" w:space="0" w:color="auto"/>
        <w:bottom w:val="none" w:sz="0" w:space="0" w:color="auto"/>
        <w:right w:val="none" w:sz="0" w:space="0" w:color="auto"/>
      </w:divBdr>
    </w:div>
    <w:div w:id="1530217705">
      <w:bodyDiv w:val="1"/>
      <w:marLeft w:val="0"/>
      <w:marRight w:val="0"/>
      <w:marTop w:val="0"/>
      <w:marBottom w:val="0"/>
      <w:divBdr>
        <w:top w:val="none" w:sz="0" w:space="0" w:color="auto"/>
        <w:left w:val="none" w:sz="0" w:space="0" w:color="auto"/>
        <w:bottom w:val="none" w:sz="0" w:space="0" w:color="auto"/>
        <w:right w:val="none" w:sz="0" w:space="0" w:color="auto"/>
      </w:divBdr>
    </w:div>
    <w:div w:id="1533689970">
      <w:bodyDiv w:val="1"/>
      <w:marLeft w:val="0"/>
      <w:marRight w:val="0"/>
      <w:marTop w:val="0"/>
      <w:marBottom w:val="0"/>
      <w:divBdr>
        <w:top w:val="none" w:sz="0" w:space="0" w:color="auto"/>
        <w:left w:val="none" w:sz="0" w:space="0" w:color="auto"/>
        <w:bottom w:val="none" w:sz="0" w:space="0" w:color="auto"/>
        <w:right w:val="none" w:sz="0" w:space="0" w:color="auto"/>
      </w:divBdr>
      <w:divsChild>
        <w:div w:id="73940804">
          <w:marLeft w:val="0"/>
          <w:marRight w:val="0"/>
          <w:marTop w:val="240"/>
          <w:marBottom w:val="0"/>
          <w:divBdr>
            <w:top w:val="none" w:sz="0" w:space="0" w:color="auto"/>
            <w:left w:val="none" w:sz="0" w:space="0" w:color="auto"/>
            <w:bottom w:val="none" w:sz="0" w:space="0" w:color="auto"/>
            <w:right w:val="none" w:sz="0" w:space="0" w:color="auto"/>
          </w:divBdr>
          <w:divsChild>
            <w:div w:id="999232063">
              <w:marLeft w:val="0"/>
              <w:marRight w:val="0"/>
              <w:marTop w:val="0"/>
              <w:marBottom w:val="0"/>
              <w:divBdr>
                <w:top w:val="none" w:sz="0" w:space="0" w:color="auto"/>
                <w:left w:val="none" w:sz="0" w:space="0" w:color="auto"/>
                <w:bottom w:val="none" w:sz="0" w:space="0" w:color="auto"/>
                <w:right w:val="none" w:sz="0" w:space="0" w:color="auto"/>
              </w:divBdr>
              <w:divsChild>
                <w:div w:id="3412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563">
          <w:marLeft w:val="0"/>
          <w:marRight w:val="0"/>
          <w:marTop w:val="240"/>
          <w:marBottom w:val="0"/>
          <w:divBdr>
            <w:top w:val="none" w:sz="0" w:space="0" w:color="auto"/>
            <w:left w:val="none" w:sz="0" w:space="0" w:color="auto"/>
            <w:bottom w:val="none" w:sz="0" w:space="0" w:color="auto"/>
            <w:right w:val="none" w:sz="0" w:space="0" w:color="auto"/>
          </w:divBdr>
          <w:divsChild>
            <w:div w:id="1953583381">
              <w:marLeft w:val="480"/>
              <w:marRight w:val="0"/>
              <w:marTop w:val="0"/>
              <w:marBottom w:val="0"/>
              <w:divBdr>
                <w:top w:val="none" w:sz="0" w:space="0" w:color="auto"/>
                <w:left w:val="none" w:sz="0" w:space="0" w:color="auto"/>
                <w:bottom w:val="none" w:sz="0" w:space="0" w:color="auto"/>
                <w:right w:val="none" w:sz="0" w:space="0" w:color="auto"/>
              </w:divBdr>
              <w:divsChild>
                <w:div w:id="847478509">
                  <w:marLeft w:val="0"/>
                  <w:marRight w:val="0"/>
                  <w:marTop w:val="0"/>
                  <w:marBottom w:val="0"/>
                  <w:divBdr>
                    <w:top w:val="none" w:sz="0" w:space="0" w:color="auto"/>
                    <w:left w:val="none" w:sz="0" w:space="0" w:color="auto"/>
                    <w:bottom w:val="none" w:sz="0" w:space="0" w:color="auto"/>
                    <w:right w:val="none" w:sz="0" w:space="0" w:color="auto"/>
                  </w:divBdr>
                  <w:divsChild>
                    <w:div w:id="50482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38980">
          <w:marLeft w:val="0"/>
          <w:marRight w:val="0"/>
          <w:marTop w:val="240"/>
          <w:marBottom w:val="0"/>
          <w:divBdr>
            <w:top w:val="none" w:sz="0" w:space="0" w:color="auto"/>
            <w:left w:val="none" w:sz="0" w:space="0" w:color="auto"/>
            <w:bottom w:val="none" w:sz="0" w:space="0" w:color="auto"/>
            <w:right w:val="none" w:sz="0" w:space="0" w:color="auto"/>
          </w:divBdr>
          <w:divsChild>
            <w:div w:id="1719813060">
              <w:marLeft w:val="480"/>
              <w:marRight w:val="0"/>
              <w:marTop w:val="0"/>
              <w:marBottom w:val="0"/>
              <w:divBdr>
                <w:top w:val="none" w:sz="0" w:space="0" w:color="auto"/>
                <w:left w:val="none" w:sz="0" w:space="0" w:color="auto"/>
                <w:bottom w:val="none" w:sz="0" w:space="0" w:color="auto"/>
                <w:right w:val="none" w:sz="0" w:space="0" w:color="auto"/>
              </w:divBdr>
              <w:divsChild>
                <w:div w:id="716129167">
                  <w:marLeft w:val="0"/>
                  <w:marRight w:val="0"/>
                  <w:marTop w:val="0"/>
                  <w:marBottom w:val="0"/>
                  <w:divBdr>
                    <w:top w:val="none" w:sz="0" w:space="0" w:color="auto"/>
                    <w:left w:val="none" w:sz="0" w:space="0" w:color="auto"/>
                    <w:bottom w:val="none" w:sz="0" w:space="0" w:color="auto"/>
                    <w:right w:val="none" w:sz="0" w:space="0" w:color="auto"/>
                  </w:divBdr>
                  <w:divsChild>
                    <w:div w:id="108252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6890">
          <w:marLeft w:val="0"/>
          <w:marRight w:val="0"/>
          <w:marTop w:val="240"/>
          <w:marBottom w:val="0"/>
          <w:divBdr>
            <w:top w:val="none" w:sz="0" w:space="0" w:color="auto"/>
            <w:left w:val="none" w:sz="0" w:space="0" w:color="auto"/>
            <w:bottom w:val="none" w:sz="0" w:space="0" w:color="auto"/>
            <w:right w:val="none" w:sz="0" w:space="0" w:color="auto"/>
          </w:divBdr>
          <w:divsChild>
            <w:div w:id="445345473">
              <w:marLeft w:val="480"/>
              <w:marRight w:val="0"/>
              <w:marTop w:val="0"/>
              <w:marBottom w:val="0"/>
              <w:divBdr>
                <w:top w:val="none" w:sz="0" w:space="0" w:color="auto"/>
                <w:left w:val="none" w:sz="0" w:space="0" w:color="auto"/>
                <w:bottom w:val="none" w:sz="0" w:space="0" w:color="auto"/>
                <w:right w:val="none" w:sz="0" w:space="0" w:color="auto"/>
              </w:divBdr>
              <w:divsChild>
                <w:div w:id="224148358">
                  <w:marLeft w:val="0"/>
                  <w:marRight w:val="0"/>
                  <w:marTop w:val="0"/>
                  <w:marBottom w:val="0"/>
                  <w:divBdr>
                    <w:top w:val="none" w:sz="0" w:space="0" w:color="auto"/>
                    <w:left w:val="none" w:sz="0" w:space="0" w:color="auto"/>
                    <w:bottom w:val="none" w:sz="0" w:space="0" w:color="auto"/>
                    <w:right w:val="none" w:sz="0" w:space="0" w:color="auto"/>
                  </w:divBdr>
                  <w:divsChild>
                    <w:div w:id="13086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1381">
      <w:bodyDiv w:val="1"/>
      <w:marLeft w:val="0"/>
      <w:marRight w:val="0"/>
      <w:marTop w:val="0"/>
      <w:marBottom w:val="0"/>
      <w:divBdr>
        <w:top w:val="none" w:sz="0" w:space="0" w:color="auto"/>
        <w:left w:val="none" w:sz="0" w:space="0" w:color="auto"/>
        <w:bottom w:val="none" w:sz="0" w:space="0" w:color="auto"/>
        <w:right w:val="none" w:sz="0" w:space="0" w:color="auto"/>
      </w:divBdr>
    </w:div>
    <w:div w:id="1652253457">
      <w:bodyDiv w:val="1"/>
      <w:marLeft w:val="0"/>
      <w:marRight w:val="0"/>
      <w:marTop w:val="0"/>
      <w:marBottom w:val="0"/>
      <w:divBdr>
        <w:top w:val="none" w:sz="0" w:space="0" w:color="auto"/>
        <w:left w:val="none" w:sz="0" w:space="0" w:color="auto"/>
        <w:bottom w:val="none" w:sz="0" w:space="0" w:color="auto"/>
        <w:right w:val="none" w:sz="0" w:space="0" w:color="auto"/>
      </w:divBdr>
      <w:divsChild>
        <w:div w:id="1879778962">
          <w:marLeft w:val="0"/>
          <w:marRight w:val="0"/>
          <w:marTop w:val="240"/>
          <w:marBottom w:val="0"/>
          <w:divBdr>
            <w:top w:val="none" w:sz="0" w:space="0" w:color="auto"/>
            <w:left w:val="none" w:sz="0" w:space="0" w:color="auto"/>
            <w:bottom w:val="none" w:sz="0" w:space="0" w:color="auto"/>
            <w:right w:val="none" w:sz="0" w:space="0" w:color="auto"/>
          </w:divBdr>
          <w:divsChild>
            <w:div w:id="344865253">
              <w:marLeft w:val="0"/>
              <w:marRight w:val="0"/>
              <w:marTop w:val="0"/>
              <w:marBottom w:val="240"/>
              <w:divBdr>
                <w:top w:val="none" w:sz="0" w:space="0" w:color="auto"/>
                <w:left w:val="none" w:sz="0" w:space="0" w:color="auto"/>
                <w:bottom w:val="none" w:sz="0" w:space="0" w:color="auto"/>
                <w:right w:val="none" w:sz="0" w:space="0" w:color="auto"/>
              </w:divBdr>
            </w:div>
            <w:div w:id="1376664803">
              <w:marLeft w:val="0"/>
              <w:marRight w:val="0"/>
              <w:marTop w:val="0"/>
              <w:marBottom w:val="0"/>
              <w:divBdr>
                <w:top w:val="none" w:sz="0" w:space="0" w:color="auto"/>
                <w:left w:val="none" w:sz="0" w:space="0" w:color="auto"/>
                <w:bottom w:val="none" w:sz="0" w:space="0" w:color="auto"/>
                <w:right w:val="none" w:sz="0" w:space="0" w:color="auto"/>
              </w:divBdr>
              <w:divsChild>
                <w:div w:id="72267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4250">
          <w:marLeft w:val="0"/>
          <w:marRight w:val="0"/>
          <w:marTop w:val="240"/>
          <w:marBottom w:val="0"/>
          <w:divBdr>
            <w:top w:val="none" w:sz="0" w:space="0" w:color="auto"/>
            <w:left w:val="none" w:sz="0" w:space="0" w:color="auto"/>
            <w:bottom w:val="none" w:sz="0" w:space="0" w:color="auto"/>
            <w:right w:val="none" w:sz="0" w:space="0" w:color="auto"/>
          </w:divBdr>
        </w:div>
      </w:divsChild>
    </w:div>
    <w:div w:id="1664043837">
      <w:bodyDiv w:val="1"/>
      <w:marLeft w:val="0"/>
      <w:marRight w:val="0"/>
      <w:marTop w:val="0"/>
      <w:marBottom w:val="0"/>
      <w:divBdr>
        <w:top w:val="none" w:sz="0" w:space="0" w:color="auto"/>
        <w:left w:val="none" w:sz="0" w:space="0" w:color="auto"/>
        <w:bottom w:val="none" w:sz="0" w:space="0" w:color="auto"/>
        <w:right w:val="none" w:sz="0" w:space="0" w:color="auto"/>
      </w:divBdr>
    </w:div>
    <w:div w:id="1698043375">
      <w:bodyDiv w:val="1"/>
      <w:marLeft w:val="0"/>
      <w:marRight w:val="0"/>
      <w:marTop w:val="0"/>
      <w:marBottom w:val="0"/>
      <w:divBdr>
        <w:top w:val="none" w:sz="0" w:space="0" w:color="auto"/>
        <w:left w:val="none" w:sz="0" w:space="0" w:color="auto"/>
        <w:bottom w:val="none" w:sz="0" w:space="0" w:color="auto"/>
        <w:right w:val="none" w:sz="0" w:space="0" w:color="auto"/>
      </w:divBdr>
    </w:div>
    <w:div w:id="1724215535">
      <w:bodyDiv w:val="1"/>
      <w:marLeft w:val="0"/>
      <w:marRight w:val="0"/>
      <w:marTop w:val="0"/>
      <w:marBottom w:val="0"/>
      <w:divBdr>
        <w:top w:val="none" w:sz="0" w:space="0" w:color="auto"/>
        <w:left w:val="none" w:sz="0" w:space="0" w:color="auto"/>
        <w:bottom w:val="none" w:sz="0" w:space="0" w:color="auto"/>
        <w:right w:val="none" w:sz="0" w:space="0" w:color="auto"/>
      </w:divBdr>
      <w:divsChild>
        <w:div w:id="123894476">
          <w:marLeft w:val="0"/>
          <w:marRight w:val="0"/>
          <w:marTop w:val="0"/>
          <w:marBottom w:val="0"/>
          <w:divBdr>
            <w:top w:val="none" w:sz="0" w:space="0" w:color="auto"/>
            <w:left w:val="none" w:sz="0" w:space="0" w:color="auto"/>
            <w:bottom w:val="none" w:sz="0" w:space="0" w:color="auto"/>
            <w:right w:val="none" w:sz="0" w:space="0" w:color="auto"/>
          </w:divBdr>
        </w:div>
        <w:div w:id="251669553">
          <w:marLeft w:val="0"/>
          <w:marRight w:val="0"/>
          <w:marTop w:val="0"/>
          <w:marBottom w:val="0"/>
          <w:divBdr>
            <w:top w:val="none" w:sz="0" w:space="0" w:color="auto"/>
            <w:left w:val="none" w:sz="0" w:space="0" w:color="auto"/>
            <w:bottom w:val="none" w:sz="0" w:space="0" w:color="auto"/>
            <w:right w:val="none" w:sz="0" w:space="0" w:color="auto"/>
          </w:divBdr>
        </w:div>
        <w:div w:id="1760710940">
          <w:marLeft w:val="0"/>
          <w:marRight w:val="0"/>
          <w:marTop w:val="0"/>
          <w:marBottom w:val="0"/>
          <w:divBdr>
            <w:top w:val="none" w:sz="0" w:space="0" w:color="auto"/>
            <w:left w:val="none" w:sz="0" w:space="0" w:color="auto"/>
            <w:bottom w:val="none" w:sz="0" w:space="0" w:color="auto"/>
            <w:right w:val="none" w:sz="0" w:space="0" w:color="auto"/>
          </w:divBdr>
        </w:div>
        <w:div w:id="1006857739">
          <w:marLeft w:val="0"/>
          <w:marRight w:val="0"/>
          <w:marTop w:val="0"/>
          <w:marBottom w:val="0"/>
          <w:divBdr>
            <w:top w:val="none" w:sz="0" w:space="0" w:color="auto"/>
            <w:left w:val="none" w:sz="0" w:space="0" w:color="auto"/>
            <w:bottom w:val="none" w:sz="0" w:space="0" w:color="auto"/>
            <w:right w:val="none" w:sz="0" w:space="0" w:color="auto"/>
          </w:divBdr>
        </w:div>
      </w:divsChild>
    </w:div>
    <w:div w:id="1745224142">
      <w:bodyDiv w:val="1"/>
      <w:marLeft w:val="0"/>
      <w:marRight w:val="0"/>
      <w:marTop w:val="0"/>
      <w:marBottom w:val="0"/>
      <w:divBdr>
        <w:top w:val="none" w:sz="0" w:space="0" w:color="auto"/>
        <w:left w:val="none" w:sz="0" w:space="0" w:color="auto"/>
        <w:bottom w:val="none" w:sz="0" w:space="0" w:color="auto"/>
        <w:right w:val="none" w:sz="0" w:space="0" w:color="auto"/>
      </w:divBdr>
    </w:div>
    <w:div w:id="1757706735">
      <w:bodyDiv w:val="1"/>
      <w:marLeft w:val="0"/>
      <w:marRight w:val="0"/>
      <w:marTop w:val="0"/>
      <w:marBottom w:val="0"/>
      <w:divBdr>
        <w:top w:val="none" w:sz="0" w:space="0" w:color="auto"/>
        <w:left w:val="none" w:sz="0" w:space="0" w:color="auto"/>
        <w:bottom w:val="none" w:sz="0" w:space="0" w:color="auto"/>
        <w:right w:val="none" w:sz="0" w:space="0" w:color="auto"/>
      </w:divBdr>
    </w:div>
    <w:div w:id="1792478372">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22188036">
      <w:bodyDiv w:val="1"/>
      <w:marLeft w:val="0"/>
      <w:marRight w:val="0"/>
      <w:marTop w:val="0"/>
      <w:marBottom w:val="0"/>
      <w:divBdr>
        <w:top w:val="none" w:sz="0" w:space="0" w:color="auto"/>
        <w:left w:val="none" w:sz="0" w:space="0" w:color="auto"/>
        <w:bottom w:val="none" w:sz="0" w:space="0" w:color="auto"/>
        <w:right w:val="none" w:sz="0" w:space="0" w:color="auto"/>
      </w:divBdr>
      <w:divsChild>
        <w:div w:id="1210847434">
          <w:marLeft w:val="0"/>
          <w:marRight w:val="0"/>
          <w:marTop w:val="240"/>
          <w:marBottom w:val="0"/>
          <w:divBdr>
            <w:top w:val="none" w:sz="0" w:space="0" w:color="auto"/>
            <w:left w:val="none" w:sz="0" w:space="0" w:color="auto"/>
            <w:bottom w:val="none" w:sz="0" w:space="0" w:color="auto"/>
            <w:right w:val="none" w:sz="0" w:space="0" w:color="auto"/>
          </w:divBdr>
          <w:divsChild>
            <w:div w:id="692847288">
              <w:marLeft w:val="0"/>
              <w:marRight w:val="0"/>
              <w:marTop w:val="0"/>
              <w:marBottom w:val="0"/>
              <w:divBdr>
                <w:top w:val="none" w:sz="0" w:space="0" w:color="auto"/>
                <w:left w:val="none" w:sz="0" w:space="0" w:color="auto"/>
                <w:bottom w:val="none" w:sz="0" w:space="0" w:color="auto"/>
                <w:right w:val="none" w:sz="0" w:space="0" w:color="auto"/>
              </w:divBdr>
              <w:divsChild>
                <w:div w:id="20480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9161">
          <w:marLeft w:val="0"/>
          <w:marRight w:val="0"/>
          <w:marTop w:val="240"/>
          <w:marBottom w:val="0"/>
          <w:divBdr>
            <w:top w:val="none" w:sz="0" w:space="0" w:color="auto"/>
            <w:left w:val="none" w:sz="0" w:space="0" w:color="auto"/>
            <w:bottom w:val="none" w:sz="0" w:space="0" w:color="auto"/>
            <w:right w:val="none" w:sz="0" w:space="0" w:color="auto"/>
          </w:divBdr>
        </w:div>
      </w:divsChild>
    </w:div>
    <w:div w:id="1829244892">
      <w:bodyDiv w:val="1"/>
      <w:marLeft w:val="0"/>
      <w:marRight w:val="0"/>
      <w:marTop w:val="0"/>
      <w:marBottom w:val="0"/>
      <w:divBdr>
        <w:top w:val="none" w:sz="0" w:space="0" w:color="auto"/>
        <w:left w:val="none" w:sz="0" w:space="0" w:color="auto"/>
        <w:bottom w:val="none" w:sz="0" w:space="0" w:color="auto"/>
        <w:right w:val="none" w:sz="0" w:space="0" w:color="auto"/>
      </w:divBdr>
    </w:div>
    <w:div w:id="1881504120">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227397">
          <w:marLeft w:val="0"/>
          <w:marRight w:val="0"/>
          <w:marTop w:val="240"/>
          <w:marBottom w:val="0"/>
          <w:divBdr>
            <w:top w:val="none" w:sz="0" w:space="0" w:color="auto"/>
            <w:left w:val="none" w:sz="0" w:space="0" w:color="auto"/>
            <w:bottom w:val="none" w:sz="0" w:space="0" w:color="auto"/>
            <w:right w:val="none" w:sz="0" w:space="0" w:color="auto"/>
          </w:divBdr>
        </w:div>
      </w:divsChild>
    </w:div>
    <w:div w:id="1904025870">
      <w:bodyDiv w:val="1"/>
      <w:marLeft w:val="0"/>
      <w:marRight w:val="0"/>
      <w:marTop w:val="0"/>
      <w:marBottom w:val="0"/>
      <w:divBdr>
        <w:top w:val="none" w:sz="0" w:space="0" w:color="auto"/>
        <w:left w:val="none" w:sz="0" w:space="0" w:color="auto"/>
        <w:bottom w:val="none" w:sz="0" w:space="0" w:color="auto"/>
        <w:right w:val="none" w:sz="0" w:space="0" w:color="auto"/>
      </w:divBdr>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1961571726">
      <w:bodyDiv w:val="1"/>
      <w:marLeft w:val="0"/>
      <w:marRight w:val="0"/>
      <w:marTop w:val="0"/>
      <w:marBottom w:val="0"/>
      <w:divBdr>
        <w:top w:val="none" w:sz="0" w:space="0" w:color="auto"/>
        <w:left w:val="none" w:sz="0" w:space="0" w:color="auto"/>
        <w:bottom w:val="none" w:sz="0" w:space="0" w:color="auto"/>
        <w:right w:val="none" w:sz="0" w:space="0" w:color="auto"/>
      </w:divBdr>
    </w:div>
    <w:div w:id="2012708637">
      <w:bodyDiv w:val="1"/>
      <w:marLeft w:val="0"/>
      <w:marRight w:val="0"/>
      <w:marTop w:val="0"/>
      <w:marBottom w:val="0"/>
      <w:divBdr>
        <w:top w:val="none" w:sz="0" w:space="0" w:color="auto"/>
        <w:left w:val="none" w:sz="0" w:space="0" w:color="auto"/>
        <w:bottom w:val="none" w:sz="0" w:space="0" w:color="auto"/>
        <w:right w:val="none" w:sz="0" w:space="0" w:color="auto"/>
      </w:divBdr>
    </w:div>
    <w:div w:id="2014528615">
      <w:bodyDiv w:val="1"/>
      <w:marLeft w:val="0"/>
      <w:marRight w:val="0"/>
      <w:marTop w:val="0"/>
      <w:marBottom w:val="0"/>
      <w:divBdr>
        <w:top w:val="none" w:sz="0" w:space="0" w:color="auto"/>
        <w:left w:val="none" w:sz="0" w:space="0" w:color="auto"/>
        <w:bottom w:val="none" w:sz="0" w:space="0" w:color="auto"/>
        <w:right w:val="none" w:sz="0" w:space="0" w:color="auto"/>
      </w:divBdr>
    </w:div>
    <w:div w:id="2029715630">
      <w:bodyDiv w:val="1"/>
      <w:marLeft w:val="0"/>
      <w:marRight w:val="0"/>
      <w:marTop w:val="0"/>
      <w:marBottom w:val="0"/>
      <w:divBdr>
        <w:top w:val="none" w:sz="0" w:space="0" w:color="auto"/>
        <w:left w:val="none" w:sz="0" w:space="0" w:color="auto"/>
        <w:bottom w:val="none" w:sz="0" w:space="0" w:color="auto"/>
        <w:right w:val="none" w:sz="0" w:space="0" w:color="auto"/>
      </w:divBdr>
    </w:div>
    <w:div w:id="2086338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8555" TargetMode="External"/><Relationship Id="rId13" Type="http://schemas.openxmlformats.org/officeDocument/2006/relationships/hyperlink" Target="https://www.at.gov.lv/downloadlawfile/7187"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eng?i=001-159566" TargetMode="External"/><Relationship Id="rId17" Type="http://schemas.openxmlformats.org/officeDocument/2006/relationships/hyperlink" Target="https://titania.saeima.lv/LIVS12/SaeimaLIVS12.nsf/0/E3CB30C79094BC8BC225817C003FB7EF?OpenDocument" TargetMode="External"/><Relationship Id="rId2" Type="http://schemas.openxmlformats.org/officeDocument/2006/relationships/numbering" Target="numbering.xml"/><Relationship Id="rId16" Type="http://schemas.openxmlformats.org/officeDocument/2006/relationships/hyperlink" Target="https://www.at.gov.lv/downloadlawfile/1068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1-159566" TargetMode="External"/><Relationship Id="rId5" Type="http://schemas.openxmlformats.org/officeDocument/2006/relationships/webSettings" Target="webSettings.xml"/><Relationship Id="rId15" Type="http://schemas.openxmlformats.org/officeDocument/2006/relationships/hyperlink" Target="https://www.at.gov.lv/downloadlawfile/10689" TargetMode="External"/><Relationship Id="rId10" Type="http://schemas.openxmlformats.org/officeDocument/2006/relationships/hyperlink" Target="https://www.at.gov.lv/downloadlawfile/866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tv.tiesa.gov.lv/web/viewer.html?file=/wp-content/uploads/2017/05/2017-16-01_Spriedums.pdf" TargetMode="External"/><Relationship Id="rId14" Type="http://schemas.openxmlformats.org/officeDocument/2006/relationships/hyperlink" Target="https://www.at.gov.lv/downloadlawfile/10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CEA34-3E97-44B2-89D8-CB582DFB9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21550</Words>
  <Characters>12284</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2026-01-30T08:21:00Z</dcterms:created>
  <dcterms:modified xsi:type="dcterms:W3CDTF">2026-01-30T11:35:00Z</dcterms:modified>
</cp:coreProperties>
</file>