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43EED" w14:textId="77777777" w:rsidR="003E65FF" w:rsidRPr="00072350" w:rsidRDefault="003E65FF" w:rsidP="003E65FF">
      <w:pPr>
        <w:spacing w:after="0" w:line="276" w:lineRule="auto"/>
        <w:jc w:val="both"/>
        <w:rPr>
          <w:b/>
          <w:bCs/>
        </w:rPr>
      </w:pPr>
      <w:r w:rsidRPr="00072350">
        <w:rPr>
          <w:b/>
          <w:bCs/>
        </w:rPr>
        <w:t>Zādzības pabeigtības brīdis</w:t>
      </w:r>
    </w:p>
    <w:p w14:paraId="19BEF745" w14:textId="77777777" w:rsidR="003E65FF" w:rsidRPr="00072350" w:rsidRDefault="003E65FF" w:rsidP="003E65FF">
      <w:pPr>
        <w:spacing w:after="0" w:line="276" w:lineRule="auto"/>
        <w:jc w:val="both"/>
      </w:pPr>
      <w:r w:rsidRPr="00072350">
        <w:t>Zādzība uzskatāma par pabeigtu brīdī, kad vainīgais fiziski ieguvis faktisko varu pār mantu un viņš kā vienīgais to pēc savas gribas var ietekmēt.</w:t>
      </w:r>
    </w:p>
    <w:p w14:paraId="4E20DE91" w14:textId="77777777" w:rsidR="003E65FF" w:rsidRPr="00072350" w:rsidRDefault="003E65FF" w:rsidP="003E65FF">
      <w:pPr>
        <w:spacing w:after="0" w:line="276" w:lineRule="auto"/>
        <w:jc w:val="both"/>
      </w:pPr>
      <w:r w:rsidRPr="00072350">
        <w:t xml:space="preserve">Vērtējot, vai persona ir ieguvusi faktisko varu pār mantu, viens no būtiskākajiem ir pašas mantas raksturojums, proti, vai tā ir neliela un viegli pārvietojama, vai arī </w:t>
      </w:r>
      <w:proofErr w:type="spellStart"/>
      <w:r w:rsidRPr="00072350">
        <w:t>lielgabarīta</w:t>
      </w:r>
      <w:proofErr w:type="spellEnd"/>
      <w:r w:rsidRPr="00072350">
        <w:t xml:space="preserve"> un smaga.</w:t>
      </w:r>
    </w:p>
    <w:p w14:paraId="5E074BF9" w14:textId="77777777" w:rsidR="003E65FF" w:rsidRPr="00072350" w:rsidRDefault="003E65FF" w:rsidP="003E65FF">
      <w:pPr>
        <w:spacing w:after="0" w:line="276" w:lineRule="auto"/>
        <w:jc w:val="both"/>
      </w:pPr>
      <w:r w:rsidRPr="00072350">
        <w:t>Neliela un viegli pārvietojama priekšmeta fiziska satveršana, ievietošana somā, kabatā vai citāda fizisk</w:t>
      </w:r>
      <w:r>
        <w:t>ā</w:t>
      </w:r>
      <w:r w:rsidRPr="00072350">
        <w:t>s kontroles iegūšana pār svešu mantu nodrošina, ka vainīgais faktisko varu pār mantu iegūst nekavējoties un tikai viņš pēc savas gribas to var ietekmēt.</w:t>
      </w:r>
    </w:p>
    <w:p w14:paraId="58FA6D7E" w14:textId="77777777" w:rsidR="003E65FF" w:rsidRPr="00072350" w:rsidRDefault="003E65FF" w:rsidP="003E65FF">
      <w:pPr>
        <w:spacing w:after="0" w:line="276" w:lineRule="auto"/>
        <w:jc w:val="both"/>
      </w:pPr>
      <w:r w:rsidRPr="00072350">
        <w:t>Savukārt attiecībā uz smagiem, apjomīgiem un grūti pārvietojamiem priekšmetiem faktiskā vara tiek iegūt</w:t>
      </w:r>
      <w:r>
        <w:t>a</w:t>
      </w:r>
      <w:r w:rsidRPr="00072350">
        <w:t xml:space="preserve"> brīdī, kad vairāku darbību kopums objektīvi norāda uz personas fizisku kontroli pār attiecīgo mantu un viņš kā vienīgais to pēc savas gribas var ietekmēt.</w:t>
      </w:r>
    </w:p>
    <w:p w14:paraId="37A78011" w14:textId="77777777" w:rsidR="00463814" w:rsidRDefault="00463814" w:rsidP="00E956D5">
      <w:pPr>
        <w:spacing w:after="0" w:line="276" w:lineRule="auto"/>
        <w:jc w:val="center"/>
        <w:rPr>
          <w:rFonts w:cs="Times New Roman"/>
          <w:b/>
          <w:szCs w:val="24"/>
        </w:rPr>
      </w:pPr>
    </w:p>
    <w:p w14:paraId="652934E2" w14:textId="77777777" w:rsidR="003E65FF" w:rsidRPr="00072350" w:rsidRDefault="003E65FF" w:rsidP="003E65FF">
      <w:pPr>
        <w:spacing w:after="0" w:line="276" w:lineRule="auto"/>
        <w:jc w:val="both"/>
        <w:rPr>
          <w:b/>
          <w:bCs/>
        </w:rPr>
      </w:pPr>
      <w:r w:rsidRPr="00072350">
        <w:rPr>
          <w:b/>
          <w:bCs/>
        </w:rPr>
        <w:t xml:space="preserve">Atbildību pastiprinošs apstāklis – noziedzīgu nodarījumu izdarījusī persona sniegusi apzināti nepatiesu liecību </w:t>
      </w:r>
    </w:p>
    <w:p w14:paraId="78DEA381" w14:textId="77777777" w:rsidR="003E65FF" w:rsidRPr="00072350" w:rsidRDefault="003E65FF" w:rsidP="003E65FF">
      <w:pPr>
        <w:spacing w:after="0" w:line="276" w:lineRule="auto"/>
        <w:jc w:val="both"/>
      </w:pPr>
      <w:r w:rsidRPr="00072350">
        <w:t>Personas paustā attieksme pret apsūdzību, viedoklis, domas, secinājumi un uzskati ir nošķirami no apzināti nepatiesas liecības, kurā ir pilnīgi vai daļēji sagrozīti fakti, sniegtas īstenībai neatbilstošas ziņas, kas tieši attiecas uz pierādīšanas priekšmetā ietilpstošiem apstākļiem un kuriem ir nozīme konkrēto krimināltiesisko attiecību taisnīgā noregulējumā. Turklāt nav nozīmes, kād</w:t>
      </w:r>
      <w:r>
        <w:t>as citas ziņas</w:t>
      </w:r>
      <w:r w:rsidRPr="00072350">
        <w:t xml:space="preserve"> iegūt</w:t>
      </w:r>
      <w:r>
        <w:t>as</w:t>
      </w:r>
      <w:r w:rsidRPr="00072350">
        <w:t xml:space="preserve"> par faktiem, par kuriem apsūdzētais nepatiesi liecināja, jo pretējā gadījumā liecinošās personas atbildība būtu atkarīga no nejaušības.</w:t>
      </w:r>
    </w:p>
    <w:p w14:paraId="1528F4FD" w14:textId="77777777" w:rsidR="00463814" w:rsidRDefault="00463814" w:rsidP="00E956D5">
      <w:pPr>
        <w:spacing w:after="0" w:line="276" w:lineRule="auto"/>
        <w:jc w:val="center"/>
        <w:rPr>
          <w:rFonts w:cs="Times New Roman"/>
          <w:b/>
          <w:szCs w:val="24"/>
        </w:rPr>
      </w:pPr>
    </w:p>
    <w:p w14:paraId="76AB8319" w14:textId="2694DB22" w:rsidR="00F43AEE" w:rsidRPr="00E956D5" w:rsidRDefault="00F43AEE" w:rsidP="00E956D5">
      <w:pPr>
        <w:spacing w:after="0" w:line="276" w:lineRule="auto"/>
        <w:jc w:val="center"/>
        <w:rPr>
          <w:rFonts w:cs="Times New Roman"/>
          <w:b/>
          <w:szCs w:val="24"/>
        </w:rPr>
      </w:pPr>
      <w:r w:rsidRPr="00E956D5">
        <w:rPr>
          <w:rFonts w:cs="Times New Roman"/>
          <w:b/>
          <w:szCs w:val="24"/>
        </w:rPr>
        <w:t>Latvijas Republikas Senāt</w:t>
      </w:r>
      <w:r w:rsidR="00E956D5" w:rsidRPr="00E956D5">
        <w:rPr>
          <w:rFonts w:cs="Times New Roman"/>
          <w:b/>
          <w:szCs w:val="24"/>
        </w:rPr>
        <w:t>a</w:t>
      </w:r>
    </w:p>
    <w:p w14:paraId="6BA370CD" w14:textId="165A3842" w:rsidR="00E956D5" w:rsidRPr="00E956D5" w:rsidRDefault="00E956D5" w:rsidP="00E956D5">
      <w:pPr>
        <w:spacing w:after="0" w:line="276" w:lineRule="auto"/>
        <w:jc w:val="center"/>
        <w:rPr>
          <w:rFonts w:eastAsia="Times New Roman" w:cs="Times New Roman"/>
          <w:b/>
          <w:szCs w:val="24"/>
        </w:rPr>
      </w:pPr>
      <w:r w:rsidRPr="00E956D5">
        <w:rPr>
          <w:rFonts w:eastAsia="Times New Roman" w:cs="Times New Roman"/>
          <w:b/>
          <w:szCs w:val="24"/>
        </w:rPr>
        <w:t>Krimināllietu departament</w:t>
      </w:r>
      <w:r w:rsidRPr="00E956D5">
        <w:rPr>
          <w:rFonts w:eastAsia="Times New Roman" w:cs="Times New Roman"/>
          <w:b/>
          <w:szCs w:val="24"/>
        </w:rPr>
        <w:t>a</w:t>
      </w:r>
    </w:p>
    <w:p w14:paraId="07640130" w14:textId="3EB9D1FE" w:rsidR="00E956D5" w:rsidRPr="00E956D5" w:rsidRDefault="00E956D5" w:rsidP="00E956D5">
      <w:pPr>
        <w:spacing w:after="0" w:line="276" w:lineRule="auto"/>
        <w:jc w:val="center"/>
        <w:rPr>
          <w:rFonts w:cs="Times New Roman"/>
          <w:b/>
          <w:szCs w:val="24"/>
        </w:rPr>
      </w:pPr>
      <w:r w:rsidRPr="00E956D5">
        <w:rPr>
          <w:rFonts w:eastAsia="Times New Roman" w:cs="Times New Roman"/>
          <w:b/>
          <w:szCs w:val="24"/>
        </w:rPr>
        <w:t>2025. gada 29. decembr</w:t>
      </w:r>
      <w:r w:rsidRPr="00E956D5">
        <w:rPr>
          <w:rFonts w:eastAsia="Times New Roman" w:cs="Times New Roman"/>
          <w:b/>
          <w:szCs w:val="24"/>
        </w:rPr>
        <w:t>a</w:t>
      </w:r>
    </w:p>
    <w:p w14:paraId="2CD15B9B" w14:textId="77777777" w:rsidR="00F43AEE" w:rsidRPr="00E956D5" w:rsidRDefault="00F43AEE" w:rsidP="00E956D5">
      <w:pPr>
        <w:spacing w:after="0" w:line="276" w:lineRule="auto"/>
        <w:jc w:val="center"/>
        <w:rPr>
          <w:rFonts w:cs="Times New Roman"/>
          <w:b/>
          <w:szCs w:val="24"/>
        </w:rPr>
      </w:pPr>
      <w:r w:rsidRPr="00E956D5">
        <w:rPr>
          <w:rFonts w:cs="Times New Roman"/>
          <w:b/>
          <w:szCs w:val="24"/>
        </w:rPr>
        <w:t>LĒMUMS</w:t>
      </w:r>
    </w:p>
    <w:p w14:paraId="75E94F2A" w14:textId="151C74EB" w:rsidR="00F43AEE" w:rsidRPr="00E956D5" w:rsidRDefault="00E956D5" w:rsidP="00E956D5">
      <w:pPr>
        <w:spacing w:after="0" w:line="276" w:lineRule="auto"/>
        <w:jc w:val="center"/>
        <w:rPr>
          <w:rFonts w:eastAsia="Times New Roman" w:cs="Times New Roman"/>
          <w:b/>
          <w:szCs w:val="24"/>
        </w:rPr>
      </w:pPr>
      <w:r w:rsidRPr="00E956D5">
        <w:rPr>
          <w:rFonts w:eastAsia="Times New Roman" w:cs="Times New Roman"/>
          <w:b/>
          <w:szCs w:val="24"/>
        </w:rPr>
        <w:t>Lieta Nr. 11130037821, SKK</w:t>
      </w:r>
      <w:r w:rsidRPr="00E956D5">
        <w:rPr>
          <w:rFonts w:eastAsia="Times New Roman" w:cs="Times New Roman"/>
          <w:b/>
          <w:szCs w:val="24"/>
        </w:rPr>
        <w:noBreakHyphen/>
        <w:t>39/2025</w:t>
      </w:r>
    </w:p>
    <w:p w14:paraId="2C5F9745" w14:textId="22D9FBC4" w:rsidR="00EE4B48" w:rsidRPr="003F651C" w:rsidRDefault="00E956D5" w:rsidP="00EE4B48">
      <w:pPr>
        <w:spacing w:after="0" w:line="276" w:lineRule="auto"/>
        <w:jc w:val="center"/>
        <w:rPr>
          <w:rFonts w:eastAsia="Times New Roman" w:cs="Times New Roman"/>
          <w:szCs w:val="24"/>
        </w:rPr>
      </w:pPr>
      <w:hyperlink r:id="rId8" w:history="1">
        <w:r w:rsidR="00EE4B48" w:rsidRPr="00E956D5">
          <w:rPr>
            <w:rStyle w:val="Hyperlink"/>
            <w:rFonts w:eastAsia="Times New Roman" w:cs="Times New Roman"/>
            <w:szCs w:val="24"/>
          </w:rPr>
          <w:t>ECLI:LV:AT:2025:1229.11130</w:t>
        </w:r>
        <w:r w:rsidR="00EE4B48" w:rsidRPr="00E956D5">
          <w:rPr>
            <w:rStyle w:val="Hyperlink"/>
            <w:rFonts w:eastAsia="Times New Roman" w:cs="Times New Roman"/>
            <w:szCs w:val="24"/>
          </w:rPr>
          <w:t>0</w:t>
        </w:r>
        <w:r w:rsidR="00EE4B48" w:rsidRPr="00E956D5">
          <w:rPr>
            <w:rStyle w:val="Hyperlink"/>
            <w:rFonts w:eastAsia="Times New Roman" w:cs="Times New Roman"/>
            <w:szCs w:val="24"/>
          </w:rPr>
          <w:t>37821.17.L</w:t>
        </w:r>
      </w:hyperlink>
    </w:p>
    <w:p w14:paraId="36E28DEB" w14:textId="77777777" w:rsidR="00AD4944" w:rsidRPr="003F651C" w:rsidRDefault="00AD4944" w:rsidP="00D314AB">
      <w:pPr>
        <w:spacing w:after="0" w:line="276" w:lineRule="auto"/>
        <w:jc w:val="both"/>
        <w:rPr>
          <w:rFonts w:eastAsia="Times New Roman" w:cs="Times New Roman"/>
          <w:szCs w:val="24"/>
        </w:rPr>
      </w:pPr>
    </w:p>
    <w:p w14:paraId="128F055B" w14:textId="63C19915" w:rsidR="00F43AEE" w:rsidRPr="003F651C" w:rsidRDefault="00F43AEE" w:rsidP="00D314AB">
      <w:pPr>
        <w:spacing w:after="0" w:line="276" w:lineRule="auto"/>
        <w:ind w:firstLine="720"/>
        <w:jc w:val="both"/>
        <w:rPr>
          <w:rFonts w:cs="Times New Roman"/>
          <w:szCs w:val="24"/>
        </w:rPr>
      </w:pPr>
      <w:r w:rsidRPr="003F651C">
        <w:rPr>
          <w:rFonts w:cs="Times New Roman"/>
          <w:szCs w:val="24"/>
        </w:rPr>
        <w:t>Tiesa šādā sastāv</w:t>
      </w:r>
      <w:r w:rsidR="00F357E9" w:rsidRPr="003F651C">
        <w:rPr>
          <w:rFonts w:cs="Times New Roman"/>
          <w:szCs w:val="24"/>
        </w:rPr>
        <w:t>ā: senator</w:t>
      </w:r>
      <w:r w:rsidR="00E555EC" w:rsidRPr="003F651C">
        <w:rPr>
          <w:rFonts w:cs="Times New Roman"/>
          <w:szCs w:val="24"/>
        </w:rPr>
        <w:t xml:space="preserve">s referents </w:t>
      </w:r>
      <w:r w:rsidR="00D85436" w:rsidRPr="003F651C">
        <w:rPr>
          <w:rFonts w:cs="Times New Roman"/>
          <w:szCs w:val="24"/>
        </w:rPr>
        <w:t xml:space="preserve">Aivars Uminskis, </w:t>
      </w:r>
      <w:r w:rsidR="00E555EC" w:rsidRPr="003F651C">
        <w:rPr>
          <w:rFonts w:cs="Times New Roman"/>
          <w:szCs w:val="24"/>
        </w:rPr>
        <w:t xml:space="preserve">senatores </w:t>
      </w:r>
      <w:r w:rsidR="00F73A02" w:rsidRPr="003F651C">
        <w:rPr>
          <w:rFonts w:cs="Times New Roman"/>
          <w:szCs w:val="24"/>
        </w:rPr>
        <w:t>Anita Poļakova</w:t>
      </w:r>
      <w:r w:rsidR="00E555EC" w:rsidRPr="003F651C">
        <w:rPr>
          <w:rFonts w:cs="Times New Roman"/>
          <w:szCs w:val="24"/>
        </w:rPr>
        <w:t xml:space="preserve"> un</w:t>
      </w:r>
      <w:r w:rsidR="00D85436" w:rsidRPr="003F651C">
        <w:rPr>
          <w:rFonts w:cs="Times New Roman"/>
          <w:szCs w:val="24"/>
        </w:rPr>
        <w:t xml:space="preserve"> Inguna Radzeviča</w:t>
      </w:r>
    </w:p>
    <w:p w14:paraId="77480365" w14:textId="77777777" w:rsidR="00F31F55" w:rsidRPr="003F651C" w:rsidRDefault="00F31F55" w:rsidP="00D314AB">
      <w:pPr>
        <w:spacing w:after="0" w:line="276" w:lineRule="auto"/>
        <w:ind w:firstLine="720"/>
        <w:jc w:val="both"/>
        <w:rPr>
          <w:rFonts w:cs="Times New Roman"/>
          <w:szCs w:val="24"/>
        </w:rPr>
      </w:pPr>
    </w:p>
    <w:p w14:paraId="13CD3AB8" w14:textId="16546DED" w:rsidR="00F43AEE" w:rsidRPr="003F651C" w:rsidRDefault="00F43AEE" w:rsidP="00E956D5">
      <w:pPr>
        <w:spacing w:after="0" w:line="276" w:lineRule="auto"/>
        <w:ind w:firstLine="720"/>
        <w:jc w:val="both"/>
        <w:rPr>
          <w:rFonts w:eastAsia="Times New Roman" w:cs="Times New Roman"/>
          <w:szCs w:val="24"/>
        </w:rPr>
      </w:pPr>
      <w:r w:rsidRPr="003F651C">
        <w:rPr>
          <w:rFonts w:eastAsia="Times New Roman" w:cs="Times New Roman"/>
          <w:szCs w:val="24"/>
        </w:rPr>
        <w:t xml:space="preserve">rakstveida procesā </w:t>
      </w:r>
      <w:r w:rsidR="00E20C5B" w:rsidRPr="003F651C">
        <w:rPr>
          <w:rFonts w:eastAsia="Times New Roman" w:cs="Times New Roman"/>
          <w:szCs w:val="24"/>
        </w:rPr>
        <w:t xml:space="preserve">izskatīja </w:t>
      </w:r>
      <w:r w:rsidRPr="003F651C">
        <w:rPr>
          <w:rFonts w:eastAsia="Times New Roman" w:cs="Times New Roman"/>
          <w:szCs w:val="24"/>
        </w:rPr>
        <w:t xml:space="preserve">krimināllietu sakarā ar </w:t>
      </w:r>
      <w:r w:rsidR="00D85436" w:rsidRPr="003F651C">
        <w:rPr>
          <w:rFonts w:cs="Times New Roman"/>
          <w:szCs w:val="24"/>
        </w:rPr>
        <w:t xml:space="preserve">Vidzemes prokuratūras prokurores Daigas </w:t>
      </w:r>
      <w:proofErr w:type="spellStart"/>
      <w:r w:rsidR="00D85436" w:rsidRPr="003F651C">
        <w:rPr>
          <w:rFonts w:cs="Times New Roman"/>
          <w:szCs w:val="24"/>
        </w:rPr>
        <w:t>Langinas</w:t>
      </w:r>
      <w:proofErr w:type="spellEnd"/>
      <w:r w:rsidR="00D85436" w:rsidRPr="003F651C">
        <w:rPr>
          <w:rFonts w:cs="Times New Roman"/>
          <w:szCs w:val="24"/>
        </w:rPr>
        <w:t xml:space="preserve"> kasācijas protestu un apsūdzētā </w:t>
      </w:r>
      <w:r w:rsidR="00E956D5">
        <w:rPr>
          <w:rFonts w:cs="Times New Roman"/>
          <w:szCs w:val="24"/>
        </w:rPr>
        <w:t>[pers. A]</w:t>
      </w:r>
      <w:r w:rsidR="00D85436" w:rsidRPr="003F651C">
        <w:rPr>
          <w:rFonts w:cs="Times New Roman"/>
          <w:szCs w:val="24"/>
        </w:rPr>
        <w:t xml:space="preserve"> (</w:t>
      </w:r>
      <w:r w:rsidR="00E956D5">
        <w:rPr>
          <w:rFonts w:cs="Times New Roman"/>
          <w:i/>
          <w:iCs/>
          <w:szCs w:val="24"/>
        </w:rPr>
        <w:t>[pers. A]</w:t>
      </w:r>
      <w:r w:rsidR="00D85436" w:rsidRPr="003F651C">
        <w:rPr>
          <w:rFonts w:cs="Times New Roman"/>
          <w:szCs w:val="24"/>
        </w:rPr>
        <w:t>) kasācijas sūdzību par Vidzemes apgabaltiesas 2023. gada</w:t>
      </w:r>
      <w:r w:rsidR="00626BDD">
        <w:rPr>
          <w:rFonts w:cs="Times New Roman"/>
          <w:szCs w:val="24"/>
        </w:rPr>
        <w:t xml:space="preserve"> </w:t>
      </w:r>
      <w:r w:rsidR="00D85436" w:rsidRPr="003F651C">
        <w:rPr>
          <w:rFonts w:cs="Times New Roman"/>
          <w:szCs w:val="24"/>
        </w:rPr>
        <w:t>3. novembra spriedumu</w:t>
      </w:r>
      <w:r w:rsidRPr="003F651C">
        <w:rPr>
          <w:rFonts w:eastAsia="Times New Roman" w:cs="Times New Roman"/>
          <w:szCs w:val="24"/>
        </w:rPr>
        <w:t>.</w:t>
      </w:r>
    </w:p>
    <w:p w14:paraId="2F929E80" w14:textId="77777777" w:rsidR="00AE7795" w:rsidRPr="003F651C" w:rsidRDefault="00AE7795" w:rsidP="00D314AB">
      <w:pPr>
        <w:spacing w:after="0" w:line="276" w:lineRule="auto"/>
        <w:ind w:firstLine="709"/>
        <w:jc w:val="both"/>
        <w:rPr>
          <w:rFonts w:cs="Times New Roman"/>
          <w:szCs w:val="24"/>
        </w:rPr>
      </w:pPr>
    </w:p>
    <w:p w14:paraId="43526356" w14:textId="077B3F51" w:rsidR="00F43AEE" w:rsidRPr="003F651C" w:rsidRDefault="00F43AEE" w:rsidP="00D314AB">
      <w:pPr>
        <w:autoSpaceDE w:val="0"/>
        <w:autoSpaceDN w:val="0"/>
        <w:adjustRightInd w:val="0"/>
        <w:spacing w:after="0" w:line="276" w:lineRule="auto"/>
        <w:jc w:val="center"/>
        <w:rPr>
          <w:rFonts w:cs="Times New Roman"/>
          <w:b/>
          <w:bCs/>
          <w:szCs w:val="24"/>
        </w:rPr>
      </w:pPr>
      <w:r w:rsidRPr="003F651C">
        <w:rPr>
          <w:rFonts w:cs="Times New Roman"/>
          <w:b/>
          <w:bCs/>
          <w:szCs w:val="24"/>
        </w:rPr>
        <w:t>Aprakstošā daļa</w:t>
      </w:r>
    </w:p>
    <w:p w14:paraId="1E38C4B2" w14:textId="77777777" w:rsidR="00AE7795" w:rsidRPr="003E37A8" w:rsidRDefault="00AE7795" w:rsidP="00D314AB">
      <w:pPr>
        <w:autoSpaceDE w:val="0"/>
        <w:autoSpaceDN w:val="0"/>
        <w:adjustRightInd w:val="0"/>
        <w:spacing w:after="0" w:line="276" w:lineRule="auto"/>
        <w:ind w:firstLine="720"/>
        <w:jc w:val="both"/>
        <w:rPr>
          <w:rFonts w:cs="Times New Roman"/>
          <w:szCs w:val="24"/>
        </w:rPr>
      </w:pPr>
    </w:p>
    <w:p w14:paraId="4C0DAC55" w14:textId="1A22AA4D" w:rsidR="003A47A8" w:rsidRPr="003F651C" w:rsidRDefault="003A47A8" w:rsidP="00D314AB">
      <w:pPr>
        <w:tabs>
          <w:tab w:val="left" w:pos="1710"/>
        </w:tabs>
        <w:spacing w:after="0" w:line="276" w:lineRule="auto"/>
        <w:ind w:firstLine="720"/>
        <w:jc w:val="both"/>
        <w:rPr>
          <w:rFonts w:cs="Times New Roman"/>
          <w:szCs w:val="24"/>
        </w:rPr>
      </w:pPr>
      <w:r w:rsidRPr="003F651C">
        <w:rPr>
          <w:rFonts w:cs="Times New Roman"/>
          <w:szCs w:val="24"/>
        </w:rPr>
        <w:t>[1]</w:t>
      </w:r>
      <w:r w:rsidR="00847D82" w:rsidRPr="003F651C">
        <w:rPr>
          <w:rFonts w:cs="Times New Roman"/>
          <w:szCs w:val="24"/>
        </w:rPr>
        <w:t> </w:t>
      </w:r>
      <w:r w:rsidRPr="003F651C">
        <w:rPr>
          <w:rFonts w:cs="Times New Roman"/>
          <w:szCs w:val="24"/>
        </w:rPr>
        <w:t xml:space="preserve">Ar </w:t>
      </w:r>
      <w:r w:rsidR="00F4525B" w:rsidRPr="003F651C">
        <w:rPr>
          <w:rFonts w:cs="Times New Roman"/>
          <w:szCs w:val="24"/>
        </w:rPr>
        <w:t>Vidzemes rajona tiesas 2022. gada</w:t>
      </w:r>
      <w:r w:rsidRPr="003F651C">
        <w:rPr>
          <w:rFonts w:cs="Times New Roman"/>
          <w:szCs w:val="24"/>
        </w:rPr>
        <w:t xml:space="preserve"> </w:t>
      </w:r>
      <w:r w:rsidR="00F4525B" w:rsidRPr="003F651C">
        <w:rPr>
          <w:rFonts w:cs="Times New Roman"/>
          <w:szCs w:val="24"/>
        </w:rPr>
        <w:t>7. decembra</w:t>
      </w:r>
      <w:r w:rsidRPr="003F651C">
        <w:rPr>
          <w:rFonts w:cs="Times New Roman"/>
          <w:szCs w:val="24"/>
        </w:rPr>
        <w:t xml:space="preserve"> spriedumu</w:t>
      </w:r>
    </w:p>
    <w:p w14:paraId="616042BA" w14:textId="6152C988" w:rsidR="00302D99" w:rsidRPr="003F651C" w:rsidRDefault="00302D99" w:rsidP="00D314AB">
      <w:pPr>
        <w:tabs>
          <w:tab w:val="left" w:pos="1710"/>
        </w:tabs>
        <w:spacing w:after="0" w:line="276" w:lineRule="auto"/>
        <w:ind w:firstLine="720"/>
        <w:jc w:val="both"/>
        <w:rPr>
          <w:rFonts w:cs="Times New Roman"/>
          <w:szCs w:val="24"/>
        </w:rPr>
      </w:pPr>
      <w:r w:rsidRPr="003F651C">
        <w:rPr>
          <w:rFonts w:cs="Times New Roman"/>
          <w:szCs w:val="24"/>
        </w:rPr>
        <w:t>[1.</w:t>
      </w:r>
      <w:r w:rsidR="00EA24F0" w:rsidRPr="003F651C">
        <w:rPr>
          <w:rFonts w:cs="Times New Roman"/>
          <w:szCs w:val="24"/>
        </w:rPr>
        <w:t>1</w:t>
      </w:r>
      <w:r w:rsidRPr="003F651C">
        <w:rPr>
          <w:rFonts w:cs="Times New Roman"/>
          <w:szCs w:val="24"/>
        </w:rPr>
        <w:t>] </w:t>
      </w:r>
      <w:r w:rsidR="00E956D5">
        <w:rPr>
          <w:rFonts w:cs="Times New Roman"/>
          <w:szCs w:val="24"/>
        </w:rPr>
        <w:t>[pers. A]</w:t>
      </w:r>
      <w:r w:rsidR="00F4525B" w:rsidRPr="003F651C">
        <w:rPr>
          <w:rFonts w:cs="Times New Roman"/>
          <w:szCs w:val="24"/>
        </w:rPr>
        <w:t xml:space="preserve">, dzimis </w:t>
      </w:r>
      <w:r w:rsidR="00E956D5">
        <w:rPr>
          <w:rFonts w:cs="Times New Roman"/>
          <w:szCs w:val="24"/>
        </w:rPr>
        <w:t>[datums A]</w:t>
      </w:r>
      <w:r w:rsidR="003A47A8" w:rsidRPr="003F651C">
        <w:rPr>
          <w:rFonts w:cs="Times New Roman"/>
          <w:szCs w:val="24"/>
        </w:rPr>
        <w:t>,</w:t>
      </w:r>
    </w:p>
    <w:p w14:paraId="34895175" w14:textId="56F8BE14" w:rsidR="00302D99" w:rsidRPr="003F651C" w:rsidRDefault="003A47A8" w:rsidP="00D314AB">
      <w:pPr>
        <w:tabs>
          <w:tab w:val="left" w:pos="1710"/>
        </w:tabs>
        <w:spacing w:after="0" w:line="276" w:lineRule="auto"/>
        <w:ind w:firstLine="720"/>
        <w:jc w:val="both"/>
        <w:rPr>
          <w:rFonts w:cs="Times New Roman"/>
          <w:color w:val="000000" w:themeColor="text1"/>
          <w:szCs w:val="24"/>
        </w:rPr>
      </w:pPr>
      <w:r w:rsidRPr="003F651C">
        <w:rPr>
          <w:rFonts w:cs="Times New Roman"/>
          <w:szCs w:val="24"/>
        </w:rPr>
        <w:t xml:space="preserve">atzīts par vainīgu Krimināllikuma </w:t>
      </w:r>
      <w:r w:rsidR="00C028F9" w:rsidRPr="003F651C">
        <w:rPr>
          <w:rFonts w:cs="Times New Roman"/>
          <w:szCs w:val="24"/>
        </w:rPr>
        <w:t>1</w:t>
      </w:r>
      <w:r w:rsidR="00302D99" w:rsidRPr="003F651C">
        <w:rPr>
          <w:rFonts w:cs="Times New Roman"/>
          <w:szCs w:val="24"/>
        </w:rPr>
        <w:t>75</w:t>
      </w:r>
      <w:r w:rsidRPr="003F651C">
        <w:rPr>
          <w:rFonts w:cs="Times New Roman"/>
          <w:szCs w:val="24"/>
        </w:rPr>
        <w:t>.</w:t>
      </w:r>
      <w:r w:rsidR="00302D99" w:rsidRPr="003F651C">
        <w:rPr>
          <w:rFonts w:cs="Times New Roman"/>
          <w:szCs w:val="24"/>
        </w:rPr>
        <w:t> </w:t>
      </w:r>
      <w:r w:rsidRPr="003F651C">
        <w:rPr>
          <w:rFonts w:cs="Times New Roman"/>
          <w:szCs w:val="24"/>
        </w:rPr>
        <w:t xml:space="preserve">panta </w:t>
      </w:r>
      <w:r w:rsidR="00302D99" w:rsidRPr="003F651C">
        <w:rPr>
          <w:rFonts w:cs="Times New Roman"/>
          <w:szCs w:val="24"/>
        </w:rPr>
        <w:t>ceturtajā</w:t>
      </w:r>
      <w:r w:rsidRPr="003F651C">
        <w:rPr>
          <w:rFonts w:cs="Times New Roman"/>
          <w:szCs w:val="24"/>
        </w:rPr>
        <w:t xml:space="preserve"> daļā paredzētajā noziedzīgajā nodarījumā un s</w:t>
      </w:r>
      <w:r w:rsidR="001D21ED" w:rsidRPr="003F651C">
        <w:rPr>
          <w:rFonts w:cs="Times New Roman"/>
          <w:szCs w:val="24"/>
        </w:rPr>
        <w:t xml:space="preserve">odīts ar brīvības atņemšanu uz </w:t>
      </w:r>
      <w:r w:rsidR="00302D99" w:rsidRPr="003F651C">
        <w:rPr>
          <w:rFonts w:cs="Times New Roman"/>
          <w:szCs w:val="24"/>
        </w:rPr>
        <w:t xml:space="preserve">3 gadiem </w:t>
      </w:r>
      <w:r w:rsidR="00302D99" w:rsidRPr="003F651C">
        <w:rPr>
          <w:rFonts w:cs="Times New Roman"/>
          <w:color w:val="000000" w:themeColor="text1"/>
          <w:szCs w:val="24"/>
        </w:rPr>
        <w:t>un probācijas uzraudzību uz 1 gadu;</w:t>
      </w:r>
    </w:p>
    <w:p w14:paraId="1A63D1DB" w14:textId="77777777" w:rsidR="003854AC" w:rsidRDefault="00302D99" w:rsidP="00D314AB">
      <w:pPr>
        <w:tabs>
          <w:tab w:val="left" w:pos="1710"/>
        </w:tabs>
        <w:spacing w:after="0" w:line="276" w:lineRule="auto"/>
        <w:ind w:firstLine="720"/>
        <w:jc w:val="both"/>
        <w:rPr>
          <w:rFonts w:cs="Times New Roman"/>
          <w:szCs w:val="24"/>
        </w:rPr>
      </w:pPr>
      <w:r w:rsidRPr="003F651C">
        <w:rPr>
          <w:rFonts w:cs="Times New Roman"/>
          <w:szCs w:val="24"/>
        </w:rPr>
        <w:t>atzīts par vainīgu Krimināllikuma 185. panta pirmajā daļā paredzētajā noziedzīgajā nodarījumā un sodīts ar brīvības atņemšanu uz 4 mēnešiem</w:t>
      </w:r>
      <w:r w:rsidR="003854AC">
        <w:rPr>
          <w:rFonts w:cs="Times New Roman"/>
          <w:szCs w:val="24"/>
        </w:rPr>
        <w:t>.</w:t>
      </w:r>
    </w:p>
    <w:p w14:paraId="55A7A4B0" w14:textId="40A3AA90" w:rsidR="00302D99" w:rsidRPr="003854AC" w:rsidRDefault="00302D99" w:rsidP="00D314AB">
      <w:pPr>
        <w:tabs>
          <w:tab w:val="left" w:pos="1710"/>
        </w:tabs>
        <w:spacing w:after="0" w:line="276" w:lineRule="auto"/>
        <w:ind w:firstLine="720"/>
        <w:jc w:val="both"/>
        <w:rPr>
          <w:rFonts w:cs="Times New Roman"/>
          <w:szCs w:val="24"/>
        </w:rPr>
      </w:pPr>
      <w:r w:rsidRPr="003F651C">
        <w:rPr>
          <w:rFonts w:cs="Times New Roman"/>
          <w:color w:val="000000" w:themeColor="text1"/>
          <w:szCs w:val="24"/>
        </w:rPr>
        <w:t xml:space="preserve">Saskaņā ar Krimināllikuma 50. panta pirmo, trešo un ceturto daļu </w:t>
      </w:r>
      <w:r w:rsidR="00E956D5">
        <w:rPr>
          <w:rFonts w:cs="Times New Roman"/>
          <w:color w:val="000000" w:themeColor="text1"/>
          <w:szCs w:val="24"/>
        </w:rPr>
        <w:t>[pers. A]</w:t>
      </w:r>
      <w:r w:rsidRPr="003F651C">
        <w:rPr>
          <w:rFonts w:cs="Times New Roman"/>
          <w:color w:val="000000" w:themeColor="text1"/>
          <w:szCs w:val="24"/>
        </w:rPr>
        <w:t xml:space="preserve"> noteikts </w:t>
      </w:r>
      <w:r w:rsidR="00072828">
        <w:rPr>
          <w:rFonts w:cs="Times New Roman"/>
          <w:color w:val="000000" w:themeColor="text1"/>
          <w:szCs w:val="24"/>
        </w:rPr>
        <w:t xml:space="preserve">galīgais sods </w:t>
      </w:r>
      <w:r w:rsidRPr="003F651C">
        <w:rPr>
          <w:rFonts w:cs="Times New Roman"/>
          <w:color w:val="000000" w:themeColor="text1"/>
          <w:szCs w:val="24"/>
        </w:rPr>
        <w:t>brīvības atņemšana uz 3 gadiem 2 mēnešiem un probācijas uzraudzība uz 1 gadu.</w:t>
      </w:r>
    </w:p>
    <w:p w14:paraId="30493A82" w14:textId="3FF4BDCE" w:rsidR="00604604" w:rsidRPr="003F651C" w:rsidRDefault="00302D99" w:rsidP="00D314AB">
      <w:pPr>
        <w:tabs>
          <w:tab w:val="left" w:pos="1710"/>
        </w:tabs>
        <w:spacing w:after="0" w:line="276" w:lineRule="auto"/>
        <w:ind w:firstLine="720"/>
        <w:jc w:val="both"/>
        <w:rPr>
          <w:rFonts w:cs="Times New Roman"/>
          <w:szCs w:val="24"/>
        </w:rPr>
      </w:pPr>
      <w:r w:rsidRPr="003F651C">
        <w:rPr>
          <w:rFonts w:cs="Times New Roman"/>
          <w:color w:val="000000" w:themeColor="text1"/>
          <w:szCs w:val="24"/>
        </w:rPr>
        <w:t>[1.2]</w:t>
      </w:r>
      <w:r w:rsidR="00A2686A" w:rsidRPr="003F651C">
        <w:rPr>
          <w:rFonts w:cs="Times New Roman"/>
          <w:color w:val="000000" w:themeColor="text1"/>
          <w:szCs w:val="24"/>
        </w:rPr>
        <w:t> </w:t>
      </w:r>
      <w:r w:rsidR="00E956D5">
        <w:rPr>
          <w:rFonts w:cs="Times New Roman"/>
          <w:szCs w:val="24"/>
        </w:rPr>
        <w:t>[Pers. B]</w:t>
      </w:r>
      <w:r w:rsidR="00A2686A" w:rsidRPr="003F651C">
        <w:rPr>
          <w:rFonts w:cs="Times New Roman"/>
          <w:szCs w:val="24"/>
        </w:rPr>
        <w:t xml:space="preserve"> (</w:t>
      </w:r>
      <w:r w:rsidR="00E956D5">
        <w:rPr>
          <w:rFonts w:cs="Times New Roman"/>
          <w:i/>
          <w:iCs/>
          <w:szCs w:val="24"/>
        </w:rPr>
        <w:t>[pers. B]</w:t>
      </w:r>
      <w:r w:rsidR="00A2686A" w:rsidRPr="003F651C">
        <w:rPr>
          <w:rFonts w:cs="Times New Roman"/>
          <w:szCs w:val="24"/>
        </w:rPr>
        <w:t xml:space="preserve">), dzimis </w:t>
      </w:r>
      <w:r w:rsidR="00E956D5">
        <w:rPr>
          <w:rFonts w:cs="Times New Roman"/>
          <w:szCs w:val="24"/>
        </w:rPr>
        <w:t>[datums B]</w:t>
      </w:r>
      <w:r w:rsidR="00A2686A" w:rsidRPr="003F651C">
        <w:rPr>
          <w:rFonts w:cs="Times New Roman"/>
          <w:szCs w:val="24"/>
        </w:rPr>
        <w:t>,</w:t>
      </w:r>
    </w:p>
    <w:p w14:paraId="5C7F5729" w14:textId="41B0243A" w:rsidR="00017FDF" w:rsidRPr="003F651C" w:rsidRDefault="00DE7D15" w:rsidP="00D314AB">
      <w:pPr>
        <w:tabs>
          <w:tab w:val="left" w:pos="1710"/>
        </w:tabs>
        <w:spacing w:after="0" w:line="276" w:lineRule="auto"/>
        <w:ind w:firstLine="720"/>
        <w:jc w:val="both"/>
        <w:rPr>
          <w:rFonts w:cs="Times New Roman"/>
          <w:color w:val="000000" w:themeColor="text1"/>
          <w:szCs w:val="24"/>
        </w:rPr>
      </w:pPr>
      <w:r w:rsidRPr="003F651C">
        <w:rPr>
          <w:rFonts w:cs="Times New Roman"/>
          <w:szCs w:val="24"/>
        </w:rPr>
        <w:t>atzīts par vainīgu Krimināllikuma 20. panta ceturtajā daļā</w:t>
      </w:r>
      <w:r w:rsidR="00C934A9" w:rsidRPr="003F651C">
        <w:rPr>
          <w:rFonts w:cs="Times New Roman"/>
          <w:szCs w:val="24"/>
        </w:rPr>
        <w:t xml:space="preserve"> un</w:t>
      </w:r>
      <w:r w:rsidRPr="003F651C">
        <w:rPr>
          <w:rFonts w:cs="Times New Roman"/>
          <w:szCs w:val="24"/>
        </w:rPr>
        <w:t xml:space="preserve"> 175. panta ceturtajā daļā paredzētajā noziedzīgajā nodarījumā un sodīts ar brīvības atņemšanu uz 2 gadiem 8 mēnešiem </w:t>
      </w:r>
      <w:r w:rsidRPr="003F651C">
        <w:rPr>
          <w:rFonts w:cs="Times New Roman"/>
          <w:color w:val="000000" w:themeColor="text1"/>
          <w:szCs w:val="24"/>
        </w:rPr>
        <w:t>un probācijas uzraudzību uz 1 gadu</w:t>
      </w:r>
      <w:r w:rsidR="006D4769" w:rsidRPr="003F651C">
        <w:rPr>
          <w:rFonts w:cs="Times New Roman"/>
          <w:color w:val="000000" w:themeColor="text1"/>
          <w:szCs w:val="24"/>
        </w:rPr>
        <w:t>.</w:t>
      </w:r>
    </w:p>
    <w:p w14:paraId="4FEB081B" w14:textId="77777777" w:rsidR="00017FDF" w:rsidRPr="003F651C" w:rsidRDefault="00017FDF" w:rsidP="00D314AB">
      <w:pPr>
        <w:tabs>
          <w:tab w:val="left" w:pos="1710"/>
        </w:tabs>
        <w:spacing w:after="0" w:line="276" w:lineRule="auto"/>
        <w:ind w:firstLine="720"/>
        <w:jc w:val="both"/>
        <w:rPr>
          <w:rFonts w:cs="Times New Roman"/>
          <w:color w:val="000000" w:themeColor="text1"/>
          <w:szCs w:val="24"/>
        </w:rPr>
      </w:pPr>
    </w:p>
    <w:p w14:paraId="71D6CBF1" w14:textId="056BC6D9" w:rsidR="00072828" w:rsidRDefault="00604604" w:rsidP="00D314AB">
      <w:pPr>
        <w:tabs>
          <w:tab w:val="left" w:pos="1710"/>
        </w:tabs>
        <w:spacing w:after="0" w:line="276" w:lineRule="auto"/>
        <w:ind w:firstLine="720"/>
        <w:jc w:val="both"/>
        <w:rPr>
          <w:rFonts w:cs="Times New Roman"/>
          <w:szCs w:val="24"/>
          <w:lang w:eastAsia="lv-LV"/>
        </w:rPr>
      </w:pPr>
      <w:r w:rsidRPr="003F651C">
        <w:rPr>
          <w:rFonts w:cs="Times New Roman"/>
          <w:color w:val="000000" w:themeColor="text1"/>
          <w:szCs w:val="24"/>
        </w:rPr>
        <w:t>[2] </w:t>
      </w:r>
      <w:r w:rsidR="00017FDF" w:rsidRPr="003F651C">
        <w:rPr>
          <w:rFonts w:cs="Times New Roman"/>
          <w:szCs w:val="24"/>
        </w:rPr>
        <w:t xml:space="preserve">Ar </w:t>
      </w:r>
      <w:r w:rsidR="00017FDF" w:rsidRPr="003F651C">
        <w:rPr>
          <w:rFonts w:cs="Times New Roman"/>
          <w:szCs w:val="24"/>
          <w:lang w:eastAsia="lv-LV"/>
        </w:rPr>
        <w:t>pirmās instances tiesas spriedumu</w:t>
      </w:r>
    </w:p>
    <w:p w14:paraId="2726C34D" w14:textId="6934981C" w:rsidR="007F62A8" w:rsidRPr="003F651C" w:rsidRDefault="00072828" w:rsidP="00E956D5">
      <w:pPr>
        <w:tabs>
          <w:tab w:val="left" w:pos="1710"/>
        </w:tabs>
        <w:spacing w:after="0" w:line="276" w:lineRule="auto"/>
        <w:ind w:firstLine="720"/>
        <w:jc w:val="both"/>
        <w:rPr>
          <w:rFonts w:cs="Times New Roman"/>
          <w:szCs w:val="24"/>
        </w:rPr>
      </w:pPr>
      <w:r>
        <w:rPr>
          <w:rFonts w:cs="Times New Roman"/>
          <w:szCs w:val="24"/>
        </w:rPr>
        <w:t>[2.1]</w:t>
      </w:r>
      <w:r w:rsidR="000D2675">
        <w:rPr>
          <w:rFonts w:cs="Times New Roman"/>
          <w:szCs w:val="24"/>
        </w:rPr>
        <w:t> </w:t>
      </w:r>
      <w:r w:rsidR="00E956D5">
        <w:rPr>
          <w:rFonts w:cs="Times New Roman"/>
          <w:szCs w:val="24"/>
        </w:rPr>
        <w:t>[pers. A]</w:t>
      </w:r>
      <w:r w:rsidR="00017FDF" w:rsidRPr="003F651C">
        <w:rPr>
          <w:rFonts w:cs="Times New Roman"/>
          <w:szCs w:val="24"/>
        </w:rPr>
        <w:t xml:space="preserve"> atzīts par vainīgu un sodīts pēc Krimināllikuma 175. panta ceturtās daļas par svešas kustamas mantas slepenu </w:t>
      </w:r>
      <w:r w:rsidR="003824EB" w:rsidRPr="003F651C">
        <w:rPr>
          <w:rFonts w:cs="Times New Roman"/>
          <w:szCs w:val="24"/>
        </w:rPr>
        <w:t>nolaupīšanu (</w:t>
      </w:r>
      <w:r w:rsidR="00017FDF" w:rsidRPr="003F651C">
        <w:rPr>
          <w:rFonts w:cs="Times New Roman"/>
          <w:szCs w:val="24"/>
        </w:rPr>
        <w:t>zādzību</w:t>
      </w:r>
      <w:r w:rsidR="003824EB" w:rsidRPr="003F651C">
        <w:rPr>
          <w:rFonts w:cs="Times New Roman"/>
          <w:szCs w:val="24"/>
        </w:rPr>
        <w:t>)</w:t>
      </w:r>
      <w:r w:rsidR="007F62A8" w:rsidRPr="003F651C">
        <w:rPr>
          <w:rFonts w:cs="Times New Roman"/>
          <w:szCs w:val="24"/>
        </w:rPr>
        <w:t xml:space="preserve"> lielā apmērā</w:t>
      </w:r>
      <w:r w:rsidR="00017FDF" w:rsidRPr="003F651C">
        <w:rPr>
          <w:rFonts w:cs="Times New Roman"/>
          <w:szCs w:val="24"/>
        </w:rPr>
        <w:t xml:space="preserve">, </w:t>
      </w:r>
      <w:r w:rsidR="00C0144C">
        <w:rPr>
          <w:rFonts w:cs="Times New Roman"/>
          <w:szCs w:val="24"/>
        </w:rPr>
        <w:t>iekļūstot telpā,</w:t>
      </w:r>
      <w:r w:rsidR="00C0144C" w:rsidRPr="003F651C">
        <w:rPr>
          <w:rFonts w:cs="Times New Roman"/>
          <w:szCs w:val="24"/>
        </w:rPr>
        <w:t xml:space="preserve"> </w:t>
      </w:r>
      <w:r w:rsidR="00017FDF" w:rsidRPr="003F651C">
        <w:rPr>
          <w:rFonts w:cs="Times New Roman"/>
          <w:szCs w:val="24"/>
        </w:rPr>
        <w:t xml:space="preserve">kas izdarīta </w:t>
      </w:r>
      <w:r w:rsidR="007F62A8" w:rsidRPr="003F651C">
        <w:rPr>
          <w:rFonts w:cs="Times New Roman"/>
          <w:szCs w:val="24"/>
        </w:rPr>
        <w:t>personu</w:t>
      </w:r>
      <w:r w:rsidR="00017FDF" w:rsidRPr="003F651C">
        <w:rPr>
          <w:rFonts w:cs="Times New Roman"/>
          <w:szCs w:val="24"/>
        </w:rPr>
        <w:t xml:space="preserve"> grupā </w:t>
      </w:r>
      <w:r w:rsidR="007F62A8" w:rsidRPr="003F651C">
        <w:rPr>
          <w:rFonts w:cs="Times New Roman"/>
          <w:szCs w:val="24"/>
        </w:rPr>
        <w:t>pēc iepriekšējas vienošanās</w:t>
      </w:r>
      <w:r>
        <w:rPr>
          <w:rFonts w:cs="Times New Roman"/>
          <w:szCs w:val="24"/>
        </w:rPr>
        <w:t>;</w:t>
      </w:r>
    </w:p>
    <w:p w14:paraId="4901121F" w14:textId="63A697C6" w:rsidR="00302D99" w:rsidRPr="003F651C" w:rsidRDefault="00017FDF" w:rsidP="00D314AB">
      <w:pPr>
        <w:tabs>
          <w:tab w:val="left" w:pos="1710"/>
        </w:tabs>
        <w:spacing w:after="0" w:line="276" w:lineRule="auto"/>
        <w:ind w:firstLine="720"/>
        <w:jc w:val="both"/>
        <w:rPr>
          <w:rFonts w:cs="Times New Roman"/>
          <w:szCs w:val="24"/>
        </w:rPr>
      </w:pPr>
      <w:r w:rsidRPr="003F651C">
        <w:rPr>
          <w:rFonts w:cs="Times New Roman"/>
          <w:szCs w:val="24"/>
        </w:rPr>
        <w:t xml:space="preserve">atzīts par vainīgu un sodīts arī pēc Krimināllikuma </w:t>
      </w:r>
      <w:r w:rsidR="007F62A8" w:rsidRPr="003F651C">
        <w:rPr>
          <w:rFonts w:cs="Times New Roman"/>
          <w:szCs w:val="24"/>
        </w:rPr>
        <w:t xml:space="preserve">185. panta </w:t>
      </w:r>
      <w:r w:rsidRPr="003F651C">
        <w:rPr>
          <w:rFonts w:cs="Times New Roman"/>
          <w:szCs w:val="24"/>
        </w:rPr>
        <w:t xml:space="preserve">pirmās daļas par </w:t>
      </w:r>
      <w:r w:rsidR="007F62A8" w:rsidRPr="003F651C">
        <w:rPr>
          <w:rFonts w:cs="Times New Roman"/>
          <w:szCs w:val="24"/>
        </w:rPr>
        <w:t>svešas mantas tīšu iznīcināšanu un bojāšanu</w:t>
      </w:r>
      <w:r w:rsidR="00072828">
        <w:rPr>
          <w:rFonts w:cs="Times New Roman"/>
          <w:szCs w:val="24"/>
        </w:rPr>
        <w:t>.</w:t>
      </w:r>
    </w:p>
    <w:p w14:paraId="2C0AA962" w14:textId="1CB6C554" w:rsidR="006D1760" w:rsidRPr="003F651C" w:rsidRDefault="00072828" w:rsidP="00D314AB">
      <w:pPr>
        <w:tabs>
          <w:tab w:val="left" w:pos="1710"/>
        </w:tabs>
        <w:spacing w:after="0" w:line="276" w:lineRule="auto"/>
        <w:ind w:firstLine="720"/>
        <w:jc w:val="both"/>
        <w:rPr>
          <w:rFonts w:cs="Times New Roman"/>
          <w:szCs w:val="24"/>
        </w:rPr>
      </w:pPr>
      <w:r>
        <w:rPr>
          <w:rFonts w:cs="Times New Roman"/>
          <w:szCs w:val="24"/>
        </w:rPr>
        <w:t>[2.2]</w:t>
      </w:r>
      <w:r w:rsidR="000D2675">
        <w:rPr>
          <w:rFonts w:cs="Times New Roman"/>
          <w:szCs w:val="24"/>
        </w:rPr>
        <w:t> </w:t>
      </w:r>
      <w:r w:rsidR="00E956D5">
        <w:rPr>
          <w:rFonts w:cs="Times New Roman"/>
          <w:szCs w:val="24"/>
        </w:rPr>
        <w:t>[Pers. B]</w:t>
      </w:r>
      <w:r w:rsidR="007F62A8" w:rsidRPr="003F651C">
        <w:rPr>
          <w:rFonts w:cs="Times New Roman"/>
          <w:szCs w:val="24"/>
        </w:rPr>
        <w:t xml:space="preserve"> atzīts par vainīgu un sodīts pēc Krimināllikuma 20. panta ceturtās daļas</w:t>
      </w:r>
      <w:r w:rsidR="001B4801" w:rsidRPr="003F651C">
        <w:rPr>
          <w:rFonts w:cs="Times New Roman"/>
          <w:szCs w:val="24"/>
        </w:rPr>
        <w:t xml:space="preserve"> un</w:t>
      </w:r>
      <w:r w:rsidR="007F62A8" w:rsidRPr="003F651C">
        <w:rPr>
          <w:rFonts w:cs="Times New Roman"/>
          <w:szCs w:val="24"/>
        </w:rPr>
        <w:t xml:space="preserve"> 175. panta ceturtās daļas par</w:t>
      </w:r>
      <w:r w:rsidR="00DD6931" w:rsidRPr="003F651C">
        <w:rPr>
          <w:rFonts w:cs="Times New Roman"/>
          <w:szCs w:val="24"/>
        </w:rPr>
        <w:t xml:space="preserve"> </w:t>
      </w:r>
      <w:r w:rsidR="007F62A8" w:rsidRPr="003F651C">
        <w:rPr>
          <w:rFonts w:cs="Times New Roman"/>
          <w:szCs w:val="24"/>
        </w:rPr>
        <w:t>svešas kustamas mantas slepen</w:t>
      </w:r>
      <w:r w:rsidR="001B4801" w:rsidRPr="003F651C">
        <w:rPr>
          <w:rFonts w:cs="Times New Roman"/>
          <w:szCs w:val="24"/>
        </w:rPr>
        <w:t>as</w:t>
      </w:r>
      <w:r w:rsidR="007F62A8" w:rsidRPr="003F651C">
        <w:rPr>
          <w:rFonts w:cs="Times New Roman"/>
          <w:szCs w:val="24"/>
        </w:rPr>
        <w:t xml:space="preserve"> zādzīb</w:t>
      </w:r>
      <w:r w:rsidR="001B4801" w:rsidRPr="003F651C">
        <w:rPr>
          <w:rFonts w:cs="Times New Roman"/>
          <w:szCs w:val="24"/>
        </w:rPr>
        <w:t>as</w:t>
      </w:r>
      <w:r w:rsidR="007F62A8" w:rsidRPr="003F651C">
        <w:rPr>
          <w:rFonts w:cs="Times New Roman"/>
          <w:szCs w:val="24"/>
        </w:rPr>
        <w:t xml:space="preserve"> lielā apmērā, </w:t>
      </w:r>
      <w:r w:rsidR="00C0144C">
        <w:rPr>
          <w:rFonts w:cs="Times New Roman"/>
          <w:szCs w:val="24"/>
        </w:rPr>
        <w:t xml:space="preserve">iekļūstot telpā, </w:t>
      </w:r>
      <w:r w:rsidR="007F62A8" w:rsidRPr="003F651C">
        <w:rPr>
          <w:rFonts w:cs="Times New Roman"/>
          <w:szCs w:val="24"/>
        </w:rPr>
        <w:t>kas izdarīta personu grupā pēc iepriekšējas vienošanās</w:t>
      </w:r>
      <w:r w:rsidR="001B4801" w:rsidRPr="003F651C">
        <w:rPr>
          <w:rFonts w:cs="Times New Roman"/>
          <w:szCs w:val="24"/>
        </w:rPr>
        <w:t>, atbalstīšanu.</w:t>
      </w:r>
    </w:p>
    <w:p w14:paraId="346C7E53" w14:textId="4C2F8AE7" w:rsidR="00917985" w:rsidRPr="003F651C" w:rsidRDefault="00917985" w:rsidP="00E956D5">
      <w:pPr>
        <w:tabs>
          <w:tab w:val="left" w:pos="0"/>
        </w:tabs>
        <w:spacing w:after="0" w:line="276" w:lineRule="auto"/>
        <w:ind w:firstLine="720"/>
        <w:jc w:val="both"/>
        <w:rPr>
          <w:rFonts w:cs="Times New Roman"/>
          <w:szCs w:val="24"/>
        </w:rPr>
      </w:pPr>
      <w:r w:rsidRPr="003F651C">
        <w:rPr>
          <w:rFonts w:cs="Times New Roman"/>
          <w:szCs w:val="24"/>
        </w:rPr>
        <w:t>[3] Ar Vidzemes apgabaltiesas 2023. gada 3. novembra spriedumu, iztiesājot krimināllietu sakarā ar apsūdzēt</w:t>
      </w:r>
      <w:r w:rsidR="00152209" w:rsidRPr="003F651C">
        <w:rPr>
          <w:rFonts w:cs="Times New Roman"/>
          <w:szCs w:val="24"/>
        </w:rPr>
        <w:t xml:space="preserve">ā </w:t>
      </w:r>
      <w:r w:rsidR="00E956D5">
        <w:rPr>
          <w:rFonts w:cs="Times New Roman"/>
          <w:szCs w:val="24"/>
        </w:rPr>
        <w:t>[pers. A]</w:t>
      </w:r>
      <w:r w:rsidR="00152209" w:rsidRPr="003F651C">
        <w:rPr>
          <w:rFonts w:cs="Times New Roman"/>
          <w:szCs w:val="24"/>
        </w:rPr>
        <w:t xml:space="preserve">, viņa aizstāves zvērinātas advokātes Ineses </w:t>
      </w:r>
      <w:proofErr w:type="spellStart"/>
      <w:r w:rsidR="00152209" w:rsidRPr="003F651C">
        <w:rPr>
          <w:rFonts w:cs="Times New Roman"/>
          <w:szCs w:val="24"/>
        </w:rPr>
        <w:t>Baikovskas</w:t>
      </w:r>
      <w:proofErr w:type="spellEnd"/>
      <w:r w:rsidR="00152209" w:rsidRPr="003F651C">
        <w:rPr>
          <w:rFonts w:cs="Times New Roman"/>
          <w:szCs w:val="24"/>
        </w:rPr>
        <w:t xml:space="preserve">, </w:t>
      </w:r>
      <w:r w:rsidR="002C6A70" w:rsidRPr="003F651C">
        <w:rPr>
          <w:rFonts w:cs="Times New Roman"/>
          <w:szCs w:val="24"/>
        </w:rPr>
        <w:t xml:space="preserve">apsūdzētā </w:t>
      </w:r>
      <w:r w:rsidR="00E956D5">
        <w:rPr>
          <w:rFonts w:cs="Times New Roman"/>
          <w:szCs w:val="24"/>
        </w:rPr>
        <w:t>[pers. B]</w:t>
      </w:r>
      <w:r w:rsidR="002C6A70" w:rsidRPr="003F651C">
        <w:rPr>
          <w:rFonts w:cs="Times New Roman"/>
          <w:szCs w:val="24"/>
        </w:rPr>
        <w:t xml:space="preserve"> un</w:t>
      </w:r>
      <w:r w:rsidR="00152209" w:rsidRPr="003F651C">
        <w:rPr>
          <w:rFonts w:cs="Times New Roman"/>
          <w:szCs w:val="24"/>
        </w:rPr>
        <w:t xml:space="preserve"> viņa aizstāvja zvērināta advokāta Viktora Matvejeva kasācijas sūdzībām, Vidzemes rajona tiesas 2022. gada 7. decembra spriedums atcelts daļā pa</w:t>
      </w:r>
      <w:r w:rsidR="00974370" w:rsidRPr="003F651C">
        <w:rPr>
          <w:rFonts w:cs="Times New Roman"/>
          <w:szCs w:val="24"/>
        </w:rPr>
        <w:t xml:space="preserve">r </w:t>
      </w:r>
      <w:r w:rsidR="00E956D5">
        <w:rPr>
          <w:rFonts w:cs="Times New Roman"/>
          <w:szCs w:val="24"/>
        </w:rPr>
        <w:t>[pers. A]</w:t>
      </w:r>
      <w:r w:rsidR="00974370" w:rsidRPr="003F651C">
        <w:rPr>
          <w:rFonts w:cs="Times New Roman"/>
          <w:szCs w:val="24"/>
        </w:rPr>
        <w:t xml:space="preserve"> atzīšanu par vainīgu un sodīšanu pēc Krimināllikuma 175. panta </w:t>
      </w:r>
      <w:r w:rsidR="00974370" w:rsidRPr="003F651C">
        <w:rPr>
          <w:rFonts w:cs="Times New Roman"/>
          <w:szCs w:val="24"/>
        </w:rPr>
        <w:lastRenderedPageBreak/>
        <w:t>ceturtās daļas</w:t>
      </w:r>
      <w:r w:rsidR="00CF79A3" w:rsidRPr="003F651C">
        <w:rPr>
          <w:rFonts w:cs="Times New Roman"/>
          <w:szCs w:val="24"/>
        </w:rPr>
        <w:t>,</w:t>
      </w:r>
      <w:r w:rsidR="00974370" w:rsidRPr="003F651C">
        <w:rPr>
          <w:rFonts w:cs="Times New Roman"/>
          <w:szCs w:val="24"/>
        </w:rPr>
        <w:t xml:space="preserve"> </w:t>
      </w:r>
      <w:r w:rsidR="00E956D5">
        <w:rPr>
          <w:rFonts w:cs="Times New Roman"/>
          <w:szCs w:val="24"/>
        </w:rPr>
        <w:t>[pers. B]</w:t>
      </w:r>
      <w:r w:rsidR="002C6A70" w:rsidRPr="003F651C">
        <w:rPr>
          <w:rFonts w:cs="Times New Roman"/>
          <w:szCs w:val="24"/>
        </w:rPr>
        <w:t xml:space="preserve"> </w:t>
      </w:r>
      <w:r w:rsidR="00974370" w:rsidRPr="003F651C">
        <w:rPr>
          <w:rFonts w:cs="Times New Roman"/>
          <w:szCs w:val="24"/>
        </w:rPr>
        <w:t>atzīšanu par vainīgu un sodīšanu pēc Krimināllikuma 20. panta ceturtās daļas</w:t>
      </w:r>
      <w:r w:rsidR="002C6A70" w:rsidRPr="003F651C">
        <w:rPr>
          <w:rFonts w:cs="Times New Roman"/>
          <w:szCs w:val="24"/>
        </w:rPr>
        <w:t xml:space="preserve"> un </w:t>
      </w:r>
      <w:r w:rsidR="00974370" w:rsidRPr="003F651C">
        <w:rPr>
          <w:rFonts w:cs="Times New Roman"/>
          <w:szCs w:val="24"/>
        </w:rPr>
        <w:t>175. panta ceturtās daļas</w:t>
      </w:r>
      <w:r w:rsidR="002C6A70" w:rsidRPr="003F651C">
        <w:rPr>
          <w:rFonts w:cs="Times New Roman"/>
          <w:szCs w:val="24"/>
        </w:rPr>
        <w:t xml:space="preserve">, kā arī par </w:t>
      </w:r>
      <w:r w:rsidR="00E956D5">
        <w:rPr>
          <w:rFonts w:cs="Times New Roman"/>
          <w:szCs w:val="24"/>
        </w:rPr>
        <w:t>[pers. A]</w:t>
      </w:r>
      <w:r w:rsidR="002C6A70" w:rsidRPr="003F651C">
        <w:rPr>
          <w:rFonts w:cs="Times New Roman"/>
          <w:szCs w:val="24"/>
        </w:rPr>
        <w:t xml:space="preserve"> noteikto galīgo sodu.</w:t>
      </w:r>
    </w:p>
    <w:p w14:paraId="522D1443" w14:textId="69A2CFD3" w:rsidR="002C6A70" w:rsidRPr="003F651C" w:rsidRDefault="002C6A70" w:rsidP="00D314AB">
      <w:pPr>
        <w:tabs>
          <w:tab w:val="left" w:pos="1710"/>
        </w:tabs>
        <w:spacing w:after="0" w:line="276" w:lineRule="auto"/>
        <w:ind w:firstLine="720"/>
        <w:jc w:val="both"/>
        <w:rPr>
          <w:rFonts w:cs="Times New Roman"/>
          <w:szCs w:val="24"/>
        </w:rPr>
      </w:pPr>
      <w:r w:rsidRPr="003F651C">
        <w:rPr>
          <w:rFonts w:cs="Times New Roman"/>
          <w:szCs w:val="24"/>
        </w:rPr>
        <w:t>Ar apelācijas instances tiesas spriedumu</w:t>
      </w:r>
    </w:p>
    <w:p w14:paraId="520B2104" w14:textId="2F193B75" w:rsidR="00974370" w:rsidRPr="003F651C" w:rsidRDefault="002C6A70" w:rsidP="00D314AB">
      <w:pPr>
        <w:tabs>
          <w:tab w:val="left" w:pos="1710"/>
        </w:tabs>
        <w:spacing w:after="0" w:line="276" w:lineRule="auto"/>
        <w:ind w:firstLine="720"/>
        <w:jc w:val="both"/>
        <w:rPr>
          <w:rFonts w:cs="Times New Roman"/>
          <w:color w:val="000000" w:themeColor="text1"/>
          <w:szCs w:val="24"/>
        </w:rPr>
      </w:pPr>
      <w:r w:rsidRPr="003F651C">
        <w:rPr>
          <w:rFonts w:cs="Times New Roman"/>
          <w:szCs w:val="24"/>
        </w:rPr>
        <w:t>[3.1] </w:t>
      </w:r>
      <w:r w:rsidR="00E956D5">
        <w:rPr>
          <w:rFonts w:cs="Times New Roman"/>
          <w:szCs w:val="24"/>
        </w:rPr>
        <w:t>[pers. A]</w:t>
      </w:r>
      <w:r w:rsidR="00974370" w:rsidRPr="003F651C">
        <w:rPr>
          <w:rFonts w:cs="Times New Roman"/>
          <w:szCs w:val="24"/>
        </w:rPr>
        <w:t xml:space="preserve"> atzīts par vainīgu Krimināllikuma 15. panta ceturtajā daļā</w:t>
      </w:r>
      <w:r w:rsidR="001061E7" w:rsidRPr="003F651C">
        <w:rPr>
          <w:rFonts w:cs="Times New Roman"/>
          <w:szCs w:val="24"/>
        </w:rPr>
        <w:t xml:space="preserve"> un</w:t>
      </w:r>
      <w:r w:rsidR="00974370" w:rsidRPr="003F651C">
        <w:rPr>
          <w:rFonts w:cs="Times New Roman"/>
          <w:szCs w:val="24"/>
        </w:rPr>
        <w:t xml:space="preserve"> 175. panta ceturtajā daļā paredzētajā noziedzīgajā nodarījumā un sodīts ar brīvības atņemšanu uz 2 gadiem 9 mēnešiem </w:t>
      </w:r>
      <w:r w:rsidR="00974370" w:rsidRPr="003F651C">
        <w:rPr>
          <w:rFonts w:cs="Times New Roman"/>
          <w:color w:val="000000" w:themeColor="text1"/>
          <w:szCs w:val="24"/>
        </w:rPr>
        <w:t>un probācijas uzraudzību uz 1 gadu.</w:t>
      </w:r>
    </w:p>
    <w:p w14:paraId="07C5E0D2" w14:textId="4759726F" w:rsidR="005D2802" w:rsidRPr="003F651C" w:rsidRDefault="00974370" w:rsidP="00D314AB">
      <w:pPr>
        <w:tabs>
          <w:tab w:val="left" w:pos="1710"/>
        </w:tabs>
        <w:spacing w:after="0" w:line="276" w:lineRule="auto"/>
        <w:ind w:firstLine="720"/>
        <w:jc w:val="both"/>
        <w:rPr>
          <w:rFonts w:cs="Times New Roman"/>
          <w:color w:val="000000" w:themeColor="text1"/>
          <w:szCs w:val="24"/>
        </w:rPr>
      </w:pPr>
      <w:r w:rsidRPr="003F651C">
        <w:rPr>
          <w:rFonts w:cs="Times New Roman"/>
          <w:color w:val="000000" w:themeColor="text1"/>
          <w:szCs w:val="24"/>
        </w:rPr>
        <w:t xml:space="preserve">Saskaņā ar Krimināllikuma 50. panta pirmo, trešo un ceturto daļu </w:t>
      </w:r>
      <w:r w:rsidR="00E956D5">
        <w:rPr>
          <w:rFonts w:cs="Times New Roman"/>
          <w:color w:val="000000" w:themeColor="text1"/>
          <w:szCs w:val="24"/>
        </w:rPr>
        <w:t>[pers. A]</w:t>
      </w:r>
      <w:r w:rsidRPr="003F651C">
        <w:rPr>
          <w:rFonts w:cs="Times New Roman"/>
          <w:color w:val="000000" w:themeColor="text1"/>
          <w:szCs w:val="24"/>
        </w:rPr>
        <w:t xml:space="preserve"> noteikts </w:t>
      </w:r>
      <w:r w:rsidR="00072828">
        <w:rPr>
          <w:rFonts w:cs="Times New Roman"/>
          <w:color w:val="000000" w:themeColor="text1"/>
          <w:szCs w:val="24"/>
        </w:rPr>
        <w:t xml:space="preserve">galīgais sods </w:t>
      </w:r>
      <w:r w:rsidRPr="003F651C">
        <w:rPr>
          <w:rFonts w:cs="Times New Roman"/>
          <w:color w:val="000000" w:themeColor="text1"/>
          <w:szCs w:val="24"/>
        </w:rPr>
        <w:t xml:space="preserve">brīvības atņemšana uz </w:t>
      </w:r>
      <w:r w:rsidR="001A1571" w:rsidRPr="003F651C">
        <w:rPr>
          <w:rFonts w:cs="Times New Roman"/>
          <w:color w:val="000000" w:themeColor="text1"/>
          <w:szCs w:val="24"/>
        </w:rPr>
        <w:t>2</w:t>
      </w:r>
      <w:r w:rsidRPr="003F651C">
        <w:rPr>
          <w:rFonts w:cs="Times New Roman"/>
          <w:color w:val="000000" w:themeColor="text1"/>
          <w:szCs w:val="24"/>
        </w:rPr>
        <w:t xml:space="preserve"> gadiem </w:t>
      </w:r>
      <w:r w:rsidR="001A1571" w:rsidRPr="003F651C">
        <w:rPr>
          <w:rFonts w:cs="Times New Roman"/>
          <w:color w:val="000000" w:themeColor="text1"/>
          <w:szCs w:val="24"/>
        </w:rPr>
        <w:t>11</w:t>
      </w:r>
      <w:r w:rsidRPr="003F651C">
        <w:rPr>
          <w:rFonts w:cs="Times New Roman"/>
          <w:color w:val="000000" w:themeColor="text1"/>
          <w:szCs w:val="24"/>
        </w:rPr>
        <w:t> mēnešiem un probācijas uzraudzība uz 1 gadu.</w:t>
      </w:r>
    </w:p>
    <w:p w14:paraId="524AF7F7" w14:textId="71FD6EB7" w:rsidR="005D2802" w:rsidRPr="003F651C" w:rsidRDefault="001A1571" w:rsidP="00D314AB">
      <w:pPr>
        <w:tabs>
          <w:tab w:val="left" w:pos="1710"/>
        </w:tabs>
        <w:spacing w:after="0" w:line="276" w:lineRule="auto"/>
        <w:ind w:firstLine="720"/>
        <w:jc w:val="both"/>
        <w:rPr>
          <w:rFonts w:cs="Times New Roman"/>
          <w:color w:val="000000" w:themeColor="text1"/>
          <w:szCs w:val="24"/>
        </w:rPr>
      </w:pPr>
      <w:r w:rsidRPr="003F651C">
        <w:rPr>
          <w:rFonts w:cs="Times New Roman"/>
          <w:color w:val="000000" w:themeColor="text1"/>
          <w:szCs w:val="24"/>
        </w:rPr>
        <w:t>[</w:t>
      </w:r>
      <w:r w:rsidR="002C6A70" w:rsidRPr="003F651C">
        <w:rPr>
          <w:rFonts w:cs="Times New Roman"/>
          <w:color w:val="000000" w:themeColor="text1"/>
          <w:szCs w:val="24"/>
        </w:rPr>
        <w:t>3</w:t>
      </w:r>
      <w:r w:rsidRPr="003F651C">
        <w:rPr>
          <w:rFonts w:cs="Times New Roman"/>
          <w:color w:val="000000" w:themeColor="text1"/>
          <w:szCs w:val="24"/>
        </w:rPr>
        <w:t>.2] </w:t>
      </w:r>
      <w:r w:rsidR="00E956D5">
        <w:rPr>
          <w:rFonts w:cs="Times New Roman"/>
          <w:szCs w:val="24"/>
        </w:rPr>
        <w:t>[Pers. B]</w:t>
      </w:r>
      <w:r w:rsidRPr="003F651C">
        <w:rPr>
          <w:rFonts w:cs="Times New Roman"/>
          <w:szCs w:val="24"/>
        </w:rPr>
        <w:t xml:space="preserve"> atzīts par vainīgu Krimināllikuma </w:t>
      </w:r>
      <w:r w:rsidRPr="003D5223">
        <w:rPr>
          <w:rFonts w:cs="Times New Roman"/>
          <w:szCs w:val="24"/>
        </w:rPr>
        <w:t xml:space="preserve">20. panta ceturtajā daļā, </w:t>
      </w:r>
      <w:r w:rsidR="005D2802" w:rsidRPr="003D5223">
        <w:rPr>
          <w:rFonts w:cs="Times New Roman"/>
          <w:szCs w:val="24"/>
        </w:rPr>
        <w:t>15. panta ceturtajā daļā</w:t>
      </w:r>
      <w:r w:rsidR="001061E7" w:rsidRPr="003F651C">
        <w:rPr>
          <w:rFonts w:cs="Times New Roman"/>
          <w:szCs w:val="24"/>
        </w:rPr>
        <w:t xml:space="preserve"> un</w:t>
      </w:r>
      <w:r w:rsidR="005D2802" w:rsidRPr="003F651C">
        <w:rPr>
          <w:rFonts w:cs="Times New Roman"/>
          <w:szCs w:val="24"/>
        </w:rPr>
        <w:t xml:space="preserve"> </w:t>
      </w:r>
      <w:r w:rsidRPr="003F651C">
        <w:rPr>
          <w:rFonts w:cs="Times New Roman"/>
          <w:szCs w:val="24"/>
        </w:rPr>
        <w:t xml:space="preserve">175. panta ceturtajā daļā paredzētajā noziedzīgajā nodarījumā un sodīts ar brīvības atņemšanu uz 2 gadiem 5 mēnešiem </w:t>
      </w:r>
      <w:r w:rsidRPr="003F651C">
        <w:rPr>
          <w:rFonts w:cs="Times New Roman"/>
          <w:color w:val="000000" w:themeColor="text1"/>
          <w:szCs w:val="24"/>
        </w:rPr>
        <w:t>un probācijas uzraudzību uz</w:t>
      </w:r>
      <w:r w:rsidR="001061E7" w:rsidRPr="003F651C">
        <w:rPr>
          <w:rFonts w:cs="Times New Roman"/>
          <w:color w:val="000000" w:themeColor="text1"/>
          <w:szCs w:val="24"/>
        </w:rPr>
        <w:t> </w:t>
      </w:r>
      <w:r w:rsidRPr="003F651C">
        <w:rPr>
          <w:rFonts w:cs="Times New Roman"/>
          <w:color w:val="000000" w:themeColor="text1"/>
          <w:szCs w:val="24"/>
        </w:rPr>
        <w:t>1 gadu</w:t>
      </w:r>
      <w:r w:rsidR="006D4769" w:rsidRPr="003F651C">
        <w:rPr>
          <w:rFonts w:cs="Times New Roman"/>
          <w:color w:val="000000" w:themeColor="text1"/>
          <w:szCs w:val="24"/>
        </w:rPr>
        <w:t>.</w:t>
      </w:r>
    </w:p>
    <w:p w14:paraId="79E09A01" w14:textId="77777777" w:rsidR="009F42ED" w:rsidRPr="003F651C" w:rsidRDefault="001A1571" w:rsidP="00D314AB">
      <w:pPr>
        <w:tabs>
          <w:tab w:val="left" w:pos="1710"/>
        </w:tabs>
        <w:spacing w:after="0" w:line="276" w:lineRule="auto"/>
        <w:ind w:firstLine="720"/>
        <w:jc w:val="both"/>
        <w:rPr>
          <w:rFonts w:cs="Times New Roman"/>
          <w:color w:val="000000" w:themeColor="text1"/>
          <w:szCs w:val="24"/>
        </w:rPr>
      </w:pPr>
      <w:r w:rsidRPr="003F651C">
        <w:rPr>
          <w:rFonts w:cs="Times New Roman"/>
          <w:color w:val="000000" w:themeColor="text1"/>
          <w:szCs w:val="24"/>
        </w:rPr>
        <w:t>Pārējā daļā pirmās instances tiesas spriedums atstāts negrozīts.</w:t>
      </w:r>
    </w:p>
    <w:p w14:paraId="48792860" w14:textId="77777777" w:rsidR="009F42ED" w:rsidRPr="003F651C" w:rsidRDefault="009F42ED" w:rsidP="00D314AB">
      <w:pPr>
        <w:tabs>
          <w:tab w:val="left" w:pos="1710"/>
        </w:tabs>
        <w:spacing w:after="0" w:line="276" w:lineRule="auto"/>
        <w:ind w:firstLine="720"/>
        <w:jc w:val="both"/>
        <w:rPr>
          <w:rFonts w:cs="Times New Roman"/>
          <w:color w:val="000000" w:themeColor="text1"/>
          <w:szCs w:val="24"/>
        </w:rPr>
      </w:pPr>
    </w:p>
    <w:p w14:paraId="75DE23C5" w14:textId="647475DC" w:rsidR="009F42ED" w:rsidRPr="003F651C" w:rsidRDefault="007A0A07" w:rsidP="00D314AB">
      <w:pPr>
        <w:tabs>
          <w:tab w:val="left" w:pos="1710"/>
        </w:tabs>
        <w:spacing w:after="0" w:line="276" w:lineRule="auto"/>
        <w:ind w:firstLine="720"/>
        <w:jc w:val="both"/>
        <w:rPr>
          <w:rFonts w:cs="Times New Roman"/>
          <w:color w:val="000000" w:themeColor="text1"/>
          <w:szCs w:val="24"/>
        </w:rPr>
      </w:pPr>
      <w:r w:rsidRPr="003F651C">
        <w:rPr>
          <w:rFonts w:cs="Times New Roman"/>
          <w:color w:val="000000" w:themeColor="text1"/>
          <w:szCs w:val="24"/>
        </w:rPr>
        <w:t>[</w:t>
      </w:r>
      <w:r w:rsidR="001061E7" w:rsidRPr="003F651C">
        <w:rPr>
          <w:rFonts w:cs="Times New Roman"/>
          <w:color w:val="000000" w:themeColor="text1"/>
          <w:szCs w:val="24"/>
        </w:rPr>
        <w:t>4</w:t>
      </w:r>
      <w:r w:rsidRPr="003F651C">
        <w:rPr>
          <w:rFonts w:cs="Times New Roman"/>
          <w:color w:val="000000" w:themeColor="text1"/>
          <w:szCs w:val="24"/>
        </w:rPr>
        <w:t xml:space="preserve">] Par </w:t>
      </w:r>
      <w:r w:rsidRPr="003F651C">
        <w:rPr>
          <w:rFonts w:cs="Times New Roman"/>
          <w:szCs w:val="24"/>
        </w:rPr>
        <w:t xml:space="preserve">Vidzemes apgabaltiesas 2023. gada 3. novembra spriedumu </w:t>
      </w:r>
      <w:r w:rsidR="007F0D59" w:rsidRPr="003F651C">
        <w:rPr>
          <w:rFonts w:cs="Times New Roman"/>
          <w:szCs w:val="24"/>
        </w:rPr>
        <w:t>prokurore D. </w:t>
      </w:r>
      <w:proofErr w:type="spellStart"/>
      <w:r w:rsidR="007F0D59" w:rsidRPr="003F651C">
        <w:rPr>
          <w:rFonts w:cs="Times New Roman"/>
          <w:szCs w:val="24"/>
        </w:rPr>
        <w:t>Langina</w:t>
      </w:r>
      <w:proofErr w:type="spellEnd"/>
      <w:r w:rsidR="007F0D59" w:rsidRPr="003F651C">
        <w:rPr>
          <w:rFonts w:cs="Times New Roman"/>
          <w:szCs w:val="24"/>
        </w:rPr>
        <w:t xml:space="preserve"> iesniegusi </w:t>
      </w:r>
      <w:r w:rsidRPr="003F651C">
        <w:rPr>
          <w:rFonts w:cs="Times New Roman"/>
          <w:szCs w:val="24"/>
        </w:rPr>
        <w:t xml:space="preserve">kasācijas protestu, </w:t>
      </w:r>
      <w:r w:rsidR="007F0D59" w:rsidRPr="003F651C">
        <w:rPr>
          <w:rFonts w:cs="Times New Roman"/>
          <w:szCs w:val="24"/>
        </w:rPr>
        <w:t xml:space="preserve">kurā lūgusi </w:t>
      </w:r>
      <w:r w:rsidR="005D2802" w:rsidRPr="003F651C">
        <w:rPr>
          <w:rFonts w:cs="Times New Roman"/>
          <w:szCs w:val="24"/>
        </w:rPr>
        <w:t xml:space="preserve">atcelt </w:t>
      </w:r>
      <w:r w:rsidR="006D4769" w:rsidRPr="003F651C">
        <w:rPr>
          <w:rFonts w:cs="Times New Roman"/>
          <w:szCs w:val="24"/>
        </w:rPr>
        <w:t xml:space="preserve">apelācijas instances </w:t>
      </w:r>
      <w:r w:rsidR="009F42ED" w:rsidRPr="003F651C">
        <w:rPr>
          <w:rFonts w:cs="Times New Roman"/>
          <w:szCs w:val="24"/>
        </w:rPr>
        <w:t xml:space="preserve">tiesas </w:t>
      </w:r>
      <w:r w:rsidR="005D2802" w:rsidRPr="003F651C">
        <w:rPr>
          <w:rFonts w:cs="Times New Roman"/>
          <w:szCs w:val="24"/>
        </w:rPr>
        <w:t>spriedumu daļā par</w:t>
      </w:r>
      <w:r w:rsidR="00036BB3" w:rsidRPr="003F651C">
        <w:rPr>
          <w:rFonts w:cs="Times New Roman"/>
          <w:szCs w:val="24"/>
        </w:rPr>
        <w:t xml:space="preserve"> </w:t>
      </w:r>
      <w:r w:rsidR="005D2802" w:rsidRPr="003F651C">
        <w:rPr>
          <w:rFonts w:cs="Times New Roman"/>
          <w:szCs w:val="24"/>
        </w:rPr>
        <w:t xml:space="preserve">apsūdzētā </w:t>
      </w:r>
      <w:r w:rsidR="003E21BA">
        <w:rPr>
          <w:rFonts w:cs="Times New Roman"/>
          <w:szCs w:val="24"/>
        </w:rPr>
        <w:t>[pers. A]</w:t>
      </w:r>
      <w:r w:rsidR="005D2802" w:rsidRPr="003F651C">
        <w:rPr>
          <w:rFonts w:cs="Times New Roman"/>
          <w:szCs w:val="24"/>
        </w:rPr>
        <w:t xml:space="preserve"> atzīšanu par vainīgu un sodīšanu pēc Krimināllikuma 15. panta ceturtās daļas</w:t>
      </w:r>
      <w:r w:rsidR="007F0D59" w:rsidRPr="003F651C">
        <w:rPr>
          <w:rFonts w:cs="Times New Roman"/>
          <w:szCs w:val="24"/>
        </w:rPr>
        <w:t xml:space="preserve"> un </w:t>
      </w:r>
      <w:r w:rsidR="005D2802" w:rsidRPr="003F651C">
        <w:rPr>
          <w:rFonts w:cs="Times New Roman"/>
          <w:szCs w:val="24"/>
        </w:rPr>
        <w:t>175. panta ceturtās daļas</w:t>
      </w:r>
      <w:r w:rsidR="00136C34" w:rsidRPr="003F651C">
        <w:rPr>
          <w:rFonts w:cs="Times New Roman"/>
          <w:szCs w:val="24"/>
        </w:rPr>
        <w:t xml:space="preserve"> </w:t>
      </w:r>
      <w:r w:rsidR="005D2802" w:rsidRPr="003F651C">
        <w:rPr>
          <w:rFonts w:cs="Times New Roman"/>
          <w:szCs w:val="24"/>
        </w:rPr>
        <w:t>un galīgo sodu</w:t>
      </w:r>
      <w:r w:rsidR="00036BB3" w:rsidRPr="003F651C">
        <w:rPr>
          <w:rFonts w:cs="Times New Roman"/>
          <w:szCs w:val="24"/>
        </w:rPr>
        <w:t>,</w:t>
      </w:r>
      <w:r w:rsidR="00B32239" w:rsidRPr="003F651C">
        <w:rPr>
          <w:rFonts w:cs="Times New Roman"/>
          <w:szCs w:val="24"/>
        </w:rPr>
        <w:t xml:space="preserve"> </w:t>
      </w:r>
      <w:r w:rsidR="005D2802" w:rsidRPr="003F651C">
        <w:rPr>
          <w:rFonts w:cs="Times New Roman"/>
          <w:szCs w:val="24"/>
        </w:rPr>
        <w:t xml:space="preserve">par apsūdzētā </w:t>
      </w:r>
      <w:r w:rsidR="003E21BA">
        <w:rPr>
          <w:rFonts w:cs="Times New Roman"/>
          <w:szCs w:val="24"/>
        </w:rPr>
        <w:t>[pers. B]</w:t>
      </w:r>
      <w:r w:rsidR="005D2802" w:rsidRPr="003F651C">
        <w:rPr>
          <w:rFonts w:cs="Times New Roman"/>
          <w:szCs w:val="24"/>
        </w:rPr>
        <w:t xml:space="preserve"> atzīšanu par vainīgu un sodīšanu pēc Krimināllikuma 20. panta ceturtās daļas, 15. panta ceturtās daļas</w:t>
      </w:r>
      <w:r w:rsidR="007F0D59" w:rsidRPr="003F651C">
        <w:rPr>
          <w:rFonts w:cs="Times New Roman"/>
          <w:szCs w:val="24"/>
        </w:rPr>
        <w:t xml:space="preserve"> un</w:t>
      </w:r>
      <w:r w:rsidR="005D2802" w:rsidRPr="003F651C">
        <w:rPr>
          <w:rFonts w:cs="Times New Roman"/>
          <w:szCs w:val="24"/>
        </w:rPr>
        <w:t xml:space="preserve"> 175. panta ceturtās daļas</w:t>
      </w:r>
      <w:r w:rsidR="00136C34" w:rsidRPr="003F651C">
        <w:rPr>
          <w:rFonts w:cs="Times New Roman"/>
          <w:szCs w:val="24"/>
        </w:rPr>
        <w:t xml:space="preserve"> un </w:t>
      </w:r>
      <w:r w:rsidR="009F42ED" w:rsidRPr="003F651C">
        <w:rPr>
          <w:rFonts w:cs="Times New Roman"/>
          <w:color w:val="000000" w:themeColor="text1"/>
          <w:szCs w:val="24"/>
        </w:rPr>
        <w:t xml:space="preserve">šajā daļā </w:t>
      </w:r>
      <w:r w:rsidR="009F42ED" w:rsidRPr="003F651C">
        <w:rPr>
          <w:rFonts w:cs="Times New Roman"/>
          <w:szCs w:val="24"/>
          <w:lang w:eastAsia="lv-LV"/>
        </w:rPr>
        <w:t>nosūtīt lietu jaunai izskatīšanai apelācijas instances tiesā.</w:t>
      </w:r>
    </w:p>
    <w:p w14:paraId="58109A19" w14:textId="43AFB8D3" w:rsidR="007F0D59" w:rsidRPr="003F651C" w:rsidRDefault="007A0A07" w:rsidP="00D314AB">
      <w:pPr>
        <w:tabs>
          <w:tab w:val="left" w:pos="1710"/>
        </w:tabs>
        <w:spacing w:after="0" w:line="276" w:lineRule="auto"/>
        <w:ind w:firstLine="720"/>
        <w:jc w:val="both"/>
        <w:rPr>
          <w:rFonts w:cs="Times New Roman"/>
          <w:szCs w:val="24"/>
        </w:rPr>
      </w:pPr>
      <w:r w:rsidRPr="003F651C">
        <w:rPr>
          <w:rFonts w:cs="Times New Roman"/>
          <w:szCs w:val="24"/>
        </w:rPr>
        <w:t>Kasācijas protest</w:t>
      </w:r>
      <w:r w:rsidR="007F0D59" w:rsidRPr="003F651C">
        <w:rPr>
          <w:rFonts w:cs="Times New Roman"/>
          <w:szCs w:val="24"/>
        </w:rPr>
        <w:t>ā izteikto lūgumu prokurore</w:t>
      </w:r>
      <w:r w:rsidRPr="003F651C">
        <w:rPr>
          <w:rFonts w:cs="Times New Roman"/>
          <w:szCs w:val="24"/>
        </w:rPr>
        <w:t xml:space="preserve"> pamato</w:t>
      </w:r>
      <w:r w:rsidR="007F0D59" w:rsidRPr="003F651C">
        <w:rPr>
          <w:rFonts w:cs="Times New Roman"/>
          <w:szCs w:val="24"/>
        </w:rPr>
        <w:t>jusi</w:t>
      </w:r>
      <w:r w:rsidRPr="003F651C">
        <w:rPr>
          <w:rFonts w:cs="Times New Roman"/>
          <w:szCs w:val="24"/>
        </w:rPr>
        <w:t xml:space="preserve"> </w:t>
      </w:r>
      <w:r w:rsidR="002368FC" w:rsidRPr="003F651C">
        <w:rPr>
          <w:rFonts w:cs="Times New Roman"/>
          <w:szCs w:val="24"/>
        </w:rPr>
        <w:t xml:space="preserve">ar </w:t>
      </w:r>
      <w:r w:rsidRPr="003F651C">
        <w:rPr>
          <w:rFonts w:cs="Times New Roman"/>
          <w:szCs w:val="24"/>
        </w:rPr>
        <w:t>turpmāk norādīt</w:t>
      </w:r>
      <w:r w:rsidR="007F0D59" w:rsidRPr="003F651C">
        <w:rPr>
          <w:rFonts w:cs="Times New Roman"/>
          <w:szCs w:val="24"/>
        </w:rPr>
        <w:t>aj</w:t>
      </w:r>
      <w:r w:rsidRPr="003F651C">
        <w:rPr>
          <w:rFonts w:cs="Times New Roman"/>
          <w:szCs w:val="24"/>
        </w:rPr>
        <w:t>ie</w:t>
      </w:r>
      <w:r w:rsidR="007F0D59" w:rsidRPr="003F651C">
        <w:rPr>
          <w:rFonts w:cs="Times New Roman"/>
          <w:szCs w:val="24"/>
        </w:rPr>
        <w:t>m</w:t>
      </w:r>
      <w:r w:rsidRPr="003F651C">
        <w:rPr>
          <w:rFonts w:cs="Times New Roman"/>
          <w:szCs w:val="24"/>
        </w:rPr>
        <w:t xml:space="preserve"> argumenti</w:t>
      </w:r>
      <w:r w:rsidR="007F0D59" w:rsidRPr="003F651C">
        <w:rPr>
          <w:rFonts w:cs="Times New Roman"/>
          <w:szCs w:val="24"/>
        </w:rPr>
        <w:t>em</w:t>
      </w:r>
      <w:r w:rsidRPr="003F651C">
        <w:rPr>
          <w:rFonts w:cs="Times New Roman"/>
          <w:szCs w:val="24"/>
        </w:rPr>
        <w:t>.</w:t>
      </w:r>
    </w:p>
    <w:p w14:paraId="591A3B78" w14:textId="4F3773F4" w:rsidR="006728C4" w:rsidRPr="003F651C" w:rsidRDefault="0099337E" w:rsidP="00D314AB">
      <w:pPr>
        <w:tabs>
          <w:tab w:val="left" w:pos="1710"/>
        </w:tabs>
        <w:spacing w:after="0" w:line="276" w:lineRule="auto"/>
        <w:ind w:firstLine="720"/>
        <w:jc w:val="both"/>
        <w:rPr>
          <w:rFonts w:cs="Times New Roman"/>
          <w:szCs w:val="24"/>
        </w:rPr>
      </w:pPr>
      <w:r w:rsidRPr="003F651C">
        <w:rPr>
          <w:rFonts w:cs="Times New Roman"/>
          <w:szCs w:val="24"/>
        </w:rPr>
        <w:t>[</w:t>
      </w:r>
      <w:r w:rsidR="001061E7" w:rsidRPr="003F651C">
        <w:rPr>
          <w:rFonts w:cs="Times New Roman"/>
          <w:szCs w:val="24"/>
        </w:rPr>
        <w:t>4</w:t>
      </w:r>
      <w:r w:rsidRPr="003F651C">
        <w:rPr>
          <w:rFonts w:cs="Times New Roman"/>
          <w:szCs w:val="24"/>
        </w:rPr>
        <w:t>.1.] </w:t>
      </w:r>
      <w:r w:rsidR="00200A39" w:rsidRPr="003F651C">
        <w:rPr>
          <w:rFonts w:cs="Times New Roman"/>
          <w:szCs w:val="24"/>
        </w:rPr>
        <w:t>Atceļot pirmās instances tiesas spriedumu un k</w:t>
      </w:r>
      <w:r w:rsidR="006728C4" w:rsidRPr="003F651C">
        <w:rPr>
          <w:rFonts w:cs="Times New Roman"/>
          <w:szCs w:val="24"/>
        </w:rPr>
        <w:t>valificējot apsūdzēt</w:t>
      </w:r>
      <w:r w:rsidR="00165CD9" w:rsidRPr="003F651C">
        <w:rPr>
          <w:rFonts w:cs="Times New Roman"/>
          <w:szCs w:val="24"/>
        </w:rPr>
        <w:t>ā</w:t>
      </w:r>
      <w:r w:rsidR="008537E8" w:rsidRPr="003F651C">
        <w:rPr>
          <w:rFonts w:cs="Times New Roman"/>
          <w:szCs w:val="24"/>
        </w:rPr>
        <w:t xml:space="preserve"> </w:t>
      </w:r>
      <w:r w:rsidR="003E21BA">
        <w:rPr>
          <w:rFonts w:cs="Times New Roman"/>
          <w:szCs w:val="24"/>
        </w:rPr>
        <w:t>[pers. A]</w:t>
      </w:r>
      <w:r w:rsidR="008537E8" w:rsidRPr="003F651C">
        <w:rPr>
          <w:rFonts w:cs="Times New Roman"/>
          <w:szCs w:val="24"/>
        </w:rPr>
        <w:t xml:space="preserve"> </w:t>
      </w:r>
      <w:r w:rsidR="00165CD9" w:rsidRPr="003F651C">
        <w:rPr>
          <w:rFonts w:cs="Times New Roman"/>
          <w:szCs w:val="24"/>
        </w:rPr>
        <w:t xml:space="preserve">darbības pēc </w:t>
      </w:r>
      <w:r w:rsidR="00200A39" w:rsidRPr="003F651C">
        <w:rPr>
          <w:rFonts w:cs="Times New Roman"/>
          <w:szCs w:val="24"/>
        </w:rPr>
        <w:t xml:space="preserve">Krimināllikuma </w:t>
      </w:r>
      <w:r w:rsidR="00777499" w:rsidRPr="003F651C">
        <w:rPr>
          <w:rFonts w:cs="Times New Roman"/>
          <w:szCs w:val="24"/>
        </w:rPr>
        <w:t>15. panta ceturt</w:t>
      </w:r>
      <w:r w:rsidR="00777499">
        <w:rPr>
          <w:rFonts w:cs="Times New Roman"/>
          <w:szCs w:val="24"/>
        </w:rPr>
        <w:t>ās</w:t>
      </w:r>
      <w:r w:rsidR="00777499" w:rsidRPr="003F651C">
        <w:rPr>
          <w:rFonts w:cs="Times New Roman"/>
          <w:szCs w:val="24"/>
        </w:rPr>
        <w:t xml:space="preserve"> daļ</w:t>
      </w:r>
      <w:r w:rsidR="00777499">
        <w:rPr>
          <w:rFonts w:cs="Times New Roman"/>
          <w:szCs w:val="24"/>
        </w:rPr>
        <w:t>as un</w:t>
      </w:r>
      <w:r w:rsidR="00777499" w:rsidRPr="003F651C">
        <w:rPr>
          <w:rFonts w:cs="Times New Roman"/>
          <w:szCs w:val="24"/>
        </w:rPr>
        <w:t xml:space="preserve"> </w:t>
      </w:r>
      <w:r w:rsidR="00200A39" w:rsidRPr="003F651C">
        <w:rPr>
          <w:rFonts w:cs="Times New Roman"/>
          <w:szCs w:val="24"/>
        </w:rPr>
        <w:t>175. panta ceturtās daļas</w:t>
      </w:r>
      <w:r w:rsidR="00777499">
        <w:rPr>
          <w:rFonts w:cs="Times New Roman"/>
          <w:szCs w:val="24"/>
        </w:rPr>
        <w:t>, bet</w:t>
      </w:r>
      <w:r w:rsidR="008537E8" w:rsidRPr="003F651C">
        <w:rPr>
          <w:rFonts w:cs="Times New Roman"/>
          <w:szCs w:val="24"/>
        </w:rPr>
        <w:t xml:space="preserve"> </w:t>
      </w:r>
      <w:r w:rsidR="00777499">
        <w:rPr>
          <w:rFonts w:cs="Times New Roman"/>
          <w:szCs w:val="24"/>
        </w:rPr>
        <w:t xml:space="preserve">apsūdzētā </w:t>
      </w:r>
      <w:r w:rsidR="003E21BA">
        <w:rPr>
          <w:rFonts w:cs="Times New Roman"/>
          <w:szCs w:val="24"/>
        </w:rPr>
        <w:t>[pers. B]</w:t>
      </w:r>
      <w:r w:rsidR="006728C4" w:rsidRPr="003F651C">
        <w:rPr>
          <w:rFonts w:cs="Times New Roman"/>
          <w:szCs w:val="24"/>
        </w:rPr>
        <w:t xml:space="preserve"> </w:t>
      </w:r>
      <w:r w:rsidR="00200A39" w:rsidRPr="003F651C">
        <w:rPr>
          <w:rFonts w:cs="Times New Roman"/>
          <w:szCs w:val="24"/>
        </w:rPr>
        <w:t>darbības</w:t>
      </w:r>
      <w:r w:rsidR="003C48D8" w:rsidRPr="003F651C">
        <w:rPr>
          <w:rFonts w:cs="Times New Roman"/>
          <w:szCs w:val="24"/>
        </w:rPr>
        <w:t xml:space="preserve"> </w:t>
      </w:r>
      <w:r w:rsidR="00200A39" w:rsidRPr="003F651C">
        <w:rPr>
          <w:rFonts w:cs="Times New Roman"/>
          <w:szCs w:val="24"/>
        </w:rPr>
        <w:t xml:space="preserve">– </w:t>
      </w:r>
      <w:r w:rsidR="003C48D8" w:rsidRPr="003F651C">
        <w:rPr>
          <w:rFonts w:cs="Times New Roman"/>
          <w:szCs w:val="24"/>
        </w:rPr>
        <w:t>pēc</w:t>
      </w:r>
      <w:r w:rsidR="00200A39" w:rsidRPr="003F651C">
        <w:rPr>
          <w:rFonts w:cs="Times New Roman"/>
          <w:szCs w:val="24"/>
        </w:rPr>
        <w:t xml:space="preserve"> Krimināllikuma 20. panta ceturtās daļas</w:t>
      </w:r>
      <w:r w:rsidR="00777499">
        <w:rPr>
          <w:rFonts w:cs="Times New Roman"/>
          <w:szCs w:val="24"/>
        </w:rPr>
        <w:t>, 15. panta ceturtās daļas</w:t>
      </w:r>
      <w:r w:rsidR="00200A39" w:rsidRPr="003F651C">
        <w:rPr>
          <w:rFonts w:cs="Times New Roman"/>
          <w:szCs w:val="24"/>
        </w:rPr>
        <w:t xml:space="preserve"> un 175. panta ceturtās daļas –</w:t>
      </w:r>
      <w:r w:rsidR="006728C4" w:rsidRPr="003F651C">
        <w:rPr>
          <w:rFonts w:cs="Times New Roman"/>
          <w:szCs w:val="24"/>
        </w:rPr>
        <w:t xml:space="preserve">, </w:t>
      </w:r>
      <w:r w:rsidR="00200A39" w:rsidRPr="003F651C">
        <w:rPr>
          <w:rFonts w:cs="Times New Roman"/>
          <w:szCs w:val="24"/>
        </w:rPr>
        <w:t xml:space="preserve">tiesa </w:t>
      </w:r>
      <w:r w:rsidR="00D76538" w:rsidRPr="003F651C">
        <w:rPr>
          <w:rFonts w:cs="Times New Roman"/>
          <w:szCs w:val="24"/>
        </w:rPr>
        <w:t>nepamatoti</w:t>
      </w:r>
      <w:r w:rsidR="00112906" w:rsidRPr="003F651C">
        <w:rPr>
          <w:rFonts w:cs="Times New Roman"/>
          <w:szCs w:val="24"/>
        </w:rPr>
        <w:t xml:space="preserve"> piemērojusi Krimināllikuma 15. panta ceturto daļu</w:t>
      </w:r>
      <w:r w:rsidR="00200A39" w:rsidRPr="003F651C">
        <w:rPr>
          <w:rFonts w:cs="Times New Roman"/>
          <w:szCs w:val="24"/>
        </w:rPr>
        <w:t>.</w:t>
      </w:r>
    </w:p>
    <w:p w14:paraId="241F7363" w14:textId="59D22134" w:rsidR="006E4BE5" w:rsidRPr="003F651C" w:rsidRDefault="0013652B" w:rsidP="00D314AB">
      <w:pPr>
        <w:tabs>
          <w:tab w:val="left" w:pos="1710"/>
        </w:tabs>
        <w:spacing w:after="0" w:line="276" w:lineRule="auto"/>
        <w:ind w:firstLine="720"/>
        <w:jc w:val="both"/>
        <w:rPr>
          <w:rFonts w:cs="Times New Roman"/>
          <w:szCs w:val="24"/>
        </w:rPr>
      </w:pPr>
      <w:r w:rsidRPr="003F651C">
        <w:rPr>
          <w:rFonts w:cs="Times New Roman"/>
          <w:szCs w:val="24"/>
        </w:rPr>
        <w:t>A</w:t>
      </w:r>
      <w:r w:rsidR="002E74E3" w:rsidRPr="003F651C">
        <w:rPr>
          <w:rFonts w:cs="Times New Roman"/>
          <w:szCs w:val="24"/>
        </w:rPr>
        <w:t>tz</w:t>
      </w:r>
      <w:r w:rsidR="00BD2C4F" w:rsidRPr="003F651C">
        <w:rPr>
          <w:rFonts w:cs="Times New Roman"/>
          <w:szCs w:val="24"/>
        </w:rPr>
        <w:t>īstot</w:t>
      </w:r>
      <w:r w:rsidR="002E74E3" w:rsidRPr="003F651C">
        <w:rPr>
          <w:rFonts w:cs="Times New Roman"/>
          <w:szCs w:val="24"/>
        </w:rPr>
        <w:t xml:space="preserve">, ka </w:t>
      </w:r>
      <w:r w:rsidR="00CF3568" w:rsidRPr="003F651C">
        <w:rPr>
          <w:rFonts w:cs="Times New Roman"/>
          <w:szCs w:val="24"/>
        </w:rPr>
        <w:t>zādzīb</w:t>
      </w:r>
      <w:r w:rsidR="005C7E2C">
        <w:rPr>
          <w:rFonts w:cs="Times New Roman"/>
          <w:szCs w:val="24"/>
        </w:rPr>
        <w:t>a</w:t>
      </w:r>
      <w:r w:rsidR="00CF3568" w:rsidRPr="003F651C">
        <w:rPr>
          <w:rFonts w:cs="Times New Roman"/>
          <w:szCs w:val="24"/>
        </w:rPr>
        <w:t xml:space="preserve"> nav </w:t>
      </w:r>
      <w:r w:rsidR="005C7E2C" w:rsidRPr="003F651C">
        <w:rPr>
          <w:rFonts w:cs="Times New Roman"/>
          <w:szCs w:val="24"/>
        </w:rPr>
        <w:t>izdarī</w:t>
      </w:r>
      <w:r w:rsidR="005C7E2C">
        <w:rPr>
          <w:rFonts w:cs="Times New Roman"/>
          <w:szCs w:val="24"/>
        </w:rPr>
        <w:t>ta</w:t>
      </w:r>
      <w:r w:rsidR="005C7E2C" w:rsidRPr="003F651C">
        <w:rPr>
          <w:rFonts w:cs="Times New Roman"/>
          <w:szCs w:val="24"/>
        </w:rPr>
        <w:t xml:space="preserve"> </w:t>
      </w:r>
      <w:r w:rsidR="00CF3568" w:rsidRPr="003F651C">
        <w:rPr>
          <w:rFonts w:cs="Times New Roman"/>
          <w:szCs w:val="24"/>
        </w:rPr>
        <w:t>līdz galam</w:t>
      </w:r>
      <w:r w:rsidR="00AF1DFD" w:rsidRPr="003F651C">
        <w:rPr>
          <w:rFonts w:cs="Times New Roman"/>
          <w:szCs w:val="24"/>
        </w:rPr>
        <w:t xml:space="preserve"> no </w:t>
      </w:r>
      <w:r w:rsidR="005C7E2C">
        <w:rPr>
          <w:rFonts w:cs="Times New Roman"/>
          <w:szCs w:val="24"/>
        </w:rPr>
        <w:t xml:space="preserve">apsūdzēto </w:t>
      </w:r>
      <w:r w:rsidR="00AF1DFD" w:rsidRPr="003F651C">
        <w:rPr>
          <w:rFonts w:cs="Times New Roman"/>
          <w:szCs w:val="24"/>
        </w:rPr>
        <w:t>gribas neatkarīgu iemeslu dēļ</w:t>
      </w:r>
      <w:r w:rsidR="007F3BD2" w:rsidRPr="003F651C">
        <w:rPr>
          <w:rFonts w:cs="Times New Roman"/>
          <w:szCs w:val="24"/>
        </w:rPr>
        <w:t xml:space="preserve">, </w:t>
      </w:r>
      <w:r w:rsidRPr="003F651C">
        <w:rPr>
          <w:rFonts w:cs="Times New Roman"/>
          <w:szCs w:val="24"/>
        </w:rPr>
        <w:t xml:space="preserve">apelācijas instances tiesa </w:t>
      </w:r>
      <w:r w:rsidR="007F3BD2" w:rsidRPr="003F651C">
        <w:rPr>
          <w:rFonts w:cs="Times New Roman"/>
          <w:szCs w:val="24"/>
        </w:rPr>
        <w:t>nav ņēmusi vērā, ka</w:t>
      </w:r>
      <w:r w:rsidR="00F85156" w:rsidRPr="003F651C">
        <w:rPr>
          <w:rFonts w:cs="Times New Roman"/>
          <w:szCs w:val="24"/>
        </w:rPr>
        <w:t xml:space="preserve"> cietušajai piederoš</w:t>
      </w:r>
      <w:r w:rsidR="001A1351">
        <w:rPr>
          <w:rFonts w:cs="Times New Roman"/>
          <w:szCs w:val="24"/>
        </w:rPr>
        <w:t>ās</w:t>
      </w:r>
      <w:r w:rsidR="00F85156" w:rsidRPr="003F651C">
        <w:rPr>
          <w:rFonts w:cs="Times New Roman"/>
          <w:szCs w:val="24"/>
        </w:rPr>
        <w:t xml:space="preserve"> mant</w:t>
      </w:r>
      <w:r w:rsidR="001A1351">
        <w:rPr>
          <w:rFonts w:cs="Times New Roman"/>
          <w:szCs w:val="24"/>
        </w:rPr>
        <w:t>as</w:t>
      </w:r>
      <w:r w:rsidR="002D4B6E" w:rsidRPr="003F651C">
        <w:rPr>
          <w:rFonts w:cs="Times New Roman"/>
          <w:szCs w:val="24"/>
        </w:rPr>
        <w:t xml:space="preserve"> </w:t>
      </w:r>
      <w:r w:rsidR="00CC268F" w:rsidRPr="003F651C">
        <w:rPr>
          <w:rFonts w:cs="Times New Roman"/>
          <w:szCs w:val="24"/>
        </w:rPr>
        <w:t xml:space="preserve">bija </w:t>
      </w:r>
      <w:r w:rsidR="005C7E2C" w:rsidRPr="003F651C">
        <w:rPr>
          <w:rFonts w:cs="Times New Roman"/>
          <w:szCs w:val="24"/>
        </w:rPr>
        <w:t>salik</w:t>
      </w:r>
      <w:r w:rsidR="005C7E2C">
        <w:rPr>
          <w:rFonts w:cs="Times New Roman"/>
          <w:szCs w:val="24"/>
        </w:rPr>
        <w:t>tas</w:t>
      </w:r>
      <w:r w:rsidR="005C7E2C" w:rsidRPr="003F651C">
        <w:rPr>
          <w:rFonts w:cs="Times New Roman"/>
          <w:szCs w:val="24"/>
        </w:rPr>
        <w:t xml:space="preserve"> </w:t>
      </w:r>
      <w:r w:rsidR="00CC268F" w:rsidRPr="003F651C">
        <w:rPr>
          <w:rFonts w:cs="Times New Roman"/>
          <w:szCs w:val="24"/>
        </w:rPr>
        <w:t>somā</w:t>
      </w:r>
      <w:r w:rsidR="00777499">
        <w:rPr>
          <w:rFonts w:cs="Times New Roman"/>
          <w:szCs w:val="24"/>
        </w:rPr>
        <w:t>, bet</w:t>
      </w:r>
      <w:r w:rsidR="00CC268F" w:rsidRPr="003F651C">
        <w:rPr>
          <w:rFonts w:cs="Times New Roman"/>
          <w:szCs w:val="24"/>
        </w:rPr>
        <w:t xml:space="preserve"> seif</w:t>
      </w:r>
      <w:r w:rsidR="005C7E2C">
        <w:rPr>
          <w:rFonts w:cs="Times New Roman"/>
          <w:szCs w:val="24"/>
        </w:rPr>
        <w:t>s</w:t>
      </w:r>
      <w:r w:rsidR="00CC268F" w:rsidRPr="003F651C">
        <w:rPr>
          <w:rFonts w:cs="Times New Roman"/>
          <w:szCs w:val="24"/>
        </w:rPr>
        <w:t xml:space="preserve"> ar tur esošajām mantām veikala telpās </w:t>
      </w:r>
      <w:r w:rsidR="005C7E2C" w:rsidRPr="003F651C">
        <w:rPr>
          <w:rFonts w:cs="Times New Roman"/>
          <w:szCs w:val="24"/>
        </w:rPr>
        <w:t>pārvieto</w:t>
      </w:r>
      <w:r w:rsidR="005C7E2C">
        <w:rPr>
          <w:rFonts w:cs="Times New Roman"/>
          <w:szCs w:val="24"/>
        </w:rPr>
        <w:t>ts</w:t>
      </w:r>
      <w:r w:rsidR="005C7E2C" w:rsidRPr="003F651C">
        <w:rPr>
          <w:rFonts w:cs="Times New Roman"/>
          <w:szCs w:val="24"/>
        </w:rPr>
        <w:t xml:space="preserve"> </w:t>
      </w:r>
      <w:r w:rsidR="00CC268F" w:rsidRPr="003F651C">
        <w:rPr>
          <w:rFonts w:cs="Times New Roman"/>
          <w:szCs w:val="24"/>
        </w:rPr>
        <w:t xml:space="preserve">no vienas vietas uz citu, </w:t>
      </w:r>
      <w:r w:rsidR="001417EC" w:rsidRPr="003F651C">
        <w:rPr>
          <w:rFonts w:cs="Times New Roman"/>
          <w:szCs w:val="24"/>
        </w:rPr>
        <w:t>proti,</w:t>
      </w:r>
      <w:r w:rsidR="00CC268F" w:rsidRPr="003F651C">
        <w:rPr>
          <w:rFonts w:cs="Times New Roman"/>
          <w:szCs w:val="24"/>
        </w:rPr>
        <w:t xml:space="preserve"> cietušajai piederoš</w:t>
      </w:r>
      <w:r w:rsidR="005C7E2C">
        <w:rPr>
          <w:rFonts w:cs="Times New Roman"/>
          <w:szCs w:val="24"/>
        </w:rPr>
        <w:t>ā</w:t>
      </w:r>
      <w:r w:rsidR="00CC268F" w:rsidRPr="003F651C">
        <w:rPr>
          <w:rFonts w:cs="Times New Roman"/>
          <w:szCs w:val="24"/>
        </w:rPr>
        <w:t xml:space="preserve"> mant</w:t>
      </w:r>
      <w:r w:rsidR="005C7E2C">
        <w:rPr>
          <w:rFonts w:cs="Times New Roman"/>
          <w:szCs w:val="24"/>
        </w:rPr>
        <w:t>a</w:t>
      </w:r>
      <w:r w:rsidR="00CC268F" w:rsidRPr="003F651C">
        <w:rPr>
          <w:rFonts w:cs="Times New Roman"/>
          <w:szCs w:val="24"/>
        </w:rPr>
        <w:t xml:space="preserve"> </w:t>
      </w:r>
      <w:r w:rsidR="002910E4" w:rsidRPr="003F651C">
        <w:rPr>
          <w:rFonts w:cs="Times New Roman"/>
          <w:szCs w:val="24"/>
        </w:rPr>
        <w:t xml:space="preserve">zādzības nolūkā </w:t>
      </w:r>
      <w:r w:rsidR="0092230E" w:rsidRPr="003F651C">
        <w:rPr>
          <w:rFonts w:cs="Times New Roman"/>
          <w:szCs w:val="24"/>
        </w:rPr>
        <w:t xml:space="preserve">jau bija </w:t>
      </w:r>
      <w:r w:rsidR="005C7E2C" w:rsidRPr="003F651C">
        <w:rPr>
          <w:rFonts w:cs="Times New Roman"/>
          <w:szCs w:val="24"/>
        </w:rPr>
        <w:t>ieg</w:t>
      </w:r>
      <w:r w:rsidR="005C7E2C">
        <w:rPr>
          <w:rFonts w:cs="Times New Roman"/>
          <w:szCs w:val="24"/>
        </w:rPr>
        <w:t>ūta</w:t>
      </w:r>
      <w:r w:rsidR="005C7E2C" w:rsidRPr="003F651C">
        <w:rPr>
          <w:rFonts w:cs="Times New Roman"/>
          <w:szCs w:val="24"/>
        </w:rPr>
        <w:t xml:space="preserve"> </w:t>
      </w:r>
      <w:r w:rsidRPr="003F651C">
        <w:rPr>
          <w:rFonts w:cs="Times New Roman"/>
          <w:szCs w:val="24"/>
        </w:rPr>
        <w:t xml:space="preserve">un tā atradās </w:t>
      </w:r>
      <w:r w:rsidR="005C7E2C" w:rsidRPr="000A7C15">
        <w:rPr>
          <w:rFonts w:cs="Times New Roman"/>
          <w:szCs w:val="24"/>
        </w:rPr>
        <w:t xml:space="preserve">apsūdzēto </w:t>
      </w:r>
      <w:r w:rsidR="00F0374F" w:rsidRPr="000A7C15">
        <w:rPr>
          <w:rFonts w:cs="Times New Roman"/>
          <w:szCs w:val="24"/>
        </w:rPr>
        <w:t>rīcībā</w:t>
      </w:r>
      <w:r w:rsidR="00E127C6" w:rsidRPr="003F651C">
        <w:rPr>
          <w:rFonts w:cs="Times New Roman"/>
          <w:szCs w:val="24"/>
        </w:rPr>
        <w:t xml:space="preserve">, </w:t>
      </w:r>
      <w:r w:rsidRPr="003F651C">
        <w:rPr>
          <w:rFonts w:cs="Times New Roman"/>
          <w:szCs w:val="24"/>
        </w:rPr>
        <w:t xml:space="preserve">taču </w:t>
      </w:r>
      <w:r w:rsidR="00327164">
        <w:rPr>
          <w:rFonts w:cs="Times New Roman"/>
          <w:szCs w:val="24"/>
        </w:rPr>
        <w:t xml:space="preserve">viņi </w:t>
      </w:r>
      <w:r w:rsidR="00F87CB6" w:rsidRPr="003F651C">
        <w:rPr>
          <w:rFonts w:cs="Times New Roman"/>
          <w:szCs w:val="24"/>
        </w:rPr>
        <w:t>nepaspēja</w:t>
      </w:r>
      <w:r w:rsidR="006A6803" w:rsidRPr="003F651C">
        <w:rPr>
          <w:rFonts w:cs="Times New Roman"/>
          <w:szCs w:val="24"/>
        </w:rPr>
        <w:t xml:space="preserve"> </w:t>
      </w:r>
      <w:r w:rsidR="001A1351">
        <w:rPr>
          <w:rFonts w:cs="Times New Roman"/>
          <w:szCs w:val="24"/>
        </w:rPr>
        <w:t xml:space="preserve">to </w:t>
      </w:r>
      <w:r w:rsidR="006A6803" w:rsidRPr="003F651C">
        <w:rPr>
          <w:rFonts w:cs="Times New Roman"/>
          <w:szCs w:val="24"/>
        </w:rPr>
        <w:t>paņemt</w:t>
      </w:r>
      <w:r w:rsidRPr="003F651C">
        <w:rPr>
          <w:rFonts w:cs="Times New Roman"/>
          <w:szCs w:val="24"/>
        </w:rPr>
        <w:t xml:space="preserve"> līdzi</w:t>
      </w:r>
      <w:r w:rsidR="006E4BE5" w:rsidRPr="003F651C">
        <w:rPr>
          <w:rFonts w:cs="Times New Roman"/>
          <w:szCs w:val="24"/>
        </w:rPr>
        <w:t>, jo notikuma vietā ieradās apsardzes darbinieks.</w:t>
      </w:r>
    </w:p>
    <w:p w14:paraId="2F612DD0" w14:textId="2DD10AEA" w:rsidR="00774AE5" w:rsidRPr="003F651C" w:rsidRDefault="00200A39" w:rsidP="00D314AB">
      <w:pPr>
        <w:tabs>
          <w:tab w:val="left" w:pos="1710"/>
        </w:tabs>
        <w:spacing w:after="0" w:line="276" w:lineRule="auto"/>
        <w:ind w:firstLine="720"/>
        <w:jc w:val="both"/>
        <w:rPr>
          <w:rFonts w:cs="Times New Roman"/>
          <w:szCs w:val="24"/>
        </w:rPr>
      </w:pPr>
      <w:r w:rsidRPr="003F651C">
        <w:rPr>
          <w:rFonts w:cs="Times New Roman"/>
          <w:szCs w:val="24"/>
        </w:rPr>
        <w:t>[</w:t>
      </w:r>
      <w:r w:rsidR="001061E7" w:rsidRPr="003F651C">
        <w:rPr>
          <w:rFonts w:cs="Times New Roman"/>
          <w:szCs w:val="24"/>
        </w:rPr>
        <w:t>4</w:t>
      </w:r>
      <w:r w:rsidRPr="003F651C">
        <w:rPr>
          <w:rFonts w:cs="Times New Roman"/>
          <w:szCs w:val="24"/>
        </w:rPr>
        <w:t>.2] </w:t>
      </w:r>
      <w:r w:rsidR="00CC268F" w:rsidRPr="003F651C">
        <w:rPr>
          <w:rFonts w:cs="Times New Roman"/>
          <w:szCs w:val="24"/>
        </w:rPr>
        <w:t>A</w:t>
      </w:r>
      <w:r w:rsidR="00EA24F0" w:rsidRPr="003F651C">
        <w:rPr>
          <w:rFonts w:cs="Times New Roman"/>
          <w:szCs w:val="24"/>
        </w:rPr>
        <w:t>pelācijas instances tiesa</w:t>
      </w:r>
      <w:r w:rsidR="00CC268F" w:rsidRPr="003F651C">
        <w:rPr>
          <w:rFonts w:cs="Times New Roman"/>
          <w:szCs w:val="24"/>
        </w:rPr>
        <w:t>, nosakot sodu,</w:t>
      </w:r>
      <w:r w:rsidRPr="003F651C">
        <w:rPr>
          <w:rFonts w:cs="Times New Roman"/>
          <w:szCs w:val="24"/>
        </w:rPr>
        <w:t xml:space="preserve"> nepamatoti nav </w:t>
      </w:r>
      <w:r w:rsidR="000A7C15" w:rsidRPr="003F651C">
        <w:rPr>
          <w:rFonts w:cs="Times New Roman"/>
          <w:szCs w:val="24"/>
        </w:rPr>
        <w:t>konstatē</w:t>
      </w:r>
      <w:r w:rsidR="000A7C15">
        <w:rPr>
          <w:rFonts w:cs="Times New Roman"/>
          <w:szCs w:val="24"/>
        </w:rPr>
        <w:t>jusi</w:t>
      </w:r>
      <w:r w:rsidR="000A7C15" w:rsidRPr="003F651C">
        <w:rPr>
          <w:rFonts w:cs="Times New Roman"/>
          <w:szCs w:val="24"/>
        </w:rPr>
        <w:t xml:space="preserve"> </w:t>
      </w:r>
      <w:r w:rsidR="00EA24F0" w:rsidRPr="003F651C">
        <w:rPr>
          <w:rFonts w:cs="Times New Roman"/>
          <w:szCs w:val="24"/>
        </w:rPr>
        <w:t xml:space="preserve">apsūdzēto </w:t>
      </w:r>
      <w:r w:rsidRPr="003F651C">
        <w:rPr>
          <w:rFonts w:cs="Times New Roman"/>
          <w:szCs w:val="24"/>
        </w:rPr>
        <w:t>atbildību pastiprinošo apstākli saskaņā ar Krimināllikuma 48. panta pirmās daļas 17. punktu</w:t>
      </w:r>
      <w:r w:rsidR="00EA24F0" w:rsidRPr="003F651C">
        <w:rPr>
          <w:rFonts w:cs="Times New Roman"/>
          <w:szCs w:val="24"/>
        </w:rPr>
        <w:t xml:space="preserve"> – noziedzīgu nodarījumu izdarījusī persona sniegusi apzināti nepatiesu liecību</w:t>
      </w:r>
      <w:r w:rsidR="005B0CD5">
        <w:rPr>
          <w:rFonts w:cs="Times New Roman"/>
          <w:szCs w:val="24"/>
        </w:rPr>
        <w:t xml:space="preserve"> –</w:t>
      </w:r>
      <w:r w:rsidR="00CC268F" w:rsidRPr="003F651C">
        <w:rPr>
          <w:rFonts w:cs="Times New Roman"/>
          <w:szCs w:val="24"/>
        </w:rPr>
        <w:t xml:space="preserve">, turklāt atzinumu par </w:t>
      </w:r>
      <w:r w:rsidR="001A1351">
        <w:rPr>
          <w:rFonts w:cs="Times New Roman"/>
          <w:szCs w:val="24"/>
        </w:rPr>
        <w:t>šī</w:t>
      </w:r>
      <w:r w:rsidR="009042FF">
        <w:rPr>
          <w:rFonts w:cs="Times New Roman"/>
          <w:szCs w:val="24"/>
        </w:rPr>
        <w:t xml:space="preserve"> </w:t>
      </w:r>
      <w:r w:rsidR="00CC268F" w:rsidRPr="003F651C">
        <w:rPr>
          <w:rFonts w:cs="Times New Roman"/>
          <w:szCs w:val="24"/>
        </w:rPr>
        <w:t>atbildību pastiprinoš</w:t>
      </w:r>
      <w:r w:rsidR="001A1351">
        <w:rPr>
          <w:rFonts w:cs="Times New Roman"/>
          <w:szCs w:val="24"/>
        </w:rPr>
        <w:t>ā</w:t>
      </w:r>
      <w:r w:rsidR="00CC268F" w:rsidRPr="003F651C">
        <w:rPr>
          <w:rFonts w:cs="Times New Roman"/>
          <w:szCs w:val="24"/>
        </w:rPr>
        <w:t xml:space="preserve"> apstākļ</w:t>
      </w:r>
      <w:r w:rsidR="001A1351">
        <w:rPr>
          <w:rFonts w:cs="Times New Roman"/>
          <w:szCs w:val="24"/>
        </w:rPr>
        <w:t>a</w:t>
      </w:r>
      <w:r w:rsidR="00CC268F" w:rsidRPr="003F651C">
        <w:rPr>
          <w:rFonts w:cs="Times New Roman"/>
          <w:szCs w:val="24"/>
        </w:rPr>
        <w:t xml:space="preserve"> neesību nav pamatojusi.</w:t>
      </w:r>
    </w:p>
    <w:p w14:paraId="429343B2" w14:textId="5FF7B5DC" w:rsidR="0013652B" w:rsidRPr="003F651C" w:rsidRDefault="00EA24F0" w:rsidP="00D314AB">
      <w:pPr>
        <w:tabs>
          <w:tab w:val="left" w:pos="1710"/>
        </w:tabs>
        <w:spacing w:after="0" w:line="276" w:lineRule="auto"/>
        <w:ind w:firstLine="720"/>
        <w:jc w:val="both"/>
        <w:rPr>
          <w:rFonts w:cs="Times New Roman"/>
          <w:szCs w:val="24"/>
        </w:rPr>
      </w:pPr>
      <w:r w:rsidRPr="003F651C">
        <w:rPr>
          <w:rFonts w:cs="Times New Roman"/>
          <w:szCs w:val="24"/>
        </w:rPr>
        <w:t xml:space="preserve">Tiesa nav ņēmusi vērā, ka apsūdzētā </w:t>
      </w:r>
      <w:r w:rsidR="003E21BA">
        <w:rPr>
          <w:rFonts w:cs="Times New Roman"/>
          <w:szCs w:val="24"/>
        </w:rPr>
        <w:t>[pers. A]</w:t>
      </w:r>
      <w:r w:rsidRPr="003F651C">
        <w:rPr>
          <w:rFonts w:cs="Times New Roman"/>
          <w:szCs w:val="24"/>
        </w:rPr>
        <w:t xml:space="preserve"> </w:t>
      </w:r>
      <w:r w:rsidR="0013652B" w:rsidRPr="003F651C">
        <w:rPr>
          <w:rFonts w:cs="Times New Roman"/>
          <w:szCs w:val="24"/>
        </w:rPr>
        <w:t xml:space="preserve">tiesā </w:t>
      </w:r>
      <w:r w:rsidRPr="003F651C">
        <w:rPr>
          <w:rFonts w:cs="Times New Roman"/>
          <w:szCs w:val="24"/>
        </w:rPr>
        <w:t xml:space="preserve">sniegtās liecības par faktiskajiem apstākļiem ir pretrunā ar pirmstiesas izmeklēšanā sniegtajām, savukārt apsūdzētais </w:t>
      </w:r>
      <w:r w:rsidR="003E21BA">
        <w:rPr>
          <w:rFonts w:cs="Times New Roman"/>
          <w:szCs w:val="24"/>
        </w:rPr>
        <w:t>[pers. B]</w:t>
      </w:r>
      <w:r w:rsidRPr="003F651C">
        <w:rPr>
          <w:rFonts w:cs="Times New Roman"/>
          <w:szCs w:val="24"/>
        </w:rPr>
        <w:t xml:space="preserve"> </w:t>
      </w:r>
      <w:r w:rsidR="0013652B" w:rsidRPr="003F651C">
        <w:rPr>
          <w:rFonts w:cs="Times New Roman"/>
          <w:szCs w:val="24"/>
        </w:rPr>
        <w:t xml:space="preserve">apzināti nepatiesas liecības sniedzis </w:t>
      </w:r>
      <w:r w:rsidRPr="003F651C">
        <w:rPr>
          <w:rFonts w:cs="Times New Roman"/>
          <w:szCs w:val="24"/>
        </w:rPr>
        <w:t>gan pirmstiesas izmeklēšanā, gan lietas izskatīšanā tiesā.</w:t>
      </w:r>
    </w:p>
    <w:p w14:paraId="0374192B" w14:textId="77777777" w:rsidR="00663F2B" w:rsidRPr="003F651C" w:rsidRDefault="00663F2B" w:rsidP="00D314AB">
      <w:pPr>
        <w:tabs>
          <w:tab w:val="left" w:pos="1710"/>
        </w:tabs>
        <w:spacing w:after="0" w:line="276" w:lineRule="auto"/>
        <w:ind w:firstLine="720"/>
        <w:jc w:val="both"/>
        <w:rPr>
          <w:rFonts w:cs="Times New Roman"/>
          <w:szCs w:val="24"/>
        </w:rPr>
      </w:pPr>
    </w:p>
    <w:p w14:paraId="200039C9" w14:textId="036FFBDD" w:rsidR="00F3108B" w:rsidRPr="003F651C" w:rsidRDefault="00663F2B" w:rsidP="00D314AB">
      <w:pPr>
        <w:tabs>
          <w:tab w:val="left" w:pos="1710"/>
        </w:tabs>
        <w:spacing w:after="0" w:line="276" w:lineRule="auto"/>
        <w:ind w:firstLine="720"/>
        <w:jc w:val="both"/>
        <w:rPr>
          <w:rFonts w:cs="Times New Roman"/>
          <w:szCs w:val="24"/>
        </w:rPr>
      </w:pPr>
      <w:r w:rsidRPr="003F651C">
        <w:rPr>
          <w:rFonts w:cs="Times New Roman"/>
          <w:szCs w:val="24"/>
        </w:rPr>
        <w:t>[</w:t>
      </w:r>
      <w:r w:rsidR="001061E7" w:rsidRPr="003F651C">
        <w:rPr>
          <w:rFonts w:cs="Times New Roman"/>
          <w:szCs w:val="24"/>
        </w:rPr>
        <w:t>5</w:t>
      </w:r>
      <w:r w:rsidRPr="003F651C">
        <w:rPr>
          <w:rFonts w:cs="Times New Roman"/>
          <w:szCs w:val="24"/>
        </w:rPr>
        <w:t xml:space="preserve">] Par </w:t>
      </w:r>
      <w:r w:rsidR="00EC5F1E" w:rsidRPr="003F651C">
        <w:rPr>
          <w:rFonts w:cs="Times New Roman"/>
          <w:szCs w:val="24"/>
        </w:rPr>
        <w:t xml:space="preserve">Vidzemes apgabaltiesas 2023. gada 3. novembra spriedumu </w:t>
      </w:r>
      <w:r w:rsidR="002C15BA" w:rsidRPr="003F651C">
        <w:rPr>
          <w:rFonts w:cs="Times New Roman"/>
          <w:szCs w:val="24"/>
        </w:rPr>
        <w:t xml:space="preserve">apsūdzētais </w:t>
      </w:r>
      <w:r w:rsidR="00800B3F">
        <w:rPr>
          <w:rFonts w:cs="Times New Roman"/>
          <w:szCs w:val="24"/>
        </w:rPr>
        <w:t>[pers. A]</w:t>
      </w:r>
      <w:r w:rsidR="002C15BA" w:rsidRPr="003F651C">
        <w:rPr>
          <w:rFonts w:cs="Times New Roman"/>
          <w:szCs w:val="24"/>
        </w:rPr>
        <w:t xml:space="preserve"> iesniedzis </w:t>
      </w:r>
      <w:r w:rsidR="00EC5F1E" w:rsidRPr="003F651C">
        <w:rPr>
          <w:rFonts w:cs="Times New Roman"/>
          <w:szCs w:val="24"/>
        </w:rPr>
        <w:t>kasācijas sūdzību</w:t>
      </w:r>
      <w:r w:rsidR="00B46890" w:rsidRPr="003F651C">
        <w:rPr>
          <w:rFonts w:cs="Times New Roman"/>
          <w:szCs w:val="24"/>
        </w:rPr>
        <w:t xml:space="preserve">, </w:t>
      </w:r>
      <w:r w:rsidR="00B50D72" w:rsidRPr="003F651C">
        <w:rPr>
          <w:rFonts w:cs="Times New Roman"/>
          <w:szCs w:val="24"/>
        </w:rPr>
        <w:t xml:space="preserve">kurā lūdzis </w:t>
      </w:r>
      <w:r w:rsidR="00B533E2">
        <w:rPr>
          <w:rFonts w:cs="Times New Roman"/>
          <w:szCs w:val="24"/>
        </w:rPr>
        <w:t>mīkstināt</w:t>
      </w:r>
      <w:r w:rsidR="00B533E2" w:rsidRPr="003F651C">
        <w:rPr>
          <w:rFonts w:cs="Times New Roman"/>
          <w:szCs w:val="24"/>
        </w:rPr>
        <w:t xml:space="preserve"> </w:t>
      </w:r>
      <w:r w:rsidR="00B50D72" w:rsidRPr="003F651C">
        <w:rPr>
          <w:rFonts w:cs="Times New Roman"/>
          <w:szCs w:val="24"/>
        </w:rPr>
        <w:t>viņam noteikto sod</w:t>
      </w:r>
      <w:r w:rsidR="005B0CD5">
        <w:rPr>
          <w:rFonts w:cs="Times New Roman"/>
          <w:szCs w:val="24"/>
        </w:rPr>
        <w:t>u</w:t>
      </w:r>
      <w:r w:rsidR="00B50D72" w:rsidRPr="003F651C">
        <w:rPr>
          <w:rFonts w:cs="Times New Roman"/>
          <w:szCs w:val="24"/>
        </w:rPr>
        <w:t xml:space="preserve">, </w:t>
      </w:r>
      <w:r w:rsidR="00B50D72" w:rsidRPr="003F651C">
        <w:rPr>
          <w:rFonts w:cs="Times New Roman"/>
          <w:szCs w:val="24"/>
        </w:rPr>
        <w:lastRenderedPageBreak/>
        <w:t>norādot, ka</w:t>
      </w:r>
      <w:r w:rsidR="00821CCA" w:rsidRPr="003F651C">
        <w:rPr>
          <w:rFonts w:cs="Times New Roman"/>
          <w:szCs w:val="24"/>
        </w:rPr>
        <w:t xml:space="preserve">, ievērojot viņa sadarbību ar tiesībaizsardzības iestādēm, viņa </w:t>
      </w:r>
      <w:r w:rsidR="00B50D72" w:rsidRPr="003F651C">
        <w:rPr>
          <w:rFonts w:cs="Times New Roman"/>
          <w:szCs w:val="24"/>
        </w:rPr>
        <w:t>pārvietošana no izmeklēšanas cietuma uz ieslodzījuma vietu radītu draudus viņa dzīvībai.</w:t>
      </w:r>
    </w:p>
    <w:p w14:paraId="0A0AED53" w14:textId="77777777" w:rsidR="00633A68" w:rsidRPr="003F651C" w:rsidRDefault="00633A68" w:rsidP="00D314AB">
      <w:pPr>
        <w:tabs>
          <w:tab w:val="left" w:pos="1710"/>
        </w:tabs>
        <w:spacing w:after="0" w:line="276" w:lineRule="auto"/>
        <w:ind w:firstLine="720"/>
        <w:jc w:val="both"/>
        <w:rPr>
          <w:rFonts w:cs="Times New Roman"/>
          <w:szCs w:val="24"/>
        </w:rPr>
      </w:pPr>
    </w:p>
    <w:p w14:paraId="1C58A71F" w14:textId="15AF8841" w:rsidR="00EE7979" w:rsidRPr="003F651C" w:rsidRDefault="00F43AEE" w:rsidP="00D314AB">
      <w:pPr>
        <w:tabs>
          <w:tab w:val="left" w:pos="1710"/>
        </w:tabs>
        <w:spacing w:after="0" w:line="276" w:lineRule="auto"/>
        <w:jc w:val="center"/>
        <w:rPr>
          <w:rFonts w:cs="Times New Roman"/>
          <w:szCs w:val="24"/>
        </w:rPr>
      </w:pPr>
      <w:r w:rsidRPr="003F651C">
        <w:rPr>
          <w:rFonts w:cs="Times New Roman"/>
          <w:b/>
          <w:szCs w:val="24"/>
        </w:rPr>
        <w:t>Motīvu daļa</w:t>
      </w:r>
    </w:p>
    <w:p w14:paraId="55CD48E5" w14:textId="77777777" w:rsidR="00EE7979" w:rsidRPr="003F651C" w:rsidRDefault="00EE7979" w:rsidP="00D314AB">
      <w:pPr>
        <w:tabs>
          <w:tab w:val="left" w:pos="1710"/>
        </w:tabs>
        <w:spacing w:after="0" w:line="276" w:lineRule="auto"/>
        <w:ind w:firstLine="720"/>
        <w:jc w:val="center"/>
        <w:rPr>
          <w:rFonts w:cs="Times New Roman"/>
          <w:szCs w:val="24"/>
        </w:rPr>
      </w:pPr>
    </w:p>
    <w:p w14:paraId="4BF66F08" w14:textId="50F1BB1F" w:rsidR="00307B86" w:rsidRPr="003F651C" w:rsidRDefault="00165EFE" w:rsidP="00D314AB">
      <w:pPr>
        <w:tabs>
          <w:tab w:val="left" w:pos="1710"/>
        </w:tabs>
        <w:spacing w:after="0" w:line="276" w:lineRule="auto"/>
        <w:ind w:firstLine="720"/>
        <w:jc w:val="both"/>
        <w:rPr>
          <w:rFonts w:cs="Times New Roman"/>
          <w:szCs w:val="24"/>
        </w:rPr>
      </w:pPr>
      <w:r w:rsidRPr="003F651C">
        <w:rPr>
          <w:rFonts w:cs="Times New Roman"/>
          <w:szCs w:val="24"/>
        </w:rPr>
        <w:t>[</w:t>
      </w:r>
      <w:r w:rsidR="00573CAA" w:rsidRPr="003F651C">
        <w:rPr>
          <w:rFonts w:cs="Times New Roman"/>
          <w:szCs w:val="24"/>
        </w:rPr>
        <w:t>6</w:t>
      </w:r>
      <w:r w:rsidR="00F43AEE" w:rsidRPr="003F651C">
        <w:rPr>
          <w:rFonts w:cs="Times New Roman"/>
          <w:szCs w:val="24"/>
        </w:rPr>
        <w:t>]</w:t>
      </w:r>
      <w:r w:rsidR="00E060A6" w:rsidRPr="003F651C">
        <w:rPr>
          <w:rFonts w:cs="Times New Roman"/>
          <w:szCs w:val="24"/>
        </w:rPr>
        <w:t> </w:t>
      </w:r>
      <w:r w:rsidR="0025239D" w:rsidRPr="003F651C">
        <w:rPr>
          <w:rFonts w:cs="Times New Roman"/>
          <w:szCs w:val="24"/>
        </w:rPr>
        <w:t>Kasācijas instances tiesas kompetencē izskatāmajā lietā ir sniegt atbildi, vai apelācijas instances tiesa: 1) </w:t>
      </w:r>
      <w:r w:rsidR="00BC55CE" w:rsidRPr="003F651C">
        <w:rPr>
          <w:rFonts w:cs="Times New Roman"/>
          <w:szCs w:val="24"/>
        </w:rPr>
        <w:t>apsūdzēto darbības pareizi kvalificējusi kā Krimināllikuma 175. panta ceturtajā daļā paredzētā noziedzīgā nodarījuma mēģinājumu;</w:t>
      </w:r>
      <w:r w:rsidR="00470C3D" w:rsidRPr="003F651C">
        <w:rPr>
          <w:rFonts w:cs="Times New Roman"/>
          <w:szCs w:val="24"/>
        </w:rPr>
        <w:t xml:space="preserve"> </w:t>
      </w:r>
      <w:r w:rsidR="00C43374" w:rsidRPr="003F651C">
        <w:rPr>
          <w:rFonts w:cs="Times New Roman"/>
          <w:szCs w:val="24"/>
        </w:rPr>
        <w:t>2) </w:t>
      </w:r>
      <w:r w:rsidR="00D87CCB">
        <w:t>nekonstatējot Krimināllikuma 48. panta pirmās daļas 17. punktā paredzēto atbildību pastiprinošo apstākli, pieļāvusi Kriminālprocesa likuma 564. panta ceturtās daļas pārkāpumu.</w:t>
      </w:r>
    </w:p>
    <w:p w14:paraId="5A305FE2" w14:textId="19B1E4B5" w:rsidR="004369B5" w:rsidRPr="000A7C15" w:rsidRDefault="007D3985" w:rsidP="00D314AB">
      <w:pPr>
        <w:tabs>
          <w:tab w:val="left" w:pos="1710"/>
        </w:tabs>
        <w:spacing w:after="0" w:line="276" w:lineRule="auto"/>
        <w:ind w:firstLine="720"/>
        <w:jc w:val="both"/>
      </w:pPr>
      <w:r w:rsidRPr="003F651C">
        <w:rPr>
          <w:rFonts w:cs="Times New Roman"/>
          <w:szCs w:val="24"/>
        </w:rPr>
        <w:t>[</w:t>
      </w:r>
      <w:r w:rsidR="00D8388F" w:rsidRPr="003F651C">
        <w:rPr>
          <w:rFonts w:cs="Times New Roman"/>
          <w:szCs w:val="24"/>
        </w:rPr>
        <w:t>6.1</w:t>
      </w:r>
      <w:r w:rsidRPr="003F651C">
        <w:rPr>
          <w:rFonts w:cs="Times New Roman"/>
          <w:szCs w:val="24"/>
        </w:rPr>
        <w:t>]</w:t>
      </w:r>
      <w:r w:rsidR="005B3C5F">
        <w:t> </w:t>
      </w:r>
      <w:r w:rsidR="004369B5">
        <w:t>Senāts atzīst, ka, lai noteiktu to, vai, kvalificējot apsūdzēto darbības, pareizi piemērota Krimināllikuma 15. panta ceturtā daļa, vispirms ir sniedzama atbilde uz jautājumu</w:t>
      </w:r>
      <w:r w:rsidR="005B3C5F">
        <w:t>,</w:t>
      </w:r>
      <w:r w:rsidR="004369B5">
        <w:t xml:space="preserve"> kad svešas kustamas mantas nolaupīšana ir uzskatāma par pabeigtu noziedzīgu nodarījumu.</w:t>
      </w:r>
    </w:p>
    <w:p w14:paraId="7822443A" w14:textId="0DAA7A71" w:rsidR="00E006A5" w:rsidRPr="003F651C" w:rsidRDefault="00E006A5" w:rsidP="00800B3F">
      <w:pPr>
        <w:tabs>
          <w:tab w:val="left" w:pos="1710"/>
        </w:tabs>
        <w:spacing w:after="0" w:line="276" w:lineRule="auto"/>
        <w:ind w:firstLine="720"/>
        <w:jc w:val="both"/>
        <w:rPr>
          <w:rFonts w:cs="Times New Roman"/>
          <w:szCs w:val="24"/>
        </w:rPr>
      </w:pPr>
      <w:r w:rsidRPr="003F651C">
        <w:rPr>
          <w:rFonts w:cs="Times New Roman"/>
          <w:szCs w:val="24"/>
        </w:rPr>
        <w:t xml:space="preserve">Pirmās instances tiesa, atzīstot </w:t>
      </w:r>
      <w:r w:rsidR="00800B3F">
        <w:rPr>
          <w:rFonts w:cs="Times New Roman"/>
          <w:szCs w:val="24"/>
        </w:rPr>
        <w:t>[pers. A]</w:t>
      </w:r>
      <w:r w:rsidRPr="003F651C">
        <w:rPr>
          <w:rFonts w:cs="Times New Roman"/>
          <w:szCs w:val="24"/>
        </w:rPr>
        <w:t xml:space="preserve"> par vainīgu Krimināllikuma</w:t>
      </w:r>
      <w:r w:rsidR="00F14760" w:rsidRPr="003F651C">
        <w:rPr>
          <w:rFonts w:cs="Times New Roman"/>
          <w:szCs w:val="24"/>
        </w:rPr>
        <w:t> </w:t>
      </w:r>
      <w:r w:rsidRPr="003F651C">
        <w:rPr>
          <w:rFonts w:cs="Times New Roman"/>
          <w:szCs w:val="24"/>
        </w:rPr>
        <w:t>175. panta ceturtajā daļā paredzētajā noziedzīgajā nodarījumā</w:t>
      </w:r>
      <w:r w:rsidR="00865825">
        <w:rPr>
          <w:rFonts w:cs="Times New Roman"/>
          <w:szCs w:val="24"/>
        </w:rPr>
        <w:t>, bet</w:t>
      </w:r>
      <w:r w:rsidRPr="003F651C">
        <w:rPr>
          <w:rFonts w:cs="Times New Roman"/>
          <w:szCs w:val="24"/>
        </w:rPr>
        <w:t xml:space="preserve"> </w:t>
      </w:r>
      <w:r w:rsidR="00800B3F">
        <w:rPr>
          <w:rFonts w:cs="Times New Roman"/>
          <w:szCs w:val="24"/>
        </w:rPr>
        <w:t>[pers. B]</w:t>
      </w:r>
      <w:r w:rsidRPr="003F651C">
        <w:rPr>
          <w:rFonts w:cs="Times New Roman"/>
          <w:szCs w:val="24"/>
        </w:rPr>
        <w:t xml:space="preserve"> – Krimināllikuma 20. panta ceturtajā daļā un 175. panta ceturtajā daļā paredzētajā noziedzīgajā nodarījumā –, norādījusi, ka izskatāmajā lietā svešas kustamas mantas nolaupīšana ir atzīstama par pabeigtu noziedzīgu nodarījumu.</w:t>
      </w:r>
    </w:p>
    <w:p w14:paraId="4A9BE40D" w14:textId="449912EE" w:rsidR="00887793" w:rsidRPr="003F651C" w:rsidRDefault="002368FC" w:rsidP="00D314AB">
      <w:pPr>
        <w:tabs>
          <w:tab w:val="left" w:pos="1710"/>
        </w:tabs>
        <w:spacing w:after="0" w:line="276" w:lineRule="auto"/>
        <w:ind w:firstLine="720"/>
        <w:jc w:val="both"/>
        <w:rPr>
          <w:rFonts w:cs="Times New Roman"/>
          <w:szCs w:val="24"/>
        </w:rPr>
      </w:pPr>
      <w:r w:rsidRPr="003F651C">
        <w:rPr>
          <w:rFonts w:cs="Times New Roman"/>
          <w:szCs w:val="24"/>
        </w:rPr>
        <w:t xml:space="preserve">Savukārt </w:t>
      </w:r>
      <w:r w:rsidR="008E6D45" w:rsidRPr="003F651C">
        <w:rPr>
          <w:rFonts w:cs="Times New Roman"/>
          <w:szCs w:val="24"/>
        </w:rPr>
        <w:t>a</w:t>
      </w:r>
      <w:r w:rsidRPr="003F651C">
        <w:rPr>
          <w:rFonts w:cs="Times New Roman"/>
          <w:szCs w:val="24"/>
        </w:rPr>
        <w:t xml:space="preserve">pelācijas instances tiesa </w:t>
      </w:r>
      <w:r w:rsidR="006C342D" w:rsidRPr="003F651C">
        <w:rPr>
          <w:rFonts w:cs="Times New Roman"/>
          <w:szCs w:val="24"/>
        </w:rPr>
        <w:t>atzinusi, ka apsūdzētajiem inkriminēt</w:t>
      </w:r>
      <w:r w:rsidR="007C508E" w:rsidRPr="003F651C">
        <w:rPr>
          <w:rFonts w:cs="Times New Roman"/>
          <w:szCs w:val="24"/>
        </w:rPr>
        <w:t>aj</w:t>
      </w:r>
      <w:r w:rsidR="006C342D" w:rsidRPr="003F651C">
        <w:rPr>
          <w:rFonts w:cs="Times New Roman"/>
          <w:szCs w:val="24"/>
        </w:rPr>
        <w:t>ās darbīb</w:t>
      </w:r>
      <w:r w:rsidR="00CC788B" w:rsidRPr="003F651C">
        <w:rPr>
          <w:rFonts w:cs="Times New Roman"/>
          <w:szCs w:val="24"/>
        </w:rPr>
        <w:t>ā</w:t>
      </w:r>
      <w:r w:rsidR="006C342D" w:rsidRPr="003F651C">
        <w:rPr>
          <w:rFonts w:cs="Times New Roman"/>
          <w:szCs w:val="24"/>
        </w:rPr>
        <w:t xml:space="preserve">s </w:t>
      </w:r>
      <w:r w:rsidR="00D00F8F" w:rsidRPr="003F651C">
        <w:rPr>
          <w:rFonts w:cs="Times New Roman"/>
          <w:szCs w:val="24"/>
        </w:rPr>
        <w:t xml:space="preserve">pabeigts noziedzīgs nodarījums </w:t>
      </w:r>
      <w:r w:rsidR="006C342D" w:rsidRPr="003F651C">
        <w:rPr>
          <w:rFonts w:cs="Times New Roman"/>
          <w:szCs w:val="24"/>
        </w:rPr>
        <w:t>konstatēts</w:t>
      </w:r>
      <w:r w:rsidR="00D00F8F" w:rsidRPr="003F651C">
        <w:rPr>
          <w:rFonts w:cs="Times New Roman"/>
          <w:szCs w:val="24"/>
        </w:rPr>
        <w:t xml:space="preserve"> nepamatoti</w:t>
      </w:r>
      <w:r w:rsidR="006C342D" w:rsidRPr="003F651C">
        <w:rPr>
          <w:rFonts w:cs="Times New Roman"/>
          <w:szCs w:val="24"/>
        </w:rPr>
        <w:t>.</w:t>
      </w:r>
      <w:r w:rsidR="00D00F8F" w:rsidRPr="003F651C">
        <w:rPr>
          <w:rFonts w:cs="Times New Roman"/>
          <w:szCs w:val="24"/>
        </w:rPr>
        <w:t xml:space="preserve"> </w:t>
      </w:r>
      <w:r w:rsidR="008E6D45" w:rsidRPr="003F651C">
        <w:rPr>
          <w:rFonts w:cs="Times New Roman"/>
          <w:szCs w:val="24"/>
        </w:rPr>
        <w:t xml:space="preserve">Tiesa </w:t>
      </w:r>
      <w:r w:rsidR="007C508E" w:rsidRPr="003F651C">
        <w:rPr>
          <w:rFonts w:cs="Times New Roman"/>
          <w:szCs w:val="24"/>
        </w:rPr>
        <w:t>norādījusi</w:t>
      </w:r>
      <w:r w:rsidR="008E6D45" w:rsidRPr="003F651C">
        <w:rPr>
          <w:rFonts w:cs="Times New Roman"/>
          <w:szCs w:val="24"/>
        </w:rPr>
        <w:t xml:space="preserve">, ka </w:t>
      </w:r>
      <w:r w:rsidR="000A7C15">
        <w:rPr>
          <w:rFonts w:cs="Times New Roman"/>
          <w:szCs w:val="24"/>
        </w:rPr>
        <w:t>apsūdzētie nav īstenojuši</w:t>
      </w:r>
      <w:r w:rsidR="0018567D" w:rsidRPr="003F651C">
        <w:rPr>
          <w:rFonts w:cs="Times New Roman"/>
          <w:szCs w:val="24"/>
        </w:rPr>
        <w:t xml:space="preserve"> visas Krimināllikuma 175. panta ceturtajā daļā paredzētā noziedzīgā nodarījuma sastāva pazīmes, proti, </w:t>
      </w:r>
      <w:r w:rsidR="008E6D45" w:rsidRPr="003F651C">
        <w:rPr>
          <w:rFonts w:cs="Times New Roman"/>
          <w:szCs w:val="24"/>
        </w:rPr>
        <w:t xml:space="preserve">zādzība nav izdarīta </w:t>
      </w:r>
      <w:r w:rsidR="008E6D45" w:rsidRPr="000A7C15">
        <w:rPr>
          <w:rFonts w:cs="Times New Roman"/>
          <w:szCs w:val="24"/>
        </w:rPr>
        <w:t xml:space="preserve">līdz galam no </w:t>
      </w:r>
      <w:r w:rsidR="000A7C15" w:rsidRPr="000A7C15">
        <w:rPr>
          <w:rFonts w:cs="Times New Roman"/>
          <w:szCs w:val="24"/>
        </w:rPr>
        <w:t xml:space="preserve">apsūdzēto </w:t>
      </w:r>
      <w:r w:rsidR="00327164">
        <w:rPr>
          <w:rFonts w:cs="Times New Roman"/>
          <w:szCs w:val="24"/>
        </w:rPr>
        <w:t xml:space="preserve">gribas </w:t>
      </w:r>
      <w:r w:rsidR="008E6D45" w:rsidRPr="000A7C15">
        <w:rPr>
          <w:rFonts w:cs="Times New Roman"/>
          <w:szCs w:val="24"/>
        </w:rPr>
        <w:t xml:space="preserve">neatkarīgu </w:t>
      </w:r>
      <w:r w:rsidR="0018567D" w:rsidRPr="000A7C15">
        <w:rPr>
          <w:rFonts w:cs="Times New Roman"/>
          <w:szCs w:val="24"/>
        </w:rPr>
        <w:t xml:space="preserve">iemeslu </w:t>
      </w:r>
      <w:r w:rsidR="008E6D45" w:rsidRPr="000A7C15">
        <w:rPr>
          <w:rFonts w:cs="Times New Roman"/>
          <w:szCs w:val="24"/>
        </w:rPr>
        <w:t xml:space="preserve">dēļ, </w:t>
      </w:r>
      <w:r w:rsidR="0018567D" w:rsidRPr="000A7C15">
        <w:rPr>
          <w:rFonts w:cs="Times New Roman"/>
          <w:szCs w:val="24"/>
        </w:rPr>
        <w:t>jo</w:t>
      </w:r>
      <w:r w:rsidR="00275A60" w:rsidRPr="000A7C15">
        <w:rPr>
          <w:rFonts w:cs="Times New Roman"/>
          <w:szCs w:val="24"/>
        </w:rPr>
        <w:t xml:space="preserve"> mantas nolaupīšanu </w:t>
      </w:r>
      <w:r w:rsidR="0018567D" w:rsidRPr="000A7C15">
        <w:rPr>
          <w:rFonts w:cs="Times New Roman"/>
          <w:szCs w:val="24"/>
        </w:rPr>
        <w:t>pārtrauca apsardzes darbiniek</w:t>
      </w:r>
      <w:r w:rsidR="005C7E2C" w:rsidRPr="000A7C15">
        <w:rPr>
          <w:rFonts w:cs="Times New Roman"/>
          <w:szCs w:val="24"/>
        </w:rPr>
        <w:t>s</w:t>
      </w:r>
      <w:r w:rsidR="0018567D" w:rsidRPr="000A7C15">
        <w:rPr>
          <w:rFonts w:cs="Times New Roman"/>
          <w:szCs w:val="24"/>
        </w:rPr>
        <w:t>.</w:t>
      </w:r>
    </w:p>
    <w:p w14:paraId="7F015A3C" w14:textId="27439F7F" w:rsidR="00287DB3" w:rsidRPr="003F651C" w:rsidRDefault="009D4965" w:rsidP="00D314AB">
      <w:pPr>
        <w:tabs>
          <w:tab w:val="left" w:pos="1710"/>
        </w:tabs>
        <w:spacing w:after="0" w:line="276" w:lineRule="auto"/>
        <w:ind w:firstLine="720"/>
        <w:jc w:val="both"/>
        <w:rPr>
          <w:rFonts w:cs="Times New Roman"/>
          <w:szCs w:val="24"/>
        </w:rPr>
      </w:pPr>
      <w:r w:rsidRPr="003F651C">
        <w:rPr>
          <w:rFonts w:cs="Times New Roman"/>
          <w:szCs w:val="24"/>
        </w:rPr>
        <w:t>[</w:t>
      </w:r>
      <w:r w:rsidR="00D8388F" w:rsidRPr="003F651C">
        <w:rPr>
          <w:rFonts w:cs="Times New Roman"/>
          <w:szCs w:val="24"/>
        </w:rPr>
        <w:t>6.1</w:t>
      </w:r>
      <w:r w:rsidR="00307B86" w:rsidRPr="003F651C">
        <w:rPr>
          <w:rFonts w:cs="Times New Roman"/>
          <w:szCs w:val="24"/>
        </w:rPr>
        <w:t>.1</w:t>
      </w:r>
      <w:r w:rsidRPr="003F651C">
        <w:rPr>
          <w:rFonts w:cs="Times New Roman"/>
          <w:szCs w:val="24"/>
        </w:rPr>
        <w:t>]</w:t>
      </w:r>
      <w:r w:rsidR="00D00F8F" w:rsidRPr="003F651C">
        <w:rPr>
          <w:rFonts w:cs="Times New Roman"/>
          <w:szCs w:val="24"/>
        </w:rPr>
        <w:t> </w:t>
      </w:r>
      <w:r w:rsidR="00287DB3" w:rsidRPr="003F651C">
        <w:rPr>
          <w:rFonts w:cs="Times New Roman"/>
          <w:szCs w:val="24"/>
        </w:rPr>
        <w:t>Saskaņā ar Krimināllikuma 15. panta pirmo daļu par pabeigtu atzīstams noziedzīgs nodarījums, ja tam ir visas šajā likumā paredzētās noziedzīg</w:t>
      </w:r>
      <w:r w:rsidR="00846907" w:rsidRPr="003F651C">
        <w:rPr>
          <w:rFonts w:cs="Times New Roman"/>
          <w:szCs w:val="24"/>
        </w:rPr>
        <w:t>a</w:t>
      </w:r>
      <w:r w:rsidR="00287DB3" w:rsidRPr="003F651C">
        <w:rPr>
          <w:rFonts w:cs="Times New Roman"/>
          <w:szCs w:val="24"/>
        </w:rPr>
        <w:t xml:space="preserve"> nodarījuma sastāva pazīmes</w:t>
      </w:r>
      <w:r w:rsidR="0047457C" w:rsidRPr="003F651C">
        <w:rPr>
          <w:rFonts w:cs="Times New Roman"/>
          <w:szCs w:val="24"/>
        </w:rPr>
        <w:t>, savukārt saskaņā ar minētā panta ceturto daļu par nozieguma mēģinājumu atzīstama apzināta darbība (bezdarbība), kas tieši vērsta uz tīšu tā izdarīšanu, ja noziegums nav izdarīts līdz galam no vainīgā gribas neatkarīgu iemeslu dēļ.</w:t>
      </w:r>
    </w:p>
    <w:p w14:paraId="714D6E29" w14:textId="77777777" w:rsidR="00036B27" w:rsidRPr="00403C4D" w:rsidRDefault="00036B27" w:rsidP="00D314AB">
      <w:pPr>
        <w:tabs>
          <w:tab w:val="left" w:pos="1710"/>
        </w:tabs>
        <w:spacing w:after="0" w:line="276" w:lineRule="auto"/>
        <w:ind w:firstLine="720"/>
        <w:jc w:val="both"/>
        <w:rPr>
          <w:rFonts w:eastAsiaTheme="minorEastAsia" w:cs="Times New Roman"/>
          <w:szCs w:val="24"/>
        </w:rPr>
      </w:pPr>
      <w:r w:rsidRPr="003F651C">
        <w:rPr>
          <w:rFonts w:eastAsiaTheme="minorEastAsia" w:cs="Times New Roman"/>
          <w:szCs w:val="24"/>
        </w:rPr>
        <w:t>Likuma „Par Krimināllikuma spēkā stāšanās un piemērošanas kārtību” 19.</w:t>
      </w:r>
      <w:r w:rsidRPr="003F651C">
        <w:rPr>
          <w:rFonts w:eastAsiaTheme="minorEastAsia" w:cs="Times New Roman"/>
          <w:szCs w:val="24"/>
          <w:vertAlign w:val="superscript"/>
        </w:rPr>
        <w:t>1</w:t>
      </w:r>
      <w:r w:rsidRPr="003F651C">
        <w:rPr>
          <w:rFonts w:eastAsiaTheme="minorEastAsia" w:cs="Times New Roman"/>
          <w:szCs w:val="24"/>
        </w:rPr>
        <w:t> pants, kas stājās spēkā 2008.</w:t>
      </w:r>
      <w:r>
        <w:rPr>
          <w:rFonts w:eastAsiaTheme="minorEastAsia" w:cs="Times New Roman"/>
          <w:szCs w:val="24"/>
        </w:rPr>
        <w:t> </w:t>
      </w:r>
      <w:r w:rsidRPr="003F651C">
        <w:rPr>
          <w:rFonts w:eastAsiaTheme="minorEastAsia" w:cs="Times New Roman"/>
          <w:szCs w:val="24"/>
        </w:rPr>
        <w:t>gada 11.</w:t>
      </w:r>
      <w:r>
        <w:rPr>
          <w:rFonts w:eastAsiaTheme="minorEastAsia" w:cs="Times New Roman"/>
          <w:szCs w:val="24"/>
        </w:rPr>
        <w:t> </w:t>
      </w:r>
      <w:r w:rsidRPr="003F651C">
        <w:rPr>
          <w:rFonts w:eastAsiaTheme="minorEastAsia" w:cs="Times New Roman"/>
          <w:szCs w:val="24"/>
        </w:rPr>
        <w:t xml:space="preserve">jūnijā, noteic, ka svešas kustamas mantas nolaupīšana uzskatāma par pabeigtu noziedzīgu nodarījumu ar brīdi, kad </w:t>
      </w:r>
      <w:r w:rsidRPr="00403C4D">
        <w:rPr>
          <w:rFonts w:eastAsiaTheme="minorEastAsia" w:cs="Times New Roman"/>
          <w:szCs w:val="24"/>
        </w:rPr>
        <w:t>persona to prettiesiski ieguvusi, neatkarīgi no tā, vai šai personai bija iespēja rīkoties ar attiecīgo mantu kā ar savu.</w:t>
      </w:r>
    </w:p>
    <w:p w14:paraId="5E95F7BF" w14:textId="45BD4A32" w:rsidR="00844BAB" w:rsidRPr="003F651C" w:rsidRDefault="00844BAB" w:rsidP="00D314AB">
      <w:pPr>
        <w:tabs>
          <w:tab w:val="left" w:pos="1710"/>
        </w:tabs>
        <w:spacing w:after="0" w:line="276" w:lineRule="auto"/>
        <w:ind w:firstLine="720"/>
        <w:jc w:val="both"/>
        <w:rPr>
          <w:rFonts w:eastAsiaTheme="minorEastAsia" w:cs="Times New Roman"/>
          <w:bCs/>
          <w:szCs w:val="24"/>
        </w:rPr>
      </w:pPr>
      <w:r w:rsidRPr="003F651C">
        <w:rPr>
          <w:rFonts w:eastAsiaTheme="minorEastAsia" w:cs="Times New Roman"/>
          <w:bCs/>
          <w:szCs w:val="24"/>
        </w:rPr>
        <w:t xml:space="preserve">Definējot </w:t>
      </w:r>
      <w:r w:rsidRPr="003F651C">
        <w:rPr>
          <w:rFonts w:eastAsiaTheme="minorEastAsia" w:cs="Times New Roman"/>
          <w:szCs w:val="24"/>
        </w:rPr>
        <w:t>pabeigt</w:t>
      </w:r>
      <w:r w:rsidR="00327164">
        <w:rPr>
          <w:rFonts w:eastAsiaTheme="minorEastAsia" w:cs="Times New Roman"/>
          <w:szCs w:val="24"/>
        </w:rPr>
        <w:t>u</w:t>
      </w:r>
      <w:r w:rsidRPr="003F651C">
        <w:rPr>
          <w:rFonts w:eastAsiaTheme="minorEastAsia" w:cs="Times New Roman"/>
          <w:szCs w:val="24"/>
        </w:rPr>
        <w:t xml:space="preserve"> svešas kustamas mantas nolaupīšanu, likumdevējs </w:t>
      </w:r>
      <w:r w:rsidRPr="003F651C">
        <w:rPr>
          <w:rFonts w:eastAsiaTheme="minorEastAsia" w:cs="Times New Roman"/>
          <w:bCs/>
          <w:szCs w:val="24"/>
        </w:rPr>
        <w:t xml:space="preserve">ir īpaši uzsvēris, ka mantas nolaupīšanas pabeigšanas moments nav atkarīgs no tā, vai personai bija iespēja rīkoties ar attiecīgo mantu kā ar savu, </w:t>
      </w:r>
      <w:r w:rsidR="00327164">
        <w:rPr>
          <w:rFonts w:eastAsiaTheme="minorEastAsia" w:cs="Times New Roman"/>
          <w:bCs/>
          <w:szCs w:val="24"/>
        </w:rPr>
        <w:t xml:space="preserve">bet </w:t>
      </w:r>
      <w:r w:rsidRPr="003F651C">
        <w:rPr>
          <w:rFonts w:eastAsiaTheme="minorEastAsia" w:cs="Times New Roman"/>
          <w:bCs/>
          <w:szCs w:val="24"/>
        </w:rPr>
        <w:t>izšķirošais ir mantas iegūšanas moments.</w:t>
      </w:r>
    </w:p>
    <w:p w14:paraId="68076053" w14:textId="0ABA5048" w:rsidR="004035F5" w:rsidRPr="003F651C" w:rsidRDefault="00C80114" w:rsidP="00D314AB">
      <w:pPr>
        <w:tabs>
          <w:tab w:val="left" w:pos="1710"/>
        </w:tabs>
        <w:spacing w:after="0" w:line="276" w:lineRule="auto"/>
        <w:ind w:firstLine="720"/>
        <w:jc w:val="both"/>
        <w:rPr>
          <w:rFonts w:cs="Times New Roman"/>
          <w:szCs w:val="24"/>
        </w:rPr>
      </w:pPr>
      <w:r w:rsidRPr="00403C4D">
        <w:rPr>
          <w:rFonts w:cs="Times New Roman"/>
          <w:szCs w:val="24"/>
        </w:rPr>
        <w:t>I</w:t>
      </w:r>
      <w:r w:rsidR="009E5025" w:rsidRPr="00403C4D">
        <w:rPr>
          <w:rFonts w:eastAsiaTheme="minorEastAsia" w:cs="Times New Roman"/>
          <w:bCs/>
          <w:szCs w:val="24"/>
        </w:rPr>
        <w:t xml:space="preserve">epriekš tiesu praksē </w:t>
      </w:r>
      <w:r w:rsidRPr="00403C4D">
        <w:rPr>
          <w:rFonts w:eastAsiaTheme="minorEastAsia" w:cs="Times New Roman"/>
          <w:bCs/>
          <w:szCs w:val="24"/>
        </w:rPr>
        <w:t>bija atzīts</w:t>
      </w:r>
      <w:r w:rsidR="009E5025" w:rsidRPr="00403C4D">
        <w:rPr>
          <w:rFonts w:eastAsiaTheme="minorEastAsia" w:cs="Times New Roman"/>
          <w:bCs/>
          <w:szCs w:val="24"/>
        </w:rPr>
        <w:t xml:space="preserve">, </w:t>
      </w:r>
      <w:r w:rsidR="009E5025" w:rsidRPr="00403C4D">
        <w:rPr>
          <w:rFonts w:cs="Times New Roman"/>
          <w:szCs w:val="24"/>
        </w:rPr>
        <w:t>ka „svešas mantas nolaupīšana zādzības, laupīšanas, krāpšanas vai piesavināšanās veidā ir pabeigts noziedzīgs nodarījums ar brīdi, kad vainīgais mantu prettiesiski ieguvis savā valdījumā, rodot brīvu iespēju ar to rīkoties pēc sava ieskata”</w:t>
      </w:r>
      <w:r w:rsidR="00355A77" w:rsidRPr="00403C4D">
        <w:rPr>
          <w:rFonts w:cs="Times New Roman"/>
          <w:szCs w:val="24"/>
        </w:rPr>
        <w:t xml:space="preserve"> (</w:t>
      </w:r>
      <w:r w:rsidR="009E5025" w:rsidRPr="00403C4D">
        <w:rPr>
          <w:rFonts w:cs="Times New Roman"/>
          <w:i/>
          <w:iCs/>
          <w:szCs w:val="24"/>
        </w:rPr>
        <w:t>Latvijas Republikas Augstākās</w:t>
      </w:r>
      <w:r w:rsidR="009E5025" w:rsidRPr="003F651C">
        <w:rPr>
          <w:rFonts w:cs="Times New Roman"/>
          <w:i/>
          <w:iCs/>
          <w:szCs w:val="24"/>
        </w:rPr>
        <w:t xml:space="preserve"> tiesas Plēnuma 2001.</w:t>
      </w:r>
      <w:r w:rsidR="00D824B0">
        <w:rPr>
          <w:rFonts w:cs="Times New Roman"/>
          <w:i/>
          <w:iCs/>
          <w:szCs w:val="24"/>
        </w:rPr>
        <w:t> </w:t>
      </w:r>
      <w:r w:rsidR="009E5025" w:rsidRPr="003F651C">
        <w:rPr>
          <w:rFonts w:cs="Times New Roman"/>
          <w:i/>
          <w:iCs/>
          <w:szCs w:val="24"/>
        </w:rPr>
        <w:t>gada 14. decembra lēmum</w:t>
      </w:r>
      <w:r w:rsidR="00D824B0">
        <w:rPr>
          <w:rFonts w:cs="Times New Roman"/>
          <w:i/>
          <w:iCs/>
          <w:szCs w:val="24"/>
        </w:rPr>
        <w:t>a</w:t>
      </w:r>
      <w:r w:rsidR="009E5025" w:rsidRPr="003F651C">
        <w:rPr>
          <w:rFonts w:cs="Times New Roman"/>
          <w:i/>
          <w:iCs/>
          <w:szCs w:val="24"/>
        </w:rPr>
        <w:t xml:space="preserve"> Nr.</w:t>
      </w:r>
      <w:r w:rsidR="00D824B0">
        <w:rPr>
          <w:rFonts w:cs="Times New Roman"/>
          <w:i/>
          <w:iCs/>
          <w:szCs w:val="24"/>
        </w:rPr>
        <w:t> </w:t>
      </w:r>
      <w:r w:rsidR="009E5025" w:rsidRPr="003F651C">
        <w:rPr>
          <w:rFonts w:cs="Times New Roman"/>
          <w:i/>
          <w:iCs/>
          <w:szCs w:val="24"/>
        </w:rPr>
        <w:t>3</w:t>
      </w:r>
      <w:r w:rsidR="00D824B0">
        <w:rPr>
          <w:rFonts w:cs="Times New Roman"/>
          <w:i/>
          <w:iCs/>
          <w:szCs w:val="24"/>
        </w:rPr>
        <w:t> </w:t>
      </w:r>
      <w:r w:rsidR="00844BAB" w:rsidRPr="003F651C">
        <w:rPr>
          <w:rFonts w:cs="Times New Roman"/>
          <w:i/>
          <w:iCs/>
          <w:szCs w:val="24"/>
        </w:rPr>
        <w:t>„</w:t>
      </w:r>
      <w:hyperlink r:id="rId9" w:history="1">
        <w:r w:rsidR="009E5025" w:rsidRPr="00D917FC">
          <w:rPr>
            <w:rStyle w:val="Hyperlink"/>
            <w:rFonts w:cs="Times New Roman"/>
            <w:i/>
            <w:iCs/>
            <w:szCs w:val="24"/>
          </w:rPr>
          <w:t>Likuma piemērošana krimināllietās par svešas mantas nolaupīšanu</w:t>
        </w:r>
      </w:hyperlink>
      <w:r w:rsidR="009E5025" w:rsidRPr="003F651C">
        <w:rPr>
          <w:rFonts w:cs="Times New Roman"/>
          <w:i/>
          <w:iCs/>
          <w:szCs w:val="24"/>
        </w:rPr>
        <w:t>” 1.7.</w:t>
      </w:r>
      <w:r w:rsidR="00D824B0">
        <w:rPr>
          <w:rFonts w:cs="Times New Roman"/>
          <w:i/>
          <w:iCs/>
          <w:szCs w:val="24"/>
        </w:rPr>
        <w:t> </w:t>
      </w:r>
      <w:r w:rsidR="009E5025" w:rsidRPr="003F651C">
        <w:rPr>
          <w:rFonts w:cs="Times New Roman"/>
          <w:i/>
          <w:iCs/>
          <w:szCs w:val="24"/>
        </w:rPr>
        <w:t>punkt</w:t>
      </w:r>
      <w:r w:rsidR="00355A77" w:rsidRPr="003F651C">
        <w:rPr>
          <w:rFonts w:cs="Times New Roman"/>
          <w:i/>
          <w:iCs/>
          <w:szCs w:val="24"/>
        </w:rPr>
        <w:t>s</w:t>
      </w:r>
      <w:r w:rsidR="00355A77" w:rsidRPr="003F651C">
        <w:rPr>
          <w:rFonts w:cs="Times New Roman"/>
          <w:szCs w:val="24"/>
        </w:rPr>
        <w:t>).</w:t>
      </w:r>
    </w:p>
    <w:p w14:paraId="4AD239B0" w14:textId="59135A71" w:rsidR="002A34E6" w:rsidRPr="003F651C" w:rsidRDefault="004035F5" w:rsidP="00D314AB">
      <w:pPr>
        <w:spacing w:after="0" w:line="276" w:lineRule="auto"/>
        <w:ind w:firstLine="720"/>
        <w:jc w:val="both"/>
        <w:rPr>
          <w:rFonts w:cs="Times New Roman"/>
          <w:color w:val="000000" w:themeColor="text1"/>
          <w:szCs w:val="24"/>
        </w:rPr>
      </w:pPr>
      <w:r w:rsidRPr="003F651C">
        <w:rPr>
          <w:rFonts w:cs="Times New Roman"/>
          <w:szCs w:val="24"/>
        </w:rPr>
        <w:t xml:space="preserve">Paužot kritiku zādzības uzskatīšanai par pabeigtu tikai ar brīdi, kad personai rodas reāla iespēja ar prettiesiski paņemto mantu rīkoties pēc saviem ieskatiem, </w:t>
      </w:r>
      <w:r w:rsidR="00D824B0">
        <w:rPr>
          <w:rFonts w:cs="Times New Roman"/>
          <w:szCs w:val="24"/>
        </w:rPr>
        <w:t xml:space="preserve">profesors </w:t>
      </w:r>
      <w:r w:rsidRPr="003F651C">
        <w:rPr>
          <w:rFonts w:cs="Times New Roman"/>
          <w:szCs w:val="24"/>
        </w:rPr>
        <w:lastRenderedPageBreak/>
        <w:t>U</w:t>
      </w:r>
      <w:r w:rsidR="00D824B0">
        <w:rPr>
          <w:rFonts w:cs="Times New Roman"/>
          <w:szCs w:val="24"/>
        </w:rPr>
        <w:t>ldis </w:t>
      </w:r>
      <w:r w:rsidRPr="003F651C">
        <w:rPr>
          <w:rFonts w:cs="Times New Roman"/>
          <w:szCs w:val="24"/>
        </w:rPr>
        <w:t>Krastiņš norādīj</w:t>
      </w:r>
      <w:r w:rsidR="002B3FFD">
        <w:rPr>
          <w:rFonts w:cs="Times New Roman"/>
          <w:szCs w:val="24"/>
        </w:rPr>
        <w:t>is</w:t>
      </w:r>
      <w:r w:rsidRPr="003F651C">
        <w:rPr>
          <w:rFonts w:cs="Times New Roman"/>
          <w:szCs w:val="24"/>
        </w:rPr>
        <w:t xml:space="preserve">, ka </w:t>
      </w:r>
      <w:r w:rsidR="002A34E6" w:rsidRPr="003F651C">
        <w:rPr>
          <w:rFonts w:eastAsiaTheme="minorEastAsia" w:cs="Times New Roman"/>
          <w:szCs w:val="24"/>
        </w:rPr>
        <w:t>kustamas mantas nolaupīšanas objektīvās puses pazīmes tiek realizētas ar mantas prettiesiskas paņemšanas brīdi, kad cietušajai personai ir zudusi iespēja rīkoties ar viņa īpašumā vai valdījumā esošo mantu. Mantas nolaupīšanas objekts ir cietušā mantiskās intereses, kas tiek aizskartas ar brīdi, kad mantu vainīgais prettiesiski paņēmis no cietušā valdījuma. Turpmākā rīcība ar nolaupīto manu un reāla labuma gūšana no tās atrodas ārpus mantas nolaupīšanas sastāva robežām (sk. </w:t>
      </w:r>
      <w:r w:rsidR="002A34E6" w:rsidRPr="003F651C">
        <w:rPr>
          <w:rFonts w:eastAsiaTheme="minorEastAsia" w:cs="Times New Roman"/>
          <w:i/>
          <w:iCs/>
          <w:szCs w:val="24"/>
        </w:rPr>
        <w:t>Krastiņš U. Mantisko nodarījumu teorētiski praktiski kvalifikācijas jautājumi. Jurista Vārds, 22.11.2005., Nr. 44 (399)</w:t>
      </w:r>
      <w:r w:rsidR="002A34E6" w:rsidRPr="003F651C">
        <w:rPr>
          <w:rFonts w:eastAsiaTheme="minorEastAsia" w:cs="Times New Roman"/>
          <w:szCs w:val="24"/>
        </w:rPr>
        <w:t>).</w:t>
      </w:r>
    </w:p>
    <w:p w14:paraId="184E7999" w14:textId="64D8AC4E" w:rsidR="004035F5" w:rsidRPr="009A1508" w:rsidRDefault="00DA3F29" w:rsidP="00D314AB">
      <w:pPr>
        <w:spacing w:after="0" w:line="276" w:lineRule="auto"/>
        <w:ind w:firstLine="720"/>
        <w:jc w:val="both"/>
        <w:rPr>
          <w:rFonts w:cs="Times New Roman"/>
          <w:color w:val="000000" w:themeColor="text1"/>
          <w:szCs w:val="24"/>
        </w:rPr>
      </w:pPr>
      <w:r>
        <w:rPr>
          <w:rFonts w:cs="Times New Roman"/>
          <w:color w:val="000000" w:themeColor="text1"/>
          <w:szCs w:val="24"/>
        </w:rPr>
        <w:t>Ņ</w:t>
      </w:r>
      <w:r w:rsidR="004035F5" w:rsidRPr="003F651C">
        <w:rPr>
          <w:rFonts w:cs="Times New Roman"/>
          <w:color w:val="000000" w:themeColor="text1"/>
          <w:szCs w:val="24"/>
        </w:rPr>
        <w:t>emot vērā tiesību doktrīnā pausto,</w:t>
      </w:r>
      <w:r w:rsidR="00C80114" w:rsidRPr="003F651C">
        <w:rPr>
          <w:rFonts w:cs="Times New Roman"/>
          <w:color w:val="000000" w:themeColor="text1"/>
          <w:szCs w:val="24"/>
        </w:rPr>
        <w:t xml:space="preserve"> </w:t>
      </w:r>
      <w:r>
        <w:rPr>
          <w:rFonts w:cs="Times New Roman"/>
          <w:color w:val="000000" w:themeColor="text1"/>
          <w:szCs w:val="24"/>
        </w:rPr>
        <w:t xml:space="preserve">likumdevējs </w:t>
      </w:r>
      <w:r w:rsidR="00C80114" w:rsidRPr="003F651C">
        <w:rPr>
          <w:rFonts w:cs="Times New Roman"/>
          <w:color w:val="000000" w:themeColor="text1"/>
          <w:szCs w:val="24"/>
        </w:rPr>
        <w:t xml:space="preserve">mainīja mantas nolaupīšanas pabeigtības izpratni, pabeigtību saistot nevis ar reālu iespēju vainīgajam rīkoties ar iegūto mantu pēc tās prettiesiskas paņemšanas, </w:t>
      </w:r>
      <w:r w:rsidR="00C80114" w:rsidRPr="009A1508">
        <w:rPr>
          <w:rFonts w:cs="Times New Roman"/>
          <w:color w:val="000000" w:themeColor="text1"/>
          <w:szCs w:val="24"/>
        </w:rPr>
        <w:t>bet gan ar mantas iegūšanu savā valdījumā, kad cietušajam zudušas valdījuma, lietojuma un rīcības iespējas ar šo mantu, tas ir, zudušas visas tiesiskās iespējas realizēt savas īpašuma tiesības uz prettiesiski paņemto mantu</w:t>
      </w:r>
      <w:r w:rsidR="00513308" w:rsidRPr="009A1508">
        <w:rPr>
          <w:rFonts w:cs="Times New Roman"/>
          <w:color w:val="000000" w:themeColor="text1"/>
          <w:szCs w:val="24"/>
        </w:rPr>
        <w:t>.</w:t>
      </w:r>
    </w:p>
    <w:p w14:paraId="60942913" w14:textId="1811FD8F" w:rsidR="003C4811" w:rsidRPr="003F651C" w:rsidRDefault="00444CF1" w:rsidP="00D314AB">
      <w:pPr>
        <w:tabs>
          <w:tab w:val="left" w:pos="1710"/>
        </w:tabs>
        <w:spacing w:after="0" w:line="276" w:lineRule="auto"/>
        <w:ind w:firstLine="720"/>
        <w:jc w:val="both"/>
        <w:rPr>
          <w:rFonts w:eastAsiaTheme="minorEastAsia" w:cs="Times New Roman"/>
          <w:szCs w:val="24"/>
        </w:rPr>
      </w:pPr>
      <w:r w:rsidRPr="009A1508">
        <w:rPr>
          <w:rFonts w:eastAsiaTheme="minorEastAsia" w:cs="Times New Roman"/>
          <w:szCs w:val="24"/>
        </w:rPr>
        <w:t xml:space="preserve">Arī </w:t>
      </w:r>
      <w:r w:rsidR="002F1C23" w:rsidRPr="009A1508">
        <w:rPr>
          <w:rFonts w:eastAsiaTheme="minorEastAsia" w:cs="Times New Roman"/>
          <w:szCs w:val="24"/>
        </w:rPr>
        <w:t>judikatūrā atzīts, ka mantas nolaupīšanas</w:t>
      </w:r>
      <w:r w:rsidR="002F1C23" w:rsidRPr="003F651C">
        <w:rPr>
          <w:rFonts w:eastAsiaTheme="minorEastAsia" w:cs="Times New Roman"/>
          <w:szCs w:val="24"/>
        </w:rPr>
        <w:t xml:space="preserve"> pabeigšanas </w:t>
      </w:r>
      <w:r w:rsidR="00DA3F29">
        <w:rPr>
          <w:rFonts w:eastAsiaTheme="minorEastAsia" w:cs="Times New Roman"/>
          <w:szCs w:val="24"/>
        </w:rPr>
        <w:t>brīdis</w:t>
      </w:r>
      <w:r w:rsidR="002F1C23" w:rsidRPr="003F651C">
        <w:rPr>
          <w:rFonts w:eastAsiaTheme="minorEastAsia" w:cs="Times New Roman"/>
          <w:szCs w:val="24"/>
        </w:rPr>
        <w:t xml:space="preserve"> ir tad, </w:t>
      </w:r>
      <w:r w:rsidR="002F1C23" w:rsidRPr="003F651C">
        <w:rPr>
          <w:rFonts w:cs="Times New Roman"/>
          <w:bCs/>
          <w:spacing w:val="-2"/>
          <w:szCs w:val="24"/>
        </w:rPr>
        <w:t xml:space="preserve">kad cietušais </w:t>
      </w:r>
      <w:r w:rsidR="00865825">
        <w:rPr>
          <w:rFonts w:cs="Times New Roman"/>
          <w:bCs/>
          <w:spacing w:val="-2"/>
          <w:szCs w:val="24"/>
        </w:rPr>
        <w:t xml:space="preserve">ir </w:t>
      </w:r>
      <w:r w:rsidR="002F1C23" w:rsidRPr="003F651C">
        <w:rPr>
          <w:rFonts w:cs="Times New Roman"/>
          <w:bCs/>
          <w:spacing w:val="-2"/>
          <w:szCs w:val="24"/>
        </w:rPr>
        <w:t>zaudējis fizisku varu pār mantu,</w:t>
      </w:r>
      <w:r w:rsidR="002F1C23" w:rsidRPr="003F651C">
        <w:rPr>
          <w:rFonts w:cs="Times New Roman"/>
          <w:spacing w:val="-2"/>
          <w:szCs w:val="24"/>
        </w:rPr>
        <w:t xml:space="preserve"> bet vainīgais ieguvis varu pār lietu un parādījis gribu šo lietu paturēt kā savu. Griba paturēt šo lietu kā savu nav identiska ar iespēju rīkoties ar mantu kā savu.</w:t>
      </w:r>
      <w:r w:rsidR="002F1C23" w:rsidRPr="003F651C">
        <w:rPr>
          <w:rFonts w:cs="Times New Roman"/>
          <w:bCs/>
          <w:spacing w:val="-2"/>
          <w:szCs w:val="24"/>
        </w:rPr>
        <w:t xml:space="preserve"> Lai konstatētu, vai persona ir zaudējusi un ieguvusi fizisku varu pār lietu, izrādījusi gribu paturēt šo lietu kā savu, izšķiroša nozīme ir notikuma faktisko apstākļu noskaidrošanai, kuru pamatā ir iegūtie, pārbaudītie un novērtētie pierādījumi. Par gribu paturēt lietu kā savu var liecināt ne tikai liecības, bet arī noskaidrotā personas rīcība</w:t>
      </w:r>
      <w:r w:rsidR="002F1C23" w:rsidRPr="003F651C">
        <w:rPr>
          <w:rFonts w:eastAsiaTheme="minorEastAsia" w:cs="Times New Roman"/>
          <w:szCs w:val="24"/>
        </w:rPr>
        <w:t xml:space="preserve"> (</w:t>
      </w:r>
      <w:r w:rsidR="002F1C23" w:rsidRPr="003F651C">
        <w:rPr>
          <w:rFonts w:eastAsiaTheme="minorEastAsia" w:cs="Times New Roman"/>
          <w:i/>
          <w:szCs w:val="24"/>
        </w:rPr>
        <w:t xml:space="preserve">Senāta 2010. gada 21. decembra lēmums lietā </w:t>
      </w:r>
      <w:r w:rsidR="002F1C23" w:rsidRPr="003F651C">
        <w:rPr>
          <w:rFonts w:cs="Times New Roman"/>
          <w:i/>
          <w:szCs w:val="24"/>
        </w:rPr>
        <w:t>Nr.</w:t>
      </w:r>
      <w:r w:rsidR="008C4FCC">
        <w:rPr>
          <w:rFonts w:cs="Times New Roman"/>
          <w:i/>
          <w:szCs w:val="24"/>
        </w:rPr>
        <w:t> </w:t>
      </w:r>
      <w:r w:rsidR="002F1C23" w:rsidRPr="003F651C">
        <w:rPr>
          <w:rFonts w:cs="Times New Roman"/>
          <w:i/>
          <w:szCs w:val="24"/>
        </w:rPr>
        <w:t>11410036809,</w:t>
      </w:r>
      <w:r w:rsidR="002F1C23" w:rsidRPr="003F651C">
        <w:rPr>
          <w:rFonts w:eastAsiaTheme="minorEastAsia" w:cs="Times New Roman"/>
          <w:i/>
          <w:szCs w:val="24"/>
        </w:rPr>
        <w:t xml:space="preserve"> </w:t>
      </w:r>
      <w:hyperlink r:id="rId10" w:history="1">
        <w:r w:rsidR="008C4FCC" w:rsidRPr="008C4FCC">
          <w:rPr>
            <w:rStyle w:val="Hyperlink"/>
            <w:rFonts w:eastAsiaTheme="minorEastAsia" w:cs="Times New Roman"/>
            <w:i/>
            <w:szCs w:val="24"/>
          </w:rPr>
          <w:t>SKK</w:t>
        </w:r>
        <w:r w:rsidR="008C4FCC" w:rsidRPr="008C4FCC">
          <w:rPr>
            <w:rStyle w:val="Hyperlink"/>
            <w:rFonts w:eastAsiaTheme="minorEastAsia" w:cs="Times New Roman"/>
            <w:i/>
            <w:szCs w:val="24"/>
          </w:rPr>
          <w:noBreakHyphen/>
          <w:t>516/2010</w:t>
        </w:r>
      </w:hyperlink>
      <w:r w:rsidR="002F1C23" w:rsidRPr="003F651C">
        <w:rPr>
          <w:rFonts w:eastAsiaTheme="minorEastAsia" w:cs="Times New Roman"/>
          <w:szCs w:val="24"/>
        </w:rPr>
        <w:t>).</w:t>
      </w:r>
    </w:p>
    <w:p w14:paraId="7E9DD205" w14:textId="12E32B7B" w:rsidR="00BB6AE1" w:rsidRDefault="005C3115" w:rsidP="00D314AB">
      <w:pPr>
        <w:tabs>
          <w:tab w:val="left" w:pos="1710"/>
        </w:tabs>
        <w:spacing w:after="0" w:line="276" w:lineRule="auto"/>
        <w:ind w:firstLine="720"/>
        <w:jc w:val="both"/>
        <w:rPr>
          <w:rFonts w:cs="Times New Roman"/>
          <w:szCs w:val="24"/>
        </w:rPr>
      </w:pPr>
      <w:r w:rsidRPr="003F651C">
        <w:rPr>
          <w:rFonts w:eastAsiaTheme="minorEastAsia" w:cs="Times New Roman"/>
          <w:szCs w:val="24"/>
        </w:rPr>
        <w:t>Ievērojot minēto, Senāts atzīst, ka</w:t>
      </w:r>
      <w:r w:rsidR="00EE0A68">
        <w:rPr>
          <w:rFonts w:eastAsiaTheme="minorEastAsia" w:cs="Times New Roman"/>
          <w:szCs w:val="24"/>
        </w:rPr>
        <w:t xml:space="preserve"> likum</w:t>
      </w:r>
      <w:r w:rsidR="005B3C5F">
        <w:rPr>
          <w:rFonts w:eastAsiaTheme="minorEastAsia" w:cs="Times New Roman"/>
          <w:szCs w:val="24"/>
        </w:rPr>
        <w:t>ā</w:t>
      </w:r>
      <w:r w:rsidR="00EE0A68">
        <w:rPr>
          <w:rFonts w:eastAsiaTheme="minorEastAsia" w:cs="Times New Roman"/>
          <w:szCs w:val="24"/>
        </w:rPr>
        <w:t xml:space="preserve"> </w:t>
      </w:r>
      <w:r w:rsidR="00C70C88" w:rsidRPr="003F651C">
        <w:rPr>
          <w:rFonts w:eastAsiaTheme="minorEastAsia" w:cs="Times New Roman"/>
          <w:szCs w:val="24"/>
        </w:rPr>
        <w:t>un tiesu praksē ir sniegta skaidra mantas nolaupīšanas pabeigšanas definīcija, taču pastāv neviennozīmīga izpratne, ar kuru brīdi atzīstams</w:t>
      </w:r>
      <w:r w:rsidR="009161D1" w:rsidRPr="003F651C">
        <w:rPr>
          <w:rFonts w:eastAsiaTheme="minorEastAsia" w:cs="Times New Roman"/>
          <w:szCs w:val="24"/>
        </w:rPr>
        <w:t xml:space="preserve">, kad </w:t>
      </w:r>
      <w:r w:rsidR="009161D1" w:rsidRPr="00403C4D">
        <w:rPr>
          <w:rFonts w:eastAsiaTheme="minorEastAsia" w:cs="Times New Roman"/>
          <w:szCs w:val="24"/>
        </w:rPr>
        <w:t xml:space="preserve">vainīgais prettiesiski </w:t>
      </w:r>
      <w:r w:rsidR="00697B65" w:rsidRPr="00403C4D">
        <w:rPr>
          <w:rFonts w:eastAsiaTheme="minorEastAsia" w:cs="Times New Roman"/>
          <w:szCs w:val="24"/>
        </w:rPr>
        <w:t>ieguv</w:t>
      </w:r>
      <w:r w:rsidR="00697B65">
        <w:rPr>
          <w:rFonts w:eastAsiaTheme="minorEastAsia" w:cs="Times New Roman"/>
          <w:szCs w:val="24"/>
        </w:rPr>
        <w:t>is</w:t>
      </w:r>
      <w:r w:rsidR="00697B65" w:rsidRPr="00403C4D">
        <w:rPr>
          <w:rFonts w:eastAsiaTheme="minorEastAsia" w:cs="Times New Roman"/>
          <w:szCs w:val="24"/>
        </w:rPr>
        <w:t xml:space="preserve"> mantu</w:t>
      </w:r>
      <w:r w:rsidR="009161D1" w:rsidRPr="00403C4D">
        <w:rPr>
          <w:rFonts w:eastAsiaTheme="minorEastAsia" w:cs="Times New Roman"/>
          <w:szCs w:val="24"/>
        </w:rPr>
        <w:t>.</w:t>
      </w:r>
    </w:p>
    <w:p w14:paraId="2767A9FB" w14:textId="5DE1301F" w:rsidR="0087391B" w:rsidRDefault="00C31711" w:rsidP="00D314AB">
      <w:pPr>
        <w:tabs>
          <w:tab w:val="left" w:pos="1710"/>
        </w:tabs>
        <w:spacing w:after="0" w:line="276" w:lineRule="auto"/>
        <w:ind w:firstLine="720"/>
        <w:jc w:val="both"/>
        <w:rPr>
          <w:rFonts w:cs="Times New Roman"/>
          <w:color w:val="000000" w:themeColor="text1"/>
          <w:szCs w:val="24"/>
        </w:rPr>
      </w:pPr>
      <w:r>
        <w:rPr>
          <w:rFonts w:cs="Times New Roman"/>
          <w:color w:val="000000" w:themeColor="text1"/>
          <w:szCs w:val="24"/>
        </w:rPr>
        <w:t xml:space="preserve">Profesors Pauls </w:t>
      </w:r>
      <w:proofErr w:type="spellStart"/>
      <w:r>
        <w:rPr>
          <w:rFonts w:cs="Times New Roman"/>
          <w:color w:val="000000" w:themeColor="text1"/>
          <w:szCs w:val="24"/>
        </w:rPr>
        <w:t>Mincs</w:t>
      </w:r>
      <w:proofErr w:type="spellEnd"/>
      <w:r>
        <w:rPr>
          <w:rFonts w:cs="Times New Roman"/>
          <w:color w:val="000000" w:themeColor="text1"/>
          <w:szCs w:val="24"/>
        </w:rPr>
        <w:t xml:space="preserve"> apkopojis trīs tiesību doktrīnā pastāvošas teorijas zādzības mēģinājuma </w:t>
      </w:r>
      <w:r w:rsidR="0056367A">
        <w:rPr>
          <w:rFonts w:cs="Times New Roman"/>
          <w:color w:val="000000" w:themeColor="text1"/>
          <w:szCs w:val="24"/>
        </w:rPr>
        <w:t>no</w:t>
      </w:r>
      <w:r>
        <w:rPr>
          <w:rFonts w:cs="Times New Roman"/>
          <w:color w:val="000000" w:themeColor="text1"/>
          <w:szCs w:val="24"/>
        </w:rPr>
        <w:t xml:space="preserve">šķiršanai no pabeigtas zādzības, </w:t>
      </w:r>
      <w:r w:rsidR="0056367A">
        <w:rPr>
          <w:rFonts w:cs="Times New Roman"/>
          <w:color w:val="000000" w:themeColor="text1"/>
          <w:szCs w:val="24"/>
        </w:rPr>
        <w:t xml:space="preserve">balstoties </w:t>
      </w:r>
      <w:r w:rsidR="0087391B">
        <w:rPr>
          <w:rFonts w:cs="Times New Roman"/>
          <w:color w:val="000000" w:themeColor="text1"/>
          <w:szCs w:val="24"/>
        </w:rPr>
        <w:t>uz mantas atņemšanas momentu: 1) </w:t>
      </w:r>
      <w:r w:rsidR="004035F5" w:rsidRPr="003F651C">
        <w:rPr>
          <w:rFonts w:cs="Times New Roman"/>
          <w:color w:val="000000" w:themeColor="text1"/>
          <w:szCs w:val="24"/>
        </w:rPr>
        <w:t>pieskaršanās teorija</w:t>
      </w:r>
      <w:r w:rsidR="004035F5" w:rsidRPr="003F651C">
        <w:rPr>
          <w:rFonts w:cs="Times New Roman"/>
          <w:bCs/>
          <w:color w:val="000000" w:themeColor="text1"/>
          <w:spacing w:val="-2"/>
          <w:szCs w:val="24"/>
        </w:rPr>
        <w:t xml:space="preserve">, kur zādzības pabeigtība tiek saistīta jau ar brīdi, kad </w:t>
      </w:r>
      <w:r w:rsidR="004035F5" w:rsidRPr="00BB6AE1">
        <w:rPr>
          <w:rFonts w:cs="Times New Roman"/>
          <w:color w:val="000000" w:themeColor="text1"/>
          <w:szCs w:val="24"/>
        </w:rPr>
        <w:t>zaglis</w:t>
      </w:r>
      <w:r w:rsidR="00DA3F29">
        <w:rPr>
          <w:rFonts w:cs="Times New Roman"/>
          <w:color w:val="000000" w:themeColor="text1"/>
          <w:szCs w:val="24"/>
        </w:rPr>
        <w:t>, piemēram,</w:t>
      </w:r>
      <w:r w:rsidR="004035F5" w:rsidRPr="00BB6AE1">
        <w:rPr>
          <w:rFonts w:cs="Times New Roman"/>
          <w:color w:val="000000" w:themeColor="text1"/>
          <w:szCs w:val="24"/>
        </w:rPr>
        <w:t xml:space="preserve"> ielicis roku upura kabatā un pieskāries viņa naudas makam</w:t>
      </w:r>
      <w:r w:rsidR="0087391B">
        <w:rPr>
          <w:rFonts w:cs="Times New Roman"/>
          <w:color w:val="000000" w:themeColor="text1"/>
          <w:szCs w:val="24"/>
        </w:rPr>
        <w:t>; 2) </w:t>
      </w:r>
      <w:r w:rsidR="0087391B" w:rsidRPr="003F651C">
        <w:rPr>
          <w:rFonts w:cs="Times New Roman"/>
          <w:color w:val="000000" w:themeColor="text1"/>
          <w:szCs w:val="24"/>
        </w:rPr>
        <w:t>aiznešanas teorija</w:t>
      </w:r>
      <w:r w:rsidR="0087391B" w:rsidRPr="00BB6AE1">
        <w:rPr>
          <w:rFonts w:cs="Times New Roman"/>
          <w:color w:val="000000" w:themeColor="text1"/>
          <w:szCs w:val="24"/>
        </w:rPr>
        <w:t>, kas ilustrē</w:t>
      </w:r>
      <w:r w:rsidR="00ED4381">
        <w:rPr>
          <w:rFonts w:cs="Times New Roman"/>
          <w:color w:val="000000" w:themeColor="text1"/>
          <w:szCs w:val="24"/>
        </w:rPr>
        <w:t>ta</w:t>
      </w:r>
      <w:r w:rsidR="0087391B" w:rsidRPr="00BB6AE1">
        <w:rPr>
          <w:rFonts w:cs="Times New Roman"/>
          <w:color w:val="000000" w:themeColor="text1"/>
          <w:szCs w:val="24"/>
        </w:rPr>
        <w:t xml:space="preserve"> ar gadījumu, kad zaglis satvēris naudas maku un aiznes to sev līdzi; </w:t>
      </w:r>
      <w:r w:rsidR="0087391B">
        <w:rPr>
          <w:rFonts w:cs="Times New Roman"/>
          <w:color w:val="000000" w:themeColor="text1"/>
          <w:szCs w:val="24"/>
        </w:rPr>
        <w:t>3) satveršanas teorija, kad zādzība uzskatāma par pabeigtu ar brīdi, kad zaglis satvēris naudas maku, bet nav paguvis to izvilkt no kabatas.</w:t>
      </w:r>
    </w:p>
    <w:p w14:paraId="3D3DEA49" w14:textId="2903C0A0" w:rsidR="0055143A" w:rsidRDefault="0087391B" w:rsidP="00D314AB">
      <w:pPr>
        <w:tabs>
          <w:tab w:val="left" w:pos="1710"/>
        </w:tabs>
        <w:spacing w:after="0" w:line="276" w:lineRule="auto"/>
        <w:ind w:firstLine="720"/>
        <w:jc w:val="both"/>
        <w:rPr>
          <w:rFonts w:cs="Times New Roman"/>
          <w:i/>
          <w:iCs/>
          <w:szCs w:val="24"/>
        </w:rPr>
      </w:pPr>
      <w:r>
        <w:rPr>
          <w:rFonts w:cs="Times New Roman"/>
          <w:color w:val="000000" w:themeColor="text1"/>
          <w:szCs w:val="24"/>
        </w:rPr>
        <w:t>Profesors norādījis, ka pirmā norādītā</w:t>
      </w:r>
      <w:r w:rsidRPr="003F651C">
        <w:rPr>
          <w:rFonts w:cs="Times New Roman"/>
          <w:color w:val="000000" w:themeColor="text1"/>
          <w:szCs w:val="24"/>
        </w:rPr>
        <w:t xml:space="preserve"> </w:t>
      </w:r>
      <w:r w:rsidR="004035F5" w:rsidRPr="003F651C">
        <w:rPr>
          <w:rFonts w:cs="Times New Roman"/>
          <w:color w:val="000000" w:themeColor="text1"/>
          <w:szCs w:val="24"/>
        </w:rPr>
        <w:t>teorija atzī</w:t>
      </w:r>
      <w:r>
        <w:rPr>
          <w:rFonts w:cs="Times New Roman"/>
          <w:color w:val="000000" w:themeColor="text1"/>
          <w:szCs w:val="24"/>
        </w:rPr>
        <w:t>stama</w:t>
      </w:r>
      <w:r w:rsidR="004035F5" w:rsidRPr="003F651C">
        <w:rPr>
          <w:rFonts w:cs="Times New Roman"/>
          <w:color w:val="000000" w:themeColor="text1"/>
          <w:szCs w:val="24"/>
        </w:rPr>
        <w:t xml:space="preserve"> par nepareizu, jo zādzības pabeigtības moments tiek saskatīts pārāk agri,</w:t>
      </w:r>
      <w:r w:rsidR="00F1536B">
        <w:rPr>
          <w:rFonts w:cs="Times New Roman"/>
          <w:color w:val="000000" w:themeColor="text1"/>
          <w:szCs w:val="24"/>
        </w:rPr>
        <w:t xml:space="preserve"> </w:t>
      </w:r>
      <w:r w:rsidR="00BF52CB">
        <w:rPr>
          <w:rFonts w:cs="Times New Roman"/>
          <w:color w:val="000000" w:themeColor="text1"/>
          <w:szCs w:val="24"/>
        </w:rPr>
        <w:t>ievērojot to, ka</w:t>
      </w:r>
      <w:r w:rsidR="004035F5" w:rsidRPr="003F651C">
        <w:rPr>
          <w:rFonts w:cs="Times New Roman"/>
          <w:color w:val="000000" w:themeColor="text1"/>
          <w:szCs w:val="24"/>
        </w:rPr>
        <w:t xml:space="preserve"> mantas </w:t>
      </w:r>
      <w:r w:rsidR="004035F5" w:rsidRPr="00BB6AE1">
        <w:rPr>
          <w:rFonts w:cs="Times New Roman"/>
          <w:color w:val="000000" w:themeColor="text1"/>
          <w:szCs w:val="24"/>
        </w:rPr>
        <w:t>valdīšana vēl nav aizskarta</w:t>
      </w:r>
      <w:r w:rsidR="00ED4381">
        <w:rPr>
          <w:rFonts w:cs="Times New Roman"/>
          <w:color w:val="000000" w:themeColor="text1"/>
          <w:szCs w:val="24"/>
        </w:rPr>
        <w:t>, proti, šādas darbības</w:t>
      </w:r>
      <w:r w:rsidR="00ED4381">
        <w:rPr>
          <w:rFonts w:cs="Times New Roman"/>
          <w:bCs/>
          <w:color w:val="000000"/>
          <w:spacing w:val="-2"/>
          <w:szCs w:val="24"/>
        </w:rPr>
        <w:t xml:space="preserve"> </w:t>
      </w:r>
      <w:r w:rsidR="004035F5" w:rsidRPr="003F651C">
        <w:rPr>
          <w:rFonts w:cs="Times New Roman"/>
          <w:bCs/>
          <w:color w:val="000000"/>
          <w:spacing w:val="-2"/>
          <w:szCs w:val="24"/>
        </w:rPr>
        <w:t>neizraisa izmaiņas īpašuma sfērā, un šajā stadijā nevar pārliecinoši noteikt nolūku, kas vada personu</w:t>
      </w:r>
      <w:r w:rsidR="00ED4381">
        <w:rPr>
          <w:rFonts w:cs="Times New Roman"/>
          <w:color w:val="000000" w:themeColor="text1"/>
          <w:szCs w:val="24"/>
        </w:rPr>
        <w:t xml:space="preserve">. Tāpat par nepareizu atzīstama otrā teorija, jo </w:t>
      </w:r>
      <w:r w:rsidR="004035F5" w:rsidRPr="003F651C">
        <w:rPr>
          <w:rFonts w:cs="Times New Roman"/>
          <w:szCs w:val="24"/>
        </w:rPr>
        <w:t xml:space="preserve">zādzības pabeigtības brīdis saskatīts pārāk vēlā momentā, kad jau tiek realizēta </w:t>
      </w:r>
      <w:r w:rsidR="00425D43" w:rsidRPr="003F651C">
        <w:rPr>
          <w:rFonts w:cs="Times New Roman"/>
          <w:szCs w:val="24"/>
        </w:rPr>
        <w:t xml:space="preserve">uz vainīgo </w:t>
      </w:r>
      <w:r w:rsidR="004035F5" w:rsidRPr="003F651C">
        <w:rPr>
          <w:rFonts w:cs="Times New Roman"/>
          <w:szCs w:val="24"/>
        </w:rPr>
        <w:t>pārgājusī faktiskā valdīšana</w:t>
      </w:r>
      <w:r w:rsidR="00425D43" w:rsidRPr="003F651C">
        <w:rPr>
          <w:rFonts w:cs="Times New Roman"/>
          <w:szCs w:val="24"/>
        </w:rPr>
        <w:t>.</w:t>
      </w:r>
      <w:r w:rsidR="004035F5" w:rsidRPr="003F651C">
        <w:rPr>
          <w:rFonts w:cs="Times New Roman"/>
          <w:bCs/>
          <w:color w:val="000000"/>
          <w:spacing w:val="-2"/>
          <w:szCs w:val="24"/>
        </w:rPr>
        <w:t xml:space="preserve"> Aiznešanas teorijas trūkums saskatīts </w:t>
      </w:r>
      <w:r w:rsidR="00A949D2">
        <w:rPr>
          <w:rFonts w:cs="Times New Roman"/>
          <w:bCs/>
          <w:color w:val="000000"/>
          <w:spacing w:val="-2"/>
          <w:szCs w:val="24"/>
        </w:rPr>
        <w:t xml:space="preserve">arī </w:t>
      </w:r>
      <w:r w:rsidR="004035F5" w:rsidRPr="003F651C">
        <w:rPr>
          <w:rFonts w:cs="Times New Roman"/>
          <w:bCs/>
          <w:color w:val="000000"/>
          <w:spacing w:val="-2"/>
          <w:szCs w:val="24"/>
        </w:rPr>
        <w:t>tajā apstāklī, ka nav saprotams, kādā attālumā manta jāaiznes, lai varētu uzskatīt, ka nolaupīšana notikusi</w:t>
      </w:r>
      <w:r w:rsidR="00C70C88" w:rsidRPr="003F651C">
        <w:rPr>
          <w:rFonts w:cs="Times New Roman"/>
          <w:bCs/>
          <w:color w:val="000000"/>
          <w:spacing w:val="-2"/>
          <w:szCs w:val="24"/>
        </w:rPr>
        <w:t xml:space="preserve">. Šāda teorija sakrīt </w:t>
      </w:r>
      <w:r w:rsidR="002C3A85" w:rsidRPr="003F651C">
        <w:rPr>
          <w:rFonts w:cs="Times New Roman"/>
          <w:bCs/>
          <w:color w:val="000000"/>
          <w:spacing w:val="-2"/>
          <w:szCs w:val="24"/>
        </w:rPr>
        <w:t xml:space="preserve">ar iepriekšējo tiesu praksi, kad bija nepieciešams konstatēt </w:t>
      </w:r>
      <w:r w:rsidR="002C3A85" w:rsidRPr="003F651C">
        <w:rPr>
          <w:rFonts w:cs="Times New Roman"/>
          <w:color w:val="000000" w:themeColor="text1"/>
          <w:szCs w:val="24"/>
        </w:rPr>
        <w:t>reālu iespēju vainīgajam rīkoties ar iegūto mantu pēc tās prettiesiskas paņemšanas</w:t>
      </w:r>
      <w:r w:rsidR="00ED4381">
        <w:rPr>
          <w:rFonts w:cs="Times New Roman"/>
          <w:i/>
          <w:iCs/>
          <w:szCs w:val="24"/>
        </w:rPr>
        <w:t>.</w:t>
      </w:r>
    </w:p>
    <w:p w14:paraId="090DC300" w14:textId="245DF76C" w:rsidR="004035F5" w:rsidRPr="00403C4D" w:rsidRDefault="00ED4381" w:rsidP="00D314AB">
      <w:pPr>
        <w:tabs>
          <w:tab w:val="left" w:pos="1710"/>
        </w:tabs>
        <w:spacing w:after="0" w:line="276" w:lineRule="auto"/>
        <w:ind w:firstLine="720"/>
        <w:jc w:val="both"/>
        <w:rPr>
          <w:rFonts w:cs="Times New Roman"/>
          <w:szCs w:val="24"/>
        </w:rPr>
      </w:pPr>
      <w:r>
        <w:rPr>
          <w:rFonts w:cs="Times New Roman"/>
          <w:szCs w:val="24"/>
        </w:rPr>
        <w:t xml:space="preserve">Par pareizu tiesību doktrīnā atzīta satveršanas teorija, saskaņā ar kuru </w:t>
      </w:r>
      <w:r w:rsidR="00DF1087" w:rsidRPr="0055143A">
        <w:rPr>
          <w:rFonts w:cs="Times New Roman"/>
          <w:spacing w:val="-2"/>
          <w:szCs w:val="24"/>
        </w:rPr>
        <w:t xml:space="preserve">mantas nolaupīšana </w:t>
      </w:r>
      <w:r w:rsidR="00DF1087" w:rsidRPr="003F651C">
        <w:rPr>
          <w:rFonts w:cs="Times New Roman"/>
          <w:color w:val="000000"/>
          <w:spacing w:val="-2"/>
          <w:szCs w:val="24"/>
        </w:rPr>
        <w:t>ir pabeigta ar brīdi, kad manta pārgājusi no cietušās personas valdījuma vainīgās personas valdījumā</w:t>
      </w:r>
      <w:r w:rsidR="004035F5" w:rsidRPr="003F651C">
        <w:rPr>
          <w:rFonts w:cs="Times New Roman"/>
          <w:szCs w:val="24"/>
        </w:rPr>
        <w:t>.</w:t>
      </w:r>
      <w:r>
        <w:rPr>
          <w:rFonts w:cs="Times New Roman"/>
          <w:szCs w:val="24"/>
        </w:rPr>
        <w:t xml:space="preserve"> Saskaņā ar šo teoriju </w:t>
      </w:r>
      <w:r w:rsidR="00BF52CB">
        <w:rPr>
          <w:rFonts w:cs="Times New Roman"/>
          <w:szCs w:val="24"/>
        </w:rPr>
        <w:t>mantas</w:t>
      </w:r>
      <w:r>
        <w:rPr>
          <w:rFonts w:cs="Times New Roman"/>
          <w:szCs w:val="24"/>
        </w:rPr>
        <w:t xml:space="preserve"> </w:t>
      </w:r>
      <w:r w:rsidR="00F22F97" w:rsidRPr="003F651C">
        <w:rPr>
          <w:rFonts w:cs="Times New Roman"/>
          <w:szCs w:val="24"/>
        </w:rPr>
        <w:t>atņemšanas nobeigumam pietiek konstatēt</w:t>
      </w:r>
      <w:r w:rsidR="00F22F97" w:rsidRPr="003F651C">
        <w:rPr>
          <w:rFonts w:cs="Times New Roman"/>
          <w:i/>
          <w:iCs/>
          <w:szCs w:val="24"/>
        </w:rPr>
        <w:t xml:space="preserve"> </w:t>
      </w:r>
      <w:r w:rsidR="004035F5" w:rsidRPr="003F651C">
        <w:rPr>
          <w:rFonts w:cs="Times New Roman"/>
          <w:szCs w:val="24"/>
        </w:rPr>
        <w:t>personas</w:t>
      </w:r>
      <w:r w:rsidR="00BF52CB">
        <w:rPr>
          <w:rFonts w:cs="Times New Roman"/>
          <w:szCs w:val="24"/>
        </w:rPr>
        <w:t xml:space="preserve">, pie kuras manta atradusies, </w:t>
      </w:r>
      <w:r w:rsidR="004035F5" w:rsidRPr="003F651C">
        <w:rPr>
          <w:rFonts w:cs="Times New Roman"/>
          <w:szCs w:val="24"/>
        </w:rPr>
        <w:t xml:space="preserve">valdīšanas izbeigšanos, un valdīšanas pāriešanu mantas atņēmējam. Attiecībā uz zādzību no dzīvokļa </w:t>
      </w:r>
      <w:r w:rsidR="0055143A">
        <w:rPr>
          <w:rFonts w:cs="Times New Roman"/>
          <w:szCs w:val="24"/>
        </w:rPr>
        <w:t xml:space="preserve">profesors </w:t>
      </w:r>
      <w:r w:rsidR="003E77AB" w:rsidRPr="003F651C">
        <w:rPr>
          <w:rFonts w:cs="Times New Roman"/>
          <w:szCs w:val="24"/>
        </w:rPr>
        <w:t>P</w:t>
      </w:r>
      <w:r w:rsidR="003E77AB">
        <w:rPr>
          <w:rFonts w:cs="Times New Roman"/>
          <w:szCs w:val="24"/>
        </w:rPr>
        <w:t>. </w:t>
      </w:r>
      <w:proofErr w:type="spellStart"/>
      <w:r w:rsidR="004035F5" w:rsidRPr="003F651C">
        <w:rPr>
          <w:rFonts w:cs="Times New Roman"/>
          <w:szCs w:val="24"/>
        </w:rPr>
        <w:t>Mincs</w:t>
      </w:r>
      <w:proofErr w:type="spellEnd"/>
      <w:r w:rsidR="004035F5" w:rsidRPr="003F651C">
        <w:rPr>
          <w:rFonts w:cs="Times New Roman"/>
          <w:szCs w:val="24"/>
        </w:rPr>
        <w:t xml:space="preserve"> atz</w:t>
      </w:r>
      <w:r w:rsidR="00C003AC">
        <w:rPr>
          <w:rFonts w:cs="Times New Roman"/>
          <w:szCs w:val="24"/>
        </w:rPr>
        <w:t>inis</w:t>
      </w:r>
      <w:r w:rsidR="004035F5" w:rsidRPr="003F651C">
        <w:rPr>
          <w:rFonts w:cs="Times New Roman"/>
          <w:szCs w:val="24"/>
        </w:rPr>
        <w:t>, ka parasti valdīšanas izbeigšanās un tā pāreja atņēmējam sakrīt, bet iespējams arī vairāk vai mazāk ilgstošs starplaiks</w:t>
      </w:r>
      <w:r w:rsidR="005D2644">
        <w:rPr>
          <w:rFonts w:cs="Times New Roman"/>
          <w:szCs w:val="24"/>
        </w:rPr>
        <w:t>, tādēļ ikviens</w:t>
      </w:r>
      <w:r w:rsidR="004035F5" w:rsidRPr="003F651C">
        <w:rPr>
          <w:rFonts w:cs="Times New Roman"/>
          <w:bCs/>
          <w:color w:val="000000"/>
          <w:spacing w:val="-2"/>
          <w:szCs w:val="24"/>
        </w:rPr>
        <w:t xml:space="preserve"> mantas nolaupīšanas </w:t>
      </w:r>
      <w:r w:rsidR="004035F5" w:rsidRPr="003F651C">
        <w:rPr>
          <w:rFonts w:cs="Times New Roman"/>
          <w:bCs/>
          <w:color w:val="000000"/>
          <w:spacing w:val="-2"/>
          <w:szCs w:val="24"/>
        </w:rPr>
        <w:lastRenderedPageBreak/>
        <w:t>gadījums jāvērtē individuāli</w:t>
      </w:r>
      <w:r w:rsidR="005D2644">
        <w:rPr>
          <w:rFonts w:cs="Times New Roman"/>
          <w:bCs/>
          <w:color w:val="000000"/>
          <w:spacing w:val="-2"/>
          <w:szCs w:val="24"/>
        </w:rPr>
        <w:t>,</w:t>
      </w:r>
      <w:r w:rsidR="004035F5" w:rsidRPr="003F651C">
        <w:rPr>
          <w:rFonts w:cs="Times New Roman"/>
          <w:bCs/>
          <w:color w:val="000000"/>
          <w:spacing w:val="-2"/>
          <w:szCs w:val="24"/>
        </w:rPr>
        <w:t xml:space="preserve"> un noteicošā loma jautājuma izlemšanā ir tiesai, kas var izvērtēt visus nodarījuma apstākļus</w:t>
      </w:r>
      <w:r w:rsidR="004035F5" w:rsidRPr="003F651C">
        <w:rPr>
          <w:rFonts w:cs="Times New Roman"/>
          <w:szCs w:val="24"/>
        </w:rPr>
        <w:t xml:space="preserve"> (</w:t>
      </w:r>
      <w:r w:rsidR="00735AB3">
        <w:rPr>
          <w:rFonts w:cs="Times New Roman"/>
          <w:szCs w:val="24"/>
        </w:rPr>
        <w:t>sk. </w:t>
      </w:r>
      <w:proofErr w:type="spellStart"/>
      <w:r w:rsidR="004035F5" w:rsidRPr="003F651C">
        <w:rPr>
          <w:rFonts w:cs="Times New Roman"/>
          <w:i/>
          <w:iCs/>
          <w:szCs w:val="24"/>
        </w:rPr>
        <w:t>Mincs</w:t>
      </w:r>
      <w:proofErr w:type="spellEnd"/>
      <w:r w:rsidR="0055143A">
        <w:rPr>
          <w:rFonts w:cs="Times New Roman"/>
          <w:i/>
          <w:iCs/>
          <w:szCs w:val="24"/>
        </w:rPr>
        <w:t> </w:t>
      </w:r>
      <w:r w:rsidR="004035F5" w:rsidRPr="003F651C">
        <w:rPr>
          <w:rFonts w:cs="Times New Roman"/>
          <w:i/>
          <w:iCs/>
          <w:szCs w:val="24"/>
        </w:rPr>
        <w:t>P. Krimināltiesību kurss. Sevišķā daļa. Ar V.</w:t>
      </w:r>
      <w:r w:rsidR="0055143A">
        <w:rPr>
          <w:rFonts w:cs="Times New Roman"/>
          <w:i/>
          <w:iCs/>
          <w:szCs w:val="24"/>
        </w:rPr>
        <w:t> </w:t>
      </w:r>
      <w:proofErr w:type="spellStart"/>
      <w:r w:rsidR="004035F5" w:rsidRPr="003F651C">
        <w:rPr>
          <w:rFonts w:cs="Times New Roman"/>
          <w:i/>
          <w:iCs/>
          <w:szCs w:val="24"/>
        </w:rPr>
        <w:t>Liholajas</w:t>
      </w:r>
      <w:proofErr w:type="spellEnd"/>
      <w:r w:rsidR="004035F5" w:rsidRPr="003F651C">
        <w:rPr>
          <w:rFonts w:cs="Times New Roman"/>
          <w:i/>
          <w:iCs/>
          <w:szCs w:val="24"/>
        </w:rPr>
        <w:t xml:space="preserve"> komentāriem. Rīga: Tiesu namu aģentūra, 2005, 319., 322.</w:t>
      </w:r>
      <w:r w:rsidR="0055143A">
        <w:rPr>
          <w:rFonts w:cs="Times New Roman"/>
          <w:i/>
          <w:iCs/>
          <w:szCs w:val="24"/>
        </w:rPr>
        <w:t> </w:t>
      </w:r>
      <w:r w:rsidR="004035F5" w:rsidRPr="003F651C">
        <w:rPr>
          <w:rFonts w:cs="Times New Roman"/>
          <w:i/>
          <w:iCs/>
          <w:szCs w:val="24"/>
        </w:rPr>
        <w:t xml:space="preserve">lpp.; </w:t>
      </w:r>
      <w:r w:rsidR="004035F5" w:rsidRPr="003F651C">
        <w:rPr>
          <w:rFonts w:cs="Times New Roman"/>
          <w:bCs/>
          <w:i/>
          <w:iCs/>
          <w:color w:val="000000"/>
          <w:spacing w:val="-2"/>
          <w:szCs w:val="24"/>
        </w:rPr>
        <w:t>Mežulis</w:t>
      </w:r>
      <w:r w:rsidR="0055143A">
        <w:rPr>
          <w:rFonts w:cs="Times New Roman"/>
          <w:bCs/>
          <w:i/>
          <w:iCs/>
          <w:color w:val="000000"/>
          <w:spacing w:val="-2"/>
          <w:szCs w:val="24"/>
        </w:rPr>
        <w:t> </w:t>
      </w:r>
      <w:r w:rsidR="0055143A" w:rsidRPr="003F651C">
        <w:rPr>
          <w:rFonts w:cs="Times New Roman"/>
          <w:bCs/>
          <w:i/>
          <w:iCs/>
          <w:color w:val="000000"/>
          <w:spacing w:val="-2"/>
          <w:szCs w:val="24"/>
        </w:rPr>
        <w:t>D</w:t>
      </w:r>
      <w:r w:rsidR="004035F5" w:rsidRPr="003F651C">
        <w:rPr>
          <w:rFonts w:cs="Times New Roman"/>
          <w:bCs/>
          <w:i/>
          <w:iCs/>
          <w:color w:val="000000"/>
          <w:spacing w:val="-2"/>
          <w:szCs w:val="24"/>
        </w:rPr>
        <w:t>. Īpašuma krimināltiesiskā aizsardzība. Rīga</w:t>
      </w:r>
      <w:r w:rsidR="002675B4">
        <w:rPr>
          <w:rFonts w:cs="Times New Roman"/>
          <w:bCs/>
          <w:i/>
          <w:iCs/>
          <w:color w:val="000000"/>
          <w:spacing w:val="-2"/>
          <w:szCs w:val="24"/>
        </w:rPr>
        <w:t>:</w:t>
      </w:r>
      <w:r w:rsidR="004035F5" w:rsidRPr="003F651C">
        <w:rPr>
          <w:rFonts w:cs="Times New Roman"/>
          <w:bCs/>
          <w:i/>
          <w:iCs/>
          <w:color w:val="000000"/>
          <w:spacing w:val="-2"/>
          <w:szCs w:val="24"/>
        </w:rPr>
        <w:t xml:space="preserve"> </w:t>
      </w:r>
      <w:r w:rsidR="002675B4">
        <w:rPr>
          <w:rFonts w:cs="Times New Roman"/>
          <w:bCs/>
          <w:i/>
          <w:iCs/>
          <w:color w:val="000000"/>
          <w:spacing w:val="-2"/>
          <w:szCs w:val="24"/>
        </w:rPr>
        <w:t xml:space="preserve">SIA „Biznesa augstskola Turība”, </w:t>
      </w:r>
      <w:r w:rsidR="004035F5" w:rsidRPr="003F651C">
        <w:rPr>
          <w:rFonts w:cs="Times New Roman"/>
          <w:bCs/>
          <w:i/>
          <w:iCs/>
          <w:color w:val="000000"/>
          <w:spacing w:val="-2"/>
          <w:szCs w:val="24"/>
        </w:rPr>
        <w:t>2006, 113.</w:t>
      </w:r>
      <w:r w:rsidR="002675B4">
        <w:rPr>
          <w:rFonts w:cs="Times New Roman"/>
          <w:bCs/>
          <w:i/>
          <w:iCs/>
          <w:color w:val="000000"/>
          <w:spacing w:val="-2"/>
          <w:szCs w:val="24"/>
        </w:rPr>
        <w:noBreakHyphen/>
      </w:r>
      <w:r w:rsidR="004035F5" w:rsidRPr="003F651C">
        <w:rPr>
          <w:rFonts w:cs="Times New Roman"/>
          <w:bCs/>
          <w:i/>
          <w:iCs/>
          <w:color w:val="000000"/>
          <w:spacing w:val="-2"/>
          <w:szCs w:val="24"/>
        </w:rPr>
        <w:t>115.</w:t>
      </w:r>
      <w:r w:rsidR="0055143A">
        <w:rPr>
          <w:rFonts w:cs="Times New Roman"/>
          <w:bCs/>
          <w:i/>
          <w:iCs/>
          <w:color w:val="000000"/>
          <w:spacing w:val="-2"/>
          <w:szCs w:val="24"/>
        </w:rPr>
        <w:t> </w:t>
      </w:r>
      <w:r w:rsidR="004035F5" w:rsidRPr="003F651C">
        <w:rPr>
          <w:rFonts w:cs="Times New Roman"/>
          <w:bCs/>
          <w:i/>
          <w:iCs/>
          <w:color w:val="000000"/>
          <w:spacing w:val="-2"/>
          <w:szCs w:val="24"/>
        </w:rPr>
        <w:t>lpp</w:t>
      </w:r>
      <w:r w:rsidR="004035F5" w:rsidRPr="003F651C">
        <w:rPr>
          <w:rFonts w:cs="Times New Roman"/>
          <w:bCs/>
          <w:color w:val="000000"/>
          <w:spacing w:val="-2"/>
          <w:szCs w:val="24"/>
        </w:rPr>
        <w:t>.</w:t>
      </w:r>
      <w:r w:rsidR="0055143A">
        <w:rPr>
          <w:rFonts w:cs="Times New Roman"/>
          <w:bCs/>
          <w:color w:val="000000"/>
          <w:spacing w:val="-2"/>
          <w:szCs w:val="24"/>
        </w:rPr>
        <w:t>;</w:t>
      </w:r>
      <w:r w:rsidR="00DF1087" w:rsidRPr="003F651C">
        <w:rPr>
          <w:rFonts w:eastAsiaTheme="minorEastAsia" w:cs="Times New Roman"/>
          <w:i/>
          <w:iCs/>
          <w:szCs w:val="24"/>
        </w:rPr>
        <w:t xml:space="preserve"> Krastiņš U. Mantisko nodarījumu </w:t>
      </w:r>
      <w:r w:rsidR="00DF1087" w:rsidRPr="00403C4D">
        <w:rPr>
          <w:rFonts w:eastAsiaTheme="minorEastAsia" w:cs="Times New Roman"/>
          <w:i/>
          <w:iCs/>
          <w:szCs w:val="24"/>
        </w:rPr>
        <w:t>teorētiski praktiski kvalifikācijas jautājumi. Jurista Vārds, 22.11.2005., Nr. 44 (399)</w:t>
      </w:r>
      <w:r w:rsidR="004035F5" w:rsidRPr="00403C4D">
        <w:rPr>
          <w:rFonts w:cs="Times New Roman"/>
          <w:i/>
          <w:iCs/>
          <w:szCs w:val="24"/>
        </w:rPr>
        <w:t>).</w:t>
      </w:r>
    </w:p>
    <w:p w14:paraId="2CCF7192" w14:textId="34E140D5" w:rsidR="00BD5C16" w:rsidRPr="00403C4D" w:rsidRDefault="00BD5C16" w:rsidP="00D314AB">
      <w:pPr>
        <w:spacing w:after="0" w:line="276" w:lineRule="auto"/>
        <w:ind w:firstLine="720"/>
        <w:jc w:val="both"/>
        <w:rPr>
          <w:rFonts w:cs="Times New Roman"/>
          <w:szCs w:val="24"/>
        </w:rPr>
      </w:pPr>
      <w:r w:rsidRPr="00403C4D">
        <w:rPr>
          <w:rFonts w:eastAsiaTheme="minorEastAsia" w:cs="Times New Roman"/>
          <w:szCs w:val="24"/>
        </w:rPr>
        <w:t>Turklāt Senāts norāda, ka, noskaidrojot, kad mantas iegūšana uzskatāma par notikušu</w:t>
      </w:r>
      <w:r w:rsidR="00403C4D" w:rsidRPr="00403C4D">
        <w:rPr>
          <w:rFonts w:eastAsiaTheme="minorEastAsia" w:cs="Times New Roman"/>
          <w:szCs w:val="24"/>
        </w:rPr>
        <w:t>,</w:t>
      </w:r>
      <w:r w:rsidRPr="00403C4D">
        <w:rPr>
          <w:rFonts w:eastAsiaTheme="minorEastAsia" w:cs="Times New Roman"/>
          <w:szCs w:val="24"/>
        </w:rPr>
        <w:t xml:space="preserve"> ņemams vērā arī civiltiesībās nostiprinātais.</w:t>
      </w:r>
    </w:p>
    <w:p w14:paraId="559AF4CE" w14:textId="74F41F67" w:rsidR="007E4850" w:rsidRDefault="00EB4280" w:rsidP="00D314AB">
      <w:pPr>
        <w:tabs>
          <w:tab w:val="left" w:pos="1710"/>
        </w:tabs>
        <w:spacing w:after="0" w:line="276" w:lineRule="auto"/>
        <w:ind w:firstLine="720"/>
        <w:jc w:val="both"/>
        <w:rPr>
          <w:rFonts w:cs="Times New Roman"/>
          <w:bCs/>
          <w:spacing w:val="-2"/>
          <w:szCs w:val="24"/>
        </w:rPr>
      </w:pPr>
      <w:r w:rsidRPr="00403C4D">
        <w:rPr>
          <w:rFonts w:eastAsiaTheme="minorEastAsia" w:cs="Times New Roman"/>
          <w:szCs w:val="24"/>
        </w:rPr>
        <w:t>Atbilstoši Civillikuma 879. pantam ķ</w:t>
      </w:r>
      <w:r w:rsidR="00444CF1" w:rsidRPr="00403C4D">
        <w:rPr>
          <w:rFonts w:cs="Times New Roman"/>
          <w:bCs/>
          <w:color w:val="000000"/>
          <w:spacing w:val="-2"/>
          <w:szCs w:val="24"/>
        </w:rPr>
        <w:t>ermeniskas</w:t>
      </w:r>
      <w:r w:rsidR="00444CF1" w:rsidRPr="003F651C">
        <w:rPr>
          <w:rFonts w:cs="Times New Roman"/>
          <w:bCs/>
          <w:color w:val="000000"/>
          <w:spacing w:val="-2"/>
          <w:szCs w:val="24"/>
        </w:rPr>
        <w:t xml:space="preserve"> lietas valdījuma iegūšanai ir nepieciešams, pirmkārt</w:t>
      </w:r>
      <w:r w:rsidR="00444CF1" w:rsidRPr="003F651C">
        <w:rPr>
          <w:rFonts w:cs="Times New Roman"/>
          <w:bCs/>
          <w:spacing w:val="-2"/>
          <w:szCs w:val="24"/>
        </w:rPr>
        <w:t>, ņemt to savā varā, t.</w:t>
      </w:r>
      <w:r w:rsidR="0055143A">
        <w:rPr>
          <w:rFonts w:cs="Times New Roman"/>
          <w:bCs/>
          <w:spacing w:val="-2"/>
          <w:szCs w:val="24"/>
        </w:rPr>
        <w:t> </w:t>
      </w:r>
      <w:r w:rsidR="00444CF1" w:rsidRPr="003F651C">
        <w:rPr>
          <w:rFonts w:cs="Times New Roman"/>
          <w:bCs/>
          <w:spacing w:val="-2"/>
          <w:szCs w:val="24"/>
        </w:rPr>
        <w:t>i., izdarīt tādu fizisku darbību, ar kuru tas, kas valdījumu grib iegūt, tā pakļauj lietu savai fiziskai varai, ka vienīgi viņš var pēc savas gribas to ietekmēt, bet, otrkārt – ar varā ņemšanu saistīta griba paturēt šo lietu kā savu.</w:t>
      </w:r>
    </w:p>
    <w:p w14:paraId="43447DAE" w14:textId="1AEA1F26" w:rsidR="00456FD2" w:rsidRPr="00403C4D" w:rsidRDefault="00EB4280" w:rsidP="00D314AB">
      <w:pPr>
        <w:tabs>
          <w:tab w:val="left" w:pos="1710"/>
        </w:tabs>
        <w:spacing w:after="0" w:line="276" w:lineRule="auto"/>
        <w:ind w:firstLine="720"/>
        <w:jc w:val="both"/>
        <w:rPr>
          <w:rFonts w:eastAsiaTheme="minorEastAsia" w:cs="Times New Roman"/>
          <w:szCs w:val="24"/>
        </w:rPr>
      </w:pPr>
      <w:r>
        <w:rPr>
          <w:rFonts w:eastAsiaTheme="minorEastAsia" w:cs="Times New Roman"/>
          <w:szCs w:val="24"/>
        </w:rPr>
        <w:t>Saskaņā ar Civillikuma 883. pantu k</w:t>
      </w:r>
      <w:r w:rsidR="00456FD2" w:rsidRPr="00456FD2">
        <w:rPr>
          <w:rFonts w:eastAsiaTheme="minorEastAsia" w:cs="Times New Roman"/>
          <w:szCs w:val="24"/>
        </w:rPr>
        <w:t>ustamu lietu varā ņemšana uzskatāma par notikušu:1)</w:t>
      </w:r>
      <w:r>
        <w:rPr>
          <w:rFonts w:eastAsiaTheme="minorEastAsia" w:cs="Times New Roman"/>
          <w:szCs w:val="24"/>
        </w:rPr>
        <w:t> </w:t>
      </w:r>
      <w:r w:rsidR="00456FD2" w:rsidRPr="00456FD2">
        <w:rPr>
          <w:rFonts w:eastAsiaTheme="minorEastAsia" w:cs="Times New Roman"/>
          <w:szCs w:val="24"/>
        </w:rPr>
        <w:t>kad tas, kas vēlas iegūt lietas valdījumu, saņem to savās rokās;</w:t>
      </w:r>
      <w:r>
        <w:rPr>
          <w:rFonts w:eastAsiaTheme="minorEastAsia" w:cs="Times New Roman"/>
          <w:szCs w:val="24"/>
        </w:rPr>
        <w:t xml:space="preserve"> </w:t>
      </w:r>
      <w:r w:rsidR="00456FD2" w:rsidRPr="00456FD2">
        <w:rPr>
          <w:rFonts w:eastAsiaTheme="minorEastAsia" w:cs="Times New Roman"/>
          <w:szCs w:val="24"/>
        </w:rPr>
        <w:t>2)</w:t>
      </w:r>
      <w:r>
        <w:rPr>
          <w:rFonts w:eastAsiaTheme="minorEastAsia" w:cs="Times New Roman"/>
          <w:szCs w:val="24"/>
        </w:rPr>
        <w:t> </w:t>
      </w:r>
      <w:r w:rsidR="00456FD2" w:rsidRPr="00456FD2">
        <w:rPr>
          <w:rFonts w:eastAsiaTheme="minorEastAsia" w:cs="Times New Roman"/>
          <w:szCs w:val="24"/>
        </w:rPr>
        <w:t>kad tā krīt viņa slazdos vai tīklos;</w:t>
      </w:r>
      <w:r>
        <w:rPr>
          <w:rFonts w:eastAsiaTheme="minorEastAsia" w:cs="Times New Roman"/>
          <w:szCs w:val="24"/>
        </w:rPr>
        <w:t xml:space="preserve"> </w:t>
      </w:r>
      <w:r w:rsidR="00456FD2" w:rsidRPr="00456FD2">
        <w:rPr>
          <w:rFonts w:eastAsiaTheme="minorEastAsia" w:cs="Times New Roman"/>
          <w:szCs w:val="24"/>
        </w:rPr>
        <w:t>3)</w:t>
      </w:r>
      <w:r>
        <w:rPr>
          <w:rFonts w:eastAsiaTheme="minorEastAsia" w:cs="Times New Roman"/>
          <w:szCs w:val="24"/>
        </w:rPr>
        <w:t> </w:t>
      </w:r>
      <w:r w:rsidR="00456FD2" w:rsidRPr="00456FD2">
        <w:rPr>
          <w:rFonts w:eastAsiaTheme="minorEastAsia" w:cs="Times New Roman"/>
          <w:szCs w:val="24"/>
        </w:rPr>
        <w:t>kad viņš tai pieliek sargu;</w:t>
      </w:r>
      <w:r>
        <w:rPr>
          <w:rFonts w:eastAsiaTheme="minorEastAsia" w:cs="Times New Roman"/>
          <w:szCs w:val="24"/>
        </w:rPr>
        <w:t xml:space="preserve"> </w:t>
      </w:r>
      <w:r w:rsidR="00456FD2" w:rsidRPr="00456FD2">
        <w:rPr>
          <w:rFonts w:eastAsiaTheme="minorEastAsia" w:cs="Times New Roman"/>
          <w:szCs w:val="24"/>
        </w:rPr>
        <w:t>4)</w:t>
      </w:r>
      <w:r>
        <w:rPr>
          <w:rFonts w:eastAsiaTheme="minorEastAsia" w:cs="Times New Roman"/>
          <w:szCs w:val="24"/>
        </w:rPr>
        <w:t> </w:t>
      </w:r>
      <w:r w:rsidR="00456FD2" w:rsidRPr="00456FD2">
        <w:rPr>
          <w:rFonts w:eastAsiaTheme="minorEastAsia" w:cs="Times New Roman"/>
          <w:szCs w:val="24"/>
        </w:rPr>
        <w:t xml:space="preserve">kad to uz viņa pavēli nodod citai personai </w:t>
      </w:r>
      <w:r w:rsidR="00697B65">
        <w:rPr>
          <w:rFonts w:eastAsiaTheme="minorEastAsia" w:cs="Times New Roman"/>
          <w:szCs w:val="24"/>
        </w:rPr>
        <w:t xml:space="preserve">– </w:t>
      </w:r>
      <w:r w:rsidR="00456FD2" w:rsidRPr="00403C4D">
        <w:rPr>
          <w:rFonts w:eastAsiaTheme="minorEastAsia" w:cs="Times New Roman"/>
          <w:szCs w:val="24"/>
        </w:rPr>
        <w:t>viņa vietniekam;</w:t>
      </w:r>
      <w:r w:rsidRPr="00403C4D">
        <w:rPr>
          <w:rFonts w:eastAsiaTheme="minorEastAsia" w:cs="Times New Roman"/>
          <w:szCs w:val="24"/>
        </w:rPr>
        <w:t xml:space="preserve"> </w:t>
      </w:r>
      <w:r w:rsidR="00456FD2" w:rsidRPr="00403C4D">
        <w:rPr>
          <w:rFonts w:eastAsiaTheme="minorEastAsia" w:cs="Times New Roman"/>
          <w:szCs w:val="24"/>
        </w:rPr>
        <w:t>5)</w:t>
      </w:r>
      <w:r w:rsidRPr="00403C4D">
        <w:rPr>
          <w:rFonts w:eastAsiaTheme="minorEastAsia" w:cs="Times New Roman"/>
          <w:szCs w:val="24"/>
        </w:rPr>
        <w:t> </w:t>
      </w:r>
      <w:r w:rsidR="00456FD2" w:rsidRPr="00403C4D">
        <w:rPr>
          <w:rFonts w:eastAsiaTheme="minorEastAsia" w:cs="Times New Roman"/>
          <w:szCs w:val="24"/>
        </w:rPr>
        <w:t>kad to nones ieguvēja aizņemtās telpās;</w:t>
      </w:r>
      <w:r w:rsidRPr="00403C4D">
        <w:rPr>
          <w:rFonts w:eastAsiaTheme="minorEastAsia" w:cs="Times New Roman"/>
          <w:szCs w:val="24"/>
        </w:rPr>
        <w:t xml:space="preserve"> </w:t>
      </w:r>
      <w:r w:rsidR="00456FD2" w:rsidRPr="00403C4D">
        <w:rPr>
          <w:rFonts w:eastAsiaTheme="minorEastAsia" w:cs="Times New Roman"/>
          <w:szCs w:val="24"/>
        </w:rPr>
        <w:t>6)</w:t>
      </w:r>
      <w:r w:rsidRPr="00403C4D">
        <w:rPr>
          <w:rFonts w:eastAsiaTheme="minorEastAsia" w:cs="Times New Roman"/>
          <w:szCs w:val="24"/>
        </w:rPr>
        <w:t> </w:t>
      </w:r>
      <w:r w:rsidR="00456FD2" w:rsidRPr="00403C4D">
        <w:rPr>
          <w:rFonts w:eastAsiaTheme="minorEastAsia" w:cs="Times New Roman"/>
          <w:szCs w:val="24"/>
        </w:rPr>
        <w:t>kad ieguvējam nodotas to telpu atslēgas, kurās lieta atrodas;</w:t>
      </w:r>
      <w:r w:rsidRPr="00403C4D">
        <w:rPr>
          <w:rFonts w:eastAsiaTheme="minorEastAsia" w:cs="Times New Roman"/>
          <w:szCs w:val="24"/>
        </w:rPr>
        <w:t xml:space="preserve"> </w:t>
      </w:r>
      <w:r w:rsidR="00456FD2" w:rsidRPr="00403C4D">
        <w:rPr>
          <w:rFonts w:eastAsiaTheme="minorEastAsia" w:cs="Times New Roman"/>
          <w:szCs w:val="24"/>
        </w:rPr>
        <w:t>7)</w:t>
      </w:r>
      <w:r w:rsidRPr="00403C4D">
        <w:rPr>
          <w:rFonts w:eastAsiaTheme="minorEastAsia" w:cs="Times New Roman"/>
          <w:szCs w:val="24"/>
        </w:rPr>
        <w:t> </w:t>
      </w:r>
      <w:r w:rsidR="00456FD2" w:rsidRPr="00403C4D">
        <w:rPr>
          <w:rFonts w:eastAsiaTheme="minorEastAsia" w:cs="Times New Roman"/>
          <w:szCs w:val="24"/>
        </w:rPr>
        <w:t>kad viņš uzliek zīmi lietai, kas vairs neatrodas cita valdījumā.</w:t>
      </w:r>
    </w:p>
    <w:p w14:paraId="13EB5E71" w14:textId="51EDA794" w:rsidR="00B643AF" w:rsidRPr="00403C4D" w:rsidRDefault="001643F7" w:rsidP="00D314AB">
      <w:pPr>
        <w:tabs>
          <w:tab w:val="left" w:pos="1710"/>
        </w:tabs>
        <w:spacing w:after="0" w:line="276" w:lineRule="auto"/>
        <w:ind w:firstLine="720"/>
        <w:jc w:val="both"/>
        <w:rPr>
          <w:rFonts w:cs="Times New Roman"/>
          <w:szCs w:val="24"/>
        </w:rPr>
      </w:pPr>
      <w:r w:rsidRPr="00403C4D">
        <w:rPr>
          <w:rFonts w:cs="Times New Roman"/>
          <w:szCs w:val="24"/>
        </w:rPr>
        <w:t xml:space="preserve">Ievērojot, ka iespēja rīkoties ar mantu nav zādzības juridiskās pabeigtības priekšnoteikums, </w:t>
      </w:r>
      <w:r w:rsidR="00A82950" w:rsidRPr="00403C4D">
        <w:rPr>
          <w:rFonts w:cs="Times New Roman"/>
          <w:szCs w:val="24"/>
        </w:rPr>
        <w:t xml:space="preserve">Senāts atzīst, ka </w:t>
      </w:r>
      <w:r w:rsidRPr="00403C4D">
        <w:rPr>
          <w:rFonts w:cs="Times New Roman"/>
          <w:szCs w:val="24"/>
        </w:rPr>
        <w:t xml:space="preserve">zādzība uzskatāma par pabeigtu brīdī, kad </w:t>
      </w:r>
      <w:r w:rsidR="00BD5C16" w:rsidRPr="00403C4D">
        <w:rPr>
          <w:rFonts w:cs="Times New Roman"/>
          <w:szCs w:val="24"/>
        </w:rPr>
        <w:t xml:space="preserve">vainīgais </w:t>
      </w:r>
      <w:r w:rsidR="00AA3355" w:rsidRPr="00403C4D">
        <w:rPr>
          <w:rFonts w:cs="Times New Roman"/>
          <w:szCs w:val="24"/>
        </w:rPr>
        <w:t>fiziski ieguvusi faktisko varu pār mantu</w:t>
      </w:r>
      <w:r w:rsidR="00BD5C16" w:rsidRPr="00403C4D">
        <w:rPr>
          <w:rFonts w:cs="Times New Roman"/>
          <w:szCs w:val="24"/>
        </w:rPr>
        <w:t xml:space="preserve"> un viņš kā vienīgais to pēc savas gribas var ietekmēt</w:t>
      </w:r>
      <w:r w:rsidRPr="00403C4D">
        <w:rPr>
          <w:rFonts w:cs="Times New Roman"/>
          <w:szCs w:val="24"/>
        </w:rPr>
        <w:t>, nevis tikai tad, kad tai rodas reāla iespēja ar šo mantu rīkoties pēc saviem ieskatiem.</w:t>
      </w:r>
    </w:p>
    <w:p w14:paraId="325E5265" w14:textId="448880E8" w:rsidR="00F272F7" w:rsidRPr="009042FF" w:rsidRDefault="00AA3355" w:rsidP="00D314AB">
      <w:pPr>
        <w:tabs>
          <w:tab w:val="left" w:pos="1710"/>
        </w:tabs>
        <w:spacing w:after="0" w:line="276" w:lineRule="auto"/>
        <w:ind w:firstLine="720"/>
        <w:jc w:val="both"/>
        <w:rPr>
          <w:rFonts w:eastAsiaTheme="minorEastAsia" w:cs="Times New Roman"/>
          <w:szCs w:val="24"/>
        </w:rPr>
      </w:pPr>
      <w:r w:rsidRPr="00403C4D">
        <w:rPr>
          <w:rFonts w:eastAsiaTheme="minorEastAsia" w:cs="Times New Roman"/>
          <w:szCs w:val="24"/>
        </w:rPr>
        <w:t xml:space="preserve">Vienlaikus </w:t>
      </w:r>
      <w:r w:rsidR="00337F4E" w:rsidRPr="00403C4D">
        <w:rPr>
          <w:rFonts w:eastAsiaTheme="minorEastAsia" w:cs="Times New Roman"/>
          <w:szCs w:val="24"/>
        </w:rPr>
        <w:t xml:space="preserve">vērtējot, vai persona ir ieguvusi </w:t>
      </w:r>
      <w:r w:rsidR="001C051E" w:rsidRPr="00403C4D">
        <w:rPr>
          <w:rFonts w:eastAsiaTheme="minorEastAsia" w:cs="Times New Roman"/>
          <w:szCs w:val="24"/>
        </w:rPr>
        <w:t xml:space="preserve">faktisko </w:t>
      </w:r>
      <w:r w:rsidR="00337F4E" w:rsidRPr="00403C4D">
        <w:rPr>
          <w:rFonts w:eastAsiaTheme="minorEastAsia" w:cs="Times New Roman"/>
          <w:szCs w:val="24"/>
        </w:rPr>
        <w:t>varu, viens no būtiskākajiem ir pašas mantas raksturojums</w:t>
      </w:r>
      <w:r w:rsidR="00337F4E" w:rsidRPr="003F651C">
        <w:rPr>
          <w:rFonts w:eastAsiaTheme="minorEastAsia" w:cs="Times New Roman"/>
          <w:szCs w:val="24"/>
        </w:rPr>
        <w:t>, proti, vai tā ir neliela un viegli pārvietojama, vai arī lielgabarīta un smaga.</w:t>
      </w:r>
    </w:p>
    <w:p w14:paraId="022829C4" w14:textId="77777777" w:rsidR="004A25D0" w:rsidRDefault="007A05D6" w:rsidP="00D314AB">
      <w:pPr>
        <w:tabs>
          <w:tab w:val="left" w:pos="1710"/>
        </w:tabs>
        <w:spacing w:after="0" w:line="276" w:lineRule="auto"/>
        <w:ind w:firstLine="720"/>
        <w:jc w:val="both"/>
        <w:rPr>
          <w:rFonts w:eastAsiaTheme="minorEastAsia" w:cs="Times New Roman"/>
          <w:szCs w:val="24"/>
        </w:rPr>
      </w:pPr>
      <w:r w:rsidRPr="00EC048C">
        <w:rPr>
          <w:rFonts w:eastAsiaTheme="minorEastAsia" w:cs="Times New Roman"/>
          <w:szCs w:val="24"/>
        </w:rPr>
        <w:t>Attiecībā uz n</w:t>
      </w:r>
      <w:r w:rsidR="00884851" w:rsidRPr="00EC048C">
        <w:rPr>
          <w:rFonts w:eastAsiaTheme="minorEastAsia" w:cs="Times New Roman"/>
          <w:szCs w:val="24"/>
        </w:rPr>
        <w:t>eliel</w:t>
      </w:r>
      <w:r w:rsidRPr="00EC048C">
        <w:rPr>
          <w:rFonts w:eastAsiaTheme="minorEastAsia" w:cs="Times New Roman"/>
          <w:szCs w:val="24"/>
        </w:rPr>
        <w:t>iem</w:t>
      </w:r>
      <w:r w:rsidR="00884851" w:rsidRPr="00EC048C">
        <w:rPr>
          <w:rFonts w:eastAsiaTheme="minorEastAsia" w:cs="Times New Roman"/>
          <w:szCs w:val="24"/>
        </w:rPr>
        <w:t xml:space="preserve"> un viegli pārvietojam</w:t>
      </w:r>
      <w:r w:rsidRPr="00EC048C">
        <w:rPr>
          <w:rFonts w:eastAsiaTheme="minorEastAsia" w:cs="Times New Roman"/>
          <w:szCs w:val="24"/>
        </w:rPr>
        <w:t>iem</w:t>
      </w:r>
      <w:r w:rsidR="00884851" w:rsidRPr="00EC048C">
        <w:rPr>
          <w:rFonts w:eastAsiaTheme="minorEastAsia" w:cs="Times New Roman"/>
          <w:szCs w:val="24"/>
        </w:rPr>
        <w:t xml:space="preserve"> </w:t>
      </w:r>
      <w:r w:rsidRPr="00EC048C">
        <w:rPr>
          <w:rFonts w:eastAsiaTheme="minorEastAsia" w:cs="Times New Roman"/>
          <w:szCs w:val="24"/>
        </w:rPr>
        <w:t>priekšmetiem</w:t>
      </w:r>
      <w:r w:rsidR="00274EF0" w:rsidRPr="00EC048C">
        <w:rPr>
          <w:rFonts w:eastAsiaTheme="minorEastAsia" w:cs="Times New Roman"/>
          <w:szCs w:val="24"/>
        </w:rPr>
        <w:t>,</w:t>
      </w:r>
      <w:r w:rsidR="00884851" w:rsidRPr="00EC048C">
        <w:rPr>
          <w:rFonts w:eastAsiaTheme="minorEastAsia" w:cs="Times New Roman"/>
          <w:szCs w:val="24"/>
        </w:rPr>
        <w:t xml:space="preserve"> piemēram, naud</w:t>
      </w:r>
      <w:r w:rsidRPr="00EC048C">
        <w:rPr>
          <w:rFonts w:eastAsiaTheme="minorEastAsia" w:cs="Times New Roman"/>
          <w:szCs w:val="24"/>
        </w:rPr>
        <w:t>u</w:t>
      </w:r>
      <w:r w:rsidR="00884851" w:rsidRPr="00EC048C">
        <w:rPr>
          <w:rFonts w:eastAsiaTheme="minorEastAsia" w:cs="Times New Roman"/>
          <w:szCs w:val="24"/>
        </w:rPr>
        <w:t>, juvelierizstrādājum</w:t>
      </w:r>
      <w:r w:rsidRPr="00EC048C">
        <w:rPr>
          <w:rFonts w:eastAsiaTheme="minorEastAsia" w:cs="Times New Roman"/>
          <w:szCs w:val="24"/>
        </w:rPr>
        <w:t>iem</w:t>
      </w:r>
      <w:r w:rsidR="00884851" w:rsidRPr="00EC048C">
        <w:rPr>
          <w:rFonts w:eastAsiaTheme="minorEastAsia" w:cs="Times New Roman"/>
          <w:szCs w:val="24"/>
        </w:rPr>
        <w:t>, mobil</w:t>
      </w:r>
      <w:r w:rsidRPr="00EC048C">
        <w:rPr>
          <w:rFonts w:eastAsiaTheme="minorEastAsia" w:cs="Times New Roman"/>
          <w:szCs w:val="24"/>
        </w:rPr>
        <w:t>ajiem</w:t>
      </w:r>
      <w:r w:rsidR="00884851" w:rsidRPr="00EC048C">
        <w:rPr>
          <w:rFonts w:eastAsiaTheme="minorEastAsia" w:cs="Times New Roman"/>
          <w:szCs w:val="24"/>
        </w:rPr>
        <w:t xml:space="preserve"> telefon</w:t>
      </w:r>
      <w:r w:rsidRPr="00EC048C">
        <w:rPr>
          <w:rFonts w:eastAsiaTheme="minorEastAsia" w:cs="Times New Roman"/>
          <w:szCs w:val="24"/>
        </w:rPr>
        <w:t xml:space="preserve">iem </w:t>
      </w:r>
      <w:r w:rsidR="00884851" w:rsidRPr="00EC048C">
        <w:rPr>
          <w:rFonts w:eastAsiaTheme="minorEastAsia" w:cs="Times New Roman"/>
          <w:szCs w:val="24"/>
        </w:rPr>
        <w:t>vai cit</w:t>
      </w:r>
      <w:r w:rsidRPr="00EC048C">
        <w:rPr>
          <w:rFonts w:eastAsiaTheme="minorEastAsia" w:cs="Times New Roman"/>
          <w:szCs w:val="24"/>
        </w:rPr>
        <w:t xml:space="preserve">iem </w:t>
      </w:r>
      <w:r w:rsidR="00884851" w:rsidRPr="00EC048C">
        <w:rPr>
          <w:rFonts w:eastAsiaTheme="minorEastAsia" w:cs="Times New Roman"/>
          <w:szCs w:val="24"/>
        </w:rPr>
        <w:t>līdzīg</w:t>
      </w:r>
      <w:r w:rsidRPr="00EC048C">
        <w:rPr>
          <w:rFonts w:eastAsiaTheme="minorEastAsia" w:cs="Times New Roman"/>
          <w:szCs w:val="24"/>
        </w:rPr>
        <w:t>iem</w:t>
      </w:r>
      <w:r w:rsidR="00884851" w:rsidRPr="00EC048C">
        <w:rPr>
          <w:rFonts w:eastAsiaTheme="minorEastAsia" w:cs="Times New Roman"/>
          <w:szCs w:val="24"/>
        </w:rPr>
        <w:t xml:space="preserve"> priekšmet</w:t>
      </w:r>
      <w:r w:rsidRPr="00EC048C">
        <w:rPr>
          <w:rFonts w:eastAsiaTheme="minorEastAsia" w:cs="Times New Roman"/>
          <w:szCs w:val="24"/>
        </w:rPr>
        <w:t>iem</w:t>
      </w:r>
      <w:r w:rsidR="00884851" w:rsidRPr="00EC048C">
        <w:rPr>
          <w:rFonts w:eastAsiaTheme="minorEastAsia" w:cs="Times New Roman"/>
          <w:szCs w:val="24"/>
        </w:rPr>
        <w:t xml:space="preserve"> </w:t>
      </w:r>
      <w:r w:rsidR="005515A4" w:rsidRPr="00EC048C">
        <w:rPr>
          <w:rFonts w:eastAsiaTheme="minorEastAsia" w:cs="Times New Roman"/>
          <w:szCs w:val="24"/>
        </w:rPr>
        <w:t>vainīgā persona fiziski iegūst faktisko varu pār mantu atšķirīgi</w:t>
      </w:r>
      <w:r w:rsidR="00EC048C" w:rsidRPr="00EC048C">
        <w:rPr>
          <w:rFonts w:eastAsiaTheme="minorEastAsia" w:cs="Times New Roman"/>
          <w:szCs w:val="24"/>
        </w:rPr>
        <w:t xml:space="preserve"> no grūti pārvietojamiem priekšmetiem.</w:t>
      </w:r>
    </w:p>
    <w:p w14:paraId="1ABF9AE3" w14:textId="72D5764C" w:rsidR="00C31428" w:rsidRPr="00D314AB" w:rsidRDefault="00EC048C" w:rsidP="00D314AB">
      <w:pPr>
        <w:tabs>
          <w:tab w:val="left" w:pos="1710"/>
        </w:tabs>
        <w:spacing w:after="0" w:line="276" w:lineRule="auto"/>
        <w:ind w:firstLine="720"/>
        <w:jc w:val="both"/>
        <w:rPr>
          <w:rFonts w:eastAsiaTheme="minorEastAsia" w:cs="Times New Roman"/>
          <w:szCs w:val="24"/>
        </w:rPr>
      </w:pPr>
      <w:r w:rsidRPr="004A25D0">
        <w:rPr>
          <w:rFonts w:cs="Times New Roman"/>
          <w:szCs w:val="24"/>
        </w:rPr>
        <w:t>Priekšmeta f</w:t>
      </w:r>
      <w:r w:rsidR="007D16E1" w:rsidRPr="004A25D0">
        <w:rPr>
          <w:rFonts w:cs="Times New Roman"/>
          <w:szCs w:val="24"/>
        </w:rPr>
        <w:t>iziska satveršana, ievietošana somā, kabatā vai citāda</w:t>
      </w:r>
      <w:r w:rsidRPr="004A25D0">
        <w:rPr>
          <w:rFonts w:cs="Times New Roman"/>
          <w:szCs w:val="24"/>
        </w:rPr>
        <w:t>s</w:t>
      </w:r>
      <w:r w:rsidR="007D16E1" w:rsidRPr="004A25D0">
        <w:rPr>
          <w:rFonts w:cs="Times New Roman"/>
          <w:szCs w:val="24"/>
        </w:rPr>
        <w:t xml:space="preserve"> </w:t>
      </w:r>
      <w:r w:rsidRPr="004A25D0">
        <w:rPr>
          <w:rFonts w:cs="Times New Roman"/>
          <w:szCs w:val="24"/>
        </w:rPr>
        <w:t>fiziskas kontroles iegūšana pār svešu mantu</w:t>
      </w:r>
      <w:r w:rsidR="007D16E1" w:rsidRPr="004A25D0">
        <w:rPr>
          <w:rFonts w:cs="Times New Roman"/>
          <w:szCs w:val="24"/>
        </w:rPr>
        <w:t>, nodrošina, ka vainīgais faktisko varu pār mantu</w:t>
      </w:r>
      <w:r w:rsidR="004A3E93" w:rsidRPr="004A25D0">
        <w:rPr>
          <w:rFonts w:cs="Times New Roman"/>
          <w:szCs w:val="24"/>
        </w:rPr>
        <w:t xml:space="preserve"> iegūst </w:t>
      </w:r>
      <w:r w:rsidR="004A3E93" w:rsidRPr="00D314AB">
        <w:rPr>
          <w:rFonts w:cs="Times New Roman"/>
          <w:szCs w:val="24"/>
        </w:rPr>
        <w:t>nekavējoties</w:t>
      </w:r>
      <w:r w:rsidR="004A25D0" w:rsidRPr="00D314AB">
        <w:rPr>
          <w:rFonts w:cs="Times New Roman"/>
          <w:szCs w:val="24"/>
        </w:rPr>
        <w:t xml:space="preserve"> un tikai viņš pēc savas gribas to var ietekmēt</w:t>
      </w:r>
      <w:r w:rsidR="007D16E1" w:rsidRPr="00D314AB">
        <w:rPr>
          <w:rFonts w:cs="Times New Roman"/>
          <w:szCs w:val="24"/>
        </w:rPr>
        <w:t>.</w:t>
      </w:r>
    </w:p>
    <w:p w14:paraId="6E08421A" w14:textId="17381ABA" w:rsidR="009679CE" w:rsidRPr="003F651C" w:rsidRDefault="00D8388F" w:rsidP="00D314AB">
      <w:pPr>
        <w:tabs>
          <w:tab w:val="left" w:pos="1710"/>
        </w:tabs>
        <w:spacing w:after="0" w:line="276" w:lineRule="auto"/>
        <w:ind w:firstLine="720"/>
        <w:jc w:val="both"/>
        <w:rPr>
          <w:rFonts w:eastAsiaTheme="minorEastAsia" w:cs="Times New Roman"/>
          <w:szCs w:val="24"/>
        </w:rPr>
      </w:pPr>
      <w:r w:rsidRPr="00D314AB">
        <w:rPr>
          <w:rFonts w:eastAsiaTheme="minorEastAsia" w:cs="Times New Roman"/>
          <w:szCs w:val="24"/>
        </w:rPr>
        <w:t>Savukārt a</w:t>
      </w:r>
      <w:r w:rsidR="009679CE" w:rsidRPr="00D314AB">
        <w:rPr>
          <w:rFonts w:eastAsiaTheme="minorEastAsia" w:cs="Times New Roman"/>
          <w:szCs w:val="24"/>
        </w:rPr>
        <w:t>ttiecībā uz smagiem, apjomīgiem un grūti</w:t>
      </w:r>
      <w:r w:rsidR="009679CE" w:rsidRPr="003F651C">
        <w:rPr>
          <w:rFonts w:eastAsiaTheme="minorEastAsia" w:cs="Times New Roman"/>
          <w:szCs w:val="24"/>
        </w:rPr>
        <w:t xml:space="preserve"> pārvietojamiem priekšmetiem, piemēram, automašīnām, </w:t>
      </w:r>
      <w:r w:rsidR="009679CE" w:rsidRPr="00EB4280">
        <w:rPr>
          <w:rFonts w:eastAsiaTheme="minorEastAsia" w:cs="Times New Roman"/>
          <w:szCs w:val="24"/>
        </w:rPr>
        <w:t xml:space="preserve">mēbelēm </w:t>
      </w:r>
      <w:r w:rsidR="009679CE" w:rsidRPr="003F651C">
        <w:rPr>
          <w:rFonts w:eastAsiaTheme="minorEastAsia" w:cs="Times New Roman"/>
          <w:szCs w:val="24"/>
        </w:rPr>
        <w:t>faktisk</w:t>
      </w:r>
      <w:r w:rsidR="00C275CB" w:rsidRPr="003F651C">
        <w:rPr>
          <w:rFonts w:eastAsiaTheme="minorEastAsia" w:cs="Times New Roman"/>
          <w:szCs w:val="24"/>
        </w:rPr>
        <w:t>ā</w:t>
      </w:r>
      <w:r w:rsidR="009679CE" w:rsidRPr="003F651C">
        <w:rPr>
          <w:rFonts w:eastAsiaTheme="minorEastAsia" w:cs="Times New Roman"/>
          <w:szCs w:val="24"/>
        </w:rPr>
        <w:t xml:space="preserve"> var</w:t>
      </w:r>
      <w:r w:rsidR="00C275CB" w:rsidRPr="003F651C">
        <w:rPr>
          <w:rFonts w:eastAsiaTheme="minorEastAsia" w:cs="Times New Roman"/>
          <w:szCs w:val="24"/>
        </w:rPr>
        <w:t>a</w:t>
      </w:r>
      <w:r w:rsidR="009679CE" w:rsidRPr="003F651C">
        <w:rPr>
          <w:rFonts w:eastAsiaTheme="minorEastAsia" w:cs="Times New Roman"/>
          <w:szCs w:val="24"/>
        </w:rPr>
        <w:t xml:space="preserve"> </w:t>
      </w:r>
      <w:r w:rsidR="00E72D75" w:rsidRPr="003F651C">
        <w:rPr>
          <w:rFonts w:eastAsiaTheme="minorEastAsia" w:cs="Times New Roman"/>
          <w:szCs w:val="24"/>
        </w:rPr>
        <w:t xml:space="preserve">tiek </w:t>
      </w:r>
      <w:r w:rsidR="00C275CB" w:rsidRPr="003F651C">
        <w:rPr>
          <w:rFonts w:eastAsiaTheme="minorEastAsia" w:cs="Times New Roman"/>
          <w:szCs w:val="24"/>
        </w:rPr>
        <w:t>iegū</w:t>
      </w:r>
      <w:r w:rsidR="00E72D75" w:rsidRPr="003F651C">
        <w:rPr>
          <w:rFonts w:eastAsiaTheme="minorEastAsia" w:cs="Times New Roman"/>
          <w:szCs w:val="24"/>
        </w:rPr>
        <w:t>t</w:t>
      </w:r>
      <w:r w:rsidR="00C275CB" w:rsidRPr="003F651C">
        <w:rPr>
          <w:rFonts w:eastAsiaTheme="minorEastAsia" w:cs="Times New Roman"/>
          <w:szCs w:val="24"/>
        </w:rPr>
        <w:t xml:space="preserve">a </w:t>
      </w:r>
      <w:r w:rsidR="004F165E" w:rsidRPr="003F651C">
        <w:rPr>
          <w:rFonts w:eastAsiaTheme="minorEastAsia" w:cs="Times New Roman"/>
          <w:szCs w:val="24"/>
        </w:rPr>
        <w:t>pakāpeniski, veicot vairākas darbības, kas</w:t>
      </w:r>
      <w:r w:rsidR="00C275CB" w:rsidRPr="003F651C">
        <w:rPr>
          <w:rFonts w:eastAsiaTheme="minorEastAsia" w:cs="Times New Roman"/>
          <w:szCs w:val="24"/>
        </w:rPr>
        <w:t xml:space="preserve"> vērstas uz faktiskās varas pār mantu pārņemšanu</w:t>
      </w:r>
      <w:r w:rsidR="00DE534F" w:rsidRPr="003F651C">
        <w:rPr>
          <w:rFonts w:eastAsiaTheme="minorEastAsia" w:cs="Times New Roman"/>
          <w:szCs w:val="24"/>
        </w:rPr>
        <w:t xml:space="preserve">, </w:t>
      </w:r>
      <w:r w:rsidR="009679CE" w:rsidRPr="003F651C">
        <w:rPr>
          <w:rFonts w:eastAsiaTheme="minorEastAsia" w:cs="Times New Roman"/>
          <w:szCs w:val="24"/>
        </w:rPr>
        <w:t>piemēram, priekšmeta pārvietošanu</w:t>
      </w:r>
      <w:r w:rsidR="004A3E93" w:rsidRPr="003F651C">
        <w:rPr>
          <w:rFonts w:eastAsiaTheme="minorEastAsia" w:cs="Times New Roman"/>
          <w:szCs w:val="24"/>
        </w:rPr>
        <w:t xml:space="preserve"> ārpus īpašnieka faktiskās ietekmes zonas</w:t>
      </w:r>
      <w:r w:rsidR="009679CE" w:rsidRPr="003F651C">
        <w:rPr>
          <w:rFonts w:eastAsiaTheme="minorEastAsia" w:cs="Times New Roman"/>
          <w:szCs w:val="24"/>
        </w:rPr>
        <w:t>, iekraušanu transportlīdzeklī</w:t>
      </w:r>
      <w:r w:rsidR="00DE534F" w:rsidRPr="003F651C">
        <w:rPr>
          <w:rFonts w:eastAsiaTheme="minorEastAsia" w:cs="Times New Roman"/>
          <w:szCs w:val="24"/>
        </w:rPr>
        <w:t xml:space="preserve">, u. tml. </w:t>
      </w:r>
      <w:r w:rsidR="00C275CB" w:rsidRPr="003F651C">
        <w:rPr>
          <w:rFonts w:eastAsiaTheme="minorEastAsia" w:cs="Times New Roman"/>
          <w:szCs w:val="24"/>
        </w:rPr>
        <w:t xml:space="preserve">Faktiskā vara tiek atzīta par iegūtu brīdī, kad vairāku darbību kopums </w:t>
      </w:r>
      <w:r w:rsidR="00DE534F" w:rsidRPr="003F651C">
        <w:rPr>
          <w:rFonts w:eastAsiaTheme="minorEastAsia" w:cs="Times New Roman"/>
          <w:szCs w:val="24"/>
        </w:rPr>
        <w:t>objektīvi norāda uz personas fizisku kontroli pār attiecīgo mantu</w:t>
      </w:r>
      <w:r w:rsidR="00075811">
        <w:rPr>
          <w:rFonts w:eastAsiaTheme="minorEastAsia" w:cs="Times New Roman"/>
          <w:szCs w:val="24"/>
        </w:rPr>
        <w:t xml:space="preserve"> un viņš kā vienīgais to pēc savas gribas var ietekmēt</w:t>
      </w:r>
      <w:r w:rsidR="00B07482" w:rsidRPr="003F651C">
        <w:rPr>
          <w:rFonts w:eastAsiaTheme="minorEastAsia" w:cs="Times New Roman"/>
          <w:szCs w:val="24"/>
        </w:rPr>
        <w:t>.</w:t>
      </w:r>
    </w:p>
    <w:p w14:paraId="33DCECCD" w14:textId="7D7D052D" w:rsidR="002D1679" w:rsidRPr="00226404" w:rsidRDefault="00DC3DD0" w:rsidP="00D314AB">
      <w:pPr>
        <w:tabs>
          <w:tab w:val="left" w:pos="1710"/>
        </w:tabs>
        <w:spacing w:after="0" w:line="276" w:lineRule="auto"/>
        <w:ind w:firstLine="720"/>
        <w:jc w:val="both"/>
        <w:rPr>
          <w:rFonts w:cs="Times New Roman"/>
          <w:szCs w:val="24"/>
        </w:rPr>
      </w:pPr>
      <w:r w:rsidRPr="003F651C">
        <w:rPr>
          <w:rFonts w:eastAsiaTheme="minorEastAsia" w:cs="Times New Roman"/>
          <w:szCs w:val="24"/>
        </w:rPr>
        <w:t>[</w:t>
      </w:r>
      <w:r w:rsidR="00D8388F" w:rsidRPr="003F651C">
        <w:rPr>
          <w:rFonts w:eastAsiaTheme="minorEastAsia" w:cs="Times New Roman"/>
          <w:szCs w:val="24"/>
        </w:rPr>
        <w:t>6.1</w:t>
      </w:r>
      <w:r w:rsidRPr="003F651C">
        <w:rPr>
          <w:rFonts w:eastAsiaTheme="minorEastAsia" w:cs="Times New Roman"/>
          <w:szCs w:val="24"/>
        </w:rPr>
        <w:t>.2] </w:t>
      </w:r>
      <w:r w:rsidR="002D1679" w:rsidRPr="003F651C">
        <w:rPr>
          <w:rFonts w:eastAsiaTheme="minorEastAsia" w:cs="Times New Roman"/>
          <w:szCs w:val="24"/>
        </w:rPr>
        <w:t xml:space="preserve">No apelācijas instances tiesas spriedumā izklāstītajiem faktiskajiem apstākļiem izriet, ka </w:t>
      </w:r>
      <w:r w:rsidR="009D36B8">
        <w:rPr>
          <w:rFonts w:eastAsiaTheme="minorEastAsia" w:cs="Times New Roman"/>
          <w:szCs w:val="24"/>
        </w:rPr>
        <w:t>apsūdzētie</w:t>
      </w:r>
      <w:r w:rsidR="002D1679" w:rsidRPr="003F651C">
        <w:rPr>
          <w:rFonts w:cs="Times New Roman"/>
          <w:szCs w:val="24"/>
        </w:rPr>
        <w:t xml:space="preserve"> </w:t>
      </w:r>
      <w:r w:rsidR="0055143A" w:rsidRPr="003F651C">
        <w:rPr>
          <w:rFonts w:cs="Times New Roman"/>
          <w:szCs w:val="24"/>
        </w:rPr>
        <w:t>sali</w:t>
      </w:r>
      <w:r w:rsidR="0055143A">
        <w:rPr>
          <w:rFonts w:cs="Times New Roman"/>
          <w:szCs w:val="24"/>
        </w:rPr>
        <w:t>kuši</w:t>
      </w:r>
      <w:r w:rsidR="0055143A" w:rsidRPr="003F651C">
        <w:rPr>
          <w:rFonts w:cs="Times New Roman"/>
          <w:szCs w:val="24"/>
        </w:rPr>
        <w:t xml:space="preserve"> </w:t>
      </w:r>
      <w:r w:rsidR="002D1679" w:rsidRPr="003F651C">
        <w:rPr>
          <w:rFonts w:cs="Times New Roman"/>
          <w:szCs w:val="24"/>
        </w:rPr>
        <w:t xml:space="preserve">somā cietušajai piederošo </w:t>
      </w:r>
      <w:r w:rsidR="00B360DE">
        <w:rPr>
          <w:rFonts w:cs="Times New Roman"/>
          <w:szCs w:val="24"/>
        </w:rPr>
        <w:t xml:space="preserve">mantu </w:t>
      </w:r>
      <w:r w:rsidR="00B37E95">
        <w:rPr>
          <w:rFonts w:cs="Times New Roman"/>
          <w:szCs w:val="24"/>
        </w:rPr>
        <w:t>un somu novietojuši uz grīdas</w:t>
      </w:r>
      <w:r w:rsidR="002D1679" w:rsidRPr="003F651C">
        <w:rPr>
          <w:rFonts w:cs="Times New Roman"/>
          <w:szCs w:val="24"/>
        </w:rPr>
        <w:t>,</w:t>
      </w:r>
      <w:r w:rsidR="000F060C" w:rsidRPr="003F651C">
        <w:rPr>
          <w:rFonts w:cs="Times New Roman"/>
          <w:szCs w:val="24"/>
        </w:rPr>
        <w:t xml:space="preserve"> kā arī pārvietojuši telpā esošo seifu, lai to iznestu ārā,</w:t>
      </w:r>
      <w:r w:rsidR="002D1679" w:rsidRPr="003F651C">
        <w:rPr>
          <w:rFonts w:cs="Times New Roman"/>
          <w:szCs w:val="24"/>
        </w:rPr>
        <w:t xml:space="preserve"> tomēr pēc tam, kad iedarbojās signalizācija, SIA „LMT</w:t>
      </w:r>
      <w:r w:rsidR="0055143A">
        <w:rPr>
          <w:rFonts w:cs="Times New Roman"/>
          <w:szCs w:val="24"/>
        </w:rPr>
        <w:t> </w:t>
      </w:r>
      <w:proofErr w:type="spellStart"/>
      <w:r w:rsidR="002D1679" w:rsidRPr="003F651C">
        <w:rPr>
          <w:rFonts w:cs="Times New Roman"/>
          <w:szCs w:val="24"/>
        </w:rPr>
        <w:t>Retail</w:t>
      </w:r>
      <w:proofErr w:type="spellEnd"/>
      <w:r w:rsidR="0055143A">
        <w:rPr>
          <w:rFonts w:cs="Times New Roman"/>
          <w:szCs w:val="24"/>
        </w:rPr>
        <w:t> </w:t>
      </w:r>
      <w:r w:rsidR="002D1679" w:rsidRPr="003F651C">
        <w:rPr>
          <w:rFonts w:cs="Times New Roman"/>
          <w:szCs w:val="24"/>
        </w:rPr>
        <w:t>&amp;</w:t>
      </w:r>
      <w:r w:rsidR="0055143A">
        <w:rPr>
          <w:rFonts w:cs="Times New Roman"/>
          <w:szCs w:val="24"/>
        </w:rPr>
        <w:t> </w:t>
      </w:r>
      <w:proofErr w:type="spellStart"/>
      <w:r w:rsidR="002D1679" w:rsidRPr="003F651C">
        <w:rPr>
          <w:rFonts w:cs="Times New Roman"/>
          <w:szCs w:val="24"/>
        </w:rPr>
        <w:t>Logistics</w:t>
      </w:r>
      <w:proofErr w:type="spellEnd"/>
      <w:r w:rsidR="002D1679" w:rsidRPr="003F651C">
        <w:rPr>
          <w:rFonts w:cs="Times New Roman"/>
          <w:szCs w:val="24"/>
        </w:rPr>
        <w:t xml:space="preserve">” klientu centra telpās ieradās apsardzes darbinieks, kurš </w:t>
      </w:r>
      <w:r w:rsidR="00161F82">
        <w:rPr>
          <w:rFonts w:cs="Times New Roman"/>
          <w:szCs w:val="24"/>
        </w:rPr>
        <w:t>[pers. A]</w:t>
      </w:r>
      <w:r w:rsidR="002D1679" w:rsidRPr="003F651C">
        <w:rPr>
          <w:rFonts w:cs="Times New Roman"/>
          <w:szCs w:val="24"/>
        </w:rPr>
        <w:t xml:space="preserve"> aizturēja</w:t>
      </w:r>
      <w:r w:rsidR="00C75337" w:rsidRPr="003F651C">
        <w:rPr>
          <w:rFonts w:cs="Times New Roman"/>
          <w:szCs w:val="24"/>
        </w:rPr>
        <w:t>.</w:t>
      </w:r>
    </w:p>
    <w:p w14:paraId="02230C2C" w14:textId="12F3C4BB" w:rsidR="00633D9F" w:rsidRPr="009042FF" w:rsidRDefault="00633D9F" w:rsidP="00D314AB">
      <w:pPr>
        <w:tabs>
          <w:tab w:val="left" w:pos="1710"/>
        </w:tabs>
        <w:spacing w:after="0" w:line="276" w:lineRule="auto"/>
        <w:ind w:firstLine="720"/>
        <w:jc w:val="both"/>
        <w:rPr>
          <w:rFonts w:eastAsiaTheme="minorEastAsia" w:cs="Times New Roman"/>
          <w:szCs w:val="24"/>
        </w:rPr>
      </w:pPr>
      <w:r w:rsidRPr="009042FF">
        <w:rPr>
          <w:rFonts w:eastAsiaTheme="minorEastAsia" w:cs="Times New Roman"/>
          <w:szCs w:val="24"/>
        </w:rPr>
        <w:t>Apelācijas instances tiesa atzinusi, ka</w:t>
      </w:r>
      <w:r w:rsidR="00BD63E5" w:rsidRPr="009042FF">
        <w:rPr>
          <w:rFonts w:eastAsiaTheme="minorEastAsia" w:cs="Times New Roman"/>
          <w:szCs w:val="24"/>
        </w:rPr>
        <w:t xml:space="preserve">, </w:t>
      </w:r>
      <w:r w:rsidR="00BD63E5" w:rsidRPr="009D36B8">
        <w:rPr>
          <w:rFonts w:eastAsiaTheme="minorEastAsia" w:cs="Times New Roman"/>
          <w:szCs w:val="24"/>
        </w:rPr>
        <w:t xml:space="preserve">ievērojot to, ka </w:t>
      </w:r>
      <w:r w:rsidR="009D36B8" w:rsidRPr="009D36B8">
        <w:rPr>
          <w:rFonts w:eastAsiaTheme="minorEastAsia" w:cs="Times New Roman"/>
          <w:szCs w:val="24"/>
        </w:rPr>
        <w:t>apsūdzētie</w:t>
      </w:r>
      <w:r w:rsidR="00BD63E5" w:rsidRPr="009D36B8">
        <w:rPr>
          <w:rFonts w:eastAsiaTheme="minorEastAsia" w:cs="Times New Roman"/>
          <w:szCs w:val="24"/>
        </w:rPr>
        <w:t xml:space="preserve"> cietušajai piederošās preces, kuras jau līdz tam bija salikuši somā, un seifu ar tajā esošajām precēm, </w:t>
      </w:r>
      <w:r w:rsidR="00BD63E5" w:rsidRPr="009D36B8">
        <w:rPr>
          <w:rFonts w:eastAsiaTheme="minorEastAsia" w:cs="Times New Roman"/>
          <w:szCs w:val="24"/>
        </w:rPr>
        <w:lastRenderedPageBreak/>
        <w:t xml:space="preserve">kuras bija plānots nozagt, atstāja klientu centra telpās, lai gan viņiem pastāvēja iespēja tās paņemt līdzi, tādējādi parādot savu gribu tās paturēt kā savas, </w:t>
      </w:r>
      <w:r w:rsidR="009D36B8" w:rsidRPr="009D36B8">
        <w:rPr>
          <w:rFonts w:eastAsiaTheme="minorEastAsia" w:cs="Times New Roman"/>
          <w:szCs w:val="24"/>
        </w:rPr>
        <w:t xml:space="preserve">apsūdzētie </w:t>
      </w:r>
      <w:r w:rsidRPr="009D36B8">
        <w:rPr>
          <w:rFonts w:eastAsiaTheme="minorEastAsia" w:cs="Times New Roman"/>
          <w:szCs w:val="24"/>
        </w:rPr>
        <w:t xml:space="preserve">mantas nolaupīšanu (zādzību) nav </w:t>
      </w:r>
      <w:r w:rsidR="009D36B8" w:rsidRPr="009D36B8">
        <w:rPr>
          <w:rFonts w:eastAsiaTheme="minorEastAsia" w:cs="Times New Roman"/>
          <w:szCs w:val="24"/>
        </w:rPr>
        <w:t xml:space="preserve">izdarījuši </w:t>
      </w:r>
      <w:r w:rsidRPr="009D36B8">
        <w:rPr>
          <w:rFonts w:eastAsiaTheme="minorEastAsia" w:cs="Times New Roman"/>
          <w:szCs w:val="24"/>
        </w:rPr>
        <w:t xml:space="preserve">līdz galam no </w:t>
      </w:r>
      <w:r w:rsidR="00454315" w:rsidRPr="009D36B8">
        <w:rPr>
          <w:rFonts w:eastAsiaTheme="minorEastAsia" w:cs="Times New Roman"/>
          <w:szCs w:val="24"/>
        </w:rPr>
        <w:t xml:space="preserve">viņa </w:t>
      </w:r>
      <w:r w:rsidRPr="009D36B8">
        <w:rPr>
          <w:rFonts w:eastAsiaTheme="minorEastAsia" w:cs="Times New Roman"/>
          <w:szCs w:val="24"/>
        </w:rPr>
        <w:t>neatkarīgu apstākļu dēļ</w:t>
      </w:r>
      <w:r w:rsidR="00CF6172" w:rsidRPr="009D36B8">
        <w:rPr>
          <w:rFonts w:eastAsiaTheme="minorEastAsia" w:cs="Times New Roman"/>
          <w:szCs w:val="24"/>
        </w:rPr>
        <w:t>.</w:t>
      </w:r>
    </w:p>
    <w:p w14:paraId="015A8CB9" w14:textId="6FA2D798" w:rsidR="004842C3" w:rsidRPr="00B37E95" w:rsidRDefault="004842C3" w:rsidP="00D314AB">
      <w:pPr>
        <w:tabs>
          <w:tab w:val="left" w:pos="1710"/>
        </w:tabs>
        <w:spacing w:after="0" w:line="276" w:lineRule="auto"/>
        <w:ind w:firstLine="720"/>
        <w:jc w:val="both"/>
        <w:rPr>
          <w:rFonts w:cs="Times New Roman"/>
          <w:szCs w:val="24"/>
        </w:rPr>
      </w:pPr>
      <w:r w:rsidRPr="00B37E95">
        <w:rPr>
          <w:rFonts w:cs="Times New Roman"/>
          <w:szCs w:val="24"/>
        </w:rPr>
        <w:t xml:space="preserve">Senāts konstatē, ka, kvalificējot apsūdzētā </w:t>
      </w:r>
      <w:r w:rsidR="00463814">
        <w:rPr>
          <w:rFonts w:cs="Times New Roman"/>
          <w:szCs w:val="24"/>
        </w:rPr>
        <w:t>[pers. A]</w:t>
      </w:r>
      <w:r w:rsidRPr="00B37E95">
        <w:rPr>
          <w:rFonts w:cs="Times New Roman"/>
          <w:szCs w:val="24"/>
        </w:rPr>
        <w:t xml:space="preserve"> darbības kā nepabeigtu zādzību, apelācijas instances tiesa nepamatoti izšķirošu nozīmi piešķīrusi tam, ka viņš mant</w:t>
      </w:r>
      <w:r w:rsidR="00CF74DE" w:rsidRPr="00B37E95">
        <w:rPr>
          <w:rFonts w:cs="Times New Roman"/>
          <w:szCs w:val="24"/>
        </w:rPr>
        <w:t>as</w:t>
      </w:r>
      <w:r w:rsidRPr="00B37E95">
        <w:rPr>
          <w:rFonts w:cs="Times New Roman"/>
          <w:szCs w:val="24"/>
        </w:rPr>
        <w:t xml:space="preserve"> nav paņēmis līdzi</w:t>
      </w:r>
      <w:r w:rsidR="008F5D58">
        <w:rPr>
          <w:rFonts w:cs="Times New Roman"/>
          <w:szCs w:val="24"/>
        </w:rPr>
        <w:t>, nevis tam, vai apsūdzētais bija ieguvis fizisku kontroli pār mantām</w:t>
      </w:r>
      <w:r w:rsidRPr="00B37E95">
        <w:rPr>
          <w:rFonts w:cs="Times New Roman"/>
          <w:szCs w:val="24"/>
        </w:rPr>
        <w:t>.</w:t>
      </w:r>
    </w:p>
    <w:p w14:paraId="5C4A07F6" w14:textId="77777777" w:rsidR="00B37E95" w:rsidRDefault="00CF74DE" w:rsidP="00D314AB">
      <w:pPr>
        <w:tabs>
          <w:tab w:val="left" w:pos="1710"/>
        </w:tabs>
        <w:spacing w:after="0" w:line="276" w:lineRule="auto"/>
        <w:ind w:firstLine="720"/>
        <w:jc w:val="both"/>
        <w:rPr>
          <w:rFonts w:eastAsiaTheme="minorEastAsia" w:cs="Times New Roman"/>
          <w:szCs w:val="24"/>
        </w:rPr>
      </w:pPr>
      <w:r w:rsidRPr="00B37E95">
        <w:rPr>
          <w:rFonts w:eastAsiaTheme="minorEastAsia" w:cs="Times New Roman"/>
          <w:szCs w:val="24"/>
        </w:rPr>
        <w:t>Vienlaikus šāds apelācijas instances tiesas atzinums neietekmēja noziedzīgā nodarījuma kvalifikāciju pēc Krimināllikuma 15. panta ceturtās daļas un 175. panta ceturtās daļas.</w:t>
      </w:r>
    </w:p>
    <w:p w14:paraId="1A58A6A3" w14:textId="6C408030" w:rsidR="00A27247" w:rsidRPr="00D11ADA" w:rsidRDefault="00A27247" w:rsidP="00D314AB">
      <w:pPr>
        <w:tabs>
          <w:tab w:val="left" w:pos="1710"/>
        </w:tabs>
        <w:spacing w:after="0" w:line="276" w:lineRule="auto"/>
        <w:ind w:firstLine="720"/>
        <w:jc w:val="both"/>
        <w:rPr>
          <w:rFonts w:eastAsiaTheme="minorEastAsia" w:cs="Times New Roman"/>
          <w:szCs w:val="24"/>
        </w:rPr>
      </w:pPr>
      <w:r w:rsidRPr="00A27247">
        <w:rPr>
          <w:rFonts w:eastAsiaTheme="minorEastAsia" w:cs="Times New Roman"/>
          <w:szCs w:val="24"/>
        </w:rPr>
        <w:t>Apsūdzēt</w:t>
      </w:r>
      <w:r>
        <w:rPr>
          <w:rFonts w:eastAsiaTheme="minorEastAsia" w:cs="Times New Roman"/>
          <w:szCs w:val="24"/>
        </w:rPr>
        <w:t xml:space="preserve">o </w:t>
      </w:r>
      <w:r w:rsidRPr="00A27247">
        <w:rPr>
          <w:rFonts w:eastAsiaTheme="minorEastAsia" w:cs="Times New Roman"/>
          <w:szCs w:val="24"/>
        </w:rPr>
        <w:t xml:space="preserve">darbības — cietušajai piederošo mantu ievietošana savā somā un tās novietošana uz grīdas promnešanai, vienlaikus turpinot citas mantas sagrābšanas darbības, proti, pārvietojot seifu ar mantām — liecina, ka </w:t>
      </w:r>
      <w:r w:rsidR="002C532F" w:rsidRPr="00A27247">
        <w:rPr>
          <w:rFonts w:eastAsiaTheme="minorEastAsia" w:cs="Times New Roman"/>
          <w:szCs w:val="24"/>
        </w:rPr>
        <w:t>apsūdzēt</w:t>
      </w:r>
      <w:r w:rsidR="002C532F">
        <w:rPr>
          <w:rFonts w:eastAsiaTheme="minorEastAsia" w:cs="Times New Roman"/>
          <w:szCs w:val="24"/>
        </w:rPr>
        <w:t>ie</w:t>
      </w:r>
      <w:r w:rsidR="002C532F" w:rsidRPr="00A27247">
        <w:rPr>
          <w:rFonts w:eastAsiaTheme="minorEastAsia" w:cs="Times New Roman"/>
          <w:szCs w:val="24"/>
        </w:rPr>
        <w:t xml:space="preserve"> </w:t>
      </w:r>
      <w:r w:rsidRPr="00A27247">
        <w:rPr>
          <w:rFonts w:eastAsiaTheme="minorEastAsia" w:cs="Times New Roman"/>
          <w:szCs w:val="24"/>
        </w:rPr>
        <w:t xml:space="preserve">nebija </w:t>
      </w:r>
      <w:r w:rsidR="002C532F" w:rsidRPr="00A27247">
        <w:rPr>
          <w:rFonts w:eastAsiaTheme="minorEastAsia" w:cs="Times New Roman"/>
          <w:szCs w:val="24"/>
        </w:rPr>
        <w:t>ieguv</w:t>
      </w:r>
      <w:r w:rsidR="002C532F">
        <w:rPr>
          <w:rFonts w:eastAsiaTheme="minorEastAsia" w:cs="Times New Roman"/>
          <w:szCs w:val="24"/>
        </w:rPr>
        <w:t>uši</w:t>
      </w:r>
      <w:r w:rsidR="002C532F" w:rsidRPr="00A27247">
        <w:rPr>
          <w:rFonts w:eastAsiaTheme="minorEastAsia" w:cs="Times New Roman"/>
          <w:szCs w:val="24"/>
        </w:rPr>
        <w:t xml:space="preserve"> </w:t>
      </w:r>
      <w:r w:rsidRPr="00D11ADA">
        <w:rPr>
          <w:rFonts w:eastAsiaTheme="minorEastAsia" w:cs="Times New Roman"/>
          <w:szCs w:val="24"/>
        </w:rPr>
        <w:t>fizisku varu</w:t>
      </w:r>
      <w:r w:rsidRPr="00A27247">
        <w:rPr>
          <w:rFonts w:eastAsiaTheme="minorEastAsia" w:cs="Times New Roman"/>
          <w:szCs w:val="24"/>
        </w:rPr>
        <w:t xml:space="preserve"> pār cietušajai piederošo mantu</w:t>
      </w:r>
      <w:r w:rsidR="003F62CB">
        <w:rPr>
          <w:rFonts w:eastAsiaTheme="minorEastAsia" w:cs="Times New Roman"/>
          <w:szCs w:val="24"/>
        </w:rPr>
        <w:t>.</w:t>
      </w:r>
    </w:p>
    <w:p w14:paraId="60702753" w14:textId="0182B53E" w:rsidR="00B37E95" w:rsidRPr="00284072" w:rsidRDefault="008F5D58" w:rsidP="00D314AB">
      <w:pPr>
        <w:tabs>
          <w:tab w:val="left" w:pos="1710"/>
        </w:tabs>
        <w:spacing w:after="0" w:line="276" w:lineRule="auto"/>
        <w:ind w:firstLine="720"/>
        <w:jc w:val="both"/>
        <w:rPr>
          <w:rFonts w:eastAsiaTheme="minorEastAsia" w:cs="Times New Roman"/>
          <w:szCs w:val="24"/>
        </w:rPr>
      </w:pPr>
      <w:r w:rsidRPr="003F651C">
        <w:rPr>
          <w:rFonts w:cs="Times New Roman"/>
          <w:szCs w:val="24"/>
        </w:rPr>
        <w:t>Šāda</w:t>
      </w:r>
      <w:r>
        <w:rPr>
          <w:rFonts w:cs="Times New Roman"/>
          <w:szCs w:val="24"/>
        </w:rPr>
        <w:t>s</w:t>
      </w:r>
      <w:r w:rsidRPr="003F651C">
        <w:rPr>
          <w:rFonts w:cs="Times New Roman"/>
          <w:szCs w:val="24"/>
        </w:rPr>
        <w:t xml:space="preserve"> darbība</w:t>
      </w:r>
      <w:r>
        <w:rPr>
          <w:rFonts w:cs="Times New Roman"/>
          <w:szCs w:val="24"/>
        </w:rPr>
        <w:t>s</w:t>
      </w:r>
      <w:r w:rsidRPr="003F651C">
        <w:rPr>
          <w:rFonts w:cs="Times New Roman"/>
          <w:szCs w:val="24"/>
        </w:rPr>
        <w:t>, lai arī vērsta</w:t>
      </w:r>
      <w:r>
        <w:rPr>
          <w:rFonts w:cs="Times New Roman"/>
          <w:szCs w:val="24"/>
        </w:rPr>
        <w:t>s</w:t>
      </w:r>
      <w:r w:rsidRPr="003F651C">
        <w:rPr>
          <w:rFonts w:cs="Times New Roman"/>
          <w:szCs w:val="24"/>
        </w:rPr>
        <w:t xml:space="preserve"> uz mantas atņemšanu un faktiskās varas iegūšanu, pa</w:t>
      </w:r>
      <w:r w:rsidR="00E53711">
        <w:rPr>
          <w:rFonts w:cs="Times New Roman"/>
          <w:szCs w:val="24"/>
        </w:rPr>
        <w:t>šas</w:t>
      </w:r>
      <w:r w:rsidRPr="003F651C">
        <w:rPr>
          <w:rFonts w:cs="Times New Roman"/>
          <w:szCs w:val="24"/>
        </w:rPr>
        <w:t xml:space="preserve"> par sevi </w:t>
      </w:r>
      <w:r w:rsidRPr="003F651C">
        <w:rPr>
          <w:rFonts w:eastAsiaTheme="minorEastAsia" w:cs="Times New Roman"/>
          <w:szCs w:val="24"/>
        </w:rPr>
        <w:t xml:space="preserve">objektīvi nenorāda uz </w:t>
      </w:r>
      <w:r w:rsidR="002C532F" w:rsidRPr="003F651C">
        <w:rPr>
          <w:rFonts w:eastAsiaTheme="minorEastAsia" w:cs="Times New Roman"/>
          <w:szCs w:val="24"/>
        </w:rPr>
        <w:t>apsūdzēt</w:t>
      </w:r>
      <w:r w:rsidR="002C532F">
        <w:rPr>
          <w:rFonts w:eastAsiaTheme="minorEastAsia" w:cs="Times New Roman"/>
          <w:szCs w:val="24"/>
        </w:rPr>
        <w:t>o</w:t>
      </w:r>
      <w:r w:rsidR="002C532F" w:rsidRPr="003F651C">
        <w:rPr>
          <w:rFonts w:eastAsiaTheme="minorEastAsia" w:cs="Times New Roman"/>
          <w:szCs w:val="24"/>
        </w:rPr>
        <w:t xml:space="preserve"> </w:t>
      </w:r>
      <w:r w:rsidRPr="003F651C">
        <w:rPr>
          <w:rFonts w:eastAsiaTheme="minorEastAsia" w:cs="Times New Roman"/>
          <w:szCs w:val="24"/>
        </w:rPr>
        <w:t xml:space="preserve">fizisku kontroli pār attiecīgo mantu un </w:t>
      </w:r>
      <w:r w:rsidRPr="003F651C">
        <w:rPr>
          <w:rFonts w:cs="Times New Roman"/>
          <w:szCs w:val="24"/>
        </w:rPr>
        <w:t>cietušā atstumšanu no faktiskās varas pār mantu.</w:t>
      </w:r>
      <w:r w:rsidR="00284072" w:rsidRPr="00284072">
        <w:rPr>
          <w:rFonts w:eastAsiaTheme="minorEastAsia" w:cs="Times New Roman"/>
          <w:szCs w:val="24"/>
        </w:rPr>
        <w:t xml:space="preserve"> </w:t>
      </w:r>
      <w:r w:rsidR="00284072" w:rsidRPr="008F5D58">
        <w:rPr>
          <w:rFonts w:eastAsiaTheme="minorEastAsia" w:cs="Times New Roman"/>
          <w:szCs w:val="24"/>
        </w:rPr>
        <w:t>Aps</w:t>
      </w:r>
      <w:r w:rsidR="00284072">
        <w:rPr>
          <w:rFonts w:eastAsiaTheme="minorEastAsia" w:cs="Times New Roman"/>
          <w:szCs w:val="24"/>
        </w:rPr>
        <w:t>ūdzēt</w:t>
      </w:r>
      <w:r w:rsidR="0077449C">
        <w:rPr>
          <w:rFonts w:eastAsiaTheme="minorEastAsia" w:cs="Times New Roman"/>
          <w:szCs w:val="24"/>
        </w:rPr>
        <w:t>ie</w:t>
      </w:r>
      <w:r w:rsidR="00284072">
        <w:rPr>
          <w:rFonts w:eastAsiaTheme="minorEastAsia" w:cs="Times New Roman"/>
          <w:szCs w:val="24"/>
        </w:rPr>
        <w:t xml:space="preserve"> veica pakāpeniskas darbības, lai </w:t>
      </w:r>
      <w:r w:rsidR="00284072" w:rsidRPr="003F651C">
        <w:rPr>
          <w:rFonts w:cs="Times New Roman"/>
          <w:szCs w:val="24"/>
        </w:rPr>
        <w:t>nodibin</w:t>
      </w:r>
      <w:r w:rsidR="00284072">
        <w:rPr>
          <w:rFonts w:cs="Times New Roman"/>
          <w:szCs w:val="24"/>
        </w:rPr>
        <w:t>ātu</w:t>
      </w:r>
      <w:r w:rsidR="00284072" w:rsidRPr="003F651C">
        <w:rPr>
          <w:rFonts w:cs="Times New Roman"/>
          <w:szCs w:val="24"/>
        </w:rPr>
        <w:t xml:space="preserve"> faktisku varu pār </w:t>
      </w:r>
      <w:r w:rsidR="00284072" w:rsidRPr="00284072">
        <w:rPr>
          <w:rFonts w:cs="Times New Roman"/>
          <w:szCs w:val="24"/>
        </w:rPr>
        <w:t>mantu</w:t>
      </w:r>
      <w:r w:rsidR="00075811">
        <w:rPr>
          <w:rFonts w:cs="Times New Roman"/>
          <w:szCs w:val="24"/>
        </w:rPr>
        <w:t xml:space="preserve"> un to, ka tikai </w:t>
      </w:r>
      <w:r w:rsidR="0077449C">
        <w:rPr>
          <w:rFonts w:cs="Times New Roman"/>
          <w:szCs w:val="24"/>
        </w:rPr>
        <w:t xml:space="preserve">viņi </w:t>
      </w:r>
      <w:r w:rsidR="002115F7">
        <w:rPr>
          <w:rFonts w:cs="Times New Roman"/>
          <w:szCs w:val="24"/>
        </w:rPr>
        <w:t>pēc savas gribas to var ietekmēt</w:t>
      </w:r>
      <w:r w:rsidR="00B37E95" w:rsidRPr="00284072">
        <w:rPr>
          <w:rFonts w:eastAsiaTheme="minorEastAsia" w:cs="Times New Roman"/>
          <w:szCs w:val="24"/>
        </w:rPr>
        <w:t>, tātad manta atbilstoši likuma „Par Krimināllikuma spēkā stāšanās un piemērošanas kārtību” 19.</w:t>
      </w:r>
      <w:r w:rsidR="00B37E95" w:rsidRPr="00284072">
        <w:rPr>
          <w:rFonts w:eastAsiaTheme="minorEastAsia" w:cs="Times New Roman"/>
          <w:szCs w:val="24"/>
          <w:vertAlign w:val="superscript"/>
        </w:rPr>
        <w:t>1</w:t>
      </w:r>
      <w:r w:rsidR="00B37E95" w:rsidRPr="00284072">
        <w:rPr>
          <w:rFonts w:eastAsiaTheme="minorEastAsia" w:cs="Times New Roman"/>
          <w:szCs w:val="24"/>
        </w:rPr>
        <w:t xml:space="preserve"> panta izpratnei </w:t>
      </w:r>
      <w:r w:rsidR="00284072" w:rsidRPr="00284072">
        <w:rPr>
          <w:rFonts w:eastAsiaTheme="minorEastAsia" w:cs="Times New Roman"/>
          <w:szCs w:val="24"/>
        </w:rPr>
        <w:t xml:space="preserve">vēl </w:t>
      </w:r>
      <w:r w:rsidR="00B37E95" w:rsidRPr="00284072">
        <w:rPr>
          <w:rFonts w:eastAsiaTheme="minorEastAsia" w:cs="Times New Roman"/>
          <w:szCs w:val="24"/>
        </w:rPr>
        <w:t>netika prettiesiski iegūta.</w:t>
      </w:r>
    </w:p>
    <w:p w14:paraId="2D255C76" w14:textId="46556BEB" w:rsidR="004842C3" w:rsidRPr="003F651C" w:rsidRDefault="00E53711" w:rsidP="00D314AB">
      <w:pPr>
        <w:tabs>
          <w:tab w:val="left" w:pos="1710"/>
        </w:tabs>
        <w:spacing w:after="0" w:line="276" w:lineRule="auto"/>
        <w:ind w:firstLine="720"/>
        <w:jc w:val="both"/>
        <w:rPr>
          <w:rFonts w:cs="Times New Roman"/>
          <w:szCs w:val="24"/>
        </w:rPr>
      </w:pPr>
      <w:r>
        <w:rPr>
          <w:rFonts w:cs="Times New Roman"/>
          <w:szCs w:val="24"/>
        </w:rPr>
        <w:t>Līdz ar to</w:t>
      </w:r>
      <w:r w:rsidR="00D904B3" w:rsidRPr="003F651C">
        <w:rPr>
          <w:rFonts w:cs="Times New Roman"/>
          <w:szCs w:val="24"/>
        </w:rPr>
        <w:t xml:space="preserve"> </w:t>
      </w:r>
      <w:r w:rsidR="00606676" w:rsidRPr="003F651C">
        <w:rPr>
          <w:rFonts w:cs="Times New Roman"/>
          <w:szCs w:val="24"/>
        </w:rPr>
        <w:t xml:space="preserve">nav pamata </w:t>
      </w:r>
      <w:r w:rsidR="0077449C">
        <w:rPr>
          <w:rFonts w:cs="Times New Roman"/>
          <w:szCs w:val="24"/>
        </w:rPr>
        <w:t xml:space="preserve">nodarījumu </w:t>
      </w:r>
      <w:r w:rsidR="00606676" w:rsidRPr="003F651C">
        <w:rPr>
          <w:rFonts w:cs="Times New Roman"/>
          <w:szCs w:val="24"/>
        </w:rPr>
        <w:t>atzīt</w:t>
      </w:r>
      <w:r w:rsidR="0077449C">
        <w:rPr>
          <w:rFonts w:cs="Times New Roman"/>
          <w:szCs w:val="24"/>
        </w:rPr>
        <w:t xml:space="preserve"> par pabeigtu zādzību</w:t>
      </w:r>
    </w:p>
    <w:p w14:paraId="42439DCF" w14:textId="07413806" w:rsidR="00035A4A" w:rsidRPr="00D314AB" w:rsidRDefault="002E3EEF" w:rsidP="00D314AB">
      <w:pPr>
        <w:spacing w:after="0" w:line="276" w:lineRule="auto"/>
        <w:ind w:firstLine="720"/>
        <w:jc w:val="both"/>
        <w:rPr>
          <w:rFonts w:cs="Times New Roman"/>
          <w:szCs w:val="24"/>
        </w:rPr>
      </w:pPr>
      <w:r w:rsidRPr="00D314AB">
        <w:rPr>
          <w:rFonts w:cs="Times New Roman"/>
          <w:szCs w:val="24"/>
        </w:rPr>
        <w:t>[</w:t>
      </w:r>
      <w:r w:rsidR="00D8388F" w:rsidRPr="00D314AB">
        <w:rPr>
          <w:rFonts w:cs="Times New Roman"/>
          <w:szCs w:val="24"/>
        </w:rPr>
        <w:t>6.2.</w:t>
      </w:r>
      <w:r w:rsidRPr="00D314AB">
        <w:rPr>
          <w:rFonts w:cs="Times New Roman"/>
          <w:szCs w:val="24"/>
        </w:rPr>
        <w:t>] </w:t>
      </w:r>
      <w:r w:rsidR="00D20D07" w:rsidRPr="00D314AB">
        <w:rPr>
          <w:rFonts w:cs="Times New Roman"/>
          <w:szCs w:val="24"/>
        </w:rPr>
        <w:t xml:space="preserve">Vienlaikus </w:t>
      </w:r>
      <w:r w:rsidR="00035A4A" w:rsidRPr="00D314AB">
        <w:rPr>
          <w:rFonts w:cs="Times New Roman"/>
          <w:szCs w:val="24"/>
        </w:rPr>
        <w:t xml:space="preserve">Senāts atzīst, ka </w:t>
      </w:r>
      <w:r w:rsidR="00D20D07" w:rsidRPr="00D314AB">
        <w:rPr>
          <w14:ligatures w14:val="standardContextual"/>
        </w:rPr>
        <w:t xml:space="preserve">apelācijas instances tiesa nav pamatojusi savu atzinumu par </w:t>
      </w:r>
      <w:r w:rsidR="00D20D07" w:rsidRPr="00D314AB">
        <w:rPr>
          <w:color w:val="000000" w:themeColor="text1"/>
        </w:rPr>
        <w:t xml:space="preserve">Krimināllikuma 48. panta pirmās daļas 17. punktā norādītā atbildību pastiprinošā apstākļa </w:t>
      </w:r>
      <w:r w:rsidR="006424F9" w:rsidRPr="00D314AB">
        <w:rPr>
          <w:color w:val="000000" w:themeColor="text1"/>
        </w:rPr>
        <w:t>ne</w:t>
      </w:r>
      <w:r w:rsidR="00D20D07" w:rsidRPr="00D314AB">
        <w:rPr>
          <w:color w:val="000000" w:themeColor="text1"/>
        </w:rPr>
        <w:t>esību.</w:t>
      </w:r>
    </w:p>
    <w:p w14:paraId="34121F62" w14:textId="31A3089A" w:rsidR="00035A4A" w:rsidRPr="00D314AB" w:rsidRDefault="00D20D07" w:rsidP="00D314AB">
      <w:pPr>
        <w:spacing w:after="0" w:line="276" w:lineRule="auto"/>
        <w:ind w:firstLine="720"/>
        <w:jc w:val="both"/>
      </w:pPr>
      <w:r w:rsidRPr="00D314AB">
        <w:t>[6.2.1] </w:t>
      </w:r>
      <w:r w:rsidR="00035A4A" w:rsidRPr="00D314AB">
        <w:t>Kriminālprocesa likuma 564. panta ceturtā daļa noteic, ka apelācijas instances tiesas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364AB5BD" w14:textId="77777777" w:rsidR="00035A4A" w:rsidRPr="00D314AB" w:rsidRDefault="00035A4A" w:rsidP="00D314AB">
      <w:pPr>
        <w:spacing w:after="0" w:line="276" w:lineRule="auto"/>
        <w:ind w:firstLine="720"/>
        <w:jc w:val="both"/>
        <w:rPr>
          <w:color w:val="000000"/>
        </w:rPr>
      </w:pPr>
      <w:r w:rsidRPr="00D314AB">
        <w:rPr>
          <w:color w:val="000000"/>
        </w:rPr>
        <w:t>Senāts jau agrāk ir norādījis, ka tiesas pienākums motivēt savu nolēmumu izriet no tiesībām uz taisnīgu tiesu. Kriminālprocesa likuma prasība par motivētu nolēmumu ir ievērota, ja tiesa ir motivējusi visus būtiskos atzinumus, kuriem ir nozīme lietas taisnīgā izspriešanā, un motīvu izklāsta apjoms ļauj saprast, kā tiesa nonākusi pie šiem atzinumiem (sk. </w:t>
      </w:r>
      <w:r w:rsidRPr="00D314AB">
        <w:rPr>
          <w:i/>
          <w:iCs/>
          <w:color w:val="000000"/>
        </w:rPr>
        <w:t>Senāta 2022. gada 5. jūlija lēmumu lietā Nr. SKK</w:t>
      </w:r>
      <w:r w:rsidRPr="00D314AB">
        <w:rPr>
          <w:i/>
          <w:iCs/>
          <w:color w:val="000000"/>
        </w:rPr>
        <w:noBreakHyphen/>
        <w:t xml:space="preserve">1/2022, </w:t>
      </w:r>
      <w:hyperlink r:id="rId11" w:history="1">
        <w:r w:rsidRPr="00D314AB">
          <w:rPr>
            <w:rStyle w:val="Hyperlink"/>
            <w:i/>
            <w:iCs/>
          </w:rPr>
          <w:t>ECLI:LV:AT:2022:0705.11816006914.4.L</w:t>
        </w:r>
      </w:hyperlink>
      <w:r w:rsidRPr="00D314AB">
        <w:rPr>
          <w:i/>
          <w:iCs/>
          <w:color w:val="000000"/>
        </w:rPr>
        <w:t>,</w:t>
      </w:r>
      <w:r w:rsidRPr="00D314AB">
        <w:rPr>
          <w:i/>
          <w:iCs/>
          <w:color w:val="000081"/>
        </w:rPr>
        <w:t> </w:t>
      </w:r>
      <w:r w:rsidRPr="00D314AB">
        <w:rPr>
          <w:i/>
          <w:iCs/>
          <w:color w:val="000000"/>
        </w:rPr>
        <w:t>2023. gada 2. maija lēmumu lietā Nr. SKK</w:t>
      </w:r>
      <w:r w:rsidRPr="00D314AB">
        <w:rPr>
          <w:i/>
          <w:iCs/>
          <w:color w:val="000000"/>
        </w:rPr>
        <w:noBreakHyphen/>
        <w:t xml:space="preserve">106/2023, </w:t>
      </w:r>
      <w:hyperlink r:id="rId12" w:history="1">
        <w:r w:rsidRPr="00D314AB">
          <w:rPr>
            <w:rStyle w:val="Hyperlink"/>
            <w:i/>
            <w:iCs/>
          </w:rPr>
          <w:t>ECLI:LV:AT:2023:0502.11370002622.5.L</w:t>
        </w:r>
      </w:hyperlink>
      <w:r w:rsidRPr="00D314AB">
        <w:rPr>
          <w:color w:val="000000"/>
        </w:rPr>
        <w:t>).</w:t>
      </w:r>
    </w:p>
    <w:p w14:paraId="56CC3E62" w14:textId="38CB0931" w:rsidR="00B06A18" w:rsidRPr="00D314AB" w:rsidRDefault="00D20D07" w:rsidP="00D314AB">
      <w:pPr>
        <w:spacing w:after="0" w:line="276" w:lineRule="auto"/>
        <w:ind w:firstLine="720"/>
        <w:jc w:val="both"/>
        <w:rPr>
          <w:rFonts w:asciiTheme="majorBidi" w:eastAsia="Times New Roman" w:hAnsiTheme="majorBidi" w:cstheme="majorBidi"/>
          <w:szCs w:val="24"/>
        </w:rPr>
      </w:pPr>
      <w:r w:rsidRPr="00D314AB">
        <w:rPr>
          <w:rFonts w:asciiTheme="majorBidi" w:hAnsiTheme="majorBidi" w:cstheme="majorBidi"/>
          <w:szCs w:val="24"/>
        </w:rPr>
        <w:t>Senāts atzīst, ka apelācijas instances tiesa minētajā tiesību</w:t>
      </w:r>
      <w:r w:rsidRPr="00D314AB">
        <w:rPr>
          <w:rFonts w:asciiTheme="majorBidi" w:eastAsia="Times New Roman" w:hAnsiTheme="majorBidi" w:cstheme="majorBidi"/>
          <w:szCs w:val="24"/>
        </w:rPr>
        <w:t xml:space="preserve"> </w:t>
      </w:r>
      <w:r w:rsidRPr="00D314AB">
        <w:rPr>
          <w:rFonts w:asciiTheme="majorBidi" w:hAnsiTheme="majorBidi" w:cstheme="majorBidi"/>
          <w:szCs w:val="24"/>
        </w:rPr>
        <w:t>normā noteikto un judikatūrā izteikto atziņu nav ievērojusi.</w:t>
      </w:r>
    </w:p>
    <w:p w14:paraId="4B2AF820" w14:textId="1A5C4135" w:rsidR="00090C97" w:rsidRPr="00D314AB" w:rsidRDefault="00035A4A" w:rsidP="00463814">
      <w:pPr>
        <w:tabs>
          <w:tab w:val="left" w:pos="1710"/>
        </w:tabs>
        <w:spacing w:after="0" w:line="276" w:lineRule="auto"/>
        <w:ind w:firstLine="720"/>
        <w:jc w:val="both"/>
        <w:rPr>
          <w:rFonts w:cs="Times New Roman"/>
          <w:szCs w:val="24"/>
        </w:rPr>
      </w:pPr>
      <w:r w:rsidRPr="00D314AB">
        <w:rPr>
          <w:rFonts w:cs="Times New Roman"/>
          <w:szCs w:val="24"/>
        </w:rPr>
        <w:t>[6.2.</w:t>
      </w:r>
      <w:r w:rsidR="00D20D07" w:rsidRPr="00D314AB">
        <w:rPr>
          <w:rFonts w:cs="Times New Roman"/>
          <w:szCs w:val="24"/>
        </w:rPr>
        <w:t>2</w:t>
      </w:r>
      <w:r w:rsidRPr="00D314AB">
        <w:rPr>
          <w:rFonts w:cs="Times New Roman"/>
          <w:szCs w:val="24"/>
        </w:rPr>
        <w:t>] </w:t>
      </w:r>
      <w:r w:rsidR="00662B7E" w:rsidRPr="00D314AB">
        <w:rPr>
          <w:rFonts w:cs="Times New Roman"/>
          <w:szCs w:val="24"/>
        </w:rPr>
        <w:t>P</w:t>
      </w:r>
      <w:r w:rsidR="00E45438" w:rsidRPr="00D314AB">
        <w:rPr>
          <w:rFonts w:cs="Times New Roman"/>
          <w:szCs w:val="24"/>
        </w:rPr>
        <w:t xml:space="preserve">irmās instances tiesa par apsūdzēto </w:t>
      </w:r>
      <w:r w:rsidR="00463814">
        <w:rPr>
          <w:rFonts w:cs="Times New Roman"/>
          <w:szCs w:val="24"/>
        </w:rPr>
        <w:t>[pers. A]</w:t>
      </w:r>
      <w:r w:rsidR="00E45438" w:rsidRPr="00D314AB">
        <w:rPr>
          <w:rFonts w:cs="Times New Roman"/>
          <w:szCs w:val="24"/>
        </w:rPr>
        <w:t xml:space="preserve"> un </w:t>
      </w:r>
      <w:r w:rsidR="00463814">
        <w:rPr>
          <w:rFonts w:cs="Times New Roman"/>
          <w:szCs w:val="24"/>
        </w:rPr>
        <w:t>[pers. B]</w:t>
      </w:r>
      <w:r w:rsidR="00E45438" w:rsidRPr="00D314AB">
        <w:rPr>
          <w:rFonts w:cs="Times New Roman"/>
          <w:szCs w:val="24"/>
        </w:rPr>
        <w:t xml:space="preserve"> atbildību pastiprinoš</w:t>
      </w:r>
      <w:r w:rsidR="00662B7E" w:rsidRPr="00D314AB">
        <w:rPr>
          <w:rFonts w:cs="Times New Roman"/>
          <w:szCs w:val="24"/>
        </w:rPr>
        <w:t>u</w:t>
      </w:r>
      <w:r w:rsidR="00E45438" w:rsidRPr="00D314AB">
        <w:rPr>
          <w:rFonts w:cs="Times New Roman"/>
          <w:szCs w:val="24"/>
        </w:rPr>
        <w:t xml:space="preserve"> apstākli saskaņā ar Krimināllikuma 48. panta pirmās daļas 17. punktu atzinusi to, ka noziedzīgu nodarījumu izdarījusī persona sniegusi apzināti nepatiesu liecību.</w:t>
      </w:r>
      <w:r w:rsidR="009226FC" w:rsidRPr="00D314AB">
        <w:rPr>
          <w:rFonts w:cs="Times New Roman"/>
          <w:szCs w:val="24"/>
        </w:rPr>
        <w:t xml:space="preserve"> </w:t>
      </w:r>
      <w:r w:rsidR="00662B7E" w:rsidRPr="00D314AB">
        <w:rPr>
          <w:rFonts w:cs="Times New Roman"/>
          <w:szCs w:val="24"/>
        </w:rPr>
        <w:t>Tiesa secinājusi, ka apsūdzēt</w:t>
      </w:r>
      <w:r w:rsidR="009A71DD" w:rsidRPr="00D314AB">
        <w:rPr>
          <w:rFonts w:cs="Times New Roman"/>
          <w:szCs w:val="24"/>
        </w:rPr>
        <w:t>ie</w:t>
      </w:r>
      <w:r w:rsidR="00662B7E" w:rsidRPr="00D314AB">
        <w:rPr>
          <w:rFonts w:cs="Times New Roman"/>
          <w:szCs w:val="24"/>
        </w:rPr>
        <w:t xml:space="preserve"> </w:t>
      </w:r>
      <w:r w:rsidR="00463814">
        <w:rPr>
          <w:rFonts w:cs="Times New Roman"/>
          <w:szCs w:val="24"/>
        </w:rPr>
        <w:t>[pers. A]</w:t>
      </w:r>
      <w:r w:rsidR="00662B7E" w:rsidRPr="00D314AB">
        <w:rPr>
          <w:rFonts w:cs="Times New Roman"/>
          <w:szCs w:val="24"/>
        </w:rPr>
        <w:t xml:space="preserve"> </w:t>
      </w:r>
      <w:r w:rsidR="009A71DD" w:rsidRPr="00D314AB">
        <w:rPr>
          <w:rFonts w:cs="Times New Roman"/>
          <w:szCs w:val="24"/>
        </w:rPr>
        <w:t xml:space="preserve">un </w:t>
      </w:r>
      <w:r w:rsidR="00463814">
        <w:rPr>
          <w:rFonts w:cs="Times New Roman"/>
          <w:szCs w:val="24"/>
        </w:rPr>
        <w:t>[pers. B]</w:t>
      </w:r>
      <w:r w:rsidR="009A71DD" w:rsidRPr="00D314AB">
        <w:rPr>
          <w:rFonts w:cs="Times New Roman"/>
          <w:szCs w:val="24"/>
        </w:rPr>
        <w:t xml:space="preserve"> </w:t>
      </w:r>
      <w:r w:rsidR="004A69D6" w:rsidRPr="00D314AB">
        <w:rPr>
          <w:rFonts w:cs="Times New Roman"/>
          <w:szCs w:val="24"/>
        </w:rPr>
        <w:t xml:space="preserve">kriminālprocesā </w:t>
      </w:r>
      <w:r w:rsidR="009226FC" w:rsidRPr="00D314AB">
        <w:rPr>
          <w:rFonts w:cs="Times New Roman"/>
          <w:szCs w:val="24"/>
        </w:rPr>
        <w:t xml:space="preserve">snieguši apzināti nepatiesas liecības </w:t>
      </w:r>
      <w:r w:rsidR="009A71DD" w:rsidRPr="00D314AB">
        <w:rPr>
          <w:rFonts w:cs="Times New Roman"/>
          <w:szCs w:val="24"/>
        </w:rPr>
        <w:t>par mantas nolaupīšanas apstākļiem.</w:t>
      </w:r>
      <w:r w:rsidR="002C532F" w:rsidRPr="00D314AB">
        <w:rPr>
          <w:rFonts w:cs="Times New Roman"/>
          <w:szCs w:val="24"/>
        </w:rPr>
        <w:t xml:space="preserve"> </w:t>
      </w:r>
      <w:r w:rsidR="00090C97" w:rsidRPr="00D314AB">
        <w:rPr>
          <w:rFonts w:cs="Times New Roman"/>
          <w:szCs w:val="24"/>
        </w:rPr>
        <w:t>Savukārt apelācijas instances tiesa, atceļot pirmās instances tiesas spriedumu daļā par apsūdzētajiem noteikto sodu un pieņemot šajā daļā jaunu spriedumu, norādījusi, ka apsūdzēto atbildību pastiprinoši apstākļi nav konstatējami.</w:t>
      </w:r>
    </w:p>
    <w:p w14:paraId="45962C20" w14:textId="17EAE723" w:rsidR="00E45438" w:rsidRPr="00D314AB" w:rsidRDefault="00090C97" w:rsidP="00463814">
      <w:pPr>
        <w:tabs>
          <w:tab w:val="left" w:pos="1710"/>
        </w:tabs>
        <w:spacing w:after="0" w:line="276" w:lineRule="auto"/>
        <w:ind w:firstLine="720"/>
        <w:jc w:val="both"/>
        <w:rPr>
          <w:rFonts w:cs="Times New Roman"/>
          <w:szCs w:val="24"/>
        </w:rPr>
      </w:pPr>
      <w:r w:rsidRPr="00D314AB">
        <w:rPr>
          <w:rFonts w:cs="Times New Roman"/>
          <w:szCs w:val="24"/>
        </w:rPr>
        <w:lastRenderedPageBreak/>
        <w:t>A</w:t>
      </w:r>
      <w:r w:rsidR="00E45438" w:rsidRPr="00D314AB">
        <w:rPr>
          <w:rFonts w:cs="Times New Roman"/>
          <w:szCs w:val="24"/>
        </w:rPr>
        <w:t>pelācijas instances tiesa</w:t>
      </w:r>
      <w:r w:rsidR="00B827E9" w:rsidRPr="00D314AB">
        <w:rPr>
          <w:rFonts w:cs="Times New Roman"/>
          <w:szCs w:val="24"/>
        </w:rPr>
        <w:t xml:space="preserve"> atzinusi, ka, lai arī apsūdzētā </w:t>
      </w:r>
      <w:r w:rsidR="00463814">
        <w:rPr>
          <w:rFonts w:cs="Times New Roman"/>
          <w:szCs w:val="24"/>
        </w:rPr>
        <w:t>[pers. A]</w:t>
      </w:r>
      <w:r w:rsidR="00B827E9" w:rsidRPr="00D314AB">
        <w:rPr>
          <w:rFonts w:cs="Times New Roman"/>
          <w:szCs w:val="24"/>
        </w:rPr>
        <w:t xml:space="preserve"> liecīb</w:t>
      </w:r>
      <w:r w:rsidRPr="00D314AB">
        <w:rPr>
          <w:rFonts w:cs="Times New Roman"/>
          <w:szCs w:val="24"/>
        </w:rPr>
        <w:t xml:space="preserve">ās sniegtajās </w:t>
      </w:r>
      <w:r w:rsidR="00B827E9" w:rsidRPr="00D314AB">
        <w:rPr>
          <w:rFonts w:cs="Times New Roman"/>
          <w:szCs w:val="24"/>
        </w:rPr>
        <w:t>ziņās par atsevišķiem faktiem ir konstatējamas pretrunas, tas nerada šaubas par viņa sniegto liecību patiesumu</w:t>
      </w:r>
      <w:r w:rsidR="00227F75" w:rsidRPr="00D314AB">
        <w:rPr>
          <w:rFonts w:cs="Times New Roman"/>
          <w:szCs w:val="24"/>
        </w:rPr>
        <w:t>, jo viņa liecības šajā daļā apstipr</w:t>
      </w:r>
      <w:r w:rsidR="00662B7E" w:rsidRPr="00D314AB">
        <w:rPr>
          <w:rFonts w:cs="Times New Roman"/>
          <w:szCs w:val="24"/>
        </w:rPr>
        <w:t>ina citi lietā esošie pierādījumi.</w:t>
      </w:r>
      <w:r w:rsidR="002C532F" w:rsidRPr="00D314AB">
        <w:rPr>
          <w:rFonts w:cs="Times New Roman"/>
          <w:szCs w:val="24"/>
        </w:rPr>
        <w:t xml:space="preserve"> </w:t>
      </w:r>
      <w:r w:rsidR="00393159" w:rsidRPr="00D314AB">
        <w:rPr>
          <w:rFonts w:cs="Times New Roman"/>
          <w:szCs w:val="24"/>
        </w:rPr>
        <w:t>I</w:t>
      </w:r>
      <w:r w:rsidR="008C4677" w:rsidRPr="00D314AB">
        <w:rPr>
          <w:rFonts w:cs="Times New Roman"/>
          <w:szCs w:val="24"/>
        </w:rPr>
        <w:t>zvērtēj</w:t>
      </w:r>
      <w:r w:rsidR="00D66E39" w:rsidRPr="00D314AB">
        <w:rPr>
          <w:rFonts w:cs="Times New Roman"/>
          <w:szCs w:val="24"/>
        </w:rPr>
        <w:t>usi</w:t>
      </w:r>
      <w:r w:rsidR="00D4757A" w:rsidRPr="00D314AB">
        <w:rPr>
          <w:rFonts w:cs="Times New Roman"/>
          <w:szCs w:val="24"/>
        </w:rPr>
        <w:t xml:space="preserve"> </w:t>
      </w:r>
      <w:r w:rsidR="00463814">
        <w:rPr>
          <w:rFonts w:cs="Times New Roman"/>
          <w:szCs w:val="24"/>
        </w:rPr>
        <w:t>[pers. B]</w:t>
      </w:r>
      <w:r w:rsidR="00D4757A" w:rsidRPr="00D314AB">
        <w:rPr>
          <w:rFonts w:cs="Times New Roman"/>
          <w:szCs w:val="24"/>
        </w:rPr>
        <w:t xml:space="preserve"> visa kriminālprocesa laikā sniegtās liecības, apelācijas instances tiesa atzinusi, ka apsūdzētā </w:t>
      </w:r>
      <w:r w:rsidR="00D50DE1" w:rsidRPr="00D314AB">
        <w:rPr>
          <w:rFonts w:cs="Times New Roman"/>
          <w:szCs w:val="24"/>
        </w:rPr>
        <w:t>liecības nav pati</w:t>
      </w:r>
      <w:r w:rsidR="00662B7E" w:rsidRPr="00D314AB">
        <w:rPr>
          <w:rFonts w:cs="Times New Roman"/>
          <w:szCs w:val="24"/>
        </w:rPr>
        <w:t>e</w:t>
      </w:r>
      <w:r w:rsidR="00D50DE1" w:rsidRPr="00D314AB">
        <w:rPr>
          <w:rFonts w:cs="Times New Roman"/>
          <w:szCs w:val="24"/>
        </w:rPr>
        <w:t>sas, jo tās atspēko citi lietā esošie pierādījumi</w:t>
      </w:r>
      <w:r w:rsidRPr="00D314AB">
        <w:rPr>
          <w:rFonts w:cs="Times New Roman"/>
          <w:szCs w:val="24"/>
        </w:rPr>
        <w:t xml:space="preserve">. </w:t>
      </w:r>
      <w:r w:rsidR="00D50DE1" w:rsidRPr="00D314AB">
        <w:rPr>
          <w:rFonts w:cs="Times New Roman"/>
          <w:szCs w:val="24"/>
        </w:rPr>
        <w:t xml:space="preserve">Vienlaikus apelācijas instances tiesa norādījusi, ka apsūdzētā </w:t>
      </w:r>
      <w:r w:rsidR="00463814">
        <w:rPr>
          <w:rFonts w:cs="Times New Roman"/>
          <w:szCs w:val="24"/>
        </w:rPr>
        <w:t>[pers. B]</w:t>
      </w:r>
      <w:r w:rsidR="00D50DE1" w:rsidRPr="00D314AB">
        <w:rPr>
          <w:rFonts w:cs="Times New Roman"/>
          <w:szCs w:val="24"/>
        </w:rPr>
        <w:t xml:space="preserve"> liecības nav atzīstamas par apzināti nepatiesām liecībām, </w:t>
      </w:r>
      <w:r w:rsidR="009A71DD" w:rsidRPr="00D314AB">
        <w:rPr>
          <w:rFonts w:cs="Times New Roman"/>
          <w:szCs w:val="24"/>
        </w:rPr>
        <w:t>jo</w:t>
      </w:r>
      <w:r w:rsidR="00D50DE1" w:rsidRPr="00D314AB">
        <w:rPr>
          <w:rFonts w:cs="Times New Roman"/>
          <w:szCs w:val="24"/>
        </w:rPr>
        <w:t xml:space="preserve"> tajās norādītie fakti ir traktējami kā apsūdzētā izvēlēta aizstāvības pozīcija.</w:t>
      </w:r>
    </w:p>
    <w:p w14:paraId="49457AD1" w14:textId="03EF83B1" w:rsidR="000B6975" w:rsidRPr="00D314AB" w:rsidRDefault="00D4757A" w:rsidP="00D314AB">
      <w:pPr>
        <w:tabs>
          <w:tab w:val="left" w:pos="1710"/>
        </w:tabs>
        <w:spacing w:after="0" w:line="276" w:lineRule="auto"/>
        <w:ind w:firstLine="720"/>
        <w:jc w:val="both"/>
        <w:rPr>
          <w:rFonts w:cs="Times New Roman"/>
          <w:szCs w:val="24"/>
        </w:rPr>
      </w:pPr>
      <w:r w:rsidRPr="00D314AB">
        <w:rPr>
          <w:rFonts w:cs="Times New Roman"/>
          <w:szCs w:val="24"/>
        </w:rPr>
        <w:t>[6.2.</w:t>
      </w:r>
      <w:r w:rsidR="000B6975" w:rsidRPr="00D314AB">
        <w:rPr>
          <w:rFonts w:cs="Times New Roman"/>
          <w:szCs w:val="24"/>
        </w:rPr>
        <w:t>3</w:t>
      </w:r>
      <w:r w:rsidRPr="00D314AB">
        <w:rPr>
          <w:rFonts w:cs="Times New Roman"/>
          <w:szCs w:val="24"/>
        </w:rPr>
        <w:t>] </w:t>
      </w:r>
      <w:r w:rsidR="000B6975" w:rsidRPr="00D314AB">
        <w:rPr>
          <w:rFonts w:cs="Times New Roman"/>
          <w:szCs w:val="24"/>
        </w:rPr>
        <w:t>Senāts norāda, ka personām, kurām ir tiesības uz aizstāvību, ir tiesības klusēt, sniegt liecību vai atteikties liecināt. Tomēr, ja persona ir izmantojusi savas tiesības un sniegusi liecības, tad viņai rodas pienākums sniegt patiesu liecību. Pienākums teikt patiesību kriminālprocesā ir vērsts uz Kriminālprocesa likuma mērķa sasniegšanu, proti, panākt krimināltiesisko attiecību taisnīgu noregulējumu, ievērojot arī personu tiesību aizsardzību.</w:t>
      </w:r>
    </w:p>
    <w:p w14:paraId="2F30DA27" w14:textId="6631BED4" w:rsidR="000B6975" w:rsidRPr="00D314AB" w:rsidRDefault="000B6975" w:rsidP="00D314AB">
      <w:pPr>
        <w:tabs>
          <w:tab w:val="left" w:pos="1710"/>
        </w:tabs>
        <w:spacing w:after="0" w:line="276" w:lineRule="auto"/>
        <w:ind w:firstLine="720"/>
        <w:jc w:val="both"/>
        <w:rPr>
          <w:rFonts w:cs="Times New Roman"/>
          <w:bCs/>
          <w:szCs w:val="24"/>
        </w:rPr>
      </w:pPr>
      <w:r w:rsidRPr="00D314AB">
        <w:rPr>
          <w:rFonts w:cs="Times New Roman"/>
          <w:szCs w:val="24"/>
        </w:rPr>
        <w:t xml:space="preserve">Likumdevējs ir paredzējis: ja </w:t>
      </w:r>
      <w:r w:rsidRPr="00D314AB">
        <w:rPr>
          <w:rFonts w:cs="Times New Roman"/>
          <w:bCs/>
          <w:szCs w:val="24"/>
        </w:rPr>
        <w:t xml:space="preserve">noziedzīgu nodarījumu izdarījusī persona sniegusi apzināti nepatiesu liecību, tas atzīstams </w:t>
      </w:r>
      <w:r w:rsidRPr="00D314AB">
        <w:rPr>
          <w:rFonts w:cs="Times New Roman"/>
          <w:szCs w:val="24"/>
        </w:rPr>
        <w:t xml:space="preserve">par </w:t>
      </w:r>
      <w:r w:rsidRPr="00D314AB">
        <w:rPr>
          <w:rFonts w:cs="Times New Roman"/>
          <w:bCs/>
          <w:szCs w:val="24"/>
        </w:rPr>
        <w:t>atbildību pastiprinošu apstākli</w:t>
      </w:r>
      <w:r w:rsidRPr="00D314AB">
        <w:rPr>
          <w:rFonts w:cs="Times New Roman"/>
          <w:szCs w:val="24"/>
        </w:rPr>
        <w:t xml:space="preserve"> atbilstoši Krimināllikuma 48. panta pirmās daļas 17. punktam</w:t>
      </w:r>
      <w:r w:rsidRPr="00D314AB">
        <w:rPr>
          <w:rFonts w:cs="Times New Roman"/>
          <w:bCs/>
          <w:szCs w:val="24"/>
        </w:rPr>
        <w:t xml:space="preserve">. </w:t>
      </w:r>
    </w:p>
    <w:p w14:paraId="2E3884A5" w14:textId="0E081625" w:rsidR="000B6975" w:rsidRPr="00D314AB" w:rsidRDefault="000B6975" w:rsidP="00D314AB">
      <w:pPr>
        <w:autoSpaceDE w:val="0"/>
        <w:autoSpaceDN w:val="0"/>
        <w:adjustRightInd w:val="0"/>
        <w:spacing w:after="0" w:line="276" w:lineRule="auto"/>
        <w:ind w:firstLine="720"/>
        <w:jc w:val="both"/>
      </w:pPr>
      <w:r w:rsidRPr="00D314AB">
        <w:t xml:space="preserve">Lai varētu konstatēt atbildību pastiprinošu apstākli – </w:t>
      </w:r>
      <w:r w:rsidRPr="00D314AB">
        <w:rPr>
          <w:shd w:val="clear" w:color="auto" w:fill="FFFFFF"/>
        </w:rPr>
        <w:t>noziedzīgu nodarījumu izdarījusī persona sniegusi apzināti nepatiesu liecību –</w:t>
      </w:r>
      <w:r w:rsidRPr="00D314AB">
        <w:t xml:space="preserve"> tiesai, pirmkārt, jāpārliecinās, vai personai ir izskaidrotas tiesības neliecināt un viņa ir brīdināta, ka viņas liecinātais var tikt izmantots pret viņu, informēta </w:t>
      </w:r>
      <w:r w:rsidRPr="00D314AB">
        <w:rPr>
          <w:lang w:eastAsia="lv-LV"/>
        </w:rPr>
        <w:t xml:space="preserve">par sekām par apzināti nepatiesas liecības sniegšanu, </w:t>
      </w:r>
      <w:r w:rsidRPr="00D314AB">
        <w:t>otrkārt, jānoskaidro, vai personas sniegtās ziņas ir uzskatāmas par liecību, treškārt, jākonstatē, ka liecība ir nepatiesa un visbeidzot, vai nepatiesu liecību sniegšana ir bijusi apzināta.</w:t>
      </w:r>
    </w:p>
    <w:p w14:paraId="76ECE6EC" w14:textId="785247E2" w:rsidR="006424F9" w:rsidRPr="00D314AB" w:rsidRDefault="006424F9" w:rsidP="00D314AB">
      <w:pPr>
        <w:tabs>
          <w:tab w:val="left" w:pos="1710"/>
        </w:tabs>
        <w:spacing w:after="0" w:line="276" w:lineRule="auto"/>
        <w:ind w:firstLine="720"/>
        <w:jc w:val="both"/>
        <w:rPr>
          <w:rFonts w:cs="Times New Roman"/>
          <w:bCs/>
          <w:szCs w:val="24"/>
        </w:rPr>
      </w:pPr>
      <w:r w:rsidRPr="00D314AB">
        <w:rPr>
          <w:rFonts w:cs="Times New Roman"/>
          <w:bCs/>
          <w:szCs w:val="24"/>
        </w:rPr>
        <w:t>Tādējādi, lai izlemtu jautājumu par minētā atbildību pastiprinošā apstākļa esību, tiesai ir pienākums arī izvērtēt, vai personas sniegtā liecība ir apzināti nepatiesa.</w:t>
      </w:r>
    </w:p>
    <w:p w14:paraId="537A0E5D" w14:textId="70CDC92C" w:rsidR="008D1D1E" w:rsidRPr="00D314AB" w:rsidRDefault="000B6975" w:rsidP="00D314AB">
      <w:pPr>
        <w:autoSpaceDE w:val="0"/>
        <w:autoSpaceDN w:val="0"/>
        <w:adjustRightInd w:val="0"/>
        <w:spacing w:after="0" w:line="276" w:lineRule="auto"/>
        <w:ind w:firstLine="720"/>
        <w:jc w:val="both"/>
        <w:rPr>
          <w14:ligatures w14:val="standardContextual"/>
        </w:rPr>
      </w:pPr>
      <w:r w:rsidRPr="00D314AB">
        <w:rPr>
          <w14:ligatures w14:val="standardContextual"/>
        </w:rPr>
        <w:t>[6.2.4] </w:t>
      </w:r>
      <w:r w:rsidR="00B06A18" w:rsidRPr="00D314AB">
        <w:rPr>
          <w14:ligatures w14:val="standardContextual"/>
        </w:rPr>
        <w:t xml:space="preserve">Senāts konstatē, ka apelācijas instances tiesa nav </w:t>
      </w:r>
      <w:r w:rsidR="008D1D1E" w:rsidRPr="00D314AB">
        <w:rPr>
          <w14:ligatures w14:val="standardContextual"/>
        </w:rPr>
        <w:t>motivējusi</w:t>
      </w:r>
      <w:r w:rsidR="00B06A18" w:rsidRPr="00D314AB">
        <w:rPr>
          <w14:ligatures w14:val="standardContextual"/>
        </w:rPr>
        <w:t xml:space="preserve">, </w:t>
      </w:r>
      <w:r w:rsidR="008D1D1E" w:rsidRPr="00D314AB">
        <w:rPr>
          <w14:ligatures w14:val="standardContextual"/>
        </w:rPr>
        <w:t>kāpēc</w:t>
      </w:r>
      <w:r w:rsidR="00B06A18" w:rsidRPr="00D314AB">
        <w:rPr>
          <w14:ligatures w14:val="standardContextual"/>
        </w:rPr>
        <w:t xml:space="preserve"> </w:t>
      </w:r>
      <w:r w:rsidR="00393159" w:rsidRPr="00D314AB">
        <w:rPr>
          <w14:ligatures w14:val="standardContextual"/>
        </w:rPr>
        <w:t>apsūdzēto</w:t>
      </w:r>
      <w:r w:rsidR="00B06A18" w:rsidRPr="00D314AB">
        <w:rPr>
          <w14:ligatures w14:val="standardContextual"/>
        </w:rPr>
        <w:t xml:space="preserve"> liecībās norādītās ziņas </w:t>
      </w:r>
      <w:r w:rsidR="008D1D1E" w:rsidRPr="00D314AB">
        <w:rPr>
          <w14:ligatures w14:val="standardContextual"/>
        </w:rPr>
        <w:t>nav</w:t>
      </w:r>
      <w:r w:rsidR="00B06A18" w:rsidRPr="00D314AB">
        <w:rPr>
          <w14:ligatures w14:val="standardContextual"/>
        </w:rPr>
        <w:t xml:space="preserve"> uzskatāmas par nepatiesām</w:t>
      </w:r>
      <w:r w:rsidR="008D1D1E" w:rsidRPr="00D314AB">
        <w:rPr>
          <w14:ligatures w14:val="standardContextual"/>
        </w:rPr>
        <w:t>.</w:t>
      </w:r>
    </w:p>
    <w:p w14:paraId="364F78D1" w14:textId="77777777" w:rsidR="008D1D1E" w:rsidRPr="00D314AB" w:rsidRDefault="008D1D1E" w:rsidP="00D314AB">
      <w:pPr>
        <w:tabs>
          <w:tab w:val="left" w:pos="1710"/>
        </w:tabs>
        <w:spacing w:after="0" w:line="276" w:lineRule="auto"/>
        <w:ind w:firstLine="720"/>
        <w:jc w:val="both"/>
        <w:rPr>
          <w:rFonts w:cs="Times New Roman"/>
          <w:i/>
          <w:iCs/>
          <w:szCs w:val="24"/>
        </w:rPr>
      </w:pPr>
      <w:r w:rsidRPr="00D314AB">
        <w:rPr>
          <w:rFonts w:cs="Times New Roman"/>
          <w:szCs w:val="24"/>
        </w:rPr>
        <w:t xml:space="preserve">Liecība ir uzskatāma par nepatiesu, ja tajā ir pilnīgi vai daļēji sagrozīti fakti, noliegti patiesie apstākļi vai sniegtas īstenībai neatbilstošas ziņas, kas tieši attiecas uz lietu un no kurām ir atkarīga kriminālprocesa norise. </w:t>
      </w:r>
      <w:r w:rsidRPr="00D314AB">
        <w:rPr>
          <w:rFonts w:cs="Times New Roman"/>
          <w:iCs/>
          <w:szCs w:val="24"/>
        </w:rPr>
        <w:t>Proti, personai nevar iestāties negatīvas sekas par nepatiesas liecības sniegšanu, ko persona sniegusi pārliecībā, ka tās sniegtā informācija ir patiesa. Līdz ar to kā atbildību pastiprinošu apstākli nevar atzīt to, ja sniegtās liecības patiesums ir atkarīgs no tādiem apstākļiem, par kuriem persona nevarēja zināt. Tāpat personas attieksme pret apsūdzību nav vērtējama kā, iespējams, apzināti nepatiesa liecība</w:t>
      </w:r>
      <w:r w:rsidRPr="00D314AB">
        <w:rPr>
          <w:rFonts w:cs="Times New Roman"/>
          <w:szCs w:val="24"/>
        </w:rPr>
        <w:t xml:space="preserve"> (</w:t>
      </w:r>
      <w:r w:rsidRPr="00D314AB">
        <w:rPr>
          <w:rFonts w:cs="Times New Roman"/>
          <w:i/>
          <w:iCs/>
          <w:szCs w:val="24"/>
        </w:rPr>
        <w:t>13. Saeimas likumprojekta Nr. </w:t>
      </w:r>
      <w:hyperlink r:id="rId13" w:history="1">
        <w:r w:rsidRPr="00D314AB">
          <w:rPr>
            <w:rStyle w:val="Hyperlink"/>
            <w:rFonts w:cs="Times New Roman"/>
            <w:i/>
            <w:iCs/>
            <w:szCs w:val="24"/>
          </w:rPr>
          <w:t>427/Lp13</w:t>
        </w:r>
      </w:hyperlink>
      <w:r w:rsidRPr="00D314AB">
        <w:rPr>
          <w:rFonts w:cs="Times New Roman"/>
          <w:i/>
          <w:iCs/>
          <w:szCs w:val="24"/>
        </w:rPr>
        <w:t xml:space="preserve"> „Grozījumi Kriminālprocesa likumā” </w:t>
      </w:r>
      <w:hyperlink r:id="rId14" w:history="1">
        <w:r w:rsidRPr="00D314AB">
          <w:rPr>
            <w:rStyle w:val="Hyperlink"/>
            <w:rFonts w:cs="Times New Roman"/>
            <w:i/>
            <w:iCs/>
            <w:szCs w:val="24"/>
          </w:rPr>
          <w:t>papildinātā anotācija</w:t>
        </w:r>
      </w:hyperlink>
      <w:r w:rsidRPr="00D314AB">
        <w:rPr>
          <w:rFonts w:cs="Times New Roman"/>
          <w:szCs w:val="24"/>
        </w:rPr>
        <w:t>).</w:t>
      </w:r>
    </w:p>
    <w:p w14:paraId="21DAB8D4" w14:textId="77777777" w:rsidR="008D1D1E" w:rsidRPr="00D314AB" w:rsidRDefault="008D1D1E" w:rsidP="00D314AB">
      <w:pPr>
        <w:tabs>
          <w:tab w:val="left" w:pos="1710"/>
        </w:tabs>
        <w:spacing w:after="0" w:line="276" w:lineRule="auto"/>
        <w:ind w:firstLine="720"/>
        <w:jc w:val="both"/>
        <w:rPr>
          <w:rFonts w:cs="Times New Roman"/>
          <w:szCs w:val="24"/>
        </w:rPr>
      </w:pPr>
      <w:r w:rsidRPr="00D314AB">
        <w:rPr>
          <w:rFonts w:cs="Times New Roman"/>
          <w:szCs w:val="24"/>
        </w:rPr>
        <w:t>Arī juridiskajā literatūrā norādīts, ka kategorija „nedrīkst sniegt apzināti nepatiesas liecības" nav attiecināma uz vainas atzīšanu vai noliegšanu, viedokli par inkriminētā nodarījuma juridiskās kvalifikācijas pareizību vai nepareizību, savu vai citu personu darbības novērtējumu (nošķirams no stāstījuma par darbības saturu un izpausmi) utt. Savukārt liecinājums par faktiem, kuri kriminālprocesā pierādāmi, ir pakļaujams prasībai liecināt patiesi, un šādā gadījumā apzināti nepatiesām liecībām par to var būt negatīvas sekas (</w:t>
      </w:r>
      <w:bookmarkStart w:id="0" w:name="_Hlk169858838"/>
      <w:proofErr w:type="spellStart"/>
      <w:r w:rsidRPr="00D314AB">
        <w:rPr>
          <w:rFonts w:cs="Times New Roman"/>
          <w:i/>
          <w:iCs/>
          <w:szCs w:val="24"/>
        </w:rPr>
        <w:t>Meikališa</w:t>
      </w:r>
      <w:proofErr w:type="spellEnd"/>
      <w:r w:rsidRPr="00D314AB">
        <w:rPr>
          <w:rFonts w:cs="Times New Roman"/>
          <w:i/>
          <w:iCs/>
          <w:szCs w:val="24"/>
        </w:rPr>
        <w:t> Ā., Strada</w:t>
      </w:r>
      <w:r w:rsidRPr="00D314AB">
        <w:rPr>
          <w:rFonts w:cs="Times New Roman"/>
          <w:i/>
          <w:iCs/>
          <w:szCs w:val="24"/>
        </w:rPr>
        <w:noBreakHyphen/>
        <w:t>Rozenberga K. Kriminālprocesa likuma un Krimināllikuma jaunāko grozījumu komentārs un subjektīvs vērtējums daudzsološajām prognozēm. Jurista Vārds, 21.07.2020., Nr. 29 (1139</w:t>
      </w:r>
      <w:bookmarkEnd w:id="0"/>
      <w:r w:rsidRPr="00D314AB">
        <w:rPr>
          <w:rFonts w:cs="Times New Roman"/>
          <w:i/>
          <w:iCs/>
          <w:szCs w:val="24"/>
        </w:rPr>
        <w:t>)</w:t>
      </w:r>
      <w:r w:rsidRPr="00D314AB">
        <w:rPr>
          <w:rFonts w:cs="Times New Roman"/>
          <w:szCs w:val="24"/>
        </w:rPr>
        <w:t>).</w:t>
      </w:r>
    </w:p>
    <w:p w14:paraId="6FA7198E" w14:textId="71A26155" w:rsidR="007B3E78" w:rsidRPr="00D314AB" w:rsidRDefault="008D1D1E" w:rsidP="00D314AB">
      <w:pPr>
        <w:tabs>
          <w:tab w:val="left" w:pos="1710"/>
        </w:tabs>
        <w:spacing w:after="0" w:line="276" w:lineRule="auto"/>
        <w:ind w:firstLine="720"/>
        <w:jc w:val="both"/>
      </w:pPr>
      <w:r w:rsidRPr="00D314AB">
        <w:lastRenderedPageBreak/>
        <w:t xml:space="preserve">Tādējādi </w:t>
      </w:r>
      <w:r w:rsidR="007B3E78" w:rsidRPr="00D314AB">
        <w:t xml:space="preserve">personas </w:t>
      </w:r>
      <w:r w:rsidR="00596189" w:rsidRPr="00D314AB">
        <w:t xml:space="preserve">paustā </w:t>
      </w:r>
      <w:r w:rsidR="007B3E78" w:rsidRPr="00D314AB">
        <w:t>attieksme pret apsūdzību</w:t>
      </w:r>
      <w:r w:rsidR="000F1C6F" w:rsidRPr="00D314AB">
        <w:t>,</w:t>
      </w:r>
      <w:r w:rsidR="007B3E78" w:rsidRPr="00D314AB">
        <w:t xml:space="preserve"> viedok</w:t>
      </w:r>
      <w:r w:rsidR="00EB2990" w:rsidRPr="00D314AB">
        <w:t>lis</w:t>
      </w:r>
      <w:r w:rsidR="000F1C6F" w:rsidRPr="00D314AB">
        <w:rPr>
          <w:rFonts w:cs="Times New Roman"/>
          <w:szCs w:val="24"/>
        </w:rPr>
        <w:t>,</w:t>
      </w:r>
      <w:r w:rsidR="000F1C6F" w:rsidRPr="00D314AB">
        <w:rPr>
          <w:rFonts w:eastAsia="Times New Roman" w:cs="Times New Roman"/>
          <w:color w:val="101820"/>
          <w:szCs w:val="24"/>
          <w:lang w:eastAsia="lv-LV"/>
        </w:rPr>
        <w:t xml:space="preserve"> domas, secinājumi un uzskati</w:t>
      </w:r>
      <w:r w:rsidR="007B3E78" w:rsidRPr="00D314AB">
        <w:t xml:space="preserve"> ir nošķirama no apzināti nepatiesas liecības</w:t>
      </w:r>
      <w:r w:rsidR="00596189" w:rsidRPr="00D314AB">
        <w:t xml:space="preserve">, </w:t>
      </w:r>
      <w:r w:rsidR="00596189" w:rsidRPr="00D314AB">
        <w:rPr>
          <w:szCs w:val="24"/>
        </w:rPr>
        <w:t xml:space="preserve">kurā ir pilnīgi vai daļēji sagrozīti fakti, noliegti vai noklusēti patiesie apstākļi, sniegtas īstenībai neatbilstošas ziņas, kas tieši attiecas </w:t>
      </w:r>
      <w:r w:rsidR="00596189" w:rsidRPr="00D314AB">
        <w:t xml:space="preserve">uz pierādīšanas priekšmetā ietilpstošiem apstākļiem un kuriem ir nozīme konkrēto </w:t>
      </w:r>
      <w:r w:rsidR="000B6975" w:rsidRPr="00D314AB">
        <w:t>krimināltiesisko attiecību taisnīgā noregulējumā.</w:t>
      </w:r>
      <w:r w:rsidR="000B6975" w:rsidRPr="00D314AB">
        <w:rPr>
          <w:bCs/>
        </w:rPr>
        <w:t xml:space="preserve"> </w:t>
      </w:r>
      <w:r w:rsidR="000F1C6F" w:rsidRPr="00D314AB">
        <w:rPr>
          <w:rFonts w:eastAsia="Times New Roman" w:cs="Times New Roman"/>
          <w:color w:val="101820"/>
          <w:szCs w:val="24"/>
          <w:lang w:eastAsia="lv-LV"/>
        </w:rPr>
        <w:t>Turklāt nav nozīmes, kādi citi pierādījumi iegūti par faktiem, par kuriem apsūdzētais nepatiesi liecināja, jo pretējā gadījumā liecinošās personas atbildība būtu atkarīga no nejaušības.</w:t>
      </w:r>
    </w:p>
    <w:p w14:paraId="157B4B3D" w14:textId="5490C2E9" w:rsidR="005F0C35" w:rsidRPr="00D314AB" w:rsidRDefault="000B6975" w:rsidP="00463814">
      <w:pPr>
        <w:tabs>
          <w:tab w:val="left" w:pos="1710"/>
        </w:tabs>
        <w:spacing w:after="0" w:line="276" w:lineRule="auto"/>
        <w:ind w:firstLine="720"/>
        <w:jc w:val="both"/>
        <w:rPr>
          <w:rFonts w:cs="Times New Roman"/>
          <w:bCs/>
          <w:szCs w:val="24"/>
        </w:rPr>
      </w:pPr>
      <w:r w:rsidRPr="00D314AB">
        <w:rPr>
          <w:rFonts w:cs="Times New Roman"/>
          <w:bCs/>
          <w:szCs w:val="24"/>
        </w:rPr>
        <w:t>[6.2.5] </w:t>
      </w:r>
      <w:r w:rsidR="008D1D1E" w:rsidRPr="00D314AB">
        <w:rPr>
          <w:rFonts w:cs="Times New Roman"/>
          <w:bCs/>
          <w:szCs w:val="24"/>
        </w:rPr>
        <w:t xml:space="preserve">Senāts konstatē, ka </w:t>
      </w:r>
      <w:r w:rsidR="00463814">
        <w:rPr>
          <w:rFonts w:cs="Times New Roman"/>
          <w:szCs w:val="24"/>
        </w:rPr>
        <w:t>[pers. A]</w:t>
      </w:r>
      <w:r w:rsidR="006424F9" w:rsidRPr="00D314AB">
        <w:rPr>
          <w:rFonts w:cs="Times New Roman"/>
          <w:szCs w:val="24"/>
        </w:rPr>
        <w:t xml:space="preserve"> un </w:t>
      </w:r>
      <w:r w:rsidR="00463814">
        <w:rPr>
          <w:rFonts w:cs="Times New Roman"/>
          <w:szCs w:val="24"/>
        </w:rPr>
        <w:t xml:space="preserve">[pers. B] </w:t>
      </w:r>
      <w:r w:rsidR="006424F9" w:rsidRPr="00D314AB">
        <w:rPr>
          <w:rFonts w:cs="Times New Roman"/>
          <w:szCs w:val="24"/>
        </w:rPr>
        <w:t>kriminālprocesā snieguši ziņas par mantas nolaupīšanas apstākļiem</w:t>
      </w:r>
      <w:r w:rsidR="00DA02AB" w:rsidRPr="00D314AB">
        <w:rPr>
          <w:rFonts w:cs="Times New Roman"/>
          <w:bCs/>
          <w:szCs w:val="24"/>
        </w:rPr>
        <w:t>.</w:t>
      </w:r>
    </w:p>
    <w:p w14:paraId="3AD2D66F" w14:textId="431F6C2A" w:rsidR="0073000F" w:rsidRPr="00D314AB" w:rsidRDefault="00890560" w:rsidP="00D314AB">
      <w:pPr>
        <w:tabs>
          <w:tab w:val="left" w:pos="1710"/>
        </w:tabs>
        <w:spacing w:after="0" w:line="276" w:lineRule="auto"/>
        <w:ind w:firstLine="720"/>
        <w:jc w:val="both"/>
        <w:rPr>
          <w:rFonts w:cs="Times New Roman"/>
          <w:bCs/>
          <w:szCs w:val="24"/>
        </w:rPr>
      </w:pPr>
      <w:r w:rsidRPr="00D314AB">
        <w:rPr>
          <w:rFonts w:cs="Times New Roman"/>
          <w:bCs/>
          <w:szCs w:val="24"/>
        </w:rPr>
        <w:t xml:space="preserve">Apelācijas instances tiesa </w:t>
      </w:r>
      <w:r w:rsidR="00937C25" w:rsidRPr="00D314AB">
        <w:rPr>
          <w:rFonts w:cs="Times New Roman"/>
          <w:szCs w:val="24"/>
        </w:rPr>
        <w:t xml:space="preserve">konstatējusi, ka </w:t>
      </w:r>
      <w:proofErr w:type="spellStart"/>
      <w:r w:rsidR="00937C25" w:rsidRPr="00D314AB">
        <w:rPr>
          <w:rFonts w:cs="Times New Roman"/>
          <w:szCs w:val="24"/>
        </w:rPr>
        <w:t>pirmstiesas</w:t>
      </w:r>
      <w:proofErr w:type="spellEnd"/>
      <w:r w:rsidR="00937C25" w:rsidRPr="00D314AB">
        <w:rPr>
          <w:rFonts w:cs="Times New Roman"/>
          <w:szCs w:val="24"/>
        </w:rPr>
        <w:t xml:space="preserve"> kriminālprocesā</w:t>
      </w:r>
      <w:r w:rsidR="006B084D" w:rsidRPr="00D314AB">
        <w:rPr>
          <w:rFonts w:cs="Times New Roman"/>
          <w:szCs w:val="24"/>
        </w:rPr>
        <w:t xml:space="preserve"> </w:t>
      </w:r>
      <w:r w:rsidR="00463814">
        <w:rPr>
          <w:rFonts w:cs="Times New Roman"/>
          <w:szCs w:val="24"/>
        </w:rPr>
        <w:t>[pers. B]</w:t>
      </w:r>
      <w:r w:rsidR="006B084D" w:rsidRPr="00D314AB">
        <w:rPr>
          <w:rFonts w:cs="Times New Roman"/>
          <w:color w:val="242424"/>
          <w:szCs w:val="24"/>
        </w:rPr>
        <w:t xml:space="preserve"> </w:t>
      </w:r>
      <w:r w:rsidR="006B084D" w:rsidRPr="00D314AB">
        <w:rPr>
          <w:rFonts w:cs="Times New Roman"/>
          <w:szCs w:val="24"/>
        </w:rPr>
        <w:t xml:space="preserve">noliedzis savu </w:t>
      </w:r>
      <w:r w:rsidR="00937C25" w:rsidRPr="00D314AB">
        <w:rPr>
          <w:rFonts w:cs="Times New Roman"/>
          <w:szCs w:val="24"/>
        </w:rPr>
        <w:t>līdzdalību</w:t>
      </w:r>
      <w:r w:rsidR="006B084D" w:rsidRPr="00D314AB">
        <w:rPr>
          <w:rFonts w:cs="Times New Roman"/>
          <w:szCs w:val="24"/>
        </w:rPr>
        <w:t xml:space="preserve"> zādzības izdarīšan</w:t>
      </w:r>
      <w:r w:rsidR="00937C25" w:rsidRPr="00D314AB">
        <w:rPr>
          <w:rFonts w:cs="Times New Roman"/>
          <w:szCs w:val="24"/>
        </w:rPr>
        <w:t>ā</w:t>
      </w:r>
      <w:r w:rsidR="006B084D" w:rsidRPr="00D314AB">
        <w:rPr>
          <w:rFonts w:cs="Times New Roman"/>
          <w:szCs w:val="24"/>
        </w:rPr>
        <w:t>, savukārt</w:t>
      </w:r>
      <w:r w:rsidR="006B084D" w:rsidRPr="00D314AB">
        <w:rPr>
          <w:rFonts w:cs="Times New Roman"/>
          <w:color w:val="242424"/>
          <w:szCs w:val="24"/>
        </w:rPr>
        <w:t xml:space="preserve"> atrašanos </w:t>
      </w:r>
      <w:r w:rsidR="006B084D" w:rsidRPr="00D314AB">
        <w:rPr>
          <w:rFonts w:cs="Times New Roman"/>
          <w:szCs w:val="24"/>
        </w:rPr>
        <w:t xml:space="preserve">automašīnā </w:t>
      </w:r>
      <w:r w:rsidRPr="00D314AB">
        <w:rPr>
          <w:rFonts w:cs="Times New Roman"/>
          <w:szCs w:val="24"/>
        </w:rPr>
        <w:t xml:space="preserve">zādzības izdarīšanas laikā netālu no zādzības izdarīšanas vietas </w:t>
      </w:r>
      <w:r w:rsidR="006B084D" w:rsidRPr="00D314AB">
        <w:rPr>
          <w:rFonts w:cs="Times New Roman"/>
          <w:szCs w:val="24"/>
        </w:rPr>
        <w:t>skaidrojis ar to, ka 2021.</w:t>
      </w:r>
      <w:r w:rsidR="009A0610" w:rsidRPr="00D314AB">
        <w:rPr>
          <w:rFonts w:cs="Times New Roman"/>
          <w:szCs w:val="24"/>
        </w:rPr>
        <w:t> </w:t>
      </w:r>
      <w:r w:rsidR="006B084D" w:rsidRPr="00D314AB">
        <w:rPr>
          <w:rFonts w:cs="Times New Roman"/>
          <w:szCs w:val="24"/>
        </w:rPr>
        <w:t>gada 8.</w:t>
      </w:r>
      <w:r w:rsidR="009A0610" w:rsidRPr="00D314AB">
        <w:rPr>
          <w:rFonts w:cs="Times New Roman"/>
          <w:szCs w:val="24"/>
        </w:rPr>
        <w:t> </w:t>
      </w:r>
      <w:r w:rsidR="006B084D" w:rsidRPr="00D314AB">
        <w:rPr>
          <w:rFonts w:cs="Times New Roman"/>
          <w:szCs w:val="24"/>
        </w:rPr>
        <w:t xml:space="preserve">oktobrī bez konkrēta mērķa viens kā tūrists ar automašīnu </w:t>
      </w:r>
      <w:r w:rsidR="007D6409" w:rsidRPr="00D314AB">
        <w:rPr>
          <w:rFonts w:cs="Times New Roman"/>
          <w:szCs w:val="24"/>
        </w:rPr>
        <w:t>„</w:t>
      </w:r>
      <w:r w:rsidR="006B084D" w:rsidRPr="00D314AB">
        <w:rPr>
          <w:rFonts w:cs="Times New Roman"/>
          <w:szCs w:val="24"/>
        </w:rPr>
        <w:t>Opel” no Rumānijas ieradies Latvijā, nakšņojis automašīnā un tālāk vēlējies doties uz Poliju</w:t>
      </w:r>
      <w:r w:rsidR="00E14CF7" w:rsidRPr="00D314AB">
        <w:rPr>
          <w:rFonts w:cs="Times New Roman"/>
          <w:szCs w:val="24"/>
        </w:rPr>
        <w:t>, savukārt p</w:t>
      </w:r>
      <w:r w:rsidR="006B084D" w:rsidRPr="00D314AB">
        <w:rPr>
          <w:rFonts w:cs="Times New Roman"/>
          <w:szCs w:val="24"/>
        </w:rPr>
        <w:t xml:space="preserve">irmās instances tiesā </w:t>
      </w:r>
      <w:r w:rsidR="00937C25" w:rsidRPr="00D314AB">
        <w:rPr>
          <w:rFonts w:cs="Times New Roman"/>
          <w:szCs w:val="24"/>
        </w:rPr>
        <w:t xml:space="preserve">un apelācijas instances tiesā </w:t>
      </w:r>
      <w:r w:rsidR="00463814">
        <w:rPr>
          <w:rFonts w:cs="Times New Roman"/>
          <w:szCs w:val="24"/>
        </w:rPr>
        <w:t>[pers. B]</w:t>
      </w:r>
      <w:r w:rsidR="006B084D" w:rsidRPr="00D314AB">
        <w:rPr>
          <w:rFonts w:cs="Times New Roman"/>
          <w:color w:val="242424"/>
          <w:szCs w:val="24"/>
        </w:rPr>
        <w:t xml:space="preserve"> </w:t>
      </w:r>
      <w:r w:rsidR="00937C25" w:rsidRPr="00D314AB">
        <w:rPr>
          <w:rFonts w:cs="Times New Roman"/>
          <w:color w:val="242424"/>
          <w:szCs w:val="24"/>
        </w:rPr>
        <w:t>liecinājis</w:t>
      </w:r>
      <w:r w:rsidR="006B084D" w:rsidRPr="00D314AB">
        <w:rPr>
          <w:rFonts w:cs="Times New Roman"/>
          <w:color w:val="242424"/>
          <w:szCs w:val="24"/>
        </w:rPr>
        <w:t>, ka viņam par plānoto zādzības izdarīšanu nekas nebija zināms, ticis nolīgts kā taksometra šoferis, lai kādu personu aizvestu uz Latviju un pēc tam atpakaļ uz Rumāniju, par ko</w:t>
      </w:r>
      <w:r w:rsidR="000E6441" w:rsidRPr="00D314AB">
        <w:rPr>
          <w:rFonts w:cs="Times New Roman"/>
          <w:color w:val="242424"/>
          <w:szCs w:val="24"/>
        </w:rPr>
        <w:t xml:space="preserve"> viņam</w:t>
      </w:r>
      <w:r w:rsidR="006B084D" w:rsidRPr="00D314AB">
        <w:rPr>
          <w:rFonts w:cs="Times New Roman"/>
          <w:color w:val="242424"/>
          <w:szCs w:val="24"/>
        </w:rPr>
        <w:t xml:space="preserve"> solīts samaksāt.</w:t>
      </w:r>
    </w:p>
    <w:p w14:paraId="481B07AE" w14:textId="552C3DA5" w:rsidR="00EA30E0" w:rsidRPr="00D314AB" w:rsidRDefault="00161827" w:rsidP="00D314AB">
      <w:pPr>
        <w:pStyle w:val="tv213"/>
        <w:tabs>
          <w:tab w:val="left" w:pos="709"/>
        </w:tabs>
        <w:spacing w:before="0" w:beforeAutospacing="0" w:after="0" w:afterAutospacing="0" w:line="276" w:lineRule="auto"/>
        <w:ind w:firstLine="720"/>
        <w:jc w:val="both"/>
        <w:rPr>
          <w:color w:val="242424"/>
        </w:rPr>
      </w:pPr>
      <w:r w:rsidRPr="00D314AB">
        <w:rPr>
          <w:color w:val="242424"/>
        </w:rPr>
        <w:t>Līdz ar to no</w:t>
      </w:r>
      <w:r w:rsidR="00932D75" w:rsidRPr="00D314AB">
        <w:rPr>
          <w:color w:val="242424"/>
        </w:rPr>
        <w:t xml:space="preserve"> apelācijas instances tiesas sprieduma izriet, </w:t>
      </w:r>
      <w:r w:rsidR="00665D39" w:rsidRPr="00D314AB">
        <w:rPr>
          <w:color w:val="242424"/>
        </w:rPr>
        <w:t xml:space="preserve">ka apsūdzētais </w:t>
      </w:r>
      <w:r w:rsidR="00463814">
        <w:rPr>
          <w:color w:val="242424"/>
        </w:rPr>
        <w:t>[pers. B]</w:t>
      </w:r>
      <w:r w:rsidR="00665D39" w:rsidRPr="00D314AB">
        <w:rPr>
          <w:color w:val="242424"/>
        </w:rPr>
        <w:t xml:space="preserve"> sniedz</w:t>
      </w:r>
      <w:r w:rsidR="00706AC0" w:rsidRPr="00D314AB">
        <w:rPr>
          <w:color w:val="242424"/>
        </w:rPr>
        <w:t>is</w:t>
      </w:r>
      <w:r w:rsidR="00665D39" w:rsidRPr="00D314AB">
        <w:rPr>
          <w:color w:val="242424"/>
        </w:rPr>
        <w:t xml:space="preserve"> atšķirīgus un savstarpēji pretrunīgus skaidrojumus par atrašan</w:t>
      </w:r>
      <w:r w:rsidR="00A8097E" w:rsidRPr="00D314AB">
        <w:rPr>
          <w:color w:val="242424"/>
        </w:rPr>
        <w:t>os</w:t>
      </w:r>
      <w:r w:rsidR="00665D39" w:rsidRPr="00D314AB">
        <w:rPr>
          <w:color w:val="242424"/>
        </w:rPr>
        <w:t xml:space="preserve"> zādzības </w:t>
      </w:r>
      <w:r w:rsidR="00A8097E" w:rsidRPr="00D314AB">
        <w:rPr>
          <w:color w:val="242424"/>
        </w:rPr>
        <w:t>izdarīšanas</w:t>
      </w:r>
      <w:r w:rsidR="00665D39" w:rsidRPr="00D314AB">
        <w:rPr>
          <w:color w:val="242424"/>
        </w:rPr>
        <w:t xml:space="preserve"> vietas tuvumā</w:t>
      </w:r>
      <w:r w:rsidR="001B0DB9" w:rsidRPr="00D314AB">
        <w:rPr>
          <w:color w:val="242424"/>
        </w:rPr>
        <w:t xml:space="preserve">, kā arī sniedzis </w:t>
      </w:r>
      <w:r w:rsidR="007E573A" w:rsidRPr="00D314AB">
        <w:rPr>
          <w:color w:val="242424"/>
        </w:rPr>
        <w:t xml:space="preserve">faktiskajiem apstākļiem neatbilstošas </w:t>
      </w:r>
      <w:r w:rsidR="001B0DB9" w:rsidRPr="00D314AB">
        <w:rPr>
          <w:color w:val="242424"/>
        </w:rPr>
        <w:t xml:space="preserve">liecības par to, ka viņš nav piedalījies </w:t>
      </w:r>
      <w:r w:rsidR="00DA02AB" w:rsidRPr="00D314AB">
        <w:rPr>
          <w:color w:val="242424"/>
        </w:rPr>
        <w:t>zādzības izdarīšanā</w:t>
      </w:r>
      <w:r w:rsidR="00EA30E0" w:rsidRPr="00D314AB">
        <w:rPr>
          <w:color w:val="242424"/>
        </w:rPr>
        <w:t>.</w:t>
      </w:r>
    </w:p>
    <w:p w14:paraId="44D2B6D9" w14:textId="0FF4660F" w:rsidR="00FA571B" w:rsidRPr="00D314AB" w:rsidRDefault="00EA30E0" w:rsidP="00D314AB">
      <w:pPr>
        <w:pStyle w:val="tv213"/>
        <w:tabs>
          <w:tab w:val="left" w:pos="709"/>
        </w:tabs>
        <w:spacing w:before="0" w:beforeAutospacing="0" w:after="0" w:afterAutospacing="0" w:line="276" w:lineRule="auto"/>
        <w:ind w:firstLine="720"/>
        <w:jc w:val="both"/>
        <w:rPr>
          <w:color w:val="242424"/>
        </w:rPr>
      </w:pPr>
      <w:r w:rsidRPr="00D314AB">
        <w:rPr>
          <w:color w:val="242424"/>
        </w:rPr>
        <w:t>S</w:t>
      </w:r>
      <w:r w:rsidR="00932D75" w:rsidRPr="00D314AB">
        <w:rPr>
          <w:color w:val="242424"/>
        </w:rPr>
        <w:t xml:space="preserve">avukārt </w:t>
      </w:r>
      <w:r w:rsidR="00FA571B" w:rsidRPr="00D314AB">
        <w:t xml:space="preserve">apsūdzētais </w:t>
      </w:r>
      <w:r w:rsidR="00463814">
        <w:rPr>
          <w:color w:val="242424"/>
        </w:rPr>
        <w:t>[pers. A]</w:t>
      </w:r>
      <w:r w:rsidR="00FA571B" w:rsidRPr="00D314AB">
        <w:rPr>
          <w:color w:val="242424"/>
        </w:rPr>
        <w:t xml:space="preserve"> sniedzis atšķirīgas liecības par </w:t>
      </w:r>
      <w:r w:rsidR="00463814">
        <w:rPr>
          <w:color w:val="242424"/>
        </w:rPr>
        <w:t>[pers. B]</w:t>
      </w:r>
      <w:r w:rsidR="00FA571B" w:rsidRPr="00D314AB">
        <w:rPr>
          <w:color w:val="242424"/>
        </w:rPr>
        <w:t xml:space="preserve"> informētību par zādzības izdarīšanu, automašīnas numurzīmju maiņu un citiem apstākļiem</w:t>
      </w:r>
      <w:r w:rsidR="007705CA" w:rsidRPr="00D314AB">
        <w:rPr>
          <w:color w:val="242424"/>
        </w:rPr>
        <w:t xml:space="preserve">, uz ko kasācijas protestā pamatoti </w:t>
      </w:r>
      <w:r w:rsidR="00E44635" w:rsidRPr="00D314AB">
        <w:rPr>
          <w:color w:val="242424"/>
        </w:rPr>
        <w:t xml:space="preserve">arī </w:t>
      </w:r>
      <w:r w:rsidR="007705CA" w:rsidRPr="00D314AB">
        <w:rPr>
          <w:color w:val="242424"/>
        </w:rPr>
        <w:t>norādījusi prokurore.</w:t>
      </w:r>
    </w:p>
    <w:p w14:paraId="212472E1" w14:textId="183D43E9" w:rsidR="00DA02AB" w:rsidRPr="00D314AB" w:rsidRDefault="00876CB9" w:rsidP="00D314AB">
      <w:pPr>
        <w:tabs>
          <w:tab w:val="left" w:pos="1710"/>
        </w:tabs>
        <w:spacing w:after="0" w:line="276" w:lineRule="auto"/>
        <w:ind w:firstLine="720"/>
        <w:jc w:val="both"/>
        <w:rPr>
          <w:rFonts w:cs="Times New Roman"/>
          <w:b/>
          <w:bCs/>
          <w:color w:val="242424"/>
          <w:szCs w:val="24"/>
        </w:rPr>
      </w:pPr>
      <w:r w:rsidRPr="00D314AB">
        <w:rPr>
          <w:rFonts w:cs="Times New Roman"/>
          <w:color w:val="242424"/>
          <w:szCs w:val="24"/>
        </w:rPr>
        <w:t>Tādējādi</w:t>
      </w:r>
      <w:r w:rsidR="000B2EAE" w:rsidRPr="00D314AB">
        <w:rPr>
          <w:rFonts w:cs="Times New Roman"/>
          <w:color w:val="242424"/>
          <w:szCs w:val="24"/>
        </w:rPr>
        <w:t xml:space="preserve"> </w:t>
      </w:r>
      <w:r w:rsidR="004316BC" w:rsidRPr="00D314AB">
        <w:rPr>
          <w:rFonts w:cs="Times New Roman"/>
          <w:color w:val="242424"/>
          <w:szCs w:val="24"/>
        </w:rPr>
        <w:t>apelācijas instances tiesa bija jāsniedz pamatojums par šo liecību patiesumu.</w:t>
      </w:r>
    </w:p>
    <w:p w14:paraId="1856604D" w14:textId="4FD54C4B" w:rsidR="00697B65" w:rsidRPr="004A25D0" w:rsidRDefault="006424F9" w:rsidP="00D314AB">
      <w:pPr>
        <w:spacing w:after="0" w:line="276" w:lineRule="auto"/>
        <w:ind w:firstLine="720"/>
        <w:jc w:val="both"/>
      </w:pPr>
      <w:r w:rsidRPr="00D314AB">
        <w:rPr>
          <w14:ligatures w14:val="standardContextual"/>
        </w:rPr>
        <w:t xml:space="preserve">Senāts atzīst, ka apelācijas instances tiesa savu atzinumu par </w:t>
      </w:r>
      <w:r w:rsidRPr="00D314AB">
        <w:rPr>
          <w:color w:val="000000" w:themeColor="text1"/>
        </w:rPr>
        <w:t xml:space="preserve">Krimināllikuma 48. panta pirmās daļas 17. punktā norādītā atbildību pastiprinošā apstākļa nekonstatēšanu apsūdzētajiem </w:t>
      </w:r>
      <w:r w:rsidRPr="00D314AB">
        <w:rPr>
          <w14:ligatures w14:val="standardContextual"/>
        </w:rPr>
        <w:t>nav motivējusi atbilstoši Kriminālprocesa likuma 564. panta ceturtās daļas prasībām.</w:t>
      </w:r>
      <w:r w:rsidR="000D3333" w:rsidRPr="00D314AB">
        <w:rPr>
          <w14:ligatures w14:val="standardContextual"/>
        </w:rPr>
        <w:t xml:space="preserve"> </w:t>
      </w:r>
      <w:r w:rsidRPr="00D314AB">
        <w:t>Minētais pārkāpums atzīstams par Kriminālprocesa likuma būtisku pārkāpumu šā likuma 575. panta trešās daļas izpratnē, kas novedis pie nelikumīga nolēmuma.</w:t>
      </w:r>
    </w:p>
    <w:p w14:paraId="584D79EB" w14:textId="09EDF90C" w:rsidR="00711E86" w:rsidRPr="00697B65" w:rsidRDefault="00697B65" w:rsidP="00463814">
      <w:pPr>
        <w:pStyle w:val="tv213"/>
        <w:tabs>
          <w:tab w:val="left" w:pos="709"/>
        </w:tabs>
        <w:spacing w:before="0" w:beforeAutospacing="0" w:after="0" w:afterAutospacing="0" w:line="276" w:lineRule="auto"/>
        <w:ind w:firstLine="720"/>
        <w:jc w:val="both"/>
        <w:rPr>
          <w:color w:val="242424"/>
        </w:rPr>
      </w:pPr>
      <w:r>
        <w:rPr>
          <w:color w:val="242424"/>
        </w:rPr>
        <w:t>[6.3]</w:t>
      </w:r>
      <w:r w:rsidR="004A25D0">
        <w:rPr>
          <w:color w:val="242424"/>
        </w:rPr>
        <w:t> Ievērojot minēto</w:t>
      </w:r>
      <w:r w:rsidR="005748FA" w:rsidRPr="003F651C">
        <w:rPr>
          <w:color w:val="242424"/>
        </w:rPr>
        <w:t>,</w:t>
      </w:r>
      <w:r w:rsidR="00D87CCB">
        <w:rPr>
          <w:color w:val="242424"/>
        </w:rPr>
        <w:t xml:space="preserve"> Senāts atzīst,</w:t>
      </w:r>
      <w:r w:rsidR="005748FA" w:rsidRPr="003F651C">
        <w:rPr>
          <w:color w:val="242424"/>
        </w:rPr>
        <w:t xml:space="preserve"> </w:t>
      </w:r>
      <w:r w:rsidR="004A25D0">
        <w:rPr>
          <w:color w:val="242424"/>
        </w:rPr>
        <w:t xml:space="preserve">ka </w:t>
      </w:r>
      <w:r w:rsidR="005748FA" w:rsidRPr="003F651C">
        <w:rPr>
          <w:color w:val="242424"/>
        </w:rPr>
        <w:t xml:space="preserve">apelācijas instances tiesas spriedums </w:t>
      </w:r>
      <w:r w:rsidR="00CC4CE6" w:rsidRPr="003F651C">
        <w:rPr>
          <w:color w:val="242424"/>
        </w:rPr>
        <w:t xml:space="preserve">atceļams </w:t>
      </w:r>
      <w:r w:rsidR="005748FA" w:rsidRPr="003F651C">
        <w:rPr>
          <w:color w:val="242424"/>
        </w:rPr>
        <w:t>daļā par</w:t>
      </w:r>
      <w:r w:rsidR="00556B65" w:rsidRPr="003F651C">
        <w:rPr>
          <w:color w:val="242424"/>
        </w:rPr>
        <w:t xml:space="preserve"> apsūdzētajam </w:t>
      </w:r>
      <w:r w:rsidR="00463814">
        <w:rPr>
          <w:color w:val="242424"/>
        </w:rPr>
        <w:t>[pers. A]</w:t>
      </w:r>
      <w:r w:rsidR="00556B65" w:rsidRPr="003F651C">
        <w:rPr>
          <w:color w:val="242424"/>
        </w:rPr>
        <w:t xml:space="preserve"> noteikto sodu pēc </w:t>
      </w:r>
      <w:r w:rsidR="00556B65" w:rsidRPr="002D4D3A">
        <w:rPr>
          <w:color w:val="242424"/>
        </w:rPr>
        <w:t>Kriminālliku</w:t>
      </w:r>
      <w:r w:rsidR="00556B65" w:rsidRPr="002D4D3A">
        <w:t>ma 15. panta ceturtās daļas</w:t>
      </w:r>
      <w:r w:rsidR="001D5B81" w:rsidRPr="002D4D3A">
        <w:t xml:space="preserve"> un</w:t>
      </w:r>
      <w:r w:rsidR="00556B65" w:rsidRPr="002D4D3A">
        <w:t xml:space="preserve"> 175. panta ceturtās daļas</w:t>
      </w:r>
      <w:r w:rsidR="0046764F" w:rsidRPr="002D4D3A">
        <w:t xml:space="preserve"> un galīgo sodu,</w:t>
      </w:r>
      <w:r w:rsidR="0046764F" w:rsidRPr="003F651C">
        <w:t xml:space="preserve"> </w:t>
      </w:r>
      <w:r w:rsidR="00556B65" w:rsidRPr="003F651C">
        <w:t xml:space="preserve">par apsūdzētajam </w:t>
      </w:r>
      <w:r w:rsidR="00463814">
        <w:t>[pers. B]</w:t>
      </w:r>
      <w:r w:rsidR="001D5B81" w:rsidRPr="003F651C">
        <w:t xml:space="preserve"> </w:t>
      </w:r>
      <w:r w:rsidR="00556B65" w:rsidRPr="003F651C">
        <w:t>noteikto sodu pēc Krimināllikuma 20. panta ceturtās daļas, 15. panta ceturtās daļas</w:t>
      </w:r>
      <w:r w:rsidR="001D5B81" w:rsidRPr="003F651C">
        <w:t xml:space="preserve"> un</w:t>
      </w:r>
      <w:r w:rsidR="00556B65" w:rsidRPr="003F651C">
        <w:t xml:space="preserve"> 175. panta ceturtās daļas</w:t>
      </w:r>
      <w:r w:rsidR="00CC4CE6" w:rsidRPr="003F651C">
        <w:t xml:space="preserve">. Atceltajā </w:t>
      </w:r>
      <w:r w:rsidR="00556B65" w:rsidRPr="003F651C">
        <w:rPr>
          <w:color w:val="000000" w:themeColor="text1"/>
        </w:rPr>
        <w:t xml:space="preserve">daļā </w:t>
      </w:r>
      <w:r w:rsidR="00CC4CE6" w:rsidRPr="003F651C">
        <w:rPr>
          <w:color w:val="000000" w:themeColor="text1"/>
        </w:rPr>
        <w:t xml:space="preserve">lieta nosūtāma jaunai izskatīšanai </w:t>
      </w:r>
      <w:r w:rsidR="00556B65" w:rsidRPr="003F651C">
        <w:t>apelācijas instances tiesā.</w:t>
      </w:r>
    </w:p>
    <w:p w14:paraId="7506E940" w14:textId="77777777" w:rsidR="00A813D0" w:rsidRPr="003F651C" w:rsidRDefault="00A813D0" w:rsidP="00D314AB">
      <w:pPr>
        <w:tabs>
          <w:tab w:val="left" w:pos="1710"/>
        </w:tabs>
        <w:spacing w:after="0" w:line="276" w:lineRule="auto"/>
        <w:ind w:firstLine="720"/>
        <w:jc w:val="both"/>
        <w:rPr>
          <w:rFonts w:cs="Times New Roman"/>
          <w:spacing w:val="-2"/>
          <w:szCs w:val="24"/>
        </w:rPr>
      </w:pPr>
    </w:p>
    <w:p w14:paraId="408F51EB" w14:textId="33D3A31F" w:rsidR="00300132" w:rsidRPr="003F651C" w:rsidRDefault="00F8383B" w:rsidP="00D314AB">
      <w:pPr>
        <w:tabs>
          <w:tab w:val="left" w:pos="1710"/>
        </w:tabs>
        <w:spacing w:after="0" w:line="276" w:lineRule="auto"/>
        <w:ind w:firstLine="720"/>
        <w:jc w:val="both"/>
        <w:rPr>
          <w:rFonts w:cs="Times New Roman"/>
          <w:szCs w:val="24"/>
        </w:rPr>
      </w:pPr>
      <w:r w:rsidRPr="003F651C">
        <w:rPr>
          <w:rFonts w:cs="Times New Roman"/>
          <w:color w:val="000000" w:themeColor="text1"/>
          <w:szCs w:val="24"/>
        </w:rPr>
        <w:t>[</w:t>
      </w:r>
      <w:r w:rsidR="00E14CF7" w:rsidRPr="003F651C">
        <w:rPr>
          <w:rFonts w:cs="Times New Roman"/>
          <w:color w:val="000000" w:themeColor="text1"/>
          <w:szCs w:val="24"/>
        </w:rPr>
        <w:t>7</w:t>
      </w:r>
      <w:r w:rsidR="00086D8E" w:rsidRPr="003F651C">
        <w:rPr>
          <w:rFonts w:cs="Times New Roman"/>
          <w:color w:val="000000" w:themeColor="text1"/>
          <w:szCs w:val="24"/>
        </w:rPr>
        <w:t>] </w:t>
      </w:r>
      <w:r w:rsidR="00062F0D" w:rsidRPr="003F651C">
        <w:rPr>
          <w:rFonts w:cs="Times New Roman"/>
          <w:szCs w:val="24"/>
        </w:rPr>
        <w:t>Ņemot vērā,</w:t>
      </w:r>
      <w:r w:rsidR="007C4FD9" w:rsidRPr="003F651C">
        <w:rPr>
          <w:rFonts w:cs="Times New Roman"/>
          <w:szCs w:val="24"/>
        </w:rPr>
        <w:t xml:space="preserve"> ka apelācijas instances tiesa</w:t>
      </w:r>
      <w:r w:rsidR="00D518A0">
        <w:rPr>
          <w:rFonts w:cs="Times New Roman"/>
          <w:szCs w:val="24"/>
        </w:rPr>
        <w:t xml:space="preserve">i lieta </w:t>
      </w:r>
      <w:r w:rsidR="002D4D3A">
        <w:rPr>
          <w:rFonts w:cs="Times New Roman"/>
          <w:szCs w:val="24"/>
        </w:rPr>
        <w:t>atceltajā</w:t>
      </w:r>
      <w:r w:rsidR="007C4FD9" w:rsidRPr="003F651C">
        <w:rPr>
          <w:rFonts w:cs="Times New Roman"/>
          <w:szCs w:val="24"/>
        </w:rPr>
        <w:t xml:space="preserve"> daļā tiesai ir jāizskata no jauna atbilstoši Kriminālprocesa likuma 53. nodaļas prasībām, </w:t>
      </w:r>
      <w:r w:rsidR="007C4FD9" w:rsidRPr="00D11ADA">
        <w:rPr>
          <w:rFonts w:cs="Times New Roman"/>
          <w:szCs w:val="24"/>
        </w:rPr>
        <w:t xml:space="preserve">apsūdzētā </w:t>
      </w:r>
      <w:r w:rsidR="00463814">
        <w:rPr>
          <w:rFonts w:cs="Times New Roman"/>
          <w:szCs w:val="24"/>
        </w:rPr>
        <w:t>[pers. A]</w:t>
      </w:r>
      <w:r w:rsidR="007C4FD9" w:rsidRPr="00D11ADA">
        <w:rPr>
          <w:rFonts w:cs="Times New Roman"/>
          <w:szCs w:val="24"/>
        </w:rPr>
        <w:t xml:space="preserve"> kasācijas sūdzībā norādītie argumenti par </w:t>
      </w:r>
      <w:r w:rsidR="00C451C6" w:rsidRPr="00D11ADA">
        <w:rPr>
          <w:rFonts w:cs="Times New Roman"/>
          <w:szCs w:val="24"/>
        </w:rPr>
        <w:t>viņam nosakāmo sodu netiek vērtēti.</w:t>
      </w:r>
    </w:p>
    <w:p w14:paraId="08671601" w14:textId="5258A506" w:rsidR="007D3985" w:rsidRPr="003F651C" w:rsidRDefault="00000A58" w:rsidP="00D314AB">
      <w:pPr>
        <w:spacing w:after="0" w:line="276" w:lineRule="auto"/>
        <w:ind w:firstLine="720"/>
        <w:jc w:val="both"/>
        <w:rPr>
          <w:rFonts w:eastAsia="Calibri" w:cs="Times New Roman"/>
          <w:szCs w:val="24"/>
        </w:rPr>
      </w:pPr>
      <w:r w:rsidRPr="003F651C">
        <w:rPr>
          <w:rFonts w:eastAsia="Calibri" w:cs="Times New Roman"/>
          <w:szCs w:val="24"/>
        </w:rPr>
        <w:t>[</w:t>
      </w:r>
      <w:r w:rsidR="00E14CF7" w:rsidRPr="003F651C">
        <w:rPr>
          <w:rFonts w:eastAsia="Calibri" w:cs="Times New Roman"/>
          <w:szCs w:val="24"/>
        </w:rPr>
        <w:t>8</w:t>
      </w:r>
      <w:r w:rsidRPr="003F651C">
        <w:rPr>
          <w:rFonts w:eastAsia="Calibri" w:cs="Times New Roman"/>
          <w:szCs w:val="24"/>
        </w:rPr>
        <w:t>] </w:t>
      </w:r>
      <w:r w:rsidR="007D3985" w:rsidRPr="003F651C">
        <w:rPr>
          <w:rFonts w:cs="Times New Roman"/>
          <w:szCs w:val="24"/>
        </w:rPr>
        <w:t>Kriminālprocesa likuma 588. panta 3.</w:t>
      </w:r>
      <w:r w:rsidR="007D3985" w:rsidRPr="003F651C">
        <w:rPr>
          <w:rFonts w:cs="Times New Roman"/>
          <w:szCs w:val="24"/>
          <w:vertAlign w:val="superscript"/>
        </w:rPr>
        <w:t>1</w:t>
      </w:r>
      <w:r w:rsidR="007D3985" w:rsidRPr="003F651C">
        <w:rPr>
          <w:rFonts w:cs="Times New Roman"/>
          <w:szCs w:val="24"/>
        </w:rPr>
        <w:t> daļa noteic: ja kasācijas instances tiesa pieņem šā likuma 587. panta pirmās daļas 2. punktā paredzēto lēmumu, tā izlemj jautājumu arī par drošības līdzekli.</w:t>
      </w:r>
    </w:p>
    <w:p w14:paraId="7A6A2672" w14:textId="63F35E58" w:rsidR="00C37048" w:rsidRPr="009675B2" w:rsidRDefault="007D3985" w:rsidP="00D314AB">
      <w:pPr>
        <w:shd w:val="clear" w:color="auto" w:fill="FFFFFF"/>
        <w:spacing w:after="0" w:line="276" w:lineRule="auto"/>
        <w:ind w:firstLine="720"/>
        <w:jc w:val="both"/>
        <w:rPr>
          <w:rFonts w:cs="Times New Roman"/>
          <w:szCs w:val="24"/>
        </w:rPr>
      </w:pPr>
      <w:r w:rsidRPr="00D11ADA">
        <w:rPr>
          <w:rFonts w:cs="Times New Roman"/>
          <w:szCs w:val="24"/>
        </w:rPr>
        <w:lastRenderedPageBreak/>
        <w:t xml:space="preserve">Apsūdzētajiem </w:t>
      </w:r>
      <w:r w:rsidR="00463814">
        <w:rPr>
          <w:rFonts w:cs="Times New Roman"/>
          <w:szCs w:val="24"/>
        </w:rPr>
        <w:t>[pers. A]</w:t>
      </w:r>
      <w:r w:rsidRPr="00D11ADA">
        <w:rPr>
          <w:rFonts w:cs="Times New Roman"/>
          <w:szCs w:val="24"/>
        </w:rPr>
        <w:t xml:space="preserve"> un </w:t>
      </w:r>
      <w:r w:rsidR="00463814">
        <w:rPr>
          <w:rFonts w:cs="Times New Roman"/>
          <w:szCs w:val="24"/>
        </w:rPr>
        <w:t>[pers. B]</w:t>
      </w:r>
      <w:r w:rsidRPr="00D11ADA">
        <w:rPr>
          <w:rFonts w:cs="Times New Roman"/>
          <w:szCs w:val="24"/>
        </w:rPr>
        <w:t xml:space="preserve"> </w:t>
      </w:r>
      <w:proofErr w:type="spellStart"/>
      <w:r w:rsidR="00C37048" w:rsidRPr="009675B2">
        <w:rPr>
          <w:rFonts w:cs="Times New Roman"/>
          <w:szCs w:val="24"/>
        </w:rPr>
        <w:t>pirmstiesas</w:t>
      </w:r>
      <w:proofErr w:type="spellEnd"/>
      <w:r w:rsidR="00C37048" w:rsidRPr="009675B2">
        <w:rPr>
          <w:rFonts w:cs="Times New Roman"/>
          <w:szCs w:val="24"/>
        </w:rPr>
        <w:t xml:space="preserve"> kriminālprocesā piemērots drošības līdzeklis – apcietinājums –, kas ar apelācijas instances tiesas spriedumu atstāts negrozīts</w:t>
      </w:r>
      <w:r w:rsidRPr="00D11ADA">
        <w:rPr>
          <w:rFonts w:cs="Times New Roman"/>
          <w:szCs w:val="24"/>
        </w:rPr>
        <w:t>.</w:t>
      </w:r>
    </w:p>
    <w:p w14:paraId="1C3D7385" w14:textId="43C0D4F0" w:rsidR="00C37048" w:rsidRPr="009675B2" w:rsidRDefault="00C37048" w:rsidP="00D314AB">
      <w:pPr>
        <w:shd w:val="clear" w:color="auto" w:fill="FFFFFF"/>
        <w:spacing w:after="0" w:line="276" w:lineRule="auto"/>
        <w:ind w:firstLine="720"/>
        <w:jc w:val="both"/>
        <w:rPr>
          <w:rFonts w:cs="Times New Roman"/>
          <w:szCs w:val="24"/>
        </w:rPr>
      </w:pPr>
      <w:r w:rsidRPr="009675B2">
        <w:rPr>
          <w:rFonts w:cs="Times New Roman"/>
          <w:szCs w:val="24"/>
        </w:rPr>
        <w:t xml:space="preserve">No lietā pieejamās informācijas izriet, ka 2024. gada 9. martā </w:t>
      </w:r>
      <w:r w:rsidR="00463814">
        <w:rPr>
          <w:rFonts w:cs="Times New Roman"/>
          <w:szCs w:val="24"/>
        </w:rPr>
        <w:t>[pers. B]</w:t>
      </w:r>
      <w:r w:rsidRPr="009675B2">
        <w:rPr>
          <w:rFonts w:cs="Times New Roman"/>
          <w:szCs w:val="24"/>
        </w:rPr>
        <w:t xml:space="preserve"> un 2024. gada 9. septembrī </w:t>
      </w:r>
      <w:r w:rsidR="00463814">
        <w:rPr>
          <w:rFonts w:cs="Times New Roman"/>
          <w:szCs w:val="24"/>
        </w:rPr>
        <w:t>[pers. A]</w:t>
      </w:r>
      <w:r w:rsidRPr="00D11ADA">
        <w:t xml:space="preserve"> </w:t>
      </w:r>
      <w:r w:rsidRPr="009675B2">
        <w:rPr>
          <w:rFonts w:cs="Times New Roman"/>
          <w:szCs w:val="24"/>
        </w:rPr>
        <w:t>no apcietinājuma izskatāmajā lietā atbrīvoti sakarā ar tiesas piespriestā soda termiņa beigām.</w:t>
      </w:r>
    </w:p>
    <w:p w14:paraId="109C4BDB" w14:textId="7B588888" w:rsidR="007D3985" w:rsidRPr="00D11ADA" w:rsidRDefault="007D3985" w:rsidP="00D314AB">
      <w:pPr>
        <w:shd w:val="clear" w:color="auto" w:fill="FFFFFF"/>
        <w:spacing w:after="0" w:line="276" w:lineRule="auto"/>
        <w:ind w:firstLine="720"/>
        <w:jc w:val="both"/>
        <w:rPr>
          <w:rFonts w:cs="Times New Roman"/>
          <w:szCs w:val="24"/>
        </w:rPr>
      </w:pPr>
      <w:r w:rsidRPr="00D11ADA">
        <w:rPr>
          <w:rFonts w:cs="Times New Roman"/>
          <w:szCs w:val="24"/>
        </w:rPr>
        <w:t>Senāts atzīst, ka drošības līdzekļa piemērošanai apsūdzētajiem šajā kriminālprocesa stadijā nav tiesiska pamata.</w:t>
      </w:r>
    </w:p>
    <w:p w14:paraId="36368150" w14:textId="77777777" w:rsidR="003C53ED" w:rsidRPr="003F651C" w:rsidRDefault="003C53ED" w:rsidP="00D314AB">
      <w:pPr>
        <w:spacing w:after="0" w:line="276" w:lineRule="auto"/>
        <w:ind w:firstLine="720"/>
        <w:jc w:val="both"/>
        <w:rPr>
          <w:rFonts w:cs="Times New Roman"/>
          <w:szCs w:val="24"/>
        </w:rPr>
      </w:pPr>
    </w:p>
    <w:p w14:paraId="2F60A5F2" w14:textId="640BA969" w:rsidR="00000A58" w:rsidRPr="003F651C" w:rsidRDefault="00000A58" w:rsidP="00D314AB">
      <w:pPr>
        <w:widowControl w:val="0"/>
        <w:spacing w:after="0" w:line="276" w:lineRule="auto"/>
        <w:jc w:val="center"/>
        <w:rPr>
          <w:rFonts w:cs="Times New Roman"/>
          <w:szCs w:val="24"/>
        </w:rPr>
      </w:pPr>
      <w:r w:rsidRPr="003F651C">
        <w:rPr>
          <w:rFonts w:cs="Times New Roman"/>
          <w:b/>
          <w:szCs w:val="24"/>
        </w:rPr>
        <w:t>Rezolutīvā daļa</w:t>
      </w:r>
      <w:bookmarkStart w:id="1" w:name="Dropdown14"/>
    </w:p>
    <w:p w14:paraId="74AD6F8D" w14:textId="77777777" w:rsidR="003C53ED" w:rsidRPr="003F651C" w:rsidRDefault="003C53ED" w:rsidP="00D314AB">
      <w:pPr>
        <w:pStyle w:val="tv213"/>
        <w:widowControl w:val="0"/>
        <w:spacing w:before="0" w:beforeAutospacing="0" w:after="0" w:afterAutospacing="0" w:line="276" w:lineRule="auto"/>
        <w:ind w:firstLine="720"/>
        <w:jc w:val="both"/>
      </w:pPr>
    </w:p>
    <w:p w14:paraId="29CAF9C6" w14:textId="2E6F08B2" w:rsidR="00000A58" w:rsidRPr="003F651C" w:rsidRDefault="00000A58" w:rsidP="00D314AB">
      <w:pPr>
        <w:pStyle w:val="tv213"/>
        <w:widowControl w:val="0"/>
        <w:spacing w:before="0" w:beforeAutospacing="0" w:after="0" w:afterAutospacing="0" w:line="276" w:lineRule="auto"/>
        <w:ind w:firstLine="720"/>
        <w:jc w:val="both"/>
      </w:pPr>
      <w:r w:rsidRPr="003F651C">
        <w:t>Pamatojoties uz Kriminālprocesa likuma 585. un 587. panta pirmās daļas 2. punktu, Senāts</w:t>
      </w:r>
    </w:p>
    <w:bookmarkEnd w:id="1"/>
    <w:p w14:paraId="3A22CE06" w14:textId="77777777" w:rsidR="00000A58" w:rsidRPr="00D314AB" w:rsidRDefault="00000A58" w:rsidP="00D314AB">
      <w:pPr>
        <w:pStyle w:val="tv213"/>
        <w:spacing w:before="0" w:beforeAutospacing="0" w:after="0" w:afterAutospacing="0" w:line="276" w:lineRule="auto"/>
        <w:ind w:firstLine="720"/>
        <w:jc w:val="both"/>
        <w:rPr>
          <w:bCs/>
        </w:rPr>
      </w:pPr>
    </w:p>
    <w:p w14:paraId="644694AB" w14:textId="77777777" w:rsidR="00000A58" w:rsidRPr="003F651C" w:rsidRDefault="00000A58" w:rsidP="00D314AB">
      <w:pPr>
        <w:pStyle w:val="tv213"/>
        <w:spacing w:before="0" w:beforeAutospacing="0" w:after="0" w:afterAutospacing="0" w:line="276" w:lineRule="auto"/>
        <w:jc w:val="center"/>
        <w:rPr>
          <w:b/>
        </w:rPr>
      </w:pPr>
      <w:r w:rsidRPr="003F651C">
        <w:rPr>
          <w:b/>
        </w:rPr>
        <w:t>nolēma</w:t>
      </w:r>
    </w:p>
    <w:p w14:paraId="02C251D2" w14:textId="77777777" w:rsidR="00000A58" w:rsidRPr="00D314AB" w:rsidRDefault="00000A58" w:rsidP="00D314AB">
      <w:pPr>
        <w:pStyle w:val="tv213"/>
        <w:spacing w:before="0" w:beforeAutospacing="0" w:after="0" w:afterAutospacing="0" w:line="276" w:lineRule="auto"/>
        <w:ind w:firstLine="720"/>
        <w:jc w:val="both"/>
        <w:rPr>
          <w:bCs/>
        </w:rPr>
      </w:pPr>
    </w:p>
    <w:p w14:paraId="0E7D19D1" w14:textId="4590A74C" w:rsidR="006308BC" w:rsidRPr="003F651C" w:rsidRDefault="00000A58" w:rsidP="00D314AB">
      <w:pPr>
        <w:spacing w:after="0" w:line="276" w:lineRule="auto"/>
        <w:ind w:firstLine="720"/>
        <w:jc w:val="both"/>
        <w:rPr>
          <w:rFonts w:cs="Times New Roman"/>
          <w:szCs w:val="24"/>
        </w:rPr>
      </w:pPr>
      <w:r w:rsidRPr="003F651C">
        <w:rPr>
          <w:rFonts w:cs="Times New Roman"/>
          <w:szCs w:val="24"/>
        </w:rPr>
        <w:t xml:space="preserve">atcelt </w:t>
      </w:r>
      <w:r w:rsidR="00CC115D" w:rsidRPr="003F651C">
        <w:rPr>
          <w:rFonts w:cs="Times New Roman"/>
          <w:szCs w:val="24"/>
        </w:rPr>
        <w:t xml:space="preserve">Vidzemes apgabaltiesas 2023. gada 3. novembra spriedumu </w:t>
      </w:r>
      <w:r w:rsidRPr="003F651C">
        <w:rPr>
          <w:rFonts w:cs="Times New Roman"/>
          <w:szCs w:val="24"/>
        </w:rPr>
        <w:t xml:space="preserve">daļā par </w:t>
      </w:r>
      <w:r w:rsidR="00463814">
        <w:rPr>
          <w:rFonts w:cs="Times New Roman"/>
          <w:szCs w:val="24"/>
        </w:rPr>
        <w:t>[pers. A]</w:t>
      </w:r>
      <w:r w:rsidR="00CC115D" w:rsidRPr="003F651C">
        <w:rPr>
          <w:rFonts w:cs="Times New Roman"/>
          <w:szCs w:val="24"/>
        </w:rPr>
        <w:t xml:space="preserve"> (</w:t>
      </w:r>
      <w:r w:rsidR="00463814" w:rsidRPr="00463814">
        <w:rPr>
          <w:rFonts w:cs="Times New Roman"/>
          <w:i/>
          <w:iCs/>
          <w:szCs w:val="24"/>
        </w:rPr>
        <w:t>[pers. A]</w:t>
      </w:r>
      <w:r w:rsidR="00CC115D" w:rsidRPr="003F651C">
        <w:rPr>
          <w:rFonts w:cs="Times New Roman"/>
          <w:szCs w:val="24"/>
        </w:rPr>
        <w:t>) noteikto sodu pēc Krimināllikuma 15. panta ceturtās daļas</w:t>
      </w:r>
      <w:r w:rsidR="006F4E7F" w:rsidRPr="003F651C">
        <w:rPr>
          <w:rFonts w:cs="Times New Roman"/>
          <w:szCs w:val="24"/>
        </w:rPr>
        <w:t xml:space="preserve"> un</w:t>
      </w:r>
      <w:r w:rsidR="00CC115D" w:rsidRPr="003F651C">
        <w:rPr>
          <w:rFonts w:cs="Times New Roman"/>
          <w:szCs w:val="24"/>
        </w:rPr>
        <w:t xml:space="preserve"> 175. panta ceturtās daļas</w:t>
      </w:r>
      <w:r w:rsidR="006308BC" w:rsidRPr="003F651C">
        <w:rPr>
          <w:rFonts w:cs="Times New Roman"/>
          <w:szCs w:val="24"/>
        </w:rPr>
        <w:t>;</w:t>
      </w:r>
    </w:p>
    <w:p w14:paraId="3D07433D" w14:textId="77777777" w:rsidR="006308BC" w:rsidRPr="003F651C" w:rsidRDefault="006308BC" w:rsidP="00D314AB">
      <w:pPr>
        <w:spacing w:after="0" w:line="276" w:lineRule="auto"/>
        <w:ind w:firstLine="720"/>
        <w:jc w:val="both"/>
        <w:rPr>
          <w:rFonts w:cs="Times New Roman"/>
          <w:szCs w:val="24"/>
        </w:rPr>
      </w:pPr>
      <w:r w:rsidRPr="003F651C">
        <w:rPr>
          <w:rFonts w:cs="Times New Roman"/>
          <w:szCs w:val="24"/>
        </w:rPr>
        <w:t xml:space="preserve">par galīgā soda noteikšanu saskaņā ar </w:t>
      </w:r>
      <w:r w:rsidR="00CC115D" w:rsidRPr="003F651C">
        <w:rPr>
          <w:rFonts w:cs="Times New Roman"/>
          <w:szCs w:val="24"/>
        </w:rPr>
        <w:t>Krimināllikuma 50. panta pirmo, trešo un piekto daļu</w:t>
      </w:r>
      <w:r w:rsidRPr="003F651C">
        <w:rPr>
          <w:rFonts w:cs="Times New Roman"/>
          <w:szCs w:val="24"/>
        </w:rPr>
        <w:t>;</w:t>
      </w:r>
    </w:p>
    <w:p w14:paraId="7B86F54C" w14:textId="0A2F31DC" w:rsidR="00CC115D" w:rsidRPr="003F651C" w:rsidRDefault="006308BC" w:rsidP="00463814">
      <w:pPr>
        <w:spacing w:after="0" w:line="276" w:lineRule="auto"/>
        <w:ind w:firstLine="720"/>
        <w:jc w:val="both"/>
        <w:rPr>
          <w:rFonts w:cs="Times New Roman"/>
          <w:szCs w:val="24"/>
        </w:rPr>
      </w:pPr>
      <w:r w:rsidRPr="003F651C">
        <w:rPr>
          <w:rFonts w:cs="Times New Roman"/>
          <w:szCs w:val="24"/>
        </w:rPr>
        <w:t xml:space="preserve">par </w:t>
      </w:r>
      <w:r w:rsidR="00463814">
        <w:rPr>
          <w:rFonts w:cs="Times New Roman"/>
          <w:szCs w:val="24"/>
        </w:rPr>
        <w:t>[pers. B]</w:t>
      </w:r>
      <w:r w:rsidR="00CC115D" w:rsidRPr="003F651C">
        <w:rPr>
          <w:rFonts w:cs="Times New Roman"/>
          <w:szCs w:val="24"/>
        </w:rPr>
        <w:t xml:space="preserve"> </w:t>
      </w:r>
      <w:r w:rsidR="00E26EFC" w:rsidRPr="00E26EFC">
        <w:rPr>
          <w:rFonts w:cs="Times New Roman"/>
          <w:szCs w:val="24"/>
        </w:rPr>
        <w:t>(</w:t>
      </w:r>
      <w:r w:rsidR="00463814" w:rsidRPr="00463814">
        <w:rPr>
          <w:rFonts w:cs="Times New Roman"/>
          <w:i/>
          <w:iCs/>
          <w:szCs w:val="24"/>
        </w:rPr>
        <w:t>[pers. B]</w:t>
      </w:r>
      <w:r w:rsidR="00E26EFC" w:rsidRPr="00E26EFC">
        <w:rPr>
          <w:rFonts w:cs="Times New Roman"/>
          <w:szCs w:val="24"/>
        </w:rPr>
        <w:t xml:space="preserve">) </w:t>
      </w:r>
      <w:r w:rsidR="00CC115D" w:rsidRPr="003F651C">
        <w:rPr>
          <w:rFonts w:cs="Times New Roman"/>
          <w:szCs w:val="24"/>
        </w:rPr>
        <w:t>noteikto sodu pēc Krimināllikuma 20. panta ceturtās daļas, 15. panta ceturtās daļas</w:t>
      </w:r>
      <w:r w:rsidR="006F4E7F" w:rsidRPr="003F651C">
        <w:rPr>
          <w:rFonts w:cs="Times New Roman"/>
          <w:szCs w:val="24"/>
        </w:rPr>
        <w:t xml:space="preserve"> un</w:t>
      </w:r>
      <w:r w:rsidR="00CC115D" w:rsidRPr="003F651C">
        <w:rPr>
          <w:rFonts w:cs="Times New Roman"/>
          <w:szCs w:val="24"/>
        </w:rPr>
        <w:t xml:space="preserve"> 175. panta ceturtās daļas</w:t>
      </w:r>
      <w:r w:rsidR="00DF3CC9" w:rsidRPr="003F651C">
        <w:rPr>
          <w:rFonts w:cs="Times New Roman"/>
          <w:szCs w:val="24"/>
        </w:rPr>
        <w:t>;</w:t>
      </w:r>
    </w:p>
    <w:p w14:paraId="66AF3B0B" w14:textId="42D9BB2D" w:rsidR="00DF3CC9" w:rsidRPr="003F651C" w:rsidRDefault="00DF3CC9" w:rsidP="00D314AB">
      <w:pPr>
        <w:spacing w:after="0" w:line="276" w:lineRule="auto"/>
        <w:ind w:firstLine="720"/>
        <w:jc w:val="both"/>
        <w:rPr>
          <w:rFonts w:cs="Times New Roman"/>
          <w:szCs w:val="24"/>
        </w:rPr>
      </w:pPr>
      <w:r w:rsidRPr="003F651C">
        <w:rPr>
          <w:rFonts w:cs="Times New Roman"/>
          <w:szCs w:val="24"/>
        </w:rPr>
        <w:t>atceltajā daļā lietu nosūtīt jaunai izskatīšanai Vidzemes apgabaltiesai;</w:t>
      </w:r>
    </w:p>
    <w:p w14:paraId="1BBF22DC" w14:textId="382FCD37" w:rsidR="00DF3CC9" w:rsidRPr="003F651C" w:rsidRDefault="00DF3CC9" w:rsidP="00D314AB">
      <w:pPr>
        <w:spacing w:after="0" w:line="276" w:lineRule="auto"/>
        <w:ind w:firstLine="720"/>
        <w:jc w:val="both"/>
        <w:rPr>
          <w:rFonts w:cs="Times New Roman"/>
          <w:szCs w:val="24"/>
        </w:rPr>
      </w:pPr>
      <w:r w:rsidRPr="003F651C">
        <w:rPr>
          <w:rFonts w:cs="Times New Roman"/>
          <w:szCs w:val="24"/>
        </w:rPr>
        <w:t>pārējā daļā Vidzemes apgabaltiesas 2023. gada 3. novembra spriedumu atstāt negrozītu.</w:t>
      </w:r>
    </w:p>
    <w:p w14:paraId="50AFFF8C" w14:textId="77777777" w:rsidR="00DF3CC9" w:rsidRPr="003F651C" w:rsidRDefault="00DF3CC9" w:rsidP="00D314AB">
      <w:pPr>
        <w:spacing w:after="0" w:line="276" w:lineRule="auto"/>
        <w:ind w:firstLine="720"/>
        <w:jc w:val="both"/>
        <w:rPr>
          <w:rFonts w:cs="Times New Roman"/>
          <w:szCs w:val="24"/>
        </w:rPr>
      </w:pPr>
    </w:p>
    <w:p w14:paraId="7D6CB748" w14:textId="4F987387" w:rsidR="00DC4A75" w:rsidRPr="00463814" w:rsidRDefault="00000A58" w:rsidP="00463814">
      <w:pPr>
        <w:spacing w:after="0" w:line="276" w:lineRule="auto"/>
        <w:ind w:firstLine="720"/>
        <w:jc w:val="both"/>
        <w:rPr>
          <w:rFonts w:cs="Times New Roman"/>
          <w:szCs w:val="24"/>
        </w:rPr>
      </w:pPr>
      <w:r w:rsidRPr="003F651C">
        <w:rPr>
          <w:rFonts w:cs="Times New Roman"/>
          <w:color w:val="000000"/>
          <w:szCs w:val="24"/>
        </w:rPr>
        <w:t>Lēmums nav pārsūdzams.</w:t>
      </w:r>
    </w:p>
    <w:sectPr w:rsidR="00DC4A75" w:rsidRPr="00463814" w:rsidSect="00D314AB">
      <w:footerReference w:type="default" r:id="rId15"/>
      <w:pgSz w:w="11906" w:h="16838"/>
      <w:pgMar w:top="1021"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B0682" w14:textId="77777777" w:rsidR="00D452F4" w:rsidRDefault="00D452F4" w:rsidP="00EC300B">
      <w:pPr>
        <w:spacing w:after="0" w:line="240" w:lineRule="auto"/>
      </w:pPr>
      <w:r>
        <w:separator/>
      </w:r>
    </w:p>
  </w:endnote>
  <w:endnote w:type="continuationSeparator" w:id="0">
    <w:p w14:paraId="31ABA3ED" w14:textId="77777777" w:rsidR="00D452F4" w:rsidRDefault="00D452F4" w:rsidP="00EC3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4"/>
      </w:rPr>
      <w:id w:val="-48844780"/>
      <w:docPartObj>
        <w:docPartGallery w:val="Page Numbers (Top of Page)"/>
        <w:docPartUnique/>
      </w:docPartObj>
    </w:sdtPr>
    <w:sdtEndPr/>
    <w:sdtContent>
      <w:p w14:paraId="5B54FC6B" w14:textId="62DEACDE" w:rsidR="00D54759" w:rsidRDefault="00D54759" w:rsidP="001917CA">
        <w:pPr>
          <w:pStyle w:val="Footer"/>
          <w:tabs>
            <w:tab w:val="clear" w:pos="4153"/>
            <w:tab w:val="clear" w:pos="8306"/>
            <w:tab w:val="center" w:pos="4513"/>
            <w:tab w:val="right" w:pos="9026"/>
          </w:tabs>
          <w:jc w:val="center"/>
        </w:pPr>
        <w:r w:rsidRPr="00997DFF">
          <w:rPr>
            <w:sz w:val="20"/>
            <w:szCs w:val="20"/>
          </w:rPr>
          <w:fldChar w:fldCharType="begin"/>
        </w:r>
        <w:r w:rsidRPr="00997DFF">
          <w:rPr>
            <w:sz w:val="20"/>
            <w:szCs w:val="20"/>
          </w:rPr>
          <w:instrText xml:space="preserve"> PAGE </w:instrText>
        </w:r>
        <w:r w:rsidRPr="00997DFF">
          <w:rPr>
            <w:sz w:val="20"/>
            <w:szCs w:val="20"/>
          </w:rPr>
          <w:fldChar w:fldCharType="separate"/>
        </w:r>
        <w:r w:rsidR="000479A2" w:rsidRPr="00997DFF">
          <w:rPr>
            <w:noProof/>
            <w:sz w:val="20"/>
            <w:szCs w:val="20"/>
          </w:rPr>
          <w:t>2</w:t>
        </w:r>
        <w:r w:rsidRPr="00997DFF">
          <w:rPr>
            <w:sz w:val="20"/>
            <w:szCs w:val="20"/>
          </w:rPr>
          <w:fldChar w:fldCharType="end"/>
        </w:r>
        <w:r w:rsidRPr="00997DFF">
          <w:rPr>
            <w:sz w:val="20"/>
            <w:szCs w:val="20"/>
          </w:rPr>
          <w:t xml:space="preserve"> no </w:t>
        </w:r>
        <w:r w:rsidRPr="00997DFF">
          <w:rPr>
            <w:sz w:val="20"/>
            <w:szCs w:val="20"/>
          </w:rPr>
          <w:fldChar w:fldCharType="begin"/>
        </w:r>
        <w:r w:rsidRPr="00997DFF">
          <w:rPr>
            <w:sz w:val="20"/>
            <w:szCs w:val="20"/>
          </w:rPr>
          <w:instrText xml:space="preserve"> NUMPAGES  </w:instrText>
        </w:r>
        <w:r w:rsidRPr="00997DFF">
          <w:rPr>
            <w:sz w:val="20"/>
            <w:szCs w:val="20"/>
          </w:rPr>
          <w:fldChar w:fldCharType="separate"/>
        </w:r>
        <w:r w:rsidR="000479A2" w:rsidRPr="00997DFF">
          <w:rPr>
            <w:noProof/>
            <w:sz w:val="20"/>
            <w:szCs w:val="20"/>
          </w:rPr>
          <w:t>8</w:t>
        </w:r>
        <w:r w:rsidRPr="00997DFF">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38314" w14:textId="77777777" w:rsidR="00D452F4" w:rsidRDefault="00D452F4" w:rsidP="00EC300B">
      <w:pPr>
        <w:spacing w:after="0" w:line="240" w:lineRule="auto"/>
      </w:pPr>
      <w:r>
        <w:separator/>
      </w:r>
    </w:p>
  </w:footnote>
  <w:footnote w:type="continuationSeparator" w:id="0">
    <w:p w14:paraId="7BEACA93" w14:textId="77777777" w:rsidR="00D452F4" w:rsidRDefault="00D452F4" w:rsidP="00EC3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91C18"/>
    <w:multiLevelType w:val="hybridMultilevel"/>
    <w:tmpl w:val="62A82292"/>
    <w:lvl w:ilvl="0" w:tplc="5F40A32A">
      <w:start w:val="1"/>
      <w:numFmt w:val="lowerLetter"/>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1" w15:restartNumberingAfterBreak="0">
    <w:nsid w:val="0B586938"/>
    <w:multiLevelType w:val="hybridMultilevel"/>
    <w:tmpl w:val="5A5C0814"/>
    <w:lvl w:ilvl="0" w:tplc="D91C983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1FA235E8"/>
    <w:multiLevelType w:val="hybridMultilevel"/>
    <w:tmpl w:val="597C492C"/>
    <w:lvl w:ilvl="0" w:tplc="00503916">
      <w:start w:val="4"/>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1156CD4"/>
    <w:multiLevelType w:val="hybridMultilevel"/>
    <w:tmpl w:val="428670D2"/>
    <w:lvl w:ilvl="0" w:tplc="96C44CA2">
      <w:start w:val="1"/>
      <w:numFmt w:val="lowerLetter"/>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4" w15:restartNumberingAfterBreak="0">
    <w:nsid w:val="24CD08EA"/>
    <w:multiLevelType w:val="hybridMultilevel"/>
    <w:tmpl w:val="32625802"/>
    <w:lvl w:ilvl="0" w:tplc="5F40A32A">
      <w:start w:val="1"/>
      <w:numFmt w:val="lowerLetter"/>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5" w15:restartNumberingAfterBreak="0">
    <w:nsid w:val="3B6F4DB0"/>
    <w:multiLevelType w:val="hybridMultilevel"/>
    <w:tmpl w:val="7DFCC89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0582C50"/>
    <w:multiLevelType w:val="hybridMultilevel"/>
    <w:tmpl w:val="30F6A874"/>
    <w:lvl w:ilvl="0" w:tplc="33549504">
      <w:start w:val="1"/>
      <w:numFmt w:val="lowerLetter"/>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7" w15:restartNumberingAfterBreak="0">
    <w:nsid w:val="42AA366A"/>
    <w:multiLevelType w:val="hybridMultilevel"/>
    <w:tmpl w:val="6090D5AC"/>
    <w:lvl w:ilvl="0" w:tplc="D90E9732">
      <w:start w:val="1"/>
      <w:numFmt w:val="upperLetter"/>
      <w:lvlText w:val="%1."/>
      <w:lvlJc w:val="left"/>
      <w:pPr>
        <w:ind w:left="1020" w:hanging="360"/>
      </w:pPr>
    </w:lvl>
    <w:lvl w:ilvl="1" w:tplc="03F8A60C">
      <w:start w:val="1"/>
      <w:numFmt w:val="upperLetter"/>
      <w:lvlText w:val="%2."/>
      <w:lvlJc w:val="left"/>
      <w:pPr>
        <w:ind w:left="1020" w:hanging="360"/>
      </w:pPr>
    </w:lvl>
    <w:lvl w:ilvl="2" w:tplc="A7FAA2BC">
      <w:start w:val="1"/>
      <w:numFmt w:val="upperLetter"/>
      <w:lvlText w:val="%3."/>
      <w:lvlJc w:val="left"/>
      <w:pPr>
        <w:ind w:left="1020" w:hanging="360"/>
      </w:pPr>
    </w:lvl>
    <w:lvl w:ilvl="3" w:tplc="6FD0F3F4">
      <w:start w:val="1"/>
      <w:numFmt w:val="upperLetter"/>
      <w:lvlText w:val="%4."/>
      <w:lvlJc w:val="left"/>
      <w:pPr>
        <w:ind w:left="1020" w:hanging="360"/>
      </w:pPr>
    </w:lvl>
    <w:lvl w:ilvl="4" w:tplc="83CCA5B6">
      <w:start w:val="1"/>
      <w:numFmt w:val="upperLetter"/>
      <w:lvlText w:val="%5."/>
      <w:lvlJc w:val="left"/>
      <w:pPr>
        <w:ind w:left="1020" w:hanging="360"/>
      </w:pPr>
    </w:lvl>
    <w:lvl w:ilvl="5" w:tplc="D796589E">
      <w:start w:val="1"/>
      <w:numFmt w:val="upperLetter"/>
      <w:lvlText w:val="%6."/>
      <w:lvlJc w:val="left"/>
      <w:pPr>
        <w:ind w:left="1020" w:hanging="360"/>
      </w:pPr>
    </w:lvl>
    <w:lvl w:ilvl="6" w:tplc="0C8A58AA">
      <w:start w:val="1"/>
      <w:numFmt w:val="upperLetter"/>
      <w:lvlText w:val="%7."/>
      <w:lvlJc w:val="left"/>
      <w:pPr>
        <w:ind w:left="1020" w:hanging="360"/>
      </w:pPr>
    </w:lvl>
    <w:lvl w:ilvl="7" w:tplc="070A4CF6">
      <w:start w:val="1"/>
      <w:numFmt w:val="upperLetter"/>
      <w:lvlText w:val="%8."/>
      <w:lvlJc w:val="left"/>
      <w:pPr>
        <w:ind w:left="1020" w:hanging="360"/>
      </w:pPr>
    </w:lvl>
    <w:lvl w:ilvl="8" w:tplc="D8A6E4FE">
      <w:start w:val="1"/>
      <w:numFmt w:val="upperLetter"/>
      <w:lvlText w:val="%9."/>
      <w:lvlJc w:val="left"/>
      <w:pPr>
        <w:ind w:left="1020" w:hanging="360"/>
      </w:pPr>
    </w:lvl>
  </w:abstractNum>
  <w:abstractNum w:abstractNumId="8" w15:restartNumberingAfterBreak="0">
    <w:nsid w:val="58C558FE"/>
    <w:multiLevelType w:val="hybridMultilevel"/>
    <w:tmpl w:val="6B6EB3F6"/>
    <w:lvl w:ilvl="0" w:tplc="0BC87502">
      <w:start w:val="1"/>
      <w:numFmt w:val="lowerRoman"/>
      <w:lvlText w:val="%1)"/>
      <w:lvlJc w:val="left"/>
      <w:pPr>
        <w:ind w:left="1425" w:hanging="72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num w:numId="1" w16cid:durableId="1219782282">
    <w:abstractNumId w:val="1"/>
  </w:num>
  <w:num w:numId="2" w16cid:durableId="433481442">
    <w:abstractNumId w:val="5"/>
  </w:num>
  <w:num w:numId="3" w16cid:durableId="1443265983">
    <w:abstractNumId w:val="8"/>
  </w:num>
  <w:num w:numId="4" w16cid:durableId="887107343">
    <w:abstractNumId w:val="3"/>
  </w:num>
  <w:num w:numId="5" w16cid:durableId="1096436364">
    <w:abstractNumId w:val="0"/>
  </w:num>
  <w:num w:numId="6" w16cid:durableId="337469201">
    <w:abstractNumId w:val="4"/>
  </w:num>
  <w:num w:numId="7" w16cid:durableId="777719577">
    <w:abstractNumId w:val="6"/>
  </w:num>
  <w:num w:numId="8" w16cid:durableId="1311205929">
    <w:abstractNumId w:val="7"/>
  </w:num>
  <w:num w:numId="9" w16cid:durableId="2004233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94"/>
    <w:rsid w:val="00000A41"/>
    <w:rsid w:val="00000A58"/>
    <w:rsid w:val="00000CC8"/>
    <w:rsid w:val="00000D5F"/>
    <w:rsid w:val="0000123A"/>
    <w:rsid w:val="00001BC4"/>
    <w:rsid w:val="00005C8F"/>
    <w:rsid w:val="00006136"/>
    <w:rsid w:val="00007BAA"/>
    <w:rsid w:val="00010206"/>
    <w:rsid w:val="0001057E"/>
    <w:rsid w:val="00010F63"/>
    <w:rsid w:val="00011A7F"/>
    <w:rsid w:val="000129DE"/>
    <w:rsid w:val="0001318E"/>
    <w:rsid w:val="0001357F"/>
    <w:rsid w:val="0001384D"/>
    <w:rsid w:val="00013860"/>
    <w:rsid w:val="00014AA1"/>
    <w:rsid w:val="00015E85"/>
    <w:rsid w:val="0001611A"/>
    <w:rsid w:val="000162BF"/>
    <w:rsid w:val="000175EB"/>
    <w:rsid w:val="000179A0"/>
    <w:rsid w:val="00017FDF"/>
    <w:rsid w:val="000208CA"/>
    <w:rsid w:val="00020B1E"/>
    <w:rsid w:val="00021619"/>
    <w:rsid w:val="0002209E"/>
    <w:rsid w:val="00022EB8"/>
    <w:rsid w:val="000230E3"/>
    <w:rsid w:val="00023A39"/>
    <w:rsid w:val="000240AB"/>
    <w:rsid w:val="000244E3"/>
    <w:rsid w:val="00024C36"/>
    <w:rsid w:val="000276DE"/>
    <w:rsid w:val="00027B5B"/>
    <w:rsid w:val="00027B74"/>
    <w:rsid w:val="00030061"/>
    <w:rsid w:val="00031FE6"/>
    <w:rsid w:val="0003255A"/>
    <w:rsid w:val="00035A4A"/>
    <w:rsid w:val="00036B27"/>
    <w:rsid w:val="00036BB3"/>
    <w:rsid w:val="00037549"/>
    <w:rsid w:val="00040C44"/>
    <w:rsid w:val="000416D1"/>
    <w:rsid w:val="00043356"/>
    <w:rsid w:val="00045A16"/>
    <w:rsid w:val="00045BA9"/>
    <w:rsid w:val="00045DA3"/>
    <w:rsid w:val="0004642D"/>
    <w:rsid w:val="00046A6E"/>
    <w:rsid w:val="00046D1C"/>
    <w:rsid w:val="000479A2"/>
    <w:rsid w:val="00047E94"/>
    <w:rsid w:val="00051754"/>
    <w:rsid w:val="00052148"/>
    <w:rsid w:val="000532AE"/>
    <w:rsid w:val="00053654"/>
    <w:rsid w:val="000561F4"/>
    <w:rsid w:val="00057D20"/>
    <w:rsid w:val="00060157"/>
    <w:rsid w:val="00062F0D"/>
    <w:rsid w:val="0006459E"/>
    <w:rsid w:val="00064C2F"/>
    <w:rsid w:val="00064F29"/>
    <w:rsid w:val="00065071"/>
    <w:rsid w:val="000674D5"/>
    <w:rsid w:val="00067629"/>
    <w:rsid w:val="00070E0F"/>
    <w:rsid w:val="00071146"/>
    <w:rsid w:val="000711FC"/>
    <w:rsid w:val="000719E9"/>
    <w:rsid w:val="00071CDC"/>
    <w:rsid w:val="000721BF"/>
    <w:rsid w:val="0007238E"/>
    <w:rsid w:val="00072828"/>
    <w:rsid w:val="00072DC6"/>
    <w:rsid w:val="00075811"/>
    <w:rsid w:val="000760C4"/>
    <w:rsid w:val="00076E9E"/>
    <w:rsid w:val="00077379"/>
    <w:rsid w:val="00077483"/>
    <w:rsid w:val="0007749A"/>
    <w:rsid w:val="0008015F"/>
    <w:rsid w:val="0008269F"/>
    <w:rsid w:val="00082F17"/>
    <w:rsid w:val="0008507C"/>
    <w:rsid w:val="000853DA"/>
    <w:rsid w:val="00086D8E"/>
    <w:rsid w:val="000874C0"/>
    <w:rsid w:val="00087D9A"/>
    <w:rsid w:val="0009097B"/>
    <w:rsid w:val="00090C97"/>
    <w:rsid w:val="00093F98"/>
    <w:rsid w:val="00095FF7"/>
    <w:rsid w:val="00096561"/>
    <w:rsid w:val="00096803"/>
    <w:rsid w:val="000973A9"/>
    <w:rsid w:val="000A112A"/>
    <w:rsid w:val="000A18DD"/>
    <w:rsid w:val="000A1908"/>
    <w:rsid w:val="000A26D8"/>
    <w:rsid w:val="000A29B9"/>
    <w:rsid w:val="000A2A33"/>
    <w:rsid w:val="000A3A03"/>
    <w:rsid w:val="000A63EE"/>
    <w:rsid w:val="000A66F8"/>
    <w:rsid w:val="000A6FBC"/>
    <w:rsid w:val="000A7A67"/>
    <w:rsid w:val="000A7C15"/>
    <w:rsid w:val="000B0137"/>
    <w:rsid w:val="000B0D76"/>
    <w:rsid w:val="000B0DE2"/>
    <w:rsid w:val="000B17FE"/>
    <w:rsid w:val="000B1914"/>
    <w:rsid w:val="000B1A5A"/>
    <w:rsid w:val="000B24D3"/>
    <w:rsid w:val="000B2EAE"/>
    <w:rsid w:val="000B2F29"/>
    <w:rsid w:val="000B3651"/>
    <w:rsid w:val="000B490D"/>
    <w:rsid w:val="000B6975"/>
    <w:rsid w:val="000B7151"/>
    <w:rsid w:val="000B7894"/>
    <w:rsid w:val="000C20E8"/>
    <w:rsid w:val="000C4273"/>
    <w:rsid w:val="000C5282"/>
    <w:rsid w:val="000C52C3"/>
    <w:rsid w:val="000C5D7A"/>
    <w:rsid w:val="000C7530"/>
    <w:rsid w:val="000C7AE6"/>
    <w:rsid w:val="000D0DA0"/>
    <w:rsid w:val="000D1CA0"/>
    <w:rsid w:val="000D22FE"/>
    <w:rsid w:val="000D2675"/>
    <w:rsid w:val="000D2A45"/>
    <w:rsid w:val="000D3333"/>
    <w:rsid w:val="000D4A0D"/>
    <w:rsid w:val="000D6D30"/>
    <w:rsid w:val="000D7298"/>
    <w:rsid w:val="000D77B5"/>
    <w:rsid w:val="000D7DAE"/>
    <w:rsid w:val="000E06E3"/>
    <w:rsid w:val="000E1A28"/>
    <w:rsid w:val="000E2814"/>
    <w:rsid w:val="000E2910"/>
    <w:rsid w:val="000E2D31"/>
    <w:rsid w:val="000E3F30"/>
    <w:rsid w:val="000E4A73"/>
    <w:rsid w:val="000E5072"/>
    <w:rsid w:val="000E57CA"/>
    <w:rsid w:val="000E6441"/>
    <w:rsid w:val="000F0129"/>
    <w:rsid w:val="000F0517"/>
    <w:rsid w:val="000F060C"/>
    <w:rsid w:val="000F1C6F"/>
    <w:rsid w:val="000F2A49"/>
    <w:rsid w:val="000F2F79"/>
    <w:rsid w:val="000F3C21"/>
    <w:rsid w:val="000F3C34"/>
    <w:rsid w:val="000F4330"/>
    <w:rsid w:val="000F4DE0"/>
    <w:rsid w:val="000F5057"/>
    <w:rsid w:val="000F6637"/>
    <w:rsid w:val="000F6DC0"/>
    <w:rsid w:val="000F7646"/>
    <w:rsid w:val="00102B1C"/>
    <w:rsid w:val="001054CC"/>
    <w:rsid w:val="001061E7"/>
    <w:rsid w:val="001062BB"/>
    <w:rsid w:val="0011212A"/>
    <w:rsid w:val="00112906"/>
    <w:rsid w:val="00112E1E"/>
    <w:rsid w:val="0011311E"/>
    <w:rsid w:val="00113F17"/>
    <w:rsid w:val="001146FE"/>
    <w:rsid w:val="00114864"/>
    <w:rsid w:val="00114C97"/>
    <w:rsid w:val="00114DDD"/>
    <w:rsid w:val="0011576C"/>
    <w:rsid w:val="00115DF4"/>
    <w:rsid w:val="00120C1A"/>
    <w:rsid w:val="00120D9C"/>
    <w:rsid w:val="00121DA9"/>
    <w:rsid w:val="00123908"/>
    <w:rsid w:val="00126013"/>
    <w:rsid w:val="00126678"/>
    <w:rsid w:val="00130075"/>
    <w:rsid w:val="0013081F"/>
    <w:rsid w:val="00130FCA"/>
    <w:rsid w:val="00131C3B"/>
    <w:rsid w:val="001320B8"/>
    <w:rsid w:val="0013652B"/>
    <w:rsid w:val="00136861"/>
    <w:rsid w:val="00136C34"/>
    <w:rsid w:val="00136CB6"/>
    <w:rsid w:val="00136E73"/>
    <w:rsid w:val="0014053E"/>
    <w:rsid w:val="001417EC"/>
    <w:rsid w:val="00141E76"/>
    <w:rsid w:val="001433BB"/>
    <w:rsid w:val="001456A0"/>
    <w:rsid w:val="00145C9D"/>
    <w:rsid w:val="0015005F"/>
    <w:rsid w:val="00150F02"/>
    <w:rsid w:val="00150FAC"/>
    <w:rsid w:val="0015157D"/>
    <w:rsid w:val="0015214F"/>
    <w:rsid w:val="00152209"/>
    <w:rsid w:val="00153681"/>
    <w:rsid w:val="001572D3"/>
    <w:rsid w:val="00157F57"/>
    <w:rsid w:val="00160E2C"/>
    <w:rsid w:val="00161707"/>
    <w:rsid w:val="00161827"/>
    <w:rsid w:val="00161DC8"/>
    <w:rsid w:val="00161F82"/>
    <w:rsid w:val="00162867"/>
    <w:rsid w:val="001632AD"/>
    <w:rsid w:val="001633B2"/>
    <w:rsid w:val="001643F7"/>
    <w:rsid w:val="0016446B"/>
    <w:rsid w:val="00165363"/>
    <w:rsid w:val="001657DA"/>
    <w:rsid w:val="00165858"/>
    <w:rsid w:val="00165CD9"/>
    <w:rsid w:val="00165EFE"/>
    <w:rsid w:val="00166106"/>
    <w:rsid w:val="00166169"/>
    <w:rsid w:val="00166370"/>
    <w:rsid w:val="001669F7"/>
    <w:rsid w:val="00167ACF"/>
    <w:rsid w:val="00172843"/>
    <w:rsid w:val="00173D4C"/>
    <w:rsid w:val="0017422E"/>
    <w:rsid w:val="001747D2"/>
    <w:rsid w:val="00174A4B"/>
    <w:rsid w:val="0017670D"/>
    <w:rsid w:val="00177D71"/>
    <w:rsid w:val="001805DF"/>
    <w:rsid w:val="00180F77"/>
    <w:rsid w:val="00181547"/>
    <w:rsid w:val="0018217C"/>
    <w:rsid w:val="0018231A"/>
    <w:rsid w:val="0018308B"/>
    <w:rsid w:val="00183307"/>
    <w:rsid w:val="00183CCC"/>
    <w:rsid w:val="00184045"/>
    <w:rsid w:val="001851A9"/>
    <w:rsid w:val="001853FE"/>
    <w:rsid w:val="0018567D"/>
    <w:rsid w:val="0018776B"/>
    <w:rsid w:val="001917CA"/>
    <w:rsid w:val="00192350"/>
    <w:rsid w:val="00193C72"/>
    <w:rsid w:val="00194E25"/>
    <w:rsid w:val="00195531"/>
    <w:rsid w:val="001A0D80"/>
    <w:rsid w:val="001A1351"/>
    <w:rsid w:val="001A1571"/>
    <w:rsid w:val="001A16B2"/>
    <w:rsid w:val="001A25EA"/>
    <w:rsid w:val="001A275A"/>
    <w:rsid w:val="001A6339"/>
    <w:rsid w:val="001A73DE"/>
    <w:rsid w:val="001A7E51"/>
    <w:rsid w:val="001B0B02"/>
    <w:rsid w:val="001B0DB9"/>
    <w:rsid w:val="001B0FC7"/>
    <w:rsid w:val="001B11D3"/>
    <w:rsid w:val="001B171A"/>
    <w:rsid w:val="001B2563"/>
    <w:rsid w:val="001B2614"/>
    <w:rsid w:val="001B4801"/>
    <w:rsid w:val="001C051E"/>
    <w:rsid w:val="001C1AD8"/>
    <w:rsid w:val="001C6954"/>
    <w:rsid w:val="001C7C3C"/>
    <w:rsid w:val="001D06F3"/>
    <w:rsid w:val="001D1A9B"/>
    <w:rsid w:val="001D2008"/>
    <w:rsid w:val="001D21EA"/>
    <w:rsid w:val="001D21ED"/>
    <w:rsid w:val="001D31B1"/>
    <w:rsid w:val="001D5B81"/>
    <w:rsid w:val="001D6911"/>
    <w:rsid w:val="001D6D48"/>
    <w:rsid w:val="001E0478"/>
    <w:rsid w:val="001E259F"/>
    <w:rsid w:val="001E2B36"/>
    <w:rsid w:val="001E2D10"/>
    <w:rsid w:val="001E3147"/>
    <w:rsid w:val="001E3997"/>
    <w:rsid w:val="001E3C80"/>
    <w:rsid w:val="001E3E3B"/>
    <w:rsid w:val="001F28A6"/>
    <w:rsid w:val="001F2A89"/>
    <w:rsid w:val="001F3134"/>
    <w:rsid w:val="001F3D05"/>
    <w:rsid w:val="001F44FE"/>
    <w:rsid w:val="001F53FF"/>
    <w:rsid w:val="001F5646"/>
    <w:rsid w:val="001F67BE"/>
    <w:rsid w:val="001F7557"/>
    <w:rsid w:val="001F7B28"/>
    <w:rsid w:val="00200535"/>
    <w:rsid w:val="00200A39"/>
    <w:rsid w:val="0020401D"/>
    <w:rsid w:val="00204561"/>
    <w:rsid w:val="00204D15"/>
    <w:rsid w:val="00204F8A"/>
    <w:rsid w:val="002051F4"/>
    <w:rsid w:val="002054DF"/>
    <w:rsid w:val="00205586"/>
    <w:rsid w:val="002065C8"/>
    <w:rsid w:val="00207661"/>
    <w:rsid w:val="002077E6"/>
    <w:rsid w:val="002115F7"/>
    <w:rsid w:val="00211B46"/>
    <w:rsid w:val="00212829"/>
    <w:rsid w:val="0021345E"/>
    <w:rsid w:val="002147F7"/>
    <w:rsid w:val="00215723"/>
    <w:rsid w:val="00216229"/>
    <w:rsid w:val="00216A6B"/>
    <w:rsid w:val="002214DD"/>
    <w:rsid w:val="00221B2C"/>
    <w:rsid w:val="00222C51"/>
    <w:rsid w:val="0022435A"/>
    <w:rsid w:val="00226404"/>
    <w:rsid w:val="00227A66"/>
    <w:rsid w:val="00227F75"/>
    <w:rsid w:val="00230EC9"/>
    <w:rsid w:val="002330EF"/>
    <w:rsid w:val="002340BD"/>
    <w:rsid w:val="002368FC"/>
    <w:rsid w:val="0023697B"/>
    <w:rsid w:val="0023792F"/>
    <w:rsid w:val="00243437"/>
    <w:rsid w:val="0024447A"/>
    <w:rsid w:val="002462BB"/>
    <w:rsid w:val="00246C68"/>
    <w:rsid w:val="002473E3"/>
    <w:rsid w:val="00247911"/>
    <w:rsid w:val="00250C24"/>
    <w:rsid w:val="00250DE5"/>
    <w:rsid w:val="0025239D"/>
    <w:rsid w:val="00252E5B"/>
    <w:rsid w:val="00253D6E"/>
    <w:rsid w:val="00255085"/>
    <w:rsid w:val="002561F9"/>
    <w:rsid w:val="00256A03"/>
    <w:rsid w:val="00257FC2"/>
    <w:rsid w:val="002601DB"/>
    <w:rsid w:val="00261093"/>
    <w:rsid w:val="0026148E"/>
    <w:rsid w:val="00262E70"/>
    <w:rsid w:val="002675B4"/>
    <w:rsid w:val="00274AAC"/>
    <w:rsid w:val="00274EF0"/>
    <w:rsid w:val="0027555C"/>
    <w:rsid w:val="00275A60"/>
    <w:rsid w:val="002779D9"/>
    <w:rsid w:val="00280F05"/>
    <w:rsid w:val="002823AE"/>
    <w:rsid w:val="00282689"/>
    <w:rsid w:val="00284072"/>
    <w:rsid w:val="002840A2"/>
    <w:rsid w:val="002844EE"/>
    <w:rsid w:val="00285693"/>
    <w:rsid w:val="00285F1D"/>
    <w:rsid w:val="002864FB"/>
    <w:rsid w:val="002879A4"/>
    <w:rsid w:val="00287C8D"/>
    <w:rsid w:val="00287DB3"/>
    <w:rsid w:val="0029052E"/>
    <w:rsid w:val="002910E4"/>
    <w:rsid w:val="00291BD8"/>
    <w:rsid w:val="002930E5"/>
    <w:rsid w:val="00293B2F"/>
    <w:rsid w:val="00297A2F"/>
    <w:rsid w:val="002A0A96"/>
    <w:rsid w:val="002A1A0F"/>
    <w:rsid w:val="002A34E6"/>
    <w:rsid w:val="002A3C83"/>
    <w:rsid w:val="002A68BD"/>
    <w:rsid w:val="002A7BA2"/>
    <w:rsid w:val="002B02F1"/>
    <w:rsid w:val="002B06D8"/>
    <w:rsid w:val="002B096F"/>
    <w:rsid w:val="002B0E3D"/>
    <w:rsid w:val="002B1996"/>
    <w:rsid w:val="002B3FFD"/>
    <w:rsid w:val="002B4EC2"/>
    <w:rsid w:val="002B7DFF"/>
    <w:rsid w:val="002C0BBA"/>
    <w:rsid w:val="002C15BA"/>
    <w:rsid w:val="002C1FCB"/>
    <w:rsid w:val="002C3A85"/>
    <w:rsid w:val="002C45AE"/>
    <w:rsid w:val="002C532F"/>
    <w:rsid w:val="002C694F"/>
    <w:rsid w:val="002C6A70"/>
    <w:rsid w:val="002C723B"/>
    <w:rsid w:val="002C769E"/>
    <w:rsid w:val="002D1679"/>
    <w:rsid w:val="002D2105"/>
    <w:rsid w:val="002D22F2"/>
    <w:rsid w:val="002D3D3B"/>
    <w:rsid w:val="002D4A6E"/>
    <w:rsid w:val="002D4B6E"/>
    <w:rsid w:val="002D4D3A"/>
    <w:rsid w:val="002D5330"/>
    <w:rsid w:val="002D6ED9"/>
    <w:rsid w:val="002D7866"/>
    <w:rsid w:val="002E07C7"/>
    <w:rsid w:val="002E277F"/>
    <w:rsid w:val="002E3B42"/>
    <w:rsid w:val="002E3CB6"/>
    <w:rsid w:val="002E3E87"/>
    <w:rsid w:val="002E3EEF"/>
    <w:rsid w:val="002E59EF"/>
    <w:rsid w:val="002E74E3"/>
    <w:rsid w:val="002F18D7"/>
    <w:rsid w:val="002F1BCF"/>
    <w:rsid w:val="002F1C23"/>
    <w:rsid w:val="002F2024"/>
    <w:rsid w:val="002F21FD"/>
    <w:rsid w:val="002F2FE3"/>
    <w:rsid w:val="002F3FCA"/>
    <w:rsid w:val="002F5226"/>
    <w:rsid w:val="00300132"/>
    <w:rsid w:val="00300AE0"/>
    <w:rsid w:val="00300B2C"/>
    <w:rsid w:val="003029AC"/>
    <w:rsid w:val="00302D99"/>
    <w:rsid w:val="00306CFC"/>
    <w:rsid w:val="00307B86"/>
    <w:rsid w:val="0031064F"/>
    <w:rsid w:val="00310FE1"/>
    <w:rsid w:val="00311391"/>
    <w:rsid w:val="003124EF"/>
    <w:rsid w:val="003160D2"/>
    <w:rsid w:val="00320102"/>
    <w:rsid w:val="00320259"/>
    <w:rsid w:val="00321381"/>
    <w:rsid w:val="00321E44"/>
    <w:rsid w:val="00323817"/>
    <w:rsid w:val="0032395D"/>
    <w:rsid w:val="00323FF6"/>
    <w:rsid w:val="00324174"/>
    <w:rsid w:val="003243C5"/>
    <w:rsid w:val="00325949"/>
    <w:rsid w:val="00326E74"/>
    <w:rsid w:val="00327164"/>
    <w:rsid w:val="00332490"/>
    <w:rsid w:val="0033310C"/>
    <w:rsid w:val="00333B61"/>
    <w:rsid w:val="00333F59"/>
    <w:rsid w:val="00334CDE"/>
    <w:rsid w:val="00335534"/>
    <w:rsid w:val="00335BF3"/>
    <w:rsid w:val="00337F4E"/>
    <w:rsid w:val="003400F1"/>
    <w:rsid w:val="003412F4"/>
    <w:rsid w:val="00343E82"/>
    <w:rsid w:val="0034513E"/>
    <w:rsid w:val="0035263B"/>
    <w:rsid w:val="00352C61"/>
    <w:rsid w:val="00354918"/>
    <w:rsid w:val="00355A77"/>
    <w:rsid w:val="00355BA9"/>
    <w:rsid w:val="00356B1C"/>
    <w:rsid w:val="0035709B"/>
    <w:rsid w:val="00357656"/>
    <w:rsid w:val="00363E03"/>
    <w:rsid w:val="00364009"/>
    <w:rsid w:val="00365CF9"/>
    <w:rsid w:val="003667E8"/>
    <w:rsid w:val="00370E4B"/>
    <w:rsid w:val="00371418"/>
    <w:rsid w:val="0037255C"/>
    <w:rsid w:val="003727F5"/>
    <w:rsid w:val="0037372B"/>
    <w:rsid w:val="003750F8"/>
    <w:rsid w:val="00375212"/>
    <w:rsid w:val="00376BA8"/>
    <w:rsid w:val="00377023"/>
    <w:rsid w:val="0037724F"/>
    <w:rsid w:val="003777F0"/>
    <w:rsid w:val="00380B17"/>
    <w:rsid w:val="00380C73"/>
    <w:rsid w:val="003824EB"/>
    <w:rsid w:val="0038279C"/>
    <w:rsid w:val="00382BFA"/>
    <w:rsid w:val="0038328E"/>
    <w:rsid w:val="00383E0C"/>
    <w:rsid w:val="0038416F"/>
    <w:rsid w:val="003854AC"/>
    <w:rsid w:val="003856AF"/>
    <w:rsid w:val="003866F7"/>
    <w:rsid w:val="00390D06"/>
    <w:rsid w:val="00393159"/>
    <w:rsid w:val="0039590A"/>
    <w:rsid w:val="00395970"/>
    <w:rsid w:val="003A11D5"/>
    <w:rsid w:val="003A1FDC"/>
    <w:rsid w:val="003A236A"/>
    <w:rsid w:val="003A47A8"/>
    <w:rsid w:val="003A7FF0"/>
    <w:rsid w:val="003B06EC"/>
    <w:rsid w:val="003B095F"/>
    <w:rsid w:val="003B25B9"/>
    <w:rsid w:val="003B31DE"/>
    <w:rsid w:val="003B32D0"/>
    <w:rsid w:val="003B3F3D"/>
    <w:rsid w:val="003B65E4"/>
    <w:rsid w:val="003C2059"/>
    <w:rsid w:val="003C4349"/>
    <w:rsid w:val="003C4608"/>
    <w:rsid w:val="003C4811"/>
    <w:rsid w:val="003C48D8"/>
    <w:rsid w:val="003C4A44"/>
    <w:rsid w:val="003C53ED"/>
    <w:rsid w:val="003C5F37"/>
    <w:rsid w:val="003D3229"/>
    <w:rsid w:val="003D47FE"/>
    <w:rsid w:val="003D5223"/>
    <w:rsid w:val="003D522C"/>
    <w:rsid w:val="003E0AA1"/>
    <w:rsid w:val="003E2076"/>
    <w:rsid w:val="003E21BA"/>
    <w:rsid w:val="003E37A8"/>
    <w:rsid w:val="003E3D10"/>
    <w:rsid w:val="003E3DD3"/>
    <w:rsid w:val="003E4E8E"/>
    <w:rsid w:val="003E5EA6"/>
    <w:rsid w:val="003E65FF"/>
    <w:rsid w:val="003E6B01"/>
    <w:rsid w:val="003E77AB"/>
    <w:rsid w:val="003E7DB5"/>
    <w:rsid w:val="003F0370"/>
    <w:rsid w:val="003F133B"/>
    <w:rsid w:val="003F1A69"/>
    <w:rsid w:val="003F3993"/>
    <w:rsid w:val="003F62CB"/>
    <w:rsid w:val="003F651C"/>
    <w:rsid w:val="003F6A88"/>
    <w:rsid w:val="003F7515"/>
    <w:rsid w:val="004009EF"/>
    <w:rsid w:val="004035F5"/>
    <w:rsid w:val="00403C4D"/>
    <w:rsid w:val="0041094F"/>
    <w:rsid w:val="00410FB6"/>
    <w:rsid w:val="0041209D"/>
    <w:rsid w:val="0041215D"/>
    <w:rsid w:val="00412F02"/>
    <w:rsid w:val="004134EA"/>
    <w:rsid w:val="00415B79"/>
    <w:rsid w:val="0042078A"/>
    <w:rsid w:val="0042269D"/>
    <w:rsid w:val="0042504C"/>
    <w:rsid w:val="00425D43"/>
    <w:rsid w:val="0042732C"/>
    <w:rsid w:val="0043089C"/>
    <w:rsid w:val="004316BC"/>
    <w:rsid w:val="00432BB6"/>
    <w:rsid w:val="0043309A"/>
    <w:rsid w:val="00435C67"/>
    <w:rsid w:val="004369B5"/>
    <w:rsid w:val="00437FE5"/>
    <w:rsid w:val="00442436"/>
    <w:rsid w:val="004426F6"/>
    <w:rsid w:val="00442B73"/>
    <w:rsid w:val="00442DD1"/>
    <w:rsid w:val="00442E82"/>
    <w:rsid w:val="00444CF1"/>
    <w:rsid w:val="004456B4"/>
    <w:rsid w:val="00445F89"/>
    <w:rsid w:val="004465C7"/>
    <w:rsid w:val="0044667B"/>
    <w:rsid w:val="00446745"/>
    <w:rsid w:val="00452D1C"/>
    <w:rsid w:val="00454315"/>
    <w:rsid w:val="00454803"/>
    <w:rsid w:val="004562F1"/>
    <w:rsid w:val="00456FD2"/>
    <w:rsid w:val="00457D6B"/>
    <w:rsid w:val="004604E7"/>
    <w:rsid w:val="00460731"/>
    <w:rsid w:val="00460CCE"/>
    <w:rsid w:val="004620E3"/>
    <w:rsid w:val="00462471"/>
    <w:rsid w:val="00463814"/>
    <w:rsid w:val="00464503"/>
    <w:rsid w:val="0046472B"/>
    <w:rsid w:val="004648B3"/>
    <w:rsid w:val="00466898"/>
    <w:rsid w:val="00467550"/>
    <w:rsid w:val="0046764F"/>
    <w:rsid w:val="00470170"/>
    <w:rsid w:val="00470C3D"/>
    <w:rsid w:val="00471D3C"/>
    <w:rsid w:val="004723E1"/>
    <w:rsid w:val="00473627"/>
    <w:rsid w:val="0047457C"/>
    <w:rsid w:val="004745C1"/>
    <w:rsid w:val="004758A7"/>
    <w:rsid w:val="00476D0F"/>
    <w:rsid w:val="004777D4"/>
    <w:rsid w:val="00480853"/>
    <w:rsid w:val="00481E00"/>
    <w:rsid w:val="0048226F"/>
    <w:rsid w:val="004842C3"/>
    <w:rsid w:val="00485BB8"/>
    <w:rsid w:val="00491D7B"/>
    <w:rsid w:val="00492A87"/>
    <w:rsid w:val="00493CA5"/>
    <w:rsid w:val="0049478A"/>
    <w:rsid w:val="0049685A"/>
    <w:rsid w:val="00497196"/>
    <w:rsid w:val="00497BB1"/>
    <w:rsid w:val="004A07A1"/>
    <w:rsid w:val="004A1D45"/>
    <w:rsid w:val="004A25D0"/>
    <w:rsid w:val="004A2A23"/>
    <w:rsid w:val="004A3E93"/>
    <w:rsid w:val="004A4413"/>
    <w:rsid w:val="004A5A2F"/>
    <w:rsid w:val="004A69D6"/>
    <w:rsid w:val="004A6A9E"/>
    <w:rsid w:val="004A7D74"/>
    <w:rsid w:val="004B13A1"/>
    <w:rsid w:val="004B2EBB"/>
    <w:rsid w:val="004B3643"/>
    <w:rsid w:val="004B642E"/>
    <w:rsid w:val="004C05CA"/>
    <w:rsid w:val="004C2046"/>
    <w:rsid w:val="004C3165"/>
    <w:rsid w:val="004C5525"/>
    <w:rsid w:val="004C706B"/>
    <w:rsid w:val="004D0D38"/>
    <w:rsid w:val="004D2448"/>
    <w:rsid w:val="004D273F"/>
    <w:rsid w:val="004D5102"/>
    <w:rsid w:val="004D5162"/>
    <w:rsid w:val="004D72CA"/>
    <w:rsid w:val="004D7928"/>
    <w:rsid w:val="004D7B5D"/>
    <w:rsid w:val="004D7FA0"/>
    <w:rsid w:val="004E54A5"/>
    <w:rsid w:val="004E566D"/>
    <w:rsid w:val="004E5E3D"/>
    <w:rsid w:val="004E6CE5"/>
    <w:rsid w:val="004E7794"/>
    <w:rsid w:val="004F0827"/>
    <w:rsid w:val="004F165E"/>
    <w:rsid w:val="004F3413"/>
    <w:rsid w:val="004F4174"/>
    <w:rsid w:val="004F5286"/>
    <w:rsid w:val="00500586"/>
    <w:rsid w:val="005019E7"/>
    <w:rsid w:val="00501ED0"/>
    <w:rsid w:val="00503AD3"/>
    <w:rsid w:val="0050508C"/>
    <w:rsid w:val="005058FC"/>
    <w:rsid w:val="00506AA2"/>
    <w:rsid w:val="00506F79"/>
    <w:rsid w:val="00511511"/>
    <w:rsid w:val="00513308"/>
    <w:rsid w:val="00514E65"/>
    <w:rsid w:val="00517AEB"/>
    <w:rsid w:val="00520405"/>
    <w:rsid w:val="00523D40"/>
    <w:rsid w:val="00524709"/>
    <w:rsid w:val="005247C8"/>
    <w:rsid w:val="00524ABF"/>
    <w:rsid w:val="0052577F"/>
    <w:rsid w:val="00526EF3"/>
    <w:rsid w:val="00527C13"/>
    <w:rsid w:val="0053122E"/>
    <w:rsid w:val="005360CF"/>
    <w:rsid w:val="005364FB"/>
    <w:rsid w:val="00536D62"/>
    <w:rsid w:val="00540C47"/>
    <w:rsid w:val="00543AD0"/>
    <w:rsid w:val="00545494"/>
    <w:rsid w:val="0054628A"/>
    <w:rsid w:val="00547854"/>
    <w:rsid w:val="00550A58"/>
    <w:rsid w:val="00550C0F"/>
    <w:rsid w:val="0055143A"/>
    <w:rsid w:val="005515A4"/>
    <w:rsid w:val="005534A5"/>
    <w:rsid w:val="0055378F"/>
    <w:rsid w:val="00553E9B"/>
    <w:rsid w:val="005552C1"/>
    <w:rsid w:val="00556168"/>
    <w:rsid w:val="00556B65"/>
    <w:rsid w:val="00557BF8"/>
    <w:rsid w:val="005614A4"/>
    <w:rsid w:val="0056215F"/>
    <w:rsid w:val="0056367A"/>
    <w:rsid w:val="00563818"/>
    <w:rsid w:val="005669CE"/>
    <w:rsid w:val="00570F54"/>
    <w:rsid w:val="00572609"/>
    <w:rsid w:val="00573CAA"/>
    <w:rsid w:val="005748FA"/>
    <w:rsid w:val="00574A38"/>
    <w:rsid w:val="00581AA6"/>
    <w:rsid w:val="00582BE7"/>
    <w:rsid w:val="005831DD"/>
    <w:rsid w:val="005834CC"/>
    <w:rsid w:val="005835A5"/>
    <w:rsid w:val="00583887"/>
    <w:rsid w:val="00586056"/>
    <w:rsid w:val="005919D9"/>
    <w:rsid w:val="005933FC"/>
    <w:rsid w:val="00594CE4"/>
    <w:rsid w:val="00595D1A"/>
    <w:rsid w:val="00596189"/>
    <w:rsid w:val="005971DC"/>
    <w:rsid w:val="00597DEB"/>
    <w:rsid w:val="00597FA9"/>
    <w:rsid w:val="005A0F26"/>
    <w:rsid w:val="005A6102"/>
    <w:rsid w:val="005A613C"/>
    <w:rsid w:val="005A6B6D"/>
    <w:rsid w:val="005B06A4"/>
    <w:rsid w:val="005B0CD5"/>
    <w:rsid w:val="005B1235"/>
    <w:rsid w:val="005B2415"/>
    <w:rsid w:val="005B287D"/>
    <w:rsid w:val="005B3C5F"/>
    <w:rsid w:val="005B4D2C"/>
    <w:rsid w:val="005B5431"/>
    <w:rsid w:val="005B6CC3"/>
    <w:rsid w:val="005B7751"/>
    <w:rsid w:val="005C00A7"/>
    <w:rsid w:val="005C0C86"/>
    <w:rsid w:val="005C0ECC"/>
    <w:rsid w:val="005C3115"/>
    <w:rsid w:val="005C3261"/>
    <w:rsid w:val="005C4958"/>
    <w:rsid w:val="005C720B"/>
    <w:rsid w:val="005C795D"/>
    <w:rsid w:val="005C7E2C"/>
    <w:rsid w:val="005D1A5D"/>
    <w:rsid w:val="005D2644"/>
    <w:rsid w:val="005D2802"/>
    <w:rsid w:val="005D2A9F"/>
    <w:rsid w:val="005D31DA"/>
    <w:rsid w:val="005D397B"/>
    <w:rsid w:val="005D3CFF"/>
    <w:rsid w:val="005D430A"/>
    <w:rsid w:val="005D4831"/>
    <w:rsid w:val="005D4833"/>
    <w:rsid w:val="005D4BE6"/>
    <w:rsid w:val="005E0F7E"/>
    <w:rsid w:val="005E1C07"/>
    <w:rsid w:val="005E2A3C"/>
    <w:rsid w:val="005E34D6"/>
    <w:rsid w:val="005E41DE"/>
    <w:rsid w:val="005E49BF"/>
    <w:rsid w:val="005E4C66"/>
    <w:rsid w:val="005E5A78"/>
    <w:rsid w:val="005E5D58"/>
    <w:rsid w:val="005E6C16"/>
    <w:rsid w:val="005E76E2"/>
    <w:rsid w:val="005E78E5"/>
    <w:rsid w:val="005F0A56"/>
    <w:rsid w:val="005F0C35"/>
    <w:rsid w:val="005F3FFE"/>
    <w:rsid w:val="005F4166"/>
    <w:rsid w:val="005F480C"/>
    <w:rsid w:val="005F5085"/>
    <w:rsid w:val="005F700F"/>
    <w:rsid w:val="006008AA"/>
    <w:rsid w:val="00604604"/>
    <w:rsid w:val="00606181"/>
    <w:rsid w:val="00606676"/>
    <w:rsid w:val="00606A74"/>
    <w:rsid w:val="006074D6"/>
    <w:rsid w:val="0061003E"/>
    <w:rsid w:val="0061118C"/>
    <w:rsid w:val="0061179D"/>
    <w:rsid w:val="00613E15"/>
    <w:rsid w:val="0061449A"/>
    <w:rsid w:val="006160AB"/>
    <w:rsid w:val="006166C7"/>
    <w:rsid w:val="00616DE5"/>
    <w:rsid w:val="0061795B"/>
    <w:rsid w:val="0062030B"/>
    <w:rsid w:val="00622A7A"/>
    <w:rsid w:val="00622BD7"/>
    <w:rsid w:val="006257E6"/>
    <w:rsid w:val="00625D3B"/>
    <w:rsid w:val="00626BDD"/>
    <w:rsid w:val="00626ECF"/>
    <w:rsid w:val="006308BC"/>
    <w:rsid w:val="00631D7E"/>
    <w:rsid w:val="0063251C"/>
    <w:rsid w:val="00633A68"/>
    <w:rsid w:val="00633BF7"/>
    <w:rsid w:val="00633D69"/>
    <w:rsid w:val="00633D9F"/>
    <w:rsid w:val="0063565F"/>
    <w:rsid w:val="00635D49"/>
    <w:rsid w:val="006362F3"/>
    <w:rsid w:val="006424F9"/>
    <w:rsid w:val="00643804"/>
    <w:rsid w:val="0064761F"/>
    <w:rsid w:val="00647815"/>
    <w:rsid w:val="00650329"/>
    <w:rsid w:val="0065067B"/>
    <w:rsid w:val="00650FBA"/>
    <w:rsid w:val="00652906"/>
    <w:rsid w:val="006536FC"/>
    <w:rsid w:val="006544A5"/>
    <w:rsid w:val="00654A97"/>
    <w:rsid w:val="00654EC1"/>
    <w:rsid w:val="006562B3"/>
    <w:rsid w:val="0065720E"/>
    <w:rsid w:val="00657EEF"/>
    <w:rsid w:val="00662623"/>
    <w:rsid w:val="00662B7E"/>
    <w:rsid w:val="006633DE"/>
    <w:rsid w:val="00663F2B"/>
    <w:rsid w:val="0066435A"/>
    <w:rsid w:val="006654CE"/>
    <w:rsid w:val="00665D39"/>
    <w:rsid w:val="006668A6"/>
    <w:rsid w:val="00666FBE"/>
    <w:rsid w:val="006724C9"/>
    <w:rsid w:val="006728C4"/>
    <w:rsid w:val="00673621"/>
    <w:rsid w:val="006737BB"/>
    <w:rsid w:val="006754B9"/>
    <w:rsid w:val="00675E81"/>
    <w:rsid w:val="00676491"/>
    <w:rsid w:val="0067745B"/>
    <w:rsid w:val="00677AF7"/>
    <w:rsid w:val="00680B46"/>
    <w:rsid w:val="00682572"/>
    <w:rsid w:val="0068351D"/>
    <w:rsid w:val="00683DCA"/>
    <w:rsid w:val="00685944"/>
    <w:rsid w:val="00685C12"/>
    <w:rsid w:val="00686887"/>
    <w:rsid w:val="00686FA4"/>
    <w:rsid w:val="00687D7B"/>
    <w:rsid w:val="0069253A"/>
    <w:rsid w:val="00692FE0"/>
    <w:rsid w:val="00693D48"/>
    <w:rsid w:val="0069697B"/>
    <w:rsid w:val="006979E5"/>
    <w:rsid w:val="00697B65"/>
    <w:rsid w:val="00697C4D"/>
    <w:rsid w:val="00697E92"/>
    <w:rsid w:val="006A0716"/>
    <w:rsid w:val="006A165F"/>
    <w:rsid w:val="006A2DEB"/>
    <w:rsid w:val="006A30C9"/>
    <w:rsid w:val="006A38E0"/>
    <w:rsid w:val="006A3F52"/>
    <w:rsid w:val="006A4F89"/>
    <w:rsid w:val="006A6803"/>
    <w:rsid w:val="006A7B13"/>
    <w:rsid w:val="006A7B26"/>
    <w:rsid w:val="006B084D"/>
    <w:rsid w:val="006B3F6D"/>
    <w:rsid w:val="006B507D"/>
    <w:rsid w:val="006B519B"/>
    <w:rsid w:val="006B565D"/>
    <w:rsid w:val="006B6FBB"/>
    <w:rsid w:val="006B7023"/>
    <w:rsid w:val="006C1289"/>
    <w:rsid w:val="006C18BA"/>
    <w:rsid w:val="006C24B5"/>
    <w:rsid w:val="006C2B6A"/>
    <w:rsid w:val="006C2FF2"/>
    <w:rsid w:val="006C342D"/>
    <w:rsid w:val="006C4040"/>
    <w:rsid w:val="006C61BC"/>
    <w:rsid w:val="006C6D8C"/>
    <w:rsid w:val="006D0BCF"/>
    <w:rsid w:val="006D1760"/>
    <w:rsid w:val="006D1C1A"/>
    <w:rsid w:val="006D242E"/>
    <w:rsid w:val="006D2943"/>
    <w:rsid w:val="006D3D4D"/>
    <w:rsid w:val="006D4226"/>
    <w:rsid w:val="006D4561"/>
    <w:rsid w:val="006D461F"/>
    <w:rsid w:val="006D4769"/>
    <w:rsid w:val="006D50C4"/>
    <w:rsid w:val="006D71EA"/>
    <w:rsid w:val="006E2405"/>
    <w:rsid w:val="006E303D"/>
    <w:rsid w:val="006E4BE5"/>
    <w:rsid w:val="006E5362"/>
    <w:rsid w:val="006E5382"/>
    <w:rsid w:val="006E6BC1"/>
    <w:rsid w:val="006E74A4"/>
    <w:rsid w:val="006F1335"/>
    <w:rsid w:val="006F1CEC"/>
    <w:rsid w:val="006F3552"/>
    <w:rsid w:val="006F4806"/>
    <w:rsid w:val="006F4B66"/>
    <w:rsid w:val="006F4E7F"/>
    <w:rsid w:val="006F5346"/>
    <w:rsid w:val="006F6062"/>
    <w:rsid w:val="006F6674"/>
    <w:rsid w:val="00703A41"/>
    <w:rsid w:val="00706AC0"/>
    <w:rsid w:val="0070701E"/>
    <w:rsid w:val="00707DA1"/>
    <w:rsid w:val="00711E86"/>
    <w:rsid w:val="00713A67"/>
    <w:rsid w:val="00713BC8"/>
    <w:rsid w:val="007153CC"/>
    <w:rsid w:val="00716AF8"/>
    <w:rsid w:val="007174F1"/>
    <w:rsid w:val="007202EA"/>
    <w:rsid w:val="00720FE1"/>
    <w:rsid w:val="00722313"/>
    <w:rsid w:val="00724507"/>
    <w:rsid w:val="00726F35"/>
    <w:rsid w:val="00727F2A"/>
    <w:rsid w:val="0073000F"/>
    <w:rsid w:val="00732678"/>
    <w:rsid w:val="00733C17"/>
    <w:rsid w:val="00733D73"/>
    <w:rsid w:val="00735AB3"/>
    <w:rsid w:val="0073683E"/>
    <w:rsid w:val="00740017"/>
    <w:rsid w:val="0074080C"/>
    <w:rsid w:val="00740A4F"/>
    <w:rsid w:val="00741762"/>
    <w:rsid w:val="007436A0"/>
    <w:rsid w:val="007466E5"/>
    <w:rsid w:val="00746F6E"/>
    <w:rsid w:val="00751609"/>
    <w:rsid w:val="00752D86"/>
    <w:rsid w:val="00755F9C"/>
    <w:rsid w:val="00756D1A"/>
    <w:rsid w:val="007577D6"/>
    <w:rsid w:val="00757D7F"/>
    <w:rsid w:val="00762815"/>
    <w:rsid w:val="0076373B"/>
    <w:rsid w:val="00763BB5"/>
    <w:rsid w:val="00765715"/>
    <w:rsid w:val="007705CA"/>
    <w:rsid w:val="00770974"/>
    <w:rsid w:val="0077101F"/>
    <w:rsid w:val="00771E43"/>
    <w:rsid w:val="0077449C"/>
    <w:rsid w:val="0077492F"/>
    <w:rsid w:val="00774AE5"/>
    <w:rsid w:val="00775644"/>
    <w:rsid w:val="00776A34"/>
    <w:rsid w:val="00777499"/>
    <w:rsid w:val="00777999"/>
    <w:rsid w:val="00777DD2"/>
    <w:rsid w:val="00780108"/>
    <w:rsid w:val="00780300"/>
    <w:rsid w:val="00783045"/>
    <w:rsid w:val="00783167"/>
    <w:rsid w:val="00783C60"/>
    <w:rsid w:val="0078470E"/>
    <w:rsid w:val="00786500"/>
    <w:rsid w:val="00791192"/>
    <w:rsid w:val="007914C6"/>
    <w:rsid w:val="007925AD"/>
    <w:rsid w:val="00792B02"/>
    <w:rsid w:val="00793486"/>
    <w:rsid w:val="00794EAB"/>
    <w:rsid w:val="00795E32"/>
    <w:rsid w:val="00796447"/>
    <w:rsid w:val="00797B2F"/>
    <w:rsid w:val="007A0070"/>
    <w:rsid w:val="007A05D6"/>
    <w:rsid w:val="007A0A07"/>
    <w:rsid w:val="007A2C09"/>
    <w:rsid w:val="007A360C"/>
    <w:rsid w:val="007A3B53"/>
    <w:rsid w:val="007B006D"/>
    <w:rsid w:val="007B033C"/>
    <w:rsid w:val="007B11F8"/>
    <w:rsid w:val="007B14FD"/>
    <w:rsid w:val="007B1926"/>
    <w:rsid w:val="007B1B25"/>
    <w:rsid w:val="007B2767"/>
    <w:rsid w:val="007B3E78"/>
    <w:rsid w:val="007B48D5"/>
    <w:rsid w:val="007B48E3"/>
    <w:rsid w:val="007B529A"/>
    <w:rsid w:val="007B6377"/>
    <w:rsid w:val="007B6471"/>
    <w:rsid w:val="007B747A"/>
    <w:rsid w:val="007C069C"/>
    <w:rsid w:val="007C0F58"/>
    <w:rsid w:val="007C1B0E"/>
    <w:rsid w:val="007C1DC9"/>
    <w:rsid w:val="007C283F"/>
    <w:rsid w:val="007C2851"/>
    <w:rsid w:val="007C2C3B"/>
    <w:rsid w:val="007C463B"/>
    <w:rsid w:val="007C4FD9"/>
    <w:rsid w:val="007C508E"/>
    <w:rsid w:val="007C630A"/>
    <w:rsid w:val="007C6C85"/>
    <w:rsid w:val="007D16E1"/>
    <w:rsid w:val="007D1C02"/>
    <w:rsid w:val="007D3985"/>
    <w:rsid w:val="007D4217"/>
    <w:rsid w:val="007D4B07"/>
    <w:rsid w:val="007D6409"/>
    <w:rsid w:val="007D768C"/>
    <w:rsid w:val="007D76F9"/>
    <w:rsid w:val="007D780F"/>
    <w:rsid w:val="007E1485"/>
    <w:rsid w:val="007E23E1"/>
    <w:rsid w:val="007E4850"/>
    <w:rsid w:val="007E4C15"/>
    <w:rsid w:val="007E50AE"/>
    <w:rsid w:val="007E573A"/>
    <w:rsid w:val="007E7FA6"/>
    <w:rsid w:val="007F046E"/>
    <w:rsid w:val="007F04CB"/>
    <w:rsid w:val="007F0644"/>
    <w:rsid w:val="007F0A97"/>
    <w:rsid w:val="007F0D59"/>
    <w:rsid w:val="007F1378"/>
    <w:rsid w:val="007F376A"/>
    <w:rsid w:val="007F3BD2"/>
    <w:rsid w:val="007F3C59"/>
    <w:rsid w:val="007F62A8"/>
    <w:rsid w:val="007F7D81"/>
    <w:rsid w:val="00800285"/>
    <w:rsid w:val="00800AF0"/>
    <w:rsid w:val="00800B05"/>
    <w:rsid w:val="00800B3F"/>
    <w:rsid w:val="0080106C"/>
    <w:rsid w:val="008030C5"/>
    <w:rsid w:val="00803607"/>
    <w:rsid w:val="00804C8E"/>
    <w:rsid w:val="0080520E"/>
    <w:rsid w:val="008058ED"/>
    <w:rsid w:val="00805DC6"/>
    <w:rsid w:val="00807EFF"/>
    <w:rsid w:val="008101E2"/>
    <w:rsid w:val="00810E49"/>
    <w:rsid w:val="00810F82"/>
    <w:rsid w:val="00811092"/>
    <w:rsid w:val="00811296"/>
    <w:rsid w:val="00812B94"/>
    <w:rsid w:val="00815E10"/>
    <w:rsid w:val="00816AD4"/>
    <w:rsid w:val="00816B6C"/>
    <w:rsid w:val="00820238"/>
    <w:rsid w:val="008210B6"/>
    <w:rsid w:val="00821CCA"/>
    <w:rsid w:val="008222E0"/>
    <w:rsid w:val="0082404D"/>
    <w:rsid w:val="008242BB"/>
    <w:rsid w:val="00824820"/>
    <w:rsid w:val="00824A10"/>
    <w:rsid w:val="00825AF1"/>
    <w:rsid w:val="0082657F"/>
    <w:rsid w:val="00826CD8"/>
    <w:rsid w:val="00827433"/>
    <w:rsid w:val="00830B98"/>
    <w:rsid w:val="00830D14"/>
    <w:rsid w:val="0083192B"/>
    <w:rsid w:val="0083259E"/>
    <w:rsid w:val="00833718"/>
    <w:rsid w:val="00835428"/>
    <w:rsid w:val="0083594F"/>
    <w:rsid w:val="00836451"/>
    <w:rsid w:val="0083648C"/>
    <w:rsid w:val="00837DFC"/>
    <w:rsid w:val="0084111F"/>
    <w:rsid w:val="00844BAB"/>
    <w:rsid w:val="008459EA"/>
    <w:rsid w:val="00845A42"/>
    <w:rsid w:val="00845C30"/>
    <w:rsid w:val="00845E90"/>
    <w:rsid w:val="0084623A"/>
    <w:rsid w:val="00846907"/>
    <w:rsid w:val="008473A1"/>
    <w:rsid w:val="00847D82"/>
    <w:rsid w:val="00847E7E"/>
    <w:rsid w:val="008537E8"/>
    <w:rsid w:val="00853D32"/>
    <w:rsid w:val="00855D40"/>
    <w:rsid w:val="00860F56"/>
    <w:rsid w:val="00861685"/>
    <w:rsid w:val="0086189F"/>
    <w:rsid w:val="00865825"/>
    <w:rsid w:val="00866F3C"/>
    <w:rsid w:val="00867ED0"/>
    <w:rsid w:val="008718C1"/>
    <w:rsid w:val="00872503"/>
    <w:rsid w:val="008732A3"/>
    <w:rsid w:val="0087391B"/>
    <w:rsid w:val="008769ED"/>
    <w:rsid w:val="00876CB9"/>
    <w:rsid w:val="00877199"/>
    <w:rsid w:val="00877F20"/>
    <w:rsid w:val="00880842"/>
    <w:rsid w:val="008810D9"/>
    <w:rsid w:val="008826ED"/>
    <w:rsid w:val="008831B6"/>
    <w:rsid w:val="0088395B"/>
    <w:rsid w:val="00884851"/>
    <w:rsid w:val="00884968"/>
    <w:rsid w:val="00884C37"/>
    <w:rsid w:val="008851A8"/>
    <w:rsid w:val="00885528"/>
    <w:rsid w:val="00885AF1"/>
    <w:rsid w:val="00885B5E"/>
    <w:rsid w:val="00887793"/>
    <w:rsid w:val="00887CE8"/>
    <w:rsid w:val="008901E7"/>
    <w:rsid w:val="00890560"/>
    <w:rsid w:val="00894589"/>
    <w:rsid w:val="00894A42"/>
    <w:rsid w:val="00895B04"/>
    <w:rsid w:val="0089610E"/>
    <w:rsid w:val="0089626C"/>
    <w:rsid w:val="008966DF"/>
    <w:rsid w:val="008A30EC"/>
    <w:rsid w:val="008A37F5"/>
    <w:rsid w:val="008A3C60"/>
    <w:rsid w:val="008A43AC"/>
    <w:rsid w:val="008A6D6D"/>
    <w:rsid w:val="008A7447"/>
    <w:rsid w:val="008B089F"/>
    <w:rsid w:val="008B448D"/>
    <w:rsid w:val="008B5AE7"/>
    <w:rsid w:val="008B5D6D"/>
    <w:rsid w:val="008B6A6A"/>
    <w:rsid w:val="008B71E9"/>
    <w:rsid w:val="008B7572"/>
    <w:rsid w:val="008B791F"/>
    <w:rsid w:val="008C28F9"/>
    <w:rsid w:val="008C2938"/>
    <w:rsid w:val="008C40EE"/>
    <w:rsid w:val="008C4677"/>
    <w:rsid w:val="008C4A49"/>
    <w:rsid w:val="008C4FCC"/>
    <w:rsid w:val="008C5081"/>
    <w:rsid w:val="008C6604"/>
    <w:rsid w:val="008C7663"/>
    <w:rsid w:val="008D10D5"/>
    <w:rsid w:val="008D1D1E"/>
    <w:rsid w:val="008D20DC"/>
    <w:rsid w:val="008D30B8"/>
    <w:rsid w:val="008D349C"/>
    <w:rsid w:val="008D5695"/>
    <w:rsid w:val="008D6882"/>
    <w:rsid w:val="008D6F5C"/>
    <w:rsid w:val="008E0098"/>
    <w:rsid w:val="008E1773"/>
    <w:rsid w:val="008E2757"/>
    <w:rsid w:val="008E323E"/>
    <w:rsid w:val="008E3419"/>
    <w:rsid w:val="008E39B7"/>
    <w:rsid w:val="008E449D"/>
    <w:rsid w:val="008E61B3"/>
    <w:rsid w:val="008E6C7D"/>
    <w:rsid w:val="008E6D45"/>
    <w:rsid w:val="008E7086"/>
    <w:rsid w:val="008E7A16"/>
    <w:rsid w:val="008F1828"/>
    <w:rsid w:val="008F3837"/>
    <w:rsid w:val="008F386B"/>
    <w:rsid w:val="008F38C8"/>
    <w:rsid w:val="008F3D45"/>
    <w:rsid w:val="008F4388"/>
    <w:rsid w:val="008F55DF"/>
    <w:rsid w:val="008F5D58"/>
    <w:rsid w:val="008F5E7F"/>
    <w:rsid w:val="008F6234"/>
    <w:rsid w:val="008F6F36"/>
    <w:rsid w:val="00900A95"/>
    <w:rsid w:val="009030AE"/>
    <w:rsid w:val="009039F6"/>
    <w:rsid w:val="009042FF"/>
    <w:rsid w:val="00904F42"/>
    <w:rsid w:val="009050B8"/>
    <w:rsid w:val="009059BB"/>
    <w:rsid w:val="009064BB"/>
    <w:rsid w:val="00906F51"/>
    <w:rsid w:val="00907F2D"/>
    <w:rsid w:val="009161D1"/>
    <w:rsid w:val="00917985"/>
    <w:rsid w:val="009205E4"/>
    <w:rsid w:val="0092230E"/>
    <w:rsid w:val="009226FC"/>
    <w:rsid w:val="009248E1"/>
    <w:rsid w:val="00925F9B"/>
    <w:rsid w:val="00926706"/>
    <w:rsid w:val="00930DA3"/>
    <w:rsid w:val="00930F82"/>
    <w:rsid w:val="009321B5"/>
    <w:rsid w:val="00932780"/>
    <w:rsid w:val="00932D75"/>
    <w:rsid w:val="009342F9"/>
    <w:rsid w:val="009349EB"/>
    <w:rsid w:val="00935F65"/>
    <w:rsid w:val="00936873"/>
    <w:rsid w:val="00936F85"/>
    <w:rsid w:val="00937C25"/>
    <w:rsid w:val="0094017B"/>
    <w:rsid w:val="009419E1"/>
    <w:rsid w:val="00942984"/>
    <w:rsid w:val="0094430F"/>
    <w:rsid w:val="00945B98"/>
    <w:rsid w:val="00946AB6"/>
    <w:rsid w:val="00950686"/>
    <w:rsid w:val="00950927"/>
    <w:rsid w:val="00951E8A"/>
    <w:rsid w:val="009559E4"/>
    <w:rsid w:val="00956461"/>
    <w:rsid w:val="00956B33"/>
    <w:rsid w:val="00960B3B"/>
    <w:rsid w:val="00961290"/>
    <w:rsid w:val="00961F4A"/>
    <w:rsid w:val="00962117"/>
    <w:rsid w:val="00962265"/>
    <w:rsid w:val="00962267"/>
    <w:rsid w:val="00962A8F"/>
    <w:rsid w:val="00962C65"/>
    <w:rsid w:val="00964D94"/>
    <w:rsid w:val="0096657C"/>
    <w:rsid w:val="009675B2"/>
    <w:rsid w:val="009679CE"/>
    <w:rsid w:val="00967DF2"/>
    <w:rsid w:val="00967F69"/>
    <w:rsid w:val="0097157F"/>
    <w:rsid w:val="0097197F"/>
    <w:rsid w:val="009720B5"/>
    <w:rsid w:val="00974370"/>
    <w:rsid w:val="00976DC1"/>
    <w:rsid w:val="00977E6F"/>
    <w:rsid w:val="00980A75"/>
    <w:rsid w:val="00982396"/>
    <w:rsid w:val="00982EE4"/>
    <w:rsid w:val="009856A5"/>
    <w:rsid w:val="009863A8"/>
    <w:rsid w:val="009874A9"/>
    <w:rsid w:val="00987C43"/>
    <w:rsid w:val="00990105"/>
    <w:rsid w:val="00990536"/>
    <w:rsid w:val="009905AB"/>
    <w:rsid w:val="00990727"/>
    <w:rsid w:val="0099337E"/>
    <w:rsid w:val="00993D4B"/>
    <w:rsid w:val="009946A4"/>
    <w:rsid w:val="009950DB"/>
    <w:rsid w:val="0099780F"/>
    <w:rsid w:val="00997DFF"/>
    <w:rsid w:val="009A0610"/>
    <w:rsid w:val="009A0F3E"/>
    <w:rsid w:val="009A1508"/>
    <w:rsid w:val="009A213B"/>
    <w:rsid w:val="009A2AFA"/>
    <w:rsid w:val="009A3CFA"/>
    <w:rsid w:val="009A4FD2"/>
    <w:rsid w:val="009A5A10"/>
    <w:rsid w:val="009A5C25"/>
    <w:rsid w:val="009A6195"/>
    <w:rsid w:val="009A689F"/>
    <w:rsid w:val="009A71DD"/>
    <w:rsid w:val="009B0C29"/>
    <w:rsid w:val="009B29E2"/>
    <w:rsid w:val="009B42EE"/>
    <w:rsid w:val="009B4C6C"/>
    <w:rsid w:val="009B5EED"/>
    <w:rsid w:val="009B5F4C"/>
    <w:rsid w:val="009B6400"/>
    <w:rsid w:val="009B6C27"/>
    <w:rsid w:val="009B7109"/>
    <w:rsid w:val="009B736E"/>
    <w:rsid w:val="009C256A"/>
    <w:rsid w:val="009C3A75"/>
    <w:rsid w:val="009C5B80"/>
    <w:rsid w:val="009D1A45"/>
    <w:rsid w:val="009D2988"/>
    <w:rsid w:val="009D36B8"/>
    <w:rsid w:val="009D41FE"/>
    <w:rsid w:val="009D450C"/>
    <w:rsid w:val="009D4965"/>
    <w:rsid w:val="009D49C2"/>
    <w:rsid w:val="009D5E20"/>
    <w:rsid w:val="009D63A2"/>
    <w:rsid w:val="009D63AF"/>
    <w:rsid w:val="009D7A68"/>
    <w:rsid w:val="009D7BA4"/>
    <w:rsid w:val="009E0A80"/>
    <w:rsid w:val="009E206E"/>
    <w:rsid w:val="009E5025"/>
    <w:rsid w:val="009E670D"/>
    <w:rsid w:val="009F008F"/>
    <w:rsid w:val="009F1D68"/>
    <w:rsid w:val="009F2EFA"/>
    <w:rsid w:val="009F3A65"/>
    <w:rsid w:val="009F42ED"/>
    <w:rsid w:val="009F4414"/>
    <w:rsid w:val="009F4786"/>
    <w:rsid w:val="009F5104"/>
    <w:rsid w:val="009F575C"/>
    <w:rsid w:val="009F64D4"/>
    <w:rsid w:val="009F6A3D"/>
    <w:rsid w:val="009F7DD7"/>
    <w:rsid w:val="00A00E98"/>
    <w:rsid w:val="00A0435A"/>
    <w:rsid w:val="00A05666"/>
    <w:rsid w:val="00A06910"/>
    <w:rsid w:val="00A06B0D"/>
    <w:rsid w:val="00A07666"/>
    <w:rsid w:val="00A111DA"/>
    <w:rsid w:val="00A14697"/>
    <w:rsid w:val="00A15743"/>
    <w:rsid w:val="00A15E31"/>
    <w:rsid w:val="00A1646F"/>
    <w:rsid w:val="00A1671F"/>
    <w:rsid w:val="00A17563"/>
    <w:rsid w:val="00A20850"/>
    <w:rsid w:val="00A21B94"/>
    <w:rsid w:val="00A22ADA"/>
    <w:rsid w:val="00A238D7"/>
    <w:rsid w:val="00A23C7B"/>
    <w:rsid w:val="00A23CFE"/>
    <w:rsid w:val="00A24031"/>
    <w:rsid w:val="00A2686A"/>
    <w:rsid w:val="00A26A2A"/>
    <w:rsid w:val="00A26C3C"/>
    <w:rsid w:val="00A27247"/>
    <w:rsid w:val="00A27568"/>
    <w:rsid w:val="00A276B0"/>
    <w:rsid w:val="00A34DA5"/>
    <w:rsid w:val="00A34E9A"/>
    <w:rsid w:val="00A35A22"/>
    <w:rsid w:val="00A36B8F"/>
    <w:rsid w:val="00A36E40"/>
    <w:rsid w:val="00A378C6"/>
    <w:rsid w:val="00A40C0D"/>
    <w:rsid w:val="00A41D05"/>
    <w:rsid w:val="00A42148"/>
    <w:rsid w:val="00A43DF1"/>
    <w:rsid w:val="00A4474B"/>
    <w:rsid w:val="00A44ABB"/>
    <w:rsid w:val="00A44EF7"/>
    <w:rsid w:val="00A45E50"/>
    <w:rsid w:val="00A466C1"/>
    <w:rsid w:val="00A46950"/>
    <w:rsid w:val="00A4705F"/>
    <w:rsid w:val="00A510B2"/>
    <w:rsid w:val="00A51A29"/>
    <w:rsid w:val="00A51D5D"/>
    <w:rsid w:val="00A51DDF"/>
    <w:rsid w:val="00A52A92"/>
    <w:rsid w:val="00A52EBF"/>
    <w:rsid w:val="00A53FD9"/>
    <w:rsid w:val="00A543F7"/>
    <w:rsid w:val="00A57CCA"/>
    <w:rsid w:val="00A61E77"/>
    <w:rsid w:val="00A62C3F"/>
    <w:rsid w:val="00A63F9F"/>
    <w:rsid w:val="00A64BF2"/>
    <w:rsid w:val="00A67A66"/>
    <w:rsid w:val="00A70ECE"/>
    <w:rsid w:val="00A71DDD"/>
    <w:rsid w:val="00A72951"/>
    <w:rsid w:val="00A75805"/>
    <w:rsid w:val="00A76B98"/>
    <w:rsid w:val="00A77665"/>
    <w:rsid w:val="00A8097E"/>
    <w:rsid w:val="00A80F9C"/>
    <w:rsid w:val="00A813D0"/>
    <w:rsid w:val="00A81C3E"/>
    <w:rsid w:val="00A82950"/>
    <w:rsid w:val="00A84069"/>
    <w:rsid w:val="00A859D7"/>
    <w:rsid w:val="00A86381"/>
    <w:rsid w:val="00A873AD"/>
    <w:rsid w:val="00A87902"/>
    <w:rsid w:val="00A90261"/>
    <w:rsid w:val="00A90FDE"/>
    <w:rsid w:val="00A949D2"/>
    <w:rsid w:val="00A9580F"/>
    <w:rsid w:val="00A96EC2"/>
    <w:rsid w:val="00A97593"/>
    <w:rsid w:val="00AA0721"/>
    <w:rsid w:val="00AA18B4"/>
    <w:rsid w:val="00AA2518"/>
    <w:rsid w:val="00AA25BC"/>
    <w:rsid w:val="00AA3355"/>
    <w:rsid w:val="00AA36B9"/>
    <w:rsid w:val="00AA3BF7"/>
    <w:rsid w:val="00AA5310"/>
    <w:rsid w:val="00AB13B9"/>
    <w:rsid w:val="00AB2D93"/>
    <w:rsid w:val="00AB3A64"/>
    <w:rsid w:val="00AB510E"/>
    <w:rsid w:val="00AB5F66"/>
    <w:rsid w:val="00AC0210"/>
    <w:rsid w:val="00AC23CB"/>
    <w:rsid w:val="00AC2C04"/>
    <w:rsid w:val="00AC6125"/>
    <w:rsid w:val="00AC6F49"/>
    <w:rsid w:val="00AC79EB"/>
    <w:rsid w:val="00AD1C72"/>
    <w:rsid w:val="00AD211B"/>
    <w:rsid w:val="00AD4944"/>
    <w:rsid w:val="00AD680C"/>
    <w:rsid w:val="00AD6F3E"/>
    <w:rsid w:val="00AE0F90"/>
    <w:rsid w:val="00AE1592"/>
    <w:rsid w:val="00AE2381"/>
    <w:rsid w:val="00AE2790"/>
    <w:rsid w:val="00AE2940"/>
    <w:rsid w:val="00AE29BF"/>
    <w:rsid w:val="00AE3232"/>
    <w:rsid w:val="00AE6B0B"/>
    <w:rsid w:val="00AE7795"/>
    <w:rsid w:val="00AE79BE"/>
    <w:rsid w:val="00AF1DFD"/>
    <w:rsid w:val="00AF2958"/>
    <w:rsid w:val="00AF4451"/>
    <w:rsid w:val="00AF4806"/>
    <w:rsid w:val="00AF7097"/>
    <w:rsid w:val="00B0031E"/>
    <w:rsid w:val="00B010CA"/>
    <w:rsid w:val="00B01BEC"/>
    <w:rsid w:val="00B02455"/>
    <w:rsid w:val="00B03E68"/>
    <w:rsid w:val="00B0421D"/>
    <w:rsid w:val="00B05109"/>
    <w:rsid w:val="00B06A18"/>
    <w:rsid w:val="00B07482"/>
    <w:rsid w:val="00B078AE"/>
    <w:rsid w:val="00B07C9D"/>
    <w:rsid w:val="00B07D91"/>
    <w:rsid w:val="00B1021A"/>
    <w:rsid w:val="00B10565"/>
    <w:rsid w:val="00B1268F"/>
    <w:rsid w:val="00B14E25"/>
    <w:rsid w:val="00B152A2"/>
    <w:rsid w:val="00B1551C"/>
    <w:rsid w:val="00B157CA"/>
    <w:rsid w:val="00B15D10"/>
    <w:rsid w:val="00B1687F"/>
    <w:rsid w:val="00B1739F"/>
    <w:rsid w:val="00B20AE3"/>
    <w:rsid w:val="00B20D1C"/>
    <w:rsid w:val="00B22CE2"/>
    <w:rsid w:val="00B24F6C"/>
    <w:rsid w:val="00B26114"/>
    <w:rsid w:val="00B266F8"/>
    <w:rsid w:val="00B26BDD"/>
    <w:rsid w:val="00B27A52"/>
    <w:rsid w:val="00B32239"/>
    <w:rsid w:val="00B3250B"/>
    <w:rsid w:val="00B327F6"/>
    <w:rsid w:val="00B32E4C"/>
    <w:rsid w:val="00B339EE"/>
    <w:rsid w:val="00B360DE"/>
    <w:rsid w:val="00B36C8F"/>
    <w:rsid w:val="00B37E95"/>
    <w:rsid w:val="00B40037"/>
    <w:rsid w:val="00B41FE9"/>
    <w:rsid w:val="00B42400"/>
    <w:rsid w:val="00B4433B"/>
    <w:rsid w:val="00B450C8"/>
    <w:rsid w:val="00B4630B"/>
    <w:rsid w:val="00B46890"/>
    <w:rsid w:val="00B4738F"/>
    <w:rsid w:val="00B504FB"/>
    <w:rsid w:val="00B50A68"/>
    <w:rsid w:val="00B50D72"/>
    <w:rsid w:val="00B51001"/>
    <w:rsid w:val="00B52C73"/>
    <w:rsid w:val="00B533E2"/>
    <w:rsid w:val="00B538AC"/>
    <w:rsid w:val="00B5501F"/>
    <w:rsid w:val="00B6101A"/>
    <w:rsid w:val="00B61D8D"/>
    <w:rsid w:val="00B61E57"/>
    <w:rsid w:val="00B63157"/>
    <w:rsid w:val="00B6421B"/>
    <w:rsid w:val="00B643AF"/>
    <w:rsid w:val="00B6631D"/>
    <w:rsid w:val="00B70008"/>
    <w:rsid w:val="00B71B2C"/>
    <w:rsid w:val="00B74B16"/>
    <w:rsid w:val="00B765CB"/>
    <w:rsid w:val="00B77DFA"/>
    <w:rsid w:val="00B808BB"/>
    <w:rsid w:val="00B812FF"/>
    <w:rsid w:val="00B827E9"/>
    <w:rsid w:val="00B829E7"/>
    <w:rsid w:val="00B82A95"/>
    <w:rsid w:val="00B83912"/>
    <w:rsid w:val="00B87122"/>
    <w:rsid w:val="00B8773B"/>
    <w:rsid w:val="00B908B0"/>
    <w:rsid w:val="00B91056"/>
    <w:rsid w:val="00B91859"/>
    <w:rsid w:val="00B92775"/>
    <w:rsid w:val="00B92CBB"/>
    <w:rsid w:val="00B92F17"/>
    <w:rsid w:val="00B92F2F"/>
    <w:rsid w:val="00B9332E"/>
    <w:rsid w:val="00BA2109"/>
    <w:rsid w:val="00BA284F"/>
    <w:rsid w:val="00BA408B"/>
    <w:rsid w:val="00BA4352"/>
    <w:rsid w:val="00BA57B8"/>
    <w:rsid w:val="00BB07EE"/>
    <w:rsid w:val="00BB0C03"/>
    <w:rsid w:val="00BB3BC4"/>
    <w:rsid w:val="00BB42B9"/>
    <w:rsid w:val="00BB59ED"/>
    <w:rsid w:val="00BB6AE1"/>
    <w:rsid w:val="00BB76D1"/>
    <w:rsid w:val="00BB7DBC"/>
    <w:rsid w:val="00BC0307"/>
    <w:rsid w:val="00BC2EA8"/>
    <w:rsid w:val="00BC2F58"/>
    <w:rsid w:val="00BC4091"/>
    <w:rsid w:val="00BC4185"/>
    <w:rsid w:val="00BC542D"/>
    <w:rsid w:val="00BC55CE"/>
    <w:rsid w:val="00BC610C"/>
    <w:rsid w:val="00BC6701"/>
    <w:rsid w:val="00BC68F1"/>
    <w:rsid w:val="00BC6AA2"/>
    <w:rsid w:val="00BC7034"/>
    <w:rsid w:val="00BD0A0E"/>
    <w:rsid w:val="00BD0DE2"/>
    <w:rsid w:val="00BD27DC"/>
    <w:rsid w:val="00BD2C4F"/>
    <w:rsid w:val="00BD2F6D"/>
    <w:rsid w:val="00BD4592"/>
    <w:rsid w:val="00BD46AC"/>
    <w:rsid w:val="00BD5489"/>
    <w:rsid w:val="00BD5C16"/>
    <w:rsid w:val="00BD63E5"/>
    <w:rsid w:val="00BD6900"/>
    <w:rsid w:val="00BD7369"/>
    <w:rsid w:val="00BE12F3"/>
    <w:rsid w:val="00BE1E3F"/>
    <w:rsid w:val="00BE1F13"/>
    <w:rsid w:val="00BE3F1B"/>
    <w:rsid w:val="00BE4858"/>
    <w:rsid w:val="00BE5130"/>
    <w:rsid w:val="00BE5AEF"/>
    <w:rsid w:val="00BE5CA8"/>
    <w:rsid w:val="00BF1B77"/>
    <w:rsid w:val="00BF26C1"/>
    <w:rsid w:val="00BF31C9"/>
    <w:rsid w:val="00BF3AC6"/>
    <w:rsid w:val="00BF52CB"/>
    <w:rsid w:val="00BF64C5"/>
    <w:rsid w:val="00BF6A90"/>
    <w:rsid w:val="00C003AC"/>
    <w:rsid w:val="00C00B29"/>
    <w:rsid w:val="00C0144C"/>
    <w:rsid w:val="00C028F9"/>
    <w:rsid w:val="00C035E0"/>
    <w:rsid w:val="00C0489E"/>
    <w:rsid w:val="00C05649"/>
    <w:rsid w:val="00C07707"/>
    <w:rsid w:val="00C07881"/>
    <w:rsid w:val="00C10EC3"/>
    <w:rsid w:val="00C11745"/>
    <w:rsid w:val="00C12A74"/>
    <w:rsid w:val="00C131BB"/>
    <w:rsid w:val="00C15014"/>
    <w:rsid w:val="00C20F43"/>
    <w:rsid w:val="00C22D8C"/>
    <w:rsid w:val="00C235E2"/>
    <w:rsid w:val="00C25EC7"/>
    <w:rsid w:val="00C26AE2"/>
    <w:rsid w:val="00C275CB"/>
    <w:rsid w:val="00C27857"/>
    <w:rsid w:val="00C30646"/>
    <w:rsid w:val="00C31338"/>
    <w:rsid w:val="00C31428"/>
    <w:rsid w:val="00C31575"/>
    <w:rsid w:val="00C316A3"/>
    <w:rsid w:val="00C31711"/>
    <w:rsid w:val="00C32C9B"/>
    <w:rsid w:val="00C36228"/>
    <w:rsid w:val="00C37048"/>
    <w:rsid w:val="00C419FB"/>
    <w:rsid w:val="00C43374"/>
    <w:rsid w:val="00C43B01"/>
    <w:rsid w:val="00C44AD3"/>
    <w:rsid w:val="00C451C6"/>
    <w:rsid w:val="00C45A8B"/>
    <w:rsid w:val="00C46A33"/>
    <w:rsid w:val="00C4746E"/>
    <w:rsid w:val="00C477B1"/>
    <w:rsid w:val="00C47A99"/>
    <w:rsid w:val="00C50F68"/>
    <w:rsid w:val="00C52056"/>
    <w:rsid w:val="00C5340C"/>
    <w:rsid w:val="00C535B1"/>
    <w:rsid w:val="00C53D63"/>
    <w:rsid w:val="00C54A93"/>
    <w:rsid w:val="00C611D7"/>
    <w:rsid w:val="00C62F5F"/>
    <w:rsid w:val="00C64953"/>
    <w:rsid w:val="00C66D53"/>
    <w:rsid w:val="00C66FF5"/>
    <w:rsid w:val="00C67965"/>
    <w:rsid w:val="00C67B04"/>
    <w:rsid w:val="00C67C55"/>
    <w:rsid w:val="00C70C88"/>
    <w:rsid w:val="00C72A20"/>
    <w:rsid w:val="00C72AEF"/>
    <w:rsid w:val="00C73393"/>
    <w:rsid w:val="00C74CE7"/>
    <w:rsid w:val="00C75337"/>
    <w:rsid w:val="00C80114"/>
    <w:rsid w:val="00C80224"/>
    <w:rsid w:val="00C8116F"/>
    <w:rsid w:val="00C816C4"/>
    <w:rsid w:val="00C83AAD"/>
    <w:rsid w:val="00C849EB"/>
    <w:rsid w:val="00C84A9A"/>
    <w:rsid w:val="00C84ACE"/>
    <w:rsid w:val="00C8542E"/>
    <w:rsid w:val="00C87B2D"/>
    <w:rsid w:val="00C91C80"/>
    <w:rsid w:val="00C91D0D"/>
    <w:rsid w:val="00C9284C"/>
    <w:rsid w:val="00C934A9"/>
    <w:rsid w:val="00C93A1A"/>
    <w:rsid w:val="00C94DC6"/>
    <w:rsid w:val="00C958EC"/>
    <w:rsid w:val="00C9702C"/>
    <w:rsid w:val="00C97B77"/>
    <w:rsid w:val="00CA0877"/>
    <w:rsid w:val="00CA3650"/>
    <w:rsid w:val="00CA4111"/>
    <w:rsid w:val="00CA48B6"/>
    <w:rsid w:val="00CA58E2"/>
    <w:rsid w:val="00CA5B2A"/>
    <w:rsid w:val="00CA68BA"/>
    <w:rsid w:val="00CA6D13"/>
    <w:rsid w:val="00CB04C0"/>
    <w:rsid w:val="00CB15C4"/>
    <w:rsid w:val="00CB401B"/>
    <w:rsid w:val="00CB68C1"/>
    <w:rsid w:val="00CB77A9"/>
    <w:rsid w:val="00CC115D"/>
    <w:rsid w:val="00CC1E74"/>
    <w:rsid w:val="00CC268F"/>
    <w:rsid w:val="00CC3585"/>
    <w:rsid w:val="00CC432C"/>
    <w:rsid w:val="00CC4524"/>
    <w:rsid w:val="00CC4C86"/>
    <w:rsid w:val="00CC4CE6"/>
    <w:rsid w:val="00CC6146"/>
    <w:rsid w:val="00CC788B"/>
    <w:rsid w:val="00CD3B38"/>
    <w:rsid w:val="00CD438A"/>
    <w:rsid w:val="00CD4B42"/>
    <w:rsid w:val="00CD60BF"/>
    <w:rsid w:val="00CD70E7"/>
    <w:rsid w:val="00CD7227"/>
    <w:rsid w:val="00CD7312"/>
    <w:rsid w:val="00CE131F"/>
    <w:rsid w:val="00CE193F"/>
    <w:rsid w:val="00CE46E4"/>
    <w:rsid w:val="00CE4CAC"/>
    <w:rsid w:val="00CE53BF"/>
    <w:rsid w:val="00CE67D2"/>
    <w:rsid w:val="00CE79CD"/>
    <w:rsid w:val="00CE7EEB"/>
    <w:rsid w:val="00CF1451"/>
    <w:rsid w:val="00CF3568"/>
    <w:rsid w:val="00CF3687"/>
    <w:rsid w:val="00CF4C4B"/>
    <w:rsid w:val="00CF5E1E"/>
    <w:rsid w:val="00CF6172"/>
    <w:rsid w:val="00CF71C6"/>
    <w:rsid w:val="00CF74DE"/>
    <w:rsid w:val="00CF79A3"/>
    <w:rsid w:val="00D00F8F"/>
    <w:rsid w:val="00D032E6"/>
    <w:rsid w:val="00D07036"/>
    <w:rsid w:val="00D07CF5"/>
    <w:rsid w:val="00D11ADA"/>
    <w:rsid w:val="00D11F31"/>
    <w:rsid w:val="00D13BE2"/>
    <w:rsid w:val="00D143BE"/>
    <w:rsid w:val="00D16E52"/>
    <w:rsid w:val="00D174E7"/>
    <w:rsid w:val="00D20D07"/>
    <w:rsid w:val="00D20F06"/>
    <w:rsid w:val="00D2448D"/>
    <w:rsid w:val="00D24EBC"/>
    <w:rsid w:val="00D258AF"/>
    <w:rsid w:val="00D27019"/>
    <w:rsid w:val="00D31472"/>
    <w:rsid w:val="00D314AB"/>
    <w:rsid w:val="00D317D7"/>
    <w:rsid w:val="00D31D73"/>
    <w:rsid w:val="00D32F68"/>
    <w:rsid w:val="00D35930"/>
    <w:rsid w:val="00D35A29"/>
    <w:rsid w:val="00D402F0"/>
    <w:rsid w:val="00D44E1B"/>
    <w:rsid w:val="00D452F4"/>
    <w:rsid w:val="00D4568D"/>
    <w:rsid w:val="00D4621F"/>
    <w:rsid w:val="00D4757A"/>
    <w:rsid w:val="00D50D6B"/>
    <w:rsid w:val="00D50DE1"/>
    <w:rsid w:val="00D5110A"/>
    <w:rsid w:val="00D518A0"/>
    <w:rsid w:val="00D51913"/>
    <w:rsid w:val="00D53E0C"/>
    <w:rsid w:val="00D54759"/>
    <w:rsid w:val="00D56EF9"/>
    <w:rsid w:val="00D572D3"/>
    <w:rsid w:val="00D57FC3"/>
    <w:rsid w:val="00D6140F"/>
    <w:rsid w:val="00D61915"/>
    <w:rsid w:val="00D646A7"/>
    <w:rsid w:val="00D64B6E"/>
    <w:rsid w:val="00D65042"/>
    <w:rsid w:val="00D6536A"/>
    <w:rsid w:val="00D66E39"/>
    <w:rsid w:val="00D72999"/>
    <w:rsid w:val="00D72FC9"/>
    <w:rsid w:val="00D73FEE"/>
    <w:rsid w:val="00D76538"/>
    <w:rsid w:val="00D77BBA"/>
    <w:rsid w:val="00D824B0"/>
    <w:rsid w:val="00D8383C"/>
    <w:rsid w:val="00D8388F"/>
    <w:rsid w:val="00D83FAE"/>
    <w:rsid w:val="00D84EE7"/>
    <w:rsid w:val="00D85436"/>
    <w:rsid w:val="00D85F0F"/>
    <w:rsid w:val="00D877AD"/>
    <w:rsid w:val="00D87CCB"/>
    <w:rsid w:val="00D904B3"/>
    <w:rsid w:val="00D917FC"/>
    <w:rsid w:val="00D919A6"/>
    <w:rsid w:val="00D91BBA"/>
    <w:rsid w:val="00D9646A"/>
    <w:rsid w:val="00D97234"/>
    <w:rsid w:val="00DA02AB"/>
    <w:rsid w:val="00DA04EB"/>
    <w:rsid w:val="00DA1803"/>
    <w:rsid w:val="00DA225E"/>
    <w:rsid w:val="00DA2E1B"/>
    <w:rsid w:val="00DA32CB"/>
    <w:rsid w:val="00DA3F29"/>
    <w:rsid w:val="00DA421A"/>
    <w:rsid w:val="00DA4E20"/>
    <w:rsid w:val="00DA5F99"/>
    <w:rsid w:val="00DA68D5"/>
    <w:rsid w:val="00DB49B6"/>
    <w:rsid w:val="00DB4E78"/>
    <w:rsid w:val="00DB5EFD"/>
    <w:rsid w:val="00DB5F8E"/>
    <w:rsid w:val="00DB6196"/>
    <w:rsid w:val="00DB71C3"/>
    <w:rsid w:val="00DB77F3"/>
    <w:rsid w:val="00DB7B33"/>
    <w:rsid w:val="00DB7D60"/>
    <w:rsid w:val="00DC0CA5"/>
    <w:rsid w:val="00DC15A3"/>
    <w:rsid w:val="00DC1EA4"/>
    <w:rsid w:val="00DC1EAF"/>
    <w:rsid w:val="00DC1F64"/>
    <w:rsid w:val="00DC22F9"/>
    <w:rsid w:val="00DC3DD0"/>
    <w:rsid w:val="00DC4A75"/>
    <w:rsid w:val="00DC54EE"/>
    <w:rsid w:val="00DC7A60"/>
    <w:rsid w:val="00DC7BDB"/>
    <w:rsid w:val="00DD0D12"/>
    <w:rsid w:val="00DD114F"/>
    <w:rsid w:val="00DD3163"/>
    <w:rsid w:val="00DD3DB3"/>
    <w:rsid w:val="00DD46CB"/>
    <w:rsid w:val="00DD4A1B"/>
    <w:rsid w:val="00DD5FBA"/>
    <w:rsid w:val="00DD6931"/>
    <w:rsid w:val="00DD6E80"/>
    <w:rsid w:val="00DE12D3"/>
    <w:rsid w:val="00DE1CA2"/>
    <w:rsid w:val="00DE382D"/>
    <w:rsid w:val="00DE534F"/>
    <w:rsid w:val="00DE7D15"/>
    <w:rsid w:val="00DF062A"/>
    <w:rsid w:val="00DF0BE1"/>
    <w:rsid w:val="00DF1087"/>
    <w:rsid w:val="00DF25EF"/>
    <w:rsid w:val="00DF28B6"/>
    <w:rsid w:val="00DF2989"/>
    <w:rsid w:val="00DF3CC9"/>
    <w:rsid w:val="00DF5014"/>
    <w:rsid w:val="00DF625E"/>
    <w:rsid w:val="00DF74C5"/>
    <w:rsid w:val="00DF75C2"/>
    <w:rsid w:val="00E006A5"/>
    <w:rsid w:val="00E00A32"/>
    <w:rsid w:val="00E0197F"/>
    <w:rsid w:val="00E06065"/>
    <w:rsid w:val="00E060A6"/>
    <w:rsid w:val="00E06FE5"/>
    <w:rsid w:val="00E07C19"/>
    <w:rsid w:val="00E109EC"/>
    <w:rsid w:val="00E127C6"/>
    <w:rsid w:val="00E12B0E"/>
    <w:rsid w:val="00E13180"/>
    <w:rsid w:val="00E134EC"/>
    <w:rsid w:val="00E135A0"/>
    <w:rsid w:val="00E13D91"/>
    <w:rsid w:val="00E1405F"/>
    <w:rsid w:val="00E14459"/>
    <w:rsid w:val="00E149EA"/>
    <w:rsid w:val="00E14CF7"/>
    <w:rsid w:val="00E15E27"/>
    <w:rsid w:val="00E15F5E"/>
    <w:rsid w:val="00E17159"/>
    <w:rsid w:val="00E20C5B"/>
    <w:rsid w:val="00E220ED"/>
    <w:rsid w:val="00E22362"/>
    <w:rsid w:val="00E22CB3"/>
    <w:rsid w:val="00E2375A"/>
    <w:rsid w:val="00E239CA"/>
    <w:rsid w:val="00E2496E"/>
    <w:rsid w:val="00E25A62"/>
    <w:rsid w:val="00E26EFC"/>
    <w:rsid w:val="00E2748E"/>
    <w:rsid w:val="00E306D9"/>
    <w:rsid w:val="00E311D1"/>
    <w:rsid w:val="00E314D0"/>
    <w:rsid w:val="00E31AEF"/>
    <w:rsid w:val="00E32006"/>
    <w:rsid w:val="00E3221D"/>
    <w:rsid w:val="00E349C0"/>
    <w:rsid w:val="00E36F02"/>
    <w:rsid w:val="00E4010A"/>
    <w:rsid w:val="00E410EB"/>
    <w:rsid w:val="00E41EBC"/>
    <w:rsid w:val="00E434FD"/>
    <w:rsid w:val="00E44186"/>
    <w:rsid w:val="00E44635"/>
    <w:rsid w:val="00E45101"/>
    <w:rsid w:val="00E45438"/>
    <w:rsid w:val="00E4589E"/>
    <w:rsid w:val="00E4668C"/>
    <w:rsid w:val="00E5106C"/>
    <w:rsid w:val="00E534E1"/>
    <w:rsid w:val="00E53711"/>
    <w:rsid w:val="00E540AE"/>
    <w:rsid w:val="00E5414B"/>
    <w:rsid w:val="00E555EC"/>
    <w:rsid w:val="00E558E9"/>
    <w:rsid w:val="00E55B31"/>
    <w:rsid w:val="00E614C4"/>
    <w:rsid w:val="00E623A7"/>
    <w:rsid w:val="00E623F9"/>
    <w:rsid w:val="00E64566"/>
    <w:rsid w:val="00E6740B"/>
    <w:rsid w:val="00E70C13"/>
    <w:rsid w:val="00E70DE8"/>
    <w:rsid w:val="00E72D75"/>
    <w:rsid w:val="00E74896"/>
    <w:rsid w:val="00E74E8C"/>
    <w:rsid w:val="00E77D51"/>
    <w:rsid w:val="00E80185"/>
    <w:rsid w:val="00E81949"/>
    <w:rsid w:val="00E83132"/>
    <w:rsid w:val="00E83214"/>
    <w:rsid w:val="00E844D9"/>
    <w:rsid w:val="00E8461D"/>
    <w:rsid w:val="00E85407"/>
    <w:rsid w:val="00E85B59"/>
    <w:rsid w:val="00E86BB5"/>
    <w:rsid w:val="00E86CDE"/>
    <w:rsid w:val="00E8784A"/>
    <w:rsid w:val="00E87926"/>
    <w:rsid w:val="00E90519"/>
    <w:rsid w:val="00E91518"/>
    <w:rsid w:val="00E915F0"/>
    <w:rsid w:val="00E93DF7"/>
    <w:rsid w:val="00E95648"/>
    <w:rsid w:val="00E956D5"/>
    <w:rsid w:val="00E964B7"/>
    <w:rsid w:val="00EA0DB3"/>
    <w:rsid w:val="00EA182A"/>
    <w:rsid w:val="00EA2174"/>
    <w:rsid w:val="00EA24F0"/>
    <w:rsid w:val="00EA276D"/>
    <w:rsid w:val="00EA2D79"/>
    <w:rsid w:val="00EA30E0"/>
    <w:rsid w:val="00EB0AC2"/>
    <w:rsid w:val="00EB152F"/>
    <w:rsid w:val="00EB2990"/>
    <w:rsid w:val="00EB3C37"/>
    <w:rsid w:val="00EB4280"/>
    <w:rsid w:val="00EB4499"/>
    <w:rsid w:val="00EB52A1"/>
    <w:rsid w:val="00EB5EBB"/>
    <w:rsid w:val="00EB7E8C"/>
    <w:rsid w:val="00EC01A6"/>
    <w:rsid w:val="00EC0202"/>
    <w:rsid w:val="00EC048C"/>
    <w:rsid w:val="00EC0D95"/>
    <w:rsid w:val="00EC1D59"/>
    <w:rsid w:val="00EC300B"/>
    <w:rsid w:val="00EC45DA"/>
    <w:rsid w:val="00EC5F1E"/>
    <w:rsid w:val="00EC6449"/>
    <w:rsid w:val="00EC70E6"/>
    <w:rsid w:val="00EC71D8"/>
    <w:rsid w:val="00EC7ACF"/>
    <w:rsid w:val="00ED2E68"/>
    <w:rsid w:val="00ED34BB"/>
    <w:rsid w:val="00ED3B08"/>
    <w:rsid w:val="00ED3DAB"/>
    <w:rsid w:val="00ED4381"/>
    <w:rsid w:val="00ED4405"/>
    <w:rsid w:val="00ED5F9D"/>
    <w:rsid w:val="00EE08A6"/>
    <w:rsid w:val="00EE0A68"/>
    <w:rsid w:val="00EE169D"/>
    <w:rsid w:val="00EE3CE4"/>
    <w:rsid w:val="00EE436E"/>
    <w:rsid w:val="00EE4B48"/>
    <w:rsid w:val="00EE6D7A"/>
    <w:rsid w:val="00EE7979"/>
    <w:rsid w:val="00EF04B5"/>
    <w:rsid w:val="00EF1DB6"/>
    <w:rsid w:val="00EF319D"/>
    <w:rsid w:val="00EF33F6"/>
    <w:rsid w:val="00EF47A4"/>
    <w:rsid w:val="00EF4DC6"/>
    <w:rsid w:val="00EF6D66"/>
    <w:rsid w:val="00EF7361"/>
    <w:rsid w:val="00EF78FF"/>
    <w:rsid w:val="00EF7F84"/>
    <w:rsid w:val="00F0072C"/>
    <w:rsid w:val="00F008AC"/>
    <w:rsid w:val="00F00EF3"/>
    <w:rsid w:val="00F02DD6"/>
    <w:rsid w:val="00F032E4"/>
    <w:rsid w:val="00F034F1"/>
    <w:rsid w:val="00F0374F"/>
    <w:rsid w:val="00F042CE"/>
    <w:rsid w:val="00F05069"/>
    <w:rsid w:val="00F054B5"/>
    <w:rsid w:val="00F07F91"/>
    <w:rsid w:val="00F11DFE"/>
    <w:rsid w:val="00F11E87"/>
    <w:rsid w:val="00F121E3"/>
    <w:rsid w:val="00F12E0D"/>
    <w:rsid w:val="00F14170"/>
    <w:rsid w:val="00F14303"/>
    <w:rsid w:val="00F14760"/>
    <w:rsid w:val="00F1536B"/>
    <w:rsid w:val="00F178EA"/>
    <w:rsid w:val="00F20D7C"/>
    <w:rsid w:val="00F20DDC"/>
    <w:rsid w:val="00F2184E"/>
    <w:rsid w:val="00F2270E"/>
    <w:rsid w:val="00F22F97"/>
    <w:rsid w:val="00F23DED"/>
    <w:rsid w:val="00F272F7"/>
    <w:rsid w:val="00F3108B"/>
    <w:rsid w:val="00F31F55"/>
    <w:rsid w:val="00F357E9"/>
    <w:rsid w:val="00F362AD"/>
    <w:rsid w:val="00F402F1"/>
    <w:rsid w:val="00F40498"/>
    <w:rsid w:val="00F43AEE"/>
    <w:rsid w:val="00F4525B"/>
    <w:rsid w:val="00F45EC0"/>
    <w:rsid w:val="00F47291"/>
    <w:rsid w:val="00F477BD"/>
    <w:rsid w:val="00F504A3"/>
    <w:rsid w:val="00F51863"/>
    <w:rsid w:val="00F5189B"/>
    <w:rsid w:val="00F550A4"/>
    <w:rsid w:val="00F55421"/>
    <w:rsid w:val="00F56B5B"/>
    <w:rsid w:val="00F600C2"/>
    <w:rsid w:val="00F606A8"/>
    <w:rsid w:val="00F60953"/>
    <w:rsid w:val="00F63C89"/>
    <w:rsid w:val="00F6414E"/>
    <w:rsid w:val="00F665B5"/>
    <w:rsid w:val="00F66B08"/>
    <w:rsid w:val="00F70AE4"/>
    <w:rsid w:val="00F71E0E"/>
    <w:rsid w:val="00F721F4"/>
    <w:rsid w:val="00F731B7"/>
    <w:rsid w:val="00F73A02"/>
    <w:rsid w:val="00F8078C"/>
    <w:rsid w:val="00F80C6E"/>
    <w:rsid w:val="00F81BAF"/>
    <w:rsid w:val="00F8383B"/>
    <w:rsid w:val="00F85156"/>
    <w:rsid w:val="00F859C3"/>
    <w:rsid w:val="00F85A7C"/>
    <w:rsid w:val="00F869B4"/>
    <w:rsid w:val="00F86FF1"/>
    <w:rsid w:val="00F87CB6"/>
    <w:rsid w:val="00F90E56"/>
    <w:rsid w:val="00F922D2"/>
    <w:rsid w:val="00F929EF"/>
    <w:rsid w:val="00F9308A"/>
    <w:rsid w:val="00F94386"/>
    <w:rsid w:val="00F97A22"/>
    <w:rsid w:val="00FA0C42"/>
    <w:rsid w:val="00FA2358"/>
    <w:rsid w:val="00FA33A8"/>
    <w:rsid w:val="00FA3904"/>
    <w:rsid w:val="00FA4FD6"/>
    <w:rsid w:val="00FA571B"/>
    <w:rsid w:val="00FA6FF9"/>
    <w:rsid w:val="00FA774E"/>
    <w:rsid w:val="00FB16BA"/>
    <w:rsid w:val="00FB5CB9"/>
    <w:rsid w:val="00FB609E"/>
    <w:rsid w:val="00FB6BB8"/>
    <w:rsid w:val="00FC0380"/>
    <w:rsid w:val="00FC1D19"/>
    <w:rsid w:val="00FC1F2D"/>
    <w:rsid w:val="00FC2099"/>
    <w:rsid w:val="00FC22A4"/>
    <w:rsid w:val="00FC2998"/>
    <w:rsid w:val="00FD16BD"/>
    <w:rsid w:val="00FD1A56"/>
    <w:rsid w:val="00FD1AD3"/>
    <w:rsid w:val="00FD3A83"/>
    <w:rsid w:val="00FD3FA9"/>
    <w:rsid w:val="00FD620B"/>
    <w:rsid w:val="00FD68E6"/>
    <w:rsid w:val="00FE0326"/>
    <w:rsid w:val="00FE0517"/>
    <w:rsid w:val="00FE25D2"/>
    <w:rsid w:val="00FE3F16"/>
    <w:rsid w:val="00FE5537"/>
    <w:rsid w:val="00FE6E21"/>
    <w:rsid w:val="00FE7CDD"/>
    <w:rsid w:val="00FF137A"/>
    <w:rsid w:val="00FF1D5B"/>
    <w:rsid w:val="00FF2D68"/>
    <w:rsid w:val="00FF34B7"/>
    <w:rsid w:val="00FF3C00"/>
    <w:rsid w:val="00FF3D80"/>
    <w:rsid w:val="00FF5596"/>
    <w:rsid w:val="00FF622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F3ED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B94"/>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1B94"/>
    <w:rPr>
      <w:sz w:val="16"/>
      <w:szCs w:val="16"/>
    </w:rPr>
  </w:style>
  <w:style w:type="paragraph" w:styleId="CommentText">
    <w:name w:val="annotation text"/>
    <w:basedOn w:val="Normal"/>
    <w:link w:val="CommentTextChar"/>
    <w:uiPriority w:val="99"/>
    <w:unhideWhenUsed/>
    <w:rsid w:val="00A21B94"/>
    <w:pPr>
      <w:spacing w:line="240" w:lineRule="auto"/>
    </w:pPr>
    <w:rPr>
      <w:sz w:val="20"/>
      <w:szCs w:val="20"/>
    </w:rPr>
  </w:style>
  <w:style w:type="character" w:customStyle="1" w:styleId="CommentTextChar">
    <w:name w:val="Comment Text Char"/>
    <w:basedOn w:val="DefaultParagraphFont"/>
    <w:link w:val="CommentText"/>
    <w:uiPriority w:val="99"/>
    <w:rsid w:val="00A21B94"/>
    <w:rPr>
      <w:sz w:val="20"/>
      <w:szCs w:val="20"/>
    </w:rPr>
  </w:style>
  <w:style w:type="character" w:customStyle="1" w:styleId="CharStyle10">
    <w:name w:val="Char Style 10"/>
    <w:basedOn w:val="DefaultParagraphFont"/>
    <w:link w:val="Style2"/>
    <w:uiPriority w:val="99"/>
    <w:rsid w:val="00A21B94"/>
    <w:rPr>
      <w:shd w:val="clear" w:color="auto" w:fill="FFFFFF"/>
    </w:rPr>
  </w:style>
  <w:style w:type="paragraph" w:customStyle="1" w:styleId="Style2">
    <w:name w:val="Style 2"/>
    <w:basedOn w:val="Normal"/>
    <w:link w:val="CharStyle10"/>
    <w:uiPriority w:val="99"/>
    <w:qFormat/>
    <w:rsid w:val="00A21B94"/>
    <w:pPr>
      <w:widowControl w:val="0"/>
      <w:shd w:val="clear" w:color="auto" w:fill="FFFFFF"/>
      <w:spacing w:before="280" w:after="280" w:line="274" w:lineRule="exact"/>
      <w:jc w:val="both"/>
    </w:pPr>
  </w:style>
  <w:style w:type="paragraph" w:styleId="BalloonText">
    <w:name w:val="Balloon Text"/>
    <w:basedOn w:val="Normal"/>
    <w:link w:val="BalloonTextChar"/>
    <w:uiPriority w:val="99"/>
    <w:semiHidden/>
    <w:unhideWhenUsed/>
    <w:rsid w:val="00A21B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B94"/>
    <w:rPr>
      <w:rFonts w:ascii="Segoe UI" w:hAnsi="Segoe UI" w:cs="Segoe UI"/>
      <w:sz w:val="18"/>
      <w:szCs w:val="18"/>
    </w:rPr>
  </w:style>
  <w:style w:type="paragraph" w:styleId="ListParagraph">
    <w:name w:val="List Paragraph"/>
    <w:basedOn w:val="Normal"/>
    <w:uiPriority w:val="34"/>
    <w:qFormat/>
    <w:rsid w:val="00713A67"/>
    <w:pPr>
      <w:spacing w:after="0" w:line="240" w:lineRule="auto"/>
      <w:ind w:left="720"/>
      <w:contextualSpacing/>
    </w:pPr>
    <w:rPr>
      <w:rFonts w:eastAsia="Times New Roman" w:cs="Times New Roman"/>
      <w:szCs w:val="24"/>
    </w:rPr>
  </w:style>
  <w:style w:type="paragraph" w:styleId="Header">
    <w:name w:val="header"/>
    <w:basedOn w:val="Normal"/>
    <w:link w:val="HeaderChar"/>
    <w:uiPriority w:val="99"/>
    <w:unhideWhenUsed/>
    <w:rsid w:val="00EC300B"/>
    <w:pPr>
      <w:tabs>
        <w:tab w:val="center" w:pos="4153"/>
        <w:tab w:val="right" w:pos="8306"/>
      </w:tabs>
      <w:spacing w:after="0" w:line="240" w:lineRule="auto"/>
    </w:pPr>
  </w:style>
  <w:style w:type="character" w:customStyle="1" w:styleId="HeaderChar">
    <w:name w:val="Header Char"/>
    <w:basedOn w:val="DefaultParagraphFont"/>
    <w:link w:val="Header"/>
    <w:uiPriority w:val="99"/>
    <w:rsid w:val="00EC300B"/>
  </w:style>
  <w:style w:type="paragraph" w:styleId="Footer">
    <w:name w:val="footer"/>
    <w:basedOn w:val="Normal"/>
    <w:link w:val="FooterChar"/>
    <w:uiPriority w:val="99"/>
    <w:unhideWhenUsed/>
    <w:rsid w:val="00EC300B"/>
    <w:pPr>
      <w:tabs>
        <w:tab w:val="center" w:pos="4153"/>
        <w:tab w:val="right" w:pos="8306"/>
      </w:tabs>
      <w:spacing w:after="0" w:line="240" w:lineRule="auto"/>
    </w:pPr>
  </w:style>
  <w:style w:type="character" w:customStyle="1" w:styleId="FooterChar">
    <w:name w:val="Footer Char"/>
    <w:basedOn w:val="DefaultParagraphFont"/>
    <w:link w:val="Footer"/>
    <w:uiPriority w:val="99"/>
    <w:rsid w:val="00EC300B"/>
  </w:style>
  <w:style w:type="paragraph" w:styleId="CommentSubject">
    <w:name w:val="annotation subject"/>
    <w:basedOn w:val="CommentText"/>
    <w:next w:val="CommentText"/>
    <w:link w:val="CommentSubjectChar"/>
    <w:uiPriority w:val="99"/>
    <w:semiHidden/>
    <w:unhideWhenUsed/>
    <w:rsid w:val="00F922D2"/>
    <w:rPr>
      <w:b/>
      <w:bCs/>
    </w:rPr>
  </w:style>
  <w:style w:type="character" w:customStyle="1" w:styleId="CommentSubjectChar">
    <w:name w:val="Comment Subject Char"/>
    <w:basedOn w:val="CommentTextChar"/>
    <w:link w:val="CommentSubject"/>
    <w:uiPriority w:val="99"/>
    <w:semiHidden/>
    <w:rsid w:val="00F922D2"/>
    <w:rPr>
      <w:b/>
      <w:bCs/>
      <w:sz w:val="20"/>
      <w:szCs w:val="20"/>
    </w:rPr>
  </w:style>
  <w:style w:type="character" w:customStyle="1" w:styleId="sb8d990e2">
    <w:name w:val="sb8d990e2"/>
    <w:rsid w:val="004C05CA"/>
  </w:style>
  <w:style w:type="table" w:styleId="TableGrid">
    <w:name w:val="Table Grid"/>
    <w:basedOn w:val="TableNormal"/>
    <w:rsid w:val="00AA18B4"/>
    <w:pPr>
      <w:spacing w:after="0" w:line="240" w:lineRule="auto"/>
    </w:pPr>
    <w:rPr>
      <w:rFonts w:asciiTheme="minorHAnsi" w:hAnsiTheme="minorHAnsi"/>
      <w:sz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2823AE"/>
    <w:pPr>
      <w:spacing w:before="100" w:beforeAutospacing="1" w:after="100" w:afterAutospacing="1" w:line="240" w:lineRule="auto"/>
    </w:pPr>
    <w:rPr>
      <w:rFonts w:eastAsia="Times New Roman" w:cs="Times New Roman"/>
      <w:szCs w:val="24"/>
      <w:lang w:eastAsia="lv-LV"/>
    </w:rPr>
  </w:style>
  <w:style w:type="paragraph" w:styleId="BodyText2">
    <w:name w:val="Body Text 2"/>
    <w:basedOn w:val="Normal"/>
    <w:link w:val="BodyText2Char"/>
    <w:uiPriority w:val="99"/>
    <w:rsid w:val="009856A5"/>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uiPriority w:val="99"/>
    <w:rsid w:val="009856A5"/>
    <w:rPr>
      <w:rFonts w:ascii="Garamond" w:eastAsia="Times New Roman" w:hAnsi="Garamond" w:cs="Times New Roman"/>
      <w:sz w:val="28"/>
      <w:szCs w:val="28"/>
    </w:rPr>
  </w:style>
  <w:style w:type="character" w:styleId="Hyperlink">
    <w:name w:val="Hyperlink"/>
    <w:basedOn w:val="DefaultParagraphFont"/>
    <w:uiPriority w:val="99"/>
    <w:unhideWhenUsed/>
    <w:rsid w:val="009F7DD7"/>
    <w:rPr>
      <w:color w:val="0563C1"/>
      <w:u w:val="single"/>
    </w:rPr>
  </w:style>
  <w:style w:type="character" w:styleId="FollowedHyperlink">
    <w:name w:val="FollowedHyperlink"/>
    <w:basedOn w:val="DefaultParagraphFont"/>
    <w:uiPriority w:val="99"/>
    <w:semiHidden/>
    <w:unhideWhenUsed/>
    <w:rsid w:val="00540C47"/>
    <w:rPr>
      <w:color w:val="954F72" w:themeColor="followedHyperlink"/>
      <w:u w:val="single"/>
    </w:rPr>
  </w:style>
  <w:style w:type="paragraph" w:styleId="FootnoteText">
    <w:name w:val="footnote text"/>
    <w:basedOn w:val="Normal"/>
    <w:link w:val="FootnoteTextChar"/>
    <w:uiPriority w:val="99"/>
    <w:semiHidden/>
    <w:unhideWhenUsed/>
    <w:rsid w:val="006C2B6A"/>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6C2B6A"/>
    <w:rPr>
      <w:rFonts w:asciiTheme="minorHAnsi" w:hAnsiTheme="minorHAnsi"/>
      <w:sz w:val="20"/>
      <w:szCs w:val="20"/>
    </w:rPr>
  </w:style>
  <w:style w:type="character" w:styleId="FootnoteReference">
    <w:name w:val="footnote reference"/>
    <w:basedOn w:val="DefaultParagraphFont"/>
    <w:uiPriority w:val="99"/>
    <w:semiHidden/>
    <w:unhideWhenUsed/>
    <w:rsid w:val="006C2B6A"/>
    <w:rPr>
      <w:vertAlign w:val="superscript"/>
    </w:rPr>
  </w:style>
  <w:style w:type="paragraph" w:styleId="NoSpacing">
    <w:name w:val="No Spacing"/>
    <w:uiPriority w:val="1"/>
    <w:qFormat/>
    <w:rsid w:val="006C2B6A"/>
    <w:pPr>
      <w:widowControl w:val="0"/>
      <w:spacing w:after="0" w:line="240" w:lineRule="auto"/>
    </w:pPr>
    <w:rPr>
      <w:rFonts w:ascii="Calibri" w:eastAsia="Calibri" w:hAnsi="Calibri" w:cs="Times New Roman"/>
      <w:sz w:val="22"/>
      <w:lang w:val="en-US"/>
    </w:rPr>
  </w:style>
  <w:style w:type="paragraph" w:styleId="Revision">
    <w:name w:val="Revision"/>
    <w:hidden/>
    <w:uiPriority w:val="99"/>
    <w:semiHidden/>
    <w:rsid w:val="00867ED0"/>
    <w:pPr>
      <w:spacing w:after="0" w:line="240" w:lineRule="auto"/>
    </w:pPr>
  </w:style>
  <w:style w:type="character" w:styleId="Emphasis">
    <w:name w:val="Emphasis"/>
    <w:qFormat/>
    <w:rsid w:val="001A275A"/>
    <w:rPr>
      <w:i/>
      <w:iCs/>
    </w:rPr>
  </w:style>
  <w:style w:type="character" w:styleId="UnresolvedMention">
    <w:name w:val="Unresolved Mention"/>
    <w:basedOn w:val="DefaultParagraphFont"/>
    <w:uiPriority w:val="99"/>
    <w:semiHidden/>
    <w:unhideWhenUsed/>
    <w:rsid w:val="000B0D76"/>
    <w:rPr>
      <w:color w:val="605E5C"/>
      <w:shd w:val="clear" w:color="auto" w:fill="E1DFDD"/>
    </w:rPr>
  </w:style>
  <w:style w:type="paragraph" w:styleId="BodyText">
    <w:name w:val="Body Text"/>
    <w:basedOn w:val="Normal"/>
    <w:link w:val="BodyTextChar"/>
    <w:uiPriority w:val="99"/>
    <w:unhideWhenUsed/>
    <w:rsid w:val="00887793"/>
    <w:pPr>
      <w:spacing w:after="120" w:line="249" w:lineRule="auto"/>
      <w:ind w:firstLine="710"/>
      <w:jc w:val="both"/>
    </w:pPr>
    <w:rPr>
      <w:rFonts w:eastAsia="Times New Roman" w:cs="Times New Roman"/>
      <w:color w:val="000000"/>
      <w:lang w:eastAsia="lv-LV"/>
    </w:rPr>
  </w:style>
  <w:style w:type="character" w:customStyle="1" w:styleId="BodyTextChar">
    <w:name w:val="Body Text Char"/>
    <w:basedOn w:val="DefaultParagraphFont"/>
    <w:link w:val="BodyText"/>
    <w:uiPriority w:val="99"/>
    <w:rsid w:val="00887793"/>
    <w:rPr>
      <w:rFonts w:eastAsia="Times New Roman" w:cs="Times New Roman"/>
      <w:color w:val="000000"/>
      <w:lang w:eastAsia="lv-LV"/>
    </w:rPr>
  </w:style>
  <w:style w:type="paragraph" w:styleId="NormalWeb">
    <w:name w:val="Normal (Web)"/>
    <w:basedOn w:val="Normal"/>
    <w:uiPriority w:val="99"/>
    <w:semiHidden/>
    <w:unhideWhenUsed/>
    <w:rsid w:val="00BD548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42711">
      <w:bodyDiv w:val="1"/>
      <w:marLeft w:val="0"/>
      <w:marRight w:val="0"/>
      <w:marTop w:val="0"/>
      <w:marBottom w:val="0"/>
      <w:divBdr>
        <w:top w:val="none" w:sz="0" w:space="0" w:color="auto"/>
        <w:left w:val="none" w:sz="0" w:space="0" w:color="auto"/>
        <w:bottom w:val="none" w:sz="0" w:space="0" w:color="auto"/>
        <w:right w:val="none" w:sz="0" w:space="0" w:color="auto"/>
      </w:divBdr>
    </w:div>
    <w:div w:id="84620659">
      <w:bodyDiv w:val="1"/>
      <w:marLeft w:val="0"/>
      <w:marRight w:val="0"/>
      <w:marTop w:val="0"/>
      <w:marBottom w:val="0"/>
      <w:divBdr>
        <w:top w:val="none" w:sz="0" w:space="0" w:color="auto"/>
        <w:left w:val="none" w:sz="0" w:space="0" w:color="auto"/>
        <w:bottom w:val="none" w:sz="0" w:space="0" w:color="auto"/>
        <w:right w:val="none" w:sz="0" w:space="0" w:color="auto"/>
      </w:divBdr>
    </w:div>
    <w:div w:id="102265700">
      <w:bodyDiv w:val="1"/>
      <w:marLeft w:val="0"/>
      <w:marRight w:val="0"/>
      <w:marTop w:val="0"/>
      <w:marBottom w:val="0"/>
      <w:divBdr>
        <w:top w:val="none" w:sz="0" w:space="0" w:color="auto"/>
        <w:left w:val="none" w:sz="0" w:space="0" w:color="auto"/>
        <w:bottom w:val="none" w:sz="0" w:space="0" w:color="auto"/>
        <w:right w:val="none" w:sz="0" w:space="0" w:color="auto"/>
      </w:divBdr>
    </w:div>
    <w:div w:id="248657522">
      <w:bodyDiv w:val="1"/>
      <w:marLeft w:val="0"/>
      <w:marRight w:val="0"/>
      <w:marTop w:val="0"/>
      <w:marBottom w:val="0"/>
      <w:divBdr>
        <w:top w:val="none" w:sz="0" w:space="0" w:color="auto"/>
        <w:left w:val="none" w:sz="0" w:space="0" w:color="auto"/>
        <w:bottom w:val="none" w:sz="0" w:space="0" w:color="auto"/>
        <w:right w:val="none" w:sz="0" w:space="0" w:color="auto"/>
      </w:divBdr>
    </w:div>
    <w:div w:id="347949082">
      <w:bodyDiv w:val="1"/>
      <w:marLeft w:val="0"/>
      <w:marRight w:val="0"/>
      <w:marTop w:val="0"/>
      <w:marBottom w:val="0"/>
      <w:divBdr>
        <w:top w:val="none" w:sz="0" w:space="0" w:color="auto"/>
        <w:left w:val="none" w:sz="0" w:space="0" w:color="auto"/>
        <w:bottom w:val="none" w:sz="0" w:space="0" w:color="auto"/>
        <w:right w:val="none" w:sz="0" w:space="0" w:color="auto"/>
      </w:divBdr>
    </w:div>
    <w:div w:id="359356024">
      <w:bodyDiv w:val="1"/>
      <w:marLeft w:val="0"/>
      <w:marRight w:val="0"/>
      <w:marTop w:val="0"/>
      <w:marBottom w:val="0"/>
      <w:divBdr>
        <w:top w:val="none" w:sz="0" w:space="0" w:color="auto"/>
        <w:left w:val="none" w:sz="0" w:space="0" w:color="auto"/>
        <w:bottom w:val="none" w:sz="0" w:space="0" w:color="auto"/>
        <w:right w:val="none" w:sz="0" w:space="0" w:color="auto"/>
      </w:divBdr>
    </w:div>
    <w:div w:id="371999205">
      <w:bodyDiv w:val="1"/>
      <w:marLeft w:val="0"/>
      <w:marRight w:val="0"/>
      <w:marTop w:val="0"/>
      <w:marBottom w:val="0"/>
      <w:divBdr>
        <w:top w:val="none" w:sz="0" w:space="0" w:color="auto"/>
        <w:left w:val="none" w:sz="0" w:space="0" w:color="auto"/>
        <w:bottom w:val="none" w:sz="0" w:space="0" w:color="auto"/>
        <w:right w:val="none" w:sz="0" w:space="0" w:color="auto"/>
      </w:divBdr>
    </w:div>
    <w:div w:id="418676350">
      <w:bodyDiv w:val="1"/>
      <w:marLeft w:val="0"/>
      <w:marRight w:val="0"/>
      <w:marTop w:val="0"/>
      <w:marBottom w:val="0"/>
      <w:divBdr>
        <w:top w:val="none" w:sz="0" w:space="0" w:color="auto"/>
        <w:left w:val="none" w:sz="0" w:space="0" w:color="auto"/>
        <w:bottom w:val="none" w:sz="0" w:space="0" w:color="auto"/>
        <w:right w:val="none" w:sz="0" w:space="0" w:color="auto"/>
      </w:divBdr>
    </w:div>
    <w:div w:id="518159356">
      <w:bodyDiv w:val="1"/>
      <w:marLeft w:val="0"/>
      <w:marRight w:val="0"/>
      <w:marTop w:val="0"/>
      <w:marBottom w:val="0"/>
      <w:divBdr>
        <w:top w:val="none" w:sz="0" w:space="0" w:color="auto"/>
        <w:left w:val="none" w:sz="0" w:space="0" w:color="auto"/>
        <w:bottom w:val="none" w:sz="0" w:space="0" w:color="auto"/>
        <w:right w:val="none" w:sz="0" w:space="0" w:color="auto"/>
      </w:divBdr>
    </w:div>
    <w:div w:id="552740529">
      <w:bodyDiv w:val="1"/>
      <w:marLeft w:val="0"/>
      <w:marRight w:val="0"/>
      <w:marTop w:val="0"/>
      <w:marBottom w:val="0"/>
      <w:divBdr>
        <w:top w:val="none" w:sz="0" w:space="0" w:color="auto"/>
        <w:left w:val="none" w:sz="0" w:space="0" w:color="auto"/>
        <w:bottom w:val="none" w:sz="0" w:space="0" w:color="auto"/>
        <w:right w:val="none" w:sz="0" w:space="0" w:color="auto"/>
      </w:divBdr>
    </w:div>
    <w:div w:id="950942166">
      <w:bodyDiv w:val="1"/>
      <w:marLeft w:val="0"/>
      <w:marRight w:val="0"/>
      <w:marTop w:val="0"/>
      <w:marBottom w:val="0"/>
      <w:divBdr>
        <w:top w:val="none" w:sz="0" w:space="0" w:color="auto"/>
        <w:left w:val="none" w:sz="0" w:space="0" w:color="auto"/>
        <w:bottom w:val="none" w:sz="0" w:space="0" w:color="auto"/>
        <w:right w:val="none" w:sz="0" w:space="0" w:color="auto"/>
      </w:divBdr>
    </w:div>
    <w:div w:id="1035959630">
      <w:bodyDiv w:val="1"/>
      <w:marLeft w:val="0"/>
      <w:marRight w:val="0"/>
      <w:marTop w:val="0"/>
      <w:marBottom w:val="0"/>
      <w:divBdr>
        <w:top w:val="none" w:sz="0" w:space="0" w:color="auto"/>
        <w:left w:val="none" w:sz="0" w:space="0" w:color="auto"/>
        <w:bottom w:val="none" w:sz="0" w:space="0" w:color="auto"/>
        <w:right w:val="none" w:sz="0" w:space="0" w:color="auto"/>
      </w:divBdr>
    </w:div>
    <w:div w:id="1204831875">
      <w:bodyDiv w:val="1"/>
      <w:marLeft w:val="0"/>
      <w:marRight w:val="0"/>
      <w:marTop w:val="0"/>
      <w:marBottom w:val="0"/>
      <w:divBdr>
        <w:top w:val="none" w:sz="0" w:space="0" w:color="auto"/>
        <w:left w:val="none" w:sz="0" w:space="0" w:color="auto"/>
        <w:bottom w:val="none" w:sz="0" w:space="0" w:color="auto"/>
        <w:right w:val="none" w:sz="0" w:space="0" w:color="auto"/>
      </w:divBdr>
    </w:div>
    <w:div w:id="1215965846">
      <w:bodyDiv w:val="1"/>
      <w:marLeft w:val="0"/>
      <w:marRight w:val="0"/>
      <w:marTop w:val="0"/>
      <w:marBottom w:val="0"/>
      <w:divBdr>
        <w:top w:val="none" w:sz="0" w:space="0" w:color="auto"/>
        <w:left w:val="none" w:sz="0" w:space="0" w:color="auto"/>
        <w:bottom w:val="none" w:sz="0" w:space="0" w:color="auto"/>
        <w:right w:val="none" w:sz="0" w:space="0" w:color="auto"/>
      </w:divBdr>
    </w:div>
    <w:div w:id="1274363097">
      <w:bodyDiv w:val="1"/>
      <w:marLeft w:val="0"/>
      <w:marRight w:val="0"/>
      <w:marTop w:val="0"/>
      <w:marBottom w:val="0"/>
      <w:divBdr>
        <w:top w:val="none" w:sz="0" w:space="0" w:color="auto"/>
        <w:left w:val="none" w:sz="0" w:space="0" w:color="auto"/>
        <w:bottom w:val="none" w:sz="0" w:space="0" w:color="auto"/>
        <w:right w:val="none" w:sz="0" w:space="0" w:color="auto"/>
      </w:divBdr>
    </w:div>
    <w:div w:id="1406536559">
      <w:bodyDiv w:val="1"/>
      <w:marLeft w:val="0"/>
      <w:marRight w:val="0"/>
      <w:marTop w:val="0"/>
      <w:marBottom w:val="0"/>
      <w:divBdr>
        <w:top w:val="none" w:sz="0" w:space="0" w:color="auto"/>
        <w:left w:val="none" w:sz="0" w:space="0" w:color="auto"/>
        <w:bottom w:val="none" w:sz="0" w:space="0" w:color="auto"/>
        <w:right w:val="none" w:sz="0" w:space="0" w:color="auto"/>
      </w:divBdr>
    </w:div>
    <w:div w:id="1524712768">
      <w:bodyDiv w:val="1"/>
      <w:marLeft w:val="0"/>
      <w:marRight w:val="0"/>
      <w:marTop w:val="0"/>
      <w:marBottom w:val="0"/>
      <w:divBdr>
        <w:top w:val="none" w:sz="0" w:space="0" w:color="auto"/>
        <w:left w:val="none" w:sz="0" w:space="0" w:color="auto"/>
        <w:bottom w:val="none" w:sz="0" w:space="0" w:color="auto"/>
        <w:right w:val="none" w:sz="0" w:space="0" w:color="auto"/>
      </w:divBdr>
    </w:div>
    <w:div w:id="1549611254">
      <w:bodyDiv w:val="1"/>
      <w:marLeft w:val="0"/>
      <w:marRight w:val="0"/>
      <w:marTop w:val="0"/>
      <w:marBottom w:val="0"/>
      <w:divBdr>
        <w:top w:val="none" w:sz="0" w:space="0" w:color="auto"/>
        <w:left w:val="none" w:sz="0" w:space="0" w:color="auto"/>
        <w:bottom w:val="none" w:sz="0" w:space="0" w:color="auto"/>
        <w:right w:val="none" w:sz="0" w:space="0" w:color="auto"/>
      </w:divBdr>
    </w:div>
    <w:div w:id="1624656441">
      <w:bodyDiv w:val="1"/>
      <w:marLeft w:val="0"/>
      <w:marRight w:val="0"/>
      <w:marTop w:val="0"/>
      <w:marBottom w:val="0"/>
      <w:divBdr>
        <w:top w:val="none" w:sz="0" w:space="0" w:color="auto"/>
        <w:left w:val="none" w:sz="0" w:space="0" w:color="auto"/>
        <w:bottom w:val="none" w:sz="0" w:space="0" w:color="auto"/>
        <w:right w:val="none" w:sz="0" w:space="0" w:color="auto"/>
      </w:divBdr>
    </w:div>
    <w:div w:id="1692607350">
      <w:bodyDiv w:val="1"/>
      <w:marLeft w:val="0"/>
      <w:marRight w:val="0"/>
      <w:marTop w:val="0"/>
      <w:marBottom w:val="0"/>
      <w:divBdr>
        <w:top w:val="none" w:sz="0" w:space="0" w:color="auto"/>
        <w:left w:val="none" w:sz="0" w:space="0" w:color="auto"/>
        <w:bottom w:val="none" w:sz="0" w:space="0" w:color="auto"/>
        <w:right w:val="none" w:sz="0" w:space="0" w:color="auto"/>
      </w:divBdr>
    </w:div>
    <w:div w:id="189715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6823fd1c-3ec7-43ce-b194-8abe10fe5dff" TargetMode="External"/><Relationship Id="rId13" Type="http://schemas.openxmlformats.org/officeDocument/2006/relationships/hyperlink" Target="https://titania.saeima.lv/LIVS13/SaeimaLIVS13.nsf/webSasaiste?OpenView&amp;restricttocategory=427/Lp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gov.lv/downloadlawfile/981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855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t.gov.lv/downloadlawfile/3982" TargetMode="External"/><Relationship Id="rId4" Type="http://schemas.openxmlformats.org/officeDocument/2006/relationships/settings" Target="settings.xml"/><Relationship Id="rId9" Type="http://schemas.openxmlformats.org/officeDocument/2006/relationships/hyperlink" Target="https://www.at.gov.lv/files/uploads/files/2_Par_Augstako_tiesu/Plenums/Plen_lem_2001_3_svesas_mantas_laupisana.docx" TargetMode="External"/><Relationship Id="rId14" Type="http://schemas.openxmlformats.org/officeDocument/2006/relationships/hyperlink" Target="https://likumi.lv/wwwraksti/LIKUMI/PAPILDINATAS_ANOTACIJAS/TM_PAPILD_ANOT_427_LP13_1506202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CE963-7EEA-454D-92BD-14B577F3A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19311</Words>
  <Characters>11008</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2025-12-29T07:52:00Z</dcterms:created>
  <dcterms:modified xsi:type="dcterms:W3CDTF">2026-02-01T17:23:00Z</dcterms:modified>
</cp:coreProperties>
</file>