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9BB5" w14:textId="77777777" w:rsidR="00DC2D7D" w:rsidRPr="00C618A4" w:rsidRDefault="00DC2D7D" w:rsidP="00DC2D7D">
      <w:pPr>
        <w:spacing w:after="0" w:line="276" w:lineRule="auto"/>
        <w:jc w:val="both"/>
        <w:rPr>
          <w:b/>
          <w:bCs/>
        </w:rPr>
      </w:pPr>
      <w:bookmarkStart w:id="0" w:name="_Hlk158641617"/>
      <w:r w:rsidRPr="00C618A4">
        <w:rPr>
          <w:b/>
          <w:bCs/>
        </w:rPr>
        <w:t xml:space="preserve">Galīgā soda noteikšana, ja jauns noziedzīgs nodarījums izdarīts laikā līdz 2024. gada 31. decembrim, kad personai saskaņā ar Krimināllikums 55. pantu bija noteikts pārbaudes laiks </w:t>
      </w:r>
    </w:p>
    <w:p w14:paraId="6E724E22" w14:textId="77777777" w:rsidR="0096434A" w:rsidRPr="00AF22E7" w:rsidRDefault="0096434A" w:rsidP="0096434A">
      <w:pPr>
        <w:spacing w:after="0" w:line="276" w:lineRule="auto"/>
        <w:ind w:firstLine="709"/>
        <w:jc w:val="right"/>
        <w:rPr>
          <w:rFonts w:asciiTheme="majorBidi" w:hAnsiTheme="majorBidi" w:cstheme="majorBidi"/>
          <w:szCs w:val="24"/>
        </w:rPr>
      </w:pPr>
    </w:p>
    <w:p w14:paraId="521715E7" w14:textId="11E92A02" w:rsidR="0096434A" w:rsidRDefault="0096434A" w:rsidP="0096434A">
      <w:pPr>
        <w:spacing w:after="0" w:line="276" w:lineRule="auto"/>
        <w:jc w:val="center"/>
        <w:rPr>
          <w:b/>
          <w:szCs w:val="24"/>
        </w:rPr>
      </w:pPr>
      <w:r w:rsidRPr="00AF22E7">
        <w:rPr>
          <w:b/>
          <w:szCs w:val="24"/>
        </w:rPr>
        <w:t>Latvijas Republikas Senāt</w:t>
      </w:r>
      <w:r w:rsidR="00DC2D7D">
        <w:rPr>
          <w:b/>
          <w:szCs w:val="24"/>
        </w:rPr>
        <w:t>a</w:t>
      </w:r>
    </w:p>
    <w:p w14:paraId="13354822" w14:textId="3AB11BEF" w:rsidR="00DC2D7D" w:rsidRPr="00DC2D7D" w:rsidRDefault="00DC2D7D" w:rsidP="00DC2D7D">
      <w:pPr>
        <w:spacing w:after="0" w:line="276" w:lineRule="auto"/>
        <w:jc w:val="center"/>
        <w:rPr>
          <w:rFonts w:asciiTheme="majorBidi" w:hAnsiTheme="majorBidi" w:cstheme="majorBidi"/>
          <w:b/>
          <w:bCs/>
          <w:szCs w:val="24"/>
        </w:rPr>
      </w:pPr>
      <w:r w:rsidRPr="00DC2D7D">
        <w:rPr>
          <w:rFonts w:asciiTheme="majorBidi" w:hAnsiTheme="majorBidi" w:cstheme="majorBidi"/>
          <w:b/>
          <w:bCs/>
          <w:szCs w:val="24"/>
        </w:rPr>
        <w:t>Krimināllietu departament</w:t>
      </w:r>
      <w:r w:rsidRPr="00DC2D7D">
        <w:rPr>
          <w:rFonts w:asciiTheme="majorBidi" w:hAnsiTheme="majorBidi" w:cstheme="majorBidi"/>
          <w:b/>
          <w:bCs/>
          <w:szCs w:val="24"/>
        </w:rPr>
        <w:t>a</w:t>
      </w:r>
    </w:p>
    <w:p w14:paraId="2FC84389" w14:textId="1AFBF7B7" w:rsidR="00DC2D7D" w:rsidRPr="00DC2D7D" w:rsidRDefault="00DC2D7D" w:rsidP="00DC2D7D">
      <w:pPr>
        <w:spacing w:after="0" w:line="276" w:lineRule="auto"/>
        <w:jc w:val="center"/>
        <w:rPr>
          <w:rFonts w:asciiTheme="majorBidi" w:hAnsiTheme="majorBidi" w:cstheme="majorBidi"/>
          <w:b/>
          <w:bCs/>
          <w:szCs w:val="24"/>
        </w:rPr>
      </w:pPr>
      <w:r w:rsidRPr="00DC2D7D">
        <w:rPr>
          <w:b/>
          <w:bCs/>
          <w:szCs w:val="24"/>
        </w:rPr>
        <w:t>2026. gada 20. janvār</w:t>
      </w:r>
      <w:r>
        <w:rPr>
          <w:b/>
          <w:bCs/>
          <w:szCs w:val="24"/>
        </w:rPr>
        <w:t>a</w:t>
      </w:r>
    </w:p>
    <w:p w14:paraId="5412FA4C" w14:textId="77777777" w:rsidR="00DC2D7D" w:rsidRPr="00DC2D7D" w:rsidRDefault="00DC2D7D" w:rsidP="00DC2D7D">
      <w:pPr>
        <w:spacing w:after="0" w:line="276" w:lineRule="auto"/>
        <w:jc w:val="center"/>
        <w:rPr>
          <w:rFonts w:asciiTheme="majorBidi" w:hAnsiTheme="majorBidi" w:cstheme="majorBidi"/>
          <w:b/>
          <w:bCs/>
          <w:szCs w:val="24"/>
        </w:rPr>
      </w:pPr>
      <w:r w:rsidRPr="00DC2D7D">
        <w:rPr>
          <w:rFonts w:asciiTheme="majorBidi" w:hAnsiTheme="majorBidi" w:cstheme="majorBidi"/>
          <w:b/>
          <w:bCs/>
          <w:szCs w:val="24"/>
        </w:rPr>
        <w:t>Lieta Nr. 11400004922</w:t>
      </w:r>
      <w:r w:rsidRPr="00DC2D7D">
        <w:rPr>
          <w:rFonts w:asciiTheme="majorBidi" w:hAnsiTheme="majorBidi" w:cstheme="majorBidi"/>
          <w:b/>
          <w:bCs/>
          <w:szCs w:val="24"/>
          <w:lang w:eastAsia="lv-LV"/>
        </w:rPr>
        <w:t xml:space="preserve">, </w:t>
      </w:r>
      <w:r w:rsidRPr="00DC2D7D">
        <w:rPr>
          <w:rFonts w:asciiTheme="majorBidi" w:hAnsiTheme="majorBidi" w:cstheme="majorBidi"/>
          <w:b/>
          <w:bCs/>
          <w:szCs w:val="24"/>
        </w:rPr>
        <w:t>SKK</w:t>
      </w:r>
      <w:r w:rsidRPr="00DC2D7D">
        <w:rPr>
          <w:rFonts w:asciiTheme="majorBidi" w:hAnsiTheme="majorBidi" w:cstheme="majorBidi"/>
          <w:b/>
          <w:bCs/>
          <w:szCs w:val="24"/>
        </w:rPr>
        <w:noBreakHyphen/>
        <w:t>141/2026</w:t>
      </w:r>
    </w:p>
    <w:p w14:paraId="5AB01ED3" w14:textId="77777777" w:rsidR="0096434A" w:rsidRPr="00DC2D7D" w:rsidRDefault="0096434A" w:rsidP="00DC2D7D">
      <w:pPr>
        <w:spacing w:after="0" w:line="276" w:lineRule="auto"/>
        <w:jc w:val="center"/>
        <w:rPr>
          <w:b/>
          <w:bCs/>
          <w:szCs w:val="24"/>
        </w:rPr>
      </w:pPr>
      <w:r w:rsidRPr="00DC2D7D">
        <w:rPr>
          <w:b/>
          <w:bCs/>
          <w:szCs w:val="24"/>
        </w:rPr>
        <w:t>LĒMUMS</w:t>
      </w:r>
    </w:p>
    <w:p w14:paraId="020E4B47" w14:textId="66AA2FB3" w:rsidR="00DC2D7D" w:rsidRPr="00DC2D7D" w:rsidRDefault="009C1AA2" w:rsidP="00DC2D7D">
      <w:pPr>
        <w:spacing w:after="0" w:line="276" w:lineRule="auto"/>
        <w:jc w:val="center"/>
        <w:rPr>
          <w:szCs w:val="24"/>
        </w:rPr>
      </w:pPr>
      <w:hyperlink r:id="rId8" w:history="1">
        <w:r w:rsidR="00DC2D7D" w:rsidRPr="009C1AA2">
          <w:rPr>
            <w:rStyle w:val="Hyperlink"/>
            <w:szCs w:val="24"/>
          </w:rPr>
          <w:t>ECLI:LV:AT:2026:0120.1140000492</w:t>
        </w:r>
        <w:r w:rsidR="00DC2D7D" w:rsidRPr="009C1AA2">
          <w:rPr>
            <w:rStyle w:val="Hyperlink"/>
            <w:szCs w:val="24"/>
          </w:rPr>
          <w:t>2</w:t>
        </w:r>
        <w:r w:rsidR="00DC2D7D" w:rsidRPr="009C1AA2">
          <w:rPr>
            <w:rStyle w:val="Hyperlink"/>
            <w:szCs w:val="24"/>
          </w:rPr>
          <w:t>.5.L</w:t>
        </w:r>
      </w:hyperlink>
    </w:p>
    <w:p w14:paraId="3364B857" w14:textId="77777777" w:rsidR="0096434A" w:rsidRPr="00AF22E7" w:rsidRDefault="0096434A" w:rsidP="00AD5523">
      <w:pPr>
        <w:spacing w:after="0" w:line="276" w:lineRule="auto"/>
        <w:jc w:val="both"/>
        <w:rPr>
          <w:szCs w:val="24"/>
        </w:rPr>
      </w:pPr>
    </w:p>
    <w:p w14:paraId="3A00A7D0" w14:textId="6E7AE185" w:rsidR="0096434A" w:rsidRPr="00AF22E7" w:rsidRDefault="0096434A" w:rsidP="0096434A">
      <w:pPr>
        <w:spacing w:after="0" w:line="276" w:lineRule="auto"/>
        <w:ind w:firstLine="709"/>
        <w:jc w:val="both"/>
        <w:rPr>
          <w:szCs w:val="24"/>
        </w:rPr>
      </w:pPr>
      <w:r w:rsidRPr="00AF22E7">
        <w:rPr>
          <w:szCs w:val="24"/>
        </w:rPr>
        <w:t xml:space="preserve">Senāts šādā sastāvā: senatori </w:t>
      </w:r>
      <w:r w:rsidR="006E1462" w:rsidRPr="00AF22E7">
        <w:rPr>
          <w:szCs w:val="24"/>
        </w:rPr>
        <w:t>Māris Leja</w:t>
      </w:r>
      <w:r w:rsidRPr="00AF22E7">
        <w:rPr>
          <w:szCs w:val="24"/>
        </w:rPr>
        <w:t xml:space="preserve">, </w:t>
      </w:r>
      <w:r w:rsidR="00AD5523">
        <w:rPr>
          <w:szCs w:val="24"/>
        </w:rPr>
        <w:t xml:space="preserve">Sandra Kaija, </w:t>
      </w:r>
      <w:r w:rsidR="00706BAC">
        <w:rPr>
          <w:szCs w:val="24"/>
        </w:rPr>
        <w:t>Aivars Uminskis</w:t>
      </w:r>
      <w:r w:rsidRPr="00AF22E7">
        <w:rPr>
          <w:szCs w:val="24"/>
        </w:rPr>
        <w:t>,</w:t>
      </w:r>
    </w:p>
    <w:p w14:paraId="4632B7F8" w14:textId="77777777" w:rsidR="0096434A" w:rsidRPr="00AF22E7" w:rsidRDefault="0096434A" w:rsidP="0096434A">
      <w:pPr>
        <w:spacing w:after="0" w:line="276" w:lineRule="auto"/>
        <w:ind w:firstLine="709"/>
        <w:jc w:val="both"/>
        <w:rPr>
          <w:szCs w:val="24"/>
        </w:rPr>
      </w:pPr>
    </w:p>
    <w:p w14:paraId="22C88408" w14:textId="7D8CA1E1" w:rsidR="0096434A" w:rsidRPr="00AF22E7" w:rsidRDefault="0096434A" w:rsidP="0096434A">
      <w:pPr>
        <w:spacing w:after="0" w:line="276" w:lineRule="auto"/>
        <w:ind w:firstLine="709"/>
        <w:jc w:val="both"/>
        <w:rPr>
          <w:rFonts w:asciiTheme="majorBidi" w:hAnsiTheme="majorBidi" w:cstheme="majorBidi"/>
          <w:color w:val="000000" w:themeColor="text1"/>
          <w:szCs w:val="24"/>
        </w:rPr>
      </w:pPr>
      <w:r w:rsidRPr="00AF22E7">
        <w:rPr>
          <w:szCs w:val="24"/>
        </w:rPr>
        <w:t xml:space="preserve">iepazinies ar </w:t>
      </w:r>
      <w:bookmarkStart w:id="1" w:name="_Hlk138946410"/>
      <w:r w:rsidRPr="00AF22E7">
        <w:rPr>
          <w:szCs w:val="24"/>
        </w:rPr>
        <w:t xml:space="preserve">apsūdzētā </w:t>
      </w:r>
      <w:bookmarkEnd w:id="1"/>
      <w:r w:rsidR="00DC2D7D">
        <w:rPr>
          <w:szCs w:val="24"/>
        </w:rPr>
        <w:t>[pers. A]</w:t>
      </w:r>
      <w:r w:rsidR="006E1462" w:rsidRPr="00AF22E7">
        <w:rPr>
          <w:szCs w:val="24"/>
        </w:rPr>
        <w:t xml:space="preserve"> kasācijas sūdzību</w:t>
      </w:r>
      <w:r w:rsidR="000E3229" w:rsidRPr="00AF22E7">
        <w:rPr>
          <w:szCs w:val="24"/>
        </w:rPr>
        <w:t xml:space="preserve"> par </w:t>
      </w:r>
      <w:r w:rsidR="00A05BBC">
        <w:rPr>
          <w:rFonts w:cs="Times New Roman"/>
          <w:szCs w:val="24"/>
        </w:rPr>
        <w:t>Vidzemes</w:t>
      </w:r>
      <w:r w:rsidR="000E3229" w:rsidRPr="00AF22E7">
        <w:rPr>
          <w:rFonts w:cs="Times New Roman"/>
          <w:szCs w:val="24"/>
        </w:rPr>
        <w:t xml:space="preserve"> apgabaltiesas 2025. gada </w:t>
      </w:r>
      <w:r w:rsidR="00A05BBC">
        <w:rPr>
          <w:rFonts w:cs="Times New Roman"/>
          <w:szCs w:val="24"/>
        </w:rPr>
        <w:t>21. oktobra</w:t>
      </w:r>
      <w:r w:rsidR="000E3229" w:rsidRPr="00AF22E7">
        <w:rPr>
          <w:rFonts w:cs="Times New Roman"/>
          <w:szCs w:val="24"/>
        </w:rPr>
        <w:t xml:space="preserve"> </w:t>
      </w:r>
      <w:r w:rsidR="000E3229" w:rsidRPr="00AF22E7">
        <w:rPr>
          <w:rFonts w:asciiTheme="majorBidi" w:hAnsiTheme="majorBidi" w:cstheme="majorBidi"/>
          <w:color w:val="000000" w:themeColor="text1"/>
          <w:szCs w:val="24"/>
        </w:rPr>
        <w:t>lēmumu</w:t>
      </w:r>
      <w:r w:rsidRPr="00AF22E7">
        <w:rPr>
          <w:szCs w:val="24"/>
        </w:rPr>
        <w:t xml:space="preserve">, atzīst, ka ir pamats atteikt ierosināt </w:t>
      </w:r>
      <w:r w:rsidRPr="00AF22E7">
        <w:rPr>
          <w:rFonts w:asciiTheme="majorBidi" w:hAnsiTheme="majorBidi" w:cstheme="majorBidi"/>
          <w:color w:val="000000" w:themeColor="text1"/>
          <w:szCs w:val="24"/>
        </w:rPr>
        <w:t>kasācijas tiesvedību.</w:t>
      </w:r>
    </w:p>
    <w:p w14:paraId="0330A097" w14:textId="54EBE95C" w:rsidR="009835F0" w:rsidRDefault="0096434A" w:rsidP="00412668">
      <w:pPr>
        <w:spacing w:after="0" w:line="276" w:lineRule="auto"/>
        <w:ind w:firstLine="709"/>
        <w:jc w:val="both"/>
        <w:rPr>
          <w:rFonts w:asciiTheme="majorBidi" w:hAnsiTheme="majorBidi" w:cstheme="majorBidi"/>
          <w:color w:val="000000" w:themeColor="text1"/>
          <w:szCs w:val="24"/>
        </w:rPr>
      </w:pPr>
      <w:r w:rsidRPr="00AF22E7">
        <w:rPr>
          <w:rFonts w:asciiTheme="majorBidi" w:hAnsiTheme="majorBidi" w:cstheme="majorBidi"/>
          <w:color w:val="000000" w:themeColor="text1"/>
          <w:szCs w:val="24"/>
        </w:rPr>
        <w:t>Apsūdzēt</w:t>
      </w:r>
      <w:r w:rsidR="00A05BBC">
        <w:rPr>
          <w:rFonts w:asciiTheme="majorBidi" w:hAnsiTheme="majorBidi" w:cstheme="majorBidi"/>
          <w:color w:val="000000" w:themeColor="text1"/>
          <w:szCs w:val="24"/>
        </w:rPr>
        <w:t xml:space="preserve">ais </w:t>
      </w:r>
      <w:r w:rsidR="00DC2D7D">
        <w:rPr>
          <w:szCs w:val="24"/>
        </w:rPr>
        <w:t>[pers. A]</w:t>
      </w:r>
      <w:r w:rsidRPr="00AF22E7">
        <w:rPr>
          <w:rFonts w:asciiTheme="majorBidi" w:hAnsiTheme="majorBidi" w:cstheme="majorBidi"/>
          <w:color w:val="000000" w:themeColor="text1"/>
          <w:szCs w:val="24"/>
        </w:rPr>
        <w:t xml:space="preserve"> </w:t>
      </w:r>
      <w:r w:rsidR="001C50B3">
        <w:rPr>
          <w:rFonts w:asciiTheme="majorBidi" w:hAnsiTheme="majorBidi" w:cstheme="majorBidi"/>
          <w:color w:val="000000" w:themeColor="text1"/>
          <w:szCs w:val="24"/>
        </w:rPr>
        <w:t xml:space="preserve">kasācijas </w:t>
      </w:r>
      <w:r w:rsidRPr="00AF22E7">
        <w:rPr>
          <w:rFonts w:asciiTheme="majorBidi" w:hAnsiTheme="majorBidi" w:cstheme="majorBidi"/>
          <w:color w:val="000000" w:themeColor="text1"/>
          <w:szCs w:val="24"/>
        </w:rPr>
        <w:t xml:space="preserve">sūdzībā lūdz atcelt </w:t>
      </w:r>
      <w:r w:rsidR="000E3229" w:rsidRPr="00AF22E7">
        <w:rPr>
          <w:rFonts w:cs="Times New Roman"/>
          <w:szCs w:val="24"/>
        </w:rPr>
        <w:t>apelācijas instances tiesas</w:t>
      </w:r>
      <w:r w:rsidR="00E8143A" w:rsidRPr="00AF22E7">
        <w:rPr>
          <w:rFonts w:cs="Times New Roman"/>
          <w:szCs w:val="24"/>
        </w:rPr>
        <w:t xml:space="preserve"> </w:t>
      </w:r>
      <w:r w:rsidRPr="00AF22E7">
        <w:rPr>
          <w:rFonts w:asciiTheme="majorBidi" w:hAnsiTheme="majorBidi" w:cstheme="majorBidi"/>
          <w:color w:val="000000" w:themeColor="text1"/>
          <w:szCs w:val="24"/>
        </w:rPr>
        <w:t xml:space="preserve">lēmumu un nosūtīt </w:t>
      </w:r>
      <w:r w:rsidR="000E3229" w:rsidRPr="00AF22E7">
        <w:rPr>
          <w:rFonts w:asciiTheme="majorBidi" w:hAnsiTheme="majorBidi" w:cstheme="majorBidi"/>
          <w:color w:val="000000" w:themeColor="text1"/>
          <w:szCs w:val="24"/>
        </w:rPr>
        <w:t xml:space="preserve">lietu </w:t>
      </w:r>
      <w:r w:rsidRPr="00AF22E7">
        <w:rPr>
          <w:rFonts w:asciiTheme="majorBidi" w:hAnsiTheme="majorBidi" w:cstheme="majorBidi"/>
          <w:color w:val="000000" w:themeColor="text1"/>
          <w:szCs w:val="24"/>
        </w:rPr>
        <w:t>jaunai izskatīšanai</w:t>
      </w:r>
      <w:r w:rsidR="009835F0">
        <w:rPr>
          <w:rFonts w:asciiTheme="majorBidi" w:hAnsiTheme="majorBidi" w:cstheme="majorBidi"/>
          <w:color w:val="000000" w:themeColor="text1"/>
          <w:szCs w:val="24"/>
        </w:rPr>
        <w:t>.</w:t>
      </w:r>
    </w:p>
    <w:p w14:paraId="629003C2" w14:textId="70B52483" w:rsidR="000F3EC7" w:rsidRDefault="009835F0" w:rsidP="00A52087">
      <w:pPr>
        <w:spacing w:after="0" w:line="276" w:lineRule="auto"/>
        <w:ind w:firstLine="709"/>
        <w:jc w:val="both"/>
        <w:rPr>
          <w:szCs w:val="24"/>
        </w:rPr>
      </w:pPr>
      <w:r w:rsidRPr="008907EC">
        <w:t>Pamatojot kasācijas sūdzībā izteikto lūgumu, a</w:t>
      </w:r>
      <w:r>
        <w:t>psūdzētais</w:t>
      </w:r>
      <w:r w:rsidRPr="008907EC">
        <w:t xml:space="preserve"> norādīj</w:t>
      </w:r>
      <w:r>
        <w:t>is</w:t>
      </w:r>
      <w:r w:rsidR="00955649" w:rsidRPr="00AF22E7">
        <w:rPr>
          <w:rFonts w:asciiTheme="majorBidi" w:hAnsiTheme="majorBidi" w:cstheme="majorBidi"/>
          <w:color w:val="000000" w:themeColor="text1"/>
          <w:szCs w:val="24"/>
        </w:rPr>
        <w:t>, ka</w:t>
      </w:r>
      <w:r w:rsidR="001C50B3">
        <w:rPr>
          <w:color w:val="000000" w:themeColor="text1"/>
          <w:szCs w:val="24"/>
        </w:rPr>
        <w:t>,</w:t>
      </w:r>
      <w:r w:rsidR="000F3EC7">
        <w:rPr>
          <w:color w:val="000000" w:themeColor="text1"/>
          <w:szCs w:val="24"/>
        </w:rPr>
        <w:t xml:space="preserve"> atstājot negrozītu pirmās instances tiesas spriedumu daļā</w:t>
      </w:r>
      <w:r w:rsidR="0039558C">
        <w:rPr>
          <w:color w:val="000000" w:themeColor="text1"/>
          <w:szCs w:val="24"/>
        </w:rPr>
        <w:t xml:space="preserve"> </w:t>
      </w:r>
      <w:r w:rsidR="00412668">
        <w:rPr>
          <w:color w:val="000000" w:themeColor="text1"/>
          <w:szCs w:val="24"/>
        </w:rPr>
        <w:t xml:space="preserve">par </w:t>
      </w:r>
      <w:r w:rsidR="00B70187">
        <w:rPr>
          <w:color w:val="000000" w:themeColor="text1"/>
          <w:szCs w:val="24"/>
        </w:rPr>
        <w:t>viņam noteikto</w:t>
      </w:r>
      <w:r w:rsidR="00A85DCB">
        <w:rPr>
          <w:color w:val="000000" w:themeColor="text1"/>
          <w:szCs w:val="24"/>
        </w:rPr>
        <w:t xml:space="preserve"> brīvības atņemšan</w:t>
      </w:r>
      <w:r w:rsidR="00412668">
        <w:rPr>
          <w:color w:val="000000" w:themeColor="text1"/>
          <w:szCs w:val="24"/>
        </w:rPr>
        <w:t xml:space="preserve">u </w:t>
      </w:r>
      <w:r w:rsidR="00B70187">
        <w:rPr>
          <w:szCs w:val="24"/>
        </w:rPr>
        <w:t xml:space="preserve">pēc </w:t>
      </w:r>
      <w:r w:rsidR="00412668">
        <w:rPr>
          <w:color w:val="000000" w:themeColor="text1"/>
          <w:szCs w:val="24"/>
        </w:rPr>
        <w:t>Krimināllikuma 260. panta otrā</w:t>
      </w:r>
      <w:r w:rsidR="00B70187">
        <w:rPr>
          <w:color w:val="000000" w:themeColor="text1"/>
          <w:szCs w:val="24"/>
        </w:rPr>
        <w:t>s</w:t>
      </w:r>
      <w:r w:rsidR="00412668">
        <w:rPr>
          <w:color w:val="000000" w:themeColor="text1"/>
          <w:szCs w:val="24"/>
        </w:rPr>
        <w:t xml:space="preserve"> daļa</w:t>
      </w:r>
      <w:r w:rsidR="00B70187">
        <w:rPr>
          <w:color w:val="000000" w:themeColor="text1"/>
          <w:szCs w:val="24"/>
        </w:rPr>
        <w:t>s</w:t>
      </w:r>
      <w:r w:rsidR="000F3EC7">
        <w:rPr>
          <w:color w:val="000000" w:themeColor="text1"/>
          <w:szCs w:val="24"/>
        </w:rPr>
        <w:t>, apelācijas instances tiesa</w:t>
      </w:r>
      <w:r w:rsidR="005D1019">
        <w:rPr>
          <w:color w:val="000000" w:themeColor="text1"/>
          <w:szCs w:val="24"/>
        </w:rPr>
        <w:t xml:space="preserve"> </w:t>
      </w:r>
      <w:r w:rsidR="001C50B3">
        <w:rPr>
          <w:color w:val="000000" w:themeColor="text1"/>
          <w:szCs w:val="24"/>
        </w:rPr>
        <w:t>nav ņēmusi vērā</w:t>
      </w:r>
      <w:r w:rsidR="00DA2573">
        <w:rPr>
          <w:color w:val="000000" w:themeColor="text1"/>
          <w:szCs w:val="24"/>
        </w:rPr>
        <w:t xml:space="preserve">, ka </w:t>
      </w:r>
      <w:r w:rsidR="00F1745C">
        <w:rPr>
          <w:color w:val="000000" w:themeColor="text1"/>
          <w:szCs w:val="24"/>
        </w:rPr>
        <w:t>lietā nav konstatēti apsūdzētā personību negatīvi raksturojoši apstākļi</w:t>
      </w:r>
      <w:r w:rsidR="00DA2573">
        <w:rPr>
          <w:color w:val="000000" w:themeColor="text1"/>
          <w:szCs w:val="24"/>
        </w:rPr>
        <w:t>.</w:t>
      </w:r>
      <w:r w:rsidR="0091220D">
        <w:rPr>
          <w:color w:val="000000" w:themeColor="text1"/>
          <w:szCs w:val="24"/>
        </w:rPr>
        <w:t xml:space="preserve"> Savukārt</w:t>
      </w:r>
      <w:bookmarkStart w:id="2" w:name="_Hlk217040743"/>
      <w:r w:rsidR="0091220D">
        <w:rPr>
          <w:color w:val="000000" w:themeColor="text1"/>
          <w:szCs w:val="24"/>
        </w:rPr>
        <w:t>,</w:t>
      </w:r>
      <w:r w:rsidR="001C50B3">
        <w:rPr>
          <w:color w:val="000000" w:themeColor="text1"/>
          <w:szCs w:val="24"/>
        </w:rPr>
        <w:t xml:space="preserve"> </w:t>
      </w:r>
      <w:r w:rsidR="0039558C">
        <w:rPr>
          <w:color w:val="000000" w:themeColor="text1"/>
          <w:szCs w:val="24"/>
        </w:rPr>
        <w:t xml:space="preserve">atstājot negrozītu pirmās instances tiesas spriedumu daļā </w:t>
      </w:r>
      <w:r w:rsidR="0039558C" w:rsidRPr="000F3EC7">
        <w:rPr>
          <w:szCs w:val="24"/>
        </w:rPr>
        <w:t>par</w:t>
      </w:r>
      <w:r w:rsidR="0039558C">
        <w:rPr>
          <w:szCs w:val="24"/>
        </w:rPr>
        <w:t xml:space="preserve"> galīgo</w:t>
      </w:r>
      <w:r w:rsidR="0091220D" w:rsidRPr="0091220D">
        <w:rPr>
          <w:szCs w:val="24"/>
        </w:rPr>
        <w:t xml:space="preserve"> sodu pēc vairākiem spriedumiem,</w:t>
      </w:r>
      <w:r w:rsidR="00412668">
        <w:rPr>
          <w:szCs w:val="24"/>
        </w:rPr>
        <w:t xml:space="preserve"> </w:t>
      </w:r>
      <w:r w:rsidR="0039558C">
        <w:rPr>
          <w:szCs w:val="24"/>
        </w:rPr>
        <w:t xml:space="preserve">apelācijas instances </w:t>
      </w:r>
      <w:r w:rsidR="009953C2">
        <w:rPr>
          <w:szCs w:val="24"/>
        </w:rPr>
        <w:t xml:space="preserve">tiesa </w:t>
      </w:r>
      <w:r w:rsidR="00412668">
        <w:rPr>
          <w:szCs w:val="24"/>
        </w:rPr>
        <w:t>nepamatoti atzinusi, ka</w:t>
      </w:r>
      <w:r w:rsidR="00A52087" w:rsidRPr="00063EAA">
        <w:rPr>
          <w:szCs w:val="24"/>
        </w:rPr>
        <w:t xml:space="preserve"> </w:t>
      </w:r>
      <w:r w:rsidR="00A52087">
        <w:rPr>
          <w:szCs w:val="24"/>
        </w:rPr>
        <w:t xml:space="preserve">ir izpildāms viss </w:t>
      </w:r>
      <w:r w:rsidR="00A52087" w:rsidRPr="00063EAA">
        <w:rPr>
          <w:szCs w:val="24"/>
        </w:rPr>
        <w:t>ar iepriekšējo</w:t>
      </w:r>
      <w:r w:rsidR="00A52087">
        <w:rPr>
          <w:szCs w:val="24"/>
        </w:rPr>
        <w:t xml:space="preserve"> </w:t>
      </w:r>
      <w:r w:rsidR="00A52087" w:rsidRPr="00063EAA">
        <w:rPr>
          <w:szCs w:val="24"/>
        </w:rPr>
        <w:t>spriedumu</w:t>
      </w:r>
      <w:r w:rsidR="00A52087">
        <w:rPr>
          <w:szCs w:val="24"/>
        </w:rPr>
        <w:t xml:space="preserve"> nosacīti</w:t>
      </w:r>
      <w:r w:rsidR="00A52087" w:rsidRPr="00063EAA">
        <w:rPr>
          <w:szCs w:val="24"/>
        </w:rPr>
        <w:t xml:space="preserve"> piespriestais sods</w:t>
      </w:r>
      <w:r w:rsidR="00A52087">
        <w:rPr>
          <w:szCs w:val="24"/>
        </w:rPr>
        <w:t>, nevis nosakāma</w:t>
      </w:r>
      <w:r w:rsidR="00A52087" w:rsidRPr="0091220D">
        <w:rPr>
          <w:szCs w:val="24"/>
        </w:rPr>
        <w:t xml:space="preserve"> brīvības atņemšan</w:t>
      </w:r>
      <w:r w:rsidR="00A52087">
        <w:rPr>
          <w:szCs w:val="24"/>
        </w:rPr>
        <w:t>a</w:t>
      </w:r>
      <w:r w:rsidR="00A52087" w:rsidRPr="0091220D">
        <w:rPr>
          <w:szCs w:val="24"/>
        </w:rPr>
        <w:t xml:space="preserve"> uz laiku, kas nepārsniedz</w:t>
      </w:r>
      <w:r w:rsidR="00A52087" w:rsidRPr="00660DC6">
        <w:rPr>
          <w:szCs w:val="24"/>
        </w:rPr>
        <w:t xml:space="preserve"> </w:t>
      </w:r>
      <w:r w:rsidR="00A52087" w:rsidRPr="00BE61F6">
        <w:rPr>
          <w:szCs w:val="24"/>
        </w:rPr>
        <w:t>neizciesto pārbaudes laiku</w:t>
      </w:r>
      <w:bookmarkEnd w:id="2"/>
      <w:r w:rsidR="00877E73">
        <w:rPr>
          <w:szCs w:val="24"/>
        </w:rPr>
        <w:t>.</w:t>
      </w:r>
    </w:p>
    <w:p w14:paraId="051831CC" w14:textId="1F915BAA" w:rsidR="00660DC6" w:rsidRDefault="00412668" w:rsidP="00660DC6">
      <w:pPr>
        <w:spacing w:after="0" w:line="276" w:lineRule="auto"/>
        <w:ind w:firstLine="709"/>
        <w:jc w:val="both"/>
        <w:rPr>
          <w:szCs w:val="24"/>
        </w:rPr>
      </w:pPr>
      <w:r>
        <w:rPr>
          <w:szCs w:val="24"/>
        </w:rPr>
        <w:t>Pamatojot šo viedokli, a</w:t>
      </w:r>
      <w:r w:rsidR="00660DC6">
        <w:rPr>
          <w:szCs w:val="24"/>
        </w:rPr>
        <w:t>psūdzētais atsauc</w:t>
      </w:r>
      <w:r w:rsidR="002D03F5">
        <w:rPr>
          <w:szCs w:val="24"/>
        </w:rPr>
        <w:t>ies</w:t>
      </w:r>
      <w:r w:rsidR="00660DC6">
        <w:rPr>
          <w:szCs w:val="24"/>
        </w:rPr>
        <w:t xml:space="preserve"> uz Tieslietu ministrijas 2025. gada 21. janvāra </w:t>
      </w:r>
      <w:r w:rsidR="004C4CF1">
        <w:rPr>
          <w:szCs w:val="24"/>
        </w:rPr>
        <w:t>apkārtrakstā</w:t>
      </w:r>
      <w:r w:rsidR="00F1745C">
        <w:rPr>
          <w:szCs w:val="24"/>
        </w:rPr>
        <w:t xml:space="preserve"> norādīto</w:t>
      </w:r>
      <w:r w:rsidR="00660DC6">
        <w:rPr>
          <w:szCs w:val="24"/>
        </w:rPr>
        <w:t>, ka</w:t>
      </w:r>
      <w:r>
        <w:rPr>
          <w:szCs w:val="24"/>
        </w:rPr>
        <w:t>, ņemot vērā</w:t>
      </w:r>
      <w:r w:rsidR="00660DC6" w:rsidRPr="00660DC6">
        <w:rPr>
          <w:szCs w:val="24"/>
        </w:rPr>
        <w:t>, ka nosacītas notiesāšanas neievērošanas sekas ir bargākas par probācijas uzraudzības neievērošanas sekām, nosacītas notiesāšanas neievērošanas gadījumā jāvadās pēc K</w:t>
      </w:r>
      <w:r w:rsidR="00660DC6">
        <w:rPr>
          <w:szCs w:val="24"/>
        </w:rPr>
        <w:t>rimināllikuma</w:t>
      </w:r>
      <w:r w:rsidR="00660DC6" w:rsidRPr="00660DC6">
        <w:rPr>
          <w:szCs w:val="24"/>
        </w:rPr>
        <w:t xml:space="preserve"> 5.</w:t>
      </w:r>
      <w:r w:rsidR="00660DC6">
        <w:rPr>
          <w:szCs w:val="24"/>
        </w:rPr>
        <w:t> </w:t>
      </w:r>
      <w:r w:rsidR="00660DC6" w:rsidRPr="00660DC6">
        <w:rPr>
          <w:szCs w:val="24"/>
        </w:rPr>
        <w:t>panta otrajā daļā ietvertā labvēlības principa, proti, pēc līdzības ar K</w:t>
      </w:r>
      <w:r w:rsidR="00E6755F">
        <w:rPr>
          <w:szCs w:val="24"/>
        </w:rPr>
        <w:t>rimināllikuma</w:t>
      </w:r>
      <w:r w:rsidR="00660DC6" w:rsidRPr="00660DC6">
        <w:rPr>
          <w:szCs w:val="24"/>
        </w:rPr>
        <w:t xml:space="preserve"> 38.</w:t>
      </w:r>
      <w:r w:rsidR="00660DC6" w:rsidRPr="00E6755F">
        <w:rPr>
          <w:szCs w:val="24"/>
          <w:vertAlign w:val="superscript"/>
        </w:rPr>
        <w:t>1</w:t>
      </w:r>
      <w:r w:rsidR="00D16108">
        <w:rPr>
          <w:szCs w:val="24"/>
          <w:vertAlign w:val="superscript"/>
        </w:rPr>
        <w:t> </w:t>
      </w:r>
      <w:r w:rsidR="00660DC6" w:rsidRPr="00660DC6">
        <w:rPr>
          <w:szCs w:val="24"/>
        </w:rPr>
        <w:t>panta septītajā daļā noteikto, t.</w:t>
      </w:r>
      <w:r w:rsidR="00E6755F">
        <w:rPr>
          <w:szCs w:val="24"/>
        </w:rPr>
        <w:t> </w:t>
      </w:r>
      <w:r w:rsidR="00660DC6" w:rsidRPr="00660DC6">
        <w:rPr>
          <w:szCs w:val="24"/>
        </w:rPr>
        <w:t>i., ja nosacīti notiesātais bez attaisnojoša iemesla nepilda kriminālsodu izpildi reglamentējošā likumā paredzētos vai soda izpildes iestādes noteiktos pienākumus, tiesa</w:t>
      </w:r>
      <w:r w:rsidR="009835F0">
        <w:rPr>
          <w:szCs w:val="24"/>
        </w:rPr>
        <w:t xml:space="preserve"> </w:t>
      </w:r>
      <w:r w:rsidR="00660DC6" w:rsidRPr="00660DC6">
        <w:rPr>
          <w:szCs w:val="24"/>
        </w:rPr>
        <w:t xml:space="preserve">var pieņemt lēmumu par spriedumā noteiktā brīvības atņemšanas soda izpildīšanu uz termiņu, kas nepārsniedz </w:t>
      </w:r>
      <w:r w:rsidR="008F7C81">
        <w:rPr>
          <w:szCs w:val="24"/>
        </w:rPr>
        <w:t>neizciesto</w:t>
      </w:r>
      <w:r w:rsidR="00660DC6" w:rsidRPr="00660DC6">
        <w:rPr>
          <w:szCs w:val="24"/>
        </w:rPr>
        <w:t xml:space="preserve"> pārbaudes laiku.</w:t>
      </w:r>
    </w:p>
    <w:p w14:paraId="5B9A49DA" w14:textId="253AD9D6" w:rsidR="00412668" w:rsidRPr="00BE61F6" w:rsidRDefault="00412668" w:rsidP="00660DC6">
      <w:pPr>
        <w:spacing w:after="0" w:line="276" w:lineRule="auto"/>
        <w:ind w:firstLine="709"/>
        <w:jc w:val="both"/>
        <w:rPr>
          <w:szCs w:val="24"/>
        </w:rPr>
      </w:pPr>
      <w:r>
        <w:rPr>
          <w:szCs w:val="24"/>
        </w:rPr>
        <w:t xml:space="preserve">Tādējādi apelācijas instances tiesa </w:t>
      </w:r>
      <w:r w:rsidRPr="0091220D">
        <w:rPr>
          <w:szCs w:val="24"/>
        </w:rPr>
        <w:t>nepamatoti nav piemērojusi Krimināllikuma 5.</w:t>
      </w:r>
      <w:r w:rsidR="005A2269">
        <w:rPr>
          <w:szCs w:val="24"/>
        </w:rPr>
        <w:t> </w:t>
      </w:r>
      <w:r w:rsidRPr="0091220D">
        <w:rPr>
          <w:szCs w:val="24"/>
        </w:rPr>
        <w:t>panta otro daļu</w:t>
      </w:r>
      <w:r>
        <w:rPr>
          <w:szCs w:val="24"/>
        </w:rPr>
        <w:t>.</w:t>
      </w:r>
    </w:p>
    <w:p w14:paraId="71D49506" w14:textId="77777777" w:rsidR="009F4ACD" w:rsidRPr="008907EC" w:rsidRDefault="009F4ACD" w:rsidP="009F4ACD">
      <w:pPr>
        <w:widowControl w:val="0"/>
        <w:spacing w:after="0" w:line="276" w:lineRule="auto"/>
        <w:ind w:firstLine="720"/>
        <w:jc w:val="both"/>
      </w:pPr>
      <w:r w:rsidRPr="008907EC">
        <w:t>Saskaņā ar Kriminālprocesa likuma 573.</w:t>
      </w:r>
      <w:r w:rsidRPr="008907EC">
        <w:rPr>
          <w:vertAlign w:val="superscript"/>
        </w:rPr>
        <w:t>1</w:t>
      </w:r>
      <w:r w:rsidRPr="008907EC">
        <w:t> panta pirmo daļu tiesa atsakās ierosināt kasācijas tiesvedību, ja kasācijas sūdzība vai protests neatbilst šā likuma 569., 571., 572. pantā un 573. panta pirmajā daļā minētajām prasībām.</w:t>
      </w:r>
    </w:p>
    <w:p w14:paraId="0365FBEC" w14:textId="77777777" w:rsidR="009F4ACD" w:rsidRDefault="009F4ACD" w:rsidP="009F4ACD">
      <w:pPr>
        <w:widowControl w:val="0"/>
        <w:spacing w:after="0" w:line="276" w:lineRule="auto"/>
        <w:ind w:firstLine="720"/>
        <w:jc w:val="both"/>
      </w:pPr>
      <w:r w:rsidRPr="00281CE3">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Saskaņā ar šī panta trešo daļu kasācijas instances tiesa pierādījumus lietā no jauna neizvērtē.</w:t>
      </w:r>
    </w:p>
    <w:p w14:paraId="1C57D425" w14:textId="32403E08" w:rsidR="0052153F" w:rsidRDefault="009835F0" w:rsidP="0052153F">
      <w:pPr>
        <w:spacing w:after="0" w:line="276" w:lineRule="auto"/>
        <w:ind w:firstLine="709"/>
        <w:jc w:val="both"/>
        <w:rPr>
          <w:szCs w:val="24"/>
        </w:rPr>
      </w:pPr>
      <w:r>
        <w:rPr>
          <w:szCs w:val="24"/>
        </w:rPr>
        <w:lastRenderedPageBreak/>
        <w:t>Senāts konstatē,</w:t>
      </w:r>
      <w:r w:rsidR="0052153F">
        <w:rPr>
          <w:szCs w:val="24"/>
        </w:rPr>
        <w:t xml:space="preserve"> </w:t>
      </w:r>
      <w:r w:rsidR="0052153F" w:rsidRPr="0052153F">
        <w:rPr>
          <w:szCs w:val="24"/>
        </w:rPr>
        <w:t>ka apelācijas instances tiesa, atstājot negrozītu pirmās instances tiesas spriedumu, atzinusi, ka pirmās instances tiesa, nosakot apsūdzētajam sodu, ir ņēmusi vērā Krimināllikuma 46.</w:t>
      </w:r>
      <w:r w:rsidR="00D16108">
        <w:rPr>
          <w:szCs w:val="24"/>
        </w:rPr>
        <w:t> </w:t>
      </w:r>
      <w:r w:rsidR="0052153F" w:rsidRPr="0052153F">
        <w:rPr>
          <w:szCs w:val="24"/>
        </w:rPr>
        <w:t>pantā norādītos soda noteikšanas vispārīgos principus un pamatojusi soda atbilstību Krimināllikuma 35.</w:t>
      </w:r>
      <w:r w:rsidR="00D16108">
        <w:rPr>
          <w:szCs w:val="24"/>
        </w:rPr>
        <w:t> </w:t>
      </w:r>
      <w:r w:rsidR="0052153F" w:rsidRPr="0052153F">
        <w:rPr>
          <w:szCs w:val="24"/>
        </w:rPr>
        <w:t>pantā noteiktajam soda mērķim</w:t>
      </w:r>
      <w:r w:rsidR="0052153F">
        <w:rPr>
          <w:szCs w:val="24"/>
        </w:rPr>
        <w:t>.</w:t>
      </w:r>
      <w:r w:rsidR="0052153F" w:rsidRPr="0052153F">
        <w:rPr>
          <w:szCs w:val="24"/>
        </w:rPr>
        <w:t xml:space="preserve"> </w:t>
      </w:r>
    </w:p>
    <w:p w14:paraId="060CA338" w14:textId="0CC1B3F4" w:rsidR="00E47B66" w:rsidRDefault="00BB37BB" w:rsidP="0069752A">
      <w:pPr>
        <w:spacing w:after="0" w:line="276" w:lineRule="auto"/>
        <w:ind w:firstLine="709"/>
        <w:jc w:val="both"/>
        <w:rPr>
          <w:szCs w:val="24"/>
        </w:rPr>
      </w:pPr>
      <w:r>
        <w:rPr>
          <w:szCs w:val="24"/>
        </w:rPr>
        <w:t>P</w:t>
      </w:r>
      <w:r w:rsidR="003B7826">
        <w:rPr>
          <w:szCs w:val="24"/>
        </w:rPr>
        <w:t xml:space="preserve">amatojot brīvības atņemšanas soda piemērošanu, apelācijas instances tiesa </w:t>
      </w:r>
      <w:r w:rsidR="00B2274B">
        <w:rPr>
          <w:szCs w:val="24"/>
        </w:rPr>
        <w:t>atzinusi par pamatotu pirmās instances tiesas konstatēto</w:t>
      </w:r>
      <w:r w:rsidR="003B7826" w:rsidRPr="003B7826">
        <w:rPr>
          <w:szCs w:val="24"/>
        </w:rPr>
        <w:t xml:space="preserve">, </w:t>
      </w:r>
      <w:r w:rsidR="003B7826" w:rsidRPr="00BB37BB">
        <w:rPr>
          <w:szCs w:val="24"/>
        </w:rPr>
        <w:t>ka:</w:t>
      </w:r>
      <w:r w:rsidR="003B7826">
        <w:rPr>
          <w:szCs w:val="24"/>
        </w:rPr>
        <w:t xml:space="preserve"> 1)</w:t>
      </w:r>
      <w:r w:rsidR="005A2269">
        <w:rPr>
          <w:szCs w:val="24"/>
        </w:rPr>
        <w:t> </w:t>
      </w:r>
      <w:r w:rsidR="003B7826" w:rsidRPr="003B7826">
        <w:rPr>
          <w:szCs w:val="24"/>
        </w:rPr>
        <w:t>Krimināllikuma 260.</w:t>
      </w:r>
      <w:r w:rsidR="003B7826">
        <w:rPr>
          <w:szCs w:val="24"/>
        </w:rPr>
        <w:t> </w:t>
      </w:r>
      <w:r w:rsidR="003B7826" w:rsidRPr="003B7826">
        <w:rPr>
          <w:szCs w:val="24"/>
        </w:rPr>
        <w:t>panta otrās daļas</w:t>
      </w:r>
      <w:r w:rsidR="003B7826">
        <w:rPr>
          <w:szCs w:val="24"/>
        </w:rPr>
        <w:t xml:space="preserve"> </w:t>
      </w:r>
      <w:r w:rsidR="003B7826" w:rsidRPr="003B7826">
        <w:rPr>
          <w:szCs w:val="24"/>
        </w:rPr>
        <w:t>sankcijā kā vienīgais pamatsods ir paredzēta brīvības atņemšana uz laiku līdz astoņiem gadiem</w:t>
      </w:r>
      <w:r w:rsidR="003B7826">
        <w:rPr>
          <w:szCs w:val="24"/>
        </w:rPr>
        <w:t>; 2)</w:t>
      </w:r>
      <w:r>
        <w:rPr>
          <w:szCs w:val="24"/>
        </w:rPr>
        <w:t> </w:t>
      </w:r>
      <w:r w:rsidR="003B7826">
        <w:rPr>
          <w:szCs w:val="24"/>
        </w:rPr>
        <w:t>a</w:t>
      </w:r>
      <w:r w:rsidR="003B7826" w:rsidRPr="003B7826">
        <w:rPr>
          <w:szCs w:val="24"/>
        </w:rPr>
        <w:t>psūdzētais izdarīj</w:t>
      </w:r>
      <w:r w:rsidR="009835F0">
        <w:rPr>
          <w:szCs w:val="24"/>
        </w:rPr>
        <w:t>is</w:t>
      </w:r>
      <w:r w:rsidR="003B7826" w:rsidRPr="003B7826">
        <w:rPr>
          <w:szCs w:val="24"/>
        </w:rPr>
        <w:t xml:space="preserve"> noziedzīgu nodarījumu, kas vērsts pret satiksmes</w:t>
      </w:r>
      <w:r w:rsidR="003B7826">
        <w:rPr>
          <w:szCs w:val="24"/>
        </w:rPr>
        <w:t xml:space="preserve"> </w:t>
      </w:r>
      <w:r w:rsidR="003B7826" w:rsidRPr="003B7826">
        <w:rPr>
          <w:szCs w:val="24"/>
        </w:rPr>
        <w:t>drošību, kā rezultātā trim cietušajiem nodarīti vidēja smaguma miesas bojājumi, vienam cietušajam</w:t>
      </w:r>
      <w:r w:rsidR="0069752A">
        <w:rPr>
          <w:szCs w:val="24"/>
        </w:rPr>
        <w:t> </w:t>
      </w:r>
      <w:r w:rsidR="00E47B66">
        <w:rPr>
          <w:szCs w:val="24"/>
        </w:rPr>
        <w:t xml:space="preserve">– </w:t>
      </w:r>
      <w:r w:rsidR="003B7826" w:rsidRPr="003B7826">
        <w:rPr>
          <w:szCs w:val="24"/>
        </w:rPr>
        <w:t>smagi miesas bojājumi</w:t>
      </w:r>
      <w:r w:rsidR="0069752A">
        <w:rPr>
          <w:szCs w:val="24"/>
        </w:rPr>
        <w:t xml:space="preserve"> – </w:t>
      </w:r>
      <w:r w:rsidR="003B7826" w:rsidRPr="003B7826">
        <w:rPr>
          <w:szCs w:val="24"/>
        </w:rPr>
        <w:t xml:space="preserve">un </w:t>
      </w:r>
      <w:r w:rsidR="00E47B66">
        <w:rPr>
          <w:szCs w:val="24"/>
        </w:rPr>
        <w:t xml:space="preserve">iestājusies </w:t>
      </w:r>
      <w:r w:rsidR="003B7826" w:rsidRPr="003B7826">
        <w:rPr>
          <w:szCs w:val="24"/>
        </w:rPr>
        <w:t>viena</w:t>
      </w:r>
      <w:r w:rsidR="009835F0">
        <w:rPr>
          <w:szCs w:val="24"/>
        </w:rPr>
        <w:t>s</w:t>
      </w:r>
      <w:r w:rsidR="003B7826" w:rsidRPr="003B7826">
        <w:rPr>
          <w:szCs w:val="24"/>
        </w:rPr>
        <w:t xml:space="preserve"> </w:t>
      </w:r>
      <w:r w:rsidR="009835F0">
        <w:rPr>
          <w:szCs w:val="24"/>
        </w:rPr>
        <w:t>personas</w:t>
      </w:r>
      <w:r w:rsidR="003B7826" w:rsidRPr="003B7826">
        <w:rPr>
          <w:szCs w:val="24"/>
        </w:rPr>
        <w:t xml:space="preserve"> nāve</w:t>
      </w:r>
      <w:r w:rsidR="00E47B66">
        <w:rPr>
          <w:szCs w:val="24"/>
        </w:rPr>
        <w:t>; 3)</w:t>
      </w:r>
      <w:r w:rsidR="00D16108">
        <w:rPr>
          <w:szCs w:val="24"/>
        </w:rPr>
        <w:t> </w:t>
      </w:r>
      <w:r w:rsidR="00E47B66">
        <w:rPr>
          <w:szCs w:val="24"/>
        </w:rPr>
        <w:t>noziedzīgais nodarījums izdarīts pārbaudes laikā.</w:t>
      </w:r>
    </w:p>
    <w:p w14:paraId="74E4345C" w14:textId="6E0398A2" w:rsidR="00E47B66" w:rsidRDefault="00E47B66" w:rsidP="00E47B66">
      <w:pPr>
        <w:spacing w:after="0" w:line="276" w:lineRule="auto"/>
        <w:ind w:firstLine="709"/>
        <w:jc w:val="both"/>
        <w:rPr>
          <w:szCs w:val="24"/>
        </w:rPr>
      </w:pPr>
      <w:r>
        <w:rPr>
          <w:szCs w:val="24"/>
        </w:rPr>
        <w:t>Tāpat apelācijas instances tiesa</w:t>
      </w:r>
      <w:r w:rsidR="00B2274B">
        <w:rPr>
          <w:szCs w:val="24"/>
        </w:rPr>
        <w:t xml:space="preserve"> </w:t>
      </w:r>
      <w:r>
        <w:rPr>
          <w:szCs w:val="24"/>
        </w:rPr>
        <w:t>konstatēj</w:t>
      </w:r>
      <w:r w:rsidR="009835F0">
        <w:rPr>
          <w:szCs w:val="24"/>
        </w:rPr>
        <w:t>usi</w:t>
      </w:r>
      <w:r>
        <w:rPr>
          <w:szCs w:val="24"/>
        </w:rPr>
        <w:t>, ka: 1)</w:t>
      </w:r>
      <w:r w:rsidR="00D16108">
        <w:rPr>
          <w:szCs w:val="24"/>
        </w:rPr>
        <w:t> </w:t>
      </w:r>
      <w:r w:rsidRPr="00E47B66">
        <w:rPr>
          <w:szCs w:val="24"/>
        </w:rPr>
        <w:t>pirmās instances tiesa ņēmusi</w:t>
      </w:r>
      <w:r>
        <w:rPr>
          <w:szCs w:val="24"/>
        </w:rPr>
        <w:t xml:space="preserve"> </w:t>
      </w:r>
      <w:r w:rsidRPr="00E47B66">
        <w:rPr>
          <w:szCs w:val="24"/>
        </w:rPr>
        <w:t>vērā apsūdzētā pozitīvos raksturojumus</w:t>
      </w:r>
      <w:r w:rsidR="00A85DCB">
        <w:rPr>
          <w:szCs w:val="24"/>
        </w:rPr>
        <w:t xml:space="preserve"> un atbildību mīkstinošo apstākļu esību</w:t>
      </w:r>
      <w:r w:rsidR="00524D6E">
        <w:rPr>
          <w:szCs w:val="24"/>
        </w:rPr>
        <w:t xml:space="preserve"> – vainas atzīšanu un izdarītā nožēlošanu, un izlīguma noslēgšanu ar </w:t>
      </w:r>
      <w:r w:rsidR="00DC2D7D">
        <w:rPr>
          <w:szCs w:val="24"/>
        </w:rPr>
        <w:t>[pers. B]</w:t>
      </w:r>
      <w:r>
        <w:rPr>
          <w:szCs w:val="24"/>
        </w:rPr>
        <w:t xml:space="preserve">; </w:t>
      </w:r>
      <w:r w:rsidR="00610F6A">
        <w:rPr>
          <w:szCs w:val="24"/>
        </w:rPr>
        <w:t>2</w:t>
      </w:r>
      <w:r>
        <w:rPr>
          <w:szCs w:val="24"/>
        </w:rPr>
        <w:t>)</w:t>
      </w:r>
      <w:r w:rsidR="00D16108">
        <w:rPr>
          <w:szCs w:val="24"/>
        </w:rPr>
        <w:t> </w:t>
      </w:r>
      <w:r w:rsidRPr="00E47B66">
        <w:rPr>
          <w:szCs w:val="24"/>
        </w:rPr>
        <w:t>pasažieri, kuru</w:t>
      </w:r>
      <w:r>
        <w:rPr>
          <w:szCs w:val="24"/>
        </w:rPr>
        <w:t xml:space="preserve"> </w:t>
      </w:r>
      <w:r w:rsidRPr="00E47B66">
        <w:rPr>
          <w:szCs w:val="24"/>
        </w:rPr>
        <w:t>sēdvietas bija aprīkotas ar drošības jostām, nebija piesprādzējušies</w:t>
      </w:r>
      <w:r w:rsidR="009835F0">
        <w:rPr>
          <w:szCs w:val="24"/>
        </w:rPr>
        <w:t>, t. i., paši cietušie ir rīkojušies nevērīgi</w:t>
      </w:r>
      <w:r>
        <w:rPr>
          <w:szCs w:val="24"/>
        </w:rPr>
        <w:t xml:space="preserve">; </w:t>
      </w:r>
      <w:r w:rsidR="00610F6A">
        <w:rPr>
          <w:szCs w:val="24"/>
        </w:rPr>
        <w:t>3</w:t>
      </w:r>
      <w:r>
        <w:rPr>
          <w:szCs w:val="24"/>
        </w:rPr>
        <w:t>)</w:t>
      </w:r>
      <w:r w:rsidR="00D16108">
        <w:rPr>
          <w:szCs w:val="24"/>
        </w:rPr>
        <w:t> </w:t>
      </w:r>
      <w:r w:rsidRPr="00E47B66">
        <w:rPr>
          <w:szCs w:val="24"/>
        </w:rPr>
        <w:t>apsūdzētais pēc</w:t>
      </w:r>
      <w:r>
        <w:rPr>
          <w:szCs w:val="24"/>
        </w:rPr>
        <w:t xml:space="preserve"> </w:t>
      </w:r>
      <w:r w:rsidRPr="00E47B66">
        <w:rPr>
          <w:szCs w:val="24"/>
        </w:rPr>
        <w:t>ceļu satiksmes negadījuma savu iespēju robežās izrādījis rūpes par katru cietuš</w:t>
      </w:r>
      <w:r w:rsidR="008F7C81">
        <w:rPr>
          <w:szCs w:val="24"/>
        </w:rPr>
        <w:t>o</w:t>
      </w:r>
      <w:r w:rsidRPr="00E47B66">
        <w:rPr>
          <w:szCs w:val="24"/>
        </w:rPr>
        <w:t>.</w:t>
      </w:r>
    </w:p>
    <w:p w14:paraId="714F459A" w14:textId="45496D7D" w:rsidR="00063897" w:rsidRPr="00063897" w:rsidRDefault="00063897" w:rsidP="00BB37BB">
      <w:pPr>
        <w:spacing w:after="0" w:line="276" w:lineRule="auto"/>
        <w:ind w:firstLine="709"/>
        <w:jc w:val="both"/>
        <w:rPr>
          <w:szCs w:val="24"/>
        </w:rPr>
      </w:pPr>
      <w:r w:rsidRPr="00063897">
        <w:rPr>
          <w:szCs w:val="24"/>
        </w:rPr>
        <w:t xml:space="preserve">Izvērtējusi šos apstākļus, apelācijas instances tiesa </w:t>
      </w:r>
      <w:r w:rsidR="00BB37BB">
        <w:rPr>
          <w:szCs w:val="24"/>
        </w:rPr>
        <w:t>pievienojusies pirmās instances tiesas secinātajam</w:t>
      </w:r>
      <w:r w:rsidRPr="00063897">
        <w:rPr>
          <w:szCs w:val="24"/>
        </w:rPr>
        <w:t>, ka apsūdzētajam</w:t>
      </w:r>
      <w:r w:rsidR="00B2274B">
        <w:rPr>
          <w:szCs w:val="24"/>
        </w:rPr>
        <w:t xml:space="preserve"> noteiktais sod</w:t>
      </w:r>
      <w:r w:rsidR="002F4005">
        <w:rPr>
          <w:szCs w:val="24"/>
        </w:rPr>
        <w:t xml:space="preserve">s – brīvības atņemšana uz diviem gadiem – </w:t>
      </w:r>
      <w:r w:rsidR="00B2274B">
        <w:rPr>
          <w:szCs w:val="24"/>
        </w:rPr>
        <w:t>ir</w:t>
      </w:r>
      <w:r w:rsidRPr="00063897">
        <w:rPr>
          <w:szCs w:val="24"/>
        </w:rPr>
        <w:t xml:space="preserve"> </w:t>
      </w:r>
      <w:r w:rsidR="002F4005">
        <w:rPr>
          <w:szCs w:val="24"/>
        </w:rPr>
        <w:t xml:space="preserve">atzīstams par </w:t>
      </w:r>
      <w:r w:rsidR="002F4005" w:rsidRPr="00063897">
        <w:rPr>
          <w:szCs w:val="24"/>
        </w:rPr>
        <w:t>tiesisk</w:t>
      </w:r>
      <w:r w:rsidR="002F4005">
        <w:rPr>
          <w:szCs w:val="24"/>
        </w:rPr>
        <w:t>u</w:t>
      </w:r>
      <w:r w:rsidRPr="00063897">
        <w:rPr>
          <w:szCs w:val="24"/>
        </w:rPr>
        <w:t>, pamatot</w:t>
      </w:r>
      <w:r w:rsidR="008F7C81">
        <w:rPr>
          <w:szCs w:val="24"/>
        </w:rPr>
        <w:t>u</w:t>
      </w:r>
      <w:r w:rsidRPr="00063897">
        <w:rPr>
          <w:szCs w:val="24"/>
        </w:rPr>
        <w:t xml:space="preserve"> un taisnīg</w:t>
      </w:r>
      <w:r w:rsidR="002F4005">
        <w:rPr>
          <w:szCs w:val="24"/>
        </w:rPr>
        <w:t>u.</w:t>
      </w:r>
      <w:r w:rsidRPr="00063897">
        <w:rPr>
          <w:szCs w:val="24"/>
        </w:rPr>
        <w:t xml:space="preserve"> </w:t>
      </w:r>
    </w:p>
    <w:p w14:paraId="7C3E3135" w14:textId="0AB400DA" w:rsidR="009F4ACD" w:rsidRDefault="009F4ACD" w:rsidP="009F4ACD">
      <w:pPr>
        <w:ind w:firstLine="720"/>
        <w:contextualSpacing/>
        <w:jc w:val="both"/>
      </w:pPr>
      <w:r>
        <w:t xml:space="preserve">Ievērojot minēto, </w:t>
      </w:r>
      <w:r w:rsidRPr="00913962">
        <w:t xml:space="preserve">Senāts atzīst, ka kasācijas </w:t>
      </w:r>
      <w:r w:rsidR="008826B1">
        <w:t>sūdzības</w:t>
      </w:r>
      <w:r w:rsidR="008826B1" w:rsidRPr="00913962">
        <w:t xml:space="preserve"> </w:t>
      </w:r>
      <w:r w:rsidRPr="00913962">
        <w:t xml:space="preserve">argumenti </w:t>
      </w:r>
      <w:r w:rsidR="00610F6A">
        <w:t xml:space="preserve">šajā daļā </w:t>
      </w:r>
      <w:r w:rsidR="00063897">
        <w:t xml:space="preserve">pēc būtības </w:t>
      </w:r>
      <w:r w:rsidRPr="00913962">
        <w:t>ir vērsti uz to, lai panāktu apelācijas instances tiesas nolēmuma atcelšanu nevis juridisku, bet faktisku iemeslu dēļ, kas ir pretrunā ar Kriminālprocesa likuma 569.</w:t>
      </w:r>
      <w:r>
        <w:t> </w:t>
      </w:r>
      <w:r w:rsidRPr="00913962">
        <w:t>panta pirmo daļu</w:t>
      </w:r>
      <w:r>
        <w:t>.</w:t>
      </w:r>
    </w:p>
    <w:p w14:paraId="5F732149" w14:textId="3558FB29" w:rsidR="009953C2" w:rsidRPr="009F4ACD" w:rsidRDefault="009953C2" w:rsidP="009F4ACD">
      <w:pPr>
        <w:spacing w:after="0" w:line="276" w:lineRule="auto"/>
        <w:ind w:firstLine="709"/>
        <w:jc w:val="both"/>
        <w:rPr>
          <w:szCs w:val="24"/>
        </w:rPr>
      </w:pPr>
      <w:r w:rsidRPr="00AF22E7">
        <w:rPr>
          <w:szCs w:val="24"/>
        </w:rPr>
        <w:t>Minētais ir pamats atteikumam ierosināt kasācijas tiesvedību</w:t>
      </w:r>
      <w:r w:rsidR="008826B1">
        <w:rPr>
          <w:szCs w:val="24"/>
        </w:rPr>
        <w:t xml:space="preserve"> šajā daļā</w:t>
      </w:r>
      <w:r w:rsidRPr="00AF22E7">
        <w:rPr>
          <w:szCs w:val="24"/>
        </w:rPr>
        <w:t xml:space="preserve"> saskaņā ar Kriminālprocesa likuma 573.</w:t>
      </w:r>
      <w:r w:rsidRPr="00AF22E7">
        <w:rPr>
          <w:szCs w:val="24"/>
          <w:vertAlign w:val="superscript"/>
        </w:rPr>
        <w:t>1</w:t>
      </w:r>
      <w:r w:rsidRPr="00AF22E7">
        <w:rPr>
          <w:szCs w:val="24"/>
        </w:rPr>
        <w:t xml:space="preserve"> panta </w:t>
      </w:r>
      <w:r>
        <w:rPr>
          <w:szCs w:val="24"/>
        </w:rPr>
        <w:t>pirmo daļu</w:t>
      </w:r>
      <w:r w:rsidRPr="00AF22E7">
        <w:rPr>
          <w:szCs w:val="24"/>
        </w:rPr>
        <w:t>.</w:t>
      </w:r>
    </w:p>
    <w:p w14:paraId="0ACC9B1F" w14:textId="1C1CC0BC" w:rsidR="009953C2" w:rsidRDefault="009953C2" w:rsidP="009953C2">
      <w:pPr>
        <w:spacing w:after="0" w:line="276" w:lineRule="auto"/>
        <w:ind w:firstLine="709"/>
        <w:jc w:val="both"/>
        <w:rPr>
          <w:rFonts w:asciiTheme="majorBidi" w:hAnsiTheme="majorBidi" w:cstheme="majorBidi"/>
          <w:color w:val="000000" w:themeColor="text1"/>
          <w:szCs w:val="24"/>
        </w:rPr>
      </w:pPr>
      <w:r w:rsidRPr="00AF22E7">
        <w:rPr>
          <w:rFonts w:asciiTheme="majorBidi" w:hAnsiTheme="majorBidi" w:cstheme="majorBidi"/>
          <w:color w:val="000000" w:themeColor="text1"/>
          <w:szCs w:val="24"/>
        </w:rPr>
        <w:t>Saskaņā ar Kriminālprocesa likuma 573.</w:t>
      </w:r>
      <w:r w:rsidRPr="00AF22E7">
        <w:rPr>
          <w:rFonts w:asciiTheme="majorBidi" w:hAnsiTheme="majorBidi" w:cstheme="majorBidi"/>
          <w:color w:val="000000" w:themeColor="text1"/>
          <w:szCs w:val="24"/>
          <w:vertAlign w:val="superscript"/>
        </w:rPr>
        <w:t>1</w:t>
      </w:r>
      <w:r w:rsidRPr="00AF22E7">
        <w:rPr>
          <w:rFonts w:asciiTheme="majorBidi" w:hAnsiTheme="majorBidi" w:cstheme="majorBidi"/>
          <w:color w:val="000000" w:themeColor="text1"/>
          <w:szCs w:val="24"/>
        </w:rPr>
        <w:t xml:space="preserve"> panta otrās daļas </w:t>
      </w:r>
      <w:r w:rsidR="00C534A5">
        <w:rPr>
          <w:rFonts w:asciiTheme="majorBidi" w:hAnsiTheme="majorBidi" w:cstheme="majorBidi"/>
          <w:color w:val="000000" w:themeColor="text1"/>
          <w:szCs w:val="24"/>
        </w:rPr>
        <w:t>2. </w:t>
      </w:r>
      <w:r w:rsidRPr="00AF22E7">
        <w:rPr>
          <w:rFonts w:asciiTheme="majorBidi" w:hAnsiTheme="majorBidi" w:cstheme="majorBidi"/>
          <w:color w:val="000000" w:themeColor="text1"/>
          <w:szCs w:val="24"/>
        </w:rPr>
        <w:t>punktu tiesa var atteikties ierosināt kasācijas tiesvedību, ja, izvērtējot kasācijas sūdzībā minētos argumentus, nerodas šaubas par pārsūdzētā nolēmuma tiesiskumu un izskatāmajai lietai nav būtiskas nozīmes judikatūras veidošanā.</w:t>
      </w:r>
    </w:p>
    <w:p w14:paraId="2400AD23" w14:textId="62856C41" w:rsidR="00901936" w:rsidRPr="00E27969" w:rsidRDefault="00901936" w:rsidP="00E27969">
      <w:pPr>
        <w:widowControl w:val="0"/>
        <w:spacing w:after="0" w:line="276" w:lineRule="auto"/>
        <w:ind w:firstLine="720"/>
        <w:jc w:val="both"/>
        <w:rPr>
          <w:rFonts w:asciiTheme="majorBidi" w:hAnsiTheme="majorBidi" w:cstheme="majorBidi"/>
        </w:rPr>
      </w:pPr>
      <w:bookmarkStart w:id="3" w:name="_Hlk217040692"/>
      <w:r>
        <w:rPr>
          <w:rFonts w:asciiTheme="majorBidi" w:hAnsiTheme="majorBidi" w:cstheme="majorBidi"/>
          <w:color w:val="000000" w:themeColor="text1"/>
          <w:szCs w:val="24"/>
        </w:rPr>
        <w:t>Ap</w:t>
      </w:r>
      <w:r w:rsidR="00BE61F6">
        <w:rPr>
          <w:rFonts w:asciiTheme="majorBidi" w:hAnsiTheme="majorBidi" w:cstheme="majorBidi"/>
          <w:color w:val="000000" w:themeColor="text1"/>
          <w:szCs w:val="24"/>
        </w:rPr>
        <w:t>elācijas instances tiesa,</w:t>
      </w:r>
      <w:r w:rsidR="009F4ACD">
        <w:rPr>
          <w:rFonts w:asciiTheme="majorBidi" w:hAnsiTheme="majorBidi" w:cstheme="majorBidi"/>
          <w:color w:val="000000" w:themeColor="text1"/>
          <w:szCs w:val="24"/>
        </w:rPr>
        <w:t xml:space="preserve"> noraidot apelācijas </w:t>
      </w:r>
      <w:r w:rsidR="00E52AA2">
        <w:rPr>
          <w:rFonts w:asciiTheme="majorBidi" w:hAnsiTheme="majorBidi" w:cstheme="majorBidi"/>
          <w:color w:val="000000" w:themeColor="text1"/>
          <w:szCs w:val="24"/>
        </w:rPr>
        <w:t>sūdzībā norādītos argumentus par tiesas pieļautiem pārkāpumiem galīgā soda noteikšanā</w:t>
      </w:r>
      <w:r w:rsidR="00BE61F6">
        <w:rPr>
          <w:rFonts w:asciiTheme="majorBidi" w:hAnsiTheme="majorBidi" w:cstheme="majorBidi"/>
          <w:color w:val="000000" w:themeColor="text1"/>
          <w:szCs w:val="24"/>
        </w:rPr>
        <w:t>, norādīj</w:t>
      </w:r>
      <w:r w:rsidR="00E27969">
        <w:rPr>
          <w:rFonts w:asciiTheme="majorBidi" w:hAnsiTheme="majorBidi" w:cstheme="majorBidi"/>
          <w:color w:val="000000" w:themeColor="text1"/>
          <w:szCs w:val="24"/>
        </w:rPr>
        <w:t>usi, ka</w:t>
      </w:r>
      <w:r w:rsidR="00E27969">
        <w:rPr>
          <w:rFonts w:asciiTheme="majorBidi" w:hAnsiTheme="majorBidi" w:cstheme="majorBidi"/>
        </w:rPr>
        <w:t xml:space="preserve"> s</w:t>
      </w:r>
      <w:r w:rsidR="009953C2" w:rsidRPr="009953C2">
        <w:rPr>
          <w:szCs w:val="24"/>
        </w:rPr>
        <w:t>askaņā ar Krimināllikuma Pārejas noteikumu 34.</w:t>
      </w:r>
      <w:r w:rsidR="00BE61F6">
        <w:rPr>
          <w:szCs w:val="24"/>
        </w:rPr>
        <w:t> </w:t>
      </w:r>
      <w:r w:rsidR="009953C2" w:rsidRPr="009953C2">
        <w:rPr>
          <w:szCs w:val="24"/>
        </w:rPr>
        <w:t>punktā noteikto Krimināllikuma</w:t>
      </w:r>
      <w:r w:rsidR="005D1019">
        <w:rPr>
          <w:szCs w:val="24"/>
        </w:rPr>
        <w:t xml:space="preserve"> </w:t>
      </w:r>
      <w:r w:rsidR="00BE61F6">
        <w:rPr>
          <w:szCs w:val="24"/>
        </w:rPr>
        <w:t>normas</w:t>
      </w:r>
      <w:r w:rsidR="009953C2" w:rsidRPr="009953C2">
        <w:rPr>
          <w:szCs w:val="24"/>
        </w:rPr>
        <w:t xml:space="preserve"> par soda noteikšanu</w:t>
      </w:r>
      <w:r w:rsidR="00BE61F6">
        <w:rPr>
          <w:szCs w:val="24"/>
        </w:rPr>
        <w:t xml:space="preserve"> </w:t>
      </w:r>
      <w:r w:rsidR="009953C2" w:rsidRPr="009953C2">
        <w:rPr>
          <w:szCs w:val="24"/>
        </w:rPr>
        <w:t>pēc vairākiem</w:t>
      </w:r>
      <w:r w:rsidR="00BE61F6">
        <w:rPr>
          <w:szCs w:val="24"/>
        </w:rPr>
        <w:t xml:space="preserve"> </w:t>
      </w:r>
      <w:r w:rsidR="009953C2" w:rsidRPr="009953C2">
        <w:rPr>
          <w:szCs w:val="24"/>
        </w:rPr>
        <w:t>spriedumiem, kas bija spēkā līdz 2024.</w:t>
      </w:r>
      <w:r w:rsidR="00BE61F6">
        <w:rPr>
          <w:szCs w:val="24"/>
        </w:rPr>
        <w:t> </w:t>
      </w:r>
      <w:r w:rsidR="009953C2" w:rsidRPr="009953C2">
        <w:rPr>
          <w:szCs w:val="24"/>
        </w:rPr>
        <w:t>gada 31.</w:t>
      </w:r>
      <w:r w:rsidR="00BE61F6">
        <w:rPr>
          <w:szCs w:val="24"/>
        </w:rPr>
        <w:t> </w:t>
      </w:r>
      <w:r w:rsidR="009953C2" w:rsidRPr="009953C2">
        <w:rPr>
          <w:szCs w:val="24"/>
        </w:rPr>
        <w:t>decembrim, ir piemērojam</w:t>
      </w:r>
      <w:r w:rsidR="00610F6A">
        <w:rPr>
          <w:szCs w:val="24"/>
        </w:rPr>
        <w:t>a</w:t>
      </w:r>
      <w:r w:rsidR="009953C2" w:rsidRPr="009953C2">
        <w:rPr>
          <w:szCs w:val="24"/>
        </w:rPr>
        <w:t>s attiecībā uz</w:t>
      </w:r>
      <w:r w:rsidR="00BE61F6">
        <w:rPr>
          <w:szCs w:val="24"/>
        </w:rPr>
        <w:t xml:space="preserve"> </w:t>
      </w:r>
      <w:r w:rsidR="009953C2" w:rsidRPr="009953C2">
        <w:rPr>
          <w:szCs w:val="24"/>
        </w:rPr>
        <w:t>personām, kuras noziedzīgos nodarījumus izdarījušas līdz 2024.</w:t>
      </w:r>
      <w:r w:rsidR="00BE61F6">
        <w:rPr>
          <w:szCs w:val="24"/>
        </w:rPr>
        <w:t> </w:t>
      </w:r>
      <w:r w:rsidR="009953C2" w:rsidRPr="009953C2">
        <w:rPr>
          <w:szCs w:val="24"/>
        </w:rPr>
        <w:t>gada 31.</w:t>
      </w:r>
      <w:r w:rsidR="00BE61F6">
        <w:rPr>
          <w:szCs w:val="24"/>
        </w:rPr>
        <w:t> </w:t>
      </w:r>
      <w:r w:rsidR="009953C2" w:rsidRPr="009953C2">
        <w:rPr>
          <w:szCs w:val="24"/>
        </w:rPr>
        <w:t>decembrim.</w:t>
      </w:r>
      <w:r w:rsidR="00E27969">
        <w:rPr>
          <w:rFonts w:asciiTheme="majorBidi" w:hAnsiTheme="majorBidi" w:cstheme="majorBidi"/>
        </w:rPr>
        <w:t xml:space="preserve"> </w:t>
      </w:r>
      <w:r w:rsidR="00BE61F6">
        <w:rPr>
          <w:szCs w:val="24"/>
        </w:rPr>
        <w:t>P</w:t>
      </w:r>
      <w:r w:rsidR="009953C2" w:rsidRPr="009953C2">
        <w:rPr>
          <w:szCs w:val="24"/>
        </w:rPr>
        <w:t>irmās instances tiesa</w:t>
      </w:r>
      <w:r w:rsidR="00063897">
        <w:rPr>
          <w:szCs w:val="24"/>
        </w:rPr>
        <w:t xml:space="preserve"> </w:t>
      </w:r>
      <w:r w:rsidR="009953C2" w:rsidRPr="009953C2">
        <w:rPr>
          <w:szCs w:val="24"/>
        </w:rPr>
        <w:t>pamatoti vadījusies pēc Krimināllikuma 55.</w:t>
      </w:r>
      <w:r w:rsidR="00BE61F6">
        <w:rPr>
          <w:szCs w:val="24"/>
        </w:rPr>
        <w:t> </w:t>
      </w:r>
      <w:r w:rsidR="009953C2" w:rsidRPr="009953C2">
        <w:rPr>
          <w:szCs w:val="24"/>
        </w:rPr>
        <w:t>panta desmitās daļas likuma redakcijā,</w:t>
      </w:r>
      <w:r w:rsidR="00BE61F6">
        <w:rPr>
          <w:szCs w:val="24"/>
        </w:rPr>
        <w:t xml:space="preserve"> </w:t>
      </w:r>
      <w:r w:rsidR="009953C2" w:rsidRPr="009953C2">
        <w:rPr>
          <w:szCs w:val="24"/>
        </w:rPr>
        <w:t>kas bija spēkā līdz 2024.</w:t>
      </w:r>
      <w:r w:rsidR="00BE61F6">
        <w:rPr>
          <w:szCs w:val="24"/>
        </w:rPr>
        <w:t> </w:t>
      </w:r>
      <w:r w:rsidR="009953C2" w:rsidRPr="009953C2">
        <w:rPr>
          <w:szCs w:val="24"/>
        </w:rPr>
        <w:t>gada 31.</w:t>
      </w:r>
      <w:r w:rsidR="00BE61F6">
        <w:rPr>
          <w:szCs w:val="24"/>
        </w:rPr>
        <w:t> </w:t>
      </w:r>
      <w:r w:rsidR="009953C2" w:rsidRPr="009953C2">
        <w:rPr>
          <w:szCs w:val="24"/>
        </w:rPr>
        <w:t xml:space="preserve">decembrim, </w:t>
      </w:r>
      <w:r>
        <w:rPr>
          <w:szCs w:val="24"/>
        </w:rPr>
        <w:t xml:space="preserve">un </w:t>
      </w:r>
      <w:r w:rsidR="009953C2" w:rsidRPr="009953C2">
        <w:rPr>
          <w:szCs w:val="24"/>
        </w:rPr>
        <w:t>pamatoti atzinusi, ka</w:t>
      </w:r>
      <w:r w:rsidR="00E52AA2">
        <w:rPr>
          <w:szCs w:val="24"/>
        </w:rPr>
        <w:t>,</w:t>
      </w:r>
      <w:r w:rsidR="009953C2" w:rsidRPr="009953C2">
        <w:rPr>
          <w:szCs w:val="24"/>
        </w:rPr>
        <w:t xml:space="preserve"> tā kā </w:t>
      </w:r>
      <w:r w:rsidR="009F4ACD">
        <w:rPr>
          <w:szCs w:val="24"/>
        </w:rPr>
        <w:t>apsūdzētais</w:t>
      </w:r>
      <w:r w:rsidR="00BE61F6">
        <w:rPr>
          <w:szCs w:val="24"/>
        </w:rPr>
        <w:t xml:space="preserve"> </w:t>
      </w:r>
      <w:r w:rsidR="009953C2" w:rsidRPr="009953C2">
        <w:rPr>
          <w:szCs w:val="24"/>
        </w:rPr>
        <w:t xml:space="preserve">tiesas noteiktajā pārbaudes laikā </w:t>
      </w:r>
      <w:r w:rsidR="00FB4A7F">
        <w:rPr>
          <w:szCs w:val="24"/>
        </w:rPr>
        <w:t>(</w:t>
      </w:r>
      <w:r w:rsidR="00FB4A7F" w:rsidRPr="00660DC6">
        <w:rPr>
          <w:rFonts w:asciiTheme="majorBidi" w:hAnsiTheme="majorBidi" w:cstheme="majorBidi"/>
          <w:color w:val="000000" w:themeColor="text1"/>
          <w:szCs w:val="24"/>
        </w:rPr>
        <w:t>2022.</w:t>
      </w:r>
      <w:r w:rsidR="00E52AA2">
        <w:rPr>
          <w:rFonts w:asciiTheme="majorBidi" w:hAnsiTheme="majorBidi" w:cstheme="majorBidi"/>
          <w:color w:val="000000" w:themeColor="text1"/>
          <w:szCs w:val="24"/>
        </w:rPr>
        <w:t> </w:t>
      </w:r>
      <w:r w:rsidR="00FB4A7F" w:rsidRPr="00660DC6">
        <w:rPr>
          <w:rFonts w:asciiTheme="majorBidi" w:hAnsiTheme="majorBidi" w:cstheme="majorBidi"/>
          <w:color w:val="000000" w:themeColor="text1"/>
          <w:szCs w:val="24"/>
        </w:rPr>
        <w:t>gada 11.</w:t>
      </w:r>
      <w:r w:rsidR="00E52AA2">
        <w:rPr>
          <w:rFonts w:asciiTheme="majorBidi" w:hAnsiTheme="majorBidi" w:cstheme="majorBidi"/>
          <w:color w:val="000000" w:themeColor="text1"/>
          <w:szCs w:val="24"/>
        </w:rPr>
        <w:t> </w:t>
      </w:r>
      <w:r w:rsidR="00FB4A7F" w:rsidRPr="00660DC6">
        <w:rPr>
          <w:rFonts w:asciiTheme="majorBidi" w:hAnsiTheme="majorBidi" w:cstheme="majorBidi"/>
          <w:color w:val="000000" w:themeColor="text1"/>
          <w:szCs w:val="24"/>
        </w:rPr>
        <w:t>februārī</w:t>
      </w:r>
      <w:r w:rsidR="00FB4A7F">
        <w:rPr>
          <w:szCs w:val="24"/>
        </w:rPr>
        <w:t xml:space="preserve">) </w:t>
      </w:r>
      <w:r w:rsidR="009953C2" w:rsidRPr="009953C2">
        <w:rPr>
          <w:szCs w:val="24"/>
        </w:rPr>
        <w:t>izdarīja jaunu noziedzīgu nodarījumu,</w:t>
      </w:r>
      <w:r w:rsidR="00063897">
        <w:rPr>
          <w:szCs w:val="24"/>
        </w:rPr>
        <w:t xml:space="preserve"> </w:t>
      </w:r>
      <w:r w:rsidR="009953C2" w:rsidRPr="009953C2">
        <w:rPr>
          <w:szCs w:val="24"/>
        </w:rPr>
        <w:t>viņam ar iepriekšējo</w:t>
      </w:r>
      <w:r w:rsidR="00BE61F6">
        <w:rPr>
          <w:szCs w:val="24"/>
        </w:rPr>
        <w:t xml:space="preserve"> </w:t>
      </w:r>
      <w:r w:rsidR="009953C2" w:rsidRPr="009953C2">
        <w:rPr>
          <w:szCs w:val="24"/>
        </w:rPr>
        <w:t xml:space="preserve">spriedumu piespriestais sods ir izpildāms. </w:t>
      </w:r>
    </w:p>
    <w:p w14:paraId="05B94413" w14:textId="224292CC" w:rsidR="000B1B31" w:rsidRDefault="00885447" w:rsidP="00901936">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sidR="000B1B31" w:rsidRPr="00AF22E7">
        <w:rPr>
          <w:rFonts w:asciiTheme="majorBidi" w:hAnsiTheme="majorBidi" w:cstheme="majorBidi"/>
          <w:color w:val="000000" w:themeColor="text1"/>
          <w:szCs w:val="24"/>
        </w:rPr>
        <w:t>zvērtējot kasācijas sūdzīb</w:t>
      </w:r>
      <w:r w:rsidR="00433A23">
        <w:rPr>
          <w:rFonts w:asciiTheme="majorBidi" w:hAnsiTheme="majorBidi" w:cstheme="majorBidi"/>
          <w:color w:val="000000" w:themeColor="text1"/>
          <w:szCs w:val="24"/>
        </w:rPr>
        <w:t xml:space="preserve">as </w:t>
      </w:r>
      <w:r w:rsidR="000B1B31" w:rsidRPr="00AF22E7">
        <w:rPr>
          <w:rFonts w:asciiTheme="majorBidi" w:hAnsiTheme="majorBidi" w:cstheme="majorBidi"/>
          <w:color w:val="000000" w:themeColor="text1"/>
          <w:szCs w:val="24"/>
        </w:rPr>
        <w:t xml:space="preserve">argumentus, </w:t>
      </w:r>
      <w:r>
        <w:rPr>
          <w:rFonts w:asciiTheme="majorBidi" w:hAnsiTheme="majorBidi" w:cstheme="majorBidi"/>
          <w:color w:val="000000" w:themeColor="text1"/>
          <w:szCs w:val="24"/>
        </w:rPr>
        <w:t xml:space="preserve">Senātam </w:t>
      </w:r>
      <w:r w:rsidR="000B1B31" w:rsidRPr="00AF22E7">
        <w:rPr>
          <w:rFonts w:asciiTheme="majorBidi" w:hAnsiTheme="majorBidi" w:cstheme="majorBidi"/>
          <w:color w:val="000000" w:themeColor="text1"/>
          <w:szCs w:val="24"/>
        </w:rPr>
        <w:t>nerodas šaubas par pārsūdzētā nolēmuma tiesiskumu</w:t>
      </w:r>
      <w:r w:rsidR="008826B1">
        <w:rPr>
          <w:rFonts w:asciiTheme="majorBidi" w:hAnsiTheme="majorBidi" w:cstheme="majorBidi"/>
          <w:color w:val="000000" w:themeColor="text1"/>
          <w:szCs w:val="24"/>
        </w:rPr>
        <w:t xml:space="preserve"> šajā daļā</w:t>
      </w:r>
      <w:r w:rsidR="000B1B31">
        <w:rPr>
          <w:rFonts w:asciiTheme="majorBidi" w:hAnsiTheme="majorBidi" w:cstheme="majorBidi"/>
          <w:color w:val="000000" w:themeColor="text1"/>
          <w:szCs w:val="24"/>
        </w:rPr>
        <w:t>.</w:t>
      </w:r>
    </w:p>
    <w:p w14:paraId="0769D186" w14:textId="113CE661" w:rsidR="00FB4A7F" w:rsidRDefault="00FB4A7F" w:rsidP="00FD1FF0">
      <w:pPr>
        <w:spacing w:after="0" w:line="276" w:lineRule="auto"/>
        <w:ind w:firstLine="709"/>
        <w:jc w:val="both"/>
        <w:rPr>
          <w:rFonts w:asciiTheme="majorBidi" w:hAnsiTheme="majorBidi" w:cstheme="majorBidi"/>
          <w:color w:val="000000" w:themeColor="text1"/>
          <w:szCs w:val="24"/>
        </w:rPr>
      </w:pPr>
      <w:r w:rsidRPr="00660DC6">
        <w:rPr>
          <w:rFonts w:asciiTheme="majorBidi" w:hAnsiTheme="majorBidi" w:cstheme="majorBidi"/>
          <w:color w:val="000000" w:themeColor="text1"/>
          <w:szCs w:val="24"/>
        </w:rPr>
        <w:t>Krimināllikuma 5. panta otrā daļa</w:t>
      </w:r>
      <w:r w:rsidR="00FD1FF0">
        <w:rPr>
          <w:rFonts w:asciiTheme="majorBidi" w:hAnsiTheme="majorBidi" w:cstheme="majorBidi"/>
          <w:color w:val="000000" w:themeColor="text1"/>
          <w:szCs w:val="24"/>
        </w:rPr>
        <w:t xml:space="preserve"> paredz: l</w:t>
      </w:r>
      <w:r w:rsidR="00FD1FF0" w:rsidRPr="00FD1FF0">
        <w:rPr>
          <w:rFonts w:asciiTheme="majorBidi" w:hAnsiTheme="majorBidi" w:cstheme="majorBidi"/>
          <w:color w:val="000000" w:themeColor="text1"/>
          <w:szCs w:val="24"/>
        </w:rPr>
        <w:t>ikumam, kas atzīst nodarījumu par nesodāmu, mīkstina sodu vai ir citādi labvēlīgs personai, ja vien attiecīgajā likumā nav noteikts citādi, ir atpakaļejošs spēks</w:t>
      </w:r>
      <w:r w:rsidR="00FD1FF0">
        <w:rPr>
          <w:rFonts w:asciiTheme="majorBidi" w:hAnsiTheme="majorBidi" w:cstheme="majorBidi"/>
          <w:color w:val="000000" w:themeColor="text1"/>
          <w:szCs w:val="24"/>
        </w:rPr>
        <w:t>.</w:t>
      </w:r>
    </w:p>
    <w:p w14:paraId="6E52CB93" w14:textId="56E770BB" w:rsidR="00277FCE" w:rsidRPr="00277FCE" w:rsidRDefault="00FB4A7F" w:rsidP="00277FCE">
      <w:pPr>
        <w:spacing w:after="0" w:line="276" w:lineRule="auto"/>
        <w:ind w:firstLine="709"/>
        <w:jc w:val="both"/>
        <w:rPr>
          <w:szCs w:val="24"/>
        </w:rPr>
      </w:pPr>
      <w:r w:rsidRPr="009953C2">
        <w:rPr>
          <w:szCs w:val="24"/>
        </w:rPr>
        <w:lastRenderedPageBreak/>
        <w:t>Krimināllikuma Pārejas noteikumu 34.</w:t>
      </w:r>
      <w:r>
        <w:rPr>
          <w:szCs w:val="24"/>
        </w:rPr>
        <w:t> </w:t>
      </w:r>
      <w:r w:rsidRPr="009953C2">
        <w:rPr>
          <w:szCs w:val="24"/>
        </w:rPr>
        <w:t>punktā</w:t>
      </w:r>
      <w:r>
        <w:rPr>
          <w:szCs w:val="24"/>
        </w:rPr>
        <w:t xml:space="preserve"> ir paredzē</w:t>
      </w:r>
      <w:r w:rsidR="00FD1FF0">
        <w:rPr>
          <w:szCs w:val="24"/>
        </w:rPr>
        <w:t>ts</w:t>
      </w:r>
      <w:r>
        <w:rPr>
          <w:szCs w:val="24"/>
        </w:rPr>
        <w:t xml:space="preserve"> izņēmum</w:t>
      </w:r>
      <w:r w:rsidR="00FD1FF0">
        <w:rPr>
          <w:szCs w:val="24"/>
        </w:rPr>
        <w:t>s</w:t>
      </w:r>
      <w:r w:rsidR="00BA4AA9">
        <w:rPr>
          <w:b/>
          <w:bCs/>
          <w:szCs w:val="24"/>
        </w:rPr>
        <w:t xml:space="preserve"> </w:t>
      </w:r>
      <w:r w:rsidR="00885447" w:rsidRPr="00885447">
        <w:rPr>
          <w:szCs w:val="24"/>
        </w:rPr>
        <w:t>labvēlīgāka likuma atpakaļejošam spēkam</w:t>
      </w:r>
      <w:r w:rsidR="00FD1FF0">
        <w:rPr>
          <w:szCs w:val="24"/>
        </w:rPr>
        <w:t xml:space="preserve">, proti, </w:t>
      </w:r>
      <w:r w:rsidR="00277FCE">
        <w:rPr>
          <w:szCs w:val="24"/>
        </w:rPr>
        <w:t>š</w:t>
      </w:r>
      <w:r w:rsidR="00277FCE" w:rsidRPr="00277FCE">
        <w:rPr>
          <w:rFonts w:asciiTheme="majorBidi" w:hAnsiTheme="majorBidi" w:cstheme="majorBidi"/>
          <w:color w:val="000000" w:themeColor="text1"/>
          <w:szCs w:val="24"/>
        </w:rPr>
        <w:t>ā likuma regulējums par soda noteikšanu pēc vairākiem spriedumiem, kas bija spēkā līdz 2024. gada 31. decembrim, ir piemērojams attiecībā uz personām, kuras noziedzīgos nodarījumus izdarījušas līdz 2024. gada 31. decembrim.</w:t>
      </w:r>
    </w:p>
    <w:p w14:paraId="07E59259" w14:textId="590C35AD" w:rsidR="00433A23" w:rsidRDefault="00D16108" w:rsidP="006D1A56">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Ņemot vērā, ka n</w:t>
      </w:r>
      <w:r w:rsidR="006D1A56">
        <w:rPr>
          <w:rFonts w:asciiTheme="majorBidi" w:hAnsiTheme="majorBidi" w:cstheme="majorBidi"/>
          <w:color w:val="000000" w:themeColor="text1"/>
          <w:szCs w:val="24"/>
        </w:rPr>
        <w:t xml:space="preserve">oziedzīgie nodarījumi, par kuriem </w:t>
      </w:r>
      <w:r w:rsidR="00277FCE">
        <w:rPr>
          <w:rFonts w:asciiTheme="majorBidi" w:hAnsiTheme="majorBidi" w:cstheme="majorBidi"/>
          <w:color w:val="000000" w:themeColor="text1"/>
          <w:szCs w:val="24"/>
        </w:rPr>
        <w:t>izskatāmajā</w:t>
      </w:r>
      <w:r w:rsidR="006D1A56">
        <w:rPr>
          <w:rFonts w:asciiTheme="majorBidi" w:hAnsiTheme="majorBidi" w:cstheme="majorBidi"/>
          <w:color w:val="000000" w:themeColor="text1"/>
          <w:szCs w:val="24"/>
        </w:rPr>
        <w:t xml:space="preserve"> lietā noteikts galīgais sods pēc vairākiem spriedumiem, izdarīti līdz</w:t>
      </w:r>
      <w:r w:rsidR="006D1A56" w:rsidRPr="00433A23">
        <w:rPr>
          <w:rFonts w:asciiTheme="majorBidi" w:hAnsiTheme="majorBidi" w:cstheme="majorBidi"/>
          <w:color w:val="000000" w:themeColor="text1"/>
          <w:szCs w:val="24"/>
        </w:rPr>
        <w:t xml:space="preserve"> 2024.</w:t>
      </w:r>
      <w:r w:rsidR="00BA4AA9">
        <w:rPr>
          <w:rFonts w:asciiTheme="majorBidi" w:hAnsiTheme="majorBidi" w:cstheme="majorBidi"/>
          <w:color w:val="000000" w:themeColor="text1"/>
          <w:szCs w:val="24"/>
        </w:rPr>
        <w:t> </w:t>
      </w:r>
      <w:r w:rsidR="006D1A56" w:rsidRPr="00433A23">
        <w:rPr>
          <w:rFonts w:asciiTheme="majorBidi" w:hAnsiTheme="majorBidi" w:cstheme="majorBidi"/>
          <w:color w:val="000000" w:themeColor="text1"/>
          <w:szCs w:val="24"/>
        </w:rPr>
        <w:t>gada 31.</w:t>
      </w:r>
      <w:r w:rsidR="00BA4AA9">
        <w:rPr>
          <w:rFonts w:asciiTheme="majorBidi" w:hAnsiTheme="majorBidi" w:cstheme="majorBidi"/>
          <w:color w:val="000000" w:themeColor="text1"/>
          <w:szCs w:val="24"/>
        </w:rPr>
        <w:t> </w:t>
      </w:r>
      <w:r w:rsidR="006D1A56" w:rsidRPr="00433A23">
        <w:rPr>
          <w:rFonts w:asciiTheme="majorBidi" w:hAnsiTheme="majorBidi" w:cstheme="majorBidi"/>
          <w:color w:val="000000" w:themeColor="text1"/>
          <w:szCs w:val="24"/>
        </w:rPr>
        <w:t>decembrim</w:t>
      </w:r>
      <w:r w:rsidR="006D1A56">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 xml:space="preserve">Senāts atzīst, ka </w:t>
      </w:r>
      <w:r w:rsidR="006D1A56">
        <w:rPr>
          <w:rFonts w:asciiTheme="majorBidi" w:hAnsiTheme="majorBidi" w:cstheme="majorBidi"/>
          <w:color w:val="000000" w:themeColor="text1"/>
          <w:szCs w:val="24"/>
        </w:rPr>
        <w:t>apelācijas instances tiesa pamatoti</w:t>
      </w:r>
      <w:r w:rsidR="00FD1FF0">
        <w:rPr>
          <w:rFonts w:asciiTheme="majorBidi" w:hAnsiTheme="majorBidi" w:cstheme="majorBidi"/>
          <w:color w:val="000000" w:themeColor="text1"/>
          <w:szCs w:val="24"/>
        </w:rPr>
        <w:t xml:space="preserve"> ir</w:t>
      </w:r>
      <w:r w:rsidR="006D1A56">
        <w:rPr>
          <w:rFonts w:asciiTheme="majorBidi" w:hAnsiTheme="majorBidi" w:cstheme="majorBidi"/>
          <w:color w:val="000000" w:themeColor="text1"/>
          <w:szCs w:val="24"/>
        </w:rPr>
        <w:t xml:space="preserve"> piemērojusi </w:t>
      </w:r>
      <w:r w:rsidR="00433A23" w:rsidRPr="00433A23">
        <w:rPr>
          <w:rFonts w:asciiTheme="majorBidi" w:hAnsiTheme="majorBidi" w:cstheme="majorBidi"/>
          <w:color w:val="000000" w:themeColor="text1"/>
          <w:szCs w:val="24"/>
        </w:rPr>
        <w:t>Krimināllikuma Pārejas noteikumu 34.</w:t>
      </w:r>
      <w:r w:rsidR="00433A23">
        <w:rPr>
          <w:rFonts w:asciiTheme="majorBidi" w:hAnsiTheme="majorBidi" w:cstheme="majorBidi"/>
          <w:color w:val="000000" w:themeColor="text1"/>
          <w:szCs w:val="24"/>
        </w:rPr>
        <w:t> </w:t>
      </w:r>
      <w:r w:rsidR="00433A23" w:rsidRPr="00433A23">
        <w:rPr>
          <w:rFonts w:asciiTheme="majorBidi" w:hAnsiTheme="majorBidi" w:cstheme="majorBidi"/>
          <w:color w:val="000000" w:themeColor="text1"/>
          <w:szCs w:val="24"/>
        </w:rPr>
        <w:t>punk</w:t>
      </w:r>
      <w:r w:rsidR="006D1A56">
        <w:rPr>
          <w:rFonts w:asciiTheme="majorBidi" w:hAnsiTheme="majorBidi" w:cstheme="majorBidi"/>
          <w:color w:val="000000" w:themeColor="text1"/>
          <w:szCs w:val="24"/>
        </w:rPr>
        <w:t>tu</w:t>
      </w:r>
      <w:r w:rsidR="00433A23" w:rsidRPr="00433A23">
        <w:rPr>
          <w:rFonts w:asciiTheme="majorBidi" w:hAnsiTheme="majorBidi" w:cstheme="majorBidi"/>
          <w:color w:val="000000" w:themeColor="text1"/>
          <w:szCs w:val="24"/>
        </w:rPr>
        <w:t>.</w:t>
      </w:r>
    </w:p>
    <w:p w14:paraId="25EE4BD7" w14:textId="39F26846" w:rsidR="00BD7E73" w:rsidRPr="00433A23" w:rsidRDefault="00BD7E73" w:rsidP="004C4CF1">
      <w:pPr>
        <w:spacing w:after="0" w:line="276" w:lineRule="auto"/>
        <w:ind w:firstLine="709"/>
        <w:jc w:val="both"/>
        <w:rPr>
          <w:rFonts w:asciiTheme="majorBidi" w:hAnsiTheme="majorBidi" w:cstheme="majorBidi"/>
          <w:color w:val="000000" w:themeColor="text1"/>
          <w:szCs w:val="24"/>
        </w:rPr>
      </w:pPr>
      <w:r w:rsidRPr="00BD7E73">
        <w:rPr>
          <w:rFonts w:asciiTheme="majorBidi" w:hAnsiTheme="majorBidi" w:cstheme="majorBidi"/>
          <w:color w:val="000000" w:themeColor="text1"/>
          <w:szCs w:val="24"/>
        </w:rPr>
        <w:t>T</w:t>
      </w:r>
      <w:r w:rsidR="00D16108">
        <w:rPr>
          <w:rFonts w:asciiTheme="majorBidi" w:hAnsiTheme="majorBidi" w:cstheme="majorBidi"/>
          <w:color w:val="000000" w:themeColor="text1"/>
          <w:szCs w:val="24"/>
        </w:rPr>
        <w:t>urklāt Senāts norāda, ka T</w:t>
      </w:r>
      <w:r w:rsidRPr="00BD7E73">
        <w:rPr>
          <w:rFonts w:asciiTheme="majorBidi" w:hAnsiTheme="majorBidi" w:cstheme="majorBidi"/>
          <w:color w:val="000000" w:themeColor="text1"/>
          <w:szCs w:val="24"/>
        </w:rPr>
        <w:t xml:space="preserve">ieslietu ministrijas </w:t>
      </w:r>
      <w:r w:rsidR="004C4CF1">
        <w:rPr>
          <w:rFonts w:asciiTheme="majorBidi" w:hAnsiTheme="majorBidi" w:cstheme="majorBidi"/>
          <w:color w:val="000000" w:themeColor="text1"/>
          <w:szCs w:val="24"/>
        </w:rPr>
        <w:t>apkārtraksta</w:t>
      </w:r>
      <w:r w:rsidRPr="00BD7E73">
        <w:rPr>
          <w:rFonts w:asciiTheme="majorBidi" w:hAnsiTheme="majorBidi" w:cstheme="majorBidi"/>
          <w:color w:val="000000" w:themeColor="text1"/>
          <w:szCs w:val="24"/>
        </w:rPr>
        <w:t xml:space="preserve"> fragments, uz kuru atsaucies apsūdzētais</w:t>
      </w:r>
      <w:r w:rsidR="004C4CF1">
        <w:rPr>
          <w:rFonts w:asciiTheme="majorBidi" w:hAnsiTheme="majorBidi" w:cstheme="majorBidi"/>
          <w:color w:val="000000" w:themeColor="text1"/>
          <w:szCs w:val="24"/>
        </w:rPr>
        <w:t xml:space="preserve"> (</w:t>
      </w:r>
      <w:r w:rsidR="004C4CF1" w:rsidRPr="004C4CF1">
        <w:rPr>
          <w:rFonts w:asciiTheme="majorBidi" w:hAnsiTheme="majorBidi" w:cstheme="majorBidi"/>
          <w:i/>
          <w:iCs/>
          <w:color w:val="000000" w:themeColor="text1"/>
          <w:szCs w:val="24"/>
        </w:rPr>
        <w:t xml:space="preserve">Tieslietu ministrijas </w:t>
      </w:r>
      <w:hyperlink r:id="rId9" w:history="1">
        <w:r w:rsidR="004C4CF1" w:rsidRPr="004C4CF1">
          <w:rPr>
            <w:rStyle w:val="Hyperlink"/>
            <w:rFonts w:asciiTheme="majorBidi" w:hAnsiTheme="majorBidi" w:cstheme="majorBidi"/>
            <w:i/>
            <w:iCs/>
            <w:szCs w:val="24"/>
          </w:rPr>
          <w:t>apkārtraksts</w:t>
        </w:r>
      </w:hyperlink>
      <w:r w:rsidR="004C4CF1" w:rsidRPr="004C4CF1">
        <w:rPr>
          <w:rFonts w:asciiTheme="majorBidi" w:hAnsiTheme="majorBidi" w:cstheme="majorBidi"/>
          <w:i/>
          <w:iCs/>
          <w:color w:val="000000" w:themeColor="text1"/>
          <w:szCs w:val="24"/>
        </w:rPr>
        <w:t xml:space="preserve"> „Par pārejas periodu atteikšanās no nosacītas notiesāšanas gadījumā”</w:t>
      </w:r>
      <w:r w:rsidR="004C4CF1">
        <w:rPr>
          <w:rFonts w:asciiTheme="majorBidi" w:hAnsiTheme="majorBidi" w:cstheme="majorBidi"/>
          <w:color w:val="000000" w:themeColor="text1"/>
          <w:szCs w:val="24"/>
        </w:rPr>
        <w:t>)</w:t>
      </w:r>
      <w:r w:rsidRPr="00BD7E73">
        <w:rPr>
          <w:rFonts w:asciiTheme="majorBidi" w:hAnsiTheme="majorBidi" w:cstheme="majorBidi"/>
          <w:color w:val="000000" w:themeColor="text1"/>
          <w:szCs w:val="24"/>
        </w:rPr>
        <w:t>, attiecas uz citu situāciju, proti, pienākumu nepildīšanu</w:t>
      </w:r>
      <w:r>
        <w:rPr>
          <w:rFonts w:asciiTheme="majorBidi" w:hAnsiTheme="majorBidi" w:cstheme="majorBidi"/>
          <w:color w:val="000000" w:themeColor="text1"/>
          <w:szCs w:val="24"/>
        </w:rPr>
        <w:t xml:space="preserve"> pārbaudes laikā</w:t>
      </w:r>
      <w:r w:rsidRPr="00BD7E73">
        <w:rPr>
          <w:rFonts w:asciiTheme="majorBidi" w:hAnsiTheme="majorBidi" w:cstheme="majorBidi"/>
          <w:color w:val="000000" w:themeColor="text1"/>
          <w:szCs w:val="24"/>
        </w:rPr>
        <w:t>, nevis jauna noziedzīga nodarījuma izdarīšanu pārbaudes laikā.</w:t>
      </w:r>
    </w:p>
    <w:bookmarkEnd w:id="3"/>
    <w:p w14:paraId="777E1060" w14:textId="64AAD9D2" w:rsidR="00BD7E73" w:rsidRDefault="00277FCE" w:rsidP="00BD7E73">
      <w:pPr>
        <w:spacing w:after="0" w:line="276" w:lineRule="auto"/>
        <w:ind w:firstLine="709"/>
        <w:jc w:val="both"/>
        <w:rPr>
          <w:rFonts w:asciiTheme="majorBidi" w:hAnsiTheme="majorBidi" w:cstheme="majorBidi"/>
          <w:color w:val="000000" w:themeColor="text1"/>
        </w:rPr>
      </w:pPr>
      <w:r w:rsidRPr="00277FCE">
        <w:rPr>
          <w:rFonts w:asciiTheme="majorBidi" w:hAnsiTheme="majorBidi" w:cstheme="majorBidi"/>
          <w:color w:val="000000" w:themeColor="text1"/>
          <w:szCs w:val="24"/>
        </w:rPr>
        <w:t xml:space="preserve">Senāts </w:t>
      </w:r>
      <w:r w:rsidR="00BD7E73">
        <w:rPr>
          <w:rFonts w:asciiTheme="majorBidi" w:hAnsiTheme="majorBidi" w:cstheme="majorBidi"/>
          <w:color w:val="000000" w:themeColor="text1"/>
          <w:szCs w:val="24"/>
        </w:rPr>
        <w:t xml:space="preserve">šajā sakarā </w:t>
      </w:r>
      <w:r w:rsidRPr="00277FCE">
        <w:rPr>
          <w:rFonts w:asciiTheme="majorBidi" w:hAnsiTheme="majorBidi" w:cstheme="majorBidi"/>
          <w:color w:val="000000" w:themeColor="text1"/>
          <w:szCs w:val="24"/>
        </w:rPr>
        <w:t>vērš uzmanību uz to, ka jauna noziedzīga nodarījuma izdarīšana pārbaudes laikā un neattaisnota likumā paredzēto vai soda izpildes iestādes noteikto pienākumu nepildīšana ir divi patstāvīgi, savstarpēji nošķirami nosacītas notiesāšanas nosacījumu pārkāpuma gadījumi, kuriem likumdevējs</w:t>
      </w:r>
      <w:r w:rsidR="00BD7E73">
        <w:rPr>
          <w:rFonts w:asciiTheme="majorBidi" w:hAnsiTheme="majorBidi" w:cstheme="majorBidi"/>
          <w:color w:val="000000" w:themeColor="text1"/>
          <w:szCs w:val="24"/>
        </w:rPr>
        <w:t xml:space="preserve"> </w:t>
      </w:r>
      <w:r w:rsidRPr="00277FCE">
        <w:rPr>
          <w:rFonts w:asciiTheme="majorBidi" w:hAnsiTheme="majorBidi" w:cstheme="majorBidi"/>
          <w:color w:val="000000" w:themeColor="text1"/>
          <w:szCs w:val="24"/>
        </w:rPr>
        <w:t>līdz 2024.</w:t>
      </w:r>
      <w:r w:rsidR="00FD1FF0">
        <w:rPr>
          <w:rFonts w:asciiTheme="majorBidi" w:hAnsiTheme="majorBidi" w:cstheme="majorBidi"/>
          <w:color w:val="000000" w:themeColor="text1"/>
          <w:szCs w:val="24"/>
        </w:rPr>
        <w:t> </w:t>
      </w:r>
      <w:r w:rsidRPr="00277FCE">
        <w:rPr>
          <w:rFonts w:asciiTheme="majorBidi" w:hAnsiTheme="majorBidi" w:cstheme="majorBidi"/>
          <w:color w:val="000000" w:themeColor="text1"/>
          <w:szCs w:val="24"/>
        </w:rPr>
        <w:t>gada 31.</w:t>
      </w:r>
      <w:r w:rsidR="00FD1FF0">
        <w:rPr>
          <w:rFonts w:asciiTheme="majorBidi" w:hAnsiTheme="majorBidi" w:cstheme="majorBidi"/>
          <w:color w:val="000000" w:themeColor="text1"/>
          <w:szCs w:val="24"/>
        </w:rPr>
        <w:t> </w:t>
      </w:r>
      <w:r w:rsidRPr="00277FCE">
        <w:rPr>
          <w:rFonts w:asciiTheme="majorBidi" w:hAnsiTheme="majorBidi" w:cstheme="majorBidi"/>
          <w:color w:val="000000" w:themeColor="text1"/>
          <w:szCs w:val="24"/>
        </w:rPr>
        <w:t>decembrim</w:t>
      </w:r>
      <w:r w:rsidR="00BD7E73">
        <w:rPr>
          <w:rFonts w:asciiTheme="majorBidi" w:hAnsiTheme="majorBidi" w:cstheme="majorBidi"/>
          <w:color w:val="000000" w:themeColor="text1"/>
          <w:szCs w:val="24"/>
        </w:rPr>
        <w:t xml:space="preserve"> bija</w:t>
      </w:r>
      <w:r w:rsidRPr="00277FCE">
        <w:rPr>
          <w:rFonts w:asciiTheme="majorBidi" w:hAnsiTheme="majorBidi" w:cstheme="majorBidi"/>
          <w:color w:val="000000" w:themeColor="text1"/>
          <w:szCs w:val="24"/>
        </w:rPr>
        <w:t xml:space="preserve"> paredzējis atšķirīgas tiesiskās sekas (sk. Krimināllikuma 55. panta devīto un desmito daļu</w:t>
      </w:r>
      <w:r w:rsidRPr="00BD7E73">
        <w:rPr>
          <w:rFonts w:asciiTheme="majorBidi" w:hAnsiTheme="majorBidi" w:cstheme="majorBidi"/>
          <w:color w:val="000000" w:themeColor="text1"/>
          <w:szCs w:val="24"/>
        </w:rPr>
        <w:t xml:space="preserve">). Proti, </w:t>
      </w:r>
      <w:r w:rsidR="00BD7E73" w:rsidRPr="00BD7E73">
        <w:rPr>
          <w:rFonts w:asciiTheme="majorBidi" w:hAnsiTheme="majorBidi" w:cstheme="majorBidi"/>
          <w:color w:val="000000" w:themeColor="text1"/>
        </w:rPr>
        <w:t xml:space="preserve">pienākumu nepildīšanas gadījumā tiesa varēja lemt par spriedumā noteiktā soda izpildīšanu vai pārbaudes </w:t>
      </w:r>
      <w:r w:rsidR="00063897">
        <w:rPr>
          <w:rFonts w:asciiTheme="majorBidi" w:hAnsiTheme="majorBidi" w:cstheme="majorBidi"/>
          <w:color w:val="000000" w:themeColor="text1"/>
        </w:rPr>
        <w:t>laika</w:t>
      </w:r>
      <w:r w:rsidR="00BD7E73" w:rsidRPr="00BD7E73">
        <w:rPr>
          <w:rFonts w:asciiTheme="majorBidi" w:hAnsiTheme="majorBidi" w:cstheme="majorBidi"/>
          <w:color w:val="000000" w:themeColor="text1"/>
        </w:rPr>
        <w:t xml:space="preserve"> pagarināšanu, </w:t>
      </w:r>
      <w:r w:rsidR="00FD1FF0">
        <w:rPr>
          <w:rFonts w:asciiTheme="majorBidi" w:hAnsiTheme="majorBidi" w:cstheme="majorBidi"/>
          <w:color w:val="000000" w:themeColor="text1"/>
        </w:rPr>
        <w:t>bet</w:t>
      </w:r>
      <w:r w:rsidR="00BD7E73" w:rsidRPr="00BD7E73">
        <w:rPr>
          <w:rFonts w:asciiTheme="majorBidi" w:hAnsiTheme="majorBidi" w:cstheme="majorBidi"/>
          <w:color w:val="000000" w:themeColor="text1"/>
        </w:rPr>
        <w:t xml:space="preserve"> jauna noziedzīga nodarījuma izdarīšanas gadījumā iepriekš piespriestais sods bija izpildāms.</w:t>
      </w:r>
    </w:p>
    <w:p w14:paraId="79AA4072" w14:textId="02B71FB0" w:rsidR="00253899" w:rsidRDefault="005A61F9" w:rsidP="00253899">
      <w:pPr>
        <w:spacing w:after="0" w:line="276" w:lineRule="auto"/>
        <w:ind w:firstLine="709"/>
        <w:jc w:val="both"/>
        <w:rPr>
          <w:rFonts w:asciiTheme="majorBidi" w:hAnsiTheme="majorBidi" w:cstheme="majorBidi"/>
          <w:color w:val="000000" w:themeColor="text1"/>
        </w:rPr>
      </w:pPr>
      <w:r w:rsidRPr="005A61F9">
        <w:rPr>
          <w:rFonts w:asciiTheme="majorBidi" w:hAnsiTheme="majorBidi" w:cstheme="majorBidi"/>
          <w:color w:val="000000" w:themeColor="text1"/>
        </w:rPr>
        <w:t>Šis nošķīrums ir saglabājis savu nozīmi arī pēc 2025.</w:t>
      </w:r>
      <w:r w:rsidR="00D16108">
        <w:rPr>
          <w:rFonts w:asciiTheme="majorBidi" w:hAnsiTheme="majorBidi" w:cstheme="majorBidi"/>
          <w:color w:val="000000" w:themeColor="text1"/>
        </w:rPr>
        <w:t> </w:t>
      </w:r>
      <w:r w:rsidRPr="005A61F9">
        <w:rPr>
          <w:rFonts w:asciiTheme="majorBidi" w:hAnsiTheme="majorBidi" w:cstheme="majorBidi"/>
          <w:color w:val="000000" w:themeColor="text1"/>
        </w:rPr>
        <w:t>gada 1.</w:t>
      </w:r>
      <w:r w:rsidR="00D16108">
        <w:rPr>
          <w:rFonts w:asciiTheme="majorBidi" w:hAnsiTheme="majorBidi" w:cstheme="majorBidi"/>
          <w:color w:val="000000" w:themeColor="text1"/>
        </w:rPr>
        <w:t> </w:t>
      </w:r>
      <w:r w:rsidRPr="005A61F9">
        <w:rPr>
          <w:rFonts w:asciiTheme="majorBidi" w:hAnsiTheme="majorBidi" w:cstheme="majorBidi"/>
          <w:color w:val="000000" w:themeColor="text1"/>
        </w:rPr>
        <w:t>janvāra, jo attiecībā uz jauna noziedzīga nodarījuma izdarīšan</w:t>
      </w:r>
      <w:r>
        <w:rPr>
          <w:rFonts w:asciiTheme="majorBidi" w:hAnsiTheme="majorBidi" w:cstheme="majorBidi"/>
          <w:color w:val="000000" w:themeColor="text1"/>
        </w:rPr>
        <w:t>u pārbaudes laikā</w:t>
      </w:r>
      <w:r w:rsidRPr="005A61F9">
        <w:rPr>
          <w:rFonts w:asciiTheme="majorBidi" w:hAnsiTheme="majorBidi" w:cstheme="majorBidi"/>
          <w:color w:val="000000" w:themeColor="text1"/>
        </w:rPr>
        <w:t xml:space="preserve"> līdz 2024.</w:t>
      </w:r>
      <w:r w:rsidR="00D16108">
        <w:rPr>
          <w:rFonts w:asciiTheme="majorBidi" w:hAnsiTheme="majorBidi" w:cstheme="majorBidi"/>
          <w:color w:val="000000" w:themeColor="text1"/>
        </w:rPr>
        <w:t> </w:t>
      </w:r>
      <w:r w:rsidRPr="005A61F9">
        <w:rPr>
          <w:rFonts w:asciiTheme="majorBidi" w:hAnsiTheme="majorBidi" w:cstheme="majorBidi"/>
          <w:color w:val="000000" w:themeColor="text1"/>
        </w:rPr>
        <w:t>gada 31.</w:t>
      </w:r>
      <w:r>
        <w:rPr>
          <w:rFonts w:asciiTheme="majorBidi" w:hAnsiTheme="majorBidi" w:cstheme="majorBidi"/>
          <w:color w:val="000000" w:themeColor="text1"/>
        </w:rPr>
        <w:t> </w:t>
      </w:r>
      <w:r w:rsidRPr="005A61F9">
        <w:rPr>
          <w:rFonts w:asciiTheme="majorBidi" w:hAnsiTheme="majorBidi" w:cstheme="majorBidi"/>
          <w:color w:val="000000" w:themeColor="text1"/>
        </w:rPr>
        <w:t>decembrim likumdevējs</w:t>
      </w:r>
      <w:r>
        <w:rPr>
          <w:rFonts w:asciiTheme="majorBidi" w:hAnsiTheme="majorBidi" w:cstheme="majorBidi"/>
          <w:color w:val="000000" w:themeColor="text1"/>
        </w:rPr>
        <w:t xml:space="preserve"> paredzējis </w:t>
      </w:r>
      <w:r w:rsidR="00CC4BBB">
        <w:rPr>
          <w:rFonts w:asciiTheme="majorBidi" w:hAnsiTheme="majorBidi" w:cstheme="majorBidi"/>
          <w:color w:val="000000" w:themeColor="text1"/>
        </w:rPr>
        <w:t xml:space="preserve">piemērot </w:t>
      </w:r>
      <w:r>
        <w:rPr>
          <w:rFonts w:asciiTheme="majorBidi" w:hAnsiTheme="majorBidi" w:cstheme="majorBidi"/>
          <w:color w:val="000000" w:themeColor="text1"/>
        </w:rPr>
        <w:t>iepriekšēj</w:t>
      </w:r>
      <w:r w:rsidR="00CC4BBB">
        <w:rPr>
          <w:rFonts w:asciiTheme="majorBidi" w:hAnsiTheme="majorBidi" w:cstheme="majorBidi"/>
          <w:color w:val="000000" w:themeColor="text1"/>
        </w:rPr>
        <w:t>o</w:t>
      </w:r>
      <w:r>
        <w:rPr>
          <w:rFonts w:asciiTheme="majorBidi" w:hAnsiTheme="majorBidi" w:cstheme="majorBidi"/>
          <w:color w:val="000000" w:themeColor="text1"/>
        </w:rPr>
        <w:t xml:space="preserve"> regulējumu</w:t>
      </w:r>
      <w:r w:rsidR="00D95A72">
        <w:rPr>
          <w:rFonts w:asciiTheme="majorBidi" w:hAnsiTheme="majorBidi" w:cstheme="majorBidi"/>
          <w:color w:val="000000" w:themeColor="text1"/>
        </w:rPr>
        <w:t xml:space="preserve"> (sk.</w:t>
      </w:r>
      <w:r w:rsidR="00BA4AA9">
        <w:rPr>
          <w:rFonts w:asciiTheme="majorBidi" w:hAnsiTheme="majorBidi" w:cstheme="majorBidi"/>
          <w:color w:val="000000" w:themeColor="text1"/>
        </w:rPr>
        <w:t> </w:t>
      </w:r>
      <w:r w:rsidR="00D95A72" w:rsidRPr="009953C2">
        <w:rPr>
          <w:szCs w:val="24"/>
        </w:rPr>
        <w:t>Krimināllikuma Pārejas noteikumu 34.</w:t>
      </w:r>
      <w:r w:rsidR="00D95A72">
        <w:rPr>
          <w:szCs w:val="24"/>
        </w:rPr>
        <w:t> </w:t>
      </w:r>
      <w:r w:rsidR="00D95A72" w:rsidRPr="009953C2">
        <w:rPr>
          <w:szCs w:val="24"/>
        </w:rPr>
        <w:t>punkt</w:t>
      </w:r>
      <w:r w:rsidR="00D95A72">
        <w:rPr>
          <w:szCs w:val="24"/>
        </w:rPr>
        <w:t>u)</w:t>
      </w:r>
      <w:r w:rsidRPr="005A61F9">
        <w:rPr>
          <w:rFonts w:asciiTheme="majorBidi" w:hAnsiTheme="majorBidi" w:cstheme="majorBidi"/>
          <w:color w:val="000000" w:themeColor="text1"/>
        </w:rPr>
        <w:t>, savukārt attiecībā uz neattaisnotu pienākumu nepildīšanu</w:t>
      </w:r>
      <w:r>
        <w:rPr>
          <w:rFonts w:asciiTheme="majorBidi" w:hAnsiTheme="majorBidi" w:cstheme="majorBidi"/>
          <w:color w:val="000000" w:themeColor="text1"/>
        </w:rPr>
        <w:t xml:space="preserve"> šād</w:t>
      </w:r>
      <w:r w:rsidR="00FD1FF0">
        <w:rPr>
          <w:rFonts w:asciiTheme="majorBidi" w:hAnsiTheme="majorBidi" w:cstheme="majorBidi"/>
          <w:color w:val="000000" w:themeColor="text1"/>
        </w:rPr>
        <w:t>a</w:t>
      </w:r>
      <w:r w:rsidRPr="005A61F9">
        <w:rPr>
          <w:rFonts w:asciiTheme="majorBidi" w:hAnsiTheme="majorBidi" w:cstheme="majorBidi"/>
          <w:color w:val="000000" w:themeColor="text1"/>
        </w:rPr>
        <w:t xml:space="preserve"> atrun</w:t>
      </w:r>
      <w:r w:rsidR="00E4536E">
        <w:rPr>
          <w:rFonts w:asciiTheme="majorBidi" w:hAnsiTheme="majorBidi" w:cstheme="majorBidi"/>
          <w:color w:val="000000" w:themeColor="text1"/>
        </w:rPr>
        <w:t>a</w:t>
      </w:r>
      <w:r w:rsidRPr="005A61F9">
        <w:rPr>
          <w:rFonts w:asciiTheme="majorBidi" w:hAnsiTheme="majorBidi" w:cstheme="majorBidi"/>
          <w:color w:val="000000" w:themeColor="text1"/>
        </w:rPr>
        <w:t xml:space="preserve"> nav paredzē</w:t>
      </w:r>
      <w:r w:rsidR="00FD1FF0">
        <w:rPr>
          <w:rFonts w:asciiTheme="majorBidi" w:hAnsiTheme="majorBidi" w:cstheme="majorBidi"/>
          <w:color w:val="000000" w:themeColor="text1"/>
        </w:rPr>
        <w:t>ta</w:t>
      </w:r>
      <w:r w:rsidRPr="005A61F9">
        <w:rPr>
          <w:rFonts w:asciiTheme="majorBidi" w:hAnsiTheme="majorBidi" w:cstheme="majorBidi"/>
          <w:color w:val="000000" w:themeColor="text1"/>
        </w:rPr>
        <w:t xml:space="preserve">, tādēļ </w:t>
      </w:r>
      <w:r w:rsidR="00253899" w:rsidRPr="00253899">
        <w:rPr>
          <w:rFonts w:asciiTheme="majorBidi" w:hAnsiTheme="majorBidi" w:cstheme="majorBidi"/>
          <w:color w:val="000000" w:themeColor="text1"/>
        </w:rPr>
        <w:t>Krimināllikuma 5.</w:t>
      </w:r>
      <w:r w:rsidR="00D16108">
        <w:rPr>
          <w:rFonts w:asciiTheme="majorBidi" w:hAnsiTheme="majorBidi" w:cstheme="majorBidi"/>
          <w:color w:val="000000" w:themeColor="text1"/>
        </w:rPr>
        <w:t> </w:t>
      </w:r>
      <w:r w:rsidR="00253899" w:rsidRPr="00253899">
        <w:rPr>
          <w:rFonts w:asciiTheme="majorBidi" w:hAnsiTheme="majorBidi" w:cstheme="majorBidi"/>
          <w:color w:val="000000" w:themeColor="text1"/>
        </w:rPr>
        <w:t xml:space="preserve">panta otrās daļas </w:t>
      </w:r>
      <w:r w:rsidR="00B17CA9">
        <w:rPr>
          <w:rFonts w:asciiTheme="majorBidi" w:hAnsiTheme="majorBidi" w:cstheme="majorBidi"/>
          <w:color w:val="000000" w:themeColor="text1"/>
        </w:rPr>
        <w:t xml:space="preserve">piemērošana var </w:t>
      </w:r>
      <w:r w:rsidR="00253899" w:rsidRPr="00253899">
        <w:rPr>
          <w:rFonts w:asciiTheme="majorBidi" w:hAnsiTheme="majorBidi" w:cstheme="majorBidi"/>
          <w:color w:val="000000" w:themeColor="text1"/>
        </w:rPr>
        <w:t>aktualizē</w:t>
      </w:r>
      <w:r w:rsidR="00B17CA9">
        <w:rPr>
          <w:rFonts w:asciiTheme="majorBidi" w:hAnsiTheme="majorBidi" w:cstheme="majorBidi"/>
          <w:color w:val="000000" w:themeColor="text1"/>
        </w:rPr>
        <w:t xml:space="preserve">ties </w:t>
      </w:r>
      <w:r w:rsidR="00253899">
        <w:rPr>
          <w:rFonts w:asciiTheme="majorBidi" w:hAnsiTheme="majorBidi" w:cstheme="majorBidi"/>
          <w:color w:val="000000" w:themeColor="text1"/>
        </w:rPr>
        <w:t xml:space="preserve">vienīgi </w:t>
      </w:r>
      <w:r w:rsidR="00253899" w:rsidRPr="00253899">
        <w:rPr>
          <w:rFonts w:asciiTheme="majorBidi" w:hAnsiTheme="majorBidi" w:cstheme="majorBidi"/>
          <w:color w:val="000000" w:themeColor="text1"/>
        </w:rPr>
        <w:t>pienākumu nepildīšanas gadījumā</w:t>
      </w:r>
      <w:r w:rsidR="00253899">
        <w:rPr>
          <w:rFonts w:asciiTheme="majorBidi" w:hAnsiTheme="majorBidi" w:cstheme="majorBidi"/>
          <w:color w:val="000000" w:themeColor="text1"/>
        </w:rPr>
        <w:t>.</w:t>
      </w:r>
    </w:p>
    <w:p w14:paraId="3810AE2E" w14:textId="52AF47F8" w:rsidR="00CC4BBB" w:rsidRDefault="00CC4BBB" w:rsidP="00CC4BBB">
      <w:pPr>
        <w:spacing w:after="0" w:line="276" w:lineRule="auto"/>
        <w:ind w:firstLine="709"/>
        <w:jc w:val="both"/>
        <w:rPr>
          <w:rFonts w:asciiTheme="majorBidi" w:hAnsiTheme="majorBidi" w:cstheme="majorBidi"/>
          <w:color w:val="000000" w:themeColor="text1"/>
        </w:rPr>
      </w:pPr>
      <w:r w:rsidRPr="00CC4BBB">
        <w:rPr>
          <w:rFonts w:asciiTheme="majorBidi" w:hAnsiTheme="majorBidi" w:cstheme="majorBidi"/>
          <w:color w:val="000000" w:themeColor="text1"/>
        </w:rPr>
        <w:t>Šāda atšķirīga pieeja ir pieļaujama, jo jauna noziedzīga nodarījuma izdarīšana pārbaudes laikā ir kvalitatīvi smagāks un būtiskāks nosacītas notiesāšanas pārkāpums nekā pienākumu nepildīšana</w:t>
      </w:r>
      <w:r>
        <w:rPr>
          <w:rFonts w:asciiTheme="majorBidi" w:hAnsiTheme="majorBidi" w:cstheme="majorBidi"/>
          <w:color w:val="000000" w:themeColor="text1"/>
        </w:rPr>
        <w:t>.</w:t>
      </w:r>
    </w:p>
    <w:p w14:paraId="72DB0D78" w14:textId="4628018F" w:rsidR="00063897" w:rsidRDefault="00CC4BBB" w:rsidP="004941B0">
      <w:pPr>
        <w:spacing w:after="0" w:line="276" w:lineRule="auto"/>
        <w:ind w:firstLine="709"/>
        <w:jc w:val="both"/>
        <w:rPr>
          <w:rFonts w:asciiTheme="majorBidi" w:hAnsiTheme="majorBidi" w:cstheme="majorBidi"/>
          <w:color w:val="000000" w:themeColor="text1"/>
        </w:rPr>
      </w:pPr>
      <w:r>
        <w:rPr>
          <w:rFonts w:asciiTheme="majorBidi" w:hAnsiTheme="majorBidi" w:cstheme="majorBidi"/>
          <w:color w:val="000000" w:themeColor="text1"/>
        </w:rPr>
        <w:t xml:space="preserve">Iepriekš minētais </w:t>
      </w:r>
      <w:r w:rsidR="004941B0">
        <w:rPr>
          <w:rFonts w:asciiTheme="majorBidi" w:hAnsiTheme="majorBidi" w:cstheme="majorBidi"/>
          <w:color w:val="000000" w:themeColor="text1"/>
        </w:rPr>
        <w:t xml:space="preserve">viedoklis </w:t>
      </w:r>
      <w:r>
        <w:rPr>
          <w:rFonts w:asciiTheme="majorBidi" w:hAnsiTheme="majorBidi" w:cstheme="majorBidi"/>
          <w:color w:val="000000" w:themeColor="text1"/>
        </w:rPr>
        <w:t xml:space="preserve">par jauna noziedzīga nodarījuma izdarīšanu pārbaudes laikā </w:t>
      </w:r>
      <w:r w:rsidR="004941B0">
        <w:rPr>
          <w:rFonts w:asciiTheme="majorBidi" w:hAnsiTheme="majorBidi" w:cstheme="majorBidi"/>
          <w:color w:val="000000" w:themeColor="text1"/>
        </w:rPr>
        <w:t>faktiski ir atspoguļots arī Tieslietu ministrijas</w:t>
      </w:r>
      <w:r w:rsidR="00706AAF">
        <w:rPr>
          <w:rFonts w:asciiTheme="majorBidi" w:hAnsiTheme="majorBidi" w:cstheme="majorBidi"/>
          <w:color w:val="000000" w:themeColor="text1"/>
        </w:rPr>
        <w:t xml:space="preserve"> apkārtrakstā</w:t>
      </w:r>
      <w:r w:rsidR="004941B0">
        <w:rPr>
          <w:rFonts w:asciiTheme="majorBidi" w:hAnsiTheme="majorBidi" w:cstheme="majorBidi"/>
          <w:color w:val="000000" w:themeColor="text1"/>
        </w:rPr>
        <w:t>,</w:t>
      </w:r>
      <w:r w:rsidR="00063897">
        <w:rPr>
          <w:rFonts w:asciiTheme="majorBidi" w:hAnsiTheme="majorBidi" w:cstheme="majorBidi"/>
          <w:color w:val="000000" w:themeColor="text1"/>
        </w:rPr>
        <w:t xml:space="preserve"> uz kuru atsaucies apsūdzētais.</w:t>
      </w:r>
      <w:r w:rsidR="004941B0">
        <w:rPr>
          <w:rFonts w:asciiTheme="majorBidi" w:hAnsiTheme="majorBidi" w:cstheme="majorBidi"/>
          <w:color w:val="000000" w:themeColor="text1"/>
        </w:rPr>
        <w:t xml:space="preserve"> </w:t>
      </w:r>
    </w:p>
    <w:p w14:paraId="122A6253" w14:textId="724684E9" w:rsidR="004941B0" w:rsidRDefault="00063897" w:rsidP="00063897">
      <w:pPr>
        <w:spacing w:after="0" w:line="276" w:lineRule="auto"/>
        <w:ind w:firstLine="709"/>
        <w:jc w:val="both"/>
        <w:rPr>
          <w:rFonts w:asciiTheme="majorBidi" w:hAnsiTheme="majorBidi" w:cstheme="majorBidi"/>
          <w:color w:val="000000" w:themeColor="text1"/>
        </w:rPr>
      </w:pPr>
      <w:r>
        <w:rPr>
          <w:rFonts w:asciiTheme="majorBidi" w:hAnsiTheme="majorBidi" w:cstheme="majorBidi"/>
          <w:color w:val="000000" w:themeColor="text1"/>
        </w:rPr>
        <w:t xml:space="preserve">Šajā </w:t>
      </w:r>
      <w:r w:rsidR="004C4CF1">
        <w:rPr>
          <w:rFonts w:asciiTheme="majorBidi" w:hAnsiTheme="majorBidi" w:cstheme="majorBidi"/>
          <w:color w:val="000000" w:themeColor="text1"/>
        </w:rPr>
        <w:t>apkārtrakstā</w:t>
      </w:r>
      <w:r>
        <w:rPr>
          <w:rFonts w:asciiTheme="majorBidi" w:hAnsiTheme="majorBidi" w:cstheme="majorBidi"/>
          <w:color w:val="000000" w:themeColor="text1"/>
        </w:rPr>
        <w:t xml:space="preserve"> </w:t>
      </w:r>
      <w:r w:rsidR="004941B0">
        <w:rPr>
          <w:rFonts w:asciiTheme="majorBidi" w:hAnsiTheme="majorBidi" w:cstheme="majorBidi"/>
          <w:color w:val="000000" w:themeColor="text1"/>
        </w:rPr>
        <w:t xml:space="preserve">par </w:t>
      </w:r>
      <w:r w:rsidR="004941B0" w:rsidRPr="004941B0">
        <w:rPr>
          <w:rFonts w:asciiTheme="majorBidi" w:hAnsiTheme="majorBidi" w:cstheme="majorBidi"/>
          <w:color w:val="000000" w:themeColor="text1"/>
        </w:rPr>
        <w:t>K</w:t>
      </w:r>
      <w:r w:rsidR="004941B0">
        <w:rPr>
          <w:rFonts w:asciiTheme="majorBidi" w:hAnsiTheme="majorBidi" w:cstheme="majorBidi"/>
          <w:color w:val="000000" w:themeColor="text1"/>
        </w:rPr>
        <w:t>rimināllikuma</w:t>
      </w:r>
      <w:r w:rsidR="004941B0" w:rsidRPr="004941B0">
        <w:rPr>
          <w:rFonts w:asciiTheme="majorBidi" w:hAnsiTheme="majorBidi" w:cstheme="majorBidi"/>
          <w:color w:val="000000" w:themeColor="text1"/>
        </w:rPr>
        <w:t xml:space="preserve"> </w:t>
      </w:r>
      <w:r w:rsidR="004941B0">
        <w:rPr>
          <w:rFonts w:asciiTheme="majorBidi" w:hAnsiTheme="majorBidi" w:cstheme="majorBidi"/>
          <w:color w:val="000000" w:themeColor="text1"/>
        </w:rPr>
        <w:t>P</w:t>
      </w:r>
      <w:r w:rsidR="004941B0" w:rsidRPr="004941B0">
        <w:rPr>
          <w:rFonts w:asciiTheme="majorBidi" w:hAnsiTheme="majorBidi" w:cstheme="majorBidi"/>
          <w:color w:val="000000" w:themeColor="text1"/>
        </w:rPr>
        <w:t>ārejas noteikumu 34.</w:t>
      </w:r>
      <w:r w:rsidR="004941B0">
        <w:rPr>
          <w:rFonts w:asciiTheme="majorBidi" w:hAnsiTheme="majorBidi" w:cstheme="majorBidi"/>
          <w:color w:val="000000" w:themeColor="text1"/>
        </w:rPr>
        <w:t> p</w:t>
      </w:r>
      <w:r w:rsidR="004941B0" w:rsidRPr="004941B0">
        <w:rPr>
          <w:rFonts w:asciiTheme="majorBidi" w:hAnsiTheme="majorBidi" w:cstheme="majorBidi"/>
          <w:color w:val="000000" w:themeColor="text1"/>
        </w:rPr>
        <w:t>unkt</w:t>
      </w:r>
      <w:r w:rsidR="004941B0">
        <w:rPr>
          <w:rFonts w:asciiTheme="majorBidi" w:hAnsiTheme="majorBidi" w:cstheme="majorBidi"/>
          <w:color w:val="000000" w:themeColor="text1"/>
        </w:rPr>
        <w:t xml:space="preserve">u ir paskaidrots, ka saskaņā ar šo normu </w:t>
      </w:r>
      <w:r w:rsidR="004941B0" w:rsidRPr="004941B0">
        <w:rPr>
          <w:rFonts w:asciiTheme="majorBidi" w:hAnsiTheme="majorBidi" w:cstheme="majorBidi"/>
          <w:color w:val="000000" w:themeColor="text1"/>
        </w:rPr>
        <w:t xml:space="preserve">sodi saskaitāmi arī atbilstoši </w:t>
      </w:r>
      <w:r w:rsidR="00E4536E" w:rsidRPr="006D1C28">
        <w:rPr>
          <w:rFonts w:asciiTheme="majorBidi" w:hAnsiTheme="majorBidi" w:cstheme="majorBidi"/>
          <w:color w:val="000000" w:themeColor="text1"/>
        </w:rPr>
        <w:t>Krimināllikuma</w:t>
      </w:r>
      <w:r w:rsidR="00E4536E">
        <w:rPr>
          <w:rFonts w:asciiTheme="majorBidi" w:hAnsiTheme="majorBidi" w:cstheme="majorBidi"/>
          <w:color w:val="000000" w:themeColor="text1"/>
        </w:rPr>
        <w:t xml:space="preserve"> </w:t>
      </w:r>
      <w:r w:rsidR="004941B0" w:rsidRPr="004941B0">
        <w:rPr>
          <w:rFonts w:asciiTheme="majorBidi" w:hAnsiTheme="majorBidi" w:cstheme="majorBidi"/>
          <w:color w:val="000000" w:themeColor="text1"/>
        </w:rPr>
        <w:t>55.</w:t>
      </w:r>
      <w:r w:rsidR="00D16108">
        <w:rPr>
          <w:rFonts w:asciiTheme="majorBidi" w:hAnsiTheme="majorBidi" w:cstheme="majorBidi"/>
          <w:color w:val="000000" w:themeColor="text1"/>
        </w:rPr>
        <w:t> </w:t>
      </w:r>
      <w:r w:rsidR="004941B0" w:rsidRPr="004941B0">
        <w:rPr>
          <w:rFonts w:asciiTheme="majorBidi" w:hAnsiTheme="majorBidi" w:cstheme="majorBidi"/>
          <w:color w:val="000000" w:themeColor="text1"/>
        </w:rPr>
        <w:t xml:space="preserve">panta desmitajā daļā noteiktajam, proti, ja nosacīti notiesātais pārbaudes laikā izdara jaunu noziedzīgu nodarījumu, viņam piespriestais sods ir izpildāms un tiesa nosaka sodu saskaņā ar </w:t>
      </w:r>
      <w:r w:rsidR="006D1C28">
        <w:rPr>
          <w:rFonts w:asciiTheme="majorBidi" w:hAnsiTheme="majorBidi" w:cstheme="majorBidi"/>
          <w:color w:val="000000" w:themeColor="text1"/>
        </w:rPr>
        <w:t xml:space="preserve">Krimināllikuma </w:t>
      </w:r>
      <w:r w:rsidR="004941B0" w:rsidRPr="004941B0">
        <w:rPr>
          <w:rFonts w:asciiTheme="majorBidi" w:hAnsiTheme="majorBidi" w:cstheme="majorBidi"/>
          <w:color w:val="000000" w:themeColor="text1"/>
        </w:rPr>
        <w:t>51. un 52.</w:t>
      </w:r>
      <w:r w:rsidR="00D16108">
        <w:rPr>
          <w:rFonts w:asciiTheme="majorBidi" w:hAnsiTheme="majorBidi" w:cstheme="majorBidi"/>
          <w:color w:val="000000" w:themeColor="text1"/>
        </w:rPr>
        <w:t> </w:t>
      </w:r>
      <w:r w:rsidR="004941B0" w:rsidRPr="004941B0">
        <w:rPr>
          <w:rFonts w:asciiTheme="majorBidi" w:hAnsiTheme="majorBidi" w:cstheme="majorBidi"/>
          <w:color w:val="000000" w:themeColor="text1"/>
        </w:rPr>
        <w:t>pantā paredzētajiem noteikumiem.</w:t>
      </w:r>
    </w:p>
    <w:p w14:paraId="2E1694D0" w14:textId="79854828" w:rsidR="00345947" w:rsidRDefault="00D16108" w:rsidP="00345947">
      <w:pPr>
        <w:spacing w:after="0" w:line="276" w:lineRule="auto"/>
        <w:ind w:firstLine="709"/>
        <w:jc w:val="both"/>
        <w:rPr>
          <w:rFonts w:asciiTheme="majorBidi" w:hAnsiTheme="majorBidi" w:cstheme="majorBidi"/>
          <w:color w:val="000000" w:themeColor="text1"/>
          <w:szCs w:val="24"/>
        </w:rPr>
      </w:pPr>
      <w:bookmarkStart w:id="4" w:name="_Hlk203758034"/>
      <w:r>
        <w:rPr>
          <w:rFonts w:asciiTheme="majorBidi" w:hAnsiTheme="majorBidi" w:cstheme="majorBidi"/>
          <w:color w:val="000000" w:themeColor="text1"/>
          <w:szCs w:val="24"/>
        </w:rPr>
        <w:t>Senāts atzīst, ka i</w:t>
      </w:r>
      <w:r w:rsidR="00345947" w:rsidRPr="00AF22E7">
        <w:rPr>
          <w:rFonts w:asciiTheme="majorBidi" w:hAnsiTheme="majorBidi" w:cstheme="majorBidi"/>
          <w:color w:val="000000" w:themeColor="text1"/>
          <w:szCs w:val="24"/>
        </w:rPr>
        <w:t xml:space="preserve">zskatāmajai lietai nav </w:t>
      </w:r>
      <w:r w:rsidR="00B1760F">
        <w:rPr>
          <w:rFonts w:asciiTheme="majorBidi" w:hAnsiTheme="majorBidi" w:cstheme="majorBidi"/>
          <w:color w:val="000000" w:themeColor="text1"/>
          <w:szCs w:val="24"/>
        </w:rPr>
        <w:t xml:space="preserve">arī </w:t>
      </w:r>
      <w:r w:rsidR="007D71A7" w:rsidRPr="00AF22E7">
        <w:rPr>
          <w:rFonts w:asciiTheme="majorBidi" w:hAnsiTheme="majorBidi" w:cstheme="majorBidi"/>
          <w:color w:val="000000" w:themeColor="text1"/>
          <w:szCs w:val="24"/>
        </w:rPr>
        <w:t xml:space="preserve">būtiskas </w:t>
      </w:r>
      <w:r w:rsidR="00345947" w:rsidRPr="00AF22E7">
        <w:rPr>
          <w:rFonts w:asciiTheme="majorBidi" w:hAnsiTheme="majorBidi" w:cstheme="majorBidi"/>
          <w:color w:val="000000" w:themeColor="text1"/>
          <w:szCs w:val="24"/>
        </w:rPr>
        <w:t xml:space="preserve">nozīmes </w:t>
      </w:r>
      <w:r w:rsidR="007D71A7" w:rsidRPr="00AF22E7">
        <w:rPr>
          <w:rFonts w:asciiTheme="majorBidi" w:hAnsiTheme="majorBidi" w:cstheme="majorBidi"/>
          <w:color w:val="000000" w:themeColor="text1"/>
          <w:szCs w:val="24"/>
        </w:rPr>
        <w:t>judikatūras veidošanā.</w:t>
      </w:r>
    </w:p>
    <w:p w14:paraId="62933ADF" w14:textId="0B9D5863" w:rsidR="0096434A" w:rsidRPr="00AF22E7" w:rsidRDefault="0096434A" w:rsidP="0096434A">
      <w:pPr>
        <w:spacing w:line="276" w:lineRule="auto"/>
        <w:ind w:firstLine="720"/>
        <w:contextualSpacing/>
        <w:jc w:val="both"/>
        <w:rPr>
          <w:szCs w:val="24"/>
        </w:rPr>
      </w:pPr>
      <w:bookmarkStart w:id="5" w:name="_Hlk203758006"/>
      <w:bookmarkEnd w:id="4"/>
      <w:r w:rsidRPr="00AF22E7">
        <w:rPr>
          <w:szCs w:val="24"/>
        </w:rPr>
        <w:t xml:space="preserve">Minētais ir pamats atteikumam ierosināt kasācijas tiesvedību </w:t>
      </w:r>
      <w:r w:rsidR="008826B1">
        <w:rPr>
          <w:szCs w:val="24"/>
        </w:rPr>
        <w:t xml:space="preserve">šajā daļā </w:t>
      </w:r>
      <w:r w:rsidRPr="00AF22E7">
        <w:rPr>
          <w:szCs w:val="24"/>
        </w:rPr>
        <w:t>saskaņā ar Kriminālprocesa likuma 573.</w:t>
      </w:r>
      <w:r w:rsidRPr="00AF22E7">
        <w:rPr>
          <w:szCs w:val="24"/>
          <w:vertAlign w:val="superscript"/>
        </w:rPr>
        <w:t>1</w:t>
      </w:r>
      <w:r w:rsidRPr="00AF22E7">
        <w:rPr>
          <w:szCs w:val="24"/>
        </w:rPr>
        <w:t> panta</w:t>
      </w:r>
      <w:r w:rsidR="00A76B26" w:rsidRPr="00AF22E7">
        <w:rPr>
          <w:szCs w:val="24"/>
        </w:rPr>
        <w:t xml:space="preserve"> otrās daļas 2. punktu</w:t>
      </w:r>
      <w:r w:rsidRPr="00AF22E7">
        <w:rPr>
          <w:szCs w:val="24"/>
        </w:rPr>
        <w:t>.</w:t>
      </w:r>
    </w:p>
    <w:bookmarkEnd w:id="5"/>
    <w:p w14:paraId="45466816" w14:textId="70DD36E1" w:rsidR="0096434A" w:rsidRPr="00AF22E7" w:rsidRDefault="0096434A" w:rsidP="0096434A">
      <w:pPr>
        <w:autoSpaceDE w:val="0"/>
        <w:autoSpaceDN w:val="0"/>
        <w:adjustRightInd w:val="0"/>
        <w:spacing w:after="0" w:line="276" w:lineRule="auto"/>
        <w:ind w:firstLine="720"/>
        <w:jc w:val="both"/>
        <w:rPr>
          <w:rFonts w:cs="Times New Roman"/>
          <w:color w:val="000000" w:themeColor="text1"/>
          <w:szCs w:val="24"/>
        </w:rPr>
      </w:pPr>
      <w:r w:rsidRPr="00AF22E7">
        <w:rPr>
          <w:rFonts w:cs="Times New Roman"/>
          <w:color w:val="000000" w:themeColor="text1"/>
          <w:szCs w:val="24"/>
        </w:rPr>
        <w:t>Pamatojoties uz Kriminālprocesa likuma 573. panta trešo un piekto daļu,</w:t>
      </w:r>
      <w:r w:rsidR="00A76B26" w:rsidRPr="00AF22E7">
        <w:rPr>
          <w:rFonts w:cs="Times New Roman"/>
          <w:color w:val="000000" w:themeColor="text1"/>
          <w:szCs w:val="24"/>
        </w:rPr>
        <w:t xml:space="preserve"> </w:t>
      </w:r>
      <w:r w:rsidR="00A76B26" w:rsidRPr="00AF22E7">
        <w:rPr>
          <w:szCs w:val="24"/>
        </w:rPr>
        <w:t>573.</w:t>
      </w:r>
      <w:r w:rsidR="00A76B26" w:rsidRPr="00AF22E7">
        <w:rPr>
          <w:szCs w:val="24"/>
          <w:vertAlign w:val="superscript"/>
        </w:rPr>
        <w:t>1</w:t>
      </w:r>
      <w:r w:rsidR="00A76B26" w:rsidRPr="00AF22E7">
        <w:rPr>
          <w:szCs w:val="24"/>
        </w:rPr>
        <w:t> panta</w:t>
      </w:r>
      <w:r w:rsidR="00D16108">
        <w:rPr>
          <w:szCs w:val="24"/>
        </w:rPr>
        <w:t xml:space="preserve"> pirmo daļu un</w:t>
      </w:r>
      <w:r w:rsidR="00A76B26" w:rsidRPr="00AF22E7">
        <w:rPr>
          <w:szCs w:val="24"/>
        </w:rPr>
        <w:t xml:space="preserve"> otrās daļas 2. punktu</w:t>
      </w:r>
      <w:r w:rsidRPr="00AF22E7">
        <w:rPr>
          <w:rFonts w:cs="Times New Roman"/>
          <w:color w:val="000000" w:themeColor="text1"/>
          <w:szCs w:val="24"/>
        </w:rPr>
        <w:t>, Senāts</w:t>
      </w:r>
    </w:p>
    <w:p w14:paraId="3913DD1F" w14:textId="77777777" w:rsidR="0096434A" w:rsidRPr="00AF22E7" w:rsidRDefault="0096434A" w:rsidP="0096434A">
      <w:pPr>
        <w:suppressAutoHyphens/>
        <w:autoSpaceDN w:val="0"/>
        <w:spacing w:after="0" w:line="276" w:lineRule="auto"/>
        <w:ind w:firstLine="720"/>
        <w:jc w:val="both"/>
        <w:rPr>
          <w:rFonts w:eastAsia="Calibri" w:cs="Times New Roman"/>
          <w:color w:val="000000" w:themeColor="text1"/>
          <w:szCs w:val="24"/>
        </w:rPr>
      </w:pPr>
    </w:p>
    <w:p w14:paraId="4A16D2E4" w14:textId="77777777" w:rsidR="0096434A" w:rsidRPr="00AF22E7" w:rsidRDefault="0096434A" w:rsidP="0096434A">
      <w:pPr>
        <w:spacing w:after="0" w:line="276" w:lineRule="auto"/>
        <w:contextualSpacing/>
        <w:jc w:val="center"/>
        <w:rPr>
          <w:rFonts w:cs="Times New Roman"/>
          <w:b/>
          <w:color w:val="000000" w:themeColor="text1"/>
          <w:szCs w:val="24"/>
        </w:rPr>
      </w:pPr>
      <w:r w:rsidRPr="00AF22E7">
        <w:rPr>
          <w:rFonts w:cs="Times New Roman"/>
          <w:b/>
          <w:color w:val="000000" w:themeColor="text1"/>
          <w:szCs w:val="24"/>
        </w:rPr>
        <w:lastRenderedPageBreak/>
        <w:t>nolēma</w:t>
      </w:r>
    </w:p>
    <w:p w14:paraId="68A54C7E" w14:textId="77777777" w:rsidR="0096434A" w:rsidRPr="00AF22E7" w:rsidRDefault="0096434A" w:rsidP="0096434A">
      <w:pPr>
        <w:spacing w:after="0" w:line="276" w:lineRule="auto"/>
        <w:ind w:left="420"/>
        <w:contextualSpacing/>
        <w:jc w:val="center"/>
        <w:rPr>
          <w:rFonts w:cs="Times New Roman"/>
          <w:b/>
          <w:color w:val="000000" w:themeColor="text1"/>
          <w:szCs w:val="24"/>
        </w:rPr>
      </w:pPr>
    </w:p>
    <w:p w14:paraId="28746B8C" w14:textId="77777777" w:rsidR="0096434A" w:rsidRPr="00AF22E7" w:rsidRDefault="0096434A" w:rsidP="0096434A">
      <w:pPr>
        <w:spacing w:after="0" w:line="276" w:lineRule="auto"/>
        <w:ind w:firstLine="720"/>
        <w:rPr>
          <w:rFonts w:cs="Times New Roman"/>
          <w:color w:val="000000" w:themeColor="text1"/>
          <w:szCs w:val="24"/>
        </w:rPr>
      </w:pPr>
      <w:r w:rsidRPr="00AF22E7">
        <w:rPr>
          <w:rFonts w:cs="Times New Roman"/>
          <w:color w:val="000000" w:themeColor="text1"/>
          <w:szCs w:val="24"/>
        </w:rPr>
        <w:t>atteikt ierosināt kasācijas tiesvedību.</w:t>
      </w:r>
    </w:p>
    <w:p w14:paraId="154E914F" w14:textId="77777777" w:rsidR="0096434A" w:rsidRPr="00AF22E7" w:rsidRDefault="0096434A" w:rsidP="0096434A">
      <w:pPr>
        <w:spacing w:after="0" w:line="276" w:lineRule="auto"/>
        <w:ind w:firstLine="720"/>
        <w:rPr>
          <w:rFonts w:cs="Times New Roman"/>
          <w:color w:val="000000" w:themeColor="text1"/>
          <w:szCs w:val="24"/>
        </w:rPr>
      </w:pPr>
    </w:p>
    <w:p w14:paraId="66744475" w14:textId="7964548C" w:rsidR="006300E8" w:rsidRPr="00DC2D7D" w:rsidRDefault="0096434A" w:rsidP="00DC2D7D">
      <w:pPr>
        <w:spacing w:after="0" w:line="276" w:lineRule="auto"/>
        <w:ind w:firstLine="720"/>
        <w:rPr>
          <w:rFonts w:cs="Times New Roman"/>
          <w:color w:val="000000" w:themeColor="text1"/>
          <w:szCs w:val="24"/>
        </w:rPr>
      </w:pPr>
      <w:r w:rsidRPr="00AF22E7">
        <w:rPr>
          <w:rFonts w:cs="Times New Roman"/>
          <w:color w:val="000000" w:themeColor="text1"/>
          <w:szCs w:val="24"/>
        </w:rPr>
        <w:t>Lēmums nav pārsūdzams.</w:t>
      </w:r>
      <w:bookmarkEnd w:id="0"/>
    </w:p>
    <w:sectPr w:rsidR="006300E8" w:rsidRPr="00DC2D7D" w:rsidSect="007D71A7">
      <w:footerReference w:type="default" r:id="rId10"/>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2533" w14:textId="77777777" w:rsidR="00AF54E6" w:rsidRPr="00AF22E7" w:rsidRDefault="00AF54E6">
      <w:pPr>
        <w:spacing w:after="0" w:line="240" w:lineRule="auto"/>
      </w:pPr>
      <w:r w:rsidRPr="00AF22E7">
        <w:separator/>
      </w:r>
    </w:p>
  </w:endnote>
  <w:endnote w:type="continuationSeparator" w:id="0">
    <w:p w14:paraId="6F28F50F" w14:textId="77777777" w:rsidR="00AF54E6" w:rsidRPr="00AF22E7" w:rsidRDefault="00AF54E6">
      <w:pPr>
        <w:spacing w:after="0" w:line="240" w:lineRule="auto"/>
      </w:pPr>
      <w:r w:rsidRPr="00AF2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75595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10D1F168" w14:textId="31360815" w:rsidR="00AA5C1A" w:rsidRPr="00AF22E7" w:rsidRDefault="00AA5C1A" w:rsidP="007D71A7">
            <w:pPr>
              <w:pStyle w:val="Footer"/>
              <w:jc w:val="center"/>
            </w:pPr>
            <w:r w:rsidRPr="00AF22E7">
              <w:rPr>
                <w:sz w:val="20"/>
                <w:szCs w:val="20"/>
              </w:rPr>
              <w:fldChar w:fldCharType="begin"/>
            </w:r>
            <w:r w:rsidRPr="00AF22E7">
              <w:rPr>
                <w:sz w:val="20"/>
                <w:szCs w:val="20"/>
              </w:rPr>
              <w:instrText xml:space="preserve"> PAGE </w:instrText>
            </w:r>
            <w:r w:rsidRPr="00AF22E7">
              <w:rPr>
                <w:sz w:val="20"/>
                <w:szCs w:val="20"/>
              </w:rPr>
              <w:fldChar w:fldCharType="separate"/>
            </w:r>
            <w:r w:rsidRPr="00CC071E">
              <w:rPr>
                <w:sz w:val="20"/>
                <w:szCs w:val="20"/>
              </w:rPr>
              <w:t>2</w:t>
            </w:r>
            <w:r w:rsidRPr="00AF22E7">
              <w:rPr>
                <w:sz w:val="20"/>
                <w:szCs w:val="20"/>
              </w:rPr>
              <w:fldChar w:fldCharType="end"/>
            </w:r>
            <w:r w:rsidRPr="00AF22E7">
              <w:rPr>
                <w:sz w:val="20"/>
                <w:szCs w:val="20"/>
              </w:rPr>
              <w:t xml:space="preserve"> no </w:t>
            </w:r>
            <w:r w:rsidRPr="00AF22E7">
              <w:rPr>
                <w:sz w:val="20"/>
                <w:szCs w:val="20"/>
              </w:rPr>
              <w:fldChar w:fldCharType="begin"/>
            </w:r>
            <w:r w:rsidRPr="00AF22E7">
              <w:rPr>
                <w:sz w:val="20"/>
                <w:szCs w:val="20"/>
              </w:rPr>
              <w:instrText xml:space="preserve"> NUMPAGES  </w:instrText>
            </w:r>
            <w:r w:rsidRPr="00AF22E7">
              <w:rPr>
                <w:sz w:val="20"/>
                <w:szCs w:val="20"/>
              </w:rPr>
              <w:fldChar w:fldCharType="separate"/>
            </w:r>
            <w:r w:rsidRPr="00CC071E">
              <w:rPr>
                <w:sz w:val="20"/>
                <w:szCs w:val="20"/>
              </w:rPr>
              <w:t>2</w:t>
            </w:r>
            <w:r w:rsidRPr="00AF22E7">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3F4F" w14:textId="77777777" w:rsidR="00AF54E6" w:rsidRPr="00AF22E7" w:rsidRDefault="00AF54E6">
      <w:pPr>
        <w:spacing w:after="0" w:line="240" w:lineRule="auto"/>
      </w:pPr>
      <w:r w:rsidRPr="00AF22E7">
        <w:separator/>
      </w:r>
    </w:p>
  </w:footnote>
  <w:footnote w:type="continuationSeparator" w:id="0">
    <w:p w14:paraId="2EA101C3" w14:textId="77777777" w:rsidR="00AF54E6" w:rsidRPr="00AF22E7" w:rsidRDefault="00AF54E6">
      <w:pPr>
        <w:spacing w:after="0" w:line="240" w:lineRule="auto"/>
      </w:pPr>
      <w:r w:rsidRPr="00AF22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0D86"/>
    <w:multiLevelType w:val="hybridMultilevel"/>
    <w:tmpl w:val="21D6839C"/>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115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4A"/>
    <w:rsid w:val="00002A44"/>
    <w:rsid w:val="00045197"/>
    <w:rsid w:val="0005594A"/>
    <w:rsid w:val="00063897"/>
    <w:rsid w:val="00067F01"/>
    <w:rsid w:val="000B1B31"/>
    <w:rsid w:val="000D1BF3"/>
    <w:rsid w:val="000E3229"/>
    <w:rsid w:val="000F3EC7"/>
    <w:rsid w:val="000F4EBA"/>
    <w:rsid w:val="00104A78"/>
    <w:rsid w:val="00114372"/>
    <w:rsid w:val="001335FB"/>
    <w:rsid w:val="00171B82"/>
    <w:rsid w:val="001A7F28"/>
    <w:rsid w:val="001C4AF9"/>
    <w:rsid w:val="001C50B3"/>
    <w:rsid w:val="001E075F"/>
    <w:rsid w:val="00207E6E"/>
    <w:rsid w:val="00253899"/>
    <w:rsid w:val="0027399D"/>
    <w:rsid w:val="00277FCE"/>
    <w:rsid w:val="00287A9D"/>
    <w:rsid w:val="00290A00"/>
    <w:rsid w:val="00291DC3"/>
    <w:rsid w:val="002A7CF7"/>
    <w:rsid w:val="002D03F5"/>
    <w:rsid w:val="002F4005"/>
    <w:rsid w:val="002F4F53"/>
    <w:rsid w:val="003074B1"/>
    <w:rsid w:val="00345947"/>
    <w:rsid w:val="00353D79"/>
    <w:rsid w:val="00361E08"/>
    <w:rsid w:val="00362438"/>
    <w:rsid w:val="00371AF5"/>
    <w:rsid w:val="00373F6D"/>
    <w:rsid w:val="0039558C"/>
    <w:rsid w:val="003A14DA"/>
    <w:rsid w:val="003B7826"/>
    <w:rsid w:val="003F77DD"/>
    <w:rsid w:val="0040094C"/>
    <w:rsid w:val="00412668"/>
    <w:rsid w:val="004156A1"/>
    <w:rsid w:val="00420BB7"/>
    <w:rsid w:val="00426064"/>
    <w:rsid w:val="00433A23"/>
    <w:rsid w:val="0044520A"/>
    <w:rsid w:val="00446101"/>
    <w:rsid w:val="004654D8"/>
    <w:rsid w:val="00474FFA"/>
    <w:rsid w:val="0047503D"/>
    <w:rsid w:val="004941B0"/>
    <w:rsid w:val="00496D7E"/>
    <w:rsid w:val="004B3AB7"/>
    <w:rsid w:val="004C44F0"/>
    <w:rsid w:val="004C4CF1"/>
    <w:rsid w:val="004D6D7B"/>
    <w:rsid w:val="004D729F"/>
    <w:rsid w:val="004E5A9D"/>
    <w:rsid w:val="0050782B"/>
    <w:rsid w:val="00510816"/>
    <w:rsid w:val="00520B32"/>
    <w:rsid w:val="0052153F"/>
    <w:rsid w:val="00524D6E"/>
    <w:rsid w:val="00533CEB"/>
    <w:rsid w:val="005663A7"/>
    <w:rsid w:val="005A014B"/>
    <w:rsid w:val="005A2269"/>
    <w:rsid w:val="005A61F9"/>
    <w:rsid w:val="005B55F7"/>
    <w:rsid w:val="005B6D85"/>
    <w:rsid w:val="005D1019"/>
    <w:rsid w:val="005E7B7D"/>
    <w:rsid w:val="00610F6A"/>
    <w:rsid w:val="006300E8"/>
    <w:rsid w:val="00651264"/>
    <w:rsid w:val="00660DC6"/>
    <w:rsid w:val="00663BCD"/>
    <w:rsid w:val="0067735E"/>
    <w:rsid w:val="00680DE2"/>
    <w:rsid w:val="0069752A"/>
    <w:rsid w:val="006B3A59"/>
    <w:rsid w:val="006B4F6E"/>
    <w:rsid w:val="006C1831"/>
    <w:rsid w:val="006D1A56"/>
    <w:rsid w:val="006D1C28"/>
    <w:rsid w:val="006D2457"/>
    <w:rsid w:val="006E1462"/>
    <w:rsid w:val="00706AAF"/>
    <w:rsid w:val="00706BAC"/>
    <w:rsid w:val="00734E61"/>
    <w:rsid w:val="00771DE3"/>
    <w:rsid w:val="00782A0A"/>
    <w:rsid w:val="007D71A7"/>
    <w:rsid w:val="008125BB"/>
    <w:rsid w:val="00836905"/>
    <w:rsid w:val="00877E73"/>
    <w:rsid w:val="008826B1"/>
    <w:rsid w:val="00884F6B"/>
    <w:rsid w:val="00885447"/>
    <w:rsid w:val="008B5033"/>
    <w:rsid w:val="008E76E2"/>
    <w:rsid w:val="008F4981"/>
    <w:rsid w:val="008F6DA6"/>
    <w:rsid w:val="008F7C81"/>
    <w:rsid w:val="00901936"/>
    <w:rsid w:val="00906A9F"/>
    <w:rsid w:val="0091220D"/>
    <w:rsid w:val="00931848"/>
    <w:rsid w:val="0093426C"/>
    <w:rsid w:val="00937A1E"/>
    <w:rsid w:val="00955649"/>
    <w:rsid w:val="0096434A"/>
    <w:rsid w:val="009762F1"/>
    <w:rsid w:val="00981E19"/>
    <w:rsid w:val="009835F0"/>
    <w:rsid w:val="009943C7"/>
    <w:rsid w:val="009953C2"/>
    <w:rsid w:val="009A47A8"/>
    <w:rsid w:val="009C1AA2"/>
    <w:rsid w:val="009C6622"/>
    <w:rsid w:val="009F4ACD"/>
    <w:rsid w:val="00A05BBC"/>
    <w:rsid w:val="00A52087"/>
    <w:rsid w:val="00A561A0"/>
    <w:rsid w:val="00A76B26"/>
    <w:rsid w:val="00A85DCB"/>
    <w:rsid w:val="00AA5C1A"/>
    <w:rsid w:val="00AD02AD"/>
    <w:rsid w:val="00AD5523"/>
    <w:rsid w:val="00AE3F28"/>
    <w:rsid w:val="00AF22E7"/>
    <w:rsid w:val="00AF54E6"/>
    <w:rsid w:val="00B03C93"/>
    <w:rsid w:val="00B10ADC"/>
    <w:rsid w:val="00B136A3"/>
    <w:rsid w:val="00B1760F"/>
    <w:rsid w:val="00B17CA9"/>
    <w:rsid w:val="00B2274B"/>
    <w:rsid w:val="00B22B9F"/>
    <w:rsid w:val="00B447F1"/>
    <w:rsid w:val="00B45C4F"/>
    <w:rsid w:val="00B6758E"/>
    <w:rsid w:val="00B70187"/>
    <w:rsid w:val="00B84652"/>
    <w:rsid w:val="00B847FE"/>
    <w:rsid w:val="00BA4AA9"/>
    <w:rsid w:val="00BB0050"/>
    <w:rsid w:val="00BB37BB"/>
    <w:rsid w:val="00BB735B"/>
    <w:rsid w:val="00BC310E"/>
    <w:rsid w:val="00BC4D43"/>
    <w:rsid w:val="00BD2F6D"/>
    <w:rsid w:val="00BD7E73"/>
    <w:rsid w:val="00BE034E"/>
    <w:rsid w:val="00BE61F6"/>
    <w:rsid w:val="00C17980"/>
    <w:rsid w:val="00C3371F"/>
    <w:rsid w:val="00C534A5"/>
    <w:rsid w:val="00C620DF"/>
    <w:rsid w:val="00C6390D"/>
    <w:rsid w:val="00C64EA8"/>
    <w:rsid w:val="00C91C87"/>
    <w:rsid w:val="00CA0721"/>
    <w:rsid w:val="00CA1319"/>
    <w:rsid w:val="00CB21AE"/>
    <w:rsid w:val="00CB55E7"/>
    <w:rsid w:val="00CC071E"/>
    <w:rsid w:val="00CC4BBB"/>
    <w:rsid w:val="00CD4622"/>
    <w:rsid w:val="00D04673"/>
    <w:rsid w:val="00D10A5C"/>
    <w:rsid w:val="00D16108"/>
    <w:rsid w:val="00D2576C"/>
    <w:rsid w:val="00D31FC0"/>
    <w:rsid w:val="00D95A72"/>
    <w:rsid w:val="00DA1D6D"/>
    <w:rsid w:val="00DA2573"/>
    <w:rsid w:val="00DC2D7D"/>
    <w:rsid w:val="00DD3630"/>
    <w:rsid w:val="00DE0538"/>
    <w:rsid w:val="00DF0D88"/>
    <w:rsid w:val="00E27969"/>
    <w:rsid w:val="00E31DD6"/>
    <w:rsid w:val="00E451C2"/>
    <w:rsid w:val="00E4536E"/>
    <w:rsid w:val="00E47B66"/>
    <w:rsid w:val="00E52AA2"/>
    <w:rsid w:val="00E6755F"/>
    <w:rsid w:val="00E8143A"/>
    <w:rsid w:val="00E9258C"/>
    <w:rsid w:val="00EE7DA9"/>
    <w:rsid w:val="00F1745C"/>
    <w:rsid w:val="00F41828"/>
    <w:rsid w:val="00F577CD"/>
    <w:rsid w:val="00F736C9"/>
    <w:rsid w:val="00F7495F"/>
    <w:rsid w:val="00F756A8"/>
    <w:rsid w:val="00F76685"/>
    <w:rsid w:val="00F91C7D"/>
    <w:rsid w:val="00FB4A7F"/>
    <w:rsid w:val="00FB5245"/>
    <w:rsid w:val="00FD1FF0"/>
    <w:rsid w:val="00FF5558"/>
    <w:rsid w:val="00FF6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10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4A"/>
    <w:pPr>
      <w:spacing w:line="252" w:lineRule="auto"/>
    </w:pPr>
    <w:rPr>
      <w:kern w:val="0"/>
      <w:szCs w:val="22"/>
      <w:lang w:val="lv-LV"/>
      <w14:ligatures w14:val="none"/>
    </w:rPr>
  </w:style>
  <w:style w:type="paragraph" w:styleId="Heading1">
    <w:name w:val="heading 1"/>
    <w:basedOn w:val="Normal"/>
    <w:next w:val="Normal"/>
    <w:link w:val="Heading1Char"/>
    <w:uiPriority w:val="9"/>
    <w:qFormat/>
    <w:rsid w:val="00964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3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3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43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43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43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43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43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3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3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43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4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4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4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4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4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434A"/>
    <w:pPr>
      <w:spacing w:before="160"/>
      <w:jc w:val="center"/>
    </w:pPr>
    <w:rPr>
      <w:i/>
      <w:iCs/>
      <w:color w:val="404040" w:themeColor="text1" w:themeTint="BF"/>
    </w:rPr>
  </w:style>
  <w:style w:type="character" w:customStyle="1" w:styleId="QuoteChar">
    <w:name w:val="Quote Char"/>
    <w:basedOn w:val="DefaultParagraphFont"/>
    <w:link w:val="Quote"/>
    <w:uiPriority w:val="29"/>
    <w:rsid w:val="0096434A"/>
    <w:rPr>
      <w:i/>
      <w:iCs/>
      <w:color w:val="404040" w:themeColor="text1" w:themeTint="BF"/>
    </w:rPr>
  </w:style>
  <w:style w:type="paragraph" w:styleId="ListParagraph">
    <w:name w:val="List Paragraph"/>
    <w:basedOn w:val="Normal"/>
    <w:uiPriority w:val="34"/>
    <w:qFormat/>
    <w:rsid w:val="0096434A"/>
    <w:pPr>
      <w:ind w:left="720"/>
      <w:contextualSpacing/>
    </w:pPr>
  </w:style>
  <w:style w:type="character" w:styleId="IntenseEmphasis">
    <w:name w:val="Intense Emphasis"/>
    <w:basedOn w:val="DefaultParagraphFont"/>
    <w:uiPriority w:val="21"/>
    <w:qFormat/>
    <w:rsid w:val="0096434A"/>
    <w:rPr>
      <w:i/>
      <w:iCs/>
      <w:color w:val="2F5496" w:themeColor="accent1" w:themeShade="BF"/>
    </w:rPr>
  </w:style>
  <w:style w:type="paragraph" w:styleId="IntenseQuote">
    <w:name w:val="Intense Quote"/>
    <w:basedOn w:val="Normal"/>
    <w:next w:val="Normal"/>
    <w:link w:val="IntenseQuoteChar"/>
    <w:uiPriority w:val="30"/>
    <w:qFormat/>
    <w:rsid w:val="00964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34A"/>
    <w:rPr>
      <w:i/>
      <w:iCs/>
      <w:color w:val="2F5496" w:themeColor="accent1" w:themeShade="BF"/>
    </w:rPr>
  </w:style>
  <w:style w:type="character" w:styleId="IntenseReference">
    <w:name w:val="Intense Reference"/>
    <w:basedOn w:val="DefaultParagraphFont"/>
    <w:uiPriority w:val="32"/>
    <w:qFormat/>
    <w:rsid w:val="0096434A"/>
    <w:rPr>
      <w:b/>
      <w:bCs/>
      <w:smallCaps/>
      <w:color w:val="2F5496" w:themeColor="accent1" w:themeShade="BF"/>
      <w:spacing w:val="5"/>
    </w:rPr>
  </w:style>
  <w:style w:type="table" w:styleId="TableGrid">
    <w:name w:val="Table Grid"/>
    <w:basedOn w:val="TableNormal"/>
    <w:uiPriority w:val="39"/>
    <w:rsid w:val="0096434A"/>
    <w:pPr>
      <w:spacing w:after="0" w:line="240" w:lineRule="auto"/>
    </w:pPr>
    <w:rPr>
      <w:kern w:val="0"/>
      <w:szCs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6434A"/>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96434A"/>
    <w:rPr>
      <w:rFonts w:eastAsia="Times New Roman" w:cs="Times New Roman"/>
      <w:kern w:val="0"/>
      <w:lang w:val="x-none" w:eastAsia="ru-RU"/>
      <w14:ligatures w14:val="none"/>
    </w:rPr>
  </w:style>
  <w:style w:type="paragraph" w:styleId="Header">
    <w:name w:val="header"/>
    <w:basedOn w:val="Normal"/>
    <w:link w:val="HeaderChar"/>
    <w:uiPriority w:val="99"/>
    <w:unhideWhenUsed/>
    <w:rsid w:val="009643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434A"/>
    <w:rPr>
      <w:kern w:val="0"/>
      <w:szCs w:val="22"/>
      <w:lang w:val="lv-LV"/>
      <w14:ligatures w14:val="none"/>
    </w:rPr>
  </w:style>
  <w:style w:type="paragraph" w:styleId="Footer">
    <w:name w:val="footer"/>
    <w:basedOn w:val="Normal"/>
    <w:link w:val="FooterChar"/>
    <w:uiPriority w:val="99"/>
    <w:unhideWhenUsed/>
    <w:rsid w:val="009643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34A"/>
    <w:rPr>
      <w:kern w:val="0"/>
      <w:szCs w:val="22"/>
      <w:lang w:val="lv-LV"/>
      <w14:ligatures w14:val="none"/>
    </w:rPr>
  </w:style>
  <w:style w:type="character" w:styleId="CommentReference">
    <w:name w:val="annotation reference"/>
    <w:basedOn w:val="DefaultParagraphFont"/>
    <w:uiPriority w:val="99"/>
    <w:semiHidden/>
    <w:unhideWhenUsed/>
    <w:rsid w:val="00A76B26"/>
    <w:rPr>
      <w:sz w:val="16"/>
      <w:szCs w:val="16"/>
    </w:rPr>
  </w:style>
  <w:style w:type="paragraph" w:styleId="CommentText">
    <w:name w:val="annotation text"/>
    <w:basedOn w:val="Normal"/>
    <w:link w:val="CommentTextChar"/>
    <w:uiPriority w:val="99"/>
    <w:unhideWhenUsed/>
    <w:rsid w:val="00A76B26"/>
    <w:pPr>
      <w:spacing w:line="240" w:lineRule="auto"/>
    </w:pPr>
    <w:rPr>
      <w:sz w:val="20"/>
      <w:szCs w:val="20"/>
    </w:rPr>
  </w:style>
  <w:style w:type="character" w:customStyle="1" w:styleId="CommentTextChar">
    <w:name w:val="Comment Text Char"/>
    <w:basedOn w:val="DefaultParagraphFont"/>
    <w:link w:val="CommentText"/>
    <w:uiPriority w:val="99"/>
    <w:rsid w:val="00A76B2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A76B26"/>
    <w:rPr>
      <w:b/>
      <w:bCs/>
    </w:rPr>
  </w:style>
  <w:style w:type="character" w:customStyle="1" w:styleId="CommentSubjectChar">
    <w:name w:val="Comment Subject Char"/>
    <w:basedOn w:val="CommentTextChar"/>
    <w:link w:val="CommentSubject"/>
    <w:uiPriority w:val="99"/>
    <w:semiHidden/>
    <w:rsid w:val="00A76B26"/>
    <w:rPr>
      <w:b/>
      <w:bCs/>
      <w:kern w:val="0"/>
      <w:sz w:val="20"/>
      <w:szCs w:val="20"/>
      <w:lang w:val="lv-LV"/>
      <w14:ligatures w14:val="none"/>
    </w:rPr>
  </w:style>
  <w:style w:type="character" w:styleId="Hyperlink">
    <w:name w:val="Hyperlink"/>
    <w:basedOn w:val="DefaultParagraphFont"/>
    <w:uiPriority w:val="99"/>
    <w:unhideWhenUsed/>
    <w:rsid w:val="00045197"/>
    <w:rPr>
      <w:color w:val="0563C1" w:themeColor="hyperlink"/>
      <w:u w:val="single"/>
    </w:rPr>
  </w:style>
  <w:style w:type="paragraph" w:styleId="Revision">
    <w:name w:val="Revision"/>
    <w:hidden/>
    <w:uiPriority w:val="99"/>
    <w:semiHidden/>
    <w:rsid w:val="000E3229"/>
    <w:pPr>
      <w:spacing w:after="0" w:line="240" w:lineRule="auto"/>
    </w:pPr>
    <w:rPr>
      <w:kern w:val="0"/>
      <w:szCs w:val="22"/>
      <w:lang w:val="lv-LV"/>
      <w14:ligatures w14:val="none"/>
    </w:rPr>
  </w:style>
  <w:style w:type="character" w:styleId="UnresolvedMention">
    <w:name w:val="Unresolved Mention"/>
    <w:basedOn w:val="DefaultParagraphFont"/>
    <w:uiPriority w:val="99"/>
    <w:semiHidden/>
    <w:unhideWhenUsed/>
    <w:rsid w:val="00782A0A"/>
    <w:rPr>
      <w:color w:val="605E5C"/>
      <w:shd w:val="clear" w:color="auto" w:fill="E1DFDD"/>
    </w:rPr>
  </w:style>
  <w:style w:type="character" w:styleId="FollowedHyperlink">
    <w:name w:val="FollowedHyperlink"/>
    <w:basedOn w:val="DefaultParagraphFont"/>
    <w:uiPriority w:val="99"/>
    <w:semiHidden/>
    <w:unhideWhenUsed/>
    <w:rsid w:val="00782A0A"/>
    <w:rPr>
      <w:color w:val="954F72" w:themeColor="followedHyperlink"/>
      <w:u w:val="single"/>
    </w:rPr>
  </w:style>
  <w:style w:type="paragraph" w:styleId="NormalWeb">
    <w:name w:val="Normal (Web)"/>
    <w:basedOn w:val="Normal"/>
    <w:uiPriority w:val="99"/>
    <w:semiHidden/>
    <w:unhideWhenUsed/>
    <w:rsid w:val="00BD7E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57473">
      <w:bodyDiv w:val="1"/>
      <w:marLeft w:val="0"/>
      <w:marRight w:val="0"/>
      <w:marTop w:val="0"/>
      <w:marBottom w:val="0"/>
      <w:divBdr>
        <w:top w:val="none" w:sz="0" w:space="0" w:color="auto"/>
        <w:left w:val="none" w:sz="0" w:space="0" w:color="auto"/>
        <w:bottom w:val="none" w:sz="0" w:space="0" w:color="auto"/>
        <w:right w:val="none" w:sz="0" w:space="0" w:color="auto"/>
      </w:divBdr>
    </w:div>
    <w:div w:id="21199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750ed8d-56c5-4013-b8bf-cfebb8da7d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m.gov.lv/sites/tm/files/media_file/TMskaidr_nosac.not_._un_PU_p%C4%93c%2001.0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2BEB-D134-44F7-9501-538F85C5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6243</Words>
  <Characters>3559</Characters>
  <Application>Microsoft Office Word</Application>
  <DocSecurity>0</DocSecurity>
  <Lines>29</Lines>
  <Paragraphs>19</Paragraphs>
  <ScaleCrop>false</ScaleCrop>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2026-01-31T10:26:00Z</dcterms:created>
  <dcterms:modified xsi:type="dcterms:W3CDTF">2026-01-31T10:27:00Z</dcterms:modified>
</cp:coreProperties>
</file>