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71FF" w14:textId="7C78E005" w:rsidR="00D23670" w:rsidRPr="00B8668F" w:rsidRDefault="00B8668F" w:rsidP="00B8668F">
      <w:pPr>
        <w:spacing w:after="0" w:line="276" w:lineRule="auto"/>
        <w:contextualSpacing/>
        <w:jc w:val="both"/>
        <w:rPr>
          <w:rFonts w:asciiTheme="majorBidi" w:hAnsiTheme="majorBidi" w:cstheme="majorBidi"/>
          <w:b/>
          <w:bCs/>
          <w:szCs w:val="24"/>
        </w:rPr>
      </w:pPr>
      <w:r w:rsidRPr="00B8668F">
        <w:rPr>
          <w:rFonts w:asciiTheme="majorBidi" w:hAnsiTheme="majorBidi" w:cstheme="majorBidi"/>
          <w:b/>
          <w:bCs/>
          <w:szCs w:val="24"/>
        </w:rPr>
        <w:t xml:space="preserve">Procesuālo tiesību normu par pilnvarojumu piemērošana, ja prasības pieteikumu nav iespējams iesniegt atkārtoti </w:t>
      </w:r>
      <w:proofErr w:type="spellStart"/>
      <w:r w:rsidRPr="00B8668F">
        <w:rPr>
          <w:rFonts w:asciiTheme="majorBidi" w:hAnsiTheme="majorBidi" w:cstheme="majorBidi"/>
          <w:b/>
          <w:bCs/>
          <w:szCs w:val="24"/>
        </w:rPr>
        <w:t>prekluzīvā</w:t>
      </w:r>
      <w:proofErr w:type="spellEnd"/>
      <w:r w:rsidRPr="00B8668F">
        <w:rPr>
          <w:rFonts w:asciiTheme="majorBidi" w:hAnsiTheme="majorBidi" w:cstheme="majorBidi"/>
          <w:b/>
          <w:bCs/>
          <w:szCs w:val="24"/>
        </w:rPr>
        <w:t xml:space="preserve"> termiņa</w:t>
      </w:r>
      <w:r w:rsidRPr="00B8668F">
        <w:rPr>
          <w:rFonts w:asciiTheme="majorBidi" w:hAnsiTheme="majorBidi" w:cstheme="majorBidi"/>
          <w:b/>
          <w:bCs/>
          <w:szCs w:val="24"/>
        </w:rPr>
        <w:t xml:space="preserve"> dēļ</w:t>
      </w:r>
    </w:p>
    <w:p w14:paraId="353D1A90" w14:textId="77777777" w:rsidR="00B8668F" w:rsidRPr="00B8668F" w:rsidRDefault="00B8668F" w:rsidP="00B8668F">
      <w:pPr>
        <w:spacing w:after="0" w:line="276" w:lineRule="auto"/>
        <w:jc w:val="both"/>
        <w:rPr>
          <w:rFonts w:asciiTheme="majorBidi" w:hAnsiTheme="majorBidi" w:cstheme="majorBidi"/>
          <w:b/>
          <w:bCs/>
          <w:szCs w:val="24"/>
        </w:rPr>
      </w:pPr>
      <w:r w:rsidRPr="00B8668F">
        <w:rPr>
          <w:rFonts w:asciiTheme="majorBidi" w:hAnsiTheme="majorBidi" w:cstheme="majorBidi"/>
          <w:szCs w:val="24"/>
        </w:rPr>
        <w:t xml:space="preserve">Piemērojot procesuālo tiesību normas, ir jāpārliecinās, vai personas </w:t>
      </w:r>
      <w:proofErr w:type="spellStart"/>
      <w:r w:rsidRPr="00B8668F">
        <w:rPr>
          <w:rFonts w:asciiTheme="majorBidi" w:hAnsiTheme="majorBidi" w:cstheme="majorBidi"/>
          <w:szCs w:val="24"/>
        </w:rPr>
        <w:t>pamattiesības</w:t>
      </w:r>
      <w:proofErr w:type="spellEnd"/>
      <w:r w:rsidRPr="00B8668F">
        <w:rPr>
          <w:rFonts w:asciiTheme="majorBidi" w:hAnsiTheme="majorBidi" w:cstheme="majorBidi"/>
          <w:szCs w:val="24"/>
        </w:rPr>
        <w:t xml:space="preserve"> netiek nesamērīgi ierobežotas. Apstākļos, kad </w:t>
      </w:r>
      <w:proofErr w:type="spellStart"/>
      <w:r w:rsidRPr="00B8668F">
        <w:rPr>
          <w:rFonts w:asciiTheme="majorBidi" w:hAnsiTheme="majorBidi" w:cstheme="majorBidi"/>
          <w:szCs w:val="24"/>
        </w:rPr>
        <w:t>prekluzīvais</w:t>
      </w:r>
      <w:proofErr w:type="spellEnd"/>
      <w:r w:rsidRPr="00B8668F">
        <w:rPr>
          <w:rFonts w:asciiTheme="majorBidi" w:hAnsiTheme="majorBidi" w:cstheme="majorBidi"/>
          <w:szCs w:val="24"/>
        </w:rPr>
        <w:t xml:space="preserve"> termiņš liedz prasības pieteikumu iesniegt atkārtoti un kad tiesai (tiesnesim) tai brīvi pieejamajā Latvijas Republikas Uzņēmumu reģistra datubāzē ir iespējams pārliecināties, ka juridiskās personas iesniegto prasības pieteikumu tās vārdā ir parakstījusi persona, kurai ir šādas tiesības, atteikums pieņemt prasības pieteikumu tikai tā iemesla dēļ, ka tam nav pievienots dokuments, kas apstiprina valdes locekļu statusu, ir nesamērīgs tiesību uz pieeju tiesai ierobežojums. </w:t>
      </w:r>
    </w:p>
    <w:p w14:paraId="103EE3E0" w14:textId="77777777" w:rsidR="00B8668F" w:rsidRPr="00B8668F" w:rsidRDefault="00B8668F" w:rsidP="00B8668F">
      <w:pPr>
        <w:spacing w:after="0" w:line="276" w:lineRule="auto"/>
        <w:contextualSpacing/>
        <w:jc w:val="both"/>
        <w:rPr>
          <w:rFonts w:asciiTheme="majorBidi" w:hAnsiTheme="majorBidi" w:cstheme="majorBidi"/>
          <w:color w:val="000000" w:themeColor="text1"/>
          <w:szCs w:val="24"/>
          <w:lang w:eastAsia="lv-LV"/>
        </w:rPr>
      </w:pPr>
    </w:p>
    <w:p w14:paraId="77353440" w14:textId="00EA5804" w:rsidR="00D23670" w:rsidRPr="00B8668F" w:rsidRDefault="00D23670" w:rsidP="00B8668F">
      <w:pPr>
        <w:spacing w:after="0" w:line="276" w:lineRule="auto"/>
        <w:contextualSpacing/>
        <w:jc w:val="center"/>
        <w:rPr>
          <w:rFonts w:asciiTheme="majorBidi" w:hAnsiTheme="majorBidi" w:cstheme="majorBidi"/>
          <w:b/>
          <w:color w:val="000000" w:themeColor="text1"/>
          <w:szCs w:val="24"/>
        </w:rPr>
      </w:pPr>
      <w:r w:rsidRPr="00B8668F">
        <w:rPr>
          <w:rFonts w:asciiTheme="majorBidi" w:hAnsiTheme="majorBidi" w:cstheme="majorBidi"/>
          <w:b/>
          <w:color w:val="000000" w:themeColor="text1"/>
          <w:szCs w:val="24"/>
        </w:rPr>
        <w:t>Latvijas Republikas Senāt</w:t>
      </w:r>
      <w:r w:rsidR="008848E5" w:rsidRPr="00B8668F">
        <w:rPr>
          <w:rFonts w:asciiTheme="majorBidi" w:hAnsiTheme="majorBidi" w:cstheme="majorBidi"/>
          <w:b/>
          <w:color w:val="000000" w:themeColor="text1"/>
          <w:szCs w:val="24"/>
        </w:rPr>
        <w:t>a</w:t>
      </w:r>
    </w:p>
    <w:p w14:paraId="4B191213" w14:textId="33F7BD8F" w:rsidR="008848E5" w:rsidRPr="00B8668F" w:rsidRDefault="008848E5" w:rsidP="00B8668F">
      <w:pPr>
        <w:spacing w:after="0" w:line="276" w:lineRule="auto"/>
        <w:contextualSpacing/>
        <w:jc w:val="center"/>
        <w:rPr>
          <w:rFonts w:asciiTheme="majorBidi" w:hAnsiTheme="majorBidi" w:cstheme="majorBidi"/>
          <w:b/>
          <w:color w:val="000000" w:themeColor="text1"/>
          <w:szCs w:val="24"/>
        </w:rPr>
      </w:pPr>
      <w:r w:rsidRPr="00B8668F">
        <w:rPr>
          <w:rFonts w:asciiTheme="majorBidi" w:hAnsiTheme="majorBidi" w:cstheme="majorBidi"/>
          <w:b/>
          <w:color w:val="000000" w:themeColor="text1"/>
          <w:szCs w:val="24"/>
        </w:rPr>
        <w:t>Civillietu departamenta</w:t>
      </w:r>
    </w:p>
    <w:p w14:paraId="41FF0088" w14:textId="00AFEC39" w:rsidR="008848E5" w:rsidRPr="00B8668F" w:rsidRDefault="008848E5" w:rsidP="00B8668F">
      <w:pPr>
        <w:spacing w:after="0" w:line="276" w:lineRule="auto"/>
        <w:contextualSpacing/>
        <w:jc w:val="center"/>
        <w:rPr>
          <w:rFonts w:asciiTheme="majorBidi" w:hAnsiTheme="majorBidi" w:cstheme="majorBidi"/>
          <w:b/>
          <w:color w:val="000000" w:themeColor="text1"/>
          <w:szCs w:val="24"/>
        </w:rPr>
      </w:pPr>
      <w:r w:rsidRPr="00B8668F">
        <w:rPr>
          <w:rFonts w:asciiTheme="majorBidi" w:hAnsiTheme="majorBidi" w:cstheme="majorBidi"/>
          <w:b/>
          <w:color w:val="000000" w:themeColor="text1"/>
          <w:szCs w:val="24"/>
        </w:rPr>
        <w:t>2025. gada 29. septembra</w:t>
      </w:r>
    </w:p>
    <w:p w14:paraId="4F226007" w14:textId="7D80ACDA" w:rsidR="00D23670" w:rsidRPr="00B8668F" w:rsidRDefault="00426797" w:rsidP="00B8668F">
      <w:pPr>
        <w:spacing w:after="0" w:line="276" w:lineRule="auto"/>
        <w:contextualSpacing/>
        <w:jc w:val="center"/>
        <w:rPr>
          <w:rFonts w:asciiTheme="majorBidi" w:hAnsiTheme="majorBidi" w:cstheme="majorBidi"/>
          <w:b/>
          <w:color w:val="000000" w:themeColor="text1"/>
          <w:szCs w:val="24"/>
        </w:rPr>
      </w:pPr>
      <w:r w:rsidRPr="00B8668F">
        <w:rPr>
          <w:rFonts w:asciiTheme="majorBidi" w:hAnsiTheme="majorBidi" w:cstheme="majorBidi"/>
          <w:b/>
          <w:color w:val="000000" w:themeColor="text1"/>
          <w:szCs w:val="24"/>
        </w:rPr>
        <w:t>LĒMUMS</w:t>
      </w:r>
    </w:p>
    <w:p w14:paraId="3844D9EC" w14:textId="77777777" w:rsidR="008848E5" w:rsidRPr="00B8668F" w:rsidRDefault="008848E5" w:rsidP="00B8668F">
      <w:pPr>
        <w:spacing w:after="0" w:line="276" w:lineRule="auto"/>
        <w:contextualSpacing/>
        <w:jc w:val="center"/>
        <w:rPr>
          <w:rFonts w:asciiTheme="majorBidi" w:hAnsiTheme="majorBidi" w:cstheme="majorBidi"/>
          <w:b/>
          <w:color w:val="000000" w:themeColor="text1"/>
          <w:szCs w:val="24"/>
          <w:lang w:eastAsia="lv-LV"/>
        </w:rPr>
      </w:pPr>
      <w:r w:rsidRPr="00B8668F">
        <w:rPr>
          <w:rFonts w:asciiTheme="majorBidi" w:hAnsiTheme="majorBidi" w:cstheme="majorBidi"/>
          <w:b/>
          <w:color w:val="000000" w:themeColor="text1"/>
          <w:szCs w:val="24"/>
          <w:lang w:eastAsia="lv-LV"/>
        </w:rPr>
        <w:t>Lieta Nr. C770833524, SKC</w:t>
      </w:r>
      <w:r w:rsidRPr="00B8668F">
        <w:rPr>
          <w:rFonts w:asciiTheme="majorBidi" w:hAnsiTheme="majorBidi" w:cstheme="majorBidi"/>
          <w:b/>
          <w:color w:val="000000" w:themeColor="text1"/>
          <w:szCs w:val="24"/>
          <w:lang w:eastAsia="lv-LV"/>
        </w:rPr>
        <w:noBreakHyphen/>
        <w:t>361/2025</w:t>
      </w:r>
    </w:p>
    <w:p w14:paraId="3433EA75" w14:textId="2C7F6ACF" w:rsidR="008848E5" w:rsidRPr="00B8668F" w:rsidRDefault="008848E5" w:rsidP="00B8668F">
      <w:pPr>
        <w:spacing w:after="0" w:line="276" w:lineRule="auto"/>
        <w:contextualSpacing/>
        <w:jc w:val="center"/>
        <w:rPr>
          <w:rFonts w:asciiTheme="majorBidi" w:hAnsiTheme="majorBidi" w:cstheme="majorBidi"/>
          <w:color w:val="000000" w:themeColor="text1"/>
          <w:szCs w:val="24"/>
        </w:rPr>
      </w:pPr>
      <w:hyperlink r:id="rId8" w:history="1">
        <w:r w:rsidRPr="00B8668F">
          <w:rPr>
            <w:rStyle w:val="Hyperlink"/>
            <w:rFonts w:asciiTheme="majorBidi" w:hAnsiTheme="majorBidi" w:cstheme="majorBidi"/>
            <w:szCs w:val="24"/>
          </w:rPr>
          <w:t>ECLI:LV:AT:2025:0929.C770833524.9.L</w:t>
        </w:r>
      </w:hyperlink>
    </w:p>
    <w:p w14:paraId="6F48D61D" w14:textId="77777777" w:rsidR="008848E5" w:rsidRPr="00B8668F" w:rsidRDefault="008848E5" w:rsidP="00B8668F">
      <w:pPr>
        <w:spacing w:after="0" w:line="276" w:lineRule="auto"/>
        <w:ind w:firstLine="709"/>
        <w:jc w:val="both"/>
        <w:rPr>
          <w:rFonts w:asciiTheme="majorBidi" w:hAnsiTheme="majorBidi" w:cstheme="majorBidi"/>
          <w:color w:val="000000" w:themeColor="text1"/>
          <w:szCs w:val="24"/>
        </w:rPr>
      </w:pPr>
    </w:p>
    <w:p w14:paraId="23EF9AD8" w14:textId="48F161FC" w:rsidR="00D23670" w:rsidRPr="00B8668F" w:rsidRDefault="00D23670"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Senāts šādā sastāvā: senators referents </w:t>
      </w:r>
      <w:r w:rsidR="00426797" w:rsidRPr="00B8668F">
        <w:rPr>
          <w:rFonts w:asciiTheme="majorBidi" w:hAnsiTheme="majorBidi" w:cstheme="majorBidi"/>
          <w:color w:val="000000" w:themeColor="text1"/>
          <w:szCs w:val="24"/>
        </w:rPr>
        <w:t>Aldis Laviņš</w:t>
      </w:r>
      <w:r w:rsidRPr="00B8668F">
        <w:rPr>
          <w:rFonts w:asciiTheme="majorBidi" w:hAnsiTheme="majorBidi" w:cstheme="majorBidi"/>
          <w:color w:val="000000" w:themeColor="text1"/>
          <w:szCs w:val="24"/>
        </w:rPr>
        <w:t>, senator</w:t>
      </w:r>
      <w:r w:rsidR="00426797" w:rsidRPr="00B8668F">
        <w:rPr>
          <w:rFonts w:asciiTheme="majorBidi" w:hAnsiTheme="majorBidi" w:cstheme="majorBidi"/>
          <w:color w:val="000000" w:themeColor="text1"/>
          <w:szCs w:val="24"/>
        </w:rPr>
        <w:t xml:space="preserve">i </w:t>
      </w:r>
      <w:r w:rsidR="00EC10E4" w:rsidRPr="00B8668F">
        <w:rPr>
          <w:rFonts w:asciiTheme="majorBidi" w:hAnsiTheme="majorBidi" w:cstheme="majorBidi"/>
          <w:color w:val="000000" w:themeColor="text1"/>
          <w:szCs w:val="24"/>
        </w:rPr>
        <w:t xml:space="preserve">Dzintra Balta un </w:t>
      </w:r>
      <w:r w:rsidR="00EA41D3" w:rsidRPr="00B8668F">
        <w:rPr>
          <w:rFonts w:asciiTheme="majorBidi" w:hAnsiTheme="majorBidi" w:cstheme="majorBidi"/>
          <w:color w:val="000000" w:themeColor="text1"/>
          <w:szCs w:val="24"/>
        </w:rPr>
        <w:t>Erlens Kalniņš</w:t>
      </w:r>
      <w:r w:rsidR="00453163" w:rsidRPr="00B8668F">
        <w:rPr>
          <w:rFonts w:asciiTheme="majorBidi" w:hAnsiTheme="majorBidi" w:cstheme="majorBidi"/>
          <w:color w:val="000000" w:themeColor="text1"/>
          <w:szCs w:val="24"/>
        </w:rPr>
        <w:t xml:space="preserve"> </w:t>
      </w:r>
    </w:p>
    <w:p w14:paraId="5F1C6056" w14:textId="77777777" w:rsidR="00277DF3" w:rsidRPr="00B8668F" w:rsidRDefault="00277DF3" w:rsidP="00B8668F">
      <w:pPr>
        <w:spacing w:after="0" w:line="276" w:lineRule="auto"/>
        <w:ind w:firstLine="709"/>
        <w:jc w:val="both"/>
        <w:rPr>
          <w:rFonts w:asciiTheme="majorBidi" w:hAnsiTheme="majorBidi" w:cstheme="majorBidi"/>
          <w:color w:val="000000" w:themeColor="text1"/>
          <w:szCs w:val="24"/>
        </w:rPr>
      </w:pPr>
    </w:p>
    <w:p w14:paraId="77538272" w14:textId="0E918BA4" w:rsidR="00D9421A" w:rsidRPr="00B8668F" w:rsidRDefault="00D23670"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izskatīja </w:t>
      </w:r>
      <w:bookmarkStart w:id="0" w:name="_Hlk181781264"/>
      <w:bookmarkStart w:id="1" w:name="_Hlk178146730"/>
      <w:r w:rsidR="00D52A5E" w:rsidRPr="00B8668F">
        <w:rPr>
          <w:rFonts w:asciiTheme="majorBidi" w:hAnsiTheme="majorBidi" w:cstheme="majorBidi"/>
          <w:color w:val="000000" w:themeColor="text1"/>
          <w:szCs w:val="24"/>
        </w:rPr>
        <w:t xml:space="preserve">rakstveida procesā </w:t>
      </w:r>
      <w:r w:rsidR="00453163" w:rsidRPr="00B8668F">
        <w:rPr>
          <w:rFonts w:asciiTheme="majorBidi" w:hAnsiTheme="majorBidi" w:cstheme="majorBidi"/>
          <w:color w:val="000000" w:themeColor="text1"/>
          <w:szCs w:val="24"/>
        </w:rPr>
        <w:t xml:space="preserve">valsts akciju sabiedrības (turpmāk – VAS) </w:t>
      </w:r>
      <w:r w:rsidR="00AD6B23" w:rsidRPr="00B8668F">
        <w:rPr>
          <w:rFonts w:asciiTheme="majorBidi" w:hAnsiTheme="majorBidi" w:cstheme="majorBidi"/>
          <w:color w:val="000000" w:themeColor="text1"/>
          <w:szCs w:val="24"/>
        </w:rPr>
        <w:t>[firma]</w:t>
      </w:r>
      <w:r w:rsidR="00453163" w:rsidRPr="00B8668F">
        <w:rPr>
          <w:rFonts w:asciiTheme="majorBidi" w:hAnsiTheme="majorBidi" w:cstheme="majorBidi"/>
          <w:color w:val="000000" w:themeColor="text1"/>
          <w:szCs w:val="24"/>
        </w:rPr>
        <w:t xml:space="preserve"> </w:t>
      </w:r>
      <w:r w:rsidR="00EA41D3" w:rsidRPr="00B8668F">
        <w:rPr>
          <w:rFonts w:asciiTheme="majorBidi" w:hAnsiTheme="majorBidi" w:cstheme="majorBidi"/>
          <w:color w:val="000000" w:themeColor="text1"/>
          <w:szCs w:val="24"/>
        </w:rPr>
        <w:t>blakus</w:t>
      </w:r>
      <w:r w:rsidR="00CE2CAC" w:rsidRPr="00B8668F">
        <w:rPr>
          <w:rFonts w:asciiTheme="majorBidi" w:hAnsiTheme="majorBidi" w:cstheme="majorBidi"/>
          <w:color w:val="000000" w:themeColor="text1"/>
          <w:szCs w:val="24"/>
        </w:rPr>
        <w:t xml:space="preserve"> sūdzību par </w:t>
      </w:r>
      <w:r w:rsidR="00DE540B" w:rsidRPr="00B8668F">
        <w:rPr>
          <w:rFonts w:asciiTheme="majorBidi" w:hAnsiTheme="majorBidi" w:cstheme="majorBidi"/>
          <w:color w:val="000000" w:themeColor="text1"/>
          <w:szCs w:val="24"/>
        </w:rPr>
        <w:t>Rīgas</w:t>
      </w:r>
      <w:r w:rsidR="00CE2CAC" w:rsidRPr="00B8668F">
        <w:rPr>
          <w:rFonts w:asciiTheme="majorBidi" w:hAnsiTheme="majorBidi" w:cstheme="majorBidi"/>
          <w:color w:val="000000" w:themeColor="text1"/>
          <w:szCs w:val="24"/>
        </w:rPr>
        <w:t xml:space="preserve"> apgabaltiesas </w:t>
      </w:r>
      <w:r w:rsidR="00453163" w:rsidRPr="00B8668F">
        <w:rPr>
          <w:rFonts w:asciiTheme="majorBidi" w:hAnsiTheme="majorBidi" w:cstheme="majorBidi"/>
          <w:szCs w:val="24"/>
        </w:rPr>
        <w:t xml:space="preserve">2025. gada 17. janvāra </w:t>
      </w:r>
      <w:r w:rsidR="00EA41D3" w:rsidRPr="00B8668F">
        <w:rPr>
          <w:rFonts w:asciiTheme="majorBidi" w:hAnsiTheme="majorBidi" w:cstheme="majorBidi"/>
          <w:color w:val="000000" w:themeColor="text1"/>
          <w:szCs w:val="24"/>
        </w:rPr>
        <w:t>lēmumu</w:t>
      </w:r>
      <w:r w:rsidR="00CE2CAC" w:rsidRPr="00B8668F">
        <w:rPr>
          <w:rFonts w:asciiTheme="majorBidi" w:hAnsiTheme="majorBidi" w:cstheme="majorBidi"/>
          <w:color w:val="000000" w:themeColor="text1"/>
          <w:szCs w:val="24"/>
        </w:rPr>
        <w:t xml:space="preserve"> </w:t>
      </w:r>
      <w:bookmarkEnd w:id="0"/>
      <w:r w:rsidR="00CE2CAC" w:rsidRPr="00B8668F">
        <w:rPr>
          <w:rFonts w:asciiTheme="majorBidi" w:hAnsiTheme="majorBidi" w:cstheme="majorBidi"/>
          <w:color w:val="000000" w:themeColor="text1"/>
          <w:szCs w:val="24"/>
        </w:rPr>
        <w:t xml:space="preserve">civillietā </w:t>
      </w:r>
      <w:r w:rsidR="00453163" w:rsidRPr="00B8668F">
        <w:rPr>
          <w:rFonts w:asciiTheme="majorBidi" w:hAnsiTheme="majorBidi" w:cstheme="majorBidi"/>
          <w:color w:val="000000" w:themeColor="text1"/>
          <w:szCs w:val="24"/>
        </w:rPr>
        <w:t>VAS </w:t>
      </w:r>
      <w:r w:rsidR="008848E5" w:rsidRPr="00B8668F">
        <w:rPr>
          <w:rFonts w:asciiTheme="majorBidi" w:hAnsiTheme="majorBidi" w:cstheme="majorBidi"/>
          <w:color w:val="000000" w:themeColor="text1"/>
          <w:szCs w:val="24"/>
        </w:rPr>
        <w:t>[firma]</w:t>
      </w:r>
      <w:r w:rsidR="00453163" w:rsidRPr="00B8668F">
        <w:rPr>
          <w:rFonts w:asciiTheme="majorBidi" w:hAnsiTheme="majorBidi" w:cstheme="majorBidi"/>
          <w:color w:val="000000" w:themeColor="text1"/>
          <w:szCs w:val="24"/>
        </w:rPr>
        <w:t xml:space="preserve"> prasībā pret </w:t>
      </w:r>
      <w:r w:rsidR="008848E5" w:rsidRPr="00B8668F">
        <w:rPr>
          <w:rFonts w:asciiTheme="majorBidi" w:hAnsiTheme="majorBidi" w:cstheme="majorBidi"/>
          <w:color w:val="000000" w:themeColor="text1"/>
          <w:szCs w:val="24"/>
        </w:rPr>
        <w:t>[pers. A]</w:t>
      </w:r>
      <w:r w:rsidR="00453163" w:rsidRPr="00B8668F">
        <w:rPr>
          <w:rFonts w:asciiTheme="majorBidi" w:hAnsiTheme="majorBidi" w:cstheme="majorBidi"/>
          <w:color w:val="000000" w:themeColor="text1"/>
          <w:szCs w:val="24"/>
        </w:rPr>
        <w:t xml:space="preserve"> par darba līguma izbeigšanu.</w:t>
      </w:r>
    </w:p>
    <w:p w14:paraId="16C69CA9" w14:textId="77777777" w:rsidR="009D346C" w:rsidRPr="00B8668F" w:rsidRDefault="009D346C" w:rsidP="00B8668F">
      <w:pPr>
        <w:spacing w:after="0" w:line="276" w:lineRule="auto"/>
        <w:ind w:firstLine="709"/>
        <w:jc w:val="both"/>
        <w:rPr>
          <w:rFonts w:asciiTheme="majorBidi" w:hAnsiTheme="majorBidi" w:cstheme="majorBidi"/>
          <w:color w:val="000000" w:themeColor="text1"/>
          <w:szCs w:val="24"/>
        </w:rPr>
      </w:pPr>
    </w:p>
    <w:bookmarkEnd w:id="1"/>
    <w:p w14:paraId="2CFF2B8E" w14:textId="4EFDBBB3" w:rsidR="00D23670" w:rsidRPr="00B8668F" w:rsidRDefault="00D52A5E" w:rsidP="00B8668F">
      <w:pPr>
        <w:spacing w:after="0" w:line="276" w:lineRule="auto"/>
        <w:jc w:val="center"/>
        <w:rPr>
          <w:rFonts w:asciiTheme="majorBidi" w:hAnsiTheme="majorBidi" w:cstheme="majorBidi"/>
          <w:b/>
          <w:color w:val="000000" w:themeColor="text1"/>
          <w:szCs w:val="24"/>
          <w:shd w:val="clear" w:color="auto" w:fill="FFFFFF"/>
        </w:rPr>
      </w:pPr>
      <w:r w:rsidRPr="00B8668F">
        <w:rPr>
          <w:rFonts w:asciiTheme="majorBidi" w:hAnsiTheme="majorBidi" w:cstheme="majorBidi"/>
          <w:b/>
          <w:color w:val="000000" w:themeColor="text1"/>
          <w:szCs w:val="24"/>
          <w:shd w:val="clear" w:color="auto" w:fill="FFFFFF"/>
        </w:rPr>
        <w:t>Aprakstošā daļa</w:t>
      </w:r>
    </w:p>
    <w:p w14:paraId="7C47D512" w14:textId="77777777" w:rsidR="009D346C" w:rsidRPr="00B8668F" w:rsidRDefault="009D346C" w:rsidP="00B8668F">
      <w:pPr>
        <w:spacing w:after="0" w:line="276" w:lineRule="auto"/>
        <w:ind w:firstLine="709"/>
        <w:jc w:val="both"/>
        <w:rPr>
          <w:rFonts w:asciiTheme="majorBidi" w:hAnsiTheme="majorBidi" w:cstheme="majorBidi"/>
          <w:b/>
          <w:color w:val="000000" w:themeColor="text1"/>
          <w:szCs w:val="24"/>
          <w:shd w:val="clear" w:color="auto" w:fill="FFFFFF"/>
        </w:rPr>
      </w:pPr>
    </w:p>
    <w:p w14:paraId="5A573A29" w14:textId="40FDACA8" w:rsidR="00EB1D67" w:rsidRPr="00B8668F" w:rsidRDefault="00D52A5E"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212E22" w:rsidRPr="00B8668F">
        <w:rPr>
          <w:rFonts w:asciiTheme="majorBidi" w:hAnsiTheme="majorBidi" w:cstheme="majorBidi"/>
          <w:color w:val="000000" w:themeColor="text1"/>
          <w:szCs w:val="24"/>
        </w:rPr>
        <w:t>1</w:t>
      </w:r>
      <w:r w:rsidRPr="00B8668F">
        <w:rPr>
          <w:rFonts w:asciiTheme="majorBidi" w:hAnsiTheme="majorBidi" w:cstheme="majorBidi"/>
          <w:color w:val="000000" w:themeColor="text1"/>
          <w:szCs w:val="24"/>
        </w:rPr>
        <w:t>]</w:t>
      </w:r>
      <w:r w:rsidR="00A1634D"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Prasītāja VAS </w:t>
      </w:r>
      <w:r w:rsidR="008848E5" w:rsidRPr="00B8668F">
        <w:rPr>
          <w:rFonts w:asciiTheme="majorBidi" w:hAnsiTheme="majorBidi" w:cstheme="majorBidi"/>
          <w:color w:val="000000" w:themeColor="text1"/>
          <w:szCs w:val="24"/>
        </w:rPr>
        <w:t>[firma]</w:t>
      </w:r>
      <w:r w:rsidR="00453163" w:rsidRPr="00B8668F">
        <w:rPr>
          <w:rFonts w:asciiTheme="majorBidi" w:hAnsiTheme="majorBidi" w:cstheme="majorBidi"/>
          <w:color w:val="000000" w:themeColor="text1"/>
          <w:szCs w:val="24"/>
        </w:rPr>
        <w:t xml:space="preserve"> 2024.</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gada 26.</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janvārī cēlusi prasību pret atbildētāju</w:t>
      </w:r>
      <w:r w:rsidR="00A64507" w:rsidRPr="00B8668F">
        <w:rPr>
          <w:rFonts w:asciiTheme="majorBidi" w:hAnsiTheme="majorBidi" w:cstheme="majorBidi"/>
          <w:color w:val="000000" w:themeColor="text1"/>
          <w:szCs w:val="24"/>
        </w:rPr>
        <w:t xml:space="preserve"> </w:t>
      </w:r>
      <w:r w:rsidR="008848E5" w:rsidRPr="00B8668F">
        <w:rPr>
          <w:rFonts w:asciiTheme="majorBidi" w:hAnsiTheme="majorBidi" w:cstheme="majorBidi"/>
          <w:color w:val="000000" w:themeColor="text1"/>
          <w:szCs w:val="24"/>
        </w:rPr>
        <w:t>[pers. A]</w:t>
      </w:r>
      <w:r w:rsidR="00453163" w:rsidRPr="00B8668F">
        <w:rPr>
          <w:rFonts w:asciiTheme="majorBidi" w:hAnsiTheme="majorBidi" w:cstheme="majorBidi"/>
          <w:color w:val="000000" w:themeColor="text1"/>
          <w:szCs w:val="24"/>
        </w:rPr>
        <w:t>, pamatojoties uz Darba likuma 101.</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panta pirmās daļas 9.</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punktu un ceturto daļu, 104.</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pantu, 110.</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 xml:space="preserve">panta pirmo un ceturto daļu, lūdzot </w:t>
      </w:r>
      <w:r w:rsidR="00A64507" w:rsidRPr="00B8668F">
        <w:rPr>
          <w:rFonts w:asciiTheme="majorBidi" w:hAnsiTheme="majorBidi" w:cstheme="majorBidi"/>
          <w:color w:val="000000" w:themeColor="text1"/>
          <w:szCs w:val="24"/>
        </w:rPr>
        <w:t xml:space="preserve">tiesu </w:t>
      </w:r>
      <w:r w:rsidR="00453163" w:rsidRPr="00B8668F">
        <w:rPr>
          <w:rFonts w:asciiTheme="majorBidi" w:hAnsiTheme="majorBidi" w:cstheme="majorBidi"/>
          <w:color w:val="000000" w:themeColor="text1"/>
          <w:szCs w:val="24"/>
        </w:rPr>
        <w:t>izbeigt darba līgumu ar atbildētāju.</w:t>
      </w:r>
    </w:p>
    <w:p w14:paraId="65886F24" w14:textId="77777777" w:rsidR="00BB0A82" w:rsidRPr="00B8668F" w:rsidRDefault="00BB0A82" w:rsidP="00B8668F">
      <w:pPr>
        <w:spacing w:after="0" w:line="276" w:lineRule="auto"/>
        <w:ind w:firstLine="709"/>
        <w:jc w:val="both"/>
        <w:rPr>
          <w:rFonts w:asciiTheme="majorBidi" w:hAnsiTheme="majorBidi" w:cstheme="majorBidi"/>
          <w:color w:val="000000" w:themeColor="text1"/>
          <w:szCs w:val="24"/>
        </w:rPr>
      </w:pPr>
    </w:p>
    <w:p w14:paraId="621C352A" w14:textId="06E9D1A0" w:rsidR="00D52A5E" w:rsidRPr="00B8668F" w:rsidRDefault="00D52A5E"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212E22" w:rsidRPr="00B8668F">
        <w:rPr>
          <w:rFonts w:asciiTheme="majorBidi" w:hAnsiTheme="majorBidi" w:cstheme="majorBidi"/>
          <w:color w:val="000000" w:themeColor="text1"/>
          <w:szCs w:val="24"/>
        </w:rPr>
        <w:t>2</w:t>
      </w:r>
      <w:r w:rsidRPr="00B8668F">
        <w:rPr>
          <w:rFonts w:asciiTheme="majorBidi" w:hAnsiTheme="majorBidi" w:cstheme="majorBidi"/>
          <w:color w:val="000000" w:themeColor="text1"/>
          <w:szCs w:val="24"/>
        </w:rPr>
        <w:t>]</w:t>
      </w:r>
      <w:r w:rsidR="002F7352"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Ar Rīgas pilsētas tiesas 2024.</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gada 21.</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jūnija spriedumu prasība noraidīta pilnībā.</w:t>
      </w:r>
    </w:p>
    <w:p w14:paraId="6ED393F4" w14:textId="77777777" w:rsidR="00BB0A82" w:rsidRPr="00B8668F" w:rsidRDefault="00BB0A82" w:rsidP="00B8668F">
      <w:pPr>
        <w:spacing w:after="0" w:line="276" w:lineRule="auto"/>
        <w:ind w:firstLine="709"/>
        <w:jc w:val="both"/>
        <w:rPr>
          <w:rFonts w:asciiTheme="majorBidi" w:hAnsiTheme="majorBidi" w:cstheme="majorBidi"/>
          <w:color w:val="000000" w:themeColor="text1"/>
          <w:szCs w:val="24"/>
        </w:rPr>
      </w:pPr>
    </w:p>
    <w:p w14:paraId="712C94A7" w14:textId="0189D8FC" w:rsidR="00D52A5E" w:rsidRPr="00B8668F" w:rsidRDefault="00BB0A82"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212E22" w:rsidRPr="00B8668F">
        <w:rPr>
          <w:rFonts w:asciiTheme="majorBidi" w:hAnsiTheme="majorBidi" w:cstheme="majorBidi"/>
          <w:color w:val="000000" w:themeColor="text1"/>
          <w:szCs w:val="24"/>
        </w:rPr>
        <w:t>3</w:t>
      </w:r>
      <w:r w:rsidRPr="00B8668F">
        <w:rPr>
          <w:rFonts w:asciiTheme="majorBidi" w:hAnsiTheme="majorBidi" w:cstheme="majorBidi"/>
          <w:color w:val="000000" w:themeColor="text1"/>
          <w:szCs w:val="24"/>
        </w:rPr>
        <w:t>]</w:t>
      </w:r>
      <w:r w:rsidR="002F7352" w:rsidRPr="00B8668F">
        <w:rPr>
          <w:rFonts w:asciiTheme="majorBidi" w:hAnsiTheme="majorBidi" w:cstheme="majorBidi"/>
          <w:color w:val="000000" w:themeColor="text1"/>
          <w:szCs w:val="24"/>
        </w:rPr>
        <w:t> </w:t>
      </w:r>
      <w:r w:rsidR="00D52A5E" w:rsidRPr="00B8668F">
        <w:rPr>
          <w:rFonts w:asciiTheme="majorBidi" w:hAnsiTheme="majorBidi" w:cstheme="majorBidi"/>
          <w:color w:val="000000" w:themeColor="text1"/>
          <w:szCs w:val="24"/>
        </w:rPr>
        <w:t xml:space="preserve">Par pirmās instances tiesas spriedumu </w:t>
      </w:r>
      <w:r w:rsidR="00453163" w:rsidRPr="00B8668F">
        <w:rPr>
          <w:rFonts w:asciiTheme="majorBidi" w:hAnsiTheme="majorBidi" w:cstheme="majorBidi"/>
          <w:color w:val="000000" w:themeColor="text1"/>
          <w:szCs w:val="24"/>
        </w:rPr>
        <w:t>prasītāja</w:t>
      </w:r>
      <w:r w:rsidR="00D52A5E" w:rsidRPr="00B8668F">
        <w:rPr>
          <w:rFonts w:asciiTheme="majorBidi" w:hAnsiTheme="majorBidi" w:cstheme="majorBidi"/>
          <w:color w:val="000000" w:themeColor="text1"/>
          <w:szCs w:val="24"/>
        </w:rPr>
        <w:t xml:space="preserve"> iesnie</w:t>
      </w:r>
      <w:r w:rsidR="00266881" w:rsidRPr="00B8668F">
        <w:rPr>
          <w:rFonts w:asciiTheme="majorBidi" w:hAnsiTheme="majorBidi" w:cstheme="majorBidi"/>
          <w:color w:val="000000" w:themeColor="text1"/>
          <w:szCs w:val="24"/>
        </w:rPr>
        <w:t>gusi</w:t>
      </w:r>
      <w:r w:rsidR="00D52A5E" w:rsidRPr="00B8668F">
        <w:rPr>
          <w:rFonts w:asciiTheme="majorBidi" w:hAnsiTheme="majorBidi" w:cstheme="majorBidi"/>
          <w:color w:val="000000" w:themeColor="text1"/>
          <w:szCs w:val="24"/>
        </w:rPr>
        <w:t xml:space="preserve"> apelācijas sūdzību</w:t>
      </w:r>
      <w:r w:rsidR="00933669" w:rsidRPr="00B8668F">
        <w:rPr>
          <w:rFonts w:asciiTheme="majorBidi" w:hAnsiTheme="majorBidi" w:cstheme="majorBidi"/>
          <w:color w:val="000000" w:themeColor="text1"/>
          <w:szCs w:val="24"/>
        </w:rPr>
        <w:t>.</w:t>
      </w:r>
    </w:p>
    <w:p w14:paraId="293AE622" w14:textId="77777777" w:rsidR="00316A9C" w:rsidRPr="00B8668F" w:rsidRDefault="00316A9C" w:rsidP="00B8668F">
      <w:pPr>
        <w:spacing w:after="0" w:line="276" w:lineRule="auto"/>
        <w:ind w:firstLine="709"/>
        <w:jc w:val="both"/>
        <w:rPr>
          <w:rFonts w:asciiTheme="majorBidi" w:hAnsiTheme="majorBidi" w:cstheme="majorBidi"/>
          <w:color w:val="000000" w:themeColor="text1"/>
          <w:szCs w:val="24"/>
        </w:rPr>
      </w:pPr>
    </w:p>
    <w:p w14:paraId="51373C8D" w14:textId="15A5A11E" w:rsidR="00A0080B" w:rsidRPr="00B8668F" w:rsidRDefault="007549CF"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FF1322" w:rsidRPr="00B8668F">
        <w:rPr>
          <w:rFonts w:asciiTheme="majorBidi" w:hAnsiTheme="majorBidi" w:cstheme="majorBidi"/>
          <w:color w:val="000000" w:themeColor="text1"/>
          <w:szCs w:val="24"/>
        </w:rPr>
        <w:t>4</w:t>
      </w:r>
      <w:r w:rsidRPr="00B8668F">
        <w:rPr>
          <w:rFonts w:asciiTheme="majorBidi" w:hAnsiTheme="majorBidi" w:cstheme="majorBidi"/>
          <w:color w:val="000000" w:themeColor="text1"/>
          <w:szCs w:val="24"/>
        </w:rPr>
        <w:t>]</w:t>
      </w:r>
      <w:r w:rsidR="00D92F04" w:rsidRPr="00B8668F">
        <w:rPr>
          <w:rFonts w:asciiTheme="majorBidi" w:hAnsiTheme="majorBidi" w:cstheme="majorBidi"/>
          <w:color w:val="000000" w:themeColor="text1"/>
          <w:szCs w:val="24"/>
        </w:rPr>
        <w:t> </w:t>
      </w:r>
      <w:r w:rsidR="00D52A5E" w:rsidRPr="00B8668F">
        <w:rPr>
          <w:rFonts w:asciiTheme="majorBidi" w:hAnsiTheme="majorBidi" w:cstheme="majorBidi"/>
          <w:color w:val="000000" w:themeColor="text1"/>
          <w:szCs w:val="24"/>
        </w:rPr>
        <w:t xml:space="preserve">Ar Rīgas apgabaltiesas </w:t>
      </w:r>
      <w:r w:rsidR="00453163" w:rsidRPr="00B8668F">
        <w:rPr>
          <w:rFonts w:asciiTheme="majorBidi" w:hAnsiTheme="majorBidi" w:cstheme="majorBidi"/>
          <w:szCs w:val="24"/>
        </w:rPr>
        <w:t xml:space="preserve">2025. gada 17. janvāra </w:t>
      </w:r>
      <w:r w:rsidR="00D52A5E" w:rsidRPr="00B8668F">
        <w:rPr>
          <w:rFonts w:asciiTheme="majorBidi" w:hAnsiTheme="majorBidi" w:cstheme="majorBidi"/>
          <w:color w:val="000000" w:themeColor="text1"/>
          <w:szCs w:val="24"/>
        </w:rPr>
        <w:t xml:space="preserve">lēmumu, pamatojoties uz </w:t>
      </w:r>
      <w:r w:rsidR="00453163" w:rsidRPr="00B8668F">
        <w:rPr>
          <w:rFonts w:asciiTheme="majorBidi" w:hAnsiTheme="majorBidi" w:cstheme="majorBidi"/>
          <w:color w:val="000000" w:themeColor="text1"/>
          <w:szCs w:val="24"/>
        </w:rPr>
        <w:t>Civilprocesa likuma 223.</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panta 2.</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punktu</w:t>
      </w:r>
      <w:r w:rsidR="00D52A5E" w:rsidRPr="00B8668F">
        <w:rPr>
          <w:rFonts w:asciiTheme="majorBidi" w:hAnsiTheme="majorBidi" w:cstheme="majorBidi"/>
          <w:color w:val="000000" w:themeColor="text1"/>
          <w:szCs w:val="24"/>
        </w:rPr>
        <w:t xml:space="preserve">, </w:t>
      </w:r>
      <w:r w:rsidR="00453163" w:rsidRPr="00B8668F">
        <w:rPr>
          <w:rFonts w:asciiTheme="majorBidi" w:hAnsiTheme="majorBidi" w:cstheme="majorBidi"/>
          <w:color w:val="000000" w:themeColor="text1"/>
          <w:szCs w:val="24"/>
        </w:rPr>
        <w:t>izbeigta tiesvedība lietā</w:t>
      </w:r>
      <w:r w:rsidR="00D52A5E" w:rsidRPr="00B8668F">
        <w:rPr>
          <w:rFonts w:asciiTheme="majorBidi" w:hAnsiTheme="majorBidi" w:cstheme="majorBidi"/>
          <w:color w:val="000000" w:themeColor="text1"/>
          <w:szCs w:val="24"/>
        </w:rPr>
        <w:t>.</w:t>
      </w:r>
      <w:r w:rsidRPr="00B8668F">
        <w:rPr>
          <w:rFonts w:asciiTheme="majorBidi" w:hAnsiTheme="majorBidi" w:cstheme="majorBidi"/>
          <w:color w:val="000000" w:themeColor="text1"/>
          <w:szCs w:val="24"/>
        </w:rPr>
        <w:t xml:space="preserve"> </w:t>
      </w:r>
    </w:p>
    <w:p w14:paraId="40E0ADB5" w14:textId="531BAB3C" w:rsidR="007549CF" w:rsidRPr="00B8668F" w:rsidRDefault="00A0080B"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Lēmum</w:t>
      </w:r>
      <w:r w:rsidR="00A64507" w:rsidRPr="00B8668F">
        <w:rPr>
          <w:rFonts w:asciiTheme="majorBidi" w:hAnsiTheme="majorBidi" w:cstheme="majorBidi"/>
          <w:color w:val="000000" w:themeColor="text1"/>
          <w:szCs w:val="24"/>
        </w:rPr>
        <w:t>ā norādīti šādi argumenti</w:t>
      </w:r>
      <w:r w:rsidRPr="00B8668F">
        <w:rPr>
          <w:rFonts w:asciiTheme="majorBidi" w:hAnsiTheme="majorBidi" w:cstheme="majorBidi"/>
          <w:color w:val="000000" w:themeColor="text1"/>
          <w:szCs w:val="24"/>
        </w:rPr>
        <w:t>.</w:t>
      </w:r>
    </w:p>
    <w:p w14:paraId="6EEE7089" w14:textId="6521BC9A" w:rsidR="00453163" w:rsidRPr="00B8668F" w:rsidRDefault="00FF1322"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[4.1]</w:t>
      </w:r>
      <w:r w:rsidR="00266881"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Darba likuma 110.</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 xml:space="preserve">panta ceturtajā daļā noteikts, </w:t>
      </w:r>
      <w:r w:rsidR="00A64507" w:rsidRPr="00B8668F">
        <w:rPr>
          <w:rFonts w:asciiTheme="majorBidi" w:hAnsiTheme="majorBidi" w:cstheme="majorBidi"/>
          <w:color w:val="000000" w:themeColor="text1"/>
          <w:szCs w:val="24"/>
        </w:rPr>
        <w:t xml:space="preserve">ka tad, </w:t>
      </w:r>
      <w:r w:rsidR="00453163" w:rsidRPr="00B8668F">
        <w:rPr>
          <w:rFonts w:asciiTheme="majorBidi" w:hAnsiTheme="majorBidi" w:cstheme="majorBidi"/>
          <w:color w:val="000000" w:themeColor="text1"/>
          <w:szCs w:val="24"/>
        </w:rPr>
        <w:t>ja darbinieku arodbiedrība nepiekrīt darba līguma uzteikumam, viena mēneša laikā no atbildes saņemšanas dienas darba devējs var celt prasību tiesā par darba līguma izbeigšanu. Tātad likumā nepārprotami ir noteikts gan brīdis, no kura darba devējs var celt prasību tiesā, gan laika ietvars</w:t>
      </w:r>
      <w:r w:rsidR="00A64507" w:rsidRPr="00B8668F">
        <w:rPr>
          <w:rFonts w:asciiTheme="majorBidi" w:hAnsiTheme="majorBidi" w:cstheme="majorBidi"/>
          <w:color w:val="000000" w:themeColor="text1"/>
          <w:szCs w:val="24"/>
        </w:rPr>
        <w:t>,</w:t>
      </w:r>
      <w:r w:rsidR="00453163" w:rsidRPr="00B8668F">
        <w:rPr>
          <w:rFonts w:asciiTheme="majorBidi" w:hAnsiTheme="majorBidi" w:cstheme="majorBidi"/>
          <w:color w:val="000000" w:themeColor="text1"/>
          <w:szCs w:val="24"/>
        </w:rPr>
        <w:t xml:space="preserve"> kādā tas darāms – viena mēneša laikā no atbildes saņemšanas dienas.</w:t>
      </w:r>
    </w:p>
    <w:p w14:paraId="1B730801" w14:textId="0856953C" w:rsidR="00FF1322" w:rsidRPr="00B8668F" w:rsidRDefault="008848E5"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[Nosaukums]</w:t>
      </w:r>
      <w:r w:rsidR="00453163" w:rsidRPr="00B8668F">
        <w:rPr>
          <w:rFonts w:asciiTheme="majorBidi" w:hAnsiTheme="majorBidi" w:cstheme="majorBidi"/>
          <w:color w:val="000000" w:themeColor="text1"/>
          <w:szCs w:val="24"/>
        </w:rPr>
        <w:t xml:space="preserve"> arodbiedrība 2023.</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gada 21.</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 xml:space="preserve">decembrī sniegusi prasītājai atbildi, nepiekrītot darba līguma ar atbildētāju </w:t>
      </w:r>
      <w:r w:rsidR="00A64507" w:rsidRPr="00B8668F">
        <w:rPr>
          <w:rFonts w:asciiTheme="majorBidi" w:hAnsiTheme="majorBidi" w:cstheme="majorBidi"/>
          <w:color w:val="000000" w:themeColor="text1"/>
          <w:szCs w:val="24"/>
        </w:rPr>
        <w:t xml:space="preserve">izbeigšanai </w:t>
      </w:r>
      <w:r w:rsidR="00453163" w:rsidRPr="00B8668F">
        <w:rPr>
          <w:rFonts w:asciiTheme="majorBidi" w:hAnsiTheme="majorBidi" w:cstheme="majorBidi"/>
          <w:color w:val="000000" w:themeColor="text1"/>
          <w:szCs w:val="24"/>
        </w:rPr>
        <w:t>(turpmāk arī – Atteikums).</w:t>
      </w:r>
    </w:p>
    <w:p w14:paraId="1DE94FE7" w14:textId="6F73D263" w:rsidR="00453163" w:rsidRPr="00B8668F" w:rsidRDefault="00A64507"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lastRenderedPageBreak/>
        <w:t>P</w:t>
      </w:r>
      <w:r w:rsidR="00453163" w:rsidRPr="00B8668F">
        <w:rPr>
          <w:rFonts w:asciiTheme="majorBidi" w:hAnsiTheme="majorBidi" w:cstheme="majorBidi"/>
          <w:color w:val="000000" w:themeColor="text1"/>
          <w:szCs w:val="24"/>
        </w:rPr>
        <w:t>rasības pieteikumā norādī</w:t>
      </w:r>
      <w:r w:rsidRPr="00B8668F">
        <w:rPr>
          <w:rFonts w:asciiTheme="majorBidi" w:hAnsiTheme="majorBidi" w:cstheme="majorBidi"/>
          <w:color w:val="000000" w:themeColor="text1"/>
          <w:szCs w:val="24"/>
        </w:rPr>
        <w:t>ts</w:t>
      </w:r>
      <w:r w:rsidR="00453163" w:rsidRPr="00B8668F">
        <w:rPr>
          <w:rFonts w:asciiTheme="majorBidi" w:hAnsiTheme="majorBidi" w:cstheme="majorBidi"/>
          <w:color w:val="000000" w:themeColor="text1"/>
          <w:szCs w:val="24"/>
        </w:rPr>
        <w:t xml:space="preserve">, ka </w:t>
      </w:r>
      <w:r w:rsidRPr="00B8668F">
        <w:rPr>
          <w:rFonts w:asciiTheme="majorBidi" w:hAnsiTheme="majorBidi" w:cstheme="majorBidi"/>
          <w:color w:val="000000" w:themeColor="text1"/>
          <w:szCs w:val="24"/>
        </w:rPr>
        <w:t xml:space="preserve">prasītāja </w:t>
      </w:r>
      <w:r w:rsidR="00453163" w:rsidRPr="00B8668F">
        <w:rPr>
          <w:rFonts w:asciiTheme="majorBidi" w:hAnsiTheme="majorBidi" w:cstheme="majorBidi"/>
          <w:color w:val="000000" w:themeColor="text1"/>
          <w:szCs w:val="24"/>
        </w:rPr>
        <w:t>Atteikumu saņēm</w:t>
      </w:r>
      <w:r w:rsidRPr="00B8668F">
        <w:rPr>
          <w:rFonts w:asciiTheme="majorBidi" w:hAnsiTheme="majorBidi" w:cstheme="majorBidi"/>
          <w:color w:val="000000" w:themeColor="text1"/>
          <w:szCs w:val="24"/>
        </w:rPr>
        <w:t>usi</w:t>
      </w:r>
      <w:r w:rsidR="00453163" w:rsidRPr="00B8668F">
        <w:rPr>
          <w:rFonts w:asciiTheme="majorBidi" w:hAnsiTheme="majorBidi" w:cstheme="majorBidi"/>
          <w:color w:val="000000" w:themeColor="text1"/>
          <w:szCs w:val="24"/>
        </w:rPr>
        <w:t xml:space="preserve"> 2023.</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gada 21.</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decembrī</w:t>
      </w:r>
      <w:r w:rsidRPr="00B8668F">
        <w:rPr>
          <w:rFonts w:asciiTheme="majorBidi" w:hAnsiTheme="majorBidi" w:cstheme="majorBidi"/>
          <w:color w:val="000000" w:themeColor="text1"/>
          <w:szCs w:val="24"/>
        </w:rPr>
        <w:t>. L</w:t>
      </w:r>
      <w:r w:rsidR="00453163" w:rsidRPr="00B8668F">
        <w:rPr>
          <w:rFonts w:asciiTheme="majorBidi" w:hAnsiTheme="majorBidi" w:cstheme="majorBidi"/>
          <w:color w:val="000000" w:themeColor="text1"/>
          <w:szCs w:val="24"/>
        </w:rPr>
        <w:t>īdz ar to šis datums uzskatāms kā atbildes saņemšanas diena Darba likuma 110.</w:t>
      </w:r>
      <w:r w:rsidR="00435987" w:rsidRPr="00B8668F">
        <w:rPr>
          <w:rFonts w:asciiTheme="majorBidi" w:hAnsiTheme="majorBidi" w:cstheme="majorBidi"/>
          <w:color w:val="000000" w:themeColor="text1"/>
          <w:szCs w:val="24"/>
        </w:rPr>
        <w:t> </w:t>
      </w:r>
      <w:r w:rsidR="00453163" w:rsidRPr="00B8668F">
        <w:rPr>
          <w:rFonts w:asciiTheme="majorBidi" w:hAnsiTheme="majorBidi" w:cstheme="majorBidi"/>
          <w:color w:val="000000" w:themeColor="text1"/>
          <w:szCs w:val="24"/>
        </w:rPr>
        <w:t>panta ceturtās daļas izpratnē, un diena, no kuras sā</w:t>
      </w:r>
      <w:r w:rsidR="00C22B8A" w:rsidRPr="00B8668F">
        <w:rPr>
          <w:rFonts w:asciiTheme="majorBidi" w:hAnsiTheme="majorBidi" w:cstheme="majorBidi"/>
          <w:color w:val="000000" w:themeColor="text1"/>
          <w:szCs w:val="24"/>
        </w:rPr>
        <w:t>cis</w:t>
      </w:r>
      <w:r w:rsidR="00453163" w:rsidRPr="00B8668F">
        <w:rPr>
          <w:rFonts w:asciiTheme="majorBidi" w:hAnsiTheme="majorBidi" w:cstheme="majorBidi"/>
          <w:color w:val="000000" w:themeColor="text1"/>
          <w:szCs w:val="24"/>
        </w:rPr>
        <w:t xml:space="preserve"> tecē</w:t>
      </w:r>
      <w:r w:rsidRPr="00B8668F">
        <w:rPr>
          <w:rFonts w:asciiTheme="majorBidi" w:hAnsiTheme="majorBidi" w:cstheme="majorBidi"/>
          <w:color w:val="000000" w:themeColor="text1"/>
          <w:szCs w:val="24"/>
        </w:rPr>
        <w:t>t termiņš prasības celšanai</w:t>
      </w:r>
      <w:r w:rsidR="00453163" w:rsidRPr="00B8668F">
        <w:rPr>
          <w:rFonts w:asciiTheme="majorBidi" w:hAnsiTheme="majorBidi" w:cstheme="majorBidi"/>
          <w:color w:val="000000" w:themeColor="text1"/>
          <w:szCs w:val="24"/>
        </w:rPr>
        <w:t>.</w:t>
      </w:r>
    </w:p>
    <w:p w14:paraId="4D54CB43" w14:textId="7027B1F2" w:rsidR="00316A9C" w:rsidRPr="00B8668F" w:rsidRDefault="00453163"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Ievērojot </w:t>
      </w:r>
      <w:r w:rsidR="00C22B8A" w:rsidRPr="00B8668F">
        <w:rPr>
          <w:rFonts w:asciiTheme="majorBidi" w:hAnsiTheme="majorBidi" w:cstheme="majorBidi"/>
          <w:color w:val="000000" w:themeColor="text1"/>
          <w:szCs w:val="24"/>
        </w:rPr>
        <w:t xml:space="preserve">minēto un </w:t>
      </w:r>
      <w:r w:rsidRPr="00B8668F">
        <w:rPr>
          <w:rFonts w:asciiTheme="majorBidi" w:hAnsiTheme="majorBidi" w:cstheme="majorBidi"/>
          <w:color w:val="000000" w:themeColor="text1"/>
          <w:szCs w:val="24"/>
        </w:rPr>
        <w:t>Darba likuma 16.</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panta pirmo daļu, termiņš prasības celšanai izbeidzās 2024.</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gada 20.</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 xml:space="preserve">janvārī. Tā kā termiņa pēdējā diena </w:t>
      </w:r>
      <w:r w:rsidR="00FB5409" w:rsidRPr="00B8668F">
        <w:rPr>
          <w:rFonts w:asciiTheme="majorBidi" w:hAnsiTheme="majorBidi" w:cstheme="majorBidi"/>
          <w:color w:val="000000" w:themeColor="text1"/>
          <w:szCs w:val="24"/>
        </w:rPr>
        <w:t xml:space="preserve">bija </w:t>
      </w:r>
      <w:r w:rsidRPr="00B8668F">
        <w:rPr>
          <w:rFonts w:asciiTheme="majorBidi" w:hAnsiTheme="majorBidi" w:cstheme="majorBidi"/>
          <w:color w:val="000000" w:themeColor="text1"/>
          <w:szCs w:val="24"/>
        </w:rPr>
        <w:t>sestdien</w:t>
      </w:r>
      <w:r w:rsidR="00FB5409" w:rsidRPr="00B8668F">
        <w:rPr>
          <w:rFonts w:asciiTheme="majorBidi" w:hAnsiTheme="majorBidi" w:cstheme="majorBidi"/>
          <w:color w:val="000000" w:themeColor="text1"/>
          <w:szCs w:val="24"/>
        </w:rPr>
        <w:t>a,</w:t>
      </w:r>
      <w:r w:rsidRPr="00B8668F">
        <w:rPr>
          <w:rFonts w:asciiTheme="majorBidi" w:hAnsiTheme="majorBidi" w:cstheme="majorBidi"/>
          <w:color w:val="000000" w:themeColor="text1"/>
          <w:szCs w:val="24"/>
        </w:rPr>
        <w:t xml:space="preserve"> nākamā darba diena, kad </w:t>
      </w:r>
      <w:bookmarkStart w:id="2" w:name="_Hlk207632537"/>
      <w:r w:rsidRPr="00B8668F">
        <w:rPr>
          <w:rFonts w:asciiTheme="majorBidi" w:hAnsiTheme="majorBidi" w:cstheme="majorBidi"/>
          <w:color w:val="000000" w:themeColor="text1"/>
          <w:szCs w:val="24"/>
        </w:rPr>
        <w:t>prasītāja varēja realizēt savas Darba likuma 110.</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panta ceturtajā daļā noteiktās tiesības</w:t>
      </w:r>
      <w:r w:rsidR="00C22B8A" w:rsidRPr="00B8668F">
        <w:rPr>
          <w:rFonts w:asciiTheme="majorBidi" w:hAnsiTheme="majorBidi" w:cstheme="majorBidi"/>
          <w:color w:val="000000" w:themeColor="text1"/>
          <w:szCs w:val="24"/>
        </w:rPr>
        <w:t>,</w:t>
      </w:r>
      <w:r w:rsidRPr="00B8668F">
        <w:rPr>
          <w:rFonts w:asciiTheme="majorBidi" w:hAnsiTheme="majorBidi" w:cstheme="majorBidi"/>
          <w:color w:val="000000" w:themeColor="text1"/>
          <w:szCs w:val="24"/>
        </w:rPr>
        <w:t xml:space="preserve"> bija 2024.</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gada 22.</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janvāris</w:t>
      </w:r>
      <w:bookmarkEnd w:id="2"/>
      <w:r w:rsidRPr="00B8668F">
        <w:rPr>
          <w:rFonts w:asciiTheme="majorBidi" w:hAnsiTheme="majorBidi" w:cstheme="majorBidi"/>
          <w:color w:val="000000" w:themeColor="text1"/>
          <w:szCs w:val="24"/>
        </w:rPr>
        <w:t>.</w:t>
      </w:r>
    </w:p>
    <w:p w14:paraId="7452C86B" w14:textId="765306D8" w:rsidR="00453163" w:rsidRPr="00B8668F" w:rsidRDefault="00453163" w:rsidP="00B8668F">
      <w:pPr>
        <w:spacing w:after="0" w:line="276" w:lineRule="auto"/>
        <w:ind w:firstLine="709"/>
        <w:jc w:val="both"/>
        <w:rPr>
          <w:rFonts w:asciiTheme="majorBidi" w:hAnsiTheme="majorBidi" w:cstheme="majorBidi"/>
          <w:szCs w:val="24"/>
        </w:rPr>
      </w:pPr>
      <w:r w:rsidRPr="00B8668F">
        <w:rPr>
          <w:rFonts w:asciiTheme="majorBidi" w:hAnsiTheme="majorBidi" w:cstheme="majorBidi"/>
          <w:szCs w:val="24"/>
        </w:rPr>
        <w:t>[</w:t>
      </w:r>
      <w:r w:rsidR="004905FF" w:rsidRPr="00B8668F">
        <w:rPr>
          <w:rFonts w:asciiTheme="majorBidi" w:hAnsiTheme="majorBidi" w:cstheme="majorBidi"/>
          <w:szCs w:val="24"/>
        </w:rPr>
        <w:t>4.2</w:t>
      </w:r>
      <w:r w:rsidRPr="00B8668F">
        <w:rPr>
          <w:rFonts w:asciiTheme="majorBidi" w:hAnsiTheme="majorBidi" w:cstheme="majorBidi"/>
          <w:szCs w:val="24"/>
        </w:rPr>
        <w:t>]</w:t>
      </w:r>
      <w:r w:rsidR="00435987" w:rsidRPr="00B8668F">
        <w:rPr>
          <w:rFonts w:asciiTheme="majorBidi" w:hAnsiTheme="majorBidi" w:cstheme="majorBidi"/>
          <w:szCs w:val="24"/>
        </w:rPr>
        <w:t> </w:t>
      </w:r>
      <w:r w:rsidR="00C22B8A" w:rsidRPr="00B8668F">
        <w:rPr>
          <w:rFonts w:asciiTheme="majorBidi" w:hAnsiTheme="majorBidi" w:cstheme="majorBidi"/>
          <w:szCs w:val="24"/>
        </w:rPr>
        <w:t>N</w:t>
      </w:r>
      <w:r w:rsidRPr="00B8668F">
        <w:rPr>
          <w:rFonts w:asciiTheme="majorBidi" w:hAnsiTheme="majorBidi" w:cstheme="majorBidi"/>
          <w:szCs w:val="24"/>
        </w:rPr>
        <w:t>av pamata piemērot Paziņošanas likuma 9.</w:t>
      </w:r>
      <w:r w:rsidR="00435987" w:rsidRPr="00B8668F">
        <w:rPr>
          <w:rFonts w:asciiTheme="majorBidi" w:hAnsiTheme="majorBidi" w:cstheme="majorBidi"/>
          <w:szCs w:val="24"/>
        </w:rPr>
        <w:t> </w:t>
      </w:r>
      <w:r w:rsidRPr="00B8668F">
        <w:rPr>
          <w:rFonts w:asciiTheme="majorBidi" w:hAnsiTheme="majorBidi" w:cstheme="majorBidi"/>
          <w:szCs w:val="24"/>
        </w:rPr>
        <w:t xml:space="preserve">panta otrajā daļā </w:t>
      </w:r>
      <w:r w:rsidR="00A64507" w:rsidRPr="00B8668F">
        <w:rPr>
          <w:rFonts w:asciiTheme="majorBidi" w:hAnsiTheme="majorBidi" w:cstheme="majorBidi"/>
          <w:szCs w:val="24"/>
        </w:rPr>
        <w:t xml:space="preserve">paredzēto </w:t>
      </w:r>
      <w:r w:rsidRPr="00B8668F">
        <w:rPr>
          <w:rFonts w:asciiTheme="majorBidi" w:hAnsiTheme="majorBidi" w:cstheme="majorBidi"/>
          <w:szCs w:val="24"/>
        </w:rPr>
        <w:t>dokumentu saņemšanas prezumpciju, jo lietā nevar būt strīds, ka prasītāja saņēm</w:t>
      </w:r>
      <w:r w:rsidR="00C22B8A" w:rsidRPr="00B8668F">
        <w:rPr>
          <w:rFonts w:asciiTheme="majorBidi" w:hAnsiTheme="majorBidi" w:cstheme="majorBidi"/>
          <w:szCs w:val="24"/>
        </w:rPr>
        <w:t>a</w:t>
      </w:r>
      <w:r w:rsidRPr="00B8668F">
        <w:rPr>
          <w:rFonts w:asciiTheme="majorBidi" w:hAnsiTheme="majorBidi" w:cstheme="majorBidi"/>
          <w:szCs w:val="24"/>
        </w:rPr>
        <w:t xml:space="preserve"> </w:t>
      </w:r>
      <w:r w:rsidR="00266881" w:rsidRPr="00B8668F">
        <w:rPr>
          <w:rFonts w:asciiTheme="majorBidi" w:hAnsiTheme="majorBidi" w:cstheme="majorBidi"/>
          <w:szCs w:val="24"/>
        </w:rPr>
        <w:t>A</w:t>
      </w:r>
      <w:r w:rsidRPr="00B8668F">
        <w:rPr>
          <w:rFonts w:asciiTheme="majorBidi" w:hAnsiTheme="majorBidi" w:cstheme="majorBidi"/>
          <w:szCs w:val="24"/>
        </w:rPr>
        <w:t>tteikumu 2023.</w:t>
      </w:r>
      <w:r w:rsidR="00435987" w:rsidRPr="00B8668F">
        <w:rPr>
          <w:rFonts w:asciiTheme="majorBidi" w:hAnsiTheme="majorBidi" w:cstheme="majorBidi"/>
          <w:szCs w:val="24"/>
        </w:rPr>
        <w:t> </w:t>
      </w:r>
      <w:r w:rsidRPr="00B8668F">
        <w:rPr>
          <w:rFonts w:asciiTheme="majorBidi" w:hAnsiTheme="majorBidi" w:cstheme="majorBidi"/>
          <w:szCs w:val="24"/>
        </w:rPr>
        <w:t>gada 21.</w:t>
      </w:r>
      <w:r w:rsidR="00435987" w:rsidRPr="00B8668F">
        <w:rPr>
          <w:rFonts w:asciiTheme="majorBidi" w:hAnsiTheme="majorBidi" w:cstheme="majorBidi"/>
          <w:szCs w:val="24"/>
        </w:rPr>
        <w:t> </w:t>
      </w:r>
      <w:r w:rsidRPr="00B8668F">
        <w:rPr>
          <w:rFonts w:asciiTheme="majorBidi" w:hAnsiTheme="majorBidi" w:cstheme="majorBidi"/>
          <w:szCs w:val="24"/>
        </w:rPr>
        <w:t>decembrī.</w:t>
      </w:r>
      <w:r w:rsidR="00435987" w:rsidRPr="00B8668F">
        <w:rPr>
          <w:rFonts w:asciiTheme="majorBidi" w:hAnsiTheme="majorBidi" w:cstheme="majorBidi"/>
          <w:szCs w:val="24"/>
        </w:rPr>
        <w:t xml:space="preserve"> Tādējādi,</w:t>
      </w:r>
      <w:r w:rsidRPr="00B8668F">
        <w:rPr>
          <w:rFonts w:asciiTheme="majorBidi" w:hAnsiTheme="majorBidi" w:cstheme="majorBidi"/>
          <w:szCs w:val="24"/>
        </w:rPr>
        <w:t xml:space="preserve"> </w:t>
      </w:r>
      <w:r w:rsidR="00A64507" w:rsidRPr="00B8668F">
        <w:rPr>
          <w:rFonts w:asciiTheme="majorBidi" w:hAnsiTheme="majorBidi" w:cstheme="majorBidi"/>
          <w:szCs w:val="24"/>
        </w:rPr>
        <w:t xml:space="preserve">ceļot </w:t>
      </w:r>
      <w:r w:rsidRPr="00B8668F">
        <w:rPr>
          <w:rFonts w:asciiTheme="majorBidi" w:hAnsiTheme="majorBidi" w:cstheme="majorBidi"/>
          <w:szCs w:val="24"/>
        </w:rPr>
        <w:t>prasību tiesā 2024.</w:t>
      </w:r>
      <w:r w:rsidR="00435987" w:rsidRPr="00B8668F">
        <w:rPr>
          <w:rFonts w:asciiTheme="majorBidi" w:hAnsiTheme="majorBidi" w:cstheme="majorBidi"/>
          <w:szCs w:val="24"/>
        </w:rPr>
        <w:t> </w:t>
      </w:r>
      <w:r w:rsidRPr="00B8668F">
        <w:rPr>
          <w:rFonts w:asciiTheme="majorBidi" w:hAnsiTheme="majorBidi" w:cstheme="majorBidi"/>
          <w:szCs w:val="24"/>
        </w:rPr>
        <w:t>gada 29.</w:t>
      </w:r>
      <w:r w:rsidR="00435987" w:rsidRPr="00B8668F">
        <w:rPr>
          <w:rFonts w:asciiTheme="majorBidi" w:hAnsiTheme="majorBidi" w:cstheme="majorBidi"/>
          <w:szCs w:val="24"/>
        </w:rPr>
        <w:t> </w:t>
      </w:r>
      <w:r w:rsidRPr="00B8668F">
        <w:rPr>
          <w:rFonts w:asciiTheme="majorBidi" w:hAnsiTheme="majorBidi" w:cstheme="majorBidi"/>
          <w:szCs w:val="24"/>
        </w:rPr>
        <w:t>janvārī, prasītāja nokavēj</w:t>
      </w:r>
      <w:r w:rsidR="00266881" w:rsidRPr="00B8668F">
        <w:rPr>
          <w:rFonts w:asciiTheme="majorBidi" w:hAnsiTheme="majorBidi" w:cstheme="majorBidi"/>
          <w:szCs w:val="24"/>
        </w:rPr>
        <w:t>a</w:t>
      </w:r>
      <w:r w:rsidRPr="00B8668F">
        <w:rPr>
          <w:rFonts w:asciiTheme="majorBidi" w:hAnsiTheme="majorBidi" w:cstheme="majorBidi"/>
          <w:szCs w:val="24"/>
        </w:rPr>
        <w:t xml:space="preserve"> Darba likuma 110.</w:t>
      </w:r>
      <w:r w:rsidR="00435987" w:rsidRPr="00B8668F">
        <w:rPr>
          <w:rFonts w:asciiTheme="majorBidi" w:hAnsiTheme="majorBidi" w:cstheme="majorBidi"/>
          <w:szCs w:val="24"/>
        </w:rPr>
        <w:t> </w:t>
      </w:r>
      <w:r w:rsidRPr="00B8668F">
        <w:rPr>
          <w:rFonts w:asciiTheme="majorBidi" w:hAnsiTheme="majorBidi" w:cstheme="majorBidi"/>
          <w:szCs w:val="24"/>
        </w:rPr>
        <w:t xml:space="preserve">panta ceturtajā daļā noteikto prasības termiņu, ko </w:t>
      </w:r>
      <w:r w:rsidR="00C22B8A" w:rsidRPr="00B8668F">
        <w:rPr>
          <w:rFonts w:asciiTheme="majorBidi" w:hAnsiTheme="majorBidi" w:cstheme="majorBidi"/>
          <w:szCs w:val="24"/>
        </w:rPr>
        <w:t>nelūdza</w:t>
      </w:r>
      <w:r w:rsidRPr="00B8668F">
        <w:rPr>
          <w:rFonts w:asciiTheme="majorBidi" w:hAnsiTheme="majorBidi" w:cstheme="majorBidi"/>
          <w:szCs w:val="24"/>
        </w:rPr>
        <w:t xml:space="preserve"> atjaunot.</w:t>
      </w:r>
    </w:p>
    <w:p w14:paraId="0F08F4AD" w14:textId="70D6C64F" w:rsidR="00E040F0" w:rsidRPr="00B8668F" w:rsidRDefault="00E040F0" w:rsidP="00B8668F">
      <w:pPr>
        <w:spacing w:after="0" w:line="276" w:lineRule="auto"/>
        <w:ind w:firstLine="709"/>
        <w:jc w:val="both"/>
        <w:rPr>
          <w:rFonts w:asciiTheme="majorBidi" w:hAnsiTheme="majorBidi" w:cstheme="majorBidi"/>
          <w:szCs w:val="24"/>
        </w:rPr>
      </w:pPr>
      <w:r w:rsidRPr="00B8668F">
        <w:rPr>
          <w:rFonts w:asciiTheme="majorBidi" w:hAnsiTheme="majorBidi" w:cstheme="majorBidi"/>
          <w:color w:val="000000" w:themeColor="text1"/>
          <w:szCs w:val="24"/>
        </w:rPr>
        <w:t>[</w:t>
      </w:r>
      <w:r w:rsidR="004905FF" w:rsidRPr="00B8668F">
        <w:rPr>
          <w:rFonts w:asciiTheme="majorBidi" w:hAnsiTheme="majorBidi" w:cstheme="majorBidi"/>
          <w:color w:val="000000" w:themeColor="text1"/>
          <w:szCs w:val="24"/>
        </w:rPr>
        <w:t>4.3</w:t>
      </w:r>
      <w:r w:rsidRPr="00B8668F">
        <w:rPr>
          <w:rFonts w:asciiTheme="majorBidi" w:hAnsiTheme="majorBidi" w:cstheme="majorBidi"/>
          <w:color w:val="000000" w:themeColor="text1"/>
          <w:szCs w:val="24"/>
        </w:rPr>
        <w:t>]</w:t>
      </w:r>
      <w:r w:rsidR="00266881" w:rsidRPr="00B8668F">
        <w:rPr>
          <w:rFonts w:asciiTheme="majorBidi" w:hAnsiTheme="majorBidi" w:cstheme="majorBidi"/>
          <w:color w:val="000000" w:themeColor="text1"/>
          <w:szCs w:val="24"/>
        </w:rPr>
        <w:t> </w:t>
      </w:r>
      <w:r w:rsidR="00C22B8A" w:rsidRPr="00B8668F">
        <w:rPr>
          <w:rFonts w:asciiTheme="majorBidi" w:hAnsiTheme="majorBidi" w:cstheme="majorBidi"/>
          <w:color w:val="000000" w:themeColor="text1"/>
          <w:szCs w:val="24"/>
        </w:rPr>
        <w:t xml:space="preserve">Prasītāja </w:t>
      </w:r>
      <w:r w:rsidRPr="00B8668F">
        <w:rPr>
          <w:rFonts w:asciiTheme="majorBidi" w:hAnsiTheme="majorBidi" w:cstheme="majorBidi"/>
          <w:color w:val="000000" w:themeColor="text1"/>
          <w:szCs w:val="24"/>
        </w:rPr>
        <w:t>2024.</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gada 2.</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 xml:space="preserve">janvārī nosūtīja arodbiedrībai atkārtotu vēstuli Nr.2-15/7, lūdzot sniegt informāciju par atteikuma iemesliem. Atbilstoši </w:t>
      </w:r>
      <w:r w:rsidR="00C22B8A" w:rsidRPr="00B8668F">
        <w:rPr>
          <w:rFonts w:asciiTheme="majorBidi" w:hAnsiTheme="majorBidi" w:cstheme="majorBidi"/>
          <w:color w:val="000000" w:themeColor="text1"/>
          <w:szCs w:val="24"/>
        </w:rPr>
        <w:t>vēstules</w:t>
      </w:r>
      <w:r w:rsidRPr="00B8668F">
        <w:rPr>
          <w:rFonts w:asciiTheme="majorBidi" w:hAnsiTheme="majorBidi" w:cstheme="majorBidi"/>
          <w:color w:val="000000" w:themeColor="text1"/>
          <w:szCs w:val="24"/>
        </w:rPr>
        <w:t xml:space="preserve"> saturam darba devējas rīcība vērtējama gan kā vēlme noskaidrot iemeslu arodbiedrības atteikumam, gan vērsta uz darba devēja un arodbiedrības sadarbību darbiniekam labvēlīgākā risinājuma rašanā.</w:t>
      </w:r>
      <w:r w:rsidRPr="00B8668F">
        <w:rPr>
          <w:rFonts w:asciiTheme="majorBidi" w:hAnsiTheme="majorBidi" w:cstheme="majorBidi"/>
          <w:szCs w:val="24"/>
        </w:rPr>
        <w:t xml:space="preserve"> </w:t>
      </w:r>
    </w:p>
    <w:p w14:paraId="4BDAF972" w14:textId="753359AD" w:rsidR="00E040F0" w:rsidRPr="00B8668F" w:rsidRDefault="00E040F0" w:rsidP="00B8668F">
      <w:pPr>
        <w:spacing w:after="0" w:line="276" w:lineRule="auto"/>
        <w:ind w:firstLine="709"/>
        <w:jc w:val="both"/>
        <w:rPr>
          <w:rFonts w:asciiTheme="majorBidi" w:hAnsiTheme="majorBidi" w:cstheme="majorBidi"/>
          <w:szCs w:val="24"/>
        </w:rPr>
      </w:pPr>
      <w:r w:rsidRPr="00B8668F">
        <w:rPr>
          <w:rFonts w:asciiTheme="majorBidi" w:hAnsiTheme="majorBidi" w:cstheme="majorBidi"/>
          <w:szCs w:val="24"/>
        </w:rPr>
        <w:t>Nav šaubu, ka jau 2023.</w:t>
      </w:r>
      <w:r w:rsidR="00435987" w:rsidRPr="00B8668F">
        <w:rPr>
          <w:rFonts w:asciiTheme="majorBidi" w:hAnsiTheme="majorBidi" w:cstheme="majorBidi"/>
          <w:szCs w:val="24"/>
        </w:rPr>
        <w:t> </w:t>
      </w:r>
      <w:r w:rsidRPr="00B8668F">
        <w:rPr>
          <w:rFonts w:asciiTheme="majorBidi" w:hAnsiTheme="majorBidi" w:cstheme="majorBidi"/>
          <w:szCs w:val="24"/>
        </w:rPr>
        <w:t>gada 21.</w:t>
      </w:r>
      <w:r w:rsidR="00435987" w:rsidRPr="00B8668F">
        <w:rPr>
          <w:rFonts w:asciiTheme="majorBidi" w:hAnsiTheme="majorBidi" w:cstheme="majorBidi"/>
          <w:szCs w:val="24"/>
        </w:rPr>
        <w:t> </w:t>
      </w:r>
      <w:r w:rsidRPr="00B8668F">
        <w:rPr>
          <w:rFonts w:asciiTheme="majorBidi" w:hAnsiTheme="majorBidi" w:cstheme="majorBidi"/>
          <w:szCs w:val="24"/>
        </w:rPr>
        <w:t xml:space="preserve">decembrī arodbiedrība </w:t>
      </w:r>
      <w:r w:rsidR="002D21E3" w:rsidRPr="00B8668F">
        <w:rPr>
          <w:rFonts w:asciiTheme="majorBidi" w:hAnsiTheme="majorBidi" w:cstheme="majorBidi"/>
          <w:szCs w:val="24"/>
        </w:rPr>
        <w:t xml:space="preserve">ir </w:t>
      </w:r>
      <w:r w:rsidRPr="00B8668F">
        <w:rPr>
          <w:rFonts w:asciiTheme="majorBidi" w:hAnsiTheme="majorBidi" w:cstheme="majorBidi"/>
          <w:szCs w:val="24"/>
        </w:rPr>
        <w:t xml:space="preserve">sniegusi absolūtu nepiekrišanu darba līguma izbeigšanai, atkārtoti nosūtītā vēstule neveicināja darba devējas un arodbiedrības dialogu, lai šo apstākli vērtētu kā būtisku ietekmi atstājošu uz termiņa tecējuma sākuma brīdi. Absolūtas nepiekrišanas gadījumā atkārtota vēršanās pie arodbiedrības nerada pamatu uzskatīt, ka </w:t>
      </w:r>
      <w:proofErr w:type="spellStart"/>
      <w:r w:rsidRPr="00B8668F">
        <w:rPr>
          <w:rFonts w:asciiTheme="majorBidi" w:hAnsiTheme="majorBidi" w:cstheme="majorBidi"/>
          <w:szCs w:val="24"/>
        </w:rPr>
        <w:t>prekluzīvā</w:t>
      </w:r>
      <w:proofErr w:type="spellEnd"/>
      <w:r w:rsidRPr="00B8668F">
        <w:rPr>
          <w:rFonts w:asciiTheme="majorBidi" w:hAnsiTheme="majorBidi" w:cstheme="majorBidi"/>
          <w:szCs w:val="24"/>
        </w:rPr>
        <w:t xml:space="preserve"> termiņa tecējums varētu sākties no jauna (</w:t>
      </w:r>
      <w:r w:rsidR="002D21E3" w:rsidRPr="00B8668F">
        <w:rPr>
          <w:rFonts w:asciiTheme="majorBidi" w:hAnsiTheme="majorBidi" w:cstheme="majorBidi"/>
          <w:szCs w:val="24"/>
        </w:rPr>
        <w:t xml:space="preserve">sk. </w:t>
      </w:r>
      <w:r w:rsidRPr="00B8668F">
        <w:rPr>
          <w:rFonts w:asciiTheme="majorBidi" w:hAnsiTheme="majorBidi" w:cstheme="majorBidi"/>
          <w:i/>
          <w:iCs/>
          <w:szCs w:val="24"/>
        </w:rPr>
        <w:t>Senāta 2024.</w:t>
      </w:r>
      <w:r w:rsidR="00435987" w:rsidRPr="00B8668F">
        <w:rPr>
          <w:rFonts w:asciiTheme="majorBidi" w:hAnsiTheme="majorBidi" w:cstheme="majorBidi"/>
          <w:i/>
          <w:iCs/>
          <w:szCs w:val="24"/>
        </w:rPr>
        <w:t> </w:t>
      </w:r>
      <w:r w:rsidRPr="00B8668F">
        <w:rPr>
          <w:rFonts w:asciiTheme="majorBidi" w:hAnsiTheme="majorBidi" w:cstheme="majorBidi"/>
          <w:i/>
          <w:iCs/>
          <w:szCs w:val="24"/>
        </w:rPr>
        <w:t>gada 17.</w:t>
      </w:r>
      <w:r w:rsidR="00435987" w:rsidRPr="00B8668F">
        <w:rPr>
          <w:rFonts w:asciiTheme="majorBidi" w:hAnsiTheme="majorBidi" w:cstheme="majorBidi"/>
          <w:i/>
          <w:iCs/>
          <w:szCs w:val="24"/>
        </w:rPr>
        <w:t> </w:t>
      </w:r>
      <w:r w:rsidRPr="00B8668F">
        <w:rPr>
          <w:rFonts w:asciiTheme="majorBidi" w:hAnsiTheme="majorBidi" w:cstheme="majorBidi"/>
          <w:i/>
          <w:iCs/>
          <w:szCs w:val="24"/>
        </w:rPr>
        <w:t>jūnija rīcības sēdes lēmuma lietā Nr.</w:t>
      </w:r>
      <w:r w:rsidR="00435987" w:rsidRPr="00B8668F">
        <w:rPr>
          <w:rFonts w:asciiTheme="majorBidi" w:hAnsiTheme="majorBidi" w:cstheme="majorBidi"/>
          <w:i/>
          <w:iCs/>
          <w:szCs w:val="24"/>
        </w:rPr>
        <w:t> </w:t>
      </w:r>
      <w:r w:rsidRPr="00B8668F">
        <w:rPr>
          <w:rFonts w:asciiTheme="majorBidi" w:hAnsiTheme="majorBidi" w:cstheme="majorBidi"/>
          <w:i/>
          <w:iCs/>
          <w:szCs w:val="24"/>
        </w:rPr>
        <w:t>SKC-410/2024</w:t>
      </w:r>
      <w:r w:rsidR="00C22B8A" w:rsidRPr="00B8668F">
        <w:rPr>
          <w:rFonts w:asciiTheme="majorBidi" w:hAnsiTheme="majorBidi" w:cstheme="majorBidi"/>
          <w:i/>
          <w:iCs/>
          <w:szCs w:val="24"/>
        </w:rPr>
        <w:t>, ECLI:LV:AT:2024:0617.C33524421.14.L,</w:t>
      </w:r>
      <w:r w:rsidRPr="00B8668F">
        <w:rPr>
          <w:rFonts w:asciiTheme="majorBidi" w:hAnsiTheme="majorBidi" w:cstheme="majorBidi"/>
          <w:i/>
          <w:iCs/>
          <w:szCs w:val="24"/>
        </w:rPr>
        <w:t xml:space="preserve"> 4.4.</w:t>
      </w:r>
      <w:r w:rsidR="00435987" w:rsidRPr="00B8668F">
        <w:rPr>
          <w:rFonts w:asciiTheme="majorBidi" w:hAnsiTheme="majorBidi" w:cstheme="majorBidi"/>
          <w:i/>
          <w:iCs/>
          <w:szCs w:val="24"/>
        </w:rPr>
        <w:t> </w:t>
      </w:r>
      <w:r w:rsidRPr="00B8668F">
        <w:rPr>
          <w:rFonts w:asciiTheme="majorBidi" w:hAnsiTheme="majorBidi" w:cstheme="majorBidi"/>
          <w:i/>
          <w:iCs/>
          <w:szCs w:val="24"/>
        </w:rPr>
        <w:t>punkt</w:t>
      </w:r>
      <w:r w:rsidR="00435987" w:rsidRPr="00B8668F">
        <w:rPr>
          <w:rFonts w:asciiTheme="majorBidi" w:hAnsiTheme="majorBidi" w:cstheme="majorBidi"/>
          <w:i/>
          <w:iCs/>
          <w:szCs w:val="24"/>
        </w:rPr>
        <w:t>u</w:t>
      </w:r>
      <w:r w:rsidRPr="00B8668F">
        <w:rPr>
          <w:rFonts w:asciiTheme="majorBidi" w:hAnsiTheme="majorBidi" w:cstheme="majorBidi"/>
          <w:szCs w:val="24"/>
        </w:rPr>
        <w:t>).</w:t>
      </w:r>
    </w:p>
    <w:p w14:paraId="7DD0778A" w14:textId="37B2FC7A" w:rsidR="00E040F0" w:rsidRPr="00B8668F" w:rsidRDefault="002D21E3" w:rsidP="00B8668F">
      <w:pPr>
        <w:spacing w:after="0" w:line="276" w:lineRule="auto"/>
        <w:ind w:firstLine="709"/>
        <w:jc w:val="both"/>
        <w:rPr>
          <w:rFonts w:asciiTheme="majorBidi" w:hAnsiTheme="majorBidi" w:cstheme="majorBidi"/>
          <w:szCs w:val="24"/>
        </w:rPr>
      </w:pPr>
      <w:r w:rsidRPr="00B8668F">
        <w:rPr>
          <w:rFonts w:asciiTheme="majorBidi" w:hAnsiTheme="majorBidi" w:cstheme="majorBidi"/>
          <w:szCs w:val="24"/>
        </w:rPr>
        <w:t>Prasība</w:t>
      </w:r>
      <w:r w:rsidR="00E040F0" w:rsidRPr="00B8668F">
        <w:rPr>
          <w:rFonts w:asciiTheme="majorBidi" w:hAnsiTheme="majorBidi" w:cstheme="majorBidi"/>
          <w:szCs w:val="24"/>
        </w:rPr>
        <w:t xml:space="preserve"> celta, nokavējot likumā noteikto termiņu, kas </w:t>
      </w:r>
      <w:r w:rsidRPr="00B8668F">
        <w:rPr>
          <w:rFonts w:asciiTheme="majorBidi" w:hAnsiTheme="majorBidi" w:cstheme="majorBidi"/>
          <w:szCs w:val="24"/>
        </w:rPr>
        <w:t xml:space="preserve">saskaņā ar Civilprocesa likuma 223. panta 2. punktu </w:t>
      </w:r>
      <w:r w:rsidR="00E040F0" w:rsidRPr="00B8668F">
        <w:rPr>
          <w:rFonts w:asciiTheme="majorBidi" w:hAnsiTheme="majorBidi" w:cstheme="majorBidi"/>
          <w:szCs w:val="24"/>
        </w:rPr>
        <w:t xml:space="preserve">atzīstams </w:t>
      </w:r>
      <w:r w:rsidRPr="00B8668F">
        <w:rPr>
          <w:rFonts w:asciiTheme="majorBidi" w:hAnsiTheme="majorBidi" w:cstheme="majorBidi"/>
          <w:szCs w:val="24"/>
        </w:rPr>
        <w:t xml:space="preserve">par </w:t>
      </w:r>
      <w:r w:rsidR="00E040F0" w:rsidRPr="00B8668F">
        <w:rPr>
          <w:rFonts w:asciiTheme="majorBidi" w:hAnsiTheme="majorBidi" w:cstheme="majorBidi"/>
          <w:szCs w:val="24"/>
        </w:rPr>
        <w:t>patstāvīg</w:t>
      </w:r>
      <w:r w:rsidRPr="00B8668F">
        <w:rPr>
          <w:rFonts w:asciiTheme="majorBidi" w:hAnsiTheme="majorBidi" w:cstheme="majorBidi"/>
          <w:szCs w:val="24"/>
        </w:rPr>
        <w:t>u</w:t>
      </w:r>
      <w:r w:rsidR="00E040F0" w:rsidRPr="00B8668F">
        <w:rPr>
          <w:rFonts w:asciiTheme="majorBidi" w:hAnsiTheme="majorBidi" w:cstheme="majorBidi"/>
          <w:szCs w:val="24"/>
        </w:rPr>
        <w:t xml:space="preserve"> pamat</w:t>
      </w:r>
      <w:r w:rsidRPr="00B8668F">
        <w:rPr>
          <w:rFonts w:asciiTheme="majorBidi" w:hAnsiTheme="majorBidi" w:cstheme="majorBidi"/>
          <w:szCs w:val="24"/>
        </w:rPr>
        <w:t>u</w:t>
      </w:r>
      <w:r w:rsidR="00E040F0" w:rsidRPr="00B8668F">
        <w:rPr>
          <w:rFonts w:asciiTheme="majorBidi" w:hAnsiTheme="majorBidi" w:cstheme="majorBidi"/>
          <w:szCs w:val="24"/>
        </w:rPr>
        <w:t xml:space="preserve"> tiesvedības izbeigšanai lietā.</w:t>
      </w:r>
    </w:p>
    <w:p w14:paraId="72AA7D42" w14:textId="77777777" w:rsidR="00453163" w:rsidRPr="00B8668F" w:rsidRDefault="00453163" w:rsidP="00B8668F">
      <w:pPr>
        <w:spacing w:after="0" w:line="276" w:lineRule="auto"/>
        <w:ind w:firstLine="709"/>
        <w:jc w:val="both"/>
        <w:rPr>
          <w:rFonts w:asciiTheme="majorBidi" w:hAnsiTheme="majorBidi" w:cstheme="majorBidi"/>
          <w:color w:val="000000" w:themeColor="text1"/>
          <w:szCs w:val="24"/>
        </w:rPr>
      </w:pPr>
    </w:p>
    <w:p w14:paraId="3F898C1F" w14:textId="29604DE0" w:rsidR="00EA41D3" w:rsidRPr="00B8668F" w:rsidRDefault="007549CF"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4905FF" w:rsidRPr="00B8668F">
        <w:rPr>
          <w:rFonts w:asciiTheme="majorBidi" w:hAnsiTheme="majorBidi" w:cstheme="majorBidi"/>
          <w:color w:val="000000" w:themeColor="text1"/>
          <w:szCs w:val="24"/>
        </w:rPr>
        <w:t>5</w:t>
      </w:r>
      <w:r w:rsidRPr="00B8668F">
        <w:rPr>
          <w:rFonts w:asciiTheme="majorBidi" w:hAnsiTheme="majorBidi" w:cstheme="majorBidi"/>
          <w:color w:val="000000" w:themeColor="text1"/>
          <w:szCs w:val="24"/>
        </w:rPr>
        <w:t>]</w:t>
      </w:r>
      <w:r w:rsidR="00BF14BB"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P</w:t>
      </w:r>
      <w:r w:rsidR="00D52A5E" w:rsidRPr="00B8668F">
        <w:rPr>
          <w:rFonts w:asciiTheme="majorBidi" w:hAnsiTheme="majorBidi" w:cstheme="majorBidi"/>
          <w:color w:val="000000" w:themeColor="text1"/>
          <w:szCs w:val="24"/>
        </w:rPr>
        <w:t xml:space="preserve">ar Rīgas apgabaltiesas </w:t>
      </w:r>
      <w:r w:rsidR="00E040F0" w:rsidRPr="00B8668F">
        <w:rPr>
          <w:rFonts w:asciiTheme="majorBidi" w:hAnsiTheme="majorBidi" w:cstheme="majorBidi"/>
          <w:szCs w:val="24"/>
        </w:rPr>
        <w:t xml:space="preserve">2025. gada 17. janvāra </w:t>
      </w:r>
      <w:r w:rsidR="00D52A5E" w:rsidRPr="00B8668F">
        <w:rPr>
          <w:rFonts w:asciiTheme="majorBidi" w:hAnsiTheme="majorBidi" w:cstheme="majorBidi"/>
          <w:color w:val="000000" w:themeColor="text1"/>
          <w:szCs w:val="24"/>
        </w:rPr>
        <w:t xml:space="preserve">lēmumu </w:t>
      </w:r>
      <w:r w:rsidR="000A67B8" w:rsidRPr="00B8668F">
        <w:rPr>
          <w:rFonts w:asciiTheme="majorBidi" w:hAnsiTheme="majorBidi" w:cstheme="majorBidi"/>
          <w:color w:val="000000" w:themeColor="text1"/>
          <w:szCs w:val="24"/>
        </w:rPr>
        <w:t>prasītāja</w:t>
      </w:r>
      <w:r w:rsidR="00E040F0" w:rsidRPr="00B8668F">
        <w:rPr>
          <w:rFonts w:asciiTheme="majorBidi" w:hAnsiTheme="majorBidi" w:cstheme="majorBidi"/>
          <w:color w:val="000000" w:themeColor="text1"/>
          <w:szCs w:val="24"/>
        </w:rPr>
        <w:t xml:space="preserve"> </w:t>
      </w:r>
      <w:r w:rsidR="00EA41D3" w:rsidRPr="00B8668F">
        <w:rPr>
          <w:rFonts w:asciiTheme="majorBidi" w:hAnsiTheme="majorBidi" w:cstheme="majorBidi"/>
          <w:color w:val="000000" w:themeColor="text1"/>
          <w:szCs w:val="24"/>
        </w:rPr>
        <w:t>iesnie</w:t>
      </w:r>
      <w:r w:rsidR="00E040F0" w:rsidRPr="00B8668F">
        <w:rPr>
          <w:rFonts w:asciiTheme="majorBidi" w:hAnsiTheme="majorBidi" w:cstheme="majorBidi"/>
          <w:color w:val="000000" w:themeColor="text1"/>
          <w:szCs w:val="24"/>
        </w:rPr>
        <w:t>gusi</w:t>
      </w:r>
      <w:r w:rsidR="00EA41D3" w:rsidRPr="00B8668F">
        <w:rPr>
          <w:rFonts w:asciiTheme="majorBidi" w:hAnsiTheme="majorBidi" w:cstheme="majorBidi"/>
          <w:color w:val="000000" w:themeColor="text1"/>
          <w:szCs w:val="24"/>
        </w:rPr>
        <w:t xml:space="preserve"> blakus sūdzību</w:t>
      </w:r>
      <w:r w:rsidR="00D52A5E" w:rsidRPr="00B8668F">
        <w:rPr>
          <w:rFonts w:asciiTheme="majorBidi" w:hAnsiTheme="majorBidi" w:cstheme="majorBidi"/>
          <w:color w:val="000000" w:themeColor="text1"/>
          <w:szCs w:val="24"/>
        </w:rPr>
        <w:t>, lūdzot lēmumu atcelt.</w:t>
      </w:r>
    </w:p>
    <w:p w14:paraId="6D7A4E9F" w14:textId="15A68666" w:rsidR="00E040F0" w:rsidRPr="00B8668F" w:rsidRDefault="004905FF" w:rsidP="00B8668F">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B8668F">
        <w:rPr>
          <w:rFonts w:asciiTheme="majorBidi" w:hAnsiTheme="majorBidi" w:cstheme="majorBidi"/>
          <w:color w:val="000000" w:themeColor="text1"/>
        </w:rPr>
        <w:t>[5.1]</w:t>
      </w:r>
      <w:r w:rsidR="00D41612" w:rsidRPr="00B8668F">
        <w:rPr>
          <w:rFonts w:asciiTheme="majorBidi" w:hAnsiTheme="majorBidi" w:cstheme="majorBidi"/>
          <w:color w:val="000000" w:themeColor="text1"/>
        </w:rPr>
        <w:t> </w:t>
      </w:r>
      <w:r w:rsidR="00D52A5E" w:rsidRPr="00B8668F">
        <w:rPr>
          <w:rFonts w:asciiTheme="majorBidi" w:hAnsiTheme="majorBidi" w:cstheme="majorBidi"/>
          <w:color w:val="000000" w:themeColor="text1"/>
        </w:rPr>
        <w:t>Blakus sūdzībā norādīt</w:t>
      </w:r>
      <w:r w:rsidR="006F3763" w:rsidRPr="00B8668F">
        <w:rPr>
          <w:rFonts w:asciiTheme="majorBidi" w:hAnsiTheme="majorBidi" w:cstheme="majorBidi"/>
          <w:color w:val="000000" w:themeColor="text1"/>
        </w:rPr>
        <w:t xml:space="preserve">s, </w:t>
      </w:r>
      <w:r w:rsidR="00E040F0" w:rsidRPr="00B8668F">
        <w:rPr>
          <w:rFonts w:asciiTheme="majorBidi" w:hAnsiTheme="majorBidi" w:cstheme="majorBidi"/>
          <w:color w:val="000000" w:themeColor="text1"/>
        </w:rPr>
        <w:t>ka</w:t>
      </w:r>
      <w:r w:rsidR="00E040F0" w:rsidRPr="00B8668F">
        <w:rPr>
          <w:rFonts w:asciiTheme="majorBidi" w:hAnsiTheme="majorBidi" w:cstheme="majorBidi"/>
          <w:shd w:val="clear" w:color="auto" w:fill="FFFFFF"/>
        </w:rPr>
        <w:t xml:space="preserve"> Darba likuma 110. pantā ietvertais jēdziens </w:t>
      </w:r>
      <w:r w:rsidR="002D21E3" w:rsidRPr="00B8668F">
        <w:rPr>
          <w:rFonts w:asciiTheme="majorBidi" w:hAnsiTheme="majorBidi" w:cstheme="majorBidi"/>
          <w:shd w:val="clear" w:color="auto" w:fill="FFFFFF"/>
        </w:rPr>
        <w:t>„</w:t>
      </w:r>
      <w:r w:rsidR="00E040F0" w:rsidRPr="00B8668F">
        <w:rPr>
          <w:rFonts w:asciiTheme="majorBidi" w:hAnsiTheme="majorBidi" w:cstheme="majorBidi"/>
          <w:shd w:val="clear" w:color="auto" w:fill="FFFFFF"/>
        </w:rPr>
        <w:t>saņemšanas diena” interpretējams kopsakarā ar Darba likuma 112.</w:t>
      </w:r>
      <w:r w:rsidR="00E040F0" w:rsidRPr="00B8668F">
        <w:rPr>
          <w:rFonts w:asciiTheme="majorBidi" w:hAnsiTheme="majorBidi" w:cstheme="majorBidi"/>
          <w:shd w:val="clear" w:color="auto" w:fill="FFFFFF"/>
          <w:vertAlign w:val="superscript"/>
        </w:rPr>
        <w:t>1</w:t>
      </w:r>
      <w:r w:rsidR="00435987" w:rsidRPr="00B8668F">
        <w:rPr>
          <w:rFonts w:asciiTheme="majorBidi" w:hAnsiTheme="majorBidi" w:cstheme="majorBidi"/>
          <w:shd w:val="clear" w:color="auto" w:fill="FFFFFF"/>
        </w:rPr>
        <w:t> </w:t>
      </w:r>
      <w:r w:rsidR="00E040F0" w:rsidRPr="00B8668F">
        <w:rPr>
          <w:rFonts w:asciiTheme="majorBidi" w:hAnsiTheme="majorBidi" w:cstheme="majorBidi"/>
          <w:shd w:val="clear" w:color="auto" w:fill="FFFFFF"/>
        </w:rPr>
        <w:t>pantā noteikto uzteikuma paziņošanas kārtību un Darba likuma 122.</w:t>
      </w:r>
      <w:r w:rsidR="00435987" w:rsidRPr="00B8668F">
        <w:rPr>
          <w:rFonts w:asciiTheme="majorBidi" w:hAnsiTheme="majorBidi" w:cstheme="majorBidi"/>
          <w:shd w:val="clear" w:color="auto" w:fill="FFFFFF"/>
        </w:rPr>
        <w:t> </w:t>
      </w:r>
      <w:r w:rsidR="00E040F0" w:rsidRPr="00B8668F">
        <w:rPr>
          <w:rFonts w:asciiTheme="majorBidi" w:hAnsiTheme="majorBidi" w:cstheme="majorBidi"/>
          <w:shd w:val="clear" w:color="auto" w:fill="FFFFFF"/>
        </w:rPr>
        <w:t>pantā noteikto par uzteikuma apstrīdēšanu.</w:t>
      </w:r>
    </w:p>
    <w:p w14:paraId="36108E3D" w14:textId="1B866FEA" w:rsidR="00E040F0" w:rsidRPr="00B8668F" w:rsidRDefault="004905FF" w:rsidP="00B8668F">
      <w:pPr>
        <w:widowControl w:val="0"/>
        <w:tabs>
          <w:tab w:val="left" w:pos="567"/>
          <w:tab w:val="left" w:pos="993"/>
        </w:tabs>
        <w:suppressAutoHyphens/>
        <w:spacing w:after="0" w:line="276" w:lineRule="auto"/>
        <w:ind w:firstLine="709"/>
        <w:jc w:val="both"/>
        <w:rPr>
          <w:rFonts w:asciiTheme="majorBidi" w:hAnsiTheme="majorBidi" w:cstheme="majorBidi"/>
          <w:szCs w:val="24"/>
          <w:shd w:val="clear" w:color="auto" w:fill="FFFFFF"/>
        </w:rPr>
      </w:pPr>
      <w:r w:rsidRPr="00B8668F">
        <w:rPr>
          <w:rFonts w:asciiTheme="majorBidi" w:hAnsiTheme="majorBidi" w:cstheme="majorBidi"/>
          <w:szCs w:val="24"/>
        </w:rPr>
        <w:t>[5.2]</w:t>
      </w:r>
      <w:r w:rsidR="00D41612" w:rsidRPr="00B8668F">
        <w:rPr>
          <w:rFonts w:asciiTheme="majorBidi" w:hAnsiTheme="majorBidi" w:cstheme="majorBidi"/>
          <w:szCs w:val="24"/>
        </w:rPr>
        <w:t> </w:t>
      </w:r>
      <w:r w:rsidRPr="00B8668F">
        <w:rPr>
          <w:rFonts w:asciiTheme="majorBidi" w:hAnsiTheme="majorBidi" w:cstheme="majorBidi"/>
          <w:szCs w:val="24"/>
        </w:rPr>
        <w:t>P</w:t>
      </w:r>
      <w:r w:rsidR="00E040F0" w:rsidRPr="00B8668F">
        <w:rPr>
          <w:rFonts w:asciiTheme="majorBidi" w:hAnsiTheme="majorBidi" w:cstheme="majorBidi"/>
          <w:szCs w:val="24"/>
        </w:rPr>
        <w:t xml:space="preserve">at ja tiesas ieskatā konkrētajā lietā tomēr </w:t>
      </w:r>
      <w:r w:rsidR="00E040F0" w:rsidRPr="00B8668F">
        <w:rPr>
          <w:rFonts w:asciiTheme="majorBidi" w:hAnsiTheme="majorBidi" w:cstheme="majorBidi"/>
          <w:szCs w:val="24"/>
          <w:shd w:val="clear" w:color="auto" w:fill="FFFFFF"/>
        </w:rPr>
        <w:t>pēc analoģijas nav piemērojama Darba likuma 112.</w:t>
      </w:r>
      <w:r w:rsidR="00E040F0" w:rsidRPr="00B8668F">
        <w:rPr>
          <w:rFonts w:asciiTheme="majorBidi" w:hAnsiTheme="majorBidi" w:cstheme="majorBidi"/>
          <w:szCs w:val="24"/>
          <w:shd w:val="clear" w:color="auto" w:fill="FFFFFF"/>
          <w:vertAlign w:val="superscript"/>
        </w:rPr>
        <w:t>1</w:t>
      </w:r>
      <w:r w:rsidR="00266881" w:rsidRPr="00B8668F">
        <w:rPr>
          <w:rFonts w:asciiTheme="majorBidi" w:hAnsiTheme="majorBidi" w:cstheme="majorBidi"/>
          <w:szCs w:val="24"/>
          <w:shd w:val="clear" w:color="auto" w:fill="FFFFFF"/>
          <w:vertAlign w:val="superscript"/>
        </w:rPr>
        <w:t> </w:t>
      </w:r>
      <w:r w:rsidR="00E040F0" w:rsidRPr="00B8668F">
        <w:rPr>
          <w:rFonts w:asciiTheme="majorBidi" w:hAnsiTheme="majorBidi" w:cstheme="majorBidi"/>
          <w:szCs w:val="24"/>
          <w:shd w:val="clear" w:color="auto" w:fill="FFFFFF"/>
        </w:rPr>
        <w:t xml:space="preserve">pantā noteiktā uzteikuma dokumentu saņemšanas prezumpcija un </w:t>
      </w:r>
      <w:r w:rsidR="00E040F0" w:rsidRPr="00B8668F">
        <w:rPr>
          <w:rFonts w:asciiTheme="majorBidi" w:hAnsiTheme="majorBidi" w:cstheme="majorBidi"/>
          <w:bCs/>
          <w:iCs/>
          <w:szCs w:val="24"/>
        </w:rPr>
        <w:t>Darba likuma 110.</w:t>
      </w:r>
      <w:r w:rsidR="00266881" w:rsidRPr="00B8668F">
        <w:rPr>
          <w:rFonts w:asciiTheme="majorBidi" w:hAnsiTheme="majorBidi" w:cstheme="majorBidi"/>
          <w:bCs/>
          <w:iCs/>
          <w:szCs w:val="24"/>
        </w:rPr>
        <w:t> </w:t>
      </w:r>
      <w:r w:rsidR="00E040F0" w:rsidRPr="00B8668F">
        <w:rPr>
          <w:rFonts w:asciiTheme="majorBidi" w:hAnsiTheme="majorBidi" w:cstheme="majorBidi"/>
          <w:bCs/>
          <w:iCs/>
          <w:szCs w:val="24"/>
        </w:rPr>
        <w:t xml:space="preserve">panta ceturtajā daļā noteiktā termiņa tecējums sākās 2023. gada 21. decembrī, </w:t>
      </w:r>
      <w:r w:rsidR="002D21E3" w:rsidRPr="00B8668F">
        <w:rPr>
          <w:rFonts w:asciiTheme="majorBidi" w:hAnsiTheme="majorBidi" w:cstheme="majorBidi"/>
          <w:bCs/>
          <w:iCs/>
          <w:szCs w:val="24"/>
        </w:rPr>
        <w:t>t. i.</w:t>
      </w:r>
      <w:r w:rsidR="00E040F0" w:rsidRPr="00B8668F">
        <w:rPr>
          <w:rFonts w:asciiTheme="majorBidi" w:hAnsiTheme="majorBidi" w:cstheme="majorBidi"/>
          <w:bCs/>
          <w:iCs/>
          <w:szCs w:val="24"/>
        </w:rPr>
        <w:t xml:space="preserve">, pēc </w:t>
      </w:r>
      <w:r w:rsidR="00E040F0" w:rsidRPr="00B8668F">
        <w:rPr>
          <w:rFonts w:asciiTheme="majorBidi" w:hAnsiTheme="majorBidi" w:cstheme="majorBidi"/>
          <w:szCs w:val="24"/>
        </w:rPr>
        <w:t>Atteikuma</w:t>
      </w:r>
      <w:r w:rsidR="00E040F0" w:rsidRPr="00B8668F">
        <w:rPr>
          <w:rFonts w:asciiTheme="majorBidi" w:hAnsiTheme="majorBidi" w:cstheme="majorBidi"/>
          <w:bCs/>
          <w:iCs/>
          <w:szCs w:val="24"/>
        </w:rPr>
        <w:t xml:space="preserve"> nosūtīšanas dienas, prasītāja sākotnēji prasīb</w:t>
      </w:r>
      <w:r w:rsidR="002D21E3" w:rsidRPr="00B8668F">
        <w:rPr>
          <w:rFonts w:asciiTheme="majorBidi" w:hAnsiTheme="majorBidi" w:cstheme="majorBidi"/>
          <w:bCs/>
          <w:iCs/>
          <w:szCs w:val="24"/>
        </w:rPr>
        <w:t>as pieteikumu</w:t>
      </w:r>
      <w:r w:rsidR="00E040F0" w:rsidRPr="00B8668F">
        <w:rPr>
          <w:rFonts w:asciiTheme="majorBidi" w:hAnsiTheme="majorBidi" w:cstheme="majorBidi"/>
          <w:bCs/>
          <w:iCs/>
          <w:szCs w:val="24"/>
        </w:rPr>
        <w:t xml:space="preserve"> Rīgas pilsētas tiesā iesniedza </w:t>
      </w:r>
      <w:r w:rsidR="00E040F0" w:rsidRPr="00B8668F">
        <w:rPr>
          <w:rFonts w:asciiTheme="majorBidi" w:hAnsiTheme="majorBidi" w:cstheme="majorBidi"/>
          <w:szCs w:val="24"/>
        </w:rPr>
        <w:t xml:space="preserve">2024. gada 22. janvārī. Tomēr ar Rīgas pilsētas tiesas </w:t>
      </w:r>
      <w:r w:rsidR="002D21E3" w:rsidRPr="00B8668F">
        <w:rPr>
          <w:rFonts w:asciiTheme="majorBidi" w:hAnsiTheme="majorBidi" w:cstheme="majorBidi"/>
          <w:szCs w:val="24"/>
        </w:rPr>
        <w:t xml:space="preserve">tiesneša </w:t>
      </w:r>
      <w:r w:rsidR="00E040F0" w:rsidRPr="00B8668F">
        <w:rPr>
          <w:rFonts w:asciiTheme="majorBidi" w:hAnsiTheme="majorBidi" w:cstheme="majorBidi"/>
          <w:szCs w:val="24"/>
        </w:rPr>
        <w:t>2024. gada 24. janvāra lēmumu lietā Nr. 3-10/0138-2024 nolemts atteikt pieņemt prasības pieteikumu, ko parakstīj</w:t>
      </w:r>
      <w:r w:rsidR="002D21E3" w:rsidRPr="00B8668F">
        <w:rPr>
          <w:rFonts w:asciiTheme="majorBidi" w:hAnsiTheme="majorBidi" w:cstheme="majorBidi"/>
          <w:szCs w:val="24"/>
        </w:rPr>
        <w:t>is</w:t>
      </w:r>
      <w:r w:rsidR="00E040F0" w:rsidRPr="00B8668F">
        <w:rPr>
          <w:rFonts w:asciiTheme="majorBidi" w:hAnsiTheme="majorBidi" w:cstheme="majorBidi"/>
          <w:szCs w:val="24"/>
        </w:rPr>
        <w:t xml:space="preserve"> prasītājas valdes priekšsēdētājs, jo </w:t>
      </w:r>
      <w:r w:rsidR="002D21E3" w:rsidRPr="00B8668F">
        <w:rPr>
          <w:rFonts w:asciiTheme="majorBidi" w:hAnsiTheme="majorBidi" w:cstheme="majorBidi"/>
          <w:szCs w:val="24"/>
        </w:rPr>
        <w:t xml:space="preserve">prasības pieteikumam </w:t>
      </w:r>
      <w:r w:rsidR="00E040F0" w:rsidRPr="00B8668F">
        <w:rPr>
          <w:rFonts w:asciiTheme="majorBidi" w:hAnsiTheme="majorBidi" w:cstheme="majorBidi"/>
          <w:szCs w:val="24"/>
        </w:rPr>
        <w:t>bija pievieno</w:t>
      </w:r>
      <w:r w:rsidR="002D21E3" w:rsidRPr="00B8668F">
        <w:rPr>
          <w:rFonts w:asciiTheme="majorBidi" w:hAnsiTheme="majorBidi" w:cstheme="majorBidi"/>
          <w:szCs w:val="24"/>
        </w:rPr>
        <w:t>ta</w:t>
      </w:r>
      <w:r w:rsidR="00E040F0" w:rsidRPr="00B8668F">
        <w:rPr>
          <w:rFonts w:asciiTheme="majorBidi" w:hAnsiTheme="majorBidi" w:cstheme="majorBidi"/>
          <w:szCs w:val="24"/>
        </w:rPr>
        <w:t xml:space="preserve"> tikai valdes locekļu pilnvar</w:t>
      </w:r>
      <w:r w:rsidR="002D21E3" w:rsidRPr="00B8668F">
        <w:rPr>
          <w:rFonts w:asciiTheme="majorBidi" w:hAnsiTheme="majorBidi" w:cstheme="majorBidi"/>
          <w:szCs w:val="24"/>
        </w:rPr>
        <w:t>a</w:t>
      </w:r>
      <w:r w:rsidR="00E040F0" w:rsidRPr="00B8668F">
        <w:rPr>
          <w:rFonts w:asciiTheme="majorBidi" w:hAnsiTheme="majorBidi" w:cstheme="majorBidi"/>
          <w:szCs w:val="24"/>
        </w:rPr>
        <w:t xml:space="preserve"> vienpersoniskai pārstāvībai, bet formāli nebija pievieno</w:t>
      </w:r>
      <w:r w:rsidR="002D21E3" w:rsidRPr="00B8668F">
        <w:rPr>
          <w:rFonts w:asciiTheme="majorBidi" w:hAnsiTheme="majorBidi" w:cstheme="majorBidi"/>
          <w:szCs w:val="24"/>
        </w:rPr>
        <w:t>ta</w:t>
      </w:r>
      <w:r w:rsidR="00E040F0" w:rsidRPr="00B8668F">
        <w:rPr>
          <w:rFonts w:asciiTheme="majorBidi" w:hAnsiTheme="majorBidi" w:cstheme="majorBidi"/>
          <w:szCs w:val="24"/>
        </w:rPr>
        <w:t xml:space="preserve"> izdruk</w:t>
      </w:r>
      <w:r w:rsidR="002D21E3" w:rsidRPr="00B8668F">
        <w:rPr>
          <w:rFonts w:asciiTheme="majorBidi" w:hAnsiTheme="majorBidi" w:cstheme="majorBidi"/>
          <w:szCs w:val="24"/>
        </w:rPr>
        <w:t>a</w:t>
      </w:r>
      <w:r w:rsidR="00E040F0" w:rsidRPr="00B8668F">
        <w:rPr>
          <w:rFonts w:asciiTheme="majorBidi" w:hAnsiTheme="majorBidi" w:cstheme="majorBidi"/>
          <w:szCs w:val="24"/>
        </w:rPr>
        <w:t xml:space="preserve"> no publisk</w:t>
      </w:r>
      <w:r w:rsidR="002D21E3" w:rsidRPr="00B8668F">
        <w:rPr>
          <w:rFonts w:asciiTheme="majorBidi" w:hAnsiTheme="majorBidi" w:cstheme="majorBidi"/>
          <w:szCs w:val="24"/>
        </w:rPr>
        <w:t xml:space="preserve">i pieejamā komercreģistra </w:t>
      </w:r>
      <w:r w:rsidR="00E040F0" w:rsidRPr="00B8668F">
        <w:rPr>
          <w:rFonts w:asciiTheme="majorBidi" w:hAnsiTheme="majorBidi" w:cstheme="majorBidi"/>
          <w:szCs w:val="24"/>
        </w:rPr>
        <w:t>par prasītājas valdes locekļiem.</w:t>
      </w:r>
    </w:p>
    <w:p w14:paraId="342D94D3" w14:textId="77777777" w:rsidR="00E040F0" w:rsidRPr="00B8668F" w:rsidRDefault="00E040F0" w:rsidP="00B8668F">
      <w:pPr>
        <w:widowControl w:val="0"/>
        <w:tabs>
          <w:tab w:val="left" w:pos="567"/>
          <w:tab w:val="left" w:pos="993"/>
        </w:tabs>
        <w:suppressAutoHyphens/>
        <w:spacing w:after="0" w:line="276" w:lineRule="auto"/>
        <w:ind w:firstLine="709"/>
        <w:jc w:val="both"/>
        <w:rPr>
          <w:rFonts w:asciiTheme="majorBidi" w:hAnsiTheme="majorBidi" w:cstheme="majorBidi"/>
          <w:szCs w:val="24"/>
        </w:rPr>
      </w:pPr>
      <w:r w:rsidRPr="00B8668F">
        <w:rPr>
          <w:rFonts w:asciiTheme="majorBidi" w:hAnsiTheme="majorBidi" w:cstheme="majorBidi"/>
          <w:szCs w:val="24"/>
        </w:rPr>
        <w:t xml:space="preserve">Ņemot vērā to, ka šāds atteikuma lēmums nav pārsūdzams, prasītāja nekavējoties novērsa konstatēto formālo trūkumu, un šo pašu prasības pieteikumu iesniedza 2024. gada 26. janvārī, nosūtot to uz tiesas elektroniskā pasta adresi. </w:t>
      </w:r>
    </w:p>
    <w:p w14:paraId="039F9CAC" w14:textId="5D82F751" w:rsidR="004905FF" w:rsidRPr="00B8668F" w:rsidRDefault="004905FF" w:rsidP="00B8668F">
      <w:pPr>
        <w:widowControl w:val="0"/>
        <w:tabs>
          <w:tab w:val="left" w:pos="567"/>
          <w:tab w:val="left" w:pos="993"/>
        </w:tabs>
        <w:suppressAutoHyphens/>
        <w:spacing w:after="0" w:line="276" w:lineRule="auto"/>
        <w:ind w:firstLine="709"/>
        <w:jc w:val="both"/>
        <w:rPr>
          <w:rFonts w:asciiTheme="majorBidi" w:hAnsiTheme="majorBidi" w:cstheme="majorBidi"/>
          <w:szCs w:val="24"/>
        </w:rPr>
      </w:pPr>
      <w:r w:rsidRPr="00B8668F">
        <w:rPr>
          <w:rFonts w:asciiTheme="majorBidi" w:hAnsiTheme="majorBidi" w:cstheme="majorBidi"/>
          <w:szCs w:val="24"/>
        </w:rPr>
        <w:lastRenderedPageBreak/>
        <w:t>[5.3]</w:t>
      </w:r>
      <w:r w:rsidR="00D41612" w:rsidRPr="00B8668F">
        <w:rPr>
          <w:rFonts w:asciiTheme="majorBidi" w:hAnsiTheme="majorBidi" w:cstheme="majorBidi"/>
          <w:szCs w:val="24"/>
        </w:rPr>
        <w:t> </w:t>
      </w:r>
      <w:r w:rsidRPr="00B8668F">
        <w:rPr>
          <w:rFonts w:asciiTheme="majorBidi" w:hAnsiTheme="majorBidi" w:cstheme="majorBidi"/>
          <w:szCs w:val="24"/>
        </w:rPr>
        <w:t>Prasītāja 2024. gada 2. janvārī arodbiedrībai nosūtīja atkārtotu vēstuli Nr.</w:t>
      </w:r>
      <w:r w:rsidR="006B105C" w:rsidRPr="00B8668F">
        <w:rPr>
          <w:rFonts w:asciiTheme="majorBidi" w:hAnsiTheme="majorBidi" w:cstheme="majorBidi"/>
          <w:szCs w:val="24"/>
        </w:rPr>
        <w:t> </w:t>
      </w:r>
      <w:r w:rsidRPr="00B8668F">
        <w:rPr>
          <w:rFonts w:asciiTheme="majorBidi" w:hAnsiTheme="majorBidi" w:cstheme="majorBidi"/>
          <w:szCs w:val="24"/>
        </w:rPr>
        <w:t xml:space="preserve">2-15/17, lūdzot sniegt papildu informāciju par atteikuma iemesliem. Arodbiedrība uz šo </w:t>
      </w:r>
      <w:r w:rsidR="002D21E3" w:rsidRPr="00B8668F">
        <w:rPr>
          <w:rFonts w:asciiTheme="majorBidi" w:hAnsiTheme="majorBidi" w:cstheme="majorBidi"/>
          <w:szCs w:val="24"/>
        </w:rPr>
        <w:t>prasītājas</w:t>
      </w:r>
      <w:r w:rsidRPr="00B8668F">
        <w:rPr>
          <w:rFonts w:asciiTheme="majorBidi" w:hAnsiTheme="majorBidi" w:cstheme="majorBidi"/>
          <w:szCs w:val="24"/>
        </w:rPr>
        <w:t xml:space="preserve"> atkārtoto vēstuli nekādu atbildi nesniedza.</w:t>
      </w:r>
    </w:p>
    <w:p w14:paraId="1D4A1208" w14:textId="5009D34B" w:rsidR="004905FF" w:rsidRPr="00B8668F" w:rsidRDefault="004905FF" w:rsidP="00B8668F">
      <w:pPr>
        <w:widowControl w:val="0"/>
        <w:tabs>
          <w:tab w:val="left" w:pos="567"/>
          <w:tab w:val="left" w:pos="993"/>
        </w:tabs>
        <w:suppressAutoHyphens/>
        <w:spacing w:after="0" w:line="276" w:lineRule="auto"/>
        <w:ind w:firstLine="709"/>
        <w:jc w:val="both"/>
        <w:rPr>
          <w:rFonts w:asciiTheme="majorBidi" w:hAnsiTheme="majorBidi" w:cstheme="majorBidi"/>
          <w:szCs w:val="24"/>
        </w:rPr>
      </w:pPr>
      <w:r w:rsidRPr="00B8668F">
        <w:rPr>
          <w:rFonts w:asciiTheme="majorBidi" w:hAnsiTheme="majorBidi" w:cstheme="majorBidi"/>
          <w:szCs w:val="24"/>
        </w:rPr>
        <w:t xml:space="preserve">Lai </w:t>
      </w:r>
      <w:r w:rsidR="002D21E3" w:rsidRPr="00B8668F">
        <w:rPr>
          <w:rFonts w:asciiTheme="majorBidi" w:hAnsiTheme="majorBidi" w:cstheme="majorBidi"/>
          <w:szCs w:val="24"/>
        </w:rPr>
        <w:t xml:space="preserve">gan </w:t>
      </w:r>
      <w:r w:rsidRPr="00B8668F">
        <w:rPr>
          <w:rFonts w:asciiTheme="majorBidi" w:hAnsiTheme="majorBidi" w:cstheme="majorBidi"/>
          <w:szCs w:val="24"/>
        </w:rPr>
        <w:t xml:space="preserve">prasība celta, vadoties no arodbiedrības Atteikuma, prasītājas ieskatā termiņa tecējuma sākuma atskaitei varētu izmatot datumu, kad prasītāja atkārtoti nosūtīja </w:t>
      </w:r>
      <w:r w:rsidR="002D21E3" w:rsidRPr="00B8668F">
        <w:rPr>
          <w:rFonts w:asciiTheme="majorBidi" w:hAnsiTheme="majorBidi" w:cstheme="majorBidi"/>
          <w:szCs w:val="24"/>
        </w:rPr>
        <w:t xml:space="preserve">arodbiedrībai </w:t>
      </w:r>
      <w:r w:rsidRPr="00B8668F">
        <w:rPr>
          <w:rFonts w:asciiTheme="majorBidi" w:hAnsiTheme="majorBidi" w:cstheme="majorBidi"/>
          <w:szCs w:val="24"/>
        </w:rPr>
        <w:t>vēstuli Nr.</w:t>
      </w:r>
      <w:r w:rsidR="006B105C" w:rsidRPr="00B8668F">
        <w:rPr>
          <w:rFonts w:asciiTheme="majorBidi" w:hAnsiTheme="majorBidi" w:cstheme="majorBidi"/>
          <w:szCs w:val="24"/>
        </w:rPr>
        <w:t> </w:t>
      </w:r>
      <w:r w:rsidRPr="00B8668F">
        <w:rPr>
          <w:rFonts w:asciiTheme="majorBidi" w:hAnsiTheme="majorBidi" w:cstheme="majorBidi"/>
          <w:szCs w:val="24"/>
        </w:rPr>
        <w:t xml:space="preserve">2-15/17, </w:t>
      </w:r>
      <w:r w:rsidR="002D21E3" w:rsidRPr="00B8668F">
        <w:rPr>
          <w:rFonts w:asciiTheme="majorBidi" w:hAnsiTheme="majorBidi" w:cstheme="majorBidi"/>
          <w:szCs w:val="24"/>
        </w:rPr>
        <w:t>t. i.</w:t>
      </w:r>
      <w:r w:rsidRPr="00B8668F">
        <w:rPr>
          <w:rFonts w:asciiTheme="majorBidi" w:hAnsiTheme="majorBidi" w:cstheme="majorBidi"/>
          <w:szCs w:val="24"/>
        </w:rPr>
        <w:t>, 2024.</w:t>
      </w:r>
      <w:r w:rsidR="00435987" w:rsidRPr="00B8668F">
        <w:rPr>
          <w:rFonts w:asciiTheme="majorBidi" w:hAnsiTheme="majorBidi" w:cstheme="majorBidi"/>
          <w:szCs w:val="24"/>
        </w:rPr>
        <w:t> </w:t>
      </w:r>
      <w:r w:rsidRPr="00B8668F">
        <w:rPr>
          <w:rFonts w:asciiTheme="majorBidi" w:hAnsiTheme="majorBidi" w:cstheme="majorBidi"/>
          <w:szCs w:val="24"/>
        </w:rPr>
        <w:t>gada 2.</w:t>
      </w:r>
      <w:r w:rsidR="00435987" w:rsidRPr="00B8668F">
        <w:rPr>
          <w:rFonts w:asciiTheme="majorBidi" w:hAnsiTheme="majorBidi" w:cstheme="majorBidi"/>
          <w:szCs w:val="24"/>
        </w:rPr>
        <w:t> </w:t>
      </w:r>
      <w:r w:rsidRPr="00B8668F">
        <w:rPr>
          <w:rFonts w:asciiTheme="majorBidi" w:hAnsiTheme="majorBidi" w:cstheme="majorBidi"/>
          <w:szCs w:val="24"/>
        </w:rPr>
        <w:t>janvāri.</w:t>
      </w:r>
    </w:p>
    <w:p w14:paraId="5B1CEC7D" w14:textId="77777777" w:rsidR="005109F1" w:rsidRPr="00B8668F" w:rsidRDefault="005109F1" w:rsidP="00B8668F">
      <w:pPr>
        <w:pStyle w:val="NormalWeb"/>
        <w:shd w:val="clear" w:color="auto" w:fill="FFFFFF"/>
        <w:spacing w:before="0" w:beforeAutospacing="0" w:after="0" w:afterAutospacing="0" w:line="276" w:lineRule="auto"/>
        <w:ind w:firstLine="709"/>
        <w:jc w:val="both"/>
        <w:rPr>
          <w:rFonts w:asciiTheme="majorBidi" w:hAnsiTheme="majorBidi" w:cstheme="majorBidi"/>
          <w:color w:val="000000" w:themeColor="text1"/>
        </w:rPr>
      </w:pPr>
    </w:p>
    <w:p w14:paraId="58EF17BA" w14:textId="4D135C49" w:rsidR="008A2DB4" w:rsidRPr="00B8668F" w:rsidRDefault="00D52A5E" w:rsidP="00B8668F">
      <w:pPr>
        <w:pStyle w:val="NormalWeb"/>
        <w:shd w:val="clear" w:color="auto" w:fill="FFFFFF"/>
        <w:spacing w:before="0" w:beforeAutospacing="0" w:after="0" w:afterAutospacing="0" w:line="276" w:lineRule="auto"/>
        <w:jc w:val="center"/>
        <w:rPr>
          <w:rFonts w:asciiTheme="majorBidi" w:hAnsiTheme="majorBidi" w:cstheme="majorBidi"/>
          <w:b/>
          <w:color w:val="000000" w:themeColor="text1"/>
        </w:rPr>
      </w:pPr>
      <w:r w:rsidRPr="00B8668F">
        <w:rPr>
          <w:rFonts w:asciiTheme="majorBidi" w:hAnsiTheme="majorBidi" w:cstheme="majorBidi"/>
          <w:b/>
          <w:color w:val="000000" w:themeColor="text1"/>
        </w:rPr>
        <w:t>Motīvu daļa</w:t>
      </w:r>
    </w:p>
    <w:p w14:paraId="3FC4F605" w14:textId="77777777" w:rsidR="009D346C" w:rsidRPr="00B8668F" w:rsidRDefault="009D346C" w:rsidP="00B8668F">
      <w:pPr>
        <w:pStyle w:val="NormalWeb"/>
        <w:shd w:val="clear" w:color="auto" w:fill="FFFFFF"/>
        <w:spacing w:before="0" w:beforeAutospacing="0" w:after="0" w:afterAutospacing="0" w:line="276" w:lineRule="auto"/>
        <w:ind w:firstLine="709"/>
        <w:jc w:val="both"/>
        <w:rPr>
          <w:rFonts w:asciiTheme="majorBidi" w:hAnsiTheme="majorBidi" w:cstheme="majorBidi"/>
          <w:bCs/>
          <w:color w:val="000000" w:themeColor="text1"/>
        </w:rPr>
      </w:pPr>
    </w:p>
    <w:p w14:paraId="6BB531CB" w14:textId="45B824C6" w:rsidR="00D52A5E" w:rsidRPr="00B8668F" w:rsidRDefault="003437DE"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4905FF" w:rsidRPr="00B8668F">
        <w:rPr>
          <w:rFonts w:asciiTheme="majorBidi" w:hAnsiTheme="majorBidi" w:cstheme="majorBidi"/>
          <w:color w:val="000000" w:themeColor="text1"/>
          <w:szCs w:val="24"/>
        </w:rPr>
        <w:t>6</w:t>
      </w:r>
      <w:r w:rsidRPr="00B8668F">
        <w:rPr>
          <w:rFonts w:asciiTheme="majorBidi" w:hAnsiTheme="majorBidi" w:cstheme="majorBidi"/>
          <w:color w:val="000000" w:themeColor="text1"/>
          <w:szCs w:val="24"/>
        </w:rPr>
        <w:t>]</w:t>
      </w:r>
      <w:r w:rsidR="00BF14BB" w:rsidRPr="00B8668F">
        <w:rPr>
          <w:rFonts w:asciiTheme="majorBidi" w:hAnsiTheme="majorBidi" w:cstheme="majorBidi"/>
          <w:color w:val="000000" w:themeColor="text1"/>
          <w:szCs w:val="24"/>
        </w:rPr>
        <w:t> </w:t>
      </w:r>
      <w:r w:rsidR="00D52A5E" w:rsidRPr="00B8668F">
        <w:rPr>
          <w:rFonts w:asciiTheme="majorBidi" w:hAnsiTheme="majorBidi" w:cstheme="majorBidi"/>
          <w:color w:val="000000" w:themeColor="text1"/>
          <w:szCs w:val="24"/>
        </w:rPr>
        <w:t>Izvērtējot blakus sūdzības un pārsūdzētā lēmuma argumentus, Senāts atzīst, ka Rīgas apgabaltiesas 2024.</w:t>
      </w:r>
      <w:r w:rsidR="00E17C0B" w:rsidRPr="00B8668F">
        <w:rPr>
          <w:rFonts w:asciiTheme="majorBidi" w:hAnsiTheme="majorBidi" w:cstheme="majorBidi"/>
          <w:color w:val="000000" w:themeColor="text1"/>
          <w:szCs w:val="24"/>
        </w:rPr>
        <w:t> </w:t>
      </w:r>
      <w:r w:rsidR="00D52A5E" w:rsidRPr="00B8668F">
        <w:rPr>
          <w:rFonts w:asciiTheme="majorBidi" w:hAnsiTheme="majorBidi" w:cstheme="majorBidi"/>
          <w:color w:val="000000" w:themeColor="text1"/>
          <w:szCs w:val="24"/>
        </w:rPr>
        <w:t>gada 22.</w:t>
      </w:r>
      <w:r w:rsidR="00E17C0B" w:rsidRPr="00B8668F">
        <w:rPr>
          <w:rFonts w:asciiTheme="majorBidi" w:hAnsiTheme="majorBidi" w:cstheme="majorBidi"/>
          <w:color w:val="000000" w:themeColor="text1"/>
          <w:szCs w:val="24"/>
        </w:rPr>
        <w:t> </w:t>
      </w:r>
      <w:r w:rsidR="00D52A5E" w:rsidRPr="00B8668F">
        <w:rPr>
          <w:rFonts w:asciiTheme="majorBidi" w:hAnsiTheme="majorBidi" w:cstheme="majorBidi"/>
          <w:color w:val="000000" w:themeColor="text1"/>
          <w:szCs w:val="24"/>
        </w:rPr>
        <w:t>novembra lēmums ir atceļams.</w:t>
      </w:r>
    </w:p>
    <w:p w14:paraId="3C89B6D9" w14:textId="77777777" w:rsidR="00072133" w:rsidRPr="00B8668F" w:rsidRDefault="00072133" w:rsidP="00B8668F">
      <w:pPr>
        <w:shd w:val="clear" w:color="auto" w:fill="FFFFFF"/>
        <w:spacing w:after="0" w:line="276" w:lineRule="auto"/>
        <w:ind w:firstLine="709"/>
        <w:jc w:val="both"/>
        <w:rPr>
          <w:rFonts w:asciiTheme="majorBidi" w:hAnsiTheme="majorBidi" w:cstheme="majorBidi"/>
          <w:color w:val="000000" w:themeColor="text1"/>
          <w:szCs w:val="24"/>
        </w:rPr>
      </w:pPr>
    </w:p>
    <w:p w14:paraId="53652523" w14:textId="65CC8373" w:rsidR="009B0B09" w:rsidRPr="00B8668F" w:rsidRDefault="00072133" w:rsidP="00B8668F">
      <w:pPr>
        <w:shd w:val="clear" w:color="auto" w:fill="FFFFFF"/>
        <w:spacing w:after="0" w:line="276" w:lineRule="auto"/>
        <w:ind w:firstLine="709"/>
        <w:jc w:val="both"/>
        <w:rPr>
          <w:rFonts w:asciiTheme="majorBidi" w:hAnsiTheme="majorBidi" w:cstheme="majorBidi"/>
          <w:szCs w:val="24"/>
        </w:rPr>
      </w:pPr>
      <w:r w:rsidRPr="00B8668F">
        <w:rPr>
          <w:rFonts w:asciiTheme="majorBidi" w:hAnsiTheme="majorBidi" w:cstheme="majorBidi"/>
          <w:color w:val="000000" w:themeColor="text1"/>
          <w:szCs w:val="24"/>
        </w:rPr>
        <w:t>[7]</w:t>
      </w:r>
      <w:r w:rsidR="0012318E" w:rsidRPr="00B8668F">
        <w:rPr>
          <w:rFonts w:asciiTheme="majorBidi" w:hAnsiTheme="majorBidi" w:cstheme="majorBidi"/>
          <w:color w:val="000000" w:themeColor="text1"/>
          <w:szCs w:val="24"/>
        </w:rPr>
        <w:t> </w:t>
      </w:r>
      <w:r w:rsidR="003E4EB6" w:rsidRPr="00B8668F">
        <w:rPr>
          <w:rFonts w:asciiTheme="majorBidi" w:hAnsiTheme="majorBidi" w:cstheme="majorBidi"/>
          <w:color w:val="000000" w:themeColor="text1"/>
          <w:szCs w:val="24"/>
        </w:rPr>
        <w:t xml:space="preserve">Kā </w:t>
      </w:r>
      <w:r w:rsidR="00266881" w:rsidRPr="00B8668F">
        <w:rPr>
          <w:rFonts w:asciiTheme="majorBidi" w:hAnsiTheme="majorBidi" w:cstheme="majorBidi"/>
          <w:color w:val="000000" w:themeColor="text1"/>
          <w:szCs w:val="24"/>
        </w:rPr>
        <w:t>konstatējusi</w:t>
      </w:r>
      <w:r w:rsidR="003E4EB6" w:rsidRPr="00B8668F">
        <w:rPr>
          <w:rFonts w:asciiTheme="majorBidi" w:hAnsiTheme="majorBidi" w:cstheme="majorBidi"/>
          <w:color w:val="000000" w:themeColor="text1"/>
          <w:szCs w:val="24"/>
        </w:rPr>
        <w:t xml:space="preserve"> apgabaltiesa</w:t>
      </w:r>
      <w:r w:rsidR="00266881" w:rsidRPr="00B8668F">
        <w:rPr>
          <w:rFonts w:asciiTheme="majorBidi" w:hAnsiTheme="majorBidi" w:cstheme="majorBidi"/>
          <w:color w:val="000000" w:themeColor="text1"/>
          <w:szCs w:val="24"/>
        </w:rPr>
        <w:t xml:space="preserve">, </w:t>
      </w:r>
      <w:r w:rsidR="009B0B09" w:rsidRPr="00B8668F">
        <w:rPr>
          <w:rFonts w:asciiTheme="majorBidi" w:hAnsiTheme="majorBidi" w:cstheme="majorBidi"/>
          <w:color w:val="000000" w:themeColor="text1"/>
          <w:szCs w:val="24"/>
        </w:rPr>
        <w:t xml:space="preserve">prasības pieteikumā </w:t>
      </w:r>
      <w:r w:rsidR="00266881" w:rsidRPr="00B8668F">
        <w:rPr>
          <w:rFonts w:asciiTheme="majorBidi" w:hAnsiTheme="majorBidi" w:cstheme="majorBidi"/>
          <w:color w:val="000000" w:themeColor="text1"/>
          <w:szCs w:val="24"/>
        </w:rPr>
        <w:t>norādīts</w:t>
      </w:r>
      <w:r w:rsidR="009B0B09" w:rsidRPr="00B8668F">
        <w:rPr>
          <w:rFonts w:asciiTheme="majorBidi" w:hAnsiTheme="majorBidi" w:cstheme="majorBidi"/>
          <w:color w:val="000000" w:themeColor="text1"/>
          <w:szCs w:val="24"/>
        </w:rPr>
        <w:t xml:space="preserve">, ka </w:t>
      </w:r>
      <w:r w:rsidR="003E4EB6" w:rsidRPr="00B8668F">
        <w:rPr>
          <w:rFonts w:asciiTheme="majorBidi" w:hAnsiTheme="majorBidi" w:cstheme="majorBidi"/>
          <w:color w:val="000000" w:themeColor="text1"/>
          <w:szCs w:val="24"/>
        </w:rPr>
        <w:t xml:space="preserve">arodbiedrības </w:t>
      </w:r>
      <w:r w:rsidR="00435987" w:rsidRPr="00B8668F">
        <w:rPr>
          <w:rFonts w:asciiTheme="majorBidi" w:hAnsiTheme="majorBidi" w:cstheme="majorBidi"/>
          <w:color w:val="000000" w:themeColor="text1"/>
          <w:szCs w:val="24"/>
        </w:rPr>
        <w:t>Atteikumu</w:t>
      </w:r>
      <w:r w:rsidR="009B0B09" w:rsidRPr="00B8668F">
        <w:rPr>
          <w:rFonts w:asciiTheme="majorBidi" w:hAnsiTheme="majorBidi" w:cstheme="majorBidi"/>
          <w:color w:val="000000" w:themeColor="text1"/>
          <w:szCs w:val="24"/>
        </w:rPr>
        <w:t xml:space="preserve"> </w:t>
      </w:r>
      <w:r w:rsidR="003E4EB6" w:rsidRPr="00B8668F">
        <w:rPr>
          <w:rFonts w:asciiTheme="majorBidi" w:hAnsiTheme="majorBidi" w:cstheme="majorBidi"/>
          <w:color w:val="000000" w:themeColor="text1"/>
          <w:szCs w:val="24"/>
        </w:rPr>
        <w:t xml:space="preserve">prasītāja </w:t>
      </w:r>
      <w:r w:rsidR="009B0B09" w:rsidRPr="00B8668F">
        <w:rPr>
          <w:rFonts w:asciiTheme="majorBidi" w:hAnsiTheme="majorBidi" w:cstheme="majorBidi"/>
          <w:color w:val="000000" w:themeColor="text1"/>
          <w:szCs w:val="24"/>
        </w:rPr>
        <w:t>saņēma 2023.</w:t>
      </w:r>
      <w:r w:rsidR="00435987" w:rsidRPr="00B8668F">
        <w:rPr>
          <w:rFonts w:asciiTheme="majorBidi" w:hAnsiTheme="majorBidi" w:cstheme="majorBidi"/>
          <w:color w:val="000000" w:themeColor="text1"/>
          <w:szCs w:val="24"/>
        </w:rPr>
        <w:t> </w:t>
      </w:r>
      <w:r w:rsidR="009B0B09" w:rsidRPr="00B8668F">
        <w:rPr>
          <w:rFonts w:asciiTheme="majorBidi" w:hAnsiTheme="majorBidi" w:cstheme="majorBidi"/>
          <w:color w:val="000000" w:themeColor="text1"/>
          <w:szCs w:val="24"/>
        </w:rPr>
        <w:t>gada 21.</w:t>
      </w:r>
      <w:r w:rsidR="00435987" w:rsidRPr="00B8668F">
        <w:rPr>
          <w:rFonts w:asciiTheme="majorBidi" w:hAnsiTheme="majorBidi" w:cstheme="majorBidi"/>
          <w:color w:val="000000" w:themeColor="text1"/>
          <w:szCs w:val="24"/>
        </w:rPr>
        <w:t> </w:t>
      </w:r>
      <w:r w:rsidR="009B0B09" w:rsidRPr="00B8668F">
        <w:rPr>
          <w:rFonts w:asciiTheme="majorBidi" w:hAnsiTheme="majorBidi" w:cstheme="majorBidi"/>
          <w:color w:val="000000" w:themeColor="text1"/>
          <w:szCs w:val="24"/>
        </w:rPr>
        <w:t>decembrī</w:t>
      </w:r>
      <w:r w:rsidR="00266881" w:rsidRPr="00B8668F">
        <w:rPr>
          <w:rFonts w:asciiTheme="majorBidi" w:hAnsiTheme="majorBidi" w:cstheme="majorBidi"/>
          <w:color w:val="000000" w:themeColor="text1"/>
          <w:szCs w:val="24"/>
        </w:rPr>
        <w:t>, tāpēc p</w:t>
      </w:r>
      <w:r w:rsidR="00266881" w:rsidRPr="00B8668F">
        <w:rPr>
          <w:rFonts w:asciiTheme="majorBidi" w:hAnsiTheme="majorBidi" w:cstheme="majorBidi"/>
          <w:szCs w:val="24"/>
        </w:rPr>
        <w:t>rasītāja varēja realizēt savas Darba likuma 110. panta ceturtajā daļā noteiktās tiesības līdz 2024. gada 22. janvārim.</w:t>
      </w:r>
    </w:p>
    <w:p w14:paraId="7282F52C" w14:textId="09DFF17E" w:rsidR="00072133" w:rsidRPr="00B8668F" w:rsidRDefault="00266881"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Savukārt n</w:t>
      </w:r>
      <w:r w:rsidR="00072133" w:rsidRPr="00B8668F">
        <w:rPr>
          <w:rFonts w:asciiTheme="majorBidi" w:hAnsiTheme="majorBidi" w:cstheme="majorBidi"/>
          <w:color w:val="000000" w:themeColor="text1"/>
          <w:szCs w:val="24"/>
        </w:rPr>
        <w:t xml:space="preserve">o blakus sūdzības </w:t>
      </w:r>
      <w:r w:rsidR="00042A56" w:rsidRPr="00B8668F">
        <w:rPr>
          <w:rFonts w:asciiTheme="majorBidi" w:hAnsiTheme="majorBidi" w:cstheme="majorBidi"/>
          <w:color w:val="000000" w:themeColor="text1"/>
          <w:szCs w:val="24"/>
        </w:rPr>
        <w:t xml:space="preserve">un lietas materiāliem </w:t>
      </w:r>
      <w:r w:rsidR="00072133" w:rsidRPr="00B8668F">
        <w:rPr>
          <w:rFonts w:asciiTheme="majorBidi" w:hAnsiTheme="majorBidi" w:cstheme="majorBidi"/>
          <w:color w:val="000000" w:themeColor="text1"/>
          <w:szCs w:val="24"/>
        </w:rPr>
        <w:t xml:space="preserve">izriet, ka prasītāja sākotnēji prasības pieteikumu </w:t>
      </w:r>
      <w:r w:rsidR="002D4D72" w:rsidRPr="00B8668F">
        <w:rPr>
          <w:rFonts w:asciiTheme="majorBidi" w:hAnsiTheme="majorBidi" w:cstheme="majorBidi"/>
          <w:color w:val="000000" w:themeColor="text1"/>
          <w:szCs w:val="24"/>
        </w:rPr>
        <w:t xml:space="preserve">pret atbildētāju par darba līguma izbeigšanu </w:t>
      </w:r>
      <w:r w:rsidR="00072133" w:rsidRPr="00B8668F">
        <w:rPr>
          <w:rFonts w:asciiTheme="majorBidi" w:hAnsiTheme="majorBidi" w:cstheme="majorBidi"/>
          <w:color w:val="000000" w:themeColor="text1"/>
          <w:szCs w:val="24"/>
        </w:rPr>
        <w:t>Rīgas pilsētas tiesā iesniedza 2024.</w:t>
      </w:r>
      <w:r w:rsidR="00435987" w:rsidRPr="00B8668F">
        <w:rPr>
          <w:rFonts w:asciiTheme="majorBidi" w:hAnsiTheme="majorBidi" w:cstheme="majorBidi"/>
          <w:color w:val="000000" w:themeColor="text1"/>
          <w:szCs w:val="24"/>
        </w:rPr>
        <w:t> </w:t>
      </w:r>
      <w:r w:rsidR="00072133" w:rsidRPr="00B8668F">
        <w:rPr>
          <w:rFonts w:asciiTheme="majorBidi" w:hAnsiTheme="majorBidi" w:cstheme="majorBidi"/>
          <w:color w:val="000000" w:themeColor="text1"/>
          <w:szCs w:val="24"/>
        </w:rPr>
        <w:t>gada 22.</w:t>
      </w:r>
      <w:r w:rsidR="00435987" w:rsidRPr="00B8668F">
        <w:rPr>
          <w:rFonts w:asciiTheme="majorBidi" w:hAnsiTheme="majorBidi" w:cstheme="majorBidi"/>
          <w:color w:val="000000" w:themeColor="text1"/>
          <w:szCs w:val="24"/>
        </w:rPr>
        <w:t> </w:t>
      </w:r>
      <w:r w:rsidR="00072133" w:rsidRPr="00B8668F">
        <w:rPr>
          <w:rFonts w:asciiTheme="majorBidi" w:hAnsiTheme="majorBidi" w:cstheme="majorBidi"/>
          <w:color w:val="000000" w:themeColor="text1"/>
          <w:szCs w:val="24"/>
        </w:rPr>
        <w:t>janvārī, nosūtot to uz Rīgas pilsētas tiesas elektroniskā pasta adresi plkst.</w:t>
      </w:r>
      <w:r w:rsidR="000879F8" w:rsidRPr="00B8668F">
        <w:rPr>
          <w:rFonts w:asciiTheme="majorBidi" w:hAnsiTheme="majorBidi" w:cstheme="majorBidi"/>
          <w:color w:val="000000" w:themeColor="text1"/>
          <w:szCs w:val="24"/>
        </w:rPr>
        <w:t> </w:t>
      </w:r>
      <w:r w:rsidR="00072133" w:rsidRPr="00B8668F">
        <w:rPr>
          <w:rFonts w:asciiTheme="majorBidi" w:hAnsiTheme="majorBidi" w:cstheme="majorBidi"/>
          <w:color w:val="000000" w:themeColor="text1"/>
          <w:szCs w:val="24"/>
        </w:rPr>
        <w:t xml:space="preserve">22:16. </w:t>
      </w:r>
      <w:r w:rsidR="00042A56" w:rsidRPr="00B8668F">
        <w:rPr>
          <w:rFonts w:asciiTheme="majorBidi" w:hAnsiTheme="majorBidi" w:cstheme="majorBidi"/>
          <w:color w:val="000000" w:themeColor="text1"/>
          <w:szCs w:val="24"/>
        </w:rPr>
        <w:t>A</w:t>
      </w:r>
      <w:r w:rsidR="00072133" w:rsidRPr="00B8668F">
        <w:rPr>
          <w:rFonts w:asciiTheme="majorBidi" w:hAnsiTheme="majorBidi" w:cstheme="majorBidi"/>
          <w:color w:val="000000" w:themeColor="text1"/>
          <w:szCs w:val="24"/>
        </w:rPr>
        <w:t xml:space="preserve">r Rīgas pilsētas tiesas </w:t>
      </w:r>
      <w:r w:rsidR="00EA6547" w:rsidRPr="00B8668F">
        <w:rPr>
          <w:rFonts w:asciiTheme="majorBidi" w:hAnsiTheme="majorBidi" w:cstheme="majorBidi"/>
          <w:color w:val="000000" w:themeColor="text1"/>
          <w:szCs w:val="24"/>
        </w:rPr>
        <w:t xml:space="preserve">tiesneša </w:t>
      </w:r>
      <w:r w:rsidR="00072133" w:rsidRPr="00B8668F">
        <w:rPr>
          <w:rFonts w:asciiTheme="majorBidi" w:hAnsiTheme="majorBidi" w:cstheme="majorBidi"/>
          <w:color w:val="000000" w:themeColor="text1"/>
          <w:szCs w:val="24"/>
        </w:rPr>
        <w:t>2024.</w:t>
      </w:r>
      <w:r w:rsidR="00435987" w:rsidRPr="00B8668F">
        <w:rPr>
          <w:rFonts w:asciiTheme="majorBidi" w:hAnsiTheme="majorBidi" w:cstheme="majorBidi"/>
          <w:color w:val="000000" w:themeColor="text1"/>
          <w:szCs w:val="24"/>
        </w:rPr>
        <w:t> </w:t>
      </w:r>
      <w:r w:rsidR="00072133" w:rsidRPr="00B8668F">
        <w:rPr>
          <w:rFonts w:asciiTheme="majorBidi" w:hAnsiTheme="majorBidi" w:cstheme="majorBidi"/>
          <w:color w:val="000000" w:themeColor="text1"/>
          <w:szCs w:val="24"/>
        </w:rPr>
        <w:t>gada 24.</w:t>
      </w:r>
      <w:r w:rsidR="00435987" w:rsidRPr="00B8668F">
        <w:rPr>
          <w:rFonts w:asciiTheme="majorBidi" w:hAnsiTheme="majorBidi" w:cstheme="majorBidi"/>
          <w:color w:val="000000" w:themeColor="text1"/>
          <w:szCs w:val="24"/>
        </w:rPr>
        <w:t> </w:t>
      </w:r>
      <w:r w:rsidR="00072133" w:rsidRPr="00B8668F">
        <w:rPr>
          <w:rFonts w:asciiTheme="majorBidi" w:hAnsiTheme="majorBidi" w:cstheme="majorBidi"/>
          <w:color w:val="000000" w:themeColor="text1"/>
          <w:szCs w:val="24"/>
        </w:rPr>
        <w:t>janvāra lēmumu lietā Nr.</w:t>
      </w:r>
      <w:r w:rsidR="002D4D72" w:rsidRPr="00B8668F">
        <w:rPr>
          <w:rFonts w:asciiTheme="majorBidi" w:hAnsiTheme="majorBidi" w:cstheme="majorBidi"/>
          <w:color w:val="000000" w:themeColor="text1"/>
          <w:szCs w:val="24"/>
        </w:rPr>
        <w:t> </w:t>
      </w:r>
      <w:r w:rsidR="00072133" w:rsidRPr="00B8668F">
        <w:rPr>
          <w:rFonts w:asciiTheme="majorBidi" w:hAnsiTheme="majorBidi" w:cstheme="majorBidi"/>
          <w:color w:val="000000" w:themeColor="text1"/>
          <w:szCs w:val="24"/>
        </w:rPr>
        <w:t>3-10/0138-2024 nolemts atteikt pieņemt šo prasības pieteikumu. Lēmum</w:t>
      </w:r>
      <w:r w:rsidR="002D4D72" w:rsidRPr="00B8668F">
        <w:rPr>
          <w:rFonts w:asciiTheme="majorBidi" w:hAnsiTheme="majorBidi" w:cstheme="majorBidi"/>
          <w:color w:val="000000" w:themeColor="text1"/>
          <w:szCs w:val="24"/>
        </w:rPr>
        <w:t>ā konstatēts</w:t>
      </w:r>
      <w:r w:rsidR="00072133" w:rsidRPr="00B8668F">
        <w:rPr>
          <w:rFonts w:asciiTheme="majorBidi" w:hAnsiTheme="majorBidi" w:cstheme="majorBidi"/>
          <w:color w:val="000000" w:themeColor="text1"/>
          <w:szCs w:val="24"/>
        </w:rPr>
        <w:t xml:space="preserve">, ka prasības pieteikumu parakstījis prasītājas valdes priekšsēdētājs </w:t>
      </w:r>
      <w:r w:rsidR="008848E5" w:rsidRPr="00B8668F">
        <w:rPr>
          <w:rFonts w:asciiTheme="majorBidi" w:hAnsiTheme="majorBidi" w:cstheme="majorBidi"/>
          <w:color w:val="000000" w:themeColor="text1"/>
          <w:szCs w:val="24"/>
        </w:rPr>
        <w:t>[pers. B]</w:t>
      </w:r>
      <w:r w:rsidR="00EA6547" w:rsidRPr="00B8668F">
        <w:rPr>
          <w:rFonts w:asciiTheme="majorBidi" w:hAnsiTheme="majorBidi" w:cstheme="majorBidi"/>
          <w:color w:val="000000" w:themeColor="text1"/>
          <w:szCs w:val="24"/>
        </w:rPr>
        <w:t xml:space="preserve"> </w:t>
      </w:r>
      <w:r w:rsidR="00072133" w:rsidRPr="00B8668F">
        <w:rPr>
          <w:rFonts w:asciiTheme="majorBidi" w:hAnsiTheme="majorBidi" w:cstheme="majorBidi"/>
          <w:color w:val="000000" w:themeColor="text1"/>
          <w:szCs w:val="24"/>
        </w:rPr>
        <w:t>un prasības pieteikumam pievienota pilnvara, ar kuru prasītājas valdes priekšsēdētājs un valdes locekļi savstarpēji viens otru pilnvaro</w:t>
      </w:r>
      <w:r w:rsidR="00EA6547" w:rsidRPr="00B8668F">
        <w:rPr>
          <w:rFonts w:asciiTheme="majorBidi" w:hAnsiTheme="majorBidi" w:cstheme="majorBidi"/>
          <w:color w:val="000000" w:themeColor="text1"/>
          <w:szCs w:val="24"/>
        </w:rPr>
        <w:t>juši atsevišķi pārstāvēt prasītāju</w:t>
      </w:r>
      <w:r w:rsidR="00BA0D3F" w:rsidRPr="00B8668F">
        <w:rPr>
          <w:rFonts w:asciiTheme="majorBidi" w:hAnsiTheme="majorBidi" w:cstheme="majorBidi"/>
          <w:color w:val="000000" w:themeColor="text1"/>
          <w:szCs w:val="24"/>
        </w:rPr>
        <w:t xml:space="preserve"> tiesā</w:t>
      </w:r>
      <w:r w:rsidR="00072133" w:rsidRPr="00B8668F">
        <w:rPr>
          <w:rFonts w:asciiTheme="majorBidi" w:hAnsiTheme="majorBidi" w:cstheme="majorBidi"/>
          <w:color w:val="000000" w:themeColor="text1"/>
          <w:szCs w:val="24"/>
        </w:rPr>
        <w:t xml:space="preserve">. </w:t>
      </w:r>
    </w:p>
    <w:p w14:paraId="54CEAAB8" w14:textId="745DA141" w:rsidR="00D41612" w:rsidRPr="00B8668F" w:rsidRDefault="00EA6547"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Senāts</w:t>
      </w:r>
      <w:r w:rsidR="00D41612" w:rsidRPr="00B8668F">
        <w:rPr>
          <w:rFonts w:asciiTheme="majorBidi" w:hAnsiTheme="majorBidi" w:cstheme="majorBidi"/>
          <w:color w:val="000000" w:themeColor="text1"/>
          <w:szCs w:val="24"/>
        </w:rPr>
        <w:t xml:space="preserve"> konstatē, ka tiesas aizsardzība prasītājai tikusi liegta tāpēc, ka prasītāja nebija iesniegusi tiesai </w:t>
      </w:r>
      <w:r w:rsidR="00AB2808" w:rsidRPr="00B8668F">
        <w:rPr>
          <w:rFonts w:asciiTheme="majorBidi" w:hAnsiTheme="majorBidi" w:cstheme="majorBidi"/>
          <w:color w:val="000000" w:themeColor="text1"/>
          <w:szCs w:val="24"/>
        </w:rPr>
        <w:t>publiski pieejamu un ticamu informāciju</w:t>
      </w:r>
      <w:r w:rsidR="00D41612" w:rsidRPr="00B8668F">
        <w:rPr>
          <w:rFonts w:asciiTheme="majorBidi" w:hAnsiTheme="majorBidi" w:cstheme="majorBidi"/>
          <w:color w:val="000000" w:themeColor="text1"/>
          <w:szCs w:val="24"/>
        </w:rPr>
        <w:t xml:space="preserve"> no</w:t>
      </w:r>
      <w:r w:rsidRPr="00B8668F">
        <w:rPr>
          <w:rFonts w:asciiTheme="majorBidi" w:hAnsiTheme="majorBidi" w:cstheme="majorBidi"/>
          <w:color w:val="000000" w:themeColor="text1"/>
          <w:szCs w:val="24"/>
        </w:rPr>
        <w:t xml:space="preserve"> Latvijas Republikas Uzņēmumu reģistra vestā</w:t>
      </w:r>
      <w:r w:rsidR="00D41612" w:rsidRPr="00B8668F">
        <w:rPr>
          <w:rFonts w:asciiTheme="majorBidi" w:hAnsiTheme="majorBidi" w:cstheme="majorBidi"/>
          <w:color w:val="000000" w:themeColor="text1"/>
          <w:szCs w:val="24"/>
        </w:rPr>
        <w:t xml:space="preserve"> </w:t>
      </w:r>
      <w:r w:rsidRPr="00B8668F">
        <w:rPr>
          <w:rFonts w:asciiTheme="majorBidi" w:hAnsiTheme="majorBidi" w:cstheme="majorBidi"/>
          <w:color w:val="000000" w:themeColor="text1"/>
          <w:szCs w:val="24"/>
        </w:rPr>
        <w:t>komercreģistra ierakstiem par prasītāj</w:t>
      </w:r>
      <w:r w:rsidR="00AB2808" w:rsidRPr="00B8668F">
        <w:rPr>
          <w:rFonts w:asciiTheme="majorBidi" w:hAnsiTheme="majorBidi" w:cstheme="majorBidi"/>
          <w:color w:val="000000" w:themeColor="text1"/>
          <w:szCs w:val="24"/>
        </w:rPr>
        <w:t>as valdes locekļiem</w:t>
      </w:r>
      <w:r w:rsidRPr="00B8668F">
        <w:rPr>
          <w:rFonts w:asciiTheme="majorBidi" w:hAnsiTheme="majorBidi" w:cstheme="majorBidi"/>
          <w:color w:val="000000" w:themeColor="text1"/>
          <w:szCs w:val="24"/>
        </w:rPr>
        <w:t xml:space="preserve"> (sk.</w:t>
      </w:r>
      <w:r w:rsidR="00AB2808" w:rsidRPr="00B8668F">
        <w:rPr>
          <w:rFonts w:asciiTheme="majorBidi" w:hAnsiTheme="majorBidi" w:cstheme="majorBidi"/>
          <w:color w:val="000000" w:themeColor="text1"/>
          <w:szCs w:val="24"/>
        </w:rPr>
        <w:t> </w:t>
      </w:r>
      <w:r w:rsidRPr="00B8668F">
        <w:rPr>
          <w:rFonts w:asciiTheme="majorBidi" w:hAnsiTheme="majorBidi" w:cstheme="majorBidi"/>
          <w:i/>
          <w:iCs/>
          <w:color w:val="000000" w:themeColor="text1"/>
          <w:szCs w:val="24"/>
        </w:rPr>
        <w:t>Komerclikuma 7. un 12. pantu</w:t>
      </w: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 xml:space="preserve">. </w:t>
      </w:r>
    </w:p>
    <w:p w14:paraId="7BED8403" w14:textId="50EA6F30" w:rsidR="00461F40" w:rsidRPr="00B8668F" w:rsidRDefault="00EA6547"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M</w:t>
      </w:r>
      <w:r w:rsidR="00461F40" w:rsidRPr="00B8668F">
        <w:rPr>
          <w:rFonts w:asciiTheme="majorBidi" w:hAnsiTheme="majorBidi" w:cstheme="majorBidi"/>
          <w:color w:val="000000" w:themeColor="text1"/>
          <w:szCs w:val="24"/>
        </w:rPr>
        <w:t xml:space="preserve">inētie apstākļi par Rīgas pilsētas tiesas </w:t>
      </w:r>
      <w:r w:rsidRPr="00B8668F">
        <w:rPr>
          <w:rFonts w:asciiTheme="majorBidi" w:hAnsiTheme="majorBidi" w:cstheme="majorBidi"/>
          <w:color w:val="000000" w:themeColor="text1"/>
          <w:szCs w:val="24"/>
        </w:rPr>
        <w:t xml:space="preserve">tiesneša </w:t>
      </w:r>
      <w:r w:rsidR="00461F40" w:rsidRPr="00B8668F">
        <w:rPr>
          <w:rFonts w:asciiTheme="majorBidi" w:hAnsiTheme="majorBidi" w:cstheme="majorBidi"/>
          <w:color w:val="000000" w:themeColor="text1"/>
          <w:szCs w:val="24"/>
        </w:rPr>
        <w:t xml:space="preserve">2024. gada 24. janvāra lēmumu lietā Nr. 3-10/0138-2024 </w:t>
      </w:r>
      <w:r w:rsidRPr="00B8668F">
        <w:rPr>
          <w:rFonts w:asciiTheme="majorBidi" w:hAnsiTheme="majorBidi" w:cstheme="majorBidi"/>
          <w:color w:val="000000" w:themeColor="text1"/>
          <w:szCs w:val="24"/>
        </w:rPr>
        <w:t xml:space="preserve">pārbaudāmajā lēmumā </w:t>
      </w:r>
      <w:r w:rsidR="00461F40" w:rsidRPr="00B8668F">
        <w:rPr>
          <w:rFonts w:asciiTheme="majorBidi" w:hAnsiTheme="majorBidi" w:cstheme="majorBidi"/>
          <w:color w:val="000000" w:themeColor="text1"/>
          <w:szCs w:val="24"/>
        </w:rPr>
        <w:t>nav vērtēti.</w:t>
      </w:r>
    </w:p>
    <w:p w14:paraId="20F4FE76" w14:textId="77777777" w:rsidR="00461F40" w:rsidRPr="00B8668F" w:rsidRDefault="00461F40" w:rsidP="00B8668F">
      <w:pPr>
        <w:shd w:val="clear" w:color="auto" w:fill="FFFFFF"/>
        <w:spacing w:after="0" w:line="276" w:lineRule="auto"/>
        <w:ind w:firstLine="709"/>
        <w:jc w:val="both"/>
        <w:rPr>
          <w:rFonts w:asciiTheme="majorBidi" w:hAnsiTheme="majorBidi" w:cstheme="majorBidi"/>
          <w:color w:val="000000" w:themeColor="text1"/>
          <w:szCs w:val="24"/>
        </w:rPr>
      </w:pPr>
    </w:p>
    <w:p w14:paraId="61EE5130" w14:textId="49D30D7F" w:rsidR="00461F40" w:rsidRPr="00B8668F" w:rsidRDefault="00461F40" w:rsidP="00B8668F">
      <w:pPr>
        <w:shd w:val="clear" w:color="auto" w:fill="FFFFFF"/>
        <w:spacing w:after="0" w:line="276" w:lineRule="auto"/>
        <w:ind w:firstLine="709"/>
        <w:jc w:val="both"/>
        <w:rPr>
          <w:rFonts w:asciiTheme="majorBidi" w:hAnsiTheme="majorBidi" w:cstheme="majorBidi"/>
          <w:szCs w:val="24"/>
        </w:rPr>
      </w:pPr>
      <w:r w:rsidRPr="00B8668F">
        <w:rPr>
          <w:rFonts w:asciiTheme="majorBidi" w:hAnsiTheme="majorBidi" w:cstheme="majorBidi"/>
          <w:color w:val="000000" w:themeColor="text1"/>
          <w:szCs w:val="24"/>
        </w:rPr>
        <w:t xml:space="preserve">[8] Senāts jau iepriekš atzinis, ka Darba likuma 110. panta ceturtajā daļā paredzētais termiņš prasības celšanai ir prekluzīvs, proti, šo termiņu nevar pārtraukt vai atjaunot, un darba devēja tiesības celt </w:t>
      </w:r>
      <w:r w:rsidR="00BA0D3F" w:rsidRPr="00B8668F">
        <w:rPr>
          <w:rFonts w:asciiTheme="majorBidi" w:hAnsiTheme="majorBidi" w:cstheme="majorBidi"/>
          <w:color w:val="000000" w:themeColor="text1"/>
          <w:szCs w:val="24"/>
        </w:rPr>
        <w:t xml:space="preserve">tiesā </w:t>
      </w:r>
      <w:r w:rsidRPr="00B8668F">
        <w:rPr>
          <w:rFonts w:asciiTheme="majorBidi" w:hAnsiTheme="majorBidi" w:cstheme="majorBidi"/>
          <w:color w:val="000000" w:themeColor="text1"/>
          <w:szCs w:val="24"/>
        </w:rPr>
        <w:t>prasību izbeidzas līdz ar š</w:t>
      </w:r>
      <w:r w:rsidR="002F1717" w:rsidRPr="00B8668F">
        <w:rPr>
          <w:rFonts w:asciiTheme="majorBidi" w:hAnsiTheme="majorBidi" w:cstheme="majorBidi"/>
          <w:color w:val="000000" w:themeColor="text1"/>
          <w:szCs w:val="24"/>
        </w:rPr>
        <w:t>ā</w:t>
      </w:r>
      <w:r w:rsidRPr="00B8668F">
        <w:rPr>
          <w:rFonts w:asciiTheme="majorBidi" w:hAnsiTheme="majorBidi" w:cstheme="majorBidi"/>
          <w:color w:val="000000" w:themeColor="text1"/>
          <w:szCs w:val="24"/>
        </w:rPr>
        <w:t xml:space="preserve"> termiņa </w:t>
      </w:r>
      <w:r w:rsidR="00EA6547" w:rsidRPr="00B8668F">
        <w:rPr>
          <w:rFonts w:asciiTheme="majorBidi" w:hAnsiTheme="majorBidi" w:cstheme="majorBidi"/>
          <w:color w:val="000000" w:themeColor="text1"/>
          <w:szCs w:val="24"/>
        </w:rPr>
        <w:t>notecējumu</w:t>
      </w:r>
      <w:r w:rsidR="00EA6547" w:rsidRPr="00B8668F">
        <w:rPr>
          <w:rFonts w:asciiTheme="majorBidi" w:hAnsiTheme="majorBidi" w:cstheme="majorBidi"/>
          <w:szCs w:val="24"/>
        </w:rPr>
        <w:t xml:space="preserve"> </w:t>
      </w:r>
      <w:r w:rsidRPr="00B8668F">
        <w:rPr>
          <w:rFonts w:asciiTheme="majorBidi" w:hAnsiTheme="majorBidi" w:cstheme="majorBidi"/>
          <w:szCs w:val="24"/>
        </w:rPr>
        <w:t>(</w:t>
      </w:r>
      <w:r w:rsidRPr="00B8668F">
        <w:rPr>
          <w:rFonts w:asciiTheme="majorBidi" w:hAnsiTheme="majorBidi" w:cstheme="majorBidi"/>
          <w:i/>
          <w:iCs/>
          <w:color w:val="000000" w:themeColor="text1"/>
          <w:szCs w:val="24"/>
        </w:rPr>
        <w:t xml:space="preserve">Senāta 2024. gada 17. jūnija rīcības sēdes lēmums lietā Nr. SKC-410/2024, </w:t>
      </w:r>
      <w:hyperlink r:id="rId9" w:history="1">
        <w:r w:rsidRPr="00B8668F">
          <w:rPr>
            <w:rStyle w:val="Hyperlink"/>
            <w:rFonts w:asciiTheme="majorBidi" w:hAnsiTheme="majorBidi" w:cstheme="majorBidi"/>
            <w:i/>
            <w:iCs/>
            <w:szCs w:val="24"/>
          </w:rPr>
          <w:t>ECLI:LV:AT:2024:0617.C33524421.14.L</w:t>
        </w:r>
      </w:hyperlink>
      <w:r w:rsidR="002F1717" w:rsidRPr="00B8668F">
        <w:rPr>
          <w:rFonts w:asciiTheme="majorBidi" w:hAnsiTheme="majorBidi" w:cstheme="majorBidi"/>
          <w:i/>
          <w:iCs/>
          <w:szCs w:val="24"/>
        </w:rPr>
        <w:t>, 4.2. punkts</w:t>
      </w:r>
      <w:r w:rsidRPr="00B8668F">
        <w:rPr>
          <w:rFonts w:asciiTheme="majorBidi" w:hAnsiTheme="majorBidi" w:cstheme="majorBidi"/>
          <w:color w:val="000000" w:themeColor="text1"/>
          <w:szCs w:val="24"/>
        </w:rPr>
        <w:t>).</w:t>
      </w:r>
    </w:p>
    <w:p w14:paraId="4ACD6641" w14:textId="1C10B27D" w:rsidR="00461F40" w:rsidRPr="00B8668F" w:rsidRDefault="00461F40" w:rsidP="00B8668F">
      <w:pPr>
        <w:shd w:val="clear" w:color="auto" w:fill="FFFFFF"/>
        <w:spacing w:after="0" w:line="276" w:lineRule="auto"/>
        <w:ind w:firstLine="709"/>
        <w:jc w:val="both"/>
        <w:rPr>
          <w:rFonts w:asciiTheme="majorBidi" w:hAnsiTheme="majorBidi" w:cstheme="majorBidi"/>
          <w:color w:val="000000" w:themeColor="text1"/>
          <w:szCs w:val="24"/>
        </w:rPr>
      </w:pPr>
      <w:bookmarkStart w:id="3" w:name="_Hlk209693050"/>
      <w:r w:rsidRPr="00B8668F">
        <w:rPr>
          <w:rFonts w:asciiTheme="majorBidi" w:hAnsiTheme="majorBidi" w:cstheme="majorBidi"/>
          <w:color w:val="000000" w:themeColor="text1"/>
          <w:szCs w:val="24"/>
        </w:rPr>
        <w:t>Tiesiskā noteiktība un citi leģitīmi mērķi, kas bijuši termiņa noteikšanas pamatā, neizslēdz tiesas pienākumu apsvērt, vai konkrētajā gadījumā kāda</w:t>
      </w:r>
      <w:r w:rsidR="00BA0D3F" w:rsidRPr="00B8668F">
        <w:rPr>
          <w:rFonts w:asciiTheme="majorBidi" w:hAnsiTheme="majorBidi" w:cstheme="majorBidi"/>
          <w:color w:val="000000" w:themeColor="text1"/>
          <w:szCs w:val="24"/>
        </w:rPr>
        <w:t>i</w:t>
      </w:r>
      <w:r w:rsidRPr="00B8668F">
        <w:rPr>
          <w:rFonts w:asciiTheme="majorBidi" w:hAnsiTheme="majorBidi" w:cstheme="majorBidi"/>
          <w:color w:val="000000" w:themeColor="text1"/>
          <w:szCs w:val="24"/>
        </w:rPr>
        <w:t xml:space="preserve"> personai </w:t>
      </w:r>
      <w:r w:rsidR="002F1717" w:rsidRPr="00B8668F">
        <w:rPr>
          <w:rFonts w:asciiTheme="majorBidi" w:hAnsiTheme="majorBidi" w:cstheme="majorBidi"/>
          <w:color w:val="000000" w:themeColor="text1"/>
          <w:szCs w:val="24"/>
        </w:rPr>
        <w:t xml:space="preserve">piederošas </w:t>
      </w:r>
      <w:r w:rsidR="006B105C" w:rsidRPr="00B8668F">
        <w:rPr>
          <w:rFonts w:asciiTheme="majorBidi" w:hAnsiTheme="majorBidi" w:cstheme="majorBidi"/>
          <w:color w:val="000000" w:themeColor="text1"/>
          <w:szCs w:val="24"/>
        </w:rPr>
        <w:t xml:space="preserve">pamattiesības </w:t>
      </w:r>
      <w:r w:rsidRPr="00B8668F">
        <w:rPr>
          <w:rFonts w:asciiTheme="majorBidi" w:hAnsiTheme="majorBidi" w:cstheme="majorBidi"/>
          <w:color w:val="000000" w:themeColor="text1"/>
          <w:szCs w:val="24"/>
        </w:rPr>
        <w:t>ievērošana neņem virsroku pār materiālajā tiesību normā noteiktas procesuālās kārtības ievērošanu (s</w:t>
      </w:r>
      <w:r w:rsidR="006B105C" w:rsidRPr="00B8668F">
        <w:rPr>
          <w:rFonts w:asciiTheme="majorBidi" w:hAnsiTheme="majorBidi" w:cstheme="majorBidi"/>
          <w:color w:val="000000" w:themeColor="text1"/>
          <w:szCs w:val="24"/>
        </w:rPr>
        <w:t>al</w:t>
      </w:r>
      <w:r w:rsidRPr="00B8668F">
        <w:rPr>
          <w:rFonts w:asciiTheme="majorBidi" w:hAnsiTheme="majorBidi" w:cstheme="majorBidi"/>
          <w:color w:val="000000" w:themeColor="text1"/>
          <w:szCs w:val="24"/>
        </w:rPr>
        <w:t xml:space="preserve">. </w:t>
      </w:r>
      <w:r w:rsidRPr="00B8668F">
        <w:rPr>
          <w:rFonts w:asciiTheme="majorBidi" w:hAnsiTheme="majorBidi" w:cstheme="majorBidi"/>
          <w:i/>
          <w:iCs/>
          <w:color w:val="000000" w:themeColor="text1"/>
          <w:szCs w:val="24"/>
        </w:rPr>
        <w:t>Eiropas Cilvēktiesību tiesas 2009. gada 16. oktobra spriedum</w:t>
      </w:r>
      <w:r w:rsidR="006618D6" w:rsidRPr="00B8668F">
        <w:rPr>
          <w:rFonts w:asciiTheme="majorBidi" w:hAnsiTheme="majorBidi" w:cstheme="majorBidi"/>
          <w:i/>
          <w:iCs/>
          <w:color w:val="000000" w:themeColor="text1"/>
          <w:szCs w:val="24"/>
        </w:rPr>
        <w:t>a</w:t>
      </w:r>
      <w:r w:rsidRPr="00B8668F">
        <w:rPr>
          <w:rFonts w:asciiTheme="majorBidi" w:hAnsiTheme="majorBidi" w:cstheme="majorBidi"/>
          <w:i/>
          <w:iCs/>
          <w:color w:val="000000" w:themeColor="text1"/>
          <w:szCs w:val="24"/>
        </w:rPr>
        <w:t xml:space="preserve"> lietā „</w:t>
      </w:r>
      <w:proofErr w:type="spellStart"/>
      <w:r w:rsidR="006B105C" w:rsidRPr="00B8668F">
        <w:rPr>
          <w:rFonts w:asciiTheme="majorBidi" w:hAnsiTheme="majorBidi" w:cstheme="majorBidi"/>
          <w:i/>
          <w:iCs/>
          <w:color w:val="000000" w:themeColor="text1"/>
          <w:szCs w:val="24"/>
        </w:rPr>
        <w:t>Zehentner</w:t>
      </w:r>
      <w:proofErr w:type="spellEnd"/>
      <w:r w:rsidR="006B105C" w:rsidRPr="00B8668F">
        <w:rPr>
          <w:rFonts w:asciiTheme="majorBidi" w:hAnsiTheme="majorBidi" w:cstheme="majorBidi"/>
          <w:i/>
          <w:iCs/>
          <w:color w:val="000000" w:themeColor="text1"/>
          <w:szCs w:val="24"/>
        </w:rPr>
        <w:t xml:space="preserve"> v. </w:t>
      </w:r>
      <w:proofErr w:type="spellStart"/>
      <w:r w:rsidR="006B105C" w:rsidRPr="00B8668F">
        <w:rPr>
          <w:rFonts w:asciiTheme="majorBidi" w:hAnsiTheme="majorBidi" w:cstheme="majorBidi"/>
          <w:i/>
          <w:iCs/>
          <w:color w:val="000000" w:themeColor="text1"/>
          <w:szCs w:val="24"/>
        </w:rPr>
        <w:t>Austria</w:t>
      </w:r>
      <w:proofErr w:type="spellEnd"/>
      <w:r w:rsidRPr="00B8668F">
        <w:rPr>
          <w:rFonts w:asciiTheme="majorBidi" w:hAnsiTheme="majorBidi" w:cstheme="majorBidi"/>
          <w:i/>
          <w:iCs/>
          <w:color w:val="000000" w:themeColor="text1"/>
          <w:szCs w:val="24"/>
        </w:rPr>
        <w:t>”, iesnieguma Nr. </w:t>
      </w:r>
      <w:hyperlink r:id="rId10" w:history="1">
        <w:r w:rsidRPr="00B8668F">
          <w:rPr>
            <w:rStyle w:val="Hyperlink"/>
            <w:rFonts w:asciiTheme="majorBidi" w:hAnsiTheme="majorBidi" w:cstheme="majorBidi"/>
            <w:i/>
            <w:iCs/>
            <w:szCs w:val="24"/>
          </w:rPr>
          <w:t>20082/02</w:t>
        </w:r>
      </w:hyperlink>
      <w:r w:rsidR="006618D6" w:rsidRPr="00B8668F">
        <w:rPr>
          <w:rFonts w:asciiTheme="majorBidi" w:hAnsiTheme="majorBidi" w:cstheme="majorBidi"/>
          <w:i/>
          <w:iCs/>
          <w:szCs w:val="24"/>
        </w:rPr>
        <w:t>,</w:t>
      </w:r>
      <w:r w:rsidR="006618D6" w:rsidRPr="00B8668F">
        <w:rPr>
          <w:rFonts w:asciiTheme="majorBidi" w:hAnsiTheme="majorBidi" w:cstheme="majorBidi"/>
          <w:i/>
          <w:iCs/>
          <w:color w:val="000000" w:themeColor="text1"/>
          <w:szCs w:val="24"/>
        </w:rPr>
        <w:t xml:space="preserve"> </w:t>
      </w:r>
      <w:r w:rsidR="00846653" w:rsidRPr="00B8668F">
        <w:rPr>
          <w:rFonts w:asciiTheme="majorBidi" w:hAnsiTheme="majorBidi" w:cstheme="majorBidi"/>
          <w:i/>
          <w:iCs/>
          <w:color w:val="000000" w:themeColor="text1"/>
          <w:szCs w:val="24"/>
        </w:rPr>
        <w:t>6</w:t>
      </w:r>
      <w:r w:rsidR="006B105C" w:rsidRPr="00B8668F">
        <w:rPr>
          <w:rFonts w:asciiTheme="majorBidi" w:hAnsiTheme="majorBidi" w:cstheme="majorBidi"/>
          <w:i/>
          <w:iCs/>
          <w:color w:val="000000" w:themeColor="text1"/>
          <w:szCs w:val="24"/>
        </w:rPr>
        <w:t>3</w:t>
      </w:r>
      <w:r w:rsidR="006618D6" w:rsidRPr="00B8668F">
        <w:rPr>
          <w:rFonts w:asciiTheme="majorBidi" w:hAnsiTheme="majorBidi" w:cstheme="majorBidi"/>
          <w:i/>
          <w:iCs/>
          <w:color w:val="000000" w:themeColor="text1"/>
          <w:szCs w:val="24"/>
        </w:rPr>
        <w:t>.</w:t>
      </w:r>
      <w:r w:rsidR="00846653" w:rsidRPr="00B8668F">
        <w:rPr>
          <w:rFonts w:asciiTheme="majorBidi" w:hAnsiTheme="majorBidi" w:cstheme="majorBidi"/>
          <w:i/>
          <w:iCs/>
          <w:color w:val="000000" w:themeColor="text1"/>
          <w:szCs w:val="24"/>
        </w:rPr>
        <w:t>-65.</w:t>
      </w:r>
      <w:r w:rsidR="006B105C" w:rsidRPr="00B8668F">
        <w:rPr>
          <w:rFonts w:asciiTheme="majorBidi" w:hAnsiTheme="majorBidi" w:cstheme="majorBidi"/>
          <w:i/>
          <w:iCs/>
          <w:color w:val="000000" w:themeColor="text1"/>
          <w:szCs w:val="24"/>
        </w:rPr>
        <w:t> </w:t>
      </w:r>
      <w:r w:rsidR="00846653" w:rsidRPr="00B8668F">
        <w:rPr>
          <w:rFonts w:asciiTheme="majorBidi" w:hAnsiTheme="majorBidi" w:cstheme="majorBidi"/>
          <w:i/>
          <w:iCs/>
          <w:color w:val="000000" w:themeColor="text1"/>
          <w:szCs w:val="24"/>
        </w:rPr>
        <w:t>punkt</w:t>
      </w:r>
      <w:r w:rsidR="006618D6" w:rsidRPr="00B8668F">
        <w:rPr>
          <w:rFonts w:asciiTheme="majorBidi" w:hAnsiTheme="majorBidi" w:cstheme="majorBidi"/>
          <w:i/>
          <w:iCs/>
          <w:color w:val="000000" w:themeColor="text1"/>
          <w:szCs w:val="24"/>
        </w:rPr>
        <w:t>s</w:t>
      </w:r>
      <w:r w:rsidR="006618D6" w:rsidRPr="00B8668F">
        <w:rPr>
          <w:rFonts w:asciiTheme="majorBidi" w:hAnsiTheme="majorBidi" w:cstheme="majorBidi"/>
          <w:color w:val="000000" w:themeColor="text1"/>
          <w:szCs w:val="24"/>
        </w:rPr>
        <w:t>)</w:t>
      </w:r>
      <w:r w:rsidRPr="00B8668F">
        <w:rPr>
          <w:rFonts w:asciiTheme="majorBidi" w:hAnsiTheme="majorBidi" w:cstheme="majorBidi"/>
          <w:color w:val="000000" w:themeColor="text1"/>
          <w:szCs w:val="24"/>
        </w:rPr>
        <w:t>.</w:t>
      </w:r>
      <w:bookmarkEnd w:id="3"/>
      <w:r w:rsidRPr="00B8668F">
        <w:rPr>
          <w:rFonts w:asciiTheme="majorBidi" w:hAnsiTheme="majorBidi" w:cstheme="majorBidi"/>
          <w:color w:val="000000" w:themeColor="text1"/>
          <w:szCs w:val="24"/>
        </w:rPr>
        <w:t xml:space="preserve"> Tādējādi, vērtējot, vai </w:t>
      </w:r>
      <w:r w:rsidR="002F1717" w:rsidRPr="00B8668F">
        <w:rPr>
          <w:rFonts w:asciiTheme="majorBidi" w:hAnsiTheme="majorBidi" w:cstheme="majorBidi"/>
          <w:color w:val="000000" w:themeColor="text1"/>
          <w:szCs w:val="24"/>
        </w:rPr>
        <w:t xml:space="preserve">darba devēja kā </w:t>
      </w:r>
      <w:r w:rsidRPr="00B8668F">
        <w:rPr>
          <w:rFonts w:asciiTheme="majorBidi" w:hAnsiTheme="majorBidi" w:cstheme="majorBidi"/>
          <w:color w:val="000000" w:themeColor="text1"/>
          <w:szCs w:val="24"/>
        </w:rPr>
        <w:t>prasītāj</w:t>
      </w:r>
      <w:r w:rsidR="004262D5" w:rsidRPr="00B8668F">
        <w:rPr>
          <w:rFonts w:asciiTheme="majorBidi" w:hAnsiTheme="majorBidi" w:cstheme="majorBidi"/>
          <w:color w:val="000000" w:themeColor="text1"/>
          <w:szCs w:val="24"/>
        </w:rPr>
        <w:t>a</w:t>
      </w:r>
      <w:r w:rsidRPr="00B8668F">
        <w:rPr>
          <w:rFonts w:asciiTheme="majorBidi" w:hAnsiTheme="majorBidi" w:cstheme="majorBidi"/>
          <w:color w:val="000000" w:themeColor="text1"/>
          <w:szCs w:val="24"/>
        </w:rPr>
        <w:t xml:space="preserve"> </w:t>
      </w:r>
      <w:r w:rsidR="002F1717" w:rsidRPr="00B8668F">
        <w:rPr>
          <w:rFonts w:asciiTheme="majorBidi" w:hAnsiTheme="majorBidi" w:cstheme="majorBidi"/>
          <w:color w:val="000000" w:themeColor="text1"/>
          <w:szCs w:val="24"/>
        </w:rPr>
        <w:t xml:space="preserve">ir </w:t>
      </w:r>
      <w:r w:rsidRPr="00B8668F">
        <w:rPr>
          <w:rFonts w:asciiTheme="majorBidi" w:hAnsiTheme="majorBidi" w:cstheme="majorBidi"/>
          <w:color w:val="000000" w:themeColor="text1"/>
          <w:szCs w:val="24"/>
        </w:rPr>
        <w:t>ievēroj</w:t>
      </w:r>
      <w:r w:rsidR="004262D5" w:rsidRPr="00B8668F">
        <w:rPr>
          <w:rFonts w:asciiTheme="majorBidi" w:hAnsiTheme="majorBidi" w:cstheme="majorBidi"/>
          <w:color w:val="000000" w:themeColor="text1"/>
          <w:szCs w:val="24"/>
        </w:rPr>
        <w:t>usi</w:t>
      </w:r>
      <w:r w:rsidRPr="00B8668F">
        <w:rPr>
          <w:rFonts w:asciiTheme="majorBidi" w:hAnsiTheme="majorBidi" w:cstheme="majorBidi"/>
          <w:color w:val="000000" w:themeColor="text1"/>
          <w:szCs w:val="24"/>
        </w:rPr>
        <w:t xml:space="preserve"> Darba likuma 110. panta ceturtajā daļā paredzēto </w:t>
      </w:r>
      <w:proofErr w:type="spellStart"/>
      <w:r w:rsidRPr="00B8668F">
        <w:rPr>
          <w:rFonts w:asciiTheme="majorBidi" w:hAnsiTheme="majorBidi" w:cstheme="majorBidi"/>
          <w:color w:val="000000" w:themeColor="text1"/>
          <w:szCs w:val="24"/>
        </w:rPr>
        <w:t>prekluzīvo</w:t>
      </w:r>
      <w:proofErr w:type="spellEnd"/>
      <w:r w:rsidRPr="00B8668F">
        <w:rPr>
          <w:rFonts w:asciiTheme="majorBidi" w:hAnsiTheme="majorBidi" w:cstheme="majorBidi"/>
          <w:color w:val="000000" w:themeColor="text1"/>
          <w:szCs w:val="24"/>
        </w:rPr>
        <w:t xml:space="preserve"> termiņu prasības celšanai, tiesas pienākums ir izvērtēt apstākļus, kas var iespaidot</w:t>
      </w:r>
      <w:r w:rsidR="0009010C" w:rsidRPr="00B8668F">
        <w:rPr>
          <w:rFonts w:asciiTheme="majorBidi" w:hAnsiTheme="majorBidi" w:cstheme="majorBidi"/>
          <w:color w:val="000000" w:themeColor="text1"/>
          <w:szCs w:val="24"/>
        </w:rPr>
        <w:t xml:space="preserve"> (ietekmēt)</w:t>
      </w:r>
      <w:r w:rsidRPr="00B8668F">
        <w:rPr>
          <w:rFonts w:asciiTheme="majorBidi" w:hAnsiTheme="majorBidi" w:cstheme="majorBidi"/>
          <w:color w:val="000000" w:themeColor="text1"/>
          <w:szCs w:val="24"/>
        </w:rPr>
        <w:t xml:space="preserve"> prekluzīva termiņa iestāšanās fakta nodibināšanu.</w:t>
      </w:r>
    </w:p>
    <w:p w14:paraId="3CDF6AE5" w14:textId="77777777" w:rsidR="0029421C" w:rsidRPr="00B8668F" w:rsidRDefault="0029421C" w:rsidP="00B8668F">
      <w:pPr>
        <w:shd w:val="clear" w:color="auto" w:fill="FFFFFF"/>
        <w:spacing w:after="0" w:line="276" w:lineRule="auto"/>
        <w:ind w:firstLine="709"/>
        <w:jc w:val="both"/>
        <w:rPr>
          <w:rFonts w:asciiTheme="majorBidi" w:hAnsiTheme="majorBidi" w:cstheme="majorBidi"/>
          <w:color w:val="000000" w:themeColor="text1"/>
          <w:szCs w:val="24"/>
        </w:rPr>
      </w:pPr>
    </w:p>
    <w:p w14:paraId="7218F820" w14:textId="77777777" w:rsidR="00560ADC" w:rsidRPr="00B8668F" w:rsidRDefault="0029421C"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9</w:t>
      </w:r>
      <w:r w:rsidRPr="00B8668F">
        <w:rPr>
          <w:rFonts w:asciiTheme="majorBidi" w:hAnsiTheme="majorBidi" w:cstheme="majorBidi"/>
          <w:color w:val="000000" w:themeColor="text1"/>
          <w:szCs w:val="24"/>
        </w:rPr>
        <w:t>]</w:t>
      </w:r>
      <w:r w:rsidR="00266881"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Civilprocesa likuma 128.</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panta trešā daļa no</w:t>
      </w:r>
      <w:r w:rsidR="00641582" w:rsidRPr="00B8668F">
        <w:rPr>
          <w:rFonts w:asciiTheme="majorBidi" w:hAnsiTheme="majorBidi" w:cstheme="majorBidi"/>
          <w:color w:val="000000" w:themeColor="text1"/>
          <w:szCs w:val="24"/>
        </w:rPr>
        <w:t>teic</w:t>
      </w:r>
      <w:r w:rsidRPr="00B8668F">
        <w:rPr>
          <w:rFonts w:asciiTheme="majorBidi" w:hAnsiTheme="majorBidi" w:cstheme="majorBidi"/>
          <w:color w:val="000000" w:themeColor="text1"/>
          <w:szCs w:val="24"/>
        </w:rPr>
        <w:t xml:space="preserve">, ka prasības pieteikumu paraksta prasītājs vai viņa pārstāvis. Ja prasību prasītāja vārdā ceļ viņa pārstāvis, prasības </w:t>
      </w:r>
      <w:r w:rsidRPr="00B8668F">
        <w:rPr>
          <w:rFonts w:asciiTheme="majorBidi" w:hAnsiTheme="majorBidi" w:cstheme="majorBidi"/>
          <w:color w:val="000000" w:themeColor="text1"/>
          <w:szCs w:val="24"/>
        </w:rPr>
        <w:lastRenderedPageBreak/>
        <w:t>pieteikumam pievienojama pilnvara vai cits dokuments, kas apliecina pārstāvja pilnvarojumu celt prasību. Civilprocesa likuma 82.</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 xml:space="preserve">panta otrā daļa precizē, ka juridisko personu lietas tiesā ved to amatpersonas, kas darbojas likumā, statūtos vai nolikumā piešķirto pilnvaru ietvaros, vai arī citi juridisko personu pilnvaroti pārstāvji. </w:t>
      </w:r>
    </w:p>
    <w:p w14:paraId="4AA7D7F4" w14:textId="7B3F714C" w:rsidR="0029421C" w:rsidRPr="00B8668F" w:rsidRDefault="0029421C"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Tātad juridiskajai </w:t>
      </w:r>
      <w:r w:rsidR="00560ADC" w:rsidRPr="00B8668F">
        <w:rPr>
          <w:rFonts w:asciiTheme="majorBidi" w:hAnsiTheme="majorBidi" w:cstheme="majorBidi"/>
          <w:color w:val="000000" w:themeColor="text1"/>
          <w:szCs w:val="24"/>
        </w:rPr>
        <w:t xml:space="preserve">personai </w:t>
      </w:r>
      <w:r w:rsidRPr="00B8668F">
        <w:rPr>
          <w:rFonts w:asciiTheme="majorBidi" w:hAnsiTheme="majorBidi" w:cstheme="majorBidi"/>
          <w:color w:val="000000" w:themeColor="text1"/>
          <w:szCs w:val="24"/>
        </w:rPr>
        <w:t>tāpat kā fiziskajai personai ir tiesības izvēlēties – vest lietu tiesā pašai (likumiskā pārstāvība) vai ar pilnvarota pārstāvja (pārstāvju) starpniecību (līgumiskā pārstāvība) (</w:t>
      </w:r>
      <w:r w:rsidR="002F1717" w:rsidRPr="00B8668F">
        <w:rPr>
          <w:rFonts w:asciiTheme="majorBidi" w:hAnsiTheme="majorBidi" w:cstheme="majorBidi"/>
          <w:color w:val="000000" w:themeColor="text1"/>
          <w:szCs w:val="24"/>
        </w:rPr>
        <w:t xml:space="preserve">sk. </w:t>
      </w:r>
      <w:r w:rsidRPr="00B8668F">
        <w:rPr>
          <w:rFonts w:asciiTheme="majorBidi" w:hAnsiTheme="majorBidi" w:cstheme="majorBidi"/>
          <w:i/>
          <w:iCs/>
          <w:color w:val="000000" w:themeColor="text1"/>
          <w:szCs w:val="24"/>
        </w:rPr>
        <w:t>Senāta 2016.</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gada 17</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jūnija lēmum</w:t>
      </w:r>
      <w:r w:rsidR="002F1717" w:rsidRPr="00B8668F">
        <w:rPr>
          <w:rFonts w:asciiTheme="majorBidi" w:hAnsiTheme="majorBidi" w:cstheme="majorBidi"/>
          <w:i/>
          <w:iCs/>
          <w:color w:val="000000" w:themeColor="text1"/>
          <w:szCs w:val="24"/>
        </w:rPr>
        <w:t>a</w:t>
      </w:r>
      <w:r w:rsidRPr="00B8668F">
        <w:rPr>
          <w:rFonts w:asciiTheme="majorBidi" w:hAnsiTheme="majorBidi" w:cstheme="majorBidi"/>
          <w:i/>
          <w:iCs/>
          <w:color w:val="000000" w:themeColor="text1"/>
          <w:szCs w:val="24"/>
        </w:rPr>
        <w:t xml:space="preserve"> lietā Nr.</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SKC-1788/2016</w:t>
      </w:r>
      <w:r w:rsidR="0012318E" w:rsidRPr="00B8668F">
        <w:rPr>
          <w:rFonts w:asciiTheme="majorBidi" w:hAnsiTheme="majorBidi" w:cstheme="majorBidi"/>
          <w:i/>
          <w:iCs/>
          <w:color w:val="000000" w:themeColor="text1"/>
          <w:szCs w:val="24"/>
        </w:rPr>
        <w:t xml:space="preserve"> 5.1. punkt</w:t>
      </w:r>
      <w:r w:rsidR="002F1717" w:rsidRPr="00B8668F">
        <w:rPr>
          <w:rFonts w:asciiTheme="majorBidi" w:hAnsiTheme="majorBidi" w:cstheme="majorBidi"/>
          <w:i/>
          <w:iCs/>
          <w:color w:val="000000" w:themeColor="text1"/>
          <w:szCs w:val="24"/>
        </w:rPr>
        <w:t>u</w:t>
      </w:r>
      <w:r w:rsidRPr="00B8668F">
        <w:rPr>
          <w:rFonts w:asciiTheme="majorBidi" w:hAnsiTheme="majorBidi" w:cstheme="majorBidi"/>
          <w:color w:val="000000" w:themeColor="text1"/>
          <w:szCs w:val="24"/>
        </w:rPr>
        <w:t>).</w:t>
      </w:r>
    </w:p>
    <w:p w14:paraId="41AA62D5" w14:textId="39C630B6" w:rsidR="0029421C" w:rsidRPr="00B8668F" w:rsidRDefault="0012318E" w:rsidP="00B8668F">
      <w:pPr>
        <w:shd w:val="clear" w:color="auto" w:fill="FFFFFF"/>
        <w:spacing w:after="0" w:line="276" w:lineRule="auto"/>
        <w:ind w:firstLine="709"/>
        <w:jc w:val="both"/>
        <w:rPr>
          <w:rFonts w:asciiTheme="majorBidi" w:hAnsiTheme="majorBidi" w:cstheme="majorBidi"/>
          <w:i/>
          <w:iCs/>
          <w:color w:val="000000" w:themeColor="text1"/>
          <w:szCs w:val="24"/>
        </w:rPr>
      </w:pP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9</w:t>
      </w:r>
      <w:r w:rsidRPr="00B8668F">
        <w:rPr>
          <w:rFonts w:asciiTheme="majorBidi" w:hAnsiTheme="majorBidi" w:cstheme="majorBidi"/>
          <w:color w:val="000000" w:themeColor="text1"/>
          <w:szCs w:val="24"/>
        </w:rPr>
        <w:t>.1]</w:t>
      </w:r>
      <w:r w:rsidR="00562A7D" w:rsidRPr="00B8668F">
        <w:rPr>
          <w:rFonts w:asciiTheme="majorBidi" w:hAnsiTheme="majorBidi" w:cstheme="majorBidi"/>
          <w:color w:val="000000" w:themeColor="text1"/>
          <w:szCs w:val="24"/>
        </w:rPr>
        <w:t> </w:t>
      </w:r>
      <w:r w:rsidR="0029421C" w:rsidRPr="00B8668F">
        <w:rPr>
          <w:rFonts w:asciiTheme="majorBidi" w:hAnsiTheme="majorBidi" w:cstheme="majorBidi"/>
          <w:color w:val="000000" w:themeColor="text1"/>
          <w:szCs w:val="24"/>
        </w:rPr>
        <w:t xml:space="preserve">Civilprocesa likuma 85. panta otrā daļa nepārprotami nosaka lietas dalībnieka </w:t>
      </w:r>
      <w:r w:rsidR="00560ADC" w:rsidRPr="00B8668F">
        <w:rPr>
          <w:rFonts w:asciiTheme="majorBidi" w:hAnsiTheme="majorBidi" w:cstheme="majorBidi"/>
          <w:color w:val="000000" w:themeColor="text1"/>
          <w:szCs w:val="24"/>
        </w:rPr>
        <w:t xml:space="preserve">– juridiskās personas – </w:t>
      </w:r>
      <w:r w:rsidR="0029421C" w:rsidRPr="00B8668F">
        <w:rPr>
          <w:rFonts w:asciiTheme="majorBidi" w:hAnsiTheme="majorBidi" w:cstheme="majorBidi"/>
          <w:color w:val="000000" w:themeColor="text1"/>
          <w:szCs w:val="24"/>
        </w:rPr>
        <w:t xml:space="preserve">pienākumu iesniegt </w:t>
      </w:r>
      <w:r w:rsidR="002F1717" w:rsidRPr="00B8668F">
        <w:rPr>
          <w:rFonts w:asciiTheme="majorBidi" w:hAnsiTheme="majorBidi" w:cstheme="majorBidi"/>
          <w:color w:val="000000" w:themeColor="text1"/>
          <w:szCs w:val="24"/>
        </w:rPr>
        <w:t xml:space="preserve">tiesai </w:t>
      </w:r>
      <w:r w:rsidR="0029421C" w:rsidRPr="00B8668F">
        <w:rPr>
          <w:rFonts w:asciiTheme="majorBidi" w:hAnsiTheme="majorBidi" w:cstheme="majorBidi"/>
          <w:color w:val="000000" w:themeColor="text1"/>
          <w:szCs w:val="24"/>
        </w:rPr>
        <w:t xml:space="preserve">pilnvarojumu apliecinošos dokumentus (pierādījumus par personas pārstāvības tiesībām lietā), neuzliekot </w:t>
      </w:r>
      <w:r w:rsidR="003B1905" w:rsidRPr="00B8668F">
        <w:rPr>
          <w:rFonts w:asciiTheme="majorBidi" w:hAnsiTheme="majorBidi" w:cstheme="majorBidi"/>
          <w:color w:val="000000" w:themeColor="text1"/>
          <w:szCs w:val="24"/>
        </w:rPr>
        <w:t xml:space="preserve">tiesai </w:t>
      </w:r>
      <w:r w:rsidR="0029421C" w:rsidRPr="00B8668F">
        <w:rPr>
          <w:rFonts w:asciiTheme="majorBidi" w:hAnsiTheme="majorBidi" w:cstheme="majorBidi"/>
          <w:color w:val="000000" w:themeColor="text1"/>
          <w:szCs w:val="24"/>
        </w:rPr>
        <w:t xml:space="preserve">pienākumu meklēt šo informāciju (sk. </w:t>
      </w:r>
      <w:r w:rsidR="0029421C" w:rsidRPr="00B8668F">
        <w:rPr>
          <w:rFonts w:asciiTheme="majorBidi" w:hAnsiTheme="majorBidi" w:cstheme="majorBidi"/>
          <w:i/>
          <w:iCs/>
          <w:color w:val="000000" w:themeColor="text1"/>
          <w:szCs w:val="24"/>
        </w:rPr>
        <w:t>Senāta 2018.</w:t>
      </w:r>
      <w:r w:rsidR="00435987" w:rsidRPr="00B8668F">
        <w:rPr>
          <w:rFonts w:asciiTheme="majorBidi" w:hAnsiTheme="majorBidi" w:cstheme="majorBidi"/>
          <w:i/>
          <w:iCs/>
          <w:color w:val="000000" w:themeColor="text1"/>
          <w:szCs w:val="24"/>
        </w:rPr>
        <w:t> </w:t>
      </w:r>
      <w:r w:rsidR="0029421C" w:rsidRPr="00B8668F">
        <w:rPr>
          <w:rFonts w:asciiTheme="majorBidi" w:hAnsiTheme="majorBidi" w:cstheme="majorBidi"/>
          <w:i/>
          <w:iCs/>
          <w:color w:val="000000" w:themeColor="text1"/>
          <w:szCs w:val="24"/>
        </w:rPr>
        <w:t>gada 29.</w:t>
      </w:r>
      <w:r w:rsidR="00435987" w:rsidRPr="00B8668F">
        <w:rPr>
          <w:rFonts w:asciiTheme="majorBidi" w:hAnsiTheme="majorBidi" w:cstheme="majorBidi"/>
          <w:i/>
          <w:iCs/>
          <w:color w:val="000000" w:themeColor="text1"/>
          <w:szCs w:val="24"/>
        </w:rPr>
        <w:t> </w:t>
      </w:r>
      <w:r w:rsidR="0029421C" w:rsidRPr="00B8668F">
        <w:rPr>
          <w:rFonts w:asciiTheme="majorBidi" w:hAnsiTheme="majorBidi" w:cstheme="majorBidi"/>
          <w:i/>
          <w:iCs/>
          <w:color w:val="000000" w:themeColor="text1"/>
          <w:szCs w:val="24"/>
        </w:rPr>
        <w:t>jūnija lēmuma lietā Nr.</w:t>
      </w:r>
      <w:r w:rsidR="00435987" w:rsidRPr="00B8668F">
        <w:rPr>
          <w:rFonts w:asciiTheme="majorBidi" w:hAnsiTheme="majorBidi" w:cstheme="majorBidi"/>
          <w:i/>
          <w:iCs/>
          <w:color w:val="000000" w:themeColor="text1"/>
          <w:szCs w:val="24"/>
        </w:rPr>
        <w:t> </w:t>
      </w:r>
      <w:r w:rsidR="0029421C" w:rsidRPr="00B8668F">
        <w:rPr>
          <w:rFonts w:asciiTheme="majorBidi" w:hAnsiTheme="majorBidi" w:cstheme="majorBidi"/>
          <w:i/>
          <w:iCs/>
          <w:color w:val="000000" w:themeColor="text1"/>
          <w:szCs w:val="24"/>
        </w:rPr>
        <w:t>SPC-20/2018,</w:t>
      </w:r>
      <w:r w:rsidR="0029421C" w:rsidRPr="00B8668F">
        <w:rPr>
          <w:rFonts w:asciiTheme="majorBidi" w:hAnsiTheme="majorBidi" w:cstheme="majorBidi"/>
          <w:i/>
          <w:iCs/>
          <w:szCs w:val="24"/>
        </w:rPr>
        <w:t xml:space="preserve"> </w:t>
      </w:r>
      <w:hyperlink r:id="rId11" w:history="1">
        <w:r w:rsidR="0029421C" w:rsidRPr="00B8668F">
          <w:rPr>
            <w:rStyle w:val="Hyperlink"/>
            <w:rFonts w:asciiTheme="majorBidi" w:hAnsiTheme="majorBidi" w:cstheme="majorBidi"/>
            <w:i/>
            <w:iCs/>
            <w:szCs w:val="24"/>
          </w:rPr>
          <w:t>ECLI:LV:AT:2018:0629.C30431117.4.L</w:t>
        </w:r>
      </w:hyperlink>
      <w:r w:rsidR="0029421C" w:rsidRPr="00B8668F">
        <w:rPr>
          <w:rFonts w:asciiTheme="majorBidi" w:hAnsiTheme="majorBidi" w:cstheme="majorBidi"/>
          <w:i/>
          <w:iCs/>
          <w:color w:val="000000" w:themeColor="text1"/>
          <w:szCs w:val="24"/>
        </w:rPr>
        <w:t>, 4.</w:t>
      </w:r>
      <w:r w:rsidR="00266881" w:rsidRPr="00B8668F">
        <w:rPr>
          <w:rFonts w:asciiTheme="majorBidi" w:hAnsiTheme="majorBidi" w:cstheme="majorBidi"/>
          <w:i/>
          <w:iCs/>
          <w:color w:val="000000" w:themeColor="text1"/>
          <w:szCs w:val="24"/>
        </w:rPr>
        <w:t> </w:t>
      </w:r>
      <w:r w:rsidR="0029421C" w:rsidRPr="00B8668F">
        <w:rPr>
          <w:rFonts w:asciiTheme="majorBidi" w:hAnsiTheme="majorBidi" w:cstheme="majorBidi"/>
          <w:i/>
          <w:iCs/>
          <w:color w:val="000000" w:themeColor="text1"/>
          <w:szCs w:val="24"/>
        </w:rPr>
        <w:t>punktu, 2023.</w:t>
      </w:r>
      <w:r w:rsidR="00435987" w:rsidRPr="00B8668F">
        <w:rPr>
          <w:rFonts w:asciiTheme="majorBidi" w:hAnsiTheme="majorBidi" w:cstheme="majorBidi"/>
          <w:i/>
          <w:iCs/>
          <w:color w:val="000000" w:themeColor="text1"/>
          <w:szCs w:val="24"/>
        </w:rPr>
        <w:t> </w:t>
      </w:r>
      <w:r w:rsidR="0029421C" w:rsidRPr="00B8668F">
        <w:rPr>
          <w:rFonts w:asciiTheme="majorBidi" w:hAnsiTheme="majorBidi" w:cstheme="majorBidi"/>
          <w:i/>
          <w:iCs/>
          <w:color w:val="000000" w:themeColor="text1"/>
          <w:szCs w:val="24"/>
        </w:rPr>
        <w:t>gada 6.</w:t>
      </w:r>
      <w:r w:rsidR="00435987" w:rsidRPr="00B8668F">
        <w:rPr>
          <w:rFonts w:asciiTheme="majorBidi" w:hAnsiTheme="majorBidi" w:cstheme="majorBidi"/>
          <w:i/>
          <w:iCs/>
          <w:color w:val="000000" w:themeColor="text1"/>
          <w:szCs w:val="24"/>
        </w:rPr>
        <w:t> </w:t>
      </w:r>
      <w:r w:rsidR="0029421C" w:rsidRPr="00B8668F">
        <w:rPr>
          <w:rFonts w:asciiTheme="majorBidi" w:hAnsiTheme="majorBidi" w:cstheme="majorBidi"/>
          <w:i/>
          <w:iCs/>
          <w:color w:val="000000" w:themeColor="text1"/>
          <w:szCs w:val="24"/>
        </w:rPr>
        <w:t>aprīļa lēmum</w:t>
      </w:r>
      <w:r w:rsidR="002F1717" w:rsidRPr="00B8668F">
        <w:rPr>
          <w:rFonts w:asciiTheme="majorBidi" w:hAnsiTheme="majorBidi" w:cstheme="majorBidi"/>
          <w:i/>
          <w:iCs/>
          <w:color w:val="000000" w:themeColor="text1"/>
          <w:szCs w:val="24"/>
        </w:rPr>
        <w:t>a</w:t>
      </w:r>
      <w:r w:rsidR="0029421C" w:rsidRPr="00B8668F">
        <w:rPr>
          <w:rFonts w:asciiTheme="majorBidi" w:hAnsiTheme="majorBidi" w:cstheme="majorBidi"/>
          <w:i/>
          <w:iCs/>
          <w:color w:val="000000" w:themeColor="text1"/>
          <w:szCs w:val="24"/>
        </w:rPr>
        <w:t xml:space="preserve"> lietā Nr.</w:t>
      </w:r>
      <w:r w:rsidR="002F1717" w:rsidRPr="00B8668F">
        <w:rPr>
          <w:rFonts w:asciiTheme="majorBidi" w:hAnsiTheme="majorBidi" w:cstheme="majorBidi"/>
          <w:i/>
          <w:iCs/>
          <w:color w:val="000000" w:themeColor="text1"/>
          <w:szCs w:val="24"/>
        </w:rPr>
        <w:t> </w:t>
      </w:r>
      <w:r w:rsidR="0029421C" w:rsidRPr="00B8668F">
        <w:rPr>
          <w:rFonts w:asciiTheme="majorBidi" w:hAnsiTheme="majorBidi" w:cstheme="majorBidi"/>
          <w:i/>
          <w:iCs/>
          <w:color w:val="000000" w:themeColor="text1"/>
          <w:szCs w:val="24"/>
        </w:rPr>
        <w:t xml:space="preserve">SPC-1/2023, </w:t>
      </w:r>
      <w:hyperlink r:id="rId12" w:history="1">
        <w:r w:rsidR="0029421C" w:rsidRPr="00B8668F">
          <w:rPr>
            <w:rStyle w:val="Hyperlink"/>
            <w:rFonts w:asciiTheme="majorBidi" w:hAnsiTheme="majorBidi" w:cstheme="majorBidi"/>
            <w:i/>
            <w:iCs/>
            <w:szCs w:val="24"/>
          </w:rPr>
          <w:t>ECLI:LV:AT:2023:0406.C30564620.9.L</w:t>
        </w:r>
      </w:hyperlink>
      <w:r w:rsidR="0029421C" w:rsidRPr="00B8668F">
        <w:rPr>
          <w:rFonts w:asciiTheme="majorBidi" w:hAnsiTheme="majorBidi" w:cstheme="majorBidi"/>
          <w:i/>
          <w:iCs/>
          <w:color w:val="000000" w:themeColor="text1"/>
          <w:szCs w:val="24"/>
        </w:rPr>
        <w:t>, 6.1. un 6.2.</w:t>
      </w:r>
      <w:r w:rsidR="00435987" w:rsidRPr="00B8668F">
        <w:rPr>
          <w:rFonts w:asciiTheme="majorBidi" w:hAnsiTheme="majorBidi" w:cstheme="majorBidi"/>
          <w:i/>
          <w:iCs/>
          <w:color w:val="000000" w:themeColor="text1"/>
          <w:szCs w:val="24"/>
        </w:rPr>
        <w:t> </w:t>
      </w:r>
      <w:r w:rsidR="0029421C" w:rsidRPr="00B8668F">
        <w:rPr>
          <w:rFonts w:asciiTheme="majorBidi" w:hAnsiTheme="majorBidi" w:cstheme="majorBidi"/>
          <w:i/>
          <w:iCs/>
          <w:color w:val="000000" w:themeColor="text1"/>
          <w:szCs w:val="24"/>
        </w:rPr>
        <w:t>punktu</w:t>
      </w:r>
      <w:r w:rsidR="0029421C" w:rsidRPr="00B8668F">
        <w:rPr>
          <w:rFonts w:asciiTheme="majorBidi" w:hAnsiTheme="majorBidi" w:cstheme="majorBidi"/>
          <w:color w:val="000000" w:themeColor="text1"/>
          <w:szCs w:val="24"/>
        </w:rPr>
        <w:t>)</w:t>
      </w:r>
      <w:r w:rsidRPr="00B8668F">
        <w:rPr>
          <w:rFonts w:asciiTheme="majorBidi" w:hAnsiTheme="majorBidi" w:cstheme="majorBidi"/>
          <w:color w:val="000000" w:themeColor="text1"/>
          <w:szCs w:val="24"/>
        </w:rPr>
        <w:t>.</w:t>
      </w:r>
    </w:p>
    <w:p w14:paraId="409E6B48" w14:textId="2A271434" w:rsidR="0029421C" w:rsidRPr="00B8668F" w:rsidRDefault="0029421C"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Tomēr vienlaikus</w:t>
      </w:r>
      <w:r w:rsidR="0012318E" w:rsidRPr="00B8668F">
        <w:rPr>
          <w:rFonts w:asciiTheme="majorBidi" w:hAnsiTheme="majorBidi" w:cstheme="majorBidi"/>
          <w:color w:val="000000" w:themeColor="text1"/>
          <w:szCs w:val="24"/>
        </w:rPr>
        <w:t xml:space="preserve"> tiesai</w:t>
      </w:r>
      <w:r w:rsidRPr="00B8668F">
        <w:rPr>
          <w:rFonts w:asciiTheme="majorBidi" w:hAnsiTheme="majorBidi" w:cstheme="majorBidi"/>
          <w:color w:val="000000" w:themeColor="text1"/>
          <w:szCs w:val="24"/>
        </w:rPr>
        <w:t xml:space="preserve"> nav arī liegts šo informāciju iegūt</w:t>
      </w:r>
      <w:r w:rsidR="003B1905" w:rsidRPr="00B8668F">
        <w:rPr>
          <w:rFonts w:asciiTheme="majorBidi" w:hAnsiTheme="majorBidi" w:cstheme="majorBidi"/>
          <w:color w:val="000000" w:themeColor="text1"/>
          <w:szCs w:val="24"/>
        </w:rPr>
        <w:t xml:space="preserve"> pašai</w:t>
      </w:r>
      <w:r w:rsidRPr="00B8668F">
        <w:rPr>
          <w:rFonts w:asciiTheme="majorBidi" w:hAnsiTheme="majorBidi" w:cstheme="majorBidi"/>
          <w:color w:val="000000" w:themeColor="text1"/>
          <w:szCs w:val="24"/>
        </w:rPr>
        <w:t>, ievērojot procesuālās ekonomijas principu (</w:t>
      </w:r>
      <w:r w:rsidR="00C94326" w:rsidRPr="00B8668F">
        <w:rPr>
          <w:rFonts w:asciiTheme="majorBidi" w:hAnsiTheme="majorBidi" w:cstheme="majorBidi"/>
          <w:color w:val="000000" w:themeColor="text1"/>
          <w:szCs w:val="24"/>
        </w:rPr>
        <w:t xml:space="preserve">sk. </w:t>
      </w:r>
      <w:r w:rsidRPr="00B8668F">
        <w:rPr>
          <w:rFonts w:asciiTheme="majorBidi" w:hAnsiTheme="majorBidi" w:cstheme="majorBidi"/>
          <w:i/>
          <w:iCs/>
          <w:color w:val="000000" w:themeColor="text1"/>
          <w:szCs w:val="24"/>
        </w:rPr>
        <w:t>Senāta 2019.</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gada 30.</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septembra lēmum</w:t>
      </w:r>
      <w:r w:rsidR="00435987" w:rsidRPr="00B8668F">
        <w:rPr>
          <w:rFonts w:asciiTheme="majorBidi" w:hAnsiTheme="majorBidi" w:cstheme="majorBidi"/>
          <w:i/>
          <w:iCs/>
          <w:color w:val="000000" w:themeColor="text1"/>
          <w:szCs w:val="24"/>
        </w:rPr>
        <w:t>a</w:t>
      </w:r>
      <w:r w:rsidRPr="00B8668F">
        <w:rPr>
          <w:rFonts w:asciiTheme="majorBidi" w:hAnsiTheme="majorBidi" w:cstheme="majorBidi"/>
          <w:i/>
          <w:iCs/>
          <w:color w:val="000000" w:themeColor="text1"/>
          <w:szCs w:val="24"/>
        </w:rPr>
        <w:t xml:space="preserve"> lietā Nr.</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 xml:space="preserve">SKC-954/2019, </w:t>
      </w:r>
      <w:hyperlink r:id="rId13" w:history="1">
        <w:r w:rsidRPr="00B8668F">
          <w:rPr>
            <w:rStyle w:val="Hyperlink"/>
            <w:rFonts w:asciiTheme="majorBidi" w:hAnsiTheme="majorBidi" w:cstheme="majorBidi"/>
            <w:i/>
            <w:iCs/>
            <w:szCs w:val="24"/>
          </w:rPr>
          <w:t>ECLI:LV:AT:2019:0930.C68301418.10.L</w:t>
        </w:r>
      </w:hyperlink>
      <w:r w:rsidR="00435987" w:rsidRPr="00B8668F">
        <w:rPr>
          <w:rFonts w:asciiTheme="majorBidi" w:hAnsiTheme="majorBidi" w:cstheme="majorBidi"/>
          <w:i/>
          <w:iCs/>
          <w:color w:val="000000" w:themeColor="text1"/>
          <w:szCs w:val="24"/>
        </w:rPr>
        <w:t>, 7. punktu</w:t>
      </w:r>
      <w:r w:rsidRPr="00B8668F">
        <w:rPr>
          <w:rFonts w:asciiTheme="majorBidi" w:hAnsiTheme="majorBidi" w:cstheme="majorBidi"/>
          <w:color w:val="000000" w:themeColor="text1"/>
          <w:szCs w:val="24"/>
        </w:rPr>
        <w:t xml:space="preserve">). Konkrētajā gadījumā, apgabaltiesai, vērtējot prekluzīva termiņa iestāšanos, </w:t>
      </w:r>
      <w:r w:rsidR="003B1905" w:rsidRPr="00B8668F">
        <w:rPr>
          <w:rFonts w:asciiTheme="majorBidi" w:hAnsiTheme="majorBidi" w:cstheme="majorBidi"/>
          <w:color w:val="000000" w:themeColor="text1"/>
          <w:szCs w:val="24"/>
        </w:rPr>
        <w:t xml:space="preserve">pašai </w:t>
      </w:r>
      <w:r w:rsidRPr="00B8668F">
        <w:rPr>
          <w:rFonts w:asciiTheme="majorBidi" w:hAnsiTheme="majorBidi" w:cstheme="majorBidi"/>
          <w:color w:val="000000" w:themeColor="text1"/>
          <w:szCs w:val="24"/>
        </w:rPr>
        <w:t>būtu jāiegūst informācija no publiski pieejama reģistra ne tikai procesuālās ekonomijas principa, bet arī tiesību uz taisnīg</w:t>
      </w:r>
      <w:r w:rsidR="0012318E" w:rsidRPr="00B8668F">
        <w:rPr>
          <w:rFonts w:asciiTheme="majorBidi" w:hAnsiTheme="majorBidi" w:cstheme="majorBidi"/>
          <w:color w:val="000000" w:themeColor="text1"/>
          <w:szCs w:val="24"/>
        </w:rPr>
        <w:t>u</w:t>
      </w:r>
      <w:r w:rsidRPr="00B8668F">
        <w:rPr>
          <w:rFonts w:asciiTheme="majorBidi" w:hAnsiTheme="majorBidi" w:cstheme="majorBidi"/>
          <w:color w:val="000000" w:themeColor="text1"/>
          <w:szCs w:val="24"/>
        </w:rPr>
        <w:t xml:space="preserve"> ties</w:t>
      </w:r>
      <w:r w:rsidR="0012318E" w:rsidRPr="00B8668F">
        <w:rPr>
          <w:rFonts w:asciiTheme="majorBidi" w:hAnsiTheme="majorBidi" w:cstheme="majorBidi"/>
          <w:color w:val="000000" w:themeColor="text1"/>
          <w:szCs w:val="24"/>
        </w:rPr>
        <w:t>u</w:t>
      </w:r>
      <w:r w:rsidRPr="00B8668F">
        <w:rPr>
          <w:rFonts w:asciiTheme="majorBidi" w:hAnsiTheme="majorBidi" w:cstheme="majorBidi"/>
          <w:color w:val="000000" w:themeColor="text1"/>
          <w:szCs w:val="24"/>
        </w:rPr>
        <w:t xml:space="preserve"> ievērošanai. </w:t>
      </w:r>
    </w:p>
    <w:p w14:paraId="2308D683" w14:textId="038A8435" w:rsidR="00562A7D" w:rsidRPr="00B8668F" w:rsidRDefault="0012318E"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9</w:t>
      </w:r>
      <w:r w:rsidRPr="00B8668F">
        <w:rPr>
          <w:rFonts w:asciiTheme="majorBidi" w:hAnsiTheme="majorBidi" w:cstheme="majorBidi"/>
          <w:color w:val="000000" w:themeColor="text1"/>
          <w:szCs w:val="24"/>
        </w:rPr>
        <w:t>.2] </w:t>
      </w:r>
      <w:r w:rsidR="00562A7D" w:rsidRPr="00B8668F">
        <w:rPr>
          <w:rFonts w:asciiTheme="majorBidi" w:hAnsiTheme="majorBidi" w:cstheme="majorBidi"/>
          <w:color w:val="000000" w:themeColor="text1"/>
          <w:szCs w:val="24"/>
        </w:rPr>
        <w:t>Eiropas Cilvēktiesību tiesa atzinusi, ka tiesas pārāk formāla pieeja var tikt vērtēta kā tiesību uz taisnīgu tiesu pārkāpums (sk.</w:t>
      </w:r>
      <w:r w:rsidR="00562A7D" w:rsidRPr="00B8668F">
        <w:rPr>
          <w:rFonts w:asciiTheme="majorBidi" w:hAnsiTheme="majorBidi" w:cstheme="majorBidi"/>
          <w:i/>
          <w:iCs/>
          <w:color w:val="000000" w:themeColor="text1"/>
          <w:szCs w:val="24"/>
        </w:rPr>
        <w:t xml:space="preserve"> Eiropas Cilvēktiesību tiesas 2015. gada 5. novembra spriedum</w:t>
      </w:r>
      <w:r w:rsidR="00FE097D" w:rsidRPr="00B8668F">
        <w:rPr>
          <w:rFonts w:asciiTheme="majorBidi" w:hAnsiTheme="majorBidi" w:cstheme="majorBidi"/>
          <w:i/>
          <w:iCs/>
          <w:color w:val="000000" w:themeColor="text1"/>
          <w:szCs w:val="24"/>
        </w:rPr>
        <w:t>a</w:t>
      </w:r>
      <w:r w:rsidR="00562A7D" w:rsidRPr="00B8668F">
        <w:rPr>
          <w:rFonts w:asciiTheme="majorBidi" w:hAnsiTheme="majorBidi" w:cstheme="majorBidi"/>
          <w:i/>
          <w:iCs/>
          <w:color w:val="000000" w:themeColor="text1"/>
          <w:szCs w:val="24"/>
        </w:rPr>
        <w:t xml:space="preserve"> lietā </w:t>
      </w:r>
      <w:r w:rsidR="00C00F5D" w:rsidRPr="00B8668F">
        <w:rPr>
          <w:rFonts w:asciiTheme="majorBidi" w:hAnsiTheme="majorBidi" w:cstheme="majorBidi"/>
          <w:i/>
          <w:iCs/>
          <w:color w:val="000000" w:themeColor="text1"/>
          <w:szCs w:val="24"/>
        </w:rPr>
        <w:t>„</w:t>
      </w:r>
      <w:proofErr w:type="spellStart"/>
      <w:r w:rsidR="00562A7D" w:rsidRPr="00B8668F">
        <w:rPr>
          <w:rFonts w:asciiTheme="majorBidi" w:hAnsiTheme="majorBidi" w:cstheme="majorBidi"/>
          <w:i/>
          <w:iCs/>
          <w:color w:val="000000" w:themeColor="text1"/>
          <w:szCs w:val="24"/>
        </w:rPr>
        <w:t>Henrioud</w:t>
      </w:r>
      <w:proofErr w:type="spellEnd"/>
      <w:r w:rsidR="00562A7D" w:rsidRPr="00B8668F">
        <w:rPr>
          <w:rFonts w:asciiTheme="majorBidi" w:hAnsiTheme="majorBidi" w:cstheme="majorBidi"/>
          <w:i/>
          <w:iCs/>
          <w:color w:val="000000" w:themeColor="text1"/>
          <w:szCs w:val="24"/>
        </w:rPr>
        <w:t xml:space="preserve"> v. </w:t>
      </w:r>
      <w:proofErr w:type="spellStart"/>
      <w:r w:rsidR="00562A7D" w:rsidRPr="00B8668F">
        <w:rPr>
          <w:rFonts w:asciiTheme="majorBidi" w:hAnsiTheme="majorBidi" w:cstheme="majorBidi"/>
          <w:i/>
          <w:iCs/>
          <w:color w:val="000000" w:themeColor="text1"/>
          <w:szCs w:val="24"/>
        </w:rPr>
        <w:t>France</w:t>
      </w:r>
      <w:proofErr w:type="spellEnd"/>
      <w:r w:rsidR="00C00F5D" w:rsidRPr="00B8668F">
        <w:rPr>
          <w:rFonts w:asciiTheme="majorBidi" w:hAnsiTheme="majorBidi" w:cstheme="majorBidi"/>
          <w:i/>
          <w:iCs/>
          <w:color w:val="000000" w:themeColor="text1"/>
          <w:szCs w:val="24"/>
        </w:rPr>
        <w:t>”</w:t>
      </w:r>
      <w:r w:rsidR="00562A7D" w:rsidRPr="00B8668F">
        <w:rPr>
          <w:rFonts w:asciiTheme="majorBidi" w:hAnsiTheme="majorBidi" w:cstheme="majorBidi"/>
          <w:i/>
          <w:iCs/>
          <w:color w:val="000000" w:themeColor="text1"/>
          <w:szCs w:val="24"/>
        </w:rPr>
        <w:t>, iesnieguma Nr. </w:t>
      </w:r>
      <w:hyperlink r:id="rId14" w:history="1">
        <w:r w:rsidR="00562A7D" w:rsidRPr="00B8668F">
          <w:rPr>
            <w:rStyle w:val="Hyperlink"/>
            <w:rFonts w:asciiTheme="majorBidi" w:hAnsiTheme="majorBidi" w:cstheme="majorBidi"/>
            <w:i/>
            <w:iCs/>
            <w:szCs w:val="24"/>
          </w:rPr>
          <w:t>21444/11</w:t>
        </w:r>
      </w:hyperlink>
      <w:r w:rsidR="00FE097D" w:rsidRPr="00B8668F">
        <w:rPr>
          <w:rFonts w:asciiTheme="majorBidi" w:hAnsiTheme="majorBidi" w:cstheme="majorBidi"/>
          <w:szCs w:val="24"/>
        </w:rPr>
        <w:t>, 66. punktu</w:t>
      </w:r>
      <w:r w:rsidR="00562A7D" w:rsidRPr="00B8668F">
        <w:rPr>
          <w:rFonts w:asciiTheme="majorBidi" w:hAnsiTheme="majorBidi" w:cstheme="majorBidi"/>
          <w:color w:val="000000" w:themeColor="text1"/>
          <w:szCs w:val="24"/>
        </w:rPr>
        <w:t>).</w:t>
      </w:r>
    </w:p>
    <w:p w14:paraId="3C1DA665" w14:textId="4CD041EF" w:rsidR="00024E68" w:rsidRPr="00B8668F" w:rsidRDefault="00E769C7"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Latvijas Republikas </w:t>
      </w:r>
      <w:r w:rsidR="0029421C" w:rsidRPr="00B8668F">
        <w:rPr>
          <w:rFonts w:asciiTheme="majorBidi" w:hAnsiTheme="majorBidi" w:cstheme="majorBidi"/>
          <w:color w:val="000000" w:themeColor="text1"/>
          <w:szCs w:val="24"/>
        </w:rPr>
        <w:t>Satversmes 92.</w:t>
      </w:r>
      <w:r w:rsidR="00435987" w:rsidRPr="00B8668F">
        <w:rPr>
          <w:rFonts w:asciiTheme="majorBidi" w:hAnsiTheme="majorBidi" w:cstheme="majorBidi"/>
          <w:color w:val="000000" w:themeColor="text1"/>
          <w:szCs w:val="24"/>
        </w:rPr>
        <w:t> </w:t>
      </w:r>
      <w:r w:rsidR="0029421C" w:rsidRPr="00B8668F">
        <w:rPr>
          <w:rFonts w:asciiTheme="majorBidi" w:hAnsiTheme="majorBidi" w:cstheme="majorBidi"/>
          <w:color w:val="000000" w:themeColor="text1"/>
          <w:szCs w:val="24"/>
        </w:rPr>
        <w:t xml:space="preserve">pants noteic: </w:t>
      </w:r>
      <w:r w:rsidR="003B1905" w:rsidRPr="00B8668F">
        <w:rPr>
          <w:rFonts w:asciiTheme="majorBidi" w:hAnsiTheme="majorBidi" w:cstheme="majorBidi"/>
          <w:color w:val="000000" w:themeColor="text1"/>
          <w:szCs w:val="24"/>
        </w:rPr>
        <w:t>„</w:t>
      </w:r>
      <w:r w:rsidR="0029421C" w:rsidRPr="00B8668F">
        <w:rPr>
          <w:rFonts w:asciiTheme="majorBidi" w:hAnsiTheme="majorBidi" w:cstheme="majorBidi"/>
          <w:color w:val="000000" w:themeColor="text1"/>
          <w:szCs w:val="24"/>
        </w:rPr>
        <w:t xml:space="preserve">Ikviens var aizstāvēt savas tiesības un likumiskās intereses taisnīgā tiesā.” Satversmes tiesa ir atzinusi, ka tiesības uz taisnīgu tiesu ir būtiska personu </w:t>
      </w:r>
      <w:proofErr w:type="spellStart"/>
      <w:r w:rsidR="0029421C" w:rsidRPr="00B8668F">
        <w:rPr>
          <w:rFonts w:asciiTheme="majorBidi" w:hAnsiTheme="majorBidi" w:cstheme="majorBidi"/>
          <w:color w:val="000000" w:themeColor="text1"/>
          <w:szCs w:val="24"/>
        </w:rPr>
        <w:t>pamattiesība</w:t>
      </w:r>
      <w:proofErr w:type="spellEnd"/>
      <w:r w:rsidR="0029421C" w:rsidRPr="00B8668F">
        <w:rPr>
          <w:rFonts w:asciiTheme="majorBidi" w:hAnsiTheme="majorBidi" w:cstheme="majorBidi"/>
          <w:color w:val="000000" w:themeColor="text1"/>
          <w:szCs w:val="24"/>
        </w:rPr>
        <w:t xml:space="preserve">, kas nodrošina aizskarto tiesību </w:t>
      </w:r>
      <w:r w:rsidR="003B1905" w:rsidRPr="00B8668F">
        <w:rPr>
          <w:rFonts w:asciiTheme="majorBidi" w:hAnsiTheme="majorBidi" w:cstheme="majorBidi"/>
          <w:color w:val="000000" w:themeColor="text1"/>
          <w:szCs w:val="24"/>
        </w:rPr>
        <w:t xml:space="preserve">efektīvu </w:t>
      </w:r>
      <w:r w:rsidR="0029421C" w:rsidRPr="00B8668F">
        <w:rPr>
          <w:rFonts w:asciiTheme="majorBidi" w:hAnsiTheme="majorBidi" w:cstheme="majorBidi"/>
          <w:color w:val="000000" w:themeColor="text1"/>
          <w:szCs w:val="24"/>
        </w:rPr>
        <w:t xml:space="preserve">aizsardzību tiesā. </w:t>
      </w:r>
      <w:r w:rsidR="00024E68" w:rsidRPr="00B8668F">
        <w:rPr>
          <w:rFonts w:asciiTheme="majorBidi" w:hAnsiTheme="majorBidi" w:cstheme="majorBidi"/>
          <w:color w:val="000000" w:themeColor="text1"/>
          <w:szCs w:val="24"/>
        </w:rPr>
        <w:t>(</w:t>
      </w:r>
      <w:r w:rsidR="00FE097D" w:rsidRPr="00B8668F">
        <w:rPr>
          <w:rFonts w:asciiTheme="majorBidi" w:hAnsiTheme="majorBidi" w:cstheme="majorBidi"/>
          <w:color w:val="000000" w:themeColor="text1"/>
          <w:szCs w:val="24"/>
        </w:rPr>
        <w:t>sk.</w:t>
      </w:r>
      <w:r w:rsidR="00FE097D" w:rsidRPr="00B8668F">
        <w:rPr>
          <w:rFonts w:asciiTheme="majorBidi" w:hAnsiTheme="majorBidi" w:cstheme="majorBidi"/>
          <w:szCs w:val="24"/>
        </w:rPr>
        <w:t xml:space="preserve"> </w:t>
      </w:r>
      <w:r w:rsidR="00FE097D" w:rsidRPr="00B8668F">
        <w:rPr>
          <w:rFonts w:asciiTheme="majorBidi" w:hAnsiTheme="majorBidi" w:cstheme="majorBidi"/>
          <w:i/>
          <w:iCs/>
          <w:color w:val="000000" w:themeColor="text1"/>
          <w:szCs w:val="24"/>
        </w:rPr>
        <w:t>Satversmes tiesas 2012. gada 6. jūnija sprieduma lietā Nr. </w:t>
      </w:r>
      <w:hyperlink r:id="rId15" w:anchor="search=" w:history="1">
        <w:r w:rsidR="00024E68" w:rsidRPr="00B8668F">
          <w:rPr>
            <w:rStyle w:val="Hyperlink"/>
            <w:rFonts w:asciiTheme="majorBidi" w:hAnsiTheme="majorBidi" w:cstheme="majorBidi"/>
            <w:i/>
            <w:iCs/>
            <w:szCs w:val="24"/>
          </w:rPr>
          <w:t>2011-21-01</w:t>
        </w:r>
      </w:hyperlink>
      <w:r w:rsidR="00024E68" w:rsidRPr="00B8668F">
        <w:rPr>
          <w:rFonts w:asciiTheme="majorBidi" w:hAnsiTheme="majorBidi" w:cstheme="majorBidi"/>
          <w:i/>
          <w:iCs/>
          <w:color w:val="000000" w:themeColor="text1"/>
          <w:szCs w:val="24"/>
        </w:rPr>
        <w:t xml:space="preserve"> </w:t>
      </w:r>
      <w:r w:rsidR="00FE097D" w:rsidRPr="00B8668F">
        <w:rPr>
          <w:rFonts w:asciiTheme="majorBidi" w:hAnsiTheme="majorBidi" w:cstheme="majorBidi"/>
          <w:i/>
          <w:iCs/>
          <w:color w:val="000000" w:themeColor="text1"/>
          <w:szCs w:val="24"/>
        </w:rPr>
        <w:t xml:space="preserve">6. un </w:t>
      </w:r>
      <w:r w:rsidR="00024E68" w:rsidRPr="00B8668F">
        <w:rPr>
          <w:rFonts w:asciiTheme="majorBidi" w:hAnsiTheme="majorBidi" w:cstheme="majorBidi"/>
          <w:i/>
          <w:iCs/>
          <w:color w:val="000000" w:themeColor="text1"/>
          <w:szCs w:val="24"/>
        </w:rPr>
        <w:t>7.</w:t>
      </w:r>
      <w:r w:rsidR="00FE097D" w:rsidRPr="00B8668F">
        <w:rPr>
          <w:rFonts w:asciiTheme="majorBidi" w:hAnsiTheme="majorBidi" w:cstheme="majorBidi"/>
          <w:i/>
          <w:iCs/>
          <w:color w:val="000000" w:themeColor="text1"/>
          <w:szCs w:val="24"/>
        </w:rPr>
        <w:t> </w:t>
      </w:r>
      <w:r w:rsidR="00024E68" w:rsidRPr="00B8668F">
        <w:rPr>
          <w:rFonts w:asciiTheme="majorBidi" w:hAnsiTheme="majorBidi" w:cstheme="majorBidi"/>
          <w:i/>
          <w:iCs/>
          <w:color w:val="000000" w:themeColor="text1"/>
          <w:szCs w:val="24"/>
        </w:rPr>
        <w:t>punkts</w:t>
      </w:r>
      <w:r w:rsidR="00024E68" w:rsidRPr="00B8668F">
        <w:rPr>
          <w:rFonts w:asciiTheme="majorBidi" w:hAnsiTheme="majorBidi" w:cstheme="majorBidi"/>
          <w:color w:val="000000" w:themeColor="text1"/>
          <w:szCs w:val="24"/>
        </w:rPr>
        <w:t>)</w:t>
      </w:r>
      <w:r w:rsidR="00FE097D" w:rsidRPr="00B8668F">
        <w:rPr>
          <w:rFonts w:asciiTheme="majorBidi" w:hAnsiTheme="majorBidi" w:cstheme="majorBidi"/>
          <w:color w:val="000000" w:themeColor="text1"/>
          <w:szCs w:val="24"/>
        </w:rPr>
        <w:t xml:space="preserve">. </w:t>
      </w:r>
      <w:r w:rsidR="0029421C" w:rsidRPr="00B8668F">
        <w:rPr>
          <w:rFonts w:asciiTheme="majorBidi" w:hAnsiTheme="majorBidi" w:cstheme="majorBidi"/>
          <w:color w:val="000000" w:themeColor="text1"/>
          <w:szCs w:val="24"/>
        </w:rPr>
        <w:t>Lai to īstenotu, valstij ir pienākums ne vien izveidot un saglabāt tiesu sistēmu, kura ir neatkarīga, objektīva un kompetenta, bet arī pieņemt un ieviest tādas procesuālās normas, k</w:t>
      </w:r>
      <w:r w:rsidR="003B1905" w:rsidRPr="00B8668F">
        <w:rPr>
          <w:rFonts w:asciiTheme="majorBidi" w:hAnsiTheme="majorBidi" w:cstheme="majorBidi"/>
          <w:color w:val="000000" w:themeColor="text1"/>
          <w:szCs w:val="24"/>
        </w:rPr>
        <w:t>uras</w:t>
      </w:r>
      <w:r w:rsidR="0029421C" w:rsidRPr="00B8668F">
        <w:rPr>
          <w:rFonts w:asciiTheme="majorBidi" w:hAnsiTheme="majorBidi" w:cstheme="majorBidi"/>
          <w:color w:val="000000" w:themeColor="text1"/>
          <w:szCs w:val="24"/>
        </w:rPr>
        <w:t xml:space="preserve"> garantē, ka pati lietu izskatīšanas procedūra ir taisnīga un objektīva</w:t>
      </w:r>
      <w:r w:rsidRPr="00B8668F">
        <w:rPr>
          <w:rFonts w:asciiTheme="majorBidi" w:hAnsiTheme="majorBidi" w:cstheme="majorBidi"/>
          <w:color w:val="000000" w:themeColor="text1"/>
          <w:szCs w:val="24"/>
        </w:rPr>
        <w:t xml:space="preserve"> </w:t>
      </w:r>
      <w:r w:rsidR="0029421C" w:rsidRPr="00B8668F">
        <w:rPr>
          <w:rFonts w:asciiTheme="majorBidi" w:hAnsiTheme="majorBidi" w:cstheme="majorBidi"/>
          <w:color w:val="000000" w:themeColor="text1"/>
          <w:szCs w:val="24"/>
        </w:rPr>
        <w:t>(</w:t>
      </w:r>
      <w:r w:rsidRPr="00B8668F">
        <w:rPr>
          <w:rFonts w:asciiTheme="majorBidi" w:hAnsiTheme="majorBidi" w:cstheme="majorBidi"/>
          <w:color w:val="000000" w:themeColor="text1"/>
          <w:szCs w:val="24"/>
        </w:rPr>
        <w:t>s</w:t>
      </w:r>
      <w:r w:rsidR="0029421C" w:rsidRPr="00B8668F">
        <w:rPr>
          <w:rFonts w:asciiTheme="majorBidi" w:hAnsiTheme="majorBidi" w:cstheme="majorBidi"/>
          <w:color w:val="000000" w:themeColor="text1"/>
          <w:szCs w:val="24"/>
        </w:rPr>
        <w:t>k.</w:t>
      </w:r>
      <w:r w:rsidR="00024E68" w:rsidRPr="00B8668F">
        <w:rPr>
          <w:rFonts w:asciiTheme="majorBidi" w:hAnsiTheme="majorBidi" w:cstheme="majorBidi"/>
          <w:szCs w:val="24"/>
        </w:rPr>
        <w:t xml:space="preserve"> </w:t>
      </w:r>
      <w:r w:rsidR="00024E68" w:rsidRPr="00B8668F">
        <w:rPr>
          <w:rFonts w:asciiTheme="majorBidi" w:hAnsiTheme="majorBidi" w:cstheme="majorBidi"/>
          <w:i/>
          <w:iCs/>
          <w:color w:val="000000" w:themeColor="text1"/>
          <w:szCs w:val="24"/>
        </w:rPr>
        <w:t>Satversmes tiesas 2012.</w:t>
      </w:r>
      <w:r w:rsidR="00FE097D" w:rsidRPr="00B8668F">
        <w:rPr>
          <w:rFonts w:asciiTheme="majorBidi" w:hAnsiTheme="majorBidi" w:cstheme="majorBidi"/>
          <w:i/>
          <w:iCs/>
          <w:color w:val="000000" w:themeColor="text1"/>
          <w:szCs w:val="24"/>
        </w:rPr>
        <w:t> </w:t>
      </w:r>
      <w:r w:rsidR="00024E68" w:rsidRPr="00B8668F">
        <w:rPr>
          <w:rFonts w:asciiTheme="majorBidi" w:hAnsiTheme="majorBidi" w:cstheme="majorBidi"/>
          <w:i/>
          <w:iCs/>
          <w:color w:val="000000" w:themeColor="text1"/>
          <w:szCs w:val="24"/>
        </w:rPr>
        <w:t>gada 20. aprīļa spriedum</w:t>
      </w:r>
      <w:r w:rsidR="0093738D" w:rsidRPr="00B8668F">
        <w:rPr>
          <w:rFonts w:asciiTheme="majorBidi" w:hAnsiTheme="majorBidi" w:cstheme="majorBidi"/>
          <w:i/>
          <w:iCs/>
          <w:color w:val="000000" w:themeColor="text1"/>
          <w:szCs w:val="24"/>
        </w:rPr>
        <w:t>a</w:t>
      </w:r>
      <w:r w:rsidR="00024E68" w:rsidRPr="00B8668F">
        <w:rPr>
          <w:rFonts w:asciiTheme="majorBidi" w:hAnsiTheme="majorBidi" w:cstheme="majorBidi"/>
          <w:i/>
          <w:iCs/>
          <w:color w:val="000000" w:themeColor="text1"/>
          <w:szCs w:val="24"/>
        </w:rPr>
        <w:t xml:space="preserve"> lietā Nr.</w:t>
      </w:r>
      <w:r w:rsidR="00FE097D" w:rsidRPr="00B8668F">
        <w:rPr>
          <w:rFonts w:asciiTheme="majorBidi" w:hAnsiTheme="majorBidi" w:cstheme="majorBidi"/>
          <w:i/>
          <w:iCs/>
          <w:color w:val="000000" w:themeColor="text1"/>
          <w:szCs w:val="24"/>
        </w:rPr>
        <w:t> </w:t>
      </w:r>
      <w:hyperlink r:id="rId16" w:history="1">
        <w:r w:rsidR="00024E68" w:rsidRPr="00B8668F">
          <w:rPr>
            <w:rStyle w:val="Hyperlink"/>
            <w:rFonts w:asciiTheme="majorBidi" w:hAnsiTheme="majorBidi" w:cstheme="majorBidi"/>
            <w:i/>
            <w:iCs/>
            <w:szCs w:val="24"/>
          </w:rPr>
          <w:t>2011-16-01</w:t>
        </w:r>
      </w:hyperlink>
      <w:r w:rsidR="00024E68" w:rsidRPr="00B8668F">
        <w:rPr>
          <w:rFonts w:asciiTheme="majorBidi" w:hAnsiTheme="majorBidi" w:cstheme="majorBidi"/>
          <w:i/>
          <w:iCs/>
          <w:color w:val="000000" w:themeColor="text1"/>
          <w:szCs w:val="24"/>
        </w:rPr>
        <w:t>, 8.1.</w:t>
      </w:r>
      <w:r w:rsidR="00FE097D" w:rsidRPr="00B8668F">
        <w:rPr>
          <w:rFonts w:asciiTheme="majorBidi" w:hAnsiTheme="majorBidi" w:cstheme="majorBidi"/>
          <w:i/>
          <w:iCs/>
          <w:color w:val="000000" w:themeColor="text1"/>
          <w:szCs w:val="24"/>
        </w:rPr>
        <w:t> </w:t>
      </w:r>
      <w:r w:rsidR="00024E68" w:rsidRPr="00B8668F">
        <w:rPr>
          <w:rFonts w:asciiTheme="majorBidi" w:hAnsiTheme="majorBidi" w:cstheme="majorBidi"/>
          <w:i/>
          <w:iCs/>
          <w:color w:val="000000" w:themeColor="text1"/>
          <w:szCs w:val="24"/>
        </w:rPr>
        <w:t>punkt</w:t>
      </w:r>
      <w:r w:rsidR="0093738D" w:rsidRPr="00B8668F">
        <w:rPr>
          <w:rFonts w:asciiTheme="majorBidi" w:hAnsiTheme="majorBidi" w:cstheme="majorBidi"/>
          <w:i/>
          <w:iCs/>
          <w:color w:val="000000" w:themeColor="text1"/>
          <w:szCs w:val="24"/>
        </w:rPr>
        <w:t>u, 2017. gada 10. februāra sprieduma lietā Nr. </w:t>
      </w:r>
      <w:hyperlink r:id="rId17" w:history="1">
        <w:r w:rsidR="0093738D" w:rsidRPr="00B8668F">
          <w:rPr>
            <w:rStyle w:val="Hyperlink"/>
            <w:rFonts w:asciiTheme="majorBidi" w:hAnsiTheme="majorBidi" w:cstheme="majorBidi"/>
            <w:i/>
            <w:iCs/>
            <w:szCs w:val="24"/>
          </w:rPr>
          <w:t>2016-06-01</w:t>
        </w:r>
      </w:hyperlink>
      <w:r w:rsidR="0093738D" w:rsidRPr="00B8668F">
        <w:rPr>
          <w:rFonts w:asciiTheme="majorBidi" w:hAnsiTheme="majorBidi" w:cstheme="majorBidi"/>
          <w:i/>
          <w:iCs/>
          <w:color w:val="000000" w:themeColor="text1"/>
          <w:szCs w:val="24"/>
        </w:rPr>
        <w:t xml:space="preserve"> 27. punktu</w:t>
      </w:r>
      <w:r w:rsidR="00FE097D" w:rsidRPr="00B8668F">
        <w:rPr>
          <w:rFonts w:asciiTheme="majorBidi" w:hAnsiTheme="majorBidi" w:cstheme="majorBidi"/>
          <w:color w:val="000000" w:themeColor="text1"/>
          <w:szCs w:val="24"/>
        </w:rPr>
        <w:t>).</w:t>
      </w:r>
    </w:p>
    <w:p w14:paraId="21B64E5B" w14:textId="710D27FA" w:rsidR="0029421C" w:rsidRPr="00B8668F" w:rsidRDefault="0029421C"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Sen</w:t>
      </w:r>
      <w:r w:rsidR="00AA0062" w:rsidRPr="00B8668F">
        <w:rPr>
          <w:rFonts w:asciiTheme="majorBidi" w:hAnsiTheme="majorBidi" w:cstheme="majorBidi"/>
          <w:color w:val="000000" w:themeColor="text1"/>
          <w:szCs w:val="24"/>
        </w:rPr>
        <w:t>āta ieskatā</w:t>
      </w:r>
      <w:r w:rsidRPr="00B8668F">
        <w:rPr>
          <w:rFonts w:asciiTheme="majorBidi" w:hAnsiTheme="majorBidi" w:cstheme="majorBidi"/>
          <w:color w:val="000000" w:themeColor="text1"/>
          <w:szCs w:val="24"/>
        </w:rPr>
        <w:t xml:space="preserve"> </w:t>
      </w:r>
      <w:r w:rsidR="003B1905" w:rsidRPr="00B8668F">
        <w:rPr>
          <w:rFonts w:asciiTheme="majorBidi" w:hAnsiTheme="majorBidi" w:cstheme="majorBidi"/>
          <w:color w:val="000000" w:themeColor="text1"/>
          <w:szCs w:val="24"/>
        </w:rPr>
        <w:t xml:space="preserve">minētais </w:t>
      </w:r>
      <w:r w:rsidRPr="00B8668F">
        <w:rPr>
          <w:rFonts w:asciiTheme="majorBidi" w:hAnsiTheme="majorBidi" w:cstheme="majorBidi"/>
          <w:color w:val="000000" w:themeColor="text1"/>
          <w:szCs w:val="24"/>
        </w:rPr>
        <w:t xml:space="preserve">aptver arī tiesību piemērošanas aspektu, proti, procesuālajiem noteikumiem jābūt piemērotiem </w:t>
      </w:r>
      <w:r w:rsidR="003B1905" w:rsidRPr="00B8668F">
        <w:rPr>
          <w:rFonts w:asciiTheme="majorBidi" w:hAnsiTheme="majorBidi" w:cstheme="majorBidi"/>
          <w:color w:val="000000" w:themeColor="text1"/>
          <w:szCs w:val="24"/>
        </w:rPr>
        <w:t xml:space="preserve">atbilstoši </w:t>
      </w:r>
      <w:r w:rsidRPr="00B8668F">
        <w:rPr>
          <w:rFonts w:asciiTheme="majorBidi" w:hAnsiTheme="majorBidi" w:cstheme="majorBidi"/>
          <w:color w:val="000000" w:themeColor="text1"/>
          <w:szCs w:val="24"/>
        </w:rPr>
        <w:t>paredzētā mērķa sasniegšanai</w:t>
      </w:r>
      <w:r w:rsidR="003B1905" w:rsidRPr="00B8668F">
        <w:rPr>
          <w:rFonts w:asciiTheme="majorBidi" w:hAnsiTheme="majorBidi" w:cstheme="majorBidi"/>
          <w:color w:val="000000" w:themeColor="text1"/>
          <w:szCs w:val="24"/>
        </w:rPr>
        <w:t xml:space="preserve">, turklāt </w:t>
      </w:r>
      <w:r w:rsidRPr="00B8668F">
        <w:rPr>
          <w:rFonts w:asciiTheme="majorBidi" w:hAnsiTheme="majorBidi" w:cstheme="majorBidi"/>
          <w:color w:val="000000" w:themeColor="text1"/>
          <w:szCs w:val="24"/>
        </w:rPr>
        <w:t xml:space="preserve">tā, lai </w:t>
      </w:r>
      <w:r w:rsidR="003B1905" w:rsidRPr="00B8668F">
        <w:rPr>
          <w:rFonts w:asciiTheme="majorBidi" w:hAnsiTheme="majorBidi" w:cstheme="majorBidi"/>
          <w:color w:val="000000" w:themeColor="text1"/>
          <w:szCs w:val="24"/>
        </w:rPr>
        <w:t xml:space="preserve">šie noteikumi </w:t>
      </w:r>
      <w:r w:rsidR="00AA0062" w:rsidRPr="00B8668F">
        <w:rPr>
          <w:rFonts w:asciiTheme="majorBidi" w:hAnsiTheme="majorBidi" w:cstheme="majorBidi"/>
          <w:color w:val="000000" w:themeColor="text1"/>
          <w:szCs w:val="24"/>
        </w:rPr>
        <w:t xml:space="preserve">nesamērīgi </w:t>
      </w:r>
      <w:r w:rsidRPr="00B8668F">
        <w:rPr>
          <w:rFonts w:asciiTheme="majorBidi" w:hAnsiTheme="majorBidi" w:cstheme="majorBidi"/>
          <w:color w:val="000000" w:themeColor="text1"/>
          <w:szCs w:val="24"/>
        </w:rPr>
        <w:t xml:space="preserve">neierobežotu personas tiesības uz lietas izskatīšanu pēc būtības un nepieļautu pārmērīgu formālismu, kas liegtu pieeju tiesai. </w:t>
      </w:r>
    </w:p>
    <w:p w14:paraId="3B5D04E3" w14:textId="6C41E640" w:rsidR="0012318E" w:rsidRPr="00B8668F" w:rsidRDefault="0012318E"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9</w:t>
      </w:r>
      <w:r w:rsidRPr="00B8668F">
        <w:rPr>
          <w:rFonts w:asciiTheme="majorBidi" w:hAnsiTheme="majorBidi" w:cstheme="majorBidi"/>
          <w:color w:val="000000" w:themeColor="text1"/>
          <w:szCs w:val="24"/>
        </w:rPr>
        <w:t>.2.1] </w:t>
      </w:r>
      <w:r w:rsidR="003B1905" w:rsidRPr="00B8668F">
        <w:rPr>
          <w:rFonts w:asciiTheme="majorBidi" w:hAnsiTheme="majorBidi" w:cstheme="majorBidi"/>
          <w:color w:val="000000" w:themeColor="text1"/>
          <w:szCs w:val="24"/>
        </w:rPr>
        <w:t>Kā pamatoti atzīts tiesību doktrīnā,</w:t>
      </w:r>
      <w:r w:rsidR="0029421C" w:rsidRPr="00B8668F">
        <w:rPr>
          <w:rFonts w:asciiTheme="majorBidi" w:hAnsiTheme="majorBidi" w:cstheme="majorBidi"/>
          <w:color w:val="000000" w:themeColor="text1"/>
          <w:szCs w:val="24"/>
        </w:rPr>
        <w:t xml:space="preserve"> pilnvarojumu apliecinoša dokumenta neiesniegšana </w:t>
      </w:r>
      <w:r w:rsidR="003B1905" w:rsidRPr="00B8668F">
        <w:rPr>
          <w:rFonts w:asciiTheme="majorBidi" w:hAnsiTheme="majorBidi" w:cstheme="majorBidi"/>
          <w:color w:val="000000" w:themeColor="text1"/>
          <w:szCs w:val="24"/>
        </w:rPr>
        <w:t xml:space="preserve">tiesai </w:t>
      </w:r>
      <w:r w:rsidR="0029421C" w:rsidRPr="00B8668F">
        <w:rPr>
          <w:rFonts w:asciiTheme="majorBidi" w:hAnsiTheme="majorBidi" w:cstheme="majorBidi"/>
          <w:color w:val="000000" w:themeColor="text1"/>
          <w:szCs w:val="24"/>
        </w:rPr>
        <w:t>būtībā ir tas pats, ka</w:t>
      </w:r>
      <w:r w:rsidR="003B1905" w:rsidRPr="00B8668F">
        <w:rPr>
          <w:rFonts w:asciiTheme="majorBidi" w:hAnsiTheme="majorBidi" w:cstheme="majorBidi"/>
          <w:color w:val="000000" w:themeColor="text1"/>
          <w:szCs w:val="24"/>
        </w:rPr>
        <w:t>s</w:t>
      </w:r>
      <w:r w:rsidR="0029421C" w:rsidRPr="00B8668F">
        <w:rPr>
          <w:rFonts w:asciiTheme="majorBidi" w:hAnsiTheme="majorBidi" w:cstheme="majorBidi"/>
          <w:color w:val="000000" w:themeColor="text1"/>
          <w:szCs w:val="24"/>
        </w:rPr>
        <w:t xml:space="preserve"> </w:t>
      </w:r>
      <w:r w:rsidR="003B1905" w:rsidRPr="00B8668F">
        <w:rPr>
          <w:rFonts w:asciiTheme="majorBidi" w:hAnsiTheme="majorBidi" w:cstheme="majorBidi"/>
          <w:color w:val="000000" w:themeColor="text1"/>
          <w:szCs w:val="24"/>
        </w:rPr>
        <w:t xml:space="preserve">neparakstīta </w:t>
      </w:r>
      <w:r w:rsidR="0029421C" w:rsidRPr="00B8668F">
        <w:rPr>
          <w:rFonts w:asciiTheme="majorBidi" w:hAnsiTheme="majorBidi" w:cstheme="majorBidi"/>
          <w:color w:val="000000" w:themeColor="text1"/>
          <w:szCs w:val="24"/>
        </w:rPr>
        <w:t xml:space="preserve">prasības pieteikuma iesniegšana </w:t>
      </w:r>
      <w:r w:rsidR="003B1905" w:rsidRPr="00B8668F">
        <w:rPr>
          <w:rFonts w:asciiTheme="majorBidi" w:hAnsiTheme="majorBidi" w:cstheme="majorBidi"/>
          <w:color w:val="000000" w:themeColor="text1"/>
          <w:szCs w:val="24"/>
        </w:rPr>
        <w:t>tiesai</w:t>
      </w:r>
      <w:r w:rsidR="0029421C" w:rsidRPr="00B8668F">
        <w:rPr>
          <w:rFonts w:asciiTheme="majorBidi" w:hAnsiTheme="majorBidi" w:cstheme="majorBidi"/>
          <w:color w:val="000000" w:themeColor="text1"/>
          <w:szCs w:val="24"/>
        </w:rPr>
        <w:t xml:space="preserve">, jo nav pārliecības, vai </w:t>
      </w:r>
      <w:r w:rsidR="003B1905" w:rsidRPr="00B8668F">
        <w:rPr>
          <w:rFonts w:asciiTheme="majorBidi" w:hAnsiTheme="majorBidi" w:cstheme="majorBidi"/>
          <w:color w:val="000000" w:themeColor="text1"/>
          <w:szCs w:val="24"/>
        </w:rPr>
        <w:t xml:space="preserve">konkrēto procesuālo </w:t>
      </w:r>
      <w:r w:rsidR="0029421C" w:rsidRPr="00B8668F">
        <w:rPr>
          <w:rFonts w:asciiTheme="majorBidi" w:hAnsiTheme="majorBidi" w:cstheme="majorBidi"/>
          <w:color w:val="000000" w:themeColor="text1"/>
          <w:szCs w:val="24"/>
        </w:rPr>
        <w:t>darbību vei</w:t>
      </w:r>
      <w:r w:rsidR="003B1905" w:rsidRPr="00B8668F">
        <w:rPr>
          <w:rFonts w:asciiTheme="majorBidi" w:hAnsiTheme="majorBidi" w:cstheme="majorBidi"/>
          <w:color w:val="000000" w:themeColor="text1"/>
          <w:szCs w:val="24"/>
        </w:rPr>
        <w:t>kusi</w:t>
      </w:r>
      <w:r w:rsidR="0029421C" w:rsidRPr="00B8668F">
        <w:rPr>
          <w:rFonts w:asciiTheme="majorBidi" w:hAnsiTheme="majorBidi" w:cstheme="majorBidi"/>
          <w:color w:val="000000" w:themeColor="text1"/>
          <w:szCs w:val="24"/>
        </w:rPr>
        <w:t xml:space="preserve"> tiesīgā persona</w:t>
      </w:r>
      <w:r w:rsidRPr="00B8668F">
        <w:rPr>
          <w:rFonts w:asciiTheme="majorBidi" w:hAnsiTheme="majorBidi" w:cstheme="majorBidi"/>
          <w:color w:val="000000" w:themeColor="text1"/>
          <w:szCs w:val="24"/>
        </w:rPr>
        <w:t xml:space="preserve"> (sk. </w:t>
      </w:r>
      <w:r w:rsidRPr="00B8668F">
        <w:rPr>
          <w:rFonts w:asciiTheme="majorBidi" w:hAnsiTheme="majorBidi" w:cstheme="majorBidi"/>
          <w:i/>
          <w:iCs/>
          <w:color w:val="000000" w:themeColor="text1"/>
          <w:szCs w:val="24"/>
        </w:rPr>
        <w:t>Civilprocesa likuma komentāri. I</w:t>
      </w:r>
      <w:r w:rsidR="00A6450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daļa (1.</w:t>
      </w:r>
      <w:r w:rsidR="00A64507" w:rsidRPr="00B8668F">
        <w:rPr>
          <w:rFonts w:asciiTheme="majorBidi" w:hAnsiTheme="majorBidi" w:cstheme="majorBidi"/>
          <w:i/>
          <w:iCs/>
          <w:color w:val="000000" w:themeColor="text1"/>
          <w:szCs w:val="24"/>
        </w:rPr>
        <w:t>–</w:t>
      </w:r>
      <w:r w:rsidRPr="00B8668F">
        <w:rPr>
          <w:rFonts w:asciiTheme="majorBidi" w:hAnsiTheme="majorBidi" w:cstheme="majorBidi"/>
          <w:i/>
          <w:iCs/>
          <w:color w:val="000000" w:themeColor="text1"/>
          <w:szCs w:val="24"/>
        </w:rPr>
        <w:t>28.</w:t>
      </w:r>
      <w:r w:rsidR="00D549EB"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nodaļa). Otrais papildinātais izdevums. Sagatavojis autoru kolektīvs</w:t>
      </w:r>
      <w:r w:rsidR="00A64507" w:rsidRPr="00B8668F">
        <w:rPr>
          <w:rFonts w:asciiTheme="majorBidi" w:hAnsiTheme="majorBidi" w:cstheme="majorBidi"/>
          <w:i/>
          <w:iCs/>
          <w:color w:val="000000" w:themeColor="text1"/>
          <w:szCs w:val="24"/>
        </w:rPr>
        <w:t>.</w:t>
      </w:r>
      <w:r w:rsidRPr="00B8668F">
        <w:rPr>
          <w:rFonts w:asciiTheme="majorBidi" w:hAnsiTheme="majorBidi" w:cstheme="majorBidi"/>
          <w:i/>
          <w:iCs/>
          <w:color w:val="000000" w:themeColor="text1"/>
          <w:szCs w:val="24"/>
        </w:rPr>
        <w:t xml:space="preserve"> Prof.</w:t>
      </w:r>
      <w:r w:rsidR="00A6450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K.</w:t>
      </w:r>
      <w:r w:rsidR="00A6450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Torgāna zinātniskajā redakcijā. Rīga: Tiesu namu aģentūra, 2016, 414.</w:t>
      </w:r>
      <w:r w:rsidR="00A6450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lpp</w:t>
      </w:r>
      <w:r w:rsidRPr="00B8668F">
        <w:rPr>
          <w:rFonts w:asciiTheme="majorBidi" w:hAnsiTheme="majorBidi" w:cstheme="majorBidi"/>
          <w:color w:val="000000" w:themeColor="text1"/>
          <w:szCs w:val="24"/>
        </w:rPr>
        <w:t>.).</w:t>
      </w:r>
    </w:p>
    <w:p w14:paraId="77E4A4DC" w14:textId="22EB0D73" w:rsidR="0012318E" w:rsidRPr="00B8668F" w:rsidRDefault="0012318E"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Konkrētajā gadījumā gan no </w:t>
      </w:r>
      <w:r w:rsidR="003B1905" w:rsidRPr="00B8668F">
        <w:rPr>
          <w:rFonts w:asciiTheme="majorBidi" w:hAnsiTheme="majorBidi" w:cstheme="majorBidi"/>
          <w:color w:val="000000" w:themeColor="text1"/>
          <w:szCs w:val="24"/>
        </w:rPr>
        <w:t xml:space="preserve">lietas materiāliem </w:t>
      </w:r>
      <w:r w:rsidRPr="00B8668F">
        <w:rPr>
          <w:rFonts w:asciiTheme="majorBidi" w:hAnsiTheme="majorBidi" w:cstheme="majorBidi"/>
          <w:color w:val="000000" w:themeColor="text1"/>
          <w:szCs w:val="24"/>
        </w:rPr>
        <w:t>pievienotā</w:t>
      </w:r>
      <w:r w:rsidR="008E5699" w:rsidRPr="00B8668F">
        <w:rPr>
          <w:rFonts w:asciiTheme="majorBidi" w:hAnsiTheme="majorBidi" w:cstheme="majorBidi"/>
          <w:color w:val="000000" w:themeColor="text1"/>
          <w:szCs w:val="24"/>
        </w:rPr>
        <w:t xml:space="preserve"> dokumenta </w:t>
      </w:r>
      <w:r w:rsidRPr="00B8668F">
        <w:rPr>
          <w:rFonts w:asciiTheme="majorBidi" w:hAnsiTheme="majorBidi" w:cstheme="majorBidi"/>
          <w:color w:val="000000" w:themeColor="text1"/>
          <w:szCs w:val="24"/>
        </w:rPr>
        <w:t xml:space="preserve">no </w:t>
      </w:r>
      <w:r w:rsidR="003B1905" w:rsidRPr="00B8668F">
        <w:rPr>
          <w:rFonts w:asciiTheme="majorBidi" w:hAnsiTheme="majorBidi" w:cstheme="majorBidi"/>
          <w:color w:val="000000" w:themeColor="text1"/>
          <w:szCs w:val="24"/>
        </w:rPr>
        <w:t>Lursoft </w:t>
      </w:r>
      <w:r w:rsidRPr="00B8668F">
        <w:rPr>
          <w:rFonts w:asciiTheme="majorBidi" w:hAnsiTheme="majorBidi" w:cstheme="majorBidi"/>
          <w:color w:val="000000" w:themeColor="text1"/>
          <w:szCs w:val="24"/>
        </w:rPr>
        <w:t>IT</w:t>
      </w:r>
      <w:r w:rsidR="003B1905" w:rsidRPr="00B8668F">
        <w:rPr>
          <w:rFonts w:asciiTheme="majorBidi" w:hAnsiTheme="majorBidi" w:cstheme="majorBidi"/>
          <w:color w:val="000000" w:themeColor="text1"/>
          <w:szCs w:val="24"/>
        </w:rPr>
        <w:t xml:space="preserve"> informācijas sistēmas</w:t>
      </w:r>
      <w:r w:rsidRPr="00B8668F">
        <w:rPr>
          <w:rFonts w:asciiTheme="majorBidi" w:hAnsiTheme="majorBidi" w:cstheme="majorBidi"/>
          <w:color w:val="000000" w:themeColor="text1"/>
          <w:szCs w:val="24"/>
        </w:rPr>
        <w:t xml:space="preserve">, gan arī Tiesu </w:t>
      </w:r>
      <w:r w:rsidR="003B1905" w:rsidRPr="00B8668F">
        <w:rPr>
          <w:rFonts w:asciiTheme="majorBidi" w:hAnsiTheme="majorBidi" w:cstheme="majorBidi"/>
          <w:color w:val="000000" w:themeColor="text1"/>
          <w:szCs w:val="24"/>
        </w:rPr>
        <w:t xml:space="preserve">informatīvās </w:t>
      </w:r>
      <w:r w:rsidRPr="00B8668F">
        <w:rPr>
          <w:rFonts w:asciiTheme="majorBidi" w:hAnsiTheme="majorBidi" w:cstheme="majorBidi"/>
          <w:color w:val="000000" w:themeColor="text1"/>
          <w:szCs w:val="24"/>
        </w:rPr>
        <w:t>sistēmas datiem redzams, ka</w:t>
      </w:r>
      <w:r w:rsidR="005C44FB" w:rsidRPr="00B8668F">
        <w:rPr>
          <w:rFonts w:asciiTheme="majorBidi" w:hAnsiTheme="majorBidi" w:cstheme="majorBidi"/>
          <w:color w:val="000000" w:themeColor="text1"/>
          <w:szCs w:val="24"/>
        </w:rPr>
        <w:t xml:space="preserve"> </w:t>
      </w:r>
      <w:r w:rsidR="005C44FB" w:rsidRPr="00B8668F">
        <w:rPr>
          <w:rFonts w:asciiTheme="majorBidi" w:hAnsiTheme="majorBidi" w:cstheme="majorBidi"/>
          <w:color w:val="000000" w:themeColor="text1"/>
          <w:szCs w:val="24"/>
        </w:rPr>
        <w:lastRenderedPageBreak/>
        <w:t>atbilstoši komercreģ</w:t>
      </w:r>
      <w:r w:rsidR="00D36E22" w:rsidRPr="00B8668F">
        <w:rPr>
          <w:rFonts w:asciiTheme="majorBidi" w:hAnsiTheme="majorBidi" w:cstheme="majorBidi"/>
          <w:color w:val="000000" w:themeColor="text1"/>
          <w:szCs w:val="24"/>
        </w:rPr>
        <w:t>i</w:t>
      </w:r>
      <w:r w:rsidR="005C44FB" w:rsidRPr="00B8668F">
        <w:rPr>
          <w:rFonts w:asciiTheme="majorBidi" w:hAnsiTheme="majorBidi" w:cstheme="majorBidi"/>
          <w:color w:val="000000" w:themeColor="text1"/>
          <w:szCs w:val="24"/>
        </w:rPr>
        <w:t>stra ierakstiem</w:t>
      </w:r>
      <w:r w:rsidRPr="00B8668F">
        <w:rPr>
          <w:rFonts w:asciiTheme="majorBidi" w:hAnsiTheme="majorBidi" w:cstheme="majorBidi"/>
          <w:color w:val="000000" w:themeColor="text1"/>
          <w:szCs w:val="24"/>
        </w:rPr>
        <w:t xml:space="preserve"> </w:t>
      </w:r>
      <w:r w:rsidR="00B03FCC" w:rsidRPr="00B8668F">
        <w:rPr>
          <w:rFonts w:asciiTheme="majorBidi" w:hAnsiTheme="majorBidi" w:cstheme="majorBidi"/>
          <w:color w:val="000000" w:themeColor="text1"/>
          <w:szCs w:val="24"/>
        </w:rPr>
        <w:t xml:space="preserve">sākotnējā prasības pieteikuma iesniegšanas brīdī </w:t>
      </w:r>
      <w:r w:rsidR="00573ABE" w:rsidRPr="00B8668F">
        <w:rPr>
          <w:rFonts w:asciiTheme="majorBidi" w:hAnsiTheme="majorBidi" w:cstheme="majorBidi"/>
          <w:color w:val="000000" w:themeColor="text1"/>
          <w:szCs w:val="24"/>
        </w:rPr>
        <w:t>VAS </w:t>
      </w:r>
      <w:r w:rsidR="00AD6B23" w:rsidRPr="00B8668F">
        <w:rPr>
          <w:rFonts w:asciiTheme="majorBidi" w:hAnsiTheme="majorBidi" w:cstheme="majorBidi"/>
          <w:color w:val="000000" w:themeColor="text1"/>
          <w:szCs w:val="24"/>
        </w:rPr>
        <w:t>[firma]</w:t>
      </w:r>
      <w:r w:rsidR="00573ABE" w:rsidRPr="00B8668F">
        <w:rPr>
          <w:rFonts w:asciiTheme="majorBidi" w:hAnsiTheme="majorBidi" w:cstheme="majorBidi"/>
          <w:color w:val="000000" w:themeColor="text1"/>
          <w:szCs w:val="24"/>
        </w:rPr>
        <w:t xml:space="preserve"> valdes locekļiem </w:t>
      </w:r>
      <w:r w:rsidR="00AD6B23" w:rsidRPr="00B8668F">
        <w:rPr>
          <w:rFonts w:asciiTheme="majorBidi" w:hAnsiTheme="majorBidi" w:cstheme="majorBidi"/>
          <w:color w:val="000000" w:themeColor="text1"/>
          <w:szCs w:val="24"/>
        </w:rPr>
        <w:t>[pers. B]</w:t>
      </w:r>
      <w:r w:rsidRPr="00B8668F">
        <w:rPr>
          <w:rFonts w:asciiTheme="majorBidi" w:hAnsiTheme="majorBidi" w:cstheme="majorBidi"/>
          <w:color w:val="000000" w:themeColor="text1"/>
          <w:szCs w:val="24"/>
        </w:rPr>
        <w:t xml:space="preserve">, </w:t>
      </w:r>
      <w:r w:rsidR="00AD6B23" w:rsidRPr="00B8668F">
        <w:rPr>
          <w:rFonts w:asciiTheme="majorBidi" w:hAnsiTheme="majorBidi" w:cstheme="majorBidi"/>
          <w:color w:val="000000" w:themeColor="text1"/>
          <w:szCs w:val="24"/>
        </w:rPr>
        <w:t>[pers. C]</w:t>
      </w:r>
      <w:r w:rsidRPr="00B8668F">
        <w:rPr>
          <w:rFonts w:asciiTheme="majorBidi" w:hAnsiTheme="majorBidi" w:cstheme="majorBidi"/>
          <w:color w:val="000000" w:themeColor="text1"/>
          <w:szCs w:val="24"/>
        </w:rPr>
        <w:t xml:space="preserve"> un </w:t>
      </w:r>
      <w:r w:rsidR="00AD6B23" w:rsidRPr="00B8668F">
        <w:rPr>
          <w:rFonts w:asciiTheme="majorBidi" w:hAnsiTheme="majorBidi" w:cstheme="majorBidi"/>
          <w:color w:val="000000" w:themeColor="text1"/>
          <w:szCs w:val="24"/>
        </w:rPr>
        <w:t>[pers. D]</w:t>
      </w:r>
      <w:r w:rsidR="00333A55" w:rsidRPr="00B8668F">
        <w:rPr>
          <w:rFonts w:asciiTheme="majorBidi" w:hAnsiTheme="majorBidi" w:cstheme="majorBidi"/>
          <w:color w:val="000000" w:themeColor="text1"/>
          <w:szCs w:val="24"/>
        </w:rPr>
        <w:t xml:space="preserve"> visiem kopā</w:t>
      </w:r>
      <w:r w:rsidRPr="00B8668F">
        <w:rPr>
          <w:rFonts w:asciiTheme="majorBidi" w:hAnsiTheme="majorBidi" w:cstheme="majorBidi"/>
          <w:color w:val="000000" w:themeColor="text1"/>
          <w:szCs w:val="24"/>
        </w:rPr>
        <w:t xml:space="preserve"> bija tiesības VAS </w:t>
      </w:r>
      <w:r w:rsidR="00AD6B23" w:rsidRPr="00B8668F">
        <w:rPr>
          <w:rFonts w:asciiTheme="majorBidi" w:hAnsiTheme="majorBidi" w:cstheme="majorBidi"/>
          <w:color w:val="000000" w:themeColor="text1"/>
          <w:szCs w:val="24"/>
        </w:rPr>
        <w:t>[firma]</w:t>
      </w:r>
      <w:r w:rsidRPr="00B8668F">
        <w:rPr>
          <w:rFonts w:asciiTheme="majorBidi" w:hAnsiTheme="majorBidi" w:cstheme="majorBidi"/>
          <w:color w:val="000000" w:themeColor="text1"/>
          <w:szCs w:val="24"/>
        </w:rPr>
        <w:t xml:space="preserve"> vārdā</w:t>
      </w:r>
      <w:r w:rsidR="00B03FCC" w:rsidRPr="00B8668F">
        <w:rPr>
          <w:rFonts w:asciiTheme="majorBidi" w:hAnsiTheme="majorBidi" w:cstheme="majorBidi"/>
          <w:color w:val="000000" w:themeColor="text1"/>
          <w:szCs w:val="24"/>
        </w:rPr>
        <w:t xml:space="preserve"> pilnvarot</w:t>
      </w:r>
      <w:r w:rsidRPr="00B8668F">
        <w:rPr>
          <w:rFonts w:asciiTheme="majorBidi" w:hAnsiTheme="majorBidi" w:cstheme="majorBidi"/>
          <w:color w:val="000000" w:themeColor="text1"/>
          <w:szCs w:val="24"/>
        </w:rPr>
        <w:t xml:space="preserve"> </w:t>
      </w:r>
      <w:r w:rsidR="00AD6B23" w:rsidRPr="00B8668F">
        <w:rPr>
          <w:rFonts w:asciiTheme="majorBidi" w:hAnsiTheme="majorBidi" w:cstheme="majorBidi"/>
          <w:color w:val="000000" w:themeColor="text1"/>
          <w:szCs w:val="24"/>
        </w:rPr>
        <w:t>[pers. B]</w:t>
      </w:r>
      <w:r w:rsidRPr="00B8668F">
        <w:rPr>
          <w:rFonts w:asciiTheme="majorBidi" w:hAnsiTheme="majorBidi" w:cstheme="majorBidi"/>
          <w:color w:val="000000" w:themeColor="text1"/>
          <w:szCs w:val="24"/>
        </w:rPr>
        <w:t xml:space="preserve"> pārstāvēt </w:t>
      </w:r>
      <w:r w:rsidR="00573ABE" w:rsidRPr="00B8668F">
        <w:rPr>
          <w:rFonts w:asciiTheme="majorBidi" w:hAnsiTheme="majorBidi" w:cstheme="majorBidi"/>
          <w:color w:val="000000" w:themeColor="text1"/>
          <w:szCs w:val="24"/>
        </w:rPr>
        <w:t xml:space="preserve">prasītājas </w:t>
      </w:r>
      <w:r w:rsidRPr="00B8668F">
        <w:rPr>
          <w:rFonts w:asciiTheme="majorBidi" w:hAnsiTheme="majorBidi" w:cstheme="majorBidi"/>
          <w:color w:val="000000" w:themeColor="text1"/>
          <w:szCs w:val="24"/>
        </w:rPr>
        <w:t>intereses tiesā.</w:t>
      </w:r>
    </w:p>
    <w:p w14:paraId="19958815" w14:textId="00A3CD26" w:rsidR="0012318E" w:rsidRPr="00B8668F" w:rsidRDefault="0012318E"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9</w:t>
      </w:r>
      <w:r w:rsidRPr="00B8668F">
        <w:rPr>
          <w:rFonts w:asciiTheme="majorBidi" w:hAnsiTheme="majorBidi" w:cstheme="majorBidi"/>
          <w:color w:val="000000" w:themeColor="text1"/>
          <w:szCs w:val="24"/>
        </w:rPr>
        <w:t>.2.2]</w:t>
      </w:r>
      <w:r w:rsidR="0063007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 xml:space="preserve">Eiropas Savienības Tiesa ir atzinusi, ka datu glabāšana komercreģistrā un uzņēmumu reģistrā, pamatojoties uz tiesisku, likumā paredzētu pienākumu to darīt, ir darbība, kas veikta vispārējās tiesiskās noteiktības interesēs. Publiska reģistra mērķis ir radīt informācijas avotu, uz ko var paļauties tiesiskajās attiecībās, un tādējādi </w:t>
      </w:r>
      <w:r w:rsidR="005C44FB" w:rsidRPr="00B8668F">
        <w:rPr>
          <w:rFonts w:asciiTheme="majorBidi" w:hAnsiTheme="majorBidi" w:cstheme="majorBidi"/>
          <w:color w:val="000000" w:themeColor="text1"/>
          <w:szCs w:val="24"/>
        </w:rPr>
        <w:t xml:space="preserve">nodrošināt </w:t>
      </w:r>
      <w:r w:rsidRPr="00B8668F">
        <w:rPr>
          <w:rFonts w:asciiTheme="majorBidi" w:hAnsiTheme="majorBidi" w:cstheme="majorBidi"/>
          <w:color w:val="000000" w:themeColor="text1"/>
          <w:szCs w:val="24"/>
        </w:rPr>
        <w:t xml:space="preserve">nepieciešamo tiesisko noteiktību (sk. </w:t>
      </w:r>
      <w:r w:rsidRPr="00B8668F">
        <w:rPr>
          <w:rFonts w:asciiTheme="majorBidi" w:hAnsiTheme="majorBidi" w:cstheme="majorBidi"/>
          <w:i/>
          <w:iCs/>
          <w:color w:val="000000" w:themeColor="text1"/>
          <w:szCs w:val="24"/>
        </w:rPr>
        <w:t xml:space="preserve">Ģenerāladvokāta </w:t>
      </w:r>
      <w:proofErr w:type="spellStart"/>
      <w:r w:rsidRPr="00B8668F">
        <w:rPr>
          <w:rFonts w:asciiTheme="majorBidi" w:hAnsiTheme="majorBidi" w:cstheme="majorBidi"/>
          <w:i/>
          <w:iCs/>
          <w:color w:val="000000" w:themeColor="text1"/>
          <w:szCs w:val="24"/>
        </w:rPr>
        <w:t>Nīlo</w:t>
      </w:r>
      <w:proofErr w:type="spellEnd"/>
      <w:r w:rsidRPr="00B8668F">
        <w:rPr>
          <w:rFonts w:asciiTheme="majorBidi" w:hAnsiTheme="majorBidi" w:cstheme="majorBidi"/>
          <w:i/>
          <w:iCs/>
          <w:color w:val="000000" w:themeColor="text1"/>
          <w:szCs w:val="24"/>
        </w:rPr>
        <w:t xml:space="preserve"> </w:t>
      </w:r>
      <w:proofErr w:type="spellStart"/>
      <w:r w:rsidRPr="00B8668F">
        <w:rPr>
          <w:rFonts w:asciiTheme="majorBidi" w:hAnsiTheme="majorBidi" w:cstheme="majorBidi"/>
          <w:i/>
          <w:iCs/>
          <w:color w:val="000000" w:themeColor="text1"/>
          <w:szCs w:val="24"/>
        </w:rPr>
        <w:t>Jēskinena</w:t>
      </w:r>
      <w:proofErr w:type="spellEnd"/>
      <w:r w:rsidRPr="00B8668F">
        <w:rPr>
          <w:rFonts w:asciiTheme="majorBidi" w:hAnsiTheme="majorBidi" w:cstheme="majorBidi"/>
          <w:i/>
          <w:iCs/>
          <w:color w:val="000000" w:themeColor="text1"/>
          <w:szCs w:val="24"/>
        </w:rPr>
        <w:t xml:space="preserve"> (</w:t>
      </w:r>
      <w:proofErr w:type="spellStart"/>
      <w:r w:rsidRPr="00B8668F">
        <w:rPr>
          <w:rFonts w:asciiTheme="majorBidi" w:hAnsiTheme="majorBidi" w:cstheme="majorBidi"/>
          <w:i/>
          <w:iCs/>
          <w:color w:val="000000" w:themeColor="text1"/>
          <w:szCs w:val="24"/>
        </w:rPr>
        <w:t>Niilo</w:t>
      </w:r>
      <w:proofErr w:type="spellEnd"/>
      <w:r w:rsidRPr="00B8668F">
        <w:rPr>
          <w:rFonts w:asciiTheme="majorBidi" w:hAnsiTheme="majorBidi" w:cstheme="majorBidi"/>
          <w:i/>
          <w:iCs/>
          <w:color w:val="000000" w:themeColor="text1"/>
          <w:szCs w:val="24"/>
        </w:rPr>
        <w:t xml:space="preserve"> </w:t>
      </w:r>
      <w:proofErr w:type="spellStart"/>
      <w:r w:rsidRPr="00B8668F">
        <w:rPr>
          <w:rFonts w:asciiTheme="majorBidi" w:hAnsiTheme="majorBidi" w:cstheme="majorBidi"/>
          <w:i/>
          <w:iCs/>
          <w:color w:val="000000" w:themeColor="text1"/>
          <w:szCs w:val="24"/>
        </w:rPr>
        <w:t>Jääskinen</w:t>
      </w:r>
      <w:proofErr w:type="spellEnd"/>
      <w:r w:rsidRPr="00B8668F">
        <w:rPr>
          <w:rFonts w:asciiTheme="majorBidi" w:hAnsiTheme="majorBidi" w:cstheme="majorBidi"/>
          <w:i/>
          <w:iCs/>
          <w:color w:val="000000" w:themeColor="text1"/>
          <w:szCs w:val="24"/>
        </w:rPr>
        <w:t>) 2012. gada 26. aprīļa secinājum</w:t>
      </w:r>
      <w:r w:rsidR="00A64507" w:rsidRPr="00B8668F">
        <w:rPr>
          <w:rFonts w:asciiTheme="majorBidi" w:hAnsiTheme="majorBidi" w:cstheme="majorBidi"/>
          <w:i/>
          <w:iCs/>
          <w:color w:val="000000" w:themeColor="text1"/>
          <w:szCs w:val="24"/>
        </w:rPr>
        <w:t>u</w:t>
      </w:r>
      <w:r w:rsidRPr="00B8668F">
        <w:rPr>
          <w:rFonts w:asciiTheme="majorBidi" w:hAnsiTheme="majorBidi" w:cstheme="majorBidi"/>
          <w:i/>
          <w:iCs/>
          <w:color w:val="000000" w:themeColor="text1"/>
          <w:szCs w:val="24"/>
        </w:rPr>
        <w:t xml:space="preserve"> lietā </w:t>
      </w:r>
      <w:r w:rsidR="00C00F5D" w:rsidRPr="00B8668F">
        <w:rPr>
          <w:rFonts w:asciiTheme="majorBidi" w:hAnsiTheme="majorBidi" w:cstheme="majorBidi"/>
          <w:i/>
          <w:iCs/>
          <w:color w:val="000000" w:themeColor="text1"/>
          <w:szCs w:val="24"/>
        </w:rPr>
        <w:t>„</w:t>
      </w:r>
      <w:r w:rsidRPr="00B8668F">
        <w:rPr>
          <w:rFonts w:asciiTheme="majorBidi" w:hAnsiTheme="majorBidi" w:cstheme="majorBidi"/>
          <w:i/>
          <w:iCs/>
          <w:color w:val="000000" w:themeColor="text1"/>
          <w:szCs w:val="24"/>
        </w:rPr>
        <w:t>Compass-</w:t>
      </w:r>
      <w:proofErr w:type="spellStart"/>
      <w:r w:rsidRPr="00B8668F">
        <w:rPr>
          <w:rFonts w:asciiTheme="majorBidi" w:hAnsiTheme="majorBidi" w:cstheme="majorBidi"/>
          <w:i/>
          <w:iCs/>
          <w:color w:val="000000" w:themeColor="text1"/>
          <w:szCs w:val="24"/>
        </w:rPr>
        <w:t>Datenbank</w:t>
      </w:r>
      <w:proofErr w:type="spellEnd"/>
      <w:r w:rsidRPr="00B8668F">
        <w:rPr>
          <w:rFonts w:asciiTheme="majorBidi" w:hAnsiTheme="majorBidi" w:cstheme="majorBidi"/>
          <w:i/>
          <w:iCs/>
          <w:color w:val="000000" w:themeColor="text1"/>
          <w:szCs w:val="24"/>
        </w:rPr>
        <w:t xml:space="preserve"> </w:t>
      </w:r>
      <w:proofErr w:type="spellStart"/>
      <w:r w:rsidRPr="00B8668F">
        <w:rPr>
          <w:rFonts w:asciiTheme="majorBidi" w:hAnsiTheme="majorBidi" w:cstheme="majorBidi"/>
          <w:i/>
          <w:iCs/>
          <w:color w:val="000000" w:themeColor="text1"/>
          <w:szCs w:val="24"/>
        </w:rPr>
        <w:t>GmbH</w:t>
      </w:r>
      <w:proofErr w:type="spellEnd"/>
      <w:r w:rsidRPr="00B8668F">
        <w:rPr>
          <w:rFonts w:asciiTheme="majorBidi" w:hAnsiTheme="majorBidi" w:cstheme="majorBidi"/>
          <w:i/>
          <w:iCs/>
          <w:color w:val="000000" w:themeColor="text1"/>
          <w:szCs w:val="24"/>
        </w:rPr>
        <w:t xml:space="preserve"> v. </w:t>
      </w:r>
      <w:proofErr w:type="spellStart"/>
      <w:r w:rsidRPr="00B8668F">
        <w:rPr>
          <w:rFonts w:asciiTheme="majorBidi" w:hAnsiTheme="majorBidi" w:cstheme="majorBidi"/>
          <w:i/>
          <w:iCs/>
          <w:color w:val="000000" w:themeColor="text1"/>
          <w:szCs w:val="24"/>
        </w:rPr>
        <w:t>Republik</w:t>
      </w:r>
      <w:proofErr w:type="spellEnd"/>
      <w:r w:rsidRPr="00B8668F">
        <w:rPr>
          <w:rFonts w:asciiTheme="majorBidi" w:hAnsiTheme="majorBidi" w:cstheme="majorBidi"/>
          <w:i/>
          <w:iCs/>
          <w:color w:val="000000" w:themeColor="text1"/>
          <w:szCs w:val="24"/>
        </w:rPr>
        <w:t xml:space="preserve"> </w:t>
      </w:r>
      <w:proofErr w:type="spellStart"/>
      <w:r w:rsidRPr="00B8668F">
        <w:rPr>
          <w:rFonts w:asciiTheme="majorBidi" w:hAnsiTheme="majorBidi" w:cstheme="majorBidi"/>
          <w:i/>
          <w:iCs/>
          <w:color w:val="000000" w:themeColor="text1"/>
          <w:szCs w:val="24"/>
        </w:rPr>
        <w:t>Österreich</w:t>
      </w:r>
      <w:proofErr w:type="spellEnd"/>
      <w:r w:rsidR="00C00F5D" w:rsidRPr="00B8668F">
        <w:rPr>
          <w:rFonts w:asciiTheme="majorBidi" w:hAnsiTheme="majorBidi" w:cstheme="majorBidi"/>
          <w:i/>
          <w:iCs/>
          <w:color w:val="000000" w:themeColor="text1"/>
          <w:szCs w:val="24"/>
        </w:rPr>
        <w:t>”</w:t>
      </w:r>
      <w:r w:rsidRPr="00B8668F">
        <w:rPr>
          <w:rFonts w:asciiTheme="majorBidi" w:hAnsiTheme="majorBidi" w:cstheme="majorBidi"/>
          <w:i/>
          <w:iCs/>
          <w:color w:val="000000" w:themeColor="text1"/>
          <w:szCs w:val="24"/>
        </w:rPr>
        <w:t xml:space="preserve"> C-138/11,</w:t>
      </w:r>
      <w:r w:rsidRPr="00B8668F">
        <w:rPr>
          <w:rFonts w:asciiTheme="majorBidi" w:hAnsiTheme="majorBidi" w:cstheme="majorBidi"/>
          <w:i/>
          <w:iCs/>
          <w:szCs w:val="24"/>
        </w:rPr>
        <w:t xml:space="preserve"> </w:t>
      </w:r>
      <w:hyperlink r:id="rId18" w:history="1">
        <w:r w:rsidRPr="00B8668F">
          <w:rPr>
            <w:rStyle w:val="Hyperlink"/>
            <w:rFonts w:asciiTheme="majorBidi" w:hAnsiTheme="majorBidi" w:cstheme="majorBidi"/>
            <w:i/>
            <w:iCs/>
            <w:szCs w:val="24"/>
          </w:rPr>
          <w:t>ECLI:EU:C:2012:449</w:t>
        </w:r>
      </w:hyperlink>
      <w:r w:rsidRPr="00B8668F">
        <w:rPr>
          <w:rFonts w:asciiTheme="majorBidi" w:hAnsiTheme="majorBidi" w:cstheme="majorBidi"/>
          <w:i/>
          <w:iCs/>
          <w:color w:val="000000" w:themeColor="text1"/>
          <w:szCs w:val="24"/>
        </w:rPr>
        <w:t>, 48. punktu</w:t>
      </w:r>
      <w:r w:rsidRPr="00B8668F">
        <w:rPr>
          <w:rFonts w:asciiTheme="majorBidi" w:hAnsiTheme="majorBidi" w:cstheme="majorBidi"/>
          <w:color w:val="000000" w:themeColor="text1"/>
          <w:szCs w:val="24"/>
        </w:rPr>
        <w:t>).</w:t>
      </w:r>
    </w:p>
    <w:p w14:paraId="1892405C" w14:textId="703AA6F5" w:rsidR="0012318E" w:rsidRPr="00B8668F" w:rsidRDefault="0012318E"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Sen</w:t>
      </w:r>
      <w:r w:rsidR="00AA0062" w:rsidRPr="00B8668F">
        <w:rPr>
          <w:rFonts w:asciiTheme="majorBidi" w:hAnsiTheme="majorBidi" w:cstheme="majorBidi"/>
          <w:color w:val="000000" w:themeColor="text1"/>
          <w:szCs w:val="24"/>
        </w:rPr>
        <w:t>āts konstatē</w:t>
      </w:r>
      <w:r w:rsidRPr="00B8668F">
        <w:rPr>
          <w:rFonts w:asciiTheme="majorBidi" w:hAnsiTheme="majorBidi" w:cstheme="majorBidi"/>
          <w:color w:val="000000" w:themeColor="text1"/>
          <w:szCs w:val="24"/>
        </w:rPr>
        <w:t xml:space="preserve">, ka, ieskatoties </w:t>
      </w:r>
      <w:bookmarkStart w:id="4" w:name="_Hlk207872371"/>
      <w:r w:rsidR="005C44FB" w:rsidRPr="00B8668F">
        <w:rPr>
          <w:rFonts w:asciiTheme="majorBidi" w:hAnsiTheme="majorBidi" w:cstheme="majorBidi"/>
          <w:color w:val="000000" w:themeColor="text1"/>
          <w:szCs w:val="24"/>
        </w:rPr>
        <w:t xml:space="preserve">Latvijas Republikas </w:t>
      </w:r>
      <w:r w:rsidRPr="00B8668F">
        <w:rPr>
          <w:rFonts w:asciiTheme="majorBidi" w:hAnsiTheme="majorBidi" w:cstheme="majorBidi"/>
          <w:color w:val="000000" w:themeColor="text1"/>
          <w:szCs w:val="24"/>
        </w:rPr>
        <w:t>Uzņēmumu reģistr</w:t>
      </w:r>
      <w:r w:rsidR="005C44FB" w:rsidRPr="00B8668F">
        <w:rPr>
          <w:rFonts w:asciiTheme="majorBidi" w:hAnsiTheme="majorBidi" w:cstheme="majorBidi"/>
          <w:color w:val="000000" w:themeColor="text1"/>
          <w:szCs w:val="24"/>
        </w:rPr>
        <w:t>a vestā komercreģistra</w:t>
      </w:r>
      <w:bookmarkEnd w:id="4"/>
      <w:r w:rsidR="005C44FB" w:rsidRPr="00B8668F">
        <w:rPr>
          <w:rFonts w:asciiTheme="majorBidi" w:hAnsiTheme="majorBidi" w:cstheme="majorBidi"/>
          <w:color w:val="000000" w:themeColor="text1"/>
          <w:szCs w:val="24"/>
        </w:rPr>
        <w:t xml:space="preserve"> ierakstos par prasītāju</w:t>
      </w:r>
      <w:r w:rsidRPr="00B8668F">
        <w:rPr>
          <w:rFonts w:asciiTheme="majorBidi" w:hAnsiTheme="majorBidi" w:cstheme="majorBidi"/>
          <w:color w:val="000000" w:themeColor="text1"/>
          <w:szCs w:val="24"/>
        </w:rPr>
        <w:t xml:space="preserve">, tiesa varēja nepārprotami pārliecināties par attiecīgo </w:t>
      </w:r>
      <w:r w:rsidR="005C44FB" w:rsidRPr="00B8668F">
        <w:rPr>
          <w:rFonts w:asciiTheme="majorBidi" w:hAnsiTheme="majorBidi" w:cstheme="majorBidi"/>
          <w:color w:val="000000" w:themeColor="text1"/>
          <w:szCs w:val="24"/>
        </w:rPr>
        <w:t xml:space="preserve">fizisko personu kā </w:t>
      </w:r>
      <w:r w:rsidRPr="00B8668F">
        <w:rPr>
          <w:rFonts w:asciiTheme="majorBidi" w:hAnsiTheme="majorBidi" w:cstheme="majorBidi"/>
          <w:color w:val="000000" w:themeColor="text1"/>
          <w:szCs w:val="24"/>
        </w:rPr>
        <w:t xml:space="preserve">valdes locekļu </w:t>
      </w:r>
      <w:r w:rsidR="005C44FB" w:rsidRPr="00B8668F">
        <w:rPr>
          <w:rFonts w:asciiTheme="majorBidi" w:hAnsiTheme="majorBidi" w:cstheme="majorBidi"/>
          <w:color w:val="000000" w:themeColor="text1"/>
          <w:szCs w:val="24"/>
        </w:rPr>
        <w:t xml:space="preserve">statusu un viņu </w:t>
      </w:r>
      <w:r w:rsidRPr="00B8668F">
        <w:rPr>
          <w:rFonts w:asciiTheme="majorBidi" w:hAnsiTheme="majorBidi" w:cstheme="majorBidi"/>
          <w:color w:val="000000" w:themeColor="text1"/>
          <w:szCs w:val="24"/>
        </w:rPr>
        <w:t>pārstāvības tiesībām. Līdz ar to nav pamata uzskatīt, ka sākotnējo prasības pieteikumu būtu parakstījusi persona, k</w:t>
      </w:r>
      <w:r w:rsidR="005C44FB" w:rsidRPr="00B8668F">
        <w:rPr>
          <w:rFonts w:asciiTheme="majorBidi" w:hAnsiTheme="majorBidi" w:cstheme="majorBidi"/>
          <w:color w:val="000000" w:themeColor="text1"/>
          <w:szCs w:val="24"/>
        </w:rPr>
        <w:t>ur</w:t>
      </w:r>
      <w:r w:rsidR="00C36CA1" w:rsidRPr="00B8668F">
        <w:rPr>
          <w:rFonts w:asciiTheme="majorBidi" w:hAnsiTheme="majorBidi" w:cstheme="majorBidi"/>
          <w:color w:val="000000" w:themeColor="text1"/>
          <w:szCs w:val="24"/>
        </w:rPr>
        <w:t>a nebija</w:t>
      </w:r>
      <w:r w:rsidRPr="00B8668F">
        <w:rPr>
          <w:rFonts w:asciiTheme="majorBidi" w:hAnsiTheme="majorBidi" w:cstheme="majorBidi"/>
          <w:color w:val="000000" w:themeColor="text1"/>
          <w:szCs w:val="24"/>
        </w:rPr>
        <w:t xml:space="preserve"> pilnvarota iesniegt </w:t>
      </w:r>
      <w:r w:rsidR="005C44FB" w:rsidRPr="00B8668F">
        <w:rPr>
          <w:rFonts w:asciiTheme="majorBidi" w:hAnsiTheme="majorBidi" w:cstheme="majorBidi"/>
          <w:color w:val="000000" w:themeColor="text1"/>
          <w:szCs w:val="24"/>
        </w:rPr>
        <w:t xml:space="preserve">tiesai </w:t>
      </w:r>
      <w:r w:rsidRPr="00B8668F">
        <w:rPr>
          <w:rFonts w:asciiTheme="majorBidi" w:hAnsiTheme="majorBidi" w:cstheme="majorBidi"/>
          <w:color w:val="000000" w:themeColor="text1"/>
          <w:szCs w:val="24"/>
        </w:rPr>
        <w:t>prasības pieteikumu VAS </w:t>
      </w:r>
      <w:r w:rsidR="00AD6B23" w:rsidRPr="00B8668F">
        <w:rPr>
          <w:rFonts w:asciiTheme="majorBidi" w:hAnsiTheme="majorBidi" w:cstheme="majorBidi"/>
          <w:color w:val="000000" w:themeColor="text1"/>
          <w:szCs w:val="24"/>
        </w:rPr>
        <w:t>[firma]</w:t>
      </w:r>
      <w:r w:rsidRPr="00B8668F">
        <w:rPr>
          <w:rFonts w:asciiTheme="majorBidi" w:hAnsiTheme="majorBidi" w:cstheme="majorBidi"/>
          <w:color w:val="000000" w:themeColor="text1"/>
          <w:szCs w:val="24"/>
        </w:rPr>
        <w:t xml:space="preserve"> </w:t>
      </w:r>
      <w:r w:rsidR="005C44FB" w:rsidRPr="00B8668F">
        <w:rPr>
          <w:rFonts w:asciiTheme="majorBidi" w:hAnsiTheme="majorBidi" w:cstheme="majorBidi"/>
          <w:color w:val="000000" w:themeColor="text1"/>
          <w:szCs w:val="24"/>
        </w:rPr>
        <w:t>vārdā</w:t>
      </w:r>
      <w:r w:rsidRPr="00B8668F">
        <w:rPr>
          <w:rFonts w:asciiTheme="majorBidi" w:hAnsiTheme="majorBidi" w:cstheme="majorBidi"/>
          <w:color w:val="000000" w:themeColor="text1"/>
          <w:szCs w:val="24"/>
        </w:rPr>
        <w:t>.</w:t>
      </w:r>
    </w:p>
    <w:p w14:paraId="3DBBBBC6" w14:textId="51D56CBC" w:rsidR="0012318E" w:rsidRPr="00B8668F" w:rsidRDefault="0012318E"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Apstākļos, kad tiesai </w:t>
      </w:r>
      <w:r w:rsidR="005C44FB" w:rsidRPr="00B8668F">
        <w:rPr>
          <w:rFonts w:asciiTheme="majorBidi" w:hAnsiTheme="majorBidi" w:cstheme="majorBidi"/>
          <w:color w:val="000000" w:themeColor="text1"/>
          <w:szCs w:val="24"/>
        </w:rPr>
        <w:t xml:space="preserve">(tiesnesim) </w:t>
      </w:r>
      <w:r w:rsidRPr="00B8668F">
        <w:rPr>
          <w:rFonts w:asciiTheme="majorBidi" w:hAnsiTheme="majorBidi" w:cstheme="majorBidi"/>
          <w:color w:val="000000" w:themeColor="text1"/>
          <w:szCs w:val="24"/>
        </w:rPr>
        <w:t xml:space="preserve">ir nodrošināta </w:t>
      </w:r>
      <w:r w:rsidR="005C44FB" w:rsidRPr="00B8668F">
        <w:rPr>
          <w:rFonts w:asciiTheme="majorBidi" w:hAnsiTheme="majorBidi" w:cstheme="majorBidi"/>
          <w:color w:val="000000" w:themeColor="text1"/>
          <w:szCs w:val="24"/>
        </w:rPr>
        <w:t xml:space="preserve">brīva </w:t>
      </w:r>
      <w:r w:rsidRPr="00B8668F">
        <w:rPr>
          <w:rFonts w:asciiTheme="majorBidi" w:hAnsiTheme="majorBidi" w:cstheme="majorBidi"/>
          <w:color w:val="000000" w:themeColor="text1"/>
          <w:szCs w:val="24"/>
        </w:rPr>
        <w:t xml:space="preserve">pieeja </w:t>
      </w:r>
      <w:r w:rsidR="005C44FB" w:rsidRPr="00B8668F">
        <w:rPr>
          <w:rFonts w:asciiTheme="majorBidi" w:hAnsiTheme="majorBidi" w:cstheme="majorBidi"/>
          <w:color w:val="000000" w:themeColor="text1"/>
          <w:szCs w:val="24"/>
        </w:rPr>
        <w:t>Latvijas Republikas Uzņēmumu reģistra vestā komercreģistra</w:t>
      </w:r>
      <w:r w:rsidR="005C44FB" w:rsidRPr="00B8668F" w:rsidDel="005C44FB">
        <w:rPr>
          <w:rFonts w:asciiTheme="majorBidi" w:hAnsiTheme="majorBidi" w:cstheme="majorBidi"/>
          <w:color w:val="000000" w:themeColor="text1"/>
          <w:szCs w:val="24"/>
        </w:rPr>
        <w:t xml:space="preserve"> </w:t>
      </w:r>
      <w:r w:rsidRPr="00B8668F">
        <w:rPr>
          <w:rFonts w:asciiTheme="majorBidi" w:hAnsiTheme="majorBidi" w:cstheme="majorBidi"/>
          <w:color w:val="000000" w:themeColor="text1"/>
          <w:szCs w:val="24"/>
        </w:rPr>
        <w:t xml:space="preserve">datubāzei un tai bija iespējams pārliecināties, ka iesniegto prasības pieteikumu </w:t>
      </w:r>
      <w:r w:rsidR="005C44FB" w:rsidRPr="00B8668F">
        <w:rPr>
          <w:rFonts w:asciiTheme="majorBidi" w:hAnsiTheme="majorBidi" w:cstheme="majorBidi"/>
          <w:color w:val="000000" w:themeColor="text1"/>
          <w:szCs w:val="24"/>
        </w:rPr>
        <w:t xml:space="preserve">prasītājas vārdā </w:t>
      </w:r>
      <w:r w:rsidRPr="00B8668F">
        <w:rPr>
          <w:rFonts w:asciiTheme="majorBidi" w:hAnsiTheme="majorBidi" w:cstheme="majorBidi"/>
          <w:color w:val="000000" w:themeColor="text1"/>
          <w:szCs w:val="24"/>
        </w:rPr>
        <w:t>ir parakstījusi persona, kurai ir šādas tiesības, atteikums pieņemt prasības pieteikumu tikai tā</w:t>
      </w:r>
      <w:r w:rsidR="005C44FB" w:rsidRPr="00B8668F">
        <w:rPr>
          <w:rFonts w:asciiTheme="majorBidi" w:hAnsiTheme="majorBidi" w:cstheme="majorBidi"/>
          <w:color w:val="000000" w:themeColor="text1"/>
          <w:szCs w:val="24"/>
        </w:rPr>
        <w:t xml:space="preserve"> iemesla </w:t>
      </w:r>
      <w:r w:rsidRPr="00B8668F">
        <w:rPr>
          <w:rFonts w:asciiTheme="majorBidi" w:hAnsiTheme="majorBidi" w:cstheme="majorBidi"/>
          <w:color w:val="000000" w:themeColor="text1"/>
          <w:szCs w:val="24"/>
        </w:rPr>
        <w:t xml:space="preserve">dēļ, ka </w:t>
      </w:r>
      <w:r w:rsidR="005C44FB" w:rsidRPr="00B8668F">
        <w:rPr>
          <w:rFonts w:asciiTheme="majorBidi" w:hAnsiTheme="majorBidi" w:cstheme="majorBidi"/>
          <w:color w:val="000000" w:themeColor="text1"/>
          <w:szCs w:val="24"/>
        </w:rPr>
        <w:t xml:space="preserve">tam </w:t>
      </w:r>
      <w:r w:rsidRPr="00B8668F">
        <w:rPr>
          <w:rFonts w:asciiTheme="majorBidi" w:hAnsiTheme="majorBidi" w:cstheme="majorBidi"/>
          <w:color w:val="000000" w:themeColor="text1"/>
          <w:szCs w:val="24"/>
        </w:rPr>
        <w:t>nav pievienot</w:t>
      </w:r>
      <w:r w:rsidR="00EE500D" w:rsidRPr="00B8668F">
        <w:rPr>
          <w:rFonts w:asciiTheme="majorBidi" w:hAnsiTheme="majorBidi" w:cstheme="majorBidi"/>
          <w:color w:val="000000" w:themeColor="text1"/>
          <w:szCs w:val="24"/>
        </w:rPr>
        <w:t>s dokuments, kas apsti</w:t>
      </w:r>
      <w:r w:rsidR="00860C05" w:rsidRPr="00B8668F">
        <w:rPr>
          <w:rFonts w:asciiTheme="majorBidi" w:hAnsiTheme="majorBidi" w:cstheme="majorBidi"/>
          <w:color w:val="000000" w:themeColor="text1"/>
          <w:szCs w:val="24"/>
        </w:rPr>
        <w:t>prina valdes locekļu statusu,</w:t>
      </w:r>
      <w:r w:rsidRPr="00B8668F">
        <w:rPr>
          <w:rFonts w:asciiTheme="majorBidi" w:hAnsiTheme="majorBidi" w:cstheme="majorBidi"/>
          <w:color w:val="000000" w:themeColor="text1"/>
          <w:szCs w:val="24"/>
        </w:rPr>
        <w:t xml:space="preserve"> ir pārmērīga formālisma izpausme</w:t>
      </w:r>
      <w:r w:rsidR="005C44FB" w:rsidRPr="00B8668F">
        <w:rPr>
          <w:rFonts w:asciiTheme="majorBidi" w:hAnsiTheme="majorBidi" w:cstheme="majorBidi"/>
          <w:color w:val="000000" w:themeColor="text1"/>
          <w:szCs w:val="24"/>
        </w:rPr>
        <w:t>,</w:t>
      </w:r>
      <w:r w:rsidRPr="00B8668F">
        <w:rPr>
          <w:rFonts w:asciiTheme="majorBidi" w:hAnsiTheme="majorBidi" w:cstheme="majorBidi"/>
          <w:color w:val="000000" w:themeColor="text1"/>
          <w:szCs w:val="24"/>
        </w:rPr>
        <w:t xml:space="preserve"> </w:t>
      </w:r>
      <w:r w:rsidR="005C44FB" w:rsidRPr="00B8668F">
        <w:rPr>
          <w:rFonts w:asciiTheme="majorBidi" w:hAnsiTheme="majorBidi" w:cstheme="majorBidi"/>
          <w:color w:val="000000" w:themeColor="text1"/>
          <w:szCs w:val="24"/>
        </w:rPr>
        <w:t xml:space="preserve">kas </w:t>
      </w:r>
      <w:r w:rsidRPr="00B8668F">
        <w:rPr>
          <w:rFonts w:asciiTheme="majorBidi" w:hAnsiTheme="majorBidi" w:cstheme="majorBidi"/>
          <w:color w:val="000000" w:themeColor="text1"/>
          <w:szCs w:val="24"/>
        </w:rPr>
        <w:t>neatbilst taisnīgas tiesas principam.</w:t>
      </w:r>
    </w:p>
    <w:p w14:paraId="0277DC9B" w14:textId="03B9516D" w:rsidR="0029421C" w:rsidRPr="00B8668F" w:rsidRDefault="0012318E"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9</w:t>
      </w: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2.3</w:t>
      </w:r>
      <w:r w:rsidRPr="00B8668F">
        <w:rPr>
          <w:rFonts w:asciiTheme="majorBidi" w:hAnsiTheme="majorBidi" w:cstheme="majorBidi"/>
          <w:color w:val="000000" w:themeColor="text1"/>
          <w:szCs w:val="24"/>
        </w:rPr>
        <w:t>] </w:t>
      </w:r>
      <w:r w:rsidR="0029421C" w:rsidRPr="00B8668F">
        <w:rPr>
          <w:rFonts w:asciiTheme="majorBidi" w:hAnsiTheme="majorBidi" w:cstheme="majorBidi"/>
          <w:color w:val="000000" w:themeColor="text1"/>
          <w:szCs w:val="24"/>
        </w:rPr>
        <w:t>Ap</w:t>
      </w:r>
      <w:r w:rsidR="005C44FB" w:rsidRPr="00B8668F">
        <w:rPr>
          <w:rFonts w:asciiTheme="majorBidi" w:hAnsiTheme="majorBidi" w:cstheme="majorBidi"/>
          <w:color w:val="000000" w:themeColor="text1"/>
          <w:szCs w:val="24"/>
        </w:rPr>
        <w:t>gabal</w:t>
      </w:r>
      <w:r w:rsidR="0029421C" w:rsidRPr="00B8668F">
        <w:rPr>
          <w:rFonts w:asciiTheme="majorBidi" w:hAnsiTheme="majorBidi" w:cstheme="majorBidi"/>
          <w:color w:val="000000" w:themeColor="text1"/>
          <w:szCs w:val="24"/>
        </w:rPr>
        <w:t xml:space="preserve">tiesa, pamatojoties uz konstatētajiem apstākļiem, ka atkārtoti iesniegtais prasības pieteikums ir iesniegts pēc Darba likuma </w:t>
      </w:r>
      <w:r w:rsidR="00AA0062" w:rsidRPr="00B8668F">
        <w:rPr>
          <w:rFonts w:asciiTheme="majorBidi" w:hAnsiTheme="majorBidi" w:cstheme="majorBidi"/>
          <w:color w:val="000000" w:themeColor="text1"/>
          <w:szCs w:val="24"/>
        </w:rPr>
        <w:t>110.</w:t>
      </w:r>
      <w:r w:rsidR="0009010C" w:rsidRPr="00B8668F">
        <w:rPr>
          <w:rFonts w:asciiTheme="majorBidi" w:hAnsiTheme="majorBidi" w:cstheme="majorBidi"/>
          <w:color w:val="000000" w:themeColor="text1"/>
          <w:szCs w:val="24"/>
        </w:rPr>
        <w:t> </w:t>
      </w:r>
      <w:r w:rsidR="00AA0062" w:rsidRPr="00B8668F">
        <w:rPr>
          <w:rFonts w:asciiTheme="majorBidi" w:hAnsiTheme="majorBidi" w:cstheme="majorBidi"/>
          <w:color w:val="000000" w:themeColor="text1"/>
          <w:szCs w:val="24"/>
        </w:rPr>
        <w:t>panta ceturtajā daļā</w:t>
      </w:r>
      <w:r w:rsidR="0029421C" w:rsidRPr="00B8668F">
        <w:rPr>
          <w:rFonts w:asciiTheme="majorBidi" w:hAnsiTheme="majorBidi" w:cstheme="majorBidi"/>
          <w:color w:val="000000" w:themeColor="text1"/>
          <w:szCs w:val="24"/>
        </w:rPr>
        <w:t xml:space="preserve"> noteiktā termiņa prasības celšanai</w:t>
      </w:r>
      <w:r w:rsidR="00F94AEA" w:rsidRPr="00B8668F">
        <w:rPr>
          <w:rFonts w:asciiTheme="majorBidi" w:hAnsiTheme="majorBidi" w:cstheme="majorBidi"/>
          <w:color w:val="000000" w:themeColor="text1"/>
          <w:szCs w:val="24"/>
        </w:rPr>
        <w:t xml:space="preserve"> </w:t>
      </w:r>
      <w:r w:rsidR="004262D5" w:rsidRPr="00B8668F">
        <w:rPr>
          <w:rFonts w:asciiTheme="majorBidi" w:hAnsiTheme="majorBidi" w:cstheme="majorBidi"/>
          <w:color w:val="000000" w:themeColor="text1"/>
          <w:szCs w:val="24"/>
        </w:rPr>
        <w:t>izbeigšanās</w:t>
      </w:r>
      <w:r w:rsidR="0029421C" w:rsidRPr="00B8668F">
        <w:rPr>
          <w:rFonts w:asciiTheme="majorBidi" w:hAnsiTheme="majorBidi" w:cstheme="majorBidi"/>
          <w:color w:val="000000" w:themeColor="text1"/>
          <w:szCs w:val="24"/>
        </w:rPr>
        <w:t xml:space="preserve">, ir atzinusi, ka prasību ir cēlusi persona, kurai nav prasības tiesību. Šāds secinājums </w:t>
      </w:r>
      <w:r w:rsidR="001020CC" w:rsidRPr="00B8668F">
        <w:rPr>
          <w:rFonts w:asciiTheme="majorBidi" w:hAnsiTheme="majorBidi" w:cstheme="majorBidi"/>
          <w:color w:val="000000" w:themeColor="text1"/>
          <w:szCs w:val="24"/>
        </w:rPr>
        <w:t>atstāj bez ievērības</w:t>
      </w:r>
      <w:r w:rsidR="0029421C" w:rsidRPr="00B8668F">
        <w:rPr>
          <w:rFonts w:asciiTheme="majorBidi" w:hAnsiTheme="majorBidi" w:cstheme="majorBidi"/>
          <w:color w:val="000000" w:themeColor="text1"/>
          <w:szCs w:val="24"/>
        </w:rPr>
        <w:t xml:space="preserve"> apstākli, ka </w:t>
      </w:r>
      <w:r w:rsidR="0009010C" w:rsidRPr="00B8668F">
        <w:rPr>
          <w:rFonts w:asciiTheme="majorBidi" w:hAnsiTheme="majorBidi" w:cstheme="majorBidi"/>
          <w:color w:val="000000" w:themeColor="text1"/>
          <w:szCs w:val="24"/>
        </w:rPr>
        <w:t>konkrētajā gadījumā</w:t>
      </w:r>
      <w:r w:rsidR="0029421C" w:rsidRPr="00B8668F">
        <w:rPr>
          <w:rFonts w:asciiTheme="majorBidi" w:hAnsiTheme="majorBidi" w:cstheme="majorBidi"/>
          <w:color w:val="000000" w:themeColor="text1"/>
          <w:szCs w:val="24"/>
        </w:rPr>
        <w:t xml:space="preserve"> tiesības uz pieeju tiesai (tiesas aizsardzību) tiek liegtas personai, kura likumā noteiktajā termiņā </w:t>
      </w:r>
      <w:r w:rsidR="00F94AEA" w:rsidRPr="00B8668F">
        <w:rPr>
          <w:rFonts w:asciiTheme="majorBidi" w:hAnsiTheme="majorBidi" w:cstheme="majorBidi"/>
          <w:color w:val="000000" w:themeColor="text1"/>
          <w:szCs w:val="24"/>
        </w:rPr>
        <w:t xml:space="preserve">bija </w:t>
      </w:r>
      <w:r w:rsidR="0029421C" w:rsidRPr="00B8668F">
        <w:rPr>
          <w:rFonts w:asciiTheme="majorBidi" w:hAnsiTheme="majorBidi" w:cstheme="majorBidi"/>
          <w:color w:val="000000" w:themeColor="text1"/>
          <w:szCs w:val="24"/>
        </w:rPr>
        <w:t xml:space="preserve">iesniegusi </w:t>
      </w:r>
      <w:r w:rsidR="00F94AEA" w:rsidRPr="00B8668F">
        <w:rPr>
          <w:rFonts w:asciiTheme="majorBidi" w:hAnsiTheme="majorBidi" w:cstheme="majorBidi"/>
          <w:color w:val="000000" w:themeColor="text1"/>
          <w:szCs w:val="24"/>
        </w:rPr>
        <w:t xml:space="preserve">tiesai </w:t>
      </w:r>
      <w:r w:rsidR="0029421C" w:rsidRPr="00B8668F">
        <w:rPr>
          <w:rFonts w:asciiTheme="majorBidi" w:hAnsiTheme="majorBidi" w:cstheme="majorBidi"/>
          <w:color w:val="000000" w:themeColor="text1"/>
          <w:szCs w:val="24"/>
        </w:rPr>
        <w:t>prasības pieteikumu un šo prasīb</w:t>
      </w:r>
      <w:r w:rsidR="00F94AEA" w:rsidRPr="00B8668F">
        <w:rPr>
          <w:rFonts w:asciiTheme="majorBidi" w:hAnsiTheme="majorBidi" w:cstheme="majorBidi"/>
          <w:color w:val="000000" w:themeColor="text1"/>
          <w:szCs w:val="24"/>
        </w:rPr>
        <w:t>as pieteikumu</w:t>
      </w:r>
      <w:r w:rsidR="0029421C" w:rsidRPr="00B8668F">
        <w:rPr>
          <w:rFonts w:asciiTheme="majorBidi" w:hAnsiTheme="majorBidi" w:cstheme="majorBidi"/>
          <w:color w:val="000000" w:themeColor="text1"/>
          <w:szCs w:val="24"/>
        </w:rPr>
        <w:t xml:space="preserve"> </w:t>
      </w:r>
      <w:r w:rsidR="00F94AEA" w:rsidRPr="00B8668F">
        <w:rPr>
          <w:rFonts w:asciiTheme="majorBidi" w:hAnsiTheme="majorBidi" w:cstheme="majorBidi"/>
          <w:color w:val="000000" w:themeColor="text1"/>
          <w:szCs w:val="24"/>
        </w:rPr>
        <w:t xml:space="preserve">prasītājas vārdā </w:t>
      </w:r>
      <w:r w:rsidR="0029421C" w:rsidRPr="00B8668F">
        <w:rPr>
          <w:rFonts w:asciiTheme="majorBidi" w:hAnsiTheme="majorBidi" w:cstheme="majorBidi"/>
          <w:color w:val="000000" w:themeColor="text1"/>
          <w:szCs w:val="24"/>
        </w:rPr>
        <w:t xml:space="preserve">bija parakstījusi persona, kurai bija šādas tiesības. Tādējādi tiesību piemērošanas rezultāts </w:t>
      </w:r>
      <w:r w:rsidR="00F94AEA" w:rsidRPr="00B8668F">
        <w:rPr>
          <w:rFonts w:asciiTheme="majorBidi" w:hAnsiTheme="majorBidi" w:cstheme="majorBidi"/>
          <w:color w:val="000000" w:themeColor="text1"/>
          <w:szCs w:val="24"/>
        </w:rPr>
        <w:t xml:space="preserve">izskatāmajā </w:t>
      </w:r>
      <w:r w:rsidR="0029421C" w:rsidRPr="00B8668F">
        <w:rPr>
          <w:rFonts w:asciiTheme="majorBidi" w:hAnsiTheme="majorBidi" w:cstheme="majorBidi"/>
          <w:color w:val="000000" w:themeColor="text1"/>
          <w:szCs w:val="24"/>
        </w:rPr>
        <w:t xml:space="preserve">lietā ir tāds, kas nesamērīgi ierobežo personas pamattiesības – tiesības uz taisnīgu tiesu. </w:t>
      </w:r>
    </w:p>
    <w:p w14:paraId="4B56E180" w14:textId="01EFDAAF" w:rsidR="0029421C" w:rsidRPr="00B8668F" w:rsidRDefault="0029421C"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Vispārējās jurisdikcijas tiesai – gan pirmās instances tiesai, gan apelācijas</w:t>
      </w:r>
      <w:r w:rsidR="00F94AEA" w:rsidRPr="00B8668F">
        <w:rPr>
          <w:rFonts w:asciiTheme="majorBidi" w:hAnsiTheme="majorBidi" w:cstheme="majorBidi"/>
          <w:color w:val="000000" w:themeColor="text1"/>
          <w:szCs w:val="24"/>
        </w:rPr>
        <w:t xml:space="preserve"> instances tiesai</w:t>
      </w:r>
      <w:r w:rsidRPr="00B8668F">
        <w:rPr>
          <w:rFonts w:asciiTheme="majorBidi" w:hAnsiTheme="majorBidi" w:cstheme="majorBidi"/>
          <w:color w:val="000000" w:themeColor="text1"/>
          <w:szCs w:val="24"/>
        </w:rPr>
        <w:t>, gan arī kasācijas instances tiesai ir konstitucionāls pienākums ikvienā lietā nodrošināt</w:t>
      </w:r>
      <w:r w:rsidR="00F94AEA" w:rsidRPr="00B8668F">
        <w:rPr>
          <w:rFonts w:asciiTheme="majorBidi" w:hAnsiTheme="majorBidi" w:cstheme="majorBidi"/>
          <w:color w:val="000000" w:themeColor="text1"/>
          <w:szCs w:val="24"/>
        </w:rPr>
        <w:t xml:space="preserve"> to</w:t>
      </w:r>
      <w:r w:rsidRPr="00B8668F">
        <w:rPr>
          <w:rFonts w:asciiTheme="majorBidi" w:hAnsiTheme="majorBidi" w:cstheme="majorBidi"/>
          <w:color w:val="000000" w:themeColor="text1"/>
          <w:szCs w:val="24"/>
        </w:rPr>
        <w:t xml:space="preserve">, </w:t>
      </w:r>
      <w:r w:rsidR="00F94AEA" w:rsidRPr="00B8668F">
        <w:rPr>
          <w:rFonts w:asciiTheme="majorBidi" w:hAnsiTheme="majorBidi" w:cstheme="majorBidi"/>
          <w:color w:val="000000" w:themeColor="text1"/>
          <w:szCs w:val="24"/>
        </w:rPr>
        <w:t xml:space="preserve">lai </w:t>
      </w:r>
      <w:r w:rsidRPr="00B8668F">
        <w:rPr>
          <w:rFonts w:asciiTheme="majorBidi" w:hAnsiTheme="majorBidi" w:cstheme="majorBidi"/>
          <w:color w:val="000000" w:themeColor="text1"/>
          <w:szCs w:val="24"/>
        </w:rPr>
        <w:t xml:space="preserve">tiesību </w:t>
      </w:r>
      <w:r w:rsidR="00F94AEA" w:rsidRPr="00B8668F">
        <w:rPr>
          <w:rFonts w:asciiTheme="majorBidi" w:hAnsiTheme="majorBidi" w:cstheme="majorBidi"/>
          <w:color w:val="000000" w:themeColor="text1"/>
          <w:szCs w:val="24"/>
        </w:rPr>
        <w:t xml:space="preserve">normu </w:t>
      </w:r>
      <w:r w:rsidRPr="00B8668F">
        <w:rPr>
          <w:rFonts w:asciiTheme="majorBidi" w:hAnsiTheme="majorBidi" w:cstheme="majorBidi"/>
          <w:color w:val="000000" w:themeColor="text1"/>
          <w:szCs w:val="24"/>
        </w:rPr>
        <w:t>piemērošanas process atbilst</w:t>
      </w:r>
      <w:r w:rsidR="00F94AEA" w:rsidRPr="00B8668F">
        <w:rPr>
          <w:rFonts w:asciiTheme="majorBidi" w:hAnsiTheme="majorBidi" w:cstheme="majorBidi"/>
          <w:color w:val="000000" w:themeColor="text1"/>
          <w:szCs w:val="24"/>
        </w:rPr>
        <w:t>u</w:t>
      </w:r>
      <w:r w:rsidRPr="00B8668F">
        <w:rPr>
          <w:rFonts w:asciiTheme="majorBidi" w:hAnsiTheme="majorBidi" w:cstheme="majorBidi"/>
          <w:color w:val="000000" w:themeColor="text1"/>
          <w:szCs w:val="24"/>
        </w:rPr>
        <w:t xml:space="preserve"> gan </w:t>
      </w:r>
      <w:r w:rsidR="00E769C7" w:rsidRPr="00B8668F">
        <w:rPr>
          <w:rFonts w:asciiTheme="majorBidi" w:hAnsiTheme="majorBidi" w:cstheme="majorBidi"/>
          <w:color w:val="000000" w:themeColor="text1"/>
          <w:szCs w:val="24"/>
        </w:rPr>
        <w:t xml:space="preserve">Latvijas Republikas </w:t>
      </w:r>
      <w:r w:rsidRPr="00B8668F">
        <w:rPr>
          <w:rFonts w:asciiTheme="majorBidi" w:hAnsiTheme="majorBidi" w:cstheme="majorBidi"/>
          <w:color w:val="000000" w:themeColor="text1"/>
          <w:szCs w:val="24"/>
        </w:rPr>
        <w:t>Satversmes 92.</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pantam, gan arī Eiropas Cilvēka tiesību un pamatbrīvību aizsardzības konvencijas 6.</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 xml:space="preserve">pantam, kas </w:t>
      </w:r>
      <w:r w:rsidR="00F94AEA" w:rsidRPr="00B8668F">
        <w:rPr>
          <w:rFonts w:asciiTheme="majorBidi" w:hAnsiTheme="majorBidi" w:cstheme="majorBidi"/>
          <w:color w:val="000000" w:themeColor="text1"/>
          <w:szCs w:val="24"/>
        </w:rPr>
        <w:t xml:space="preserve">izskatāmajā </w:t>
      </w:r>
      <w:r w:rsidRPr="00B8668F">
        <w:rPr>
          <w:rFonts w:asciiTheme="majorBidi" w:hAnsiTheme="majorBidi" w:cstheme="majorBidi"/>
          <w:color w:val="000000" w:themeColor="text1"/>
          <w:szCs w:val="24"/>
        </w:rPr>
        <w:t xml:space="preserve">lietā nav </w:t>
      </w:r>
      <w:r w:rsidR="00F94AEA" w:rsidRPr="00B8668F">
        <w:rPr>
          <w:rFonts w:asciiTheme="majorBidi" w:hAnsiTheme="majorBidi" w:cstheme="majorBidi"/>
          <w:color w:val="000000" w:themeColor="text1"/>
          <w:szCs w:val="24"/>
        </w:rPr>
        <w:t xml:space="preserve">ticis </w:t>
      </w:r>
      <w:r w:rsidRPr="00B8668F">
        <w:rPr>
          <w:rFonts w:asciiTheme="majorBidi" w:hAnsiTheme="majorBidi" w:cstheme="majorBidi"/>
          <w:color w:val="000000" w:themeColor="text1"/>
          <w:szCs w:val="24"/>
        </w:rPr>
        <w:t>ievērots.</w:t>
      </w:r>
    </w:p>
    <w:p w14:paraId="5F15D85F" w14:textId="33748063" w:rsidR="0029421C" w:rsidRPr="00B8668F" w:rsidRDefault="0029421C"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Kā atzinusi </w:t>
      </w:r>
      <w:r w:rsidR="00672F20" w:rsidRPr="00B8668F">
        <w:rPr>
          <w:rFonts w:asciiTheme="majorBidi" w:hAnsiTheme="majorBidi" w:cstheme="majorBidi"/>
          <w:color w:val="000000" w:themeColor="text1"/>
          <w:szCs w:val="24"/>
        </w:rPr>
        <w:t>S</w:t>
      </w:r>
      <w:r w:rsidRPr="00B8668F">
        <w:rPr>
          <w:rFonts w:asciiTheme="majorBidi" w:hAnsiTheme="majorBidi" w:cstheme="majorBidi"/>
          <w:color w:val="000000" w:themeColor="text1"/>
          <w:szCs w:val="24"/>
        </w:rPr>
        <w:t xml:space="preserve">atversmes tiesa, tāds tiesību normu </w:t>
      </w:r>
      <w:r w:rsidR="00F94AEA" w:rsidRPr="00B8668F">
        <w:rPr>
          <w:rFonts w:asciiTheme="majorBidi" w:hAnsiTheme="majorBidi" w:cstheme="majorBidi"/>
          <w:color w:val="000000" w:themeColor="text1"/>
          <w:szCs w:val="24"/>
        </w:rPr>
        <w:t xml:space="preserve">iztulkošanas </w:t>
      </w:r>
      <w:r w:rsidRPr="00B8668F">
        <w:rPr>
          <w:rFonts w:asciiTheme="majorBidi" w:hAnsiTheme="majorBidi" w:cstheme="majorBidi"/>
          <w:color w:val="000000" w:themeColor="text1"/>
          <w:szCs w:val="24"/>
        </w:rPr>
        <w:t xml:space="preserve">(piemērošanas) rezultāts, kas noved pie </w:t>
      </w:r>
      <w:r w:rsidR="00E769C7" w:rsidRPr="00B8668F">
        <w:rPr>
          <w:rFonts w:asciiTheme="majorBidi" w:hAnsiTheme="majorBidi" w:cstheme="majorBidi"/>
          <w:color w:val="000000" w:themeColor="text1"/>
          <w:szCs w:val="24"/>
        </w:rPr>
        <w:t xml:space="preserve">Latvijas Republikas </w:t>
      </w:r>
      <w:r w:rsidRPr="00B8668F">
        <w:rPr>
          <w:rFonts w:asciiTheme="majorBidi" w:hAnsiTheme="majorBidi" w:cstheme="majorBidi"/>
          <w:color w:val="000000" w:themeColor="text1"/>
          <w:szCs w:val="24"/>
        </w:rPr>
        <w:t>Satversmes 92.</w:t>
      </w:r>
      <w:r w:rsidR="00435987"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 xml:space="preserve">panta pirmajā teikumā noteikto personas pamattiesību nepamatotas samazināšanas vai ierobežošanas, atzīstams par nepieņemamu (sk. </w:t>
      </w:r>
      <w:r w:rsidRPr="00B8668F">
        <w:rPr>
          <w:rFonts w:asciiTheme="majorBidi" w:hAnsiTheme="majorBidi" w:cstheme="majorBidi"/>
          <w:i/>
          <w:iCs/>
          <w:color w:val="000000" w:themeColor="text1"/>
          <w:szCs w:val="24"/>
        </w:rPr>
        <w:t>Satversmes tiesas 2005.</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gada 4.</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janvāra sprieduma lietā Nr</w:t>
      </w:r>
      <w:r w:rsidR="00266881" w:rsidRPr="00B8668F">
        <w:rPr>
          <w:rFonts w:asciiTheme="majorBidi" w:hAnsiTheme="majorBidi" w:cstheme="majorBidi"/>
          <w:i/>
          <w:iCs/>
          <w:color w:val="000000" w:themeColor="text1"/>
          <w:szCs w:val="24"/>
        </w:rPr>
        <w:t>.</w:t>
      </w:r>
      <w:r w:rsidR="00435987" w:rsidRPr="00B8668F">
        <w:rPr>
          <w:rFonts w:asciiTheme="majorBidi" w:hAnsiTheme="majorBidi" w:cstheme="majorBidi"/>
          <w:i/>
          <w:iCs/>
          <w:color w:val="000000" w:themeColor="text1"/>
          <w:szCs w:val="24"/>
        </w:rPr>
        <w:t> </w:t>
      </w:r>
      <w:hyperlink r:id="rId19" w:history="1">
        <w:r w:rsidRPr="00B8668F">
          <w:rPr>
            <w:rStyle w:val="Hyperlink"/>
            <w:rFonts w:asciiTheme="majorBidi" w:hAnsiTheme="majorBidi" w:cstheme="majorBidi"/>
            <w:i/>
            <w:iCs/>
            <w:szCs w:val="24"/>
          </w:rPr>
          <w:t>2004-16-01</w:t>
        </w:r>
      </w:hyperlink>
      <w:r w:rsidRPr="00B8668F">
        <w:rPr>
          <w:rFonts w:asciiTheme="majorBidi" w:hAnsiTheme="majorBidi" w:cstheme="majorBidi"/>
          <w:i/>
          <w:iCs/>
          <w:color w:val="000000" w:themeColor="text1"/>
          <w:szCs w:val="24"/>
        </w:rPr>
        <w:t xml:space="preserve"> 15.</w:t>
      </w:r>
      <w:r w:rsidR="00435987" w:rsidRPr="00B8668F">
        <w:rPr>
          <w:rFonts w:asciiTheme="majorBidi" w:hAnsiTheme="majorBidi" w:cstheme="majorBidi"/>
          <w:i/>
          <w:iCs/>
          <w:color w:val="000000" w:themeColor="text1"/>
          <w:szCs w:val="24"/>
        </w:rPr>
        <w:t> </w:t>
      </w:r>
      <w:r w:rsidRPr="00B8668F">
        <w:rPr>
          <w:rFonts w:asciiTheme="majorBidi" w:hAnsiTheme="majorBidi" w:cstheme="majorBidi"/>
          <w:i/>
          <w:iCs/>
          <w:color w:val="000000" w:themeColor="text1"/>
          <w:szCs w:val="24"/>
        </w:rPr>
        <w:t>punktu</w:t>
      </w:r>
      <w:r w:rsidRPr="00B8668F">
        <w:rPr>
          <w:rFonts w:asciiTheme="majorBidi" w:hAnsiTheme="majorBidi" w:cstheme="majorBidi"/>
          <w:color w:val="000000" w:themeColor="text1"/>
          <w:szCs w:val="24"/>
        </w:rPr>
        <w:t>).</w:t>
      </w:r>
    </w:p>
    <w:p w14:paraId="35BD08D6" w14:textId="77777777" w:rsidR="00981F3B" w:rsidRPr="00B8668F" w:rsidRDefault="00981F3B" w:rsidP="00B8668F">
      <w:pPr>
        <w:shd w:val="clear" w:color="auto" w:fill="FFFFFF"/>
        <w:spacing w:after="0" w:line="276" w:lineRule="auto"/>
        <w:ind w:firstLine="709"/>
        <w:jc w:val="both"/>
        <w:rPr>
          <w:rFonts w:asciiTheme="majorBidi" w:hAnsiTheme="majorBidi" w:cstheme="majorBidi"/>
          <w:color w:val="000000" w:themeColor="text1"/>
          <w:szCs w:val="24"/>
        </w:rPr>
      </w:pPr>
    </w:p>
    <w:p w14:paraId="690E7869" w14:textId="6925AC6F" w:rsidR="00F94AEA" w:rsidRPr="00B8668F" w:rsidRDefault="0029421C"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w:t>
      </w:r>
      <w:r w:rsidR="00ED591D" w:rsidRPr="00B8668F">
        <w:rPr>
          <w:rFonts w:asciiTheme="majorBidi" w:hAnsiTheme="majorBidi" w:cstheme="majorBidi"/>
          <w:color w:val="000000" w:themeColor="text1"/>
          <w:szCs w:val="24"/>
        </w:rPr>
        <w:t>10</w:t>
      </w:r>
      <w:r w:rsidRPr="00B8668F">
        <w:rPr>
          <w:rFonts w:asciiTheme="majorBidi" w:hAnsiTheme="majorBidi" w:cstheme="majorBidi"/>
          <w:color w:val="000000" w:themeColor="text1"/>
          <w:szCs w:val="24"/>
        </w:rPr>
        <w:t>]</w:t>
      </w:r>
      <w:r w:rsidR="00D41612" w:rsidRPr="00B8668F">
        <w:rPr>
          <w:rFonts w:asciiTheme="majorBidi" w:hAnsiTheme="majorBidi" w:cstheme="majorBidi"/>
          <w:color w:val="000000" w:themeColor="text1"/>
          <w:szCs w:val="24"/>
        </w:rPr>
        <w:t> </w:t>
      </w:r>
      <w:r w:rsidR="005708D4" w:rsidRPr="00B8668F">
        <w:rPr>
          <w:rFonts w:asciiTheme="majorBidi" w:hAnsiTheme="majorBidi" w:cstheme="majorBidi"/>
          <w:color w:val="000000" w:themeColor="text1"/>
          <w:szCs w:val="24"/>
        </w:rPr>
        <w:t xml:space="preserve">Līdz ar to </w:t>
      </w:r>
      <w:r w:rsidR="00F94AEA" w:rsidRPr="00B8668F">
        <w:rPr>
          <w:rFonts w:asciiTheme="majorBidi" w:hAnsiTheme="majorBidi" w:cstheme="majorBidi"/>
          <w:color w:val="000000" w:themeColor="text1"/>
          <w:szCs w:val="24"/>
        </w:rPr>
        <w:t>pārbaudāmo</w:t>
      </w:r>
      <w:r w:rsidR="005708D4" w:rsidRPr="00B8668F">
        <w:rPr>
          <w:rFonts w:asciiTheme="majorBidi" w:hAnsiTheme="majorBidi" w:cstheme="majorBidi"/>
          <w:color w:val="000000" w:themeColor="text1"/>
          <w:szCs w:val="24"/>
        </w:rPr>
        <w:t xml:space="preserve"> </w:t>
      </w:r>
      <w:r w:rsidR="00461F40" w:rsidRPr="00B8668F">
        <w:rPr>
          <w:rFonts w:asciiTheme="majorBidi" w:hAnsiTheme="majorBidi" w:cstheme="majorBidi"/>
          <w:color w:val="000000" w:themeColor="text1"/>
          <w:szCs w:val="24"/>
        </w:rPr>
        <w:t>lēmumu</w:t>
      </w:r>
      <w:r w:rsidR="005708D4" w:rsidRPr="00B8668F">
        <w:rPr>
          <w:rFonts w:asciiTheme="majorBidi" w:hAnsiTheme="majorBidi" w:cstheme="majorBidi"/>
          <w:color w:val="000000" w:themeColor="text1"/>
          <w:szCs w:val="24"/>
        </w:rPr>
        <w:t xml:space="preserve"> nevar atzīt par tiesisku, tas ir atceļams un</w:t>
      </w:r>
      <w:r w:rsidR="00D473B0" w:rsidRPr="00B8668F">
        <w:rPr>
          <w:rFonts w:asciiTheme="majorBidi" w:hAnsiTheme="majorBidi" w:cstheme="majorBidi"/>
          <w:color w:val="000000" w:themeColor="text1"/>
          <w:szCs w:val="24"/>
        </w:rPr>
        <w:t xml:space="preserve"> lieta nododama izskatīšanai pēc</w:t>
      </w:r>
      <w:r w:rsidR="00231204" w:rsidRPr="00B8668F">
        <w:rPr>
          <w:rFonts w:asciiTheme="majorBidi" w:hAnsiTheme="majorBidi" w:cstheme="majorBidi"/>
          <w:color w:val="000000" w:themeColor="text1"/>
          <w:kern w:val="0"/>
          <w:szCs w:val="24"/>
          <w14:ligatures w14:val="none"/>
        </w:rPr>
        <w:t xml:space="preserve"> būtības apelācijas instances tiesā.</w:t>
      </w:r>
    </w:p>
    <w:p w14:paraId="2FB570C8" w14:textId="65D63EE5" w:rsidR="004905FF" w:rsidRPr="00B8668F" w:rsidRDefault="005708D4"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Šā iemesla dēļ atsevišķi nav nepieciešams vērtēt blakus sūdzībā norādītos apsvērumus par Darba likuma 112.</w:t>
      </w:r>
      <w:r w:rsidRPr="00B8668F">
        <w:rPr>
          <w:rFonts w:asciiTheme="majorBidi" w:hAnsiTheme="majorBidi" w:cstheme="majorBidi"/>
          <w:color w:val="000000" w:themeColor="text1"/>
          <w:szCs w:val="24"/>
          <w:vertAlign w:val="superscript"/>
        </w:rPr>
        <w:t>1</w:t>
      </w:r>
      <w:r w:rsidR="00266881"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panta piemērošanu pēc analoģijas.</w:t>
      </w:r>
    </w:p>
    <w:p w14:paraId="4D86593D" w14:textId="77777777" w:rsidR="004905FF" w:rsidRPr="00B8668F" w:rsidRDefault="004905FF" w:rsidP="00B8668F">
      <w:pPr>
        <w:shd w:val="clear" w:color="auto" w:fill="FFFFFF"/>
        <w:spacing w:after="0" w:line="276" w:lineRule="auto"/>
        <w:ind w:firstLine="709"/>
        <w:jc w:val="both"/>
        <w:rPr>
          <w:rFonts w:asciiTheme="majorBidi" w:hAnsiTheme="majorBidi" w:cstheme="majorBidi"/>
          <w:color w:val="000000" w:themeColor="text1"/>
          <w:szCs w:val="24"/>
        </w:rPr>
      </w:pPr>
    </w:p>
    <w:p w14:paraId="0F341581" w14:textId="1D9D1F73" w:rsidR="00A0080B" w:rsidRPr="00B8668F" w:rsidRDefault="00A0080B" w:rsidP="00B8668F">
      <w:pPr>
        <w:shd w:val="clear" w:color="auto" w:fill="FFFFFF"/>
        <w:spacing w:after="0" w:line="276" w:lineRule="auto"/>
        <w:jc w:val="center"/>
        <w:rPr>
          <w:rFonts w:asciiTheme="majorBidi" w:hAnsiTheme="majorBidi" w:cstheme="majorBidi"/>
          <w:b/>
          <w:bCs/>
          <w:color w:val="000000" w:themeColor="text1"/>
          <w:szCs w:val="24"/>
        </w:rPr>
      </w:pPr>
      <w:r w:rsidRPr="00B8668F">
        <w:rPr>
          <w:rFonts w:asciiTheme="majorBidi" w:hAnsiTheme="majorBidi" w:cstheme="majorBidi"/>
          <w:b/>
          <w:bCs/>
          <w:color w:val="000000" w:themeColor="text1"/>
          <w:szCs w:val="24"/>
        </w:rPr>
        <w:lastRenderedPageBreak/>
        <w:t>Rezolutīvā daļa</w:t>
      </w:r>
    </w:p>
    <w:p w14:paraId="22D0ABCB" w14:textId="77777777" w:rsidR="00A0080B" w:rsidRPr="00B8668F" w:rsidRDefault="00A0080B" w:rsidP="00B8668F">
      <w:pPr>
        <w:shd w:val="clear" w:color="auto" w:fill="FFFFFF"/>
        <w:spacing w:after="0" w:line="276" w:lineRule="auto"/>
        <w:ind w:firstLine="709"/>
        <w:jc w:val="both"/>
        <w:rPr>
          <w:rFonts w:asciiTheme="majorBidi" w:hAnsiTheme="majorBidi" w:cstheme="majorBidi"/>
          <w:color w:val="000000" w:themeColor="text1"/>
          <w:szCs w:val="24"/>
        </w:rPr>
      </w:pPr>
    </w:p>
    <w:p w14:paraId="6F7972E2" w14:textId="742744E9" w:rsidR="00BB0A82" w:rsidRPr="00B8668F" w:rsidRDefault="00A0080B"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Pamatojoties uz Civilprocesa likuma 448.</w:t>
      </w:r>
      <w:r w:rsidR="00D406D4"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panta pirmās daļas 2.</w:t>
      </w:r>
      <w:r w:rsidR="00D406D4" w:rsidRPr="00B8668F">
        <w:rPr>
          <w:rFonts w:asciiTheme="majorBidi" w:hAnsiTheme="majorBidi" w:cstheme="majorBidi"/>
          <w:color w:val="000000" w:themeColor="text1"/>
          <w:szCs w:val="24"/>
        </w:rPr>
        <w:t> </w:t>
      </w:r>
      <w:r w:rsidRPr="00B8668F">
        <w:rPr>
          <w:rFonts w:asciiTheme="majorBidi" w:hAnsiTheme="majorBidi" w:cstheme="majorBidi"/>
          <w:color w:val="000000" w:themeColor="text1"/>
          <w:szCs w:val="24"/>
        </w:rPr>
        <w:t>punktu</w:t>
      </w:r>
      <w:r w:rsidR="00EE5F92" w:rsidRPr="00B8668F">
        <w:rPr>
          <w:rFonts w:asciiTheme="majorBidi" w:hAnsiTheme="majorBidi" w:cstheme="majorBidi"/>
          <w:color w:val="000000" w:themeColor="text1"/>
          <w:szCs w:val="24"/>
        </w:rPr>
        <w:t xml:space="preserve"> un</w:t>
      </w:r>
      <w:r w:rsidR="009747E1" w:rsidRPr="00B8668F">
        <w:rPr>
          <w:rFonts w:asciiTheme="majorBidi" w:hAnsiTheme="majorBidi" w:cstheme="majorBidi"/>
          <w:color w:val="000000" w:themeColor="text1"/>
          <w:szCs w:val="24"/>
        </w:rPr>
        <w:t xml:space="preserve"> 444.</w:t>
      </w:r>
      <w:r w:rsidR="009747E1" w:rsidRPr="00B8668F">
        <w:rPr>
          <w:rFonts w:asciiTheme="majorBidi" w:hAnsiTheme="majorBidi" w:cstheme="majorBidi"/>
          <w:color w:val="000000" w:themeColor="text1"/>
          <w:szCs w:val="24"/>
          <w:vertAlign w:val="superscript"/>
        </w:rPr>
        <w:t>1 </w:t>
      </w:r>
      <w:r w:rsidR="009747E1" w:rsidRPr="00B8668F">
        <w:rPr>
          <w:rFonts w:asciiTheme="majorBidi" w:hAnsiTheme="majorBidi" w:cstheme="majorBidi"/>
          <w:color w:val="000000" w:themeColor="text1"/>
          <w:szCs w:val="24"/>
        </w:rPr>
        <w:t xml:space="preserve">panta otro daļu, </w:t>
      </w:r>
      <w:r w:rsidRPr="00B8668F">
        <w:rPr>
          <w:rFonts w:asciiTheme="majorBidi" w:hAnsiTheme="majorBidi" w:cstheme="majorBidi"/>
          <w:color w:val="000000" w:themeColor="text1"/>
          <w:szCs w:val="24"/>
        </w:rPr>
        <w:t>Senāts</w:t>
      </w:r>
    </w:p>
    <w:p w14:paraId="6569A5DB" w14:textId="77777777" w:rsidR="00A0080B" w:rsidRPr="00B8668F" w:rsidRDefault="00A0080B" w:rsidP="00B8668F">
      <w:pPr>
        <w:shd w:val="clear" w:color="auto" w:fill="FFFFFF"/>
        <w:spacing w:after="0" w:line="276" w:lineRule="auto"/>
        <w:ind w:firstLine="709"/>
        <w:jc w:val="both"/>
        <w:rPr>
          <w:rFonts w:asciiTheme="majorBidi" w:hAnsiTheme="majorBidi" w:cstheme="majorBidi"/>
          <w:color w:val="000000" w:themeColor="text1"/>
          <w:szCs w:val="24"/>
        </w:rPr>
      </w:pPr>
    </w:p>
    <w:p w14:paraId="268ECC51" w14:textId="1CAFFF3D" w:rsidR="00A0080B" w:rsidRPr="00B8668F" w:rsidRDefault="00A0080B" w:rsidP="00B8668F">
      <w:pPr>
        <w:shd w:val="clear" w:color="auto" w:fill="FFFFFF"/>
        <w:spacing w:after="0" w:line="276" w:lineRule="auto"/>
        <w:jc w:val="center"/>
        <w:rPr>
          <w:rFonts w:asciiTheme="majorBidi" w:hAnsiTheme="majorBidi" w:cstheme="majorBidi"/>
          <w:b/>
          <w:bCs/>
          <w:color w:val="000000" w:themeColor="text1"/>
          <w:szCs w:val="24"/>
        </w:rPr>
      </w:pPr>
      <w:r w:rsidRPr="00B8668F">
        <w:rPr>
          <w:rFonts w:asciiTheme="majorBidi" w:hAnsiTheme="majorBidi" w:cstheme="majorBidi"/>
          <w:b/>
          <w:bCs/>
          <w:color w:val="000000" w:themeColor="text1"/>
          <w:szCs w:val="24"/>
        </w:rPr>
        <w:t>nolēma</w:t>
      </w:r>
    </w:p>
    <w:p w14:paraId="28B2F868" w14:textId="77777777" w:rsidR="00A0080B" w:rsidRPr="00B8668F" w:rsidRDefault="00A0080B" w:rsidP="00B8668F">
      <w:pPr>
        <w:shd w:val="clear" w:color="auto" w:fill="FFFFFF"/>
        <w:spacing w:after="0" w:line="276" w:lineRule="auto"/>
        <w:ind w:firstLine="709"/>
        <w:jc w:val="both"/>
        <w:rPr>
          <w:rFonts w:asciiTheme="majorBidi" w:hAnsiTheme="majorBidi" w:cstheme="majorBidi"/>
          <w:b/>
          <w:bCs/>
          <w:color w:val="000000" w:themeColor="text1"/>
          <w:szCs w:val="24"/>
        </w:rPr>
      </w:pPr>
    </w:p>
    <w:p w14:paraId="79EB0E70" w14:textId="3024ED0E" w:rsidR="00A0080B" w:rsidRPr="00B8668F" w:rsidRDefault="00A0080B"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 xml:space="preserve">atcelt Rīgas apgabaltiesas </w:t>
      </w:r>
      <w:r w:rsidR="0029421C" w:rsidRPr="00B8668F">
        <w:rPr>
          <w:rFonts w:asciiTheme="majorBidi" w:hAnsiTheme="majorBidi" w:cstheme="majorBidi"/>
          <w:szCs w:val="24"/>
        </w:rPr>
        <w:t xml:space="preserve">2025. gada 17. janvāra </w:t>
      </w:r>
      <w:r w:rsidR="0029421C" w:rsidRPr="00B8668F">
        <w:rPr>
          <w:rFonts w:asciiTheme="majorBidi" w:hAnsiTheme="majorBidi" w:cstheme="majorBidi"/>
          <w:color w:val="000000" w:themeColor="text1"/>
          <w:szCs w:val="24"/>
        </w:rPr>
        <w:t xml:space="preserve">lēmumu </w:t>
      </w:r>
      <w:r w:rsidR="00A97103" w:rsidRPr="00B8668F">
        <w:rPr>
          <w:rFonts w:asciiTheme="majorBidi" w:hAnsiTheme="majorBidi" w:cstheme="majorBidi"/>
          <w:color w:val="000000" w:themeColor="text1"/>
          <w:szCs w:val="24"/>
        </w:rPr>
        <w:t>un</w:t>
      </w:r>
      <w:r w:rsidRPr="00B8668F">
        <w:rPr>
          <w:rFonts w:asciiTheme="majorBidi" w:hAnsiTheme="majorBidi" w:cstheme="majorBidi"/>
          <w:color w:val="000000" w:themeColor="text1"/>
          <w:szCs w:val="24"/>
        </w:rPr>
        <w:t xml:space="preserve"> </w:t>
      </w:r>
      <w:r w:rsidR="00D473B0" w:rsidRPr="00B8668F">
        <w:rPr>
          <w:rFonts w:asciiTheme="majorBidi" w:hAnsiTheme="majorBidi" w:cstheme="majorBidi"/>
          <w:color w:val="000000" w:themeColor="text1"/>
          <w:szCs w:val="24"/>
        </w:rPr>
        <w:t xml:space="preserve">lietu </w:t>
      </w:r>
      <w:r w:rsidRPr="00B8668F">
        <w:rPr>
          <w:rFonts w:asciiTheme="majorBidi" w:hAnsiTheme="majorBidi" w:cstheme="majorBidi"/>
          <w:color w:val="000000" w:themeColor="text1"/>
          <w:szCs w:val="24"/>
        </w:rPr>
        <w:t>nodo</w:t>
      </w:r>
      <w:r w:rsidR="00D473B0" w:rsidRPr="00B8668F">
        <w:rPr>
          <w:rFonts w:asciiTheme="majorBidi" w:hAnsiTheme="majorBidi" w:cstheme="majorBidi"/>
          <w:color w:val="000000" w:themeColor="text1"/>
          <w:szCs w:val="24"/>
        </w:rPr>
        <w:t>t</w:t>
      </w:r>
      <w:r w:rsidR="00F94AEA" w:rsidRPr="00B8668F">
        <w:rPr>
          <w:rFonts w:asciiTheme="majorBidi" w:hAnsiTheme="majorBidi" w:cstheme="majorBidi"/>
          <w:color w:val="000000" w:themeColor="text1"/>
          <w:szCs w:val="24"/>
        </w:rPr>
        <w:t xml:space="preserve"> </w:t>
      </w:r>
      <w:r w:rsidRPr="00B8668F">
        <w:rPr>
          <w:rFonts w:asciiTheme="majorBidi" w:hAnsiTheme="majorBidi" w:cstheme="majorBidi"/>
          <w:color w:val="000000" w:themeColor="text1"/>
          <w:szCs w:val="24"/>
        </w:rPr>
        <w:t xml:space="preserve">izskatīšanai </w:t>
      </w:r>
      <w:r w:rsidR="00D473B0" w:rsidRPr="00B8668F">
        <w:rPr>
          <w:rFonts w:asciiTheme="majorBidi" w:hAnsiTheme="majorBidi" w:cstheme="majorBidi"/>
          <w:color w:val="000000" w:themeColor="text1"/>
          <w:szCs w:val="24"/>
        </w:rPr>
        <w:t xml:space="preserve">pēc būtības </w:t>
      </w:r>
      <w:r w:rsidRPr="00B8668F">
        <w:rPr>
          <w:rFonts w:asciiTheme="majorBidi" w:hAnsiTheme="majorBidi" w:cstheme="majorBidi"/>
          <w:color w:val="000000" w:themeColor="text1"/>
          <w:szCs w:val="24"/>
        </w:rPr>
        <w:t>Rīgas apgabaltiesā</w:t>
      </w:r>
      <w:r w:rsidR="0080768A" w:rsidRPr="00B8668F">
        <w:rPr>
          <w:rFonts w:asciiTheme="majorBidi" w:hAnsiTheme="majorBidi" w:cstheme="majorBidi"/>
          <w:color w:val="000000" w:themeColor="text1"/>
          <w:szCs w:val="24"/>
        </w:rPr>
        <w:t>;</w:t>
      </w:r>
    </w:p>
    <w:p w14:paraId="2CA486C2" w14:textId="45B9EA9E" w:rsidR="00D52A5E" w:rsidRPr="00B8668F" w:rsidRDefault="0080768A" w:rsidP="00B8668F">
      <w:pPr>
        <w:shd w:val="clear" w:color="auto" w:fill="FFFFFF"/>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a</w:t>
      </w:r>
      <w:r w:rsidR="00A0080B" w:rsidRPr="00B8668F">
        <w:rPr>
          <w:rFonts w:asciiTheme="majorBidi" w:hAnsiTheme="majorBidi" w:cstheme="majorBidi"/>
          <w:color w:val="000000" w:themeColor="text1"/>
          <w:szCs w:val="24"/>
        </w:rPr>
        <w:t xml:space="preserve">tmaksāt </w:t>
      </w:r>
      <w:r w:rsidR="00D41612" w:rsidRPr="00B8668F">
        <w:rPr>
          <w:rFonts w:asciiTheme="majorBidi" w:hAnsiTheme="majorBidi" w:cstheme="majorBidi"/>
          <w:color w:val="000000" w:themeColor="text1"/>
          <w:szCs w:val="24"/>
        </w:rPr>
        <w:t>VAS </w:t>
      </w:r>
      <w:r w:rsidR="00AD6B23" w:rsidRPr="00B8668F">
        <w:rPr>
          <w:rFonts w:asciiTheme="majorBidi" w:hAnsiTheme="majorBidi" w:cstheme="majorBidi"/>
          <w:color w:val="000000" w:themeColor="text1"/>
          <w:szCs w:val="24"/>
        </w:rPr>
        <w:t>[firma]</w:t>
      </w:r>
      <w:r w:rsidR="00A0080B" w:rsidRPr="00B8668F">
        <w:rPr>
          <w:rFonts w:asciiTheme="majorBidi" w:hAnsiTheme="majorBidi" w:cstheme="majorBidi"/>
          <w:color w:val="000000" w:themeColor="text1"/>
          <w:szCs w:val="24"/>
        </w:rPr>
        <w:t xml:space="preserve"> drošības naudu 70</w:t>
      </w:r>
      <w:r w:rsidR="000005BF" w:rsidRPr="00B8668F">
        <w:rPr>
          <w:rFonts w:asciiTheme="majorBidi" w:hAnsiTheme="majorBidi" w:cstheme="majorBidi"/>
          <w:color w:val="000000" w:themeColor="text1"/>
          <w:szCs w:val="24"/>
        </w:rPr>
        <w:t> </w:t>
      </w:r>
      <w:proofErr w:type="spellStart"/>
      <w:r w:rsidR="006D617D" w:rsidRPr="00B8668F">
        <w:rPr>
          <w:rFonts w:asciiTheme="majorBidi" w:hAnsiTheme="majorBidi" w:cstheme="majorBidi"/>
          <w:i/>
          <w:iCs/>
          <w:color w:val="000000" w:themeColor="text1"/>
          <w:szCs w:val="24"/>
        </w:rPr>
        <w:t>euro</w:t>
      </w:r>
      <w:proofErr w:type="spellEnd"/>
      <w:r w:rsidR="006D617D" w:rsidRPr="00B8668F">
        <w:rPr>
          <w:rFonts w:asciiTheme="majorBidi" w:hAnsiTheme="majorBidi" w:cstheme="majorBidi"/>
          <w:color w:val="000000" w:themeColor="text1"/>
          <w:szCs w:val="24"/>
        </w:rPr>
        <w:t xml:space="preserve"> </w:t>
      </w:r>
      <w:r w:rsidR="00A0080B" w:rsidRPr="00B8668F">
        <w:rPr>
          <w:rFonts w:asciiTheme="majorBidi" w:hAnsiTheme="majorBidi" w:cstheme="majorBidi"/>
          <w:color w:val="000000" w:themeColor="text1"/>
          <w:szCs w:val="24"/>
        </w:rPr>
        <w:t xml:space="preserve">(septiņdesmit </w:t>
      </w:r>
      <w:proofErr w:type="spellStart"/>
      <w:r w:rsidR="00A0080B" w:rsidRPr="00B8668F">
        <w:rPr>
          <w:rFonts w:asciiTheme="majorBidi" w:hAnsiTheme="majorBidi" w:cstheme="majorBidi"/>
          <w:i/>
          <w:iCs/>
          <w:color w:val="000000" w:themeColor="text1"/>
          <w:szCs w:val="24"/>
        </w:rPr>
        <w:t>euro</w:t>
      </w:r>
      <w:proofErr w:type="spellEnd"/>
      <w:r w:rsidR="00A0080B" w:rsidRPr="00B8668F">
        <w:rPr>
          <w:rFonts w:asciiTheme="majorBidi" w:hAnsiTheme="majorBidi" w:cstheme="majorBidi"/>
          <w:color w:val="000000" w:themeColor="text1"/>
          <w:szCs w:val="24"/>
        </w:rPr>
        <w:t>).</w:t>
      </w:r>
    </w:p>
    <w:p w14:paraId="01452844" w14:textId="77777777" w:rsidR="00A0080B" w:rsidRPr="00B8668F" w:rsidRDefault="00A0080B" w:rsidP="00B8668F">
      <w:pPr>
        <w:shd w:val="clear" w:color="auto" w:fill="FFFFFF"/>
        <w:spacing w:after="0" w:line="276" w:lineRule="auto"/>
        <w:ind w:firstLine="709"/>
        <w:jc w:val="both"/>
        <w:rPr>
          <w:rFonts w:asciiTheme="majorBidi" w:hAnsiTheme="majorBidi" w:cstheme="majorBidi"/>
          <w:color w:val="000000" w:themeColor="text1"/>
          <w:szCs w:val="24"/>
        </w:rPr>
      </w:pPr>
    </w:p>
    <w:p w14:paraId="20B40D3C" w14:textId="6E8188AC" w:rsidR="005F5023" w:rsidRPr="00B8668F" w:rsidRDefault="004A6F36" w:rsidP="00B8668F">
      <w:pPr>
        <w:spacing w:after="0" w:line="276" w:lineRule="auto"/>
        <w:ind w:firstLine="709"/>
        <w:jc w:val="both"/>
        <w:rPr>
          <w:rFonts w:asciiTheme="majorBidi" w:hAnsiTheme="majorBidi" w:cstheme="majorBidi"/>
          <w:color w:val="000000" w:themeColor="text1"/>
          <w:szCs w:val="24"/>
        </w:rPr>
      </w:pPr>
      <w:r w:rsidRPr="00B8668F">
        <w:rPr>
          <w:rFonts w:asciiTheme="majorBidi" w:hAnsiTheme="majorBidi" w:cstheme="majorBidi"/>
          <w:color w:val="000000" w:themeColor="text1"/>
          <w:szCs w:val="24"/>
        </w:rPr>
        <w:t>Lēmums</w:t>
      </w:r>
      <w:r w:rsidR="00D23670" w:rsidRPr="00B8668F">
        <w:rPr>
          <w:rFonts w:asciiTheme="majorBidi" w:hAnsiTheme="majorBidi" w:cstheme="majorBidi"/>
          <w:color w:val="000000" w:themeColor="text1"/>
          <w:szCs w:val="24"/>
        </w:rPr>
        <w:t xml:space="preserve"> nav pārsūdzams.</w:t>
      </w:r>
    </w:p>
    <w:sectPr w:rsidR="005F5023" w:rsidRPr="00B8668F" w:rsidSect="00E37105">
      <w:footerReference w:type="default" r:id="rId2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E9DF" w14:textId="77777777" w:rsidR="00240EE4" w:rsidRDefault="00240EE4" w:rsidP="00E80CD7">
      <w:pPr>
        <w:spacing w:after="0" w:line="240" w:lineRule="auto"/>
      </w:pPr>
      <w:r>
        <w:separator/>
      </w:r>
    </w:p>
  </w:endnote>
  <w:endnote w:type="continuationSeparator" w:id="0">
    <w:p w14:paraId="072402AA" w14:textId="77777777" w:rsidR="00240EE4" w:rsidRDefault="00240EE4" w:rsidP="00E8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A7F4" w14:textId="77777777" w:rsidR="00C241A4" w:rsidRPr="00226EFC" w:rsidRDefault="00C241A4" w:rsidP="00C241A4">
    <w:pPr>
      <w:pStyle w:val="Footer"/>
      <w:jc w:val="center"/>
      <w:rPr>
        <w:sz w:val="22"/>
      </w:rPr>
    </w:pPr>
    <w:r w:rsidRPr="00226EFC">
      <w:rPr>
        <w:sz w:val="22"/>
      </w:rPr>
      <w:fldChar w:fldCharType="begin"/>
    </w:r>
    <w:r w:rsidRPr="00226EFC">
      <w:rPr>
        <w:sz w:val="22"/>
      </w:rPr>
      <w:instrText xml:space="preserve"> PAGE </w:instrText>
    </w:r>
    <w:r w:rsidRPr="00226EFC">
      <w:rPr>
        <w:sz w:val="22"/>
      </w:rPr>
      <w:fldChar w:fldCharType="separate"/>
    </w:r>
    <w:r>
      <w:rPr>
        <w:sz w:val="22"/>
      </w:rPr>
      <w:t>1</w:t>
    </w:r>
    <w:r w:rsidRPr="00226EFC">
      <w:rPr>
        <w:sz w:val="22"/>
      </w:rPr>
      <w:fldChar w:fldCharType="end"/>
    </w:r>
    <w:r w:rsidRPr="00226EFC">
      <w:rPr>
        <w:sz w:val="22"/>
      </w:rPr>
      <w:t xml:space="preserve"> no </w:t>
    </w:r>
    <w:r w:rsidRPr="00226EFC">
      <w:rPr>
        <w:sz w:val="22"/>
      </w:rPr>
      <w:fldChar w:fldCharType="begin"/>
    </w:r>
    <w:r w:rsidRPr="00226EFC">
      <w:rPr>
        <w:sz w:val="22"/>
      </w:rPr>
      <w:instrText xml:space="preserve"> NUMPAGES  </w:instrText>
    </w:r>
    <w:r w:rsidRPr="00226EFC">
      <w:rPr>
        <w:sz w:val="22"/>
      </w:rPr>
      <w:fldChar w:fldCharType="separate"/>
    </w:r>
    <w:r>
      <w:rPr>
        <w:sz w:val="22"/>
      </w:rPr>
      <w:t>6</w:t>
    </w:r>
    <w:r w:rsidRPr="00226EFC">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A260" w14:textId="77777777" w:rsidR="00240EE4" w:rsidRDefault="00240EE4" w:rsidP="00E80CD7">
      <w:pPr>
        <w:spacing w:after="0" w:line="240" w:lineRule="auto"/>
      </w:pPr>
      <w:r>
        <w:separator/>
      </w:r>
    </w:p>
  </w:footnote>
  <w:footnote w:type="continuationSeparator" w:id="0">
    <w:p w14:paraId="6ABFD6B8" w14:textId="77777777" w:rsidR="00240EE4" w:rsidRDefault="00240EE4" w:rsidP="00E80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36B"/>
    <w:multiLevelType w:val="hybridMultilevel"/>
    <w:tmpl w:val="37460406"/>
    <w:lvl w:ilvl="0" w:tplc="BC36069E">
      <w:start w:val="1"/>
      <w:numFmt w:val="bullet"/>
      <w:lvlText w:val="-"/>
      <w:lvlJc w:val="left"/>
      <w:pPr>
        <w:ind w:left="1140" w:hanging="360"/>
      </w:pPr>
      <w:rPr>
        <w:rFonts w:ascii="Times New Roman" w:eastAsiaTheme="minorHAnsi"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 w15:restartNumberingAfterBreak="0">
    <w:nsid w:val="3D5D6651"/>
    <w:multiLevelType w:val="hybridMultilevel"/>
    <w:tmpl w:val="F796C36C"/>
    <w:lvl w:ilvl="0" w:tplc="CE96F5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05C6C"/>
    <w:multiLevelType w:val="hybridMultilevel"/>
    <w:tmpl w:val="0876F824"/>
    <w:lvl w:ilvl="0" w:tplc="E848A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878681">
    <w:abstractNumId w:val="0"/>
  </w:num>
  <w:num w:numId="2" w16cid:durableId="1310942454">
    <w:abstractNumId w:val="2"/>
  </w:num>
  <w:num w:numId="3" w16cid:durableId="8434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70"/>
    <w:rsid w:val="000005BF"/>
    <w:rsid w:val="00003726"/>
    <w:rsid w:val="0001145B"/>
    <w:rsid w:val="0001161C"/>
    <w:rsid w:val="00015715"/>
    <w:rsid w:val="00020E98"/>
    <w:rsid w:val="000246D6"/>
    <w:rsid w:val="00024E68"/>
    <w:rsid w:val="00026E8F"/>
    <w:rsid w:val="00033511"/>
    <w:rsid w:val="00042A56"/>
    <w:rsid w:val="00055B09"/>
    <w:rsid w:val="00063C86"/>
    <w:rsid w:val="00066ABE"/>
    <w:rsid w:val="00070797"/>
    <w:rsid w:val="00070941"/>
    <w:rsid w:val="00072133"/>
    <w:rsid w:val="0008162A"/>
    <w:rsid w:val="00086952"/>
    <w:rsid w:val="000879F8"/>
    <w:rsid w:val="0009010C"/>
    <w:rsid w:val="00090CE7"/>
    <w:rsid w:val="00092ABE"/>
    <w:rsid w:val="00095462"/>
    <w:rsid w:val="000A67B8"/>
    <w:rsid w:val="000D41AF"/>
    <w:rsid w:val="000D7EA9"/>
    <w:rsid w:val="000E403F"/>
    <w:rsid w:val="001020CC"/>
    <w:rsid w:val="00103482"/>
    <w:rsid w:val="00104640"/>
    <w:rsid w:val="00104CD9"/>
    <w:rsid w:val="00107BFF"/>
    <w:rsid w:val="001178C1"/>
    <w:rsid w:val="00120D4D"/>
    <w:rsid w:val="0012318E"/>
    <w:rsid w:val="00127997"/>
    <w:rsid w:val="001515FF"/>
    <w:rsid w:val="0015576C"/>
    <w:rsid w:val="001606D1"/>
    <w:rsid w:val="001607E2"/>
    <w:rsid w:val="00164180"/>
    <w:rsid w:val="0016781C"/>
    <w:rsid w:val="00170019"/>
    <w:rsid w:val="001719C4"/>
    <w:rsid w:val="0017638C"/>
    <w:rsid w:val="001812DC"/>
    <w:rsid w:val="00181C1E"/>
    <w:rsid w:val="00185A61"/>
    <w:rsid w:val="0019189C"/>
    <w:rsid w:val="001922AC"/>
    <w:rsid w:val="001A1519"/>
    <w:rsid w:val="001A1C6B"/>
    <w:rsid w:val="001B6E91"/>
    <w:rsid w:val="001C09F2"/>
    <w:rsid w:val="001C0F5F"/>
    <w:rsid w:val="001C765F"/>
    <w:rsid w:val="001D1A09"/>
    <w:rsid w:val="001D2A40"/>
    <w:rsid w:val="001E5D97"/>
    <w:rsid w:val="001F2F5E"/>
    <w:rsid w:val="001F3B4C"/>
    <w:rsid w:val="001F5869"/>
    <w:rsid w:val="00200766"/>
    <w:rsid w:val="002078B4"/>
    <w:rsid w:val="00212E22"/>
    <w:rsid w:val="002134E3"/>
    <w:rsid w:val="00231204"/>
    <w:rsid w:val="00240EE4"/>
    <w:rsid w:val="0024473B"/>
    <w:rsid w:val="00252E9F"/>
    <w:rsid w:val="00255656"/>
    <w:rsid w:val="00257B18"/>
    <w:rsid w:val="0026017E"/>
    <w:rsid w:val="00264123"/>
    <w:rsid w:val="00266881"/>
    <w:rsid w:val="00270911"/>
    <w:rsid w:val="00273197"/>
    <w:rsid w:val="00277DF3"/>
    <w:rsid w:val="002911B6"/>
    <w:rsid w:val="0029421C"/>
    <w:rsid w:val="002966DA"/>
    <w:rsid w:val="002A0813"/>
    <w:rsid w:val="002A15F5"/>
    <w:rsid w:val="002A5718"/>
    <w:rsid w:val="002A6212"/>
    <w:rsid w:val="002A6635"/>
    <w:rsid w:val="002A702B"/>
    <w:rsid w:val="002A7F97"/>
    <w:rsid w:val="002B0A3C"/>
    <w:rsid w:val="002B536C"/>
    <w:rsid w:val="002C0119"/>
    <w:rsid w:val="002C1484"/>
    <w:rsid w:val="002D21E3"/>
    <w:rsid w:val="002D4A4F"/>
    <w:rsid w:val="002D4D72"/>
    <w:rsid w:val="002D4DD4"/>
    <w:rsid w:val="002E6EB6"/>
    <w:rsid w:val="002E799D"/>
    <w:rsid w:val="002F1294"/>
    <w:rsid w:val="002F1717"/>
    <w:rsid w:val="002F7352"/>
    <w:rsid w:val="002F7960"/>
    <w:rsid w:val="00301B0E"/>
    <w:rsid w:val="00307D96"/>
    <w:rsid w:val="003108F0"/>
    <w:rsid w:val="00316A9C"/>
    <w:rsid w:val="00323397"/>
    <w:rsid w:val="00323BFF"/>
    <w:rsid w:val="0032598D"/>
    <w:rsid w:val="00333A55"/>
    <w:rsid w:val="00333E68"/>
    <w:rsid w:val="00337C20"/>
    <w:rsid w:val="00342928"/>
    <w:rsid w:val="003432CE"/>
    <w:rsid w:val="003437DE"/>
    <w:rsid w:val="003475EC"/>
    <w:rsid w:val="00356A02"/>
    <w:rsid w:val="003578EE"/>
    <w:rsid w:val="0037748F"/>
    <w:rsid w:val="00390067"/>
    <w:rsid w:val="003969A1"/>
    <w:rsid w:val="003A392F"/>
    <w:rsid w:val="003A5554"/>
    <w:rsid w:val="003A742D"/>
    <w:rsid w:val="003B1905"/>
    <w:rsid w:val="003B3BEB"/>
    <w:rsid w:val="003B608B"/>
    <w:rsid w:val="003C0389"/>
    <w:rsid w:val="003C4B61"/>
    <w:rsid w:val="003C5AA6"/>
    <w:rsid w:val="003C7021"/>
    <w:rsid w:val="003D53B0"/>
    <w:rsid w:val="003E4EB6"/>
    <w:rsid w:val="003E55E1"/>
    <w:rsid w:val="003E5A03"/>
    <w:rsid w:val="003E5DFD"/>
    <w:rsid w:val="003E60DB"/>
    <w:rsid w:val="003E6A39"/>
    <w:rsid w:val="003F5561"/>
    <w:rsid w:val="00402981"/>
    <w:rsid w:val="00404F3C"/>
    <w:rsid w:val="00411060"/>
    <w:rsid w:val="0041322E"/>
    <w:rsid w:val="00416097"/>
    <w:rsid w:val="0042196B"/>
    <w:rsid w:val="004262D5"/>
    <w:rsid w:val="00426797"/>
    <w:rsid w:val="004346D6"/>
    <w:rsid w:val="00435987"/>
    <w:rsid w:val="00450AAB"/>
    <w:rsid w:val="00453163"/>
    <w:rsid w:val="00461F40"/>
    <w:rsid w:val="00467F2C"/>
    <w:rsid w:val="004807BD"/>
    <w:rsid w:val="0048349D"/>
    <w:rsid w:val="004905FF"/>
    <w:rsid w:val="004909FB"/>
    <w:rsid w:val="004A2D12"/>
    <w:rsid w:val="004A5EF5"/>
    <w:rsid w:val="004A6C97"/>
    <w:rsid w:val="004A6F36"/>
    <w:rsid w:val="004B2C28"/>
    <w:rsid w:val="004B7181"/>
    <w:rsid w:val="004C135C"/>
    <w:rsid w:val="004C5407"/>
    <w:rsid w:val="004D2EB3"/>
    <w:rsid w:val="004D3A1E"/>
    <w:rsid w:val="004D7DAF"/>
    <w:rsid w:val="004F3DBE"/>
    <w:rsid w:val="00502EC6"/>
    <w:rsid w:val="00504232"/>
    <w:rsid w:val="005109F1"/>
    <w:rsid w:val="00521DD1"/>
    <w:rsid w:val="005269D9"/>
    <w:rsid w:val="00541DDB"/>
    <w:rsid w:val="0054762F"/>
    <w:rsid w:val="005507F3"/>
    <w:rsid w:val="00552619"/>
    <w:rsid w:val="00555718"/>
    <w:rsid w:val="00555A40"/>
    <w:rsid w:val="00560ADC"/>
    <w:rsid w:val="00562A7D"/>
    <w:rsid w:val="005665EE"/>
    <w:rsid w:val="005708D4"/>
    <w:rsid w:val="00573ABE"/>
    <w:rsid w:val="00575E2A"/>
    <w:rsid w:val="0058634F"/>
    <w:rsid w:val="00594CB1"/>
    <w:rsid w:val="005A20DF"/>
    <w:rsid w:val="005A55C8"/>
    <w:rsid w:val="005B0CA0"/>
    <w:rsid w:val="005B17E6"/>
    <w:rsid w:val="005B4AF4"/>
    <w:rsid w:val="005B5D96"/>
    <w:rsid w:val="005B7ABC"/>
    <w:rsid w:val="005C111C"/>
    <w:rsid w:val="005C373C"/>
    <w:rsid w:val="005C44FB"/>
    <w:rsid w:val="005F0B2D"/>
    <w:rsid w:val="005F258E"/>
    <w:rsid w:val="005F2A17"/>
    <w:rsid w:val="005F4E30"/>
    <w:rsid w:val="005F5023"/>
    <w:rsid w:val="006001E7"/>
    <w:rsid w:val="00601DED"/>
    <w:rsid w:val="0060216B"/>
    <w:rsid w:val="00605581"/>
    <w:rsid w:val="00605D5C"/>
    <w:rsid w:val="00607E8B"/>
    <w:rsid w:val="0062254A"/>
    <w:rsid w:val="00626E3C"/>
    <w:rsid w:val="00630077"/>
    <w:rsid w:val="00634883"/>
    <w:rsid w:val="00641582"/>
    <w:rsid w:val="00641BFE"/>
    <w:rsid w:val="00643BB7"/>
    <w:rsid w:val="00652431"/>
    <w:rsid w:val="00652E37"/>
    <w:rsid w:val="00652E7B"/>
    <w:rsid w:val="00653A6B"/>
    <w:rsid w:val="006618D6"/>
    <w:rsid w:val="0067278E"/>
    <w:rsid w:val="00672F20"/>
    <w:rsid w:val="006939C7"/>
    <w:rsid w:val="00694ED4"/>
    <w:rsid w:val="006957F4"/>
    <w:rsid w:val="006A3780"/>
    <w:rsid w:val="006A44B4"/>
    <w:rsid w:val="006A524D"/>
    <w:rsid w:val="006A67CA"/>
    <w:rsid w:val="006B0534"/>
    <w:rsid w:val="006B105C"/>
    <w:rsid w:val="006B45AC"/>
    <w:rsid w:val="006C4819"/>
    <w:rsid w:val="006D0193"/>
    <w:rsid w:val="006D617D"/>
    <w:rsid w:val="006E1D8E"/>
    <w:rsid w:val="006E71D6"/>
    <w:rsid w:val="006E7C21"/>
    <w:rsid w:val="006F3763"/>
    <w:rsid w:val="007134E1"/>
    <w:rsid w:val="0071576C"/>
    <w:rsid w:val="00715E68"/>
    <w:rsid w:val="00723914"/>
    <w:rsid w:val="007258BE"/>
    <w:rsid w:val="00727321"/>
    <w:rsid w:val="00735323"/>
    <w:rsid w:val="007503A8"/>
    <w:rsid w:val="00751947"/>
    <w:rsid w:val="007549CF"/>
    <w:rsid w:val="00756EEF"/>
    <w:rsid w:val="00766FAF"/>
    <w:rsid w:val="0078051F"/>
    <w:rsid w:val="00787FEE"/>
    <w:rsid w:val="0079270E"/>
    <w:rsid w:val="007A1D5F"/>
    <w:rsid w:val="007A39CD"/>
    <w:rsid w:val="007B20FA"/>
    <w:rsid w:val="007B33D4"/>
    <w:rsid w:val="007C0A28"/>
    <w:rsid w:val="007C5C38"/>
    <w:rsid w:val="007D1562"/>
    <w:rsid w:val="007D53DB"/>
    <w:rsid w:val="007E1C12"/>
    <w:rsid w:val="007F1FAE"/>
    <w:rsid w:val="007F21CC"/>
    <w:rsid w:val="00804741"/>
    <w:rsid w:val="0080768A"/>
    <w:rsid w:val="008140F5"/>
    <w:rsid w:val="00825C36"/>
    <w:rsid w:val="00827C58"/>
    <w:rsid w:val="00841E0F"/>
    <w:rsid w:val="00842ADE"/>
    <w:rsid w:val="00843770"/>
    <w:rsid w:val="00846653"/>
    <w:rsid w:val="00846F66"/>
    <w:rsid w:val="00860C05"/>
    <w:rsid w:val="008639A7"/>
    <w:rsid w:val="008640A1"/>
    <w:rsid w:val="00870665"/>
    <w:rsid w:val="00871DBF"/>
    <w:rsid w:val="00871F7B"/>
    <w:rsid w:val="008848E5"/>
    <w:rsid w:val="008901E5"/>
    <w:rsid w:val="008A2DB4"/>
    <w:rsid w:val="008A5A4C"/>
    <w:rsid w:val="008B476F"/>
    <w:rsid w:val="008B6DCE"/>
    <w:rsid w:val="008B6FBF"/>
    <w:rsid w:val="008C6A2C"/>
    <w:rsid w:val="008E2E7C"/>
    <w:rsid w:val="008E478E"/>
    <w:rsid w:val="008E5699"/>
    <w:rsid w:val="008F02F9"/>
    <w:rsid w:val="008F2513"/>
    <w:rsid w:val="009053B1"/>
    <w:rsid w:val="009078A6"/>
    <w:rsid w:val="0091704C"/>
    <w:rsid w:val="009245BB"/>
    <w:rsid w:val="00927085"/>
    <w:rsid w:val="00927BE9"/>
    <w:rsid w:val="00932BF5"/>
    <w:rsid w:val="00933669"/>
    <w:rsid w:val="00934268"/>
    <w:rsid w:val="009345DB"/>
    <w:rsid w:val="0093738D"/>
    <w:rsid w:val="00946D2E"/>
    <w:rsid w:val="00954128"/>
    <w:rsid w:val="00954B49"/>
    <w:rsid w:val="00961497"/>
    <w:rsid w:val="00967E6C"/>
    <w:rsid w:val="009747E1"/>
    <w:rsid w:val="0097741C"/>
    <w:rsid w:val="00977B19"/>
    <w:rsid w:val="0098005D"/>
    <w:rsid w:val="00981F3B"/>
    <w:rsid w:val="009A51C4"/>
    <w:rsid w:val="009B0B09"/>
    <w:rsid w:val="009B2CDC"/>
    <w:rsid w:val="009D346C"/>
    <w:rsid w:val="009D5654"/>
    <w:rsid w:val="009D7B00"/>
    <w:rsid w:val="009E6A55"/>
    <w:rsid w:val="009F2AAE"/>
    <w:rsid w:val="009F677A"/>
    <w:rsid w:val="00A0080B"/>
    <w:rsid w:val="00A04B1F"/>
    <w:rsid w:val="00A1634D"/>
    <w:rsid w:val="00A35CB7"/>
    <w:rsid w:val="00A37343"/>
    <w:rsid w:val="00A410A3"/>
    <w:rsid w:val="00A414E9"/>
    <w:rsid w:val="00A47DDF"/>
    <w:rsid w:val="00A47E98"/>
    <w:rsid w:val="00A561D1"/>
    <w:rsid w:val="00A603B4"/>
    <w:rsid w:val="00A63E3F"/>
    <w:rsid w:val="00A64507"/>
    <w:rsid w:val="00A73EC3"/>
    <w:rsid w:val="00A91394"/>
    <w:rsid w:val="00A9210C"/>
    <w:rsid w:val="00A95D7C"/>
    <w:rsid w:val="00A97048"/>
    <w:rsid w:val="00A97103"/>
    <w:rsid w:val="00AA0062"/>
    <w:rsid w:val="00AA2344"/>
    <w:rsid w:val="00AA4EDB"/>
    <w:rsid w:val="00AA5D6D"/>
    <w:rsid w:val="00AB2808"/>
    <w:rsid w:val="00AB5DFB"/>
    <w:rsid w:val="00AC03CB"/>
    <w:rsid w:val="00AD6B23"/>
    <w:rsid w:val="00AE2B2B"/>
    <w:rsid w:val="00AE396D"/>
    <w:rsid w:val="00AE3EB2"/>
    <w:rsid w:val="00AE48D9"/>
    <w:rsid w:val="00AF0370"/>
    <w:rsid w:val="00AF1DC0"/>
    <w:rsid w:val="00B031CC"/>
    <w:rsid w:val="00B03FCC"/>
    <w:rsid w:val="00B077FC"/>
    <w:rsid w:val="00B11F8D"/>
    <w:rsid w:val="00B21DE9"/>
    <w:rsid w:val="00B30E6C"/>
    <w:rsid w:val="00B36D2B"/>
    <w:rsid w:val="00B4352C"/>
    <w:rsid w:val="00B44A55"/>
    <w:rsid w:val="00B56555"/>
    <w:rsid w:val="00B67EF8"/>
    <w:rsid w:val="00B70E6E"/>
    <w:rsid w:val="00B7100B"/>
    <w:rsid w:val="00B8668F"/>
    <w:rsid w:val="00B9782D"/>
    <w:rsid w:val="00BA0928"/>
    <w:rsid w:val="00BA0D3F"/>
    <w:rsid w:val="00BA74D6"/>
    <w:rsid w:val="00BB0814"/>
    <w:rsid w:val="00BB0A82"/>
    <w:rsid w:val="00BC0361"/>
    <w:rsid w:val="00BC6CEF"/>
    <w:rsid w:val="00BD04C9"/>
    <w:rsid w:val="00BD29B0"/>
    <w:rsid w:val="00BD7C7C"/>
    <w:rsid w:val="00BE5568"/>
    <w:rsid w:val="00BF14BB"/>
    <w:rsid w:val="00BF152E"/>
    <w:rsid w:val="00BF6F13"/>
    <w:rsid w:val="00C002BB"/>
    <w:rsid w:val="00C00F5D"/>
    <w:rsid w:val="00C0473A"/>
    <w:rsid w:val="00C07B85"/>
    <w:rsid w:val="00C10067"/>
    <w:rsid w:val="00C15C3A"/>
    <w:rsid w:val="00C15EB1"/>
    <w:rsid w:val="00C22B8A"/>
    <w:rsid w:val="00C241A4"/>
    <w:rsid w:val="00C25813"/>
    <w:rsid w:val="00C32B4C"/>
    <w:rsid w:val="00C354C6"/>
    <w:rsid w:val="00C35D25"/>
    <w:rsid w:val="00C36CA1"/>
    <w:rsid w:val="00C46946"/>
    <w:rsid w:val="00C539C9"/>
    <w:rsid w:val="00C55DFE"/>
    <w:rsid w:val="00C56766"/>
    <w:rsid w:val="00C57529"/>
    <w:rsid w:val="00C57B24"/>
    <w:rsid w:val="00C6033B"/>
    <w:rsid w:val="00C62F4B"/>
    <w:rsid w:val="00C64DC0"/>
    <w:rsid w:val="00C67B32"/>
    <w:rsid w:val="00C727C9"/>
    <w:rsid w:val="00C75BFD"/>
    <w:rsid w:val="00C81165"/>
    <w:rsid w:val="00C8746E"/>
    <w:rsid w:val="00C903E8"/>
    <w:rsid w:val="00C914D8"/>
    <w:rsid w:val="00C918EC"/>
    <w:rsid w:val="00C94326"/>
    <w:rsid w:val="00C97053"/>
    <w:rsid w:val="00C979B9"/>
    <w:rsid w:val="00CA25FA"/>
    <w:rsid w:val="00CA2E3A"/>
    <w:rsid w:val="00CC2FAE"/>
    <w:rsid w:val="00CD17CE"/>
    <w:rsid w:val="00CD1B1D"/>
    <w:rsid w:val="00CD7EF0"/>
    <w:rsid w:val="00CE17A4"/>
    <w:rsid w:val="00CE2CAC"/>
    <w:rsid w:val="00CE68CE"/>
    <w:rsid w:val="00CF391B"/>
    <w:rsid w:val="00CF623F"/>
    <w:rsid w:val="00D00A4D"/>
    <w:rsid w:val="00D23670"/>
    <w:rsid w:val="00D26521"/>
    <w:rsid w:val="00D27E44"/>
    <w:rsid w:val="00D36E22"/>
    <w:rsid w:val="00D406D4"/>
    <w:rsid w:val="00D41612"/>
    <w:rsid w:val="00D473B0"/>
    <w:rsid w:val="00D52A5E"/>
    <w:rsid w:val="00D53270"/>
    <w:rsid w:val="00D5383F"/>
    <w:rsid w:val="00D54578"/>
    <w:rsid w:val="00D549EB"/>
    <w:rsid w:val="00D61F4A"/>
    <w:rsid w:val="00D677C1"/>
    <w:rsid w:val="00D75E15"/>
    <w:rsid w:val="00D803A1"/>
    <w:rsid w:val="00D8054B"/>
    <w:rsid w:val="00D839A5"/>
    <w:rsid w:val="00D85B47"/>
    <w:rsid w:val="00D86FBA"/>
    <w:rsid w:val="00D92F04"/>
    <w:rsid w:val="00D93DD0"/>
    <w:rsid w:val="00D9421A"/>
    <w:rsid w:val="00DB2C70"/>
    <w:rsid w:val="00DB3C25"/>
    <w:rsid w:val="00DC3DE0"/>
    <w:rsid w:val="00DE29E9"/>
    <w:rsid w:val="00DE44AE"/>
    <w:rsid w:val="00DE540B"/>
    <w:rsid w:val="00DF765D"/>
    <w:rsid w:val="00E040F0"/>
    <w:rsid w:val="00E11B4C"/>
    <w:rsid w:val="00E16855"/>
    <w:rsid w:val="00E17C0B"/>
    <w:rsid w:val="00E2397B"/>
    <w:rsid w:val="00E27733"/>
    <w:rsid w:val="00E33734"/>
    <w:rsid w:val="00E34391"/>
    <w:rsid w:val="00E35BC3"/>
    <w:rsid w:val="00E3679E"/>
    <w:rsid w:val="00E37105"/>
    <w:rsid w:val="00E409C4"/>
    <w:rsid w:val="00E532AD"/>
    <w:rsid w:val="00E70683"/>
    <w:rsid w:val="00E769C7"/>
    <w:rsid w:val="00E80CD7"/>
    <w:rsid w:val="00E96A95"/>
    <w:rsid w:val="00EA3DE8"/>
    <w:rsid w:val="00EA41D3"/>
    <w:rsid w:val="00EA6547"/>
    <w:rsid w:val="00EB1D67"/>
    <w:rsid w:val="00EB3BD8"/>
    <w:rsid w:val="00EC10E4"/>
    <w:rsid w:val="00EC142E"/>
    <w:rsid w:val="00EC727E"/>
    <w:rsid w:val="00ED591D"/>
    <w:rsid w:val="00ED714E"/>
    <w:rsid w:val="00EE500D"/>
    <w:rsid w:val="00EE5F92"/>
    <w:rsid w:val="00EF146E"/>
    <w:rsid w:val="00EF4F42"/>
    <w:rsid w:val="00F05227"/>
    <w:rsid w:val="00F15116"/>
    <w:rsid w:val="00F1656E"/>
    <w:rsid w:val="00F209BD"/>
    <w:rsid w:val="00F25B17"/>
    <w:rsid w:val="00F321C3"/>
    <w:rsid w:val="00F6053B"/>
    <w:rsid w:val="00F614EF"/>
    <w:rsid w:val="00F6499E"/>
    <w:rsid w:val="00F73F24"/>
    <w:rsid w:val="00F85B50"/>
    <w:rsid w:val="00F93F66"/>
    <w:rsid w:val="00F94AEA"/>
    <w:rsid w:val="00FA2FA9"/>
    <w:rsid w:val="00FB5409"/>
    <w:rsid w:val="00FB7198"/>
    <w:rsid w:val="00FD1667"/>
    <w:rsid w:val="00FE097D"/>
    <w:rsid w:val="00FE1EEF"/>
    <w:rsid w:val="00FF0A70"/>
    <w:rsid w:val="00FF13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6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670"/>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3670"/>
    <w:pPr>
      <w:spacing w:before="100" w:beforeAutospacing="1" w:after="100" w:afterAutospacing="1"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D23670"/>
    <w:rPr>
      <w:color w:val="0563C1" w:themeColor="hyperlink"/>
      <w:u w:val="single"/>
    </w:rPr>
  </w:style>
  <w:style w:type="character" w:styleId="CommentReference">
    <w:name w:val="annotation reference"/>
    <w:basedOn w:val="DefaultParagraphFont"/>
    <w:uiPriority w:val="99"/>
    <w:semiHidden/>
    <w:unhideWhenUsed/>
    <w:rsid w:val="00D23670"/>
    <w:rPr>
      <w:sz w:val="16"/>
      <w:szCs w:val="16"/>
    </w:rPr>
  </w:style>
  <w:style w:type="paragraph" w:styleId="CommentText">
    <w:name w:val="annotation text"/>
    <w:basedOn w:val="Normal"/>
    <w:link w:val="CommentTextChar"/>
    <w:uiPriority w:val="99"/>
    <w:unhideWhenUsed/>
    <w:rsid w:val="00D23670"/>
    <w:pPr>
      <w:spacing w:after="0" w:line="240" w:lineRule="auto"/>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D23670"/>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D23670"/>
    <w:pPr>
      <w:spacing w:after="160"/>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23670"/>
    <w:rPr>
      <w:rFonts w:eastAsia="Times New Roman" w:cs="Times New Roman"/>
      <w:b/>
      <w:bCs/>
      <w:kern w:val="0"/>
      <w:sz w:val="20"/>
      <w:szCs w:val="20"/>
      <w:lang w:eastAsia="ru-RU"/>
      <w14:ligatures w14:val="none"/>
    </w:rPr>
  </w:style>
  <w:style w:type="paragraph" w:styleId="Revision">
    <w:name w:val="Revision"/>
    <w:hidden/>
    <w:uiPriority w:val="99"/>
    <w:semiHidden/>
    <w:rsid w:val="003108F0"/>
    <w:pPr>
      <w:spacing w:after="0" w:line="240" w:lineRule="auto"/>
    </w:pPr>
  </w:style>
  <w:style w:type="paragraph" w:styleId="Header">
    <w:name w:val="header"/>
    <w:basedOn w:val="Normal"/>
    <w:link w:val="HeaderChar"/>
    <w:uiPriority w:val="99"/>
    <w:unhideWhenUsed/>
    <w:rsid w:val="00E80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CD7"/>
  </w:style>
  <w:style w:type="paragraph" w:styleId="Footer">
    <w:name w:val="footer"/>
    <w:basedOn w:val="Normal"/>
    <w:link w:val="FooterChar"/>
    <w:uiPriority w:val="99"/>
    <w:unhideWhenUsed/>
    <w:rsid w:val="00E80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D7"/>
  </w:style>
  <w:style w:type="character" w:styleId="FollowedHyperlink">
    <w:name w:val="FollowedHyperlink"/>
    <w:basedOn w:val="DefaultParagraphFont"/>
    <w:uiPriority w:val="99"/>
    <w:semiHidden/>
    <w:unhideWhenUsed/>
    <w:rsid w:val="0001145B"/>
    <w:rPr>
      <w:color w:val="954F72" w:themeColor="followedHyperlink"/>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BB0A82"/>
    <w:pPr>
      <w:spacing w:after="0" w:line="240" w:lineRule="auto"/>
    </w:pPr>
    <w:rPr>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BB0A82"/>
    <w:rPr>
      <w:sz w:val="20"/>
      <w:szCs w:val="20"/>
    </w:rPr>
  </w:style>
  <w:style w:type="character" w:styleId="FootnoteReference">
    <w:name w:val="footnote reference"/>
    <w:basedOn w:val="DefaultParagraphFont"/>
    <w:uiPriority w:val="99"/>
    <w:unhideWhenUsed/>
    <w:rsid w:val="00BB0A82"/>
    <w:rPr>
      <w:vertAlign w:val="superscript"/>
    </w:rPr>
  </w:style>
  <w:style w:type="paragraph" w:styleId="ListParagraph">
    <w:name w:val="List Paragraph"/>
    <w:basedOn w:val="Normal"/>
    <w:uiPriority w:val="34"/>
    <w:qFormat/>
    <w:rsid w:val="00C354C6"/>
    <w:pPr>
      <w:ind w:left="720"/>
      <w:contextualSpacing/>
    </w:pPr>
  </w:style>
  <w:style w:type="character" w:styleId="UnresolvedMention">
    <w:name w:val="Unresolved Mention"/>
    <w:basedOn w:val="DefaultParagraphFont"/>
    <w:uiPriority w:val="99"/>
    <w:semiHidden/>
    <w:unhideWhenUsed/>
    <w:rsid w:val="00C1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7101">
      <w:bodyDiv w:val="1"/>
      <w:marLeft w:val="0"/>
      <w:marRight w:val="0"/>
      <w:marTop w:val="0"/>
      <w:marBottom w:val="0"/>
      <w:divBdr>
        <w:top w:val="none" w:sz="0" w:space="0" w:color="auto"/>
        <w:left w:val="none" w:sz="0" w:space="0" w:color="auto"/>
        <w:bottom w:val="none" w:sz="0" w:space="0" w:color="auto"/>
        <w:right w:val="none" w:sz="0" w:space="0" w:color="auto"/>
      </w:divBdr>
    </w:div>
    <w:div w:id="117838710">
      <w:bodyDiv w:val="1"/>
      <w:marLeft w:val="0"/>
      <w:marRight w:val="0"/>
      <w:marTop w:val="0"/>
      <w:marBottom w:val="0"/>
      <w:divBdr>
        <w:top w:val="none" w:sz="0" w:space="0" w:color="auto"/>
        <w:left w:val="none" w:sz="0" w:space="0" w:color="auto"/>
        <w:bottom w:val="none" w:sz="0" w:space="0" w:color="auto"/>
        <w:right w:val="none" w:sz="0" w:space="0" w:color="auto"/>
      </w:divBdr>
    </w:div>
    <w:div w:id="132719434">
      <w:bodyDiv w:val="1"/>
      <w:marLeft w:val="0"/>
      <w:marRight w:val="0"/>
      <w:marTop w:val="0"/>
      <w:marBottom w:val="0"/>
      <w:divBdr>
        <w:top w:val="none" w:sz="0" w:space="0" w:color="auto"/>
        <w:left w:val="none" w:sz="0" w:space="0" w:color="auto"/>
        <w:bottom w:val="none" w:sz="0" w:space="0" w:color="auto"/>
        <w:right w:val="none" w:sz="0" w:space="0" w:color="auto"/>
      </w:divBdr>
    </w:div>
    <w:div w:id="172301459">
      <w:bodyDiv w:val="1"/>
      <w:marLeft w:val="0"/>
      <w:marRight w:val="0"/>
      <w:marTop w:val="0"/>
      <w:marBottom w:val="0"/>
      <w:divBdr>
        <w:top w:val="none" w:sz="0" w:space="0" w:color="auto"/>
        <w:left w:val="none" w:sz="0" w:space="0" w:color="auto"/>
        <w:bottom w:val="none" w:sz="0" w:space="0" w:color="auto"/>
        <w:right w:val="none" w:sz="0" w:space="0" w:color="auto"/>
      </w:divBdr>
    </w:div>
    <w:div w:id="277564840">
      <w:bodyDiv w:val="1"/>
      <w:marLeft w:val="0"/>
      <w:marRight w:val="0"/>
      <w:marTop w:val="0"/>
      <w:marBottom w:val="0"/>
      <w:divBdr>
        <w:top w:val="none" w:sz="0" w:space="0" w:color="auto"/>
        <w:left w:val="none" w:sz="0" w:space="0" w:color="auto"/>
        <w:bottom w:val="none" w:sz="0" w:space="0" w:color="auto"/>
        <w:right w:val="none" w:sz="0" w:space="0" w:color="auto"/>
      </w:divBdr>
    </w:div>
    <w:div w:id="545072527">
      <w:bodyDiv w:val="1"/>
      <w:marLeft w:val="0"/>
      <w:marRight w:val="0"/>
      <w:marTop w:val="0"/>
      <w:marBottom w:val="0"/>
      <w:divBdr>
        <w:top w:val="none" w:sz="0" w:space="0" w:color="auto"/>
        <w:left w:val="none" w:sz="0" w:space="0" w:color="auto"/>
        <w:bottom w:val="none" w:sz="0" w:space="0" w:color="auto"/>
        <w:right w:val="none" w:sz="0" w:space="0" w:color="auto"/>
      </w:divBdr>
    </w:div>
    <w:div w:id="895362341">
      <w:bodyDiv w:val="1"/>
      <w:marLeft w:val="0"/>
      <w:marRight w:val="0"/>
      <w:marTop w:val="0"/>
      <w:marBottom w:val="0"/>
      <w:divBdr>
        <w:top w:val="none" w:sz="0" w:space="0" w:color="auto"/>
        <w:left w:val="none" w:sz="0" w:space="0" w:color="auto"/>
        <w:bottom w:val="none" w:sz="0" w:space="0" w:color="auto"/>
        <w:right w:val="none" w:sz="0" w:space="0" w:color="auto"/>
      </w:divBdr>
    </w:div>
    <w:div w:id="996958291">
      <w:bodyDiv w:val="1"/>
      <w:marLeft w:val="0"/>
      <w:marRight w:val="0"/>
      <w:marTop w:val="0"/>
      <w:marBottom w:val="0"/>
      <w:divBdr>
        <w:top w:val="none" w:sz="0" w:space="0" w:color="auto"/>
        <w:left w:val="none" w:sz="0" w:space="0" w:color="auto"/>
        <w:bottom w:val="none" w:sz="0" w:space="0" w:color="auto"/>
        <w:right w:val="none" w:sz="0" w:space="0" w:color="auto"/>
      </w:divBdr>
    </w:div>
    <w:div w:id="1109274715">
      <w:bodyDiv w:val="1"/>
      <w:marLeft w:val="0"/>
      <w:marRight w:val="0"/>
      <w:marTop w:val="0"/>
      <w:marBottom w:val="0"/>
      <w:divBdr>
        <w:top w:val="none" w:sz="0" w:space="0" w:color="auto"/>
        <w:left w:val="none" w:sz="0" w:space="0" w:color="auto"/>
        <w:bottom w:val="none" w:sz="0" w:space="0" w:color="auto"/>
        <w:right w:val="none" w:sz="0" w:space="0" w:color="auto"/>
      </w:divBdr>
    </w:div>
    <w:div w:id="1380284709">
      <w:bodyDiv w:val="1"/>
      <w:marLeft w:val="0"/>
      <w:marRight w:val="0"/>
      <w:marTop w:val="0"/>
      <w:marBottom w:val="0"/>
      <w:divBdr>
        <w:top w:val="none" w:sz="0" w:space="0" w:color="auto"/>
        <w:left w:val="none" w:sz="0" w:space="0" w:color="auto"/>
        <w:bottom w:val="none" w:sz="0" w:space="0" w:color="auto"/>
        <w:right w:val="none" w:sz="0" w:space="0" w:color="auto"/>
      </w:divBdr>
    </w:div>
    <w:div w:id="1738017091">
      <w:bodyDiv w:val="1"/>
      <w:marLeft w:val="0"/>
      <w:marRight w:val="0"/>
      <w:marTop w:val="0"/>
      <w:marBottom w:val="0"/>
      <w:divBdr>
        <w:top w:val="none" w:sz="0" w:space="0" w:color="auto"/>
        <w:left w:val="none" w:sz="0" w:space="0" w:color="auto"/>
        <w:bottom w:val="none" w:sz="0" w:space="0" w:color="auto"/>
        <w:right w:val="none" w:sz="0" w:space="0" w:color="auto"/>
      </w:divBdr>
    </w:div>
    <w:div w:id="2080051230">
      <w:bodyDiv w:val="1"/>
      <w:marLeft w:val="0"/>
      <w:marRight w:val="0"/>
      <w:marTop w:val="0"/>
      <w:marBottom w:val="0"/>
      <w:divBdr>
        <w:top w:val="none" w:sz="0" w:space="0" w:color="auto"/>
        <w:left w:val="none" w:sz="0" w:space="0" w:color="auto"/>
        <w:bottom w:val="none" w:sz="0" w:space="0" w:color="auto"/>
        <w:right w:val="none" w:sz="0" w:space="0" w:color="auto"/>
      </w:divBdr>
    </w:div>
    <w:div w:id="2102142207">
      <w:bodyDiv w:val="1"/>
      <w:marLeft w:val="0"/>
      <w:marRight w:val="0"/>
      <w:marTop w:val="0"/>
      <w:marBottom w:val="0"/>
      <w:divBdr>
        <w:top w:val="none" w:sz="0" w:space="0" w:color="auto"/>
        <w:left w:val="none" w:sz="0" w:space="0" w:color="auto"/>
        <w:bottom w:val="none" w:sz="0" w:space="0" w:color="auto"/>
        <w:right w:val="none" w:sz="0" w:space="0" w:color="auto"/>
      </w:divBdr>
    </w:div>
    <w:div w:id="21361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f98e994-8d96-44c4-843d-e552feb01c28" TargetMode="External"/><Relationship Id="rId13" Type="http://schemas.openxmlformats.org/officeDocument/2006/relationships/hyperlink" Target="https://gateway.elieta.lv/api/v1/PublicMaterialDownload/75680ec1-813f-4662-b147-0adc8aec59eb" TargetMode="External"/><Relationship Id="rId18" Type="http://schemas.openxmlformats.org/officeDocument/2006/relationships/hyperlink" Target="https://eur-lex.europa.eu/legal-content/EN/TXT/?uri=celex:62011CJ013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nolemumi/pdf/503273.pdf" TargetMode="External"/><Relationship Id="rId17" Type="http://schemas.openxmlformats.org/officeDocument/2006/relationships/hyperlink" Target="https://www.satv.tiesa.gov.lv/wp-content/uploads/2016/04/2016-06-01_Spriedums.pdf" TargetMode="External"/><Relationship Id="rId2" Type="http://schemas.openxmlformats.org/officeDocument/2006/relationships/numbering" Target="numbering.xml"/><Relationship Id="rId16" Type="http://schemas.openxmlformats.org/officeDocument/2006/relationships/hyperlink" Target="https://www.mkd.gov.lv/lv/media/295/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eb7043b6-a55e-4019-8d0c-70f0af056f87" TargetMode="External"/><Relationship Id="rId5" Type="http://schemas.openxmlformats.org/officeDocument/2006/relationships/webSettings" Target="webSettings.xml"/><Relationship Id="rId15" Type="http://schemas.openxmlformats.org/officeDocument/2006/relationships/hyperlink" Target="https://www.satv.tiesa.gov.lv/web/viewer.html?file=/wp-content/uploads/2016/02/2011-21-01_Spriedums.pdf" TargetMode="External"/><Relationship Id="rId10" Type="http://schemas.openxmlformats.org/officeDocument/2006/relationships/hyperlink" Target="https://hudoc.echr.coe.int/eng?i=001-93594" TargetMode="External"/><Relationship Id="rId19" Type="http://schemas.openxmlformats.org/officeDocument/2006/relationships/hyperlink" Target="https://www.satv.tiesa.gov.lv/wp-content/uploads/2016/02/2004-16-01_Spriedums.pdf" TargetMode="External"/><Relationship Id="rId4" Type="http://schemas.openxmlformats.org/officeDocument/2006/relationships/settings" Target="settings.xml"/><Relationship Id="rId9" Type="http://schemas.openxmlformats.org/officeDocument/2006/relationships/hyperlink" Target="https://www.at.gov.lv/downloadlawfile/10107" TargetMode="External"/><Relationship Id="rId14" Type="http://schemas.openxmlformats.org/officeDocument/2006/relationships/hyperlink" Target="https://hudoc.echr.coe.int/fre?i=001-15835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52D8-CA7D-498E-B44C-4F04EE56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11163</Words>
  <Characters>6363</Characters>
  <Application>Microsoft Office Word</Application>
  <DocSecurity>0</DocSecurity>
  <Lines>53</Lines>
  <Paragraphs>34</Paragraphs>
  <ScaleCrop>false</ScaleCrop>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2025-11-04T12:59:00Z</dcterms:created>
  <dcterms:modified xsi:type="dcterms:W3CDTF">2026-02-04T11:06:00Z</dcterms:modified>
</cp:coreProperties>
</file>