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213F" w14:textId="00B9F592" w:rsidR="00EC696A" w:rsidRPr="009D75FA" w:rsidRDefault="009D75FA" w:rsidP="009D75FA">
      <w:pPr>
        <w:pStyle w:val="NoSpacing"/>
        <w:spacing w:line="276" w:lineRule="auto"/>
        <w:jc w:val="both"/>
        <w:rPr>
          <w:rFonts w:asciiTheme="majorBidi" w:hAnsiTheme="majorBidi" w:cstheme="majorBidi"/>
          <w:b/>
          <w:bCs/>
          <w:kern w:val="2"/>
          <w:szCs w:val="24"/>
          <w:lang w:val="lv-LV"/>
        </w:rPr>
      </w:pPr>
      <w:r w:rsidRPr="009D75FA">
        <w:rPr>
          <w:rFonts w:asciiTheme="majorBidi" w:hAnsiTheme="majorBidi" w:cstheme="majorBidi"/>
          <w:b/>
          <w:bCs/>
          <w:kern w:val="2"/>
          <w:szCs w:val="24"/>
          <w:lang w:val="lv-LV"/>
        </w:rPr>
        <w:t>Līguma puses līgumā par komunālo pakalpojumu sniegšanu dzīvojamās mājas</w:t>
      </w:r>
      <w:r w:rsidRPr="009D75FA">
        <w:rPr>
          <w:rFonts w:asciiTheme="majorBidi" w:hAnsiTheme="majorBidi" w:cstheme="majorBidi"/>
          <w:b/>
          <w:bCs/>
          <w:kern w:val="2"/>
          <w:szCs w:val="24"/>
          <w:lang w:val="lv-LV"/>
        </w:rPr>
        <w:t xml:space="preserve"> īpašniekiem</w:t>
      </w:r>
    </w:p>
    <w:p w14:paraId="78F6125E" w14:textId="77777777" w:rsidR="009D75FA" w:rsidRPr="009D75FA" w:rsidRDefault="009D75FA" w:rsidP="009D75FA">
      <w:pPr>
        <w:spacing w:line="276" w:lineRule="auto"/>
        <w:jc w:val="both"/>
        <w:rPr>
          <w:rFonts w:asciiTheme="majorBidi" w:hAnsiTheme="majorBidi" w:cstheme="majorBidi"/>
          <w:kern w:val="2"/>
        </w:rPr>
      </w:pPr>
      <w:r w:rsidRPr="009D75FA">
        <w:rPr>
          <w:rFonts w:asciiTheme="majorBidi" w:hAnsiTheme="majorBidi" w:cstheme="majorBidi"/>
          <w:kern w:val="2"/>
        </w:rPr>
        <w:t>Dzīvojamo māju pārvaldīšanas likuma 17.</w:t>
      </w:r>
      <w:r w:rsidRPr="009D75FA">
        <w:rPr>
          <w:rFonts w:asciiTheme="majorBidi" w:hAnsiTheme="majorBidi" w:cstheme="majorBidi"/>
          <w:kern w:val="2"/>
          <w:vertAlign w:val="superscript"/>
        </w:rPr>
        <w:t>2</w:t>
      </w:r>
      <w:r w:rsidRPr="009D75FA">
        <w:rPr>
          <w:rFonts w:asciiTheme="majorBidi" w:hAnsiTheme="majorBidi" w:cstheme="majorBidi"/>
          <w:kern w:val="2"/>
        </w:rPr>
        <w:t> panta pirmā un otrā daļa ierobežo līgumu slēgšanas brīvību, proti, ir ierobežota brīvība izvēlēties, ar kuru personu komunālo pakalpojumu sniedzējs dzīvojamās mājas gadījumā slēdz līgumu par komunālo pakalpojumu sniegšanu. Saskaņā ar šo speciālo regulējumu līgumu par komunālo pakalpojumu sniegšanu slēdz dzīvojamās mājas īpašnieks un komunālo pakalpojumu sniedzējs, kas nozīmē, ka dzīvokļu īpašumu mājas gadījumā līgumu slēdz dzīvokļu īpašnieku kopība un komunālo pakalpojumu sniedzējs. Iepriekšminētais attiecas arī uz līgumiem par elektroenerģijas nodrošināšanu kopīpašumā esošajai daļai. Turklāt ar lietotāju saprotama persona, kas izmanto elektroenerģijas piegādes pakalpojumu, nevis pārvaldnieks, kurš ir tikai kopības (dzīvokļu īpašnieku) pārstāvis.</w:t>
      </w:r>
    </w:p>
    <w:p w14:paraId="7042632B" w14:textId="77777777" w:rsidR="009D75FA" w:rsidRPr="009D75FA" w:rsidRDefault="009D75FA" w:rsidP="009D75FA">
      <w:pPr>
        <w:spacing w:line="276" w:lineRule="auto"/>
        <w:jc w:val="both"/>
        <w:rPr>
          <w:rFonts w:asciiTheme="majorBidi" w:hAnsiTheme="majorBidi" w:cstheme="majorBidi"/>
          <w:kern w:val="2"/>
        </w:rPr>
      </w:pPr>
    </w:p>
    <w:p w14:paraId="56398F6B" w14:textId="557F8A3C" w:rsidR="009D75FA" w:rsidRPr="009D75FA" w:rsidRDefault="009D75FA" w:rsidP="009D75FA">
      <w:pPr>
        <w:spacing w:line="276" w:lineRule="auto"/>
        <w:jc w:val="both"/>
        <w:rPr>
          <w:rFonts w:asciiTheme="majorBidi" w:hAnsiTheme="majorBidi" w:cstheme="majorBidi"/>
          <w:b/>
          <w:bCs/>
          <w:kern w:val="2"/>
        </w:rPr>
      </w:pPr>
      <w:r w:rsidRPr="009D75FA">
        <w:rPr>
          <w:rFonts w:asciiTheme="majorBidi" w:hAnsiTheme="majorBidi" w:cstheme="majorBidi"/>
          <w:b/>
          <w:bCs/>
          <w:kern w:val="2"/>
        </w:rPr>
        <w:t>Komunālo pakalpojumu sniedzēja pienākums samazināt parādsaistības neatgūstamo parādu gadījumā dzīvokļu īpašumu</w:t>
      </w:r>
      <w:r w:rsidRPr="009D75FA">
        <w:rPr>
          <w:rFonts w:asciiTheme="majorBidi" w:hAnsiTheme="majorBidi" w:cstheme="majorBidi"/>
          <w:b/>
          <w:bCs/>
          <w:kern w:val="2"/>
        </w:rPr>
        <w:t xml:space="preserve"> mājā</w:t>
      </w:r>
    </w:p>
    <w:p w14:paraId="087635B3" w14:textId="77777777" w:rsidR="009D75FA" w:rsidRPr="009D75FA" w:rsidRDefault="009D75FA" w:rsidP="009D75FA">
      <w:pPr>
        <w:spacing w:line="276" w:lineRule="auto"/>
        <w:jc w:val="both"/>
        <w:rPr>
          <w:rFonts w:asciiTheme="majorBidi" w:hAnsiTheme="majorBidi" w:cstheme="majorBidi"/>
          <w:kern w:val="2"/>
        </w:rPr>
      </w:pPr>
      <w:r w:rsidRPr="009D75FA">
        <w:rPr>
          <w:rFonts w:asciiTheme="majorBidi" w:hAnsiTheme="majorBidi" w:cstheme="majorBidi"/>
          <w:kern w:val="2"/>
        </w:rPr>
        <w:t>Dzīvojamo māju pārvaldīšanas likuma 17.</w:t>
      </w:r>
      <w:r w:rsidRPr="009D75FA">
        <w:rPr>
          <w:rFonts w:asciiTheme="majorBidi" w:hAnsiTheme="majorBidi" w:cstheme="majorBidi"/>
          <w:kern w:val="2"/>
          <w:vertAlign w:val="superscript"/>
        </w:rPr>
        <w:t>4</w:t>
      </w:r>
      <w:r w:rsidRPr="009D75FA">
        <w:rPr>
          <w:rFonts w:asciiTheme="majorBidi" w:hAnsiTheme="majorBidi" w:cstheme="majorBidi"/>
          <w:kern w:val="2"/>
        </w:rPr>
        <w:t> panta sestajā daļā noteiktais komunālo pakalpojumu sniedzēju pienākums samazināt to uzskaitē esošo parādsaistību apmēru par neatgūstamo parādu summu attiecināms vienīgi uz gadījumiem, kad neatgūstamais parāds dzīvokļu īpašumu mājas gadījumā ir radies, dzīvokļa īpašniekam nesedzot maksājumus, kas izriet no viņa individuālās saistības, proti, maksājumus par komunālajiem pakalpojumiem, kas kalpojuši dzīvokļa īpašnieka individuālajam patēriņam. Ja parādu turpretim veido nesegti maksājumi par komunālajiem pakalpojumiem, kas izmantoti dzīvokļu īpašnieku kopīgajām vajadzībām, tad par šo parādu kā par savu saistību kopība atbild ar savu mantu un pakalpojumu sniedzējam nav pienākuma šo parādsaistību samazināt, ja kāds no kopības biedriem (dzīvokļu īpašniekiem) nav nodrošinājis finansējumu šīs kopības saistības izpildei.</w:t>
      </w:r>
    </w:p>
    <w:p w14:paraId="07C5237F" w14:textId="22C7705A" w:rsidR="00447EE6" w:rsidRPr="009D75FA" w:rsidRDefault="00447EE6" w:rsidP="009D75FA">
      <w:pPr>
        <w:spacing w:line="276" w:lineRule="auto"/>
        <w:jc w:val="center"/>
        <w:rPr>
          <w:rFonts w:asciiTheme="majorBidi" w:hAnsiTheme="majorBidi" w:cstheme="majorBidi"/>
          <w:lang w:eastAsia="lv-LV"/>
        </w:rPr>
      </w:pPr>
    </w:p>
    <w:p w14:paraId="1564BAF6" w14:textId="77A3D41D" w:rsidR="00EC696A" w:rsidRPr="009D75FA" w:rsidRDefault="00EC696A" w:rsidP="009D75FA">
      <w:pPr>
        <w:spacing w:line="276" w:lineRule="auto"/>
        <w:jc w:val="center"/>
        <w:rPr>
          <w:rFonts w:asciiTheme="majorBidi" w:hAnsiTheme="majorBidi" w:cstheme="majorBidi"/>
          <w:b/>
        </w:rPr>
      </w:pPr>
      <w:bookmarkStart w:id="0" w:name="Dropdown1"/>
      <w:r w:rsidRPr="009D75FA">
        <w:rPr>
          <w:rFonts w:asciiTheme="majorBidi" w:hAnsiTheme="majorBidi" w:cstheme="majorBidi"/>
          <w:b/>
        </w:rPr>
        <w:t>Latvijas Republikas Senāt</w:t>
      </w:r>
      <w:r w:rsidR="009B4F5F" w:rsidRPr="009D75FA">
        <w:rPr>
          <w:rFonts w:asciiTheme="majorBidi" w:hAnsiTheme="majorBidi" w:cstheme="majorBidi"/>
          <w:b/>
        </w:rPr>
        <w:t>a</w:t>
      </w:r>
    </w:p>
    <w:p w14:paraId="0FE2B07C" w14:textId="4639F001" w:rsidR="009B4F5F" w:rsidRPr="009D75FA" w:rsidRDefault="009B4F5F" w:rsidP="009D75FA">
      <w:pPr>
        <w:spacing w:line="276" w:lineRule="auto"/>
        <w:jc w:val="center"/>
        <w:rPr>
          <w:rFonts w:asciiTheme="majorBidi" w:hAnsiTheme="majorBidi" w:cstheme="majorBidi"/>
          <w:b/>
        </w:rPr>
      </w:pPr>
      <w:r w:rsidRPr="009D75FA">
        <w:rPr>
          <w:rFonts w:asciiTheme="majorBidi" w:hAnsiTheme="majorBidi" w:cstheme="majorBidi"/>
          <w:b/>
        </w:rPr>
        <w:t>Civillietu departamenta</w:t>
      </w:r>
    </w:p>
    <w:p w14:paraId="559DB685" w14:textId="6C4A2A97" w:rsidR="009B4F5F" w:rsidRPr="009D75FA" w:rsidRDefault="009B4F5F" w:rsidP="009D75FA">
      <w:pPr>
        <w:spacing w:line="276" w:lineRule="auto"/>
        <w:jc w:val="center"/>
        <w:rPr>
          <w:rFonts w:asciiTheme="majorBidi" w:hAnsiTheme="majorBidi" w:cstheme="majorBidi"/>
          <w:b/>
          <w:bCs/>
        </w:rPr>
      </w:pPr>
      <w:r w:rsidRPr="009D75FA">
        <w:rPr>
          <w:rFonts w:asciiTheme="majorBidi" w:hAnsiTheme="majorBidi" w:cstheme="majorBidi"/>
          <w:b/>
          <w:bCs/>
        </w:rPr>
        <w:t>2026. gada 2. februāra</w:t>
      </w:r>
    </w:p>
    <w:p w14:paraId="54653054" w14:textId="77777777" w:rsidR="00EC696A" w:rsidRPr="009D75FA" w:rsidRDefault="00EC696A" w:rsidP="009D75FA">
      <w:pPr>
        <w:spacing w:line="276" w:lineRule="auto"/>
        <w:jc w:val="center"/>
        <w:rPr>
          <w:rFonts w:asciiTheme="majorBidi" w:hAnsiTheme="majorBidi" w:cstheme="majorBidi"/>
          <w:b/>
        </w:rPr>
      </w:pPr>
      <w:r w:rsidRPr="009D75FA">
        <w:rPr>
          <w:rFonts w:asciiTheme="majorBidi" w:hAnsiTheme="majorBidi" w:cstheme="majorBidi"/>
          <w:b/>
        </w:rPr>
        <w:t>RĪCĪBAS SĒDES LĒMUMS</w:t>
      </w:r>
    </w:p>
    <w:bookmarkEnd w:id="0"/>
    <w:p w14:paraId="224CF15C" w14:textId="77777777" w:rsidR="009B4F5F" w:rsidRPr="009D75FA" w:rsidRDefault="009B4F5F" w:rsidP="009D75FA">
      <w:pPr>
        <w:pStyle w:val="NoSpacing"/>
        <w:spacing w:line="276" w:lineRule="auto"/>
        <w:jc w:val="center"/>
        <w:rPr>
          <w:rFonts w:asciiTheme="majorBidi" w:hAnsiTheme="majorBidi" w:cstheme="majorBidi"/>
          <w:b/>
          <w:bCs/>
          <w:szCs w:val="24"/>
          <w:lang w:val="lv-LV" w:eastAsia="lv-LV"/>
        </w:rPr>
      </w:pPr>
      <w:r w:rsidRPr="009D75FA">
        <w:rPr>
          <w:rFonts w:asciiTheme="majorBidi" w:hAnsiTheme="majorBidi" w:cstheme="majorBidi"/>
          <w:b/>
          <w:bCs/>
          <w:szCs w:val="24"/>
          <w:lang w:val="lv-LV" w:eastAsia="lv-LV"/>
        </w:rPr>
        <w:t>Lieta Nr. C771176623, SKC</w:t>
      </w:r>
      <w:r w:rsidRPr="009D75FA">
        <w:rPr>
          <w:rFonts w:asciiTheme="majorBidi" w:hAnsiTheme="majorBidi" w:cstheme="majorBidi"/>
          <w:b/>
          <w:bCs/>
          <w:szCs w:val="24"/>
          <w:lang w:val="lv-LV" w:eastAsia="lv-LV"/>
        </w:rPr>
        <w:noBreakHyphen/>
        <w:t>123/2026</w:t>
      </w:r>
    </w:p>
    <w:p w14:paraId="10128A3E" w14:textId="71DA6719" w:rsidR="00925AD1" w:rsidRPr="009D75FA" w:rsidRDefault="009B4F5F" w:rsidP="009D75FA">
      <w:pPr>
        <w:spacing w:line="276" w:lineRule="auto"/>
        <w:jc w:val="center"/>
        <w:rPr>
          <w:rFonts w:asciiTheme="majorBidi" w:hAnsiTheme="majorBidi" w:cstheme="majorBidi"/>
        </w:rPr>
      </w:pPr>
      <w:hyperlink r:id="rId8" w:history="1">
        <w:r w:rsidRPr="009D75FA">
          <w:rPr>
            <w:rStyle w:val="Hyperlink"/>
            <w:rFonts w:asciiTheme="majorBidi" w:hAnsiTheme="majorBidi" w:cstheme="majorBidi"/>
          </w:rPr>
          <w:t>ECLI:LV:AT:2026:0202.C771176623.9.</w:t>
        </w:r>
      </w:hyperlink>
    </w:p>
    <w:p w14:paraId="6FC5B49E" w14:textId="77777777" w:rsidR="009B4F5F" w:rsidRPr="009D75FA" w:rsidRDefault="009B4F5F" w:rsidP="009D75FA">
      <w:pPr>
        <w:spacing w:line="276" w:lineRule="auto"/>
        <w:jc w:val="center"/>
        <w:rPr>
          <w:rFonts w:asciiTheme="majorBidi" w:hAnsiTheme="majorBidi" w:cstheme="majorBidi"/>
        </w:rPr>
      </w:pPr>
    </w:p>
    <w:p w14:paraId="1609D6F5" w14:textId="2C08C63B" w:rsidR="00447EE6" w:rsidRPr="009D75FA" w:rsidRDefault="00EC696A" w:rsidP="009D75FA">
      <w:pPr>
        <w:spacing w:line="276" w:lineRule="auto"/>
        <w:ind w:firstLine="720"/>
        <w:jc w:val="both"/>
        <w:rPr>
          <w:rFonts w:asciiTheme="majorBidi" w:hAnsiTheme="majorBidi" w:cstheme="majorBidi"/>
        </w:rPr>
      </w:pPr>
      <w:r w:rsidRPr="009D75FA">
        <w:rPr>
          <w:rFonts w:asciiTheme="majorBidi" w:hAnsiTheme="majorBidi" w:cstheme="majorBidi"/>
        </w:rPr>
        <w:t>Senatoru kolēģija šādā sastāvā: senator</w:t>
      </w:r>
      <w:r w:rsidR="00DE3CF8" w:rsidRPr="009D75FA">
        <w:rPr>
          <w:rFonts w:asciiTheme="majorBidi" w:hAnsiTheme="majorBidi" w:cstheme="majorBidi"/>
        </w:rPr>
        <w:t>s</w:t>
      </w:r>
      <w:r w:rsidRPr="009D75FA">
        <w:rPr>
          <w:rFonts w:asciiTheme="majorBidi" w:hAnsiTheme="majorBidi" w:cstheme="majorBidi"/>
        </w:rPr>
        <w:t xml:space="preserve"> referent</w:t>
      </w:r>
      <w:r w:rsidR="00DE3CF8" w:rsidRPr="009D75FA">
        <w:rPr>
          <w:rFonts w:asciiTheme="majorBidi" w:hAnsiTheme="majorBidi" w:cstheme="majorBidi"/>
        </w:rPr>
        <w:t>s</w:t>
      </w:r>
      <w:r w:rsidRPr="009D75FA">
        <w:rPr>
          <w:rFonts w:asciiTheme="majorBidi" w:hAnsiTheme="majorBidi" w:cstheme="majorBidi"/>
        </w:rPr>
        <w:t xml:space="preserve"> </w:t>
      </w:r>
      <w:r w:rsidR="00DE3CF8" w:rsidRPr="009D75FA">
        <w:rPr>
          <w:rFonts w:asciiTheme="majorBidi" w:hAnsiTheme="majorBidi" w:cstheme="majorBidi"/>
        </w:rPr>
        <w:t>Intars Bisters</w:t>
      </w:r>
      <w:r w:rsidRPr="009D75FA">
        <w:rPr>
          <w:rFonts w:asciiTheme="majorBidi" w:hAnsiTheme="majorBidi" w:cstheme="majorBidi"/>
        </w:rPr>
        <w:t xml:space="preserve">, senatori </w:t>
      </w:r>
      <w:r w:rsidR="00DE3CF8" w:rsidRPr="009D75FA">
        <w:rPr>
          <w:rFonts w:asciiTheme="majorBidi" w:hAnsiTheme="majorBidi" w:cstheme="majorBidi"/>
        </w:rPr>
        <w:t>Kaspars Balodis</w:t>
      </w:r>
      <w:r w:rsidR="00F61D89" w:rsidRPr="009D75FA">
        <w:rPr>
          <w:rFonts w:asciiTheme="majorBidi" w:hAnsiTheme="majorBidi" w:cstheme="majorBidi"/>
        </w:rPr>
        <w:t xml:space="preserve"> un Inese Grauda</w:t>
      </w:r>
    </w:p>
    <w:p w14:paraId="316A2BBC" w14:textId="77777777" w:rsidR="00EC696A" w:rsidRPr="009D75FA" w:rsidRDefault="00EC696A" w:rsidP="009D75FA">
      <w:pPr>
        <w:spacing w:line="276" w:lineRule="auto"/>
        <w:ind w:firstLine="720"/>
        <w:jc w:val="both"/>
        <w:rPr>
          <w:rFonts w:asciiTheme="majorBidi" w:hAnsiTheme="majorBidi" w:cstheme="majorBidi"/>
        </w:rPr>
      </w:pPr>
    </w:p>
    <w:p w14:paraId="5BD38950" w14:textId="5EF44D73" w:rsidR="00DE3CF8" w:rsidRPr="009D75FA" w:rsidRDefault="00EC696A" w:rsidP="009D75FA">
      <w:pPr>
        <w:pStyle w:val="Style2"/>
        <w:ind w:firstLine="720"/>
        <w:rPr>
          <w:rFonts w:asciiTheme="majorBidi" w:hAnsiTheme="majorBidi" w:cstheme="majorBidi"/>
          <w:lang w:val="lv-LV"/>
        </w:rPr>
      </w:pPr>
      <w:r w:rsidRPr="009D75FA">
        <w:rPr>
          <w:rFonts w:asciiTheme="majorBidi" w:hAnsiTheme="majorBidi" w:cstheme="majorBidi"/>
          <w:lang w:val="lv-LV"/>
        </w:rPr>
        <w:t xml:space="preserve">rīcības sēdē izskatīja </w:t>
      </w:r>
      <w:r w:rsidR="00DE3CF8" w:rsidRPr="009D75FA">
        <w:rPr>
          <w:rFonts w:asciiTheme="majorBidi" w:hAnsiTheme="majorBidi" w:cstheme="majorBidi"/>
          <w:lang w:val="lv-LV"/>
        </w:rPr>
        <w:t>SIA „</w:t>
      </w:r>
      <w:proofErr w:type="spellStart"/>
      <w:r w:rsidR="00DE3CF8" w:rsidRPr="009D75FA">
        <w:rPr>
          <w:rFonts w:asciiTheme="majorBidi" w:hAnsiTheme="majorBidi" w:cstheme="majorBidi"/>
          <w:lang w:val="lv-LV"/>
        </w:rPr>
        <w:t>Enefit</w:t>
      </w:r>
      <w:proofErr w:type="spellEnd"/>
      <w:r w:rsidR="00DE3CF8" w:rsidRPr="009D75FA">
        <w:rPr>
          <w:rFonts w:asciiTheme="majorBidi" w:hAnsiTheme="majorBidi" w:cstheme="majorBidi"/>
          <w:lang w:val="lv-LV"/>
        </w:rPr>
        <w:t>” kasācijas sūdzību par Rīgas apgabaltiesas 2025. gada 19. maija spriedumu SIA „Lāču</w:t>
      </w:r>
      <w:r w:rsidR="009B4F5F" w:rsidRPr="009D75FA">
        <w:rPr>
          <w:rFonts w:asciiTheme="majorBidi" w:hAnsiTheme="majorBidi" w:cstheme="majorBidi"/>
          <w:lang w:val="lv-LV"/>
        </w:rPr>
        <w:t xml:space="preserve"> </w:t>
      </w:r>
      <w:r w:rsidR="00DE3CF8" w:rsidRPr="009D75FA">
        <w:rPr>
          <w:rFonts w:asciiTheme="majorBidi" w:hAnsiTheme="majorBidi" w:cstheme="majorBidi"/>
          <w:lang w:val="lv-LV"/>
        </w:rPr>
        <w:t xml:space="preserve">nami”, kas kā pilnvarotā pārstāve rīkojas arī dzīvojamās mājas </w:t>
      </w:r>
      <w:r w:rsidR="009B4F5F" w:rsidRPr="009D75FA">
        <w:rPr>
          <w:rFonts w:asciiTheme="majorBidi" w:hAnsiTheme="majorBidi" w:cstheme="majorBidi"/>
          <w:lang w:val="lv-LV"/>
        </w:rPr>
        <w:t>[adrese A]</w:t>
      </w:r>
      <w:r w:rsidR="00DE3CF8" w:rsidRPr="009D75FA">
        <w:rPr>
          <w:rFonts w:asciiTheme="majorBidi" w:hAnsiTheme="majorBidi" w:cstheme="majorBidi"/>
          <w:lang w:val="lv-LV"/>
        </w:rPr>
        <w:t xml:space="preserve"> un</w:t>
      </w:r>
      <w:r w:rsidR="009B4F5F" w:rsidRPr="009D75FA">
        <w:rPr>
          <w:rFonts w:asciiTheme="majorBidi" w:hAnsiTheme="majorBidi" w:cstheme="majorBidi"/>
          <w:lang w:val="lv-LV"/>
        </w:rPr>
        <w:t xml:space="preserve"> [adrese B]</w:t>
      </w:r>
      <w:r w:rsidR="00DE3CF8" w:rsidRPr="009D75FA">
        <w:rPr>
          <w:rFonts w:asciiTheme="majorBidi" w:hAnsiTheme="majorBidi" w:cstheme="majorBidi"/>
          <w:lang w:val="lv-LV"/>
        </w:rPr>
        <w:t>, dzīvokļu īpašnieku kopības vārdā, prasībā pret SIA „</w:t>
      </w:r>
      <w:proofErr w:type="spellStart"/>
      <w:r w:rsidR="00DE3CF8" w:rsidRPr="009D75FA">
        <w:rPr>
          <w:rFonts w:asciiTheme="majorBidi" w:hAnsiTheme="majorBidi" w:cstheme="majorBidi"/>
          <w:lang w:val="lv-LV"/>
        </w:rPr>
        <w:t>Enefit</w:t>
      </w:r>
      <w:proofErr w:type="spellEnd"/>
      <w:r w:rsidR="00DE3CF8" w:rsidRPr="009D75FA">
        <w:rPr>
          <w:rFonts w:asciiTheme="majorBidi" w:hAnsiTheme="majorBidi" w:cstheme="majorBidi"/>
          <w:lang w:val="lv-LV"/>
        </w:rPr>
        <w:t xml:space="preserve">” </w:t>
      </w:r>
      <w:r w:rsidR="00DA220B" w:rsidRPr="009D75FA">
        <w:rPr>
          <w:rFonts w:asciiTheme="majorBidi" w:hAnsiTheme="majorBidi" w:cstheme="majorBidi"/>
          <w:lang w:val="lv-LV"/>
        </w:rPr>
        <w:t>par elektroenerģijas tirdzniecības līguma atzīšanu par noslēgtu starp atbildētāju, no vienas puses, un dzīvokļu īpašnieku kopību, no otras puses, par atbildētājas uzskaitē esošo parādsaistību samazināšanu un par atbildētājas rēķina atzīšanu par spēkā neesošu.</w:t>
      </w:r>
    </w:p>
    <w:p w14:paraId="3D0C2CD2" w14:textId="17204E95" w:rsidR="00590027" w:rsidRPr="009D75FA" w:rsidRDefault="00590027" w:rsidP="009D75FA">
      <w:pPr>
        <w:pStyle w:val="Style2"/>
        <w:rPr>
          <w:rFonts w:asciiTheme="majorBidi" w:hAnsiTheme="majorBidi" w:cstheme="majorBidi"/>
          <w:lang w:val="lv-LV"/>
        </w:rPr>
      </w:pPr>
    </w:p>
    <w:p w14:paraId="5D25BD20" w14:textId="77777777" w:rsidR="00590027" w:rsidRPr="009D75FA" w:rsidRDefault="00590027" w:rsidP="009D75FA">
      <w:pPr>
        <w:spacing w:line="276" w:lineRule="auto"/>
        <w:jc w:val="center"/>
        <w:rPr>
          <w:rFonts w:asciiTheme="majorBidi" w:hAnsiTheme="majorBidi" w:cstheme="majorBidi"/>
          <w:b/>
          <w:shd w:val="clear" w:color="auto" w:fill="FFFFFF"/>
        </w:rPr>
      </w:pPr>
      <w:r w:rsidRPr="009D75FA">
        <w:rPr>
          <w:rFonts w:asciiTheme="majorBidi" w:hAnsiTheme="majorBidi" w:cstheme="majorBidi"/>
          <w:b/>
          <w:shd w:val="clear" w:color="auto" w:fill="FFFFFF"/>
        </w:rPr>
        <w:t>Aprakstošā daļa</w:t>
      </w:r>
    </w:p>
    <w:p w14:paraId="4DD0D433" w14:textId="55791AC7" w:rsidR="00C737C4" w:rsidRPr="009D75FA" w:rsidRDefault="00C737C4" w:rsidP="009D75FA">
      <w:pPr>
        <w:spacing w:line="276" w:lineRule="auto"/>
        <w:jc w:val="both"/>
        <w:rPr>
          <w:rFonts w:asciiTheme="majorBidi" w:hAnsiTheme="majorBidi" w:cstheme="majorBidi"/>
          <w:lang w:eastAsia="lv-LV"/>
        </w:rPr>
      </w:pPr>
    </w:p>
    <w:p w14:paraId="430F5AE3" w14:textId="10292262" w:rsidR="007951B3" w:rsidRPr="009D75FA" w:rsidRDefault="00590027" w:rsidP="009D75FA">
      <w:pPr>
        <w:spacing w:line="276" w:lineRule="auto"/>
        <w:ind w:firstLine="720"/>
        <w:jc w:val="both"/>
        <w:rPr>
          <w:rFonts w:asciiTheme="majorBidi" w:hAnsiTheme="majorBidi" w:cstheme="majorBidi"/>
        </w:rPr>
      </w:pPr>
      <w:r w:rsidRPr="009D75FA">
        <w:rPr>
          <w:rFonts w:asciiTheme="majorBidi" w:hAnsiTheme="majorBidi" w:cstheme="majorBidi"/>
        </w:rPr>
        <w:t>[1] </w:t>
      </w:r>
      <w:r w:rsidR="00C60A54" w:rsidRPr="009D75FA">
        <w:rPr>
          <w:rFonts w:asciiTheme="majorBidi" w:hAnsiTheme="majorBidi" w:cstheme="majorBidi"/>
        </w:rPr>
        <w:t xml:space="preserve">Nekustamā īpašuma, kas sastāv no zemesgabala un uz tā esošam divām daudzdzīvokļu mājām pēc adresēm </w:t>
      </w:r>
      <w:r w:rsidR="009B4F5F" w:rsidRPr="009D75FA">
        <w:rPr>
          <w:rFonts w:asciiTheme="majorBidi" w:hAnsiTheme="majorBidi" w:cstheme="majorBidi"/>
        </w:rPr>
        <w:t>[adrese A]</w:t>
      </w:r>
      <w:r w:rsidR="00AE512A" w:rsidRPr="009D75FA">
        <w:rPr>
          <w:rFonts w:asciiTheme="majorBidi" w:hAnsiTheme="majorBidi" w:cstheme="majorBidi"/>
        </w:rPr>
        <w:t xml:space="preserve"> un</w:t>
      </w:r>
      <w:r w:rsidR="00C60A54" w:rsidRPr="009D75FA">
        <w:rPr>
          <w:rFonts w:asciiTheme="majorBidi" w:hAnsiTheme="majorBidi" w:cstheme="majorBidi"/>
        </w:rPr>
        <w:t xml:space="preserve"> </w:t>
      </w:r>
      <w:r w:rsidR="009B4F5F" w:rsidRPr="009D75FA">
        <w:rPr>
          <w:rFonts w:asciiTheme="majorBidi" w:hAnsiTheme="majorBidi" w:cstheme="majorBidi"/>
        </w:rPr>
        <w:t>[adrese B]</w:t>
      </w:r>
      <w:r w:rsidR="00AE512A" w:rsidRPr="009D75FA">
        <w:rPr>
          <w:rFonts w:asciiTheme="majorBidi" w:hAnsiTheme="majorBidi" w:cstheme="majorBidi"/>
        </w:rPr>
        <w:t>, dzīvokļu īpašnieku kopība 2019. gadā nolēma dzīvojam</w:t>
      </w:r>
      <w:r w:rsidR="00DE7A32" w:rsidRPr="009D75FA">
        <w:rPr>
          <w:rFonts w:asciiTheme="majorBidi" w:hAnsiTheme="majorBidi" w:cstheme="majorBidi"/>
        </w:rPr>
        <w:t>o</w:t>
      </w:r>
      <w:r w:rsidR="00AE512A" w:rsidRPr="009D75FA">
        <w:rPr>
          <w:rFonts w:asciiTheme="majorBidi" w:hAnsiTheme="majorBidi" w:cstheme="majorBidi"/>
        </w:rPr>
        <w:t xml:space="preserve"> māj</w:t>
      </w:r>
      <w:r w:rsidR="00DE7A32" w:rsidRPr="009D75FA">
        <w:rPr>
          <w:rFonts w:asciiTheme="majorBidi" w:hAnsiTheme="majorBidi" w:cstheme="majorBidi"/>
        </w:rPr>
        <w:t>u</w:t>
      </w:r>
      <w:r w:rsidR="00AE512A" w:rsidRPr="009D75FA">
        <w:rPr>
          <w:rFonts w:asciiTheme="majorBidi" w:hAnsiTheme="majorBidi" w:cstheme="majorBidi"/>
        </w:rPr>
        <w:t xml:space="preserve"> pārvaldīšanu uzticēt SIA</w:t>
      </w:r>
      <w:r w:rsidR="0091636C" w:rsidRPr="009D75FA">
        <w:rPr>
          <w:rFonts w:asciiTheme="majorBidi" w:hAnsiTheme="majorBidi" w:cstheme="majorBidi"/>
        </w:rPr>
        <w:t> </w:t>
      </w:r>
      <w:r w:rsidR="00AE512A" w:rsidRPr="009D75FA">
        <w:rPr>
          <w:rFonts w:asciiTheme="majorBidi" w:hAnsiTheme="majorBidi" w:cstheme="majorBidi"/>
        </w:rPr>
        <w:t>„Lāču</w:t>
      </w:r>
      <w:r w:rsidR="003A39C8" w:rsidRPr="009D75FA">
        <w:rPr>
          <w:rFonts w:asciiTheme="majorBidi" w:hAnsiTheme="majorBidi" w:cstheme="majorBidi"/>
        </w:rPr>
        <w:t> </w:t>
      </w:r>
      <w:r w:rsidR="00AE512A" w:rsidRPr="009D75FA">
        <w:rPr>
          <w:rFonts w:asciiTheme="majorBidi" w:hAnsiTheme="majorBidi" w:cstheme="majorBidi"/>
        </w:rPr>
        <w:t xml:space="preserve">nami”, t.sk. pilnvarot to kopības vārdā slēgt līgumus par komunālo pakalpojumu sniegšanu. </w:t>
      </w:r>
    </w:p>
    <w:p w14:paraId="5F6D4D3F" w14:textId="6AC0E2B7" w:rsidR="00AE512A" w:rsidRPr="009D75FA" w:rsidRDefault="00AE512A" w:rsidP="009D75FA">
      <w:pPr>
        <w:spacing w:line="276" w:lineRule="auto"/>
        <w:ind w:firstLine="720"/>
        <w:jc w:val="both"/>
        <w:rPr>
          <w:rFonts w:asciiTheme="majorBidi" w:hAnsiTheme="majorBidi" w:cstheme="majorBidi"/>
        </w:rPr>
      </w:pPr>
      <w:r w:rsidRPr="009D75FA">
        <w:rPr>
          <w:rFonts w:asciiTheme="majorBidi" w:hAnsiTheme="majorBidi" w:cstheme="majorBidi"/>
        </w:rPr>
        <w:t>SIA</w:t>
      </w:r>
      <w:r w:rsidR="003A39C8" w:rsidRPr="009D75FA">
        <w:rPr>
          <w:rFonts w:asciiTheme="majorBidi" w:hAnsiTheme="majorBidi" w:cstheme="majorBidi"/>
        </w:rPr>
        <w:t> </w:t>
      </w:r>
      <w:r w:rsidRPr="009D75FA">
        <w:rPr>
          <w:rFonts w:asciiTheme="majorBidi" w:hAnsiTheme="majorBidi" w:cstheme="majorBidi"/>
        </w:rPr>
        <w:t>„Lāču</w:t>
      </w:r>
      <w:r w:rsidR="003A39C8" w:rsidRPr="009D75FA">
        <w:rPr>
          <w:rFonts w:asciiTheme="majorBidi" w:hAnsiTheme="majorBidi" w:cstheme="majorBidi"/>
        </w:rPr>
        <w:t> </w:t>
      </w:r>
      <w:r w:rsidRPr="009D75FA">
        <w:rPr>
          <w:rFonts w:asciiTheme="majorBidi" w:hAnsiTheme="majorBidi" w:cstheme="majorBidi"/>
        </w:rPr>
        <w:t>nami” pārstāvis un SIA</w:t>
      </w:r>
      <w:r w:rsidR="003A39C8" w:rsidRPr="009D75FA">
        <w:rPr>
          <w:rFonts w:asciiTheme="majorBidi" w:hAnsiTheme="majorBidi" w:cstheme="majorBidi"/>
        </w:rPr>
        <w:t> </w:t>
      </w:r>
      <w:r w:rsidRPr="009D75FA">
        <w:rPr>
          <w:rFonts w:asciiTheme="majorBidi" w:hAnsiTheme="majorBidi" w:cstheme="majorBidi"/>
        </w:rPr>
        <w:t>„</w:t>
      </w:r>
      <w:proofErr w:type="spellStart"/>
      <w:r w:rsidRPr="009D75FA">
        <w:rPr>
          <w:rFonts w:asciiTheme="majorBidi" w:hAnsiTheme="majorBidi" w:cstheme="majorBidi"/>
        </w:rPr>
        <w:t>Enefit</w:t>
      </w:r>
      <w:proofErr w:type="spellEnd"/>
      <w:r w:rsidRPr="009D75FA">
        <w:rPr>
          <w:rFonts w:asciiTheme="majorBidi" w:hAnsiTheme="majorBidi" w:cstheme="majorBidi"/>
        </w:rPr>
        <w:t>” kā elektroenerģijas tirgotāja</w:t>
      </w:r>
      <w:r w:rsidR="00DE7A32" w:rsidRPr="009D75FA">
        <w:rPr>
          <w:rFonts w:asciiTheme="majorBidi" w:hAnsiTheme="majorBidi" w:cstheme="majorBidi"/>
        </w:rPr>
        <w:t>s</w:t>
      </w:r>
      <w:r w:rsidRPr="009D75FA">
        <w:rPr>
          <w:rFonts w:asciiTheme="majorBidi" w:hAnsiTheme="majorBidi" w:cstheme="majorBidi"/>
        </w:rPr>
        <w:t xml:space="preserve"> pārstāvis parakstījuši vairākus elektroenerģijas tirdzniecības līgumus par elektroenerģijas piegādi, tostarp iepriekšminētajam nekustamajam īpašumam.</w:t>
      </w:r>
    </w:p>
    <w:p w14:paraId="42FD8AB2" w14:textId="4C7C2C14" w:rsidR="008A62CC" w:rsidRPr="009D75FA" w:rsidRDefault="00AE512A" w:rsidP="009D75FA">
      <w:pPr>
        <w:spacing w:line="276" w:lineRule="auto"/>
        <w:ind w:firstLine="720"/>
        <w:jc w:val="both"/>
        <w:rPr>
          <w:rFonts w:asciiTheme="majorBidi" w:hAnsiTheme="majorBidi" w:cstheme="majorBidi"/>
        </w:rPr>
      </w:pPr>
      <w:r w:rsidRPr="009D75FA">
        <w:rPr>
          <w:rFonts w:asciiTheme="majorBidi" w:hAnsiTheme="majorBidi" w:cstheme="majorBidi"/>
        </w:rPr>
        <w:t>SIA</w:t>
      </w:r>
      <w:r w:rsidR="003A39C8" w:rsidRPr="009D75FA">
        <w:rPr>
          <w:rFonts w:asciiTheme="majorBidi" w:hAnsiTheme="majorBidi" w:cstheme="majorBidi"/>
        </w:rPr>
        <w:t> </w:t>
      </w:r>
      <w:r w:rsidRPr="009D75FA">
        <w:rPr>
          <w:rFonts w:asciiTheme="majorBidi" w:hAnsiTheme="majorBidi" w:cstheme="majorBidi"/>
        </w:rPr>
        <w:t>„Lāču</w:t>
      </w:r>
      <w:r w:rsidR="003A39C8" w:rsidRPr="009D75FA">
        <w:rPr>
          <w:rFonts w:asciiTheme="majorBidi" w:hAnsiTheme="majorBidi" w:cstheme="majorBidi"/>
        </w:rPr>
        <w:t> </w:t>
      </w:r>
      <w:r w:rsidRPr="009D75FA">
        <w:rPr>
          <w:rFonts w:asciiTheme="majorBidi" w:hAnsiTheme="majorBidi" w:cstheme="majorBidi"/>
        </w:rPr>
        <w:t>nami” 2023. gada 30. maijā cēla prasību pret SIA</w:t>
      </w:r>
      <w:r w:rsidR="003A39C8" w:rsidRPr="009D75FA">
        <w:rPr>
          <w:rFonts w:asciiTheme="majorBidi" w:hAnsiTheme="majorBidi" w:cstheme="majorBidi"/>
        </w:rPr>
        <w:t> </w:t>
      </w:r>
      <w:r w:rsidRPr="009D75FA">
        <w:rPr>
          <w:rFonts w:asciiTheme="majorBidi" w:hAnsiTheme="majorBidi" w:cstheme="majorBidi"/>
        </w:rPr>
        <w:t>„</w:t>
      </w:r>
      <w:proofErr w:type="spellStart"/>
      <w:r w:rsidRPr="009D75FA">
        <w:rPr>
          <w:rFonts w:asciiTheme="majorBidi" w:hAnsiTheme="majorBidi" w:cstheme="majorBidi"/>
        </w:rPr>
        <w:t>Enefit</w:t>
      </w:r>
      <w:proofErr w:type="spellEnd"/>
      <w:r w:rsidRPr="009D75FA">
        <w:rPr>
          <w:rFonts w:asciiTheme="majorBidi" w:hAnsiTheme="majorBidi" w:cstheme="majorBidi"/>
        </w:rPr>
        <w:t xml:space="preserve">”, lūdzot atzīt, ka </w:t>
      </w:r>
      <w:r w:rsidRPr="009D75FA">
        <w:rPr>
          <w:rFonts w:asciiTheme="majorBidi" w:eastAsiaTheme="minorHAnsi" w:hAnsiTheme="majorBidi" w:cstheme="majorBidi"/>
          <w:lang w:eastAsia="en-US"/>
        </w:rPr>
        <w:t xml:space="preserve">2021. gada 15. novembrī noslēgtais </w:t>
      </w:r>
      <w:r w:rsidRPr="009D75FA">
        <w:rPr>
          <w:rFonts w:asciiTheme="majorBidi" w:hAnsiTheme="majorBidi" w:cstheme="majorBidi"/>
        </w:rPr>
        <w:t xml:space="preserve">elektroenerģijas tirdzniecības līgums ir noslēgts </w:t>
      </w:r>
      <w:r w:rsidRPr="009D75FA">
        <w:rPr>
          <w:rFonts w:asciiTheme="majorBidi" w:eastAsiaTheme="minorHAnsi" w:hAnsiTheme="majorBidi" w:cstheme="majorBidi"/>
          <w:lang w:eastAsia="en-US"/>
        </w:rPr>
        <w:t>starp SIA</w:t>
      </w:r>
      <w:r w:rsidR="003A39C8" w:rsidRPr="009D75FA">
        <w:rPr>
          <w:rFonts w:asciiTheme="majorBidi" w:eastAsiaTheme="minorHAnsi" w:hAnsiTheme="majorBidi" w:cstheme="majorBidi"/>
          <w:lang w:eastAsia="en-US"/>
        </w:rPr>
        <w:t> </w:t>
      </w:r>
      <w:r w:rsidRPr="009D75FA">
        <w:rPr>
          <w:rFonts w:asciiTheme="majorBidi" w:eastAsiaTheme="minorHAnsi" w:hAnsiTheme="majorBidi" w:cstheme="majorBidi"/>
          <w:lang w:eastAsia="en-US"/>
        </w:rPr>
        <w:t>„</w:t>
      </w:r>
      <w:proofErr w:type="spellStart"/>
      <w:r w:rsidRPr="009D75FA">
        <w:rPr>
          <w:rFonts w:asciiTheme="majorBidi" w:eastAsiaTheme="minorHAnsi" w:hAnsiTheme="majorBidi" w:cstheme="majorBidi"/>
          <w:lang w:eastAsia="en-US"/>
        </w:rPr>
        <w:t>Enefit</w:t>
      </w:r>
      <w:proofErr w:type="spellEnd"/>
      <w:r w:rsidRPr="009D75FA">
        <w:rPr>
          <w:rFonts w:asciiTheme="majorBidi" w:eastAsiaTheme="minorHAnsi" w:hAnsiTheme="majorBidi" w:cstheme="majorBidi"/>
          <w:lang w:eastAsia="en-US"/>
        </w:rPr>
        <w:t>” un iepriekšminēto dzīvokļu īpašnieku kopību</w:t>
      </w:r>
      <w:r w:rsidRPr="009D75FA">
        <w:rPr>
          <w:rFonts w:asciiTheme="majorBidi" w:hAnsiTheme="majorBidi" w:cstheme="majorBidi"/>
        </w:rPr>
        <w:t>, prasot samazināt kopības parādsaistības par 207,87</w:t>
      </w:r>
      <w:r w:rsidR="003A39C8" w:rsidRPr="009D75FA">
        <w:rPr>
          <w:rFonts w:asciiTheme="majorBidi" w:hAnsiTheme="majorBidi" w:cstheme="majorBidi"/>
        </w:rPr>
        <w:t> </w:t>
      </w:r>
      <w:proofErr w:type="spellStart"/>
      <w:r w:rsidRPr="009D75FA">
        <w:rPr>
          <w:rFonts w:asciiTheme="majorBidi" w:hAnsiTheme="majorBidi" w:cstheme="majorBidi"/>
          <w:i/>
          <w:iCs/>
        </w:rPr>
        <w:t>euro</w:t>
      </w:r>
      <w:proofErr w:type="spellEnd"/>
      <w:r w:rsidRPr="009D75FA">
        <w:rPr>
          <w:rFonts w:asciiTheme="majorBidi" w:hAnsiTheme="majorBidi" w:cstheme="majorBidi"/>
        </w:rPr>
        <w:t xml:space="preserve"> un </w:t>
      </w:r>
      <w:r w:rsidR="0085100C" w:rsidRPr="009D75FA">
        <w:rPr>
          <w:rFonts w:asciiTheme="majorBidi" w:hAnsiTheme="majorBidi" w:cstheme="majorBidi"/>
        </w:rPr>
        <w:t xml:space="preserve">lūdzot </w:t>
      </w:r>
      <w:r w:rsidRPr="009D75FA">
        <w:rPr>
          <w:rFonts w:asciiTheme="majorBidi" w:hAnsiTheme="majorBidi" w:cstheme="majorBidi"/>
        </w:rPr>
        <w:t>atzīt par spēkā neesošu SIA</w:t>
      </w:r>
      <w:r w:rsidR="003A39C8" w:rsidRPr="009D75FA">
        <w:rPr>
          <w:rFonts w:asciiTheme="majorBidi" w:hAnsiTheme="majorBidi" w:cstheme="majorBidi"/>
        </w:rPr>
        <w:t> </w:t>
      </w:r>
      <w:r w:rsidRPr="009D75FA">
        <w:rPr>
          <w:rFonts w:asciiTheme="majorBidi" w:hAnsiTheme="majorBidi" w:cstheme="majorBidi"/>
        </w:rPr>
        <w:t>„</w:t>
      </w:r>
      <w:proofErr w:type="spellStart"/>
      <w:r w:rsidRPr="009D75FA">
        <w:rPr>
          <w:rFonts w:asciiTheme="majorBidi" w:hAnsiTheme="majorBidi" w:cstheme="majorBidi"/>
        </w:rPr>
        <w:t>Enefit</w:t>
      </w:r>
      <w:proofErr w:type="spellEnd"/>
      <w:r w:rsidRPr="009D75FA">
        <w:rPr>
          <w:rFonts w:asciiTheme="majorBidi" w:hAnsiTheme="majorBidi" w:cstheme="majorBidi"/>
        </w:rPr>
        <w:t>” 2023.</w:t>
      </w:r>
      <w:r w:rsidR="003A39C8" w:rsidRPr="009D75FA">
        <w:rPr>
          <w:rFonts w:asciiTheme="majorBidi" w:hAnsiTheme="majorBidi" w:cstheme="majorBidi"/>
        </w:rPr>
        <w:t> </w:t>
      </w:r>
      <w:r w:rsidRPr="009D75FA">
        <w:rPr>
          <w:rFonts w:asciiTheme="majorBidi" w:hAnsiTheme="majorBidi" w:cstheme="majorBidi"/>
        </w:rPr>
        <w:t>gada 28.</w:t>
      </w:r>
      <w:r w:rsidR="003A39C8" w:rsidRPr="009D75FA">
        <w:rPr>
          <w:rFonts w:asciiTheme="majorBidi" w:hAnsiTheme="majorBidi" w:cstheme="majorBidi"/>
        </w:rPr>
        <w:t> </w:t>
      </w:r>
      <w:r w:rsidRPr="009D75FA">
        <w:rPr>
          <w:rFonts w:asciiTheme="majorBidi" w:hAnsiTheme="majorBidi" w:cstheme="majorBidi"/>
        </w:rPr>
        <w:t xml:space="preserve">februāra rēķinu. </w:t>
      </w:r>
    </w:p>
    <w:p w14:paraId="37B52C35" w14:textId="7758EED4" w:rsidR="008A62CC" w:rsidRPr="009D75FA" w:rsidRDefault="00AE512A" w:rsidP="009D75FA">
      <w:pPr>
        <w:spacing w:line="276" w:lineRule="auto"/>
        <w:ind w:firstLine="720"/>
        <w:jc w:val="both"/>
        <w:rPr>
          <w:rFonts w:asciiTheme="majorBidi" w:hAnsiTheme="majorBidi" w:cstheme="majorBidi"/>
        </w:rPr>
      </w:pPr>
      <w:r w:rsidRPr="009D75FA">
        <w:rPr>
          <w:rFonts w:asciiTheme="majorBidi" w:hAnsiTheme="majorBidi" w:cstheme="majorBidi"/>
        </w:rPr>
        <w:t xml:space="preserve">Prasība pamatota </w:t>
      </w:r>
      <w:proofErr w:type="spellStart"/>
      <w:r w:rsidR="0020678E" w:rsidRPr="009D75FA">
        <w:rPr>
          <w:rFonts w:asciiTheme="majorBidi" w:hAnsiTheme="majorBidi" w:cstheme="majorBidi"/>
        </w:rPr>
        <w:t>citastarp</w:t>
      </w:r>
      <w:proofErr w:type="spellEnd"/>
      <w:r w:rsidRPr="009D75FA">
        <w:rPr>
          <w:rFonts w:asciiTheme="majorBidi" w:hAnsiTheme="majorBidi" w:cstheme="majorBidi"/>
        </w:rPr>
        <w:t xml:space="preserve"> ar apstākli, ka elektroenerģijas </w:t>
      </w:r>
      <w:r w:rsidR="008A62CC" w:rsidRPr="009D75FA">
        <w:rPr>
          <w:rFonts w:asciiTheme="majorBidi" w:hAnsiTheme="majorBidi" w:cstheme="majorBidi"/>
        </w:rPr>
        <w:t xml:space="preserve">tirdzniecības </w:t>
      </w:r>
      <w:r w:rsidRPr="009D75FA">
        <w:rPr>
          <w:rFonts w:asciiTheme="majorBidi" w:hAnsiTheme="majorBidi" w:cstheme="majorBidi"/>
        </w:rPr>
        <w:t>līgum</w:t>
      </w:r>
      <w:r w:rsidR="008A62CC" w:rsidRPr="009D75FA">
        <w:rPr>
          <w:rFonts w:asciiTheme="majorBidi" w:hAnsiTheme="majorBidi" w:cstheme="majorBidi"/>
        </w:rPr>
        <w:t>ā</w:t>
      </w:r>
      <w:r w:rsidRPr="009D75FA">
        <w:rPr>
          <w:rFonts w:asciiTheme="majorBidi" w:hAnsiTheme="majorBidi" w:cstheme="majorBidi"/>
        </w:rPr>
        <w:t xml:space="preserve"> kā lietotājs </w:t>
      </w:r>
      <w:r w:rsidR="008A62CC" w:rsidRPr="009D75FA">
        <w:rPr>
          <w:rFonts w:asciiTheme="majorBidi" w:hAnsiTheme="majorBidi" w:cstheme="majorBidi"/>
        </w:rPr>
        <w:t xml:space="preserve">pretēji normatīvo aktu prasībām </w:t>
      </w:r>
      <w:r w:rsidRPr="009D75FA">
        <w:rPr>
          <w:rFonts w:asciiTheme="majorBidi" w:hAnsiTheme="majorBidi" w:cstheme="majorBidi"/>
        </w:rPr>
        <w:t>norādīt</w:t>
      </w:r>
      <w:r w:rsidR="00DE7A32" w:rsidRPr="009D75FA">
        <w:rPr>
          <w:rFonts w:asciiTheme="majorBidi" w:hAnsiTheme="majorBidi" w:cstheme="majorBidi"/>
        </w:rPr>
        <w:t>a</w:t>
      </w:r>
      <w:r w:rsidRPr="009D75FA">
        <w:rPr>
          <w:rFonts w:asciiTheme="majorBidi" w:hAnsiTheme="majorBidi" w:cstheme="majorBidi"/>
        </w:rPr>
        <w:t xml:space="preserve"> </w:t>
      </w:r>
      <w:r w:rsidR="00DE7A32" w:rsidRPr="009D75FA">
        <w:rPr>
          <w:rFonts w:asciiTheme="majorBidi" w:hAnsiTheme="majorBidi" w:cstheme="majorBidi"/>
        </w:rPr>
        <w:t>pārvaldniece</w:t>
      </w:r>
      <w:r w:rsidRPr="009D75FA">
        <w:rPr>
          <w:rFonts w:asciiTheme="majorBidi" w:hAnsiTheme="majorBidi" w:cstheme="majorBidi"/>
        </w:rPr>
        <w:t>, nevis kopība</w:t>
      </w:r>
      <w:r w:rsidR="008A62CC" w:rsidRPr="009D75FA">
        <w:rPr>
          <w:rFonts w:asciiTheme="majorBidi" w:hAnsiTheme="majorBidi" w:cstheme="majorBidi"/>
        </w:rPr>
        <w:t>. Attiecībā uz parādu norādīts, ka vienam no dzīvokļu īpašniekiem, SIA</w:t>
      </w:r>
      <w:r w:rsidR="003A39C8" w:rsidRPr="009D75FA">
        <w:rPr>
          <w:rFonts w:asciiTheme="majorBidi" w:hAnsiTheme="majorBidi" w:cstheme="majorBidi"/>
        </w:rPr>
        <w:t> </w:t>
      </w:r>
      <w:r w:rsidR="009B4F5F" w:rsidRPr="009D75FA">
        <w:rPr>
          <w:rFonts w:asciiTheme="majorBidi" w:hAnsiTheme="majorBidi" w:cstheme="majorBidi"/>
        </w:rPr>
        <w:t>[firma]</w:t>
      </w:r>
      <w:r w:rsidR="008A62CC" w:rsidRPr="009D75FA">
        <w:rPr>
          <w:rFonts w:asciiTheme="majorBidi" w:hAnsiTheme="majorBidi" w:cstheme="majorBidi"/>
        </w:rPr>
        <w:t xml:space="preserve"> 2020.</w:t>
      </w:r>
      <w:r w:rsidR="003A39C8" w:rsidRPr="009D75FA">
        <w:rPr>
          <w:rFonts w:asciiTheme="majorBidi" w:hAnsiTheme="majorBidi" w:cstheme="majorBidi"/>
        </w:rPr>
        <w:t> </w:t>
      </w:r>
      <w:r w:rsidR="008A62CC" w:rsidRPr="009D75FA">
        <w:rPr>
          <w:rFonts w:asciiTheme="majorBidi" w:hAnsiTheme="majorBidi" w:cstheme="majorBidi"/>
        </w:rPr>
        <w:t xml:space="preserve">gada </w:t>
      </w:r>
      <w:r w:rsidR="009B4F5F" w:rsidRPr="009D75FA">
        <w:rPr>
          <w:rFonts w:asciiTheme="majorBidi" w:hAnsiTheme="majorBidi" w:cstheme="majorBidi"/>
        </w:rPr>
        <w:t>[..]</w:t>
      </w:r>
      <w:r w:rsidR="008A62CC" w:rsidRPr="009D75FA">
        <w:rPr>
          <w:rFonts w:asciiTheme="majorBidi" w:hAnsiTheme="majorBidi" w:cstheme="majorBidi"/>
        </w:rPr>
        <w:t xml:space="preserve"> tika pasludināts maksātnespējas process. Prasītāja maksātnespējas procesā pieteica savu kreditoru prasījumu un tika iekļauta kreditoru prasījumu reģistrā. Kreditora prasījumā ietilpa arī parāds par elektroenerģijas piegādes pakalpojumu. Maksātnespējas process izbeigts 2021.</w:t>
      </w:r>
      <w:r w:rsidR="003A39C8" w:rsidRPr="009D75FA">
        <w:rPr>
          <w:rFonts w:asciiTheme="majorBidi" w:hAnsiTheme="majorBidi" w:cstheme="majorBidi"/>
        </w:rPr>
        <w:t> </w:t>
      </w:r>
      <w:r w:rsidR="008A62CC" w:rsidRPr="009D75FA">
        <w:rPr>
          <w:rFonts w:asciiTheme="majorBidi" w:hAnsiTheme="majorBidi" w:cstheme="majorBidi"/>
        </w:rPr>
        <w:t>gada 2.</w:t>
      </w:r>
      <w:r w:rsidR="003A39C8" w:rsidRPr="009D75FA">
        <w:rPr>
          <w:rFonts w:asciiTheme="majorBidi" w:hAnsiTheme="majorBidi" w:cstheme="majorBidi"/>
        </w:rPr>
        <w:t> </w:t>
      </w:r>
      <w:r w:rsidR="008A62CC" w:rsidRPr="009D75FA">
        <w:rPr>
          <w:rFonts w:asciiTheme="majorBidi" w:hAnsiTheme="majorBidi" w:cstheme="majorBidi"/>
        </w:rPr>
        <w:t xml:space="preserve">jūlijā, </w:t>
      </w:r>
      <w:r w:rsidR="00D60A12" w:rsidRPr="009D75FA">
        <w:rPr>
          <w:rFonts w:asciiTheme="majorBidi" w:hAnsiTheme="majorBidi" w:cstheme="majorBidi"/>
        </w:rPr>
        <w:t>parādu par elektroenerģijas pakalpojumu neatgūstot</w:t>
      </w:r>
      <w:r w:rsidR="008A62CC" w:rsidRPr="009D75FA">
        <w:rPr>
          <w:rFonts w:asciiTheme="majorBidi" w:hAnsiTheme="majorBidi" w:cstheme="majorBidi"/>
        </w:rPr>
        <w:t>.</w:t>
      </w:r>
      <w:r w:rsidR="00D60A12" w:rsidRPr="009D75FA">
        <w:rPr>
          <w:rFonts w:asciiTheme="majorBidi" w:hAnsiTheme="majorBidi" w:cstheme="majorBidi"/>
        </w:rPr>
        <w:t xml:space="preserve"> Prasītājas ieskatā</w:t>
      </w:r>
      <w:r w:rsidR="00053B83" w:rsidRPr="009D75FA">
        <w:rPr>
          <w:rFonts w:asciiTheme="majorBidi" w:hAnsiTheme="majorBidi" w:cstheme="majorBidi"/>
        </w:rPr>
        <w:t>,</w:t>
      </w:r>
      <w:r w:rsidR="00D60A12" w:rsidRPr="009D75FA">
        <w:rPr>
          <w:rFonts w:asciiTheme="majorBidi" w:hAnsiTheme="majorBidi" w:cstheme="majorBidi"/>
        </w:rPr>
        <w:t xml:space="preserve"> atbildētājai ir pienākums samazināt savā uzskaitē esošo parādsaistību apmēru par neatgūstamā parāda summu saskaņā ar Dzīvojamo māju pārvaldīšanas likuma 17.</w:t>
      </w:r>
      <w:r w:rsidR="00D60A12" w:rsidRPr="009D75FA">
        <w:rPr>
          <w:rFonts w:asciiTheme="majorBidi" w:hAnsiTheme="majorBidi" w:cstheme="majorBidi"/>
          <w:vertAlign w:val="superscript"/>
        </w:rPr>
        <w:t>4</w:t>
      </w:r>
      <w:r w:rsidR="00D60A12" w:rsidRPr="009D75FA">
        <w:rPr>
          <w:rFonts w:asciiTheme="majorBidi" w:hAnsiTheme="majorBidi" w:cstheme="majorBidi"/>
        </w:rPr>
        <w:t xml:space="preserve"> panta sesto daļu. Attiecīgi par spēkā neesošu atzīstams arī </w:t>
      </w:r>
      <w:r w:rsidR="00DE7A32" w:rsidRPr="009D75FA">
        <w:rPr>
          <w:rFonts w:asciiTheme="majorBidi" w:hAnsiTheme="majorBidi" w:cstheme="majorBidi"/>
        </w:rPr>
        <w:t>atbildētāj</w:t>
      </w:r>
      <w:r w:rsidR="0085100C" w:rsidRPr="009D75FA">
        <w:rPr>
          <w:rFonts w:asciiTheme="majorBidi" w:hAnsiTheme="majorBidi" w:cstheme="majorBidi"/>
        </w:rPr>
        <w:t>a</w:t>
      </w:r>
      <w:r w:rsidR="00DE7A32" w:rsidRPr="009D75FA">
        <w:rPr>
          <w:rFonts w:asciiTheme="majorBidi" w:hAnsiTheme="majorBidi" w:cstheme="majorBidi"/>
        </w:rPr>
        <w:t xml:space="preserve">s </w:t>
      </w:r>
      <w:r w:rsidR="00D60A12" w:rsidRPr="009D75FA">
        <w:rPr>
          <w:rFonts w:asciiTheme="majorBidi" w:hAnsiTheme="majorBidi" w:cstheme="majorBidi"/>
        </w:rPr>
        <w:t xml:space="preserve">rēķins, kurā </w:t>
      </w:r>
      <w:r w:rsidR="00DE7A32" w:rsidRPr="009D75FA">
        <w:rPr>
          <w:rFonts w:asciiTheme="majorBidi" w:hAnsiTheme="majorBidi" w:cstheme="majorBidi"/>
        </w:rPr>
        <w:t>š</w:t>
      </w:r>
      <w:r w:rsidR="00053B83" w:rsidRPr="009D75FA">
        <w:rPr>
          <w:rFonts w:asciiTheme="majorBidi" w:hAnsiTheme="majorBidi" w:cstheme="majorBidi"/>
        </w:rPr>
        <w:t>i</w:t>
      </w:r>
      <w:r w:rsidR="00DE7A32" w:rsidRPr="009D75FA">
        <w:rPr>
          <w:rFonts w:asciiTheme="majorBidi" w:hAnsiTheme="majorBidi" w:cstheme="majorBidi"/>
        </w:rPr>
        <w:t>s parāds norādīts.</w:t>
      </w:r>
    </w:p>
    <w:p w14:paraId="3E4E5CDC" w14:textId="31AB2FC5" w:rsidR="00DE7A32" w:rsidRPr="009D75FA" w:rsidRDefault="00DE7A32" w:rsidP="009D75FA">
      <w:pPr>
        <w:spacing w:line="276" w:lineRule="auto"/>
        <w:ind w:firstLine="720"/>
        <w:jc w:val="both"/>
        <w:rPr>
          <w:rFonts w:asciiTheme="majorBidi" w:hAnsiTheme="majorBidi" w:cstheme="majorBidi"/>
        </w:rPr>
      </w:pPr>
      <w:r w:rsidRPr="009D75FA">
        <w:rPr>
          <w:rFonts w:asciiTheme="majorBidi" w:hAnsiTheme="majorBidi" w:cstheme="majorBidi"/>
        </w:rPr>
        <w:t>Elektroenerģijas piegāde dzīvokļu īpašniekiem rēķinos tiek norādīta divās pozīcijās „koplietošanas elektroenerģija” un „elektroenerģija dzīvoklī”.</w:t>
      </w:r>
    </w:p>
    <w:p w14:paraId="3325DD9D" w14:textId="77777777" w:rsidR="00BC5442" w:rsidRPr="009D75FA" w:rsidRDefault="00BC5442" w:rsidP="009D75FA">
      <w:pPr>
        <w:spacing w:line="276" w:lineRule="auto"/>
        <w:ind w:firstLine="720"/>
        <w:jc w:val="both"/>
        <w:rPr>
          <w:rFonts w:asciiTheme="majorBidi" w:hAnsiTheme="majorBidi" w:cstheme="majorBidi"/>
        </w:rPr>
      </w:pPr>
    </w:p>
    <w:p w14:paraId="66B8D43C" w14:textId="0F72CBB4" w:rsidR="00E95C52" w:rsidRPr="009D75FA" w:rsidRDefault="0091636C" w:rsidP="009D75FA">
      <w:pPr>
        <w:spacing w:line="276" w:lineRule="auto"/>
        <w:ind w:firstLine="720"/>
        <w:jc w:val="both"/>
        <w:rPr>
          <w:rFonts w:asciiTheme="majorBidi" w:hAnsiTheme="majorBidi" w:cstheme="majorBidi"/>
        </w:rPr>
      </w:pPr>
      <w:r w:rsidRPr="009D75FA">
        <w:rPr>
          <w:rFonts w:asciiTheme="majorBidi" w:hAnsiTheme="majorBidi" w:cstheme="majorBidi"/>
        </w:rPr>
        <w:t>[2] </w:t>
      </w:r>
      <w:r w:rsidR="00DE7A32" w:rsidRPr="009D75FA">
        <w:rPr>
          <w:rFonts w:asciiTheme="majorBidi" w:hAnsiTheme="majorBidi" w:cstheme="majorBidi"/>
        </w:rPr>
        <w:t>Ar Rīgas pilsētas tiesas 2024. gada 5. jūlija spriedumu prasība noraidīta.</w:t>
      </w:r>
    </w:p>
    <w:p w14:paraId="600B8600" w14:textId="77777777" w:rsidR="00BC5442" w:rsidRPr="009D75FA" w:rsidRDefault="00BC5442" w:rsidP="009D75FA">
      <w:pPr>
        <w:spacing w:line="276" w:lineRule="auto"/>
        <w:ind w:firstLine="720"/>
        <w:jc w:val="both"/>
        <w:rPr>
          <w:rFonts w:asciiTheme="majorBidi" w:hAnsiTheme="majorBidi" w:cstheme="majorBidi"/>
        </w:rPr>
      </w:pPr>
    </w:p>
    <w:p w14:paraId="0F5469B8" w14:textId="6E511692" w:rsidR="00DE7A32" w:rsidRPr="009D75FA" w:rsidRDefault="00BC5442" w:rsidP="009D75FA">
      <w:pPr>
        <w:spacing w:line="276" w:lineRule="auto"/>
        <w:ind w:firstLine="720"/>
        <w:jc w:val="both"/>
        <w:rPr>
          <w:rFonts w:asciiTheme="majorBidi" w:hAnsiTheme="majorBidi" w:cstheme="majorBidi"/>
        </w:rPr>
      </w:pPr>
      <w:r w:rsidRPr="009D75FA">
        <w:rPr>
          <w:rFonts w:asciiTheme="majorBidi" w:hAnsiTheme="majorBidi" w:cstheme="majorBidi"/>
        </w:rPr>
        <w:t>[3] </w:t>
      </w:r>
      <w:r w:rsidR="00DE7A32" w:rsidRPr="009D75FA">
        <w:rPr>
          <w:rFonts w:asciiTheme="majorBidi" w:hAnsiTheme="majorBidi" w:cstheme="majorBidi"/>
        </w:rPr>
        <w:t>Ar Rīgas apgabaltiesas 2025. gada 19. maija spriedumu dzīvokļu īpašnieku kopības un SIA „Lāču nami” prasība apmierināta.</w:t>
      </w:r>
    </w:p>
    <w:p w14:paraId="7EB4BFB5" w14:textId="4FE26408" w:rsidR="00DE7A32" w:rsidRPr="009D75FA" w:rsidRDefault="00BC5442" w:rsidP="009D75FA">
      <w:pPr>
        <w:spacing w:line="276" w:lineRule="auto"/>
        <w:ind w:firstLine="720"/>
        <w:jc w:val="both"/>
        <w:rPr>
          <w:rFonts w:asciiTheme="majorBidi" w:hAnsiTheme="majorBidi" w:cstheme="majorBidi"/>
          <w:color w:val="000000"/>
          <w:lang w:eastAsia="lv-LV"/>
        </w:rPr>
      </w:pPr>
      <w:r w:rsidRPr="009D75FA">
        <w:rPr>
          <w:rFonts w:asciiTheme="majorBidi" w:hAnsiTheme="majorBidi" w:cstheme="majorBidi"/>
          <w:color w:val="000000"/>
          <w:lang w:eastAsia="lv-LV"/>
        </w:rPr>
        <w:t>Par minēto spriedumu SIA „</w:t>
      </w:r>
      <w:proofErr w:type="spellStart"/>
      <w:r w:rsidRPr="009D75FA">
        <w:rPr>
          <w:rFonts w:asciiTheme="majorBidi" w:hAnsiTheme="majorBidi" w:cstheme="majorBidi"/>
          <w:color w:val="000000"/>
          <w:lang w:eastAsia="lv-LV"/>
        </w:rPr>
        <w:t>Enefit</w:t>
      </w:r>
      <w:proofErr w:type="spellEnd"/>
      <w:r w:rsidRPr="009D75FA">
        <w:rPr>
          <w:rFonts w:asciiTheme="majorBidi" w:hAnsiTheme="majorBidi" w:cstheme="majorBidi"/>
          <w:color w:val="000000"/>
          <w:lang w:eastAsia="lv-LV"/>
        </w:rPr>
        <w:t>” iesniegusi kasācijas sūdzību, kurā lūdz spriedumu atcelt un nodot lietu jaunai izskatīšanai apelācijas instances tiesā</w:t>
      </w:r>
      <w:r w:rsidR="00DB074F" w:rsidRPr="009D75FA">
        <w:rPr>
          <w:rFonts w:asciiTheme="majorBidi" w:hAnsiTheme="majorBidi" w:cstheme="majorBidi"/>
          <w:color w:val="000000"/>
          <w:lang w:eastAsia="lv-LV"/>
        </w:rPr>
        <w:t>.</w:t>
      </w:r>
    </w:p>
    <w:p w14:paraId="52A3311F" w14:textId="77777777" w:rsidR="00DB074F" w:rsidRPr="009D75FA" w:rsidRDefault="00DB074F" w:rsidP="009D75FA">
      <w:pPr>
        <w:spacing w:line="276" w:lineRule="auto"/>
        <w:ind w:firstLine="720"/>
        <w:jc w:val="both"/>
        <w:rPr>
          <w:rFonts w:asciiTheme="majorBidi" w:hAnsiTheme="majorBidi" w:cstheme="majorBidi"/>
          <w:lang w:eastAsia="lv-LV"/>
        </w:rPr>
      </w:pPr>
    </w:p>
    <w:p w14:paraId="12882064" w14:textId="4B9F9D62" w:rsidR="00447EE6" w:rsidRPr="009D75FA" w:rsidRDefault="00590027" w:rsidP="009D75FA">
      <w:pPr>
        <w:spacing w:line="276" w:lineRule="auto"/>
        <w:jc w:val="center"/>
        <w:rPr>
          <w:rFonts w:asciiTheme="majorBidi" w:hAnsiTheme="majorBidi" w:cstheme="majorBidi"/>
          <w:b/>
          <w:shd w:val="clear" w:color="auto" w:fill="FFFFFF"/>
        </w:rPr>
      </w:pPr>
      <w:r w:rsidRPr="009D75FA">
        <w:rPr>
          <w:rFonts w:asciiTheme="majorBidi" w:hAnsiTheme="majorBidi" w:cstheme="majorBidi"/>
          <w:b/>
          <w:shd w:val="clear" w:color="auto" w:fill="FFFFFF"/>
        </w:rPr>
        <w:t>Motīvu</w:t>
      </w:r>
      <w:r w:rsidR="00447EE6" w:rsidRPr="009D75FA">
        <w:rPr>
          <w:rFonts w:asciiTheme="majorBidi" w:hAnsiTheme="majorBidi" w:cstheme="majorBidi"/>
          <w:b/>
          <w:shd w:val="clear" w:color="auto" w:fill="FFFFFF"/>
        </w:rPr>
        <w:t xml:space="preserve"> daļa</w:t>
      </w:r>
    </w:p>
    <w:p w14:paraId="038C95E6" w14:textId="77777777" w:rsidR="000A6497" w:rsidRPr="009D75FA" w:rsidRDefault="000A6497" w:rsidP="009D75FA">
      <w:pPr>
        <w:spacing w:line="276" w:lineRule="auto"/>
        <w:jc w:val="center"/>
        <w:rPr>
          <w:rFonts w:asciiTheme="majorBidi" w:hAnsiTheme="majorBidi" w:cstheme="majorBidi"/>
          <w:lang w:eastAsia="lv-LV"/>
        </w:rPr>
      </w:pPr>
    </w:p>
    <w:p w14:paraId="0C731D93" w14:textId="0BF7BDED" w:rsidR="00315D6F" w:rsidRPr="009D75FA" w:rsidRDefault="00315D6F" w:rsidP="009D75FA">
      <w:pPr>
        <w:pStyle w:val="Default"/>
        <w:spacing w:line="276" w:lineRule="auto"/>
        <w:ind w:firstLine="720"/>
        <w:jc w:val="both"/>
        <w:rPr>
          <w:rFonts w:asciiTheme="majorBidi" w:hAnsiTheme="majorBidi" w:cstheme="majorBidi"/>
        </w:rPr>
      </w:pPr>
      <w:r w:rsidRPr="009D75FA">
        <w:rPr>
          <w:rFonts w:asciiTheme="majorBidi" w:hAnsiTheme="majorBidi" w:cstheme="majorBidi"/>
        </w:rPr>
        <w:t>[</w:t>
      </w:r>
      <w:r w:rsidR="00BC5442" w:rsidRPr="009D75FA">
        <w:rPr>
          <w:rFonts w:asciiTheme="majorBidi" w:hAnsiTheme="majorBidi" w:cstheme="majorBidi"/>
        </w:rPr>
        <w:t>4</w:t>
      </w:r>
      <w:r w:rsidRPr="009D75FA">
        <w:rPr>
          <w:rFonts w:asciiTheme="majorBidi" w:hAnsiTheme="majorBidi" w:cstheme="majorBidi"/>
        </w:rPr>
        <w:t>] Senatoru kolēģija konstatēja, ka, lai gan kasācijas sūdzība formāli atbilst Civilprocesa likuma 450.</w:t>
      </w:r>
      <w:r w:rsidR="00053B83" w:rsidRPr="009D75FA">
        <w:rPr>
          <w:rFonts w:asciiTheme="majorBidi" w:hAnsiTheme="majorBidi" w:cstheme="majorBidi"/>
          <w:color w:val="000000" w:themeColor="text1"/>
        </w:rPr>
        <w:t>–</w:t>
      </w:r>
      <w:r w:rsidRPr="009D75FA">
        <w:rPr>
          <w:rFonts w:asciiTheme="majorBidi" w:hAnsiTheme="majorBidi" w:cstheme="majorBidi"/>
        </w:rPr>
        <w:t>454. panta prasībām,</w:t>
      </w:r>
      <w:r w:rsidR="00063274" w:rsidRPr="009D75FA">
        <w:rPr>
          <w:rFonts w:asciiTheme="majorBidi" w:hAnsiTheme="majorBidi" w:cstheme="majorBidi"/>
        </w:rPr>
        <w:t xml:space="preserve"> </w:t>
      </w:r>
      <w:r w:rsidRPr="009D75FA">
        <w:rPr>
          <w:rFonts w:asciiTheme="majorBidi" w:hAnsiTheme="majorBidi" w:cstheme="majorBidi"/>
        </w:rPr>
        <w:t>tomēr ir Civilprocesa likuma 464.</w:t>
      </w:r>
      <w:r w:rsidRPr="009D75FA">
        <w:rPr>
          <w:rFonts w:asciiTheme="majorBidi" w:hAnsiTheme="majorBidi" w:cstheme="majorBidi"/>
          <w:vertAlign w:val="superscript"/>
        </w:rPr>
        <w:t>1</w:t>
      </w:r>
      <w:r w:rsidRPr="009D75FA">
        <w:rPr>
          <w:rFonts w:asciiTheme="majorBidi" w:hAnsiTheme="majorBidi" w:cstheme="majorBidi"/>
        </w:rPr>
        <w:t> panta</w:t>
      </w:r>
      <w:r w:rsidR="009B4F5F" w:rsidRPr="009D75FA">
        <w:rPr>
          <w:rFonts w:asciiTheme="majorBidi" w:hAnsiTheme="majorBidi" w:cstheme="majorBidi"/>
        </w:rPr>
        <w:t xml:space="preserve"> </w:t>
      </w:r>
      <w:r w:rsidRPr="009D75FA">
        <w:rPr>
          <w:rFonts w:asciiTheme="majorBidi" w:hAnsiTheme="majorBidi" w:cstheme="majorBidi"/>
        </w:rPr>
        <w:t>otrās daļas 2.</w:t>
      </w:r>
      <w:r w:rsidR="003A39C8" w:rsidRPr="009D75FA">
        <w:rPr>
          <w:rFonts w:asciiTheme="majorBidi" w:hAnsiTheme="majorBidi" w:cstheme="majorBidi"/>
        </w:rPr>
        <w:t> </w:t>
      </w:r>
      <w:r w:rsidRPr="009D75FA">
        <w:rPr>
          <w:rFonts w:asciiTheme="majorBidi" w:hAnsiTheme="majorBidi" w:cstheme="majorBidi"/>
        </w:rPr>
        <w:t xml:space="preserve">punktā norādītais pamats atteikumam ierosināt kasācijas tiesvedību. Izvērtējot kasācijas sūdzībā minētos argumentus, senatoru kolēģijai nav acīmredzama pamata uzskatīt, ka pārsūdzētajā spriedumā ietvertais lietas iznākums ir nepareizs. </w:t>
      </w:r>
      <w:r w:rsidR="0085100C" w:rsidRPr="009D75FA">
        <w:rPr>
          <w:rFonts w:asciiTheme="majorBidi" w:hAnsiTheme="majorBidi" w:cstheme="majorBidi"/>
        </w:rPr>
        <w:t xml:space="preserve">Lietas izskatīšanai </w:t>
      </w:r>
      <w:r w:rsidR="0085100C" w:rsidRPr="009D75FA">
        <w:rPr>
          <w:rFonts w:asciiTheme="majorBidi" w:hAnsiTheme="majorBidi" w:cstheme="majorBidi"/>
        </w:rPr>
        <w:lastRenderedPageBreak/>
        <w:t>kasācijas tiesvedības kārtībā</w:t>
      </w:r>
      <w:r w:rsidRPr="009D75FA">
        <w:rPr>
          <w:rFonts w:asciiTheme="majorBidi" w:hAnsiTheme="majorBidi" w:cstheme="majorBidi"/>
        </w:rPr>
        <w:t xml:space="preserve"> nav būtiskas nozīmes vienotas tiesu prakses nodrošināšanā vai tiesību </w:t>
      </w:r>
      <w:proofErr w:type="spellStart"/>
      <w:r w:rsidRPr="009D75FA">
        <w:rPr>
          <w:rFonts w:asciiTheme="majorBidi" w:hAnsiTheme="majorBidi" w:cstheme="majorBidi"/>
        </w:rPr>
        <w:t>tālākveidošanā</w:t>
      </w:r>
      <w:proofErr w:type="spellEnd"/>
      <w:r w:rsidRPr="009D75FA">
        <w:rPr>
          <w:rFonts w:asciiTheme="majorBidi" w:hAnsiTheme="majorBidi" w:cstheme="majorBidi"/>
        </w:rPr>
        <w:t xml:space="preserve">. </w:t>
      </w:r>
    </w:p>
    <w:p w14:paraId="374240BB" w14:textId="77777777" w:rsidR="00315D6F" w:rsidRPr="009D75FA" w:rsidRDefault="00315D6F" w:rsidP="009D75FA">
      <w:pPr>
        <w:pStyle w:val="Default"/>
        <w:spacing w:line="276" w:lineRule="auto"/>
        <w:ind w:firstLine="720"/>
        <w:jc w:val="both"/>
        <w:rPr>
          <w:rFonts w:asciiTheme="majorBidi" w:hAnsiTheme="majorBidi" w:cstheme="majorBidi"/>
        </w:rPr>
      </w:pPr>
    </w:p>
    <w:p w14:paraId="03BA25D9" w14:textId="3D57102D" w:rsidR="00315D6F" w:rsidRPr="009D75FA" w:rsidRDefault="00315D6F" w:rsidP="009D75FA">
      <w:pPr>
        <w:autoSpaceDE w:val="0"/>
        <w:autoSpaceDN w:val="0"/>
        <w:adjustRightInd w:val="0"/>
        <w:spacing w:line="276" w:lineRule="auto"/>
        <w:ind w:firstLine="720"/>
        <w:jc w:val="both"/>
        <w:rPr>
          <w:rFonts w:asciiTheme="majorBidi" w:hAnsiTheme="majorBidi" w:cstheme="majorBidi"/>
          <w:color w:val="000000" w:themeColor="text1"/>
        </w:rPr>
      </w:pPr>
      <w:r w:rsidRPr="009D75FA">
        <w:rPr>
          <w:rFonts w:asciiTheme="majorBidi" w:hAnsiTheme="majorBidi" w:cstheme="majorBidi"/>
        </w:rPr>
        <w:t>[</w:t>
      </w:r>
      <w:r w:rsidR="00BC5442" w:rsidRPr="009D75FA">
        <w:rPr>
          <w:rFonts w:asciiTheme="majorBidi" w:hAnsiTheme="majorBidi" w:cstheme="majorBidi"/>
        </w:rPr>
        <w:t>5</w:t>
      </w:r>
      <w:r w:rsidRPr="009D75FA">
        <w:rPr>
          <w:rFonts w:asciiTheme="majorBidi" w:hAnsiTheme="majorBidi" w:cstheme="majorBidi"/>
        </w:rPr>
        <w:t>]</w:t>
      </w:r>
      <w:r w:rsidR="00063274" w:rsidRPr="009D75FA">
        <w:rPr>
          <w:rFonts w:asciiTheme="majorBidi" w:hAnsiTheme="majorBidi" w:cstheme="majorBidi"/>
        </w:rPr>
        <w:t> </w:t>
      </w:r>
      <w:r w:rsidRPr="009D75FA">
        <w:rPr>
          <w:rFonts w:asciiTheme="majorBidi" w:hAnsiTheme="majorBidi" w:cstheme="majorBidi"/>
        </w:rPr>
        <w:t>Vienlaikus senatoru kolēģija uzskata par nepieciešamu papildus norādīt turpmāk minēto.</w:t>
      </w:r>
    </w:p>
    <w:p w14:paraId="705BE2A0" w14:textId="42C14AB5" w:rsidR="00DC5D3B" w:rsidRPr="009D75FA" w:rsidRDefault="00447EE6"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szCs w:val="24"/>
          <w:shd w:val="clear" w:color="auto" w:fill="FFFFFF"/>
          <w:lang w:val="lv-LV"/>
        </w:rPr>
        <w:t>[</w:t>
      </w:r>
      <w:r w:rsidR="00BC5442" w:rsidRPr="009D75FA">
        <w:rPr>
          <w:rFonts w:asciiTheme="majorBidi" w:hAnsiTheme="majorBidi" w:cstheme="majorBidi"/>
          <w:szCs w:val="24"/>
          <w:shd w:val="clear" w:color="auto" w:fill="FFFFFF"/>
          <w:lang w:val="lv-LV"/>
        </w:rPr>
        <w:t>5</w:t>
      </w:r>
      <w:r w:rsidR="00315D6F" w:rsidRPr="009D75FA">
        <w:rPr>
          <w:rFonts w:asciiTheme="majorBidi" w:hAnsiTheme="majorBidi" w:cstheme="majorBidi"/>
          <w:szCs w:val="24"/>
          <w:shd w:val="clear" w:color="auto" w:fill="FFFFFF"/>
          <w:lang w:val="lv-LV"/>
        </w:rPr>
        <w:t>.1</w:t>
      </w:r>
      <w:r w:rsidRPr="009D75FA">
        <w:rPr>
          <w:rFonts w:asciiTheme="majorBidi" w:hAnsiTheme="majorBidi" w:cstheme="majorBidi"/>
          <w:szCs w:val="24"/>
          <w:shd w:val="clear" w:color="auto" w:fill="FFFFFF"/>
          <w:lang w:val="lv-LV"/>
        </w:rPr>
        <w:t>]</w:t>
      </w:r>
      <w:r w:rsidR="00EC696A" w:rsidRPr="009D75FA">
        <w:rPr>
          <w:rFonts w:asciiTheme="majorBidi" w:hAnsiTheme="majorBidi" w:cstheme="majorBidi"/>
          <w:szCs w:val="24"/>
          <w:shd w:val="clear" w:color="auto" w:fill="FFFFFF"/>
          <w:lang w:val="lv-LV"/>
        </w:rPr>
        <w:t> </w:t>
      </w:r>
      <w:r w:rsidR="00AC4CB0" w:rsidRPr="009D75FA">
        <w:rPr>
          <w:rFonts w:asciiTheme="majorBidi" w:hAnsiTheme="majorBidi" w:cstheme="majorBidi"/>
          <w:color w:val="000000" w:themeColor="text1"/>
          <w:szCs w:val="24"/>
          <w:lang w:val="lv-LV"/>
        </w:rPr>
        <w:t>Apelācijas instances tiesa</w:t>
      </w:r>
      <w:r w:rsidR="00FF5B31" w:rsidRPr="009D75FA">
        <w:rPr>
          <w:rFonts w:asciiTheme="majorBidi" w:hAnsiTheme="majorBidi" w:cstheme="majorBidi"/>
          <w:color w:val="000000" w:themeColor="text1"/>
          <w:szCs w:val="24"/>
          <w:lang w:val="lv-LV"/>
        </w:rPr>
        <w:t xml:space="preserve">s secinājums, ka strīdus elektroenerģijas tirdzniecības līgums noslēgts starp atbildētāju, no vienas puses, un dzīvokļu īpašnieku kopību, no otras puses, atbilst speciālajām tiesību normām, kas ietvertas Dzīvojamo māju pārvaldīšanas likumā un kas turpmāk norādīto iemeslu dēļ attiecināmas arī uz </w:t>
      </w:r>
      <w:r w:rsidR="009E619A" w:rsidRPr="009D75FA">
        <w:rPr>
          <w:rFonts w:asciiTheme="majorBidi" w:hAnsiTheme="majorBidi" w:cstheme="majorBidi"/>
          <w:color w:val="000000" w:themeColor="text1"/>
          <w:szCs w:val="24"/>
          <w:lang w:val="lv-LV"/>
        </w:rPr>
        <w:t>konkrētās</w:t>
      </w:r>
      <w:r w:rsidR="00FF5B31" w:rsidRPr="009D75FA">
        <w:rPr>
          <w:rFonts w:asciiTheme="majorBidi" w:hAnsiTheme="majorBidi" w:cstheme="majorBidi"/>
          <w:color w:val="000000" w:themeColor="text1"/>
          <w:szCs w:val="24"/>
          <w:lang w:val="lv-LV"/>
        </w:rPr>
        <w:t xml:space="preserve"> lietas apstākļiem.</w:t>
      </w:r>
    </w:p>
    <w:p w14:paraId="38F192D7" w14:textId="62F5896E" w:rsidR="00A8635D" w:rsidRPr="009D75FA" w:rsidRDefault="00FF5B31"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w:t>
      </w:r>
      <w:r w:rsidR="00BC5442" w:rsidRPr="009D75FA">
        <w:rPr>
          <w:rFonts w:asciiTheme="majorBidi" w:hAnsiTheme="majorBidi" w:cstheme="majorBidi"/>
          <w:color w:val="000000" w:themeColor="text1"/>
          <w:szCs w:val="24"/>
          <w:lang w:val="lv-LV"/>
        </w:rPr>
        <w:t>5</w:t>
      </w:r>
      <w:r w:rsidRPr="009D75FA">
        <w:rPr>
          <w:rFonts w:asciiTheme="majorBidi" w:hAnsiTheme="majorBidi" w:cstheme="majorBidi"/>
          <w:color w:val="000000" w:themeColor="text1"/>
          <w:szCs w:val="24"/>
          <w:lang w:val="lv-LV"/>
        </w:rPr>
        <w:t>.1.1]</w:t>
      </w:r>
      <w:r w:rsidR="000D5C4E" w:rsidRPr="009D75FA">
        <w:rPr>
          <w:rFonts w:asciiTheme="majorBidi" w:hAnsiTheme="majorBidi" w:cstheme="majorBidi"/>
          <w:color w:val="000000" w:themeColor="text1"/>
          <w:szCs w:val="24"/>
          <w:lang w:val="lv-LV"/>
        </w:rPr>
        <w:t> </w:t>
      </w:r>
      <w:r w:rsidRPr="009D75FA">
        <w:rPr>
          <w:rFonts w:asciiTheme="majorBidi" w:hAnsiTheme="majorBidi" w:cstheme="majorBidi"/>
          <w:color w:val="000000" w:themeColor="text1"/>
          <w:szCs w:val="24"/>
          <w:lang w:val="lv-LV"/>
        </w:rPr>
        <w:t xml:space="preserve">Dzīvojamo māju pārvaldīšanas likumā </w:t>
      </w:r>
      <w:r w:rsidR="000D5C4E" w:rsidRPr="009D75FA">
        <w:rPr>
          <w:rFonts w:asciiTheme="majorBidi" w:hAnsiTheme="majorBidi" w:cstheme="majorBidi"/>
          <w:color w:val="000000" w:themeColor="text1"/>
          <w:szCs w:val="24"/>
          <w:lang w:val="lv-LV"/>
        </w:rPr>
        <w:t xml:space="preserve">2013. gada 19. decembrī </w:t>
      </w:r>
      <w:r w:rsidRPr="009D75FA">
        <w:rPr>
          <w:rFonts w:asciiTheme="majorBidi" w:hAnsiTheme="majorBidi" w:cstheme="majorBidi"/>
          <w:color w:val="000000" w:themeColor="text1"/>
          <w:szCs w:val="24"/>
          <w:lang w:val="lv-LV"/>
        </w:rPr>
        <w:t xml:space="preserve">tika </w:t>
      </w:r>
      <w:r w:rsidR="00FB238D" w:rsidRPr="009D75FA">
        <w:rPr>
          <w:rFonts w:asciiTheme="majorBidi" w:hAnsiTheme="majorBidi" w:cstheme="majorBidi"/>
          <w:color w:val="000000" w:themeColor="text1"/>
          <w:szCs w:val="24"/>
          <w:lang w:val="lv-LV"/>
        </w:rPr>
        <w:t xml:space="preserve">izdarīti grozījumi, </w:t>
      </w:r>
      <w:proofErr w:type="spellStart"/>
      <w:r w:rsidR="00FB238D" w:rsidRPr="009D75FA">
        <w:rPr>
          <w:rFonts w:asciiTheme="majorBidi" w:hAnsiTheme="majorBidi" w:cstheme="majorBidi"/>
          <w:color w:val="000000" w:themeColor="text1"/>
          <w:szCs w:val="24"/>
          <w:lang w:val="lv-LV"/>
        </w:rPr>
        <w:t>citastarp</w:t>
      </w:r>
      <w:proofErr w:type="spellEnd"/>
      <w:r w:rsidR="00FB238D" w:rsidRPr="009D75FA">
        <w:rPr>
          <w:rFonts w:asciiTheme="majorBidi" w:hAnsiTheme="majorBidi" w:cstheme="majorBidi"/>
          <w:color w:val="000000" w:themeColor="text1"/>
          <w:szCs w:val="24"/>
          <w:lang w:val="lv-LV"/>
        </w:rPr>
        <w:t xml:space="preserve"> konkretizējot pārvaldnieku tiesisko statusu attiecībās ar dzīvokļu īpašnieku kopībām u</w:t>
      </w:r>
      <w:r w:rsidR="009E619A" w:rsidRPr="009D75FA">
        <w:rPr>
          <w:rFonts w:asciiTheme="majorBidi" w:hAnsiTheme="majorBidi" w:cstheme="majorBidi"/>
          <w:color w:val="000000" w:themeColor="text1"/>
          <w:szCs w:val="24"/>
          <w:lang w:val="lv-LV"/>
        </w:rPr>
        <w:t xml:space="preserve">n ietverot speciālus noteikumus par komunālo pakalpojumu (likuma terminoloģijā – „dzīvojamās mājas uzturēšanai nepieciešamo pakalpojumu”) līgumu noslēgšanu. Grozījumu likumprojekta anotācijā norādīts, ka grozījumu mērķis ir precizēt, kurus līgumus pārvaldnieks kā pilnvarotā persona slēdz dzīvokļu īpašnieku vārdā, bet kurus pārvaldnieks slēdz savā vārdā, ja vien pārvaldīšanas līgums nenosaka citādi. </w:t>
      </w:r>
      <w:r w:rsidR="000D5C4E" w:rsidRPr="009D75FA">
        <w:rPr>
          <w:rFonts w:asciiTheme="majorBidi" w:hAnsiTheme="majorBidi" w:cstheme="majorBidi"/>
          <w:color w:val="000000" w:themeColor="text1"/>
          <w:szCs w:val="24"/>
          <w:lang w:val="lv-LV"/>
        </w:rPr>
        <w:t>D</w:t>
      </w:r>
      <w:r w:rsidR="009E619A" w:rsidRPr="009D75FA">
        <w:rPr>
          <w:rFonts w:asciiTheme="majorBidi" w:hAnsiTheme="majorBidi" w:cstheme="majorBidi"/>
          <w:color w:val="000000" w:themeColor="text1"/>
          <w:szCs w:val="24"/>
          <w:lang w:val="lv-LV"/>
        </w:rPr>
        <w:t>zīvokļu īpašnieku vārdā (dzīvokļa īpašum</w:t>
      </w:r>
      <w:r w:rsidR="00284505" w:rsidRPr="009D75FA">
        <w:rPr>
          <w:rFonts w:asciiTheme="majorBidi" w:hAnsiTheme="majorBidi" w:cstheme="majorBidi"/>
          <w:color w:val="000000" w:themeColor="text1"/>
          <w:szCs w:val="24"/>
          <w:lang w:val="lv-LV"/>
        </w:rPr>
        <w:t>u</w:t>
      </w:r>
      <w:r w:rsidR="009E619A" w:rsidRPr="009D75FA">
        <w:rPr>
          <w:rFonts w:asciiTheme="majorBidi" w:hAnsiTheme="majorBidi" w:cstheme="majorBidi"/>
          <w:color w:val="000000" w:themeColor="text1"/>
          <w:szCs w:val="24"/>
          <w:lang w:val="lv-LV"/>
        </w:rPr>
        <w:t xml:space="preserve"> mājās – dzīvokļu īpašnieku kopības vārdā)</w:t>
      </w:r>
      <w:r w:rsidR="00BE7F11" w:rsidRPr="009D75FA">
        <w:rPr>
          <w:rFonts w:asciiTheme="majorBidi" w:hAnsiTheme="majorBidi" w:cstheme="majorBidi"/>
          <w:color w:val="000000" w:themeColor="text1"/>
          <w:szCs w:val="24"/>
          <w:lang w:val="lv-LV"/>
        </w:rPr>
        <w:t xml:space="preserve"> pārvaldnieks</w:t>
      </w:r>
      <w:r w:rsidR="000D5C4E" w:rsidRPr="009D75FA">
        <w:rPr>
          <w:rFonts w:asciiTheme="majorBidi" w:hAnsiTheme="majorBidi" w:cstheme="majorBidi"/>
          <w:color w:val="000000" w:themeColor="text1"/>
          <w:szCs w:val="24"/>
          <w:lang w:val="lv-LV"/>
        </w:rPr>
        <w:t xml:space="preserve"> slēdz komunālo pakalpojumu </w:t>
      </w:r>
      <w:r w:rsidR="009E619A" w:rsidRPr="009D75FA">
        <w:rPr>
          <w:rFonts w:asciiTheme="majorBidi" w:hAnsiTheme="majorBidi" w:cstheme="majorBidi"/>
          <w:color w:val="000000" w:themeColor="text1"/>
          <w:szCs w:val="24"/>
          <w:lang w:val="lv-LV"/>
        </w:rPr>
        <w:t>līgum</w:t>
      </w:r>
      <w:r w:rsidR="000D5C4E" w:rsidRPr="009D75FA">
        <w:rPr>
          <w:rFonts w:asciiTheme="majorBidi" w:hAnsiTheme="majorBidi" w:cstheme="majorBidi"/>
          <w:color w:val="000000" w:themeColor="text1"/>
          <w:szCs w:val="24"/>
          <w:lang w:val="lv-LV"/>
        </w:rPr>
        <w:t>us, tostarp arī līgumus par elektroenerģijas, kas paredzēta koplietošanas vajadzībām, nodrošināšanu. Savukārt līgumus, kas nepieciešami citu obligāti veicamo pārvaldīšanas darbību, kā arī citu pārvaldīšanas darbību nodrošināšanai, pārvaldnieks slēdz savā vārdā, ja vien pārvaldīšanas līgum</w:t>
      </w:r>
      <w:r w:rsidR="00053B83" w:rsidRPr="009D75FA">
        <w:rPr>
          <w:rFonts w:asciiTheme="majorBidi" w:hAnsiTheme="majorBidi" w:cstheme="majorBidi"/>
          <w:color w:val="000000" w:themeColor="text1"/>
          <w:szCs w:val="24"/>
          <w:lang w:val="lv-LV"/>
        </w:rPr>
        <w:t>ā</w:t>
      </w:r>
      <w:r w:rsidR="000D5C4E" w:rsidRPr="009D75FA">
        <w:rPr>
          <w:rFonts w:asciiTheme="majorBidi" w:hAnsiTheme="majorBidi" w:cstheme="majorBidi"/>
          <w:color w:val="000000" w:themeColor="text1"/>
          <w:szCs w:val="24"/>
          <w:lang w:val="lv-LV"/>
        </w:rPr>
        <w:t xml:space="preserve"> nav noteikts citādi. Nošķīruma pamatā ir apsvērums, ka pirmajā grupā ietilpst līgumi,</w:t>
      </w:r>
      <w:r w:rsidR="000D5C4E" w:rsidRPr="009D75FA">
        <w:rPr>
          <w:rFonts w:asciiTheme="majorBidi" w:hAnsiTheme="majorBidi" w:cstheme="majorBidi"/>
          <w:szCs w:val="24"/>
          <w:lang w:val="lv-LV"/>
        </w:rPr>
        <w:t xml:space="preserve"> </w:t>
      </w:r>
      <w:r w:rsidR="000D5C4E" w:rsidRPr="009D75FA">
        <w:rPr>
          <w:rFonts w:asciiTheme="majorBidi" w:hAnsiTheme="majorBidi" w:cstheme="majorBidi"/>
          <w:color w:val="000000" w:themeColor="text1"/>
          <w:szCs w:val="24"/>
          <w:lang w:val="lv-LV"/>
        </w:rPr>
        <w:t>kuri nodrošina pakalpojumu piegādi, kas saistīti ar dzīvokļa īpašuma lietošanu</w:t>
      </w:r>
      <w:r w:rsidR="00A8635D" w:rsidRPr="009D75FA">
        <w:rPr>
          <w:rFonts w:asciiTheme="majorBidi" w:hAnsiTheme="majorBidi" w:cstheme="majorBidi"/>
          <w:color w:val="000000" w:themeColor="text1"/>
          <w:szCs w:val="24"/>
          <w:lang w:val="lv-LV"/>
        </w:rPr>
        <w:t>, bet</w:t>
      </w:r>
      <w:r w:rsidR="000D5C4E" w:rsidRPr="009D75FA">
        <w:rPr>
          <w:rFonts w:asciiTheme="majorBidi" w:hAnsiTheme="majorBidi" w:cstheme="majorBidi"/>
          <w:color w:val="000000" w:themeColor="text1"/>
          <w:szCs w:val="24"/>
          <w:lang w:val="lv-LV"/>
        </w:rPr>
        <w:t xml:space="preserve"> otrajā grupā ietilpst līgumi, kuri nepieciešami pārvaldīšanas pakalpojuma nodrošināšanai (</w:t>
      </w:r>
      <w:r w:rsidR="009E33FC" w:rsidRPr="009D75FA">
        <w:rPr>
          <w:rFonts w:asciiTheme="majorBidi" w:hAnsiTheme="majorBidi" w:cstheme="majorBidi"/>
          <w:color w:val="000000" w:themeColor="text1"/>
          <w:szCs w:val="24"/>
          <w:lang w:val="lv-LV"/>
        </w:rPr>
        <w:t>s</w:t>
      </w:r>
      <w:r w:rsidR="000D5C4E" w:rsidRPr="009D75FA">
        <w:rPr>
          <w:rFonts w:asciiTheme="majorBidi" w:hAnsiTheme="majorBidi" w:cstheme="majorBidi"/>
          <w:color w:val="000000" w:themeColor="text1"/>
          <w:szCs w:val="24"/>
          <w:lang w:val="lv-LV"/>
        </w:rPr>
        <w:t xml:space="preserve">k. </w:t>
      </w:r>
      <w:r w:rsidR="000D5C4E" w:rsidRPr="009D75FA">
        <w:rPr>
          <w:rFonts w:asciiTheme="majorBidi" w:hAnsiTheme="majorBidi" w:cstheme="majorBidi"/>
          <w:i/>
          <w:iCs/>
          <w:color w:val="000000" w:themeColor="text1"/>
          <w:szCs w:val="24"/>
          <w:lang w:val="lv-LV"/>
        </w:rPr>
        <w:t>likumprojekta Nr.</w:t>
      </w:r>
      <w:r w:rsidR="003A39C8" w:rsidRPr="009D75FA">
        <w:rPr>
          <w:rFonts w:asciiTheme="majorBidi" w:hAnsiTheme="majorBidi" w:cstheme="majorBidi"/>
          <w:i/>
          <w:iCs/>
          <w:color w:val="000000" w:themeColor="text1"/>
          <w:szCs w:val="24"/>
          <w:lang w:val="lv-LV"/>
        </w:rPr>
        <w:t> </w:t>
      </w:r>
      <w:r w:rsidR="000D5C4E" w:rsidRPr="009D75FA">
        <w:rPr>
          <w:rFonts w:asciiTheme="majorBidi" w:hAnsiTheme="majorBidi" w:cstheme="majorBidi"/>
          <w:i/>
          <w:iCs/>
          <w:color w:val="000000" w:themeColor="text1"/>
          <w:szCs w:val="24"/>
          <w:lang w:val="lv-LV"/>
        </w:rPr>
        <w:t>262/Lp11 „Grozījumi Dzīvojamo māju pārvaldīšanas likumā” sākotnējās ietekmes novērtējuma ziņojum</w:t>
      </w:r>
      <w:r w:rsidR="0095740B" w:rsidRPr="009D75FA">
        <w:rPr>
          <w:rFonts w:asciiTheme="majorBidi" w:hAnsiTheme="majorBidi" w:cstheme="majorBidi"/>
          <w:i/>
          <w:iCs/>
          <w:color w:val="000000" w:themeColor="text1"/>
          <w:szCs w:val="24"/>
          <w:lang w:val="lv-LV"/>
        </w:rPr>
        <w:t>u</w:t>
      </w:r>
      <w:r w:rsidR="000D5C4E" w:rsidRPr="009D75FA">
        <w:rPr>
          <w:rFonts w:asciiTheme="majorBidi" w:hAnsiTheme="majorBidi" w:cstheme="majorBidi"/>
          <w:i/>
          <w:iCs/>
          <w:color w:val="000000" w:themeColor="text1"/>
          <w:szCs w:val="24"/>
          <w:lang w:val="lv-LV"/>
        </w:rPr>
        <w:t xml:space="preserve"> (anotācij</w:t>
      </w:r>
      <w:r w:rsidR="0095740B" w:rsidRPr="009D75FA">
        <w:rPr>
          <w:rFonts w:asciiTheme="majorBidi" w:hAnsiTheme="majorBidi" w:cstheme="majorBidi"/>
          <w:i/>
          <w:iCs/>
          <w:color w:val="000000" w:themeColor="text1"/>
          <w:szCs w:val="24"/>
          <w:lang w:val="lv-LV"/>
        </w:rPr>
        <w:t>u</w:t>
      </w:r>
      <w:r w:rsidR="000D5C4E" w:rsidRPr="009D75FA">
        <w:rPr>
          <w:rFonts w:asciiTheme="majorBidi" w:hAnsiTheme="majorBidi" w:cstheme="majorBidi"/>
          <w:i/>
          <w:iCs/>
          <w:color w:val="000000" w:themeColor="text1"/>
          <w:szCs w:val="24"/>
          <w:lang w:val="lv-LV"/>
        </w:rPr>
        <w:t>)</w:t>
      </w:r>
      <w:r w:rsidR="00284505" w:rsidRPr="009D75FA">
        <w:rPr>
          <w:rFonts w:asciiTheme="majorBidi" w:hAnsiTheme="majorBidi" w:cstheme="majorBidi"/>
          <w:i/>
          <w:iCs/>
          <w:color w:val="000000" w:themeColor="text1"/>
          <w:szCs w:val="24"/>
          <w:lang w:val="lv-LV"/>
        </w:rPr>
        <w:t>. Pieejama Latvijas Republikas Saeimas tīmekļvietnē www.saeima.lv</w:t>
      </w:r>
      <w:r w:rsidR="0095740B" w:rsidRPr="009D75FA">
        <w:rPr>
          <w:rFonts w:asciiTheme="majorBidi" w:hAnsiTheme="majorBidi" w:cstheme="majorBidi"/>
          <w:color w:val="000000" w:themeColor="text1"/>
          <w:szCs w:val="24"/>
          <w:lang w:val="lv-LV"/>
        </w:rPr>
        <w:t>).</w:t>
      </w:r>
      <w:r w:rsidR="00A8635D" w:rsidRPr="009D75FA">
        <w:rPr>
          <w:rFonts w:asciiTheme="majorBidi" w:hAnsiTheme="majorBidi" w:cstheme="majorBidi"/>
          <w:color w:val="000000" w:themeColor="text1"/>
          <w:szCs w:val="24"/>
          <w:lang w:val="lv-LV"/>
        </w:rPr>
        <w:t xml:space="preserve"> </w:t>
      </w:r>
    </w:p>
    <w:p w14:paraId="211D1225" w14:textId="77777777" w:rsidR="002965A3" w:rsidRPr="009D75FA" w:rsidRDefault="002124DD"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Atbilstoši iepriekšminētajam iedalījumam Dzīvojamo māju pārvaldīšanas likuma 17.</w:t>
      </w:r>
      <w:r w:rsidRPr="009D75FA">
        <w:rPr>
          <w:rFonts w:asciiTheme="majorBidi" w:hAnsiTheme="majorBidi" w:cstheme="majorBidi"/>
          <w:color w:val="000000" w:themeColor="text1"/>
          <w:szCs w:val="24"/>
          <w:vertAlign w:val="superscript"/>
          <w:lang w:val="lv-LV"/>
        </w:rPr>
        <w:t>2</w:t>
      </w:r>
      <w:r w:rsidRPr="009D75FA">
        <w:rPr>
          <w:rFonts w:asciiTheme="majorBidi" w:hAnsiTheme="majorBidi" w:cstheme="majorBidi"/>
          <w:color w:val="000000" w:themeColor="text1"/>
          <w:szCs w:val="24"/>
          <w:lang w:val="lv-LV"/>
        </w:rPr>
        <w:t xml:space="preserve"> panta pirmajā daļā noteikts, ka līgumu ar komunālo pakalpojumu sniedzēju slēdz dzīvojamās mājas īpašnieks (dzīvokļa īpašumu mājā – dzīvokļu īpašnieku kopība) un attiecīgā pakalpojuma sniedzējs. Turklāt šā panta otrās daļas otrajā teikumā uzsvērts, ka dzīvojamās mājas īpašnieka pilnvarotā persona, tostarp pārvaldnieks, līgumu slēdz visu dzīvojamās mājas īpašnieku vārdā. </w:t>
      </w:r>
    </w:p>
    <w:p w14:paraId="51C74F2E" w14:textId="14DFB57E" w:rsidR="00A16EDF" w:rsidRPr="009D75FA" w:rsidRDefault="002965A3"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Līdz ar to secināms, ka likumdevējs ir noteicis speciālu regulējumu attiecībā uz līgumu par komunālo pakalpojumu sniegšanu noslēgšanu, kas pēc savas būtības ierobežo līgumu slēgšanas brīvību, uz kuru atsaucas kasācijas sūdzības iesniedzēja. Proti, atbilstoši iepriekšminētajam regulējumam ir ierobežota brīvība izvēlēties, ar kuru personu</w:t>
      </w:r>
      <w:r w:rsidR="00931AF7" w:rsidRPr="009D75FA">
        <w:rPr>
          <w:rFonts w:asciiTheme="majorBidi" w:hAnsiTheme="majorBidi" w:cstheme="majorBidi"/>
          <w:color w:val="000000" w:themeColor="text1"/>
          <w:szCs w:val="24"/>
          <w:lang w:val="lv-LV"/>
        </w:rPr>
        <w:t xml:space="preserve"> komunālo pakalpojumu sniedzējs dzīvojamās mājas gadījumā </w:t>
      </w:r>
      <w:r w:rsidR="00284505" w:rsidRPr="009D75FA">
        <w:rPr>
          <w:rFonts w:asciiTheme="majorBidi" w:hAnsiTheme="majorBidi" w:cstheme="majorBidi"/>
          <w:color w:val="000000" w:themeColor="text1"/>
          <w:szCs w:val="24"/>
          <w:lang w:val="lv-LV"/>
        </w:rPr>
        <w:t>ir tiesīgs</w:t>
      </w:r>
      <w:r w:rsidRPr="009D75FA">
        <w:rPr>
          <w:rFonts w:asciiTheme="majorBidi" w:hAnsiTheme="majorBidi" w:cstheme="majorBidi"/>
          <w:color w:val="000000" w:themeColor="text1"/>
          <w:szCs w:val="24"/>
          <w:lang w:val="lv-LV"/>
        </w:rPr>
        <w:t xml:space="preserve"> slēgt darījumu.</w:t>
      </w:r>
      <w:r w:rsidR="0005424E" w:rsidRPr="009D75FA">
        <w:rPr>
          <w:rFonts w:asciiTheme="majorBidi" w:hAnsiTheme="majorBidi" w:cstheme="majorBidi"/>
          <w:color w:val="000000" w:themeColor="text1"/>
          <w:szCs w:val="24"/>
          <w:lang w:val="lv-LV"/>
        </w:rPr>
        <w:t xml:space="preserve"> Minētais ierobežojums aplūkojams kopsakarā ar Dzīvojamo māju pārvaldīšanas likuma 17.</w:t>
      </w:r>
      <w:r w:rsidR="0005424E" w:rsidRPr="009D75FA">
        <w:rPr>
          <w:rFonts w:asciiTheme="majorBidi" w:hAnsiTheme="majorBidi" w:cstheme="majorBidi"/>
          <w:color w:val="000000" w:themeColor="text1"/>
          <w:szCs w:val="24"/>
          <w:vertAlign w:val="superscript"/>
          <w:lang w:val="lv-LV"/>
        </w:rPr>
        <w:t>4</w:t>
      </w:r>
      <w:r w:rsidR="0005424E" w:rsidRPr="009D75FA">
        <w:rPr>
          <w:rFonts w:asciiTheme="majorBidi" w:hAnsiTheme="majorBidi" w:cstheme="majorBidi"/>
          <w:color w:val="000000" w:themeColor="text1"/>
          <w:szCs w:val="24"/>
          <w:lang w:val="lv-LV"/>
        </w:rPr>
        <w:t> panta normu, kas tika ietverta likumā vienlaikus ar šo ierobežojumu</w:t>
      </w:r>
      <w:r w:rsidR="002124DD" w:rsidRPr="009D75FA">
        <w:rPr>
          <w:rFonts w:asciiTheme="majorBidi" w:hAnsiTheme="majorBidi" w:cstheme="majorBidi"/>
          <w:color w:val="000000" w:themeColor="text1"/>
          <w:szCs w:val="24"/>
          <w:lang w:val="lv-LV"/>
        </w:rPr>
        <w:t xml:space="preserve"> </w:t>
      </w:r>
      <w:r w:rsidR="0005424E" w:rsidRPr="009D75FA">
        <w:rPr>
          <w:rFonts w:asciiTheme="majorBidi" w:hAnsiTheme="majorBidi" w:cstheme="majorBidi"/>
          <w:color w:val="000000" w:themeColor="text1"/>
          <w:szCs w:val="24"/>
          <w:lang w:val="lv-LV"/>
        </w:rPr>
        <w:t>un nosaka komunālo pakalpojumu sniedzēju pienākumus pret dzīvojamās mājas īpašnieku. Abu normu sistēmisks iztulkojums norāda uz likumdevēja mērķi noteikt normā minētos pienākumus, tostarp pienākumu samazināt uzskaitē esošo parādsaistību apmēru par neatgūstamā parāda summu</w:t>
      </w:r>
      <w:r w:rsidR="00931AF7" w:rsidRPr="009D75FA">
        <w:rPr>
          <w:rFonts w:asciiTheme="majorBidi" w:hAnsiTheme="majorBidi" w:cstheme="majorBidi"/>
          <w:color w:val="000000" w:themeColor="text1"/>
          <w:szCs w:val="24"/>
          <w:lang w:val="lv-LV"/>
        </w:rPr>
        <w:t xml:space="preserve">, </w:t>
      </w:r>
      <w:r w:rsidR="00931AF7" w:rsidRPr="009D75FA">
        <w:rPr>
          <w:rFonts w:asciiTheme="majorBidi" w:hAnsiTheme="majorBidi" w:cstheme="majorBidi"/>
          <w:color w:val="000000" w:themeColor="text1"/>
          <w:szCs w:val="24"/>
          <w:lang w:val="lv-LV"/>
        </w:rPr>
        <w:lastRenderedPageBreak/>
        <w:t>tieši komunālo pakalpojumu sniedzējiem, nevis dzīvojamās mājas pārvaldniekiem</w:t>
      </w:r>
      <w:r w:rsidR="00284505" w:rsidRPr="009D75FA">
        <w:rPr>
          <w:rFonts w:asciiTheme="majorBidi" w:hAnsiTheme="majorBidi" w:cstheme="majorBidi"/>
          <w:color w:val="000000" w:themeColor="text1"/>
          <w:szCs w:val="24"/>
          <w:lang w:val="lv-LV"/>
        </w:rPr>
        <w:t xml:space="preserve"> vai citiem iespējamajiem kopības pārstāvjiem</w:t>
      </w:r>
      <w:r w:rsidR="00931AF7" w:rsidRPr="009D75FA">
        <w:rPr>
          <w:rFonts w:asciiTheme="majorBidi" w:hAnsiTheme="majorBidi" w:cstheme="majorBidi"/>
          <w:color w:val="000000" w:themeColor="text1"/>
          <w:szCs w:val="24"/>
          <w:lang w:val="lv-LV"/>
        </w:rPr>
        <w:t>.</w:t>
      </w:r>
    </w:p>
    <w:p w14:paraId="786B242D" w14:textId="054AD418" w:rsidR="00BA36D7" w:rsidRPr="009D75FA" w:rsidRDefault="00A16EDF"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w:t>
      </w:r>
      <w:r w:rsidR="00BC5442" w:rsidRPr="009D75FA">
        <w:rPr>
          <w:rFonts w:asciiTheme="majorBidi" w:hAnsiTheme="majorBidi" w:cstheme="majorBidi"/>
          <w:color w:val="000000" w:themeColor="text1"/>
          <w:szCs w:val="24"/>
          <w:lang w:val="lv-LV"/>
        </w:rPr>
        <w:t>5</w:t>
      </w:r>
      <w:r w:rsidRPr="009D75FA">
        <w:rPr>
          <w:rFonts w:asciiTheme="majorBidi" w:hAnsiTheme="majorBidi" w:cstheme="majorBidi"/>
          <w:color w:val="000000" w:themeColor="text1"/>
          <w:szCs w:val="24"/>
          <w:lang w:val="lv-LV"/>
        </w:rPr>
        <w:t>.1.2] </w:t>
      </w:r>
      <w:r w:rsidR="009C7AAC" w:rsidRPr="009D75FA">
        <w:rPr>
          <w:rFonts w:asciiTheme="majorBidi" w:hAnsiTheme="majorBidi" w:cstheme="majorBidi"/>
          <w:bCs/>
          <w:szCs w:val="24"/>
          <w:lang w:val="lv-LV"/>
        </w:rPr>
        <w:t xml:space="preserve">Pretēji kasācijas sūdzībā norādītajam </w:t>
      </w:r>
      <w:r w:rsidR="009C7AAC" w:rsidRPr="009D75FA">
        <w:rPr>
          <w:rFonts w:asciiTheme="majorBidi" w:hAnsiTheme="majorBidi" w:cstheme="majorBidi"/>
          <w:color w:val="000000" w:themeColor="text1"/>
          <w:szCs w:val="24"/>
          <w:lang w:val="lv-LV"/>
        </w:rPr>
        <w:t>Dzīvojamo māju pārvaldīšanas likumā ietverto speciālo regulējumu, kas attiecinā</w:t>
      </w:r>
      <w:r w:rsidR="00BE7F11" w:rsidRPr="009D75FA">
        <w:rPr>
          <w:rFonts w:asciiTheme="majorBidi" w:hAnsiTheme="majorBidi" w:cstheme="majorBidi"/>
          <w:color w:val="000000" w:themeColor="text1"/>
          <w:szCs w:val="24"/>
          <w:lang w:val="lv-LV"/>
        </w:rPr>
        <w:t xml:space="preserve">ts </w:t>
      </w:r>
      <w:r w:rsidR="009C7AAC" w:rsidRPr="009D75FA">
        <w:rPr>
          <w:rFonts w:asciiTheme="majorBidi" w:hAnsiTheme="majorBidi" w:cstheme="majorBidi"/>
          <w:color w:val="000000" w:themeColor="text1"/>
          <w:szCs w:val="24"/>
          <w:lang w:val="lv-LV"/>
        </w:rPr>
        <w:t xml:space="preserve">uz komunālo pakalpojumu sniedzējiem, nevar attiecināt arī uz pārvaldniekiem, pamatojoties uz Dzīvojamo māju pārvaldīšanas likuma 10. panta pirmo daļu. </w:t>
      </w:r>
      <w:r w:rsidR="00BE7F11" w:rsidRPr="009D75FA">
        <w:rPr>
          <w:rFonts w:asciiTheme="majorBidi" w:hAnsiTheme="majorBidi" w:cstheme="majorBidi"/>
          <w:color w:val="000000" w:themeColor="text1"/>
          <w:szCs w:val="24"/>
          <w:lang w:val="lv-LV"/>
        </w:rPr>
        <w:t>Minētā norma nosaka, ka pārvaldnieks kļūst par pakalpojuma sniedzēju attiecībās ar dzīvojamās mājas īpašnieku (dzīvokļa īpašum</w:t>
      </w:r>
      <w:r w:rsidRPr="009D75FA">
        <w:rPr>
          <w:rFonts w:asciiTheme="majorBidi" w:hAnsiTheme="majorBidi" w:cstheme="majorBidi"/>
          <w:color w:val="000000" w:themeColor="text1"/>
          <w:szCs w:val="24"/>
          <w:lang w:val="lv-LV"/>
        </w:rPr>
        <w:t>u</w:t>
      </w:r>
      <w:r w:rsidR="00BE7F11" w:rsidRPr="009D75FA">
        <w:rPr>
          <w:rFonts w:asciiTheme="majorBidi" w:hAnsiTheme="majorBidi" w:cstheme="majorBidi"/>
          <w:color w:val="000000" w:themeColor="text1"/>
          <w:szCs w:val="24"/>
          <w:lang w:val="lv-LV"/>
        </w:rPr>
        <w:t xml:space="preserve"> mājā – ar dzīvokļu īpašnieku kopību) uzdoto pārvaldīšanas darbību izpildē, proti, pārvaldnieks, saņemot pārvaldīšanas uzdevumu un piekrītot tam, kļūst par pārvaldīšanas pakalpojuma sniedzēju.</w:t>
      </w:r>
      <w:r w:rsidR="0096027C" w:rsidRPr="009D75FA">
        <w:rPr>
          <w:rFonts w:asciiTheme="majorBidi" w:hAnsiTheme="majorBidi" w:cstheme="majorBidi"/>
          <w:color w:val="000000" w:themeColor="text1"/>
          <w:szCs w:val="24"/>
          <w:lang w:val="lv-LV"/>
        </w:rPr>
        <w:t xml:space="preserve"> Senāts iepriekš jau ir norādījis, ka komunālie pakalpojumi jānošķir no pārvaldīšanas pakalpojuma</w:t>
      </w:r>
      <w:r w:rsidRPr="009D75FA">
        <w:rPr>
          <w:rFonts w:asciiTheme="majorBidi" w:hAnsiTheme="majorBidi" w:cstheme="majorBidi"/>
          <w:color w:val="000000" w:themeColor="text1"/>
          <w:szCs w:val="24"/>
          <w:lang w:val="lv-LV"/>
        </w:rPr>
        <w:t xml:space="preserve"> un</w:t>
      </w:r>
      <w:r w:rsidR="00A52A0B" w:rsidRPr="009D75FA">
        <w:rPr>
          <w:rFonts w:asciiTheme="majorBidi" w:hAnsiTheme="majorBidi" w:cstheme="majorBidi"/>
          <w:color w:val="000000" w:themeColor="text1"/>
          <w:szCs w:val="24"/>
          <w:lang w:val="lv-LV"/>
        </w:rPr>
        <w:t>,</w:t>
      </w:r>
      <w:r w:rsidRPr="009D75FA">
        <w:rPr>
          <w:rFonts w:asciiTheme="majorBidi" w:hAnsiTheme="majorBidi" w:cstheme="majorBidi"/>
          <w:color w:val="000000" w:themeColor="text1"/>
          <w:szCs w:val="24"/>
          <w:lang w:val="lv-LV"/>
        </w:rPr>
        <w:t xml:space="preserve"> ka ar pakalpojuma sniedzēju Dzīvojamo māju pārvaldīšanas likuma 17.</w:t>
      </w:r>
      <w:r w:rsidRPr="009D75FA">
        <w:rPr>
          <w:rFonts w:asciiTheme="majorBidi" w:hAnsiTheme="majorBidi" w:cstheme="majorBidi"/>
          <w:color w:val="000000" w:themeColor="text1"/>
          <w:szCs w:val="24"/>
          <w:vertAlign w:val="superscript"/>
          <w:lang w:val="lv-LV"/>
        </w:rPr>
        <w:t>2</w:t>
      </w:r>
      <w:r w:rsidRPr="009D75FA">
        <w:rPr>
          <w:rFonts w:asciiTheme="majorBidi" w:hAnsiTheme="majorBidi" w:cstheme="majorBidi"/>
          <w:color w:val="000000" w:themeColor="text1"/>
          <w:szCs w:val="24"/>
          <w:lang w:val="lv-LV"/>
        </w:rPr>
        <w:t xml:space="preserve"> un turpmāko pantu izpratnē ir saprotams </w:t>
      </w:r>
      <w:r w:rsidRPr="009D75FA">
        <w:rPr>
          <w:rFonts w:asciiTheme="majorBidi" w:hAnsiTheme="majorBidi" w:cstheme="majorBidi"/>
          <w:bCs/>
          <w:szCs w:val="24"/>
          <w:lang w:val="lv-LV"/>
        </w:rPr>
        <w:t>Dzīvojamo māju pārvaldīšanas likuma 6. panta otrās daļas 1. punkta „b” apakšpunktā minēto pakalpojumu, proti, komunālo pakalpojumu, sniedzējs, nevis pārvaldnieks</w:t>
      </w:r>
      <w:r w:rsidR="0096027C" w:rsidRPr="009D75FA">
        <w:rPr>
          <w:rFonts w:asciiTheme="majorBidi" w:hAnsiTheme="majorBidi" w:cstheme="majorBidi"/>
          <w:color w:val="000000" w:themeColor="text1"/>
          <w:szCs w:val="24"/>
          <w:lang w:val="lv-LV"/>
        </w:rPr>
        <w:t xml:space="preserve"> (sk. </w:t>
      </w:r>
      <w:r w:rsidRPr="009D75FA">
        <w:rPr>
          <w:rFonts w:asciiTheme="majorBidi" w:hAnsiTheme="majorBidi" w:cstheme="majorBidi"/>
          <w:bCs/>
          <w:i/>
          <w:iCs/>
          <w:szCs w:val="24"/>
          <w:lang w:val="lv-LV"/>
        </w:rPr>
        <w:t>Senāta 2025. gada 10. jūlija sprieduma lietā Nr. SKC</w:t>
      </w:r>
      <w:r w:rsidRPr="009D75FA">
        <w:rPr>
          <w:rFonts w:asciiTheme="majorBidi" w:hAnsiTheme="majorBidi" w:cstheme="majorBidi"/>
          <w:bCs/>
          <w:i/>
          <w:iCs/>
          <w:szCs w:val="24"/>
          <w:lang w:val="lv-LV"/>
        </w:rPr>
        <w:noBreakHyphen/>
        <w:t>567/2025, ECLI:LV:AT:2025:0710.C771024623.11.S, 11.2.</w:t>
      </w:r>
      <w:r w:rsidRPr="009D75FA">
        <w:rPr>
          <w:rFonts w:asciiTheme="majorBidi" w:hAnsiTheme="majorBidi" w:cstheme="majorBidi"/>
          <w:bCs/>
          <w:i/>
          <w:iCs/>
          <w:szCs w:val="24"/>
          <w:lang w:val="lv-LV"/>
        </w:rPr>
        <w:noBreakHyphen/>
        <w:t>11.4. punktu</w:t>
      </w:r>
      <w:r w:rsidR="0096027C" w:rsidRPr="009D75FA">
        <w:rPr>
          <w:rFonts w:asciiTheme="majorBidi" w:hAnsiTheme="majorBidi" w:cstheme="majorBidi"/>
          <w:bCs/>
          <w:szCs w:val="24"/>
          <w:lang w:val="lv-LV"/>
        </w:rPr>
        <w:t xml:space="preserve">). </w:t>
      </w:r>
      <w:r w:rsidR="0096027C" w:rsidRPr="009D75FA">
        <w:rPr>
          <w:rFonts w:asciiTheme="majorBidi" w:hAnsiTheme="majorBidi" w:cstheme="majorBidi"/>
          <w:color w:val="000000" w:themeColor="text1"/>
          <w:szCs w:val="24"/>
          <w:lang w:val="lv-LV"/>
        </w:rPr>
        <w:t>Atsaucoties uz Dzīvojamo māju pārvaldīšanas likuma 10. panta pirmo daļu un tajā lietoto apzīmējumu „pakalpojum</w:t>
      </w:r>
      <w:r w:rsidR="00AF501A" w:rsidRPr="009D75FA">
        <w:rPr>
          <w:rFonts w:asciiTheme="majorBidi" w:hAnsiTheme="majorBidi" w:cstheme="majorBidi"/>
          <w:color w:val="000000" w:themeColor="text1"/>
          <w:szCs w:val="24"/>
          <w:lang w:val="lv-LV"/>
        </w:rPr>
        <w:t>a</w:t>
      </w:r>
      <w:r w:rsidR="0096027C" w:rsidRPr="009D75FA">
        <w:rPr>
          <w:rFonts w:asciiTheme="majorBidi" w:hAnsiTheme="majorBidi" w:cstheme="majorBidi"/>
          <w:color w:val="000000" w:themeColor="text1"/>
          <w:szCs w:val="24"/>
          <w:lang w:val="lv-LV"/>
        </w:rPr>
        <w:t xml:space="preserve"> sniedzējs”, kasācijas sūdzības iesniedzēja nav pievērsusi </w:t>
      </w:r>
      <w:r w:rsidR="00284505" w:rsidRPr="009D75FA">
        <w:rPr>
          <w:rFonts w:asciiTheme="majorBidi" w:hAnsiTheme="majorBidi" w:cstheme="majorBidi"/>
          <w:color w:val="000000" w:themeColor="text1"/>
          <w:szCs w:val="24"/>
          <w:lang w:val="lv-LV"/>
        </w:rPr>
        <w:t>nepieciešamo</w:t>
      </w:r>
      <w:r w:rsidR="0096027C" w:rsidRPr="009D75FA">
        <w:rPr>
          <w:rFonts w:asciiTheme="majorBidi" w:hAnsiTheme="majorBidi" w:cstheme="majorBidi"/>
          <w:color w:val="000000" w:themeColor="text1"/>
          <w:szCs w:val="24"/>
          <w:lang w:val="lv-LV"/>
        </w:rPr>
        <w:t xml:space="preserve"> uzmanību tam, ka likumdevējs Dzīvojamo māju pārvaldīšanas likuma 17.</w:t>
      </w:r>
      <w:r w:rsidR="0096027C" w:rsidRPr="009D75FA">
        <w:rPr>
          <w:rFonts w:asciiTheme="majorBidi" w:hAnsiTheme="majorBidi" w:cstheme="majorBidi"/>
          <w:color w:val="000000" w:themeColor="text1"/>
          <w:szCs w:val="24"/>
          <w:vertAlign w:val="superscript"/>
          <w:lang w:val="lv-LV"/>
        </w:rPr>
        <w:t>2</w:t>
      </w:r>
      <w:r w:rsidR="0096027C" w:rsidRPr="009D75FA">
        <w:rPr>
          <w:rFonts w:asciiTheme="majorBidi" w:hAnsiTheme="majorBidi" w:cstheme="majorBidi"/>
          <w:color w:val="000000" w:themeColor="text1"/>
          <w:szCs w:val="24"/>
          <w:lang w:val="lv-LV"/>
        </w:rPr>
        <w:t xml:space="preserve"> un turpmākajos pantos izmanto norādi </w:t>
      </w:r>
      <w:r w:rsidR="00AF501A" w:rsidRPr="009D75FA">
        <w:rPr>
          <w:rFonts w:asciiTheme="majorBidi" w:hAnsiTheme="majorBidi" w:cstheme="majorBidi"/>
          <w:color w:val="000000" w:themeColor="text1"/>
          <w:szCs w:val="24"/>
          <w:lang w:val="lv-LV"/>
        </w:rPr>
        <w:t xml:space="preserve">„pakalpojuma sniedzējs” nevis vispārīgi, bet gan saistībā ar konkrēta veida pakalpojumu sniedzējiem. Tas secināms </w:t>
      </w:r>
      <w:r w:rsidR="00BA36D7" w:rsidRPr="009D75FA">
        <w:rPr>
          <w:rFonts w:asciiTheme="majorBidi" w:hAnsiTheme="majorBidi" w:cstheme="majorBidi"/>
          <w:color w:val="000000" w:themeColor="text1"/>
          <w:szCs w:val="24"/>
          <w:lang w:val="lv-LV"/>
        </w:rPr>
        <w:t>ne vien no Dzīvojamo māju pārvaldīšanas likuma 17.</w:t>
      </w:r>
      <w:r w:rsidR="00BA36D7" w:rsidRPr="009D75FA">
        <w:rPr>
          <w:rFonts w:asciiTheme="majorBidi" w:hAnsiTheme="majorBidi" w:cstheme="majorBidi"/>
          <w:color w:val="000000" w:themeColor="text1"/>
          <w:szCs w:val="24"/>
          <w:vertAlign w:val="superscript"/>
          <w:lang w:val="lv-LV"/>
        </w:rPr>
        <w:t>2</w:t>
      </w:r>
      <w:r w:rsidR="003A39C8" w:rsidRPr="009D75FA">
        <w:rPr>
          <w:rFonts w:asciiTheme="majorBidi" w:hAnsiTheme="majorBidi" w:cstheme="majorBidi"/>
          <w:color w:val="000000" w:themeColor="text1"/>
          <w:szCs w:val="24"/>
          <w:lang w:val="lv-LV"/>
        </w:rPr>
        <w:t> </w:t>
      </w:r>
      <w:r w:rsidR="00BA36D7" w:rsidRPr="009D75FA">
        <w:rPr>
          <w:rFonts w:asciiTheme="majorBidi" w:hAnsiTheme="majorBidi" w:cstheme="majorBidi"/>
          <w:color w:val="000000" w:themeColor="text1"/>
          <w:szCs w:val="24"/>
          <w:lang w:val="lv-LV"/>
        </w:rPr>
        <w:t>panta regulējuma, bet arī no 17.</w:t>
      </w:r>
      <w:r w:rsidR="00BA36D7" w:rsidRPr="009D75FA">
        <w:rPr>
          <w:rFonts w:asciiTheme="majorBidi" w:hAnsiTheme="majorBidi" w:cstheme="majorBidi"/>
          <w:color w:val="000000" w:themeColor="text1"/>
          <w:szCs w:val="24"/>
          <w:vertAlign w:val="superscript"/>
          <w:lang w:val="lv-LV"/>
        </w:rPr>
        <w:t>3</w:t>
      </w:r>
      <w:r w:rsidR="00BA36D7" w:rsidRPr="009D75FA">
        <w:rPr>
          <w:rFonts w:asciiTheme="majorBidi" w:hAnsiTheme="majorBidi" w:cstheme="majorBidi"/>
          <w:color w:val="000000" w:themeColor="text1"/>
          <w:szCs w:val="24"/>
          <w:lang w:val="lv-LV"/>
        </w:rPr>
        <w:t xml:space="preserve"> un 17.</w:t>
      </w:r>
      <w:r w:rsidR="00BA36D7" w:rsidRPr="009D75FA">
        <w:rPr>
          <w:rFonts w:asciiTheme="majorBidi" w:hAnsiTheme="majorBidi" w:cstheme="majorBidi"/>
          <w:color w:val="000000" w:themeColor="text1"/>
          <w:szCs w:val="24"/>
          <w:vertAlign w:val="superscript"/>
          <w:lang w:val="lv-LV"/>
        </w:rPr>
        <w:t>5</w:t>
      </w:r>
      <w:r w:rsidR="00BA36D7" w:rsidRPr="009D75FA">
        <w:rPr>
          <w:rFonts w:asciiTheme="majorBidi" w:hAnsiTheme="majorBidi" w:cstheme="majorBidi"/>
          <w:color w:val="000000" w:themeColor="text1"/>
          <w:szCs w:val="24"/>
          <w:lang w:val="lv-LV"/>
        </w:rPr>
        <w:t xml:space="preserve"> panta, kurā nošķirta pārvaldnieka un komunālo pakalpojumu sniedzēju kompetence. </w:t>
      </w:r>
    </w:p>
    <w:p w14:paraId="572337D6" w14:textId="22B7457B" w:rsidR="00AB048C" w:rsidRPr="009D75FA" w:rsidRDefault="00BA36D7"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w:t>
      </w:r>
      <w:r w:rsidR="00BC5442" w:rsidRPr="009D75FA">
        <w:rPr>
          <w:rFonts w:asciiTheme="majorBidi" w:hAnsiTheme="majorBidi" w:cstheme="majorBidi"/>
          <w:color w:val="000000" w:themeColor="text1"/>
          <w:szCs w:val="24"/>
          <w:lang w:val="lv-LV"/>
        </w:rPr>
        <w:t>5</w:t>
      </w:r>
      <w:r w:rsidRPr="009D75FA">
        <w:rPr>
          <w:rFonts w:asciiTheme="majorBidi" w:hAnsiTheme="majorBidi" w:cstheme="majorBidi"/>
          <w:color w:val="000000" w:themeColor="text1"/>
          <w:szCs w:val="24"/>
          <w:lang w:val="lv-LV"/>
        </w:rPr>
        <w:t>.1.</w:t>
      </w:r>
      <w:r w:rsidR="00C2697D" w:rsidRPr="009D75FA">
        <w:rPr>
          <w:rFonts w:asciiTheme="majorBidi" w:hAnsiTheme="majorBidi" w:cstheme="majorBidi"/>
          <w:color w:val="000000" w:themeColor="text1"/>
          <w:szCs w:val="24"/>
          <w:lang w:val="lv-LV"/>
        </w:rPr>
        <w:t>3</w:t>
      </w:r>
      <w:r w:rsidRPr="009D75FA">
        <w:rPr>
          <w:rFonts w:asciiTheme="majorBidi" w:hAnsiTheme="majorBidi" w:cstheme="majorBidi"/>
          <w:color w:val="000000" w:themeColor="text1"/>
          <w:szCs w:val="24"/>
          <w:lang w:val="lv-LV"/>
        </w:rPr>
        <w:t>] </w:t>
      </w:r>
      <w:r w:rsidR="00267AB2" w:rsidRPr="009D75FA">
        <w:rPr>
          <w:rFonts w:asciiTheme="majorBidi" w:hAnsiTheme="majorBidi" w:cstheme="majorBidi"/>
          <w:color w:val="000000" w:themeColor="text1"/>
          <w:szCs w:val="24"/>
          <w:lang w:val="lv-LV"/>
        </w:rPr>
        <w:t>Iepriekšminētais secinājums par to, ka līgumi par komunālo pakalpojumu sniegšanu dzīvojamo māju gadījumā slēdzami ar dzīvojamo māju īpašnieku, kas dzīvokļa īpašumu māju gadījumā nozīmē, ka t</w:t>
      </w:r>
      <w:r w:rsidR="00922234" w:rsidRPr="009D75FA">
        <w:rPr>
          <w:rFonts w:asciiTheme="majorBidi" w:hAnsiTheme="majorBidi" w:cstheme="majorBidi"/>
          <w:color w:val="000000" w:themeColor="text1"/>
          <w:szCs w:val="24"/>
          <w:lang w:val="lv-LV"/>
        </w:rPr>
        <w:t>ie</w:t>
      </w:r>
      <w:r w:rsidR="00267AB2" w:rsidRPr="009D75FA">
        <w:rPr>
          <w:rFonts w:asciiTheme="majorBidi" w:hAnsiTheme="majorBidi" w:cstheme="majorBidi"/>
          <w:color w:val="000000" w:themeColor="text1"/>
          <w:szCs w:val="24"/>
          <w:lang w:val="lv-LV"/>
        </w:rPr>
        <w:t xml:space="preserve"> jāslēdz ar dzīvokļu īpašnieku kopību, attiecas arī uz līgumiem par elektroenerģijas nodrošināšanu dzīvojamās mājas kopīpašumā esošajai daļai, kaut šis pakalpojums </w:t>
      </w:r>
      <w:r w:rsidR="00922234" w:rsidRPr="009D75FA">
        <w:rPr>
          <w:rFonts w:asciiTheme="majorBidi" w:hAnsiTheme="majorBidi" w:cstheme="majorBidi"/>
          <w:color w:val="000000" w:themeColor="text1"/>
          <w:szCs w:val="24"/>
          <w:lang w:val="lv-LV"/>
        </w:rPr>
        <w:t xml:space="preserve">nav tieši ietverts dzīvojamās mājas uzturēšanai nepieciešamo pakalpojumu </w:t>
      </w:r>
      <w:r w:rsidR="00554EE3" w:rsidRPr="009D75FA">
        <w:rPr>
          <w:rFonts w:asciiTheme="majorBidi" w:hAnsiTheme="majorBidi" w:cstheme="majorBidi"/>
          <w:color w:val="000000" w:themeColor="text1"/>
          <w:szCs w:val="24"/>
          <w:lang w:val="lv-LV"/>
        </w:rPr>
        <w:t>uzskaitījumā</w:t>
      </w:r>
      <w:r w:rsidR="00922234" w:rsidRPr="009D75FA">
        <w:rPr>
          <w:rFonts w:asciiTheme="majorBidi" w:hAnsiTheme="majorBidi" w:cstheme="majorBidi"/>
          <w:color w:val="000000" w:themeColor="text1"/>
          <w:szCs w:val="24"/>
          <w:lang w:val="lv-LV"/>
        </w:rPr>
        <w:t xml:space="preserve"> (sk. Dzīvojamo māju pārvaldīšanas likuma 6. panta otrās daļas 1. punkta „b” apakšpunktu)</w:t>
      </w:r>
      <w:r w:rsidR="00BC3B91" w:rsidRPr="009D75FA">
        <w:rPr>
          <w:rFonts w:asciiTheme="majorBidi" w:hAnsiTheme="majorBidi" w:cstheme="majorBidi"/>
          <w:color w:val="000000" w:themeColor="text1"/>
          <w:szCs w:val="24"/>
          <w:lang w:val="lv-LV"/>
        </w:rPr>
        <w:t>, bet gan izdalī</w:t>
      </w:r>
      <w:r w:rsidR="00D227F3" w:rsidRPr="009D75FA">
        <w:rPr>
          <w:rFonts w:asciiTheme="majorBidi" w:hAnsiTheme="majorBidi" w:cstheme="majorBidi"/>
          <w:color w:val="000000" w:themeColor="text1"/>
          <w:szCs w:val="24"/>
          <w:lang w:val="lv-LV"/>
        </w:rPr>
        <w:t>ts atsevišķi (sk. Dzīvojamo māju pārvaldīšanas likuma 6. panta otrās daļas 1. punkta „c” apakšpunktu)</w:t>
      </w:r>
      <w:r w:rsidR="00922234" w:rsidRPr="009D75FA">
        <w:rPr>
          <w:rFonts w:asciiTheme="majorBidi" w:hAnsiTheme="majorBidi" w:cstheme="majorBidi"/>
          <w:color w:val="000000" w:themeColor="text1"/>
          <w:szCs w:val="24"/>
          <w:lang w:val="lv-LV"/>
        </w:rPr>
        <w:t xml:space="preserve">. Kā izriet no likumdošanas materiāliem, </w:t>
      </w:r>
      <w:r w:rsidR="00095D7D" w:rsidRPr="009D75FA">
        <w:rPr>
          <w:rFonts w:asciiTheme="majorBidi" w:hAnsiTheme="majorBidi" w:cstheme="majorBidi"/>
          <w:color w:val="000000" w:themeColor="text1"/>
          <w:szCs w:val="24"/>
          <w:lang w:val="lv-LV"/>
        </w:rPr>
        <w:t>likumdevējs nav tieši attiecinājis Dzīvojamo māju pārvaldīšanas likuma 17.</w:t>
      </w:r>
      <w:r w:rsidR="00095D7D" w:rsidRPr="009D75FA">
        <w:rPr>
          <w:rFonts w:asciiTheme="majorBidi" w:hAnsiTheme="majorBidi" w:cstheme="majorBidi"/>
          <w:color w:val="000000" w:themeColor="text1"/>
          <w:szCs w:val="24"/>
          <w:vertAlign w:val="superscript"/>
          <w:lang w:val="lv-LV"/>
        </w:rPr>
        <w:t>2</w:t>
      </w:r>
      <w:r w:rsidR="00095D7D" w:rsidRPr="009D75FA">
        <w:rPr>
          <w:rFonts w:asciiTheme="majorBidi" w:hAnsiTheme="majorBidi" w:cstheme="majorBidi"/>
          <w:color w:val="000000" w:themeColor="text1"/>
          <w:szCs w:val="24"/>
          <w:lang w:val="lv-LV"/>
        </w:rPr>
        <w:t xml:space="preserve"> un turpmākajos pantus uz līgumiem par elektroenerģijas nodrošināšanu dzīvojamās mājas kopīpašumā esošajai daļai, jo ņēmis vērā likumdošanas procesā izteiktos iebildumus par tiešo norēķinu iespējas attiecināšanu uz šo pakalpojumu (sk. </w:t>
      </w:r>
      <w:r w:rsidR="00095D7D" w:rsidRPr="009D75FA">
        <w:rPr>
          <w:rFonts w:asciiTheme="majorBidi" w:hAnsiTheme="majorBidi" w:cstheme="majorBidi"/>
          <w:i/>
          <w:iCs/>
          <w:color w:val="000000" w:themeColor="text1"/>
          <w:szCs w:val="24"/>
          <w:lang w:val="lv-LV"/>
        </w:rPr>
        <w:t>AS</w:t>
      </w:r>
      <w:r w:rsidR="0066227A" w:rsidRPr="009D75FA">
        <w:rPr>
          <w:rFonts w:asciiTheme="majorBidi" w:hAnsiTheme="majorBidi" w:cstheme="majorBidi"/>
          <w:i/>
          <w:iCs/>
          <w:color w:val="000000" w:themeColor="text1"/>
          <w:szCs w:val="24"/>
          <w:lang w:val="lv-LV"/>
        </w:rPr>
        <w:t> </w:t>
      </w:r>
      <w:r w:rsidR="00095D7D" w:rsidRPr="009D75FA">
        <w:rPr>
          <w:rFonts w:asciiTheme="majorBidi" w:hAnsiTheme="majorBidi" w:cstheme="majorBidi"/>
          <w:i/>
          <w:iCs/>
          <w:color w:val="000000" w:themeColor="text1"/>
          <w:szCs w:val="24"/>
          <w:lang w:val="lv-LV"/>
        </w:rPr>
        <w:t xml:space="preserve">„Latvenergo” 2013. gada 20. augusta vēstuli Nr. 01VD00-12/4981 „Par likumprojektu „Grozījumi Dzīvojamo māju pārvaldīšanas likumā” (Nr. 262/Lp11)”; </w:t>
      </w:r>
      <w:r w:rsidR="0033130D" w:rsidRPr="009D75FA">
        <w:rPr>
          <w:rFonts w:asciiTheme="majorBidi" w:hAnsiTheme="majorBidi" w:cstheme="majorBidi"/>
          <w:i/>
          <w:iCs/>
          <w:color w:val="000000" w:themeColor="text1"/>
          <w:szCs w:val="24"/>
          <w:lang w:val="lv-LV"/>
        </w:rPr>
        <w:t>Saeimas Valsts pārvaldes un pašvaldības komisijas 2013. gada 20. novembra sēdes protokola Nr. 175 2. lpp.; likumprojekta „Grozījumi Dzīvojamo māju pārvaldīšanas likumā” (Nr.</w:t>
      </w:r>
      <w:r w:rsidR="008D099F" w:rsidRPr="009D75FA">
        <w:rPr>
          <w:rFonts w:asciiTheme="majorBidi" w:hAnsiTheme="majorBidi" w:cstheme="majorBidi"/>
          <w:i/>
          <w:iCs/>
          <w:color w:val="000000" w:themeColor="text1"/>
          <w:szCs w:val="24"/>
          <w:lang w:val="lv-LV"/>
        </w:rPr>
        <w:t> </w:t>
      </w:r>
      <w:r w:rsidR="0033130D" w:rsidRPr="009D75FA">
        <w:rPr>
          <w:rFonts w:asciiTheme="majorBidi" w:hAnsiTheme="majorBidi" w:cstheme="majorBidi"/>
          <w:i/>
          <w:iCs/>
          <w:color w:val="000000" w:themeColor="text1"/>
          <w:szCs w:val="24"/>
          <w:lang w:val="lv-LV"/>
        </w:rPr>
        <w:t>262/Lp11) likumdošanas tabul</w:t>
      </w:r>
      <w:r w:rsidR="00284505" w:rsidRPr="009D75FA">
        <w:rPr>
          <w:rFonts w:asciiTheme="majorBidi" w:hAnsiTheme="majorBidi" w:cstheme="majorBidi"/>
          <w:i/>
          <w:iCs/>
          <w:color w:val="000000" w:themeColor="text1"/>
          <w:szCs w:val="24"/>
          <w:lang w:val="lv-LV"/>
        </w:rPr>
        <w:t>u</w:t>
      </w:r>
      <w:r w:rsidR="0033130D" w:rsidRPr="009D75FA">
        <w:rPr>
          <w:rFonts w:asciiTheme="majorBidi" w:hAnsiTheme="majorBidi" w:cstheme="majorBidi"/>
          <w:i/>
          <w:iCs/>
          <w:color w:val="000000" w:themeColor="text1"/>
          <w:szCs w:val="24"/>
          <w:lang w:val="lv-LV"/>
        </w:rPr>
        <w:t xml:space="preserve"> uz Valsts pārvaldes un pašvaldības komisijas 2013. gada 20. novembra sēdi. Likumdošanas materiāli pieejami Latvijas Republikas Saeimas tīmekļvietnē </w:t>
      </w:r>
      <w:r w:rsidR="00E1014A" w:rsidRPr="009D75FA">
        <w:rPr>
          <w:rFonts w:asciiTheme="majorBidi" w:hAnsiTheme="majorBidi" w:cstheme="majorBidi"/>
          <w:i/>
          <w:iCs/>
          <w:color w:val="000000" w:themeColor="text1"/>
          <w:szCs w:val="24"/>
          <w:lang w:val="lv-LV"/>
        </w:rPr>
        <w:t>www.saeima.lv</w:t>
      </w:r>
      <w:r w:rsidR="0033130D" w:rsidRPr="009D75FA">
        <w:rPr>
          <w:rFonts w:asciiTheme="majorBidi" w:hAnsiTheme="majorBidi" w:cstheme="majorBidi"/>
          <w:color w:val="000000" w:themeColor="text1"/>
          <w:szCs w:val="24"/>
          <w:lang w:val="lv-LV"/>
        </w:rPr>
        <w:t>).</w:t>
      </w:r>
    </w:p>
    <w:p w14:paraId="59B0C0ED" w14:textId="0290FEDD" w:rsidR="00DD0BC5" w:rsidRPr="009D75FA" w:rsidRDefault="003F4CD8" w:rsidP="009D75FA">
      <w:pPr>
        <w:pStyle w:val="NoSpacing"/>
        <w:spacing w:line="276" w:lineRule="auto"/>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ab/>
      </w:r>
      <w:r w:rsidR="00DC3393" w:rsidRPr="009D75FA">
        <w:rPr>
          <w:rFonts w:asciiTheme="majorBidi" w:hAnsiTheme="majorBidi" w:cstheme="majorBidi"/>
          <w:color w:val="000000" w:themeColor="text1"/>
          <w:szCs w:val="24"/>
          <w:lang w:val="lv-LV"/>
        </w:rPr>
        <w:t>Tomēr</w:t>
      </w:r>
      <w:r w:rsidR="00053B83" w:rsidRPr="009D75FA">
        <w:rPr>
          <w:rFonts w:asciiTheme="majorBidi" w:hAnsiTheme="majorBidi" w:cstheme="majorBidi"/>
          <w:color w:val="000000" w:themeColor="text1"/>
          <w:szCs w:val="24"/>
          <w:lang w:val="lv-LV"/>
        </w:rPr>
        <w:t>,</w:t>
      </w:r>
      <w:r w:rsidR="00DC3393" w:rsidRPr="009D75FA">
        <w:rPr>
          <w:rFonts w:asciiTheme="majorBidi" w:hAnsiTheme="majorBidi" w:cstheme="majorBidi"/>
          <w:color w:val="000000" w:themeColor="text1"/>
          <w:szCs w:val="24"/>
          <w:lang w:val="lv-LV"/>
        </w:rPr>
        <w:t xml:space="preserve"> l</w:t>
      </w:r>
      <w:r w:rsidRPr="009D75FA">
        <w:rPr>
          <w:rFonts w:asciiTheme="majorBidi" w:hAnsiTheme="majorBidi" w:cstheme="majorBidi"/>
          <w:color w:val="000000" w:themeColor="text1"/>
          <w:szCs w:val="24"/>
          <w:lang w:val="lv-LV"/>
        </w:rPr>
        <w:t>īdzīgi kā citi komunālie pakalpojumi</w:t>
      </w:r>
      <w:r w:rsidR="00053B83" w:rsidRPr="009D75FA">
        <w:rPr>
          <w:rFonts w:asciiTheme="majorBidi" w:hAnsiTheme="majorBidi" w:cstheme="majorBidi"/>
          <w:color w:val="000000" w:themeColor="text1"/>
          <w:szCs w:val="24"/>
          <w:lang w:val="lv-LV"/>
        </w:rPr>
        <w:t>,</w:t>
      </w:r>
      <w:r w:rsidRPr="009D75FA">
        <w:rPr>
          <w:rFonts w:asciiTheme="majorBidi" w:hAnsiTheme="majorBidi" w:cstheme="majorBidi"/>
          <w:color w:val="000000" w:themeColor="text1"/>
          <w:szCs w:val="24"/>
          <w:lang w:val="lv-LV"/>
        </w:rPr>
        <w:t xml:space="preserve"> arī elektroenerģijas nodrošināšana dzīvojamās mājas kopīpašumā esošajai daļai ir pakalpojums, kas saistīts ar dzīvokļa īpašuma </w:t>
      </w:r>
      <w:r w:rsidRPr="009D75FA">
        <w:rPr>
          <w:rFonts w:asciiTheme="majorBidi" w:hAnsiTheme="majorBidi" w:cstheme="majorBidi"/>
          <w:color w:val="000000" w:themeColor="text1"/>
          <w:szCs w:val="24"/>
          <w:lang w:val="lv-LV"/>
        </w:rPr>
        <w:lastRenderedPageBreak/>
        <w:t>lietošanu, nevis dzīvojamās mājas fizisku saglabāšanu un attīstīšanu, kas veido pārvaldīšanas pakalpojuma saturu. Līdzīgi kā citu komunālo pakalp</w:t>
      </w:r>
      <w:r w:rsidR="00DC3393" w:rsidRPr="009D75FA">
        <w:rPr>
          <w:rFonts w:asciiTheme="majorBidi" w:hAnsiTheme="majorBidi" w:cstheme="majorBidi"/>
          <w:color w:val="000000" w:themeColor="text1"/>
          <w:szCs w:val="24"/>
          <w:lang w:val="lv-LV"/>
        </w:rPr>
        <w:t>ojumu gadījumā</w:t>
      </w:r>
      <w:r w:rsidR="00053B83" w:rsidRPr="009D75FA">
        <w:rPr>
          <w:rFonts w:asciiTheme="majorBidi" w:hAnsiTheme="majorBidi" w:cstheme="majorBidi"/>
          <w:color w:val="000000" w:themeColor="text1"/>
          <w:szCs w:val="24"/>
          <w:lang w:val="lv-LV"/>
        </w:rPr>
        <w:t>,</w:t>
      </w:r>
      <w:r w:rsidR="00DC3393" w:rsidRPr="009D75FA">
        <w:rPr>
          <w:rFonts w:asciiTheme="majorBidi" w:hAnsiTheme="majorBidi" w:cstheme="majorBidi"/>
          <w:color w:val="000000" w:themeColor="text1"/>
          <w:szCs w:val="24"/>
          <w:lang w:val="lv-LV"/>
        </w:rPr>
        <w:t xml:space="preserve"> pārvaldīšanas darbība, kura pārvaldīšanas uzdevuma ietvaros var tikt uzdota pārvaldniekam, ir līguma noslēgšana par elektroenerģijas piegādi, nevis pati elektroenerģijas piegāde.</w:t>
      </w:r>
      <w:r w:rsidR="00DD0BC5" w:rsidRPr="009D75FA">
        <w:rPr>
          <w:rFonts w:asciiTheme="majorBidi" w:hAnsiTheme="majorBidi" w:cstheme="majorBidi"/>
          <w:color w:val="000000" w:themeColor="text1"/>
          <w:szCs w:val="24"/>
          <w:lang w:val="lv-LV"/>
        </w:rPr>
        <w:t xml:space="preserve"> </w:t>
      </w:r>
      <w:r w:rsidR="00DC3393" w:rsidRPr="009D75FA">
        <w:rPr>
          <w:rFonts w:asciiTheme="majorBidi" w:hAnsiTheme="majorBidi" w:cstheme="majorBidi"/>
          <w:color w:val="000000" w:themeColor="text1"/>
          <w:szCs w:val="24"/>
          <w:lang w:val="lv-LV"/>
        </w:rPr>
        <w:t>Šādos apstākļos ir pamatoti uz pušu tiesiskajām attiecībām attiecināt Dzīvojamo māju pārvaldīšanas likuma 17.</w:t>
      </w:r>
      <w:r w:rsidR="00DC3393" w:rsidRPr="009D75FA">
        <w:rPr>
          <w:rFonts w:asciiTheme="majorBidi" w:hAnsiTheme="majorBidi" w:cstheme="majorBidi"/>
          <w:color w:val="000000" w:themeColor="text1"/>
          <w:szCs w:val="24"/>
          <w:vertAlign w:val="superscript"/>
          <w:lang w:val="lv-LV"/>
        </w:rPr>
        <w:t>2</w:t>
      </w:r>
      <w:r w:rsidR="00DC3393" w:rsidRPr="009D75FA">
        <w:rPr>
          <w:rFonts w:asciiTheme="majorBidi" w:hAnsiTheme="majorBidi" w:cstheme="majorBidi"/>
          <w:color w:val="000000" w:themeColor="text1"/>
          <w:szCs w:val="24"/>
          <w:lang w:val="lv-LV"/>
        </w:rPr>
        <w:t> panta pirmajā un otrajā daļā ietverto regulējumu, kas paredz, ka</w:t>
      </w:r>
      <w:r w:rsidR="002A7D79" w:rsidRPr="009D75FA">
        <w:rPr>
          <w:rFonts w:asciiTheme="majorBidi" w:hAnsiTheme="majorBidi" w:cstheme="majorBidi"/>
          <w:color w:val="000000" w:themeColor="text1"/>
          <w:szCs w:val="24"/>
          <w:lang w:val="lv-LV"/>
        </w:rPr>
        <w:t xml:space="preserve"> attiecīgais</w:t>
      </w:r>
      <w:r w:rsidR="00DC3393" w:rsidRPr="009D75FA">
        <w:rPr>
          <w:rFonts w:asciiTheme="majorBidi" w:hAnsiTheme="majorBidi" w:cstheme="majorBidi"/>
          <w:color w:val="000000" w:themeColor="text1"/>
          <w:szCs w:val="24"/>
          <w:lang w:val="lv-LV"/>
        </w:rPr>
        <w:t xml:space="preserve"> līgums slēdzams dzīvojamās mājas īpašnieka vārdā, proti, dzīvokļa īpašumu mājā – dzīvokļu īpašnieku kopības vārdā.</w:t>
      </w:r>
      <w:r w:rsidR="00DD0BC5" w:rsidRPr="009D75FA">
        <w:rPr>
          <w:rFonts w:asciiTheme="majorBidi" w:hAnsiTheme="majorBidi" w:cstheme="majorBidi"/>
          <w:color w:val="000000" w:themeColor="text1"/>
          <w:szCs w:val="24"/>
          <w:lang w:val="lv-LV"/>
        </w:rPr>
        <w:t xml:space="preserve"> Papildus norādāms, ka arī likumdevējs netieši ir atzinis, ka līgums par elektroenerģijas nodrošināšanu dzīvojamās mājas kopīpašumā esošajai daļai slēdzams līdzīgi kā līgumi par Dzīvojamo māju pārvaldīšanas likuma 6. panta otrās daļas 1. punkta „b” apakšpunktā norādītajiem pakalpojumiem, proti, – dzīvojamās mājas īpašnieka vārdā (sk. Dzīvojamo māju pārvaldīšanas likuma pārejas noteikumu 7. un 13. punktu). </w:t>
      </w:r>
    </w:p>
    <w:p w14:paraId="06AD143A" w14:textId="2082FC96" w:rsidR="00DC3393" w:rsidRPr="009D75FA" w:rsidRDefault="00DC3393" w:rsidP="009D75FA">
      <w:pPr>
        <w:pStyle w:val="NoSpacing"/>
        <w:spacing w:line="276" w:lineRule="auto"/>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ab/>
      </w:r>
      <w:r w:rsidR="002A7D79" w:rsidRPr="009D75FA">
        <w:rPr>
          <w:rFonts w:asciiTheme="majorBidi" w:hAnsiTheme="majorBidi" w:cstheme="majorBidi"/>
          <w:color w:val="000000" w:themeColor="text1"/>
          <w:szCs w:val="24"/>
          <w:lang w:val="lv-LV"/>
        </w:rPr>
        <w:t>Pamatojoties uz</w:t>
      </w:r>
      <w:r w:rsidRPr="009D75FA">
        <w:rPr>
          <w:rFonts w:asciiTheme="majorBidi" w:hAnsiTheme="majorBidi" w:cstheme="majorBidi"/>
          <w:color w:val="000000" w:themeColor="text1"/>
          <w:szCs w:val="24"/>
          <w:lang w:val="lv-LV"/>
        </w:rPr>
        <w:t xml:space="preserve"> lietas materiāliem</w:t>
      </w:r>
      <w:r w:rsidR="002A7D79" w:rsidRPr="009D75FA">
        <w:rPr>
          <w:rFonts w:asciiTheme="majorBidi" w:hAnsiTheme="majorBidi" w:cstheme="majorBidi"/>
          <w:color w:val="000000" w:themeColor="text1"/>
          <w:szCs w:val="24"/>
          <w:lang w:val="lv-LV"/>
        </w:rPr>
        <w:t xml:space="preserve"> (</w:t>
      </w:r>
      <w:r w:rsidR="002A7D79" w:rsidRPr="009D75FA">
        <w:rPr>
          <w:rFonts w:asciiTheme="majorBidi" w:hAnsiTheme="majorBidi" w:cstheme="majorBidi"/>
          <w:i/>
          <w:iCs/>
          <w:color w:val="000000" w:themeColor="text1"/>
          <w:szCs w:val="24"/>
          <w:lang w:val="lv-LV"/>
        </w:rPr>
        <w:t>lietas</w:t>
      </w:r>
      <w:r w:rsidR="00283673" w:rsidRPr="009D75FA">
        <w:rPr>
          <w:rFonts w:asciiTheme="majorBidi" w:hAnsiTheme="majorBidi" w:cstheme="majorBidi"/>
          <w:i/>
          <w:iCs/>
          <w:color w:val="000000" w:themeColor="text1"/>
          <w:szCs w:val="24"/>
          <w:lang w:val="lv-LV"/>
        </w:rPr>
        <w:t xml:space="preserve"> 1. sējuma 31.-36. lapa,</w:t>
      </w:r>
      <w:r w:rsidR="002A7D79" w:rsidRPr="009D75FA">
        <w:rPr>
          <w:rFonts w:asciiTheme="majorBidi" w:hAnsiTheme="majorBidi" w:cstheme="majorBidi"/>
          <w:i/>
          <w:iCs/>
          <w:color w:val="000000" w:themeColor="text1"/>
          <w:szCs w:val="24"/>
          <w:lang w:val="lv-LV"/>
        </w:rPr>
        <w:t xml:space="preserve"> </w:t>
      </w:r>
      <w:r w:rsidR="00283673" w:rsidRPr="009D75FA">
        <w:rPr>
          <w:rFonts w:asciiTheme="majorBidi" w:hAnsiTheme="majorBidi" w:cstheme="majorBidi"/>
          <w:i/>
          <w:iCs/>
          <w:color w:val="000000" w:themeColor="text1"/>
          <w:szCs w:val="24"/>
          <w:lang w:val="lv-LV"/>
        </w:rPr>
        <w:t>61. lapa</w:t>
      </w:r>
      <w:r w:rsidR="002A7D79" w:rsidRPr="009D75FA">
        <w:rPr>
          <w:rFonts w:asciiTheme="majorBidi" w:hAnsiTheme="majorBidi" w:cstheme="majorBidi"/>
          <w:color w:val="000000" w:themeColor="text1"/>
          <w:szCs w:val="24"/>
          <w:lang w:val="lv-LV"/>
        </w:rPr>
        <w:t>),</w:t>
      </w:r>
      <w:r w:rsidRPr="009D75FA">
        <w:rPr>
          <w:rFonts w:asciiTheme="majorBidi" w:hAnsiTheme="majorBidi" w:cstheme="majorBidi"/>
          <w:color w:val="000000" w:themeColor="text1"/>
          <w:szCs w:val="24"/>
          <w:lang w:val="lv-LV"/>
        </w:rPr>
        <w:t xml:space="preserve"> var secināt, ka </w:t>
      </w:r>
      <w:r w:rsidR="002A7D79" w:rsidRPr="009D75FA">
        <w:rPr>
          <w:rFonts w:asciiTheme="majorBidi" w:hAnsiTheme="majorBidi" w:cstheme="majorBidi"/>
          <w:color w:val="000000" w:themeColor="text1"/>
          <w:szCs w:val="24"/>
          <w:lang w:val="lv-LV"/>
        </w:rPr>
        <w:t xml:space="preserve">saskaņā ar </w:t>
      </w:r>
      <w:r w:rsidR="00A956A5" w:rsidRPr="009D75FA">
        <w:rPr>
          <w:rFonts w:asciiTheme="majorBidi" w:hAnsiTheme="majorBidi" w:cstheme="majorBidi"/>
          <w:color w:val="000000" w:themeColor="text1"/>
          <w:szCs w:val="24"/>
          <w:lang w:val="lv-LV"/>
        </w:rPr>
        <w:t>strīdus elektroenerģijas tirdzniecības līgum</w:t>
      </w:r>
      <w:r w:rsidR="002A7D79" w:rsidRPr="009D75FA">
        <w:rPr>
          <w:rFonts w:asciiTheme="majorBidi" w:hAnsiTheme="majorBidi" w:cstheme="majorBidi"/>
          <w:color w:val="000000" w:themeColor="text1"/>
          <w:szCs w:val="24"/>
          <w:lang w:val="lv-LV"/>
        </w:rPr>
        <w:t xml:space="preserve">u elektroenerģija piegādāta ne vien izmantošanai dzīvojamo māju kopīpašumā esošajā daļā, bet arī izmantošanai atsevišķajos īpašumos („dzīvokļos”). Dzīvojamo māju pārvaldīšanas likums tiešā veidā neregulē elektroenerģijas nodrošināšanu atsevišķajiem īpašumiem. Tomēr, ja </w:t>
      </w:r>
      <w:r w:rsidR="00A72338" w:rsidRPr="009D75FA">
        <w:rPr>
          <w:rFonts w:asciiTheme="majorBidi" w:hAnsiTheme="majorBidi" w:cstheme="majorBidi"/>
          <w:color w:val="000000" w:themeColor="text1"/>
          <w:szCs w:val="24"/>
          <w:lang w:val="lv-LV"/>
        </w:rPr>
        <w:t xml:space="preserve">līgums par šāda pakalpojuma vienotu nodrošināšanu tiek slēgts, tad arī šāds līgums slēdzams ar dzīvokļu īpašnieku kopību, nevis tās pārstāvi – pārvaldnieku. </w:t>
      </w:r>
    </w:p>
    <w:p w14:paraId="2B44760B" w14:textId="50353156" w:rsidR="0029018C" w:rsidRPr="009D75FA" w:rsidRDefault="00CE081F" w:rsidP="009D75FA">
      <w:pPr>
        <w:pStyle w:val="NoSpacing"/>
        <w:spacing w:line="276" w:lineRule="auto"/>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ab/>
        <w:t>[</w:t>
      </w:r>
      <w:r w:rsidR="00BC5442" w:rsidRPr="009D75FA">
        <w:rPr>
          <w:rFonts w:asciiTheme="majorBidi" w:hAnsiTheme="majorBidi" w:cstheme="majorBidi"/>
          <w:color w:val="000000" w:themeColor="text1"/>
          <w:szCs w:val="24"/>
          <w:lang w:val="lv-LV"/>
        </w:rPr>
        <w:t>5</w:t>
      </w:r>
      <w:r w:rsidRPr="009D75FA">
        <w:rPr>
          <w:rFonts w:asciiTheme="majorBidi" w:hAnsiTheme="majorBidi" w:cstheme="majorBidi"/>
          <w:color w:val="000000" w:themeColor="text1"/>
          <w:szCs w:val="24"/>
          <w:lang w:val="lv-LV"/>
        </w:rPr>
        <w:t xml:space="preserve">.1.4] Cits secinājums par līdzēju neizriet arī no normatīvajiem aktiem, kas regulē elektroenerģijas tirdzniecību. </w:t>
      </w:r>
    </w:p>
    <w:p w14:paraId="71EE14EB" w14:textId="704FC755" w:rsidR="00796D1C" w:rsidRPr="009D75FA" w:rsidRDefault="00DA0720" w:rsidP="009D75FA">
      <w:pPr>
        <w:pStyle w:val="NoSpacing"/>
        <w:spacing w:line="276" w:lineRule="auto"/>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ab/>
        <w:t xml:space="preserve">Lai arī kasācijas sūdzībā pamatoti norādīts, ka apelācijas instances tiesa uz lietotāju, kas piegādā elektroenerģiju </w:t>
      </w:r>
      <w:proofErr w:type="spellStart"/>
      <w:r w:rsidRPr="009D75FA">
        <w:rPr>
          <w:rFonts w:asciiTheme="majorBidi" w:hAnsiTheme="majorBidi" w:cstheme="majorBidi"/>
          <w:color w:val="000000" w:themeColor="text1"/>
          <w:szCs w:val="24"/>
          <w:lang w:val="lv-LV"/>
        </w:rPr>
        <w:t>apakšlietotājiem</w:t>
      </w:r>
      <w:proofErr w:type="spellEnd"/>
      <w:r w:rsidRPr="009D75FA">
        <w:rPr>
          <w:rFonts w:asciiTheme="majorBidi" w:hAnsiTheme="majorBidi" w:cstheme="majorBidi"/>
          <w:color w:val="000000" w:themeColor="text1"/>
          <w:szCs w:val="24"/>
          <w:lang w:val="lv-LV"/>
        </w:rPr>
        <w:t>, nepareizi ir attiecinājusi pienākumu reģistrēties elektroenerģijas tirgotāju reģistrā, tiesa pamatoti ir konstatējusi, ka dzīvojamās mājas elektrotīkli ir dzīvokļu īpašnieku īpašumā un valdījumā, un dzīvokļu īpašnieki arī ir tie, kas faktiski lieto elektroenerģiju. Tādējād</w:t>
      </w:r>
      <w:r w:rsidR="00BF3D3F" w:rsidRPr="009D75FA">
        <w:rPr>
          <w:rFonts w:asciiTheme="majorBidi" w:hAnsiTheme="majorBidi" w:cstheme="majorBidi"/>
          <w:color w:val="000000" w:themeColor="text1"/>
          <w:szCs w:val="24"/>
          <w:lang w:val="lv-LV"/>
        </w:rPr>
        <w:t>i saskaņā ar Ministru kabineta 2014. gada 21. janvāra noteikumu Nr. 50 „Elektroenerģijas tirdzniecības un lietošanas noteikumi” (spēkā līdz 2023. gada 9. novembrim) 2.1. </w:t>
      </w:r>
      <w:r w:rsidR="009E33FC" w:rsidRPr="009D75FA">
        <w:rPr>
          <w:rFonts w:asciiTheme="majorBidi" w:hAnsiTheme="majorBidi" w:cstheme="majorBidi"/>
          <w:color w:val="000000" w:themeColor="text1"/>
          <w:szCs w:val="24"/>
          <w:lang w:val="lv-LV"/>
        </w:rPr>
        <w:t>apakš</w:t>
      </w:r>
      <w:r w:rsidR="00BF3D3F" w:rsidRPr="009D75FA">
        <w:rPr>
          <w:rFonts w:asciiTheme="majorBidi" w:hAnsiTheme="majorBidi" w:cstheme="majorBidi"/>
          <w:color w:val="000000" w:themeColor="text1"/>
          <w:szCs w:val="24"/>
          <w:lang w:val="lv-LV"/>
        </w:rPr>
        <w:t xml:space="preserve">punktu nedz dzīvokļu īpašnieku kopība, nedz atsevišķi dzīvokļu īpašnieki nebija uzskatāmi par </w:t>
      </w:r>
      <w:proofErr w:type="spellStart"/>
      <w:r w:rsidR="00BF3D3F" w:rsidRPr="009D75FA">
        <w:rPr>
          <w:rFonts w:asciiTheme="majorBidi" w:hAnsiTheme="majorBidi" w:cstheme="majorBidi"/>
          <w:color w:val="000000" w:themeColor="text1"/>
          <w:szCs w:val="24"/>
          <w:lang w:val="lv-LV"/>
        </w:rPr>
        <w:t>apakšlietotājiem</w:t>
      </w:r>
      <w:proofErr w:type="spellEnd"/>
      <w:r w:rsidR="00BF3D3F" w:rsidRPr="009D75FA">
        <w:rPr>
          <w:rFonts w:asciiTheme="majorBidi" w:hAnsiTheme="majorBidi" w:cstheme="majorBidi"/>
          <w:color w:val="000000" w:themeColor="text1"/>
          <w:szCs w:val="24"/>
          <w:lang w:val="lv-LV"/>
        </w:rPr>
        <w:t xml:space="preserve">, bet pārvaldniece – par lietotāju. </w:t>
      </w:r>
      <w:r w:rsidR="003C31D1" w:rsidRPr="009D75FA">
        <w:rPr>
          <w:rFonts w:asciiTheme="majorBidi" w:hAnsiTheme="majorBidi" w:cstheme="majorBidi"/>
          <w:color w:val="000000" w:themeColor="text1"/>
          <w:szCs w:val="24"/>
          <w:lang w:val="lv-LV"/>
        </w:rPr>
        <w:t>Kasācijas sūdzībā arī nepamatoti uzsvērts, ka atbilstoši iepriekšminēto noteikumu 2.16. </w:t>
      </w:r>
      <w:r w:rsidR="00976B66" w:rsidRPr="009D75FA">
        <w:rPr>
          <w:rFonts w:asciiTheme="majorBidi" w:hAnsiTheme="majorBidi" w:cstheme="majorBidi"/>
          <w:color w:val="000000" w:themeColor="text1"/>
          <w:szCs w:val="24"/>
          <w:lang w:val="lv-LV"/>
        </w:rPr>
        <w:t>apakš</w:t>
      </w:r>
      <w:r w:rsidR="003C31D1" w:rsidRPr="009D75FA">
        <w:rPr>
          <w:rFonts w:asciiTheme="majorBidi" w:hAnsiTheme="majorBidi" w:cstheme="majorBidi"/>
          <w:color w:val="000000" w:themeColor="text1"/>
          <w:szCs w:val="24"/>
          <w:lang w:val="lv-LV"/>
        </w:rPr>
        <w:t xml:space="preserve">punktam (acīmredzot domāts </w:t>
      </w:r>
      <w:r w:rsidR="00976B66" w:rsidRPr="009D75FA">
        <w:rPr>
          <w:rFonts w:asciiTheme="majorBidi" w:hAnsiTheme="majorBidi" w:cstheme="majorBidi"/>
          <w:color w:val="000000" w:themeColor="text1"/>
          <w:szCs w:val="24"/>
          <w:lang w:val="lv-LV"/>
        </w:rPr>
        <w:t>Ministru kabineta 2023. gada 7. novembra noteikumu Nr. 635 „Elektroenerģijas tirdzniecības un lietošanas noteikumi” 2.16. apakšpunkts, kam saturiski atbilst 2014. gada 21. janvāra noteikumu Nr. 50 „Elektroenerģijas tirdzniecības un lietošanas noteikumi” 2.13.</w:t>
      </w:r>
      <w:r w:rsidR="00976B66" w:rsidRPr="009D75FA">
        <w:rPr>
          <w:rFonts w:asciiTheme="majorBidi" w:hAnsiTheme="majorBidi" w:cstheme="majorBidi"/>
          <w:color w:val="000000" w:themeColor="text1"/>
          <w:szCs w:val="24"/>
          <w:vertAlign w:val="superscript"/>
          <w:lang w:val="lv-LV"/>
        </w:rPr>
        <w:t>1</w:t>
      </w:r>
      <w:r w:rsidR="008D099F" w:rsidRPr="009D75FA">
        <w:rPr>
          <w:rFonts w:asciiTheme="majorBidi" w:hAnsiTheme="majorBidi" w:cstheme="majorBidi"/>
          <w:color w:val="000000" w:themeColor="text1"/>
          <w:szCs w:val="24"/>
          <w:lang w:val="lv-LV"/>
        </w:rPr>
        <w:t> </w:t>
      </w:r>
      <w:r w:rsidR="00976B66" w:rsidRPr="009D75FA">
        <w:rPr>
          <w:rFonts w:asciiTheme="majorBidi" w:hAnsiTheme="majorBidi" w:cstheme="majorBidi"/>
          <w:color w:val="000000" w:themeColor="text1"/>
          <w:szCs w:val="24"/>
          <w:lang w:val="lv-LV"/>
        </w:rPr>
        <w:t xml:space="preserve">apakšpunkts (spēkā no 2022. gada 10. septembra)) lietotājs ir elektroenerģijas sistēmai pieslēgts lietotājs elektroenerģijas iegādei. Šis noteikumu </w:t>
      </w:r>
      <w:r w:rsidR="009E33FC" w:rsidRPr="009D75FA">
        <w:rPr>
          <w:rFonts w:asciiTheme="majorBidi" w:hAnsiTheme="majorBidi" w:cstheme="majorBidi"/>
          <w:color w:val="000000" w:themeColor="text1"/>
          <w:szCs w:val="24"/>
          <w:lang w:val="lv-LV"/>
        </w:rPr>
        <w:t>apakš</w:t>
      </w:r>
      <w:r w:rsidR="00976B66" w:rsidRPr="009D75FA">
        <w:rPr>
          <w:rFonts w:asciiTheme="majorBidi" w:hAnsiTheme="majorBidi" w:cstheme="majorBidi"/>
          <w:color w:val="000000" w:themeColor="text1"/>
          <w:szCs w:val="24"/>
          <w:lang w:val="lv-LV"/>
        </w:rPr>
        <w:t xml:space="preserve">punkts, kas strīdus līguma noslēgšanas laikā nebija spēkā, vēl vairāk apstiprina, ka ar lietotāju saprotama persona, kas izmanto elektroenerģijas piegādes pakalpojumu, nevis pārvaldnieks, kurš ir tikai kopības (dzīvokļu īpašnieku) pārstāvis. </w:t>
      </w:r>
    </w:p>
    <w:p w14:paraId="11FC10E9" w14:textId="0A421400" w:rsidR="00DA0720" w:rsidRPr="009D75FA" w:rsidRDefault="00976B66"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 xml:space="preserve">Par pretējo neliecina arī Ministru kabineta 2023. gada 7. novembra noteikumu Nr. 635 „Elektroenerģijas tirdzniecības un lietošanas noteikumi” 2.28. apakšpunkts (kasācijas sūdzībā kļūdaina atsauce kā uz Ministru kabineta 2014. gada 21. janvāra </w:t>
      </w:r>
      <w:r w:rsidRPr="009D75FA">
        <w:rPr>
          <w:rFonts w:asciiTheme="majorBidi" w:hAnsiTheme="majorBidi" w:cstheme="majorBidi"/>
          <w:color w:val="000000" w:themeColor="text1"/>
          <w:szCs w:val="24"/>
          <w:lang w:val="lv-LV"/>
        </w:rPr>
        <w:lastRenderedPageBreak/>
        <w:t>noteikumu Nr. 50 „Elektroenerģijas tirdzniecības un lietošanas noteikumi” 2.28. </w:t>
      </w:r>
      <w:r w:rsidR="00796D1C" w:rsidRPr="009D75FA">
        <w:rPr>
          <w:rFonts w:asciiTheme="majorBidi" w:hAnsiTheme="majorBidi" w:cstheme="majorBidi"/>
          <w:color w:val="000000" w:themeColor="text1"/>
          <w:szCs w:val="24"/>
          <w:lang w:val="lv-LV"/>
        </w:rPr>
        <w:t>apakš</w:t>
      </w:r>
      <w:r w:rsidRPr="009D75FA">
        <w:rPr>
          <w:rFonts w:asciiTheme="majorBidi" w:hAnsiTheme="majorBidi" w:cstheme="majorBidi"/>
          <w:color w:val="000000" w:themeColor="text1"/>
          <w:szCs w:val="24"/>
          <w:lang w:val="lv-LV"/>
        </w:rPr>
        <w:t xml:space="preserve">punktu). </w:t>
      </w:r>
      <w:r w:rsidR="00796D1C" w:rsidRPr="009D75FA">
        <w:rPr>
          <w:rFonts w:asciiTheme="majorBidi" w:hAnsiTheme="majorBidi" w:cstheme="majorBidi"/>
          <w:color w:val="000000" w:themeColor="text1"/>
          <w:szCs w:val="24"/>
          <w:lang w:val="lv-LV"/>
        </w:rPr>
        <w:t xml:space="preserve">Saskaņā ar minēto apakšpunktu sistēmas pakalpojumu līgums ir līgums, ko slēdz sistēmas operators ar lietotāju vai ražotāju par sistēmas pakalpojumu un citu pakalpojumu sniegšanu. Minētais apakšpunkts nav iztulkojams tādējādi, ka </w:t>
      </w:r>
      <w:r w:rsidR="003A02BB" w:rsidRPr="009D75FA">
        <w:rPr>
          <w:rFonts w:asciiTheme="majorBidi" w:hAnsiTheme="majorBidi" w:cstheme="majorBidi"/>
          <w:color w:val="000000" w:themeColor="text1"/>
          <w:szCs w:val="24"/>
          <w:lang w:val="lv-LV"/>
        </w:rPr>
        <w:t>lietotāja statuss tiek noteikts, pamatojoties uz to, kurš noslēdz sistēmas pakalpojuma līgumu, bet gan tas norāda uz to, ka š</w:t>
      </w:r>
      <w:r w:rsidR="00D62143" w:rsidRPr="009D75FA">
        <w:rPr>
          <w:rFonts w:asciiTheme="majorBidi" w:hAnsiTheme="majorBidi" w:cstheme="majorBidi"/>
          <w:color w:val="000000" w:themeColor="text1"/>
          <w:szCs w:val="24"/>
          <w:lang w:val="lv-LV"/>
        </w:rPr>
        <w:t>is</w:t>
      </w:r>
      <w:r w:rsidR="003A02BB" w:rsidRPr="009D75FA">
        <w:rPr>
          <w:rFonts w:asciiTheme="majorBidi" w:hAnsiTheme="majorBidi" w:cstheme="majorBidi"/>
          <w:color w:val="000000" w:themeColor="text1"/>
          <w:szCs w:val="24"/>
          <w:lang w:val="lv-LV"/>
        </w:rPr>
        <w:t xml:space="preserve"> līgum</w:t>
      </w:r>
      <w:r w:rsidR="00D62143" w:rsidRPr="009D75FA">
        <w:rPr>
          <w:rFonts w:asciiTheme="majorBidi" w:hAnsiTheme="majorBidi" w:cstheme="majorBidi"/>
          <w:color w:val="000000" w:themeColor="text1"/>
          <w:szCs w:val="24"/>
          <w:lang w:val="lv-LV"/>
        </w:rPr>
        <w:t>s</w:t>
      </w:r>
      <w:r w:rsidR="003A02BB" w:rsidRPr="009D75FA">
        <w:rPr>
          <w:rFonts w:asciiTheme="majorBidi" w:hAnsiTheme="majorBidi" w:cstheme="majorBidi"/>
          <w:color w:val="000000" w:themeColor="text1"/>
          <w:szCs w:val="24"/>
          <w:lang w:val="lv-LV"/>
        </w:rPr>
        <w:t xml:space="preserve"> ir jāslēdz lietotājam. Ja līgums tiek noslēgts ar personu, kas faktiski nav atzīstama par lietotāju, tad šis noteikumu </w:t>
      </w:r>
      <w:r w:rsidR="009E33FC" w:rsidRPr="009D75FA">
        <w:rPr>
          <w:rFonts w:asciiTheme="majorBidi" w:hAnsiTheme="majorBidi" w:cstheme="majorBidi"/>
          <w:color w:val="000000" w:themeColor="text1"/>
          <w:szCs w:val="24"/>
          <w:lang w:val="lv-LV"/>
        </w:rPr>
        <w:t>apakš</w:t>
      </w:r>
      <w:r w:rsidR="003A02BB" w:rsidRPr="009D75FA">
        <w:rPr>
          <w:rFonts w:asciiTheme="majorBidi" w:hAnsiTheme="majorBidi" w:cstheme="majorBidi"/>
          <w:color w:val="000000" w:themeColor="text1"/>
          <w:szCs w:val="24"/>
          <w:lang w:val="lv-LV"/>
        </w:rPr>
        <w:t>punkts netiek ievērots.</w:t>
      </w:r>
      <w:r w:rsidR="00796D1C" w:rsidRPr="009D75FA">
        <w:rPr>
          <w:rFonts w:asciiTheme="majorBidi" w:hAnsiTheme="majorBidi" w:cstheme="majorBidi"/>
          <w:color w:val="000000" w:themeColor="text1"/>
          <w:szCs w:val="24"/>
          <w:lang w:val="lv-LV"/>
        </w:rPr>
        <w:t xml:space="preserve"> Turklāt šī norma iztulkojama kopsakarā ar iepriekšminēto Dzīvojamo māju pārvaldīšanas likuma speciālo regulējumu, kas pieļauj, ka atsevišķu dzīvokļu īpašnieku interesēs (elektrības piegādei atsevišķajiem īpašumiem) līgumu savā vārdā slēdz dzīvokļu īpašnieku kopība.</w:t>
      </w:r>
    </w:p>
    <w:p w14:paraId="4BFC960B" w14:textId="62BDC8C6" w:rsidR="006F662F" w:rsidRPr="009D75FA" w:rsidRDefault="00796D1C"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w:t>
      </w:r>
      <w:r w:rsidR="00BC5442" w:rsidRPr="009D75FA">
        <w:rPr>
          <w:rFonts w:asciiTheme="majorBidi" w:hAnsiTheme="majorBidi" w:cstheme="majorBidi"/>
          <w:color w:val="000000" w:themeColor="text1"/>
          <w:szCs w:val="24"/>
          <w:lang w:val="lv-LV"/>
        </w:rPr>
        <w:t>5</w:t>
      </w:r>
      <w:r w:rsidRPr="009D75FA">
        <w:rPr>
          <w:rFonts w:asciiTheme="majorBidi" w:hAnsiTheme="majorBidi" w:cstheme="majorBidi"/>
          <w:color w:val="000000" w:themeColor="text1"/>
          <w:szCs w:val="24"/>
          <w:lang w:val="lv-LV"/>
        </w:rPr>
        <w:t>.2] Apelācijas instances tiesas spriedums daļā</w:t>
      </w:r>
      <w:r w:rsidR="00C379B8" w:rsidRPr="009D75FA">
        <w:rPr>
          <w:rFonts w:asciiTheme="majorBidi" w:hAnsiTheme="majorBidi" w:cstheme="majorBidi"/>
          <w:color w:val="000000" w:themeColor="text1"/>
          <w:szCs w:val="24"/>
          <w:lang w:val="lv-LV"/>
        </w:rPr>
        <w:t>, kurā tiesa atzina, ka atbildētājai</w:t>
      </w:r>
      <w:r w:rsidRPr="009D75FA">
        <w:rPr>
          <w:rFonts w:asciiTheme="majorBidi" w:hAnsiTheme="majorBidi" w:cstheme="majorBidi"/>
          <w:color w:val="000000" w:themeColor="text1"/>
          <w:szCs w:val="24"/>
          <w:lang w:val="lv-LV"/>
        </w:rPr>
        <w:t xml:space="preserve"> ir pienākums samazināt dzīvokļu īpašnieku kopības parādsaistību apmēru par 207,87</w:t>
      </w:r>
      <w:r w:rsidR="008D099F" w:rsidRPr="009D75FA">
        <w:rPr>
          <w:rFonts w:asciiTheme="majorBidi" w:hAnsiTheme="majorBidi" w:cstheme="majorBidi"/>
          <w:color w:val="000000" w:themeColor="text1"/>
          <w:szCs w:val="24"/>
          <w:lang w:val="lv-LV"/>
        </w:rPr>
        <w:t> </w:t>
      </w:r>
      <w:proofErr w:type="spellStart"/>
      <w:r w:rsidR="006F662F" w:rsidRPr="009D75FA">
        <w:rPr>
          <w:rFonts w:asciiTheme="majorBidi" w:hAnsiTheme="majorBidi" w:cstheme="majorBidi"/>
          <w:i/>
          <w:iCs/>
          <w:color w:val="000000" w:themeColor="text1"/>
          <w:szCs w:val="24"/>
          <w:lang w:val="lv-LV"/>
        </w:rPr>
        <w:t>euro</w:t>
      </w:r>
      <w:proofErr w:type="spellEnd"/>
      <w:r w:rsidRPr="009D75FA">
        <w:rPr>
          <w:rFonts w:asciiTheme="majorBidi" w:hAnsiTheme="majorBidi" w:cstheme="majorBidi"/>
          <w:color w:val="000000" w:themeColor="text1"/>
          <w:szCs w:val="24"/>
          <w:lang w:val="lv-LV"/>
        </w:rPr>
        <w:t xml:space="preserve"> un daļā, </w:t>
      </w:r>
      <w:r w:rsidR="00C379B8" w:rsidRPr="009D75FA">
        <w:rPr>
          <w:rFonts w:asciiTheme="majorBidi" w:hAnsiTheme="majorBidi" w:cstheme="majorBidi"/>
          <w:color w:val="000000" w:themeColor="text1"/>
          <w:szCs w:val="24"/>
          <w:lang w:val="lv-LV"/>
        </w:rPr>
        <w:t>kurā</w:t>
      </w:r>
      <w:r w:rsidRPr="009D75FA">
        <w:rPr>
          <w:rFonts w:asciiTheme="majorBidi" w:hAnsiTheme="majorBidi" w:cstheme="majorBidi"/>
          <w:color w:val="000000" w:themeColor="text1"/>
          <w:szCs w:val="24"/>
          <w:lang w:val="lv-LV"/>
        </w:rPr>
        <w:t xml:space="preserve"> tiesa atzina strīdus rēķinu par nepamatotu, </w:t>
      </w:r>
      <w:r w:rsidR="00C379B8" w:rsidRPr="009D75FA">
        <w:rPr>
          <w:rFonts w:asciiTheme="majorBidi" w:hAnsiTheme="majorBidi" w:cstheme="majorBidi"/>
          <w:color w:val="000000" w:themeColor="text1"/>
          <w:szCs w:val="24"/>
          <w:lang w:val="lv-LV"/>
        </w:rPr>
        <w:t xml:space="preserve">kasācijas kārtībā </w:t>
      </w:r>
      <w:r w:rsidR="006F662F" w:rsidRPr="009D75FA">
        <w:rPr>
          <w:rFonts w:asciiTheme="majorBidi" w:hAnsiTheme="majorBidi" w:cstheme="majorBidi"/>
          <w:color w:val="000000" w:themeColor="text1"/>
          <w:szCs w:val="24"/>
          <w:lang w:val="lv-LV"/>
        </w:rPr>
        <w:t>pārsūdzēts ar argumentu, ka uz atbildētāju nav attiecināms Dzīvojamo māju pārvaldīšanas likuma 17.</w:t>
      </w:r>
      <w:r w:rsidR="006F662F" w:rsidRPr="009D75FA">
        <w:rPr>
          <w:rFonts w:asciiTheme="majorBidi" w:hAnsiTheme="majorBidi" w:cstheme="majorBidi"/>
          <w:color w:val="000000" w:themeColor="text1"/>
          <w:szCs w:val="24"/>
          <w:vertAlign w:val="superscript"/>
          <w:lang w:val="lv-LV"/>
        </w:rPr>
        <w:t>4</w:t>
      </w:r>
      <w:r w:rsidR="006F662F" w:rsidRPr="009D75FA">
        <w:rPr>
          <w:rFonts w:asciiTheme="majorBidi" w:hAnsiTheme="majorBidi" w:cstheme="majorBidi"/>
          <w:color w:val="000000" w:themeColor="text1"/>
          <w:szCs w:val="24"/>
          <w:lang w:val="lv-LV"/>
        </w:rPr>
        <w:t> panta sestās daļas regulējums, jo atbildētāja nav pakalpojuma sniedzēja šīs normas izpratnē. Šāda kasācijas sūdzības argumenta tvērumā senatoru kolēģijai nav pamata saskatīt iemeslu kasācijas tiesvedības ierosināšanai, jo</w:t>
      </w:r>
      <w:r w:rsidR="00B60609" w:rsidRPr="009D75FA">
        <w:rPr>
          <w:rFonts w:asciiTheme="majorBidi" w:hAnsiTheme="majorBidi" w:cstheme="majorBidi"/>
          <w:color w:val="000000" w:themeColor="text1"/>
          <w:szCs w:val="24"/>
          <w:lang w:val="lv-LV"/>
        </w:rPr>
        <w:t>, kā izriet no iepriekš norādītā,</w:t>
      </w:r>
      <w:r w:rsidR="006F662F" w:rsidRPr="009D75FA">
        <w:rPr>
          <w:rFonts w:asciiTheme="majorBidi" w:hAnsiTheme="majorBidi" w:cstheme="majorBidi"/>
          <w:color w:val="000000" w:themeColor="text1"/>
          <w:szCs w:val="24"/>
          <w:lang w:val="lv-LV"/>
        </w:rPr>
        <w:t xml:space="preserve"> šāds arguments nav pamatots. </w:t>
      </w:r>
    </w:p>
    <w:p w14:paraId="408BABA8" w14:textId="5F938C99" w:rsidR="00796D1C" w:rsidRPr="009D75FA" w:rsidRDefault="006F662F"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Vienlaikus senatoru kolēģija nevar pilnībā izslēgt, ka pamats kasācijas tiesvedības ierosināšanai būtu pastāvējis, ja kasācijas sūdzībā būtu izteikti argumenti par Dzīvojamo māju pārvaldīšanas likuma 17.</w:t>
      </w:r>
      <w:r w:rsidRPr="009D75FA">
        <w:rPr>
          <w:rFonts w:asciiTheme="majorBidi" w:hAnsiTheme="majorBidi" w:cstheme="majorBidi"/>
          <w:color w:val="000000" w:themeColor="text1"/>
          <w:szCs w:val="24"/>
          <w:vertAlign w:val="superscript"/>
          <w:lang w:val="lv-LV"/>
        </w:rPr>
        <w:t>4</w:t>
      </w:r>
      <w:r w:rsidRPr="009D75FA">
        <w:rPr>
          <w:rFonts w:asciiTheme="majorBidi" w:hAnsiTheme="majorBidi" w:cstheme="majorBidi"/>
          <w:color w:val="000000" w:themeColor="text1"/>
          <w:szCs w:val="24"/>
          <w:lang w:val="lv-LV"/>
        </w:rPr>
        <w:t> panta sestās daļas nepareizu piemērošanu saistībā ar to, kādu parādu dzēšanai šī norma tika piemērota.</w:t>
      </w:r>
    </w:p>
    <w:p w14:paraId="3A85B135" w14:textId="382BF093" w:rsidR="006F662F" w:rsidRPr="009D75FA" w:rsidRDefault="006F662F" w:rsidP="009D75FA">
      <w:pPr>
        <w:pStyle w:val="NoSpacing"/>
        <w:spacing w:line="276" w:lineRule="auto"/>
        <w:ind w:firstLine="720"/>
        <w:jc w:val="both"/>
        <w:rPr>
          <w:rFonts w:asciiTheme="majorBidi" w:hAnsiTheme="majorBidi" w:cstheme="majorBidi"/>
          <w:color w:val="000000" w:themeColor="text1"/>
          <w:szCs w:val="24"/>
          <w:lang w:val="lv-LV"/>
        </w:rPr>
      </w:pPr>
      <w:r w:rsidRPr="009D75FA">
        <w:rPr>
          <w:rFonts w:asciiTheme="majorBidi" w:hAnsiTheme="majorBidi" w:cstheme="majorBidi"/>
          <w:color w:val="000000" w:themeColor="text1"/>
          <w:szCs w:val="24"/>
          <w:lang w:val="lv-LV"/>
        </w:rPr>
        <w:t xml:space="preserve">Vispārīgi norādāms, ka </w:t>
      </w:r>
      <w:r w:rsidR="00C379B8" w:rsidRPr="009D75FA">
        <w:rPr>
          <w:rFonts w:asciiTheme="majorBidi" w:hAnsiTheme="majorBidi" w:cstheme="majorBidi"/>
          <w:color w:val="000000" w:themeColor="text1"/>
          <w:szCs w:val="24"/>
          <w:lang w:val="lv-LV"/>
        </w:rPr>
        <w:t>Dzīvojamo māju pārvaldīšanas likuma 17.</w:t>
      </w:r>
      <w:r w:rsidR="00C379B8" w:rsidRPr="009D75FA">
        <w:rPr>
          <w:rFonts w:asciiTheme="majorBidi" w:hAnsiTheme="majorBidi" w:cstheme="majorBidi"/>
          <w:color w:val="000000" w:themeColor="text1"/>
          <w:szCs w:val="24"/>
          <w:vertAlign w:val="superscript"/>
          <w:lang w:val="lv-LV"/>
        </w:rPr>
        <w:t>4</w:t>
      </w:r>
      <w:r w:rsidR="00C379B8" w:rsidRPr="009D75FA">
        <w:rPr>
          <w:rFonts w:asciiTheme="majorBidi" w:hAnsiTheme="majorBidi" w:cstheme="majorBidi"/>
          <w:color w:val="000000" w:themeColor="text1"/>
          <w:szCs w:val="24"/>
          <w:lang w:val="lv-LV"/>
        </w:rPr>
        <w:t xml:space="preserve"> panta sestajā daļā noteiktais komunālo pakalpojumu sniedzēju pienākums samazināt to uzskaitē esošo parādsaistību apmēru par neatgūstamo parādu summu attiecināms vienīgi uz gadījumiem, kad neatgūstamais parāds </w:t>
      </w:r>
      <w:r w:rsidR="000B1C68" w:rsidRPr="009D75FA">
        <w:rPr>
          <w:rFonts w:asciiTheme="majorBidi" w:hAnsiTheme="majorBidi" w:cstheme="majorBidi"/>
          <w:color w:val="000000" w:themeColor="text1"/>
          <w:szCs w:val="24"/>
          <w:lang w:val="lv-LV"/>
        </w:rPr>
        <w:t xml:space="preserve">dzīvokļa īpašuma mājas gadījumā </w:t>
      </w:r>
      <w:r w:rsidR="00C379B8" w:rsidRPr="009D75FA">
        <w:rPr>
          <w:rFonts w:asciiTheme="majorBidi" w:hAnsiTheme="majorBidi" w:cstheme="majorBidi"/>
          <w:color w:val="000000" w:themeColor="text1"/>
          <w:szCs w:val="24"/>
          <w:lang w:val="lv-LV"/>
        </w:rPr>
        <w:t>ir radies, dzīvokļa īpašniekam nesedzot</w:t>
      </w:r>
      <w:r w:rsidR="00E603C3" w:rsidRPr="009D75FA">
        <w:rPr>
          <w:rFonts w:asciiTheme="majorBidi" w:hAnsiTheme="majorBidi" w:cstheme="majorBidi"/>
          <w:color w:val="000000" w:themeColor="text1"/>
          <w:szCs w:val="24"/>
          <w:lang w:val="lv-LV"/>
        </w:rPr>
        <w:t xml:space="preserve"> maksājumus, kas izriet no viņa individuālās saistības, proti, </w:t>
      </w:r>
      <w:r w:rsidR="000B1C68" w:rsidRPr="009D75FA">
        <w:rPr>
          <w:rFonts w:asciiTheme="majorBidi" w:hAnsiTheme="majorBidi" w:cstheme="majorBidi"/>
          <w:color w:val="000000" w:themeColor="text1"/>
          <w:szCs w:val="24"/>
          <w:lang w:val="lv-LV"/>
        </w:rPr>
        <w:t xml:space="preserve">maksājumus </w:t>
      </w:r>
      <w:r w:rsidR="00E603C3" w:rsidRPr="009D75FA">
        <w:rPr>
          <w:rFonts w:asciiTheme="majorBidi" w:hAnsiTheme="majorBidi" w:cstheme="majorBidi"/>
          <w:color w:val="000000" w:themeColor="text1"/>
          <w:szCs w:val="24"/>
          <w:lang w:val="lv-LV"/>
        </w:rPr>
        <w:t xml:space="preserve">par komunālajiem pakalpojumiem, kas </w:t>
      </w:r>
      <w:r w:rsidR="000B1C68" w:rsidRPr="009D75FA">
        <w:rPr>
          <w:rFonts w:asciiTheme="majorBidi" w:hAnsiTheme="majorBidi" w:cstheme="majorBidi"/>
          <w:color w:val="000000" w:themeColor="text1"/>
          <w:szCs w:val="24"/>
          <w:lang w:val="lv-LV"/>
        </w:rPr>
        <w:t xml:space="preserve">kalpojuši dzīvokļa īpašnieka individuālajam patēriņam. </w:t>
      </w:r>
      <w:r w:rsidR="00B60609" w:rsidRPr="009D75FA">
        <w:rPr>
          <w:rFonts w:asciiTheme="majorBidi" w:hAnsiTheme="majorBidi" w:cstheme="majorBidi"/>
          <w:color w:val="000000" w:themeColor="text1"/>
          <w:szCs w:val="24"/>
          <w:lang w:val="lv-LV"/>
        </w:rPr>
        <w:t>Ja</w:t>
      </w:r>
      <w:r w:rsidR="000B1C68" w:rsidRPr="009D75FA">
        <w:rPr>
          <w:rFonts w:asciiTheme="majorBidi" w:hAnsiTheme="majorBidi" w:cstheme="majorBidi"/>
          <w:color w:val="000000" w:themeColor="text1"/>
          <w:szCs w:val="24"/>
          <w:lang w:val="lv-LV"/>
        </w:rPr>
        <w:t xml:space="preserve"> </w:t>
      </w:r>
      <w:r w:rsidR="00B60609" w:rsidRPr="009D75FA">
        <w:rPr>
          <w:rFonts w:asciiTheme="majorBidi" w:hAnsiTheme="majorBidi" w:cstheme="majorBidi"/>
          <w:color w:val="000000" w:themeColor="text1"/>
          <w:szCs w:val="24"/>
          <w:lang w:val="lv-LV"/>
        </w:rPr>
        <w:t>parādu turpretim veido nesegti maksājumi par komunālajiem pakalpojumiem, kas izmantoti dzīvokļu īpašnieku kopīgajām vajadzībām, tad par šo parādu kā par savu saistību kopība atbild ar savu mantu (sk. Dzīvokļa īpašuma likuma 15. panta otro daļu)</w:t>
      </w:r>
      <w:r w:rsidR="006F5670" w:rsidRPr="009D75FA">
        <w:rPr>
          <w:rFonts w:asciiTheme="majorBidi" w:hAnsiTheme="majorBidi" w:cstheme="majorBidi"/>
          <w:color w:val="000000" w:themeColor="text1"/>
          <w:szCs w:val="24"/>
          <w:lang w:val="lv-LV"/>
        </w:rPr>
        <w:t xml:space="preserve"> un pakalpojumu sniedzējam nav pienākuma šo parādsaistību samazināt, ja kāds no kopības biedriem (dzīvokļu īpašniekiem) nav nodrošinājis finansējumu šīs kopības saistības izpildei</w:t>
      </w:r>
      <w:r w:rsidR="00B60609" w:rsidRPr="009D75FA">
        <w:rPr>
          <w:rFonts w:asciiTheme="majorBidi" w:hAnsiTheme="majorBidi" w:cstheme="majorBidi"/>
          <w:color w:val="000000" w:themeColor="text1"/>
          <w:szCs w:val="24"/>
          <w:lang w:val="lv-LV"/>
        </w:rPr>
        <w:t>.</w:t>
      </w:r>
      <w:r w:rsidR="006F5670" w:rsidRPr="009D75FA">
        <w:rPr>
          <w:rFonts w:asciiTheme="majorBidi" w:hAnsiTheme="majorBidi" w:cstheme="majorBidi"/>
          <w:color w:val="000000" w:themeColor="text1"/>
          <w:szCs w:val="24"/>
          <w:lang w:val="lv-LV"/>
        </w:rPr>
        <w:t xml:space="preserve"> Šādā gadījumā izšķirošs ir pieņēmums, ka no kopīgām vajadzībām izmantotā komunālā pakalpojuma labumu gūst ikviens dzīvokļa īpašnieks, tādēļ trūkstošo finansējumu saistības pilnīgai izpildei ir pamatotāk prasīt nodrošināt pārējiem kopības biedriem, nevis prasīt atteikties no finansējuma saņemšanas pakalpojuma sniedzēju, kurš labum</w:t>
      </w:r>
      <w:r w:rsidR="00D62143" w:rsidRPr="009D75FA">
        <w:rPr>
          <w:rFonts w:asciiTheme="majorBidi" w:hAnsiTheme="majorBidi" w:cstheme="majorBidi"/>
          <w:color w:val="000000" w:themeColor="text1"/>
          <w:szCs w:val="24"/>
          <w:lang w:val="lv-LV"/>
        </w:rPr>
        <w:t>u</w:t>
      </w:r>
      <w:r w:rsidR="006F5670" w:rsidRPr="009D75FA">
        <w:rPr>
          <w:rFonts w:asciiTheme="majorBidi" w:hAnsiTheme="majorBidi" w:cstheme="majorBidi"/>
          <w:color w:val="000000" w:themeColor="text1"/>
          <w:szCs w:val="24"/>
          <w:lang w:val="lv-LV"/>
        </w:rPr>
        <w:t xml:space="preserve"> no pakalpojuma saņemšanas negūst.</w:t>
      </w:r>
      <w:r w:rsidR="00B60609" w:rsidRPr="009D75FA">
        <w:rPr>
          <w:rFonts w:asciiTheme="majorBidi" w:hAnsiTheme="majorBidi" w:cstheme="majorBidi"/>
          <w:color w:val="000000" w:themeColor="text1"/>
          <w:szCs w:val="24"/>
          <w:lang w:val="lv-LV"/>
        </w:rPr>
        <w:t xml:space="preserve"> </w:t>
      </w:r>
    </w:p>
    <w:p w14:paraId="0C2C6644" w14:textId="1C53D41F" w:rsidR="00A16457" w:rsidRPr="009D75FA" w:rsidRDefault="00A16457" w:rsidP="009D75FA">
      <w:pPr>
        <w:pStyle w:val="NoSpacing"/>
        <w:spacing w:line="276" w:lineRule="auto"/>
        <w:jc w:val="both"/>
        <w:rPr>
          <w:rFonts w:asciiTheme="majorBidi" w:hAnsiTheme="majorBidi" w:cstheme="majorBidi"/>
          <w:szCs w:val="24"/>
          <w:lang w:val="lv-LV"/>
        </w:rPr>
      </w:pPr>
    </w:p>
    <w:p w14:paraId="12CBFC44" w14:textId="42E1D831" w:rsidR="00447EE6" w:rsidRPr="009D75FA" w:rsidRDefault="00447EE6" w:rsidP="009D75FA">
      <w:pPr>
        <w:shd w:val="clear" w:color="auto" w:fill="FFFFFF"/>
        <w:spacing w:line="276" w:lineRule="auto"/>
        <w:jc w:val="center"/>
        <w:rPr>
          <w:rFonts w:asciiTheme="majorBidi" w:hAnsiTheme="majorBidi" w:cstheme="majorBidi"/>
          <w:b/>
        </w:rPr>
      </w:pPr>
      <w:r w:rsidRPr="009D75FA">
        <w:rPr>
          <w:rFonts w:asciiTheme="majorBidi" w:hAnsiTheme="majorBidi" w:cstheme="majorBidi"/>
          <w:b/>
        </w:rPr>
        <w:t xml:space="preserve">Rezolutīvā daļa </w:t>
      </w:r>
    </w:p>
    <w:p w14:paraId="1BFEF349" w14:textId="77777777" w:rsidR="00C737C4" w:rsidRPr="009D75FA" w:rsidRDefault="00C737C4" w:rsidP="009D75FA">
      <w:pPr>
        <w:shd w:val="clear" w:color="auto" w:fill="FFFFFF"/>
        <w:spacing w:line="276" w:lineRule="auto"/>
        <w:jc w:val="center"/>
        <w:rPr>
          <w:rFonts w:asciiTheme="majorBidi" w:hAnsiTheme="majorBidi" w:cstheme="majorBidi"/>
          <w:b/>
        </w:rPr>
      </w:pPr>
    </w:p>
    <w:p w14:paraId="522DEA86" w14:textId="5692838E" w:rsidR="00315D6F" w:rsidRPr="009D75FA" w:rsidRDefault="00315D6F" w:rsidP="009D75FA">
      <w:pPr>
        <w:pStyle w:val="Default"/>
        <w:spacing w:line="276" w:lineRule="auto"/>
        <w:ind w:firstLine="720"/>
        <w:jc w:val="both"/>
        <w:rPr>
          <w:rFonts w:asciiTheme="majorBidi" w:hAnsiTheme="majorBidi" w:cstheme="majorBidi"/>
        </w:rPr>
      </w:pPr>
      <w:r w:rsidRPr="009D75FA">
        <w:rPr>
          <w:rFonts w:asciiTheme="majorBidi" w:hAnsiTheme="majorBidi" w:cstheme="majorBidi"/>
        </w:rPr>
        <w:lastRenderedPageBreak/>
        <w:t>Ievērojot minēto un p</w:t>
      </w:r>
      <w:r w:rsidRPr="009D75FA">
        <w:rPr>
          <w:rFonts w:asciiTheme="majorBidi" w:eastAsia="Times New Roman" w:hAnsiTheme="majorBidi" w:cstheme="majorBidi"/>
          <w:lang w:eastAsia="lv-LV"/>
        </w:rPr>
        <w:t>amatojoties uz Civilprocesa likuma 464. panta trešo daļu un 464.</w:t>
      </w:r>
      <w:r w:rsidRPr="009D75FA">
        <w:rPr>
          <w:rFonts w:asciiTheme="majorBidi" w:eastAsia="Times New Roman" w:hAnsiTheme="majorBidi" w:cstheme="majorBidi"/>
          <w:vertAlign w:val="superscript"/>
          <w:lang w:eastAsia="lv-LV"/>
        </w:rPr>
        <w:t>1</w:t>
      </w:r>
      <w:r w:rsidRPr="009D75FA">
        <w:rPr>
          <w:rFonts w:asciiTheme="majorBidi" w:eastAsia="Times New Roman" w:hAnsiTheme="majorBidi" w:cstheme="majorBidi"/>
          <w:lang w:eastAsia="lv-LV"/>
        </w:rPr>
        <w:t> panta otrās daļas 2. punktu, senatoru kolēģija</w:t>
      </w:r>
    </w:p>
    <w:p w14:paraId="36DF6F7A" w14:textId="77777777" w:rsidR="008F6E2A" w:rsidRPr="009D75FA" w:rsidRDefault="008F6E2A" w:rsidP="009D75FA">
      <w:pPr>
        <w:pStyle w:val="NoSpacing"/>
        <w:spacing w:line="276" w:lineRule="auto"/>
        <w:jc w:val="both"/>
        <w:rPr>
          <w:rFonts w:asciiTheme="majorBidi" w:hAnsiTheme="majorBidi" w:cstheme="majorBidi"/>
          <w:szCs w:val="24"/>
          <w:lang w:val="lv-LV"/>
        </w:rPr>
      </w:pPr>
    </w:p>
    <w:p w14:paraId="297C80CD" w14:textId="6D29CB44" w:rsidR="00447EE6" w:rsidRPr="009D75FA" w:rsidRDefault="00447EE6" w:rsidP="009D75FA">
      <w:pPr>
        <w:shd w:val="clear" w:color="auto" w:fill="FFFFFF"/>
        <w:spacing w:line="276" w:lineRule="auto"/>
        <w:jc w:val="center"/>
        <w:rPr>
          <w:rFonts w:asciiTheme="majorBidi" w:hAnsiTheme="majorBidi" w:cstheme="majorBidi"/>
          <w:b/>
        </w:rPr>
      </w:pPr>
      <w:r w:rsidRPr="009D75FA">
        <w:rPr>
          <w:rFonts w:asciiTheme="majorBidi" w:hAnsiTheme="majorBidi" w:cstheme="majorBidi"/>
          <w:b/>
        </w:rPr>
        <w:t>no</w:t>
      </w:r>
      <w:r w:rsidR="007404C2" w:rsidRPr="009D75FA">
        <w:rPr>
          <w:rFonts w:asciiTheme="majorBidi" w:hAnsiTheme="majorBidi" w:cstheme="majorBidi"/>
          <w:b/>
        </w:rPr>
        <w:t>lēm</w:t>
      </w:r>
      <w:r w:rsidRPr="009D75FA">
        <w:rPr>
          <w:rFonts w:asciiTheme="majorBidi" w:hAnsiTheme="majorBidi" w:cstheme="majorBidi"/>
          <w:b/>
        </w:rPr>
        <w:t>a</w:t>
      </w:r>
    </w:p>
    <w:p w14:paraId="37575B63" w14:textId="6557BDAE" w:rsidR="00C737C4" w:rsidRPr="009D75FA" w:rsidRDefault="00C737C4" w:rsidP="009D75FA">
      <w:pPr>
        <w:shd w:val="clear" w:color="auto" w:fill="FFFFFF"/>
        <w:spacing w:line="276" w:lineRule="auto"/>
        <w:jc w:val="center"/>
        <w:rPr>
          <w:rFonts w:asciiTheme="majorBidi" w:hAnsiTheme="majorBidi" w:cstheme="majorBidi"/>
          <w:b/>
        </w:rPr>
      </w:pPr>
    </w:p>
    <w:p w14:paraId="0BE8AC68" w14:textId="448F8934" w:rsidR="00F278FE" w:rsidRPr="009D75FA" w:rsidRDefault="00E64539" w:rsidP="009D75FA">
      <w:pPr>
        <w:shd w:val="clear" w:color="auto" w:fill="FFFFFF"/>
        <w:spacing w:line="276" w:lineRule="auto"/>
        <w:ind w:firstLine="720"/>
        <w:jc w:val="both"/>
        <w:rPr>
          <w:rFonts w:asciiTheme="majorBidi" w:hAnsiTheme="majorBidi" w:cstheme="majorBidi"/>
        </w:rPr>
      </w:pPr>
      <w:r w:rsidRPr="009D75FA">
        <w:rPr>
          <w:rFonts w:asciiTheme="majorBidi" w:hAnsiTheme="majorBidi" w:cstheme="majorBidi"/>
          <w:lang w:eastAsia="lv-LV"/>
        </w:rPr>
        <w:t xml:space="preserve">atteikt </w:t>
      </w:r>
      <w:r w:rsidRPr="009D75FA">
        <w:rPr>
          <w:rFonts w:asciiTheme="majorBidi" w:hAnsiTheme="majorBidi" w:cstheme="majorBidi"/>
        </w:rPr>
        <w:t xml:space="preserve">ierosināt kasācijas tiesvedību sakarā ar </w:t>
      </w:r>
      <w:r w:rsidR="008E076F" w:rsidRPr="009D75FA">
        <w:rPr>
          <w:rFonts w:asciiTheme="majorBidi" w:hAnsiTheme="majorBidi" w:cstheme="majorBidi"/>
        </w:rPr>
        <w:t>SIA „</w:t>
      </w:r>
      <w:proofErr w:type="spellStart"/>
      <w:r w:rsidR="008E076F" w:rsidRPr="009D75FA">
        <w:rPr>
          <w:rFonts w:asciiTheme="majorBidi" w:hAnsiTheme="majorBidi" w:cstheme="majorBidi"/>
        </w:rPr>
        <w:t>Enefit</w:t>
      </w:r>
      <w:proofErr w:type="spellEnd"/>
      <w:r w:rsidR="008E076F" w:rsidRPr="009D75FA">
        <w:rPr>
          <w:rFonts w:asciiTheme="majorBidi" w:hAnsiTheme="majorBidi" w:cstheme="majorBidi"/>
        </w:rPr>
        <w:t>” kasācijas sūdzību par Rīgas apgabaltiesas 2025. gada 19. maija spriedumu</w:t>
      </w:r>
      <w:r w:rsidR="00F278FE" w:rsidRPr="009D75FA">
        <w:rPr>
          <w:rFonts w:asciiTheme="majorBidi" w:hAnsiTheme="majorBidi" w:cstheme="majorBidi"/>
        </w:rPr>
        <w:t>.</w:t>
      </w:r>
    </w:p>
    <w:p w14:paraId="1C2BE329" w14:textId="77777777" w:rsidR="00F278FE" w:rsidRPr="009D75FA" w:rsidRDefault="00F278FE" w:rsidP="009D75FA">
      <w:pPr>
        <w:shd w:val="clear" w:color="auto" w:fill="FFFFFF"/>
        <w:spacing w:line="276" w:lineRule="auto"/>
        <w:ind w:firstLine="720"/>
        <w:jc w:val="both"/>
        <w:rPr>
          <w:rFonts w:asciiTheme="majorBidi" w:hAnsiTheme="majorBidi" w:cstheme="majorBidi"/>
        </w:rPr>
      </w:pPr>
    </w:p>
    <w:p w14:paraId="0A88B3B9" w14:textId="4C4F98B6" w:rsidR="006B42D6" w:rsidRPr="009D75FA" w:rsidRDefault="00E64539" w:rsidP="009D75FA">
      <w:pPr>
        <w:shd w:val="clear" w:color="auto" w:fill="FFFFFF"/>
        <w:spacing w:line="276" w:lineRule="auto"/>
        <w:ind w:firstLine="720"/>
        <w:jc w:val="both"/>
        <w:rPr>
          <w:rFonts w:asciiTheme="majorBidi" w:hAnsiTheme="majorBidi" w:cstheme="majorBidi"/>
          <w:bCs/>
        </w:rPr>
      </w:pPr>
      <w:r w:rsidRPr="009D75FA">
        <w:rPr>
          <w:rFonts w:asciiTheme="majorBidi" w:hAnsiTheme="majorBidi" w:cstheme="majorBidi"/>
          <w:bCs/>
        </w:rPr>
        <w:t>Lēmums</w:t>
      </w:r>
      <w:r w:rsidR="006B42D6" w:rsidRPr="009D75FA">
        <w:rPr>
          <w:rFonts w:asciiTheme="majorBidi" w:hAnsiTheme="majorBidi" w:cstheme="majorBidi"/>
          <w:bCs/>
        </w:rPr>
        <w:t xml:space="preserve"> nav pārsūdzams. </w:t>
      </w:r>
    </w:p>
    <w:sectPr w:rsidR="006B42D6" w:rsidRPr="009D75FA"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ED50" w14:textId="77777777" w:rsidR="007669C2" w:rsidRDefault="007669C2" w:rsidP="00C737C4">
      <w:r>
        <w:separator/>
      </w:r>
    </w:p>
  </w:endnote>
  <w:endnote w:type="continuationSeparator" w:id="0">
    <w:p w14:paraId="229B45E2" w14:textId="77777777" w:rsidR="007669C2" w:rsidRDefault="007669C2"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05238520"/>
      <w:docPartObj>
        <w:docPartGallery w:val="Page Numbers (Top of Page)"/>
        <w:docPartUnique/>
      </w:docPartObj>
    </w:sdtPr>
    <w:sdtContent>
      <w:p w14:paraId="489E8CEB" w14:textId="77777777" w:rsidR="000F7B21" w:rsidRDefault="000F7B21" w:rsidP="000F7B21">
        <w:pPr>
          <w:pStyle w:val="Footer"/>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6</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C76C" w14:textId="77777777" w:rsidR="007669C2" w:rsidRDefault="007669C2" w:rsidP="00C737C4">
      <w:r>
        <w:separator/>
      </w:r>
    </w:p>
  </w:footnote>
  <w:footnote w:type="continuationSeparator" w:id="0">
    <w:p w14:paraId="4D753299" w14:textId="77777777" w:rsidR="007669C2" w:rsidRDefault="007669C2"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22038A3"/>
    <w:multiLevelType w:val="hybridMultilevel"/>
    <w:tmpl w:val="8EF6EE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01868084">
    <w:abstractNumId w:val="0"/>
  </w:num>
  <w:num w:numId="2" w16cid:durableId="1461340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5E4"/>
    <w:rsid w:val="00005DC3"/>
    <w:rsid w:val="00007B30"/>
    <w:rsid w:val="0002103F"/>
    <w:rsid w:val="000344B0"/>
    <w:rsid w:val="000539CB"/>
    <w:rsid w:val="00053B83"/>
    <w:rsid w:val="0005424E"/>
    <w:rsid w:val="00063274"/>
    <w:rsid w:val="00063BD1"/>
    <w:rsid w:val="0007221F"/>
    <w:rsid w:val="00075093"/>
    <w:rsid w:val="00095D7D"/>
    <w:rsid w:val="000A6497"/>
    <w:rsid w:val="000B0219"/>
    <w:rsid w:val="000B1C68"/>
    <w:rsid w:val="000B5152"/>
    <w:rsid w:val="000B58B3"/>
    <w:rsid w:val="000D1CE8"/>
    <w:rsid w:val="000D5C4E"/>
    <w:rsid w:val="000E3EDB"/>
    <w:rsid w:val="000F159F"/>
    <w:rsid w:val="000F7B21"/>
    <w:rsid w:val="00111741"/>
    <w:rsid w:val="00120504"/>
    <w:rsid w:val="00137775"/>
    <w:rsid w:val="0017797E"/>
    <w:rsid w:val="00177A7F"/>
    <w:rsid w:val="001928DF"/>
    <w:rsid w:val="001A692A"/>
    <w:rsid w:val="001B499D"/>
    <w:rsid w:val="001C41CB"/>
    <w:rsid w:val="001C759D"/>
    <w:rsid w:val="001D689E"/>
    <w:rsid w:val="001D6A6B"/>
    <w:rsid w:val="001F7781"/>
    <w:rsid w:val="0020678E"/>
    <w:rsid w:val="002124DD"/>
    <w:rsid w:val="002163BB"/>
    <w:rsid w:val="00267AB2"/>
    <w:rsid w:val="00283673"/>
    <w:rsid w:val="00284505"/>
    <w:rsid w:val="0029018C"/>
    <w:rsid w:val="002965A3"/>
    <w:rsid w:val="002A0F66"/>
    <w:rsid w:val="002A7D79"/>
    <w:rsid w:val="002C0048"/>
    <w:rsid w:val="002C0254"/>
    <w:rsid w:val="002D333B"/>
    <w:rsid w:val="002E0584"/>
    <w:rsid w:val="002F4826"/>
    <w:rsid w:val="00304884"/>
    <w:rsid w:val="003053FA"/>
    <w:rsid w:val="00310356"/>
    <w:rsid w:val="00315D6F"/>
    <w:rsid w:val="0032328F"/>
    <w:rsid w:val="00324832"/>
    <w:rsid w:val="0033130D"/>
    <w:rsid w:val="00337AC9"/>
    <w:rsid w:val="00355095"/>
    <w:rsid w:val="00367258"/>
    <w:rsid w:val="003A02BB"/>
    <w:rsid w:val="003A39C8"/>
    <w:rsid w:val="003A3AF4"/>
    <w:rsid w:val="003C31D1"/>
    <w:rsid w:val="003D468C"/>
    <w:rsid w:val="003D6059"/>
    <w:rsid w:val="003F4CD8"/>
    <w:rsid w:val="003F7E7A"/>
    <w:rsid w:val="00402943"/>
    <w:rsid w:val="004043F0"/>
    <w:rsid w:val="00421D3F"/>
    <w:rsid w:val="00447EE6"/>
    <w:rsid w:val="00454F66"/>
    <w:rsid w:val="00462377"/>
    <w:rsid w:val="004965AD"/>
    <w:rsid w:val="004A1100"/>
    <w:rsid w:val="004A35D2"/>
    <w:rsid w:val="004B2A94"/>
    <w:rsid w:val="00500B98"/>
    <w:rsid w:val="00504F2E"/>
    <w:rsid w:val="00511533"/>
    <w:rsid w:val="00521270"/>
    <w:rsid w:val="00525EBF"/>
    <w:rsid w:val="00547C02"/>
    <w:rsid w:val="00547E03"/>
    <w:rsid w:val="00554EE3"/>
    <w:rsid w:val="00565B2A"/>
    <w:rsid w:val="00567624"/>
    <w:rsid w:val="0058214F"/>
    <w:rsid w:val="00590027"/>
    <w:rsid w:val="00597416"/>
    <w:rsid w:val="005A70F2"/>
    <w:rsid w:val="005B5DC3"/>
    <w:rsid w:val="00605AB0"/>
    <w:rsid w:val="0061491F"/>
    <w:rsid w:val="006266C1"/>
    <w:rsid w:val="00651989"/>
    <w:rsid w:val="0066227A"/>
    <w:rsid w:val="00685D3E"/>
    <w:rsid w:val="006B42D6"/>
    <w:rsid w:val="006C23AB"/>
    <w:rsid w:val="006D1B6F"/>
    <w:rsid w:val="006E5B90"/>
    <w:rsid w:val="006F5670"/>
    <w:rsid w:val="006F662F"/>
    <w:rsid w:val="00706969"/>
    <w:rsid w:val="007148EB"/>
    <w:rsid w:val="007247A9"/>
    <w:rsid w:val="0073141E"/>
    <w:rsid w:val="0073636E"/>
    <w:rsid w:val="00737834"/>
    <w:rsid w:val="007404C2"/>
    <w:rsid w:val="007536E6"/>
    <w:rsid w:val="00762AFD"/>
    <w:rsid w:val="007669C2"/>
    <w:rsid w:val="007675B7"/>
    <w:rsid w:val="007951B3"/>
    <w:rsid w:val="00796D1C"/>
    <w:rsid w:val="007A55FD"/>
    <w:rsid w:val="007A65A0"/>
    <w:rsid w:val="007C173C"/>
    <w:rsid w:val="007C1A07"/>
    <w:rsid w:val="007C3D33"/>
    <w:rsid w:val="007D0F48"/>
    <w:rsid w:val="007E2320"/>
    <w:rsid w:val="008024C0"/>
    <w:rsid w:val="00803315"/>
    <w:rsid w:val="00816B0D"/>
    <w:rsid w:val="0082257E"/>
    <w:rsid w:val="00827392"/>
    <w:rsid w:val="0085100C"/>
    <w:rsid w:val="0085147A"/>
    <w:rsid w:val="00857437"/>
    <w:rsid w:val="00875296"/>
    <w:rsid w:val="00877C13"/>
    <w:rsid w:val="00885F4E"/>
    <w:rsid w:val="00891071"/>
    <w:rsid w:val="008A2C51"/>
    <w:rsid w:val="008A62CC"/>
    <w:rsid w:val="008B670F"/>
    <w:rsid w:val="008C4043"/>
    <w:rsid w:val="008D099F"/>
    <w:rsid w:val="008E076F"/>
    <w:rsid w:val="008F0317"/>
    <w:rsid w:val="008F18F1"/>
    <w:rsid w:val="008F28C1"/>
    <w:rsid w:val="008F3663"/>
    <w:rsid w:val="008F6E2A"/>
    <w:rsid w:val="00903366"/>
    <w:rsid w:val="00911044"/>
    <w:rsid w:val="0091636C"/>
    <w:rsid w:val="00922234"/>
    <w:rsid w:val="0092360F"/>
    <w:rsid w:val="00925AD1"/>
    <w:rsid w:val="00931AF7"/>
    <w:rsid w:val="009340F3"/>
    <w:rsid w:val="0095492F"/>
    <w:rsid w:val="0095740B"/>
    <w:rsid w:val="0096027C"/>
    <w:rsid w:val="00965EAE"/>
    <w:rsid w:val="00971584"/>
    <w:rsid w:val="0097320F"/>
    <w:rsid w:val="00976B66"/>
    <w:rsid w:val="009A40EE"/>
    <w:rsid w:val="009A4AD5"/>
    <w:rsid w:val="009A541B"/>
    <w:rsid w:val="009B4F5F"/>
    <w:rsid w:val="009C36FA"/>
    <w:rsid w:val="009C7AAC"/>
    <w:rsid w:val="009D3C9D"/>
    <w:rsid w:val="009D6FD1"/>
    <w:rsid w:val="009D75FA"/>
    <w:rsid w:val="009E33FC"/>
    <w:rsid w:val="009E580E"/>
    <w:rsid w:val="009E619A"/>
    <w:rsid w:val="009E6BBF"/>
    <w:rsid w:val="009E70C6"/>
    <w:rsid w:val="009F16D0"/>
    <w:rsid w:val="009F4019"/>
    <w:rsid w:val="00A02FD4"/>
    <w:rsid w:val="00A03963"/>
    <w:rsid w:val="00A042E3"/>
    <w:rsid w:val="00A16457"/>
    <w:rsid w:val="00A16EDF"/>
    <w:rsid w:val="00A20C7D"/>
    <w:rsid w:val="00A27B1D"/>
    <w:rsid w:val="00A52A0B"/>
    <w:rsid w:val="00A57739"/>
    <w:rsid w:val="00A72338"/>
    <w:rsid w:val="00A742B2"/>
    <w:rsid w:val="00A7684B"/>
    <w:rsid w:val="00A8635D"/>
    <w:rsid w:val="00A871F4"/>
    <w:rsid w:val="00A956A5"/>
    <w:rsid w:val="00A96852"/>
    <w:rsid w:val="00AA481C"/>
    <w:rsid w:val="00AB048C"/>
    <w:rsid w:val="00AB5645"/>
    <w:rsid w:val="00AC38BF"/>
    <w:rsid w:val="00AC4CB0"/>
    <w:rsid w:val="00AC7B87"/>
    <w:rsid w:val="00AD45FB"/>
    <w:rsid w:val="00AE42BE"/>
    <w:rsid w:val="00AE512A"/>
    <w:rsid w:val="00AF373F"/>
    <w:rsid w:val="00AF3B7A"/>
    <w:rsid w:val="00AF501A"/>
    <w:rsid w:val="00B028D7"/>
    <w:rsid w:val="00B15879"/>
    <w:rsid w:val="00B26F9F"/>
    <w:rsid w:val="00B34C04"/>
    <w:rsid w:val="00B4411E"/>
    <w:rsid w:val="00B478D2"/>
    <w:rsid w:val="00B54F4B"/>
    <w:rsid w:val="00B60609"/>
    <w:rsid w:val="00BA36D7"/>
    <w:rsid w:val="00BC3B91"/>
    <w:rsid w:val="00BC5442"/>
    <w:rsid w:val="00BD1000"/>
    <w:rsid w:val="00BE7F11"/>
    <w:rsid w:val="00BF3D3F"/>
    <w:rsid w:val="00C12F9D"/>
    <w:rsid w:val="00C23473"/>
    <w:rsid w:val="00C2697D"/>
    <w:rsid w:val="00C27CF4"/>
    <w:rsid w:val="00C33280"/>
    <w:rsid w:val="00C379B8"/>
    <w:rsid w:val="00C5023B"/>
    <w:rsid w:val="00C60A54"/>
    <w:rsid w:val="00C61CDD"/>
    <w:rsid w:val="00C66021"/>
    <w:rsid w:val="00C737C4"/>
    <w:rsid w:val="00C87652"/>
    <w:rsid w:val="00C91B81"/>
    <w:rsid w:val="00CA0304"/>
    <w:rsid w:val="00CA42C9"/>
    <w:rsid w:val="00CC3EBC"/>
    <w:rsid w:val="00CD514C"/>
    <w:rsid w:val="00CE081F"/>
    <w:rsid w:val="00CE0C42"/>
    <w:rsid w:val="00D227F3"/>
    <w:rsid w:val="00D22E18"/>
    <w:rsid w:val="00D27150"/>
    <w:rsid w:val="00D30A66"/>
    <w:rsid w:val="00D4376A"/>
    <w:rsid w:val="00D4437C"/>
    <w:rsid w:val="00D461E6"/>
    <w:rsid w:val="00D60A12"/>
    <w:rsid w:val="00D62143"/>
    <w:rsid w:val="00D7284E"/>
    <w:rsid w:val="00D737A6"/>
    <w:rsid w:val="00D94C62"/>
    <w:rsid w:val="00DA0720"/>
    <w:rsid w:val="00DA220B"/>
    <w:rsid w:val="00DB06C3"/>
    <w:rsid w:val="00DB074F"/>
    <w:rsid w:val="00DB4DD4"/>
    <w:rsid w:val="00DC3393"/>
    <w:rsid w:val="00DC5D3B"/>
    <w:rsid w:val="00DD0B44"/>
    <w:rsid w:val="00DD0BC5"/>
    <w:rsid w:val="00DD7107"/>
    <w:rsid w:val="00DE02EB"/>
    <w:rsid w:val="00DE0B0F"/>
    <w:rsid w:val="00DE3CF8"/>
    <w:rsid w:val="00DE7A32"/>
    <w:rsid w:val="00DF03BF"/>
    <w:rsid w:val="00E044C5"/>
    <w:rsid w:val="00E07C08"/>
    <w:rsid w:val="00E1014A"/>
    <w:rsid w:val="00E10680"/>
    <w:rsid w:val="00E1558F"/>
    <w:rsid w:val="00E23DC7"/>
    <w:rsid w:val="00E3216F"/>
    <w:rsid w:val="00E345CF"/>
    <w:rsid w:val="00E43339"/>
    <w:rsid w:val="00E44131"/>
    <w:rsid w:val="00E45C91"/>
    <w:rsid w:val="00E603C3"/>
    <w:rsid w:val="00E64539"/>
    <w:rsid w:val="00E66B61"/>
    <w:rsid w:val="00E8669D"/>
    <w:rsid w:val="00E91182"/>
    <w:rsid w:val="00E95C52"/>
    <w:rsid w:val="00EA0414"/>
    <w:rsid w:val="00EB4CFE"/>
    <w:rsid w:val="00EC4649"/>
    <w:rsid w:val="00EC696A"/>
    <w:rsid w:val="00ED3AB7"/>
    <w:rsid w:val="00ED4CC6"/>
    <w:rsid w:val="00EE439A"/>
    <w:rsid w:val="00F12041"/>
    <w:rsid w:val="00F278FE"/>
    <w:rsid w:val="00F41130"/>
    <w:rsid w:val="00F61D89"/>
    <w:rsid w:val="00F62387"/>
    <w:rsid w:val="00F72F07"/>
    <w:rsid w:val="00F758EA"/>
    <w:rsid w:val="00F87A8F"/>
    <w:rsid w:val="00F90592"/>
    <w:rsid w:val="00FA3112"/>
    <w:rsid w:val="00FB238D"/>
    <w:rsid w:val="00FB2B69"/>
    <w:rsid w:val="00FE1C38"/>
    <w:rsid w:val="00FE739E"/>
    <w:rsid w:val="00FF5B31"/>
    <w:rsid w:val="00FF6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8F366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uiPriority w:val="1"/>
    <w:qFormat/>
    <w:rsid w:val="00EC696A"/>
    <w:pPr>
      <w:spacing w:after="0" w:line="240" w:lineRule="auto"/>
    </w:pPr>
  </w:style>
  <w:style w:type="paragraph" w:customStyle="1" w:styleId="Style2">
    <w:name w:val="Style2"/>
    <w:basedOn w:val="Normal"/>
    <w:link w:val="Style2Char"/>
    <w:qFormat/>
    <w:rsid w:val="00EC696A"/>
    <w:pPr>
      <w:autoSpaceDE w:val="0"/>
      <w:autoSpaceDN w:val="0"/>
      <w:adjustRightInd w:val="0"/>
      <w:spacing w:line="276" w:lineRule="auto"/>
      <w:jc w:val="both"/>
    </w:pPr>
    <w:rPr>
      <w:rFonts w:eastAsiaTheme="minorHAnsi" w:cstheme="minorBidi"/>
      <w:lang w:val="lt-LT" w:eastAsia="en-US"/>
    </w:rPr>
  </w:style>
  <w:style w:type="character" w:customStyle="1" w:styleId="Style2Char">
    <w:name w:val="Style2 Char"/>
    <w:basedOn w:val="DefaultParagraphFont"/>
    <w:link w:val="Style2"/>
    <w:rsid w:val="00EC696A"/>
    <w:rPr>
      <w:szCs w:val="24"/>
      <w:lang w:val="lt-LT"/>
    </w:rPr>
  </w:style>
  <w:style w:type="character" w:customStyle="1" w:styleId="NoSpacingChar">
    <w:name w:val="No Spacing Char"/>
    <w:link w:val="NoSpacing"/>
    <w:uiPriority w:val="1"/>
    <w:locked/>
    <w:rsid w:val="007C173C"/>
  </w:style>
  <w:style w:type="character" w:styleId="Hyperlink">
    <w:name w:val="Hyperlink"/>
    <w:basedOn w:val="DefaultParagraphFont"/>
    <w:uiPriority w:val="99"/>
    <w:unhideWhenUsed/>
    <w:rsid w:val="0097320F"/>
    <w:rPr>
      <w:color w:val="0563C1" w:themeColor="hyperlink"/>
      <w:u w:val="single"/>
    </w:rPr>
  </w:style>
  <w:style w:type="character" w:styleId="UnresolvedMention">
    <w:name w:val="Unresolved Mention"/>
    <w:basedOn w:val="DefaultParagraphFont"/>
    <w:uiPriority w:val="99"/>
    <w:semiHidden/>
    <w:unhideWhenUsed/>
    <w:rsid w:val="0097320F"/>
    <w:rPr>
      <w:color w:val="605E5C"/>
      <w:shd w:val="clear" w:color="auto" w:fill="E1DFDD"/>
    </w:rPr>
  </w:style>
  <w:style w:type="character" w:styleId="FollowedHyperlink">
    <w:name w:val="FollowedHyperlink"/>
    <w:basedOn w:val="DefaultParagraphFont"/>
    <w:uiPriority w:val="99"/>
    <w:semiHidden/>
    <w:unhideWhenUsed/>
    <w:rsid w:val="00971584"/>
    <w:rPr>
      <w:color w:val="954F72" w:themeColor="followedHyperlink"/>
      <w:u w:val="single"/>
    </w:rPr>
  </w:style>
  <w:style w:type="character" w:customStyle="1" w:styleId="Heading3Char">
    <w:name w:val="Heading 3 Char"/>
    <w:basedOn w:val="DefaultParagraphFont"/>
    <w:link w:val="Heading3"/>
    <w:uiPriority w:val="9"/>
    <w:semiHidden/>
    <w:rsid w:val="008F3663"/>
    <w:rPr>
      <w:rFonts w:asciiTheme="majorHAnsi" w:eastAsiaTheme="majorEastAsia" w:hAnsiTheme="majorHAnsi" w:cstheme="majorBidi"/>
      <w:color w:val="1F4D78" w:themeColor="accent1" w:themeShade="7F"/>
      <w:szCs w:val="24"/>
      <w:lang w:val="lv-LV" w:eastAsia="ru-RU"/>
    </w:rPr>
  </w:style>
  <w:style w:type="paragraph" w:customStyle="1" w:styleId="Default">
    <w:name w:val="Default"/>
    <w:rsid w:val="00315D6F"/>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3F7E7A"/>
    <w:rPr>
      <w:sz w:val="16"/>
      <w:szCs w:val="16"/>
    </w:rPr>
  </w:style>
  <w:style w:type="paragraph" w:styleId="CommentText">
    <w:name w:val="annotation text"/>
    <w:basedOn w:val="Normal"/>
    <w:link w:val="CommentTextChar"/>
    <w:uiPriority w:val="99"/>
    <w:unhideWhenUsed/>
    <w:rsid w:val="003F7E7A"/>
    <w:rPr>
      <w:sz w:val="20"/>
      <w:szCs w:val="20"/>
    </w:rPr>
  </w:style>
  <w:style w:type="character" w:customStyle="1" w:styleId="CommentTextChar">
    <w:name w:val="Comment Text Char"/>
    <w:basedOn w:val="DefaultParagraphFont"/>
    <w:link w:val="CommentText"/>
    <w:uiPriority w:val="99"/>
    <w:rsid w:val="003F7E7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F7E7A"/>
    <w:rPr>
      <w:b/>
      <w:bCs/>
    </w:rPr>
  </w:style>
  <w:style w:type="character" w:customStyle="1" w:styleId="CommentSubjectChar">
    <w:name w:val="Comment Subject Char"/>
    <w:basedOn w:val="CommentTextChar"/>
    <w:link w:val="CommentSubject"/>
    <w:uiPriority w:val="99"/>
    <w:semiHidden/>
    <w:rsid w:val="003F7E7A"/>
    <w:rPr>
      <w:rFonts w:eastAsia="Times New Roman" w:cs="Times New Roman"/>
      <w:b/>
      <w:bCs/>
      <w:sz w:val="20"/>
      <w:szCs w:val="20"/>
      <w:lang w:val="lv-LV" w:eastAsia="ru-RU"/>
    </w:rPr>
  </w:style>
  <w:style w:type="paragraph" w:styleId="Revision">
    <w:name w:val="Revision"/>
    <w:hidden/>
    <w:uiPriority w:val="99"/>
    <w:semiHidden/>
    <w:rsid w:val="00965EAE"/>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5496">
      <w:bodyDiv w:val="1"/>
      <w:marLeft w:val="0"/>
      <w:marRight w:val="0"/>
      <w:marTop w:val="0"/>
      <w:marBottom w:val="0"/>
      <w:divBdr>
        <w:top w:val="none" w:sz="0" w:space="0" w:color="auto"/>
        <w:left w:val="none" w:sz="0" w:space="0" w:color="auto"/>
        <w:bottom w:val="none" w:sz="0" w:space="0" w:color="auto"/>
        <w:right w:val="none" w:sz="0" w:space="0" w:color="auto"/>
      </w:divBdr>
    </w:div>
    <w:div w:id="1319381306">
      <w:bodyDiv w:val="1"/>
      <w:marLeft w:val="0"/>
      <w:marRight w:val="0"/>
      <w:marTop w:val="0"/>
      <w:marBottom w:val="0"/>
      <w:divBdr>
        <w:top w:val="none" w:sz="0" w:space="0" w:color="auto"/>
        <w:left w:val="none" w:sz="0" w:space="0" w:color="auto"/>
        <w:bottom w:val="none" w:sz="0" w:space="0" w:color="auto"/>
        <w:right w:val="none" w:sz="0" w:space="0" w:color="auto"/>
      </w:divBdr>
    </w:div>
    <w:div w:id="1466435061">
      <w:bodyDiv w:val="1"/>
      <w:marLeft w:val="0"/>
      <w:marRight w:val="0"/>
      <w:marTop w:val="0"/>
      <w:marBottom w:val="0"/>
      <w:divBdr>
        <w:top w:val="none" w:sz="0" w:space="0" w:color="auto"/>
        <w:left w:val="none" w:sz="0" w:space="0" w:color="auto"/>
        <w:bottom w:val="none" w:sz="0" w:space="0" w:color="auto"/>
        <w:right w:val="none" w:sz="0" w:space="0" w:color="auto"/>
      </w:divBdr>
    </w:div>
    <w:div w:id="1511943103">
      <w:bodyDiv w:val="1"/>
      <w:marLeft w:val="0"/>
      <w:marRight w:val="0"/>
      <w:marTop w:val="0"/>
      <w:marBottom w:val="0"/>
      <w:divBdr>
        <w:top w:val="none" w:sz="0" w:space="0" w:color="auto"/>
        <w:left w:val="none" w:sz="0" w:space="0" w:color="auto"/>
        <w:bottom w:val="none" w:sz="0" w:space="0" w:color="auto"/>
        <w:right w:val="none" w:sz="0" w:space="0" w:color="auto"/>
      </w:divBdr>
      <w:divsChild>
        <w:div w:id="280960528">
          <w:marLeft w:val="0"/>
          <w:marRight w:val="0"/>
          <w:marTop w:val="0"/>
          <w:marBottom w:val="0"/>
          <w:divBdr>
            <w:top w:val="none" w:sz="0" w:space="0" w:color="auto"/>
            <w:left w:val="none" w:sz="0" w:space="0" w:color="auto"/>
            <w:bottom w:val="none" w:sz="0" w:space="0" w:color="auto"/>
            <w:right w:val="none" w:sz="0" w:space="0" w:color="auto"/>
          </w:divBdr>
        </w:div>
      </w:divsChild>
    </w:div>
    <w:div w:id="1780643294">
      <w:bodyDiv w:val="1"/>
      <w:marLeft w:val="0"/>
      <w:marRight w:val="0"/>
      <w:marTop w:val="0"/>
      <w:marBottom w:val="0"/>
      <w:divBdr>
        <w:top w:val="none" w:sz="0" w:space="0" w:color="auto"/>
        <w:left w:val="none" w:sz="0" w:space="0" w:color="auto"/>
        <w:bottom w:val="none" w:sz="0" w:space="0" w:color="auto"/>
        <w:right w:val="none" w:sz="0" w:space="0" w:color="auto"/>
      </w:divBdr>
    </w:div>
    <w:div w:id="2085947860">
      <w:bodyDiv w:val="1"/>
      <w:marLeft w:val="0"/>
      <w:marRight w:val="0"/>
      <w:marTop w:val="0"/>
      <w:marBottom w:val="0"/>
      <w:divBdr>
        <w:top w:val="none" w:sz="0" w:space="0" w:color="auto"/>
        <w:left w:val="none" w:sz="0" w:space="0" w:color="auto"/>
        <w:bottom w:val="none" w:sz="0" w:space="0" w:color="auto"/>
        <w:right w:val="none" w:sz="0" w:space="0" w:color="auto"/>
      </w:divBdr>
    </w:div>
    <w:div w:id="2113090338">
      <w:bodyDiv w:val="1"/>
      <w:marLeft w:val="0"/>
      <w:marRight w:val="0"/>
      <w:marTop w:val="0"/>
      <w:marBottom w:val="0"/>
      <w:divBdr>
        <w:top w:val="none" w:sz="0" w:space="0" w:color="auto"/>
        <w:left w:val="none" w:sz="0" w:space="0" w:color="auto"/>
        <w:bottom w:val="none" w:sz="0" w:space="0" w:color="auto"/>
        <w:right w:val="none" w:sz="0" w:space="0" w:color="auto"/>
      </w:divBdr>
    </w:div>
    <w:div w:id="21331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2fb1f95-e737-47fe-9db7-9e662e74a56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AED87-49DB-4076-88A7-A41E5AE0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12307</Words>
  <Characters>7016</Characters>
  <Application>Microsoft Office Word</Application>
  <DocSecurity>0</DocSecurity>
  <Lines>58</Lines>
  <Paragraphs>38</Paragraphs>
  <ScaleCrop>false</ScaleCrop>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2026-02-10T09:22:00Z</dcterms:created>
  <dcterms:modified xsi:type="dcterms:W3CDTF">2026-02-11T11:55:00Z</dcterms:modified>
</cp:coreProperties>
</file>