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395D" w14:textId="77777777" w:rsidR="00212F85" w:rsidRDefault="00212F85" w:rsidP="008068E9">
      <w:pPr>
        <w:pStyle w:val="Default"/>
        <w:spacing w:line="276" w:lineRule="auto"/>
        <w:jc w:val="both"/>
        <w:rPr>
          <w:b/>
          <w:bCs/>
          <w:color w:val="auto"/>
          <w:lang w:eastAsia="lv-LV"/>
        </w:rPr>
      </w:pPr>
      <w:r>
        <w:rPr>
          <w:b/>
          <w:bCs/>
          <w:color w:val="auto"/>
        </w:rPr>
        <w:t xml:space="preserve">Prēmija netiek iekļauta </w:t>
      </w:r>
      <w:r>
        <w:rPr>
          <w:b/>
          <w:bCs/>
        </w:rPr>
        <w:t>vidējās apdrošināšanas iemaksu algas aprēķinā</w:t>
      </w:r>
      <w:r>
        <w:rPr>
          <w:b/>
          <w:bCs/>
          <w:color w:val="auto"/>
        </w:rPr>
        <w:t xml:space="preserve">, ja tā saņemta grūtniecības atvaļinājuma laikā  </w:t>
      </w:r>
    </w:p>
    <w:p w14:paraId="6F787AF3" w14:textId="77777777" w:rsidR="00212F85" w:rsidRDefault="00212F85" w:rsidP="008068E9">
      <w:pPr>
        <w:pStyle w:val="Default"/>
        <w:spacing w:line="276" w:lineRule="auto"/>
        <w:jc w:val="both"/>
      </w:pPr>
      <w:r>
        <w:t xml:space="preserve">No Ministru kabineta 2021.gada 16.novembra noteikumu Nr. 753 „Valsts sociālās apdrošināšanas pabalstu noteikumi” 12.punkta secināms, ka gadījumā, ja prēmija tiek izmaksāta laikā, kad persona atrodas grūtniecības atvaļinājumā un saņem maternitātes pabalstu, šī prēmija netiek iekļauta algotā darbā aprēķinātās apdrošināšanas iemaksu algas summā. </w:t>
      </w:r>
    </w:p>
    <w:p w14:paraId="7C11B821" w14:textId="77777777" w:rsidR="00212F85" w:rsidRDefault="00212F85" w:rsidP="008068E9">
      <w:pPr>
        <w:pStyle w:val="Default"/>
        <w:spacing w:line="276" w:lineRule="auto"/>
        <w:jc w:val="both"/>
      </w:pPr>
      <w:r>
        <w:t>Šādā gadījumā prēmija netiek ņemta vērā vidējās apdrošināšanas iemaksu algas aprēķinā nevis tāpēc, ka tā nebūtu atzīstama par personas algotā darbā gūtu ienākumu, bet gan tāpēc, ka tā ir izmaksāta laikā, kad persona ir bijusi grūtniecības atvaļinājumā un saņēmusi maternitātes pabalstu</w:t>
      </w:r>
      <w:r>
        <w:rPr>
          <w:i/>
          <w:iCs/>
        </w:rPr>
        <w:t xml:space="preserve">. </w:t>
      </w:r>
      <w:r>
        <w:t xml:space="preserve">Tiesības uz maternitātes pabalstu ir tad, ja persona neierodas darbā un negūst algotā darbā ienākumus. </w:t>
      </w:r>
    </w:p>
    <w:p w14:paraId="121EE6FC" w14:textId="1641B462" w:rsidR="000B77FD" w:rsidRPr="00E90444" w:rsidRDefault="00212F85" w:rsidP="008068E9">
      <w:pPr>
        <w:pStyle w:val="Default"/>
        <w:spacing w:line="276" w:lineRule="auto"/>
        <w:jc w:val="both"/>
      </w:pPr>
      <w:r>
        <w:t xml:space="preserve">Vienlaikus ir pieļauts izņēmums un tiesības uz maternitātes pabalstu nav ierobežotas, ja grūtniecības un dzemdību atvaļinājuma laikā reģistrētie ienākumi ir tostarp prēmija, nevis ienākumi, kas saistīti ar tiešu nodarbinātību šajā periodā. Tas saistīts ar to, ka prēmija personai var tikt izmaksāta par iepriekšējo nostrādāto periodu. </w:t>
      </w:r>
    </w:p>
    <w:p w14:paraId="46900AE8" w14:textId="46A73E26" w:rsidR="000B77FD" w:rsidRPr="00E90444" w:rsidRDefault="000B77FD" w:rsidP="008068E9">
      <w:pPr>
        <w:spacing w:before="240" w:line="276" w:lineRule="auto"/>
        <w:jc w:val="center"/>
        <w:rPr>
          <w:b/>
        </w:rPr>
      </w:pPr>
      <w:r w:rsidRPr="00E90444">
        <w:rPr>
          <w:b/>
        </w:rPr>
        <w:t>Latvijas Republikas Senāt</w:t>
      </w:r>
      <w:r w:rsidR="00212F85">
        <w:rPr>
          <w:b/>
        </w:rPr>
        <w:t>a</w:t>
      </w:r>
      <w:r w:rsidR="00212F85">
        <w:rPr>
          <w:b/>
        </w:rPr>
        <w:br/>
        <w:t>Administratīvo lietu departamenta</w:t>
      </w:r>
      <w:r w:rsidR="00212F85">
        <w:rPr>
          <w:b/>
        </w:rPr>
        <w:br/>
        <w:t>2025.gada 10.decembra</w:t>
      </w:r>
    </w:p>
    <w:p w14:paraId="5CFF3330" w14:textId="38E47F37" w:rsidR="008E312A" w:rsidRDefault="00C826B0" w:rsidP="008068E9">
      <w:pPr>
        <w:pStyle w:val="NoSpacing"/>
        <w:spacing w:line="276" w:lineRule="auto"/>
        <w:contextualSpacing/>
        <w:jc w:val="center"/>
        <w:rPr>
          <w:b/>
          <w:lang w:val="lv-LV"/>
        </w:rPr>
      </w:pPr>
      <w:r w:rsidRPr="00F61243">
        <w:rPr>
          <w:b/>
          <w:lang w:val="lv-LV"/>
        </w:rPr>
        <w:t>SPRIEDUMS</w:t>
      </w:r>
    </w:p>
    <w:p w14:paraId="36D15133" w14:textId="0E097FCF" w:rsidR="00212F85" w:rsidRPr="00212F85" w:rsidRDefault="00212F85" w:rsidP="008068E9">
      <w:pPr>
        <w:pStyle w:val="NoSpacing"/>
        <w:spacing w:line="276" w:lineRule="auto"/>
        <w:jc w:val="center"/>
        <w:rPr>
          <w:b/>
          <w:bCs/>
          <w:lang w:val="lv-LV"/>
        </w:rPr>
      </w:pPr>
      <w:r w:rsidRPr="00212F85">
        <w:rPr>
          <w:b/>
          <w:bCs/>
          <w:lang w:val="lv-LV"/>
        </w:rPr>
        <w:t>Lieta Nr. A420254522, SKA</w:t>
      </w:r>
      <w:r w:rsidRPr="00212F85">
        <w:rPr>
          <w:b/>
          <w:bCs/>
          <w:lang w:val="lv-LV" w:eastAsia="lv-LV"/>
        </w:rPr>
        <w:t>-250/2025</w:t>
      </w:r>
    </w:p>
    <w:p w14:paraId="6E8F4829" w14:textId="297A4676" w:rsidR="00212F85" w:rsidRDefault="00212F85" w:rsidP="008068E9">
      <w:pPr>
        <w:pStyle w:val="NoSpacing"/>
        <w:spacing w:line="276" w:lineRule="auto"/>
        <w:contextualSpacing/>
        <w:jc w:val="center"/>
        <w:rPr>
          <w:b/>
          <w:lang w:val="lv-LV"/>
        </w:rPr>
      </w:pPr>
      <w:r>
        <w:t xml:space="preserve"> </w:t>
      </w:r>
      <w:hyperlink r:id="rId8" w:history="1">
        <w:r w:rsidRPr="00212F85">
          <w:rPr>
            <w:rStyle w:val="Hyperlink"/>
            <w:sz w:val="23"/>
            <w:szCs w:val="23"/>
          </w:rPr>
          <w:t>ECLI:LV:</w:t>
        </w:r>
        <w:proofErr w:type="gramStart"/>
        <w:r w:rsidRPr="00212F85">
          <w:rPr>
            <w:rStyle w:val="Hyperlink"/>
            <w:sz w:val="23"/>
            <w:szCs w:val="23"/>
          </w:rPr>
          <w:t>AT:2025:1210</w:t>
        </w:r>
        <w:proofErr w:type="gramEnd"/>
        <w:r w:rsidRPr="00212F85">
          <w:rPr>
            <w:rStyle w:val="Hyperlink"/>
            <w:sz w:val="23"/>
            <w:szCs w:val="23"/>
          </w:rPr>
          <w:t>.A420254522.</w:t>
        </w:r>
        <w:proofErr w:type="gramStart"/>
        <w:r w:rsidRPr="00212F85">
          <w:rPr>
            <w:rStyle w:val="Hyperlink"/>
            <w:sz w:val="23"/>
            <w:szCs w:val="23"/>
          </w:rPr>
          <w:t>13.S</w:t>
        </w:r>
        <w:proofErr w:type="gramEnd"/>
      </w:hyperlink>
    </w:p>
    <w:p w14:paraId="68DE933C" w14:textId="399CE987" w:rsidR="008E312A" w:rsidRPr="00E90444" w:rsidRDefault="008E312A" w:rsidP="008068E9">
      <w:pPr>
        <w:pStyle w:val="NoSpacing"/>
        <w:spacing w:line="276" w:lineRule="auto"/>
        <w:contextualSpacing/>
        <w:rPr>
          <w:lang w:val="lv-LV"/>
        </w:rPr>
      </w:pPr>
    </w:p>
    <w:p w14:paraId="7E2B2E54" w14:textId="56DEBFEA" w:rsidR="008E2FD7" w:rsidRPr="00E90444" w:rsidRDefault="008E2FD7" w:rsidP="008068E9">
      <w:pPr>
        <w:spacing w:line="276" w:lineRule="auto"/>
        <w:ind w:firstLine="720"/>
        <w:contextualSpacing/>
        <w:jc w:val="both"/>
      </w:pPr>
      <w:r w:rsidRPr="00E90444">
        <w:t xml:space="preserve">Senāts šādā sastāvā: senatore referente Līvija Slica, senatori </w:t>
      </w:r>
      <w:r w:rsidR="00F61243">
        <w:t>Vēsma Kakste</w:t>
      </w:r>
      <w:r w:rsidRPr="00E90444">
        <w:t xml:space="preserve"> un </w:t>
      </w:r>
      <w:r w:rsidR="00F61243">
        <w:t>Jānis Pleps</w:t>
      </w:r>
    </w:p>
    <w:p w14:paraId="5A77CECF" w14:textId="77777777" w:rsidR="00C826B0" w:rsidRPr="00E90444" w:rsidRDefault="00C826B0" w:rsidP="008068E9">
      <w:pPr>
        <w:spacing w:line="276" w:lineRule="auto"/>
        <w:ind w:firstLine="720"/>
        <w:contextualSpacing/>
        <w:jc w:val="both"/>
      </w:pPr>
    </w:p>
    <w:p w14:paraId="4145BBA2" w14:textId="20644DA2" w:rsidR="00C826B0" w:rsidRPr="00E90444" w:rsidRDefault="00C826B0" w:rsidP="008068E9">
      <w:pPr>
        <w:spacing w:line="276" w:lineRule="auto"/>
        <w:ind w:firstLine="720"/>
        <w:contextualSpacing/>
        <w:jc w:val="both"/>
      </w:pPr>
      <w:r w:rsidRPr="00E90444">
        <w:t xml:space="preserve">rakstveida procesā izskatīja administratīvo lietu, kas ierosināta, pamatojoties uz </w:t>
      </w:r>
      <w:r w:rsidR="007F5676">
        <w:t xml:space="preserve">[pers. A] </w:t>
      </w:r>
      <w:r w:rsidR="00AA118D" w:rsidRPr="00E90444">
        <w:t>pieteikumu par labvēlīgāka Valsts sociālās apdrošināšanas aģentūras administratīvā akta, ar kuru tiktu pārrēķināts piešķirtais vecāku pabalsts, izdošanu</w:t>
      </w:r>
      <w:r w:rsidRPr="00E90444">
        <w:t>,</w:t>
      </w:r>
      <w:r w:rsidRPr="00E90444">
        <w:rPr>
          <w:bCs/>
        </w:rPr>
        <w:t xml:space="preserve"> </w:t>
      </w:r>
      <w:r w:rsidRPr="00E90444">
        <w:t xml:space="preserve">sakarā ar </w:t>
      </w:r>
      <w:r w:rsidR="007F5676">
        <w:t xml:space="preserve">[pers. A] </w:t>
      </w:r>
      <w:r w:rsidRPr="00E90444">
        <w:t>kasācijas sūdzību par Administratīvās apgabaltiesas 202</w:t>
      </w:r>
      <w:r w:rsidR="00AA118D" w:rsidRPr="00E90444">
        <w:t>4</w:t>
      </w:r>
      <w:r w:rsidRPr="00E90444">
        <w:t xml:space="preserve">.gada </w:t>
      </w:r>
      <w:r w:rsidR="00AA118D" w:rsidRPr="00E90444">
        <w:t>6</w:t>
      </w:r>
      <w:r w:rsidRPr="00E90444">
        <w:t>.</w:t>
      </w:r>
      <w:r w:rsidR="00AA118D" w:rsidRPr="00E90444">
        <w:t>jūnija</w:t>
      </w:r>
      <w:r w:rsidRPr="00E90444">
        <w:t xml:space="preserve"> spriedumu.</w:t>
      </w:r>
    </w:p>
    <w:p w14:paraId="2B3C06ED" w14:textId="77777777" w:rsidR="00C826B0" w:rsidRPr="00E90444" w:rsidRDefault="00C826B0" w:rsidP="008068E9">
      <w:pPr>
        <w:spacing w:line="276" w:lineRule="auto"/>
        <w:ind w:firstLine="567"/>
        <w:contextualSpacing/>
        <w:jc w:val="both"/>
      </w:pPr>
    </w:p>
    <w:p w14:paraId="38E27A1B" w14:textId="77777777" w:rsidR="00C826B0" w:rsidRPr="00E90444" w:rsidRDefault="00C826B0" w:rsidP="008068E9">
      <w:pPr>
        <w:pStyle w:val="ATvirsraksts"/>
        <w:contextualSpacing/>
      </w:pPr>
      <w:r w:rsidRPr="00E90444">
        <w:t>Aprakstošā daļa</w:t>
      </w:r>
    </w:p>
    <w:p w14:paraId="53B7C532" w14:textId="77777777" w:rsidR="00C826B0" w:rsidRPr="00E90444" w:rsidRDefault="00C826B0" w:rsidP="008068E9">
      <w:pPr>
        <w:pStyle w:val="NoSpacing"/>
        <w:spacing w:line="276" w:lineRule="auto"/>
        <w:rPr>
          <w:lang w:val="lv-LV"/>
        </w:rPr>
      </w:pPr>
    </w:p>
    <w:p w14:paraId="5B66B6E2" w14:textId="63E7478E" w:rsidR="00AA118D" w:rsidRPr="00E90444" w:rsidRDefault="00C826B0" w:rsidP="008068E9">
      <w:pPr>
        <w:spacing w:line="276" w:lineRule="auto"/>
        <w:ind w:firstLine="720"/>
        <w:jc w:val="both"/>
      </w:pPr>
      <w:r w:rsidRPr="00E90444">
        <w:t>[1] </w:t>
      </w:r>
      <w:r w:rsidR="00AA118D" w:rsidRPr="00E90444">
        <w:t xml:space="preserve">Pieteicēja </w:t>
      </w:r>
      <w:r w:rsidR="007F5676">
        <w:t xml:space="preserve">[pers. A] </w:t>
      </w:r>
      <w:r w:rsidR="00AA118D" w:rsidRPr="00E90444">
        <w:t xml:space="preserve">2022.gada 8.jūnijā vērsās Valsts sociālās apdrošināšanas aģentūrā (turpmāk – aģentūra) ar iesniegumu </w:t>
      </w:r>
      <w:r w:rsidR="00F61243">
        <w:t xml:space="preserve">par </w:t>
      </w:r>
      <w:r w:rsidR="00AA118D" w:rsidRPr="00E90444">
        <w:t>vecāku pabalsta piešķiršan</w:t>
      </w:r>
      <w:r w:rsidR="002F6BDB">
        <w:t>u</w:t>
      </w:r>
      <w:r w:rsidR="00AA118D" w:rsidRPr="00E90444">
        <w:t>.</w:t>
      </w:r>
    </w:p>
    <w:p w14:paraId="74753C43" w14:textId="01E82C08" w:rsidR="00F976EE" w:rsidRPr="00E90444" w:rsidRDefault="00AA118D" w:rsidP="008068E9">
      <w:pPr>
        <w:spacing w:line="276" w:lineRule="auto"/>
        <w:ind w:firstLine="720"/>
        <w:jc w:val="both"/>
      </w:pPr>
      <w:r w:rsidRPr="00E90444">
        <w:t>Ar aģentūras 2022.gada 9.jūnija lēmumu Nr. 22/1702184 pieteicējai piešķirts vecāku pabalsts par bērnu 34,0342 </w:t>
      </w:r>
      <w:r w:rsidRPr="00E90444">
        <w:rPr>
          <w:i/>
          <w:iCs/>
        </w:rPr>
        <w:t>euro</w:t>
      </w:r>
      <w:r w:rsidRPr="00E90444">
        <w:t xml:space="preserve"> dienā no 2022.gada 5.augusta līdz 2023.gada 18.novembrim, dienas vidējās apdrošināšanas iemaksu algas aprēķinā neņemot vērā darba devēja SIA „B2KAPITAL” (turpmāk arī – darba devējs) reģistrētos</w:t>
      </w:r>
      <w:r w:rsidR="00F61243">
        <w:t xml:space="preserve"> </w:t>
      </w:r>
      <w:r w:rsidRPr="00E90444">
        <w:t>ienākumus 2022.gada aprīlī, kad pieteicēja atradās grūtniecības atvaļinājumā un viņai šajā mēnesī bija piešķirts maternitātes pabalsts.</w:t>
      </w:r>
    </w:p>
    <w:p w14:paraId="05F9DE26" w14:textId="2642526F" w:rsidR="00AA118D" w:rsidRPr="00E90444" w:rsidRDefault="00F61243" w:rsidP="008068E9">
      <w:pPr>
        <w:spacing w:line="276" w:lineRule="auto"/>
        <w:ind w:firstLine="720"/>
        <w:jc w:val="both"/>
      </w:pPr>
      <w:r>
        <w:lastRenderedPageBreak/>
        <w:t xml:space="preserve">Pieteicēja nepiekrita </w:t>
      </w:r>
      <w:r w:rsidR="00AA118D" w:rsidRPr="00E90444">
        <w:t>tam, ka dienas vidējās apdrošināšanas iemaksu algas aprēķinā nav iekļauti darba devēja 2022.gada aprīlī</w:t>
      </w:r>
      <w:r>
        <w:t xml:space="preserve"> </w:t>
      </w:r>
      <w:r w:rsidR="00AA118D" w:rsidRPr="00E90444">
        <w:t xml:space="preserve">reģistrētie ienākumi – </w:t>
      </w:r>
      <w:r w:rsidR="00632607">
        <w:t xml:space="preserve">darba devēja izmaksātā </w:t>
      </w:r>
      <w:r w:rsidR="00AA118D" w:rsidRPr="00E90444">
        <w:t>prēmija 4230 </w:t>
      </w:r>
      <w:r w:rsidR="00AA118D" w:rsidRPr="00E90444">
        <w:rPr>
          <w:i/>
          <w:iCs/>
        </w:rPr>
        <w:t>euro</w:t>
      </w:r>
      <w:r w:rsidR="002F6BDB">
        <w:t xml:space="preserve"> –,</w:t>
      </w:r>
      <w:r w:rsidR="00AA118D" w:rsidRPr="00E90444">
        <w:t xml:space="preserve"> </w:t>
      </w:r>
      <w:r>
        <w:t>un apstrīdēja</w:t>
      </w:r>
      <w:r w:rsidR="00AA118D" w:rsidRPr="00E90444">
        <w:t xml:space="preserve"> sākotnējo lēmumu.</w:t>
      </w:r>
    </w:p>
    <w:p w14:paraId="663D9985" w14:textId="7D13B308" w:rsidR="00AA118D" w:rsidRPr="00E90444" w:rsidRDefault="00AA118D" w:rsidP="008068E9">
      <w:pPr>
        <w:spacing w:line="276" w:lineRule="auto"/>
        <w:ind w:firstLine="720"/>
        <w:jc w:val="both"/>
      </w:pPr>
      <w:r w:rsidRPr="00E90444">
        <w:t>Ar aģentūras 2022.gada 1.augusta lēmumu Nr. 22/2041155 sākotnējais lēmums atstāts negrozīts.</w:t>
      </w:r>
    </w:p>
    <w:p w14:paraId="7BD1C88E" w14:textId="77777777" w:rsidR="00825247" w:rsidRPr="00E90444" w:rsidRDefault="00825247" w:rsidP="008068E9">
      <w:pPr>
        <w:spacing w:line="276" w:lineRule="auto"/>
        <w:ind w:firstLine="720"/>
        <w:jc w:val="both"/>
      </w:pPr>
    </w:p>
    <w:p w14:paraId="3459ED49" w14:textId="4CF798E0" w:rsidR="00825247" w:rsidRPr="00E90444" w:rsidRDefault="007857F6" w:rsidP="008068E9">
      <w:pPr>
        <w:spacing w:line="276" w:lineRule="auto"/>
        <w:ind w:firstLine="720"/>
        <w:jc w:val="both"/>
      </w:pPr>
      <w:r w:rsidRPr="00E90444">
        <w:t>[2] </w:t>
      </w:r>
      <w:r w:rsidR="00AA118D" w:rsidRPr="00E90444">
        <w:t>Pieteicēja vērsās tiesā ar pieteikumu par labvēlīgāka administratīvā akta, ar kuru tiktu pārrēķināts</w:t>
      </w:r>
      <w:r w:rsidR="00166D1C">
        <w:t xml:space="preserve"> viņai</w:t>
      </w:r>
      <w:r w:rsidR="00AA118D" w:rsidRPr="00E90444">
        <w:t xml:space="preserve"> piešķirtais vecāku pabalsts, izdošanu</w:t>
      </w:r>
      <w:r w:rsidR="003F4021" w:rsidRPr="00E90444">
        <w:t>.</w:t>
      </w:r>
    </w:p>
    <w:p w14:paraId="5ED8FF78" w14:textId="77777777" w:rsidR="00877ED8" w:rsidRPr="00E90444" w:rsidRDefault="00877ED8" w:rsidP="008068E9">
      <w:pPr>
        <w:spacing w:line="276" w:lineRule="auto"/>
        <w:ind w:firstLine="720"/>
        <w:jc w:val="both"/>
      </w:pPr>
    </w:p>
    <w:p w14:paraId="1616C6D1" w14:textId="5874BE9B" w:rsidR="007857F6" w:rsidRPr="00E90444" w:rsidRDefault="007857F6" w:rsidP="008068E9">
      <w:pPr>
        <w:pStyle w:val="tv213"/>
        <w:spacing w:before="0" w:beforeAutospacing="0" w:after="0" w:afterAutospacing="0" w:line="276" w:lineRule="auto"/>
        <w:ind w:firstLine="720"/>
        <w:jc w:val="both"/>
      </w:pPr>
      <w:r w:rsidRPr="00E90444">
        <w:t>[3] </w:t>
      </w:r>
      <w:r w:rsidRPr="00E90444">
        <w:rPr>
          <w:rFonts w:eastAsiaTheme="minorEastAsia"/>
          <w:lang w:eastAsia="en-US"/>
        </w:rPr>
        <w:t xml:space="preserve">Administratīvā apgabaltiesa ar </w:t>
      </w:r>
      <w:r w:rsidR="00AA118D" w:rsidRPr="00E90444">
        <w:t xml:space="preserve">2024.gada 6.jūnija </w:t>
      </w:r>
      <w:r w:rsidRPr="00E90444">
        <w:t xml:space="preserve">spriedumu </w:t>
      </w:r>
      <w:r w:rsidR="00AA118D" w:rsidRPr="00E90444">
        <w:t>noraidīja</w:t>
      </w:r>
      <w:r w:rsidRPr="00E90444">
        <w:t xml:space="preserve"> pieteicēj</w:t>
      </w:r>
      <w:r w:rsidR="00F976EE" w:rsidRPr="00E90444">
        <w:t>a</w:t>
      </w:r>
      <w:r w:rsidR="00AA118D" w:rsidRPr="00E90444">
        <w:t>s</w:t>
      </w:r>
      <w:r w:rsidRPr="00E90444">
        <w:t xml:space="preserve"> pieteikumu</w:t>
      </w:r>
      <w:r w:rsidRPr="00E90444">
        <w:rPr>
          <w:color w:val="000000"/>
        </w:rPr>
        <w:t>.</w:t>
      </w:r>
      <w:r w:rsidRPr="00E90444">
        <w:t xml:space="preserve"> Apgabaltiesa</w:t>
      </w:r>
      <w:r w:rsidR="003F4021" w:rsidRPr="00E90444">
        <w:t xml:space="preserve"> pievienoj</w:t>
      </w:r>
      <w:r w:rsidR="00F61243">
        <w:t>ā</w:t>
      </w:r>
      <w:r w:rsidR="003F4021" w:rsidRPr="00E90444">
        <w:t>s pirmās instances tiesas sprieduma motivācijai</w:t>
      </w:r>
      <w:r w:rsidR="00F61243">
        <w:t xml:space="preserve"> un </w:t>
      </w:r>
      <w:r w:rsidR="00181BDF" w:rsidRPr="00E90444">
        <w:t>spriedumu</w:t>
      </w:r>
      <w:r w:rsidR="00F61243">
        <w:t xml:space="preserve"> pamatoja</w:t>
      </w:r>
      <w:r w:rsidR="00181BDF" w:rsidRPr="00E90444">
        <w:t xml:space="preserve"> ar</w:t>
      </w:r>
      <w:r w:rsidRPr="00E90444">
        <w:t xml:space="preserve"> turpmāk minētajiem argumentiem.</w:t>
      </w:r>
    </w:p>
    <w:p w14:paraId="02C2D7FA" w14:textId="66063A13" w:rsidR="00A9293A" w:rsidRPr="00E90444" w:rsidRDefault="00DD0F63" w:rsidP="008068E9">
      <w:pPr>
        <w:pStyle w:val="NoSpacing"/>
        <w:spacing w:line="276" w:lineRule="auto"/>
        <w:ind w:firstLine="720"/>
        <w:jc w:val="both"/>
        <w:rPr>
          <w:lang w:val="lv-LV"/>
        </w:rPr>
      </w:pPr>
      <w:r w:rsidRPr="00E90444">
        <w:rPr>
          <w:lang w:val="lv-LV"/>
        </w:rPr>
        <w:t>[</w:t>
      </w:r>
      <w:r w:rsidR="003F4021" w:rsidRPr="00E90444">
        <w:rPr>
          <w:lang w:val="lv-LV"/>
        </w:rPr>
        <w:t>3</w:t>
      </w:r>
      <w:r w:rsidRPr="00E90444">
        <w:rPr>
          <w:lang w:val="lv-LV"/>
        </w:rPr>
        <w:t>.1] </w:t>
      </w:r>
      <w:r w:rsidR="00322787" w:rsidRPr="00E90444">
        <w:rPr>
          <w:lang w:val="lv-LV"/>
        </w:rPr>
        <w:t xml:space="preserve">Saskaņā ar likuma „Par maternitātes un slimības apdrošināšanu” 31.panta pirmo daļu vidējo apdrošināšanas iemaksu algu valsts sociālās apdrošināšanas pabalsta aprēķināšanai nosaka no apdrošinātās personas </w:t>
      </w:r>
      <w:r w:rsidR="00322787" w:rsidRPr="00F60793">
        <w:rPr>
          <w:lang w:val="lv-LV"/>
        </w:rPr>
        <w:t>apdrošināšanas iemaksu algas</w:t>
      </w:r>
      <w:r w:rsidR="00322787" w:rsidRPr="00E90444">
        <w:rPr>
          <w:lang w:val="lv-LV"/>
        </w:rPr>
        <w:t xml:space="preserve"> par 12</w:t>
      </w:r>
      <w:r w:rsidR="003754EA">
        <w:rPr>
          <w:lang w:val="lv-LV"/>
        </w:rPr>
        <w:t> </w:t>
      </w:r>
      <w:r w:rsidR="00322787" w:rsidRPr="00E90444">
        <w:rPr>
          <w:lang w:val="lv-LV"/>
        </w:rPr>
        <w:t>kalendāro mēnešu periodu, šo periodu beidzot divus kalendāros mēnešus pirms mēneša, kurā iestājies apdrošināšanas gadījums, izņemot šā likuma 32.pantā noteiktos gadījumus.</w:t>
      </w:r>
    </w:p>
    <w:p w14:paraId="5EB6679A" w14:textId="2AC68A56" w:rsidR="00322787" w:rsidRPr="00E90444" w:rsidRDefault="00322787" w:rsidP="008068E9">
      <w:pPr>
        <w:pStyle w:val="NoSpacing"/>
        <w:spacing w:line="276" w:lineRule="auto"/>
        <w:ind w:firstLine="720"/>
        <w:jc w:val="both"/>
        <w:rPr>
          <w:lang w:val="lv-LV"/>
        </w:rPr>
      </w:pPr>
      <w:r w:rsidRPr="00E90444">
        <w:rPr>
          <w:lang w:val="lv-LV"/>
        </w:rPr>
        <w:t>Atbilstoši Ministru kabineta 2021.gada 16.novembra noteikumu Nr. 753 „Valsts sociālās apdrošināšanas pabalstu noteikumi” (turpmāk – noteikumi Nr. 753) 12.punktam</w:t>
      </w:r>
      <w:r w:rsidR="00632607">
        <w:rPr>
          <w:lang w:val="lv-LV"/>
        </w:rPr>
        <w:t xml:space="preserve"> šajā punktā paredzēto formulu izmanto, lai aprēķinātu</w:t>
      </w:r>
      <w:r w:rsidRPr="00E90444">
        <w:rPr>
          <w:lang w:val="lv-LV"/>
        </w:rPr>
        <w:t xml:space="preserve"> vidējo apdrošināšanas iemaksu algu valsts sociālās apdrošināšanas pabalstu piešķiršanai visos šo noteikumu 11.punktā minētajos gadījumos.</w:t>
      </w:r>
    </w:p>
    <w:p w14:paraId="353CE060" w14:textId="6CF16281" w:rsidR="00322787" w:rsidRPr="00E90444" w:rsidRDefault="00322787" w:rsidP="008068E9">
      <w:pPr>
        <w:pStyle w:val="NoSpacing"/>
        <w:spacing w:line="276" w:lineRule="auto"/>
        <w:ind w:firstLine="720"/>
        <w:jc w:val="both"/>
        <w:rPr>
          <w:lang w:val="lv-LV"/>
        </w:rPr>
      </w:pPr>
      <w:r w:rsidRPr="00E90444">
        <w:rPr>
          <w:lang w:val="lv-LV"/>
        </w:rPr>
        <w:t>Pieteicējas meita piedzima 2022.gada 19.maijā. Vecāku pabalstu pieteicēja lūdza piešķirt no 2022.gada 5.augusta.</w:t>
      </w:r>
      <w:r w:rsidR="008B2E96">
        <w:rPr>
          <w:lang w:val="lv-LV"/>
        </w:rPr>
        <w:t xml:space="preserve"> </w:t>
      </w:r>
      <w:r w:rsidRPr="00E90444">
        <w:rPr>
          <w:lang w:val="lv-LV"/>
        </w:rPr>
        <w:t xml:space="preserve">Tātad 12 mēnešu periods, par kuru būtu aprēķināma </w:t>
      </w:r>
      <w:r w:rsidR="009D2E0E" w:rsidRPr="009D2E0E">
        <w:rPr>
          <w:lang w:val="lv-LV"/>
        </w:rPr>
        <w:t>vidējā apdrošināšanas iemaksu alga</w:t>
      </w:r>
      <w:r w:rsidRPr="00E90444">
        <w:rPr>
          <w:lang w:val="lv-LV"/>
        </w:rPr>
        <w:t xml:space="preserve">, ir no </w:t>
      </w:r>
      <w:r w:rsidRPr="002F6BDB">
        <w:rPr>
          <w:lang w:val="lv-LV"/>
        </w:rPr>
        <w:t>2021.gada 1.jūnija līdz 2022.gada 31.maijam.</w:t>
      </w:r>
    </w:p>
    <w:p w14:paraId="58FF6434" w14:textId="25156EBC" w:rsidR="009F3659" w:rsidRPr="00E90444" w:rsidRDefault="009C2713" w:rsidP="008068E9">
      <w:pPr>
        <w:pStyle w:val="NoSpacing"/>
        <w:spacing w:line="276" w:lineRule="auto"/>
        <w:ind w:firstLine="720"/>
        <w:jc w:val="both"/>
        <w:rPr>
          <w:lang w:val="lv-LV"/>
        </w:rPr>
      </w:pPr>
      <w:r w:rsidRPr="00E90444">
        <w:rPr>
          <w:lang w:val="lv-LV"/>
        </w:rPr>
        <w:t>[</w:t>
      </w:r>
      <w:r w:rsidR="003F4021" w:rsidRPr="00E90444">
        <w:rPr>
          <w:lang w:val="lv-LV"/>
        </w:rPr>
        <w:t>3</w:t>
      </w:r>
      <w:r w:rsidRPr="00E90444">
        <w:rPr>
          <w:lang w:val="lv-LV"/>
        </w:rPr>
        <w:t>.2] </w:t>
      </w:r>
      <w:r w:rsidR="00322787" w:rsidRPr="00E90444">
        <w:rPr>
          <w:lang w:val="lv-LV"/>
        </w:rPr>
        <w:t>Likuma „Par valsts sociālo apdrošināšanu” 14.panta pirmā daļa noteic, ka darba devēja un darba ņēmēja obligāto iemaksu objekts ir visi algotā darbā aprēķinātie ienākumi, no kuriem jāietur iedzīvotāju ienākuma nodoklis, neatskaitot neapliekamo minimumu, nodokļu atvieglojumus un attaisnotos izdevumus, par kuriem nodokļu maksātājam ir tiesības samazināt apliekamo ienākumu. Savukārt likuma „Par maternitātes un slimības apdrošināšanu” 1.panta 2.punkts apdrošināšanas iemaksu algu definē kā ienākumus, no kuriem saskaņā ar likumu „Par valsts sociālo apdrošināšanu” izdarītas valsts sociālās apdrošināšanas iemaksas.</w:t>
      </w:r>
    </w:p>
    <w:p w14:paraId="30F736A3" w14:textId="67D869DE" w:rsidR="00322787" w:rsidRPr="00E90444" w:rsidRDefault="00322787" w:rsidP="008068E9">
      <w:pPr>
        <w:pStyle w:val="NoSpacing"/>
        <w:spacing w:line="276" w:lineRule="auto"/>
        <w:ind w:firstLine="720"/>
        <w:jc w:val="both"/>
        <w:rPr>
          <w:lang w:val="lv-LV"/>
        </w:rPr>
      </w:pPr>
      <w:r w:rsidRPr="002F6BDB">
        <w:rPr>
          <w:lang w:val="lv-LV"/>
        </w:rPr>
        <w:t>Lietā ir strīds par noteikumu Nr. 753 12.punkta, k</w:t>
      </w:r>
      <w:r w:rsidR="000E454A" w:rsidRPr="002F6BDB">
        <w:rPr>
          <w:lang w:val="lv-LV"/>
        </w:rPr>
        <w:t>as</w:t>
      </w:r>
      <w:r w:rsidRPr="002F6BDB">
        <w:rPr>
          <w:lang w:val="lv-LV"/>
        </w:rPr>
        <w:t xml:space="preserve"> noteic, ka 12 kalendāra mēnešu periodā neieskaita prēmijas, ko darba devējs saskaņā ar darba koplīgumu vai darba līgumu personai izmaksājis laikā, kad persona ir bijusi grūtniecības atvaļinājumā, interpretāciju.</w:t>
      </w:r>
    </w:p>
    <w:p w14:paraId="1E17B16C" w14:textId="3FD69493" w:rsidR="00304401" w:rsidRPr="00E90444" w:rsidRDefault="00DD0F63" w:rsidP="008068E9">
      <w:pPr>
        <w:pStyle w:val="NoSpacing"/>
        <w:spacing w:line="276" w:lineRule="auto"/>
        <w:ind w:firstLine="720"/>
        <w:jc w:val="both"/>
        <w:rPr>
          <w:lang w:val="lv-LV"/>
        </w:rPr>
      </w:pPr>
      <w:r w:rsidRPr="00E90444">
        <w:rPr>
          <w:lang w:val="lv-LV"/>
        </w:rPr>
        <w:t>[</w:t>
      </w:r>
      <w:r w:rsidR="003F4021" w:rsidRPr="00E90444">
        <w:rPr>
          <w:lang w:val="lv-LV"/>
        </w:rPr>
        <w:t>3</w:t>
      </w:r>
      <w:r w:rsidRPr="00E90444">
        <w:rPr>
          <w:lang w:val="lv-LV"/>
        </w:rPr>
        <w:t>.</w:t>
      </w:r>
      <w:r w:rsidR="00E253F9" w:rsidRPr="00E90444">
        <w:rPr>
          <w:lang w:val="lv-LV"/>
        </w:rPr>
        <w:t>3</w:t>
      </w:r>
      <w:r w:rsidRPr="00E90444">
        <w:rPr>
          <w:lang w:val="lv-LV"/>
        </w:rPr>
        <w:t>] </w:t>
      </w:r>
      <w:r w:rsidR="00322787" w:rsidRPr="00E90444">
        <w:rPr>
          <w:lang w:val="lv-LV"/>
        </w:rPr>
        <w:t>Atbilstoši likuma „Par valsts sociālo apdrošināšanu” 3.panta pirmajai daļai, likuma „Par maternitātes un slimības apdrošināšanu” 1.panta 1.punktam un 10.</w:t>
      </w:r>
      <w:r w:rsidR="00322787" w:rsidRPr="00E90444">
        <w:rPr>
          <w:vertAlign w:val="superscript"/>
          <w:lang w:val="lv-LV"/>
        </w:rPr>
        <w:t>4</w:t>
      </w:r>
      <w:r w:rsidR="00322787" w:rsidRPr="00E90444">
        <w:rPr>
          <w:lang w:val="lv-LV"/>
        </w:rPr>
        <w:t>panta pirmās daļas 2.apakšpunktam sociālās apdrošināšanas mērķis ir novērst vai mazināt apdrošinātās personas ienākumu zaudējumu, kas rodas likumā paredzētā sociālā riska iestāšanās gadījumā, piemēram, ja persona darba nespējas, grūtniecības un bērna kopšanas dēļ nevar strādāt un tādēļ saņemt līdzšinējo darba samaksu.</w:t>
      </w:r>
    </w:p>
    <w:p w14:paraId="519CC3DB" w14:textId="1DB5D917" w:rsidR="003D6F4E" w:rsidRPr="00E90444" w:rsidRDefault="003D6F4E" w:rsidP="008068E9">
      <w:pPr>
        <w:pStyle w:val="NoSpacing"/>
        <w:spacing w:line="276" w:lineRule="auto"/>
        <w:ind w:firstLine="720"/>
        <w:jc w:val="both"/>
        <w:rPr>
          <w:lang w:val="lv-LV"/>
        </w:rPr>
      </w:pPr>
      <w:r w:rsidRPr="00E90444">
        <w:rPr>
          <w:lang w:val="lv-LV"/>
        </w:rPr>
        <w:t>Līdz ar to apdrošināšanas iemaksu alga, kas ņemama vērā, aprēķinot slimības, maternitātes un vecāku pabalstus nodarbinātai personai, ir personas patiesi gūtie darba ienākumi noteiktā periodā pirms sociālā riska iestāšanās</w:t>
      </w:r>
      <w:r w:rsidR="00632607">
        <w:rPr>
          <w:lang w:val="lv-LV"/>
        </w:rPr>
        <w:t>.</w:t>
      </w:r>
    </w:p>
    <w:p w14:paraId="782B459C" w14:textId="13E26771" w:rsidR="00DC5DC2" w:rsidRPr="00E90444" w:rsidRDefault="00304401" w:rsidP="008068E9">
      <w:pPr>
        <w:pStyle w:val="NoSpacing"/>
        <w:spacing w:line="276" w:lineRule="auto"/>
        <w:ind w:firstLine="720"/>
        <w:jc w:val="both"/>
        <w:rPr>
          <w:lang w:val="lv-LV"/>
        </w:rPr>
      </w:pPr>
      <w:r w:rsidRPr="00E90444">
        <w:rPr>
          <w:lang w:val="lv-LV"/>
        </w:rPr>
        <w:t>[</w:t>
      </w:r>
      <w:r w:rsidR="003F4021" w:rsidRPr="00E90444">
        <w:rPr>
          <w:lang w:val="lv-LV"/>
        </w:rPr>
        <w:t>3</w:t>
      </w:r>
      <w:r w:rsidRPr="00E90444">
        <w:rPr>
          <w:lang w:val="lv-LV"/>
        </w:rPr>
        <w:t>.</w:t>
      </w:r>
      <w:r w:rsidR="00335F2C" w:rsidRPr="00E90444">
        <w:rPr>
          <w:lang w:val="lv-LV"/>
        </w:rPr>
        <w:t>4</w:t>
      </w:r>
      <w:r w:rsidRPr="00E90444">
        <w:rPr>
          <w:lang w:val="lv-LV"/>
        </w:rPr>
        <w:t>] </w:t>
      </w:r>
      <w:r w:rsidR="003D6F4E" w:rsidRPr="00E90444">
        <w:rPr>
          <w:lang w:val="lv-LV"/>
        </w:rPr>
        <w:t>Prēmija darbiniekam ir uzskatāma par vienu no nodarbinātās personas stimulējošās motivācijas sistēmas sastāvdaļām, kuras apmērs un izmaksas lielums nav stingri reglamentēts un var svārstīties plašās robežās. Turklāt darba devējs var izvēlēties arī nestimulēt savus darbiniekus un nemaksāt tiem prēmijas vispār, jo prēmija kā papildu samaksa pie darba algas ir tikai darba devēja ziņā.</w:t>
      </w:r>
    </w:p>
    <w:p w14:paraId="50A0382C" w14:textId="77777777" w:rsidR="00B804B5" w:rsidRDefault="003D6F4E" w:rsidP="008068E9">
      <w:pPr>
        <w:pStyle w:val="NoSpacing"/>
        <w:spacing w:line="276" w:lineRule="auto"/>
        <w:ind w:firstLine="720"/>
        <w:jc w:val="both"/>
        <w:rPr>
          <w:lang w:val="lv-LV"/>
        </w:rPr>
      </w:pPr>
      <w:r w:rsidRPr="00E90444">
        <w:rPr>
          <w:lang w:val="lv-LV"/>
        </w:rPr>
        <w:t xml:space="preserve">Pieteicējas darba devējs ir apstiprinājis, ka 2022.gada aprīlī </w:t>
      </w:r>
      <w:r w:rsidR="00B804B5">
        <w:rPr>
          <w:lang w:val="lv-LV"/>
        </w:rPr>
        <w:t xml:space="preserve">pieteicējai </w:t>
      </w:r>
      <w:r w:rsidRPr="00E90444">
        <w:rPr>
          <w:lang w:val="lv-LV"/>
        </w:rPr>
        <w:t xml:space="preserve">izmaksātie </w:t>
      </w:r>
      <w:r w:rsidRPr="00B804B5">
        <w:rPr>
          <w:lang w:val="lv-LV"/>
        </w:rPr>
        <w:t>4230 </w:t>
      </w:r>
      <w:r w:rsidRPr="00B804B5">
        <w:rPr>
          <w:i/>
          <w:iCs/>
          <w:lang w:val="lv-LV"/>
        </w:rPr>
        <w:t>euro</w:t>
      </w:r>
      <w:r w:rsidRPr="00E90444">
        <w:rPr>
          <w:lang w:val="lv-LV"/>
        </w:rPr>
        <w:t xml:space="preserve"> pirms nodokļu nomaksas ir prēmija par 2021.gada darba rezultātiem</w:t>
      </w:r>
      <w:r w:rsidR="00B804B5">
        <w:rPr>
          <w:lang w:val="lv-LV"/>
        </w:rPr>
        <w:t>; p</w:t>
      </w:r>
      <w:r w:rsidRPr="00E90444">
        <w:rPr>
          <w:lang w:val="lv-LV"/>
        </w:rPr>
        <w:t>rēmijas parasti tiek izmaksātas tekošā gada aprīļa mēnesī par iepriekšējo gadu.</w:t>
      </w:r>
    </w:p>
    <w:p w14:paraId="6EC6DC2B" w14:textId="0D8516F6" w:rsidR="003D6F4E" w:rsidRPr="00E90444" w:rsidRDefault="008B2E96" w:rsidP="008068E9">
      <w:pPr>
        <w:pStyle w:val="NoSpacing"/>
        <w:spacing w:line="276" w:lineRule="auto"/>
        <w:ind w:firstLine="720"/>
        <w:jc w:val="both"/>
        <w:rPr>
          <w:lang w:val="lv-LV"/>
        </w:rPr>
      </w:pPr>
      <w:r>
        <w:rPr>
          <w:lang w:val="lv-LV"/>
        </w:rPr>
        <w:t>L</w:t>
      </w:r>
      <w:r w:rsidR="003D6F4E" w:rsidRPr="00E90444">
        <w:rPr>
          <w:lang w:val="lv-LV"/>
        </w:rPr>
        <w:t xml:space="preserve">ietā nav pierādījumu </w:t>
      </w:r>
      <w:r w:rsidR="00B804B5">
        <w:rPr>
          <w:lang w:val="lv-LV"/>
        </w:rPr>
        <w:t xml:space="preserve">par </w:t>
      </w:r>
      <w:r w:rsidR="003D6F4E" w:rsidRPr="00E90444">
        <w:rPr>
          <w:lang w:val="lv-LV"/>
        </w:rPr>
        <w:t>prēmij</w:t>
      </w:r>
      <w:r w:rsidR="00B804B5">
        <w:rPr>
          <w:lang w:val="lv-LV"/>
        </w:rPr>
        <w:t>u</w:t>
      </w:r>
      <w:r w:rsidR="003D6F4E" w:rsidRPr="00E90444">
        <w:rPr>
          <w:lang w:val="lv-LV"/>
        </w:rPr>
        <w:t xml:space="preserve"> regulār</w:t>
      </w:r>
      <w:r w:rsidR="00B804B5">
        <w:rPr>
          <w:lang w:val="lv-LV"/>
        </w:rPr>
        <w:t>u</w:t>
      </w:r>
      <w:r w:rsidR="003D6F4E" w:rsidRPr="00E90444">
        <w:rPr>
          <w:lang w:val="lv-LV"/>
        </w:rPr>
        <w:t xml:space="preserve"> izmaks</w:t>
      </w:r>
      <w:r w:rsidR="00B804B5">
        <w:rPr>
          <w:lang w:val="lv-LV"/>
        </w:rPr>
        <w:t>u</w:t>
      </w:r>
      <w:r w:rsidR="003D6F4E" w:rsidRPr="00E90444">
        <w:rPr>
          <w:lang w:val="lv-LV"/>
        </w:rPr>
        <w:t xml:space="preserve">. </w:t>
      </w:r>
      <w:r w:rsidR="00B804B5">
        <w:rPr>
          <w:lang w:val="lv-LV"/>
        </w:rPr>
        <w:t>P</w:t>
      </w:r>
      <w:r w:rsidR="003D6F4E" w:rsidRPr="00E90444">
        <w:rPr>
          <w:lang w:val="lv-LV"/>
        </w:rPr>
        <w:t>ieteicējas darba līgumā ar tā grozījumiem ir noteikta mēneša neto un bruto darba alga, bet nav noteiktas kādas piemaksas vai prēmijas. Līdz ar to uz minētā ienākuma veida (prēmijas) saņemšanu nodarbinātā persona paļauties nevar.</w:t>
      </w:r>
      <w:r w:rsidR="00B804B5">
        <w:rPr>
          <w:lang w:val="lv-LV"/>
        </w:rPr>
        <w:t xml:space="preserve"> </w:t>
      </w:r>
      <w:r w:rsidR="003D6F4E" w:rsidRPr="00E90444">
        <w:rPr>
          <w:lang w:val="lv-LV"/>
        </w:rPr>
        <w:t>Tātad lietā nav gūstams apstiprinājums tam, ka prēmijas kā regulārs un prognozējams ienākums sastādītu pieteicējas darba ienākumus, ko viņa, iestājoties apdrošināšanas gadījumam, zaudētu.</w:t>
      </w:r>
    </w:p>
    <w:p w14:paraId="53F03F4C" w14:textId="11D5DA45" w:rsidR="00B804B5" w:rsidRDefault="007622BF" w:rsidP="008068E9">
      <w:pPr>
        <w:pStyle w:val="NoSpacing"/>
        <w:spacing w:line="276" w:lineRule="auto"/>
        <w:ind w:firstLine="720"/>
        <w:jc w:val="both"/>
        <w:rPr>
          <w:lang w:val="lv-LV"/>
        </w:rPr>
      </w:pPr>
      <w:r w:rsidRPr="00E90444">
        <w:rPr>
          <w:lang w:val="lv-LV"/>
        </w:rPr>
        <w:t>[3.5] </w:t>
      </w:r>
      <w:r w:rsidR="00B804B5">
        <w:rPr>
          <w:lang w:val="lv-LV"/>
        </w:rPr>
        <w:t>N</w:t>
      </w:r>
      <w:r w:rsidR="00B804B5" w:rsidRPr="00E90444">
        <w:rPr>
          <w:lang w:val="lv-LV"/>
        </w:rPr>
        <w:t xml:space="preserve">o likuma </w:t>
      </w:r>
      <w:r w:rsidR="00B804B5">
        <w:rPr>
          <w:lang w:val="lv-LV"/>
        </w:rPr>
        <w:t>„</w:t>
      </w:r>
      <w:r w:rsidR="00B804B5" w:rsidRPr="00E90444">
        <w:rPr>
          <w:lang w:val="lv-LV"/>
        </w:rPr>
        <w:t>Par maternitātes un slimības apdrošināšanu”</w:t>
      </w:r>
      <w:r w:rsidR="00B804B5">
        <w:rPr>
          <w:lang w:val="lv-LV"/>
        </w:rPr>
        <w:t xml:space="preserve"> a</w:t>
      </w:r>
      <w:r w:rsidR="003D6F4E" w:rsidRPr="00E90444">
        <w:rPr>
          <w:lang w:val="lv-LV"/>
        </w:rPr>
        <w:t xml:space="preserve">r 2022.gada 1.janvāri </w:t>
      </w:r>
      <w:r w:rsidR="00B804B5">
        <w:rPr>
          <w:lang w:val="lv-LV"/>
        </w:rPr>
        <w:t>izslēgta</w:t>
      </w:r>
      <w:r w:rsidR="003D6F4E" w:rsidRPr="00E90444">
        <w:rPr>
          <w:lang w:val="lv-LV"/>
        </w:rPr>
        <w:t xml:space="preserve"> 31.panta otrās daļa, vienlaikus 31.panta trešajā daļā ietverts deleģējums Ministru kabinetam noteikt vidējās apdrošināšanas iemaksu algas aprēķināšanas nosacījumus un kārtību.</w:t>
      </w:r>
    </w:p>
    <w:p w14:paraId="66A35D61" w14:textId="7DDFE80B" w:rsidR="009C28D8" w:rsidRPr="00E90444" w:rsidRDefault="003D6F4E" w:rsidP="008068E9">
      <w:pPr>
        <w:pStyle w:val="NoSpacing"/>
        <w:spacing w:line="276" w:lineRule="auto"/>
        <w:ind w:firstLine="720"/>
        <w:jc w:val="both"/>
        <w:rPr>
          <w:lang w:val="lv-LV"/>
        </w:rPr>
      </w:pPr>
      <w:r w:rsidRPr="00E90444">
        <w:rPr>
          <w:lang w:val="lv-LV"/>
        </w:rPr>
        <w:t xml:space="preserve">No noteikumu Nr. 753 12.punkta skaidri un nepārprotami izriet, ka </w:t>
      </w:r>
      <w:r w:rsidRPr="008B2E96">
        <w:rPr>
          <w:lang w:val="lv-LV"/>
        </w:rPr>
        <w:t>vidējās apdrošināšanas iemaksu algas aprēķinā netiek ņemta vērā darba devēja izmaksātā atlīdzība darbiniekam, kurš tās izmaksas laikā nav pildījis darba pienākumus sakarā ar darba nespēju, grūtniecības un dzemdību atvaļinājumu vai bērna kopšanas atvaļinājumu</w:t>
      </w:r>
      <w:r w:rsidRPr="00E90444">
        <w:rPr>
          <w:lang w:val="lv-LV"/>
        </w:rPr>
        <w:t xml:space="preserve">. Šāda nepārprotama nosacījuma iekļaušana </w:t>
      </w:r>
      <w:r w:rsidR="00B804B5">
        <w:rPr>
          <w:lang w:val="lv-LV"/>
        </w:rPr>
        <w:t xml:space="preserve">tiesību </w:t>
      </w:r>
      <w:r w:rsidRPr="00E90444">
        <w:rPr>
          <w:lang w:val="lv-LV"/>
        </w:rPr>
        <w:t>normā nozīmē, ka likumdevējs ir i</w:t>
      </w:r>
      <w:r w:rsidR="00B804B5">
        <w:rPr>
          <w:lang w:val="lv-LV"/>
        </w:rPr>
        <w:t>zdarījis</w:t>
      </w:r>
      <w:r w:rsidRPr="00E90444">
        <w:rPr>
          <w:lang w:val="lv-LV"/>
        </w:rPr>
        <w:t xml:space="preserve"> lietderības apsvērumu attiecībā uz gadījumiem, kad prēmijas tiek izmaksātas laikā, kad persona nestrādā, piemēram, atrodas grūtniecības un dzemdību atvaļinājumā.</w:t>
      </w:r>
      <w:r w:rsidR="00B804B5" w:rsidRPr="00B804B5">
        <w:rPr>
          <w:lang w:val="lv-LV"/>
        </w:rPr>
        <w:t xml:space="preserve"> </w:t>
      </w:r>
      <w:r w:rsidR="00B804B5" w:rsidRPr="00E90444">
        <w:rPr>
          <w:lang w:val="lv-LV"/>
        </w:rPr>
        <w:t>Ir konstatējama apzināta likumdevēja izšķiršanās</w:t>
      </w:r>
      <w:r w:rsidR="00B804B5">
        <w:rPr>
          <w:lang w:val="lv-LV"/>
        </w:rPr>
        <w:t xml:space="preserve"> par šādu regulējumu.</w:t>
      </w:r>
    </w:p>
    <w:p w14:paraId="3C455806" w14:textId="11BDAEA8" w:rsidR="003D6F4E" w:rsidRPr="00E90444" w:rsidRDefault="003D6F4E" w:rsidP="008068E9">
      <w:pPr>
        <w:pStyle w:val="NoSpacing"/>
        <w:spacing w:line="276" w:lineRule="auto"/>
        <w:ind w:firstLine="720"/>
        <w:jc w:val="both"/>
        <w:rPr>
          <w:lang w:val="lv-LV"/>
        </w:rPr>
      </w:pPr>
      <w:r w:rsidRPr="00E90444">
        <w:rPr>
          <w:lang w:val="lv-LV"/>
        </w:rPr>
        <w:t>Tā kā pieteicēja 2022.gada aprīlī atradās grūtniecības atvaļinājumā, tad 2022.gada aprīlī pieteicēja</w:t>
      </w:r>
      <w:r w:rsidR="009D2E0E">
        <w:rPr>
          <w:lang w:val="lv-LV"/>
        </w:rPr>
        <w:t>s</w:t>
      </w:r>
      <w:r w:rsidRPr="00E90444">
        <w:rPr>
          <w:lang w:val="lv-LV"/>
        </w:rPr>
        <w:t xml:space="preserve"> ienākumos reģistrētā un izmaksātā prēmija vispārīgi nav iekļaujama </w:t>
      </w:r>
      <w:r w:rsidR="009D2E0E" w:rsidRPr="009D2E0E">
        <w:rPr>
          <w:lang w:val="lv-LV"/>
        </w:rPr>
        <w:t>vidējā</w:t>
      </w:r>
      <w:r w:rsidR="009D2E0E">
        <w:rPr>
          <w:lang w:val="lv-LV"/>
        </w:rPr>
        <w:t>s</w:t>
      </w:r>
      <w:r w:rsidR="009D2E0E" w:rsidRPr="009D2E0E">
        <w:rPr>
          <w:lang w:val="lv-LV"/>
        </w:rPr>
        <w:t xml:space="preserve"> apdrošināšanas iemaksu alga</w:t>
      </w:r>
      <w:r w:rsidR="009D2E0E">
        <w:rPr>
          <w:lang w:val="lv-LV"/>
        </w:rPr>
        <w:t>s</w:t>
      </w:r>
      <w:r w:rsidR="009D2E0E" w:rsidRPr="00E90444">
        <w:rPr>
          <w:lang w:val="lv-LV"/>
        </w:rPr>
        <w:t xml:space="preserve"> </w:t>
      </w:r>
      <w:r w:rsidRPr="00E90444">
        <w:rPr>
          <w:lang w:val="lv-LV"/>
        </w:rPr>
        <w:t>aprēķinā.</w:t>
      </w:r>
    </w:p>
    <w:p w14:paraId="73806EC6" w14:textId="17EEC9B0" w:rsidR="003D6F4E" w:rsidRPr="00E90444" w:rsidRDefault="003D6F4E" w:rsidP="008068E9">
      <w:pPr>
        <w:pStyle w:val="NoSpacing"/>
        <w:spacing w:line="276" w:lineRule="auto"/>
        <w:ind w:firstLine="720"/>
        <w:jc w:val="both"/>
        <w:rPr>
          <w:lang w:val="lv-LV"/>
        </w:rPr>
      </w:pPr>
      <w:r w:rsidRPr="00E90444">
        <w:rPr>
          <w:lang w:val="lv-LV"/>
        </w:rPr>
        <w:t>[3.6] Nav pārkāpts arī tiesiskās vienlīdzības princips. Pirmkārt, lietā nav konstatējams, ka aģentūra iepriekš pieteicējai vai kādai citai personai salīdzināmos apstākļos būtu ņēmusi vērā kā prēmiju vidējās apdrošināšanas iemaksu algas aprēķinā. Otrkārt, tiesiskās vienlīdzības princips nerada tiesības uz vienlīdzīgu attieksmi, ja salīdzināmā situācija ir prettiesiska.</w:t>
      </w:r>
    </w:p>
    <w:p w14:paraId="6D44A82D" w14:textId="6815DDB2" w:rsidR="00C826B0" w:rsidRPr="00E90444" w:rsidRDefault="00C826B0" w:rsidP="008068E9">
      <w:pPr>
        <w:pStyle w:val="NoSpacing"/>
        <w:spacing w:line="276" w:lineRule="auto"/>
        <w:ind w:firstLine="720"/>
        <w:jc w:val="both"/>
        <w:rPr>
          <w:lang w:val="lv-LV"/>
        </w:rPr>
      </w:pPr>
    </w:p>
    <w:p w14:paraId="500EAFA6" w14:textId="03574088" w:rsidR="006B4FC6" w:rsidRPr="00E90444" w:rsidRDefault="006B4FC6" w:rsidP="008068E9">
      <w:pPr>
        <w:spacing w:line="276" w:lineRule="auto"/>
        <w:ind w:firstLine="720"/>
        <w:jc w:val="both"/>
      </w:pPr>
      <w:r w:rsidRPr="00E90444">
        <w:t>[</w:t>
      </w:r>
      <w:r w:rsidR="003F4021" w:rsidRPr="00E90444">
        <w:t>4</w:t>
      </w:r>
      <w:r w:rsidRPr="00E90444">
        <w:t>] </w:t>
      </w:r>
      <w:r w:rsidR="00862C82" w:rsidRPr="00E90444">
        <w:rPr>
          <w:bCs/>
          <w:shd w:val="clear" w:color="auto" w:fill="FFFFFF"/>
        </w:rPr>
        <w:t>Pieteicēja</w:t>
      </w:r>
      <w:r w:rsidRPr="00E90444">
        <w:rPr>
          <w:bCs/>
          <w:shd w:val="clear" w:color="auto" w:fill="FFFFFF"/>
        </w:rPr>
        <w:t xml:space="preserve"> </w:t>
      </w:r>
      <w:r w:rsidRPr="00E90444">
        <w:t>iesniedza kasācijas sūdzību par apgabaltiesas spriedumu,</w:t>
      </w:r>
      <w:r w:rsidR="00031887" w:rsidRPr="00E90444">
        <w:t xml:space="preserve"> kurā </w:t>
      </w:r>
      <w:r w:rsidRPr="00E90444">
        <w:t>norād</w:t>
      </w:r>
      <w:r w:rsidR="00031887" w:rsidRPr="00E90444">
        <w:t>a</w:t>
      </w:r>
      <w:r w:rsidRPr="00E90444">
        <w:t xml:space="preserve"> turpmāk minētos argumentus.</w:t>
      </w:r>
    </w:p>
    <w:p w14:paraId="67D3F146" w14:textId="202EE371" w:rsidR="009D2E0E" w:rsidRDefault="006B4FC6" w:rsidP="008068E9">
      <w:pPr>
        <w:pStyle w:val="NoSpacing"/>
        <w:spacing w:line="276" w:lineRule="auto"/>
        <w:ind w:firstLine="720"/>
        <w:jc w:val="both"/>
        <w:rPr>
          <w:lang w:val="lv-LV"/>
        </w:rPr>
      </w:pPr>
      <w:r w:rsidRPr="00E90444">
        <w:rPr>
          <w:lang w:val="lv-LV"/>
        </w:rPr>
        <w:t>[</w:t>
      </w:r>
      <w:r w:rsidR="003F4021" w:rsidRPr="00E90444">
        <w:rPr>
          <w:lang w:val="lv-LV"/>
        </w:rPr>
        <w:t>4</w:t>
      </w:r>
      <w:r w:rsidRPr="00E90444">
        <w:rPr>
          <w:lang w:val="lv-LV"/>
        </w:rPr>
        <w:t>.1] </w:t>
      </w:r>
      <w:r w:rsidR="009D2E0E" w:rsidRPr="00E90444">
        <w:rPr>
          <w:rFonts w:asciiTheme="majorBidi" w:hAnsiTheme="majorBidi" w:cstheme="majorBidi"/>
          <w:lang w:val="lv-LV"/>
        </w:rPr>
        <w:t>Interpretējot noteikumu Nr. 753 12.punktu</w:t>
      </w:r>
      <w:r w:rsidR="009D2E0E">
        <w:rPr>
          <w:rFonts w:asciiTheme="majorBidi" w:hAnsiTheme="majorBidi" w:cstheme="majorBidi"/>
          <w:lang w:val="lv-LV"/>
        </w:rPr>
        <w:t xml:space="preserve"> tikai ar gramatisko interpretācijas metodi, nav sasniegts sociālās apdrošināšanas mērķis un ir pārkāpts tiesiskās vienlīdzības princips</w:t>
      </w:r>
      <w:r w:rsidR="00632607">
        <w:rPr>
          <w:rFonts w:asciiTheme="majorBidi" w:hAnsiTheme="majorBidi" w:cstheme="majorBidi"/>
          <w:lang w:val="lv-LV"/>
        </w:rPr>
        <w:t>, kā arī</w:t>
      </w:r>
      <w:r w:rsidR="009217C4">
        <w:rPr>
          <w:rFonts w:asciiTheme="majorBidi" w:hAnsiTheme="majorBidi" w:cstheme="majorBidi"/>
          <w:lang w:val="lv-LV"/>
        </w:rPr>
        <w:t xml:space="preserve"> </w:t>
      </w:r>
      <w:r w:rsidR="009217C4" w:rsidRPr="00E90444">
        <w:rPr>
          <w:rFonts w:asciiTheme="majorBidi" w:hAnsiTheme="majorBidi" w:cstheme="majorBidi"/>
          <w:lang w:val="lv-LV"/>
        </w:rPr>
        <w:t xml:space="preserve">tiesa </w:t>
      </w:r>
      <w:r w:rsidR="009217C4">
        <w:rPr>
          <w:rFonts w:asciiTheme="majorBidi" w:hAnsiTheme="majorBidi" w:cstheme="majorBidi"/>
          <w:lang w:val="lv-LV"/>
        </w:rPr>
        <w:t xml:space="preserve">ir </w:t>
      </w:r>
      <w:r w:rsidR="009217C4" w:rsidRPr="00E90444">
        <w:rPr>
          <w:rFonts w:asciiTheme="majorBidi" w:hAnsiTheme="majorBidi" w:cstheme="majorBidi"/>
          <w:lang w:val="lv-LV"/>
        </w:rPr>
        <w:t>pārkāpusi Administratīvā procesa likuma 17.pantu.</w:t>
      </w:r>
    </w:p>
    <w:p w14:paraId="3B6B2D2C" w14:textId="54234EAD" w:rsidR="00317A12" w:rsidRDefault="009D2E0E" w:rsidP="008068E9">
      <w:pPr>
        <w:pStyle w:val="NoSpacing"/>
        <w:spacing w:line="276" w:lineRule="auto"/>
        <w:ind w:firstLine="720"/>
        <w:jc w:val="both"/>
        <w:rPr>
          <w:rFonts w:asciiTheme="majorBidi" w:hAnsiTheme="majorBidi" w:cstheme="majorBidi"/>
          <w:lang w:val="lv-LV"/>
        </w:rPr>
      </w:pPr>
      <w:r>
        <w:rPr>
          <w:rFonts w:asciiTheme="majorBidi" w:hAnsiTheme="majorBidi" w:cstheme="majorBidi"/>
          <w:lang w:val="lv-LV"/>
        </w:rPr>
        <w:t>[4.2] </w:t>
      </w:r>
      <w:r w:rsidR="003D6F4E" w:rsidRPr="00E90444">
        <w:rPr>
          <w:rFonts w:asciiTheme="majorBidi" w:hAnsiTheme="majorBidi" w:cstheme="majorBidi"/>
          <w:lang w:val="lv-LV"/>
        </w:rPr>
        <w:t xml:space="preserve">Interpretējot noteikumu Nr. 753 12.punktu ar vēsturisko interpretācijas metodi, būtu jāsecina, ka likumdevēja mērķis nebija izslēgt grūtniecības atvaļinājuma laikā izmaksātu prēmiju no </w:t>
      </w:r>
      <w:r w:rsidRPr="00E90444">
        <w:rPr>
          <w:lang w:val="lv-LV"/>
        </w:rPr>
        <w:t xml:space="preserve">vidējās apdrošināšanas iemaksu algas </w:t>
      </w:r>
      <w:r w:rsidR="003D6F4E" w:rsidRPr="00E90444">
        <w:rPr>
          <w:rFonts w:asciiTheme="majorBidi" w:hAnsiTheme="majorBidi" w:cstheme="majorBidi"/>
          <w:lang w:val="lv-LV"/>
        </w:rPr>
        <w:t>aprēķina, ja aprēķins tiek veikts par faktisk</w:t>
      </w:r>
      <w:r>
        <w:rPr>
          <w:rFonts w:asciiTheme="majorBidi" w:hAnsiTheme="majorBidi" w:cstheme="majorBidi"/>
          <w:lang w:val="lv-LV"/>
        </w:rPr>
        <w:t>aj</w:t>
      </w:r>
      <w:r w:rsidR="003D6F4E" w:rsidRPr="00E90444">
        <w:rPr>
          <w:rFonts w:asciiTheme="majorBidi" w:hAnsiTheme="majorBidi" w:cstheme="majorBidi"/>
          <w:lang w:val="lv-LV"/>
        </w:rPr>
        <w:t xml:space="preserve">iem </w:t>
      </w:r>
      <w:r w:rsidR="00317A12">
        <w:rPr>
          <w:rFonts w:asciiTheme="majorBidi" w:hAnsiTheme="majorBidi" w:cstheme="majorBidi"/>
          <w:lang w:val="lv-LV"/>
        </w:rPr>
        <w:t xml:space="preserve">tā gada </w:t>
      </w:r>
      <w:r w:rsidR="003D6F4E" w:rsidRPr="00E90444">
        <w:rPr>
          <w:rFonts w:asciiTheme="majorBidi" w:hAnsiTheme="majorBidi" w:cstheme="majorBidi"/>
          <w:lang w:val="lv-LV"/>
        </w:rPr>
        <w:t>iepriekšējiem 12 mēnešiem.</w:t>
      </w:r>
    </w:p>
    <w:p w14:paraId="07C03455" w14:textId="4B8126D1" w:rsidR="00E90444" w:rsidRDefault="003D6F4E" w:rsidP="008068E9">
      <w:pPr>
        <w:pStyle w:val="NoSpacing"/>
        <w:spacing w:line="276" w:lineRule="auto"/>
        <w:ind w:firstLine="720"/>
        <w:jc w:val="both"/>
        <w:rPr>
          <w:rFonts w:asciiTheme="majorBidi" w:eastAsia="Calibri" w:hAnsiTheme="majorBidi" w:cstheme="majorBidi"/>
          <w:lang w:val="lv-LV"/>
        </w:rPr>
      </w:pPr>
      <w:r w:rsidRPr="00E90444">
        <w:rPr>
          <w:rFonts w:asciiTheme="majorBidi" w:hAnsiTheme="majorBidi" w:cstheme="majorBidi"/>
          <w:lang w:val="lv-LV"/>
        </w:rPr>
        <w:t xml:space="preserve">Tāpat </w:t>
      </w:r>
      <w:r w:rsidR="00C03130">
        <w:rPr>
          <w:rFonts w:asciiTheme="majorBidi" w:hAnsiTheme="majorBidi" w:cstheme="majorBidi"/>
          <w:lang w:val="lv-LV"/>
        </w:rPr>
        <w:t>i</w:t>
      </w:r>
      <w:r w:rsidR="00C03130" w:rsidRPr="00E90444">
        <w:rPr>
          <w:rFonts w:asciiTheme="majorBidi" w:hAnsiTheme="majorBidi" w:cstheme="majorBidi"/>
          <w:lang w:val="lv-LV"/>
        </w:rPr>
        <w:t>nterpretējot</w:t>
      </w:r>
      <w:r w:rsidRPr="00E90444">
        <w:rPr>
          <w:rFonts w:asciiTheme="majorBidi" w:hAnsiTheme="majorBidi" w:cstheme="majorBidi"/>
          <w:lang w:val="lv-LV"/>
        </w:rPr>
        <w:t xml:space="preserve"> minēto normu ar sistēmisko interpretācijas metodi, var nonākt pie secinājuma, ka vidējās apdrošināšanas algas aprēķināšanā, nosakot vecāku pabalsta apmēru, jāņem vērā visi gūtie ienākumi aprēķina periodā</w:t>
      </w:r>
      <w:r w:rsidRPr="00E90444">
        <w:rPr>
          <w:rFonts w:asciiTheme="majorBidi" w:eastAsia="Calibri" w:hAnsiTheme="majorBidi" w:cstheme="majorBidi"/>
          <w:lang w:val="lv-LV"/>
        </w:rPr>
        <w:t xml:space="preserve"> </w:t>
      </w:r>
      <w:r w:rsidRPr="00E90444">
        <w:rPr>
          <w:rFonts w:asciiTheme="majorBidi" w:hAnsiTheme="majorBidi" w:cstheme="majorBidi"/>
          <w:lang w:val="lv-LV"/>
        </w:rPr>
        <w:t>arī prēmijas, un jo īpaši</w:t>
      </w:r>
      <w:r w:rsidRPr="00E90444">
        <w:rPr>
          <w:rFonts w:asciiTheme="majorBidi" w:eastAsia="Calibri" w:hAnsiTheme="majorBidi" w:cstheme="majorBidi"/>
          <w:lang w:val="lv-LV"/>
        </w:rPr>
        <w:t xml:space="preserve"> </w:t>
      </w:r>
      <w:r w:rsidRPr="00E90444">
        <w:rPr>
          <w:rFonts w:asciiTheme="majorBidi" w:hAnsiTheme="majorBidi" w:cstheme="majorBidi"/>
          <w:lang w:val="lv-LV"/>
        </w:rPr>
        <w:t>prēmijas, ja tās izmaksātas par labi paveiktu darbu un par periodu, uz kuru attiecas vidējās apdrošināšanas algas aprēķins</w:t>
      </w:r>
      <w:r w:rsidRPr="00E90444">
        <w:rPr>
          <w:rFonts w:asciiTheme="majorBidi" w:eastAsia="Calibri" w:hAnsiTheme="majorBidi" w:cstheme="majorBidi"/>
          <w:lang w:val="lv-LV"/>
        </w:rPr>
        <w:t>.</w:t>
      </w:r>
    </w:p>
    <w:p w14:paraId="554D2309" w14:textId="3ABE00B1" w:rsidR="00C03130" w:rsidRDefault="00C03130" w:rsidP="008068E9">
      <w:pPr>
        <w:pStyle w:val="NoSpacing"/>
        <w:spacing w:line="276" w:lineRule="auto"/>
        <w:ind w:firstLine="720"/>
        <w:jc w:val="both"/>
        <w:rPr>
          <w:rFonts w:asciiTheme="majorBidi" w:eastAsia="Calibri" w:hAnsiTheme="majorBidi" w:cstheme="majorBidi"/>
          <w:lang w:val="lv-LV"/>
        </w:rPr>
      </w:pPr>
      <w:r>
        <w:rPr>
          <w:rFonts w:asciiTheme="majorBidi" w:hAnsiTheme="majorBidi" w:cstheme="majorBidi"/>
          <w:lang w:val="lv-LV"/>
        </w:rPr>
        <w:t>Savukārt</w:t>
      </w:r>
      <w:r w:rsidR="00632607">
        <w:rPr>
          <w:rFonts w:asciiTheme="majorBidi" w:hAnsiTheme="majorBidi" w:cstheme="majorBidi"/>
          <w:lang w:val="lv-LV"/>
        </w:rPr>
        <w:t>,</w:t>
      </w:r>
      <w:r>
        <w:rPr>
          <w:rFonts w:asciiTheme="majorBidi" w:hAnsiTheme="majorBidi" w:cstheme="majorBidi"/>
          <w:lang w:val="lv-LV"/>
        </w:rPr>
        <w:t xml:space="preserve"> i</w:t>
      </w:r>
      <w:r w:rsidRPr="00E90444">
        <w:rPr>
          <w:rFonts w:asciiTheme="majorBidi" w:hAnsiTheme="majorBidi" w:cstheme="majorBidi"/>
          <w:lang w:val="lv-LV"/>
        </w:rPr>
        <w:t>nterpretējot</w:t>
      </w:r>
      <w:r>
        <w:rPr>
          <w:rFonts w:asciiTheme="majorBidi" w:hAnsiTheme="majorBidi" w:cstheme="majorBidi"/>
          <w:lang w:val="lv-LV"/>
        </w:rPr>
        <w:t xml:space="preserve"> </w:t>
      </w:r>
      <w:r w:rsidRPr="00E90444">
        <w:rPr>
          <w:rFonts w:asciiTheme="majorBidi" w:hAnsiTheme="majorBidi" w:cstheme="majorBidi"/>
          <w:lang w:val="lv-LV"/>
        </w:rPr>
        <w:t xml:space="preserve">minēto normu ar </w:t>
      </w:r>
      <w:r>
        <w:rPr>
          <w:rFonts w:asciiTheme="majorBidi" w:hAnsiTheme="majorBidi" w:cstheme="majorBidi"/>
          <w:lang w:val="lv-LV"/>
        </w:rPr>
        <w:t>teleoloģisko</w:t>
      </w:r>
      <w:r w:rsidRPr="00E90444">
        <w:rPr>
          <w:rFonts w:asciiTheme="majorBidi" w:hAnsiTheme="majorBidi" w:cstheme="majorBidi"/>
          <w:lang w:val="lv-LV"/>
        </w:rPr>
        <w:t xml:space="preserve"> interpretācijas metodi</w:t>
      </w:r>
      <w:r>
        <w:rPr>
          <w:rFonts w:asciiTheme="majorBidi" w:hAnsiTheme="majorBidi" w:cstheme="majorBidi"/>
          <w:lang w:val="lv-LV"/>
        </w:rPr>
        <w:t>, tiesību norma jāinte</w:t>
      </w:r>
      <w:r w:rsidR="009217C4">
        <w:rPr>
          <w:rFonts w:asciiTheme="majorBidi" w:hAnsiTheme="majorBidi" w:cstheme="majorBidi"/>
          <w:lang w:val="lv-LV"/>
        </w:rPr>
        <w:t xml:space="preserve">rpretē tā, lai tas būtu saskanīgi ar pabalsta mērķi un pamatdomu piesaistīt </w:t>
      </w:r>
      <w:r w:rsidR="00632607">
        <w:rPr>
          <w:rFonts w:asciiTheme="majorBidi" w:hAnsiTheme="majorBidi" w:cstheme="majorBidi"/>
          <w:lang w:val="lv-LV"/>
        </w:rPr>
        <w:t xml:space="preserve">pabalsta apmēru </w:t>
      </w:r>
      <w:r w:rsidR="009217C4">
        <w:rPr>
          <w:rFonts w:asciiTheme="majorBidi" w:hAnsiTheme="majorBidi" w:cstheme="majorBidi"/>
          <w:lang w:val="lv-LV"/>
        </w:rPr>
        <w:t>tieši konkrētās personas dabā gūtajiem ienākumiem.</w:t>
      </w:r>
    </w:p>
    <w:p w14:paraId="05AEAEFE" w14:textId="145D35C9" w:rsidR="00060029" w:rsidRPr="00E90444" w:rsidRDefault="003D6F4E" w:rsidP="008068E9">
      <w:pPr>
        <w:pStyle w:val="NoSpacing"/>
        <w:spacing w:line="276" w:lineRule="auto"/>
        <w:ind w:firstLine="720"/>
        <w:jc w:val="both"/>
        <w:rPr>
          <w:lang w:val="lv-LV"/>
        </w:rPr>
      </w:pPr>
      <w:r w:rsidRPr="00E90444">
        <w:rPr>
          <w:rFonts w:asciiTheme="majorBidi" w:hAnsiTheme="majorBidi" w:cstheme="majorBidi"/>
          <w:lang w:val="lv-LV"/>
        </w:rPr>
        <w:t>Vecāku pabalsta noteikšan</w:t>
      </w:r>
      <w:r w:rsidR="009217C4">
        <w:rPr>
          <w:rFonts w:asciiTheme="majorBidi" w:hAnsiTheme="majorBidi" w:cstheme="majorBidi"/>
          <w:lang w:val="lv-LV"/>
        </w:rPr>
        <w:t>ā</w:t>
      </w:r>
      <w:r w:rsidRPr="00E90444">
        <w:rPr>
          <w:rFonts w:asciiTheme="majorBidi" w:hAnsiTheme="majorBidi" w:cstheme="majorBidi"/>
          <w:lang w:val="lv-LV"/>
        </w:rPr>
        <w:t>, izslēdzot no vidējās apdrošināšanas iemaksu algas aprēķina perioda vienpadsmitajā mēnesī saņemto prēmiju,</w:t>
      </w:r>
      <w:r w:rsidRPr="00E90444">
        <w:rPr>
          <w:rFonts w:asciiTheme="majorBidi" w:eastAsia="Calibri" w:hAnsiTheme="majorBidi" w:cstheme="majorBidi"/>
          <w:lang w:val="lv-LV"/>
        </w:rPr>
        <w:t xml:space="preserve"> </w:t>
      </w:r>
      <w:r w:rsidRPr="00E90444">
        <w:rPr>
          <w:rFonts w:asciiTheme="majorBidi" w:hAnsiTheme="majorBidi" w:cstheme="majorBidi"/>
          <w:lang w:val="lv-LV"/>
        </w:rPr>
        <w:t>netiek ievērots sociālās apdrošināšanas sistēmas mērķis</w:t>
      </w:r>
      <w:r w:rsidRPr="00E90444">
        <w:rPr>
          <w:rFonts w:asciiTheme="majorBidi" w:eastAsia="Calibri" w:hAnsiTheme="majorBidi" w:cstheme="majorBidi"/>
          <w:lang w:val="lv-LV"/>
        </w:rPr>
        <w:t xml:space="preserve"> – </w:t>
      </w:r>
      <w:r w:rsidRPr="00E90444">
        <w:rPr>
          <w:rFonts w:asciiTheme="majorBidi" w:hAnsiTheme="majorBidi" w:cstheme="majorBidi"/>
          <w:lang w:val="lv-LV"/>
        </w:rPr>
        <w:t>kompensēt daļu no zaudētajiem algotā darbā gūstamiem ienākumiem</w:t>
      </w:r>
      <w:r w:rsidRPr="00E90444">
        <w:rPr>
          <w:rFonts w:asciiTheme="majorBidi" w:eastAsia="Calibri" w:hAnsiTheme="majorBidi" w:cstheme="majorBidi"/>
          <w:lang w:val="lv-LV"/>
        </w:rPr>
        <w:t>.</w:t>
      </w:r>
    </w:p>
    <w:p w14:paraId="1B6DDCE4" w14:textId="32F117BB" w:rsidR="00190BD6" w:rsidRPr="00E90444" w:rsidRDefault="006B4FC6" w:rsidP="008068E9">
      <w:pPr>
        <w:pStyle w:val="NoSpacing"/>
        <w:spacing w:line="276" w:lineRule="auto"/>
        <w:ind w:firstLine="720"/>
        <w:jc w:val="both"/>
        <w:rPr>
          <w:rFonts w:asciiTheme="majorBidi" w:hAnsiTheme="majorBidi" w:cstheme="majorBidi"/>
          <w:lang w:val="lv-LV"/>
        </w:rPr>
      </w:pPr>
      <w:r w:rsidRPr="00E90444">
        <w:rPr>
          <w:lang w:val="lv-LV"/>
        </w:rPr>
        <w:t>[</w:t>
      </w:r>
      <w:r w:rsidR="003F4021" w:rsidRPr="00E90444">
        <w:rPr>
          <w:lang w:val="lv-LV"/>
        </w:rPr>
        <w:t>4</w:t>
      </w:r>
      <w:r w:rsidRPr="00E90444">
        <w:rPr>
          <w:lang w:val="lv-LV"/>
        </w:rPr>
        <w:t>.</w:t>
      </w:r>
      <w:r w:rsidR="00632607">
        <w:rPr>
          <w:lang w:val="lv-LV"/>
        </w:rPr>
        <w:t>3</w:t>
      </w:r>
      <w:r w:rsidRPr="00E90444">
        <w:rPr>
          <w:lang w:val="lv-LV"/>
        </w:rPr>
        <w:t>] </w:t>
      </w:r>
      <w:r w:rsidR="00E90444" w:rsidRPr="00E90444">
        <w:rPr>
          <w:lang w:val="lv-LV"/>
        </w:rPr>
        <w:t>A</w:t>
      </w:r>
      <w:r w:rsidR="00E90444" w:rsidRPr="00E90444">
        <w:rPr>
          <w:rFonts w:asciiTheme="majorBidi" w:hAnsiTheme="majorBidi" w:cstheme="majorBidi"/>
          <w:lang w:val="lv-LV"/>
        </w:rPr>
        <w:t>pgabaltiesa kļūdaini atsaukusies uz Senāta judikatūru, jo minētā judikatūra attiecas uz gadījumiem, kad tiek izbeigtas darba tiesiskās attiecības, nevis kad darbinieks joprojām atrodas darba tiesiskajās attiecībā kā pieteicēja.</w:t>
      </w:r>
    </w:p>
    <w:p w14:paraId="67886545" w14:textId="3CAA934F" w:rsidR="00E90444" w:rsidRDefault="00E90444" w:rsidP="008068E9">
      <w:pPr>
        <w:spacing w:line="276" w:lineRule="auto"/>
        <w:ind w:firstLine="720"/>
        <w:jc w:val="both"/>
        <w:rPr>
          <w:rFonts w:asciiTheme="majorBidi" w:hAnsiTheme="majorBidi" w:cstheme="majorBidi"/>
        </w:rPr>
      </w:pPr>
      <w:r>
        <w:rPr>
          <w:rFonts w:asciiTheme="majorBidi" w:hAnsiTheme="majorBidi" w:cstheme="majorBidi"/>
        </w:rPr>
        <w:t>[4.</w:t>
      </w:r>
      <w:r w:rsidR="00632607">
        <w:rPr>
          <w:rFonts w:asciiTheme="majorBidi" w:hAnsiTheme="majorBidi" w:cstheme="majorBidi"/>
        </w:rPr>
        <w:t>4</w:t>
      </w:r>
      <w:r>
        <w:rPr>
          <w:rFonts w:asciiTheme="majorBidi" w:hAnsiTheme="majorBidi" w:cstheme="majorBidi"/>
        </w:rPr>
        <w:t xml:space="preserve">] Apgabaltiesa nepareizi tulkojusi vienlīdzības principu, jo </w:t>
      </w:r>
      <w:r w:rsidRPr="008D598A">
        <w:rPr>
          <w:rFonts w:asciiTheme="majorBidi" w:hAnsiTheme="majorBidi" w:cstheme="majorBidi"/>
        </w:rPr>
        <w:t xml:space="preserve">tiesiskās vienlīdzības principa piemērošana notiek, saprātīgi salīdzinot divas situācijas. </w:t>
      </w:r>
      <w:r w:rsidRPr="0012708E">
        <w:rPr>
          <w:rFonts w:asciiTheme="majorBidi" w:hAnsiTheme="majorBidi" w:cstheme="majorBidi"/>
        </w:rPr>
        <w:t xml:space="preserve">Pieteicējas ieskatā ir konstatējamas divas salīdzināmas grupas (sievietes, kurām aprēķina vecāku pabalstu par vienu un to pašu 12 mēnešu periodu) un ir konstatējami abu grupu atšķirīgie elementi – vienai grupai prēmija tiek izmaksāta pirmajā līdz desmitajā mēnesī, kuros nav iespējams atrasties grūtniecības atvaļinājumā, bet otrai grupai prēmija tiek izmaksāta </w:t>
      </w:r>
      <w:r>
        <w:rPr>
          <w:rFonts w:asciiTheme="majorBidi" w:hAnsiTheme="majorBidi" w:cstheme="majorBidi"/>
        </w:rPr>
        <w:t>vienpadsmitajā</w:t>
      </w:r>
      <w:r w:rsidRPr="0012708E">
        <w:rPr>
          <w:rFonts w:asciiTheme="majorBidi" w:hAnsiTheme="majorBidi" w:cstheme="majorBidi"/>
        </w:rPr>
        <w:t xml:space="preserve"> vai</w:t>
      </w:r>
      <w:r>
        <w:rPr>
          <w:rFonts w:asciiTheme="majorBidi" w:hAnsiTheme="majorBidi" w:cstheme="majorBidi"/>
        </w:rPr>
        <w:t xml:space="preserve"> divpadsmitajā</w:t>
      </w:r>
      <w:r w:rsidRPr="0012708E">
        <w:rPr>
          <w:rFonts w:asciiTheme="majorBidi" w:hAnsiTheme="majorBidi" w:cstheme="majorBidi"/>
        </w:rPr>
        <w:t xml:space="preserve"> mēnesī</w:t>
      </w:r>
      <w:r>
        <w:rPr>
          <w:rFonts w:asciiTheme="majorBidi" w:hAnsiTheme="majorBidi" w:cstheme="majorBidi"/>
        </w:rPr>
        <w:t>,</w:t>
      </w:r>
      <w:r w:rsidRPr="0012708E">
        <w:rPr>
          <w:rFonts w:asciiTheme="majorBidi" w:hAnsiTheme="majorBidi" w:cstheme="majorBidi"/>
        </w:rPr>
        <w:t xml:space="preserve"> </w:t>
      </w:r>
      <w:r w:rsidR="00632607">
        <w:rPr>
          <w:rFonts w:asciiTheme="majorBidi" w:hAnsiTheme="majorBidi" w:cstheme="majorBidi"/>
        </w:rPr>
        <w:t xml:space="preserve">sievietei jau </w:t>
      </w:r>
      <w:r w:rsidRPr="0012708E">
        <w:rPr>
          <w:rFonts w:asciiTheme="majorBidi" w:hAnsiTheme="majorBidi" w:cstheme="majorBidi"/>
        </w:rPr>
        <w:t xml:space="preserve">atrodoties grūtniecības atvaļinājumā. </w:t>
      </w:r>
      <w:r>
        <w:rPr>
          <w:rFonts w:asciiTheme="majorBidi" w:hAnsiTheme="majorBidi" w:cstheme="majorBidi"/>
        </w:rPr>
        <w:t xml:space="preserve">Tiesa nav pamatojusi, </w:t>
      </w:r>
      <w:r w:rsidRPr="0012708E">
        <w:rPr>
          <w:rFonts w:asciiTheme="majorBidi" w:hAnsiTheme="majorBidi" w:cstheme="majorBidi"/>
        </w:rPr>
        <w:t>kāpēc šāda atšķirīga attieksme būtu attaisnojama.</w:t>
      </w:r>
    </w:p>
    <w:p w14:paraId="0B0C867C" w14:textId="77777777" w:rsidR="00C04B3B" w:rsidRPr="00E90444" w:rsidRDefault="00C04B3B" w:rsidP="008068E9">
      <w:pPr>
        <w:pStyle w:val="NoSpacing"/>
        <w:spacing w:line="276" w:lineRule="auto"/>
        <w:ind w:firstLine="720"/>
        <w:jc w:val="both"/>
        <w:rPr>
          <w:lang w:val="lv-LV"/>
        </w:rPr>
      </w:pPr>
    </w:p>
    <w:p w14:paraId="5DD25088" w14:textId="2088E948" w:rsidR="00712110" w:rsidRPr="00E90444" w:rsidRDefault="008E312A" w:rsidP="008068E9">
      <w:pPr>
        <w:pStyle w:val="NoSpacing"/>
        <w:spacing w:line="276" w:lineRule="auto"/>
        <w:ind w:firstLine="720"/>
        <w:jc w:val="both"/>
        <w:rPr>
          <w:lang w:val="lv-LV"/>
        </w:rPr>
      </w:pPr>
      <w:r w:rsidRPr="00E90444">
        <w:rPr>
          <w:lang w:val="lv-LV"/>
        </w:rPr>
        <w:t>[</w:t>
      </w:r>
      <w:r w:rsidR="003F4021" w:rsidRPr="00E90444">
        <w:rPr>
          <w:lang w:val="lv-LV"/>
        </w:rPr>
        <w:t>5</w:t>
      </w:r>
      <w:r w:rsidRPr="00E90444">
        <w:rPr>
          <w:lang w:val="lv-LV"/>
        </w:rPr>
        <w:t>]</w:t>
      </w:r>
      <w:r w:rsidR="005D2DFD" w:rsidRPr="00E90444">
        <w:rPr>
          <w:lang w:val="lv-LV"/>
        </w:rPr>
        <w:t> </w:t>
      </w:r>
      <w:r w:rsidR="00862C82" w:rsidRPr="00E90444">
        <w:rPr>
          <w:lang w:val="lv-LV"/>
        </w:rPr>
        <w:t>Aģentūra</w:t>
      </w:r>
      <w:r w:rsidR="00322267" w:rsidRPr="00E90444">
        <w:rPr>
          <w:lang w:val="lv-LV"/>
        </w:rPr>
        <w:t xml:space="preserve"> paskaidrojumā par kasācijas sūdzību norāda, ka tā nav pamatota.</w:t>
      </w:r>
    </w:p>
    <w:p w14:paraId="41170267" w14:textId="2AC404C2" w:rsidR="00322267" w:rsidRPr="00E90444" w:rsidRDefault="00322267" w:rsidP="008068E9">
      <w:pPr>
        <w:pStyle w:val="NoSpacing"/>
        <w:spacing w:line="276" w:lineRule="auto"/>
        <w:ind w:firstLine="720"/>
        <w:jc w:val="both"/>
        <w:rPr>
          <w:lang w:val="lv-LV"/>
        </w:rPr>
      </w:pPr>
    </w:p>
    <w:p w14:paraId="3D75BCEB" w14:textId="77777777" w:rsidR="00322267" w:rsidRPr="00E90444" w:rsidRDefault="00322267" w:rsidP="008068E9">
      <w:pPr>
        <w:pStyle w:val="ATvirsraksts"/>
        <w:contextualSpacing/>
      </w:pPr>
      <w:r w:rsidRPr="00E90444">
        <w:rPr>
          <w:rFonts w:asciiTheme="majorBidi" w:hAnsiTheme="majorBidi" w:cstheme="majorBidi"/>
        </w:rPr>
        <w:t>Motīvu</w:t>
      </w:r>
      <w:r w:rsidRPr="00E90444">
        <w:t xml:space="preserve"> daļa</w:t>
      </w:r>
    </w:p>
    <w:p w14:paraId="68DD6B38" w14:textId="77777777" w:rsidR="00322267" w:rsidRPr="00E90444" w:rsidRDefault="00322267" w:rsidP="008068E9">
      <w:pPr>
        <w:spacing w:line="276" w:lineRule="auto"/>
        <w:ind w:firstLine="720"/>
        <w:contextualSpacing/>
        <w:jc w:val="both"/>
        <w:rPr>
          <w:lang w:eastAsia="lv-LV"/>
        </w:rPr>
      </w:pPr>
    </w:p>
    <w:p w14:paraId="703E6585" w14:textId="77777777" w:rsidR="00D00BA8" w:rsidRDefault="00191270" w:rsidP="008068E9">
      <w:pPr>
        <w:pStyle w:val="NoSpacing"/>
        <w:spacing w:line="276" w:lineRule="auto"/>
        <w:ind w:firstLine="720"/>
        <w:contextualSpacing/>
        <w:jc w:val="both"/>
        <w:rPr>
          <w:rFonts w:asciiTheme="majorBidi" w:hAnsiTheme="majorBidi" w:cstheme="majorBidi"/>
          <w:lang w:val="lv-LV"/>
        </w:rPr>
      </w:pPr>
      <w:bookmarkStart w:id="0" w:name="_Hlk169100896"/>
      <w:r w:rsidRPr="00E90444">
        <w:rPr>
          <w:lang w:val="lv-LV"/>
        </w:rPr>
        <w:t>[</w:t>
      </w:r>
      <w:r w:rsidR="00EB4EBF" w:rsidRPr="00E90444">
        <w:rPr>
          <w:lang w:val="lv-LV"/>
        </w:rPr>
        <w:t>6</w:t>
      </w:r>
      <w:r w:rsidRPr="00E90444">
        <w:rPr>
          <w:lang w:val="lv-LV"/>
        </w:rPr>
        <w:t>] </w:t>
      </w:r>
      <w:r w:rsidR="00EE08AD" w:rsidRPr="00E90444">
        <w:rPr>
          <w:lang w:val="lv-LV"/>
        </w:rPr>
        <w:t>Kasācijas tiesvedībā jāvērtē</w:t>
      </w:r>
      <w:r w:rsidR="00D00BA8">
        <w:rPr>
          <w:lang w:val="lv-LV"/>
        </w:rPr>
        <w:t xml:space="preserve">, vai apgabaltiesa ir pareizi interpretējusi </w:t>
      </w:r>
      <w:r w:rsidR="00D00BA8" w:rsidRPr="00F942BD">
        <w:rPr>
          <w:lang w:val="lv-LV"/>
        </w:rPr>
        <w:t xml:space="preserve">un piemērojusi </w:t>
      </w:r>
      <w:r w:rsidR="00D00BA8" w:rsidRPr="00F942BD">
        <w:rPr>
          <w:rFonts w:asciiTheme="majorBidi" w:hAnsiTheme="majorBidi" w:cstheme="majorBidi"/>
          <w:lang w:val="lv-LV"/>
        </w:rPr>
        <w:t>noteikumu Nr. 753 12.punktu.</w:t>
      </w:r>
    </w:p>
    <w:p w14:paraId="650DCDAA" w14:textId="77777777" w:rsidR="00D00BA8" w:rsidRDefault="00D00BA8" w:rsidP="008068E9">
      <w:pPr>
        <w:pStyle w:val="NoSpacing"/>
        <w:spacing w:line="276" w:lineRule="auto"/>
        <w:ind w:firstLine="720"/>
        <w:contextualSpacing/>
        <w:jc w:val="both"/>
        <w:rPr>
          <w:rFonts w:asciiTheme="majorBidi" w:hAnsiTheme="majorBidi" w:cstheme="majorBidi"/>
          <w:lang w:val="lv-LV"/>
        </w:rPr>
      </w:pPr>
    </w:p>
    <w:p w14:paraId="6DF50119" w14:textId="6E9B4C4F" w:rsidR="00780C5D" w:rsidRDefault="00D00BA8" w:rsidP="008068E9">
      <w:pPr>
        <w:pStyle w:val="NoSpacing"/>
        <w:spacing w:line="276" w:lineRule="auto"/>
        <w:ind w:firstLine="720"/>
        <w:contextualSpacing/>
        <w:jc w:val="both"/>
        <w:rPr>
          <w:rFonts w:asciiTheme="majorBidi" w:hAnsiTheme="majorBidi" w:cstheme="majorBidi"/>
          <w:lang w:val="lv-LV"/>
        </w:rPr>
      </w:pPr>
      <w:r>
        <w:rPr>
          <w:rFonts w:asciiTheme="majorBidi" w:hAnsiTheme="majorBidi" w:cstheme="majorBidi"/>
          <w:lang w:val="lv-LV"/>
        </w:rPr>
        <w:t>[7]</w:t>
      </w:r>
      <w:r w:rsidR="00780C5D">
        <w:rPr>
          <w:lang w:val="lv-LV"/>
        </w:rPr>
        <w:t> </w:t>
      </w:r>
      <w:r>
        <w:rPr>
          <w:lang w:val="lv-LV"/>
        </w:rPr>
        <w:t>L</w:t>
      </w:r>
      <w:r w:rsidRPr="00E90444">
        <w:rPr>
          <w:lang w:val="lv-LV"/>
        </w:rPr>
        <w:t xml:space="preserve">ikuma </w:t>
      </w:r>
      <w:r>
        <w:rPr>
          <w:lang w:val="lv-LV"/>
        </w:rPr>
        <w:t>„</w:t>
      </w:r>
      <w:r w:rsidRPr="00E90444">
        <w:rPr>
          <w:lang w:val="lv-LV"/>
        </w:rPr>
        <w:t>Par maternitātes un slimības apdrošināšanu”</w:t>
      </w:r>
      <w:r>
        <w:rPr>
          <w:lang w:val="lv-LV"/>
        </w:rPr>
        <w:t xml:space="preserve"> </w:t>
      </w:r>
      <w:r w:rsidR="005E5E6A">
        <w:rPr>
          <w:lang w:val="lv-LV"/>
        </w:rPr>
        <w:t>31.panta pirmā daļa</w:t>
      </w:r>
      <w:r w:rsidR="00780C5D">
        <w:rPr>
          <w:lang w:val="lv-LV"/>
        </w:rPr>
        <w:t xml:space="preserve"> noteic, ka v</w:t>
      </w:r>
      <w:r w:rsidR="005E5E6A" w:rsidRPr="005E5E6A">
        <w:rPr>
          <w:rFonts w:asciiTheme="majorBidi" w:hAnsiTheme="majorBidi" w:cstheme="majorBidi"/>
          <w:lang w:val="lv-LV"/>
        </w:rPr>
        <w:t>idējo apdrošināšanas iemaksu algu valsts sociālās apdrošināšanas pabalsta aprēķināšanai nosaka no apdrošinātās personas apdrošināšanas iemaksu algas par 12 kalendāro mēnešu periodu, šo periodu beidzot divus kalendāros mēnešus pirms mēneša, kurā iestājies apdrošināšanas gadījums, izņemot šā likuma</w:t>
      </w:r>
      <w:r w:rsidR="005E5E6A">
        <w:rPr>
          <w:rFonts w:asciiTheme="majorBidi" w:hAnsiTheme="majorBidi" w:cstheme="majorBidi"/>
          <w:lang w:val="lv-LV"/>
        </w:rPr>
        <w:t xml:space="preserve"> 32.pantā </w:t>
      </w:r>
      <w:r w:rsidR="005E5E6A" w:rsidRPr="005E5E6A">
        <w:rPr>
          <w:rFonts w:asciiTheme="majorBidi" w:hAnsiTheme="majorBidi" w:cstheme="majorBidi"/>
          <w:lang w:val="lv-LV"/>
        </w:rPr>
        <w:t>noteiktos gadījumus.</w:t>
      </w:r>
    </w:p>
    <w:p w14:paraId="2D0273EF" w14:textId="7760F7BE" w:rsidR="00FD47DD" w:rsidRPr="00FD47DD" w:rsidRDefault="00FD47DD" w:rsidP="008068E9">
      <w:pPr>
        <w:pStyle w:val="NoSpacing"/>
        <w:spacing w:line="276" w:lineRule="auto"/>
        <w:ind w:firstLine="720"/>
        <w:contextualSpacing/>
        <w:jc w:val="both"/>
        <w:rPr>
          <w:rFonts w:asciiTheme="majorBidi" w:hAnsiTheme="majorBidi" w:cstheme="majorBidi"/>
          <w:lang w:val="lv-LV"/>
        </w:rPr>
      </w:pPr>
      <w:r w:rsidRPr="00FD47DD">
        <w:rPr>
          <w:lang w:val="lv-LV"/>
        </w:rPr>
        <w:t>T</w:t>
      </w:r>
      <w:r>
        <w:rPr>
          <w:lang w:val="lv-LV"/>
        </w:rPr>
        <w:t>ātad t</w:t>
      </w:r>
      <w:r w:rsidRPr="00FD47DD">
        <w:rPr>
          <w:lang w:val="lv-LV"/>
        </w:rPr>
        <w:t>iesību normas paredz konkrētu kalendāro mēnešu period</w:t>
      </w:r>
      <w:r>
        <w:rPr>
          <w:lang w:val="lv-LV"/>
        </w:rPr>
        <w:t>u</w:t>
      </w:r>
      <w:r w:rsidRPr="00FD47DD">
        <w:rPr>
          <w:lang w:val="lv-LV"/>
        </w:rPr>
        <w:t xml:space="preserve">, kurā faktiski veiktā </w:t>
      </w:r>
      <w:r w:rsidRPr="005E5E6A">
        <w:rPr>
          <w:rFonts w:asciiTheme="majorBidi" w:hAnsiTheme="majorBidi" w:cstheme="majorBidi"/>
          <w:lang w:val="lv-LV"/>
        </w:rPr>
        <w:t>apdrošinātās personas apdrošināšanas iemaksu alg</w:t>
      </w:r>
      <w:r>
        <w:rPr>
          <w:rFonts w:asciiTheme="majorBidi" w:hAnsiTheme="majorBidi" w:cstheme="majorBidi"/>
          <w:lang w:val="lv-LV"/>
        </w:rPr>
        <w:t>a</w:t>
      </w:r>
      <w:r w:rsidRPr="005E5E6A">
        <w:rPr>
          <w:rFonts w:asciiTheme="majorBidi" w:hAnsiTheme="majorBidi" w:cstheme="majorBidi"/>
          <w:lang w:val="lv-LV"/>
        </w:rPr>
        <w:t xml:space="preserve"> </w:t>
      </w:r>
      <w:r w:rsidRPr="00FD47DD">
        <w:rPr>
          <w:lang w:val="lv-LV"/>
        </w:rPr>
        <w:t>tiek ņemta vērā vidējās apdrošināšanas iemaksu algas aprēķinā.</w:t>
      </w:r>
    </w:p>
    <w:p w14:paraId="7C489C68" w14:textId="759F327E" w:rsidR="00780C5D" w:rsidRDefault="00FD47DD" w:rsidP="008068E9">
      <w:pPr>
        <w:pStyle w:val="NoSpacing"/>
        <w:spacing w:line="276" w:lineRule="auto"/>
        <w:ind w:firstLine="720"/>
        <w:contextualSpacing/>
        <w:jc w:val="both"/>
        <w:rPr>
          <w:rFonts w:asciiTheme="majorBidi" w:hAnsiTheme="majorBidi" w:cstheme="majorBidi"/>
          <w:lang w:val="lv-LV"/>
        </w:rPr>
      </w:pPr>
      <w:r>
        <w:rPr>
          <w:lang w:val="lv-LV"/>
        </w:rPr>
        <w:t>L</w:t>
      </w:r>
      <w:r w:rsidRPr="00E90444">
        <w:rPr>
          <w:lang w:val="lv-LV"/>
        </w:rPr>
        <w:t xml:space="preserve">ikuma </w:t>
      </w:r>
      <w:r>
        <w:rPr>
          <w:lang w:val="lv-LV"/>
        </w:rPr>
        <w:t>„</w:t>
      </w:r>
      <w:r w:rsidRPr="00E90444">
        <w:rPr>
          <w:lang w:val="lv-LV"/>
        </w:rPr>
        <w:t>Par maternitātes un slimības apdrošināšanu”</w:t>
      </w:r>
      <w:r>
        <w:rPr>
          <w:lang w:val="lv-LV"/>
        </w:rPr>
        <w:t xml:space="preserve"> 31.panta</w:t>
      </w:r>
      <w:r w:rsidR="00780C5D">
        <w:rPr>
          <w:rFonts w:asciiTheme="majorBidi" w:hAnsiTheme="majorBidi" w:cstheme="majorBidi"/>
          <w:lang w:val="lv-LV"/>
        </w:rPr>
        <w:t xml:space="preserve"> treš</w:t>
      </w:r>
      <w:r w:rsidR="00C03130">
        <w:rPr>
          <w:rFonts w:asciiTheme="majorBidi" w:hAnsiTheme="majorBidi" w:cstheme="majorBidi"/>
          <w:lang w:val="lv-LV"/>
        </w:rPr>
        <w:t>ajā</w:t>
      </w:r>
      <w:r w:rsidR="00780C5D">
        <w:rPr>
          <w:rFonts w:asciiTheme="majorBidi" w:hAnsiTheme="majorBidi" w:cstheme="majorBidi"/>
          <w:lang w:val="lv-LV"/>
        </w:rPr>
        <w:t xml:space="preserve"> daļ</w:t>
      </w:r>
      <w:r w:rsidR="00C03130">
        <w:rPr>
          <w:rFonts w:asciiTheme="majorBidi" w:hAnsiTheme="majorBidi" w:cstheme="majorBidi"/>
          <w:lang w:val="lv-LV"/>
        </w:rPr>
        <w:t>ā</w:t>
      </w:r>
      <w:r w:rsidR="00780C5D" w:rsidRPr="00780C5D">
        <w:rPr>
          <w:rFonts w:ascii="Arial" w:eastAsia="Times New Roman" w:hAnsi="Arial" w:cs="Arial"/>
          <w:color w:val="414142"/>
          <w:sz w:val="20"/>
          <w:szCs w:val="20"/>
          <w:shd w:val="clear" w:color="auto" w:fill="FFFFFF"/>
          <w:lang w:val="lv-LV" w:eastAsia="ru-RU"/>
        </w:rPr>
        <w:t xml:space="preserve"> </w:t>
      </w:r>
      <w:r w:rsidR="00780C5D" w:rsidRPr="00780C5D">
        <w:rPr>
          <w:rFonts w:asciiTheme="majorBidi" w:hAnsiTheme="majorBidi" w:cstheme="majorBidi"/>
          <w:lang w:val="lv-LV"/>
        </w:rPr>
        <w:t>Ministru kabinets</w:t>
      </w:r>
      <w:r w:rsidR="00780C5D">
        <w:rPr>
          <w:rFonts w:asciiTheme="majorBidi" w:hAnsiTheme="majorBidi" w:cstheme="majorBidi"/>
          <w:lang w:val="lv-LV"/>
        </w:rPr>
        <w:t xml:space="preserve"> ir pilnvarots</w:t>
      </w:r>
      <w:r w:rsidR="00780C5D" w:rsidRPr="00780C5D">
        <w:rPr>
          <w:rFonts w:asciiTheme="majorBidi" w:hAnsiTheme="majorBidi" w:cstheme="majorBidi"/>
          <w:lang w:val="lv-LV"/>
        </w:rPr>
        <w:t xml:space="preserve"> no</w:t>
      </w:r>
      <w:r w:rsidR="00780C5D">
        <w:rPr>
          <w:rFonts w:asciiTheme="majorBidi" w:hAnsiTheme="majorBidi" w:cstheme="majorBidi"/>
          <w:lang w:val="lv-LV"/>
        </w:rPr>
        <w:t>teikt</w:t>
      </w:r>
      <w:r w:rsidR="00780C5D" w:rsidRPr="00780C5D">
        <w:rPr>
          <w:rFonts w:asciiTheme="majorBidi" w:hAnsiTheme="majorBidi" w:cstheme="majorBidi"/>
          <w:lang w:val="lv-LV"/>
        </w:rPr>
        <w:t xml:space="preserve"> vidējās apdrošināšanas iemaksu algas aprēķināšanas nosacījumus un kārtību.</w:t>
      </w:r>
      <w:r w:rsidR="00780C5D">
        <w:rPr>
          <w:rFonts w:asciiTheme="majorBidi" w:hAnsiTheme="majorBidi" w:cstheme="majorBidi"/>
          <w:lang w:val="lv-LV"/>
        </w:rPr>
        <w:t xml:space="preserve"> Saskaņā ar šo pilnvarojumu izdoti noteikumi Nr. 753.</w:t>
      </w:r>
    </w:p>
    <w:p w14:paraId="42446880" w14:textId="13285F2D" w:rsidR="003E7807" w:rsidRDefault="003E7807" w:rsidP="008068E9">
      <w:pPr>
        <w:pStyle w:val="NoSpacing"/>
        <w:spacing w:line="276" w:lineRule="auto"/>
        <w:ind w:firstLine="720"/>
        <w:contextualSpacing/>
        <w:jc w:val="both"/>
        <w:rPr>
          <w:lang w:val="lv-LV"/>
        </w:rPr>
      </w:pPr>
    </w:p>
    <w:p w14:paraId="756A76D4" w14:textId="1B0313FB" w:rsidR="00101CBA" w:rsidRPr="00101CBA" w:rsidRDefault="00101CBA" w:rsidP="008068E9">
      <w:pPr>
        <w:pStyle w:val="NoSpacing"/>
        <w:spacing w:line="276" w:lineRule="auto"/>
        <w:ind w:firstLine="720"/>
        <w:contextualSpacing/>
        <w:jc w:val="both"/>
        <w:rPr>
          <w:rFonts w:asciiTheme="majorBidi" w:hAnsiTheme="majorBidi" w:cstheme="majorBidi"/>
          <w:lang w:val="lv-LV"/>
        </w:rPr>
      </w:pPr>
      <w:r>
        <w:rPr>
          <w:rFonts w:asciiTheme="majorBidi" w:hAnsiTheme="majorBidi" w:cstheme="majorBidi"/>
          <w:lang w:val="lv-LV"/>
        </w:rPr>
        <w:t>[</w:t>
      </w:r>
      <w:r w:rsidR="00092CC3">
        <w:rPr>
          <w:rFonts w:asciiTheme="majorBidi" w:hAnsiTheme="majorBidi" w:cstheme="majorBidi"/>
          <w:lang w:val="lv-LV"/>
        </w:rPr>
        <w:t>8</w:t>
      </w:r>
      <w:r>
        <w:rPr>
          <w:rFonts w:asciiTheme="majorBidi" w:hAnsiTheme="majorBidi" w:cstheme="majorBidi"/>
          <w:lang w:val="lv-LV"/>
        </w:rPr>
        <w:t>] </w:t>
      </w:r>
      <w:r w:rsidR="00C46145">
        <w:rPr>
          <w:rFonts w:asciiTheme="majorBidi" w:hAnsiTheme="majorBidi" w:cstheme="majorBidi"/>
          <w:lang w:val="lv-LV"/>
        </w:rPr>
        <w:t>N</w:t>
      </w:r>
      <w:r w:rsidR="00C46145" w:rsidRPr="00E90444">
        <w:rPr>
          <w:rFonts w:asciiTheme="majorBidi" w:hAnsiTheme="majorBidi" w:cstheme="majorBidi"/>
          <w:lang w:val="lv-LV"/>
        </w:rPr>
        <w:t>oteikumu Nr. 753</w:t>
      </w:r>
      <w:r w:rsidR="00C46145">
        <w:rPr>
          <w:rFonts w:asciiTheme="majorBidi" w:hAnsiTheme="majorBidi" w:cstheme="majorBidi"/>
          <w:lang w:val="lv-LV"/>
        </w:rPr>
        <w:t xml:space="preserve"> 12.punkts </w:t>
      </w:r>
      <w:r>
        <w:rPr>
          <w:rFonts w:asciiTheme="majorBidi" w:hAnsiTheme="majorBidi" w:cstheme="majorBidi"/>
          <w:lang w:val="lv-LV"/>
        </w:rPr>
        <w:t>noteic, ka v</w:t>
      </w:r>
      <w:r w:rsidRPr="00101CBA">
        <w:rPr>
          <w:rFonts w:asciiTheme="majorBidi" w:hAnsiTheme="majorBidi" w:cstheme="majorBidi"/>
          <w:lang w:val="lv-LV"/>
        </w:rPr>
        <w:t>idējo apdrošināšanas iemaksu algu valsts sociālās apdrošināšanas pabalstu piešķiršanai visos šo noteikumu 11.punktā minētajos gadījumos aprēķina, izmantojot šādu formulu:</w:t>
      </w:r>
      <w:r>
        <w:rPr>
          <w:rFonts w:asciiTheme="majorBidi" w:hAnsiTheme="majorBidi" w:cstheme="majorBidi"/>
          <w:lang w:val="lv-LV"/>
        </w:rPr>
        <w:t xml:space="preserve"> </w:t>
      </w:r>
      <w:r w:rsidRPr="00101CBA">
        <w:rPr>
          <w:rFonts w:asciiTheme="majorBidi" w:hAnsiTheme="majorBidi" w:cstheme="majorBidi"/>
          <w:lang w:val="lv-LV"/>
        </w:rPr>
        <w:t>Vd = (A1 + A2 .. + A12)</w:t>
      </w:r>
      <w:r w:rsidR="00C03130">
        <w:rPr>
          <w:rFonts w:asciiTheme="majorBidi" w:hAnsiTheme="majorBidi" w:cstheme="majorBidi"/>
          <w:lang w:val="lv-LV"/>
        </w:rPr>
        <w:t> </w:t>
      </w:r>
      <w:r w:rsidRPr="00101CBA">
        <w:rPr>
          <w:rFonts w:asciiTheme="majorBidi" w:hAnsiTheme="majorBidi" w:cstheme="majorBidi"/>
          <w:lang w:val="lv-LV"/>
        </w:rPr>
        <w:t>:</w:t>
      </w:r>
      <w:r w:rsidR="00C03130">
        <w:rPr>
          <w:rFonts w:asciiTheme="majorBidi" w:hAnsiTheme="majorBidi" w:cstheme="majorBidi"/>
          <w:lang w:val="lv-LV"/>
        </w:rPr>
        <w:t> </w:t>
      </w:r>
      <w:r w:rsidRPr="00101CBA">
        <w:rPr>
          <w:rFonts w:asciiTheme="majorBidi" w:hAnsiTheme="majorBidi" w:cstheme="majorBidi"/>
          <w:lang w:val="lv-LV"/>
        </w:rPr>
        <w:t>D, kur</w:t>
      </w:r>
    </w:p>
    <w:p w14:paraId="105D8E77" w14:textId="76E22240" w:rsidR="00101CBA" w:rsidRPr="00101CBA" w:rsidRDefault="00101CBA" w:rsidP="008068E9">
      <w:pPr>
        <w:pStyle w:val="NoSpacing"/>
        <w:spacing w:line="276" w:lineRule="auto"/>
        <w:ind w:firstLine="720"/>
        <w:contextualSpacing/>
        <w:jc w:val="both"/>
        <w:rPr>
          <w:rFonts w:asciiTheme="majorBidi" w:hAnsiTheme="majorBidi" w:cstheme="majorBidi"/>
          <w:lang w:val="lv-LV"/>
        </w:rPr>
      </w:pPr>
      <w:r w:rsidRPr="00101CBA">
        <w:rPr>
          <w:rFonts w:asciiTheme="majorBidi" w:hAnsiTheme="majorBidi" w:cstheme="majorBidi"/>
          <w:lang w:val="lv-LV"/>
        </w:rPr>
        <w:t>Vd – kalendāra dienas vidējā apdrošināšanas iemaksu alga, kas nepārsniedz šo noteikumu 2.punktā noteikto apmēru;</w:t>
      </w:r>
    </w:p>
    <w:p w14:paraId="5D7737DE" w14:textId="770F5603" w:rsidR="00101CBA" w:rsidRPr="00380EA9" w:rsidRDefault="00101CBA" w:rsidP="008068E9">
      <w:pPr>
        <w:pStyle w:val="NoSpacing"/>
        <w:spacing w:line="276" w:lineRule="auto"/>
        <w:ind w:firstLine="720"/>
        <w:contextualSpacing/>
        <w:jc w:val="both"/>
        <w:rPr>
          <w:rFonts w:asciiTheme="majorBidi" w:hAnsiTheme="majorBidi" w:cstheme="majorBidi"/>
          <w:lang w:val="lv-LV"/>
        </w:rPr>
      </w:pPr>
      <w:r w:rsidRPr="00101CBA">
        <w:rPr>
          <w:rFonts w:asciiTheme="majorBidi" w:hAnsiTheme="majorBidi" w:cstheme="majorBidi"/>
          <w:lang w:val="lv-LV"/>
        </w:rPr>
        <w:t xml:space="preserve">A1, A2 .. </w:t>
      </w:r>
      <w:r w:rsidRPr="00380EA9">
        <w:rPr>
          <w:rFonts w:asciiTheme="majorBidi" w:hAnsiTheme="majorBidi" w:cstheme="majorBidi"/>
          <w:lang w:val="lv-LV"/>
        </w:rPr>
        <w:t>– algotā darbā aprēķinātā apdrošināšanas iemaksu algas summa likuma „Par maternitātes un slimības apdrošināšanu” 31.panta pirmajā daļā noteiktā 12 kalendāra mēnešu perioda attiecīgajā kalendāra mēnesī, izņemot piemaksas, prēmijas, pabalstus un cita veida atlīdzību, ko darba devējs saskaņā ar darba koplīgumu vai darba līgumu personai izmaksājis pārejošas darbnespējas laikā vai laikā, kad persona ir bijusi grūtniecības un dzemdību atvaļinājumā, bērna kopšanas atvaļinājumā vai atvaļinājumā bez darba samaksas saglabāšanas, kas piešķirts sakarā ar nepieciešamību kopt bērnu;</w:t>
      </w:r>
    </w:p>
    <w:p w14:paraId="30C9D8E3" w14:textId="0378AAC7" w:rsidR="00101CBA" w:rsidRPr="00380EA9" w:rsidRDefault="00101CBA" w:rsidP="008068E9">
      <w:pPr>
        <w:pStyle w:val="NoSpacing"/>
        <w:spacing w:line="276" w:lineRule="auto"/>
        <w:ind w:firstLine="720"/>
        <w:contextualSpacing/>
        <w:jc w:val="both"/>
        <w:rPr>
          <w:rFonts w:asciiTheme="majorBidi" w:hAnsiTheme="majorBidi" w:cstheme="majorBidi"/>
          <w:lang w:val="lv-LV"/>
        </w:rPr>
      </w:pPr>
      <w:r w:rsidRPr="00380EA9">
        <w:rPr>
          <w:rFonts w:asciiTheme="majorBidi" w:hAnsiTheme="majorBidi" w:cstheme="majorBidi"/>
          <w:lang w:val="lv-LV"/>
        </w:rPr>
        <w:t>D – likuma „Par maternitātes un slimības apdrošināšanu” 31.panta pirmajā daļā noteiktā perioda kalendāra dienu skaits, neieskaitot tajā pārejošas darbnespējas kalendāra dienas, par kurām izsniegta darbnespējas lapa B, grūtniecības un dzemdību atvaļinājuma kalendāra dienas, bērna tēvam piešķirtā atvaļinājuma, atvaļinājuma bez darba samaksas saglabāšanas, kas piešķirts sakarā ar nepieciešamību kopt bērnu, un bērna kopšanas atvaļinājuma kalendāra dienas, kā arī šo noteikumu 43.punktā minētās dienas.</w:t>
      </w:r>
    </w:p>
    <w:p w14:paraId="0AAA417D" w14:textId="740510AA" w:rsidR="009217C4" w:rsidRPr="00380EA9" w:rsidRDefault="00F942BD" w:rsidP="008068E9">
      <w:pPr>
        <w:pStyle w:val="NoSpacing"/>
        <w:spacing w:line="276" w:lineRule="auto"/>
        <w:ind w:firstLine="720"/>
        <w:contextualSpacing/>
        <w:jc w:val="both"/>
        <w:rPr>
          <w:rFonts w:asciiTheme="majorBidi" w:hAnsiTheme="majorBidi" w:cstheme="majorBidi"/>
          <w:lang w:val="lv-LV"/>
        </w:rPr>
      </w:pPr>
      <w:r w:rsidRPr="00380EA9">
        <w:rPr>
          <w:rFonts w:asciiTheme="majorBidi" w:hAnsiTheme="majorBidi" w:cstheme="majorBidi"/>
          <w:lang w:val="lv-LV"/>
        </w:rPr>
        <w:t>Tā kā izskatāmajā gadījumā algotā darbā aprēķinātās apdrošināšanas iemaksu algas summā netiek ņemta vērā pieteicējai izmaksātā prēmija laikā, kad viņa bija grūtniecības atvaļinājumā un saņēma maternitātes pabalstu, tad l</w:t>
      </w:r>
      <w:r w:rsidR="00C46145" w:rsidRPr="00380EA9">
        <w:rPr>
          <w:rFonts w:asciiTheme="majorBidi" w:hAnsiTheme="majorBidi" w:cstheme="majorBidi"/>
          <w:lang w:val="lv-LV"/>
        </w:rPr>
        <w:t>ietā ir strīds par</w:t>
      </w:r>
      <w:r w:rsidRPr="00380EA9">
        <w:rPr>
          <w:rFonts w:asciiTheme="majorBidi" w:hAnsiTheme="majorBidi" w:cstheme="majorBidi"/>
          <w:lang w:val="lv-LV"/>
        </w:rPr>
        <w:t xml:space="preserve"> to, k</w:t>
      </w:r>
      <w:r w:rsidR="00632607">
        <w:rPr>
          <w:rFonts w:asciiTheme="majorBidi" w:hAnsiTheme="majorBidi" w:cstheme="majorBidi"/>
          <w:lang w:val="lv-LV"/>
        </w:rPr>
        <w:t>ā</w:t>
      </w:r>
      <w:r w:rsidRPr="00380EA9">
        <w:rPr>
          <w:rFonts w:asciiTheme="majorBidi" w:hAnsiTheme="majorBidi" w:cstheme="majorBidi"/>
          <w:lang w:val="lv-LV"/>
        </w:rPr>
        <w:t xml:space="preserve"> interpret</w:t>
      </w:r>
      <w:r w:rsidR="00DB1A34" w:rsidRPr="00380EA9">
        <w:rPr>
          <w:rFonts w:asciiTheme="majorBidi" w:hAnsiTheme="majorBidi" w:cstheme="majorBidi"/>
          <w:lang w:val="lv-LV"/>
        </w:rPr>
        <w:t>ē</w:t>
      </w:r>
      <w:r w:rsidRPr="00380EA9">
        <w:rPr>
          <w:rFonts w:asciiTheme="majorBidi" w:hAnsiTheme="majorBidi" w:cstheme="majorBidi"/>
          <w:lang w:val="lv-LV"/>
        </w:rPr>
        <w:t xml:space="preserve">jams noteikumu Nr. 753 12.punktā noteiktais, </w:t>
      </w:r>
      <w:r w:rsidR="003D3D62" w:rsidRPr="00380EA9">
        <w:rPr>
          <w:rFonts w:asciiTheme="majorBidi" w:hAnsiTheme="majorBidi" w:cstheme="majorBidi"/>
          <w:lang w:val="lv-LV"/>
        </w:rPr>
        <w:t xml:space="preserve">ka algotā </w:t>
      </w:r>
      <w:r w:rsidR="00C46145" w:rsidRPr="00380EA9">
        <w:rPr>
          <w:rFonts w:asciiTheme="majorBidi" w:hAnsiTheme="majorBidi" w:cstheme="majorBidi"/>
          <w:lang w:val="lv-LV"/>
        </w:rPr>
        <w:t>darbā aprēķinātā</w:t>
      </w:r>
      <w:r w:rsidR="003D3D62" w:rsidRPr="00380EA9">
        <w:rPr>
          <w:rFonts w:asciiTheme="majorBidi" w:hAnsiTheme="majorBidi" w:cstheme="majorBidi"/>
          <w:lang w:val="lv-LV"/>
        </w:rPr>
        <w:t>s</w:t>
      </w:r>
      <w:r w:rsidR="00C46145" w:rsidRPr="00380EA9">
        <w:rPr>
          <w:rFonts w:asciiTheme="majorBidi" w:hAnsiTheme="majorBidi" w:cstheme="majorBidi"/>
          <w:lang w:val="lv-LV"/>
        </w:rPr>
        <w:t xml:space="preserve"> apdrošināšanas iemaksu algas summ</w:t>
      </w:r>
      <w:r w:rsidR="003D3D62" w:rsidRPr="00380EA9">
        <w:rPr>
          <w:rFonts w:asciiTheme="majorBidi" w:hAnsiTheme="majorBidi" w:cstheme="majorBidi"/>
          <w:lang w:val="lv-LV"/>
        </w:rPr>
        <w:t>ā</w:t>
      </w:r>
      <w:r w:rsidR="00C46145" w:rsidRPr="00380EA9">
        <w:rPr>
          <w:rFonts w:asciiTheme="majorBidi" w:hAnsiTheme="majorBidi" w:cstheme="majorBidi"/>
          <w:lang w:val="lv-LV"/>
        </w:rPr>
        <w:t xml:space="preserve"> likum</w:t>
      </w:r>
      <w:r w:rsidR="003D3D62" w:rsidRPr="00380EA9">
        <w:rPr>
          <w:rFonts w:asciiTheme="majorBidi" w:hAnsiTheme="majorBidi" w:cstheme="majorBidi"/>
          <w:lang w:val="lv-LV"/>
        </w:rPr>
        <w:t>a</w:t>
      </w:r>
      <w:r w:rsidR="00C46145" w:rsidRPr="00380EA9">
        <w:rPr>
          <w:rFonts w:asciiTheme="majorBidi" w:hAnsiTheme="majorBidi" w:cstheme="majorBidi"/>
          <w:lang w:val="lv-LV"/>
        </w:rPr>
        <w:t xml:space="preserve"> „Par maternitātes un slimības apdrošināšanu” 31.panta pirmajā daļā noteikt</w:t>
      </w:r>
      <w:r w:rsidR="003D3D62" w:rsidRPr="00380EA9">
        <w:rPr>
          <w:rFonts w:asciiTheme="majorBidi" w:hAnsiTheme="majorBidi" w:cstheme="majorBidi"/>
          <w:lang w:val="lv-LV"/>
        </w:rPr>
        <w:t>aj</w:t>
      </w:r>
      <w:r w:rsidR="00C46145" w:rsidRPr="00380EA9">
        <w:rPr>
          <w:rFonts w:asciiTheme="majorBidi" w:hAnsiTheme="majorBidi" w:cstheme="majorBidi"/>
          <w:lang w:val="lv-LV"/>
        </w:rPr>
        <w:t xml:space="preserve">ā 12 kalendāra mēnešu perioda attiecīgajā kalendāra mēnesī </w:t>
      </w:r>
      <w:r w:rsidR="003D3D62" w:rsidRPr="00380EA9">
        <w:rPr>
          <w:rFonts w:asciiTheme="majorBidi" w:hAnsiTheme="majorBidi" w:cstheme="majorBidi"/>
          <w:lang w:val="lv-LV"/>
        </w:rPr>
        <w:t xml:space="preserve">netiek ņemtas vērā </w:t>
      </w:r>
      <w:r w:rsidR="00C46145" w:rsidRPr="00380EA9">
        <w:rPr>
          <w:rFonts w:asciiTheme="majorBidi" w:hAnsiTheme="majorBidi" w:cstheme="majorBidi"/>
          <w:lang w:val="lv-LV"/>
        </w:rPr>
        <w:t>prēmijas, ko darba devējs saskaņā ar darba koplīgumu vai darba līgumu personai izmaksājis laikā, kad persona ir bijusi grūtniecības atvaļinājumā</w:t>
      </w:r>
      <w:r w:rsidRPr="00380EA9">
        <w:rPr>
          <w:rFonts w:asciiTheme="majorBidi" w:hAnsiTheme="majorBidi" w:cstheme="majorBidi"/>
          <w:lang w:val="lv-LV"/>
        </w:rPr>
        <w:t>.</w:t>
      </w:r>
    </w:p>
    <w:p w14:paraId="0904B8DA" w14:textId="030CCF1C" w:rsidR="009217C4" w:rsidRPr="00112224" w:rsidRDefault="009217C4" w:rsidP="008068E9">
      <w:pPr>
        <w:pStyle w:val="NoSpacing"/>
        <w:spacing w:line="276" w:lineRule="auto"/>
        <w:ind w:firstLine="720"/>
        <w:contextualSpacing/>
        <w:jc w:val="both"/>
        <w:rPr>
          <w:lang w:val="lv-LV"/>
        </w:rPr>
      </w:pPr>
      <w:r w:rsidRPr="00380EA9">
        <w:rPr>
          <w:lang w:val="lv-LV"/>
        </w:rPr>
        <w:t>Pieteicēja kasācijas sūdzībā ir izteikusi iebildumu, ka tiesa</w:t>
      </w:r>
      <w:r w:rsidR="00DB1A34" w:rsidRPr="00380EA9">
        <w:rPr>
          <w:lang w:val="lv-LV"/>
        </w:rPr>
        <w:t xml:space="preserve"> šo tiesību normu esot interpretējusi pārāk plaši, pieteicējas gadījumā vecāku pabalsta noteikšanai izslēdzot no vidējās </w:t>
      </w:r>
      <w:r w:rsidR="00DB1A34" w:rsidRPr="00380EA9">
        <w:rPr>
          <w:rFonts w:asciiTheme="majorBidi" w:hAnsiTheme="majorBidi" w:cstheme="majorBidi"/>
          <w:lang w:val="lv-LV"/>
        </w:rPr>
        <w:t>apdrošināšanas iemaksu algas aprēķina likumā noteiktā perioda 11.mēnesī saņemto prēmiju. Tiesa</w:t>
      </w:r>
      <w:r w:rsidRPr="00380EA9">
        <w:rPr>
          <w:lang w:val="lv-LV"/>
        </w:rPr>
        <w:t xml:space="preserve"> esot piemērojusi tikai gramatisko tiesību normu i</w:t>
      </w:r>
      <w:r w:rsidR="00112224">
        <w:rPr>
          <w:lang w:val="lv-LV"/>
        </w:rPr>
        <w:t>nterpretācijas</w:t>
      </w:r>
      <w:r w:rsidRPr="00380EA9">
        <w:rPr>
          <w:lang w:val="lv-LV"/>
        </w:rPr>
        <w:t xml:space="preserve"> metodi. No pieteicējas argumentiem secināms, ka </w:t>
      </w:r>
      <w:r w:rsidR="00DB1A34" w:rsidRPr="00380EA9">
        <w:rPr>
          <w:lang w:val="lv-LV"/>
        </w:rPr>
        <w:t xml:space="preserve">tiesai </w:t>
      </w:r>
      <w:r w:rsidRPr="00380EA9">
        <w:rPr>
          <w:lang w:val="lv-LV"/>
        </w:rPr>
        <w:t>bija jāpiemēro</w:t>
      </w:r>
      <w:r w:rsidRPr="00331FCF">
        <w:rPr>
          <w:lang w:val="lv-LV"/>
        </w:rPr>
        <w:t xml:space="preserve"> arī citas</w:t>
      </w:r>
      <w:r w:rsidR="00112224">
        <w:rPr>
          <w:lang w:val="lv-LV"/>
        </w:rPr>
        <w:t xml:space="preserve"> tiesību normu</w:t>
      </w:r>
      <w:r w:rsidRPr="00331FCF">
        <w:rPr>
          <w:lang w:val="lv-LV"/>
        </w:rPr>
        <w:t xml:space="preserve"> interpretācijas metodes</w:t>
      </w:r>
      <w:r w:rsidR="00DB1A34">
        <w:rPr>
          <w:lang w:val="lv-LV"/>
        </w:rPr>
        <w:t>, kas</w:t>
      </w:r>
      <w:r w:rsidR="00DB1A34" w:rsidRPr="00DB1A34">
        <w:rPr>
          <w:lang w:val="lv-LV"/>
        </w:rPr>
        <w:t xml:space="preserve"> </w:t>
      </w:r>
      <w:r w:rsidR="00DB1A34" w:rsidRPr="00331FCF">
        <w:rPr>
          <w:lang w:val="lv-LV"/>
        </w:rPr>
        <w:t>viņa</w:t>
      </w:r>
      <w:r w:rsidR="00DB1A34">
        <w:rPr>
          <w:lang w:val="lv-LV"/>
        </w:rPr>
        <w:t>s</w:t>
      </w:r>
      <w:r w:rsidR="00DB1A34" w:rsidRPr="00331FCF">
        <w:rPr>
          <w:lang w:val="lv-LV"/>
        </w:rPr>
        <w:t xml:space="preserve"> ieskatā</w:t>
      </w:r>
      <w:r w:rsidR="00DB1A34">
        <w:rPr>
          <w:lang w:val="lv-LV"/>
        </w:rPr>
        <w:t xml:space="preserve"> novestu pie cita rezultāta</w:t>
      </w:r>
      <w:r w:rsidRPr="00331FCF">
        <w:rPr>
          <w:lang w:val="lv-LV"/>
        </w:rPr>
        <w:t>.</w:t>
      </w:r>
    </w:p>
    <w:p w14:paraId="6881DCFA" w14:textId="77777777" w:rsidR="00101CBA" w:rsidRDefault="00101CBA" w:rsidP="008068E9">
      <w:pPr>
        <w:pStyle w:val="NoSpacing"/>
        <w:spacing w:line="276" w:lineRule="auto"/>
        <w:ind w:firstLine="720"/>
        <w:contextualSpacing/>
        <w:jc w:val="both"/>
        <w:rPr>
          <w:lang w:val="lv-LV"/>
        </w:rPr>
      </w:pPr>
    </w:p>
    <w:p w14:paraId="1A85EC7D" w14:textId="4912EB7D" w:rsidR="00331FCF" w:rsidRDefault="00331FCF" w:rsidP="008068E9">
      <w:pPr>
        <w:pStyle w:val="NoSpacing"/>
        <w:spacing w:line="276" w:lineRule="auto"/>
        <w:ind w:firstLine="720"/>
        <w:contextualSpacing/>
        <w:jc w:val="both"/>
        <w:rPr>
          <w:lang w:val="lv-LV"/>
        </w:rPr>
      </w:pPr>
      <w:r>
        <w:rPr>
          <w:lang w:val="lv-LV"/>
        </w:rPr>
        <w:t>[</w:t>
      </w:r>
      <w:r w:rsidR="00C03130">
        <w:rPr>
          <w:lang w:val="lv-LV"/>
        </w:rPr>
        <w:t>9</w:t>
      </w:r>
      <w:r>
        <w:rPr>
          <w:lang w:val="lv-LV"/>
        </w:rPr>
        <w:t>] </w:t>
      </w:r>
      <w:r w:rsidRPr="00331FCF">
        <w:rPr>
          <w:lang w:val="lv-LV"/>
        </w:rPr>
        <w:t xml:space="preserve">Tiesību teorijā ir atzītas četras tiesību normu interpretācijas pamatmetodes: gramatiskā (filoloģiskā), vēsturiskā, sistēmiskā un teleoloģiskā. Tās ir iekļautas arī Administratīvā procesa likuma 17.panta pirmajā daļā. Taču ne katrā gadījumā ir nepieciešams izmantot visas tiesību normu </w:t>
      </w:r>
      <w:r w:rsidR="00112224" w:rsidRPr="00331FCF">
        <w:rPr>
          <w:lang w:val="lv-LV"/>
        </w:rPr>
        <w:t>interpretācijas</w:t>
      </w:r>
      <w:r w:rsidRPr="00331FCF">
        <w:rPr>
          <w:lang w:val="lv-LV"/>
        </w:rPr>
        <w:t xml:space="preserve"> metodes, proti, </w:t>
      </w:r>
      <w:r w:rsidRPr="00331FCF">
        <w:rPr>
          <w:bCs/>
          <w:lang w:val="lv-LV"/>
        </w:rPr>
        <w:t>tās ir piemērojamas, ievērojot zināmu savstarpēju kārtību.</w:t>
      </w:r>
      <w:r w:rsidRPr="00331FCF">
        <w:rPr>
          <w:lang w:val="lv-LV"/>
        </w:rPr>
        <w:t xml:space="preserve"> Vispirms ir veicama tiesību norm</w:t>
      </w:r>
      <w:r w:rsidR="00112224">
        <w:rPr>
          <w:lang w:val="lv-LV"/>
        </w:rPr>
        <w:t>as</w:t>
      </w:r>
      <w:r w:rsidRPr="00331FCF">
        <w:rPr>
          <w:lang w:val="lv-LV"/>
        </w:rPr>
        <w:t xml:space="preserve"> gramatiskā </w:t>
      </w:r>
      <w:r w:rsidR="00112224" w:rsidRPr="00331FCF">
        <w:rPr>
          <w:lang w:val="lv-LV"/>
        </w:rPr>
        <w:t>interpretācija</w:t>
      </w:r>
      <w:r w:rsidRPr="00331FCF">
        <w:rPr>
          <w:lang w:val="lv-LV"/>
        </w:rPr>
        <w:t xml:space="preserve">. Ja gramatiskais formulējums neļauj izdarīt secinājumus par attiecīgās normas saturu, ir nepieciešams izmantot citas tiesību normu </w:t>
      </w:r>
      <w:r w:rsidR="00112224" w:rsidRPr="00331FCF">
        <w:rPr>
          <w:lang w:val="lv-LV"/>
        </w:rPr>
        <w:t>interpretācijas</w:t>
      </w:r>
      <w:r w:rsidRPr="00331FCF">
        <w:rPr>
          <w:lang w:val="lv-LV"/>
        </w:rPr>
        <w:t xml:space="preserve"> metodes.</w:t>
      </w:r>
    </w:p>
    <w:p w14:paraId="18A0E143" w14:textId="2BEB1A6C" w:rsidR="00331FCF" w:rsidRPr="00380EA9" w:rsidRDefault="00331FCF" w:rsidP="008068E9">
      <w:pPr>
        <w:pStyle w:val="NoSpacing"/>
        <w:spacing w:line="276" w:lineRule="auto"/>
        <w:ind w:firstLine="720"/>
        <w:contextualSpacing/>
        <w:jc w:val="both"/>
        <w:rPr>
          <w:rFonts w:asciiTheme="majorBidi" w:hAnsiTheme="majorBidi" w:cstheme="majorBidi"/>
          <w:lang w:val="lv-LV"/>
        </w:rPr>
      </w:pPr>
      <w:r w:rsidRPr="00380EA9">
        <w:rPr>
          <w:lang w:val="lv-LV"/>
        </w:rPr>
        <w:t xml:space="preserve">Senāts atzīst, ka noteikumu </w:t>
      </w:r>
      <w:r w:rsidRPr="00380EA9">
        <w:rPr>
          <w:rFonts w:asciiTheme="majorBidi" w:hAnsiTheme="majorBidi" w:cstheme="majorBidi"/>
          <w:lang w:val="lv-LV"/>
        </w:rPr>
        <w:t>Nr. 753 12.punkt</w:t>
      </w:r>
      <w:r w:rsidR="00112224">
        <w:rPr>
          <w:rFonts w:asciiTheme="majorBidi" w:hAnsiTheme="majorBidi" w:cstheme="majorBidi"/>
          <w:lang w:val="lv-LV"/>
        </w:rPr>
        <w:t>ā</w:t>
      </w:r>
      <w:r w:rsidRPr="00380EA9">
        <w:rPr>
          <w:rFonts w:asciiTheme="majorBidi" w:hAnsiTheme="majorBidi" w:cstheme="majorBidi"/>
          <w:lang w:val="lv-LV"/>
        </w:rPr>
        <w:t xml:space="preserve"> </w:t>
      </w:r>
      <w:r w:rsidR="00112224">
        <w:rPr>
          <w:rFonts w:asciiTheme="majorBidi" w:hAnsiTheme="majorBidi" w:cstheme="majorBidi"/>
          <w:lang w:val="lv-LV"/>
        </w:rPr>
        <w:t xml:space="preserve">ietvertais </w:t>
      </w:r>
      <w:r w:rsidRPr="00380EA9">
        <w:rPr>
          <w:rFonts w:asciiTheme="majorBidi" w:hAnsiTheme="majorBidi" w:cstheme="majorBidi"/>
          <w:lang w:val="lv-LV"/>
        </w:rPr>
        <w:t>strīdus</w:t>
      </w:r>
      <w:r w:rsidR="00112224">
        <w:rPr>
          <w:rFonts w:asciiTheme="majorBidi" w:hAnsiTheme="majorBidi" w:cstheme="majorBidi"/>
          <w:lang w:val="lv-LV"/>
        </w:rPr>
        <w:t xml:space="preserve"> tiesību normas</w:t>
      </w:r>
      <w:r w:rsidRPr="00380EA9">
        <w:rPr>
          <w:rFonts w:asciiTheme="majorBidi" w:hAnsiTheme="majorBidi" w:cstheme="majorBidi"/>
          <w:lang w:val="lv-LV"/>
        </w:rPr>
        <w:t xml:space="preserve"> teksts ir skaidri formulēts. Tāpēc jau no tiesību normas gramatiskā formulējuma </w:t>
      </w:r>
      <w:r w:rsidR="00112224">
        <w:rPr>
          <w:rFonts w:asciiTheme="majorBidi" w:hAnsiTheme="majorBidi" w:cstheme="majorBidi"/>
          <w:lang w:val="lv-LV"/>
        </w:rPr>
        <w:t xml:space="preserve">vien </w:t>
      </w:r>
      <w:r w:rsidRPr="00380EA9">
        <w:rPr>
          <w:rFonts w:asciiTheme="majorBidi" w:hAnsiTheme="majorBidi" w:cstheme="majorBidi"/>
          <w:lang w:val="lv-LV"/>
        </w:rPr>
        <w:t>ir saprotams tās saturs</w:t>
      </w:r>
      <w:r w:rsidR="001219E1" w:rsidRPr="00380EA9">
        <w:rPr>
          <w:rFonts w:asciiTheme="majorBidi" w:hAnsiTheme="majorBidi" w:cstheme="majorBidi"/>
          <w:lang w:val="lv-LV"/>
        </w:rPr>
        <w:t>, proti, ka pieteicējas gadījumā, kad prēmija tika izmaksāta laikā, kad pieteicēja atradās grūtniecības atvaļinājumā un saņēma maternitātes pabalstu, šī prēmija netiek iekļauta algotā darbā aprēķinātās apdrošināšanas iemaksu algas summā</w:t>
      </w:r>
      <w:r w:rsidRPr="00380EA9">
        <w:rPr>
          <w:rFonts w:asciiTheme="majorBidi" w:hAnsiTheme="majorBidi" w:cstheme="majorBidi"/>
          <w:lang w:val="lv-LV"/>
        </w:rPr>
        <w:t>.</w:t>
      </w:r>
    </w:p>
    <w:p w14:paraId="4D231BCA" w14:textId="70CE1581" w:rsidR="00EC3369" w:rsidRPr="00380EA9" w:rsidRDefault="00DB1A34" w:rsidP="008068E9">
      <w:pPr>
        <w:pStyle w:val="NoSpacing"/>
        <w:spacing w:line="276" w:lineRule="auto"/>
        <w:ind w:firstLine="720"/>
        <w:contextualSpacing/>
        <w:jc w:val="both"/>
        <w:rPr>
          <w:rFonts w:asciiTheme="majorBidi" w:hAnsiTheme="majorBidi" w:cstheme="majorBidi"/>
          <w:lang w:val="lv-LV"/>
        </w:rPr>
      </w:pPr>
      <w:r w:rsidRPr="00380EA9">
        <w:rPr>
          <w:rFonts w:asciiTheme="majorBidi" w:hAnsiTheme="majorBidi" w:cstheme="majorBidi"/>
          <w:lang w:val="lv-LV"/>
        </w:rPr>
        <w:t>Arī p</w:t>
      </w:r>
      <w:r w:rsidR="00EC3369" w:rsidRPr="00380EA9">
        <w:rPr>
          <w:rFonts w:asciiTheme="majorBidi" w:hAnsiTheme="majorBidi" w:cstheme="majorBidi"/>
          <w:lang w:val="lv-LV"/>
        </w:rPr>
        <w:t>ieteicējas norādīt</w:t>
      </w:r>
      <w:r w:rsidR="004708A3" w:rsidRPr="00380EA9">
        <w:rPr>
          <w:rFonts w:asciiTheme="majorBidi" w:hAnsiTheme="majorBidi" w:cstheme="majorBidi"/>
          <w:lang w:val="lv-LV"/>
        </w:rPr>
        <w:t>ā</w:t>
      </w:r>
      <w:r w:rsidR="00EC3369" w:rsidRPr="00380EA9">
        <w:rPr>
          <w:rFonts w:asciiTheme="majorBidi" w:hAnsiTheme="majorBidi" w:cstheme="majorBidi"/>
          <w:lang w:val="lv-LV"/>
        </w:rPr>
        <w:t xml:space="preserve">s citas </w:t>
      </w:r>
      <w:r w:rsidR="00112224">
        <w:rPr>
          <w:rFonts w:asciiTheme="majorBidi" w:hAnsiTheme="majorBidi" w:cstheme="majorBidi"/>
          <w:lang w:val="lv-LV"/>
        </w:rPr>
        <w:t xml:space="preserve">tiesību normu </w:t>
      </w:r>
      <w:r w:rsidR="00EC3369" w:rsidRPr="00380EA9">
        <w:rPr>
          <w:rFonts w:asciiTheme="majorBidi" w:hAnsiTheme="majorBidi" w:cstheme="majorBidi"/>
          <w:lang w:val="lv-LV"/>
        </w:rPr>
        <w:t xml:space="preserve">interpretācijas metodes nenoved pie </w:t>
      </w:r>
      <w:r w:rsidR="00D16ACB" w:rsidRPr="00380EA9">
        <w:rPr>
          <w:rFonts w:asciiTheme="majorBidi" w:hAnsiTheme="majorBidi" w:cstheme="majorBidi"/>
          <w:lang w:val="lv-LV"/>
        </w:rPr>
        <w:t>atšķirīga</w:t>
      </w:r>
      <w:r w:rsidR="00EC3369" w:rsidRPr="00380EA9">
        <w:rPr>
          <w:rFonts w:asciiTheme="majorBidi" w:hAnsiTheme="majorBidi" w:cstheme="majorBidi"/>
          <w:lang w:val="lv-LV"/>
        </w:rPr>
        <w:t xml:space="preserve"> secinājuma par </w:t>
      </w:r>
      <w:r w:rsidR="00112224">
        <w:rPr>
          <w:rFonts w:asciiTheme="majorBidi" w:hAnsiTheme="majorBidi" w:cstheme="majorBidi"/>
          <w:lang w:val="lv-LV"/>
        </w:rPr>
        <w:t xml:space="preserve">strīdus </w:t>
      </w:r>
      <w:r w:rsidR="00EC3369" w:rsidRPr="00380EA9">
        <w:rPr>
          <w:rFonts w:asciiTheme="majorBidi" w:hAnsiTheme="majorBidi" w:cstheme="majorBidi"/>
          <w:lang w:val="lv-LV"/>
        </w:rPr>
        <w:t>tiesību normas saturu.</w:t>
      </w:r>
    </w:p>
    <w:p w14:paraId="250D60E8" w14:textId="77777777" w:rsidR="00C57B9A" w:rsidRPr="00380EA9" w:rsidRDefault="00C57B9A" w:rsidP="008068E9">
      <w:pPr>
        <w:pStyle w:val="NoSpacing"/>
        <w:spacing w:line="276" w:lineRule="auto"/>
        <w:ind w:firstLine="720"/>
        <w:contextualSpacing/>
        <w:jc w:val="both"/>
        <w:rPr>
          <w:rFonts w:asciiTheme="majorBidi" w:hAnsiTheme="majorBidi" w:cstheme="majorBidi"/>
          <w:lang w:val="lv-LV"/>
        </w:rPr>
      </w:pPr>
    </w:p>
    <w:p w14:paraId="01460CEE" w14:textId="0566C602" w:rsidR="00C57B9A" w:rsidRPr="00380EA9" w:rsidRDefault="00C57B9A" w:rsidP="008068E9">
      <w:pPr>
        <w:pStyle w:val="NoSpacing"/>
        <w:spacing w:line="276" w:lineRule="auto"/>
        <w:ind w:firstLine="720"/>
        <w:contextualSpacing/>
        <w:jc w:val="both"/>
        <w:rPr>
          <w:lang w:val="lv-LV"/>
        </w:rPr>
      </w:pPr>
      <w:r w:rsidRPr="00380EA9">
        <w:rPr>
          <w:rFonts w:asciiTheme="majorBidi" w:hAnsiTheme="majorBidi" w:cstheme="majorBidi"/>
          <w:lang w:val="lv-LV"/>
        </w:rPr>
        <w:t>[</w:t>
      </w:r>
      <w:r w:rsidR="00D16ACB" w:rsidRPr="00380EA9">
        <w:rPr>
          <w:rFonts w:asciiTheme="majorBidi" w:hAnsiTheme="majorBidi" w:cstheme="majorBidi"/>
          <w:lang w:val="lv-LV"/>
        </w:rPr>
        <w:t>10</w:t>
      </w:r>
      <w:r w:rsidRPr="00380EA9">
        <w:rPr>
          <w:rFonts w:asciiTheme="majorBidi" w:hAnsiTheme="majorBidi" w:cstheme="majorBidi"/>
          <w:lang w:val="lv-LV"/>
        </w:rPr>
        <w:t>] </w:t>
      </w:r>
      <w:r w:rsidR="00331FCF" w:rsidRPr="00380EA9">
        <w:rPr>
          <w:rFonts w:asciiTheme="majorBidi" w:hAnsiTheme="majorBidi" w:cstheme="majorBidi"/>
          <w:lang w:val="lv-LV"/>
        </w:rPr>
        <w:t xml:space="preserve">Pieteicēja kasācijas sūdzībā </w:t>
      </w:r>
      <w:r w:rsidRPr="00380EA9">
        <w:rPr>
          <w:rFonts w:asciiTheme="majorBidi" w:hAnsiTheme="majorBidi" w:cstheme="majorBidi"/>
          <w:lang w:val="lv-LV"/>
        </w:rPr>
        <w:t xml:space="preserve">norāda, ka, interpretējot </w:t>
      </w:r>
      <w:r w:rsidRPr="00380EA9">
        <w:rPr>
          <w:lang w:val="lv-LV"/>
        </w:rPr>
        <w:t xml:space="preserve">noteikumu </w:t>
      </w:r>
      <w:r w:rsidRPr="00380EA9">
        <w:rPr>
          <w:rFonts w:asciiTheme="majorBidi" w:hAnsiTheme="majorBidi" w:cstheme="majorBidi"/>
          <w:lang w:val="lv-LV"/>
        </w:rPr>
        <w:t xml:space="preserve">Nr. 753 12.punktu ar vēsturisko interpretācijas metodi, secināms, ka likumdevēja mērķis neesot bijis izslēgt grūtniecības atvaļinājuma laikā izmaksāto prēmiju no vidējās </w:t>
      </w:r>
      <w:r w:rsidRPr="00380EA9">
        <w:rPr>
          <w:lang w:val="lv-LV"/>
        </w:rPr>
        <w:t>apdrošināšanas iemaksu algas aprēķina, ja aprēķins tiek veikts par faktiskajiem tā gada iepriekšējiem 12 mēnešiem</w:t>
      </w:r>
      <w:r w:rsidR="006738B2" w:rsidRPr="00380EA9">
        <w:rPr>
          <w:lang w:val="lv-LV"/>
        </w:rPr>
        <w:t>.</w:t>
      </w:r>
      <w:r w:rsidRPr="00380EA9">
        <w:rPr>
          <w:lang w:val="lv-LV"/>
        </w:rPr>
        <w:t xml:space="preserve"> </w:t>
      </w:r>
      <w:r w:rsidR="006738B2" w:rsidRPr="00380EA9">
        <w:rPr>
          <w:lang w:val="lv-LV"/>
        </w:rPr>
        <w:t>L</w:t>
      </w:r>
      <w:r w:rsidRPr="00380EA9">
        <w:rPr>
          <w:lang w:val="lv-LV"/>
        </w:rPr>
        <w:t>ikumdevēja mērķis esot bijis izslēgt prēmiju no aprēķina, lai, atkārtoti dodoties bērna kopšanas atvaļinājumā ar otro vai trešo bērnu, bet neatsākot strādāt vai nostrādājot vien dažas dienas starp abiem atvaļinājumiem, neradītu nepamatoti augstu vidējo apdrošināšanas iemaksu algu, jo tāds aprēķins neatspoguļotu zaudē</w:t>
      </w:r>
      <w:r w:rsidR="006738B2" w:rsidRPr="00380EA9">
        <w:rPr>
          <w:lang w:val="lv-LV"/>
        </w:rPr>
        <w:t>tos</w:t>
      </w:r>
      <w:r w:rsidRPr="00380EA9">
        <w:rPr>
          <w:lang w:val="lv-LV"/>
        </w:rPr>
        <w:t xml:space="preserve"> ienākumus.</w:t>
      </w:r>
    </w:p>
    <w:p w14:paraId="02F36129" w14:textId="1BCE44EA" w:rsidR="00EC3369" w:rsidRPr="00380EA9" w:rsidRDefault="00C57B9A" w:rsidP="008068E9">
      <w:pPr>
        <w:pStyle w:val="NoSpacing"/>
        <w:spacing w:line="276" w:lineRule="auto"/>
        <w:ind w:firstLine="720"/>
        <w:contextualSpacing/>
        <w:jc w:val="both"/>
        <w:rPr>
          <w:lang w:val="lv-LV"/>
        </w:rPr>
      </w:pPr>
      <w:r w:rsidRPr="00380EA9">
        <w:rPr>
          <w:lang w:val="lv-LV"/>
        </w:rPr>
        <w:t xml:space="preserve">Senāts atzīst, ka minētais arguments nav pamatots. </w:t>
      </w:r>
      <w:r w:rsidR="00DE3192" w:rsidRPr="00380EA9">
        <w:rPr>
          <w:lang w:val="lv-LV"/>
        </w:rPr>
        <w:t xml:space="preserve">Pirmkārt, pieteicēja nav norādījusi </w:t>
      </w:r>
      <w:r w:rsidR="00492182">
        <w:rPr>
          <w:lang w:val="lv-LV"/>
        </w:rPr>
        <w:t xml:space="preserve">konkrētu </w:t>
      </w:r>
      <w:r w:rsidR="00DE3192" w:rsidRPr="00380EA9">
        <w:rPr>
          <w:lang w:val="lv-LV"/>
        </w:rPr>
        <w:t>avotu, no kura izriet</w:t>
      </w:r>
      <w:r w:rsidR="00492182">
        <w:rPr>
          <w:lang w:val="lv-LV"/>
        </w:rPr>
        <w:t>ētu</w:t>
      </w:r>
      <w:r w:rsidR="00DE3192" w:rsidRPr="00380EA9">
        <w:rPr>
          <w:lang w:val="lv-LV"/>
        </w:rPr>
        <w:t xml:space="preserve"> pieteicējas norādītais par </w:t>
      </w:r>
      <w:r w:rsidR="006738B2" w:rsidRPr="00380EA9">
        <w:rPr>
          <w:lang w:val="lv-LV"/>
        </w:rPr>
        <w:t xml:space="preserve">šādu </w:t>
      </w:r>
      <w:r w:rsidR="00DE3192" w:rsidRPr="00380EA9">
        <w:rPr>
          <w:lang w:val="lv-LV"/>
        </w:rPr>
        <w:t xml:space="preserve">likumdevēja gribu. Otrkārt, </w:t>
      </w:r>
      <w:r w:rsidR="00492182">
        <w:rPr>
          <w:lang w:val="lv-LV"/>
        </w:rPr>
        <w:t xml:space="preserve">pat </w:t>
      </w:r>
      <w:r w:rsidR="006738B2" w:rsidRPr="00380EA9">
        <w:rPr>
          <w:lang w:val="lv-LV"/>
        </w:rPr>
        <w:t>ja tāds būtu bijis likumdevēja mērķis, tam būtu jāparādās arī tiesību normas tekstā. N</w:t>
      </w:r>
      <w:r w:rsidR="00DE3192" w:rsidRPr="00380EA9">
        <w:rPr>
          <w:lang w:val="lv-LV"/>
        </w:rPr>
        <w:t xml:space="preserve">o </w:t>
      </w:r>
      <w:r w:rsidR="00492182">
        <w:rPr>
          <w:lang w:val="lv-LV"/>
        </w:rPr>
        <w:t xml:space="preserve">strīdus </w:t>
      </w:r>
      <w:r w:rsidR="00DE3192" w:rsidRPr="00380EA9">
        <w:rPr>
          <w:lang w:val="lv-LV"/>
        </w:rPr>
        <w:t>tiesību normas teksta</w:t>
      </w:r>
      <w:r w:rsidR="006738B2" w:rsidRPr="00380EA9">
        <w:rPr>
          <w:lang w:val="lv-LV"/>
        </w:rPr>
        <w:t xml:space="preserve"> neizriet, ka noteiktais</w:t>
      </w:r>
      <w:r w:rsidR="00DE3192" w:rsidRPr="00380EA9">
        <w:rPr>
          <w:lang w:val="lv-LV"/>
        </w:rPr>
        <w:t xml:space="preserve"> izņēmums </w:t>
      </w:r>
      <w:r w:rsidR="006738B2" w:rsidRPr="00380EA9">
        <w:rPr>
          <w:lang w:val="lv-LV"/>
        </w:rPr>
        <w:t>tiek</w:t>
      </w:r>
      <w:r w:rsidR="00DE3192" w:rsidRPr="00380EA9">
        <w:rPr>
          <w:lang w:val="lv-LV"/>
        </w:rPr>
        <w:t xml:space="preserve"> saistīts ar apdrošināšanas gadījumu sakarā ar otro vai trešo bērnu vai to, ka laikā starp vairāku bērnu piedzimšanu persona nav atsākusi strādāt. Senāts vērš uzmanību, ka šād</w:t>
      </w:r>
      <w:r w:rsidR="00E30DFB" w:rsidRPr="00380EA9">
        <w:rPr>
          <w:lang w:val="lv-LV"/>
        </w:rPr>
        <w:t>i</w:t>
      </w:r>
      <w:r w:rsidR="00DE3192" w:rsidRPr="00380EA9">
        <w:rPr>
          <w:lang w:val="lv-LV"/>
        </w:rPr>
        <w:t xml:space="preserve"> gadījumi ir atsevišķi regulēti</w:t>
      </w:r>
      <w:r w:rsidR="00E30DFB" w:rsidRPr="00380EA9">
        <w:rPr>
          <w:lang w:val="lv-LV"/>
        </w:rPr>
        <w:t>, piemēram,</w:t>
      </w:r>
      <w:r w:rsidR="00DE3192" w:rsidRPr="00380EA9">
        <w:rPr>
          <w:lang w:val="lv-LV"/>
        </w:rPr>
        <w:t xml:space="preserve"> noteikumu Nr. 753 8.punktā</w:t>
      </w:r>
      <w:r w:rsidR="00E30DFB" w:rsidRPr="00380EA9">
        <w:rPr>
          <w:lang w:val="lv-LV"/>
        </w:rPr>
        <w:t>.</w:t>
      </w:r>
      <w:r w:rsidR="00101CBA" w:rsidRPr="00380EA9">
        <w:rPr>
          <w:lang w:val="lv-LV"/>
        </w:rPr>
        <w:t xml:space="preserve"> </w:t>
      </w:r>
      <w:r w:rsidR="00492182">
        <w:rPr>
          <w:lang w:val="lv-LV"/>
        </w:rPr>
        <w:t>Attiecīgi konkrētajā gadījumā strīdus tiesību normas teksts neapstiprina šādu tiesību normas vēsturiskās interpretācijas iespējamību, kā arī nav konstatēti kādi avoti, no kuriem varētu izsecināt šādu likumdevēja apsvērumu esību. Pieteicējas hipotētisks pieļāvums par iespējamiem likumdevēja apsvērumiem, formulējot strīdus tiesību normas tekstu, nav pietiekams pamats šādai tiesību normas vēsturiskajai interpretācijai.</w:t>
      </w:r>
    </w:p>
    <w:p w14:paraId="2EEFDB80" w14:textId="77777777" w:rsidR="00492182" w:rsidRDefault="00492182" w:rsidP="008068E9">
      <w:pPr>
        <w:pStyle w:val="NoSpacing"/>
        <w:spacing w:line="276" w:lineRule="auto"/>
        <w:ind w:firstLine="720"/>
        <w:contextualSpacing/>
        <w:jc w:val="both"/>
        <w:rPr>
          <w:lang w:val="lv-LV"/>
        </w:rPr>
      </w:pPr>
    </w:p>
    <w:p w14:paraId="2DE236FA" w14:textId="37DEB80C" w:rsidR="00101CBA" w:rsidRPr="00380EA9" w:rsidRDefault="00EC3369" w:rsidP="008068E9">
      <w:pPr>
        <w:pStyle w:val="NoSpacing"/>
        <w:spacing w:line="276" w:lineRule="auto"/>
        <w:ind w:firstLine="720"/>
        <w:contextualSpacing/>
        <w:jc w:val="both"/>
        <w:rPr>
          <w:lang w:val="lv-LV"/>
        </w:rPr>
      </w:pPr>
      <w:r w:rsidRPr="00380EA9">
        <w:rPr>
          <w:lang w:val="lv-LV"/>
        </w:rPr>
        <w:t>[</w:t>
      </w:r>
      <w:r w:rsidR="00E30DFB" w:rsidRPr="00380EA9">
        <w:rPr>
          <w:lang w:val="lv-LV"/>
        </w:rPr>
        <w:t>11</w:t>
      </w:r>
      <w:r w:rsidRPr="00380EA9">
        <w:rPr>
          <w:lang w:val="lv-LV"/>
        </w:rPr>
        <w:t xml:space="preserve">] Pieteicēja norāda, ka, </w:t>
      </w:r>
      <w:r w:rsidRPr="00380EA9">
        <w:rPr>
          <w:rFonts w:asciiTheme="majorBidi" w:hAnsiTheme="majorBidi" w:cstheme="majorBidi"/>
          <w:lang w:val="lv-LV"/>
        </w:rPr>
        <w:t xml:space="preserve">interpretējot </w:t>
      </w:r>
      <w:r w:rsidRPr="00380EA9">
        <w:rPr>
          <w:lang w:val="lv-LV"/>
        </w:rPr>
        <w:t xml:space="preserve">noteikumu </w:t>
      </w:r>
      <w:r w:rsidRPr="00380EA9">
        <w:rPr>
          <w:rFonts w:asciiTheme="majorBidi" w:hAnsiTheme="majorBidi" w:cstheme="majorBidi"/>
          <w:lang w:val="lv-LV"/>
        </w:rPr>
        <w:t xml:space="preserve">Nr. 753 12.punktu ar sistēmisko interpretācijas metodi, varot nonākt pie secinājuma, ka </w:t>
      </w:r>
      <w:r w:rsidRPr="00380EA9">
        <w:rPr>
          <w:lang w:val="lv-LV"/>
        </w:rPr>
        <w:t>vidējās apdrošināšanas iemaksu algas aprēķinā jāņem vērā visi patiesi gūtie ienākum</w:t>
      </w:r>
      <w:r w:rsidR="00492182">
        <w:rPr>
          <w:lang w:val="lv-LV"/>
        </w:rPr>
        <w:t>i</w:t>
      </w:r>
      <w:r w:rsidRPr="00380EA9">
        <w:rPr>
          <w:lang w:val="lv-LV"/>
        </w:rPr>
        <w:t xml:space="preserve"> aprēķina periodā, tostarp prēmija, ja tā izmaksāta par labi paveiktu darbu</w:t>
      </w:r>
      <w:r w:rsidR="00E30DFB" w:rsidRPr="00380EA9">
        <w:rPr>
          <w:lang w:val="lv-LV"/>
        </w:rPr>
        <w:t xml:space="preserve"> un</w:t>
      </w:r>
      <w:r w:rsidRPr="00380EA9">
        <w:rPr>
          <w:lang w:val="lv-LV"/>
        </w:rPr>
        <w:t xml:space="preserve"> par laika periodu, uz kuru attiecas vidējās apdrošināšanas iemaksu algas aprēķins.</w:t>
      </w:r>
    </w:p>
    <w:p w14:paraId="1B729915" w14:textId="76476F5C" w:rsidR="00E30DFB" w:rsidRPr="00380EA9" w:rsidRDefault="00E30DFB" w:rsidP="008068E9">
      <w:pPr>
        <w:pStyle w:val="NoSpacing"/>
        <w:spacing w:line="276" w:lineRule="auto"/>
        <w:ind w:firstLine="720"/>
        <w:contextualSpacing/>
        <w:jc w:val="both"/>
        <w:rPr>
          <w:lang w:val="lv-LV"/>
        </w:rPr>
      </w:pPr>
      <w:r w:rsidRPr="00380EA9">
        <w:rPr>
          <w:lang w:val="lv-LV"/>
        </w:rPr>
        <w:t>Senāts atzīst, ka minētais arguments nav pamatots.</w:t>
      </w:r>
    </w:p>
    <w:p w14:paraId="23CBE6EF" w14:textId="521A84CA" w:rsidR="00E30DFB" w:rsidRPr="00380EA9" w:rsidRDefault="00E30DFB" w:rsidP="008068E9">
      <w:pPr>
        <w:pStyle w:val="NoSpacing"/>
        <w:spacing w:line="276" w:lineRule="auto"/>
        <w:ind w:firstLine="720"/>
        <w:contextualSpacing/>
        <w:jc w:val="both"/>
        <w:rPr>
          <w:lang w:val="lv-LV"/>
        </w:rPr>
      </w:pPr>
      <w:r w:rsidRPr="00380EA9">
        <w:rPr>
          <w:spacing w:val="-1"/>
          <w:lang w:val="lv-LV"/>
        </w:rPr>
        <w:t xml:space="preserve">Saskaņā ar Darba </w:t>
      </w:r>
      <w:r w:rsidRPr="00380EA9">
        <w:rPr>
          <w:lang w:val="lv-LV"/>
        </w:rPr>
        <w:t>likuma</w:t>
      </w:r>
      <w:r w:rsidRPr="00380EA9">
        <w:rPr>
          <w:spacing w:val="-1"/>
          <w:lang w:val="lv-LV"/>
        </w:rPr>
        <w:t xml:space="preserve"> 59.pantu darba samaksa ir darbiniekam regulāri izmaksājamā atlīdzība </w:t>
      </w:r>
      <w:r w:rsidRPr="00380EA9">
        <w:rPr>
          <w:spacing w:val="5"/>
          <w:lang w:val="lv-LV"/>
        </w:rPr>
        <w:t xml:space="preserve">par darbu, kura ietver darba algu un normatīvajos aktos, darba koplīgumā vai darba līgumā </w:t>
      </w:r>
      <w:r w:rsidRPr="00380EA9">
        <w:rPr>
          <w:spacing w:val="1"/>
          <w:lang w:val="lv-LV"/>
        </w:rPr>
        <w:t xml:space="preserve">noteiktās piemaksas, kā arī prēmijas un jebkuru cita veida atlīdzību saistībā ar darbu. </w:t>
      </w:r>
      <w:r w:rsidR="00053FCC" w:rsidRPr="00380EA9">
        <w:rPr>
          <w:spacing w:val="1"/>
          <w:lang w:val="lv-LV"/>
        </w:rPr>
        <w:t>Senāts ir norādījis, ka a</w:t>
      </w:r>
      <w:r w:rsidR="00053FCC" w:rsidRPr="00380EA9">
        <w:rPr>
          <w:lang w:val="lv-LV"/>
        </w:rPr>
        <w:t>tbilstoši Darba likuma 59.pantā noteiktajai darba samaksas legāldefinīcijai darba samaksa ir atlīdzība par darbu. Darbs ir darbinieka veikts saistības izpildījums darba devēja labā. Tā kā darba līgums nodibina darba tiesiskās attiecības un ir šo attiecību pamatā, darba samaksas jēdziens aptver visa veida atlīdzību par darbu, kuru darba devējs tieši vai netieši izmaksā darba tiesisko attiecību ietvaros. Darba samaksas legāldefinīcijā nosaukti vairāki atlīdzības par darbu veidi: 1) darba alga, 2) piemaksas, 3) prēmijas, kā arī</w:t>
      </w:r>
      <w:r w:rsidR="00492182">
        <w:rPr>
          <w:lang w:val="lv-LV"/>
        </w:rPr>
        <w:t>,</w:t>
      </w:r>
      <w:r w:rsidR="00053FCC" w:rsidRPr="00380EA9">
        <w:rPr>
          <w:lang w:val="lv-LV"/>
        </w:rPr>
        <w:t xml:space="preserve"> ietverot jēdzienu „jebkuru cita veida atlīdzību par darbu”, likumdevējs iespējamo atlīdzības (darba samaksas) veidu uzskaitījumu atstājis atklātu </w:t>
      </w:r>
      <w:r w:rsidR="00053FCC" w:rsidRPr="00053FCC">
        <w:rPr>
          <w:color w:val="000000"/>
          <w:lang w:val="lv-LV"/>
        </w:rPr>
        <w:t>(</w:t>
      </w:r>
      <w:r w:rsidR="00053FCC" w:rsidRPr="00B04ED6">
        <w:rPr>
          <w:iCs/>
          <w:color w:val="000000"/>
          <w:lang w:val="lv-LV"/>
        </w:rPr>
        <w:t>sk.</w:t>
      </w:r>
      <w:r w:rsidR="00053FCC" w:rsidRPr="00737DDB">
        <w:rPr>
          <w:i/>
          <w:color w:val="000000"/>
          <w:highlight w:val="yellow"/>
          <w:lang w:val="lv-LV"/>
        </w:rPr>
        <w:t xml:space="preserve"> </w:t>
      </w:r>
      <w:r w:rsidR="00053FCC" w:rsidRPr="00B04ED6">
        <w:rPr>
          <w:i/>
          <w:color w:val="000000"/>
          <w:lang w:val="lv-LV"/>
        </w:rPr>
        <w:t>Senāta paplašinātā sastāva 2010.gada 15.decembra spriedumu lietā Nr. </w:t>
      </w:r>
      <w:hyperlink r:id="rId9" w:history="1">
        <w:r w:rsidR="00053FCC" w:rsidRPr="00B04ED6">
          <w:rPr>
            <w:rStyle w:val="Hyperlink"/>
            <w:i/>
            <w:lang w:val="lv-LV"/>
          </w:rPr>
          <w:t>SKC-157/2010</w:t>
        </w:r>
      </w:hyperlink>
      <w:r w:rsidR="00053FCC" w:rsidRPr="00B04ED6">
        <w:rPr>
          <w:i/>
          <w:color w:val="000000"/>
          <w:lang w:val="lv-LV"/>
        </w:rPr>
        <w:t>, C04314707</w:t>
      </w:r>
      <w:r w:rsidR="00053FCC" w:rsidRPr="00632607">
        <w:rPr>
          <w:iCs/>
          <w:color w:val="000000"/>
          <w:lang w:val="lv-LV"/>
        </w:rPr>
        <w:t>).</w:t>
      </w:r>
      <w:r w:rsidR="002C10B8" w:rsidRPr="00632607">
        <w:rPr>
          <w:iCs/>
          <w:color w:val="000000"/>
          <w:lang w:val="lv-LV"/>
        </w:rPr>
        <w:t xml:space="preserve"> </w:t>
      </w:r>
      <w:r w:rsidRPr="00380EA9">
        <w:rPr>
          <w:spacing w:val="1"/>
          <w:lang w:val="lv-LV"/>
        </w:rPr>
        <w:t>Tātad v</w:t>
      </w:r>
      <w:r w:rsidRPr="00380EA9">
        <w:rPr>
          <w:lang w:val="lv-LV"/>
        </w:rPr>
        <w:t>ispārīgi prēmija</w:t>
      </w:r>
      <w:r w:rsidR="00053FCC" w:rsidRPr="00380EA9">
        <w:rPr>
          <w:lang w:val="lv-LV"/>
        </w:rPr>
        <w:t xml:space="preserve"> ir darba samaksas sastāvdaļa un</w:t>
      </w:r>
      <w:r w:rsidRPr="00380EA9">
        <w:rPr>
          <w:lang w:val="lv-LV"/>
        </w:rPr>
        <w:t xml:space="preserve"> ir ņemam</w:t>
      </w:r>
      <w:r w:rsidR="00737DDB" w:rsidRPr="00380EA9">
        <w:rPr>
          <w:lang w:val="lv-LV"/>
        </w:rPr>
        <w:t>a</w:t>
      </w:r>
      <w:r w:rsidRPr="00380EA9">
        <w:rPr>
          <w:lang w:val="lv-LV"/>
        </w:rPr>
        <w:t xml:space="preserve"> vērā </w:t>
      </w:r>
      <w:r w:rsidR="000B37AF" w:rsidRPr="00380EA9">
        <w:rPr>
          <w:lang w:val="lv-LV"/>
        </w:rPr>
        <w:t xml:space="preserve">vidējās </w:t>
      </w:r>
      <w:r w:rsidR="000B37AF" w:rsidRPr="00380EA9">
        <w:rPr>
          <w:rFonts w:asciiTheme="majorBidi" w:hAnsiTheme="majorBidi" w:cstheme="majorBidi"/>
          <w:lang w:val="lv-LV"/>
        </w:rPr>
        <w:t xml:space="preserve">apdrošināšanas iemaksu algas </w:t>
      </w:r>
      <w:r w:rsidRPr="00380EA9">
        <w:rPr>
          <w:lang w:val="lv-LV"/>
        </w:rPr>
        <w:t>aprēķinā.</w:t>
      </w:r>
    </w:p>
    <w:p w14:paraId="503C6234" w14:textId="539659E8" w:rsidR="00327054" w:rsidRPr="00380EA9" w:rsidRDefault="00FD47DD" w:rsidP="008068E9">
      <w:pPr>
        <w:pStyle w:val="NoSpacing"/>
        <w:spacing w:line="276" w:lineRule="auto"/>
        <w:ind w:firstLine="720"/>
        <w:contextualSpacing/>
        <w:jc w:val="both"/>
        <w:rPr>
          <w:lang w:val="lv-LV"/>
        </w:rPr>
      </w:pPr>
      <w:r w:rsidRPr="00380EA9">
        <w:rPr>
          <w:rFonts w:asciiTheme="majorBidi" w:hAnsiTheme="majorBidi" w:cstheme="majorBidi"/>
          <w:lang w:val="lv-LV"/>
        </w:rPr>
        <w:t xml:space="preserve">Senāts uzskata, ka </w:t>
      </w:r>
      <w:r w:rsidR="002C10B8" w:rsidRPr="00380EA9">
        <w:rPr>
          <w:rFonts w:asciiTheme="majorBidi" w:hAnsiTheme="majorBidi" w:cstheme="majorBidi"/>
          <w:lang w:val="lv-LV"/>
        </w:rPr>
        <w:t>izskatāmajā gadījumā nav strīda par prēmijas tiesisko dabu, bet par laiku, kad tā tiek izmaksāta, jo tieši tas ir priekšnoteikums</w:t>
      </w:r>
      <w:r w:rsidR="00492182">
        <w:rPr>
          <w:rFonts w:asciiTheme="majorBidi" w:hAnsiTheme="majorBidi" w:cstheme="majorBidi"/>
          <w:lang w:val="lv-LV"/>
        </w:rPr>
        <w:t xml:space="preserve"> strīdus tiesību normā paredzētā</w:t>
      </w:r>
      <w:r w:rsidR="002C10B8" w:rsidRPr="00380EA9">
        <w:rPr>
          <w:rFonts w:asciiTheme="majorBidi" w:hAnsiTheme="majorBidi" w:cstheme="majorBidi"/>
          <w:lang w:val="lv-LV"/>
        </w:rPr>
        <w:t xml:space="preserve"> izņēmuma piemērošanai. Proti, izskatāmajā gadījumā prēmija netiek ņemta vērā </w:t>
      </w:r>
      <w:r w:rsidR="000B37AF" w:rsidRPr="00380EA9">
        <w:rPr>
          <w:lang w:val="lv-LV"/>
        </w:rPr>
        <w:t xml:space="preserve">vidējās </w:t>
      </w:r>
      <w:r w:rsidR="000B37AF" w:rsidRPr="00380EA9">
        <w:rPr>
          <w:rFonts w:asciiTheme="majorBidi" w:hAnsiTheme="majorBidi" w:cstheme="majorBidi"/>
          <w:lang w:val="lv-LV"/>
        </w:rPr>
        <w:t xml:space="preserve">apdrošināšanas iemaksu algas </w:t>
      </w:r>
      <w:r w:rsidR="002C10B8" w:rsidRPr="00380EA9">
        <w:rPr>
          <w:lang w:val="lv-LV"/>
        </w:rPr>
        <w:t>aprēķinā nevis tāpēc, k</w:t>
      </w:r>
      <w:r w:rsidR="00492182">
        <w:rPr>
          <w:lang w:val="lv-LV"/>
        </w:rPr>
        <w:t>a</w:t>
      </w:r>
      <w:r w:rsidR="002C10B8" w:rsidRPr="00380EA9">
        <w:rPr>
          <w:lang w:val="lv-LV"/>
        </w:rPr>
        <w:t xml:space="preserve"> tā nebūtu atzīstama par personas algotā darbā gūtu ienākumu, bet gan tāpēc, ka tā ir izmaksāta laikā, kad persona ir bijusi grūtniecības atvaļinājumā</w:t>
      </w:r>
      <w:r w:rsidR="00737DDB" w:rsidRPr="00380EA9">
        <w:rPr>
          <w:lang w:val="lv-LV"/>
        </w:rPr>
        <w:t xml:space="preserve"> un</w:t>
      </w:r>
      <w:r w:rsidRPr="00380EA9">
        <w:rPr>
          <w:lang w:val="lv-LV"/>
        </w:rPr>
        <w:t xml:space="preserve"> saņēmusi maternitātes pabalstu</w:t>
      </w:r>
      <w:r w:rsidRPr="00380EA9">
        <w:rPr>
          <w:i/>
          <w:iCs/>
          <w:lang w:val="lv-LV"/>
        </w:rPr>
        <w:t xml:space="preserve">. </w:t>
      </w:r>
      <w:r w:rsidRPr="00380EA9">
        <w:rPr>
          <w:lang w:val="lv-LV"/>
        </w:rPr>
        <w:t xml:space="preserve">Tiesības uz maternitātes pabalstu ir tad, ja persona </w:t>
      </w:r>
      <w:r w:rsidR="000B37AF" w:rsidRPr="00380EA9">
        <w:rPr>
          <w:lang w:val="lv-LV"/>
        </w:rPr>
        <w:t xml:space="preserve">neierodas darbā un </w:t>
      </w:r>
      <w:r w:rsidRPr="00380EA9">
        <w:rPr>
          <w:lang w:val="lv-LV"/>
        </w:rPr>
        <w:t>negūst</w:t>
      </w:r>
      <w:r w:rsidR="000B37AF" w:rsidRPr="00380EA9">
        <w:rPr>
          <w:lang w:val="lv-LV"/>
        </w:rPr>
        <w:t xml:space="preserve"> algotā darbā</w:t>
      </w:r>
      <w:r w:rsidRPr="00380EA9">
        <w:rPr>
          <w:lang w:val="lv-LV"/>
        </w:rPr>
        <w:t xml:space="preserve"> ienākumu</w:t>
      </w:r>
      <w:r w:rsidR="000B37AF" w:rsidRPr="00380EA9">
        <w:rPr>
          <w:lang w:val="lv-LV"/>
        </w:rPr>
        <w:t>s</w:t>
      </w:r>
      <w:r w:rsidRPr="00380EA9">
        <w:rPr>
          <w:lang w:val="lv-LV"/>
        </w:rPr>
        <w:t xml:space="preserve"> (</w:t>
      </w:r>
      <w:r w:rsidRPr="00380EA9">
        <w:rPr>
          <w:i/>
          <w:iCs/>
          <w:lang w:val="lv-LV"/>
        </w:rPr>
        <w:t>likuma „Par maternitātes un slimības apdrošināšanu” 5.panta pirmā daļa</w:t>
      </w:r>
      <w:r w:rsidRPr="00380EA9">
        <w:rPr>
          <w:lang w:val="lv-LV"/>
        </w:rPr>
        <w:t>)</w:t>
      </w:r>
      <w:r w:rsidR="000B37AF" w:rsidRPr="00380EA9">
        <w:rPr>
          <w:lang w:val="lv-LV"/>
        </w:rPr>
        <w:t>. Vienlaikus</w:t>
      </w:r>
      <w:r w:rsidRPr="00380EA9">
        <w:rPr>
          <w:lang w:val="lv-LV"/>
        </w:rPr>
        <w:t xml:space="preserve"> ir pieļauts izņēmums un tiesības uz </w:t>
      </w:r>
      <w:r w:rsidR="000B37AF" w:rsidRPr="00380EA9">
        <w:rPr>
          <w:lang w:val="lv-LV"/>
        </w:rPr>
        <w:t xml:space="preserve">maternitātes </w:t>
      </w:r>
      <w:r w:rsidRPr="00380EA9">
        <w:rPr>
          <w:lang w:val="lv-LV"/>
        </w:rPr>
        <w:t xml:space="preserve">pabalstu nav ierobežotas, ja </w:t>
      </w:r>
      <w:r w:rsidR="000B37AF" w:rsidRPr="00380EA9">
        <w:rPr>
          <w:lang w:val="lv-LV"/>
        </w:rPr>
        <w:t>grūtniecības un dzemdību atvaļinājuma laikā</w:t>
      </w:r>
      <w:r w:rsidRPr="00380EA9">
        <w:rPr>
          <w:lang w:val="lv-LV"/>
        </w:rPr>
        <w:t xml:space="preserve"> reģistrētie ienākumi ir</w:t>
      </w:r>
      <w:r w:rsidR="00737DDB" w:rsidRPr="00380EA9">
        <w:rPr>
          <w:lang w:val="lv-LV"/>
        </w:rPr>
        <w:t xml:space="preserve"> tostarp</w:t>
      </w:r>
      <w:r w:rsidRPr="00380EA9">
        <w:rPr>
          <w:lang w:val="lv-LV"/>
        </w:rPr>
        <w:t xml:space="preserve"> prēmija</w:t>
      </w:r>
      <w:r w:rsidR="000B37AF" w:rsidRPr="00380EA9">
        <w:rPr>
          <w:lang w:val="lv-LV"/>
        </w:rPr>
        <w:t>,</w:t>
      </w:r>
      <w:r w:rsidRPr="00380EA9">
        <w:rPr>
          <w:lang w:val="lv-LV"/>
        </w:rPr>
        <w:t xml:space="preserve"> nevis</w:t>
      </w:r>
      <w:r w:rsidR="000B37AF" w:rsidRPr="00380EA9">
        <w:rPr>
          <w:lang w:val="lv-LV"/>
        </w:rPr>
        <w:t xml:space="preserve"> ienākumi, kas saistīti ar tiešu nodarbinātību šajā periodā. </w:t>
      </w:r>
      <w:r w:rsidR="00737DDB" w:rsidRPr="00380EA9">
        <w:rPr>
          <w:lang w:val="lv-LV"/>
        </w:rPr>
        <w:t>No n</w:t>
      </w:r>
      <w:r w:rsidR="000B37AF" w:rsidRPr="00380EA9">
        <w:rPr>
          <w:lang w:val="lv-LV"/>
        </w:rPr>
        <w:t xml:space="preserve">oteikumu </w:t>
      </w:r>
      <w:r w:rsidR="000B37AF" w:rsidRPr="00380EA9">
        <w:rPr>
          <w:rFonts w:asciiTheme="majorBidi" w:hAnsiTheme="majorBidi" w:cstheme="majorBidi"/>
          <w:lang w:val="lv-LV"/>
        </w:rPr>
        <w:t>Nr. 753 12.punkt</w:t>
      </w:r>
      <w:r w:rsidR="00737DDB" w:rsidRPr="00380EA9">
        <w:rPr>
          <w:rFonts w:asciiTheme="majorBidi" w:hAnsiTheme="majorBidi" w:cstheme="majorBidi"/>
          <w:lang w:val="lv-LV"/>
        </w:rPr>
        <w:t>a izriet, ka v</w:t>
      </w:r>
      <w:r w:rsidR="00737DDB" w:rsidRPr="00380EA9">
        <w:rPr>
          <w:lang w:val="lv-LV"/>
        </w:rPr>
        <w:t xml:space="preserve">idējās </w:t>
      </w:r>
      <w:r w:rsidR="00737DDB" w:rsidRPr="00380EA9">
        <w:rPr>
          <w:rFonts w:asciiTheme="majorBidi" w:hAnsiTheme="majorBidi" w:cstheme="majorBidi"/>
          <w:lang w:val="lv-LV"/>
        </w:rPr>
        <w:t>apdrošināšanas iemaksu algas</w:t>
      </w:r>
      <w:r w:rsidR="00737DDB" w:rsidRPr="00380EA9">
        <w:rPr>
          <w:lang w:val="lv-LV"/>
        </w:rPr>
        <w:t xml:space="preserve"> aprēķinā tiek ņemti vērā ienākumi, kas gūti un izmaksāti laikā, kad persona ieradās darbā</w:t>
      </w:r>
      <w:r w:rsidR="00A850D0" w:rsidRPr="00380EA9">
        <w:rPr>
          <w:lang w:val="lv-LV"/>
        </w:rPr>
        <w:t>. Savukārt, ja</w:t>
      </w:r>
      <w:r w:rsidR="000B37AF" w:rsidRPr="00380EA9">
        <w:rPr>
          <w:lang w:val="lv-LV"/>
        </w:rPr>
        <w:t xml:space="preserve"> prēmija nav saistīta ar darba veikšanu attiecīgajā laika periodā, jo persona nestrādā, bet atrodas </w:t>
      </w:r>
      <w:r w:rsidR="00A11381" w:rsidRPr="00380EA9">
        <w:rPr>
          <w:lang w:val="lv-LV"/>
        </w:rPr>
        <w:t xml:space="preserve">grūtniecības </w:t>
      </w:r>
      <w:r w:rsidR="000B37AF" w:rsidRPr="00380EA9">
        <w:rPr>
          <w:lang w:val="lv-LV"/>
        </w:rPr>
        <w:t>atvaļinājumā, tad šie ienākum</w:t>
      </w:r>
      <w:r w:rsidR="00A11381" w:rsidRPr="00380EA9">
        <w:rPr>
          <w:lang w:val="lv-LV"/>
        </w:rPr>
        <w:t>i</w:t>
      </w:r>
      <w:r w:rsidR="000B37AF" w:rsidRPr="00380EA9">
        <w:rPr>
          <w:lang w:val="lv-LV"/>
        </w:rPr>
        <w:t xml:space="preserve"> neiekļaujas </w:t>
      </w:r>
      <w:r w:rsidR="00737DDB" w:rsidRPr="00380EA9">
        <w:rPr>
          <w:lang w:val="lv-LV"/>
        </w:rPr>
        <w:t xml:space="preserve">tiesību normā ietvertajā </w:t>
      </w:r>
      <w:r w:rsidR="000B37AF" w:rsidRPr="00380EA9">
        <w:rPr>
          <w:lang w:val="lv-LV"/>
        </w:rPr>
        <w:t>formulā, jo šajā laikā nav nodarbinātības dienu</w:t>
      </w:r>
      <w:r w:rsidR="00A11381" w:rsidRPr="00380EA9">
        <w:rPr>
          <w:lang w:val="lv-LV"/>
        </w:rPr>
        <w:t>.</w:t>
      </w:r>
      <w:r w:rsidR="00737DDB" w:rsidRPr="00380EA9">
        <w:rPr>
          <w:lang w:val="lv-LV"/>
        </w:rPr>
        <w:t xml:space="preserve"> Attiecīgi likumdevējs ir skaidri norādījis, ka tie netiek ņemti vērā vidējās </w:t>
      </w:r>
      <w:r w:rsidR="00737DDB" w:rsidRPr="00380EA9">
        <w:rPr>
          <w:rFonts w:asciiTheme="majorBidi" w:hAnsiTheme="majorBidi" w:cstheme="majorBidi"/>
          <w:lang w:val="lv-LV"/>
        </w:rPr>
        <w:t>apdrošināšanas iemaksu algas</w:t>
      </w:r>
      <w:r w:rsidR="00737DDB" w:rsidRPr="00380EA9">
        <w:rPr>
          <w:lang w:val="lv-LV"/>
        </w:rPr>
        <w:t xml:space="preserve"> aprēķinā.</w:t>
      </w:r>
    </w:p>
    <w:p w14:paraId="2026E83C" w14:textId="4A03EC27" w:rsidR="00327054" w:rsidRPr="00380EA9" w:rsidRDefault="00FD47DD" w:rsidP="008068E9">
      <w:pPr>
        <w:pStyle w:val="NoSpacing"/>
        <w:spacing w:line="276" w:lineRule="auto"/>
        <w:ind w:firstLine="720"/>
        <w:contextualSpacing/>
        <w:jc w:val="both"/>
        <w:rPr>
          <w:lang w:val="lv-LV"/>
        </w:rPr>
      </w:pPr>
      <w:r w:rsidRPr="00380EA9">
        <w:rPr>
          <w:lang w:val="lv-LV"/>
        </w:rPr>
        <w:t>Ta</w:t>
      </w:r>
      <w:r w:rsidR="00356FF2" w:rsidRPr="00380EA9">
        <w:rPr>
          <w:lang w:val="lv-LV"/>
        </w:rPr>
        <w:t>m</w:t>
      </w:r>
      <w:r w:rsidRPr="00380EA9">
        <w:rPr>
          <w:lang w:val="lv-LV"/>
        </w:rPr>
        <w:t>, ka prēmija ir par iepriekšējo periodu,</w:t>
      </w:r>
      <w:r w:rsidR="00356FF2" w:rsidRPr="00380EA9">
        <w:rPr>
          <w:lang w:val="lv-LV"/>
        </w:rPr>
        <w:t xml:space="preserve"> tostarp arī tādu, kas vismaz daļēji iekļaujas </w:t>
      </w:r>
      <w:r w:rsidR="00356FF2" w:rsidRPr="00380EA9">
        <w:rPr>
          <w:rFonts w:asciiTheme="majorBidi" w:hAnsiTheme="majorBidi" w:cstheme="majorBidi"/>
          <w:lang w:val="lv-LV"/>
        </w:rPr>
        <w:t xml:space="preserve">likuma „Par maternitātes un slimības apdrošināšanu” 31.panta pirmajā daļā noteiktajā 12 kalendāra mēnešu periodā, </w:t>
      </w:r>
      <w:r w:rsidRPr="00380EA9">
        <w:rPr>
          <w:lang w:val="lv-LV"/>
        </w:rPr>
        <w:t>nav nozīmes</w:t>
      </w:r>
      <w:r w:rsidR="00356FF2" w:rsidRPr="00380EA9">
        <w:rPr>
          <w:lang w:val="lv-LV"/>
        </w:rPr>
        <w:t>.</w:t>
      </w:r>
      <w:r w:rsidR="00327054" w:rsidRPr="00380EA9">
        <w:rPr>
          <w:lang w:val="lv-LV"/>
        </w:rPr>
        <w:t xml:space="preserve"> </w:t>
      </w:r>
      <w:r w:rsidR="00356FF2" w:rsidRPr="00380EA9">
        <w:rPr>
          <w:lang w:val="lv-LV"/>
        </w:rPr>
        <w:t>Ja vadītos no pieteicējas uzskata, ka prēmija, kas</w:t>
      </w:r>
      <w:r w:rsidR="00327054" w:rsidRPr="00380EA9">
        <w:rPr>
          <w:lang w:val="lv-LV"/>
        </w:rPr>
        <w:t xml:space="preserve"> 2022.gada aprīlī</w:t>
      </w:r>
      <w:r w:rsidR="00356FF2" w:rsidRPr="00380EA9">
        <w:rPr>
          <w:lang w:val="lv-LV"/>
        </w:rPr>
        <w:t xml:space="preserve"> izmaksāta grūtniecības atvaļinājuma laikā, jāņem vērā</w:t>
      </w:r>
      <w:r w:rsidR="00327054" w:rsidRPr="00380EA9">
        <w:rPr>
          <w:lang w:val="lv-LV"/>
        </w:rPr>
        <w:t xml:space="preserve"> vidējās </w:t>
      </w:r>
      <w:r w:rsidR="00327054" w:rsidRPr="00380EA9">
        <w:rPr>
          <w:rFonts w:asciiTheme="majorBidi" w:hAnsiTheme="majorBidi" w:cstheme="majorBidi"/>
          <w:lang w:val="lv-LV"/>
        </w:rPr>
        <w:t>apdrošināšanas iemaksu algas</w:t>
      </w:r>
      <w:r w:rsidR="00327054" w:rsidRPr="00380EA9">
        <w:rPr>
          <w:lang w:val="lv-LV"/>
        </w:rPr>
        <w:t xml:space="preserve"> aprēķinā</w:t>
      </w:r>
      <w:r w:rsidR="00356FF2" w:rsidRPr="00380EA9">
        <w:rPr>
          <w:lang w:val="lv-LV"/>
        </w:rPr>
        <w:t xml:space="preserve">, jo tā izmaksāta par iepriekšējo </w:t>
      </w:r>
      <w:r w:rsidR="00327054" w:rsidRPr="00380EA9">
        <w:rPr>
          <w:lang w:val="lv-LV"/>
        </w:rPr>
        <w:t>2021.</w:t>
      </w:r>
      <w:r w:rsidR="00356FF2" w:rsidRPr="00380EA9">
        <w:rPr>
          <w:lang w:val="lv-LV"/>
        </w:rPr>
        <w:t>gadu</w:t>
      </w:r>
      <w:r w:rsidR="00327054" w:rsidRPr="00380EA9">
        <w:rPr>
          <w:lang w:val="lv-LV"/>
        </w:rPr>
        <w:t xml:space="preserve">, tad būtu jāapsver, kāda proporcionālā daļa no prēmijas jāņem vērā, jo konkrētā pieteicējas pieprasītā vecāku pabalsta aprēķinā ir ņemami vērā tikai seši mēneši no 2021.gada (12 mēnešu periods ir no 2021.gada 1.jūnija līdz 2022.gada 31.maijam). Minētā pieeja būtu pamats arī atzīt, ka </w:t>
      </w:r>
      <w:r w:rsidRPr="00380EA9">
        <w:rPr>
          <w:lang w:val="lv-LV"/>
        </w:rPr>
        <w:t xml:space="preserve">pieteicējas maternitātes pabalsta aprēķinā </w:t>
      </w:r>
      <w:r w:rsidR="00327054" w:rsidRPr="00380EA9">
        <w:rPr>
          <w:lang w:val="lv-LV"/>
        </w:rPr>
        <w:t>nepamatoti ir ņemta</w:t>
      </w:r>
      <w:r w:rsidRPr="00380EA9">
        <w:rPr>
          <w:lang w:val="lv-LV"/>
        </w:rPr>
        <w:t xml:space="preserve"> vērā 2021.gada aprīlī izmaksātā prēmija, kas pēc darba devēja paskaidrotā ir par iepriekšējā</w:t>
      </w:r>
      <w:r w:rsidR="00327054" w:rsidRPr="00380EA9">
        <w:rPr>
          <w:lang w:val="lv-LV"/>
        </w:rPr>
        <w:t xml:space="preserve"> 2020.</w:t>
      </w:r>
      <w:r w:rsidRPr="00380EA9">
        <w:rPr>
          <w:lang w:val="lv-LV"/>
        </w:rPr>
        <w:t>gada rezultātiem</w:t>
      </w:r>
      <w:r w:rsidR="00327054" w:rsidRPr="00380EA9">
        <w:rPr>
          <w:lang w:val="lv-LV"/>
        </w:rPr>
        <w:t xml:space="preserve">, tātad attiecas uz citu periodu, kas netiek ņemts vērā </w:t>
      </w:r>
      <w:r w:rsidR="00737DDB" w:rsidRPr="00380EA9">
        <w:rPr>
          <w:lang w:val="lv-LV"/>
        </w:rPr>
        <w:t xml:space="preserve">maternitātes pabalsta aprēķinā. </w:t>
      </w:r>
      <w:r w:rsidR="00380EA9" w:rsidRPr="00380EA9">
        <w:rPr>
          <w:lang w:val="lv-LV"/>
        </w:rPr>
        <w:t>Taču tāds nav tiesiskais regulējums un likumdevēja mērķis.</w:t>
      </w:r>
      <w:r w:rsidR="00380EA9" w:rsidRPr="00380EA9">
        <w:rPr>
          <w:color w:val="C00000"/>
          <w:lang w:val="lv-LV"/>
        </w:rPr>
        <w:t xml:space="preserve"> </w:t>
      </w:r>
      <w:r w:rsidR="00737DDB" w:rsidRPr="00380EA9">
        <w:rPr>
          <w:lang w:val="lv-LV"/>
        </w:rPr>
        <w:t>Tādējādi minētie apsvērumi papildus liecina, ka pieteicējas uzskats nav pamatots un neatbilst tiesību sistēmai.</w:t>
      </w:r>
    </w:p>
    <w:p w14:paraId="7814FA8C" w14:textId="77777777" w:rsidR="00EC3369" w:rsidRPr="00380EA9" w:rsidRDefault="00EC3369" w:rsidP="008068E9">
      <w:pPr>
        <w:pStyle w:val="NoSpacing"/>
        <w:spacing w:line="276" w:lineRule="auto"/>
        <w:ind w:firstLine="720"/>
        <w:contextualSpacing/>
        <w:jc w:val="both"/>
        <w:rPr>
          <w:rFonts w:asciiTheme="majorBidi" w:hAnsiTheme="majorBidi" w:cstheme="majorBidi"/>
          <w:lang w:val="lv-LV"/>
        </w:rPr>
      </w:pPr>
    </w:p>
    <w:p w14:paraId="6B321F63" w14:textId="138769F7" w:rsidR="00A850D0" w:rsidRPr="00380EA9" w:rsidRDefault="00EC3369" w:rsidP="008068E9">
      <w:pPr>
        <w:pStyle w:val="NoSpacing"/>
        <w:spacing w:line="276" w:lineRule="auto"/>
        <w:ind w:firstLine="720"/>
        <w:contextualSpacing/>
        <w:jc w:val="both"/>
        <w:rPr>
          <w:lang w:val="lv-LV"/>
        </w:rPr>
      </w:pPr>
      <w:r w:rsidRPr="00380EA9">
        <w:rPr>
          <w:rFonts w:asciiTheme="majorBidi" w:hAnsiTheme="majorBidi" w:cstheme="majorBidi"/>
          <w:lang w:val="lv-LV"/>
        </w:rPr>
        <w:t>[</w:t>
      </w:r>
      <w:r w:rsidR="00A850D0" w:rsidRPr="00380EA9">
        <w:rPr>
          <w:rFonts w:asciiTheme="majorBidi" w:hAnsiTheme="majorBidi" w:cstheme="majorBidi"/>
          <w:lang w:val="lv-LV"/>
        </w:rPr>
        <w:t>12</w:t>
      </w:r>
      <w:r w:rsidRPr="00380EA9">
        <w:rPr>
          <w:rFonts w:asciiTheme="majorBidi" w:hAnsiTheme="majorBidi" w:cstheme="majorBidi"/>
          <w:lang w:val="lv-LV"/>
        </w:rPr>
        <w:t>] </w:t>
      </w:r>
      <w:r w:rsidRPr="00380EA9">
        <w:rPr>
          <w:lang w:val="lv-LV"/>
        </w:rPr>
        <w:t xml:space="preserve">Pieteicēja </w:t>
      </w:r>
      <w:r w:rsidR="0015408C" w:rsidRPr="00380EA9">
        <w:rPr>
          <w:lang w:val="lv-LV"/>
        </w:rPr>
        <w:t>attiecībā uz</w:t>
      </w:r>
      <w:r w:rsidRPr="00380EA9">
        <w:rPr>
          <w:rFonts w:asciiTheme="majorBidi" w:hAnsiTheme="majorBidi" w:cstheme="majorBidi"/>
          <w:lang w:val="lv-LV"/>
        </w:rPr>
        <w:t xml:space="preserve"> teleoloģisko interpretācijas metodi</w:t>
      </w:r>
      <w:r w:rsidR="0015408C" w:rsidRPr="00380EA9">
        <w:rPr>
          <w:rFonts w:asciiTheme="majorBidi" w:hAnsiTheme="majorBidi" w:cstheme="majorBidi"/>
          <w:lang w:val="lv-LV"/>
        </w:rPr>
        <w:t xml:space="preserve"> </w:t>
      </w:r>
      <w:r w:rsidR="00A850D0" w:rsidRPr="00380EA9">
        <w:rPr>
          <w:rFonts w:asciiTheme="majorBidi" w:hAnsiTheme="majorBidi" w:cstheme="majorBidi"/>
          <w:lang w:val="lv-LV"/>
        </w:rPr>
        <w:t xml:space="preserve">kasācijas sūdzībā </w:t>
      </w:r>
      <w:r w:rsidR="0015408C" w:rsidRPr="00380EA9">
        <w:rPr>
          <w:rFonts w:asciiTheme="majorBidi" w:hAnsiTheme="majorBidi" w:cstheme="majorBidi"/>
          <w:lang w:val="lv-LV"/>
        </w:rPr>
        <w:t xml:space="preserve">norāda, ka </w:t>
      </w:r>
      <w:r w:rsidR="00A850D0" w:rsidRPr="00380EA9">
        <w:rPr>
          <w:rFonts w:asciiTheme="majorBidi" w:hAnsiTheme="majorBidi" w:cstheme="majorBidi"/>
          <w:lang w:val="lv-LV"/>
        </w:rPr>
        <w:t>tiesību normas, kas noteic v</w:t>
      </w:r>
      <w:r w:rsidR="00A850D0" w:rsidRPr="00380EA9">
        <w:rPr>
          <w:lang w:val="lv-LV"/>
        </w:rPr>
        <w:t xml:space="preserve">idējās </w:t>
      </w:r>
      <w:r w:rsidR="00A850D0" w:rsidRPr="00380EA9">
        <w:rPr>
          <w:rFonts w:asciiTheme="majorBidi" w:hAnsiTheme="majorBidi" w:cstheme="majorBidi"/>
          <w:lang w:val="lv-LV"/>
        </w:rPr>
        <w:t>apdrošināšanas iemaksu algas</w:t>
      </w:r>
      <w:r w:rsidR="00A850D0" w:rsidRPr="00380EA9">
        <w:rPr>
          <w:lang w:val="lv-LV"/>
        </w:rPr>
        <w:t xml:space="preserve"> aprēķināšanu maternitātes pabalsta un arī vecāku pabalsta apmērā noteikšanai, pēc iespējas jāinterpretē tā, lai tas būtu saskanīgi ar šā pabalsta mērķiem un pamatdomu piesaistīt</w:t>
      </w:r>
      <w:r w:rsidR="00492182">
        <w:rPr>
          <w:lang w:val="lv-LV"/>
        </w:rPr>
        <w:t xml:space="preserve"> pabalsta apmēru</w:t>
      </w:r>
      <w:r w:rsidR="00A850D0" w:rsidRPr="00380EA9">
        <w:rPr>
          <w:lang w:val="lv-LV"/>
        </w:rPr>
        <w:t xml:space="preserve"> tieši konkrētās personas darbā gūtajiem ienākumiem.</w:t>
      </w:r>
    </w:p>
    <w:p w14:paraId="03C9C575" w14:textId="24515343" w:rsidR="0015408C" w:rsidRPr="00492182" w:rsidRDefault="0015408C" w:rsidP="008068E9">
      <w:pPr>
        <w:pStyle w:val="NoSpacing"/>
        <w:spacing w:line="276" w:lineRule="auto"/>
        <w:ind w:firstLine="720"/>
        <w:contextualSpacing/>
        <w:jc w:val="both"/>
        <w:rPr>
          <w:lang w:val="lv-LV"/>
        </w:rPr>
      </w:pPr>
      <w:r w:rsidRPr="00380EA9">
        <w:rPr>
          <w:rFonts w:asciiTheme="majorBidi" w:hAnsiTheme="majorBidi" w:cstheme="majorBidi"/>
          <w:lang w:val="lv-LV"/>
        </w:rPr>
        <w:t xml:space="preserve">Pieteicēja nav </w:t>
      </w:r>
      <w:r w:rsidR="00A850D0" w:rsidRPr="00380EA9">
        <w:rPr>
          <w:rFonts w:asciiTheme="majorBidi" w:hAnsiTheme="majorBidi" w:cstheme="majorBidi"/>
          <w:lang w:val="lv-LV"/>
        </w:rPr>
        <w:t>paskaidrojusi</w:t>
      </w:r>
      <w:r w:rsidRPr="00380EA9">
        <w:rPr>
          <w:rFonts w:asciiTheme="majorBidi" w:hAnsiTheme="majorBidi" w:cstheme="majorBidi"/>
          <w:lang w:val="lv-LV"/>
        </w:rPr>
        <w:t>, kāpēc strīdus</w:t>
      </w:r>
      <w:r w:rsidR="00492182">
        <w:rPr>
          <w:rFonts w:asciiTheme="majorBidi" w:hAnsiTheme="majorBidi" w:cstheme="majorBidi"/>
          <w:lang w:val="lv-LV"/>
        </w:rPr>
        <w:t xml:space="preserve"> tiesību</w:t>
      </w:r>
      <w:r w:rsidRPr="00380EA9">
        <w:rPr>
          <w:rFonts w:asciiTheme="majorBidi" w:hAnsiTheme="majorBidi" w:cstheme="majorBidi"/>
          <w:lang w:val="lv-LV"/>
        </w:rPr>
        <w:t xml:space="preserve"> norma neatbilst šim mērķim.</w:t>
      </w:r>
      <w:r w:rsidR="00A850D0" w:rsidRPr="00380EA9">
        <w:rPr>
          <w:rFonts w:asciiTheme="majorBidi" w:hAnsiTheme="majorBidi" w:cstheme="majorBidi"/>
          <w:lang w:val="lv-LV"/>
        </w:rPr>
        <w:t xml:space="preserve"> Senāts arī nekonstatē neatbilstību, jo, kā jau tika minēts, v</w:t>
      </w:r>
      <w:r w:rsidR="00A850D0" w:rsidRPr="00380EA9">
        <w:rPr>
          <w:lang w:val="lv-LV"/>
        </w:rPr>
        <w:t xml:space="preserve">idējās </w:t>
      </w:r>
      <w:r w:rsidR="00A850D0" w:rsidRPr="00380EA9">
        <w:rPr>
          <w:rFonts w:asciiTheme="majorBidi" w:hAnsiTheme="majorBidi" w:cstheme="majorBidi"/>
          <w:lang w:val="lv-LV"/>
        </w:rPr>
        <w:t>apdrošināšanas iemaksu algas</w:t>
      </w:r>
      <w:r w:rsidR="00A850D0" w:rsidRPr="00380EA9">
        <w:rPr>
          <w:lang w:val="lv-LV"/>
        </w:rPr>
        <w:t xml:space="preserve"> aprēķinā tiek ņemti vērā personas </w:t>
      </w:r>
      <w:r w:rsidR="006157D3" w:rsidRPr="00380EA9">
        <w:rPr>
          <w:rFonts w:asciiTheme="majorBidi" w:hAnsiTheme="majorBidi" w:cstheme="majorBidi"/>
          <w:lang w:val="lv-LV"/>
        </w:rPr>
        <w:t>algotā darb</w:t>
      </w:r>
      <w:r w:rsidR="006157D3">
        <w:rPr>
          <w:rFonts w:asciiTheme="majorBidi" w:hAnsiTheme="majorBidi" w:cstheme="majorBidi"/>
          <w:lang w:val="lv-LV"/>
        </w:rPr>
        <w:t>a</w:t>
      </w:r>
      <w:r w:rsidR="006157D3" w:rsidRPr="00380EA9">
        <w:rPr>
          <w:rFonts w:asciiTheme="majorBidi" w:hAnsiTheme="majorBidi" w:cstheme="majorBidi"/>
          <w:lang w:val="lv-LV"/>
        </w:rPr>
        <w:t xml:space="preserve"> </w:t>
      </w:r>
      <w:r w:rsidR="00A850D0" w:rsidRPr="00380EA9">
        <w:rPr>
          <w:lang w:val="lv-LV"/>
        </w:rPr>
        <w:t>ienākumi, kas</w:t>
      </w:r>
      <w:r w:rsidR="006157D3">
        <w:rPr>
          <w:lang w:val="lv-LV"/>
        </w:rPr>
        <w:t xml:space="preserve"> gūti un</w:t>
      </w:r>
      <w:r w:rsidR="00A850D0" w:rsidRPr="00380EA9">
        <w:rPr>
          <w:lang w:val="lv-LV"/>
        </w:rPr>
        <w:t xml:space="preserve"> izmaksāti laikā, kad persona ieradās darbā</w:t>
      </w:r>
      <w:r w:rsidR="00492182">
        <w:rPr>
          <w:lang w:val="lv-LV"/>
        </w:rPr>
        <w:t>, tostarp arī prēmijas, ja tās ir izmaksātas attiecīgajā laika periodā.</w:t>
      </w:r>
    </w:p>
    <w:p w14:paraId="3B7295AF" w14:textId="77777777" w:rsidR="0015408C" w:rsidRPr="00380EA9" w:rsidRDefault="0015408C" w:rsidP="008068E9">
      <w:pPr>
        <w:pStyle w:val="NoSpacing"/>
        <w:spacing w:line="276" w:lineRule="auto"/>
        <w:ind w:firstLine="720"/>
        <w:contextualSpacing/>
        <w:jc w:val="both"/>
        <w:rPr>
          <w:rFonts w:asciiTheme="majorBidi" w:hAnsiTheme="majorBidi" w:cstheme="majorBidi"/>
          <w:lang w:val="lv-LV"/>
        </w:rPr>
      </w:pPr>
    </w:p>
    <w:p w14:paraId="234B0030" w14:textId="47989D24" w:rsidR="00380EA9" w:rsidRDefault="0015408C" w:rsidP="008068E9">
      <w:pPr>
        <w:pStyle w:val="NoSpacing"/>
        <w:spacing w:line="276" w:lineRule="auto"/>
        <w:ind w:firstLine="720"/>
        <w:contextualSpacing/>
        <w:jc w:val="both"/>
        <w:rPr>
          <w:lang w:val="lv-LV"/>
        </w:rPr>
      </w:pPr>
      <w:r>
        <w:rPr>
          <w:rFonts w:asciiTheme="majorBidi" w:hAnsiTheme="majorBidi" w:cstheme="majorBidi"/>
          <w:lang w:val="lv-LV"/>
        </w:rPr>
        <w:t>[</w:t>
      </w:r>
      <w:r w:rsidR="00A850D0">
        <w:rPr>
          <w:rFonts w:asciiTheme="majorBidi" w:hAnsiTheme="majorBidi" w:cstheme="majorBidi"/>
          <w:lang w:val="lv-LV"/>
        </w:rPr>
        <w:t>13</w:t>
      </w:r>
      <w:r>
        <w:rPr>
          <w:rFonts w:asciiTheme="majorBidi" w:hAnsiTheme="majorBidi" w:cstheme="majorBidi"/>
          <w:lang w:val="lv-LV"/>
        </w:rPr>
        <w:t xml:space="preserve">] Pieteicēja </w:t>
      </w:r>
      <w:r w:rsidR="00380EA9">
        <w:rPr>
          <w:rFonts w:asciiTheme="majorBidi" w:hAnsiTheme="majorBidi" w:cstheme="majorBidi"/>
          <w:lang w:val="lv-LV"/>
        </w:rPr>
        <w:t>kasācijas sūdzībā norāda, ka apgabaltiesa nepamatoti atsaucas uz Senāta judikatūru citās lietās (</w:t>
      </w:r>
      <w:r w:rsidR="00380EA9" w:rsidRPr="00EF4755">
        <w:rPr>
          <w:i/>
          <w:iCs/>
          <w:lang w:val="lv-LV"/>
        </w:rPr>
        <w:t>Senāta 2024.gada 8.februāra rīcības sēdes lēmums lietā Nr. SKA-324/2024,</w:t>
      </w:r>
      <w:r w:rsidR="00B04ED6" w:rsidRPr="00EF4755">
        <w:rPr>
          <w:i/>
          <w:iCs/>
          <w:lang w:val="lv-LV"/>
        </w:rPr>
        <w:t xml:space="preserve"> </w:t>
      </w:r>
      <w:hyperlink r:id="rId10" w:history="1">
        <w:r w:rsidR="00B04ED6" w:rsidRPr="00EF4755">
          <w:rPr>
            <w:rStyle w:val="Hyperlink"/>
            <w:i/>
            <w:iCs/>
            <w:lang w:val="lv-LV"/>
          </w:rPr>
          <w:t>ECLI:LV:AT:2024:0208.A420130320.17.L</w:t>
        </w:r>
      </w:hyperlink>
      <w:r w:rsidR="00B04ED6" w:rsidRPr="00EF4755">
        <w:rPr>
          <w:i/>
          <w:iCs/>
          <w:lang w:val="lv-LV"/>
        </w:rPr>
        <w:t>,</w:t>
      </w:r>
      <w:r w:rsidR="00380EA9" w:rsidRPr="00EF4755">
        <w:rPr>
          <w:i/>
          <w:iCs/>
          <w:lang w:val="lv-LV"/>
        </w:rPr>
        <w:t xml:space="preserve"> 2014.gada 3.jūlija rīcības sēdes lēmums lietā </w:t>
      </w:r>
      <w:r w:rsidR="00EF4755" w:rsidRPr="00EF4755">
        <w:rPr>
          <w:i/>
          <w:iCs/>
          <w:lang w:val="lv-LV"/>
        </w:rPr>
        <w:t>Nr. </w:t>
      </w:r>
      <w:hyperlink r:id="rId11" w:history="1">
        <w:r w:rsidR="00380EA9" w:rsidRPr="00EF4755">
          <w:rPr>
            <w:rStyle w:val="Hyperlink"/>
            <w:i/>
            <w:iCs/>
            <w:lang w:val="lv-LV"/>
          </w:rPr>
          <w:t>SKA-464/2014</w:t>
        </w:r>
      </w:hyperlink>
      <w:r w:rsidR="00EF4755" w:rsidRPr="00EF4755">
        <w:rPr>
          <w:i/>
          <w:iCs/>
          <w:lang w:val="lv-LV"/>
        </w:rPr>
        <w:t>, A420437811,</w:t>
      </w:r>
      <w:r w:rsidR="00380EA9" w:rsidRPr="00EF4755">
        <w:rPr>
          <w:i/>
          <w:iCs/>
          <w:lang w:val="lv-LV"/>
        </w:rPr>
        <w:t xml:space="preserve"> 2013.gada 22.oktobra spriedum</w:t>
      </w:r>
      <w:r w:rsidR="00EF4755" w:rsidRPr="00EF4755">
        <w:rPr>
          <w:i/>
          <w:iCs/>
          <w:lang w:val="lv-LV"/>
        </w:rPr>
        <w:t>s</w:t>
      </w:r>
      <w:r w:rsidR="00380EA9" w:rsidRPr="00EF4755">
        <w:rPr>
          <w:i/>
          <w:iCs/>
          <w:lang w:val="lv-LV"/>
        </w:rPr>
        <w:t xml:space="preserve"> lietā </w:t>
      </w:r>
      <w:r w:rsidR="00EF4755" w:rsidRPr="00EF4755">
        <w:rPr>
          <w:i/>
          <w:iCs/>
          <w:lang w:val="lv-LV"/>
        </w:rPr>
        <w:t>Nr. </w:t>
      </w:r>
      <w:hyperlink r:id="rId12" w:history="1">
        <w:r w:rsidR="00380EA9" w:rsidRPr="00EF4755">
          <w:rPr>
            <w:rStyle w:val="Hyperlink"/>
            <w:i/>
            <w:iCs/>
            <w:lang w:val="lv-LV"/>
          </w:rPr>
          <w:t>SKA-492/2013</w:t>
        </w:r>
      </w:hyperlink>
      <w:r w:rsidR="00EF4755" w:rsidRPr="00EF4755">
        <w:rPr>
          <w:i/>
          <w:iCs/>
          <w:lang w:val="lv-LV"/>
        </w:rPr>
        <w:t>, A420775210</w:t>
      </w:r>
      <w:r w:rsidR="00380EA9">
        <w:rPr>
          <w:lang w:val="lv-LV"/>
        </w:rPr>
        <w:t>).</w:t>
      </w:r>
    </w:p>
    <w:p w14:paraId="5A6A0098" w14:textId="323E17EB" w:rsidR="00126684" w:rsidRDefault="00380EA9" w:rsidP="008068E9">
      <w:pPr>
        <w:pStyle w:val="NoSpacing"/>
        <w:spacing w:line="276" w:lineRule="auto"/>
        <w:ind w:firstLine="720"/>
        <w:contextualSpacing/>
        <w:jc w:val="both"/>
        <w:rPr>
          <w:color w:val="000000"/>
          <w:spacing w:val="3"/>
          <w:lang w:val="lv-LV"/>
        </w:rPr>
      </w:pPr>
      <w:r>
        <w:rPr>
          <w:rFonts w:asciiTheme="majorBidi" w:hAnsiTheme="majorBidi" w:cstheme="majorBidi"/>
          <w:lang w:val="lv-LV"/>
        </w:rPr>
        <w:t xml:space="preserve">Senāts piekrīt pieteicējai, jo šajās lietās bija strīds par cita veida ienākumiem </w:t>
      </w:r>
      <w:r w:rsidR="00126684">
        <w:rPr>
          <w:rFonts w:asciiTheme="majorBidi" w:hAnsiTheme="majorBidi" w:cstheme="majorBidi"/>
          <w:lang w:val="lv-LV"/>
        </w:rPr>
        <w:t xml:space="preserve">– </w:t>
      </w:r>
      <w:r w:rsidR="00126684">
        <w:rPr>
          <w:lang w:val="lv-LV"/>
        </w:rPr>
        <w:t>atlaišanas pabalstu, vienreizēju kompensācij</w:t>
      </w:r>
      <w:r w:rsidR="006157D3">
        <w:rPr>
          <w:lang w:val="lv-LV"/>
        </w:rPr>
        <w:t>u</w:t>
      </w:r>
      <w:r w:rsidR="00126684">
        <w:rPr>
          <w:lang w:val="lv-LV"/>
        </w:rPr>
        <w:t xml:space="preserve"> sakarā ar amata atstāšanu un k</w:t>
      </w:r>
      <w:r w:rsidR="00126684" w:rsidRPr="009C658B">
        <w:rPr>
          <w:lang w:val="lv-LV"/>
        </w:rPr>
        <w:t>ompensācij</w:t>
      </w:r>
      <w:r w:rsidR="00126684">
        <w:rPr>
          <w:lang w:val="lv-LV"/>
        </w:rPr>
        <w:t>u</w:t>
      </w:r>
      <w:r w:rsidR="00126684" w:rsidRPr="009C658B">
        <w:rPr>
          <w:lang w:val="lv-LV"/>
        </w:rPr>
        <w:t xml:space="preserve"> par neizmantotajām atvaļinājuma dienām</w:t>
      </w:r>
      <w:r w:rsidR="00126684">
        <w:rPr>
          <w:lang w:val="lv-LV"/>
        </w:rPr>
        <w:t>.</w:t>
      </w:r>
      <w:r w:rsidR="00E87C4A">
        <w:rPr>
          <w:i/>
          <w:iCs/>
          <w:color w:val="7030A0"/>
          <w:lang w:val="lv-LV"/>
        </w:rPr>
        <w:t xml:space="preserve"> </w:t>
      </w:r>
      <w:r w:rsidR="00E87C4A" w:rsidRPr="00E87C4A">
        <w:rPr>
          <w:lang w:val="lv-LV"/>
        </w:rPr>
        <w:t>Šie ienākumi</w:t>
      </w:r>
      <w:r w:rsidR="006157D3">
        <w:rPr>
          <w:lang w:val="lv-LV"/>
        </w:rPr>
        <w:t xml:space="preserve"> vidējās apdrošināšanas iemaksu algas aprēķinā</w:t>
      </w:r>
      <w:r w:rsidR="00E87C4A" w:rsidRPr="00E87C4A">
        <w:rPr>
          <w:lang w:val="lv-LV"/>
        </w:rPr>
        <w:t xml:space="preserve"> netiek ņemti vērā tieši </w:t>
      </w:r>
      <w:r w:rsidR="00E87C4A">
        <w:rPr>
          <w:lang w:val="lv-LV"/>
        </w:rPr>
        <w:t>to tiesiskās da</w:t>
      </w:r>
      <w:r w:rsidR="006157D3">
        <w:rPr>
          <w:lang w:val="lv-LV"/>
        </w:rPr>
        <w:t>bas</w:t>
      </w:r>
      <w:r w:rsidR="00E87C4A">
        <w:rPr>
          <w:lang w:val="lv-LV"/>
        </w:rPr>
        <w:t xml:space="preserve"> dēļ. S</w:t>
      </w:r>
      <w:r w:rsidR="00E87C4A" w:rsidRPr="00E87C4A">
        <w:rPr>
          <w:lang w:val="lv-LV"/>
        </w:rPr>
        <w:t>avukārt prēmija, lai arī nav prognozējama ne izmaksu</w:t>
      </w:r>
      <w:r w:rsidR="00E87C4A">
        <w:rPr>
          <w:lang w:val="lv-LV"/>
        </w:rPr>
        <w:t>,</w:t>
      </w:r>
      <w:r w:rsidR="00E87C4A" w:rsidRPr="00E87C4A">
        <w:rPr>
          <w:lang w:val="lv-LV"/>
        </w:rPr>
        <w:t xml:space="preserve"> ne apmēra ziņā, </w:t>
      </w:r>
      <w:r w:rsidR="00E87C4A">
        <w:rPr>
          <w:lang w:val="lv-LV"/>
        </w:rPr>
        <w:t xml:space="preserve">vispārīgi tiek </w:t>
      </w:r>
      <w:r w:rsidR="00E87C4A" w:rsidRPr="00E87C4A">
        <w:rPr>
          <w:lang w:val="lv-LV"/>
        </w:rPr>
        <w:t xml:space="preserve">ņemta vērā </w:t>
      </w:r>
      <w:r w:rsidR="00E87C4A" w:rsidRPr="00380EA9">
        <w:rPr>
          <w:rFonts w:asciiTheme="majorBidi" w:hAnsiTheme="majorBidi" w:cstheme="majorBidi"/>
          <w:lang w:val="lv-LV"/>
        </w:rPr>
        <w:t>v</w:t>
      </w:r>
      <w:r w:rsidR="00E87C4A" w:rsidRPr="00380EA9">
        <w:rPr>
          <w:lang w:val="lv-LV"/>
        </w:rPr>
        <w:t xml:space="preserve">idējās </w:t>
      </w:r>
      <w:r w:rsidR="00E87C4A" w:rsidRPr="00380EA9">
        <w:rPr>
          <w:rFonts w:asciiTheme="majorBidi" w:hAnsiTheme="majorBidi" w:cstheme="majorBidi"/>
          <w:lang w:val="lv-LV"/>
        </w:rPr>
        <w:t>apdrošināšanas iemaksu algas</w:t>
      </w:r>
      <w:r w:rsidR="00E87C4A" w:rsidRPr="00380EA9">
        <w:rPr>
          <w:lang w:val="lv-LV"/>
        </w:rPr>
        <w:t xml:space="preserve"> aprēķinā</w:t>
      </w:r>
      <w:r w:rsidR="00E87C4A">
        <w:rPr>
          <w:lang w:val="lv-LV"/>
        </w:rPr>
        <w:t xml:space="preserve"> kā darba samaksas sastāvdaļa</w:t>
      </w:r>
      <w:r w:rsidR="00E87C4A" w:rsidRPr="00E87C4A">
        <w:rPr>
          <w:lang w:val="lv-LV"/>
        </w:rPr>
        <w:t xml:space="preserve">. Konkrētajā gadījumā prēmijas neņemšana vērā nav saistīta ar tās </w:t>
      </w:r>
      <w:r w:rsidR="00E87C4A">
        <w:rPr>
          <w:lang w:val="lv-LV"/>
        </w:rPr>
        <w:t>tiesisko dabu</w:t>
      </w:r>
      <w:r w:rsidR="00E87C4A" w:rsidRPr="00E87C4A">
        <w:rPr>
          <w:lang w:val="lv-LV"/>
        </w:rPr>
        <w:t>, bet gan izmaksas laiku</w:t>
      </w:r>
      <w:r w:rsidR="00E87C4A">
        <w:rPr>
          <w:lang w:val="lv-LV"/>
        </w:rPr>
        <w:t>,</w:t>
      </w:r>
      <w:r w:rsidR="00E87C4A" w:rsidRPr="00E87C4A">
        <w:rPr>
          <w:lang w:val="lv-LV"/>
        </w:rPr>
        <w:t xml:space="preserve"> proti, kad persona </w:t>
      </w:r>
      <w:r w:rsidR="00E87C4A">
        <w:rPr>
          <w:lang w:val="lv-LV"/>
        </w:rPr>
        <w:t>neierodas</w:t>
      </w:r>
      <w:r w:rsidR="00E87C4A" w:rsidRPr="00E87C4A">
        <w:rPr>
          <w:lang w:val="lv-LV"/>
        </w:rPr>
        <w:t xml:space="preserve"> darbā, ir </w:t>
      </w:r>
      <w:r w:rsidR="00E87C4A">
        <w:rPr>
          <w:lang w:val="lv-LV"/>
        </w:rPr>
        <w:t>grūtniecības a</w:t>
      </w:r>
      <w:r w:rsidR="00E87C4A" w:rsidRPr="00E87C4A">
        <w:rPr>
          <w:lang w:val="lv-LV"/>
        </w:rPr>
        <w:t xml:space="preserve">tvaļinājumā un šajā periodā saņem </w:t>
      </w:r>
      <w:r w:rsidR="00E87C4A">
        <w:rPr>
          <w:lang w:val="lv-LV"/>
        </w:rPr>
        <w:t xml:space="preserve">maternitātes </w:t>
      </w:r>
      <w:r w:rsidR="00E87C4A" w:rsidRPr="00E87C4A">
        <w:rPr>
          <w:lang w:val="lv-LV"/>
        </w:rPr>
        <w:t xml:space="preserve">pabalstu, nevis </w:t>
      </w:r>
      <w:r w:rsidR="00E87C4A">
        <w:rPr>
          <w:lang w:val="lv-LV"/>
        </w:rPr>
        <w:t>darba samaksu</w:t>
      </w:r>
      <w:r w:rsidR="00E87C4A" w:rsidRPr="00E87C4A">
        <w:rPr>
          <w:lang w:val="lv-LV"/>
        </w:rPr>
        <w:t xml:space="preserve">. </w:t>
      </w:r>
      <w:r w:rsidR="00126684">
        <w:rPr>
          <w:lang w:val="lv-LV"/>
        </w:rPr>
        <w:t xml:space="preserve">Proti, </w:t>
      </w:r>
      <w:r w:rsidR="006157D3">
        <w:rPr>
          <w:lang w:val="lv-LV"/>
        </w:rPr>
        <w:t>apgabaltiesas minētajos Senāta nolēmumos</w:t>
      </w:r>
      <w:r w:rsidR="00126684">
        <w:rPr>
          <w:lang w:val="lv-LV"/>
        </w:rPr>
        <w:t xml:space="preserve"> ir risināts strīds par atšķirīgiem faktiskajiem un tiesiskajiem apstākļiem. Šajos nolēmumos ir minēts </w:t>
      </w:r>
      <w:r w:rsidR="00126684" w:rsidRPr="00126684">
        <w:rPr>
          <w:color w:val="000000"/>
          <w:spacing w:val="2"/>
          <w:lang w:val="lv-LV"/>
        </w:rPr>
        <w:t xml:space="preserve">Ministru kabineta 1998.gada 28.jūlija noteikumu Nr. 270 </w:t>
      </w:r>
      <w:r w:rsidR="00680B34">
        <w:rPr>
          <w:color w:val="000000"/>
          <w:spacing w:val="2"/>
          <w:lang w:val="lv-LV"/>
        </w:rPr>
        <w:t>„</w:t>
      </w:r>
      <w:r w:rsidR="00126684" w:rsidRPr="00126684">
        <w:rPr>
          <w:color w:val="000000"/>
          <w:spacing w:val="2"/>
          <w:lang w:val="lv-LV"/>
        </w:rPr>
        <w:t>Vidējās apdrošināšanas iemaksu algas aprēķināšanas kārtība un valsts sociālās apdrošināšanas pabalstu piešķiršanas, aprēķināšanas un izmaksas kārtība</w:t>
      </w:r>
      <w:r w:rsidR="00126684">
        <w:rPr>
          <w:color w:val="000000"/>
          <w:spacing w:val="2"/>
          <w:lang w:val="lv-LV"/>
        </w:rPr>
        <w:t>”</w:t>
      </w:r>
      <w:r w:rsidR="00126684" w:rsidRPr="00126684">
        <w:rPr>
          <w:color w:val="000000"/>
          <w:spacing w:val="2"/>
          <w:lang w:val="lv-LV"/>
        </w:rPr>
        <w:t xml:space="preserve"> </w:t>
      </w:r>
      <w:r w:rsidR="00126684" w:rsidRPr="00126684">
        <w:rPr>
          <w:color w:val="000000"/>
          <w:spacing w:val="3"/>
          <w:lang w:val="lv-LV"/>
        </w:rPr>
        <w:t>8.punkt</w:t>
      </w:r>
      <w:r w:rsidR="00126684">
        <w:rPr>
          <w:color w:val="000000"/>
          <w:spacing w:val="3"/>
          <w:lang w:val="lv-LV"/>
        </w:rPr>
        <w:t xml:space="preserve">s, kas noteica līdzīgu regulējumu attiecībā uz prēmijām, kas izmaksātas grūtniecības atvaļinājuma laikā. Taču </w:t>
      </w:r>
      <w:r w:rsidR="006157D3">
        <w:rPr>
          <w:color w:val="000000"/>
          <w:spacing w:val="3"/>
          <w:lang w:val="lv-LV"/>
        </w:rPr>
        <w:t>attiecīgā</w:t>
      </w:r>
      <w:r w:rsidR="00126684">
        <w:rPr>
          <w:color w:val="000000"/>
          <w:spacing w:val="3"/>
          <w:lang w:val="lv-LV"/>
        </w:rPr>
        <w:t xml:space="preserve"> tiesību norma ir minētai tikai, lai atbildētu uz kasācijas sūdzības argumentiem vai salīdzinājumam ar tiesību normām, par kuru piemērošanu šajās lietās ir bijis strīds. Proti, šajā</w:t>
      </w:r>
      <w:r w:rsidR="006157D3">
        <w:rPr>
          <w:color w:val="000000"/>
          <w:spacing w:val="3"/>
          <w:lang w:val="lv-LV"/>
        </w:rPr>
        <w:t>s</w:t>
      </w:r>
      <w:r w:rsidR="00126684">
        <w:rPr>
          <w:color w:val="000000"/>
          <w:spacing w:val="3"/>
          <w:lang w:val="lv-LV"/>
        </w:rPr>
        <w:t xml:space="preserve"> lietās nav vērtēts izskatāmajā lietā aktuālais tiesību jautājums.</w:t>
      </w:r>
    </w:p>
    <w:p w14:paraId="2CD68E9D" w14:textId="44D158C7" w:rsidR="006157D3" w:rsidRDefault="006157D3" w:rsidP="008068E9">
      <w:pPr>
        <w:pStyle w:val="NoSpacing"/>
        <w:spacing w:line="276" w:lineRule="auto"/>
        <w:ind w:firstLine="720"/>
        <w:contextualSpacing/>
        <w:jc w:val="both"/>
        <w:rPr>
          <w:color w:val="000000"/>
          <w:spacing w:val="3"/>
          <w:lang w:val="lv-LV"/>
        </w:rPr>
      </w:pPr>
      <w:r>
        <w:rPr>
          <w:color w:val="000000"/>
          <w:spacing w:val="3"/>
          <w:lang w:val="lv-LV"/>
        </w:rPr>
        <w:t>Taču minētais nav ietekmējis izskatāmās lietas rezultātu, jo apgabaltiesa pareizi atzinusi, ka izskatāmajā gadījumā saskaņā ar</w:t>
      </w:r>
      <w:r w:rsidRPr="006157D3">
        <w:rPr>
          <w:lang w:val="lv-LV"/>
        </w:rPr>
        <w:t xml:space="preserve"> </w:t>
      </w:r>
      <w:r w:rsidRPr="00380EA9">
        <w:rPr>
          <w:lang w:val="lv-LV"/>
        </w:rPr>
        <w:t xml:space="preserve">noteikumu </w:t>
      </w:r>
      <w:r w:rsidRPr="00380EA9">
        <w:rPr>
          <w:rFonts w:asciiTheme="majorBidi" w:hAnsiTheme="majorBidi" w:cstheme="majorBidi"/>
          <w:lang w:val="lv-LV"/>
        </w:rPr>
        <w:t>Nr. 753 12.punktu</w:t>
      </w:r>
      <w:r>
        <w:rPr>
          <w:rFonts w:asciiTheme="majorBidi" w:hAnsiTheme="majorBidi" w:cstheme="majorBidi"/>
          <w:lang w:val="lv-LV"/>
        </w:rPr>
        <w:t xml:space="preserve"> </w:t>
      </w:r>
      <w:r w:rsidRPr="006157D3">
        <w:rPr>
          <w:lang w:val="lv-LV"/>
        </w:rPr>
        <w:t>2022.gada aprīlī</w:t>
      </w:r>
      <w:r>
        <w:rPr>
          <w:rFonts w:asciiTheme="majorBidi" w:hAnsiTheme="majorBidi" w:cstheme="majorBidi"/>
          <w:lang w:val="lv-LV"/>
        </w:rPr>
        <w:t xml:space="preserve"> darba devēja izmaksātā prēmija nav ņemama vērā pieteicējas </w:t>
      </w:r>
      <w:r>
        <w:rPr>
          <w:lang w:val="lv-LV"/>
        </w:rPr>
        <w:t>vidējās apdrošināšanas iemaksu algas aprēķinā</w:t>
      </w:r>
      <w:r>
        <w:rPr>
          <w:color w:val="000000"/>
          <w:spacing w:val="3"/>
          <w:lang w:val="lv-LV"/>
        </w:rPr>
        <w:t>.</w:t>
      </w:r>
    </w:p>
    <w:p w14:paraId="4368314C" w14:textId="77777777" w:rsidR="00126684" w:rsidRDefault="00126684" w:rsidP="008068E9">
      <w:pPr>
        <w:pStyle w:val="NoSpacing"/>
        <w:spacing w:line="276" w:lineRule="auto"/>
        <w:ind w:firstLine="720"/>
        <w:contextualSpacing/>
        <w:jc w:val="both"/>
        <w:rPr>
          <w:color w:val="000000"/>
          <w:spacing w:val="3"/>
          <w:lang w:val="lv-LV"/>
        </w:rPr>
      </w:pPr>
    </w:p>
    <w:p w14:paraId="36916119" w14:textId="77777777" w:rsidR="00E87C4A" w:rsidRDefault="00126684" w:rsidP="008068E9">
      <w:pPr>
        <w:spacing w:line="276" w:lineRule="auto"/>
        <w:ind w:firstLine="567"/>
        <w:jc w:val="both"/>
      </w:pPr>
      <w:r>
        <w:rPr>
          <w:color w:val="000000"/>
          <w:spacing w:val="3"/>
        </w:rPr>
        <w:t>[14] </w:t>
      </w:r>
      <w:r w:rsidR="00E87C4A" w:rsidRPr="00D00BA8">
        <w:t>Administratīvā procesa likuma 6.pants noteic, ka, pastāvot vienādiem faktiskajiem un tiesiskajiem lietas apstākļiem, iestāde un tiesa pieņem vienādus lēmumus (pastāvot atšķirīgiem faktiskajiem vai tiesiskajiem lietas apstākļiem, – atšķirīgus lēmumus) neatkarīgi no administratīvā procesa dalībnieku dzimuma, vecuma, rases, ādas krāsas, valodas, reliģiskās pārliecības, politiskajiem vai citiem uzskatiem, sociālās izcelšanās, tautības, izglītības, sociālā un mantiskā stāvokļa, nodarbošanās veida un citiem apstākļiem.</w:t>
      </w:r>
    </w:p>
    <w:p w14:paraId="0BBBC1A6" w14:textId="2E4796F2" w:rsidR="009A32A8" w:rsidRDefault="00126684" w:rsidP="008068E9">
      <w:pPr>
        <w:pStyle w:val="NoSpacing"/>
        <w:spacing w:line="276" w:lineRule="auto"/>
        <w:ind w:firstLine="720"/>
        <w:contextualSpacing/>
        <w:jc w:val="both"/>
        <w:rPr>
          <w:color w:val="000000"/>
          <w:spacing w:val="3"/>
          <w:lang w:val="lv-LV"/>
        </w:rPr>
      </w:pPr>
      <w:r>
        <w:rPr>
          <w:color w:val="000000"/>
          <w:spacing w:val="3"/>
          <w:lang w:val="lv-LV"/>
        </w:rPr>
        <w:t xml:space="preserve">Pieteicēja nepiekrīt tiesas secinājumam, ka pieteicējas gadījumā nav pārkāpts tiesiskās vienlīdzības princips. </w:t>
      </w:r>
      <w:r w:rsidR="007F6C66">
        <w:rPr>
          <w:color w:val="000000"/>
          <w:spacing w:val="3"/>
          <w:lang w:val="lv-LV"/>
        </w:rPr>
        <w:t xml:space="preserve">Pieteicēja uzskata, ka tiesiskās vienlīdzības principu nevar tulkot precīzi tā, kā tas uzrakstīts Administratīvā procesa likuma 6.pantā. </w:t>
      </w:r>
      <w:r w:rsidR="009A32A8">
        <w:rPr>
          <w:color w:val="000000"/>
          <w:spacing w:val="3"/>
          <w:lang w:val="lv-LV"/>
        </w:rPr>
        <w:t xml:space="preserve">Tiesiskās vienlīdzības principa piemērošana notiek, saprātīgi salīdzinot divas situācijas. Pieteicēja uzskata, ka ir konstatējamas divas salīdzināmas grupas – sievietes, kurām aprēķina vecāku pabalstu par vienu un to pašu 12 mēnešu periodu, un ir konstatējami abu grupu atšķirīgi elementi: vienai grupai prēmija tiek izmaksāta pirmajā līdz desmitajā mēnesī, kuros nav iespējams atrasties grūtniecības atvaļinājumā; otrajai grupai prēmija tiek izmaksāta vienpadsmitajā vai divpadsmitajā mēnesī, </w:t>
      </w:r>
      <w:r w:rsidR="006157D3">
        <w:rPr>
          <w:color w:val="000000"/>
          <w:spacing w:val="3"/>
          <w:lang w:val="lv-LV"/>
        </w:rPr>
        <w:t xml:space="preserve">sievietei jau </w:t>
      </w:r>
      <w:r w:rsidR="009A32A8">
        <w:rPr>
          <w:color w:val="000000"/>
          <w:spacing w:val="3"/>
          <w:lang w:val="lv-LV"/>
        </w:rPr>
        <w:t>atrodoties grūtniecības atvaļinājumā. Tiesa neesot pamatojusi, kāpēc attaisnojama šāda atšķirīga attieksme.</w:t>
      </w:r>
    </w:p>
    <w:p w14:paraId="10BCD40B" w14:textId="0B7694CA" w:rsidR="006F0FCC" w:rsidRDefault="006F0FCC" w:rsidP="008068E9">
      <w:pPr>
        <w:pStyle w:val="NoSpacing"/>
        <w:spacing w:line="276" w:lineRule="auto"/>
        <w:ind w:firstLine="720"/>
        <w:contextualSpacing/>
        <w:jc w:val="both"/>
        <w:rPr>
          <w:rFonts w:asciiTheme="majorBidi" w:hAnsiTheme="majorBidi" w:cstheme="majorBidi"/>
          <w:lang w:val="lv-LV"/>
        </w:rPr>
      </w:pPr>
      <w:r>
        <w:rPr>
          <w:lang w:val="lv-LV"/>
        </w:rPr>
        <w:t xml:space="preserve">Kā pareizi norādījusi pieteicēja, ir konstatējamas divas atšķirības situācijas – vienā gadījumā personai tiek izmaksāta prēmija laikā, kad tā ierodas darbā un saņem darba samaksu, un otrā gadījumā prēmija tiek izmaksāta laikā, kad persona neierodas darbā, bet atrodas grūtniecības atvaļinājumā un saņem maternitātes pabalstu. Tādējādi abos gadījumos pastāv atšķirīgi faktiskie un tiesiski apstākļi, kāpēc attiecīgi izmaksātā prēmija tiek vai netiek iekļauta </w:t>
      </w:r>
      <w:r w:rsidRPr="00380EA9">
        <w:rPr>
          <w:rFonts w:asciiTheme="majorBidi" w:hAnsiTheme="majorBidi" w:cstheme="majorBidi"/>
          <w:lang w:val="lv-LV"/>
        </w:rPr>
        <w:t>algotā darbā aprēķinātā</w:t>
      </w:r>
      <w:r>
        <w:rPr>
          <w:rFonts w:asciiTheme="majorBidi" w:hAnsiTheme="majorBidi" w:cstheme="majorBidi"/>
          <w:lang w:val="lv-LV"/>
        </w:rPr>
        <w:t>s</w:t>
      </w:r>
      <w:r w:rsidRPr="00380EA9">
        <w:rPr>
          <w:rFonts w:asciiTheme="majorBidi" w:hAnsiTheme="majorBidi" w:cstheme="majorBidi"/>
          <w:lang w:val="lv-LV"/>
        </w:rPr>
        <w:t xml:space="preserve"> apdrošināšanas iemaksu algas summ</w:t>
      </w:r>
      <w:r>
        <w:rPr>
          <w:rFonts w:asciiTheme="majorBidi" w:hAnsiTheme="majorBidi" w:cstheme="majorBidi"/>
          <w:lang w:val="lv-LV"/>
        </w:rPr>
        <w:t>ā.</w:t>
      </w:r>
    </w:p>
    <w:p w14:paraId="3C92C14F" w14:textId="340DAA7D" w:rsidR="007F74F1" w:rsidRDefault="007F74F1" w:rsidP="008068E9">
      <w:pPr>
        <w:pStyle w:val="NoSpacing"/>
        <w:spacing w:line="276" w:lineRule="auto"/>
        <w:ind w:firstLine="720"/>
        <w:contextualSpacing/>
        <w:jc w:val="both"/>
        <w:rPr>
          <w:lang w:val="lv-LV"/>
        </w:rPr>
      </w:pPr>
      <w:r w:rsidRPr="009A32A8">
        <w:rPr>
          <w:lang w:val="lv-LV"/>
        </w:rPr>
        <w:t xml:space="preserve">Pieteicēja nav salīdzināmā situācijā ar personām, kas saņem prēmiju, veicot darba pienākumus. Pieteicēja ir salīdzināmos apstākļos ar personām, </w:t>
      </w:r>
      <w:r w:rsidR="00A5728B" w:rsidRPr="009A32A8">
        <w:rPr>
          <w:lang w:val="lv-LV"/>
        </w:rPr>
        <w:t xml:space="preserve">kas prēmijas saņēmušas grūtniecības atvaļinājuma laikā. </w:t>
      </w:r>
      <w:r w:rsidR="00E50C89">
        <w:rPr>
          <w:lang w:val="lv-LV"/>
        </w:rPr>
        <w:t>Līdz ar to t</w:t>
      </w:r>
      <w:r w:rsidR="006F0FCC">
        <w:rPr>
          <w:lang w:val="lv-LV"/>
        </w:rPr>
        <w:t>iesa</w:t>
      </w:r>
      <w:r w:rsidR="00E50C89">
        <w:rPr>
          <w:lang w:val="lv-LV"/>
        </w:rPr>
        <w:t xml:space="preserve"> pamatoti</w:t>
      </w:r>
      <w:r w:rsidR="006F0FCC">
        <w:rPr>
          <w:lang w:val="lv-LV"/>
        </w:rPr>
        <w:t xml:space="preserve"> atzina, ka </w:t>
      </w:r>
      <w:r w:rsidR="006F0FCC" w:rsidRPr="006F0FCC">
        <w:rPr>
          <w:lang w:val="lv-LV"/>
        </w:rPr>
        <w:t>nav pārkāpts tiesiskās vienlīdzības princips</w:t>
      </w:r>
      <w:r w:rsidR="006F0FCC">
        <w:rPr>
          <w:lang w:val="lv-LV"/>
        </w:rPr>
        <w:t xml:space="preserve">, jo nekonstatēja, </w:t>
      </w:r>
      <w:r w:rsidR="006F0FCC" w:rsidRPr="006F0FCC">
        <w:rPr>
          <w:lang w:val="lv-LV"/>
        </w:rPr>
        <w:t>ka aģentūra iepriekš pieteicējai vai kādai citai personai salīdzināmos apstākļos</w:t>
      </w:r>
      <w:r w:rsidR="00E50C89">
        <w:rPr>
          <w:lang w:val="lv-LV"/>
        </w:rPr>
        <w:t xml:space="preserve"> (grūtniecības atvaļinājuma)</w:t>
      </w:r>
      <w:r w:rsidR="006F0FCC" w:rsidRPr="006F0FCC">
        <w:rPr>
          <w:lang w:val="lv-LV"/>
        </w:rPr>
        <w:t xml:space="preserve"> būtu ņēmusi vērā prēmiju vidējās apdrošināšanas iemaksu algas aprēķinā</w:t>
      </w:r>
      <w:r w:rsidR="006F0FCC">
        <w:rPr>
          <w:lang w:val="lv-LV"/>
        </w:rPr>
        <w:t>.</w:t>
      </w:r>
    </w:p>
    <w:p w14:paraId="255DCEB3" w14:textId="77777777" w:rsidR="006F0FCC" w:rsidRDefault="006F0FCC" w:rsidP="008068E9">
      <w:pPr>
        <w:pStyle w:val="NoSpacing"/>
        <w:spacing w:line="276" w:lineRule="auto"/>
        <w:ind w:firstLine="720"/>
        <w:contextualSpacing/>
        <w:jc w:val="both"/>
        <w:rPr>
          <w:lang w:val="lv-LV"/>
        </w:rPr>
      </w:pPr>
    </w:p>
    <w:p w14:paraId="03D9F9DA" w14:textId="38B36816" w:rsidR="006F0FCC" w:rsidRPr="006F0FCC" w:rsidRDefault="006F0FCC" w:rsidP="008068E9">
      <w:pPr>
        <w:pStyle w:val="NoSpacing"/>
        <w:spacing w:line="276" w:lineRule="auto"/>
        <w:ind w:firstLine="720"/>
        <w:contextualSpacing/>
        <w:jc w:val="both"/>
        <w:rPr>
          <w:lang w:val="lv-LV"/>
        </w:rPr>
      </w:pPr>
      <w:r>
        <w:rPr>
          <w:lang w:val="lv-LV"/>
        </w:rPr>
        <w:t>[15] Apkopojot minēto, Senāts atzīst, ka kasācijas sūdzības argumenti nav pamats apgabaltiesas sprieduma atcelšanai.</w:t>
      </w:r>
    </w:p>
    <w:bookmarkEnd w:id="0"/>
    <w:p w14:paraId="6BF8EAA1" w14:textId="77777777" w:rsidR="00577708" w:rsidRPr="00E90444" w:rsidRDefault="00577708" w:rsidP="008068E9">
      <w:pPr>
        <w:spacing w:line="276" w:lineRule="auto"/>
        <w:ind w:firstLine="567"/>
        <w:jc w:val="both"/>
      </w:pPr>
    </w:p>
    <w:p w14:paraId="4165E59A" w14:textId="77777777" w:rsidR="0012586F" w:rsidRPr="00E90444" w:rsidRDefault="0012586F" w:rsidP="008068E9">
      <w:pPr>
        <w:spacing w:line="276" w:lineRule="auto"/>
        <w:jc w:val="center"/>
        <w:rPr>
          <w:b/>
          <w:bCs/>
        </w:rPr>
      </w:pPr>
      <w:r w:rsidRPr="00E90444">
        <w:rPr>
          <w:b/>
          <w:bCs/>
        </w:rPr>
        <w:t>Rezolutīvā daļa</w:t>
      </w:r>
    </w:p>
    <w:p w14:paraId="7D2610D8" w14:textId="77777777" w:rsidR="0012586F" w:rsidRPr="00E90444" w:rsidRDefault="0012586F" w:rsidP="008068E9">
      <w:pPr>
        <w:spacing w:line="276" w:lineRule="auto"/>
        <w:jc w:val="center"/>
        <w:rPr>
          <w:b/>
          <w:bCs/>
        </w:rPr>
      </w:pPr>
    </w:p>
    <w:p w14:paraId="2379B3AF" w14:textId="77777777" w:rsidR="001218EE" w:rsidRPr="00C776F6" w:rsidRDefault="001218EE" w:rsidP="008068E9">
      <w:pPr>
        <w:tabs>
          <w:tab w:val="left" w:pos="6660"/>
        </w:tabs>
        <w:spacing w:line="276" w:lineRule="auto"/>
        <w:ind w:firstLine="720"/>
        <w:jc w:val="both"/>
      </w:pPr>
      <w:r w:rsidRPr="00C776F6">
        <w:t xml:space="preserve">Pamatojoties uz Administratīvā procesa </w:t>
      </w:r>
      <w:r w:rsidRPr="00C20525">
        <w:t>likuma 348.panta pirmās daļas 1.punktu un 351.pantu, Senāts</w:t>
      </w:r>
    </w:p>
    <w:p w14:paraId="034B2E08" w14:textId="77777777" w:rsidR="0012586F" w:rsidRPr="00E90444" w:rsidRDefault="0012586F" w:rsidP="008068E9">
      <w:pPr>
        <w:tabs>
          <w:tab w:val="left" w:pos="6660"/>
        </w:tabs>
        <w:spacing w:line="276" w:lineRule="auto"/>
        <w:ind w:firstLine="720"/>
        <w:jc w:val="both"/>
        <w:rPr>
          <w:strike/>
        </w:rPr>
      </w:pPr>
    </w:p>
    <w:p w14:paraId="763197CF" w14:textId="77777777" w:rsidR="0012586F" w:rsidRPr="00E90444" w:rsidRDefault="0012586F" w:rsidP="008068E9">
      <w:pPr>
        <w:spacing w:line="276" w:lineRule="auto"/>
        <w:jc w:val="center"/>
        <w:rPr>
          <w:b/>
          <w:bCs/>
        </w:rPr>
      </w:pPr>
      <w:r w:rsidRPr="00E90444">
        <w:rPr>
          <w:b/>
          <w:bCs/>
        </w:rPr>
        <w:t>nosprieda</w:t>
      </w:r>
    </w:p>
    <w:p w14:paraId="6799D52A" w14:textId="77777777" w:rsidR="0012586F" w:rsidRPr="00E90444" w:rsidRDefault="0012586F" w:rsidP="008068E9">
      <w:pPr>
        <w:spacing w:line="276" w:lineRule="auto"/>
        <w:jc w:val="center"/>
        <w:rPr>
          <w:b/>
        </w:rPr>
      </w:pPr>
    </w:p>
    <w:p w14:paraId="1709272A" w14:textId="34281834" w:rsidR="001218EE" w:rsidRPr="00C776F6" w:rsidRDefault="001218EE" w:rsidP="008068E9">
      <w:pPr>
        <w:tabs>
          <w:tab w:val="left" w:pos="2700"/>
          <w:tab w:val="left" w:pos="6660"/>
        </w:tabs>
        <w:spacing w:line="276" w:lineRule="auto"/>
        <w:ind w:firstLine="720"/>
        <w:jc w:val="both"/>
      </w:pPr>
      <w:bookmarkStart w:id="1" w:name="_Hlk107329799"/>
      <w:r w:rsidRPr="00C20525">
        <w:t>atstāt negrozītu Administratīvās</w:t>
      </w:r>
      <w:r w:rsidRPr="0061219A">
        <w:t xml:space="preserve"> apgabaltiesas</w:t>
      </w:r>
      <w:r>
        <w:t xml:space="preserve"> </w:t>
      </w:r>
      <w:r w:rsidRPr="0061219A">
        <w:t>202</w:t>
      </w:r>
      <w:r>
        <w:t>4</w:t>
      </w:r>
      <w:r w:rsidRPr="0061219A">
        <w:t xml:space="preserve">.gada </w:t>
      </w:r>
      <w:r>
        <w:t>6.jūnija</w:t>
      </w:r>
      <w:r w:rsidRPr="0061219A">
        <w:t xml:space="preserve"> </w:t>
      </w:r>
      <w:r w:rsidRPr="00894CA2">
        <w:t>spriedumu</w:t>
      </w:r>
      <w:r>
        <w:t xml:space="preserve">, </w:t>
      </w:r>
      <w:r w:rsidRPr="00C776F6">
        <w:t>bet</w:t>
      </w:r>
      <w:r w:rsidRPr="00C20525">
        <w:t xml:space="preserve"> </w:t>
      </w:r>
      <w:r w:rsidR="007F5676">
        <w:t xml:space="preserve">[pers. A] </w:t>
      </w:r>
      <w:r w:rsidRPr="00B11508">
        <w:t>kasācijas</w:t>
      </w:r>
      <w:r w:rsidRPr="0061219A">
        <w:t xml:space="preserve"> sūdzīb</w:t>
      </w:r>
      <w:r>
        <w:t>u noraidīt.</w:t>
      </w:r>
    </w:p>
    <w:p w14:paraId="5530441B" w14:textId="77777777" w:rsidR="001218EE" w:rsidRPr="006D7E3B" w:rsidRDefault="001218EE" w:rsidP="008068E9">
      <w:pPr>
        <w:pStyle w:val="NoSpacing"/>
        <w:spacing w:line="276" w:lineRule="auto"/>
        <w:ind w:firstLine="720"/>
        <w:jc w:val="both"/>
        <w:rPr>
          <w:iCs/>
          <w:lang w:val="lv-LV"/>
        </w:rPr>
      </w:pPr>
    </w:p>
    <w:p w14:paraId="3CDB75F5" w14:textId="0135650D" w:rsidR="006522B7" w:rsidRPr="007F5676" w:rsidRDefault="001218EE" w:rsidP="008068E9">
      <w:pPr>
        <w:tabs>
          <w:tab w:val="left" w:pos="6660"/>
        </w:tabs>
        <w:spacing w:line="276" w:lineRule="auto"/>
        <w:ind w:firstLine="720"/>
        <w:contextualSpacing/>
        <w:jc w:val="both"/>
      </w:pPr>
      <w:r w:rsidRPr="006D7E3B">
        <w:t>Spriedums nav pārsūdzams.</w:t>
      </w:r>
      <w:bookmarkEnd w:id="1"/>
    </w:p>
    <w:p w14:paraId="0CEC77F4" w14:textId="77777777" w:rsidR="006522B7" w:rsidRPr="00E90444" w:rsidRDefault="006522B7" w:rsidP="008068E9">
      <w:pPr>
        <w:tabs>
          <w:tab w:val="left" w:pos="2700"/>
          <w:tab w:val="left" w:pos="6660"/>
        </w:tabs>
        <w:spacing w:line="276" w:lineRule="auto"/>
        <w:ind w:firstLine="567"/>
        <w:rPr>
          <w:rFonts w:asciiTheme="majorBidi" w:hAnsiTheme="majorBidi" w:cstheme="majorBidi"/>
          <w:sz w:val="2"/>
          <w:szCs w:val="2"/>
        </w:rPr>
      </w:pPr>
    </w:p>
    <w:sectPr w:rsidR="006522B7" w:rsidRPr="00E90444" w:rsidSect="009F3C70">
      <w:footerReference w:type="default" r:id="rId13"/>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1BC8" w14:textId="77777777" w:rsidR="00A94083" w:rsidRDefault="00A94083" w:rsidP="006C4394">
      <w:r>
        <w:separator/>
      </w:r>
    </w:p>
  </w:endnote>
  <w:endnote w:type="continuationSeparator" w:id="0">
    <w:p w14:paraId="30DBD330" w14:textId="77777777" w:rsidR="00A94083" w:rsidRDefault="00A94083"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C74C" w14:textId="77777777" w:rsidR="00A94083" w:rsidRDefault="00A94083" w:rsidP="006C4394">
      <w:r>
        <w:separator/>
      </w:r>
    </w:p>
  </w:footnote>
  <w:footnote w:type="continuationSeparator" w:id="0">
    <w:p w14:paraId="412B8B2D" w14:textId="77777777" w:rsidR="00A94083" w:rsidRDefault="00A94083"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36303140">
    <w:abstractNumId w:val="0"/>
  </w:num>
  <w:num w:numId="2" w16cid:durableId="639188930">
    <w:abstractNumId w:val="1"/>
  </w:num>
  <w:num w:numId="3" w16cid:durableId="500851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4887"/>
    <w:rsid w:val="00006545"/>
    <w:rsid w:val="00010692"/>
    <w:rsid w:val="00011D66"/>
    <w:rsid w:val="00011F02"/>
    <w:rsid w:val="0001387A"/>
    <w:rsid w:val="00016CBA"/>
    <w:rsid w:val="00020755"/>
    <w:rsid w:val="000228B9"/>
    <w:rsid w:val="00024EAC"/>
    <w:rsid w:val="00031887"/>
    <w:rsid w:val="00034092"/>
    <w:rsid w:val="00034B0B"/>
    <w:rsid w:val="00050973"/>
    <w:rsid w:val="000517AC"/>
    <w:rsid w:val="00053FCC"/>
    <w:rsid w:val="000551DC"/>
    <w:rsid w:val="00060029"/>
    <w:rsid w:val="00061396"/>
    <w:rsid w:val="0007135E"/>
    <w:rsid w:val="00076DDA"/>
    <w:rsid w:val="00080E5F"/>
    <w:rsid w:val="00084591"/>
    <w:rsid w:val="0008677B"/>
    <w:rsid w:val="00087085"/>
    <w:rsid w:val="00087531"/>
    <w:rsid w:val="00092CC3"/>
    <w:rsid w:val="000A385C"/>
    <w:rsid w:val="000A4560"/>
    <w:rsid w:val="000A6A30"/>
    <w:rsid w:val="000B111D"/>
    <w:rsid w:val="000B37AF"/>
    <w:rsid w:val="000B77FD"/>
    <w:rsid w:val="000C19AF"/>
    <w:rsid w:val="000C3EE2"/>
    <w:rsid w:val="000C5187"/>
    <w:rsid w:val="000C5292"/>
    <w:rsid w:val="000E0494"/>
    <w:rsid w:val="000E454A"/>
    <w:rsid w:val="000E4B46"/>
    <w:rsid w:val="000E659F"/>
    <w:rsid w:val="000F00FC"/>
    <w:rsid w:val="000F5FD3"/>
    <w:rsid w:val="000F6058"/>
    <w:rsid w:val="000F6B50"/>
    <w:rsid w:val="00101CBA"/>
    <w:rsid w:val="00104459"/>
    <w:rsid w:val="00105554"/>
    <w:rsid w:val="0010691F"/>
    <w:rsid w:val="00107BEE"/>
    <w:rsid w:val="0011194B"/>
    <w:rsid w:val="00112224"/>
    <w:rsid w:val="00113B6A"/>
    <w:rsid w:val="00113CB7"/>
    <w:rsid w:val="001147BF"/>
    <w:rsid w:val="00116036"/>
    <w:rsid w:val="001218EE"/>
    <w:rsid w:val="001219E1"/>
    <w:rsid w:val="0012586F"/>
    <w:rsid w:val="00126684"/>
    <w:rsid w:val="00127A2B"/>
    <w:rsid w:val="0013526A"/>
    <w:rsid w:val="00140200"/>
    <w:rsid w:val="001430E6"/>
    <w:rsid w:val="00144406"/>
    <w:rsid w:val="00144495"/>
    <w:rsid w:val="0014776E"/>
    <w:rsid w:val="00153CA2"/>
    <w:rsid w:val="0015408C"/>
    <w:rsid w:val="00154975"/>
    <w:rsid w:val="001608D9"/>
    <w:rsid w:val="00165B84"/>
    <w:rsid w:val="00166D1C"/>
    <w:rsid w:val="001709DC"/>
    <w:rsid w:val="00172EB1"/>
    <w:rsid w:val="00181BDF"/>
    <w:rsid w:val="00182598"/>
    <w:rsid w:val="00183AC3"/>
    <w:rsid w:val="00183D4B"/>
    <w:rsid w:val="00185511"/>
    <w:rsid w:val="00187E48"/>
    <w:rsid w:val="00190BD6"/>
    <w:rsid w:val="00191270"/>
    <w:rsid w:val="0019129B"/>
    <w:rsid w:val="001948AD"/>
    <w:rsid w:val="001970F7"/>
    <w:rsid w:val="00197FFE"/>
    <w:rsid w:val="001A120A"/>
    <w:rsid w:val="001A6A00"/>
    <w:rsid w:val="001B5308"/>
    <w:rsid w:val="001C5008"/>
    <w:rsid w:val="001C7881"/>
    <w:rsid w:val="001D2560"/>
    <w:rsid w:val="001D402E"/>
    <w:rsid w:val="001D4A10"/>
    <w:rsid w:val="001E567C"/>
    <w:rsid w:val="001E7AC9"/>
    <w:rsid w:val="001F0016"/>
    <w:rsid w:val="001F47F7"/>
    <w:rsid w:val="002004F3"/>
    <w:rsid w:val="00202FFA"/>
    <w:rsid w:val="002100F4"/>
    <w:rsid w:val="00211DE0"/>
    <w:rsid w:val="00212D21"/>
    <w:rsid w:val="00212F85"/>
    <w:rsid w:val="00217791"/>
    <w:rsid w:val="0022027A"/>
    <w:rsid w:val="00223D5F"/>
    <w:rsid w:val="00237EF7"/>
    <w:rsid w:val="00240CB3"/>
    <w:rsid w:val="0024409D"/>
    <w:rsid w:val="0025533D"/>
    <w:rsid w:val="00271EFC"/>
    <w:rsid w:val="00272C72"/>
    <w:rsid w:val="002743F0"/>
    <w:rsid w:val="0028661E"/>
    <w:rsid w:val="00286B74"/>
    <w:rsid w:val="002878A0"/>
    <w:rsid w:val="00291E1D"/>
    <w:rsid w:val="00291FF9"/>
    <w:rsid w:val="00294C9A"/>
    <w:rsid w:val="00297A20"/>
    <w:rsid w:val="002A0D50"/>
    <w:rsid w:val="002A1B71"/>
    <w:rsid w:val="002A4F6B"/>
    <w:rsid w:val="002B2B8D"/>
    <w:rsid w:val="002B3CC6"/>
    <w:rsid w:val="002B6132"/>
    <w:rsid w:val="002B6AE8"/>
    <w:rsid w:val="002C10B8"/>
    <w:rsid w:val="002C27F0"/>
    <w:rsid w:val="002C2B29"/>
    <w:rsid w:val="002C5D2F"/>
    <w:rsid w:val="002C792E"/>
    <w:rsid w:val="002D1DF5"/>
    <w:rsid w:val="002D23C6"/>
    <w:rsid w:val="002D2EE5"/>
    <w:rsid w:val="002D54DC"/>
    <w:rsid w:val="002E47BE"/>
    <w:rsid w:val="002F03E3"/>
    <w:rsid w:val="002F0BBF"/>
    <w:rsid w:val="002F0FE9"/>
    <w:rsid w:val="002F6BDB"/>
    <w:rsid w:val="002F7C53"/>
    <w:rsid w:val="0030243A"/>
    <w:rsid w:val="003032B4"/>
    <w:rsid w:val="00304401"/>
    <w:rsid w:val="0031043E"/>
    <w:rsid w:val="00310A2A"/>
    <w:rsid w:val="00310CA8"/>
    <w:rsid w:val="003138F7"/>
    <w:rsid w:val="003154CB"/>
    <w:rsid w:val="003179DB"/>
    <w:rsid w:val="00317A12"/>
    <w:rsid w:val="00322267"/>
    <w:rsid w:val="00322787"/>
    <w:rsid w:val="00322791"/>
    <w:rsid w:val="00325316"/>
    <w:rsid w:val="00327054"/>
    <w:rsid w:val="00331FCF"/>
    <w:rsid w:val="0033319F"/>
    <w:rsid w:val="00334ED3"/>
    <w:rsid w:val="00335F2C"/>
    <w:rsid w:val="0034612F"/>
    <w:rsid w:val="00347039"/>
    <w:rsid w:val="00347A2D"/>
    <w:rsid w:val="00347A8F"/>
    <w:rsid w:val="00352A69"/>
    <w:rsid w:val="00354CC7"/>
    <w:rsid w:val="00356FF2"/>
    <w:rsid w:val="00360AAA"/>
    <w:rsid w:val="0037011F"/>
    <w:rsid w:val="003709EA"/>
    <w:rsid w:val="00370E3A"/>
    <w:rsid w:val="0037131E"/>
    <w:rsid w:val="0037176A"/>
    <w:rsid w:val="0037335E"/>
    <w:rsid w:val="00373FA3"/>
    <w:rsid w:val="00374299"/>
    <w:rsid w:val="0037505E"/>
    <w:rsid w:val="003754EA"/>
    <w:rsid w:val="00377780"/>
    <w:rsid w:val="00380EA9"/>
    <w:rsid w:val="00383F72"/>
    <w:rsid w:val="00384D2B"/>
    <w:rsid w:val="00385EF9"/>
    <w:rsid w:val="00386306"/>
    <w:rsid w:val="00387D37"/>
    <w:rsid w:val="003917A4"/>
    <w:rsid w:val="00394A14"/>
    <w:rsid w:val="003A37FC"/>
    <w:rsid w:val="003A3D4D"/>
    <w:rsid w:val="003A6289"/>
    <w:rsid w:val="003A6EF0"/>
    <w:rsid w:val="003B42C3"/>
    <w:rsid w:val="003C1194"/>
    <w:rsid w:val="003C3CF8"/>
    <w:rsid w:val="003C6EF7"/>
    <w:rsid w:val="003D3D62"/>
    <w:rsid w:val="003D5365"/>
    <w:rsid w:val="003D5521"/>
    <w:rsid w:val="003D6F4E"/>
    <w:rsid w:val="003E1064"/>
    <w:rsid w:val="003E5982"/>
    <w:rsid w:val="003E7807"/>
    <w:rsid w:val="003F0F9F"/>
    <w:rsid w:val="003F28BC"/>
    <w:rsid w:val="003F2C71"/>
    <w:rsid w:val="003F2CA0"/>
    <w:rsid w:val="003F4021"/>
    <w:rsid w:val="003F43D3"/>
    <w:rsid w:val="003F4A42"/>
    <w:rsid w:val="003F6DB5"/>
    <w:rsid w:val="004014AB"/>
    <w:rsid w:val="0040546F"/>
    <w:rsid w:val="004077C7"/>
    <w:rsid w:val="00410FB4"/>
    <w:rsid w:val="0042023C"/>
    <w:rsid w:val="00425279"/>
    <w:rsid w:val="00425817"/>
    <w:rsid w:val="00430625"/>
    <w:rsid w:val="004363F0"/>
    <w:rsid w:val="00442774"/>
    <w:rsid w:val="004435BE"/>
    <w:rsid w:val="00462397"/>
    <w:rsid w:val="004708A3"/>
    <w:rsid w:val="00475D54"/>
    <w:rsid w:val="00476F77"/>
    <w:rsid w:val="00481EF3"/>
    <w:rsid w:val="00482B13"/>
    <w:rsid w:val="004878B6"/>
    <w:rsid w:val="0049076F"/>
    <w:rsid w:val="00492182"/>
    <w:rsid w:val="00493DC1"/>
    <w:rsid w:val="004A5F78"/>
    <w:rsid w:val="004B6257"/>
    <w:rsid w:val="004B676F"/>
    <w:rsid w:val="004C1755"/>
    <w:rsid w:val="004C2AA9"/>
    <w:rsid w:val="004C3CFA"/>
    <w:rsid w:val="004C4E5B"/>
    <w:rsid w:val="004D0809"/>
    <w:rsid w:val="004D3D7D"/>
    <w:rsid w:val="004D4572"/>
    <w:rsid w:val="004D5C5E"/>
    <w:rsid w:val="004D670C"/>
    <w:rsid w:val="004F2A57"/>
    <w:rsid w:val="004F2B16"/>
    <w:rsid w:val="004F6B35"/>
    <w:rsid w:val="004F6B43"/>
    <w:rsid w:val="004F7D6E"/>
    <w:rsid w:val="00502A3C"/>
    <w:rsid w:val="0050302E"/>
    <w:rsid w:val="005143A7"/>
    <w:rsid w:val="00521807"/>
    <w:rsid w:val="00524AFF"/>
    <w:rsid w:val="00525910"/>
    <w:rsid w:val="00544ADF"/>
    <w:rsid w:val="005462C2"/>
    <w:rsid w:val="005466B1"/>
    <w:rsid w:val="00547096"/>
    <w:rsid w:val="005471D7"/>
    <w:rsid w:val="005602B3"/>
    <w:rsid w:val="00561E55"/>
    <w:rsid w:val="00563A1F"/>
    <w:rsid w:val="00567304"/>
    <w:rsid w:val="00573CC5"/>
    <w:rsid w:val="00577708"/>
    <w:rsid w:val="0058278D"/>
    <w:rsid w:val="00585973"/>
    <w:rsid w:val="005903AD"/>
    <w:rsid w:val="00591BF7"/>
    <w:rsid w:val="005968D3"/>
    <w:rsid w:val="00596F9E"/>
    <w:rsid w:val="005A45B3"/>
    <w:rsid w:val="005A52EC"/>
    <w:rsid w:val="005A544E"/>
    <w:rsid w:val="005A54E6"/>
    <w:rsid w:val="005B0921"/>
    <w:rsid w:val="005B5561"/>
    <w:rsid w:val="005B55F7"/>
    <w:rsid w:val="005B72B5"/>
    <w:rsid w:val="005C20B7"/>
    <w:rsid w:val="005C46E8"/>
    <w:rsid w:val="005C4C58"/>
    <w:rsid w:val="005D098F"/>
    <w:rsid w:val="005D2DFD"/>
    <w:rsid w:val="005D32C8"/>
    <w:rsid w:val="005E004A"/>
    <w:rsid w:val="005E02CC"/>
    <w:rsid w:val="005E322D"/>
    <w:rsid w:val="005E5E6A"/>
    <w:rsid w:val="005F1444"/>
    <w:rsid w:val="005F1DD2"/>
    <w:rsid w:val="005F37B8"/>
    <w:rsid w:val="005F73F4"/>
    <w:rsid w:val="005F74B5"/>
    <w:rsid w:val="005F760B"/>
    <w:rsid w:val="00602AB4"/>
    <w:rsid w:val="006157D3"/>
    <w:rsid w:val="00616B37"/>
    <w:rsid w:val="006177AB"/>
    <w:rsid w:val="00621B4B"/>
    <w:rsid w:val="00622AE4"/>
    <w:rsid w:val="00626C92"/>
    <w:rsid w:val="00627887"/>
    <w:rsid w:val="00632607"/>
    <w:rsid w:val="0063328C"/>
    <w:rsid w:val="00634ED8"/>
    <w:rsid w:val="006453D6"/>
    <w:rsid w:val="00646A1F"/>
    <w:rsid w:val="00646E55"/>
    <w:rsid w:val="00647150"/>
    <w:rsid w:val="006522B7"/>
    <w:rsid w:val="00652712"/>
    <w:rsid w:val="006540C3"/>
    <w:rsid w:val="006558CB"/>
    <w:rsid w:val="00657A50"/>
    <w:rsid w:val="00662842"/>
    <w:rsid w:val="00663D2F"/>
    <w:rsid w:val="00672A33"/>
    <w:rsid w:val="00672DB9"/>
    <w:rsid w:val="006738B2"/>
    <w:rsid w:val="00676F90"/>
    <w:rsid w:val="00680B34"/>
    <w:rsid w:val="00685DC5"/>
    <w:rsid w:val="00690430"/>
    <w:rsid w:val="00691A96"/>
    <w:rsid w:val="0069271A"/>
    <w:rsid w:val="006A0D1A"/>
    <w:rsid w:val="006A36E3"/>
    <w:rsid w:val="006A6F71"/>
    <w:rsid w:val="006B4FC6"/>
    <w:rsid w:val="006C4394"/>
    <w:rsid w:val="006C5475"/>
    <w:rsid w:val="006C5D0C"/>
    <w:rsid w:val="006C7AF6"/>
    <w:rsid w:val="006D32EF"/>
    <w:rsid w:val="006D44D3"/>
    <w:rsid w:val="006D5BA1"/>
    <w:rsid w:val="006D7C17"/>
    <w:rsid w:val="006D7E3B"/>
    <w:rsid w:val="006E3BEC"/>
    <w:rsid w:val="006F0FCC"/>
    <w:rsid w:val="006F1CB0"/>
    <w:rsid w:val="006F3120"/>
    <w:rsid w:val="006F3BE7"/>
    <w:rsid w:val="006F41DB"/>
    <w:rsid w:val="006F4554"/>
    <w:rsid w:val="007014B0"/>
    <w:rsid w:val="00712110"/>
    <w:rsid w:val="00712E48"/>
    <w:rsid w:val="007155D5"/>
    <w:rsid w:val="00735E96"/>
    <w:rsid w:val="00736998"/>
    <w:rsid w:val="00737DDB"/>
    <w:rsid w:val="0074158F"/>
    <w:rsid w:val="00743F7D"/>
    <w:rsid w:val="0075212E"/>
    <w:rsid w:val="00755E63"/>
    <w:rsid w:val="00757365"/>
    <w:rsid w:val="00760ED0"/>
    <w:rsid w:val="007614A1"/>
    <w:rsid w:val="007622BF"/>
    <w:rsid w:val="0077098F"/>
    <w:rsid w:val="00771F21"/>
    <w:rsid w:val="0077241E"/>
    <w:rsid w:val="007747FD"/>
    <w:rsid w:val="00774F77"/>
    <w:rsid w:val="00780C5D"/>
    <w:rsid w:val="007857F6"/>
    <w:rsid w:val="00790EDF"/>
    <w:rsid w:val="007A2AB2"/>
    <w:rsid w:val="007A2B58"/>
    <w:rsid w:val="007A301A"/>
    <w:rsid w:val="007B7DB0"/>
    <w:rsid w:val="007C50DE"/>
    <w:rsid w:val="007D176A"/>
    <w:rsid w:val="007D54CF"/>
    <w:rsid w:val="007E0A7B"/>
    <w:rsid w:val="007E165F"/>
    <w:rsid w:val="007E5E82"/>
    <w:rsid w:val="007F27D8"/>
    <w:rsid w:val="007F3A4B"/>
    <w:rsid w:val="007F5676"/>
    <w:rsid w:val="007F6C66"/>
    <w:rsid w:val="007F74F1"/>
    <w:rsid w:val="007F7AAB"/>
    <w:rsid w:val="00801AFC"/>
    <w:rsid w:val="00803F2F"/>
    <w:rsid w:val="00804CD4"/>
    <w:rsid w:val="008068E9"/>
    <w:rsid w:val="008100F6"/>
    <w:rsid w:val="0081450D"/>
    <w:rsid w:val="00823EDA"/>
    <w:rsid w:val="00824567"/>
    <w:rsid w:val="00825247"/>
    <w:rsid w:val="00825D49"/>
    <w:rsid w:val="00825D52"/>
    <w:rsid w:val="0083024A"/>
    <w:rsid w:val="008342B5"/>
    <w:rsid w:val="00843857"/>
    <w:rsid w:val="00847B8E"/>
    <w:rsid w:val="00847CAB"/>
    <w:rsid w:val="00852D37"/>
    <w:rsid w:val="00860795"/>
    <w:rsid w:val="00862C82"/>
    <w:rsid w:val="008668AC"/>
    <w:rsid w:val="008708C2"/>
    <w:rsid w:val="008729B5"/>
    <w:rsid w:val="00877ED8"/>
    <w:rsid w:val="008804F9"/>
    <w:rsid w:val="00886B6E"/>
    <w:rsid w:val="00890D05"/>
    <w:rsid w:val="008953AF"/>
    <w:rsid w:val="008963C8"/>
    <w:rsid w:val="008979A9"/>
    <w:rsid w:val="008A020E"/>
    <w:rsid w:val="008A1562"/>
    <w:rsid w:val="008A3BFE"/>
    <w:rsid w:val="008B014A"/>
    <w:rsid w:val="008B2E96"/>
    <w:rsid w:val="008C0EFC"/>
    <w:rsid w:val="008C4893"/>
    <w:rsid w:val="008C7110"/>
    <w:rsid w:val="008D1551"/>
    <w:rsid w:val="008D20F5"/>
    <w:rsid w:val="008D5374"/>
    <w:rsid w:val="008E1A2B"/>
    <w:rsid w:val="008E2E61"/>
    <w:rsid w:val="008E2FD7"/>
    <w:rsid w:val="008E312A"/>
    <w:rsid w:val="008E4922"/>
    <w:rsid w:val="008E513A"/>
    <w:rsid w:val="008F0BE3"/>
    <w:rsid w:val="008F703A"/>
    <w:rsid w:val="00902258"/>
    <w:rsid w:val="00905111"/>
    <w:rsid w:val="00905F60"/>
    <w:rsid w:val="00906EA4"/>
    <w:rsid w:val="0091261E"/>
    <w:rsid w:val="0091427F"/>
    <w:rsid w:val="00917927"/>
    <w:rsid w:val="009217C4"/>
    <w:rsid w:val="00922B6E"/>
    <w:rsid w:val="00925D23"/>
    <w:rsid w:val="00926F9B"/>
    <w:rsid w:val="009273AB"/>
    <w:rsid w:val="009359EE"/>
    <w:rsid w:val="00936105"/>
    <w:rsid w:val="0093744A"/>
    <w:rsid w:val="00944506"/>
    <w:rsid w:val="009527BF"/>
    <w:rsid w:val="009550D1"/>
    <w:rsid w:val="00961A03"/>
    <w:rsid w:val="0096770D"/>
    <w:rsid w:val="00967BDE"/>
    <w:rsid w:val="00976681"/>
    <w:rsid w:val="00983A5D"/>
    <w:rsid w:val="00987F1A"/>
    <w:rsid w:val="00991FA6"/>
    <w:rsid w:val="00993DEC"/>
    <w:rsid w:val="009978A5"/>
    <w:rsid w:val="009A100E"/>
    <w:rsid w:val="009A1C48"/>
    <w:rsid w:val="009A2826"/>
    <w:rsid w:val="009A32A8"/>
    <w:rsid w:val="009A58D8"/>
    <w:rsid w:val="009A72A2"/>
    <w:rsid w:val="009B19B1"/>
    <w:rsid w:val="009C055C"/>
    <w:rsid w:val="009C2713"/>
    <w:rsid w:val="009C28D8"/>
    <w:rsid w:val="009C2BCE"/>
    <w:rsid w:val="009C658B"/>
    <w:rsid w:val="009C6E78"/>
    <w:rsid w:val="009D2E0E"/>
    <w:rsid w:val="009D48B1"/>
    <w:rsid w:val="009D7AC6"/>
    <w:rsid w:val="009E2D9C"/>
    <w:rsid w:val="009F0776"/>
    <w:rsid w:val="009F1330"/>
    <w:rsid w:val="009F3659"/>
    <w:rsid w:val="009F3C70"/>
    <w:rsid w:val="009F4FD1"/>
    <w:rsid w:val="00A01105"/>
    <w:rsid w:val="00A049F4"/>
    <w:rsid w:val="00A11381"/>
    <w:rsid w:val="00A12A14"/>
    <w:rsid w:val="00A22307"/>
    <w:rsid w:val="00A23C68"/>
    <w:rsid w:val="00A2404C"/>
    <w:rsid w:val="00A249A3"/>
    <w:rsid w:val="00A249D0"/>
    <w:rsid w:val="00A24A21"/>
    <w:rsid w:val="00A2626B"/>
    <w:rsid w:val="00A26D24"/>
    <w:rsid w:val="00A26F0A"/>
    <w:rsid w:val="00A31630"/>
    <w:rsid w:val="00A316EE"/>
    <w:rsid w:val="00A36445"/>
    <w:rsid w:val="00A45241"/>
    <w:rsid w:val="00A551C4"/>
    <w:rsid w:val="00A5622B"/>
    <w:rsid w:val="00A5728B"/>
    <w:rsid w:val="00A72463"/>
    <w:rsid w:val="00A72ED8"/>
    <w:rsid w:val="00A74D9A"/>
    <w:rsid w:val="00A76AED"/>
    <w:rsid w:val="00A80059"/>
    <w:rsid w:val="00A850D0"/>
    <w:rsid w:val="00A86E55"/>
    <w:rsid w:val="00A91B29"/>
    <w:rsid w:val="00A9293A"/>
    <w:rsid w:val="00A93D0A"/>
    <w:rsid w:val="00A94083"/>
    <w:rsid w:val="00A9732D"/>
    <w:rsid w:val="00AA118D"/>
    <w:rsid w:val="00AA3C98"/>
    <w:rsid w:val="00AA59BC"/>
    <w:rsid w:val="00AB215C"/>
    <w:rsid w:val="00AB26EE"/>
    <w:rsid w:val="00AB2930"/>
    <w:rsid w:val="00AB6DC6"/>
    <w:rsid w:val="00AC0001"/>
    <w:rsid w:val="00AC0809"/>
    <w:rsid w:val="00AC58D4"/>
    <w:rsid w:val="00AD1D1F"/>
    <w:rsid w:val="00AD6AE3"/>
    <w:rsid w:val="00AE0D6E"/>
    <w:rsid w:val="00AE50AA"/>
    <w:rsid w:val="00AE58D0"/>
    <w:rsid w:val="00AE7091"/>
    <w:rsid w:val="00AE767E"/>
    <w:rsid w:val="00AE7CDD"/>
    <w:rsid w:val="00AF0276"/>
    <w:rsid w:val="00AF6041"/>
    <w:rsid w:val="00AF613B"/>
    <w:rsid w:val="00AF6E64"/>
    <w:rsid w:val="00B04ED6"/>
    <w:rsid w:val="00B0562A"/>
    <w:rsid w:val="00B101FD"/>
    <w:rsid w:val="00B105D2"/>
    <w:rsid w:val="00B14D4C"/>
    <w:rsid w:val="00B15C44"/>
    <w:rsid w:val="00B36D98"/>
    <w:rsid w:val="00B4068B"/>
    <w:rsid w:val="00B41346"/>
    <w:rsid w:val="00B4734D"/>
    <w:rsid w:val="00B5707B"/>
    <w:rsid w:val="00B61CC1"/>
    <w:rsid w:val="00B737D5"/>
    <w:rsid w:val="00B739D8"/>
    <w:rsid w:val="00B73A06"/>
    <w:rsid w:val="00B73FAD"/>
    <w:rsid w:val="00B7621B"/>
    <w:rsid w:val="00B765B1"/>
    <w:rsid w:val="00B804B5"/>
    <w:rsid w:val="00B9157F"/>
    <w:rsid w:val="00B93BAC"/>
    <w:rsid w:val="00B956F0"/>
    <w:rsid w:val="00B97A8C"/>
    <w:rsid w:val="00BA7D9B"/>
    <w:rsid w:val="00BB001F"/>
    <w:rsid w:val="00BB1068"/>
    <w:rsid w:val="00BC0867"/>
    <w:rsid w:val="00BC1F83"/>
    <w:rsid w:val="00BC2291"/>
    <w:rsid w:val="00BC4032"/>
    <w:rsid w:val="00BC4514"/>
    <w:rsid w:val="00BC5CF2"/>
    <w:rsid w:val="00BD1151"/>
    <w:rsid w:val="00BD3ABA"/>
    <w:rsid w:val="00BD5E3A"/>
    <w:rsid w:val="00BE4C43"/>
    <w:rsid w:val="00BE571F"/>
    <w:rsid w:val="00BE5FC4"/>
    <w:rsid w:val="00BE7900"/>
    <w:rsid w:val="00BF33B7"/>
    <w:rsid w:val="00BF3A9C"/>
    <w:rsid w:val="00C03130"/>
    <w:rsid w:val="00C04B3B"/>
    <w:rsid w:val="00C07B11"/>
    <w:rsid w:val="00C23CBE"/>
    <w:rsid w:val="00C25AB5"/>
    <w:rsid w:val="00C3732B"/>
    <w:rsid w:val="00C40619"/>
    <w:rsid w:val="00C4207F"/>
    <w:rsid w:val="00C46145"/>
    <w:rsid w:val="00C540C2"/>
    <w:rsid w:val="00C57B9A"/>
    <w:rsid w:val="00C718DB"/>
    <w:rsid w:val="00C72E6E"/>
    <w:rsid w:val="00C80D24"/>
    <w:rsid w:val="00C826B0"/>
    <w:rsid w:val="00C85D9F"/>
    <w:rsid w:val="00C85E1D"/>
    <w:rsid w:val="00C922F7"/>
    <w:rsid w:val="00C9355F"/>
    <w:rsid w:val="00C93E1A"/>
    <w:rsid w:val="00C97736"/>
    <w:rsid w:val="00CA4ED9"/>
    <w:rsid w:val="00CA5995"/>
    <w:rsid w:val="00CA770B"/>
    <w:rsid w:val="00CB1B3E"/>
    <w:rsid w:val="00CB7DA8"/>
    <w:rsid w:val="00CC3E18"/>
    <w:rsid w:val="00CD31DF"/>
    <w:rsid w:val="00CE733B"/>
    <w:rsid w:val="00CE7843"/>
    <w:rsid w:val="00CF04E8"/>
    <w:rsid w:val="00CF3231"/>
    <w:rsid w:val="00CF5203"/>
    <w:rsid w:val="00D00BA8"/>
    <w:rsid w:val="00D07505"/>
    <w:rsid w:val="00D0780C"/>
    <w:rsid w:val="00D07F20"/>
    <w:rsid w:val="00D14C13"/>
    <w:rsid w:val="00D16ACB"/>
    <w:rsid w:val="00D240E9"/>
    <w:rsid w:val="00D31DA4"/>
    <w:rsid w:val="00D37C57"/>
    <w:rsid w:val="00D40ACC"/>
    <w:rsid w:val="00D431BC"/>
    <w:rsid w:val="00D44DC9"/>
    <w:rsid w:val="00D554F8"/>
    <w:rsid w:val="00D61AFE"/>
    <w:rsid w:val="00D63349"/>
    <w:rsid w:val="00D63CB6"/>
    <w:rsid w:val="00D640EE"/>
    <w:rsid w:val="00D64B41"/>
    <w:rsid w:val="00D67577"/>
    <w:rsid w:val="00D72AAD"/>
    <w:rsid w:val="00D74178"/>
    <w:rsid w:val="00D823BA"/>
    <w:rsid w:val="00D829B2"/>
    <w:rsid w:val="00D83689"/>
    <w:rsid w:val="00D949E3"/>
    <w:rsid w:val="00D96043"/>
    <w:rsid w:val="00D9670F"/>
    <w:rsid w:val="00D96F96"/>
    <w:rsid w:val="00DA16B3"/>
    <w:rsid w:val="00DA5197"/>
    <w:rsid w:val="00DA740C"/>
    <w:rsid w:val="00DB1A34"/>
    <w:rsid w:val="00DB4332"/>
    <w:rsid w:val="00DB6E3F"/>
    <w:rsid w:val="00DC5DC2"/>
    <w:rsid w:val="00DD04DA"/>
    <w:rsid w:val="00DD0F63"/>
    <w:rsid w:val="00DD31F5"/>
    <w:rsid w:val="00DD41CD"/>
    <w:rsid w:val="00DD63D8"/>
    <w:rsid w:val="00DE031E"/>
    <w:rsid w:val="00DE1EE0"/>
    <w:rsid w:val="00DE3192"/>
    <w:rsid w:val="00DF156A"/>
    <w:rsid w:val="00DF55F6"/>
    <w:rsid w:val="00E0035B"/>
    <w:rsid w:val="00E151D1"/>
    <w:rsid w:val="00E177AD"/>
    <w:rsid w:val="00E2084C"/>
    <w:rsid w:val="00E232ED"/>
    <w:rsid w:val="00E253F9"/>
    <w:rsid w:val="00E27A7F"/>
    <w:rsid w:val="00E3042D"/>
    <w:rsid w:val="00E30DFB"/>
    <w:rsid w:val="00E325F4"/>
    <w:rsid w:val="00E45EDE"/>
    <w:rsid w:val="00E4730A"/>
    <w:rsid w:val="00E5053D"/>
    <w:rsid w:val="00E50C89"/>
    <w:rsid w:val="00E550CC"/>
    <w:rsid w:val="00E671C9"/>
    <w:rsid w:val="00E67B17"/>
    <w:rsid w:val="00E76D44"/>
    <w:rsid w:val="00E8073E"/>
    <w:rsid w:val="00E83117"/>
    <w:rsid w:val="00E844F4"/>
    <w:rsid w:val="00E87C4A"/>
    <w:rsid w:val="00E90444"/>
    <w:rsid w:val="00EA3394"/>
    <w:rsid w:val="00EA672E"/>
    <w:rsid w:val="00EB0CDB"/>
    <w:rsid w:val="00EB4EBF"/>
    <w:rsid w:val="00EB53D6"/>
    <w:rsid w:val="00EB554D"/>
    <w:rsid w:val="00EB5CF6"/>
    <w:rsid w:val="00EB663E"/>
    <w:rsid w:val="00EB6AB5"/>
    <w:rsid w:val="00EC3369"/>
    <w:rsid w:val="00EC481F"/>
    <w:rsid w:val="00EC69F0"/>
    <w:rsid w:val="00EC6AE6"/>
    <w:rsid w:val="00ED1290"/>
    <w:rsid w:val="00ED2E0E"/>
    <w:rsid w:val="00ED2FEE"/>
    <w:rsid w:val="00ED69E0"/>
    <w:rsid w:val="00EE0247"/>
    <w:rsid w:val="00EE08AD"/>
    <w:rsid w:val="00EE1750"/>
    <w:rsid w:val="00EE294B"/>
    <w:rsid w:val="00EE3D96"/>
    <w:rsid w:val="00EF4755"/>
    <w:rsid w:val="00EF4A4C"/>
    <w:rsid w:val="00F040AB"/>
    <w:rsid w:val="00F059A1"/>
    <w:rsid w:val="00F05EAF"/>
    <w:rsid w:val="00F0719C"/>
    <w:rsid w:val="00F07D04"/>
    <w:rsid w:val="00F07D6C"/>
    <w:rsid w:val="00F11C96"/>
    <w:rsid w:val="00F138A2"/>
    <w:rsid w:val="00F14A59"/>
    <w:rsid w:val="00F15638"/>
    <w:rsid w:val="00F16B85"/>
    <w:rsid w:val="00F254F2"/>
    <w:rsid w:val="00F3221B"/>
    <w:rsid w:val="00F348BA"/>
    <w:rsid w:val="00F3643F"/>
    <w:rsid w:val="00F405D3"/>
    <w:rsid w:val="00F40B1C"/>
    <w:rsid w:val="00F43F80"/>
    <w:rsid w:val="00F46CC2"/>
    <w:rsid w:val="00F53576"/>
    <w:rsid w:val="00F53893"/>
    <w:rsid w:val="00F5437A"/>
    <w:rsid w:val="00F557F8"/>
    <w:rsid w:val="00F602C3"/>
    <w:rsid w:val="00F60793"/>
    <w:rsid w:val="00F61243"/>
    <w:rsid w:val="00F61B07"/>
    <w:rsid w:val="00F630FE"/>
    <w:rsid w:val="00F70BFC"/>
    <w:rsid w:val="00F72429"/>
    <w:rsid w:val="00F74A2E"/>
    <w:rsid w:val="00F750F5"/>
    <w:rsid w:val="00F7640E"/>
    <w:rsid w:val="00F76799"/>
    <w:rsid w:val="00F82B65"/>
    <w:rsid w:val="00F92B6A"/>
    <w:rsid w:val="00F942BD"/>
    <w:rsid w:val="00F94C0C"/>
    <w:rsid w:val="00F976EE"/>
    <w:rsid w:val="00F978C9"/>
    <w:rsid w:val="00FB4766"/>
    <w:rsid w:val="00FB4D3F"/>
    <w:rsid w:val="00FB762C"/>
    <w:rsid w:val="00FC0CEB"/>
    <w:rsid w:val="00FC0DDF"/>
    <w:rsid w:val="00FC1510"/>
    <w:rsid w:val="00FC527A"/>
    <w:rsid w:val="00FD3CD1"/>
    <w:rsid w:val="00FD47DD"/>
    <w:rsid w:val="00FD4A14"/>
    <w:rsid w:val="00FD6155"/>
    <w:rsid w:val="00FE2AFF"/>
    <w:rsid w:val="00FE2CCE"/>
    <w:rsid w:val="00FE6A53"/>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semiHidden/>
    <w:unhideWhenUsed/>
    <w:rsid w:val="005D098F"/>
    <w:rPr>
      <w:sz w:val="20"/>
      <w:szCs w:val="20"/>
    </w:rPr>
  </w:style>
  <w:style w:type="character" w:customStyle="1" w:styleId="CommentTextChar">
    <w:name w:val="Comment Text Char"/>
    <w:basedOn w:val="DefaultParagraphFont"/>
    <w:link w:val="CommentText"/>
    <w:uiPriority w:val="99"/>
    <w:semiHidden/>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 w:type="paragraph" w:styleId="BodyText">
    <w:name w:val="Body Text"/>
    <w:basedOn w:val="Normal"/>
    <w:link w:val="BodyTextChar"/>
    <w:uiPriority w:val="99"/>
    <w:semiHidden/>
    <w:unhideWhenUsed/>
    <w:rsid w:val="00061396"/>
    <w:pPr>
      <w:spacing w:after="120"/>
    </w:pPr>
  </w:style>
  <w:style w:type="character" w:customStyle="1" w:styleId="BodyTextChar">
    <w:name w:val="Body Text Char"/>
    <w:basedOn w:val="DefaultParagraphFont"/>
    <w:link w:val="BodyText"/>
    <w:uiPriority w:val="99"/>
    <w:semiHidden/>
    <w:rsid w:val="00061396"/>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811">
      <w:bodyDiv w:val="1"/>
      <w:marLeft w:val="0"/>
      <w:marRight w:val="0"/>
      <w:marTop w:val="0"/>
      <w:marBottom w:val="0"/>
      <w:divBdr>
        <w:top w:val="none" w:sz="0" w:space="0" w:color="auto"/>
        <w:left w:val="none" w:sz="0" w:space="0" w:color="auto"/>
        <w:bottom w:val="none" w:sz="0" w:space="0" w:color="auto"/>
        <w:right w:val="none" w:sz="0" w:space="0" w:color="auto"/>
      </w:divBdr>
    </w:div>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445781701">
      <w:bodyDiv w:val="1"/>
      <w:marLeft w:val="0"/>
      <w:marRight w:val="0"/>
      <w:marTop w:val="0"/>
      <w:marBottom w:val="0"/>
      <w:divBdr>
        <w:top w:val="none" w:sz="0" w:space="0" w:color="auto"/>
        <w:left w:val="none" w:sz="0" w:space="0" w:color="auto"/>
        <w:bottom w:val="none" w:sz="0" w:space="0" w:color="auto"/>
        <w:right w:val="none" w:sz="0" w:space="0" w:color="auto"/>
      </w:divBdr>
    </w:div>
    <w:div w:id="512115442">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094324879">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275138070">
      <w:bodyDiv w:val="1"/>
      <w:marLeft w:val="0"/>
      <w:marRight w:val="0"/>
      <w:marTop w:val="0"/>
      <w:marBottom w:val="0"/>
      <w:divBdr>
        <w:top w:val="none" w:sz="0" w:space="0" w:color="auto"/>
        <w:left w:val="none" w:sz="0" w:space="0" w:color="auto"/>
        <w:bottom w:val="none" w:sz="0" w:space="0" w:color="auto"/>
        <w:right w:val="none" w:sz="0" w:space="0" w:color="auto"/>
      </w:divBdr>
    </w:div>
    <w:div w:id="1329361881">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8339b31-7073-444c-aeb1-30cae6c07ad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31a40ff5-46bb-4d96-82dc-450526fe08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9d785a17-ad78-487f-8836-4bd30f73d5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ff1bb3f8-d93d-48f9-ba5b-157e1f0d9c7c" TargetMode="External"/><Relationship Id="rId4" Type="http://schemas.openxmlformats.org/officeDocument/2006/relationships/settings" Target="settings.xml"/><Relationship Id="rId9" Type="http://schemas.openxmlformats.org/officeDocument/2006/relationships/hyperlink" Target="https://www.at.gov.lv/downloadlawfile/32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D88A0-0446-498C-A426-35CFAC1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17663</Words>
  <Characters>10069</Characters>
  <Application>Microsoft Office Word</Application>
  <DocSecurity>0</DocSecurity>
  <Lines>83</Lines>
  <Paragraphs>55</Paragraphs>
  <ScaleCrop>false</ScaleCrop>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2026-02-12T13:08:00Z</dcterms:created>
  <dcterms:modified xsi:type="dcterms:W3CDTF">2026-02-12T13:08:00Z</dcterms:modified>
</cp:coreProperties>
</file>