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4041" w14:textId="77777777" w:rsidR="00351F3A" w:rsidRDefault="00351F3A" w:rsidP="00351F3A">
      <w:pPr>
        <w:spacing w:line="276" w:lineRule="auto"/>
        <w:jc w:val="both"/>
        <w:rPr>
          <w:b/>
          <w:bCs/>
          <w:lang w:eastAsia="en-US"/>
          <w14:ligatures w14:val="standardContextual"/>
        </w:rPr>
      </w:pPr>
      <w:r>
        <w:rPr>
          <w:b/>
          <w:bCs/>
          <w:lang w:eastAsia="en-US"/>
          <w14:ligatures w14:val="standardContextual"/>
        </w:rPr>
        <w:t>Iebildumu pret administratīvā akta – nodokļa maksāšanas paziņojuma – izpildes kārtību izskatīšana tiesā</w:t>
      </w:r>
    </w:p>
    <w:p w14:paraId="0C135744" w14:textId="72816FCE" w:rsidR="009005B0" w:rsidRPr="00351F3A" w:rsidRDefault="00351F3A" w:rsidP="00351F3A">
      <w:pPr>
        <w:spacing w:line="276" w:lineRule="auto"/>
        <w:jc w:val="both"/>
        <w:rPr>
          <w:lang w:eastAsia="en-US"/>
          <w14:ligatures w14:val="standardContextual"/>
        </w:rPr>
      </w:pPr>
      <w:r>
        <w:rPr>
          <w:lang w:eastAsia="en-US"/>
          <w14:ligatures w14:val="standardContextual"/>
        </w:rPr>
        <w:t>Pašvaldības administrācijas rīcība, ar kuru kārtējā nodokļa samaksai saņemtie naudas līdzekļi tiek novirzīti nekustamā īpašuma nodokļa parāda un ar to saistītās nokavējuma naudas segšanai, ir uz administratīvā akta piespiedu izpildi vērsta darbība, kuras tiesiskums tiesā pārbaudāms Administratīvā procesa likuma 363.pantā paredzētajā kārtībā.</w:t>
      </w:r>
    </w:p>
    <w:p w14:paraId="5D077C41" w14:textId="3ECEAE1A" w:rsidR="009005B0" w:rsidRPr="003154C6" w:rsidRDefault="009005B0" w:rsidP="00351F3A">
      <w:pPr>
        <w:spacing w:before="240" w:line="276" w:lineRule="auto"/>
        <w:jc w:val="center"/>
        <w:rPr>
          <w:b/>
        </w:rPr>
      </w:pPr>
      <w:r w:rsidRPr="003154C6">
        <w:rPr>
          <w:b/>
        </w:rPr>
        <w:t>Latvijas Republikas Senāt</w:t>
      </w:r>
      <w:r w:rsidR="00351F3A">
        <w:rPr>
          <w:b/>
        </w:rPr>
        <w:t>a</w:t>
      </w:r>
      <w:r w:rsidR="00351F3A">
        <w:rPr>
          <w:b/>
        </w:rPr>
        <w:br/>
        <w:t>Administratīvo lietu departamenta</w:t>
      </w:r>
      <w:r w:rsidR="00351F3A">
        <w:rPr>
          <w:b/>
        </w:rPr>
        <w:br/>
        <w:t>2025.gada 30.decembra</w:t>
      </w:r>
    </w:p>
    <w:p w14:paraId="7514D7AA" w14:textId="7730D7B4" w:rsidR="00351F3A" w:rsidRPr="00351F3A" w:rsidRDefault="009005B0" w:rsidP="00351F3A">
      <w:pPr>
        <w:spacing w:line="276" w:lineRule="auto"/>
        <w:jc w:val="center"/>
        <w:rPr>
          <w:b/>
        </w:rPr>
      </w:pPr>
      <w:r w:rsidRPr="004F20C5">
        <w:rPr>
          <w:b/>
        </w:rPr>
        <w:t>LĒMUMS</w:t>
      </w:r>
      <w:r w:rsidR="00351F3A">
        <w:rPr>
          <w:b/>
        </w:rPr>
        <w:br/>
        <w:t xml:space="preserve">Lieta </w:t>
      </w:r>
      <w:r w:rsidR="00351F3A" w:rsidRPr="00351F3A">
        <w:rPr>
          <w:b/>
        </w:rPr>
        <w:t>Nr. 680053525, SKA-903/2025</w:t>
      </w:r>
    </w:p>
    <w:p w14:paraId="3B2EAA61" w14:textId="5559263F" w:rsidR="00351F3A" w:rsidRPr="00351F3A" w:rsidRDefault="00351F3A" w:rsidP="00351F3A">
      <w:pPr>
        <w:spacing w:line="276" w:lineRule="auto"/>
        <w:jc w:val="center"/>
        <w:rPr>
          <w:b/>
        </w:rPr>
      </w:pPr>
      <w:r w:rsidRPr="00351F3A">
        <w:t xml:space="preserve"> </w:t>
      </w:r>
      <w:hyperlink r:id="rId8" w:history="1">
        <w:r w:rsidRPr="00351F3A">
          <w:rPr>
            <w:rStyle w:val="Hyperlink"/>
          </w:rPr>
          <w:t>ECLI:LV:AT:2025:1230.SKA090325.6.L</w:t>
        </w:r>
      </w:hyperlink>
    </w:p>
    <w:p w14:paraId="292B95A0" w14:textId="77777777" w:rsidR="001647D2" w:rsidRPr="00011547" w:rsidRDefault="001647D2" w:rsidP="00351F3A">
      <w:pPr>
        <w:spacing w:line="276" w:lineRule="auto"/>
        <w:ind w:firstLine="720"/>
        <w:jc w:val="center"/>
      </w:pPr>
    </w:p>
    <w:p w14:paraId="2D1E3987" w14:textId="4682D2C2" w:rsidR="00B81465" w:rsidRDefault="00B81465" w:rsidP="00351F3A">
      <w:pPr>
        <w:spacing w:line="276" w:lineRule="auto"/>
        <w:ind w:firstLine="720"/>
        <w:contextualSpacing/>
        <w:jc w:val="both"/>
      </w:pPr>
      <w:r>
        <w:t>Senāts</w:t>
      </w:r>
      <w:r w:rsidRPr="009F1565">
        <w:t xml:space="preserve"> šādā sastāvā: senator</w:t>
      </w:r>
      <w:r>
        <w:t>e referente</w:t>
      </w:r>
      <w:r w:rsidRPr="009F1565">
        <w:t xml:space="preserve"> </w:t>
      </w:r>
      <w:r>
        <w:t>Laura Konošonoka</w:t>
      </w:r>
      <w:r w:rsidRPr="001B3C31">
        <w:t>, senator</w:t>
      </w:r>
      <w:r>
        <w:t xml:space="preserve">es </w:t>
      </w:r>
      <w:r w:rsidR="004D1BF4">
        <w:t>Dzintra Amerika</w:t>
      </w:r>
      <w:r>
        <w:t xml:space="preserve"> un Diāna Makarova </w:t>
      </w:r>
    </w:p>
    <w:p w14:paraId="7B91AD08" w14:textId="77777777" w:rsidR="00B81465" w:rsidRDefault="00B81465" w:rsidP="00351F3A">
      <w:pPr>
        <w:spacing w:line="276" w:lineRule="auto"/>
        <w:ind w:firstLine="720"/>
        <w:contextualSpacing/>
        <w:jc w:val="both"/>
      </w:pPr>
    </w:p>
    <w:p w14:paraId="7E646287" w14:textId="4E15B457" w:rsidR="00DD2A12" w:rsidRDefault="00B81465" w:rsidP="00351F3A">
      <w:pPr>
        <w:spacing w:line="276" w:lineRule="auto"/>
        <w:ind w:firstLine="720"/>
        <w:contextualSpacing/>
        <w:jc w:val="both"/>
      </w:pPr>
      <w:r>
        <w:t xml:space="preserve">rakstveida procesā izskatīja </w:t>
      </w:r>
      <w:r w:rsidR="00351F3A">
        <w:t xml:space="preserve">[pers. A] </w:t>
      </w:r>
      <w:r w:rsidR="00DD2A12">
        <w:t xml:space="preserve">blakus sūdzību par Administratīvās rajona tiesas tiesneša 2025.gada 7.oktobra lēmumu, ar kuru atteikts pieņemt </w:t>
      </w:r>
      <w:r w:rsidR="00351F3A">
        <w:t xml:space="preserve">[pers. A] </w:t>
      </w:r>
      <w:r w:rsidR="00DD2A12" w:rsidRPr="00DD2A12">
        <w:t>pieteikumu</w:t>
      </w:r>
      <w:r w:rsidR="00D319DB">
        <w:t xml:space="preserve"> un tā precizējumu</w:t>
      </w:r>
      <w:r w:rsidR="00DD2A12" w:rsidRPr="00DD2A12">
        <w:t>.</w:t>
      </w:r>
    </w:p>
    <w:p w14:paraId="2F10A97D" w14:textId="77777777" w:rsidR="00B81465" w:rsidRPr="001E0942" w:rsidRDefault="00B81465" w:rsidP="00351F3A">
      <w:pPr>
        <w:spacing w:line="276" w:lineRule="auto"/>
        <w:ind w:firstLine="720"/>
        <w:contextualSpacing/>
        <w:jc w:val="both"/>
      </w:pPr>
    </w:p>
    <w:p w14:paraId="2D42FED2" w14:textId="77777777" w:rsidR="00B81465" w:rsidRDefault="00B81465" w:rsidP="00351F3A">
      <w:pPr>
        <w:spacing w:line="276" w:lineRule="auto"/>
        <w:jc w:val="center"/>
        <w:rPr>
          <w:b/>
        </w:rPr>
      </w:pPr>
      <w:r w:rsidRPr="009F1565">
        <w:rPr>
          <w:b/>
        </w:rPr>
        <w:t>Aprakstošā daļa</w:t>
      </w:r>
    </w:p>
    <w:p w14:paraId="45EEEF1A" w14:textId="77777777" w:rsidR="00B81465" w:rsidRDefault="00B81465" w:rsidP="00351F3A">
      <w:pPr>
        <w:spacing w:line="276" w:lineRule="auto"/>
        <w:ind w:firstLine="720"/>
        <w:jc w:val="both"/>
        <w:rPr>
          <w:rFonts w:asciiTheme="majorBidi" w:hAnsiTheme="majorBidi" w:cstheme="majorBidi"/>
        </w:rPr>
      </w:pPr>
    </w:p>
    <w:p w14:paraId="65590D64" w14:textId="785A7C54" w:rsidR="00EE05A1" w:rsidRDefault="001647D2" w:rsidP="00351F3A">
      <w:pPr>
        <w:spacing w:line="276" w:lineRule="auto"/>
        <w:ind w:firstLine="720"/>
        <w:jc w:val="both"/>
        <w:rPr>
          <w:rFonts w:asciiTheme="majorBidi" w:hAnsiTheme="majorBidi" w:cstheme="majorBidi"/>
        </w:rPr>
      </w:pPr>
      <w:r w:rsidRPr="00A50150">
        <w:rPr>
          <w:rFonts w:asciiTheme="majorBidi" w:hAnsiTheme="majorBidi" w:cstheme="majorBidi"/>
        </w:rPr>
        <w:t>[1] </w:t>
      </w:r>
      <w:r w:rsidR="00ED16D3">
        <w:rPr>
          <w:rFonts w:asciiTheme="majorBidi" w:hAnsiTheme="majorBidi" w:cstheme="majorBidi"/>
        </w:rPr>
        <w:t>Jūrmalas valstspilsētas</w:t>
      </w:r>
      <w:r w:rsidR="00ED16D3" w:rsidRPr="00EE05A1">
        <w:rPr>
          <w:rFonts w:asciiTheme="majorBidi" w:hAnsiTheme="majorBidi" w:cstheme="majorBidi"/>
        </w:rPr>
        <w:t xml:space="preserve"> administrācija</w:t>
      </w:r>
      <w:r w:rsidR="00ED16D3">
        <w:rPr>
          <w:rFonts w:asciiTheme="majorBidi" w:hAnsiTheme="majorBidi" w:cstheme="majorBidi"/>
        </w:rPr>
        <w:t xml:space="preserve"> (</w:t>
      </w:r>
      <w:r w:rsidR="00ED16D3" w:rsidRPr="005E2828">
        <w:rPr>
          <w:rFonts w:asciiTheme="majorBidi" w:hAnsiTheme="majorBidi" w:cstheme="majorBidi"/>
        </w:rPr>
        <w:t>turpmāk – administrācija</w:t>
      </w:r>
      <w:r w:rsidR="00ED16D3">
        <w:rPr>
          <w:rFonts w:asciiTheme="majorBidi" w:hAnsiTheme="majorBidi" w:cstheme="majorBidi"/>
        </w:rPr>
        <w:t>)</w:t>
      </w:r>
      <w:r w:rsidR="00ED16D3" w:rsidRPr="00EE05A1">
        <w:rPr>
          <w:rFonts w:asciiTheme="majorBidi" w:hAnsiTheme="majorBidi" w:cstheme="majorBidi"/>
        </w:rPr>
        <w:t xml:space="preserve"> ar 2025.gada 8.jūlija nekustamā īpašuma nodokļa maksāšanas paziņojumiem atcēla</w:t>
      </w:r>
      <w:r w:rsidR="00ED16D3">
        <w:rPr>
          <w:rFonts w:asciiTheme="majorBidi" w:hAnsiTheme="majorBidi" w:cstheme="majorBidi"/>
        </w:rPr>
        <w:t xml:space="preserve"> pieteicējai </w:t>
      </w:r>
      <w:r w:rsidR="00351F3A">
        <w:t>[pers.</w:t>
      </w:r>
      <w:r w:rsidR="00351F3A">
        <w:t> </w:t>
      </w:r>
      <w:r w:rsidR="00351F3A">
        <w:t xml:space="preserve">A] </w:t>
      </w:r>
      <w:r w:rsidR="00ED16D3">
        <w:rPr>
          <w:rFonts w:asciiTheme="majorBidi" w:hAnsiTheme="majorBidi" w:cstheme="majorBidi"/>
        </w:rPr>
        <w:t>piešķirtos nekustamā īpašuma nodokļa atvieglojumus un pārrēķināja nodokli 2025.gadam.</w:t>
      </w:r>
      <w:r w:rsidR="00303429" w:rsidRPr="00267D90">
        <w:rPr>
          <w:rFonts w:asciiTheme="majorBidi" w:hAnsiTheme="majorBidi" w:cstheme="majorBidi"/>
        </w:rPr>
        <w:t xml:space="preserve"> </w:t>
      </w:r>
      <w:r w:rsidR="00D56431">
        <w:rPr>
          <w:rFonts w:asciiTheme="majorBidi" w:hAnsiTheme="majorBidi" w:cstheme="majorBidi"/>
        </w:rPr>
        <w:t>Šajos paziņojumos</w:t>
      </w:r>
      <w:r w:rsidR="00303429" w:rsidRPr="00267D90">
        <w:rPr>
          <w:rFonts w:asciiTheme="majorBidi" w:hAnsiTheme="majorBidi" w:cstheme="majorBidi"/>
        </w:rPr>
        <w:t xml:space="preserve"> norādīts </w:t>
      </w:r>
      <w:r w:rsidR="00D56431">
        <w:rPr>
          <w:rFonts w:asciiTheme="majorBidi" w:hAnsiTheme="majorBidi" w:cstheme="majorBidi"/>
        </w:rPr>
        <w:t xml:space="preserve">arī nodokļa </w:t>
      </w:r>
      <w:r w:rsidR="00303429" w:rsidRPr="00267D90">
        <w:rPr>
          <w:rFonts w:asciiTheme="majorBidi" w:hAnsiTheme="majorBidi" w:cstheme="majorBidi"/>
        </w:rPr>
        <w:t>parāds un nokavējuma nauda</w:t>
      </w:r>
      <w:r w:rsidR="00D56431">
        <w:rPr>
          <w:rFonts w:asciiTheme="majorBidi" w:hAnsiTheme="majorBidi" w:cstheme="majorBidi"/>
        </w:rPr>
        <w:t xml:space="preserve"> un </w:t>
      </w:r>
      <w:r w:rsidR="00303429" w:rsidRPr="00267D90">
        <w:rPr>
          <w:rFonts w:asciiTheme="majorBidi" w:hAnsiTheme="majorBidi" w:cstheme="majorBidi"/>
        </w:rPr>
        <w:t>izteikts brīdinājums par izveidojušos nekustamā īpašuma nodokļa parādu.</w:t>
      </w:r>
    </w:p>
    <w:p w14:paraId="3C4086E2" w14:textId="26B8FD61" w:rsidR="005E2828" w:rsidRDefault="005E2828" w:rsidP="00351F3A">
      <w:pPr>
        <w:spacing w:line="276" w:lineRule="auto"/>
        <w:ind w:firstLine="720"/>
        <w:jc w:val="both"/>
        <w:rPr>
          <w:rFonts w:asciiTheme="majorBidi" w:hAnsiTheme="majorBidi" w:cstheme="majorBidi"/>
        </w:rPr>
      </w:pPr>
      <w:r>
        <w:rPr>
          <w:rFonts w:asciiTheme="majorBidi" w:hAnsiTheme="majorBidi" w:cstheme="majorBidi"/>
        </w:rPr>
        <w:t>Pieteicēja apstrīdēja minētos maksāšanas paziņojumus, iebilstot tajos norādītajai samaksātajai un vēl maksājamai nodokļa summai, kā arī brīdinājuma noformējumam.</w:t>
      </w:r>
    </w:p>
    <w:p w14:paraId="09BE5A24" w14:textId="21DD3740" w:rsidR="00EE05A1" w:rsidRDefault="002723ED" w:rsidP="00351F3A">
      <w:pPr>
        <w:spacing w:line="276" w:lineRule="auto"/>
        <w:ind w:firstLine="720"/>
        <w:jc w:val="both"/>
        <w:rPr>
          <w:rFonts w:asciiTheme="majorBidi" w:hAnsiTheme="majorBidi" w:cstheme="majorBidi"/>
        </w:rPr>
      </w:pPr>
      <w:r>
        <w:rPr>
          <w:rFonts w:asciiTheme="majorBidi" w:hAnsiTheme="majorBidi" w:cstheme="majorBidi"/>
        </w:rPr>
        <w:t>Administratīvais process iestādē noslēdzās ar Jūrmalas valstspilsētas pašvaldības priekšsēdētāja 2025.gada 4.septembra lēmumu Nr. 1.1-39/25N-4179 (</w:t>
      </w:r>
      <w:r w:rsidRPr="005E2828">
        <w:rPr>
          <w:rFonts w:asciiTheme="majorBidi" w:hAnsiTheme="majorBidi" w:cstheme="majorBidi"/>
        </w:rPr>
        <w:t>turpmāk – pārsūdzētais lēmums</w:t>
      </w:r>
      <w:r>
        <w:rPr>
          <w:rFonts w:asciiTheme="majorBidi" w:hAnsiTheme="majorBidi" w:cstheme="majorBidi"/>
        </w:rPr>
        <w:t xml:space="preserve">), ar kuru </w:t>
      </w:r>
      <w:r w:rsidR="00D56431">
        <w:rPr>
          <w:rFonts w:asciiTheme="majorBidi" w:hAnsiTheme="majorBidi" w:cstheme="majorBidi"/>
        </w:rPr>
        <w:t>apstrīdētie</w:t>
      </w:r>
      <w:r>
        <w:rPr>
          <w:rFonts w:asciiTheme="majorBidi" w:hAnsiTheme="majorBidi" w:cstheme="majorBidi"/>
        </w:rPr>
        <w:t xml:space="preserve"> nekustamā īpašuma nodokļa maksāšanas paziņojumi atstāti negrozīti. </w:t>
      </w:r>
    </w:p>
    <w:p w14:paraId="0B32CB29" w14:textId="77777777" w:rsidR="002723ED" w:rsidRDefault="002723ED" w:rsidP="00351F3A">
      <w:pPr>
        <w:spacing w:line="276" w:lineRule="auto"/>
        <w:ind w:firstLine="720"/>
        <w:jc w:val="both"/>
        <w:rPr>
          <w:rFonts w:asciiTheme="majorBidi" w:hAnsiTheme="majorBidi" w:cstheme="majorBidi"/>
        </w:rPr>
      </w:pPr>
    </w:p>
    <w:p w14:paraId="65BA8653" w14:textId="3280029D" w:rsidR="00DD2A12" w:rsidRDefault="002723ED" w:rsidP="00351F3A">
      <w:pPr>
        <w:spacing w:line="276" w:lineRule="auto"/>
        <w:ind w:firstLine="720"/>
        <w:jc w:val="both"/>
        <w:rPr>
          <w:rFonts w:asciiTheme="majorBidi" w:hAnsiTheme="majorBidi" w:cstheme="majorBidi"/>
        </w:rPr>
      </w:pPr>
      <w:r>
        <w:rPr>
          <w:rFonts w:asciiTheme="majorBidi" w:hAnsiTheme="majorBidi" w:cstheme="majorBidi"/>
        </w:rPr>
        <w:t>[2] </w:t>
      </w:r>
      <w:r w:rsidR="00DD2A12">
        <w:rPr>
          <w:rFonts w:asciiTheme="majorBidi" w:hAnsiTheme="majorBidi" w:cstheme="majorBidi"/>
        </w:rPr>
        <w:t>Pieteicēja vērsās tiesā ar pieteikumu</w:t>
      </w:r>
      <w:r w:rsidR="00D56431">
        <w:rPr>
          <w:rFonts w:asciiTheme="majorBidi" w:hAnsiTheme="majorBidi" w:cstheme="majorBidi"/>
        </w:rPr>
        <w:t>, lūdzot</w:t>
      </w:r>
      <w:r>
        <w:rPr>
          <w:rFonts w:asciiTheme="majorBidi" w:hAnsiTheme="majorBidi" w:cstheme="majorBidi"/>
        </w:rPr>
        <w:t xml:space="preserve"> </w:t>
      </w:r>
      <w:r w:rsidR="00DD2A12">
        <w:rPr>
          <w:rFonts w:asciiTheme="majorBidi" w:hAnsiTheme="majorBidi" w:cstheme="majorBidi"/>
        </w:rPr>
        <w:t xml:space="preserve">atcelt </w:t>
      </w:r>
      <w:r>
        <w:rPr>
          <w:rFonts w:asciiTheme="majorBidi" w:hAnsiTheme="majorBidi" w:cstheme="majorBidi"/>
        </w:rPr>
        <w:t>pārsūdzēto lēmumu</w:t>
      </w:r>
      <w:r w:rsidR="00DD2A12">
        <w:rPr>
          <w:rFonts w:asciiTheme="majorBidi" w:hAnsiTheme="majorBidi" w:cstheme="majorBidi"/>
        </w:rPr>
        <w:t xml:space="preserve">, uzlikt pienākumu Jūrmalas valstspilsētas pašvaldībai izdot </w:t>
      </w:r>
      <w:r>
        <w:rPr>
          <w:rFonts w:asciiTheme="majorBidi" w:hAnsiTheme="majorBidi" w:cstheme="majorBidi"/>
        </w:rPr>
        <w:t xml:space="preserve">labvēlīgu </w:t>
      </w:r>
      <w:r w:rsidR="00DD2A12">
        <w:rPr>
          <w:rFonts w:asciiTheme="majorBidi" w:hAnsiTheme="majorBidi" w:cstheme="majorBidi"/>
        </w:rPr>
        <w:t xml:space="preserve">administratīvo aktu, ar kuru </w:t>
      </w:r>
      <w:r w:rsidR="00DD2A12" w:rsidRPr="00DD2A12">
        <w:rPr>
          <w:rFonts w:asciiTheme="majorBidi" w:hAnsiTheme="majorBidi" w:cstheme="majorBidi"/>
        </w:rPr>
        <w:t>tiktu dzēsts nekustamā īpašuma nodokļa parāds un nokavējuma nauda</w:t>
      </w:r>
      <w:r w:rsidR="00DD2A12">
        <w:rPr>
          <w:rFonts w:asciiTheme="majorBidi" w:hAnsiTheme="majorBidi" w:cstheme="majorBidi"/>
        </w:rPr>
        <w:t xml:space="preserve">, kā arī </w:t>
      </w:r>
      <w:r w:rsidR="00DD2A12" w:rsidRPr="00DD2A12">
        <w:rPr>
          <w:rFonts w:asciiTheme="majorBidi" w:hAnsiTheme="majorBidi" w:cstheme="majorBidi"/>
        </w:rPr>
        <w:t>atlīdzināt kaitējumu 10</w:t>
      </w:r>
      <w:r w:rsidR="00D56431">
        <w:rPr>
          <w:rFonts w:asciiTheme="majorBidi" w:hAnsiTheme="majorBidi" w:cstheme="majorBidi"/>
        </w:rPr>
        <w:t> </w:t>
      </w:r>
      <w:r w:rsidR="00DD2A12" w:rsidRPr="00D56431">
        <w:t>000</w:t>
      </w:r>
      <w:r w:rsidR="00D56431">
        <w:t> </w:t>
      </w:r>
      <w:r w:rsidR="00DD2A12" w:rsidRPr="00D56431">
        <w:rPr>
          <w:i/>
          <w:iCs/>
        </w:rPr>
        <w:t>euro</w:t>
      </w:r>
      <w:r w:rsidR="00D56431">
        <w:rPr>
          <w:rFonts w:asciiTheme="majorBidi" w:hAnsiTheme="majorBidi" w:cstheme="majorBidi"/>
        </w:rPr>
        <w:t>.</w:t>
      </w:r>
    </w:p>
    <w:p w14:paraId="65860965" w14:textId="595BED58" w:rsidR="00321756" w:rsidRDefault="00DD2A12" w:rsidP="00351F3A">
      <w:pPr>
        <w:spacing w:line="276" w:lineRule="auto"/>
        <w:ind w:firstLine="720"/>
        <w:jc w:val="both"/>
        <w:rPr>
          <w:rFonts w:asciiTheme="majorBidi" w:hAnsiTheme="majorBidi" w:cstheme="majorBidi"/>
        </w:rPr>
      </w:pPr>
      <w:r>
        <w:rPr>
          <w:rFonts w:asciiTheme="majorBidi" w:hAnsiTheme="majorBidi" w:cstheme="majorBidi"/>
        </w:rPr>
        <w:t>Savukārt</w:t>
      </w:r>
      <w:r w:rsidR="00C71423">
        <w:rPr>
          <w:rFonts w:asciiTheme="majorBidi" w:hAnsiTheme="majorBidi" w:cstheme="majorBidi"/>
        </w:rPr>
        <w:t xml:space="preserve"> atbildot uz tiesneša aicinājumu precizēt prasījumu,</w:t>
      </w:r>
      <w:r>
        <w:rPr>
          <w:rFonts w:asciiTheme="majorBidi" w:hAnsiTheme="majorBidi" w:cstheme="majorBidi"/>
        </w:rPr>
        <w:t xml:space="preserve"> </w:t>
      </w:r>
      <w:r w:rsidR="00321756">
        <w:rPr>
          <w:rFonts w:asciiTheme="majorBidi" w:hAnsiTheme="majorBidi" w:cstheme="majorBidi"/>
        </w:rPr>
        <w:t xml:space="preserve">pieteicēja </w:t>
      </w:r>
      <w:r w:rsidR="0055016D">
        <w:rPr>
          <w:rFonts w:asciiTheme="majorBidi" w:hAnsiTheme="majorBidi" w:cstheme="majorBidi"/>
        </w:rPr>
        <w:t xml:space="preserve">pieteikuma </w:t>
      </w:r>
      <w:r w:rsidR="00DF4726">
        <w:rPr>
          <w:rFonts w:asciiTheme="majorBidi" w:hAnsiTheme="majorBidi" w:cstheme="majorBidi"/>
        </w:rPr>
        <w:t>precizējumā</w:t>
      </w:r>
      <w:r w:rsidR="0055016D">
        <w:rPr>
          <w:rFonts w:asciiTheme="majorBidi" w:hAnsiTheme="majorBidi" w:cstheme="majorBidi"/>
        </w:rPr>
        <w:t xml:space="preserve"> uzsvēra</w:t>
      </w:r>
      <w:r w:rsidR="00321756">
        <w:rPr>
          <w:rFonts w:asciiTheme="majorBidi" w:hAnsiTheme="majorBidi" w:cstheme="majorBidi"/>
        </w:rPr>
        <w:t xml:space="preserve">, ka </w:t>
      </w:r>
      <w:r w:rsidR="00321756" w:rsidRPr="002723ED">
        <w:rPr>
          <w:rFonts w:asciiTheme="majorBidi" w:hAnsiTheme="majorBidi" w:cstheme="majorBidi"/>
        </w:rPr>
        <w:t>administrācija bez motivēta lēmuma par nokavēto nodokļu maksājumu</w:t>
      </w:r>
      <w:r w:rsidR="00321756" w:rsidRPr="00321756">
        <w:rPr>
          <w:rFonts w:asciiTheme="majorBidi" w:hAnsiTheme="majorBidi" w:cstheme="majorBidi"/>
        </w:rPr>
        <w:t xml:space="preserve"> piedziņu</w:t>
      </w:r>
      <w:r w:rsidR="00321756">
        <w:rPr>
          <w:rFonts w:asciiTheme="majorBidi" w:hAnsiTheme="majorBidi" w:cstheme="majorBidi"/>
        </w:rPr>
        <w:t xml:space="preserve"> </w:t>
      </w:r>
      <w:r w:rsidR="00321756" w:rsidRPr="00321756">
        <w:rPr>
          <w:rFonts w:asciiTheme="majorBidi" w:hAnsiTheme="majorBidi" w:cstheme="majorBidi"/>
        </w:rPr>
        <w:t>pieteicējas nodokļa maksājumus novirza nokavēto nodokļu maksājumu segšanai, tādējādi patvaļīgi uzsāk</w:t>
      </w:r>
      <w:r w:rsidR="00321756">
        <w:rPr>
          <w:rFonts w:asciiTheme="majorBidi" w:hAnsiTheme="majorBidi" w:cstheme="majorBidi"/>
        </w:rPr>
        <w:t>ot</w:t>
      </w:r>
      <w:r w:rsidR="00321756" w:rsidRPr="00321756">
        <w:rPr>
          <w:rFonts w:asciiTheme="majorBidi" w:hAnsiTheme="majorBidi" w:cstheme="majorBidi"/>
        </w:rPr>
        <w:t xml:space="preserve"> nokavēto nodokļu piespiedu piedziņu.</w:t>
      </w:r>
      <w:r w:rsidR="00321756">
        <w:rPr>
          <w:rFonts w:asciiTheme="majorBidi" w:hAnsiTheme="majorBidi" w:cstheme="majorBidi"/>
        </w:rPr>
        <w:t xml:space="preserve"> </w:t>
      </w:r>
      <w:r w:rsidR="00321756" w:rsidRPr="00321756">
        <w:rPr>
          <w:rFonts w:asciiTheme="majorBidi" w:hAnsiTheme="majorBidi" w:cstheme="majorBidi"/>
        </w:rPr>
        <w:t>Pieteicēja</w:t>
      </w:r>
      <w:r w:rsidR="00C71423">
        <w:rPr>
          <w:rFonts w:asciiTheme="majorBidi" w:hAnsiTheme="majorBidi" w:cstheme="majorBidi"/>
        </w:rPr>
        <w:t xml:space="preserve"> vēlas</w:t>
      </w:r>
      <w:r w:rsidR="00321756" w:rsidRPr="00321756">
        <w:rPr>
          <w:rFonts w:asciiTheme="majorBidi" w:hAnsiTheme="majorBidi" w:cstheme="majorBidi"/>
        </w:rPr>
        <w:t xml:space="preserve"> panākt, lai </w:t>
      </w:r>
      <w:r w:rsidR="00321756" w:rsidRPr="002723ED">
        <w:rPr>
          <w:rFonts w:asciiTheme="majorBidi" w:hAnsiTheme="majorBidi" w:cstheme="majorBidi"/>
        </w:rPr>
        <w:t>administrācija</w:t>
      </w:r>
      <w:r w:rsidR="00321756" w:rsidRPr="00321756">
        <w:rPr>
          <w:rFonts w:asciiTheme="majorBidi" w:hAnsiTheme="majorBidi" w:cstheme="majorBidi"/>
        </w:rPr>
        <w:t xml:space="preserve"> nodokļu maksājumus novirzītu atbilstoši maksājumos norādītajam mērķim</w:t>
      </w:r>
      <w:r w:rsidR="00321756">
        <w:rPr>
          <w:rFonts w:asciiTheme="majorBidi" w:hAnsiTheme="majorBidi" w:cstheme="majorBidi"/>
        </w:rPr>
        <w:t xml:space="preserve">. </w:t>
      </w:r>
    </w:p>
    <w:p w14:paraId="09F7024B" w14:textId="77777777" w:rsidR="00884F74" w:rsidRDefault="00884F74" w:rsidP="00351F3A">
      <w:pPr>
        <w:spacing w:line="276" w:lineRule="auto"/>
        <w:ind w:firstLine="720"/>
        <w:jc w:val="both"/>
        <w:rPr>
          <w:rFonts w:asciiTheme="majorBidi" w:hAnsiTheme="majorBidi" w:cstheme="majorBidi"/>
        </w:rPr>
      </w:pPr>
    </w:p>
    <w:p w14:paraId="09669439" w14:textId="3EC9A3E2" w:rsidR="00F3276B" w:rsidRDefault="009C5DDF" w:rsidP="00351F3A">
      <w:pPr>
        <w:spacing w:line="276" w:lineRule="auto"/>
        <w:ind w:firstLine="720"/>
        <w:jc w:val="both"/>
        <w:rPr>
          <w:rFonts w:asciiTheme="majorBidi" w:hAnsiTheme="majorBidi" w:cstheme="majorBidi"/>
        </w:rPr>
      </w:pPr>
      <w:r>
        <w:rPr>
          <w:rFonts w:asciiTheme="majorBidi" w:hAnsiTheme="majorBidi" w:cstheme="majorBidi"/>
        </w:rPr>
        <w:t>[</w:t>
      </w:r>
      <w:r w:rsidR="002723ED">
        <w:rPr>
          <w:rFonts w:asciiTheme="majorBidi" w:hAnsiTheme="majorBidi" w:cstheme="majorBidi"/>
        </w:rPr>
        <w:t>3</w:t>
      </w:r>
      <w:r>
        <w:rPr>
          <w:rFonts w:asciiTheme="majorBidi" w:hAnsiTheme="majorBidi" w:cstheme="majorBidi"/>
        </w:rPr>
        <w:t>]</w:t>
      </w:r>
      <w:r w:rsidR="00321756">
        <w:rPr>
          <w:rFonts w:asciiTheme="majorBidi" w:hAnsiTheme="majorBidi" w:cstheme="majorBidi"/>
        </w:rPr>
        <w:t> </w:t>
      </w:r>
      <w:r w:rsidR="005437AC">
        <w:rPr>
          <w:rFonts w:asciiTheme="majorBidi" w:hAnsiTheme="majorBidi" w:cstheme="majorBidi"/>
        </w:rPr>
        <w:t xml:space="preserve">Ar Administratīvās rajona tiesas tiesneša </w:t>
      </w:r>
      <w:r w:rsidR="005437AC">
        <w:t>2025.gada 7.oktobra lēmumu</w:t>
      </w:r>
      <w:r w:rsidR="00F3276B" w:rsidRPr="00F3276B">
        <w:rPr>
          <w:rFonts w:asciiTheme="majorBidi" w:hAnsiTheme="majorBidi" w:cstheme="majorBidi"/>
        </w:rPr>
        <w:t xml:space="preserve"> </w:t>
      </w:r>
      <w:r w:rsidR="00F3276B">
        <w:rPr>
          <w:rFonts w:asciiTheme="majorBidi" w:hAnsiTheme="majorBidi" w:cstheme="majorBidi"/>
        </w:rPr>
        <w:t>pieteikumu atteikts pieņemt, pamatojoties uz Administratīvā procesa likuma 191.panta pirmās daļas 1.punktu (lieta nav izskatāma administratīvā procesa kārtībā).</w:t>
      </w:r>
    </w:p>
    <w:p w14:paraId="6E04EBFA" w14:textId="6EC5E0DA" w:rsidR="00FF415E" w:rsidRDefault="00F3276B" w:rsidP="00351F3A">
      <w:pPr>
        <w:spacing w:line="276" w:lineRule="auto"/>
        <w:ind w:firstLine="720"/>
        <w:jc w:val="both"/>
        <w:rPr>
          <w:rFonts w:asciiTheme="majorBidi" w:hAnsiTheme="majorBidi" w:cstheme="majorBidi"/>
        </w:rPr>
      </w:pPr>
      <w:r>
        <w:rPr>
          <w:rFonts w:asciiTheme="majorBidi" w:hAnsiTheme="majorBidi" w:cstheme="majorBidi"/>
        </w:rPr>
        <w:t xml:space="preserve">Tiesnesis secināja, ka </w:t>
      </w:r>
      <w:r w:rsidR="00FF415E" w:rsidRPr="00FF415E">
        <w:rPr>
          <w:rFonts w:asciiTheme="majorBidi" w:hAnsiTheme="majorBidi" w:cstheme="majorBidi"/>
        </w:rPr>
        <w:t>pieteicēja nav izteikusi iebildumus par maksāšanas paziņojumos norādīto maksājamo nekustamā īpašuma nodokli par 2025.gadu, bet gan iebildu</w:t>
      </w:r>
      <w:r w:rsidR="00FF415E">
        <w:rPr>
          <w:rFonts w:asciiTheme="majorBidi" w:hAnsiTheme="majorBidi" w:cstheme="majorBidi"/>
        </w:rPr>
        <w:t>s</w:t>
      </w:r>
      <w:r w:rsidR="00FF415E" w:rsidRPr="00FF415E">
        <w:rPr>
          <w:rFonts w:asciiTheme="majorBidi" w:hAnsiTheme="majorBidi" w:cstheme="majorBidi"/>
        </w:rPr>
        <w:t>i maksāšanas paziņojumos ietvert</w:t>
      </w:r>
      <w:r w:rsidR="006317D6">
        <w:rPr>
          <w:rFonts w:asciiTheme="majorBidi" w:hAnsiTheme="majorBidi" w:cstheme="majorBidi"/>
        </w:rPr>
        <w:t>ajai</w:t>
      </w:r>
      <w:r w:rsidR="00FF415E" w:rsidRPr="00FF415E">
        <w:rPr>
          <w:rFonts w:asciiTheme="majorBidi" w:hAnsiTheme="majorBidi" w:cstheme="majorBidi"/>
        </w:rPr>
        <w:t xml:space="preserve"> informācij</w:t>
      </w:r>
      <w:r w:rsidR="006317D6">
        <w:rPr>
          <w:rFonts w:asciiTheme="majorBidi" w:hAnsiTheme="majorBidi" w:cstheme="majorBidi"/>
        </w:rPr>
        <w:t>ai</w:t>
      </w:r>
      <w:r w:rsidR="00FF415E" w:rsidRPr="00FF415E">
        <w:rPr>
          <w:rFonts w:asciiTheme="majorBidi" w:hAnsiTheme="majorBidi" w:cstheme="majorBidi"/>
        </w:rPr>
        <w:t xml:space="preserve"> par iepriekšējo taksācijas periodu parādiem un ar t</w:t>
      </w:r>
      <w:r w:rsidR="00DF4726">
        <w:rPr>
          <w:rFonts w:asciiTheme="majorBidi" w:hAnsiTheme="majorBidi" w:cstheme="majorBidi"/>
        </w:rPr>
        <w:t>iem</w:t>
      </w:r>
      <w:r w:rsidR="00FF415E" w:rsidRPr="00FF415E">
        <w:rPr>
          <w:rFonts w:asciiTheme="majorBidi" w:hAnsiTheme="majorBidi" w:cstheme="majorBidi"/>
        </w:rPr>
        <w:t xml:space="preserve"> saistīto nokavējuma naudu.</w:t>
      </w:r>
      <w:r w:rsidR="00FF415E">
        <w:rPr>
          <w:rFonts w:asciiTheme="majorBidi" w:hAnsiTheme="majorBidi" w:cstheme="majorBidi"/>
        </w:rPr>
        <w:t xml:space="preserve"> </w:t>
      </w:r>
    </w:p>
    <w:p w14:paraId="3067D606" w14:textId="121203AB" w:rsidR="00321756" w:rsidRDefault="00FF415E" w:rsidP="00351F3A">
      <w:pPr>
        <w:spacing w:line="276" w:lineRule="auto"/>
        <w:ind w:firstLine="720"/>
        <w:jc w:val="both"/>
        <w:rPr>
          <w:rFonts w:asciiTheme="majorBidi" w:hAnsiTheme="majorBidi" w:cstheme="majorBidi"/>
        </w:rPr>
      </w:pPr>
      <w:r>
        <w:rPr>
          <w:rFonts w:asciiTheme="majorBidi" w:hAnsiTheme="majorBidi" w:cstheme="majorBidi"/>
        </w:rPr>
        <w:t xml:space="preserve">Tiesnesis atzina, ka iestādes rīcība, </w:t>
      </w:r>
      <w:r w:rsidRPr="00FF415E">
        <w:rPr>
          <w:rFonts w:asciiTheme="majorBidi" w:hAnsiTheme="majorBidi" w:cstheme="majorBidi"/>
        </w:rPr>
        <w:t xml:space="preserve">norādot maksāšanas paziņojumā informāciju par parādu un ar to saistīto nokavējuma naudu, nav atzīstama </w:t>
      </w:r>
      <w:r>
        <w:rPr>
          <w:rFonts w:asciiTheme="majorBidi" w:hAnsiTheme="majorBidi" w:cstheme="majorBidi"/>
        </w:rPr>
        <w:t xml:space="preserve">ne </w:t>
      </w:r>
      <w:r w:rsidRPr="00FF415E">
        <w:rPr>
          <w:rFonts w:asciiTheme="majorBidi" w:hAnsiTheme="majorBidi" w:cstheme="majorBidi"/>
        </w:rPr>
        <w:t>par faktisko rīcību, jo tā nerada atsevišķas faktiskas sekas</w:t>
      </w:r>
      <w:r>
        <w:rPr>
          <w:rFonts w:asciiTheme="majorBidi" w:hAnsiTheme="majorBidi" w:cstheme="majorBidi"/>
        </w:rPr>
        <w:t xml:space="preserve">, ne arī par </w:t>
      </w:r>
      <w:r w:rsidRPr="00FF415E">
        <w:rPr>
          <w:rFonts w:asciiTheme="majorBidi" w:hAnsiTheme="majorBidi" w:cstheme="majorBidi"/>
        </w:rPr>
        <w:t>administratīv</w:t>
      </w:r>
      <w:r>
        <w:rPr>
          <w:rFonts w:asciiTheme="majorBidi" w:hAnsiTheme="majorBidi" w:cstheme="majorBidi"/>
        </w:rPr>
        <w:t>o</w:t>
      </w:r>
      <w:r w:rsidRPr="00FF415E">
        <w:rPr>
          <w:rFonts w:asciiTheme="majorBidi" w:hAnsiTheme="majorBidi" w:cstheme="majorBidi"/>
        </w:rPr>
        <w:t xml:space="preserve"> akt</w:t>
      </w:r>
      <w:r>
        <w:rPr>
          <w:rFonts w:asciiTheme="majorBidi" w:hAnsiTheme="majorBidi" w:cstheme="majorBidi"/>
        </w:rPr>
        <w:t>u</w:t>
      </w:r>
      <w:r w:rsidRPr="00FF415E">
        <w:rPr>
          <w:rFonts w:asciiTheme="majorBidi" w:hAnsiTheme="majorBidi" w:cstheme="majorBidi"/>
        </w:rPr>
        <w:t>, jo tiesiskais pienākums samaksāt parāda summā ietverto nekustamā īpašuma nodokli izriet no maksāšanas paziņojumiem par iepriekšējiem taksācijas periodie</w:t>
      </w:r>
      <w:r>
        <w:rPr>
          <w:rFonts w:asciiTheme="majorBidi" w:hAnsiTheme="majorBidi" w:cstheme="majorBidi"/>
        </w:rPr>
        <w:t xml:space="preserve">m. </w:t>
      </w:r>
      <w:r w:rsidR="006317D6">
        <w:rPr>
          <w:rFonts w:asciiTheme="majorBidi" w:hAnsiTheme="majorBidi" w:cstheme="majorBidi"/>
        </w:rPr>
        <w:t>Līdz ar to</w:t>
      </w:r>
      <w:r>
        <w:rPr>
          <w:rFonts w:asciiTheme="majorBidi" w:hAnsiTheme="majorBidi" w:cstheme="majorBidi"/>
        </w:rPr>
        <w:t xml:space="preserve"> i</w:t>
      </w:r>
      <w:r w:rsidRPr="00FF415E">
        <w:rPr>
          <w:rFonts w:asciiTheme="majorBidi" w:hAnsiTheme="majorBidi" w:cstheme="majorBidi"/>
        </w:rPr>
        <w:t>nformatīvā norāde maksāšanas paziņojumā par iepriekšējo periodu parādiem un ar to saistīto nokavējuma naudu nav atsevišķi pārsūdzama</w:t>
      </w:r>
      <w:r w:rsidR="006317D6">
        <w:rPr>
          <w:rFonts w:asciiTheme="majorBidi" w:hAnsiTheme="majorBidi" w:cstheme="majorBidi"/>
        </w:rPr>
        <w:t xml:space="preserve">. </w:t>
      </w:r>
      <w:r w:rsidR="00C71423">
        <w:rPr>
          <w:rFonts w:asciiTheme="majorBidi" w:hAnsiTheme="majorBidi" w:cstheme="majorBidi"/>
        </w:rPr>
        <w:t>N</w:t>
      </w:r>
      <w:r>
        <w:rPr>
          <w:rFonts w:asciiTheme="majorBidi" w:hAnsiTheme="majorBidi" w:cstheme="majorBidi"/>
        </w:rPr>
        <w:t xml:space="preserve">av </w:t>
      </w:r>
      <w:r w:rsidRPr="00FF415E">
        <w:rPr>
          <w:rFonts w:asciiTheme="majorBidi" w:hAnsiTheme="majorBidi" w:cstheme="majorBidi"/>
        </w:rPr>
        <w:t>pieļaujams arī pamatprasījumam pakārtotais prasījums par atlīdzinājumu.</w:t>
      </w:r>
    </w:p>
    <w:p w14:paraId="178831DC" w14:textId="77777777" w:rsidR="00FF415E" w:rsidRDefault="00FF415E" w:rsidP="00351F3A">
      <w:pPr>
        <w:spacing w:line="276" w:lineRule="auto"/>
        <w:ind w:firstLine="720"/>
        <w:jc w:val="both"/>
        <w:rPr>
          <w:rFonts w:asciiTheme="majorBidi" w:hAnsiTheme="majorBidi" w:cstheme="majorBidi"/>
        </w:rPr>
      </w:pPr>
    </w:p>
    <w:p w14:paraId="7E5D51E6" w14:textId="4AFF8664" w:rsidR="00F550BA" w:rsidRDefault="00FF415E" w:rsidP="00351F3A">
      <w:pPr>
        <w:spacing w:line="276" w:lineRule="auto"/>
        <w:ind w:firstLine="720"/>
        <w:jc w:val="both"/>
        <w:rPr>
          <w:rFonts w:asciiTheme="majorBidi" w:hAnsiTheme="majorBidi" w:cstheme="majorBidi"/>
        </w:rPr>
      </w:pPr>
      <w:r>
        <w:rPr>
          <w:rFonts w:asciiTheme="majorBidi" w:hAnsiTheme="majorBidi" w:cstheme="majorBidi"/>
        </w:rPr>
        <w:t>[</w:t>
      </w:r>
      <w:r w:rsidR="002723ED">
        <w:rPr>
          <w:rFonts w:asciiTheme="majorBidi" w:hAnsiTheme="majorBidi" w:cstheme="majorBidi"/>
        </w:rPr>
        <w:t>4</w:t>
      </w:r>
      <w:r>
        <w:rPr>
          <w:rFonts w:asciiTheme="majorBidi" w:hAnsiTheme="majorBidi" w:cstheme="majorBidi"/>
        </w:rPr>
        <w:t xml:space="preserve">] Pieteicēja par rajona tiesas tiesneša lēmumu iesniedza blakus sūdzību, </w:t>
      </w:r>
      <w:r w:rsidR="00C71423">
        <w:rPr>
          <w:rFonts w:asciiTheme="majorBidi" w:hAnsiTheme="majorBidi" w:cstheme="majorBidi"/>
        </w:rPr>
        <w:t>iebilstot tiesneša secinājumam</w:t>
      </w:r>
      <w:r w:rsidR="00F550BA">
        <w:rPr>
          <w:rFonts w:asciiTheme="majorBidi" w:hAnsiTheme="majorBidi" w:cstheme="majorBidi"/>
        </w:rPr>
        <w:t xml:space="preserve">, ka pieteikums iesniegts par maksāšanas paziņojumu par </w:t>
      </w:r>
      <w:r w:rsidR="00F550BA" w:rsidRPr="00F550BA">
        <w:rPr>
          <w:rFonts w:asciiTheme="majorBidi" w:hAnsiTheme="majorBidi" w:cstheme="majorBidi"/>
        </w:rPr>
        <w:t>nekustamā īpašuma nodokli atcelšanu daļā par norādīto parādu un ar to saistīto nokavējuma naudu.</w:t>
      </w:r>
      <w:r w:rsidR="00F550BA">
        <w:rPr>
          <w:rFonts w:asciiTheme="majorBidi" w:hAnsiTheme="majorBidi" w:cstheme="majorBidi"/>
        </w:rPr>
        <w:t xml:space="preserve"> Pieteikums iesniegts, lūdzot atcelt </w:t>
      </w:r>
      <w:r w:rsidR="002723ED">
        <w:rPr>
          <w:rFonts w:asciiTheme="majorBidi" w:hAnsiTheme="majorBidi" w:cstheme="majorBidi"/>
        </w:rPr>
        <w:t>pārsūdzēto</w:t>
      </w:r>
      <w:r w:rsidR="00F550BA" w:rsidRPr="00F550BA">
        <w:rPr>
          <w:rFonts w:asciiTheme="majorBidi" w:hAnsiTheme="majorBidi" w:cstheme="majorBidi"/>
        </w:rPr>
        <w:t xml:space="preserve"> lēmumu daļā, </w:t>
      </w:r>
      <w:r w:rsidR="00F550BA">
        <w:rPr>
          <w:rFonts w:asciiTheme="majorBidi" w:hAnsiTheme="majorBidi" w:cstheme="majorBidi"/>
        </w:rPr>
        <w:t>ar kuru</w:t>
      </w:r>
      <w:r w:rsidR="00F550BA" w:rsidRPr="00F550BA">
        <w:rPr>
          <w:rFonts w:asciiTheme="majorBidi" w:hAnsiTheme="majorBidi" w:cstheme="majorBidi"/>
        </w:rPr>
        <w:t xml:space="preserve"> pašvaldība ir atteikusies dzēst nodokļu parādu </w:t>
      </w:r>
      <w:r w:rsidR="00DF4726">
        <w:rPr>
          <w:rFonts w:asciiTheme="majorBidi" w:hAnsiTheme="majorBidi" w:cstheme="majorBidi"/>
        </w:rPr>
        <w:t>noilguma dēļ.</w:t>
      </w:r>
    </w:p>
    <w:p w14:paraId="42A56E5F" w14:textId="25D48CEF" w:rsidR="00FF415E" w:rsidRDefault="00F550BA" w:rsidP="00351F3A">
      <w:pPr>
        <w:spacing w:line="276" w:lineRule="auto"/>
        <w:ind w:firstLine="720"/>
        <w:jc w:val="both"/>
        <w:rPr>
          <w:rFonts w:asciiTheme="majorBidi" w:hAnsiTheme="majorBidi" w:cstheme="majorBidi"/>
        </w:rPr>
      </w:pPr>
      <w:r>
        <w:rPr>
          <w:rFonts w:asciiTheme="majorBidi" w:hAnsiTheme="majorBidi" w:cstheme="majorBidi"/>
        </w:rPr>
        <w:t xml:space="preserve">Blakus sūdzībā arī uzsvērts, ka </w:t>
      </w:r>
      <w:r w:rsidRPr="00F550BA">
        <w:rPr>
          <w:rFonts w:asciiTheme="majorBidi" w:hAnsiTheme="majorBidi" w:cstheme="majorBidi"/>
        </w:rPr>
        <w:t>pašvaldība no 2015.gada sniedz nepatiesu informāciju par nodokļa parāda rašanos</w:t>
      </w:r>
      <w:r w:rsidR="00DF4726">
        <w:rPr>
          <w:rFonts w:asciiTheme="majorBidi" w:hAnsiTheme="majorBidi" w:cstheme="majorBidi"/>
        </w:rPr>
        <w:t>,</w:t>
      </w:r>
      <w:r>
        <w:rPr>
          <w:rFonts w:asciiTheme="majorBidi" w:hAnsiTheme="majorBidi" w:cstheme="majorBidi"/>
        </w:rPr>
        <w:t xml:space="preserve"> </w:t>
      </w:r>
      <w:r w:rsidR="00DF4726">
        <w:rPr>
          <w:rFonts w:asciiTheme="majorBidi" w:hAnsiTheme="majorBidi" w:cstheme="majorBidi"/>
        </w:rPr>
        <w:t>tādēļ</w:t>
      </w:r>
      <w:r w:rsidRPr="00F550BA">
        <w:rPr>
          <w:rFonts w:asciiTheme="majorBidi" w:hAnsiTheme="majorBidi" w:cstheme="majorBidi"/>
        </w:rPr>
        <w:t xml:space="preserve"> administratīvā proces</w:t>
      </w:r>
      <w:r>
        <w:rPr>
          <w:rFonts w:asciiTheme="majorBidi" w:hAnsiTheme="majorBidi" w:cstheme="majorBidi"/>
        </w:rPr>
        <w:t xml:space="preserve">a kārtībā </w:t>
      </w:r>
      <w:r w:rsidRPr="00F550BA">
        <w:rPr>
          <w:rFonts w:asciiTheme="majorBidi" w:hAnsiTheme="majorBidi" w:cstheme="majorBidi"/>
        </w:rPr>
        <w:t>ir pārbaudāms, vai pašvaldības norādītā informācija ir patiesa.</w:t>
      </w:r>
    </w:p>
    <w:p w14:paraId="693539EE" w14:textId="77777777" w:rsidR="003C65E8" w:rsidRDefault="003C65E8" w:rsidP="00351F3A">
      <w:pPr>
        <w:spacing w:line="276" w:lineRule="auto"/>
        <w:ind w:firstLine="720"/>
        <w:jc w:val="both"/>
        <w:rPr>
          <w:rFonts w:asciiTheme="majorBidi" w:hAnsiTheme="majorBidi" w:cstheme="majorBidi"/>
        </w:rPr>
      </w:pPr>
    </w:p>
    <w:p w14:paraId="2B2ABF4A" w14:textId="77777777" w:rsidR="00B54229" w:rsidRPr="00EC55A4" w:rsidRDefault="00B54229" w:rsidP="00351F3A">
      <w:pPr>
        <w:spacing w:line="276" w:lineRule="auto"/>
        <w:jc w:val="center"/>
        <w:rPr>
          <w:b/>
        </w:rPr>
      </w:pPr>
      <w:r w:rsidRPr="00EC55A4">
        <w:rPr>
          <w:b/>
        </w:rPr>
        <w:t>Motīvu daļa</w:t>
      </w:r>
    </w:p>
    <w:p w14:paraId="40F857FC" w14:textId="77777777" w:rsidR="005665FF" w:rsidRDefault="005665FF" w:rsidP="00351F3A">
      <w:pPr>
        <w:spacing w:line="276" w:lineRule="auto"/>
        <w:ind w:firstLine="720"/>
        <w:jc w:val="both"/>
        <w:rPr>
          <w:rFonts w:asciiTheme="majorBidi" w:hAnsiTheme="majorBidi" w:cstheme="majorBidi"/>
        </w:rPr>
      </w:pPr>
    </w:p>
    <w:p w14:paraId="2EBB0146" w14:textId="089723E2" w:rsidR="005D12C2" w:rsidRDefault="008A5BEC" w:rsidP="00351F3A">
      <w:pPr>
        <w:spacing w:line="276" w:lineRule="auto"/>
        <w:ind w:firstLine="720"/>
        <w:jc w:val="both"/>
        <w:rPr>
          <w:rFonts w:asciiTheme="majorBidi" w:hAnsiTheme="majorBidi" w:cstheme="majorBidi"/>
        </w:rPr>
      </w:pPr>
      <w:r>
        <w:rPr>
          <w:rFonts w:asciiTheme="majorBidi" w:hAnsiTheme="majorBidi" w:cstheme="majorBidi"/>
        </w:rPr>
        <w:t>[</w:t>
      </w:r>
      <w:r w:rsidR="002723ED">
        <w:rPr>
          <w:rFonts w:asciiTheme="majorBidi" w:hAnsiTheme="majorBidi" w:cstheme="majorBidi"/>
        </w:rPr>
        <w:t>5</w:t>
      </w:r>
      <w:r>
        <w:rPr>
          <w:rFonts w:asciiTheme="majorBidi" w:hAnsiTheme="majorBidi" w:cstheme="majorBidi"/>
        </w:rPr>
        <w:t>] </w:t>
      </w:r>
      <w:r w:rsidR="002723ED">
        <w:rPr>
          <w:rFonts w:asciiTheme="majorBidi" w:hAnsiTheme="majorBidi" w:cstheme="majorBidi"/>
        </w:rPr>
        <w:t xml:space="preserve">Blakus sūdzības kārtībā Senātam jāpārbauda, vai rajona tiesas tiesnesis </w:t>
      </w:r>
      <w:r w:rsidR="005D12C2">
        <w:rPr>
          <w:rFonts w:asciiTheme="majorBidi" w:hAnsiTheme="majorBidi" w:cstheme="majorBidi"/>
        </w:rPr>
        <w:t xml:space="preserve">ir pareizi </w:t>
      </w:r>
      <w:r w:rsidR="000E1943">
        <w:rPr>
          <w:rFonts w:asciiTheme="majorBidi" w:hAnsiTheme="majorBidi" w:cstheme="majorBidi"/>
        </w:rPr>
        <w:t>identificējis pieteikuma priekšmetu un pamatu un izdarījis pareizu secinājumu par pieteikuma pakļautību tiesai.</w:t>
      </w:r>
    </w:p>
    <w:p w14:paraId="533ADCC6" w14:textId="77777777" w:rsidR="000E1943" w:rsidRDefault="000E1943" w:rsidP="00351F3A">
      <w:pPr>
        <w:spacing w:line="276" w:lineRule="auto"/>
        <w:ind w:firstLine="720"/>
        <w:jc w:val="both"/>
        <w:rPr>
          <w:rFonts w:asciiTheme="majorBidi" w:hAnsiTheme="majorBidi" w:cstheme="majorBidi"/>
        </w:rPr>
      </w:pPr>
    </w:p>
    <w:p w14:paraId="3F169509" w14:textId="2D7FC05D" w:rsidR="000E1943" w:rsidRDefault="000E1943" w:rsidP="00351F3A">
      <w:pPr>
        <w:spacing w:line="276" w:lineRule="auto"/>
        <w:ind w:firstLine="720"/>
        <w:jc w:val="both"/>
        <w:rPr>
          <w:rFonts w:asciiTheme="majorBidi" w:hAnsiTheme="majorBidi" w:cstheme="majorBidi"/>
        </w:rPr>
      </w:pPr>
      <w:r>
        <w:rPr>
          <w:rFonts w:asciiTheme="majorBidi" w:hAnsiTheme="majorBidi" w:cstheme="majorBidi"/>
        </w:rPr>
        <w:t>[6] Tiesnesis secinājis, ka maksāšanas paziņojumos norādītā informācija par nodokļa parādu nav ne administratīvais akts, ne arī faktiskā rīcība, tālab nav pārsūdzama tiesā.</w:t>
      </w:r>
    </w:p>
    <w:p w14:paraId="121887F9" w14:textId="1ABD6F12" w:rsidR="00021F16" w:rsidRDefault="00E82E6B" w:rsidP="00351F3A">
      <w:pPr>
        <w:spacing w:line="276" w:lineRule="auto"/>
        <w:ind w:firstLine="720"/>
        <w:jc w:val="both"/>
        <w:rPr>
          <w:rFonts w:asciiTheme="majorBidi" w:hAnsiTheme="majorBidi" w:cstheme="majorBidi"/>
        </w:rPr>
      </w:pPr>
      <w:r>
        <w:rPr>
          <w:rFonts w:asciiTheme="majorBidi" w:hAnsiTheme="majorBidi" w:cstheme="majorBidi"/>
        </w:rPr>
        <w:t xml:space="preserve">Izdarot šādu secinājumu, tiesnesis ir atsaucies uz </w:t>
      </w:r>
      <w:r w:rsidR="00021F16">
        <w:rPr>
          <w:rFonts w:asciiTheme="majorBidi" w:hAnsiTheme="majorBidi" w:cstheme="majorBidi"/>
        </w:rPr>
        <w:t xml:space="preserve">vairākiem Senāta nolēmumiem, kuros atzīts, ka </w:t>
      </w:r>
      <w:r w:rsidR="00021F16" w:rsidRPr="00021F16">
        <w:rPr>
          <w:rFonts w:asciiTheme="majorBidi" w:hAnsiTheme="majorBidi" w:cstheme="majorBidi"/>
        </w:rPr>
        <w:t xml:space="preserve">iestāde administratīvajā aktā </w:t>
      </w:r>
      <w:r w:rsidR="00C53652">
        <w:rPr>
          <w:rFonts w:asciiTheme="majorBidi" w:hAnsiTheme="majorBidi" w:cstheme="majorBidi"/>
        </w:rPr>
        <w:t xml:space="preserve">var </w:t>
      </w:r>
      <w:r w:rsidR="00021F16" w:rsidRPr="00021F16">
        <w:rPr>
          <w:rFonts w:asciiTheme="majorBidi" w:hAnsiTheme="majorBidi" w:cstheme="majorBidi"/>
        </w:rPr>
        <w:t>ietvert arī citu informāciju, kas nav starp Administratīvā procesa likuma 67.panta otrajā daļā minētajām obligātajām sastāvdaļām</w:t>
      </w:r>
      <w:r w:rsidR="00FB490F">
        <w:rPr>
          <w:rFonts w:asciiTheme="majorBidi" w:hAnsiTheme="majorBidi" w:cstheme="majorBidi"/>
        </w:rPr>
        <w:t xml:space="preserve">, piemēram, </w:t>
      </w:r>
      <w:r w:rsidR="00021F16" w:rsidRPr="00021F16">
        <w:rPr>
          <w:rFonts w:asciiTheme="majorBidi" w:hAnsiTheme="majorBidi" w:cstheme="majorBidi"/>
        </w:rPr>
        <w:t>informācij</w:t>
      </w:r>
      <w:r w:rsidR="00FB490F">
        <w:rPr>
          <w:rFonts w:asciiTheme="majorBidi" w:hAnsiTheme="majorBidi" w:cstheme="majorBidi"/>
        </w:rPr>
        <w:t>u</w:t>
      </w:r>
      <w:r w:rsidR="00021F16" w:rsidRPr="00021F16">
        <w:rPr>
          <w:rFonts w:asciiTheme="majorBidi" w:hAnsiTheme="majorBidi" w:cstheme="majorBidi"/>
        </w:rPr>
        <w:t xml:space="preserve"> par nodokļa maksātāja parādu par iepriekšējiem taksācijas periodiem. </w:t>
      </w:r>
      <w:r w:rsidR="00094AFD">
        <w:rPr>
          <w:rFonts w:asciiTheme="majorBidi" w:hAnsiTheme="majorBidi" w:cstheme="majorBidi"/>
        </w:rPr>
        <w:t>Tiesnesis secināj</w:t>
      </w:r>
      <w:r w:rsidR="000E1943">
        <w:rPr>
          <w:rFonts w:asciiTheme="majorBidi" w:hAnsiTheme="majorBidi" w:cstheme="majorBidi"/>
        </w:rPr>
        <w:t>is</w:t>
      </w:r>
      <w:r w:rsidR="00094AFD">
        <w:rPr>
          <w:rFonts w:asciiTheme="majorBidi" w:hAnsiTheme="majorBidi" w:cstheme="majorBidi"/>
        </w:rPr>
        <w:t>, ka k</w:t>
      </w:r>
      <w:r w:rsidR="00FB490F">
        <w:rPr>
          <w:rFonts w:asciiTheme="majorBidi" w:hAnsiTheme="majorBidi" w:cstheme="majorBidi"/>
        </w:rPr>
        <w:t>onkrētajā gadījumā i</w:t>
      </w:r>
      <w:r w:rsidR="00021F16" w:rsidRPr="00021F16">
        <w:rPr>
          <w:rFonts w:asciiTheme="majorBidi" w:hAnsiTheme="majorBidi" w:cstheme="majorBidi"/>
        </w:rPr>
        <w:t xml:space="preserve">estāde nav izdevusi jaunu administratīvo aktu, ar kuru uzliek pienākumu maksāt nodokli par iepriekšējiem periodiem, bet </w:t>
      </w:r>
      <w:r w:rsidR="00CC49B7">
        <w:rPr>
          <w:rFonts w:asciiTheme="majorBidi" w:hAnsiTheme="majorBidi" w:cstheme="majorBidi"/>
        </w:rPr>
        <w:t xml:space="preserve">gan </w:t>
      </w:r>
      <w:r w:rsidR="00021F16" w:rsidRPr="00021F16">
        <w:rPr>
          <w:rFonts w:asciiTheme="majorBidi" w:hAnsiTheme="majorBidi" w:cstheme="majorBidi"/>
        </w:rPr>
        <w:t>i</w:t>
      </w:r>
      <w:r w:rsidR="00FA1B91">
        <w:rPr>
          <w:rFonts w:asciiTheme="majorBidi" w:hAnsiTheme="majorBidi" w:cstheme="majorBidi"/>
        </w:rPr>
        <w:t xml:space="preserve">nformējusi pieteicēju </w:t>
      </w:r>
      <w:r w:rsidR="00021F16" w:rsidRPr="00021F16">
        <w:rPr>
          <w:rFonts w:asciiTheme="majorBidi" w:hAnsiTheme="majorBidi" w:cstheme="majorBidi"/>
        </w:rPr>
        <w:t>par</w:t>
      </w:r>
      <w:r w:rsidR="00021F16">
        <w:rPr>
          <w:rFonts w:asciiTheme="majorBidi" w:hAnsiTheme="majorBidi" w:cstheme="majorBidi"/>
        </w:rPr>
        <w:t xml:space="preserve"> </w:t>
      </w:r>
      <w:r w:rsidR="00021F16" w:rsidRPr="00021F16">
        <w:rPr>
          <w:rFonts w:asciiTheme="majorBidi" w:hAnsiTheme="majorBidi" w:cstheme="majorBidi"/>
        </w:rPr>
        <w:t>nodokļ</w:t>
      </w:r>
      <w:r w:rsidR="00FA1B91">
        <w:rPr>
          <w:rFonts w:asciiTheme="majorBidi" w:hAnsiTheme="majorBidi" w:cstheme="majorBidi"/>
        </w:rPr>
        <w:t>a</w:t>
      </w:r>
      <w:r w:rsidR="00021F16" w:rsidRPr="00021F16">
        <w:rPr>
          <w:rFonts w:asciiTheme="majorBidi" w:hAnsiTheme="majorBidi" w:cstheme="majorBidi"/>
        </w:rPr>
        <w:t xml:space="preserve"> saistībām, kas radušās iepriekš un uz iepriekš izdoto administratīvo aktu pamata. Informācija par iepriekšējo periodu parādiem neuzliek jaunu pienākumu maksāt nodokli un nav uzskatāma par atsevišķi pārsūdzamu administratīvo aktu</w:t>
      </w:r>
      <w:r w:rsidR="00021F16">
        <w:rPr>
          <w:rFonts w:asciiTheme="majorBidi" w:hAnsiTheme="majorBidi" w:cstheme="majorBidi"/>
        </w:rPr>
        <w:t xml:space="preserve">. </w:t>
      </w:r>
    </w:p>
    <w:p w14:paraId="79913BBE" w14:textId="739B0238" w:rsidR="00354FB3" w:rsidRDefault="00021F16" w:rsidP="00351F3A">
      <w:pPr>
        <w:spacing w:line="276" w:lineRule="auto"/>
        <w:ind w:firstLine="720"/>
        <w:jc w:val="both"/>
        <w:rPr>
          <w:rFonts w:asciiTheme="majorBidi" w:hAnsiTheme="majorBidi" w:cstheme="majorBidi"/>
        </w:rPr>
      </w:pPr>
      <w:r>
        <w:rPr>
          <w:rFonts w:asciiTheme="majorBidi" w:hAnsiTheme="majorBidi" w:cstheme="majorBidi"/>
        </w:rPr>
        <w:t xml:space="preserve">Vispārīgi minētās atziņas ir pareizas. Tomēr </w:t>
      </w:r>
      <w:r w:rsidR="00622994">
        <w:rPr>
          <w:rFonts w:asciiTheme="majorBidi" w:hAnsiTheme="majorBidi" w:cstheme="majorBidi"/>
        </w:rPr>
        <w:t>konkrētajā</w:t>
      </w:r>
      <w:r>
        <w:rPr>
          <w:rFonts w:asciiTheme="majorBidi" w:hAnsiTheme="majorBidi" w:cstheme="majorBidi"/>
        </w:rPr>
        <w:t xml:space="preserve"> gadījumā ties</w:t>
      </w:r>
      <w:r w:rsidR="000E1943">
        <w:rPr>
          <w:rFonts w:asciiTheme="majorBidi" w:hAnsiTheme="majorBidi" w:cstheme="majorBidi"/>
        </w:rPr>
        <w:t>nesis</w:t>
      </w:r>
      <w:r>
        <w:rPr>
          <w:rFonts w:asciiTheme="majorBidi" w:hAnsiTheme="majorBidi" w:cstheme="majorBidi"/>
        </w:rPr>
        <w:t xml:space="preserve"> nav ņēm</w:t>
      </w:r>
      <w:r w:rsidR="000E1943">
        <w:rPr>
          <w:rFonts w:asciiTheme="majorBidi" w:hAnsiTheme="majorBidi" w:cstheme="majorBidi"/>
        </w:rPr>
        <w:t>is</w:t>
      </w:r>
      <w:r>
        <w:rPr>
          <w:rFonts w:asciiTheme="majorBidi" w:hAnsiTheme="majorBidi" w:cstheme="majorBidi"/>
        </w:rPr>
        <w:t xml:space="preserve"> vērā to, ka </w:t>
      </w:r>
      <w:r w:rsidR="00CC49B7">
        <w:rPr>
          <w:rFonts w:asciiTheme="majorBidi" w:hAnsiTheme="majorBidi" w:cstheme="majorBidi"/>
        </w:rPr>
        <w:t xml:space="preserve">gan apstrīdēšanas procesā, gan arī pieteikuma precizējumā </w:t>
      </w:r>
      <w:r w:rsidR="00AC3AC4">
        <w:rPr>
          <w:rFonts w:asciiTheme="majorBidi" w:hAnsiTheme="majorBidi" w:cstheme="majorBidi"/>
        </w:rPr>
        <w:t xml:space="preserve">pieteicēja </w:t>
      </w:r>
      <w:r w:rsidR="00CC49B7">
        <w:rPr>
          <w:rFonts w:asciiTheme="majorBidi" w:hAnsiTheme="majorBidi" w:cstheme="majorBidi"/>
        </w:rPr>
        <w:t xml:space="preserve">ir iebildusi maksāšanas paziņojumos </w:t>
      </w:r>
      <w:r w:rsidR="00354FB3">
        <w:rPr>
          <w:rFonts w:asciiTheme="majorBidi" w:hAnsiTheme="majorBidi" w:cstheme="majorBidi"/>
        </w:rPr>
        <w:t>norādīto samaksāto</w:t>
      </w:r>
      <w:r w:rsidR="00CC49B7">
        <w:rPr>
          <w:rFonts w:asciiTheme="majorBidi" w:hAnsiTheme="majorBidi" w:cstheme="majorBidi"/>
        </w:rPr>
        <w:t xml:space="preserve"> nekustamā īpašuma nodokļa summ</w:t>
      </w:r>
      <w:r w:rsidR="00354FB3">
        <w:rPr>
          <w:rFonts w:asciiTheme="majorBidi" w:hAnsiTheme="majorBidi" w:cstheme="majorBidi"/>
        </w:rPr>
        <w:t>u</w:t>
      </w:r>
      <w:r w:rsidR="00CC49B7">
        <w:rPr>
          <w:rFonts w:asciiTheme="majorBidi" w:hAnsiTheme="majorBidi" w:cstheme="majorBidi"/>
        </w:rPr>
        <w:t xml:space="preserve"> pareizībai (</w:t>
      </w:r>
      <w:r w:rsidR="00267D90">
        <w:rPr>
          <w:rFonts w:asciiTheme="majorBidi" w:hAnsiTheme="majorBidi" w:cstheme="majorBidi"/>
        </w:rPr>
        <w:t xml:space="preserve">piem., </w:t>
      </w:r>
      <w:r w:rsidR="00CC49B7" w:rsidRPr="002306C2">
        <w:rPr>
          <w:rFonts w:asciiTheme="majorBidi" w:hAnsiTheme="majorBidi" w:cstheme="majorBidi"/>
          <w:i/>
          <w:iCs/>
        </w:rPr>
        <w:t>pieteicējas 2025.gada 9.jūlija iesniegums</w:t>
      </w:r>
      <w:r w:rsidR="00354FB3">
        <w:rPr>
          <w:rFonts w:asciiTheme="majorBidi" w:hAnsiTheme="majorBidi" w:cstheme="majorBidi"/>
          <w:i/>
          <w:iCs/>
        </w:rPr>
        <w:t>,</w:t>
      </w:r>
      <w:r w:rsidR="00CC49B7" w:rsidRPr="002306C2">
        <w:rPr>
          <w:rFonts w:asciiTheme="majorBidi" w:hAnsiTheme="majorBidi" w:cstheme="majorBidi"/>
          <w:i/>
          <w:iCs/>
        </w:rPr>
        <w:t xml:space="preserve"> </w:t>
      </w:r>
      <w:r w:rsidR="002306C2" w:rsidRPr="002306C2">
        <w:rPr>
          <w:rFonts w:asciiTheme="majorBidi" w:hAnsiTheme="majorBidi" w:cstheme="majorBidi"/>
          <w:i/>
          <w:iCs/>
        </w:rPr>
        <w:t>pieteicējas 2025.gada 30.septembra pieteikuma precizējums</w:t>
      </w:r>
      <w:r w:rsidR="002306C2">
        <w:rPr>
          <w:rFonts w:asciiTheme="majorBidi" w:hAnsiTheme="majorBidi" w:cstheme="majorBidi"/>
        </w:rPr>
        <w:t xml:space="preserve">). Proti, pieteicēja norāda, ka </w:t>
      </w:r>
      <w:r w:rsidR="00AC3AC4">
        <w:rPr>
          <w:rFonts w:asciiTheme="majorBidi" w:hAnsiTheme="majorBidi" w:cstheme="majorBidi"/>
        </w:rPr>
        <w:t>viņas veiktie maksājumi nesakrīt ar datiem, k</w:t>
      </w:r>
      <w:r w:rsidR="00354FB3">
        <w:rPr>
          <w:rFonts w:asciiTheme="majorBidi" w:hAnsiTheme="majorBidi" w:cstheme="majorBidi"/>
        </w:rPr>
        <w:t>as</w:t>
      </w:r>
      <w:r w:rsidR="00AC3AC4">
        <w:rPr>
          <w:rFonts w:asciiTheme="majorBidi" w:hAnsiTheme="majorBidi" w:cstheme="majorBidi"/>
        </w:rPr>
        <w:t xml:space="preserve"> atspoguļoti maksāšanas paziņojumos. </w:t>
      </w:r>
      <w:r w:rsidR="00354FB3">
        <w:rPr>
          <w:rFonts w:asciiTheme="majorBidi" w:hAnsiTheme="majorBidi" w:cstheme="majorBidi"/>
        </w:rPr>
        <w:t>Pieteicēja uzsver, ka administrācija saņemtos nodokļa maksājumus neuzskaita atbilstoši maksājuma uzdevumā norādītajam mērķim, tos novirzot nevis kārtējā nodokļa samaksai, bet gan nodokļa parāda un nokavējuma naudas segšanai,</w:t>
      </w:r>
      <w:r w:rsidR="00354FB3" w:rsidRPr="00354FB3">
        <w:rPr>
          <w:rFonts w:asciiTheme="majorBidi" w:hAnsiTheme="majorBidi" w:cstheme="majorBidi"/>
        </w:rPr>
        <w:t xml:space="preserve"> </w:t>
      </w:r>
      <w:r w:rsidR="00354FB3">
        <w:rPr>
          <w:rFonts w:asciiTheme="majorBidi" w:hAnsiTheme="majorBidi" w:cstheme="majorBidi"/>
        </w:rPr>
        <w:t xml:space="preserve">tādējādi patvaļīgi uzsākot nokavēto nodokļu maksājumu piespiedu piedziņu. </w:t>
      </w:r>
    </w:p>
    <w:p w14:paraId="0EEC4C4C" w14:textId="091F65FC" w:rsidR="00C66C0E" w:rsidRDefault="00AC3AC4" w:rsidP="00351F3A">
      <w:pPr>
        <w:spacing w:line="276" w:lineRule="auto"/>
        <w:ind w:firstLine="720"/>
        <w:jc w:val="both"/>
        <w:rPr>
          <w:rFonts w:asciiTheme="majorBidi" w:hAnsiTheme="majorBidi" w:cstheme="majorBidi"/>
        </w:rPr>
      </w:pPr>
      <w:r>
        <w:rPr>
          <w:rFonts w:asciiTheme="majorBidi" w:hAnsiTheme="majorBidi" w:cstheme="majorBidi"/>
        </w:rPr>
        <w:t>Tātad</w:t>
      </w:r>
      <w:r w:rsidR="00817A14">
        <w:rPr>
          <w:rFonts w:asciiTheme="majorBidi" w:hAnsiTheme="majorBidi" w:cstheme="majorBidi"/>
        </w:rPr>
        <w:t xml:space="preserve"> </w:t>
      </w:r>
      <w:r>
        <w:rPr>
          <w:rFonts w:asciiTheme="majorBidi" w:hAnsiTheme="majorBidi" w:cstheme="majorBidi"/>
        </w:rPr>
        <w:t xml:space="preserve">pieteicēja pēc būtības iebilst </w:t>
      </w:r>
      <w:r w:rsidR="00817A14">
        <w:rPr>
          <w:rFonts w:asciiTheme="majorBidi" w:hAnsiTheme="majorBidi" w:cstheme="majorBidi"/>
        </w:rPr>
        <w:t>administratīv</w:t>
      </w:r>
      <w:r w:rsidR="00354FB3">
        <w:rPr>
          <w:rFonts w:asciiTheme="majorBidi" w:hAnsiTheme="majorBidi" w:cstheme="majorBidi"/>
        </w:rPr>
        <w:t>o</w:t>
      </w:r>
      <w:r w:rsidR="00817A14">
        <w:rPr>
          <w:rFonts w:asciiTheme="majorBidi" w:hAnsiTheme="majorBidi" w:cstheme="majorBidi"/>
        </w:rPr>
        <w:t xml:space="preserve"> akt</w:t>
      </w:r>
      <w:r w:rsidR="00354FB3">
        <w:rPr>
          <w:rFonts w:asciiTheme="majorBidi" w:hAnsiTheme="majorBidi" w:cstheme="majorBidi"/>
        </w:rPr>
        <w:t>u</w:t>
      </w:r>
      <w:r w:rsidR="00817A14">
        <w:rPr>
          <w:rFonts w:asciiTheme="majorBidi" w:hAnsiTheme="majorBidi" w:cstheme="majorBidi"/>
        </w:rPr>
        <w:t xml:space="preserve"> – maksāšanas paziņojumu</w:t>
      </w:r>
      <w:r w:rsidR="00354FB3">
        <w:rPr>
          <w:rFonts w:asciiTheme="majorBidi" w:hAnsiTheme="majorBidi" w:cstheme="majorBidi"/>
        </w:rPr>
        <w:t> </w:t>
      </w:r>
      <w:r w:rsidR="00817A14">
        <w:rPr>
          <w:rFonts w:asciiTheme="majorBidi" w:hAnsiTheme="majorBidi" w:cstheme="majorBidi"/>
        </w:rPr>
        <w:t>–</w:t>
      </w:r>
      <w:r w:rsidR="00354FB3">
        <w:rPr>
          <w:rFonts w:asciiTheme="majorBidi" w:hAnsiTheme="majorBidi" w:cstheme="majorBidi"/>
        </w:rPr>
        <w:t xml:space="preserve"> </w:t>
      </w:r>
      <w:r w:rsidR="00817A14">
        <w:rPr>
          <w:rFonts w:asciiTheme="majorBidi" w:hAnsiTheme="majorBidi" w:cstheme="majorBidi"/>
        </w:rPr>
        <w:t>izpildes kārtībai</w:t>
      </w:r>
      <w:r w:rsidR="00BD7C35">
        <w:rPr>
          <w:rFonts w:asciiTheme="majorBidi" w:hAnsiTheme="majorBidi" w:cstheme="majorBidi"/>
        </w:rPr>
        <w:t>.</w:t>
      </w:r>
    </w:p>
    <w:p w14:paraId="124B05B9" w14:textId="3C646D41" w:rsidR="00AC3AC4" w:rsidRDefault="00AC3AC4" w:rsidP="00351F3A">
      <w:pPr>
        <w:spacing w:line="276" w:lineRule="auto"/>
        <w:ind w:firstLine="720"/>
        <w:jc w:val="both"/>
        <w:rPr>
          <w:rFonts w:asciiTheme="majorBidi" w:hAnsiTheme="majorBidi" w:cstheme="majorBidi"/>
        </w:rPr>
      </w:pPr>
      <w:r>
        <w:rPr>
          <w:rFonts w:asciiTheme="majorBidi" w:hAnsiTheme="majorBidi" w:cstheme="majorBidi"/>
        </w:rPr>
        <w:t xml:space="preserve"> </w:t>
      </w:r>
    </w:p>
    <w:p w14:paraId="0C569D18" w14:textId="0EA1C8B8" w:rsidR="004109C4" w:rsidRDefault="00817A14" w:rsidP="00351F3A">
      <w:pPr>
        <w:spacing w:line="276" w:lineRule="auto"/>
        <w:ind w:firstLine="720"/>
        <w:jc w:val="both"/>
        <w:rPr>
          <w:rFonts w:asciiTheme="majorBidi" w:hAnsiTheme="majorBidi" w:cstheme="majorBidi"/>
        </w:rPr>
      </w:pPr>
      <w:r>
        <w:rPr>
          <w:rFonts w:asciiTheme="majorBidi" w:hAnsiTheme="majorBidi" w:cstheme="majorBidi"/>
        </w:rPr>
        <w:t>[7] </w:t>
      </w:r>
      <w:r w:rsidR="004109C4">
        <w:rPr>
          <w:rFonts w:asciiTheme="majorBidi" w:hAnsiTheme="majorBidi" w:cstheme="majorBidi"/>
        </w:rPr>
        <w:t>Likuma „Par nekustamā īpašuma nodokli” 9.panta otrā daļa paredz, ka n</w:t>
      </w:r>
      <w:r w:rsidR="004109C4" w:rsidRPr="004109C4">
        <w:rPr>
          <w:rFonts w:asciiTheme="majorBidi" w:hAnsiTheme="majorBidi" w:cstheme="majorBidi"/>
        </w:rPr>
        <w:t xml:space="preserve">oteiktajā laikā nenomaksāto nodokli, soda naudu vai nokavējuma naudu saskaņā ar pašvaldības lēmumu piedzen bezstrīda kārtībā atbilstoši likumam </w:t>
      </w:r>
      <w:r w:rsidR="004109C4">
        <w:rPr>
          <w:rFonts w:asciiTheme="majorBidi" w:hAnsiTheme="majorBidi" w:cstheme="majorBidi"/>
        </w:rPr>
        <w:t>„</w:t>
      </w:r>
      <w:r w:rsidR="004109C4" w:rsidRPr="004109C4">
        <w:rPr>
          <w:rFonts w:asciiTheme="majorBidi" w:hAnsiTheme="majorBidi" w:cstheme="majorBidi"/>
        </w:rPr>
        <w:t>Par nodokļiem un nodevām” un</w:t>
      </w:r>
      <w:r w:rsidR="00354FB3">
        <w:rPr>
          <w:rFonts w:asciiTheme="majorBidi" w:hAnsiTheme="majorBidi" w:cstheme="majorBidi"/>
        </w:rPr>
        <w:t xml:space="preserve"> </w:t>
      </w:r>
      <w:r w:rsidR="004109C4" w:rsidRPr="004109C4">
        <w:rPr>
          <w:rFonts w:asciiTheme="majorBidi" w:hAnsiTheme="majorBidi" w:cstheme="majorBidi"/>
        </w:rPr>
        <w:t>Administratīvā procesa likumā</w:t>
      </w:r>
      <w:r w:rsidR="00354FB3">
        <w:rPr>
          <w:rFonts w:asciiTheme="majorBidi" w:hAnsiTheme="majorBidi" w:cstheme="majorBidi"/>
        </w:rPr>
        <w:t xml:space="preserve"> </w:t>
      </w:r>
      <w:r w:rsidR="004109C4" w:rsidRPr="004109C4">
        <w:rPr>
          <w:rFonts w:asciiTheme="majorBidi" w:hAnsiTheme="majorBidi" w:cstheme="majorBidi"/>
        </w:rPr>
        <w:t xml:space="preserve">noteiktajai administratīvā akta piespiedu izpildes kārtībai. </w:t>
      </w:r>
      <w:r w:rsidR="009D3A61">
        <w:rPr>
          <w:rFonts w:asciiTheme="majorBidi" w:hAnsiTheme="majorBidi" w:cstheme="majorBidi"/>
        </w:rPr>
        <w:t>Savukārt atbilstoši likuma</w:t>
      </w:r>
      <w:r w:rsidR="00354FB3">
        <w:rPr>
          <w:rFonts w:asciiTheme="majorBidi" w:hAnsiTheme="majorBidi" w:cstheme="majorBidi"/>
        </w:rPr>
        <w:t xml:space="preserve"> „Par nekustamā īpašuma nodokli” </w:t>
      </w:r>
      <w:r w:rsidR="009D3A61">
        <w:rPr>
          <w:rFonts w:asciiTheme="majorBidi" w:hAnsiTheme="majorBidi" w:cstheme="majorBidi"/>
        </w:rPr>
        <w:t>9.</w:t>
      </w:r>
      <w:r w:rsidR="009D3A61">
        <w:rPr>
          <w:rFonts w:asciiTheme="majorBidi" w:hAnsiTheme="majorBidi" w:cstheme="majorBidi"/>
          <w:vertAlign w:val="superscript"/>
        </w:rPr>
        <w:t>1</w:t>
      </w:r>
      <w:r w:rsidR="009D3A61">
        <w:rPr>
          <w:rFonts w:asciiTheme="majorBidi" w:hAnsiTheme="majorBidi" w:cstheme="majorBidi"/>
        </w:rPr>
        <w:t xml:space="preserve">pantam </w:t>
      </w:r>
      <w:r w:rsidR="009D3A61" w:rsidRPr="004109C4">
        <w:rPr>
          <w:rFonts w:asciiTheme="majorBidi" w:hAnsiTheme="majorBidi" w:cstheme="majorBidi"/>
        </w:rPr>
        <w:t xml:space="preserve">pirms nodokļa piedziņas </w:t>
      </w:r>
      <w:r w:rsidR="009D3A61">
        <w:rPr>
          <w:rFonts w:asciiTheme="majorBidi" w:hAnsiTheme="majorBidi" w:cstheme="majorBidi"/>
        </w:rPr>
        <w:t xml:space="preserve">ir </w:t>
      </w:r>
      <w:r w:rsidR="009D3A61" w:rsidRPr="004109C4">
        <w:rPr>
          <w:rFonts w:asciiTheme="majorBidi" w:hAnsiTheme="majorBidi" w:cstheme="majorBidi"/>
        </w:rPr>
        <w:t>jānosūta ar nodokļa piedziņu saistītie dokumenti – brīdinājums par administratīvā akta piespiedu izpildi un lēmums par nokavēto nodokļa maksājumu piedziņu.</w:t>
      </w:r>
    </w:p>
    <w:p w14:paraId="5D7F2691" w14:textId="509AFFE1" w:rsidR="009D3A61" w:rsidRDefault="009D3A61" w:rsidP="00351F3A">
      <w:pPr>
        <w:spacing w:line="276" w:lineRule="auto"/>
        <w:ind w:firstLine="720"/>
        <w:jc w:val="both"/>
        <w:rPr>
          <w:rFonts w:asciiTheme="majorBidi" w:hAnsiTheme="majorBidi" w:cstheme="majorBidi"/>
        </w:rPr>
      </w:pPr>
      <w:r>
        <w:rPr>
          <w:rFonts w:asciiTheme="majorBidi" w:hAnsiTheme="majorBidi" w:cstheme="majorBidi"/>
        </w:rPr>
        <w:t xml:space="preserve">Līdzīgi noteic arī Administratīvā procesa likuma 360.pants, paredzot piespiedu izpildes priekšnoteikumus, un likuma „Par nodokļiem un nodevām” 26.pants, paredzot, ka </w:t>
      </w:r>
      <w:r w:rsidRPr="009D3A61">
        <w:rPr>
          <w:rFonts w:asciiTheme="majorBidi" w:hAnsiTheme="majorBidi" w:cstheme="majorBidi"/>
        </w:rPr>
        <w:t>aprēķinātos nodokļu maksājumus (arī soda naudu), kuri nav samaksāti nodokļu likumos vai citos normatīvajos aktos noteiktajā termiņā, un ar tiem saistīto nokavējuma naudu, kā arī izdevumus par nokavēto nodokļu maksājumu piedziņu bezstrīda kārtībā nodokļu administrācija piedzen bezstrīda kārtībā, pamatojoties uz lēmumu par nokavēto nodokļu maksājumu piedziņu.</w:t>
      </w:r>
      <w:r>
        <w:rPr>
          <w:rFonts w:asciiTheme="majorBidi" w:hAnsiTheme="majorBidi" w:cstheme="majorBidi"/>
        </w:rPr>
        <w:t xml:space="preserve"> </w:t>
      </w:r>
    </w:p>
    <w:p w14:paraId="5D85F497" w14:textId="15EDB1F8" w:rsidR="006D0BA7" w:rsidRDefault="0031556F" w:rsidP="00351F3A">
      <w:pPr>
        <w:spacing w:line="276" w:lineRule="auto"/>
        <w:ind w:firstLine="720"/>
        <w:jc w:val="both"/>
        <w:rPr>
          <w:rFonts w:asciiTheme="majorBidi" w:hAnsiTheme="majorBidi" w:cstheme="majorBidi"/>
        </w:rPr>
      </w:pPr>
      <w:r>
        <w:rPr>
          <w:rFonts w:asciiTheme="majorBidi" w:hAnsiTheme="majorBidi" w:cstheme="majorBidi"/>
        </w:rPr>
        <w:t xml:space="preserve">Ievērojot minēto, </w:t>
      </w:r>
      <w:r w:rsidR="009D3A61" w:rsidRPr="00BD7C35">
        <w:rPr>
          <w:rFonts w:asciiTheme="majorBidi" w:hAnsiTheme="majorBidi" w:cstheme="majorBidi"/>
        </w:rPr>
        <w:t>administrācijas rīcība</w:t>
      </w:r>
      <w:r w:rsidR="00BD7C35" w:rsidRPr="00BD7C35">
        <w:rPr>
          <w:rFonts w:asciiTheme="majorBidi" w:hAnsiTheme="majorBidi" w:cstheme="majorBidi"/>
        </w:rPr>
        <w:t xml:space="preserve">, pieteicējas samaksātos naudas līdzekļus </w:t>
      </w:r>
      <w:r w:rsidR="00F76B41">
        <w:rPr>
          <w:rFonts w:asciiTheme="majorBidi" w:hAnsiTheme="majorBidi" w:cstheme="majorBidi"/>
        </w:rPr>
        <w:t>novirzot</w:t>
      </w:r>
      <w:r w:rsidR="00BD7C35" w:rsidRPr="00BD7C35">
        <w:rPr>
          <w:rFonts w:asciiTheme="majorBidi" w:hAnsiTheme="majorBidi" w:cstheme="majorBidi"/>
        </w:rPr>
        <w:t xml:space="preserve"> nodokļa parāda un ar to saistītās nokavējuma naudas segšanai,</w:t>
      </w:r>
      <w:r w:rsidR="009D3A61" w:rsidRPr="00BD7C35">
        <w:rPr>
          <w:rFonts w:asciiTheme="majorBidi" w:hAnsiTheme="majorBidi" w:cstheme="majorBidi"/>
        </w:rPr>
        <w:t xml:space="preserve"> </w:t>
      </w:r>
      <w:r w:rsidR="00267D90">
        <w:rPr>
          <w:rFonts w:asciiTheme="majorBidi" w:hAnsiTheme="majorBidi" w:cstheme="majorBidi"/>
        </w:rPr>
        <w:t xml:space="preserve">ir </w:t>
      </w:r>
      <w:r>
        <w:rPr>
          <w:rFonts w:asciiTheme="majorBidi" w:hAnsiTheme="majorBidi" w:cstheme="majorBidi"/>
        </w:rPr>
        <w:t>aplūkojama</w:t>
      </w:r>
      <w:r w:rsidR="009D3A61" w:rsidRPr="00BD7C35">
        <w:rPr>
          <w:rFonts w:asciiTheme="majorBidi" w:hAnsiTheme="majorBidi" w:cstheme="majorBidi"/>
        </w:rPr>
        <w:t xml:space="preserve"> kā uz administratīvā akta piespiedu izpildi vērsta darbība, kuras tiesiskums tiesā pārbaudāms</w:t>
      </w:r>
      <w:r w:rsidR="006D0BA7">
        <w:rPr>
          <w:rFonts w:asciiTheme="majorBidi" w:hAnsiTheme="majorBidi" w:cstheme="majorBidi"/>
        </w:rPr>
        <w:t xml:space="preserve"> Administratīvā procesa likuma 363.pantā paredzētajā kārtībā.</w:t>
      </w:r>
    </w:p>
    <w:p w14:paraId="2A370AB4" w14:textId="077ACC4F" w:rsidR="004109C4" w:rsidRDefault="00BD7C35" w:rsidP="00351F3A">
      <w:pPr>
        <w:spacing w:line="276" w:lineRule="auto"/>
        <w:ind w:firstLine="720"/>
        <w:jc w:val="both"/>
        <w:rPr>
          <w:rFonts w:asciiTheme="majorBidi" w:hAnsiTheme="majorBidi" w:cstheme="majorBidi"/>
        </w:rPr>
      </w:pPr>
      <w:r>
        <w:rPr>
          <w:rFonts w:asciiTheme="majorBidi" w:hAnsiTheme="majorBidi" w:cstheme="majorBidi"/>
        </w:rPr>
        <w:t>Līdz ar to tiesnesis nepamatoti atzinis, ka iestādes darbības, veicot uz administratīvā akta izpildi vērstas darbības, nav pārbaudāmas administratīvā procesa kārtībā</w:t>
      </w:r>
      <w:r w:rsidR="00C10650">
        <w:rPr>
          <w:rFonts w:asciiTheme="majorBidi" w:hAnsiTheme="majorBidi" w:cstheme="majorBidi"/>
        </w:rPr>
        <w:t>.</w:t>
      </w:r>
      <w:r>
        <w:rPr>
          <w:rFonts w:asciiTheme="majorBidi" w:hAnsiTheme="majorBidi" w:cstheme="majorBidi"/>
        </w:rPr>
        <w:t xml:space="preserve"> </w:t>
      </w:r>
      <w:r w:rsidR="00C10650">
        <w:rPr>
          <w:rFonts w:asciiTheme="majorBidi" w:hAnsiTheme="majorBidi" w:cstheme="majorBidi"/>
        </w:rPr>
        <w:t>T</w:t>
      </w:r>
      <w:r>
        <w:rPr>
          <w:rFonts w:asciiTheme="majorBidi" w:hAnsiTheme="majorBidi" w:cstheme="majorBidi"/>
        </w:rPr>
        <w:t xml:space="preserve">ādēļ tiesneša lēmums ir atceļams un pieteikums </w:t>
      </w:r>
      <w:r w:rsidR="00C10650">
        <w:rPr>
          <w:rFonts w:asciiTheme="majorBidi" w:hAnsiTheme="majorBidi" w:cstheme="majorBidi"/>
        </w:rPr>
        <w:t xml:space="preserve">ir </w:t>
      </w:r>
      <w:r>
        <w:rPr>
          <w:rFonts w:asciiTheme="majorBidi" w:hAnsiTheme="majorBidi" w:cstheme="majorBidi"/>
        </w:rPr>
        <w:t xml:space="preserve">nosūtāms </w:t>
      </w:r>
      <w:r w:rsidRPr="00BD7C35">
        <w:rPr>
          <w:rFonts w:asciiTheme="majorBidi" w:hAnsiTheme="majorBidi" w:cstheme="majorBidi"/>
        </w:rPr>
        <w:t xml:space="preserve">Administratīvajai rajona tiesai jautājuma izlemšanai par </w:t>
      </w:r>
      <w:r w:rsidR="00B4475C">
        <w:rPr>
          <w:rFonts w:asciiTheme="majorBidi" w:hAnsiTheme="majorBidi" w:cstheme="majorBidi"/>
        </w:rPr>
        <w:t>tā virzību.</w:t>
      </w:r>
    </w:p>
    <w:p w14:paraId="1E26D8E7" w14:textId="77777777" w:rsidR="00BD7C35" w:rsidRDefault="00BD7C35" w:rsidP="00351F3A">
      <w:pPr>
        <w:spacing w:line="276" w:lineRule="auto"/>
        <w:ind w:firstLine="720"/>
        <w:jc w:val="both"/>
        <w:rPr>
          <w:rFonts w:asciiTheme="majorBidi" w:hAnsiTheme="majorBidi" w:cstheme="majorBidi"/>
        </w:rPr>
      </w:pPr>
    </w:p>
    <w:p w14:paraId="5C518456" w14:textId="177695F6" w:rsidR="002543F3" w:rsidRPr="002543F3" w:rsidRDefault="002543F3" w:rsidP="00351F3A">
      <w:pPr>
        <w:spacing w:line="276" w:lineRule="auto"/>
        <w:ind w:firstLine="720"/>
        <w:jc w:val="both"/>
        <w:rPr>
          <w:rFonts w:asciiTheme="majorBidi" w:hAnsiTheme="majorBidi" w:cstheme="majorBidi"/>
        </w:rPr>
      </w:pPr>
      <w:r>
        <w:rPr>
          <w:rFonts w:asciiTheme="majorBidi" w:hAnsiTheme="majorBidi" w:cstheme="majorBidi"/>
        </w:rPr>
        <w:t>[</w:t>
      </w:r>
      <w:r w:rsidR="004D4434">
        <w:rPr>
          <w:rFonts w:asciiTheme="majorBidi" w:hAnsiTheme="majorBidi" w:cstheme="majorBidi"/>
        </w:rPr>
        <w:t>8</w:t>
      </w:r>
      <w:r>
        <w:rPr>
          <w:rFonts w:asciiTheme="majorBidi" w:hAnsiTheme="majorBidi" w:cstheme="majorBidi"/>
        </w:rPr>
        <w:t>] </w:t>
      </w:r>
      <w:r w:rsidRPr="002543F3">
        <w:rPr>
          <w:rFonts w:asciiTheme="majorBidi" w:hAnsiTheme="majorBidi" w:cstheme="majorBidi"/>
        </w:rPr>
        <w:t xml:space="preserve">Blakus sūdzībā </w:t>
      </w:r>
      <w:r>
        <w:rPr>
          <w:rFonts w:asciiTheme="majorBidi" w:hAnsiTheme="majorBidi" w:cstheme="majorBidi"/>
        </w:rPr>
        <w:t>pieteicēja</w:t>
      </w:r>
      <w:r w:rsidRPr="002543F3">
        <w:rPr>
          <w:rFonts w:asciiTheme="majorBidi" w:hAnsiTheme="majorBidi" w:cstheme="majorBidi"/>
        </w:rPr>
        <w:t xml:space="preserve"> norāda, ka </w:t>
      </w:r>
      <w:r>
        <w:rPr>
          <w:rFonts w:asciiTheme="majorBidi" w:hAnsiTheme="majorBidi" w:cstheme="majorBidi"/>
        </w:rPr>
        <w:t>administrācijas</w:t>
      </w:r>
      <w:r w:rsidRPr="002543F3">
        <w:rPr>
          <w:rFonts w:asciiTheme="majorBidi" w:hAnsiTheme="majorBidi" w:cstheme="majorBidi"/>
        </w:rPr>
        <w:t xml:space="preserve"> izdotie maksāšanas paziņojumi ir</w:t>
      </w:r>
      <w:r>
        <w:rPr>
          <w:rFonts w:asciiTheme="majorBidi" w:hAnsiTheme="majorBidi" w:cstheme="majorBidi"/>
        </w:rPr>
        <w:t xml:space="preserve"> </w:t>
      </w:r>
      <w:r w:rsidRPr="002543F3">
        <w:rPr>
          <w:rFonts w:asciiTheme="majorBidi" w:hAnsiTheme="majorBidi" w:cstheme="majorBidi"/>
        </w:rPr>
        <w:t>prettiesiski, jo nav ievērots trīs gadu noilguma termiņš un bez tiesiska pamata noteikt</w:t>
      </w:r>
      <w:r w:rsidR="00BD7C35">
        <w:rPr>
          <w:rFonts w:asciiTheme="majorBidi" w:hAnsiTheme="majorBidi" w:cstheme="majorBidi"/>
        </w:rPr>
        <w:t xml:space="preserve">s gan parāds, gan </w:t>
      </w:r>
      <w:r w:rsidRPr="002543F3">
        <w:rPr>
          <w:rFonts w:asciiTheme="majorBidi" w:hAnsiTheme="majorBidi" w:cstheme="majorBidi"/>
        </w:rPr>
        <w:t>nokavējuma</w:t>
      </w:r>
      <w:r>
        <w:rPr>
          <w:rFonts w:asciiTheme="majorBidi" w:hAnsiTheme="majorBidi" w:cstheme="majorBidi"/>
        </w:rPr>
        <w:t xml:space="preserve"> </w:t>
      </w:r>
      <w:r w:rsidRPr="002543F3">
        <w:rPr>
          <w:rFonts w:asciiTheme="majorBidi" w:hAnsiTheme="majorBidi" w:cstheme="majorBidi"/>
        </w:rPr>
        <w:t>nauda.</w:t>
      </w:r>
    </w:p>
    <w:p w14:paraId="7B06AC22" w14:textId="3C4632F9" w:rsidR="002543F3" w:rsidRDefault="002543F3" w:rsidP="00351F3A">
      <w:pPr>
        <w:spacing w:line="276" w:lineRule="auto"/>
        <w:ind w:firstLine="720"/>
        <w:jc w:val="both"/>
        <w:rPr>
          <w:rFonts w:asciiTheme="majorBidi" w:hAnsiTheme="majorBidi" w:cstheme="majorBidi"/>
        </w:rPr>
      </w:pPr>
      <w:r w:rsidRPr="002543F3">
        <w:rPr>
          <w:rFonts w:asciiTheme="majorBidi" w:hAnsiTheme="majorBidi" w:cstheme="majorBidi"/>
        </w:rPr>
        <w:t>Šis arguments ir vērsts uz lietas izskatīšanu pēc būtības</w:t>
      </w:r>
      <w:r w:rsidR="00622994">
        <w:rPr>
          <w:rFonts w:asciiTheme="majorBidi" w:hAnsiTheme="majorBidi" w:cstheme="majorBidi"/>
        </w:rPr>
        <w:t>, tādēļ tas nevar tikt risināts blakus sūdzības tiesvedībā.</w:t>
      </w:r>
      <w:r w:rsidRPr="002543F3">
        <w:rPr>
          <w:rFonts w:asciiTheme="majorBidi" w:hAnsiTheme="majorBidi" w:cstheme="majorBidi"/>
        </w:rPr>
        <w:t xml:space="preserve"> </w:t>
      </w:r>
      <w:r w:rsidR="00622994">
        <w:rPr>
          <w:rFonts w:asciiTheme="majorBidi" w:hAnsiTheme="majorBidi" w:cstheme="majorBidi"/>
        </w:rPr>
        <w:t>Tomēr</w:t>
      </w:r>
      <w:r w:rsidRPr="002543F3">
        <w:rPr>
          <w:rFonts w:asciiTheme="majorBidi" w:hAnsiTheme="majorBidi" w:cstheme="majorBidi"/>
        </w:rPr>
        <w:t>, ja lieta tiktu skatīta pēc būtības,</w:t>
      </w:r>
      <w:r>
        <w:rPr>
          <w:rFonts w:asciiTheme="majorBidi" w:hAnsiTheme="majorBidi" w:cstheme="majorBidi"/>
        </w:rPr>
        <w:t xml:space="preserve"> </w:t>
      </w:r>
      <w:r w:rsidRPr="002543F3">
        <w:rPr>
          <w:rFonts w:asciiTheme="majorBidi" w:hAnsiTheme="majorBidi" w:cstheme="majorBidi"/>
        </w:rPr>
        <w:t xml:space="preserve">tam varētu būt nozīme (sal. </w:t>
      </w:r>
      <w:r w:rsidRPr="002543F3">
        <w:rPr>
          <w:rFonts w:asciiTheme="majorBidi" w:hAnsiTheme="majorBidi" w:cstheme="majorBidi"/>
          <w:i/>
          <w:iCs/>
        </w:rPr>
        <w:t>Senāta 2023.gada 18.decembra sprieduma lietā Nr.</w:t>
      </w:r>
      <w:r w:rsidR="00622994">
        <w:rPr>
          <w:rFonts w:asciiTheme="majorBidi" w:hAnsiTheme="majorBidi" w:cstheme="majorBidi"/>
          <w:i/>
          <w:iCs/>
        </w:rPr>
        <w:t> </w:t>
      </w:r>
      <w:r w:rsidRPr="002543F3">
        <w:rPr>
          <w:rFonts w:asciiTheme="majorBidi" w:hAnsiTheme="majorBidi" w:cstheme="majorBidi"/>
          <w:i/>
          <w:iCs/>
        </w:rPr>
        <w:t xml:space="preserve">SKA-196/2023, </w:t>
      </w:r>
      <w:hyperlink r:id="rId9" w:history="1">
        <w:r w:rsidRPr="00267D90">
          <w:rPr>
            <w:rStyle w:val="Hyperlink"/>
            <w:rFonts w:asciiTheme="majorBidi" w:hAnsiTheme="majorBidi" w:cstheme="majorBidi"/>
            <w:i/>
            <w:iCs/>
          </w:rPr>
          <w:t>ECLI:LV:AT:2023:1218.A420200520.13.S</w:t>
        </w:r>
      </w:hyperlink>
      <w:r w:rsidRPr="002543F3">
        <w:rPr>
          <w:rFonts w:asciiTheme="majorBidi" w:hAnsiTheme="majorBidi" w:cstheme="majorBidi"/>
          <w:i/>
          <w:iCs/>
        </w:rPr>
        <w:t>, 9. un 10.punkts</w:t>
      </w:r>
      <w:r w:rsidRPr="002543F3">
        <w:rPr>
          <w:rFonts w:asciiTheme="majorBidi" w:hAnsiTheme="majorBidi" w:cstheme="majorBidi"/>
        </w:rPr>
        <w:t>).</w:t>
      </w:r>
      <w:r w:rsidRPr="002543F3">
        <w:rPr>
          <w:rFonts w:asciiTheme="majorBidi" w:hAnsiTheme="majorBidi" w:cstheme="majorBidi"/>
        </w:rPr>
        <w:cr/>
      </w:r>
    </w:p>
    <w:p w14:paraId="78E1833D" w14:textId="77777777" w:rsidR="003D69C5" w:rsidRDefault="003D69C5" w:rsidP="00351F3A">
      <w:pPr>
        <w:spacing w:after="160" w:line="276" w:lineRule="auto"/>
        <w:rPr>
          <w:b/>
        </w:rPr>
      </w:pPr>
      <w:r>
        <w:rPr>
          <w:b/>
        </w:rPr>
        <w:br w:type="page"/>
      </w:r>
    </w:p>
    <w:p w14:paraId="2ACB06A9" w14:textId="48C2EBEB" w:rsidR="0080787E" w:rsidRDefault="0080787E" w:rsidP="00351F3A">
      <w:pPr>
        <w:spacing w:line="276" w:lineRule="auto"/>
        <w:jc w:val="center"/>
        <w:rPr>
          <w:b/>
        </w:rPr>
      </w:pPr>
      <w:r w:rsidRPr="00EC55A4">
        <w:rPr>
          <w:b/>
        </w:rPr>
        <w:t>Rezolutīvā daļa</w:t>
      </w:r>
    </w:p>
    <w:p w14:paraId="5CB290BC" w14:textId="77777777" w:rsidR="00BD7C35" w:rsidRPr="00EC55A4" w:rsidRDefault="00BD7C35" w:rsidP="00351F3A">
      <w:pPr>
        <w:spacing w:line="276" w:lineRule="auto"/>
        <w:jc w:val="center"/>
        <w:rPr>
          <w:b/>
        </w:rPr>
      </w:pPr>
    </w:p>
    <w:p w14:paraId="18724A3D" w14:textId="22AA1F87" w:rsidR="0080787E" w:rsidRDefault="0080787E" w:rsidP="00351F3A">
      <w:pPr>
        <w:spacing w:line="276" w:lineRule="auto"/>
        <w:ind w:firstLine="720"/>
        <w:jc w:val="both"/>
        <w:rPr>
          <w:color w:val="000000"/>
        </w:rPr>
      </w:pPr>
      <w:r w:rsidRPr="009F1565">
        <w:t xml:space="preserve">Pamatojoties uz </w:t>
      </w:r>
      <w:r w:rsidRPr="00B454F5">
        <w:t xml:space="preserve">Administratīvā procesa </w:t>
      </w:r>
      <w:r w:rsidRPr="0080787E">
        <w:t>likuma 129.</w:t>
      </w:r>
      <w:r w:rsidRPr="0080787E">
        <w:rPr>
          <w:vertAlign w:val="superscript"/>
        </w:rPr>
        <w:t>1</w:t>
      </w:r>
      <w:r w:rsidRPr="0080787E">
        <w:t>panta pirmās daļas 1.punktu, 323.panta pirmās daļas 2.punktu un 324.panta pirmo daļu</w:t>
      </w:r>
      <w:r w:rsidRPr="0080787E">
        <w:rPr>
          <w:color w:val="000000"/>
        </w:rPr>
        <w:t>,</w:t>
      </w:r>
      <w:r w:rsidRPr="00307170">
        <w:rPr>
          <w:color w:val="000000"/>
        </w:rPr>
        <w:t xml:space="preserve"> Senāts</w:t>
      </w:r>
    </w:p>
    <w:p w14:paraId="67CEDEFF" w14:textId="77777777" w:rsidR="00BD7C35" w:rsidRPr="00EC55A4" w:rsidRDefault="00BD7C35" w:rsidP="00351F3A">
      <w:pPr>
        <w:spacing w:line="276" w:lineRule="auto"/>
        <w:ind w:firstLine="720"/>
        <w:jc w:val="both"/>
        <w:rPr>
          <w:color w:val="000000"/>
        </w:rPr>
      </w:pPr>
    </w:p>
    <w:p w14:paraId="7CC06151" w14:textId="3D04D0E6" w:rsidR="0080787E" w:rsidRDefault="00BD7C35" w:rsidP="00351F3A">
      <w:pPr>
        <w:tabs>
          <w:tab w:val="left" w:pos="2700"/>
          <w:tab w:val="left" w:pos="6660"/>
        </w:tabs>
        <w:spacing w:line="276" w:lineRule="auto"/>
        <w:jc w:val="center"/>
        <w:rPr>
          <w:b/>
        </w:rPr>
      </w:pPr>
      <w:bookmarkStart w:id="0" w:name="Dropdown14"/>
      <w:r>
        <w:rPr>
          <w:b/>
        </w:rPr>
        <w:t>n</w:t>
      </w:r>
      <w:r w:rsidR="0080787E" w:rsidRPr="00EC55A4">
        <w:rPr>
          <w:b/>
        </w:rPr>
        <w:t>o</w:t>
      </w:r>
      <w:bookmarkEnd w:id="0"/>
      <w:r w:rsidR="0080787E" w:rsidRPr="00EC55A4">
        <w:rPr>
          <w:b/>
        </w:rPr>
        <w:t>lēma</w:t>
      </w:r>
    </w:p>
    <w:p w14:paraId="488BF439" w14:textId="77777777" w:rsidR="00BD7C35" w:rsidRPr="00EC55A4" w:rsidRDefault="00BD7C35" w:rsidP="00351F3A">
      <w:pPr>
        <w:tabs>
          <w:tab w:val="left" w:pos="2700"/>
          <w:tab w:val="left" w:pos="6660"/>
        </w:tabs>
        <w:spacing w:line="276" w:lineRule="auto"/>
        <w:jc w:val="center"/>
        <w:rPr>
          <w:b/>
        </w:rPr>
      </w:pPr>
    </w:p>
    <w:p w14:paraId="4FEB32EC" w14:textId="22F774B1" w:rsidR="00BD7C35" w:rsidRDefault="0080787E" w:rsidP="00351F3A">
      <w:pPr>
        <w:tabs>
          <w:tab w:val="left" w:pos="540"/>
          <w:tab w:val="left" w:pos="6660"/>
        </w:tabs>
        <w:spacing w:line="276" w:lineRule="auto"/>
        <w:ind w:firstLine="720"/>
        <w:jc w:val="both"/>
      </w:pPr>
      <w:r w:rsidRPr="009D19CA">
        <w:t xml:space="preserve">atcelt </w:t>
      </w:r>
      <w:r>
        <w:t xml:space="preserve">Administratīvās rajona tiesas tiesneša 2025.gada </w:t>
      </w:r>
      <w:r w:rsidR="00BD7C35">
        <w:t>7.ok</w:t>
      </w:r>
      <w:r w:rsidR="00622994">
        <w:t>to</w:t>
      </w:r>
      <w:r w:rsidR="00BD7C35">
        <w:t xml:space="preserve">bra lēmumu, ar kuru atteikts pieņemt </w:t>
      </w:r>
      <w:r w:rsidR="00351F3A">
        <w:t xml:space="preserve">[pers. A] </w:t>
      </w:r>
      <w:r w:rsidR="00BD7C35" w:rsidRPr="00BD7C35">
        <w:t>pieteikumu</w:t>
      </w:r>
      <w:r w:rsidR="00D319DB">
        <w:t xml:space="preserve"> un tā precizējumu</w:t>
      </w:r>
      <w:r w:rsidR="00BD7C35">
        <w:t xml:space="preserve">, </w:t>
      </w:r>
      <w:r w:rsidR="00BD7C35" w:rsidRPr="00622994">
        <w:t xml:space="preserve">un jautājumu par </w:t>
      </w:r>
      <w:r w:rsidR="00351F3A">
        <w:t>[pers. A]</w:t>
      </w:r>
      <w:r w:rsidR="00351F3A">
        <w:t xml:space="preserve"> </w:t>
      </w:r>
      <w:r w:rsidR="00BD7C35" w:rsidRPr="00622994">
        <w:t>pieteikuma</w:t>
      </w:r>
      <w:r w:rsidR="009D2AA7" w:rsidRPr="00622994">
        <w:t xml:space="preserve"> </w:t>
      </w:r>
      <w:r w:rsidR="00733120">
        <w:t xml:space="preserve">un tā precizējuma </w:t>
      </w:r>
      <w:r w:rsidR="00BD7C35" w:rsidRPr="00622994">
        <w:t>virzību nodot jaunai izskatīšanai Administratīvajā rajona tiesā</w:t>
      </w:r>
      <w:r w:rsidR="00BD7C35" w:rsidRPr="00B454F5">
        <w:t>;</w:t>
      </w:r>
    </w:p>
    <w:p w14:paraId="6E845586" w14:textId="0077EDDB" w:rsidR="00BD7C35" w:rsidRDefault="00BD7C35" w:rsidP="00351F3A">
      <w:pPr>
        <w:tabs>
          <w:tab w:val="left" w:pos="540"/>
          <w:tab w:val="left" w:pos="6660"/>
        </w:tabs>
        <w:spacing w:line="276" w:lineRule="auto"/>
        <w:ind w:firstLine="720"/>
        <w:jc w:val="both"/>
      </w:pPr>
      <w:r>
        <w:t xml:space="preserve">atmaksāt </w:t>
      </w:r>
      <w:r w:rsidR="00351F3A">
        <w:t xml:space="preserve">[pers. A] </w:t>
      </w:r>
      <w:r w:rsidRPr="00B454F5">
        <w:t>par blakus sūdzību samaksāto drošības naudu 15</w:t>
      </w:r>
      <w:r>
        <w:t> </w:t>
      </w:r>
      <w:r w:rsidRPr="00B454F5">
        <w:rPr>
          <w:i/>
          <w:iCs/>
        </w:rPr>
        <w:t>euro</w:t>
      </w:r>
      <w:r w:rsidRPr="00B454F5">
        <w:t>.</w:t>
      </w:r>
    </w:p>
    <w:p w14:paraId="0BB47A4B" w14:textId="77777777" w:rsidR="00BD7C35" w:rsidRDefault="00BD7C35" w:rsidP="00351F3A">
      <w:pPr>
        <w:spacing w:line="276" w:lineRule="auto"/>
        <w:ind w:firstLine="720"/>
        <w:jc w:val="both"/>
        <w:rPr>
          <w:color w:val="000000"/>
        </w:rPr>
      </w:pPr>
    </w:p>
    <w:p w14:paraId="4413CBDF" w14:textId="75745A2E" w:rsidR="00580898" w:rsidRDefault="0080787E" w:rsidP="00351F3A">
      <w:pPr>
        <w:spacing w:line="276" w:lineRule="auto"/>
        <w:ind w:firstLine="720"/>
        <w:jc w:val="both"/>
        <w:rPr>
          <w:color w:val="000000"/>
        </w:rPr>
      </w:pPr>
      <w:r w:rsidRPr="007D376D">
        <w:rPr>
          <w:color w:val="000000"/>
        </w:rPr>
        <w:t>Lēmums nav pārsūdzams.</w:t>
      </w:r>
    </w:p>
    <w:p w14:paraId="5658BC6F" w14:textId="77777777" w:rsidR="00F96A6A" w:rsidRDefault="00F96A6A" w:rsidP="00F96A6A">
      <w:pPr>
        <w:spacing w:line="276" w:lineRule="auto"/>
        <w:ind w:firstLine="720"/>
        <w:jc w:val="both"/>
        <w:rPr>
          <w:color w:val="000000"/>
        </w:rPr>
      </w:pPr>
    </w:p>
    <w:p w14:paraId="31C9C726" w14:textId="77777777" w:rsidR="00F96A6A" w:rsidRDefault="00F96A6A" w:rsidP="00F96A6A">
      <w:pPr>
        <w:spacing w:line="276" w:lineRule="auto"/>
        <w:ind w:firstLine="720"/>
        <w:jc w:val="both"/>
        <w:rPr>
          <w:color w:val="000000"/>
        </w:rPr>
      </w:pPr>
    </w:p>
    <w:p w14:paraId="116121C2" w14:textId="77777777" w:rsidR="00F96A6A" w:rsidRPr="00F96A6A" w:rsidRDefault="00F96A6A" w:rsidP="00F96A6A">
      <w:pPr>
        <w:spacing w:line="276" w:lineRule="auto"/>
        <w:jc w:val="both"/>
        <w:rPr>
          <w:color w:val="000000"/>
        </w:rPr>
      </w:pPr>
    </w:p>
    <w:sectPr w:rsidR="00F96A6A" w:rsidRPr="00F96A6A" w:rsidSect="003C65E8">
      <w:footerReference w:type="default" r:id="rId10"/>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AB6C" w14:textId="77777777" w:rsidR="00EE496A" w:rsidRDefault="00EE496A" w:rsidP="00EF02E9">
      <w:r>
        <w:separator/>
      </w:r>
    </w:p>
  </w:endnote>
  <w:endnote w:type="continuationSeparator" w:id="0">
    <w:p w14:paraId="15C7DC97" w14:textId="77777777" w:rsidR="00EE496A" w:rsidRDefault="00EE496A" w:rsidP="00EF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425612"/>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48A528B" w14:textId="22F8E32E" w:rsidR="00EF02E9" w:rsidRPr="009005B0" w:rsidRDefault="00EF02E9" w:rsidP="009005B0">
            <w:pPr>
              <w:pStyle w:val="Footer"/>
              <w:jc w:val="center"/>
              <w:rPr>
                <w:sz w:val="20"/>
                <w:szCs w:val="20"/>
              </w:rPr>
            </w:pPr>
            <w:r w:rsidRPr="009005B0">
              <w:rPr>
                <w:sz w:val="20"/>
                <w:szCs w:val="20"/>
              </w:rPr>
              <w:fldChar w:fldCharType="begin"/>
            </w:r>
            <w:r w:rsidRPr="009005B0">
              <w:rPr>
                <w:sz w:val="20"/>
                <w:szCs w:val="20"/>
              </w:rPr>
              <w:instrText>PAGE</w:instrText>
            </w:r>
            <w:r w:rsidRPr="009005B0">
              <w:rPr>
                <w:sz w:val="20"/>
                <w:szCs w:val="20"/>
              </w:rPr>
              <w:fldChar w:fldCharType="separate"/>
            </w:r>
            <w:r w:rsidRPr="009005B0">
              <w:rPr>
                <w:sz w:val="20"/>
                <w:szCs w:val="20"/>
              </w:rPr>
              <w:t>2</w:t>
            </w:r>
            <w:r w:rsidRPr="009005B0">
              <w:rPr>
                <w:sz w:val="20"/>
                <w:szCs w:val="20"/>
              </w:rPr>
              <w:fldChar w:fldCharType="end"/>
            </w:r>
            <w:r w:rsidRPr="009005B0">
              <w:rPr>
                <w:sz w:val="20"/>
                <w:szCs w:val="20"/>
              </w:rPr>
              <w:t xml:space="preserve"> no </w:t>
            </w:r>
            <w:r w:rsidRPr="009005B0">
              <w:rPr>
                <w:sz w:val="20"/>
                <w:szCs w:val="20"/>
              </w:rPr>
              <w:fldChar w:fldCharType="begin"/>
            </w:r>
            <w:r w:rsidRPr="009005B0">
              <w:rPr>
                <w:sz w:val="20"/>
                <w:szCs w:val="20"/>
              </w:rPr>
              <w:instrText>NUMPAGES</w:instrText>
            </w:r>
            <w:r w:rsidRPr="009005B0">
              <w:rPr>
                <w:sz w:val="20"/>
                <w:szCs w:val="20"/>
              </w:rPr>
              <w:fldChar w:fldCharType="separate"/>
            </w:r>
            <w:r w:rsidRPr="009005B0">
              <w:rPr>
                <w:sz w:val="20"/>
                <w:szCs w:val="20"/>
              </w:rPr>
              <w:t>2</w:t>
            </w:r>
            <w:r w:rsidRPr="009005B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1535" w14:textId="77777777" w:rsidR="00EE496A" w:rsidRDefault="00EE496A" w:rsidP="00EF02E9">
      <w:r>
        <w:separator/>
      </w:r>
    </w:p>
  </w:footnote>
  <w:footnote w:type="continuationSeparator" w:id="0">
    <w:p w14:paraId="2B461747" w14:textId="77777777" w:rsidR="00EE496A" w:rsidRDefault="00EE496A" w:rsidP="00EF0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166F"/>
    <w:multiLevelType w:val="multilevel"/>
    <w:tmpl w:val="9CD4F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45F87"/>
    <w:multiLevelType w:val="multilevel"/>
    <w:tmpl w:val="19CAC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F81B79"/>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5405254">
    <w:abstractNumId w:val="1"/>
  </w:num>
  <w:num w:numId="2" w16cid:durableId="163935625">
    <w:abstractNumId w:val="2"/>
  </w:num>
  <w:num w:numId="3" w16cid:durableId="4791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A1"/>
    <w:rsid w:val="00000420"/>
    <w:rsid w:val="00001F11"/>
    <w:rsid w:val="000074D3"/>
    <w:rsid w:val="00021F16"/>
    <w:rsid w:val="0003576B"/>
    <w:rsid w:val="00040F49"/>
    <w:rsid w:val="0005017D"/>
    <w:rsid w:val="00074F2B"/>
    <w:rsid w:val="00077D62"/>
    <w:rsid w:val="000805D5"/>
    <w:rsid w:val="00094AFD"/>
    <w:rsid w:val="000A59FC"/>
    <w:rsid w:val="000B3BF9"/>
    <w:rsid w:val="000B642D"/>
    <w:rsid w:val="000D50F5"/>
    <w:rsid w:val="000E1943"/>
    <w:rsid w:val="000E2386"/>
    <w:rsid w:val="000F1631"/>
    <w:rsid w:val="000F6C5A"/>
    <w:rsid w:val="000F738F"/>
    <w:rsid w:val="00102AE7"/>
    <w:rsid w:val="00103304"/>
    <w:rsid w:val="0010535A"/>
    <w:rsid w:val="00111F1A"/>
    <w:rsid w:val="00114E0E"/>
    <w:rsid w:val="00117EEA"/>
    <w:rsid w:val="0013193E"/>
    <w:rsid w:val="00136019"/>
    <w:rsid w:val="00154CE7"/>
    <w:rsid w:val="001647D2"/>
    <w:rsid w:val="00172C55"/>
    <w:rsid w:val="0018331E"/>
    <w:rsid w:val="001B1B0A"/>
    <w:rsid w:val="001B48BB"/>
    <w:rsid w:val="001C2856"/>
    <w:rsid w:val="001C7FCD"/>
    <w:rsid w:val="001D3A04"/>
    <w:rsid w:val="001D60BF"/>
    <w:rsid w:val="001E2CA7"/>
    <w:rsid w:val="001F418A"/>
    <w:rsid w:val="001F7F31"/>
    <w:rsid w:val="002004F1"/>
    <w:rsid w:val="00204881"/>
    <w:rsid w:val="00216EB5"/>
    <w:rsid w:val="00220798"/>
    <w:rsid w:val="00226D7E"/>
    <w:rsid w:val="002301F8"/>
    <w:rsid w:val="002306C2"/>
    <w:rsid w:val="0023419F"/>
    <w:rsid w:val="0023602E"/>
    <w:rsid w:val="00250A62"/>
    <w:rsid w:val="002543F3"/>
    <w:rsid w:val="00254DAD"/>
    <w:rsid w:val="0026114C"/>
    <w:rsid w:val="00262D0A"/>
    <w:rsid w:val="002647CD"/>
    <w:rsid w:val="00267B68"/>
    <w:rsid w:val="00267D90"/>
    <w:rsid w:val="002723ED"/>
    <w:rsid w:val="002A2010"/>
    <w:rsid w:val="002B5C0D"/>
    <w:rsid w:val="002B7839"/>
    <w:rsid w:val="002D4600"/>
    <w:rsid w:val="002D5172"/>
    <w:rsid w:val="002D734F"/>
    <w:rsid w:val="002F5302"/>
    <w:rsid w:val="00303429"/>
    <w:rsid w:val="00305E75"/>
    <w:rsid w:val="003100AD"/>
    <w:rsid w:val="0031556F"/>
    <w:rsid w:val="00321756"/>
    <w:rsid w:val="00324436"/>
    <w:rsid w:val="00326A24"/>
    <w:rsid w:val="00351EF6"/>
    <w:rsid w:val="00351F3A"/>
    <w:rsid w:val="00353445"/>
    <w:rsid w:val="00354FB3"/>
    <w:rsid w:val="00356503"/>
    <w:rsid w:val="00360A35"/>
    <w:rsid w:val="00367A07"/>
    <w:rsid w:val="00371A92"/>
    <w:rsid w:val="0038511F"/>
    <w:rsid w:val="00392F7F"/>
    <w:rsid w:val="00394776"/>
    <w:rsid w:val="00395AA1"/>
    <w:rsid w:val="003A6585"/>
    <w:rsid w:val="003B1BC3"/>
    <w:rsid w:val="003B42EE"/>
    <w:rsid w:val="003B726A"/>
    <w:rsid w:val="003B7FD6"/>
    <w:rsid w:val="003C1DAC"/>
    <w:rsid w:val="003C65E8"/>
    <w:rsid w:val="003C6E1F"/>
    <w:rsid w:val="003D1565"/>
    <w:rsid w:val="003D488B"/>
    <w:rsid w:val="003D69C5"/>
    <w:rsid w:val="003D6FA4"/>
    <w:rsid w:val="003E1DA4"/>
    <w:rsid w:val="003E2C88"/>
    <w:rsid w:val="003E58B6"/>
    <w:rsid w:val="003E6938"/>
    <w:rsid w:val="003F1184"/>
    <w:rsid w:val="00405E61"/>
    <w:rsid w:val="004109C4"/>
    <w:rsid w:val="004179B8"/>
    <w:rsid w:val="0042505A"/>
    <w:rsid w:val="00437DBE"/>
    <w:rsid w:val="004417A1"/>
    <w:rsid w:val="00463E4D"/>
    <w:rsid w:val="00465192"/>
    <w:rsid w:val="004749BF"/>
    <w:rsid w:val="00475C0E"/>
    <w:rsid w:val="00476834"/>
    <w:rsid w:val="004925ED"/>
    <w:rsid w:val="0049490A"/>
    <w:rsid w:val="00495A67"/>
    <w:rsid w:val="004A406F"/>
    <w:rsid w:val="004A5C14"/>
    <w:rsid w:val="004A72DE"/>
    <w:rsid w:val="004A7572"/>
    <w:rsid w:val="004B74BF"/>
    <w:rsid w:val="004C6B2A"/>
    <w:rsid w:val="004D1BF4"/>
    <w:rsid w:val="004D4434"/>
    <w:rsid w:val="004E21FC"/>
    <w:rsid w:val="004E34EE"/>
    <w:rsid w:val="004E7A11"/>
    <w:rsid w:val="004E7EBB"/>
    <w:rsid w:val="004F2FDC"/>
    <w:rsid w:val="0050383C"/>
    <w:rsid w:val="00515B59"/>
    <w:rsid w:val="00520E8F"/>
    <w:rsid w:val="005243C1"/>
    <w:rsid w:val="0052698E"/>
    <w:rsid w:val="00543173"/>
    <w:rsid w:val="005437AC"/>
    <w:rsid w:val="00545EE6"/>
    <w:rsid w:val="0055016D"/>
    <w:rsid w:val="00556AEC"/>
    <w:rsid w:val="00561217"/>
    <w:rsid w:val="00561705"/>
    <w:rsid w:val="00564B37"/>
    <w:rsid w:val="005665FF"/>
    <w:rsid w:val="0057429A"/>
    <w:rsid w:val="005764FA"/>
    <w:rsid w:val="00580898"/>
    <w:rsid w:val="0058740C"/>
    <w:rsid w:val="00587F72"/>
    <w:rsid w:val="00593DD2"/>
    <w:rsid w:val="005A737B"/>
    <w:rsid w:val="005C61E4"/>
    <w:rsid w:val="005D12C2"/>
    <w:rsid w:val="005D1CB7"/>
    <w:rsid w:val="005D24BE"/>
    <w:rsid w:val="005E2828"/>
    <w:rsid w:val="005E5F68"/>
    <w:rsid w:val="005F4856"/>
    <w:rsid w:val="005F727B"/>
    <w:rsid w:val="006016B0"/>
    <w:rsid w:val="00604634"/>
    <w:rsid w:val="00605243"/>
    <w:rsid w:val="00616EBE"/>
    <w:rsid w:val="00622994"/>
    <w:rsid w:val="006317D6"/>
    <w:rsid w:val="00647AEB"/>
    <w:rsid w:val="00647D9D"/>
    <w:rsid w:val="006576FE"/>
    <w:rsid w:val="00670528"/>
    <w:rsid w:val="00672450"/>
    <w:rsid w:val="00672A02"/>
    <w:rsid w:val="00675262"/>
    <w:rsid w:val="00695409"/>
    <w:rsid w:val="00695D80"/>
    <w:rsid w:val="006A5E10"/>
    <w:rsid w:val="006A67BD"/>
    <w:rsid w:val="006B4305"/>
    <w:rsid w:val="006B7C9D"/>
    <w:rsid w:val="006C29D8"/>
    <w:rsid w:val="006C383D"/>
    <w:rsid w:val="006C4EDE"/>
    <w:rsid w:val="006D0BA7"/>
    <w:rsid w:val="006D5EE6"/>
    <w:rsid w:val="00702F76"/>
    <w:rsid w:val="007074A5"/>
    <w:rsid w:val="007230F0"/>
    <w:rsid w:val="00733120"/>
    <w:rsid w:val="00743DD8"/>
    <w:rsid w:val="00750EC3"/>
    <w:rsid w:val="00755909"/>
    <w:rsid w:val="00756883"/>
    <w:rsid w:val="00757C3C"/>
    <w:rsid w:val="007640BB"/>
    <w:rsid w:val="00772040"/>
    <w:rsid w:val="007728F5"/>
    <w:rsid w:val="00773A49"/>
    <w:rsid w:val="00775764"/>
    <w:rsid w:val="00794AC4"/>
    <w:rsid w:val="007A4368"/>
    <w:rsid w:val="007B0FBE"/>
    <w:rsid w:val="007B18C3"/>
    <w:rsid w:val="007C2957"/>
    <w:rsid w:val="007C7A1D"/>
    <w:rsid w:val="007D5456"/>
    <w:rsid w:val="007E6107"/>
    <w:rsid w:val="007F0C41"/>
    <w:rsid w:val="008040EE"/>
    <w:rsid w:val="00805765"/>
    <w:rsid w:val="008076F4"/>
    <w:rsid w:val="0080787E"/>
    <w:rsid w:val="0081030D"/>
    <w:rsid w:val="008143AD"/>
    <w:rsid w:val="008156D2"/>
    <w:rsid w:val="00817A14"/>
    <w:rsid w:val="00820570"/>
    <w:rsid w:val="00833D05"/>
    <w:rsid w:val="00856CC9"/>
    <w:rsid w:val="00857BC1"/>
    <w:rsid w:val="0086073E"/>
    <w:rsid w:val="00862B94"/>
    <w:rsid w:val="00870E88"/>
    <w:rsid w:val="008735CD"/>
    <w:rsid w:val="00875126"/>
    <w:rsid w:val="00884F74"/>
    <w:rsid w:val="008872E3"/>
    <w:rsid w:val="00890C2E"/>
    <w:rsid w:val="00897EF5"/>
    <w:rsid w:val="008A266D"/>
    <w:rsid w:val="008A4382"/>
    <w:rsid w:val="008A5BEC"/>
    <w:rsid w:val="008B1664"/>
    <w:rsid w:val="008C281A"/>
    <w:rsid w:val="008E20A8"/>
    <w:rsid w:val="008E35FD"/>
    <w:rsid w:val="008E5BED"/>
    <w:rsid w:val="008E7012"/>
    <w:rsid w:val="008F1061"/>
    <w:rsid w:val="008F647B"/>
    <w:rsid w:val="008F6A86"/>
    <w:rsid w:val="009005B0"/>
    <w:rsid w:val="0090294D"/>
    <w:rsid w:val="00916FC4"/>
    <w:rsid w:val="00921C1B"/>
    <w:rsid w:val="009230E8"/>
    <w:rsid w:val="00930529"/>
    <w:rsid w:val="009315F6"/>
    <w:rsid w:val="0094060C"/>
    <w:rsid w:val="00946153"/>
    <w:rsid w:val="00950684"/>
    <w:rsid w:val="0096289C"/>
    <w:rsid w:val="0096362F"/>
    <w:rsid w:val="009640AA"/>
    <w:rsid w:val="00981823"/>
    <w:rsid w:val="00982D78"/>
    <w:rsid w:val="00991C00"/>
    <w:rsid w:val="00993FF5"/>
    <w:rsid w:val="009941CB"/>
    <w:rsid w:val="00994C3C"/>
    <w:rsid w:val="009950E8"/>
    <w:rsid w:val="00995481"/>
    <w:rsid w:val="009A5DE2"/>
    <w:rsid w:val="009B0ED3"/>
    <w:rsid w:val="009B4728"/>
    <w:rsid w:val="009C28B3"/>
    <w:rsid w:val="009C5DDF"/>
    <w:rsid w:val="009D239B"/>
    <w:rsid w:val="009D2AA7"/>
    <w:rsid w:val="009D3A61"/>
    <w:rsid w:val="009F2964"/>
    <w:rsid w:val="009F48BE"/>
    <w:rsid w:val="009F5251"/>
    <w:rsid w:val="009F5C1A"/>
    <w:rsid w:val="00A03C4C"/>
    <w:rsid w:val="00A062D0"/>
    <w:rsid w:val="00A13B6D"/>
    <w:rsid w:val="00A33BD0"/>
    <w:rsid w:val="00A3560E"/>
    <w:rsid w:val="00A43E05"/>
    <w:rsid w:val="00A44832"/>
    <w:rsid w:val="00A46493"/>
    <w:rsid w:val="00A504F8"/>
    <w:rsid w:val="00A67413"/>
    <w:rsid w:val="00A72462"/>
    <w:rsid w:val="00A85BC2"/>
    <w:rsid w:val="00A9172B"/>
    <w:rsid w:val="00A97B20"/>
    <w:rsid w:val="00AA79E5"/>
    <w:rsid w:val="00AB25E4"/>
    <w:rsid w:val="00AC03C4"/>
    <w:rsid w:val="00AC245F"/>
    <w:rsid w:val="00AC3AC4"/>
    <w:rsid w:val="00AD1A20"/>
    <w:rsid w:val="00AD3997"/>
    <w:rsid w:val="00AD4808"/>
    <w:rsid w:val="00AD7AF8"/>
    <w:rsid w:val="00AE1535"/>
    <w:rsid w:val="00AF0CD2"/>
    <w:rsid w:val="00AF7855"/>
    <w:rsid w:val="00B018D3"/>
    <w:rsid w:val="00B01954"/>
    <w:rsid w:val="00B03ACD"/>
    <w:rsid w:val="00B2334D"/>
    <w:rsid w:val="00B23453"/>
    <w:rsid w:val="00B23EEE"/>
    <w:rsid w:val="00B4189A"/>
    <w:rsid w:val="00B428CD"/>
    <w:rsid w:val="00B4475C"/>
    <w:rsid w:val="00B4706F"/>
    <w:rsid w:val="00B47813"/>
    <w:rsid w:val="00B54229"/>
    <w:rsid w:val="00B57031"/>
    <w:rsid w:val="00B608F4"/>
    <w:rsid w:val="00B647AD"/>
    <w:rsid w:val="00B64FEB"/>
    <w:rsid w:val="00B67AF3"/>
    <w:rsid w:val="00B711B4"/>
    <w:rsid w:val="00B71F6F"/>
    <w:rsid w:val="00B81465"/>
    <w:rsid w:val="00B818EA"/>
    <w:rsid w:val="00B91F13"/>
    <w:rsid w:val="00B94FF8"/>
    <w:rsid w:val="00B97E4A"/>
    <w:rsid w:val="00BB5489"/>
    <w:rsid w:val="00BC16B9"/>
    <w:rsid w:val="00BC5D36"/>
    <w:rsid w:val="00BD7C35"/>
    <w:rsid w:val="00BE0982"/>
    <w:rsid w:val="00BE4A25"/>
    <w:rsid w:val="00BF1102"/>
    <w:rsid w:val="00BF378A"/>
    <w:rsid w:val="00C04FEA"/>
    <w:rsid w:val="00C0511C"/>
    <w:rsid w:val="00C05F0C"/>
    <w:rsid w:val="00C10650"/>
    <w:rsid w:val="00C16244"/>
    <w:rsid w:val="00C206BF"/>
    <w:rsid w:val="00C26051"/>
    <w:rsid w:val="00C329D6"/>
    <w:rsid w:val="00C333EA"/>
    <w:rsid w:val="00C33880"/>
    <w:rsid w:val="00C34880"/>
    <w:rsid w:val="00C35884"/>
    <w:rsid w:val="00C46238"/>
    <w:rsid w:val="00C504A4"/>
    <w:rsid w:val="00C53652"/>
    <w:rsid w:val="00C560D7"/>
    <w:rsid w:val="00C66C0E"/>
    <w:rsid w:val="00C67B98"/>
    <w:rsid w:val="00C71423"/>
    <w:rsid w:val="00C8073B"/>
    <w:rsid w:val="00C87CDB"/>
    <w:rsid w:val="00C92B7D"/>
    <w:rsid w:val="00CA2646"/>
    <w:rsid w:val="00CA5295"/>
    <w:rsid w:val="00CC49B7"/>
    <w:rsid w:val="00CE0FB8"/>
    <w:rsid w:val="00CE2FBB"/>
    <w:rsid w:val="00CE587D"/>
    <w:rsid w:val="00CF2A4E"/>
    <w:rsid w:val="00CF5B5E"/>
    <w:rsid w:val="00D16497"/>
    <w:rsid w:val="00D27F43"/>
    <w:rsid w:val="00D319DB"/>
    <w:rsid w:val="00D36508"/>
    <w:rsid w:val="00D40AF2"/>
    <w:rsid w:val="00D4252A"/>
    <w:rsid w:val="00D47BA2"/>
    <w:rsid w:val="00D56431"/>
    <w:rsid w:val="00D63EAA"/>
    <w:rsid w:val="00D65A34"/>
    <w:rsid w:val="00D70D98"/>
    <w:rsid w:val="00D90D0A"/>
    <w:rsid w:val="00D9625A"/>
    <w:rsid w:val="00DA0173"/>
    <w:rsid w:val="00DA2562"/>
    <w:rsid w:val="00DB2C7D"/>
    <w:rsid w:val="00DB799A"/>
    <w:rsid w:val="00DD0359"/>
    <w:rsid w:val="00DD2A12"/>
    <w:rsid w:val="00DD3ACA"/>
    <w:rsid w:val="00DE0CDA"/>
    <w:rsid w:val="00DF220D"/>
    <w:rsid w:val="00DF3C06"/>
    <w:rsid w:val="00DF4726"/>
    <w:rsid w:val="00DF608E"/>
    <w:rsid w:val="00E00658"/>
    <w:rsid w:val="00E22231"/>
    <w:rsid w:val="00E30CCC"/>
    <w:rsid w:val="00E41911"/>
    <w:rsid w:val="00E4356B"/>
    <w:rsid w:val="00E50CB2"/>
    <w:rsid w:val="00E51398"/>
    <w:rsid w:val="00E57985"/>
    <w:rsid w:val="00E6232E"/>
    <w:rsid w:val="00E64E73"/>
    <w:rsid w:val="00E653A8"/>
    <w:rsid w:val="00E668BF"/>
    <w:rsid w:val="00E7140C"/>
    <w:rsid w:val="00E75FF2"/>
    <w:rsid w:val="00E821A9"/>
    <w:rsid w:val="00E82E6B"/>
    <w:rsid w:val="00E9633D"/>
    <w:rsid w:val="00EA01D6"/>
    <w:rsid w:val="00EA0907"/>
    <w:rsid w:val="00EA243D"/>
    <w:rsid w:val="00EA42A8"/>
    <w:rsid w:val="00EC117F"/>
    <w:rsid w:val="00ED16D3"/>
    <w:rsid w:val="00ED1D8F"/>
    <w:rsid w:val="00EE05A1"/>
    <w:rsid w:val="00EE496A"/>
    <w:rsid w:val="00EF02E9"/>
    <w:rsid w:val="00EF12C2"/>
    <w:rsid w:val="00EF22CB"/>
    <w:rsid w:val="00EF234C"/>
    <w:rsid w:val="00EF4960"/>
    <w:rsid w:val="00EF69A5"/>
    <w:rsid w:val="00F05CA0"/>
    <w:rsid w:val="00F11D95"/>
    <w:rsid w:val="00F174FD"/>
    <w:rsid w:val="00F202EE"/>
    <w:rsid w:val="00F30671"/>
    <w:rsid w:val="00F3276B"/>
    <w:rsid w:val="00F506F8"/>
    <w:rsid w:val="00F525A9"/>
    <w:rsid w:val="00F550BA"/>
    <w:rsid w:val="00F60823"/>
    <w:rsid w:val="00F64EBC"/>
    <w:rsid w:val="00F76A35"/>
    <w:rsid w:val="00F76B41"/>
    <w:rsid w:val="00F81D38"/>
    <w:rsid w:val="00F904F3"/>
    <w:rsid w:val="00F920BF"/>
    <w:rsid w:val="00F96898"/>
    <w:rsid w:val="00F96A6A"/>
    <w:rsid w:val="00FA1B91"/>
    <w:rsid w:val="00FA5BB1"/>
    <w:rsid w:val="00FB07A1"/>
    <w:rsid w:val="00FB171D"/>
    <w:rsid w:val="00FB34F9"/>
    <w:rsid w:val="00FB490F"/>
    <w:rsid w:val="00FB5A58"/>
    <w:rsid w:val="00FC43DD"/>
    <w:rsid w:val="00FD6345"/>
    <w:rsid w:val="00FF35DA"/>
    <w:rsid w:val="00FF415E"/>
    <w:rsid w:val="00FF7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9C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D2"/>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8B3"/>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2E9"/>
    <w:pPr>
      <w:tabs>
        <w:tab w:val="center" w:pos="4320"/>
        <w:tab w:val="right" w:pos="8640"/>
      </w:tabs>
    </w:pPr>
  </w:style>
  <w:style w:type="character" w:customStyle="1" w:styleId="HeaderChar">
    <w:name w:val="Header Char"/>
    <w:basedOn w:val="DefaultParagraphFont"/>
    <w:link w:val="Header"/>
    <w:uiPriority w:val="99"/>
    <w:rsid w:val="00EF02E9"/>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EF02E9"/>
    <w:pPr>
      <w:tabs>
        <w:tab w:val="center" w:pos="4320"/>
        <w:tab w:val="right" w:pos="8640"/>
      </w:tabs>
    </w:pPr>
  </w:style>
  <w:style w:type="character" w:customStyle="1" w:styleId="FooterChar">
    <w:name w:val="Footer Char"/>
    <w:basedOn w:val="DefaultParagraphFont"/>
    <w:link w:val="Footer"/>
    <w:uiPriority w:val="99"/>
    <w:rsid w:val="00EF02E9"/>
    <w:rPr>
      <w:rFonts w:eastAsia="Times New Roman" w:cs="Times New Roman"/>
      <w:kern w:val="0"/>
      <w:szCs w:val="24"/>
      <w:lang w:val="lv-LV" w:eastAsia="ru-RU"/>
      <w14:ligatures w14:val="none"/>
    </w:rPr>
  </w:style>
  <w:style w:type="paragraph" w:styleId="Revision">
    <w:name w:val="Revision"/>
    <w:hidden/>
    <w:uiPriority w:val="99"/>
    <w:semiHidden/>
    <w:rsid w:val="00154CE7"/>
    <w:pPr>
      <w:spacing w:after="0" w:line="240" w:lineRule="auto"/>
    </w:pPr>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4C6B2A"/>
    <w:rPr>
      <w:color w:val="0563C1" w:themeColor="hyperlink"/>
      <w:u w:val="single"/>
    </w:rPr>
  </w:style>
  <w:style w:type="character" w:styleId="UnresolvedMention">
    <w:name w:val="Unresolved Mention"/>
    <w:basedOn w:val="DefaultParagraphFont"/>
    <w:uiPriority w:val="99"/>
    <w:semiHidden/>
    <w:unhideWhenUsed/>
    <w:rsid w:val="004C6B2A"/>
    <w:rPr>
      <w:color w:val="605E5C"/>
      <w:shd w:val="clear" w:color="auto" w:fill="E1DFDD"/>
    </w:rPr>
  </w:style>
  <w:style w:type="character" w:styleId="FollowedHyperlink">
    <w:name w:val="FollowedHyperlink"/>
    <w:basedOn w:val="DefaultParagraphFont"/>
    <w:uiPriority w:val="99"/>
    <w:semiHidden/>
    <w:unhideWhenUsed/>
    <w:rsid w:val="00F60823"/>
    <w:rPr>
      <w:color w:val="954F72" w:themeColor="followedHyperlink"/>
      <w:u w:val="single"/>
    </w:rPr>
  </w:style>
  <w:style w:type="character" w:styleId="CommentReference">
    <w:name w:val="annotation reference"/>
    <w:basedOn w:val="DefaultParagraphFont"/>
    <w:uiPriority w:val="99"/>
    <w:semiHidden/>
    <w:unhideWhenUsed/>
    <w:rsid w:val="00616EBE"/>
    <w:rPr>
      <w:sz w:val="16"/>
      <w:szCs w:val="16"/>
    </w:rPr>
  </w:style>
  <w:style w:type="paragraph" w:styleId="CommentText">
    <w:name w:val="annotation text"/>
    <w:basedOn w:val="Normal"/>
    <w:link w:val="CommentTextChar"/>
    <w:uiPriority w:val="99"/>
    <w:semiHidden/>
    <w:unhideWhenUsed/>
    <w:rsid w:val="00616EBE"/>
    <w:rPr>
      <w:sz w:val="20"/>
      <w:szCs w:val="20"/>
    </w:rPr>
  </w:style>
  <w:style w:type="character" w:customStyle="1" w:styleId="CommentTextChar">
    <w:name w:val="Comment Text Char"/>
    <w:basedOn w:val="DefaultParagraphFont"/>
    <w:link w:val="CommentText"/>
    <w:uiPriority w:val="99"/>
    <w:semiHidden/>
    <w:rsid w:val="00616EBE"/>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616EBE"/>
    <w:rPr>
      <w:b/>
      <w:bCs/>
    </w:rPr>
  </w:style>
  <w:style w:type="character" w:customStyle="1" w:styleId="CommentSubjectChar">
    <w:name w:val="Comment Subject Char"/>
    <w:basedOn w:val="CommentTextChar"/>
    <w:link w:val="CommentSubject"/>
    <w:uiPriority w:val="99"/>
    <w:semiHidden/>
    <w:rsid w:val="00616EBE"/>
    <w:rPr>
      <w:rFonts w:eastAsia="Times New Roman" w:cs="Times New Roman"/>
      <w:b/>
      <w:bCs/>
      <w:kern w:val="0"/>
      <w:sz w:val="20"/>
      <w:szCs w:val="20"/>
      <w:lang w:val="lv-LV" w:eastAsia="ru-RU"/>
      <w14:ligatures w14:val="none"/>
    </w:rPr>
  </w:style>
  <w:style w:type="paragraph" w:customStyle="1" w:styleId="Default">
    <w:name w:val="Default"/>
    <w:rsid w:val="00351F3A"/>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80985">
      <w:bodyDiv w:val="1"/>
      <w:marLeft w:val="0"/>
      <w:marRight w:val="0"/>
      <w:marTop w:val="0"/>
      <w:marBottom w:val="0"/>
      <w:divBdr>
        <w:top w:val="none" w:sz="0" w:space="0" w:color="auto"/>
        <w:left w:val="none" w:sz="0" w:space="0" w:color="auto"/>
        <w:bottom w:val="none" w:sz="0" w:space="0" w:color="auto"/>
        <w:right w:val="none" w:sz="0" w:space="0" w:color="auto"/>
      </w:divBdr>
    </w:div>
    <w:div w:id="845284901">
      <w:bodyDiv w:val="1"/>
      <w:marLeft w:val="0"/>
      <w:marRight w:val="0"/>
      <w:marTop w:val="0"/>
      <w:marBottom w:val="0"/>
      <w:divBdr>
        <w:top w:val="none" w:sz="0" w:space="0" w:color="auto"/>
        <w:left w:val="none" w:sz="0" w:space="0" w:color="auto"/>
        <w:bottom w:val="none" w:sz="0" w:space="0" w:color="auto"/>
        <w:right w:val="none" w:sz="0" w:space="0" w:color="auto"/>
      </w:divBdr>
    </w:div>
    <w:div w:id="870529098">
      <w:bodyDiv w:val="1"/>
      <w:marLeft w:val="0"/>
      <w:marRight w:val="0"/>
      <w:marTop w:val="0"/>
      <w:marBottom w:val="0"/>
      <w:divBdr>
        <w:top w:val="none" w:sz="0" w:space="0" w:color="auto"/>
        <w:left w:val="none" w:sz="0" w:space="0" w:color="auto"/>
        <w:bottom w:val="none" w:sz="0" w:space="0" w:color="auto"/>
        <w:right w:val="none" w:sz="0" w:space="0" w:color="auto"/>
      </w:divBdr>
    </w:div>
    <w:div w:id="959192936">
      <w:bodyDiv w:val="1"/>
      <w:marLeft w:val="0"/>
      <w:marRight w:val="0"/>
      <w:marTop w:val="0"/>
      <w:marBottom w:val="0"/>
      <w:divBdr>
        <w:top w:val="none" w:sz="0" w:space="0" w:color="auto"/>
        <w:left w:val="none" w:sz="0" w:space="0" w:color="auto"/>
        <w:bottom w:val="none" w:sz="0" w:space="0" w:color="auto"/>
        <w:right w:val="none" w:sz="0" w:space="0" w:color="auto"/>
      </w:divBdr>
    </w:div>
    <w:div w:id="1671330649">
      <w:bodyDiv w:val="1"/>
      <w:marLeft w:val="0"/>
      <w:marRight w:val="0"/>
      <w:marTop w:val="0"/>
      <w:marBottom w:val="0"/>
      <w:divBdr>
        <w:top w:val="none" w:sz="0" w:space="0" w:color="auto"/>
        <w:left w:val="none" w:sz="0" w:space="0" w:color="auto"/>
        <w:bottom w:val="none" w:sz="0" w:space="0" w:color="auto"/>
        <w:right w:val="none" w:sz="0" w:space="0" w:color="auto"/>
      </w:divBdr>
    </w:div>
    <w:div w:id="1844472167">
      <w:bodyDiv w:val="1"/>
      <w:marLeft w:val="0"/>
      <w:marRight w:val="0"/>
      <w:marTop w:val="0"/>
      <w:marBottom w:val="0"/>
      <w:divBdr>
        <w:top w:val="none" w:sz="0" w:space="0" w:color="auto"/>
        <w:left w:val="none" w:sz="0" w:space="0" w:color="auto"/>
        <w:bottom w:val="none" w:sz="0" w:space="0" w:color="auto"/>
        <w:right w:val="none" w:sz="0" w:space="0" w:color="auto"/>
      </w:divBdr>
    </w:div>
    <w:div w:id="211736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28d6e80-799f-4b43-ad1e-cb9feee969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ateway.elieta.lv/api/v1/PublicMaterialDownload/25c237cd-47c1-4778-a163-e98bd30043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886AE-9229-48D4-B0E5-59C9E77B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5914</Words>
  <Characters>3372</Characters>
  <Application>Microsoft Office Word</Application>
  <DocSecurity>0</DocSecurity>
  <Lines>28</Lines>
  <Paragraphs>18</Paragraphs>
  <ScaleCrop>false</ScaleCrop>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2026-02-12T08:56:00Z</dcterms:created>
  <dcterms:modified xsi:type="dcterms:W3CDTF">2026-02-12T08:56:00Z</dcterms:modified>
</cp:coreProperties>
</file>