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8254" w14:textId="44A95BCB" w:rsidR="00BC13E5" w:rsidRPr="00616E08" w:rsidRDefault="00616E08" w:rsidP="00616E08">
      <w:pPr>
        <w:spacing w:line="276" w:lineRule="auto"/>
        <w:jc w:val="both"/>
        <w:rPr>
          <w:b/>
          <w:bCs/>
        </w:rPr>
      </w:pPr>
      <w:r w:rsidRPr="00616E08">
        <w:rPr>
          <w:b/>
          <w:bCs/>
        </w:rPr>
        <w:t>Procesuālo izdevumu piedziņa, ja ar tiesas spriedumu notiesātas vairākas personas</w:t>
      </w:r>
    </w:p>
    <w:p w14:paraId="0461CEF1" w14:textId="77777777" w:rsidR="00616E08" w:rsidRPr="00616E08" w:rsidRDefault="00616E08" w:rsidP="00616E08">
      <w:pPr>
        <w:spacing w:line="276" w:lineRule="auto"/>
        <w:jc w:val="both"/>
        <w:rPr>
          <w:b/>
          <w:bCs/>
          <w:lang w:eastAsia="lv-LV"/>
        </w:rPr>
      </w:pPr>
    </w:p>
    <w:p w14:paraId="3816D6EA" w14:textId="5207EC14" w:rsidR="00616E08" w:rsidRPr="00616E08" w:rsidRDefault="00447EE6" w:rsidP="00616E08">
      <w:pPr>
        <w:spacing w:line="276" w:lineRule="auto"/>
        <w:jc w:val="center"/>
        <w:rPr>
          <w:b/>
          <w:lang w:eastAsia="lv-LV"/>
        </w:rPr>
      </w:pPr>
      <w:r w:rsidRPr="00616E08">
        <w:rPr>
          <w:b/>
        </w:rPr>
        <w:t>Latvijas Republikas Senāt</w:t>
      </w:r>
      <w:r w:rsidR="00616E08" w:rsidRPr="00616E08">
        <w:rPr>
          <w:b/>
        </w:rPr>
        <w:t>a</w:t>
      </w:r>
    </w:p>
    <w:p w14:paraId="5334DD54" w14:textId="20D47F11" w:rsidR="00616E08" w:rsidRPr="00616E08" w:rsidRDefault="00616E08" w:rsidP="00616E08">
      <w:pPr>
        <w:spacing w:line="276" w:lineRule="auto"/>
        <w:jc w:val="center"/>
        <w:rPr>
          <w:b/>
          <w:lang w:eastAsia="lv-LV"/>
        </w:rPr>
      </w:pPr>
      <w:r w:rsidRPr="00616E08">
        <w:rPr>
          <w:b/>
          <w:lang w:eastAsia="lv-LV"/>
        </w:rPr>
        <w:t>Krimināllietu departament</w:t>
      </w:r>
      <w:r>
        <w:rPr>
          <w:b/>
          <w:lang w:eastAsia="lv-LV"/>
        </w:rPr>
        <w:t>a</w:t>
      </w:r>
    </w:p>
    <w:p w14:paraId="30EF74F0" w14:textId="1E08E24E" w:rsidR="00447EE6" w:rsidRPr="00616E08" w:rsidRDefault="00616E08" w:rsidP="00616E08">
      <w:pPr>
        <w:spacing w:line="276" w:lineRule="auto"/>
        <w:jc w:val="center"/>
        <w:rPr>
          <w:b/>
        </w:rPr>
      </w:pPr>
      <w:r w:rsidRPr="00616E08">
        <w:rPr>
          <w:b/>
        </w:rPr>
        <w:t>2025. gada 17. decembr</w:t>
      </w:r>
      <w:r>
        <w:rPr>
          <w:b/>
        </w:rPr>
        <w:t>a</w:t>
      </w:r>
    </w:p>
    <w:p w14:paraId="6D65DEB2" w14:textId="1A75EA7D" w:rsidR="00447EE6" w:rsidRPr="00616E08" w:rsidRDefault="006D5C62" w:rsidP="00616E08">
      <w:pPr>
        <w:spacing w:line="276" w:lineRule="auto"/>
        <w:jc w:val="center"/>
        <w:rPr>
          <w:b/>
        </w:rPr>
      </w:pPr>
      <w:r w:rsidRPr="00616E08">
        <w:rPr>
          <w:b/>
        </w:rPr>
        <w:t>LĒMUMS</w:t>
      </w:r>
    </w:p>
    <w:p w14:paraId="781D45C0" w14:textId="21CD612B" w:rsidR="00447EE6" w:rsidRPr="00616E08" w:rsidRDefault="00616E08" w:rsidP="00616E08">
      <w:pPr>
        <w:spacing w:line="276" w:lineRule="auto"/>
        <w:jc w:val="center"/>
        <w:rPr>
          <w:b/>
          <w:lang w:eastAsia="lv-LV"/>
        </w:rPr>
      </w:pPr>
      <w:bookmarkStart w:id="0" w:name="_Hlk197585860"/>
      <w:r w:rsidRPr="00616E08">
        <w:rPr>
          <w:b/>
          <w:lang w:eastAsia="lv-LV"/>
        </w:rPr>
        <w:t>Lieta Nr. 11511000220, SKK</w:t>
      </w:r>
      <w:r w:rsidRPr="00616E08">
        <w:rPr>
          <w:b/>
          <w:lang w:eastAsia="lv-LV"/>
        </w:rPr>
        <w:noBreakHyphen/>
        <w:t>175/2025</w:t>
      </w:r>
      <w:bookmarkEnd w:id="0"/>
    </w:p>
    <w:p w14:paraId="536B4ACC" w14:textId="061C7C48" w:rsidR="006D5C62" w:rsidRDefault="00616E08" w:rsidP="00616E08">
      <w:pPr>
        <w:spacing w:line="276" w:lineRule="auto"/>
        <w:jc w:val="center"/>
      </w:pPr>
      <w:hyperlink r:id="rId8" w:history="1">
        <w:r w:rsidRPr="00616E08">
          <w:rPr>
            <w:rStyle w:val="Hyperlink"/>
          </w:rPr>
          <w:t>ECLI:LV:AT:2025:1217.11511000220.10.L</w:t>
        </w:r>
      </w:hyperlink>
    </w:p>
    <w:p w14:paraId="0510087B" w14:textId="77777777" w:rsidR="00616E08" w:rsidRPr="003258EF" w:rsidRDefault="00616E08" w:rsidP="00616E08">
      <w:pPr>
        <w:spacing w:line="276" w:lineRule="auto"/>
        <w:jc w:val="center"/>
      </w:pPr>
    </w:p>
    <w:p w14:paraId="1609D6F5" w14:textId="2237BAD6" w:rsidR="00447EE6" w:rsidRPr="003258EF" w:rsidRDefault="00447EE6" w:rsidP="00C22356">
      <w:pPr>
        <w:spacing w:line="276" w:lineRule="auto"/>
        <w:ind w:firstLine="720"/>
        <w:jc w:val="both"/>
      </w:pPr>
      <w:r w:rsidRPr="003258EF">
        <w:t>Senāts šādā sastāvā:</w:t>
      </w:r>
      <w:r w:rsidR="006D5C62" w:rsidRPr="003258EF">
        <w:t xml:space="preserve"> senatore referente Sandra Kaija, senator</w:t>
      </w:r>
      <w:r w:rsidR="00144145" w:rsidRPr="003258EF">
        <w:t>i</w:t>
      </w:r>
      <w:r w:rsidR="008C6913" w:rsidRPr="003258EF">
        <w:t xml:space="preserve"> </w:t>
      </w:r>
      <w:r w:rsidR="002E1C63">
        <w:t>Inguna Radzeviča</w:t>
      </w:r>
      <w:r w:rsidR="00433F59">
        <w:t xml:space="preserve"> un </w:t>
      </w:r>
      <w:r w:rsidR="00D909FA">
        <w:t>Aivars Uminskis</w:t>
      </w:r>
    </w:p>
    <w:p w14:paraId="41A28065" w14:textId="77777777" w:rsidR="006D5C62" w:rsidRPr="003258EF" w:rsidRDefault="006D5C62" w:rsidP="00C22356">
      <w:pPr>
        <w:spacing w:line="276" w:lineRule="auto"/>
        <w:ind w:firstLine="720"/>
        <w:jc w:val="both"/>
        <w:rPr>
          <w:lang w:eastAsia="lv-LV"/>
        </w:rPr>
      </w:pPr>
    </w:p>
    <w:p w14:paraId="7E850A44" w14:textId="6AB15FD6" w:rsidR="00F90281" w:rsidRPr="003258EF" w:rsidRDefault="00F90281" w:rsidP="00C22356">
      <w:pPr>
        <w:spacing w:line="276" w:lineRule="auto"/>
        <w:ind w:firstLine="720"/>
        <w:jc w:val="both"/>
        <w:rPr>
          <w:lang w:eastAsia="lv-LV"/>
        </w:rPr>
      </w:pPr>
      <w:r w:rsidRPr="003258EF">
        <w:rPr>
          <w:lang w:eastAsia="lv-LV"/>
        </w:rPr>
        <w:t xml:space="preserve">rakstveida procesā izskatīja krimināllietu sakarā ar </w:t>
      </w:r>
      <w:r w:rsidR="002E1C63">
        <w:t xml:space="preserve">apsūdzētā </w:t>
      </w:r>
      <w:r w:rsidR="0043226A">
        <w:t>[pers. A]</w:t>
      </w:r>
      <w:r w:rsidR="002E1C63">
        <w:t xml:space="preserve"> un viņa aizstāves zvērinātas advokātes Initas Lences, apsūdzētā </w:t>
      </w:r>
      <w:r w:rsidR="0043226A">
        <w:t>[pers. B]</w:t>
      </w:r>
      <w:r w:rsidR="002E1C63">
        <w:t xml:space="preserve"> un viņa aizstāves zvērinātas advokātes Intas </w:t>
      </w:r>
      <w:proofErr w:type="spellStart"/>
      <w:r w:rsidR="002E1C63">
        <w:t>Tūmanes</w:t>
      </w:r>
      <w:proofErr w:type="spellEnd"/>
      <w:r w:rsidR="002E1C63">
        <w:t xml:space="preserve"> kasācijas sūdzībām par Kurzemes apgabaltiesas 2024. gada 30. septembra spriedumu</w:t>
      </w:r>
      <w:r w:rsidRPr="003258EF">
        <w:rPr>
          <w:lang w:eastAsia="lv-LV"/>
        </w:rPr>
        <w:t>.</w:t>
      </w:r>
    </w:p>
    <w:p w14:paraId="15A5FC97" w14:textId="77777777" w:rsidR="00F90281" w:rsidRPr="003258EF" w:rsidRDefault="00F90281" w:rsidP="00C22356">
      <w:pPr>
        <w:spacing w:line="276" w:lineRule="auto"/>
        <w:ind w:firstLine="720"/>
        <w:jc w:val="both"/>
        <w:rPr>
          <w:lang w:eastAsia="lv-LV"/>
        </w:rPr>
      </w:pPr>
    </w:p>
    <w:p w14:paraId="12882064" w14:textId="77777777" w:rsidR="00447EE6" w:rsidRPr="003258EF" w:rsidRDefault="00447EE6" w:rsidP="00C22356">
      <w:pPr>
        <w:spacing w:line="276" w:lineRule="auto"/>
        <w:jc w:val="center"/>
        <w:rPr>
          <w:b/>
          <w:shd w:val="clear" w:color="auto" w:fill="FFFFFF"/>
        </w:rPr>
      </w:pPr>
      <w:r w:rsidRPr="003258EF">
        <w:rPr>
          <w:b/>
          <w:shd w:val="clear" w:color="auto" w:fill="FFFFFF"/>
        </w:rPr>
        <w:t>Aprakstošā daļa</w:t>
      </w:r>
    </w:p>
    <w:p w14:paraId="2F0D3F0F" w14:textId="77777777" w:rsidR="006D5C62" w:rsidRPr="003258EF" w:rsidRDefault="006D5C62" w:rsidP="00C22356">
      <w:pPr>
        <w:spacing w:line="276" w:lineRule="auto"/>
        <w:jc w:val="center"/>
        <w:rPr>
          <w:bCs/>
          <w:shd w:val="clear" w:color="auto" w:fill="FFFFFF"/>
        </w:rPr>
      </w:pPr>
    </w:p>
    <w:p w14:paraId="0B4F5653" w14:textId="330AE228" w:rsidR="00447EE6" w:rsidRPr="003258EF" w:rsidRDefault="00447EE6" w:rsidP="00C22356">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[1]</w:t>
      </w:r>
      <w:r w:rsidR="005A6004" w:rsidRPr="003258EF">
        <w:rPr>
          <w:shd w:val="clear" w:color="auto" w:fill="FFFFFF"/>
        </w:rPr>
        <w:t> </w:t>
      </w:r>
      <w:r w:rsidR="00F90281" w:rsidRPr="003258EF">
        <w:rPr>
          <w:shd w:val="clear" w:color="auto" w:fill="FFFFFF"/>
        </w:rPr>
        <w:t>Ar</w:t>
      </w:r>
      <w:r w:rsidR="00C8763C" w:rsidRPr="003258EF">
        <w:rPr>
          <w:shd w:val="clear" w:color="auto" w:fill="FFFFFF"/>
        </w:rPr>
        <w:t xml:space="preserve"> </w:t>
      </w:r>
      <w:r w:rsidR="00EC2AB2">
        <w:rPr>
          <w:shd w:val="clear" w:color="auto" w:fill="FFFFFF"/>
        </w:rPr>
        <w:t xml:space="preserve">Rīgas </w:t>
      </w:r>
      <w:r w:rsidR="002E1C63">
        <w:rPr>
          <w:shd w:val="clear" w:color="auto" w:fill="FFFFFF"/>
        </w:rPr>
        <w:t>rajona</w:t>
      </w:r>
      <w:r w:rsidR="00F90281" w:rsidRPr="003258EF">
        <w:rPr>
          <w:shd w:val="clear" w:color="auto" w:fill="FFFFFF"/>
        </w:rPr>
        <w:t xml:space="preserve"> tiesas 202</w:t>
      </w:r>
      <w:r w:rsidR="002E1C63">
        <w:rPr>
          <w:shd w:val="clear" w:color="auto" w:fill="FFFFFF"/>
        </w:rPr>
        <w:t>3</w:t>
      </w:r>
      <w:r w:rsidR="00F90281" w:rsidRPr="003258EF">
        <w:rPr>
          <w:shd w:val="clear" w:color="auto" w:fill="FFFFFF"/>
        </w:rPr>
        <w:t xml:space="preserve">. gada </w:t>
      </w:r>
      <w:r w:rsidR="002E1C63">
        <w:rPr>
          <w:shd w:val="clear" w:color="auto" w:fill="FFFFFF"/>
        </w:rPr>
        <w:t xml:space="preserve">21. augusta </w:t>
      </w:r>
      <w:r w:rsidR="00F90281" w:rsidRPr="003258EF">
        <w:rPr>
          <w:shd w:val="clear" w:color="auto" w:fill="FFFFFF"/>
        </w:rPr>
        <w:t>spriedumu</w:t>
      </w:r>
    </w:p>
    <w:p w14:paraId="57B8D795" w14:textId="3A99FBDA" w:rsidR="002E1C63" w:rsidRDefault="00240A45" w:rsidP="00C22356">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[1.1] </w:t>
      </w:r>
      <w:r w:rsidR="0043226A">
        <w:rPr>
          <w:shd w:val="clear" w:color="auto" w:fill="FFFFFF"/>
        </w:rPr>
        <w:t>[pers. A]</w:t>
      </w:r>
      <w:r w:rsidR="002E1C63">
        <w:rPr>
          <w:shd w:val="clear" w:color="auto" w:fill="FFFFFF"/>
        </w:rPr>
        <w:t xml:space="preserve">, personas kods </w:t>
      </w:r>
      <w:r w:rsidR="0043226A">
        <w:rPr>
          <w:shd w:val="clear" w:color="auto" w:fill="FFFFFF"/>
        </w:rPr>
        <w:t>[..]</w:t>
      </w:r>
      <w:r w:rsidR="002E1C63">
        <w:rPr>
          <w:shd w:val="clear" w:color="auto" w:fill="FFFFFF"/>
        </w:rPr>
        <w:t>,</w:t>
      </w:r>
    </w:p>
    <w:p w14:paraId="27BC042E" w14:textId="465724D6" w:rsidR="002E1C63" w:rsidRDefault="002E1C63" w:rsidP="002E1C63">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atzīt</w:t>
      </w:r>
      <w:r>
        <w:rPr>
          <w:shd w:val="clear" w:color="auto" w:fill="FFFFFF"/>
        </w:rPr>
        <w:t>s</w:t>
      </w:r>
      <w:r w:rsidRPr="003258EF">
        <w:rPr>
          <w:shd w:val="clear" w:color="auto" w:fill="FFFFFF"/>
        </w:rPr>
        <w:t xml:space="preserve"> par vainīgu Krimināllikuma </w:t>
      </w:r>
      <w:r>
        <w:rPr>
          <w:shd w:val="clear" w:color="auto" w:fill="FFFFFF"/>
        </w:rPr>
        <w:t>117</w:t>
      </w:r>
      <w:r w:rsidRPr="003258EF">
        <w:rPr>
          <w:shd w:val="clear" w:color="auto" w:fill="FFFFFF"/>
        </w:rPr>
        <w:t xml:space="preserve">. panta </w:t>
      </w:r>
      <w:r>
        <w:rPr>
          <w:shd w:val="clear" w:color="auto" w:fill="FFFFFF"/>
        </w:rPr>
        <w:t>10. punktā</w:t>
      </w:r>
      <w:r w:rsidRPr="003258EF">
        <w:rPr>
          <w:shd w:val="clear" w:color="auto" w:fill="FFFFFF"/>
        </w:rPr>
        <w:t xml:space="preserve"> paredzētajā noziedzīgajā nodarījumā</w:t>
      </w:r>
      <w:r>
        <w:rPr>
          <w:shd w:val="clear" w:color="auto" w:fill="FFFFFF"/>
        </w:rPr>
        <w:t xml:space="preserve"> </w:t>
      </w:r>
      <w:r w:rsidRPr="003258EF">
        <w:rPr>
          <w:shd w:val="clear" w:color="auto" w:fill="FFFFFF"/>
        </w:rPr>
        <w:t>un sod</w:t>
      </w:r>
      <w:r>
        <w:rPr>
          <w:shd w:val="clear" w:color="auto" w:fill="FFFFFF"/>
        </w:rPr>
        <w:t>īts</w:t>
      </w:r>
      <w:r w:rsidRPr="003258EF">
        <w:rPr>
          <w:shd w:val="clear" w:color="auto" w:fill="FFFFFF"/>
        </w:rPr>
        <w:t xml:space="preserve"> ar </w:t>
      </w:r>
      <w:r>
        <w:rPr>
          <w:shd w:val="clear" w:color="auto" w:fill="FFFFFF"/>
        </w:rPr>
        <w:t>brīvības atņemšanu uz 20 gadiem un probācijas uzraudzību uz 3 gadiem;</w:t>
      </w:r>
    </w:p>
    <w:p w14:paraId="19256E3A" w14:textId="68E8CF21" w:rsidR="002E1C63" w:rsidRDefault="002E1C63" w:rsidP="002E1C63">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atzīt</w:t>
      </w:r>
      <w:r>
        <w:rPr>
          <w:shd w:val="clear" w:color="auto" w:fill="FFFFFF"/>
        </w:rPr>
        <w:t>s</w:t>
      </w:r>
      <w:r w:rsidRPr="003258EF">
        <w:rPr>
          <w:shd w:val="clear" w:color="auto" w:fill="FFFFFF"/>
        </w:rPr>
        <w:t xml:space="preserve"> par vainīgu Krimināllikuma </w:t>
      </w:r>
      <w:r>
        <w:rPr>
          <w:shd w:val="clear" w:color="auto" w:fill="FFFFFF"/>
        </w:rPr>
        <w:t>180. pantā</w:t>
      </w:r>
      <w:r w:rsidRPr="003258EF">
        <w:rPr>
          <w:shd w:val="clear" w:color="auto" w:fill="FFFFFF"/>
        </w:rPr>
        <w:t xml:space="preserve"> paredzētajā noziedzīgajā nodarījumā</w:t>
      </w:r>
      <w:r>
        <w:rPr>
          <w:shd w:val="clear" w:color="auto" w:fill="FFFFFF"/>
        </w:rPr>
        <w:t xml:space="preserve"> </w:t>
      </w:r>
      <w:r w:rsidRPr="003258EF">
        <w:rPr>
          <w:shd w:val="clear" w:color="auto" w:fill="FFFFFF"/>
        </w:rPr>
        <w:t>un sod</w:t>
      </w:r>
      <w:r>
        <w:rPr>
          <w:shd w:val="clear" w:color="auto" w:fill="FFFFFF"/>
        </w:rPr>
        <w:t>īts</w:t>
      </w:r>
      <w:r w:rsidRPr="003258EF">
        <w:rPr>
          <w:shd w:val="clear" w:color="auto" w:fill="FFFFFF"/>
        </w:rPr>
        <w:t xml:space="preserve"> ar </w:t>
      </w:r>
      <w:r>
        <w:rPr>
          <w:shd w:val="clear" w:color="auto" w:fill="FFFFFF"/>
        </w:rPr>
        <w:t>brīvības atņemšanu uz 6 mēnešiem;</w:t>
      </w:r>
    </w:p>
    <w:p w14:paraId="723DC826" w14:textId="5B236223" w:rsidR="002E1C63" w:rsidRDefault="002E1C63" w:rsidP="002E1C63">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atzīt</w:t>
      </w:r>
      <w:r>
        <w:rPr>
          <w:shd w:val="clear" w:color="auto" w:fill="FFFFFF"/>
        </w:rPr>
        <w:t>s</w:t>
      </w:r>
      <w:r w:rsidRPr="003258EF">
        <w:rPr>
          <w:shd w:val="clear" w:color="auto" w:fill="FFFFFF"/>
        </w:rPr>
        <w:t xml:space="preserve"> par vainīgu Krimināllikuma </w:t>
      </w:r>
      <w:r>
        <w:rPr>
          <w:shd w:val="clear" w:color="auto" w:fill="FFFFFF"/>
        </w:rPr>
        <w:t>233. panta otrajā daļā</w:t>
      </w:r>
      <w:r w:rsidRPr="003258EF">
        <w:rPr>
          <w:shd w:val="clear" w:color="auto" w:fill="FFFFFF"/>
        </w:rPr>
        <w:t xml:space="preserve"> paredzētajā noziedzīgajā nodarījumā</w:t>
      </w:r>
      <w:r>
        <w:rPr>
          <w:shd w:val="clear" w:color="auto" w:fill="FFFFFF"/>
        </w:rPr>
        <w:t xml:space="preserve"> </w:t>
      </w:r>
      <w:r w:rsidRPr="003258EF">
        <w:rPr>
          <w:shd w:val="clear" w:color="auto" w:fill="FFFFFF"/>
        </w:rPr>
        <w:t>un sod</w:t>
      </w:r>
      <w:r>
        <w:rPr>
          <w:shd w:val="clear" w:color="auto" w:fill="FFFFFF"/>
        </w:rPr>
        <w:t>īts</w:t>
      </w:r>
      <w:r w:rsidRPr="003258EF">
        <w:rPr>
          <w:shd w:val="clear" w:color="auto" w:fill="FFFFFF"/>
        </w:rPr>
        <w:t xml:space="preserve"> ar </w:t>
      </w:r>
      <w:r>
        <w:rPr>
          <w:shd w:val="clear" w:color="auto" w:fill="FFFFFF"/>
        </w:rPr>
        <w:t>brīvības atņemšanu uz 2 gadiem 6 mēnešiem.</w:t>
      </w:r>
    </w:p>
    <w:p w14:paraId="6BDCC977" w14:textId="777127D2" w:rsidR="002E1C63" w:rsidRDefault="002E1C63" w:rsidP="002E1C6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50. panta pirmo un trešo daļu </w:t>
      </w:r>
      <w:r w:rsidR="0043226A">
        <w:rPr>
          <w:shd w:val="clear" w:color="auto" w:fill="FFFFFF"/>
        </w:rPr>
        <w:t>[pers. A]</w:t>
      </w:r>
      <w:r>
        <w:rPr>
          <w:shd w:val="clear" w:color="auto" w:fill="FFFFFF"/>
        </w:rPr>
        <w:t xml:space="preserve"> </w:t>
      </w:r>
      <w:r w:rsidR="007D0157">
        <w:rPr>
          <w:shd w:val="clear" w:color="auto" w:fill="FFFFFF"/>
        </w:rPr>
        <w:t>note</w:t>
      </w:r>
      <w:r w:rsidR="00B14E9A">
        <w:rPr>
          <w:shd w:val="clear" w:color="auto" w:fill="FFFFFF"/>
        </w:rPr>
        <w:t>i</w:t>
      </w:r>
      <w:r w:rsidR="007D0157">
        <w:rPr>
          <w:shd w:val="clear" w:color="auto" w:fill="FFFFFF"/>
        </w:rPr>
        <w:t xml:space="preserve">kts </w:t>
      </w:r>
      <w:r w:rsidR="00FB38D3">
        <w:rPr>
          <w:shd w:val="clear" w:color="auto" w:fill="FFFFFF"/>
        </w:rPr>
        <w:t xml:space="preserve">sods </w:t>
      </w:r>
      <w:r>
        <w:rPr>
          <w:shd w:val="clear" w:color="auto" w:fill="FFFFFF"/>
        </w:rPr>
        <w:t>brīvības atņemšana uz 2</w:t>
      </w:r>
      <w:r w:rsidR="00747C1A">
        <w:rPr>
          <w:shd w:val="clear" w:color="auto" w:fill="FFFFFF"/>
        </w:rPr>
        <w:t>2</w:t>
      </w:r>
      <w:r>
        <w:rPr>
          <w:shd w:val="clear" w:color="auto" w:fill="FFFFFF"/>
        </w:rPr>
        <w:t xml:space="preserve"> gadiem un probācijas uzraudzība uz 3 gadiem.</w:t>
      </w:r>
    </w:p>
    <w:p w14:paraId="1180E6DD" w14:textId="4B119195" w:rsidR="002E1C63" w:rsidRPr="003258EF" w:rsidRDefault="002E1C63" w:rsidP="002E1C6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50. panta piekto daļu </w:t>
      </w:r>
      <w:r w:rsidR="0043226A">
        <w:rPr>
          <w:shd w:val="clear" w:color="auto" w:fill="FFFFFF"/>
        </w:rPr>
        <w:t>[pers. A]</w:t>
      </w:r>
      <w:r>
        <w:rPr>
          <w:shd w:val="clear" w:color="auto" w:fill="FFFFFF"/>
        </w:rPr>
        <w:t xml:space="preserve"> </w:t>
      </w:r>
      <w:r w:rsidR="007D0157">
        <w:rPr>
          <w:shd w:val="clear" w:color="auto" w:fill="FFFFFF"/>
        </w:rPr>
        <w:t xml:space="preserve">noteikts </w:t>
      </w:r>
      <w:r w:rsidR="00FB38D3">
        <w:rPr>
          <w:shd w:val="clear" w:color="auto" w:fill="FFFFFF"/>
        </w:rPr>
        <w:t xml:space="preserve">galīgais sods </w:t>
      </w:r>
      <w:r>
        <w:rPr>
          <w:shd w:val="clear" w:color="auto" w:fill="FFFFFF"/>
        </w:rPr>
        <w:t>brīvības atņemšana uz 25 gadiem un probācijas uzraudzība uz 3 gadiem.</w:t>
      </w:r>
    </w:p>
    <w:p w14:paraId="440F9E36" w14:textId="573AAF32" w:rsidR="00F90281" w:rsidRPr="003258EF" w:rsidRDefault="002E1C63" w:rsidP="00C22356">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[1.2] </w:t>
      </w:r>
      <w:r w:rsidR="0043226A">
        <w:rPr>
          <w:shd w:val="clear" w:color="auto" w:fill="FFFFFF"/>
        </w:rPr>
        <w:t>[pers. B]</w:t>
      </w:r>
      <w:r w:rsidR="00F90281" w:rsidRPr="003258EF">
        <w:rPr>
          <w:shd w:val="clear" w:color="auto" w:fill="FFFFFF"/>
        </w:rPr>
        <w:t xml:space="preserve">, personas kods </w:t>
      </w:r>
      <w:r w:rsidR="0043226A">
        <w:rPr>
          <w:shd w:val="clear" w:color="auto" w:fill="FFFFFF"/>
        </w:rPr>
        <w:t>[..]</w:t>
      </w:r>
      <w:r w:rsidR="00F90281" w:rsidRPr="003258EF">
        <w:rPr>
          <w:shd w:val="clear" w:color="auto" w:fill="FFFFFF"/>
        </w:rPr>
        <w:t>,</w:t>
      </w:r>
    </w:p>
    <w:p w14:paraId="1871FA45" w14:textId="602E24AF" w:rsidR="00684C60" w:rsidRPr="00684C60" w:rsidRDefault="00F90281" w:rsidP="00E42478">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atzīt</w:t>
      </w:r>
      <w:r w:rsidR="002E1C63">
        <w:rPr>
          <w:shd w:val="clear" w:color="auto" w:fill="FFFFFF"/>
        </w:rPr>
        <w:t>s</w:t>
      </w:r>
      <w:r w:rsidRPr="003258EF">
        <w:rPr>
          <w:shd w:val="clear" w:color="auto" w:fill="FFFFFF"/>
        </w:rPr>
        <w:t xml:space="preserve"> par </w:t>
      </w:r>
      <w:r w:rsidR="00240A45" w:rsidRPr="003258EF">
        <w:rPr>
          <w:shd w:val="clear" w:color="auto" w:fill="FFFFFF"/>
        </w:rPr>
        <w:t xml:space="preserve">vainīgu Krimināllikuma </w:t>
      </w:r>
      <w:r w:rsidR="002E1C63">
        <w:rPr>
          <w:shd w:val="clear" w:color="auto" w:fill="FFFFFF"/>
        </w:rPr>
        <w:t>117</w:t>
      </w:r>
      <w:r w:rsidR="00240A45" w:rsidRPr="003258EF">
        <w:rPr>
          <w:shd w:val="clear" w:color="auto" w:fill="FFFFFF"/>
        </w:rPr>
        <w:t xml:space="preserve">. panta </w:t>
      </w:r>
      <w:r w:rsidR="002E1C63">
        <w:rPr>
          <w:shd w:val="clear" w:color="auto" w:fill="FFFFFF"/>
        </w:rPr>
        <w:t>10. punktā</w:t>
      </w:r>
      <w:r w:rsidR="00240A45" w:rsidRPr="003258EF">
        <w:rPr>
          <w:shd w:val="clear" w:color="auto" w:fill="FFFFFF"/>
        </w:rPr>
        <w:t xml:space="preserve"> paredzētajā noziedzīgajā nodarījumā</w:t>
      </w:r>
      <w:r w:rsidR="002355AD">
        <w:rPr>
          <w:shd w:val="clear" w:color="auto" w:fill="FFFFFF"/>
        </w:rPr>
        <w:t xml:space="preserve"> </w:t>
      </w:r>
      <w:r w:rsidR="00240A45" w:rsidRPr="003258EF">
        <w:rPr>
          <w:shd w:val="clear" w:color="auto" w:fill="FFFFFF"/>
        </w:rPr>
        <w:t>un sod</w:t>
      </w:r>
      <w:r w:rsidR="00EC2AB2">
        <w:rPr>
          <w:shd w:val="clear" w:color="auto" w:fill="FFFFFF"/>
        </w:rPr>
        <w:t>īt</w:t>
      </w:r>
      <w:r w:rsidR="002E1C63">
        <w:rPr>
          <w:shd w:val="clear" w:color="auto" w:fill="FFFFFF"/>
        </w:rPr>
        <w:t>s</w:t>
      </w:r>
      <w:r w:rsidR="00240A45" w:rsidRPr="003258EF">
        <w:rPr>
          <w:shd w:val="clear" w:color="auto" w:fill="FFFFFF"/>
        </w:rPr>
        <w:t xml:space="preserve"> ar </w:t>
      </w:r>
      <w:r w:rsidR="002E1C63">
        <w:rPr>
          <w:shd w:val="clear" w:color="auto" w:fill="FFFFFF"/>
        </w:rPr>
        <w:t>brīvības atņemšanu uz 12 gadiem un probācijas uzraudzību uz 3 gadiem.</w:t>
      </w:r>
    </w:p>
    <w:p w14:paraId="28F44F8E" w14:textId="44D1463E" w:rsidR="0022539E" w:rsidRDefault="0022539E" w:rsidP="0043226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w:t>
      </w:r>
      <w:r w:rsidR="00684C60">
        <w:rPr>
          <w:shd w:val="clear" w:color="auto" w:fill="FFFFFF"/>
        </w:rPr>
        <w:t>3</w:t>
      </w:r>
      <w:r>
        <w:rPr>
          <w:shd w:val="clear" w:color="auto" w:fill="FFFFFF"/>
        </w:rPr>
        <w:t>] No</w:t>
      </w:r>
      <w:r w:rsidR="00B32AC2">
        <w:rPr>
          <w:shd w:val="clear" w:color="auto" w:fill="FFFFFF"/>
        </w:rPr>
        <w:t xml:space="preserve"> </w:t>
      </w:r>
      <w:r w:rsidR="0043226A">
        <w:rPr>
          <w:shd w:val="clear" w:color="auto" w:fill="FFFFFF"/>
        </w:rPr>
        <w:t>[pers. A]</w:t>
      </w:r>
      <w:r w:rsidR="00B32AC2">
        <w:rPr>
          <w:shd w:val="clear" w:color="auto" w:fill="FFFFFF"/>
        </w:rPr>
        <w:t xml:space="preserve"> un</w:t>
      </w:r>
      <w:r>
        <w:rPr>
          <w:shd w:val="clear" w:color="auto" w:fill="FFFFFF"/>
        </w:rPr>
        <w:t xml:space="preserve"> </w:t>
      </w:r>
      <w:r w:rsidR="0043226A">
        <w:rPr>
          <w:shd w:val="clear" w:color="auto" w:fill="FFFFFF"/>
        </w:rPr>
        <w:t>[pers. B]</w:t>
      </w:r>
      <w:r w:rsidR="00B32AC2">
        <w:rPr>
          <w:shd w:val="clear" w:color="auto" w:fill="FFFFFF"/>
        </w:rPr>
        <w:t xml:space="preserve"> </w:t>
      </w:r>
      <w:r>
        <w:rPr>
          <w:shd w:val="clear" w:color="auto" w:fill="FFFFFF"/>
        </w:rPr>
        <w:t>solidāri</w:t>
      </w:r>
      <w:r w:rsidR="00684C60">
        <w:rPr>
          <w:shd w:val="clear" w:color="auto" w:fill="FFFFFF"/>
        </w:rPr>
        <w:t xml:space="preserve"> cietušās </w:t>
      </w:r>
      <w:r w:rsidR="0043226A">
        <w:rPr>
          <w:shd w:val="clear" w:color="auto" w:fill="FFFFFF"/>
        </w:rPr>
        <w:t>[pers. C]</w:t>
      </w:r>
      <w:r w:rsidR="00684C60">
        <w:rPr>
          <w:shd w:val="clear" w:color="auto" w:fill="FFFFFF"/>
        </w:rPr>
        <w:t xml:space="preserve"> labā</w:t>
      </w:r>
      <w:r>
        <w:rPr>
          <w:shd w:val="clear" w:color="auto" w:fill="FFFFFF"/>
        </w:rPr>
        <w:t xml:space="preserve"> piedzīt</w:t>
      </w:r>
      <w:r w:rsidR="00684C60">
        <w:rPr>
          <w:shd w:val="clear" w:color="auto" w:fill="FFFFFF"/>
        </w:rPr>
        <w:t xml:space="preserve">a kompensācija par </w:t>
      </w:r>
      <w:r w:rsidR="008C45A4">
        <w:rPr>
          <w:shd w:val="clear" w:color="auto" w:fill="FFFFFF"/>
        </w:rPr>
        <w:t>mantisko</w:t>
      </w:r>
      <w:r w:rsidR="00684C60">
        <w:rPr>
          <w:shd w:val="clear" w:color="auto" w:fill="FFFFFF"/>
        </w:rPr>
        <w:t xml:space="preserve"> zaudējum</w:t>
      </w:r>
      <w:r w:rsidR="008C45A4">
        <w:rPr>
          <w:shd w:val="clear" w:color="auto" w:fill="FFFFFF"/>
        </w:rPr>
        <w:t>u</w:t>
      </w:r>
      <w:r w:rsidR="00684C60">
        <w:rPr>
          <w:shd w:val="clear" w:color="auto" w:fill="FFFFFF"/>
        </w:rPr>
        <w:t xml:space="preserve"> 6721,28</w:t>
      </w:r>
      <w:r>
        <w:rPr>
          <w:shd w:val="clear" w:color="auto" w:fill="FFFFFF"/>
        </w:rPr>
        <w:t> </w:t>
      </w:r>
      <w:r w:rsidRPr="0022539E">
        <w:rPr>
          <w:i/>
          <w:iCs/>
          <w:shd w:val="clear" w:color="auto" w:fill="FFFFFF"/>
        </w:rPr>
        <w:t>euro</w:t>
      </w:r>
      <w:r w:rsidR="00684C60">
        <w:rPr>
          <w:shd w:val="clear" w:color="auto" w:fill="FFFFFF"/>
        </w:rPr>
        <w:t xml:space="preserve"> un kompensācija </w:t>
      </w:r>
      <w:r w:rsidR="008C45A4">
        <w:rPr>
          <w:shd w:val="clear" w:color="auto" w:fill="FFFFFF"/>
        </w:rPr>
        <w:t xml:space="preserve">par morālo aizskārumu </w:t>
      </w:r>
      <w:r w:rsidR="00684C60">
        <w:rPr>
          <w:shd w:val="clear" w:color="auto" w:fill="FFFFFF"/>
        </w:rPr>
        <w:t>50 000 </w:t>
      </w:r>
      <w:r w:rsidR="00684C60" w:rsidRPr="00684C60">
        <w:rPr>
          <w:i/>
          <w:iCs/>
          <w:shd w:val="clear" w:color="auto" w:fill="FFFFFF"/>
        </w:rPr>
        <w:t>euro</w:t>
      </w:r>
      <w:r w:rsidR="00027E83">
        <w:rPr>
          <w:shd w:val="clear" w:color="auto" w:fill="FFFFFF"/>
        </w:rPr>
        <w:t>.</w:t>
      </w:r>
    </w:p>
    <w:p w14:paraId="346BE170" w14:textId="4442745E" w:rsidR="00684C60" w:rsidRDefault="00684C60" w:rsidP="00B32AC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No </w:t>
      </w:r>
      <w:r w:rsidR="0043226A">
        <w:rPr>
          <w:shd w:val="clear" w:color="auto" w:fill="FFFFFF"/>
        </w:rPr>
        <w:t>[pers. A]</w:t>
      </w:r>
      <w:r>
        <w:rPr>
          <w:shd w:val="clear" w:color="auto" w:fill="FFFFFF"/>
        </w:rPr>
        <w:t xml:space="preserve"> un </w:t>
      </w:r>
      <w:r w:rsidR="0043226A">
        <w:rPr>
          <w:shd w:val="clear" w:color="auto" w:fill="FFFFFF"/>
        </w:rPr>
        <w:t>[pers. B]</w:t>
      </w:r>
      <w:r>
        <w:rPr>
          <w:shd w:val="clear" w:color="auto" w:fill="FFFFFF"/>
        </w:rPr>
        <w:t xml:space="preserve"> solidāri cietušās </w:t>
      </w:r>
      <w:r w:rsidR="008165D2">
        <w:rPr>
          <w:shd w:val="clear" w:color="auto" w:fill="FFFFFF"/>
        </w:rPr>
        <w:t>[pers. D]</w:t>
      </w:r>
      <w:r>
        <w:rPr>
          <w:shd w:val="clear" w:color="auto" w:fill="FFFFFF"/>
        </w:rPr>
        <w:t xml:space="preserve"> labā piedzīta </w:t>
      </w:r>
      <w:r w:rsidR="008C45A4">
        <w:rPr>
          <w:shd w:val="clear" w:color="auto" w:fill="FFFFFF"/>
        </w:rPr>
        <w:t xml:space="preserve">kompensācija par </w:t>
      </w:r>
      <w:r>
        <w:rPr>
          <w:shd w:val="clear" w:color="auto" w:fill="FFFFFF"/>
        </w:rPr>
        <w:t>morāl</w:t>
      </w:r>
      <w:r w:rsidR="008C45A4">
        <w:rPr>
          <w:shd w:val="clear" w:color="auto" w:fill="FFFFFF"/>
        </w:rPr>
        <w:t>o</w:t>
      </w:r>
      <w:r>
        <w:rPr>
          <w:shd w:val="clear" w:color="auto" w:fill="FFFFFF"/>
        </w:rPr>
        <w:t xml:space="preserve"> </w:t>
      </w:r>
      <w:r w:rsidR="008C45A4">
        <w:rPr>
          <w:shd w:val="clear" w:color="auto" w:fill="FFFFFF"/>
        </w:rPr>
        <w:t xml:space="preserve">aizskārumu </w:t>
      </w:r>
      <w:r w:rsidR="00E42478">
        <w:rPr>
          <w:shd w:val="clear" w:color="auto" w:fill="FFFFFF"/>
        </w:rPr>
        <w:t>2</w:t>
      </w:r>
      <w:r>
        <w:rPr>
          <w:shd w:val="clear" w:color="auto" w:fill="FFFFFF"/>
        </w:rPr>
        <w:t>0 000 </w:t>
      </w:r>
      <w:r w:rsidRPr="00684C60">
        <w:rPr>
          <w:i/>
          <w:iCs/>
          <w:shd w:val="clear" w:color="auto" w:fill="FFFFFF"/>
        </w:rPr>
        <w:t>euro</w:t>
      </w:r>
      <w:r w:rsidR="00027E83">
        <w:rPr>
          <w:shd w:val="clear" w:color="auto" w:fill="FFFFFF"/>
        </w:rPr>
        <w:t>.</w:t>
      </w:r>
    </w:p>
    <w:p w14:paraId="33ED6FD2" w14:textId="1F99DB88" w:rsidR="00E42478" w:rsidRDefault="00E42478" w:rsidP="00B32AC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No </w:t>
      </w:r>
      <w:r w:rsidR="0043226A">
        <w:rPr>
          <w:shd w:val="clear" w:color="auto" w:fill="FFFFFF"/>
        </w:rPr>
        <w:t>[pers. A]</w:t>
      </w:r>
      <w:r>
        <w:rPr>
          <w:shd w:val="clear" w:color="auto" w:fill="FFFFFF"/>
        </w:rPr>
        <w:t xml:space="preserve"> un </w:t>
      </w:r>
      <w:r w:rsidR="0043226A">
        <w:rPr>
          <w:shd w:val="clear" w:color="auto" w:fill="FFFFFF"/>
        </w:rPr>
        <w:t>[pers. B]</w:t>
      </w:r>
      <w:r>
        <w:rPr>
          <w:shd w:val="clear" w:color="auto" w:fill="FFFFFF"/>
        </w:rPr>
        <w:t xml:space="preserve"> solidāri cietušā </w:t>
      </w:r>
      <w:r w:rsidR="008165D2">
        <w:rPr>
          <w:shd w:val="clear" w:color="auto" w:fill="FFFFFF"/>
        </w:rPr>
        <w:t>[pers. E]</w:t>
      </w:r>
      <w:r>
        <w:rPr>
          <w:shd w:val="clear" w:color="auto" w:fill="FFFFFF"/>
        </w:rPr>
        <w:t xml:space="preserve"> labā piedzīta </w:t>
      </w:r>
      <w:r w:rsidR="008C45A4">
        <w:rPr>
          <w:shd w:val="clear" w:color="auto" w:fill="FFFFFF"/>
        </w:rPr>
        <w:t>kompensācija par morālo aizskārumu</w:t>
      </w:r>
      <w:r>
        <w:rPr>
          <w:shd w:val="clear" w:color="auto" w:fill="FFFFFF"/>
        </w:rPr>
        <w:t xml:space="preserve"> 20 000 </w:t>
      </w:r>
      <w:r w:rsidRPr="00684C60">
        <w:rPr>
          <w:i/>
          <w:iCs/>
          <w:shd w:val="clear" w:color="auto" w:fill="FFFFFF"/>
        </w:rPr>
        <w:t>euro</w:t>
      </w:r>
      <w:r w:rsidR="00027E83">
        <w:rPr>
          <w:shd w:val="clear" w:color="auto" w:fill="FFFFFF"/>
        </w:rPr>
        <w:t>.</w:t>
      </w:r>
    </w:p>
    <w:p w14:paraId="3CEC155B" w14:textId="09BDDAD1" w:rsidR="00E42478" w:rsidRDefault="00E42478" w:rsidP="00B32AC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 xml:space="preserve">No </w:t>
      </w:r>
      <w:r w:rsidR="0043226A">
        <w:rPr>
          <w:shd w:val="clear" w:color="auto" w:fill="FFFFFF"/>
        </w:rPr>
        <w:t>[pers. A]</w:t>
      </w:r>
      <w:r>
        <w:rPr>
          <w:shd w:val="clear" w:color="auto" w:fill="FFFFFF"/>
        </w:rPr>
        <w:t xml:space="preserve"> un </w:t>
      </w:r>
      <w:r w:rsidR="0043226A">
        <w:rPr>
          <w:shd w:val="clear" w:color="auto" w:fill="FFFFFF"/>
        </w:rPr>
        <w:t>[pers. B]</w:t>
      </w:r>
      <w:r>
        <w:rPr>
          <w:shd w:val="clear" w:color="auto" w:fill="FFFFFF"/>
        </w:rPr>
        <w:t xml:space="preserve"> solidāri valsts labā piedzīta </w:t>
      </w:r>
      <w:r w:rsidR="007D0157">
        <w:rPr>
          <w:shd w:val="clear" w:color="auto" w:fill="FFFFFF"/>
        </w:rPr>
        <w:t xml:space="preserve">cietušajam </w:t>
      </w:r>
      <w:r>
        <w:rPr>
          <w:shd w:val="clear" w:color="auto" w:fill="FFFFFF"/>
        </w:rPr>
        <w:t>izmaksātā kompensācija</w:t>
      </w:r>
      <w:r w:rsidR="00C5693A">
        <w:rPr>
          <w:shd w:val="clear" w:color="auto" w:fill="FFFFFF"/>
        </w:rPr>
        <w:t xml:space="preserve"> </w:t>
      </w:r>
      <w:r>
        <w:rPr>
          <w:shd w:val="clear" w:color="auto" w:fill="FFFFFF"/>
        </w:rPr>
        <w:t>3225 </w:t>
      </w:r>
      <w:r w:rsidRPr="00E42478">
        <w:rPr>
          <w:i/>
          <w:iCs/>
          <w:shd w:val="clear" w:color="auto" w:fill="FFFFFF"/>
        </w:rPr>
        <w:t>euro</w:t>
      </w:r>
      <w:r>
        <w:rPr>
          <w:shd w:val="clear" w:color="auto" w:fill="FFFFFF"/>
        </w:rPr>
        <w:t>.</w:t>
      </w:r>
    </w:p>
    <w:p w14:paraId="5FC05793" w14:textId="39B8F440" w:rsidR="00E42478" w:rsidRDefault="00E42478" w:rsidP="00B32AC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[1.4] No </w:t>
      </w:r>
      <w:r w:rsidR="0043226A">
        <w:rPr>
          <w:shd w:val="clear" w:color="auto" w:fill="FFFFFF"/>
        </w:rPr>
        <w:t>[pers. A]</w:t>
      </w:r>
      <w:r>
        <w:rPr>
          <w:shd w:val="clear" w:color="auto" w:fill="FFFFFF"/>
        </w:rPr>
        <w:t xml:space="preserve"> valsts labā piedzīti procesuālie izdevumi par valsts nodrošinātās juridiskās palīdzības sniegšanu 840 </w:t>
      </w:r>
      <w:r w:rsidRPr="00E42478">
        <w:rPr>
          <w:i/>
          <w:iCs/>
          <w:shd w:val="clear" w:color="auto" w:fill="FFFFFF"/>
        </w:rPr>
        <w:t>euro</w:t>
      </w:r>
      <w:r w:rsidR="00027E83">
        <w:rPr>
          <w:shd w:val="clear" w:color="auto" w:fill="FFFFFF"/>
        </w:rPr>
        <w:t>.</w:t>
      </w:r>
    </w:p>
    <w:p w14:paraId="71D99039" w14:textId="7A4D0B67" w:rsidR="00E42478" w:rsidRDefault="00E42478" w:rsidP="00B32AC2">
      <w:pPr>
        <w:pStyle w:val="NormalWeb"/>
        <w:shd w:val="clear" w:color="auto" w:fill="FFFFFF"/>
        <w:spacing w:before="0" w:beforeAutospacing="0" w:after="0" w:afterAutospacing="0" w:line="276" w:lineRule="auto"/>
        <w:ind w:firstLine="720"/>
        <w:jc w:val="both"/>
        <w:rPr>
          <w:i/>
          <w:iCs/>
          <w:shd w:val="clear" w:color="auto" w:fill="FFFFFF"/>
        </w:rPr>
      </w:pPr>
      <w:r>
        <w:rPr>
          <w:shd w:val="clear" w:color="auto" w:fill="FFFFFF"/>
        </w:rPr>
        <w:t xml:space="preserve">No </w:t>
      </w:r>
      <w:r w:rsidR="0043226A">
        <w:rPr>
          <w:shd w:val="clear" w:color="auto" w:fill="FFFFFF"/>
        </w:rPr>
        <w:t>[pers. B]</w:t>
      </w:r>
      <w:r>
        <w:rPr>
          <w:shd w:val="clear" w:color="auto" w:fill="FFFFFF"/>
        </w:rPr>
        <w:t xml:space="preserve"> valsts labā piedzīti procesuālie izdevumi par valsts nodrošinātās juridiskās palīdzības sniegšanu 840 </w:t>
      </w:r>
      <w:r w:rsidRPr="00E42478">
        <w:rPr>
          <w:i/>
          <w:iCs/>
          <w:shd w:val="clear" w:color="auto" w:fill="FFFFFF"/>
        </w:rPr>
        <w:t>euro</w:t>
      </w:r>
      <w:r w:rsidR="00027E83">
        <w:rPr>
          <w:i/>
          <w:iCs/>
          <w:shd w:val="clear" w:color="auto" w:fill="FFFFFF"/>
        </w:rPr>
        <w:t>.</w:t>
      </w:r>
    </w:p>
    <w:p w14:paraId="00A325BF" w14:textId="4A5032EB" w:rsidR="00E42478" w:rsidRPr="00E42478" w:rsidRDefault="00E42478" w:rsidP="00E42478">
      <w:pPr>
        <w:pStyle w:val="NormalWeb"/>
        <w:shd w:val="clear" w:color="auto" w:fill="FFFFFF"/>
        <w:spacing w:before="0" w:beforeAutospacing="0" w:after="0" w:afterAutospacing="0" w:line="276" w:lineRule="auto"/>
        <w:ind w:firstLine="720"/>
        <w:jc w:val="both"/>
        <w:rPr>
          <w:shd w:val="clear" w:color="auto" w:fill="FFFFFF"/>
        </w:rPr>
      </w:pPr>
      <w:r w:rsidRPr="00E42478">
        <w:rPr>
          <w:shd w:val="clear" w:color="auto" w:fill="FFFFFF"/>
        </w:rPr>
        <w:t xml:space="preserve">No </w:t>
      </w:r>
      <w:r w:rsidR="0043226A">
        <w:rPr>
          <w:shd w:val="clear" w:color="auto" w:fill="FFFFFF"/>
        </w:rPr>
        <w:t>[pers. A]</w:t>
      </w:r>
      <w:r w:rsidRPr="00E42478">
        <w:rPr>
          <w:shd w:val="clear" w:color="auto" w:fill="FFFFFF"/>
        </w:rPr>
        <w:t xml:space="preserve"> un </w:t>
      </w:r>
      <w:r w:rsidR="0043226A">
        <w:rPr>
          <w:shd w:val="clear" w:color="auto" w:fill="FFFFFF"/>
        </w:rPr>
        <w:t>[pers. B]</w:t>
      </w:r>
      <w:r w:rsidRPr="00E42478">
        <w:rPr>
          <w:shd w:val="clear" w:color="auto" w:fill="FFFFFF"/>
        </w:rPr>
        <w:t xml:space="preserve"> solidāri piedzīti procesuālie izdevumi 263</w:t>
      </w:r>
      <w:r>
        <w:rPr>
          <w:i/>
          <w:iCs/>
          <w:shd w:val="clear" w:color="auto" w:fill="FFFFFF"/>
        </w:rPr>
        <w:t xml:space="preserve"> euro </w:t>
      </w:r>
      <w:r w:rsidRPr="00E42478">
        <w:rPr>
          <w:shd w:val="clear" w:color="auto" w:fill="FFFFFF"/>
        </w:rPr>
        <w:t xml:space="preserve">par </w:t>
      </w:r>
      <w:r w:rsidR="00027E83">
        <w:rPr>
          <w:shd w:val="clear" w:color="auto" w:fill="FFFFFF"/>
        </w:rPr>
        <w:t>cietušās</w:t>
      </w:r>
      <w:r w:rsidRPr="00E42478">
        <w:rPr>
          <w:shd w:val="clear" w:color="auto" w:fill="FFFFFF"/>
        </w:rPr>
        <w:t xml:space="preserve"> </w:t>
      </w:r>
      <w:r w:rsidR="00027E83">
        <w:rPr>
          <w:shd w:val="clear" w:color="auto" w:fill="FFFFFF"/>
        </w:rPr>
        <w:t>ceļa izdevumiem</w:t>
      </w:r>
      <w:r>
        <w:rPr>
          <w:shd w:val="clear" w:color="auto" w:fill="FFFFFF"/>
        </w:rPr>
        <w:t xml:space="preserve">. </w:t>
      </w:r>
    </w:p>
    <w:p w14:paraId="6F81D901" w14:textId="77777777" w:rsidR="00240A45" w:rsidRPr="003258EF" w:rsidRDefault="00240A45" w:rsidP="005B64B1">
      <w:pPr>
        <w:pStyle w:val="NormalWeb"/>
        <w:shd w:val="clear" w:color="auto" w:fill="FFFFFF"/>
        <w:spacing w:before="0" w:beforeAutospacing="0" w:after="0" w:afterAutospacing="0" w:line="276" w:lineRule="auto"/>
        <w:jc w:val="both"/>
        <w:rPr>
          <w:shd w:val="clear" w:color="auto" w:fill="FFFFFF"/>
        </w:rPr>
      </w:pPr>
    </w:p>
    <w:p w14:paraId="6026878D" w14:textId="2BEF867D" w:rsidR="00CF76EB" w:rsidRDefault="00230E94" w:rsidP="00CF76EB">
      <w:pPr>
        <w:pStyle w:val="NormalWeb"/>
        <w:shd w:val="clear" w:color="auto" w:fill="FFFFFF"/>
        <w:spacing w:before="0" w:beforeAutospacing="0" w:after="0" w:afterAutospacing="0" w:line="276" w:lineRule="auto"/>
        <w:ind w:firstLine="720"/>
        <w:jc w:val="both"/>
      </w:pPr>
      <w:r w:rsidRPr="003258EF">
        <w:t>[2] </w:t>
      </w:r>
      <w:r w:rsidR="00905BF5" w:rsidRPr="003258EF">
        <w:t xml:space="preserve">Ar </w:t>
      </w:r>
      <w:r w:rsidR="009C4466">
        <w:t xml:space="preserve">Rīgas </w:t>
      </w:r>
      <w:r w:rsidR="00E42478">
        <w:t>rajona</w:t>
      </w:r>
      <w:r w:rsidR="005B64B1" w:rsidRPr="003258EF">
        <w:t xml:space="preserve"> tiesas</w:t>
      </w:r>
      <w:r w:rsidR="00905BF5" w:rsidRPr="003258EF">
        <w:t xml:space="preserve"> </w:t>
      </w:r>
      <w:r w:rsidR="00E42478" w:rsidRPr="003258EF">
        <w:rPr>
          <w:shd w:val="clear" w:color="auto" w:fill="FFFFFF"/>
        </w:rPr>
        <w:t>202</w:t>
      </w:r>
      <w:r w:rsidR="00E42478">
        <w:rPr>
          <w:shd w:val="clear" w:color="auto" w:fill="FFFFFF"/>
        </w:rPr>
        <w:t>3</w:t>
      </w:r>
      <w:r w:rsidR="00E42478" w:rsidRPr="003258EF">
        <w:rPr>
          <w:shd w:val="clear" w:color="auto" w:fill="FFFFFF"/>
        </w:rPr>
        <w:t xml:space="preserve">. gada </w:t>
      </w:r>
      <w:r w:rsidR="00E42478">
        <w:rPr>
          <w:shd w:val="clear" w:color="auto" w:fill="FFFFFF"/>
        </w:rPr>
        <w:t xml:space="preserve">21. augusta </w:t>
      </w:r>
      <w:r w:rsidR="00E42478" w:rsidRPr="003258EF">
        <w:rPr>
          <w:shd w:val="clear" w:color="auto" w:fill="FFFFFF"/>
        </w:rPr>
        <w:t>spriedumu</w:t>
      </w:r>
      <w:r w:rsidR="00E42478">
        <w:rPr>
          <w:shd w:val="clear" w:color="auto" w:fill="FFFFFF"/>
        </w:rPr>
        <w:t xml:space="preserve"> </w:t>
      </w:r>
      <w:r w:rsidR="0043226A">
        <w:rPr>
          <w:shd w:val="clear" w:color="auto" w:fill="FFFFFF"/>
        </w:rPr>
        <w:t>[pers. A]</w:t>
      </w:r>
      <w:r w:rsidR="00E42478">
        <w:rPr>
          <w:shd w:val="clear" w:color="auto" w:fill="FFFFFF"/>
        </w:rPr>
        <w:t xml:space="preserve"> un </w:t>
      </w:r>
      <w:r w:rsidR="0043226A">
        <w:rPr>
          <w:shd w:val="clear" w:color="auto" w:fill="FFFFFF"/>
        </w:rPr>
        <w:t>[pers. B]</w:t>
      </w:r>
      <w:r w:rsidR="00E42478">
        <w:rPr>
          <w:shd w:val="clear" w:color="auto" w:fill="FFFFFF"/>
        </w:rPr>
        <w:t xml:space="preserve"> atzīti par vainīgiem </w:t>
      </w:r>
      <w:r w:rsidR="00F32F65">
        <w:rPr>
          <w:shd w:val="clear" w:color="auto" w:fill="FFFFFF"/>
        </w:rPr>
        <w:t xml:space="preserve">un sodīti </w:t>
      </w:r>
      <w:r w:rsidR="00E42478">
        <w:rPr>
          <w:shd w:val="clear" w:color="auto" w:fill="FFFFFF"/>
        </w:rPr>
        <w:t>pēc Krimināllikuma 117. panta 10. punkta par to, ka viņi personu grupā izdarīja citas personas tīšu prettiesisku nonāvēšanu</w:t>
      </w:r>
      <w:r w:rsidR="00F32F65">
        <w:rPr>
          <w:shd w:val="clear" w:color="auto" w:fill="FFFFFF"/>
        </w:rPr>
        <w:t xml:space="preserve">, kā arī </w:t>
      </w:r>
      <w:r w:rsidR="0043226A">
        <w:rPr>
          <w:shd w:val="clear" w:color="auto" w:fill="FFFFFF"/>
        </w:rPr>
        <w:t>[pers. A]</w:t>
      </w:r>
      <w:r w:rsidR="00F32F65">
        <w:rPr>
          <w:shd w:val="clear" w:color="auto" w:fill="FFFFFF"/>
        </w:rPr>
        <w:t xml:space="preserve"> atzīts par vainīgu un sodīts pēc Krimināllikuma 180. panta par to, ka viņš izdarīja zādzību nelielā apmērā</w:t>
      </w:r>
      <w:r w:rsidR="007D0157">
        <w:rPr>
          <w:shd w:val="clear" w:color="auto" w:fill="FFFFFF"/>
        </w:rPr>
        <w:t>,</w:t>
      </w:r>
      <w:r w:rsidR="00F32F65">
        <w:rPr>
          <w:shd w:val="clear" w:color="auto" w:fill="FFFFFF"/>
        </w:rPr>
        <w:t xml:space="preserve"> un pēc Krimināllikuma 233. panta otrās daļas par to, ka viņš nēsāja un pārvadāja šaujamieroci un šaujamieroča munīciju bez attiecīgas atļaujas. </w:t>
      </w:r>
    </w:p>
    <w:p w14:paraId="5F6A8CCD" w14:textId="77777777" w:rsidR="00F32F65" w:rsidRDefault="00F32F65" w:rsidP="00CF76EB">
      <w:pPr>
        <w:pStyle w:val="NormalWeb"/>
        <w:shd w:val="clear" w:color="auto" w:fill="FFFFFF"/>
        <w:spacing w:before="0" w:beforeAutospacing="0" w:after="0" w:afterAutospacing="0" w:line="276" w:lineRule="auto"/>
        <w:ind w:firstLine="720"/>
        <w:jc w:val="both"/>
      </w:pPr>
    </w:p>
    <w:p w14:paraId="49A5DAC5" w14:textId="75BFEE71" w:rsidR="008D7FC5" w:rsidRDefault="00230E94" w:rsidP="00E45676">
      <w:pPr>
        <w:pStyle w:val="NormalWeb"/>
        <w:shd w:val="clear" w:color="auto" w:fill="FFFFFF"/>
        <w:spacing w:before="0" w:beforeAutospacing="0" w:after="0" w:afterAutospacing="0" w:line="276" w:lineRule="auto"/>
        <w:ind w:firstLine="720"/>
        <w:jc w:val="both"/>
      </w:pPr>
      <w:r w:rsidRPr="003258EF">
        <w:t xml:space="preserve">[3] Ar </w:t>
      </w:r>
      <w:r w:rsidR="00C44D19">
        <w:t>Kurzemes</w:t>
      </w:r>
      <w:r w:rsidRPr="003258EF">
        <w:t xml:space="preserve"> apgabaltiesas 202</w:t>
      </w:r>
      <w:r w:rsidR="00CF76EB">
        <w:t>4</w:t>
      </w:r>
      <w:r w:rsidRPr="003258EF">
        <w:t xml:space="preserve">. gada </w:t>
      </w:r>
      <w:r w:rsidR="00665DDD">
        <w:t>30. septembra</w:t>
      </w:r>
      <w:r w:rsidR="005B64B1" w:rsidRPr="003258EF">
        <w:t xml:space="preserve"> </w:t>
      </w:r>
      <w:r w:rsidR="00665DDD">
        <w:t>spriedumu</w:t>
      </w:r>
      <w:r w:rsidR="00E45676">
        <w:t>,</w:t>
      </w:r>
      <w:r w:rsidRPr="003258EF">
        <w:t xml:space="preserve"> iztiesājot lietu sakarā</w:t>
      </w:r>
      <w:r w:rsidR="00CF76EB">
        <w:t xml:space="preserve"> ar </w:t>
      </w:r>
      <w:r w:rsidR="00665DDD">
        <w:t xml:space="preserve">Rīgas tiesas apgabala prokuratūras prokurores Jekaterinas </w:t>
      </w:r>
      <w:proofErr w:type="spellStart"/>
      <w:r w:rsidR="00665DDD">
        <w:t>Kušakovas</w:t>
      </w:r>
      <w:proofErr w:type="spellEnd"/>
      <w:r w:rsidR="00665DDD">
        <w:t xml:space="preserve"> apelācijas protestu un apsūdzētā </w:t>
      </w:r>
      <w:r w:rsidR="0043226A">
        <w:t>[pers. B]</w:t>
      </w:r>
      <w:r w:rsidR="00665DDD">
        <w:t xml:space="preserve"> un viņa aizstāves zvērinātas advokātes Andras Ločmeles, apsūdzētā </w:t>
      </w:r>
      <w:r w:rsidR="0043226A">
        <w:t>[pers. A]</w:t>
      </w:r>
      <w:r w:rsidR="00665DDD">
        <w:t xml:space="preserve"> aizstāves I. Lences </w:t>
      </w:r>
      <w:r w:rsidR="00CF76EB">
        <w:t>apelācijas sūdzībām</w:t>
      </w:r>
      <w:r w:rsidR="00905BF5" w:rsidRPr="003258EF">
        <w:t>,</w:t>
      </w:r>
      <w:r w:rsidRPr="003258EF">
        <w:t xml:space="preserve"> </w:t>
      </w:r>
      <w:r w:rsidR="00E45676" w:rsidRPr="00E45676">
        <w:t xml:space="preserve">Rīgas </w:t>
      </w:r>
      <w:r w:rsidR="00665DDD">
        <w:t>rajona</w:t>
      </w:r>
      <w:r w:rsidR="00E45676" w:rsidRPr="00E45676">
        <w:t xml:space="preserve"> tiesas 202</w:t>
      </w:r>
      <w:r w:rsidR="00665DDD">
        <w:t>3</w:t>
      </w:r>
      <w:r w:rsidR="00E45676" w:rsidRPr="00E45676">
        <w:t>.</w:t>
      </w:r>
      <w:r w:rsidR="00E45676">
        <w:t> </w:t>
      </w:r>
      <w:r w:rsidR="00E45676" w:rsidRPr="00E45676">
        <w:t xml:space="preserve">gada </w:t>
      </w:r>
      <w:r w:rsidR="00665DDD">
        <w:t xml:space="preserve">21. augusta </w:t>
      </w:r>
      <w:r w:rsidR="00C55622" w:rsidRPr="003258EF">
        <w:t xml:space="preserve">spriedums </w:t>
      </w:r>
      <w:r w:rsidR="00665DDD">
        <w:t xml:space="preserve">atcelts daļā par </w:t>
      </w:r>
      <w:r w:rsidR="0043226A">
        <w:t>[pers. A]</w:t>
      </w:r>
      <w:r w:rsidR="00665DDD">
        <w:t xml:space="preserve"> atzīšanu par vainīgu un sodīšanu</w:t>
      </w:r>
      <w:r w:rsidR="00665DDD" w:rsidRPr="00665DDD">
        <w:t xml:space="preserve"> pēc Krimināllikuma 180.</w:t>
      </w:r>
      <w:r w:rsidR="008B2E9F">
        <w:t> </w:t>
      </w:r>
      <w:r w:rsidR="00665DDD" w:rsidRPr="00665DDD">
        <w:t xml:space="preserve">panta, par </w:t>
      </w:r>
      <w:r w:rsidR="00665DDD">
        <w:t>noteikto sodu pēc Krimināllikuma</w:t>
      </w:r>
      <w:r w:rsidR="00665DDD" w:rsidRPr="00665DDD">
        <w:t xml:space="preserve"> 117.</w:t>
      </w:r>
      <w:r w:rsidR="00665DDD">
        <w:t> </w:t>
      </w:r>
      <w:r w:rsidR="00665DDD" w:rsidRPr="00665DDD">
        <w:t>panta 10.</w:t>
      </w:r>
      <w:r w:rsidR="00027E83">
        <w:t> </w:t>
      </w:r>
      <w:r w:rsidR="00665DDD" w:rsidRPr="00665DDD">
        <w:t>punkt</w:t>
      </w:r>
      <w:r w:rsidR="00665DDD">
        <w:t>a</w:t>
      </w:r>
      <w:r w:rsidR="00665DDD" w:rsidRPr="00665DDD">
        <w:t xml:space="preserve">, par </w:t>
      </w:r>
      <w:r w:rsidR="00665DDD">
        <w:t>noteikto sodu pēc Krimināllikuma 50. panta pirmās, trešās un piektās daļas</w:t>
      </w:r>
      <w:r w:rsidR="00665DDD" w:rsidRPr="00665DDD">
        <w:t xml:space="preserve">, un par </w:t>
      </w:r>
      <w:r w:rsidR="00665DDD">
        <w:t xml:space="preserve">noteikto </w:t>
      </w:r>
      <w:r w:rsidR="008132BF" w:rsidRPr="00665DDD">
        <w:t>kompensācij</w:t>
      </w:r>
      <w:r w:rsidR="008132BF">
        <w:t>u</w:t>
      </w:r>
      <w:r w:rsidR="008132BF" w:rsidRPr="00665DDD">
        <w:t xml:space="preserve"> </w:t>
      </w:r>
      <w:r w:rsidR="008132BF">
        <w:t xml:space="preserve">par </w:t>
      </w:r>
      <w:r w:rsidR="00027E83">
        <w:t>mantisko zaudējumu</w:t>
      </w:r>
      <w:r w:rsidR="008132BF">
        <w:t xml:space="preserve"> </w:t>
      </w:r>
      <w:r w:rsidR="00665DDD">
        <w:t xml:space="preserve">cietušās </w:t>
      </w:r>
      <w:r w:rsidR="00EB145C">
        <w:t>[pers. C]</w:t>
      </w:r>
      <w:r w:rsidR="00665DDD" w:rsidRPr="00665DDD">
        <w:t xml:space="preserve"> </w:t>
      </w:r>
      <w:r w:rsidR="008C45A4">
        <w:t>labā.</w:t>
      </w:r>
      <w:r w:rsidR="00CF76EB">
        <w:t xml:space="preserve"> </w:t>
      </w:r>
    </w:p>
    <w:p w14:paraId="3A5BBA1C" w14:textId="1F95F7D4" w:rsidR="008C45A4" w:rsidRDefault="008C45A4" w:rsidP="00E45676">
      <w:pPr>
        <w:pStyle w:val="NormalWeb"/>
        <w:shd w:val="clear" w:color="auto" w:fill="FFFFFF"/>
        <w:spacing w:before="0" w:beforeAutospacing="0" w:after="0" w:afterAutospacing="0" w:line="276" w:lineRule="auto"/>
        <w:ind w:firstLine="720"/>
        <w:jc w:val="both"/>
      </w:pPr>
      <w:r>
        <w:t xml:space="preserve">Ar apelācijas instances tiesas spriedumu </w:t>
      </w:r>
      <w:r w:rsidR="0043226A">
        <w:t>[pers. A]</w:t>
      </w:r>
      <w:r>
        <w:t xml:space="preserve"> atzīts par vainīgu Krimināllikuma 180. panta pirmajā daļā paredzētajā noziedzīgajā nodarījumā un sodīts ar brīvības atņemšanu uz 6 mēnešiem; par Krimināllikuma 117. panta 10. punktā paredzēto noziedzīgo nodarījumu sodīts ar mūža ieslodzījumu </w:t>
      </w:r>
      <w:r w:rsidRPr="00D87390">
        <w:t>un probācijas uzraudzību uz 3 gadiem</w:t>
      </w:r>
      <w:r>
        <w:t xml:space="preserve">. Saskaņā ar Krimināllikuma 50. panta pirmo un trešo daļu </w:t>
      </w:r>
      <w:r w:rsidR="0043226A">
        <w:t>[pers. A]</w:t>
      </w:r>
      <w:r>
        <w:t xml:space="preserve"> noteikts</w:t>
      </w:r>
      <w:r w:rsidR="007D0157">
        <w:t xml:space="preserve"> sods</w:t>
      </w:r>
      <w:r>
        <w:t xml:space="preserve"> mūža ieslodzījums un probācijas uzraudzība uz 3 gadiem. </w:t>
      </w:r>
    </w:p>
    <w:p w14:paraId="42FE2887" w14:textId="35C0FEA8" w:rsidR="008C45A4" w:rsidRDefault="008C45A4" w:rsidP="00EB145C">
      <w:pPr>
        <w:pStyle w:val="NormalWeb"/>
        <w:shd w:val="clear" w:color="auto" w:fill="FFFFFF"/>
        <w:spacing w:before="0" w:beforeAutospacing="0" w:after="0" w:afterAutospacing="0" w:line="276" w:lineRule="auto"/>
        <w:ind w:firstLine="720"/>
        <w:jc w:val="both"/>
      </w:pPr>
      <w:r>
        <w:t xml:space="preserve">No apsūdzētā </w:t>
      </w:r>
      <w:r w:rsidR="0043226A">
        <w:t>[pers. A]</w:t>
      </w:r>
      <w:r>
        <w:t xml:space="preserve"> cietušās </w:t>
      </w:r>
      <w:r w:rsidR="00EB145C">
        <w:t>[pers. C]</w:t>
      </w:r>
      <w:r>
        <w:t xml:space="preserve"> labā piedzīta kompensācija par mantisko zaudējumu 55,09 </w:t>
      </w:r>
      <w:r w:rsidRPr="008C45A4">
        <w:rPr>
          <w:i/>
          <w:iCs/>
        </w:rPr>
        <w:t>euro</w:t>
      </w:r>
      <w:r>
        <w:t xml:space="preserve">. </w:t>
      </w:r>
      <w:r w:rsidRPr="008C45A4">
        <w:t xml:space="preserve">No </w:t>
      </w:r>
      <w:r w:rsidR="0043226A">
        <w:t>[pers. A]</w:t>
      </w:r>
      <w:r w:rsidRPr="008C45A4">
        <w:t xml:space="preserve"> un </w:t>
      </w:r>
      <w:r w:rsidR="0043226A">
        <w:t>[pers. B]</w:t>
      </w:r>
      <w:r w:rsidRPr="008C45A4">
        <w:t xml:space="preserve"> solidāri cietušās </w:t>
      </w:r>
      <w:r w:rsidR="00EB145C">
        <w:t>[pers. C]</w:t>
      </w:r>
      <w:r w:rsidRPr="008C45A4">
        <w:t xml:space="preserve"> labā piedzīta kompensācija par m</w:t>
      </w:r>
      <w:r>
        <w:t>antisko</w:t>
      </w:r>
      <w:r w:rsidRPr="008C45A4">
        <w:t xml:space="preserve"> zaudējum</w:t>
      </w:r>
      <w:r>
        <w:t>u</w:t>
      </w:r>
      <w:r w:rsidRPr="008C45A4">
        <w:t xml:space="preserve"> 67</w:t>
      </w:r>
      <w:r>
        <w:t>47</w:t>
      </w:r>
      <w:r w:rsidRPr="008C45A4">
        <w:t>,</w:t>
      </w:r>
      <w:r>
        <w:t>19 </w:t>
      </w:r>
      <w:r w:rsidRPr="008C45A4">
        <w:rPr>
          <w:i/>
          <w:iCs/>
        </w:rPr>
        <w:t>euro</w:t>
      </w:r>
      <w:r>
        <w:rPr>
          <w:i/>
          <w:iCs/>
        </w:rPr>
        <w:t>.</w:t>
      </w:r>
      <w:r w:rsidR="008132BF">
        <w:t xml:space="preserve"> </w:t>
      </w:r>
      <w:r w:rsidR="008132BF" w:rsidRPr="008132BF">
        <w:t xml:space="preserve">No </w:t>
      </w:r>
      <w:r w:rsidR="0043226A">
        <w:t>[pers. B]</w:t>
      </w:r>
      <w:r w:rsidR="008132BF" w:rsidRPr="008132BF">
        <w:t xml:space="preserve"> valsts labā piedzīti procesuālie izdevumi par valsts nodrošinātās juridiskās palīdzības sniegšanu </w:t>
      </w:r>
      <w:r w:rsidR="008132BF">
        <w:t>105 </w:t>
      </w:r>
      <w:r w:rsidR="008132BF" w:rsidRPr="008132BF">
        <w:rPr>
          <w:i/>
          <w:iCs/>
        </w:rPr>
        <w:t>euro</w:t>
      </w:r>
      <w:r w:rsidR="008132BF">
        <w:t xml:space="preserve">. </w:t>
      </w:r>
      <w:r w:rsidR="008132BF" w:rsidRPr="008132BF">
        <w:t xml:space="preserve">No </w:t>
      </w:r>
      <w:r w:rsidR="0043226A">
        <w:t>[pers. A]</w:t>
      </w:r>
      <w:r w:rsidR="008132BF" w:rsidRPr="008132BF">
        <w:t xml:space="preserve"> valsts labā piedzīti procesuālie izdevumi par valsts nodrošinātās juridiskās palīdzības sniegšanu </w:t>
      </w:r>
      <w:r w:rsidR="008132BF">
        <w:t>445</w:t>
      </w:r>
      <w:r w:rsidR="009C3A36">
        <w:t> </w:t>
      </w:r>
      <w:r w:rsidR="008132BF" w:rsidRPr="008132BF">
        <w:rPr>
          <w:i/>
          <w:iCs/>
        </w:rPr>
        <w:t>euro</w:t>
      </w:r>
      <w:r w:rsidR="008132BF">
        <w:t>.</w:t>
      </w:r>
    </w:p>
    <w:p w14:paraId="64FCD6B5" w14:textId="4F8BF513" w:rsidR="008132BF" w:rsidRPr="008132BF" w:rsidRDefault="008132BF" w:rsidP="008C45A4">
      <w:pPr>
        <w:pStyle w:val="NormalWeb"/>
        <w:shd w:val="clear" w:color="auto" w:fill="FFFFFF"/>
        <w:spacing w:before="0" w:beforeAutospacing="0" w:after="0" w:afterAutospacing="0" w:line="276" w:lineRule="auto"/>
        <w:ind w:firstLine="720"/>
        <w:jc w:val="both"/>
      </w:pPr>
      <w:r>
        <w:t xml:space="preserve">Pārējā daļā Rīgas rajona tiesas 2023. gada 21. augusta spriedums atstāts negrozīts. </w:t>
      </w:r>
    </w:p>
    <w:p w14:paraId="1A6F778D" w14:textId="77777777" w:rsidR="005B64B1" w:rsidRPr="003258EF" w:rsidRDefault="005B64B1" w:rsidP="008D7FC5">
      <w:pPr>
        <w:pStyle w:val="NormalWeb"/>
        <w:shd w:val="clear" w:color="auto" w:fill="FFFFFF"/>
        <w:spacing w:before="0" w:beforeAutospacing="0" w:after="0" w:afterAutospacing="0" w:line="276" w:lineRule="auto"/>
        <w:jc w:val="both"/>
      </w:pPr>
    </w:p>
    <w:p w14:paraId="7063EE4A" w14:textId="54743780" w:rsidR="0016235E" w:rsidRPr="003258EF" w:rsidRDefault="0016235E" w:rsidP="00AF7A17">
      <w:pPr>
        <w:pStyle w:val="NormalWeb"/>
        <w:shd w:val="clear" w:color="auto" w:fill="FFFFFF"/>
        <w:spacing w:before="0" w:beforeAutospacing="0" w:after="0" w:afterAutospacing="0" w:line="276" w:lineRule="auto"/>
        <w:ind w:firstLine="720"/>
        <w:jc w:val="both"/>
      </w:pPr>
      <w:r w:rsidRPr="003258EF">
        <w:t>[</w:t>
      </w:r>
      <w:r w:rsidR="008D7FC5" w:rsidRPr="003258EF">
        <w:t>4</w:t>
      </w:r>
      <w:r w:rsidRPr="003258EF">
        <w:t xml:space="preserve">] Par </w:t>
      </w:r>
      <w:r w:rsidR="00C44D19">
        <w:t>Kurzemes</w:t>
      </w:r>
      <w:r w:rsidR="00C44D19" w:rsidRPr="003258EF">
        <w:t xml:space="preserve"> </w:t>
      </w:r>
      <w:r w:rsidRPr="003258EF">
        <w:t>apgabaltiesas 202</w:t>
      </w:r>
      <w:r w:rsidR="00CF76EB">
        <w:t>4</w:t>
      </w:r>
      <w:r w:rsidRPr="003258EF">
        <w:t xml:space="preserve">. gada </w:t>
      </w:r>
      <w:r w:rsidR="008132BF">
        <w:t>30. septembra spriedumu</w:t>
      </w:r>
      <w:r w:rsidR="00B01B47" w:rsidRPr="003258EF">
        <w:t xml:space="preserve"> apsūdzēt</w:t>
      </w:r>
      <w:r w:rsidR="00E45676">
        <w:t>ā</w:t>
      </w:r>
      <w:r w:rsidR="00B01B47" w:rsidRPr="003258EF">
        <w:t xml:space="preserve"> </w:t>
      </w:r>
      <w:r w:rsidR="0043226A">
        <w:t>[pers. A]</w:t>
      </w:r>
      <w:r w:rsidR="008132BF">
        <w:t xml:space="preserve"> aizstāve</w:t>
      </w:r>
      <w:r w:rsidR="00E45676">
        <w:t xml:space="preserve"> </w:t>
      </w:r>
      <w:r w:rsidR="008132BF">
        <w:t xml:space="preserve">I. Lence </w:t>
      </w:r>
      <w:r w:rsidR="00B01B47" w:rsidRPr="003258EF">
        <w:t>iesnie</w:t>
      </w:r>
      <w:r w:rsidR="00E45676">
        <w:t>gusi</w:t>
      </w:r>
      <w:r w:rsidR="00B01B47" w:rsidRPr="003258EF">
        <w:t xml:space="preserve"> kasācijas sūdzību</w:t>
      </w:r>
      <w:r w:rsidR="008132BF">
        <w:t xml:space="preserve">, </w:t>
      </w:r>
      <w:r w:rsidR="00B01B47" w:rsidRPr="003258EF">
        <w:t>kur</w:t>
      </w:r>
      <w:r w:rsidR="008132BF">
        <w:t>ā</w:t>
      </w:r>
      <w:r w:rsidRPr="003258EF">
        <w:t xml:space="preserve"> lūdz atcelt minēto </w:t>
      </w:r>
      <w:r w:rsidR="008132BF">
        <w:t xml:space="preserve">spriedumu </w:t>
      </w:r>
      <w:r w:rsidR="009632F7">
        <w:t>un</w:t>
      </w:r>
      <w:r w:rsidR="008C6913" w:rsidRPr="003258EF">
        <w:t xml:space="preserve"> lietu nosūtīt jaunai izskatīšanai apelācijas instances tiesā</w:t>
      </w:r>
      <w:r w:rsidR="009632F7">
        <w:t>.</w:t>
      </w:r>
      <w:r w:rsidR="004F2C41" w:rsidRPr="003258EF">
        <w:t xml:space="preserve"> </w:t>
      </w:r>
    </w:p>
    <w:p w14:paraId="1FEACEA8" w14:textId="10263638" w:rsidR="00C40C8E" w:rsidRPr="003258EF" w:rsidRDefault="00B15CC8" w:rsidP="00C40C8E">
      <w:pPr>
        <w:pStyle w:val="NormalWeb"/>
        <w:shd w:val="clear" w:color="auto" w:fill="FFFFFF"/>
        <w:spacing w:before="0" w:beforeAutospacing="0" w:after="0" w:afterAutospacing="0" w:line="276" w:lineRule="auto"/>
        <w:ind w:firstLine="720"/>
        <w:jc w:val="both"/>
      </w:pPr>
      <w:r w:rsidRPr="003258EF">
        <w:t xml:space="preserve">Savu lūgumu </w:t>
      </w:r>
      <w:r w:rsidR="008132BF">
        <w:t>aizstāve</w:t>
      </w:r>
      <w:r w:rsidR="0016235E" w:rsidRPr="003258EF">
        <w:t xml:space="preserve"> pamatoj</w:t>
      </w:r>
      <w:r w:rsidR="00E45676">
        <w:t>usi</w:t>
      </w:r>
      <w:r w:rsidR="0016235E" w:rsidRPr="003258EF">
        <w:t xml:space="preserve"> ar </w:t>
      </w:r>
      <w:r w:rsidRPr="003258EF">
        <w:t>šādiem</w:t>
      </w:r>
      <w:r w:rsidR="00BE0F7B" w:rsidRPr="003258EF">
        <w:t xml:space="preserve"> </w:t>
      </w:r>
      <w:r w:rsidR="0016235E" w:rsidRPr="003258EF">
        <w:t>argument</w:t>
      </w:r>
      <w:r w:rsidRPr="003258EF">
        <w:t>iem</w:t>
      </w:r>
      <w:r w:rsidR="0016235E" w:rsidRPr="003258EF">
        <w:t>.</w:t>
      </w:r>
    </w:p>
    <w:p w14:paraId="13EFFFD3" w14:textId="5B5F76EF" w:rsidR="002F3AFA" w:rsidRDefault="00C40C8E" w:rsidP="002F3AFA">
      <w:pPr>
        <w:pStyle w:val="NormalWeb"/>
        <w:shd w:val="clear" w:color="auto" w:fill="FFFFFF"/>
        <w:spacing w:before="0" w:beforeAutospacing="0" w:after="0" w:afterAutospacing="0" w:line="276" w:lineRule="auto"/>
        <w:ind w:firstLine="720"/>
        <w:jc w:val="both"/>
      </w:pPr>
      <w:r w:rsidRPr="003258EF">
        <w:lastRenderedPageBreak/>
        <w:t>[</w:t>
      </w:r>
      <w:r w:rsidR="00B01B47" w:rsidRPr="003258EF">
        <w:t>4</w:t>
      </w:r>
      <w:r w:rsidRPr="003258EF">
        <w:t>.1] </w:t>
      </w:r>
      <w:r w:rsidR="002F3AFA">
        <w:t>Apelācijas instances tiesa kļūdaini konstatēj</w:t>
      </w:r>
      <w:r w:rsidR="000B4DDC">
        <w:t>usi</w:t>
      </w:r>
      <w:r w:rsidR="002F3AFA">
        <w:t xml:space="preserve"> kvalificējošo pazīmi – </w:t>
      </w:r>
      <w:r w:rsidR="007D0157">
        <w:t xml:space="preserve">noziedzīgais nodarījums izdarīts </w:t>
      </w:r>
      <w:r w:rsidR="002F3AFA">
        <w:t>personu grup</w:t>
      </w:r>
      <w:r w:rsidR="007D0157">
        <w:t>ā</w:t>
      </w:r>
      <w:r w:rsidR="002F3AFA">
        <w:t xml:space="preserve"> –</w:t>
      </w:r>
      <w:r w:rsidR="000B4DDC">
        <w:t xml:space="preserve"> un</w:t>
      </w:r>
      <w:r w:rsidR="002F3AFA">
        <w:t xml:space="preserve"> nepamatoti apsūdzētā </w:t>
      </w:r>
      <w:r w:rsidR="0043226A">
        <w:t>[pers. A]</w:t>
      </w:r>
      <w:r w:rsidR="002F3AFA">
        <w:t xml:space="preserve"> darbības kvalificējusi pēc Krimināllikuma 117. panta 10. punkta, nevis Krimināllikuma 116. panta. </w:t>
      </w:r>
    </w:p>
    <w:p w14:paraId="69D7DBED" w14:textId="403D4976" w:rsidR="002F3AFA" w:rsidRDefault="002F3AFA" w:rsidP="00EB5A61">
      <w:pPr>
        <w:pStyle w:val="NormalWeb"/>
        <w:shd w:val="clear" w:color="auto" w:fill="FFFFFF"/>
        <w:spacing w:before="0" w:beforeAutospacing="0" w:after="0" w:afterAutospacing="0" w:line="276" w:lineRule="auto"/>
        <w:ind w:firstLine="720"/>
        <w:jc w:val="both"/>
      </w:pPr>
      <w:r>
        <w:t xml:space="preserve">[4.1.1] Apelācijas instances tiesa par pierādījumiem </w:t>
      </w:r>
      <w:r w:rsidR="001D0F8C">
        <w:t xml:space="preserve">nepamatoti </w:t>
      </w:r>
      <w:r>
        <w:t xml:space="preserve">atzinusi </w:t>
      </w:r>
      <w:r w:rsidR="00EB5A61">
        <w:t>[pers. F]</w:t>
      </w:r>
      <w:r>
        <w:t xml:space="preserve"> un liecinieku </w:t>
      </w:r>
      <w:r w:rsidR="00EB5A61">
        <w:t>[pers. G]</w:t>
      </w:r>
      <w:r>
        <w:t xml:space="preserve"> un </w:t>
      </w:r>
      <w:r w:rsidR="00EB5A61">
        <w:t>[pers. H]</w:t>
      </w:r>
      <w:r>
        <w:t xml:space="preserve"> liecības, jo ne</w:t>
      </w:r>
      <w:r w:rsidR="001738EC">
        <w:t>viens no viņiem</w:t>
      </w:r>
      <w:r>
        <w:t xml:space="preserve"> nav</w:t>
      </w:r>
      <w:r w:rsidR="001D0F8C">
        <w:t xml:space="preserve"> bijis</w:t>
      </w:r>
      <w:r>
        <w:t xml:space="preserve"> slepkavības aculiecinieks. </w:t>
      </w:r>
      <w:r w:rsidR="00EB5A61">
        <w:t>[pers. F]</w:t>
      </w:r>
      <w:r w:rsidRPr="001738EC">
        <w:t xml:space="preserve"> 2020.</w:t>
      </w:r>
      <w:r w:rsidR="00B3260D" w:rsidRPr="001738EC">
        <w:t> </w:t>
      </w:r>
      <w:r w:rsidRPr="001738EC">
        <w:t>gada 30.</w:t>
      </w:r>
      <w:r w:rsidR="00B3260D" w:rsidRPr="001738EC">
        <w:t> </w:t>
      </w:r>
      <w:r w:rsidRPr="001738EC">
        <w:t>aprīlī liecinājis</w:t>
      </w:r>
      <w:r w:rsidR="000A7ACE" w:rsidRPr="001738EC">
        <w:t xml:space="preserve">, ka </w:t>
      </w:r>
      <w:r w:rsidRPr="001738EC">
        <w:t>viņš nav redzējis ieroci, ar kuru nogalinā</w:t>
      </w:r>
      <w:r w:rsidR="00B3260D" w:rsidRPr="001738EC">
        <w:t>ts</w:t>
      </w:r>
      <w:r w:rsidRPr="001738EC">
        <w:t xml:space="preserve"> </w:t>
      </w:r>
      <w:r w:rsidR="00EB5A61">
        <w:t>[pers. I]</w:t>
      </w:r>
      <w:r w:rsidRPr="001738EC">
        <w:t>, nav arī redzējis, kurš šāv</w:t>
      </w:r>
      <w:r w:rsidR="0056755A" w:rsidRPr="001738EC">
        <w:t>is</w:t>
      </w:r>
      <w:r w:rsidRPr="001738EC">
        <w:t xml:space="preserve"> </w:t>
      </w:r>
      <w:r w:rsidR="0056755A" w:rsidRPr="001738EC">
        <w:t>–</w:t>
      </w:r>
      <w:r w:rsidRPr="001738EC">
        <w:t xml:space="preserve"> </w:t>
      </w:r>
      <w:r w:rsidR="0043226A">
        <w:t>[pers. A]</w:t>
      </w:r>
      <w:r w:rsidR="00B14E9A">
        <w:t xml:space="preserve"> </w:t>
      </w:r>
      <w:r w:rsidRPr="001738EC">
        <w:t xml:space="preserve">vai </w:t>
      </w:r>
      <w:r w:rsidR="0043226A">
        <w:t>[pers. B]</w:t>
      </w:r>
      <w:r w:rsidRPr="001738EC">
        <w:t xml:space="preserve">. Nopratināts papildus kā aizdomās turētais </w:t>
      </w:r>
      <w:r w:rsidR="00EB5A61">
        <w:t>[pers. F]</w:t>
      </w:r>
      <w:r w:rsidRPr="001738EC">
        <w:t xml:space="preserve"> 2021.</w:t>
      </w:r>
      <w:r w:rsidR="0056755A" w:rsidRPr="001738EC">
        <w:t> </w:t>
      </w:r>
      <w:r w:rsidRPr="001738EC">
        <w:t>gada 21.</w:t>
      </w:r>
      <w:r w:rsidR="0056755A" w:rsidRPr="001738EC">
        <w:t> </w:t>
      </w:r>
      <w:r w:rsidRPr="001738EC">
        <w:t xml:space="preserve">oktobrī pieļāvis, ka teicis lieciniecei </w:t>
      </w:r>
      <w:r w:rsidR="00EB5A61">
        <w:t>[pers. H]</w:t>
      </w:r>
      <w:r w:rsidRPr="001738EC">
        <w:t xml:space="preserve">, ka </w:t>
      </w:r>
      <w:r w:rsidR="0043226A">
        <w:t>[pers. B]</w:t>
      </w:r>
      <w:r w:rsidRPr="001738EC">
        <w:t xml:space="preserve"> kādā brīdī dūris </w:t>
      </w:r>
      <w:r w:rsidR="00EB5A61">
        <w:t>[pers. I]</w:t>
      </w:r>
      <w:r w:rsidRPr="001738EC">
        <w:t>, taču pats viņš to nav redzējis</w:t>
      </w:r>
      <w:r w:rsidR="00C724DD">
        <w:t xml:space="preserve">, </w:t>
      </w:r>
      <w:r w:rsidR="0064436C">
        <w:t>bet</w:t>
      </w:r>
      <w:r w:rsidR="00C724DD">
        <w:t xml:space="preserve"> </w:t>
      </w:r>
      <w:r w:rsidR="00B14E9A">
        <w:t>v</w:t>
      </w:r>
      <w:r w:rsidRPr="001738EC">
        <w:t xml:space="preserve">arējis to izsecināt, jo redzējis, kā </w:t>
      </w:r>
      <w:r w:rsidR="0043226A">
        <w:t>[pers. B]</w:t>
      </w:r>
      <w:r w:rsidRPr="001738EC">
        <w:t xml:space="preserve"> meklējis savu nazi.</w:t>
      </w:r>
      <w:r w:rsidR="0056755A" w:rsidRPr="001738EC">
        <w:t xml:space="preserve"> </w:t>
      </w:r>
      <w:r w:rsidRPr="001738EC">
        <w:t xml:space="preserve">Savukārt no liecinieka </w:t>
      </w:r>
      <w:r w:rsidR="00EB5A61">
        <w:t>[pers. G]</w:t>
      </w:r>
      <w:r w:rsidRPr="001738EC">
        <w:t xml:space="preserve"> liecībām izriet, ka viņš no </w:t>
      </w:r>
      <w:r w:rsidR="00BE6C39">
        <w:t>transportlīdzekļa</w:t>
      </w:r>
      <w:r w:rsidRPr="001738EC">
        <w:t xml:space="preserve"> izkāpis, taču pēc </w:t>
      </w:r>
      <w:r w:rsidR="0043226A">
        <w:t>[pers. A]</w:t>
      </w:r>
      <w:r w:rsidRPr="001738EC">
        <w:t xml:space="preserve"> norādījuma iekāpis </w:t>
      </w:r>
      <w:r w:rsidR="00CF5E0F">
        <w:t xml:space="preserve">tajā </w:t>
      </w:r>
      <w:r w:rsidRPr="001738EC">
        <w:t>atpakaļ un tad dzirdējis divus šāvieniem līdzīgus trokšņus. Viņš arī nezin</w:t>
      </w:r>
      <w:r w:rsidR="0064436C">
        <w:t>a</w:t>
      </w:r>
      <w:r w:rsidRPr="001738EC">
        <w:t xml:space="preserve">, kādā veidā </w:t>
      </w:r>
      <w:r w:rsidR="00EB5A61">
        <w:t>[pers. I]</w:t>
      </w:r>
      <w:r w:rsidRPr="001738EC">
        <w:t xml:space="preserve"> ir noslepkavots.</w:t>
      </w:r>
    </w:p>
    <w:p w14:paraId="58C786D2" w14:textId="44683230" w:rsidR="002F3AFA" w:rsidRDefault="002F3AFA" w:rsidP="002F3AFA">
      <w:pPr>
        <w:pStyle w:val="NormalWeb"/>
        <w:shd w:val="clear" w:color="auto" w:fill="FFFFFF"/>
        <w:spacing w:before="0" w:beforeAutospacing="0" w:after="0" w:afterAutospacing="0" w:line="276" w:lineRule="auto"/>
        <w:ind w:firstLine="720"/>
        <w:jc w:val="both"/>
      </w:pPr>
      <w:r>
        <w:t>[4.1.2] </w:t>
      </w:r>
      <w:r w:rsidRPr="002F3AFA">
        <w:t>Apelācijas instances tiesa nepamatoti atzinusi</w:t>
      </w:r>
      <w:r w:rsidR="003C0166">
        <w:t>, ka</w:t>
      </w:r>
      <w:r w:rsidRPr="002F3AFA">
        <w:t xml:space="preserve"> </w:t>
      </w:r>
      <w:r w:rsidR="0043226A">
        <w:t>[pers. A]</w:t>
      </w:r>
      <w:r w:rsidRPr="002F3AFA">
        <w:t xml:space="preserve"> </w:t>
      </w:r>
      <w:r w:rsidR="005C0589">
        <w:t xml:space="preserve">un </w:t>
      </w:r>
      <w:r w:rsidR="0043226A">
        <w:t>[pers. B]</w:t>
      </w:r>
      <w:r w:rsidR="005C0589" w:rsidRPr="002F3AFA">
        <w:t xml:space="preserve"> </w:t>
      </w:r>
      <w:r w:rsidRPr="002F3AFA">
        <w:t xml:space="preserve">liecības, ka slepkavību izdarījis </w:t>
      </w:r>
      <w:r w:rsidR="0043226A">
        <w:t>[pers. A]</w:t>
      </w:r>
      <w:r w:rsidR="00D42880">
        <w:t xml:space="preserve">s </w:t>
      </w:r>
      <w:r w:rsidRPr="002F3AFA">
        <w:t>viens pats, nav ticamas</w:t>
      </w:r>
      <w:r>
        <w:t>. Tiesa</w:t>
      </w:r>
      <w:r w:rsidR="000A7ACE" w:rsidRPr="002F3AFA">
        <w:t xml:space="preserve"> tās</w:t>
      </w:r>
      <w:r>
        <w:t xml:space="preserve"> nav</w:t>
      </w:r>
      <w:r w:rsidRPr="002F3AFA">
        <w:t xml:space="preserve"> izvērtējusi savstarpējā sakarībā ar citiem pierādījumiem, t</w:t>
      </w:r>
      <w:r w:rsidR="000A7ACE">
        <w:t>ajā skaitā</w:t>
      </w:r>
      <w:r w:rsidRPr="002F3AFA">
        <w:t xml:space="preserve"> </w:t>
      </w:r>
      <w:r w:rsidR="00EB5A61">
        <w:t>[pers. F]</w:t>
      </w:r>
      <w:r w:rsidRPr="002F3AFA">
        <w:t xml:space="preserve"> un </w:t>
      </w:r>
      <w:r w:rsidR="00EB5A61">
        <w:t>[pers. G]</w:t>
      </w:r>
      <w:r w:rsidRPr="002F3AFA">
        <w:t xml:space="preserve"> liecībām, tādējādi</w:t>
      </w:r>
      <w:r>
        <w:t xml:space="preserve"> pieļāvusi </w:t>
      </w:r>
      <w:r w:rsidRPr="002F3AFA">
        <w:t xml:space="preserve">Kriminālprocesa </w:t>
      </w:r>
      <w:r w:rsidR="00C3699D">
        <w:t xml:space="preserve">likuma </w:t>
      </w:r>
      <w:r w:rsidR="007C75D8" w:rsidRPr="002F3AFA">
        <w:t>124.</w:t>
      </w:r>
      <w:r w:rsidR="007C75D8">
        <w:t> </w:t>
      </w:r>
      <w:r w:rsidR="007C75D8" w:rsidRPr="002F3AFA">
        <w:t xml:space="preserve">panta </w:t>
      </w:r>
      <w:r w:rsidR="007C75D8">
        <w:t xml:space="preserve">piektās </w:t>
      </w:r>
      <w:r w:rsidR="007C75D8" w:rsidRPr="002F3AFA">
        <w:t xml:space="preserve">daļas un </w:t>
      </w:r>
      <w:r w:rsidRPr="002F3AFA">
        <w:t>128</w:t>
      </w:r>
      <w:r>
        <w:t xml:space="preserve">. panta </w:t>
      </w:r>
      <w:r w:rsidRPr="002F3AFA">
        <w:t>pārkāpumu</w:t>
      </w:r>
      <w:r w:rsidR="007C75D8">
        <w:t>s</w:t>
      </w:r>
      <w:r w:rsidRPr="002F3AFA">
        <w:t>.</w:t>
      </w:r>
    </w:p>
    <w:p w14:paraId="5648B88C" w14:textId="506C9C07" w:rsidR="002F3AFA" w:rsidRDefault="002F3AFA" w:rsidP="005C0589">
      <w:pPr>
        <w:pStyle w:val="NormalWeb"/>
        <w:shd w:val="clear" w:color="auto" w:fill="FFFFFF"/>
        <w:spacing w:before="0" w:beforeAutospacing="0" w:after="0" w:afterAutospacing="0" w:line="276" w:lineRule="auto"/>
        <w:ind w:firstLine="720"/>
        <w:jc w:val="both"/>
      </w:pPr>
      <w:r>
        <w:t>[4.2] </w:t>
      </w:r>
      <w:r w:rsidRPr="002F3AFA">
        <w:t xml:space="preserve">Apelācijas instances tiesa nepamatoti </w:t>
      </w:r>
      <w:r w:rsidR="0043226A">
        <w:t>[pers. A]</w:t>
      </w:r>
      <w:r w:rsidRPr="002F3AFA">
        <w:t xml:space="preserve"> darbībās konstatējusi Krimināllikuma 180.</w:t>
      </w:r>
      <w:r>
        <w:t> </w:t>
      </w:r>
      <w:r w:rsidRPr="002F3AFA">
        <w:t xml:space="preserve">panta pirmajā daļā paredzētā noziedzīgā nodarījuma sastāva subjektīvo pusi, jo </w:t>
      </w:r>
      <w:r w:rsidR="007C75D8">
        <w:t xml:space="preserve">lietā </w:t>
      </w:r>
      <w:r w:rsidRPr="003D5620">
        <w:t>nav pietiekam</w:t>
      </w:r>
      <w:r w:rsidR="007C75D8">
        <w:t>u</w:t>
      </w:r>
      <w:r w:rsidRPr="003D5620">
        <w:t xml:space="preserve"> pierādījum</w:t>
      </w:r>
      <w:r w:rsidR="007C75D8">
        <w:t>u</w:t>
      </w:r>
      <w:r w:rsidRPr="003D5620">
        <w:t xml:space="preserve">, ka </w:t>
      </w:r>
      <w:r w:rsidR="0043226A">
        <w:t>[pers. A]</w:t>
      </w:r>
      <w:r w:rsidRPr="003D5620">
        <w:t>s būtu apzinājies, ka</w:t>
      </w:r>
      <w:r w:rsidR="00AA098E">
        <w:t>,</w:t>
      </w:r>
      <w:r w:rsidR="005C0589">
        <w:t xml:space="preserve"> paņemot</w:t>
      </w:r>
      <w:r w:rsidR="005C0589" w:rsidRPr="005C0589">
        <w:t xml:space="preserve"> </w:t>
      </w:r>
      <w:r w:rsidR="00A11CEB">
        <w:t>[pers. I]</w:t>
      </w:r>
      <w:r w:rsidR="005C0589">
        <w:t xml:space="preserve"> apavus</w:t>
      </w:r>
      <w:r w:rsidR="00AA098E">
        <w:t>, izdara zādzību.</w:t>
      </w:r>
      <w:r w:rsidRPr="002F3AFA">
        <w:t xml:space="preserve"> </w:t>
      </w:r>
      <w:r w:rsidR="007C75D8">
        <w:t xml:space="preserve">Tiesa nav </w:t>
      </w:r>
      <w:r w:rsidRPr="002F3AFA">
        <w:t>vērtē</w:t>
      </w:r>
      <w:r w:rsidR="007C75D8">
        <w:t>jusi</w:t>
      </w:r>
      <w:r w:rsidRPr="002F3AFA">
        <w:t xml:space="preserve"> arī </w:t>
      </w:r>
      <w:r w:rsidR="0043226A">
        <w:t>[pers. B]</w:t>
      </w:r>
      <w:r w:rsidRPr="002F3AFA">
        <w:t xml:space="preserve"> liecības</w:t>
      </w:r>
      <w:r w:rsidR="003C0166">
        <w:t xml:space="preserve">, </w:t>
      </w:r>
      <w:r w:rsidR="00E31784">
        <w:t xml:space="preserve">kurās viņš norādījis, </w:t>
      </w:r>
      <w:r w:rsidRPr="002F3AFA">
        <w:t xml:space="preserve">ka </w:t>
      </w:r>
      <w:r w:rsidR="00E31784">
        <w:t xml:space="preserve">viņš </w:t>
      </w:r>
      <w:r w:rsidRPr="002F3AFA">
        <w:t>nezin</w:t>
      </w:r>
      <w:r w:rsidR="0026513C">
        <w:t>a</w:t>
      </w:r>
      <w:r w:rsidRPr="002F3AFA">
        <w:t xml:space="preserve">, kas tie par apaviem un kam tie pieder. </w:t>
      </w:r>
    </w:p>
    <w:p w14:paraId="1901898E" w14:textId="71AA8950" w:rsidR="00671ED9" w:rsidRDefault="00671ED9" w:rsidP="007C75D8">
      <w:pPr>
        <w:pStyle w:val="NormalWeb"/>
        <w:shd w:val="clear" w:color="auto" w:fill="FFFFFF"/>
        <w:spacing w:before="0" w:beforeAutospacing="0" w:after="0" w:afterAutospacing="0" w:line="276" w:lineRule="auto"/>
        <w:ind w:firstLine="720"/>
        <w:jc w:val="both"/>
      </w:pPr>
      <w:r>
        <w:t>[4.3] </w:t>
      </w:r>
      <w:r w:rsidRPr="00671ED9">
        <w:t>Apelācijas instances tiesa</w:t>
      </w:r>
      <w:r>
        <w:t xml:space="preserve"> </w:t>
      </w:r>
      <w:r w:rsidRPr="00671ED9">
        <w:t>nepareizi piemērojusi Krimināllikuma 35., 46., 47., 48.</w:t>
      </w:r>
      <w:r>
        <w:t> </w:t>
      </w:r>
      <w:r w:rsidRPr="00671ED9">
        <w:t>pant</w:t>
      </w:r>
      <w:r>
        <w:t xml:space="preserve">u un </w:t>
      </w:r>
      <w:r w:rsidRPr="00671ED9">
        <w:t xml:space="preserve">noteikusi </w:t>
      </w:r>
      <w:r w:rsidR="0043226A">
        <w:t>[pers. A]</w:t>
      </w:r>
      <w:r w:rsidRPr="00671ED9">
        <w:t xml:space="preserve"> </w:t>
      </w:r>
      <w:r w:rsidRPr="003D5620">
        <w:t>nesamērīgi bargu sodu</w:t>
      </w:r>
      <w:r w:rsidRPr="00671ED9">
        <w:t xml:space="preserve"> – mūža ieslodzījumu</w:t>
      </w:r>
      <w:r w:rsidR="007C75D8">
        <w:t xml:space="preserve"> –</w:t>
      </w:r>
      <w:r w:rsidR="0044501C">
        <w:t>,</w:t>
      </w:r>
      <w:r w:rsidR="001D0F8C">
        <w:t xml:space="preserve"> </w:t>
      </w:r>
      <w:r>
        <w:t>tādējādi pieļāvusi</w:t>
      </w:r>
      <w:r w:rsidRPr="00671ED9">
        <w:t xml:space="preserve"> Kriminālprocesa likuma 574.</w:t>
      </w:r>
      <w:r>
        <w:t> </w:t>
      </w:r>
      <w:r w:rsidRPr="00671ED9">
        <w:t>panta 1.</w:t>
      </w:r>
      <w:r>
        <w:t> </w:t>
      </w:r>
      <w:r w:rsidRPr="00671ED9">
        <w:t>punkt</w:t>
      </w:r>
      <w:r>
        <w:t xml:space="preserve">ā norādīto Krimināllikuma pārkāpumu, kā arī pieļāvusi </w:t>
      </w:r>
      <w:r w:rsidRPr="00671ED9">
        <w:t>Kriminālprocesa likuma 511.</w:t>
      </w:r>
      <w:r>
        <w:t> </w:t>
      </w:r>
      <w:r w:rsidRPr="00671ED9">
        <w:t xml:space="preserve">panta otrās daļas </w:t>
      </w:r>
      <w:r>
        <w:t xml:space="preserve">pārkāpumu, kas atzīstams par Kriminālprocesa likuma būtiska pārkāpumu šā likuma </w:t>
      </w:r>
      <w:r w:rsidRPr="00671ED9">
        <w:t>575.</w:t>
      </w:r>
      <w:r w:rsidR="00BE6C39">
        <w:t> </w:t>
      </w:r>
      <w:r w:rsidRPr="00671ED9">
        <w:t>panta treš</w:t>
      </w:r>
      <w:r>
        <w:t xml:space="preserve">ās daļas izpratnē. </w:t>
      </w:r>
    </w:p>
    <w:p w14:paraId="411FBB4D" w14:textId="79368729" w:rsidR="00671ED9" w:rsidRDefault="00671ED9" w:rsidP="00671ED9">
      <w:pPr>
        <w:spacing w:line="276" w:lineRule="auto"/>
        <w:ind w:firstLine="720"/>
        <w:jc w:val="both"/>
      </w:pPr>
      <w:r>
        <w:t>[4.3.1] </w:t>
      </w:r>
      <w:r w:rsidR="00FF7EFB">
        <w:t xml:space="preserve">Tiesa </w:t>
      </w:r>
      <w:r>
        <w:t xml:space="preserve">nepamatoti par atbildību mīkstinošu apstākli saskaņā ar Krimināllikuma 47. panta otro daļu </w:t>
      </w:r>
      <w:r w:rsidRPr="003D5620">
        <w:t xml:space="preserve">nav atzinusi to, ka apsūdzētais </w:t>
      </w:r>
      <w:r w:rsidR="0043226A">
        <w:t>[pers. A</w:t>
      </w:r>
      <w:r w:rsidR="00A11CEB">
        <w:t>]</w:t>
      </w:r>
      <w:r w:rsidRPr="003D5620">
        <w:t xml:space="preserve"> atzinis vainīgumu</w:t>
      </w:r>
      <w:r>
        <w:t xml:space="preserve"> </w:t>
      </w:r>
      <w:r w:rsidR="00A11CEB">
        <w:t>[pers. I]</w:t>
      </w:r>
      <w:r>
        <w:t xml:space="preserve"> nonāvēšanā un paudis nožēlu par izdarīto. </w:t>
      </w:r>
    </w:p>
    <w:p w14:paraId="65B59963" w14:textId="01CD6574" w:rsidR="007C75D8" w:rsidRDefault="00671ED9" w:rsidP="00671ED9">
      <w:pPr>
        <w:spacing w:line="276" w:lineRule="auto"/>
        <w:ind w:firstLine="720"/>
        <w:jc w:val="both"/>
      </w:pPr>
      <w:r>
        <w:t xml:space="preserve">[4.3.2] Apelācijas instances tiesa </w:t>
      </w:r>
      <w:r w:rsidRPr="003D5620">
        <w:t xml:space="preserve">nepamatoti </w:t>
      </w:r>
      <w:r w:rsidR="00B3260D" w:rsidRPr="003D5620">
        <w:t xml:space="preserve">ir </w:t>
      </w:r>
      <w:r w:rsidRPr="003D5620">
        <w:t xml:space="preserve">konstatējusi </w:t>
      </w:r>
      <w:r w:rsidR="0043226A">
        <w:t>[pers. A]</w:t>
      </w:r>
      <w:r w:rsidRPr="003D5620">
        <w:t xml:space="preserve"> atbildību pastiprinošu apstākli</w:t>
      </w:r>
      <w:r>
        <w:t xml:space="preserve"> saskaņā ar Krimināllikuma 48. panta pirmās daļas 17. punktu – apzināti nepatiesu liecību sniegšanu. </w:t>
      </w:r>
      <w:r w:rsidR="00B3260D">
        <w:t>T</w:t>
      </w:r>
      <w:r>
        <w:t xml:space="preserve">iesa </w:t>
      </w:r>
      <w:r w:rsidR="0043226A">
        <w:t>[pers. A]</w:t>
      </w:r>
      <w:r w:rsidR="00B3260D">
        <w:t xml:space="preserve"> liecības par </w:t>
      </w:r>
      <w:r w:rsidR="00A11CEB">
        <w:t>[pers. I]</w:t>
      </w:r>
      <w:r w:rsidR="00B3260D">
        <w:t xml:space="preserve"> nonāvēšanas apstākļiem </w:t>
      </w:r>
      <w:r>
        <w:t>novērtējusi kā nepilnīgas, nevis apzināti nepatiesas.</w:t>
      </w:r>
    </w:p>
    <w:p w14:paraId="664132F1" w14:textId="29B9E5A9" w:rsidR="00671ED9" w:rsidRDefault="007C75D8" w:rsidP="00671ED9">
      <w:pPr>
        <w:spacing w:line="276" w:lineRule="auto"/>
        <w:ind w:firstLine="720"/>
        <w:jc w:val="both"/>
      </w:pPr>
      <w:r>
        <w:t>[4.3.3] </w:t>
      </w:r>
      <w:r w:rsidR="00671ED9">
        <w:t xml:space="preserve">Tiesa nav izvērtējusi </w:t>
      </w:r>
      <w:r w:rsidR="0043226A">
        <w:t>[pers. A]</w:t>
      </w:r>
      <w:r w:rsidR="00671ED9">
        <w:t xml:space="preserve"> personību, proti, ka viņam ir nepilngadīgs dēls</w:t>
      </w:r>
      <w:r w:rsidR="00B3260D">
        <w:t>.</w:t>
      </w:r>
    </w:p>
    <w:p w14:paraId="0005BFB7" w14:textId="77777777" w:rsidR="0044501C" w:rsidRDefault="0044501C" w:rsidP="00671ED9">
      <w:pPr>
        <w:spacing w:line="276" w:lineRule="auto"/>
        <w:ind w:firstLine="720"/>
        <w:jc w:val="both"/>
      </w:pPr>
    </w:p>
    <w:p w14:paraId="4D2DF27C" w14:textId="3FB9B8E8" w:rsidR="004B2354" w:rsidRPr="00F9550D" w:rsidRDefault="004B2354" w:rsidP="004B2354">
      <w:pPr>
        <w:pStyle w:val="NormalWeb"/>
        <w:shd w:val="clear" w:color="auto" w:fill="FFFFFF"/>
        <w:spacing w:before="0" w:beforeAutospacing="0" w:after="0" w:afterAutospacing="0" w:line="276" w:lineRule="auto"/>
        <w:ind w:firstLine="720"/>
        <w:jc w:val="both"/>
      </w:pPr>
      <w:r>
        <w:t>[5] </w:t>
      </w:r>
      <w:r w:rsidRPr="003258EF">
        <w:t xml:space="preserve">Par </w:t>
      </w:r>
      <w:r w:rsidR="00C44D19">
        <w:t>Kurzemes</w:t>
      </w:r>
      <w:r w:rsidRPr="003258EF">
        <w:t xml:space="preserve"> apgabaltiesas </w:t>
      </w:r>
      <w:r w:rsidR="008132BF" w:rsidRPr="003258EF">
        <w:t>202</w:t>
      </w:r>
      <w:r w:rsidR="008132BF">
        <w:t>4</w:t>
      </w:r>
      <w:r w:rsidR="008132BF" w:rsidRPr="003258EF">
        <w:t xml:space="preserve">. gada </w:t>
      </w:r>
      <w:r w:rsidR="008132BF">
        <w:t>30. septembra spriedumu</w:t>
      </w:r>
      <w:r w:rsidR="008132BF" w:rsidRPr="003258EF">
        <w:t xml:space="preserve"> </w:t>
      </w:r>
      <w:r w:rsidR="008132BF">
        <w:t xml:space="preserve">apsūdzētais </w:t>
      </w:r>
      <w:r w:rsidR="0043226A">
        <w:t>[pers. A]</w:t>
      </w:r>
      <w:r>
        <w:t xml:space="preserve"> </w:t>
      </w:r>
      <w:r w:rsidRPr="003258EF">
        <w:t>iesnie</w:t>
      </w:r>
      <w:r>
        <w:t>dzis</w:t>
      </w:r>
      <w:r w:rsidRPr="003258EF">
        <w:t xml:space="preserve"> kasācijas sūdzību</w:t>
      </w:r>
      <w:r w:rsidR="008132BF">
        <w:t>.</w:t>
      </w:r>
    </w:p>
    <w:p w14:paraId="76BC536A" w14:textId="7043FEE2" w:rsidR="004B2354" w:rsidRDefault="004B2354" w:rsidP="004B2354">
      <w:pPr>
        <w:pStyle w:val="NormalWeb"/>
        <w:shd w:val="clear" w:color="auto" w:fill="FFFFFF"/>
        <w:spacing w:before="0" w:beforeAutospacing="0" w:after="0" w:afterAutospacing="0" w:line="276" w:lineRule="auto"/>
        <w:ind w:firstLine="720"/>
        <w:jc w:val="both"/>
      </w:pPr>
      <w:r w:rsidRPr="003258EF">
        <w:t xml:space="preserve">Savu </w:t>
      </w:r>
      <w:r w:rsidR="008132BF">
        <w:t xml:space="preserve">kasācijas sūdzību </w:t>
      </w:r>
      <w:r w:rsidRPr="003258EF">
        <w:t>apsūdzēt</w:t>
      </w:r>
      <w:r w:rsidR="00F9550D">
        <w:t>ais</w:t>
      </w:r>
      <w:r w:rsidRPr="003258EF">
        <w:t xml:space="preserve"> pamatoj</w:t>
      </w:r>
      <w:r w:rsidR="00F9550D">
        <w:t>is</w:t>
      </w:r>
      <w:r w:rsidRPr="003258EF">
        <w:t xml:space="preserve"> ar šād</w:t>
      </w:r>
      <w:r w:rsidR="007002E7">
        <w:t>iem</w:t>
      </w:r>
      <w:r w:rsidRPr="003258EF">
        <w:t xml:space="preserve"> argument</w:t>
      </w:r>
      <w:r w:rsidR="007002E7">
        <w:t>iem.</w:t>
      </w:r>
    </w:p>
    <w:p w14:paraId="53E0FFC1" w14:textId="1E1D3A4C" w:rsidR="007002E7" w:rsidRDefault="007002E7" w:rsidP="00462F92">
      <w:pPr>
        <w:pStyle w:val="NormalWeb"/>
        <w:shd w:val="clear" w:color="auto" w:fill="FFFFFF"/>
        <w:spacing w:before="0" w:beforeAutospacing="0" w:after="0" w:afterAutospacing="0" w:line="276" w:lineRule="auto"/>
        <w:ind w:firstLine="720"/>
        <w:jc w:val="both"/>
      </w:pPr>
      <w:r>
        <w:t>[5.1] </w:t>
      </w:r>
      <w:r w:rsidR="007C75D8">
        <w:t xml:space="preserve">Apelācijas instances tiesa </w:t>
      </w:r>
      <w:r w:rsidR="00462F92">
        <w:t>nav ņēmusi vērā</w:t>
      </w:r>
      <w:r w:rsidR="007A4DE1">
        <w:t xml:space="preserve"> to</w:t>
      </w:r>
      <w:r w:rsidR="00462F92">
        <w:t>, ka lietā nevar pārbaudīt</w:t>
      </w:r>
      <w:r w:rsidR="00F37F32">
        <w:t xml:space="preserve">, </w:t>
      </w:r>
      <w:r w:rsidR="00462F92">
        <w:t xml:space="preserve">vai </w:t>
      </w:r>
      <w:r w:rsidR="00EB5A61">
        <w:t>[pers. F]</w:t>
      </w:r>
      <w:r w:rsidR="00462F92">
        <w:t xml:space="preserve"> ir </w:t>
      </w:r>
      <w:r w:rsidR="001D0F8C">
        <w:t xml:space="preserve">stāstījis par </w:t>
      </w:r>
      <w:r w:rsidR="00462F92">
        <w:t>noziedzīgā nodarījuma faktisk</w:t>
      </w:r>
      <w:r w:rsidR="001D0F8C">
        <w:t>ajiem</w:t>
      </w:r>
      <w:r w:rsidR="00462F92">
        <w:t xml:space="preserve"> apstākļ</w:t>
      </w:r>
      <w:r w:rsidR="001D0F8C">
        <w:t>iem</w:t>
      </w:r>
      <w:r w:rsidR="00462F92">
        <w:t xml:space="preserve"> </w:t>
      </w:r>
      <w:r w:rsidR="00EB5A61">
        <w:t>[pers. H]</w:t>
      </w:r>
      <w:r w:rsidR="00462F92">
        <w:t xml:space="preserve">, jo </w:t>
      </w:r>
      <w:r w:rsidR="00EB5A61">
        <w:t>[pers. F]</w:t>
      </w:r>
      <w:r w:rsidR="00462F92">
        <w:t xml:space="preserve"> </w:t>
      </w:r>
      <w:r w:rsidR="00462F92">
        <w:lastRenderedPageBreak/>
        <w:t xml:space="preserve">ir miris. Turklāt liecinieces </w:t>
      </w:r>
      <w:r w:rsidR="00EB5A61">
        <w:t>[pers. H]</w:t>
      </w:r>
      <w:r w:rsidR="00462F92">
        <w:t xml:space="preserve"> liecības nevar atzīt par ticamām, jo tās viņa sniegusi</w:t>
      </w:r>
      <w:r w:rsidR="007A4DE1">
        <w:t xml:space="preserve">, </w:t>
      </w:r>
      <w:r w:rsidR="007A4DE1" w:rsidRPr="0044501C">
        <w:t>lai</w:t>
      </w:r>
      <w:r w:rsidR="00462F92" w:rsidRPr="0044501C">
        <w:t xml:space="preserve"> cietu</w:t>
      </w:r>
      <w:r w:rsidR="007A4DE1" w:rsidRPr="0044501C">
        <w:t>sī</w:t>
      </w:r>
      <w:r w:rsidR="00462F92" w:rsidRPr="0044501C">
        <w:t xml:space="preserve"> </w:t>
      </w:r>
      <w:r w:rsidR="00A11CEB">
        <w:t>[pers. C]</w:t>
      </w:r>
      <w:r w:rsidR="00462F92">
        <w:t xml:space="preserve"> varētu iegūt no apsūdzētajiem </w:t>
      </w:r>
      <w:r w:rsidR="00044F13">
        <w:t xml:space="preserve">lielāku </w:t>
      </w:r>
      <w:r w:rsidR="00462F92">
        <w:t xml:space="preserve">kompensāciju par mantisko </w:t>
      </w:r>
      <w:r w:rsidR="00044F13">
        <w:t>zaudējumu</w:t>
      </w:r>
      <w:r w:rsidR="00462F92">
        <w:t xml:space="preserve">. </w:t>
      </w:r>
    </w:p>
    <w:p w14:paraId="321179F0" w14:textId="418D9661" w:rsidR="00462F92" w:rsidRDefault="00462F92" w:rsidP="00462F92">
      <w:pPr>
        <w:pStyle w:val="NormalWeb"/>
        <w:shd w:val="clear" w:color="auto" w:fill="FFFFFF"/>
        <w:spacing w:before="0" w:beforeAutospacing="0" w:after="0" w:afterAutospacing="0" w:line="276" w:lineRule="auto"/>
        <w:ind w:firstLine="720"/>
        <w:jc w:val="both"/>
      </w:pPr>
      <w:r>
        <w:t>[5.2] </w:t>
      </w:r>
      <w:r w:rsidR="007C75D8">
        <w:t>Tiesa</w:t>
      </w:r>
      <w:r w:rsidR="007C75D8" w:rsidDel="007C75D8">
        <w:t xml:space="preserve"> </w:t>
      </w:r>
      <w:r>
        <w:t xml:space="preserve">nav ņēmusi vērā to, ka apsūdzībā norādītās darbības </w:t>
      </w:r>
      <w:r w:rsidR="0043226A">
        <w:t>[pers. A]</w:t>
      </w:r>
      <w:r>
        <w:t xml:space="preserve"> ir izdarījis viens, </w:t>
      </w:r>
      <w:r w:rsidRPr="00B4412E">
        <w:t xml:space="preserve">bez </w:t>
      </w:r>
      <w:r w:rsidR="0043226A">
        <w:t>[pers. B]</w:t>
      </w:r>
      <w:r w:rsidRPr="00B4412E">
        <w:t xml:space="preserve"> dalības</w:t>
      </w:r>
      <w:r w:rsidR="007A4DE1" w:rsidRPr="00B4412E">
        <w:t>,</w:t>
      </w:r>
      <w:r w:rsidR="005939F8" w:rsidRPr="00B4412E">
        <w:t xml:space="preserve"> ko apstiprina arī</w:t>
      </w:r>
      <w:r w:rsidR="007A4DE1" w:rsidRPr="00B4412E">
        <w:t xml:space="preserve"> </w:t>
      </w:r>
      <w:r w:rsidRPr="00B4412E">
        <w:t>konfront</w:t>
      </w:r>
      <w:r w:rsidR="007A4DE1" w:rsidRPr="00B4412E">
        <w:t>ēšanā</w:t>
      </w:r>
      <w:r w:rsidRPr="00B4412E">
        <w:t xml:space="preserve"> starp </w:t>
      </w:r>
      <w:r w:rsidR="00B82FA3" w:rsidRPr="00B4412E">
        <w:t xml:space="preserve">viņu </w:t>
      </w:r>
      <w:r w:rsidRPr="00B4412E">
        <w:t xml:space="preserve">un </w:t>
      </w:r>
      <w:r w:rsidR="0043226A">
        <w:t>[pers. B]</w:t>
      </w:r>
      <w:r w:rsidR="00B82FA3" w:rsidRPr="00B4412E">
        <w:t xml:space="preserve"> </w:t>
      </w:r>
      <w:r w:rsidRPr="00B4412E">
        <w:t>iegūtās ziņas</w:t>
      </w:r>
      <w:r w:rsidR="005939F8" w:rsidRPr="00B4412E">
        <w:t>.</w:t>
      </w:r>
      <w:r>
        <w:t xml:space="preserve"> </w:t>
      </w:r>
    </w:p>
    <w:p w14:paraId="65B1033A" w14:textId="23CF1D33" w:rsidR="00462F92" w:rsidRDefault="00462F92" w:rsidP="00462F92">
      <w:pPr>
        <w:pStyle w:val="NormalWeb"/>
        <w:shd w:val="clear" w:color="auto" w:fill="FFFFFF"/>
        <w:spacing w:before="0" w:beforeAutospacing="0" w:after="0" w:afterAutospacing="0" w:line="276" w:lineRule="auto"/>
        <w:ind w:firstLine="720"/>
        <w:jc w:val="both"/>
      </w:pPr>
      <w:r>
        <w:t>[5.</w:t>
      </w:r>
      <w:r w:rsidR="003D5620">
        <w:t>3</w:t>
      </w:r>
      <w:r>
        <w:t>] Apsūdzētais ir atzinis savu vainīgumu un paudis nožēlu par izdarīto, tādējādi tiesa nepamatoti noteikusi nesamērīgi bargu sodu – mūža ieslodzījumu.</w:t>
      </w:r>
    </w:p>
    <w:p w14:paraId="31E69936" w14:textId="77777777" w:rsidR="008132BF" w:rsidRDefault="008132BF" w:rsidP="008132BF">
      <w:pPr>
        <w:pStyle w:val="NormalWeb"/>
        <w:shd w:val="clear" w:color="auto" w:fill="FFFFFF"/>
        <w:spacing w:before="0" w:beforeAutospacing="0" w:after="0" w:afterAutospacing="0" w:line="276" w:lineRule="auto"/>
        <w:jc w:val="both"/>
      </w:pPr>
    </w:p>
    <w:p w14:paraId="7498397D" w14:textId="6FCED982" w:rsidR="00C9763C" w:rsidRDefault="00C9763C" w:rsidP="004863DE">
      <w:pPr>
        <w:pStyle w:val="NormalWeb"/>
        <w:shd w:val="clear" w:color="auto" w:fill="FFFFFF"/>
        <w:spacing w:before="0" w:beforeAutospacing="0" w:after="0" w:afterAutospacing="0" w:line="276" w:lineRule="auto"/>
        <w:ind w:firstLine="720"/>
        <w:jc w:val="both"/>
      </w:pPr>
      <w:r w:rsidRPr="00014FD0">
        <w:t xml:space="preserve">[6] Par </w:t>
      </w:r>
      <w:r w:rsidR="00C44D19">
        <w:t>Kurzemes</w:t>
      </w:r>
      <w:r w:rsidRPr="00014FD0">
        <w:t xml:space="preserve"> apgabaltiesas </w:t>
      </w:r>
      <w:r w:rsidR="008132BF" w:rsidRPr="00014FD0">
        <w:t xml:space="preserve">2024. gada 30. septembra spriedumu </w:t>
      </w:r>
      <w:r w:rsidRPr="00014FD0">
        <w:t>apsūdzēt</w:t>
      </w:r>
      <w:r w:rsidR="008132BF" w:rsidRPr="00014FD0">
        <w:t>ais</w:t>
      </w:r>
      <w:r>
        <w:t xml:space="preserve"> </w:t>
      </w:r>
      <w:r w:rsidR="0043226A">
        <w:t>[pers. B]</w:t>
      </w:r>
      <w:r>
        <w:t xml:space="preserve"> iesnie</w:t>
      </w:r>
      <w:r w:rsidR="004863DE">
        <w:t>dzis</w:t>
      </w:r>
      <w:r>
        <w:t xml:space="preserve"> kasācijas sūdzību, kurā lūdz atcelt minēto </w:t>
      </w:r>
      <w:r w:rsidR="00BC3A78">
        <w:t xml:space="preserve">spriedumu </w:t>
      </w:r>
      <w:r>
        <w:t xml:space="preserve">pilnībā un </w:t>
      </w:r>
      <w:r w:rsidR="00BC3A78">
        <w:t xml:space="preserve">nosūtīt lietu jaunai izskatīšanai. </w:t>
      </w:r>
    </w:p>
    <w:p w14:paraId="01D7B40A" w14:textId="458E53BE" w:rsidR="00C9763C" w:rsidRDefault="00C9763C" w:rsidP="00C9763C">
      <w:pPr>
        <w:pStyle w:val="NormalWeb"/>
        <w:shd w:val="clear" w:color="auto" w:fill="FFFFFF"/>
        <w:spacing w:before="0" w:beforeAutospacing="0" w:after="0" w:afterAutospacing="0" w:line="276" w:lineRule="auto"/>
        <w:ind w:firstLine="720"/>
        <w:jc w:val="both"/>
      </w:pPr>
      <w:r>
        <w:t xml:space="preserve">Savu lūgumu </w:t>
      </w:r>
      <w:r w:rsidR="00BC3A78">
        <w:t>apsūdzētais</w:t>
      </w:r>
      <w:r>
        <w:t xml:space="preserve"> pamatoj</w:t>
      </w:r>
      <w:r w:rsidR="004863DE">
        <w:t>is</w:t>
      </w:r>
      <w:r>
        <w:t xml:space="preserve"> ar šādiem argumentiem.</w:t>
      </w:r>
    </w:p>
    <w:p w14:paraId="2721AF7E" w14:textId="4D35C817" w:rsidR="000817C9" w:rsidRDefault="00B26BA8" w:rsidP="000817C9">
      <w:pPr>
        <w:pStyle w:val="NormalWeb"/>
        <w:shd w:val="clear" w:color="auto" w:fill="FFFFFF"/>
        <w:spacing w:before="0" w:beforeAutospacing="0" w:after="0" w:afterAutospacing="0" w:line="276" w:lineRule="auto"/>
        <w:ind w:firstLine="720"/>
        <w:jc w:val="both"/>
      </w:pPr>
      <w:r>
        <w:t>[6.1] </w:t>
      </w:r>
      <w:r w:rsidR="000817C9">
        <w:t xml:space="preserve">Lietā nav pierādījumu, kas apstiprinātu to, ka </w:t>
      </w:r>
      <w:r w:rsidR="0043226A">
        <w:t>[pers. B]</w:t>
      </w:r>
      <w:r w:rsidR="000817C9">
        <w:t xml:space="preserve"> piedalījies </w:t>
      </w:r>
      <w:r w:rsidR="00A11CEB">
        <w:t>[pers. I]</w:t>
      </w:r>
      <w:r w:rsidR="000817C9">
        <w:t xml:space="preserve"> nogalināšanā,</w:t>
      </w:r>
      <w:r w:rsidR="00F37F32">
        <w:t xml:space="preserve"> tādēļ</w:t>
      </w:r>
      <w:r w:rsidR="000817C9">
        <w:t xml:space="preserve"> apsūdzētā darbības kvalificējamas pēc Krimināllikuma 313. panta, kā nozieguma pēdu slēpšana</w:t>
      </w:r>
      <w:r w:rsidR="003E7408">
        <w:t>, nevis</w:t>
      </w:r>
      <w:r w:rsidR="000817C9">
        <w:t xml:space="preserve"> pēc Krimināllikuma 117. panta 10. punkta</w:t>
      </w:r>
      <w:r w:rsidR="003E7408">
        <w:t xml:space="preserve"> kā personu grupā izdarīta slepkavība</w:t>
      </w:r>
      <w:r w:rsidR="000817C9">
        <w:t xml:space="preserve">. </w:t>
      </w:r>
      <w:r>
        <w:t xml:space="preserve">Tiesa nav izvērtējusi, vai uz mežā atrastā naža ir bijuši </w:t>
      </w:r>
      <w:r w:rsidR="0043226A">
        <w:t>[pers. B]</w:t>
      </w:r>
      <w:r>
        <w:t xml:space="preserve"> pirkstu nospiedumi. Lietā nav veikta DNS ekspertīze, lai apstiprinātu to, ka uz naža </w:t>
      </w:r>
      <w:r w:rsidR="003E7408">
        <w:t xml:space="preserve">ir </w:t>
      </w:r>
      <w:r w:rsidR="00113E0B">
        <w:t xml:space="preserve">bijušas </w:t>
      </w:r>
      <w:r w:rsidR="00A11CEB">
        <w:t>[pers. I]</w:t>
      </w:r>
      <w:r>
        <w:t xml:space="preserve"> asins pēdas. </w:t>
      </w:r>
      <w:r w:rsidR="000817C9">
        <w:t xml:space="preserve">Tiesa nav norādījusi citus pierādījumus, kas apstiprinātu </w:t>
      </w:r>
      <w:r w:rsidR="00EB5A61">
        <w:t>[pers. F</w:t>
      </w:r>
      <w:r w:rsidR="00A11CEB">
        <w:t>]</w:t>
      </w:r>
      <w:r w:rsidR="000817C9">
        <w:t xml:space="preserve"> sniegto liecību ticamību. Turklāt tiesa nav ņēmusi vērā, ka eksperta atzinumā kā </w:t>
      </w:r>
      <w:r w:rsidR="00A11CEB">
        <w:t>[pers. I]</w:t>
      </w:r>
      <w:r w:rsidR="000817C9">
        <w:t xml:space="preserve"> nāves cēlonis norādīts šauts ievainojums galvā.</w:t>
      </w:r>
    </w:p>
    <w:p w14:paraId="64B53812" w14:textId="4F6C5813" w:rsidR="00AF3C21" w:rsidRDefault="00147CB4" w:rsidP="000817C9">
      <w:pPr>
        <w:pStyle w:val="NormalWeb"/>
        <w:shd w:val="clear" w:color="auto" w:fill="FFFFFF"/>
        <w:spacing w:before="0" w:beforeAutospacing="0" w:after="0" w:afterAutospacing="0" w:line="276" w:lineRule="auto"/>
        <w:ind w:firstLine="720"/>
        <w:jc w:val="both"/>
      </w:pPr>
      <w:r>
        <w:t>[6.2] </w:t>
      </w:r>
      <w:r w:rsidR="00AF3C21" w:rsidRPr="0031484B">
        <w:t xml:space="preserve">Tiesa nepamatoti </w:t>
      </w:r>
      <w:r w:rsidR="00113E0B" w:rsidRPr="00113E0B">
        <w:t>augstāk</w:t>
      </w:r>
      <w:r w:rsidR="00113E0B">
        <w:t>u</w:t>
      </w:r>
      <w:r w:rsidR="00113E0B" w:rsidRPr="00113E0B">
        <w:t xml:space="preserve"> ticamības pakāp</w:t>
      </w:r>
      <w:r w:rsidR="00113E0B">
        <w:t>i noteikusi</w:t>
      </w:r>
      <w:r w:rsidR="00113E0B" w:rsidRPr="00113E0B">
        <w:t xml:space="preserve"> </w:t>
      </w:r>
      <w:r w:rsidR="00AF3C21" w:rsidRPr="0031484B">
        <w:t xml:space="preserve">poligrāfa ekspertīzes </w:t>
      </w:r>
      <w:r w:rsidR="00014FD0">
        <w:t xml:space="preserve">eksperta </w:t>
      </w:r>
      <w:r w:rsidR="00AF3C21" w:rsidRPr="0031484B">
        <w:t xml:space="preserve">atzinumam. </w:t>
      </w:r>
      <w:r w:rsidR="00AF3C21">
        <w:t>Senāta 2015. gada 2. jūlija lēmumā lietā Nr. SKK-320/2015 nor</w:t>
      </w:r>
      <w:r w:rsidR="00014FD0">
        <w:t>ā</w:t>
      </w:r>
      <w:r w:rsidR="00AF3C21">
        <w:t>dīts, ka n</w:t>
      </w:r>
      <w:r w:rsidR="00AF3C21" w:rsidRPr="00AF3C21">
        <w:t>evar izdarīt lietas apstākļu juridiskai izšķiršanai nozīmīgus secinājumus tikai uz vainīgā</w:t>
      </w:r>
      <w:r w:rsidR="00F37F32">
        <w:t>s personas</w:t>
      </w:r>
      <w:r w:rsidR="00AF3C21" w:rsidRPr="00AF3C21">
        <w:t xml:space="preserve"> poligrāfa pārbaudes rezultātiem, bet gan jāizvērtē visi lietas apstākļi to kopumā.</w:t>
      </w:r>
    </w:p>
    <w:p w14:paraId="303F6294" w14:textId="234A03C8" w:rsidR="00EA0DE3" w:rsidRDefault="00EA0DE3" w:rsidP="00EA0DE3">
      <w:pPr>
        <w:pStyle w:val="NormalWeb"/>
        <w:shd w:val="clear" w:color="auto" w:fill="FFFFFF"/>
        <w:spacing w:before="0" w:beforeAutospacing="0" w:after="0" w:afterAutospacing="0" w:line="276" w:lineRule="auto"/>
        <w:ind w:firstLine="720"/>
        <w:jc w:val="both"/>
      </w:pPr>
      <w:r>
        <w:t>[6.</w:t>
      </w:r>
      <w:r w:rsidR="000817C9">
        <w:t>3</w:t>
      </w:r>
      <w:r>
        <w:t>] </w:t>
      </w:r>
      <w:r w:rsidR="00147CB4">
        <w:t xml:space="preserve">Tiesa pieļāvusi </w:t>
      </w:r>
      <w:r>
        <w:t>Krimināllikuma 46. panta otrā</w:t>
      </w:r>
      <w:r w:rsidR="00147CB4">
        <w:t>s</w:t>
      </w:r>
      <w:r>
        <w:t xml:space="preserve"> un trešā</w:t>
      </w:r>
      <w:r w:rsidR="00147CB4">
        <w:t>s</w:t>
      </w:r>
      <w:r>
        <w:t xml:space="preserve"> daļa</w:t>
      </w:r>
      <w:r w:rsidR="00147CB4">
        <w:t>s pārkāpumu</w:t>
      </w:r>
      <w:r w:rsidR="003E7408">
        <w:t>s, jo</w:t>
      </w:r>
      <w:r w:rsidR="00014FD0">
        <w:t xml:space="preserve"> nav atzinusi par atbildību mīkstinošu apstākli</w:t>
      </w:r>
      <w:r w:rsidR="000817C9">
        <w:t xml:space="preserve"> </w:t>
      </w:r>
      <w:r w:rsidR="00014FD0">
        <w:t>to</w:t>
      </w:r>
      <w:r>
        <w:t xml:space="preserve">, ka </w:t>
      </w:r>
      <w:r w:rsidR="0043226A">
        <w:t>[pers. B]</w:t>
      </w:r>
      <w:r w:rsidRPr="00CB23A4">
        <w:t xml:space="preserve">  </w:t>
      </w:r>
      <w:proofErr w:type="spellStart"/>
      <w:r w:rsidRPr="00CB23A4">
        <w:t>pirmstiesas</w:t>
      </w:r>
      <w:proofErr w:type="spellEnd"/>
      <w:r w:rsidRPr="00CB23A4">
        <w:t xml:space="preserve"> izmeklēšanā</w:t>
      </w:r>
      <w:r w:rsidR="00F97E9B">
        <w:t xml:space="preserve"> aktīvi sadarbojies ar procesa virzītāju</w:t>
      </w:r>
      <w:r>
        <w:t>, sniedz</w:t>
      </w:r>
      <w:r w:rsidR="00F97E9B">
        <w:t>ot</w:t>
      </w:r>
      <w:r>
        <w:t xml:space="preserve"> liecības un norād</w:t>
      </w:r>
      <w:r w:rsidR="00F97E9B">
        <w:t>ot</w:t>
      </w:r>
      <w:r>
        <w:t xml:space="preserve"> uz viņa </w:t>
      </w:r>
      <w:r w:rsidR="00014FD0">
        <w:t xml:space="preserve">atbildību </w:t>
      </w:r>
      <w:r>
        <w:t>izslēdzošiem apstākļiem</w:t>
      </w:r>
      <w:r w:rsidR="00147CB4">
        <w:t xml:space="preserve">. </w:t>
      </w:r>
    </w:p>
    <w:p w14:paraId="5394FB5D" w14:textId="77777777" w:rsidR="00BC3A78" w:rsidRDefault="00BC3A78" w:rsidP="00147CB4">
      <w:pPr>
        <w:pStyle w:val="NormalWeb"/>
        <w:shd w:val="clear" w:color="auto" w:fill="FFFFFF"/>
        <w:spacing w:before="0" w:beforeAutospacing="0" w:after="0" w:afterAutospacing="0" w:line="276" w:lineRule="auto"/>
        <w:jc w:val="both"/>
      </w:pPr>
    </w:p>
    <w:p w14:paraId="48402F48" w14:textId="3883D6ED" w:rsidR="00BC3A78" w:rsidRDefault="00BC3A78" w:rsidP="00BC3A78">
      <w:pPr>
        <w:pStyle w:val="NormalWeb"/>
        <w:shd w:val="clear" w:color="auto" w:fill="FFFFFF"/>
        <w:spacing w:before="0" w:beforeAutospacing="0" w:after="0" w:afterAutospacing="0" w:line="276" w:lineRule="auto"/>
        <w:ind w:firstLine="720"/>
        <w:jc w:val="both"/>
      </w:pPr>
      <w:r>
        <w:t xml:space="preserve">[7] Par </w:t>
      </w:r>
      <w:r w:rsidR="00C44D19">
        <w:t>Kurzemes</w:t>
      </w:r>
      <w:r>
        <w:t xml:space="preserve"> apgabaltiesas </w:t>
      </w:r>
      <w:r w:rsidRPr="003258EF">
        <w:t>202</w:t>
      </w:r>
      <w:r>
        <w:t>4</w:t>
      </w:r>
      <w:r w:rsidRPr="003258EF">
        <w:t xml:space="preserve">. gada </w:t>
      </w:r>
      <w:r>
        <w:t>30. septembra spriedumu</w:t>
      </w:r>
      <w:r w:rsidRPr="003258EF">
        <w:t xml:space="preserve"> </w:t>
      </w:r>
      <w:r>
        <w:t xml:space="preserve">apsūdzētā </w:t>
      </w:r>
      <w:r w:rsidR="0043226A">
        <w:t>[pers. B]</w:t>
      </w:r>
      <w:r>
        <w:t xml:space="preserve"> aizstāve I. </w:t>
      </w:r>
      <w:proofErr w:type="spellStart"/>
      <w:r>
        <w:t>Tūmane</w:t>
      </w:r>
      <w:proofErr w:type="spellEnd"/>
      <w:r>
        <w:t xml:space="preserve"> iesniegusi kasācijas sūdzību, kurā lūdz atcelt minēto spriedumu pilnībā un nosūtīt lietu jaunai izskatīšanai. </w:t>
      </w:r>
    </w:p>
    <w:p w14:paraId="6162C41B" w14:textId="6404A2A6" w:rsidR="00BC3A78" w:rsidRDefault="00BC3A78" w:rsidP="00BC3A78">
      <w:pPr>
        <w:pStyle w:val="NormalWeb"/>
        <w:shd w:val="clear" w:color="auto" w:fill="FFFFFF"/>
        <w:spacing w:before="0" w:beforeAutospacing="0" w:after="0" w:afterAutospacing="0" w:line="276" w:lineRule="auto"/>
        <w:ind w:firstLine="720"/>
        <w:jc w:val="both"/>
      </w:pPr>
      <w:r>
        <w:t>Savu lūgumu aizstāve pamatojusi ar šādiem argumentiem.</w:t>
      </w:r>
    </w:p>
    <w:p w14:paraId="654ABD6E" w14:textId="29BFE345" w:rsidR="00147CB4" w:rsidRDefault="00147CB4" w:rsidP="00DF2DF0">
      <w:pPr>
        <w:pStyle w:val="NormalWeb"/>
        <w:shd w:val="clear" w:color="auto" w:fill="FFFFFF"/>
        <w:spacing w:before="0" w:beforeAutospacing="0" w:after="0" w:afterAutospacing="0" w:line="276" w:lineRule="auto"/>
        <w:ind w:firstLine="720"/>
        <w:jc w:val="both"/>
      </w:pPr>
      <w:r>
        <w:t>[7.1] </w:t>
      </w:r>
      <w:r w:rsidR="00AD7480" w:rsidRPr="00AD7480">
        <w:t>Tiesa secin</w:t>
      </w:r>
      <w:r w:rsidR="00AD7480">
        <w:t>ājusi</w:t>
      </w:r>
      <w:r w:rsidR="00AD7480" w:rsidRPr="00AD7480">
        <w:t xml:space="preserve">, ka </w:t>
      </w:r>
      <w:r w:rsidR="00A11CEB">
        <w:t>[pers. I]</w:t>
      </w:r>
      <w:r w:rsidR="00AD7480" w:rsidRPr="00AD7480">
        <w:t xml:space="preserve"> ir nošauts</w:t>
      </w:r>
      <w:r w:rsidR="00AD7480">
        <w:t xml:space="preserve"> un </w:t>
      </w:r>
      <w:r w:rsidR="00AD7480" w:rsidRPr="00AD7480">
        <w:t xml:space="preserve">to ir izdarījis </w:t>
      </w:r>
      <w:r w:rsidR="0043226A">
        <w:t>[pers. A]</w:t>
      </w:r>
      <w:r w:rsidR="00AD7480" w:rsidRPr="00AD7480">
        <w:t xml:space="preserve">, taču </w:t>
      </w:r>
      <w:r w:rsidR="00014FD0">
        <w:t xml:space="preserve">nepamatoti </w:t>
      </w:r>
      <w:r w:rsidR="00AD7480" w:rsidRPr="00AD7480">
        <w:t>sau</w:t>
      </w:r>
      <w:r w:rsidR="00581EAD">
        <w:t>kusi</w:t>
      </w:r>
      <w:r w:rsidR="00AD7480" w:rsidRPr="00AD7480">
        <w:t xml:space="preserve"> pie atbildības arī </w:t>
      </w:r>
      <w:r w:rsidR="0043226A">
        <w:t>[pers. B]</w:t>
      </w:r>
      <w:r w:rsidR="00AD7480" w:rsidRPr="00AD7480">
        <w:t xml:space="preserve">, kurš </w:t>
      </w:r>
      <w:r w:rsidR="00D052B0">
        <w:t xml:space="preserve">atbilstoši tiesas konstatētajam </w:t>
      </w:r>
      <w:r w:rsidR="00DF2DF0">
        <w:t>izmeklēšanā nenoskaidrotā</w:t>
      </w:r>
      <w:r w:rsidR="00AD7480" w:rsidRPr="00AD7480">
        <w:t xml:space="preserve"> laik</w:t>
      </w:r>
      <w:r w:rsidR="00DF2DF0">
        <w:t xml:space="preserve">ā </w:t>
      </w:r>
      <w:r w:rsidR="00AD7480" w:rsidRPr="00AD7480">
        <w:t>vismaz div</w:t>
      </w:r>
      <w:r w:rsidR="00AD7480">
        <w:t xml:space="preserve">as </w:t>
      </w:r>
      <w:r w:rsidR="00AD7480" w:rsidRPr="00AD7480">
        <w:t>reiz</w:t>
      </w:r>
      <w:r w:rsidR="00AD7480">
        <w:t>es</w:t>
      </w:r>
      <w:r w:rsidR="00AD7480" w:rsidRPr="00AD7480">
        <w:t xml:space="preserve"> iedūris </w:t>
      </w:r>
      <w:r w:rsidR="00A11CEB">
        <w:t>[pers. I]</w:t>
      </w:r>
      <w:r w:rsidR="00AD7480" w:rsidRPr="00AD7480">
        <w:t xml:space="preserve">, nodarot </w:t>
      </w:r>
      <w:r w:rsidR="00581EAD">
        <w:t xml:space="preserve">viņam </w:t>
      </w:r>
      <w:r w:rsidR="00AD7480" w:rsidRPr="00AD7480">
        <w:t>miesas bojājumus</w:t>
      </w:r>
      <w:r w:rsidR="00014FD0">
        <w:t xml:space="preserve">. </w:t>
      </w:r>
      <w:r w:rsidR="0043226A">
        <w:t>[</w:t>
      </w:r>
      <w:r w:rsidR="00A11CEB">
        <w:t>P</w:t>
      </w:r>
      <w:r w:rsidR="0043226A">
        <w:t>ers. B]</w:t>
      </w:r>
      <w:r w:rsidR="00D052B0">
        <w:t xml:space="preserve"> inkriminētās</w:t>
      </w:r>
      <w:r w:rsidR="00014FD0">
        <w:t xml:space="preserve"> darbības</w:t>
      </w:r>
      <w:r w:rsidR="00AD7480" w:rsidRPr="00AD7480">
        <w:t xml:space="preserve"> ne tikai nav</w:t>
      </w:r>
      <w:r w:rsidR="007B1265">
        <w:t xml:space="preserve"> </w:t>
      </w:r>
      <w:r w:rsidR="00113E0B">
        <w:t>cēloņsakarībā</w:t>
      </w:r>
      <w:r w:rsidR="00AD7480" w:rsidRPr="00AD7480">
        <w:t xml:space="preserve"> </w:t>
      </w:r>
      <w:r w:rsidR="007B1265">
        <w:t xml:space="preserve">ar </w:t>
      </w:r>
      <w:r w:rsidR="00A11CEB">
        <w:t>[pers. I]</w:t>
      </w:r>
      <w:r w:rsidR="00AD7480" w:rsidRPr="00AD7480">
        <w:t xml:space="preserve"> nāvi, bet</w:t>
      </w:r>
      <w:r w:rsidR="00487F84">
        <w:t>,</w:t>
      </w:r>
      <w:r w:rsidR="00AD7480" w:rsidRPr="00AD7480">
        <w:t xml:space="preserve"> kā norād</w:t>
      </w:r>
      <w:r w:rsidR="007B1265">
        <w:t>īts</w:t>
      </w:r>
      <w:r w:rsidR="00AD7480" w:rsidRPr="00AD7480">
        <w:t xml:space="preserve"> ekspert</w:t>
      </w:r>
      <w:r w:rsidR="007B1265">
        <w:t>a</w:t>
      </w:r>
      <w:r w:rsidR="00AD7480" w:rsidRPr="00AD7480">
        <w:t xml:space="preserve"> atzinumā Nr.</w:t>
      </w:r>
      <w:r w:rsidR="00AD7480">
        <w:t> </w:t>
      </w:r>
      <w:r w:rsidR="00AD7480" w:rsidRPr="00AD7480">
        <w:t>536, iespējams,</w:t>
      </w:r>
      <w:r w:rsidR="00AD7480" w:rsidRPr="00477C42">
        <w:t xml:space="preserve"> </w:t>
      </w:r>
      <w:r w:rsidR="00014FD0" w:rsidRPr="00477C42">
        <w:t xml:space="preserve">veiktas </w:t>
      </w:r>
      <w:r w:rsidR="00AD7480" w:rsidRPr="00477C42">
        <w:t xml:space="preserve">pēc </w:t>
      </w:r>
      <w:r w:rsidR="00A11CEB">
        <w:t>[pers. I]</w:t>
      </w:r>
      <w:r w:rsidR="007B1265" w:rsidRPr="00477C42">
        <w:t xml:space="preserve"> </w:t>
      </w:r>
      <w:r w:rsidR="00AD7480" w:rsidRPr="00477C42">
        <w:t>nāves. Tiesa šo apstākli nav izvērtējusi</w:t>
      </w:r>
      <w:r w:rsidR="00AD7480">
        <w:t xml:space="preserve">. Turklāt </w:t>
      </w:r>
      <w:r w:rsidR="00AD7480" w:rsidRPr="00F862B7">
        <w:t xml:space="preserve">tiesa nav vērtējusi </w:t>
      </w:r>
      <w:r w:rsidR="007B1265" w:rsidRPr="00F862B7">
        <w:t xml:space="preserve">eksperta </w:t>
      </w:r>
      <w:r w:rsidR="00FD5D54">
        <w:t>[pers. J]</w:t>
      </w:r>
      <w:r w:rsidR="007B1265" w:rsidRPr="00F862B7">
        <w:t xml:space="preserve"> </w:t>
      </w:r>
      <w:r w:rsidR="00AD7480" w:rsidRPr="00F862B7">
        <w:t xml:space="preserve">apelācijas instances tiesas sēdē </w:t>
      </w:r>
      <w:r w:rsidR="00581EAD" w:rsidRPr="00F862B7">
        <w:t>liecināto</w:t>
      </w:r>
      <w:r w:rsidR="00AD7480" w:rsidRPr="00AD7480">
        <w:t>, ka pēcnāves bojājumu dēļ nav iespējams apgalvot</w:t>
      </w:r>
      <w:r w:rsidR="00014FD0">
        <w:t xml:space="preserve">, ka </w:t>
      </w:r>
      <w:r w:rsidR="00AD7480" w:rsidRPr="00AD7480">
        <w:t>brūc</w:t>
      </w:r>
      <w:r w:rsidR="00014FD0">
        <w:t>es</w:t>
      </w:r>
      <w:r w:rsidR="00AD7480" w:rsidRPr="00AD7480">
        <w:t xml:space="preserve"> vēder</w:t>
      </w:r>
      <w:r w:rsidR="009A2201">
        <w:t>ā</w:t>
      </w:r>
      <w:r w:rsidR="00FF7EFB">
        <w:t xml:space="preserve"> un </w:t>
      </w:r>
      <w:r w:rsidR="00AD7480" w:rsidRPr="00AD7480">
        <w:t xml:space="preserve">mugurā </w:t>
      </w:r>
      <w:r w:rsidR="00FF6561">
        <w:t>radī</w:t>
      </w:r>
      <w:r w:rsidR="00FF6561" w:rsidRPr="00AD7480">
        <w:t>ta</w:t>
      </w:r>
      <w:r w:rsidR="00FF6561">
        <w:t>s</w:t>
      </w:r>
      <w:r w:rsidR="00FF6561" w:rsidRPr="00AD7480">
        <w:t xml:space="preserve"> </w:t>
      </w:r>
      <w:r w:rsidR="00AD7480" w:rsidRPr="00AD7480">
        <w:t>ar nazi. Eksperts atzinumā Nr.</w:t>
      </w:r>
      <w:r w:rsidR="00834EC1">
        <w:t> </w:t>
      </w:r>
      <w:r w:rsidR="00AD7480" w:rsidRPr="00AD7480">
        <w:t>46/2020 norād</w:t>
      </w:r>
      <w:r w:rsidR="00AD7480">
        <w:t>ījis</w:t>
      </w:r>
      <w:r w:rsidR="00AD7480" w:rsidRPr="00AD7480">
        <w:t xml:space="preserve">, ka ar vislielāko varbūtību </w:t>
      </w:r>
      <w:r w:rsidR="00AD7480" w:rsidRPr="00AD7480">
        <w:lastRenderedPageBreak/>
        <w:t>caurejošā brūce vēderā radusies dzīvnieku zobu iedarbības rezultātā pēcnāves posmā, taču tiesas sēdē neizslēdza, ka tā varētu būt arī šauta. Arī apģērba bojājumiem n</w:t>
      </w:r>
      <w:r w:rsidR="00487F84">
        <w:t>av</w:t>
      </w:r>
      <w:r w:rsidR="00291681">
        <w:t xml:space="preserve"> </w:t>
      </w:r>
      <w:r w:rsidR="00AD7480" w:rsidRPr="00AD7480">
        <w:t>bijis specifisku pazīmju, kas liecinātu par šāvienu vai dūrienu. Vienīgi ādas jaka</w:t>
      </w:r>
      <w:r w:rsidR="00487F84">
        <w:t>s</w:t>
      </w:r>
      <w:r w:rsidR="00AD7480" w:rsidRPr="00AD7480">
        <w:t xml:space="preserve"> mugurpuses augšdaļā bijis griezts bojājums, taču apgalvot kategoriskā formā, ka brūce</w:t>
      </w:r>
      <w:r w:rsidR="00487F84">
        <w:t xml:space="preserve"> </w:t>
      </w:r>
      <w:r w:rsidR="00A11CEB">
        <w:t>[pers. I]</w:t>
      </w:r>
      <w:r w:rsidR="00AD7480" w:rsidRPr="00AD7480">
        <w:t xml:space="preserve"> kreisās lāpstiņas rajonā ir griezta, eksperts </w:t>
      </w:r>
      <w:r w:rsidR="00E80A91">
        <w:t>n</w:t>
      </w:r>
      <w:r w:rsidR="00487F84">
        <w:t>e</w:t>
      </w:r>
      <w:r w:rsidR="00E80A91">
        <w:t>varēj</w:t>
      </w:r>
      <w:r w:rsidR="00487F84">
        <w:t>a</w:t>
      </w:r>
      <w:r w:rsidR="00AD7480" w:rsidRPr="00AD7480">
        <w:t xml:space="preserve">. </w:t>
      </w:r>
    </w:p>
    <w:p w14:paraId="15A616C9" w14:textId="1F98D359" w:rsidR="00071291" w:rsidRDefault="00071291" w:rsidP="00071291">
      <w:pPr>
        <w:pStyle w:val="NormalWeb"/>
        <w:shd w:val="clear" w:color="auto" w:fill="FFFFFF"/>
        <w:spacing w:before="0" w:beforeAutospacing="0" w:after="0" w:afterAutospacing="0" w:line="276" w:lineRule="auto"/>
        <w:ind w:firstLine="720"/>
        <w:jc w:val="both"/>
      </w:pPr>
      <w:r>
        <w:t>[7.2] </w:t>
      </w:r>
      <w:r w:rsidR="00EB5A61">
        <w:t>[</w:t>
      </w:r>
      <w:r w:rsidR="00FD5D54">
        <w:t>P</w:t>
      </w:r>
      <w:r w:rsidR="00EB5A61">
        <w:t>ers. F]</w:t>
      </w:r>
      <w:r w:rsidRPr="00071291">
        <w:t>, kurš slepkavības brīdi nav redzējis,</w:t>
      </w:r>
      <w:r w:rsidR="00581EAD">
        <w:t xml:space="preserve"> pirmstiesas procesā</w:t>
      </w:r>
      <w:r w:rsidRPr="00071291">
        <w:t xml:space="preserve"> atz</w:t>
      </w:r>
      <w:r>
        <w:t>inis</w:t>
      </w:r>
      <w:r w:rsidRPr="00071291">
        <w:t>, ka atradies narkotisko vielu reibumā un tikai pieļ</w:t>
      </w:r>
      <w:r>
        <w:t>āvis</w:t>
      </w:r>
      <w:r w:rsidRPr="00071291">
        <w:t xml:space="preserve">, ka </w:t>
      </w:r>
      <w:r w:rsidR="0043226A">
        <w:t>[pers. B]</w:t>
      </w:r>
      <w:r w:rsidRPr="00071291">
        <w:t xml:space="preserve"> varēj</w:t>
      </w:r>
      <w:r w:rsidR="009D7653">
        <w:t>a</w:t>
      </w:r>
      <w:r w:rsidRPr="00071291">
        <w:t xml:space="preserve"> piedalīties slepkavībā, jo </w:t>
      </w:r>
      <w:r w:rsidR="009D7653">
        <w:t xml:space="preserve">bija </w:t>
      </w:r>
      <w:r w:rsidRPr="00071291">
        <w:t>pazaudēj</w:t>
      </w:r>
      <w:r>
        <w:t xml:space="preserve">is </w:t>
      </w:r>
      <w:r w:rsidRPr="00071291">
        <w:t>nazi</w:t>
      </w:r>
      <w:r w:rsidR="00DD2E46">
        <w:t xml:space="preserve"> notikuma vietā</w:t>
      </w:r>
      <w:r>
        <w:t>. P</w:t>
      </w:r>
      <w:r w:rsidRPr="00071291">
        <w:t xml:space="preserve">retēji tiesas norādītajam </w:t>
      </w:r>
      <w:r w:rsidR="00EB5A61">
        <w:t>[pers. F]</w:t>
      </w:r>
      <w:r w:rsidRPr="00071291">
        <w:t xml:space="preserve"> liecības nav bijušas konsekventas, to ticamība ir apšaubāma, jo viņa versija par notikušo katrā no pratināšanām atšķ</w:t>
      </w:r>
      <w:r w:rsidR="00CD359D">
        <w:t>i</w:t>
      </w:r>
      <w:r w:rsidRPr="00071291">
        <w:t>ras un arī neatbilst lietā konstatētajam, taču tiesas izmeklēšanā t</w:t>
      </w:r>
      <w:r w:rsidR="002679BF">
        <w:t>o</w:t>
      </w:r>
      <w:r w:rsidRPr="00071291">
        <w:t xml:space="preserve"> nebija iespējams pārbaudīt, jo viņš ir miris.</w:t>
      </w:r>
      <w:r>
        <w:t xml:space="preserve"> Savukārt lieciniece </w:t>
      </w:r>
      <w:r w:rsidR="00EB5A61">
        <w:t>[pers. H]</w:t>
      </w:r>
      <w:r>
        <w:t xml:space="preserve"> ir tikai atstāstījusi </w:t>
      </w:r>
      <w:r w:rsidR="00EB5A61">
        <w:t>[pers. F]</w:t>
      </w:r>
      <w:r>
        <w:t xml:space="preserve"> teikto.</w:t>
      </w:r>
    </w:p>
    <w:p w14:paraId="1F894950" w14:textId="32EA62DB" w:rsidR="0031484B" w:rsidRDefault="0031484B" w:rsidP="00E24E13">
      <w:pPr>
        <w:pStyle w:val="NormalWeb"/>
        <w:shd w:val="clear" w:color="auto" w:fill="FFFFFF"/>
        <w:spacing w:before="0" w:beforeAutospacing="0" w:after="0" w:afterAutospacing="0" w:line="276" w:lineRule="auto"/>
        <w:ind w:firstLine="720"/>
        <w:jc w:val="both"/>
      </w:pPr>
      <w:r>
        <w:t>[7.</w:t>
      </w:r>
      <w:r w:rsidR="00BB4AD8">
        <w:t>3</w:t>
      </w:r>
      <w:r>
        <w:t>] </w:t>
      </w:r>
      <w:r w:rsidR="002A6FD3">
        <w:t xml:space="preserve">Tiesa nav pamatojusi savu apgalvojumu, ka </w:t>
      </w:r>
      <w:r w:rsidR="0043226A">
        <w:t>[pers. B]</w:t>
      </w:r>
      <w:r w:rsidR="002A6FD3" w:rsidRPr="0031484B">
        <w:t xml:space="preserve"> nazi pazaudējis mežā pēc dūrienu </w:t>
      </w:r>
      <w:r w:rsidR="00581EAD">
        <w:t>iz</w:t>
      </w:r>
      <w:r w:rsidR="002A6FD3" w:rsidRPr="0031484B">
        <w:t xml:space="preserve">darīšanas </w:t>
      </w:r>
      <w:r w:rsidR="00A11CEB">
        <w:t>[pers. I]</w:t>
      </w:r>
      <w:r w:rsidR="002A6FD3">
        <w:t>. Nazis atrasts n</w:t>
      </w:r>
      <w:r w:rsidRPr="0031484B">
        <w:t>otikuma vietas apskat</w:t>
      </w:r>
      <w:r w:rsidR="002A6FD3">
        <w:t>es laikā</w:t>
      </w:r>
      <w:r w:rsidRPr="0031484B">
        <w:t xml:space="preserve"> apmēram 63</w:t>
      </w:r>
      <w:r w:rsidR="009D3CAD">
        <w:t> </w:t>
      </w:r>
      <w:r w:rsidRPr="0031484B">
        <w:t xml:space="preserve">m </w:t>
      </w:r>
      <w:r w:rsidR="00581EAD">
        <w:t xml:space="preserve">attālumā </w:t>
      </w:r>
      <w:r w:rsidRPr="0031484B">
        <w:t xml:space="preserve">no līķa. </w:t>
      </w:r>
      <w:r w:rsidR="00E24E13">
        <w:t xml:space="preserve">Lietā nav pierādījumu, ka </w:t>
      </w:r>
      <w:r w:rsidRPr="0031484B">
        <w:t xml:space="preserve">miesas bojājumi </w:t>
      </w:r>
      <w:r w:rsidR="00A11CEB">
        <w:t>[pers. I]</w:t>
      </w:r>
      <w:r w:rsidRPr="0031484B">
        <w:t xml:space="preserve"> </w:t>
      </w:r>
      <w:r w:rsidR="00EC29C6">
        <w:t>nodarīti</w:t>
      </w:r>
      <w:r w:rsidRPr="0031484B">
        <w:t xml:space="preserve"> tieši ar šo nazi. </w:t>
      </w:r>
      <w:r w:rsidR="00E24E13">
        <w:t>Pretēji tiesas apgalvotajam, ka saskaņā ar eksperta</w:t>
      </w:r>
      <w:r w:rsidR="00E24E13" w:rsidRPr="0031484B">
        <w:t xml:space="preserve"> atzinum</w:t>
      </w:r>
      <w:r w:rsidR="00E24E13">
        <w:t>ā</w:t>
      </w:r>
      <w:r w:rsidR="00E24E13" w:rsidRPr="0031484B">
        <w:t xml:space="preserve"> Nr.</w:t>
      </w:r>
      <w:r w:rsidR="00E24E13">
        <w:t> </w:t>
      </w:r>
      <w:r w:rsidR="00E24E13" w:rsidRPr="0031484B">
        <w:t>536</w:t>
      </w:r>
      <w:r w:rsidR="00E24E13">
        <w:t xml:space="preserve"> norādīto</w:t>
      </w:r>
      <w:r w:rsidR="00E24E13" w:rsidRPr="0031484B">
        <w:t xml:space="preserve"> </w:t>
      </w:r>
      <w:r w:rsidR="0043226A">
        <w:t>[pers. B]</w:t>
      </w:r>
      <w:r w:rsidRPr="0031484B">
        <w:t xml:space="preserve"> ar šo nazi div</w:t>
      </w:r>
      <w:r w:rsidR="009D7653">
        <w:t xml:space="preserve">as reizes iedūris </w:t>
      </w:r>
      <w:r w:rsidR="00A11CEB">
        <w:t>[pers. I]</w:t>
      </w:r>
      <w:r w:rsidRPr="0031484B">
        <w:t xml:space="preserve"> pirms viņa nāves, t.i., </w:t>
      </w:r>
      <w:r w:rsidRPr="00477C42">
        <w:t>viņam vēl dzīvam</w:t>
      </w:r>
      <w:r w:rsidR="009A2201" w:rsidRPr="00477C42">
        <w:t xml:space="preserve"> esot</w:t>
      </w:r>
      <w:r w:rsidR="00E24E13" w:rsidRPr="00477C42">
        <w:t>, minētā e</w:t>
      </w:r>
      <w:r w:rsidRPr="00477C42">
        <w:t>ksperta atzinuma 5. punktā norādīts, ka to noteikt nav iespējams</w:t>
      </w:r>
      <w:r w:rsidR="007250FC" w:rsidRPr="00477C42">
        <w:t>.</w:t>
      </w:r>
    </w:p>
    <w:p w14:paraId="21CBA6B8" w14:textId="0964C89A" w:rsidR="00CD359D" w:rsidRDefault="0031484B" w:rsidP="00E24E13">
      <w:pPr>
        <w:pStyle w:val="NormalWeb"/>
        <w:shd w:val="clear" w:color="auto" w:fill="FFFFFF"/>
        <w:spacing w:before="0" w:beforeAutospacing="0" w:after="0" w:afterAutospacing="0" w:line="276" w:lineRule="auto"/>
        <w:ind w:firstLine="720"/>
        <w:jc w:val="both"/>
      </w:pPr>
      <w:r>
        <w:t>[7.</w:t>
      </w:r>
      <w:r w:rsidR="00BB4AD8">
        <w:t>4</w:t>
      </w:r>
      <w:r>
        <w:t>] </w:t>
      </w:r>
      <w:r w:rsidRPr="0031484B">
        <w:t>Tiesa</w:t>
      </w:r>
      <w:r w:rsidR="00043529">
        <w:t xml:space="preserve"> </w:t>
      </w:r>
      <w:r w:rsidRPr="0031484B">
        <w:t xml:space="preserve">nepamatoti </w:t>
      </w:r>
      <w:r w:rsidR="009D7653">
        <w:t xml:space="preserve">atzinusi par </w:t>
      </w:r>
      <w:r w:rsidRPr="0031484B">
        <w:t>ticam</w:t>
      </w:r>
      <w:r w:rsidR="009D7653">
        <w:t>u</w:t>
      </w:r>
      <w:r w:rsidRPr="0031484B">
        <w:t xml:space="preserve"> poligrāfa ekspertīzes </w:t>
      </w:r>
      <w:r w:rsidR="00E24E13">
        <w:t xml:space="preserve">eksperta </w:t>
      </w:r>
      <w:r w:rsidRPr="0031484B">
        <w:t>atzinum</w:t>
      </w:r>
      <w:r w:rsidR="009D7653">
        <w:t>u</w:t>
      </w:r>
      <w:r w:rsidR="00043529">
        <w:t xml:space="preserve">, jo tas </w:t>
      </w:r>
      <w:r w:rsidRPr="0031484B">
        <w:t>pats par sevi nav pierādījums, kas var izšķirt lietas iznākumu</w:t>
      </w:r>
      <w:r w:rsidR="00043529">
        <w:t>.</w:t>
      </w:r>
      <w:r w:rsidRPr="0031484B">
        <w:t xml:space="preserve"> </w:t>
      </w:r>
      <w:r w:rsidR="00043529">
        <w:t>C</w:t>
      </w:r>
      <w:r w:rsidRPr="0031484B">
        <w:t xml:space="preserve">itu objektīvu pierādījumu, kas norādītu uz </w:t>
      </w:r>
      <w:r w:rsidR="0043226A">
        <w:t>[pers. B]</w:t>
      </w:r>
      <w:r w:rsidRPr="0031484B">
        <w:t xml:space="preserve"> vain</w:t>
      </w:r>
      <w:r w:rsidR="00E24E13">
        <w:t>īgumu</w:t>
      </w:r>
      <w:r w:rsidRPr="0031484B">
        <w:t xml:space="preserve">, nav. </w:t>
      </w:r>
    </w:p>
    <w:p w14:paraId="3768513C" w14:textId="64CF3431" w:rsidR="00E24E13" w:rsidRDefault="00AF3C21" w:rsidP="00E24E13">
      <w:pPr>
        <w:pStyle w:val="NormalWeb"/>
        <w:shd w:val="clear" w:color="auto" w:fill="FFFFFF"/>
        <w:spacing w:before="0" w:beforeAutospacing="0" w:after="0" w:afterAutospacing="0" w:line="276" w:lineRule="auto"/>
        <w:ind w:firstLine="720"/>
        <w:jc w:val="both"/>
      </w:pPr>
      <w:r>
        <w:t>[7.</w:t>
      </w:r>
      <w:r w:rsidR="00BB4AD8">
        <w:t>5</w:t>
      </w:r>
      <w:r>
        <w:t>]</w:t>
      </w:r>
      <w:r w:rsidR="00CD359D">
        <w:t> </w:t>
      </w:r>
      <w:r w:rsidR="00E24E13">
        <w:t>T</w:t>
      </w:r>
      <w:r w:rsidRPr="00F63A26">
        <w:t xml:space="preserve">iesas secinājums, ka </w:t>
      </w:r>
      <w:r w:rsidR="00A11CEB">
        <w:t>[pers. I]</w:t>
      </w:r>
      <w:r w:rsidRPr="00F63A26">
        <w:t xml:space="preserve"> nāve ir </w:t>
      </w:r>
      <w:r w:rsidR="0043226A">
        <w:t>[pers. A]</w:t>
      </w:r>
      <w:r w:rsidRPr="00F63A26">
        <w:t xml:space="preserve"> un </w:t>
      </w:r>
      <w:r w:rsidR="0043226A">
        <w:t>[pers. B]</w:t>
      </w:r>
      <w:r w:rsidRPr="00F63A26">
        <w:t xml:space="preserve"> kopīgo noziedzīgo darbību rezultāts, ir pretrunā ar </w:t>
      </w:r>
      <w:r w:rsidR="00A11CEB">
        <w:t>[pers. I]</w:t>
      </w:r>
      <w:r w:rsidRPr="00F63A26">
        <w:t xml:space="preserve"> nāves cēloni.</w:t>
      </w:r>
      <w:r>
        <w:t xml:space="preserve"> </w:t>
      </w:r>
      <w:r w:rsidR="0043226A">
        <w:t>[</w:t>
      </w:r>
      <w:r w:rsidR="00FD5D54">
        <w:t>P</w:t>
      </w:r>
      <w:r w:rsidR="0043226A">
        <w:t>ers. B]</w:t>
      </w:r>
      <w:r w:rsidR="00E24E13" w:rsidRPr="00AF3C21">
        <w:t xml:space="preserve"> nav </w:t>
      </w:r>
      <w:r w:rsidR="00E24E13">
        <w:t>piedalījies</w:t>
      </w:r>
      <w:r w:rsidR="00E24E13" w:rsidRPr="00AF3C21">
        <w:t xml:space="preserve"> </w:t>
      </w:r>
      <w:r w:rsidR="00A11CEB">
        <w:t>[pers. I]</w:t>
      </w:r>
      <w:r w:rsidR="00E24E13" w:rsidRPr="00AF3C21">
        <w:t xml:space="preserve"> </w:t>
      </w:r>
      <w:r w:rsidR="00E24E13">
        <w:t>nonāvēšanā</w:t>
      </w:r>
      <w:r w:rsidR="00B36350">
        <w:t xml:space="preserve">. </w:t>
      </w:r>
      <w:r w:rsidR="00A869F9">
        <w:t>N</w:t>
      </w:r>
      <w:r w:rsidRPr="00AF3C21">
        <w:t>āvējošo šāvienu</w:t>
      </w:r>
      <w:r w:rsidR="00A869F9">
        <w:t xml:space="preserve"> ir</w:t>
      </w:r>
      <w:r w:rsidRPr="00AF3C21">
        <w:t xml:space="preserve"> izdarījis </w:t>
      </w:r>
      <w:r w:rsidR="0043226A">
        <w:t>[pers. A]</w:t>
      </w:r>
      <w:r>
        <w:t>, savukārt</w:t>
      </w:r>
      <w:r w:rsidRPr="00AF3C21">
        <w:t xml:space="preserve"> </w:t>
      </w:r>
      <w:r w:rsidR="0043226A">
        <w:t>[pers. B]</w:t>
      </w:r>
      <w:r w:rsidRPr="00AF3C21">
        <w:t xml:space="preserve"> inkriminētās darbības </w:t>
      </w:r>
      <w:r w:rsidRPr="00F63A26">
        <w:t>nav tiešā cēlo</w:t>
      </w:r>
      <w:r w:rsidR="00C56ABF" w:rsidRPr="00F63A26">
        <w:t>ņsakarībā</w:t>
      </w:r>
      <w:r w:rsidR="009C0058">
        <w:t xml:space="preserve"> </w:t>
      </w:r>
      <w:r w:rsidRPr="00AF3C21">
        <w:t xml:space="preserve">ar </w:t>
      </w:r>
      <w:r w:rsidR="00A11CEB">
        <w:t>[pers. I]</w:t>
      </w:r>
      <w:r w:rsidRPr="00AF3C21">
        <w:t xml:space="preserve"> nāvi</w:t>
      </w:r>
      <w:r>
        <w:t>, tādējādi</w:t>
      </w:r>
      <w:r w:rsidR="00A869F9">
        <w:t xml:space="preserve"> izskatāmajā</w:t>
      </w:r>
      <w:r w:rsidRPr="00AF3C21">
        <w:t xml:space="preserve"> lietā apsūdzēto </w:t>
      </w:r>
      <w:r w:rsidRPr="00477C42">
        <w:t>darbības ir iespējams precīzi nodalīt</w:t>
      </w:r>
      <w:r>
        <w:t xml:space="preserve">. </w:t>
      </w:r>
      <w:r w:rsidRPr="00AF3C21">
        <w:t xml:space="preserve">Tiesa nepamatoti atsaukusies uz </w:t>
      </w:r>
      <w:r>
        <w:t>Senāta lēmumu lietā Nr. </w:t>
      </w:r>
      <w:r w:rsidRPr="00AF3C21">
        <w:t>SKK-701/2017</w:t>
      </w:r>
      <w:r>
        <w:t>, kurā</w:t>
      </w:r>
      <w:r w:rsidRPr="00AF3C21">
        <w:t xml:space="preserve"> tika konstatēti citi lietas faktiskie apstākļi – trīs apsūdzētie neskaitāmas reizes sita un spēra cietušajam pa galvu un ķermeni, nodarot dažādas smaguma pakāpes miesas bojājumus, līdz ar to katra darbības un to radītās sekas n</w:t>
      </w:r>
      <w:r w:rsidR="009C3A36">
        <w:t>ebija</w:t>
      </w:r>
      <w:r w:rsidRPr="00AF3C21">
        <w:t xml:space="preserve"> iespējams nošķirt.</w:t>
      </w:r>
      <w:r w:rsidR="004B6D37">
        <w:t xml:space="preserve"> </w:t>
      </w:r>
    </w:p>
    <w:p w14:paraId="5DFCE1C2" w14:textId="4C8D2DE3" w:rsidR="004B6D37" w:rsidRDefault="004B6D37" w:rsidP="00593891">
      <w:pPr>
        <w:pStyle w:val="NormalWeb"/>
        <w:shd w:val="clear" w:color="auto" w:fill="FFFFFF"/>
        <w:spacing w:before="0" w:beforeAutospacing="0" w:after="0" w:afterAutospacing="0" w:line="276" w:lineRule="auto"/>
        <w:ind w:firstLine="720"/>
        <w:jc w:val="both"/>
      </w:pPr>
      <w:r w:rsidRPr="005340EC">
        <w:t xml:space="preserve">Augstākās tiesas </w:t>
      </w:r>
      <w:r>
        <w:t xml:space="preserve">tiesu prakses apkopojuma </w:t>
      </w:r>
      <w:r w:rsidRPr="004B6D37">
        <w:t>„Tiesu prakse krimināllietās par slepkavībām (Krimināllikuma 116.</w:t>
      </w:r>
      <w:r w:rsidR="00593891">
        <w:t>–</w:t>
      </w:r>
      <w:r w:rsidRPr="004B6D37">
        <w:t>118. pants)” secinājumu 19.</w:t>
      </w:r>
      <w:r>
        <w:t> </w:t>
      </w:r>
      <w:r w:rsidRPr="004B6D37">
        <w:t xml:space="preserve">punktā norādīts, ka par slepkavības līdzizdarītājiem atzīstamas personas, kuras tieši piedalās dzīvības atņemšanas procesā, pilnīgi vai daļēji izpildot slepkavības objektīvo pusi, un apsūdzēto kopīgās darbības </w:t>
      </w:r>
      <w:r w:rsidR="00A26926">
        <w:t>ir cēloņsakarībā</w:t>
      </w:r>
      <w:r w:rsidRPr="004B6D37">
        <w:t xml:space="preserve"> ar cietušā nāves iestāšanos. </w:t>
      </w:r>
      <w:r w:rsidR="0043226A">
        <w:t>[</w:t>
      </w:r>
      <w:r w:rsidR="00FD5D54">
        <w:t>P</w:t>
      </w:r>
      <w:r w:rsidR="0043226A">
        <w:t>ers. B]</w:t>
      </w:r>
      <w:r w:rsidRPr="004B6D37">
        <w:t xml:space="preserve"> inkriminētās darbības nevar tikt uzskatītas ne par kopīgām nozieguma objektīvās puses realizācijā, ne arī t</w:t>
      </w:r>
      <w:r w:rsidR="00A26926">
        <w:t>ās ir</w:t>
      </w:r>
      <w:r w:rsidRPr="004B6D37">
        <w:t xml:space="preserve"> </w:t>
      </w:r>
      <w:r w:rsidR="00A26926">
        <w:t xml:space="preserve">cēloņsakarībā </w:t>
      </w:r>
      <w:r w:rsidRPr="004B6D37">
        <w:t xml:space="preserve">ar </w:t>
      </w:r>
      <w:r w:rsidR="00A11CEB">
        <w:t>[pers. I]</w:t>
      </w:r>
      <w:r w:rsidR="00593891">
        <w:t xml:space="preserve"> </w:t>
      </w:r>
      <w:r w:rsidRPr="004B6D37">
        <w:t>nāvi. Tiesa ir kļūdaini noteikusi slepkavības izdarīšanas veidu un tā rīkus, miesas bojājumu, kuriem ir nozīme lietas pareizā izspriešanā, daudzumu un raksturu.</w:t>
      </w:r>
    </w:p>
    <w:p w14:paraId="6D8671D9" w14:textId="0727A8E6" w:rsidR="004B6D37" w:rsidRDefault="004B6D37" w:rsidP="00C9763C">
      <w:pPr>
        <w:pStyle w:val="NormalWeb"/>
        <w:shd w:val="clear" w:color="auto" w:fill="FFFFFF"/>
        <w:spacing w:before="0" w:beforeAutospacing="0" w:after="0" w:afterAutospacing="0" w:line="276" w:lineRule="auto"/>
        <w:ind w:firstLine="720"/>
        <w:jc w:val="both"/>
      </w:pPr>
      <w:r>
        <w:t>[7.</w:t>
      </w:r>
      <w:r w:rsidR="00BB4AD8">
        <w:t>6</w:t>
      </w:r>
      <w:r>
        <w:t>] Tiesa nepamatoti piedzinusi procesuālos izdevumus</w:t>
      </w:r>
      <w:r w:rsidR="004E46E4">
        <w:t xml:space="preserve"> no </w:t>
      </w:r>
      <w:r w:rsidR="0043226A">
        <w:t>[pers. B]</w:t>
      </w:r>
      <w:r>
        <w:t xml:space="preserve">, jo </w:t>
      </w:r>
      <w:r w:rsidR="004E46E4">
        <w:t xml:space="preserve">viņa </w:t>
      </w:r>
      <w:r>
        <w:t>dalība slepkavībā nav pierādīta. Turklāt procesuālie izdevumi saskaņā ar Kriminālprocesa likuma 368. panta otro daļu nav piedzenami solidāri.</w:t>
      </w:r>
    </w:p>
    <w:p w14:paraId="28AA459D" w14:textId="77777777" w:rsidR="00B15CC8" w:rsidRPr="003258EF" w:rsidRDefault="00B15CC8" w:rsidP="00BE0F7B">
      <w:pPr>
        <w:pStyle w:val="NormalWeb"/>
        <w:shd w:val="clear" w:color="auto" w:fill="FFFFFF"/>
        <w:spacing w:before="0" w:beforeAutospacing="0" w:after="0" w:afterAutospacing="0" w:line="276" w:lineRule="auto"/>
        <w:jc w:val="both"/>
      </w:pPr>
    </w:p>
    <w:p w14:paraId="7DAF7841" w14:textId="1EDBDF42" w:rsidR="00447EE6" w:rsidRPr="003258EF" w:rsidRDefault="00447EE6" w:rsidP="00C22356">
      <w:pPr>
        <w:shd w:val="clear" w:color="auto" w:fill="FFFFFF"/>
        <w:spacing w:line="276" w:lineRule="auto"/>
        <w:jc w:val="center"/>
        <w:rPr>
          <w:b/>
        </w:rPr>
      </w:pPr>
      <w:r w:rsidRPr="003258EF">
        <w:rPr>
          <w:b/>
        </w:rPr>
        <w:t>Motīvu daļa</w:t>
      </w:r>
    </w:p>
    <w:p w14:paraId="4502F99F" w14:textId="77777777" w:rsidR="001A53C1" w:rsidRDefault="001A53C1" w:rsidP="0078535B">
      <w:pPr>
        <w:shd w:val="clear" w:color="auto" w:fill="FFFFFF"/>
        <w:spacing w:line="276" w:lineRule="auto"/>
        <w:jc w:val="both"/>
        <w:rPr>
          <w:bCs/>
        </w:rPr>
      </w:pPr>
    </w:p>
    <w:p w14:paraId="76B113A1" w14:textId="35521F78" w:rsidR="009F380D" w:rsidRPr="00E23F24" w:rsidRDefault="006F33AE" w:rsidP="007221EC">
      <w:pPr>
        <w:spacing w:line="276" w:lineRule="auto"/>
        <w:ind w:firstLine="720"/>
        <w:jc w:val="both"/>
        <w:rPr>
          <w:rFonts w:asciiTheme="majorBidi" w:hAnsiTheme="majorBidi" w:cstheme="majorBidi"/>
        </w:rPr>
      </w:pPr>
      <w:r w:rsidRPr="00E23F24">
        <w:rPr>
          <w:rFonts w:asciiTheme="majorBidi" w:hAnsiTheme="majorBidi" w:cstheme="majorBidi"/>
        </w:rPr>
        <w:lastRenderedPageBreak/>
        <w:t>[</w:t>
      </w:r>
      <w:r w:rsidR="009C3A36" w:rsidRPr="00E23F24">
        <w:rPr>
          <w:rFonts w:asciiTheme="majorBidi" w:hAnsiTheme="majorBidi" w:cstheme="majorBidi"/>
        </w:rPr>
        <w:t>8</w:t>
      </w:r>
      <w:r w:rsidRPr="00E23F24">
        <w:rPr>
          <w:rFonts w:asciiTheme="majorBidi" w:hAnsiTheme="majorBidi" w:cstheme="majorBidi"/>
        </w:rPr>
        <w:t>] </w:t>
      </w:r>
      <w:bookmarkStart w:id="1" w:name="_Hlk194934437"/>
      <w:r w:rsidR="004D696D" w:rsidRPr="00E23F24">
        <w:rPr>
          <w:rFonts w:asciiTheme="majorBidi" w:hAnsiTheme="majorBidi" w:cstheme="majorBidi"/>
        </w:rPr>
        <w:t xml:space="preserve">Izskatāmajā lietā tiesību jautājums, kas atbilstoši Kriminālprocesa likumā noteiktajai kompetencei izlemjams kasācijas instances tiesā, ir, vai no apsūdzētajiem procesuālie izdevumi </w:t>
      </w:r>
      <w:r w:rsidR="001A2C7B" w:rsidRPr="00E23F24">
        <w:rPr>
          <w:rFonts w:asciiTheme="majorBidi" w:hAnsiTheme="majorBidi" w:cstheme="majorBidi"/>
        </w:rPr>
        <w:t xml:space="preserve">ir piedzenami </w:t>
      </w:r>
      <w:r w:rsidR="004D696D" w:rsidRPr="00E23F24">
        <w:rPr>
          <w:rFonts w:asciiTheme="majorBidi" w:hAnsiTheme="majorBidi" w:cstheme="majorBidi"/>
        </w:rPr>
        <w:t xml:space="preserve">solidāri. </w:t>
      </w:r>
    </w:p>
    <w:p w14:paraId="2942EF19" w14:textId="3AEE6F1C" w:rsidR="007221EC" w:rsidRPr="00E23F24" w:rsidRDefault="0078535B" w:rsidP="007221EC">
      <w:pPr>
        <w:spacing w:line="276" w:lineRule="auto"/>
        <w:ind w:firstLine="720"/>
        <w:jc w:val="both"/>
        <w:rPr>
          <w:rFonts w:asciiTheme="majorBidi" w:hAnsiTheme="majorBidi" w:cstheme="majorBidi"/>
          <w:color w:val="000000" w:themeColor="text1"/>
        </w:rPr>
      </w:pPr>
      <w:r w:rsidRPr="00E23F24">
        <w:rPr>
          <w:rFonts w:asciiTheme="majorBidi" w:hAnsiTheme="majorBidi" w:cstheme="majorBidi"/>
          <w:color w:val="000000" w:themeColor="text1"/>
        </w:rPr>
        <w:t>[</w:t>
      </w:r>
      <w:r w:rsidR="009C3A36" w:rsidRPr="00E23F24">
        <w:rPr>
          <w:rFonts w:asciiTheme="majorBidi" w:hAnsiTheme="majorBidi" w:cstheme="majorBidi"/>
          <w:color w:val="000000" w:themeColor="text1"/>
        </w:rPr>
        <w:t>8</w:t>
      </w:r>
      <w:r w:rsidRPr="00E23F24">
        <w:rPr>
          <w:rFonts w:asciiTheme="majorBidi" w:hAnsiTheme="majorBidi" w:cstheme="majorBidi"/>
          <w:color w:val="000000" w:themeColor="text1"/>
        </w:rPr>
        <w:t>.1] </w:t>
      </w:r>
      <w:r w:rsidR="009F380D" w:rsidRPr="00E23F24">
        <w:rPr>
          <w:rFonts w:asciiTheme="majorBidi" w:hAnsiTheme="majorBidi" w:cstheme="majorBidi"/>
          <w:color w:val="000000" w:themeColor="text1"/>
        </w:rPr>
        <w:t xml:space="preserve">Ar pirmās instances tiesas spriedumu no </w:t>
      </w:r>
      <w:r w:rsidR="0043226A">
        <w:rPr>
          <w:rFonts w:asciiTheme="majorBidi" w:hAnsiTheme="majorBidi" w:cstheme="majorBidi"/>
          <w:color w:val="000000" w:themeColor="text1"/>
          <w:shd w:val="clear" w:color="auto" w:fill="FFFFFF"/>
        </w:rPr>
        <w:t>[pers. A]</w:t>
      </w:r>
      <w:r w:rsidR="009C3A36" w:rsidRPr="00E23F24">
        <w:rPr>
          <w:rFonts w:asciiTheme="majorBidi" w:hAnsiTheme="majorBidi" w:cstheme="majorBidi"/>
          <w:color w:val="000000" w:themeColor="text1"/>
          <w:shd w:val="clear" w:color="auto" w:fill="FFFFFF"/>
        </w:rPr>
        <w:t xml:space="preserve"> un </w:t>
      </w:r>
      <w:r w:rsidR="0043226A">
        <w:rPr>
          <w:rFonts w:asciiTheme="majorBidi" w:hAnsiTheme="majorBidi" w:cstheme="majorBidi"/>
          <w:color w:val="000000" w:themeColor="text1"/>
          <w:shd w:val="clear" w:color="auto" w:fill="FFFFFF"/>
        </w:rPr>
        <w:t>[pers. B]</w:t>
      </w:r>
      <w:r w:rsidR="009C3A36" w:rsidRPr="00E23F24">
        <w:rPr>
          <w:rFonts w:asciiTheme="majorBidi" w:hAnsiTheme="majorBidi" w:cstheme="majorBidi"/>
          <w:color w:val="000000" w:themeColor="text1"/>
          <w:shd w:val="clear" w:color="auto" w:fill="FFFFFF"/>
        </w:rPr>
        <w:t xml:space="preserve"> solidāri piedzīti procesuālie izdevumi 263</w:t>
      </w:r>
      <w:r w:rsidR="009C3A36" w:rsidRPr="00E23F24">
        <w:rPr>
          <w:rFonts w:asciiTheme="majorBidi" w:hAnsiTheme="majorBidi" w:cstheme="majorBidi"/>
          <w:i/>
          <w:iCs/>
          <w:color w:val="000000" w:themeColor="text1"/>
          <w:shd w:val="clear" w:color="auto" w:fill="FFFFFF"/>
        </w:rPr>
        <w:t xml:space="preserve"> euro </w:t>
      </w:r>
      <w:r w:rsidR="009C3A36" w:rsidRPr="00E23F24">
        <w:rPr>
          <w:rFonts w:asciiTheme="majorBidi" w:hAnsiTheme="majorBidi" w:cstheme="majorBidi"/>
          <w:color w:val="000000" w:themeColor="text1"/>
          <w:shd w:val="clear" w:color="auto" w:fill="FFFFFF"/>
        </w:rPr>
        <w:t xml:space="preserve">par </w:t>
      </w:r>
      <w:r w:rsidR="0014585A" w:rsidRPr="00E23F24">
        <w:rPr>
          <w:rFonts w:asciiTheme="majorBidi" w:hAnsiTheme="majorBidi" w:cstheme="majorBidi"/>
          <w:color w:val="000000" w:themeColor="text1"/>
          <w:shd w:val="clear" w:color="auto" w:fill="FFFFFF"/>
        </w:rPr>
        <w:t xml:space="preserve">ceļa izdevumiem, kas radušies cietušajai </w:t>
      </w:r>
      <w:r w:rsidR="00A11CEB">
        <w:rPr>
          <w:rFonts w:asciiTheme="majorBidi" w:hAnsiTheme="majorBidi" w:cstheme="majorBidi"/>
          <w:color w:val="000000" w:themeColor="text1"/>
          <w:shd w:val="clear" w:color="auto" w:fill="FFFFFF"/>
        </w:rPr>
        <w:t>[pers. C]</w:t>
      </w:r>
      <w:r w:rsidR="0014585A" w:rsidRPr="00E23F24">
        <w:rPr>
          <w:rFonts w:asciiTheme="majorBidi" w:hAnsiTheme="majorBidi" w:cstheme="majorBidi"/>
          <w:color w:val="000000" w:themeColor="text1"/>
          <w:shd w:val="clear" w:color="auto" w:fill="FFFFFF"/>
        </w:rPr>
        <w:t>, lai</w:t>
      </w:r>
      <w:r w:rsidR="009C3A36" w:rsidRPr="00E23F24">
        <w:rPr>
          <w:rFonts w:asciiTheme="majorBidi" w:hAnsiTheme="majorBidi" w:cstheme="majorBidi"/>
          <w:color w:val="000000" w:themeColor="text1"/>
          <w:shd w:val="clear" w:color="auto" w:fill="FFFFFF"/>
        </w:rPr>
        <w:t xml:space="preserve"> </w:t>
      </w:r>
      <w:r w:rsidR="0014585A" w:rsidRPr="00E23F24">
        <w:rPr>
          <w:rFonts w:asciiTheme="majorBidi" w:hAnsiTheme="majorBidi" w:cstheme="majorBidi"/>
          <w:color w:val="000000" w:themeColor="text1"/>
          <w:shd w:val="clear" w:color="auto" w:fill="FFFFFF"/>
        </w:rPr>
        <w:t>ierastos uz pirmās instances tiesas sēdēm</w:t>
      </w:r>
      <w:r w:rsidR="00803AF7" w:rsidRPr="00E23F24">
        <w:rPr>
          <w:rFonts w:asciiTheme="majorBidi" w:hAnsiTheme="majorBidi" w:cstheme="majorBidi"/>
          <w:color w:val="000000" w:themeColor="text1"/>
          <w:shd w:val="clear" w:color="auto" w:fill="FFFFFF"/>
        </w:rPr>
        <w:t>.</w:t>
      </w:r>
      <w:r w:rsidR="007221EC" w:rsidRPr="00E23F24">
        <w:rPr>
          <w:rFonts w:asciiTheme="majorBidi" w:hAnsiTheme="majorBidi" w:cstheme="majorBidi"/>
          <w:color w:val="000000" w:themeColor="text1"/>
          <w:shd w:val="clear" w:color="auto" w:fill="FFFFFF"/>
        </w:rPr>
        <w:t xml:space="preserve"> </w:t>
      </w:r>
      <w:r w:rsidR="00803AF7" w:rsidRPr="00E23F24">
        <w:rPr>
          <w:rFonts w:asciiTheme="majorBidi" w:hAnsiTheme="majorBidi" w:cstheme="majorBidi"/>
          <w:color w:val="000000" w:themeColor="text1"/>
          <w:shd w:val="clear" w:color="auto" w:fill="FFFFFF"/>
        </w:rPr>
        <w:t>S</w:t>
      </w:r>
      <w:r w:rsidR="007221EC" w:rsidRPr="00E23F24">
        <w:rPr>
          <w:rFonts w:asciiTheme="majorBidi" w:hAnsiTheme="majorBidi" w:cstheme="majorBidi"/>
          <w:color w:val="000000" w:themeColor="text1"/>
          <w:shd w:val="clear" w:color="auto" w:fill="FFFFFF"/>
        </w:rPr>
        <w:t xml:space="preserve">īkāku motivāciju </w:t>
      </w:r>
      <w:r w:rsidR="00803AF7" w:rsidRPr="00E23F24">
        <w:rPr>
          <w:rFonts w:asciiTheme="majorBidi" w:hAnsiTheme="majorBidi" w:cstheme="majorBidi"/>
          <w:color w:val="000000" w:themeColor="text1"/>
          <w:shd w:val="clear" w:color="auto" w:fill="FFFFFF"/>
        </w:rPr>
        <w:t>tiesa nav sniegusi</w:t>
      </w:r>
      <w:r w:rsidR="007221EC" w:rsidRPr="00E23F24">
        <w:rPr>
          <w:rFonts w:asciiTheme="majorBidi" w:hAnsiTheme="majorBidi" w:cstheme="majorBidi"/>
          <w:color w:val="000000" w:themeColor="text1"/>
          <w:shd w:val="clear" w:color="auto" w:fill="FFFFFF"/>
        </w:rPr>
        <w:t>.</w:t>
      </w:r>
      <w:r w:rsidR="0014585A" w:rsidRPr="00E23F24">
        <w:rPr>
          <w:rFonts w:asciiTheme="majorBidi" w:hAnsiTheme="majorBidi" w:cstheme="majorBidi"/>
          <w:color w:val="000000" w:themeColor="text1"/>
        </w:rPr>
        <w:t xml:space="preserve"> </w:t>
      </w:r>
      <w:r w:rsidR="007221EC" w:rsidRPr="00E23F24">
        <w:rPr>
          <w:rFonts w:asciiTheme="majorBidi" w:hAnsiTheme="majorBidi" w:cstheme="majorBidi"/>
          <w:color w:val="000000" w:themeColor="text1"/>
        </w:rPr>
        <w:t xml:space="preserve">Apelācijas </w:t>
      </w:r>
      <w:r w:rsidR="009F380D" w:rsidRPr="00E23F24">
        <w:rPr>
          <w:rFonts w:asciiTheme="majorBidi" w:hAnsiTheme="majorBidi" w:cstheme="majorBidi"/>
          <w:color w:val="000000" w:themeColor="text1"/>
        </w:rPr>
        <w:t>instances tiesa pirmās instances tiesas spriedumu šajā daļā atstājusi negrozītu.</w:t>
      </w:r>
      <w:r w:rsidR="007221EC" w:rsidRPr="00E23F24">
        <w:rPr>
          <w:rFonts w:asciiTheme="majorBidi" w:hAnsiTheme="majorBidi" w:cstheme="majorBidi"/>
          <w:color w:val="000000" w:themeColor="text1"/>
        </w:rPr>
        <w:t xml:space="preserve"> </w:t>
      </w:r>
    </w:p>
    <w:p w14:paraId="1D8F6D28" w14:textId="403B0695" w:rsidR="0091155E" w:rsidRPr="00E23F24" w:rsidRDefault="0078535B" w:rsidP="0091155E">
      <w:pPr>
        <w:spacing w:line="276" w:lineRule="auto"/>
        <w:ind w:firstLine="720"/>
        <w:jc w:val="both"/>
        <w:rPr>
          <w:rFonts w:asciiTheme="majorBidi" w:hAnsiTheme="majorBidi" w:cstheme="majorBidi"/>
          <w:color w:val="000000" w:themeColor="text1"/>
        </w:rPr>
      </w:pPr>
      <w:r w:rsidRPr="00E23F24">
        <w:rPr>
          <w:rFonts w:asciiTheme="majorBidi" w:hAnsiTheme="majorBidi" w:cstheme="majorBidi"/>
          <w:color w:val="000000" w:themeColor="text1"/>
        </w:rPr>
        <w:t>[</w:t>
      </w:r>
      <w:r w:rsidR="009C3A36" w:rsidRPr="00E23F24">
        <w:rPr>
          <w:rFonts w:asciiTheme="majorBidi" w:hAnsiTheme="majorBidi" w:cstheme="majorBidi"/>
          <w:color w:val="000000" w:themeColor="text1"/>
        </w:rPr>
        <w:t>8</w:t>
      </w:r>
      <w:r w:rsidRPr="00E23F24">
        <w:rPr>
          <w:rFonts w:asciiTheme="majorBidi" w:hAnsiTheme="majorBidi" w:cstheme="majorBidi"/>
          <w:color w:val="000000" w:themeColor="text1"/>
        </w:rPr>
        <w:t>.</w:t>
      </w:r>
      <w:r w:rsidR="009C3A36" w:rsidRPr="00E23F24">
        <w:rPr>
          <w:rFonts w:asciiTheme="majorBidi" w:hAnsiTheme="majorBidi" w:cstheme="majorBidi"/>
          <w:color w:val="000000" w:themeColor="text1"/>
        </w:rPr>
        <w:t>2</w:t>
      </w:r>
      <w:r w:rsidR="00F20333" w:rsidRPr="00E23F24">
        <w:rPr>
          <w:rFonts w:asciiTheme="majorBidi" w:hAnsiTheme="majorBidi" w:cstheme="majorBidi"/>
          <w:color w:val="000000" w:themeColor="text1"/>
        </w:rPr>
        <w:t>] </w:t>
      </w:r>
      <w:r w:rsidR="000A0300" w:rsidRPr="00E23F24">
        <w:rPr>
          <w:rFonts w:asciiTheme="majorBidi" w:hAnsiTheme="majorBidi" w:cstheme="majorBidi"/>
          <w:color w:val="000000" w:themeColor="text1"/>
        </w:rPr>
        <w:t xml:space="preserve">Kriminālprocesa likuma 368. panta otrā daļa noteic, ka, gadījumā, ja ar tiesas spriedumu notiesātas vairākas personas, tiesa nosaka, kādā apmērā no katra notiesātā piedzenami procesuālie izdevumi. Tiesa ņem vērā noziedzīga nodarījuma raksturu, notiesātā atbildības pakāpi un mantisko stāvokli. </w:t>
      </w:r>
      <w:r w:rsidR="0091155E" w:rsidRPr="00E23F24">
        <w:rPr>
          <w:rFonts w:asciiTheme="majorBidi" w:hAnsiTheme="majorBidi" w:cstheme="majorBidi"/>
          <w:color w:val="000000" w:themeColor="text1"/>
        </w:rPr>
        <w:t xml:space="preserve">No minētā izriet, ka </w:t>
      </w:r>
      <w:r w:rsidR="00680AAD" w:rsidRPr="00E23F24">
        <w:rPr>
          <w:rFonts w:asciiTheme="majorBidi" w:hAnsiTheme="majorBidi" w:cstheme="majorBidi"/>
          <w:color w:val="000000" w:themeColor="text1"/>
        </w:rPr>
        <w:t xml:space="preserve">no katra notiesātā </w:t>
      </w:r>
      <w:r w:rsidR="00B36350" w:rsidRPr="00E23F24">
        <w:rPr>
          <w:rFonts w:asciiTheme="majorBidi" w:hAnsiTheme="majorBidi" w:cstheme="majorBidi"/>
          <w:color w:val="000000" w:themeColor="text1"/>
        </w:rPr>
        <w:t>piedzenamo procesuālo izdevumu apmērs ir individuāli izvērtējams jautājums.</w:t>
      </w:r>
      <w:r w:rsidR="0091155E" w:rsidRPr="00E23F24">
        <w:rPr>
          <w:rFonts w:asciiTheme="majorBidi" w:hAnsiTheme="majorBidi" w:cstheme="majorBidi"/>
          <w:color w:val="000000" w:themeColor="text1"/>
        </w:rPr>
        <w:t xml:space="preserve"> </w:t>
      </w:r>
      <w:r w:rsidR="00B36350" w:rsidRPr="00E23F24">
        <w:rPr>
          <w:rFonts w:asciiTheme="majorBidi" w:hAnsiTheme="majorBidi" w:cstheme="majorBidi"/>
          <w:color w:val="000000" w:themeColor="text1"/>
        </w:rPr>
        <w:t>Šāds izvērtējums ir likumā noteikts obligāts priekšnosacījums, lai tiesa varētu pieņemt tiesisku un pamatotu lēmumu par to, kādā apmērā procesuālie izdevumi piedzenami no katra notiesātā atsevišķi.</w:t>
      </w:r>
      <w:r w:rsidR="00221E98" w:rsidRPr="00E23F24">
        <w:rPr>
          <w:rFonts w:asciiTheme="majorBidi" w:hAnsiTheme="majorBidi" w:cstheme="majorBidi"/>
          <w:color w:val="000000" w:themeColor="text1"/>
        </w:rPr>
        <w:t xml:space="preserve"> </w:t>
      </w:r>
      <w:r w:rsidR="0091155E" w:rsidRPr="00E23F24">
        <w:rPr>
          <w:rFonts w:asciiTheme="majorBidi" w:hAnsiTheme="majorBidi" w:cstheme="majorBidi"/>
          <w:color w:val="000000" w:themeColor="text1"/>
        </w:rPr>
        <w:t>Tādējādi s</w:t>
      </w:r>
      <w:r w:rsidR="00221E98" w:rsidRPr="00E23F24">
        <w:rPr>
          <w:rFonts w:asciiTheme="majorBidi" w:hAnsiTheme="majorBidi" w:cstheme="majorBidi"/>
          <w:color w:val="000000" w:themeColor="text1"/>
        </w:rPr>
        <w:t>olidāra procesuālo izdevumu piedziņa</w:t>
      </w:r>
      <w:r w:rsidR="0091155E" w:rsidRPr="00E23F24">
        <w:rPr>
          <w:rFonts w:asciiTheme="majorBidi" w:hAnsiTheme="majorBidi" w:cstheme="majorBidi"/>
          <w:color w:val="000000" w:themeColor="text1"/>
        </w:rPr>
        <w:t xml:space="preserve">, neizvērtējot katras personas individuālo situāciju, </w:t>
      </w:r>
      <w:r w:rsidR="00221E98" w:rsidRPr="00E23F24">
        <w:rPr>
          <w:rFonts w:asciiTheme="majorBidi" w:hAnsiTheme="majorBidi" w:cstheme="majorBidi"/>
          <w:color w:val="000000" w:themeColor="text1"/>
        </w:rPr>
        <w:t>ir pretrunā ar Kriminālprocesa likumā noteikto.</w:t>
      </w:r>
    </w:p>
    <w:p w14:paraId="60656FFD" w14:textId="2F77A2A8" w:rsidR="005D5ECF" w:rsidRPr="00E23F24" w:rsidRDefault="000A0300" w:rsidP="00B36350">
      <w:pPr>
        <w:spacing w:line="276" w:lineRule="auto"/>
        <w:ind w:firstLine="720"/>
        <w:jc w:val="both"/>
        <w:rPr>
          <w:rFonts w:asciiTheme="majorBidi" w:hAnsiTheme="majorBidi" w:cstheme="majorBidi"/>
          <w:color w:val="000000" w:themeColor="text1"/>
        </w:rPr>
      </w:pPr>
      <w:r w:rsidRPr="00E23F24">
        <w:rPr>
          <w:rFonts w:asciiTheme="majorBidi" w:hAnsiTheme="majorBidi" w:cstheme="majorBidi"/>
          <w:color w:val="000000" w:themeColor="text1"/>
        </w:rPr>
        <w:t>[</w:t>
      </w:r>
      <w:r w:rsidR="009C3A36" w:rsidRPr="00E23F24">
        <w:rPr>
          <w:rFonts w:asciiTheme="majorBidi" w:hAnsiTheme="majorBidi" w:cstheme="majorBidi"/>
          <w:color w:val="000000" w:themeColor="text1"/>
        </w:rPr>
        <w:t>8</w:t>
      </w:r>
      <w:r w:rsidRPr="00E23F24">
        <w:rPr>
          <w:rFonts w:asciiTheme="majorBidi" w:hAnsiTheme="majorBidi" w:cstheme="majorBidi"/>
          <w:color w:val="000000" w:themeColor="text1"/>
        </w:rPr>
        <w:t>.</w:t>
      </w:r>
      <w:r w:rsidR="009C3A36" w:rsidRPr="00E23F24">
        <w:rPr>
          <w:rFonts w:asciiTheme="majorBidi" w:hAnsiTheme="majorBidi" w:cstheme="majorBidi"/>
          <w:color w:val="000000" w:themeColor="text1"/>
        </w:rPr>
        <w:t>3</w:t>
      </w:r>
      <w:r w:rsidRPr="00E23F24">
        <w:rPr>
          <w:rFonts w:asciiTheme="majorBidi" w:hAnsiTheme="majorBidi" w:cstheme="majorBidi"/>
          <w:color w:val="000000" w:themeColor="text1"/>
        </w:rPr>
        <w:t>] </w:t>
      </w:r>
      <w:r w:rsidR="00221E98" w:rsidRPr="00E23F24">
        <w:rPr>
          <w:rFonts w:asciiTheme="majorBidi" w:hAnsiTheme="majorBidi" w:cstheme="majorBidi"/>
          <w:color w:val="000000" w:themeColor="text1"/>
        </w:rPr>
        <w:t xml:space="preserve">Ievērojot minēto, </w:t>
      </w:r>
      <w:r w:rsidR="005D5ECF" w:rsidRPr="00E23F24">
        <w:rPr>
          <w:rFonts w:asciiTheme="majorBidi" w:hAnsiTheme="majorBidi" w:cstheme="majorBidi"/>
          <w:color w:val="000000" w:themeColor="text1"/>
        </w:rPr>
        <w:t>Senāts atzīst, ka apelācijas instances tiesa, atstājot negrozītu pirmās instances tiesas spriedumu daļā, ar kuru no apsūdzēt</w:t>
      </w:r>
      <w:r w:rsidR="00BF1510" w:rsidRPr="00E23F24">
        <w:rPr>
          <w:rFonts w:asciiTheme="majorBidi" w:hAnsiTheme="majorBidi" w:cstheme="majorBidi"/>
          <w:color w:val="000000" w:themeColor="text1"/>
        </w:rPr>
        <w:t xml:space="preserve">ajiem solidāri </w:t>
      </w:r>
      <w:r w:rsidR="005D5ECF" w:rsidRPr="00E23F24">
        <w:rPr>
          <w:rFonts w:asciiTheme="majorBidi" w:hAnsiTheme="majorBidi" w:cstheme="majorBidi"/>
          <w:color w:val="000000" w:themeColor="text1"/>
        </w:rPr>
        <w:t xml:space="preserve">piedzīta samaksa par </w:t>
      </w:r>
      <w:r w:rsidR="00593891">
        <w:rPr>
          <w:rFonts w:asciiTheme="majorBidi" w:hAnsiTheme="majorBidi" w:cstheme="majorBidi"/>
          <w:color w:val="000000" w:themeColor="text1"/>
        </w:rPr>
        <w:t xml:space="preserve">cietušās </w:t>
      </w:r>
      <w:r w:rsidR="0014585A" w:rsidRPr="00E23F24">
        <w:rPr>
          <w:rFonts w:asciiTheme="majorBidi" w:hAnsiTheme="majorBidi" w:cstheme="majorBidi"/>
          <w:color w:val="000000" w:themeColor="text1"/>
        </w:rPr>
        <w:t>ceļa izdevumiem</w:t>
      </w:r>
      <w:r w:rsidR="007221EC" w:rsidRPr="00E23F24">
        <w:rPr>
          <w:rFonts w:asciiTheme="majorBidi" w:hAnsiTheme="majorBidi" w:cstheme="majorBidi"/>
          <w:color w:val="000000" w:themeColor="text1"/>
        </w:rPr>
        <w:t xml:space="preserve">, </w:t>
      </w:r>
      <w:r w:rsidR="005D5ECF" w:rsidRPr="00E23F24">
        <w:rPr>
          <w:rFonts w:asciiTheme="majorBidi" w:hAnsiTheme="majorBidi" w:cstheme="majorBidi"/>
          <w:color w:val="000000" w:themeColor="text1"/>
        </w:rPr>
        <w:t xml:space="preserve">pieļāvusi Kriminālprocesa likuma </w:t>
      </w:r>
      <w:r w:rsidR="00AB42E8" w:rsidRPr="00E23F24">
        <w:rPr>
          <w:rFonts w:asciiTheme="majorBidi" w:hAnsiTheme="majorBidi" w:cstheme="majorBidi"/>
          <w:color w:val="000000" w:themeColor="text1"/>
        </w:rPr>
        <w:t xml:space="preserve">368. panta otrās daļas </w:t>
      </w:r>
      <w:r w:rsidR="005D5ECF" w:rsidRPr="00E23F24">
        <w:rPr>
          <w:rFonts w:asciiTheme="majorBidi" w:hAnsiTheme="majorBidi" w:cstheme="majorBidi"/>
          <w:color w:val="000000" w:themeColor="text1"/>
        </w:rPr>
        <w:t>pārkāpumu. Minēt</w:t>
      </w:r>
      <w:r w:rsidR="009C3A36" w:rsidRPr="00E23F24">
        <w:rPr>
          <w:rFonts w:asciiTheme="majorBidi" w:hAnsiTheme="majorBidi" w:cstheme="majorBidi"/>
          <w:color w:val="000000" w:themeColor="text1"/>
        </w:rPr>
        <w:t>ais</w:t>
      </w:r>
      <w:r w:rsidR="005D5ECF" w:rsidRPr="00E23F24">
        <w:rPr>
          <w:rFonts w:asciiTheme="majorBidi" w:hAnsiTheme="majorBidi" w:cstheme="majorBidi"/>
          <w:color w:val="000000" w:themeColor="text1"/>
        </w:rPr>
        <w:t xml:space="preserve"> pārkāpum</w:t>
      </w:r>
      <w:r w:rsidR="009C3A36" w:rsidRPr="00E23F24">
        <w:rPr>
          <w:rFonts w:asciiTheme="majorBidi" w:hAnsiTheme="majorBidi" w:cstheme="majorBidi"/>
          <w:color w:val="000000" w:themeColor="text1"/>
        </w:rPr>
        <w:t>s</w:t>
      </w:r>
      <w:r w:rsidR="005D5ECF" w:rsidRPr="00E23F24">
        <w:rPr>
          <w:rFonts w:asciiTheme="majorBidi" w:hAnsiTheme="majorBidi" w:cstheme="majorBidi"/>
          <w:color w:val="000000" w:themeColor="text1"/>
        </w:rPr>
        <w:t xml:space="preserve"> atzīstam</w:t>
      </w:r>
      <w:r w:rsidR="009C3A36" w:rsidRPr="00E23F24">
        <w:rPr>
          <w:rFonts w:asciiTheme="majorBidi" w:hAnsiTheme="majorBidi" w:cstheme="majorBidi"/>
          <w:color w:val="000000" w:themeColor="text1"/>
        </w:rPr>
        <w:t>s</w:t>
      </w:r>
      <w:r w:rsidR="005D5ECF" w:rsidRPr="00E23F24">
        <w:rPr>
          <w:rFonts w:asciiTheme="majorBidi" w:hAnsiTheme="majorBidi" w:cstheme="majorBidi"/>
          <w:color w:val="000000" w:themeColor="text1"/>
        </w:rPr>
        <w:t xml:space="preserve"> par Kriminālprocesa likuma būtisk</w:t>
      </w:r>
      <w:r w:rsidR="007221EC" w:rsidRPr="00E23F24">
        <w:rPr>
          <w:rFonts w:asciiTheme="majorBidi" w:hAnsiTheme="majorBidi" w:cstheme="majorBidi"/>
          <w:color w:val="000000" w:themeColor="text1"/>
        </w:rPr>
        <w:t>u</w:t>
      </w:r>
      <w:r w:rsidR="005D5ECF" w:rsidRPr="00E23F24">
        <w:rPr>
          <w:rFonts w:asciiTheme="majorBidi" w:hAnsiTheme="majorBidi" w:cstheme="majorBidi"/>
          <w:color w:val="000000" w:themeColor="text1"/>
        </w:rPr>
        <w:t xml:space="preserve"> pārkāpum</w:t>
      </w:r>
      <w:r w:rsidR="009C3A36" w:rsidRPr="00E23F24">
        <w:rPr>
          <w:rFonts w:asciiTheme="majorBidi" w:hAnsiTheme="majorBidi" w:cstheme="majorBidi"/>
          <w:color w:val="000000" w:themeColor="text1"/>
        </w:rPr>
        <w:t>u</w:t>
      </w:r>
      <w:r w:rsidR="005D5ECF" w:rsidRPr="00E23F24">
        <w:rPr>
          <w:rFonts w:asciiTheme="majorBidi" w:hAnsiTheme="majorBidi" w:cstheme="majorBidi"/>
          <w:color w:val="000000" w:themeColor="text1"/>
        </w:rPr>
        <w:t xml:space="preserve"> šā likuma 575.</w:t>
      </w:r>
      <w:r w:rsidR="00BF1510" w:rsidRPr="00E23F24">
        <w:rPr>
          <w:rFonts w:asciiTheme="majorBidi" w:hAnsiTheme="majorBidi" w:cstheme="majorBidi"/>
          <w:color w:val="000000" w:themeColor="text1"/>
        </w:rPr>
        <w:t> </w:t>
      </w:r>
      <w:r w:rsidR="005D5ECF" w:rsidRPr="00E23F24">
        <w:rPr>
          <w:rFonts w:asciiTheme="majorBidi" w:hAnsiTheme="majorBidi" w:cstheme="majorBidi"/>
          <w:color w:val="000000" w:themeColor="text1"/>
        </w:rPr>
        <w:t>panta trešās daļas izpratnē, kas noved</w:t>
      </w:r>
      <w:r w:rsidR="007221EC" w:rsidRPr="00E23F24">
        <w:rPr>
          <w:rFonts w:asciiTheme="majorBidi" w:hAnsiTheme="majorBidi" w:cstheme="majorBidi"/>
          <w:color w:val="000000" w:themeColor="text1"/>
        </w:rPr>
        <w:t>is</w:t>
      </w:r>
      <w:r w:rsidR="005D5ECF" w:rsidRPr="00E23F24">
        <w:rPr>
          <w:rFonts w:asciiTheme="majorBidi" w:hAnsiTheme="majorBidi" w:cstheme="majorBidi"/>
          <w:color w:val="000000" w:themeColor="text1"/>
        </w:rPr>
        <w:t xml:space="preserve"> pie nelikumīga nolēmuma</w:t>
      </w:r>
      <w:r w:rsidR="00F64ABF" w:rsidRPr="00E23F24">
        <w:rPr>
          <w:rFonts w:asciiTheme="majorBidi" w:hAnsiTheme="majorBidi" w:cstheme="majorBidi"/>
          <w:color w:val="000000" w:themeColor="text1"/>
        </w:rPr>
        <w:t xml:space="preserve"> šajā daļā</w:t>
      </w:r>
      <w:r w:rsidR="00DD2013" w:rsidRPr="00E23F24">
        <w:rPr>
          <w:rFonts w:asciiTheme="majorBidi" w:hAnsiTheme="majorBidi" w:cstheme="majorBidi"/>
          <w:color w:val="000000" w:themeColor="text1"/>
        </w:rPr>
        <w:t>.</w:t>
      </w:r>
    </w:p>
    <w:p w14:paraId="36E7C50F" w14:textId="14243EC7" w:rsidR="00BF1510" w:rsidRPr="00E23F24" w:rsidRDefault="00BF1510" w:rsidP="007221EC">
      <w:pPr>
        <w:spacing w:line="276" w:lineRule="auto"/>
        <w:ind w:firstLine="720"/>
        <w:jc w:val="both"/>
        <w:rPr>
          <w:rFonts w:asciiTheme="majorBidi" w:hAnsiTheme="majorBidi" w:cstheme="majorBidi"/>
          <w:color w:val="000000" w:themeColor="text1"/>
        </w:rPr>
      </w:pPr>
      <w:r w:rsidRPr="00E23F24">
        <w:rPr>
          <w:rFonts w:asciiTheme="majorBidi" w:hAnsiTheme="majorBidi" w:cstheme="majorBidi"/>
          <w:color w:val="000000" w:themeColor="text1"/>
        </w:rPr>
        <w:t xml:space="preserve">Ievērojot minēto, Senāts atzīst, ka apelācijas instances tiesas </w:t>
      </w:r>
      <w:r w:rsidR="009C3A36" w:rsidRPr="00E23F24">
        <w:rPr>
          <w:rFonts w:asciiTheme="majorBidi" w:hAnsiTheme="majorBidi" w:cstheme="majorBidi"/>
          <w:color w:val="000000" w:themeColor="text1"/>
        </w:rPr>
        <w:t>spriedums</w:t>
      </w:r>
      <w:r w:rsidRPr="00E23F24">
        <w:rPr>
          <w:rFonts w:asciiTheme="majorBidi" w:hAnsiTheme="majorBidi" w:cstheme="majorBidi"/>
          <w:color w:val="000000" w:themeColor="text1"/>
        </w:rPr>
        <w:t xml:space="preserve"> daļā par </w:t>
      </w:r>
      <w:r w:rsidR="009C3A36" w:rsidRPr="00E23F24">
        <w:rPr>
          <w:rFonts w:asciiTheme="majorBidi" w:hAnsiTheme="majorBidi" w:cstheme="majorBidi"/>
          <w:color w:val="000000" w:themeColor="text1"/>
        </w:rPr>
        <w:t>263</w:t>
      </w:r>
      <w:r w:rsidRPr="00E23F24">
        <w:rPr>
          <w:rFonts w:asciiTheme="majorBidi" w:hAnsiTheme="majorBidi" w:cstheme="majorBidi"/>
          <w:color w:val="000000" w:themeColor="text1"/>
        </w:rPr>
        <w:t> </w:t>
      </w:r>
      <w:proofErr w:type="spellStart"/>
      <w:r w:rsidRPr="00E23F24">
        <w:rPr>
          <w:rFonts w:asciiTheme="majorBidi" w:hAnsiTheme="majorBidi" w:cstheme="majorBidi"/>
          <w:i/>
          <w:iCs/>
          <w:color w:val="000000" w:themeColor="text1"/>
        </w:rPr>
        <w:t>euro</w:t>
      </w:r>
      <w:proofErr w:type="spellEnd"/>
      <w:r w:rsidRPr="00E23F24">
        <w:rPr>
          <w:rFonts w:asciiTheme="majorBidi" w:hAnsiTheme="majorBidi" w:cstheme="majorBidi"/>
          <w:color w:val="000000" w:themeColor="text1"/>
        </w:rPr>
        <w:t xml:space="preserve"> piedziņu</w:t>
      </w:r>
      <w:r w:rsidRPr="00E23F24">
        <w:rPr>
          <w:rFonts w:asciiTheme="majorBidi" w:hAnsiTheme="majorBidi" w:cstheme="majorBidi"/>
          <w:i/>
          <w:color w:val="000000" w:themeColor="text1"/>
        </w:rPr>
        <w:t xml:space="preserve"> </w:t>
      </w:r>
      <w:r w:rsidR="009C3A36" w:rsidRPr="00E23F24">
        <w:rPr>
          <w:rFonts w:asciiTheme="majorBidi" w:hAnsiTheme="majorBidi" w:cstheme="majorBidi"/>
          <w:color w:val="000000" w:themeColor="text1"/>
        </w:rPr>
        <w:t xml:space="preserve">no </w:t>
      </w:r>
      <w:r w:rsidR="0043226A">
        <w:rPr>
          <w:rFonts w:asciiTheme="majorBidi" w:hAnsiTheme="majorBidi" w:cstheme="majorBidi"/>
          <w:color w:val="000000" w:themeColor="text1"/>
        </w:rPr>
        <w:t>[pers. A]</w:t>
      </w:r>
      <w:r w:rsidR="009C3A36" w:rsidRPr="00E23F24">
        <w:rPr>
          <w:rFonts w:asciiTheme="majorBidi" w:hAnsiTheme="majorBidi" w:cstheme="majorBidi"/>
          <w:color w:val="000000" w:themeColor="text1"/>
        </w:rPr>
        <w:t xml:space="preserve"> un </w:t>
      </w:r>
      <w:r w:rsidR="0043226A">
        <w:rPr>
          <w:rFonts w:asciiTheme="majorBidi" w:hAnsiTheme="majorBidi" w:cstheme="majorBidi"/>
          <w:color w:val="000000" w:themeColor="text1"/>
        </w:rPr>
        <w:t>[pers. B]</w:t>
      </w:r>
      <w:r w:rsidR="009C3A36" w:rsidRPr="00E23F24">
        <w:rPr>
          <w:rFonts w:asciiTheme="majorBidi" w:hAnsiTheme="majorBidi" w:cstheme="majorBidi"/>
          <w:color w:val="000000" w:themeColor="text1"/>
        </w:rPr>
        <w:t xml:space="preserve"> </w:t>
      </w:r>
      <w:r w:rsidRPr="00E23F24">
        <w:rPr>
          <w:rFonts w:asciiTheme="majorBidi" w:hAnsiTheme="majorBidi" w:cstheme="majorBidi"/>
          <w:color w:val="000000" w:themeColor="text1"/>
        </w:rPr>
        <w:t xml:space="preserve">solidāri valsts labā par </w:t>
      </w:r>
      <w:r w:rsidR="00593891">
        <w:rPr>
          <w:rFonts w:asciiTheme="majorBidi" w:hAnsiTheme="majorBidi" w:cstheme="majorBidi"/>
          <w:color w:val="000000" w:themeColor="text1"/>
        </w:rPr>
        <w:t xml:space="preserve">cietušās </w:t>
      </w:r>
      <w:r w:rsidR="007221EC" w:rsidRPr="00E23F24">
        <w:rPr>
          <w:rFonts w:asciiTheme="majorBidi" w:hAnsiTheme="majorBidi" w:cstheme="majorBidi"/>
          <w:color w:val="000000" w:themeColor="text1"/>
        </w:rPr>
        <w:t>ceļa izdevumiem</w:t>
      </w:r>
      <w:r w:rsidR="009C3A36" w:rsidRPr="00E23F24">
        <w:rPr>
          <w:rFonts w:asciiTheme="majorBidi" w:hAnsiTheme="majorBidi" w:cstheme="majorBidi"/>
          <w:color w:val="000000" w:themeColor="text1"/>
        </w:rPr>
        <w:t xml:space="preserve"> </w:t>
      </w:r>
      <w:r w:rsidRPr="00E23F24">
        <w:rPr>
          <w:rFonts w:asciiTheme="majorBidi" w:hAnsiTheme="majorBidi" w:cstheme="majorBidi"/>
          <w:color w:val="000000" w:themeColor="text1"/>
        </w:rPr>
        <w:t xml:space="preserve">atceļams un </w:t>
      </w:r>
      <w:r w:rsidR="000C7E37" w:rsidRPr="00E23F24">
        <w:rPr>
          <w:rFonts w:asciiTheme="majorBidi" w:hAnsiTheme="majorBidi" w:cstheme="majorBidi"/>
          <w:color w:val="000000" w:themeColor="text1"/>
        </w:rPr>
        <w:t>lieta šajā daļā nosūt</w:t>
      </w:r>
      <w:r w:rsidR="00A17F07" w:rsidRPr="00E23F24">
        <w:rPr>
          <w:rFonts w:asciiTheme="majorBidi" w:hAnsiTheme="majorBidi" w:cstheme="majorBidi"/>
          <w:color w:val="000000" w:themeColor="text1"/>
        </w:rPr>
        <w:t>āma jaunai izskatīšanai</w:t>
      </w:r>
      <w:r w:rsidRPr="00E23F24">
        <w:rPr>
          <w:rFonts w:asciiTheme="majorBidi" w:hAnsiTheme="majorBidi" w:cstheme="majorBidi"/>
          <w:color w:val="000000" w:themeColor="text1"/>
        </w:rPr>
        <w:t xml:space="preserve">. </w:t>
      </w:r>
    </w:p>
    <w:p w14:paraId="178B01B1" w14:textId="77777777" w:rsidR="008132BF" w:rsidRDefault="008132BF" w:rsidP="00E2527B">
      <w:pPr>
        <w:shd w:val="clear" w:color="auto" w:fill="FFFFFF"/>
        <w:spacing w:line="276" w:lineRule="auto"/>
        <w:ind w:firstLine="720"/>
        <w:jc w:val="both"/>
      </w:pPr>
    </w:p>
    <w:p w14:paraId="27BB0B35" w14:textId="1F500253" w:rsidR="008132BF" w:rsidRDefault="00D93A63" w:rsidP="00E2527B">
      <w:pPr>
        <w:shd w:val="clear" w:color="auto" w:fill="FFFFFF"/>
        <w:spacing w:line="276" w:lineRule="auto"/>
        <w:ind w:firstLine="720"/>
        <w:jc w:val="both"/>
      </w:pPr>
      <w:r w:rsidRPr="0091155E">
        <w:t>[9] Izskatāmajā</w:t>
      </w:r>
      <w:r w:rsidRPr="00D93A63">
        <w:t xml:space="preserve"> lietā kasācijas instances ties</w:t>
      </w:r>
      <w:r w:rsidR="0044761A">
        <w:t>ai jāsniedz atbilde uz jautājumu</w:t>
      </w:r>
      <w:r w:rsidRPr="00D93A63">
        <w:t xml:space="preserve">, vai </w:t>
      </w:r>
      <w:r>
        <w:t xml:space="preserve">apsūdzēto </w:t>
      </w:r>
      <w:r w:rsidR="0043226A">
        <w:t>[pers. B]</w:t>
      </w:r>
      <w:r>
        <w:t xml:space="preserve"> un </w:t>
      </w:r>
      <w:r w:rsidR="0043226A">
        <w:t>[pers. A]</w:t>
      </w:r>
      <w:r>
        <w:t xml:space="preserve"> darbības pamatoti kvalificētas pēc Krimināllikuma 117. panta 10. punkt</w:t>
      </w:r>
      <w:r w:rsidR="005A0541">
        <w:t>a</w:t>
      </w:r>
      <w:r>
        <w:t xml:space="preserve"> kā personu grupā izdarīta citas personas</w:t>
      </w:r>
      <w:r w:rsidR="009703E4">
        <w:t xml:space="preserve"> tīša</w:t>
      </w:r>
      <w:r w:rsidR="0091155E">
        <w:t xml:space="preserve"> prettiesiska</w:t>
      </w:r>
      <w:r>
        <w:t xml:space="preserve"> nonāvēšana</w:t>
      </w:r>
      <w:r w:rsidR="00D87390">
        <w:t xml:space="preserve"> (slepkavība)</w:t>
      </w:r>
      <w:r>
        <w:t xml:space="preserve">. </w:t>
      </w:r>
    </w:p>
    <w:p w14:paraId="74194650" w14:textId="210A6832" w:rsidR="00D93A63" w:rsidRDefault="005A0541" w:rsidP="00145950">
      <w:pPr>
        <w:shd w:val="clear" w:color="auto" w:fill="FFFFFF"/>
        <w:spacing w:line="276" w:lineRule="auto"/>
        <w:ind w:firstLine="720"/>
        <w:jc w:val="both"/>
      </w:pPr>
      <w:r>
        <w:t xml:space="preserve">[9.1] No noziedzīgā nodarījuma apraksta izriet, ka </w:t>
      </w:r>
      <w:r w:rsidR="0043226A">
        <w:t>[pers. A]</w:t>
      </w:r>
      <w:r w:rsidRPr="005A0541">
        <w:t xml:space="preserve"> tīši, slepkavības nolūkā ne mazāk kā div</w:t>
      </w:r>
      <w:r w:rsidR="00593891">
        <w:t>as reizes</w:t>
      </w:r>
      <w:r w:rsidRPr="005A0541">
        <w:t xml:space="preserve"> mērķtiecīg</w:t>
      </w:r>
      <w:r w:rsidR="00593891">
        <w:t>i</w:t>
      </w:r>
      <w:r w:rsidRPr="005A0541">
        <w:t xml:space="preserve"> </w:t>
      </w:r>
      <w:r w:rsidR="00593891">
        <w:t>iz</w:t>
      </w:r>
      <w:r w:rsidRPr="005A0541">
        <w:t>šāv</w:t>
      </w:r>
      <w:r w:rsidR="00593891">
        <w:t>a</w:t>
      </w:r>
      <w:r w:rsidRPr="005A0541">
        <w:t xml:space="preserve"> </w:t>
      </w:r>
      <w:r w:rsidR="00A11CEB">
        <w:t>[pers. I]</w:t>
      </w:r>
      <w:r>
        <w:t xml:space="preserve"> </w:t>
      </w:r>
      <w:r w:rsidRPr="005A0541">
        <w:t xml:space="preserve">virzienā, </w:t>
      </w:r>
      <w:r w:rsidR="00115B3F">
        <w:t>un</w:t>
      </w:r>
      <w:r w:rsidRPr="005A0541">
        <w:t xml:space="preserve"> viens </w:t>
      </w:r>
      <w:r w:rsidR="00115B3F">
        <w:t xml:space="preserve">no šiem </w:t>
      </w:r>
      <w:r w:rsidRPr="005A0541">
        <w:t>šāvien</w:t>
      </w:r>
      <w:r w:rsidR="00115B3F">
        <w:t>iem</w:t>
      </w:r>
      <w:r w:rsidRPr="005A0541">
        <w:t xml:space="preserve"> radīja šautu galvas ievainojumu labo </w:t>
      </w:r>
      <w:proofErr w:type="spellStart"/>
      <w:r w:rsidRPr="005A0541">
        <w:t>deniņu</w:t>
      </w:r>
      <w:proofErr w:type="spellEnd"/>
      <w:r w:rsidRPr="005A0541">
        <w:t xml:space="preserve"> apvidū, bet</w:t>
      </w:r>
      <w:r>
        <w:t xml:space="preserve"> </w:t>
      </w:r>
      <w:r w:rsidR="0043226A">
        <w:t>[pers. B]</w:t>
      </w:r>
      <w:r w:rsidRPr="005A0541">
        <w:t>, darbojoties personu grupā un īstenojot vienoto nodomu, ar līdzi paņemto medību nazi</w:t>
      </w:r>
      <w:r>
        <w:t xml:space="preserve"> </w:t>
      </w:r>
      <w:r w:rsidRPr="005A0541">
        <w:t>tīši ne mazāk kā div</w:t>
      </w:r>
      <w:r w:rsidR="00115B3F">
        <w:t>as reizes</w:t>
      </w:r>
      <w:r w:rsidRPr="005A0541">
        <w:t xml:space="preserve"> mērķtiecīg</w:t>
      </w:r>
      <w:r w:rsidR="009F2BBB">
        <w:t>i</w:t>
      </w:r>
      <w:r w:rsidRPr="005A0541">
        <w:t xml:space="preserve"> </w:t>
      </w:r>
      <w:r w:rsidR="00115B3F">
        <w:t>ie</w:t>
      </w:r>
      <w:r w:rsidRPr="005A0541">
        <w:t>dūr</w:t>
      </w:r>
      <w:r w:rsidR="00115B3F">
        <w:t xml:space="preserve">a </w:t>
      </w:r>
      <w:r w:rsidR="00A11CEB">
        <w:t>[pers. I]</w:t>
      </w:r>
      <w:r w:rsidR="00FF58A0">
        <w:t>,</w:t>
      </w:r>
      <w:r w:rsidRPr="005A0541">
        <w:t xml:space="preserve"> </w:t>
      </w:r>
      <w:r w:rsidR="009F2BBB">
        <w:t>tādējādi</w:t>
      </w:r>
      <w:r w:rsidRPr="005A0541">
        <w:t xml:space="preserve"> radīja </w:t>
      </w:r>
      <w:r w:rsidR="00291681" w:rsidRPr="005A0541">
        <w:t>krūškurvja</w:t>
      </w:r>
      <w:r>
        <w:t xml:space="preserve"> </w:t>
      </w:r>
      <w:r w:rsidRPr="005A0541">
        <w:t>(priekšējās virsmas) vēdera un krūškurvja mugurējās virsmas ievainojumu</w:t>
      </w:r>
      <w:r w:rsidR="003D1F41">
        <w:t>s</w:t>
      </w:r>
      <w:r w:rsidRPr="005A0541">
        <w:t>.</w:t>
      </w:r>
      <w:r>
        <w:t xml:space="preserve"> </w:t>
      </w:r>
    </w:p>
    <w:p w14:paraId="1343E5B4" w14:textId="0BDB0E5D" w:rsidR="00A14F1A" w:rsidRDefault="00A14F1A" w:rsidP="00115B3F">
      <w:pPr>
        <w:spacing w:line="276" w:lineRule="auto"/>
        <w:ind w:firstLine="720"/>
        <w:jc w:val="both"/>
      </w:pPr>
      <w:r>
        <w:t>[9.2] </w:t>
      </w:r>
      <w:r w:rsidR="00961BCD">
        <w:t>Apelācijas instances tiesa atzinusi</w:t>
      </w:r>
      <w:r w:rsidRPr="00A14F1A">
        <w:t xml:space="preserve">, ka </w:t>
      </w:r>
      <w:r w:rsidR="0044761A">
        <w:t xml:space="preserve">lietā esošie </w:t>
      </w:r>
      <w:r w:rsidRPr="00A14F1A">
        <w:t xml:space="preserve">pierādījumi </w:t>
      </w:r>
      <w:r w:rsidR="002D6845">
        <w:t>apstiprina</w:t>
      </w:r>
      <w:r w:rsidRPr="00A14F1A">
        <w:t xml:space="preserve">, ka savstarpēji saskaņotas darbības, kas bija tieši vērstas uz </w:t>
      </w:r>
      <w:r w:rsidR="00A11CEB">
        <w:t>[pers. I]</w:t>
      </w:r>
      <w:r>
        <w:t xml:space="preserve"> </w:t>
      </w:r>
      <w:r w:rsidRPr="00A14F1A">
        <w:t xml:space="preserve">dzīvības atņemšanu, ar tam piemērotiem ieročiem veica divas personas – </w:t>
      </w:r>
      <w:r w:rsidR="0043226A">
        <w:t>[pers. B]</w:t>
      </w:r>
      <w:r w:rsidR="009A2201">
        <w:t>,</w:t>
      </w:r>
      <w:r w:rsidRPr="00A14F1A">
        <w:t xml:space="preserve"> ar medību nazi</w:t>
      </w:r>
      <w:r>
        <w:t xml:space="preserve"> </w:t>
      </w:r>
      <w:r w:rsidRPr="00A14F1A">
        <w:t>div</w:t>
      </w:r>
      <w:r w:rsidR="00115B3F">
        <w:t>as reizes</w:t>
      </w:r>
      <w:r w:rsidRPr="00A14F1A">
        <w:t xml:space="preserve"> mērķtiecīg</w:t>
      </w:r>
      <w:r w:rsidR="00115B3F">
        <w:t>i</w:t>
      </w:r>
      <w:r w:rsidRPr="00A14F1A">
        <w:t xml:space="preserve"> </w:t>
      </w:r>
      <w:r w:rsidR="00115B3F">
        <w:t>ie</w:t>
      </w:r>
      <w:r w:rsidRPr="00A14F1A">
        <w:t>d</w:t>
      </w:r>
      <w:r w:rsidR="00115B3F">
        <w:t>urot</w:t>
      </w:r>
      <w:r w:rsidRPr="00A14F1A">
        <w:t xml:space="preserve"> </w:t>
      </w:r>
      <w:r w:rsidR="00A11CEB">
        <w:t>[pers. I]</w:t>
      </w:r>
      <w:r w:rsidRPr="00A14F1A">
        <w:t xml:space="preserve"> </w:t>
      </w:r>
      <w:r w:rsidR="009F13B5" w:rsidRPr="005A0541">
        <w:t>krūškurvja</w:t>
      </w:r>
      <w:r w:rsidR="009F13B5">
        <w:t xml:space="preserve"> </w:t>
      </w:r>
      <w:r w:rsidR="009F13B5" w:rsidRPr="005A0541">
        <w:t>vēder</w:t>
      </w:r>
      <w:r w:rsidR="001E0219">
        <w:t>a</w:t>
      </w:r>
      <w:r w:rsidR="009F13B5" w:rsidRPr="005A0541">
        <w:t xml:space="preserve"> un krūškurvja mugurējā virsm</w:t>
      </w:r>
      <w:r w:rsidR="009F13B5">
        <w:t>ā</w:t>
      </w:r>
      <w:r w:rsidRPr="00A14F1A">
        <w:t xml:space="preserve">, un </w:t>
      </w:r>
      <w:r w:rsidR="0043226A">
        <w:t>[pers. A]</w:t>
      </w:r>
      <w:r w:rsidR="00F20333">
        <w:t xml:space="preserve"> </w:t>
      </w:r>
      <w:r w:rsidRPr="00A14F1A">
        <w:t xml:space="preserve">ar medību bises </w:t>
      </w:r>
      <w:proofErr w:type="spellStart"/>
      <w:r w:rsidRPr="00A14F1A">
        <w:t>apgriezni</w:t>
      </w:r>
      <w:proofErr w:type="spellEnd"/>
      <w:r w:rsidRPr="00A14F1A">
        <w:t xml:space="preserve"> div</w:t>
      </w:r>
      <w:r w:rsidR="00115B3F">
        <w:t>a</w:t>
      </w:r>
      <w:r w:rsidRPr="00A14F1A">
        <w:t>s</w:t>
      </w:r>
      <w:r>
        <w:t xml:space="preserve"> </w:t>
      </w:r>
      <w:r w:rsidR="00115B3F">
        <w:t xml:space="preserve">reizes </w:t>
      </w:r>
      <w:r w:rsidRPr="00A14F1A">
        <w:t>mērķtiecīg</w:t>
      </w:r>
      <w:r w:rsidR="00115B3F">
        <w:t>i</w:t>
      </w:r>
      <w:r w:rsidRPr="00A14F1A">
        <w:t xml:space="preserve"> </w:t>
      </w:r>
      <w:r w:rsidR="00115B3F">
        <w:t xml:space="preserve">iešaujot </w:t>
      </w:r>
      <w:r w:rsidR="00A11CEB">
        <w:t>[pers. I]</w:t>
      </w:r>
      <w:r w:rsidRPr="00A14F1A">
        <w:t xml:space="preserve">, </w:t>
      </w:r>
      <w:r w:rsidR="008C0EAB">
        <w:t xml:space="preserve">ar </w:t>
      </w:r>
      <w:r w:rsidR="003D1F41" w:rsidRPr="00D63D56">
        <w:t>vien</w:t>
      </w:r>
      <w:r w:rsidR="008C0EAB">
        <w:t>u no</w:t>
      </w:r>
      <w:r w:rsidR="003D1F41" w:rsidRPr="00D63D56">
        <w:t xml:space="preserve"> šāvien</w:t>
      </w:r>
      <w:r w:rsidR="008C0EAB">
        <w:t>iem</w:t>
      </w:r>
      <w:r w:rsidR="003D1F41">
        <w:t xml:space="preserve"> </w:t>
      </w:r>
      <w:r w:rsidR="003D1F41" w:rsidRPr="00D63D56">
        <w:t>rad</w:t>
      </w:r>
      <w:r w:rsidR="008C0EAB">
        <w:t>ot</w:t>
      </w:r>
      <w:r w:rsidR="003D1F41" w:rsidRPr="00D63D56">
        <w:t xml:space="preserve"> </w:t>
      </w:r>
      <w:r w:rsidRPr="00A14F1A">
        <w:t xml:space="preserve">šautu galvas ievainojumu labo deniņu apvidū. </w:t>
      </w:r>
    </w:p>
    <w:p w14:paraId="180B4B11" w14:textId="56F98098" w:rsidR="0099289C" w:rsidRDefault="00961BCD" w:rsidP="0099289C">
      <w:pPr>
        <w:spacing w:line="276" w:lineRule="auto"/>
        <w:ind w:firstLine="720"/>
        <w:jc w:val="both"/>
      </w:pPr>
      <w:r>
        <w:lastRenderedPageBreak/>
        <w:t>[9.3] </w:t>
      </w:r>
      <w:r w:rsidR="00084027">
        <w:t xml:space="preserve">Senāts atzīst, ka, lai arī eksperta atzinumā ir norādīts, ka </w:t>
      </w:r>
      <w:r w:rsidR="00A11CEB">
        <w:t>[pers. I]</w:t>
      </w:r>
      <w:r w:rsidR="00084027">
        <w:t xml:space="preserve"> nāve ir iestājusies no šauta galvas ievainojuma, apelācijas instances tiesa</w:t>
      </w:r>
      <w:r w:rsidR="0060002E">
        <w:t>, izvērtējot visus lietā esošos pierādījumus,</w:t>
      </w:r>
      <w:r w:rsidR="00084027">
        <w:t xml:space="preserve"> atzinusi, ka </w:t>
      </w:r>
      <w:r w:rsidR="0043226A">
        <w:t>[pers. B]</w:t>
      </w:r>
      <w:r w:rsidR="00084027" w:rsidRPr="00456311">
        <w:t>, izdarot dūrienus</w:t>
      </w:r>
      <w:r w:rsidR="0003232D">
        <w:t xml:space="preserve"> </w:t>
      </w:r>
      <w:r w:rsidR="00A11CEB">
        <w:t>[pers. I]</w:t>
      </w:r>
      <w:r w:rsidR="00084027" w:rsidRPr="00456311">
        <w:t xml:space="preserve">, apzinājās, ka kopā ar </w:t>
      </w:r>
      <w:r w:rsidR="0043226A">
        <w:t>[pers. A]</w:t>
      </w:r>
      <w:r w:rsidR="00084027" w:rsidRPr="00456311">
        <w:t xml:space="preserve"> izdara darbības, kas vērstas uz cilvēka nonāvēšanu</w:t>
      </w:r>
      <w:r w:rsidR="00084027" w:rsidRPr="009A22EA">
        <w:t>.</w:t>
      </w:r>
      <w:r w:rsidR="0099289C">
        <w:t xml:space="preserve"> </w:t>
      </w:r>
      <w:r w:rsidR="0099289C" w:rsidRPr="009A22EA">
        <w:t xml:space="preserve">Tādēļ </w:t>
      </w:r>
      <w:r w:rsidR="0043226A">
        <w:t>[pers. B]</w:t>
      </w:r>
      <w:r w:rsidR="0099289C" w:rsidRPr="002C41E9">
        <w:rPr>
          <w:color w:val="EE0000"/>
        </w:rPr>
        <w:t xml:space="preserve"> </w:t>
      </w:r>
      <w:r w:rsidR="0099289C" w:rsidRPr="009A22EA">
        <w:t xml:space="preserve">darbības vērtējamas kā </w:t>
      </w:r>
      <w:r w:rsidR="0099289C">
        <w:t xml:space="preserve">piedalīšanās </w:t>
      </w:r>
      <w:r w:rsidR="00A11CEB">
        <w:t>[pers. I]</w:t>
      </w:r>
      <w:r w:rsidR="0099289C" w:rsidRPr="009A22EA">
        <w:t xml:space="preserve"> </w:t>
      </w:r>
      <w:r w:rsidR="0099289C" w:rsidRPr="00B67FA8">
        <w:t>tīš</w:t>
      </w:r>
      <w:r w:rsidR="0099289C">
        <w:t>ā</w:t>
      </w:r>
      <w:r w:rsidR="0099289C" w:rsidRPr="00B67FA8">
        <w:t xml:space="preserve"> prettiesisk</w:t>
      </w:r>
      <w:r w:rsidR="0099289C">
        <w:t>ā</w:t>
      </w:r>
      <w:r w:rsidR="0099289C" w:rsidRPr="00B67FA8">
        <w:t xml:space="preserve"> nonāvēšan</w:t>
      </w:r>
      <w:r w:rsidR="0099289C">
        <w:t xml:space="preserve">ā, un nav nozīmes tam, vai </w:t>
      </w:r>
      <w:r w:rsidR="0043226A">
        <w:t>[pers. B]</w:t>
      </w:r>
      <w:r w:rsidR="0099289C" w:rsidRPr="002C41E9">
        <w:rPr>
          <w:color w:val="EE0000"/>
        </w:rPr>
        <w:t xml:space="preserve"> </w:t>
      </w:r>
      <w:r w:rsidR="0099289C" w:rsidRPr="008721D1">
        <w:t xml:space="preserve">darbības bija mazāk smagas vai mazāk intensīvas nekā </w:t>
      </w:r>
      <w:r w:rsidR="0043226A">
        <w:t>[pers. A]</w:t>
      </w:r>
      <w:r w:rsidR="0099289C" w:rsidRPr="008721D1">
        <w:t xml:space="preserve"> darbības, un vai</w:t>
      </w:r>
      <w:r w:rsidR="0099289C" w:rsidRPr="009A2201">
        <w:t xml:space="preserve"> </w:t>
      </w:r>
      <w:r w:rsidR="0099289C">
        <w:t xml:space="preserve">tieši </w:t>
      </w:r>
      <w:r w:rsidR="0043226A">
        <w:t>[pers. B]</w:t>
      </w:r>
      <w:r w:rsidR="0099289C" w:rsidRPr="002C41E9">
        <w:rPr>
          <w:color w:val="EE0000"/>
        </w:rPr>
        <w:t xml:space="preserve"> </w:t>
      </w:r>
      <w:r w:rsidR="0099289C" w:rsidRPr="008721D1">
        <w:t xml:space="preserve">darbības izraisīja </w:t>
      </w:r>
      <w:r w:rsidR="00A11CEB">
        <w:t>[pers. I]</w:t>
      </w:r>
      <w:r w:rsidR="0099289C" w:rsidRPr="009A22EA">
        <w:t xml:space="preserve"> </w:t>
      </w:r>
      <w:r w:rsidR="0099289C">
        <w:t xml:space="preserve">nāvi. </w:t>
      </w:r>
    </w:p>
    <w:p w14:paraId="21DCE51E" w14:textId="56D48A3E" w:rsidR="00961BCD" w:rsidRDefault="00084027" w:rsidP="0044761A">
      <w:pPr>
        <w:spacing w:line="276" w:lineRule="auto"/>
        <w:ind w:firstLine="720"/>
        <w:jc w:val="both"/>
      </w:pPr>
      <w:r>
        <w:t>[9.4] </w:t>
      </w:r>
      <w:r w:rsidR="00961BCD">
        <w:t xml:space="preserve">Pretēji aizstāves iebildumam apelācijas instances tiesa pamatoti atsaukusies uz </w:t>
      </w:r>
      <w:r w:rsidR="00716B82">
        <w:t xml:space="preserve">tiesu prakses apkopojumā izteikto </w:t>
      </w:r>
      <w:r w:rsidR="00961BCD" w:rsidRPr="00A14F1A">
        <w:t>atziņu, ka</w:t>
      </w:r>
      <w:r w:rsidR="00961BCD">
        <w:t>,</w:t>
      </w:r>
      <w:r w:rsidR="00961BCD" w:rsidRPr="00A14F1A">
        <w:t xml:space="preserve"> lai atzītu, ka</w:t>
      </w:r>
      <w:r w:rsidR="00961BCD">
        <w:t xml:space="preserve"> </w:t>
      </w:r>
      <w:r w:rsidR="00961BCD" w:rsidRPr="00A14F1A">
        <w:t>divas vai vairākas personas ir vainīgas slepkavības izdarīšanā, katrā ziņā nav jākonstatē, ka katra</w:t>
      </w:r>
      <w:r w:rsidR="00961BCD">
        <w:t xml:space="preserve"> </w:t>
      </w:r>
      <w:r w:rsidR="00961BCD" w:rsidRPr="00A14F1A">
        <w:t>no šīm personām nodarījusi cietušajam tādus miesas bojājumus, kas tieši izraisījuši cietušā nāvi,</w:t>
      </w:r>
      <w:r w:rsidR="00961BCD">
        <w:t xml:space="preserve"> </w:t>
      </w:r>
      <w:r w:rsidR="00961BCD" w:rsidRPr="00A14F1A">
        <w:t>bet gan jākonstatē, ka visas šīs personas ir piedalījušās dzīvības atņemšanas procesā, ar to</w:t>
      </w:r>
      <w:r w:rsidR="00961BCD">
        <w:t xml:space="preserve"> </w:t>
      </w:r>
      <w:r w:rsidR="00961BCD" w:rsidRPr="00A14F1A">
        <w:t>saprotot šo personu vienotu nodomu saskaņotu darbību veidā, kuras vērstas uz dzīvības</w:t>
      </w:r>
      <w:r w:rsidR="00961BCD">
        <w:t xml:space="preserve"> </w:t>
      </w:r>
      <w:r w:rsidR="00961BCD" w:rsidRPr="00A14F1A">
        <w:t>atņemšanu. Tas apstāklis ka kāda no grupā ietilpstošajām personām ir izdarījusi mazāk sitienu vai</w:t>
      </w:r>
      <w:r w:rsidR="00961BCD">
        <w:t xml:space="preserve"> </w:t>
      </w:r>
      <w:r w:rsidR="00961BCD" w:rsidRPr="00A14F1A">
        <w:t>dūrienu nekā līdzizdarītāji, nemaina tās darbības juridisko kvalifikāciju (</w:t>
      </w:r>
      <w:r w:rsidR="00961BCD" w:rsidRPr="00A14F1A">
        <w:rPr>
          <w:i/>
          <w:iCs/>
        </w:rPr>
        <w:t>Tiesu prakse krimināllietās par slepkavībām (Krimināllikuma 116.</w:t>
      </w:r>
      <w:r w:rsidR="009F2BBB" w:rsidRPr="009F2BBB">
        <w:rPr>
          <w:i/>
          <w:iCs/>
        </w:rPr>
        <w:t>–</w:t>
      </w:r>
      <w:r w:rsidR="00961BCD" w:rsidRPr="00A14F1A">
        <w:rPr>
          <w:i/>
          <w:iCs/>
        </w:rPr>
        <w:t>118.</w:t>
      </w:r>
      <w:r w:rsidR="00716B82">
        <w:rPr>
          <w:i/>
          <w:iCs/>
        </w:rPr>
        <w:t> </w:t>
      </w:r>
      <w:r w:rsidR="00961BCD" w:rsidRPr="00A14F1A">
        <w:rPr>
          <w:i/>
          <w:iCs/>
        </w:rPr>
        <w:t>pants</w:t>
      </w:r>
      <w:r w:rsidR="00961BCD" w:rsidRPr="00A14F1A">
        <w:t>).</w:t>
      </w:r>
      <w:r w:rsidR="00716B82">
        <w:t xml:space="preserve"> </w:t>
      </w:r>
      <w:r w:rsidR="00A37FB9" w:rsidRPr="00A37FB9">
        <w:t>Šī atziņa ir nostiprinā</w:t>
      </w:r>
      <w:r w:rsidR="00212EBB">
        <w:t>ta</w:t>
      </w:r>
      <w:r w:rsidR="00A37FB9" w:rsidRPr="00A37FB9">
        <w:t xml:space="preserve"> judikatūrā, </w:t>
      </w:r>
      <w:r w:rsidR="0044761A">
        <w:t xml:space="preserve">arī </w:t>
      </w:r>
      <w:r w:rsidR="00716B82">
        <w:t>Senāta 2017. gada 19. oktobra lēmumā lietā Nr. SKK-701/2017</w:t>
      </w:r>
      <w:r w:rsidR="00A37FB9">
        <w:t xml:space="preserve">, uz kuru atsaukusies apelācijas instances tiesa </w:t>
      </w:r>
      <w:r w:rsidR="00145950">
        <w:t xml:space="preserve">izskatāmajā </w:t>
      </w:r>
      <w:r w:rsidR="00A37FB9">
        <w:t xml:space="preserve">lietā. </w:t>
      </w:r>
    </w:p>
    <w:p w14:paraId="30C613EB" w14:textId="4A8824DE" w:rsidR="00B67FA8" w:rsidRDefault="0044761A" w:rsidP="00701B78">
      <w:pPr>
        <w:spacing w:line="276" w:lineRule="auto"/>
        <w:ind w:firstLine="720"/>
        <w:jc w:val="both"/>
      </w:pPr>
      <w:r>
        <w:t xml:space="preserve">Arī juridiskajā literatūrā </w:t>
      </w:r>
      <w:r w:rsidR="009F13B5">
        <w:t>pamatoti norādīts</w:t>
      </w:r>
      <w:r>
        <w:t xml:space="preserve">, ka gadījumā, ja vairākas personas ir līdzizdarītāji, cēloņsakarība nav jāpārbauda starp katras personas darbībām un sekām, bet gan starp </w:t>
      </w:r>
      <w:r w:rsidRPr="00A572E1">
        <w:t>visu līdzizdarītāju darbību kopumu un sekām</w:t>
      </w:r>
      <w:r>
        <w:t>, jo katram līdzizdarītājam tiek pieskaitīts cita līdzizdarītāja „ieguldījums” kā paša rīcība (</w:t>
      </w:r>
      <w:r w:rsidRPr="00A572E1">
        <w:rPr>
          <w:i/>
          <w:iCs/>
        </w:rPr>
        <w:t>Leja M., Krimināltiesību aktuālie jautājumi un risinājumi Latvijā, Austrijā, Šveicē, Vācijā. Noziedzīgu nodarījuma uzbūve; cēloņsakarība; vaina; krimināltiesību normu interpretācija un spēks laikā. I daļa. Rīga: Tiesu namu aģentūra, 2019, 555. lapa</w:t>
      </w:r>
      <w:r>
        <w:t>).</w:t>
      </w:r>
    </w:p>
    <w:p w14:paraId="54104C8A" w14:textId="2D760D15" w:rsidR="009F13B5" w:rsidRDefault="009F13B5" w:rsidP="00084027">
      <w:pPr>
        <w:spacing w:line="276" w:lineRule="auto"/>
        <w:ind w:firstLine="720"/>
        <w:jc w:val="both"/>
      </w:pPr>
      <w:bookmarkStart w:id="2" w:name="_Hlk215487036"/>
      <w:r>
        <w:t xml:space="preserve">[9.5] Ievērojot minēto,  Senāts atzīst, ka tiesa apsūdzēto </w:t>
      </w:r>
      <w:r w:rsidR="0043226A">
        <w:t>[pers. B]</w:t>
      </w:r>
      <w:r>
        <w:t xml:space="preserve"> un </w:t>
      </w:r>
      <w:r w:rsidR="0043226A">
        <w:t>[pers. A]</w:t>
      </w:r>
      <w:r>
        <w:t xml:space="preserve"> darbības pamatoti kvalificējusi pēc Krimināllikuma 117. panta 10. punkta.</w:t>
      </w:r>
    </w:p>
    <w:bookmarkEnd w:id="2"/>
    <w:p w14:paraId="4BEFFD8F" w14:textId="798FD93A" w:rsidR="0028475B" w:rsidRDefault="0028475B" w:rsidP="0044761A">
      <w:pPr>
        <w:spacing w:line="276" w:lineRule="auto"/>
        <w:ind w:firstLine="720"/>
        <w:jc w:val="both"/>
      </w:pPr>
    </w:p>
    <w:p w14:paraId="240DAEC6" w14:textId="7E882DD7" w:rsidR="008132BF" w:rsidRDefault="00D93A63" w:rsidP="00E2527B">
      <w:pPr>
        <w:shd w:val="clear" w:color="auto" w:fill="FFFFFF"/>
        <w:spacing w:line="276" w:lineRule="auto"/>
        <w:ind w:firstLine="720"/>
        <w:jc w:val="both"/>
      </w:pPr>
      <w:r>
        <w:t>[10] </w:t>
      </w:r>
      <w:r w:rsidRPr="00D93A63">
        <w:t>Senāts atzīst, ka pārējie kasācijas sūdzību argumenti ir saistīti ar kasācijas sūdzību autoru vēlmi atkārtoti izvērtēt pierādījumus kasācijas instances tiesā un panākt apelācijas instances tiesas nolēmuma atcelšanu nevis juridisku, bet faktisku iemeslu dēļ, kas ir pretrunā ar Kriminālprocesa likuma 569.</w:t>
      </w:r>
      <w:r w:rsidR="00D721B4">
        <w:t> </w:t>
      </w:r>
      <w:r w:rsidRPr="00D93A63">
        <w:t>panta pirmo daļu.</w:t>
      </w:r>
    </w:p>
    <w:p w14:paraId="1122F150" w14:textId="59B040AE" w:rsidR="00111BE1" w:rsidRDefault="00D93A63" w:rsidP="00CC1B10">
      <w:pPr>
        <w:shd w:val="clear" w:color="auto" w:fill="FFFFFF"/>
        <w:spacing w:line="276" w:lineRule="auto"/>
        <w:ind w:firstLine="720"/>
        <w:jc w:val="both"/>
      </w:pPr>
      <w:r>
        <w:t>[10.1] </w:t>
      </w:r>
      <w:r w:rsidR="00111BE1">
        <w:t>Apelācijas instances tiesa, atstājot negrozītu pirmās instances tiesas spriedumu</w:t>
      </w:r>
      <w:r w:rsidR="00CC1B10">
        <w:t xml:space="preserve"> daļā par apsūdzēto </w:t>
      </w:r>
      <w:r w:rsidR="0043226A">
        <w:t>[pers. B]</w:t>
      </w:r>
      <w:r w:rsidR="00CC1B10">
        <w:t xml:space="preserve"> un </w:t>
      </w:r>
      <w:r w:rsidR="0043226A">
        <w:t>[pers. A]</w:t>
      </w:r>
      <w:r w:rsidR="00CC1B10">
        <w:t xml:space="preserve"> atzīšanu par vainīgiem pēc Krimināllikuma 117. pan</w:t>
      </w:r>
      <w:r w:rsidR="00145950">
        <w:t>t</w:t>
      </w:r>
      <w:r w:rsidR="00CC1B10">
        <w:t>a 10. punkta</w:t>
      </w:r>
      <w:r w:rsidR="00111BE1">
        <w:t>, atzinusi, ka pirmās instances tiesa pareizi novērtējusi lietā esošos pierādījumus un izdarījusi pamatotus secinājumus par apsūdzēto vainīgumu inkriminētaj</w:t>
      </w:r>
      <w:r w:rsidR="00CC1B10">
        <w:t>ā</w:t>
      </w:r>
      <w:r w:rsidR="00111BE1">
        <w:t xml:space="preserve"> noziedzīgaj</w:t>
      </w:r>
      <w:r w:rsidR="00CC1B10">
        <w:t>ā</w:t>
      </w:r>
      <w:r w:rsidR="00111BE1">
        <w:t xml:space="preserve"> nodarījum</w:t>
      </w:r>
      <w:r w:rsidR="00CC1B10">
        <w:t>ā</w:t>
      </w:r>
      <w:r w:rsidR="00111BE1">
        <w:t xml:space="preserve"> un viņu darbību juridisko kvalifikāciju. </w:t>
      </w:r>
      <w:r w:rsidR="006C7685">
        <w:t xml:space="preserve">Arī apelācijas instances tiesai nav radušās saprātīgas šaubas par apsūdzēto vainīgumu viņiem inkriminētajā noziedzīgajā nodarījumā. </w:t>
      </w:r>
      <w:r w:rsidR="00111BE1">
        <w:t>Ievērojot minēto, apelācijas instances tiesa, pamatojoties uz Kriminālprocesa likuma 564.</w:t>
      </w:r>
      <w:r w:rsidR="00CC1B10">
        <w:t> </w:t>
      </w:r>
      <w:r w:rsidR="00111BE1">
        <w:t>panta sesto daļu, atzinusi par iespējamu neatkārtot pirmās instances tiesas spriedumā minētos pierādījumus un atzinumus.</w:t>
      </w:r>
    </w:p>
    <w:p w14:paraId="0A9EDED5" w14:textId="1DF69CBE" w:rsidR="00D93A63" w:rsidRDefault="00CC1B10" w:rsidP="004E01B9">
      <w:pPr>
        <w:shd w:val="clear" w:color="auto" w:fill="FFFFFF"/>
        <w:spacing w:line="276" w:lineRule="auto"/>
        <w:ind w:firstLine="720"/>
        <w:jc w:val="both"/>
      </w:pPr>
      <w:r>
        <w:lastRenderedPageBreak/>
        <w:t>[10.</w:t>
      </w:r>
      <w:r w:rsidR="009851A5">
        <w:t>1.1</w:t>
      </w:r>
      <w:r>
        <w:t>] </w:t>
      </w:r>
      <w:r w:rsidR="00D93A63">
        <w:t xml:space="preserve">Apelācijas instances tiesa atzinusi, ka </w:t>
      </w:r>
      <w:r w:rsidR="00D93A63" w:rsidRPr="0031067A">
        <w:t>pirmās instances tiesa</w:t>
      </w:r>
      <w:r w:rsidR="004E01B9" w:rsidRPr="0031067A">
        <w:t xml:space="preserve"> </w:t>
      </w:r>
      <w:r w:rsidR="00D93A63" w:rsidRPr="0031067A">
        <w:t>spriedumā</w:t>
      </w:r>
      <w:r w:rsidR="004E01B9" w:rsidRPr="0031067A">
        <w:t xml:space="preserve"> </w:t>
      </w:r>
      <w:r w:rsidR="00D93A63" w:rsidRPr="0031067A">
        <w:t>izvērsti</w:t>
      </w:r>
      <w:r w:rsidR="00D93A63">
        <w:t xml:space="preserve"> un atbilstoši Kriminālprocesa likuma normām argumentējusi, kāpēc </w:t>
      </w:r>
      <w:r w:rsidR="00EB5A61">
        <w:t>[pers. F]</w:t>
      </w:r>
      <w:r w:rsidR="00FB4652">
        <w:t xml:space="preserve">, </w:t>
      </w:r>
      <w:r w:rsidR="00EB5A61">
        <w:t>[pers. G]</w:t>
      </w:r>
      <w:r>
        <w:t xml:space="preserve"> un </w:t>
      </w:r>
      <w:r w:rsidR="00EB5A61">
        <w:t>[pers. H]</w:t>
      </w:r>
      <w:r>
        <w:t xml:space="preserve"> </w:t>
      </w:r>
      <w:r w:rsidR="00D93A63">
        <w:t>liecīb</w:t>
      </w:r>
      <w:r>
        <w:t>as</w:t>
      </w:r>
      <w:r w:rsidR="004E01B9">
        <w:t xml:space="preserve"> </w:t>
      </w:r>
      <w:r>
        <w:t>ir ticamas.</w:t>
      </w:r>
      <w:r w:rsidR="00CE3A5F">
        <w:t xml:space="preserve"> Arī apelācijas instances tiesai nav radušās šaubas par minēto liecību ticamību.</w:t>
      </w:r>
    </w:p>
    <w:p w14:paraId="04ED82B2" w14:textId="0A1D9B03" w:rsidR="00EE21D9" w:rsidRDefault="00D93A63" w:rsidP="00EE21D9">
      <w:pPr>
        <w:shd w:val="clear" w:color="auto" w:fill="FFFFFF"/>
        <w:spacing w:line="276" w:lineRule="auto"/>
        <w:ind w:firstLine="720"/>
        <w:jc w:val="both"/>
      </w:pPr>
      <w:r>
        <w:t xml:space="preserve">Vērtējot </w:t>
      </w:r>
      <w:r w:rsidR="00EB5A61">
        <w:t>[pers. F]</w:t>
      </w:r>
      <w:r>
        <w:t xml:space="preserve"> liecības, tiesa ņēmusi vērā, ka viņš </w:t>
      </w:r>
      <w:r w:rsidR="00F20333">
        <w:t xml:space="preserve">pirmstiesas procesā </w:t>
      </w:r>
      <w:r>
        <w:t>sniedzis liecības par notikumiem,</w:t>
      </w:r>
      <w:r w:rsidR="004E01B9">
        <w:t xml:space="preserve"> </w:t>
      </w:r>
      <w:r>
        <w:t>kuru aculiecinieks viņš bij</w:t>
      </w:r>
      <w:r w:rsidR="004E01B9">
        <w:t>is</w:t>
      </w:r>
      <w:r>
        <w:t xml:space="preserve">, savukārt </w:t>
      </w:r>
      <w:r w:rsidR="00EB5A61">
        <w:t>[pers. H]</w:t>
      </w:r>
      <w:r>
        <w:t xml:space="preserve"> liecinājusi par to, ko viņai īsu </w:t>
      </w:r>
      <w:r w:rsidR="006C7685">
        <w:t xml:space="preserve">brīdi </w:t>
      </w:r>
      <w:r>
        <w:t>pēc</w:t>
      </w:r>
      <w:r w:rsidR="004E01B9">
        <w:t xml:space="preserve"> </w:t>
      </w:r>
      <w:r>
        <w:t xml:space="preserve">notikušā pastāstījis </w:t>
      </w:r>
      <w:r w:rsidR="00EB5A61">
        <w:t>[pers. F]</w:t>
      </w:r>
      <w:r>
        <w:t>.</w:t>
      </w:r>
      <w:r w:rsidR="004E01B9">
        <w:t xml:space="preserve"> Vērtējot </w:t>
      </w:r>
      <w:r w:rsidR="00EB5A61">
        <w:t>[pers. F]</w:t>
      </w:r>
      <w:r w:rsidR="004E01B9">
        <w:t xml:space="preserve"> liecības, tiesa norādījusi, ka tās sniegtas 2020. gada 30. aprīlī</w:t>
      </w:r>
      <w:r w:rsidR="006C7685">
        <w:t>,</w:t>
      </w:r>
      <w:r w:rsidR="004E01B9">
        <w:t xml:space="preserve"> 18. maijā</w:t>
      </w:r>
      <w:r w:rsidR="006C7685">
        <w:t xml:space="preserve"> un</w:t>
      </w:r>
      <w:r w:rsidR="004E01B9">
        <w:t xml:space="preserve"> 17. augustā,</w:t>
      </w:r>
      <w:r w:rsidR="006C7685">
        <w:t xml:space="preserve"> </w:t>
      </w:r>
      <w:r w:rsidR="004E01B9">
        <w:t>2021. gada 3. martā</w:t>
      </w:r>
      <w:r w:rsidR="006C7685">
        <w:t xml:space="preserve"> un</w:t>
      </w:r>
      <w:r w:rsidR="004E01B9">
        <w:t xml:space="preserve"> 21. oktobrī, </w:t>
      </w:r>
      <w:r w:rsidR="006C7685">
        <w:t>savukārt</w:t>
      </w:r>
      <w:r w:rsidR="004E01B9">
        <w:t xml:space="preserve"> 2020. gada 30. jūnijā veikta</w:t>
      </w:r>
      <w:r w:rsidR="006C7685">
        <w:t xml:space="preserve"> </w:t>
      </w:r>
      <w:r w:rsidR="00EB5A61">
        <w:t>[pers. F]</w:t>
      </w:r>
      <w:r w:rsidR="004E01B9">
        <w:t xml:space="preserve"> liecību pārbaude uz vietas, kura fiksēta </w:t>
      </w:r>
      <w:r w:rsidR="00EE21D9">
        <w:t xml:space="preserve">arī </w:t>
      </w:r>
      <w:r w:rsidR="004E01B9">
        <w:t xml:space="preserve">videoierakstā. </w:t>
      </w:r>
      <w:r w:rsidR="00FB4652">
        <w:t>P</w:t>
      </w:r>
      <w:r w:rsidR="004E01B9">
        <w:t xml:space="preserve">ēc krimināllietas nodošanas tiesai </w:t>
      </w:r>
      <w:r w:rsidR="00EB5A61">
        <w:t>[pers. F]</w:t>
      </w:r>
      <w:r w:rsidR="004E01B9">
        <w:t xml:space="preserve"> ir miris, tādēļ viņa nopratināšana tiesas sēdē n</w:t>
      </w:r>
      <w:r w:rsidR="00FB4652">
        <w:t>av bijusi</w:t>
      </w:r>
      <w:r w:rsidR="004E01B9">
        <w:t xml:space="preserve"> iespējama. </w:t>
      </w:r>
    </w:p>
    <w:p w14:paraId="1876FF92" w14:textId="575E8D8B" w:rsidR="00FB4652" w:rsidRDefault="00FB4652" w:rsidP="00EE21D9">
      <w:pPr>
        <w:shd w:val="clear" w:color="auto" w:fill="FFFFFF"/>
        <w:spacing w:line="276" w:lineRule="auto"/>
        <w:ind w:firstLine="720"/>
        <w:jc w:val="both"/>
      </w:pPr>
      <w:r>
        <w:t>Apelācijas instances tiesa</w:t>
      </w:r>
      <w:r w:rsidR="006D4BF3">
        <w:t xml:space="preserve"> ir </w:t>
      </w:r>
      <w:r w:rsidR="00B82FA3">
        <w:t xml:space="preserve">izvērtējusi iebildumu par to, ka </w:t>
      </w:r>
      <w:r w:rsidR="00EB5A61">
        <w:t>[pers. F]</w:t>
      </w:r>
      <w:r w:rsidR="00B82FA3">
        <w:t xml:space="preserve"> nav nopratināts tiesas sēdē</w:t>
      </w:r>
      <w:r w:rsidR="00090C3C">
        <w:t>,</w:t>
      </w:r>
      <w:r w:rsidR="00B82FA3">
        <w:t xml:space="preserve"> un</w:t>
      </w:r>
      <w:r>
        <w:t xml:space="preserve"> norādījusi, ka ne apelācijas sūdzībās, ne tiesas sēdē apsūdzētie nav norādījuši uz tādiem būtiskiem ar lietas faktiskajiem apstākļiem saistītiem jautājumiem, kuri nav uzdoti </w:t>
      </w:r>
      <w:r w:rsidR="00EB5A61">
        <w:t>[pers. F]</w:t>
      </w:r>
      <w:r>
        <w:t xml:space="preserve"> </w:t>
      </w:r>
      <w:proofErr w:type="spellStart"/>
      <w:r>
        <w:t>pirmstiesas</w:t>
      </w:r>
      <w:proofErr w:type="spellEnd"/>
      <w:r>
        <w:t xml:space="preserve"> </w:t>
      </w:r>
      <w:r w:rsidR="0028475B">
        <w:t>proces</w:t>
      </w:r>
      <w:r>
        <w:t>ā, procesa virzītājam veicot viņa vairākkārtēju nopratināšanu un sniegto liecību pārbaudi uz vietas.</w:t>
      </w:r>
    </w:p>
    <w:p w14:paraId="54B5C84E" w14:textId="27D147A0" w:rsidR="00FB4652" w:rsidRDefault="00B82FA3" w:rsidP="00FB4652">
      <w:pPr>
        <w:shd w:val="clear" w:color="auto" w:fill="FFFFFF"/>
        <w:spacing w:line="276" w:lineRule="auto"/>
        <w:ind w:firstLine="720"/>
        <w:jc w:val="both"/>
      </w:pPr>
      <w:r>
        <w:t>Tiesa norādījusi, ka</w:t>
      </w:r>
      <w:r w:rsidRPr="00B82FA3">
        <w:t xml:space="preserve"> </w:t>
      </w:r>
      <w:r w:rsidR="00EB5A61">
        <w:t>[pers. F]</w:t>
      </w:r>
      <w:r w:rsidRPr="00B901D8">
        <w:t xml:space="preserve"> liecību ticamību apstiprina liecinieka </w:t>
      </w:r>
      <w:r w:rsidR="00EB5A61">
        <w:t>[pers. G]</w:t>
      </w:r>
      <w:r w:rsidRPr="00B901D8">
        <w:t xml:space="preserve"> liecības</w:t>
      </w:r>
      <w:r w:rsidRPr="00B82FA3">
        <w:t>, kurš apelācijas instances tiesas</w:t>
      </w:r>
      <w:r>
        <w:t xml:space="preserve"> </w:t>
      </w:r>
      <w:r w:rsidRPr="00B82FA3">
        <w:t xml:space="preserve">sēdē uzturēja pirmstiesas </w:t>
      </w:r>
      <w:r w:rsidR="0028475B">
        <w:t>procesā</w:t>
      </w:r>
      <w:r w:rsidR="0028475B" w:rsidRPr="00B82FA3" w:rsidDel="0028475B">
        <w:t xml:space="preserve"> </w:t>
      </w:r>
      <w:r w:rsidRPr="00B82FA3">
        <w:t>sniegtās liecības</w:t>
      </w:r>
      <w:r>
        <w:t xml:space="preserve">. Tiesa atzinusi, </w:t>
      </w:r>
      <w:r w:rsidRPr="00B82FA3">
        <w:t xml:space="preserve">ka gan </w:t>
      </w:r>
      <w:r w:rsidR="00EB5A61">
        <w:t>[pers. F]</w:t>
      </w:r>
      <w:r w:rsidRPr="00B82FA3">
        <w:t xml:space="preserve"> liecību par to, ka </w:t>
      </w:r>
      <w:r w:rsidRPr="00005FA5">
        <w:t>viņš redzēj</w:t>
      </w:r>
      <w:r w:rsidR="009950AE">
        <w:t>is</w:t>
      </w:r>
      <w:r w:rsidRPr="00B82FA3">
        <w:t xml:space="preserve"> </w:t>
      </w:r>
      <w:r w:rsidR="00A11CEB">
        <w:t>[pers. I]</w:t>
      </w:r>
      <w:r w:rsidRPr="00B82FA3">
        <w:t xml:space="preserve"> nošaušanas</w:t>
      </w:r>
      <w:r>
        <w:t xml:space="preserve"> </w:t>
      </w:r>
      <w:r w:rsidRPr="00B82FA3">
        <w:t xml:space="preserve">brīdi, gan </w:t>
      </w:r>
      <w:r w:rsidR="00EB5A61">
        <w:t>[pers. G]</w:t>
      </w:r>
      <w:r w:rsidRPr="00B82FA3">
        <w:t xml:space="preserve"> liecību, ka viņš </w:t>
      </w:r>
      <w:r w:rsidR="00A11CEB">
        <w:t>[pers. I]</w:t>
      </w:r>
      <w:r w:rsidRPr="00B82FA3">
        <w:t xml:space="preserve"> nošaušanas brīdī atrad</w:t>
      </w:r>
      <w:r w:rsidR="009950AE">
        <w:t>ie</w:t>
      </w:r>
      <w:r w:rsidRPr="00B82FA3">
        <w:t xml:space="preserve">s automašīnā un to </w:t>
      </w:r>
      <w:r w:rsidR="009950AE">
        <w:t>nav redzējis</w:t>
      </w:r>
      <w:r w:rsidRPr="00B82FA3">
        <w:t>,</w:t>
      </w:r>
      <w:r>
        <w:t xml:space="preserve"> </w:t>
      </w:r>
      <w:r w:rsidRPr="00B82FA3">
        <w:t>bet dzirdēj</w:t>
      </w:r>
      <w:r w:rsidR="009950AE">
        <w:t>is</w:t>
      </w:r>
      <w:r w:rsidRPr="00B82FA3">
        <w:t xml:space="preserve"> šāvienus, ticamību apstiprina arī poligrāfa ekspertīzes, kas veikta</w:t>
      </w:r>
      <w:r>
        <w:t>s</w:t>
      </w:r>
      <w:r w:rsidRPr="00B82FA3">
        <w:t xml:space="preserve"> abiem</w:t>
      </w:r>
      <w:r>
        <w:t xml:space="preserve"> </w:t>
      </w:r>
      <w:r w:rsidRPr="00B82FA3">
        <w:t xml:space="preserve">lieciniekiem, </w:t>
      </w:r>
      <w:r w:rsidR="00005FA5">
        <w:t xml:space="preserve">eksperta </w:t>
      </w:r>
      <w:r w:rsidR="0028475B">
        <w:t>atzinum</w:t>
      </w:r>
      <w:r w:rsidR="00005FA5">
        <w:t>os</w:t>
      </w:r>
      <w:r w:rsidR="0028475B">
        <w:t xml:space="preserve"> </w:t>
      </w:r>
      <w:r w:rsidR="00992B84">
        <w:t>konstatētais</w:t>
      </w:r>
      <w:r w:rsidRPr="00B82FA3">
        <w:t>, ka liecinieki nav melojuši, sniedzot liecības.</w:t>
      </w:r>
    </w:p>
    <w:p w14:paraId="34EAE580" w14:textId="364A6DBB" w:rsidR="0031067A" w:rsidRDefault="008B74F2" w:rsidP="0031067A">
      <w:pPr>
        <w:shd w:val="clear" w:color="auto" w:fill="FFFFFF"/>
        <w:spacing w:line="276" w:lineRule="auto"/>
        <w:ind w:firstLine="720"/>
        <w:jc w:val="both"/>
      </w:pPr>
      <w:r>
        <w:t>[10.</w:t>
      </w:r>
      <w:r w:rsidR="009851A5">
        <w:t>1.2</w:t>
      </w:r>
      <w:r>
        <w:t>] Pretēji aizstāves I. </w:t>
      </w:r>
      <w:proofErr w:type="spellStart"/>
      <w:r>
        <w:t>Tūmanes</w:t>
      </w:r>
      <w:proofErr w:type="spellEnd"/>
      <w:r>
        <w:t xml:space="preserve"> kasācijas sūdzībā norādītajam apelācijas instances tiesa nav piešķīrusi </w:t>
      </w:r>
      <w:r w:rsidR="00090C3C">
        <w:t xml:space="preserve">iepriekš noteiktu </w:t>
      </w:r>
      <w:r>
        <w:t>augstāku ticamību poligrāf</w:t>
      </w:r>
      <w:r w:rsidR="00005FA5">
        <w:t>a</w:t>
      </w:r>
      <w:r>
        <w:t xml:space="preserve"> ekspertīzes</w:t>
      </w:r>
      <w:r w:rsidR="0028475B">
        <w:t xml:space="preserve"> eksperta</w:t>
      </w:r>
      <w:r>
        <w:t xml:space="preserve"> atzinumiem. Tiesa atzinusi</w:t>
      </w:r>
      <w:r w:rsidR="00D2073C">
        <w:t xml:space="preserve">, ka pirmās instances tiesa poligrāfa ekspertīzes </w:t>
      </w:r>
      <w:r w:rsidR="0028475B">
        <w:t xml:space="preserve">eksperta </w:t>
      </w:r>
      <w:r w:rsidR="00D2073C">
        <w:t>atzinum</w:t>
      </w:r>
      <w:r w:rsidR="00651B92">
        <w:t>u</w:t>
      </w:r>
      <w:r w:rsidR="00D2073C">
        <w:t xml:space="preserve"> secinājumus izvērtējusi kopsakarībā ar pārēj</w:t>
      </w:r>
      <w:r w:rsidR="005E24B2">
        <w:t>iem</w:t>
      </w:r>
      <w:r w:rsidR="00D2073C">
        <w:t xml:space="preserve"> pierādījum</w:t>
      </w:r>
      <w:r w:rsidR="005E24B2">
        <w:t>iem</w:t>
      </w:r>
      <w:r w:rsidR="00EE21D9">
        <w:t>,</w:t>
      </w:r>
      <w:r w:rsidR="00D2073C">
        <w:t xml:space="preserve"> un lietas apstākļu juridiskai izšķiršanai nozīmīg</w:t>
      </w:r>
      <w:r w:rsidR="00090C3C">
        <w:t>us</w:t>
      </w:r>
      <w:r w:rsidR="00D2073C">
        <w:t xml:space="preserve"> secinājum</w:t>
      </w:r>
      <w:r w:rsidR="00090C3C">
        <w:t>us izdarījusi</w:t>
      </w:r>
      <w:r w:rsidR="00EE21D9">
        <w:t xml:space="preserve"> ne</w:t>
      </w:r>
      <w:r w:rsidR="00D2073C">
        <w:t xml:space="preserve"> tikai </w:t>
      </w:r>
      <w:r w:rsidR="00651B92">
        <w:t xml:space="preserve">pamatojoties </w:t>
      </w:r>
      <w:r w:rsidR="00D2073C">
        <w:t xml:space="preserve">uz poligrāfa </w:t>
      </w:r>
      <w:r w:rsidR="00005FA5">
        <w:t>ekspertī</w:t>
      </w:r>
      <w:r w:rsidR="00651B92">
        <w:t>žu</w:t>
      </w:r>
      <w:r w:rsidR="00005FA5">
        <w:t xml:space="preserve"> </w:t>
      </w:r>
      <w:r w:rsidR="00D2073C">
        <w:t xml:space="preserve">rezultātiem, </w:t>
      </w:r>
      <w:r w:rsidR="00EE21D9">
        <w:t>bet arī ņemot vērā</w:t>
      </w:r>
      <w:r w:rsidR="00D2073C">
        <w:t xml:space="preserve"> </w:t>
      </w:r>
      <w:r w:rsidR="0028475B">
        <w:t>lietā esoš</w:t>
      </w:r>
      <w:r w:rsidR="00EE21D9">
        <w:t>os</w:t>
      </w:r>
      <w:r w:rsidR="0028475B">
        <w:t xml:space="preserve"> </w:t>
      </w:r>
      <w:r w:rsidR="00D2073C">
        <w:t>pierādījum</w:t>
      </w:r>
      <w:r w:rsidR="00EE21D9">
        <w:t>us</w:t>
      </w:r>
      <w:r w:rsidR="00D2073C">
        <w:t xml:space="preserve"> to kopumā</w:t>
      </w:r>
      <w:r w:rsidR="00005FA5">
        <w:t xml:space="preserve"> un savstarpējā sakarībā</w:t>
      </w:r>
      <w:r w:rsidR="00D2073C">
        <w:t>.</w:t>
      </w:r>
      <w:r>
        <w:t xml:space="preserve"> </w:t>
      </w:r>
    </w:p>
    <w:p w14:paraId="4E8EC58E" w14:textId="5D55561A" w:rsidR="00534391" w:rsidRDefault="0031067A">
      <w:pPr>
        <w:shd w:val="clear" w:color="auto" w:fill="FFFFFF"/>
        <w:spacing w:line="276" w:lineRule="auto"/>
        <w:ind w:firstLine="720"/>
        <w:jc w:val="both"/>
      </w:pPr>
      <w:r>
        <w:t>[10.1.3] </w:t>
      </w:r>
      <w:r w:rsidRPr="0031067A">
        <w:t xml:space="preserve">Tiesa atzinusi, </w:t>
      </w:r>
      <w:r w:rsidRPr="0031067A">
        <w:rPr>
          <w:rFonts w:asciiTheme="majorBidi" w:hAnsiTheme="majorBidi" w:cstheme="majorBidi"/>
        </w:rPr>
        <w:t xml:space="preserve">ka </w:t>
      </w:r>
      <w:r w:rsidR="0043226A">
        <w:rPr>
          <w:rFonts w:asciiTheme="majorBidi" w:hAnsiTheme="majorBidi" w:cstheme="majorBidi"/>
        </w:rPr>
        <w:t>[pers. A]</w:t>
      </w:r>
      <w:r w:rsidRPr="0031067A">
        <w:rPr>
          <w:rFonts w:asciiTheme="majorBidi" w:hAnsiTheme="majorBidi" w:cstheme="majorBidi"/>
        </w:rPr>
        <w:t xml:space="preserve"> liecības ne </w:t>
      </w:r>
      <w:proofErr w:type="spellStart"/>
      <w:r w:rsidRPr="0031067A">
        <w:rPr>
          <w:rFonts w:asciiTheme="majorBidi" w:hAnsiTheme="majorBidi" w:cstheme="majorBidi"/>
        </w:rPr>
        <w:t>pirmstiesas</w:t>
      </w:r>
      <w:proofErr w:type="spellEnd"/>
      <w:r w:rsidRPr="0031067A">
        <w:rPr>
          <w:rFonts w:asciiTheme="majorBidi" w:hAnsiTheme="majorBidi" w:cstheme="majorBidi"/>
        </w:rPr>
        <w:t xml:space="preserve"> procesā, ne tiesas izmeklēšanā daļā, kas attiecas uz </w:t>
      </w:r>
      <w:r w:rsidR="00A11CEB">
        <w:rPr>
          <w:rFonts w:asciiTheme="majorBidi" w:hAnsiTheme="majorBidi" w:cstheme="majorBidi"/>
        </w:rPr>
        <w:t>[pers. I]</w:t>
      </w:r>
      <w:r w:rsidRPr="0031067A">
        <w:rPr>
          <w:rFonts w:asciiTheme="majorBidi" w:hAnsiTheme="majorBidi" w:cstheme="majorBidi"/>
        </w:rPr>
        <w:t xml:space="preserve"> slepkavības apstākļiem un </w:t>
      </w:r>
      <w:r w:rsidR="0043226A">
        <w:rPr>
          <w:rFonts w:asciiTheme="majorBidi" w:hAnsiTheme="majorBidi" w:cstheme="majorBidi"/>
        </w:rPr>
        <w:t>[pers. B]</w:t>
      </w:r>
      <w:r w:rsidRPr="0031067A">
        <w:rPr>
          <w:rFonts w:asciiTheme="majorBidi" w:hAnsiTheme="majorBidi" w:cstheme="majorBidi"/>
        </w:rPr>
        <w:t xml:space="preserve"> lomu slepkavības izdarīšanā nav patiesas un ticamas, jo tās</w:t>
      </w:r>
      <w:r w:rsidR="00EB0D35">
        <w:rPr>
          <w:rFonts w:asciiTheme="majorBidi" w:hAnsiTheme="majorBidi" w:cstheme="majorBidi"/>
        </w:rPr>
        <w:t xml:space="preserve"> </w:t>
      </w:r>
      <w:r w:rsidRPr="0031067A">
        <w:rPr>
          <w:rFonts w:asciiTheme="majorBidi" w:hAnsiTheme="majorBidi" w:cstheme="majorBidi"/>
        </w:rPr>
        <w:t xml:space="preserve">neapstiprina ne </w:t>
      </w:r>
      <w:r w:rsidR="00EB5A61">
        <w:rPr>
          <w:rFonts w:asciiTheme="majorBidi" w:hAnsiTheme="majorBidi" w:cstheme="majorBidi"/>
        </w:rPr>
        <w:t>[pers. F]</w:t>
      </w:r>
      <w:r w:rsidRPr="0031067A">
        <w:rPr>
          <w:rFonts w:asciiTheme="majorBidi" w:hAnsiTheme="majorBidi" w:cstheme="majorBidi"/>
        </w:rPr>
        <w:t xml:space="preserve"> un </w:t>
      </w:r>
      <w:r w:rsidR="00EB5A61">
        <w:rPr>
          <w:rFonts w:asciiTheme="majorBidi" w:hAnsiTheme="majorBidi" w:cstheme="majorBidi"/>
        </w:rPr>
        <w:t>[pers. G]</w:t>
      </w:r>
      <w:r w:rsidRPr="0031067A">
        <w:rPr>
          <w:rFonts w:asciiTheme="majorBidi" w:hAnsiTheme="majorBidi" w:cstheme="majorBidi"/>
        </w:rPr>
        <w:t xml:space="preserve"> liecības, ne </w:t>
      </w:r>
      <w:r w:rsidR="00A11CEB">
        <w:rPr>
          <w:rFonts w:asciiTheme="majorBidi" w:hAnsiTheme="majorBidi" w:cstheme="majorBidi"/>
        </w:rPr>
        <w:t>[pers. I]</w:t>
      </w:r>
      <w:r w:rsidRPr="0031067A">
        <w:rPr>
          <w:rFonts w:asciiTheme="majorBidi" w:hAnsiTheme="majorBidi" w:cstheme="majorBidi"/>
        </w:rPr>
        <w:t xml:space="preserve"> līķa ekspertīzes eksperta atzinumā norādītie secinājumi par miesas bojājumu skaitu, lokalizāciju, rašanās mehānismu, ne ziņas par notikuma vietas apskates vietā konstatēto čaulu un naža atrašanās vietu.</w:t>
      </w:r>
    </w:p>
    <w:p w14:paraId="1F4B234B" w14:textId="73974357" w:rsidR="007A278C" w:rsidRDefault="00F16E77" w:rsidP="00651B92">
      <w:pPr>
        <w:shd w:val="clear" w:color="auto" w:fill="FFFFFF"/>
        <w:spacing w:line="276" w:lineRule="auto"/>
        <w:ind w:firstLine="720"/>
        <w:jc w:val="both"/>
      </w:pPr>
      <w:r>
        <w:t>[10.</w:t>
      </w:r>
      <w:r w:rsidR="009851A5">
        <w:t>1.</w:t>
      </w:r>
      <w:r w:rsidR="0031067A">
        <w:t>4</w:t>
      </w:r>
      <w:r>
        <w:t xml:space="preserve">] Apelācijas instances tiesa norādījusi, ka </w:t>
      </w:r>
      <w:r w:rsidR="0043226A">
        <w:t>[pers. B]</w:t>
      </w:r>
      <w:r w:rsidR="00252195">
        <w:t xml:space="preserve"> vainīgumu </w:t>
      </w:r>
      <w:r>
        <w:t>apstiprina</w:t>
      </w:r>
      <w:r w:rsidR="00651B92">
        <w:t>:</w:t>
      </w:r>
      <w:r>
        <w:t xml:space="preserve"> </w:t>
      </w:r>
      <w:r w:rsidR="00651B92">
        <w:t>1) </w:t>
      </w:r>
      <w:r w:rsidR="00EB5A61">
        <w:t>[pers. F]</w:t>
      </w:r>
      <w:r>
        <w:t xml:space="preserve"> un </w:t>
      </w:r>
      <w:r w:rsidR="00EB5A61">
        <w:t>[pers. G]</w:t>
      </w:r>
      <w:r>
        <w:t xml:space="preserve"> liecībās </w:t>
      </w:r>
      <w:r w:rsidR="00867AEF">
        <w:t xml:space="preserve">norādītās </w:t>
      </w:r>
      <w:r>
        <w:t xml:space="preserve">ziņas par </w:t>
      </w:r>
      <w:r w:rsidR="0043226A">
        <w:t>[pers. B]</w:t>
      </w:r>
      <w:r>
        <w:t xml:space="preserve"> atrašanās vietu šāvienu laikā kopā ar </w:t>
      </w:r>
      <w:r w:rsidR="00FF58A0">
        <w:t>[pers. I]</w:t>
      </w:r>
      <w:r>
        <w:t xml:space="preserve"> un </w:t>
      </w:r>
      <w:r w:rsidR="0043226A">
        <w:t>[pers. A]</w:t>
      </w:r>
      <w:r w:rsidR="00534391">
        <w:t>;</w:t>
      </w:r>
      <w:r>
        <w:t xml:space="preserve"> </w:t>
      </w:r>
      <w:r w:rsidR="00651B92">
        <w:t xml:space="preserve">2) notikuma vietas apskates laikā atrastais nazis, kas saskaņā ar liecinieku liecībām atradās pie </w:t>
      </w:r>
      <w:r w:rsidR="0043226A">
        <w:t>[pers. B]</w:t>
      </w:r>
      <w:r w:rsidR="00651B92">
        <w:t xml:space="preserve"> un </w:t>
      </w:r>
      <w:r>
        <w:t xml:space="preserve">nozieguma vietā un laikā pazuda </w:t>
      </w:r>
      <w:r w:rsidR="00651B92">
        <w:t>un</w:t>
      </w:r>
      <w:r>
        <w:t xml:space="preserve"> tika meklēts pirms nozieguma vietas atstāšanas</w:t>
      </w:r>
      <w:r w:rsidR="00534391">
        <w:t>;</w:t>
      </w:r>
      <w:r>
        <w:t xml:space="preserve"> </w:t>
      </w:r>
      <w:r w:rsidR="00651B92">
        <w:t xml:space="preserve">3) eksperta atzinumā </w:t>
      </w:r>
      <w:r w:rsidR="00F862B7">
        <w:t>norādītais</w:t>
      </w:r>
      <w:r w:rsidR="00651B92">
        <w:t xml:space="preserve">, ka </w:t>
      </w:r>
      <w:r w:rsidR="00A11CEB">
        <w:t>[pers. I]</w:t>
      </w:r>
      <w:r w:rsidRPr="00651B92">
        <w:t xml:space="preserve"> konstatēti ar šo nazi radīti miesas bojājumi</w:t>
      </w:r>
      <w:r w:rsidR="00534391">
        <w:t>;</w:t>
      </w:r>
      <w:r w:rsidR="00651B92" w:rsidRPr="00651B92">
        <w:t xml:space="preserve"> 4) </w:t>
      </w:r>
      <w:r w:rsidR="00EB5A61">
        <w:t>[pers. F]</w:t>
      </w:r>
      <w:r w:rsidRPr="00651B92">
        <w:t xml:space="preserve"> un </w:t>
      </w:r>
      <w:r w:rsidR="00EB5A61">
        <w:t>[pers. H</w:t>
      </w:r>
      <w:r w:rsidR="00FF58A0">
        <w:t>]</w:t>
      </w:r>
      <w:r>
        <w:t xml:space="preserve"> liecībās </w:t>
      </w:r>
      <w:r w:rsidR="00252195">
        <w:t xml:space="preserve">esošās </w:t>
      </w:r>
      <w:r>
        <w:t xml:space="preserve">ziņas, ka </w:t>
      </w:r>
      <w:r w:rsidR="0043226A">
        <w:t>[pers. B]</w:t>
      </w:r>
      <w:r>
        <w:t xml:space="preserve"> pēc nozieguma automašīnā klātesošajiem </w:t>
      </w:r>
      <w:r w:rsidR="00EB5A61">
        <w:t>[pers. G]</w:t>
      </w:r>
      <w:r>
        <w:t xml:space="preserve">, </w:t>
      </w:r>
      <w:r w:rsidR="0043226A">
        <w:t>[pers. A]</w:t>
      </w:r>
      <w:r>
        <w:t xml:space="preserve"> un </w:t>
      </w:r>
      <w:r w:rsidR="00EB5A61">
        <w:t>[pers. F]</w:t>
      </w:r>
      <w:r>
        <w:t xml:space="preserve"> norādījis </w:t>
      </w:r>
      <w:r>
        <w:lastRenderedPageBreak/>
        <w:t xml:space="preserve">uz savu iesaisti </w:t>
      </w:r>
      <w:r w:rsidR="00252195">
        <w:t xml:space="preserve">noziegumā </w:t>
      </w:r>
      <w:r>
        <w:t xml:space="preserve">un </w:t>
      </w:r>
      <w:r w:rsidR="00252195">
        <w:t xml:space="preserve">atzinis, ka </w:t>
      </w:r>
      <w:r>
        <w:t>j</w:t>
      </w:r>
      <w:r w:rsidR="008F51EE">
        <w:t>ū</w:t>
      </w:r>
      <w:r>
        <w:t>t</w:t>
      </w:r>
      <w:r w:rsidR="008F51EE">
        <w:t>a</w:t>
      </w:r>
      <w:r>
        <w:t>s lepns par</w:t>
      </w:r>
      <w:r w:rsidR="00651B92">
        <w:t xml:space="preserve"> izdarīt</w:t>
      </w:r>
      <w:r>
        <w:t>o</w:t>
      </w:r>
      <w:r w:rsidR="00534391">
        <w:t>;</w:t>
      </w:r>
      <w:r>
        <w:t xml:space="preserve"> </w:t>
      </w:r>
      <w:r w:rsidR="00651B92">
        <w:t>5)</w:t>
      </w:r>
      <w:r w:rsidR="00534391">
        <w:t> </w:t>
      </w:r>
      <w:r w:rsidR="00196DF6">
        <w:t xml:space="preserve">fakts, ka </w:t>
      </w:r>
      <w:r>
        <w:t xml:space="preserve">tieši </w:t>
      </w:r>
      <w:r w:rsidR="0043226A">
        <w:t>[pers. B]</w:t>
      </w:r>
      <w:r>
        <w:t xml:space="preserve"> liecību pārbaudes uz vietas laikā precīzi norādīj</w:t>
      </w:r>
      <w:r w:rsidR="00EC4F4C">
        <w:t>is</w:t>
      </w:r>
      <w:r>
        <w:t xml:space="preserve"> uz </w:t>
      </w:r>
      <w:r w:rsidR="00A11CEB">
        <w:t>[pers. I]</w:t>
      </w:r>
      <w:r>
        <w:t xml:space="preserve"> līķa atrašanās vietu mežā.</w:t>
      </w:r>
      <w:r w:rsidR="00071B4C">
        <w:t xml:space="preserve"> </w:t>
      </w:r>
      <w:r w:rsidR="00EC4F4C">
        <w:t xml:space="preserve">Turklāt </w:t>
      </w:r>
      <w:r w:rsidR="008F51EE">
        <w:t xml:space="preserve">saskaņā ar </w:t>
      </w:r>
      <w:r w:rsidR="00EC4F4C">
        <w:t>poligrāfa ekspertīz</w:t>
      </w:r>
      <w:r w:rsidR="008F51EE">
        <w:t>es eksperta atzinumu</w:t>
      </w:r>
      <w:r w:rsidR="00EC4F4C">
        <w:t xml:space="preserve"> </w:t>
      </w:r>
      <w:r w:rsidR="0043226A">
        <w:t>[pers. B]</w:t>
      </w:r>
      <w:r w:rsidR="00252195">
        <w:t xml:space="preserve">, noliedzot </w:t>
      </w:r>
      <w:r w:rsidR="00A11CEB">
        <w:t>[pers. I]</w:t>
      </w:r>
      <w:r w:rsidR="00196DF6">
        <w:t xml:space="preserve"> saduršanu ar nazi</w:t>
      </w:r>
      <w:r w:rsidR="00252195">
        <w:t>, melo par savām darbībām notikuma vietā</w:t>
      </w:r>
      <w:r w:rsidR="00EC4F4C">
        <w:t>.</w:t>
      </w:r>
    </w:p>
    <w:p w14:paraId="473E3BB4" w14:textId="73136B1F" w:rsidR="00EC0461" w:rsidRDefault="00E02718" w:rsidP="00EC0461">
      <w:pPr>
        <w:shd w:val="clear" w:color="auto" w:fill="FFFFFF"/>
        <w:spacing w:line="276" w:lineRule="auto"/>
        <w:ind w:firstLine="720"/>
        <w:jc w:val="both"/>
      </w:pPr>
      <w:r>
        <w:t>Senāts jau iepriekš ir norādījis, ka kriminālprocesā pierādāmo apstākļu esības vai neesības apstiprināšanai var izmantot arī netiešos pierādījumus, kas ar saistīto faktu starpniecību dod pamatu izdarīt secinājumu par pierādāmiem apstākļiem, un nav izšķirošas nozīmes, kādi pierādījumi – tiešie vai netiešie – tiek izmantoti apsūdzētā vainīguma pierādīšanai, bet nozīme ir tam, vai pierādījumu kopums nerada saprātīgas šaubas par vainīgumu (</w:t>
      </w:r>
      <w:r w:rsidRPr="00772210">
        <w:rPr>
          <w:i/>
          <w:iCs/>
        </w:rPr>
        <w:t xml:space="preserve">Senāta 2021. gada 13. maija lēmuma lietā Nr. SKK‑89/2021, </w:t>
      </w:r>
      <w:hyperlink r:id="rId9" w:history="1">
        <w:r w:rsidRPr="00EC0461">
          <w:rPr>
            <w:rStyle w:val="Hyperlink"/>
            <w:i/>
            <w:iCs/>
          </w:rPr>
          <w:t>ECLI:LV:AT:2021:0513.11091099518.5.L</w:t>
        </w:r>
      </w:hyperlink>
      <w:r w:rsidRPr="00772210">
        <w:rPr>
          <w:i/>
          <w:iCs/>
        </w:rPr>
        <w:t>, 5.1. punkts</w:t>
      </w:r>
      <w:r>
        <w:t>).</w:t>
      </w:r>
    </w:p>
    <w:p w14:paraId="05CE3CEB" w14:textId="43171A0E" w:rsidR="00E02718" w:rsidRDefault="00E02718" w:rsidP="00196DF6">
      <w:pPr>
        <w:shd w:val="clear" w:color="auto" w:fill="FFFFFF"/>
        <w:spacing w:line="276" w:lineRule="auto"/>
        <w:ind w:firstLine="720"/>
        <w:jc w:val="both"/>
      </w:pPr>
      <w:r>
        <w:t xml:space="preserve">Apelācijas instances tiesa pievienojusies pirmās instances tiesas atzinumam, ka, lai arī lietā nopratinātie liecinieki nav </w:t>
      </w:r>
      <w:r w:rsidR="00772210">
        <w:t>redzējuši</w:t>
      </w:r>
      <w:r w:rsidR="00BC47D5">
        <w:t>,</w:t>
      </w:r>
      <w:r w:rsidR="00772210">
        <w:t xml:space="preserve"> kā </w:t>
      </w:r>
      <w:r w:rsidR="0043226A">
        <w:t>[pers. B]</w:t>
      </w:r>
      <w:r w:rsidR="00196DF6">
        <w:t xml:space="preserve"> iedūris </w:t>
      </w:r>
      <w:r w:rsidR="00A11CEB">
        <w:t>[pers. I]</w:t>
      </w:r>
      <w:r w:rsidR="00196DF6">
        <w:t xml:space="preserve"> </w:t>
      </w:r>
      <w:r w:rsidR="00772210">
        <w:t>ar nazi</w:t>
      </w:r>
      <w:r>
        <w:t>, lietā esošie netiešie pierādījumi, novērtējot tos kopumā un savstarpējā sakarībā, veido saska</w:t>
      </w:r>
      <w:r w:rsidR="008F51EE">
        <w:t>ņotu</w:t>
      </w:r>
      <w:r>
        <w:t xml:space="preserve"> un pietiekami aptverošu pierādījumu ķēdi, kas </w:t>
      </w:r>
      <w:r w:rsidR="008F51EE" w:rsidRPr="008F51EE">
        <w:t>ļauj konstatēt</w:t>
      </w:r>
      <w:r>
        <w:t xml:space="preserve"> </w:t>
      </w:r>
      <w:r w:rsidR="0043226A">
        <w:t>[pers. B]</w:t>
      </w:r>
      <w:r>
        <w:t xml:space="preserve"> inkriminētā noziedzīgā nodarījuma objektīvās un subjektīvās pazīmes un izslēdz saprātīgas šaubas par apsūdzētā vainīgumu inkriminētajā noziedzīgajā nodarījumā.</w:t>
      </w:r>
    </w:p>
    <w:p w14:paraId="761EC9F9" w14:textId="5D607F85" w:rsidR="002A21DD" w:rsidRDefault="008D79F8" w:rsidP="00F862B7">
      <w:pPr>
        <w:spacing w:line="276" w:lineRule="auto"/>
        <w:ind w:firstLine="720"/>
        <w:jc w:val="both"/>
      </w:pPr>
      <w:r>
        <w:t>[10.</w:t>
      </w:r>
      <w:r w:rsidR="009851A5">
        <w:t>1.</w:t>
      </w:r>
      <w:r w:rsidR="0031067A">
        <w:t>5</w:t>
      </w:r>
      <w:r>
        <w:t>] </w:t>
      </w:r>
      <w:r w:rsidR="00F63A26">
        <w:t>Pretēji aizstāves I. </w:t>
      </w:r>
      <w:proofErr w:type="spellStart"/>
      <w:r w:rsidR="00F63A26">
        <w:t>Tūmanes</w:t>
      </w:r>
      <w:proofErr w:type="spellEnd"/>
      <w:r w:rsidR="00F63A26">
        <w:t xml:space="preserve"> kasācijas sūdzībā norādītajam tiesa </w:t>
      </w:r>
      <w:r w:rsidR="00176A7A">
        <w:t xml:space="preserve">ir pamatojusi </w:t>
      </w:r>
      <w:r w:rsidR="002A21DD">
        <w:t xml:space="preserve">savu atzinumu par to, ka </w:t>
      </w:r>
      <w:r w:rsidR="0043226A">
        <w:t>[pers. B]</w:t>
      </w:r>
      <w:r w:rsidR="00F63A26" w:rsidRPr="0031484B">
        <w:t xml:space="preserve"> </w:t>
      </w:r>
      <w:r w:rsidR="004C64B7" w:rsidRPr="004C64B7">
        <w:t>dūrien</w:t>
      </w:r>
      <w:r w:rsidR="004C64B7">
        <w:t>us</w:t>
      </w:r>
      <w:r w:rsidR="004C64B7" w:rsidRPr="004C64B7">
        <w:t xml:space="preserve"> </w:t>
      </w:r>
      <w:r w:rsidR="00A11CEB">
        <w:t>[pers. I]</w:t>
      </w:r>
      <w:r w:rsidR="004C64B7" w:rsidRPr="004C64B7">
        <w:t xml:space="preserve"> ir</w:t>
      </w:r>
      <w:r w:rsidR="004C64B7">
        <w:t xml:space="preserve"> izdarījis</w:t>
      </w:r>
      <w:r w:rsidR="004C64B7" w:rsidRPr="004C64B7">
        <w:t xml:space="preserve"> ar ekspertīzei izsniegto mežā atrasto nazi</w:t>
      </w:r>
      <w:r w:rsidR="0003232D">
        <w:t xml:space="preserve">, ko </w:t>
      </w:r>
      <w:r w:rsidR="00F63A26" w:rsidRPr="0031484B">
        <w:t xml:space="preserve">pazaudējis pēc </w:t>
      </w:r>
      <w:r w:rsidR="00A11CEB">
        <w:t>[pers. I]</w:t>
      </w:r>
      <w:r w:rsidR="00196DF6">
        <w:t xml:space="preserve"> saduršanas</w:t>
      </w:r>
      <w:r w:rsidR="00176A7A">
        <w:t>.</w:t>
      </w:r>
      <w:r w:rsidR="002A21DD">
        <w:t xml:space="preserve"> </w:t>
      </w:r>
      <w:r w:rsidR="003E7B28" w:rsidRPr="00456311">
        <w:t xml:space="preserve">Apelācijas instances tiesa izvērtējusi </w:t>
      </w:r>
      <w:r w:rsidR="00974FEE">
        <w:t xml:space="preserve">visus pierādījumus to kopumā un savstarpējā sakarībā, arī </w:t>
      </w:r>
      <w:r w:rsidR="003E7B28" w:rsidRPr="00456311">
        <w:t xml:space="preserve">lietisko pierādījumu tiesu medicīniskās ekspertīzes </w:t>
      </w:r>
      <w:r w:rsidR="00EC4F4C" w:rsidRPr="00456311">
        <w:t xml:space="preserve">eksperta </w:t>
      </w:r>
      <w:r w:rsidR="003E7B28" w:rsidRPr="00456311">
        <w:t xml:space="preserve">atzinumu Nr. 46/2020, eksperta </w:t>
      </w:r>
      <w:r w:rsidR="00FF58A0">
        <w:t>[pers. J]</w:t>
      </w:r>
      <w:r w:rsidR="003E7B28" w:rsidRPr="00456311">
        <w:t xml:space="preserve"> tiesas sēdē sniegtās liecības</w:t>
      </w:r>
      <w:r w:rsidR="00F862B7" w:rsidRPr="00456311">
        <w:t xml:space="preserve"> arī par to, </w:t>
      </w:r>
      <w:r w:rsidR="00CE40DA" w:rsidRPr="00456311">
        <w:t>vai brūces nodarītas ar nazi, ievērojot brūces formas un izmēru</w:t>
      </w:r>
      <w:r w:rsidR="003E7B28" w:rsidRPr="00456311">
        <w:t xml:space="preserve">, </w:t>
      </w:r>
      <w:r w:rsidR="00534391" w:rsidRPr="00456311">
        <w:t>t</w:t>
      </w:r>
      <w:r w:rsidR="003E7B28" w:rsidRPr="00456311">
        <w:t>iesu medicīniskās ekspertīzes atzinum</w:t>
      </w:r>
      <w:r w:rsidR="00867AEF" w:rsidRPr="00456311">
        <w:t>u</w:t>
      </w:r>
      <w:r w:rsidR="003E7B28" w:rsidRPr="00456311">
        <w:t xml:space="preserve"> Nr.</w:t>
      </w:r>
      <w:r w:rsidR="00290C4C" w:rsidRPr="00456311">
        <w:t> </w:t>
      </w:r>
      <w:r w:rsidR="003E7B28" w:rsidRPr="00456311">
        <w:t xml:space="preserve">536 par </w:t>
      </w:r>
      <w:r w:rsidR="00A11CEB">
        <w:t>[pers. I]</w:t>
      </w:r>
      <w:r w:rsidR="003E7B28" w:rsidRPr="00456311">
        <w:t xml:space="preserve"> nāves iemeslu, kā arī </w:t>
      </w:r>
      <w:r w:rsidR="0043226A">
        <w:t>[pers. A]</w:t>
      </w:r>
      <w:r w:rsidR="003E7B28" w:rsidRPr="00456311">
        <w:t xml:space="preserve"> liecības</w:t>
      </w:r>
      <w:r w:rsidR="00196DF6" w:rsidRPr="00456311">
        <w:t>,</w:t>
      </w:r>
      <w:r w:rsidR="003E7B28" w:rsidRPr="00456311">
        <w:t xml:space="preserve"> un atzinusi, ka </w:t>
      </w:r>
      <w:bookmarkStart w:id="3" w:name="_Hlk216776389"/>
      <w:r w:rsidR="003E7B28" w:rsidRPr="00456311">
        <w:t xml:space="preserve">dūrieni </w:t>
      </w:r>
      <w:r w:rsidR="00A11CEB">
        <w:t>[pers. I]</w:t>
      </w:r>
      <w:r w:rsidR="00974FEE">
        <w:t>, dzīvam esot,</w:t>
      </w:r>
      <w:r w:rsidR="003E7B28" w:rsidRPr="00456311">
        <w:t xml:space="preserve"> ir izdarīti ar </w:t>
      </w:r>
      <w:r w:rsidR="00290C4C" w:rsidRPr="00456311">
        <w:t xml:space="preserve">ekspertīzei izsniegto </w:t>
      </w:r>
      <w:r w:rsidR="003E7B28" w:rsidRPr="00456311">
        <w:t>mežā atrasto nazi</w:t>
      </w:r>
      <w:bookmarkEnd w:id="3"/>
      <w:r w:rsidR="003E7B28">
        <w:t xml:space="preserve">. </w:t>
      </w:r>
      <w:r w:rsidR="008F51EE">
        <w:t>A</w:t>
      </w:r>
      <w:r w:rsidR="002A21DD">
        <w:t>pelācijas instances tiesa</w:t>
      </w:r>
      <w:r w:rsidR="008F51EE">
        <w:t xml:space="preserve">i nav radušās šaubas par naža piederību </w:t>
      </w:r>
      <w:r w:rsidR="0043226A">
        <w:t>[pers. B]</w:t>
      </w:r>
      <w:r w:rsidR="008F51EE">
        <w:t>. Tiesa</w:t>
      </w:r>
      <w:r w:rsidR="002A21DD">
        <w:t xml:space="preserve"> norādījusi, ka notikuma vietā atrastā</w:t>
      </w:r>
      <w:r w:rsidR="00801285">
        <w:t xml:space="preserve"> un</w:t>
      </w:r>
      <w:r w:rsidR="002A21DD">
        <w:t xml:space="preserve"> izņemtā naža ārējais izskats atbilst </w:t>
      </w:r>
      <w:r w:rsidR="0043226A">
        <w:t>[pers. B]</w:t>
      </w:r>
      <w:r w:rsidR="002A21DD">
        <w:t xml:space="preserve"> </w:t>
      </w:r>
      <w:proofErr w:type="spellStart"/>
      <w:r w:rsidR="002A21DD">
        <w:t>pirmstiesas</w:t>
      </w:r>
      <w:proofErr w:type="spellEnd"/>
      <w:r w:rsidR="002A21DD">
        <w:t xml:space="preserve"> </w:t>
      </w:r>
      <w:r w:rsidR="00801285">
        <w:t>procesā liecinātajam</w:t>
      </w:r>
      <w:r w:rsidR="002A21DD">
        <w:t>, ka nazis bij</w:t>
      </w:r>
      <w:r w:rsidR="00867AEF">
        <w:t>is</w:t>
      </w:r>
      <w:r w:rsidR="002A21DD">
        <w:t xml:space="preserve"> aptuveni 20 cm garš, ar raibu rokturi, kā arī apelācijas instances tiesas sēdē liecinātajam, ka nazim bij</w:t>
      </w:r>
      <w:r w:rsidR="00867AEF">
        <w:t>is</w:t>
      </w:r>
      <w:r w:rsidR="002A21DD">
        <w:t xml:space="preserve"> iegravējums</w:t>
      </w:r>
      <w:r w:rsidR="00867AEF">
        <w:t xml:space="preserve">. </w:t>
      </w:r>
    </w:p>
    <w:p w14:paraId="7CFA2168" w14:textId="75D89F1E" w:rsidR="0031067A" w:rsidRDefault="008D79F8" w:rsidP="00867AEF">
      <w:pPr>
        <w:spacing w:line="276" w:lineRule="auto"/>
        <w:ind w:firstLine="720"/>
        <w:jc w:val="both"/>
      </w:pPr>
      <w:r>
        <w:t>[10.</w:t>
      </w:r>
      <w:r w:rsidR="009851A5">
        <w:t>1.</w:t>
      </w:r>
      <w:r w:rsidR="0031067A">
        <w:t>6</w:t>
      </w:r>
      <w:r>
        <w:t>] </w:t>
      </w:r>
      <w:r w:rsidR="00CB59CF" w:rsidRPr="00B901D8">
        <w:t>Senāts atzīst</w:t>
      </w:r>
      <w:r w:rsidR="009950AE">
        <w:t>, ka</w:t>
      </w:r>
      <w:r w:rsidR="00CB59CF" w:rsidRPr="00B901D8">
        <w:t xml:space="preserve"> apsūdzētā </w:t>
      </w:r>
      <w:r w:rsidR="0043226A">
        <w:t>[pers. B]</w:t>
      </w:r>
      <w:r w:rsidR="00CB59CF" w:rsidRPr="00B901D8">
        <w:t xml:space="preserve"> kasācijas sūdzībā izteikt</w:t>
      </w:r>
      <w:r w:rsidR="009851A5" w:rsidRPr="00B901D8">
        <w:t>ais</w:t>
      </w:r>
      <w:r w:rsidR="00CB59CF" w:rsidRPr="00B901D8">
        <w:t xml:space="preserve"> argument</w:t>
      </w:r>
      <w:r w:rsidR="009851A5" w:rsidRPr="00B901D8">
        <w:t>s</w:t>
      </w:r>
      <w:r w:rsidR="00CB59CF" w:rsidRPr="00B901D8">
        <w:t>, ka mežā atrastajam nazim</w:t>
      </w:r>
      <w:r w:rsidR="00FB1FF5" w:rsidRPr="00B901D8">
        <w:t xml:space="preserve"> bija jāveic DNS ekspertīze</w:t>
      </w:r>
      <w:r w:rsidR="00CB59CF" w:rsidRPr="00B901D8">
        <w:t>,</w:t>
      </w:r>
      <w:r w:rsidR="00FB1FF5" w:rsidRPr="00B901D8">
        <w:t xml:space="preserve"> lai konstatētu cietušā </w:t>
      </w:r>
      <w:r w:rsidRPr="00B901D8">
        <w:t>bioloģisko materiālu uz tā</w:t>
      </w:r>
      <w:r w:rsidR="00FB1FF5" w:rsidRPr="00B901D8">
        <w:t>,</w:t>
      </w:r>
      <w:r w:rsidR="00CB59CF" w:rsidRPr="00B901D8">
        <w:t xml:space="preserve"> </w:t>
      </w:r>
      <w:r w:rsidR="009851A5" w:rsidRPr="00B901D8">
        <w:t>ir saistīts ar pierādījumu pietiekamību</w:t>
      </w:r>
      <w:r w:rsidR="00C31EBB" w:rsidRPr="00B901D8">
        <w:t>.</w:t>
      </w:r>
      <w:r w:rsidR="00C31EBB">
        <w:t xml:space="preserve"> Senāts jau iepriekš ir norādījis, ka k</w:t>
      </w:r>
      <w:r w:rsidR="00C31EBB" w:rsidRPr="00C31EBB">
        <w:t>atrā kriminālprocesā procesa virzītājs patstāvīgi izlemj, vai ir nepieciešams veikt kādu noteiktu izmeklēšanas darbību, pēc sava subjektīvā priekšstata par to, vai lietā ir iegūtas pietiekamas ziņas par pierādīšanas priekšmetā ietilpstošajiem faktiem, lai pierādīšanas rezultāts būtu ticams un neradītu šaubas par konstatēto faktu atbilstību lietas faktiskajiem apstākļiem (</w:t>
      </w:r>
      <w:r w:rsidR="00C31EBB" w:rsidRPr="00C31EBB">
        <w:rPr>
          <w:i/>
          <w:iCs/>
        </w:rPr>
        <w:t xml:space="preserve">Senāta 2025. gada 3. oktobra lēmums lietā Nr. SKK-405/2025, </w:t>
      </w:r>
      <w:hyperlink r:id="rId10" w:history="1">
        <w:r w:rsidR="00C31EBB" w:rsidRPr="00C31EBB">
          <w:rPr>
            <w:rStyle w:val="Hyperlink"/>
            <w:i/>
            <w:iCs/>
          </w:rPr>
          <w:t>ECLI:LV:AT:2025:1003.19530115523.6.L</w:t>
        </w:r>
      </w:hyperlink>
      <w:r w:rsidR="00C31EBB" w:rsidRPr="00C31EBB">
        <w:t xml:space="preserve">). </w:t>
      </w:r>
    </w:p>
    <w:p w14:paraId="1E4E9154" w14:textId="128EB324" w:rsidR="00CE3A5F" w:rsidRDefault="007A278C" w:rsidP="00CE3A5F">
      <w:pPr>
        <w:spacing w:line="276" w:lineRule="auto"/>
        <w:ind w:firstLine="720"/>
        <w:jc w:val="both"/>
      </w:pPr>
      <w:r>
        <w:t>[10.</w:t>
      </w:r>
      <w:r w:rsidR="009851A5">
        <w:t>2</w:t>
      </w:r>
      <w:r>
        <w:t xml:space="preserve">] Apelācijas instances tiesa </w:t>
      </w:r>
      <w:r w:rsidRPr="00F151F3">
        <w:t>atz</w:t>
      </w:r>
      <w:r>
        <w:t>inusi</w:t>
      </w:r>
      <w:r w:rsidRPr="00F151F3">
        <w:t xml:space="preserve">, ka apsūdzētā </w:t>
      </w:r>
      <w:r w:rsidR="0043226A">
        <w:t>[pers. A]</w:t>
      </w:r>
      <w:r>
        <w:t xml:space="preserve"> </w:t>
      </w:r>
      <w:r w:rsidRPr="00F151F3">
        <w:t>darbībās ir konstatējamas visas obligātās Krimināllikuma 180.</w:t>
      </w:r>
      <w:r>
        <w:t> </w:t>
      </w:r>
      <w:r w:rsidRPr="00F151F3">
        <w:t>panta pirmajā daļā paredzētā</w:t>
      </w:r>
      <w:r>
        <w:t xml:space="preserve"> </w:t>
      </w:r>
      <w:r w:rsidRPr="00F151F3">
        <w:t>noziedzīgā nodarījuma sastāva pazīmes un lietā esošie pierādījumi ir pietiekami apsūdzētā</w:t>
      </w:r>
      <w:r>
        <w:t xml:space="preserve"> </w:t>
      </w:r>
      <w:r w:rsidRPr="00F151F3">
        <w:t>vainīguma konstatēšanai.</w:t>
      </w:r>
      <w:r>
        <w:t xml:space="preserve"> </w:t>
      </w:r>
    </w:p>
    <w:p w14:paraId="4BDEB0EA" w14:textId="53DD31DD" w:rsidR="0031067A" w:rsidRDefault="007A278C" w:rsidP="00CE3A5F">
      <w:pPr>
        <w:spacing w:line="276" w:lineRule="auto"/>
        <w:ind w:firstLine="720"/>
        <w:jc w:val="both"/>
      </w:pPr>
      <w:r>
        <w:lastRenderedPageBreak/>
        <w:t>Tiesa</w:t>
      </w:r>
      <w:r w:rsidR="00AE7A91">
        <w:t xml:space="preserve"> </w:t>
      </w:r>
      <w:r w:rsidR="00CE3A5F">
        <w:t xml:space="preserve">ņēmusi vērā liecinieku </w:t>
      </w:r>
      <w:r w:rsidR="00EB5A61">
        <w:t>[pers. F]</w:t>
      </w:r>
      <w:r w:rsidR="00CE3A5F" w:rsidRPr="000B4DDF">
        <w:t xml:space="preserve"> un </w:t>
      </w:r>
      <w:r w:rsidR="00EB5A61">
        <w:t>[pers. G]</w:t>
      </w:r>
      <w:r w:rsidR="00CE3A5F" w:rsidRPr="000B4DDF">
        <w:t xml:space="preserve"> liecībās norādīto, ka pēc </w:t>
      </w:r>
      <w:r w:rsidR="00A11CEB">
        <w:t>[pers. I]</w:t>
      </w:r>
      <w:r w:rsidR="00CE3A5F">
        <w:t xml:space="preserve"> </w:t>
      </w:r>
      <w:r w:rsidR="00CE3A5F" w:rsidRPr="000B4DDF">
        <w:t xml:space="preserve">slepkavības </w:t>
      </w:r>
      <w:r w:rsidR="0043226A">
        <w:t>[pers. A]</w:t>
      </w:r>
      <w:r w:rsidR="00CE3A5F" w:rsidRPr="000B4DDF">
        <w:t xml:space="preserve"> paņēm</w:t>
      </w:r>
      <w:r w:rsidR="00CE3A5F">
        <w:t>is</w:t>
      </w:r>
      <w:r w:rsidR="00CE3A5F" w:rsidRPr="000B4DDF">
        <w:t xml:space="preserve"> </w:t>
      </w:r>
      <w:r w:rsidR="00A11CEB">
        <w:t>[pers. I]</w:t>
      </w:r>
      <w:r w:rsidR="00CE3A5F" w:rsidRPr="000B4DDF">
        <w:t xml:space="preserve"> apavus</w:t>
      </w:r>
      <w:r w:rsidR="00CE3A5F">
        <w:t xml:space="preserve">. Arī apsūdzētais </w:t>
      </w:r>
      <w:r w:rsidR="0043226A">
        <w:t>[pers. B]</w:t>
      </w:r>
      <w:r w:rsidR="00CE3A5F">
        <w:t xml:space="preserve"> liecinājis, </w:t>
      </w:r>
      <w:r w:rsidR="00CE3A5F" w:rsidRPr="00CE3A5F">
        <w:t xml:space="preserve">ka pēc tam, kad </w:t>
      </w:r>
      <w:r w:rsidR="00A11CEB">
        <w:t>[pers. I]</w:t>
      </w:r>
      <w:r w:rsidR="003F464A">
        <w:t>,</w:t>
      </w:r>
      <w:r w:rsidR="00CE3A5F" w:rsidRPr="008721D1">
        <w:t xml:space="preserve"> ievainots atradies mežā, </w:t>
      </w:r>
      <w:r w:rsidR="0043226A">
        <w:t>[pers. A]</w:t>
      </w:r>
      <w:r w:rsidR="00CE3A5F" w:rsidRPr="008721D1">
        <w:t xml:space="preserve"> viņam iesitis ar lāpstu pa ķermeņa augšdaļu, kā arī noāvis </w:t>
      </w:r>
      <w:r w:rsidR="009950AE">
        <w:t>apavus</w:t>
      </w:r>
      <w:r w:rsidR="00CE3A5F" w:rsidRPr="008721D1">
        <w:t xml:space="preserve">, </w:t>
      </w:r>
      <w:r w:rsidR="009950AE" w:rsidRPr="008721D1">
        <w:t>kur</w:t>
      </w:r>
      <w:r w:rsidR="009950AE">
        <w:t>us</w:t>
      </w:r>
      <w:r w:rsidR="009950AE" w:rsidRPr="008721D1">
        <w:t xml:space="preserve"> </w:t>
      </w:r>
      <w:r w:rsidR="00CE3A5F" w:rsidRPr="008721D1">
        <w:t>pēc tam</w:t>
      </w:r>
      <w:r w:rsidR="00CE3A5F" w:rsidRPr="00CE3A5F">
        <w:t xml:space="preserve"> ielicis automašīn</w:t>
      </w:r>
      <w:r w:rsidR="003F464A">
        <w:t>ā</w:t>
      </w:r>
      <w:r w:rsidR="00CE3A5F" w:rsidRPr="00CE3A5F">
        <w:t>.</w:t>
      </w:r>
      <w:r w:rsidR="00CE3A5F" w:rsidRPr="008721D1">
        <w:t xml:space="preserve"> </w:t>
      </w:r>
      <w:r w:rsidR="00CE3A5F">
        <w:t xml:space="preserve">Arī </w:t>
      </w:r>
      <w:r w:rsidR="00A11CEB">
        <w:t>[pers. I]</w:t>
      </w:r>
      <w:r w:rsidR="00CE3A5F" w:rsidRPr="008721D1">
        <w:t xml:space="preserve"> līķa apskates protokolā fiksēts, ka notikuma vietā pie līķa apavi neatrodas.</w:t>
      </w:r>
      <w:r w:rsidR="00CE3A5F" w:rsidRPr="00CE3A5F">
        <w:t xml:space="preserve"> Ievērojot minēto, tiesa atzinusi</w:t>
      </w:r>
      <w:r w:rsidRPr="00CE3A5F">
        <w:t xml:space="preserve">, ka </w:t>
      </w:r>
      <w:r w:rsidR="0043226A">
        <w:t>[pers. A]</w:t>
      </w:r>
      <w:r w:rsidRPr="00CE3A5F">
        <w:t xml:space="preserve"> apzinājies savu darbību prettiesiskumu, paredzējis zaudējumu nodarīšanu cietušajam un vēlējies iedzīvoties no prettiesiski iegūtā mantiskā labuma.</w:t>
      </w:r>
    </w:p>
    <w:p w14:paraId="4E7E95D6" w14:textId="067DBF7C" w:rsidR="00043529" w:rsidRDefault="007E32ED" w:rsidP="00043529">
      <w:pPr>
        <w:pStyle w:val="NoSpacing"/>
        <w:spacing w:line="276" w:lineRule="auto"/>
        <w:ind w:firstLine="720"/>
        <w:jc w:val="both"/>
      </w:pPr>
      <w:r>
        <w:t>[10.</w:t>
      </w:r>
      <w:r w:rsidR="009851A5">
        <w:t>3</w:t>
      </w:r>
      <w:r>
        <w:t xml:space="preserve">] Apelācijas instances tiesa norādījusi, ka, lai arī </w:t>
      </w:r>
      <w:r w:rsidR="0043226A">
        <w:t>[pers. A]</w:t>
      </w:r>
      <w:r>
        <w:t xml:space="preserve"> apelācijas instances tiesas sēdē mutiski paudis nožēlu par </w:t>
      </w:r>
      <w:r w:rsidR="00A11CEB">
        <w:t>[pers. I]</w:t>
      </w:r>
      <w:r>
        <w:t xml:space="preserve"> nāvi, nav pamata </w:t>
      </w:r>
      <w:r w:rsidR="003633D5">
        <w:t xml:space="preserve">to </w:t>
      </w:r>
      <w:r>
        <w:t xml:space="preserve">atzīt par viņa atbildību mīkstinošu apstākli saskaņā ar Krimināllikuma 47. panta otro daļu. </w:t>
      </w:r>
    </w:p>
    <w:p w14:paraId="3430BC9B" w14:textId="1B39F9C0" w:rsidR="00F151F3" w:rsidRDefault="00B6490C" w:rsidP="00043529">
      <w:pPr>
        <w:pStyle w:val="NoSpacing"/>
        <w:spacing w:line="276" w:lineRule="auto"/>
        <w:ind w:firstLine="720"/>
        <w:jc w:val="both"/>
      </w:pPr>
      <w:r>
        <w:t xml:space="preserve">Senāts norāda, </w:t>
      </w:r>
      <w:r w:rsidRPr="00B6490C">
        <w:t>ka Krimināllikuma 47.</w:t>
      </w:r>
      <w:r>
        <w:t> </w:t>
      </w:r>
      <w:r w:rsidRPr="00B6490C">
        <w:t>panta otrā daļa nav imperatīva tiesību norma un par tās piemērošanu izlemj tiesa, kas izskata lietu pēc būtības.</w:t>
      </w:r>
      <w:r>
        <w:t xml:space="preserve"> </w:t>
      </w:r>
      <w:r w:rsidR="008743C9">
        <w:t xml:space="preserve">Apelācijas instances tiesa ir pamatojusi savu atzinumu un norādījusi, ka nožēlas paušana par noziedzīgā nodarījuma sekām kopsakarā ar apsūdzētā apzināti nepatiesajām liecībām par savām un </w:t>
      </w:r>
      <w:r w:rsidR="0043226A">
        <w:t>[pers. B]</w:t>
      </w:r>
      <w:r w:rsidR="008743C9">
        <w:t xml:space="preserve"> darbībām, kā arī ziņām par noziedzīgā nodarījuma izdarīšanas faktiskajiem apstākļiem, kas liecina par izplānotu vardarbīgu noziegumu, ir formāla</w:t>
      </w:r>
      <w:r w:rsidR="009B6A1B">
        <w:t>,</w:t>
      </w:r>
      <w:r w:rsidR="008743C9">
        <w:t xml:space="preserve"> neliecina par izdarīto darbību izpratni un visticamāk izteikta nolūkā panākt </w:t>
      </w:r>
      <w:r w:rsidR="000971A5">
        <w:t>zemāku</w:t>
      </w:r>
      <w:r w:rsidR="008743C9">
        <w:t xml:space="preserve"> brīvības atņemšanas soda mēra noteikšanu.</w:t>
      </w:r>
      <w:r w:rsidR="00EC4634">
        <w:t xml:space="preserve"> </w:t>
      </w:r>
    </w:p>
    <w:p w14:paraId="6222A44A" w14:textId="190EE0EB" w:rsidR="007A278C" w:rsidRPr="0054705E" w:rsidRDefault="0049692B" w:rsidP="00043529">
      <w:pPr>
        <w:pStyle w:val="NoSpacing"/>
        <w:spacing w:line="276" w:lineRule="auto"/>
        <w:ind w:firstLine="720"/>
        <w:jc w:val="both"/>
      </w:pPr>
      <w:r>
        <w:t>[10.</w:t>
      </w:r>
      <w:r w:rsidR="009851A5">
        <w:t>4</w:t>
      </w:r>
      <w:r>
        <w:t>] </w:t>
      </w:r>
      <w:r w:rsidR="007A278C" w:rsidRPr="007A278C">
        <w:t xml:space="preserve">Apelācijas instances tiesa par apsūdzētā </w:t>
      </w:r>
      <w:r w:rsidR="0043226A">
        <w:t>[pers. A]</w:t>
      </w:r>
      <w:r w:rsidR="007A278C" w:rsidRPr="007A278C">
        <w:t xml:space="preserve"> atbildību pastiprinošu apstākli saskaņā ar Krimināllikuma 48. panta pirmās daļas 17. punktu atzinusi to, ka apsūdzētais sniedzis apzināti nepaties</w:t>
      </w:r>
      <w:r w:rsidR="007A278C">
        <w:t>as</w:t>
      </w:r>
      <w:r w:rsidR="007A278C" w:rsidRPr="007A278C">
        <w:t xml:space="preserve"> liecīb</w:t>
      </w:r>
      <w:r w:rsidR="007A278C">
        <w:t>as</w:t>
      </w:r>
      <w:r w:rsidR="007A278C" w:rsidRPr="007A278C">
        <w:t>.</w:t>
      </w:r>
      <w:r w:rsidR="0054705E">
        <w:t xml:space="preserve"> </w:t>
      </w:r>
      <w:r w:rsidR="007A278C" w:rsidRPr="007A278C">
        <w:rPr>
          <w:bCs/>
        </w:rPr>
        <w:t>Krimināllikuma 48. panta pirmās daļas 17. punktā paredzētais</w:t>
      </w:r>
      <w:r w:rsidR="00043529">
        <w:rPr>
          <w:bCs/>
        </w:rPr>
        <w:t xml:space="preserve"> </w:t>
      </w:r>
      <w:r w:rsidR="007A278C" w:rsidRPr="007A278C">
        <w:rPr>
          <w:bCs/>
        </w:rPr>
        <w:t>atbildību pastiprinošais apstāklis – noziedzīgu nodarījumu izdarījusī persona sniegusi apzināti nepatiesu liecību – konstatējams tad, ja, pirmkārt, personai ir izskaidrotas tiesības neliecināt un viņa ir brīdināta, ka liecinātais var tikt izmantots pret viņu, kā arī persona ir informēta par sekām par apzināti nepatiesas liecības sniegšanu, otrkārt, personas sniegtās ziņas ir uzskatāmas par liecību, treškārt, liecība ir nepatiesa, ceturtkārt, nepatiesas liecības sniegšana ir bijusi apzināta (</w:t>
      </w:r>
      <w:r w:rsidR="007A278C" w:rsidRPr="007A278C">
        <w:rPr>
          <w:bCs/>
          <w:i/>
          <w:iCs/>
        </w:rPr>
        <w:t>Senāta 2024. gada 21. jūnija lēmuma lietā Nr. SKK</w:t>
      </w:r>
      <w:r w:rsidR="007A278C" w:rsidRPr="007A278C">
        <w:rPr>
          <w:bCs/>
          <w:i/>
          <w:iCs/>
        </w:rPr>
        <w:noBreakHyphen/>
        <w:t xml:space="preserve">19/2024, </w:t>
      </w:r>
      <w:hyperlink r:id="rId11" w:history="1">
        <w:r w:rsidR="007A278C" w:rsidRPr="007A278C">
          <w:rPr>
            <w:rStyle w:val="Hyperlink"/>
            <w:bCs/>
            <w:i/>
            <w:iCs/>
          </w:rPr>
          <w:t>ECLI:LV:AT:2024:0621.11331035621.16.L</w:t>
        </w:r>
      </w:hyperlink>
      <w:r w:rsidR="007A278C" w:rsidRPr="007A278C">
        <w:rPr>
          <w:bCs/>
          <w:i/>
          <w:iCs/>
        </w:rPr>
        <w:t>, 6.4. punkts</w:t>
      </w:r>
      <w:r w:rsidR="007A278C" w:rsidRPr="007A278C">
        <w:rPr>
          <w:bCs/>
        </w:rPr>
        <w:t>).</w:t>
      </w:r>
    </w:p>
    <w:p w14:paraId="4CABAA95" w14:textId="761429D2" w:rsidR="009F7DBD" w:rsidRDefault="000D2262" w:rsidP="009F7DBD">
      <w:pPr>
        <w:shd w:val="clear" w:color="auto" w:fill="FFFFFF"/>
        <w:spacing w:line="276" w:lineRule="auto"/>
        <w:ind w:firstLine="720"/>
        <w:jc w:val="both"/>
        <w:rPr>
          <w:bCs/>
        </w:rPr>
      </w:pPr>
      <w:proofErr w:type="spellStart"/>
      <w:r>
        <w:rPr>
          <w:bCs/>
        </w:rPr>
        <w:t>Pirmstiesas</w:t>
      </w:r>
      <w:proofErr w:type="spellEnd"/>
      <w:r>
        <w:rPr>
          <w:bCs/>
        </w:rPr>
        <w:t xml:space="preserve"> kriminālprocesā </w:t>
      </w:r>
      <w:r w:rsidR="0043226A">
        <w:rPr>
          <w:bCs/>
        </w:rPr>
        <w:t>[pers. A]</w:t>
      </w:r>
      <w:r>
        <w:rPr>
          <w:bCs/>
        </w:rPr>
        <w:t xml:space="preserve"> </w:t>
      </w:r>
      <w:r w:rsidRPr="000D2262">
        <w:rPr>
          <w:bCs/>
        </w:rPr>
        <w:t>ir informēts</w:t>
      </w:r>
      <w:r w:rsidR="003B18E9">
        <w:rPr>
          <w:bCs/>
        </w:rPr>
        <w:t xml:space="preserve"> par viņa pienākumu sniegt patiesas liecības</w:t>
      </w:r>
      <w:r>
        <w:rPr>
          <w:bCs/>
        </w:rPr>
        <w:t>.</w:t>
      </w:r>
      <w:r w:rsidRPr="000D2262">
        <w:rPr>
          <w:bCs/>
        </w:rPr>
        <w:t xml:space="preserve"> </w:t>
      </w:r>
      <w:r>
        <w:rPr>
          <w:bCs/>
        </w:rPr>
        <w:t>Savukārt n</w:t>
      </w:r>
      <w:r w:rsidRPr="007A278C">
        <w:rPr>
          <w:bCs/>
        </w:rPr>
        <w:t xml:space="preserve">o pirmās instances tiesas 2023. gada </w:t>
      </w:r>
      <w:r>
        <w:rPr>
          <w:bCs/>
        </w:rPr>
        <w:t>19. maija</w:t>
      </w:r>
      <w:r w:rsidRPr="007A278C">
        <w:rPr>
          <w:bCs/>
        </w:rPr>
        <w:t xml:space="preserve"> sēdes protokola un skaņu ieraksta izriet, ka apsūdzētajam ir izskaidrotas tiesības neliecināt (</w:t>
      </w:r>
      <w:r w:rsidRPr="007A278C">
        <w:rPr>
          <w:bCs/>
          <w:i/>
          <w:iCs/>
        </w:rPr>
        <w:t xml:space="preserve">pirmās instances tiesas 2023. gada </w:t>
      </w:r>
      <w:r>
        <w:rPr>
          <w:bCs/>
          <w:i/>
          <w:iCs/>
        </w:rPr>
        <w:t>19. maija</w:t>
      </w:r>
      <w:r w:rsidRPr="007A278C">
        <w:rPr>
          <w:bCs/>
          <w:i/>
          <w:iCs/>
        </w:rPr>
        <w:t xml:space="preserve"> sēdes </w:t>
      </w:r>
      <w:proofErr w:type="spellStart"/>
      <w:r w:rsidRPr="007A278C">
        <w:rPr>
          <w:bCs/>
          <w:i/>
          <w:iCs/>
        </w:rPr>
        <w:t>audioprotokols</w:t>
      </w:r>
      <w:proofErr w:type="spellEnd"/>
      <w:r w:rsidRPr="007A278C">
        <w:rPr>
          <w:bCs/>
          <w:i/>
          <w:iCs/>
        </w:rPr>
        <w:t xml:space="preserve">, </w:t>
      </w:r>
      <w:r w:rsidRPr="009F7DBD">
        <w:rPr>
          <w:bCs/>
          <w:i/>
          <w:iCs/>
        </w:rPr>
        <w:t>00:29:42</w:t>
      </w:r>
      <w:r w:rsidRPr="007A278C">
        <w:rPr>
          <w:i/>
          <w:iCs/>
        </w:rPr>
        <w:t>–</w:t>
      </w:r>
      <w:r w:rsidRPr="009F7DBD">
        <w:rPr>
          <w:i/>
          <w:iCs/>
        </w:rPr>
        <w:t>00:30:31</w:t>
      </w:r>
      <w:r w:rsidRPr="00680FE7">
        <w:t>)</w:t>
      </w:r>
      <w:r w:rsidRPr="007A278C">
        <w:rPr>
          <w:bCs/>
        </w:rPr>
        <w:t xml:space="preserve">. </w:t>
      </w:r>
      <w:r w:rsidR="009F7DBD">
        <w:rPr>
          <w:bCs/>
        </w:rPr>
        <w:t xml:space="preserve">Pirmās instances tiesa spriedumā atzinusi, ka </w:t>
      </w:r>
      <w:r w:rsidR="0043226A">
        <w:rPr>
          <w:bCs/>
        </w:rPr>
        <w:t>[pers. A]</w:t>
      </w:r>
      <w:r w:rsidR="009F7DBD" w:rsidRPr="009F7DBD">
        <w:rPr>
          <w:bCs/>
        </w:rPr>
        <w:t xml:space="preserve"> liecības ne </w:t>
      </w:r>
      <w:proofErr w:type="spellStart"/>
      <w:r w:rsidR="009F7DBD" w:rsidRPr="009F7DBD">
        <w:rPr>
          <w:bCs/>
        </w:rPr>
        <w:t>pirmstiesas</w:t>
      </w:r>
      <w:proofErr w:type="spellEnd"/>
      <w:r w:rsidR="009851A5">
        <w:rPr>
          <w:bCs/>
        </w:rPr>
        <w:t xml:space="preserve"> procesā</w:t>
      </w:r>
      <w:r w:rsidR="009F7DBD" w:rsidRPr="009F7DBD">
        <w:rPr>
          <w:bCs/>
        </w:rPr>
        <w:t>, ne tiesas izmeklēšanā, īpaši tajā</w:t>
      </w:r>
      <w:r w:rsidR="009F7DBD">
        <w:rPr>
          <w:bCs/>
        </w:rPr>
        <w:t xml:space="preserve"> </w:t>
      </w:r>
      <w:r w:rsidR="009F7DBD" w:rsidRPr="009F7DBD">
        <w:rPr>
          <w:bCs/>
        </w:rPr>
        <w:t xml:space="preserve">daļā, kas attiecas tieši uz </w:t>
      </w:r>
      <w:r w:rsidR="00A11CEB">
        <w:rPr>
          <w:bCs/>
        </w:rPr>
        <w:t>[pers. I]</w:t>
      </w:r>
      <w:r w:rsidR="009F7DBD" w:rsidRPr="009F7DBD">
        <w:rPr>
          <w:bCs/>
        </w:rPr>
        <w:t xml:space="preserve"> slepkavības apstākļiem un arī par </w:t>
      </w:r>
      <w:r w:rsidR="0043226A">
        <w:rPr>
          <w:bCs/>
        </w:rPr>
        <w:t>[pers. B]</w:t>
      </w:r>
      <w:r w:rsidR="009F7DBD" w:rsidRPr="009F7DBD">
        <w:rPr>
          <w:bCs/>
        </w:rPr>
        <w:t xml:space="preserve"> lomu</w:t>
      </w:r>
      <w:r w:rsidR="009F7DBD">
        <w:rPr>
          <w:bCs/>
        </w:rPr>
        <w:t xml:space="preserve"> </w:t>
      </w:r>
      <w:r w:rsidR="009F7DBD" w:rsidRPr="009F7DBD">
        <w:rPr>
          <w:bCs/>
        </w:rPr>
        <w:t>slepkavības izdarīšanā, nav patiesas</w:t>
      </w:r>
      <w:r w:rsidR="009F7DBD">
        <w:rPr>
          <w:bCs/>
        </w:rPr>
        <w:t>.</w:t>
      </w:r>
    </w:p>
    <w:p w14:paraId="66058B9D" w14:textId="7C48469C" w:rsidR="007A278C" w:rsidRDefault="007A278C" w:rsidP="009F7DBD">
      <w:pPr>
        <w:shd w:val="clear" w:color="auto" w:fill="FFFFFF"/>
        <w:spacing w:line="276" w:lineRule="auto"/>
        <w:ind w:firstLine="720"/>
        <w:jc w:val="both"/>
        <w:rPr>
          <w:bCs/>
        </w:rPr>
      </w:pPr>
      <w:r w:rsidRPr="007A278C">
        <w:rPr>
          <w:bCs/>
        </w:rPr>
        <w:t xml:space="preserve">Senāts konstatē, ka apsūdzētais </w:t>
      </w:r>
      <w:r w:rsidR="009F7DBD">
        <w:rPr>
          <w:bCs/>
        </w:rPr>
        <w:t xml:space="preserve">pirmstiesas kriminālprocesā un </w:t>
      </w:r>
      <w:r w:rsidRPr="007A278C">
        <w:rPr>
          <w:bCs/>
        </w:rPr>
        <w:t>pirmās instances tiesā ir sniedzis liecīb</w:t>
      </w:r>
      <w:r w:rsidR="00B356BD">
        <w:rPr>
          <w:bCs/>
        </w:rPr>
        <w:t>as</w:t>
      </w:r>
      <w:r w:rsidR="009851A5">
        <w:rPr>
          <w:bCs/>
        </w:rPr>
        <w:t xml:space="preserve"> </w:t>
      </w:r>
      <w:r w:rsidRPr="007A278C">
        <w:rPr>
          <w:bCs/>
        </w:rPr>
        <w:t xml:space="preserve">par kriminālprocesā pierādāmajiem </w:t>
      </w:r>
      <w:r w:rsidR="00B356BD">
        <w:rPr>
          <w:bCs/>
        </w:rPr>
        <w:t>apstākļiem</w:t>
      </w:r>
      <w:r w:rsidR="00DF6714">
        <w:rPr>
          <w:bCs/>
        </w:rPr>
        <w:t xml:space="preserve"> paša izvēlētajā apjomā</w:t>
      </w:r>
      <w:r w:rsidRPr="007A278C">
        <w:rPr>
          <w:bCs/>
        </w:rPr>
        <w:t>, līdz ar to tā</w:t>
      </w:r>
      <w:r w:rsidR="000D2262">
        <w:rPr>
          <w:bCs/>
        </w:rPr>
        <w:t>s</w:t>
      </w:r>
      <w:r w:rsidRPr="007A278C">
        <w:rPr>
          <w:bCs/>
        </w:rPr>
        <w:t xml:space="preserve"> ir pakļaujama</w:t>
      </w:r>
      <w:r w:rsidR="000D2262">
        <w:rPr>
          <w:bCs/>
        </w:rPr>
        <w:t>s</w:t>
      </w:r>
      <w:r w:rsidRPr="007A278C">
        <w:rPr>
          <w:bCs/>
        </w:rPr>
        <w:t xml:space="preserve"> prasībai liecināt patiesi. Izvērtējusi apsūdzētā liecību pirmās instances tiesā kopumā un savstarpējā sakarībā ar citiem lietā esošajiem pierādījumiem, apelācijas instances tiesa pievienojusies pirmās instances tiesas atzinumam, ka apsūdzētais ir sniedzis apzināti nepaties</w:t>
      </w:r>
      <w:r w:rsidR="000D2262">
        <w:rPr>
          <w:bCs/>
        </w:rPr>
        <w:t>as</w:t>
      </w:r>
      <w:r w:rsidRPr="007A278C">
        <w:rPr>
          <w:bCs/>
        </w:rPr>
        <w:t xml:space="preserve"> liecīb</w:t>
      </w:r>
      <w:r w:rsidR="000D2262">
        <w:rPr>
          <w:bCs/>
        </w:rPr>
        <w:t>as</w:t>
      </w:r>
      <w:r w:rsidRPr="007A278C">
        <w:rPr>
          <w:bCs/>
        </w:rPr>
        <w:t>, noliedzot patiesos apstākļus, un atzinusi to par apsūdzētā atbildību pastiprinošu apstākli saskaņā ar Krimināllikuma 48. panta pirmās daļas 17. punktu.</w:t>
      </w:r>
    </w:p>
    <w:p w14:paraId="0CF129A1" w14:textId="24E3A967" w:rsidR="00B356BD" w:rsidRDefault="00BC1A4D" w:rsidP="00BC47D5">
      <w:pPr>
        <w:shd w:val="clear" w:color="auto" w:fill="FFFFFF"/>
        <w:spacing w:line="276" w:lineRule="auto"/>
        <w:ind w:firstLine="720"/>
        <w:jc w:val="both"/>
      </w:pPr>
      <w:r>
        <w:rPr>
          <w:bCs/>
        </w:rPr>
        <w:lastRenderedPageBreak/>
        <w:t>[10.</w:t>
      </w:r>
      <w:r w:rsidR="009851A5">
        <w:rPr>
          <w:bCs/>
        </w:rPr>
        <w:t>5</w:t>
      </w:r>
      <w:r>
        <w:rPr>
          <w:bCs/>
        </w:rPr>
        <w:t>]</w:t>
      </w:r>
      <w:r>
        <w:t xml:space="preserve"> Pretēji apsūdzētā </w:t>
      </w:r>
      <w:r w:rsidR="0043226A">
        <w:t>[pers. A]</w:t>
      </w:r>
      <w:r>
        <w:t xml:space="preserve"> aizstāves kasācijas sūdzībā norādītajam apelācijas instances tiesa ir pamatojusi, kādēļ tā par Krimināllikuma 117. panta 10. punktā paredzēto noziedzīgo nodarījumu noteikusi apsūdzētajam pamatsodu – mūža ieslodzījumu. Apelācijas instances tiesa ir izvērtējusi Krimināllikuma 46. pantā norādītos sodu ietekmējošos apstākļus</w:t>
      </w:r>
      <w:r w:rsidR="00EC4634" w:rsidRPr="00A13584">
        <w:t>, tajā skaitā apsūdzētā personību un to, ka viņam ir nepilngadīgs dēls</w:t>
      </w:r>
      <w:r w:rsidR="00DF6714">
        <w:t>,</w:t>
      </w:r>
      <w:r>
        <w:t xml:space="preserve"> un atzinusi, ka vieglāka soda noteikšana apsūdzētajam neļaus sasniegt Krimināllikuma 35. pantā norādītos soda represīvos un preventīvos mērķus. Pamatojoties uz lietā </w:t>
      </w:r>
      <w:r w:rsidR="00B356BD">
        <w:t>esošajiem</w:t>
      </w:r>
      <w:r>
        <w:t xml:space="preserve"> pierādījumiem, tai skaitā lietā iegūt</w:t>
      </w:r>
      <w:r w:rsidR="00EC0461">
        <w:t>ajām</w:t>
      </w:r>
      <w:r>
        <w:t xml:space="preserve"> ziņ</w:t>
      </w:r>
      <w:r w:rsidR="00EC0461">
        <w:t>ām</w:t>
      </w:r>
      <w:r>
        <w:t xml:space="preserve"> par </w:t>
      </w:r>
      <w:r w:rsidR="0043226A">
        <w:t>[pers. A]</w:t>
      </w:r>
      <w:r>
        <w:t xml:space="preserve"> iepriekš</w:t>
      </w:r>
      <w:r w:rsidR="008C131A">
        <w:t>ējām sodāmībām</w:t>
      </w:r>
      <w:r>
        <w:t>, apelācijas instances tiesa secinājusi, ka apsūdzētais ir sabiedrībai bīstama persona ar augstu noziedzīgo nodarījumu recidīva risku</w:t>
      </w:r>
      <w:r w:rsidR="00EC0461">
        <w:t>.</w:t>
      </w:r>
      <w:r>
        <w:t xml:space="preserve"> Tiesa norādījusi, ka apsūdzētais </w:t>
      </w:r>
      <w:r w:rsidR="0043226A">
        <w:t>[pers. A]</w:t>
      </w:r>
      <w:r>
        <w:t xml:space="preserve">, būdams jau iepriekš sodīts par slepkavībām, kā arī par citiem vardarbīgiem noziegumiem, izdarījis slepkavību atbildību pastiprinošos apstākļos. Tiesa norādījusi, ka </w:t>
      </w:r>
      <w:r w:rsidR="0043226A">
        <w:t>[pers. A]</w:t>
      </w:r>
      <w:r>
        <w:t xml:space="preserve"> nav izdarījis secinājumus pēc ilgstošu brīvības atņemšanas sodu izciešanas par iepriekš izdarītajiem </w:t>
      </w:r>
      <w:r w:rsidR="00BC47D5">
        <w:t xml:space="preserve">sevišķi </w:t>
      </w:r>
      <w:r>
        <w:t>smagajiem noziegumiem un, nenosakot apsūdzētajam panta sankcijā paredzēto maksimālo sodu, netiks atjaunots taisnīgums un ievērotas sabiedrības drošības intereses.</w:t>
      </w:r>
      <w:r w:rsidR="00BC47D5">
        <w:t xml:space="preserve"> </w:t>
      </w:r>
    </w:p>
    <w:p w14:paraId="077AFA70" w14:textId="73F15906" w:rsidR="000D2262" w:rsidRDefault="000D2262" w:rsidP="00BC47D5">
      <w:pPr>
        <w:shd w:val="clear" w:color="auto" w:fill="FFFFFF"/>
        <w:spacing w:line="276" w:lineRule="auto"/>
        <w:ind w:firstLine="720"/>
        <w:jc w:val="both"/>
      </w:pPr>
      <w:r w:rsidRPr="000D2262">
        <w:t>Senātam nav pamata apšaubīt apelācijas instances tiesas atzinumus šajā daļā.</w:t>
      </w:r>
    </w:p>
    <w:p w14:paraId="4427A421" w14:textId="4CE68FC3" w:rsidR="00CB23A4" w:rsidRPr="000D2262" w:rsidRDefault="00CB23A4" w:rsidP="00B356BD">
      <w:pPr>
        <w:shd w:val="clear" w:color="auto" w:fill="FFFFFF"/>
        <w:spacing w:line="276" w:lineRule="auto"/>
        <w:ind w:firstLine="720"/>
        <w:jc w:val="both"/>
      </w:pPr>
      <w:r>
        <w:t>[10.</w:t>
      </w:r>
      <w:r w:rsidR="009851A5">
        <w:t>6</w:t>
      </w:r>
      <w:r>
        <w:t xml:space="preserve">] Apsūdzētais </w:t>
      </w:r>
      <w:r w:rsidR="0043226A">
        <w:t>[pers. B]</w:t>
      </w:r>
      <w:r>
        <w:t xml:space="preserve"> argumentu par to, ka tiesa nepamatoti par viņa atbildību mīkstinošu apstākli nav atzinusi to, ka</w:t>
      </w:r>
      <w:r w:rsidRPr="00CB23A4">
        <w:t xml:space="preserve"> pirmstiesas izmeklēšanā</w:t>
      </w:r>
      <w:r w:rsidR="00DF6714">
        <w:t xml:space="preserve"> viņš aktīvi sadarbojies ar procesa virzītāju</w:t>
      </w:r>
      <w:r w:rsidR="007573BB">
        <w:t xml:space="preserve"> un</w:t>
      </w:r>
      <w:r w:rsidRPr="00CB23A4">
        <w:t xml:space="preserve"> sniedzis liecības</w:t>
      </w:r>
      <w:r>
        <w:t xml:space="preserve">, norādījis tikai kasācijas sūdzībā. Ne pirmās instances tiesa, ne apelācijas instances </w:t>
      </w:r>
      <w:r w:rsidRPr="00CE3A5F">
        <w:t xml:space="preserve">tiesa nav konstatējušas tādus apstākļus, kas būtu atzīstami par </w:t>
      </w:r>
      <w:r w:rsidR="0043226A">
        <w:t>[pers. B]</w:t>
      </w:r>
      <w:r w:rsidRPr="00CE3A5F">
        <w:t xml:space="preserve"> atbildību mīkstinošiem</w:t>
      </w:r>
      <w:r>
        <w:t xml:space="preserve">. </w:t>
      </w:r>
      <w:r w:rsidR="00B356BD">
        <w:t xml:space="preserve">Savukārt Senāts faktiskos apstākļus nevērtē. </w:t>
      </w:r>
    </w:p>
    <w:p w14:paraId="3553C016" w14:textId="54DCFCED" w:rsidR="00BC141F" w:rsidRDefault="00CB23A4" w:rsidP="00BC47D5">
      <w:pPr>
        <w:shd w:val="clear" w:color="auto" w:fill="FFFFFF"/>
        <w:spacing w:line="276" w:lineRule="auto"/>
        <w:ind w:firstLine="720"/>
        <w:jc w:val="both"/>
      </w:pPr>
      <w:r>
        <w:t>[10.</w:t>
      </w:r>
      <w:r w:rsidR="009851A5">
        <w:t>7</w:t>
      </w:r>
      <w:r>
        <w:t>] </w:t>
      </w:r>
      <w:r w:rsidR="00BC47D5" w:rsidRPr="00BC47D5">
        <w:t xml:space="preserve">Ievērojot minēto, Senāts atzīst, ka </w:t>
      </w:r>
      <w:r w:rsidR="00B356BD">
        <w:t>a</w:t>
      </w:r>
      <w:r w:rsidR="00BC47D5" w:rsidRPr="00BC47D5">
        <w:t xml:space="preserve">pelācijas instances tiesas spriedums </w:t>
      </w:r>
      <w:r w:rsidR="00BC47D5">
        <w:t xml:space="preserve">daļā par apsūdzēto vainīgumu un noteikto sodu </w:t>
      </w:r>
      <w:r w:rsidR="00BC47D5" w:rsidRPr="00BC47D5">
        <w:t>atbilst Kriminālprocesa likuma 511., 512., 527. un 564.</w:t>
      </w:r>
      <w:r w:rsidR="00BC47D5">
        <w:t> </w:t>
      </w:r>
      <w:r w:rsidR="00BC47D5" w:rsidRPr="00BC47D5">
        <w:t xml:space="preserve">panta prasībām. </w:t>
      </w:r>
      <w:r w:rsidR="00B3752B">
        <w:t>A</w:t>
      </w:r>
      <w:r w:rsidR="00BC47D5" w:rsidRPr="00BC47D5">
        <w:t>pelācijas instances tiesa nav pieļāvusi Krimināllikuma pārkāpumus vai Kriminālprocesa likuma būtiskus pārkāpumus šā likuma 575.</w:t>
      </w:r>
      <w:r w:rsidR="00BC47D5">
        <w:t> </w:t>
      </w:r>
      <w:r w:rsidR="00BC47D5" w:rsidRPr="00BC47D5">
        <w:t xml:space="preserve">panta trešās daļas izpratnē, tādēļ apelācijas instances tiesas nolēmums </w:t>
      </w:r>
      <w:r w:rsidR="00BC47D5">
        <w:t>daļā par apsūdzēto atzīšanu par v</w:t>
      </w:r>
      <w:r w:rsidR="00B356BD">
        <w:t>ai</w:t>
      </w:r>
      <w:r w:rsidR="00BC47D5">
        <w:t xml:space="preserve">nīgiem un sodīšanu </w:t>
      </w:r>
      <w:r w:rsidR="00BC47D5" w:rsidRPr="00BC47D5">
        <w:t>atstājams negrozīts.</w:t>
      </w:r>
    </w:p>
    <w:p w14:paraId="2C9D2267" w14:textId="77777777" w:rsidR="003B18E9" w:rsidRDefault="003B18E9" w:rsidP="00BC47D5">
      <w:pPr>
        <w:shd w:val="clear" w:color="auto" w:fill="FFFFFF"/>
        <w:spacing w:line="276" w:lineRule="auto"/>
        <w:ind w:firstLine="720"/>
        <w:jc w:val="both"/>
      </w:pPr>
    </w:p>
    <w:p w14:paraId="6F323F9E" w14:textId="00E5BF33" w:rsidR="003B18E9" w:rsidRDefault="003B18E9" w:rsidP="001424E5">
      <w:pPr>
        <w:shd w:val="clear" w:color="auto" w:fill="FFFFFF"/>
        <w:spacing w:line="276" w:lineRule="auto"/>
        <w:ind w:firstLine="720"/>
        <w:jc w:val="both"/>
      </w:pPr>
      <w:r>
        <w:t>[11] </w:t>
      </w:r>
      <w:r w:rsidR="001424E5">
        <w:t xml:space="preserve">Apsūdzētajam </w:t>
      </w:r>
      <w:r w:rsidR="0043226A">
        <w:t>[pers. A]</w:t>
      </w:r>
      <w:r w:rsidR="001424E5">
        <w:t xml:space="preserve"> drošības līdzeklis nav piemērots, jo viņš izcieš</w:t>
      </w:r>
      <w:r w:rsidR="00DF6714">
        <w:t xml:space="preserve"> brīvības atņemšanas </w:t>
      </w:r>
      <w:r w:rsidR="001424E5">
        <w:t xml:space="preserve">sodu </w:t>
      </w:r>
      <w:r w:rsidR="001424E5" w:rsidRPr="001424E5">
        <w:t>pēc Rīgas rajona tiesas 2021.</w:t>
      </w:r>
      <w:r w:rsidR="001424E5">
        <w:t> </w:t>
      </w:r>
      <w:r w:rsidR="001424E5" w:rsidRPr="001424E5">
        <w:t>gada 15.</w:t>
      </w:r>
      <w:r w:rsidR="001424E5">
        <w:t> </w:t>
      </w:r>
      <w:r w:rsidR="001424E5" w:rsidRPr="001424E5">
        <w:t>oktobra sprieduma</w:t>
      </w:r>
      <w:r w:rsidR="001424E5">
        <w:t xml:space="preserve">. Senāts </w:t>
      </w:r>
      <w:r w:rsidR="00A70729">
        <w:t>atzīst</w:t>
      </w:r>
      <w:r w:rsidR="001424E5">
        <w:t xml:space="preserve">, ka nav nepieciešamības piemērot </w:t>
      </w:r>
      <w:r w:rsidR="0043226A">
        <w:t>[pers. A]</w:t>
      </w:r>
      <w:r w:rsidR="001424E5">
        <w:t xml:space="preserve"> drošības līdzekli šajā tiesvedības stadijā, jo nav pamata uzskatīt, ka sprieduma izpilde varētu kļūt neiespējama.</w:t>
      </w:r>
    </w:p>
    <w:p w14:paraId="1EBDBC37" w14:textId="08E4B05E" w:rsidR="002659A8" w:rsidRPr="00A13584" w:rsidRDefault="00C6163E" w:rsidP="002659A8">
      <w:pPr>
        <w:widowControl w:val="0"/>
        <w:tabs>
          <w:tab w:val="left" w:pos="709"/>
        </w:tabs>
        <w:spacing w:line="276" w:lineRule="auto"/>
        <w:ind w:firstLine="720"/>
        <w:jc w:val="both"/>
        <w:rPr>
          <w:rFonts w:asciiTheme="majorBidi" w:hAnsiTheme="majorBidi" w:cstheme="majorBidi"/>
        </w:rPr>
      </w:pPr>
      <w:r w:rsidRPr="00A13584">
        <w:t xml:space="preserve">Apsūdzētajam </w:t>
      </w:r>
      <w:r w:rsidR="0043226A">
        <w:t>[pers. B]</w:t>
      </w:r>
      <w:r w:rsidRPr="00A13584">
        <w:t xml:space="preserve"> </w:t>
      </w:r>
      <w:proofErr w:type="spellStart"/>
      <w:r w:rsidRPr="00A13584">
        <w:t>pirmstiesas</w:t>
      </w:r>
      <w:proofErr w:type="spellEnd"/>
      <w:r w:rsidRPr="00A13584">
        <w:t xml:space="preserve"> kriminālprocesā piemērots drošības līdzeklis – apcietinājums</w:t>
      </w:r>
      <w:r w:rsidR="002659A8" w:rsidRPr="00A13584">
        <w:t xml:space="preserve"> –, </w:t>
      </w:r>
      <w:r w:rsidR="002659A8" w:rsidRPr="00A13584">
        <w:rPr>
          <w:rFonts w:asciiTheme="majorBidi" w:hAnsiTheme="majorBidi" w:cstheme="majorBidi"/>
        </w:rPr>
        <w:t xml:space="preserve">kurš ar pirmās un apelācijas instances </w:t>
      </w:r>
      <w:r w:rsidR="00AE4F5F" w:rsidRPr="00A13584">
        <w:rPr>
          <w:rFonts w:asciiTheme="majorBidi" w:hAnsiTheme="majorBidi" w:cstheme="majorBidi"/>
        </w:rPr>
        <w:t>ties</w:t>
      </w:r>
      <w:r w:rsidR="00AE4F5F">
        <w:rPr>
          <w:rFonts w:asciiTheme="majorBidi" w:hAnsiTheme="majorBidi" w:cstheme="majorBidi"/>
        </w:rPr>
        <w:t>u</w:t>
      </w:r>
      <w:r w:rsidR="00AE4F5F" w:rsidRPr="00A13584">
        <w:rPr>
          <w:rFonts w:asciiTheme="majorBidi" w:hAnsiTheme="majorBidi" w:cstheme="majorBidi"/>
        </w:rPr>
        <w:t xml:space="preserve"> spriedum</w:t>
      </w:r>
      <w:r w:rsidR="00AE4F5F">
        <w:rPr>
          <w:rFonts w:asciiTheme="majorBidi" w:hAnsiTheme="majorBidi" w:cstheme="majorBidi"/>
        </w:rPr>
        <w:t>iem</w:t>
      </w:r>
      <w:r w:rsidR="00AE4F5F" w:rsidRPr="00A13584">
        <w:rPr>
          <w:rFonts w:asciiTheme="majorBidi" w:hAnsiTheme="majorBidi" w:cstheme="majorBidi"/>
        </w:rPr>
        <w:t xml:space="preserve"> </w:t>
      </w:r>
      <w:r w:rsidR="002659A8" w:rsidRPr="00A13584">
        <w:rPr>
          <w:rFonts w:asciiTheme="majorBidi" w:hAnsiTheme="majorBidi" w:cstheme="majorBidi"/>
        </w:rPr>
        <w:t>atstāts negrozīt</w:t>
      </w:r>
      <w:r w:rsidR="0054705E" w:rsidRPr="00A13584">
        <w:rPr>
          <w:rFonts w:asciiTheme="majorBidi" w:hAnsiTheme="majorBidi" w:cstheme="majorBidi"/>
        </w:rPr>
        <w:t>s</w:t>
      </w:r>
      <w:r w:rsidR="002659A8" w:rsidRPr="00A13584">
        <w:rPr>
          <w:rFonts w:asciiTheme="majorBidi" w:hAnsiTheme="majorBidi" w:cstheme="majorBidi"/>
        </w:rPr>
        <w:t xml:space="preserve">. </w:t>
      </w:r>
    </w:p>
    <w:p w14:paraId="398A32B4" w14:textId="3E25CA41" w:rsidR="002659A8" w:rsidRPr="002659A8" w:rsidRDefault="002659A8" w:rsidP="002659A8">
      <w:pPr>
        <w:widowControl w:val="0"/>
        <w:tabs>
          <w:tab w:val="left" w:pos="851"/>
        </w:tabs>
        <w:spacing w:line="276" w:lineRule="auto"/>
        <w:ind w:firstLine="680"/>
        <w:jc w:val="both"/>
        <w:rPr>
          <w:rFonts w:asciiTheme="majorBidi" w:hAnsiTheme="majorBidi" w:cstheme="majorBidi"/>
        </w:rPr>
      </w:pPr>
      <w:r w:rsidRPr="00A13584">
        <w:rPr>
          <w:rFonts w:asciiTheme="majorBidi" w:hAnsiTheme="majorBidi" w:cstheme="majorBidi"/>
        </w:rPr>
        <w:t xml:space="preserve">Senāts atzīst, ka apsūdzētajam noteiktā drošības līdzekļa piemērošana turpināma. </w:t>
      </w:r>
      <w:r w:rsidRPr="00A13584">
        <w:t>Piemērotais drošības līdzeklis izskatāmajā lietā atzīstams par samērīgu.</w:t>
      </w:r>
    </w:p>
    <w:bookmarkEnd w:id="1"/>
    <w:p w14:paraId="7C3D4DA0" w14:textId="77777777" w:rsidR="00DE6A39" w:rsidRPr="00DF2BC8" w:rsidRDefault="00DE6A39" w:rsidP="00E856FB">
      <w:pPr>
        <w:shd w:val="clear" w:color="auto" w:fill="FFFFFF"/>
        <w:spacing w:line="276" w:lineRule="auto"/>
        <w:rPr>
          <w:rFonts w:asciiTheme="majorBidi" w:hAnsiTheme="majorBidi" w:cstheme="majorBidi"/>
          <w:bCs/>
        </w:rPr>
      </w:pPr>
    </w:p>
    <w:p w14:paraId="56D7EC5C" w14:textId="77777777" w:rsidR="00DE6A39" w:rsidRPr="00DF2BC8" w:rsidRDefault="00DE6A39" w:rsidP="00DE6A39">
      <w:pPr>
        <w:shd w:val="clear" w:color="auto" w:fill="FFFFFF"/>
        <w:spacing w:line="276" w:lineRule="auto"/>
        <w:ind w:right="5"/>
        <w:jc w:val="center"/>
        <w:rPr>
          <w:rFonts w:asciiTheme="majorBidi" w:hAnsiTheme="majorBidi" w:cstheme="majorBidi"/>
          <w:b/>
          <w:bCs/>
        </w:rPr>
      </w:pPr>
      <w:r w:rsidRPr="00DF2BC8">
        <w:rPr>
          <w:rFonts w:asciiTheme="majorBidi" w:hAnsiTheme="majorBidi" w:cstheme="majorBidi"/>
          <w:b/>
          <w:bCs/>
        </w:rPr>
        <w:t>Rezolutīvā daļa</w:t>
      </w:r>
    </w:p>
    <w:p w14:paraId="34935B5E" w14:textId="77777777" w:rsidR="00DE6A39" w:rsidRPr="00DF2BC8" w:rsidRDefault="00DE6A39" w:rsidP="00DE6A39">
      <w:pPr>
        <w:shd w:val="clear" w:color="auto" w:fill="FFFFFF"/>
        <w:spacing w:line="276" w:lineRule="auto"/>
        <w:ind w:right="5" w:firstLine="566"/>
        <w:jc w:val="both"/>
        <w:rPr>
          <w:rFonts w:asciiTheme="majorBidi" w:hAnsiTheme="majorBidi" w:cstheme="majorBidi"/>
        </w:rPr>
      </w:pPr>
    </w:p>
    <w:p w14:paraId="1424E5BD" w14:textId="7EDF809F" w:rsidR="00DE6A39" w:rsidRPr="00DF2BC8" w:rsidRDefault="00DE6A39" w:rsidP="00DE6A39">
      <w:pPr>
        <w:shd w:val="clear" w:color="auto" w:fill="FFFFFF"/>
        <w:spacing w:line="276" w:lineRule="auto"/>
        <w:ind w:firstLine="720"/>
        <w:jc w:val="both"/>
        <w:rPr>
          <w:rFonts w:asciiTheme="majorBidi" w:hAnsiTheme="majorBidi" w:cstheme="majorBidi"/>
        </w:rPr>
      </w:pPr>
      <w:r w:rsidRPr="00DF2BC8">
        <w:rPr>
          <w:rFonts w:asciiTheme="majorBidi" w:hAnsiTheme="majorBidi" w:cstheme="majorBidi"/>
        </w:rPr>
        <w:t>Pamatojoties uz Kriminālprocesa likuma 585. pantu un 587. panta pirmās daļas</w:t>
      </w:r>
      <w:r w:rsidR="00E45676">
        <w:rPr>
          <w:rFonts w:asciiTheme="majorBidi" w:hAnsiTheme="majorBidi" w:cstheme="majorBidi"/>
        </w:rPr>
        <w:t xml:space="preserve"> </w:t>
      </w:r>
      <w:r w:rsidR="00D93A63">
        <w:rPr>
          <w:rFonts w:asciiTheme="majorBidi" w:hAnsiTheme="majorBidi" w:cstheme="majorBidi"/>
        </w:rPr>
        <w:t>2</w:t>
      </w:r>
      <w:r w:rsidR="000A771E">
        <w:rPr>
          <w:rFonts w:asciiTheme="majorBidi" w:hAnsiTheme="majorBidi" w:cstheme="majorBidi"/>
          <w:bCs/>
        </w:rPr>
        <w:t>. </w:t>
      </w:r>
      <w:r w:rsidRPr="00DF2BC8">
        <w:rPr>
          <w:rFonts w:asciiTheme="majorBidi" w:hAnsiTheme="majorBidi" w:cstheme="majorBidi"/>
          <w:bCs/>
        </w:rPr>
        <w:t>punktu</w:t>
      </w:r>
      <w:r w:rsidRPr="00DF2BC8">
        <w:rPr>
          <w:rFonts w:asciiTheme="majorBidi" w:hAnsiTheme="majorBidi" w:cstheme="majorBidi"/>
        </w:rPr>
        <w:t>, Senāts</w:t>
      </w:r>
    </w:p>
    <w:p w14:paraId="668E4D2A" w14:textId="77777777" w:rsidR="00DE6A39" w:rsidRPr="00DF2BC8" w:rsidRDefault="00DE6A39" w:rsidP="00DE6A39">
      <w:pPr>
        <w:shd w:val="clear" w:color="auto" w:fill="FFFFFF"/>
        <w:spacing w:line="276" w:lineRule="auto"/>
        <w:jc w:val="center"/>
        <w:rPr>
          <w:rFonts w:asciiTheme="majorBidi" w:hAnsiTheme="majorBidi" w:cstheme="majorBidi"/>
          <w:bCs/>
        </w:rPr>
      </w:pPr>
    </w:p>
    <w:p w14:paraId="7C33255D" w14:textId="4FBED4A0" w:rsidR="00DE6A39" w:rsidRPr="00DF2BC8" w:rsidRDefault="00087C18" w:rsidP="00DE6A39">
      <w:pPr>
        <w:shd w:val="clear" w:color="auto" w:fill="FFFFFF"/>
        <w:spacing w:line="276" w:lineRule="auto"/>
        <w:jc w:val="center"/>
        <w:rPr>
          <w:rFonts w:asciiTheme="majorBidi" w:hAnsiTheme="majorBidi" w:cstheme="majorBidi"/>
          <w:b/>
        </w:rPr>
      </w:pPr>
      <w:r>
        <w:rPr>
          <w:rFonts w:asciiTheme="majorBidi" w:hAnsiTheme="majorBidi" w:cstheme="majorBidi"/>
          <w:b/>
        </w:rPr>
        <w:lastRenderedPageBreak/>
        <w:t>n</w:t>
      </w:r>
      <w:r w:rsidR="00DE6A39" w:rsidRPr="00DF2BC8">
        <w:rPr>
          <w:rFonts w:asciiTheme="majorBidi" w:hAnsiTheme="majorBidi" w:cstheme="majorBidi"/>
          <w:b/>
        </w:rPr>
        <w:t>olēma</w:t>
      </w:r>
    </w:p>
    <w:p w14:paraId="512D4A35" w14:textId="77777777" w:rsidR="00DE6A39" w:rsidRPr="00DF2BC8" w:rsidRDefault="00DE6A39" w:rsidP="00DE6A39">
      <w:pPr>
        <w:shd w:val="clear" w:color="auto" w:fill="FFFFFF"/>
        <w:spacing w:line="276" w:lineRule="auto"/>
        <w:jc w:val="center"/>
        <w:rPr>
          <w:rFonts w:asciiTheme="majorBidi" w:hAnsiTheme="majorBidi" w:cstheme="majorBidi"/>
          <w:b/>
        </w:rPr>
      </w:pPr>
    </w:p>
    <w:p w14:paraId="13551873" w14:textId="470496B8" w:rsidR="003B18E9" w:rsidRDefault="003B18E9" w:rsidP="00B543E4">
      <w:pPr>
        <w:widowControl w:val="0"/>
        <w:tabs>
          <w:tab w:val="left" w:pos="-3120"/>
        </w:tabs>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 Kurzemes apgabaltiesas 2024. gada 30. septembra spriedumu daļā par </w:t>
      </w:r>
      <w:r w:rsidRPr="003B18E9">
        <w:rPr>
          <w:rFonts w:asciiTheme="majorBidi" w:hAnsiTheme="majorBidi" w:cstheme="majorBidi"/>
          <w:color w:val="000000"/>
        </w:rPr>
        <w:t>263</w:t>
      </w:r>
      <w:r>
        <w:rPr>
          <w:rFonts w:asciiTheme="majorBidi" w:hAnsiTheme="majorBidi" w:cstheme="majorBidi"/>
          <w:color w:val="000000"/>
        </w:rPr>
        <w:t> </w:t>
      </w:r>
      <w:r w:rsidRPr="003B18E9">
        <w:rPr>
          <w:rFonts w:asciiTheme="majorBidi" w:hAnsiTheme="majorBidi" w:cstheme="majorBidi"/>
          <w:i/>
          <w:iCs/>
          <w:color w:val="000000"/>
        </w:rPr>
        <w:t>euro</w:t>
      </w:r>
      <w:r w:rsidRPr="003B18E9">
        <w:rPr>
          <w:rFonts w:asciiTheme="majorBidi" w:hAnsiTheme="majorBidi" w:cstheme="majorBidi"/>
          <w:color w:val="000000"/>
        </w:rPr>
        <w:t xml:space="preserve"> piedziņu no </w:t>
      </w:r>
      <w:r w:rsidR="00B543E4">
        <w:rPr>
          <w:rFonts w:asciiTheme="majorBidi" w:hAnsiTheme="majorBidi" w:cstheme="majorBidi"/>
          <w:color w:val="000000"/>
        </w:rPr>
        <w:t>[pers. A]</w:t>
      </w:r>
      <w:r w:rsidRPr="003B18E9">
        <w:rPr>
          <w:rFonts w:asciiTheme="majorBidi" w:hAnsiTheme="majorBidi" w:cstheme="majorBidi"/>
          <w:color w:val="000000"/>
        </w:rPr>
        <w:t xml:space="preserve"> un </w:t>
      </w:r>
      <w:r w:rsidR="00B543E4">
        <w:rPr>
          <w:rFonts w:asciiTheme="majorBidi" w:hAnsiTheme="majorBidi" w:cstheme="majorBidi"/>
          <w:color w:val="000000"/>
        </w:rPr>
        <w:t>[pers. B]</w:t>
      </w:r>
      <w:r w:rsidRPr="003B18E9">
        <w:rPr>
          <w:rFonts w:asciiTheme="majorBidi" w:hAnsiTheme="majorBidi" w:cstheme="majorBidi"/>
          <w:color w:val="000000"/>
        </w:rPr>
        <w:t xml:space="preserve"> solidāri valsts labā</w:t>
      </w:r>
      <w:r>
        <w:rPr>
          <w:rFonts w:asciiTheme="majorBidi" w:hAnsiTheme="majorBidi" w:cstheme="majorBidi"/>
          <w:color w:val="000000"/>
        </w:rPr>
        <w:t>;</w:t>
      </w:r>
      <w:r w:rsidRPr="003B18E9">
        <w:rPr>
          <w:rFonts w:asciiTheme="majorBidi" w:hAnsiTheme="majorBidi" w:cstheme="majorBidi"/>
          <w:color w:val="000000"/>
        </w:rPr>
        <w:t xml:space="preserve"> </w:t>
      </w:r>
    </w:p>
    <w:p w14:paraId="660566CA" w14:textId="5B415F6C" w:rsidR="007E786F" w:rsidRDefault="003B18E9" w:rsidP="00DE6A39">
      <w:pPr>
        <w:widowControl w:val="0"/>
        <w:tabs>
          <w:tab w:val="left" w:pos="-3120"/>
        </w:tabs>
        <w:spacing w:line="276" w:lineRule="auto"/>
        <w:ind w:firstLine="720"/>
        <w:jc w:val="both"/>
        <w:rPr>
          <w:rFonts w:asciiTheme="majorBidi" w:hAnsiTheme="majorBidi" w:cstheme="majorBidi"/>
          <w:color w:val="000000"/>
        </w:rPr>
      </w:pPr>
      <w:r w:rsidRPr="003B18E9">
        <w:rPr>
          <w:rFonts w:asciiTheme="majorBidi" w:hAnsiTheme="majorBidi" w:cstheme="majorBidi"/>
          <w:color w:val="000000"/>
        </w:rPr>
        <w:t>liet</w:t>
      </w:r>
      <w:r>
        <w:rPr>
          <w:rFonts w:asciiTheme="majorBidi" w:hAnsiTheme="majorBidi" w:cstheme="majorBidi"/>
          <w:color w:val="000000"/>
        </w:rPr>
        <w:t>u</w:t>
      </w:r>
      <w:r w:rsidRPr="003B18E9">
        <w:rPr>
          <w:rFonts w:asciiTheme="majorBidi" w:hAnsiTheme="majorBidi" w:cstheme="majorBidi"/>
          <w:color w:val="000000"/>
        </w:rPr>
        <w:t xml:space="preserve"> </w:t>
      </w:r>
      <w:r>
        <w:rPr>
          <w:rFonts w:asciiTheme="majorBidi" w:hAnsiTheme="majorBidi" w:cstheme="majorBidi"/>
          <w:color w:val="000000"/>
        </w:rPr>
        <w:t>atceltajā daļā nosūtīt jaunai izskatīšanai Kurzemes apgabaltiesā;</w:t>
      </w:r>
    </w:p>
    <w:p w14:paraId="1056F055" w14:textId="3E06ABFB" w:rsidR="003B18E9" w:rsidRDefault="003B18E9" w:rsidP="00DE6A39">
      <w:pPr>
        <w:widowControl w:val="0"/>
        <w:tabs>
          <w:tab w:val="left" w:pos="-3120"/>
        </w:tabs>
        <w:spacing w:line="276" w:lineRule="auto"/>
        <w:ind w:firstLine="720"/>
        <w:jc w:val="both"/>
        <w:rPr>
          <w:rFonts w:asciiTheme="majorBidi" w:hAnsiTheme="majorBidi" w:cstheme="majorBidi"/>
          <w:color w:val="000000"/>
        </w:rPr>
      </w:pPr>
      <w:r>
        <w:rPr>
          <w:rFonts w:asciiTheme="majorBidi" w:hAnsiTheme="majorBidi" w:cstheme="majorBidi"/>
          <w:color w:val="000000"/>
        </w:rPr>
        <w:t>pārējā daļā Kurzemes apgabaltiesas 2024. gada 30. septembra spriedumu atstāt negrozītu;</w:t>
      </w:r>
    </w:p>
    <w:p w14:paraId="2ED8B23B" w14:textId="4542E5FC" w:rsidR="003B18E9" w:rsidRDefault="003B18E9" w:rsidP="00B543E4">
      <w:pPr>
        <w:widowControl w:val="0"/>
        <w:tabs>
          <w:tab w:val="left" w:pos="-3120"/>
        </w:tabs>
        <w:spacing w:line="276" w:lineRule="auto"/>
        <w:ind w:firstLine="720"/>
        <w:jc w:val="both"/>
        <w:rPr>
          <w:rFonts w:asciiTheme="majorBidi" w:hAnsiTheme="majorBidi" w:cstheme="majorBidi"/>
          <w:color w:val="000000"/>
        </w:rPr>
      </w:pPr>
      <w:r w:rsidRPr="00A13584">
        <w:rPr>
          <w:rFonts w:asciiTheme="majorBidi" w:hAnsiTheme="majorBidi" w:cstheme="majorBidi"/>
          <w:color w:val="000000"/>
        </w:rPr>
        <w:t xml:space="preserve">turpināt </w:t>
      </w:r>
      <w:r w:rsidR="00B543E4">
        <w:rPr>
          <w:rFonts w:asciiTheme="majorBidi" w:hAnsiTheme="majorBidi" w:cstheme="majorBidi"/>
          <w:color w:val="000000"/>
        </w:rPr>
        <w:t>[pers. B]</w:t>
      </w:r>
      <w:r w:rsidRPr="00A13584">
        <w:rPr>
          <w:rFonts w:asciiTheme="majorBidi" w:hAnsiTheme="majorBidi" w:cstheme="majorBidi"/>
          <w:color w:val="000000"/>
        </w:rPr>
        <w:t xml:space="preserve"> piemērot drošības līdzekli – apcietinājumu.</w:t>
      </w:r>
    </w:p>
    <w:p w14:paraId="48B50580" w14:textId="77777777" w:rsidR="003B18E9" w:rsidRPr="00DF2BC8" w:rsidRDefault="003B18E9" w:rsidP="00DE6A39">
      <w:pPr>
        <w:widowControl w:val="0"/>
        <w:tabs>
          <w:tab w:val="left" w:pos="-3120"/>
        </w:tabs>
        <w:spacing w:line="276" w:lineRule="auto"/>
        <w:ind w:firstLine="720"/>
        <w:jc w:val="both"/>
        <w:rPr>
          <w:rFonts w:asciiTheme="majorBidi" w:hAnsiTheme="majorBidi" w:cstheme="majorBidi"/>
          <w:color w:val="000000"/>
        </w:rPr>
      </w:pPr>
    </w:p>
    <w:p w14:paraId="049D1CB4" w14:textId="457FF4CD" w:rsidR="00447EE6" w:rsidRPr="00616E08" w:rsidRDefault="00DE6A39" w:rsidP="00616E08">
      <w:pPr>
        <w:widowControl w:val="0"/>
        <w:tabs>
          <w:tab w:val="left" w:pos="-3120"/>
        </w:tabs>
        <w:spacing w:line="276" w:lineRule="auto"/>
        <w:ind w:firstLine="720"/>
        <w:jc w:val="both"/>
        <w:rPr>
          <w:rFonts w:asciiTheme="majorBidi" w:hAnsiTheme="majorBidi" w:cstheme="majorBidi"/>
          <w:color w:val="000000"/>
        </w:rPr>
      </w:pPr>
      <w:r w:rsidRPr="00DF2BC8">
        <w:rPr>
          <w:rFonts w:asciiTheme="majorBidi" w:hAnsiTheme="majorBidi" w:cstheme="majorBidi"/>
          <w:color w:val="000000"/>
        </w:rPr>
        <w:t>Lēmums nav pārsūdzams.</w:t>
      </w:r>
    </w:p>
    <w:sectPr w:rsidR="00447EE6" w:rsidRPr="00616E08" w:rsidSect="00E40F48">
      <w:footerReference w:type="default" r:id="rId12"/>
      <w:pgSz w:w="12240" w:h="15840"/>
      <w:pgMar w:top="1134" w:right="1701" w:bottom="1134" w:left="1701"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477F" w14:textId="77777777" w:rsidR="00B2661B" w:rsidRDefault="00B2661B" w:rsidP="006D5C62">
      <w:r>
        <w:separator/>
      </w:r>
    </w:p>
  </w:endnote>
  <w:endnote w:type="continuationSeparator" w:id="0">
    <w:p w14:paraId="6C8279C6" w14:textId="77777777" w:rsidR="00B2661B" w:rsidRDefault="00B2661B" w:rsidP="006D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907515"/>
      <w:docPartObj>
        <w:docPartGallery w:val="Page Numbers (Bottom of Page)"/>
        <w:docPartUnique/>
      </w:docPartObj>
    </w:sdtPr>
    <w:sdtEndPr/>
    <w:sdtContent>
      <w:sdt>
        <w:sdtPr>
          <w:id w:val="1728636285"/>
          <w:docPartObj>
            <w:docPartGallery w:val="Page Numbers (Top of Page)"/>
            <w:docPartUnique/>
          </w:docPartObj>
        </w:sdtPr>
        <w:sdtEndPr/>
        <w:sdtContent>
          <w:p w14:paraId="0D868154" w14:textId="1510DCD6" w:rsidR="006D5C62" w:rsidRDefault="006D5C62" w:rsidP="006D5C62">
            <w:pPr>
              <w:pStyle w:val="Footer"/>
              <w:jc w:val="center"/>
            </w:pPr>
            <w:r w:rsidRPr="006D5C62">
              <w:rPr>
                <w:sz w:val="20"/>
                <w:szCs w:val="20"/>
              </w:rPr>
              <w:fldChar w:fldCharType="begin"/>
            </w:r>
            <w:r w:rsidRPr="006D5C62">
              <w:rPr>
                <w:sz w:val="20"/>
                <w:szCs w:val="20"/>
              </w:rPr>
              <w:instrText xml:space="preserve"> PAGE </w:instrText>
            </w:r>
            <w:r w:rsidRPr="006D5C62">
              <w:rPr>
                <w:sz w:val="20"/>
                <w:szCs w:val="20"/>
              </w:rPr>
              <w:fldChar w:fldCharType="separate"/>
            </w:r>
            <w:r w:rsidRPr="006D5C62">
              <w:rPr>
                <w:noProof/>
                <w:sz w:val="20"/>
                <w:szCs w:val="20"/>
              </w:rPr>
              <w:t>2</w:t>
            </w:r>
            <w:r w:rsidRPr="006D5C62">
              <w:rPr>
                <w:sz w:val="20"/>
                <w:szCs w:val="20"/>
              </w:rPr>
              <w:fldChar w:fldCharType="end"/>
            </w:r>
            <w:r w:rsidRPr="006D5C62">
              <w:rPr>
                <w:sz w:val="20"/>
                <w:szCs w:val="20"/>
              </w:rPr>
              <w:t xml:space="preserve"> no </w:t>
            </w:r>
            <w:r w:rsidRPr="006D5C62">
              <w:rPr>
                <w:sz w:val="20"/>
                <w:szCs w:val="20"/>
              </w:rPr>
              <w:fldChar w:fldCharType="begin"/>
            </w:r>
            <w:r w:rsidRPr="006D5C62">
              <w:rPr>
                <w:sz w:val="20"/>
                <w:szCs w:val="20"/>
              </w:rPr>
              <w:instrText xml:space="preserve"> NUMPAGES  </w:instrText>
            </w:r>
            <w:r w:rsidRPr="006D5C62">
              <w:rPr>
                <w:sz w:val="20"/>
                <w:szCs w:val="20"/>
              </w:rPr>
              <w:fldChar w:fldCharType="separate"/>
            </w:r>
            <w:r w:rsidRPr="006D5C62">
              <w:rPr>
                <w:noProof/>
                <w:sz w:val="20"/>
                <w:szCs w:val="20"/>
              </w:rPr>
              <w:t>2</w:t>
            </w:r>
            <w:r w:rsidRPr="006D5C6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B0D5" w14:textId="77777777" w:rsidR="00B2661B" w:rsidRDefault="00B2661B" w:rsidP="006D5C62">
      <w:r>
        <w:separator/>
      </w:r>
    </w:p>
  </w:footnote>
  <w:footnote w:type="continuationSeparator" w:id="0">
    <w:p w14:paraId="6406AA87" w14:textId="77777777" w:rsidR="00B2661B" w:rsidRDefault="00B2661B" w:rsidP="006D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3516D1B"/>
    <w:multiLevelType w:val="hybridMultilevel"/>
    <w:tmpl w:val="5AACD3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7A26912"/>
    <w:multiLevelType w:val="hybridMultilevel"/>
    <w:tmpl w:val="045ED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00780"/>
    <w:multiLevelType w:val="hybridMultilevel"/>
    <w:tmpl w:val="6C266DAC"/>
    <w:lvl w:ilvl="0" w:tplc="8F52BA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9A13D9"/>
    <w:multiLevelType w:val="hybridMultilevel"/>
    <w:tmpl w:val="5E74E10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A5AB6"/>
    <w:multiLevelType w:val="multilevel"/>
    <w:tmpl w:val="78A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02577"/>
    <w:multiLevelType w:val="multilevel"/>
    <w:tmpl w:val="0694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0880893">
    <w:abstractNumId w:val="2"/>
  </w:num>
  <w:num w:numId="2" w16cid:durableId="1239289749">
    <w:abstractNumId w:val="6"/>
  </w:num>
  <w:num w:numId="3" w16cid:durableId="1221360231">
    <w:abstractNumId w:val="3"/>
  </w:num>
  <w:num w:numId="4" w16cid:durableId="667907557">
    <w:abstractNumId w:val="5"/>
  </w:num>
  <w:num w:numId="5" w16cid:durableId="591620042">
    <w:abstractNumId w:val="0"/>
  </w:num>
  <w:num w:numId="6" w16cid:durableId="2123959270">
    <w:abstractNumId w:val="1"/>
  </w:num>
  <w:num w:numId="7" w16cid:durableId="197669085">
    <w:abstractNumId w:val="4"/>
  </w:num>
  <w:num w:numId="8" w16cid:durableId="1042561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A9"/>
    <w:rsid w:val="00005FA5"/>
    <w:rsid w:val="00006655"/>
    <w:rsid w:val="00006891"/>
    <w:rsid w:val="00006F08"/>
    <w:rsid w:val="00014FD0"/>
    <w:rsid w:val="000152B4"/>
    <w:rsid w:val="000160B7"/>
    <w:rsid w:val="000161EC"/>
    <w:rsid w:val="00016C09"/>
    <w:rsid w:val="0001720E"/>
    <w:rsid w:val="00026722"/>
    <w:rsid w:val="00027819"/>
    <w:rsid w:val="00027E83"/>
    <w:rsid w:val="000309DC"/>
    <w:rsid w:val="0003232D"/>
    <w:rsid w:val="0003538B"/>
    <w:rsid w:val="00036A57"/>
    <w:rsid w:val="000410FD"/>
    <w:rsid w:val="00041606"/>
    <w:rsid w:val="000422A7"/>
    <w:rsid w:val="00043529"/>
    <w:rsid w:val="00044F13"/>
    <w:rsid w:val="00045EB6"/>
    <w:rsid w:val="00046E77"/>
    <w:rsid w:val="000472E8"/>
    <w:rsid w:val="00047894"/>
    <w:rsid w:val="00047BFA"/>
    <w:rsid w:val="000505C8"/>
    <w:rsid w:val="0005230E"/>
    <w:rsid w:val="00054E9C"/>
    <w:rsid w:val="000567D2"/>
    <w:rsid w:val="00056838"/>
    <w:rsid w:val="00057F0A"/>
    <w:rsid w:val="000610C1"/>
    <w:rsid w:val="0006292E"/>
    <w:rsid w:val="0006502C"/>
    <w:rsid w:val="00066544"/>
    <w:rsid w:val="0006670D"/>
    <w:rsid w:val="00067F77"/>
    <w:rsid w:val="00070486"/>
    <w:rsid w:val="00071291"/>
    <w:rsid w:val="00071B4C"/>
    <w:rsid w:val="00072891"/>
    <w:rsid w:val="00073F6B"/>
    <w:rsid w:val="00074526"/>
    <w:rsid w:val="00074CE6"/>
    <w:rsid w:val="00076924"/>
    <w:rsid w:val="00077D6F"/>
    <w:rsid w:val="00080321"/>
    <w:rsid w:val="000817C9"/>
    <w:rsid w:val="00082CA8"/>
    <w:rsid w:val="00084027"/>
    <w:rsid w:val="0008460B"/>
    <w:rsid w:val="00087C18"/>
    <w:rsid w:val="00090340"/>
    <w:rsid w:val="00090C3C"/>
    <w:rsid w:val="00090C6E"/>
    <w:rsid w:val="00092516"/>
    <w:rsid w:val="000942C4"/>
    <w:rsid w:val="00096A7E"/>
    <w:rsid w:val="000971A5"/>
    <w:rsid w:val="000A0300"/>
    <w:rsid w:val="000A2139"/>
    <w:rsid w:val="000A5327"/>
    <w:rsid w:val="000A5AC5"/>
    <w:rsid w:val="000A5CE9"/>
    <w:rsid w:val="000A5E66"/>
    <w:rsid w:val="000A771E"/>
    <w:rsid w:val="000A7ACE"/>
    <w:rsid w:val="000A7BAE"/>
    <w:rsid w:val="000B2BB3"/>
    <w:rsid w:val="000B3310"/>
    <w:rsid w:val="000B4DDC"/>
    <w:rsid w:val="000B6739"/>
    <w:rsid w:val="000C0009"/>
    <w:rsid w:val="000C1173"/>
    <w:rsid w:val="000C341B"/>
    <w:rsid w:val="000C6230"/>
    <w:rsid w:val="000C6AAA"/>
    <w:rsid w:val="000C6B9C"/>
    <w:rsid w:val="000C7E37"/>
    <w:rsid w:val="000D0652"/>
    <w:rsid w:val="000D2262"/>
    <w:rsid w:val="000D775B"/>
    <w:rsid w:val="000D79A0"/>
    <w:rsid w:val="000E02CE"/>
    <w:rsid w:val="000E04C7"/>
    <w:rsid w:val="000E22DA"/>
    <w:rsid w:val="000E252D"/>
    <w:rsid w:val="000E3635"/>
    <w:rsid w:val="000E42C8"/>
    <w:rsid w:val="000F24FE"/>
    <w:rsid w:val="000F49CF"/>
    <w:rsid w:val="000F6A7C"/>
    <w:rsid w:val="001040D8"/>
    <w:rsid w:val="001065B5"/>
    <w:rsid w:val="00110D13"/>
    <w:rsid w:val="001116AE"/>
    <w:rsid w:val="00111BE1"/>
    <w:rsid w:val="00111E8F"/>
    <w:rsid w:val="00113584"/>
    <w:rsid w:val="00113E0B"/>
    <w:rsid w:val="00115B3F"/>
    <w:rsid w:val="001164CC"/>
    <w:rsid w:val="001168C0"/>
    <w:rsid w:val="0012187D"/>
    <w:rsid w:val="00124B78"/>
    <w:rsid w:val="00124F65"/>
    <w:rsid w:val="00125C4C"/>
    <w:rsid w:val="00127784"/>
    <w:rsid w:val="001424E5"/>
    <w:rsid w:val="00142A91"/>
    <w:rsid w:val="00144145"/>
    <w:rsid w:val="0014474E"/>
    <w:rsid w:val="00144BD0"/>
    <w:rsid w:val="0014585A"/>
    <w:rsid w:val="00145950"/>
    <w:rsid w:val="00147CB4"/>
    <w:rsid w:val="00150AC8"/>
    <w:rsid w:val="00155092"/>
    <w:rsid w:val="00156560"/>
    <w:rsid w:val="0015680F"/>
    <w:rsid w:val="00160C9E"/>
    <w:rsid w:val="0016235E"/>
    <w:rsid w:val="001626F3"/>
    <w:rsid w:val="00164A83"/>
    <w:rsid w:val="00164FA9"/>
    <w:rsid w:val="00165778"/>
    <w:rsid w:val="00167376"/>
    <w:rsid w:val="00170FE7"/>
    <w:rsid w:val="00172FEF"/>
    <w:rsid w:val="001731A1"/>
    <w:rsid w:val="001738EC"/>
    <w:rsid w:val="00173B6E"/>
    <w:rsid w:val="00176A7A"/>
    <w:rsid w:val="00177A7F"/>
    <w:rsid w:val="00181C5B"/>
    <w:rsid w:val="00182429"/>
    <w:rsid w:val="00183B16"/>
    <w:rsid w:val="001847BE"/>
    <w:rsid w:val="00184CD4"/>
    <w:rsid w:val="00184F12"/>
    <w:rsid w:val="0018508B"/>
    <w:rsid w:val="00187135"/>
    <w:rsid w:val="00192038"/>
    <w:rsid w:val="0019640E"/>
    <w:rsid w:val="00196A3F"/>
    <w:rsid w:val="00196D95"/>
    <w:rsid w:val="00196DF6"/>
    <w:rsid w:val="00196FBB"/>
    <w:rsid w:val="001A2C7B"/>
    <w:rsid w:val="001A4752"/>
    <w:rsid w:val="001A53C1"/>
    <w:rsid w:val="001A6931"/>
    <w:rsid w:val="001B32CB"/>
    <w:rsid w:val="001B70C2"/>
    <w:rsid w:val="001C033C"/>
    <w:rsid w:val="001C0B67"/>
    <w:rsid w:val="001C120B"/>
    <w:rsid w:val="001C1443"/>
    <w:rsid w:val="001C34DD"/>
    <w:rsid w:val="001C3702"/>
    <w:rsid w:val="001C3AD1"/>
    <w:rsid w:val="001C58FA"/>
    <w:rsid w:val="001D033B"/>
    <w:rsid w:val="001D085A"/>
    <w:rsid w:val="001D0F8C"/>
    <w:rsid w:val="001D237C"/>
    <w:rsid w:val="001D2FAB"/>
    <w:rsid w:val="001D35A8"/>
    <w:rsid w:val="001D3754"/>
    <w:rsid w:val="001D3CD2"/>
    <w:rsid w:val="001D5E21"/>
    <w:rsid w:val="001D672C"/>
    <w:rsid w:val="001D7EDA"/>
    <w:rsid w:val="001D7F7F"/>
    <w:rsid w:val="001E0219"/>
    <w:rsid w:val="001E044D"/>
    <w:rsid w:val="001E36D4"/>
    <w:rsid w:val="001E56F8"/>
    <w:rsid w:val="001F0285"/>
    <w:rsid w:val="001F16C0"/>
    <w:rsid w:val="001F4CE2"/>
    <w:rsid w:val="00201F16"/>
    <w:rsid w:val="00204413"/>
    <w:rsid w:val="00204FE0"/>
    <w:rsid w:val="00207F86"/>
    <w:rsid w:val="0021137B"/>
    <w:rsid w:val="00212140"/>
    <w:rsid w:val="002121A9"/>
    <w:rsid w:val="00212EBB"/>
    <w:rsid w:val="00213509"/>
    <w:rsid w:val="002204AD"/>
    <w:rsid w:val="002218D4"/>
    <w:rsid w:val="00221E98"/>
    <w:rsid w:val="002229DB"/>
    <w:rsid w:val="002234FF"/>
    <w:rsid w:val="0022539E"/>
    <w:rsid w:val="0022595F"/>
    <w:rsid w:val="00226BE5"/>
    <w:rsid w:val="00227134"/>
    <w:rsid w:val="00227CC0"/>
    <w:rsid w:val="00230341"/>
    <w:rsid w:val="00230E94"/>
    <w:rsid w:val="002345A1"/>
    <w:rsid w:val="00235493"/>
    <w:rsid w:val="002355AD"/>
    <w:rsid w:val="00235EBE"/>
    <w:rsid w:val="00240A45"/>
    <w:rsid w:val="00242814"/>
    <w:rsid w:val="00244E28"/>
    <w:rsid w:val="0024571C"/>
    <w:rsid w:val="002459DC"/>
    <w:rsid w:val="00252195"/>
    <w:rsid w:val="00256F5B"/>
    <w:rsid w:val="002570BD"/>
    <w:rsid w:val="0026513C"/>
    <w:rsid w:val="002659A8"/>
    <w:rsid w:val="002679BF"/>
    <w:rsid w:val="00267CD5"/>
    <w:rsid w:val="00267DAD"/>
    <w:rsid w:val="00271E74"/>
    <w:rsid w:val="00271FCD"/>
    <w:rsid w:val="00272EC6"/>
    <w:rsid w:val="00273AF0"/>
    <w:rsid w:val="002748F8"/>
    <w:rsid w:val="002753BE"/>
    <w:rsid w:val="00275951"/>
    <w:rsid w:val="002763BD"/>
    <w:rsid w:val="002769ED"/>
    <w:rsid w:val="002775F1"/>
    <w:rsid w:val="00277F7F"/>
    <w:rsid w:val="0028439C"/>
    <w:rsid w:val="0028475B"/>
    <w:rsid w:val="0028478B"/>
    <w:rsid w:val="002905B2"/>
    <w:rsid w:val="00290C4C"/>
    <w:rsid w:val="00291681"/>
    <w:rsid w:val="00291B8C"/>
    <w:rsid w:val="00292F2E"/>
    <w:rsid w:val="0029480F"/>
    <w:rsid w:val="00295F8B"/>
    <w:rsid w:val="002A029F"/>
    <w:rsid w:val="002A0543"/>
    <w:rsid w:val="002A0A39"/>
    <w:rsid w:val="002A21DD"/>
    <w:rsid w:val="002A2CAA"/>
    <w:rsid w:val="002A5710"/>
    <w:rsid w:val="002A5CEA"/>
    <w:rsid w:val="002A6781"/>
    <w:rsid w:val="002A6D3F"/>
    <w:rsid w:val="002A6FD3"/>
    <w:rsid w:val="002A75D3"/>
    <w:rsid w:val="002B1E3F"/>
    <w:rsid w:val="002B3874"/>
    <w:rsid w:val="002B61EE"/>
    <w:rsid w:val="002B653B"/>
    <w:rsid w:val="002C20D1"/>
    <w:rsid w:val="002C3C6D"/>
    <w:rsid w:val="002C3E26"/>
    <w:rsid w:val="002C3F16"/>
    <w:rsid w:val="002D00AC"/>
    <w:rsid w:val="002D0B44"/>
    <w:rsid w:val="002D6845"/>
    <w:rsid w:val="002D69B9"/>
    <w:rsid w:val="002D762F"/>
    <w:rsid w:val="002E0713"/>
    <w:rsid w:val="002E1C63"/>
    <w:rsid w:val="002E555B"/>
    <w:rsid w:val="002F0AA6"/>
    <w:rsid w:val="002F3AFA"/>
    <w:rsid w:val="002F3B15"/>
    <w:rsid w:val="002F6D24"/>
    <w:rsid w:val="00301162"/>
    <w:rsid w:val="00301313"/>
    <w:rsid w:val="00301B68"/>
    <w:rsid w:val="00302DCE"/>
    <w:rsid w:val="0030313C"/>
    <w:rsid w:val="003069DA"/>
    <w:rsid w:val="0031067A"/>
    <w:rsid w:val="00312E9F"/>
    <w:rsid w:val="00313E9B"/>
    <w:rsid w:val="0031484B"/>
    <w:rsid w:val="003149E8"/>
    <w:rsid w:val="00314B6A"/>
    <w:rsid w:val="00316EED"/>
    <w:rsid w:val="00321FAE"/>
    <w:rsid w:val="00323A85"/>
    <w:rsid w:val="00323F60"/>
    <w:rsid w:val="0032418F"/>
    <w:rsid w:val="003258EF"/>
    <w:rsid w:val="003278F3"/>
    <w:rsid w:val="0033022F"/>
    <w:rsid w:val="00333D44"/>
    <w:rsid w:val="00334B8C"/>
    <w:rsid w:val="003417F6"/>
    <w:rsid w:val="00341BA3"/>
    <w:rsid w:val="0034304B"/>
    <w:rsid w:val="0034332E"/>
    <w:rsid w:val="003501A5"/>
    <w:rsid w:val="00351071"/>
    <w:rsid w:val="00351F9D"/>
    <w:rsid w:val="00352EE1"/>
    <w:rsid w:val="0035380A"/>
    <w:rsid w:val="00355CF2"/>
    <w:rsid w:val="0036073E"/>
    <w:rsid w:val="00362D66"/>
    <w:rsid w:val="00363153"/>
    <w:rsid w:val="003633D5"/>
    <w:rsid w:val="00363E02"/>
    <w:rsid w:val="00367D4F"/>
    <w:rsid w:val="00367E89"/>
    <w:rsid w:val="00371721"/>
    <w:rsid w:val="003718E9"/>
    <w:rsid w:val="00373845"/>
    <w:rsid w:val="003777B7"/>
    <w:rsid w:val="00380D19"/>
    <w:rsid w:val="003813C8"/>
    <w:rsid w:val="003932A9"/>
    <w:rsid w:val="003951E2"/>
    <w:rsid w:val="003A2F37"/>
    <w:rsid w:val="003A3297"/>
    <w:rsid w:val="003A4B4E"/>
    <w:rsid w:val="003A4F91"/>
    <w:rsid w:val="003A630D"/>
    <w:rsid w:val="003A7436"/>
    <w:rsid w:val="003A7EBF"/>
    <w:rsid w:val="003B18E9"/>
    <w:rsid w:val="003B4789"/>
    <w:rsid w:val="003C0166"/>
    <w:rsid w:val="003C2695"/>
    <w:rsid w:val="003C4082"/>
    <w:rsid w:val="003C503F"/>
    <w:rsid w:val="003C5329"/>
    <w:rsid w:val="003C6501"/>
    <w:rsid w:val="003C6F06"/>
    <w:rsid w:val="003D1F41"/>
    <w:rsid w:val="003D31DE"/>
    <w:rsid w:val="003D4BAA"/>
    <w:rsid w:val="003D5620"/>
    <w:rsid w:val="003D6B35"/>
    <w:rsid w:val="003E6342"/>
    <w:rsid w:val="003E6BC6"/>
    <w:rsid w:val="003E7408"/>
    <w:rsid w:val="003E7B28"/>
    <w:rsid w:val="003E7DCE"/>
    <w:rsid w:val="003F0C67"/>
    <w:rsid w:val="003F208A"/>
    <w:rsid w:val="003F464A"/>
    <w:rsid w:val="003F7B97"/>
    <w:rsid w:val="00400890"/>
    <w:rsid w:val="00400CB9"/>
    <w:rsid w:val="00402B96"/>
    <w:rsid w:val="004063E6"/>
    <w:rsid w:val="0041197C"/>
    <w:rsid w:val="00412429"/>
    <w:rsid w:val="00414614"/>
    <w:rsid w:val="0041772C"/>
    <w:rsid w:val="004178F4"/>
    <w:rsid w:val="004247DC"/>
    <w:rsid w:val="00425F57"/>
    <w:rsid w:val="004264C0"/>
    <w:rsid w:val="0043055E"/>
    <w:rsid w:val="00431009"/>
    <w:rsid w:val="0043167E"/>
    <w:rsid w:val="00431BC1"/>
    <w:rsid w:val="0043226A"/>
    <w:rsid w:val="0043387E"/>
    <w:rsid w:val="00433F59"/>
    <w:rsid w:val="0043512A"/>
    <w:rsid w:val="00437866"/>
    <w:rsid w:val="00443993"/>
    <w:rsid w:val="0044501C"/>
    <w:rsid w:val="0044761A"/>
    <w:rsid w:val="00447650"/>
    <w:rsid w:val="00447977"/>
    <w:rsid w:val="00447EE6"/>
    <w:rsid w:val="0045303E"/>
    <w:rsid w:val="004538FF"/>
    <w:rsid w:val="00453E25"/>
    <w:rsid w:val="00456311"/>
    <w:rsid w:val="00460814"/>
    <w:rsid w:val="004618CE"/>
    <w:rsid w:val="00462F92"/>
    <w:rsid w:val="00466347"/>
    <w:rsid w:val="00466C93"/>
    <w:rsid w:val="00467DF7"/>
    <w:rsid w:val="004732CB"/>
    <w:rsid w:val="00475C32"/>
    <w:rsid w:val="00477C42"/>
    <w:rsid w:val="004801A9"/>
    <w:rsid w:val="004802E1"/>
    <w:rsid w:val="00481A6A"/>
    <w:rsid w:val="004863DE"/>
    <w:rsid w:val="00487F84"/>
    <w:rsid w:val="00490B86"/>
    <w:rsid w:val="00491AED"/>
    <w:rsid w:val="00491B81"/>
    <w:rsid w:val="004923F6"/>
    <w:rsid w:val="00494B82"/>
    <w:rsid w:val="0049692B"/>
    <w:rsid w:val="00497553"/>
    <w:rsid w:val="004A3765"/>
    <w:rsid w:val="004A4991"/>
    <w:rsid w:val="004A561D"/>
    <w:rsid w:val="004A5836"/>
    <w:rsid w:val="004A5AA5"/>
    <w:rsid w:val="004B2354"/>
    <w:rsid w:val="004B2A94"/>
    <w:rsid w:val="004B6706"/>
    <w:rsid w:val="004B69AC"/>
    <w:rsid w:val="004B6D37"/>
    <w:rsid w:val="004B77C8"/>
    <w:rsid w:val="004B7CB2"/>
    <w:rsid w:val="004C147A"/>
    <w:rsid w:val="004C2347"/>
    <w:rsid w:val="004C2B4A"/>
    <w:rsid w:val="004C3076"/>
    <w:rsid w:val="004C34C6"/>
    <w:rsid w:val="004C3573"/>
    <w:rsid w:val="004C64B7"/>
    <w:rsid w:val="004D1846"/>
    <w:rsid w:val="004D2312"/>
    <w:rsid w:val="004D3512"/>
    <w:rsid w:val="004D3F4E"/>
    <w:rsid w:val="004D4B6F"/>
    <w:rsid w:val="004D696D"/>
    <w:rsid w:val="004D6D91"/>
    <w:rsid w:val="004E0070"/>
    <w:rsid w:val="004E01B9"/>
    <w:rsid w:val="004E1598"/>
    <w:rsid w:val="004E3D02"/>
    <w:rsid w:val="004E3F16"/>
    <w:rsid w:val="004E46E4"/>
    <w:rsid w:val="004E4AD5"/>
    <w:rsid w:val="004F0097"/>
    <w:rsid w:val="004F06D3"/>
    <w:rsid w:val="004F07FF"/>
    <w:rsid w:val="004F1329"/>
    <w:rsid w:val="004F1C69"/>
    <w:rsid w:val="004F2C41"/>
    <w:rsid w:val="004F34EE"/>
    <w:rsid w:val="004F4731"/>
    <w:rsid w:val="004F56BC"/>
    <w:rsid w:val="004F56D8"/>
    <w:rsid w:val="0050005E"/>
    <w:rsid w:val="00503AC7"/>
    <w:rsid w:val="00505EB0"/>
    <w:rsid w:val="005102FD"/>
    <w:rsid w:val="00510878"/>
    <w:rsid w:val="005131A4"/>
    <w:rsid w:val="0051398F"/>
    <w:rsid w:val="00513D23"/>
    <w:rsid w:val="0051790C"/>
    <w:rsid w:val="00525FF0"/>
    <w:rsid w:val="00526E9D"/>
    <w:rsid w:val="005277E2"/>
    <w:rsid w:val="00531423"/>
    <w:rsid w:val="0053187B"/>
    <w:rsid w:val="00534391"/>
    <w:rsid w:val="00536C57"/>
    <w:rsid w:val="00536DBA"/>
    <w:rsid w:val="00540625"/>
    <w:rsid w:val="00540ABB"/>
    <w:rsid w:val="0054705E"/>
    <w:rsid w:val="00547C02"/>
    <w:rsid w:val="005509FC"/>
    <w:rsid w:val="00550B0C"/>
    <w:rsid w:val="0055103B"/>
    <w:rsid w:val="00554ADA"/>
    <w:rsid w:val="00555C22"/>
    <w:rsid w:val="005579BA"/>
    <w:rsid w:val="00561757"/>
    <w:rsid w:val="005668BE"/>
    <w:rsid w:val="0056755A"/>
    <w:rsid w:val="00567624"/>
    <w:rsid w:val="0057122C"/>
    <w:rsid w:val="0057325E"/>
    <w:rsid w:val="00575F34"/>
    <w:rsid w:val="005778B8"/>
    <w:rsid w:val="00581EAD"/>
    <w:rsid w:val="005844CC"/>
    <w:rsid w:val="00591588"/>
    <w:rsid w:val="00593891"/>
    <w:rsid w:val="005939F8"/>
    <w:rsid w:val="00595359"/>
    <w:rsid w:val="005962EC"/>
    <w:rsid w:val="005A0541"/>
    <w:rsid w:val="005A6004"/>
    <w:rsid w:val="005A62CF"/>
    <w:rsid w:val="005B027F"/>
    <w:rsid w:val="005B28DD"/>
    <w:rsid w:val="005B2B02"/>
    <w:rsid w:val="005B2DEA"/>
    <w:rsid w:val="005B5AF4"/>
    <w:rsid w:val="005B5BD8"/>
    <w:rsid w:val="005B64B1"/>
    <w:rsid w:val="005B6FF9"/>
    <w:rsid w:val="005C0589"/>
    <w:rsid w:val="005C159F"/>
    <w:rsid w:val="005C2AEE"/>
    <w:rsid w:val="005C673F"/>
    <w:rsid w:val="005D5ECF"/>
    <w:rsid w:val="005D7288"/>
    <w:rsid w:val="005D7A08"/>
    <w:rsid w:val="005E1042"/>
    <w:rsid w:val="005E1DF5"/>
    <w:rsid w:val="005E2207"/>
    <w:rsid w:val="005E24B2"/>
    <w:rsid w:val="005E43F0"/>
    <w:rsid w:val="005E4EE5"/>
    <w:rsid w:val="005E54CD"/>
    <w:rsid w:val="005E551D"/>
    <w:rsid w:val="005F0FC4"/>
    <w:rsid w:val="005F2D68"/>
    <w:rsid w:val="005F698C"/>
    <w:rsid w:val="0060002E"/>
    <w:rsid w:val="00600457"/>
    <w:rsid w:val="0060082F"/>
    <w:rsid w:val="006008BD"/>
    <w:rsid w:val="00602CB3"/>
    <w:rsid w:val="00607375"/>
    <w:rsid w:val="0060749F"/>
    <w:rsid w:val="00614E4B"/>
    <w:rsid w:val="00615C3E"/>
    <w:rsid w:val="006160CC"/>
    <w:rsid w:val="00616E08"/>
    <w:rsid w:val="0061721D"/>
    <w:rsid w:val="00620B34"/>
    <w:rsid w:val="00623EAB"/>
    <w:rsid w:val="00625DFB"/>
    <w:rsid w:val="006266C1"/>
    <w:rsid w:val="00626BA3"/>
    <w:rsid w:val="00630A89"/>
    <w:rsid w:val="0063581A"/>
    <w:rsid w:val="00636265"/>
    <w:rsid w:val="00636414"/>
    <w:rsid w:val="006371D3"/>
    <w:rsid w:val="006414DA"/>
    <w:rsid w:val="0064436C"/>
    <w:rsid w:val="00645E81"/>
    <w:rsid w:val="00647F5B"/>
    <w:rsid w:val="00651B92"/>
    <w:rsid w:val="006523EE"/>
    <w:rsid w:val="0065282F"/>
    <w:rsid w:val="00657ABF"/>
    <w:rsid w:val="00661DAC"/>
    <w:rsid w:val="0066267D"/>
    <w:rsid w:val="006651F6"/>
    <w:rsid w:val="00665DDD"/>
    <w:rsid w:val="00666A8E"/>
    <w:rsid w:val="00666F97"/>
    <w:rsid w:val="00667EE9"/>
    <w:rsid w:val="00671ED9"/>
    <w:rsid w:val="006727AA"/>
    <w:rsid w:val="00673170"/>
    <w:rsid w:val="00675228"/>
    <w:rsid w:val="006764AC"/>
    <w:rsid w:val="006769AD"/>
    <w:rsid w:val="00680628"/>
    <w:rsid w:val="00680AAD"/>
    <w:rsid w:val="00680F91"/>
    <w:rsid w:val="00680FE7"/>
    <w:rsid w:val="00682558"/>
    <w:rsid w:val="00682E3B"/>
    <w:rsid w:val="00682F00"/>
    <w:rsid w:val="00683456"/>
    <w:rsid w:val="00684C60"/>
    <w:rsid w:val="00684D16"/>
    <w:rsid w:val="0068532B"/>
    <w:rsid w:val="00685938"/>
    <w:rsid w:val="006875CA"/>
    <w:rsid w:val="006911A0"/>
    <w:rsid w:val="00691265"/>
    <w:rsid w:val="006A2200"/>
    <w:rsid w:val="006A3156"/>
    <w:rsid w:val="006A3F7A"/>
    <w:rsid w:val="006A4D17"/>
    <w:rsid w:val="006B043F"/>
    <w:rsid w:val="006B0443"/>
    <w:rsid w:val="006B15B6"/>
    <w:rsid w:val="006B287B"/>
    <w:rsid w:val="006B2A29"/>
    <w:rsid w:val="006B3BD6"/>
    <w:rsid w:val="006B5909"/>
    <w:rsid w:val="006C3298"/>
    <w:rsid w:val="006C4001"/>
    <w:rsid w:val="006C665E"/>
    <w:rsid w:val="006C7685"/>
    <w:rsid w:val="006C7760"/>
    <w:rsid w:val="006C7CB1"/>
    <w:rsid w:val="006D0457"/>
    <w:rsid w:val="006D35E2"/>
    <w:rsid w:val="006D47A1"/>
    <w:rsid w:val="006D4BF3"/>
    <w:rsid w:val="006D55F8"/>
    <w:rsid w:val="006D5C62"/>
    <w:rsid w:val="006E002F"/>
    <w:rsid w:val="006E21ED"/>
    <w:rsid w:val="006E2B66"/>
    <w:rsid w:val="006E2C81"/>
    <w:rsid w:val="006E5B90"/>
    <w:rsid w:val="006E6578"/>
    <w:rsid w:val="006E7FB4"/>
    <w:rsid w:val="006F33AE"/>
    <w:rsid w:val="006F4C75"/>
    <w:rsid w:val="006F696C"/>
    <w:rsid w:val="007002E7"/>
    <w:rsid w:val="007005E9"/>
    <w:rsid w:val="00701B78"/>
    <w:rsid w:val="00703401"/>
    <w:rsid w:val="0071182B"/>
    <w:rsid w:val="00713F72"/>
    <w:rsid w:val="00716B54"/>
    <w:rsid w:val="00716B82"/>
    <w:rsid w:val="00717E0C"/>
    <w:rsid w:val="007221EC"/>
    <w:rsid w:val="007223BE"/>
    <w:rsid w:val="00724328"/>
    <w:rsid w:val="007250FC"/>
    <w:rsid w:val="0072532A"/>
    <w:rsid w:val="007259DA"/>
    <w:rsid w:val="007305F4"/>
    <w:rsid w:val="007311FD"/>
    <w:rsid w:val="00731B08"/>
    <w:rsid w:val="00732CCB"/>
    <w:rsid w:val="00733E1D"/>
    <w:rsid w:val="00737A2C"/>
    <w:rsid w:val="00741496"/>
    <w:rsid w:val="00742497"/>
    <w:rsid w:val="007430E3"/>
    <w:rsid w:val="007453B8"/>
    <w:rsid w:val="00747230"/>
    <w:rsid w:val="00747C1A"/>
    <w:rsid w:val="00751A6F"/>
    <w:rsid w:val="007525D3"/>
    <w:rsid w:val="00754525"/>
    <w:rsid w:val="007549FA"/>
    <w:rsid w:val="007573BB"/>
    <w:rsid w:val="00760162"/>
    <w:rsid w:val="00760C89"/>
    <w:rsid w:val="007649A2"/>
    <w:rsid w:val="00764EAC"/>
    <w:rsid w:val="00772210"/>
    <w:rsid w:val="00773BB8"/>
    <w:rsid w:val="00773D05"/>
    <w:rsid w:val="0078535B"/>
    <w:rsid w:val="00786704"/>
    <w:rsid w:val="00786A73"/>
    <w:rsid w:val="00787140"/>
    <w:rsid w:val="007916A0"/>
    <w:rsid w:val="00794836"/>
    <w:rsid w:val="00795196"/>
    <w:rsid w:val="00797724"/>
    <w:rsid w:val="007A00DA"/>
    <w:rsid w:val="007A031A"/>
    <w:rsid w:val="007A0CEF"/>
    <w:rsid w:val="007A0D4F"/>
    <w:rsid w:val="007A278C"/>
    <w:rsid w:val="007A2857"/>
    <w:rsid w:val="007A4DAD"/>
    <w:rsid w:val="007A4DE1"/>
    <w:rsid w:val="007A7265"/>
    <w:rsid w:val="007B1265"/>
    <w:rsid w:val="007B2EC7"/>
    <w:rsid w:val="007B4042"/>
    <w:rsid w:val="007B4D41"/>
    <w:rsid w:val="007B7CFB"/>
    <w:rsid w:val="007B7F1B"/>
    <w:rsid w:val="007C12E6"/>
    <w:rsid w:val="007C30FD"/>
    <w:rsid w:val="007C5402"/>
    <w:rsid w:val="007C75D8"/>
    <w:rsid w:val="007C7CA4"/>
    <w:rsid w:val="007D0157"/>
    <w:rsid w:val="007D0C0D"/>
    <w:rsid w:val="007D0F50"/>
    <w:rsid w:val="007D2533"/>
    <w:rsid w:val="007D42E9"/>
    <w:rsid w:val="007D4444"/>
    <w:rsid w:val="007D55F3"/>
    <w:rsid w:val="007D5BB2"/>
    <w:rsid w:val="007D745E"/>
    <w:rsid w:val="007E171E"/>
    <w:rsid w:val="007E32ED"/>
    <w:rsid w:val="007E47E4"/>
    <w:rsid w:val="007E6FB0"/>
    <w:rsid w:val="007E719B"/>
    <w:rsid w:val="007E784D"/>
    <w:rsid w:val="007E786F"/>
    <w:rsid w:val="007F095E"/>
    <w:rsid w:val="007F4811"/>
    <w:rsid w:val="007F569E"/>
    <w:rsid w:val="007F6015"/>
    <w:rsid w:val="007F6335"/>
    <w:rsid w:val="007F6F40"/>
    <w:rsid w:val="007F723E"/>
    <w:rsid w:val="00800C49"/>
    <w:rsid w:val="00801285"/>
    <w:rsid w:val="0080173B"/>
    <w:rsid w:val="008021D6"/>
    <w:rsid w:val="00802573"/>
    <w:rsid w:val="00802F14"/>
    <w:rsid w:val="00803039"/>
    <w:rsid w:val="00803AF7"/>
    <w:rsid w:val="00803FC2"/>
    <w:rsid w:val="0081204F"/>
    <w:rsid w:val="0081226F"/>
    <w:rsid w:val="008132BF"/>
    <w:rsid w:val="00814AFF"/>
    <w:rsid w:val="008165D2"/>
    <w:rsid w:val="008173ED"/>
    <w:rsid w:val="00817549"/>
    <w:rsid w:val="008211D9"/>
    <w:rsid w:val="00825D05"/>
    <w:rsid w:val="00826A65"/>
    <w:rsid w:val="00830618"/>
    <w:rsid w:val="00832964"/>
    <w:rsid w:val="00834EC1"/>
    <w:rsid w:val="00835D5B"/>
    <w:rsid w:val="00837B93"/>
    <w:rsid w:val="0084022F"/>
    <w:rsid w:val="00841163"/>
    <w:rsid w:val="008411FD"/>
    <w:rsid w:val="00841EB0"/>
    <w:rsid w:val="00842196"/>
    <w:rsid w:val="00842B60"/>
    <w:rsid w:val="0084386A"/>
    <w:rsid w:val="00846942"/>
    <w:rsid w:val="00852048"/>
    <w:rsid w:val="00852892"/>
    <w:rsid w:val="00852914"/>
    <w:rsid w:val="00854C6E"/>
    <w:rsid w:val="00854F12"/>
    <w:rsid w:val="008551B7"/>
    <w:rsid w:val="00860261"/>
    <w:rsid w:val="00861033"/>
    <w:rsid w:val="0086217B"/>
    <w:rsid w:val="00862C9D"/>
    <w:rsid w:val="0086541C"/>
    <w:rsid w:val="00865A79"/>
    <w:rsid w:val="008671C3"/>
    <w:rsid w:val="00867AEF"/>
    <w:rsid w:val="00871885"/>
    <w:rsid w:val="00871D13"/>
    <w:rsid w:val="008743C9"/>
    <w:rsid w:val="008746B4"/>
    <w:rsid w:val="00880AC7"/>
    <w:rsid w:val="00881BCF"/>
    <w:rsid w:val="008839E3"/>
    <w:rsid w:val="00885FD7"/>
    <w:rsid w:val="00890483"/>
    <w:rsid w:val="00890740"/>
    <w:rsid w:val="00892891"/>
    <w:rsid w:val="008937E7"/>
    <w:rsid w:val="00894105"/>
    <w:rsid w:val="00894F21"/>
    <w:rsid w:val="008B0E68"/>
    <w:rsid w:val="008B143B"/>
    <w:rsid w:val="008B2E9F"/>
    <w:rsid w:val="008B49ED"/>
    <w:rsid w:val="008B4DAE"/>
    <w:rsid w:val="008B53A1"/>
    <w:rsid w:val="008B5915"/>
    <w:rsid w:val="008B74F2"/>
    <w:rsid w:val="008C0B85"/>
    <w:rsid w:val="008C0EAB"/>
    <w:rsid w:val="008C131A"/>
    <w:rsid w:val="008C45A4"/>
    <w:rsid w:val="008C4A02"/>
    <w:rsid w:val="008C6913"/>
    <w:rsid w:val="008C71FA"/>
    <w:rsid w:val="008D122C"/>
    <w:rsid w:val="008D127C"/>
    <w:rsid w:val="008D13A6"/>
    <w:rsid w:val="008D1FFC"/>
    <w:rsid w:val="008D2D7B"/>
    <w:rsid w:val="008D4476"/>
    <w:rsid w:val="008D4790"/>
    <w:rsid w:val="008D652D"/>
    <w:rsid w:val="008D706E"/>
    <w:rsid w:val="008D79F8"/>
    <w:rsid w:val="008D7FC5"/>
    <w:rsid w:val="008E002B"/>
    <w:rsid w:val="008E0297"/>
    <w:rsid w:val="008E213D"/>
    <w:rsid w:val="008E3FD3"/>
    <w:rsid w:val="008F0317"/>
    <w:rsid w:val="008F51EE"/>
    <w:rsid w:val="008F7217"/>
    <w:rsid w:val="008F75D8"/>
    <w:rsid w:val="00900284"/>
    <w:rsid w:val="0090554C"/>
    <w:rsid w:val="00905BF5"/>
    <w:rsid w:val="009061C9"/>
    <w:rsid w:val="0091155E"/>
    <w:rsid w:val="00911EB4"/>
    <w:rsid w:val="00931962"/>
    <w:rsid w:val="00931C45"/>
    <w:rsid w:val="00933914"/>
    <w:rsid w:val="00934C75"/>
    <w:rsid w:val="00936777"/>
    <w:rsid w:val="009376B9"/>
    <w:rsid w:val="00940AD0"/>
    <w:rsid w:val="00941174"/>
    <w:rsid w:val="009427FF"/>
    <w:rsid w:val="00943480"/>
    <w:rsid w:val="00944622"/>
    <w:rsid w:val="009456E1"/>
    <w:rsid w:val="00946621"/>
    <w:rsid w:val="00946BB6"/>
    <w:rsid w:val="0094755F"/>
    <w:rsid w:val="00951EC5"/>
    <w:rsid w:val="0095333A"/>
    <w:rsid w:val="00955D23"/>
    <w:rsid w:val="009565A2"/>
    <w:rsid w:val="0096089E"/>
    <w:rsid w:val="00961BCD"/>
    <w:rsid w:val="00963001"/>
    <w:rsid w:val="009632F7"/>
    <w:rsid w:val="0096515D"/>
    <w:rsid w:val="0096566E"/>
    <w:rsid w:val="00966337"/>
    <w:rsid w:val="009703E4"/>
    <w:rsid w:val="00972027"/>
    <w:rsid w:val="00974256"/>
    <w:rsid w:val="00974FEE"/>
    <w:rsid w:val="00975408"/>
    <w:rsid w:val="00976DA5"/>
    <w:rsid w:val="0097719F"/>
    <w:rsid w:val="00981709"/>
    <w:rsid w:val="009826C5"/>
    <w:rsid w:val="009851A5"/>
    <w:rsid w:val="00985CF6"/>
    <w:rsid w:val="00991854"/>
    <w:rsid w:val="0099238C"/>
    <w:rsid w:val="00992459"/>
    <w:rsid w:val="0099289C"/>
    <w:rsid w:val="00992B84"/>
    <w:rsid w:val="009950AE"/>
    <w:rsid w:val="009960A7"/>
    <w:rsid w:val="009A2201"/>
    <w:rsid w:val="009A22EA"/>
    <w:rsid w:val="009A34AE"/>
    <w:rsid w:val="009A3775"/>
    <w:rsid w:val="009A3D02"/>
    <w:rsid w:val="009A4AD5"/>
    <w:rsid w:val="009A7A79"/>
    <w:rsid w:val="009B4995"/>
    <w:rsid w:val="009B6A1B"/>
    <w:rsid w:val="009B736F"/>
    <w:rsid w:val="009C0058"/>
    <w:rsid w:val="009C21F5"/>
    <w:rsid w:val="009C3389"/>
    <w:rsid w:val="009C3A36"/>
    <w:rsid w:val="009C3CC3"/>
    <w:rsid w:val="009C4466"/>
    <w:rsid w:val="009C5D48"/>
    <w:rsid w:val="009C69F6"/>
    <w:rsid w:val="009C7D50"/>
    <w:rsid w:val="009D0C04"/>
    <w:rsid w:val="009D0D40"/>
    <w:rsid w:val="009D3CAD"/>
    <w:rsid w:val="009D7653"/>
    <w:rsid w:val="009E1C9D"/>
    <w:rsid w:val="009E2DF1"/>
    <w:rsid w:val="009E3553"/>
    <w:rsid w:val="009F13B5"/>
    <w:rsid w:val="009F16D0"/>
    <w:rsid w:val="009F1F91"/>
    <w:rsid w:val="009F2BBB"/>
    <w:rsid w:val="009F380D"/>
    <w:rsid w:val="009F5833"/>
    <w:rsid w:val="009F5CA8"/>
    <w:rsid w:val="009F7DBD"/>
    <w:rsid w:val="00A014E1"/>
    <w:rsid w:val="00A02822"/>
    <w:rsid w:val="00A02B9E"/>
    <w:rsid w:val="00A05A78"/>
    <w:rsid w:val="00A10AA2"/>
    <w:rsid w:val="00A11193"/>
    <w:rsid w:val="00A11CEB"/>
    <w:rsid w:val="00A120C0"/>
    <w:rsid w:val="00A12BED"/>
    <w:rsid w:val="00A133B7"/>
    <w:rsid w:val="00A13584"/>
    <w:rsid w:val="00A13713"/>
    <w:rsid w:val="00A14F1A"/>
    <w:rsid w:val="00A17045"/>
    <w:rsid w:val="00A17684"/>
    <w:rsid w:val="00A17F07"/>
    <w:rsid w:val="00A20458"/>
    <w:rsid w:val="00A21C5D"/>
    <w:rsid w:val="00A24390"/>
    <w:rsid w:val="00A25F26"/>
    <w:rsid w:val="00A26926"/>
    <w:rsid w:val="00A26A36"/>
    <w:rsid w:val="00A274DF"/>
    <w:rsid w:val="00A2789E"/>
    <w:rsid w:val="00A3598A"/>
    <w:rsid w:val="00A362CB"/>
    <w:rsid w:val="00A37AA1"/>
    <w:rsid w:val="00A37FB9"/>
    <w:rsid w:val="00A40030"/>
    <w:rsid w:val="00A431B3"/>
    <w:rsid w:val="00A44D04"/>
    <w:rsid w:val="00A52A45"/>
    <w:rsid w:val="00A54997"/>
    <w:rsid w:val="00A56DC1"/>
    <w:rsid w:val="00A572E1"/>
    <w:rsid w:val="00A60778"/>
    <w:rsid w:val="00A651C5"/>
    <w:rsid w:val="00A6749C"/>
    <w:rsid w:val="00A67B45"/>
    <w:rsid w:val="00A70729"/>
    <w:rsid w:val="00A71140"/>
    <w:rsid w:val="00A71F1F"/>
    <w:rsid w:val="00A7278B"/>
    <w:rsid w:val="00A779F3"/>
    <w:rsid w:val="00A80462"/>
    <w:rsid w:val="00A8320C"/>
    <w:rsid w:val="00A832B5"/>
    <w:rsid w:val="00A869F9"/>
    <w:rsid w:val="00A9065A"/>
    <w:rsid w:val="00A90CA4"/>
    <w:rsid w:val="00A936AB"/>
    <w:rsid w:val="00A95013"/>
    <w:rsid w:val="00A9559F"/>
    <w:rsid w:val="00A97BD7"/>
    <w:rsid w:val="00AA098E"/>
    <w:rsid w:val="00AA2FDC"/>
    <w:rsid w:val="00AA6BCE"/>
    <w:rsid w:val="00AB2C2E"/>
    <w:rsid w:val="00AB42E8"/>
    <w:rsid w:val="00AB50BD"/>
    <w:rsid w:val="00AC4B40"/>
    <w:rsid w:val="00AC4E5F"/>
    <w:rsid w:val="00AC7647"/>
    <w:rsid w:val="00AD2ACD"/>
    <w:rsid w:val="00AD3B10"/>
    <w:rsid w:val="00AD5D8C"/>
    <w:rsid w:val="00AD6126"/>
    <w:rsid w:val="00AD7480"/>
    <w:rsid w:val="00AE06CD"/>
    <w:rsid w:val="00AE097C"/>
    <w:rsid w:val="00AE2665"/>
    <w:rsid w:val="00AE4BDE"/>
    <w:rsid w:val="00AE4F5F"/>
    <w:rsid w:val="00AE5C41"/>
    <w:rsid w:val="00AE7A91"/>
    <w:rsid w:val="00AF0442"/>
    <w:rsid w:val="00AF1FC2"/>
    <w:rsid w:val="00AF3C21"/>
    <w:rsid w:val="00AF4BE8"/>
    <w:rsid w:val="00AF762B"/>
    <w:rsid w:val="00AF7735"/>
    <w:rsid w:val="00AF7A17"/>
    <w:rsid w:val="00B012C3"/>
    <w:rsid w:val="00B01B47"/>
    <w:rsid w:val="00B01EB2"/>
    <w:rsid w:val="00B0500D"/>
    <w:rsid w:val="00B06108"/>
    <w:rsid w:val="00B0656D"/>
    <w:rsid w:val="00B07E2F"/>
    <w:rsid w:val="00B07F2E"/>
    <w:rsid w:val="00B1164C"/>
    <w:rsid w:val="00B1178D"/>
    <w:rsid w:val="00B11F99"/>
    <w:rsid w:val="00B12D53"/>
    <w:rsid w:val="00B14B04"/>
    <w:rsid w:val="00B14E9A"/>
    <w:rsid w:val="00B152CF"/>
    <w:rsid w:val="00B15CC8"/>
    <w:rsid w:val="00B2080D"/>
    <w:rsid w:val="00B2167D"/>
    <w:rsid w:val="00B22AB1"/>
    <w:rsid w:val="00B22C04"/>
    <w:rsid w:val="00B23727"/>
    <w:rsid w:val="00B2607A"/>
    <w:rsid w:val="00B2661B"/>
    <w:rsid w:val="00B26BA8"/>
    <w:rsid w:val="00B27EC7"/>
    <w:rsid w:val="00B30FDF"/>
    <w:rsid w:val="00B31032"/>
    <w:rsid w:val="00B3260D"/>
    <w:rsid w:val="00B32AC2"/>
    <w:rsid w:val="00B356BD"/>
    <w:rsid w:val="00B36350"/>
    <w:rsid w:val="00B3635A"/>
    <w:rsid w:val="00B368BA"/>
    <w:rsid w:val="00B3752B"/>
    <w:rsid w:val="00B376D4"/>
    <w:rsid w:val="00B40375"/>
    <w:rsid w:val="00B4412E"/>
    <w:rsid w:val="00B44B63"/>
    <w:rsid w:val="00B44C36"/>
    <w:rsid w:val="00B45B41"/>
    <w:rsid w:val="00B45C2D"/>
    <w:rsid w:val="00B47272"/>
    <w:rsid w:val="00B501C4"/>
    <w:rsid w:val="00B511EE"/>
    <w:rsid w:val="00B51419"/>
    <w:rsid w:val="00B52080"/>
    <w:rsid w:val="00B5220D"/>
    <w:rsid w:val="00B529B8"/>
    <w:rsid w:val="00B543E4"/>
    <w:rsid w:val="00B54BB6"/>
    <w:rsid w:val="00B54D96"/>
    <w:rsid w:val="00B54DE5"/>
    <w:rsid w:val="00B54F4B"/>
    <w:rsid w:val="00B60A27"/>
    <w:rsid w:val="00B6490C"/>
    <w:rsid w:val="00B651D4"/>
    <w:rsid w:val="00B65472"/>
    <w:rsid w:val="00B66600"/>
    <w:rsid w:val="00B6741F"/>
    <w:rsid w:val="00B67976"/>
    <w:rsid w:val="00B67FA8"/>
    <w:rsid w:val="00B71DA4"/>
    <w:rsid w:val="00B720C3"/>
    <w:rsid w:val="00B73160"/>
    <w:rsid w:val="00B7393E"/>
    <w:rsid w:val="00B748E9"/>
    <w:rsid w:val="00B77DB8"/>
    <w:rsid w:val="00B82370"/>
    <w:rsid w:val="00B82C56"/>
    <w:rsid w:val="00B82FA3"/>
    <w:rsid w:val="00B84A11"/>
    <w:rsid w:val="00B86D74"/>
    <w:rsid w:val="00B901D8"/>
    <w:rsid w:val="00B925D6"/>
    <w:rsid w:val="00B933BE"/>
    <w:rsid w:val="00B93517"/>
    <w:rsid w:val="00B9548E"/>
    <w:rsid w:val="00BA1D10"/>
    <w:rsid w:val="00BA2049"/>
    <w:rsid w:val="00BB0340"/>
    <w:rsid w:val="00BB21E2"/>
    <w:rsid w:val="00BB2BED"/>
    <w:rsid w:val="00BB3F87"/>
    <w:rsid w:val="00BB4506"/>
    <w:rsid w:val="00BB49AE"/>
    <w:rsid w:val="00BB4AD8"/>
    <w:rsid w:val="00BB566A"/>
    <w:rsid w:val="00BB6A67"/>
    <w:rsid w:val="00BB6C59"/>
    <w:rsid w:val="00BB7ACA"/>
    <w:rsid w:val="00BB7BB8"/>
    <w:rsid w:val="00BC0BCE"/>
    <w:rsid w:val="00BC13E5"/>
    <w:rsid w:val="00BC141F"/>
    <w:rsid w:val="00BC1A4D"/>
    <w:rsid w:val="00BC23A9"/>
    <w:rsid w:val="00BC2DD7"/>
    <w:rsid w:val="00BC3A78"/>
    <w:rsid w:val="00BC47D5"/>
    <w:rsid w:val="00BC6D0C"/>
    <w:rsid w:val="00BD04EB"/>
    <w:rsid w:val="00BD2B64"/>
    <w:rsid w:val="00BD31E8"/>
    <w:rsid w:val="00BD5CE8"/>
    <w:rsid w:val="00BD6E59"/>
    <w:rsid w:val="00BE07C9"/>
    <w:rsid w:val="00BE0F7B"/>
    <w:rsid w:val="00BE4F0F"/>
    <w:rsid w:val="00BE6C39"/>
    <w:rsid w:val="00BE7C37"/>
    <w:rsid w:val="00BE7CBF"/>
    <w:rsid w:val="00BF1510"/>
    <w:rsid w:val="00BF3478"/>
    <w:rsid w:val="00BF452C"/>
    <w:rsid w:val="00BF4F00"/>
    <w:rsid w:val="00BF6A58"/>
    <w:rsid w:val="00C006D7"/>
    <w:rsid w:val="00C015B0"/>
    <w:rsid w:val="00C03941"/>
    <w:rsid w:val="00C04F0C"/>
    <w:rsid w:val="00C0529C"/>
    <w:rsid w:val="00C076D7"/>
    <w:rsid w:val="00C10988"/>
    <w:rsid w:val="00C10E05"/>
    <w:rsid w:val="00C1207F"/>
    <w:rsid w:val="00C134A5"/>
    <w:rsid w:val="00C142B8"/>
    <w:rsid w:val="00C148A6"/>
    <w:rsid w:val="00C15A4E"/>
    <w:rsid w:val="00C15FA2"/>
    <w:rsid w:val="00C22356"/>
    <w:rsid w:val="00C255C7"/>
    <w:rsid w:val="00C25E4A"/>
    <w:rsid w:val="00C26235"/>
    <w:rsid w:val="00C27C51"/>
    <w:rsid w:val="00C31075"/>
    <w:rsid w:val="00C31EBB"/>
    <w:rsid w:val="00C336AD"/>
    <w:rsid w:val="00C3699D"/>
    <w:rsid w:val="00C36B67"/>
    <w:rsid w:val="00C40C8E"/>
    <w:rsid w:val="00C4295C"/>
    <w:rsid w:val="00C440A5"/>
    <w:rsid w:val="00C44D19"/>
    <w:rsid w:val="00C5023B"/>
    <w:rsid w:val="00C50E21"/>
    <w:rsid w:val="00C5185C"/>
    <w:rsid w:val="00C5197A"/>
    <w:rsid w:val="00C53F3E"/>
    <w:rsid w:val="00C54667"/>
    <w:rsid w:val="00C5474F"/>
    <w:rsid w:val="00C55622"/>
    <w:rsid w:val="00C5693A"/>
    <w:rsid w:val="00C56ABF"/>
    <w:rsid w:val="00C57187"/>
    <w:rsid w:val="00C60316"/>
    <w:rsid w:val="00C6163E"/>
    <w:rsid w:val="00C61F5B"/>
    <w:rsid w:val="00C628AB"/>
    <w:rsid w:val="00C638BF"/>
    <w:rsid w:val="00C661AC"/>
    <w:rsid w:val="00C71176"/>
    <w:rsid w:val="00C71393"/>
    <w:rsid w:val="00C724DD"/>
    <w:rsid w:val="00C74D15"/>
    <w:rsid w:val="00C82A0A"/>
    <w:rsid w:val="00C8763C"/>
    <w:rsid w:val="00C91325"/>
    <w:rsid w:val="00C91571"/>
    <w:rsid w:val="00C91B81"/>
    <w:rsid w:val="00C9588B"/>
    <w:rsid w:val="00C9763C"/>
    <w:rsid w:val="00CA1624"/>
    <w:rsid w:val="00CA2FEE"/>
    <w:rsid w:val="00CA3A83"/>
    <w:rsid w:val="00CB23A4"/>
    <w:rsid w:val="00CB4EE1"/>
    <w:rsid w:val="00CB59CF"/>
    <w:rsid w:val="00CB5C32"/>
    <w:rsid w:val="00CC1474"/>
    <w:rsid w:val="00CC1B10"/>
    <w:rsid w:val="00CC1D4A"/>
    <w:rsid w:val="00CC2053"/>
    <w:rsid w:val="00CC6FBC"/>
    <w:rsid w:val="00CD1294"/>
    <w:rsid w:val="00CD1581"/>
    <w:rsid w:val="00CD2B3F"/>
    <w:rsid w:val="00CD359D"/>
    <w:rsid w:val="00CD60C8"/>
    <w:rsid w:val="00CD72B5"/>
    <w:rsid w:val="00CD7F0C"/>
    <w:rsid w:val="00CE0A9A"/>
    <w:rsid w:val="00CE26B2"/>
    <w:rsid w:val="00CE3A5F"/>
    <w:rsid w:val="00CE40DA"/>
    <w:rsid w:val="00CF27C1"/>
    <w:rsid w:val="00CF3595"/>
    <w:rsid w:val="00CF3736"/>
    <w:rsid w:val="00CF5E0F"/>
    <w:rsid w:val="00CF6831"/>
    <w:rsid w:val="00CF76EB"/>
    <w:rsid w:val="00CF7BED"/>
    <w:rsid w:val="00CF7BF7"/>
    <w:rsid w:val="00CF7D5F"/>
    <w:rsid w:val="00D00654"/>
    <w:rsid w:val="00D039EC"/>
    <w:rsid w:val="00D04555"/>
    <w:rsid w:val="00D052B0"/>
    <w:rsid w:val="00D116EF"/>
    <w:rsid w:val="00D125BC"/>
    <w:rsid w:val="00D1261E"/>
    <w:rsid w:val="00D15F7A"/>
    <w:rsid w:val="00D2073C"/>
    <w:rsid w:val="00D2146B"/>
    <w:rsid w:val="00D21A86"/>
    <w:rsid w:val="00D21C72"/>
    <w:rsid w:val="00D270ED"/>
    <w:rsid w:val="00D27DF2"/>
    <w:rsid w:val="00D30AA9"/>
    <w:rsid w:val="00D31050"/>
    <w:rsid w:val="00D31579"/>
    <w:rsid w:val="00D3418F"/>
    <w:rsid w:val="00D355C9"/>
    <w:rsid w:val="00D36A0F"/>
    <w:rsid w:val="00D41153"/>
    <w:rsid w:val="00D42880"/>
    <w:rsid w:val="00D45963"/>
    <w:rsid w:val="00D502FB"/>
    <w:rsid w:val="00D50A52"/>
    <w:rsid w:val="00D52874"/>
    <w:rsid w:val="00D5309A"/>
    <w:rsid w:val="00D5720F"/>
    <w:rsid w:val="00D6056F"/>
    <w:rsid w:val="00D61CE4"/>
    <w:rsid w:val="00D62702"/>
    <w:rsid w:val="00D65522"/>
    <w:rsid w:val="00D721B4"/>
    <w:rsid w:val="00D731BE"/>
    <w:rsid w:val="00D734F1"/>
    <w:rsid w:val="00D75A49"/>
    <w:rsid w:val="00D7663F"/>
    <w:rsid w:val="00D77CC1"/>
    <w:rsid w:val="00D81320"/>
    <w:rsid w:val="00D82D16"/>
    <w:rsid w:val="00D86A32"/>
    <w:rsid w:val="00D87390"/>
    <w:rsid w:val="00D909FA"/>
    <w:rsid w:val="00D90ECF"/>
    <w:rsid w:val="00D90EF6"/>
    <w:rsid w:val="00D9140E"/>
    <w:rsid w:val="00D93A63"/>
    <w:rsid w:val="00D93D38"/>
    <w:rsid w:val="00D962CB"/>
    <w:rsid w:val="00DA026F"/>
    <w:rsid w:val="00DA14F0"/>
    <w:rsid w:val="00DA29AD"/>
    <w:rsid w:val="00DA56EE"/>
    <w:rsid w:val="00DA58AD"/>
    <w:rsid w:val="00DB20A9"/>
    <w:rsid w:val="00DB34A5"/>
    <w:rsid w:val="00DB34D3"/>
    <w:rsid w:val="00DB3DFB"/>
    <w:rsid w:val="00DB564B"/>
    <w:rsid w:val="00DD17E5"/>
    <w:rsid w:val="00DD2013"/>
    <w:rsid w:val="00DD2E46"/>
    <w:rsid w:val="00DD42F3"/>
    <w:rsid w:val="00DD442C"/>
    <w:rsid w:val="00DD4C5D"/>
    <w:rsid w:val="00DD4F01"/>
    <w:rsid w:val="00DD572F"/>
    <w:rsid w:val="00DE0228"/>
    <w:rsid w:val="00DE18C8"/>
    <w:rsid w:val="00DE4435"/>
    <w:rsid w:val="00DE6A39"/>
    <w:rsid w:val="00DE7AD2"/>
    <w:rsid w:val="00DE7D94"/>
    <w:rsid w:val="00DF04C8"/>
    <w:rsid w:val="00DF228D"/>
    <w:rsid w:val="00DF2DF0"/>
    <w:rsid w:val="00DF3202"/>
    <w:rsid w:val="00DF6714"/>
    <w:rsid w:val="00DF6969"/>
    <w:rsid w:val="00E02718"/>
    <w:rsid w:val="00E02ABF"/>
    <w:rsid w:val="00E044C5"/>
    <w:rsid w:val="00E11CC7"/>
    <w:rsid w:val="00E11FAC"/>
    <w:rsid w:val="00E12911"/>
    <w:rsid w:val="00E13FE7"/>
    <w:rsid w:val="00E15102"/>
    <w:rsid w:val="00E15128"/>
    <w:rsid w:val="00E17CD1"/>
    <w:rsid w:val="00E225F0"/>
    <w:rsid w:val="00E2264B"/>
    <w:rsid w:val="00E23F24"/>
    <w:rsid w:val="00E24E13"/>
    <w:rsid w:val="00E2527B"/>
    <w:rsid w:val="00E31784"/>
    <w:rsid w:val="00E32A7E"/>
    <w:rsid w:val="00E361A7"/>
    <w:rsid w:val="00E3699E"/>
    <w:rsid w:val="00E40340"/>
    <w:rsid w:val="00E40F48"/>
    <w:rsid w:val="00E42478"/>
    <w:rsid w:val="00E42576"/>
    <w:rsid w:val="00E42BA2"/>
    <w:rsid w:val="00E45676"/>
    <w:rsid w:val="00E47CF0"/>
    <w:rsid w:val="00E62BC0"/>
    <w:rsid w:val="00E673AA"/>
    <w:rsid w:val="00E67B48"/>
    <w:rsid w:val="00E70A49"/>
    <w:rsid w:val="00E73BE7"/>
    <w:rsid w:val="00E73FBC"/>
    <w:rsid w:val="00E7468D"/>
    <w:rsid w:val="00E76CDB"/>
    <w:rsid w:val="00E800AC"/>
    <w:rsid w:val="00E80874"/>
    <w:rsid w:val="00E80A91"/>
    <w:rsid w:val="00E81199"/>
    <w:rsid w:val="00E819B8"/>
    <w:rsid w:val="00E81C6C"/>
    <w:rsid w:val="00E84EEC"/>
    <w:rsid w:val="00E856FB"/>
    <w:rsid w:val="00E857EA"/>
    <w:rsid w:val="00E85C9C"/>
    <w:rsid w:val="00E94DCC"/>
    <w:rsid w:val="00EA0DE3"/>
    <w:rsid w:val="00EA0F07"/>
    <w:rsid w:val="00EA21E5"/>
    <w:rsid w:val="00EA23E4"/>
    <w:rsid w:val="00EA2B0C"/>
    <w:rsid w:val="00EA2FEB"/>
    <w:rsid w:val="00EA32C4"/>
    <w:rsid w:val="00EA3EE3"/>
    <w:rsid w:val="00EA6035"/>
    <w:rsid w:val="00EA648A"/>
    <w:rsid w:val="00EA6EBA"/>
    <w:rsid w:val="00EB0D35"/>
    <w:rsid w:val="00EB145C"/>
    <w:rsid w:val="00EB5A61"/>
    <w:rsid w:val="00EC0461"/>
    <w:rsid w:val="00EC1965"/>
    <w:rsid w:val="00EC29C6"/>
    <w:rsid w:val="00EC2AB2"/>
    <w:rsid w:val="00EC4634"/>
    <w:rsid w:val="00EC4DAD"/>
    <w:rsid w:val="00EC4F4C"/>
    <w:rsid w:val="00EC4F6F"/>
    <w:rsid w:val="00EC5D02"/>
    <w:rsid w:val="00ED1216"/>
    <w:rsid w:val="00ED282D"/>
    <w:rsid w:val="00ED2A9A"/>
    <w:rsid w:val="00ED4456"/>
    <w:rsid w:val="00EE21D9"/>
    <w:rsid w:val="00EE3B65"/>
    <w:rsid w:val="00EE4440"/>
    <w:rsid w:val="00EE4BE8"/>
    <w:rsid w:val="00EE6216"/>
    <w:rsid w:val="00EF1531"/>
    <w:rsid w:val="00EF249C"/>
    <w:rsid w:val="00EF263D"/>
    <w:rsid w:val="00EF36C4"/>
    <w:rsid w:val="00EF37D4"/>
    <w:rsid w:val="00EF4A12"/>
    <w:rsid w:val="00EF4A64"/>
    <w:rsid w:val="00EF4CB1"/>
    <w:rsid w:val="00EF6750"/>
    <w:rsid w:val="00F00365"/>
    <w:rsid w:val="00F048FA"/>
    <w:rsid w:val="00F0576F"/>
    <w:rsid w:val="00F0739D"/>
    <w:rsid w:val="00F078E7"/>
    <w:rsid w:val="00F07B26"/>
    <w:rsid w:val="00F1485F"/>
    <w:rsid w:val="00F151F3"/>
    <w:rsid w:val="00F16E77"/>
    <w:rsid w:val="00F20333"/>
    <w:rsid w:val="00F23A80"/>
    <w:rsid w:val="00F24914"/>
    <w:rsid w:val="00F26173"/>
    <w:rsid w:val="00F26EDF"/>
    <w:rsid w:val="00F32F65"/>
    <w:rsid w:val="00F34CA7"/>
    <w:rsid w:val="00F377CE"/>
    <w:rsid w:val="00F37F32"/>
    <w:rsid w:val="00F40E6F"/>
    <w:rsid w:val="00F41595"/>
    <w:rsid w:val="00F42659"/>
    <w:rsid w:val="00F45CE2"/>
    <w:rsid w:val="00F477D7"/>
    <w:rsid w:val="00F5198D"/>
    <w:rsid w:val="00F534FE"/>
    <w:rsid w:val="00F60433"/>
    <w:rsid w:val="00F62862"/>
    <w:rsid w:val="00F63A26"/>
    <w:rsid w:val="00F64ABF"/>
    <w:rsid w:val="00F64D67"/>
    <w:rsid w:val="00F654FB"/>
    <w:rsid w:val="00F704C3"/>
    <w:rsid w:val="00F714F9"/>
    <w:rsid w:val="00F72363"/>
    <w:rsid w:val="00F724EE"/>
    <w:rsid w:val="00F73F43"/>
    <w:rsid w:val="00F740EB"/>
    <w:rsid w:val="00F74A55"/>
    <w:rsid w:val="00F753A1"/>
    <w:rsid w:val="00F76B62"/>
    <w:rsid w:val="00F77416"/>
    <w:rsid w:val="00F77611"/>
    <w:rsid w:val="00F77864"/>
    <w:rsid w:val="00F810B1"/>
    <w:rsid w:val="00F828E7"/>
    <w:rsid w:val="00F85D3A"/>
    <w:rsid w:val="00F85FF9"/>
    <w:rsid w:val="00F862B7"/>
    <w:rsid w:val="00F86F7D"/>
    <w:rsid w:val="00F875D9"/>
    <w:rsid w:val="00F90281"/>
    <w:rsid w:val="00F9262D"/>
    <w:rsid w:val="00F9550D"/>
    <w:rsid w:val="00F969C8"/>
    <w:rsid w:val="00F975C8"/>
    <w:rsid w:val="00F97E9B"/>
    <w:rsid w:val="00F97F03"/>
    <w:rsid w:val="00FA084F"/>
    <w:rsid w:val="00FB1FEF"/>
    <w:rsid w:val="00FB1FF5"/>
    <w:rsid w:val="00FB38D3"/>
    <w:rsid w:val="00FB4652"/>
    <w:rsid w:val="00FB5D56"/>
    <w:rsid w:val="00FB5E23"/>
    <w:rsid w:val="00FB646C"/>
    <w:rsid w:val="00FC25C6"/>
    <w:rsid w:val="00FC30A8"/>
    <w:rsid w:val="00FC4AD9"/>
    <w:rsid w:val="00FC58E3"/>
    <w:rsid w:val="00FC6C69"/>
    <w:rsid w:val="00FC7ECF"/>
    <w:rsid w:val="00FD247B"/>
    <w:rsid w:val="00FD3068"/>
    <w:rsid w:val="00FD4436"/>
    <w:rsid w:val="00FD4A9E"/>
    <w:rsid w:val="00FD506A"/>
    <w:rsid w:val="00FD5AEA"/>
    <w:rsid w:val="00FD5D54"/>
    <w:rsid w:val="00FD66FB"/>
    <w:rsid w:val="00FD78E0"/>
    <w:rsid w:val="00FE1C38"/>
    <w:rsid w:val="00FE2A1C"/>
    <w:rsid w:val="00FE5D84"/>
    <w:rsid w:val="00FF3444"/>
    <w:rsid w:val="00FF489D"/>
    <w:rsid w:val="00FF58A0"/>
    <w:rsid w:val="00FF64E0"/>
    <w:rsid w:val="00FF6561"/>
    <w:rsid w:val="00FF688F"/>
    <w:rsid w:val="00FF7E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15:docId w15:val="{CB051575-1BCB-4D7D-8537-9AC9E1AE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C134A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6D5C62"/>
    <w:pPr>
      <w:tabs>
        <w:tab w:val="center" w:pos="4153"/>
        <w:tab w:val="right" w:pos="8306"/>
      </w:tabs>
    </w:pPr>
  </w:style>
  <w:style w:type="character" w:customStyle="1" w:styleId="HeaderChar">
    <w:name w:val="Header Char"/>
    <w:basedOn w:val="DefaultParagraphFont"/>
    <w:link w:val="Header"/>
    <w:uiPriority w:val="99"/>
    <w:rsid w:val="006D5C62"/>
    <w:rPr>
      <w:rFonts w:eastAsia="Times New Roman" w:cs="Times New Roman"/>
      <w:szCs w:val="24"/>
      <w:lang w:val="lv-LV" w:eastAsia="ru-RU"/>
    </w:rPr>
  </w:style>
  <w:style w:type="paragraph" w:styleId="Footer">
    <w:name w:val="footer"/>
    <w:basedOn w:val="Normal"/>
    <w:link w:val="FooterChar"/>
    <w:uiPriority w:val="99"/>
    <w:unhideWhenUsed/>
    <w:rsid w:val="006D5C62"/>
    <w:pPr>
      <w:tabs>
        <w:tab w:val="center" w:pos="4153"/>
        <w:tab w:val="right" w:pos="8306"/>
      </w:tabs>
    </w:pPr>
  </w:style>
  <w:style w:type="character" w:customStyle="1" w:styleId="FooterChar">
    <w:name w:val="Footer Char"/>
    <w:basedOn w:val="DefaultParagraphFont"/>
    <w:link w:val="Footer"/>
    <w:uiPriority w:val="99"/>
    <w:rsid w:val="006D5C62"/>
    <w:rPr>
      <w:rFonts w:eastAsia="Times New Roman" w:cs="Times New Roman"/>
      <w:szCs w:val="24"/>
      <w:lang w:val="lv-LV" w:eastAsia="ru-RU"/>
    </w:rPr>
  </w:style>
  <w:style w:type="character" w:styleId="Hyperlink">
    <w:name w:val="Hyperlink"/>
    <w:basedOn w:val="DefaultParagraphFont"/>
    <w:uiPriority w:val="99"/>
    <w:unhideWhenUsed/>
    <w:rsid w:val="00EA3EE3"/>
    <w:rPr>
      <w:color w:val="0563C1" w:themeColor="hyperlink"/>
      <w:u w:val="single"/>
    </w:rPr>
  </w:style>
  <w:style w:type="paragraph" w:styleId="ListParagraph">
    <w:name w:val="List Paragraph"/>
    <w:basedOn w:val="Normal"/>
    <w:uiPriority w:val="34"/>
    <w:qFormat/>
    <w:rsid w:val="00142A91"/>
    <w:pPr>
      <w:ind w:left="720"/>
      <w:contextualSpacing/>
    </w:pPr>
  </w:style>
  <w:style w:type="paragraph" w:customStyle="1" w:styleId="tv213">
    <w:name w:val="tv213"/>
    <w:basedOn w:val="Normal"/>
    <w:rsid w:val="006E002F"/>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802573"/>
    <w:rPr>
      <w:color w:val="605E5C"/>
      <w:shd w:val="clear" w:color="auto" w:fill="E1DFDD"/>
    </w:rPr>
  </w:style>
  <w:style w:type="paragraph" w:styleId="Revision">
    <w:name w:val="Revision"/>
    <w:hidden/>
    <w:uiPriority w:val="99"/>
    <w:semiHidden/>
    <w:rsid w:val="00BC13E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10988"/>
    <w:rPr>
      <w:sz w:val="16"/>
      <w:szCs w:val="16"/>
    </w:rPr>
  </w:style>
  <w:style w:type="paragraph" w:styleId="CommentText">
    <w:name w:val="annotation text"/>
    <w:basedOn w:val="Normal"/>
    <w:link w:val="CommentTextChar"/>
    <w:uiPriority w:val="99"/>
    <w:unhideWhenUsed/>
    <w:rsid w:val="00C10988"/>
    <w:rPr>
      <w:sz w:val="20"/>
      <w:szCs w:val="20"/>
    </w:rPr>
  </w:style>
  <w:style w:type="character" w:customStyle="1" w:styleId="CommentTextChar">
    <w:name w:val="Comment Text Char"/>
    <w:basedOn w:val="DefaultParagraphFont"/>
    <w:link w:val="CommentText"/>
    <w:uiPriority w:val="99"/>
    <w:rsid w:val="00C1098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10988"/>
    <w:rPr>
      <w:b/>
      <w:bCs/>
    </w:rPr>
  </w:style>
  <w:style w:type="character" w:customStyle="1" w:styleId="CommentSubjectChar">
    <w:name w:val="Comment Subject Char"/>
    <w:basedOn w:val="CommentTextChar"/>
    <w:link w:val="CommentSubject"/>
    <w:uiPriority w:val="99"/>
    <w:semiHidden/>
    <w:rsid w:val="00C10988"/>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4A5836"/>
    <w:rPr>
      <w:color w:val="954F72" w:themeColor="followedHyperlink"/>
      <w:u w:val="single"/>
    </w:rPr>
  </w:style>
  <w:style w:type="character" w:customStyle="1" w:styleId="Heading3Char">
    <w:name w:val="Heading 3 Char"/>
    <w:basedOn w:val="DefaultParagraphFont"/>
    <w:link w:val="Heading3"/>
    <w:uiPriority w:val="9"/>
    <w:semiHidden/>
    <w:rsid w:val="00C134A5"/>
    <w:rPr>
      <w:rFonts w:asciiTheme="majorHAnsi" w:eastAsiaTheme="majorEastAsia" w:hAnsiTheme="majorHAnsi" w:cstheme="majorBidi"/>
      <w:color w:val="1F4D78" w:themeColor="accent1" w:themeShade="7F"/>
      <w:szCs w:val="24"/>
      <w:lang w:val="lv-LV" w:eastAsia="ru-RU"/>
    </w:rPr>
  </w:style>
  <w:style w:type="paragraph" w:styleId="NoSpacing">
    <w:name w:val="No Spacing"/>
    <w:uiPriority w:val="1"/>
    <w:qFormat/>
    <w:rsid w:val="005579BA"/>
    <w:pPr>
      <w:spacing w:after="0" w:line="240" w:lineRule="auto"/>
    </w:pPr>
    <w:rPr>
      <w:lang w:val="lv-LV"/>
    </w:rPr>
  </w:style>
  <w:style w:type="character" w:styleId="FootnoteReference">
    <w:name w:val="footnote reference"/>
    <w:basedOn w:val="DefaultParagraphFont"/>
    <w:uiPriority w:val="99"/>
    <w:semiHidden/>
    <w:unhideWhenUsed/>
    <w:rsid w:val="00554ADA"/>
    <w:rPr>
      <w:vertAlign w:val="superscript"/>
    </w:rPr>
  </w:style>
  <w:style w:type="paragraph" w:styleId="Quote">
    <w:name w:val="Quote"/>
    <w:basedOn w:val="Normal"/>
    <w:next w:val="Normal"/>
    <w:link w:val="QuoteChar"/>
    <w:uiPriority w:val="29"/>
    <w:qFormat/>
    <w:rsid w:val="00AE7A91"/>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E7A91"/>
    <w:rPr>
      <w:rFonts w:asciiTheme="minorHAnsi" w:hAnsiTheme="minorHAnsi"/>
      <w:i/>
      <w:iCs/>
      <w:color w:val="404040" w:themeColor="text1" w:themeTint="BF"/>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023">
      <w:bodyDiv w:val="1"/>
      <w:marLeft w:val="0"/>
      <w:marRight w:val="0"/>
      <w:marTop w:val="0"/>
      <w:marBottom w:val="0"/>
      <w:divBdr>
        <w:top w:val="none" w:sz="0" w:space="0" w:color="auto"/>
        <w:left w:val="none" w:sz="0" w:space="0" w:color="auto"/>
        <w:bottom w:val="none" w:sz="0" w:space="0" w:color="auto"/>
        <w:right w:val="none" w:sz="0" w:space="0" w:color="auto"/>
      </w:divBdr>
    </w:div>
    <w:div w:id="135337511">
      <w:bodyDiv w:val="1"/>
      <w:marLeft w:val="0"/>
      <w:marRight w:val="0"/>
      <w:marTop w:val="0"/>
      <w:marBottom w:val="0"/>
      <w:divBdr>
        <w:top w:val="none" w:sz="0" w:space="0" w:color="auto"/>
        <w:left w:val="none" w:sz="0" w:space="0" w:color="auto"/>
        <w:bottom w:val="none" w:sz="0" w:space="0" w:color="auto"/>
        <w:right w:val="none" w:sz="0" w:space="0" w:color="auto"/>
      </w:divBdr>
    </w:div>
    <w:div w:id="243998513">
      <w:bodyDiv w:val="1"/>
      <w:marLeft w:val="0"/>
      <w:marRight w:val="0"/>
      <w:marTop w:val="0"/>
      <w:marBottom w:val="0"/>
      <w:divBdr>
        <w:top w:val="none" w:sz="0" w:space="0" w:color="auto"/>
        <w:left w:val="none" w:sz="0" w:space="0" w:color="auto"/>
        <w:bottom w:val="none" w:sz="0" w:space="0" w:color="auto"/>
        <w:right w:val="none" w:sz="0" w:space="0" w:color="auto"/>
      </w:divBdr>
    </w:div>
    <w:div w:id="279070351">
      <w:bodyDiv w:val="1"/>
      <w:marLeft w:val="0"/>
      <w:marRight w:val="0"/>
      <w:marTop w:val="0"/>
      <w:marBottom w:val="0"/>
      <w:divBdr>
        <w:top w:val="none" w:sz="0" w:space="0" w:color="auto"/>
        <w:left w:val="none" w:sz="0" w:space="0" w:color="auto"/>
        <w:bottom w:val="none" w:sz="0" w:space="0" w:color="auto"/>
        <w:right w:val="none" w:sz="0" w:space="0" w:color="auto"/>
      </w:divBdr>
    </w:div>
    <w:div w:id="394668223">
      <w:bodyDiv w:val="1"/>
      <w:marLeft w:val="0"/>
      <w:marRight w:val="0"/>
      <w:marTop w:val="0"/>
      <w:marBottom w:val="0"/>
      <w:divBdr>
        <w:top w:val="none" w:sz="0" w:space="0" w:color="auto"/>
        <w:left w:val="none" w:sz="0" w:space="0" w:color="auto"/>
        <w:bottom w:val="none" w:sz="0" w:space="0" w:color="auto"/>
        <w:right w:val="none" w:sz="0" w:space="0" w:color="auto"/>
      </w:divBdr>
    </w:div>
    <w:div w:id="419955301">
      <w:bodyDiv w:val="1"/>
      <w:marLeft w:val="0"/>
      <w:marRight w:val="0"/>
      <w:marTop w:val="0"/>
      <w:marBottom w:val="0"/>
      <w:divBdr>
        <w:top w:val="none" w:sz="0" w:space="0" w:color="auto"/>
        <w:left w:val="none" w:sz="0" w:space="0" w:color="auto"/>
        <w:bottom w:val="none" w:sz="0" w:space="0" w:color="auto"/>
        <w:right w:val="none" w:sz="0" w:space="0" w:color="auto"/>
      </w:divBdr>
    </w:div>
    <w:div w:id="462313830">
      <w:bodyDiv w:val="1"/>
      <w:marLeft w:val="0"/>
      <w:marRight w:val="0"/>
      <w:marTop w:val="0"/>
      <w:marBottom w:val="0"/>
      <w:divBdr>
        <w:top w:val="none" w:sz="0" w:space="0" w:color="auto"/>
        <w:left w:val="none" w:sz="0" w:space="0" w:color="auto"/>
        <w:bottom w:val="none" w:sz="0" w:space="0" w:color="auto"/>
        <w:right w:val="none" w:sz="0" w:space="0" w:color="auto"/>
      </w:divBdr>
    </w:div>
    <w:div w:id="702636213">
      <w:bodyDiv w:val="1"/>
      <w:marLeft w:val="0"/>
      <w:marRight w:val="0"/>
      <w:marTop w:val="0"/>
      <w:marBottom w:val="0"/>
      <w:divBdr>
        <w:top w:val="none" w:sz="0" w:space="0" w:color="auto"/>
        <w:left w:val="none" w:sz="0" w:space="0" w:color="auto"/>
        <w:bottom w:val="none" w:sz="0" w:space="0" w:color="auto"/>
        <w:right w:val="none" w:sz="0" w:space="0" w:color="auto"/>
      </w:divBdr>
      <w:divsChild>
        <w:div w:id="1114013476">
          <w:marLeft w:val="0"/>
          <w:marRight w:val="0"/>
          <w:marTop w:val="0"/>
          <w:marBottom w:val="0"/>
          <w:divBdr>
            <w:top w:val="none" w:sz="0" w:space="0" w:color="auto"/>
            <w:left w:val="none" w:sz="0" w:space="0" w:color="auto"/>
            <w:bottom w:val="none" w:sz="0" w:space="0" w:color="auto"/>
            <w:right w:val="none" w:sz="0" w:space="0" w:color="auto"/>
          </w:divBdr>
          <w:divsChild>
            <w:div w:id="306471010">
              <w:marLeft w:val="0"/>
              <w:marRight w:val="0"/>
              <w:marTop w:val="0"/>
              <w:marBottom w:val="0"/>
              <w:divBdr>
                <w:top w:val="none" w:sz="0" w:space="0" w:color="auto"/>
                <w:left w:val="none" w:sz="0" w:space="0" w:color="auto"/>
                <w:bottom w:val="none" w:sz="0" w:space="0" w:color="auto"/>
                <w:right w:val="none" w:sz="0" w:space="0" w:color="auto"/>
              </w:divBdr>
              <w:divsChild>
                <w:div w:id="162162375">
                  <w:marLeft w:val="0"/>
                  <w:marRight w:val="0"/>
                  <w:marTop w:val="0"/>
                  <w:marBottom w:val="0"/>
                  <w:divBdr>
                    <w:top w:val="none" w:sz="0" w:space="0" w:color="auto"/>
                    <w:left w:val="none" w:sz="0" w:space="0" w:color="auto"/>
                    <w:bottom w:val="none" w:sz="0" w:space="0" w:color="auto"/>
                    <w:right w:val="none" w:sz="0" w:space="0" w:color="auto"/>
                  </w:divBdr>
                  <w:divsChild>
                    <w:div w:id="53546652">
                      <w:marLeft w:val="0"/>
                      <w:marRight w:val="0"/>
                      <w:marTop w:val="0"/>
                      <w:marBottom w:val="0"/>
                      <w:divBdr>
                        <w:top w:val="none" w:sz="0" w:space="0" w:color="auto"/>
                        <w:left w:val="none" w:sz="0" w:space="0" w:color="auto"/>
                        <w:bottom w:val="none" w:sz="0" w:space="0" w:color="auto"/>
                        <w:right w:val="none" w:sz="0" w:space="0" w:color="auto"/>
                      </w:divBdr>
                      <w:divsChild>
                        <w:div w:id="2107722871">
                          <w:marLeft w:val="0"/>
                          <w:marRight w:val="0"/>
                          <w:marTop w:val="0"/>
                          <w:marBottom w:val="0"/>
                          <w:divBdr>
                            <w:top w:val="none" w:sz="0" w:space="0" w:color="auto"/>
                            <w:left w:val="none" w:sz="0" w:space="0" w:color="auto"/>
                            <w:bottom w:val="none" w:sz="0" w:space="0" w:color="auto"/>
                            <w:right w:val="none" w:sz="0" w:space="0" w:color="auto"/>
                          </w:divBdr>
                          <w:divsChild>
                            <w:div w:id="1576434803">
                              <w:marLeft w:val="0"/>
                              <w:marRight w:val="0"/>
                              <w:marTop w:val="0"/>
                              <w:marBottom w:val="0"/>
                              <w:divBdr>
                                <w:top w:val="none" w:sz="0" w:space="0" w:color="auto"/>
                                <w:left w:val="none" w:sz="0" w:space="0" w:color="auto"/>
                                <w:bottom w:val="none" w:sz="0" w:space="0" w:color="auto"/>
                                <w:right w:val="none" w:sz="0" w:space="0" w:color="auto"/>
                              </w:divBdr>
                              <w:divsChild>
                                <w:div w:id="796024968">
                                  <w:marLeft w:val="0"/>
                                  <w:marRight w:val="0"/>
                                  <w:marTop w:val="0"/>
                                  <w:marBottom w:val="0"/>
                                  <w:divBdr>
                                    <w:top w:val="none" w:sz="0" w:space="0" w:color="auto"/>
                                    <w:left w:val="none" w:sz="0" w:space="0" w:color="auto"/>
                                    <w:bottom w:val="none" w:sz="0" w:space="0" w:color="auto"/>
                                    <w:right w:val="none" w:sz="0" w:space="0" w:color="auto"/>
                                  </w:divBdr>
                                  <w:divsChild>
                                    <w:div w:id="19935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73519">
      <w:bodyDiv w:val="1"/>
      <w:marLeft w:val="0"/>
      <w:marRight w:val="0"/>
      <w:marTop w:val="0"/>
      <w:marBottom w:val="0"/>
      <w:divBdr>
        <w:top w:val="none" w:sz="0" w:space="0" w:color="auto"/>
        <w:left w:val="none" w:sz="0" w:space="0" w:color="auto"/>
        <w:bottom w:val="none" w:sz="0" w:space="0" w:color="auto"/>
        <w:right w:val="none" w:sz="0" w:space="0" w:color="auto"/>
      </w:divBdr>
    </w:div>
    <w:div w:id="725107164">
      <w:bodyDiv w:val="1"/>
      <w:marLeft w:val="0"/>
      <w:marRight w:val="0"/>
      <w:marTop w:val="0"/>
      <w:marBottom w:val="0"/>
      <w:divBdr>
        <w:top w:val="none" w:sz="0" w:space="0" w:color="auto"/>
        <w:left w:val="none" w:sz="0" w:space="0" w:color="auto"/>
        <w:bottom w:val="none" w:sz="0" w:space="0" w:color="auto"/>
        <w:right w:val="none" w:sz="0" w:space="0" w:color="auto"/>
      </w:divBdr>
    </w:div>
    <w:div w:id="969363978">
      <w:bodyDiv w:val="1"/>
      <w:marLeft w:val="0"/>
      <w:marRight w:val="0"/>
      <w:marTop w:val="0"/>
      <w:marBottom w:val="0"/>
      <w:divBdr>
        <w:top w:val="none" w:sz="0" w:space="0" w:color="auto"/>
        <w:left w:val="none" w:sz="0" w:space="0" w:color="auto"/>
        <w:bottom w:val="none" w:sz="0" w:space="0" w:color="auto"/>
        <w:right w:val="none" w:sz="0" w:space="0" w:color="auto"/>
      </w:divBdr>
    </w:div>
    <w:div w:id="1025063126">
      <w:bodyDiv w:val="1"/>
      <w:marLeft w:val="0"/>
      <w:marRight w:val="0"/>
      <w:marTop w:val="0"/>
      <w:marBottom w:val="0"/>
      <w:divBdr>
        <w:top w:val="none" w:sz="0" w:space="0" w:color="auto"/>
        <w:left w:val="none" w:sz="0" w:space="0" w:color="auto"/>
        <w:bottom w:val="none" w:sz="0" w:space="0" w:color="auto"/>
        <w:right w:val="none" w:sz="0" w:space="0" w:color="auto"/>
      </w:divBdr>
    </w:div>
    <w:div w:id="1067338067">
      <w:bodyDiv w:val="1"/>
      <w:marLeft w:val="0"/>
      <w:marRight w:val="0"/>
      <w:marTop w:val="0"/>
      <w:marBottom w:val="0"/>
      <w:divBdr>
        <w:top w:val="none" w:sz="0" w:space="0" w:color="auto"/>
        <w:left w:val="none" w:sz="0" w:space="0" w:color="auto"/>
        <w:bottom w:val="none" w:sz="0" w:space="0" w:color="auto"/>
        <w:right w:val="none" w:sz="0" w:space="0" w:color="auto"/>
      </w:divBdr>
    </w:div>
    <w:div w:id="1084573325">
      <w:bodyDiv w:val="1"/>
      <w:marLeft w:val="0"/>
      <w:marRight w:val="0"/>
      <w:marTop w:val="0"/>
      <w:marBottom w:val="0"/>
      <w:divBdr>
        <w:top w:val="none" w:sz="0" w:space="0" w:color="auto"/>
        <w:left w:val="none" w:sz="0" w:space="0" w:color="auto"/>
        <w:bottom w:val="none" w:sz="0" w:space="0" w:color="auto"/>
        <w:right w:val="none" w:sz="0" w:space="0" w:color="auto"/>
      </w:divBdr>
    </w:div>
    <w:div w:id="1155683136">
      <w:bodyDiv w:val="1"/>
      <w:marLeft w:val="0"/>
      <w:marRight w:val="0"/>
      <w:marTop w:val="0"/>
      <w:marBottom w:val="0"/>
      <w:divBdr>
        <w:top w:val="none" w:sz="0" w:space="0" w:color="auto"/>
        <w:left w:val="none" w:sz="0" w:space="0" w:color="auto"/>
        <w:bottom w:val="none" w:sz="0" w:space="0" w:color="auto"/>
        <w:right w:val="none" w:sz="0" w:space="0" w:color="auto"/>
      </w:divBdr>
    </w:div>
    <w:div w:id="1280650685">
      <w:bodyDiv w:val="1"/>
      <w:marLeft w:val="0"/>
      <w:marRight w:val="0"/>
      <w:marTop w:val="0"/>
      <w:marBottom w:val="0"/>
      <w:divBdr>
        <w:top w:val="none" w:sz="0" w:space="0" w:color="auto"/>
        <w:left w:val="none" w:sz="0" w:space="0" w:color="auto"/>
        <w:bottom w:val="none" w:sz="0" w:space="0" w:color="auto"/>
        <w:right w:val="none" w:sz="0" w:space="0" w:color="auto"/>
      </w:divBdr>
    </w:div>
    <w:div w:id="1291545849">
      <w:bodyDiv w:val="1"/>
      <w:marLeft w:val="0"/>
      <w:marRight w:val="0"/>
      <w:marTop w:val="0"/>
      <w:marBottom w:val="0"/>
      <w:divBdr>
        <w:top w:val="none" w:sz="0" w:space="0" w:color="auto"/>
        <w:left w:val="none" w:sz="0" w:space="0" w:color="auto"/>
        <w:bottom w:val="none" w:sz="0" w:space="0" w:color="auto"/>
        <w:right w:val="none" w:sz="0" w:space="0" w:color="auto"/>
      </w:divBdr>
      <w:divsChild>
        <w:div w:id="2033455908">
          <w:marLeft w:val="0"/>
          <w:marRight w:val="0"/>
          <w:marTop w:val="0"/>
          <w:marBottom w:val="0"/>
          <w:divBdr>
            <w:top w:val="none" w:sz="0" w:space="0" w:color="auto"/>
            <w:left w:val="none" w:sz="0" w:space="0" w:color="auto"/>
            <w:bottom w:val="none" w:sz="0" w:space="0" w:color="auto"/>
            <w:right w:val="none" w:sz="0" w:space="0" w:color="auto"/>
          </w:divBdr>
          <w:divsChild>
            <w:div w:id="656954404">
              <w:marLeft w:val="0"/>
              <w:marRight w:val="0"/>
              <w:marTop w:val="0"/>
              <w:marBottom w:val="0"/>
              <w:divBdr>
                <w:top w:val="none" w:sz="0" w:space="0" w:color="auto"/>
                <w:left w:val="none" w:sz="0" w:space="0" w:color="auto"/>
                <w:bottom w:val="none" w:sz="0" w:space="0" w:color="auto"/>
                <w:right w:val="none" w:sz="0" w:space="0" w:color="auto"/>
              </w:divBdr>
              <w:divsChild>
                <w:div w:id="1043793484">
                  <w:marLeft w:val="0"/>
                  <w:marRight w:val="0"/>
                  <w:marTop w:val="0"/>
                  <w:marBottom w:val="0"/>
                  <w:divBdr>
                    <w:top w:val="none" w:sz="0" w:space="0" w:color="auto"/>
                    <w:left w:val="none" w:sz="0" w:space="0" w:color="auto"/>
                    <w:bottom w:val="none" w:sz="0" w:space="0" w:color="auto"/>
                    <w:right w:val="none" w:sz="0" w:space="0" w:color="auto"/>
                  </w:divBdr>
                  <w:divsChild>
                    <w:div w:id="1436361131">
                      <w:marLeft w:val="0"/>
                      <w:marRight w:val="0"/>
                      <w:marTop w:val="0"/>
                      <w:marBottom w:val="0"/>
                      <w:divBdr>
                        <w:top w:val="none" w:sz="0" w:space="0" w:color="auto"/>
                        <w:left w:val="none" w:sz="0" w:space="0" w:color="auto"/>
                        <w:bottom w:val="none" w:sz="0" w:space="0" w:color="auto"/>
                        <w:right w:val="none" w:sz="0" w:space="0" w:color="auto"/>
                      </w:divBdr>
                      <w:divsChild>
                        <w:div w:id="837765471">
                          <w:marLeft w:val="0"/>
                          <w:marRight w:val="0"/>
                          <w:marTop w:val="0"/>
                          <w:marBottom w:val="0"/>
                          <w:divBdr>
                            <w:top w:val="none" w:sz="0" w:space="0" w:color="auto"/>
                            <w:left w:val="none" w:sz="0" w:space="0" w:color="auto"/>
                            <w:bottom w:val="none" w:sz="0" w:space="0" w:color="auto"/>
                            <w:right w:val="none" w:sz="0" w:space="0" w:color="auto"/>
                          </w:divBdr>
                          <w:divsChild>
                            <w:div w:id="488060379">
                              <w:marLeft w:val="0"/>
                              <w:marRight w:val="0"/>
                              <w:marTop w:val="0"/>
                              <w:marBottom w:val="0"/>
                              <w:divBdr>
                                <w:top w:val="none" w:sz="0" w:space="0" w:color="auto"/>
                                <w:left w:val="none" w:sz="0" w:space="0" w:color="auto"/>
                                <w:bottom w:val="none" w:sz="0" w:space="0" w:color="auto"/>
                                <w:right w:val="none" w:sz="0" w:space="0" w:color="auto"/>
                              </w:divBdr>
                              <w:divsChild>
                                <w:div w:id="78644899">
                                  <w:marLeft w:val="0"/>
                                  <w:marRight w:val="0"/>
                                  <w:marTop w:val="0"/>
                                  <w:marBottom w:val="0"/>
                                  <w:divBdr>
                                    <w:top w:val="none" w:sz="0" w:space="0" w:color="auto"/>
                                    <w:left w:val="none" w:sz="0" w:space="0" w:color="auto"/>
                                    <w:bottom w:val="none" w:sz="0" w:space="0" w:color="auto"/>
                                    <w:right w:val="none" w:sz="0" w:space="0" w:color="auto"/>
                                  </w:divBdr>
                                  <w:divsChild>
                                    <w:div w:id="8011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97084">
      <w:bodyDiv w:val="1"/>
      <w:marLeft w:val="0"/>
      <w:marRight w:val="0"/>
      <w:marTop w:val="0"/>
      <w:marBottom w:val="0"/>
      <w:divBdr>
        <w:top w:val="none" w:sz="0" w:space="0" w:color="auto"/>
        <w:left w:val="none" w:sz="0" w:space="0" w:color="auto"/>
        <w:bottom w:val="none" w:sz="0" w:space="0" w:color="auto"/>
        <w:right w:val="none" w:sz="0" w:space="0" w:color="auto"/>
      </w:divBdr>
    </w:div>
    <w:div w:id="1447390670">
      <w:bodyDiv w:val="1"/>
      <w:marLeft w:val="0"/>
      <w:marRight w:val="0"/>
      <w:marTop w:val="0"/>
      <w:marBottom w:val="0"/>
      <w:divBdr>
        <w:top w:val="none" w:sz="0" w:space="0" w:color="auto"/>
        <w:left w:val="none" w:sz="0" w:space="0" w:color="auto"/>
        <w:bottom w:val="none" w:sz="0" w:space="0" w:color="auto"/>
        <w:right w:val="none" w:sz="0" w:space="0" w:color="auto"/>
      </w:divBdr>
    </w:div>
    <w:div w:id="1569923647">
      <w:bodyDiv w:val="1"/>
      <w:marLeft w:val="0"/>
      <w:marRight w:val="0"/>
      <w:marTop w:val="0"/>
      <w:marBottom w:val="0"/>
      <w:divBdr>
        <w:top w:val="none" w:sz="0" w:space="0" w:color="auto"/>
        <w:left w:val="none" w:sz="0" w:space="0" w:color="auto"/>
        <w:bottom w:val="none" w:sz="0" w:space="0" w:color="auto"/>
        <w:right w:val="none" w:sz="0" w:space="0" w:color="auto"/>
      </w:divBdr>
      <w:divsChild>
        <w:div w:id="1750930032">
          <w:marLeft w:val="480"/>
          <w:marRight w:val="0"/>
          <w:marTop w:val="0"/>
          <w:marBottom w:val="0"/>
          <w:divBdr>
            <w:top w:val="none" w:sz="0" w:space="0" w:color="auto"/>
            <w:left w:val="none" w:sz="0" w:space="0" w:color="auto"/>
            <w:bottom w:val="none" w:sz="0" w:space="0" w:color="auto"/>
            <w:right w:val="none" w:sz="0" w:space="0" w:color="auto"/>
          </w:divBdr>
        </w:div>
        <w:div w:id="1341588012">
          <w:marLeft w:val="480"/>
          <w:marRight w:val="0"/>
          <w:marTop w:val="0"/>
          <w:marBottom w:val="0"/>
          <w:divBdr>
            <w:top w:val="none" w:sz="0" w:space="0" w:color="auto"/>
            <w:left w:val="none" w:sz="0" w:space="0" w:color="auto"/>
            <w:bottom w:val="none" w:sz="0" w:space="0" w:color="auto"/>
            <w:right w:val="none" w:sz="0" w:space="0" w:color="auto"/>
          </w:divBdr>
        </w:div>
      </w:divsChild>
    </w:div>
    <w:div w:id="1642466596">
      <w:bodyDiv w:val="1"/>
      <w:marLeft w:val="0"/>
      <w:marRight w:val="0"/>
      <w:marTop w:val="0"/>
      <w:marBottom w:val="0"/>
      <w:divBdr>
        <w:top w:val="none" w:sz="0" w:space="0" w:color="auto"/>
        <w:left w:val="none" w:sz="0" w:space="0" w:color="auto"/>
        <w:bottom w:val="none" w:sz="0" w:space="0" w:color="auto"/>
        <w:right w:val="none" w:sz="0" w:space="0" w:color="auto"/>
      </w:divBdr>
    </w:div>
    <w:div w:id="1710492278">
      <w:bodyDiv w:val="1"/>
      <w:marLeft w:val="0"/>
      <w:marRight w:val="0"/>
      <w:marTop w:val="0"/>
      <w:marBottom w:val="0"/>
      <w:divBdr>
        <w:top w:val="none" w:sz="0" w:space="0" w:color="auto"/>
        <w:left w:val="none" w:sz="0" w:space="0" w:color="auto"/>
        <w:bottom w:val="none" w:sz="0" w:space="0" w:color="auto"/>
        <w:right w:val="none" w:sz="0" w:space="0" w:color="auto"/>
      </w:divBdr>
    </w:div>
    <w:div w:id="1753503720">
      <w:bodyDiv w:val="1"/>
      <w:marLeft w:val="0"/>
      <w:marRight w:val="0"/>
      <w:marTop w:val="0"/>
      <w:marBottom w:val="0"/>
      <w:divBdr>
        <w:top w:val="none" w:sz="0" w:space="0" w:color="auto"/>
        <w:left w:val="none" w:sz="0" w:space="0" w:color="auto"/>
        <w:bottom w:val="none" w:sz="0" w:space="0" w:color="auto"/>
        <w:right w:val="none" w:sz="0" w:space="0" w:color="auto"/>
      </w:divBdr>
    </w:div>
    <w:div w:id="1782796582">
      <w:bodyDiv w:val="1"/>
      <w:marLeft w:val="0"/>
      <w:marRight w:val="0"/>
      <w:marTop w:val="0"/>
      <w:marBottom w:val="0"/>
      <w:divBdr>
        <w:top w:val="none" w:sz="0" w:space="0" w:color="auto"/>
        <w:left w:val="none" w:sz="0" w:space="0" w:color="auto"/>
        <w:bottom w:val="none" w:sz="0" w:space="0" w:color="auto"/>
        <w:right w:val="none" w:sz="0" w:space="0" w:color="auto"/>
      </w:divBdr>
      <w:divsChild>
        <w:div w:id="1417052058">
          <w:marLeft w:val="480"/>
          <w:marRight w:val="0"/>
          <w:marTop w:val="0"/>
          <w:marBottom w:val="0"/>
          <w:divBdr>
            <w:top w:val="none" w:sz="0" w:space="0" w:color="auto"/>
            <w:left w:val="none" w:sz="0" w:space="0" w:color="auto"/>
            <w:bottom w:val="none" w:sz="0" w:space="0" w:color="auto"/>
            <w:right w:val="none" w:sz="0" w:space="0" w:color="auto"/>
          </w:divBdr>
        </w:div>
        <w:div w:id="1916237558">
          <w:marLeft w:val="480"/>
          <w:marRight w:val="0"/>
          <w:marTop w:val="0"/>
          <w:marBottom w:val="0"/>
          <w:divBdr>
            <w:top w:val="none" w:sz="0" w:space="0" w:color="auto"/>
            <w:left w:val="none" w:sz="0" w:space="0" w:color="auto"/>
            <w:bottom w:val="none" w:sz="0" w:space="0" w:color="auto"/>
            <w:right w:val="none" w:sz="0" w:space="0" w:color="auto"/>
          </w:divBdr>
        </w:div>
      </w:divsChild>
    </w:div>
    <w:div w:id="1786659825">
      <w:bodyDiv w:val="1"/>
      <w:marLeft w:val="0"/>
      <w:marRight w:val="0"/>
      <w:marTop w:val="0"/>
      <w:marBottom w:val="0"/>
      <w:divBdr>
        <w:top w:val="none" w:sz="0" w:space="0" w:color="auto"/>
        <w:left w:val="none" w:sz="0" w:space="0" w:color="auto"/>
        <w:bottom w:val="none" w:sz="0" w:space="0" w:color="auto"/>
        <w:right w:val="none" w:sz="0" w:space="0" w:color="auto"/>
      </w:divBdr>
    </w:div>
    <w:div w:id="1974171536">
      <w:bodyDiv w:val="1"/>
      <w:marLeft w:val="0"/>
      <w:marRight w:val="0"/>
      <w:marTop w:val="0"/>
      <w:marBottom w:val="0"/>
      <w:divBdr>
        <w:top w:val="none" w:sz="0" w:space="0" w:color="auto"/>
        <w:left w:val="none" w:sz="0" w:space="0" w:color="auto"/>
        <w:bottom w:val="none" w:sz="0" w:space="0" w:color="auto"/>
        <w:right w:val="none" w:sz="0" w:space="0" w:color="auto"/>
      </w:divBdr>
    </w:div>
    <w:div w:id="199498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257ee1d-97c5-45c2-984f-724a03a6d75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10686" TargetMode="External"/><Relationship Id="rId5" Type="http://schemas.openxmlformats.org/officeDocument/2006/relationships/webSettings" Target="webSettings.xml"/><Relationship Id="rId10" Type="http://schemas.openxmlformats.org/officeDocument/2006/relationships/hyperlink" Target="https://www.at.gov.lv/downloadlawfile/11005" TargetMode="External"/><Relationship Id="rId4" Type="http://schemas.openxmlformats.org/officeDocument/2006/relationships/settings" Target="settings.xml"/><Relationship Id="rId9" Type="http://schemas.openxmlformats.org/officeDocument/2006/relationships/hyperlink" Target="https://www.at.gov.lv/downloadlawfile/718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9311-F7C7-49CD-9B48-2DAC3F81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22866</Words>
  <Characters>13034</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Senāts</dc:creator>
  <cp:keywords/>
  <dc:description/>
  <cp:lastModifiedBy>Kitija Ozoliņa</cp:lastModifiedBy>
  <cp:revision>12</cp:revision>
  <cp:lastPrinted>2025-12-16T15:11:00Z</cp:lastPrinted>
  <dcterms:created xsi:type="dcterms:W3CDTF">2025-12-16T15:11:00Z</dcterms:created>
  <dcterms:modified xsi:type="dcterms:W3CDTF">2026-02-13T11:17:00Z</dcterms:modified>
</cp:coreProperties>
</file>