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F5171" w14:textId="77777777" w:rsidR="00BB59AB" w:rsidRPr="00986F0F" w:rsidRDefault="00BB59AB" w:rsidP="00BB59AB">
      <w:pPr>
        <w:spacing w:after="0" w:line="276" w:lineRule="auto"/>
        <w:jc w:val="both"/>
        <w:rPr>
          <w:b/>
          <w:bCs/>
        </w:rPr>
      </w:pPr>
      <w:r w:rsidRPr="00986F0F">
        <w:rPr>
          <w:b/>
          <w:bCs/>
        </w:rPr>
        <w:t xml:space="preserve">Nelikumīgu alkoholisko dzērienu glabāšana </w:t>
      </w:r>
    </w:p>
    <w:p w14:paraId="5CE40B41" w14:textId="77777777" w:rsidR="00BB59AB" w:rsidRPr="00986F0F" w:rsidRDefault="00BB59AB" w:rsidP="00BB59AB">
      <w:pPr>
        <w:spacing w:after="0" w:line="276" w:lineRule="auto"/>
        <w:jc w:val="both"/>
      </w:pPr>
      <w:r w:rsidRPr="00986F0F">
        <w:t>Ar alkoholisko dzērienu glabāšanu saprotama to turēšana savā valdījumā, ievērojot, ka glabāšanas jēdziens krimināltiesībās aptver visas civiltiesībās noteiktās valdījuma nozīmes, proti,</w:t>
      </w:r>
      <w:r>
        <w:t xml:space="preserve"> glabāšana</w:t>
      </w:r>
      <w:r w:rsidRPr="00986F0F">
        <w:t xml:space="preserve"> var izpausties kā: 1) īpašuma tiesību elements; 2) faktiska vara pār lietu ar gribu rīkoties kā īpašniekam (tiesiska vai prettiesiska); 3) turējums jeb faktiskais valdījums – faktiska vara, atzīstot par īpašnieku citu personu (piem., glabātājs u. c.).</w:t>
      </w:r>
    </w:p>
    <w:p w14:paraId="3390A716" w14:textId="77777777" w:rsidR="00BB59AB" w:rsidRDefault="00BB59AB" w:rsidP="00BB59AB">
      <w:pPr>
        <w:spacing w:after="0" w:line="276" w:lineRule="auto"/>
        <w:jc w:val="both"/>
      </w:pPr>
      <w:r w:rsidRPr="00986F0F">
        <w:t>Lai konstatētu glabāšanu, nav nepieciešama nedz tieša fiziska saskare ar priekšmetu (turēšana rokās), nedz klātbūtne glabāšanas vietā. Turklāt glabāšanu iespējams realizēt ar citu personu starpniecību. Tādējādi viens un tas pats priekšmets, arī nelikumīgi alkoholiskie dzērieni, vienlaikus var būt vairāk nekā vienas personas glabāšanā.</w:t>
      </w:r>
    </w:p>
    <w:p w14:paraId="4F66D51A" w14:textId="77777777" w:rsidR="00BB59AB" w:rsidRPr="00986F0F" w:rsidRDefault="00BB59AB" w:rsidP="00BB59AB">
      <w:pPr>
        <w:spacing w:after="0" w:line="276" w:lineRule="auto"/>
        <w:jc w:val="both"/>
      </w:pPr>
    </w:p>
    <w:p w14:paraId="370A25AE" w14:textId="77777777" w:rsidR="00BB59AB" w:rsidRPr="00986F0F" w:rsidRDefault="00BB59AB" w:rsidP="00BB59AB">
      <w:pPr>
        <w:spacing w:after="0" w:line="276" w:lineRule="auto"/>
        <w:jc w:val="both"/>
      </w:pPr>
      <w:r w:rsidRPr="00986F0F">
        <w:rPr>
          <w:b/>
          <w:bCs/>
        </w:rPr>
        <w:t>Norāde notiesājošā spriedumā uz piemēroto Krimināllikuma redakciju</w:t>
      </w:r>
    </w:p>
    <w:p w14:paraId="470E46A8" w14:textId="76812A90" w:rsidR="00BA55DF" w:rsidRPr="00BB59AB" w:rsidRDefault="00BA55DF" w:rsidP="00BB59AB">
      <w:pPr>
        <w:widowControl w:val="0"/>
        <w:spacing w:after="0" w:line="276" w:lineRule="auto"/>
        <w:ind w:firstLine="720"/>
        <w:jc w:val="center"/>
        <w:rPr>
          <w:rFonts w:asciiTheme="majorBidi" w:eastAsia="Times New Roman" w:hAnsiTheme="majorBidi" w:cstheme="majorBidi"/>
          <w:b/>
          <w:bCs/>
          <w:szCs w:val="24"/>
        </w:rPr>
      </w:pPr>
    </w:p>
    <w:p w14:paraId="290D9479" w14:textId="603DA38E" w:rsidR="00BA55DF" w:rsidRPr="00BB59AB" w:rsidRDefault="00BA55DF" w:rsidP="00BB59AB">
      <w:pPr>
        <w:widowControl w:val="0"/>
        <w:spacing w:after="0" w:line="276" w:lineRule="auto"/>
        <w:jc w:val="center"/>
        <w:rPr>
          <w:rFonts w:asciiTheme="majorBidi" w:hAnsiTheme="majorBidi" w:cstheme="majorBidi"/>
          <w:b/>
          <w:bCs/>
          <w:szCs w:val="24"/>
        </w:rPr>
      </w:pPr>
      <w:r w:rsidRPr="00BB59AB">
        <w:rPr>
          <w:rFonts w:asciiTheme="majorBidi" w:hAnsiTheme="majorBidi" w:cstheme="majorBidi"/>
          <w:b/>
          <w:bCs/>
          <w:szCs w:val="24"/>
        </w:rPr>
        <w:t>Latvijas Republikas Senāt</w:t>
      </w:r>
      <w:r w:rsidR="00BB59AB" w:rsidRPr="00BB59AB">
        <w:rPr>
          <w:rFonts w:asciiTheme="majorBidi" w:hAnsiTheme="majorBidi" w:cstheme="majorBidi"/>
          <w:b/>
          <w:bCs/>
          <w:szCs w:val="24"/>
        </w:rPr>
        <w:t>a</w:t>
      </w:r>
    </w:p>
    <w:p w14:paraId="3733531D" w14:textId="717D182C" w:rsidR="00BB59AB" w:rsidRPr="00BB59AB" w:rsidRDefault="00BB59AB" w:rsidP="00BB59AB">
      <w:pPr>
        <w:widowControl w:val="0"/>
        <w:spacing w:after="0" w:line="276" w:lineRule="auto"/>
        <w:jc w:val="center"/>
        <w:rPr>
          <w:rFonts w:asciiTheme="majorBidi" w:eastAsia="Times New Roman" w:hAnsiTheme="majorBidi" w:cstheme="majorBidi"/>
          <w:b/>
          <w:bCs/>
          <w:szCs w:val="24"/>
        </w:rPr>
      </w:pPr>
      <w:r w:rsidRPr="00BB59AB">
        <w:rPr>
          <w:rFonts w:asciiTheme="majorBidi" w:eastAsia="Times New Roman" w:hAnsiTheme="majorBidi" w:cstheme="majorBidi"/>
          <w:b/>
          <w:bCs/>
          <w:szCs w:val="24"/>
        </w:rPr>
        <w:t>Krimināllietu departament</w:t>
      </w:r>
      <w:r w:rsidRPr="00BB59AB">
        <w:rPr>
          <w:rFonts w:asciiTheme="majorBidi" w:eastAsia="Times New Roman" w:hAnsiTheme="majorBidi" w:cstheme="majorBidi"/>
          <w:b/>
          <w:bCs/>
          <w:szCs w:val="24"/>
        </w:rPr>
        <w:t>a</w:t>
      </w:r>
    </w:p>
    <w:p w14:paraId="345979B9" w14:textId="3D2CDD0E" w:rsidR="00BB59AB" w:rsidRPr="00BB59AB" w:rsidRDefault="00BB59AB" w:rsidP="00BB59AB">
      <w:pPr>
        <w:widowControl w:val="0"/>
        <w:spacing w:after="0" w:line="276" w:lineRule="auto"/>
        <w:jc w:val="center"/>
        <w:rPr>
          <w:rFonts w:asciiTheme="majorBidi" w:hAnsiTheme="majorBidi" w:cstheme="majorBidi"/>
          <w:b/>
          <w:bCs/>
          <w:szCs w:val="24"/>
        </w:rPr>
      </w:pPr>
      <w:r w:rsidRPr="00BB59AB">
        <w:rPr>
          <w:rFonts w:asciiTheme="majorBidi" w:eastAsia="Times New Roman" w:hAnsiTheme="majorBidi" w:cstheme="majorBidi"/>
          <w:b/>
          <w:bCs/>
          <w:szCs w:val="24"/>
        </w:rPr>
        <w:t>2026. gada 30. janvār</w:t>
      </w:r>
      <w:r w:rsidRPr="00BB59AB">
        <w:rPr>
          <w:rFonts w:asciiTheme="majorBidi" w:eastAsia="Times New Roman" w:hAnsiTheme="majorBidi" w:cstheme="majorBidi"/>
          <w:b/>
          <w:bCs/>
          <w:szCs w:val="24"/>
        </w:rPr>
        <w:t>a</w:t>
      </w:r>
    </w:p>
    <w:p w14:paraId="0905A9B2" w14:textId="77777777" w:rsidR="00BA55DF" w:rsidRPr="00BB59AB" w:rsidRDefault="00BA55DF" w:rsidP="00BB59AB">
      <w:pPr>
        <w:widowControl w:val="0"/>
        <w:spacing w:after="0" w:line="276" w:lineRule="auto"/>
        <w:jc w:val="center"/>
        <w:rPr>
          <w:rFonts w:asciiTheme="majorBidi" w:hAnsiTheme="majorBidi" w:cstheme="majorBidi"/>
          <w:b/>
          <w:bCs/>
          <w:szCs w:val="24"/>
        </w:rPr>
      </w:pPr>
      <w:r w:rsidRPr="00BB59AB">
        <w:rPr>
          <w:rFonts w:asciiTheme="majorBidi" w:hAnsiTheme="majorBidi" w:cstheme="majorBidi"/>
          <w:b/>
          <w:bCs/>
          <w:szCs w:val="24"/>
        </w:rPr>
        <w:t>LĒMUMS</w:t>
      </w:r>
    </w:p>
    <w:p w14:paraId="07757640" w14:textId="77777777" w:rsidR="00BB59AB" w:rsidRDefault="00BB59AB" w:rsidP="00BB59AB">
      <w:pPr>
        <w:widowControl w:val="0"/>
        <w:spacing w:after="0" w:line="276" w:lineRule="auto"/>
        <w:jc w:val="center"/>
        <w:rPr>
          <w:rFonts w:asciiTheme="majorBidi" w:eastAsia="Times New Roman" w:hAnsiTheme="majorBidi" w:cstheme="majorBidi"/>
          <w:b/>
          <w:bCs/>
          <w:color w:val="000000" w:themeColor="text1"/>
          <w:szCs w:val="24"/>
        </w:rPr>
      </w:pPr>
      <w:bookmarkStart w:id="0" w:name="_Hlk142035488"/>
      <w:r w:rsidRPr="00BB59AB">
        <w:rPr>
          <w:rFonts w:asciiTheme="majorBidi" w:eastAsia="Times New Roman" w:hAnsiTheme="majorBidi" w:cstheme="majorBidi"/>
          <w:b/>
          <w:bCs/>
          <w:color w:val="000000" w:themeColor="text1"/>
          <w:szCs w:val="24"/>
        </w:rPr>
        <w:t>Lieta Nr. </w:t>
      </w:r>
      <w:r w:rsidRPr="00BB59AB">
        <w:rPr>
          <w:rFonts w:asciiTheme="majorBidi" w:hAnsiTheme="majorBidi" w:cstheme="majorBidi"/>
          <w:b/>
          <w:bCs/>
        </w:rPr>
        <w:t>11816012915</w:t>
      </w:r>
      <w:r w:rsidRPr="00BB59AB">
        <w:rPr>
          <w:rFonts w:asciiTheme="majorBidi" w:eastAsia="Times New Roman" w:hAnsiTheme="majorBidi" w:cstheme="majorBidi"/>
          <w:b/>
          <w:bCs/>
          <w:color w:val="000000" w:themeColor="text1"/>
          <w:szCs w:val="24"/>
        </w:rPr>
        <w:t>, SKK</w:t>
      </w:r>
      <w:r w:rsidRPr="00BB59AB">
        <w:rPr>
          <w:rFonts w:asciiTheme="majorBidi" w:eastAsia="Times New Roman" w:hAnsiTheme="majorBidi" w:cstheme="majorBidi"/>
          <w:b/>
          <w:bCs/>
          <w:color w:val="000000" w:themeColor="text1"/>
          <w:szCs w:val="24"/>
        </w:rPr>
        <w:noBreakHyphen/>
        <w:t>22/2026</w:t>
      </w:r>
    </w:p>
    <w:p w14:paraId="483E39B7" w14:textId="77777777" w:rsidR="00BB59AB" w:rsidRPr="008638A7" w:rsidRDefault="00BB59AB" w:rsidP="00BB59AB">
      <w:pPr>
        <w:widowControl w:val="0"/>
        <w:spacing w:after="0" w:line="276" w:lineRule="auto"/>
        <w:jc w:val="center"/>
        <w:rPr>
          <w:rFonts w:asciiTheme="majorBidi" w:eastAsia="Times New Roman" w:hAnsiTheme="majorBidi" w:cstheme="majorBidi"/>
          <w:bCs/>
          <w:color w:val="000000" w:themeColor="text1"/>
          <w:szCs w:val="24"/>
        </w:rPr>
      </w:pPr>
      <w:hyperlink r:id="rId8" w:history="1">
        <w:r w:rsidRPr="008638A7">
          <w:rPr>
            <w:rStyle w:val="Hyperlink"/>
            <w:rFonts w:asciiTheme="majorBidi" w:eastAsia="Times New Roman" w:hAnsiTheme="majorBidi" w:cstheme="majorBidi"/>
            <w:bCs/>
            <w:szCs w:val="24"/>
          </w:rPr>
          <w:t>ECLI:LV:AT:2026:0130.11816012915.13.L</w:t>
        </w:r>
      </w:hyperlink>
    </w:p>
    <w:p w14:paraId="32EA9ECE" w14:textId="77777777" w:rsidR="00861392" w:rsidRPr="004F375A" w:rsidRDefault="00861392" w:rsidP="00985AE8">
      <w:pPr>
        <w:widowControl w:val="0"/>
        <w:spacing w:after="0" w:line="276" w:lineRule="auto"/>
        <w:jc w:val="center"/>
        <w:rPr>
          <w:rFonts w:asciiTheme="majorBidi" w:eastAsia="Times New Roman" w:hAnsiTheme="majorBidi" w:cstheme="majorBidi"/>
          <w:szCs w:val="24"/>
        </w:rPr>
      </w:pPr>
    </w:p>
    <w:p w14:paraId="2C01BA4D" w14:textId="3B0CA267" w:rsidR="00BA55DF" w:rsidRPr="004F375A" w:rsidRDefault="00E31163" w:rsidP="008C76CF">
      <w:pPr>
        <w:widowControl w:val="0"/>
        <w:tabs>
          <w:tab w:val="left" w:pos="1710"/>
        </w:tabs>
        <w:spacing w:after="0" w:line="276" w:lineRule="auto"/>
        <w:ind w:firstLine="720"/>
        <w:jc w:val="both"/>
        <w:rPr>
          <w:rFonts w:asciiTheme="majorBidi" w:hAnsiTheme="majorBidi" w:cstheme="majorBidi"/>
          <w:szCs w:val="24"/>
        </w:rPr>
      </w:pPr>
      <w:r w:rsidRPr="004F375A">
        <w:rPr>
          <w:rFonts w:asciiTheme="majorBidi" w:hAnsiTheme="majorBidi" w:cstheme="majorBidi"/>
          <w:szCs w:val="24"/>
        </w:rPr>
        <w:t>Senāts</w:t>
      </w:r>
      <w:r w:rsidR="00BA55DF" w:rsidRPr="004F375A">
        <w:rPr>
          <w:rFonts w:asciiTheme="majorBidi" w:hAnsiTheme="majorBidi" w:cstheme="majorBidi"/>
          <w:szCs w:val="24"/>
        </w:rPr>
        <w:t xml:space="preserve"> šādā sastāvā: senator</w:t>
      </w:r>
      <w:r w:rsidR="00E227DC" w:rsidRPr="004F375A">
        <w:rPr>
          <w:rFonts w:asciiTheme="majorBidi" w:hAnsiTheme="majorBidi" w:cstheme="majorBidi"/>
          <w:szCs w:val="24"/>
        </w:rPr>
        <w:t>s</w:t>
      </w:r>
      <w:r w:rsidRPr="004F375A">
        <w:rPr>
          <w:rFonts w:asciiTheme="majorBidi" w:hAnsiTheme="majorBidi" w:cstheme="majorBidi"/>
          <w:szCs w:val="24"/>
        </w:rPr>
        <w:t xml:space="preserve"> referent</w:t>
      </w:r>
      <w:r w:rsidR="00E227DC" w:rsidRPr="004F375A">
        <w:rPr>
          <w:rFonts w:asciiTheme="majorBidi" w:hAnsiTheme="majorBidi" w:cstheme="majorBidi"/>
          <w:szCs w:val="24"/>
        </w:rPr>
        <w:t>s</w:t>
      </w:r>
      <w:r w:rsidR="00BA55DF" w:rsidRPr="004F375A">
        <w:rPr>
          <w:rFonts w:asciiTheme="majorBidi" w:hAnsiTheme="majorBidi" w:cstheme="majorBidi"/>
          <w:szCs w:val="24"/>
        </w:rPr>
        <w:t xml:space="preserve"> </w:t>
      </w:r>
      <w:r w:rsidR="00E227DC" w:rsidRPr="004F375A">
        <w:rPr>
          <w:rFonts w:asciiTheme="majorBidi" w:hAnsiTheme="majorBidi" w:cstheme="majorBidi"/>
          <w:szCs w:val="24"/>
        </w:rPr>
        <w:t>Māris Leja</w:t>
      </w:r>
      <w:r w:rsidR="00966258" w:rsidRPr="004F375A">
        <w:rPr>
          <w:rFonts w:asciiTheme="majorBidi" w:hAnsiTheme="majorBidi" w:cstheme="majorBidi"/>
          <w:szCs w:val="24"/>
        </w:rPr>
        <w:t>,</w:t>
      </w:r>
      <w:r w:rsidR="00A34FC9" w:rsidRPr="004F375A">
        <w:rPr>
          <w:rFonts w:asciiTheme="majorBidi" w:hAnsiTheme="majorBidi" w:cstheme="majorBidi"/>
          <w:szCs w:val="24"/>
        </w:rPr>
        <w:t xml:space="preserve"> </w:t>
      </w:r>
      <w:r w:rsidRPr="004F375A">
        <w:rPr>
          <w:rFonts w:asciiTheme="majorBidi" w:hAnsiTheme="majorBidi" w:cstheme="majorBidi"/>
          <w:szCs w:val="24"/>
        </w:rPr>
        <w:t>senator</w:t>
      </w:r>
      <w:r w:rsidR="004147C0" w:rsidRPr="004F375A">
        <w:rPr>
          <w:rFonts w:asciiTheme="majorBidi" w:hAnsiTheme="majorBidi" w:cstheme="majorBidi"/>
          <w:szCs w:val="24"/>
        </w:rPr>
        <w:t xml:space="preserve">es </w:t>
      </w:r>
      <w:r w:rsidR="007431A6" w:rsidRPr="004F375A">
        <w:rPr>
          <w:rFonts w:asciiTheme="majorBidi" w:hAnsiTheme="majorBidi" w:cstheme="majorBidi"/>
          <w:szCs w:val="24"/>
        </w:rPr>
        <w:t>Aija Branta</w:t>
      </w:r>
      <w:r w:rsidR="004147C0" w:rsidRPr="004F375A">
        <w:rPr>
          <w:rFonts w:asciiTheme="majorBidi" w:hAnsiTheme="majorBidi" w:cstheme="majorBidi"/>
          <w:szCs w:val="24"/>
        </w:rPr>
        <w:t xml:space="preserve"> un Anita Poļakova</w:t>
      </w:r>
    </w:p>
    <w:p w14:paraId="5C1143BF" w14:textId="77777777" w:rsidR="00E71924" w:rsidRPr="004F375A" w:rsidRDefault="00E71924" w:rsidP="008C76CF">
      <w:pPr>
        <w:widowControl w:val="0"/>
        <w:tabs>
          <w:tab w:val="left" w:pos="1710"/>
        </w:tabs>
        <w:spacing w:after="0" w:line="276" w:lineRule="auto"/>
        <w:ind w:firstLine="720"/>
        <w:jc w:val="both"/>
        <w:rPr>
          <w:rFonts w:asciiTheme="majorBidi" w:hAnsiTheme="majorBidi" w:cstheme="majorBidi"/>
          <w:szCs w:val="24"/>
        </w:rPr>
      </w:pPr>
    </w:p>
    <w:p w14:paraId="2A58CA65" w14:textId="3863515D" w:rsidR="00BA55DF" w:rsidRPr="004F375A" w:rsidRDefault="00BA55DF" w:rsidP="008C76CF">
      <w:pPr>
        <w:widowControl w:val="0"/>
        <w:tabs>
          <w:tab w:val="left" w:pos="1710"/>
        </w:tabs>
        <w:spacing w:after="0" w:line="276" w:lineRule="auto"/>
        <w:ind w:firstLine="720"/>
        <w:jc w:val="both"/>
        <w:rPr>
          <w:rFonts w:asciiTheme="majorBidi" w:eastAsia="Times New Roman" w:hAnsiTheme="majorBidi" w:cstheme="majorBidi"/>
          <w:szCs w:val="24"/>
        </w:rPr>
      </w:pPr>
      <w:r w:rsidRPr="004F375A">
        <w:rPr>
          <w:rFonts w:asciiTheme="majorBidi" w:hAnsiTheme="majorBidi" w:cstheme="majorBidi"/>
          <w:szCs w:val="24"/>
        </w:rPr>
        <w:t>izskatīja rakstveida procesā krimināllietu sakarā ar</w:t>
      </w:r>
      <w:r w:rsidR="00C74359" w:rsidRPr="004F375A">
        <w:rPr>
          <w:rFonts w:asciiTheme="majorBidi" w:hAnsiTheme="majorBidi" w:cstheme="majorBidi"/>
          <w:szCs w:val="24"/>
        </w:rPr>
        <w:t xml:space="preserve"> </w:t>
      </w:r>
      <w:r w:rsidR="00B773FE" w:rsidRPr="004F375A">
        <w:rPr>
          <w:rFonts w:asciiTheme="majorBidi" w:hAnsiTheme="majorBidi" w:cstheme="majorBidi"/>
        </w:rPr>
        <w:t>apsūdzēt</w:t>
      </w:r>
      <w:r w:rsidR="007431A6" w:rsidRPr="004F375A">
        <w:rPr>
          <w:rFonts w:asciiTheme="majorBidi" w:hAnsiTheme="majorBidi" w:cstheme="majorBidi"/>
        </w:rPr>
        <w:t>ā</w:t>
      </w:r>
      <w:r w:rsidR="00B773FE" w:rsidRPr="004F375A">
        <w:rPr>
          <w:rFonts w:asciiTheme="majorBidi" w:hAnsiTheme="majorBidi" w:cstheme="majorBidi"/>
        </w:rPr>
        <w:t xml:space="preserve"> </w:t>
      </w:r>
      <w:r w:rsidR="005E7FC1">
        <w:rPr>
          <w:rFonts w:asciiTheme="majorBidi" w:hAnsiTheme="majorBidi" w:cstheme="majorBidi"/>
        </w:rPr>
        <w:t>[pers. A]</w:t>
      </w:r>
      <w:r w:rsidR="007431A6" w:rsidRPr="004F375A">
        <w:rPr>
          <w:rFonts w:asciiTheme="majorBidi" w:hAnsiTheme="majorBidi" w:cstheme="majorBidi"/>
        </w:rPr>
        <w:t xml:space="preserve"> aizstāvja zvērināta advokāta Viestura Ločmeļa</w:t>
      </w:r>
      <w:r w:rsidR="00B773FE" w:rsidRPr="004F375A">
        <w:rPr>
          <w:rFonts w:asciiTheme="majorBidi" w:hAnsiTheme="majorBidi" w:cstheme="majorBidi"/>
        </w:rPr>
        <w:t xml:space="preserve"> kasācijas sūdzīb</w:t>
      </w:r>
      <w:r w:rsidR="007431A6" w:rsidRPr="004F375A">
        <w:rPr>
          <w:rFonts w:asciiTheme="majorBidi" w:hAnsiTheme="majorBidi" w:cstheme="majorBidi"/>
        </w:rPr>
        <w:t>u</w:t>
      </w:r>
      <w:r w:rsidR="00B773FE" w:rsidRPr="004F375A">
        <w:rPr>
          <w:rFonts w:asciiTheme="majorBidi" w:hAnsiTheme="majorBidi" w:cstheme="majorBidi"/>
        </w:rPr>
        <w:t xml:space="preserve"> par Rīgas apgabaltiesas 2024. gada 2</w:t>
      </w:r>
      <w:r w:rsidR="007431A6" w:rsidRPr="004F375A">
        <w:rPr>
          <w:rFonts w:asciiTheme="majorBidi" w:hAnsiTheme="majorBidi" w:cstheme="majorBidi"/>
        </w:rPr>
        <w:t>0</w:t>
      </w:r>
      <w:r w:rsidR="00B773FE" w:rsidRPr="004F375A">
        <w:rPr>
          <w:rFonts w:asciiTheme="majorBidi" w:hAnsiTheme="majorBidi" w:cstheme="majorBidi"/>
        </w:rPr>
        <w:t>. </w:t>
      </w:r>
      <w:r w:rsidR="007431A6" w:rsidRPr="004F375A">
        <w:rPr>
          <w:rFonts w:asciiTheme="majorBidi" w:hAnsiTheme="majorBidi" w:cstheme="majorBidi"/>
        </w:rPr>
        <w:t>novembra</w:t>
      </w:r>
      <w:r w:rsidR="00B773FE" w:rsidRPr="004F375A">
        <w:rPr>
          <w:rFonts w:asciiTheme="majorBidi" w:hAnsiTheme="majorBidi" w:cstheme="majorBidi"/>
        </w:rPr>
        <w:t xml:space="preserve"> spriedumu</w:t>
      </w:r>
      <w:r w:rsidR="00C74359" w:rsidRPr="004F375A">
        <w:rPr>
          <w:rFonts w:asciiTheme="majorBidi" w:hAnsiTheme="majorBidi" w:cstheme="majorBidi"/>
          <w:szCs w:val="24"/>
        </w:rPr>
        <w:t>.</w:t>
      </w:r>
    </w:p>
    <w:p w14:paraId="626B1681" w14:textId="77777777" w:rsidR="00A34FC9" w:rsidRPr="004F375A" w:rsidRDefault="00A34FC9" w:rsidP="008C76CF">
      <w:pPr>
        <w:widowControl w:val="0"/>
        <w:spacing w:after="0" w:line="276" w:lineRule="auto"/>
        <w:ind w:firstLine="720"/>
        <w:jc w:val="both"/>
        <w:rPr>
          <w:rFonts w:asciiTheme="majorBidi" w:hAnsiTheme="majorBidi" w:cstheme="majorBidi"/>
          <w:szCs w:val="24"/>
        </w:rPr>
      </w:pPr>
    </w:p>
    <w:p w14:paraId="2B593B77" w14:textId="77777777" w:rsidR="00BA55DF" w:rsidRPr="004F375A" w:rsidRDefault="00BA55DF" w:rsidP="007D686C">
      <w:pPr>
        <w:widowControl w:val="0"/>
        <w:autoSpaceDE w:val="0"/>
        <w:autoSpaceDN w:val="0"/>
        <w:adjustRightInd w:val="0"/>
        <w:spacing w:after="0" w:line="276" w:lineRule="auto"/>
        <w:jc w:val="center"/>
        <w:rPr>
          <w:rFonts w:asciiTheme="majorBidi" w:hAnsiTheme="majorBidi" w:cstheme="majorBidi"/>
          <w:b/>
          <w:bCs/>
          <w:szCs w:val="24"/>
        </w:rPr>
      </w:pPr>
      <w:r w:rsidRPr="004F375A">
        <w:rPr>
          <w:rFonts w:asciiTheme="majorBidi" w:hAnsiTheme="majorBidi" w:cstheme="majorBidi"/>
          <w:b/>
          <w:bCs/>
          <w:szCs w:val="24"/>
        </w:rPr>
        <w:t>Aprakstošā daļa</w:t>
      </w:r>
    </w:p>
    <w:p w14:paraId="194B159B" w14:textId="77777777" w:rsidR="00BA55DF" w:rsidRPr="004F375A" w:rsidRDefault="00BA55DF" w:rsidP="008C76CF">
      <w:pPr>
        <w:widowControl w:val="0"/>
        <w:autoSpaceDE w:val="0"/>
        <w:autoSpaceDN w:val="0"/>
        <w:adjustRightInd w:val="0"/>
        <w:spacing w:after="0" w:line="276" w:lineRule="auto"/>
        <w:ind w:firstLine="720"/>
        <w:jc w:val="both"/>
        <w:rPr>
          <w:rFonts w:asciiTheme="majorBidi" w:hAnsiTheme="majorBidi" w:cstheme="majorBidi"/>
          <w:szCs w:val="24"/>
        </w:rPr>
      </w:pPr>
    </w:p>
    <w:p w14:paraId="66478649" w14:textId="3D18CD40" w:rsidR="008B52F0" w:rsidRPr="004F375A" w:rsidRDefault="00CC665C" w:rsidP="008C76CF">
      <w:pPr>
        <w:widowControl w:val="0"/>
        <w:tabs>
          <w:tab w:val="left" w:pos="1710"/>
        </w:tabs>
        <w:spacing w:after="0" w:line="276" w:lineRule="auto"/>
        <w:ind w:firstLine="720"/>
        <w:jc w:val="both"/>
        <w:rPr>
          <w:rFonts w:asciiTheme="majorBidi" w:hAnsiTheme="majorBidi" w:cstheme="majorBidi"/>
          <w:szCs w:val="24"/>
        </w:rPr>
      </w:pPr>
      <w:r w:rsidRPr="004F375A">
        <w:rPr>
          <w:rFonts w:asciiTheme="majorBidi" w:hAnsiTheme="majorBidi" w:cstheme="majorBidi"/>
          <w:szCs w:val="24"/>
        </w:rPr>
        <w:t>[1]</w:t>
      </w:r>
      <w:r w:rsidR="00187FAF">
        <w:rPr>
          <w:rFonts w:asciiTheme="majorBidi" w:hAnsiTheme="majorBidi" w:cstheme="majorBidi"/>
          <w:szCs w:val="24"/>
        </w:rPr>
        <w:t xml:space="preserve"> </w:t>
      </w:r>
      <w:r w:rsidR="00BA55DF" w:rsidRPr="004F375A">
        <w:rPr>
          <w:rFonts w:asciiTheme="majorBidi" w:hAnsiTheme="majorBidi" w:cstheme="majorBidi"/>
          <w:szCs w:val="24"/>
        </w:rPr>
        <w:t xml:space="preserve">Ar </w:t>
      </w:r>
      <w:r w:rsidR="00FD2DC3" w:rsidRPr="004F375A">
        <w:rPr>
          <w:rFonts w:asciiTheme="majorBidi" w:hAnsiTheme="majorBidi" w:cstheme="majorBidi"/>
          <w:szCs w:val="24"/>
        </w:rPr>
        <w:t xml:space="preserve">Rīgas </w:t>
      </w:r>
      <w:r w:rsidR="00324F88" w:rsidRPr="004F375A">
        <w:rPr>
          <w:rFonts w:asciiTheme="majorBidi" w:hAnsiTheme="majorBidi" w:cstheme="majorBidi"/>
          <w:szCs w:val="24"/>
        </w:rPr>
        <w:t>rajona</w:t>
      </w:r>
      <w:r w:rsidR="00FD2DC3" w:rsidRPr="004F375A">
        <w:rPr>
          <w:rFonts w:asciiTheme="majorBidi" w:hAnsiTheme="majorBidi" w:cstheme="majorBidi"/>
          <w:szCs w:val="24"/>
        </w:rPr>
        <w:t xml:space="preserve"> tiesas</w:t>
      </w:r>
      <w:r w:rsidR="00C74359" w:rsidRPr="004F375A">
        <w:rPr>
          <w:rFonts w:asciiTheme="majorBidi" w:hAnsiTheme="majorBidi" w:cstheme="majorBidi"/>
          <w:szCs w:val="24"/>
        </w:rPr>
        <w:t xml:space="preserve"> </w:t>
      </w:r>
      <w:r w:rsidR="00FD2DC3" w:rsidRPr="004F375A">
        <w:rPr>
          <w:rFonts w:asciiTheme="majorBidi" w:hAnsiTheme="majorBidi" w:cstheme="majorBidi"/>
          <w:szCs w:val="24"/>
        </w:rPr>
        <w:t>202</w:t>
      </w:r>
      <w:r w:rsidR="007431A6" w:rsidRPr="004F375A">
        <w:rPr>
          <w:rFonts w:asciiTheme="majorBidi" w:hAnsiTheme="majorBidi" w:cstheme="majorBidi"/>
          <w:szCs w:val="24"/>
        </w:rPr>
        <w:t>2</w:t>
      </w:r>
      <w:r w:rsidR="00FD2DC3" w:rsidRPr="004F375A">
        <w:rPr>
          <w:rFonts w:asciiTheme="majorBidi" w:hAnsiTheme="majorBidi" w:cstheme="majorBidi"/>
          <w:szCs w:val="24"/>
        </w:rPr>
        <w:t>.</w:t>
      </w:r>
      <w:r w:rsidR="003A3699" w:rsidRPr="004F375A">
        <w:rPr>
          <w:rFonts w:asciiTheme="majorBidi" w:hAnsiTheme="majorBidi" w:cstheme="majorBidi"/>
          <w:szCs w:val="24"/>
        </w:rPr>
        <w:t> </w:t>
      </w:r>
      <w:r w:rsidR="00FD2DC3" w:rsidRPr="004F375A">
        <w:rPr>
          <w:rFonts w:asciiTheme="majorBidi" w:hAnsiTheme="majorBidi" w:cstheme="majorBidi"/>
          <w:szCs w:val="24"/>
        </w:rPr>
        <w:t xml:space="preserve">gada </w:t>
      </w:r>
      <w:r w:rsidR="00324F88" w:rsidRPr="004F375A">
        <w:rPr>
          <w:rFonts w:asciiTheme="majorBidi" w:hAnsiTheme="majorBidi" w:cstheme="majorBidi"/>
          <w:szCs w:val="24"/>
        </w:rPr>
        <w:t>6</w:t>
      </w:r>
      <w:r w:rsidR="00FD2DC3" w:rsidRPr="004F375A">
        <w:rPr>
          <w:rFonts w:asciiTheme="majorBidi" w:hAnsiTheme="majorBidi" w:cstheme="majorBidi"/>
          <w:szCs w:val="24"/>
        </w:rPr>
        <w:t>. </w:t>
      </w:r>
      <w:r w:rsidR="007431A6" w:rsidRPr="004F375A">
        <w:rPr>
          <w:rFonts w:asciiTheme="majorBidi" w:hAnsiTheme="majorBidi" w:cstheme="majorBidi"/>
          <w:szCs w:val="24"/>
        </w:rPr>
        <w:t>jūnija</w:t>
      </w:r>
      <w:r w:rsidR="00FD2DC3" w:rsidRPr="004F375A">
        <w:rPr>
          <w:rFonts w:asciiTheme="majorBidi" w:hAnsiTheme="majorBidi" w:cstheme="majorBidi"/>
          <w:szCs w:val="24"/>
        </w:rPr>
        <w:t xml:space="preserve"> </w:t>
      </w:r>
      <w:r w:rsidR="00C74359" w:rsidRPr="004F375A">
        <w:rPr>
          <w:rFonts w:asciiTheme="majorBidi" w:hAnsiTheme="majorBidi" w:cstheme="majorBidi"/>
          <w:szCs w:val="24"/>
        </w:rPr>
        <w:t>spriedumu</w:t>
      </w:r>
    </w:p>
    <w:p w14:paraId="6DE0DDA6" w14:textId="64AAAE6B" w:rsidR="008B52F0" w:rsidRPr="004F375A" w:rsidRDefault="00324F88" w:rsidP="00324F88">
      <w:pPr>
        <w:widowControl w:val="0"/>
        <w:tabs>
          <w:tab w:val="left" w:pos="1710"/>
        </w:tabs>
        <w:spacing w:after="0" w:line="276" w:lineRule="auto"/>
        <w:ind w:firstLine="720"/>
        <w:jc w:val="both"/>
        <w:rPr>
          <w:rFonts w:asciiTheme="majorBidi" w:hAnsiTheme="majorBidi" w:cstheme="majorBidi"/>
          <w:szCs w:val="24"/>
        </w:rPr>
      </w:pPr>
      <w:r w:rsidRPr="004F375A">
        <w:rPr>
          <w:rFonts w:asciiTheme="majorBidi" w:hAnsiTheme="majorBidi" w:cstheme="majorBidi"/>
          <w:szCs w:val="24"/>
        </w:rPr>
        <w:t>[1.1]</w:t>
      </w:r>
      <w:r w:rsidR="00187FAF">
        <w:rPr>
          <w:rFonts w:asciiTheme="majorBidi" w:hAnsiTheme="majorBidi" w:cstheme="majorBidi"/>
          <w:szCs w:val="24"/>
        </w:rPr>
        <w:t xml:space="preserve"> </w:t>
      </w:r>
      <w:r w:rsidR="005E7FC1">
        <w:rPr>
          <w:rFonts w:asciiTheme="majorBidi" w:hAnsiTheme="majorBidi" w:cstheme="majorBidi"/>
          <w:szCs w:val="24"/>
        </w:rPr>
        <w:t>[pers. B]</w:t>
      </w:r>
      <w:r w:rsidR="008B52F0" w:rsidRPr="004F375A">
        <w:rPr>
          <w:rFonts w:asciiTheme="majorBidi" w:hAnsiTheme="majorBidi" w:cstheme="majorBidi"/>
          <w:szCs w:val="24"/>
        </w:rPr>
        <w:t>, personas kods</w:t>
      </w:r>
      <w:r w:rsidR="00983A49" w:rsidRPr="004F375A">
        <w:rPr>
          <w:rFonts w:asciiTheme="majorBidi" w:hAnsiTheme="majorBidi" w:cstheme="majorBidi"/>
          <w:szCs w:val="24"/>
        </w:rPr>
        <w:t xml:space="preserve"> </w:t>
      </w:r>
      <w:r w:rsidR="005E7FC1">
        <w:rPr>
          <w:rFonts w:asciiTheme="majorBidi" w:hAnsiTheme="majorBidi" w:cstheme="majorBidi"/>
          <w:szCs w:val="24"/>
        </w:rPr>
        <w:t>[..]</w:t>
      </w:r>
      <w:r w:rsidR="00983A49" w:rsidRPr="004F375A">
        <w:rPr>
          <w:rFonts w:asciiTheme="majorBidi" w:hAnsiTheme="majorBidi" w:cstheme="majorBidi"/>
          <w:szCs w:val="24"/>
        </w:rPr>
        <w:t>,</w:t>
      </w:r>
    </w:p>
    <w:p w14:paraId="16FE23B6" w14:textId="4ED61979" w:rsidR="00324F88" w:rsidRPr="004F375A" w:rsidRDefault="00D7491C" w:rsidP="00324F88">
      <w:pPr>
        <w:widowControl w:val="0"/>
        <w:tabs>
          <w:tab w:val="left" w:pos="1710"/>
        </w:tabs>
        <w:spacing w:after="0" w:line="276" w:lineRule="auto"/>
        <w:ind w:firstLine="720"/>
        <w:jc w:val="both"/>
        <w:rPr>
          <w:rFonts w:asciiTheme="majorBidi" w:hAnsiTheme="majorBidi" w:cstheme="majorBidi"/>
          <w:szCs w:val="24"/>
        </w:rPr>
      </w:pPr>
      <w:r w:rsidRPr="004F375A">
        <w:rPr>
          <w:rFonts w:asciiTheme="majorBidi" w:hAnsiTheme="majorBidi" w:cstheme="majorBidi"/>
          <w:szCs w:val="24"/>
        </w:rPr>
        <w:t>a</w:t>
      </w:r>
      <w:r w:rsidR="00983A49" w:rsidRPr="004F375A">
        <w:rPr>
          <w:rFonts w:asciiTheme="majorBidi" w:hAnsiTheme="majorBidi" w:cstheme="majorBidi"/>
          <w:szCs w:val="24"/>
        </w:rPr>
        <w:t xml:space="preserve">tzīts par vainīgu Krimināllikuma </w:t>
      </w:r>
      <w:r w:rsidR="007431A6" w:rsidRPr="004F375A">
        <w:rPr>
          <w:rFonts w:asciiTheme="majorBidi" w:hAnsiTheme="majorBidi" w:cstheme="majorBidi"/>
          <w:szCs w:val="24"/>
        </w:rPr>
        <w:t>221.</w:t>
      </w:r>
      <w:r w:rsidR="007431A6" w:rsidRPr="004F375A">
        <w:rPr>
          <w:rFonts w:asciiTheme="majorBidi" w:hAnsiTheme="majorBidi" w:cstheme="majorBidi"/>
          <w:szCs w:val="24"/>
          <w:vertAlign w:val="superscript"/>
        </w:rPr>
        <w:t>2</w:t>
      </w:r>
      <w:r w:rsidR="00324F88" w:rsidRPr="004F375A">
        <w:rPr>
          <w:rFonts w:asciiTheme="majorBidi" w:hAnsiTheme="majorBidi" w:cstheme="majorBidi"/>
          <w:szCs w:val="24"/>
        </w:rPr>
        <w:t> panta otrajā</w:t>
      </w:r>
      <w:r w:rsidR="00526A7F" w:rsidRPr="004F375A">
        <w:rPr>
          <w:rFonts w:asciiTheme="majorBidi" w:hAnsiTheme="majorBidi" w:cstheme="majorBidi"/>
          <w:szCs w:val="24"/>
        </w:rPr>
        <w:t xml:space="preserve"> daļā </w:t>
      </w:r>
      <w:r w:rsidR="00983A49" w:rsidRPr="004F375A">
        <w:rPr>
          <w:rFonts w:asciiTheme="majorBidi" w:hAnsiTheme="majorBidi" w:cstheme="majorBidi"/>
          <w:szCs w:val="24"/>
        </w:rPr>
        <w:t>paredzētajā noziedzīgajā nodarījumā</w:t>
      </w:r>
      <w:r w:rsidR="00BA2F50" w:rsidRPr="004F375A">
        <w:rPr>
          <w:rFonts w:asciiTheme="majorBidi" w:hAnsiTheme="majorBidi" w:cstheme="majorBidi"/>
          <w:szCs w:val="24"/>
        </w:rPr>
        <w:t>, proti, nelikumīgu alkoholisko dzērienu glabāšan</w:t>
      </w:r>
      <w:r w:rsidR="00921927" w:rsidRPr="004F375A">
        <w:rPr>
          <w:rFonts w:asciiTheme="majorBidi" w:hAnsiTheme="majorBidi" w:cstheme="majorBidi"/>
          <w:szCs w:val="24"/>
        </w:rPr>
        <w:t>ā</w:t>
      </w:r>
      <w:r w:rsidR="00BA2F50" w:rsidRPr="004F375A">
        <w:rPr>
          <w:rFonts w:asciiTheme="majorBidi" w:hAnsiTheme="majorBidi" w:cstheme="majorBidi"/>
          <w:szCs w:val="24"/>
        </w:rPr>
        <w:t xml:space="preserve"> lielā apmērā</w:t>
      </w:r>
      <w:r w:rsidR="004F375A" w:rsidRPr="004F375A">
        <w:rPr>
          <w:rFonts w:asciiTheme="majorBidi" w:hAnsiTheme="majorBidi" w:cstheme="majorBidi"/>
          <w:szCs w:val="24"/>
        </w:rPr>
        <w:t>,</w:t>
      </w:r>
      <w:r w:rsidR="00F976A0" w:rsidRPr="004F375A">
        <w:rPr>
          <w:rFonts w:asciiTheme="majorBidi" w:hAnsiTheme="majorBidi" w:cstheme="majorBidi"/>
          <w:szCs w:val="24"/>
        </w:rPr>
        <w:t xml:space="preserve"> </w:t>
      </w:r>
      <w:r w:rsidR="00983A49" w:rsidRPr="004F375A">
        <w:rPr>
          <w:rFonts w:asciiTheme="majorBidi" w:hAnsiTheme="majorBidi" w:cstheme="majorBidi"/>
          <w:szCs w:val="24"/>
        </w:rPr>
        <w:t>un</w:t>
      </w:r>
      <w:r w:rsidR="00324F88" w:rsidRPr="004F375A">
        <w:rPr>
          <w:rFonts w:asciiTheme="majorBidi" w:hAnsiTheme="majorBidi" w:cstheme="majorBidi"/>
          <w:szCs w:val="24"/>
        </w:rPr>
        <w:t xml:space="preserve">, piemērojot </w:t>
      </w:r>
      <w:r w:rsidRPr="004F375A">
        <w:rPr>
          <w:rFonts w:asciiTheme="majorBidi" w:hAnsiTheme="majorBidi" w:cstheme="majorBidi"/>
          <w:szCs w:val="24"/>
        </w:rPr>
        <w:t>Krimināllikuma 49.</w:t>
      </w:r>
      <w:r w:rsidRPr="004F375A">
        <w:rPr>
          <w:rFonts w:asciiTheme="majorBidi" w:hAnsiTheme="majorBidi" w:cstheme="majorBidi"/>
          <w:szCs w:val="24"/>
          <w:vertAlign w:val="superscript"/>
        </w:rPr>
        <w:t>1</w:t>
      </w:r>
      <w:r w:rsidRPr="004F375A">
        <w:rPr>
          <w:rFonts w:asciiTheme="majorBidi" w:hAnsiTheme="majorBidi" w:cstheme="majorBidi"/>
          <w:szCs w:val="24"/>
        </w:rPr>
        <w:t> panta pirmās daļas 1. punktu,</w:t>
      </w:r>
      <w:r w:rsidR="00324F88" w:rsidRPr="004F375A">
        <w:rPr>
          <w:rFonts w:asciiTheme="majorBidi" w:hAnsiTheme="majorBidi" w:cstheme="majorBidi"/>
          <w:szCs w:val="24"/>
        </w:rPr>
        <w:t xml:space="preserve"> sodīts ar brīvības atņemšanu uz </w:t>
      </w:r>
      <w:r w:rsidR="007431A6" w:rsidRPr="004F375A">
        <w:rPr>
          <w:rFonts w:asciiTheme="majorBidi" w:hAnsiTheme="majorBidi" w:cstheme="majorBidi"/>
          <w:szCs w:val="24"/>
        </w:rPr>
        <w:t>4 mēnešiem.</w:t>
      </w:r>
    </w:p>
    <w:p w14:paraId="67CC0CEB" w14:textId="61E3EEE7" w:rsidR="00324F88" w:rsidRPr="004F375A" w:rsidRDefault="00324F88" w:rsidP="008C76CF">
      <w:pPr>
        <w:widowControl w:val="0"/>
        <w:tabs>
          <w:tab w:val="left" w:pos="1710"/>
        </w:tabs>
        <w:spacing w:after="0" w:line="276" w:lineRule="auto"/>
        <w:ind w:firstLine="720"/>
        <w:jc w:val="both"/>
        <w:rPr>
          <w:rFonts w:asciiTheme="majorBidi" w:hAnsiTheme="majorBidi" w:cstheme="majorBidi"/>
          <w:szCs w:val="24"/>
        </w:rPr>
      </w:pPr>
      <w:r w:rsidRPr="004F375A">
        <w:rPr>
          <w:rFonts w:asciiTheme="majorBidi" w:hAnsiTheme="majorBidi" w:cstheme="majorBidi"/>
          <w:szCs w:val="24"/>
        </w:rPr>
        <w:t>[1.2]</w:t>
      </w:r>
      <w:r w:rsidR="00187FAF">
        <w:rPr>
          <w:rFonts w:asciiTheme="majorBidi" w:hAnsiTheme="majorBidi" w:cstheme="majorBidi"/>
          <w:szCs w:val="24"/>
        </w:rPr>
        <w:t xml:space="preserve"> </w:t>
      </w:r>
      <w:r w:rsidR="005E7FC1">
        <w:rPr>
          <w:rFonts w:asciiTheme="majorBidi" w:hAnsiTheme="majorBidi" w:cstheme="majorBidi"/>
          <w:szCs w:val="24"/>
        </w:rPr>
        <w:t>[Pers. A]</w:t>
      </w:r>
      <w:r w:rsidRPr="004F375A">
        <w:rPr>
          <w:rFonts w:asciiTheme="majorBidi" w:hAnsiTheme="majorBidi" w:cstheme="majorBidi"/>
          <w:szCs w:val="24"/>
        </w:rPr>
        <w:t xml:space="preserve">, personas kods </w:t>
      </w:r>
      <w:r w:rsidR="005E7FC1">
        <w:rPr>
          <w:rFonts w:asciiTheme="majorBidi" w:hAnsiTheme="majorBidi" w:cstheme="majorBidi"/>
          <w:szCs w:val="24"/>
        </w:rPr>
        <w:t>[..]</w:t>
      </w:r>
      <w:r w:rsidRPr="004F375A">
        <w:rPr>
          <w:rFonts w:asciiTheme="majorBidi" w:hAnsiTheme="majorBidi" w:cstheme="majorBidi"/>
          <w:szCs w:val="24"/>
        </w:rPr>
        <w:t>,</w:t>
      </w:r>
    </w:p>
    <w:p w14:paraId="103FE7AD" w14:textId="19519C59" w:rsidR="00324F88" w:rsidRDefault="00324F88" w:rsidP="00324F88">
      <w:pPr>
        <w:widowControl w:val="0"/>
        <w:tabs>
          <w:tab w:val="left" w:pos="1710"/>
        </w:tabs>
        <w:spacing w:after="0" w:line="276" w:lineRule="auto"/>
        <w:ind w:firstLine="720"/>
        <w:jc w:val="both"/>
        <w:rPr>
          <w:rFonts w:asciiTheme="majorBidi" w:hAnsiTheme="majorBidi" w:cstheme="majorBidi"/>
          <w:szCs w:val="24"/>
        </w:rPr>
      </w:pPr>
      <w:r w:rsidRPr="004F375A">
        <w:rPr>
          <w:rFonts w:asciiTheme="majorBidi" w:hAnsiTheme="majorBidi" w:cstheme="majorBidi"/>
          <w:szCs w:val="24"/>
        </w:rPr>
        <w:t xml:space="preserve">atzīts par nevainīgu </w:t>
      </w:r>
      <w:r w:rsidR="004F375A">
        <w:rPr>
          <w:rFonts w:asciiTheme="majorBidi" w:hAnsiTheme="majorBidi" w:cstheme="majorBidi"/>
          <w:szCs w:val="24"/>
        </w:rPr>
        <w:t xml:space="preserve">pret viņu celtajā apsūdzībā </w:t>
      </w:r>
      <w:r w:rsidR="00861392">
        <w:rPr>
          <w:rFonts w:asciiTheme="majorBidi" w:hAnsiTheme="majorBidi" w:cstheme="majorBidi"/>
          <w:szCs w:val="24"/>
        </w:rPr>
        <w:t xml:space="preserve">pēc </w:t>
      </w:r>
      <w:r w:rsidR="00BA2F50" w:rsidRPr="004F375A">
        <w:rPr>
          <w:rFonts w:asciiTheme="majorBidi" w:hAnsiTheme="majorBidi" w:cstheme="majorBidi"/>
          <w:szCs w:val="24"/>
        </w:rPr>
        <w:t>Krimināllikuma 221.</w:t>
      </w:r>
      <w:r w:rsidR="00BA2F50" w:rsidRPr="004F375A">
        <w:rPr>
          <w:rFonts w:asciiTheme="majorBidi" w:hAnsiTheme="majorBidi" w:cstheme="majorBidi"/>
          <w:szCs w:val="24"/>
          <w:vertAlign w:val="superscript"/>
        </w:rPr>
        <w:t>2</w:t>
      </w:r>
      <w:r w:rsidR="00BA2F50" w:rsidRPr="004F375A">
        <w:rPr>
          <w:rFonts w:asciiTheme="majorBidi" w:hAnsiTheme="majorBidi" w:cstheme="majorBidi"/>
          <w:szCs w:val="24"/>
        </w:rPr>
        <w:t> panta otr</w:t>
      </w:r>
      <w:r w:rsidR="00861392">
        <w:rPr>
          <w:rFonts w:asciiTheme="majorBidi" w:hAnsiTheme="majorBidi" w:cstheme="majorBidi"/>
          <w:szCs w:val="24"/>
        </w:rPr>
        <w:t>ās daļas</w:t>
      </w:r>
      <w:r w:rsidRPr="004F375A">
        <w:rPr>
          <w:rFonts w:asciiTheme="majorBidi" w:hAnsiTheme="majorBidi" w:cstheme="majorBidi"/>
          <w:szCs w:val="24"/>
        </w:rPr>
        <w:t xml:space="preserve">, proti, </w:t>
      </w:r>
      <w:r w:rsidR="00BA2F50" w:rsidRPr="004F375A">
        <w:rPr>
          <w:rFonts w:asciiTheme="majorBidi" w:hAnsiTheme="majorBidi" w:cstheme="majorBidi"/>
          <w:szCs w:val="24"/>
        </w:rPr>
        <w:t xml:space="preserve">nelikumīgu alkoholisko dzērienu </w:t>
      </w:r>
      <w:r w:rsidR="00861392" w:rsidRPr="004F375A">
        <w:rPr>
          <w:rFonts w:asciiTheme="majorBidi" w:hAnsiTheme="majorBidi" w:cstheme="majorBidi"/>
          <w:szCs w:val="24"/>
        </w:rPr>
        <w:t>glabāšan</w:t>
      </w:r>
      <w:r w:rsidR="00861392">
        <w:rPr>
          <w:rFonts w:asciiTheme="majorBidi" w:hAnsiTheme="majorBidi" w:cstheme="majorBidi"/>
          <w:szCs w:val="24"/>
        </w:rPr>
        <w:t>ā</w:t>
      </w:r>
      <w:r w:rsidR="00861392" w:rsidRPr="004F375A">
        <w:rPr>
          <w:rFonts w:asciiTheme="majorBidi" w:hAnsiTheme="majorBidi" w:cstheme="majorBidi"/>
          <w:szCs w:val="24"/>
        </w:rPr>
        <w:t xml:space="preserve"> </w:t>
      </w:r>
      <w:r w:rsidR="00BA2F50" w:rsidRPr="004F375A">
        <w:rPr>
          <w:rFonts w:asciiTheme="majorBidi" w:hAnsiTheme="majorBidi" w:cstheme="majorBidi"/>
          <w:szCs w:val="24"/>
        </w:rPr>
        <w:t>lielā apmērā</w:t>
      </w:r>
      <w:r w:rsidRPr="004F375A">
        <w:rPr>
          <w:rFonts w:asciiTheme="majorBidi" w:hAnsiTheme="majorBidi" w:cstheme="majorBidi"/>
          <w:szCs w:val="24"/>
        </w:rPr>
        <w:t>, un attaisnots.</w:t>
      </w:r>
    </w:p>
    <w:p w14:paraId="10D31F23" w14:textId="0050F09C" w:rsidR="00075FA6" w:rsidRPr="004F375A" w:rsidRDefault="00075FA6" w:rsidP="00075FA6">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[1.3] </w:t>
      </w:r>
      <w:r w:rsidR="00FD035A">
        <w:rPr>
          <w:rFonts w:asciiTheme="majorBidi" w:hAnsiTheme="majorBidi" w:cstheme="majorBidi"/>
          <w:szCs w:val="24"/>
        </w:rPr>
        <w:t>N</w:t>
      </w:r>
      <w:r w:rsidRPr="00075FA6">
        <w:rPr>
          <w:rFonts w:asciiTheme="majorBidi" w:hAnsiTheme="majorBidi" w:cstheme="majorBidi"/>
          <w:szCs w:val="24"/>
        </w:rPr>
        <w:t xml:space="preserve">o </w:t>
      </w:r>
      <w:r w:rsidR="005E7FC1">
        <w:rPr>
          <w:rFonts w:asciiTheme="majorBidi" w:hAnsiTheme="majorBidi" w:cstheme="majorBidi"/>
          <w:szCs w:val="24"/>
        </w:rPr>
        <w:t>[pers. B]</w:t>
      </w:r>
      <w:r w:rsidRPr="00075FA6">
        <w:rPr>
          <w:rFonts w:asciiTheme="majorBidi" w:hAnsiTheme="majorBidi" w:cstheme="majorBidi"/>
          <w:szCs w:val="24"/>
        </w:rPr>
        <w:t xml:space="preserve"> </w:t>
      </w:r>
      <w:r>
        <w:rPr>
          <w:rFonts w:asciiTheme="majorBidi" w:hAnsiTheme="majorBidi" w:cstheme="majorBidi"/>
          <w:szCs w:val="24"/>
        </w:rPr>
        <w:t xml:space="preserve">valsts labā </w:t>
      </w:r>
      <w:r w:rsidR="00861392">
        <w:rPr>
          <w:rFonts w:asciiTheme="majorBidi" w:hAnsiTheme="majorBidi" w:cstheme="majorBidi"/>
          <w:szCs w:val="24"/>
        </w:rPr>
        <w:t xml:space="preserve">piedzīta </w:t>
      </w:r>
      <w:r w:rsidRPr="00075FA6">
        <w:rPr>
          <w:rFonts w:asciiTheme="majorBidi" w:hAnsiTheme="majorBidi" w:cstheme="majorBidi"/>
          <w:szCs w:val="24"/>
        </w:rPr>
        <w:t xml:space="preserve">kaitējuma </w:t>
      </w:r>
      <w:r w:rsidR="00861392" w:rsidRPr="00075FA6">
        <w:rPr>
          <w:rFonts w:asciiTheme="majorBidi" w:hAnsiTheme="majorBidi" w:cstheme="majorBidi"/>
          <w:szCs w:val="24"/>
        </w:rPr>
        <w:t>kompensācij</w:t>
      </w:r>
      <w:r w:rsidR="00861392">
        <w:rPr>
          <w:rFonts w:asciiTheme="majorBidi" w:hAnsiTheme="majorBidi" w:cstheme="majorBidi"/>
          <w:szCs w:val="24"/>
        </w:rPr>
        <w:t xml:space="preserve">a </w:t>
      </w:r>
      <w:r w:rsidRPr="00075FA6">
        <w:rPr>
          <w:rFonts w:asciiTheme="majorBidi" w:hAnsiTheme="majorBidi" w:cstheme="majorBidi"/>
          <w:szCs w:val="24"/>
        </w:rPr>
        <w:t>51</w:t>
      </w:r>
      <w:r>
        <w:rPr>
          <w:rFonts w:asciiTheme="majorBidi" w:hAnsiTheme="majorBidi" w:cstheme="majorBidi"/>
          <w:szCs w:val="24"/>
        </w:rPr>
        <w:t> </w:t>
      </w:r>
      <w:r w:rsidRPr="00075FA6">
        <w:rPr>
          <w:rFonts w:asciiTheme="majorBidi" w:hAnsiTheme="majorBidi" w:cstheme="majorBidi"/>
          <w:szCs w:val="24"/>
        </w:rPr>
        <w:t>503,69</w:t>
      </w:r>
      <w:r>
        <w:rPr>
          <w:rFonts w:asciiTheme="majorBidi" w:hAnsiTheme="majorBidi" w:cstheme="majorBidi"/>
          <w:szCs w:val="24"/>
        </w:rPr>
        <w:t> </w:t>
      </w:r>
      <w:r w:rsidRPr="00075FA6">
        <w:rPr>
          <w:rFonts w:asciiTheme="majorBidi" w:hAnsiTheme="majorBidi" w:cstheme="majorBidi"/>
          <w:i/>
          <w:iCs/>
          <w:szCs w:val="24"/>
        </w:rPr>
        <w:t>euro</w:t>
      </w:r>
      <w:r w:rsidRPr="00075FA6">
        <w:rPr>
          <w:rFonts w:asciiTheme="majorBidi" w:hAnsiTheme="majorBidi" w:cstheme="majorBidi"/>
          <w:szCs w:val="24"/>
        </w:rPr>
        <w:t>.</w:t>
      </w:r>
    </w:p>
    <w:p w14:paraId="11369DC5" w14:textId="18202E3D" w:rsidR="007C5F60" w:rsidRDefault="007C5F60" w:rsidP="008C76CF">
      <w:pPr>
        <w:widowControl w:val="0"/>
        <w:tabs>
          <w:tab w:val="left" w:pos="1710"/>
        </w:tabs>
        <w:spacing w:after="0" w:line="276" w:lineRule="auto"/>
        <w:ind w:firstLine="720"/>
        <w:jc w:val="both"/>
        <w:rPr>
          <w:rFonts w:asciiTheme="majorBidi" w:hAnsiTheme="majorBidi" w:cstheme="majorBidi"/>
          <w:szCs w:val="24"/>
        </w:rPr>
      </w:pPr>
    </w:p>
    <w:p w14:paraId="3B3AEFEF" w14:textId="0DF75480" w:rsidR="00212A81" w:rsidRPr="004F375A" w:rsidRDefault="0076136D" w:rsidP="008C76CF">
      <w:pPr>
        <w:widowControl w:val="0"/>
        <w:tabs>
          <w:tab w:val="left" w:pos="1710"/>
        </w:tabs>
        <w:spacing w:after="0" w:line="276" w:lineRule="auto"/>
        <w:ind w:firstLine="720"/>
        <w:jc w:val="both"/>
        <w:rPr>
          <w:rFonts w:asciiTheme="majorBidi" w:hAnsiTheme="majorBidi" w:cstheme="majorBidi"/>
          <w:strike/>
          <w:szCs w:val="24"/>
        </w:rPr>
      </w:pPr>
      <w:r w:rsidRPr="004F375A">
        <w:rPr>
          <w:rFonts w:asciiTheme="majorBidi" w:hAnsiTheme="majorBidi" w:cstheme="majorBidi"/>
          <w:szCs w:val="24"/>
        </w:rPr>
        <w:t>[2]</w:t>
      </w:r>
      <w:r w:rsidR="00187FAF">
        <w:rPr>
          <w:rFonts w:asciiTheme="majorBidi" w:hAnsiTheme="majorBidi" w:cstheme="majorBidi"/>
          <w:szCs w:val="24"/>
        </w:rPr>
        <w:t xml:space="preserve"> </w:t>
      </w:r>
      <w:r w:rsidR="00FD2DC3" w:rsidRPr="004F375A">
        <w:rPr>
          <w:rFonts w:asciiTheme="majorBidi" w:hAnsiTheme="majorBidi" w:cstheme="majorBidi"/>
          <w:szCs w:val="24"/>
        </w:rPr>
        <w:t>Ar Rīgas apgabaltiesas 202</w:t>
      </w:r>
      <w:r w:rsidR="003A3699" w:rsidRPr="004F375A">
        <w:rPr>
          <w:rFonts w:asciiTheme="majorBidi" w:hAnsiTheme="majorBidi" w:cstheme="majorBidi"/>
          <w:szCs w:val="24"/>
        </w:rPr>
        <w:t>4</w:t>
      </w:r>
      <w:r w:rsidR="00FD2DC3" w:rsidRPr="004F375A">
        <w:rPr>
          <w:rFonts w:asciiTheme="majorBidi" w:hAnsiTheme="majorBidi" w:cstheme="majorBidi"/>
          <w:szCs w:val="24"/>
        </w:rPr>
        <w:t xml:space="preserve">. gada </w:t>
      </w:r>
      <w:r w:rsidR="00BA2F50" w:rsidRPr="004F375A">
        <w:rPr>
          <w:rFonts w:asciiTheme="majorBidi" w:hAnsiTheme="majorBidi" w:cstheme="majorBidi"/>
          <w:szCs w:val="24"/>
        </w:rPr>
        <w:t>20</w:t>
      </w:r>
      <w:r w:rsidR="00FD2DC3" w:rsidRPr="004F375A">
        <w:rPr>
          <w:rFonts w:asciiTheme="majorBidi" w:hAnsiTheme="majorBidi" w:cstheme="majorBidi"/>
          <w:szCs w:val="24"/>
        </w:rPr>
        <w:t>. </w:t>
      </w:r>
      <w:r w:rsidR="00BA2F50" w:rsidRPr="004F375A">
        <w:rPr>
          <w:rFonts w:asciiTheme="majorBidi" w:hAnsiTheme="majorBidi" w:cstheme="majorBidi"/>
          <w:szCs w:val="24"/>
        </w:rPr>
        <w:t>novembra</w:t>
      </w:r>
      <w:r w:rsidR="00FD2DC3" w:rsidRPr="004F375A">
        <w:rPr>
          <w:rFonts w:asciiTheme="majorBidi" w:hAnsiTheme="majorBidi" w:cstheme="majorBidi"/>
          <w:szCs w:val="24"/>
        </w:rPr>
        <w:t xml:space="preserve"> </w:t>
      </w:r>
      <w:r w:rsidR="00D23B21" w:rsidRPr="004F375A">
        <w:rPr>
          <w:rFonts w:asciiTheme="majorBidi" w:hAnsiTheme="majorBidi" w:cstheme="majorBidi"/>
          <w:szCs w:val="24"/>
        </w:rPr>
        <w:t>spriedumu</w:t>
      </w:r>
      <w:r w:rsidR="00FD2DC3" w:rsidRPr="004F375A">
        <w:rPr>
          <w:rFonts w:asciiTheme="majorBidi" w:hAnsiTheme="majorBidi" w:cstheme="majorBidi"/>
          <w:szCs w:val="24"/>
        </w:rPr>
        <w:t xml:space="preserve">, iztiesājot krimināllietu sakarā ar </w:t>
      </w:r>
      <w:r w:rsidR="00BA2F50" w:rsidRPr="004F375A">
        <w:rPr>
          <w:rFonts w:asciiTheme="majorBidi" w:hAnsiTheme="majorBidi" w:cstheme="majorBidi"/>
          <w:szCs w:val="24"/>
        </w:rPr>
        <w:t xml:space="preserve">Nodokļu un muitas lietu prokuratūras prokurores Anitas Žurovas apelācijas protestu un apsūdzētā </w:t>
      </w:r>
      <w:r w:rsidR="005E7FC1">
        <w:rPr>
          <w:rFonts w:asciiTheme="majorBidi" w:hAnsiTheme="majorBidi" w:cstheme="majorBidi"/>
          <w:szCs w:val="24"/>
        </w:rPr>
        <w:t>[pers. B]</w:t>
      </w:r>
      <w:r w:rsidR="00BA2F50" w:rsidRPr="004F375A">
        <w:rPr>
          <w:rFonts w:asciiTheme="majorBidi" w:hAnsiTheme="majorBidi" w:cstheme="majorBidi"/>
          <w:szCs w:val="24"/>
        </w:rPr>
        <w:t xml:space="preserve"> aizstāves zvērinātas advokātes Ineses Šultes apelācijas sūdzību, </w:t>
      </w:r>
      <w:r w:rsidR="00FD2DC3" w:rsidRPr="004F375A">
        <w:rPr>
          <w:rFonts w:asciiTheme="majorBidi" w:hAnsiTheme="majorBidi" w:cstheme="majorBidi"/>
          <w:szCs w:val="24"/>
        </w:rPr>
        <w:t xml:space="preserve">Rīgas </w:t>
      </w:r>
      <w:r w:rsidR="00D23B21" w:rsidRPr="004F375A">
        <w:rPr>
          <w:rFonts w:asciiTheme="majorBidi" w:hAnsiTheme="majorBidi" w:cstheme="majorBidi"/>
          <w:szCs w:val="24"/>
        </w:rPr>
        <w:t>rajona</w:t>
      </w:r>
      <w:r w:rsidR="00FD2DC3" w:rsidRPr="004F375A">
        <w:rPr>
          <w:rFonts w:asciiTheme="majorBidi" w:hAnsiTheme="majorBidi" w:cstheme="majorBidi"/>
          <w:szCs w:val="24"/>
        </w:rPr>
        <w:t xml:space="preserve"> tiesas </w:t>
      </w:r>
      <w:r w:rsidR="00D23B21" w:rsidRPr="004F375A">
        <w:rPr>
          <w:rFonts w:asciiTheme="majorBidi" w:hAnsiTheme="majorBidi" w:cstheme="majorBidi"/>
          <w:szCs w:val="24"/>
        </w:rPr>
        <w:t>202</w:t>
      </w:r>
      <w:r w:rsidR="00BA2F50" w:rsidRPr="004F375A">
        <w:rPr>
          <w:rFonts w:asciiTheme="majorBidi" w:hAnsiTheme="majorBidi" w:cstheme="majorBidi"/>
          <w:szCs w:val="24"/>
        </w:rPr>
        <w:t>2</w:t>
      </w:r>
      <w:r w:rsidR="00D23B21" w:rsidRPr="004F375A">
        <w:rPr>
          <w:rFonts w:asciiTheme="majorBidi" w:hAnsiTheme="majorBidi" w:cstheme="majorBidi"/>
          <w:szCs w:val="24"/>
        </w:rPr>
        <w:t>. gada 6. </w:t>
      </w:r>
      <w:r w:rsidR="00A63A23" w:rsidRPr="004F375A">
        <w:rPr>
          <w:rFonts w:asciiTheme="majorBidi" w:hAnsiTheme="majorBidi" w:cstheme="majorBidi"/>
          <w:szCs w:val="24"/>
        </w:rPr>
        <w:t>jūnija</w:t>
      </w:r>
      <w:r w:rsidR="00D23B21" w:rsidRPr="004F375A">
        <w:rPr>
          <w:rFonts w:asciiTheme="majorBidi" w:hAnsiTheme="majorBidi" w:cstheme="majorBidi"/>
          <w:szCs w:val="24"/>
        </w:rPr>
        <w:t xml:space="preserve"> </w:t>
      </w:r>
      <w:r w:rsidR="00FD2DC3" w:rsidRPr="004F375A">
        <w:rPr>
          <w:rFonts w:asciiTheme="majorBidi" w:hAnsiTheme="majorBidi" w:cstheme="majorBidi"/>
          <w:szCs w:val="24"/>
        </w:rPr>
        <w:t xml:space="preserve">spriedums </w:t>
      </w:r>
      <w:r w:rsidR="00FF0869" w:rsidRPr="004F375A">
        <w:rPr>
          <w:rFonts w:asciiTheme="majorBidi" w:hAnsiTheme="majorBidi" w:cstheme="majorBidi"/>
          <w:szCs w:val="24"/>
        </w:rPr>
        <w:t>atcelts daļā par:</w:t>
      </w:r>
      <w:r w:rsidR="006F1624" w:rsidRPr="004F375A">
        <w:rPr>
          <w:rFonts w:asciiTheme="majorBidi" w:hAnsiTheme="majorBidi" w:cstheme="majorBidi"/>
          <w:szCs w:val="24"/>
        </w:rPr>
        <w:t xml:space="preserve"> </w:t>
      </w:r>
      <w:r w:rsidR="00FF0869" w:rsidRPr="004F375A">
        <w:rPr>
          <w:rFonts w:asciiTheme="majorBidi" w:hAnsiTheme="majorBidi" w:cstheme="majorBidi"/>
          <w:szCs w:val="24"/>
        </w:rPr>
        <w:t>1) </w:t>
      </w:r>
      <w:r w:rsidR="005E7FC1">
        <w:rPr>
          <w:rFonts w:asciiTheme="majorBidi" w:hAnsiTheme="majorBidi" w:cstheme="majorBidi"/>
          <w:szCs w:val="24"/>
        </w:rPr>
        <w:t>[pers. B]</w:t>
      </w:r>
      <w:r w:rsidR="00FF0869" w:rsidRPr="004F375A">
        <w:rPr>
          <w:rFonts w:asciiTheme="majorBidi" w:hAnsiTheme="majorBidi" w:cstheme="majorBidi"/>
          <w:szCs w:val="24"/>
        </w:rPr>
        <w:t xml:space="preserve"> </w:t>
      </w:r>
      <w:r w:rsidR="00A63A23" w:rsidRPr="004F375A">
        <w:rPr>
          <w:rFonts w:asciiTheme="majorBidi" w:hAnsiTheme="majorBidi" w:cstheme="majorBidi"/>
          <w:szCs w:val="24"/>
        </w:rPr>
        <w:t>a</w:t>
      </w:r>
      <w:r w:rsidR="00FF0869" w:rsidRPr="004F375A">
        <w:rPr>
          <w:rFonts w:asciiTheme="majorBidi" w:hAnsiTheme="majorBidi" w:cstheme="majorBidi"/>
          <w:szCs w:val="24"/>
        </w:rPr>
        <w:t>tzīšanu par vainīg</w:t>
      </w:r>
      <w:r w:rsidR="00A63A23" w:rsidRPr="004F375A">
        <w:rPr>
          <w:rFonts w:asciiTheme="majorBidi" w:hAnsiTheme="majorBidi" w:cstheme="majorBidi"/>
          <w:szCs w:val="24"/>
        </w:rPr>
        <w:t>u</w:t>
      </w:r>
      <w:r w:rsidR="00FF0869" w:rsidRPr="004F375A">
        <w:rPr>
          <w:rFonts w:asciiTheme="majorBidi" w:hAnsiTheme="majorBidi" w:cstheme="majorBidi"/>
          <w:szCs w:val="24"/>
        </w:rPr>
        <w:t xml:space="preserve"> un </w:t>
      </w:r>
      <w:r w:rsidR="00A63A23" w:rsidRPr="004F375A">
        <w:rPr>
          <w:rFonts w:asciiTheme="majorBidi" w:hAnsiTheme="majorBidi" w:cstheme="majorBidi"/>
          <w:szCs w:val="24"/>
        </w:rPr>
        <w:t>sodīšanu pēc Krimināllikuma 221.</w:t>
      </w:r>
      <w:r w:rsidR="00A63A23" w:rsidRPr="004F375A">
        <w:rPr>
          <w:rFonts w:asciiTheme="majorBidi" w:hAnsiTheme="majorBidi" w:cstheme="majorBidi"/>
          <w:szCs w:val="24"/>
          <w:vertAlign w:val="superscript"/>
        </w:rPr>
        <w:t>2</w:t>
      </w:r>
      <w:r w:rsidR="00A63A23" w:rsidRPr="004F375A">
        <w:rPr>
          <w:rFonts w:asciiTheme="majorBidi" w:hAnsiTheme="majorBidi" w:cstheme="majorBidi"/>
          <w:szCs w:val="24"/>
        </w:rPr>
        <w:t xml:space="preserve"> panta </w:t>
      </w:r>
      <w:r w:rsidR="00212A81" w:rsidRPr="004F375A">
        <w:rPr>
          <w:rFonts w:asciiTheme="majorBidi" w:hAnsiTheme="majorBidi" w:cstheme="majorBidi"/>
          <w:szCs w:val="24"/>
        </w:rPr>
        <w:t xml:space="preserve">otrās daļas; </w:t>
      </w:r>
      <w:r w:rsidR="00FF0869" w:rsidRPr="004F375A">
        <w:rPr>
          <w:rFonts w:asciiTheme="majorBidi" w:hAnsiTheme="majorBidi" w:cstheme="majorBidi"/>
          <w:szCs w:val="24"/>
        </w:rPr>
        <w:lastRenderedPageBreak/>
        <w:t>2) </w:t>
      </w:r>
      <w:r w:rsidR="005E7FC1">
        <w:rPr>
          <w:rFonts w:asciiTheme="majorBidi" w:hAnsiTheme="majorBidi" w:cstheme="majorBidi"/>
          <w:szCs w:val="24"/>
        </w:rPr>
        <w:t>[pers. A]</w:t>
      </w:r>
      <w:r w:rsidR="00212A81" w:rsidRPr="004F375A">
        <w:rPr>
          <w:rFonts w:asciiTheme="majorBidi" w:hAnsiTheme="majorBidi" w:cstheme="majorBidi"/>
          <w:szCs w:val="24"/>
        </w:rPr>
        <w:t xml:space="preserve"> atzīšanu par nevainīgu</w:t>
      </w:r>
      <w:r w:rsidR="004F375A">
        <w:rPr>
          <w:rFonts w:asciiTheme="majorBidi" w:hAnsiTheme="majorBidi" w:cstheme="majorBidi"/>
          <w:szCs w:val="24"/>
        </w:rPr>
        <w:t xml:space="preserve"> pret viņu celtajā</w:t>
      </w:r>
      <w:r w:rsidR="00212A81" w:rsidRPr="004F375A">
        <w:rPr>
          <w:rFonts w:asciiTheme="majorBidi" w:hAnsiTheme="majorBidi" w:cstheme="majorBidi"/>
          <w:szCs w:val="24"/>
        </w:rPr>
        <w:t xml:space="preserve"> apsūdzībā pēc Krimināllikuma 221.</w:t>
      </w:r>
      <w:r w:rsidR="00212A81" w:rsidRPr="004F375A">
        <w:rPr>
          <w:rFonts w:asciiTheme="majorBidi" w:hAnsiTheme="majorBidi" w:cstheme="majorBidi"/>
          <w:szCs w:val="24"/>
          <w:vertAlign w:val="superscript"/>
        </w:rPr>
        <w:t>2</w:t>
      </w:r>
      <w:r w:rsidR="00212A81" w:rsidRPr="004F375A">
        <w:rPr>
          <w:rFonts w:asciiTheme="majorBidi" w:hAnsiTheme="majorBidi" w:cstheme="majorBidi"/>
          <w:szCs w:val="24"/>
        </w:rPr>
        <w:t> panta otrās daļas un attaisnošanu</w:t>
      </w:r>
      <w:r w:rsidR="004F375A">
        <w:rPr>
          <w:rFonts w:asciiTheme="majorBidi" w:hAnsiTheme="majorBidi" w:cstheme="majorBidi"/>
          <w:szCs w:val="24"/>
        </w:rPr>
        <w:t>.</w:t>
      </w:r>
    </w:p>
    <w:p w14:paraId="506C7D2E" w14:textId="33927159" w:rsidR="003179A1" w:rsidRPr="004F375A" w:rsidRDefault="003179A1" w:rsidP="00FD035A">
      <w:pPr>
        <w:widowControl w:val="0"/>
        <w:tabs>
          <w:tab w:val="left" w:pos="1710"/>
        </w:tabs>
        <w:spacing w:after="0" w:line="276" w:lineRule="auto"/>
        <w:ind w:firstLine="720"/>
        <w:jc w:val="both"/>
        <w:rPr>
          <w:rFonts w:asciiTheme="majorBidi" w:hAnsiTheme="majorBidi" w:cstheme="majorBidi"/>
          <w:szCs w:val="24"/>
        </w:rPr>
      </w:pPr>
      <w:r w:rsidRPr="004F375A">
        <w:rPr>
          <w:rFonts w:asciiTheme="majorBidi" w:hAnsiTheme="majorBidi" w:cstheme="majorBidi"/>
          <w:szCs w:val="24"/>
        </w:rPr>
        <w:t>[</w:t>
      </w:r>
      <w:r w:rsidR="00360E1A" w:rsidRPr="004F375A">
        <w:rPr>
          <w:rFonts w:asciiTheme="majorBidi" w:hAnsiTheme="majorBidi" w:cstheme="majorBidi"/>
          <w:szCs w:val="24"/>
        </w:rPr>
        <w:t>2</w:t>
      </w:r>
      <w:r w:rsidRPr="004F375A">
        <w:rPr>
          <w:rFonts w:asciiTheme="majorBidi" w:hAnsiTheme="majorBidi" w:cstheme="majorBidi"/>
          <w:szCs w:val="24"/>
        </w:rPr>
        <w:t>.1]</w:t>
      </w:r>
      <w:r w:rsidR="00187FAF">
        <w:rPr>
          <w:rFonts w:asciiTheme="majorBidi" w:hAnsiTheme="majorBidi" w:cstheme="majorBidi"/>
          <w:szCs w:val="24"/>
        </w:rPr>
        <w:t xml:space="preserve"> </w:t>
      </w:r>
      <w:r w:rsidR="005E7FC1">
        <w:rPr>
          <w:rFonts w:asciiTheme="majorBidi" w:hAnsiTheme="majorBidi" w:cstheme="majorBidi"/>
          <w:szCs w:val="24"/>
        </w:rPr>
        <w:t>[Pers. B]</w:t>
      </w:r>
      <w:r w:rsidR="00FD035A">
        <w:rPr>
          <w:rFonts w:asciiTheme="majorBidi" w:hAnsiTheme="majorBidi" w:cstheme="majorBidi"/>
          <w:szCs w:val="24"/>
        </w:rPr>
        <w:t xml:space="preserve"> </w:t>
      </w:r>
      <w:r w:rsidRPr="004F375A">
        <w:rPr>
          <w:rFonts w:asciiTheme="majorBidi" w:hAnsiTheme="majorBidi" w:cstheme="majorBidi"/>
          <w:szCs w:val="24"/>
        </w:rPr>
        <w:t>atzīts par vainīgu Krimināllikuma 221.</w:t>
      </w:r>
      <w:r w:rsidRPr="004F375A">
        <w:rPr>
          <w:rFonts w:asciiTheme="majorBidi" w:hAnsiTheme="majorBidi" w:cstheme="majorBidi"/>
          <w:szCs w:val="24"/>
          <w:vertAlign w:val="superscript"/>
        </w:rPr>
        <w:t>2</w:t>
      </w:r>
      <w:r w:rsidRPr="004F375A">
        <w:rPr>
          <w:rFonts w:asciiTheme="majorBidi" w:hAnsiTheme="majorBidi" w:cstheme="majorBidi"/>
          <w:szCs w:val="24"/>
        </w:rPr>
        <w:t xml:space="preserve"> panta otrajā daļā paredzētajā noziedzīgajā nodarījumā, proti, </w:t>
      </w:r>
      <w:r w:rsidRPr="00075FA6">
        <w:rPr>
          <w:rFonts w:asciiTheme="majorBidi" w:hAnsiTheme="majorBidi" w:cstheme="majorBidi"/>
          <w:szCs w:val="24"/>
        </w:rPr>
        <w:t>nelikumīgu alkoholisko dzērienu glabāšan</w:t>
      </w:r>
      <w:r w:rsidR="00FE1D75" w:rsidRPr="00075FA6">
        <w:rPr>
          <w:rFonts w:asciiTheme="majorBidi" w:hAnsiTheme="majorBidi" w:cstheme="majorBidi"/>
          <w:szCs w:val="24"/>
        </w:rPr>
        <w:t>ā</w:t>
      </w:r>
      <w:r w:rsidRPr="00075FA6">
        <w:rPr>
          <w:rFonts w:asciiTheme="majorBidi" w:hAnsiTheme="majorBidi" w:cstheme="majorBidi"/>
          <w:szCs w:val="24"/>
        </w:rPr>
        <w:t xml:space="preserve"> </w:t>
      </w:r>
      <w:r w:rsidR="00FE1D75" w:rsidRPr="00075FA6">
        <w:rPr>
          <w:rFonts w:asciiTheme="majorBidi" w:hAnsiTheme="majorBidi" w:cstheme="majorBidi"/>
          <w:szCs w:val="24"/>
        </w:rPr>
        <w:t>lielā apmērā personu grupā pēc iepriekšējas vienošanās</w:t>
      </w:r>
      <w:r w:rsidR="00FE1D75" w:rsidRPr="004F375A">
        <w:rPr>
          <w:rFonts w:asciiTheme="majorBidi" w:hAnsiTheme="majorBidi" w:cstheme="majorBidi"/>
          <w:szCs w:val="24"/>
        </w:rPr>
        <w:t xml:space="preserve">, </w:t>
      </w:r>
      <w:r w:rsidRPr="004F375A">
        <w:rPr>
          <w:rFonts w:asciiTheme="majorBidi" w:hAnsiTheme="majorBidi" w:cstheme="majorBidi"/>
          <w:szCs w:val="24"/>
        </w:rPr>
        <w:t>un, piemērojot Krimināllikuma 49.</w:t>
      </w:r>
      <w:r w:rsidRPr="004F375A">
        <w:rPr>
          <w:rFonts w:asciiTheme="majorBidi" w:hAnsiTheme="majorBidi" w:cstheme="majorBidi"/>
          <w:szCs w:val="24"/>
          <w:vertAlign w:val="superscript"/>
        </w:rPr>
        <w:t>1</w:t>
      </w:r>
      <w:r w:rsidRPr="004F375A">
        <w:rPr>
          <w:rFonts w:asciiTheme="majorBidi" w:hAnsiTheme="majorBidi" w:cstheme="majorBidi"/>
          <w:szCs w:val="24"/>
        </w:rPr>
        <w:t> panta pirmās daļas 1. punktu, sodīts ar brīvības atņemšanu uz 4 mēnešiem</w:t>
      </w:r>
      <w:r w:rsidR="00B35C2E">
        <w:rPr>
          <w:rFonts w:asciiTheme="majorBidi" w:hAnsiTheme="majorBidi" w:cstheme="majorBidi"/>
          <w:szCs w:val="24"/>
        </w:rPr>
        <w:t>;</w:t>
      </w:r>
    </w:p>
    <w:p w14:paraId="164F2423" w14:textId="1F17227D" w:rsidR="00360E1A" w:rsidRPr="00E96529" w:rsidRDefault="00B35C2E" w:rsidP="003179A1">
      <w:pPr>
        <w:widowControl w:val="0"/>
        <w:tabs>
          <w:tab w:val="left" w:pos="1710"/>
        </w:tabs>
        <w:spacing w:after="0" w:line="276" w:lineRule="auto"/>
        <w:ind w:firstLine="720"/>
        <w:jc w:val="both"/>
        <w:rPr>
          <w:rFonts w:asciiTheme="majorBidi" w:hAnsiTheme="majorBidi" w:cstheme="majorBidi"/>
          <w:szCs w:val="24"/>
        </w:rPr>
      </w:pPr>
      <w:r w:rsidRPr="00E96529">
        <w:rPr>
          <w:rFonts w:asciiTheme="majorBidi" w:hAnsiTheme="majorBidi" w:cstheme="majorBidi"/>
          <w:szCs w:val="24"/>
        </w:rPr>
        <w:t xml:space="preserve">saskaņā </w:t>
      </w:r>
      <w:r w:rsidR="00360E1A" w:rsidRPr="00E96529">
        <w:rPr>
          <w:rFonts w:asciiTheme="majorBidi" w:hAnsiTheme="majorBidi" w:cstheme="majorBidi"/>
          <w:szCs w:val="24"/>
        </w:rPr>
        <w:t>ar Krimināllikuma 55.</w:t>
      </w:r>
      <w:r w:rsidR="000413C2" w:rsidRPr="00E96529">
        <w:rPr>
          <w:rFonts w:asciiTheme="majorBidi" w:hAnsiTheme="majorBidi" w:cstheme="majorBidi"/>
          <w:szCs w:val="24"/>
        </w:rPr>
        <w:t> </w:t>
      </w:r>
      <w:r w:rsidR="00360E1A" w:rsidRPr="00E96529">
        <w:rPr>
          <w:rFonts w:asciiTheme="majorBidi" w:hAnsiTheme="majorBidi" w:cstheme="majorBidi"/>
          <w:szCs w:val="24"/>
        </w:rPr>
        <w:t>panta pirmo daļu brīvības atņemšana noteikt</w:t>
      </w:r>
      <w:r w:rsidR="00D6411F">
        <w:rPr>
          <w:rFonts w:asciiTheme="majorBidi" w:hAnsiTheme="majorBidi" w:cstheme="majorBidi"/>
          <w:szCs w:val="24"/>
        </w:rPr>
        <w:t>a</w:t>
      </w:r>
      <w:r w:rsidR="00360E1A" w:rsidRPr="00E96529">
        <w:rPr>
          <w:rFonts w:asciiTheme="majorBidi" w:hAnsiTheme="majorBidi" w:cstheme="majorBidi"/>
          <w:szCs w:val="24"/>
        </w:rPr>
        <w:t xml:space="preserve"> nosacīti ar pārbaudes laiku uz 6 mēnešiem.</w:t>
      </w:r>
    </w:p>
    <w:p w14:paraId="64E5D749" w14:textId="17DF6B34" w:rsidR="00360E1A" w:rsidRPr="004F375A" w:rsidRDefault="003179A1" w:rsidP="00FD035A">
      <w:pPr>
        <w:widowControl w:val="0"/>
        <w:tabs>
          <w:tab w:val="left" w:pos="1710"/>
        </w:tabs>
        <w:spacing w:after="0" w:line="276" w:lineRule="auto"/>
        <w:ind w:firstLine="720"/>
        <w:jc w:val="both"/>
        <w:rPr>
          <w:rFonts w:asciiTheme="majorBidi" w:hAnsiTheme="majorBidi" w:cstheme="majorBidi"/>
          <w:szCs w:val="24"/>
        </w:rPr>
      </w:pPr>
      <w:r w:rsidRPr="004F375A">
        <w:rPr>
          <w:rFonts w:asciiTheme="majorBidi" w:hAnsiTheme="majorBidi" w:cstheme="majorBidi"/>
          <w:szCs w:val="24"/>
        </w:rPr>
        <w:t>[</w:t>
      </w:r>
      <w:r w:rsidR="00A04A0E" w:rsidRPr="004F375A">
        <w:rPr>
          <w:rFonts w:asciiTheme="majorBidi" w:hAnsiTheme="majorBidi" w:cstheme="majorBidi"/>
          <w:szCs w:val="24"/>
        </w:rPr>
        <w:t>2</w:t>
      </w:r>
      <w:r w:rsidRPr="004F375A">
        <w:rPr>
          <w:rFonts w:asciiTheme="majorBidi" w:hAnsiTheme="majorBidi" w:cstheme="majorBidi"/>
          <w:szCs w:val="24"/>
        </w:rPr>
        <w:t>.2]</w:t>
      </w:r>
      <w:r w:rsidR="00187FAF">
        <w:rPr>
          <w:rFonts w:asciiTheme="majorBidi" w:hAnsiTheme="majorBidi" w:cstheme="majorBidi"/>
          <w:szCs w:val="24"/>
        </w:rPr>
        <w:t xml:space="preserve"> </w:t>
      </w:r>
      <w:r w:rsidR="005E7FC1">
        <w:rPr>
          <w:rFonts w:asciiTheme="majorBidi" w:hAnsiTheme="majorBidi" w:cstheme="majorBidi"/>
          <w:szCs w:val="24"/>
        </w:rPr>
        <w:t>[Pers. A]</w:t>
      </w:r>
      <w:r w:rsidR="00FD035A">
        <w:rPr>
          <w:rFonts w:asciiTheme="majorBidi" w:hAnsiTheme="majorBidi" w:cstheme="majorBidi"/>
          <w:szCs w:val="24"/>
        </w:rPr>
        <w:t xml:space="preserve"> </w:t>
      </w:r>
      <w:r w:rsidR="00FE1D75" w:rsidRPr="004F375A">
        <w:rPr>
          <w:rFonts w:asciiTheme="majorBidi" w:hAnsiTheme="majorBidi" w:cstheme="majorBidi"/>
          <w:szCs w:val="24"/>
        </w:rPr>
        <w:t>a</w:t>
      </w:r>
      <w:r w:rsidR="00360E1A" w:rsidRPr="004F375A">
        <w:rPr>
          <w:rFonts w:asciiTheme="majorBidi" w:hAnsiTheme="majorBidi" w:cstheme="majorBidi"/>
          <w:szCs w:val="24"/>
        </w:rPr>
        <w:t>tzīts par vainīgu Krimināllikuma 221.</w:t>
      </w:r>
      <w:r w:rsidR="00360E1A" w:rsidRPr="004F375A">
        <w:rPr>
          <w:rFonts w:asciiTheme="majorBidi" w:hAnsiTheme="majorBidi" w:cstheme="majorBidi"/>
          <w:szCs w:val="24"/>
          <w:vertAlign w:val="superscript"/>
        </w:rPr>
        <w:t>2</w:t>
      </w:r>
      <w:r w:rsidR="00360E1A" w:rsidRPr="004F375A">
        <w:rPr>
          <w:rFonts w:asciiTheme="majorBidi" w:hAnsiTheme="majorBidi" w:cstheme="majorBidi"/>
          <w:szCs w:val="24"/>
        </w:rPr>
        <w:t xml:space="preserve"> panta otrajā daļā paredzētajā noziedzīgajā nodarījumā, proti, </w:t>
      </w:r>
      <w:r w:rsidR="00360E1A" w:rsidRPr="00075FA6">
        <w:rPr>
          <w:rFonts w:asciiTheme="majorBidi" w:hAnsiTheme="majorBidi" w:cstheme="majorBidi"/>
          <w:szCs w:val="24"/>
        </w:rPr>
        <w:t>nelikumīgu alkoholisko dzērienu glabāšan</w:t>
      </w:r>
      <w:r w:rsidR="00FE1D75" w:rsidRPr="00075FA6">
        <w:rPr>
          <w:rFonts w:asciiTheme="majorBidi" w:hAnsiTheme="majorBidi" w:cstheme="majorBidi"/>
          <w:szCs w:val="24"/>
        </w:rPr>
        <w:t>ā</w:t>
      </w:r>
      <w:r w:rsidR="00360E1A" w:rsidRPr="00075FA6">
        <w:rPr>
          <w:rFonts w:asciiTheme="majorBidi" w:hAnsiTheme="majorBidi" w:cstheme="majorBidi"/>
          <w:szCs w:val="24"/>
        </w:rPr>
        <w:t xml:space="preserve"> </w:t>
      </w:r>
      <w:r w:rsidR="00FE1D75" w:rsidRPr="00075FA6">
        <w:rPr>
          <w:rFonts w:asciiTheme="majorBidi" w:hAnsiTheme="majorBidi" w:cstheme="majorBidi"/>
          <w:szCs w:val="24"/>
        </w:rPr>
        <w:t xml:space="preserve">lielā apmērā personu grupā pēc iepriekšējas vienošanās, </w:t>
      </w:r>
      <w:r w:rsidR="00360E1A" w:rsidRPr="00075FA6">
        <w:rPr>
          <w:rFonts w:asciiTheme="majorBidi" w:hAnsiTheme="majorBidi" w:cstheme="majorBidi"/>
          <w:szCs w:val="24"/>
        </w:rPr>
        <w:t>un</w:t>
      </w:r>
      <w:r w:rsidR="00360E1A" w:rsidRPr="004F375A">
        <w:rPr>
          <w:rFonts w:asciiTheme="majorBidi" w:hAnsiTheme="majorBidi" w:cstheme="majorBidi"/>
          <w:szCs w:val="24"/>
        </w:rPr>
        <w:t>, piemērojot Krimināllikuma 49.</w:t>
      </w:r>
      <w:r w:rsidR="00360E1A" w:rsidRPr="004F375A">
        <w:rPr>
          <w:rFonts w:asciiTheme="majorBidi" w:hAnsiTheme="majorBidi" w:cstheme="majorBidi"/>
          <w:szCs w:val="24"/>
          <w:vertAlign w:val="superscript"/>
        </w:rPr>
        <w:t>1</w:t>
      </w:r>
      <w:r w:rsidR="00360E1A" w:rsidRPr="004F375A">
        <w:rPr>
          <w:rFonts w:asciiTheme="majorBidi" w:hAnsiTheme="majorBidi" w:cstheme="majorBidi"/>
          <w:szCs w:val="24"/>
        </w:rPr>
        <w:t> panta pirmās daļas 1. punktu, sodīts ar sabiedrisko darbu uz 100 stundām.</w:t>
      </w:r>
    </w:p>
    <w:p w14:paraId="027A6565" w14:textId="0231CABF" w:rsidR="000413C2" w:rsidRPr="004F375A" w:rsidRDefault="004C4578" w:rsidP="006F1624">
      <w:pPr>
        <w:widowControl w:val="0"/>
        <w:tabs>
          <w:tab w:val="left" w:pos="1710"/>
        </w:tabs>
        <w:spacing w:after="0" w:line="276" w:lineRule="auto"/>
        <w:ind w:firstLine="720"/>
        <w:jc w:val="both"/>
        <w:rPr>
          <w:rFonts w:asciiTheme="majorBidi" w:hAnsiTheme="majorBidi" w:cstheme="majorBidi"/>
          <w:szCs w:val="24"/>
        </w:rPr>
      </w:pPr>
      <w:r w:rsidRPr="004F375A">
        <w:rPr>
          <w:rFonts w:asciiTheme="majorBidi" w:hAnsiTheme="majorBidi" w:cstheme="majorBidi"/>
          <w:szCs w:val="24"/>
        </w:rPr>
        <w:t>[</w:t>
      </w:r>
      <w:r w:rsidR="00A04A0E" w:rsidRPr="004F375A">
        <w:rPr>
          <w:rFonts w:asciiTheme="majorBidi" w:hAnsiTheme="majorBidi" w:cstheme="majorBidi"/>
          <w:szCs w:val="24"/>
        </w:rPr>
        <w:t>2</w:t>
      </w:r>
      <w:r w:rsidRPr="004F375A">
        <w:rPr>
          <w:rFonts w:asciiTheme="majorBidi" w:hAnsiTheme="majorBidi" w:cstheme="majorBidi"/>
          <w:szCs w:val="24"/>
        </w:rPr>
        <w:t>.3]</w:t>
      </w:r>
      <w:r w:rsidR="00187FAF">
        <w:rPr>
          <w:rFonts w:asciiTheme="majorBidi" w:hAnsiTheme="majorBidi" w:cstheme="majorBidi"/>
          <w:szCs w:val="24"/>
        </w:rPr>
        <w:t xml:space="preserve"> </w:t>
      </w:r>
      <w:r w:rsidRPr="004F375A">
        <w:rPr>
          <w:rFonts w:asciiTheme="majorBidi" w:hAnsiTheme="majorBidi" w:cstheme="majorBidi"/>
          <w:szCs w:val="24"/>
        </w:rPr>
        <w:t xml:space="preserve">No </w:t>
      </w:r>
      <w:r w:rsidR="005E7FC1">
        <w:rPr>
          <w:rFonts w:asciiTheme="majorBidi" w:hAnsiTheme="majorBidi" w:cstheme="majorBidi"/>
          <w:szCs w:val="24"/>
        </w:rPr>
        <w:t>[pers. B]</w:t>
      </w:r>
      <w:r w:rsidR="00360E1A" w:rsidRPr="004F375A">
        <w:rPr>
          <w:rFonts w:asciiTheme="majorBidi" w:hAnsiTheme="majorBidi" w:cstheme="majorBidi"/>
          <w:szCs w:val="24"/>
        </w:rPr>
        <w:t xml:space="preserve"> un </w:t>
      </w:r>
      <w:r w:rsidR="005E7FC1">
        <w:rPr>
          <w:rFonts w:asciiTheme="majorBidi" w:hAnsiTheme="majorBidi" w:cstheme="majorBidi"/>
          <w:szCs w:val="24"/>
        </w:rPr>
        <w:t>[pers. A]</w:t>
      </w:r>
      <w:r w:rsidRPr="004F375A">
        <w:rPr>
          <w:rFonts w:asciiTheme="majorBidi" w:hAnsiTheme="majorBidi" w:cstheme="majorBidi"/>
          <w:szCs w:val="24"/>
        </w:rPr>
        <w:t xml:space="preserve"> solidāri</w:t>
      </w:r>
      <w:r w:rsidR="00FD035A">
        <w:rPr>
          <w:rFonts w:asciiTheme="majorBidi" w:hAnsiTheme="majorBidi" w:cstheme="majorBidi"/>
          <w:szCs w:val="24"/>
        </w:rPr>
        <w:t xml:space="preserve"> valsts labā</w:t>
      </w:r>
      <w:r w:rsidRPr="004F375A">
        <w:rPr>
          <w:rFonts w:asciiTheme="majorBidi" w:hAnsiTheme="majorBidi" w:cstheme="majorBidi"/>
          <w:szCs w:val="24"/>
        </w:rPr>
        <w:t xml:space="preserve"> piedzīta </w:t>
      </w:r>
      <w:r w:rsidR="00B35C2E">
        <w:rPr>
          <w:rFonts w:asciiTheme="majorBidi" w:hAnsiTheme="majorBidi" w:cstheme="majorBidi"/>
          <w:szCs w:val="24"/>
        </w:rPr>
        <w:t>kaitējuma</w:t>
      </w:r>
      <w:r w:rsidRPr="004F375A">
        <w:rPr>
          <w:rFonts w:asciiTheme="majorBidi" w:hAnsiTheme="majorBidi" w:cstheme="majorBidi"/>
          <w:szCs w:val="24"/>
        </w:rPr>
        <w:t xml:space="preserve"> kompensācija </w:t>
      </w:r>
      <w:r w:rsidR="00360E1A" w:rsidRPr="004F375A">
        <w:rPr>
          <w:rFonts w:asciiTheme="majorBidi" w:hAnsiTheme="majorBidi" w:cstheme="majorBidi"/>
          <w:szCs w:val="24"/>
        </w:rPr>
        <w:t>51 503,69</w:t>
      </w:r>
      <w:r w:rsidRPr="004F375A">
        <w:rPr>
          <w:rFonts w:asciiTheme="majorBidi" w:hAnsiTheme="majorBidi" w:cstheme="majorBidi"/>
          <w:szCs w:val="24"/>
        </w:rPr>
        <w:t> </w:t>
      </w:r>
      <w:r w:rsidRPr="004F375A">
        <w:rPr>
          <w:rFonts w:asciiTheme="majorBidi" w:hAnsiTheme="majorBidi" w:cstheme="majorBidi"/>
          <w:i/>
          <w:iCs/>
          <w:szCs w:val="24"/>
        </w:rPr>
        <w:t>euro</w:t>
      </w:r>
      <w:r w:rsidR="00576170" w:rsidRPr="004F375A">
        <w:rPr>
          <w:rFonts w:asciiTheme="majorBidi" w:hAnsiTheme="majorBidi" w:cstheme="majorBidi"/>
          <w:szCs w:val="24"/>
        </w:rPr>
        <w:t>.</w:t>
      </w:r>
    </w:p>
    <w:p w14:paraId="4F71CE7F" w14:textId="77777777" w:rsidR="00542C92" w:rsidRDefault="00360E1A" w:rsidP="00542C92">
      <w:pPr>
        <w:widowControl w:val="0"/>
        <w:tabs>
          <w:tab w:val="left" w:pos="1710"/>
        </w:tabs>
        <w:spacing w:after="0" w:line="276" w:lineRule="auto"/>
        <w:ind w:firstLine="720"/>
        <w:jc w:val="both"/>
        <w:rPr>
          <w:rFonts w:asciiTheme="majorBidi" w:hAnsiTheme="majorBidi" w:cstheme="majorBidi"/>
          <w:szCs w:val="24"/>
        </w:rPr>
      </w:pPr>
      <w:r w:rsidRPr="004F375A">
        <w:rPr>
          <w:rFonts w:asciiTheme="majorBidi" w:hAnsiTheme="majorBidi" w:cstheme="majorBidi"/>
          <w:szCs w:val="24"/>
        </w:rPr>
        <w:t>Pārējā daļā pirmās instances tiesas spriedums atstāts negrozīts.</w:t>
      </w:r>
    </w:p>
    <w:p w14:paraId="45F6DF1D" w14:textId="4B8FA17D" w:rsidR="00542C92" w:rsidRDefault="00A100EA" w:rsidP="00A100EA">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[2.4] </w:t>
      </w:r>
      <w:r>
        <w:t xml:space="preserve">Atzīstot </w:t>
      </w:r>
      <w:r w:rsidR="005E7FC1">
        <w:t>[pers. B]</w:t>
      </w:r>
      <w:r>
        <w:t xml:space="preserve"> un </w:t>
      </w:r>
      <w:r w:rsidR="005E7FC1">
        <w:t>[pers. A]</w:t>
      </w:r>
      <w:r w:rsidRPr="00F542DF">
        <w:t xml:space="preserve"> par vainīg</w:t>
      </w:r>
      <w:r>
        <w:t xml:space="preserve">iem </w:t>
      </w:r>
      <w:r w:rsidRPr="004F375A">
        <w:rPr>
          <w:rFonts w:asciiTheme="majorBidi" w:hAnsiTheme="majorBidi" w:cstheme="majorBidi"/>
          <w:szCs w:val="24"/>
        </w:rPr>
        <w:t>Krimināllikuma 221.</w:t>
      </w:r>
      <w:r w:rsidRPr="004F375A">
        <w:rPr>
          <w:rFonts w:asciiTheme="majorBidi" w:hAnsiTheme="majorBidi" w:cstheme="majorBidi"/>
          <w:szCs w:val="24"/>
          <w:vertAlign w:val="superscript"/>
        </w:rPr>
        <w:t>2</w:t>
      </w:r>
      <w:r w:rsidRPr="004F375A">
        <w:rPr>
          <w:rFonts w:asciiTheme="majorBidi" w:hAnsiTheme="majorBidi" w:cstheme="majorBidi"/>
          <w:szCs w:val="24"/>
        </w:rPr>
        <w:t> panta otrajā daļā</w:t>
      </w:r>
      <w:r>
        <w:rPr>
          <w:rFonts w:asciiTheme="majorBidi" w:hAnsiTheme="majorBidi" w:cstheme="majorBidi"/>
          <w:szCs w:val="24"/>
        </w:rPr>
        <w:t xml:space="preserve"> paredzētā noziedzīgā nodarījuma</w:t>
      </w:r>
      <w:r>
        <w:rPr>
          <w:rFonts w:asciiTheme="majorBidi" w:hAnsiTheme="majorBidi" w:cstheme="majorBidi"/>
        </w:rPr>
        <w:t xml:space="preserve"> </w:t>
      </w:r>
      <w:r w:rsidRPr="00C75FA7">
        <w:rPr>
          <w:rFonts w:asciiTheme="majorBidi" w:hAnsiTheme="majorBidi" w:cstheme="majorBidi"/>
        </w:rPr>
        <w:t xml:space="preserve">izdarīšanā, </w:t>
      </w:r>
      <w:r>
        <w:rPr>
          <w:rFonts w:asciiTheme="majorBidi" w:hAnsiTheme="majorBidi" w:cstheme="majorBidi"/>
        </w:rPr>
        <w:t>apelācijas instances tiesa konstatējusi, ka</w:t>
      </w:r>
      <w:r>
        <w:rPr>
          <w:rFonts w:asciiTheme="majorBidi" w:hAnsiTheme="majorBidi" w:cstheme="majorBidi"/>
          <w:szCs w:val="24"/>
        </w:rPr>
        <w:t xml:space="preserve"> </w:t>
      </w:r>
      <w:r w:rsidR="005E7FC1">
        <w:t>[pers. B]</w:t>
      </w:r>
      <w:r w:rsidR="00542C92" w:rsidRPr="00326DDE">
        <w:t xml:space="preserve"> izmeklēšanā precīzi nenoskaidrotā vietā un laikā, bet ne vēlāk kā</w:t>
      </w:r>
      <w:r w:rsidR="00542C92">
        <w:t xml:space="preserve"> </w:t>
      </w:r>
      <w:r w:rsidR="00542C92" w:rsidRPr="00326DDE">
        <w:t>2015.</w:t>
      </w:r>
      <w:r w:rsidR="00542C92">
        <w:t> </w:t>
      </w:r>
      <w:r w:rsidR="00542C92" w:rsidRPr="00326DDE">
        <w:t>gada 17.</w:t>
      </w:r>
      <w:r w:rsidR="00542C92">
        <w:t> </w:t>
      </w:r>
      <w:r w:rsidR="00542C92" w:rsidRPr="00326DDE">
        <w:t>novembrī plkst.</w:t>
      </w:r>
      <w:r w:rsidR="003303FB">
        <w:t> </w:t>
      </w:r>
      <w:r w:rsidR="00542C92" w:rsidRPr="00326DDE">
        <w:t xml:space="preserve">10.30, vienojās ar </w:t>
      </w:r>
      <w:r w:rsidR="005E7FC1">
        <w:t>[pers. A]</w:t>
      </w:r>
      <w:r w:rsidR="00542C92" w:rsidRPr="00326DDE">
        <w:t xml:space="preserve"> par nelikumīgu</w:t>
      </w:r>
      <w:r w:rsidR="00542C92">
        <w:t xml:space="preserve"> </w:t>
      </w:r>
      <w:r w:rsidR="00542C92" w:rsidRPr="00326DDE">
        <w:t>alkoholisko dzērienu glabāšanu lielā apmērā</w:t>
      </w:r>
      <w:r w:rsidR="00542C92">
        <w:t xml:space="preserve"> un </w:t>
      </w:r>
      <w:r>
        <w:t xml:space="preserve">abi </w:t>
      </w:r>
      <w:r w:rsidR="00542C92" w:rsidRPr="00326DDE">
        <w:t>savā valdījumā ieguva</w:t>
      </w:r>
      <w:r w:rsidR="00542C92">
        <w:t xml:space="preserve"> un </w:t>
      </w:r>
      <w:r w:rsidR="00542C92" w:rsidRPr="00326DDE">
        <w:t>līdz 2015.</w:t>
      </w:r>
      <w:r w:rsidR="00542C92">
        <w:t> </w:t>
      </w:r>
      <w:r w:rsidR="00542C92" w:rsidRPr="00326DDE">
        <w:t>gada 17. novembrim plkst.</w:t>
      </w:r>
      <w:r w:rsidR="003303FB">
        <w:t> </w:t>
      </w:r>
      <w:r w:rsidR="00542C92" w:rsidRPr="00326DDE">
        <w:t>10.30</w:t>
      </w:r>
      <w:r w:rsidR="00542C92">
        <w:t xml:space="preserve"> </w:t>
      </w:r>
      <w:r w:rsidR="005E7FC1">
        <w:t>[pers. B]</w:t>
      </w:r>
      <w:r w:rsidR="00542C92" w:rsidRPr="00326DDE">
        <w:t xml:space="preserve"> lietošanā esošajā garāžā</w:t>
      </w:r>
      <w:r>
        <w:t xml:space="preserve"> </w:t>
      </w:r>
      <w:r w:rsidR="00542C92" w:rsidRPr="00326DDE">
        <w:t>glabāja 100,315 litrus un 3115,8 kilogramus nelegāli izgatavotu</w:t>
      </w:r>
      <w:r w:rsidR="00B756D6">
        <w:t>s</w:t>
      </w:r>
      <w:r w:rsidR="00542C92">
        <w:t xml:space="preserve"> </w:t>
      </w:r>
      <w:r w:rsidR="00542C92" w:rsidRPr="00326DDE">
        <w:t>alkoholisko</w:t>
      </w:r>
      <w:r w:rsidR="00B756D6">
        <w:t>s</w:t>
      </w:r>
      <w:r w:rsidR="00542C92" w:rsidRPr="00326DDE">
        <w:t xml:space="preserve"> dzērienu</w:t>
      </w:r>
      <w:r w:rsidR="00542C92">
        <w:t>s</w:t>
      </w:r>
      <w:r w:rsidR="00542C92" w:rsidRPr="00326DDE">
        <w:t xml:space="preserve"> ar kopējo absolūt</w:t>
      </w:r>
      <w:r w:rsidR="00542C92">
        <w:t>ā</w:t>
      </w:r>
      <w:r w:rsidR="00542C92" w:rsidRPr="00326DDE">
        <w:t xml:space="preserve"> spirta daudzumu 3787,036 litri</w:t>
      </w:r>
      <w:r>
        <w:t>.</w:t>
      </w:r>
    </w:p>
    <w:p w14:paraId="37C6A70F" w14:textId="40777954" w:rsidR="00D6411F" w:rsidRPr="00D92896" w:rsidRDefault="00542C92" w:rsidP="00D6411F">
      <w:pPr>
        <w:widowControl w:val="0"/>
        <w:tabs>
          <w:tab w:val="left" w:pos="1710"/>
        </w:tabs>
        <w:spacing w:after="0" w:line="276" w:lineRule="auto"/>
        <w:ind w:firstLine="720"/>
        <w:jc w:val="both"/>
      </w:pPr>
      <w:r>
        <w:t xml:space="preserve">Turklāt </w:t>
      </w:r>
      <w:r w:rsidRPr="00326DDE">
        <w:t>laik</w:t>
      </w:r>
      <w:r>
        <w:t>ā</w:t>
      </w:r>
      <w:r w:rsidRPr="00326DDE">
        <w:t xml:space="preserve"> līdz</w:t>
      </w:r>
      <w:r>
        <w:t xml:space="preserve"> 2015.</w:t>
      </w:r>
      <w:r w:rsidR="003303FB">
        <w:t> </w:t>
      </w:r>
      <w:r>
        <w:t xml:space="preserve">gada 17. novembrim </w:t>
      </w:r>
      <w:r w:rsidRPr="00326DDE">
        <w:t>plkst.</w:t>
      </w:r>
      <w:r>
        <w:t> </w:t>
      </w:r>
      <w:r w:rsidRPr="00326DDE">
        <w:t>10.30</w:t>
      </w:r>
      <w:r>
        <w:t xml:space="preserve"> </w:t>
      </w:r>
      <w:r w:rsidR="005E7FC1">
        <w:t>[pers. B]</w:t>
      </w:r>
      <w:r w:rsidR="00FD035A">
        <w:t xml:space="preserve"> viņa lietošanā esošajā garāžā, kur</w:t>
      </w:r>
      <w:r w:rsidR="00D6411F">
        <w:t>ā</w:t>
      </w:r>
      <w:r w:rsidR="00FD035A">
        <w:t xml:space="preserve"> tika </w:t>
      </w:r>
      <w:r w:rsidR="00AD32B2">
        <w:t>glabāti</w:t>
      </w:r>
      <w:r w:rsidR="00D6411F">
        <w:t xml:space="preserve"> nelikumīgie alkoholiskie dzērieni</w:t>
      </w:r>
      <w:r w:rsidR="00FD035A">
        <w:t>,</w:t>
      </w:r>
      <w:r w:rsidRPr="00326DDE">
        <w:t xml:space="preserve"> atvēra </w:t>
      </w:r>
      <w:r>
        <w:t>200</w:t>
      </w:r>
      <w:r w:rsidR="00A100EA">
        <w:t> </w:t>
      </w:r>
      <w:r>
        <w:t xml:space="preserve">litru </w:t>
      </w:r>
      <w:r w:rsidR="00AD32B2">
        <w:t>tilpuma mucu</w:t>
      </w:r>
      <w:r w:rsidRPr="00326DDE">
        <w:t>,</w:t>
      </w:r>
      <w:r>
        <w:t xml:space="preserve"> </w:t>
      </w:r>
      <w:r w:rsidRPr="00326DDE">
        <w:t xml:space="preserve">ieslēdza elektrisko sūkni un </w:t>
      </w:r>
      <w:r w:rsidR="00D6411F" w:rsidRPr="00326DDE">
        <w:t xml:space="preserve">no </w:t>
      </w:r>
      <w:r w:rsidR="00D6411F">
        <w:t xml:space="preserve">šīs </w:t>
      </w:r>
      <w:r w:rsidR="00D6411F" w:rsidRPr="00326DDE">
        <w:t xml:space="preserve">mucas </w:t>
      </w:r>
      <w:r w:rsidR="00A100EA">
        <w:t>uz</w:t>
      </w:r>
      <w:r w:rsidRPr="00326DDE">
        <w:t>sāka</w:t>
      </w:r>
      <w:r w:rsidR="00A100EA">
        <w:t xml:space="preserve"> </w:t>
      </w:r>
      <w:r w:rsidRPr="00326DDE">
        <w:t>etilspirt</w:t>
      </w:r>
      <w:r w:rsidR="00A100EA">
        <w:t>a pārsūknēšanu</w:t>
      </w:r>
      <w:r w:rsidRPr="00326DDE">
        <w:t xml:space="preserve"> tukšajās </w:t>
      </w:r>
      <w:r>
        <w:t>25 </w:t>
      </w:r>
      <w:r w:rsidRPr="00326DDE">
        <w:t>litru kannās, bet</w:t>
      </w:r>
      <w:r>
        <w:t xml:space="preserve"> </w:t>
      </w:r>
      <w:r w:rsidR="005E7FC1">
        <w:t>[pers. A]</w:t>
      </w:r>
      <w:r>
        <w:t xml:space="preserve"> kopā</w:t>
      </w:r>
      <w:r w:rsidRPr="00326DDE">
        <w:t xml:space="preserve"> ar personu, pret kuru kriminālprocess ir izbeigts, atvēra tukš</w:t>
      </w:r>
      <w:r>
        <w:t xml:space="preserve">ās </w:t>
      </w:r>
      <w:r w:rsidRPr="00326DDE">
        <w:t>kannas un piešķieba muc</w:t>
      </w:r>
      <w:r w:rsidR="00BD76E9">
        <w:t xml:space="preserve">u, </w:t>
      </w:r>
      <w:r w:rsidRPr="00326DDE">
        <w:t>tādā veidā palīdzot</w:t>
      </w:r>
      <w:r>
        <w:t xml:space="preserve"> </w:t>
      </w:r>
      <w:r w:rsidR="005E7FC1">
        <w:t>[pers. B]</w:t>
      </w:r>
      <w:r w:rsidRPr="00326DDE">
        <w:t xml:space="preserve"> pārsūknēt etilspirtu.</w:t>
      </w:r>
    </w:p>
    <w:p w14:paraId="214C2F5B" w14:textId="427673F7" w:rsidR="00075FA6" w:rsidRPr="00075FA6" w:rsidRDefault="002F5BB2" w:rsidP="00075FA6">
      <w:pPr>
        <w:pStyle w:val="NormalWeb"/>
        <w:shd w:val="clear" w:color="auto" w:fill="FFFFFF"/>
        <w:spacing w:line="276" w:lineRule="auto"/>
        <w:ind w:firstLine="720"/>
        <w:contextualSpacing/>
        <w:jc w:val="both"/>
        <w:rPr>
          <w:lang w:val="lv-LV"/>
        </w:rPr>
      </w:pPr>
      <w:r w:rsidRPr="00075FA6">
        <w:rPr>
          <w:rFonts w:asciiTheme="majorBidi" w:hAnsiTheme="majorBidi" w:cstheme="majorBidi"/>
          <w:lang w:val="lv-LV"/>
        </w:rPr>
        <w:t>[</w:t>
      </w:r>
      <w:r w:rsidR="00360E1A" w:rsidRPr="00075FA6">
        <w:rPr>
          <w:rFonts w:asciiTheme="majorBidi" w:hAnsiTheme="majorBidi" w:cstheme="majorBidi"/>
          <w:lang w:val="lv-LV"/>
        </w:rPr>
        <w:t>3</w:t>
      </w:r>
      <w:r w:rsidRPr="00075FA6">
        <w:rPr>
          <w:rFonts w:asciiTheme="majorBidi" w:hAnsiTheme="majorBidi" w:cstheme="majorBidi"/>
          <w:lang w:val="lv-LV"/>
        </w:rPr>
        <w:t>]</w:t>
      </w:r>
      <w:r w:rsidR="00187FAF">
        <w:rPr>
          <w:rFonts w:asciiTheme="majorBidi" w:hAnsiTheme="majorBidi" w:cstheme="majorBidi"/>
          <w:lang w:val="lv-LV"/>
        </w:rPr>
        <w:t xml:space="preserve"> </w:t>
      </w:r>
      <w:r w:rsidR="00075FA6" w:rsidRPr="00075FA6">
        <w:rPr>
          <w:lang w:val="lv-LV"/>
        </w:rPr>
        <w:t xml:space="preserve">Par apelācijas instances tiesas spriedumu kasācijas sūdzību iesniedzis apsūdzētā </w:t>
      </w:r>
      <w:r w:rsidR="005E7FC1">
        <w:rPr>
          <w:lang w:val="lv-LV"/>
        </w:rPr>
        <w:t>[pers. A]</w:t>
      </w:r>
      <w:r w:rsidR="00075FA6" w:rsidRPr="00075FA6">
        <w:rPr>
          <w:lang w:val="lv-LV"/>
        </w:rPr>
        <w:t xml:space="preserve"> aizstāvis V. Ločmelis, lūdzot atcelt nolēmumu un nosūtīt lietu jaunai izskatīšanai apelācijas instances tiesā.</w:t>
      </w:r>
    </w:p>
    <w:p w14:paraId="02C16C89" w14:textId="10400BCF" w:rsidR="00075FA6" w:rsidRDefault="00075FA6" w:rsidP="00075FA6">
      <w:pPr>
        <w:pStyle w:val="NormalWeb"/>
        <w:shd w:val="clear" w:color="auto" w:fill="FFFFFF"/>
        <w:spacing w:line="276" w:lineRule="auto"/>
        <w:ind w:firstLine="720"/>
        <w:contextualSpacing/>
        <w:jc w:val="both"/>
        <w:rPr>
          <w:lang w:val="lv-LV"/>
        </w:rPr>
      </w:pPr>
      <w:r w:rsidRPr="00075FA6">
        <w:rPr>
          <w:lang w:val="lv-LV"/>
        </w:rPr>
        <w:t>Kasācijas sūdzība pamatota ar šādiem argumentiem.</w:t>
      </w:r>
    </w:p>
    <w:p w14:paraId="0CF5C532" w14:textId="01D40BC2" w:rsidR="00D32CCE" w:rsidRDefault="00075FA6" w:rsidP="00D92896">
      <w:pPr>
        <w:pStyle w:val="NormalWeb"/>
        <w:shd w:val="clear" w:color="auto" w:fill="FFFFFF"/>
        <w:spacing w:line="276" w:lineRule="auto"/>
        <w:ind w:firstLine="720"/>
        <w:contextualSpacing/>
        <w:jc w:val="both"/>
        <w:rPr>
          <w:rFonts w:asciiTheme="majorBidi" w:hAnsiTheme="majorBidi" w:cstheme="majorBidi"/>
          <w:bCs/>
          <w:lang w:val="lv-LV"/>
        </w:rPr>
      </w:pPr>
      <w:r>
        <w:rPr>
          <w:lang w:val="lv-LV"/>
        </w:rPr>
        <w:t xml:space="preserve">[3.1] </w:t>
      </w:r>
      <w:r w:rsidR="009E0A0D">
        <w:rPr>
          <w:lang w:val="lv-LV"/>
        </w:rPr>
        <w:t>Tiesa</w:t>
      </w:r>
      <w:r w:rsidR="009E0A0D" w:rsidRPr="009E0A0D">
        <w:rPr>
          <w:lang w:val="lv-LV"/>
        </w:rPr>
        <w:t xml:space="preserve"> pārkāp</w:t>
      </w:r>
      <w:r w:rsidR="009E0A0D">
        <w:rPr>
          <w:lang w:val="lv-LV"/>
        </w:rPr>
        <w:t>usi</w:t>
      </w:r>
      <w:r w:rsidR="009E0A0D" w:rsidRPr="009E0A0D">
        <w:rPr>
          <w:lang w:val="lv-LV"/>
        </w:rPr>
        <w:t xml:space="preserve"> </w:t>
      </w:r>
      <w:r w:rsidR="00EE273C">
        <w:rPr>
          <w:lang w:val="lv-LV"/>
        </w:rPr>
        <w:t xml:space="preserve">Kriminālprocesa likuma 20. panta un 405. panta prasības, </w:t>
      </w:r>
      <w:r w:rsidR="009E0A0D">
        <w:rPr>
          <w:lang w:val="lv-LV"/>
        </w:rPr>
        <w:t xml:space="preserve">jo </w:t>
      </w:r>
      <w:r w:rsidR="002B50EE">
        <w:rPr>
          <w:lang w:val="lv-LV"/>
        </w:rPr>
        <w:t xml:space="preserve">gan </w:t>
      </w:r>
      <w:r w:rsidR="009E0A0D">
        <w:rPr>
          <w:lang w:val="lv-LV"/>
        </w:rPr>
        <w:t>a</w:t>
      </w:r>
      <w:r w:rsidR="009E0A0D" w:rsidRPr="009E0A0D">
        <w:rPr>
          <w:lang w:val="lv-LV"/>
        </w:rPr>
        <w:t>psūdzīb</w:t>
      </w:r>
      <w:r w:rsidR="00D92896">
        <w:rPr>
          <w:lang w:val="lv-LV"/>
        </w:rPr>
        <w:t>ā</w:t>
      </w:r>
      <w:r w:rsidR="002B50EE">
        <w:rPr>
          <w:lang w:val="lv-LV"/>
        </w:rPr>
        <w:t xml:space="preserve">, </w:t>
      </w:r>
      <w:r w:rsidR="00A506FD">
        <w:rPr>
          <w:lang w:val="lv-LV"/>
        </w:rPr>
        <w:t xml:space="preserve">gan tiesas </w:t>
      </w:r>
      <w:r w:rsidR="00D92896">
        <w:rPr>
          <w:lang w:val="lv-LV"/>
        </w:rPr>
        <w:t>sniegtajā</w:t>
      </w:r>
      <w:r w:rsidR="00D92896" w:rsidRPr="009E0A0D">
        <w:rPr>
          <w:lang w:val="lv-LV"/>
        </w:rPr>
        <w:t xml:space="preserve"> </w:t>
      </w:r>
      <w:r w:rsidR="00A506FD">
        <w:rPr>
          <w:lang w:val="lv-LV"/>
        </w:rPr>
        <w:t xml:space="preserve">noziedzīgā </w:t>
      </w:r>
      <w:r w:rsidR="009E0A0D">
        <w:rPr>
          <w:lang w:val="lv-LV"/>
        </w:rPr>
        <w:t>nodarījuma aprakst</w:t>
      </w:r>
      <w:r w:rsidR="00D92896">
        <w:rPr>
          <w:lang w:val="lv-LV"/>
        </w:rPr>
        <w:t>ā</w:t>
      </w:r>
      <w:r w:rsidR="00A03BC8">
        <w:rPr>
          <w:lang w:val="lv-LV"/>
        </w:rPr>
        <w:t>: 1)</w:t>
      </w:r>
      <w:r w:rsidR="009E0A0D">
        <w:rPr>
          <w:lang w:val="lv-LV"/>
        </w:rPr>
        <w:t xml:space="preserve"> </w:t>
      </w:r>
      <w:r w:rsidR="00D92896">
        <w:rPr>
          <w:lang w:val="lv-LV"/>
        </w:rPr>
        <w:t>norādīts</w:t>
      </w:r>
      <w:r w:rsidR="00D92896" w:rsidRPr="009E0A0D">
        <w:rPr>
          <w:lang w:val="lv-LV"/>
        </w:rPr>
        <w:t xml:space="preserve"> nesaprotam</w:t>
      </w:r>
      <w:r w:rsidR="00D92896">
        <w:rPr>
          <w:lang w:val="lv-LV"/>
        </w:rPr>
        <w:t>s</w:t>
      </w:r>
      <w:r w:rsidR="00D92896" w:rsidRPr="009E0A0D">
        <w:rPr>
          <w:lang w:val="lv-LV"/>
        </w:rPr>
        <w:t xml:space="preserve"> apzīmējum</w:t>
      </w:r>
      <w:r w:rsidR="00D92896">
        <w:rPr>
          <w:lang w:val="lv-LV"/>
        </w:rPr>
        <w:t xml:space="preserve">s </w:t>
      </w:r>
      <w:r w:rsidR="003303FB">
        <w:rPr>
          <w:lang w:val="lv-LV"/>
        </w:rPr>
        <w:t>– „</w:t>
      </w:r>
      <w:r w:rsidR="009E0A0D" w:rsidRPr="009E0A0D">
        <w:rPr>
          <w:lang w:val="lv-LV"/>
        </w:rPr>
        <w:t>pēc tilp.; 20</w:t>
      </w:r>
      <w:bookmarkStart w:id="1" w:name="_Hlk219714142"/>
      <w:r w:rsidR="000F6A8B" w:rsidRPr="00B10EA4">
        <w:rPr>
          <w:lang w:val="lv-LV"/>
        </w:rPr>
        <w:t>°</w:t>
      </w:r>
      <w:r w:rsidR="009E0A0D" w:rsidRPr="009E0A0D">
        <w:rPr>
          <w:lang w:val="lv-LV"/>
        </w:rPr>
        <w:t>C</w:t>
      </w:r>
      <w:bookmarkEnd w:id="1"/>
      <w:r w:rsidR="009E0A0D" w:rsidRPr="009E0A0D">
        <w:rPr>
          <w:lang w:val="lv-LV"/>
        </w:rPr>
        <w:t>”</w:t>
      </w:r>
      <w:r w:rsidR="00A03BC8">
        <w:rPr>
          <w:rFonts w:asciiTheme="majorBidi" w:hAnsiTheme="majorBidi" w:cstheme="majorBidi"/>
          <w:bCs/>
          <w:lang w:val="lv-LV"/>
        </w:rPr>
        <w:t>;</w:t>
      </w:r>
      <w:r w:rsidR="00A03BC8">
        <w:rPr>
          <w:lang w:val="lv-LV"/>
        </w:rPr>
        <w:t xml:space="preserve"> 2)</w:t>
      </w:r>
      <w:r w:rsidR="00D92896">
        <w:rPr>
          <w:lang w:val="lv-LV"/>
        </w:rPr>
        <w:t> </w:t>
      </w:r>
      <w:r w:rsidR="009E0A0D" w:rsidRPr="00D32CCE">
        <w:rPr>
          <w:rFonts w:asciiTheme="majorBidi" w:hAnsiTheme="majorBidi" w:cstheme="majorBidi"/>
          <w:bCs/>
          <w:lang w:val="lv-LV"/>
        </w:rPr>
        <w:t>alkohola daudzums norādīts nekonsekventi</w:t>
      </w:r>
      <w:r w:rsidR="003303FB">
        <w:rPr>
          <w:rFonts w:asciiTheme="majorBidi" w:hAnsiTheme="majorBidi" w:cstheme="majorBidi"/>
          <w:bCs/>
          <w:lang w:val="lv-LV"/>
        </w:rPr>
        <w:t xml:space="preserve"> – </w:t>
      </w:r>
      <w:r w:rsidR="009E0A0D" w:rsidRPr="00D32CCE">
        <w:rPr>
          <w:rFonts w:asciiTheme="majorBidi" w:hAnsiTheme="majorBidi" w:cstheme="majorBidi"/>
          <w:bCs/>
          <w:lang w:val="lv-LV"/>
        </w:rPr>
        <w:t>daļā pozīciju litros, bet daļā kilogramos.</w:t>
      </w:r>
    </w:p>
    <w:p w14:paraId="77D45C00" w14:textId="5BE4373B" w:rsidR="00D32CCE" w:rsidRDefault="00D32CCE" w:rsidP="00D32CCE">
      <w:pPr>
        <w:pStyle w:val="NormalWeb"/>
        <w:shd w:val="clear" w:color="auto" w:fill="FFFFFF"/>
        <w:spacing w:line="276" w:lineRule="auto"/>
        <w:ind w:firstLine="720"/>
        <w:contextualSpacing/>
        <w:jc w:val="both"/>
        <w:rPr>
          <w:lang w:val="lv-LV"/>
        </w:rPr>
      </w:pPr>
      <w:r>
        <w:rPr>
          <w:rFonts w:asciiTheme="majorBidi" w:hAnsiTheme="majorBidi" w:cstheme="majorBidi"/>
          <w:bCs/>
          <w:lang w:val="lv-LV"/>
        </w:rPr>
        <w:t xml:space="preserve">[3.2] </w:t>
      </w:r>
      <w:r w:rsidR="003303FB">
        <w:rPr>
          <w:lang w:val="lv-LV"/>
        </w:rPr>
        <w:t>Tiesa s</w:t>
      </w:r>
      <w:r w:rsidRPr="00D32CCE">
        <w:rPr>
          <w:lang w:val="lv-LV"/>
        </w:rPr>
        <w:t xml:space="preserve">prieduma rezolutīvajā daļā </w:t>
      </w:r>
      <w:r w:rsidR="00EB7ACF">
        <w:rPr>
          <w:lang w:val="lv-LV"/>
        </w:rPr>
        <w:t xml:space="preserve">nav </w:t>
      </w:r>
      <w:r w:rsidR="00231BF0">
        <w:rPr>
          <w:lang w:val="lv-LV"/>
        </w:rPr>
        <w:t xml:space="preserve">norādījusi </w:t>
      </w:r>
      <w:r w:rsidR="00EB7ACF">
        <w:rPr>
          <w:lang w:val="lv-LV"/>
        </w:rPr>
        <w:t>piemērotā</w:t>
      </w:r>
      <w:r w:rsidRPr="00D32CCE">
        <w:rPr>
          <w:lang w:val="lv-LV"/>
        </w:rPr>
        <w:t xml:space="preserve"> likuma </w:t>
      </w:r>
      <w:r w:rsidR="00231BF0" w:rsidRPr="00D32CCE">
        <w:rPr>
          <w:lang w:val="lv-LV"/>
        </w:rPr>
        <w:t>redakcij</w:t>
      </w:r>
      <w:r w:rsidR="00231BF0">
        <w:rPr>
          <w:lang w:val="lv-LV"/>
        </w:rPr>
        <w:t>u</w:t>
      </w:r>
      <w:r w:rsidR="0015357A">
        <w:rPr>
          <w:lang w:val="lv-LV"/>
        </w:rPr>
        <w:t>. L</w:t>
      </w:r>
      <w:r w:rsidRPr="00D32CCE">
        <w:rPr>
          <w:lang w:val="lv-LV"/>
        </w:rPr>
        <w:t>īdz ar</w:t>
      </w:r>
      <w:r>
        <w:rPr>
          <w:lang w:val="lv-LV"/>
        </w:rPr>
        <w:t xml:space="preserve"> to</w:t>
      </w:r>
      <w:r w:rsidR="00231BF0">
        <w:rPr>
          <w:lang w:val="lv-LV"/>
        </w:rPr>
        <w:t xml:space="preserve"> </w:t>
      </w:r>
      <w:r w:rsidR="005E7FC1">
        <w:rPr>
          <w:lang w:val="lv-LV"/>
        </w:rPr>
        <w:t>[pers. A]</w:t>
      </w:r>
      <w:r w:rsidR="00187FAF" w:rsidRPr="00D32CCE">
        <w:rPr>
          <w:lang w:val="lv-LV"/>
        </w:rPr>
        <w:t xml:space="preserve"> </w:t>
      </w:r>
      <w:r w:rsidR="00EB7ACF">
        <w:rPr>
          <w:lang w:val="lv-LV"/>
        </w:rPr>
        <w:t>atzīts par vainīgu</w:t>
      </w:r>
      <w:r w:rsidRPr="00D32CCE">
        <w:rPr>
          <w:lang w:val="lv-LV"/>
        </w:rPr>
        <w:t xml:space="preserve"> Krimināllikuma 221.</w:t>
      </w:r>
      <w:r w:rsidRPr="00D32CCE">
        <w:rPr>
          <w:vertAlign w:val="superscript"/>
          <w:lang w:val="lv-LV"/>
        </w:rPr>
        <w:t>2</w:t>
      </w:r>
      <w:r w:rsidR="00231BF0">
        <w:rPr>
          <w:vertAlign w:val="superscript"/>
          <w:lang w:val="lv-LV"/>
        </w:rPr>
        <w:t> </w:t>
      </w:r>
      <w:r w:rsidRPr="00D32CCE">
        <w:rPr>
          <w:lang w:val="lv-LV"/>
        </w:rPr>
        <w:t xml:space="preserve">panta otrās daļas redakcijā, kas </w:t>
      </w:r>
      <w:r>
        <w:rPr>
          <w:lang w:val="lv-LV"/>
        </w:rPr>
        <w:t>bija</w:t>
      </w:r>
      <w:r w:rsidRPr="00D32CCE">
        <w:rPr>
          <w:lang w:val="lv-LV"/>
        </w:rPr>
        <w:t xml:space="preserve"> spēkā sprieduma taisīšanas brīdī</w:t>
      </w:r>
      <w:r w:rsidR="0015357A">
        <w:rPr>
          <w:lang w:val="lv-LV"/>
        </w:rPr>
        <w:t xml:space="preserve"> un </w:t>
      </w:r>
      <w:r w:rsidRPr="00D32CCE">
        <w:rPr>
          <w:lang w:val="lv-LV"/>
        </w:rPr>
        <w:t>paredz atbildību par cit</w:t>
      </w:r>
      <w:r w:rsidR="00EB7ACF">
        <w:rPr>
          <w:lang w:val="lv-LV"/>
        </w:rPr>
        <w:t xml:space="preserve">u nodarījumu, proti, </w:t>
      </w:r>
      <w:r w:rsidRPr="00D32CCE">
        <w:rPr>
          <w:lang w:val="lv-LV"/>
        </w:rPr>
        <w:t xml:space="preserve">par nelikumīgu alkoholisko </w:t>
      </w:r>
      <w:r w:rsidRPr="00EB7ACF">
        <w:rPr>
          <w:lang w:val="lv-LV"/>
        </w:rPr>
        <w:t>dzērienu glabāšanu, ja tā izdarīta ievērojamā apmērā</w:t>
      </w:r>
      <w:r w:rsidR="00EB7ACF" w:rsidRPr="00EB7ACF">
        <w:rPr>
          <w:lang w:val="lv-LV"/>
        </w:rPr>
        <w:t xml:space="preserve"> </w:t>
      </w:r>
      <w:r w:rsidRPr="00EB7ACF">
        <w:rPr>
          <w:lang w:val="lv-LV"/>
        </w:rPr>
        <w:t>personu grup</w:t>
      </w:r>
      <w:r w:rsidR="00EB7ACF">
        <w:rPr>
          <w:lang w:val="lv-LV"/>
        </w:rPr>
        <w:t>ā</w:t>
      </w:r>
      <w:r w:rsidRPr="00EB7ACF">
        <w:rPr>
          <w:lang w:val="lv-LV"/>
        </w:rPr>
        <w:t xml:space="preserve"> pēc iepriekšējas vienošanās.</w:t>
      </w:r>
      <w:r>
        <w:rPr>
          <w:lang w:val="lv-LV"/>
        </w:rPr>
        <w:t xml:space="preserve"> </w:t>
      </w:r>
      <w:r w:rsidR="0015357A">
        <w:rPr>
          <w:lang w:val="lv-LV"/>
        </w:rPr>
        <w:t xml:space="preserve">Tādējādi </w:t>
      </w:r>
      <w:r w:rsidRPr="00D32CCE">
        <w:rPr>
          <w:lang w:val="lv-LV"/>
        </w:rPr>
        <w:t xml:space="preserve">sprieduma motīvu daļa atšķiras no </w:t>
      </w:r>
      <w:r w:rsidR="00EB7ACF">
        <w:rPr>
          <w:lang w:val="lv-LV"/>
        </w:rPr>
        <w:t xml:space="preserve">tā </w:t>
      </w:r>
      <w:r w:rsidRPr="00D32CCE">
        <w:rPr>
          <w:lang w:val="lv-LV"/>
        </w:rPr>
        <w:t xml:space="preserve">rezolutīvās daļas. </w:t>
      </w:r>
    </w:p>
    <w:p w14:paraId="3C18B5CE" w14:textId="6BEDA544" w:rsidR="00D32CCE" w:rsidRDefault="0015357A" w:rsidP="00D32CCE">
      <w:pPr>
        <w:pStyle w:val="NormalWeb"/>
        <w:shd w:val="clear" w:color="auto" w:fill="FFFFFF"/>
        <w:spacing w:line="276" w:lineRule="auto"/>
        <w:ind w:firstLine="720"/>
        <w:contextualSpacing/>
        <w:jc w:val="both"/>
        <w:rPr>
          <w:lang w:val="lv-LV"/>
        </w:rPr>
      </w:pPr>
      <w:r>
        <w:rPr>
          <w:lang w:val="lv-LV"/>
        </w:rPr>
        <w:t>Minētais pārkāpums atzīstams par</w:t>
      </w:r>
      <w:r w:rsidR="00D32CCE" w:rsidRPr="00D32CCE">
        <w:rPr>
          <w:lang w:val="lv-LV"/>
        </w:rPr>
        <w:t xml:space="preserve"> Kriminālprocesa likuma</w:t>
      </w:r>
      <w:r w:rsidR="00231BF0">
        <w:rPr>
          <w:lang w:val="lv-LV"/>
        </w:rPr>
        <w:t xml:space="preserve"> būtisku pārkāpumu šā likuma</w:t>
      </w:r>
      <w:r w:rsidR="00D32CCE" w:rsidRPr="00D32CCE">
        <w:rPr>
          <w:lang w:val="lv-LV"/>
        </w:rPr>
        <w:t xml:space="preserve"> 575.</w:t>
      </w:r>
      <w:r w:rsidR="00231BF0">
        <w:rPr>
          <w:lang w:val="lv-LV"/>
        </w:rPr>
        <w:t> </w:t>
      </w:r>
      <w:r w:rsidR="00D32CCE" w:rsidRPr="00D32CCE">
        <w:rPr>
          <w:lang w:val="lv-LV"/>
        </w:rPr>
        <w:t xml:space="preserve">panta </w:t>
      </w:r>
      <w:r w:rsidR="00231BF0" w:rsidRPr="00D32CCE">
        <w:rPr>
          <w:lang w:val="lv-LV"/>
        </w:rPr>
        <w:t>treš</w:t>
      </w:r>
      <w:r w:rsidR="00231BF0">
        <w:rPr>
          <w:lang w:val="lv-LV"/>
        </w:rPr>
        <w:t>ās</w:t>
      </w:r>
      <w:r w:rsidR="00231BF0" w:rsidRPr="00D32CCE">
        <w:rPr>
          <w:lang w:val="lv-LV"/>
        </w:rPr>
        <w:t xml:space="preserve"> daļ</w:t>
      </w:r>
      <w:r w:rsidR="00231BF0">
        <w:rPr>
          <w:lang w:val="lv-LV"/>
        </w:rPr>
        <w:t>as izpratnē</w:t>
      </w:r>
      <w:r w:rsidR="00D32CCE" w:rsidRPr="00D32CCE">
        <w:rPr>
          <w:lang w:val="lv-LV"/>
        </w:rPr>
        <w:t xml:space="preserve">, kas </w:t>
      </w:r>
      <w:r w:rsidR="00D32CCE">
        <w:rPr>
          <w:lang w:val="lv-LV"/>
        </w:rPr>
        <w:t>novedis pie nelikumīga nolēmuma.</w:t>
      </w:r>
    </w:p>
    <w:p w14:paraId="50DA1048" w14:textId="4F2A11AF" w:rsidR="0010180D" w:rsidRDefault="0010180D" w:rsidP="00A03BC8">
      <w:pPr>
        <w:pStyle w:val="NormalWeb"/>
        <w:shd w:val="clear" w:color="auto" w:fill="FFFFFF"/>
        <w:spacing w:line="276" w:lineRule="auto"/>
        <w:ind w:firstLine="720"/>
        <w:contextualSpacing/>
        <w:jc w:val="both"/>
        <w:rPr>
          <w:lang w:val="lv-LV"/>
        </w:rPr>
      </w:pPr>
      <w:r>
        <w:rPr>
          <w:lang w:val="lv-LV"/>
        </w:rPr>
        <w:lastRenderedPageBreak/>
        <w:t>[3.3] T</w:t>
      </w:r>
      <w:r w:rsidRPr="0010180D">
        <w:rPr>
          <w:lang w:val="lv-LV"/>
        </w:rPr>
        <w:t>iesa nepareizi iztulkoj</w:t>
      </w:r>
      <w:r>
        <w:rPr>
          <w:lang w:val="lv-LV"/>
        </w:rPr>
        <w:t>usi</w:t>
      </w:r>
      <w:r w:rsidRPr="0010180D">
        <w:rPr>
          <w:lang w:val="lv-LV"/>
        </w:rPr>
        <w:t xml:space="preserve"> Krimināllikuma 221.</w:t>
      </w:r>
      <w:r w:rsidRPr="0010180D">
        <w:rPr>
          <w:vertAlign w:val="superscript"/>
          <w:lang w:val="lv-LV"/>
        </w:rPr>
        <w:t>2</w:t>
      </w:r>
      <w:r w:rsidR="00187FAF">
        <w:rPr>
          <w:vertAlign w:val="superscript"/>
          <w:lang w:val="lv-LV"/>
        </w:rPr>
        <w:t> </w:t>
      </w:r>
      <w:r w:rsidRPr="0010180D">
        <w:rPr>
          <w:lang w:val="lv-LV"/>
        </w:rPr>
        <w:t>pant</w:t>
      </w:r>
      <w:r>
        <w:rPr>
          <w:lang w:val="lv-LV"/>
        </w:rPr>
        <w:t>ā ietverto jēdzienu</w:t>
      </w:r>
      <w:r w:rsidRPr="0010180D">
        <w:rPr>
          <w:lang w:val="lv-LV"/>
        </w:rPr>
        <w:t xml:space="preserve"> </w:t>
      </w:r>
      <w:r w:rsidR="0015357A">
        <w:rPr>
          <w:lang w:val="lv-LV"/>
        </w:rPr>
        <w:t>„</w:t>
      </w:r>
      <w:r w:rsidRPr="0010180D">
        <w:rPr>
          <w:lang w:val="lv-LV"/>
        </w:rPr>
        <w:t>glabāšana”</w:t>
      </w:r>
      <w:r w:rsidR="00A03BC8">
        <w:rPr>
          <w:lang w:val="lv-LV"/>
        </w:rPr>
        <w:t xml:space="preserve"> un nav ņēmusi</w:t>
      </w:r>
      <w:r w:rsidR="0015357A">
        <w:rPr>
          <w:lang w:val="lv-LV"/>
        </w:rPr>
        <w:t xml:space="preserve"> </w:t>
      </w:r>
      <w:r>
        <w:rPr>
          <w:lang w:val="lv-LV"/>
        </w:rPr>
        <w:t xml:space="preserve">vērā </w:t>
      </w:r>
      <w:r w:rsidRPr="0010180D">
        <w:rPr>
          <w:lang w:val="lv-LV"/>
        </w:rPr>
        <w:t>Senāta 2021.</w:t>
      </w:r>
      <w:r w:rsidR="00187FAF">
        <w:rPr>
          <w:lang w:val="lv-LV"/>
        </w:rPr>
        <w:t> </w:t>
      </w:r>
      <w:r w:rsidRPr="0010180D">
        <w:rPr>
          <w:lang w:val="lv-LV"/>
        </w:rPr>
        <w:t>gada 30.</w:t>
      </w:r>
      <w:r w:rsidR="00187FAF">
        <w:rPr>
          <w:lang w:val="lv-LV"/>
        </w:rPr>
        <w:t> </w:t>
      </w:r>
      <w:r w:rsidRPr="0010180D">
        <w:rPr>
          <w:lang w:val="lv-LV"/>
        </w:rPr>
        <w:t>aprīļa lēmumā lietā Nr.</w:t>
      </w:r>
      <w:r>
        <w:rPr>
          <w:lang w:val="lv-LV"/>
        </w:rPr>
        <w:t> </w:t>
      </w:r>
      <w:r w:rsidRPr="0010180D">
        <w:rPr>
          <w:lang w:val="lv-LV"/>
        </w:rPr>
        <w:t>SKK-</w:t>
      </w:r>
      <w:r w:rsidR="004E6B29">
        <w:rPr>
          <w:lang w:val="lv-LV"/>
        </w:rPr>
        <w:t> </w:t>
      </w:r>
      <w:r w:rsidRPr="0010180D">
        <w:rPr>
          <w:lang w:val="lv-LV"/>
        </w:rPr>
        <w:t>7/2021 paust</w:t>
      </w:r>
      <w:r>
        <w:rPr>
          <w:lang w:val="lv-LV"/>
        </w:rPr>
        <w:t>ās</w:t>
      </w:r>
      <w:r w:rsidRPr="0010180D">
        <w:rPr>
          <w:lang w:val="lv-LV"/>
        </w:rPr>
        <w:t xml:space="preserve"> atziņ</w:t>
      </w:r>
      <w:r>
        <w:rPr>
          <w:lang w:val="lv-LV"/>
        </w:rPr>
        <w:t>as</w:t>
      </w:r>
      <w:r w:rsidRPr="0010180D">
        <w:rPr>
          <w:lang w:val="lv-LV"/>
        </w:rPr>
        <w:t xml:space="preserve">. </w:t>
      </w:r>
      <w:r>
        <w:rPr>
          <w:lang w:val="lv-LV"/>
        </w:rPr>
        <w:t>Proti, t</w:t>
      </w:r>
      <w:r w:rsidRPr="0010180D">
        <w:rPr>
          <w:lang w:val="lv-LV"/>
        </w:rPr>
        <w:t>iesa nelikumīga alkohola pārsūknēšanu no vienas tvertnes citā nepamatoti pielīdzināj</w:t>
      </w:r>
      <w:r>
        <w:rPr>
          <w:lang w:val="lv-LV"/>
        </w:rPr>
        <w:t>usi</w:t>
      </w:r>
      <w:r w:rsidRPr="0010180D">
        <w:rPr>
          <w:lang w:val="lv-LV"/>
        </w:rPr>
        <w:t xml:space="preserve"> glabāšanai, lai gan glabāšana šīs normas izpratnē ir </w:t>
      </w:r>
      <w:r w:rsidR="00A03BC8">
        <w:rPr>
          <w:lang w:val="lv-LV"/>
        </w:rPr>
        <w:t xml:space="preserve">mantas </w:t>
      </w:r>
      <w:r w:rsidRPr="0010180D">
        <w:rPr>
          <w:lang w:val="lv-LV"/>
        </w:rPr>
        <w:t>turēšana valdījumā.</w:t>
      </w:r>
      <w:r>
        <w:rPr>
          <w:lang w:val="lv-LV"/>
        </w:rPr>
        <w:t xml:space="preserve"> </w:t>
      </w:r>
      <w:r w:rsidR="00A03BC8">
        <w:rPr>
          <w:lang w:val="lv-LV"/>
        </w:rPr>
        <w:t>Savukārt a</w:t>
      </w:r>
      <w:r w:rsidR="00F82612">
        <w:rPr>
          <w:lang w:val="lv-LV"/>
        </w:rPr>
        <w:t>tbildība p</w:t>
      </w:r>
      <w:r>
        <w:rPr>
          <w:lang w:val="lv-LV"/>
        </w:rPr>
        <w:t>ar</w:t>
      </w:r>
      <w:r w:rsidR="00EB7ACF">
        <w:rPr>
          <w:lang w:val="lv-LV"/>
        </w:rPr>
        <w:t xml:space="preserve"> </w:t>
      </w:r>
      <w:r>
        <w:rPr>
          <w:lang w:val="lv-LV"/>
        </w:rPr>
        <w:t>darbībām</w:t>
      </w:r>
      <w:r w:rsidR="00EB7ACF">
        <w:rPr>
          <w:lang w:val="lv-LV"/>
        </w:rPr>
        <w:t xml:space="preserve">, ko </w:t>
      </w:r>
      <w:r w:rsidR="0015357A">
        <w:rPr>
          <w:lang w:val="lv-LV"/>
        </w:rPr>
        <w:t xml:space="preserve">tiesa </w:t>
      </w:r>
      <w:r w:rsidR="00EB7ACF">
        <w:rPr>
          <w:lang w:val="lv-LV"/>
        </w:rPr>
        <w:t>atzinusi par pierādīt</w:t>
      </w:r>
      <w:r w:rsidR="00852396">
        <w:rPr>
          <w:lang w:val="lv-LV"/>
        </w:rPr>
        <w:t>ām</w:t>
      </w:r>
      <w:r w:rsidR="00EB7ACF">
        <w:rPr>
          <w:lang w:val="lv-LV"/>
        </w:rPr>
        <w:t>, inkriminētā nodarījuma laikā bija</w:t>
      </w:r>
      <w:r>
        <w:rPr>
          <w:lang w:val="lv-LV"/>
        </w:rPr>
        <w:t xml:space="preserve"> paredzēta </w:t>
      </w:r>
      <w:r w:rsidR="00EB7ACF">
        <w:rPr>
          <w:lang w:val="lv-LV"/>
        </w:rPr>
        <w:t xml:space="preserve">Latvijas </w:t>
      </w:r>
      <w:r>
        <w:rPr>
          <w:lang w:val="lv-LV"/>
        </w:rPr>
        <w:t>Administratīvo pārkāpumu kodeksa 169</w:t>
      </w:r>
      <w:r w:rsidR="00F82612">
        <w:rPr>
          <w:lang w:val="lv-LV"/>
        </w:rPr>
        <w:t>.</w:t>
      </w:r>
      <w:r w:rsidRPr="0010180D">
        <w:rPr>
          <w:vertAlign w:val="superscript"/>
          <w:lang w:val="lv-LV"/>
        </w:rPr>
        <w:t>3</w:t>
      </w:r>
      <w:r w:rsidR="00F82612">
        <w:rPr>
          <w:lang w:val="lv-LV"/>
        </w:rPr>
        <w:t> </w:t>
      </w:r>
      <w:r>
        <w:rPr>
          <w:lang w:val="lv-LV"/>
        </w:rPr>
        <w:t>pant</w:t>
      </w:r>
      <w:r w:rsidR="00FD035A">
        <w:rPr>
          <w:lang w:val="lv-LV"/>
        </w:rPr>
        <w:t>ā</w:t>
      </w:r>
      <w:r>
        <w:rPr>
          <w:lang w:val="lv-LV"/>
        </w:rPr>
        <w:t>.</w:t>
      </w:r>
    </w:p>
    <w:p w14:paraId="3C3D90F2" w14:textId="5046E2AE" w:rsidR="00526A7F" w:rsidRPr="004F375A" w:rsidRDefault="007B4DD0" w:rsidP="007D686C">
      <w:pPr>
        <w:widowControl w:val="0"/>
        <w:tabs>
          <w:tab w:val="left" w:pos="1710"/>
        </w:tabs>
        <w:spacing w:after="0" w:line="276" w:lineRule="auto"/>
        <w:jc w:val="center"/>
        <w:rPr>
          <w:rFonts w:asciiTheme="majorBidi" w:hAnsiTheme="majorBidi" w:cstheme="majorBidi"/>
          <w:b/>
          <w:bCs/>
          <w:szCs w:val="24"/>
        </w:rPr>
      </w:pPr>
      <w:r>
        <w:rPr>
          <w:rFonts w:asciiTheme="majorBidi" w:hAnsiTheme="majorBidi" w:cstheme="majorBidi"/>
          <w:b/>
          <w:bCs/>
          <w:szCs w:val="24"/>
        </w:rPr>
        <w:t>M</w:t>
      </w:r>
      <w:r w:rsidR="001B1FA3" w:rsidRPr="004F375A">
        <w:rPr>
          <w:rFonts w:asciiTheme="majorBidi" w:hAnsiTheme="majorBidi" w:cstheme="majorBidi"/>
          <w:b/>
          <w:bCs/>
          <w:szCs w:val="24"/>
        </w:rPr>
        <w:t>otīvu daļa</w:t>
      </w:r>
    </w:p>
    <w:p w14:paraId="26BAA793" w14:textId="77777777" w:rsidR="00E96174" w:rsidRPr="004F375A" w:rsidRDefault="00E96174" w:rsidP="008C76CF">
      <w:pPr>
        <w:widowControl w:val="0"/>
        <w:tabs>
          <w:tab w:val="left" w:pos="1710"/>
        </w:tabs>
        <w:spacing w:after="0" w:line="276" w:lineRule="auto"/>
        <w:ind w:firstLine="720"/>
        <w:jc w:val="both"/>
        <w:rPr>
          <w:rFonts w:asciiTheme="majorBidi" w:hAnsiTheme="majorBidi" w:cstheme="majorBidi"/>
          <w:szCs w:val="24"/>
        </w:rPr>
      </w:pPr>
    </w:p>
    <w:p w14:paraId="7049B31B" w14:textId="552E6BEF" w:rsidR="0043383B" w:rsidRDefault="00FE1D75" w:rsidP="00CE7664">
      <w:pPr>
        <w:widowControl w:val="0"/>
        <w:tabs>
          <w:tab w:val="left" w:pos="1710"/>
        </w:tabs>
        <w:spacing w:after="0" w:line="276" w:lineRule="auto"/>
        <w:ind w:firstLine="720"/>
        <w:jc w:val="both"/>
        <w:rPr>
          <w:rFonts w:asciiTheme="majorBidi" w:hAnsiTheme="majorBidi" w:cstheme="majorBidi"/>
          <w:szCs w:val="24"/>
        </w:rPr>
      </w:pPr>
      <w:r w:rsidRPr="004F375A">
        <w:rPr>
          <w:rFonts w:asciiTheme="majorBidi" w:hAnsiTheme="majorBidi" w:cstheme="majorBidi"/>
          <w:szCs w:val="24"/>
        </w:rPr>
        <w:t>[</w:t>
      </w:r>
      <w:r w:rsidR="007B4DD0">
        <w:rPr>
          <w:rFonts w:asciiTheme="majorBidi" w:hAnsiTheme="majorBidi" w:cstheme="majorBidi"/>
          <w:szCs w:val="24"/>
        </w:rPr>
        <w:t>4</w:t>
      </w:r>
      <w:r w:rsidRPr="004F375A">
        <w:rPr>
          <w:rFonts w:asciiTheme="majorBidi" w:hAnsiTheme="majorBidi" w:cstheme="majorBidi"/>
          <w:szCs w:val="24"/>
        </w:rPr>
        <w:t>]</w:t>
      </w:r>
      <w:r w:rsidR="007B4DD0">
        <w:rPr>
          <w:rFonts w:asciiTheme="majorBidi" w:hAnsiTheme="majorBidi" w:cstheme="majorBidi"/>
          <w:szCs w:val="24"/>
        </w:rPr>
        <w:t xml:space="preserve"> </w:t>
      </w:r>
      <w:r w:rsidR="00CE7664" w:rsidRPr="00CE7664">
        <w:rPr>
          <w:rFonts w:asciiTheme="majorBidi" w:hAnsiTheme="majorBidi" w:cstheme="majorBidi"/>
          <w:szCs w:val="24"/>
        </w:rPr>
        <w:t>Senāts atzīst, ka izskatāmajā lietā vispirms ir jāizvērtē, vai</w:t>
      </w:r>
      <w:r w:rsidR="002B50EE">
        <w:rPr>
          <w:rFonts w:asciiTheme="majorBidi" w:hAnsiTheme="majorBidi" w:cstheme="majorBidi"/>
          <w:szCs w:val="24"/>
        </w:rPr>
        <w:t xml:space="preserve">: 1) apsūdzētajam </w:t>
      </w:r>
      <w:r w:rsidR="005E7FC1">
        <w:rPr>
          <w:rFonts w:asciiTheme="majorBidi" w:hAnsiTheme="majorBidi" w:cstheme="majorBidi"/>
          <w:szCs w:val="24"/>
        </w:rPr>
        <w:t>[pers. A]</w:t>
      </w:r>
      <w:r w:rsidR="002B50EE">
        <w:rPr>
          <w:rFonts w:asciiTheme="majorBidi" w:hAnsiTheme="majorBidi" w:cstheme="majorBidi"/>
          <w:szCs w:val="24"/>
        </w:rPr>
        <w:t xml:space="preserve"> celtā apsūdzība atbilst Kriminālprocesa likuma 405. panta prasībām; 2) </w:t>
      </w:r>
      <w:r w:rsidR="00CE7664">
        <w:rPr>
          <w:rFonts w:asciiTheme="majorBidi" w:hAnsiTheme="majorBidi" w:cstheme="majorBidi"/>
          <w:szCs w:val="24"/>
        </w:rPr>
        <w:t xml:space="preserve">apelācijas instances tiesa ir pieļāvusi </w:t>
      </w:r>
      <w:r w:rsidR="007B4DD0" w:rsidRPr="007B4DD0">
        <w:rPr>
          <w:rFonts w:asciiTheme="majorBidi" w:hAnsiTheme="majorBidi" w:cstheme="majorBidi"/>
          <w:szCs w:val="24"/>
        </w:rPr>
        <w:t>apsūdzētā tiesību uz aizstāvību pārkāpumu.</w:t>
      </w:r>
    </w:p>
    <w:p w14:paraId="427283EE" w14:textId="54F029C8" w:rsidR="002B50EE" w:rsidRDefault="00E8104E" w:rsidP="002B50EE">
      <w:pPr>
        <w:spacing w:after="0" w:line="276" w:lineRule="auto"/>
        <w:ind w:firstLine="720"/>
        <w:jc w:val="both"/>
        <w:rPr>
          <w:rFonts w:asciiTheme="majorBidi" w:hAnsiTheme="majorBidi" w:cstheme="majorBidi"/>
          <w:szCs w:val="24"/>
        </w:rPr>
      </w:pPr>
      <w:r>
        <w:rPr>
          <w:rFonts w:asciiTheme="majorBidi" w:hAnsiTheme="majorBidi" w:cstheme="majorBidi"/>
          <w:szCs w:val="24"/>
        </w:rPr>
        <w:t>[4.1]</w:t>
      </w:r>
      <w:r w:rsidR="002B50EE">
        <w:rPr>
          <w:rFonts w:asciiTheme="majorBidi" w:hAnsiTheme="majorBidi" w:cstheme="majorBidi"/>
          <w:szCs w:val="24"/>
        </w:rPr>
        <w:t xml:space="preserve"> </w:t>
      </w:r>
      <w:r w:rsidR="002B50EE" w:rsidRPr="002B50EE">
        <w:rPr>
          <w:rFonts w:asciiTheme="majorBidi" w:hAnsiTheme="majorBidi" w:cstheme="majorBidi"/>
          <w:szCs w:val="24"/>
        </w:rPr>
        <w:t>Kriminālprocesa likuma 405.</w:t>
      </w:r>
      <w:r w:rsidR="00187FAF">
        <w:rPr>
          <w:rFonts w:asciiTheme="majorBidi" w:hAnsiTheme="majorBidi" w:cstheme="majorBidi"/>
          <w:szCs w:val="24"/>
        </w:rPr>
        <w:t> </w:t>
      </w:r>
      <w:r w:rsidR="002B50EE" w:rsidRPr="002B50EE">
        <w:rPr>
          <w:rFonts w:asciiTheme="majorBidi" w:hAnsiTheme="majorBidi" w:cstheme="majorBidi"/>
          <w:szCs w:val="24"/>
        </w:rPr>
        <w:t>panta pirmās daļas 2.</w:t>
      </w:r>
      <w:r w:rsidR="00187FAF">
        <w:rPr>
          <w:rFonts w:asciiTheme="majorBidi" w:hAnsiTheme="majorBidi" w:cstheme="majorBidi"/>
          <w:szCs w:val="24"/>
        </w:rPr>
        <w:t> </w:t>
      </w:r>
      <w:r w:rsidR="002B50EE" w:rsidRPr="002B50EE">
        <w:rPr>
          <w:rFonts w:asciiTheme="majorBidi" w:hAnsiTheme="majorBidi" w:cstheme="majorBidi"/>
          <w:szCs w:val="24"/>
        </w:rPr>
        <w:t>punkts noteic, ka lēmumā par personas saukšanu pie kriminālatbildības (apsūdzībā) prokurors norāda katra inkriminētā noziedzīgā nodarījuma faktiskos apstākļus, kas nosaka juridisko kvalifikāciju.</w:t>
      </w:r>
    </w:p>
    <w:p w14:paraId="5A336334" w14:textId="41E5BC00" w:rsidR="002B50EE" w:rsidRDefault="002B50EE" w:rsidP="002B50EE">
      <w:pPr>
        <w:spacing w:after="0" w:line="276" w:lineRule="auto"/>
        <w:ind w:firstLine="720"/>
        <w:jc w:val="both"/>
        <w:rPr>
          <w:rFonts w:asciiTheme="majorBidi" w:hAnsiTheme="majorBidi" w:cstheme="majorBidi"/>
          <w:szCs w:val="24"/>
        </w:rPr>
      </w:pPr>
      <w:r w:rsidRPr="002B50EE">
        <w:rPr>
          <w:rFonts w:asciiTheme="majorBidi" w:hAnsiTheme="majorBidi" w:cstheme="majorBidi"/>
          <w:szCs w:val="24"/>
        </w:rPr>
        <w:t>Lemjot par to, cik detalizēti apsūdzībā aprakstāms katrs</w:t>
      </w:r>
      <w:r w:rsidR="00293245">
        <w:rPr>
          <w:rFonts w:asciiTheme="majorBidi" w:hAnsiTheme="majorBidi" w:cstheme="majorBidi"/>
          <w:szCs w:val="24"/>
        </w:rPr>
        <w:t xml:space="preserve"> </w:t>
      </w:r>
      <w:r w:rsidR="004746CA">
        <w:rPr>
          <w:rFonts w:asciiTheme="majorBidi" w:hAnsiTheme="majorBidi" w:cstheme="majorBidi"/>
          <w:szCs w:val="24"/>
        </w:rPr>
        <w:t>no minētajā normā norādītajiem</w:t>
      </w:r>
      <w:r w:rsidR="00293245">
        <w:rPr>
          <w:rFonts w:asciiTheme="majorBidi" w:hAnsiTheme="majorBidi" w:cstheme="majorBidi"/>
          <w:szCs w:val="24"/>
        </w:rPr>
        <w:t xml:space="preserve"> </w:t>
      </w:r>
      <w:r w:rsidRPr="002B50EE">
        <w:rPr>
          <w:rFonts w:asciiTheme="majorBidi" w:hAnsiTheme="majorBidi" w:cstheme="majorBidi"/>
          <w:szCs w:val="24"/>
        </w:rPr>
        <w:t>apstākļiem, Senāts jau iepriekš vairākkārt ir norādījis, ka Kriminālprocesa likuma 405.</w:t>
      </w:r>
      <w:r w:rsidR="00187FAF">
        <w:rPr>
          <w:rFonts w:asciiTheme="majorBidi" w:hAnsiTheme="majorBidi" w:cstheme="majorBidi"/>
          <w:szCs w:val="24"/>
        </w:rPr>
        <w:t> </w:t>
      </w:r>
      <w:r w:rsidRPr="002B50EE">
        <w:rPr>
          <w:rFonts w:asciiTheme="majorBidi" w:hAnsiTheme="majorBidi" w:cstheme="majorBidi"/>
          <w:szCs w:val="24"/>
        </w:rPr>
        <w:t>pants, kurā norādītas prasības apsūdzības saturam, jāaplūko kopsakarā ar Kriminālprocesa likuma 20.</w:t>
      </w:r>
      <w:r w:rsidR="00187FAF">
        <w:rPr>
          <w:rFonts w:asciiTheme="majorBidi" w:hAnsiTheme="majorBidi" w:cstheme="majorBidi"/>
          <w:szCs w:val="24"/>
        </w:rPr>
        <w:t> </w:t>
      </w:r>
      <w:r w:rsidRPr="002B50EE">
        <w:rPr>
          <w:rFonts w:asciiTheme="majorBidi" w:hAnsiTheme="majorBidi" w:cstheme="majorBidi"/>
          <w:szCs w:val="24"/>
        </w:rPr>
        <w:t>panta pirmo daļu, kas paredz personas tiesības uz aizstāvību, proti, apsūdzībai jābūt tādai, lai apsūdzētā persona varētu zināt ne tikai par kāda noziedzīga nodarījuma izdarīšanu tā tiek apsūdzēta, bet arī kādas konkrēti un kādos apstākļos izdarītas darbības tai tiek inkriminētas uzrādītās apsūdzības ietvaros, kā arī to, ka apsūdzībai jābūt tādai, kas pilnībā ļauj izprast tās būtību, nemeklējot papildu izskaidrojumus krimināllietas materiālos (</w:t>
      </w:r>
      <w:r w:rsidRPr="002B50EE">
        <w:rPr>
          <w:rFonts w:asciiTheme="majorBidi" w:hAnsiTheme="majorBidi" w:cstheme="majorBidi"/>
          <w:i/>
          <w:iCs/>
          <w:szCs w:val="24"/>
        </w:rPr>
        <w:t>2012.</w:t>
      </w:r>
      <w:r w:rsidR="00187FAF">
        <w:rPr>
          <w:rFonts w:asciiTheme="majorBidi" w:hAnsiTheme="majorBidi" w:cstheme="majorBidi"/>
          <w:i/>
          <w:iCs/>
          <w:szCs w:val="24"/>
        </w:rPr>
        <w:t> </w:t>
      </w:r>
      <w:r w:rsidRPr="002B50EE">
        <w:rPr>
          <w:rFonts w:asciiTheme="majorBidi" w:hAnsiTheme="majorBidi" w:cstheme="majorBidi"/>
          <w:i/>
          <w:iCs/>
          <w:szCs w:val="24"/>
        </w:rPr>
        <w:t>gada 4.</w:t>
      </w:r>
      <w:r w:rsidR="00187FAF">
        <w:rPr>
          <w:rFonts w:asciiTheme="majorBidi" w:hAnsiTheme="majorBidi" w:cstheme="majorBidi"/>
          <w:i/>
          <w:iCs/>
          <w:szCs w:val="24"/>
        </w:rPr>
        <w:t> </w:t>
      </w:r>
      <w:r w:rsidRPr="002B50EE">
        <w:rPr>
          <w:rFonts w:asciiTheme="majorBidi" w:hAnsiTheme="majorBidi" w:cstheme="majorBidi"/>
          <w:i/>
          <w:iCs/>
          <w:szCs w:val="24"/>
        </w:rPr>
        <w:t>jūnija lēmums lietā Nr.</w:t>
      </w:r>
      <w:r w:rsidR="00187FAF">
        <w:rPr>
          <w:rFonts w:asciiTheme="majorBidi" w:hAnsiTheme="majorBidi" w:cstheme="majorBidi"/>
          <w:i/>
          <w:iCs/>
          <w:szCs w:val="24"/>
        </w:rPr>
        <w:t> </w:t>
      </w:r>
      <w:hyperlink r:id="rId9" w:history="1">
        <w:r w:rsidRPr="007F1DF6">
          <w:rPr>
            <w:rStyle w:val="Hyperlink"/>
            <w:rFonts w:asciiTheme="majorBidi" w:hAnsiTheme="majorBidi" w:cstheme="majorBidi"/>
            <w:i/>
            <w:iCs/>
            <w:szCs w:val="24"/>
          </w:rPr>
          <w:t>SKK-</w:t>
        </w:r>
        <w:r w:rsidR="00293245">
          <w:rPr>
            <w:rStyle w:val="Hyperlink"/>
            <w:rFonts w:asciiTheme="majorBidi" w:hAnsiTheme="majorBidi" w:cstheme="majorBidi"/>
            <w:i/>
            <w:iCs/>
            <w:szCs w:val="24"/>
          </w:rPr>
          <w:t> </w:t>
        </w:r>
        <w:r w:rsidRPr="007F1DF6">
          <w:rPr>
            <w:rStyle w:val="Hyperlink"/>
            <w:rFonts w:asciiTheme="majorBidi" w:hAnsiTheme="majorBidi" w:cstheme="majorBidi"/>
            <w:i/>
            <w:iCs/>
            <w:szCs w:val="24"/>
          </w:rPr>
          <w:t>8/2012</w:t>
        </w:r>
      </w:hyperlink>
      <w:r w:rsidRPr="002B50EE">
        <w:rPr>
          <w:rFonts w:asciiTheme="majorBidi" w:hAnsiTheme="majorBidi" w:cstheme="majorBidi"/>
          <w:i/>
          <w:iCs/>
          <w:szCs w:val="24"/>
        </w:rPr>
        <w:t>, 15890002505, 2021.</w:t>
      </w:r>
      <w:r w:rsidR="00187FAF">
        <w:rPr>
          <w:rFonts w:asciiTheme="majorBidi" w:hAnsiTheme="majorBidi" w:cstheme="majorBidi"/>
          <w:i/>
          <w:iCs/>
          <w:szCs w:val="24"/>
        </w:rPr>
        <w:t> </w:t>
      </w:r>
      <w:r w:rsidRPr="002B50EE">
        <w:rPr>
          <w:rFonts w:asciiTheme="majorBidi" w:hAnsiTheme="majorBidi" w:cstheme="majorBidi"/>
          <w:i/>
          <w:iCs/>
          <w:szCs w:val="24"/>
        </w:rPr>
        <w:t>gada 29.</w:t>
      </w:r>
      <w:r w:rsidR="00187FAF">
        <w:rPr>
          <w:rFonts w:asciiTheme="majorBidi" w:hAnsiTheme="majorBidi" w:cstheme="majorBidi"/>
          <w:i/>
          <w:iCs/>
          <w:szCs w:val="24"/>
        </w:rPr>
        <w:t> </w:t>
      </w:r>
      <w:r w:rsidRPr="002B50EE">
        <w:rPr>
          <w:rFonts w:asciiTheme="majorBidi" w:hAnsiTheme="majorBidi" w:cstheme="majorBidi"/>
          <w:i/>
          <w:iCs/>
          <w:szCs w:val="24"/>
        </w:rPr>
        <w:t>decembra lēmuma lietā Nr.</w:t>
      </w:r>
      <w:r w:rsidR="00187FAF">
        <w:rPr>
          <w:rFonts w:asciiTheme="majorBidi" w:hAnsiTheme="majorBidi" w:cstheme="majorBidi"/>
          <w:i/>
          <w:iCs/>
          <w:szCs w:val="24"/>
        </w:rPr>
        <w:t> </w:t>
      </w:r>
      <w:r w:rsidRPr="002B50EE">
        <w:rPr>
          <w:rFonts w:asciiTheme="majorBidi" w:hAnsiTheme="majorBidi" w:cstheme="majorBidi"/>
          <w:i/>
          <w:iCs/>
          <w:szCs w:val="24"/>
        </w:rPr>
        <w:t>SKK-</w:t>
      </w:r>
      <w:r w:rsidR="00E9541A">
        <w:rPr>
          <w:rFonts w:asciiTheme="majorBidi" w:hAnsiTheme="majorBidi" w:cstheme="majorBidi"/>
          <w:i/>
          <w:iCs/>
          <w:szCs w:val="24"/>
        </w:rPr>
        <w:t> </w:t>
      </w:r>
      <w:r w:rsidRPr="002B50EE">
        <w:rPr>
          <w:rFonts w:asciiTheme="majorBidi" w:hAnsiTheme="majorBidi" w:cstheme="majorBidi"/>
          <w:i/>
          <w:iCs/>
          <w:szCs w:val="24"/>
        </w:rPr>
        <w:t xml:space="preserve">87/2021, </w:t>
      </w:r>
      <w:hyperlink r:id="rId10" w:history="1">
        <w:r w:rsidRPr="00E9541A">
          <w:rPr>
            <w:rStyle w:val="Hyperlink"/>
            <w:rFonts w:asciiTheme="majorBidi" w:hAnsiTheme="majorBidi" w:cstheme="majorBidi"/>
            <w:i/>
            <w:iCs/>
            <w:szCs w:val="24"/>
          </w:rPr>
          <w:t>ECLI:LV:AT:2021:1229.11370048118.6.L</w:t>
        </w:r>
      </w:hyperlink>
      <w:r w:rsidRPr="002B50EE">
        <w:rPr>
          <w:rFonts w:asciiTheme="majorBidi" w:hAnsiTheme="majorBidi" w:cstheme="majorBidi"/>
          <w:i/>
          <w:iCs/>
          <w:szCs w:val="24"/>
        </w:rPr>
        <w:t>, 8.3.2.</w:t>
      </w:r>
      <w:r w:rsidR="00187FAF">
        <w:rPr>
          <w:rFonts w:asciiTheme="majorBidi" w:hAnsiTheme="majorBidi" w:cstheme="majorBidi"/>
          <w:i/>
          <w:iCs/>
          <w:szCs w:val="24"/>
        </w:rPr>
        <w:t> </w:t>
      </w:r>
      <w:r w:rsidRPr="002B50EE">
        <w:rPr>
          <w:rFonts w:asciiTheme="majorBidi" w:hAnsiTheme="majorBidi" w:cstheme="majorBidi"/>
          <w:i/>
          <w:iCs/>
          <w:szCs w:val="24"/>
        </w:rPr>
        <w:t>punkts</w:t>
      </w:r>
      <w:r w:rsidRPr="002B50EE">
        <w:rPr>
          <w:rFonts w:asciiTheme="majorBidi" w:hAnsiTheme="majorBidi" w:cstheme="majorBidi"/>
          <w:szCs w:val="24"/>
        </w:rPr>
        <w:t>).</w:t>
      </w:r>
    </w:p>
    <w:p w14:paraId="00E504BA" w14:textId="07622A54" w:rsidR="004746CA" w:rsidRPr="00293245" w:rsidRDefault="00690307" w:rsidP="00293245">
      <w:pPr>
        <w:widowControl w:val="0"/>
        <w:tabs>
          <w:tab w:val="left" w:pos="1710"/>
        </w:tabs>
        <w:spacing w:after="0" w:line="276" w:lineRule="auto"/>
        <w:ind w:firstLine="720"/>
        <w:jc w:val="both"/>
      </w:pPr>
      <w:r>
        <w:rPr>
          <w:rFonts w:asciiTheme="majorBidi" w:hAnsiTheme="majorBidi" w:cstheme="majorBidi"/>
          <w:szCs w:val="24"/>
        </w:rPr>
        <w:t>[P</w:t>
      </w:r>
      <w:r w:rsidR="005E7FC1">
        <w:rPr>
          <w:rFonts w:asciiTheme="majorBidi" w:hAnsiTheme="majorBidi" w:cstheme="majorBidi"/>
          <w:szCs w:val="24"/>
        </w:rPr>
        <w:t>ers. A]</w:t>
      </w:r>
      <w:r w:rsidR="004746CA">
        <w:rPr>
          <w:rFonts w:asciiTheme="majorBidi" w:hAnsiTheme="majorBidi" w:cstheme="majorBidi"/>
          <w:szCs w:val="24"/>
        </w:rPr>
        <w:t xml:space="preserve"> inkriminētā nodarījuma izdarīšanas laikā </w:t>
      </w:r>
      <w:r w:rsidR="004746CA" w:rsidRPr="0010180D">
        <w:t>Krimināllikuma 221.</w:t>
      </w:r>
      <w:r w:rsidR="004746CA" w:rsidRPr="0010180D">
        <w:rPr>
          <w:vertAlign w:val="superscript"/>
        </w:rPr>
        <w:t>2</w:t>
      </w:r>
      <w:r w:rsidR="004746CA">
        <w:rPr>
          <w:vertAlign w:val="superscript"/>
        </w:rPr>
        <w:t> </w:t>
      </w:r>
      <w:r w:rsidR="004746CA" w:rsidRPr="0010180D">
        <w:t>pant</w:t>
      </w:r>
      <w:r w:rsidR="004746CA">
        <w:t xml:space="preserve">a otrā daļa paredzēja atbildību par </w:t>
      </w:r>
      <w:r w:rsidR="004746CA" w:rsidRPr="0002614B">
        <w:t>nelikumīgu alkoholisko dzērienu izgatavošanu (ražošanu), glabāšanu vai pārvietošanu, ja tā izdarīta lielā apmērā vai ja to izdarījusi personu grupa pēc iepriekšējas vienošanā</w:t>
      </w:r>
      <w:r w:rsidR="004746CA">
        <w:t>s.</w:t>
      </w:r>
    </w:p>
    <w:p w14:paraId="11672217" w14:textId="3D4607C9" w:rsidR="00145086" w:rsidRDefault="00747101" w:rsidP="002B50EE">
      <w:pPr>
        <w:spacing w:after="0" w:line="276" w:lineRule="auto"/>
        <w:ind w:firstLine="720"/>
        <w:jc w:val="both"/>
      </w:pPr>
      <w:r>
        <w:rPr>
          <w:rFonts w:asciiTheme="majorBidi" w:hAnsiTheme="majorBidi" w:cstheme="majorBidi"/>
          <w:szCs w:val="24"/>
        </w:rPr>
        <w:t xml:space="preserve">Senāts konstatē, ka </w:t>
      </w:r>
      <w:r w:rsidR="005E7FC1">
        <w:rPr>
          <w:rFonts w:asciiTheme="majorBidi" w:hAnsiTheme="majorBidi" w:cstheme="majorBidi"/>
          <w:szCs w:val="24"/>
        </w:rPr>
        <w:t>[pers. A]</w:t>
      </w:r>
      <w:r w:rsidR="00B13C21" w:rsidRPr="00F45B21">
        <w:rPr>
          <w:rFonts w:asciiTheme="majorBidi" w:hAnsiTheme="majorBidi" w:cstheme="majorBidi"/>
          <w:szCs w:val="24"/>
        </w:rPr>
        <w:t xml:space="preserve"> </w:t>
      </w:r>
      <w:r w:rsidR="0002614B" w:rsidRPr="00F45B21">
        <w:rPr>
          <w:rFonts w:asciiTheme="majorBidi" w:hAnsiTheme="majorBidi" w:cstheme="majorBidi"/>
          <w:szCs w:val="24"/>
        </w:rPr>
        <w:t xml:space="preserve">celtajā apsūdzībā un </w:t>
      </w:r>
      <w:r w:rsidR="00CE7664">
        <w:rPr>
          <w:rFonts w:asciiTheme="majorBidi" w:hAnsiTheme="majorBidi" w:cstheme="majorBidi"/>
          <w:szCs w:val="24"/>
        </w:rPr>
        <w:t xml:space="preserve">tiesas sniegtajā </w:t>
      </w:r>
      <w:r w:rsidR="0002614B" w:rsidRPr="00F45B21">
        <w:rPr>
          <w:rFonts w:asciiTheme="majorBidi" w:hAnsiTheme="majorBidi" w:cstheme="majorBidi"/>
          <w:szCs w:val="24"/>
        </w:rPr>
        <w:t>n</w:t>
      </w:r>
      <w:r w:rsidR="007B4DD0" w:rsidRPr="00F45B21">
        <w:rPr>
          <w:rFonts w:asciiTheme="majorBidi" w:hAnsiTheme="majorBidi" w:cstheme="majorBidi"/>
          <w:szCs w:val="24"/>
        </w:rPr>
        <w:t>oziedzīg</w:t>
      </w:r>
      <w:r w:rsidR="00B13C21" w:rsidRPr="00F45B21">
        <w:rPr>
          <w:rFonts w:asciiTheme="majorBidi" w:hAnsiTheme="majorBidi" w:cstheme="majorBidi"/>
          <w:szCs w:val="24"/>
        </w:rPr>
        <w:t>ā</w:t>
      </w:r>
      <w:r w:rsidR="007B4DD0" w:rsidRPr="00F45B21">
        <w:rPr>
          <w:rFonts w:asciiTheme="majorBidi" w:hAnsiTheme="majorBidi" w:cstheme="majorBidi"/>
          <w:szCs w:val="24"/>
        </w:rPr>
        <w:t xml:space="preserve"> nodarījuma aprakstā ir konkretizēta</w:t>
      </w:r>
      <w:r w:rsidR="0002614B" w:rsidRPr="00F45B21">
        <w:rPr>
          <w:rFonts w:asciiTheme="majorBidi" w:hAnsiTheme="majorBidi" w:cstheme="majorBidi"/>
          <w:szCs w:val="24"/>
        </w:rPr>
        <w:t>s</w:t>
      </w:r>
      <w:r w:rsidR="007B4DD0" w:rsidRPr="00F45B21">
        <w:rPr>
          <w:rFonts w:asciiTheme="majorBidi" w:hAnsiTheme="majorBidi" w:cstheme="majorBidi"/>
          <w:szCs w:val="24"/>
        </w:rPr>
        <w:t xml:space="preserve"> </w:t>
      </w:r>
      <w:r w:rsidR="0002614B" w:rsidRPr="00F45B21">
        <w:rPr>
          <w:rFonts w:asciiTheme="majorBidi" w:hAnsiTheme="majorBidi" w:cstheme="majorBidi"/>
          <w:szCs w:val="24"/>
        </w:rPr>
        <w:t>minētā</w:t>
      </w:r>
      <w:r w:rsidR="007B4DD0" w:rsidRPr="00F45B21">
        <w:t xml:space="preserve"> noziedzīgā nodarījuma sastāva pazīme</w:t>
      </w:r>
      <w:r w:rsidR="0002614B" w:rsidRPr="00F45B21">
        <w:t>s</w:t>
      </w:r>
      <w:r w:rsidR="007B4DD0" w:rsidRPr="00F45B21">
        <w:t>, proti</w:t>
      </w:r>
      <w:r w:rsidR="00CE7664">
        <w:t>:</w:t>
      </w:r>
      <w:r w:rsidR="007B4DD0" w:rsidRPr="00F45B21">
        <w:t xml:space="preserve"> </w:t>
      </w:r>
      <w:r w:rsidR="00BD7BE8">
        <w:t>1)</w:t>
      </w:r>
      <w:r w:rsidR="00187FAF">
        <w:t> </w:t>
      </w:r>
      <w:r w:rsidR="007B4DD0" w:rsidRPr="00F45B21">
        <w:t>noziedzīgā vienošanās</w:t>
      </w:r>
      <w:r w:rsidR="00BD7BE8">
        <w:t>;</w:t>
      </w:r>
      <w:r w:rsidR="007B4DD0" w:rsidRPr="00F45B21">
        <w:t xml:space="preserve"> </w:t>
      </w:r>
      <w:r w:rsidR="00BD7BE8">
        <w:t>2)</w:t>
      </w:r>
      <w:r w:rsidR="00187FAF">
        <w:t> </w:t>
      </w:r>
      <w:r w:rsidR="007B4DD0" w:rsidRPr="00F45B21">
        <w:t xml:space="preserve">kopīgi ar </w:t>
      </w:r>
      <w:r w:rsidR="005E7FC1">
        <w:t>[pers. B]</w:t>
      </w:r>
      <w:r w:rsidR="007B4DD0" w:rsidRPr="00F45B21">
        <w:t xml:space="preserve"> iegādāt</w:t>
      </w:r>
      <w:r w:rsidR="00B13C21" w:rsidRPr="00F45B21">
        <w:t>ais</w:t>
      </w:r>
      <w:r w:rsidR="007B4DD0" w:rsidRPr="00F45B21">
        <w:t xml:space="preserve"> un glabāt</w:t>
      </w:r>
      <w:r w:rsidR="00B13C21" w:rsidRPr="00F45B21">
        <w:t>ais</w:t>
      </w:r>
      <w:r w:rsidR="007B4DD0" w:rsidRPr="00F45B21">
        <w:t xml:space="preserve"> nelikumīg</w:t>
      </w:r>
      <w:r w:rsidR="00BB6AD2" w:rsidRPr="00F45B21">
        <w:t>o</w:t>
      </w:r>
      <w:r w:rsidR="007B4DD0" w:rsidRPr="00F45B21">
        <w:t xml:space="preserve"> alkohol</w:t>
      </w:r>
      <w:r w:rsidR="00BB6AD2" w:rsidRPr="00F45B21">
        <w:t>isko dzērienu</w:t>
      </w:r>
      <w:r w:rsidR="007B4DD0" w:rsidRPr="00F45B21">
        <w:t xml:space="preserve"> apjoms</w:t>
      </w:r>
      <w:r w:rsidR="00BD7BE8">
        <w:t>;</w:t>
      </w:r>
      <w:r w:rsidR="007B4DD0" w:rsidRPr="00F45B21">
        <w:t xml:space="preserve"> </w:t>
      </w:r>
      <w:r w:rsidR="00BD7BE8">
        <w:t>3)</w:t>
      </w:r>
      <w:r w:rsidR="00187FAF">
        <w:t> </w:t>
      </w:r>
      <w:r w:rsidR="00BD7BE8" w:rsidRPr="00BD7BE8">
        <w:t>absolūt</w:t>
      </w:r>
      <w:r w:rsidR="00145086">
        <w:t>ā</w:t>
      </w:r>
      <w:r w:rsidR="00BD7BE8" w:rsidRPr="00BD7BE8">
        <w:t xml:space="preserve"> spirta daudzum</w:t>
      </w:r>
      <w:r w:rsidR="00BD7BE8">
        <w:t>s tajā; 4)</w:t>
      </w:r>
      <w:r w:rsidR="00187FAF">
        <w:t> </w:t>
      </w:r>
      <w:r w:rsidR="007B4DD0" w:rsidRPr="00F45B21">
        <w:t xml:space="preserve">glabāšanas vieta un laiks, </w:t>
      </w:r>
      <w:r w:rsidR="0002614B" w:rsidRPr="00F45B21">
        <w:t>ciktāl tas noskaidrots lietā.</w:t>
      </w:r>
      <w:r w:rsidR="00DF650A">
        <w:t xml:space="preserve"> </w:t>
      </w:r>
    </w:p>
    <w:p w14:paraId="2CCA52A0" w14:textId="69F007D4" w:rsidR="00202B6D" w:rsidRDefault="00883282" w:rsidP="002B50EE">
      <w:pPr>
        <w:spacing w:after="0" w:line="276" w:lineRule="auto"/>
        <w:ind w:firstLine="720"/>
        <w:jc w:val="both"/>
      </w:pPr>
      <w:r>
        <w:t>No lietas materiāliem izriet, ka p</w:t>
      </w:r>
      <w:r w:rsidR="0002614B" w:rsidRPr="00306E9F">
        <w:t>ēc iepazīšanās ar apsūdzību apsūdzētais norādīj</w:t>
      </w:r>
      <w:r w:rsidR="00B13C21" w:rsidRPr="00306E9F">
        <w:t>is</w:t>
      </w:r>
      <w:r w:rsidR="0002614B" w:rsidRPr="00306E9F">
        <w:t>, ka tā</w:t>
      </w:r>
      <w:r w:rsidR="00306E9F" w:rsidRPr="00306E9F">
        <w:t>s saturs un būtība viņam ir skaidra un saprotama</w:t>
      </w:r>
      <w:r w:rsidR="0002614B" w:rsidRPr="00306E9F">
        <w:t xml:space="preserve"> </w:t>
      </w:r>
      <w:r w:rsidR="00306E9F" w:rsidRPr="00306E9F">
        <w:t>(</w:t>
      </w:r>
      <w:r w:rsidR="00306E9F" w:rsidRPr="00306E9F">
        <w:rPr>
          <w:i/>
          <w:iCs/>
        </w:rPr>
        <w:t>lietas 3. sējuma 4. lapa</w:t>
      </w:r>
      <w:r w:rsidR="007F1DF6" w:rsidRPr="00293245">
        <w:t>)</w:t>
      </w:r>
      <w:r w:rsidR="007F1DF6">
        <w:rPr>
          <w:i/>
          <w:iCs/>
        </w:rPr>
        <w:t xml:space="preserve">. </w:t>
      </w:r>
      <w:r w:rsidR="002B50EE">
        <w:t>Minēto</w:t>
      </w:r>
      <w:r w:rsidR="002B50EE" w:rsidRPr="00306E9F">
        <w:t xml:space="preserve"> </w:t>
      </w:r>
      <w:r w:rsidR="0002614B" w:rsidRPr="00306E9F">
        <w:t>apstiprina arī viņa liecību saturs.</w:t>
      </w:r>
    </w:p>
    <w:p w14:paraId="68ABFA1B" w14:textId="5AA8A8CC" w:rsidR="0038411F" w:rsidRDefault="00306E9F" w:rsidP="00C242CB">
      <w:pPr>
        <w:widowControl w:val="0"/>
        <w:tabs>
          <w:tab w:val="left" w:pos="1710"/>
        </w:tabs>
        <w:spacing w:after="0" w:line="276" w:lineRule="auto"/>
        <w:ind w:firstLine="720"/>
        <w:jc w:val="both"/>
      </w:pPr>
      <w:r>
        <w:t xml:space="preserve">Papildus </w:t>
      </w:r>
      <w:r w:rsidR="001F3A27" w:rsidRPr="00DD12FB">
        <w:t xml:space="preserve">Senāts </w:t>
      </w:r>
      <w:r>
        <w:t>norāda</w:t>
      </w:r>
      <w:r w:rsidR="001F3A27" w:rsidRPr="00DD12FB">
        <w:t xml:space="preserve">, ka apzīmējums </w:t>
      </w:r>
      <w:r w:rsidR="00CE7664">
        <w:t>„</w:t>
      </w:r>
      <w:r w:rsidR="001F3A27" w:rsidRPr="00DD12FB">
        <w:t>pēc tilp.; 20°C” ir tehniska rakstura norāde</w:t>
      </w:r>
      <w:r w:rsidR="00E8104E">
        <w:t xml:space="preserve">, kas </w:t>
      </w:r>
      <w:r w:rsidR="007E4E0A">
        <w:t xml:space="preserve">precizē </w:t>
      </w:r>
      <w:r w:rsidR="00E8104E" w:rsidRPr="00E8104E">
        <w:t>etilspirta satur</w:t>
      </w:r>
      <w:r w:rsidR="00E8104E">
        <w:t>a</w:t>
      </w:r>
      <w:r w:rsidR="00E8104E" w:rsidRPr="00E8104E">
        <w:t xml:space="preserve"> procentos (%)</w:t>
      </w:r>
      <w:r w:rsidR="00E8104E">
        <w:t xml:space="preserve"> noteikšanas kārtību. Šīs informācijas ietveršana apsūdzībā</w:t>
      </w:r>
      <w:r w:rsidR="0038411F">
        <w:t xml:space="preserve"> un spriedumā </w:t>
      </w:r>
      <w:r w:rsidR="000F6A8B">
        <w:t xml:space="preserve">sniegtajā </w:t>
      </w:r>
      <w:r w:rsidR="0038411F">
        <w:t>noziedzīgā nodarījuma aprakstā</w:t>
      </w:r>
      <w:r w:rsidR="00E8104E">
        <w:t xml:space="preserve"> bija </w:t>
      </w:r>
      <w:r w:rsidR="00E97C99">
        <w:t xml:space="preserve">tikai </w:t>
      </w:r>
      <w:r w:rsidR="00E8104E">
        <w:t>fakultatīva</w:t>
      </w:r>
      <w:r w:rsidR="00747101">
        <w:t xml:space="preserve">, </w:t>
      </w:r>
      <w:r w:rsidR="00412AE8">
        <w:t xml:space="preserve">jo </w:t>
      </w:r>
      <w:r w:rsidR="007E4E0A">
        <w:t>izšķiro</w:t>
      </w:r>
      <w:r w:rsidR="00747101">
        <w:t>ši</w:t>
      </w:r>
      <w:r w:rsidR="00E8104E">
        <w:t xml:space="preserve"> ir tas, </w:t>
      </w:r>
      <w:r w:rsidR="0038411F">
        <w:t xml:space="preserve">ka </w:t>
      </w:r>
      <w:r w:rsidR="00412AE8">
        <w:t xml:space="preserve">šajos procesuālajos dokumentos ir </w:t>
      </w:r>
      <w:r w:rsidR="00E97C99">
        <w:t>iekļauti obligāti norādāmie apstākļi</w:t>
      </w:r>
      <w:r w:rsidR="00C242CB">
        <w:t xml:space="preserve"> – </w:t>
      </w:r>
      <w:r w:rsidR="00E8104E" w:rsidRPr="00F45B21">
        <w:t>iegādātais un glabātais nelikumīgo alkoholisko dzērienu apjoms</w:t>
      </w:r>
      <w:r w:rsidR="00BD7BE8">
        <w:t xml:space="preserve"> </w:t>
      </w:r>
      <w:r w:rsidR="0038411F">
        <w:t xml:space="preserve">un </w:t>
      </w:r>
      <w:r w:rsidR="0038411F" w:rsidRPr="0038411F">
        <w:t>absolūt</w:t>
      </w:r>
      <w:r w:rsidR="00145086">
        <w:t>ā</w:t>
      </w:r>
      <w:r w:rsidR="0038411F" w:rsidRPr="0038411F">
        <w:t xml:space="preserve"> spirta daudzum</w:t>
      </w:r>
      <w:r w:rsidR="0038411F">
        <w:t>s tajā.</w:t>
      </w:r>
      <w:r w:rsidR="001A218F">
        <w:t xml:space="preserve"> </w:t>
      </w:r>
      <w:r w:rsidR="00E97C99">
        <w:t>A</w:t>
      </w:r>
      <w:r w:rsidR="001B0FEF" w:rsidRPr="001A218F">
        <w:t>r</w:t>
      </w:r>
      <w:r w:rsidR="00E97C99">
        <w:t xml:space="preserve"> šiem</w:t>
      </w:r>
      <w:r w:rsidR="001B0FEF" w:rsidRPr="001A218F">
        <w:t xml:space="preserve"> </w:t>
      </w:r>
      <w:r w:rsidR="00CF316C">
        <w:t>pēdējiem</w:t>
      </w:r>
      <w:r w:rsidR="001B0FEF" w:rsidRPr="001A218F">
        <w:t xml:space="preserve"> diviem raksturlielumiem</w:t>
      </w:r>
      <w:r w:rsidR="001B0FEF" w:rsidRPr="001B0FEF">
        <w:rPr>
          <w:b/>
          <w:bCs/>
        </w:rPr>
        <w:t xml:space="preserve"> </w:t>
      </w:r>
      <w:r w:rsidR="00747101">
        <w:t xml:space="preserve">ir pietiekoši </w:t>
      </w:r>
      <w:r w:rsidR="00747101">
        <w:lastRenderedPageBreak/>
        <w:t>konkretizēta noziedzīgā nodarījuma sastāva pazīme – nelikumīg</w:t>
      </w:r>
      <w:r w:rsidR="00227A98">
        <w:t>o</w:t>
      </w:r>
      <w:r w:rsidR="00BD76E9">
        <w:t xml:space="preserve"> </w:t>
      </w:r>
      <w:r w:rsidR="00747101">
        <w:t xml:space="preserve">alkoholisko dzērienu apmērs. </w:t>
      </w:r>
    </w:p>
    <w:p w14:paraId="7D0182C4" w14:textId="4C9BD059" w:rsidR="00CF316C" w:rsidRDefault="000F6A8B" w:rsidP="00CF316C">
      <w:pPr>
        <w:widowControl w:val="0"/>
        <w:tabs>
          <w:tab w:val="left" w:pos="1710"/>
        </w:tabs>
        <w:spacing w:after="0" w:line="276" w:lineRule="auto"/>
        <w:ind w:firstLine="720"/>
        <w:jc w:val="both"/>
      </w:pPr>
      <w:r>
        <w:t>Turklāt Senāts konstatē, ka</w:t>
      </w:r>
      <w:r w:rsidR="00412AE8">
        <w:t xml:space="preserve"> a</w:t>
      </w:r>
      <w:r w:rsidR="007E4E0A">
        <w:t>pzīmējums</w:t>
      </w:r>
      <w:r w:rsidR="0038411F">
        <w:t xml:space="preserve"> </w:t>
      </w:r>
      <w:r>
        <w:t>„</w:t>
      </w:r>
      <w:r w:rsidR="0038411F" w:rsidRPr="00DD12FB">
        <w:t>pēc tilp.; 20°C”</w:t>
      </w:r>
      <w:r w:rsidR="007E4E0A">
        <w:t xml:space="preserve"> </w:t>
      </w:r>
      <w:r w:rsidR="001F3A27" w:rsidRPr="00DD12FB">
        <w:t xml:space="preserve">pārņemts no </w:t>
      </w:r>
      <w:r w:rsidR="00BD7BE8">
        <w:t xml:space="preserve">lietā esošajiem rakstveida dokumentiem, kuru kopijas </w:t>
      </w:r>
      <w:r w:rsidR="00747101">
        <w:t xml:space="preserve">pēc </w:t>
      </w:r>
      <w:r w:rsidR="00747101" w:rsidRPr="00E8104E">
        <w:t xml:space="preserve">pirmstiesas procesa pabeigšanas </w:t>
      </w:r>
      <w:r w:rsidR="00BD7BE8">
        <w:t>bija</w:t>
      </w:r>
      <w:r w:rsidR="00CF316C">
        <w:t xml:space="preserve"> nodotas</w:t>
      </w:r>
      <w:r w:rsidR="00BD7BE8">
        <w:t xml:space="preserve"> apsūdzētā rīcīb</w:t>
      </w:r>
      <w:r w:rsidR="00747101">
        <w:t>ā (</w:t>
      </w:r>
      <w:r w:rsidR="00747101" w:rsidRPr="00E8104E">
        <w:rPr>
          <w:i/>
          <w:iCs/>
        </w:rPr>
        <w:t>lietas 3. sējuma 50. lapa</w:t>
      </w:r>
      <w:r w:rsidR="00747101">
        <w:t>), proti,</w:t>
      </w:r>
      <w:r w:rsidR="00BD7BE8">
        <w:t xml:space="preserve"> no </w:t>
      </w:r>
      <w:r w:rsidR="001F3A27" w:rsidRPr="00DD12FB">
        <w:t xml:space="preserve">ekspertīžu atzinumiem </w:t>
      </w:r>
      <w:r w:rsidR="00202B6D" w:rsidRPr="00DD12FB">
        <w:t>(</w:t>
      </w:r>
      <w:r w:rsidR="00202B6D" w:rsidRPr="00DD12FB">
        <w:rPr>
          <w:i/>
          <w:iCs/>
        </w:rPr>
        <w:t>lietas 1.</w:t>
      </w:r>
      <w:r w:rsidR="00E9541A">
        <w:rPr>
          <w:i/>
          <w:iCs/>
        </w:rPr>
        <w:t> </w:t>
      </w:r>
      <w:r w:rsidR="00202B6D" w:rsidRPr="00DD12FB">
        <w:rPr>
          <w:i/>
          <w:iCs/>
        </w:rPr>
        <w:t>sējuma 44.–49., 60.–65.</w:t>
      </w:r>
      <w:r w:rsidR="00E9541A">
        <w:rPr>
          <w:i/>
          <w:iCs/>
        </w:rPr>
        <w:t> </w:t>
      </w:r>
      <w:r w:rsidR="00202B6D" w:rsidRPr="00DD12FB">
        <w:rPr>
          <w:i/>
          <w:iCs/>
        </w:rPr>
        <w:t>lapa</w:t>
      </w:r>
      <w:r w:rsidR="00202B6D" w:rsidRPr="00DD12FB">
        <w:t xml:space="preserve">) </w:t>
      </w:r>
      <w:r w:rsidR="00202B6D" w:rsidRPr="00F45B21">
        <w:rPr>
          <w:color w:val="000000" w:themeColor="text1"/>
        </w:rPr>
        <w:t>un Valsts ieņēmumu dienesta kaitējuma kompensācijas pieteikuma</w:t>
      </w:r>
      <w:r w:rsidR="006E6F0D" w:rsidRPr="00F45B21">
        <w:rPr>
          <w:color w:val="000000" w:themeColor="text1"/>
        </w:rPr>
        <w:t>, kurā sīkāk skaidrota absolūtā spirta daudzuma noteikšanas kārtība</w:t>
      </w:r>
      <w:r w:rsidR="00412AE8">
        <w:rPr>
          <w:color w:val="000000" w:themeColor="text1"/>
        </w:rPr>
        <w:t xml:space="preserve"> </w:t>
      </w:r>
      <w:r w:rsidR="006E6F0D" w:rsidRPr="00F45B21">
        <w:rPr>
          <w:color w:val="000000" w:themeColor="text1"/>
        </w:rPr>
        <w:t>(</w:t>
      </w:r>
      <w:r w:rsidR="006E6F0D" w:rsidRPr="00F45B21">
        <w:rPr>
          <w:i/>
          <w:iCs/>
          <w:color w:val="000000" w:themeColor="text1"/>
        </w:rPr>
        <w:t>lietas 1.</w:t>
      </w:r>
      <w:r>
        <w:rPr>
          <w:i/>
          <w:iCs/>
          <w:color w:val="000000" w:themeColor="text1"/>
        </w:rPr>
        <w:t> </w:t>
      </w:r>
      <w:r w:rsidR="006E6F0D" w:rsidRPr="00F45B21">
        <w:rPr>
          <w:i/>
          <w:iCs/>
          <w:color w:val="000000" w:themeColor="text1"/>
        </w:rPr>
        <w:t>sējuma 72. lapa</w:t>
      </w:r>
      <w:r w:rsidR="006E6F0D" w:rsidRPr="00F45B21">
        <w:rPr>
          <w:color w:val="000000" w:themeColor="text1"/>
        </w:rPr>
        <w:t>)</w:t>
      </w:r>
      <w:r w:rsidR="0038411F">
        <w:rPr>
          <w:color w:val="000000" w:themeColor="text1"/>
        </w:rPr>
        <w:t xml:space="preserve">. </w:t>
      </w:r>
      <w:r w:rsidR="00E8104E" w:rsidRPr="00E8104E">
        <w:t xml:space="preserve">Līdz ar to </w:t>
      </w:r>
      <w:r w:rsidR="00747101">
        <w:t>apsūdzētajam</w:t>
      </w:r>
      <w:r w:rsidR="00E8104E" w:rsidRPr="00E8104E">
        <w:t xml:space="preserve"> bija nodrošināta iespēja iepazīties ar šiem pierādījumie</w:t>
      </w:r>
      <w:r w:rsidR="00E8104E">
        <w:t xml:space="preserve">m, </w:t>
      </w:r>
      <w:r w:rsidR="00E8104E" w:rsidRPr="00E8104E">
        <w:t xml:space="preserve">piedalīties </w:t>
      </w:r>
      <w:r w:rsidR="00E8104E">
        <w:t>to</w:t>
      </w:r>
      <w:r w:rsidR="00E8104E" w:rsidRPr="00E8104E">
        <w:t xml:space="preserve"> pārbaudē, kā arī nepieciešamības gadījumā pieteikt </w:t>
      </w:r>
      <w:r w:rsidR="00CF316C">
        <w:t xml:space="preserve">ar tiem </w:t>
      </w:r>
      <w:r w:rsidR="00747101">
        <w:t>saistītus</w:t>
      </w:r>
      <w:r w:rsidR="00CF316C">
        <w:t xml:space="preserve"> lūgumus</w:t>
      </w:r>
      <w:r w:rsidR="00747101">
        <w:t xml:space="preserve"> </w:t>
      </w:r>
      <w:r w:rsidR="00E8104E" w:rsidRPr="00E8104E">
        <w:t>(Kriminālprocesa likuma 455. panta pirmā daļa).</w:t>
      </w:r>
    </w:p>
    <w:p w14:paraId="65ADC768" w14:textId="2A887D72" w:rsidR="00CF316C" w:rsidRPr="00E96529" w:rsidRDefault="00D63091" w:rsidP="00CF316C">
      <w:pPr>
        <w:widowControl w:val="0"/>
        <w:tabs>
          <w:tab w:val="left" w:pos="1710"/>
        </w:tabs>
        <w:spacing w:after="0" w:line="276" w:lineRule="auto"/>
        <w:ind w:firstLine="720"/>
        <w:jc w:val="both"/>
      </w:pPr>
      <w:r>
        <w:t>Senāts atzīst, ka arī apstāklis</w:t>
      </w:r>
      <w:r w:rsidRPr="001F3A27">
        <w:rPr>
          <w:color w:val="000000" w:themeColor="text1"/>
        </w:rPr>
        <w:t>, ka noziedzīgā nodarījuma aprakstā daļa nelikumīg</w:t>
      </w:r>
      <w:r w:rsidR="003D1AF8">
        <w:rPr>
          <w:color w:val="000000" w:themeColor="text1"/>
        </w:rPr>
        <w:t>ā</w:t>
      </w:r>
      <w:r w:rsidRPr="001F3A27">
        <w:rPr>
          <w:color w:val="000000" w:themeColor="text1"/>
        </w:rPr>
        <w:t xml:space="preserve"> alkohol</w:t>
      </w:r>
      <w:r w:rsidR="003D1AF8">
        <w:rPr>
          <w:color w:val="000000" w:themeColor="text1"/>
        </w:rPr>
        <w:t>isko dzērienu</w:t>
      </w:r>
      <w:r w:rsidRPr="001F3A27">
        <w:rPr>
          <w:color w:val="000000" w:themeColor="text1"/>
        </w:rPr>
        <w:t xml:space="preserve"> daudzum</w:t>
      </w:r>
      <w:r w:rsidR="003D1AF8">
        <w:rPr>
          <w:color w:val="000000" w:themeColor="text1"/>
        </w:rPr>
        <w:t>a</w:t>
      </w:r>
      <w:r w:rsidRPr="001F3A27">
        <w:rPr>
          <w:color w:val="000000" w:themeColor="text1"/>
        </w:rPr>
        <w:t xml:space="preserve"> </w:t>
      </w:r>
      <w:r w:rsidR="00CF316C">
        <w:rPr>
          <w:color w:val="000000" w:themeColor="text1"/>
        </w:rPr>
        <w:t xml:space="preserve">ir </w:t>
      </w:r>
      <w:r w:rsidRPr="001F3A27">
        <w:rPr>
          <w:color w:val="000000" w:themeColor="text1"/>
        </w:rPr>
        <w:t xml:space="preserve">izteikta litros, bet daļa – kilogramos, pats par sevi nepadara apsūdzību </w:t>
      </w:r>
      <w:r>
        <w:rPr>
          <w:color w:val="000000" w:themeColor="text1"/>
        </w:rPr>
        <w:t xml:space="preserve">par </w:t>
      </w:r>
      <w:r w:rsidRPr="001F3A27">
        <w:rPr>
          <w:color w:val="000000" w:themeColor="text1"/>
        </w:rPr>
        <w:t>nesaprotamu.</w:t>
      </w:r>
      <w:r>
        <w:rPr>
          <w:color w:val="000000" w:themeColor="text1"/>
        </w:rPr>
        <w:t xml:space="preserve"> Arī šie divi apzīmējumi ir pārņemti no </w:t>
      </w:r>
      <w:r w:rsidRPr="00E8104E">
        <w:t>Valsts ieņēmumu dienesta kaitējuma kompensācijas pieteikum</w:t>
      </w:r>
      <w:r>
        <w:t>a</w:t>
      </w:r>
      <w:r w:rsidRPr="00E8104E">
        <w:t xml:space="preserve"> (</w:t>
      </w:r>
      <w:r w:rsidRPr="00E8104E">
        <w:rPr>
          <w:i/>
          <w:iCs/>
        </w:rPr>
        <w:t>lietas 1.</w:t>
      </w:r>
      <w:r w:rsidR="007F1DF6">
        <w:rPr>
          <w:i/>
          <w:iCs/>
        </w:rPr>
        <w:t> </w:t>
      </w:r>
      <w:r w:rsidRPr="00E8104E">
        <w:rPr>
          <w:i/>
          <w:iCs/>
        </w:rPr>
        <w:t>sējuma 72. lapa</w:t>
      </w:r>
      <w:r w:rsidRPr="00E8104E">
        <w:t>).</w:t>
      </w:r>
    </w:p>
    <w:p w14:paraId="59A19068" w14:textId="59595FE0" w:rsidR="00E8104E" w:rsidRDefault="00E8104E" w:rsidP="00E8104E">
      <w:pPr>
        <w:widowControl w:val="0"/>
        <w:spacing w:after="0" w:line="276" w:lineRule="auto"/>
        <w:ind w:firstLine="720"/>
        <w:jc w:val="both"/>
      </w:pPr>
      <w:r w:rsidRPr="002E3957">
        <w:t>Eiropas Cilvēktiesību tiesa norādījusi, ka tas, cik detalizēti apsūdzībā norādāma informācija, atkarīgs no katras lietas apstākļiem (</w:t>
      </w:r>
      <w:r w:rsidRPr="002E3957">
        <w:rPr>
          <w:i/>
          <w:iCs/>
        </w:rPr>
        <w:t>Eiropas Cilvēktiesību tiesas 2000.</w:t>
      </w:r>
      <w:r>
        <w:rPr>
          <w:i/>
          <w:iCs/>
        </w:rPr>
        <w:t> </w:t>
      </w:r>
      <w:r w:rsidRPr="002E3957">
        <w:rPr>
          <w:i/>
          <w:iCs/>
        </w:rPr>
        <w:t>gada 25.</w:t>
      </w:r>
      <w:r>
        <w:rPr>
          <w:i/>
          <w:iCs/>
        </w:rPr>
        <w:t> </w:t>
      </w:r>
      <w:r w:rsidRPr="002E3957">
        <w:rPr>
          <w:i/>
          <w:iCs/>
        </w:rPr>
        <w:t>jūlija sprieduma lietā „Mattoccia v. Italy”, iesnieguma Nr.</w:t>
      </w:r>
      <w:r>
        <w:rPr>
          <w:i/>
          <w:iCs/>
        </w:rPr>
        <w:t> </w:t>
      </w:r>
      <w:hyperlink r:id="rId11" w:history="1">
        <w:r w:rsidRPr="00FA15E2">
          <w:rPr>
            <w:rStyle w:val="Hyperlink"/>
            <w:i/>
            <w:iCs/>
          </w:rPr>
          <w:t>23969/94</w:t>
        </w:r>
      </w:hyperlink>
      <w:r w:rsidRPr="002E3957">
        <w:rPr>
          <w:i/>
          <w:iCs/>
        </w:rPr>
        <w:t>, 60.</w:t>
      </w:r>
      <w:r>
        <w:rPr>
          <w:i/>
          <w:iCs/>
        </w:rPr>
        <w:t> </w:t>
      </w:r>
      <w:r w:rsidRPr="002E3957">
        <w:rPr>
          <w:i/>
          <w:iCs/>
        </w:rPr>
        <w:t>punkts</w:t>
      </w:r>
      <w:r w:rsidRPr="002E3957">
        <w:t>)</w:t>
      </w:r>
      <w:r w:rsidR="00CF316C">
        <w:t>.</w:t>
      </w:r>
      <w:r w:rsidR="001A218F">
        <w:t xml:space="preserve"> </w:t>
      </w:r>
      <w:r w:rsidR="00CF316C">
        <w:t>A</w:t>
      </w:r>
      <w:r w:rsidRPr="002E3957">
        <w:t>psūdzība</w:t>
      </w:r>
      <w:r>
        <w:t>s</w:t>
      </w:r>
      <w:r w:rsidRPr="002E3957">
        <w:t xml:space="preserve"> pēc būtības tiek izteikta</w:t>
      </w:r>
      <w:r>
        <w:t>s</w:t>
      </w:r>
      <w:r w:rsidRPr="002E3957">
        <w:t xml:space="preserve"> kodolīgi un sīkāka informācija par nodarījumu parasti izriet no citiem lietas materiāliem (</w:t>
      </w:r>
      <w:r w:rsidRPr="002E3957">
        <w:rPr>
          <w:i/>
          <w:iCs/>
        </w:rPr>
        <w:t>Eiropas Cilvēktiesību tiesas 2009.</w:t>
      </w:r>
      <w:r>
        <w:rPr>
          <w:i/>
          <w:iCs/>
        </w:rPr>
        <w:t> </w:t>
      </w:r>
      <w:r w:rsidRPr="002E3957">
        <w:rPr>
          <w:i/>
          <w:iCs/>
        </w:rPr>
        <w:t>gada 8.</w:t>
      </w:r>
      <w:r>
        <w:rPr>
          <w:i/>
          <w:iCs/>
        </w:rPr>
        <w:t> </w:t>
      </w:r>
      <w:r w:rsidRPr="002E3957">
        <w:rPr>
          <w:i/>
          <w:iCs/>
        </w:rPr>
        <w:t>decembra lēmuma lietā „Previti c. Italie”, iesnieguma Nr.</w:t>
      </w:r>
      <w:r>
        <w:rPr>
          <w:i/>
          <w:iCs/>
        </w:rPr>
        <w:t> </w:t>
      </w:r>
      <w:hyperlink r:id="rId12" w:history="1">
        <w:r w:rsidRPr="00FA15E2">
          <w:rPr>
            <w:rStyle w:val="Hyperlink"/>
            <w:i/>
            <w:iCs/>
          </w:rPr>
          <w:t>45291/06</w:t>
        </w:r>
      </w:hyperlink>
      <w:r w:rsidRPr="002E3957">
        <w:rPr>
          <w:i/>
          <w:iCs/>
        </w:rPr>
        <w:t>, 208.</w:t>
      </w:r>
      <w:r>
        <w:rPr>
          <w:i/>
          <w:iCs/>
        </w:rPr>
        <w:t> </w:t>
      </w:r>
      <w:r w:rsidRPr="002E3957">
        <w:rPr>
          <w:i/>
          <w:iCs/>
        </w:rPr>
        <w:t>punkts</w:t>
      </w:r>
      <w:r w:rsidRPr="002E3957">
        <w:t>).</w:t>
      </w:r>
    </w:p>
    <w:p w14:paraId="4A8E29AE" w14:textId="6B0A2159" w:rsidR="000F6A8B" w:rsidRDefault="00880D72" w:rsidP="000F6A8B">
      <w:pPr>
        <w:widowControl w:val="0"/>
        <w:spacing w:after="0" w:line="276" w:lineRule="auto"/>
        <w:ind w:firstLine="720"/>
        <w:jc w:val="both"/>
      </w:pPr>
      <w:r>
        <w:t xml:space="preserve">[4.2] </w:t>
      </w:r>
      <w:r w:rsidR="000F6A8B">
        <w:t xml:space="preserve">Ņemot vērā minēto, </w:t>
      </w:r>
      <w:r w:rsidR="002B50EE">
        <w:t>Senāts atzīst, ka</w:t>
      </w:r>
      <w:r w:rsidR="007F1DF6">
        <w:t xml:space="preserve"> </w:t>
      </w:r>
      <w:r w:rsidR="005E7FC1">
        <w:t>[pers. A]</w:t>
      </w:r>
      <w:r w:rsidR="007F1DF6">
        <w:t xml:space="preserve"> celtā</w:t>
      </w:r>
      <w:r w:rsidR="002B50EE">
        <w:t xml:space="preserve"> a</w:t>
      </w:r>
      <w:r w:rsidR="000F6A8B" w:rsidRPr="000F6A8B">
        <w:t>psūdzība pietiekami uzskatāmi un nepārprotami raksturo apsūdzētaja</w:t>
      </w:r>
      <w:r w:rsidR="000F6A8B">
        <w:t>m</w:t>
      </w:r>
      <w:r w:rsidR="000F6A8B" w:rsidRPr="000F6A8B">
        <w:t xml:space="preserve"> inkriminēto noziedzīgo nodarījumu</w:t>
      </w:r>
      <w:r w:rsidR="00D63091">
        <w:t xml:space="preserve"> </w:t>
      </w:r>
      <w:r w:rsidR="000F6A8B" w:rsidRPr="000F6A8B">
        <w:t>un ļauj viņa</w:t>
      </w:r>
      <w:r w:rsidR="000F6A8B">
        <w:t>m</w:t>
      </w:r>
      <w:r w:rsidR="000F6A8B" w:rsidRPr="000F6A8B">
        <w:t xml:space="preserve"> pilnvērtīgi īstenot savas tiesības uz aizstāvību.</w:t>
      </w:r>
    </w:p>
    <w:p w14:paraId="0EA0F3C8" w14:textId="77777777" w:rsidR="006904FA" w:rsidRDefault="006904FA" w:rsidP="006904FA">
      <w:pPr>
        <w:widowControl w:val="0"/>
        <w:tabs>
          <w:tab w:val="left" w:pos="1710"/>
        </w:tabs>
        <w:spacing w:after="0" w:line="276" w:lineRule="auto"/>
        <w:ind w:firstLine="720"/>
        <w:jc w:val="both"/>
      </w:pPr>
    </w:p>
    <w:p w14:paraId="2E21868F" w14:textId="7EAE4F7C" w:rsidR="00E36BA9" w:rsidRDefault="006904FA" w:rsidP="00E36BA9">
      <w:pPr>
        <w:widowControl w:val="0"/>
        <w:tabs>
          <w:tab w:val="left" w:pos="1710"/>
        </w:tabs>
        <w:spacing w:after="0" w:line="276" w:lineRule="auto"/>
        <w:ind w:firstLine="720"/>
        <w:jc w:val="both"/>
        <w:rPr>
          <w:rFonts w:eastAsia="Calibri" w:cs="Times New Roman"/>
          <w:b/>
          <w:bCs/>
          <w:szCs w:val="24"/>
        </w:rPr>
      </w:pPr>
      <w:bookmarkStart w:id="2" w:name="_Hlk219115645"/>
      <w:r w:rsidRPr="00E36BA9">
        <w:rPr>
          <w:szCs w:val="24"/>
        </w:rPr>
        <w:t xml:space="preserve">[5] </w:t>
      </w:r>
      <w:r w:rsidR="00E36BA9" w:rsidRPr="00E36BA9">
        <w:rPr>
          <w:rFonts w:eastAsia="Calibri" w:cs="Times New Roman"/>
          <w:szCs w:val="24"/>
        </w:rPr>
        <w:t xml:space="preserve">Senāts par nepamatotu </w:t>
      </w:r>
      <w:r w:rsidR="00BB6AD2">
        <w:rPr>
          <w:rFonts w:eastAsia="Calibri" w:cs="Times New Roman"/>
          <w:szCs w:val="24"/>
        </w:rPr>
        <w:t xml:space="preserve">atzīst </w:t>
      </w:r>
      <w:r w:rsidR="00E36BA9" w:rsidRPr="00E36BA9">
        <w:rPr>
          <w:rFonts w:eastAsia="Calibri" w:cs="Times New Roman"/>
          <w:szCs w:val="24"/>
        </w:rPr>
        <w:t>kasācijas sūdzīb</w:t>
      </w:r>
      <w:r w:rsidR="009F27E6">
        <w:rPr>
          <w:rFonts w:eastAsia="Calibri" w:cs="Times New Roman"/>
          <w:szCs w:val="24"/>
        </w:rPr>
        <w:t>ā izteikto</w:t>
      </w:r>
      <w:r w:rsidR="003B34D0">
        <w:rPr>
          <w:rFonts w:eastAsia="Calibri" w:cs="Times New Roman"/>
          <w:szCs w:val="24"/>
        </w:rPr>
        <w:t xml:space="preserve"> norādi</w:t>
      </w:r>
      <w:r w:rsidR="00E36BA9" w:rsidRPr="00E36BA9">
        <w:rPr>
          <w:rFonts w:eastAsia="Calibri" w:cs="Times New Roman"/>
          <w:szCs w:val="24"/>
        </w:rPr>
        <w:t>, ka apelācijas instances tiesa pieļāvusi Kriminālprocesa likuma būtisku pārkāpumu, jo nav norādījusi, pēc kuras Krimināllikuma panta redakcijas apsūdzēt</w:t>
      </w:r>
      <w:r w:rsidR="00BB6AD2">
        <w:rPr>
          <w:rFonts w:eastAsia="Calibri" w:cs="Times New Roman"/>
          <w:szCs w:val="24"/>
        </w:rPr>
        <w:t xml:space="preserve">ais </w:t>
      </w:r>
      <w:r w:rsidR="005E7FC1">
        <w:rPr>
          <w:rFonts w:eastAsia="Calibri" w:cs="Times New Roman"/>
          <w:szCs w:val="24"/>
        </w:rPr>
        <w:t>[pers. A]</w:t>
      </w:r>
      <w:r w:rsidR="00E36BA9" w:rsidRPr="00E36BA9">
        <w:rPr>
          <w:rFonts w:eastAsia="Calibri" w:cs="Times New Roman"/>
          <w:szCs w:val="24"/>
        </w:rPr>
        <w:t xml:space="preserve"> atz</w:t>
      </w:r>
      <w:r w:rsidR="003B34D0">
        <w:rPr>
          <w:rFonts w:eastAsia="Calibri" w:cs="Times New Roman"/>
          <w:szCs w:val="24"/>
        </w:rPr>
        <w:t>īt</w:t>
      </w:r>
      <w:r w:rsidR="001C0E0D">
        <w:rPr>
          <w:rFonts w:eastAsia="Calibri" w:cs="Times New Roman"/>
          <w:szCs w:val="24"/>
        </w:rPr>
        <w:t>s</w:t>
      </w:r>
      <w:r w:rsidR="00E36BA9" w:rsidRPr="00E36BA9">
        <w:rPr>
          <w:rFonts w:eastAsia="Calibri" w:cs="Times New Roman"/>
          <w:szCs w:val="24"/>
        </w:rPr>
        <w:t xml:space="preserve"> par vainīg</w:t>
      </w:r>
      <w:r w:rsidR="001C0E0D">
        <w:rPr>
          <w:rFonts w:eastAsia="Calibri" w:cs="Times New Roman"/>
          <w:szCs w:val="24"/>
        </w:rPr>
        <w:t>u</w:t>
      </w:r>
      <w:r w:rsidR="00E36BA9" w:rsidRPr="00E36BA9">
        <w:rPr>
          <w:rFonts w:eastAsia="Calibri" w:cs="Times New Roman"/>
          <w:szCs w:val="24"/>
        </w:rPr>
        <w:t xml:space="preserve"> un sodī</w:t>
      </w:r>
      <w:r w:rsidR="003B34D0">
        <w:rPr>
          <w:rFonts w:eastAsia="Calibri" w:cs="Times New Roman"/>
          <w:szCs w:val="24"/>
        </w:rPr>
        <w:t>t</w:t>
      </w:r>
      <w:r w:rsidR="001C0E0D">
        <w:rPr>
          <w:rFonts w:eastAsia="Calibri" w:cs="Times New Roman"/>
          <w:szCs w:val="24"/>
        </w:rPr>
        <w:t>s</w:t>
      </w:r>
      <w:r w:rsidR="00E36BA9" w:rsidRPr="00E36BA9">
        <w:rPr>
          <w:rFonts w:eastAsia="Calibri" w:cs="Times New Roman"/>
          <w:szCs w:val="24"/>
        </w:rPr>
        <w:t>.</w:t>
      </w:r>
    </w:p>
    <w:p w14:paraId="0D32D0C4" w14:textId="1D86EE5B" w:rsidR="00E36BA9" w:rsidRPr="001F3A27" w:rsidRDefault="00E36BA9" w:rsidP="001F3A27">
      <w:pPr>
        <w:widowControl w:val="0"/>
        <w:tabs>
          <w:tab w:val="left" w:pos="1710"/>
        </w:tabs>
        <w:spacing w:after="0" w:line="276" w:lineRule="auto"/>
        <w:ind w:firstLine="720"/>
        <w:jc w:val="both"/>
        <w:rPr>
          <w:rFonts w:eastAsia="Calibri" w:cs="Times New Roman"/>
          <w:b/>
          <w:bCs/>
          <w:szCs w:val="24"/>
        </w:rPr>
      </w:pPr>
      <w:r>
        <w:rPr>
          <w:rFonts w:eastAsia="Calibri" w:cs="Times New Roman"/>
          <w:szCs w:val="24"/>
        </w:rPr>
        <w:t xml:space="preserve">[5.1] </w:t>
      </w:r>
      <w:r w:rsidRPr="00E36BA9">
        <w:rPr>
          <w:rFonts w:eastAsia="Calibri" w:cs="Times New Roman"/>
          <w:szCs w:val="24"/>
        </w:rPr>
        <w:t>Kriminālprocesa likuma 528. panta pirmās daļas 1. punkts noteic, ka notiesājoša sprieduma rezolutīvajā daļā norāda tiesas lēmumu par to, ka apsūdzētais (minot viņa vārdu un uzvārdu) atzīts par vainīgu noziedzīgā nodarījumā (minot Krimināllikuma pantu, tā daļu, punktu, kurā paredzēts attiecīgais noziedzīgs nodarījums).</w:t>
      </w:r>
    </w:p>
    <w:p w14:paraId="6A562C23" w14:textId="31C7A6A6" w:rsidR="00E36BA9" w:rsidRDefault="00E36BA9" w:rsidP="00E36BA9">
      <w:pPr>
        <w:widowControl w:val="0"/>
        <w:tabs>
          <w:tab w:val="left" w:pos="1710"/>
        </w:tabs>
        <w:spacing w:after="0" w:line="276" w:lineRule="auto"/>
        <w:ind w:firstLine="720"/>
        <w:jc w:val="both"/>
        <w:rPr>
          <w:rFonts w:eastAsia="Calibri" w:cs="Times New Roman"/>
          <w:szCs w:val="24"/>
        </w:rPr>
      </w:pPr>
      <w:r w:rsidRPr="00E36BA9">
        <w:rPr>
          <w:rFonts w:eastAsia="Calibri" w:cs="Times New Roman"/>
          <w:szCs w:val="24"/>
        </w:rPr>
        <w:t xml:space="preserve">Senāts konstatē, ka apelācijas instances tiesa </w:t>
      </w:r>
      <w:r w:rsidR="00880D72" w:rsidRPr="00E36BA9">
        <w:rPr>
          <w:rFonts w:eastAsia="Calibri" w:cs="Times New Roman"/>
          <w:szCs w:val="24"/>
        </w:rPr>
        <w:t>minēt</w:t>
      </w:r>
      <w:r w:rsidR="00880D72">
        <w:rPr>
          <w:rFonts w:eastAsia="Calibri" w:cs="Times New Roman"/>
          <w:szCs w:val="24"/>
        </w:rPr>
        <w:t>o</w:t>
      </w:r>
      <w:r w:rsidR="00880D72" w:rsidRPr="00E36BA9">
        <w:rPr>
          <w:rFonts w:eastAsia="Calibri" w:cs="Times New Roman"/>
          <w:szCs w:val="24"/>
        </w:rPr>
        <w:t xml:space="preserve"> </w:t>
      </w:r>
      <w:r w:rsidRPr="00E36BA9">
        <w:rPr>
          <w:rFonts w:eastAsia="Calibri" w:cs="Times New Roman"/>
          <w:szCs w:val="24"/>
        </w:rPr>
        <w:t xml:space="preserve">tiesību </w:t>
      </w:r>
      <w:r w:rsidR="00880D72" w:rsidRPr="00E36BA9">
        <w:rPr>
          <w:rFonts w:eastAsia="Calibri" w:cs="Times New Roman"/>
          <w:szCs w:val="24"/>
        </w:rPr>
        <w:t>norm</w:t>
      </w:r>
      <w:r w:rsidR="00880D72">
        <w:rPr>
          <w:rFonts w:eastAsia="Calibri" w:cs="Times New Roman"/>
          <w:szCs w:val="24"/>
        </w:rPr>
        <w:t>u</w:t>
      </w:r>
      <w:r w:rsidR="00880D72" w:rsidRPr="00E36BA9">
        <w:rPr>
          <w:rFonts w:eastAsia="Calibri" w:cs="Times New Roman"/>
          <w:szCs w:val="24"/>
        </w:rPr>
        <w:t xml:space="preserve"> </w:t>
      </w:r>
      <w:r w:rsidRPr="00E36BA9">
        <w:rPr>
          <w:rFonts w:eastAsia="Calibri" w:cs="Times New Roman"/>
          <w:szCs w:val="24"/>
        </w:rPr>
        <w:t>ir ievērojusi</w:t>
      </w:r>
      <w:r>
        <w:rPr>
          <w:rFonts w:eastAsia="Calibri" w:cs="Times New Roman"/>
          <w:szCs w:val="24"/>
        </w:rPr>
        <w:t>.</w:t>
      </w:r>
    </w:p>
    <w:p w14:paraId="5926696B" w14:textId="14C172A4" w:rsidR="00E36BA9" w:rsidRPr="00007C2F" w:rsidRDefault="00CE154C" w:rsidP="00007C2F">
      <w:pPr>
        <w:widowControl w:val="0"/>
        <w:tabs>
          <w:tab w:val="left" w:pos="1710"/>
        </w:tabs>
        <w:spacing w:after="0" w:line="276" w:lineRule="auto"/>
        <w:ind w:firstLine="720"/>
        <w:jc w:val="both"/>
      </w:pPr>
      <w:r w:rsidRPr="00CE154C">
        <w:rPr>
          <w:rFonts w:eastAsia="Calibri" w:cs="Times New Roman"/>
          <w:szCs w:val="24"/>
        </w:rPr>
        <w:t xml:space="preserve">Tādu pašu secinājumu Senāts izdarījis arī </w:t>
      </w:r>
      <w:r w:rsidR="00202AFF">
        <w:rPr>
          <w:rFonts w:eastAsia="Calibri" w:cs="Times New Roman"/>
          <w:szCs w:val="24"/>
        </w:rPr>
        <w:t>agrāk izskatītā lietā</w:t>
      </w:r>
      <w:r w:rsidRPr="00CE154C">
        <w:rPr>
          <w:rFonts w:eastAsia="Calibri" w:cs="Times New Roman"/>
          <w:szCs w:val="24"/>
        </w:rPr>
        <w:t>, izvērtējot analogu</w:t>
      </w:r>
      <w:r w:rsidR="001C0E0D">
        <w:rPr>
          <w:rFonts w:eastAsia="Calibri" w:cs="Times New Roman"/>
          <w:szCs w:val="24"/>
        </w:rPr>
        <w:t xml:space="preserve"> kasācijas sūdzīb</w:t>
      </w:r>
      <w:r w:rsidR="006C0431">
        <w:rPr>
          <w:rFonts w:eastAsia="Calibri" w:cs="Times New Roman"/>
          <w:szCs w:val="24"/>
        </w:rPr>
        <w:t>as argumentu</w:t>
      </w:r>
      <w:r w:rsidR="001C0E0D">
        <w:rPr>
          <w:rFonts w:eastAsia="Calibri" w:cs="Times New Roman"/>
          <w:szCs w:val="24"/>
        </w:rPr>
        <w:t xml:space="preserve"> </w:t>
      </w:r>
      <w:r w:rsidR="00E36BA9" w:rsidRPr="00E36BA9">
        <w:rPr>
          <w:rFonts w:cs="Times New Roman"/>
          <w:szCs w:val="24"/>
        </w:rPr>
        <w:t>(</w:t>
      </w:r>
      <w:r w:rsidR="00E36BA9" w:rsidRPr="00E36BA9">
        <w:rPr>
          <w:rFonts w:cs="Times New Roman"/>
          <w:i/>
          <w:iCs/>
          <w:szCs w:val="24"/>
        </w:rPr>
        <w:t>Senāta 2022. gada 16. septembra lēmuma lietā Nr. SKK-</w:t>
      </w:r>
      <w:r w:rsidR="00880D72">
        <w:rPr>
          <w:rFonts w:cs="Times New Roman"/>
          <w:i/>
          <w:iCs/>
          <w:szCs w:val="24"/>
        </w:rPr>
        <w:t> </w:t>
      </w:r>
      <w:r w:rsidR="00E36BA9" w:rsidRPr="00E36BA9">
        <w:rPr>
          <w:rFonts w:cs="Times New Roman"/>
          <w:i/>
          <w:iCs/>
          <w:szCs w:val="24"/>
        </w:rPr>
        <w:t xml:space="preserve">89/2022, </w:t>
      </w:r>
      <w:hyperlink r:id="rId13" w:history="1">
        <w:r w:rsidR="00007C2F" w:rsidRPr="00007C2F">
          <w:rPr>
            <w:rStyle w:val="Hyperlink"/>
            <w:i/>
            <w:iCs/>
          </w:rPr>
          <w:t>ECLI:LV:AT:2022:0916.11860000518.5.L</w:t>
        </w:r>
      </w:hyperlink>
      <w:r w:rsidR="00E36BA9" w:rsidRPr="00E36BA9">
        <w:rPr>
          <w:i/>
          <w:iCs/>
          <w:szCs w:val="24"/>
        </w:rPr>
        <w:t xml:space="preserve">, </w:t>
      </w:r>
      <w:r w:rsidR="00E36BA9">
        <w:rPr>
          <w:i/>
          <w:iCs/>
          <w:szCs w:val="24"/>
        </w:rPr>
        <w:t>7.</w:t>
      </w:r>
      <w:r w:rsidR="00E36BA9" w:rsidRPr="00E36BA9">
        <w:rPr>
          <w:i/>
          <w:iCs/>
          <w:szCs w:val="24"/>
        </w:rPr>
        <w:t>4. punkts</w:t>
      </w:r>
      <w:r w:rsidR="00E36BA9" w:rsidRPr="00E36BA9">
        <w:rPr>
          <w:rStyle w:val="Hyperlink"/>
          <w:rFonts w:cs="Times New Roman"/>
          <w:szCs w:val="24"/>
          <w:u w:val="none"/>
        </w:rPr>
        <w:t>)</w:t>
      </w:r>
      <w:r w:rsidR="00E36BA9" w:rsidRPr="00E36BA9">
        <w:rPr>
          <w:rFonts w:eastAsia="Calibri" w:cs="Times New Roman"/>
          <w:szCs w:val="24"/>
        </w:rPr>
        <w:t>.</w:t>
      </w:r>
    </w:p>
    <w:p w14:paraId="660AE262" w14:textId="59BA6239" w:rsidR="001C0E0D" w:rsidRDefault="00CE154C" w:rsidP="001C0E0D">
      <w:pPr>
        <w:widowControl w:val="0"/>
        <w:tabs>
          <w:tab w:val="left" w:pos="1710"/>
        </w:tabs>
        <w:spacing w:after="0" w:line="276" w:lineRule="auto"/>
        <w:ind w:firstLine="720"/>
        <w:jc w:val="both"/>
        <w:rPr>
          <w:rFonts w:eastAsia="Calibri" w:cs="Times New Roman"/>
          <w:szCs w:val="24"/>
        </w:rPr>
      </w:pPr>
      <w:r>
        <w:rPr>
          <w:rFonts w:eastAsia="Calibri" w:cs="Times New Roman"/>
          <w:szCs w:val="24"/>
        </w:rPr>
        <w:t xml:space="preserve">[5.2] </w:t>
      </w:r>
      <w:r w:rsidR="003B34D0">
        <w:rPr>
          <w:rFonts w:eastAsia="Calibri" w:cs="Times New Roman"/>
          <w:szCs w:val="24"/>
        </w:rPr>
        <w:t xml:space="preserve">Papildus Senāts norāda, ka </w:t>
      </w:r>
      <w:r w:rsidR="000E4879">
        <w:rPr>
          <w:rFonts w:eastAsia="Calibri" w:cs="Times New Roman"/>
          <w:szCs w:val="24"/>
        </w:rPr>
        <w:t xml:space="preserve">izšķiroši ir tas, vai no tiesas nolēmuma kopumā ir saprotams, </w:t>
      </w:r>
      <w:r w:rsidR="001C0E0D">
        <w:rPr>
          <w:rFonts w:eastAsia="Calibri" w:cs="Times New Roman"/>
          <w:szCs w:val="24"/>
        </w:rPr>
        <w:t xml:space="preserve">kāda </w:t>
      </w:r>
      <w:r w:rsidR="000E4879">
        <w:rPr>
          <w:rFonts w:eastAsia="Calibri" w:cs="Times New Roman"/>
          <w:szCs w:val="24"/>
        </w:rPr>
        <w:t>likuma redakcija</w:t>
      </w:r>
      <w:r w:rsidR="001C0E0D">
        <w:rPr>
          <w:rFonts w:eastAsia="Calibri" w:cs="Times New Roman"/>
          <w:szCs w:val="24"/>
        </w:rPr>
        <w:t xml:space="preserve"> ir piemērota un ka tā ir noteikta atbilstoši Krimināllikuma 5. panta pirmās un otrās daļas prasībām, proti, ir </w:t>
      </w:r>
      <w:r w:rsidR="001C0E0D" w:rsidRPr="001C0E0D">
        <w:rPr>
          <w:rFonts w:eastAsia="Calibri" w:cs="Times New Roman"/>
          <w:szCs w:val="24"/>
        </w:rPr>
        <w:t>piemērota nodarījuma izdarīšanas laikā spēkā esošā</w:t>
      </w:r>
      <w:r w:rsidR="001C0E0D">
        <w:rPr>
          <w:rFonts w:eastAsia="Calibri" w:cs="Times New Roman"/>
          <w:szCs w:val="24"/>
        </w:rPr>
        <w:t xml:space="preserve"> redakcija, izņemot gadījumus, kad piemērojams vēlāk pieņemts personai labvēlīgāks likums ar atpakaļejošu spēku.</w:t>
      </w:r>
    </w:p>
    <w:p w14:paraId="229AE766" w14:textId="3DBFD24A" w:rsidR="000818A1" w:rsidRDefault="000D48BE" w:rsidP="006C0431">
      <w:pPr>
        <w:widowControl w:val="0"/>
        <w:tabs>
          <w:tab w:val="left" w:pos="1710"/>
        </w:tabs>
        <w:spacing w:after="0" w:line="276" w:lineRule="auto"/>
        <w:ind w:firstLine="720"/>
        <w:jc w:val="both"/>
        <w:rPr>
          <w:rFonts w:eastAsia="Calibri" w:cs="Times New Roman"/>
          <w:szCs w:val="24"/>
        </w:rPr>
      </w:pPr>
      <w:r>
        <w:rPr>
          <w:rFonts w:eastAsia="Calibri" w:cs="Times New Roman"/>
          <w:szCs w:val="24"/>
        </w:rPr>
        <w:t>Senāts konstatē, ka pārsūdzētā</w:t>
      </w:r>
      <w:r w:rsidR="000E4879">
        <w:rPr>
          <w:rFonts w:eastAsia="Calibri" w:cs="Times New Roman"/>
          <w:szCs w:val="24"/>
        </w:rPr>
        <w:t xml:space="preserve"> sprieduma motīvu daļā tiesa ir norādījusi, ka </w:t>
      </w:r>
      <w:r w:rsidR="005E7FC1">
        <w:rPr>
          <w:rFonts w:eastAsia="Calibri" w:cs="Times New Roman"/>
          <w:szCs w:val="24"/>
        </w:rPr>
        <w:t>[pers. B]</w:t>
      </w:r>
      <w:r w:rsidR="000E4879" w:rsidRPr="000E4879">
        <w:rPr>
          <w:rFonts w:eastAsia="Calibri" w:cs="Times New Roman"/>
          <w:szCs w:val="24"/>
        </w:rPr>
        <w:t xml:space="preserve"> un </w:t>
      </w:r>
      <w:r w:rsidR="005E7FC1">
        <w:rPr>
          <w:rFonts w:eastAsia="Calibri" w:cs="Times New Roman"/>
          <w:szCs w:val="24"/>
        </w:rPr>
        <w:t>[pers. A]</w:t>
      </w:r>
      <w:r w:rsidR="000E4879" w:rsidRPr="000E4879">
        <w:rPr>
          <w:rFonts w:eastAsia="Calibri" w:cs="Times New Roman"/>
          <w:szCs w:val="24"/>
        </w:rPr>
        <w:t xml:space="preserve"> izdarīja Krimināllikuma 221.</w:t>
      </w:r>
      <w:r w:rsidR="000E4879" w:rsidRPr="000E4879">
        <w:rPr>
          <w:rFonts w:eastAsia="Calibri" w:cs="Times New Roman"/>
          <w:szCs w:val="24"/>
          <w:vertAlign w:val="superscript"/>
        </w:rPr>
        <w:t>2</w:t>
      </w:r>
      <w:r w:rsidR="007F1DF6">
        <w:rPr>
          <w:rFonts w:eastAsia="Calibri" w:cs="Times New Roman"/>
          <w:szCs w:val="24"/>
          <w:vertAlign w:val="superscript"/>
        </w:rPr>
        <w:t> </w:t>
      </w:r>
      <w:r w:rsidR="000E4879" w:rsidRPr="000E4879">
        <w:rPr>
          <w:rFonts w:eastAsia="Calibri" w:cs="Times New Roman"/>
          <w:szCs w:val="24"/>
        </w:rPr>
        <w:t>panta</w:t>
      </w:r>
      <w:r w:rsidR="000E4879">
        <w:rPr>
          <w:rFonts w:eastAsia="Calibri" w:cs="Times New Roman"/>
          <w:szCs w:val="24"/>
        </w:rPr>
        <w:t xml:space="preserve"> </w:t>
      </w:r>
      <w:r w:rsidR="000E4879" w:rsidRPr="000E4879">
        <w:rPr>
          <w:rFonts w:eastAsia="Calibri" w:cs="Times New Roman"/>
          <w:szCs w:val="24"/>
        </w:rPr>
        <w:t>otrajā daļā (2012.</w:t>
      </w:r>
      <w:r w:rsidR="000E4879">
        <w:rPr>
          <w:rFonts w:eastAsia="Calibri" w:cs="Times New Roman"/>
          <w:szCs w:val="24"/>
        </w:rPr>
        <w:t> </w:t>
      </w:r>
      <w:r w:rsidR="000E4879" w:rsidRPr="000E4879">
        <w:rPr>
          <w:rFonts w:eastAsia="Calibri" w:cs="Times New Roman"/>
          <w:szCs w:val="24"/>
        </w:rPr>
        <w:t>gada 13.</w:t>
      </w:r>
      <w:r w:rsidR="000E4879">
        <w:rPr>
          <w:rFonts w:eastAsia="Calibri" w:cs="Times New Roman"/>
          <w:szCs w:val="24"/>
        </w:rPr>
        <w:t> </w:t>
      </w:r>
      <w:r w:rsidR="000E4879" w:rsidRPr="000E4879">
        <w:rPr>
          <w:rFonts w:eastAsia="Calibri" w:cs="Times New Roman"/>
          <w:szCs w:val="24"/>
        </w:rPr>
        <w:t>decembra likuma redakcijā) paredzēto noziedzīgo nodarījum</w:t>
      </w:r>
      <w:r w:rsidR="00E97C99">
        <w:rPr>
          <w:rFonts w:eastAsia="Calibri" w:cs="Times New Roman"/>
          <w:szCs w:val="24"/>
        </w:rPr>
        <w:t>u</w:t>
      </w:r>
      <w:r w:rsidR="006C0431">
        <w:rPr>
          <w:rFonts w:eastAsia="Calibri" w:cs="Times New Roman"/>
          <w:szCs w:val="24"/>
        </w:rPr>
        <w:t>, tas ir,</w:t>
      </w:r>
      <w:r w:rsidR="001C0E0D">
        <w:rPr>
          <w:rFonts w:eastAsia="Calibri" w:cs="Times New Roman"/>
          <w:szCs w:val="24"/>
        </w:rPr>
        <w:t xml:space="preserve"> </w:t>
      </w:r>
      <w:r w:rsidR="00CF316C">
        <w:rPr>
          <w:rFonts w:eastAsia="Calibri" w:cs="Times New Roman"/>
          <w:szCs w:val="24"/>
        </w:rPr>
        <w:t xml:space="preserve">tiesa </w:t>
      </w:r>
      <w:r w:rsidR="006C0431">
        <w:rPr>
          <w:rFonts w:eastAsia="Calibri" w:cs="Times New Roman"/>
          <w:szCs w:val="24"/>
        </w:rPr>
        <w:t>piemēro</w:t>
      </w:r>
      <w:r w:rsidR="00CF316C">
        <w:rPr>
          <w:rFonts w:eastAsia="Calibri" w:cs="Times New Roman"/>
          <w:szCs w:val="24"/>
        </w:rPr>
        <w:t>jusi</w:t>
      </w:r>
      <w:r w:rsidR="006C0431">
        <w:rPr>
          <w:rFonts w:eastAsia="Calibri" w:cs="Times New Roman"/>
          <w:szCs w:val="24"/>
        </w:rPr>
        <w:t xml:space="preserve"> likuma</w:t>
      </w:r>
      <w:r w:rsidR="003B34D0">
        <w:rPr>
          <w:rFonts w:eastAsia="Calibri" w:cs="Times New Roman"/>
          <w:szCs w:val="24"/>
        </w:rPr>
        <w:t xml:space="preserve"> redakcij</w:t>
      </w:r>
      <w:r w:rsidR="00CF316C">
        <w:rPr>
          <w:rFonts w:eastAsia="Calibri" w:cs="Times New Roman"/>
          <w:szCs w:val="24"/>
        </w:rPr>
        <w:t>u</w:t>
      </w:r>
      <w:r w:rsidR="003B34D0">
        <w:rPr>
          <w:rFonts w:eastAsia="Calibri" w:cs="Times New Roman"/>
          <w:szCs w:val="24"/>
        </w:rPr>
        <w:t>, kas bija spēkā inkriminētā nodarījuma izdarīšanas laikā.</w:t>
      </w:r>
    </w:p>
    <w:p w14:paraId="1410A2DC" w14:textId="6BDEC282" w:rsidR="00193E30" w:rsidRPr="000818A1" w:rsidRDefault="006C0431" w:rsidP="000818A1">
      <w:pPr>
        <w:widowControl w:val="0"/>
        <w:tabs>
          <w:tab w:val="left" w:pos="1710"/>
        </w:tabs>
        <w:spacing w:after="0" w:line="276" w:lineRule="auto"/>
        <w:ind w:firstLine="720"/>
        <w:jc w:val="both"/>
        <w:rPr>
          <w:rFonts w:eastAsia="Calibri" w:cs="Times New Roman"/>
          <w:szCs w:val="24"/>
        </w:rPr>
      </w:pPr>
      <w:r>
        <w:rPr>
          <w:rFonts w:eastAsia="Calibri" w:cs="Times New Roman"/>
          <w:szCs w:val="24"/>
        </w:rPr>
        <w:lastRenderedPageBreak/>
        <w:t>Turklāt t</w:t>
      </w:r>
      <w:r w:rsidR="000818A1">
        <w:rPr>
          <w:rFonts w:eastAsia="Calibri" w:cs="Times New Roman"/>
          <w:szCs w:val="24"/>
        </w:rPr>
        <w:t>iesai</w:t>
      </w:r>
      <w:r w:rsidR="003B34D0">
        <w:t xml:space="preserve"> nebija pamata piemērot likuma redakciju, kas stājās spēkā pēc inkriminētā nodarījuma</w:t>
      </w:r>
      <w:r w:rsidR="00CE154C">
        <w:t xml:space="preserve">, jo vēlāk izdarītie grozījumi nav vērtējami kā </w:t>
      </w:r>
      <w:r w:rsidR="000818A1">
        <w:t xml:space="preserve">personai </w:t>
      </w:r>
      <w:r w:rsidR="00CE154C">
        <w:t>labvēlīgāki</w:t>
      </w:r>
      <w:r w:rsidR="000818A1">
        <w:t xml:space="preserve">: </w:t>
      </w:r>
      <w:r w:rsidR="00193E30" w:rsidRPr="00193E30">
        <w:t>Krimināllikuma 221.</w:t>
      </w:r>
      <w:r w:rsidR="00193E30" w:rsidRPr="00193E30">
        <w:rPr>
          <w:vertAlign w:val="superscript"/>
        </w:rPr>
        <w:t>2</w:t>
      </w:r>
      <w:r w:rsidR="007F1DF6">
        <w:t> </w:t>
      </w:r>
      <w:r w:rsidR="00193E30" w:rsidRPr="00193E30">
        <w:t>panta</w:t>
      </w:r>
      <w:r w:rsidR="00193E30">
        <w:t xml:space="preserve"> otrās daļas</w:t>
      </w:r>
      <w:r w:rsidR="00193E30" w:rsidRPr="00193E30">
        <w:t xml:space="preserve"> sankcija</w:t>
      </w:r>
      <w:r w:rsidR="00193E30">
        <w:t xml:space="preserve"> </w:t>
      </w:r>
      <w:r w:rsidR="00193E30" w:rsidRPr="00193E30">
        <w:t>noziedzīgā nodarījuma izdarīšanas laikā</w:t>
      </w:r>
      <w:r w:rsidR="00193E30">
        <w:t xml:space="preserve"> un </w:t>
      </w:r>
      <w:r w:rsidR="00193E30" w:rsidRPr="00193E30">
        <w:t>Krimināllikuma 221.</w:t>
      </w:r>
      <w:r w:rsidR="00193E30" w:rsidRPr="00193E30">
        <w:rPr>
          <w:vertAlign w:val="superscript"/>
        </w:rPr>
        <w:t>2</w:t>
      </w:r>
      <w:r w:rsidR="007F1DF6">
        <w:rPr>
          <w:vertAlign w:val="superscript"/>
        </w:rPr>
        <w:t> </w:t>
      </w:r>
      <w:r w:rsidR="00193E30" w:rsidRPr="00193E30">
        <w:t xml:space="preserve">panta </w:t>
      </w:r>
      <w:r w:rsidR="00193E30">
        <w:t xml:space="preserve">trešās daļas sankcija (ar </w:t>
      </w:r>
      <w:r w:rsidR="00CE154C">
        <w:t xml:space="preserve">tām pašām </w:t>
      </w:r>
      <w:r w:rsidR="00193E30">
        <w:t>kvalificējošām pazīmēm – lielā apmērā un persona grupa pēc iepriekšējas vienošanās)</w:t>
      </w:r>
      <w:r w:rsidR="00007C2F">
        <w:t xml:space="preserve"> </w:t>
      </w:r>
      <w:r w:rsidR="00193E30">
        <w:t xml:space="preserve">pārsūdzētā sprieduma taisīšanas laikā paredzēja </w:t>
      </w:r>
      <w:r w:rsidR="00193E30" w:rsidRPr="00193E30">
        <w:t xml:space="preserve">brīvības atņemšanu uz laiku līdz pieciem gadiem </w:t>
      </w:r>
      <w:r w:rsidR="00193E30">
        <w:t>un citus vieglākus soda veidus</w:t>
      </w:r>
      <w:r w:rsidR="003B34D0">
        <w:t>.</w:t>
      </w:r>
      <w:r w:rsidR="00CE154C">
        <w:t xml:space="preserve"> </w:t>
      </w:r>
    </w:p>
    <w:bookmarkEnd w:id="2"/>
    <w:p w14:paraId="59A913B3" w14:textId="77777777" w:rsidR="000E4879" w:rsidRPr="000E4879" w:rsidRDefault="000E4879" w:rsidP="000E4879">
      <w:pPr>
        <w:widowControl w:val="0"/>
        <w:tabs>
          <w:tab w:val="left" w:pos="1710"/>
        </w:tabs>
        <w:spacing w:after="0" w:line="276" w:lineRule="auto"/>
        <w:ind w:firstLine="720"/>
        <w:jc w:val="both"/>
        <w:rPr>
          <w:rFonts w:eastAsia="Calibri" w:cs="Times New Roman"/>
          <w:b/>
          <w:bCs/>
          <w:szCs w:val="24"/>
        </w:rPr>
      </w:pPr>
    </w:p>
    <w:p w14:paraId="3D530171" w14:textId="02F34418" w:rsidR="008F5915" w:rsidRDefault="00193E30" w:rsidP="008F5915">
      <w:pPr>
        <w:widowControl w:val="0"/>
        <w:tabs>
          <w:tab w:val="left" w:pos="1710"/>
        </w:tabs>
        <w:spacing w:after="0" w:line="276" w:lineRule="auto"/>
        <w:ind w:firstLine="720"/>
        <w:jc w:val="both"/>
      </w:pPr>
      <w:r>
        <w:t xml:space="preserve">[6] Tālāk Senāts pārbaudīs, vai apelācijas instances tiesa </w:t>
      </w:r>
      <w:r w:rsidR="008F5915">
        <w:t xml:space="preserve">ir pareizi </w:t>
      </w:r>
      <w:r w:rsidR="00E96529">
        <w:t>iztulkojusi</w:t>
      </w:r>
      <w:r w:rsidR="00187FAF">
        <w:t xml:space="preserve"> </w:t>
      </w:r>
      <w:r w:rsidR="008F5915" w:rsidRPr="0010180D">
        <w:t>Krimināllikuma 221.</w:t>
      </w:r>
      <w:r w:rsidR="008F5915" w:rsidRPr="0010180D">
        <w:rPr>
          <w:vertAlign w:val="superscript"/>
        </w:rPr>
        <w:t>2</w:t>
      </w:r>
      <w:r w:rsidR="008F5915">
        <w:rPr>
          <w:vertAlign w:val="superscript"/>
        </w:rPr>
        <w:t> </w:t>
      </w:r>
      <w:r w:rsidR="008F5915" w:rsidRPr="0010180D">
        <w:t>pant</w:t>
      </w:r>
      <w:r w:rsidR="008F5915">
        <w:t xml:space="preserve">a otrās daļas jēdzienu </w:t>
      </w:r>
      <w:r w:rsidR="000D48BE">
        <w:t>„</w:t>
      </w:r>
      <w:r w:rsidR="008F5915" w:rsidRPr="0002614B">
        <w:t>glabāšan</w:t>
      </w:r>
      <w:r w:rsidR="000818A1">
        <w:t>a</w:t>
      </w:r>
      <w:r w:rsidR="008F5915">
        <w:t xml:space="preserve">”, atzīstot </w:t>
      </w:r>
      <w:r w:rsidR="005E7FC1">
        <w:t>[pers. A]</w:t>
      </w:r>
      <w:r w:rsidR="008F5915" w:rsidRPr="0002614B">
        <w:t xml:space="preserve"> </w:t>
      </w:r>
      <w:r w:rsidR="008F5915">
        <w:t>par vainīgu šī noziedzīgā nodarījuma izdarīšanā.</w:t>
      </w:r>
    </w:p>
    <w:p w14:paraId="7844E583" w14:textId="55E7D163" w:rsidR="000612A3" w:rsidRDefault="001C1AF0" w:rsidP="000612A3">
      <w:pPr>
        <w:spacing w:after="0" w:line="276" w:lineRule="auto"/>
        <w:ind w:firstLine="720"/>
        <w:jc w:val="both"/>
        <w:rPr>
          <w:rFonts w:asciiTheme="majorBidi" w:hAnsiTheme="majorBidi" w:cstheme="majorBidi"/>
          <w:iCs/>
          <w:szCs w:val="24"/>
        </w:rPr>
      </w:pPr>
      <w:r>
        <w:rPr>
          <w:rFonts w:asciiTheme="majorBidi" w:hAnsiTheme="majorBidi" w:cstheme="majorBidi"/>
          <w:szCs w:val="24"/>
        </w:rPr>
        <w:t xml:space="preserve">[6.1] </w:t>
      </w:r>
      <w:r w:rsidR="000612A3" w:rsidRPr="001C2767">
        <w:rPr>
          <w:rFonts w:asciiTheme="majorBidi" w:hAnsiTheme="majorBidi" w:cstheme="majorBidi"/>
          <w:szCs w:val="24"/>
        </w:rPr>
        <w:t xml:space="preserve">Ar alkoholisko dzērienu glabāšanu jāsaprot to turēšana savā valdījumā. </w:t>
      </w:r>
      <w:r w:rsidR="000612A3" w:rsidRPr="000612A3">
        <w:rPr>
          <w:rFonts w:asciiTheme="majorBidi" w:hAnsiTheme="majorBidi" w:cstheme="majorBidi"/>
          <w:iCs/>
          <w:szCs w:val="24"/>
        </w:rPr>
        <w:t>(</w:t>
      </w:r>
      <w:r w:rsidR="000612A3" w:rsidRPr="001C2767">
        <w:rPr>
          <w:rFonts w:asciiTheme="majorBidi" w:hAnsiTheme="majorBidi" w:cstheme="majorBidi"/>
          <w:i/>
          <w:szCs w:val="24"/>
        </w:rPr>
        <w:t>Krastiņš U., Liholaja V., Hamkova D. Krimināllikuma komentāri. Trešā daļa (XVIII–XXV nodaļa). Rīga: Tiesu namu aģentūra, 2019, 247.</w:t>
      </w:r>
      <w:r w:rsidR="007F1DF6">
        <w:rPr>
          <w:rFonts w:asciiTheme="majorBidi" w:hAnsiTheme="majorBidi" w:cstheme="majorBidi"/>
          <w:i/>
          <w:szCs w:val="24"/>
        </w:rPr>
        <w:t> </w:t>
      </w:r>
      <w:r w:rsidR="000612A3" w:rsidRPr="001C2767">
        <w:rPr>
          <w:rFonts w:asciiTheme="majorBidi" w:hAnsiTheme="majorBidi" w:cstheme="majorBidi"/>
          <w:i/>
          <w:szCs w:val="24"/>
        </w:rPr>
        <w:t>lpp.</w:t>
      </w:r>
      <w:r w:rsidR="000612A3" w:rsidRPr="000612A3">
        <w:rPr>
          <w:rFonts w:asciiTheme="majorBidi" w:hAnsiTheme="majorBidi" w:cstheme="majorBidi"/>
          <w:iCs/>
          <w:szCs w:val="24"/>
        </w:rPr>
        <w:t>).</w:t>
      </w:r>
    </w:p>
    <w:p w14:paraId="49C61B28" w14:textId="42316ABC" w:rsidR="006C0431" w:rsidRDefault="00C50978" w:rsidP="006C0431">
      <w:pPr>
        <w:spacing w:after="0" w:line="276" w:lineRule="auto"/>
        <w:ind w:firstLine="720"/>
        <w:jc w:val="both"/>
        <w:rPr>
          <w:rFonts w:asciiTheme="majorBidi" w:hAnsiTheme="majorBidi" w:cstheme="majorBidi"/>
          <w:iCs/>
          <w:szCs w:val="24"/>
        </w:rPr>
      </w:pPr>
      <w:r>
        <w:rPr>
          <w:rFonts w:asciiTheme="majorBidi" w:hAnsiTheme="majorBidi" w:cstheme="majorBidi"/>
          <w:iCs/>
          <w:szCs w:val="24"/>
        </w:rPr>
        <w:t>Valdījums ir civiltiesisks termins</w:t>
      </w:r>
      <w:r w:rsidR="006C0431">
        <w:rPr>
          <w:rFonts w:asciiTheme="majorBidi" w:hAnsiTheme="majorBidi" w:cstheme="majorBidi"/>
          <w:iCs/>
          <w:szCs w:val="24"/>
        </w:rPr>
        <w:t xml:space="preserve">, kas </w:t>
      </w:r>
      <w:r w:rsidR="00775CA2" w:rsidRPr="00775CA2">
        <w:rPr>
          <w:rFonts w:asciiTheme="majorBidi" w:hAnsiTheme="majorBidi" w:cstheme="majorBidi"/>
          <w:iCs/>
          <w:szCs w:val="24"/>
        </w:rPr>
        <w:t>tiek lietots</w:t>
      </w:r>
      <w:r w:rsidRPr="00775CA2">
        <w:rPr>
          <w:rFonts w:asciiTheme="majorBidi" w:hAnsiTheme="majorBidi" w:cstheme="majorBidi"/>
          <w:iCs/>
          <w:szCs w:val="24"/>
        </w:rPr>
        <w:t xml:space="preserve"> vairākās nozīm</w:t>
      </w:r>
      <w:r w:rsidR="00775CA2" w:rsidRPr="00775CA2">
        <w:rPr>
          <w:rFonts w:asciiTheme="majorBidi" w:hAnsiTheme="majorBidi" w:cstheme="majorBidi"/>
          <w:iCs/>
          <w:szCs w:val="24"/>
        </w:rPr>
        <w:t>ē</w:t>
      </w:r>
      <w:r w:rsidR="00775CA2">
        <w:rPr>
          <w:rFonts w:asciiTheme="majorBidi" w:hAnsiTheme="majorBidi" w:cstheme="majorBidi"/>
          <w:iCs/>
          <w:szCs w:val="24"/>
        </w:rPr>
        <w:t>s</w:t>
      </w:r>
      <w:r w:rsidRPr="00775CA2">
        <w:rPr>
          <w:rFonts w:asciiTheme="majorBidi" w:hAnsiTheme="majorBidi" w:cstheme="majorBidi"/>
          <w:iCs/>
          <w:szCs w:val="24"/>
        </w:rPr>
        <w:t xml:space="preserve">: </w:t>
      </w:r>
    </w:p>
    <w:p w14:paraId="12C25F10" w14:textId="77777777" w:rsidR="006C0431" w:rsidRDefault="00C50978" w:rsidP="00EA19BD">
      <w:pPr>
        <w:spacing w:after="0" w:line="276" w:lineRule="auto"/>
        <w:ind w:firstLine="720"/>
        <w:jc w:val="both"/>
        <w:rPr>
          <w:rFonts w:asciiTheme="majorBidi" w:hAnsiTheme="majorBidi" w:cstheme="majorBidi"/>
          <w:iCs/>
          <w:szCs w:val="24"/>
        </w:rPr>
      </w:pPr>
      <w:r w:rsidRPr="00775CA2">
        <w:rPr>
          <w:rFonts w:asciiTheme="majorBidi" w:hAnsiTheme="majorBidi" w:cstheme="majorBidi"/>
          <w:iCs/>
          <w:szCs w:val="24"/>
        </w:rPr>
        <w:t xml:space="preserve">1) valdījums kā īpašuma tiesību elements (Civillikuma 927. pants); </w:t>
      </w:r>
    </w:p>
    <w:p w14:paraId="7F51EED5" w14:textId="643FC69D" w:rsidR="006C0431" w:rsidRDefault="00C50978" w:rsidP="00EA19BD">
      <w:pPr>
        <w:spacing w:after="0" w:line="276" w:lineRule="auto"/>
        <w:ind w:firstLine="720"/>
        <w:jc w:val="both"/>
        <w:rPr>
          <w:rFonts w:asciiTheme="majorBidi" w:hAnsiTheme="majorBidi" w:cstheme="majorBidi"/>
          <w:iCs/>
          <w:szCs w:val="24"/>
        </w:rPr>
      </w:pPr>
      <w:r w:rsidRPr="00775CA2">
        <w:rPr>
          <w:rFonts w:asciiTheme="majorBidi" w:hAnsiTheme="majorBidi" w:cstheme="majorBidi"/>
          <w:iCs/>
          <w:szCs w:val="24"/>
        </w:rPr>
        <w:t>2) valdījums kā faktiskā vara</w:t>
      </w:r>
      <w:r w:rsidR="006C0431">
        <w:rPr>
          <w:rFonts w:asciiTheme="majorBidi" w:hAnsiTheme="majorBidi" w:cstheme="majorBidi"/>
          <w:iCs/>
          <w:szCs w:val="24"/>
        </w:rPr>
        <w:t xml:space="preserve"> pār lietu neatkarīgi no tiesību esības, proti,</w:t>
      </w:r>
      <w:r w:rsidRPr="00775CA2">
        <w:rPr>
          <w:rFonts w:asciiTheme="majorBidi" w:hAnsiTheme="majorBidi" w:cstheme="majorBidi"/>
          <w:iCs/>
          <w:szCs w:val="24"/>
        </w:rPr>
        <w:t xml:space="preserve"> </w:t>
      </w:r>
      <w:r w:rsidR="006C0431">
        <w:rPr>
          <w:rFonts w:asciiTheme="majorBidi" w:hAnsiTheme="majorBidi" w:cstheme="majorBidi"/>
          <w:iCs/>
          <w:szCs w:val="24"/>
        </w:rPr>
        <w:t xml:space="preserve">ja </w:t>
      </w:r>
      <w:r w:rsidRPr="00775CA2">
        <w:rPr>
          <w:rFonts w:asciiTheme="majorBidi" w:hAnsiTheme="majorBidi" w:cstheme="majorBidi"/>
          <w:iCs/>
          <w:szCs w:val="24"/>
        </w:rPr>
        <w:t xml:space="preserve">ķermeniska lieta faktiski atrodas kādas personas pilnīgā varā un šī persona izrāda gribu rīkoties ar </w:t>
      </w:r>
      <w:r w:rsidR="00042695">
        <w:rPr>
          <w:rFonts w:asciiTheme="majorBidi" w:hAnsiTheme="majorBidi" w:cstheme="majorBidi"/>
          <w:iCs/>
          <w:szCs w:val="24"/>
        </w:rPr>
        <w:t>to</w:t>
      </w:r>
      <w:r w:rsidRPr="00775CA2">
        <w:rPr>
          <w:rFonts w:asciiTheme="majorBidi" w:hAnsiTheme="majorBidi" w:cstheme="majorBidi"/>
          <w:iCs/>
          <w:szCs w:val="24"/>
        </w:rPr>
        <w:t xml:space="preserve"> līdzīgi īpašniekam (Civillikuma 875. pants un 876. panta pirmā daļa); </w:t>
      </w:r>
      <w:r w:rsidR="006C0431">
        <w:rPr>
          <w:rFonts w:asciiTheme="majorBidi" w:hAnsiTheme="majorBidi" w:cstheme="majorBidi"/>
          <w:iCs/>
          <w:szCs w:val="24"/>
        </w:rPr>
        <w:t>šāds valdījums</w:t>
      </w:r>
      <w:r w:rsidR="00775CA2">
        <w:rPr>
          <w:rFonts w:asciiTheme="majorBidi" w:hAnsiTheme="majorBidi" w:cstheme="majorBidi"/>
          <w:iCs/>
          <w:szCs w:val="24"/>
        </w:rPr>
        <w:t xml:space="preserve"> var būt </w:t>
      </w:r>
      <w:r w:rsidR="006C0431">
        <w:rPr>
          <w:rFonts w:asciiTheme="majorBidi" w:hAnsiTheme="majorBidi" w:cstheme="majorBidi"/>
          <w:iCs/>
          <w:szCs w:val="24"/>
        </w:rPr>
        <w:t>gan</w:t>
      </w:r>
      <w:r w:rsidR="00775CA2">
        <w:rPr>
          <w:rFonts w:asciiTheme="majorBidi" w:hAnsiTheme="majorBidi" w:cstheme="majorBidi"/>
          <w:iCs/>
          <w:szCs w:val="24"/>
        </w:rPr>
        <w:t xml:space="preserve"> tiesisks, </w:t>
      </w:r>
      <w:r w:rsidR="006C0431">
        <w:rPr>
          <w:rFonts w:asciiTheme="majorBidi" w:hAnsiTheme="majorBidi" w:cstheme="majorBidi"/>
          <w:iCs/>
          <w:szCs w:val="24"/>
        </w:rPr>
        <w:t>gan</w:t>
      </w:r>
      <w:r w:rsidR="00775CA2">
        <w:rPr>
          <w:rFonts w:asciiTheme="majorBidi" w:hAnsiTheme="majorBidi" w:cstheme="majorBidi"/>
          <w:iCs/>
          <w:szCs w:val="24"/>
        </w:rPr>
        <w:t xml:space="preserve"> prettiesisks (Civillikuma 909. pants); </w:t>
      </w:r>
    </w:p>
    <w:p w14:paraId="6C0E744E" w14:textId="1B3B019C" w:rsidR="00EA19BD" w:rsidRDefault="00C50978" w:rsidP="00EA19BD">
      <w:pPr>
        <w:spacing w:after="0" w:line="276" w:lineRule="auto"/>
        <w:ind w:firstLine="720"/>
        <w:jc w:val="both"/>
        <w:rPr>
          <w:szCs w:val="24"/>
        </w:rPr>
      </w:pPr>
      <w:r w:rsidRPr="00775CA2">
        <w:rPr>
          <w:rFonts w:asciiTheme="majorBidi" w:hAnsiTheme="majorBidi" w:cstheme="majorBidi"/>
          <w:iCs/>
          <w:szCs w:val="24"/>
        </w:rPr>
        <w:t xml:space="preserve">3) </w:t>
      </w:r>
      <w:r w:rsidR="00775CA2" w:rsidRPr="00775CA2">
        <w:rPr>
          <w:rFonts w:asciiTheme="majorBidi" w:hAnsiTheme="majorBidi" w:cstheme="majorBidi"/>
          <w:iCs/>
          <w:szCs w:val="24"/>
        </w:rPr>
        <w:t xml:space="preserve">turējums jeb </w:t>
      </w:r>
      <w:r w:rsidRPr="00775CA2">
        <w:rPr>
          <w:rFonts w:asciiTheme="majorBidi" w:hAnsiTheme="majorBidi" w:cstheme="majorBidi"/>
          <w:iCs/>
          <w:szCs w:val="24"/>
        </w:rPr>
        <w:t>faktiskais valdījums</w:t>
      </w:r>
      <w:r w:rsidR="006C0431">
        <w:rPr>
          <w:rFonts w:asciiTheme="majorBidi" w:hAnsiTheme="majorBidi" w:cstheme="majorBidi"/>
          <w:iCs/>
          <w:szCs w:val="24"/>
        </w:rPr>
        <w:t>, proti,</w:t>
      </w:r>
      <w:r w:rsidRPr="00775CA2">
        <w:rPr>
          <w:rFonts w:asciiTheme="majorBidi" w:hAnsiTheme="majorBidi" w:cstheme="majorBidi"/>
          <w:iCs/>
          <w:szCs w:val="24"/>
        </w:rPr>
        <w:t xml:space="preserve"> </w:t>
      </w:r>
      <w:r w:rsidR="006C0431">
        <w:rPr>
          <w:rFonts w:asciiTheme="majorBidi" w:hAnsiTheme="majorBidi" w:cstheme="majorBidi"/>
          <w:iCs/>
          <w:szCs w:val="24"/>
        </w:rPr>
        <w:t>ja</w:t>
      </w:r>
      <w:r w:rsidR="00775CA2">
        <w:rPr>
          <w:rFonts w:asciiTheme="majorBidi" w:hAnsiTheme="majorBidi" w:cstheme="majorBidi"/>
          <w:iCs/>
          <w:szCs w:val="24"/>
        </w:rPr>
        <w:t xml:space="preserve"> persona</w:t>
      </w:r>
      <w:r w:rsidR="00775CA2" w:rsidRPr="00775CA2">
        <w:rPr>
          <w:rFonts w:asciiTheme="majorBidi" w:hAnsiTheme="majorBidi" w:cstheme="majorBidi"/>
          <w:iCs/>
          <w:szCs w:val="24"/>
        </w:rPr>
        <w:t>, k</w:t>
      </w:r>
      <w:r w:rsidR="006C0431">
        <w:rPr>
          <w:rFonts w:asciiTheme="majorBidi" w:hAnsiTheme="majorBidi" w:cstheme="majorBidi"/>
          <w:iCs/>
          <w:szCs w:val="24"/>
        </w:rPr>
        <w:t>uras</w:t>
      </w:r>
      <w:r w:rsidR="00775CA2" w:rsidRPr="00775CA2">
        <w:rPr>
          <w:rFonts w:asciiTheme="majorBidi" w:hAnsiTheme="majorBidi" w:cstheme="majorBidi"/>
          <w:iCs/>
          <w:szCs w:val="24"/>
        </w:rPr>
        <w:t xml:space="preserve"> varā lieta faktiski atrodas, atzīst par tās īpašnieku kādu citu (Civillikuma 876. panta otrā daļa)</w:t>
      </w:r>
      <w:r w:rsidR="00775CA2">
        <w:rPr>
          <w:rFonts w:asciiTheme="majorBidi" w:hAnsiTheme="majorBidi" w:cstheme="majorBidi"/>
          <w:iCs/>
          <w:szCs w:val="24"/>
        </w:rPr>
        <w:t xml:space="preserve">, </w:t>
      </w:r>
      <w:r w:rsidR="00775CA2" w:rsidRPr="00775CA2">
        <w:rPr>
          <w:rFonts w:asciiTheme="majorBidi" w:hAnsiTheme="majorBidi" w:cstheme="majorBidi"/>
          <w:iCs/>
          <w:szCs w:val="24"/>
        </w:rPr>
        <w:t xml:space="preserve">piemēram, </w:t>
      </w:r>
      <w:r w:rsidR="00775CA2" w:rsidRPr="00775CA2">
        <w:rPr>
          <w:szCs w:val="24"/>
        </w:rPr>
        <w:t>patapinājuma ņēmējs, glabātājs</w:t>
      </w:r>
      <w:r w:rsidR="009222DF">
        <w:rPr>
          <w:szCs w:val="24"/>
        </w:rPr>
        <w:t xml:space="preserve">, </w:t>
      </w:r>
      <w:r w:rsidR="009222DF" w:rsidRPr="00775CA2">
        <w:rPr>
          <w:szCs w:val="24"/>
        </w:rPr>
        <w:t>īrnieks, nomnieks</w:t>
      </w:r>
      <w:r w:rsidR="006C0431">
        <w:rPr>
          <w:szCs w:val="24"/>
        </w:rPr>
        <w:t xml:space="preserve"> u. tml</w:t>
      </w:r>
      <w:r w:rsidR="00775CA2">
        <w:rPr>
          <w:szCs w:val="24"/>
        </w:rPr>
        <w:t>.</w:t>
      </w:r>
    </w:p>
    <w:p w14:paraId="25E59A0E" w14:textId="74F9E80C" w:rsidR="000737F6" w:rsidRDefault="009351A8" w:rsidP="00B477FF">
      <w:pPr>
        <w:spacing w:line="276" w:lineRule="auto"/>
        <w:ind w:firstLine="720"/>
        <w:contextualSpacing/>
        <w:jc w:val="both"/>
      </w:pPr>
      <w:r>
        <w:rPr>
          <w:szCs w:val="24"/>
        </w:rPr>
        <w:t>Senāts norāda, ka g</w:t>
      </w:r>
      <w:r w:rsidR="00EA19BD" w:rsidRPr="00EA19BD">
        <w:rPr>
          <w:szCs w:val="24"/>
        </w:rPr>
        <w:t>labāšana</w:t>
      </w:r>
      <w:r w:rsidR="00EA19BD">
        <w:rPr>
          <w:szCs w:val="24"/>
        </w:rPr>
        <w:t>s jēdziens</w:t>
      </w:r>
      <w:r w:rsidR="00EA19BD" w:rsidRPr="00EA19BD">
        <w:rPr>
          <w:szCs w:val="24"/>
        </w:rPr>
        <w:t xml:space="preserve"> krimināltiesīb</w:t>
      </w:r>
      <w:r w:rsidR="009222DF">
        <w:rPr>
          <w:szCs w:val="24"/>
        </w:rPr>
        <w:t>ās</w:t>
      </w:r>
      <w:r w:rsidR="00916CD2">
        <w:rPr>
          <w:szCs w:val="24"/>
        </w:rPr>
        <w:t xml:space="preserve"> </w:t>
      </w:r>
      <w:r w:rsidR="000737F6">
        <w:rPr>
          <w:szCs w:val="24"/>
        </w:rPr>
        <w:t xml:space="preserve">aptver visas </w:t>
      </w:r>
      <w:r w:rsidR="00EA19BD">
        <w:rPr>
          <w:szCs w:val="24"/>
        </w:rPr>
        <w:t>minēt</w:t>
      </w:r>
      <w:r w:rsidR="000737F6">
        <w:rPr>
          <w:szCs w:val="24"/>
        </w:rPr>
        <w:t>ās</w:t>
      </w:r>
      <w:r w:rsidR="00EA19BD">
        <w:rPr>
          <w:szCs w:val="24"/>
        </w:rPr>
        <w:t xml:space="preserve"> </w:t>
      </w:r>
      <w:r w:rsidR="00EA19BD" w:rsidRPr="00EA19BD">
        <w:rPr>
          <w:szCs w:val="24"/>
        </w:rPr>
        <w:t xml:space="preserve">valdījuma </w:t>
      </w:r>
      <w:r w:rsidR="006C0431">
        <w:rPr>
          <w:szCs w:val="24"/>
        </w:rPr>
        <w:t>nozīm</w:t>
      </w:r>
      <w:r w:rsidR="000737F6">
        <w:rPr>
          <w:szCs w:val="24"/>
        </w:rPr>
        <w:t>es</w:t>
      </w:r>
      <w:r w:rsidR="00EA19BD">
        <w:rPr>
          <w:szCs w:val="24"/>
        </w:rPr>
        <w:t xml:space="preserve">. </w:t>
      </w:r>
      <w:r w:rsidR="00B477FF">
        <w:rPr>
          <w:szCs w:val="24"/>
        </w:rPr>
        <w:t xml:space="preserve">Tādēļ </w:t>
      </w:r>
      <w:r w:rsidR="00B477FF">
        <w:t>g</w:t>
      </w:r>
      <w:r w:rsidR="009222DF" w:rsidRPr="009222DF">
        <w:t xml:space="preserve">labāšanai pietiek ar personas gribu </w:t>
      </w:r>
      <w:r w:rsidR="00B477FF">
        <w:t xml:space="preserve">saglabāt </w:t>
      </w:r>
      <w:r w:rsidR="00042695">
        <w:t>lietu (</w:t>
      </w:r>
      <w:r w:rsidR="009222DF" w:rsidRPr="009222DF">
        <w:t>priekšmetu</w:t>
      </w:r>
      <w:r w:rsidR="00042695">
        <w:t>)</w:t>
      </w:r>
      <w:r w:rsidR="009222DF" w:rsidRPr="009222DF">
        <w:t xml:space="preserve"> savā faktiskajā </w:t>
      </w:r>
      <w:r w:rsidR="00B477FF">
        <w:t>varā</w:t>
      </w:r>
      <w:r w:rsidR="006C0431">
        <w:t xml:space="preserve"> (kontrolē)</w:t>
      </w:r>
      <w:r w:rsidR="00916CD2">
        <w:t xml:space="preserve">, turklāt </w:t>
      </w:r>
      <w:r w:rsidR="009222DF" w:rsidRPr="009222DF">
        <w:t>nav nepieciešams, lai šī kontrole balstītos uz tiesisku titulu</w:t>
      </w:r>
      <w:r w:rsidR="006C0431">
        <w:t xml:space="preserve"> (līgumu, administratīvu aktu u. tml)</w:t>
      </w:r>
      <w:r w:rsidR="000737F6">
        <w:t xml:space="preserve"> vai gribu rīkoties ar to kā īpašniekam</w:t>
      </w:r>
      <w:r w:rsidR="009222DF" w:rsidRPr="009222DF">
        <w:t>.</w:t>
      </w:r>
      <w:r w:rsidR="00B477FF">
        <w:t xml:space="preserve"> </w:t>
      </w:r>
    </w:p>
    <w:p w14:paraId="319F3F08" w14:textId="30F320B3" w:rsidR="00916CD2" w:rsidRDefault="009222DF" w:rsidP="00B477FF">
      <w:pPr>
        <w:spacing w:line="276" w:lineRule="auto"/>
        <w:ind w:firstLine="720"/>
        <w:contextualSpacing/>
        <w:jc w:val="both"/>
      </w:pPr>
      <w:r>
        <w:t>Piemēram, p</w:t>
      </w:r>
      <w:r w:rsidR="00EA19BD" w:rsidRPr="00EA19BD">
        <w:t>ar glabātāju var tikt atzī</w:t>
      </w:r>
      <w:r w:rsidR="00916CD2">
        <w:t>ts zādzības izdarītājs</w:t>
      </w:r>
      <w:r w:rsidR="00EA19BD" w:rsidRPr="00EA19BD">
        <w:t>, k</w:t>
      </w:r>
      <w:r w:rsidR="00916CD2">
        <w:t>urš</w:t>
      </w:r>
      <w:r w:rsidR="00EA19BD" w:rsidRPr="00EA19BD">
        <w:t xml:space="preserve"> </w:t>
      </w:r>
      <w:r w:rsidR="00916CD2">
        <w:t>nozagto priekšmetu patur</w:t>
      </w:r>
      <w:r w:rsidR="00EA19BD" w:rsidRPr="00EA19BD">
        <w:t xml:space="preserve"> savā rīcībā (</w:t>
      </w:r>
      <w:r w:rsidR="00916CD2">
        <w:t xml:space="preserve">atbilst </w:t>
      </w:r>
      <w:r w:rsidR="00EA19BD" w:rsidRPr="00EA19BD">
        <w:t>prettiesisk</w:t>
      </w:r>
      <w:r w:rsidR="00916CD2">
        <w:t>am</w:t>
      </w:r>
      <w:r w:rsidR="00EA19BD" w:rsidRPr="00EA19BD">
        <w:t xml:space="preserve"> valdījum</w:t>
      </w:r>
      <w:r w:rsidR="00916CD2">
        <w:t>am</w:t>
      </w:r>
      <w:r w:rsidR="00EA19BD" w:rsidRPr="00EA19BD">
        <w:t>)</w:t>
      </w:r>
      <w:r w:rsidR="009A4455">
        <w:t>,</w:t>
      </w:r>
      <w:r w:rsidR="000737F6">
        <w:t xml:space="preserve"> vai persona, k</w:t>
      </w:r>
      <w:r w:rsidR="009A4455">
        <w:t>ura</w:t>
      </w:r>
      <w:r w:rsidR="000737F6">
        <w:t xml:space="preserve"> glabā priekšmetu citas personas </w:t>
      </w:r>
      <w:r w:rsidR="009A4455">
        <w:t xml:space="preserve">– arī īpašnieka – </w:t>
      </w:r>
      <w:r w:rsidR="000737F6">
        <w:t>interesēs (atbilst faktiskajam valdījumam).</w:t>
      </w:r>
    </w:p>
    <w:p w14:paraId="3D554B52" w14:textId="1B0BC470" w:rsidR="00EA19BD" w:rsidRDefault="00EA19BD" w:rsidP="009351A8">
      <w:pPr>
        <w:spacing w:line="276" w:lineRule="auto"/>
        <w:ind w:firstLine="720"/>
        <w:contextualSpacing/>
        <w:jc w:val="both"/>
      </w:pPr>
      <w:r>
        <w:t xml:space="preserve">Glabāšanai </w:t>
      </w:r>
      <w:r w:rsidRPr="00803C8B">
        <w:t xml:space="preserve">nav nepieciešama </w:t>
      </w:r>
      <w:r w:rsidR="009A4455">
        <w:t>nedz</w:t>
      </w:r>
      <w:r>
        <w:t xml:space="preserve"> </w:t>
      </w:r>
      <w:r w:rsidRPr="00803C8B">
        <w:t>tieša fiziska saskare ar priekšmet</w:t>
      </w:r>
      <w:r w:rsidR="00C9286E">
        <w:t>u</w:t>
      </w:r>
      <w:r w:rsidRPr="00803C8B">
        <w:t xml:space="preserve"> </w:t>
      </w:r>
      <w:r w:rsidR="00C9286E">
        <w:t>(turēšana</w:t>
      </w:r>
      <w:r w:rsidRPr="00803C8B">
        <w:t xml:space="preserve"> rokās</w:t>
      </w:r>
      <w:r w:rsidR="00C9286E">
        <w:t>)</w:t>
      </w:r>
      <w:r w:rsidR="009A4455">
        <w:t>, nedz</w:t>
      </w:r>
      <w:r w:rsidR="009222DF">
        <w:t xml:space="preserve"> klātbūtne</w:t>
      </w:r>
      <w:r w:rsidRPr="0029357D">
        <w:t xml:space="preserve"> glabāšanas vietā</w:t>
      </w:r>
      <w:r w:rsidR="00B477FF">
        <w:t>.</w:t>
      </w:r>
      <w:r>
        <w:t xml:space="preserve"> </w:t>
      </w:r>
      <w:r w:rsidR="00B477FF">
        <w:t>T</w:t>
      </w:r>
      <w:r w:rsidR="009222DF">
        <w:t>urklāt</w:t>
      </w:r>
      <w:r>
        <w:t xml:space="preserve"> </w:t>
      </w:r>
      <w:r w:rsidR="009222DF">
        <w:t>glabāšanu</w:t>
      </w:r>
      <w:r>
        <w:t xml:space="preserve"> </w:t>
      </w:r>
      <w:r w:rsidRPr="0029357D">
        <w:t>iespējams realizēt</w:t>
      </w:r>
      <w:r w:rsidRPr="0029357D">
        <w:rPr>
          <w:b/>
          <w:bCs/>
        </w:rPr>
        <w:t xml:space="preserve"> </w:t>
      </w:r>
      <w:r w:rsidRPr="0029357D">
        <w:t>ar citu personu starpniecību</w:t>
      </w:r>
      <w:r w:rsidR="009222DF">
        <w:t>, p</w:t>
      </w:r>
      <w:r>
        <w:t xml:space="preserve">iemēram, </w:t>
      </w:r>
      <w:r w:rsidR="009222DF">
        <w:t xml:space="preserve">ja </w:t>
      </w:r>
      <w:r w:rsidRPr="00EA19BD">
        <w:rPr>
          <w:szCs w:val="24"/>
        </w:rPr>
        <w:t>uzņēmuma vadītājs organizē</w:t>
      </w:r>
      <w:r w:rsidR="009222DF">
        <w:rPr>
          <w:szCs w:val="24"/>
        </w:rPr>
        <w:t xml:space="preserve"> </w:t>
      </w:r>
      <w:r w:rsidR="00042695">
        <w:rPr>
          <w:szCs w:val="24"/>
        </w:rPr>
        <w:t>nelikumīg</w:t>
      </w:r>
      <w:r w:rsidR="00BD76E9">
        <w:rPr>
          <w:szCs w:val="24"/>
        </w:rPr>
        <w:t>u</w:t>
      </w:r>
      <w:r w:rsidR="00042695">
        <w:rPr>
          <w:szCs w:val="24"/>
        </w:rPr>
        <w:t xml:space="preserve"> </w:t>
      </w:r>
      <w:r w:rsidR="009222DF">
        <w:rPr>
          <w:szCs w:val="24"/>
        </w:rPr>
        <w:t>alkohol</w:t>
      </w:r>
      <w:r w:rsidR="003D1AF8">
        <w:rPr>
          <w:szCs w:val="24"/>
        </w:rPr>
        <w:t>isko dzērienu</w:t>
      </w:r>
      <w:r w:rsidRPr="00EA19BD">
        <w:rPr>
          <w:szCs w:val="24"/>
        </w:rPr>
        <w:t xml:space="preserve"> glabāšanu</w:t>
      </w:r>
      <w:r w:rsidR="009222DF">
        <w:rPr>
          <w:szCs w:val="24"/>
        </w:rPr>
        <w:t>.</w:t>
      </w:r>
      <w:r w:rsidR="009351A8">
        <w:t xml:space="preserve"> Tādējādi v</w:t>
      </w:r>
      <w:r>
        <w:t>iens un tas pats priekšmets</w:t>
      </w:r>
      <w:r w:rsidR="009222DF">
        <w:t>, arī nelikumīgi alkoholiskie dzērieni,</w:t>
      </w:r>
      <w:r>
        <w:t xml:space="preserve"> </w:t>
      </w:r>
      <w:r w:rsidR="00A504BE">
        <w:t xml:space="preserve">vienlaikus </w:t>
      </w:r>
      <w:r>
        <w:t xml:space="preserve">var būt vairāk nekā vienas personas </w:t>
      </w:r>
      <w:r w:rsidR="009222DF">
        <w:t>glabāšanā</w:t>
      </w:r>
      <w:r>
        <w:t>.</w:t>
      </w:r>
    </w:p>
    <w:p w14:paraId="5D011058" w14:textId="4E5B9492" w:rsidR="000818A1" w:rsidRDefault="000818A1" w:rsidP="000818A1">
      <w:pPr>
        <w:spacing w:line="276" w:lineRule="auto"/>
        <w:ind w:firstLine="720"/>
        <w:contextualSpacing/>
        <w:jc w:val="both"/>
      </w:pPr>
      <w:bookmarkStart w:id="3" w:name="_Hlk216625096"/>
      <w:bookmarkStart w:id="4" w:name="_Hlk219211123"/>
      <w:r>
        <w:t xml:space="preserve">[6.2] Senāts konstatē, ka saskaņā ar pārsūdzēto spriedumu </w:t>
      </w:r>
      <w:r w:rsidR="005E7FC1">
        <w:t>[pers. B]</w:t>
      </w:r>
      <w:r w:rsidRPr="00326DDE">
        <w:t>, izmeklēšanā precīzi nenoskaidrotā vietā un laikā, bet ne vēlāk kā</w:t>
      </w:r>
      <w:r>
        <w:t xml:space="preserve"> </w:t>
      </w:r>
      <w:r w:rsidRPr="00326DDE">
        <w:t>2015.</w:t>
      </w:r>
      <w:r>
        <w:t> </w:t>
      </w:r>
      <w:r w:rsidRPr="00326DDE">
        <w:t>gada 17.</w:t>
      </w:r>
      <w:r>
        <w:t> </w:t>
      </w:r>
      <w:r w:rsidRPr="00326DDE">
        <w:t>novembrī plkst.</w:t>
      </w:r>
      <w:r w:rsidR="007F1DF6">
        <w:t> </w:t>
      </w:r>
      <w:r w:rsidRPr="00326DDE">
        <w:t xml:space="preserve">10.30, vienojās ar </w:t>
      </w:r>
      <w:r w:rsidR="005E7FC1">
        <w:t>[pers. A]</w:t>
      </w:r>
      <w:r w:rsidRPr="00326DDE">
        <w:t xml:space="preserve"> par nelikumīgu</w:t>
      </w:r>
      <w:r>
        <w:t xml:space="preserve"> </w:t>
      </w:r>
      <w:r w:rsidRPr="00326DDE">
        <w:t>alkoholisko dzērienu glabāšanu lielā apmērā</w:t>
      </w:r>
      <w:r w:rsidR="009E0E34">
        <w:t>,</w:t>
      </w:r>
      <w:r>
        <w:t xml:space="preserve"> un abi </w:t>
      </w:r>
      <w:r w:rsidRPr="00326DDE">
        <w:t>savā valdījumā ieguva</w:t>
      </w:r>
      <w:r>
        <w:t xml:space="preserve"> un </w:t>
      </w:r>
      <w:r w:rsidRPr="00326DDE">
        <w:t>līdz 2015.</w:t>
      </w:r>
      <w:r>
        <w:t> </w:t>
      </w:r>
      <w:r w:rsidRPr="00326DDE">
        <w:t>gada 17.</w:t>
      </w:r>
      <w:r w:rsidR="007F1DF6">
        <w:t> </w:t>
      </w:r>
      <w:r w:rsidRPr="00326DDE">
        <w:t>novembrim plkst.</w:t>
      </w:r>
      <w:r w:rsidR="007F1DF6">
        <w:t> </w:t>
      </w:r>
      <w:r w:rsidRPr="00326DDE">
        <w:t>10.30</w:t>
      </w:r>
      <w:r>
        <w:t xml:space="preserve"> </w:t>
      </w:r>
      <w:r w:rsidR="005E7FC1">
        <w:t>[pers. B]</w:t>
      </w:r>
      <w:r w:rsidRPr="00326DDE">
        <w:t xml:space="preserve"> lietošanā esošajā garāžā</w:t>
      </w:r>
      <w:r>
        <w:t xml:space="preserve"> </w:t>
      </w:r>
      <w:r w:rsidRPr="00326DDE">
        <w:t>glabāja nelegāli izgatavotu</w:t>
      </w:r>
      <w:r>
        <w:t xml:space="preserve">s </w:t>
      </w:r>
      <w:r w:rsidRPr="00326DDE">
        <w:t>alkoholisko</w:t>
      </w:r>
      <w:r>
        <w:t>s</w:t>
      </w:r>
      <w:r w:rsidRPr="00326DDE">
        <w:t xml:space="preserve"> dzērienu</w:t>
      </w:r>
      <w:r>
        <w:t>s</w:t>
      </w:r>
      <w:r w:rsidRPr="00326DDE">
        <w:t xml:space="preserve"> </w:t>
      </w:r>
      <w:r>
        <w:t>lielā apmērā.</w:t>
      </w:r>
    </w:p>
    <w:p w14:paraId="2DD55CBF" w14:textId="402251A4" w:rsidR="000818A1" w:rsidRDefault="000818A1" w:rsidP="000818A1">
      <w:pPr>
        <w:spacing w:line="276" w:lineRule="auto"/>
        <w:ind w:firstLine="720"/>
        <w:contextualSpacing/>
        <w:jc w:val="both"/>
      </w:pPr>
      <w:r>
        <w:t>Par šo apelācijas instances tiesas konstatējumu kasācijas sūdzība nav iesniegta.</w:t>
      </w:r>
    </w:p>
    <w:p w14:paraId="3D1B40BD" w14:textId="2A5F7717" w:rsidR="00BF7AE6" w:rsidRDefault="00EA4F76" w:rsidP="007F1DF6">
      <w:pPr>
        <w:spacing w:line="276" w:lineRule="auto"/>
        <w:ind w:firstLine="720"/>
        <w:contextualSpacing/>
        <w:jc w:val="both"/>
      </w:pPr>
      <w:r w:rsidRPr="00EA4F76">
        <w:t xml:space="preserve">[6.3] Senāts </w:t>
      </w:r>
      <w:r w:rsidR="0092563A">
        <w:t>atzīst, ka</w:t>
      </w:r>
      <w:r w:rsidRPr="00EA4F76">
        <w:t xml:space="preserve"> tiesa</w:t>
      </w:r>
      <w:r w:rsidR="0092563A">
        <w:t>s par pierādītām atzītās apsūdzēto darbības</w:t>
      </w:r>
      <w:r w:rsidR="00B10EA4">
        <w:t>,</w:t>
      </w:r>
      <w:r w:rsidR="0092563A">
        <w:t xml:space="preserve"> – saskaņā ar iepriekšējo vienošanos </w:t>
      </w:r>
      <w:r w:rsidR="00BF7AE6">
        <w:t xml:space="preserve">iegūstot </w:t>
      </w:r>
      <w:r w:rsidRPr="00EA4F76">
        <w:t>nelikumīgos alkoholiskos dzērienus</w:t>
      </w:r>
      <w:r w:rsidR="00BF7AE6">
        <w:t xml:space="preserve"> un</w:t>
      </w:r>
      <w:r w:rsidRPr="00EA4F76">
        <w:t xml:space="preserve"> </w:t>
      </w:r>
      <w:r w:rsidR="00BF7AE6">
        <w:t>kopīgi tos glabājot</w:t>
      </w:r>
      <w:r w:rsidRPr="00EA4F76">
        <w:t xml:space="preserve"> </w:t>
      </w:r>
      <w:r w:rsidR="005E7FC1">
        <w:t>[pers. B]</w:t>
      </w:r>
      <w:r w:rsidRPr="00EA4F76">
        <w:t xml:space="preserve"> lietošanā esošajā garāžā</w:t>
      </w:r>
      <w:r w:rsidR="00BF7AE6">
        <w:t xml:space="preserve"> –</w:t>
      </w:r>
      <w:r w:rsidR="00B10EA4">
        <w:t xml:space="preserve">, </w:t>
      </w:r>
      <w:r w:rsidR="00BF7AE6">
        <w:t>atzīstamas par glabāšanu Krimināllikuma 221.</w:t>
      </w:r>
      <w:r w:rsidR="00BF7AE6" w:rsidRPr="009351A8">
        <w:rPr>
          <w:vertAlign w:val="superscript"/>
        </w:rPr>
        <w:t>2</w:t>
      </w:r>
      <w:r w:rsidR="007F1DF6">
        <w:t> </w:t>
      </w:r>
      <w:r w:rsidR="00BF7AE6">
        <w:t>panta otrās daļas izpratnē</w:t>
      </w:r>
      <w:r w:rsidRPr="00EA4F76">
        <w:t>.</w:t>
      </w:r>
    </w:p>
    <w:p w14:paraId="1F22CAC7" w14:textId="3D16BCA1" w:rsidR="00EA4F76" w:rsidRPr="00BD76E9" w:rsidRDefault="00E97C99" w:rsidP="00BF7AE6">
      <w:pPr>
        <w:spacing w:line="276" w:lineRule="auto"/>
        <w:ind w:firstLine="720"/>
        <w:contextualSpacing/>
        <w:jc w:val="both"/>
        <w:rPr>
          <w:rFonts w:asciiTheme="majorBidi" w:hAnsiTheme="majorBidi" w:cstheme="majorBidi"/>
          <w:szCs w:val="24"/>
        </w:rPr>
      </w:pPr>
      <w:r>
        <w:lastRenderedPageBreak/>
        <w:t>Ņ</w:t>
      </w:r>
      <w:r w:rsidR="003C3237">
        <w:t xml:space="preserve">emot vērā šo </w:t>
      </w:r>
      <w:r w:rsidR="003C3237" w:rsidRPr="00BD76E9">
        <w:t>tiesas konstatējumu,</w:t>
      </w:r>
      <w:r w:rsidR="00BF7AE6" w:rsidRPr="00BD76E9">
        <w:t xml:space="preserve"> </w:t>
      </w:r>
      <w:r w:rsidR="00C904B1" w:rsidRPr="00BD76E9">
        <w:t xml:space="preserve">apsūdzēto </w:t>
      </w:r>
      <w:r w:rsidR="00EA4F76" w:rsidRPr="00BD76E9">
        <w:t>turpmākās darbības, k</w:t>
      </w:r>
      <w:r w:rsidR="00B477FF" w:rsidRPr="00BD76E9">
        <w:t>uras</w:t>
      </w:r>
      <w:r w:rsidR="00EA4F76" w:rsidRPr="00BD76E9">
        <w:t xml:space="preserve"> </w:t>
      </w:r>
      <w:r w:rsidR="00852396" w:rsidRPr="00BD76E9">
        <w:t>par pierādītu atzinusi</w:t>
      </w:r>
      <w:r w:rsidR="00EA4F76" w:rsidRPr="00BD76E9">
        <w:t xml:space="preserve"> tiesa, proti, </w:t>
      </w:r>
      <w:r w:rsidR="00B477FF" w:rsidRPr="00BD76E9">
        <w:t>nelikumīg</w:t>
      </w:r>
      <w:r w:rsidR="00227A98" w:rsidRPr="00BD76E9">
        <w:t xml:space="preserve">o </w:t>
      </w:r>
      <w:r w:rsidR="00EA4F76" w:rsidRPr="00BD76E9">
        <w:t>alkohol</w:t>
      </w:r>
      <w:r w:rsidR="00227A98" w:rsidRPr="00BD76E9">
        <w:t>isko dzērienu</w:t>
      </w:r>
      <w:r w:rsidR="00EA4F76" w:rsidRPr="00BD76E9">
        <w:t xml:space="preserve"> pārliešana (pārsūknēšana),</w:t>
      </w:r>
      <w:r w:rsidR="00BF7AE6" w:rsidRPr="00BD76E9">
        <w:t xml:space="preserve"> nav vērtējama kā </w:t>
      </w:r>
      <w:r w:rsidR="00BF7AE6" w:rsidRPr="00BD76E9">
        <w:rPr>
          <w:rFonts w:asciiTheme="majorBidi" w:hAnsiTheme="majorBidi" w:cstheme="majorBidi"/>
          <w:szCs w:val="24"/>
        </w:rPr>
        <w:t>patstāvīgs, atsevišķi nodalāms nodarījums</w:t>
      </w:r>
      <w:r w:rsidR="00BF7AE6" w:rsidRPr="00BD76E9">
        <w:t xml:space="preserve">, bet gan </w:t>
      </w:r>
      <w:r w:rsidR="00A652EE" w:rsidRPr="00BD76E9">
        <w:rPr>
          <w:rFonts w:asciiTheme="majorBidi" w:hAnsiTheme="majorBidi" w:cstheme="majorBidi"/>
          <w:szCs w:val="24"/>
        </w:rPr>
        <w:t>kā ar glabāšanu saistīta darbība</w:t>
      </w:r>
      <w:r w:rsidR="00BF7AE6" w:rsidRPr="00BD76E9">
        <w:rPr>
          <w:rFonts w:asciiTheme="majorBidi" w:hAnsiTheme="majorBidi" w:cstheme="majorBidi"/>
          <w:szCs w:val="24"/>
        </w:rPr>
        <w:t>.</w:t>
      </w:r>
    </w:p>
    <w:p w14:paraId="2B527EB8" w14:textId="5B01B03E" w:rsidR="00125F8B" w:rsidRPr="00187FAF" w:rsidRDefault="00125F8B" w:rsidP="00125F8B">
      <w:pPr>
        <w:spacing w:line="276" w:lineRule="auto"/>
        <w:ind w:firstLine="720"/>
        <w:contextualSpacing/>
        <w:jc w:val="both"/>
        <w:rPr>
          <w:rFonts w:asciiTheme="majorBidi" w:hAnsiTheme="majorBidi" w:cstheme="majorBidi"/>
          <w:szCs w:val="24"/>
        </w:rPr>
      </w:pPr>
      <w:r w:rsidRPr="00BD76E9">
        <w:rPr>
          <w:rFonts w:asciiTheme="majorBidi" w:hAnsiTheme="majorBidi" w:cstheme="majorBidi"/>
          <w:szCs w:val="24"/>
        </w:rPr>
        <w:t>Ievērojot minēto, Senātam nav nepieciešams vērtēt kasācijas sūdzībā izvirzītos argumentus, ar kuriem pamatots viedoklis, ka piedalīšanās nelikumīg</w:t>
      </w:r>
      <w:r w:rsidR="00227A98" w:rsidRPr="00BD76E9">
        <w:rPr>
          <w:rFonts w:asciiTheme="majorBidi" w:hAnsiTheme="majorBidi" w:cstheme="majorBidi"/>
          <w:szCs w:val="24"/>
        </w:rPr>
        <w:t>o</w:t>
      </w:r>
      <w:r w:rsidRPr="00BD76E9">
        <w:rPr>
          <w:rFonts w:asciiTheme="majorBidi" w:hAnsiTheme="majorBidi" w:cstheme="majorBidi"/>
          <w:szCs w:val="24"/>
        </w:rPr>
        <w:t xml:space="preserve"> alkohol</w:t>
      </w:r>
      <w:r w:rsidR="00227A98" w:rsidRPr="00BD76E9">
        <w:rPr>
          <w:rFonts w:asciiTheme="majorBidi" w:hAnsiTheme="majorBidi" w:cstheme="majorBidi"/>
          <w:szCs w:val="24"/>
        </w:rPr>
        <w:t>isko dzērienu</w:t>
      </w:r>
      <w:r w:rsidRPr="00BD76E9">
        <w:rPr>
          <w:rFonts w:asciiTheme="majorBidi" w:hAnsiTheme="majorBidi" w:cstheme="majorBidi"/>
          <w:szCs w:val="24"/>
        </w:rPr>
        <w:t xml:space="preserve"> pārliešanā (pārsūknēšanā) kā īslaicīg</w:t>
      </w:r>
      <w:r w:rsidR="00BB7DF0" w:rsidRPr="00BD76E9">
        <w:rPr>
          <w:rFonts w:asciiTheme="majorBidi" w:hAnsiTheme="majorBidi" w:cstheme="majorBidi"/>
          <w:szCs w:val="24"/>
        </w:rPr>
        <w:t>a</w:t>
      </w:r>
      <w:r w:rsidRPr="00BD76E9">
        <w:rPr>
          <w:rFonts w:asciiTheme="majorBidi" w:hAnsiTheme="majorBidi" w:cstheme="majorBidi"/>
          <w:szCs w:val="24"/>
        </w:rPr>
        <w:t xml:space="preserve"> palīgdarbība neatbilst </w:t>
      </w:r>
      <w:r w:rsidR="00187FAF" w:rsidRPr="00BD76E9">
        <w:rPr>
          <w:rFonts w:asciiTheme="majorBidi" w:hAnsiTheme="majorBidi" w:cstheme="majorBidi"/>
          <w:szCs w:val="24"/>
        </w:rPr>
        <w:t>„</w:t>
      </w:r>
      <w:r w:rsidRPr="00BD76E9">
        <w:rPr>
          <w:rFonts w:asciiTheme="majorBidi" w:hAnsiTheme="majorBidi" w:cstheme="majorBidi"/>
          <w:szCs w:val="24"/>
        </w:rPr>
        <w:t>glabāšanai</w:t>
      </w:r>
      <w:r w:rsidRPr="00187FAF">
        <w:rPr>
          <w:rFonts w:asciiTheme="majorBidi" w:hAnsiTheme="majorBidi" w:cstheme="majorBidi"/>
          <w:szCs w:val="24"/>
        </w:rPr>
        <w:t>” Krimināllikuma 221.</w:t>
      </w:r>
      <w:r w:rsidRPr="00187FAF">
        <w:rPr>
          <w:rFonts w:asciiTheme="majorBidi" w:hAnsiTheme="majorBidi" w:cstheme="majorBidi"/>
          <w:szCs w:val="24"/>
          <w:vertAlign w:val="superscript"/>
        </w:rPr>
        <w:t>2</w:t>
      </w:r>
      <w:r w:rsidR="007F1DF6">
        <w:rPr>
          <w:rFonts w:asciiTheme="majorBidi" w:hAnsiTheme="majorBidi" w:cstheme="majorBidi"/>
          <w:szCs w:val="24"/>
        </w:rPr>
        <w:t> </w:t>
      </w:r>
      <w:r w:rsidRPr="00187FAF">
        <w:rPr>
          <w:rFonts w:asciiTheme="majorBidi" w:hAnsiTheme="majorBidi" w:cstheme="majorBidi"/>
          <w:szCs w:val="24"/>
        </w:rPr>
        <w:t>panta otrās daļas izpratnē.</w:t>
      </w:r>
    </w:p>
    <w:bookmarkEnd w:id="3"/>
    <w:bookmarkEnd w:id="4"/>
    <w:p w14:paraId="7901A43F" w14:textId="77777777" w:rsidR="00E71924" w:rsidRDefault="00E71924" w:rsidP="00A652EE">
      <w:pPr>
        <w:widowControl w:val="0"/>
        <w:tabs>
          <w:tab w:val="left" w:pos="851"/>
        </w:tabs>
        <w:spacing w:after="0" w:line="276" w:lineRule="auto"/>
        <w:jc w:val="both"/>
        <w:rPr>
          <w:rFonts w:asciiTheme="majorBidi" w:hAnsiTheme="majorBidi" w:cstheme="majorBidi"/>
          <w:szCs w:val="24"/>
        </w:rPr>
      </w:pPr>
    </w:p>
    <w:p w14:paraId="0D61CE87" w14:textId="7087981C" w:rsidR="00905D06" w:rsidRDefault="00905D06" w:rsidP="00905D06">
      <w:pPr>
        <w:widowControl w:val="0"/>
        <w:tabs>
          <w:tab w:val="left" w:pos="851"/>
        </w:tabs>
        <w:spacing w:after="0" w:line="276" w:lineRule="auto"/>
        <w:jc w:val="both"/>
        <w:rPr>
          <w:rFonts w:asciiTheme="majorBidi" w:hAnsiTheme="majorBidi" w:cstheme="majorBidi"/>
          <w:szCs w:val="24"/>
        </w:rPr>
      </w:pPr>
      <w:r>
        <w:rPr>
          <w:rFonts w:asciiTheme="majorBidi" w:hAnsiTheme="majorBidi" w:cstheme="majorBidi"/>
          <w:szCs w:val="24"/>
        </w:rPr>
        <w:tab/>
        <w:t xml:space="preserve">[7] </w:t>
      </w:r>
      <w:r w:rsidRPr="00905D06">
        <w:rPr>
          <w:rFonts w:asciiTheme="majorBidi" w:hAnsiTheme="majorBidi" w:cstheme="majorBidi"/>
          <w:szCs w:val="24"/>
        </w:rPr>
        <w:t>Ievērojot minēto apsvērumu kopumu, Senāts atzīst, ka apelācijas instances tiesas spriedums atstājams negrozīts, bet aizstāvja</w:t>
      </w:r>
      <w:r>
        <w:rPr>
          <w:rFonts w:asciiTheme="majorBidi" w:hAnsiTheme="majorBidi" w:cstheme="majorBidi"/>
          <w:szCs w:val="24"/>
        </w:rPr>
        <w:t xml:space="preserve"> V. Ločmeļa</w:t>
      </w:r>
      <w:r w:rsidRPr="00905D06">
        <w:rPr>
          <w:rFonts w:asciiTheme="majorBidi" w:hAnsiTheme="majorBidi" w:cstheme="majorBidi"/>
          <w:szCs w:val="24"/>
        </w:rPr>
        <w:t xml:space="preserve"> kasācijas sūdzība </w:t>
      </w:r>
      <w:r>
        <w:rPr>
          <w:rFonts w:asciiTheme="majorBidi" w:hAnsiTheme="majorBidi" w:cstheme="majorBidi"/>
          <w:szCs w:val="24"/>
        </w:rPr>
        <w:t>ir noraidāma.</w:t>
      </w:r>
    </w:p>
    <w:p w14:paraId="17644CFF" w14:textId="77777777" w:rsidR="00905D06" w:rsidRPr="004F375A" w:rsidRDefault="00905D06" w:rsidP="00905D06">
      <w:pPr>
        <w:widowControl w:val="0"/>
        <w:tabs>
          <w:tab w:val="left" w:pos="851"/>
        </w:tabs>
        <w:spacing w:after="0" w:line="276" w:lineRule="auto"/>
        <w:jc w:val="both"/>
        <w:rPr>
          <w:rFonts w:asciiTheme="majorBidi" w:hAnsiTheme="majorBidi" w:cstheme="majorBidi"/>
          <w:szCs w:val="24"/>
        </w:rPr>
      </w:pPr>
    </w:p>
    <w:p w14:paraId="7D84EF18" w14:textId="5D7FA599" w:rsidR="00BA55DF" w:rsidRPr="004F375A" w:rsidRDefault="00376064" w:rsidP="007D686C">
      <w:pPr>
        <w:widowControl w:val="0"/>
        <w:spacing w:after="0" w:line="276" w:lineRule="auto"/>
        <w:jc w:val="center"/>
        <w:rPr>
          <w:rFonts w:asciiTheme="majorBidi" w:eastAsia="Times New Roman" w:hAnsiTheme="majorBidi" w:cstheme="majorBidi"/>
          <w:b/>
          <w:szCs w:val="24"/>
        </w:rPr>
      </w:pPr>
      <w:r w:rsidRPr="004F375A">
        <w:rPr>
          <w:rFonts w:asciiTheme="majorBidi" w:eastAsia="Times New Roman" w:hAnsiTheme="majorBidi" w:cstheme="majorBidi"/>
          <w:b/>
          <w:szCs w:val="24"/>
        </w:rPr>
        <w:t>R</w:t>
      </w:r>
      <w:r w:rsidR="00BA55DF" w:rsidRPr="004F375A">
        <w:rPr>
          <w:rFonts w:asciiTheme="majorBidi" w:eastAsia="Times New Roman" w:hAnsiTheme="majorBidi" w:cstheme="majorBidi"/>
          <w:b/>
          <w:szCs w:val="24"/>
        </w:rPr>
        <w:t>ezolutīvā daļa</w:t>
      </w:r>
    </w:p>
    <w:p w14:paraId="42A4D00C" w14:textId="77777777" w:rsidR="00E71924" w:rsidRPr="004F375A" w:rsidRDefault="00E71924" w:rsidP="008C76CF">
      <w:pPr>
        <w:widowControl w:val="0"/>
        <w:spacing w:after="0" w:line="276" w:lineRule="auto"/>
        <w:ind w:firstLine="720"/>
        <w:jc w:val="both"/>
        <w:rPr>
          <w:rFonts w:asciiTheme="majorBidi" w:eastAsia="Times New Roman" w:hAnsiTheme="majorBidi" w:cstheme="majorBidi"/>
          <w:b/>
          <w:szCs w:val="24"/>
        </w:rPr>
      </w:pPr>
    </w:p>
    <w:p w14:paraId="6FD55597" w14:textId="2A59D32C" w:rsidR="00BA55DF" w:rsidRPr="004F375A" w:rsidRDefault="00BA55DF" w:rsidP="008C76CF">
      <w:pPr>
        <w:widowControl w:val="0"/>
        <w:tabs>
          <w:tab w:val="left" w:pos="709"/>
        </w:tabs>
        <w:spacing w:after="0" w:line="276" w:lineRule="auto"/>
        <w:ind w:firstLine="720"/>
        <w:jc w:val="both"/>
        <w:rPr>
          <w:rFonts w:asciiTheme="majorBidi" w:eastAsia="Times New Roman" w:hAnsiTheme="majorBidi" w:cstheme="majorBidi"/>
          <w:bCs/>
          <w:szCs w:val="24"/>
        </w:rPr>
      </w:pPr>
      <w:r w:rsidRPr="004F375A">
        <w:rPr>
          <w:rFonts w:asciiTheme="majorBidi" w:eastAsia="Times New Roman" w:hAnsiTheme="majorBidi" w:cstheme="majorBidi"/>
          <w:szCs w:val="24"/>
        </w:rPr>
        <w:t>P</w:t>
      </w:r>
      <w:r w:rsidRPr="004F375A">
        <w:rPr>
          <w:rFonts w:asciiTheme="majorBidi" w:eastAsia="Times New Roman" w:hAnsiTheme="majorBidi" w:cstheme="majorBidi"/>
          <w:bCs/>
          <w:szCs w:val="24"/>
        </w:rPr>
        <w:t xml:space="preserve">amatojoties uz </w:t>
      </w:r>
      <w:r w:rsidRPr="004F375A">
        <w:rPr>
          <w:rFonts w:asciiTheme="majorBidi" w:hAnsiTheme="majorBidi" w:cstheme="majorBidi"/>
          <w:szCs w:val="24"/>
        </w:rPr>
        <w:t>Kriminālprocesa</w:t>
      </w:r>
      <w:r w:rsidRPr="004F375A">
        <w:rPr>
          <w:rFonts w:asciiTheme="majorBidi" w:eastAsia="Times New Roman" w:hAnsiTheme="majorBidi" w:cstheme="majorBidi"/>
          <w:bCs/>
          <w:szCs w:val="24"/>
        </w:rPr>
        <w:t xml:space="preserve"> likuma 585. un 587.</w:t>
      </w:r>
      <w:r w:rsidR="00613849" w:rsidRPr="004F375A">
        <w:rPr>
          <w:rFonts w:asciiTheme="majorBidi" w:eastAsia="Times New Roman" w:hAnsiTheme="majorBidi" w:cstheme="majorBidi"/>
          <w:bCs/>
          <w:szCs w:val="24"/>
        </w:rPr>
        <w:t> </w:t>
      </w:r>
      <w:r w:rsidRPr="004F375A">
        <w:rPr>
          <w:rFonts w:asciiTheme="majorBidi" w:eastAsia="Times New Roman" w:hAnsiTheme="majorBidi" w:cstheme="majorBidi"/>
          <w:bCs/>
          <w:szCs w:val="24"/>
        </w:rPr>
        <w:t>pant</w:t>
      </w:r>
      <w:r w:rsidR="00CF7E61" w:rsidRPr="004F375A">
        <w:rPr>
          <w:rFonts w:asciiTheme="majorBidi" w:eastAsia="Times New Roman" w:hAnsiTheme="majorBidi" w:cstheme="majorBidi"/>
          <w:bCs/>
          <w:szCs w:val="24"/>
        </w:rPr>
        <w:t xml:space="preserve">a pirmās daļas </w:t>
      </w:r>
      <w:r w:rsidR="000818A1">
        <w:rPr>
          <w:rFonts w:asciiTheme="majorBidi" w:eastAsia="Times New Roman" w:hAnsiTheme="majorBidi" w:cstheme="majorBidi"/>
          <w:bCs/>
          <w:szCs w:val="24"/>
        </w:rPr>
        <w:t>1</w:t>
      </w:r>
      <w:r w:rsidR="00CF7E61" w:rsidRPr="004F375A">
        <w:rPr>
          <w:rFonts w:asciiTheme="majorBidi" w:eastAsia="Times New Roman" w:hAnsiTheme="majorBidi" w:cstheme="majorBidi"/>
          <w:bCs/>
          <w:szCs w:val="24"/>
        </w:rPr>
        <w:t>. punktu</w:t>
      </w:r>
      <w:r w:rsidRPr="004F375A">
        <w:rPr>
          <w:rFonts w:asciiTheme="majorBidi" w:eastAsia="Times New Roman" w:hAnsiTheme="majorBidi" w:cstheme="majorBidi"/>
          <w:bCs/>
          <w:szCs w:val="24"/>
        </w:rPr>
        <w:t xml:space="preserve">, </w:t>
      </w:r>
      <w:r w:rsidR="00B26231" w:rsidRPr="004F375A">
        <w:rPr>
          <w:rFonts w:asciiTheme="majorBidi" w:eastAsia="Times New Roman" w:hAnsiTheme="majorBidi" w:cstheme="majorBidi"/>
          <w:bCs/>
          <w:szCs w:val="24"/>
        </w:rPr>
        <w:t>Senāts</w:t>
      </w:r>
    </w:p>
    <w:p w14:paraId="66417505" w14:textId="77777777" w:rsidR="00BA55DF" w:rsidRPr="004F375A" w:rsidRDefault="00BA55DF" w:rsidP="008C76CF">
      <w:pPr>
        <w:pStyle w:val="tv213"/>
        <w:widowControl w:val="0"/>
        <w:spacing w:before="0" w:beforeAutospacing="0" w:after="0" w:afterAutospacing="0" w:line="276" w:lineRule="auto"/>
        <w:ind w:firstLine="720"/>
        <w:jc w:val="both"/>
        <w:rPr>
          <w:rFonts w:asciiTheme="majorBidi" w:hAnsiTheme="majorBidi" w:cstheme="majorBidi"/>
          <w:b/>
        </w:rPr>
      </w:pPr>
    </w:p>
    <w:p w14:paraId="783321B2" w14:textId="0A9EA081" w:rsidR="00BA55DF" w:rsidRPr="004F375A" w:rsidRDefault="004A37BC" w:rsidP="007D686C">
      <w:pPr>
        <w:pStyle w:val="tv213"/>
        <w:widowControl w:val="0"/>
        <w:spacing w:before="0" w:beforeAutospacing="0" w:after="0" w:afterAutospacing="0" w:line="276" w:lineRule="auto"/>
        <w:jc w:val="center"/>
        <w:rPr>
          <w:rFonts w:asciiTheme="majorBidi" w:hAnsiTheme="majorBidi" w:cstheme="majorBidi"/>
          <w:b/>
        </w:rPr>
      </w:pPr>
      <w:r w:rsidRPr="004F375A">
        <w:rPr>
          <w:rFonts w:asciiTheme="majorBidi" w:hAnsiTheme="majorBidi" w:cstheme="majorBidi"/>
          <w:b/>
        </w:rPr>
        <w:t>n</w:t>
      </w:r>
      <w:r w:rsidR="00BA55DF" w:rsidRPr="004F375A">
        <w:rPr>
          <w:rFonts w:asciiTheme="majorBidi" w:hAnsiTheme="majorBidi" w:cstheme="majorBidi"/>
          <w:b/>
        </w:rPr>
        <w:t>olēma</w:t>
      </w:r>
    </w:p>
    <w:p w14:paraId="2DC4301C" w14:textId="77777777" w:rsidR="00344A6F" w:rsidRPr="004F375A" w:rsidRDefault="00344A6F" w:rsidP="007D686C">
      <w:pPr>
        <w:pStyle w:val="tv213"/>
        <w:widowControl w:val="0"/>
        <w:spacing w:before="0" w:beforeAutospacing="0" w:after="0" w:afterAutospacing="0" w:line="276" w:lineRule="auto"/>
        <w:ind w:firstLine="720"/>
        <w:jc w:val="both"/>
        <w:rPr>
          <w:rFonts w:asciiTheme="majorBidi" w:hAnsiTheme="majorBidi" w:cstheme="majorBidi"/>
          <w:b/>
        </w:rPr>
      </w:pPr>
    </w:p>
    <w:p w14:paraId="5148CB2C" w14:textId="1156F44D" w:rsidR="00A437AD" w:rsidRDefault="008E5FEC" w:rsidP="008E5FEC">
      <w:pPr>
        <w:widowControl w:val="0"/>
        <w:tabs>
          <w:tab w:val="left" w:pos="-3120"/>
        </w:tabs>
        <w:spacing w:after="0" w:line="276" w:lineRule="auto"/>
        <w:jc w:val="both"/>
        <w:rPr>
          <w:rFonts w:asciiTheme="majorBidi" w:hAnsiTheme="majorBidi" w:cstheme="majorBidi"/>
        </w:rPr>
      </w:pPr>
      <w:r>
        <w:rPr>
          <w:rFonts w:asciiTheme="majorBidi" w:hAnsiTheme="majorBidi" w:cstheme="majorBidi"/>
          <w:color w:val="000000"/>
          <w:szCs w:val="24"/>
        </w:rPr>
        <w:tab/>
      </w:r>
      <w:r w:rsidRPr="004F375A">
        <w:rPr>
          <w:rFonts w:asciiTheme="majorBidi" w:hAnsiTheme="majorBidi" w:cstheme="majorBidi"/>
        </w:rPr>
        <w:t>Rīgas apgabaltiesas 2024. gada 20. novembra spriedumu</w:t>
      </w:r>
      <w:r w:rsidRPr="008E5FEC">
        <w:rPr>
          <w:rFonts w:asciiTheme="majorBidi" w:hAnsiTheme="majorBidi" w:cstheme="majorBidi"/>
          <w:color w:val="000000"/>
          <w:szCs w:val="24"/>
        </w:rPr>
        <w:t xml:space="preserve"> </w:t>
      </w:r>
      <w:r w:rsidR="009A4455">
        <w:rPr>
          <w:rFonts w:asciiTheme="majorBidi" w:hAnsiTheme="majorBidi" w:cstheme="majorBidi"/>
          <w:color w:val="000000"/>
          <w:szCs w:val="24"/>
        </w:rPr>
        <w:t xml:space="preserve">atstāt </w:t>
      </w:r>
      <w:r w:rsidRPr="008E5FEC">
        <w:rPr>
          <w:rFonts w:asciiTheme="majorBidi" w:hAnsiTheme="majorBidi" w:cstheme="majorBidi"/>
          <w:color w:val="000000"/>
          <w:szCs w:val="24"/>
        </w:rPr>
        <w:t xml:space="preserve">negrozītu, bet </w:t>
      </w:r>
      <w:r w:rsidRPr="004F375A">
        <w:rPr>
          <w:rFonts w:asciiTheme="majorBidi" w:hAnsiTheme="majorBidi" w:cstheme="majorBidi"/>
        </w:rPr>
        <w:t xml:space="preserve">apsūdzētā </w:t>
      </w:r>
      <w:r w:rsidR="00415C7A">
        <w:rPr>
          <w:rFonts w:asciiTheme="majorBidi" w:hAnsiTheme="majorBidi" w:cstheme="majorBidi"/>
        </w:rPr>
        <w:t>[pers. A]</w:t>
      </w:r>
      <w:r w:rsidRPr="004F375A">
        <w:rPr>
          <w:rFonts w:asciiTheme="majorBidi" w:hAnsiTheme="majorBidi" w:cstheme="majorBidi"/>
        </w:rPr>
        <w:t xml:space="preserve"> aizstāvja Viestura Ločmeļa</w:t>
      </w:r>
      <w:r>
        <w:rPr>
          <w:rFonts w:asciiTheme="majorBidi" w:hAnsiTheme="majorBidi" w:cstheme="majorBidi"/>
        </w:rPr>
        <w:t xml:space="preserve"> kasācijas sūdzību noraidīt.</w:t>
      </w:r>
    </w:p>
    <w:p w14:paraId="78581876" w14:textId="77777777" w:rsidR="00576170" w:rsidRPr="004F375A" w:rsidRDefault="00576170" w:rsidP="00A434B0">
      <w:pPr>
        <w:widowControl w:val="0"/>
        <w:tabs>
          <w:tab w:val="left" w:pos="-3120"/>
        </w:tabs>
        <w:spacing w:after="0" w:line="276" w:lineRule="auto"/>
        <w:jc w:val="both"/>
        <w:rPr>
          <w:rFonts w:asciiTheme="majorBidi" w:hAnsiTheme="majorBidi" w:cstheme="majorBidi"/>
          <w:color w:val="000000"/>
          <w:szCs w:val="24"/>
        </w:rPr>
      </w:pPr>
    </w:p>
    <w:p w14:paraId="0D108A1F" w14:textId="4FE6D5AF" w:rsidR="0012472D" w:rsidRPr="00415C7A" w:rsidRDefault="00BA55DF" w:rsidP="00415C7A">
      <w:pPr>
        <w:widowControl w:val="0"/>
        <w:tabs>
          <w:tab w:val="left" w:pos="-3120"/>
        </w:tabs>
        <w:spacing w:after="0" w:line="276" w:lineRule="auto"/>
        <w:ind w:firstLine="720"/>
        <w:jc w:val="both"/>
        <w:rPr>
          <w:rFonts w:asciiTheme="majorBidi" w:hAnsiTheme="majorBidi" w:cstheme="majorBidi"/>
          <w:color w:val="000000"/>
          <w:szCs w:val="24"/>
        </w:rPr>
      </w:pPr>
      <w:r w:rsidRPr="004F375A">
        <w:rPr>
          <w:rFonts w:asciiTheme="majorBidi" w:hAnsiTheme="majorBidi" w:cstheme="majorBidi"/>
          <w:color w:val="000000"/>
          <w:szCs w:val="24"/>
        </w:rPr>
        <w:t>Lēmums nav pārsūdzams.</w:t>
      </w:r>
      <w:bookmarkEnd w:id="0"/>
    </w:p>
    <w:p w14:paraId="743495DC" w14:textId="77777777" w:rsidR="00576598" w:rsidRPr="004F375A" w:rsidRDefault="00576598" w:rsidP="00576170">
      <w:pPr>
        <w:widowControl w:val="0"/>
        <w:autoSpaceDE w:val="0"/>
        <w:autoSpaceDN w:val="0"/>
        <w:adjustRightInd w:val="0"/>
        <w:spacing w:after="0" w:line="276" w:lineRule="auto"/>
        <w:jc w:val="both"/>
        <w:rPr>
          <w:rFonts w:asciiTheme="majorBidi" w:hAnsiTheme="majorBidi" w:cstheme="majorBidi"/>
          <w:strike/>
          <w:color w:val="000000" w:themeColor="text1"/>
          <w:szCs w:val="24"/>
        </w:rPr>
      </w:pPr>
    </w:p>
    <w:sectPr w:rsidR="00576598" w:rsidRPr="004F375A" w:rsidSect="007B3C78">
      <w:footerReference w:type="default" r:id="rId14"/>
      <w:pgSz w:w="11906" w:h="16838" w:code="9"/>
      <w:pgMar w:top="1134" w:right="1701" w:bottom="1134" w:left="1701"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BCE75" w14:textId="77777777" w:rsidR="00C01400" w:rsidRDefault="00C01400" w:rsidP="00EE3783">
      <w:pPr>
        <w:spacing w:after="0" w:line="240" w:lineRule="auto"/>
      </w:pPr>
      <w:r>
        <w:separator/>
      </w:r>
    </w:p>
  </w:endnote>
  <w:endnote w:type="continuationSeparator" w:id="0">
    <w:p w14:paraId="4B87FA66" w14:textId="77777777" w:rsidR="00C01400" w:rsidRDefault="00C01400"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56732"/>
      <w:docPartObj>
        <w:docPartGallery w:val="Page Numbers (Bottom of Page)"/>
        <w:docPartUnique/>
      </w:docPartObj>
    </w:sdtPr>
    <w:sdtEndPr>
      <w:rPr>
        <w:szCs w:val="24"/>
      </w:rPr>
    </w:sdtEndPr>
    <w:sdtContent>
      <w:p w14:paraId="5E3FD88F" w14:textId="77777777" w:rsidR="00FF1E96" w:rsidRPr="004045D9" w:rsidRDefault="00415C7A" w:rsidP="004045D9">
        <w:pPr>
          <w:pStyle w:val="Footer"/>
          <w:jc w:val="center"/>
          <w:rPr>
            <w:szCs w:val="24"/>
          </w:rPr>
        </w:pPr>
        <w:sdt>
          <w:sdtPr>
            <w:rPr>
              <w:sz w:val="20"/>
              <w:szCs w:val="20"/>
            </w:rPr>
            <w:id w:val="1728636285"/>
            <w:docPartObj>
              <w:docPartGallery w:val="Page Numbers (Top of Page)"/>
              <w:docPartUnique/>
            </w:docPartObj>
          </w:sdtPr>
          <w:sdtEndPr/>
          <w:sdtContent>
            <w:r w:rsidR="00FF1E96" w:rsidRPr="000D339E">
              <w:rPr>
                <w:sz w:val="20"/>
                <w:szCs w:val="20"/>
              </w:rPr>
              <w:fldChar w:fldCharType="begin"/>
            </w:r>
            <w:r w:rsidR="00FF1E96" w:rsidRPr="000D339E">
              <w:rPr>
                <w:sz w:val="20"/>
                <w:szCs w:val="20"/>
              </w:rPr>
              <w:instrText xml:space="preserve"> PAGE </w:instrText>
            </w:r>
            <w:r w:rsidR="00FF1E96" w:rsidRPr="000D339E">
              <w:rPr>
                <w:sz w:val="20"/>
                <w:szCs w:val="20"/>
              </w:rPr>
              <w:fldChar w:fldCharType="separate"/>
            </w:r>
            <w:r w:rsidR="00722A3B" w:rsidRPr="000D339E">
              <w:rPr>
                <w:noProof/>
                <w:sz w:val="20"/>
                <w:szCs w:val="20"/>
              </w:rPr>
              <w:t>1</w:t>
            </w:r>
            <w:r w:rsidR="00FF1E96" w:rsidRPr="000D339E">
              <w:rPr>
                <w:sz w:val="20"/>
                <w:szCs w:val="20"/>
              </w:rPr>
              <w:fldChar w:fldCharType="end"/>
            </w:r>
            <w:r w:rsidR="00FF1E96" w:rsidRPr="000D339E">
              <w:rPr>
                <w:sz w:val="20"/>
                <w:szCs w:val="20"/>
              </w:rPr>
              <w:t xml:space="preserve"> no </w:t>
            </w:r>
            <w:r w:rsidR="00FF1E96" w:rsidRPr="000D339E">
              <w:rPr>
                <w:sz w:val="20"/>
                <w:szCs w:val="20"/>
              </w:rPr>
              <w:fldChar w:fldCharType="begin"/>
            </w:r>
            <w:r w:rsidR="00FF1E96" w:rsidRPr="000D339E">
              <w:rPr>
                <w:sz w:val="20"/>
                <w:szCs w:val="20"/>
              </w:rPr>
              <w:instrText xml:space="preserve"> NUMPAGES  </w:instrText>
            </w:r>
            <w:r w:rsidR="00FF1E96" w:rsidRPr="000D339E">
              <w:rPr>
                <w:sz w:val="20"/>
                <w:szCs w:val="20"/>
              </w:rPr>
              <w:fldChar w:fldCharType="separate"/>
            </w:r>
            <w:r w:rsidR="00722A3B" w:rsidRPr="000D339E">
              <w:rPr>
                <w:noProof/>
                <w:sz w:val="20"/>
                <w:szCs w:val="20"/>
              </w:rPr>
              <w:t>7</w:t>
            </w:r>
            <w:r w:rsidR="00FF1E96" w:rsidRPr="000D339E">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3404" w14:textId="77777777" w:rsidR="00C01400" w:rsidRDefault="00C01400" w:rsidP="00EE3783">
      <w:pPr>
        <w:spacing w:after="0" w:line="240" w:lineRule="auto"/>
      </w:pPr>
      <w:r>
        <w:separator/>
      </w:r>
    </w:p>
  </w:footnote>
  <w:footnote w:type="continuationSeparator" w:id="0">
    <w:p w14:paraId="572538DD" w14:textId="77777777" w:rsidR="00C01400" w:rsidRDefault="00C01400" w:rsidP="00EE3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59691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902972"/>
    <w:multiLevelType w:val="hybridMultilevel"/>
    <w:tmpl w:val="87449AF0"/>
    <w:lvl w:ilvl="0" w:tplc="74FC8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416B53"/>
    <w:multiLevelType w:val="multilevel"/>
    <w:tmpl w:val="3970F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411439"/>
    <w:multiLevelType w:val="hybridMultilevel"/>
    <w:tmpl w:val="6CF8F4C8"/>
    <w:lvl w:ilvl="0" w:tplc="74C06D9C">
      <w:start w:val="1"/>
      <w:numFmt w:val="decimal"/>
      <w:lvlText w:val="%1)"/>
      <w:lvlJc w:val="left"/>
      <w:pPr>
        <w:ind w:left="1080" w:hanging="360"/>
      </w:pPr>
      <w:rPr>
        <w:rFonts w:ascii="Times New Roman" w:hAnsi="Times New Roman"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A235E8"/>
    <w:multiLevelType w:val="hybridMultilevel"/>
    <w:tmpl w:val="597C492C"/>
    <w:lvl w:ilvl="0" w:tplc="00503916">
      <w:start w:val="4"/>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0771AFE"/>
    <w:multiLevelType w:val="hybridMultilevel"/>
    <w:tmpl w:val="469AF7EE"/>
    <w:lvl w:ilvl="0" w:tplc="6A524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8010DA"/>
    <w:multiLevelType w:val="hybridMultilevel"/>
    <w:tmpl w:val="D04C819E"/>
    <w:lvl w:ilvl="0" w:tplc="8140F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43027F"/>
    <w:multiLevelType w:val="hybridMultilevel"/>
    <w:tmpl w:val="EC74DE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38F308B"/>
    <w:multiLevelType w:val="multilevel"/>
    <w:tmpl w:val="1F8C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1285C"/>
    <w:multiLevelType w:val="hybridMultilevel"/>
    <w:tmpl w:val="00B8E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03834"/>
    <w:multiLevelType w:val="hybridMultilevel"/>
    <w:tmpl w:val="EF8A35CE"/>
    <w:lvl w:ilvl="0" w:tplc="CDE42D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7F95C1B"/>
    <w:multiLevelType w:val="multilevel"/>
    <w:tmpl w:val="A6D8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523F09F5"/>
    <w:multiLevelType w:val="multilevel"/>
    <w:tmpl w:val="494C4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739A9"/>
    <w:multiLevelType w:val="hybridMultilevel"/>
    <w:tmpl w:val="9BF45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5D50565"/>
    <w:multiLevelType w:val="multilevel"/>
    <w:tmpl w:val="4A226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111E2D"/>
    <w:multiLevelType w:val="hybridMultilevel"/>
    <w:tmpl w:val="0CEE5A2A"/>
    <w:lvl w:ilvl="0" w:tplc="884A0ED2">
      <w:start w:val="1"/>
      <w:numFmt w:val="decimal"/>
      <w:lvlText w:val="%1)"/>
      <w:lvlJc w:val="left"/>
      <w:pPr>
        <w:ind w:left="1080" w:hanging="360"/>
      </w:pPr>
      <w:rPr>
        <w:rFonts w:hint="default"/>
        <w:color w:val="C45911" w:themeColor="accent2"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223FB5"/>
    <w:multiLevelType w:val="hybridMultilevel"/>
    <w:tmpl w:val="8B12AED8"/>
    <w:lvl w:ilvl="0" w:tplc="F6E07B5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500CCB"/>
    <w:multiLevelType w:val="multilevel"/>
    <w:tmpl w:val="5DFC21E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677D711C"/>
    <w:multiLevelType w:val="hybridMultilevel"/>
    <w:tmpl w:val="F1CEFA7E"/>
    <w:lvl w:ilvl="0" w:tplc="C97ABFF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BEA35C9"/>
    <w:multiLevelType w:val="multilevel"/>
    <w:tmpl w:val="1D1A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762C85"/>
    <w:multiLevelType w:val="multilevel"/>
    <w:tmpl w:val="698A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C919F9"/>
    <w:multiLevelType w:val="hybridMultilevel"/>
    <w:tmpl w:val="C78E4B94"/>
    <w:lvl w:ilvl="0" w:tplc="0666C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D9223E"/>
    <w:multiLevelType w:val="multilevel"/>
    <w:tmpl w:val="0318024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7D810789"/>
    <w:multiLevelType w:val="hybridMultilevel"/>
    <w:tmpl w:val="70C6F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38472330">
    <w:abstractNumId w:val="12"/>
  </w:num>
  <w:num w:numId="2" w16cid:durableId="1445419076">
    <w:abstractNumId w:val="24"/>
  </w:num>
  <w:num w:numId="3" w16cid:durableId="425158373">
    <w:abstractNumId w:val="9"/>
  </w:num>
  <w:num w:numId="4" w16cid:durableId="350643632">
    <w:abstractNumId w:val="7"/>
  </w:num>
  <w:num w:numId="5" w16cid:durableId="158232044">
    <w:abstractNumId w:val="14"/>
  </w:num>
  <w:num w:numId="6" w16cid:durableId="70735205">
    <w:abstractNumId w:val="3"/>
  </w:num>
  <w:num w:numId="7" w16cid:durableId="620527429">
    <w:abstractNumId w:val="6"/>
  </w:num>
  <w:num w:numId="8" w16cid:durableId="79959082">
    <w:abstractNumId w:val="8"/>
  </w:num>
  <w:num w:numId="9" w16cid:durableId="1039629553">
    <w:abstractNumId w:val="11"/>
  </w:num>
  <w:num w:numId="10" w16cid:durableId="241259846">
    <w:abstractNumId w:val="21"/>
  </w:num>
  <w:num w:numId="11" w16cid:durableId="85733933">
    <w:abstractNumId w:val="5"/>
  </w:num>
  <w:num w:numId="12" w16cid:durableId="1436708377">
    <w:abstractNumId w:val="22"/>
  </w:num>
  <w:num w:numId="13" w16cid:durableId="359476214">
    <w:abstractNumId w:val="16"/>
  </w:num>
  <w:num w:numId="14" w16cid:durableId="2137676233">
    <w:abstractNumId w:val="1"/>
  </w:num>
  <w:num w:numId="15" w16cid:durableId="1169708313">
    <w:abstractNumId w:val="10"/>
  </w:num>
  <w:num w:numId="16" w16cid:durableId="1533763164">
    <w:abstractNumId w:val="0"/>
  </w:num>
  <w:num w:numId="17" w16cid:durableId="460611010">
    <w:abstractNumId w:val="2"/>
  </w:num>
  <w:num w:numId="18" w16cid:durableId="2029717348">
    <w:abstractNumId w:val="18"/>
  </w:num>
  <w:num w:numId="19" w16cid:durableId="1703361950">
    <w:abstractNumId w:val="15"/>
  </w:num>
  <w:num w:numId="20" w16cid:durableId="1478958461">
    <w:abstractNumId w:val="23"/>
  </w:num>
  <w:num w:numId="21" w16cid:durableId="1991984265">
    <w:abstractNumId w:val="17"/>
  </w:num>
  <w:num w:numId="22" w16cid:durableId="13769995">
    <w:abstractNumId w:val="19"/>
  </w:num>
  <w:num w:numId="23" w16cid:durableId="694817479">
    <w:abstractNumId w:val="20"/>
  </w:num>
  <w:num w:numId="24" w16cid:durableId="1916740132">
    <w:abstractNumId w:val="4"/>
  </w:num>
  <w:num w:numId="25" w16cid:durableId="4950006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07C6"/>
    <w:rsid w:val="00000B67"/>
    <w:rsid w:val="00000B73"/>
    <w:rsid w:val="00000EA1"/>
    <w:rsid w:val="0000172B"/>
    <w:rsid w:val="0000186F"/>
    <w:rsid w:val="00002A91"/>
    <w:rsid w:val="00002CEC"/>
    <w:rsid w:val="000030AA"/>
    <w:rsid w:val="00005229"/>
    <w:rsid w:val="00005C3B"/>
    <w:rsid w:val="00005E48"/>
    <w:rsid w:val="00005F4B"/>
    <w:rsid w:val="000079FE"/>
    <w:rsid w:val="00007C2F"/>
    <w:rsid w:val="00007DAA"/>
    <w:rsid w:val="00007EB0"/>
    <w:rsid w:val="00010299"/>
    <w:rsid w:val="00011F23"/>
    <w:rsid w:val="0001260D"/>
    <w:rsid w:val="0001283C"/>
    <w:rsid w:val="00013A02"/>
    <w:rsid w:val="00014898"/>
    <w:rsid w:val="000160A5"/>
    <w:rsid w:val="000160F6"/>
    <w:rsid w:val="00016CC7"/>
    <w:rsid w:val="0002073C"/>
    <w:rsid w:val="00020AC4"/>
    <w:rsid w:val="00020BD4"/>
    <w:rsid w:val="000239AA"/>
    <w:rsid w:val="000241F6"/>
    <w:rsid w:val="0002459C"/>
    <w:rsid w:val="00024CCE"/>
    <w:rsid w:val="00025600"/>
    <w:rsid w:val="00025ABA"/>
    <w:rsid w:val="00025AFA"/>
    <w:rsid w:val="0002614B"/>
    <w:rsid w:val="00026881"/>
    <w:rsid w:val="000268E2"/>
    <w:rsid w:val="00030026"/>
    <w:rsid w:val="00030370"/>
    <w:rsid w:val="000312C9"/>
    <w:rsid w:val="00031412"/>
    <w:rsid w:val="00031B81"/>
    <w:rsid w:val="00031BA8"/>
    <w:rsid w:val="000328B1"/>
    <w:rsid w:val="00033A18"/>
    <w:rsid w:val="000345E4"/>
    <w:rsid w:val="000348B0"/>
    <w:rsid w:val="000369A0"/>
    <w:rsid w:val="00036C1B"/>
    <w:rsid w:val="00037877"/>
    <w:rsid w:val="00037BF1"/>
    <w:rsid w:val="000402CB"/>
    <w:rsid w:val="00040F88"/>
    <w:rsid w:val="000413C2"/>
    <w:rsid w:val="000418E8"/>
    <w:rsid w:val="00041E4C"/>
    <w:rsid w:val="00041E5D"/>
    <w:rsid w:val="00042695"/>
    <w:rsid w:val="00042FDD"/>
    <w:rsid w:val="00044CA9"/>
    <w:rsid w:val="00046072"/>
    <w:rsid w:val="00046547"/>
    <w:rsid w:val="00046757"/>
    <w:rsid w:val="00046FC0"/>
    <w:rsid w:val="000477C6"/>
    <w:rsid w:val="000478E3"/>
    <w:rsid w:val="0005079E"/>
    <w:rsid w:val="00051ECB"/>
    <w:rsid w:val="00054629"/>
    <w:rsid w:val="00054E19"/>
    <w:rsid w:val="00055040"/>
    <w:rsid w:val="000555B2"/>
    <w:rsid w:val="0005574C"/>
    <w:rsid w:val="0005606F"/>
    <w:rsid w:val="00056584"/>
    <w:rsid w:val="0005688D"/>
    <w:rsid w:val="00056A90"/>
    <w:rsid w:val="0005710C"/>
    <w:rsid w:val="000576E0"/>
    <w:rsid w:val="000612A3"/>
    <w:rsid w:val="00061393"/>
    <w:rsid w:val="000613B3"/>
    <w:rsid w:val="00061BC2"/>
    <w:rsid w:val="00062466"/>
    <w:rsid w:val="0006283D"/>
    <w:rsid w:val="00063E07"/>
    <w:rsid w:val="00064ACC"/>
    <w:rsid w:val="000657C7"/>
    <w:rsid w:val="00065D4F"/>
    <w:rsid w:val="00066752"/>
    <w:rsid w:val="00066FC2"/>
    <w:rsid w:val="00066FF3"/>
    <w:rsid w:val="00067A62"/>
    <w:rsid w:val="000701CD"/>
    <w:rsid w:val="00070C6B"/>
    <w:rsid w:val="00070F57"/>
    <w:rsid w:val="000724E7"/>
    <w:rsid w:val="000726B9"/>
    <w:rsid w:val="000737F6"/>
    <w:rsid w:val="00073AA6"/>
    <w:rsid w:val="00073E6D"/>
    <w:rsid w:val="00075218"/>
    <w:rsid w:val="00075734"/>
    <w:rsid w:val="000758E8"/>
    <w:rsid w:val="00075CE9"/>
    <w:rsid w:val="00075FA6"/>
    <w:rsid w:val="00075FD9"/>
    <w:rsid w:val="00076CF9"/>
    <w:rsid w:val="000809D0"/>
    <w:rsid w:val="00080A4C"/>
    <w:rsid w:val="00080D11"/>
    <w:rsid w:val="0008147D"/>
    <w:rsid w:val="00081553"/>
    <w:rsid w:val="000818A1"/>
    <w:rsid w:val="00084476"/>
    <w:rsid w:val="00084D92"/>
    <w:rsid w:val="00085ACB"/>
    <w:rsid w:val="0008707B"/>
    <w:rsid w:val="0008771B"/>
    <w:rsid w:val="00087C01"/>
    <w:rsid w:val="00087DAB"/>
    <w:rsid w:val="0009001F"/>
    <w:rsid w:val="00090860"/>
    <w:rsid w:val="00091E69"/>
    <w:rsid w:val="00091E91"/>
    <w:rsid w:val="00091F7F"/>
    <w:rsid w:val="000928B8"/>
    <w:rsid w:val="00092929"/>
    <w:rsid w:val="00092B64"/>
    <w:rsid w:val="00095E64"/>
    <w:rsid w:val="00096007"/>
    <w:rsid w:val="000966BB"/>
    <w:rsid w:val="000978FE"/>
    <w:rsid w:val="000A0143"/>
    <w:rsid w:val="000A1313"/>
    <w:rsid w:val="000A1D07"/>
    <w:rsid w:val="000A2D49"/>
    <w:rsid w:val="000A343F"/>
    <w:rsid w:val="000A3DDF"/>
    <w:rsid w:val="000A4838"/>
    <w:rsid w:val="000A4EE3"/>
    <w:rsid w:val="000A51AF"/>
    <w:rsid w:val="000A58B9"/>
    <w:rsid w:val="000B03A5"/>
    <w:rsid w:val="000B0C26"/>
    <w:rsid w:val="000B0ED8"/>
    <w:rsid w:val="000B185E"/>
    <w:rsid w:val="000B2D89"/>
    <w:rsid w:val="000B35C2"/>
    <w:rsid w:val="000B3613"/>
    <w:rsid w:val="000B3FCA"/>
    <w:rsid w:val="000B4A44"/>
    <w:rsid w:val="000B4AFC"/>
    <w:rsid w:val="000B56FA"/>
    <w:rsid w:val="000B5C74"/>
    <w:rsid w:val="000B67B0"/>
    <w:rsid w:val="000B6D67"/>
    <w:rsid w:val="000B7286"/>
    <w:rsid w:val="000B7591"/>
    <w:rsid w:val="000B7598"/>
    <w:rsid w:val="000B79E6"/>
    <w:rsid w:val="000C0E8F"/>
    <w:rsid w:val="000C0F0E"/>
    <w:rsid w:val="000C1921"/>
    <w:rsid w:val="000C19E0"/>
    <w:rsid w:val="000C1AB5"/>
    <w:rsid w:val="000C3603"/>
    <w:rsid w:val="000C4FBA"/>
    <w:rsid w:val="000C68FE"/>
    <w:rsid w:val="000C6BF7"/>
    <w:rsid w:val="000C6C79"/>
    <w:rsid w:val="000C701F"/>
    <w:rsid w:val="000C7819"/>
    <w:rsid w:val="000C78D0"/>
    <w:rsid w:val="000C7C39"/>
    <w:rsid w:val="000C7D80"/>
    <w:rsid w:val="000D07CF"/>
    <w:rsid w:val="000D1620"/>
    <w:rsid w:val="000D1FE4"/>
    <w:rsid w:val="000D2F13"/>
    <w:rsid w:val="000D339E"/>
    <w:rsid w:val="000D44CA"/>
    <w:rsid w:val="000D48BE"/>
    <w:rsid w:val="000D5343"/>
    <w:rsid w:val="000D6B1D"/>
    <w:rsid w:val="000D7C5A"/>
    <w:rsid w:val="000D7E58"/>
    <w:rsid w:val="000E1DA8"/>
    <w:rsid w:val="000E2643"/>
    <w:rsid w:val="000E28FF"/>
    <w:rsid w:val="000E3550"/>
    <w:rsid w:val="000E4118"/>
    <w:rsid w:val="000E466D"/>
    <w:rsid w:val="000E4879"/>
    <w:rsid w:val="000E4B53"/>
    <w:rsid w:val="000E5381"/>
    <w:rsid w:val="000E6595"/>
    <w:rsid w:val="000E6A3D"/>
    <w:rsid w:val="000E6CCA"/>
    <w:rsid w:val="000E7228"/>
    <w:rsid w:val="000E7A57"/>
    <w:rsid w:val="000E7EBE"/>
    <w:rsid w:val="000F0388"/>
    <w:rsid w:val="000F0D98"/>
    <w:rsid w:val="000F2865"/>
    <w:rsid w:val="000F2BBF"/>
    <w:rsid w:val="000F3804"/>
    <w:rsid w:val="000F3A71"/>
    <w:rsid w:val="000F4490"/>
    <w:rsid w:val="000F472E"/>
    <w:rsid w:val="000F613E"/>
    <w:rsid w:val="000F61F5"/>
    <w:rsid w:val="000F6602"/>
    <w:rsid w:val="000F6A8B"/>
    <w:rsid w:val="00100F91"/>
    <w:rsid w:val="001011D8"/>
    <w:rsid w:val="0010180D"/>
    <w:rsid w:val="00102A5C"/>
    <w:rsid w:val="00102E49"/>
    <w:rsid w:val="0010312F"/>
    <w:rsid w:val="001032C9"/>
    <w:rsid w:val="00103D10"/>
    <w:rsid w:val="00103EFF"/>
    <w:rsid w:val="00104307"/>
    <w:rsid w:val="00105312"/>
    <w:rsid w:val="0010534F"/>
    <w:rsid w:val="0010665B"/>
    <w:rsid w:val="00106710"/>
    <w:rsid w:val="00106B69"/>
    <w:rsid w:val="00107649"/>
    <w:rsid w:val="00110811"/>
    <w:rsid w:val="00110C4D"/>
    <w:rsid w:val="00111025"/>
    <w:rsid w:val="00112788"/>
    <w:rsid w:val="0011315C"/>
    <w:rsid w:val="001141F7"/>
    <w:rsid w:val="001147D1"/>
    <w:rsid w:val="00114C35"/>
    <w:rsid w:val="00115BF9"/>
    <w:rsid w:val="00116A47"/>
    <w:rsid w:val="001176B1"/>
    <w:rsid w:val="00120601"/>
    <w:rsid w:val="00120BDE"/>
    <w:rsid w:val="00120D5E"/>
    <w:rsid w:val="00120EE2"/>
    <w:rsid w:val="0012233F"/>
    <w:rsid w:val="00123459"/>
    <w:rsid w:val="001240CC"/>
    <w:rsid w:val="0012472D"/>
    <w:rsid w:val="00124E8B"/>
    <w:rsid w:val="0012526B"/>
    <w:rsid w:val="00125344"/>
    <w:rsid w:val="00125627"/>
    <w:rsid w:val="00125F8B"/>
    <w:rsid w:val="001269CC"/>
    <w:rsid w:val="00126B09"/>
    <w:rsid w:val="00127DC0"/>
    <w:rsid w:val="00130AB7"/>
    <w:rsid w:val="00130AF9"/>
    <w:rsid w:val="00130BB6"/>
    <w:rsid w:val="00130CBC"/>
    <w:rsid w:val="001314D9"/>
    <w:rsid w:val="001315DA"/>
    <w:rsid w:val="00131B74"/>
    <w:rsid w:val="00131CF9"/>
    <w:rsid w:val="00132779"/>
    <w:rsid w:val="001335CE"/>
    <w:rsid w:val="001339EF"/>
    <w:rsid w:val="00134823"/>
    <w:rsid w:val="00135573"/>
    <w:rsid w:val="001365C5"/>
    <w:rsid w:val="00136606"/>
    <w:rsid w:val="00136D4F"/>
    <w:rsid w:val="00137B0C"/>
    <w:rsid w:val="00137B31"/>
    <w:rsid w:val="00137D3A"/>
    <w:rsid w:val="00137FF9"/>
    <w:rsid w:val="00140495"/>
    <w:rsid w:val="001413B0"/>
    <w:rsid w:val="00142137"/>
    <w:rsid w:val="00142DAE"/>
    <w:rsid w:val="00142E4A"/>
    <w:rsid w:val="001434D0"/>
    <w:rsid w:val="00143B4A"/>
    <w:rsid w:val="0014407D"/>
    <w:rsid w:val="00144D04"/>
    <w:rsid w:val="00145086"/>
    <w:rsid w:val="00145150"/>
    <w:rsid w:val="0014544D"/>
    <w:rsid w:val="0014576D"/>
    <w:rsid w:val="00146E19"/>
    <w:rsid w:val="00147013"/>
    <w:rsid w:val="00147EDC"/>
    <w:rsid w:val="001503B8"/>
    <w:rsid w:val="00150697"/>
    <w:rsid w:val="00150845"/>
    <w:rsid w:val="0015175C"/>
    <w:rsid w:val="001517C5"/>
    <w:rsid w:val="001517D9"/>
    <w:rsid w:val="00152CBB"/>
    <w:rsid w:val="00153153"/>
    <w:rsid w:val="00153257"/>
    <w:rsid w:val="0015357A"/>
    <w:rsid w:val="00154411"/>
    <w:rsid w:val="00154FB8"/>
    <w:rsid w:val="001553DC"/>
    <w:rsid w:val="00155DAC"/>
    <w:rsid w:val="00155EDF"/>
    <w:rsid w:val="00155FEC"/>
    <w:rsid w:val="0016002D"/>
    <w:rsid w:val="00160046"/>
    <w:rsid w:val="001601DC"/>
    <w:rsid w:val="00160F6B"/>
    <w:rsid w:val="00161A8D"/>
    <w:rsid w:val="001626C6"/>
    <w:rsid w:val="001626CC"/>
    <w:rsid w:val="001633A7"/>
    <w:rsid w:val="0016434B"/>
    <w:rsid w:val="001643BC"/>
    <w:rsid w:val="00164735"/>
    <w:rsid w:val="00165A5C"/>
    <w:rsid w:val="0016643A"/>
    <w:rsid w:val="001717F2"/>
    <w:rsid w:val="00171C2A"/>
    <w:rsid w:val="00172069"/>
    <w:rsid w:val="00172CE7"/>
    <w:rsid w:val="001733D7"/>
    <w:rsid w:val="001734B9"/>
    <w:rsid w:val="0017391B"/>
    <w:rsid w:val="00173C2F"/>
    <w:rsid w:val="0017446C"/>
    <w:rsid w:val="00175A01"/>
    <w:rsid w:val="00176CC2"/>
    <w:rsid w:val="0017752B"/>
    <w:rsid w:val="00177D72"/>
    <w:rsid w:val="00182CD3"/>
    <w:rsid w:val="00183C7F"/>
    <w:rsid w:val="001840BA"/>
    <w:rsid w:val="001849D1"/>
    <w:rsid w:val="00184E1F"/>
    <w:rsid w:val="00185C6B"/>
    <w:rsid w:val="00185CAE"/>
    <w:rsid w:val="00186592"/>
    <w:rsid w:val="00187AF3"/>
    <w:rsid w:val="00187DDD"/>
    <w:rsid w:val="00187FAF"/>
    <w:rsid w:val="00190085"/>
    <w:rsid w:val="001907E6"/>
    <w:rsid w:val="0019131A"/>
    <w:rsid w:val="001917BB"/>
    <w:rsid w:val="0019239F"/>
    <w:rsid w:val="001924FA"/>
    <w:rsid w:val="00192643"/>
    <w:rsid w:val="00192B30"/>
    <w:rsid w:val="00192D36"/>
    <w:rsid w:val="00193011"/>
    <w:rsid w:val="00193778"/>
    <w:rsid w:val="00193CB0"/>
    <w:rsid w:val="00193D41"/>
    <w:rsid w:val="00193E30"/>
    <w:rsid w:val="00194FA1"/>
    <w:rsid w:val="00195455"/>
    <w:rsid w:val="00196546"/>
    <w:rsid w:val="001969CF"/>
    <w:rsid w:val="00196DF3"/>
    <w:rsid w:val="00197448"/>
    <w:rsid w:val="001974CB"/>
    <w:rsid w:val="001A017E"/>
    <w:rsid w:val="001A0637"/>
    <w:rsid w:val="001A0D77"/>
    <w:rsid w:val="001A16C2"/>
    <w:rsid w:val="001A1D87"/>
    <w:rsid w:val="001A218F"/>
    <w:rsid w:val="001A2878"/>
    <w:rsid w:val="001A2A53"/>
    <w:rsid w:val="001A44F9"/>
    <w:rsid w:val="001A4E4F"/>
    <w:rsid w:val="001A57B6"/>
    <w:rsid w:val="001A5E36"/>
    <w:rsid w:val="001A5E94"/>
    <w:rsid w:val="001A61B4"/>
    <w:rsid w:val="001A7D71"/>
    <w:rsid w:val="001B0EFE"/>
    <w:rsid w:val="001B0FEF"/>
    <w:rsid w:val="001B1329"/>
    <w:rsid w:val="001B16C6"/>
    <w:rsid w:val="001B1FA3"/>
    <w:rsid w:val="001B2685"/>
    <w:rsid w:val="001B2B1B"/>
    <w:rsid w:val="001B3434"/>
    <w:rsid w:val="001B3F17"/>
    <w:rsid w:val="001B40D9"/>
    <w:rsid w:val="001B42B2"/>
    <w:rsid w:val="001B4303"/>
    <w:rsid w:val="001B4BCE"/>
    <w:rsid w:val="001B4F7E"/>
    <w:rsid w:val="001B4F9B"/>
    <w:rsid w:val="001B5140"/>
    <w:rsid w:val="001B56F5"/>
    <w:rsid w:val="001B587A"/>
    <w:rsid w:val="001B642A"/>
    <w:rsid w:val="001B6EF2"/>
    <w:rsid w:val="001B768B"/>
    <w:rsid w:val="001B77A6"/>
    <w:rsid w:val="001B7A71"/>
    <w:rsid w:val="001C06F3"/>
    <w:rsid w:val="001C07AD"/>
    <w:rsid w:val="001C0E0D"/>
    <w:rsid w:val="001C10AF"/>
    <w:rsid w:val="001C16EF"/>
    <w:rsid w:val="001C19FE"/>
    <w:rsid w:val="001C1AF0"/>
    <w:rsid w:val="001C1EFA"/>
    <w:rsid w:val="001C2194"/>
    <w:rsid w:val="001C2277"/>
    <w:rsid w:val="001C37BA"/>
    <w:rsid w:val="001C3FD8"/>
    <w:rsid w:val="001C4822"/>
    <w:rsid w:val="001C4B93"/>
    <w:rsid w:val="001C62E3"/>
    <w:rsid w:val="001C6D67"/>
    <w:rsid w:val="001D0200"/>
    <w:rsid w:val="001D0DC2"/>
    <w:rsid w:val="001D0DE5"/>
    <w:rsid w:val="001D1005"/>
    <w:rsid w:val="001D162D"/>
    <w:rsid w:val="001D1A51"/>
    <w:rsid w:val="001D1E29"/>
    <w:rsid w:val="001D287E"/>
    <w:rsid w:val="001D3169"/>
    <w:rsid w:val="001D336D"/>
    <w:rsid w:val="001D3492"/>
    <w:rsid w:val="001D3562"/>
    <w:rsid w:val="001D3FD2"/>
    <w:rsid w:val="001D6268"/>
    <w:rsid w:val="001D6C67"/>
    <w:rsid w:val="001D6E16"/>
    <w:rsid w:val="001D7092"/>
    <w:rsid w:val="001D7981"/>
    <w:rsid w:val="001D79F9"/>
    <w:rsid w:val="001D7A27"/>
    <w:rsid w:val="001E0986"/>
    <w:rsid w:val="001E194B"/>
    <w:rsid w:val="001E1ABF"/>
    <w:rsid w:val="001E2326"/>
    <w:rsid w:val="001E2D79"/>
    <w:rsid w:val="001E307B"/>
    <w:rsid w:val="001E3AE4"/>
    <w:rsid w:val="001E3BCE"/>
    <w:rsid w:val="001E5F70"/>
    <w:rsid w:val="001E6DC4"/>
    <w:rsid w:val="001F09B3"/>
    <w:rsid w:val="001F0B61"/>
    <w:rsid w:val="001F21DC"/>
    <w:rsid w:val="001F220D"/>
    <w:rsid w:val="001F223C"/>
    <w:rsid w:val="001F3373"/>
    <w:rsid w:val="001F346D"/>
    <w:rsid w:val="001F35EF"/>
    <w:rsid w:val="001F3948"/>
    <w:rsid w:val="001F3A27"/>
    <w:rsid w:val="001F3C70"/>
    <w:rsid w:val="001F3FD4"/>
    <w:rsid w:val="001F54E1"/>
    <w:rsid w:val="001F5A04"/>
    <w:rsid w:val="001F5A50"/>
    <w:rsid w:val="001F5A56"/>
    <w:rsid w:val="001F5BFD"/>
    <w:rsid w:val="001F5E62"/>
    <w:rsid w:val="001F6028"/>
    <w:rsid w:val="001F61B7"/>
    <w:rsid w:val="001F6254"/>
    <w:rsid w:val="001F62F0"/>
    <w:rsid w:val="001F69AF"/>
    <w:rsid w:val="001F7582"/>
    <w:rsid w:val="001F7710"/>
    <w:rsid w:val="001F79F2"/>
    <w:rsid w:val="0020027D"/>
    <w:rsid w:val="002004CB"/>
    <w:rsid w:val="002015F7"/>
    <w:rsid w:val="00201ACD"/>
    <w:rsid w:val="00201EA3"/>
    <w:rsid w:val="00201EA7"/>
    <w:rsid w:val="00202AFF"/>
    <w:rsid w:val="00202B6D"/>
    <w:rsid w:val="00202D43"/>
    <w:rsid w:val="002032A9"/>
    <w:rsid w:val="002047F9"/>
    <w:rsid w:val="00204A79"/>
    <w:rsid w:val="00204DBA"/>
    <w:rsid w:val="00204E06"/>
    <w:rsid w:val="002053E5"/>
    <w:rsid w:val="0020564A"/>
    <w:rsid w:val="0020627A"/>
    <w:rsid w:val="002068D1"/>
    <w:rsid w:val="00207454"/>
    <w:rsid w:val="002076BB"/>
    <w:rsid w:val="002103A9"/>
    <w:rsid w:val="00212289"/>
    <w:rsid w:val="00212A81"/>
    <w:rsid w:val="002130FD"/>
    <w:rsid w:val="00213282"/>
    <w:rsid w:val="002151B5"/>
    <w:rsid w:val="00215375"/>
    <w:rsid w:val="00215736"/>
    <w:rsid w:val="00220004"/>
    <w:rsid w:val="002208F7"/>
    <w:rsid w:val="00220F53"/>
    <w:rsid w:val="0022161D"/>
    <w:rsid w:val="00222414"/>
    <w:rsid w:val="00222426"/>
    <w:rsid w:val="00223435"/>
    <w:rsid w:val="002237DF"/>
    <w:rsid w:val="002246D4"/>
    <w:rsid w:val="00225E78"/>
    <w:rsid w:val="002265B6"/>
    <w:rsid w:val="00226D71"/>
    <w:rsid w:val="0022704C"/>
    <w:rsid w:val="002270F3"/>
    <w:rsid w:val="002274E6"/>
    <w:rsid w:val="00227870"/>
    <w:rsid w:val="00227A98"/>
    <w:rsid w:val="00230B9B"/>
    <w:rsid w:val="00230D1E"/>
    <w:rsid w:val="00230E20"/>
    <w:rsid w:val="00231BF0"/>
    <w:rsid w:val="00231FFB"/>
    <w:rsid w:val="00232287"/>
    <w:rsid w:val="00233272"/>
    <w:rsid w:val="002332A6"/>
    <w:rsid w:val="002333D3"/>
    <w:rsid w:val="00233DE5"/>
    <w:rsid w:val="0023465A"/>
    <w:rsid w:val="00234D5D"/>
    <w:rsid w:val="002351A5"/>
    <w:rsid w:val="00235D03"/>
    <w:rsid w:val="002361CD"/>
    <w:rsid w:val="002362CD"/>
    <w:rsid w:val="002368F1"/>
    <w:rsid w:val="00236972"/>
    <w:rsid w:val="00237755"/>
    <w:rsid w:val="00237DD3"/>
    <w:rsid w:val="00237FF1"/>
    <w:rsid w:val="002401F6"/>
    <w:rsid w:val="0024025D"/>
    <w:rsid w:val="002424F7"/>
    <w:rsid w:val="00243161"/>
    <w:rsid w:val="002451BF"/>
    <w:rsid w:val="00245A3F"/>
    <w:rsid w:val="0024686C"/>
    <w:rsid w:val="00246C7E"/>
    <w:rsid w:val="00246E0B"/>
    <w:rsid w:val="0024727B"/>
    <w:rsid w:val="00247C9E"/>
    <w:rsid w:val="00250050"/>
    <w:rsid w:val="0025010C"/>
    <w:rsid w:val="00250C1D"/>
    <w:rsid w:val="00250CAA"/>
    <w:rsid w:val="0025141D"/>
    <w:rsid w:val="0025146E"/>
    <w:rsid w:val="002519B5"/>
    <w:rsid w:val="00251AE2"/>
    <w:rsid w:val="0025220D"/>
    <w:rsid w:val="0025239D"/>
    <w:rsid w:val="00253100"/>
    <w:rsid w:val="00254238"/>
    <w:rsid w:val="0025431A"/>
    <w:rsid w:val="002545DD"/>
    <w:rsid w:val="00254D47"/>
    <w:rsid w:val="00255854"/>
    <w:rsid w:val="00257FAF"/>
    <w:rsid w:val="00260030"/>
    <w:rsid w:val="00260149"/>
    <w:rsid w:val="00260A06"/>
    <w:rsid w:val="00260D0A"/>
    <w:rsid w:val="00260D1A"/>
    <w:rsid w:val="002612F9"/>
    <w:rsid w:val="00261331"/>
    <w:rsid w:val="002613C2"/>
    <w:rsid w:val="002626F3"/>
    <w:rsid w:val="00264626"/>
    <w:rsid w:val="002656AB"/>
    <w:rsid w:val="002677E6"/>
    <w:rsid w:val="00270941"/>
    <w:rsid w:val="00270F68"/>
    <w:rsid w:val="0027185C"/>
    <w:rsid w:val="002727AC"/>
    <w:rsid w:val="00272EB0"/>
    <w:rsid w:val="00272F87"/>
    <w:rsid w:val="002738C1"/>
    <w:rsid w:val="00273DC4"/>
    <w:rsid w:val="00273F54"/>
    <w:rsid w:val="002742EB"/>
    <w:rsid w:val="002755E1"/>
    <w:rsid w:val="00275E09"/>
    <w:rsid w:val="00275FB6"/>
    <w:rsid w:val="00276865"/>
    <w:rsid w:val="0027784A"/>
    <w:rsid w:val="00277F90"/>
    <w:rsid w:val="00280111"/>
    <w:rsid w:val="00280E32"/>
    <w:rsid w:val="00280E63"/>
    <w:rsid w:val="00281697"/>
    <w:rsid w:val="00283187"/>
    <w:rsid w:val="002832B9"/>
    <w:rsid w:val="00283754"/>
    <w:rsid w:val="00283BA3"/>
    <w:rsid w:val="00283BF8"/>
    <w:rsid w:val="00283E5B"/>
    <w:rsid w:val="002849C2"/>
    <w:rsid w:val="002851A8"/>
    <w:rsid w:val="00286CFC"/>
    <w:rsid w:val="00286D6D"/>
    <w:rsid w:val="00287DD0"/>
    <w:rsid w:val="00290294"/>
    <w:rsid w:val="00290980"/>
    <w:rsid w:val="00291498"/>
    <w:rsid w:val="0029233D"/>
    <w:rsid w:val="002930CA"/>
    <w:rsid w:val="00293245"/>
    <w:rsid w:val="00295960"/>
    <w:rsid w:val="00295F16"/>
    <w:rsid w:val="00296284"/>
    <w:rsid w:val="002973C7"/>
    <w:rsid w:val="0029781E"/>
    <w:rsid w:val="002A04C9"/>
    <w:rsid w:val="002A16C9"/>
    <w:rsid w:val="002A193C"/>
    <w:rsid w:val="002A25C0"/>
    <w:rsid w:val="002A288A"/>
    <w:rsid w:val="002A3401"/>
    <w:rsid w:val="002A34CA"/>
    <w:rsid w:val="002A34FD"/>
    <w:rsid w:val="002A4BDF"/>
    <w:rsid w:val="002A5206"/>
    <w:rsid w:val="002A55C9"/>
    <w:rsid w:val="002A5D11"/>
    <w:rsid w:val="002A5F50"/>
    <w:rsid w:val="002A61C2"/>
    <w:rsid w:val="002A63C6"/>
    <w:rsid w:val="002A65E7"/>
    <w:rsid w:val="002A6910"/>
    <w:rsid w:val="002A70A1"/>
    <w:rsid w:val="002A7748"/>
    <w:rsid w:val="002B047C"/>
    <w:rsid w:val="002B0DAB"/>
    <w:rsid w:val="002B153E"/>
    <w:rsid w:val="002B2619"/>
    <w:rsid w:val="002B273D"/>
    <w:rsid w:val="002B3608"/>
    <w:rsid w:val="002B36DD"/>
    <w:rsid w:val="002B3F1F"/>
    <w:rsid w:val="002B4128"/>
    <w:rsid w:val="002B49CF"/>
    <w:rsid w:val="002B50EE"/>
    <w:rsid w:val="002B5539"/>
    <w:rsid w:val="002B7F63"/>
    <w:rsid w:val="002B7F83"/>
    <w:rsid w:val="002C0DC2"/>
    <w:rsid w:val="002C0EA3"/>
    <w:rsid w:val="002C120D"/>
    <w:rsid w:val="002C18A4"/>
    <w:rsid w:val="002C1C5B"/>
    <w:rsid w:val="002C23E6"/>
    <w:rsid w:val="002C2688"/>
    <w:rsid w:val="002C2ED1"/>
    <w:rsid w:val="002C38D1"/>
    <w:rsid w:val="002C38F7"/>
    <w:rsid w:val="002C4556"/>
    <w:rsid w:val="002C4B11"/>
    <w:rsid w:val="002C4EF1"/>
    <w:rsid w:val="002C577F"/>
    <w:rsid w:val="002C5FAE"/>
    <w:rsid w:val="002C64A8"/>
    <w:rsid w:val="002C6C5D"/>
    <w:rsid w:val="002C6CBF"/>
    <w:rsid w:val="002C7013"/>
    <w:rsid w:val="002C7C5D"/>
    <w:rsid w:val="002D096D"/>
    <w:rsid w:val="002D14CD"/>
    <w:rsid w:val="002D1A59"/>
    <w:rsid w:val="002D2263"/>
    <w:rsid w:val="002D230F"/>
    <w:rsid w:val="002D25BB"/>
    <w:rsid w:val="002D339E"/>
    <w:rsid w:val="002D3746"/>
    <w:rsid w:val="002D3827"/>
    <w:rsid w:val="002D3884"/>
    <w:rsid w:val="002D3913"/>
    <w:rsid w:val="002D44C1"/>
    <w:rsid w:val="002D51D9"/>
    <w:rsid w:val="002D557D"/>
    <w:rsid w:val="002D5F23"/>
    <w:rsid w:val="002D6903"/>
    <w:rsid w:val="002E04CB"/>
    <w:rsid w:val="002E1E2D"/>
    <w:rsid w:val="002E2D25"/>
    <w:rsid w:val="002E3055"/>
    <w:rsid w:val="002E3140"/>
    <w:rsid w:val="002E38D0"/>
    <w:rsid w:val="002E481F"/>
    <w:rsid w:val="002E4A86"/>
    <w:rsid w:val="002E62BA"/>
    <w:rsid w:val="002E7491"/>
    <w:rsid w:val="002F0277"/>
    <w:rsid w:val="002F03B6"/>
    <w:rsid w:val="002F09E4"/>
    <w:rsid w:val="002F1904"/>
    <w:rsid w:val="002F33A0"/>
    <w:rsid w:val="002F3698"/>
    <w:rsid w:val="002F3DBF"/>
    <w:rsid w:val="002F457A"/>
    <w:rsid w:val="002F4D55"/>
    <w:rsid w:val="002F4F21"/>
    <w:rsid w:val="002F5BB2"/>
    <w:rsid w:val="002F5D88"/>
    <w:rsid w:val="002F6375"/>
    <w:rsid w:val="002F6E8B"/>
    <w:rsid w:val="002F6F7E"/>
    <w:rsid w:val="002F73F6"/>
    <w:rsid w:val="002F7743"/>
    <w:rsid w:val="00300858"/>
    <w:rsid w:val="003025F3"/>
    <w:rsid w:val="00302AF4"/>
    <w:rsid w:val="0030312A"/>
    <w:rsid w:val="00303757"/>
    <w:rsid w:val="003040E3"/>
    <w:rsid w:val="00304AAE"/>
    <w:rsid w:val="00304ED9"/>
    <w:rsid w:val="00305923"/>
    <w:rsid w:val="00305C40"/>
    <w:rsid w:val="00305F9F"/>
    <w:rsid w:val="0030632D"/>
    <w:rsid w:val="00306C64"/>
    <w:rsid w:val="00306C69"/>
    <w:rsid w:val="00306E9F"/>
    <w:rsid w:val="00307E35"/>
    <w:rsid w:val="00310720"/>
    <w:rsid w:val="00310ECE"/>
    <w:rsid w:val="003118E0"/>
    <w:rsid w:val="00311F42"/>
    <w:rsid w:val="00313492"/>
    <w:rsid w:val="003136D4"/>
    <w:rsid w:val="00314F14"/>
    <w:rsid w:val="00315693"/>
    <w:rsid w:val="00315925"/>
    <w:rsid w:val="00315C63"/>
    <w:rsid w:val="00315E98"/>
    <w:rsid w:val="00317041"/>
    <w:rsid w:val="003175A7"/>
    <w:rsid w:val="003179A1"/>
    <w:rsid w:val="00317E43"/>
    <w:rsid w:val="003200C9"/>
    <w:rsid w:val="00320605"/>
    <w:rsid w:val="00320A3B"/>
    <w:rsid w:val="00321700"/>
    <w:rsid w:val="00321BEF"/>
    <w:rsid w:val="00322769"/>
    <w:rsid w:val="003230D5"/>
    <w:rsid w:val="003249EF"/>
    <w:rsid w:val="00324B34"/>
    <w:rsid w:val="00324F88"/>
    <w:rsid w:val="0032525E"/>
    <w:rsid w:val="00325A13"/>
    <w:rsid w:val="003263A8"/>
    <w:rsid w:val="00326879"/>
    <w:rsid w:val="003276AF"/>
    <w:rsid w:val="003303FB"/>
    <w:rsid w:val="00330B00"/>
    <w:rsid w:val="00330D64"/>
    <w:rsid w:val="00331C7E"/>
    <w:rsid w:val="003329A0"/>
    <w:rsid w:val="00333EF0"/>
    <w:rsid w:val="0033433F"/>
    <w:rsid w:val="0033523A"/>
    <w:rsid w:val="003359DD"/>
    <w:rsid w:val="0033625B"/>
    <w:rsid w:val="00336400"/>
    <w:rsid w:val="00336CF6"/>
    <w:rsid w:val="00336F9F"/>
    <w:rsid w:val="00337617"/>
    <w:rsid w:val="003378FE"/>
    <w:rsid w:val="003403EE"/>
    <w:rsid w:val="003409E9"/>
    <w:rsid w:val="00340E5F"/>
    <w:rsid w:val="0034135F"/>
    <w:rsid w:val="00342F95"/>
    <w:rsid w:val="00343222"/>
    <w:rsid w:val="00343D1D"/>
    <w:rsid w:val="00344022"/>
    <w:rsid w:val="00344655"/>
    <w:rsid w:val="003446A6"/>
    <w:rsid w:val="00344A6F"/>
    <w:rsid w:val="0034563E"/>
    <w:rsid w:val="0034611B"/>
    <w:rsid w:val="003461C3"/>
    <w:rsid w:val="00346676"/>
    <w:rsid w:val="00346F00"/>
    <w:rsid w:val="00347463"/>
    <w:rsid w:val="0034781B"/>
    <w:rsid w:val="0035007F"/>
    <w:rsid w:val="003508DC"/>
    <w:rsid w:val="00350A67"/>
    <w:rsid w:val="003513C6"/>
    <w:rsid w:val="00351B38"/>
    <w:rsid w:val="00352100"/>
    <w:rsid w:val="00352285"/>
    <w:rsid w:val="00352851"/>
    <w:rsid w:val="003531E5"/>
    <w:rsid w:val="00354128"/>
    <w:rsid w:val="003552B7"/>
    <w:rsid w:val="0035571A"/>
    <w:rsid w:val="00355E7B"/>
    <w:rsid w:val="003566FB"/>
    <w:rsid w:val="00356BD8"/>
    <w:rsid w:val="003606D7"/>
    <w:rsid w:val="00360E1A"/>
    <w:rsid w:val="003615E4"/>
    <w:rsid w:val="0036211D"/>
    <w:rsid w:val="00363E0E"/>
    <w:rsid w:val="00364C95"/>
    <w:rsid w:val="003665B5"/>
    <w:rsid w:val="00367B5A"/>
    <w:rsid w:val="003703CC"/>
    <w:rsid w:val="003707FD"/>
    <w:rsid w:val="0037209C"/>
    <w:rsid w:val="00372771"/>
    <w:rsid w:val="00372A33"/>
    <w:rsid w:val="00372B94"/>
    <w:rsid w:val="0037342D"/>
    <w:rsid w:val="00373C8A"/>
    <w:rsid w:val="003744DA"/>
    <w:rsid w:val="003746F5"/>
    <w:rsid w:val="0037507D"/>
    <w:rsid w:val="00375CFB"/>
    <w:rsid w:val="00376064"/>
    <w:rsid w:val="00376BC2"/>
    <w:rsid w:val="0037729D"/>
    <w:rsid w:val="003777A8"/>
    <w:rsid w:val="00380D58"/>
    <w:rsid w:val="00380E8E"/>
    <w:rsid w:val="00381DE7"/>
    <w:rsid w:val="00382136"/>
    <w:rsid w:val="00382D36"/>
    <w:rsid w:val="00383027"/>
    <w:rsid w:val="0038370E"/>
    <w:rsid w:val="00383AD0"/>
    <w:rsid w:val="0038411F"/>
    <w:rsid w:val="00386D95"/>
    <w:rsid w:val="00387150"/>
    <w:rsid w:val="00387AA0"/>
    <w:rsid w:val="0039127B"/>
    <w:rsid w:val="00391ABF"/>
    <w:rsid w:val="003920A6"/>
    <w:rsid w:val="00392E23"/>
    <w:rsid w:val="0039439B"/>
    <w:rsid w:val="003943AC"/>
    <w:rsid w:val="00394DB4"/>
    <w:rsid w:val="003952B6"/>
    <w:rsid w:val="003953EC"/>
    <w:rsid w:val="00395E2F"/>
    <w:rsid w:val="00395FFB"/>
    <w:rsid w:val="00396F55"/>
    <w:rsid w:val="003A020A"/>
    <w:rsid w:val="003A0245"/>
    <w:rsid w:val="003A029B"/>
    <w:rsid w:val="003A02FF"/>
    <w:rsid w:val="003A0A9A"/>
    <w:rsid w:val="003A1561"/>
    <w:rsid w:val="003A1B87"/>
    <w:rsid w:val="003A1E16"/>
    <w:rsid w:val="003A2875"/>
    <w:rsid w:val="003A2C2B"/>
    <w:rsid w:val="003A3370"/>
    <w:rsid w:val="003A3699"/>
    <w:rsid w:val="003A3780"/>
    <w:rsid w:val="003A3D4B"/>
    <w:rsid w:val="003A474B"/>
    <w:rsid w:val="003A4D92"/>
    <w:rsid w:val="003A56E9"/>
    <w:rsid w:val="003A5B0C"/>
    <w:rsid w:val="003A60E2"/>
    <w:rsid w:val="003A7BC9"/>
    <w:rsid w:val="003B03AF"/>
    <w:rsid w:val="003B0CFD"/>
    <w:rsid w:val="003B165E"/>
    <w:rsid w:val="003B2223"/>
    <w:rsid w:val="003B31E4"/>
    <w:rsid w:val="003B34D0"/>
    <w:rsid w:val="003B354B"/>
    <w:rsid w:val="003B4F9A"/>
    <w:rsid w:val="003B59BC"/>
    <w:rsid w:val="003B62D5"/>
    <w:rsid w:val="003B6D1C"/>
    <w:rsid w:val="003B6F6D"/>
    <w:rsid w:val="003B730D"/>
    <w:rsid w:val="003B7675"/>
    <w:rsid w:val="003B7CC7"/>
    <w:rsid w:val="003C0BE3"/>
    <w:rsid w:val="003C0C0B"/>
    <w:rsid w:val="003C122C"/>
    <w:rsid w:val="003C2060"/>
    <w:rsid w:val="003C2E57"/>
    <w:rsid w:val="003C3237"/>
    <w:rsid w:val="003C391C"/>
    <w:rsid w:val="003C415D"/>
    <w:rsid w:val="003C4DF9"/>
    <w:rsid w:val="003C4E1C"/>
    <w:rsid w:val="003C5116"/>
    <w:rsid w:val="003C5442"/>
    <w:rsid w:val="003C5556"/>
    <w:rsid w:val="003C57B5"/>
    <w:rsid w:val="003C7BFA"/>
    <w:rsid w:val="003C7D6A"/>
    <w:rsid w:val="003D0B9B"/>
    <w:rsid w:val="003D0D68"/>
    <w:rsid w:val="003D1AF8"/>
    <w:rsid w:val="003D30EF"/>
    <w:rsid w:val="003D44A5"/>
    <w:rsid w:val="003D76F1"/>
    <w:rsid w:val="003D79DC"/>
    <w:rsid w:val="003D7C4B"/>
    <w:rsid w:val="003E091A"/>
    <w:rsid w:val="003E0B75"/>
    <w:rsid w:val="003E0C8B"/>
    <w:rsid w:val="003E1C42"/>
    <w:rsid w:val="003E2D1E"/>
    <w:rsid w:val="003E3094"/>
    <w:rsid w:val="003E3346"/>
    <w:rsid w:val="003E3B0E"/>
    <w:rsid w:val="003E4161"/>
    <w:rsid w:val="003E49F0"/>
    <w:rsid w:val="003E4A7D"/>
    <w:rsid w:val="003E51AF"/>
    <w:rsid w:val="003E5DDD"/>
    <w:rsid w:val="003E6333"/>
    <w:rsid w:val="003E6DF9"/>
    <w:rsid w:val="003E6F92"/>
    <w:rsid w:val="003E764C"/>
    <w:rsid w:val="003E7744"/>
    <w:rsid w:val="003E78BE"/>
    <w:rsid w:val="003E7E13"/>
    <w:rsid w:val="003F032E"/>
    <w:rsid w:val="003F0C80"/>
    <w:rsid w:val="003F0D1C"/>
    <w:rsid w:val="003F114F"/>
    <w:rsid w:val="003F36FB"/>
    <w:rsid w:val="003F4091"/>
    <w:rsid w:val="003F5D3B"/>
    <w:rsid w:val="003F5F1C"/>
    <w:rsid w:val="003F60D2"/>
    <w:rsid w:val="003F63BB"/>
    <w:rsid w:val="003F6B1F"/>
    <w:rsid w:val="003F7113"/>
    <w:rsid w:val="003F7C6A"/>
    <w:rsid w:val="004005F1"/>
    <w:rsid w:val="00400813"/>
    <w:rsid w:val="00400A59"/>
    <w:rsid w:val="00400C6E"/>
    <w:rsid w:val="00400D75"/>
    <w:rsid w:val="004013D3"/>
    <w:rsid w:val="00402CE3"/>
    <w:rsid w:val="00402D1B"/>
    <w:rsid w:val="00402FD7"/>
    <w:rsid w:val="004045D9"/>
    <w:rsid w:val="00404C7F"/>
    <w:rsid w:val="0040514D"/>
    <w:rsid w:val="004052E6"/>
    <w:rsid w:val="004057B3"/>
    <w:rsid w:val="0040581C"/>
    <w:rsid w:val="004058E7"/>
    <w:rsid w:val="004066D9"/>
    <w:rsid w:val="00407088"/>
    <w:rsid w:val="00407D11"/>
    <w:rsid w:val="00407F61"/>
    <w:rsid w:val="00410865"/>
    <w:rsid w:val="00410E3F"/>
    <w:rsid w:val="004113AA"/>
    <w:rsid w:val="00412AE8"/>
    <w:rsid w:val="00412E74"/>
    <w:rsid w:val="00413525"/>
    <w:rsid w:val="004140E8"/>
    <w:rsid w:val="00414561"/>
    <w:rsid w:val="004147C0"/>
    <w:rsid w:val="00414B19"/>
    <w:rsid w:val="00415C7A"/>
    <w:rsid w:val="0041687E"/>
    <w:rsid w:val="00416940"/>
    <w:rsid w:val="00416B68"/>
    <w:rsid w:val="00416D67"/>
    <w:rsid w:val="00417294"/>
    <w:rsid w:val="00417301"/>
    <w:rsid w:val="004179F1"/>
    <w:rsid w:val="004215CE"/>
    <w:rsid w:val="004217A3"/>
    <w:rsid w:val="004225FD"/>
    <w:rsid w:val="00422894"/>
    <w:rsid w:val="00422AE1"/>
    <w:rsid w:val="00422BFA"/>
    <w:rsid w:val="00422C2C"/>
    <w:rsid w:val="00422C89"/>
    <w:rsid w:val="00422F7F"/>
    <w:rsid w:val="004231A6"/>
    <w:rsid w:val="00423310"/>
    <w:rsid w:val="004237AB"/>
    <w:rsid w:val="004242A5"/>
    <w:rsid w:val="00425429"/>
    <w:rsid w:val="00425F08"/>
    <w:rsid w:val="004266F7"/>
    <w:rsid w:val="004271B8"/>
    <w:rsid w:val="00427433"/>
    <w:rsid w:val="0042778F"/>
    <w:rsid w:val="00427884"/>
    <w:rsid w:val="004279F5"/>
    <w:rsid w:val="00427A53"/>
    <w:rsid w:val="00427D4A"/>
    <w:rsid w:val="0043076E"/>
    <w:rsid w:val="00431870"/>
    <w:rsid w:val="00432AA6"/>
    <w:rsid w:val="00432C08"/>
    <w:rsid w:val="00432D64"/>
    <w:rsid w:val="00432F7B"/>
    <w:rsid w:val="0043383B"/>
    <w:rsid w:val="00435BC5"/>
    <w:rsid w:val="00435DE3"/>
    <w:rsid w:val="00437FB3"/>
    <w:rsid w:val="0044068C"/>
    <w:rsid w:val="004408D6"/>
    <w:rsid w:val="00440B27"/>
    <w:rsid w:val="00440E2C"/>
    <w:rsid w:val="004414BD"/>
    <w:rsid w:val="00442B7F"/>
    <w:rsid w:val="00443097"/>
    <w:rsid w:val="004458DC"/>
    <w:rsid w:val="00446423"/>
    <w:rsid w:val="00446EA5"/>
    <w:rsid w:val="00447EF4"/>
    <w:rsid w:val="00450206"/>
    <w:rsid w:val="00450277"/>
    <w:rsid w:val="00450B35"/>
    <w:rsid w:val="00450D23"/>
    <w:rsid w:val="00450E80"/>
    <w:rsid w:val="00450E9F"/>
    <w:rsid w:val="00451D8B"/>
    <w:rsid w:val="00452411"/>
    <w:rsid w:val="00452641"/>
    <w:rsid w:val="0045373A"/>
    <w:rsid w:val="00453BB3"/>
    <w:rsid w:val="00453DEA"/>
    <w:rsid w:val="0045481B"/>
    <w:rsid w:val="00454CB1"/>
    <w:rsid w:val="00455629"/>
    <w:rsid w:val="00456294"/>
    <w:rsid w:val="0045673E"/>
    <w:rsid w:val="0045742C"/>
    <w:rsid w:val="004575A4"/>
    <w:rsid w:val="00457818"/>
    <w:rsid w:val="00460BAE"/>
    <w:rsid w:val="00460BD8"/>
    <w:rsid w:val="00460EC4"/>
    <w:rsid w:val="0046129D"/>
    <w:rsid w:val="004636B9"/>
    <w:rsid w:val="00464E6A"/>
    <w:rsid w:val="00464F69"/>
    <w:rsid w:val="00465F37"/>
    <w:rsid w:val="00465FD3"/>
    <w:rsid w:val="004661A4"/>
    <w:rsid w:val="00466B14"/>
    <w:rsid w:val="004701E9"/>
    <w:rsid w:val="004713A4"/>
    <w:rsid w:val="004726DE"/>
    <w:rsid w:val="00472980"/>
    <w:rsid w:val="00473147"/>
    <w:rsid w:val="004735EE"/>
    <w:rsid w:val="00473A5A"/>
    <w:rsid w:val="00473C3A"/>
    <w:rsid w:val="00473D8C"/>
    <w:rsid w:val="004746CA"/>
    <w:rsid w:val="00474A9D"/>
    <w:rsid w:val="004750A2"/>
    <w:rsid w:val="004754F8"/>
    <w:rsid w:val="00475B87"/>
    <w:rsid w:val="00476344"/>
    <w:rsid w:val="00476EC2"/>
    <w:rsid w:val="0047761C"/>
    <w:rsid w:val="004779BE"/>
    <w:rsid w:val="0048191B"/>
    <w:rsid w:val="0048281E"/>
    <w:rsid w:val="00483550"/>
    <w:rsid w:val="0048383E"/>
    <w:rsid w:val="00483AA4"/>
    <w:rsid w:val="004853AB"/>
    <w:rsid w:val="0048554D"/>
    <w:rsid w:val="004856D2"/>
    <w:rsid w:val="004857F2"/>
    <w:rsid w:val="004865E6"/>
    <w:rsid w:val="00486C0A"/>
    <w:rsid w:val="00486ECA"/>
    <w:rsid w:val="004878D1"/>
    <w:rsid w:val="004906AD"/>
    <w:rsid w:val="00490DBC"/>
    <w:rsid w:val="00491085"/>
    <w:rsid w:val="00491A35"/>
    <w:rsid w:val="00491C2E"/>
    <w:rsid w:val="00491EDA"/>
    <w:rsid w:val="0049315B"/>
    <w:rsid w:val="00493630"/>
    <w:rsid w:val="00493683"/>
    <w:rsid w:val="00493FA7"/>
    <w:rsid w:val="00494E56"/>
    <w:rsid w:val="00494F55"/>
    <w:rsid w:val="00495431"/>
    <w:rsid w:val="00496714"/>
    <w:rsid w:val="00496BF7"/>
    <w:rsid w:val="004970BE"/>
    <w:rsid w:val="004A0169"/>
    <w:rsid w:val="004A01A2"/>
    <w:rsid w:val="004A0335"/>
    <w:rsid w:val="004A03DE"/>
    <w:rsid w:val="004A0B51"/>
    <w:rsid w:val="004A0FD6"/>
    <w:rsid w:val="004A104D"/>
    <w:rsid w:val="004A1B54"/>
    <w:rsid w:val="004A1ED4"/>
    <w:rsid w:val="004A22DD"/>
    <w:rsid w:val="004A242D"/>
    <w:rsid w:val="004A263C"/>
    <w:rsid w:val="004A26CE"/>
    <w:rsid w:val="004A29A0"/>
    <w:rsid w:val="004A2AD3"/>
    <w:rsid w:val="004A2DCC"/>
    <w:rsid w:val="004A37BC"/>
    <w:rsid w:val="004A398B"/>
    <w:rsid w:val="004A3FD3"/>
    <w:rsid w:val="004A4A92"/>
    <w:rsid w:val="004A6C3B"/>
    <w:rsid w:val="004A7352"/>
    <w:rsid w:val="004A7357"/>
    <w:rsid w:val="004A7E6A"/>
    <w:rsid w:val="004A7F81"/>
    <w:rsid w:val="004B0330"/>
    <w:rsid w:val="004B0334"/>
    <w:rsid w:val="004B1649"/>
    <w:rsid w:val="004B188C"/>
    <w:rsid w:val="004B198A"/>
    <w:rsid w:val="004B235A"/>
    <w:rsid w:val="004B36CE"/>
    <w:rsid w:val="004B3C9F"/>
    <w:rsid w:val="004B3CE2"/>
    <w:rsid w:val="004B406A"/>
    <w:rsid w:val="004B43B0"/>
    <w:rsid w:val="004B5611"/>
    <w:rsid w:val="004B5D11"/>
    <w:rsid w:val="004B5D42"/>
    <w:rsid w:val="004B64F8"/>
    <w:rsid w:val="004B65F7"/>
    <w:rsid w:val="004B6BED"/>
    <w:rsid w:val="004B6F86"/>
    <w:rsid w:val="004B7292"/>
    <w:rsid w:val="004B7A45"/>
    <w:rsid w:val="004C00DD"/>
    <w:rsid w:val="004C076F"/>
    <w:rsid w:val="004C1E9A"/>
    <w:rsid w:val="004C3E0E"/>
    <w:rsid w:val="004C4578"/>
    <w:rsid w:val="004C4A7C"/>
    <w:rsid w:val="004C4C1E"/>
    <w:rsid w:val="004C57D8"/>
    <w:rsid w:val="004C593E"/>
    <w:rsid w:val="004D0D9B"/>
    <w:rsid w:val="004D1AE6"/>
    <w:rsid w:val="004D2998"/>
    <w:rsid w:val="004D421B"/>
    <w:rsid w:val="004D5822"/>
    <w:rsid w:val="004D5895"/>
    <w:rsid w:val="004D5A4B"/>
    <w:rsid w:val="004D5B55"/>
    <w:rsid w:val="004D6AA0"/>
    <w:rsid w:val="004D718A"/>
    <w:rsid w:val="004E1F9E"/>
    <w:rsid w:val="004E28D7"/>
    <w:rsid w:val="004E2B1C"/>
    <w:rsid w:val="004E2EDC"/>
    <w:rsid w:val="004E3503"/>
    <w:rsid w:val="004E3C5F"/>
    <w:rsid w:val="004E4107"/>
    <w:rsid w:val="004E5094"/>
    <w:rsid w:val="004E5168"/>
    <w:rsid w:val="004E6B29"/>
    <w:rsid w:val="004E77C6"/>
    <w:rsid w:val="004E7D67"/>
    <w:rsid w:val="004F08D5"/>
    <w:rsid w:val="004F0D0E"/>
    <w:rsid w:val="004F1303"/>
    <w:rsid w:val="004F13D7"/>
    <w:rsid w:val="004F195F"/>
    <w:rsid w:val="004F1D89"/>
    <w:rsid w:val="004F219A"/>
    <w:rsid w:val="004F21EC"/>
    <w:rsid w:val="004F2EC8"/>
    <w:rsid w:val="004F375A"/>
    <w:rsid w:val="004F3958"/>
    <w:rsid w:val="004F3A21"/>
    <w:rsid w:val="004F42D7"/>
    <w:rsid w:val="004F6292"/>
    <w:rsid w:val="004F6433"/>
    <w:rsid w:val="004F662E"/>
    <w:rsid w:val="004F7B08"/>
    <w:rsid w:val="004F7FBA"/>
    <w:rsid w:val="005013A2"/>
    <w:rsid w:val="00502115"/>
    <w:rsid w:val="00502E8E"/>
    <w:rsid w:val="005037ED"/>
    <w:rsid w:val="005039FB"/>
    <w:rsid w:val="005041FF"/>
    <w:rsid w:val="00504363"/>
    <w:rsid w:val="005044A7"/>
    <w:rsid w:val="00504C3D"/>
    <w:rsid w:val="00504D51"/>
    <w:rsid w:val="00504F53"/>
    <w:rsid w:val="00506FFD"/>
    <w:rsid w:val="00507686"/>
    <w:rsid w:val="0050796F"/>
    <w:rsid w:val="005103BB"/>
    <w:rsid w:val="005106FA"/>
    <w:rsid w:val="0051075C"/>
    <w:rsid w:val="00510F24"/>
    <w:rsid w:val="00511041"/>
    <w:rsid w:val="005110C0"/>
    <w:rsid w:val="00511278"/>
    <w:rsid w:val="005114D2"/>
    <w:rsid w:val="0051209F"/>
    <w:rsid w:val="00512413"/>
    <w:rsid w:val="00512B29"/>
    <w:rsid w:val="00514C3D"/>
    <w:rsid w:val="00514D71"/>
    <w:rsid w:val="005151E8"/>
    <w:rsid w:val="0051547C"/>
    <w:rsid w:val="00515A7B"/>
    <w:rsid w:val="005160CE"/>
    <w:rsid w:val="0051653F"/>
    <w:rsid w:val="00516A51"/>
    <w:rsid w:val="00516EB6"/>
    <w:rsid w:val="0051760B"/>
    <w:rsid w:val="0052101B"/>
    <w:rsid w:val="005224E6"/>
    <w:rsid w:val="005228E0"/>
    <w:rsid w:val="005235D8"/>
    <w:rsid w:val="00523F8C"/>
    <w:rsid w:val="00525225"/>
    <w:rsid w:val="0052546C"/>
    <w:rsid w:val="00525960"/>
    <w:rsid w:val="00526793"/>
    <w:rsid w:val="00526A7F"/>
    <w:rsid w:val="0052739A"/>
    <w:rsid w:val="005300FA"/>
    <w:rsid w:val="005302A9"/>
    <w:rsid w:val="005317D4"/>
    <w:rsid w:val="00531A08"/>
    <w:rsid w:val="00531C67"/>
    <w:rsid w:val="005331F8"/>
    <w:rsid w:val="00533856"/>
    <w:rsid w:val="0053465E"/>
    <w:rsid w:val="005349B0"/>
    <w:rsid w:val="00534F03"/>
    <w:rsid w:val="005354B9"/>
    <w:rsid w:val="005373D8"/>
    <w:rsid w:val="00537503"/>
    <w:rsid w:val="00537B30"/>
    <w:rsid w:val="00537B7C"/>
    <w:rsid w:val="00537E6A"/>
    <w:rsid w:val="005400A1"/>
    <w:rsid w:val="0054055D"/>
    <w:rsid w:val="0054064C"/>
    <w:rsid w:val="00540FCB"/>
    <w:rsid w:val="00541243"/>
    <w:rsid w:val="005415CA"/>
    <w:rsid w:val="00541871"/>
    <w:rsid w:val="00541ECB"/>
    <w:rsid w:val="00541F35"/>
    <w:rsid w:val="005422A6"/>
    <w:rsid w:val="005426B7"/>
    <w:rsid w:val="00542C92"/>
    <w:rsid w:val="00542E24"/>
    <w:rsid w:val="00542FCA"/>
    <w:rsid w:val="0054396D"/>
    <w:rsid w:val="005439D8"/>
    <w:rsid w:val="00543C38"/>
    <w:rsid w:val="00543C45"/>
    <w:rsid w:val="00543DD2"/>
    <w:rsid w:val="00543F87"/>
    <w:rsid w:val="00546A7B"/>
    <w:rsid w:val="00546E2B"/>
    <w:rsid w:val="0055081B"/>
    <w:rsid w:val="005513BC"/>
    <w:rsid w:val="00551A7D"/>
    <w:rsid w:val="00551BA8"/>
    <w:rsid w:val="0055232E"/>
    <w:rsid w:val="00552533"/>
    <w:rsid w:val="005544DD"/>
    <w:rsid w:val="0055506E"/>
    <w:rsid w:val="0055519D"/>
    <w:rsid w:val="00555E99"/>
    <w:rsid w:val="0055602D"/>
    <w:rsid w:val="00560EDB"/>
    <w:rsid w:val="00561143"/>
    <w:rsid w:val="00561B2F"/>
    <w:rsid w:val="00562066"/>
    <w:rsid w:val="0056239C"/>
    <w:rsid w:val="0056250C"/>
    <w:rsid w:val="00562745"/>
    <w:rsid w:val="00563C36"/>
    <w:rsid w:val="00565D60"/>
    <w:rsid w:val="005660E5"/>
    <w:rsid w:val="00566609"/>
    <w:rsid w:val="005671CD"/>
    <w:rsid w:val="00567698"/>
    <w:rsid w:val="00567C09"/>
    <w:rsid w:val="005702D3"/>
    <w:rsid w:val="00570489"/>
    <w:rsid w:val="005707FB"/>
    <w:rsid w:val="00570FCF"/>
    <w:rsid w:val="00571450"/>
    <w:rsid w:val="00571607"/>
    <w:rsid w:val="00572E80"/>
    <w:rsid w:val="00573D10"/>
    <w:rsid w:val="00573D88"/>
    <w:rsid w:val="00573D98"/>
    <w:rsid w:val="00574695"/>
    <w:rsid w:val="00574DF2"/>
    <w:rsid w:val="005751AF"/>
    <w:rsid w:val="00575B45"/>
    <w:rsid w:val="00576170"/>
    <w:rsid w:val="00576194"/>
    <w:rsid w:val="00576598"/>
    <w:rsid w:val="005769BD"/>
    <w:rsid w:val="0057723C"/>
    <w:rsid w:val="00577263"/>
    <w:rsid w:val="005779BA"/>
    <w:rsid w:val="00577B31"/>
    <w:rsid w:val="00577C35"/>
    <w:rsid w:val="0058026C"/>
    <w:rsid w:val="00580A95"/>
    <w:rsid w:val="005812CC"/>
    <w:rsid w:val="00581420"/>
    <w:rsid w:val="00581729"/>
    <w:rsid w:val="00583C8B"/>
    <w:rsid w:val="00584294"/>
    <w:rsid w:val="005846D0"/>
    <w:rsid w:val="00584A54"/>
    <w:rsid w:val="00584C53"/>
    <w:rsid w:val="005851E9"/>
    <w:rsid w:val="0058569D"/>
    <w:rsid w:val="00586D87"/>
    <w:rsid w:val="00587611"/>
    <w:rsid w:val="0058785E"/>
    <w:rsid w:val="00590576"/>
    <w:rsid w:val="00590595"/>
    <w:rsid w:val="00590608"/>
    <w:rsid w:val="00591052"/>
    <w:rsid w:val="00591352"/>
    <w:rsid w:val="0059192A"/>
    <w:rsid w:val="0059225A"/>
    <w:rsid w:val="00592CE0"/>
    <w:rsid w:val="0059322F"/>
    <w:rsid w:val="00594FB1"/>
    <w:rsid w:val="00595539"/>
    <w:rsid w:val="00595713"/>
    <w:rsid w:val="0059588D"/>
    <w:rsid w:val="0059643B"/>
    <w:rsid w:val="00596CCD"/>
    <w:rsid w:val="00596D57"/>
    <w:rsid w:val="00596FDF"/>
    <w:rsid w:val="00597991"/>
    <w:rsid w:val="00597AD9"/>
    <w:rsid w:val="005A082F"/>
    <w:rsid w:val="005A0CE8"/>
    <w:rsid w:val="005A2602"/>
    <w:rsid w:val="005A2794"/>
    <w:rsid w:val="005A27D6"/>
    <w:rsid w:val="005A2DB1"/>
    <w:rsid w:val="005A326B"/>
    <w:rsid w:val="005A3454"/>
    <w:rsid w:val="005A44E0"/>
    <w:rsid w:val="005A4B63"/>
    <w:rsid w:val="005A4BBB"/>
    <w:rsid w:val="005A4F0A"/>
    <w:rsid w:val="005A6190"/>
    <w:rsid w:val="005A62F1"/>
    <w:rsid w:val="005A643D"/>
    <w:rsid w:val="005A705F"/>
    <w:rsid w:val="005A73AC"/>
    <w:rsid w:val="005B0EA4"/>
    <w:rsid w:val="005B1970"/>
    <w:rsid w:val="005B1E55"/>
    <w:rsid w:val="005B2261"/>
    <w:rsid w:val="005B2A1E"/>
    <w:rsid w:val="005B31C6"/>
    <w:rsid w:val="005B3947"/>
    <w:rsid w:val="005B4961"/>
    <w:rsid w:val="005B4FDC"/>
    <w:rsid w:val="005B509C"/>
    <w:rsid w:val="005B644A"/>
    <w:rsid w:val="005B6831"/>
    <w:rsid w:val="005B6D2B"/>
    <w:rsid w:val="005B7074"/>
    <w:rsid w:val="005B72ED"/>
    <w:rsid w:val="005B7B04"/>
    <w:rsid w:val="005C1008"/>
    <w:rsid w:val="005C12A1"/>
    <w:rsid w:val="005C1413"/>
    <w:rsid w:val="005C1633"/>
    <w:rsid w:val="005C2096"/>
    <w:rsid w:val="005C26E8"/>
    <w:rsid w:val="005C3801"/>
    <w:rsid w:val="005C3B60"/>
    <w:rsid w:val="005C4C03"/>
    <w:rsid w:val="005C6731"/>
    <w:rsid w:val="005C6FD9"/>
    <w:rsid w:val="005C7234"/>
    <w:rsid w:val="005C7504"/>
    <w:rsid w:val="005C755D"/>
    <w:rsid w:val="005C7C5C"/>
    <w:rsid w:val="005D087E"/>
    <w:rsid w:val="005D0F79"/>
    <w:rsid w:val="005D2AE6"/>
    <w:rsid w:val="005D2B2C"/>
    <w:rsid w:val="005D3999"/>
    <w:rsid w:val="005D3B95"/>
    <w:rsid w:val="005D43E4"/>
    <w:rsid w:val="005D4D0D"/>
    <w:rsid w:val="005D6955"/>
    <w:rsid w:val="005D7616"/>
    <w:rsid w:val="005E0048"/>
    <w:rsid w:val="005E0575"/>
    <w:rsid w:val="005E0DCB"/>
    <w:rsid w:val="005E0ED8"/>
    <w:rsid w:val="005E10BB"/>
    <w:rsid w:val="005E117A"/>
    <w:rsid w:val="005E2E4B"/>
    <w:rsid w:val="005E2E74"/>
    <w:rsid w:val="005E2E90"/>
    <w:rsid w:val="005E3706"/>
    <w:rsid w:val="005E3978"/>
    <w:rsid w:val="005E4079"/>
    <w:rsid w:val="005E4617"/>
    <w:rsid w:val="005E5DCA"/>
    <w:rsid w:val="005E62D7"/>
    <w:rsid w:val="005E6C39"/>
    <w:rsid w:val="005E71DB"/>
    <w:rsid w:val="005E7927"/>
    <w:rsid w:val="005E794F"/>
    <w:rsid w:val="005E7FC1"/>
    <w:rsid w:val="005F01B7"/>
    <w:rsid w:val="005F0789"/>
    <w:rsid w:val="005F109B"/>
    <w:rsid w:val="005F1735"/>
    <w:rsid w:val="005F1857"/>
    <w:rsid w:val="005F1D1B"/>
    <w:rsid w:val="005F2032"/>
    <w:rsid w:val="005F2112"/>
    <w:rsid w:val="005F26C3"/>
    <w:rsid w:val="005F4699"/>
    <w:rsid w:val="005F4A6F"/>
    <w:rsid w:val="005F4E90"/>
    <w:rsid w:val="005F63CA"/>
    <w:rsid w:val="005F6589"/>
    <w:rsid w:val="005F7111"/>
    <w:rsid w:val="006022E4"/>
    <w:rsid w:val="0060285E"/>
    <w:rsid w:val="00602EDE"/>
    <w:rsid w:val="00603283"/>
    <w:rsid w:val="006035B1"/>
    <w:rsid w:val="0060486D"/>
    <w:rsid w:val="00605D96"/>
    <w:rsid w:val="00606CFD"/>
    <w:rsid w:val="006076B7"/>
    <w:rsid w:val="006078A4"/>
    <w:rsid w:val="00610183"/>
    <w:rsid w:val="00610E38"/>
    <w:rsid w:val="00611B04"/>
    <w:rsid w:val="00611C04"/>
    <w:rsid w:val="00611E22"/>
    <w:rsid w:val="00613447"/>
    <w:rsid w:val="00613849"/>
    <w:rsid w:val="00614426"/>
    <w:rsid w:val="00614806"/>
    <w:rsid w:val="00615B8B"/>
    <w:rsid w:val="00616265"/>
    <w:rsid w:val="006168F8"/>
    <w:rsid w:val="006175E8"/>
    <w:rsid w:val="00621530"/>
    <w:rsid w:val="00621D29"/>
    <w:rsid w:val="006221BB"/>
    <w:rsid w:val="00622F15"/>
    <w:rsid w:val="006230C2"/>
    <w:rsid w:val="00623447"/>
    <w:rsid w:val="006240E9"/>
    <w:rsid w:val="0062412F"/>
    <w:rsid w:val="00624B08"/>
    <w:rsid w:val="00624BB1"/>
    <w:rsid w:val="00624E48"/>
    <w:rsid w:val="00625036"/>
    <w:rsid w:val="00625981"/>
    <w:rsid w:val="006259CC"/>
    <w:rsid w:val="00625CCA"/>
    <w:rsid w:val="00626443"/>
    <w:rsid w:val="006266F4"/>
    <w:rsid w:val="00626C4A"/>
    <w:rsid w:val="006270FD"/>
    <w:rsid w:val="006273C4"/>
    <w:rsid w:val="00630037"/>
    <w:rsid w:val="00630438"/>
    <w:rsid w:val="0063097A"/>
    <w:rsid w:val="00630F43"/>
    <w:rsid w:val="006316EB"/>
    <w:rsid w:val="00631D3D"/>
    <w:rsid w:val="0063255B"/>
    <w:rsid w:val="00632ED7"/>
    <w:rsid w:val="006333BE"/>
    <w:rsid w:val="00633B84"/>
    <w:rsid w:val="00633C17"/>
    <w:rsid w:val="00633C96"/>
    <w:rsid w:val="00633D25"/>
    <w:rsid w:val="0063425C"/>
    <w:rsid w:val="00634B3D"/>
    <w:rsid w:val="00634C7A"/>
    <w:rsid w:val="006354DD"/>
    <w:rsid w:val="006362E4"/>
    <w:rsid w:val="00636CE8"/>
    <w:rsid w:val="0063717F"/>
    <w:rsid w:val="00637601"/>
    <w:rsid w:val="006409A9"/>
    <w:rsid w:val="00640BFA"/>
    <w:rsid w:val="00641385"/>
    <w:rsid w:val="00641443"/>
    <w:rsid w:val="00642E85"/>
    <w:rsid w:val="006437F8"/>
    <w:rsid w:val="00644229"/>
    <w:rsid w:val="00646761"/>
    <w:rsid w:val="006467A5"/>
    <w:rsid w:val="006519FF"/>
    <w:rsid w:val="006522DD"/>
    <w:rsid w:val="0065245D"/>
    <w:rsid w:val="00652BBE"/>
    <w:rsid w:val="00653721"/>
    <w:rsid w:val="006539BA"/>
    <w:rsid w:val="006546FE"/>
    <w:rsid w:val="00654D61"/>
    <w:rsid w:val="00654FBC"/>
    <w:rsid w:val="006554E7"/>
    <w:rsid w:val="00655AA7"/>
    <w:rsid w:val="006564EA"/>
    <w:rsid w:val="00656A35"/>
    <w:rsid w:val="00656DA4"/>
    <w:rsid w:val="00656E42"/>
    <w:rsid w:val="006605AC"/>
    <w:rsid w:val="006612BC"/>
    <w:rsid w:val="00661679"/>
    <w:rsid w:val="00661D82"/>
    <w:rsid w:val="00663CFF"/>
    <w:rsid w:val="006646AF"/>
    <w:rsid w:val="00665228"/>
    <w:rsid w:val="006652B5"/>
    <w:rsid w:val="00665BC7"/>
    <w:rsid w:val="00665E54"/>
    <w:rsid w:val="00667FC9"/>
    <w:rsid w:val="00670573"/>
    <w:rsid w:val="006716DB"/>
    <w:rsid w:val="0067217F"/>
    <w:rsid w:val="0067272A"/>
    <w:rsid w:val="0067477B"/>
    <w:rsid w:val="00675C9F"/>
    <w:rsid w:val="00675CF4"/>
    <w:rsid w:val="006766CF"/>
    <w:rsid w:val="0067679B"/>
    <w:rsid w:val="006777FA"/>
    <w:rsid w:val="00677BE2"/>
    <w:rsid w:val="00677D36"/>
    <w:rsid w:val="00681038"/>
    <w:rsid w:val="006819AD"/>
    <w:rsid w:val="00682122"/>
    <w:rsid w:val="0068239B"/>
    <w:rsid w:val="00682F72"/>
    <w:rsid w:val="00683779"/>
    <w:rsid w:val="006842AF"/>
    <w:rsid w:val="00684969"/>
    <w:rsid w:val="00685EEB"/>
    <w:rsid w:val="0068663F"/>
    <w:rsid w:val="00686909"/>
    <w:rsid w:val="006902C9"/>
    <w:rsid w:val="00690307"/>
    <w:rsid w:val="006904FA"/>
    <w:rsid w:val="0069067A"/>
    <w:rsid w:val="00690F0E"/>
    <w:rsid w:val="00691686"/>
    <w:rsid w:val="006924DD"/>
    <w:rsid w:val="006927E6"/>
    <w:rsid w:val="00692E07"/>
    <w:rsid w:val="006934A2"/>
    <w:rsid w:val="0069491A"/>
    <w:rsid w:val="00695002"/>
    <w:rsid w:val="006951B6"/>
    <w:rsid w:val="00696149"/>
    <w:rsid w:val="0069625C"/>
    <w:rsid w:val="006971C9"/>
    <w:rsid w:val="0069740C"/>
    <w:rsid w:val="006975F9"/>
    <w:rsid w:val="006A1C55"/>
    <w:rsid w:val="006A1DE0"/>
    <w:rsid w:val="006A27D5"/>
    <w:rsid w:val="006A3297"/>
    <w:rsid w:val="006A350A"/>
    <w:rsid w:val="006A3670"/>
    <w:rsid w:val="006A370C"/>
    <w:rsid w:val="006A388C"/>
    <w:rsid w:val="006A3CE1"/>
    <w:rsid w:val="006A3D71"/>
    <w:rsid w:val="006A437C"/>
    <w:rsid w:val="006A4846"/>
    <w:rsid w:val="006A561B"/>
    <w:rsid w:val="006A57BF"/>
    <w:rsid w:val="006A69C8"/>
    <w:rsid w:val="006A6D65"/>
    <w:rsid w:val="006A74D3"/>
    <w:rsid w:val="006A7711"/>
    <w:rsid w:val="006A7759"/>
    <w:rsid w:val="006A7BD3"/>
    <w:rsid w:val="006B0120"/>
    <w:rsid w:val="006B1CA5"/>
    <w:rsid w:val="006B258F"/>
    <w:rsid w:val="006B2710"/>
    <w:rsid w:val="006B3023"/>
    <w:rsid w:val="006B3DA1"/>
    <w:rsid w:val="006B48C5"/>
    <w:rsid w:val="006B643A"/>
    <w:rsid w:val="006B669D"/>
    <w:rsid w:val="006B7F29"/>
    <w:rsid w:val="006C014B"/>
    <w:rsid w:val="006C0431"/>
    <w:rsid w:val="006C0744"/>
    <w:rsid w:val="006C08ED"/>
    <w:rsid w:val="006C1067"/>
    <w:rsid w:val="006C1831"/>
    <w:rsid w:val="006C1A40"/>
    <w:rsid w:val="006C3381"/>
    <w:rsid w:val="006C3780"/>
    <w:rsid w:val="006C3BD8"/>
    <w:rsid w:val="006C420A"/>
    <w:rsid w:val="006C4306"/>
    <w:rsid w:val="006C431A"/>
    <w:rsid w:val="006C4B26"/>
    <w:rsid w:val="006C4EC6"/>
    <w:rsid w:val="006C53F3"/>
    <w:rsid w:val="006C5660"/>
    <w:rsid w:val="006C5B30"/>
    <w:rsid w:val="006C5B71"/>
    <w:rsid w:val="006C5B7A"/>
    <w:rsid w:val="006C5F61"/>
    <w:rsid w:val="006C6EB8"/>
    <w:rsid w:val="006C6F58"/>
    <w:rsid w:val="006D0327"/>
    <w:rsid w:val="006D0549"/>
    <w:rsid w:val="006D115E"/>
    <w:rsid w:val="006D1780"/>
    <w:rsid w:val="006D1B36"/>
    <w:rsid w:val="006D1E5D"/>
    <w:rsid w:val="006D2254"/>
    <w:rsid w:val="006D2AD7"/>
    <w:rsid w:val="006D2D0E"/>
    <w:rsid w:val="006D2ED1"/>
    <w:rsid w:val="006D3323"/>
    <w:rsid w:val="006D41F3"/>
    <w:rsid w:val="006D4D5A"/>
    <w:rsid w:val="006D63A3"/>
    <w:rsid w:val="006D6446"/>
    <w:rsid w:val="006D6E4C"/>
    <w:rsid w:val="006D72E5"/>
    <w:rsid w:val="006D793E"/>
    <w:rsid w:val="006E0634"/>
    <w:rsid w:val="006E0FE7"/>
    <w:rsid w:val="006E0FF7"/>
    <w:rsid w:val="006E1152"/>
    <w:rsid w:val="006E17D3"/>
    <w:rsid w:val="006E180D"/>
    <w:rsid w:val="006E1FFE"/>
    <w:rsid w:val="006E255B"/>
    <w:rsid w:val="006E2A5E"/>
    <w:rsid w:val="006E3156"/>
    <w:rsid w:val="006E34AC"/>
    <w:rsid w:val="006E3538"/>
    <w:rsid w:val="006E36C2"/>
    <w:rsid w:val="006E3756"/>
    <w:rsid w:val="006E443A"/>
    <w:rsid w:val="006E4E2A"/>
    <w:rsid w:val="006E5455"/>
    <w:rsid w:val="006E608D"/>
    <w:rsid w:val="006E68EE"/>
    <w:rsid w:val="006E6F0D"/>
    <w:rsid w:val="006E7B08"/>
    <w:rsid w:val="006F07D9"/>
    <w:rsid w:val="006F08AA"/>
    <w:rsid w:val="006F0D6F"/>
    <w:rsid w:val="006F0DF0"/>
    <w:rsid w:val="006F0E69"/>
    <w:rsid w:val="006F13DB"/>
    <w:rsid w:val="006F1602"/>
    <w:rsid w:val="006F1624"/>
    <w:rsid w:val="006F19C0"/>
    <w:rsid w:val="006F1CFF"/>
    <w:rsid w:val="006F1D8B"/>
    <w:rsid w:val="006F23A6"/>
    <w:rsid w:val="006F23E5"/>
    <w:rsid w:val="006F2524"/>
    <w:rsid w:val="006F26A1"/>
    <w:rsid w:val="006F2B8C"/>
    <w:rsid w:val="006F358B"/>
    <w:rsid w:val="006F4201"/>
    <w:rsid w:val="006F5142"/>
    <w:rsid w:val="006F55F0"/>
    <w:rsid w:val="006F56CA"/>
    <w:rsid w:val="006F5A10"/>
    <w:rsid w:val="006F5A6D"/>
    <w:rsid w:val="006F5E1C"/>
    <w:rsid w:val="006F5F56"/>
    <w:rsid w:val="006F6D99"/>
    <w:rsid w:val="006F7068"/>
    <w:rsid w:val="006F7495"/>
    <w:rsid w:val="006F794C"/>
    <w:rsid w:val="006F7C85"/>
    <w:rsid w:val="00700276"/>
    <w:rsid w:val="00701106"/>
    <w:rsid w:val="00701140"/>
    <w:rsid w:val="0070114E"/>
    <w:rsid w:val="007024C3"/>
    <w:rsid w:val="00702B3C"/>
    <w:rsid w:val="00702BE7"/>
    <w:rsid w:val="00703D7C"/>
    <w:rsid w:val="00704102"/>
    <w:rsid w:val="00705C32"/>
    <w:rsid w:val="007070AF"/>
    <w:rsid w:val="00710EEF"/>
    <w:rsid w:val="0071147B"/>
    <w:rsid w:val="00711674"/>
    <w:rsid w:val="00711C3A"/>
    <w:rsid w:val="00711F4D"/>
    <w:rsid w:val="0071201B"/>
    <w:rsid w:val="0071219E"/>
    <w:rsid w:val="00712C4E"/>
    <w:rsid w:val="0071386B"/>
    <w:rsid w:val="00713BA9"/>
    <w:rsid w:val="00714A48"/>
    <w:rsid w:val="00714AB0"/>
    <w:rsid w:val="00715134"/>
    <w:rsid w:val="007156EB"/>
    <w:rsid w:val="00715774"/>
    <w:rsid w:val="00715DBB"/>
    <w:rsid w:val="0071615D"/>
    <w:rsid w:val="00716F61"/>
    <w:rsid w:val="00717846"/>
    <w:rsid w:val="00717E54"/>
    <w:rsid w:val="00720082"/>
    <w:rsid w:val="00720659"/>
    <w:rsid w:val="00720F2B"/>
    <w:rsid w:val="00721483"/>
    <w:rsid w:val="007215CF"/>
    <w:rsid w:val="00721FE8"/>
    <w:rsid w:val="00722108"/>
    <w:rsid w:val="00722A3B"/>
    <w:rsid w:val="00723FF4"/>
    <w:rsid w:val="007244BA"/>
    <w:rsid w:val="007249EF"/>
    <w:rsid w:val="00724E75"/>
    <w:rsid w:val="007257CB"/>
    <w:rsid w:val="00726261"/>
    <w:rsid w:val="00726494"/>
    <w:rsid w:val="00726767"/>
    <w:rsid w:val="00726BFD"/>
    <w:rsid w:val="00726EFA"/>
    <w:rsid w:val="0072725B"/>
    <w:rsid w:val="00727643"/>
    <w:rsid w:val="00727DAE"/>
    <w:rsid w:val="00730715"/>
    <w:rsid w:val="00730F7B"/>
    <w:rsid w:val="0073109F"/>
    <w:rsid w:val="0073121D"/>
    <w:rsid w:val="00731933"/>
    <w:rsid w:val="0073305E"/>
    <w:rsid w:val="0073359C"/>
    <w:rsid w:val="00733813"/>
    <w:rsid w:val="007340E9"/>
    <w:rsid w:val="00734888"/>
    <w:rsid w:val="00734F67"/>
    <w:rsid w:val="00735DE9"/>
    <w:rsid w:val="00736ADB"/>
    <w:rsid w:val="00736C27"/>
    <w:rsid w:val="00736E12"/>
    <w:rsid w:val="0073710E"/>
    <w:rsid w:val="00737987"/>
    <w:rsid w:val="00737CE4"/>
    <w:rsid w:val="00737EFB"/>
    <w:rsid w:val="00740AA5"/>
    <w:rsid w:val="00740B53"/>
    <w:rsid w:val="00740DA2"/>
    <w:rsid w:val="00741F58"/>
    <w:rsid w:val="0074262E"/>
    <w:rsid w:val="007431A6"/>
    <w:rsid w:val="00743328"/>
    <w:rsid w:val="00743452"/>
    <w:rsid w:val="00743B60"/>
    <w:rsid w:val="00743D3F"/>
    <w:rsid w:val="0074450C"/>
    <w:rsid w:val="00744800"/>
    <w:rsid w:val="00745624"/>
    <w:rsid w:val="007464FA"/>
    <w:rsid w:val="00746C8E"/>
    <w:rsid w:val="00747101"/>
    <w:rsid w:val="0074761E"/>
    <w:rsid w:val="0074773F"/>
    <w:rsid w:val="00747F13"/>
    <w:rsid w:val="0075120C"/>
    <w:rsid w:val="0075169D"/>
    <w:rsid w:val="00752E1E"/>
    <w:rsid w:val="00752F71"/>
    <w:rsid w:val="00753035"/>
    <w:rsid w:val="00753AE2"/>
    <w:rsid w:val="00755F7E"/>
    <w:rsid w:val="00756488"/>
    <w:rsid w:val="0075698A"/>
    <w:rsid w:val="00757027"/>
    <w:rsid w:val="00757560"/>
    <w:rsid w:val="0075769C"/>
    <w:rsid w:val="00757D08"/>
    <w:rsid w:val="00757D39"/>
    <w:rsid w:val="00760AC9"/>
    <w:rsid w:val="0076136D"/>
    <w:rsid w:val="0076191B"/>
    <w:rsid w:val="00762027"/>
    <w:rsid w:val="00762C50"/>
    <w:rsid w:val="007630F2"/>
    <w:rsid w:val="00763298"/>
    <w:rsid w:val="00763886"/>
    <w:rsid w:val="00763DD6"/>
    <w:rsid w:val="00763FC8"/>
    <w:rsid w:val="007640DA"/>
    <w:rsid w:val="007647B5"/>
    <w:rsid w:val="00765A08"/>
    <w:rsid w:val="007666B2"/>
    <w:rsid w:val="0076770E"/>
    <w:rsid w:val="00770005"/>
    <w:rsid w:val="00770230"/>
    <w:rsid w:val="00771434"/>
    <w:rsid w:val="00772A7A"/>
    <w:rsid w:val="00772FED"/>
    <w:rsid w:val="007731F1"/>
    <w:rsid w:val="00773380"/>
    <w:rsid w:val="0077342B"/>
    <w:rsid w:val="007748D9"/>
    <w:rsid w:val="00775487"/>
    <w:rsid w:val="00775B07"/>
    <w:rsid w:val="00775CA2"/>
    <w:rsid w:val="00776634"/>
    <w:rsid w:val="00776734"/>
    <w:rsid w:val="00776E49"/>
    <w:rsid w:val="007772BD"/>
    <w:rsid w:val="0078118F"/>
    <w:rsid w:val="007820B4"/>
    <w:rsid w:val="007824B8"/>
    <w:rsid w:val="00782669"/>
    <w:rsid w:val="00782A5A"/>
    <w:rsid w:val="00782EF7"/>
    <w:rsid w:val="00783204"/>
    <w:rsid w:val="00783865"/>
    <w:rsid w:val="00783894"/>
    <w:rsid w:val="00783FDF"/>
    <w:rsid w:val="00784198"/>
    <w:rsid w:val="00784B49"/>
    <w:rsid w:val="007851D3"/>
    <w:rsid w:val="007852FF"/>
    <w:rsid w:val="007857E4"/>
    <w:rsid w:val="00786E0A"/>
    <w:rsid w:val="00786F3F"/>
    <w:rsid w:val="00787375"/>
    <w:rsid w:val="00787439"/>
    <w:rsid w:val="007875EA"/>
    <w:rsid w:val="0079042D"/>
    <w:rsid w:val="007905E2"/>
    <w:rsid w:val="00790BB3"/>
    <w:rsid w:val="00790DBB"/>
    <w:rsid w:val="007916A1"/>
    <w:rsid w:val="00792167"/>
    <w:rsid w:val="00795496"/>
    <w:rsid w:val="007958D5"/>
    <w:rsid w:val="00795C83"/>
    <w:rsid w:val="00795FDD"/>
    <w:rsid w:val="00797D9F"/>
    <w:rsid w:val="007A0F38"/>
    <w:rsid w:val="007A1CE3"/>
    <w:rsid w:val="007A1D0C"/>
    <w:rsid w:val="007A2491"/>
    <w:rsid w:val="007A27BD"/>
    <w:rsid w:val="007A27F8"/>
    <w:rsid w:val="007A35DE"/>
    <w:rsid w:val="007A4003"/>
    <w:rsid w:val="007A4152"/>
    <w:rsid w:val="007A488C"/>
    <w:rsid w:val="007A5094"/>
    <w:rsid w:val="007A543B"/>
    <w:rsid w:val="007A57C3"/>
    <w:rsid w:val="007A6976"/>
    <w:rsid w:val="007A764B"/>
    <w:rsid w:val="007B04EC"/>
    <w:rsid w:val="007B0BBE"/>
    <w:rsid w:val="007B1B66"/>
    <w:rsid w:val="007B1C47"/>
    <w:rsid w:val="007B1D5D"/>
    <w:rsid w:val="007B3160"/>
    <w:rsid w:val="007B3C78"/>
    <w:rsid w:val="007B43D2"/>
    <w:rsid w:val="007B4DD0"/>
    <w:rsid w:val="007B65E2"/>
    <w:rsid w:val="007C01B8"/>
    <w:rsid w:val="007C0ECD"/>
    <w:rsid w:val="007C10FE"/>
    <w:rsid w:val="007C1638"/>
    <w:rsid w:val="007C1AC2"/>
    <w:rsid w:val="007C1EC7"/>
    <w:rsid w:val="007C1EE3"/>
    <w:rsid w:val="007C3205"/>
    <w:rsid w:val="007C3DFE"/>
    <w:rsid w:val="007C3E30"/>
    <w:rsid w:val="007C45A5"/>
    <w:rsid w:val="007C4E57"/>
    <w:rsid w:val="007C58FB"/>
    <w:rsid w:val="007C5A51"/>
    <w:rsid w:val="007C5F60"/>
    <w:rsid w:val="007C60EC"/>
    <w:rsid w:val="007C6533"/>
    <w:rsid w:val="007C7403"/>
    <w:rsid w:val="007D01AD"/>
    <w:rsid w:val="007D0666"/>
    <w:rsid w:val="007D193B"/>
    <w:rsid w:val="007D1CCB"/>
    <w:rsid w:val="007D2914"/>
    <w:rsid w:val="007D3A63"/>
    <w:rsid w:val="007D436D"/>
    <w:rsid w:val="007D4846"/>
    <w:rsid w:val="007D5142"/>
    <w:rsid w:val="007D5A4C"/>
    <w:rsid w:val="007D5DF4"/>
    <w:rsid w:val="007D60E4"/>
    <w:rsid w:val="007D633E"/>
    <w:rsid w:val="007D6483"/>
    <w:rsid w:val="007D686C"/>
    <w:rsid w:val="007D6D32"/>
    <w:rsid w:val="007D6FFF"/>
    <w:rsid w:val="007D7CA4"/>
    <w:rsid w:val="007E037F"/>
    <w:rsid w:val="007E147E"/>
    <w:rsid w:val="007E1925"/>
    <w:rsid w:val="007E1A26"/>
    <w:rsid w:val="007E1F3A"/>
    <w:rsid w:val="007E274C"/>
    <w:rsid w:val="007E2781"/>
    <w:rsid w:val="007E3577"/>
    <w:rsid w:val="007E36E1"/>
    <w:rsid w:val="007E3C09"/>
    <w:rsid w:val="007E43AD"/>
    <w:rsid w:val="007E4743"/>
    <w:rsid w:val="007E4857"/>
    <w:rsid w:val="007E4E0A"/>
    <w:rsid w:val="007E502E"/>
    <w:rsid w:val="007E5386"/>
    <w:rsid w:val="007E5908"/>
    <w:rsid w:val="007E5973"/>
    <w:rsid w:val="007E5FE7"/>
    <w:rsid w:val="007E6CD0"/>
    <w:rsid w:val="007E7637"/>
    <w:rsid w:val="007E7A2F"/>
    <w:rsid w:val="007E7AE9"/>
    <w:rsid w:val="007E7F3E"/>
    <w:rsid w:val="007E7F4A"/>
    <w:rsid w:val="007F02DC"/>
    <w:rsid w:val="007F02E2"/>
    <w:rsid w:val="007F09D4"/>
    <w:rsid w:val="007F182A"/>
    <w:rsid w:val="007F1DF6"/>
    <w:rsid w:val="007F211E"/>
    <w:rsid w:val="007F2912"/>
    <w:rsid w:val="007F2BB8"/>
    <w:rsid w:val="007F3498"/>
    <w:rsid w:val="007F3753"/>
    <w:rsid w:val="007F3898"/>
    <w:rsid w:val="007F49FF"/>
    <w:rsid w:val="007F5FD3"/>
    <w:rsid w:val="007F7217"/>
    <w:rsid w:val="0080208C"/>
    <w:rsid w:val="00802956"/>
    <w:rsid w:val="008029F3"/>
    <w:rsid w:val="00802CF7"/>
    <w:rsid w:val="00803480"/>
    <w:rsid w:val="00803BB2"/>
    <w:rsid w:val="008047D0"/>
    <w:rsid w:val="0080490F"/>
    <w:rsid w:val="00805CA7"/>
    <w:rsid w:val="00805F0A"/>
    <w:rsid w:val="008075A3"/>
    <w:rsid w:val="0080766F"/>
    <w:rsid w:val="008104CC"/>
    <w:rsid w:val="00811C7A"/>
    <w:rsid w:val="00813064"/>
    <w:rsid w:val="008130FA"/>
    <w:rsid w:val="008133B3"/>
    <w:rsid w:val="00813C35"/>
    <w:rsid w:val="00814436"/>
    <w:rsid w:val="00814DB0"/>
    <w:rsid w:val="008152DC"/>
    <w:rsid w:val="00816903"/>
    <w:rsid w:val="00817299"/>
    <w:rsid w:val="00820025"/>
    <w:rsid w:val="00822152"/>
    <w:rsid w:val="00823541"/>
    <w:rsid w:val="00824117"/>
    <w:rsid w:val="008247E2"/>
    <w:rsid w:val="008249C4"/>
    <w:rsid w:val="00831228"/>
    <w:rsid w:val="008316A6"/>
    <w:rsid w:val="00831C76"/>
    <w:rsid w:val="00832B4B"/>
    <w:rsid w:val="00833181"/>
    <w:rsid w:val="0083353C"/>
    <w:rsid w:val="00834619"/>
    <w:rsid w:val="00834646"/>
    <w:rsid w:val="00834B60"/>
    <w:rsid w:val="008358AB"/>
    <w:rsid w:val="00835DCC"/>
    <w:rsid w:val="0083668B"/>
    <w:rsid w:val="00836762"/>
    <w:rsid w:val="008370BA"/>
    <w:rsid w:val="008403CA"/>
    <w:rsid w:val="0084050E"/>
    <w:rsid w:val="00841481"/>
    <w:rsid w:val="008421F3"/>
    <w:rsid w:val="008426F7"/>
    <w:rsid w:val="0084343E"/>
    <w:rsid w:val="00843AF5"/>
    <w:rsid w:val="008441AB"/>
    <w:rsid w:val="008442A3"/>
    <w:rsid w:val="00844F3F"/>
    <w:rsid w:val="0084649C"/>
    <w:rsid w:val="00846C8C"/>
    <w:rsid w:val="00847C28"/>
    <w:rsid w:val="00847F9A"/>
    <w:rsid w:val="008509A7"/>
    <w:rsid w:val="00850C9E"/>
    <w:rsid w:val="00850F3B"/>
    <w:rsid w:val="0085107A"/>
    <w:rsid w:val="008518EB"/>
    <w:rsid w:val="0085213B"/>
    <w:rsid w:val="00852396"/>
    <w:rsid w:val="00852DA8"/>
    <w:rsid w:val="0085355C"/>
    <w:rsid w:val="00854B9E"/>
    <w:rsid w:val="00854F48"/>
    <w:rsid w:val="008551C6"/>
    <w:rsid w:val="00855204"/>
    <w:rsid w:val="00855A54"/>
    <w:rsid w:val="008571CE"/>
    <w:rsid w:val="00857728"/>
    <w:rsid w:val="0086068E"/>
    <w:rsid w:val="00860864"/>
    <w:rsid w:val="00861392"/>
    <w:rsid w:val="00861491"/>
    <w:rsid w:val="00861C71"/>
    <w:rsid w:val="00862713"/>
    <w:rsid w:val="008628B2"/>
    <w:rsid w:val="00862F06"/>
    <w:rsid w:val="0086389A"/>
    <w:rsid w:val="00863D22"/>
    <w:rsid w:val="0086434D"/>
    <w:rsid w:val="00864371"/>
    <w:rsid w:val="00864A51"/>
    <w:rsid w:val="008655FB"/>
    <w:rsid w:val="008657C3"/>
    <w:rsid w:val="00867089"/>
    <w:rsid w:val="00867654"/>
    <w:rsid w:val="008677FB"/>
    <w:rsid w:val="00867A9C"/>
    <w:rsid w:val="00871192"/>
    <w:rsid w:val="00871715"/>
    <w:rsid w:val="00871B01"/>
    <w:rsid w:val="00871D8A"/>
    <w:rsid w:val="008724F4"/>
    <w:rsid w:val="00873F55"/>
    <w:rsid w:val="008748F8"/>
    <w:rsid w:val="00874BA3"/>
    <w:rsid w:val="00874CE7"/>
    <w:rsid w:val="00874F7D"/>
    <w:rsid w:val="008752EB"/>
    <w:rsid w:val="00875C31"/>
    <w:rsid w:val="00876786"/>
    <w:rsid w:val="008767C5"/>
    <w:rsid w:val="00876835"/>
    <w:rsid w:val="0087780F"/>
    <w:rsid w:val="00880D72"/>
    <w:rsid w:val="008814EC"/>
    <w:rsid w:val="00881916"/>
    <w:rsid w:val="0088206E"/>
    <w:rsid w:val="00883282"/>
    <w:rsid w:val="00884206"/>
    <w:rsid w:val="00884B1F"/>
    <w:rsid w:val="008859D9"/>
    <w:rsid w:val="00886A79"/>
    <w:rsid w:val="0089090B"/>
    <w:rsid w:val="00890973"/>
    <w:rsid w:val="008918DE"/>
    <w:rsid w:val="008938CE"/>
    <w:rsid w:val="0089439C"/>
    <w:rsid w:val="00894F02"/>
    <w:rsid w:val="00895314"/>
    <w:rsid w:val="008958CD"/>
    <w:rsid w:val="00895A06"/>
    <w:rsid w:val="00895F6A"/>
    <w:rsid w:val="00896248"/>
    <w:rsid w:val="008963E0"/>
    <w:rsid w:val="008971B3"/>
    <w:rsid w:val="008971F9"/>
    <w:rsid w:val="00897AA4"/>
    <w:rsid w:val="008A0C50"/>
    <w:rsid w:val="008A0EBD"/>
    <w:rsid w:val="008A140F"/>
    <w:rsid w:val="008A22CB"/>
    <w:rsid w:val="008A2BC4"/>
    <w:rsid w:val="008A50E8"/>
    <w:rsid w:val="008A7921"/>
    <w:rsid w:val="008B01A4"/>
    <w:rsid w:val="008B0AD7"/>
    <w:rsid w:val="008B0FB7"/>
    <w:rsid w:val="008B106D"/>
    <w:rsid w:val="008B27F3"/>
    <w:rsid w:val="008B355F"/>
    <w:rsid w:val="008B37BD"/>
    <w:rsid w:val="008B4497"/>
    <w:rsid w:val="008B4ECB"/>
    <w:rsid w:val="008B4F6A"/>
    <w:rsid w:val="008B52F0"/>
    <w:rsid w:val="008B5C1D"/>
    <w:rsid w:val="008B5D16"/>
    <w:rsid w:val="008B6502"/>
    <w:rsid w:val="008B6726"/>
    <w:rsid w:val="008B7176"/>
    <w:rsid w:val="008B740F"/>
    <w:rsid w:val="008B7676"/>
    <w:rsid w:val="008B77B2"/>
    <w:rsid w:val="008B7AAF"/>
    <w:rsid w:val="008C0655"/>
    <w:rsid w:val="008C0B2C"/>
    <w:rsid w:val="008C0BDC"/>
    <w:rsid w:val="008C107C"/>
    <w:rsid w:val="008C11E0"/>
    <w:rsid w:val="008C123A"/>
    <w:rsid w:val="008C192A"/>
    <w:rsid w:val="008C1A25"/>
    <w:rsid w:val="008C2EB8"/>
    <w:rsid w:val="008C3C17"/>
    <w:rsid w:val="008C3C3C"/>
    <w:rsid w:val="008C4421"/>
    <w:rsid w:val="008C48BB"/>
    <w:rsid w:val="008C4F7F"/>
    <w:rsid w:val="008C50B9"/>
    <w:rsid w:val="008C514F"/>
    <w:rsid w:val="008C7066"/>
    <w:rsid w:val="008C7479"/>
    <w:rsid w:val="008C76CF"/>
    <w:rsid w:val="008C78A4"/>
    <w:rsid w:val="008D0580"/>
    <w:rsid w:val="008D05FE"/>
    <w:rsid w:val="008D11D7"/>
    <w:rsid w:val="008D13B1"/>
    <w:rsid w:val="008D1E9A"/>
    <w:rsid w:val="008D1FFF"/>
    <w:rsid w:val="008D2449"/>
    <w:rsid w:val="008D2527"/>
    <w:rsid w:val="008D2D7C"/>
    <w:rsid w:val="008D2F6D"/>
    <w:rsid w:val="008D475A"/>
    <w:rsid w:val="008D4F12"/>
    <w:rsid w:val="008D5B31"/>
    <w:rsid w:val="008D60E8"/>
    <w:rsid w:val="008D717B"/>
    <w:rsid w:val="008D7A19"/>
    <w:rsid w:val="008D7FCD"/>
    <w:rsid w:val="008E045F"/>
    <w:rsid w:val="008E06E7"/>
    <w:rsid w:val="008E1C59"/>
    <w:rsid w:val="008E2647"/>
    <w:rsid w:val="008E341A"/>
    <w:rsid w:val="008E3ABB"/>
    <w:rsid w:val="008E4816"/>
    <w:rsid w:val="008E5FEC"/>
    <w:rsid w:val="008E693D"/>
    <w:rsid w:val="008E7A65"/>
    <w:rsid w:val="008F0579"/>
    <w:rsid w:val="008F20C5"/>
    <w:rsid w:val="008F21EB"/>
    <w:rsid w:val="008F3155"/>
    <w:rsid w:val="008F3BBA"/>
    <w:rsid w:val="008F402D"/>
    <w:rsid w:val="008F42D3"/>
    <w:rsid w:val="008F4894"/>
    <w:rsid w:val="008F5231"/>
    <w:rsid w:val="008F5915"/>
    <w:rsid w:val="008F59BC"/>
    <w:rsid w:val="008F5FDD"/>
    <w:rsid w:val="008F69B4"/>
    <w:rsid w:val="008F6ADA"/>
    <w:rsid w:val="008F756C"/>
    <w:rsid w:val="009001F2"/>
    <w:rsid w:val="009006CD"/>
    <w:rsid w:val="0090125A"/>
    <w:rsid w:val="009017B0"/>
    <w:rsid w:val="009018F1"/>
    <w:rsid w:val="00901E1C"/>
    <w:rsid w:val="009024E9"/>
    <w:rsid w:val="00902EFA"/>
    <w:rsid w:val="009038AF"/>
    <w:rsid w:val="0090430D"/>
    <w:rsid w:val="00904BAB"/>
    <w:rsid w:val="0090581C"/>
    <w:rsid w:val="00905D06"/>
    <w:rsid w:val="0090644E"/>
    <w:rsid w:val="0090664A"/>
    <w:rsid w:val="009078F1"/>
    <w:rsid w:val="00907EE5"/>
    <w:rsid w:val="0091009C"/>
    <w:rsid w:val="00910D26"/>
    <w:rsid w:val="009110D2"/>
    <w:rsid w:val="00911255"/>
    <w:rsid w:val="00911D82"/>
    <w:rsid w:val="00911F6E"/>
    <w:rsid w:val="00912533"/>
    <w:rsid w:val="0091286B"/>
    <w:rsid w:val="009128A8"/>
    <w:rsid w:val="00913F58"/>
    <w:rsid w:val="00914C3A"/>
    <w:rsid w:val="00914F18"/>
    <w:rsid w:val="00915178"/>
    <w:rsid w:val="00916245"/>
    <w:rsid w:val="00916247"/>
    <w:rsid w:val="00916A6D"/>
    <w:rsid w:val="00916CD2"/>
    <w:rsid w:val="00916E44"/>
    <w:rsid w:val="00920A81"/>
    <w:rsid w:val="00920C77"/>
    <w:rsid w:val="00921927"/>
    <w:rsid w:val="00921E13"/>
    <w:rsid w:val="009222DF"/>
    <w:rsid w:val="009231D6"/>
    <w:rsid w:val="00923A8E"/>
    <w:rsid w:val="00923B20"/>
    <w:rsid w:val="00923F22"/>
    <w:rsid w:val="00924078"/>
    <w:rsid w:val="009242CF"/>
    <w:rsid w:val="0092563A"/>
    <w:rsid w:val="00925C6F"/>
    <w:rsid w:val="0092642E"/>
    <w:rsid w:val="00926995"/>
    <w:rsid w:val="00926C9B"/>
    <w:rsid w:val="009315A0"/>
    <w:rsid w:val="00932943"/>
    <w:rsid w:val="00932A26"/>
    <w:rsid w:val="00932B13"/>
    <w:rsid w:val="00932FAF"/>
    <w:rsid w:val="00933028"/>
    <w:rsid w:val="009334FC"/>
    <w:rsid w:val="00933555"/>
    <w:rsid w:val="0093360E"/>
    <w:rsid w:val="009343C1"/>
    <w:rsid w:val="00934DD1"/>
    <w:rsid w:val="00934FBB"/>
    <w:rsid w:val="009351A8"/>
    <w:rsid w:val="00935AFF"/>
    <w:rsid w:val="00935C72"/>
    <w:rsid w:val="00935F82"/>
    <w:rsid w:val="009361FC"/>
    <w:rsid w:val="0093622B"/>
    <w:rsid w:val="00936ED9"/>
    <w:rsid w:val="009411D0"/>
    <w:rsid w:val="00941BB2"/>
    <w:rsid w:val="0094286F"/>
    <w:rsid w:val="00942959"/>
    <w:rsid w:val="00942F9F"/>
    <w:rsid w:val="00942FEB"/>
    <w:rsid w:val="009468D1"/>
    <w:rsid w:val="0094756F"/>
    <w:rsid w:val="0094773E"/>
    <w:rsid w:val="00950051"/>
    <w:rsid w:val="009506A7"/>
    <w:rsid w:val="00950C88"/>
    <w:rsid w:val="0095136D"/>
    <w:rsid w:val="009515FD"/>
    <w:rsid w:val="00952CC2"/>
    <w:rsid w:val="00953683"/>
    <w:rsid w:val="009537E0"/>
    <w:rsid w:val="00953C9E"/>
    <w:rsid w:val="00953F89"/>
    <w:rsid w:val="0095409D"/>
    <w:rsid w:val="009543E3"/>
    <w:rsid w:val="00954593"/>
    <w:rsid w:val="00954901"/>
    <w:rsid w:val="00954BD3"/>
    <w:rsid w:val="00955B9E"/>
    <w:rsid w:val="0095607D"/>
    <w:rsid w:val="0095634B"/>
    <w:rsid w:val="009570AA"/>
    <w:rsid w:val="009600D3"/>
    <w:rsid w:val="009606E9"/>
    <w:rsid w:val="00960B5B"/>
    <w:rsid w:val="009612A7"/>
    <w:rsid w:val="00961893"/>
    <w:rsid w:val="00961B87"/>
    <w:rsid w:val="00961F5A"/>
    <w:rsid w:val="00962835"/>
    <w:rsid w:val="009630BA"/>
    <w:rsid w:val="0096340C"/>
    <w:rsid w:val="00963E71"/>
    <w:rsid w:val="00964220"/>
    <w:rsid w:val="00964983"/>
    <w:rsid w:val="00964CE2"/>
    <w:rsid w:val="00964E40"/>
    <w:rsid w:val="0096565A"/>
    <w:rsid w:val="00965C17"/>
    <w:rsid w:val="00966258"/>
    <w:rsid w:val="009669A7"/>
    <w:rsid w:val="0096703D"/>
    <w:rsid w:val="0096735E"/>
    <w:rsid w:val="00967BE5"/>
    <w:rsid w:val="00970736"/>
    <w:rsid w:val="00970C3A"/>
    <w:rsid w:val="00971E71"/>
    <w:rsid w:val="009722D8"/>
    <w:rsid w:val="00973C84"/>
    <w:rsid w:val="0097400F"/>
    <w:rsid w:val="00974128"/>
    <w:rsid w:val="00974449"/>
    <w:rsid w:val="00974680"/>
    <w:rsid w:val="00974A54"/>
    <w:rsid w:val="00974A70"/>
    <w:rsid w:val="00974AA1"/>
    <w:rsid w:val="009750C6"/>
    <w:rsid w:val="009760F4"/>
    <w:rsid w:val="009761C0"/>
    <w:rsid w:val="00976CEC"/>
    <w:rsid w:val="0097762A"/>
    <w:rsid w:val="009778FB"/>
    <w:rsid w:val="00980465"/>
    <w:rsid w:val="0098220F"/>
    <w:rsid w:val="009823DC"/>
    <w:rsid w:val="00983025"/>
    <w:rsid w:val="00983A49"/>
    <w:rsid w:val="00984920"/>
    <w:rsid w:val="00985AE8"/>
    <w:rsid w:val="00985D83"/>
    <w:rsid w:val="00986214"/>
    <w:rsid w:val="00986534"/>
    <w:rsid w:val="00986E8E"/>
    <w:rsid w:val="00986FF9"/>
    <w:rsid w:val="009874CD"/>
    <w:rsid w:val="0098790B"/>
    <w:rsid w:val="00990544"/>
    <w:rsid w:val="009908C1"/>
    <w:rsid w:val="0099127B"/>
    <w:rsid w:val="00991933"/>
    <w:rsid w:val="00992511"/>
    <w:rsid w:val="00994171"/>
    <w:rsid w:val="00994EFA"/>
    <w:rsid w:val="00997463"/>
    <w:rsid w:val="009979C6"/>
    <w:rsid w:val="00997D0A"/>
    <w:rsid w:val="009A1A61"/>
    <w:rsid w:val="009A1B21"/>
    <w:rsid w:val="009A2476"/>
    <w:rsid w:val="009A43D7"/>
    <w:rsid w:val="009A4455"/>
    <w:rsid w:val="009A4476"/>
    <w:rsid w:val="009A4B04"/>
    <w:rsid w:val="009A6CA8"/>
    <w:rsid w:val="009A6D02"/>
    <w:rsid w:val="009A76FF"/>
    <w:rsid w:val="009A7B9C"/>
    <w:rsid w:val="009B17BA"/>
    <w:rsid w:val="009B189C"/>
    <w:rsid w:val="009B18A6"/>
    <w:rsid w:val="009B1BB4"/>
    <w:rsid w:val="009B1C59"/>
    <w:rsid w:val="009B2BD8"/>
    <w:rsid w:val="009B378E"/>
    <w:rsid w:val="009B3ACB"/>
    <w:rsid w:val="009B4520"/>
    <w:rsid w:val="009B48B6"/>
    <w:rsid w:val="009B50FA"/>
    <w:rsid w:val="009B5B7B"/>
    <w:rsid w:val="009B707E"/>
    <w:rsid w:val="009B72E3"/>
    <w:rsid w:val="009B7510"/>
    <w:rsid w:val="009B75FD"/>
    <w:rsid w:val="009B7BBA"/>
    <w:rsid w:val="009C079D"/>
    <w:rsid w:val="009C0A4B"/>
    <w:rsid w:val="009C0D63"/>
    <w:rsid w:val="009C1051"/>
    <w:rsid w:val="009C2AA6"/>
    <w:rsid w:val="009C2DC1"/>
    <w:rsid w:val="009C3E1F"/>
    <w:rsid w:val="009C52D9"/>
    <w:rsid w:val="009C5B8F"/>
    <w:rsid w:val="009C6B95"/>
    <w:rsid w:val="009C7957"/>
    <w:rsid w:val="009C7FBB"/>
    <w:rsid w:val="009D0098"/>
    <w:rsid w:val="009D0983"/>
    <w:rsid w:val="009D17F4"/>
    <w:rsid w:val="009D1BF1"/>
    <w:rsid w:val="009D29EB"/>
    <w:rsid w:val="009D2CBF"/>
    <w:rsid w:val="009D3FCC"/>
    <w:rsid w:val="009D45FF"/>
    <w:rsid w:val="009D475D"/>
    <w:rsid w:val="009D49EF"/>
    <w:rsid w:val="009D4D00"/>
    <w:rsid w:val="009D4D3C"/>
    <w:rsid w:val="009D5539"/>
    <w:rsid w:val="009D69FD"/>
    <w:rsid w:val="009D75E2"/>
    <w:rsid w:val="009D76C0"/>
    <w:rsid w:val="009D76EB"/>
    <w:rsid w:val="009D7A40"/>
    <w:rsid w:val="009D7ABD"/>
    <w:rsid w:val="009E023B"/>
    <w:rsid w:val="009E0613"/>
    <w:rsid w:val="009E0733"/>
    <w:rsid w:val="009E0946"/>
    <w:rsid w:val="009E0A0D"/>
    <w:rsid w:val="009E0E34"/>
    <w:rsid w:val="009E1660"/>
    <w:rsid w:val="009E192F"/>
    <w:rsid w:val="009E1A46"/>
    <w:rsid w:val="009E29FC"/>
    <w:rsid w:val="009E46A1"/>
    <w:rsid w:val="009E4A9F"/>
    <w:rsid w:val="009E50AF"/>
    <w:rsid w:val="009E5322"/>
    <w:rsid w:val="009E5B6B"/>
    <w:rsid w:val="009E6018"/>
    <w:rsid w:val="009E6019"/>
    <w:rsid w:val="009E62DD"/>
    <w:rsid w:val="009E63BB"/>
    <w:rsid w:val="009E7AE8"/>
    <w:rsid w:val="009F0069"/>
    <w:rsid w:val="009F0BC9"/>
    <w:rsid w:val="009F1058"/>
    <w:rsid w:val="009F2319"/>
    <w:rsid w:val="009F2609"/>
    <w:rsid w:val="009F27E6"/>
    <w:rsid w:val="009F29C8"/>
    <w:rsid w:val="009F2E5F"/>
    <w:rsid w:val="009F30DA"/>
    <w:rsid w:val="009F327E"/>
    <w:rsid w:val="009F4730"/>
    <w:rsid w:val="009F5246"/>
    <w:rsid w:val="009F5DEC"/>
    <w:rsid w:val="009F5E98"/>
    <w:rsid w:val="009F5EAA"/>
    <w:rsid w:val="009F61DB"/>
    <w:rsid w:val="009F6A37"/>
    <w:rsid w:val="009F6CC8"/>
    <w:rsid w:val="009F7049"/>
    <w:rsid w:val="009F775F"/>
    <w:rsid w:val="009F7A89"/>
    <w:rsid w:val="009F7B40"/>
    <w:rsid w:val="00A02015"/>
    <w:rsid w:val="00A0248A"/>
    <w:rsid w:val="00A0399F"/>
    <w:rsid w:val="00A03BC8"/>
    <w:rsid w:val="00A044E5"/>
    <w:rsid w:val="00A0457E"/>
    <w:rsid w:val="00A045B3"/>
    <w:rsid w:val="00A04A0E"/>
    <w:rsid w:val="00A04B57"/>
    <w:rsid w:val="00A04CAB"/>
    <w:rsid w:val="00A04EEC"/>
    <w:rsid w:val="00A07198"/>
    <w:rsid w:val="00A0772E"/>
    <w:rsid w:val="00A07DAF"/>
    <w:rsid w:val="00A100EA"/>
    <w:rsid w:val="00A103F2"/>
    <w:rsid w:val="00A10D1F"/>
    <w:rsid w:val="00A1249D"/>
    <w:rsid w:val="00A12B11"/>
    <w:rsid w:val="00A1326A"/>
    <w:rsid w:val="00A13CF7"/>
    <w:rsid w:val="00A15117"/>
    <w:rsid w:val="00A15690"/>
    <w:rsid w:val="00A157CA"/>
    <w:rsid w:val="00A16D59"/>
    <w:rsid w:val="00A17B2D"/>
    <w:rsid w:val="00A20221"/>
    <w:rsid w:val="00A20314"/>
    <w:rsid w:val="00A20CD6"/>
    <w:rsid w:val="00A21D2C"/>
    <w:rsid w:val="00A22215"/>
    <w:rsid w:val="00A22A63"/>
    <w:rsid w:val="00A22A67"/>
    <w:rsid w:val="00A22EC8"/>
    <w:rsid w:val="00A23585"/>
    <w:rsid w:val="00A236FF"/>
    <w:rsid w:val="00A23ACC"/>
    <w:rsid w:val="00A23DEB"/>
    <w:rsid w:val="00A240AC"/>
    <w:rsid w:val="00A2446F"/>
    <w:rsid w:val="00A247FA"/>
    <w:rsid w:val="00A2612F"/>
    <w:rsid w:val="00A2638D"/>
    <w:rsid w:val="00A267E8"/>
    <w:rsid w:val="00A26AD6"/>
    <w:rsid w:val="00A2715F"/>
    <w:rsid w:val="00A2724A"/>
    <w:rsid w:val="00A27ABE"/>
    <w:rsid w:val="00A27D14"/>
    <w:rsid w:val="00A309CC"/>
    <w:rsid w:val="00A30B8D"/>
    <w:rsid w:val="00A31042"/>
    <w:rsid w:val="00A32C5B"/>
    <w:rsid w:val="00A34FC9"/>
    <w:rsid w:val="00A35617"/>
    <w:rsid w:val="00A360A3"/>
    <w:rsid w:val="00A414B6"/>
    <w:rsid w:val="00A41C43"/>
    <w:rsid w:val="00A42600"/>
    <w:rsid w:val="00A42AAF"/>
    <w:rsid w:val="00A42E75"/>
    <w:rsid w:val="00A434B0"/>
    <w:rsid w:val="00A437AD"/>
    <w:rsid w:val="00A43BAC"/>
    <w:rsid w:val="00A45121"/>
    <w:rsid w:val="00A45DC6"/>
    <w:rsid w:val="00A45EFA"/>
    <w:rsid w:val="00A46040"/>
    <w:rsid w:val="00A461FF"/>
    <w:rsid w:val="00A46412"/>
    <w:rsid w:val="00A465B6"/>
    <w:rsid w:val="00A4743C"/>
    <w:rsid w:val="00A476B4"/>
    <w:rsid w:val="00A478AB"/>
    <w:rsid w:val="00A47C9F"/>
    <w:rsid w:val="00A50479"/>
    <w:rsid w:val="00A504BE"/>
    <w:rsid w:val="00A506FD"/>
    <w:rsid w:val="00A50AAE"/>
    <w:rsid w:val="00A51070"/>
    <w:rsid w:val="00A516AD"/>
    <w:rsid w:val="00A52728"/>
    <w:rsid w:val="00A53902"/>
    <w:rsid w:val="00A53AC1"/>
    <w:rsid w:val="00A541C2"/>
    <w:rsid w:val="00A5427D"/>
    <w:rsid w:val="00A550FA"/>
    <w:rsid w:val="00A557CE"/>
    <w:rsid w:val="00A55DD9"/>
    <w:rsid w:val="00A56268"/>
    <w:rsid w:val="00A56CA2"/>
    <w:rsid w:val="00A57011"/>
    <w:rsid w:val="00A57048"/>
    <w:rsid w:val="00A5796E"/>
    <w:rsid w:val="00A57A1B"/>
    <w:rsid w:val="00A60B8B"/>
    <w:rsid w:val="00A6128A"/>
    <w:rsid w:val="00A6144F"/>
    <w:rsid w:val="00A61572"/>
    <w:rsid w:val="00A62DBA"/>
    <w:rsid w:val="00A63A23"/>
    <w:rsid w:val="00A63A7F"/>
    <w:rsid w:val="00A64323"/>
    <w:rsid w:val="00A64FF0"/>
    <w:rsid w:val="00A652EE"/>
    <w:rsid w:val="00A66310"/>
    <w:rsid w:val="00A663F3"/>
    <w:rsid w:val="00A66E8C"/>
    <w:rsid w:val="00A6752C"/>
    <w:rsid w:val="00A67A7A"/>
    <w:rsid w:val="00A7073A"/>
    <w:rsid w:val="00A71311"/>
    <w:rsid w:val="00A7156C"/>
    <w:rsid w:val="00A71CA2"/>
    <w:rsid w:val="00A71DF7"/>
    <w:rsid w:val="00A724E7"/>
    <w:rsid w:val="00A72764"/>
    <w:rsid w:val="00A73B4B"/>
    <w:rsid w:val="00A73DA6"/>
    <w:rsid w:val="00A74052"/>
    <w:rsid w:val="00A7422E"/>
    <w:rsid w:val="00A74C40"/>
    <w:rsid w:val="00A75523"/>
    <w:rsid w:val="00A75977"/>
    <w:rsid w:val="00A75E4B"/>
    <w:rsid w:val="00A77154"/>
    <w:rsid w:val="00A7788F"/>
    <w:rsid w:val="00A81B11"/>
    <w:rsid w:val="00A824A6"/>
    <w:rsid w:val="00A8252B"/>
    <w:rsid w:val="00A8278F"/>
    <w:rsid w:val="00A82E86"/>
    <w:rsid w:val="00A8493B"/>
    <w:rsid w:val="00A8557E"/>
    <w:rsid w:val="00A85C25"/>
    <w:rsid w:val="00A86D9A"/>
    <w:rsid w:val="00A87325"/>
    <w:rsid w:val="00A87328"/>
    <w:rsid w:val="00A87CA4"/>
    <w:rsid w:val="00A9019C"/>
    <w:rsid w:val="00A901A9"/>
    <w:rsid w:val="00A906C9"/>
    <w:rsid w:val="00A9222F"/>
    <w:rsid w:val="00A92905"/>
    <w:rsid w:val="00A93997"/>
    <w:rsid w:val="00A93DE8"/>
    <w:rsid w:val="00A9450D"/>
    <w:rsid w:val="00A9456C"/>
    <w:rsid w:val="00A9760E"/>
    <w:rsid w:val="00A97D35"/>
    <w:rsid w:val="00AA009C"/>
    <w:rsid w:val="00AA0641"/>
    <w:rsid w:val="00AA1724"/>
    <w:rsid w:val="00AA208D"/>
    <w:rsid w:val="00AA258E"/>
    <w:rsid w:val="00AA3E64"/>
    <w:rsid w:val="00AA40F4"/>
    <w:rsid w:val="00AA431F"/>
    <w:rsid w:val="00AA4DC4"/>
    <w:rsid w:val="00AA5112"/>
    <w:rsid w:val="00AA553E"/>
    <w:rsid w:val="00AA578B"/>
    <w:rsid w:val="00AA5D63"/>
    <w:rsid w:val="00AA7332"/>
    <w:rsid w:val="00AB04F1"/>
    <w:rsid w:val="00AB134A"/>
    <w:rsid w:val="00AB3461"/>
    <w:rsid w:val="00AB4160"/>
    <w:rsid w:val="00AB46EF"/>
    <w:rsid w:val="00AB48A9"/>
    <w:rsid w:val="00AB4949"/>
    <w:rsid w:val="00AB4E0D"/>
    <w:rsid w:val="00AB5A6D"/>
    <w:rsid w:val="00AB6E3F"/>
    <w:rsid w:val="00AB7339"/>
    <w:rsid w:val="00AB75E8"/>
    <w:rsid w:val="00AB785B"/>
    <w:rsid w:val="00AC0679"/>
    <w:rsid w:val="00AC0DFB"/>
    <w:rsid w:val="00AC129E"/>
    <w:rsid w:val="00AC19D2"/>
    <w:rsid w:val="00AC20A1"/>
    <w:rsid w:val="00AC2377"/>
    <w:rsid w:val="00AC2E8D"/>
    <w:rsid w:val="00AC3507"/>
    <w:rsid w:val="00AC3FCE"/>
    <w:rsid w:val="00AC4F95"/>
    <w:rsid w:val="00AC578B"/>
    <w:rsid w:val="00AC588E"/>
    <w:rsid w:val="00AC62B7"/>
    <w:rsid w:val="00AC6FE2"/>
    <w:rsid w:val="00AC7BE9"/>
    <w:rsid w:val="00AC7C2E"/>
    <w:rsid w:val="00AD11FC"/>
    <w:rsid w:val="00AD146E"/>
    <w:rsid w:val="00AD1705"/>
    <w:rsid w:val="00AD1840"/>
    <w:rsid w:val="00AD1911"/>
    <w:rsid w:val="00AD1DA6"/>
    <w:rsid w:val="00AD1E40"/>
    <w:rsid w:val="00AD226D"/>
    <w:rsid w:val="00AD2A7C"/>
    <w:rsid w:val="00AD2E0D"/>
    <w:rsid w:val="00AD30D6"/>
    <w:rsid w:val="00AD32B2"/>
    <w:rsid w:val="00AD3B84"/>
    <w:rsid w:val="00AD3E23"/>
    <w:rsid w:val="00AD413B"/>
    <w:rsid w:val="00AD49F9"/>
    <w:rsid w:val="00AD4CA3"/>
    <w:rsid w:val="00AD4CCF"/>
    <w:rsid w:val="00AD5786"/>
    <w:rsid w:val="00AD59BF"/>
    <w:rsid w:val="00AD5C3C"/>
    <w:rsid w:val="00AD5F3D"/>
    <w:rsid w:val="00AD602D"/>
    <w:rsid w:val="00AD6290"/>
    <w:rsid w:val="00AE0708"/>
    <w:rsid w:val="00AE1022"/>
    <w:rsid w:val="00AE1C19"/>
    <w:rsid w:val="00AE2A49"/>
    <w:rsid w:val="00AE2C2D"/>
    <w:rsid w:val="00AE363A"/>
    <w:rsid w:val="00AE3A64"/>
    <w:rsid w:val="00AE43F4"/>
    <w:rsid w:val="00AE4783"/>
    <w:rsid w:val="00AE4D82"/>
    <w:rsid w:val="00AE6176"/>
    <w:rsid w:val="00AE7401"/>
    <w:rsid w:val="00AF01E9"/>
    <w:rsid w:val="00AF1462"/>
    <w:rsid w:val="00AF19D4"/>
    <w:rsid w:val="00AF1B7F"/>
    <w:rsid w:val="00AF1D93"/>
    <w:rsid w:val="00AF1EB5"/>
    <w:rsid w:val="00AF202E"/>
    <w:rsid w:val="00AF23E1"/>
    <w:rsid w:val="00AF2FD5"/>
    <w:rsid w:val="00AF354C"/>
    <w:rsid w:val="00AF4B5E"/>
    <w:rsid w:val="00AF5324"/>
    <w:rsid w:val="00AF5E76"/>
    <w:rsid w:val="00AF62A7"/>
    <w:rsid w:val="00AF6581"/>
    <w:rsid w:val="00AF768A"/>
    <w:rsid w:val="00AF77AA"/>
    <w:rsid w:val="00B009F8"/>
    <w:rsid w:val="00B00A80"/>
    <w:rsid w:val="00B01223"/>
    <w:rsid w:val="00B014D7"/>
    <w:rsid w:val="00B0225D"/>
    <w:rsid w:val="00B02FF6"/>
    <w:rsid w:val="00B038A9"/>
    <w:rsid w:val="00B03977"/>
    <w:rsid w:val="00B0503C"/>
    <w:rsid w:val="00B05115"/>
    <w:rsid w:val="00B05504"/>
    <w:rsid w:val="00B05657"/>
    <w:rsid w:val="00B05DDE"/>
    <w:rsid w:val="00B06577"/>
    <w:rsid w:val="00B06D88"/>
    <w:rsid w:val="00B071E6"/>
    <w:rsid w:val="00B07442"/>
    <w:rsid w:val="00B076BA"/>
    <w:rsid w:val="00B07763"/>
    <w:rsid w:val="00B07C3C"/>
    <w:rsid w:val="00B10651"/>
    <w:rsid w:val="00B10769"/>
    <w:rsid w:val="00B10EA4"/>
    <w:rsid w:val="00B114A0"/>
    <w:rsid w:val="00B1249F"/>
    <w:rsid w:val="00B131F9"/>
    <w:rsid w:val="00B13C21"/>
    <w:rsid w:val="00B14428"/>
    <w:rsid w:val="00B14BDF"/>
    <w:rsid w:val="00B14DA7"/>
    <w:rsid w:val="00B155C3"/>
    <w:rsid w:val="00B16692"/>
    <w:rsid w:val="00B16E10"/>
    <w:rsid w:val="00B16E98"/>
    <w:rsid w:val="00B17190"/>
    <w:rsid w:val="00B20044"/>
    <w:rsid w:val="00B204AE"/>
    <w:rsid w:val="00B21421"/>
    <w:rsid w:val="00B214E1"/>
    <w:rsid w:val="00B21A56"/>
    <w:rsid w:val="00B22D34"/>
    <w:rsid w:val="00B22E17"/>
    <w:rsid w:val="00B2370E"/>
    <w:rsid w:val="00B240E2"/>
    <w:rsid w:val="00B2474E"/>
    <w:rsid w:val="00B24ACB"/>
    <w:rsid w:val="00B24C51"/>
    <w:rsid w:val="00B257CD"/>
    <w:rsid w:val="00B25AA2"/>
    <w:rsid w:val="00B25CFD"/>
    <w:rsid w:val="00B26217"/>
    <w:rsid w:val="00B26231"/>
    <w:rsid w:val="00B26CD5"/>
    <w:rsid w:val="00B30299"/>
    <w:rsid w:val="00B304D4"/>
    <w:rsid w:val="00B31A62"/>
    <w:rsid w:val="00B31AB5"/>
    <w:rsid w:val="00B32631"/>
    <w:rsid w:val="00B33096"/>
    <w:rsid w:val="00B33C3C"/>
    <w:rsid w:val="00B35C2E"/>
    <w:rsid w:val="00B35CF1"/>
    <w:rsid w:val="00B4072F"/>
    <w:rsid w:val="00B41591"/>
    <w:rsid w:val="00B41CE1"/>
    <w:rsid w:val="00B42B3D"/>
    <w:rsid w:val="00B42C28"/>
    <w:rsid w:val="00B442AB"/>
    <w:rsid w:val="00B44582"/>
    <w:rsid w:val="00B44DC7"/>
    <w:rsid w:val="00B46253"/>
    <w:rsid w:val="00B46A8F"/>
    <w:rsid w:val="00B46C52"/>
    <w:rsid w:val="00B46DD5"/>
    <w:rsid w:val="00B477FF"/>
    <w:rsid w:val="00B47A61"/>
    <w:rsid w:val="00B47AE6"/>
    <w:rsid w:val="00B5027D"/>
    <w:rsid w:val="00B5035D"/>
    <w:rsid w:val="00B50550"/>
    <w:rsid w:val="00B508B8"/>
    <w:rsid w:val="00B518D3"/>
    <w:rsid w:val="00B52A24"/>
    <w:rsid w:val="00B52E94"/>
    <w:rsid w:val="00B53698"/>
    <w:rsid w:val="00B5404B"/>
    <w:rsid w:val="00B54DEB"/>
    <w:rsid w:val="00B555BA"/>
    <w:rsid w:val="00B5565E"/>
    <w:rsid w:val="00B55B6A"/>
    <w:rsid w:val="00B5670B"/>
    <w:rsid w:val="00B577E8"/>
    <w:rsid w:val="00B60053"/>
    <w:rsid w:val="00B612B3"/>
    <w:rsid w:val="00B6165C"/>
    <w:rsid w:val="00B625A7"/>
    <w:rsid w:val="00B62A90"/>
    <w:rsid w:val="00B63CAB"/>
    <w:rsid w:val="00B64817"/>
    <w:rsid w:val="00B64BA9"/>
    <w:rsid w:val="00B650B8"/>
    <w:rsid w:val="00B65400"/>
    <w:rsid w:val="00B6621B"/>
    <w:rsid w:val="00B66A00"/>
    <w:rsid w:val="00B66F5C"/>
    <w:rsid w:val="00B67118"/>
    <w:rsid w:val="00B67377"/>
    <w:rsid w:val="00B674F6"/>
    <w:rsid w:val="00B67605"/>
    <w:rsid w:val="00B70BAD"/>
    <w:rsid w:val="00B70C02"/>
    <w:rsid w:val="00B72124"/>
    <w:rsid w:val="00B72453"/>
    <w:rsid w:val="00B74651"/>
    <w:rsid w:val="00B752F5"/>
    <w:rsid w:val="00B756D6"/>
    <w:rsid w:val="00B75904"/>
    <w:rsid w:val="00B75CEE"/>
    <w:rsid w:val="00B761FD"/>
    <w:rsid w:val="00B76359"/>
    <w:rsid w:val="00B77244"/>
    <w:rsid w:val="00B773FE"/>
    <w:rsid w:val="00B774B4"/>
    <w:rsid w:val="00B7769A"/>
    <w:rsid w:val="00B779CB"/>
    <w:rsid w:val="00B80456"/>
    <w:rsid w:val="00B80878"/>
    <w:rsid w:val="00B808C7"/>
    <w:rsid w:val="00B828E8"/>
    <w:rsid w:val="00B844BE"/>
    <w:rsid w:val="00B84EEA"/>
    <w:rsid w:val="00B87219"/>
    <w:rsid w:val="00B872F1"/>
    <w:rsid w:val="00B87A50"/>
    <w:rsid w:val="00B90545"/>
    <w:rsid w:val="00B90884"/>
    <w:rsid w:val="00B914F3"/>
    <w:rsid w:val="00B92585"/>
    <w:rsid w:val="00B926EB"/>
    <w:rsid w:val="00B92C2C"/>
    <w:rsid w:val="00B932C1"/>
    <w:rsid w:val="00B93847"/>
    <w:rsid w:val="00B93995"/>
    <w:rsid w:val="00B93E45"/>
    <w:rsid w:val="00B940AB"/>
    <w:rsid w:val="00B94BC3"/>
    <w:rsid w:val="00B94D86"/>
    <w:rsid w:val="00B957AB"/>
    <w:rsid w:val="00B96425"/>
    <w:rsid w:val="00B96A53"/>
    <w:rsid w:val="00B96BB3"/>
    <w:rsid w:val="00B96BCE"/>
    <w:rsid w:val="00B97F25"/>
    <w:rsid w:val="00BA03AC"/>
    <w:rsid w:val="00BA0781"/>
    <w:rsid w:val="00BA0B68"/>
    <w:rsid w:val="00BA0C21"/>
    <w:rsid w:val="00BA2008"/>
    <w:rsid w:val="00BA230B"/>
    <w:rsid w:val="00BA2542"/>
    <w:rsid w:val="00BA2A76"/>
    <w:rsid w:val="00BA2F50"/>
    <w:rsid w:val="00BA3767"/>
    <w:rsid w:val="00BA3B31"/>
    <w:rsid w:val="00BA4C24"/>
    <w:rsid w:val="00BA4CE6"/>
    <w:rsid w:val="00BA4F54"/>
    <w:rsid w:val="00BA514B"/>
    <w:rsid w:val="00BA51F9"/>
    <w:rsid w:val="00BA53E8"/>
    <w:rsid w:val="00BA5516"/>
    <w:rsid w:val="00BA55DF"/>
    <w:rsid w:val="00BA5759"/>
    <w:rsid w:val="00BA5E6E"/>
    <w:rsid w:val="00BA6181"/>
    <w:rsid w:val="00BA6FE3"/>
    <w:rsid w:val="00BA70A7"/>
    <w:rsid w:val="00BA70AB"/>
    <w:rsid w:val="00BB002C"/>
    <w:rsid w:val="00BB009A"/>
    <w:rsid w:val="00BB0E81"/>
    <w:rsid w:val="00BB166F"/>
    <w:rsid w:val="00BB4549"/>
    <w:rsid w:val="00BB4BEC"/>
    <w:rsid w:val="00BB564D"/>
    <w:rsid w:val="00BB578C"/>
    <w:rsid w:val="00BB5998"/>
    <w:rsid w:val="00BB59AB"/>
    <w:rsid w:val="00BB6181"/>
    <w:rsid w:val="00BB65F9"/>
    <w:rsid w:val="00BB6AD2"/>
    <w:rsid w:val="00BB6BB9"/>
    <w:rsid w:val="00BB7DA8"/>
    <w:rsid w:val="00BB7DF0"/>
    <w:rsid w:val="00BC0126"/>
    <w:rsid w:val="00BC01F5"/>
    <w:rsid w:val="00BC028E"/>
    <w:rsid w:val="00BC185A"/>
    <w:rsid w:val="00BC2080"/>
    <w:rsid w:val="00BC2F41"/>
    <w:rsid w:val="00BC39F3"/>
    <w:rsid w:val="00BC3B2D"/>
    <w:rsid w:val="00BC3DD7"/>
    <w:rsid w:val="00BC41C7"/>
    <w:rsid w:val="00BC4AFB"/>
    <w:rsid w:val="00BC541E"/>
    <w:rsid w:val="00BC56DC"/>
    <w:rsid w:val="00BC5AD4"/>
    <w:rsid w:val="00BC6049"/>
    <w:rsid w:val="00BC6E22"/>
    <w:rsid w:val="00BC7046"/>
    <w:rsid w:val="00BD0C4C"/>
    <w:rsid w:val="00BD0D9A"/>
    <w:rsid w:val="00BD136F"/>
    <w:rsid w:val="00BD1915"/>
    <w:rsid w:val="00BD1ADC"/>
    <w:rsid w:val="00BD1CC9"/>
    <w:rsid w:val="00BD23EA"/>
    <w:rsid w:val="00BD23F3"/>
    <w:rsid w:val="00BD24DF"/>
    <w:rsid w:val="00BD2B9B"/>
    <w:rsid w:val="00BD32D1"/>
    <w:rsid w:val="00BD33C1"/>
    <w:rsid w:val="00BD3D64"/>
    <w:rsid w:val="00BD50FE"/>
    <w:rsid w:val="00BD6947"/>
    <w:rsid w:val="00BD76E9"/>
    <w:rsid w:val="00BD7BE8"/>
    <w:rsid w:val="00BE0416"/>
    <w:rsid w:val="00BE0729"/>
    <w:rsid w:val="00BE0DAB"/>
    <w:rsid w:val="00BE0EB7"/>
    <w:rsid w:val="00BE1017"/>
    <w:rsid w:val="00BE2D19"/>
    <w:rsid w:val="00BE2D44"/>
    <w:rsid w:val="00BE3018"/>
    <w:rsid w:val="00BE30AC"/>
    <w:rsid w:val="00BE4343"/>
    <w:rsid w:val="00BE54EB"/>
    <w:rsid w:val="00BE60A8"/>
    <w:rsid w:val="00BE7AA3"/>
    <w:rsid w:val="00BF004D"/>
    <w:rsid w:val="00BF0B6A"/>
    <w:rsid w:val="00BF0B8E"/>
    <w:rsid w:val="00BF0DF4"/>
    <w:rsid w:val="00BF15DF"/>
    <w:rsid w:val="00BF2850"/>
    <w:rsid w:val="00BF2FD0"/>
    <w:rsid w:val="00BF32C3"/>
    <w:rsid w:val="00BF3337"/>
    <w:rsid w:val="00BF359F"/>
    <w:rsid w:val="00BF3B63"/>
    <w:rsid w:val="00BF5114"/>
    <w:rsid w:val="00BF535D"/>
    <w:rsid w:val="00BF6B29"/>
    <w:rsid w:val="00BF73EE"/>
    <w:rsid w:val="00BF769E"/>
    <w:rsid w:val="00BF774A"/>
    <w:rsid w:val="00BF7AE6"/>
    <w:rsid w:val="00C00EA8"/>
    <w:rsid w:val="00C01400"/>
    <w:rsid w:val="00C01A32"/>
    <w:rsid w:val="00C03324"/>
    <w:rsid w:val="00C03EB6"/>
    <w:rsid w:val="00C04732"/>
    <w:rsid w:val="00C05135"/>
    <w:rsid w:val="00C05A87"/>
    <w:rsid w:val="00C05BE0"/>
    <w:rsid w:val="00C05C89"/>
    <w:rsid w:val="00C05EBD"/>
    <w:rsid w:val="00C06FEC"/>
    <w:rsid w:val="00C07997"/>
    <w:rsid w:val="00C10A50"/>
    <w:rsid w:val="00C111E4"/>
    <w:rsid w:val="00C116A8"/>
    <w:rsid w:val="00C11895"/>
    <w:rsid w:val="00C124D8"/>
    <w:rsid w:val="00C12A38"/>
    <w:rsid w:val="00C14403"/>
    <w:rsid w:val="00C1500D"/>
    <w:rsid w:val="00C16439"/>
    <w:rsid w:val="00C16735"/>
    <w:rsid w:val="00C16736"/>
    <w:rsid w:val="00C167E8"/>
    <w:rsid w:val="00C16E32"/>
    <w:rsid w:val="00C1717A"/>
    <w:rsid w:val="00C2065D"/>
    <w:rsid w:val="00C2214F"/>
    <w:rsid w:val="00C224EA"/>
    <w:rsid w:val="00C23C20"/>
    <w:rsid w:val="00C241C4"/>
    <w:rsid w:val="00C242CB"/>
    <w:rsid w:val="00C24E96"/>
    <w:rsid w:val="00C250A1"/>
    <w:rsid w:val="00C25BB0"/>
    <w:rsid w:val="00C25EE8"/>
    <w:rsid w:val="00C26936"/>
    <w:rsid w:val="00C26C9C"/>
    <w:rsid w:val="00C26EB3"/>
    <w:rsid w:val="00C2744A"/>
    <w:rsid w:val="00C277FF"/>
    <w:rsid w:val="00C27A76"/>
    <w:rsid w:val="00C302FA"/>
    <w:rsid w:val="00C30B36"/>
    <w:rsid w:val="00C30B3B"/>
    <w:rsid w:val="00C31283"/>
    <w:rsid w:val="00C31929"/>
    <w:rsid w:val="00C31C6A"/>
    <w:rsid w:val="00C31CFE"/>
    <w:rsid w:val="00C31D0F"/>
    <w:rsid w:val="00C31D29"/>
    <w:rsid w:val="00C3223E"/>
    <w:rsid w:val="00C325F3"/>
    <w:rsid w:val="00C32BA9"/>
    <w:rsid w:val="00C32BD1"/>
    <w:rsid w:val="00C347C2"/>
    <w:rsid w:val="00C358CF"/>
    <w:rsid w:val="00C35CF8"/>
    <w:rsid w:val="00C35D45"/>
    <w:rsid w:val="00C35E4D"/>
    <w:rsid w:val="00C366ED"/>
    <w:rsid w:val="00C36848"/>
    <w:rsid w:val="00C36A6A"/>
    <w:rsid w:val="00C409E0"/>
    <w:rsid w:val="00C4203A"/>
    <w:rsid w:val="00C42229"/>
    <w:rsid w:val="00C43286"/>
    <w:rsid w:val="00C432B4"/>
    <w:rsid w:val="00C43AAE"/>
    <w:rsid w:val="00C44201"/>
    <w:rsid w:val="00C44232"/>
    <w:rsid w:val="00C4425D"/>
    <w:rsid w:val="00C452DF"/>
    <w:rsid w:val="00C45F2F"/>
    <w:rsid w:val="00C468BA"/>
    <w:rsid w:val="00C470DC"/>
    <w:rsid w:val="00C4769D"/>
    <w:rsid w:val="00C50978"/>
    <w:rsid w:val="00C50B0A"/>
    <w:rsid w:val="00C51883"/>
    <w:rsid w:val="00C51FC1"/>
    <w:rsid w:val="00C5334F"/>
    <w:rsid w:val="00C54375"/>
    <w:rsid w:val="00C54583"/>
    <w:rsid w:val="00C550E2"/>
    <w:rsid w:val="00C55A32"/>
    <w:rsid w:val="00C5686F"/>
    <w:rsid w:val="00C578CF"/>
    <w:rsid w:val="00C57B32"/>
    <w:rsid w:val="00C60980"/>
    <w:rsid w:val="00C636F0"/>
    <w:rsid w:val="00C6413D"/>
    <w:rsid w:val="00C642A4"/>
    <w:rsid w:val="00C64E81"/>
    <w:rsid w:val="00C652BD"/>
    <w:rsid w:val="00C65C74"/>
    <w:rsid w:val="00C6641E"/>
    <w:rsid w:val="00C6659F"/>
    <w:rsid w:val="00C66988"/>
    <w:rsid w:val="00C671EF"/>
    <w:rsid w:val="00C67648"/>
    <w:rsid w:val="00C67F0C"/>
    <w:rsid w:val="00C67FF4"/>
    <w:rsid w:val="00C70401"/>
    <w:rsid w:val="00C717D1"/>
    <w:rsid w:val="00C71D2B"/>
    <w:rsid w:val="00C71E39"/>
    <w:rsid w:val="00C72041"/>
    <w:rsid w:val="00C7240D"/>
    <w:rsid w:val="00C72FCB"/>
    <w:rsid w:val="00C731F2"/>
    <w:rsid w:val="00C74359"/>
    <w:rsid w:val="00C74492"/>
    <w:rsid w:val="00C76799"/>
    <w:rsid w:val="00C76F15"/>
    <w:rsid w:val="00C771DC"/>
    <w:rsid w:val="00C80668"/>
    <w:rsid w:val="00C80848"/>
    <w:rsid w:val="00C80AD1"/>
    <w:rsid w:val="00C8118F"/>
    <w:rsid w:val="00C815F6"/>
    <w:rsid w:val="00C81E0D"/>
    <w:rsid w:val="00C820AD"/>
    <w:rsid w:val="00C82531"/>
    <w:rsid w:val="00C826CF"/>
    <w:rsid w:val="00C82D32"/>
    <w:rsid w:val="00C82F01"/>
    <w:rsid w:val="00C8545C"/>
    <w:rsid w:val="00C858B4"/>
    <w:rsid w:val="00C858E8"/>
    <w:rsid w:val="00C87C7F"/>
    <w:rsid w:val="00C87FC3"/>
    <w:rsid w:val="00C904B1"/>
    <w:rsid w:val="00C91B1D"/>
    <w:rsid w:val="00C9286E"/>
    <w:rsid w:val="00C934D9"/>
    <w:rsid w:val="00C93C0C"/>
    <w:rsid w:val="00C941E2"/>
    <w:rsid w:val="00C94850"/>
    <w:rsid w:val="00C94B38"/>
    <w:rsid w:val="00C95A51"/>
    <w:rsid w:val="00C95E60"/>
    <w:rsid w:val="00C96A19"/>
    <w:rsid w:val="00C971DE"/>
    <w:rsid w:val="00C97883"/>
    <w:rsid w:val="00C97AC8"/>
    <w:rsid w:val="00CA166D"/>
    <w:rsid w:val="00CA22EA"/>
    <w:rsid w:val="00CA292F"/>
    <w:rsid w:val="00CA2C65"/>
    <w:rsid w:val="00CA2C67"/>
    <w:rsid w:val="00CA2E2B"/>
    <w:rsid w:val="00CA2FDF"/>
    <w:rsid w:val="00CA3A1E"/>
    <w:rsid w:val="00CA3A4C"/>
    <w:rsid w:val="00CA3CDB"/>
    <w:rsid w:val="00CA3EF5"/>
    <w:rsid w:val="00CA4482"/>
    <w:rsid w:val="00CA4A34"/>
    <w:rsid w:val="00CA4A54"/>
    <w:rsid w:val="00CA4D78"/>
    <w:rsid w:val="00CA50DC"/>
    <w:rsid w:val="00CA524C"/>
    <w:rsid w:val="00CA799C"/>
    <w:rsid w:val="00CB105C"/>
    <w:rsid w:val="00CB10E4"/>
    <w:rsid w:val="00CB14D3"/>
    <w:rsid w:val="00CB18BF"/>
    <w:rsid w:val="00CB1CDF"/>
    <w:rsid w:val="00CB245D"/>
    <w:rsid w:val="00CB358E"/>
    <w:rsid w:val="00CB36A9"/>
    <w:rsid w:val="00CB470D"/>
    <w:rsid w:val="00CB49EB"/>
    <w:rsid w:val="00CB4B5F"/>
    <w:rsid w:val="00CB5570"/>
    <w:rsid w:val="00CB5731"/>
    <w:rsid w:val="00CB5CB7"/>
    <w:rsid w:val="00CB62CD"/>
    <w:rsid w:val="00CB76B9"/>
    <w:rsid w:val="00CC05ED"/>
    <w:rsid w:val="00CC0C3E"/>
    <w:rsid w:val="00CC0D47"/>
    <w:rsid w:val="00CC2158"/>
    <w:rsid w:val="00CC242B"/>
    <w:rsid w:val="00CC2864"/>
    <w:rsid w:val="00CC33FB"/>
    <w:rsid w:val="00CC4EB2"/>
    <w:rsid w:val="00CC5CCC"/>
    <w:rsid w:val="00CC665C"/>
    <w:rsid w:val="00CC73A8"/>
    <w:rsid w:val="00CC754C"/>
    <w:rsid w:val="00CC7B20"/>
    <w:rsid w:val="00CD01EA"/>
    <w:rsid w:val="00CD071C"/>
    <w:rsid w:val="00CD1382"/>
    <w:rsid w:val="00CD2751"/>
    <w:rsid w:val="00CD3232"/>
    <w:rsid w:val="00CD36E5"/>
    <w:rsid w:val="00CD37D3"/>
    <w:rsid w:val="00CD43B4"/>
    <w:rsid w:val="00CD43FE"/>
    <w:rsid w:val="00CD462A"/>
    <w:rsid w:val="00CD5773"/>
    <w:rsid w:val="00CD5D04"/>
    <w:rsid w:val="00CD6143"/>
    <w:rsid w:val="00CD766E"/>
    <w:rsid w:val="00CD7ABD"/>
    <w:rsid w:val="00CE001D"/>
    <w:rsid w:val="00CE0F99"/>
    <w:rsid w:val="00CE154C"/>
    <w:rsid w:val="00CE1595"/>
    <w:rsid w:val="00CE28D7"/>
    <w:rsid w:val="00CE34EA"/>
    <w:rsid w:val="00CE3BF6"/>
    <w:rsid w:val="00CE4291"/>
    <w:rsid w:val="00CE4315"/>
    <w:rsid w:val="00CE4C05"/>
    <w:rsid w:val="00CE5719"/>
    <w:rsid w:val="00CE672C"/>
    <w:rsid w:val="00CE6839"/>
    <w:rsid w:val="00CE68B2"/>
    <w:rsid w:val="00CE7664"/>
    <w:rsid w:val="00CE7BBB"/>
    <w:rsid w:val="00CF0135"/>
    <w:rsid w:val="00CF13FD"/>
    <w:rsid w:val="00CF290D"/>
    <w:rsid w:val="00CF2D20"/>
    <w:rsid w:val="00CF316C"/>
    <w:rsid w:val="00CF3DA7"/>
    <w:rsid w:val="00CF3EFB"/>
    <w:rsid w:val="00CF4010"/>
    <w:rsid w:val="00CF4609"/>
    <w:rsid w:val="00CF4734"/>
    <w:rsid w:val="00CF4E63"/>
    <w:rsid w:val="00CF515D"/>
    <w:rsid w:val="00CF544C"/>
    <w:rsid w:val="00CF58AE"/>
    <w:rsid w:val="00CF61C2"/>
    <w:rsid w:val="00CF6736"/>
    <w:rsid w:val="00CF6ABD"/>
    <w:rsid w:val="00CF755B"/>
    <w:rsid w:val="00CF7E61"/>
    <w:rsid w:val="00D0116C"/>
    <w:rsid w:val="00D022ED"/>
    <w:rsid w:val="00D02D98"/>
    <w:rsid w:val="00D03C6D"/>
    <w:rsid w:val="00D04455"/>
    <w:rsid w:val="00D04CB4"/>
    <w:rsid w:val="00D05327"/>
    <w:rsid w:val="00D05EBF"/>
    <w:rsid w:val="00D06CDF"/>
    <w:rsid w:val="00D0768A"/>
    <w:rsid w:val="00D10027"/>
    <w:rsid w:val="00D101BA"/>
    <w:rsid w:val="00D10A29"/>
    <w:rsid w:val="00D1290E"/>
    <w:rsid w:val="00D129E8"/>
    <w:rsid w:val="00D13637"/>
    <w:rsid w:val="00D14033"/>
    <w:rsid w:val="00D144DB"/>
    <w:rsid w:val="00D1590F"/>
    <w:rsid w:val="00D15D2A"/>
    <w:rsid w:val="00D163CF"/>
    <w:rsid w:val="00D16E8D"/>
    <w:rsid w:val="00D1730B"/>
    <w:rsid w:val="00D17C72"/>
    <w:rsid w:val="00D201B0"/>
    <w:rsid w:val="00D202AC"/>
    <w:rsid w:val="00D210CB"/>
    <w:rsid w:val="00D216BA"/>
    <w:rsid w:val="00D21709"/>
    <w:rsid w:val="00D21B7A"/>
    <w:rsid w:val="00D226FE"/>
    <w:rsid w:val="00D234DC"/>
    <w:rsid w:val="00D235F4"/>
    <w:rsid w:val="00D23B21"/>
    <w:rsid w:val="00D23C8B"/>
    <w:rsid w:val="00D249F3"/>
    <w:rsid w:val="00D259EC"/>
    <w:rsid w:val="00D25A94"/>
    <w:rsid w:val="00D262AE"/>
    <w:rsid w:val="00D262FA"/>
    <w:rsid w:val="00D2664B"/>
    <w:rsid w:val="00D27143"/>
    <w:rsid w:val="00D271F3"/>
    <w:rsid w:val="00D30402"/>
    <w:rsid w:val="00D30505"/>
    <w:rsid w:val="00D30AE9"/>
    <w:rsid w:val="00D31831"/>
    <w:rsid w:val="00D3206E"/>
    <w:rsid w:val="00D3292E"/>
    <w:rsid w:val="00D32CCE"/>
    <w:rsid w:val="00D33054"/>
    <w:rsid w:val="00D3316A"/>
    <w:rsid w:val="00D33BBE"/>
    <w:rsid w:val="00D345F4"/>
    <w:rsid w:val="00D34E7F"/>
    <w:rsid w:val="00D355A3"/>
    <w:rsid w:val="00D35DB7"/>
    <w:rsid w:val="00D36277"/>
    <w:rsid w:val="00D36733"/>
    <w:rsid w:val="00D36F5B"/>
    <w:rsid w:val="00D3746C"/>
    <w:rsid w:val="00D377D4"/>
    <w:rsid w:val="00D379CF"/>
    <w:rsid w:val="00D37E94"/>
    <w:rsid w:val="00D40768"/>
    <w:rsid w:val="00D40D10"/>
    <w:rsid w:val="00D41130"/>
    <w:rsid w:val="00D41925"/>
    <w:rsid w:val="00D42068"/>
    <w:rsid w:val="00D42CB0"/>
    <w:rsid w:val="00D42E9A"/>
    <w:rsid w:val="00D430E5"/>
    <w:rsid w:val="00D431C0"/>
    <w:rsid w:val="00D43869"/>
    <w:rsid w:val="00D453B5"/>
    <w:rsid w:val="00D460E9"/>
    <w:rsid w:val="00D462B6"/>
    <w:rsid w:val="00D46E2F"/>
    <w:rsid w:val="00D46F33"/>
    <w:rsid w:val="00D46F6D"/>
    <w:rsid w:val="00D4711A"/>
    <w:rsid w:val="00D476E0"/>
    <w:rsid w:val="00D50511"/>
    <w:rsid w:val="00D5059A"/>
    <w:rsid w:val="00D5091D"/>
    <w:rsid w:val="00D50E64"/>
    <w:rsid w:val="00D5167B"/>
    <w:rsid w:val="00D529D3"/>
    <w:rsid w:val="00D52AC9"/>
    <w:rsid w:val="00D533F7"/>
    <w:rsid w:val="00D539F2"/>
    <w:rsid w:val="00D5489F"/>
    <w:rsid w:val="00D5605C"/>
    <w:rsid w:val="00D563F6"/>
    <w:rsid w:val="00D57013"/>
    <w:rsid w:val="00D57D5E"/>
    <w:rsid w:val="00D57F7D"/>
    <w:rsid w:val="00D60857"/>
    <w:rsid w:val="00D60ABC"/>
    <w:rsid w:val="00D6249E"/>
    <w:rsid w:val="00D6253E"/>
    <w:rsid w:val="00D625E9"/>
    <w:rsid w:val="00D63091"/>
    <w:rsid w:val="00D6411F"/>
    <w:rsid w:val="00D646FB"/>
    <w:rsid w:val="00D66592"/>
    <w:rsid w:val="00D67041"/>
    <w:rsid w:val="00D67196"/>
    <w:rsid w:val="00D67391"/>
    <w:rsid w:val="00D67509"/>
    <w:rsid w:val="00D67791"/>
    <w:rsid w:val="00D70466"/>
    <w:rsid w:val="00D706AB"/>
    <w:rsid w:val="00D708D1"/>
    <w:rsid w:val="00D70A36"/>
    <w:rsid w:val="00D70AF2"/>
    <w:rsid w:val="00D71BA2"/>
    <w:rsid w:val="00D71FC2"/>
    <w:rsid w:val="00D72428"/>
    <w:rsid w:val="00D730DC"/>
    <w:rsid w:val="00D737B2"/>
    <w:rsid w:val="00D73AF2"/>
    <w:rsid w:val="00D7491C"/>
    <w:rsid w:val="00D749BB"/>
    <w:rsid w:val="00D749C4"/>
    <w:rsid w:val="00D7555D"/>
    <w:rsid w:val="00D761E1"/>
    <w:rsid w:val="00D7772C"/>
    <w:rsid w:val="00D7781A"/>
    <w:rsid w:val="00D81091"/>
    <w:rsid w:val="00D8247B"/>
    <w:rsid w:val="00D82F64"/>
    <w:rsid w:val="00D83008"/>
    <w:rsid w:val="00D83501"/>
    <w:rsid w:val="00D837C1"/>
    <w:rsid w:val="00D841F1"/>
    <w:rsid w:val="00D848AB"/>
    <w:rsid w:val="00D85165"/>
    <w:rsid w:val="00D8535C"/>
    <w:rsid w:val="00D85671"/>
    <w:rsid w:val="00D86260"/>
    <w:rsid w:val="00D86EF1"/>
    <w:rsid w:val="00D86F8C"/>
    <w:rsid w:val="00D87054"/>
    <w:rsid w:val="00D871B9"/>
    <w:rsid w:val="00D874AD"/>
    <w:rsid w:val="00D9046F"/>
    <w:rsid w:val="00D908B2"/>
    <w:rsid w:val="00D90FA7"/>
    <w:rsid w:val="00D91FD4"/>
    <w:rsid w:val="00D921FB"/>
    <w:rsid w:val="00D927A5"/>
    <w:rsid w:val="00D92896"/>
    <w:rsid w:val="00D92C32"/>
    <w:rsid w:val="00D93333"/>
    <w:rsid w:val="00D94DD3"/>
    <w:rsid w:val="00D94F1D"/>
    <w:rsid w:val="00D95159"/>
    <w:rsid w:val="00D9519B"/>
    <w:rsid w:val="00D95459"/>
    <w:rsid w:val="00D9688E"/>
    <w:rsid w:val="00D96AA5"/>
    <w:rsid w:val="00D96AB0"/>
    <w:rsid w:val="00D96ABA"/>
    <w:rsid w:val="00D96B77"/>
    <w:rsid w:val="00D96FEE"/>
    <w:rsid w:val="00D97D77"/>
    <w:rsid w:val="00DA05F4"/>
    <w:rsid w:val="00DA0CF2"/>
    <w:rsid w:val="00DA138F"/>
    <w:rsid w:val="00DA2E6E"/>
    <w:rsid w:val="00DA4367"/>
    <w:rsid w:val="00DA4655"/>
    <w:rsid w:val="00DA5747"/>
    <w:rsid w:val="00DA715A"/>
    <w:rsid w:val="00DA7410"/>
    <w:rsid w:val="00DA7A0E"/>
    <w:rsid w:val="00DB12C2"/>
    <w:rsid w:val="00DB1ED3"/>
    <w:rsid w:val="00DB2593"/>
    <w:rsid w:val="00DB2F25"/>
    <w:rsid w:val="00DB3328"/>
    <w:rsid w:val="00DB3791"/>
    <w:rsid w:val="00DB3F54"/>
    <w:rsid w:val="00DB4F2C"/>
    <w:rsid w:val="00DB5606"/>
    <w:rsid w:val="00DB56C6"/>
    <w:rsid w:val="00DB5878"/>
    <w:rsid w:val="00DB61E7"/>
    <w:rsid w:val="00DB69CD"/>
    <w:rsid w:val="00DB6CAE"/>
    <w:rsid w:val="00DB6D87"/>
    <w:rsid w:val="00DB76C4"/>
    <w:rsid w:val="00DC0149"/>
    <w:rsid w:val="00DC0C5A"/>
    <w:rsid w:val="00DC0FCD"/>
    <w:rsid w:val="00DC0FF2"/>
    <w:rsid w:val="00DC178B"/>
    <w:rsid w:val="00DC1AB9"/>
    <w:rsid w:val="00DC250A"/>
    <w:rsid w:val="00DC2684"/>
    <w:rsid w:val="00DC2BF1"/>
    <w:rsid w:val="00DC31AB"/>
    <w:rsid w:val="00DC34A0"/>
    <w:rsid w:val="00DC5463"/>
    <w:rsid w:val="00DC55AF"/>
    <w:rsid w:val="00DC5894"/>
    <w:rsid w:val="00DC595B"/>
    <w:rsid w:val="00DC5F86"/>
    <w:rsid w:val="00DC634B"/>
    <w:rsid w:val="00DC7246"/>
    <w:rsid w:val="00DC79C1"/>
    <w:rsid w:val="00DD0E46"/>
    <w:rsid w:val="00DD0F2A"/>
    <w:rsid w:val="00DD12FB"/>
    <w:rsid w:val="00DD158C"/>
    <w:rsid w:val="00DD17BE"/>
    <w:rsid w:val="00DD2470"/>
    <w:rsid w:val="00DD297F"/>
    <w:rsid w:val="00DD2DD3"/>
    <w:rsid w:val="00DD31FF"/>
    <w:rsid w:val="00DD33D6"/>
    <w:rsid w:val="00DD42BB"/>
    <w:rsid w:val="00DD47E9"/>
    <w:rsid w:val="00DD68A8"/>
    <w:rsid w:val="00DD78A4"/>
    <w:rsid w:val="00DD7B91"/>
    <w:rsid w:val="00DD7C4F"/>
    <w:rsid w:val="00DE0379"/>
    <w:rsid w:val="00DE140E"/>
    <w:rsid w:val="00DE15F4"/>
    <w:rsid w:val="00DE2AEC"/>
    <w:rsid w:val="00DE2C16"/>
    <w:rsid w:val="00DE3489"/>
    <w:rsid w:val="00DE3724"/>
    <w:rsid w:val="00DE39C6"/>
    <w:rsid w:val="00DE432B"/>
    <w:rsid w:val="00DE47CD"/>
    <w:rsid w:val="00DE4DB5"/>
    <w:rsid w:val="00DE5364"/>
    <w:rsid w:val="00DE5AA0"/>
    <w:rsid w:val="00DE6062"/>
    <w:rsid w:val="00DE6B41"/>
    <w:rsid w:val="00DE6BB9"/>
    <w:rsid w:val="00DE7853"/>
    <w:rsid w:val="00DE79E0"/>
    <w:rsid w:val="00DF0F27"/>
    <w:rsid w:val="00DF1B8F"/>
    <w:rsid w:val="00DF262E"/>
    <w:rsid w:val="00DF2A16"/>
    <w:rsid w:val="00DF30FD"/>
    <w:rsid w:val="00DF391C"/>
    <w:rsid w:val="00DF3EBD"/>
    <w:rsid w:val="00DF44E4"/>
    <w:rsid w:val="00DF4D59"/>
    <w:rsid w:val="00DF4E20"/>
    <w:rsid w:val="00DF4F6A"/>
    <w:rsid w:val="00DF5798"/>
    <w:rsid w:val="00DF650A"/>
    <w:rsid w:val="00DF656C"/>
    <w:rsid w:val="00DF7460"/>
    <w:rsid w:val="00DF74C8"/>
    <w:rsid w:val="00DF7ABD"/>
    <w:rsid w:val="00DF7D8F"/>
    <w:rsid w:val="00E00030"/>
    <w:rsid w:val="00E004C6"/>
    <w:rsid w:val="00E0057C"/>
    <w:rsid w:val="00E00914"/>
    <w:rsid w:val="00E00D6B"/>
    <w:rsid w:val="00E00E93"/>
    <w:rsid w:val="00E01508"/>
    <w:rsid w:val="00E0172A"/>
    <w:rsid w:val="00E01DA4"/>
    <w:rsid w:val="00E01F98"/>
    <w:rsid w:val="00E02BC5"/>
    <w:rsid w:val="00E03380"/>
    <w:rsid w:val="00E049DE"/>
    <w:rsid w:val="00E061A5"/>
    <w:rsid w:val="00E06384"/>
    <w:rsid w:val="00E064CA"/>
    <w:rsid w:val="00E06EBB"/>
    <w:rsid w:val="00E077A4"/>
    <w:rsid w:val="00E10CC8"/>
    <w:rsid w:val="00E10D6D"/>
    <w:rsid w:val="00E112E8"/>
    <w:rsid w:val="00E12280"/>
    <w:rsid w:val="00E13BF4"/>
    <w:rsid w:val="00E13EAA"/>
    <w:rsid w:val="00E14727"/>
    <w:rsid w:val="00E15E81"/>
    <w:rsid w:val="00E15FF5"/>
    <w:rsid w:val="00E209C2"/>
    <w:rsid w:val="00E21B06"/>
    <w:rsid w:val="00E21BDA"/>
    <w:rsid w:val="00E2207E"/>
    <w:rsid w:val="00E227DC"/>
    <w:rsid w:val="00E22DC4"/>
    <w:rsid w:val="00E22F48"/>
    <w:rsid w:val="00E24088"/>
    <w:rsid w:val="00E24B0A"/>
    <w:rsid w:val="00E25D35"/>
    <w:rsid w:val="00E2671F"/>
    <w:rsid w:val="00E2722E"/>
    <w:rsid w:val="00E27829"/>
    <w:rsid w:val="00E27C78"/>
    <w:rsid w:val="00E30562"/>
    <w:rsid w:val="00E30B00"/>
    <w:rsid w:val="00E30F54"/>
    <w:rsid w:val="00E31163"/>
    <w:rsid w:val="00E31250"/>
    <w:rsid w:val="00E31ECA"/>
    <w:rsid w:val="00E3250A"/>
    <w:rsid w:val="00E32CD2"/>
    <w:rsid w:val="00E33049"/>
    <w:rsid w:val="00E3353D"/>
    <w:rsid w:val="00E34781"/>
    <w:rsid w:val="00E355FB"/>
    <w:rsid w:val="00E3563D"/>
    <w:rsid w:val="00E3565A"/>
    <w:rsid w:val="00E36BA9"/>
    <w:rsid w:val="00E36D68"/>
    <w:rsid w:val="00E40A1C"/>
    <w:rsid w:val="00E40D9D"/>
    <w:rsid w:val="00E4132A"/>
    <w:rsid w:val="00E41B5A"/>
    <w:rsid w:val="00E42028"/>
    <w:rsid w:val="00E426F2"/>
    <w:rsid w:val="00E43227"/>
    <w:rsid w:val="00E43770"/>
    <w:rsid w:val="00E446FC"/>
    <w:rsid w:val="00E447EF"/>
    <w:rsid w:val="00E45208"/>
    <w:rsid w:val="00E4524C"/>
    <w:rsid w:val="00E45F67"/>
    <w:rsid w:val="00E46D95"/>
    <w:rsid w:val="00E51209"/>
    <w:rsid w:val="00E51374"/>
    <w:rsid w:val="00E51536"/>
    <w:rsid w:val="00E51678"/>
    <w:rsid w:val="00E51EEC"/>
    <w:rsid w:val="00E522E4"/>
    <w:rsid w:val="00E5237F"/>
    <w:rsid w:val="00E52781"/>
    <w:rsid w:val="00E52793"/>
    <w:rsid w:val="00E527CF"/>
    <w:rsid w:val="00E5292B"/>
    <w:rsid w:val="00E531BA"/>
    <w:rsid w:val="00E53917"/>
    <w:rsid w:val="00E552D2"/>
    <w:rsid w:val="00E5560B"/>
    <w:rsid w:val="00E55736"/>
    <w:rsid w:val="00E55C8E"/>
    <w:rsid w:val="00E55F7B"/>
    <w:rsid w:val="00E568A0"/>
    <w:rsid w:val="00E56902"/>
    <w:rsid w:val="00E5692C"/>
    <w:rsid w:val="00E5694C"/>
    <w:rsid w:val="00E570E3"/>
    <w:rsid w:val="00E57148"/>
    <w:rsid w:val="00E57402"/>
    <w:rsid w:val="00E602F2"/>
    <w:rsid w:val="00E6068D"/>
    <w:rsid w:val="00E608D2"/>
    <w:rsid w:val="00E612CD"/>
    <w:rsid w:val="00E62187"/>
    <w:rsid w:val="00E62EB8"/>
    <w:rsid w:val="00E63820"/>
    <w:rsid w:val="00E6398F"/>
    <w:rsid w:val="00E63AE1"/>
    <w:rsid w:val="00E64045"/>
    <w:rsid w:val="00E6489A"/>
    <w:rsid w:val="00E66AE7"/>
    <w:rsid w:val="00E66CAA"/>
    <w:rsid w:val="00E67096"/>
    <w:rsid w:val="00E676B5"/>
    <w:rsid w:val="00E704C2"/>
    <w:rsid w:val="00E71053"/>
    <w:rsid w:val="00E713F3"/>
    <w:rsid w:val="00E71924"/>
    <w:rsid w:val="00E71949"/>
    <w:rsid w:val="00E72683"/>
    <w:rsid w:val="00E72FB7"/>
    <w:rsid w:val="00E731F5"/>
    <w:rsid w:val="00E734AF"/>
    <w:rsid w:val="00E738CC"/>
    <w:rsid w:val="00E74439"/>
    <w:rsid w:val="00E7579F"/>
    <w:rsid w:val="00E77583"/>
    <w:rsid w:val="00E77F6A"/>
    <w:rsid w:val="00E8104E"/>
    <w:rsid w:val="00E813E2"/>
    <w:rsid w:val="00E821CF"/>
    <w:rsid w:val="00E82DE2"/>
    <w:rsid w:val="00E84647"/>
    <w:rsid w:val="00E85AD4"/>
    <w:rsid w:val="00E864A9"/>
    <w:rsid w:val="00E87239"/>
    <w:rsid w:val="00E8728A"/>
    <w:rsid w:val="00E87EED"/>
    <w:rsid w:val="00E91017"/>
    <w:rsid w:val="00E91079"/>
    <w:rsid w:val="00E912E5"/>
    <w:rsid w:val="00E91690"/>
    <w:rsid w:val="00E91959"/>
    <w:rsid w:val="00E91F47"/>
    <w:rsid w:val="00E943C6"/>
    <w:rsid w:val="00E94797"/>
    <w:rsid w:val="00E9541A"/>
    <w:rsid w:val="00E954DE"/>
    <w:rsid w:val="00E9560C"/>
    <w:rsid w:val="00E96174"/>
    <w:rsid w:val="00E96322"/>
    <w:rsid w:val="00E96529"/>
    <w:rsid w:val="00E9675F"/>
    <w:rsid w:val="00E975F4"/>
    <w:rsid w:val="00E97C99"/>
    <w:rsid w:val="00EA01B0"/>
    <w:rsid w:val="00EA03A2"/>
    <w:rsid w:val="00EA1570"/>
    <w:rsid w:val="00EA15A4"/>
    <w:rsid w:val="00EA19BD"/>
    <w:rsid w:val="00EA20B1"/>
    <w:rsid w:val="00EA35B7"/>
    <w:rsid w:val="00EA47C7"/>
    <w:rsid w:val="00EA4C45"/>
    <w:rsid w:val="00EA4EA8"/>
    <w:rsid w:val="00EA4F76"/>
    <w:rsid w:val="00EA590B"/>
    <w:rsid w:val="00EA74C2"/>
    <w:rsid w:val="00EA75B2"/>
    <w:rsid w:val="00EB11CA"/>
    <w:rsid w:val="00EB1B5E"/>
    <w:rsid w:val="00EB3011"/>
    <w:rsid w:val="00EB3359"/>
    <w:rsid w:val="00EB34D9"/>
    <w:rsid w:val="00EB3A8A"/>
    <w:rsid w:val="00EB3BE5"/>
    <w:rsid w:val="00EB5A22"/>
    <w:rsid w:val="00EB5A6B"/>
    <w:rsid w:val="00EB616C"/>
    <w:rsid w:val="00EB6C4B"/>
    <w:rsid w:val="00EB77C8"/>
    <w:rsid w:val="00EB7ACF"/>
    <w:rsid w:val="00EB7CDB"/>
    <w:rsid w:val="00EC09FA"/>
    <w:rsid w:val="00EC0C06"/>
    <w:rsid w:val="00EC1476"/>
    <w:rsid w:val="00EC1EA2"/>
    <w:rsid w:val="00EC2971"/>
    <w:rsid w:val="00EC3662"/>
    <w:rsid w:val="00EC425C"/>
    <w:rsid w:val="00EC5CDD"/>
    <w:rsid w:val="00EC66F8"/>
    <w:rsid w:val="00EC705E"/>
    <w:rsid w:val="00EC775F"/>
    <w:rsid w:val="00EC7B53"/>
    <w:rsid w:val="00ED04DD"/>
    <w:rsid w:val="00ED0C32"/>
    <w:rsid w:val="00ED0D20"/>
    <w:rsid w:val="00ED1C3B"/>
    <w:rsid w:val="00ED3007"/>
    <w:rsid w:val="00ED352C"/>
    <w:rsid w:val="00ED360E"/>
    <w:rsid w:val="00ED3B73"/>
    <w:rsid w:val="00ED4394"/>
    <w:rsid w:val="00ED476B"/>
    <w:rsid w:val="00ED51EB"/>
    <w:rsid w:val="00ED6765"/>
    <w:rsid w:val="00ED67F2"/>
    <w:rsid w:val="00ED6B0F"/>
    <w:rsid w:val="00ED6E60"/>
    <w:rsid w:val="00ED77BC"/>
    <w:rsid w:val="00ED7A2D"/>
    <w:rsid w:val="00ED7C05"/>
    <w:rsid w:val="00EE174C"/>
    <w:rsid w:val="00EE1843"/>
    <w:rsid w:val="00EE1B5F"/>
    <w:rsid w:val="00EE273C"/>
    <w:rsid w:val="00EE2BDD"/>
    <w:rsid w:val="00EE2D04"/>
    <w:rsid w:val="00EE3783"/>
    <w:rsid w:val="00EE4DC7"/>
    <w:rsid w:val="00EE5C2A"/>
    <w:rsid w:val="00EE5DAE"/>
    <w:rsid w:val="00EE764A"/>
    <w:rsid w:val="00EE7FD5"/>
    <w:rsid w:val="00EF018A"/>
    <w:rsid w:val="00EF0728"/>
    <w:rsid w:val="00EF0C25"/>
    <w:rsid w:val="00EF1562"/>
    <w:rsid w:val="00EF1585"/>
    <w:rsid w:val="00EF1A99"/>
    <w:rsid w:val="00EF2E0F"/>
    <w:rsid w:val="00EF34DE"/>
    <w:rsid w:val="00EF360F"/>
    <w:rsid w:val="00EF3BC4"/>
    <w:rsid w:val="00EF448E"/>
    <w:rsid w:val="00EF4509"/>
    <w:rsid w:val="00EF545B"/>
    <w:rsid w:val="00EF578B"/>
    <w:rsid w:val="00EF6E7B"/>
    <w:rsid w:val="00EF73D3"/>
    <w:rsid w:val="00EF7919"/>
    <w:rsid w:val="00EF7B33"/>
    <w:rsid w:val="00F01600"/>
    <w:rsid w:val="00F01F09"/>
    <w:rsid w:val="00F02950"/>
    <w:rsid w:val="00F02DCB"/>
    <w:rsid w:val="00F0318D"/>
    <w:rsid w:val="00F044B3"/>
    <w:rsid w:val="00F058F4"/>
    <w:rsid w:val="00F05FA8"/>
    <w:rsid w:val="00F06036"/>
    <w:rsid w:val="00F065B7"/>
    <w:rsid w:val="00F06BC9"/>
    <w:rsid w:val="00F07B53"/>
    <w:rsid w:val="00F07ED8"/>
    <w:rsid w:val="00F12662"/>
    <w:rsid w:val="00F1362C"/>
    <w:rsid w:val="00F1409B"/>
    <w:rsid w:val="00F14516"/>
    <w:rsid w:val="00F145DF"/>
    <w:rsid w:val="00F14980"/>
    <w:rsid w:val="00F14E8C"/>
    <w:rsid w:val="00F14FBE"/>
    <w:rsid w:val="00F15653"/>
    <w:rsid w:val="00F16F95"/>
    <w:rsid w:val="00F1770F"/>
    <w:rsid w:val="00F200CC"/>
    <w:rsid w:val="00F20488"/>
    <w:rsid w:val="00F20BEF"/>
    <w:rsid w:val="00F20E18"/>
    <w:rsid w:val="00F20F6E"/>
    <w:rsid w:val="00F21372"/>
    <w:rsid w:val="00F21770"/>
    <w:rsid w:val="00F21B82"/>
    <w:rsid w:val="00F22666"/>
    <w:rsid w:val="00F226E0"/>
    <w:rsid w:val="00F22ED9"/>
    <w:rsid w:val="00F231FF"/>
    <w:rsid w:val="00F23A60"/>
    <w:rsid w:val="00F241DD"/>
    <w:rsid w:val="00F24256"/>
    <w:rsid w:val="00F24DB9"/>
    <w:rsid w:val="00F25019"/>
    <w:rsid w:val="00F2536E"/>
    <w:rsid w:val="00F255CD"/>
    <w:rsid w:val="00F25811"/>
    <w:rsid w:val="00F25E94"/>
    <w:rsid w:val="00F2637D"/>
    <w:rsid w:val="00F26EC7"/>
    <w:rsid w:val="00F27816"/>
    <w:rsid w:val="00F27952"/>
    <w:rsid w:val="00F302E1"/>
    <w:rsid w:val="00F304F3"/>
    <w:rsid w:val="00F3142C"/>
    <w:rsid w:val="00F317B2"/>
    <w:rsid w:val="00F319D6"/>
    <w:rsid w:val="00F31E72"/>
    <w:rsid w:val="00F3204A"/>
    <w:rsid w:val="00F32975"/>
    <w:rsid w:val="00F32B64"/>
    <w:rsid w:val="00F32C48"/>
    <w:rsid w:val="00F33A22"/>
    <w:rsid w:val="00F33CC5"/>
    <w:rsid w:val="00F34542"/>
    <w:rsid w:val="00F350E6"/>
    <w:rsid w:val="00F35A92"/>
    <w:rsid w:val="00F35C9B"/>
    <w:rsid w:val="00F35FD1"/>
    <w:rsid w:val="00F36895"/>
    <w:rsid w:val="00F36EA9"/>
    <w:rsid w:val="00F36EF1"/>
    <w:rsid w:val="00F37DDB"/>
    <w:rsid w:val="00F404D2"/>
    <w:rsid w:val="00F4090C"/>
    <w:rsid w:val="00F40AD5"/>
    <w:rsid w:val="00F40C54"/>
    <w:rsid w:val="00F40C97"/>
    <w:rsid w:val="00F40F78"/>
    <w:rsid w:val="00F41AA1"/>
    <w:rsid w:val="00F41C42"/>
    <w:rsid w:val="00F42119"/>
    <w:rsid w:val="00F42F72"/>
    <w:rsid w:val="00F4418D"/>
    <w:rsid w:val="00F442E2"/>
    <w:rsid w:val="00F4494B"/>
    <w:rsid w:val="00F45124"/>
    <w:rsid w:val="00F45190"/>
    <w:rsid w:val="00F45B21"/>
    <w:rsid w:val="00F45D22"/>
    <w:rsid w:val="00F46505"/>
    <w:rsid w:val="00F46A6D"/>
    <w:rsid w:val="00F47C3D"/>
    <w:rsid w:val="00F47E64"/>
    <w:rsid w:val="00F502FB"/>
    <w:rsid w:val="00F50F0A"/>
    <w:rsid w:val="00F5189F"/>
    <w:rsid w:val="00F51D31"/>
    <w:rsid w:val="00F523EE"/>
    <w:rsid w:val="00F5246A"/>
    <w:rsid w:val="00F524EA"/>
    <w:rsid w:val="00F52992"/>
    <w:rsid w:val="00F530B2"/>
    <w:rsid w:val="00F533EB"/>
    <w:rsid w:val="00F535E1"/>
    <w:rsid w:val="00F53752"/>
    <w:rsid w:val="00F54337"/>
    <w:rsid w:val="00F56EB3"/>
    <w:rsid w:val="00F57335"/>
    <w:rsid w:val="00F57A57"/>
    <w:rsid w:val="00F6062C"/>
    <w:rsid w:val="00F60768"/>
    <w:rsid w:val="00F60950"/>
    <w:rsid w:val="00F61AA0"/>
    <w:rsid w:val="00F62062"/>
    <w:rsid w:val="00F62466"/>
    <w:rsid w:val="00F63A62"/>
    <w:rsid w:val="00F63DEC"/>
    <w:rsid w:val="00F6416D"/>
    <w:rsid w:val="00F64A2E"/>
    <w:rsid w:val="00F64AFF"/>
    <w:rsid w:val="00F64D35"/>
    <w:rsid w:val="00F64FF8"/>
    <w:rsid w:val="00F6551D"/>
    <w:rsid w:val="00F66A29"/>
    <w:rsid w:val="00F67229"/>
    <w:rsid w:val="00F675E1"/>
    <w:rsid w:val="00F67701"/>
    <w:rsid w:val="00F704E9"/>
    <w:rsid w:val="00F7064D"/>
    <w:rsid w:val="00F709E1"/>
    <w:rsid w:val="00F72300"/>
    <w:rsid w:val="00F731A7"/>
    <w:rsid w:val="00F73590"/>
    <w:rsid w:val="00F73F12"/>
    <w:rsid w:val="00F74613"/>
    <w:rsid w:val="00F746B3"/>
    <w:rsid w:val="00F74DB0"/>
    <w:rsid w:val="00F75552"/>
    <w:rsid w:val="00F756A8"/>
    <w:rsid w:val="00F75F64"/>
    <w:rsid w:val="00F76229"/>
    <w:rsid w:val="00F81B19"/>
    <w:rsid w:val="00F81D51"/>
    <w:rsid w:val="00F82612"/>
    <w:rsid w:val="00F8268A"/>
    <w:rsid w:val="00F82938"/>
    <w:rsid w:val="00F829B6"/>
    <w:rsid w:val="00F83256"/>
    <w:rsid w:val="00F83DB1"/>
    <w:rsid w:val="00F857F3"/>
    <w:rsid w:val="00F86DB3"/>
    <w:rsid w:val="00F9027D"/>
    <w:rsid w:val="00F9033A"/>
    <w:rsid w:val="00F92437"/>
    <w:rsid w:val="00F92527"/>
    <w:rsid w:val="00F9265B"/>
    <w:rsid w:val="00F926D9"/>
    <w:rsid w:val="00F92E37"/>
    <w:rsid w:val="00F94C3E"/>
    <w:rsid w:val="00F95192"/>
    <w:rsid w:val="00F96944"/>
    <w:rsid w:val="00F969DC"/>
    <w:rsid w:val="00F976A0"/>
    <w:rsid w:val="00F97795"/>
    <w:rsid w:val="00FA08AC"/>
    <w:rsid w:val="00FA09BC"/>
    <w:rsid w:val="00FA0F57"/>
    <w:rsid w:val="00FA112A"/>
    <w:rsid w:val="00FA22A2"/>
    <w:rsid w:val="00FA22EB"/>
    <w:rsid w:val="00FA27C4"/>
    <w:rsid w:val="00FA2B00"/>
    <w:rsid w:val="00FA3714"/>
    <w:rsid w:val="00FA3A13"/>
    <w:rsid w:val="00FA3DA5"/>
    <w:rsid w:val="00FA3DF4"/>
    <w:rsid w:val="00FA3F6F"/>
    <w:rsid w:val="00FA3F72"/>
    <w:rsid w:val="00FA4310"/>
    <w:rsid w:val="00FA4774"/>
    <w:rsid w:val="00FA4998"/>
    <w:rsid w:val="00FA4E56"/>
    <w:rsid w:val="00FA53A5"/>
    <w:rsid w:val="00FA58D4"/>
    <w:rsid w:val="00FA5B6E"/>
    <w:rsid w:val="00FA5C56"/>
    <w:rsid w:val="00FA637D"/>
    <w:rsid w:val="00FA6537"/>
    <w:rsid w:val="00FA69E2"/>
    <w:rsid w:val="00FA6E79"/>
    <w:rsid w:val="00FA6EFD"/>
    <w:rsid w:val="00FA7958"/>
    <w:rsid w:val="00FB0E0B"/>
    <w:rsid w:val="00FB0EA1"/>
    <w:rsid w:val="00FB0EC4"/>
    <w:rsid w:val="00FB0F49"/>
    <w:rsid w:val="00FB12A3"/>
    <w:rsid w:val="00FB212E"/>
    <w:rsid w:val="00FB3B51"/>
    <w:rsid w:val="00FB3C58"/>
    <w:rsid w:val="00FB3E0E"/>
    <w:rsid w:val="00FB4439"/>
    <w:rsid w:val="00FB44C7"/>
    <w:rsid w:val="00FB487F"/>
    <w:rsid w:val="00FB4AF7"/>
    <w:rsid w:val="00FB4D4F"/>
    <w:rsid w:val="00FB50E4"/>
    <w:rsid w:val="00FB6617"/>
    <w:rsid w:val="00FB6F7D"/>
    <w:rsid w:val="00FB78EB"/>
    <w:rsid w:val="00FC03AA"/>
    <w:rsid w:val="00FC074B"/>
    <w:rsid w:val="00FC0E09"/>
    <w:rsid w:val="00FC146D"/>
    <w:rsid w:val="00FC19B5"/>
    <w:rsid w:val="00FC1EB3"/>
    <w:rsid w:val="00FC2A36"/>
    <w:rsid w:val="00FC322A"/>
    <w:rsid w:val="00FC33B1"/>
    <w:rsid w:val="00FC3CE4"/>
    <w:rsid w:val="00FC3D61"/>
    <w:rsid w:val="00FC3F0E"/>
    <w:rsid w:val="00FC48D1"/>
    <w:rsid w:val="00FC4B7E"/>
    <w:rsid w:val="00FC4B83"/>
    <w:rsid w:val="00FC6A07"/>
    <w:rsid w:val="00FC6CB6"/>
    <w:rsid w:val="00FC7600"/>
    <w:rsid w:val="00FC7796"/>
    <w:rsid w:val="00FC7BDD"/>
    <w:rsid w:val="00FC7F99"/>
    <w:rsid w:val="00FD035A"/>
    <w:rsid w:val="00FD0ED4"/>
    <w:rsid w:val="00FD254C"/>
    <w:rsid w:val="00FD2DC3"/>
    <w:rsid w:val="00FD30A4"/>
    <w:rsid w:val="00FD35EE"/>
    <w:rsid w:val="00FD3EB7"/>
    <w:rsid w:val="00FD5EB3"/>
    <w:rsid w:val="00FD621C"/>
    <w:rsid w:val="00FD6CB0"/>
    <w:rsid w:val="00FD6E50"/>
    <w:rsid w:val="00FD6F39"/>
    <w:rsid w:val="00FE00F0"/>
    <w:rsid w:val="00FE017D"/>
    <w:rsid w:val="00FE1323"/>
    <w:rsid w:val="00FE1D75"/>
    <w:rsid w:val="00FE2148"/>
    <w:rsid w:val="00FE268C"/>
    <w:rsid w:val="00FE29A1"/>
    <w:rsid w:val="00FE2C0B"/>
    <w:rsid w:val="00FE3D9D"/>
    <w:rsid w:val="00FE4253"/>
    <w:rsid w:val="00FE4608"/>
    <w:rsid w:val="00FE483B"/>
    <w:rsid w:val="00FE4D9B"/>
    <w:rsid w:val="00FE4F12"/>
    <w:rsid w:val="00FE58BD"/>
    <w:rsid w:val="00FE6677"/>
    <w:rsid w:val="00FE6DF8"/>
    <w:rsid w:val="00FE719C"/>
    <w:rsid w:val="00FE7947"/>
    <w:rsid w:val="00FF0869"/>
    <w:rsid w:val="00FF1021"/>
    <w:rsid w:val="00FF1E96"/>
    <w:rsid w:val="00FF20AC"/>
    <w:rsid w:val="00FF255B"/>
    <w:rsid w:val="00FF273C"/>
    <w:rsid w:val="00FF3A41"/>
    <w:rsid w:val="00FF45E4"/>
    <w:rsid w:val="00FF6452"/>
    <w:rsid w:val="00FF6786"/>
    <w:rsid w:val="00FF719D"/>
    <w:rsid w:val="00FF72F7"/>
    <w:rsid w:val="00FF7527"/>
    <w:rsid w:val="00FF7E5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0C"/>
    <w:pPr>
      <w:spacing w:line="252" w:lineRule="auto"/>
    </w:pPr>
    <w:rPr>
      <w:rFonts w:ascii="Times New Roman" w:hAnsi="Times New Roman"/>
      <w:sz w:val="24"/>
    </w:rPr>
  </w:style>
  <w:style w:type="paragraph" w:styleId="Heading1">
    <w:name w:val="heading 1"/>
    <w:basedOn w:val="Normal"/>
    <w:next w:val="Normal"/>
    <w:link w:val="Heading1Char"/>
    <w:uiPriority w:val="9"/>
    <w:qFormat/>
    <w:rsid w:val="00E36B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10D6D"/>
    <w:pPr>
      <w:spacing w:before="100" w:beforeAutospacing="1" w:after="100" w:afterAutospacing="1" w:line="240" w:lineRule="auto"/>
      <w:outlineLvl w:val="1"/>
    </w:pPr>
    <w:rPr>
      <w:rFonts w:eastAsia="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qFormat/>
    <w:rsid w:val="009A4B04"/>
    <w:rPr>
      <w:i/>
      <w:iCs/>
    </w:rPr>
  </w:style>
  <w:style w:type="paragraph" w:styleId="ListParagraph">
    <w:name w:val="List Paragraph"/>
    <w:basedOn w:val="Normal"/>
    <w:uiPriority w:val="34"/>
    <w:qFormat/>
    <w:rsid w:val="006F5142"/>
    <w:pPr>
      <w:ind w:left="720"/>
      <w:contextualSpacing/>
    </w:pPr>
  </w:style>
  <w:style w:type="paragraph" w:styleId="NoSpacing">
    <w:name w:val="No Spacing"/>
    <w:uiPriority w:val="1"/>
    <w:qFormat/>
    <w:rsid w:val="0048554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55AA7"/>
    <w:rPr>
      <w:color w:val="605E5C"/>
      <w:shd w:val="clear" w:color="auto" w:fill="E1DFDD"/>
    </w:rPr>
  </w:style>
  <w:style w:type="character" w:customStyle="1" w:styleId="svvr">
    <w:name w:val="sv_vr"/>
    <w:basedOn w:val="DefaultParagraphFont"/>
    <w:rsid w:val="006F4201"/>
  </w:style>
  <w:style w:type="character" w:customStyle="1" w:styleId="dictverbalization">
    <w:name w:val="dict_verbalization"/>
    <w:basedOn w:val="DefaultParagraphFont"/>
    <w:rsid w:val="006F4201"/>
  </w:style>
  <w:style w:type="character" w:customStyle="1" w:styleId="entry-collapse-heading">
    <w:name w:val="entry-collapse-heading"/>
    <w:basedOn w:val="DefaultParagraphFont"/>
    <w:rsid w:val="006F4201"/>
  </w:style>
  <w:style w:type="character" w:customStyle="1" w:styleId="dictsensenumber">
    <w:name w:val="dict_sensenumber"/>
    <w:basedOn w:val="DefaultParagraphFont"/>
    <w:rsid w:val="006F4201"/>
  </w:style>
  <w:style w:type="character" w:customStyle="1" w:styleId="dictgloss">
    <w:name w:val="dict_gloss"/>
    <w:basedOn w:val="DefaultParagraphFont"/>
    <w:rsid w:val="006F4201"/>
  </w:style>
  <w:style w:type="paragraph" w:styleId="FootnoteText">
    <w:name w:val="footnote text"/>
    <w:basedOn w:val="Normal"/>
    <w:link w:val="FootnoteTextChar"/>
    <w:uiPriority w:val="99"/>
    <w:semiHidden/>
    <w:unhideWhenUsed/>
    <w:rsid w:val="005373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3D8"/>
    <w:rPr>
      <w:rFonts w:ascii="Times New Roman" w:hAnsi="Times New Roman"/>
      <w:sz w:val="20"/>
      <w:szCs w:val="20"/>
    </w:rPr>
  </w:style>
  <w:style w:type="character" w:styleId="FootnoteReference">
    <w:name w:val="footnote reference"/>
    <w:basedOn w:val="DefaultParagraphFont"/>
    <w:uiPriority w:val="99"/>
    <w:semiHidden/>
    <w:unhideWhenUsed/>
    <w:rsid w:val="005373D8"/>
    <w:rPr>
      <w:vertAlign w:val="superscript"/>
    </w:rPr>
  </w:style>
  <w:style w:type="character" w:customStyle="1" w:styleId="CharStyle10">
    <w:name w:val="Char Style 10"/>
    <w:basedOn w:val="DefaultParagraphFont"/>
    <w:link w:val="Style9"/>
    <w:uiPriority w:val="99"/>
    <w:rsid w:val="00416940"/>
    <w:rPr>
      <w:sz w:val="21"/>
      <w:szCs w:val="21"/>
      <w:shd w:val="clear" w:color="auto" w:fill="FFFFFF"/>
    </w:rPr>
  </w:style>
  <w:style w:type="paragraph" w:customStyle="1" w:styleId="Style9">
    <w:name w:val="Style 9"/>
    <w:basedOn w:val="Normal"/>
    <w:link w:val="CharStyle10"/>
    <w:uiPriority w:val="99"/>
    <w:qFormat/>
    <w:rsid w:val="00416940"/>
    <w:pPr>
      <w:widowControl w:val="0"/>
      <w:shd w:val="clear" w:color="auto" w:fill="FFFFFF"/>
      <w:spacing w:before="260" w:after="120" w:line="227" w:lineRule="exact"/>
      <w:jc w:val="both"/>
    </w:pPr>
    <w:rPr>
      <w:rFonts w:asciiTheme="minorHAnsi" w:hAnsiTheme="minorHAnsi"/>
      <w:sz w:val="21"/>
      <w:szCs w:val="21"/>
    </w:rPr>
  </w:style>
  <w:style w:type="character" w:customStyle="1" w:styleId="apple-converted-space">
    <w:name w:val="apple-converted-space"/>
    <w:basedOn w:val="DefaultParagraphFont"/>
    <w:rsid w:val="00ED352C"/>
  </w:style>
  <w:style w:type="paragraph" w:styleId="NormalWeb">
    <w:name w:val="Normal (Web)"/>
    <w:basedOn w:val="Normal"/>
    <w:uiPriority w:val="99"/>
    <w:unhideWhenUsed/>
    <w:rsid w:val="00E03380"/>
    <w:pPr>
      <w:spacing w:before="100" w:beforeAutospacing="1" w:after="100" w:afterAutospacing="1" w:line="240" w:lineRule="auto"/>
    </w:pPr>
    <w:rPr>
      <w:rFonts w:eastAsia="Times New Roman" w:cs="Times New Roman"/>
      <w:szCs w:val="24"/>
      <w:lang w:val="en-US"/>
    </w:rPr>
  </w:style>
  <w:style w:type="character" w:customStyle="1" w:styleId="cf01">
    <w:name w:val="cf01"/>
    <w:basedOn w:val="DefaultParagraphFont"/>
    <w:rsid w:val="00E03380"/>
    <w:rPr>
      <w:rFonts w:ascii="Segoe UI" w:hAnsi="Segoe UI" w:cs="Segoe UI" w:hint="default"/>
      <w:sz w:val="18"/>
      <w:szCs w:val="18"/>
    </w:rPr>
  </w:style>
  <w:style w:type="character" w:customStyle="1" w:styleId="cf11">
    <w:name w:val="cf11"/>
    <w:basedOn w:val="DefaultParagraphFont"/>
    <w:rsid w:val="00E03380"/>
    <w:rPr>
      <w:rFonts w:ascii="Segoe UI" w:hAnsi="Segoe UI" w:cs="Segoe UI" w:hint="default"/>
      <w:sz w:val="18"/>
      <w:szCs w:val="18"/>
    </w:rPr>
  </w:style>
  <w:style w:type="paragraph" w:styleId="IntenseQuote">
    <w:name w:val="Intense Quote"/>
    <w:basedOn w:val="Normal"/>
    <w:next w:val="Normal"/>
    <w:link w:val="IntenseQuoteChar"/>
    <w:uiPriority w:val="30"/>
    <w:qFormat/>
    <w:rsid w:val="0017391B"/>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eastAsia="Times New Roman" w:cs="Times New Roman"/>
      <w:i/>
      <w:iCs/>
      <w:color w:val="2E74B5" w:themeColor="accent1" w:themeShade="BF"/>
      <w:szCs w:val="24"/>
      <w14:ligatures w14:val="standardContextual"/>
    </w:rPr>
  </w:style>
  <w:style w:type="character" w:customStyle="1" w:styleId="IntenseQuoteChar">
    <w:name w:val="Intense Quote Char"/>
    <w:basedOn w:val="DefaultParagraphFont"/>
    <w:link w:val="IntenseQuote"/>
    <w:uiPriority w:val="30"/>
    <w:rsid w:val="0017391B"/>
    <w:rPr>
      <w:rFonts w:ascii="Times New Roman" w:eastAsia="Times New Roman" w:hAnsi="Times New Roman" w:cs="Times New Roman"/>
      <w:i/>
      <w:iCs/>
      <w:color w:val="2E74B5" w:themeColor="accent1" w:themeShade="BF"/>
      <w:sz w:val="24"/>
      <w:szCs w:val="24"/>
      <w14:ligatures w14:val="standardContextual"/>
    </w:rPr>
  </w:style>
  <w:style w:type="paragraph" w:customStyle="1" w:styleId="labojumupamats">
    <w:name w:val="labojumu_pamats"/>
    <w:basedOn w:val="Normal"/>
    <w:rsid w:val="00DB2F25"/>
    <w:pPr>
      <w:spacing w:before="100" w:beforeAutospacing="1" w:after="100" w:afterAutospacing="1" w:line="240" w:lineRule="auto"/>
    </w:pPr>
    <w:rPr>
      <w:rFonts w:eastAsia="Times New Roman" w:cs="Times New Roman"/>
      <w:szCs w:val="24"/>
      <w:lang w:val="en-US"/>
    </w:rPr>
  </w:style>
  <w:style w:type="paragraph" w:styleId="BodyText">
    <w:name w:val="Body Text"/>
    <w:basedOn w:val="Normal"/>
    <w:link w:val="BodyTextChar"/>
    <w:uiPriority w:val="1"/>
    <w:unhideWhenUsed/>
    <w:qFormat/>
    <w:rsid w:val="002068D1"/>
    <w:pPr>
      <w:widowControl w:val="0"/>
      <w:autoSpaceDE w:val="0"/>
      <w:autoSpaceDN w:val="0"/>
      <w:adjustRightInd w:val="0"/>
      <w:spacing w:after="0" w:line="240" w:lineRule="auto"/>
      <w:ind w:left="108" w:firstLine="710"/>
    </w:pPr>
    <w:rPr>
      <w:rFonts w:eastAsiaTheme="minorEastAsia" w:cs="Times New Roman"/>
      <w:szCs w:val="24"/>
      <w:lang w:eastAsia="lv-LV"/>
    </w:rPr>
  </w:style>
  <w:style w:type="character" w:customStyle="1" w:styleId="BodyTextChar">
    <w:name w:val="Body Text Char"/>
    <w:basedOn w:val="DefaultParagraphFont"/>
    <w:link w:val="BodyText"/>
    <w:uiPriority w:val="1"/>
    <w:rsid w:val="002068D1"/>
    <w:rPr>
      <w:rFonts w:ascii="Times New Roman" w:eastAsiaTheme="minorEastAsia" w:hAnsi="Times New Roman" w:cs="Times New Roman"/>
      <w:sz w:val="24"/>
      <w:szCs w:val="24"/>
      <w:lang w:eastAsia="lv-LV"/>
    </w:rPr>
  </w:style>
  <w:style w:type="character" w:styleId="Strong">
    <w:name w:val="Strong"/>
    <w:basedOn w:val="DefaultParagraphFont"/>
    <w:uiPriority w:val="22"/>
    <w:qFormat/>
    <w:rsid w:val="00717E54"/>
    <w:rPr>
      <w:b/>
      <w:bCs/>
    </w:rPr>
  </w:style>
  <w:style w:type="character" w:customStyle="1" w:styleId="Heading2Char">
    <w:name w:val="Heading 2 Char"/>
    <w:basedOn w:val="DefaultParagraphFont"/>
    <w:link w:val="Heading2"/>
    <w:uiPriority w:val="9"/>
    <w:rsid w:val="00E10D6D"/>
    <w:rPr>
      <w:rFonts w:ascii="Times New Roman" w:eastAsia="Times New Roman" w:hAnsi="Times New Roman" w:cs="Times New Roman"/>
      <w:b/>
      <w:bCs/>
      <w:sz w:val="36"/>
      <w:szCs w:val="36"/>
      <w:lang w:val="en-US"/>
    </w:rPr>
  </w:style>
  <w:style w:type="character" w:customStyle="1" w:styleId="morphotable-toggler-inline">
    <w:name w:val="morphotable-toggler-inline"/>
    <w:basedOn w:val="DefaultParagraphFont"/>
    <w:rsid w:val="004242A5"/>
  </w:style>
  <w:style w:type="paragraph" w:customStyle="1" w:styleId="svmwe">
    <w:name w:val="sv_mwe"/>
    <w:basedOn w:val="Normal"/>
    <w:rsid w:val="004242A5"/>
    <w:pPr>
      <w:spacing w:before="100" w:beforeAutospacing="1" w:after="100" w:afterAutospacing="1" w:line="240" w:lineRule="auto"/>
    </w:pPr>
    <w:rPr>
      <w:rFonts w:eastAsia="Times New Roman" w:cs="Times New Roman"/>
      <w:szCs w:val="24"/>
      <w:lang w:val="en-US"/>
    </w:rPr>
  </w:style>
  <w:style w:type="character" w:customStyle="1" w:styleId="dictblock">
    <w:name w:val="dict_block"/>
    <w:basedOn w:val="DefaultParagraphFont"/>
    <w:rsid w:val="004242A5"/>
  </w:style>
  <w:style w:type="character" w:customStyle="1" w:styleId="dictsection">
    <w:name w:val="dict_section"/>
    <w:basedOn w:val="DefaultParagraphFont"/>
    <w:rsid w:val="004242A5"/>
  </w:style>
  <w:style w:type="character" w:customStyle="1" w:styleId="svpi">
    <w:name w:val="sv_pi"/>
    <w:basedOn w:val="DefaultParagraphFont"/>
    <w:rsid w:val="004242A5"/>
  </w:style>
  <w:style w:type="character" w:customStyle="1" w:styleId="text">
    <w:name w:val="text"/>
    <w:basedOn w:val="DefaultParagraphFont"/>
    <w:rsid w:val="004242A5"/>
  </w:style>
  <w:style w:type="character" w:customStyle="1" w:styleId="svpn">
    <w:name w:val="sv_pn"/>
    <w:basedOn w:val="DefaultParagraphFont"/>
    <w:rsid w:val="004242A5"/>
  </w:style>
  <w:style w:type="character" w:customStyle="1" w:styleId="fsm">
    <w:name w:val="fsm"/>
    <w:basedOn w:val="DefaultParagraphFont"/>
    <w:rsid w:val="00DF1B8F"/>
  </w:style>
  <w:style w:type="paragraph" w:styleId="ListBullet">
    <w:name w:val="List Bullet"/>
    <w:basedOn w:val="Normal"/>
    <w:uiPriority w:val="99"/>
    <w:unhideWhenUsed/>
    <w:rsid w:val="00E731F5"/>
    <w:pPr>
      <w:numPr>
        <w:numId w:val="16"/>
      </w:numPr>
      <w:contextualSpacing/>
    </w:pPr>
  </w:style>
  <w:style w:type="paragraph" w:customStyle="1" w:styleId="Default">
    <w:name w:val="Default"/>
    <w:rsid w:val="00BA2F5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1Char">
    <w:name w:val="Heading 1 Char"/>
    <w:basedOn w:val="DefaultParagraphFont"/>
    <w:link w:val="Heading1"/>
    <w:uiPriority w:val="9"/>
    <w:rsid w:val="00E36BA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30">
      <w:bodyDiv w:val="1"/>
      <w:marLeft w:val="0"/>
      <w:marRight w:val="0"/>
      <w:marTop w:val="0"/>
      <w:marBottom w:val="0"/>
      <w:divBdr>
        <w:top w:val="none" w:sz="0" w:space="0" w:color="auto"/>
        <w:left w:val="none" w:sz="0" w:space="0" w:color="auto"/>
        <w:bottom w:val="none" w:sz="0" w:space="0" w:color="auto"/>
        <w:right w:val="none" w:sz="0" w:space="0" w:color="auto"/>
      </w:divBdr>
    </w:div>
    <w:div w:id="41171770">
      <w:bodyDiv w:val="1"/>
      <w:marLeft w:val="0"/>
      <w:marRight w:val="0"/>
      <w:marTop w:val="0"/>
      <w:marBottom w:val="0"/>
      <w:divBdr>
        <w:top w:val="none" w:sz="0" w:space="0" w:color="auto"/>
        <w:left w:val="none" w:sz="0" w:space="0" w:color="auto"/>
        <w:bottom w:val="none" w:sz="0" w:space="0" w:color="auto"/>
        <w:right w:val="none" w:sz="0" w:space="0" w:color="auto"/>
      </w:divBdr>
      <w:divsChild>
        <w:div w:id="520096189">
          <w:marLeft w:val="0"/>
          <w:marRight w:val="0"/>
          <w:marTop w:val="240"/>
          <w:marBottom w:val="0"/>
          <w:divBdr>
            <w:top w:val="none" w:sz="0" w:space="0" w:color="auto"/>
            <w:left w:val="none" w:sz="0" w:space="0" w:color="auto"/>
            <w:bottom w:val="none" w:sz="0" w:space="0" w:color="auto"/>
            <w:right w:val="none" w:sz="0" w:space="0" w:color="auto"/>
          </w:divBdr>
          <w:divsChild>
            <w:div w:id="404035596">
              <w:marLeft w:val="0"/>
              <w:marRight w:val="0"/>
              <w:marTop w:val="0"/>
              <w:marBottom w:val="0"/>
              <w:divBdr>
                <w:top w:val="none" w:sz="0" w:space="0" w:color="auto"/>
                <w:left w:val="none" w:sz="0" w:space="0" w:color="auto"/>
                <w:bottom w:val="none" w:sz="0" w:space="0" w:color="auto"/>
                <w:right w:val="none" w:sz="0" w:space="0" w:color="auto"/>
              </w:divBdr>
              <w:divsChild>
                <w:div w:id="10312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0618">
          <w:marLeft w:val="0"/>
          <w:marRight w:val="0"/>
          <w:marTop w:val="240"/>
          <w:marBottom w:val="0"/>
          <w:divBdr>
            <w:top w:val="none" w:sz="0" w:space="0" w:color="auto"/>
            <w:left w:val="none" w:sz="0" w:space="0" w:color="auto"/>
            <w:bottom w:val="none" w:sz="0" w:space="0" w:color="auto"/>
            <w:right w:val="none" w:sz="0" w:space="0" w:color="auto"/>
          </w:divBdr>
          <w:divsChild>
            <w:div w:id="2143384834">
              <w:marLeft w:val="480"/>
              <w:marRight w:val="0"/>
              <w:marTop w:val="0"/>
              <w:marBottom w:val="0"/>
              <w:divBdr>
                <w:top w:val="none" w:sz="0" w:space="0" w:color="auto"/>
                <w:left w:val="none" w:sz="0" w:space="0" w:color="auto"/>
                <w:bottom w:val="none" w:sz="0" w:space="0" w:color="auto"/>
                <w:right w:val="none" w:sz="0" w:space="0" w:color="auto"/>
              </w:divBdr>
              <w:divsChild>
                <w:div w:id="874198847">
                  <w:marLeft w:val="0"/>
                  <w:marRight w:val="0"/>
                  <w:marTop w:val="0"/>
                  <w:marBottom w:val="0"/>
                  <w:divBdr>
                    <w:top w:val="none" w:sz="0" w:space="0" w:color="auto"/>
                    <w:left w:val="none" w:sz="0" w:space="0" w:color="auto"/>
                    <w:bottom w:val="none" w:sz="0" w:space="0" w:color="auto"/>
                    <w:right w:val="none" w:sz="0" w:space="0" w:color="auto"/>
                  </w:divBdr>
                  <w:divsChild>
                    <w:div w:id="6911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20567">
          <w:marLeft w:val="0"/>
          <w:marRight w:val="0"/>
          <w:marTop w:val="240"/>
          <w:marBottom w:val="0"/>
          <w:divBdr>
            <w:top w:val="none" w:sz="0" w:space="0" w:color="auto"/>
            <w:left w:val="none" w:sz="0" w:space="0" w:color="auto"/>
            <w:bottom w:val="none" w:sz="0" w:space="0" w:color="auto"/>
            <w:right w:val="none" w:sz="0" w:space="0" w:color="auto"/>
          </w:divBdr>
          <w:divsChild>
            <w:div w:id="1857160108">
              <w:marLeft w:val="480"/>
              <w:marRight w:val="0"/>
              <w:marTop w:val="0"/>
              <w:marBottom w:val="0"/>
              <w:divBdr>
                <w:top w:val="none" w:sz="0" w:space="0" w:color="auto"/>
                <w:left w:val="none" w:sz="0" w:space="0" w:color="auto"/>
                <w:bottom w:val="none" w:sz="0" w:space="0" w:color="auto"/>
                <w:right w:val="none" w:sz="0" w:space="0" w:color="auto"/>
              </w:divBdr>
              <w:divsChild>
                <w:div w:id="1106271828">
                  <w:marLeft w:val="0"/>
                  <w:marRight w:val="0"/>
                  <w:marTop w:val="0"/>
                  <w:marBottom w:val="0"/>
                  <w:divBdr>
                    <w:top w:val="none" w:sz="0" w:space="0" w:color="auto"/>
                    <w:left w:val="none" w:sz="0" w:space="0" w:color="auto"/>
                    <w:bottom w:val="none" w:sz="0" w:space="0" w:color="auto"/>
                    <w:right w:val="none" w:sz="0" w:space="0" w:color="auto"/>
                  </w:divBdr>
                  <w:divsChild>
                    <w:div w:id="7104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7968">
          <w:marLeft w:val="0"/>
          <w:marRight w:val="0"/>
          <w:marTop w:val="240"/>
          <w:marBottom w:val="0"/>
          <w:divBdr>
            <w:top w:val="none" w:sz="0" w:space="0" w:color="auto"/>
            <w:left w:val="none" w:sz="0" w:space="0" w:color="auto"/>
            <w:bottom w:val="none" w:sz="0" w:space="0" w:color="auto"/>
            <w:right w:val="none" w:sz="0" w:space="0" w:color="auto"/>
          </w:divBdr>
          <w:divsChild>
            <w:div w:id="226111288">
              <w:marLeft w:val="480"/>
              <w:marRight w:val="0"/>
              <w:marTop w:val="0"/>
              <w:marBottom w:val="0"/>
              <w:divBdr>
                <w:top w:val="none" w:sz="0" w:space="0" w:color="auto"/>
                <w:left w:val="none" w:sz="0" w:space="0" w:color="auto"/>
                <w:bottom w:val="none" w:sz="0" w:space="0" w:color="auto"/>
                <w:right w:val="none" w:sz="0" w:space="0" w:color="auto"/>
              </w:divBdr>
              <w:divsChild>
                <w:div w:id="366806183">
                  <w:marLeft w:val="0"/>
                  <w:marRight w:val="0"/>
                  <w:marTop w:val="0"/>
                  <w:marBottom w:val="0"/>
                  <w:divBdr>
                    <w:top w:val="none" w:sz="0" w:space="0" w:color="auto"/>
                    <w:left w:val="none" w:sz="0" w:space="0" w:color="auto"/>
                    <w:bottom w:val="none" w:sz="0" w:space="0" w:color="auto"/>
                    <w:right w:val="none" w:sz="0" w:space="0" w:color="auto"/>
                  </w:divBdr>
                  <w:divsChild>
                    <w:div w:id="6497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19229">
      <w:bodyDiv w:val="1"/>
      <w:marLeft w:val="0"/>
      <w:marRight w:val="0"/>
      <w:marTop w:val="0"/>
      <w:marBottom w:val="0"/>
      <w:divBdr>
        <w:top w:val="none" w:sz="0" w:space="0" w:color="auto"/>
        <w:left w:val="none" w:sz="0" w:space="0" w:color="auto"/>
        <w:bottom w:val="none" w:sz="0" w:space="0" w:color="auto"/>
        <w:right w:val="none" w:sz="0" w:space="0" w:color="auto"/>
      </w:divBdr>
    </w:div>
    <w:div w:id="48118588">
      <w:bodyDiv w:val="1"/>
      <w:marLeft w:val="0"/>
      <w:marRight w:val="0"/>
      <w:marTop w:val="0"/>
      <w:marBottom w:val="0"/>
      <w:divBdr>
        <w:top w:val="none" w:sz="0" w:space="0" w:color="auto"/>
        <w:left w:val="none" w:sz="0" w:space="0" w:color="auto"/>
        <w:bottom w:val="none" w:sz="0" w:space="0" w:color="auto"/>
        <w:right w:val="none" w:sz="0" w:space="0" w:color="auto"/>
      </w:divBdr>
    </w:div>
    <w:div w:id="160128395">
      <w:bodyDiv w:val="1"/>
      <w:marLeft w:val="0"/>
      <w:marRight w:val="0"/>
      <w:marTop w:val="0"/>
      <w:marBottom w:val="0"/>
      <w:divBdr>
        <w:top w:val="none" w:sz="0" w:space="0" w:color="auto"/>
        <w:left w:val="none" w:sz="0" w:space="0" w:color="auto"/>
        <w:bottom w:val="none" w:sz="0" w:space="0" w:color="auto"/>
        <w:right w:val="none" w:sz="0" w:space="0" w:color="auto"/>
      </w:divBdr>
      <w:divsChild>
        <w:div w:id="817304785">
          <w:marLeft w:val="0"/>
          <w:marRight w:val="0"/>
          <w:marTop w:val="240"/>
          <w:marBottom w:val="0"/>
          <w:divBdr>
            <w:top w:val="none" w:sz="0" w:space="0" w:color="auto"/>
            <w:left w:val="none" w:sz="0" w:space="0" w:color="auto"/>
            <w:bottom w:val="none" w:sz="0" w:space="0" w:color="auto"/>
            <w:right w:val="none" w:sz="0" w:space="0" w:color="auto"/>
          </w:divBdr>
          <w:divsChild>
            <w:div w:id="647561933">
              <w:marLeft w:val="0"/>
              <w:marRight w:val="0"/>
              <w:marTop w:val="0"/>
              <w:marBottom w:val="240"/>
              <w:divBdr>
                <w:top w:val="none" w:sz="0" w:space="0" w:color="auto"/>
                <w:left w:val="none" w:sz="0" w:space="0" w:color="auto"/>
                <w:bottom w:val="none" w:sz="0" w:space="0" w:color="auto"/>
                <w:right w:val="none" w:sz="0" w:space="0" w:color="auto"/>
              </w:divBdr>
            </w:div>
            <w:div w:id="2003390331">
              <w:marLeft w:val="0"/>
              <w:marRight w:val="0"/>
              <w:marTop w:val="0"/>
              <w:marBottom w:val="0"/>
              <w:divBdr>
                <w:top w:val="none" w:sz="0" w:space="0" w:color="auto"/>
                <w:left w:val="none" w:sz="0" w:space="0" w:color="auto"/>
                <w:bottom w:val="none" w:sz="0" w:space="0" w:color="auto"/>
                <w:right w:val="none" w:sz="0" w:space="0" w:color="auto"/>
              </w:divBdr>
              <w:divsChild>
                <w:div w:id="809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4181">
          <w:marLeft w:val="0"/>
          <w:marRight w:val="0"/>
          <w:marTop w:val="240"/>
          <w:marBottom w:val="0"/>
          <w:divBdr>
            <w:top w:val="none" w:sz="0" w:space="0" w:color="auto"/>
            <w:left w:val="none" w:sz="0" w:space="0" w:color="auto"/>
            <w:bottom w:val="none" w:sz="0" w:space="0" w:color="auto"/>
            <w:right w:val="none" w:sz="0" w:space="0" w:color="auto"/>
          </w:divBdr>
        </w:div>
      </w:divsChild>
    </w:div>
    <w:div w:id="254628524">
      <w:bodyDiv w:val="1"/>
      <w:marLeft w:val="0"/>
      <w:marRight w:val="0"/>
      <w:marTop w:val="0"/>
      <w:marBottom w:val="0"/>
      <w:divBdr>
        <w:top w:val="none" w:sz="0" w:space="0" w:color="auto"/>
        <w:left w:val="none" w:sz="0" w:space="0" w:color="auto"/>
        <w:bottom w:val="none" w:sz="0" w:space="0" w:color="auto"/>
        <w:right w:val="none" w:sz="0" w:space="0" w:color="auto"/>
      </w:divBdr>
    </w:div>
    <w:div w:id="269746416">
      <w:bodyDiv w:val="1"/>
      <w:marLeft w:val="0"/>
      <w:marRight w:val="0"/>
      <w:marTop w:val="0"/>
      <w:marBottom w:val="0"/>
      <w:divBdr>
        <w:top w:val="none" w:sz="0" w:space="0" w:color="auto"/>
        <w:left w:val="none" w:sz="0" w:space="0" w:color="auto"/>
        <w:bottom w:val="none" w:sz="0" w:space="0" w:color="auto"/>
        <w:right w:val="none" w:sz="0" w:space="0" w:color="auto"/>
      </w:divBdr>
    </w:div>
    <w:div w:id="270405652">
      <w:bodyDiv w:val="1"/>
      <w:marLeft w:val="0"/>
      <w:marRight w:val="0"/>
      <w:marTop w:val="0"/>
      <w:marBottom w:val="0"/>
      <w:divBdr>
        <w:top w:val="none" w:sz="0" w:space="0" w:color="auto"/>
        <w:left w:val="none" w:sz="0" w:space="0" w:color="auto"/>
        <w:bottom w:val="none" w:sz="0" w:space="0" w:color="auto"/>
        <w:right w:val="none" w:sz="0" w:space="0" w:color="auto"/>
      </w:divBdr>
    </w:div>
    <w:div w:id="299268655">
      <w:bodyDiv w:val="1"/>
      <w:marLeft w:val="0"/>
      <w:marRight w:val="0"/>
      <w:marTop w:val="0"/>
      <w:marBottom w:val="0"/>
      <w:divBdr>
        <w:top w:val="none" w:sz="0" w:space="0" w:color="auto"/>
        <w:left w:val="none" w:sz="0" w:space="0" w:color="auto"/>
        <w:bottom w:val="none" w:sz="0" w:space="0" w:color="auto"/>
        <w:right w:val="none" w:sz="0" w:space="0" w:color="auto"/>
      </w:divBdr>
    </w:div>
    <w:div w:id="300890849">
      <w:bodyDiv w:val="1"/>
      <w:marLeft w:val="0"/>
      <w:marRight w:val="0"/>
      <w:marTop w:val="0"/>
      <w:marBottom w:val="0"/>
      <w:divBdr>
        <w:top w:val="none" w:sz="0" w:space="0" w:color="auto"/>
        <w:left w:val="none" w:sz="0" w:space="0" w:color="auto"/>
        <w:bottom w:val="none" w:sz="0" w:space="0" w:color="auto"/>
        <w:right w:val="none" w:sz="0" w:space="0" w:color="auto"/>
      </w:divBdr>
    </w:div>
    <w:div w:id="334456883">
      <w:bodyDiv w:val="1"/>
      <w:marLeft w:val="0"/>
      <w:marRight w:val="0"/>
      <w:marTop w:val="0"/>
      <w:marBottom w:val="0"/>
      <w:divBdr>
        <w:top w:val="none" w:sz="0" w:space="0" w:color="auto"/>
        <w:left w:val="none" w:sz="0" w:space="0" w:color="auto"/>
        <w:bottom w:val="none" w:sz="0" w:space="0" w:color="auto"/>
        <w:right w:val="none" w:sz="0" w:space="0" w:color="auto"/>
      </w:divBdr>
    </w:div>
    <w:div w:id="440222768">
      <w:bodyDiv w:val="1"/>
      <w:marLeft w:val="0"/>
      <w:marRight w:val="0"/>
      <w:marTop w:val="0"/>
      <w:marBottom w:val="0"/>
      <w:divBdr>
        <w:top w:val="none" w:sz="0" w:space="0" w:color="auto"/>
        <w:left w:val="none" w:sz="0" w:space="0" w:color="auto"/>
        <w:bottom w:val="none" w:sz="0" w:space="0" w:color="auto"/>
        <w:right w:val="none" w:sz="0" w:space="0" w:color="auto"/>
      </w:divBdr>
    </w:div>
    <w:div w:id="476336979">
      <w:bodyDiv w:val="1"/>
      <w:marLeft w:val="0"/>
      <w:marRight w:val="0"/>
      <w:marTop w:val="0"/>
      <w:marBottom w:val="0"/>
      <w:divBdr>
        <w:top w:val="none" w:sz="0" w:space="0" w:color="auto"/>
        <w:left w:val="none" w:sz="0" w:space="0" w:color="auto"/>
        <w:bottom w:val="none" w:sz="0" w:space="0" w:color="auto"/>
        <w:right w:val="none" w:sz="0" w:space="0" w:color="auto"/>
      </w:divBdr>
      <w:divsChild>
        <w:div w:id="14161779">
          <w:marLeft w:val="0"/>
          <w:marRight w:val="0"/>
          <w:marTop w:val="240"/>
          <w:marBottom w:val="0"/>
          <w:divBdr>
            <w:top w:val="none" w:sz="0" w:space="0" w:color="auto"/>
            <w:left w:val="none" w:sz="0" w:space="0" w:color="auto"/>
            <w:bottom w:val="none" w:sz="0" w:space="0" w:color="auto"/>
            <w:right w:val="none" w:sz="0" w:space="0" w:color="auto"/>
          </w:divBdr>
          <w:divsChild>
            <w:div w:id="806625119">
              <w:marLeft w:val="0"/>
              <w:marRight w:val="0"/>
              <w:marTop w:val="0"/>
              <w:marBottom w:val="0"/>
              <w:divBdr>
                <w:top w:val="none" w:sz="0" w:space="0" w:color="auto"/>
                <w:left w:val="none" w:sz="0" w:space="0" w:color="auto"/>
                <w:bottom w:val="none" w:sz="0" w:space="0" w:color="auto"/>
                <w:right w:val="none" w:sz="0" w:space="0" w:color="auto"/>
              </w:divBdr>
              <w:divsChild>
                <w:div w:id="2031104582">
                  <w:marLeft w:val="0"/>
                  <w:marRight w:val="0"/>
                  <w:marTop w:val="0"/>
                  <w:marBottom w:val="0"/>
                  <w:divBdr>
                    <w:top w:val="none" w:sz="0" w:space="0" w:color="auto"/>
                    <w:left w:val="none" w:sz="0" w:space="0" w:color="auto"/>
                    <w:bottom w:val="none" w:sz="0" w:space="0" w:color="auto"/>
                    <w:right w:val="none" w:sz="0" w:space="0" w:color="auto"/>
                  </w:divBdr>
                  <w:divsChild>
                    <w:div w:id="200134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756">
          <w:marLeft w:val="0"/>
          <w:marRight w:val="0"/>
          <w:marTop w:val="240"/>
          <w:marBottom w:val="0"/>
          <w:divBdr>
            <w:top w:val="none" w:sz="0" w:space="0" w:color="auto"/>
            <w:left w:val="none" w:sz="0" w:space="0" w:color="auto"/>
            <w:bottom w:val="none" w:sz="0" w:space="0" w:color="auto"/>
            <w:right w:val="none" w:sz="0" w:space="0" w:color="auto"/>
          </w:divBdr>
        </w:div>
      </w:divsChild>
    </w:div>
    <w:div w:id="566497444">
      <w:bodyDiv w:val="1"/>
      <w:marLeft w:val="0"/>
      <w:marRight w:val="0"/>
      <w:marTop w:val="0"/>
      <w:marBottom w:val="0"/>
      <w:divBdr>
        <w:top w:val="none" w:sz="0" w:space="0" w:color="auto"/>
        <w:left w:val="none" w:sz="0" w:space="0" w:color="auto"/>
        <w:bottom w:val="none" w:sz="0" w:space="0" w:color="auto"/>
        <w:right w:val="none" w:sz="0" w:space="0" w:color="auto"/>
      </w:divBdr>
    </w:div>
    <w:div w:id="621307587">
      <w:bodyDiv w:val="1"/>
      <w:marLeft w:val="0"/>
      <w:marRight w:val="0"/>
      <w:marTop w:val="0"/>
      <w:marBottom w:val="0"/>
      <w:divBdr>
        <w:top w:val="none" w:sz="0" w:space="0" w:color="auto"/>
        <w:left w:val="none" w:sz="0" w:space="0" w:color="auto"/>
        <w:bottom w:val="none" w:sz="0" w:space="0" w:color="auto"/>
        <w:right w:val="none" w:sz="0" w:space="0" w:color="auto"/>
      </w:divBdr>
      <w:divsChild>
        <w:div w:id="1018435130">
          <w:marLeft w:val="0"/>
          <w:marRight w:val="0"/>
          <w:marTop w:val="240"/>
          <w:marBottom w:val="0"/>
          <w:divBdr>
            <w:top w:val="none" w:sz="0" w:space="0" w:color="auto"/>
            <w:left w:val="none" w:sz="0" w:space="0" w:color="auto"/>
            <w:bottom w:val="none" w:sz="0" w:space="0" w:color="auto"/>
            <w:right w:val="none" w:sz="0" w:space="0" w:color="auto"/>
          </w:divBdr>
          <w:divsChild>
            <w:div w:id="1548683503">
              <w:marLeft w:val="0"/>
              <w:marRight w:val="0"/>
              <w:marTop w:val="0"/>
              <w:marBottom w:val="0"/>
              <w:divBdr>
                <w:top w:val="none" w:sz="0" w:space="0" w:color="auto"/>
                <w:left w:val="none" w:sz="0" w:space="0" w:color="auto"/>
                <w:bottom w:val="none" w:sz="0" w:space="0" w:color="auto"/>
                <w:right w:val="none" w:sz="0" w:space="0" w:color="auto"/>
              </w:divBdr>
              <w:divsChild>
                <w:div w:id="325210544">
                  <w:marLeft w:val="0"/>
                  <w:marRight w:val="0"/>
                  <w:marTop w:val="0"/>
                  <w:marBottom w:val="0"/>
                  <w:divBdr>
                    <w:top w:val="none" w:sz="0" w:space="0" w:color="auto"/>
                    <w:left w:val="none" w:sz="0" w:space="0" w:color="auto"/>
                    <w:bottom w:val="none" w:sz="0" w:space="0" w:color="auto"/>
                    <w:right w:val="none" w:sz="0" w:space="0" w:color="auto"/>
                  </w:divBdr>
                  <w:divsChild>
                    <w:div w:id="10688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2206">
          <w:marLeft w:val="0"/>
          <w:marRight w:val="0"/>
          <w:marTop w:val="240"/>
          <w:marBottom w:val="0"/>
          <w:divBdr>
            <w:top w:val="none" w:sz="0" w:space="0" w:color="auto"/>
            <w:left w:val="none" w:sz="0" w:space="0" w:color="auto"/>
            <w:bottom w:val="none" w:sz="0" w:space="0" w:color="auto"/>
            <w:right w:val="none" w:sz="0" w:space="0" w:color="auto"/>
          </w:divBdr>
        </w:div>
      </w:divsChild>
    </w:div>
    <w:div w:id="627323214">
      <w:bodyDiv w:val="1"/>
      <w:marLeft w:val="0"/>
      <w:marRight w:val="0"/>
      <w:marTop w:val="0"/>
      <w:marBottom w:val="0"/>
      <w:divBdr>
        <w:top w:val="none" w:sz="0" w:space="0" w:color="auto"/>
        <w:left w:val="none" w:sz="0" w:space="0" w:color="auto"/>
        <w:bottom w:val="none" w:sz="0" w:space="0" w:color="auto"/>
        <w:right w:val="none" w:sz="0" w:space="0" w:color="auto"/>
      </w:divBdr>
    </w:div>
    <w:div w:id="661154199">
      <w:bodyDiv w:val="1"/>
      <w:marLeft w:val="0"/>
      <w:marRight w:val="0"/>
      <w:marTop w:val="0"/>
      <w:marBottom w:val="0"/>
      <w:divBdr>
        <w:top w:val="none" w:sz="0" w:space="0" w:color="auto"/>
        <w:left w:val="none" w:sz="0" w:space="0" w:color="auto"/>
        <w:bottom w:val="none" w:sz="0" w:space="0" w:color="auto"/>
        <w:right w:val="none" w:sz="0" w:space="0" w:color="auto"/>
      </w:divBdr>
    </w:div>
    <w:div w:id="703291601">
      <w:bodyDiv w:val="1"/>
      <w:marLeft w:val="0"/>
      <w:marRight w:val="0"/>
      <w:marTop w:val="0"/>
      <w:marBottom w:val="0"/>
      <w:divBdr>
        <w:top w:val="none" w:sz="0" w:space="0" w:color="auto"/>
        <w:left w:val="none" w:sz="0" w:space="0" w:color="auto"/>
        <w:bottom w:val="none" w:sz="0" w:space="0" w:color="auto"/>
        <w:right w:val="none" w:sz="0" w:space="0" w:color="auto"/>
      </w:divBdr>
      <w:divsChild>
        <w:div w:id="1081830137">
          <w:marLeft w:val="0"/>
          <w:marRight w:val="0"/>
          <w:marTop w:val="0"/>
          <w:marBottom w:val="0"/>
          <w:divBdr>
            <w:top w:val="none" w:sz="0" w:space="0" w:color="auto"/>
            <w:left w:val="none" w:sz="0" w:space="0" w:color="auto"/>
            <w:bottom w:val="none" w:sz="0" w:space="0" w:color="auto"/>
            <w:right w:val="none" w:sz="0" w:space="0" w:color="auto"/>
          </w:divBdr>
        </w:div>
        <w:div w:id="2012633772">
          <w:marLeft w:val="0"/>
          <w:marRight w:val="0"/>
          <w:marTop w:val="0"/>
          <w:marBottom w:val="0"/>
          <w:divBdr>
            <w:top w:val="none" w:sz="0" w:space="0" w:color="auto"/>
            <w:left w:val="none" w:sz="0" w:space="0" w:color="auto"/>
            <w:bottom w:val="none" w:sz="0" w:space="0" w:color="auto"/>
            <w:right w:val="none" w:sz="0" w:space="0" w:color="auto"/>
          </w:divBdr>
        </w:div>
      </w:divsChild>
    </w:div>
    <w:div w:id="706367412">
      <w:bodyDiv w:val="1"/>
      <w:marLeft w:val="0"/>
      <w:marRight w:val="0"/>
      <w:marTop w:val="0"/>
      <w:marBottom w:val="0"/>
      <w:divBdr>
        <w:top w:val="none" w:sz="0" w:space="0" w:color="auto"/>
        <w:left w:val="none" w:sz="0" w:space="0" w:color="auto"/>
        <w:bottom w:val="none" w:sz="0" w:space="0" w:color="auto"/>
        <w:right w:val="none" w:sz="0" w:space="0" w:color="auto"/>
      </w:divBdr>
    </w:div>
    <w:div w:id="708992177">
      <w:bodyDiv w:val="1"/>
      <w:marLeft w:val="0"/>
      <w:marRight w:val="0"/>
      <w:marTop w:val="0"/>
      <w:marBottom w:val="0"/>
      <w:divBdr>
        <w:top w:val="none" w:sz="0" w:space="0" w:color="auto"/>
        <w:left w:val="none" w:sz="0" w:space="0" w:color="auto"/>
        <w:bottom w:val="none" w:sz="0" w:space="0" w:color="auto"/>
        <w:right w:val="none" w:sz="0" w:space="0" w:color="auto"/>
      </w:divBdr>
    </w:div>
    <w:div w:id="756247722">
      <w:bodyDiv w:val="1"/>
      <w:marLeft w:val="0"/>
      <w:marRight w:val="0"/>
      <w:marTop w:val="0"/>
      <w:marBottom w:val="0"/>
      <w:divBdr>
        <w:top w:val="none" w:sz="0" w:space="0" w:color="auto"/>
        <w:left w:val="none" w:sz="0" w:space="0" w:color="auto"/>
        <w:bottom w:val="none" w:sz="0" w:space="0" w:color="auto"/>
        <w:right w:val="none" w:sz="0" w:space="0" w:color="auto"/>
      </w:divBdr>
    </w:div>
    <w:div w:id="922030998">
      <w:bodyDiv w:val="1"/>
      <w:marLeft w:val="0"/>
      <w:marRight w:val="0"/>
      <w:marTop w:val="0"/>
      <w:marBottom w:val="0"/>
      <w:divBdr>
        <w:top w:val="none" w:sz="0" w:space="0" w:color="auto"/>
        <w:left w:val="none" w:sz="0" w:space="0" w:color="auto"/>
        <w:bottom w:val="none" w:sz="0" w:space="0" w:color="auto"/>
        <w:right w:val="none" w:sz="0" w:space="0" w:color="auto"/>
      </w:divBdr>
    </w:div>
    <w:div w:id="980841194">
      <w:bodyDiv w:val="1"/>
      <w:marLeft w:val="0"/>
      <w:marRight w:val="0"/>
      <w:marTop w:val="0"/>
      <w:marBottom w:val="0"/>
      <w:divBdr>
        <w:top w:val="none" w:sz="0" w:space="0" w:color="auto"/>
        <w:left w:val="none" w:sz="0" w:space="0" w:color="auto"/>
        <w:bottom w:val="none" w:sz="0" w:space="0" w:color="auto"/>
        <w:right w:val="none" w:sz="0" w:space="0" w:color="auto"/>
      </w:divBdr>
    </w:div>
    <w:div w:id="990015667">
      <w:bodyDiv w:val="1"/>
      <w:marLeft w:val="0"/>
      <w:marRight w:val="0"/>
      <w:marTop w:val="0"/>
      <w:marBottom w:val="0"/>
      <w:divBdr>
        <w:top w:val="none" w:sz="0" w:space="0" w:color="auto"/>
        <w:left w:val="none" w:sz="0" w:space="0" w:color="auto"/>
        <w:bottom w:val="none" w:sz="0" w:space="0" w:color="auto"/>
        <w:right w:val="none" w:sz="0" w:space="0" w:color="auto"/>
      </w:divBdr>
    </w:div>
    <w:div w:id="1139498970">
      <w:bodyDiv w:val="1"/>
      <w:marLeft w:val="0"/>
      <w:marRight w:val="0"/>
      <w:marTop w:val="0"/>
      <w:marBottom w:val="0"/>
      <w:divBdr>
        <w:top w:val="none" w:sz="0" w:space="0" w:color="auto"/>
        <w:left w:val="none" w:sz="0" w:space="0" w:color="auto"/>
        <w:bottom w:val="none" w:sz="0" w:space="0" w:color="auto"/>
        <w:right w:val="none" w:sz="0" w:space="0" w:color="auto"/>
      </w:divBdr>
    </w:div>
    <w:div w:id="1143619079">
      <w:bodyDiv w:val="1"/>
      <w:marLeft w:val="0"/>
      <w:marRight w:val="0"/>
      <w:marTop w:val="0"/>
      <w:marBottom w:val="0"/>
      <w:divBdr>
        <w:top w:val="none" w:sz="0" w:space="0" w:color="auto"/>
        <w:left w:val="none" w:sz="0" w:space="0" w:color="auto"/>
        <w:bottom w:val="none" w:sz="0" w:space="0" w:color="auto"/>
        <w:right w:val="none" w:sz="0" w:space="0" w:color="auto"/>
      </w:divBdr>
      <w:divsChild>
        <w:div w:id="1195726577">
          <w:marLeft w:val="0"/>
          <w:marRight w:val="0"/>
          <w:marTop w:val="240"/>
          <w:marBottom w:val="0"/>
          <w:divBdr>
            <w:top w:val="none" w:sz="0" w:space="0" w:color="auto"/>
            <w:left w:val="none" w:sz="0" w:space="0" w:color="auto"/>
            <w:bottom w:val="none" w:sz="0" w:space="0" w:color="auto"/>
            <w:right w:val="none" w:sz="0" w:space="0" w:color="auto"/>
          </w:divBdr>
          <w:divsChild>
            <w:div w:id="957447355">
              <w:marLeft w:val="0"/>
              <w:marRight w:val="0"/>
              <w:marTop w:val="0"/>
              <w:marBottom w:val="0"/>
              <w:divBdr>
                <w:top w:val="none" w:sz="0" w:space="0" w:color="auto"/>
                <w:left w:val="none" w:sz="0" w:space="0" w:color="auto"/>
                <w:bottom w:val="none" w:sz="0" w:space="0" w:color="auto"/>
                <w:right w:val="none" w:sz="0" w:space="0" w:color="auto"/>
              </w:divBdr>
              <w:divsChild>
                <w:div w:id="1810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697">
          <w:marLeft w:val="0"/>
          <w:marRight w:val="0"/>
          <w:marTop w:val="240"/>
          <w:marBottom w:val="0"/>
          <w:divBdr>
            <w:top w:val="none" w:sz="0" w:space="0" w:color="auto"/>
            <w:left w:val="none" w:sz="0" w:space="0" w:color="auto"/>
            <w:bottom w:val="none" w:sz="0" w:space="0" w:color="auto"/>
            <w:right w:val="none" w:sz="0" w:space="0" w:color="auto"/>
          </w:divBdr>
        </w:div>
      </w:divsChild>
    </w:div>
    <w:div w:id="1252396423">
      <w:bodyDiv w:val="1"/>
      <w:marLeft w:val="0"/>
      <w:marRight w:val="0"/>
      <w:marTop w:val="0"/>
      <w:marBottom w:val="0"/>
      <w:divBdr>
        <w:top w:val="none" w:sz="0" w:space="0" w:color="auto"/>
        <w:left w:val="none" w:sz="0" w:space="0" w:color="auto"/>
        <w:bottom w:val="none" w:sz="0" w:space="0" w:color="auto"/>
        <w:right w:val="none" w:sz="0" w:space="0" w:color="auto"/>
      </w:divBdr>
    </w:div>
    <w:div w:id="1307010586">
      <w:bodyDiv w:val="1"/>
      <w:marLeft w:val="0"/>
      <w:marRight w:val="0"/>
      <w:marTop w:val="0"/>
      <w:marBottom w:val="0"/>
      <w:divBdr>
        <w:top w:val="none" w:sz="0" w:space="0" w:color="auto"/>
        <w:left w:val="none" w:sz="0" w:space="0" w:color="auto"/>
        <w:bottom w:val="none" w:sz="0" w:space="0" w:color="auto"/>
        <w:right w:val="none" w:sz="0" w:space="0" w:color="auto"/>
      </w:divBdr>
    </w:div>
    <w:div w:id="1337726595">
      <w:bodyDiv w:val="1"/>
      <w:marLeft w:val="0"/>
      <w:marRight w:val="0"/>
      <w:marTop w:val="0"/>
      <w:marBottom w:val="0"/>
      <w:divBdr>
        <w:top w:val="none" w:sz="0" w:space="0" w:color="auto"/>
        <w:left w:val="none" w:sz="0" w:space="0" w:color="auto"/>
        <w:bottom w:val="none" w:sz="0" w:space="0" w:color="auto"/>
        <w:right w:val="none" w:sz="0" w:space="0" w:color="auto"/>
      </w:divBdr>
    </w:div>
    <w:div w:id="1402749891">
      <w:bodyDiv w:val="1"/>
      <w:marLeft w:val="0"/>
      <w:marRight w:val="0"/>
      <w:marTop w:val="0"/>
      <w:marBottom w:val="0"/>
      <w:divBdr>
        <w:top w:val="none" w:sz="0" w:space="0" w:color="auto"/>
        <w:left w:val="none" w:sz="0" w:space="0" w:color="auto"/>
        <w:bottom w:val="none" w:sz="0" w:space="0" w:color="auto"/>
        <w:right w:val="none" w:sz="0" w:space="0" w:color="auto"/>
      </w:divBdr>
    </w:div>
    <w:div w:id="1411077932">
      <w:bodyDiv w:val="1"/>
      <w:marLeft w:val="0"/>
      <w:marRight w:val="0"/>
      <w:marTop w:val="0"/>
      <w:marBottom w:val="0"/>
      <w:divBdr>
        <w:top w:val="none" w:sz="0" w:space="0" w:color="auto"/>
        <w:left w:val="none" w:sz="0" w:space="0" w:color="auto"/>
        <w:bottom w:val="none" w:sz="0" w:space="0" w:color="auto"/>
        <w:right w:val="none" w:sz="0" w:space="0" w:color="auto"/>
      </w:divBdr>
    </w:div>
    <w:div w:id="1474447987">
      <w:bodyDiv w:val="1"/>
      <w:marLeft w:val="0"/>
      <w:marRight w:val="0"/>
      <w:marTop w:val="0"/>
      <w:marBottom w:val="0"/>
      <w:divBdr>
        <w:top w:val="none" w:sz="0" w:space="0" w:color="auto"/>
        <w:left w:val="none" w:sz="0" w:space="0" w:color="auto"/>
        <w:bottom w:val="none" w:sz="0" w:space="0" w:color="auto"/>
        <w:right w:val="none" w:sz="0" w:space="0" w:color="auto"/>
      </w:divBdr>
      <w:divsChild>
        <w:div w:id="309021333">
          <w:marLeft w:val="0"/>
          <w:marRight w:val="0"/>
          <w:marTop w:val="0"/>
          <w:marBottom w:val="0"/>
          <w:divBdr>
            <w:top w:val="none" w:sz="0" w:space="0" w:color="auto"/>
            <w:left w:val="none" w:sz="0" w:space="0" w:color="auto"/>
            <w:bottom w:val="none" w:sz="0" w:space="0" w:color="auto"/>
            <w:right w:val="none" w:sz="0" w:space="0" w:color="auto"/>
          </w:divBdr>
        </w:div>
        <w:div w:id="1404452037">
          <w:marLeft w:val="0"/>
          <w:marRight w:val="0"/>
          <w:marTop w:val="0"/>
          <w:marBottom w:val="0"/>
          <w:divBdr>
            <w:top w:val="none" w:sz="0" w:space="0" w:color="auto"/>
            <w:left w:val="none" w:sz="0" w:space="0" w:color="auto"/>
            <w:bottom w:val="none" w:sz="0" w:space="0" w:color="auto"/>
            <w:right w:val="none" w:sz="0" w:space="0" w:color="auto"/>
          </w:divBdr>
        </w:div>
      </w:divsChild>
    </w:div>
    <w:div w:id="1480070319">
      <w:bodyDiv w:val="1"/>
      <w:marLeft w:val="0"/>
      <w:marRight w:val="0"/>
      <w:marTop w:val="0"/>
      <w:marBottom w:val="0"/>
      <w:divBdr>
        <w:top w:val="none" w:sz="0" w:space="0" w:color="auto"/>
        <w:left w:val="none" w:sz="0" w:space="0" w:color="auto"/>
        <w:bottom w:val="none" w:sz="0" w:space="0" w:color="auto"/>
        <w:right w:val="none" w:sz="0" w:space="0" w:color="auto"/>
      </w:divBdr>
    </w:div>
    <w:div w:id="1530217705">
      <w:bodyDiv w:val="1"/>
      <w:marLeft w:val="0"/>
      <w:marRight w:val="0"/>
      <w:marTop w:val="0"/>
      <w:marBottom w:val="0"/>
      <w:divBdr>
        <w:top w:val="none" w:sz="0" w:space="0" w:color="auto"/>
        <w:left w:val="none" w:sz="0" w:space="0" w:color="auto"/>
        <w:bottom w:val="none" w:sz="0" w:space="0" w:color="auto"/>
        <w:right w:val="none" w:sz="0" w:space="0" w:color="auto"/>
      </w:divBdr>
    </w:div>
    <w:div w:id="1533689970">
      <w:bodyDiv w:val="1"/>
      <w:marLeft w:val="0"/>
      <w:marRight w:val="0"/>
      <w:marTop w:val="0"/>
      <w:marBottom w:val="0"/>
      <w:divBdr>
        <w:top w:val="none" w:sz="0" w:space="0" w:color="auto"/>
        <w:left w:val="none" w:sz="0" w:space="0" w:color="auto"/>
        <w:bottom w:val="none" w:sz="0" w:space="0" w:color="auto"/>
        <w:right w:val="none" w:sz="0" w:space="0" w:color="auto"/>
      </w:divBdr>
      <w:divsChild>
        <w:div w:id="73940804">
          <w:marLeft w:val="0"/>
          <w:marRight w:val="0"/>
          <w:marTop w:val="240"/>
          <w:marBottom w:val="0"/>
          <w:divBdr>
            <w:top w:val="none" w:sz="0" w:space="0" w:color="auto"/>
            <w:left w:val="none" w:sz="0" w:space="0" w:color="auto"/>
            <w:bottom w:val="none" w:sz="0" w:space="0" w:color="auto"/>
            <w:right w:val="none" w:sz="0" w:space="0" w:color="auto"/>
          </w:divBdr>
          <w:divsChild>
            <w:div w:id="999232063">
              <w:marLeft w:val="0"/>
              <w:marRight w:val="0"/>
              <w:marTop w:val="0"/>
              <w:marBottom w:val="0"/>
              <w:divBdr>
                <w:top w:val="none" w:sz="0" w:space="0" w:color="auto"/>
                <w:left w:val="none" w:sz="0" w:space="0" w:color="auto"/>
                <w:bottom w:val="none" w:sz="0" w:space="0" w:color="auto"/>
                <w:right w:val="none" w:sz="0" w:space="0" w:color="auto"/>
              </w:divBdr>
              <w:divsChild>
                <w:div w:id="3412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6563">
          <w:marLeft w:val="0"/>
          <w:marRight w:val="0"/>
          <w:marTop w:val="240"/>
          <w:marBottom w:val="0"/>
          <w:divBdr>
            <w:top w:val="none" w:sz="0" w:space="0" w:color="auto"/>
            <w:left w:val="none" w:sz="0" w:space="0" w:color="auto"/>
            <w:bottom w:val="none" w:sz="0" w:space="0" w:color="auto"/>
            <w:right w:val="none" w:sz="0" w:space="0" w:color="auto"/>
          </w:divBdr>
          <w:divsChild>
            <w:div w:id="1953583381">
              <w:marLeft w:val="480"/>
              <w:marRight w:val="0"/>
              <w:marTop w:val="0"/>
              <w:marBottom w:val="0"/>
              <w:divBdr>
                <w:top w:val="none" w:sz="0" w:space="0" w:color="auto"/>
                <w:left w:val="none" w:sz="0" w:space="0" w:color="auto"/>
                <w:bottom w:val="none" w:sz="0" w:space="0" w:color="auto"/>
                <w:right w:val="none" w:sz="0" w:space="0" w:color="auto"/>
              </w:divBdr>
              <w:divsChild>
                <w:div w:id="847478509">
                  <w:marLeft w:val="0"/>
                  <w:marRight w:val="0"/>
                  <w:marTop w:val="0"/>
                  <w:marBottom w:val="0"/>
                  <w:divBdr>
                    <w:top w:val="none" w:sz="0" w:space="0" w:color="auto"/>
                    <w:left w:val="none" w:sz="0" w:space="0" w:color="auto"/>
                    <w:bottom w:val="none" w:sz="0" w:space="0" w:color="auto"/>
                    <w:right w:val="none" w:sz="0" w:space="0" w:color="auto"/>
                  </w:divBdr>
                  <w:divsChild>
                    <w:div w:id="5048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38980">
          <w:marLeft w:val="0"/>
          <w:marRight w:val="0"/>
          <w:marTop w:val="240"/>
          <w:marBottom w:val="0"/>
          <w:divBdr>
            <w:top w:val="none" w:sz="0" w:space="0" w:color="auto"/>
            <w:left w:val="none" w:sz="0" w:space="0" w:color="auto"/>
            <w:bottom w:val="none" w:sz="0" w:space="0" w:color="auto"/>
            <w:right w:val="none" w:sz="0" w:space="0" w:color="auto"/>
          </w:divBdr>
          <w:divsChild>
            <w:div w:id="1719813060">
              <w:marLeft w:val="480"/>
              <w:marRight w:val="0"/>
              <w:marTop w:val="0"/>
              <w:marBottom w:val="0"/>
              <w:divBdr>
                <w:top w:val="none" w:sz="0" w:space="0" w:color="auto"/>
                <w:left w:val="none" w:sz="0" w:space="0" w:color="auto"/>
                <w:bottom w:val="none" w:sz="0" w:space="0" w:color="auto"/>
                <w:right w:val="none" w:sz="0" w:space="0" w:color="auto"/>
              </w:divBdr>
              <w:divsChild>
                <w:div w:id="716129167">
                  <w:marLeft w:val="0"/>
                  <w:marRight w:val="0"/>
                  <w:marTop w:val="0"/>
                  <w:marBottom w:val="0"/>
                  <w:divBdr>
                    <w:top w:val="none" w:sz="0" w:space="0" w:color="auto"/>
                    <w:left w:val="none" w:sz="0" w:space="0" w:color="auto"/>
                    <w:bottom w:val="none" w:sz="0" w:space="0" w:color="auto"/>
                    <w:right w:val="none" w:sz="0" w:space="0" w:color="auto"/>
                  </w:divBdr>
                  <w:divsChild>
                    <w:div w:id="108252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6890">
          <w:marLeft w:val="0"/>
          <w:marRight w:val="0"/>
          <w:marTop w:val="240"/>
          <w:marBottom w:val="0"/>
          <w:divBdr>
            <w:top w:val="none" w:sz="0" w:space="0" w:color="auto"/>
            <w:left w:val="none" w:sz="0" w:space="0" w:color="auto"/>
            <w:bottom w:val="none" w:sz="0" w:space="0" w:color="auto"/>
            <w:right w:val="none" w:sz="0" w:space="0" w:color="auto"/>
          </w:divBdr>
          <w:divsChild>
            <w:div w:id="445345473">
              <w:marLeft w:val="480"/>
              <w:marRight w:val="0"/>
              <w:marTop w:val="0"/>
              <w:marBottom w:val="0"/>
              <w:divBdr>
                <w:top w:val="none" w:sz="0" w:space="0" w:color="auto"/>
                <w:left w:val="none" w:sz="0" w:space="0" w:color="auto"/>
                <w:bottom w:val="none" w:sz="0" w:space="0" w:color="auto"/>
                <w:right w:val="none" w:sz="0" w:space="0" w:color="auto"/>
              </w:divBdr>
              <w:divsChild>
                <w:div w:id="224148358">
                  <w:marLeft w:val="0"/>
                  <w:marRight w:val="0"/>
                  <w:marTop w:val="0"/>
                  <w:marBottom w:val="0"/>
                  <w:divBdr>
                    <w:top w:val="none" w:sz="0" w:space="0" w:color="auto"/>
                    <w:left w:val="none" w:sz="0" w:space="0" w:color="auto"/>
                    <w:bottom w:val="none" w:sz="0" w:space="0" w:color="auto"/>
                    <w:right w:val="none" w:sz="0" w:space="0" w:color="auto"/>
                  </w:divBdr>
                  <w:divsChild>
                    <w:div w:id="13086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1381">
      <w:bodyDiv w:val="1"/>
      <w:marLeft w:val="0"/>
      <w:marRight w:val="0"/>
      <w:marTop w:val="0"/>
      <w:marBottom w:val="0"/>
      <w:divBdr>
        <w:top w:val="none" w:sz="0" w:space="0" w:color="auto"/>
        <w:left w:val="none" w:sz="0" w:space="0" w:color="auto"/>
        <w:bottom w:val="none" w:sz="0" w:space="0" w:color="auto"/>
        <w:right w:val="none" w:sz="0" w:space="0" w:color="auto"/>
      </w:divBdr>
    </w:div>
    <w:div w:id="1652253457">
      <w:bodyDiv w:val="1"/>
      <w:marLeft w:val="0"/>
      <w:marRight w:val="0"/>
      <w:marTop w:val="0"/>
      <w:marBottom w:val="0"/>
      <w:divBdr>
        <w:top w:val="none" w:sz="0" w:space="0" w:color="auto"/>
        <w:left w:val="none" w:sz="0" w:space="0" w:color="auto"/>
        <w:bottom w:val="none" w:sz="0" w:space="0" w:color="auto"/>
        <w:right w:val="none" w:sz="0" w:space="0" w:color="auto"/>
      </w:divBdr>
      <w:divsChild>
        <w:div w:id="1879778962">
          <w:marLeft w:val="0"/>
          <w:marRight w:val="0"/>
          <w:marTop w:val="240"/>
          <w:marBottom w:val="0"/>
          <w:divBdr>
            <w:top w:val="none" w:sz="0" w:space="0" w:color="auto"/>
            <w:left w:val="none" w:sz="0" w:space="0" w:color="auto"/>
            <w:bottom w:val="none" w:sz="0" w:space="0" w:color="auto"/>
            <w:right w:val="none" w:sz="0" w:space="0" w:color="auto"/>
          </w:divBdr>
          <w:divsChild>
            <w:div w:id="344865253">
              <w:marLeft w:val="0"/>
              <w:marRight w:val="0"/>
              <w:marTop w:val="0"/>
              <w:marBottom w:val="240"/>
              <w:divBdr>
                <w:top w:val="none" w:sz="0" w:space="0" w:color="auto"/>
                <w:left w:val="none" w:sz="0" w:space="0" w:color="auto"/>
                <w:bottom w:val="none" w:sz="0" w:space="0" w:color="auto"/>
                <w:right w:val="none" w:sz="0" w:space="0" w:color="auto"/>
              </w:divBdr>
            </w:div>
            <w:div w:id="1376664803">
              <w:marLeft w:val="0"/>
              <w:marRight w:val="0"/>
              <w:marTop w:val="0"/>
              <w:marBottom w:val="0"/>
              <w:divBdr>
                <w:top w:val="none" w:sz="0" w:space="0" w:color="auto"/>
                <w:left w:val="none" w:sz="0" w:space="0" w:color="auto"/>
                <w:bottom w:val="none" w:sz="0" w:space="0" w:color="auto"/>
                <w:right w:val="none" w:sz="0" w:space="0" w:color="auto"/>
              </w:divBdr>
              <w:divsChild>
                <w:div w:id="7226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4250">
          <w:marLeft w:val="0"/>
          <w:marRight w:val="0"/>
          <w:marTop w:val="240"/>
          <w:marBottom w:val="0"/>
          <w:divBdr>
            <w:top w:val="none" w:sz="0" w:space="0" w:color="auto"/>
            <w:left w:val="none" w:sz="0" w:space="0" w:color="auto"/>
            <w:bottom w:val="none" w:sz="0" w:space="0" w:color="auto"/>
            <w:right w:val="none" w:sz="0" w:space="0" w:color="auto"/>
          </w:divBdr>
        </w:div>
      </w:divsChild>
    </w:div>
    <w:div w:id="1664043837">
      <w:bodyDiv w:val="1"/>
      <w:marLeft w:val="0"/>
      <w:marRight w:val="0"/>
      <w:marTop w:val="0"/>
      <w:marBottom w:val="0"/>
      <w:divBdr>
        <w:top w:val="none" w:sz="0" w:space="0" w:color="auto"/>
        <w:left w:val="none" w:sz="0" w:space="0" w:color="auto"/>
        <w:bottom w:val="none" w:sz="0" w:space="0" w:color="auto"/>
        <w:right w:val="none" w:sz="0" w:space="0" w:color="auto"/>
      </w:divBdr>
    </w:div>
    <w:div w:id="1698043375">
      <w:bodyDiv w:val="1"/>
      <w:marLeft w:val="0"/>
      <w:marRight w:val="0"/>
      <w:marTop w:val="0"/>
      <w:marBottom w:val="0"/>
      <w:divBdr>
        <w:top w:val="none" w:sz="0" w:space="0" w:color="auto"/>
        <w:left w:val="none" w:sz="0" w:space="0" w:color="auto"/>
        <w:bottom w:val="none" w:sz="0" w:space="0" w:color="auto"/>
        <w:right w:val="none" w:sz="0" w:space="0" w:color="auto"/>
      </w:divBdr>
    </w:div>
    <w:div w:id="1724215535">
      <w:bodyDiv w:val="1"/>
      <w:marLeft w:val="0"/>
      <w:marRight w:val="0"/>
      <w:marTop w:val="0"/>
      <w:marBottom w:val="0"/>
      <w:divBdr>
        <w:top w:val="none" w:sz="0" w:space="0" w:color="auto"/>
        <w:left w:val="none" w:sz="0" w:space="0" w:color="auto"/>
        <w:bottom w:val="none" w:sz="0" w:space="0" w:color="auto"/>
        <w:right w:val="none" w:sz="0" w:space="0" w:color="auto"/>
      </w:divBdr>
      <w:divsChild>
        <w:div w:id="123894476">
          <w:marLeft w:val="0"/>
          <w:marRight w:val="0"/>
          <w:marTop w:val="0"/>
          <w:marBottom w:val="0"/>
          <w:divBdr>
            <w:top w:val="none" w:sz="0" w:space="0" w:color="auto"/>
            <w:left w:val="none" w:sz="0" w:space="0" w:color="auto"/>
            <w:bottom w:val="none" w:sz="0" w:space="0" w:color="auto"/>
            <w:right w:val="none" w:sz="0" w:space="0" w:color="auto"/>
          </w:divBdr>
        </w:div>
        <w:div w:id="251669553">
          <w:marLeft w:val="0"/>
          <w:marRight w:val="0"/>
          <w:marTop w:val="0"/>
          <w:marBottom w:val="0"/>
          <w:divBdr>
            <w:top w:val="none" w:sz="0" w:space="0" w:color="auto"/>
            <w:left w:val="none" w:sz="0" w:space="0" w:color="auto"/>
            <w:bottom w:val="none" w:sz="0" w:space="0" w:color="auto"/>
            <w:right w:val="none" w:sz="0" w:space="0" w:color="auto"/>
          </w:divBdr>
        </w:div>
        <w:div w:id="1760710940">
          <w:marLeft w:val="0"/>
          <w:marRight w:val="0"/>
          <w:marTop w:val="0"/>
          <w:marBottom w:val="0"/>
          <w:divBdr>
            <w:top w:val="none" w:sz="0" w:space="0" w:color="auto"/>
            <w:left w:val="none" w:sz="0" w:space="0" w:color="auto"/>
            <w:bottom w:val="none" w:sz="0" w:space="0" w:color="auto"/>
            <w:right w:val="none" w:sz="0" w:space="0" w:color="auto"/>
          </w:divBdr>
        </w:div>
        <w:div w:id="1006857739">
          <w:marLeft w:val="0"/>
          <w:marRight w:val="0"/>
          <w:marTop w:val="0"/>
          <w:marBottom w:val="0"/>
          <w:divBdr>
            <w:top w:val="none" w:sz="0" w:space="0" w:color="auto"/>
            <w:left w:val="none" w:sz="0" w:space="0" w:color="auto"/>
            <w:bottom w:val="none" w:sz="0" w:space="0" w:color="auto"/>
            <w:right w:val="none" w:sz="0" w:space="0" w:color="auto"/>
          </w:divBdr>
        </w:div>
      </w:divsChild>
    </w:div>
    <w:div w:id="1745224142">
      <w:bodyDiv w:val="1"/>
      <w:marLeft w:val="0"/>
      <w:marRight w:val="0"/>
      <w:marTop w:val="0"/>
      <w:marBottom w:val="0"/>
      <w:divBdr>
        <w:top w:val="none" w:sz="0" w:space="0" w:color="auto"/>
        <w:left w:val="none" w:sz="0" w:space="0" w:color="auto"/>
        <w:bottom w:val="none" w:sz="0" w:space="0" w:color="auto"/>
        <w:right w:val="none" w:sz="0" w:space="0" w:color="auto"/>
      </w:divBdr>
    </w:div>
    <w:div w:id="1757706735">
      <w:bodyDiv w:val="1"/>
      <w:marLeft w:val="0"/>
      <w:marRight w:val="0"/>
      <w:marTop w:val="0"/>
      <w:marBottom w:val="0"/>
      <w:divBdr>
        <w:top w:val="none" w:sz="0" w:space="0" w:color="auto"/>
        <w:left w:val="none" w:sz="0" w:space="0" w:color="auto"/>
        <w:bottom w:val="none" w:sz="0" w:space="0" w:color="auto"/>
        <w:right w:val="none" w:sz="0" w:space="0" w:color="auto"/>
      </w:divBdr>
    </w:div>
    <w:div w:id="1792478372">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22188036">
      <w:bodyDiv w:val="1"/>
      <w:marLeft w:val="0"/>
      <w:marRight w:val="0"/>
      <w:marTop w:val="0"/>
      <w:marBottom w:val="0"/>
      <w:divBdr>
        <w:top w:val="none" w:sz="0" w:space="0" w:color="auto"/>
        <w:left w:val="none" w:sz="0" w:space="0" w:color="auto"/>
        <w:bottom w:val="none" w:sz="0" w:space="0" w:color="auto"/>
        <w:right w:val="none" w:sz="0" w:space="0" w:color="auto"/>
      </w:divBdr>
      <w:divsChild>
        <w:div w:id="1210847434">
          <w:marLeft w:val="0"/>
          <w:marRight w:val="0"/>
          <w:marTop w:val="240"/>
          <w:marBottom w:val="0"/>
          <w:divBdr>
            <w:top w:val="none" w:sz="0" w:space="0" w:color="auto"/>
            <w:left w:val="none" w:sz="0" w:space="0" w:color="auto"/>
            <w:bottom w:val="none" w:sz="0" w:space="0" w:color="auto"/>
            <w:right w:val="none" w:sz="0" w:space="0" w:color="auto"/>
          </w:divBdr>
          <w:divsChild>
            <w:div w:id="692847288">
              <w:marLeft w:val="0"/>
              <w:marRight w:val="0"/>
              <w:marTop w:val="0"/>
              <w:marBottom w:val="0"/>
              <w:divBdr>
                <w:top w:val="none" w:sz="0" w:space="0" w:color="auto"/>
                <w:left w:val="none" w:sz="0" w:space="0" w:color="auto"/>
                <w:bottom w:val="none" w:sz="0" w:space="0" w:color="auto"/>
                <w:right w:val="none" w:sz="0" w:space="0" w:color="auto"/>
              </w:divBdr>
              <w:divsChild>
                <w:div w:id="20480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99161">
          <w:marLeft w:val="0"/>
          <w:marRight w:val="0"/>
          <w:marTop w:val="240"/>
          <w:marBottom w:val="0"/>
          <w:divBdr>
            <w:top w:val="none" w:sz="0" w:space="0" w:color="auto"/>
            <w:left w:val="none" w:sz="0" w:space="0" w:color="auto"/>
            <w:bottom w:val="none" w:sz="0" w:space="0" w:color="auto"/>
            <w:right w:val="none" w:sz="0" w:space="0" w:color="auto"/>
          </w:divBdr>
        </w:div>
      </w:divsChild>
    </w:div>
    <w:div w:id="1829244892">
      <w:bodyDiv w:val="1"/>
      <w:marLeft w:val="0"/>
      <w:marRight w:val="0"/>
      <w:marTop w:val="0"/>
      <w:marBottom w:val="0"/>
      <w:divBdr>
        <w:top w:val="none" w:sz="0" w:space="0" w:color="auto"/>
        <w:left w:val="none" w:sz="0" w:space="0" w:color="auto"/>
        <w:bottom w:val="none" w:sz="0" w:space="0" w:color="auto"/>
        <w:right w:val="none" w:sz="0" w:space="0" w:color="auto"/>
      </w:divBdr>
    </w:div>
    <w:div w:id="1881504120">
      <w:bodyDiv w:val="1"/>
      <w:marLeft w:val="0"/>
      <w:marRight w:val="0"/>
      <w:marTop w:val="0"/>
      <w:marBottom w:val="0"/>
      <w:divBdr>
        <w:top w:val="none" w:sz="0" w:space="0" w:color="auto"/>
        <w:left w:val="none" w:sz="0" w:space="0" w:color="auto"/>
        <w:bottom w:val="none" w:sz="0" w:space="0" w:color="auto"/>
        <w:right w:val="none" w:sz="0" w:space="0" w:color="auto"/>
      </w:divBdr>
    </w:div>
    <w:div w:id="1882938734">
      <w:bodyDiv w:val="1"/>
      <w:marLeft w:val="0"/>
      <w:marRight w:val="0"/>
      <w:marTop w:val="0"/>
      <w:marBottom w:val="0"/>
      <w:divBdr>
        <w:top w:val="none" w:sz="0" w:space="0" w:color="auto"/>
        <w:left w:val="none" w:sz="0" w:space="0" w:color="auto"/>
        <w:bottom w:val="none" w:sz="0" w:space="0" w:color="auto"/>
        <w:right w:val="none" w:sz="0" w:space="0" w:color="auto"/>
      </w:divBdr>
      <w:divsChild>
        <w:div w:id="901256108">
          <w:marLeft w:val="0"/>
          <w:marRight w:val="0"/>
          <w:marTop w:val="240"/>
          <w:marBottom w:val="0"/>
          <w:divBdr>
            <w:top w:val="none" w:sz="0" w:space="0" w:color="auto"/>
            <w:left w:val="none" w:sz="0" w:space="0" w:color="auto"/>
            <w:bottom w:val="none" w:sz="0" w:space="0" w:color="auto"/>
            <w:right w:val="none" w:sz="0" w:space="0" w:color="auto"/>
          </w:divBdr>
          <w:divsChild>
            <w:div w:id="1591505753">
              <w:marLeft w:val="0"/>
              <w:marRight w:val="0"/>
              <w:marTop w:val="0"/>
              <w:marBottom w:val="0"/>
              <w:divBdr>
                <w:top w:val="none" w:sz="0" w:space="0" w:color="auto"/>
                <w:left w:val="none" w:sz="0" w:space="0" w:color="auto"/>
                <w:bottom w:val="none" w:sz="0" w:space="0" w:color="auto"/>
                <w:right w:val="none" w:sz="0" w:space="0" w:color="auto"/>
              </w:divBdr>
              <w:divsChild>
                <w:div w:id="1148549027">
                  <w:marLeft w:val="0"/>
                  <w:marRight w:val="0"/>
                  <w:marTop w:val="0"/>
                  <w:marBottom w:val="0"/>
                  <w:divBdr>
                    <w:top w:val="none" w:sz="0" w:space="0" w:color="auto"/>
                    <w:left w:val="none" w:sz="0" w:space="0" w:color="auto"/>
                    <w:bottom w:val="none" w:sz="0" w:space="0" w:color="auto"/>
                    <w:right w:val="none" w:sz="0" w:space="0" w:color="auto"/>
                  </w:divBdr>
                  <w:divsChild>
                    <w:div w:id="2210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7397">
          <w:marLeft w:val="0"/>
          <w:marRight w:val="0"/>
          <w:marTop w:val="240"/>
          <w:marBottom w:val="0"/>
          <w:divBdr>
            <w:top w:val="none" w:sz="0" w:space="0" w:color="auto"/>
            <w:left w:val="none" w:sz="0" w:space="0" w:color="auto"/>
            <w:bottom w:val="none" w:sz="0" w:space="0" w:color="auto"/>
            <w:right w:val="none" w:sz="0" w:space="0" w:color="auto"/>
          </w:divBdr>
        </w:div>
      </w:divsChild>
    </w:div>
    <w:div w:id="1904025870">
      <w:bodyDiv w:val="1"/>
      <w:marLeft w:val="0"/>
      <w:marRight w:val="0"/>
      <w:marTop w:val="0"/>
      <w:marBottom w:val="0"/>
      <w:divBdr>
        <w:top w:val="none" w:sz="0" w:space="0" w:color="auto"/>
        <w:left w:val="none" w:sz="0" w:space="0" w:color="auto"/>
        <w:bottom w:val="none" w:sz="0" w:space="0" w:color="auto"/>
        <w:right w:val="none" w:sz="0" w:space="0" w:color="auto"/>
      </w:divBdr>
    </w:div>
    <w:div w:id="1947151770">
      <w:bodyDiv w:val="1"/>
      <w:marLeft w:val="0"/>
      <w:marRight w:val="0"/>
      <w:marTop w:val="0"/>
      <w:marBottom w:val="0"/>
      <w:divBdr>
        <w:top w:val="none" w:sz="0" w:space="0" w:color="auto"/>
        <w:left w:val="none" w:sz="0" w:space="0" w:color="auto"/>
        <w:bottom w:val="none" w:sz="0" w:space="0" w:color="auto"/>
        <w:right w:val="none" w:sz="0" w:space="0" w:color="auto"/>
      </w:divBdr>
    </w:div>
    <w:div w:id="1961571726">
      <w:bodyDiv w:val="1"/>
      <w:marLeft w:val="0"/>
      <w:marRight w:val="0"/>
      <w:marTop w:val="0"/>
      <w:marBottom w:val="0"/>
      <w:divBdr>
        <w:top w:val="none" w:sz="0" w:space="0" w:color="auto"/>
        <w:left w:val="none" w:sz="0" w:space="0" w:color="auto"/>
        <w:bottom w:val="none" w:sz="0" w:space="0" w:color="auto"/>
        <w:right w:val="none" w:sz="0" w:space="0" w:color="auto"/>
      </w:divBdr>
    </w:div>
    <w:div w:id="2012708637">
      <w:bodyDiv w:val="1"/>
      <w:marLeft w:val="0"/>
      <w:marRight w:val="0"/>
      <w:marTop w:val="0"/>
      <w:marBottom w:val="0"/>
      <w:divBdr>
        <w:top w:val="none" w:sz="0" w:space="0" w:color="auto"/>
        <w:left w:val="none" w:sz="0" w:space="0" w:color="auto"/>
        <w:bottom w:val="none" w:sz="0" w:space="0" w:color="auto"/>
        <w:right w:val="none" w:sz="0" w:space="0" w:color="auto"/>
      </w:divBdr>
    </w:div>
    <w:div w:id="2014528615">
      <w:bodyDiv w:val="1"/>
      <w:marLeft w:val="0"/>
      <w:marRight w:val="0"/>
      <w:marTop w:val="0"/>
      <w:marBottom w:val="0"/>
      <w:divBdr>
        <w:top w:val="none" w:sz="0" w:space="0" w:color="auto"/>
        <w:left w:val="none" w:sz="0" w:space="0" w:color="auto"/>
        <w:bottom w:val="none" w:sz="0" w:space="0" w:color="auto"/>
        <w:right w:val="none" w:sz="0" w:space="0" w:color="auto"/>
      </w:divBdr>
    </w:div>
    <w:div w:id="2029715630">
      <w:bodyDiv w:val="1"/>
      <w:marLeft w:val="0"/>
      <w:marRight w:val="0"/>
      <w:marTop w:val="0"/>
      <w:marBottom w:val="0"/>
      <w:divBdr>
        <w:top w:val="none" w:sz="0" w:space="0" w:color="auto"/>
        <w:left w:val="none" w:sz="0" w:space="0" w:color="auto"/>
        <w:bottom w:val="none" w:sz="0" w:space="0" w:color="auto"/>
        <w:right w:val="none" w:sz="0" w:space="0" w:color="auto"/>
      </w:divBdr>
    </w:div>
    <w:div w:id="2086338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723543ed-7133-4703-9874-918dd5345197" TargetMode="External"/><Relationship Id="rId13" Type="http://schemas.openxmlformats.org/officeDocument/2006/relationships/hyperlink" Target="https://manas.tiesas.lv/eTiesasMvc/nolemumi/pdf/48595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doc.echr.coe.int/eng?i=002-115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i=001-5876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nas.tiesas.lv/eTiesasMvc/nolemumi/pdf/467078.pdf" TargetMode="External"/><Relationship Id="rId4" Type="http://schemas.openxmlformats.org/officeDocument/2006/relationships/settings" Target="settings.xml"/><Relationship Id="rId9" Type="http://schemas.openxmlformats.org/officeDocument/2006/relationships/hyperlink" Target="https://www.at.gov.lv/downloadlawfile/381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0C9C6-121A-4773-AABA-E041A0AF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11108</Words>
  <Characters>6333</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2026-02-15T18:12:00Z</dcterms:created>
  <dcterms:modified xsi:type="dcterms:W3CDTF">2026-02-15T18:28:00Z</dcterms:modified>
</cp:coreProperties>
</file>