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54FC" w14:textId="0FCB6ED4" w:rsidR="00BF3B5D" w:rsidRPr="004F259F" w:rsidRDefault="004F259F" w:rsidP="004F259F">
      <w:pPr>
        <w:spacing w:line="276" w:lineRule="auto"/>
        <w:jc w:val="both"/>
        <w:rPr>
          <w:b/>
          <w:bCs/>
          <w:sz w:val="22"/>
          <w:szCs w:val="22"/>
        </w:rPr>
      </w:pPr>
      <w:r w:rsidRPr="004F259F">
        <w:rPr>
          <w:b/>
          <w:bCs/>
        </w:rPr>
        <w:t>Pagaidu aizsardzība gadījumā, ja publiskajā iepirkumā ir strīds par pretendenta finanšu piedāvājuma saturu (piedāvāto pakalpojuma cenu)</w:t>
      </w:r>
    </w:p>
    <w:p w14:paraId="13E9E845" w14:textId="4A1D1C2D" w:rsidR="004F259F" w:rsidRPr="004F259F" w:rsidRDefault="00BC0439" w:rsidP="004F259F">
      <w:pPr>
        <w:spacing w:before="240" w:line="276" w:lineRule="auto"/>
        <w:jc w:val="center"/>
        <w:rPr>
          <w:b/>
        </w:rPr>
      </w:pPr>
      <w:r w:rsidRPr="004F259F">
        <w:rPr>
          <w:b/>
        </w:rPr>
        <w:t>Latvijas Republikas Senāt</w:t>
      </w:r>
      <w:r w:rsidR="004F259F" w:rsidRPr="004F259F">
        <w:rPr>
          <w:b/>
        </w:rPr>
        <w:t>a</w:t>
      </w:r>
      <w:r w:rsidR="004F259F" w:rsidRPr="004F259F">
        <w:rPr>
          <w:b/>
        </w:rPr>
        <w:br/>
        <w:t>Administratīvo lietu departamenta</w:t>
      </w:r>
      <w:r w:rsidR="004F259F" w:rsidRPr="004F259F">
        <w:rPr>
          <w:b/>
        </w:rPr>
        <w:br/>
        <w:t>2025.gada 2.decembra</w:t>
      </w:r>
    </w:p>
    <w:p w14:paraId="571020E7" w14:textId="77777777" w:rsidR="00BF3B5D" w:rsidRPr="004F259F" w:rsidRDefault="00177C49" w:rsidP="004F259F">
      <w:pPr>
        <w:spacing w:line="276" w:lineRule="auto"/>
        <w:jc w:val="center"/>
        <w:rPr>
          <w:b/>
        </w:rPr>
      </w:pPr>
      <w:r w:rsidRPr="004F259F">
        <w:rPr>
          <w:b/>
        </w:rPr>
        <w:t>LĒMUMS</w:t>
      </w:r>
    </w:p>
    <w:p w14:paraId="3341AC13" w14:textId="56E50080" w:rsidR="004F259F" w:rsidRPr="004F259F" w:rsidRDefault="004F259F" w:rsidP="004F259F">
      <w:pPr>
        <w:spacing w:line="276" w:lineRule="auto"/>
        <w:jc w:val="center"/>
        <w:rPr>
          <w:b/>
          <w:bCs/>
          <w:color w:val="000000" w:themeColor="text1"/>
        </w:rPr>
      </w:pPr>
      <w:r w:rsidRPr="004F259F">
        <w:rPr>
          <w:b/>
          <w:bCs/>
        </w:rPr>
        <w:t>Lieta Nr. A420223425, SKA</w:t>
      </w:r>
      <w:r w:rsidRPr="004F259F">
        <w:rPr>
          <w:b/>
          <w:bCs/>
        </w:rPr>
        <w:noBreakHyphen/>
        <w:t>961/2025</w:t>
      </w:r>
    </w:p>
    <w:p w14:paraId="26945570" w14:textId="410071FB" w:rsidR="004F259F" w:rsidRPr="004F259F" w:rsidRDefault="004F259F" w:rsidP="004F259F">
      <w:pPr>
        <w:spacing w:line="276" w:lineRule="auto"/>
        <w:jc w:val="center"/>
        <w:rPr>
          <w:b/>
        </w:rPr>
      </w:pPr>
      <w:r w:rsidRPr="004F259F">
        <w:t xml:space="preserve"> </w:t>
      </w:r>
      <w:hyperlink r:id="rId8" w:history="1">
        <w:r w:rsidRPr="004F259F">
          <w:rPr>
            <w:rStyle w:val="Hyperlink"/>
          </w:rPr>
          <w:t>ECLI:LV:AT:2025:1202.A420223425.8.L</w:t>
        </w:r>
      </w:hyperlink>
    </w:p>
    <w:p w14:paraId="2AA03C0C" w14:textId="77777777" w:rsidR="00BF3B5D" w:rsidRPr="00AD22F1" w:rsidRDefault="00BF3B5D" w:rsidP="004F259F">
      <w:pPr>
        <w:spacing w:line="276" w:lineRule="auto"/>
        <w:ind w:firstLine="567"/>
        <w:jc w:val="center"/>
      </w:pPr>
    </w:p>
    <w:p w14:paraId="6F76B9E8" w14:textId="7443130D" w:rsidR="00B8199D" w:rsidRPr="00AD22F1" w:rsidRDefault="00F423D7" w:rsidP="004F259F">
      <w:pPr>
        <w:spacing w:line="276" w:lineRule="auto"/>
        <w:ind w:firstLine="720"/>
        <w:jc w:val="both"/>
      </w:pPr>
      <w:r w:rsidRPr="00AD22F1">
        <w:t xml:space="preserve">Senāts </w:t>
      </w:r>
      <w:r w:rsidR="00315C38" w:rsidRPr="00AD22F1">
        <w:t xml:space="preserve">šādā sastāvā: </w:t>
      </w:r>
      <w:r w:rsidR="00BC0439" w:rsidRPr="00AD22F1">
        <w:t>senator</w:t>
      </w:r>
      <w:r w:rsidR="00F5360B" w:rsidRPr="00AD22F1">
        <w:t>e referente</w:t>
      </w:r>
      <w:r w:rsidR="005423C1" w:rsidRPr="00AD22F1">
        <w:t xml:space="preserve"> </w:t>
      </w:r>
      <w:r w:rsidR="00AA7FAD" w:rsidRPr="00AD22F1">
        <w:t>Rudīte Vīduša</w:t>
      </w:r>
      <w:r w:rsidR="00315C38" w:rsidRPr="00AD22F1">
        <w:t>,</w:t>
      </w:r>
      <w:r w:rsidR="00BC0439" w:rsidRPr="00AD22F1">
        <w:t xml:space="preserve"> </w:t>
      </w:r>
      <w:r w:rsidR="00F5360B" w:rsidRPr="00AD22F1">
        <w:t>senator</w:t>
      </w:r>
      <w:r w:rsidR="007D5360">
        <w:t>i</w:t>
      </w:r>
      <w:r w:rsidR="00F5360B" w:rsidRPr="00AD22F1">
        <w:t xml:space="preserve"> </w:t>
      </w:r>
      <w:r w:rsidR="007D5360">
        <w:t>Ermīns Darapoļskis un Indra Meldere</w:t>
      </w:r>
    </w:p>
    <w:p w14:paraId="20C1C742" w14:textId="77777777" w:rsidR="00706D2F" w:rsidRPr="00AD22F1" w:rsidRDefault="00706D2F" w:rsidP="004F259F">
      <w:pPr>
        <w:spacing w:line="276" w:lineRule="auto"/>
        <w:ind w:firstLine="720"/>
        <w:jc w:val="both"/>
      </w:pPr>
    </w:p>
    <w:p w14:paraId="070E1B1C" w14:textId="48B54683" w:rsidR="00BF0E3F" w:rsidRPr="00AD22F1" w:rsidRDefault="005747FB" w:rsidP="004F259F">
      <w:pPr>
        <w:spacing w:line="276" w:lineRule="auto"/>
        <w:ind w:firstLine="720"/>
        <w:jc w:val="both"/>
      </w:pPr>
      <w:r w:rsidRPr="00AD22F1">
        <w:t>ra</w:t>
      </w:r>
      <w:r w:rsidR="0003209E" w:rsidRPr="00AD22F1">
        <w:t xml:space="preserve">kstveida procesā izskatīja </w:t>
      </w:r>
      <w:bookmarkStart w:id="0" w:name="_Hlk119419657"/>
      <w:r w:rsidR="00AA7FAD" w:rsidRPr="00AD22F1">
        <w:t>SIA</w:t>
      </w:r>
      <w:r w:rsidR="00983F44" w:rsidRPr="00AD22F1">
        <w:t> </w:t>
      </w:r>
      <w:r w:rsidR="002B097B" w:rsidRPr="00AD22F1">
        <w:t>„</w:t>
      </w:r>
      <w:r w:rsidR="007D5360">
        <w:t>Senior Latvia</w:t>
      </w:r>
      <w:r w:rsidR="002B097B" w:rsidRPr="00AD22F1">
        <w:t xml:space="preserve">” </w:t>
      </w:r>
      <w:r w:rsidR="000B307E" w:rsidRPr="00AD22F1">
        <w:t xml:space="preserve">blakus sūdzību par </w:t>
      </w:r>
      <w:bookmarkEnd w:id="0"/>
      <w:r w:rsidR="00BE6C9C" w:rsidRPr="00AD22F1">
        <w:t>Administratīvā</w:t>
      </w:r>
      <w:r w:rsidR="00627C59" w:rsidRPr="00AD22F1">
        <w:t xml:space="preserve">s </w:t>
      </w:r>
      <w:r w:rsidR="00363CD5">
        <w:t xml:space="preserve">rajona </w:t>
      </w:r>
      <w:r w:rsidR="00AA7FAD" w:rsidRPr="00AD22F1">
        <w:t xml:space="preserve">tiesas </w:t>
      </w:r>
      <w:r w:rsidR="00BE6C9C" w:rsidRPr="00AD22F1">
        <w:t>202</w:t>
      </w:r>
      <w:r w:rsidR="00363CD5">
        <w:t>5</w:t>
      </w:r>
      <w:r w:rsidR="00BE6C9C" w:rsidRPr="00AD22F1">
        <w:t xml:space="preserve">.gada </w:t>
      </w:r>
      <w:r w:rsidR="00363CD5">
        <w:t>24.oktobra</w:t>
      </w:r>
      <w:r w:rsidR="003461CB" w:rsidRPr="00AD22F1">
        <w:t xml:space="preserve"> </w:t>
      </w:r>
      <w:r w:rsidR="00AE15C3" w:rsidRPr="00AD22F1">
        <w:t>lēmumu</w:t>
      </w:r>
      <w:r w:rsidR="00BE6C9C" w:rsidRPr="00AD22F1">
        <w:t xml:space="preserve">, ar kuru </w:t>
      </w:r>
      <w:r w:rsidR="00363CD5">
        <w:t xml:space="preserve">daļēji apmierināts SIA „Senior Latvia” </w:t>
      </w:r>
      <w:r w:rsidR="00CE439A" w:rsidRPr="00AD22F1">
        <w:t xml:space="preserve">lūgums par pagaidu </w:t>
      </w:r>
      <w:r w:rsidR="00363CD5">
        <w:t>aizsardzību</w:t>
      </w:r>
      <w:r w:rsidR="00BF0E3F" w:rsidRPr="00AD22F1">
        <w:t>.</w:t>
      </w:r>
    </w:p>
    <w:p w14:paraId="51C1A4D8" w14:textId="77777777" w:rsidR="00054435" w:rsidRPr="00AD22F1" w:rsidRDefault="00054435" w:rsidP="004F259F">
      <w:pPr>
        <w:spacing w:line="276" w:lineRule="auto"/>
        <w:ind w:firstLine="720"/>
        <w:jc w:val="both"/>
        <w:rPr>
          <w:color w:val="000000" w:themeColor="text1"/>
        </w:rPr>
      </w:pPr>
    </w:p>
    <w:p w14:paraId="3366347A" w14:textId="5D913687" w:rsidR="00BF3B5D" w:rsidRPr="00AD22F1" w:rsidRDefault="00BF3B5D" w:rsidP="004F259F">
      <w:pPr>
        <w:spacing w:line="276" w:lineRule="auto"/>
        <w:jc w:val="center"/>
        <w:rPr>
          <w:b/>
        </w:rPr>
      </w:pPr>
      <w:r w:rsidRPr="00AD22F1">
        <w:rPr>
          <w:b/>
        </w:rPr>
        <w:t>Aprakstošā daļa</w:t>
      </w:r>
    </w:p>
    <w:p w14:paraId="328994AB" w14:textId="77777777" w:rsidR="00054435" w:rsidRPr="00AD22F1" w:rsidRDefault="00054435" w:rsidP="004F259F">
      <w:pPr>
        <w:spacing w:line="276" w:lineRule="auto"/>
        <w:jc w:val="center"/>
        <w:rPr>
          <w:b/>
        </w:rPr>
      </w:pPr>
    </w:p>
    <w:p w14:paraId="5049EB31" w14:textId="7444D840" w:rsidR="00D60BFD" w:rsidRDefault="00A35AD0" w:rsidP="004F259F">
      <w:pPr>
        <w:spacing w:line="276" w:lineRule="auto"/>
        <w:ind w:firstLine="720"/>
        <w:jc w:val="both"/>
      </w:pPr>
      <w:r w:rsidRPr="00AD22F1">
        <w:t>[</w:t>
      </w:r>
      <w:r w:rsidR="00C30AEA" w:rsidRPr="00AD22F1">
        <w:t>1</w:t>
      </w:r>
      <w:r w:rsidRPr="00AD22F1">
        <w:t>]</w:t>
      </w:r>
      <w:r w:rsidR="00E74D0C" w:rsidRPr="00AD22F1">
        <w:t> </w:t>
      </w:r>
      <w:r w:rsidR="00B461C6">
        <w:t xml:space="preserve">Liepājas valstspilsētas pašvaldība </w:t>
      </w:r>
      <w:r w:rsidR="00D17521">
        <w:t xml:space="preserve">(turpmāk – pasūtītāja) </w:t>
      </w:r>
      <w:r w:rsidR="00B461C6">
        <w:t>organizēja</w:t>
      </w:r>
      <w:r w:rsidR="00D60BFD">
        <w:t xml:space="preserve"> iepirkumu aprūpes mājās pakalpojumiem personas dzīvesvietā</w:t>
      </w:r>
      <w:r w:rsidR="002C23F7">
        <w:t xml:space="preserve"> Liepājas Sociālā dienesta vajadzībām</w:t>
      </w:r>
      <w:r w:rsidR="00D60BFD">
        <w:t xml:space="preserve"> (id.</w:t>
      </w:r>
      <w:r w:rsidR="002C23F7">
        <w:t> </w:t>
      </w:r>
      <w:r w:rsidR="00D60BFD">
        <w:t>Nr.</w:t>
      </w:r>
      <w:r w:rsidR="002C23F7">
        <w:t> </w:t>
      </w:r>
      <w:r w:rsidR="00D60BFD">
        <w:t>LVP</w:t>
      </w:r>
      <w:r w:rsidR="002C23F7">
        <w:t> </w:t>
      </w:r>
      <w:r w:rsidR="00D60BFD">
        <w:t xml:space="preserve">2025/109). Iepirkums veikts atbilstoši Publisko iepirkumu likuma 10.pantam (paredz izņēmuma kārtību sociālās jomas publisko pakalpojumu iepirkumiem). </w:t>
      </w:r>
      <w:r w:rsidR="002C23F7">
        <w:t>Iepirkuma nolikumā bija paredzēts, ka iepirkumu komisija piešķirs vispārīgā</w:t>
      </w:r>
      <w:r w:rsidR="00800427">
        <w:t>s</w:t>
      </w:r>
      <w:r w:rsidR="002C23F7">
        <w:t xml:space="preserve"> vienošanās slēgšanas tiesības visiem pretendentiem, kas atbilst nolikumā noteiktajām prasībām un kuru piedāvātās pakalpojumu maksas </w:t>
      </w:r>
      <w:r w:rsidR="00B35C1F">
        <w:t xml:space="preserve">katrā no divām iepirkuma daļām </w:t>
      </w:r>
      <w:r w:rsidR="002C23F7">
        <w:t>nepārsniegs konkrētas nolikumā norādīt</w:t>
      </w:r>
      <w:r w:rsidR="00AD1BD6">
        <w:t>ā</w:t>
      </w:r>
      <w:r w:rsidR="002C23F7">
        <w:t>s maksas.</w:t>
      </w:r>
    </w:p>
    <w:p w14:paraId="6FF068DB" w14:textId="037C235A" w:rsidR="00D17521" w:rsidRDefault="00B35C1F" w:rsidP="004F259F">
      <w:pPr>
        <w:spacing w:line="276" w:lineRule="auto"/>
        <w:ind w:firstLine="720"/>
        <w:jc w:val="both"/>
      </w:pPr>
      <w:r>
        <w:t>Pieteicēja – SIA „Senior Latvia” – iesniedza piedāv</w:t>
      </w:r>
      <w:r w:rsidR="00D17521">
        <w:t>ājumu, kura sastāvā bija arī finanšu piedāvājum</w:t>
      </w:r>
      <w:r w:rsidR="00800427">
        <w:t>s</w:t>
      </w:r>
      <w:r w:rsidR="00D17521">
        <w:t xml:space="preserve"> atbilstoši nolikuma 2.pielikumam un pakalpojum</w:t>
      </w:r>
      <w:r w:rsidR="00800427">
        <w:t>u</w:t>
      </w:r>
      <w:r w:rsidR="00D17521">
        <w:t xml:space="preserve"> izmaksu tāmes atbilstoši nolikuma 3.1. un 3.2.pielikumam.</w:t>
      </w:r>
    </w:p>
    <w:p w14:paraId="016058C0" w14:textId="42BDDE82" w:rsidR="002C23F7" w:rsidRDefault="00D17521" w:rsidP="004F259F">
      <w:pPr>
        <w:spacing w:line="276" w:lineRule="auto"/>
        <w:ind w:firstLine="720"/>
        <w:jc w:val="both"/>
      </w:pPr>
      <w:r>
        <w:t>Pasūtītāja konstatēja, ka pieteicējas finanšu piedāvājumā norādītās cenas ir lielākas nekā attiecīgo iepirkuma daļu izmaksu tāmēs norādīto izmaksu kopsumma</w:t>
      </w:r>
      <w:r w:rsidR="00800427">
        <w:t>s</w:t>
      </w:r>
      <w:r>
        <w:t xml:space="preserve">. Šādā situācijā pasūtītāja uzskatīja, ka pieļauta aritmētiska kļūda </w:t>
      </w:r>
      <w:r w:rsidR="00C50E0B">
        <w:t>c</w:t>
      </w:r>
      <w:r>
        <w:t xml:space="preserve">enas aprēķinā </w:t>
      </w:r>
      <w:r w:rsidR="00C50E0B">
        <w:t xml:space="preserve">finanšu piedāvājumā, proti, tai ir jāatbilst visu tāmē norādīto pakalpojuma izmaksu summai un tā nedrīkst būt lielāka. Tādēļ pasūtītāja nolēma noslēgt vispārīgo vienošanos arī ar pieteicēju, taču nevis par tādām </w:t>
      </w:r>
      <w:r w:rsidR="000427D1">
        <w:t>cenām</w:t>
      </w:r>
      <w:r w:rsidR="00C50E0B">
        <w:t>, kādas</w:t>
      </w:r>
      <w:r w:rsidR="000427D1">
        <w:t xml:space="preserve"> bija norādītas finanšu piedāvājumā, bet par tādām cenām, kādas</w:t>
      </w:r>
      <w:r w:rsidR="00C50E0B">
        <w:t xml:space="preserve"> vei</w:t>
      </w:r>
      <w:r w:rsidR="000427D1">
        <w:t>dojas no pakalpojuma izmaksu tāmēs norādīto izmaksu summas, t.i., par mazākām.</w:t>
      </w:r>
    </w:p>
    <w:p w14:paraId="2D234907" w14:textId="5C1CD349" w:rsidR="000427D1" w:rsidRDefault="000427D1" w:rsidP="004F259F">
      <w:pPr>
        <w:spacing w:line="276" w:lineRule="auto"/>
        <w:ind w:firstLine="720"/>
        <w:jc w:val="both"/>
      </w:pPr>
      <w:r>
        <w:t xml:space="preserve">Pieteicēja šo lēmumu apstrīdēja Iepirkumu uzraudzības birojā, skaidrojot, ka </w:t>
      </w:r>
      <w:r w:rsidR="00AD1BD6">
        <w:t>pieteicējas</w:t>
      </w:r>
      <w:r>
        <w:t xml:space="preserve"> piedāvātās cenas ir tās, kas norādīta finanšu piedāvājumā, un tās ir lielākas par izmaksu tāmēs norādītajām tā iemesla dēļ, ka papildus pakalpojuma izmaksām ietver arī pieteicējas plānoto peļņu.</w:t>
      </w:r>
    </w:p>
    <w:p w14:paraId="27EC4C7E" w14:textId="31BBBE1D" w:rsidR="007F3130" w:rsidRDefault="000427D1" w:rsidP="004F259F">
      <w:pPr>
        <w:spacing w:line="276" w:lineRule="auto"/>
        <w:ind w:firstLine="720"/>
        <w:jc w:val="both"/>
      </w:pPr>
      <w:r>
        <w:t xml:space="preserve">Iepirkumu uzraudzības birojs </w:t>
      </w:r>
      <w:r w:rsidR="007F3130">
        <w:t>ar 2025.gada 15.septembra lēmumu Nr. </w:t>
      </w:r>
      <w:r w:rsidR="007F3130" w:rsidRPr="007F3130">
        <w:t>4</w:t>
      </w:r>
      <w:r w:rsidR="00B67AD2">
        <w:noBreakHyphen/>
      </w:r>
      <w:r w:rsidR="007F3130" w:rsidRPr="007F3130">
        <w:t>1.2/25</w:t>
      </w:r>
      <w:r w:rsidR="00B67AD2">
        <w:noBreakHyphen/>
      </w:r>
      <w:r w:rsidR="007F3130" w:rsidRPr="007F3130">
        <w:t>207</w:t>
      </w:r>
      <w:r w:rsidR="007F3130">
        <w:t xml:space="preserve"> </w:t>
      </w:r>
      <w:r>
        <w:t xml:space="preserve">noraidīja apstrīdēšanas iesniegumu un </w:t>
      </w:r>
      <w:r w:rsidR="007F3130">
        <w:t>atļāva pasūtītājai slēgt vispārīgo vienošanos abās iepirkuma daļās atbilstoši cenai, kādu pasūtītāja bija aprēķinājusi</w:t>
      </w:r>
      <w:r w:rsidR="00800427">
        <w:t xml:space="preserve"> pēc </w:t>
      </w:r>
      <w:r w:rsidR="00800427">
        <w:lastRenderedPageBreak/>
        <w:t>tāmēm</w:t>
      </w:r>
      <w:r w:rsidR="007F3130">
        <w:t>. Iepirkumu uzraudzības birojs uzskatīja, ka no nolikuma ir saprotams, ka kopējām tāmēs norādītajām izmaksām ir jāsaskan ar finanšu piedāvājumā norādītajām cenām.</w:t>
      </w:r>
    </w:p>
    <w:p w14:paraId="5193BDEF" w14:textId="01208E76" w:rsidR="007F3130" w:rsidRDefault="007F3130" w:rsidP="004F259F">
      <w:pPr>
        <w:spacing w:line="276" w:lineRule="auto"/>
        <w:ind w:firstLine="720"/>
        <w:jc w:val="both"/>
      </w:pPr>
      <w:r>
        <w:t xml:space="preserve">Pieteicēja vērsās administratīvajā tiesā, lūdzot atcelt Iepirkumu uzraudzības biroja lēmumu un uzdot pasūtītājai vēlreiz novērtēt piedāvājumu atbilstoši pieteicējas norādītajām cenām. Pieteicēja turklāt lūdza piemērot pagaidu aizsardzību – </w:t>
      </w:r>
      <w:r w:rsidR="00D14496">
        <w:t xml:space="preserve">pilnībā </w:t>
      </w:r>
      <w:r>
        <w:t>apturēt Iepirkumu uzraudzības biroja lēmum</w:t>
      </w:r>
      <w:r w:rsidR="00A050B7">
        <w:t>a darbību</w:t>
      </w:r>
      <w:r w:rsidR="00D14496">
        <w:t xml:space="preserve"> </w:t>
      </w:r>
      <w:r w:rsidR="00A050B7">
        <w:t xml:space="preserve">– </w:t>
      </w:r>
      <w:r w:rsidR="00D14496">
        <w:t>atļauju slēgt vispārīgo vienošanos</w:t>
      </w:r>
      <w:r w:rsidR="00A050B7">
        <w:t>. Pieteicēja argumentēja, ka</w:t>
      </w:r>
      <w:r w:rsidR="001D136E">
        <w:t xml:space="preserve"> </w:t>
      </w:r>
      <w:r w:rsidR="001D136E" w:rsidRPr="001D136E">
        <w:t>iesaist</w:t>
      </w:r>
      <w:r w:rsidR="001D136E">
        <w:t>īšanās</w:t>
      </w:r>
      <w:r w:rsidR="001D136E" w:rsidRPr="001D136E">
        <w:t xml:space="preserve"> līgumiskajās attiecībās ar </w:t>
      </w:r>
      <w:r w:rsidR="001D136E">
        <w:t>p</w:t>
      </w:r>
      <w:r w:rsidR="001D136E" w:rsidRPr="001D136E">
        <w:t xml:space="preserve">asūtītāju pretēji tam piedāvājumam, ko </w:t>
      </w:r>
      <w:r w:rsidR="001D136E">
        <w:t>p</w:t>
      </w:r>
      <w:r w:rsidR="001D136E" w:rsidRPr="001D136E">
        <w:t>ieteicēja ir iesniegusi</w:t>
      </w:r>
      <w:r w:rsidR="001D136E">
        <w:t>, pieteicējai radītu būtiskus zaudējumus, bet tas savukārt tālāk radītu būtisku ietekmi uz pieteicējas saimniecisko darbību un pakalpojumu sniegšanu vispār.</w:t>
      </w:r>
    </w:p>
    <w:p w14:paraId="145BE5F1" w14:textId="77777777" w:rsidR="00D14496" w:rsidRDefault="00D14496" w:rsidP="004F259F">
      <w:pPr>
        <w:spacing w:line="276" w:lineRule="auto"/>
        <w:ind w:firstLine="720"/>
        <w:jc w:val="both"/>
      </w:pPr>
    </w:p>
    <w:p w14:paraId="69D3DA8A" w14:textId="5275416F" w:rsidR="00D14496" w:rsidRDefault="00D14496" w:rsidP="004F259F">
      <w:pPr>
        <w:spacing w:line="276" w:lineRule="auto"/>
        <w:ind w:firstLine="720"/>
        <w:jc w:val="both"/>
      </w:pPr>
      <w:r>
        <w:t>[</w:t>
      </w:r>
      <w:r w:rsidR="00800427">
        <w:t>2</w:t>
      </w:r>
      <w:r>
        <w:t>]</w:t>
      </w:r>
      <w:r w:rsidR="007B00A8">
        <w:t> </w:t>
      </w:r>
      <w:r>
        <w:t xml:space="preserve">Administratīvā rajona tiesa ar 2025.gada 24.oktobra lēmumu </w:t>
      </w:r>
      <w:r w:rsidR="00AD1BD6">
        <w:t xml:space="preserve">pieteicējas lūgumu par pagaidu aizsardzības piemērošanu </w:t>
      </w:r>
      <w:r>
        <w:t xml:space="preserve">apmierināja daļā – apturēja Iepirkumu  uzraudzības biroja lēmuma darbību tikai tajā daļā, ar kuru atļauts slēgt vispārīgo vienošanos ar pieteicēju. </w:t>
      </w:r>
    </w:p>
    <w:p w14:paraId="14772D4E" w14:textId="4DC408DE" w:rsidR="00A050B7" w:rsidRDefault="00D14496" w:rsidP="004F259F">
      <w:pPr>
        <w:spacing w:line="276" w:lineRule="auto"/>
        <w:ind w:firstLine="720"/>
        <w:jc w:val="both"/>
      </w:pPr>
      <w:r>
        <w:t xml:space="preserve">Tiesa piekrita pasūtītājas un Iepirkumu uzraudzības biroja viedoklim, ka atbilstoši </w:t>
      </w:r>
      <w:r w:rsidR="00800427">
        <w:t xml:space="preserve">iepirkuma </w:t>
      </w:r>
      <w:r>
        <w:t>nolikuma</w:t>
      </w:r>
      <w:r w:rsidR="00800427">
        <w:t>m</w:t>
      </w:r>
      <w:r>
        <w:t xml:space="preserve"> patiešām vajadzēja saskanēt katra pakalpojuma izmaksu </w:t>
      </w:r>
      <w:r w:rsidR="00800427">
        <w:t xml:space="preserve">tāmē norādītajai izmaksu </w:t>
      </w:r>
      <w:r>
        <w:t xml:space="preserve">summai ar </w:t>
      </w:r>
      <w:r w:rsidR="00A050B7">
        <w:t xml:space="preserve">finanšu piedāvājumā </w:t>
      </w:r>
      <w:r>
        <w:t xml:space="preserve">piedāvāto pakalpojuma cenu, turklāt tas objektīvi bija saprotams no iepirkuma nolikuma. Taču Administratīvā rajona tiesa uzskatīja, ka tā iemesla dēļ, ka pieteicējas piedāvātā cena par katru pakalpojumu atšķīrās no izmaksu </w:t>
      </w:r>
      <w:r w:rsidR="00A050B7">
        <w:t xml:space="preserve">tāmē norādītās izmaksu </w:t>
      </w:r>
      <w:r>
        <w:t>summas, pieteicējas piedāvājums</w:t>
      </w:r>
      <w:r w:rsidR="00A050B7">
        <w:t xml:space="preserve"> ir neatbilstošs nolikuma prasībām un pasūtītājai bija pienākums to noraidīt. Tiesa norādīja, ka </w:t>
      </w:r>
      <w:r w:rsidRPr="00D14496">
        <w:t>pretrunu novēršana starp tāmi un finanšu piedāvājumu nav pamatojama ar</w:t>
      </w:r>
      <w:r w:rsidR="00A050B7">
        <w:t xml:space="preserve"> </w:t>
      </w:r>
      <w:r w:rsidRPr="00D14496">
        <w:t>aritmētiskām darbībām, bet izmaina piedāvājumu pēc būtības, jo rezultātā tiek mainīta piedāvātā</w:t>
      </w:r>
      <w:r w:rsidR="00A050B7">
        <w:t xml:space="preserve"> </w:t>
      </w:r>
      <w:r w:rsidRPr="00D14496">
        <w:t xml:space="preserve">cena. </w:t>
      </w:r>
    </w:p>
    <w:p w14:paraId="2CBFF1E7" w14:textId="14BEE0E8" w:rsidR="00D14496" w:rsidRDefault="00A050B7" w:rsidP="004F259F">
      <w:pPr>
        <w:spacing w:line="276" w:lineRule="auto"/>
        <w:ind w:firstLine="720"/>
        <w:jc w:val="both"/>
      </w:pPr>
      <w:r>
        <w:t>Konstatējot, ka pieteikumā nav iebildumu</w:t>
      </w:r>
      <w:r w:rsidR="005B4708">
        <w:t>, kas liktu apturēt</w:t>
      </w:r>
      <w:r>
        <w:t xml:space="preserve"> vispārīgās vienošanās slēgšanu ar citiem pretendentiem, tiesa nolēma, ka vispārīgās vienošanās slēgšana </w:t>
      </w:r>
      <w:r w:rsidR="005B4708">
        <w:t xml:space="preserve">ir apturama </w:t>
      </w:r>
      <w:r>
        <w:t xml:space="preserve">tikai </w:t>
      </w:r>
      <w:r w:rsidR="00011DA0">
        <w:t>attiecībā uz</w:t>
      </w:r>
      <w:r>
        <w:t xml:space="preserve"> pieteicēju.</w:t>
      </w:r>
    </w:p>
    <w:p w14:paraId="6D2D65FD" w14:textId="77777777" w:rsidR="00A050B7" w:rsidRDefault="00A050B7" w:rsidP="004F259F">
      <w:pPr>
        <w:spacing w:line="276" w:lineRule="auto"/>
        <w:ind w:firstLine="720"/>
        <w:jc w:val="both"/>
      </w:pPr>
    </w:p>
    <w:p w14:paraId="20651199" w14:textId="21AEA3E8" w:rsidR="00A050B7" w:rsidRDefault="00A050B7" w:rsidP="004F259F">
      <w:pPr>
        <w:spacing w:line="276" w:lineRule="auto"/>
        <w:ind w:firstLine="720"/>
        <w:jc w:val="both"/>
      </w:pPr>
      <w:r>
        <w:t>[</w:t>
      </w:r>
      <w:r w:rsidR="00800427">
        <w:t>3</w:t>
      </w:r>
      <w:r>
        <w:t>]</w:t>
      </w:r>
      <w:r w:rsidR="007B00A8">
        <w:t> </w:t>
      </w:r>
      <w:r>
        <w:t>Pieteicēja par Administratīvās rajona tiesas lēmumu iesniegusi blakus sūdzību un lūdz apturēt Iepirkumu uzraudzības biroja lēmuma darbību pilnībā.</w:t>
      </w:r>
    </w:p>
    <w:p w14:paraId="593BDC64" w14:textId="4B226AED" w:rsidR="005B4708" w:rsidRDefault="005B4708" w:rsidP="004F259F">
      <w:pPr>
        <w:spacing w:line="276" w:lineRule="auto"/>
        <w:ind w:firstLine="720"/>
        <w:jc w:val="both"/>
      </w:pPr>
      <w:r>
        <w:t>Pieteicēja norāda, ka tiesas lēmums būtībā ir radījis vēl lielāku kaitējumu nekā pārsūdzētais iestādes lēmums. Pieteicēja argumentē, ka pagaidu aizsardzība ir piemērojama vienīgi kopsakarā ar pieteikumu un no tā izrietošām pieteicēja interesēm, kuru aizsardzībai pieteikums ir iesniegts: ciktāl ir sagaidāms, ka pieteikums tiks apmierināts, tādējādi garantējot pieteicēja aizskarto tiesību un interešu aizsardzību, pagaidu aizsardzība ir piemērojama,</w:t>
      </w:r>
      <w:r w:rsidR="00E01BD6">
        <w:t xml:space="preserve"> </w:t>
      </w:r>
      <w:r>
        <w:t>savukārt tiesai</w:t>
      </w:r>
      <w:r w:rsidR="00E01BD6">
        <w:t>,</w:t>
      </w:r>
      <w:r>
        <w:t xml:space="preserve"> nonākot pie secinājuma, ka pieteikums ir noraidāms, pagaidu aizsardzība nav piemērojama. Tādējādi pagaidu aizsardzības mērķis ir aizsargāt pieteicēja intereses kontekstā ar pārsūdzēto lēmumu, ņemot vērā tā pieņemšanas gaitā iestādes izdarītos apsvērumus un argumentus.</w:t>
      </w:r>
    </w:p>
    <w:p w14:paraId="395ACEBA" w14:textId="5C2853C4" w:rsidR="0042198A" w:rsidRDefault="00011DA0" w:rsidP="004F259F">
      <w:pPr>
        <w:spacing w:line="276" w:lineRule="auto"/>
        <w:ind w:firstLine="720"/>
        <w:jc w:val="both"/>
      </w:pPr>
      <w:r>
        <w:t xml:space="preserve">Pieteicēja izklāsta arī savus apsvērumus, kādēļ, neesot konkrētām atšķirīgām norādēm iepirkuma nolikumā, tā pamatoti pieņēma, ka izmaksas ir pakalpojuma sniegšanas izmaksas, kas rodas pakalpojuma sniedzējam un pašsaprotami neietver peļņu, kas pēc vispārīgas izpratnes ir </w:t>
      </w:r>
      <w:r w:rsidRPr="00011DA0">
        <w:t>uzņēmuma tīrais ienākums</w:t>
      </w:r>
      <w:r>
        <w:t xml:space="preserve"> jeb </w:t>
      </w:r>
      <w:r w:rsidRPr="00011DA0">
        <w:t>starpība starp produkcijas realizācijas cenu un produkcijas pilno pašizmaksu</w:t>
      </w:r>
      <w:r>
        <w:t>.</w:t>
      </w:r>
      <w:r w:rsidR="00296109">
        <w:t xml:space="preserve"> Peļņa nav izdevumu pozīcija. </w:t>
      </w:r>
    </w:p>
    <w:p w14:paraId="16EB13E8" w14:textId="77777777" w:rsidR="00011DA0" w:rsidRDefault="00011DA0" w:rsidP="004F259F">
      <w:pPr>
        <w:spacing w:line="276" w:lineRule="auto"/>
        <w:ind w:firstLine="720"/>
        <w:jc w:val="both"/>
      </w:pPr>
    </w:p>
    <w:p w14:paraId="1EF8B2A2" w14:textId="167748E2" w:rsidR="003F0AD8" w:rsidRPr="00AD22F1" w:rsidRDefault="0059279A" w:rsidP="004F259F">
      <w:pPr>
        <w:keepNext/>
        <w:spacing w:line="276" w:lineRule="auto"/>
        <w:jc w:val="center"/>
        <w:rPr>
          <w:b/>
        </w:rPr>
      </w:pPr>
      <w:r w:rsidRPr="00AD22F1">
        <w:rPr>
          <w:b/>
        </w:rPr>
        <w:t>M</w:t>
      </w:r>
      <w:r w:rsidR="004765D7" w:rsidRPr="00AD22F1">
        <w:rPr>
          <w:b/>
        </w:rPr>
        <w:t>otīvu daļa</w:t>
      </w:r>
    </w:p>
    <w:p w14:paraId="3B3B25AE" w14:textId="77777777" w:rsidR="0016457C" w:rsidRPr="00AD22F1" w:rsidRDefault="0016457C" w:rsidP="004F259F">
      <w:pPr>
        <w:keepNext/>
        <w:spacing w:line="276" w:lineRule="auto"/>
        <w:jc w:val="both"/>
        <w:rPr>
          <w:b/>
        </w:rPr>
      </w:pPr>
    </w:p>
    <w:p w14:paraId="50AADF8A" w14:textId="26F34D0A" w:rsidR="00296109" w:rsidRDefault="008605EE" w:rsidP="004F259F">
      <w:pPr>
        <w:spacing w:line="276" w:lineRule="auto"/>
        <w:ind w:firstLine="720"/>
        <w:jc w:val="both"/>
      </w:pPr>
      <w:r w:rsidRPr="00AD22F1">
        <w:t>[</w:t>
      </w:r>
      <w:r w:rsidR="00800427">
        <w:t>4</w:t>
      </w:r>
      <w:r w:rsidRPr="00AD22F1">
        <w:t>]</w:t>
      </w:r>
      <w:r w:rsidR="00C6446C" w:rsidRPr="00AD22F1">
        <w:t> </w:t>
      </w:r>
      <w:r w:rsidR="00296109">
        <w:t xml:space="preserve">Pieteicēja šajā lietā vērsās </w:t>
      </w:r>
      <w:r w:rsidR="00800427">
        <w:t xml:space="preserve">tiesā </w:t>
      </w:r>
      <w:r w:rsidR="00296109">
        <w:t xml:space="preserve">ar pieteikumu, kurā lūdza pilnībā atcelt Iepirkumu uzraudzības biroja lēmumu, kā arī </w:t>
      </w:r>
      <w:r w:rsidR="00296109" w:rsidRPr="00296109">
        <w:t xml:space="preserve">uzdot Liepājas valstspilsētas pašvaldībai atkārtoti izvērtēt </w:t>
      </w:r>
      <w:r w:rsidR="00296109">
        <w:t>p</w:t>
      </w:r>
      <w:r w:rsidR="00296109" w:rsidRPr="00296109">
        <w:t>ieteicējas piedāvājumu</w:t>
      </w:r>
      <w:r w:rsidR="00296109">
        <w:t>.</w:t>
      </w:r>
    </w:p>
    <w:p w14:paraId="39D0C80E" w14:textId="14A87797" w:rsidR="00296109" w:rsidRDefault="00296109" w:rsidP="004F259F">
      <w:pPr>
        <w:spacing w:line="276" w:lineRule="auto"/>
        <w:ind w:firstLine="720"/>
        <w:jc w:val="both"/>
      </w:pPr>
      <w:r>
        <w:t>Administratīvās rajona tiesas tiesnesis ar 2025.gada 26.septembra lēmumu ierosināja lietu tikai par Iepirkumu uzraudzības biroja  lēmuma atcelšanu. Attiecībā uz pieteikumā izteikto lūgumu par pienākuma uzlikšanu pārskatīt pieteicējas piedāvājumu tiesnesis norādīja, ka tas nav atzīstams par patstāvīgu prasījumu, proti, pieteicējai labvēlīga sprieduma gadījumā pārsūdzētais lēmums tiks atcelts un iestādei būs jāpārskata iesniegtie piedāvājumi.</w:t>
      </w:r>
    </w:p>
    <w:p w14:paraId="6104AD84" w14:textId="0F9DB72C" w:rsidR="00125113" w:rsidRDefault="00125113" w:rsidP="004F259F">
      <w:pPr>
        <w:spacing w:line="276" w:lineRule="auto"/>
        <w:ind w:firstLine="720"/>
        <w:jc w:val="both"/>
      </w:pPr>
      <w:r>
        <w:t>Senāts no pieteikuma satura secina, ka pieteicējas interese nepārprotami ir, lai pasūtītāja noslēgtu vispārīgo vienošanos ar pieteicēju, t</w:t>
      </w:r>
      <w:r w:rsidR="008B7396">
        <w:t>urklāt noslēgtu t</w:t>
      </w:r>
      <w:r>
        <w:t>o par tādām pakalpojumu cenām, kādas pieteicēja bija norādījusi finanšu piedāvājumā (nolikuma pielikuma Nr.</w:t>
      </w:r>
      <w:r w:rsidR="008B7396">
        <w:t> </w:t>
      </w:r>
      <w:r>
        <w:t>2 veidne), nevis par tādām cenām, kādas aprēķinātas, summējot pakalpojumu izmaksu tāmēs norādītās izmaksas. Tieši ar šādu mērķi pieteicēja vērsās tiesā savu tiesību aizsardzībai.</w:t>
      </w:r>
    </w:p>
    <w:p w14:paraId="0415661D" w14:textId="2944F185" w:rsidR="00A34421" w:rsidRDefault="00125113" w:rsidP="004F259F">
      <w:pPr>
        <w:spacing w:line="276" w:lineRule="auto"/>
        <w:ind w:firstLine="720"/>
        <w:jc w:val="both"/>
      </w:pPr>
      <w:r>
        <w:t>Administratīvā rajona tiesa, izskatījusi lūgumu par pagaidu aizsardzību, šo mērķi nav ņēmusi vērā un lēmumu ir pieņēmusi pretēji pieteicējas interesēm. Tiesa būtībā atzinusi, ka vispārīgā vienošanās ar pieteicēju nav slēdzama vispār, ne tik</w:t>
      </w:r>
      <w:r w:rsidR="00AD1BD6">
        <w:t>ai</w:t>
      </w:r>
      <w:r>
        <w:t xml:space="preserve"> nav slēdzama par pieteicējas piedāvāto cenu</w:t>
      </w:r>
      <w:r w:rsidR="00AD1BD6">
        <w:t>. T</w:t>
      </w:r>
      <w:r w:rsidR="008B7396">
        <w:t xml:space="preserve">ieši tādēļ </w:t>
      </w:r>
      <w:r w:rsidR="00AD1BD6">
        <w:t xml:space="preserve">tiesa </w:t>
      </w:r>
      <w:r w:rsidR="008B7396">
        <w:t>apturējusi Iepirkumu uzraudzības biroja lēmumu daļā, kas attiecas uz pieteicēju</w:t>
      </w:r>
      <w:r>
        <w:t>. Lai arī pēc formas tiesas lēmums (apturēt Iepirkumu uzraudzības biroja lēmumu par atļauju slēgt vispārīgo vienošanos) daļā par pieteicēju atbilst tam, kā pieteicēja pati bija formulējusi lūgumu par pagaidu aizsardzības piemērošanu, tiesas pamatojums</w:t>
      </w:r>
      <w:r w:rsidR="00EE054A">
        <w:t xml:space="preserve"> ir būtiski neatbilstošs gan pieteicējas interesēm, gan pieteikuma pamatam, gan arī </w:t>
      </w:r>
      <w:r>
        <w:t xml:space="preserve">pasūtītājas </w:t>
      </w:r>
      <w:r w:rsidR="00EE054A">
        <w:t>un Iepirkum</w:t>
      </w:r>
      <w:r w:rsidR="00AD1BD6">
        <w:t>u</w:t>
      </w:r>
      <w:r w:rsidR="00EE054A">
        <w:t xml:space="preserve"> uzraudzības biroja</w:t>
      </w:r>
      <w:r w:rsidR="00A34421">
        <w:t xml:space="preserve"> lēmuma</w:t>
      </w:r>
      <w:r w:rsidR="008B7396">
        <w:t>m</w:t>
      </w:r>
      <w:r w:rsidR="00A34421">
        <w:t>, ciktāl tas pamatoja pieteicējas interešu aizskārumu. Turklāt, ievērojot lēmumā par lietas ierosināšanu pausto tiesneša argumentu par saistību starp tiesas spriedumu un pienākumu pasūtītājam tālāk rīkoties tam atbilstoši, var pieņemt, ka analoģiska sprieduma gadījumā tas tālāk varētu novest pie tā, ka vispārīgā vienošanās ar pieteicēju vispār netiek noslēgta.</w:t>
      </w:r>
    </w:p>
    <w:p w14:paraId="64AE074C" w14:textId="0D0585FB" w:rsidR="00A34421" w:rsidRDefault="00A34421" w:rsidP="004F259F">
      <w:pPr>
        <w:spacing w:line="276" w:lineRule="auto"/>
        <w:ind w:firstLine="720"/>
        <w:jc w:val="both"/>
      </w:pPr>
      <w:r>
        <w:t xml:space="preserve">Pieteicēja pamatoti </w:t>
      </w:r>
      <w:r w:rsidR="00F428E0">
        <w:t>uzsver</w:t>
      </w:r>
      <w:r>
        <w:t xml:space="preserve">, ka tiesā vērsusies savu tiesību aizsardzības nolūkā. </w:t>
      </w:r>
      <w:r w:rsidR="00AD1BD6">
        <w:t>T</w:t>
      </w:r>
      <w:r w:rsidR="00AD1BD6" w:rsidRPr="00AD1BD6">
        <w:t xml:space="preserve">iesa ir mehānisms </w:t>
      </w:r>
      <w:r w:rsidR="00AD1BD6">
        <w:t xml:space="preserve">tās </w:t>
      </w:r>
      <w:r w:rsidR="00AD1BD6" w:rsidRPr="00AD1BD6">
        <w:t>personas tiesību aizsardzībai</w:t>
      </w:r>
      <w:r>
        <w:t xml:space="preserve">, </w:t>
      </w:r>
      <w:r w:rsidR="00AD1BD6">
        <w:t xml:space="preserve">kura vēršas tiesā, </w:t>
      </w:r>
      <w:r>
        <w:t xml:space="preserve">un šādas tiesības personai ir garantētas Latvijas Republikas Satversmes 92.panta pirmajā teikumā. Ievērojot gan šo tiesas misiju, gan arī no privātautonomijas principa izrietošo dispozitivitātes principu, nav pieļaujams, ka administratīvā tiesa </w:t>
      </w:r>
      <w:r w:rsidR="00881B68">
        <w:t>ar nolēmumiem pretēji pieteicēja mērķim pasliktina pieteicēja stāvokli, salīdzinot ar to, kādā situācijā tas atradās pirms vēršanās tiesā. Liegums vispārīgi pasliktināt privātpersonas stāvokli</w:t>
      </w:r>
      <w:r w:rsidR="00F428E0">
        <w:t xml:space="preserve"> – ar šauriem izņēmumiem –</w:t>
      </w:r>
      <w:r w:rsidR="00881B68">
        <w:t xml:space="preserve"> darbojas arī apstrīdēšanas procesā iestādē (</w:t>
      </w:r>
      <w:r w:rsidR="00881B68" w:rsidRPr="00F428E0">
        <w:rPr>
          <w:i/>
          <w:iCs/>
        </w:rPr>
        <w:t>reformatio in peius</w:t>
      </w:r>
      <w:r w:rsidR="00881B68">
        <w:t xml:space="preserve"> aizliegums, </w:t>
      </w:r>
      <w:r w:rsidR="00881B68" w:rsidRPr="00F428E0">
        <w:rPr>
          <w:i/>
          <w:iCs/>
        </w:rPr>
        <w:t>Administratīvā procesa likuma 81.panta trešā daļa</w:t>
      </w:r>
      <w:r w:rsidR="00881B68">
        <w:t>), bet tiesas procesā tiesai ir likumā skaidri noteikts pienākums ievērot prasījuma robežas: tiesa taisa spriedumu par pieteicēja norādīto pieteikuma priekšmetu, nepārsniedzot prasījuma robežas (</w:t>
      </w:r>
      <w:r w:rsidR="00881B68" w:rsidRPr="00F428E0">
        <w:rPr>
          <w:i/>
          <w:iCs/>
        </w:rPr>
        <w:t>Administratīvā procesa likuma 249.pants</w:t>
      </w:r>
      <w:r w:rsidR="00881B68">
        <w:t>).</w:t>
      </w:r>
    </w:p>
    <w:p w14:paraId="4349B397" w14:textId="7E8B4D76" w:rsidR="00F428E0" w:rsidRDefault="00F428E0" w:rsidP="004F259F">
      <w:pPr>
        <w:spacing w:line="276" w:lineRule="auto"/>
        <w:ind w:firstLine="720"/>
        <w:jc w:val="both"/>
      </w:pPr>
      <w:r>
        <w:t>Minētais vienlīdz attiecināms uz pagaidu aizsardzības lūguma izlemšanu. Pagaidu aizsardzības mērķis ir laikā līdz tiesas spriedumam sniegt pagaidu aizsardzību, un šāds lūgums vai nu ir apmierināms, vai noraidāms. Vēršoties tiesā ar lūgumu piemērot pagaidu aizsardzību, pieteicējam nav jārēķinās, ka tiesa varētu laikā līdz tiesas spriedumam viņa situāciju pasliktināt</w:t>
      </w:r>
      <w:r w:rsidR="008B7396">
        <w:t>, vai arī citādi pamatot un padarīt iespējamu pieteicēja situācijas pasliktināšanu</w:t>
      </w:r>
      <w:r>
        <w:t>.</w:t>
      </w:r>
    </w:p>
    <w:p w14:paraId="6B24D6A5" w14:textId="638FF4B3" w:rsidR="00F428E0" w:rsidRDefault="00F428E0" w:rsidP="004F259F">
      <w:pPr>
        <w:spacing w:line="276" w:lineRule="auto"/>
        <w:ind w:firstLine="720"/>
        <w:jc w:val="both"/>
      </w:pPr>
      <w:r>
        <w:t xml:space="preserve">Lai arī formāli tiesas lēmums nav </w:t>
      </w:r>
      <w:r w:rsidR="008B7396">
        <w:t xml:space="preserve">šobrīd </w:t>
      </w:r>
      <w:r>
        <w:t>neatgriezeniski nelabvēlīgi ietekmējis pieteicējas situāciju (pieteicēja formāli pati prasīja apturēt vispārīgās vienošanās noslēgšanu), sekas var būt tam, kā tiesa kopumā ir novērtējusi pieteikumā ietverto prasījumu un kādu pamatojumu</w:t>
      </w:r>
      <w:r w:rsidR="005E03C2">
        <w:t xml:space="preserve"> sniegusi lēmumā. </w:t>
      </w:r>
    </w:p>
    <w:p w14:paraId="4D261FCD" w14:textId="08476389" w:rsidR="005E03C2" w:rsidRDefault="005E03C2" w:rsidP="004F259F">
      <w:pPr>
        <w:spacing w:line="276" w:lineRule="auto"/>
        <w:ind w:firstLine="720"/>
        <w:jc w:val="both"/>
      </w:pPr>
    </w:p>
    <w:p w14:paraId="7425C28B" w14:textId="09D3DD1C" w:rsidR="005E03C2" w:rsidRDefault="005E03C2" w:rsidP="004F259F">
      <w:pPr>
        <w:spacing w:line="276" w:lineRule="auto"/>
        <w:ind w:firstLine="720"/>
        <w:jc w:val="both"/>
      </w:pPr>
      <w:r>
        <w:t>[</w:t>
      </w:r>
      <w:r w:rsidR="008B7396">
        <w:t>5</w:t>
      </w:r>
      <w:r>
        <w:t>]</w:t>
      </w:r>
      <w:r w:rsidR="007B00A8">
        <w:t> </w:t>
      </w:r>
      <w:r>
        <w:t>Pirms pievērsties lūguma par pagaidu aizsardzību pamatotībai, Senāts ņem vērā arī turpmāk minētos apsvērumus.</w:t>
      </w:r>
    </w:p>
    <w:p w14:paraId="5B569613" w14:textId="5E4B4467" w:rsidR="005E03C2" w:rsidRDefault="00194312" w:rsidP="004F259F">
      <w:pPr>
        <w:spacing w:line="276" w:lineRule="auto"/>
        <w:ind w:firstLine="720"/>
        <w:jc w:val="both"/>
      </w:pPr>
      <w:r>
        <w:t xml:space="preserve">No pieteicējas pieteikuma, kā jau minēts, nešaubīgi ir skaidrs, ka pieteicējas mērķis ir panākt vispārīgās vienošanās noslēgšanu </w:t>
      </w:r>
      <w:r w:rsidR="000A5D8B">
        <w:t xml:space="preserve">par tām cenām, ko pieteicēja bija norādījusi finanšu piedāvājumā. Lieta par </w:t>
      </w:r>
      <w:r w:rsidR="00AD1BD6">
        <w:t>pienākuma uzlikšanu atkārtoti novērtēt piedāvājumu</w:t>
      </w:r>
      <w:r w:rsidR="000A5D8B">
        <w:t xml:space="preserve"> netika ierosināta tādēļ, ka tiesnesis to uzskatīja par dabiskām sekām pieteikuma apmierināšanai</w:t>
      </w:r>
      <w:r w:rsidR="00AD1BD6">
        <w:t xml:space="preserve"> un Iepirkumu uzraudzības biroja lēmuma atcelšanai</w:t>
      </w:r>
      <w:r w:rsidR="000A5D8B">
        <w:t xml:space="preserve">, ja lietas izskatīšana ar </w:t>
      </w:r>
      <w:r w:rsidR="00AF50FF">
        <w:t>šādu spriedumu</w:t>
      </w:r>
      <w:r w:rsidR="000A5D8B">
        <w:t xml:space="preserve"> beigtos.</w:t>
      </w:r>
    </w:p>
    <w:p w14:paraId="28C48136" w14:textId="29B0A780" w:rsidR="000A5D8B" w:rsidRDefault="008B7396" w:rsidP="004F259F">
      <w:pPr>
        <w:spacing w:line="276" w:lineRule="auto"/>
        <w:ind w:firstLine="720"/>
        <w:jc w:val="both"/>
      </w:pPr>
      <w:r>
        <w:t>Li</w:t>
      </w:r>
      <w:r w:rsidR="000A5D8B">
        <w:t>etās, kurās tiek pārsūdzēti pasūtītāju (</w:t>
      </w:r>
      <w:r>
        <w:t xml:space="preserve">vai </w:t>
      </w:r>
      <w:r w:rsidR="000A5D8B">
        <w:t xml:space="preserve">Iepirkumu uzraudzības biroja) lēmumi, ar kuriem nolemts slēgt (vai atļaut slēgt) līgumu ar iepirkuma procedūras uzvarētāju, netiek lemts par pasūtītāja pienākumu noslēgt līgumu ar kādu konkrētu pretendentu. Tā tas ir tādēļ, ka lēmuma pieņemšana par līguma noslēgšanu ar konkrētu pretendentu ir pasūtītāja kompetencē. </w:t>
      </w:r>
      <w:r>
        <w:t xml:space="preserve">Tieši pasūtītājam ir jāizvērtē </w:t>
      </w:r>
      <w:r w:rsidR="000A5D8B">
        <w:t>vairāku pretendentu piedāvājum</w:t>
      </w:r>
      <w:r>
        <w:t>i</w:t>
      </w:r>
      <w:r w:rsidR="000A5D8B">
        <w:t xml:space="preserve"> procedūrā, kurā piedāvājumi savstarpēji konkurē, un tikai pasūtītāja ziņā ir izvēlēties, ar kuru no pretendentiem slēgt līgumu.</w:t>
      </w:r>
    </w:p>
    <w:p w14:paraId="52329E92" w14:textId="41180FF0" w:rsidR="000A5D8B" w:rsidRDefault="000A5D8B" w:rsidP="004F259F">
      <w:pPr>
        <w:spacing w:line="276" w:lineRule="auto"/>
        <w:ind w:firstLine="720"/>
        <w:jc w:val="both"/>
      </w:pPr>
      <w:r>
        <w:t xml:space="preserve">Taču šajā gadījumā situācija ir atšķirīga tā iemesla dēļ, ka atbilstoši nolikumam (tā 3.1. un 3.2.punkts) pasūtītāja </w:t>
      </w:r>
      <w:r w:rsidR="008B7396">
        <w:t>ir paredzējusi slēgt</w:t>
      </w:r>
      <w:r>
        <w:t xml:space="preserve"> vispārīgo vienošanos ar visiem atbilstošajiem pretendentiem, kamēr vien cena nepārsniedz nolikumā noteikto. Savukārt tālāk konkrēti pakalpojumu līgumi tiktu slēgti, konkrētam pakalpojumu saņēmējam pašam izvēloties pakalpojumu sniedzēju no visiem vispārīgās vienošanās dalībniekiem. Tātad pasūtītāja jau nolikumā ir noteiksi, ka vispārīgā vienošanās pie noteiktiem apstākļiem tiks noslēgta ar visiem pakalpojumu piedāvātājiem.</w:t>
      </w:r>
    </w:p>
    <w:p w14:paraId="3156048A" w14:textId="4CFB29DE" w:rsidR="000A5D8B" w:rsidRDefault="000A5D8B" w:rsidP="004F259F">
      <w:pPr>
        <w:spacing w:line="276" w:lineRule="auto"/>
        <w:ind w:firstLine="720"/>
        <w:jc w:val="both"/>
      </w:pPr>
      <w:r>
        <w:t>Tas nozīmē, ka</w:t>
      </w:r>
      <w:r w:rsidR="00672AFA">
        <w:t xml:space="preserve"> nepastāv </w:t>
      </w:r>
      <w:r w:rsidR="00926E40">
        <w:t xml:space="preserve">iepirkuma dalībnieku konkurence, </w:t>
      </w:r>
      <w:r w:rsidR="001F1056">
        <w:t>turklāt</w:t>
      </w:r>
      <w:r>
        <w:t xml:space="preserve"> pasūtītāja jau nolikumā ir ierobežojusi savu rīcības brīvību izvēlēties konkrētus pakalpojuma sniedzējus, kā arī zināmās robežās noteikusi vispārīgās vienošanās </w:t>
      </w:r>
      <w:r w:rsidR="00672AFA">
        <w:t xml:space="preserve">būtisko sastāvdaļu – cenu (atbilstoši piedāvātajai, ciktāl tā nepārsniedz pasūtītājas noteiktos griestus). </w:t>
      </w:r>
    </w:p>
    <w:p w14:paraId="1A11E9A7" w14:textId="1BC74CF5" w:rsidR="00672AFA" w:rsidRDefault="00672AFA" w:rsidP="004F259F">
      <w:pPr>
        <w:spacing w:line="276" w:lineRule="auto"/>
        <w:ind w:firstLine="720"/>
        <w:jc w:val="both"/>
      </w:pPr>
      <w:r>
        <w:t xml:space="preserve">Tas </w:t>
      </w:r>
      <w:r w:rsidR="001F1056">
        <w:t xml:space="preserve">savukārt </w:t>
      </w:r>
      <w:r>
        <w:t>nozīmē, ka šādā gadījumā tiesa, neiejaucoties iestādes rīcības brīvībā, var arī atbilstoši pieteikuma mērķim spriedumā norādīt, kād</w:t>
      </w:r>
      <w:r w:rsidR="008B7396">
        <w:t>a</w:t>
      </w:r>
      <w:r>
        <w:t xml:space="preserve"> cen</w:t>
      </w:r>
      <w:r w:rsidR="008B7396">
        <w:t>a jāuzskata par</w:t>
      </w:r>
      <w:r>
        <w:t xml:space="preserve"> </w:t>
      </w:r>
      <w:r w:rsidR="008B7396">
        <w:t xml:space="preserve">pretendenta piedāvāto cenu un par kādu attiecīgi </w:t>
      </w:r>
      <w:r>
        <w:t xml:space="preserve">būtu </w:t>
      </w:r>
      <w:r w:rsidR="009170FA">
        <w:t xml:space="preserve">vēlāk </w:t>
      </w:r>
      <w:r>
        <w:t>jāslēdz šī vispārīgā vienošanās</w:t>
      </w:r>
      <w:r w:rsidR="001F1056">
        <w:t xml:space="preserve"> ar pieteicēju</w:t>
      </w:r>
      <w:r>
        <w:t>.</w:t>
      </w:r>
    </w:p>
    <w:p w14:paraId="763C9A69" w14:textId="003FDEF8" w:rsidR="00AB2FC3" w:rsidRDefault="001F1056" w:rsidP="004F259F">
      <w:pPr>
        <w:spacing w:line="276" w:lineRule="auto"/>
        <w:ind w:firstLine="720"/>
        <w:jc w:val="both"/>
      </w:pPr>
      <w:r>
        <w:t>Vienlīdz par to var</w:t>
      </w:r>
      <w:r w:rsidR="00672AFA">
        <w:t xml:space="preserve"> lemt arī pagaidu aizsardzības nolūkā, jo pieteikumā un lūgumā par pagaidu aizsardzību nepārprotami ir norādīts pieteicējas mērķis – panākt, ka vispārīgā vienošanās ar to tiek slēgta par konkrētu cenu. Pieteicējas mērķi nevar sasniegt tikai ar Iepirkumu uzraudzības biroja lēmuma atcelšanu (vai pagaidu aizsardzības ietvaros – apturēšanu), ja tiesa nenosaka, ka pieteicējas piedāvājums ir no jauna jāizvērtē</w:t>
      </w:r>
      <w:r w:rsidR="00926E40">
        <w:t>,</w:t>
      </w:r>
      <w:r w:rsidR="00672AFA">
        <w:t xml:space="preserve"> un nenosaka, par kādu cenu šī vispārīgā vienošanās ar pieteicēju ir slēdzama.</w:t>
      </w:r>
      <w:r w:rsidR="00926E40">
        <w:t xml:space="preserve"> </w:t>
      </w:r>
      <w:r w:rsidR="00AB2FC3">
        <w:t>Šajā gadījumā tas prasītu kombinēt divus pagaidu aizsardzības instrumentus – Administratīvā procesa likuma 185.panta piektajā daļā minēto administratīvā akta darbības apturēšanu (Iepirkum</w:t>
      </w:r>
      <w:r w:rsidR="00AF50FF">
        <w:t>u</w:t>
      </w:r>
      <w:r w:rsidR="00AB2FC3">
        <w:t xml:space="preserve"> uzraudzības biroja lēmuma darbības apturēšanu, jo tas ļauj slēgt vispārīgo vienošanos par pasūtītājas noteikto cenu), kā arī Administratīvā procesa likuma 195.pantā paredzēto pagaidu noregulējumu (uzliekot pienākumu </w:t>
      </w:r>
      <w:r w:rsidR="00987E27">
        <w:t>atkārtoti novērtēt pieteicējas piedāvājumu atbilstoši pieteicējas norādītajai cenai).</w:t>
      </w:r>
    </w:p>
    <w:p w14:paraId="64E7A7BD" w14:textId="156B2EDE" w:rsidR="00672AFA" w:rsidRDefault="00926E40" w:rsidP="004F259F">
      <w:pPr>
        <w:spacing w:line="276" w:lineRule="auto"/>
        <w:ind w:firstLine="720"/>
        <w:jc w:val="both"/>
      </w:pPr>
      <w:r>
        <w:t xml:space="preserve">Turklāt, ievērojot konkrētā iepirkuma priekšmeta specifiku un to, ka iepirkuma dalībnieki nekonkurē savā starpā, Senāts, tāpat kā Administratīvā rajona tiesa, neredz pamatu jebkādi aizskart citu pretendentu tiesības slēgt vispārīgo vienošanos un uzsākt pakalpojumu sniegšanu. Pieteicēja nav norādījusi, kādēļ pilnīga vispārīgās vienošanās slēgšanas apturēšana būtu nepieciešama tam, lai to noslēgtu ar pieteicēju par konkrētu cenu. Ja pieteicējas doma bija, ka tādā veidā pasūtītāja tiks mudināta uzreiz pārvērtēt piedāvājumu arī ar pieteicēju, tādu </w:t>
      </w:r>
      <w:r w:rsidR="001F1056">
        <w:t>tiesību aizsardzības līdzekli</w:t>
      </w:r>
      <w:r>
        <w:t xml:space="preserve"> </w:t>
      </w:r>
      <w:r w:rsidR="009170FA">
        <w:t>tiesai nebūtu jāpiemēro</w:t>
      </w:r>
      <w:r>
        <w:t>, jo tādā veidā nepamatoti tiktu aizskartas citu personu tiesības.</w:t>
      </w:r>
    </w:p>
    <w:p w14:paraId="1C9525EE" w14:textId="77777777" w:rsidR="00926E40" w:rsidRDefault="00926E40" w:rsidP="004F259F">
      <w:pPr>
        <w:spacing w:line="276" w:lineRule="auto"/>
        <w:ind w:firstLine="720"/>
        <w:jc w:val="both"/>
      </w:pPr>
    </w:p>
    <w:p w14:paraId="557F5661" w14:textId="786C1518" w:rsidR="00926E40" w:rsidRDefault="001F1056" w:rsidP="004F259F">
      <w:pPr>
        <w:spacing w:line="276" w:lineRule="auto"/>
        <w:ind w:firstLine="720"/>
        <w:jc w:val="both"/>
      </w:pPr>
      <w:r>
        <w:t>[</w:t>
      </w:r>
      <w:r w:rsidR="009170FA">
        <w:t>6</w:t>
      </w:r>
      <w:r>
        <w:t>]</w:t>
      </w:r>
      <w:r w:rsidR="007B00A8">
        <w:t> </w:t>
      </w:r>
      <w:r w:rsidR="00E9575C">
        <w:t>Administratīvā procesa likums attiecībā uz abiem pagaidu aizsardzības līdzekļiem (administratīvā akta darbības apturēšanu un pagaidu noregulējumu) paredz divus kritērijus, kuri jākonstatē, lai pagaidu aizsardzību piemērotu: ja pārsūdzētais administratīvais akts vai tā neizdošanas sekas varētu radīt būtisku kaitējumu vai zaudējumus, kuru novēršana vai atlīdzināšana būtu ievērojami apgrūtināta vai prasību nesamērīgus resursus, un ja pārsūdzētais administratīvais akts ir pirmšķietami prettiesisks (</w:t>
      </w:r>
      <w:r w:rsidR="00E9575C" w:rsidRPr="00E9575C">
        <w:rPr>
          <w:i/>
          <w:iCs/>
        </w:rPr>
        <w:t>Administratīvā procesa likuma 185.</w:t>
      </w:r>
      <w:r w:rsidR="00E9575C" w:rsidRPr="00E9575C">
        <w:rPr>
          <w:i/>
          <w:iCs/>
          <w:vertAlign w:val="superscript"/>
        </w:rPr>
        <w:t>1</w:t>
      </w:r>
      <w:r w:rsidR="00E9575C" w:rsidRPr="00E9575C">
        <w:rPr>
          <w:i/>
          <w:iCs/>
        </w:rPr>
        <w:t>panta otrā daļa un 195.panta pirmā daļa</w:t>
      </w:r>
      <w:r w:rsidR="00E9575C">
        <w:t>).</w:t>
      </w:r>
    </w:p>
    <w:p w14:paraId="03487C06" w14:textId="77777777" w:rsidR="00976AE5" w:rsidRDefault="00976AE5" w:rsidP="004F259F">
      <w:pPr>
        <w:spacing w:line="276" w:lineRule="auto"/>
        <w:ind w:firstLine="720"/>
        <w:jc w:val="both"/>
      </w:pPr>
    </w:p>
    <w:p w14:paraId="5DEE6D14" w14:textId="66259285" w:rsidR="00672AFA" w:rsidRDefault="00976AE5" w:rsidP="004F259F">
      <w:pPr>
        <w:spacing w:line="276" w:lineRule="auto"/>
        <w:ind w:firstLine="720"/>
        <w:jc w:val="both"/>
      </w:pPr>
      <w:r>
        <w:t>[</w:t>
      </w:r>
      <w:r w:rsidR="009170FA">
        <w:t>7</w:t>
      </w:r>
      <w:r>
        <w:t>]</w:t>
      </w:r>
      <w:r w:rsidR="007B00A8">
        <w:t> </w:t>
      </w:r>
      <w:r>
        <w:t>Administratīvā rajona tiesa ir atzinusi, ka pastāv pirmais kritērijs pagaidu aizsardzības piemērošanai</w:t>
      </w:r>
      <w:r w:rsidR="002429D3">
        <w:t xml:space="preserve"> – sagaidāms būtisks kaitējums pieteicējai –</w:t>
      </w:r>
      <w:r>
        <w:t xml:space="preserve">, un Senāts nesaskata pamatu </w:t>
      </w:r>
      <w:r w:rsidR="00F06143">
        <w:t>tam</w:t>
      </w:r>
      <w:r>
        <w:t xml:space="preserve"> nepiekrist.</w:t>
      </w:r>
    </w:p>
    <w:p w14:paraId="2B2BD3A8" w14:textId="77777777" w:rsidR="00976AE5" w:rsidRDefault="00976AE5" w:rsidP="004F259F">
      <w:pPr>
        <w:spacing w:line="276" w:lineRule="auto"/>
        <w:ind w:firstLine="720"/>
        <w:jc w:val="both"/>
      </w:pPr>
    </w:p>
    <w:p w14:paraId="4A5CD252" w14:textId="34539EEB" w:rsidR="00976AE5" w:rsidRDefault="00976AE5" w:rsidP="004F259F">
      <w:pPr>
        <w:spacing w:line="276" w:lineRule="auto"/>
        <w:ind w:firstLine="720"/>
        <w:jc w:val="both"/>
      </w:pPr>
      <w:r>
        <w:t>[</w:t>
      </w:r>
      <w:r w:rsidR="009170FA">
        <w:t>8</w:t>
      </w:r>
      <w:r>
        <w:t>]</w:t>
      </w:r>
      <w:r w:rsidR="007B00A8">
        <w:t> </w:t>
      </w:r>
      <w:r>
        <w:t xml:space="preserve">Vienīgais strīds šajā lietā ir par to, vai pasūtītāja un Iepirkumu uzraudzības birojs pamatoti atzinuši, ka pieteicēja piedāvājusi tādu pakalpojumu cenu, kas veidojas no </w:t>
      </w:r>
      <w:r w:rsidR="002429D3">
        <w:t xml:space="preserve">pakalpojuma </w:t>
      </w:r>
      <w:r>
        <w:t>izmaksu tām</w:t>
      </w:r>
      <w:r w:rsidR="00AF50FF">
        <w:t>es</w:t>
      </w:r>
      <w:r>
        <w:t xml:space="preserve"> </w:t>
      </w:r>
      <w:r w:rsidR="00AF50FF">
        <w:t xml:space="preserve">pozīciju </w:t>
      </w:r>
      <w:r>
        <w:t>kopsummas. Senāts pirmšķietami izdara tālāk minētos secinājumus.</w:t>
      </w:r>
    </w:p>
    <w:p w14:paraId="56059BCB" w14:textId="77777777" w:rsidR="00976AE5" w:rsidRDefault="00976AE5" w:rsidP="004F259F">
      <w:pPr>
        <w:spacing w:line="276" w:lineRule="auto"/>
        <w:ind w:firstLine="720"/>
        <w:jc w:val="both"/>
      </w:pPr>
    </w:p>
    <w:p w14:paraId="5CA26E12" w14:textId="4D78B12A" w:rsidR="00081BF2" w:rsidRDefault="00976AE5" w:rsidP="004F259F">
      <w:pPr>
        <w:spacing w:line="276" w:lineRule="auto"/>
        <w:ind w:firstLine="720"/>
        <w:jc w:val="both"/>
      </w:pPr>
      <w:r>
        <w:t>[</w:t>
      </w:r>
      <w:r w:rsidR="002429D3">
        <w:t>9</w:t>
      </w:r>
      <w:r>
        <w:t>]</w:t>
      </w:r>
      <w:r w:rsidR="007B00A8">
        <w:t> </w:t>
      </w:r>
      <w:r w:rsidR="00F06143">
        <w:t xml:space="preserve">No Publisko iepirkumu likuma ir skaidri secināms, ka iepirkumā jāvērtē tā preču vai pakalpojumu cena, ko pats pretendents kā tādu piedāvājis finanšu piedāvājumā. </w:t>
      </w:r>
      <w:r w:rsidR="004E3481">
        <w:t xml:space="preserve">Tieši finanšu piedāvājums </w:t>
      </w:r>
      <w:r w:rsidR="00954B1A">
        <w:t xml:space="preserve">kā piedāvājuma daļa </w:t>
      </w:r>
      <w:r w:rsidR="004E3481">
        <w:t>pauž pretendenta gribu</w:t>
      </w:r>
      <w:r w:rsidR="005629F4">
        <w:t xml:space="preserve"> – „piedāvājumu” – attiecībā uz cenu</w:t>
      </w:r>
      <w:r w:rsidR="004E3481">
        <w:t>. Līgumu slēgšanā pusēm ir jābūt skaidrībai par būtiskajām līguma sastāvdaļām, un pretendenta uzdevums ir piedāvājumā piedāvāt savu cenu, savukārt pasūtītāja uzdevums – atbilstoši tiesību normām un iepirkuma nolikumam šo piedāvājumu novērtēt, konkurences gadījumā izvēlēties vienu vai vairākus piedāvājumus no lielāka skaita un par piedāvāto cenu noslēgt līgumu.</w:t>
      </w:r>
      <w:r w:rsidR="005629F4">
        <w:t xml:space="preserve"> Iepirkuma nolikumā izskatāmajā gadījumā arī ir norādīts, </w:t>
      </w:r>
      <w:r w:rsidR="00954B1A">
        <w:t>ka pasūtītāj</w:t>
      </w:r>
      <w:r w:rsidR="00AF50FF">
        <w:t>a</w:t>
      </w:r>
      <w:r w:rsidR="00954B1A">
        <w:t xml:space="preserve"> vērtēs tieši finanšu piedāvājumus (sk. nolikuma 1.8.2.punktu, 2.11.punktu, 3.1. un 3.2.punktu, kur norādī</w:t>
      </w:r>
      <w:r w:rsidR="00DD17E1">
        <w:t xml:space="preserve">ts uz </w:t>
      </w:r>
      <w:r w:rsidR="00DD17E1" w:rsidRPr="00DD17E1">
        <w:rPr>
          <w:i/>
          <w:iCs/>
        </w:rPr>
        <w:t>piedāvāto</w:t>
      </w:r>
      <w:r w:rsidR="00DD17E1">
        <w:t xml:space="preserve"> pakalpojuma maksu). </w:t>
      </w:r>
    </w:p>
    <w:p w14:paraId="3D10E093" w14:textId="1558C7A0" w:rsidR="00976AE5" w:rsidRDefault="00081BF2" w:rsidP="004F259F">
      <w:pPr>
        <w:spacing w:line="276" w:lineRule="auto"/>
        <w:ind w:firstLine="720"/>
        <w:jc w:val="both"/>
      </w:pPr>
      <w:r>
        <w:t>Rajona tiesa nav norādījusi nevienu tiesību normu, no kā izrietētu citi secinājumi</w:t>
      </w:r>
      <w:r w:rsidR="00954B1A">
        <w:t>.</w:t>
      </w:r>
    </w:p>
    <w:p w14:paraId="7B9D22FD" w14:textId="77777777" w:rsidR="00081BF2" w:rsidRDefault="00081BF2" w:rsidP="004F259F">
      <w:pPr>
        <w:spacing w:line="276" w:lineRule="auto"/>
        <w:ind w:firstLine="720"/>
        <w:jc w:val="both"/>
      </w:pPr>
    </w:p>
    <w:p w14:paraId="77087DD6" w14:textId="4777094B" w:rsidR="00081BF2" w:rsidRDefault="00081BF2" w:rsidP="004F259F">
      <w:pPr>
        <w:spacing w:line="276" w:lineRule="auto"/>
        <w:ind w:firstLine="720"/>
        <w:jc w:val="both"/>
      </w:pPr>
      <w:r>
        <w:t>[</w:t>
      </w:r>
      <w:r w:rsidR="002429D3">
        <w:t>10</w:t>
      </w:r>
      <w:r>
        <w:t>]</w:t>
      </w:r>
      <w:r w:rsidR="007B00A8">
        <w:t> </w:t>
      </w:r>
      <w:r>
        <w:t xml:space="preserve">Pasūtītāja un Iepirkumu uzraudzības birojs ir uzskatījuši, ka pieteicēja ir pieļāvusi aritmētisku kļūdu un par noteicošo uzskatījusi </w:t>
      </w:r>
      <w:r w:rsidR="002429D3">
        <w:t xml:space="preserve">katra pakalpojuma </w:t>
      </w:r>
      <w:r>
        <w:t xml:space="preserve">izmaksu tāmes </w:t>
      </w:r>
      <w:r w:rsidR="00AF50FF">
        <w:t xml:space="preserve">pozīciju </w:t>
      </w:r>
      <w:r>
        <w:t>kopsummu.</w:t>
      </w:r>
    </w:p>
    <w:p w14:paraId="271440B1" w14:textId="22F0E6F9" w:rsidR="00081BF2" w:rsidRDefault="00081BF2" w:rsidP="004F259F">
      <w:pPr>
        <w:spacing w:line="276" w:lineRule="auto"/>
        <w:ind w:firstLine="720"/>
        <w:jc w:val="both"/>
      </w:pPr>
      <w:r>
        <w:t>Tomēr tas neatbilst Publisko iepirkumu likumam tieši iepriekš minēto apsvērumu dēļ. No tiesiskā regulējuma un arī no konkrētā iepirkuma nolikuma neizriet, ka priekšroku varētu dot citai cenai, nevis tai, ko īpaši šim mērķim sastādītā dokumentā norādījis pretendents.</w:t>
      </w:r>
    </w:p>
    <w:p w14:paraId="25B649AA" w14:textId="182BDE76" w:rsidR="00DD17E1" w:rsidRDefault="00DD17E1" w:rsidP="004F259F">
      <w:pPr>
        <w:spacing w:line="276" w:lineRule="auto"/>
        <w:ind w:firstLine="720"/>
        <w:jc w:val="both"/>
      </w:pPr>
      <w:r>
        <w:t>Pasūtītāja priekšroku devusi pakalpojuma izmaksu tāmei, taču nav devusi pietiekamu pamatojumu, kādēļ izmaksu tāmei ir priekšroka iepretim finanšu piedāvājumā skaidri norādītajai cenai. Gan pasūtītāja, gan Iepirkumu uzraudzības birojs ir konstatējuši, ka atbilstoši nolikumam pakalpojuma izmaksu summai vajadzēja sakrist ar finanšu piedāvājumā norādīto cenu. Taču, ja arī pieņemtu, ka tā tam vajadzēja būt, nav rodams pamatojums, kādēļ tādā gadījumā par patieso piedāvāto cenu vajadzētu uzskatīt tāmēs norādīto izmaksu summu, nevis otrādi.</w:t>
      </w:r>
    </w:p>
    <w:p w14:paraId="264C5F99" w14:textId="77777777" w:rsidR="00E45E90" w:rsidRDefault="00E45E90" w:rsidP="004F259F">
      <w:pPr>
        <w:spacing w:line="276" w:lineRule="auto"/>
        <w:ind w:firstLine="720"/>
        <w:jc w:val="both"/>
      </w:pPr>
    </w:p>
    <w:p w14:paraId="1B8C253D" w14:textId="3E214976" w:rsidR="00E45E90" w:rsidRDefault="00E45E90" w:rsidP="004F259F">
      <w:pPr>
        <w:spacing w:line="276" w:lineRule="auto"/>
        <w:ind w:firstLine="720"/>
        <w:jc w:val="both"/>
      </w:pPr>
      <w:r>
        <w:t>[</w:t>
      </w:r>
      <w:r w:rsidR="002429D3">
        <w:t>11</w:t>
      </w:r>
      <w:r>
        <w:t>]</w:t>
      </w:r>
      <w:r w:rsidR="007B00A8">
        <w:t> </w:t>
      </w:r>
      <w:r>
        <w:t xml:space="preserve">Pievēršoties tam, vai pieteicēja </w:t>
      </w:r>
      <w:r w:rsidR="00D706B0">
        <w:t>pareizi aizpildījusi finanšu piedāvājumu un pakalpojumu izmaksu tāmes, Senāts secina turpmāk minēto.</w:t>
      </w:r>
    </w:p>
    <w:p w14:paraId="6C76A331" w14:textId="77777777" w:rsidR="00D706B0" w:rsidRDefault="00D706B0" w:rsidP="004F259F">
      <w:pPr>
        <w:spacing w:line="276" w:lineRule="auto"/>
        <w:ind w:firstLine="720"/>
        <w:jc w:val="both"/>
      </w:pPr>
    </w:p>
    <w:p w14:paraId="31EFC837" w14:textId="50D83A85" w:rsidR="00D706B0" w:rsidRDefault="00D706B0" w:rsidP="004F259F">
      <w:pPr>
        <w:spacing w:line="276" w:lineRule="auto"/>
        <w:ind w:firstLine="720"/>
        <w:jc w:val="both"/>
      </w:pPr>
      <w:r>
        <w:t>[</w:t>
      </w:r>
      <w:r w:rsidR="008C5CE2">
        <w:t>12</w:t>
      </w:r>
      <w:r>
        <w:t>]</w:t>
      </w:r>
      <w:r w:rsidR="007B00A8">
        <w:t> </w:t>
      </w:r>
      <w:r>
        <w:t xml:space="preserve">Gan pasūtītāja, gan Iepirkumu uzraudzības birojs, gan Administratīvā rajona tiesa vienādi ir atzinuši, ka pieteicēja nepareizi aizpildījusi piedāvājumu, jo no nolikuma bija saprotams, ka cenai </w:t>
      </w:r>
      <w:r w:rsidR="005331A4">
        <w:t xml:space="preserve">finanšu piedāvājumā </w:t>
      </w:r>
      <w:r>
        <w:t>jāatbilst pakalpojuma izmaksu summai. Pieteicēja iebilst, ka šāda saistība iepirkuma nolikumā nav minēta un tā tas arī parastā gadījumā nav saprotams, ņemot vērā jēdziena „izmaksas” būtību.</w:t>
      </w:r>
    </w:p>
    <w:p w14:paraId="738AF029" w14:textId="4D22CB09" w:rsidR="00D706B0" w:rsidRDefault="00D706B0" w:rsidP="004F259F">
      <w:pPr>
        <w:spacing w:line="276" w:lineRule="auto"/>
        <w:ind w:firstLine="720"/>
        <w:jc w:val="both"/>
      </w:pPr>
      <w:r>
        <w:t>Senāts pirmšķietami piekrīt pieteicējai.</w:t>
      </w:r>
    </w:p>
    <w:p w14:paraId="4309CAAB" w14:textId="68543537" w:rsidR="00D706B0" w:rsidRDefault="00D706B0" w:rsidP="004F259F">
      <w:pPr>
        <w:spacing w:line="276" w:lineRule="auto"/>
        <w:ind w:firstLine="720"/>
        <w:jc w:val="both"/>
      </w:pPr>
      <w:r>
        <w:t>Izmaksas jau pēc tiešās un parastās vārda nozīmes ir tas, kas ir jāiztērē, lai kaut ko iegūtu. Tātad, ja pakalpojuma sniedzējam ir jāuzrāda pakalpojuma izmaksas, tad viņš, neesot citām norādēm, var pieņemt, ka tās ir viņam kā pakalpojuma sniedzējam paredzamās izmaksas, respektīvi, pašizmaksa.</w:t>
      </w:r>
    </w:p>
    <w:p w14:paraId="3677FFB1" w14:textId="0EC93AC4" w:rsidR="00D706B0" w:rsidRDefault="005331A4" w:rsidP="004F259F">
      <w:pPr>
        <w:spacing w:line="276" w:lineRule="auto"/>
        <w:ind w:firstLine="720"/>
        <w:jc w:val="both"/>
      </w:pPr>
      <w:r>
        <w:t>Sap</w:t>
      </w:r>
      <w:r w:rsidR="00D706B0">
        <w:t>rotams, ka izmaksas var skatīt arī no pasūtītāja viedokļa – ja tam par kādu pakalpojumu vai preci būs jāmaksā, tad</w:t>
      </w:r>
      <w:r w:rsidR="00156CAA">
        <w:t xml:space="preserve"> pasūtītāja izmaksas būs visa par to samaksātā cena, kas parasti ietvers arī līguma partnera gūto peļņu.</w:t>
      </w:r>
    </w:p>
    <w:p w14:paraId="68C8727A" w14:textId="115F30ED" w:rsidR="00156CAA" w:rsidRDefault="00156CAA" w:rsidP="004F259F">
      <w:pPr>
        <w:spacing w:line="276" w:lineRule="auto"/>
        <w:ind w:firstLine="720"/>
        <w:jc w:val="both"/>
      </w:pPr>
      <w:bookmarkStart w:id="1" w:name="_Hlk215559623"/>
      <w:r>
        <w:t>Taču nedz konkrētā iepirkuma nolikums, nedz Publisko iepirkumu likums ne</w:t>
      </w:r>
      <w:r w:rsidR="008A0768">
        <w:t>regulē</w:t>
      </w:r>
      <w:r>
        <w:t>, kādā aspektā būtu jānorāda izmaksas piedāvājumā</w:t>
      </w:r>
      <w:r w:rsidR="005331A4">
        <w:t>, ko iesniedz iepirkuma procedūrā</w:t>
      </w:r>
      <w:r>
        <w:t>.</w:t>
      </w:r>
      <w:r w:rsidR="008A0768">
        <w:t xml:space="preserve"> Iespējams, tā ir nerakstīta tradīcija iepirkumos, </w:t>
      </w:r>
      <w:r w:rsidR="001D6B29">
        <w:t xml:space="preserve">ka ar to saprot izmaksas pasūtītājam, </w:t>
      </w:r>
      <w:r w:rsidR="008A0768">
        <w:t>taču nevar sagaidīt, ka tā to izpratīs visi iepirkumu dalībnieki.</w:t>
      </w:r>
      <w:r w:rsidR="006D11A7">
        <w:t xml:space="preserve"> </w:t>
      </w:r>
      <w:bookmarkEnd w:id="1"/>
      <w:r w:rsidR="006D11A7">
        <w:t>Tāpat var konstatēt, ka tieši attiecībā uz būvizmaksām ir izdoti Ministru kabineta 2017.gada 3.maija noteikumi Nr. 239 „</w:t>
      </w:r>
      <w:r w:rsidR="006D11A7" w:rsidRPr="006D11A7">
        <w:t xml:space="preserve">Noteikumi par Latvijas būvnormatīvu LBN 501-17 </w:t>
      </w:r>
      <w:r w:rsidR="006D11A7">
        <w:t>„</w:t>
      </w:r>
      <w:r w:rsidR="006D11A7" w:rsidRPr="006D11A7">
        <w:t>Būvizmaksu noteikšanas kārtība</w:t>
      </w:r>
      <w:r w:rsidR="006D11A7">
        <w:t xml:space="preserve">””, kuros būvizmaksās ir paredzēts iekļaut arī peļņu. Taču tas ir speciāls regulējums </w:t>
      </w:r>
      <w:r w:rsidR="005331A4">
        <w:t xml:space="preserve">ar noteiktiem mērķim </w:t>
      </w:r>
      <w:r w:rsidR="006D11A7">
        <w:t>vienā jomā noteiktu nozares īpatnību dēļ, kura principus nav pamata pēc noklusējuma attiecināt uz visiem iepirkumiem.</w:t>
      </w:r>
    </w:p>
    <w:p w14:paraId="7FBC842C" w14:textId="5D39EBCF" w:rsidR="00881B68" w:rsidRDefault="00156CAA" w:rsidP="004F259F">
      <w:pPr>
        <w:spacing w:line="276" w:lineRule="auto"/>
        <w:ind w:firstLine="720"/>
        <w:jc w:val="both"/>
      </w:pPr>
      <w:r>
        <w:t xml:space="preserve">Gan pasūtītāja, gan Iepirkumu uzraudzības birojs, gan Administratīvā rajona tiesa pašsaprotami ir pieņēmušas, ka runa ir par izmaksām pasūtītājai, taču </w:t>
      </w:r>
      <w:r w:rsidR="001D6B29">
        <w:t xml:space="preserve">tam nav nekāda pamatojuma iepirkuma dokumentācijā. Vienīgais pasūtītājas un biroja pamatojums ir tas, ka </w:t>
      </w:r>
      <w:r w:rsidR="001D6B29" w:rsidRPr="001D6B29">
        <w:t>nolikuma 3.1. un 3.2.pielikumā ietvertajās tāmēs ir norādāmas 2.pielikumā norādītās kopējās pakalpojuma cenas veidojošās izmaksas, tādējādi kopējai cenai abos dokumentos ir jāsakrīt</w:t>
      </w:r>
      <w:r w:rsidR="001D6B29">
        <w:t xml:space="preserve">. Taču tas neatbilst nolikumam, jo nolikumā ne par kādu sakritību vai </w:t>
      </w:r>
      <w:r w:rsidR="006D11A7">
        <w:t>minēto</w:t>
      </w:r>
      <w:r w:rsidR="001D6B29">
        <w:t xml:space="preserve"> </w:t>
      </w:r>
      <w:r w:rsidR="006D11A7">
        <w:t xml:space="preserve">dokumentu </w:t>
      </w:r>
      <w:r w:rsidR="001D6B29">
        <w:t xml:space="preserve">savstarpējo sakarību nekas nav rakstīts. </w:t>
      </w:r>
      <w:r w:rsidR="00D569D7">
        <w:t>Pasūtītāja paskaidrojumos par pagaidu aizsardzības lūgumu ir norādījusi uz to, ka tāmju veidnēs ir jānorāda arī izmaksu kopsumma un ka tātad finanšu piedāvājuma veidnē ir jānorāda attiecīgās kopējās summas. Taču no tā, ka tāmēs ir jānorāda ne tikai izmaksas atsevišķi, bet arī to kopējā summa, nekādi loģiski neizriet, ka tā būtu jānorāda arī kā finanšu piedāvājumā piedāvātā cena.</w:t>
      </w:r>
    </w:p>
    <w:p w14:paraId="2693FF83" w14:textId="5EDE4F84" w:rsidR="005331A4" w:rsidRDefault="001D6B29" w:rsidP="004F259F">
      <w:pPr>
        <w:spacing w:line="276" w:lineRule="auto"/>
        <w:ind w:firstLine="720"/>
        <w:jc w:val="both"/>
      </w:pPr>
      <w:r>
        <w:t>Administratīvā rajona tiesa ir atzinusi, ka, n</w:t>
      </w:r>
      <w:r w:rsidRPr="001D6B29">
        <w:t>ovērtējot konkursa nolikumam pievienotās paraugformas un to nozīmi iepirkuma</w:t>
      </w:r>
      <w:r>
        <w:t xml:space="preserve"> </w:t>
      </w:r>
      <w:r w:rsidRPr="001D6B29">
        <w:t xml:space="preserve">procesā, </w:t>
      </w:r>
      <w:r>
        <w:t>secināms, ka</w:t>
      </w:r>
      <w:r w:rsidRPr="001D6B29">
        <w:t xml:space="preserve"> finanšu piedāvājums ir viens no pasūtītājam iesniedzamajiem</w:t>
      </w:r>
      <w:r>
        <w:t xml:space="preserve"> </w:t>
      </w:r>
      <w:r w:rsidRPr="001D6B29">
        <w:t>dokumentiem, kas satur kopējo iepirkuma priekšmetu cenu, kura tiek ņemta vērā, salīdzinot</w:t>
      </w:r>
      <w:r>
        <w:t xml:space="preserve"> </w:t>
      </w:r>
      <w:r w:rsidRPr="001D6B29">
        <w:t>piedāvājumus. Savukārt tāme ir detalizēts izmaksu aprēķins, kas atspoguļo, kā veidojas piedāvātā</w:t>
      </w:r>
      <w:r>
        <w:t xml:space="preserve"> </w:t>
      </w:r>
      <w:r w:rsidRPr="001D6B29">
        <w:t>cena. Tā ļauj pasūtītājam izvērtēt, piemēram, vai piedāvājums nav nepamatoti lēts.</w:t>
      </w:r>
      <w:r>
        <w:t xml:space="preserve"> Arī te Senāts nesaskata, no kā rajona tiesa secinājusi saistību starp tāmēs norādītajām izmaksām un finanšu piedāvājumu – ka tāmes ir izmaksu aprēķins, kas atspoguļo, kā veidojas tieši piedāvātā </w:t>
      </w:r>
      <w:r w:rsidRPr="00D569D7">
        <w:rPr>
          <w:i/>
          <w:iCs/>
        </w:rPr>
        <w:t>cena</w:t>
      </w:r>
      <w:r>
        <w:t>. Tas nav redzams no nolikuma.</w:t>
      </w:r>
      <w:r w:rsidR="00F00FBE">
        <w:t xml:space="preserve"> </w:t>
      </w:r>
      <w:r w:rsidR="005331A4">
        <w:t>Vispārīgi pamatoti ir tas, ka tieši izmaksas patiešām veido hipotētiskajam darījumu partnerim piedāvāto līguma cenu, taču tas vēl arvien neizslēdz izmaksas kā pretendenta izmaksas, ko līgumcenā papildina arī ar paredzēto peļņu.</w:t>
      </w:r>
    </w:p>
    <w:p w14:paraId="04A5EAF0" w14:textId="21BB66F5" w:rsidR="00125113" w:rsidRDefault="00F00FBE" w:rsidP="004F259F">
      <w:pPr>
        <w:spacing w:line="276" w:lineRule="auto"/>
        <w:ind w:firstLine="720"/>
        <w:jc w:val="both"/>
      </w:pPr>
      <w:r>
        <w:t>Tiesa arī norādījusi, ka „</w:t>
      </w:r>
      <w:r w:rsidR="00DF5D68">
        <w:t>i</w:t>
      </w:r>
      <w:r w:rsidRPr="00F00FBE">
        <w:t>epirkuma tāmē norādāma piedāvātā cena, nevis aprēķināma pakalpojuma pašizmaksa.</w:t>
      </w:r>
      <w:r>
        <w:t xml:space="preserve"> </w:t>
      </w:r>
      <w:r w:rsidRPr="00F00FBE">
        <w:t>Tāmē ir jāietver visi izdevumi un peļņa</w:t>
      </w:r>
      <w:r>
        <w:t xml:space="preserve">”, taču tas ir uzrakstīts bez kāda pamatojuma vienkārši kā tiesas </w:t>
      </w:r>
      <w:r w:rsidR="005331A4">
        <w:t>apgalvojums</w:t>
      </w:r>
      <w:r>
        <w:t>.</w:t>
      </w:r>
    </w:p>
    <w:p w14:paraId="24E451BB" w14:textId="66202D27" w:rsidR="008C5CE2" w:rsidRDefault="001D6B29" w:rsidP="004F259F">
      <w:pPr>
        <w:spacing w:line="276" w:lineRule="auto"/>
        <w:ind w:firstLine="720"/>
        <w:jc w:val="both"/>
      </w:pPr>
      <w:r>
        <w:t>Neesot precīzākām norādēm, pieteicēja vienlīdz varēja izprast, ka izmaksas ir pašai pieteicējai radušās izmaksas, un tieši peļņas pieskaitīšanas dēļ pieteicējas piedāvātā cena finanšu piedāvājumā būs atbilstoši lielāka.</w:t>
      </w:r>
    </w:p>
    <w:p w14:paraId="071806B1" w14:textId="77777777" w:rsidR="001D6B29" w:rsidRDefault="001D6B29" w:rsidP="004F259F">
      <w:pPr>
        <w:spacing w:line="276" w:lineRule="auto"/>
        <w:ind w:firstLine="720"/>
        <w:jc w:val="both"/>
      </w:pPr>
    </w:p>
    <w:p w14:paraId="14560185" w14:textId="34F87114" w:rsidR="001D6B29" w:rsidRDefault="001D6B29" w:rsidP="004F259F">
      <w:pPr>
        <w:spacing w:line="276" w:lineRule="auto"/>
        <w:ind w:firstLine="720"/>
        <w:jc w:val="both"/>
      </w:pPr>
      <w:r>
        <w:t>[</w:t>
      </w:r>
      <w:r w:rsidR="008C5CE2">
        <w:t>13</w:t>
      </w:r>
      <w:r>
        <w:t>]</w:t>
      </w:r>
      <w:r w:rsidR="007B00A8">
        <w:t> </w:t>
      </w:r>
      <w:r>
        <w:t xml:space="preserve">Administratīvā rajona tiesa norādījusi, ka izmaksas ir svarīgas, piemēram, </w:t>
      </w:r>
      <w:r w:rsidR="006D11A7">
        <w:t>lai izvērtētu, vai piedāvājums ir nepamatoti lēts.</w:t>
      </w:r>
    </w:p>
    <w:p w14:paraId="44B947B0" w14:textId="1EADB210" w:rsidR="006D11A7" w:rsidRDefault="006D11A7" w:rsidP="004F259F">
      <w:pPr>
        <w:spacing w:line="276" w:lineRule="auto"/>
        <w:ind w:firstLine="720"/>
        <w:jc w:val="both"/>
      </w:pPr>
      <w:r>
        <w:t xml:space="preserve">Tam vispārīgi var piekrist. Senāts turklāt uzskata, ka rajona tiesa vispārīgi pareizi ir pievērsusi uzmanību tam, ar kādu mērķi vispār pasūtītāja bija iekļāvusi nolikumā prasību iesniegt pakalpojuma izmaksu tāmes, jo tam </w:t>
      </w:r>
      <w:r w:rsidR="008C5CE2">
        <w:t xml:space="preserve">un līdz ar to kļūdas būtiskumam </w:t>
      </w:r>
      <w:r>
        <w:t>varētu būt izšķiroša nozīme gadījumā, ja pieteicēja kļūdījusies tāmju aizpildīšanā.</w:t>
      </w:r>
    </w:p>
    <w:p w14:paraId="494EEDB4" w14:textId="79EE6602" w:rsidR="006D11A7" w:rsidRDefault="006D11A7" w:rsidP="004F259F">
      <w:pPr>
        <w:spacing w:line="276" w:lineRule="auto"/>
        <w:ind w:firstLine="720"/>
        <w:jc w:val="both"/>
      </w:pPr>
      <w:r>
        <w:t xml:space="preserve">Pati pasūtītāja norādījusi, ka </w:t>
      </w:r>
      <w:r w:rsidR="00D569D7">
        <w:t>i</w:t>
      </w:r>
      <w:r w:rsidR="00D569D7" w:rsidRPr="00D569D7">
        <w:t>zmaksu tāmes ir paredzētas ar mērķi, lai būtu iespējams izsekot izmaksām, kas veido piedāvāto cenu par pakalpojumu</w:t>
      </w:r>
      <w:r w:rsidR="00D569D7">
        <w:t>. Taču tas neatspoguļo jebkādu saprotamu ar iepirkuma tiesiskumu vai lietderīgumu, vai pasūtītāja vajadzībām saistītu mērķi. Nav saprotams, kādā nolūkā pasūtītāja vēlas izsekot izmaksām, kas veido cenu.</w:t>
      </w:r>
    </w:p>
    <w:p w14:paraId="3EA6DB58" w14:textId="486DCEF8" w:rsidR="00D569D7" w:rsidRDefault="00D569D7" w:rsidP="004F259F">
      <w:pPr>
        <w:spacing w:line="276" w:lineRule="auto"/>
        <w:ind w:firstLine="720"/>
        <w:jc w:val="both"/>
      </w:pPr>
      <w:r>
        <w:t>No Publisko iepirkumu likuma var secināt, ka izmaksu atšifrējums varētu būt nozīmīgs vismaz šādos gadījumos:</w:t>
      </w:r>
    </w:p>
    <w:p w14:paraId="34A9DCF9" w14:textId="3D9B1E04" w:rsidR="00D569D7" w:rsidRDefault="00D569D7" w:rsidP="004F259F">
      <w:pPr>
        <w:pStyle w:val="ListParagraph"/>
        <w:numPr>
          <w:ilvl w:val="0"/>
          <w:numId w:val="21"/>
        </w:numPr>
        <w:spacing w:line="276" w:lineRule="auto"/>
        <w:jc w:val="both"/>
      </w:pPr>
      <w:r>
        <w:t>lai novērtētu, vai piedāvājums nav nepamatoti lēts (izmaksu atšifrējums, ar vai bez peļņas, kā jebkurš cenas skaidrojums, vai palīdzēt izprast cenas veidošanos un pamatotību</w:t>
      </w:r>
      <w:r w:rsidR="008C5CE2">
        <w:t xml:space="preserve"> un līdz ar to piedāvājuma nopietnību</w:t>
      </w:r>
      <w:r>
        <w:t>);</w:t>
      </w:r>
    </w:p>
    <w:p w14:paraId="3E33D42B" w14:textId="75C30B69" w:rsidR="00F00FBE" w:rsidRDefault="00D569D7" w:rsidP="004F259F">
      <w:pPr>
        <w:pStyle w:val="ListParagraph"/>
        <w:numPr>
          <w:ilvl w:val="0"/>
          <w:numId w:val="21"/>
        </w:numPr>
        <w:spacing w:line="276" w:lineRule="auto"/>
        <w:jc w:val="both"/>
      </w:pPr>
      <w:r>
        <w:t>lai līguma izpildes laikā novērtētu nepieciešamību mainīt līgumcenu, proti, ja atbilstoši iepirkuma nolikumam un Publisko iepirkumu likumam kādu izmaksu izmaiņu dēļ ir pamats grozīt līgumu; tāda iespēja turklāt ir paredzēta arī izskatāmā gadījuma nolikumam pievienotās vispārīgās vienošanās projekta 4.5.punktā</w:t>
      </w:r>
      <w:r w:rsidR="00F00FBE">
        <w:t>.</w:t>
      </w:r>
    </w:p>
    <w:p w14:paraId="30880BC0" w14:textId="1AC64300" w:rsidR="008C5CE2" w:rsidRDefault="00F00FBE" w:rsidP="004F259F">
      <w:pPr>
        <w:spacing w:line="276" w:lineRule="auto"/>
        <w:ind w:firstLine="720"/>
        <w:jc w:val="both"/>
      </w:pPr>
      <w:r>
        <w:t xml:space="preserve">Ja pasūtītāja bija iecerējusi, ka izmaksu atšifrējums tai ir nepieciešams šādā nolūkā, tad tomēr nevar saskatīt, kā tādā gadījumā palīdzētu tāda izmaksu tāme, kurā pati pasūtītāja nav norādījusi pašsaprotamo ailīti peļņai (kā to salīdzinoši var redzēt, piemēram, no jau minētajiem Ministru kabineta noteikumiem par būvizmaksām). Peļņas pozīcijas </w:t>
      </w:r>
      <w:r w:rsidR="008C5CE2">
        <w:t xml:space="preserve">neatšifrēta </w:t>
      </w:r>
      <w:r>
        <w:t>iekļaušana tāmē pie „citiem izdevumiem”, kā pasūtītāja būtu uzskatījusi par pareizu, nepadara vieglāku un objektīvāku izmaksu vērtēšanu, vai nu ar vai bez peļņas elementa.</w:t>
      </w:r>
    </w:p>
    <w:p w14:paraId="5F09214B" w14:textId="15139814" w:rsidR="00F00FBE" w:rsidRDefault="00F00FBE" w:rsidP="004F259F">
      <w:pPr>
        <w:spacing w:line="276" w:lineRule="auto"/>
        <w:ind w:firstLine="720"/>
        <w:jc w:val="both"/>
      </w:pPr>
      <w:r>
        <w:t xml:space="preserve">Vēl jo mazāk pasūtītājai šo mērķu sasniegšanai varētu palīdzēt Iepirkumu uzraudzības biroja norādītais otrs variants – peļņas </w:t>
      </w:r>
      <w:r w:rsidRPr="00F00FBE">
        <w:t>iekļau</w:t>
      </w:r>
      <w:r>
        <w:t xml:space="preserve">šana citās </w:t>
      </w:r>
      <w:r w:rsidRPr="00F00FBE">
        <w:t>izmaksu pozīcijās</w:t>
      </w:r>
      <w:r w:rsidR="006A5CBC">
        <w:t>. Proti, tas ļautu vēlāk manipulēt ar izmaksu pieaugumu vai arī atkarībā no apstākļiem liegt pieteicējai prasīt cenas izmaiņas gadījumā, ja pieaugtu tieši pašizmaksa. Jebkurā gadījumā tas varētu radīt strīdiem labvēlīgu augsni.</w:t>
      </w:r>
    </w:p>
    <w:p w14:paraId="753BFB7A" w14:textId="03A1B37C" w:rsidR="006A5CBC" w:rsidRDefault="006A5CBC" w:rsidP="004F259F">
      <w:pPr>
        <w:spacing w:line="276" w:lineRule="auto"/>
        <w:ind w:firstLine="720"/>
        <w:jc w:val="both"/>
      </w:pPr>
      <w:r>
        <w:t xml:space="preserve">Līdz ar to Senāts nesaskata racionālu pamatu, kādēļ šajā gadījumā peļņas neatšifrēta iekļaušana izmaksu tāmē bija nepieciešama pasūtītājai. Tas arī liedz saskatīt būtisku nozīmi, kādēļ tik svarīgi bija prasīt, lai sakristu izmaksu tāmes summa ar līguma cenu, un kādēļ neskaidrības noformējumā nebija novēršamas, prasot izskaidrojumu vai precizējumu piedāvājumu novērtēšanas procesā. Senāts nerod pamatu Administratīvās rajona tiesas secinājumam, ka piedāvājums bija </w:t>
      </w:r>
      <w:r w:rsidR="00E95977">
        <w:t xml:space="preserve">pēc būtības </w:t>
      </w:r>
      <w:r>
        <w:t>neatbilstošs nolikuma prasībām un tādēļ bija noraidāms.</w:t>
      </w:r>
    </w:p>
    <w:p w14:paraId="351F7D49" w14:textId="77777777" w:rsidR="006A5CBC" w:rsidRDefault="006A5CBC" w:rsidP="004F259F">
      <w:pPr>
        <w:spacing w:line="276" w:lineRule="auto"/>
        <w:ind w:firstLine="720"/>
        <w:jc w:val="both"/>
      </w:pPr>
    </w:p>
    <w:p w14:paraId="2F112C62" w14:textId="17BDB711" w:rsidR="006A5CBC" w:rsidRDefault="006A5CBC" w:rsidP="004F259F">
      <w:pPr>
        <w:spacing w:line="276" w:lineRule="auto"/>
        <w:ind w:firstLine="720"/>
        <w:jc w:val="both"/>
      </w:pPr>
      <w:r>
        <w:t>[</w:t>
      </w:r>
      <w:r w:rsidR="008C5CE2">
        <w:t>14</w:t>
      </w:r>
      <w:r>
        <w:t>]</w:t>
      </w:r>
      <w:r w:rsidR="007B00A8">
        <w:t> </w:t>
      </w:r>
      <w:r>
        <w:t xml:space="preserve">Senāts arī noraida argumentu, ka nolikuma prasības objektīvi bija saprotamas, jo citi pretendenti bija nolikumu sapratuši atšķirīgi no pieteicējas. </w:t>
      </w:r>
    </w:p>
    <w:p w14:paraId="7412DBA5" w14:textId="3040A06B" w:rsidR="006A5CBC" w:rsidRDefault="006A5CBC" w:rsidP="004F259F">
      <w:pPr>
        <w:spacing w:line="276" w:lineRule="auto"/>
        <w:ind w:firstLine="720"/>
        <w:jc w:val="both"/>
      </w:pPr>
      <w:r>
        <w:t xml:space="preserve">Tā kā gan pasūtītāja, gan Iepirkumu uzraudzības birojs, gan rajona tiesa nolikuma prasības ir secinājuši tikai no saviem priekšstatiem, nevis </w:t>
      </w:r>
      <w:r w:rsidR="00E95977">
        <w:t xml:space="preserve">jebkādām </w:t>
      </w:r>
      <w:r>
        <w:t>norādēm nolikumā vai tiesiskajā regulējumā, šāds arguments ir nepamatots.</w:t>
      </w:r>
    </w:p>
    <w:p w14:paraId="7246459B" w14:textId="0A22902F" w:rsidR="006A5CBC" w:rsidRDefault="006A5CBC" w:rsidP="004F259F">
      <w:pPr>
        <w:spacing w:line="276" w:lineRule="auto"/>
        <w:ind w:firstLine="720"/>
        <w:jc w:val="both"/>
      </w:pPr>
    </w:p>
    <w:p w14:paraId="49B5A03B" w14:textId="71303DCB" w:rsidR="006A5CBC" w:rsidRDefault="006A5CBC" w:rsidP="004F259F">
      <w:pPr>
        <w:spacing w:line="276" w:lineRule="auto"/>
        <w:ind w:firstLine="720"/>
        <w:jc w:val="both"/>
      </w:pPr>
      <w:r>
        <w:t>[</w:t>
      </w:r>
      <w:r w:rsidR="008C5CE2">
        <w:t>15</w:t>
      </w:r>
      <w:r>
        <w:t>]</w:t>
      </w:r>
      <w:r w:rsidR="007B00A8">
        <w:t> </w:t>
      </w:r>
      <w:r>
        <w:t xml:space="preserve">Ievērojot iepriekš minētos apsvērumus, Senāts uzskata, ka Iepirkumu uzraudzības biroja lēmums pirmšķietami ir prettiesisks attiecībā uz atļauju slēgt vispārīgo vienošanos ar pieteicēju par cenām, kas atbilst pakalpojuma izmaksu tāmēs norādītajām summām, nevis finanšu piedāvājumā norādītajām cenām. </w:t>
      </w:r>
    </w:p>
    <w:p w14:paraId="1F667437" w14:textId="35BCD3A5" w:rsidR="006A5CBC" w:rsidRDefault="006A5CBC" w:rsidP="004F259F">
      <w:pPr>
        <w:spacing w:line="276" w:lineRule="auto"/>
        <w:ind w:firstLine="720"/>
        <w:jc w:val="both"/>
      </w:pPr>
      <w:r>
        <w:t>Tas ir pamats apmierināt pieteicējas lūgumu un apturēt Iepirkumu uzraudzības lēmuma darbību daļā, kas attiecas uz vispārīgās vienošanās slēgšanu ar pieteicēju.</w:t>
      </w:r>
    </w:p>
    <w:p w14:paraId="0D678D7A" w14:textId="379ED42F" w:rsidR="006A5CBC" w:rsidRDefault="006A5CBC" w:rsidP="004F259F">
      <w:pPr>
        <w:spacing w:line="276" w:lineRule="auto"/>
        <w:ind w:firstLine="720"/>
        <w:jc w:val="both"/>
      </w:pPr>
      <w:r>
        <w:t xml:space="preserve">Vienlaikus pasūtītājai ir jāuzdod no jauna </w:t>
      </w:r>
      <w:r w:rsidR="00F14834">
        <w:t>iz</w:t>
      </w:r>
      <w:r>
        <w:t>vērtēt pieteicējas piedāvājumu</w:t>
      </w:r>
      <w:r w:rsidR="0004017D">
        <w:t xml:space="preserve"> un pieņemt izvērtējumam atbilstošu tālāku lēmumu par vispārīgās vienošanās noslēgšanu</w:t>
      </w:r>
      <w:r>
        <w:t>, ievērojot</w:t>
      </w:r>
      <w:r w:rsidR="00E95977">
        <w:t xml:space="preserve"> pieteicējas finanšu piedāvājumā norādītās līguma cenas.</w:t>
      </w:r>
    </w:p>
    <w:p w14:paraId="76871701" w14:textId="77777777" w:rsidR="007C7830" w:rsidRPr="00AD22F1" w:rsidRDefault="007C7830" w:rsidP="004F259F">
      <w:pPr>
        <w:spacing w:line="276" w:lineRule="auto"/>
        <w:jc w:val="both"/>
      </w:pPr>
    </w:p>
    <w:p w14:paraId="7DF9501D" w14:textId="77777777" w:rsidR="007048E6" w:rsidRPr="00AD22F1" w:rsidRDefault="007048E6" w:rsidP="004F259F">
      <w:pPr>
        <w:spacing w:line="276" w:lineRule="auto"/>
        <w:jc w:val="center"/>
        <w:rPr>
          <w:b/>
        </w:rPr>
      </w:pPr>
      <w:r w:rsidRPr="00AD22F1">
        <w:rPr>
          <w:b/>
        </w:rPr>
        <w:t>Rezolutīvā daļa</w:t>
      </w:r>
    </w:p>
    <w:p w14:paraId="60835601" w14:textId="77777777" w:rsidR="007048E6" w:rsidRPr="00AD22F1" w:rsidRDefault="007048E6" w:rsidP="004F259F">
      <w:pPr>
        <w:spacing w:line="276" w:lineRule="auto"/>
        <w:jc w:val="center"/>
        <w:rPr>
          <w:b/>
        </w:rPr>
      </w:pPr>
    </w:p>
    <w:p w14:paraId="29874CBD" w14:textId="263C5FC9" w:rsidR="007048E6" w:rsidRPr="00AD22F1" w:rsidRDefault="007048E6" w:rsidP="004F259F">
      <w:pPr>
        <w:spacing w:line="276" w:lineRule="auto"/>
        <w:ind w:firstLine="720"/>
        <w:jc w:val="both"/>
      </w:pPr>
      <w:bookmarkStart w:id="2" w:name="Dropdown14"/>
      <w:r w:rsidRPr="00AD22F1">
        <w:t>Pamatojoties uz Administratīvā procesa likuma</w:t>
      </w:r>
      <w:r w:rsidR="00B547BA" w:rsidRPr="00AD22F1">
        <w:t xml:space="preserve"> 129.</w:t>
      </w:r>
      <w:r w:rsidR="00B547BA" w:rsidRPr="00AD22F1">
        <w:rPr>
          <w:vertAlign w:val="superscript"/>
        </w:rPr>
        <w:t>1</w:t>
      </w:r>
      <w:r w:rsidR="00B547BA" w:rsidRPr="00AD22F1">
        <w:t>pant</w:t>
      </w:r>
      <w:r w:rsidR="00274EFB" w:rsidRPr="00AD22F1">
        <w:t>a pirmās daļas 1.punktu</w:t>
      </w:r>
      <w:r w:rsidR="00B547BA" w:rsidRPr="00AD22F1">
        <w:t>,</w:t>
      </w:r>
      <w:r w:rsidRPr="00AD22F1">
        <w:t xml:space="preserve"> </w:t>
      </w:r>
      <w:r w:rsidR="00F14834">
        <w:t>185.</w:t>
      </w:r>
      <w:r w:rsidR="00F14834" w:rsidRPr="00800427">
        <w:rPr>
          <w:vertAlign w:val="superscript"/>
        </w:rPr>
        <w:t>1</w:t>
      </w:r>
      <w:r w:rsidR="00F14834">
        <w:t xml:space="preserve">panta </w:t>
      </w:r>
      <w:r w:rsidR="00800427">
        <w:t>otro</w:t>
      </w:r>
      <w:r w:rsidR="00F14834">
        <w:t xml:space="preserve"> daļu, </w:t>
      </w:r>
      <w:r w:rsidR="002C22AB" w:rsidRPr="00AD22F1">
        <w:t>195</w:t>
      </w:r>
      <w:r w:rsidRPr="00AD22F1">
        <w:t>.panta pirm</w:t>
      </w:r>
      <w:r w:rsidR="002C22AB" w:rsidRPr="00AD22F1">
        <w:t>o daļu</w:t>
      </w:r>
      <w:r w:rsidR="00B547BA" w:rsidRPr="00AD22F1">
        <w:t>, 196.panta 2.punktu, 323.panta pirmās daļas 3.punktu un</w:t>
      </w:r>
      <w:r w:rsidRPr="00AD22F1">
        <w:t xml:space="preserve"> 324.panta pirmo daļu, Senāts</w:t>
      </w:r>
    </w:p>
    <w:p w14:paraId="4697C979" w14:textId="77777777" w:rsidR="007048E6" w:rsidRPr="00AD22F1" w:rsidRDefault="007048E6" w:rsidP="004F259F">
      <w:pPr>
        <w:spacing w:line="276" w:lineRule="auto"/>
        <w:ind w:firstLine="720"/>
        <w:jc w:val="both"/>
      </w:pPr>
    </w:p>
    <w:p w14:paraId="4819067E" w14:textId="77777777" w:rsidR="007048E6" w:rsidRPr="00AD22F1" w:rsidRDefault="007048E6" w:rsidP="004F259F">
      <w:pPr>
        <w:tabs>
          <w:tab w:val="left" w:pos="2700"/>
          <w:tab w:val="left" w:pos="6660"/>
        </w:tabs>
        <w:spacing w:line="276" w:lineRule="auto"/>
        <w:jc w:val="center"/>
        <w:rPr>
          <w:b/>
        </w:rPr>
      </w:pPr>
      <w:r w:rsidRPr="00AD22F1">
        <w:rPr>
          <w:b/>
        </w:rPr>
        <w:t>no</w:t>
      </w:r>
      <w:bookmarkEnd w:id="2"/>
      <w:r w:rsidRPr="00AD22F1">
        <w:rPr>
          <w:b/>
        </w:rPr>
        <w:t>lēma</w:t>
      </w:r>
    </w:p>
    <w:p w14:paraId="031AD9F5" w14:textId="77777777" w:rsidR="007048E6" w:rsidRPr="00AD22F1" w:rsidRDefault="007048E6" w:rsidP="004F259F">
      <w:pPr>
        <w:tabs>
          <w:tab w:val="left" w:pos="2700"/>
          <w:tab w:val="left" w:pos="6660"/>
        </w:tabs>
        <w:spacing w:line="276" w:lineRule="auto"/>
        <w:jc w:val="center"/>
        <w:rPr>
          <w:b/>
        </w:rPr>
      </w:pPr>
    </w:p>
    <w:p w14:paraId="382838BD" w14:textId="1BEB0E3B" w:rsidR="007048E6" w:rsidRPr="00AD22F1" w:rsidRDefault="00B547BA" w:rsidP="004F259F">
      <w:pPr>
        <w:tabs>
          <w:tab w:val="left" w:pos="540"/>
          <w:tab w:val="left" w:pos="6660"/>
        </w:tabs>
        <w:spacing w:line="276" w:lineRule="auto"/>
        <w:ind w:firstLine="720"/>
        <w:jc w:val="both"/>
      </w:pPr>
      <w:r w:rsidRPr="00AD22F1">
        <w:t xml:space="preserve">atcelt Administratīvās </w:t>
      </w:r>
      <w:r w:rsidR="00F14834">
        <w:t xml:space="preserve">rajona </w:t>
      </w:r>
      <w:r w:rsidRPr="00AD22F1">
        <w:t>tiesas 202</w:t>
      </w:r>
      <w:r w:rsidR="00F14834">
        <w:t>5</w:t>
      </w:r>
      <w:r w:rsidRPr="00AD22F1">
        <w:t xml:space="preserve">.gada </w:t>
      </w:r>
      <w:r w:rsidR="00F14834">
        <w:t>24.oktobra</w:t>
      </w:r>
      <w:r w:rsidRPr="00AD22F1">
        <w:t xml:space="preserve"> lēmumu;</w:t>
      </w:r>
    </w:p>
    <w:p w14:paraId="323DE8A0" w14:textId="77777777" w:rsidR="00F14834" w:rsidRDefault="00B547BA" w:rsidP="004F259F">
      <w:pPr>
        <w:tabs>
          <w:tab w:val="left" w:pos="540"/>
          <w:tab w:val="left" w:pos="6660"/>
        </w:tabs>
        <w:spacing w:line="276" w:lineRule="auto"/>
        <w:ind w:firstLine="720"/>
        <w:jc w:val="both"/>
      </w:pPr>
      <w:r w:rsidRPr="00AD22F1">
        <w:t xml:space="preserve">piemērot pagaidu </w:t>
      </w:r>
      <w:r w:rsidR="00F14834">
        <w:t>aizsardzību</w:t>
      </w:r>
      <w:r w:rsidRPr="00AD22F1">
        <w:t xml:space="preserve"> lietā</w:t>
      </w:r>
      <w:r w:rsidR="00F14834">
        <w:t>:</w:t>
      </w:r>
    </w:p>
    <w:p w14:paraId="44E86E1A" w14:textId="63DD05DC" w:rsidR="00F14834" w:rsidRDefault="00F14834" w:rsidP="004F259F">
      <w:pPr>
        <w:pStyle w:val="ListParagraph"/>
        <w:numPr>
          <w:ilvl w:val="0"/>
          <w:numId w:val="22"/>
        </w:numPr>
        <w:tabs>
          <w:tab w:val="left" w:pos="540"/>
          <w:tab w:val="left" w:pos="6660"/>
        </w:tabs>
        <w:spacing w:line="276" w:lineRule="auto"/>
        <w:jc w:val="both"/>
      </w:pPr>
      <w:r>
        <w:t>apturēt Iepirkumu uzraudzības biroja 2025.gada 15.septembra lēmuma Nr.</w:t>
      </w:r>
      <w:r w:rsidR="00EF72D1">
        <w:t> </w:t>
      </w:r>
      <w:r>
        <w:t>4</w:t>
      </w:r>
      <w:r w:rsidR="00DC3FE5">
        <w:noBreakHyphen/>
      </w:r>
      <w:r>
        <w:t xml:space="preserve">1.2/25-207 darbību daļā, ar kuru atstāts spēkā Liepājas valstspilsētas pašvaldības </w:t>
      </w:r>
      <w:r w:rsidRPr="00F14834">
        <w:t>iepirkuma komisijas lēmum</w:t>
      </w:r>
      <w:r w:rsidR="00EF72D1">
        <w:t>s</w:t>
      </w:r>
      <w:r w:rsidRPr="00F14834">
        <w:t xml:space="preserve"> par </w:t>
      </w:r>
      <w:r w:rsidR="00EF72D1">
        <w:t>i</w:t>
      </w:r>
      <w:r w:rsidRPr="00F14834">
        <w:t>epirkuma 1. un 2.daļas rezultātiem (2025.gada 6.augusta sēdes protokols Nr.</w:t>
      </w:r>
      <w:r w:rsidR="003B0CA9">
        <w:t> </w:t>
      </w:r>
      <w:r w:rsidRPr="00F14834">
        <w:t>5)</w:t>
      </w:r>
      <w:r>
        <w:t xml:space="preserve"> daļā, kas attiecas uz SIA „Senior Latvia” piedāvājumu, un atļauts slēgt vispārīgo vienošanos iepirkuma „Aprūpes mājās pakalpojums personas dzīvesvietā” (id.Nr. LVP 2025/109) 1. un 2.daļā ar SIA „Senior Latvia”</w:t>
      </w:r>
      <w:r w:rsidR="00EF72D1">
        <w:t>;</w:t>
      </w:r>
    </w:p>
    <w:p w14:paraId="3B07D69D" w14:textId="0744EF3D" w:rsidR="00B547BA" w:rsidRPr="00AD22F1" w:rsidRDefault="00B547BA" w:rsidP="004F259F">
      <w:pPr>
        <w:pStyle w:val="ListParagraph"/>
        <w:numPr>
          <w:ilvl w:val="0"/>
          <w:numId w:val="22"/>
        </w:numPr>
        <w:tabs>
          <w:tab w:val="left" w:pos="540"/>
          <w:tab w:val="left" w:pos="6660"/>
        </w:tabs>
        <w:spacing w:line="276" w:lineRule="auto"/>
        <w:jc w:val="both"/>
      </w:pPr>
      <w:r w:rsidRPr="00AD22F1">
        <w:t xml:space="preserve">uzlikt </w:t>
      </w:r>
      <w:r w:rsidR="00E8724B" w:rsidRPr="00AD22F1">
        <w:t xml:space="preserve">pienākumu </w:t>
      </w:r>
      <w:r w:rsidR="00F14834">
        <w:t>Liepājas valstspilsētas pašvaldībai 1</w:t>
      </w:r>
      <w:r w:rsidR="00FF5ABC">
        <w:t>5</w:t>
      </w:r>
      <w:r w:rsidR="00F14834">
        <w:t xml:space="preserve"> dienu laikā no šī lēmuma </w:t>
      </w:r>
      <w:r w:rsidR="00FF5ABC">
        <w:t>spēkā stāšanās</w:t>
      </w:r>
      <w:r w:rsidR="00F14834">
        <w:t xml:space="preserve"> atkārtoti izvērtēt </w:t>
      </w:r>
      <w:r w:rsidR="00FF5ABC">
        <w:t>SIA „Senior Latvia” piedāvājumu</w:t>
      </w:r>
      <w:r w:rsidR="0004017D">
        <w:t xml:space="preserve"> un atkarībā no rezultāta pieņemt lēmumu par vispārīgās vienošanās noslēgšanu ar pieteicēju</w:t>
      </w:r>
      <w:r w:rsidR="008C5CE2">
        <w:t xml:space="preserve"> </w:t>
      </w:r>
      <w:r w:rsidR="00BA5783" w:rsidRPr="00BA5783">
        <w:t>iepirkum</w:t>
      </w:r>
      <w:r w:rsidR="00BA5783">
        <w:t>ā</w:t>
      </w:r>
      <w:r w:rsidR="00BA5783" w:rsidRPr="00BA5783">
        <w:t xml:space="preserve"> „Aprūpes mājās pakalpojums personas dzīvesvietā” (id.Nr. LVP 2025/109) 1. un 2.daļā</w:t>
      </w:r>
      <w:r w:rsidR="00BA5783">
        <w:t>,</w:t>
      </w:r>
      <w:r w:rsidR="00BA5783" w:rsidRPr="00BA5783">
        <w:t xml:space="preserve"> </w:t>
      </w:r>
      <w:r w:rsidR="008C5CE2">
        <w:t xml:space="preserve">ņemot vērā </w:t>
      </w:r>
      <w:r w:rsidR="00BA5783">
        <w:t xml:space="preserve">SIA „Senior Latvia” </w:t>
      </w:r>
      <w:r w:rsidR="008C5CE2">
        <w:t>finanšu piedāvājumā (atbilstoši nolikuma 2.pielikumam) norādītās līguma cenas</w:t>
      </w:r>
      <w:r w:rsidR="00445BF1" w:rsidRPr="00AD22F1">
        <w:t>;</w:t>
      </w:r>
    </w:p>
    <w:p w14:paraId="487F3660" w14:textId="5246613C" w:rsidR="00E8724B" w:rsidRPr="00AD22F1" w:rsidRDefault="00E8724B" w:rsidP="004F259F">
      <w:pPr>
        <w:tabs>
          <w:tab w:val="left" w:pos="540"/>
          <w:tab w:val="left" w:pos="6660"/>
        </w:tabs>
        <w:spacing w:line="276" w:lineRule="auto"/>
        <w:ind w:firstLine="720"/>
        <w:jc w:val="both"/>
      </w:pPr>
      <w:r w:rsidRPr="00AD22F1">
        <w:t xml:space="preserve">atmaksāt </w:t>
      </w:r>
      <w:r w:rsidR="008E175E" w:rsidRPr="00AD22F1">
        <w:t>SIA „</w:t>
      </w:r>
      <w:r w:rsidR="00EF72D1">
        <w:t>Senior Latvia</w:t>
      </w:r>
      <w:r w:rsidR="008E175E" w:rsidRPr="00AD22F1">
        <w:t>” 15</w:t>
      </w:r>
      <w:r w:rsidR="008F5E8C" w:rsidRPr="00AD22F1">
        <w:t> </w:t>
      </w:r>
      <w:r w:rsidR="008E175E" w:rsidRPr="00AD22F1">
        <w:rPr>
          <w:i/>
          <w:iCs/>
        </w:rPr>
        <w:t xml:space="preserve">euro </w:t>
      </w:r>
      <w:r w:rsidR="00EF72D1">
        <w:t>drošības naudu p</w:t>
      </w:r>
      <w:r w:rsidRPr="00AD22F1">
        <w:t>ar blakus sūdzīb</w:t>
      </w:r>
      <w:r w:rsidR="00EF72D1">
        <w:t>as iesniegšanu</w:t>
      </w:r>
      <w:r w:rsidRPr="00AD22F1">
        <w:t>.</w:t>
      </w:r>
    </w:p>
    <w:p w14:paraId="7A156EFE" w14:textId="77777777" w:rsidR="007048E6" w:rsidRPr="00AD22F1" w:rsidRDefault="007048E6" w:rsidP="004F259F">
      <w:pPr>
        <w:tabs>
          <w:tab w:val="left" w:pos="540"/>
          <w:tab w:val="left" w:pos="6660"/>
        </w:tabs>
        <w:spacing w:line="276" w:lineRule="auto"/>
        <w:ind w:firstLine="720"/>
        <w:jc w:val="both"/>
        <w:rPr>
          <w:sz w:val="20"/>
          <w:szCs w:val="20"/>
        </w:rPr>
      </w:pPr>
    </w:p>
    <w:p w14:paraId="4985A415" w14:textId="072CB09A" w:rsidR="007048E6" w:rsidRPr="00AD22F1" w:rsidRDefault="007048E6" w:rsidP="004F259F">
      <w:pPr>
        <w:tabs>
          <w:tab w:val="left" w:pos="540"/>
          <w:tab w:val="left" w:pos="6660"/>
        </w:tabs>
        <w:spacing w:line="276" w:lineRule="auto"/>
        <w:ind w:firstLine="720"/>
        <w:jc w:val="both"/>
      </w:pPr>
      <w:r w:rsidRPr="00AD22F1">
        <w:t>Lēmums nav pārsūdzams.</w:t>
      </w:r>
    </w:p>
    <w:sectPr w:rsidR="007048E6" w:rsidRPr="00AD22F1" w:rsidSect="005A3A91">
      <w:footerReference w:type="even" r:id="rId9"/>
      <w:footerReference w:type="default" r:id="rId10"/>
      <w:pgSz w:w="11906" w:h="16838"/>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475F" w14:textId="77777777" w:rsidR="002F3FA1" w:rsidRDefault="002F3FA1">
      <w:r>
        <w:separator/>
      </w:r>
    </w:p>
  </w:endnote>
  <w:endnote w:type="continuationSeparator" w:id="0">
    <w:p w14:paraId="61297EAB" w14:textId="77777777" w:rsidR="002F3FA1" w:rsidRDefault="002F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621C" w14:textId="77777777" w:rsidR="002F3FA1" w:rsidRDefault="002F3FA1">
      <w:r>
        <w:separator/>
      </w:r>
    </w:p>
  </w:footnote>
  <w:footnote w:type="continuationSeparator" w:id="0">
    <w:p w14:paraId="1D05C372" w14:textId="77777777" w:rsidR="002F3FA1" w:rsidRDefault="002F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193541"/>
    <w:multiLevelType w:val="hybridMultilevel"/>
    <w:tmpl w:val="02C20974"/>
    <w:lvl w:ilvl="0" w:tplc="96B06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5E13B88"/>
    <w:multiLevelType w:val="hybridMultilevel"/>
    <w:tmpl w:val="62166438"/>
    <w:lvl w:ilvl="0" w:tplc="4F8C3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0"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1"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3352853">
    <w:abstractNumId w:val="8"/>
  </w:num>
  <w:num w:numId="2" w16cid:durableId="408428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6"/>
  </w:num>
  <w:num w:numId="9" w16cid:durableId="386955232">
    <w:abstractNumId w:val="10"/>
  </w:num>
  <w:num w:numId="10" w16cid:durableId="997655358">
    <w:abstractNumId w:val="1"/>
  </w:num>
  <w:num w:numId="11" w16cid:durableId="581186582">
    <w:abstractNumId w:val="19"/>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0"/>
  </w:num>
  <w:num w:numId="18" w16cid:durableId="642927811">
    <w:abstractNumId w:val="3"/>
  </w:num>
  <w:num w:numId="19" w16cid:durableId="967081260">
    <w:abstractNumId w:val="16"/>
  </w:num>
  <w:num w:numId="20" w16cid:durableId="1618950450">
    <w:abstractNumId w:val="14"/>
  </w:num>
  <w:num w:numId="21" w16cid:durableId="1377461048">
    <w:abstractNumId w:val="11"/>
  </w:num>
  <w:num w:numId="22" w16cid:durableId="540704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71B"/>
    <w:rsid w:val="000029A4"/>
    <w:rsid w:val="000029A7"/>
    <w:rsid w:val="00002C9C"/>
    <w:rsid w:val="00003025"/>
    <w:rsid w:val="00003294"/>
    <w:rsid w:val="00003410"/>
    <w:rsid w:val="000034CF"/>
    <w:rsid w:val="00003C9F"/>
    <w:rsid w:val="00003DF5"/>
    <w:rsid w:val="000042B9"/>
    <w:rsid w:val="00004304"/>
    <w:rsid w:val="00004356"/>
    <w:rsid w:val="00004571"/>
    <w:rsid w:val="00004C89"/>
    <w:rsid w:val="00004F4D"/>
    <w:rsid w:val="00004FC2"/>
    <w:rsid w:val="00006199"/>
    <w:rsid w:val="00006231"/>
    <w:rsid w:val="00007216"/>
    <w:rsid w:val="000075B2"/>
    <w:rsid w:val="000105E1"/>
    <w:rsid w:val="00010A09"/>
    <w:rsid w:val="000114AB"/>
    <w:rsid w:val="000115B1"/>
    <w:rsid w:val="00011D7C"/>
    <w:rsid w:val="00011DA0"/>
    <w:rsid w:val="00011DDA"/>
    <w:rsid w:val="0001227C"/>
    <w:rsid w:val="00012762"/>
    <w:rsid w:val="000127DC"/>
    <w:rsid w:val="00013566"/>
    <w:rsid w:val="000135F1"/>
    <w:rsid w:val="00013A07"/>
    <w:rsid w:val="00013B6E"/>
    <w:rsid w:val="00014A04"/>
    <w:rsid w:val="000150A3"/>
    <w:rsid w:val="000155BA"/>
    <w:rsid w:val="000155E8"/>
    <w:rsid w:val="00015650"/>
    <w:rsid w:val="000158E6"/>
    <w:rsid w:val="00015913"/>
    <w:rsid w:val="00015A37"/>
    <w:rsid w:val="00015AC8"/>
    <w:rsid w:val="00015AF6"/>
    <w:rsid w:val="00015B31"/>
    <w:rsid w:val="00015DA8"/>
    <w:rsid w:val="00016014"/>
    <w:rsid w:val="000162F2"/>
    <w:rsid w:val="00016750"/>
    <w:rsid w:val="0001683C"/>
    <w:rsid w:val="00016A14"/>
    <w:rsid w:val="00016ACC"/>
    <w:rsid w:val="00016CA6"/>
    <w:rsid w:val="0001705B"/>
    <w:rsid w:val="000170D5"/>
    <w:rsid w:val="00017A4E"/>
    <w:rsid w:val="00017B45"/>
    <w:rsid w:val="00017CFE"/>
    <w:rsid w:val="00017E8E"/>
    <w:rsid w:val="000202AA"/>
    <w:rsid w:val="000203A9"/>
    <w:rsid w:val="00020ACA"/>
    <w:rsid w:val="00020E2B"/>
    <w:rsid w:val="000217FB"/>
    <w:rsid w:val="0002219F"/>
    <w:rsid w:val="0002232C"/>
    <w:rsid w:val="000224C6"/>
    <w:rsid w:val="00022788"/>
    <w:rsid w:val="000227F8"/>
    <w:rsid w:val="00022A1F"/>
    <w:rsid w:val="00022F03"/>
    <w:rsid w:val="00023651"/>
    <w:rsid w:val="00023B00"/>
    <w:rsid w:val="00023E21"/>
    <w:rsid w:val="00024A45"/>
    <w:rsid w:val="00024F6F"/>
    <w:rsid w:val="00025437"/>
    <w:rsid w:val="000254EA"/>
    <w:rsid w:val="00025879"/>
    <w:rsid w:val="00025BAF"/>
    <w:rsid w:val="00025E44"/>
    <w:rsid w:val="00026BBF"/>
    <w:rsid w:val="00027406"/>
    <w:rsid w:val="0002742A"/>
    <w:rsid w:val="000277D5"/>
    <w:rsid w:val="0003012D"/>
    <w:rsid w:val="0003027A"/>
    <w:rsid w:val="00030B78"/>
    <w:rsid w:val="00030DE3"/>
    <w:rsid w:val="00030FFE"/>
    <w:rsid w:val="00031E5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17D"/>
    <w:rsid w:val="00040480"/>
    <w:rsid w:val="000404F9"/>
    <w:rsid w:val="000408DF"/>
    <w:rsid w:val="000409AD"/>
    <w:rsid w:val="00040F3B"/>
    <w:rsid w:val="0004147B"/>
    <w:rsid w:val="000414DD"/>
    <w:rsid w:val="000417EB"/>
    <w:rsid w:val="000426BA"/>
    <w:rsid w:val="000427D1"/>
    <w:rsid w:val="00043035"/>
    <w:rsid w:val="00043055"/>
    <w:rsid w:val="0004324B"/>
    <w:rsid w:val="0004350A"/>
    <w:rsid w:val="00043B11"/>
    <w:rsid w:val="00043E8C"/>
    <w:rsid w:val="00043EDC"/>
    <w:rsid w:val="00043FA5"/>
    <w:rsid w:val="00044018"/>
    <w:rsid w:val="00044C9A"/>
    <w:rsid w:val="0004519F"/>
    <w:rsid w:val="00045392"/>
    <w:rsid w:val="00045685"/>
    <w:rsid w:val="00046892"/>
    <w:rsid w:val="00046C08"/>
    <w:rsid w:val="00046C46"/>
    <w:rsid w:val="0004732C"/>
    <w:rsid w:val="000476BA"/>
    <w:rsid w:val="000478BF"/>
    <w:rsid w:val="0004797E"/>
    <w:rsid w:val="00047995"/>
    <w:rsid w:val="00050ABA"/>
    <w:rsid w:val="00051576"/>
    <w:rsid w:val="00051DAD"/>
    <w:rsid w:val="00051FD2"/>
    <w:rsid w:val="0005214D"/>
    <w:rsid w:val="000526D7"/>
    <w:rsid w:val="00052B04"/>
    <w:rsid w:val="00053364"/>
    <w:rsid w:val="000534B9"/>
    <w:rsid w:val="0005364A"/>
    <w:rsid w:val="00053A56"/>
    <w:rsid w:val="00053CD1"/>
    <w:rsid w:val="00054435"/>
    <w:rsid w:val="0005489A"/>
    <w:rsid w:val="000553E1"/>
    <w:rsid w:val="000561F2"/>
    <w:rsid w:val="000567CE"/>
    <w:rsid w:val="00056C15"/>
    <w:rsid w:val="00056C30"/>
    <w:rsid w:val="00057583"/>
    <w:rsid w:val="000577B4"/>
    <w:rsid w:val="00057A3D"/>
    <w:rsid w:val="00057BA5"/>
    <w:rsid w:val="00061CBC"/>
    <w:rsid w:val="00061D43"/>
    <w:rsid w:val="00061D52"/>
    <w:rsid w:val="00062717"/>
    <w:rsid w:val="00062B8B"/>
    <w:rsid w:val="00062E15"/>
    <w:rsid w:val="00062E73"/>
    <w:rsid w:val="0006325F"/>
    <w:rsid w:val="000636BE"/>
    <w:rsid w:val="00063A16"/>
    <w:rsid w:val="00063DD4"/>
    <w:rsid w:val="00063E0B"/>
    <w:rsid w:val="0006442B"/>
    <w:rsid w:val="00064883"/>
    <w:rsid w:val="00064A78"/>
    <w:rsid w:val="00064B12"/>
    <w:rsid w:val="00064DA7"/>
    <w:rsid w:val="00064F7C"/>
    <w:rsid w:val="00065843"/>
    <w:rsid w:val="00065CD4"/>
    <w:rsid w:val="00065FBB"/>
    <w:rsid w:val="000667B5"/>
    <w:rsid w:val="0006720F"/>
    <w:rsid w:val="00070869"/>
    <w:rsid w:val="00070A2C"/>
    <w:rsid w:val="00070B91"/>
    <w:rsid w:val="00070BCF"/>
    <w:rsid w:val="00070C64"/>
    <w:rsid w:val="00070F95"/>
    <w:rsid w:val="000715D7"/>
    <w:rsid w:val="000723B0"/>
    <w:rsid w:val="00072718"/>
    <w:rsid w:val="00072B6B"/>
    <w:rsid w:val="00072E88"/>
    <w:rsid w:val="0007432F"/>
    <w:rsid w:val="00074E17"/>
    <w:rsid w:val="000759A6"/>
    <w:rsid w:val="00075B92"/>
    <w:rsid w:val="00075BBB"/>
    <w:rsid w:val="00077804"/>
    <w:rsid w:val="00080185"/>
    <w:rsid w:val="000809E2"/>
    <w:rsid w:val="00080C6E"/>
    <w:rsid w:val="00081458"/>
    <w:rsid w:val="00081BF2"/>
    <w:rsid w:val="00081D5B"/>
    <w:rsid w:val="00081E3C"/>
    <w:rsid w:val="00082095"/>
    <w:rsid w:val="00082FF9"/>
    <w:rsid w:val="000830EC"/>
    <w:rsid w:val="0008354F"/>
    <w:rsid w:val="00083E82"/>
    <w:rsid w:val="00083E90"/>
    <w:rsid w:val="000854F1"/>
    <w:rsid w:val="00085924"/>
    <w:rsid w:val="00086276"/>
    <w:rsid w:val="00086287"/>
    <w:rsid w:val="0008665A"/>
    <w:rsid w:val="00086B63"/>
    <w:rsid w:val="00086BB8"/>
    <w:rsid w:val="00087D67"/>
    <w:rsid w:val="000900C7"/>
    <w:rsid w:val="00090699"/>
    <w:rsid w:val="000916DD"/>
    <w:rsid w:val="00093908"/>
    <w:rsid w:val="00093A4D"/>
    <w:rsid w:val="00093B58"/>
    <w:rsid w:val="00094B5B"/>
    <w:rsid w:val="00095226"/>
    <w:rsid w:val="000959A2"/>
    <w:rsid w:val="0009607D"/>
    <w:rsid w:val="000965D1"/>
    <w:rsid w:val="000968F6"/>
    <w:rsid w:val="0009697F"/>
    <w:rsid w:val="00096A78"/>
    <w:rsid w:val="00097549"/>
    <w:rsid w:val="0009789E"/>
    <w:rsid w:val="000A08A9"/>
    <w:rsid w:val="000A1FC1"/>
    <w:rsid w:val="000A2BFA"/>
    <w:rsid w:val="000A33D4"/>
    <w:rsid w:val="000A3664"/>
    <w:rsid w:val="000A37DD"/>
    <w:rsid w:val="000A3B79"/>
    <w:rsid w:val="000A418B"/>
    <w:rsid w:val="000A4E53"/>
    <w:rsid w:val="000A4FB0"/>
    <w:rsid w:val="000A5724"/>
    <w:rsid w:val="000A5847"/>
    <w:rsid w:val="000A5D2D"/>
    <w:rsid w:val="000A5D8B"/>
    <w:rsid w:val="000A6301"/>
    <w:rsid w:val="000A6EED"/>
    <w:rsid w:val="000A718F"/>
    <w:rsid w:val="000A7AAE"/>
    <w:rsid w:val="000A7CFA"/>
    <w:rsid w:val="000A7D4E"/>
    <w:rsid w:val="000A7DA6"/>
    <w:rsid w:val="000A7FFB"/>
    <w:rsid w:val="000B0EB3"/>
    <w:rsid w:val="000B0EF0"/>
    <w:rsid w:val="000B120E"/>
    <w:rsid w:val="000B19C5"/>
    <w:rsid w:val="000B27BC"/>
    <w:rsid w:val="000B2A67"/>
    <w:rsid w:val="000B307E"/>
    <w:rsid w:val="000B3118"/>
    <w:rsid w:val="000B3556"/>
    <w:rsid w:val="000B3AA8"/>
    <w:rsid w:val="000B3C9B"/>
    <w:rsid w:val="000B4D64"/>
    <w:rsid w:val="000B5374"/>
    <w:rsid w:val="000B58F1"/>
    <w:rsid w:val="000B5A8E"/>
    <w:rsid w:val="000B5F04"/>
    <w:rsid w:val="000B6113"/>
    <w:rsid w:val="000B6EDA"/>
    <w:rsid w:val="000B795E"/>
    <w:rsid w:val="000B7FD5"/>
    <w:rsid w:val="000C04D2"/>
    <w:rsid w:val="000C1F22"/>
    <w:rsid w:val="000C2BD9"/>
    <w:rsid w:val="000C2C4B"/>
    <w:rsid w:val="000C2EAF"/>
    <w:rsid w:val="000C38B2"/>
    <w:rsid w:val="000C3FA9"/>
    <w:rsid w:val="000C4688"/>
    <w:rsid w:val="000C4884"/>
    <w:rsid w:val="000C4F76"/>
    <w:rsid w:val="000C567E"/>
    <w:rsid w:val="000C5BCD"/>
    <w:rsid w:val="000C5C65"/>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4302"/>
    <w:rsid w:val="000D4DEA"/>
    <w:rsid w:val="000D5670"/>
    <w:rsid w:val="000D5F67"/>
    <w:rsid w:val="000D60FD"/>
    <w:rsid w:val="000D616D"/>
    <w:rsid w:val="000D6B76"/>
    <w:rsid w:val="000D6F16"/>
    <w:rsid w:val="000D7EF6"/>
    <w:rsid w:val="000D7FAD"/>
    <w:rsid w:val="000E035C"/>
    <w:rsid w:val="000E046B"/>
    <w:rsid w:val="000E0C36"/>
    <w:rsid w:val="000E10EA"/>
    <w:rsid w:val="000E1225"/>
    <w:rsid w:val="000E16FB"/>
    <w:rsid w:val="000E1DA6"/>
    <w:rsid w:val="000E20DE"/>
    <w:rsid w:val="000E22B2"/>
    <w:rsid w:val="000E2403"/>
    <w:rsid w:val="000E2A96"/>
    <w:rsid w:val="000E3C64"/>
    <w:rsid w:val="000E3F4A"/>
    <w:rsid w:val="000E3F8F"/>
    <w:rsid w:val="000E4502"/>
    <w:rsid w:val="000E4579"/>
    <w:rsid w:val="000E457A"/>
    <w:rsid w:val="000E46D2"/>
    <w:rsid w:val="000E4B72"/>
    <w:rsid w:val="000E4E34"/>
    <w:rsid w:val="000E4EEB"/>
    <w:rsid w:val="000E4F67"/>
    <w:rsid w:val="000E5269"/>
    <w:rsid w:val="000E5711"/>
    <w:rsid w:val="000E5E25"/>
    <w:rsid w:val="000E68D4"/>
    <w:rsid w:val="000E6D77"/>
    <w:rsid w:val="000E6EC9"/>
    <w:rsid w:val="000E707F"/>
    <w:rsid w:val="000E7E9A"/>
    <w:rsid w:val="000F0940"/>
    <w:rsid w:val="000F0E19"/>
    <w:rsid w:val="000F14AB"/>
    <w:rsid w:val="000F1D5B"/>
    <w:rsid w:val="000F273D"/>
    <w:rsid w:val="000F2A86"/>
    <w:rsid w:val="000F2B2F"/>
    <w:rsid w:val="000F2DDB"/>
    <w:rsid w:val="000F30EE"/>
    <w:rsid w:val="000F33F9"/>
    <w:rsid w:val="000F3AD2"/>
    <w:rsid w:val="000F3E2B"/>
    <w:rsid w:val="000F43CF"/>
    <w:rsid w:val="000F4755"/>
    <w:rsid w:val="000F4946"/>
    <w:rsid w:val="000F4F31"/>
    <w:rsid w:val="000F596C"/>
    <w:rsid w:val="000F64A6"/>
    <w:rsid w:val="000F664F"/>
    <w:rsid w:val="000F6C8E"/>
    <w:rsid w:val="00100454"/>
    <w:rsid w:val="00100668"/>
    <w:rsid w:val="00100A7C"/>
    <w:rsid w:val="001010B1"/>
    <w:rsid w:val="001016D6"/>
    <w:rsid w:val="00101AE3"/>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C22"/>
    <w:rsid w:val="00110DBE"/>
    <w:rsid w:val="00111593"/>
    <w:rsid w:val="00111788"/>
    <w:rsid w:val="00112171"/>
    <w:rsid w:val="00112AAC"/>
    <w:rsid w:val="00113290"/>
    <w:rsid w:val="001134FB"/>
    <w:rsid w:val="00113582"/>
    <w:rsid w:val="00113B60"/>
    <w:rsid w:val="00113E94"/>
    <w:rsid w:val="00113EBD"/>
    <w:rsid w:val="001147C6"/>
    <w:rsid w:val="00114CEE"/>
    <w:rsid w:val="00114D68"/>
    <w:rsid w:val="0011538F"/>
    <w:rsid w:val="00115BA2"/>
    <w:rsid w:val="001169AF"/>
    <w:rsid w:val="00117444"/>
    <w:rsid w:val="00117969"/>
    <w:rsid w:val="00117D43"/>
    <w:rsid w:val="001200F7"/>
    <w:rsid w:val="001209BF"/>
    <w:rsid w:val="00121B7E"/>
    <w:rsid w:val="00121FB7"/>
    <w:rsid w:val="001221C3"/>
    <w:rsid w:val="001223A7"/>
    <w:rsid w:val="00122943"/>
    <w:rsid w:val="001238D8"/>
    <w:rsid w:val="00123E64"/>
    <w:rsid w:val="00124290"/>
    <w:rsid w:val="00124810"/>
    <w:rsid w:val="00124B05"/>
    <w:rsid w:val="00124CA2"/>
    <w:rsid w:val="00125113"/>
    <w:rsid w:val="001253E7"/>
    <w:rsid w:val="00125A42"/>
    <w:rsid w:val="00125AC3"/>
    <w:rsid w:val="00126545"/>
    <w:rsid w:val="00127362"/>
    <w:rsid w:val="0013031A"/>
    <w:rsid w:val="00130E99"/>
    <w:rsid w:val="00131AA3"/>
    <w:rsid w:val="00131D61"/>
    <w:rsid w:val="00132428"/>
    <w:rsid w:val="001329DE"/>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72DD"/>
    <w:rsid w:val="00137440"/>
    <w:rsid w:val="00137854"/>
    <w:rsid w:val="00137D8E"/>
    <w:rsid w:val="001400A9"/>
    <w:rsid w:val="001408E3"/>
    <w:rsid w:val="00140BED"/>
    <w:rsid w:val="0014138D"/>
    <w:rsid w:val="00141B58"/>
    <w:rsid w:val="00142683"/>
    <w:rsid w:val="00142774"/>
    <w:rsid w:val="00142963"/>
    <w:rsid w:val="00143308"/>
    <w:rsid w:val="0014339D"/>
    <w:rsid w:val="00143F17"/>
    <w:rsid w:val="00144444"/>
    <w:rsid w:val="0014446F"/>
    <w:rsid w:val="0014466F"/>
    <w:rsid w:val="00144FA7"/>
    <w:rsid w:val="00147A76"/>
    <w:rsid w:val="00147D61"/>
    <w:rsid w:val="00150A14"/>
    <w:rsid w:val="00150DB7"/>
    <w:rsid w:val="0015129A"/>
    <w:rsid w:val="00151CEB"/>
    <w:rsid w:val="001521EB"/>
    <w:rsid w:val="00152AD9"/>
    <w:rsid w:val="00153023"/>
    <w:rsid w:val="00153086"/>
    <w:rsid w:val="001532A3"/>
    <w:rsid w:val="00153ADD"/>
    <w:rsid w:val="00154102"/>
    <w:rsid w:val="001545C7"/>
    <w:rsid w:val="001557CA"/>
    <w:rsid w:val="001564B1"/>
    <w:rsid w:val="00156B03"/>
    <w:rsid w:val="00156CAA"/>
    <w:rsid w:val="00156DF4"/>
    <w:rsid w:val="00157A18"/>
    <w:rsid w:val="00157BB1"/>
    <w:rsid w:val="0016078B"/>
    <w:rsid w:val="00160B46"/>
    <w:rsid w:val="00160CD4"/>
    <w:rsid w:val="00160DFC"/>
    <w:rsid w:val="001615CB"/>
    <w:rsid w:val="00161899"/>
    <w:rsid w:val="00161CC3"/>
    <w:rsid w:val="00161E89"/>
    <w:rsid w:val="001621F5"/>
    <w:rsid w:val="00162320"/>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838"/>
    <w:rsid w:val="00166F85"/>
    <w:rsid w:val="00167DAD"/>
    <w:rsid w:val="00170024"/>
    <w:rsid w:val="0017162A"/>
    <w:rsid w:val="00171E27"/>
    <w:rsid w:val="00172054"/>
    <w:rsid w:val="00172198"/>
    <w:rsid w:val="00172669"/>
    <w:rsid w:val="00172BD6"/>
    <w:rsid w:val="00172D68"/>
    <w:rsid w:val="00173D9A"/>
    <w:rsid w:val="001749C5"/>
    <w:rsid w:val="001750BE"/>
    <w:rsid w:val="00175407"/>
    <w:rsid w:val="00175FB2"/>
    <w:rsid w:val="001766CB"/>
    <w:rsid w:val="00176913"/>
    <w:rsid w:val="00176AF7"/>
    <w:rsid w:val="00177C47"/>
    <w:rsid w:val="00177C49"/>
    <w:rsid w:val="00177CF7"/>
    <w:rsid w:val="00177E73"/>
    <w:rsid w:val="00177F7C"/>
    <w:rsid w:val="001808A4"/>
    <w:rsid w:val="00180CEC"/>
    <w:rsid w:val="00180D9F"/>
    <w:rsid w:val="00181918"/>
    <w:rsid w:val="00182A65"/>
    <w:rsid w:val="00182CF4"/>
    <w:rsid w:val="00184A56"/>
    <w:rsid w:val="00184D88"/>
    <w:rsid w:val="001853CC"/>
    <w:rsid w:val="001855F7"/>
    <w:rsid w:val="00185803"/>
    <w:rsid w:val="00185BA5"/>
    <w:rsid w:val="00185CC6"/>
    <w:rsid w:val="00186C0A"/>
    <w:rsid w:val="00187E60"/>
    <w:rsid w:val="00190322"/>
    <w:rsid w:val="0019087A"/>
    <w:rsid w:val="00190E00"/>
    <w:rsid w:val="00190EFB"/>
    <w:rsid w:val="00191E63"/>
    <w:rsid w:val="0019279A"/>
    <w:rsid w:val="0019332F"/>
    <w:rsid w:val="001939FB"/>
    <w:rsid w:val="00194128"/>
    <w:rsid w:val="00194312"/>
    <w:rsid w:val="00194F76"/>
    <w:rsid w:val="00195697"/>
    <w:rsid w:val="00195BD1"/>
    <w:rsid w:val="00195C2A"/>
    <w:rsid w:val="00195EAB"/>
    <w:rsid w:val="001962ED"/>
    <w:rsid w:val="0019785B"/>
    <w:rsid w:val="001A01FC"/>
    <w:rsid w:val="001A07D3"/>
    <w:rsid w:val="001A125B"/>
    <w:rsid w:val="001A1B14"/>
    <w:rsid w:val="001A1F24"/>
    <w:rsid w:val="001A2022"/>
    <w:rsid w:val="001A2248"/>
    <w:rsid w:val="001A2B68"/>
    <w:rsid w:val="001A2D5F"/>
    <w:rsid w:val="001A3BEF"/>
    <w:rsid w:val="001A3D1F"/>
    <w:rsid w:val="001A43D0"/>
    <w:rsid w:val="001A4492"/>
    <w:rsid w:val="001A4BAE"/>
    <w:rsid w:val="001A4D87"/>
    <w:rsid w:val="001A4DBA"/>
    <w:rsid w:val="001A5371"/>
    <w:rsid w:val="001A6B77"/>
    <w:rsid w:val="001A738E"/>
    <w:rsid w:val="001A7A9D"/>
    <w:rsid w:val="001B027D"/>
    <w:rsid w:val="001B03BF"/>
    <w:rsid w:val="001B0460"/>
    <w:rsid w:val="001B0647"/>
    <w:rsid w:val="001B0CEF"/>
    <w:rsid w:val="001B10E8"/>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48"/>
    <w:rsid w:val="001B615B"/>
    <w:rsid w:val="001B6EAB"/>
    <w:rsid w:val="001B7759"/>
    <w:rsid w:val="001B7B49"/>
    <w:rsid w:val="001B7D4F"/>
    <w:rsid w:val="001B7DF6"/>
    <w:rsid w:val="001C05E8"/>
    <w:rsid w:val="001C12EC"/>
    <w:rsid w:val="001C1323"/>
    <w:rsid w:val="001C13BB"/>
    <w:rsid w:val="001C1847"/>
    <w:rsid w:val="001C18DD"/>
    <w:rsid w:val="001C2172"/>
    <w:rsid w:val="001C21BA"/>
    <w:rsid w:val="001C22C0"/>
    <w:rsid w:val="001C27A4"/>
    <w:rsid w:val="001C2991"/>
    <w:rsid w:val="001C2B5B"/>
    <w:rsid w:val="001C2DE8"/>
    <w:rsid w:val="001C38D8"/>
    <w:rsid w:val="001C3BDF"/>
    <w:rsid w:val="001C3EC0"/>
    <w:rsid w:val="001C40D2"/>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36E"/>
    <w:rsid w:val="001D163E"/>
    <w:rsid w:val="001D19EA"/>
    <w:rsid w:val="001D1FEC"/>
    <w:rsid w:val="001D2389"/>
    <w:rsid w:val="001D2BDA"/>
    <w:rsid w:val="001D4011"/>
    <w:rsid w:val="001D44DF"/>
    <w:rsid w:val="001D4F15"/>
    <w:rsid w:val="001D4FFD"/>
    <w:rsid w:val="001D51A7"/>
    <w:rsid w:val="001D5405"/>
    <w:rsid w:val="001D5625"/>
    <w:rsid w:val="001D5BA2"/>
    <w:rsid w:val="001D60C7"/>
    <w:rsid w:val="001D60D9"/>
    <w:rsid w:val="001D6B2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DEA"/>
    <w:rsid w:val="001E4461"/>
    <w:rsid w:val="001E4927"/>
    <w:rsid w:val="001E5230"/>
    <w:rsid w:val="001E5311"/>
    <w:rsid w:val="001E5BD1"/>
    <w:rsid w:val="001E6C36"/>
    <w:rsid w:val="001E6CCF"/>
    <w:rsid w:val="001E7092"/>
    <w:rsid w:val="001E776E"/>
    <w:rsid w:val="001E7A9E"/>
    <w:rsid w:val="001F01C4"/>
    <w:rsid w:val="001F0567"/>
    <w:rsid w:val="001F05F6"/>
    <w:rsid w:val="001F06D9"/>
    <w:rsid w:val="001F0B46"/>
    <w:rsid w:val="001F1056"/>
    <w:rsid w:val="001F12C8"/>
    <w:rsid w:val="001F15F5"/>
    <w:rsid w:val="001F1BD8"/>
    <w:rsid w:val="001F1C47"/>
    <w:rsid w:val="001F1CC9"/>
    <w:rsid w:val="001F2145"/>
    <w:rsid w:val="001F2456"/>
    <w:rsid w:val="001F2597"/>
    <w:rsid w:val="001F25C7"/>
    <w:rsid w:val="001F25FF"/>
    <w:rsid w:val="001F26EC"/>
    <w:rsid w:val="001F2BBA"/>
    <w:rsid w:val="001F3294"/>
    <w:rsid w:val="001F3700"/>
    <w:rsid w:val="001F467C"/>
    <w:rsid w:val="001F49A1"/>
    <w:rsid w:val="001F4D75"/>
    <w:rsid w:val="001F4F1B"/>
    <w:rsid w:val="001F58CE"/>
    <w:rsid w:val="001F6805"/>
    <w:rsid w:val="001F6AA7"/>
    <w:rsid w:val="001F6CD0"/>
    <w:rsid w:val="001F6D71"/>
    <w:rsid w:val="001F7940"/>
    <w:rsid w:val="002009C5"/>
    <w:rsid w:val="0020150C"/>
    <w:rsid w:val="002015FE"/>
    <w:rsid w:val="002017E0"/>
    <w:rsid w:val="00201FB7"/>
    <w:rsid w:val="002020B3"/>
    <w:rsid w:val="0020239E"/>
    <w:rsid w:val="002025CB"/>
    <w:rsid w:val="00202AE6"/>
    <w:rsid w:val="00202AEB"/>
    <w:rsid w:val="00202E1F"/>
    <w:rsid w:val="00202EE6"/>
    <w:rsid w:val="0020349E"/>
    <w:rsid w:val="00203C37"/>
    <w:rsid w:val="002044DF"/>
    <w:rsid w:val="00204D69"/>
    <w:rsid w:val="002050D4"/>
    <w:rsid w:val="00205656"/>
    <w:rsid w:val="00205785"/>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6AA"/>
    <w:rsid w:val="00214B36"/>
    <w:rsid w:val="00214CE8"/>
    <w:rsid w:val="00215067"/>
    <w:rsid w:val="00215148"/>
    <w:rsid w:val="002155B5"/>
    <w:rsid w:val="00215EE8"/>
    <w:rsid w:val="00215FD8"/>
    <w:rsid w:val="00216559"/>
    <w:rsid w:val="00216A77"/>
    <w:rsid w:val="0021733F"/>
    <w:rsid w:val="002200D4"/>
    <w:rsid w:val="002200FC"/>
    <w:rsid w:val="0022058F"/>
    <w:rsid w:val="00220E3B"/>
    <w:rsid w:val="00221942"/>
    <w:rsid w:val="0022313D"/>
    <w:rsid w:val="00223446"/>
    <w:rsid w:val="0022435A"/>
    <w:rsid w:val="00224459"/>
    <w:rsid w:val="00225DBA"/>
    <w:rsid w:val="00225F25"/>
    <w:rsid w:val="00225FB6"/>
    <w:rsid w:val="002261D5"/>
    <w:rsid w:val="002263D8"/>
    <w:rsid w:val="00226AC0"/>
    <w:rsid w:val="00226C91"/>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E73"/>
    <w:rsid w:val="002365EA"/>
    <w:rsid w:val="00236682"/>
    <w:rsid w:val="00236AB5"/>
    <w:rsid w:val="00236DE1"/>
    <w:rsid w:val="00237021"/>
    <w:rsid w:val="002375B8"/>
    <w:rsid w:val="00237CA7"/>
    <w:rsid w:val="002402E2"/>
    <w:rsid w:val="002403DF"/>
    <w:rsid w:val="0024069E"/>
    <w:rsid w:val="00240D4B"/>
    <w:rsid w:val="002413D6"/>
    <w:rsid w:val="00241561"/>
    <w:rsid w:val="00241728"/>
    <w:rsid w:val="002419E6"/>
    <w:rsid w:val="00241B14"/>
    <w:rsid w:val="002420AC"/>
    <w:rsid w:val="002429D3"/>
    <w:rsid w:val="00242EE6"/>
    <w:rsid w:val="002439F7"/>
    <w:rsid w:val="00243EB5"/>
    <w:rsid w:val="0024410C"/>
    <w:rsid w:val="00244191"/>
    <w:rsid w:val="00244598"/>
    <w:rsid w:val="00244651"/>
    <w:rsid w:val="002446D0"/>
    <w:rsid w:val="00244859"/>
    <w:rsid w:val="002448AA"/>
    <w:rsid w:val="00244ABA"/>
    <w:rsid w:val="0024565D"/>
    <w:rsid w:val="00246FBF"/>
    <w:rsid w:val="0024748A"/>
    <w:rsid w:val="002476E1"/>
    <w:rsid w:val="00247B47"/>
    <w:rsid w:val="002501D9"/>
    <w:rsid w:val="00250290"/>
    <w:rsid w:val="002502C5"/>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AD3"/>
    <w:rsid w:val="00257B08"/>
    <w:rsid w:val="00257B28"/>
    <w:rsid w:val="00260295"/>
    <w:rsid w:val="00261001"/>
    <w:rsid w:val="002615C7"/>
    <w:rsid w:val="00261765"/>
    <w:rsid w:val="00261AB2"/>
    <w:rsid w:val="002621D3"/>
    <w:rsid w:val="00262D5C"/>
    <w:rsid w:val="00262E58"/>
    <w:rsid w:val="00263996"/>
    <w:rsid w:val="00263E94"/>
    <w:rsid w:val="002641EC"/>
    <w:rsid w:val="00264443"/>
    <w:rsid w:val="00265605"/>
    <w:rsid w:val="00265B04"/>
    <w:rsid w:val="00265B58"/>
    <w:rsid w:val="00265EA7"/>
    <w:rsid w:val="00266337"/>
    <w:rsid w:val="0026641D"/>
    <w:rsid w:val="002667C4"/>
    <w:rsid w:val="00267026"/>
    <w:rsid w:val="002670BB"/>
    <w:rsid w:val="002675F3"/>
    <w:rsid w:val="0026765D"/>
    <w:rsid w:val="00267A2C"/>
    <w:rsid w:val="00270016"/>
    <w:rsid w:val="00270B4A"/>
    <w:rsid w:val="00270E51"/>
    <w:rsid w:val="0027189D"/>
    <w:rsid w:val="00271EC4"/>
    <w:rsid w:val="00272EC3"/>
    <w:rsid w:val="00273002"/>
    <w:rsid w:val="00273495"/>
    <w:rsid w:val="002734E0"/>
    <w:rsid w:val="002735F7"/>
    <w:rsid w:val="00273A8F"/>
    <w:rsid w:val="00273E58"/>
    <w:rsid w:val="00273F56"/>
    <w:rsid w:val="00274497"/>
    <w:rsid w:val="0027456F"/>
    <w:rsid w:val="002745A3"/>
    <w:rsid w:val="002746A1"/>
    <w:rsid w:val="00274B17"/>
    <w:rsid w:val="00274C73"/>
    <w:rsid w:val="00274D93"/>
    <w:rsid w:val="00274EFB"/>
    <w:rsid w:val="002753DC"/>
    <w:rsid w:val="00275A19"/>
    <w:rsid w:val="00275AF4"/>
    <w:rsid w:val="00275FCB"/>
    <w:rsid w:val="00276034"/>
    <w:rsid w:val="0027646D"/>
    <w:rsid w:val="00276758"/>
    <w:rsid w:val="00276B6E"/>
    <w:rsid w:val="00277321"/>
    <w:rsid w:val="0027791B"/>
    <w:rsid w:val="00277978"/>
    <w:rsid w:val="00280335"/>
    <w:rsid w:val="0028046D"/>
    <w:rsid w:val="0028084B"/>
    <w:rsid w:val="00281858"/>
    <w:rsid w:val="00281DF8"/>
    <w:rsid w:val="00281F54"/>
    <w:rsid w:val="00281FF0"/>
    <w:rsid w:val="00282732"/>
    <w:rsid w:val="00282847"/>
    <w:rsid w:val="00282B48"/>
    <w:rsid w:val="00282DB2"/>
    <w:rsid w:val="00283591"/>
    <w:rsid w:val="00283AC1"/>
    <w:rsid w:val="00283AE1"/>
    <w:rsid w:val="00283D97"/>
    <w:rsid w:val="00283F3D"/>
    <w:rsid w:val="002840AE"/>
    <w:rsid w:val="002841BD"/>
    <w:rsid w:val="002843A7"/>
    <w:rsid w:val="002843C2"/>
    <w:rsid w:val="00285155"/>
    <w:rsid w:val="00285837"/>
    <w:rsid w:val="00285A34"/>
    <w:rsid w:val="00285FE3"/>
    <w:rsid w:val="002866B8"/>
    <w:rsid w:val="002866BF"/>
    <w:rsid w:val="00286872"/>
    <w:rsid w:val="00286A86"/>
    <w:rsid w:val="00286ADB"/>
    <w:rsid w:val="00286EC9"/>
    <w:rsid w:val="002870F7"/>
    <w:rsid w:val="00287478"/>
    <w:rsid w:val="00287A85"/>
    <w:rsid w:val="00287C5E"/>
    <w:rsid w:val="00290253"/>
    <w:rsid w:val="00290278"/>
    <w:rsid w:val="0029043F"/>
    <w:rsid w:val="0029051B"/>
    <w:rsid w:val="00290A0F"/>
    <w:rsid w:val="0029115A"/>
    <w:rsid w:val="00291637"/>
    <w:rsid w:val="00291E46"/>
    <w:rsid w:val="00292132"/>
    <w:rsid w:val="00292C86"/>
    <w:rsid w:val="00293710"/>
    <w:rsid w:val="002937BF"/>
    <w:rsid w:val="00293FE4"/>
    <w:rsid w:val="00294113"/>
    <w:rsid w:val="002941D8"/>
    <w:rsid w:val="002945B4"/>
    <w:rsid w:val="00294D71"/>
    <w:rsid w:val="00294EBF"/>
    <w:rsid w:val="00295133"/>
    <w:rsid w:val="00295271"/>
    <w:rsid w:val="00295733"/>
    <w:rsid w:val="00296029"/>
    <w:rsid w:val="00296109"/>
    <w:rsid w:val="00296196"/>
    <w:rsid w:val="00296D0D"/>
    <w:rsid w:val="002970B4"/>
    <w:rsid w:val="00297308"/>
    <w:rsid w:val="00297DA2"/>
    <w:rsid w:val="002A0561"/>
    <w:rsid w:val="002A07E2"/>
    <w:rsid w:val="002A1144"/>
    <w:rsid w:val="002A1172"/>
    <w:rsid w:val="002A1402"/>
    <w:rsid w:val="002A1BD2"/>
    <w:rsid w:val="002A28C5"/>
    <w:rsid w:val="002A2F75"/>
    <w:rsid w:val="002A4D7F"/>
    <w:rsid w:val="002A621C"/>
    <w:rsid w:val="002A65BD"/>
    <w:rsid w:val="002A75A3"/>
    <w:rsid w:val="002A790A"/>
    <w:rsid w:val="002A7E44"/>
    <w:rsid w:val="002B097B"/>
    <w:rsid w:val="002B0CEC"/>
    <w:rsid w:val="002B145F"/>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B7B1D"/>
    <w:rsid w:val="002B7F5D"/>
    <w:rsid w:val="002C063F"/>
    <w:rsid w:val="002C106B"/>
    <w:rsid w:val="002C22AB"/>
    <w:rsid w:val="002C23F7"/>
    <w:rsid w:val="002C2C1B"/>
    <w:rsid w:val="002C3176"/>
    <w:rsid w:val="002C344E"/>
    <w:rsid w:val="002C3AE5"/>
    <w:rsid w:val="002C3F50"/>
    <w:rsid w:val="002C4B08"/>
    <w:rsid w:val="002C52F4"/>
    <w:rsid w:val="002C553E"/>
    <w:rsid w:val="002C5543"/>
    <w:rsid w:val="002C5EAE"/>
    <w:rsid w:val="002C60A1"/>
    <w:rsid w:val="002C6128"/>
    <w:rsid w:val="002C6B79"/>
    <w:rsid w:val="002C6C9A"/>
    <w:rsid w:val="002C7CF7"/>
    <w:rsid w:val="002D0118"/>
    <w:rsid w:val="002D0467"/>
    <w:rsid w:val="002D0B2E"/>
    <w:rsid w:val="002D10E8"/>
    <w:rsid w:val="002D1E50"/>
    <w:rsid w:val="002D23E2"/>
    <w:rsid w:val="002D24AE"/>
    <w:rsid w:val="002D2689"/>
    <w:rsid w:val="002D2E4C"/>
    <w:rsid w:val="002D3A5C"/>
    <w:rsid w:val="002D450A"/>
    <w:rsid w:val="002D48C9"/>
    <w:rsid w:val="002D5136"/>
    <w:rsid w:val="002D5213"/>
    <w:rsid w:val="002D575C"/>
    <w:rsid w:val="002D5815"/>
    <w:rsid w:val="002D5F62"/>
    <w:rsid w:val="002D615F"/>
    <w:rsid w:val="002D626F"/>
    <w:rsid w:val="002D64CF"/>
    <w:rsid w:val="002D651E"/>
    <w:rsid w:val="002D6584"/>
    <w:rsid w:val="002D6C0E"/>
    <w:rsid w:val="002D6F04"/>
    <w:rsid w:val="002D70A0"/>
    <w:rsid w:val="002D72CA"/>
    <w:rsid w:val="002E0061"/>
    <w:rsid w:val="002E051C"/>
    <w:rsid w:val="002E0D14"/>
    <w:rsid w:val="002E2EC9"/>
    <w:rsid w:val="002E4647"/>
    <w:rsid w:val="002E48B6"/>
    <w:rsid w:val="002E49E4"/>
    <w:rsid w:val="002E53AC"/>
    <w:rsid w:val="002E54D8"/>
    <w:rsid w:val="002E5536"/>
    <w:rsid w:val="002E566F"/>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3792"/>
    <w:rsid w:val="002F3FA1"/>
    <w:rsid w:val="002F4257"/>
    <w:rsid w:val="002F4CF8"/>
    <w:rsid w:val="002F4FBE"/>
    <w:rsid w:val="002F5716"/>
    <w:rsid w:val="002F5728"/>
    <w:rsid w:val="002F582B"/>
    <w:rsid w:val="002F5999"/>
    <w:rsid w:val="002F5AE9"/>
    <w:rsid w:val="002F69B2"/>
    <w:rsid w:val="002F69EF"/>
    <w:rsid w:val="002F6F9E"/>
    <w:rsid w:val="002F756B"/>
    <w:rsid w:val="002F7B3B"/>
    <w:rsid w:val="00300CED"/>
    <w:rsid w:val="00300D43"/>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2F40"/>
    <w:rsid w:val="00313354"/>
    <w:rsid w:val="00313895"/>
    <w:rsid w:val="003138C3"/>
    <w:rsid w:val="00313B0E"/>
    <w:rsid w:val="00313BAE"/>
    <w:rsid w:val="00313DB2"/>
    <w:rsid w:val="00314144"/>
    <w:rsid w:val="003142A9"/>
    <w:rsid w:val="003144C6"/>
    <w:rsid w:val="00314A89"/>
    <w:rsid w:val="00314E55"/>
    <w:rsid w:val="00315190"/>
    <w:rsid w:val="003153F5"/>
    <w:rsid w:val="003155DF"/>
    <w:rsid w:val="00315C38"/>
    <w:rsid w:val="0031634D"/>
    <w:rsid w:val="0031673A"/>
    <w:rsid w:val="00320477"/>
    <w:rsid w:val="0032054C"/>
    <w:rsid w:val="0032234C"/>
    <w:rsid w:val="003223E3"/>
    <w:rsid w:val="003228CD"/>
    <w:rsid w:val="003229A3"/>
    <w:rsid w:val="00322C11"/>
    <w:rsid w:val="00322E31"/>
    <w:rsid w:val="003230D9"/>
    <w:rsid w:val="0032338F"/>
    <w:rsid w:val="00323392"/>
    <w:rsid w:val="00323421"/>
    <w:rsid w:val="00323591"/>
    <w:rsid w:val="003237F0"/>
    <w:rsid w:val="00323890"/>
    <w:rsid w:val="0032498B"/>
    <w:rsid w:val="00324C75"/>
    <w:rsid w:val="003259D7"/>
    <w:rsid w:val="0032646C"/>
    <w:rsid w:val="0032739F"/>
    <w:rsid w:val="00327ADE"/>
    <w:rsid w:val="00327CBD"/>
    <w:rsid w:val="0033050B"/>
    <w:rsid w:val="00330B4E"/>
    <w:rsid w:val="00330BC1"/>
    <w:rsid w:val="00331207"/>
    <w:rsid w:val="00331555"/>
    <w:rsid w:val="00331F4A"/>
    <w:rsid w:val="00332976"/>
    <w:rsid w:val="00332E58"/>
    <w:rsid w:val="00332F91"/>
    <w:rsid w:val="00333C3B"/>
    <w:rsid w:val="00333C5A"/>
    <w:rsid w:val="003340E7"/>
    <w:rsid w:val="0033413C"/>
    <w:rsid w:val="00334AAF"/>
    <w:rsid w:val="00334B4B"/>
    <w:rsid w:val="00334CB3"/>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1169"/>
    <w:rsid w:val="00342236"/>
    <w:rsid w:val="003426B7"/>
    <w:rsid w:val="00342744"/>
    <w:rsid w:val="00343638"/>
    <w:rsid w:val="00343E6E"/>
    <w:rsid w:val="00344294"/>
    <w:rsid w:val="003444A0"/>
    <w:rsid w:val="00344891"/>
    <w:rsid w:val="00344C47"/>
    <w:rsid w:val="00344EF6"/>
    <w:rsid w:val="00345C9B"/>
    <w:rsid w:val="003461CB"/>
    <w:rsid w:val="003466F1"/>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61A6"/>
    <w:rsid w:val="00356A63"/>
    <w:rsid w:val="00356AD9"/>
    <w:rsid w:val="0035717D"/>
    <w:rsid w:val="00357336"/>
    <w:rsid w:val="003573EE"/>
    <w:rsid w:val="003573FA"/>
    <w:rsid w:val="00357797"/>
    <w:rsid w:val="00357927"/>
    <w:rsid w:val="00357937"/>
    <w:rsid w:val="00357C78"/>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CD5"/>
    <w:rsid w:val="00363EE9"/>
    <w:rsid w:val="003640FE"/>
    <w:rsid w:val="00364380"/>
    <w:rsid w:val="00364A2F"/>
    <w:rsid w:val="00364CF4"/>
    <w:rsid w:val="00364E0F"/>
    <w:rsid w:val="003650AE"/>
    <w:rsid w:val="003650F1"/>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A4B"/>
    <w:rsid w:val="00376C54"/>
    <w:rsid w:val="00376CE0"/>
    <w:rsid w:val="0037705E"/>
    <w:rsid w:val="00377862"/>
    <w:rsid w:val="00377BC6"/>
    <w:rsid w:val="00377D60"/>
    <w:rsid w:val="00380062"/>
    <w:rsid w:val="003805DD"/>
    <w:rsid w:val="0038148D"/>
    <w:rsid w:val="00381736"/>
    <w:rsid w:val="00381E26"/>
    <w:rsid w:val="00381F40"/>
    <w:rsid w:val="0038227E"/>
    <w:rsid w:val="003822D7"/>
    <w:rsid w:val="003824D7"/>
    <w:rsid w:val="00382958"/>
    <w:rsid w:val="0038296A"/>
    <w:rsid w:val="003833AC"/>
    <w:rsid w:val="00383E9A"/>
    <w:rsid w:val="00383FE3"/>
    <w:rsid w:val="003840AB"/>
    <w:rsid w:val="00384414"/>
    <w:rsid w:val="003847E1"/>
    <w:rsid w:val="003847EE"/>
    <w:rsid w:val="003851E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6F52"/>
    <w:rsid w:val="0039755C"/>
    <w:rsid w:val="00397770"/>
    <w:rsid w:val="00397E95"/>
    <w:rsid w:val="003A0773"/>
    <w:rsid w:val="003A17C3"/>
    <w:rsid w:val="003A1E49"/>
    <w:rsid w:val="003A2035"/>
    <w:rsid w:val="003A242F"/>
    <w:rsid w:val="003A2ADF"/>
    <w:rsid w:val="003A2E46"/>
    <w:rsid w:val="003A345E"/>
    <w:rsid w:val="003A3846"/>
    <w:rsid w:val="003A3D8A"/>
    <w:rsid w:val="003A3FDA"/>
    <w:rsid w:val="003A44A0"/>
    <w:rsid w:val="003A4E3D"/>
    <w:rsid w:val="003A507D"/>
    <w:rsid w:val="003A513C"/>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0CA9"/>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F04"/>
    <w:rsid w:val="003B6557"/>
    <w:rsid w:val="003B66F5"/>
    <w:rsid w:val="003B6DF2"/>
    <w:rsid w:val="003B70B8"/>
    <w:rsid w:val="003B78C5"/>
    <w:rsid w:val="003B7A1F"/>
    <w:rsid w:val="003C0056"/>
    <w:rsid w:val="003C0396"/>
    <w:rsid w:val="003C0588"/>
    <w:rsid w:val="003C08D3"/>
    <w:rsid w:val="003C0D5C"/>
    <w:rsid w:val="003C0FA1"/>
    <w:rsid w:val="003C1011"/>
    <w:rsid w:val="003C12DE"/>
    <w:rsid w:val="003C198E"/>
    <w:rsid w:val="003C1EC9"/>
    <w:rsid w:val="003C2494"/>
    <w:rsid w:val="003C249F"/>
    <w:rsid w:val="003C2909"/>
    <w:rsid w:val="003C29F8"/>
    <w:rsid w:val="003C2C2D"/>
    <w:rsid w:val="003C2EEA"/>
    <w:rsid w:val="003C2EF9"/>
    <w:rsid w:val="003C3121"/>
    <w:rsid w:val="003C334C"/>
    <w:rsid w:val="003C3497"/>
    <w:rsid w:val="003C35CA"/>
    <w:rsid w:val="003C3862"/>
    <w:rsid w:val="003C3C81"/>
    <w:rsid w:val="003C4494"/>
    <w:rsid w:val="003C48E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216"/>
    <w:rsid w:val="003E2850"/>
    <w:rsid w:val="003E309D"/>
    <w:rsid w:val="003E336E"/>
    <w:rsid w:val="003E348C"/>
    <w:rsid w:val="003E3596"/>
    <w:rsid w:val="003E403D"/>
    <w:rsid w:val="003E4608"/>
    <w:rsid w:val="003E4925"/>
    <w:rsid w:val="003E4995"/>
    <w:rsid w:val="003E4BEE"/>
    <w:rsid w:val="003E4C18"/>
    <w:rsid w:val="003E4CF7"/>
    <w:rsid w:val="003E4FB4"/>
    <w:rsid w:val="003E569B"/>
    <w:rsid w:val="003E5DC7"/>
    <w:rsid w:val="003E6290"/>
    <w:rsid w:val="003E687C"/>
    <w:rsid w:val="003E787C"/>
    <w:rsid w:val="003E7959"/>
    <w:rsid w:val="003E7DB0"/>
    <w:rsid w:val="003E7DDC"/>
    <w:rsid w:val="003F05C2"/>
    <w:rsid w:val="003F0AD8"/>
    <w:rsid w:val="003F0FA6"/>
    <w:rsid w:val="003F187C"/>
    <w:rsid w:val="003F194C"/>
    <w:rsid w:val="003F2294"/>
    <w:rsid w:val="003F27BA"/>
    <w:rsid w:val="003F28B0"/>
    <w:rsid w:val="003F2A7B"/>
    <w:rsid w:val="003F31D1"/>
    <w:rsid w:val="003F371A"/>
    <w:rsid w:val="003F4288"/>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3F7BE7"/>
    <w:rsid w:val="00400207"/>
    <w:rsid w:val="00400661"/>
    <w:rsid w:val="00400767"/>
    <w:rsid w:val="00400DB9"/>
    <w:rsid w:val="0040180A"/>
    <w:rsid w:val="00401C0A"/>
    <w:rsid w:val="00402084"/>
    <w:rsid w:val="004020CB"/>
    <w:rsid w:val="00402D05"/>
    <w:rsid w:val="004037BE"/>
    <w:rsid w:val="0040491F"/>
    <w:rsid w:val="00404A5A"/>
    <w:rsid w:val="004051A7"/>
    <w:rsid w:val="00405429"/>
    <w:rsid w:val="00405463"/>
    <w:rsid w:val="00405560"/>
    <w:rsid w:val="00405E81"/>
    <w:rsid w:val="004060A3"/>
    <w:rsid w:val="0040649B"/>
    <w:rsid w:val="0040694D"/>
    <w:rsid w:val="0040696D"/>
    <w:rsid w:val="00407205"/>
    <w:rsid w:val="00407437"/>
    <w:rsid w:val="00407750"/>
    <w:rsid w:val="004077AB"/>
    <w:rsid w:val="00407BDD"/>
    <w:rsid w:val="00410350"/>
    <w:rsid w:val="00410DB4"/>
    <w:rsid w:val="00410DC6"/>
    <w:rsid w:val="00410E1B"/>
    <w:rsid w:val="00411170"/>
    <w:rsid w:val="0041119E"/>
    <w:rsid w:val="00411484"/>
    <w:rsid w:val="00411CD2"/>
    <w:rsid w:val="00411CE6"/>
    <w:rsid w:val="004123C0"/>
    <w:rsid w:val="004128C4"/>
    <w:rsid w:val="004136D2"/>
    <w:rsid w:val="004143B6"/>
    <w:rsid w:val="004145BE"/>
    <w:rsid w:val="0041490C"/>
    <w:rsid w:val="00414A49"/>
    <w:rsid w:val="00415B76"/>
    <w:rsid w:val="00415B95"/>
    <w:rsid w:val="004164BE"/>
    <w:rsid w:val="00416B6F"/>
    <w:rsid w:val="00417451"/>
    <w:rsid w:val="004175CF"/>
    <w:rsid w:val="004177E4"/>
    <w:rsid w:val="00417D86"/>
    <w:rsid w:val="004202C1"/>
    <w:rsid w:val="004205C4"/>
    <w:rsid w:val="004206D0"/>
    <w:rsid w:val="004209F2"/>
    <w:rsid w:val="004215CE"/>
    <w:rsid w:val="004217E9"/>
    <w:rsid w:val="0042198A"/>
    <w:rsid w:val="004226CE"/>
    <w:rsid w:val="004227C1"/>
    <w:rsid w:val="00422E64"/>
    <w:rsid w:val="0042377C"/>
    <w:rsid w:val="00423EDA"/>
    <w:rsid w:val="00424665"/>
    <w:rsid w:val="004248F8"/>
    <w:rsid w:val="00424A11"/>
    <w:rsid w:val="00424EA6"/>
    <w:rsid w:val="00425196"/>
    <w:rsid w:val="004254E7"/>
    <w:rsid w:val="004258BD"/>
    <w:rsid w:val="00425DCF"/>
    <w:rsid w:val="00425F89"/>
    <w:rsid w:val="00426A9F"/>
    <w:rsid w:val="00426C12"/>
    <w:rsid w:val="00426D30"/>
    <w:rsid w:val="00426D40"/>
    <w:rsid w:val="00426ECC"/>
    <w:rsid w:val="0042711D"/>
    <w:rsid w:val="0042736B"/>
    <w:rsid w:val="00427541"/>
    <w:rsid w:val="00427653"/>
    <w:rsid w:val="00427786"/>
    <w:rsid w:val="004302C1"/>
    <w:rsid w:val="00430F1D"/>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7D9"/>
    <w:rsid w:val="00445ABD"/>
    <w:rsid w:val="00445BF1"/>
    <w:rsid w:val="00445D78"/>
    <w:rsid w:val="00446E42"/>
    <w:rsid w:val="00446E9A"/>
    <w:rsid w:val="00447285"/>
    <w:rsid w:val="0044761B"/>
    <w:rsid w:val="00450212"/>
    <w:rsid w:val="00450585"/>
    <w:rsid w:val="00450AF2"/>
    <w:rsid w:val="0045122D"/>
    <w:rsid w:val="00451444"/>
    <w:rsid w:val="004518EC"/>
    <w:rsid w:val="00451C17"/>
    <w:rsid w:val="00452C56"/>
    <w:rsid w:val="00453262"/>
    <w:rsid w:val="0045355E"/>
    <w:rsid w:val="004537B3"/>
    <w:rsid w:val="00453BD4"/>
    <w:rsid w:val="00453DC4"/>
    <w:rsid w:val="00453EE2"/>
    <w:rsid w:val="00453FE0"/>
    <w:rsid w:val="00454017"/>
    <w:rsid w:val="004544AE"/>
    <w:rsid w:val="004544EF"/>
    <w:rsid w:val="00455A78"/>
    <w:rsid w:val="00455FDA"/>
    <w:rsid w:val="0045680F"/>
    <w:rsid w:val="00456904"/>
    <w:rsid w:val="00456BA0"/>
    <w:rsid w:val="00460795"/>
    <w:rsid w:val="00460A25"/>
    <w:rsid w:val="00460B40"/>
    <w:rsid w:val="00460B77"/>
    <w:rsid w:val="00461272"/>
    <w:rsid w:val="00462F33"/>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48A"/>
    <w:rsid w:val="00470858"/>
    <w:rsid w:val="00470B15"/>
    <w:rsid w:val="00471AC2"/>
    <w:rsid w:val="004731A7"/>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C0C"/>
    <w:rsid w:val="00482D35"/>
    <w:rsid w:val="00482DB0"/>
    <w:rsid w:val="004835BF"/>
    <w:rsid w:val="00483983"/>
    <w:rsid w:val="00483A4D"/>
    <w:rsid w:val="00483C1E"/>
    <w:rsid w:val="004841FA"/>
    <w:rsid w:val="00485271"/>
    <w:rsid w:val="0048578A"/>
    <w:rsid w:val="00485D75"/>
    <w:rsid w:val="00485EAF"/>
    <w:rsid w:val="00486EA8"/>
    <w:rsid w:val="004875DE"/>
    <w:rsid w:val="00487660"/>
    <w:rsid w:val="00487692"/>
    <w:rsid w:val="00490166"/>
    <w:rsid w:val="00490174"/>
    <w:rsid w:val="00490394"/>
    <w:rsid w:val="00490E99"/>
    <w:rsid w:val="00490EA4"/>
    <w:rsid w:val="00490EF6"/>
    <w:rsid w:val="00491CA5"/>
    <w:rsid w:val="00491D8E"/>
    <w:rsid w:val="00492310"/>
    <w:rsid w:val="004923A4"/>
    <w:rsid w:val="00492499"/>
    <w:rsid w:val="00492930"/>
    <w:rsid w:val="00492AB0"/>
    <w:rsid w:val="00492E53"/>
    <w:rsid w:val="00492E6A"/>
    <w:rsid w:val="00493A68"/>
    <w:rsid w:val="00493E16"/>
    <w:rsid w:val="004941E4"/>
    <w:rsid w:val="004945B8"/>
    <w:rsid w:val="0049476A"/>
    <w:rsid w:val="0049485E"/>
    <w:rsid w:val="00494989"/>
    <w:rsid w:val="00494AD2"/>
    <w:rsid w:val="00494E7E"/>
    <w:rsid w:val="00495AA7"/>
    <w:rsid w:val="00495C8A"/>
    <w:rsid w:val="00495E3F"/>
    <w:rsid w:val="00497ADF"/>
    <w:rsid w:val="00497EA2"/>
    <w:rsid w:val="004A0867"/>
    <w:rsid w:val="004A0A35"/>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4123"/>
    <w:rsid w:val="004A437B"/>
    <w:rsid w:val="004A45A2"/>
    <w:rsid w:val="004A45B6"/>
    <w:rsid w:val="004A4AB3"/>
    <w:rsid w:val="004A4E80"/>
    <w:rsid w:val="004A4F13"/>
    <w:rsid w:val="004A52EA"/>
    <w:rsid w:val="004A597A"/>
    <w:rsid w:val="004A5B74"/>
    <w:rsid w:val="004A676C"/>
    <w:rsid w:val="004A6CA5"/>
    <w:rsid w:val="004A6E5B"/>
    <w:rsid w:val="004A6E7A"/>
    <w:rsid w:val="004A70C0"/>
    <w:rsid w:val="004A72F9"/>
    <w:rsid w:val="004A7F08"/>
    <w:rsid w:val="004B0787"/>
    <w:rsid w:val="004B0AE2"/>
    <w:rsid w:val="004B1AFB"/>
    <w:rsid w:val="004B1D11"/>
    <w:rsid w:val="004B238F"/>
    <w:rsid w:val="004B2B10"/>
    <w:rsid w:val="004B366A"/>
    <w:rsid w:val="004B36B9"/>
    <w:rsid w:val="004B3B37"/>
    <w:rsid w:val="004B44D0"/>
    <w:rsid w:val="004B4BC9"/>
    <w:rsid w:val="004B4D6A"/>
    <w:rsid w:val="004B5A5F"/>
    <w:rsid w:val="004B661C"/>
    <w:rsid w:val="004B6E66"/>
    <w:rsid w:val="004B7621"/>
    <w:rsid w:val="004C0235"/>
    <w:rsid w:val="004C0714"/>
    <w:rsid w:val="004C0741"/>
    <w:rsid w:val="004C079D"/>
    <w:rsid w:val="004C0C67"/>
    <w:rsid w:val="004C17B5"/>
    <w:rsid w:val="004C1C23"/>
    <w:rsid w:val="004C3E45"/>
    <w:rsid w:val="004C47C6"/>
    <w:rsid w:val="004C56C4"/>
    <w:rsid w:val="004C6EFB"/>
    <w:rsid w:val="004C7232"/>
    <w:rsid w:val="004C787A"/>
    <w:rsid w:val="004C7B95"/>
    <w:rsid w:val="004D0350"/>
    <w:rsid w:val="004D0439"/>
    <w:rsid w:val="004D098E"/>
    <w:rsid w:val="004D0B00"/>
    <w:rsid w:val="004D0EEC"/>
    <w:rsid w:val="004D18E0"/>
    <w:rsid w:val="004D29E2"/>
    <w:rsid w:val="004D2C0F"/>
    <w:rsid w:val="004D2C9C"/>
    <w:rsid w:val="004D353D"/>
    <w:rsid w:val="004D4DB1"/>
    <w:rsid w:val="004D559E"/>
    <w:rsid w:val="004D5D47"/>
    <w:rsid w:val="004D60B2"/>
    <w:rsid w:val="004D6719"/>
    <w:rsid w:val="004D6745"/>
    <w:rsid w:val="004D67CD"/>
    <w:rsid w:val="004D75AB"/>
    <w:rsid w:val="004E009B"/>
    <w:rsid w:val="004E1351"/>
    <w:rsid w:val="004E1C21"/>
    <w:rsid w:val="004E22C3"/>
    <w:rsid w:val="004E2FF7"/>
    <w:rsid w:val="004E31A3"/>
    <w:rsid w:val="004E3481"/>
    <w:rsid w:val="004E360D"/>
    <w:rsid w:val="004E37D7"/>
    <w:rsid w:val="004E3DF7"/>
    <w:rsid w:val="004E3E7A"/>
    <w:rsid w:val="004E3E92"/>
    <w:rsid w:val="004E3F24"/>
    <w:rsid w:val="004E49D4"/>
    <w:rsid w:val="004E4F08"/>
    <w:rsid w:val="004E54AD"/>
    <w:rsid w:val="004E6206"/>
    <w:rsid w:val="004E6667"/>
    <w:rsid w:val="004E69CF"/>
    <w:rsid w:val="004E6F0C"/>
    <w:rsid w:val="004E7B00"/>
    <w:rsid w:val="004F06B6"/>
    <w:rsid w:val="004F0A0D"/>
    <w:rsid w:val="004F19FE"/>
    <w:rsid w:val="004F1D62"/>
    <w:rsid w:val="004F2044"/>
    <w:rsid w:val="004F259F"/>
    <w:rsid w:val="004F29E3"/>
    <w:rsid w:val="004F2D08"/>
    <w:rsid w:val="004F3348"/>
    <w:rsid w:val="004F3978"/>
    <w:rsid w:val="004F42E6"/>
    <w:rsid w:val="004F4F37"/>
    <w:rsid w:val="004F51E1"/>
    <w:rsid w:val="004F52C4"/>
    <w:rsid w:val="004F5489"/>
    <w:rsid w:val="004F54FF"/>
    <w:rsid w:val="004F56AB"/>
    <w:rsid w:val="004F5740"/>
    <w:rsid w:val="004F5CEE"/>
    <w:rsid w:val="004F6005"/>
    <w:rsid w:val="004F607D"/>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5A4"/>
    <w:rsid w:val="00504098"/>
    <w:rsid w:val="005044B3"/>
    <w:rsid w:val="005055D5"/>
    <w:rsid w:val="005055E9"/>
    <w:rsid w:val="00505E2C"/>
    <w:rsid w:val="00507365"/>
    <w:rsid w:val="005104BC"/>
    <w:rsid w:val="005106C9"/>
    <w:rsid w:val="00510789"/>
    <w:rsid w:val="005109A4"/>
    <w:rsid w:val="00510BA1"/>
    <w:rsid w:val="005111D5"/>
    <w:rsid w:val="005119B3"/>
    <w:rsid w:val="0051214B"/>
    <w:rsid w:val="0051217F"/>
    <w:rsid w:val="00512A9F"/>
    <w:rsid w:val="00512ACF"/>
    <w:rsid w:val="005131F3"/>
    <w:rsid w:val="00513535"/>
    <w:rsid w:val="00513AFE"/>
    <w:rsid w:val="00513D0C"/>
    <w:rsid w:val="00513F2B"/>
    <w:rsid w:val="0051403A"/>
    <w:rsid w:val="00514285"/>
    <w:rsid w:val="00514698"/>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0BE2"/>
    <w:rsid w:val="005216E6"/>
    <w:rsid w:val="00521B3A"/>
    <w:rsid w:val="00521D1B"/>
    <w:rsid w:val="00521FA5"/>
    <w:rsid w:val="005226D7"/>
    <w:rsid w:val="0052295C"/>
    <w:rsid w:val="00523532"/>
    <w:rsid w:val="0052359C"/>
    <w:rsid w:val="00523DEB"/>
    <w:rsid w:val="0052434D"/>
    <w:rsid w:val="0052457D"/>
    <w:rsid w:val="0052543E"/>
    <w:rsid w:val="00527165"/>
    <w:rsid w:val="0052727D"/>
    <w:rsid w:val="00527B59"/>
    <w:rsid w:val="00527BBC"/>
    <w:rsid w:val="00530170"/>
    <w:rsid w:val="00530277"/>
    <w:rsid w:val="00530797"/>
    <w:rsid w:val="005307EB"/>
    <w:rsid w:val="00530D43"/>
    <w:rsid w:val="00530E67"/>
    <w:rsid w:val="005315DB"/>
    <w:rsid w:val="00531CC3"/>
    <w:rsid w:val="00532098"/>
    <w:rsid w:val="005320A7"/>
    <w:rsid w:val="005328DB"/>
    <w:rsid w:val="00532E82"/>
    <w:rsid w:val="00532F95"/>
    <w:rsid w:val="005331A4"/>
    <w:rsid w:val="005332BC"/>
    <w:rsid w:val="005334A7"/>
    <w:rsid w:val="005337D7"/>
    <w:rsid w:val="00534003"/>
    <w:rsid w:val="005340E8"/>
    <w:rsid w:val="00534710"/>
    <w:rsid w:val="00534763"/>
    <w:rsid w:val="00534B59"/>
    <w:rsid w:val="00534BB6"/>
    <w:rsid w:val="00534ECE"/>
    <w:rsid w:val="005350B4"/>
    <w:rsid w:val="00535147"/>
    <w:rsid w:val="0053600E"/>
    <w:rsid w:val="00536038"/>
    <w:rsid w:val="00536471"/>
    <w:rsid w:val="0053671B"/>
    <w:rsid w:val="00536E90"/>
    <w:rsid w:val="005373B4"/>
    <w:rsid w:val="005373D4"/>
    <w:rsid w:val="00537853"/>
    <w:rsid w:val="00540670"/>
    <w:rsid w:val="005407AF"/>
    <w:rsid w:val="005413C8"/>
    <w:rsid w:val="005414FB"/>
    <w:rsid w:val="005419B0"/>
    <w:rsid w:val="005423C1"/>
    <w:rsid w:val="00542BD2"/>
    <w:rsid w:val="00542CFE"/>
    <w:rsid w:val="005432E9"/>
    <w:rsid w:val="00543467"/>
    <w:rsid w:val="00543704"/>
    <w:rsid w:val="00544177"/>
    <w:rsid w:val="005443E0"/>
    <w:rsid w:val="0054619B"/>
    <w:rsid w:val="00546478"/>
    <w:rsid w:val="00546840"/>
    <w:rsid w:val="005468C0"/>
    <w:rsid w:val="0054711A"/>
    <w:rsid w:val="00547411"/>
    <w:rsid w:val="00547968"/>
    <w:rsid w:val="00547D7F"/>
    <w:rsid w:val="00547DA7"/>
    <w:rsid w:val="00550289"/>
    <w:rsid w:val="0055028B"/>
    <w:rsid w:val="00550766"/>
    <w:rsid w:val="0055178A"/>
    <w:rsid w:val="00551973"/>
    <w:rsid w:val="00551D1F"/>
    <w:rsid w:val="00551E5C"/>
    <w:rsid w:val="005521EB"/>
    <w:rsid w:val="005524BE"/>
    <w:rsid w:val="00552C10"/>
    <w:rsid w:val="00552E39"/>
    <w:rsid w:val="005537E1"/>
    <w:rsid w:val="00554362"/>
    <w:rsid w:val="0055468F"/>
    <w:rsid w:val="00554777"/>
    <w:rsid w:val="0055511E"/>
    <w:rsid w:val="00555245"/>
    <w:rsid w:val="0055536E"/>
    <w:rsid w:val="00555760"/>
    <w:rsid w:val="00556013"/>
    <w:rsid w:val="00556190"/>
    <w:rsid w:val="00556238"/>
    <w:rsid w:val="00556370"/>
    <w:rsid w:val="0055641A"/>
    <w:rsid w:val="005564BB"/>
    <w:rsid w:val="005565DE"/>
    <w:rsid w:val="005568EF"/>
    <w:rsid w:val="00557109"/>
    <w:rsid w:val="00560433"/>
    <w:rsid w:val="00560C30"/>
    <w:rsid w:val="00560ECA"/>
    <w:rsid w:val="0056147C"/>
    <w:rsid w:val="00561A4D"/>
    <w:rsid w:val="00561CF3"/>
    <w:rsid w:val="005629F4"/>
    <w:rsid w:val="00562A3F"/>
    <w:rsid w:val="005630D1"/>
    <w:rsid w:val="0056391F"/>
    <w:rsid w:val="00564B2D"/>
    <w:rsid w:val="0056536A"/>
    <w:rsid w:val="0056574B"/>
    <w:rsid w:val="00565DAE"/>
    <w:rsid w:val="0056667F"/>
    <w:rsid w:val="0056674F"/>
    <w:rsid w:val="00566A66"/>
    <w:rsid w:val="00566CCA"/>
    <w:rsid w:val="00566F43"/>
    <w:rsid w:val="00567691"/>
    <w:rsid w:val="00567B6C"/>
    <w:rsid w:val="005702D6"/>
    <w:rsid w:val="00571688"/>
    <w:rsid w:val="00571A9F"/>
    <w:rsid w:val="00571E37"/>
    <w:rsid w:val="00571FC8"/>
    <w:rsid w:val="00571FD1"/>
    <w:rsid w:val="0057210B"/>
    <w:rsid w:val="005724AD"/>
    <w:rsid w:val="00572A0F"/>
    <w:rsid w:val="00572AA4"/>
    <w:rsid w:val="005737EE"/>
    <w:rsid w:val="00573959"/>
    <w:rsid w:val="00573C0B"/>
    <w:rsid w:val="0057425C"/>
    <w:rsid w:val="005744CE"/>
    <w:rsid w:val="005747FB"/>
    <w:rsid w:val="00575167"/>
    <w:rsid w:val="0057562B"/>
    <w:rsid w:val="00575667"/>
    <w:rsid w:val="00575DF9"/>
    <w:rsid w:val="00576383"/>
    <w:rsid w:val="005765DA"/>
    <w:rsid w:val="005767B8"/>
    <w:rsid w:val="00576F5F"/>
    <w:rsid w:val="005771B2"/>
    <w:rsid w:val="0057724D"/>
    <w:rsid w:val="0057732B"/>
    <w:rsid w:val="00577800"/>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A6"/>
    <w:rsid w:val="00585993"/>
    <w:rsid w:val="00585E1C"/>
    <w:rsid w:val="00585EEA"/>
    <w:rsid w:val="00585F08"/>
    <w:rsid w:val="00586ECD"/>
    <w:rsid w:val="00587159"/>
    <w:rsid w:val="00587B72"/>
    <w:rsid w:val="00587D1A"/>
    <w:rsid w:val="00587DB6"/>
    <w:rsid w:val="00590638"/>
    <w:rsid w:val="00590AF3"/>
    <w:rsid w:val="00591778"/>
    <w:rsid w:val="005919D8"/>
    <w:rsid w:val="00591FE7"/>
    <w:rsid w:val="0059279A"/>
    <w:rsid w:val="00592E9E"/>
    <w:rsid w:val="0059382A"/>
    <w:rsid w:val="00593843"/>
    <w:rsid w:val="00593883"/>
    <w:rsid w:val="00593C00"/>
    <w:rsid w:val="00593C92"/>
    <w:rsid w:val="0059409D"/>
    <w:rsid w:val="005942F6"/>
    <w:rsid w:val="00594676"/>
    <w:rsid w:val="00594D63"/>
    <w:rsid w:val="00594F29"/>
    <w:rsid w:val="00595033"/>
    <w:rsid w:val="005951E1"/>
    <w:rsid w:val="00595356"/>
    <w:rsid w:val="0059689C"/>
    <w:rsid w:val="00596B7F"/>
    <w:rsid w:val="005977A8"/>
    <w:rsid w:val="005A0285"/>
    <w:rsid w:val="005A06E3"/>
    <w:rsid w:val="005A09FF"/>
    <w:rsid w:val="005A0AB2"/>
    <w:rsid w:val="005A0B9A"/>
    <w:rsid w:val="005A0F50"/>
    <w:rsid w:val="005A1609"/>
    <w:rsid w:val="005A1FAE"/>
    <w:rsid w:val="005A22E8"/>
    <w:rsid w:val="005A24E0"/>
    <w:rsid w:val="005A3A91"/>
    <w:rsid w:val="005A3AA8"/>
    <w:rsid w:val="005A4B4E"/>
    <w:rsid w:val="005A5008"/>
    <w:rsid w:val="005A58E6"/>
    <w:rsid w:val="005A601E"/>
    <w:rsid w:val="005A64B7"/>
    <w:rsid w:val="005A6AD8"/>
    <w:rsid w:val="005A6E96"/>
    <w:rsid w:val="005A7523"/>
    <w:rsid w:val="005A76C4"/>
    <w:rsid w:val="005A7A92"/>
    <w:rsid w:val="005A7DB7"/>
    <w:rsid w:val="005B00D6"/>
    <w:rsid w:val="005B0191"/>
    <w:rsid w:val="005B04AD"/>
    <w:rsid w:val="005B0574"/>
    <w:rsid w:val="005B07ED"/>
    <w:rsid w:val="005B081B"/>
    <w:rsid w:val="005B0B9B"/>
    <w:rsid w:val="005B10BF"/>
    <w:rsid w:val="005B1CF0"/>
    <w:rsid w:val="005B1DEF"/>
    <w:rsid w:val="005B2274"/>
    <w:rsid w:val="005B2702"/>
    <w:rsid w:val="005B2F9D"/>
    <w:rsid w:val="005B3210"/>
    <w:rsid w:val="005B3364"/>
    <w:rsid w:val="005B3B2B"/>
    <w:rsid w:val="005B4429"/>
    <w:rsid w:val="005B4708"/>
    <w:rsid w:val="005B4985"/>
    <w:rsid w:val="005B527D"/>
    <w:rsid w:val="005B5719"/>
    <w:rsid w:val="005B5CE1"/>
    <w:rsid w:val="005B6259"/>
    <w:rsid w:val="005B6E83"/>
    <w:rsid w:val="005B72E2"/>
    <w:rsid w:val="005B7B53"/>
    <w:rsid w:val="005C0C40"/>
    <w:rsid w:val="005C0C45"/>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7D7"/>
    <w:rsid w:val="005C5A11"/>
    <w:rsid w:val="005C5C8A"/>
    <w:rsid w:val="005C5DD3"/>
    <w:rsid w:val="005C6349"/>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B48"/>
    <w:rsid w:val="005D6D94"/>
    <w:rsid w:val="005D6FE2"/>
    <w:rsid w:val="005D7177"/>
    <w:rsid w:val="005D7918"/>
    <w:rsid w:val="005E0354"/>
    <w:rsid w:val="005E03C2"/>
    <w:rsid w:val="005E0526"/>
    <w:rsid w:val="005E0FE6"/>
    <w:rsid w:val="005E1691"/>
    <w:rsid w:val="005E1B48"/>
    <w:rsid w:val="005E1F75"/>
    <w:rsid w:val="005E206B"/>
    <w:rsid w:val="005E2392"/>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CAB"/>
    <w:rsid w:val="005F1DE2"/>
    <w:rsid w:val="005F2461"/>
    <w:rsid w:val="005F2BBB"/>
    <w:rsid w:val="005F2CED"/>
    <w:rsid w:val="005F34DA"/>
    <w:rsid w:val="005F35FA"/>
    <w:rsid w:val="005F39A3"/>
    <w:rsid w:val="005F3D5A"/>
    <w:rsid w:val="005F4BDF"/>
    <w:rsid w:val="005F5C07"/>
    <w:rsid w:val="005F5E5C"/>
    <w:rsid w:val="005F6F50"/>
    <w:rsid w:val="005F7E0D"/>
    <w:rsid w:val="00600D46"/>
    <w:rsid w:val="00600DE8"/>
    <w:rsid w:val="00600F27"/>
    <w:rsid w:val="0060100D"/>
    <w:rsid w:val="006011EA"/>
    <w:rsid w:val="006017BA"/>
    <w:rsid w:val="0060251D"/>
    <w:rsid w:val="00603447"/>
    <w:rsid w:val="0060350D"/>
    <w:rsid w:val="0060352D"/>
    <w:rsid w:val="0060398B"/>
    <w:rsid w:val="00603BF7"/>
    <w:rsid w:val="00604A06"/>
    <w:rsid w:val="00604DF4"/>
    <w:rsid w:val="0060508C"/>
    <w:rsid w:val="0060541C"/>
    <w:rsid w:val="00605439"/>
    <w:rsid w:val="00605715"/>
    <w:rsid w:val="006058B3"/>
    <w:rsid w:val="00605CEC"/>
    <w:rsid w:val="00605E60"/>
    <w:rsid w:val="00606039"/>
    <w:rsid w:val="00606304"/>
    <w:rsid w:val="006063F3"/>
    <w:rsid w:val="00606C42"/>
    <w:rsid w:val="00606E90"/>
    <w:rsid w:val="00607035"/>
    <w:rsid w:val="0060723E"/>
    <w:rsid w:val="0060795B"/>
    <w:rsid w:val="0061072D"/>
    <w:rsid w:val="0061105F"/>
    <w:rsid w:val="00611884"/>
    <w:rsid w:val="006119C9"/>
    <w:rsid w:val="00611A03"/>
    <w:rsid w:val="00611F82"/>
    <w:rsid w:val="00611FE9"/>
    <w:rsid w:val="0061201B"/>
    <w:rsid w:val="00612102"/>
    <w:rsid w:val="00612640"/>
    <w:rsid w:val="00612F5A"/>
    <w:rsid w:val="00613129"/>
    <w:rsid w:val="006132CD"/>
    <w:rsid w:val="00614265"/>
    <w:rsid w:val="006148E7"/>
    <w:rsid w:val="00614D07"/>
    <w:rsid w:val="00614ECF"/>
    <w:rsid w:val="00614F52"/>
    <w:rsid w:val="00615F03"/>
    <w:rsid w:val="0061649B"/>
    <w:rsid w:val="00616A68"/>
    <w:rsid w:val="00616D77"/>
    <w:rsid w:val="006170D4"/>
    <w:rsid w:val="00620157"/>
    <w:rsid w:val="0062030E"/>
    <w:rsid w:val="0062159E"/>
    <w:rsid w:val="00621639"/>
    <w:rsid w:val="00621779"/>
    <w:rsid w:val="0062211C"/>
    <w:rsid w:val="006226F8"/>
    <w:rsid w:val="00622D62"/>
    <w:rsid w:val="0062341A"/>
    <w:rsid w:val="006235BB"/>
    <w:rsid w:val="00623D66"/>
    <w:rsid w:val="00623DD2"/>
    <w:rsid w:val="00624993"/>
    <w:rsid w:val="00624BF7"/>
    <w:rsid w:val="0062502F"/>
    <w:rsid w:val="0062503E"/>
    <w:rsid w:val="00625088"/>
    <w:rsid w:val="00625418"/>
    <w:rsid w:val="0062636D"/>
    <w:rsid w:val="006265E1"/>
    <w:rsid w:val="00626EC2"/>
    <w:rsid w:val="00627A7D"/>
    <w:rsid w:val="00627AB2"/>
    <w:rsid w:val="00627C59"/>
    <w:rsid w:val="006300D6"/>
    <w:rsid w:val="00630340"/>
    <w:rsid w:val="00630545"/>
    <w:rsid w:val="006305DE"/>
    <w:rsid w:val="00630ACA"/>
    <w:rsid w:val="00630E69"/>
    <w:rsid w:val="00631293"/>
    <w:rsid w:val="00631380"/>
    <w:rsid w:val="00631740"/>
    <w:rsid w:val="00631AAA"/>
    <w:rsid w:val="00632993"/>
    <w:rsid w:val="00632ACC"/>
    <w:rsid w:val="00633271"/>
    <w:rsid w:val="0063347E"/>
    <w:rsid w:val="00633675"/>
    <w:rsid w:val="00633E0B"/>
    <w:rsid w:val="006340FE"/>
    <w:rsid w:val="00635371"/>
    <w:rsid w:val="0063571B"/>
    <w:rsid w:val="00635A72"/>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2FDE"/>
    <w:rsid w:val="006434A7"/>
    <w:rsid w:val="006436AB"/>
    <w:rsid w:val="006436CF"/>
    <w:rsid w:val="006443F9"/>
    <w:rsid w:val="006444BB"/>
    <w:rsid w:val="006444BF"/>
    <w:rsid w:val="0064487C"/>
    <w:rsid w:val="00644925"/>
    <w:rsid w:val="0064495D"/>
    <w:rsid w:val="00644F43"/>
    <w:rsid w:val="00645A36"/>
    <w:rsid w:val="006467F4"/>
    <w:rsid w:val="006471D3"/>
    <w:rsid w:val="00647412"/>
    <w:rsid w:val="00650716"/>
    <w:rsid w:val="00651CC3"/>
    <w:rsid w:val="00651FDA"/>
    <w:rsid w:val="006523B7"/>
    <w:rsid w:val="006528C2"/>
    <w:rsid w:val="00653A92"/>
    <w:rsid w:val="00653D42"/>
    <w:rsid w:val="0065437D"/>
    <w:rsid w:val="00654CD7"/>
    <w:rsid w:val="00654D50"/>
    <w:rsid w:val="0065513E"/>
    <w:rsid w:val="00655166"/>
    <w:rsid w:val="006551D7"/>
    <w:rsid w:val="006554D8"/>
    <w:rsid w:val="006555A8"/>
    <w:rsid w:val="006568B2"/>
    <w:rsid w:val="0065690D"/>
    <w:rsid w:val="00656A1F"/>
    <w:rsid w:val="00656A29"/>
    <w:rsid w:val="00657238"/>
    <w:rsid w:val="006577F9"/>
    <w:rsid w:val="00657AEA"/>
    <w:rsid w:val="006601E8"/>
    <w:rsid w:val="00660D0F"/>
    <w:rsid w:val="00660FFC"/>
    <w:rsid w:val="006614BF"/>
    <w:rsid w:val="0066151B"/>
    <w:rsid w:val="00661C76"/>
    <w:rsid w:val="00662A72"/>
    <w:rsid w:val="00663063"/>
    <w:rsid w:val="00663254"/>
    <w:rsid w:val="0066408E"/>
    <w:rsid w:val="0066482B"/>
    <w:rsid w:val="0066509F"/>
    <w:rsid w:val="0066510D"/>
    <w:rsid w:val="006659BB"/>
    <w:rsid w:val="00665B97"/>
    <w:rsid w:val="00666034"/>
    <w:rsid w:val="00666ABE"/>
    <w:rsid w:val="0066736D"/>
    <w:rsid w:val="00667B34"/>
    <w:rsid w:val="006705AE"/>
    <w:rsid w:val="00670995"/>
    <w:rsid w:val="00670CC5"/>
    <w:rsid w:val="0067118B"/>
    <w:rsid w:val="006714FF"/>
    <w:rsid w:val="0067159D"/>
    <w:rsid w:val="00671B47"/>
    <w:rsid w:val="006724B4"/>
    <w:rsid w:val="00672629"/>
    <w:rsid w:val="00672AFA"/>
    <w:rsid w:val="00672E44"/>
    <w:rsid w:val="0067302A"/>
    <w:rsid w:val="00673222"/>
    <w:rsid w:val="006738C8"/>
    <w:rsid w:val="00673C67"/>
    <w:rsid w:val="006742E5"/>
    <w:rsid w:val="006747BA"/>
    <w:rsid w:val="00674CF4"/>
    <w:rsid w:val="00675B81"/>
    <w:rsid w:val="00675CF8"/>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0F92"/>
    <w:rsid w:val="0069101B"/>
    <w:rsid w:val="00691617"/>
    <w:rsid w:val="00691B6A"/>
    <w:rsid w:val="00691E75"/>
    <w:rsid w:val="00692048"/>
    <w:rsid w:val="00692195"/>
    <w:rsid w:val="006926FC"/>
    <w:rsid w:val="0069272D"/>
    <w:rsid w:val="00693304"/>
    <w:rsid w:val="00693307"/>
    <w:rsid w:val="00693594"/>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2CA"/>
    <w:rsid w:val="006A36D4"/>
    <w:rsid w:val="006A43F7"/>
    <w:rsid w:val="006A4406"/>
    <w:rsid w:val="006A4B37"/>
    <w:rsid w:val="006A4C09"/>
    <w:rsid w:val="006A4D02"/>
    <w:rsid w:val="006A4D38"/>
    <w:rsid w:val="006A511F"/>
    <w:rsid w:val="006A51D3"/>
    <w:rsid w:val="006A53E5"/>
    <w:rsid w:val="006A5CB5"/>
    <w:rsid w:val="006A5CBC"/>
    <w:rsid w:val="006A5D88"/>
    <w:rsid w:val="006A6340"/>
    <w:rsid w:val="006A71D1"/>
    <w:rsid w:val="006B012E"/>
    <w:rsid w:val="006B038E"/>
    <w:rsid w:val="006B05A4"/>
    <w:rsid w:val="006B05D9"/>
    <w:rsid w:val="006B0A22"/>
    <w:rsid w:val="006B1303"/>
    <w:rsid w:val="006B1A62"/>
    <w:rsid w:val="006B20DE"/>
    <w:rsid w:val="006B2EFC"/>
    <w:rsid w:val="006B3279"/>
    <w:rsid w:val="006B3674"/>
    <w:rsid w:val="006B3902"/>
    <w:rsid w:val="006B3E18"/>
    <w:rsid w:val="006B466E"/>
    <w:rsid w:val="006B49EE"/>
    <w:rsid w:val="006B4A63"/>
    <w:rsid w:val="006B5939"/>
    <w:rsid w:val="006B5A60"/>
    <w:rsid w:val="006B5B40"/>
    <w:rsid w:val="006B6234"/>
    <w:rsid w:val="006B62AB"/>
    <w:rsid w:val="006B6610"/>
    <w:rsid w:val="006B66A8"/>
    <w:rsid w:val="006B69BE"/>
    <w:rsid w:val="006B7009"/>
    <w:rsid w:val="006B73A9"/>
    <w:rsid w:val="006C0A47"/>
    <w:rsid w:val="006C0BEF"/>
    <w:rsid w:val="006C1272"/>
    <w:rsid w:val="006C1378"/>
    <w:rsid w:val="006C160D"/>
    <w:rsid w:val="006C1AA2"/>
    <w:rsid w:val="006C1D53"/>
    <w:rsid w:val="006C2009"/>
    <w:rsid w:val="006C2099"/>
    <w:rsid w:val="006C30A4"/>
    <w:rsid w:val="006C3891"/>
    <w:rsid w:val="006C3FA7"/>
    <w:rsid w:val="006C4273"/>
    <w:rsid w:val="006C434F"/>
    <w:rsid w:val="006C4555"/>
    <w:rsid w:val="006C46D0"/>
    <w:rsid w:val="006C4CD4"/>
    <w:rsid w:val="006C4D48"/>
    <w:rsid w:val="006C511E"/>
    <w:rsid w:val="006C5A9C"/>
    <w:rsid w:val="006C605B"/>
    <w:rsid w:val="006C619E"/>
    <w:rsid w:val="006C67EB"/>
    <w:rsid w:val="006C6B70"/>
    <w:rsid w:val="006C6E71"/>
    <w:rsid w:val="006C6E81"/>
    <w:rsid w:val="006C7395"/>
    <w:rsid w:val="006C78C2"/>
    <w:rsid w:val="006C7C27"/>
    <w:rsid w:val="006D05EC"/>
    <w:rsid w:val="006D0965"/>
    <w:rsid w:val="006D0AB4"/>
    <w:rsid w:val="006D0EA0"/>
    <w:rsid w:val="006D11A7"/>
    <w:rsid w:val="006D1272"/>
    <w:rsid w:val="006D13B6"/>
    <w:rsid w:val="006D1473"/>
    <w:rsid w:val="006D1C5B"/>
    <w:rsid w:val="006D1D0F"/>
    <w:rsid w:val="006D28BA"/>
    <w:rsid w:val="006D2C16"/>
    <w:rsid w:val="006D2E42"/>
    <w:rsid w:val="006D34FB"/>
    <w:rsid w:val="006D3A96"/>
    <w:rsid w:val="006D4036"/>
    <w:rsid w:val="006D58A2"/>
    <w:rsid w:val="006D619F"/>
    <w:rsid w:val="006D61B7"/>
    <w:rsid w:val="006D71A1"/>
    <w:rsid w:val="006D7934"/>
    <w:rsid w:val="006D7DDC"/>
    <w:rsid w:val="006E06F6"/>
    <w:rsid w:val="006E0DE3"/>
    <w:rsid w:val="006E1F8E"/>
    <w:rsid w:val="006E1FF1"/>
    <w:rsid w:val="006E214A"/>
    <w:rsid w:val="006E24D6"/>
    <w:rsid w:val="006E2748"/>
    <w:rsid w:val="006E28E4"/>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483"/>
    <w:rsid w:val="006E69E8"/>
    <w:rsid w:val="006E6EA6"/>
    <w:rsid w:val="006E6F9B"/>
    <w:rsid w:val="006E7499"/>
    <w:rsid w:val="006E75AE"/>
    <w:rsid w:val="006E7747"/>
    <w:rsid w:val="006F05A4"/>
    <w:rsid w:val="006F0B52"/>
    <w:rsid w:val="006F0BEC"/>
    <w:rsid w:val="006F1118"/>
    <w:rsid w:val="006F1302"/>
    <w:rsid w:val="006F181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2C24"/>
    <w:rsid w:val="0070354D"/>
    <w:rsid w:val="007035D2"/>
    <w:rsid w:val="00703986"/>
    <w:rsid w:val="00703D82"/>
    <w:rsid w:val="00704804"/>
    <w:rsid w:val="007048E6"/>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65B"/>
    <w:rsid w:val="00712939"/>
    <w:rsid w:val="00712D15"/>
    <w:rsid w:val="007132AF"/>
    <w:rsid w:val="00713EE8"/>
    <w:rsid w:val="00714433"/>
    <w:rsid w:val="00716A68"/>
    <w:rsid w:val="00716AB0"/>
    <w:rsid w:val="00716B90"/>
    <w:rsid w:val="00717569"/>
    <w:rsid w:val="00717E86"/>
    <w:rsid w:val="007203E0"/>
    <w:rsid w:val="00720505"/>
    <w:rsid w:val="00720663"/>
    <w:rsid w:val="00720DC2"/>
    <w:rsid w:val="00721566"/>
    <w:rsid w:val="00721650"/>
    <w:rsid w:val="00721BD0"/>
    <w:rsid w:val="00721FD2"/>
    <w:rsid w:val="0072258D"/>
    <w:rsid w:val="00722FF7"/>
    <w:rsid w:val="00723762"/>
    <w:rsid w:val="00723D1B"/>
    <w:rsid w:val="007245E3"/>
    <w:rsid w:val="00724DB2"/>
    <w:rsid w:val="00725B9F"/>
    <w:rsid w:val="00725E7E"/>
    <w:rsid w:val="007261B7"/>
    <w:rsid w:val="007265CF"/>
    <w:rsid w:val="007267B0"/>
    <w:rsid w:val="00726E14"/>
    <w:rsid w:val="00726EA1"/>
    <w:rsid w:val="00726F66"/>
    <w:rsid w:val="00727231"/>
    <w:rsid w:val="007277AE"/>
    <w:rsid w:val="00727ED7"/>
    <w:rsid w:val="00730199"/>
    <w:rsid w:val="00730326"/>
    <w:rsid w:val="0073042B"/>
    <w:rsid w:val="00730A4F"/>
    <w:rsid w:val="00730D51"/>
    <w:rsid w:val="00731183"/>
    <w:rsid w:val="007315AD"/>
    <w:rsid w:val="00732361"/>
    <w:rsid w:val="0073241A"/>
    <w:rsid w:val="007328FA"/>
    <w:rsid w:val="007329D1"/>
    <w:rsid w:val="00732AAF"/>
    <w:rsid w:val="00733061"/>
    <w:rsid w:val="007332D1"/>
    <w:rsid w:val="00733950"/>
    <w:rsid w:val="00733D4D"/>
    <w:rsid w:val="00733D5A"/>
    <w:rsid w:val="00733E84"/>
    <w:rsid w:val="00734060"/>
    <w:rsid w:val="00734899"/>
    <w:rsid w:val="00734A7D"/>
    <w:rsid w:val="00735137"/>
    <w:rsid w:val="00735BE1"/>
    <w:rsid w:val="007361F9"/>
    <w:rsid w:val="0073623D"/>
    <w:rsid w:val="00736245"/>
    <w:rsid w:val="00736B4B"/>
    <w:rsid w:val="00736F59"/>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512"/>
    <w:rsid w:val="00745665"/>
    <w:rsid w:val="007456A6"/>
    <w:rsid w:val="00745FCB"/>
    <w:rsid w:val="00746ECF"/>
    <w:rsid w:val="00747864"/>
    <w:rsid w:val="00750072"/>
    <w:rsid w:val="007508B8"/>
    <w:rsid w:val="00750A16"/>
    <w:rsid w:val="00750C13"/>
    <w:rsid w:val="00751176"/>
    <w:rsid w:val="00751A87"/>
    <w:rsid w:val="00751ADB"/>
    <w:rsid w:val="00751EFC"/>
    <w:rsid w:val="00752329"/>
    <w:rsid w:val="00752552"/>
    <w:rsid w:val="00752E6E"/>
    <w:rsid w:val="007530BF"/>
    <w:rsid w:val="007533D0"/>
    <w:rsid w:val="00753BD5"/>
    <w:rsid w:val="00753C58"/>
    <w:rsid w:val="0075410B"/>
    <w:rsid w:val="00754282"/>
    <w:rsid w:val="007545BB"/>
    <w:rsid w:val="00754A6E"/>
    <w:rsid w:val="0075533A"/>
    <w:rsid w:val="00755DE0"/>
    <w:rsid w:val="00756082"/>
    <w:rsid w:val="00756450"/>
    <w:rsid w:val="00756F24"/>
    <w:rsid w:val="0075702E"/>
    <w:rsid w:val="00757068"/>
    <w:rsid w:val="0075782E"/>
    <w:rsid w:val="00757A9A"/>
    <w:rsid w:val="00757B2F"/>
    <w:rsid w:val="00760600"/>
    <w:rsid w:val="007606CA"/>
    <w:rsid w:val="00760C7B"/>
    <w:rsid w:val="0076155F"/>
    <w:rsid w:val="00761664"/>
    <w:rsid w:val="007618C6"/>
    <w:rsid w:val="0076196B"/>
    <w:rsid w:val="00761AB2"/>
    <w:rsid w:val="007620A8"/>
    <w:rsid w:val="00762A71"/>
    <w:rsid w:val="00762AD2"/>
    <w:rsid w:val="00762C43"/>
    <w:rsid w:val="00762EEA"/>
    <w:rsid w:val="00763154"/>
    <w:rsid w:val="007637D8"/>
    <w:rsid w:val="00763E40"/>
    <w:rsid w:val="00763E5D"/>
    <w:rsid w:val="00764B5B"/>
    <w:rsid w:val="00765115"/>
    <w:rsid w:val="0076563C"/>
    <w:rsid w:val="00766132"/>
    <w:rsid w:val="0076644E"/>
    <w:rsid w:val="00766BB9"/>
    <w:rsid w:val="00766F27"/>
    <w:rsid w:val="00766FA0"/>
    <w:rsid w:val="007670C1"/>
    <w:rsid w:val="0076724D"/>
    <w:rsid w:val="007673B2"/>
    <w:rsid w:val="0076774D"/>
    <w:rsid w:val="00767C1E"/>
    <w:rsid w:val="00767F31"/>
    <w:rsid w:val="007702D1"/>
    <w:rsid w:val="007707F6"/>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E58"/>
    <w:rsid w:val="00781E88"/>
    <w:rsid w:val="00782590"/>
    <w:rsid w:val="00782EB8"/>
    <w:rsid w:val="00783D9E"/>
    <w:rsid w:val="007841FE"/>
    <w:rsid w:val="00784D49"/>
    <w:rsid w:val="00784E6C"/>
    <w:rsid w:val="00785434"/>
    <w:rsid w:val="007854AC"/>
    <w:rsid w:val="00785E10"/>
    <w:rsid w:val="00786177"/>
    <w:rsid w:val="00786857"/>
    <w:rsid w:val="00786964"/>
    <w:rsid w:val="00786AE8"/>
    <w:rsid w:val="00786E37"/>
    <w:rsid w:val="0078734D"/>
    <w:rsid w:val="00787490"/>
    <w:rsid w:val="00787786"/>
    <w:rsid w:val="007877D8"/>
    <w:rsid w:val="00790AE1"/>
    <w:rsid w:val="00790FB7"/>
    <w:rsid w:val="00791AB7"/>
    <w:rsid w:val="007920B4"/>
    <w:rsid w:val="00792357"/>
    <w:rsid w:val="0079319D"/>
    <w:rsid w:val="007937B1"/>
    <w:rsid w:val="00793812"/>
    <w:rsid w:val="00793A5D"/>
    <w:rsid w:val="00794449"/>
    <w:rsid w:val="0079474D"/>
    <w:rsid w:val="00794A12"/>
    <w:rsid w:val="00794D1D"/>
    <w:rsid w:val="007953B3"/>
    <w:rsid w:val="007955DC"/>
    <w:rsid w:val="00795BCE"/>
    <w:rsid w:val="00795FBC"/>
    <w:rsid w:val="00795FEE"/>
    <w:rsid w:val="00796172"/>
    <w:rsid w:val="0079643A"/>
    <w:rsid w:val="007964FE"/>
    <w:rsid w:val="007965AB"/>
    <w:rsid w:val="0079667A"/>
    <w:rsid w:val="00796BC0"/>
    <w:rsid w:val="0079703B"/>
    <w:rsid w:val="00797475"/>
    <w:rsid w:val="007975DB"/>
    <w:rsid w:val="00797699"/>
    <w:rsid w:val="007976F9"/>
    <w:rsid w:val="00797783"/>
    <w:rsid w:val="00797C67"/>
    <w:rsid w:val="00797F9C"/>
    <w:rsid w:val="007A04A5"/>
    <w:rsid w:val="007A0912"/>
    <w:rsid w:val="007A10A4"/>
    <w:rsid w:val="007A1276"/>
    <w:rsid w:val="007A140B"/>
    <w:rsid w:val="007A2071"/>
    <w:rsid w:val="007A26B0"/>
    <w:rsid w:val="007A297A"/>
    <w:rsid w:val="007A2C69"/>
    <w:rsid w:val="007A38C0"/>
    <w:rsid w:val="007A3B00"/>
    <w:rsid w:val="007A3EE7"/>
    <w:rsid w:val="007A4C87"/>
    <w:rsid w:val="007A52DC"/>
    <w:rsid w:val="007A53AB"/>
    <w:rsid w:val="007A544D"/>
    <w:rsid w:val="007A54BE"/>
    <w:rsid w:val="007A595F"/>
    <w:rsid w:val="007A5F28"/>
    <w:rsid w:val="007A5F52"/>
    <w:rsid w:val="007A66C0"/>
    <w:rsid w:val="007A689B"/>
    <w:rsid w:val="007A7122"/>
    <w:rsid w:val="007A7283"/>
    <w:rsid w:val="007A789B"/>
    <w:rsid w:val="007A793C"/>
    <w:rsid w:val="007A79B4"/>
    <w:rsid w:val="007A7C31"/>
    <w:rsid w:val="007B00A8"/>
    <w:rsid w:val="007B063B"/>
    <w:rsid w:val="007B11B9"/>
    <w:rsid w:val="007B1403"/>
    <w:rsid w:val="007B1581"/>
    <w:rsid w:val="007B18AB"/>
    <w:rsid w:val="007B18B2"/>
    <w:rsid w:val="007B2031"/>
    <w:rsid w:val="007B2271"/>
    <w:rsid w:val="007B230F"/>
    <w:rsid w:val="007B247D"/>
    <w:rsid w:val="007B25A2"/>
    <w:rsid w:val="007B2FBA"/>
    <w:rsid w:val="007B3760"/>
    <w:rsid w:val="007B41BA"/>
    <w:rsid w:val="007B460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61"/>
    <w:rsid w:val="007C3A3F"/>
    <w:rsid w:val="007C41CE"/>
    <w:rsid w:val="007C4685"/>
    <w:rsid w:val="007C479B"/>
    <w:rsid w:val="007C4E0B"/>
    <w:rsid w:val="007C4EC3"/>
    <w:rsid w:val="007C4FA1"/>
    <w:rsid w:val="007C60C7"/>
    <w:rsid w:val="007C6846"/>
    <w:rsid w:val="007C711A"/>
    <w:rsid w:val="007C733B"/>
    <w:rsid w:val="007C7830"/>
    <w:rsid w:val="007C7B57"/>
    <w:rsid w:val="007D03BE"/>
    <w:rsid w:val="007D0C4A"/>
    <w:rsid w:val="007D0FE0"/>
    <w:rsid w:val="007D1034"/>
    <w:rsid w:val="007D11C1"/>
    <w:rsid w:val="007D19D2"/>
    <w:rsid w:val="007D319B"/>
    <w:rsid w:val="007D3D8B"/>
    <w:rsid w:val="007D3EA4"/>
    <w:rsid w:val="007D4425"/>
    <w:rsid w:val="007D47CD"/>
    <w:rsid w:val="007D4BEA"/>
    <w:rsid w:val="007D4C06"/>
    <w:rsid w:val="007D4D16"/>
    <w:rsid w:val="007D5360"/>
    <w:rsid w:val="007D5719"/>
    <w:rsid w:val="007D57D5"/>
    <w:rsid w:val="007D583B"/>
    <w:rsid w:val="007D58CA"/>
    <w:rsid w:val="007D6642"/>
    <w:rsid w:val="007D72D5"/>
    <w:rsid w:val="007D72E3"/>
    <w:rsid w:val="007D7799"/>
    <w:rsid w:val="007D797F"/>
    <w:rsid w:val="007D7D97"/>
    <w:rsid w:val="007E0018"/>
    <w:rsid w:val="007E0858"/>
    <w:rsid w:val="007E0F62"/>
    <w:rsid w:val="007E162E"/>
    <w:rsid w:val="007E1ACF"/>
    <w:rsid w:val="007E2A67"/>
    <w:rsid w:val="007E2F59"/>
    <w:rsid w:val="007E3720"/>
    <w:rsid w:val="007E39C8"/>
    <w:rsid w:val="007E400C"/>
    <w:rsid w:val="007E4385"/>
    <w:rsid w:val="007E4DDE"/>
    <w:rsid w:val="007E5179"/>
    <w:rsid w:val="007E5A24"/>
    <w:rsid w:val="007E5E88"/>
    <w:rsid w:val="007E61CA"/>
    <w:rsid w:val="007E62E8"/>
    <w:rsid w:val="007E6585"/>
    <w:rsid w:val="007E6614"/>
    <w:rsid w:val="007E67CB"/>
    <w:rsid w:val="007E6E3D"/>
    <w:rsid w:val="007E700E"/>
    <w:rsid w:val="007E723D"/>
    <w:rsid w:val="007E7532"/>
    <w:rsid w:val="007E7CD4"/>
    <w:rsid w:val="007E7E92"/>
    <w:rsid w:val="007F0B13"/>
    <w:rsid w:val="007F0BE6"/>
    <w:rsid w:val="007F152C"/>
    <w:rsid w:val="007F1B1E"/>
    <w:rsid w:val="007F2139"/>
    <w:rsid w:val="007F25B0"/>
    <w:rsid w:val="007F3130"/>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0427"/>
    <w:rsid w:val="008013C2"/>
    <w:rsid w:val="00801825"/>
    <w:rsid w:val="008019D5"/>
    <w:rsid w:val="00801E38"/>
    <w:rsid w:val="008026DB"/>
    <w:rsid w:val="0080272D"/>
    <w:rsid w:val="008032E9"/>
    <w:rsid w:val="008035EC"/>
    <w:rsid w:val="00803E82"/>
    <w:rsid w:val="008040EA"/>
    <w:rsid w:val="00804128"/>
    <w:rsid w:val="00804166"/>
    <w:rsid w:val="008043C8"/>
    <w:rsid w:val="0080479C"/>
    <w:rsid w:val="0080499D"/>
    <w:rsid w:val="00804A76"/>
    <w:rsid w:val="00804C98"/>
    <w:rsid w:val="00805360"/>
    <w:rsid w:val="00805A6E"/>
    <w:rsid w:val="0080607F"/>
    <w:rsid w:val="00806913"/>
    <w:rsid w:val="008079CA"/>
    <w:rsid w:val="0081011C"/>
    <w:rsid w:val="008102DC"/>
    <w:rsid w:val="00810747"/>
    <w:rsid w:val="00810A0F"/>
    <w:rsid w:val="00810CC2"/>
    <w:rsid w:val="00811680"/>
    <w:rsid w:val="00811BBA"/>
    <w:rsid w:val="0081272B"/>
    <w:rsid w:val="0081312C"/>
    <w:rsid w:val="00814663"/>
    <w:rsid w:val="008147E4"/>
    <w:rsid w:val="00814F43"/>
    <w:rsid w:val="008156CD"/>
    <w:rsid w:val="008158B2"/>
    <w:rsid w:val="00815B9E"/>
    <w:rsid w:val="00815DEC"/>
    <w:rsid w:val="008167B9"/>
    <w:rsid w:val="008167D3"/>
    <w:rsid w:val="008169E8"/>
    <w:rsid w:val="00817564"/>
    <w:rsid w:val="00817BB0"/>
    <w:rsid w:val="00817E98"/>
    <w:rsid w:val="0082020D"/>
    <w:rsid w:val="00820699"/>
    <w:rsid w:val="008208C6"/>
    <w:rsid w:val="008216F4"/>
    <w:rsid w:val="00822717"/>
    <w:rsid w:val="00822F70"/>
    <w:rsid w:val="008238DA"/>
    <w:rsid w:val="00823BB7"/>
    <w:rsid w:val="00824C83"/>
    <w:rsid w:val="008256A1"/>
    <w:rsid w:val="00825EEA"/>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73E5"/>
    <w:rsid w:val="00837522"/>
    <w:rsid w:val="00837FE1"/>
    <w:rsid w:val="008405B2"/>
    <w:rsid w:val="00840CED"/>
    <w:rsid w:val="00840E0F"/>
    <w:rsid w:val="00841559"/>
    <w:rsid w:val="00841828"/>
    <w:rsid w:val="008421B6"/>
    <w:rsid w:val="008426FF"/>
    <w:rsid w:val="00842898"/>
    <w:rsid w:val="00842A13"/>
    <w:rsid w:val="00842FC2"/>
    <w:rsid w:val="00843159"/>
    <w:rsid w:val="008437AE"/>
    <w:rsid w:val="00843855"/>
    <w:rsid w:val="00843AF7"/>
    <w:rsid w:val="00844605"/>
    <w:rsid w:val="008449A3"/>
    <w:rsid w:val="00844EB0"/>
    <w:rsid w:val="008450E1"/>
    <w:rsid w:val="008451E4"/>
    <w:rsid w:val="008462F4"/>
    <w:rsid w:val="008468BA"/>
    <w:rsid w:val="00847342"/>
    <w:rsid w:val="00847401"/>
    <w:rsid w:val="00850AA7"/>
    <w:rsid w:val="00850C52"/>
    <w:rsid w:val="00851824"/>
    <w:rsid w:val="00851AC8"/>
    <w:rsid w:val="0085252C"/>
    <w:rsid w:val="008532D0"/>
    <w:rsid w:val="008541A7"/>
    <w:rsid w:val="00854C8D"/>
    <w:rsid w:val="00854E7C"/>
    <w:rsid w:val="0085503C"/>
    <w:rsid w:val="00855B2C"/>
    <w:rsid w:val="00855B81"/>
    <w:rsid w:val="00855D63"/>
    <w:rsid w:val="00855F08"/>
    <w:rsid w:val="0085609C"/>
    <w:rsid w:val="00856368"/>
    <w:rsid w:val="00856C64"/>
    <w:rsid w:val="008571F8"/>
    <w:rsid w:val="00857420"/>
    <w:rsid w:val="00857845"/>
    <w:rsid w:val="00857DCD"/>
    <w:rsid w:val="008605EE"/>
    <w:rsid w:val="00860F25"/>
    <w:rsid w:val="00861176"/>
    <w:rsid w:val="0086197E"/>
    <w:rsid w:val="00861A5A"/>
    <w:rsid w:val="00861AF2"/>
    <w:rsid w:val="0086278D"/>
    <w:rsid w:val="008634F9"/>
    <w:rsid w:val="00863504"/>
    <w:rsid w:val="008638B8"/>
    <w:rsid w:val="00863B70"/>
    <w:rsid w:val="00863BF9"/>
    <w:rsid w:val="00864217"/>
    <w:rsid w:val="00864523"/>
    <w:rsid w:val="008653F3"/>
    <w:rsid w:val="008654BD"/>
    <w:rsid w:val="0086595A"/>
    <w:rsid w:val="008659DD"/>
    <w:rsid w:val="008662A2"/>
    <w:rsid w:val="00866FBB"/>
    <w:rsid w:val="00866FC3"/>
    <w:rsid w:val="0086722F"/>
    <w:rsid w:val="0086757D"/>
    <w:rsid w:val="00867AEF"/>
    <w:rsid w:val="00867B68"/>
    <w:rsid w:val="00867CE5"/>
    <w:rsid w:val="008704EE"/>
    <w:rsid w:val="00870773"/>
    <w:rsid w:val="00870814"/>
    <w:rsid w:val="00871530"/>
    <w:rsid w:val="00871658"/>
    <w:rsid w:val="00871AAB"/>
    <w:rsid w:val="00871BD0"/>
    <w:rsid w:val="0087280A"/>
    <w:rsid w:val="0087423B"/>
    <w:rsid w:val="008742C0"/>
    <w:rsid w:val="00874A09"/>
    <w:rsid w:val="008754D2"/>
    <w:rsid w:val="0087561E"/>
    <w:rsid w:val="00876365"/>
    <w:rsid w:val="00876B6C"/>
    <w:rsid w:val="00876BF1"/>
    <w:rsid w:val="00876BF9"/>
    <w:rsid w:val="00876C8D"/>
    <w:rsid w:val="00877D43"/>
    <w:rsid w:val="00877FFB"/>
    <w:rsid w:val="00880816"/>
    <w:rsid w:val="00880CDD"/>
    <w:rsid w:val="00880D87"/>
    <w:rsid w:val="008813AD"/>
    <w:rsid w:val="008819B0"/>
    <w:rsid w:val="00881B68"/>
    <w:rsid w:val="00881D87"/>
    <w:rsid w:val="00881E47"/>
    <w:rsid w:val="0088225C"/>
    <w:rsid w:val="0088231F"/>
    <w:rsid w:val="00882AB0"/>
    <w:rsid w:val="00882F45"/>
    <w:rsid w:val="008835E9"/>
    <w:rsid w:val="00883616"/>
    <w:rsid w:val="0088498E"/>
    <w:rsid w:val="00884A4D"/>
    <w:rsid w:val="008859A1"/>
    <w:rsid w:val="0088634C"/>
    <w:rsid w:val="008865BE"/>
    <w:rsid w:val="008866AD"/>
    <w:rsid w:val="00886763"/>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315C"/>
    <w:rsid w:val="00893577"/>
    <w:rsid w:val="0089365C"/>
    <w:rsid w:val="0089368C"/>
    <w:rsid w:val="008944C6"/>
    <w:rsid w:val="00894982"/>
    <w:rsid w:val="00894D13"/>
    <w:rsid w:val="00894F28"/>
    <w:rsid w:val="00894F74"/>
    <w:rsid w:val="00895531"/>
    <w:rsid w:val="008961E5"/>
    <w:rsid w:val="00896452"/>
    <w:rsid w:val="00896BE5"/>
    <w:rsid w:val="0089705D"/>
    <w:rsid w:val="0089794B"/>
    <w:rsid w:val="00897CE8"/>
    <w:rsid w:val="00897E5F"/>
    <w:rsid w:val="008A006B"/>
    <w:rsid w:val="008A04FF"/>
    <w:rsid w:val="008A0768"/>
    <w:rsid w:val="008A079E"/>
    <w:rsid w:val="008A0BE5"/>
    <w:rsid w:val="008A0D73"/>
    <w:rsid w:val="008A0D9C"/>
    <w:rsid w:val="008A0E9D"/>
    <w:rsid w:val="008A2183"/>
    <w:rsid w:val="008A2C97"/>
    <w:rsid w:val="008A2FB7"/>
    <w:rsid w:val="008A311E"/>
    <w:rsid w:val="008A3142"/>
    <w:rsid w:val="008A387D"/>
    <w:rsid w:val="008A3E3E"/>
    <w:rsid w:val="008A468A"/>
    <w:rsid w:val="008A4C2E"/>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1D2"/>
    <w:rsid w:val="008B33A0"/>
    <w:rsid w:val="008B33CC"/>
    <w:rsid w:val="008B3587"/>
    <w:rsid w:val="008B3743"/>
    <w:rsid w:val="008B3870"/>
    <w:rsid w:val="008B52B6"/>
    <w:rsid w:val="008B5426"/>
    <w:rsid w:val="008B5487"/>
    <w:rsid w:val="008B5692"/>
    <w:rsid w:val="008B5B60"/>
    <w:rsid w:val="008B62E3"/>
    <w:rsid w:val="008B648C"/>
    <w:rsid w:val="008B69A4"/>
    <w:rsid w:val="008B6B10"/>
    <w:rsid w:val="008B6E64"/>
    <w:rsid w:val="008B72C5"/>
    <w:rsid w:val="008B7396"/>
    <w:rsid w:val="008C00A8"/>
    <w:rsid w:val="008C06C8"/>
    <w:rsid w:val="008C06EB"/>
    <w:rsid w:val="008C0B03"/>
    <w:rsid w:val="008C10CA"/>
    <w:rsid w:val="008C1E4A"/>
    <w:rsid w:val="008C2FC0"/>
    <w:rsid w:val="008C4275"/>
    <w:rsid w:val="008C487C"/>
    <w:rsid w:val="008C4EBB"/>
    <w:rsid w:val="008C4FEE"/>
    <w:rsid w:val="008C5109"/>
    <w:rsid w:val="008C54FD"/>
    <w:rsid w:val="008C5CE2"/>
    <w:rsid w:val="008C6133"/>
    <w:rsid w:val="008C643D"/>
    <w:rsid w:val="008C658D"/>
    <w:rsid w:val="008C65ED"/>
    <w:rsid w:val="008C7240"/>
    <w:rsid w:val="008C76FE"/>
    <w:rsid w:val="008C791E"/>
    <w:rsid w:val="008C7D94"/>
    <w:rsid w:val="008D0597"/>
    <w:rsid w:val="008D0870"/>
    <w:rsid w:val="008D0AE4"/>
    <w:rsid w:val="008D0CCA"/>
    <w:rsid w:val="008D10E0"/>
    <w:rsid w:val="008D1EB2"/>
    <w:rsid w:val="008D39E5"/>
    <w:rsid w:val="008D402A"/>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75E"/>
    <w:rsid w:val="008E1AA5"/>
    <w:rsid w:val="008E1C6B"/>
    <w:rsid w:val="008E2211"/>
    <w:rsid w:val="008E226C"/>
    <w:rsid w:val="008E23C4"/>
    <w:rsid w:val="008E27C3"/>
    <w:rsid w:val="008E28D4"/>
    <w:rsid w:val="008E3125"/>
    <w:rsid w:val="008E31C4"/>
    <w:rsid w:val="008E445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3F00"/>
    <w:rsid w:val="008F40EB"/>
    <w:rsid w:val="008F4F7A"/>
    <w:rsid w:val="008F5319"/>
    <w:rsid w:val="008F5648"/>
    <w:rsid w:val="008F5A87"/>
    <w:rsid w:val="008F5B73"/>
    <w:rsid w:val="008F5E8C"/>
    <w:rsid w:val="008F61A4"/>
    <w:rsid w:val="008F6851"/>
    <w:rsid w:val="008F686C"/>
    <w:rsid w:val="008F748C"/>
    <w:rsid w:val="008F7F76"/>
    <w:rsid w:val="0090042A"/>
    <w:rsid w:val="0090109F"/>
    <w:rsid w:val="00901EFC"/>
    <w:rsid w:val="00902235"/>
    <w:rsid w:val="00902385"/>
    <w:rsid w:val="00902442"/>
    <w:rsid w:val="00902783"/>
    <w:rsid w:val="00902BBE"/>
    <w:rsid w:val="009030AB"/>
    <w:rsid w:val="0090390A"/>
    <w:rsid w:val="0090405D"/>
    <w:rsid w:val="00904455"/>
    <w:rsid w:val="00904802"/>
    <w:rsid w:val="00904A66"/>
    <w:rsid w:val="00905021"/>
    <w:rsid w:val="0090610B"/>
    <w:rsid w:val="009066BB"/>
    <w:rsid w:val="00906B18"/>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731"/>
    <w:rsid w:val="00913A74"/>
    <w:rsid w:val="00913B0B"/>
    <w:rsid w:val="00913CF3"/>
    <w:rsid w:val="00913D67"/>
    <w:rsid w:val="00913EB1"/>
    <w:rsid w:val="00914092"/>
    <w:rsid w:val="0091441F"/>
    <w:rsid w:val="00914AF5"/>
    <w:rsid w:val="0091674A"/>
    <w:rsid w:val="00916B06"/>
    <w:rsid w:val="00916DB9"/>
    <w:rsid w:val="009170FA"/>
    <w:rsid w:val="00917616"/>
    <w:rsid w:val="0091769B"/>
    <w:rsid w:val="0092035C"/>
    <w:rsid w:val="00920D02"/>
    <w:rsid w:val="0092139A"/>
    <w:rsid w:val="009216D5"/>
    <w:rsid w:val="00921702"/>
    <w:rsid w:val="009221FE"/>
    <w:rsid w:val="0092222A"/>
    <w:rsid w:val="00922554"/>
    <w:rsid w:val="009227FD"/>
    <w:rsid w:val="00923246"/>
    <w:rsid w:val="0092339D"/>
    <w:rsid w:val="00923477"/>
    <w:rsid w:val="009235B6"/>
    <w:rsid w:val="009236C6"/>
    <w:rsid w:val="0092395A"/>
    <w:rsid w:val="009243F1"/>
    <w:rsid w:val="00924B39"/>
    <w:rsid w:val="00925181"/>
    <w:rsid w:val="0092581F"/>
    <w:rsid w:val="00926E40"/>
    <w:rsid w:val="00927754"/>
    <w:rsid w:val="00927E61"/>
    <w:rsid w:val="00927F6E"/>
    <w:rsid w:val="00930A48"/>
    <w:rsid w:val="0093129F"/>
    <w:rsid w:val="00931750"/>
    <w:rsid w:val="0093232E"/>
    <w:rsid w:val="00932A32"/>
    <w:rsid w:val="00932E40"/>
    <w:rsid w:val="00933293"/>
    <w:rsid w:val="0093339D"/>
    <w:rsid w:val="00933B46"/>
    <w:rsid w:val="00933C3F"/>
    <w:rsid w:val="00933E67"/>
    <w:rsid w:val="00933F04"/>
    <w:rsid w:val="00933FA7"/>
    <w:rsid w:val="00934FE9"/>
    <w:rsid w:val="00935050"/>
    <w:rsid w:val="00935894"/>
    <w:rsid w:val="0093597D"/>
    <w:rsid w:val="009359ED"/>
    <w:rsid w:val="00935F7C"/>
    <w:rsid w:val="009368CF"/>
    <w:rsid w:val="009379C5"/>
    <w:rsid w:val="00937AC6"/>
    <w:rsid w:val="00937FC5"/>
    <w:rsid w:val="0094064D"/>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110"/>
    <w:rsid w:val="0094477E"/>
    <w:rsid w:val="00944D6C"/>
    <w:rsid w:val="00945162"/>
    <w:rsid w:val="009459BB"/>
    <w:rsid w:val="0094669A"/>
    <w:rsid w:val="00947BF6"/>
    <w:rsid w:val="00950031"/>
    <w:rsid w:val="00950CC5"/>
    <w:rsid w:val="009513CD"/>
    <w:rsid w:val="00951E71"/>
    <w:rsid w:val="00952C47"/>
    <w:rsid w:val="009530A4"/>
    <w:rsid w:val="00954B1A"/>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842"/>
    <w:rsid w:val="00963DAB"/>
    <w:rsid w:val="00963DBF"/>
    <w:rsid w:val="00964D30"/>
    <w:rsid w:val="009650A2"/>
    <w:rsid w:val="00965531"/>
    <w:rsid w:val="00965839"/>
    <w:rsid w:val="00965EF8"/>
    <w:rsid w:val="00966242"/>
    <w:rsid w:val="00966334"/>
    <w:rsid w:val="00966762"/>
    <w:rsid w:val="009668C6"/>
    <w:rsid w:val="00966A5D"/>
    <w:rsid w:val="00966B98"/>
    <w:rsid w:val="0097007A"/>
    <w:rsid w:val="0097008D"/>
    <w:rsid w:val="00970245"/>
    <w:rsid w:val="009704A9"/>
    <w:rsid w:val="00970619"/>
    <w:rsid w:val="009707E4"/>
    <w:rsid w:val="00970DC8"/>
    <w:rsid w:val="00971148"/>
    <w:rsid w:val="00971424"/>
    <w:rsid w:val="00971AAF"/>
    <w:rsid w:val="00972DAF"/>
    <w:rsid w:val="0097374F"/>
    <w:rsid w:val="00973EDF"/>
    <w:rsid w:val="00973F35"/>
    <w:rsid w:val="00974AC2"/>
    <w:rsid w:val="00974CBA"/>
    <w:rsid w:val="00974FB5"/>
    <w:rsid w:val="00975871"/>
    <w:rsid w:val="00975A08"/>
    <w:rsid w:val="00975D34"/>
    <w:rsid w:val="00976256"/>
    <w:rsid w:val="009763B6"/>
    <w:rsid w:val="0097650F"/>
    <w:rsid w:val="00976AE5"/>
    <w:rsid w:val="00976AFF"/>
    <w:rsid w:val="00977387"/>
    <w:rsid w:val="00977557"/>
    <w:rsid w:val="009775B0"/>
    <w:rsid w:val="00980152"/>
    <w:rsid w:val="00980C9A"/>
    <w:rsid w:val="009835C0"/>
    <w:rsid w:val="00983621"/>
    <w:rsid w:val="00983693"/>
    <w:rsid w:val="0098395E"/>
    <w:rsid w:val="00983AA4"/>
    <w:rsid w:val="00983ABA"/>
    <w:rsid w:val="00983D0D"/>
    <w:rsid w:val="00983F44"/>
    <w:rsid w:val="009847C7"/>
    <w:rsid w:val="00984A33"/>
    <w:rsid w:val="00984B4F"/>
    <w:rsid w:val="009850FC"/>
    <w:rsid w:val="009852C4"/>
    <w:rsid w:val="009858EE"/>
    <w:rsid w:val="00986617"/>
    <w:rsid w:val="00986896"/>
    <w:rsid w:val="00986D03"/>
    <w:rsid w:val="00987E27"/>
    <w:rsid w:val="009903D5"/>
    <w:rsid w:val="0099056E"/>
    <w:rsid w:val="009905FD"/>
    <w:rsid w:val="009908D9"/>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601"/>
    <w:rsid w:val="0099476B"/>
    <w:rsid w:val="009949CE"/>
    <w:rsid w:val="00994F5B"/>
    <w:rsid w:val="009957F0"/>
    <w:rsid w:val="009959AA"/>
    <w:rsid w:val="00995B27"/>
    <w:rsid w:val="00995DFD"/>
    <w:rsid w:val="00996090"/>
    <w:rsid w:val="00996C6D"/>
    <w:rsid w:val="00997812"/>
    <w:rsid w:val="00997B47"/>
    <w:rsid w:val="00997BEF"/>
    <w:rsid w:val="00997DCF"/>
    <w:rsid w:val="00997EC0"/>
    <w:rsid w:val="009A01EB"/>
    <w:rsid w:val="009A09EC"/>
    <w:rsid w:val="009A0A4A"/>
    <w:rsid w:val="009A0B96"/>
    <w:rsid w:val="009A13BE"/>
    <w:rsid w:val="009A15F2"/>
    <w:rsid w:val="009A1843"/>
    <w:rsid w:val="009A1B01"/>
    <w:rsid w:val="009A26C8"/>
    <w:rsid w:val="009A3F9E"/>
    <w:rsid w:val="009A4542"/>
    <w:rsid w:val="009A4A77"/>
    <w:rsid w:val="009A5101"/>
    <w:rsid w:val="009A5655"/>
    <w:rsid w:val="009A567E"/>
    <w:rsid w:val="009A66A7"/>
    <w:rsid w:val="009A6881"/>
    <w:rsid w:val="009A6A73"/>
    <w:rsid w:val="009A6C1C"/>
    <w:rsid w:val="009A7F3A"/>
    <w:rsid w:val="009B0096"/>
    <w:rsid w:val="009B00B3"/>
    <w:rsid w:val="009B041D"/>
    <w:rsid w:val="009B0CB9"/>
    <w:rsid w:val="009B139B"/>
    <w:rsid w:val="009B16F9"/>
    <w:rsid w:val="009B1D77"/>
    <w:rsid w:val="009B20FE"/>
    <w:rsid w:val="009B22B8"/>
    <w:rsid w:val="009B24A3"/>
    <w:rsid w:val="009B29BF"/>
    <w:rsid w:val="009B2BBD"/>
    <w:rsid w:val="009B2CBC"/>
    <w:rsid w:val="009B2EBD"/>
    <w:rsid w:val="009B3448"/>
    <w:rsid w:val="009B37AF"/>
    <w:rsid w:val="009B4540"/>
    <w:rsid w:val="009B47B3"/>
    <w:rsid w:val="009B563E"/>
    <w:rsid w:val="009B57A3"/>
    <w:rsid w:val="009B5BE0"/>
    <w:rsid w:val="009B61B8"/>
    <w:rsid w:val="009B663A"/>
    <w:rsid w:val="009B6661"/>
    <w:rsid w:val="009B6734"/>
    <w:rsid w:val="009B69E2"/>
    <w:rsid w:val="009B6A6E"/>
    <w:rsid w:val="009B6F08"/>
    <w:rsid w:val="009B734C"/>
    <w:rsid w:val="009B7499"/>
    <w:rsid w:val="009C0515"/>
    <w:rsid w:val="009C077E"/>
    <w:rsid w:val="009C08B3"/>
    <w:rsid w:val="009C09FA"/>
    <w:rsid w:val="009C0CCC"/>
    <w:rsid w:val="009C0E30"/>
    <w:rsid w:val="009C0EB7"/>
    <w:rsid w:val="009C12A5"/>
    <w:rsid w:val="009C1A16"/>
    <w:rsid w:val="009C1A24"/>
    <w:rsid w:val="009C225C"/>
    <w:rsid w:val="009C26FC"/>
    <w:rsid w:val="009C299F"/>
    <w:rsid w:val="009C2CF4"/>
    <w:rsid w:val="009C33B5"/>
    <w:rsid w:val="009C3ACF"/>
    <w:rsid w:val="009C3BB6"/>
    <w:rsid w:val="009C4B60"/>
    <w:rsid w:val="009C4B70"/>
    <w:rsid w:val="009C4D1E"/>
    <w:rsid w:val="009C501B"/>
    <w:rsid w:val="009C52C8"/>
    <w:rsid w:val="009C5537"/>
    <w:rsid w:val="009C57AA"/>
    <w:rsid w:val="009C5C04"/>
    <w:rsid w:val="009C5E1A"/>
    <w:rsid w:val="009C5E8B"/>
    <w:rsid w:val="009C6A7D"/>
    <w:rsid w:val="009C6BB6"/>
    <w:rsid w:val="009C7610"/>
    <w:rsid w:val="009C76A8"/>
    <w:rsid w:val="009C77E3"/>
    <w:rsid w:val="009C791E"/>
    <w:rsid w:val="009D07C3"/>
    <w:rsid w:val="009D0AFC"/>
    <w:rsid w:val="009D1318"/>
    <w:rsid w:val="009D13B3"/>
    <w:rsid w:val="009D1FBC"/>
    <w:rsid w:val="009D210B"/>
    <w:rsid w:val="009D2678"/>
    <w:rsid w:val="009D283E"/>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468"/>
    <w:rsid w:val="009E0C8A"/>
    <w:rsid w:val="009E15F0"/>
    <w:rsid w:val="009E184F"/>
    <w:rsid w:val="009E18CE"/>
    <w:rsid w:val="009E1912"/>
    <w:rsid w:val="009E2093"/>
    <w:rsid w:val="009E299F"/>
    <w:rsid w:val="009E3F36"/>
    <w:rsid w:val="009E46D8"/>
    <w:rsid w:val="009E5B87"/>
    <w:rsid w:val="009E5EDD"/>
    <w:rsid w:val="009E5FF7"/>
    <w:rsid w:val="009E6879"/>
    <w:rsid w:val="009E6A3D"/>
    <w:rsid w:val="009E6C15"/>
    <w:rsid w:val="009E6F2A"/>
    <w:rsid w:val="009E731D"/>
    <w:rsid w:val="009E73AA"/>
    <w:rsid w:val="009E73C3"/>
    <w:rsid w:val="009E73CA"/>
    <w:rsid w:val="009E7EF4"/>
    <w:rsid w:val="009F0E3C"/>
    <w:rsid w:val="009F0F6C"/>
    <w:rsid w:val="009F10C6"/>
    <w:rsid w:val="009F215E"/>
    <w:rsid w:val="009F2C37"/>
    <w:rsid w:val="009F2ECD"/>
    <w:rsid w:val="009F3264"/>
    <w:rsid w:val="009F3C37"/>
    <w:rsid w:val="009F4B35"/>
    <w:rsid w:val="009F4CFF"/>
    <w:rsid w:val="009F5120"/>
    <w:rsid w:val="009F534B"/>
    <w:rsid w:val="009F54DA"/>
    <w:rsid w:val="009F5528"/>
    <w:rsid w:val="009F5C99"/>
    <w:rsid w:val="009F6B29"/>
    <w:rsid w:val="009F6C7D"/>
    <w:rsid w:val="009F733D"/>
    <w:rsid w:val="009F74B0"/>
    <w:rsid w:val="009F78A2"/>
    <w:rsid w:val="009F7BD4"/>
    <w:rsid w:val="00A002E2"/>
    <w:rsid w:val="00A0034D"/>
    <w:rsid w:val="00A00AC8"/>
    <w:rsid w:val="00A00F53"/>
    <w:rsid w:val="00A0216A"/>
    <w:rsid w:val="00A025D0"/>
    <w:rsid w:val="00A026EE"/>
    <w:rsid w:val="00A02B58"/>
    <w:rsid w:val="00A03BF3"/>
    <w:rsid w:val="00A03EC3"/>
    <w:rsid w:val="00A03F9E"/>
    <w:rsid w:val="00A04226"/>
    <w:rsid w:val="00A045CE"/>
    <w:rsid w:val="00A04DE2"/>
    <w:rsid w:val="00A050B7"/>
    <w:rsid w:val="00A0530C"/>
    <w:rsid w:val="00A0555D"/>
    <w:rsid w:val="00A058FF"/>
    <w:rsid w:val="00A05B9F"/>
    <w:rsid w:val="00A06870"/>
    <w:rsid w:val="00A06EC5"/>
    <w:rsid w:val="00A06F7A"/>
    <w:rsid w:val="00A07209"/>
    <w:rsid w:val="00A07292"/>
    <w:rsid w:val="00A10284"/>
    <w:rsid w:val="00A10D32"/>
    <w:rsid w:val="00A10F14"/>
    <w:rsid w:val="00A10FBA"/>
    <w:rsid w:val="00A1182C"/>
    <w:rsid w:val="00A118AB"/>
    <w:rsid w:val="00A11BEE"/>
    <w:rsid w:val="00A11D07"/>
    <w:rsid w:val="00A1211C"/>
    <w:rsid w:val="00A12765"/>
    <w:rsid w:val="00A12D27"/>
    <w:rsid w:val="00A14A33"/>
    <w:rsid w:val="00A14A46"/>
    <w:rsid w:val="00A14E7D"/>
    <w:rsid w:val="00A15696"/>
    <w:rsid w:val="00A15741"/>
    <w:rsid w:val="00A15ABD"/>
    <w:rsid w:val="00A15D7C"/>
    <w:rsid w:val="00A162F6"/>
    <w:rsid w:val="00A16785"/>
    <w:rsid w:val="00A16ACD"/>
    <w:rsid w:val="00A16BBE"/>
    <w:rsid w:val="00A17170"/>
    <w:rsid w:val="00A1748D"/>
    <w:rsid w:val="00A17833"/>
    <w:rsid w:val="00A17844"/>
    <w:rsid w:val="00A20158"/>
    <w:rsid w:val="00A20A4B"/>
    <w:rsid w:val="00A20A5A"/>
    <w:rsid w:val="00A20A60"/>
    <w:rsid w:val="00A21CFD"/>
    <w:rsid w:val="00A22A8C"/>
    <w:rsid w:val="00A22B32"/>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C06"/>
    <w:rsid w:val="00A342C6"/>
    <w:rsid w:val="00A34421"/>
    <w:rsid w:val="00A348AF"/>
    <w:rsid w:val="00A34C69"/>
    <w:rsid w:val="00A35920"/>
    <w:rsid w:val="00A35AD0"/>
    <w:rsid w:val="00A35E4D"/>
    <w:rsid w:val="00A36024"/>
    <w:rsid w:val="00A360B2"/>
    <w:rsid w:val="00A3653C"/>
    <w:rsid w:val="00A3660D"/>
    <w:rsid w:val="00A36AE6"/>
    <w:rsid w:val="00A36B9E"/>
    <w:rsid w:val="00A37366"/>
    <w:rsid w:val="00A374DF"/>
    <w:rsid w:val="00A37581"/>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940"/>
    <w:rsid w:val="00A460CB"/>
    <w:rsid w:val="00A460F4"/>
    <w:rsid w:val="00A4651B"/>
    <w:rsid w:val="00A4672A"/>
    <w:rsid w:val="00A46A15"/>
    <w:rsid w:val="00A47272"/>
    <w:rsid w:val="00A473ED"/>
    <w:rsid w:val="00A47499"/>
    <w:rsid w:val="00A4759B"/>
    <w:rsid w:val="00A477EB"/>
    <w:rsid w:val="00A47D71"/>
    <w:rsid w:val="00A5072B"/>
    <w:rsid w:val="00A50A38"/>
    <w:rsid w:val="00A515E3"/>
    <w:rsid w:val="00A5277B"/>
    <w:rsid w:val="00A527ED"/>
    <w:rsid w:val="00A528DE"/>
    <w:rsid w:val="00A52CAC"/>
    <w:rsid w:val="00A52F41"/>
    <w:rsid w:val="00A5359D"/>
    <w:rsid w:val="00A54384"/>
    <w:rsid w:val="00A54DEE"/>
    <w:rsid w:val="00A54F71"/>
    <w:rsid w:val="00A5557C"/>
    <w:rsid w:val="00A55D2C"/>
    <w:rsid w:val="00A5632B"/>
    <w:rsid w:val="00A56897"/>
    <w:rsid w:val="00A56F1E"/>
    <w:rsid w:val="00A574D9"/>
    <w:rsid w:val="00A57516"/>
    <w:rsid w:val="00A57837"/>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2DE"/>
    <w:rsid w:val="00A70843"/>
    <w:rsid w:val="00A711E6"/>
    <w:rsid w:val="00A71744"/>
    <w:rsid w:val="00A71BFC"/>
    <w:rsid w:val="00A72AFB"/>
    <w:rsid w:val="00A72D1E"/>
    <w:rsid w:val="00A73255"/>
    <w:rsid w:val="00A73679"/>
    <w:rsid w:val="00A73A18"/>
    <w:rsid w:val="00A7494B"/>
    <w:rsid w:val="00A7525A"/>
    <w:rsid w:val="00A75281"/>
    <w:rsid w:val="00A7529A"/>
    <w:rsid w:val="00A760AA"/>
    <w:rsid w:val="00A7640B"/>
    <w:rsid w:val="00A7662E"/>
    <w:rsid w:val="00A77357"/>
    <w:rsid w:val="00A773EC"/>
    <w:rsid w:val="00A77847"/>
    <w:rsid w:val="00A77EBC"/>
    <w:rsid w:val="00A808D5"/>
    <w:rsid w:val="00A80959"/>
    <w:rsid w:val="00A80A38"/>
    <w:rsid w:val="00A80B2B"/>
    <w:rsid w:val="00A81F44"/>
    <w:rsid w:val="00A82F42"/>
    <w:rsid w:val="00A8302F"/>
    <w:rsid w:val="00A84A8E"/>
    <w:rsid w:val="00A84F68"/>
    <w:rsid w:val="00A8508C"/>
    <w:rsid w:val="00A85E9F"/>
    <w:rsid w:val="00A87B7A"/>
    <w:rsid w:val="00A9002D"/>
    <w:rsid w:val="00A9018B"/>
    <w:rsid w:val="00A906A5"/>
    <w:rsid w:val="00A9084B"/>
    <w:rsid w:val="00A91AB4"/>
    <w:rsid w:val="00A9217B"/>
    <w:rsid w:val="00A924A6"/>
    <w:rsid w:val="00A9273B"/>
    <w:rsid w:val="00A92947"/>
    <w:rsid w:val="00A929F4"/>
    <w:rsid w:val="00A92B00"/>
    <w:rsid w:val="00A9335C"/>
    <w:rsid w:val="00A93542"/>
    <w:rsid w:val="00A9442C"/>
    <w:rsid w:val="00A9443C"/>
    <w:rsid w:val="00A9467A"/>
    <w:rsid w:val="00A9527A"/>
    <w:rsid w:val="00A95A64"/>
    <w:rsid w:val="00A95ED4"/>
    <w:rsid w:val="00A95ED6"/>
    <w:rsid w:val="00A96204"/>
    <w:rsid w:val="00A962D4"/>
    <w:rsid w:val="00A96D1A"/>
    <w:rsid w:val="00A97CD6"/>
    <w:rsid w:val="00AA04AC"/>
    <w:rsid w:val="00AA0BF1"/>
    <w:rsid w:val="00AA1271"/>
    <w:rsid w:val="00AA129B"/>
    <w:rsid w:val="00AA12F9"/>
    <w:rsid w:val="00AA1A04"/>
    <w:rsid w:val="00AA1CCC"/>
    <w:rsid w:val="00AA1E52"/>
    <w:rsid w:val="00AA1FF6"/>
    <w:rsid w:val="00AA2656"/>
    <w:rsid w:val="00AA27B1"/>
    <w:rsid w:val="00AA2A0B"/>
    <w:rsid w:val="00AA2CF8"/>
    <w:rsid w:val="00AA2E22"/>
    <w:rsid w:val="00AA3044"/>
    <w:rsid w:val="00AA3222"/>
    <w:rsid w:val="00AA3890"/>
    <w:rsid w:val="00AA3B74"/>
    <w:rsid w:val="00AA41C4"/>
    <w:rsid w:val="00AA42F0"/>
    <w:rsid w:val="00AA4680"/>
    <w:rsid w:val="00AA47AD"/>
    <w:rsid w:val="00AA4B15"/>
    <w:rsid w:val="00AA4C09"/>
    <w:rsid w:val="00AA5316"/>
    <w:rsid w:val="00AA552B"/>
    <w:rsid w:val="00AA5734"/>
    <w:rsid w:val="00AA67F8"/>
    <w:rsid w:val="00AA68F5"/>
    <w:rsid w:val="00AA697E"/>
    <w:rsid w:val="00AA6D4F"/>
    <w:rsid w:val="00AA734E"/>
    <w:rsid w:val="00AA7FAD"/>
    <w:rsid w:val="00AB016B"/>
    <w:rsid w:val="00AB047F"/>
    <w:rsid w:val="00AB0617"/>
    <w:rsid w:val="00AB076A"/>
    <w:rsid w:val="00AB0CE3"/>
    <w:rsid w:val="00AB1857"/>
    <w:rsid w:val="00AB25C7"/>
    <w:rsid w:val="00AB2EDF"/>
    <w:rsid w:val="00AB2FC3"/>
    <w:rsid w:val="00AB391C"/>
    <w:rsid w:val="00AB416B"/>
    <w:rsid w:val="00AB4209"/>
    <w:rsid w:val="00AB42AE"/>
    <w:rsid w:val="00AB42B2"/>
    <w:rsid w:val="00AB4516"/>
    <w:rsid w:val="00AB49E5"/>
    <w:rsid w:val="00AB4EC1"/>
    <w:rsid w:val="00AB4F6A"/>
    <w:rsid w:val="00AB51D6"/>
    <w:rsid w:val="00AB5B4A"/>
    <w:rsid w:val="00AB5DD4"/>
    <w:rsid w:val="00AB5ED4"/>
    <w:rsid w:val="00AB60F6"/>
    <w:rsid w:val="00AB6B07"/>
    <w:rsid w:val="00AB6C0E"/>
    <w:rsid w:val="00AB728C"/>
    <w:rsid w:val="00AB7753"/>
    <w:rsid w:val="00AB796C"/>
    <w:rsid w:val="00AB7A11"/>
    <w:rsid w:val="00AB7AB5"/>
    <w:rsid w:val="00AC08F5"/>
    <w:rsid w:val="00AC2494"/>
    <w:rsid w:val="00AC2A66"/>
    <w:rsid w:val="00AC2F00"/>
    <w:rsid w:val="00AC31DB"/>
    <w:rsid w:val="00AC344F"/>
    <w:rsid w:val="00AC3462"/>
    <w:rsid w:val="00AC365F"/>
    <w:rsid w:val="00AC3856"/>
    <w:rsid w:val="00AC3B68"/>
    <w:rsid w:val="00AC3C02"/>
    <w:rsid w:val="00AC3C81"/>
    <w:rsid w:val="00AC3DB3"/>
    <w:rsid w:val="00AC3F41"/>
    <w:rsid w:val="00AC45B6"/>
    <w:rsid w:val="00AC46A0"/>
    <w:rsid w:val="00AC48E6"/>
    <w:rsid w:val="00AC50FC"/>
    <w:rsid w:val="00AC5340"/>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BD6"/>
    <w:rsid w:val="00AD1CE2"/>
    <w:rsid w:val="00AD1D87"/>
    <w:rsid w:val="00AD22F1"/>
    <w:rsid w:val="00AD34F1"/>
    <w:rsid w:val="00AD3764"/>
    <w:rsid w:val="00AD39F4"/>
    <w:rsid w:val="00AD3A27"/>
    <w:rsid w:val="00AD43D9"/>
    <w:rsid w:val="00AD44AB"/>
    <w:rsid w:val="00AD578C"/>
    <w:rsid w:val="00AD597E"/>
    <w:rsid w:val="00AD5B2A"/>
    <w:rsid w:val="00AD611B"/>
    <w:rsid w:val="00AD63EA"/>
    <w:rsid w:val="00AD6435"/>
    <w:rsid w:val="00AD6490"/>
    <w:rsid w:val="00AD6F21"/>
    <w:rsid w:val="00AD7908"/>
    <w:rsid w:val="00AD7F1F"/>
    <w:rsid w:val="00AE015F"/>
    <w:rsid w:val="00AE01EB"/>
    <w:rsid w:val="00AE020E"/>
    <w:rsid w:val="00AE0480"/>
    <w:rsid w:val="00AE07E1"/>
    <w:rsid w:val="00AE0C18"/>
    <w:rsid w:val="00AE10C4"/>
    <w:rsid w:val="00AE123B"/>
    <w:rsid w:val="00AE15C3"/>
    <w:rsid w:val="00AE16E3"/>
    <w:rsid w:val="00AE1AEA"/>
    <w:rsid w:val="00AE2479"/>
    <w:rsid w:val="00AE2C88"/>
    <w:rsid w:val="00AE2E5E"/>
    <w:rsid w:val="00AE2ED3"/>
    <w:rsid w:val="00AE3118"/>
    <w:rsid w:val="00AE3179"/>
    <w:rsid w:val="00AE36AF"/>
    <w:rsid w:val="00AE3747"/>
    <w:rsid w:val="00AE397B"/>
    <w:rsid w:val="00AE40FC"/>
    <w:rsid w:val="00AE4378"/>
    <w:rsid w:val="00AE44F4"/>
    <w:rsid w:val="00AE4501"/>
    <w:rsid w:val="00AE465E"/>
    <w:rsid w:val="00AE4B68"/>
    <w:rsid w:val="00AE4EDC"/>
    <w:rsid w:val="00AE4F91"/>
    <w:rsid w:val="00AE63DE"/>
    <w:rsid w:val="00AE64B0"/>
    <w:rsid w:val="00AE6F45"/>
    <w:rsid w:val="00AE747D"/>
    <w:rsid w:val="00AE750A"/>
    <w:rsid w:val="00AE76F8"/>
    <w:rsid w:val="00AE7975"/>
    <w:rsid w:val="00AE7A2A"/>
    <w:rsid w:val="00AE7C79"/>
    <w:rsid w:val="00AF029B"/>
    <w:rsid w:val="00AF04A4"/>
    <w:rsid w:val="00AF07DA"/>
    <w:rsid w:val="00AF0E2A"/>
    <w:rsid w:val="00AF19DC"/>
    <w:rsid w:val="00AF19F6"/>
    <w:rsid w:val="00AF2E09"/>
    <w:rsid w:val="00AF3D31"/>
    <w:rsid w:val="00AF49C8"/>
    <w:rsid w:val="00AF4EEB"/>
    <w:rsid w:val="00AF50FF"/>
    <w:rsid w:val="00AF52AA"/>
    <w:rsid w:val="00AF5569"/>
    <w:rsid w:val="00AF557D"/>
    <w:rsid w:val="00AF5D95"/>
    <w:rsid w:val="00AF5E43"/>
    <w:rsid w:val="00AF60B1"/>
    <w:rsid w:val="00AF6A73"/>
    <w:rsid w:val="00AF6AEA"/>
    <w:rsid w:val="00AF6F7E"/>
    <w:rsid w:val="00AF703F"/>
    <w:rsid w:val="00AF76F3"/>
    <w:rsid w:val="00B001FD"/>
    <w:rsid w:val="00B00321"/>
    <w:rsid w:val="00B005D9"/>
    <w:rsid w:val="00B0134D"/>
    <w:rsid w:val="00B024E6"/>
    <w:rsid w:val="00B026A8"/>
    <w:rsid w:val="00B027C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439"/>
    <w:rsid w:val="00B1098F"/>
    <w:rsid w:val="00B10F66"/>
    <w:rsid w:val="00B11854"/>
    <w:rsid w:val="00B119FF"/>
    <w:rsid w:val="00B120EA"/>
    <w:rsid w:val="00B12AB6"/>
    <w:rsid w:val="00B12C6B"/>
    <w:rsid w:val="00B133C5"/>
    <w:rsid w:val="00B13D12"/>
    <w:rsid w:val="00B14220"/>
    <w:rsid w:val="00B1440C"/>
    <w:rsid w:val="00B1440F"/>
    <w:rsid w:val="00B15514"/>
    <w:rsid w:val="00B15BCE"/>
    <w:rsid w:val="00B16439"/>
    <w:rsid w:val="00B173E0"/>
    <w:rsid w:val="00B1783E"/>
    <w:rsid w:val="00B179B6"/>
    <w:rsid w:val="00B17D06"/>
    <w:rsid w:val="00B17D3C"/>
    <w:rsid w:val="00B17EA2"/>
    <w:rsid w:val="00B205ED"/>
    <w:rsid w:val="00B20649"/>
    <w:rsid w:val="00B20714"/>
    <w:rsid w:val="00B20728"/>
    <w:rsid w:val="00B20885"/>
    <w:rsid w:val="00B20905"/>
    <w:rsid w:val="00B20921"/>
    <w:rsid w:val="00B20A3E"/>
    <w:rsid w:val="00B20AC6"/>
    <w:rsid w:val="00B2151A"/>
    <w:rsid w:val="00B217C0"/>
    <w:rsid w:val="00B224E7"/>
    <w:rsid w:val="00B2251D"/>
    <w:rsid w:val="00B22840"/>
    <w:rsid w:val="00B22F24"/>
    <w:rsid w:val="00B2304B"/>
    <w:rsid w:val="00B234F3"/>
    <w:rsid w:val="00B235DE"/>
    <w:rsid w:val="00B23775"/>
    <w:rsid w:val="00B23C9A"/>
    <w:rsid w:val="00B23F74"/>
    <w:rsid w:val="00B2403A"/>
    <w:rsid w:val="00B2436E"/>
    <w:rsid w:val="00B24644"/>
    <w:rsid w:val="00B24BE6"/>
    <w:rsid w:val="00B24C9B"/>
    <w:rsid w:val="00B25234"/>
    <w:rsid w:val="00B25321"/>
    <w:rsid w:val="00B258D1"/>
    <w:rsid w:val="00B25920"/>
    <w:rsid w:val="00B264AD"/>
    <w:rsid w:val="00B2695C"/>
    <w:rsid w:val="00B269EC"/>
    <w:rsid w:val="00B2721F"/>
    <w:rsid w:val="00B27F52"/>
    <w:rsid w:val="00B30112"/>
    <w:rsid w:val="00B31322"/>
    <w:rsid w:val="00B320FF"/>
    <w:rsid w:val="00B32530"/>
    <w:rsid w:val="00B3271E"/>
    <w:rsid w:val="00B327B2"/>
    <w:rsid w:val="00B32EE5"/>
    <w:rsid w:val="00B335D4"/>
    <w:rsid w:val="00B33945"/>
    <w:rsid w:val="00B33F22"/>
    <w:rsid w:val="00B33F74"/>
    <w:rsid w:val="00B3475D"/>
    <w:rsid w:val="00B35362"/>
    <w:rsid w:val="00B35A45"/>
    <w:rsid w:val="00B35C1F"/>
    <w:rsid w:val="00B3623A"/>
    <w:rsid w:val="00B36D5E"/>
    <w:rsid w:val="00B36E62"/>
    <w:rsid w:val="00B37651"/>
    <w:rsid w:val="00B37F18"/>
    <w:rsid w:val="00B37F19"/>
    <w:rsid w:val="00B40A75"/>
    <w:rsid w:val="00B40AB5"/>
    <w:rsid w:val="00B40C20"/>
    <w:rsid w:val="00B4115D"/>
    <w:rsid w:val="00B42235"/>
    <w:rsid w:val="00B4286B"/>
    <w:rsid w:val="00B4406B"/>
    <w:rsid w:val="00B448C1"/>
    <w:rsid w:val="00B44912"/>
    <w:rsid w:val="00B45A30"/>
    <w:rsid w:val="00B45AB9"/>
    <w:rsid w:val="00B45B96"/>
    <w:rsid w:val="00B461C6"/>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44D"/>
    <w:rsid w:val="00B5364A"/>
    <w:rsid w:val="00B54001"/>
    <w:rsid w:val="00B540EC"/>
    <w:rsid w:val="00B54180"/>
    <w:rsid w:val="00B545FA"/>
    <w:rsid w:val="00B547BA"/>
    <w:rsid w:val="00B54CFD"/>
    <w:rsid w:val="00B551E4"/>
    <w:rsid w:val="00B554B8"/>
    <w:rsid w:val="00B555E9"/>
    <w:rsid w:val="00B556EA"/>
    <w:rsid w:val="00B55D61"/>
    <w:rsid w:val="00B56107"/>
    <w:rsid w:val="00B56F55"/>
    <w:rsid w:val="00B572D2"/>
    <w:rsid w:val="00B57587"/>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4682"/>
    <w:rsid w:val="00B6525E"/>
    <w:rsid w:val="00B65A19"/>
    <w:rsid w:val="00B66658"/>
    <w:rsid w:val="00B67138"/>
    <w:rsid w:val="00B673E7"/>
    <w:rsid w:val="00B6794E"/>
    <w:rsid w:val="00B67AD2"/>
    <w:rsid w:val="00B67D3E"/>
    <w:rsid w:val="00B7038A"/>
    <w:rsid w:val="00B70C13"/>
    <w:rsid w:val="00B71881"/>
    <w:rsid w:val="00B7228B"/>
    <w:rsid w:val="00B724CD"/>
    <w:rsid w:val="00B7256A"/>
    <w:rsid w:val="00B72946"/>
    <w:rsid w:val="00B7350D"/>
    <w:rsid w:val="00B7388E"/>
    <w:rsid w:val="00B73B4E"/>
    <w:rsid w:val="00B743D7"/>
    <w:rsid w:val="00B74FD2"/>
    <w:rsid w:val="00B757AE"/>
    <w:rsid w:val="00B759D1"/>
    <w:rsid w:val="00B75E31"/>
    <w:rsid w:val="00B7624C"/>
    <w:rsid w:val="00B7663F"/>
    <w:rsid w:val="00B76B53"/>
    <w:rsid w:val="00B7703A"/>
    <w:rsid w:val="00B77672"/>
    <w:rsid w:val="00B779F9"/>
    <w:rsid w:val="00B8012D"/>
    <w:rsid w:val="00B801D7"/>
    <w:rsid w:val="00B8068B"/>
    <w:rsid w:val="00B80982"/>
    <w:rsid w:val="00B814D8"/>
    <w:rsid w:val="00B81896"/>
    <w:rsid w:val="00B8199D"/>
    <w:rsid w:val="00B819D1"/>
    <w:rsid w:val="00B81DC6"/>
    <w:rsid w:val="00B82A5E"/>
    <w:rsid w:val="00B82B68"/>
    <w:rsid w:val="00B835AC"/>
    <w:rsid w:val="00B836B7"/>
    <w:rsid w:val="00B83BAB"/>
    <w:rsid w:val="00B83EDD"/>
    <w:rsid w:val="00B841C7"/>
    <w:rsid w:val="00B842C7"/>
    <w:rsid w:val="00B852BB"/>
    <w:rsid w:val="00B86DA6"/>
    <w:rsid w:val="00B87066"/>
    <w:rsid w:val="00B873A2"/>
    <w:rsid w:val="00B87B7F"/>
    <w:rsid w:val="00B87EC3"/>
    <w:rsid w:val="00B9042D"/>
    <w:rsid w:val="00B90F3B"/>
    <w:rsid w:val="00B914A8"/>
    <w:rsid w:val="00B9288C"/>
    <w:rsid w:val="00B92921"/>
    <w:rsid w:val="00B92B54"/>
    <w:rsid w:val="00B92C77"/>
    <w:rsid w:val="00B92CC8"/>
    <w:rsid w:val="00B93126"/>
    <w:rsid w:val="00B935F0"/>
    <w:rsid w:val="00B937FA"/>
    <w:rsid w:val="00B9424C"/>
    <w:rsid w:val="00B9438B"/>
    <w:rsid w:val="00B947AA"/>
    <w:rsid w:val="00B958D0"/>
    <w:rsid w:val="00B962A7"/>
    <w:rsid w:val="00B968D5"/>
    <w:rsid w:val="00B96ABE"/>
    <w:rsid w:val="00B96BDD"/>
    <w:rsid w:val="00B97099"/>
    <w:rsid w:val="00B970CC"/>
    <w:rsid w:val="00B972B6"/>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783"/>
    <w:rsid w:val="00BA583D"/>
    <w:rsid w:val="00BA5A86"/>
    <w:rsid w:val="00BA5D4A"/>
    <w:rsid w:val="00BA5E72"/>
    <w:rsid w:val="00BA5F38"/>
    <w:rsid w:val="00BA689E"/>
    <w:rsid w:val="00BA6D3A"/>
    <w:rsid w:val="00BA6DD4"/>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BB7"/>
    <w:rsid w:val="00BB3DA2"/>
    <w:rsid w:val="00BB3E5D"/>
    <w:rsid w:val="00BB44E4"/>
    <w:rsid w:val="00BB4A2C"/>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7376"/>
    <w:rsid w:val="00BC78E9"/>
    <w:rsid w:val="00BD0947"/>
    <w:rsid w:val="00BD1D42"/>
    <w:rsid w:val="00BD2305"/>
    <w:rsid w:val="00BD2B2D"/>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312"/>
    <w:rsid w:val="00BE03FA"/>
    <w:rsid w:val="00BE0FC5"/>
    <w:rsid w:val="00BE14B5"/>
    <w:rsid w:val="00BE15E3"/>
    <w:rsid w:val="00BE26DF"/>
    <w:rsid w:val="00BE313C"/>
    <w:rsid w:val="00BE33E2"/>
    <w:rsid w:val="00BE3E46"/>
    <w:rsid w:val="00BE4E91"/>
    <w:rsid w:val="00BE505E"/>
    <w:rsid w:val="00BE6091"/>
    <w:rsid w:val="00BE67B2"/>
    <w:rsid w:val="00BE6897"/>
    <w:rsid w:val="00BE6A28"/>
    <w:rsid w:val="00BE6C9C"/>
    <w:rsid w:val="00BE6CFA"/>
    <w:rsid w:val="00BE6F34"/>
    <w:rsid w:val="00BE76A1"/>
    <w:rsid w:val="00BE7AF7"/>
    <w:rsid w:val="00BE7FAD"/>
    <w:rsid w:val="00BF026F"/>
    <w:rsid w:val="00BF0E3F"/>
    <w:rsid w:val="00BF0FBC"/>
    <w:rsid w:val="00BF190E"/>
    <w:rsid w:val="00BF1FF2"/>
    <w:rsid w:val="00BF2689"/>
    <w:rsid w:val="00BF2CDC"/>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2E21"/>
    <w:rsid w:val="00C0341F"/>
    <w:rsid w:val="00C038E0"/>
    <w:rsid w:val="00C03B84"/>
    <w:rsid w:val="00C03D35"/>
    <w:rsid w:val="00C04805"/>
    <w:rsid w:val="00C0497F"/>
    <w:rsid w:val="00C0582D"/>
    <w:rsid w:val="00C062D5"/>
    <w:rsid w:val="00C066ED"/>
    <w:rsid w:val="00C07F0B"/>
    <w:rsid w:val="00C10089"/>
    <w:rsid w:val="00C10761"/>
    <w:rsid w:val="00C10D51"/>
    <w:rsid w:val="00C11073"/>
    <w:rsid w:val="00C115CF"/>
    <w:rsid w:val="00C1168C"/>
    <w:rsid w:val="00C11D80"/>
    <w:rsid w:val="00C1277A"/>
    <w:rsid w:val="00C12C00"/>
    <w:rsid w:val="00C12CD3"/>
    <w:rsid w:val="00C13069"/>
    <w:rsid w:val="00C14E79"/>
    <w:rsid w:val="00C15260"/>
    <w:rsid w:val="00C15986"/>
    <w:rsid w:val="00C159CA"/>
    <w:rsid w:val="00C16229"/>
    <w:rsid w:val="00C1638D"/>
    <w:rsid w:val="00C167F3"/>
    <w:rsid w:val="00C16DCE"/>
    <w:rsid w:val="00C1713A"/>
    <w:rsid w:val="00C1732B"/>
    <w:rsid w:val="00C203B5"/>
    <w:rsid w:val="00C20CC2"/>
    <w:rsid w:val="00C20CE0"/>
    <w:rsid w:val="00C20D63"/>
    <w:rsid w:val="00C210C1"/>
    <w:rsid w:val="00C21AC3"/>
    <w:rsid w:val="00C21D9F"/>
    <w:rsid w:val="00C22038"/>
    <w:rsid w:val="00C2218E"/>
    <w:rsid w:val="00C22719"/>
    <w:rsid w:val="00C22CA0"/>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523F"/>
    <w:rsid w:val="00C46F41"/>
    <w:rsid w:val="00C47252"/>
    <w:rsid w:val="00C4749C"/>
    <w:rsid w:val="00C4771B"/>
    <w:rsid w:val="00C47DF2"/>
    <w:rsid w:val="00C501B9"/>
    <w:rsid w:val="00C50E0B"/>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CB3"/>
    <w:rsid w:val="00C63E8A"/>
    <w:rsid w:val="00C6446C"/>
    <w:rsid w:val="00C64E96"/>
    <w:rsid w:val="00C65774"/>
    <w:rsid w:val="00C65963"/>
    <w:rsid w:val="00C65F53"/>
    <w:rsid w:val="00C666A5"/>
    <w:rsid w:val="00C6682D"/>
    <w:rsid w:val="00C66B28"/>
    <w:rsid w:val="00C66B4C"/>
    <w:rsid w:val="00C66F27"/>
    <w:rsid w:val="00C67753"/>
    <w:rsid w:val="00C6787B"/>
    <w:rsid w:val="00C70C26"/>
    <w:rsid w:val="00C70D2B"/>
    <w:rsid w:val="00C715CB"/>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595"/>
    <w:rsid w:val="00C86609"/>
    <w:rsid w:val="00C86D5C"/>
    <w:rsid w:val="00C86E51"/>
    <w:rsid w:val="00C872C1"/>
    <w:rsid w:val="00C874CA"/>
    <w:rsid w:val="00C87565"/>
    <w:rsid w:val="00C87E86"/>
    <w:rsid w:val="00C9134A"/>
    <w:rsid w:val="00C92107"/>
    <w:rsid w:val="00C92CA3"/>
    <w:rsid w:val="00C93198"/>
    <w:rsid w:val="00C93244"/>
    <w:rsid w:val="00C9356C"/>
    <w:rsid w:val="00C93764"/>
    <w:rsid w:val="00C937A1"/>
    <w:rsid w:val="00C938A5"/>
    <w:rsid w:val="00C93A83"/>
    <w:rsid w:val="00C9409B"/>
    <w:rsid w:val="00C94107"/>
    <w:rsid w:val="00C94371"/>
    <w:rsid w:val="00C94C6B"/>
    <w:rsid w:val="00C9513E"/>
    <w:rsid w:val="00C951C6"/>
    <w:rsid w:val="00C95811"/>
    <w:rsid w:val="00C959D1"/>
    <w:rsid w:val="00C959E1"/>
    <w:rsid w:val="00C95D1C"/>
    <w:rsid w:val="00C95D58"/>
    <w:rsid w:val="00C96833"/>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72BA"/>
    <w:rsid w:val="00CB78D5"/>
    <w:rsid w:val="00CB7920"/>
    <w:rsid w:val="00CB7BD5"/>
    <w:rsid w:val="00CC079E"/>
    <w:rsid w:val="00CC0D7E"/>
    <w:rsid w:val="00CC0E39"/>
    <w:rsid w:val="00CC160E"/>
    <w:rsid w:val="00CC17CE"/>
    <w:rsid w:val="00CC3259"/>
    <w:rsid w:val="00CC3796"/>
    <w:rsid w:val="00CC3E23"/>
    <w:rsid w:val="00CC4290"/>
    <w:rsid w:val="00CC4324"/>
    <w:rsid w:val="00CC4F85"/>
    <w:rsid w:val="00CC7DC4"/>
    <w:rsid w:val="00CD04D1"/>
    <w:rsid w:val="00CD13A2"/>
    <w:rsid w:val="00CD15CC"/>
    <w:rsid w:val="00CD1622"/>
    <w:rsid w:val="00CD1B82"/>
    <w:rsid w:val="00CD26AD"/>
    <w:rsid w:val="00CD2761"/>
    <w:rsid w:val="00CD27AE"/>
    <w:rsid w:val="00CD2A0C"/>
    <w:rsid w:val="00CD3354"/>
    <w:rsid w:val="00CD38CD"/>
    <w:rsid w:val="00CD49E7"/>
    <w:rsid w:val="00CD4D39"/>
    <w:rsid w:val="00CD5AE7"/>
    <w:rsid w:val="00CD6972"/>
    <w:rsid w:val="00CD6E0E"/>
    <w:rsid w:val="00CD75AC"/>
    <w:rsid w:val="00CD7EF6"/>
    <w:rsid w:val="00CE024E"/>
    <w:rsid w:val="00CE048E"/>
    <w:rsid w:val="00CE0FD2"/>
    <w:rsid w:val="00CE1D00"/>
    <w:rsid w:val="00CE22FE"/>
    <w:rsid w:val="00CE24FB"/>
    <w:rsid w:val="00CE268A"/>
    <w:rsid w:val="00CE28A3"/>
    <w:rsid w:val="00CE3096"/>
    <w:rsid w:val="00CE3322"/>
    <w:rsid w:val="00CE36A5"/>
    <w:rsid w:val="00CE38B3"/>
    <w:rsid w:val="00CE4173"/>
    <w:rsid w:val="00CE439A"/>
    <w:rsid w:val="00CE52F1"/>
    <w:rsid w:val="00CE6358"/>
    <w:rsid w:val="00CE66CD"/>
    <w:rsid w:val="00CE6F46"/>
    <w:rsid w:val="00CE6F8B"/>
    <w:rsid w:val="00CE709C"/>
    <w:rsid w:val="00CE7355"/>
    <w:rsid w:val="00CE7BAD"/>
    <w:rsid w:val="00CE7DC2"/>
    <w:rsid w:val="00CF0DC7"/>
    <w:rsid w:val="00CF11CE"/>
    <w:rsid w:val="00CF1E2E"/>
    <w:rsid w:val="00CF1EDD"/>
    <w:rsid w:val="00CF247A"/>
    <w:rsid w:val="00CF273A"/>
    <w:rsid w:val="00CF27CE"/>
    <w:rsid w:val="00CF297A"/>
    <w:rsid w:val="00CF2F6F"/>
    <w:rsid w:val="00CF3BEE"/>
    <w:rsid w:val="00CF3E8E"/>
    <w:rsid w:val="00CF4008"/>
    <w:rsid w:val="00CF56CB"/>
    <w:rsid w:val="00CF5928"/>
    <w:rsid w:val="00CF63A9"/>
    <w:rsid w:val="00CF6E90"/>
    <w:rsid w:val="00CF701F"/>
    <w:rsid w:val="00CF7059"/>
    <w:rsid w:val="00CF7384"/>
    <w:rsid w:val="00D01643"/>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271"/>
    <w:rsid w:val="00D06CFE"/>
    <w:rsid w:val="00D078AE"/>
    <w:rsid w:val="00D100D5"/>
    <w:rsid w:val="00D1056C"/>
    <w:rsid w:val="00D1125B"/>
    <w:rsid w:val="00D11633"/>
    <w:rsid w:val="00D11717"/>
    <w:rsid w:val="00D11878"/>
    <w:rsid w:val="00D118D4"/>
    <w:rsid w:val="00D11B03"/>
    <w:rsid w:val="00D11F6C"/>
    <w:rsid w:val="00D12409"/>
    <w:rsid w:val="00D13AB0"/>
    <w:rsid w:val="00D13E8A"/>
    <w:rsid w:val="00D1430B"/>
    <w:rsid w:val="00D14496"/>
    <w:rsid w:val="00D14594"/>
    <w:rsid w:val="00D14B18"/>
    <w:rsid w:val="00D14D5F"/>
    <w:rsid w:val="00D154D2"/>
    <w:rsid w:val="00D15834"/>
    <w:rsid w:val="00D15F6B"/>
    <w:rsid w:val="00D16283"/>
    <w:rsid w:val="00D16833"/>
    <w:rsid w:val="00D16FAC"/>
    <w:rsid w:val="00D17521"/>
    <w:rsid w:val="00D17B90"/>
    <w:rsid w:val="00D2073A"/>
    <w:rsid w:val="00D20867"/>
    <w:rsid w:val="00D20D98"/>
    <w:rsid w:val="00D21101"/>
    <w:rsid w:val="00D213D8"/>
    <w:rsid w:val="00D2154F"/>
    <w:rsid w:val="00D2170D"/>
    <w:rsid w:val="00D218B9"/>
    <w:rsid w:val="00D21A2C"/>
    <w:rsid w:val="00D225AA"/>
    <w:rsid w:val="00D22DEA"/>
    <w:rsid w:val="00D245BC"/>
    <w:rsid w:val="00D251D5"/>
    <w:rsid w:val="00D25AA6"/>
    <w:rsid w:val="00D26744"/>
    <w:rsid w:val="00D271F8"/>
    <w:rsid w:val="00D27604"/>
    <w:rsid w:val="00D27B11"/>
    <w:rsid w:val="00D3037C"/>
    <w:rsid w:val="00D303A9"/>
    <w:rsid w:val="00D31412"/>
    <w:rsid w:val="00D31A82"/>
    <w:rsid w:val="00D31DD2"/>
    <w:rsid w:val="00D32D78"/>
    <w:rsid w:val="00D32DBB"/>
    <w:rsid w:val="00D330DB"/>
    <w:rsid w:val="00D33462"/>
    <w:rsid w:val="00D33B9B"/>
    <w:rsid w:val="00D33C77"/>
    <w:rsid w:val="00D3441D"/>
    <w:rsid w:val="00D350E0"/>
    <w:rsid w:val="00D351F2"/>
    <w:rsid w:val="00D35553"/>
    <w:rsid w:val="00D357E0"/>
    <w:rsid w:val="00D36DA0"/>
    <w:rsid w:val="00D376E2"/>
    <w:rsid w:val="00D41165"/>
    <w:rsid w:val="00D4240B"/>
    <w:rsid w:val="00D42812"/>
    <w:rsid w:val="00D42DFC"/>
    <w:rsid w:val="00D4313C"/>
    <w:rsid w:val="00D433B3"/>
    <w:rsid w:val="00D4365D"/>
    <w:rsid w:val="00D43A93"/>
    <w:rsid w:val="00D43C63"/>
    <w:rsid w:val="00D43F41"/>
    <w:rsid w:val="00D44255"/>
    <w:rsid w:val="00D446D0"/>
    <w:rsid w:val="00D44E2F"/>
    <w:rsid w:val="00D45EEA"/>
    <w:rsid w:val="00D45F4B"/>
    <w:rsid w:val="00D46094"/>
    <w:rsid w:val="00D463BF"/>
    <w:rsid w:val="00D4665B"/>
    <w:rsid w:val="00D46C03"/>
    <w:rsid w:val="00D46F78"/>
    <w:rsid w:val="00D47036"/>
    <w:rsid w:val="00D479A8"/>
    <w:rsid w:val="00D5061C"/>
    <w:rsid w:val="00D50F11"/>
    <w:rsid w:val="00D52AFF"/>
    <w:rsid w:val="00D52F6C"/>
    <w:rsid w:val="00D531FE"/>
    <w:rsid w:val="00D534A7"/>
    <w:rsid w:val="00D53613"/>
    <w:rsid w:val="00D538BB"/>
    <w:rsid w:val="00D53941"/>
    <w:rsid w:val="00D53CA0"/>
    <w:rsid w:val="00D543E7"/>
    <w:rsid w:val="00D54530"/>
    <w:rsid w:val="00D54BD4"/>
    <w:rsid w:val="00D54F90"/>
    <w:rsid w:val="00D54FD8"/>
    <w:rsid w:val="00D5527D"/>
    <w:rsid w:val="00D56714"/>
    <w:rsid w:val="00D569D7"/>
    <w:rsid w:val="00D570B9"/>
    <w:rsid w:val="00D571E8"/>
    <w:rsid w:val="00D574FE"/>
    <w:rsid w:val="00D57769"/>
    <w:rsid w:val="00D579AD"/>
    <w:rsid w:val="00D57CCB"/>
    <w:rsid w:val="00D57FF0"/>
    <w:rsid w:val="00D600B5"/>
    <w:rsid w:val="00D60BEF"/>
    <w:rsid w:val="00D60BFD"/>
    <w:rsid w:val="00D616DB"/>
    <w:rsid w:val="00D61EDD"/>
    <w:rsid w:val="00D623AC"/>
    <w:rsid w:val="00D62F48"/>
    <w:rsid w:val="00D63245"/>
    <w:rsid w:val="00D63AF9"/>
    <w:rsid w:val="00D64866"/>
    <w:rsid w:val="00D6586E"/>
    <w:rsid w:val="00D65AF9"/>
    <w:rsid w:val="00D65B47"/>
    <w:rsid w:val="00D66017"/>
    <w:rsid w:val="00D66BED"/>
    <w:rsid w:val="00D66DD4"/>
    <w:rsid w:val="00D6703C"/>
    <w:rsid w:val="00D6740D"/>
    <w:rsid w:val="00D677F0"/>
    <w:rsid w:val="00D679B3"/>
    <w:rsid w:val="00D67AEA"/>
    <w:rsid w:val="00D7026E"/>
    <w:rsid w:val="00D706B0"/>
    <w:rsid w:val="00D70C1E"/>
    <w:rsid w:val="00D72286"/>
    <w:rsid w:val="00D7281D"/>
    <w:rsid w:val="00D72B59"/>
    <w:rsid w:val="00D72E3A"/>
    <w:rsid w:val="00D7331B"/>
    <w:rsid w:val="00D73667"/>
    <w:rsid w:val="00D74149"/>
    <w:rsid w:val="00D74FEB"/>
    <w:rsid w:val="00D75373"/>
    <w:rsid w:val="00D75499"/>
    <w:rsid w:val="00D75DE1"/>
    <w:rsid w:val="00D76034"/>
    <w:rsid w:val="00D760B9"/>
    <w:rsid w:val="00D763CA"/>
    <w:rsid w:val="00D76506"/>
    <w:rsid w:val="00D76633"/>
    <w:rsid w:val="00D76A07"/>
    <w:rsid w:val="00D77740"/>
    <w:rsid w:val="00D77E18"/>
    <w:rsid w:val="00D803FB"/>
    <w:rsid w:val="00D809B5"/>
    <w:rsid w:val="00D81246"/>
    <w:rsid w:val="00D81571"/>
    <w:rsid w:val="00D827C2"/>
    <w:rsid w:val="00D82DAC"/>
    <w:rsid w:val="00D8354D"/>
    <w:rsid w:val="00D843DD"/>
    <w:rsid w:val="00D853A1"/>
    <w:rsid w:val="00D8550D"/>
    <w:rsid w:val="00D85DB0"/>
    <w:rsid w:val="00D86403"/>
    <w:rsid w:val="00D8685F"/>
    <w:rsid w:val="00D86B83"/>
    <w:rsid w:val="00D8784A"/>
    <w:rsid w:val="00D8787C"/>
    <w:rsid w:val="00D903EC"/>
    <w:rsid w:val="00D90699"/>
    <w:rsid w:val="00D9078C"/>
    <w:rsid w:val="00D90A3C"/>
    <w:rsid w:val="00D90AD4"/>
    <w:rsid w:val="00D91167"/>
    <w:rsid w:val="00D91851"/>
    <w:rsid w:val="00D91FA0"/>
    <w:rsid w:val="00D92477"/>
    <w:rsid w:val="00D925D3"/>
    <w:rsid w:val="00D929BB"/>
    <w:rsid w:val="00D92BE8"/>
    <w:rsid w:val="00D9408F"/>
    <w:rsid w:val="00D94808"/>
    <w:rsid w:val="00D948C4"/>
    <w:rsid w:val="00D953FB"/>
    <w:rsid w:val="00D9572D"/>
    <w:rsid w:val="00D95854"/>
    <w:rsid w:val="00D95E58"/>
    <w:rsid w:val="00D96693"/>
    <w:rsid w:val="00D96F55"/>
    <w:rsid w:val="00D97845"/>
    <w:rsid w:val="00DA0265"/>
    <w:rsid w:val="00DA045B"/>
    <w:rsid w:val="00DA048C"/>
    <w:rsid w:val="00DA0C96"/>
    <w:rsid w:val="00DA0E7F"/>
    <w:rsid w:val="00DA1F42"/>
    <w:rsid w:val="00DA281D"/>
    <w:rsid w:val="00DA3CC2"/>
    <w:rsid w:val="00DA3F86"/>
    <w:rsid w:val="00DA457D"/>
    <w:rsid w:val="00DA4F58"/>
    <w:rsid w:val="00DA5006"/>
    <w:rsid w:val="00DA5084"/>
    <w:rsid w:val="00DA56A8"/>
    <w:rsid w:val="00DA56F1"/>
    <w:rsid w:val="00DA5CF5"/>
    <w:rsid w:val="00DA629D"/>
    <w:rsid w:val="00DA68A7"/>
    <w:rsid w:val="00DA7824"/>
    <w:rsid w:val="00DB0114"/>
    <w:rsid w:val="00DB0321"/>
    <w:rsid w:val="00DB04DA"/>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5F13"/>
    <w:rsid w:val="00DB642E"/>
    <w:rsid w:val="00DB6F4D"/>
    <w:rsid w:val="00DB6FE2"/>
    <w:rsid w:val="00DB71D9"/>
    <w:rsid w:val="00DB76A1"/>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3FE5"/>
    <w:rsid w:val="00DC444F"/>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7E1"/>
    <w:rsid w:val="00DD1915"/>
    <w:rsid w:val="00DD1B5C"/>
    <w:rsid w:val="00DD1C0F"/>
    <w:rsid w:val="00DD1C11"/>
    <w:rsid w:val="00DD1DD4"/>
    <w:rsid w:val="00DD2036"/>
    <w:rsid w:val="00DD20B3"/>
    <w:rsid w:val="00DD2806"/>
    <w:rsid w:val="00DD2D5E"/>
    <w:rsid w:val="00DD3A5C"/>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AE"/>
    <w:rsid w:val="00DE1CBC"/>
    <w:rsid w:val="00DE1DF6"/>
    <w:rsid w:val="00DE28E2"/>
    <w:rsid w:val="00DE3083"/>
    <w:rsid w:val="00DE4386"/>
    <w:rsid w:val="00DE448B"/>
    <w:rsid w:val="00DE4813"/>
    <w:rsid w:val="00DE4DFA"/>
    <w:rsid w:val="00DE4E46"/>
    <w:rsid w:val="00DE4FC0"/>
    <w:rsid w:val="00DE518F"/>
    <w:rsid w:val="00DE5945"/>
    <w:rsid w:val="00DE59D6"/>
    <w:rsid w:val="00DE5FFF"/>
    <w:rsid w:val="00DE6531"/>
    <w:rsid w:val="00DE6DB4"/>
    <w:rsid w:val="00DE79F8"/>
    <w:rsid w:val="00DE7DAE"/>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FE5"/>
    <w:rsid w:val="00DF4539"/>
    <w:rsid w:val="00DF492F"/>
    <w:rsid w:val="00DF4AF3"/>
    <w:rsid w:val="00DF5220"/>
    <w:rsid w:val="00DF5604"/>
    <w:rsid w:val="00DF5D68"/>
    <w:rsid w:val="00DF5E12"/>
    <w:rsid w:val="00DF6266"/>
    <w:rsid w:val="00DF6278"/>
    <w:rsid w:val="00DF62BA"/>
    <w:rsid w:val="00DF64CB"/>
    <w:rsid w:val="00DF656E"/>
    <w:rsid w:val="00DF6EA4"/>
    <w:rsid w:val="00DF6F7E"/>
    <w:rsid w:val="00DF7530"/>
    <w:rsid w:val="00DF7E51"/>
    <w:rsid w:val="00DF7F12"/>
    <w:rsid w:val="00E0029A"/>
    <w:rsid w:val="00E008FD"/>
    <w:rsid w:val="00E0108F"/>
    <w:rsid w:val="00E011A1"/>
    <w:rsid w:val="00E01539"/>
    <w:rsid w:val="00E01689"/>
    <w:rsid w:val="00E01BD6"/>
    <w:rsid w:val="00E0218D"/>
    <w:rsid w:val="00E02284"/>
    <w:rsid w:val="00E0233E"/>
    <w:rsid w:val="00E0316F"/>
    <w:rsid w:val="00E033B0"/>
    <w:rsid w:val="00E03802"/>
    <w:rsid w:val="00E03858"/>
    <w:rsid w:val="00E041A4"/>
    <w:rsid w:val="00E04397"/>
    <w:rsid w:val="00E046D0"/>
    <w:rsid w:val="00E04890"/>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8CA"/>
    <w:rsid w:val="00E13CAF"/>
    <w:rsid w:val="00E1458E"/>
    <w:rsid w:val="00E1513D"/>
    <w:rsid w:val="00E155BE"/>
    <w:rsid w:val="00E15AFB"/>
    <w:rsid w:val="00E15D48"/>
    <w:rsid w:val="00E162DA"/>
    <w:rsid w:val="00E17398"/>
    <w:rsid w:val="00E20441"/>
    <w:rsid w:val="00E20ABE"/>
    <w:rsid w:val="00E20EEB"/>
    <w:rsid w:val="00E2152F"/>
    <w:rsid w:val="00E221D8"/>
    <w:rsid w:val="00E230B2"/>
    <w:rsid w:val="00E23174"/>
    <w:rsid w:val="00E23BBE"/>
    <w:rsid w:val="00E23FAD"/>
    <w:rsid w:val="00E24D40"/>
    <w:rsid w:val="00E254A4"/>
    <w:rsid w:val="00E2559F"/>
    <w:rsid w:val="00E25BCD"/>
    <w:rsid w:val="00E26453"/>
    <w:rsid w:val="00E26851"/>
    <w:rsid w:val="00E26A96"/>
    <w:rsid w:val="00E26D8A"/>
    <w:rsid w:val="00E27633"/>
    <w:rsid w:val="00E2796B"/>
    <w:rsid w:val="00E300DE"/>
    <w:rsid w:val="00E30A13"/>
    <w:rsid w:val="00E30B72"/>
    <w:rsid w:val="00E30C7A"/>
    <w:rsid w:val="00E31C5C"/>
    <w:rsid w:val="00E3238B"/>
    <w:rsid w:val="00E32471"/>
    <w:rsid w:val="00E3266C"/>
    <w:rsid w:val="00E32AC4"/>
    <w:rsid w:val="00E32B95"/>
    <w:rsid w:val="00E34C7F"/>
    <w:rsid w:val="00E35302"/>
    <w:rsid w:val="00E3662D"/>
    <w:rsid w:val="00E37365"/>
    <w:rsid w:val="00E3737A"/>
    <w:rsid w:val="00E379E1"/>
    <w:rsid w:val="00E37A5A"/>
    <w:rsid w:val="00E40151"/>
    <w:rsid w:val="00E40C5B"/>
    <w:rsid w:val="00E412DE"/>
    <w:rsid w:val="00E41AE0"/>
    <w:rsid w:val="00E41F22"/>
    <w:rsid w:val="00E42A5C"/>
    <w:rsid w:val="00E42D5D"/>
    <w:rsid w:val="00E438A6"/>
    <w:rsid w:val="00E43F5C"/>
    <w:rsid w:val="00E44A1F"/>
    <w:rsid w:val="00E44BD4"/>
    <w:rsid w:val="00E4525F"/>
    <w:rsid w:val="00E455B0"/>
    <w:rsid w:val="00E45B0B"/>
    <w:rsid w:val="00E45E90"/>
    <w:rsid w:val="00E464E1"/>
    <w:rsid w:val="00E46CFE"/>
    <w:rsid w:val="00E4729B"/>
    <w:rsid w:val="00E473D5"/>
    <w:rsid w:val="00E4771F"/>
    <w:rsid w:val="00E479DD"/>
    <w:rsid w:val="00E47BC8"/>
    <w:rsid w:val="00E508E5"/>
    <w:rsid w:val="00E50994"/>
    <w:rsid w:val="00E51066"/>
    <w:rsid w:val="00E5136F"/>
    <w:rsid w:val="00E51934"/>
    <w:rsid w:val="00E51B0F"/>
    <w:rsid w:val="00E524EB"/>
    <w:rsid w:val="00E528CF"/>
    <w:rsid w:val="00E52A7B"/>
    <w:rsid w:val="00E52C6E"/>
    <w:rsid w:val="00E5399F"/>
    <w:rsid w:val="00E539A9"/>
    <w:rsid w:val="00E54679"/>
    <w:rsid w:val="00E547BE"/>
    <w:rsid w:val="00E54C8D"/>
    <w:rsid w:val="00E54D93"/>
    <w:rsid w:val="00E551AD"/>
    <w:rsid w:val="00E55612"/>
    <w:rsid w:val="00E559A3"/>
    <w:rsid w:val="00E56127"/>
    <w:rsid w:val="00E56B2D"/>
    <w:rsid w:val="00E56B77"/>
    <w:rsid w:val="00E56C69"/>
    <w:rsid w:val="00E60452"/>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A38"/>
    <w:rsid w:val="00E651A7"/>
    <w:rsid w:val="00E65A23"/>
    <w:rsid w:val="00E65FA2"/>
    <w:rsid w:val="00E664D1"/>
    <w:rsid w:val="00E664F4"/>
    <w:rsid w:val="00E66840"/>
    <w:rsid w:val="00E66F03"/>
    <w:rsid w:val="00E67583"/>
    <w:rsid w:val="00E67680"/>
    <w:rsid w:val="00E676C2"/>
    <w:rsid w:val="00E678D2"/>
    <w:rsid w:val="00E6798E"/>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814"/>
    <w:rsid w:val="00E7491A"/>
    <w:rsid w:val="00E74D0C"/>
    <w:rsid w:val="00E74E86"/>
    <w:rsid w:val="00E75341"/>
    <w:rsid w:val="00E75533"/>
    <w:rsid w:val="00E75795"/>
    <w:rsid w:val="00E75AEC"/>
    <w:rsid w:val="00E763AA"/>
    <w:rsid w:val="00E764AC"/>
    <w:rsid w:val="00E76B60"/>
    <w:rsid w:val="00E76FC9"/>
    <w:rsid w:val="00E77312"/>
    <w:rsid w:val="00E7745C"/>
    <w:rsid w:val="00E77F69"/>
    <w:rsid w:val="00E80505"/>
    <w:rsid w:val="00E81D03"/>
    <w:rsid w:val="00E82685"/>
    <w:rsid w:val="00E82780"/>
    <w:rsid w:val="00E82CEA"/>
    <w:rsid w:val="00E82F87"/>
    <w:rsid w:val="00E833DD"/>
    <w:rsid w:val="00E8379B"/>
    <w:rsid w:val="00E83BEF"/>
    <w:rsid w:val="00E83F06"/>
    <w:rsid w:val="00E83FB9"/>
    <w:rsid w:val="00E842E7"/>
    <w:rsid w:val="00E842EB"/>
    <w:rsid w:val="00E84659"/>
    <w:rsid w:val="00E84936"/>
    <w:rsid w:val="00E84A8F"/>
    <w:rsid w:val="00E8509D"/>
    <w:rsid w:val="00E8599F"/>
    <w:rsid w:val="00E85DB7"/>
    <w:rsid w:val="00E85EC6"/>
    <w:rsid w:val="00E860B3"/>
    <w:rsid w:val="00E862AA"/>
    <w:rsid w:val="00E867D0"/>
    <w:rsid w:val="00E86892"/>
    <w:rsid w:val="00E86CA3"/>
    <w:rsid w:val="00E86DAE"/>
    <w:rsid w:val="00E8724B"/>
    <w:rsid w:val="00E87484"/>
    <w:rsid w:val="00E87994"/>
    <w:rsid w:val="00E9032F"/>
    <w:rsid w:val="00E90842"/>
    <w:rsid w:val="00E9131F"/>
    <w:rsid w:val="00E9165C"/>
    <w:rsid w:val="00E91789"/>
    <w:rsid w:val="00E91868"/>
    <w:rsid w:val="00E91C57"/>
    <w:rsid w:val="00E91D9C"/>
    <w:rsid w:val="00E91FF2"/>
    <w:rsid w:val="00E92023"/>
    <w:rsid w:val="00E92805"/>
    <w:rsid w:val="00E943E3"/>
    <w:rsid w:val="00E94911"/>
    <w:rsid w:val="00E9575C"/>
    <w:rsid w:val="00E95977"/>
    <w:rsid w:val="00E95CBC"/>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D7"/>
    <w:rsid w:val="00EA411E"/>
    <w:rsid w:val="00EA4901"/>
    <w:rsid w:val="00EA490B"/>
    <w:rsid w:val="00EA4BF8"/>
    <w:rsid w:val="00EA5161"/>
    <w:rsid w:val="00EA52AF"/>
    <w:rsid w:val="00EA552D"/>
    <w:rsid w:val="00EA5A58"/>
    <w:rsid w:val="00EA5B5A"/>
    <w:rsid w:val="00EA5CCC"/>
    <w:rsid w:val="00EA5E7B"/>
    <w:rsid w:val="00EA5F62"/>
    <w:rsid w:val="00EA620F"/>
    <w:rsid w:val="00EA6221"/>
    <w:rsid w:val="00EA6BDF"/>
    <w:rsid w:val="00EA6F25"/>
    <w:rsid w:val="00EA75E8"/>
    <w:rsid w:val="00EA7636"/>
    <w:rsid w:val="00EA7865"/>
    <w:rsid w:val="00EA7CCB"/>
    <w:rsid w:val="00EA7DC5"/>
    <w:rsid w:val="00EA7F20"/>
    <w:rsid w:val="00EB0076"/>
    <w:rsid w:val="00EB014E"/>
    <w:rsid w:val="00EB09AD"/>
    <w:rsid w:val="00EB0C69"/>
    <w:rsid w:val="00EB0D23"/>
    <w:rsid w:val="00EB0E7E"/>
    <w:rsid w:val="00EB1170"/>
    <w:rsid w:val="00EB16D4"/>
    <w:rsid w:val="00EB1CF9"/>
    <w:rsid w:val="00EB2EA0"/>
    <w:rsid w:val="00EB34F6"/>
    <w:rsid w:val="00EB3956"/>
    <w:rsid w:val="00EB3BE8"/>
    <w:rsid w:val="00EB411E"/>
    <w:rsid w:val="00EB4442"/>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1297"/>
    <w:rsid w:val="00ED1D9C"/>
    <w:rsid w:val="00ED2A61"/>
    <w:rsid w:val="00ED3D15"/>
    <w:rsid w:val="00ED3F02"/>
    <w:rsid w:val="00ED4237"/>
    <w:rsid w:val="00ED4587"/>
    <w:rsid w:val="00ED4A17"/>
    <w:rsid w:val="00ED50EE"/>
    <w:rsid w:val="00ED5C60"/>
    <w:rsid w:val="00ED5D72"/>
    <w:rsid w:val="00ED5EA8"/>
    <w:rsid w:val="00ED6DD4"/>
    <w:rsid w:val="00ED7004"/>
    <w:rsid w:val="00ED7252"/>
    <w:rsid w:val="00ED786A"/>
    <w:rsid w:val="00ED7A25"/>
    <w:rsid w:val="00ED7E11"/>
    <w:rsid w:val="00EE0335"/>
    <w:rsid w:val="00EE054A"/>
    <w:rsid w:val="00EE0562"/>
    <w:rsid w:val="00EE0F06"/>
    <w:rsid w:val="00EE1862"/>
    <w:rsid w:val="00EE199F"/>
    <w:rsid w:val="00EE32B6"/>
    <w:rsid w:val="00EE374F"/>
    <w:rsid w:val="00EE418A"/>
    <w:rsid w:val="00EE4D12"/>
    <w:rsid w:val="00EE4D8B"/>
    <w:rsid w:val="00EE5015"/>
    <w:rsid w:val="00EE5205"/>
    <w:rsid w:val="00EE520C"/>
    <w:rsid w:val="00EE5287"/>
    <w:rsid w:val="00EE6BE5"/>
    <w:rsid w:val="00EE7056"/>
    <w:rsid w:val="00EE7197"/>
    <w:rsid w:val="00EE7A86"/>
    <w:rsid w:val="00EF0045"/>
    <w:rsid w:val="00EF0933"/>
    <w:rsid w:val="00EF0B26"/>
    <w:rsid w:val="00EF0D11"/>
    <w:rsid w:val="00EF104C"/>
    <w:rsid w:val="00EF11EB"/>
    <w:rsid w:val="00EF23FD"/>
    <w:rsid w:val="00EF29C7"/>
    <w:rsid w:val="00EF35B3"/>
    <w:rsid w:val="00EF3B68"/>
    <w:rsid w:val="00EF3DF2"/>
    <w:rsid w:val="00EF3E91"/>
    <w:rsid w:val="00EF40B6"/>
    <w:rsid w:val="00EF4774"/>
    <w:rsid w:val="00EF4D00"/>
    <w:rsid w:val="00EF54B5"/>
    <w:rsid w:val="00EF55B8"/>
    <w:rsid w:val="00EF561A"/>
    <w:rsid w:val="00EF5629"/>
    <w:rsid w:val="00EF5F8D"/>
    <w:rsid w:val="00EF684F"/>
    <w:rsid w:val="00EF6C7C"/>
    <w:rsid w:val="00EF72D1"/>
    <w:rsid w:val="00EF74C1"/>
    <w:rsid w:val="00EF75CE"/>
    <w:rsid w:val="00F00570"/>
    <w:rsid w:val="00F00FBE"/>
    <w:rsid w:val="00F0112F"/>
    <w:rsid w:val="00F011BD"/>
    <w:rsid w:val="00F013D7"/>
    <w:rsid w:val="00F031E9"/>
    <w:rsid w:val="00F032D9"/>
    <w:rsid w:val="00F03588"/>
    <w:rsid w:val="00F037AB"/>
    <w:rsid w:val="00F0454D"/>
    <w:rsid w:val="00F0478D"/>
    <w:rsid w:val="00F04823"/>
    <w:rsid w:val="00F04FE2"/>
    <w:rsid w:val="00F05C28"/>
    <w:rsid w:val="00F05DA8"/>
    <w:rsid w:val="00F05DCF"/>
    <w:rsid w:val="00F05E01"/>
    <w:rsid w:val="00F06143"/>
    <w:rsid w:val="00F0716D"/>
    <w:rsid w:val="00F077A2"/>
    <w:rsid w:val="00F07E5B"/>
    <w:rsid w:val="00F10DA9"/>
    <w:rsid w:val="00F11528"/>
    <w:rsid w:val="00F11BAD"/>
    <w:rsid w:val="00F11DAA"/>
    <w:rsid w:val="00F12117"/>
    <w:rsid w:val="00F12146"/>
    <w:rsid w:val="00F12168"/>
    <w:rsid w:val="00F124C2"/>
    <w:rsid w:val="00F12711"/>
    <w:rsid w:val="00F13101"/>
    <w:rsid w:val="00F13286"/>
    <w:rsid w:val="00F1367A"/>
    <w:rsid w:val="00F1374C"/>
    <w:rsid w:val="00F13B91"/>
    <w:rsid w:val="00F13BE6"/>
    <w:rsid w:val="00F13DF8"/>
    <w:rsid w:val="00F14551"/>
    <w:rsid w:val="00F14834"/>
    <w:rsid w:val="00F148C4"/>
    <w:rsid w:val="00F14CB1"/>
    <w:rsid w:val="00F15D8F"/>
    <w:rsid w:val="00F1631C"/>
    <w:rsid w:val="00F1687B"/>
    <w:rsid w:val="00F16DA0"/>
    <w:rsid w:val="00F17054"/>
    <w:rsid w:val="00F17EDB"/>
    <w:rsid w:val="00F20086"/>
    <w:rsid w:val="00F203D4"/>
    <w:rsid w:val="00F20743"/>
    <w:rsid w:val="00F209B1"/>
    <w:rsid w:val="00F210E5"/>
    <w:rsid w:val="00F219BA"/>
    <w:rsid w:val="00F22216"/>
    <w:rsid w:val="00F22868"/>
    <w:rsid w:val="00F229D2"/>
    <w:rsid w:val="00F22F7F"/>
    <w:rsid w:val="00F233C8"/>
    <w:rsid w:val="00F23538"/>
    <w:rsid w:val="00F23F2A"/>
    <w:rsid w:val="00F2440E"/>
    <w:rsid w:val="00F24D5C"/>
    <w:rsid w:val="00F24E09"/>
    <w:rsid w:val="00F25115"/>
    <w:rsid w:val="00F2520E"/>
    <w:rsid w:val="00F25534"/>
    <w:rsid w:val="00F25545"/>
    <w:rsid w:val="00F25FAD"/>
    <w:rsid w:val="00F26F32"/>
    <w:rsid w:val="00F2730B"/>
    <w:rsid w:val="00F273E4"/>
    <w:rsid w:val="00F27742"/>
    <w:rsid w:val="00F27E45"/>
    <w:rsid w:val="00F309F4"/>
    <w:rsid w:val="00F31110"/>
    <w:rsid w:val="00F31898"/>
    <w:rsid w:val="00F31D90"/>
    <w:rsid w:val="00F31FA1"/>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CBD"/>
    <w:rsid w:val="00F37D3B"/>
    <w:rsid w:val="00F400E4"/>
    <w:rsid w:val="00F40A86"/>
    <w:rsid w:val="00F40FE5"/>
    <w:rsid w:val="00F419AC"/>
    <w:rsid w:val="00F42277"/>
    <w:rsid w:val="00F423CC"/>
    <w:rsid w:val="00F423D7"/>
    <w:rsid w:val="00F42597"/>
    <w:rsid w:val="00F4273F"/>
    <w:rsid w:val="00F428E0"/>
    <w:rsid w:val="00F42A56"/>
    <w:rsid w:val="00F436D4"/>
    <w:rsid w:val="00F436D9"/>
    <w:rsid w:val="00F44418"/>
    <w:rsid w:val="00F4478F"/>
    <w:rsid w:val="00F44C42"/>
    <w:rsid w:val="00F452DD"/>
    <w:rsid w:val="00F46593"/>
    <w:rsid w:val="00F46D97"/>
    <w:rsid w:val="00F46DCB"/>
    <w:rsid w:val="00F46F5E"/>
    <w:rsid w:val="00F47117"/>
    <w:rsid w:val="00F4757E"/>
    <w:rsid w:val="00F47A02"/>
    <w:rsid w:val="00F47FE3"/>
    <w:rsid w:val="00F50499"/>
    <w:rsid w:val="00F50639"/>
    <w:rsid w:val="00F50BF7"/>
    <w:rsid w:val="00F5135C"/>
    <w:rsid w:val="00F52394"/>
    <w:rsid w:val="00F52B75"/>
    <w:rsid w:val="00F52CA7"/>
    <w:rsid w:val="00F5360B"/>
    <w:rsid w:val="00F538E8"/>
    <w:rsid w:val="00F54725"/>
    <w:rsid w:val="00F549EE"/>
    <w:rsid w:val="00F54D11"/>
    <w:rsid w:val="00F5554D"/>
    <w:rsid w:val="00F559C1"/>
    <w:rsid w:val="00F55B95"/>
    <w:rsid w:val="00F561F5"/>
    <w:rsid w:val="00F566F7"/>
    <w:rsid w:val="00F56D2F"/>
    <w:rsid w:val="00F60151"/>
    <w:rsid w:val="00F601BD"/>
    <w:rsid w:val="00F60E24"/>
    <w:rsid w:val="00F616F0"/>
    <w:rsid w:val="00F619BF"/>
    <w:rsid w:val="00F61F7A"/>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2123"/>
    <w:rsid w:val="00F721FE"/>
    <w:rsid w:val="00F72920"/>
    <w:rsid w:val="00F72E05"/>
    <w:rsid w:val="00F73072"/>
    <w:rsid w:val="00F73EAB"/>
    <w:rsid w:val="00F73F08"/>
    <w:rsid w:val="00F744EF"/>
    <w:rsid w:val="00F74807"/>
    <w:rsid w:val="00F751CB"/>
    <w:rsid w:val="00F75221"/>
    <w:rsid w:val="00F75480"/>
    <w:rsid w:val="00F758FF"/>
    <w:rsid w:val="00F76DEE"/>
    <w:rsid w:val="00F77449"/>
    <w:rsid w:val="00F77948"/>
    <w:rsid w:val="00F77C80"/>
    <w:rsid w:val="00F77F43"/>
    <w:rsid w:val="00F77FF4"/>
    <w:rsid w:val="00F800C2"/>
    <w:rsid w:val="00F804BC"/>
    <w:rsid w:val="00F80555"/>
    <w:rsid w:val="00F81232"/>
    <w:rsid w:val="00F812C3"/>
    <w:rsid w:val="00F81598"/>
    <w:rsid w:val="00F81A74"/>
    <w:rsid w:val="00F81BB1"/>
    <w:rsid w:val="00F81BC3"/>
    <w:rsid w:val="00F8216F"/>
    <w:rsid w:val="00F8299C"/>
    <w:rsid w:val="00F82F43"/>
    <w:rsid w:val="00F8313C"/>
    <w:rsid w:val="00F833A4"/>
    <w:rsid w:val="00F83439"/>
    <w:rsid w:val="00F83D3D"/>
    <w:rsid w:val="00F84749"/>
    <w:rsid w:val="00F84B1B"/>
    <w:rsid w:val="00F84CC7"/>
    <w:rsid w:val="00F85D47"/>
    <w:rsid w:val="00F85D73"/>
    <w:rsid w:val="00F85E2E"/>
    <w:rsid w:val="00F85FAD"/>
    <w:rsid w:val="00F86F62"/>
    <w:rsid w:val="00F87744"/>
    <w:rsid w:val="00F87A8F"/>
    <w:rsid w:val="00F87AF5"/>
    <w:rsid w:val="00F87BAD"/>
    <w:rsid w:val="00F87C5A"/>
    <w:rsid w:val="00F87C7C"/>
    <w:rsid w:val="00F9007A"/>
    <w:rsid w:val="00F90139"/>
    <w:rsid w:val="00F90519"/>
    <w:rsid w:val="00F908B9"/>
    <w:rsid w:val="00F90ADE"/>
    <w:rsid w:val="00F90D6B"/>
    <w:rsid w:val="00F91977"/>
    <w:rsid w:val="00F92814"/>
    <w:rsid w:val="00F92B22"/>
    <w:rsid w:val="00F92D95"/>
    <w:rsid w:val="00F93159"/>
    <w:rsid w:val="00F933B5"/>
    <w:rsid w:val="00F93511"/>
    <w:rsid w:val="00F93864"/>
    <w:rsid w:val="00F938B7"/>
    <w:rsid w:val="00F93CF1"/>
    <w:rsid w:val="00F944E3"/>
    <w:rsid w:val="00F9493D"/>
    <w:rsid w:val="00F94A41"/>
    <w:rsid w:val="00F950A5"/>
    <w:rsid w:val="00F950D0"/>
    <w:rsid w:val="00F956F7"/>
    <w:rsid w:val="00F95B50"/>
    <w:rsid w:val="00F961B3"/>
    <w:rsid w:val="00F96226"/>
    <w:rsid w:val="00F974EA"/>
    <w:rsid w:val="00F97734"/>
    <w:rsid w:val="00FA0690"/>
    <w:rsid w:val="00FA1784"/>
    <w:rsid w:val="00FA199B"/>
    <w:rsid w:val="00FA1A5E"/>
    <w:rsid w:val="00FA2008"/>
    <w:rsid w:val="00FA22C4"/>
    <w:rsid w:val="00FA2C69"/>
    <w:rsid w:val="00FA3F5C"/>
    <w:rsid w:val="00FA3F9E"/>
    <w:rsid w:val="00FA446B"/>
    <w:rsid w:val="00FA4FED"/>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E21"/>
    <w:rsid w:val="00FB4261"/>
    <w:rsid w:val="00FB5200"/>
    <w:rsid w:val="00FB5396"/>
    <w:rsid w:val="00FB553E"/>
    <w:rsid w:val="00FB596B"/>
    <w:rsid w:val="00FB5BE8"/>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07"/>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0D14"/>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BF2"/>
    <w:rsid w:val="00FE2E61"/>
    <w:rsid w:val="00FE3412"/>
    <w:rsid w:val="00FE3878"/>
    <w:rsid w:val="00FE410F"/>
    <w:rsid w:val="00FE42A3"/>
    <w:rsid w:val="00FE54AE"/>
    <w:rsid w:val="00FE57B4"/>
    <w:rsid w:val="00FE5CEA"/>
    <w:rsid w:val="00FE6153"/>
    <w:rsid w:val="00FE6A29"/>
    <w:rsid w:val="00FE6EF4"/>
    <w:rsid w:val="00FE7139"/>
    <w:rsid w:val="00FE75F1"/>
    <w:rsid w:val="00FE79E7"/>
    <w:rsid w:val="00FE7AF2"/>
    <w:rsid w:val="00FF04C0"/>
    <w:rsid w:val="00FF0571"/>
    <w:rsid w:val="00FF06A6"/>
    <w:rsid w:val="00FF0753"/>
    <w:rsid w:val="00FF0DFF"/>
    <w:rsid w:val="00FF0F6A"/>
    <w:rsid w:val="00FF2AB7"/>
    <w:rsid w:val="00FF2BA0"/>
    <w:rsid w:val="00FF3120"/>
    <w:rsid w:val="00FF38A4"/>
    <w:rsid w:val="00FF3A8F"/>
    <w:rsid w:val="00FF3B59"/>
    <w:rsid w:val="00FF3C5D"/>
    <w:rsid w:val="00FF3D75"/>
    <w:rsid w:val="00FF46D3"/>
    <w:rsid w:val="00FF4D58"/>
    <w:rsid w:val="00FF56C9"/>
    <w:rsid w:val="00FF58FE"/>
    <w:rsid w:val="00FF5938"/>
    <w:rsid w:val="00FF5ABC"/>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 w:type="paragraph" w:customStyle="1" w:styleId="Default">
    <w:name w:val="Default"/>
    <w:rsid w:val="004F259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54449580">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105728504">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6520787">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2283271">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12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4757393-287f-4268-a2fb-36f8f57a85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83FF-5E84-4D4E-9DEA-764EC945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16845</Words>
  <Characters>9602</Characters>
  <Application>Microsoft Office Word</Application>
  <DocSecurity>0</DocSecurity>
  <Lines>80</Lines>
  <Paragraphs>52</Paragraphs>
  <ScaleCrop>false</ScaleCrop>
  <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2026-02-17T20:56:00Z</dcterms:created>
  <dcterms:modified xsi:type="dcterms:W3CDTF">2026-02-17T20:56:00Z</dcterms:modified>
</cp:coreProperties>
</file>