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17F6" w14:textId="5F979D97" w:rsidR="00797E7A" w:rsidRPr="00F97E14" w:rsidRDefault="00797E7A" w:rsidP="00F97E14">
      <w:pPr>
        <w:spacing w:line="276" w:lineRule="auto"/>
        <w:jc w:val="both"/>
        <w:rPr>
          <w:b/>
          <w:bCs/>
          <w:color w:val="000000" w:themeColor="text1"/>
          <w:szCs w:val="22"/>
          <w:lang w:eastAsia="lv-LV"/>
        </w:rPr>
      </w:pPr>
      <w:r w:rsidRPr="00F97E14">
        <w:rPr>
          <w:b/>
          <w:bCs/>
          <w:color w:val="000000" w:themeColor="text1"/>
        </w:rPr>
        <w:t>Teleoloģiskās redukcijas piemērošanas nosacījumi</w:t>
      </w:r>
    </w:p>
    <w:p w14:paraId="335A2D68" w14:textId="77777777" w:rsidR="00797E7A" w:rsidRPr="00F97E14" w:rsidRDefault="00797E7A" w:rsidP="00F97E14">
      <w:pPr>
        <w:spacing w:line="276" w:lineRule="auto"/>
        <w:jc w:val="both"/>
        <w:rPr>
          <w:color w:val="000000" w:themeColor="text1"/>
        </w:rPr>
      </w:pPr>
      <w:r w:rsidRPr="00F97E14">
        <w:rPr>
          <w:color w:val="000000" w:themeColor="text1"/>
        </w:rPr>
        <w:t>Secinājums (un analīze) par to, ka tiesību normas izpausme ir nepilnīga, pārāk plaša vai ka likumdevējs savu gribu par konkrēto jautājumu nav tieši noformulējis, taču ir pietiekams pamats uzskatīt, ka atbilstoši likuma plānam būtu konkrēto jautājumu noregulējis citādi, proti, konstatējams aizklāts (slēpts) likuma robs, ir neatņemams nosacījums teleoloģiskās redukcijas piemērošanai. Šī analīze ir objektīva un balstās uz tiesību normas un tiesiskās situācijas juridisku novērtējumu.</w:t>
      </w:r>
    </w:p>
    <w:p w14:paraId="258CBE22" w14:textId="77777777" w:rsidR="00797E7A" w:rsidRPr="00F97E14" w:rsidRDefault="00797E7A" w:rsidP="00F97E14">
      <w:pPr>
        <w:spacing w:line="276" w:lineRule="auto"/>
        <w:jc w:val="both"/>
        <w:rPr>
          <w:color w:val="000000" w:themeColor="text1"/>
        </w:rPr>
      </w:pPr>
      <w:r w:rsidRPr="00F97E14">
        <w:rPr>
          <w:color w:val="000000" w:themeColor="text1"/>
        </w:rPr>
        <w:t>Tikai strikti ievērojot nosacījumus un ietvaru, kuros ir pieļaujama teleoloģiskā redukcija, ir iespējams nodrošināt varas dalīšanas principu un tiesas spriešanas funkcijas, kuru tiesām paredz Latvijas Republikas Satversmes 82.pants, īstenošanu. Lai nepārsniegtu šo principu un teleoloģiskās redukcijas pieļaujamības ietvaru, ir jāpatur prātā, ka tikai likumdevēja ziņā ir vērtēt, vai likuma regulējums atbilst pašreizējiem politiskajiem mērķiem un sabiedrības gaidām, un grozīt regulējumu, lai nodrošinātu, ka šie mērķi vai gaidas tiek sasniegti. Tiesai, īstenojot tiesas spriešanas funkciju un izlemjot tai nodotu lietu, kas ietekmē personu un institūciju tiesības un pienākumus, nav kompetences politiski vērtēt to, vai pašreizējais vai kāds cits hipotētisks regulējums būtu atbilstošāks vai efektīvāks, lai sasniegtu noteiktos politiskos mērķus vai sabiedrības gaidas, un ar juridiskajām metodēm tiesiskajā sistēmā ieviest savu redzējumu par to, kas regulējumā uzlabojams.</w:t>
      </w:r>
    </w:p>
    <w:p w14:paraId="3C9A8C05" w14:textId="77777777" w:rsidR="00797E7A" w:rsidRPr="00F97E14" w:rsidRDefault="00797E7A" w:rsidP="00F97E14">
      <w:pPr>
        <w:spacing w:line="276" w:lineRule="auto"/>
        <w:jc w:val="both"/>
        <w:rPr>
          <w:color w:val="000000" w:themeColor="text1"/>
        </w:rPr>
      </w:pPr>
    </w:p>
    <w:p w14:paraId="0FFA8252" w14:textId="23DCD70F" w:rsidR="00797E7A" w:rsidRPr="00F97E14" w:rsidRDefault="00797E7A" w:rsidP="00F97E14">
      <w:pPr>
        <w:spacing w:line="276" w:lineRule="auto"/>
        <w:jc w:val="both"/>
        <w:rPr>
          <w:b/>
          <w:bCs/>
          <w:color w:val="000000" w:themeColor="text1"/>
        </w:rPr>
      </w:pPr>
      <w:r w:rsidRPr="00F97E14">
        <w:rPr>
          <w:b/>
          <w:bCs/>
          <w:color w:val="000000" w:themeColor="text1"/>
        </w:rPr>
        <w:t>Saeimas Juridiskā biroja atzinums kā tiesību palīgavots</w:t>
      </w:r>
    </w:p>
    <w:p w14:paraId="186649DA" w14:textId="77777777" w:rsidR="00797E7A" w:rsidRPr="00F97E14" w:rsidRDefault="00797E7A" w:rsidP="00F97E14">
      <w:pPr>
        <w:spacing w:line="276" w:lineRule="auto"/>
        <w:jc w:val="both"/>
        <w:rPr>
          <w:color w:val="000000" w:themeColor="text1"/>
        </w:rPr>
      </w:pPr>
      <w:r w:rsidRPr="00F97E14">
        <w:rPr>
          <w:color w:val="000000" w:themeColor="text1"/>
        </w:rPr>
        <w:t xml:space="preserve">Saeimas Juridiskajam birojam kā Saeimas juridiskajam dienestam, kurš sniedz juridisku atbalstu Saeimai juridiskās tehnikas un kodifikācijas jautājumos, nav piešķirtas tiesības sniegt vispārsaistošu (citiem obligātu) likumdevēja gribas skaidrojumu vai tiesību normu interpretāciju. Juridiskā biroja atzinums var būt nozīmīgs tiesību palīgavots, bet tikai gadījumā, ja tas precīzi atspoguļo likumdevēja gribu un debates likumdošanas procesā. Ja ir konstatējams, ka Saeimas Juridiskā biroja viedokli neapstiprina tiesību normu izstrādes (sagatavošanas) materiāli, priekšroka dodama likumdevēja gribai, kas atvasināma no tiesību normu izstrādes (sagatavošanas) materiālu kopuma, nevis Saeimas Juridiskā biroja viedoklim. Ne mainīgie politiskie apstākļi vai sabiedrības gaidas, pat ja to ietvaros ir iespējams izkristalizēt noteiktu skatījumu un piedāvāt risinājumu regulējuma uzlabošanai, ne likuma neefektīgums, ja vien likumu vispār ir iespējams piemērot, nepieļauj tiesai vai kādai citai institūcijai, kas nav apveltīta ar likumdošanas tiesībām, grozīt likumu. Pretējā gadījumā tiktu apdraudēts ne vien varas dalīšanas princips, bet arī tiesu varas misija un tiesas spriešanas funkcija, kurā ietilpst norobežošanās no likumdošanas politiskā procesa ar mērķi nodrošināt gan lietas dalībniekiem, gan ikvienai trešajai personai pārliecību par to, ka tiesa īsteno objektīvu un neitrālu attieksmi tiesas spriešanas funkcijas izpildē, proti, ir neatkarīga un padota vienīgi likumam un tiesībām. </w:t>
      </w:r>
    </w:p>
    <w:p w14:paraId="58D5BA26" w14:textId="77777777" w:rsidR="00797E7A" w:rsidRPr="00F97E14" w:rsidRDefault="00797E7A" w:rsidP="00F97E14">
      <w:pPr>
        <w:spacing w:line="276" w:lineRule="auto"/>
        <w:jc w:val="both"/>
        <w:rPr>
          <w:color w:val="000000" w:themeColor="text1"/>
        </w:rPr>
      </w:pPr>
    </w:p>
    <w:p w14:paraId="1A532238" w14:textId="22F764AE" w:rsidR="00797E7A" w:rsidRPr="00F97E14" w:rsidRDefault="00797E7A" w:rsidP="00F97E14">
      <w:pPr>
        <w:spacing w:line="276" w:lineRule="auto"/>
        <w:jc w:val="both"/>
        <w:rPr>
          <w:b/>
          <w:bCs/>
          <w:color w:val="000000" w:themeColor="text1"/>
        </w:rPr>
      </w:pPr>
      <w:r w:rsidRPr="00F97E14">
        <w:rPr>
          <w:b/>
          <w:bCs/>
          <w:color w:val="000000" w:themeColor="text1"/>
        </w:rPr>
        <w:t>Neizpildītu saistību nodokļu jomā veidu nošķiršana</w:t>
      </w:r>
    </w:p>
    <w:p w14:paraId="02546CBA" w14:textId="77777777" w:rsidR="00797E7A" w:rsidRPr="00F97E14" w:rsidRDefault="00797E7A" w:rsidP="00F97E14">
      <w:pPr>
        <w:spacing w:line="276" w:lineRule="auto"/>
        <w:jc w:val="both"/>
        <w:rPr>
          <w:color w:val="000000" w:themeColor="text1"/>
        </w:rPr>
      </w:pPr>
      <w:r w:rsidRPr="00F97E14">
        <w:rPr>
          <w:color w:val="000000" w:themeColor="text1"/>
        </w:rPr>
        <w:t>Starp likuma „Par nodokļiem un nodevām” 7.</w:t>
      </w:r>
      <w:r w:rsidRPr="00F97E14">
        <w:rPr>
          <w:color w:val="000000" w:themeColor="text1"/>
          <w:vertAlign w:val="superscript"/>
        </w:rPr>
        <w:t>4 </w:t>
      </w:r>
      <w:r w:rsidRPr="00F97E14">
        <w:rPr>
          <w:color w:val="000000" w:themeColor="text1"/>
        </w:rPr>
        <w:t xml:space="preserve">panta 1. un 2. punktā minētajiem veidiem, kas dod pamatu atzīt, ka nodokļu maksātājam pastāv neizpildītas saistības nodokļu jomā, ir būtiskas atšķirības. Proti, tikai minētās normas 2.punktā ir iekļauta atsauce uz nodokļu parādu. Tas nozīmē, ka neizpildītas nodokļu saistības ir plašāks jēdziens nekā nodokļu parāds, kas ir tikai viens no neizpildītu saistību nodokļu jomā veidiem. Pienākuma iesniegt nodokļu deklarāciju (likuma „Par nodokļiem un nodevām” 15.panta pirmās daļas </w:t>
      </w:r>
      <w:r w:rsidRPr="00F97E14">
        <w:rPr>
          <w:color w:val="000000" w:themeColor="text1"/>
        </w:rPr>
        <w:lastRenderedPageBreak/>
        <w:t>3.punkts) nepildīšana ir cits neizpildītu saistību nodokļu jomā veids. Šis pienākums ir nodalāms un neitrāls pret jautājumu par to, vai nodokļu maksātājam faktiski ir vai nav nodokļu parāds, jo parāda esību vai neesību var noskaidrot tikai pēc nodokļu deklarācijas iesniegšanas.</w:t>
      </w:r>
    </w:p>
    <w:p w14:paraId="3D23D432" w14:textId="77777777" w:rsidR="00797E7A" w:rsidRPr="00F97E14" w:rsidRDefault="00797E7A" w:rsidP="00F97E14">
      <w:pPr>
        <w:spacing w:line="276" w:lineRule="auto"/>
        <w:jc w:val="both"/>
        <w:rPr>
          <w:color w:val="000000" w:themeColor="text1"/>
        </w:rPr>
      </w:pPr>
    </w:p>
    <w:p w14:paraId="22904DEB" w14:textId="4B9324D2" w:rsidR="00797E7A" w:rsidRPr="00F97E14" w:rsidRDefault="00797E7A" w:rsidP="00F97E14">
      <w:pPr>
        <w:spacing w:line="276" w:lineRule="auto"/>
        <w:jc w:val="both"/>
        <w:rPr>
          <w:b/>
          <w:bCs/>
          <w:color w:val="000000" w:themeColor="text1"/>
        </w:rPr>
      </w:pPr>
      <w:r w:rsidRPr="00F97E14">
        <w:rPr>
          <w:b/>
          <w:bCs/>
          <w:color w:val="000000" w:themeColor="text1"/>
        </w:rPr>
        <w:t xml:space="preserve">Pretendentu izslēgšanas pienākums </w:t>
      </w:r>
    </w:p>
    <w:p w14:paraId="1509FC5A" w14:textId="77777777" w:rsidR="00797E7A" w:rsidRPr="00F97E14" w:rsidRDefault="00797E7A" w:rsidP="00F97E14">
      <w:pPr>
        <w:spacing w:line="276" w:lineRule="auto"/>
        <w:jc w:val="both"/>
        <w:rPr>
          <w:color w:val="000000" w:themeColor="text1"/>
        </w:rPr>
      </w:pPr>
      <w:r w:rsidRPr="00F97E14">
        <w:rPr>
          <w:color w:val="000000" w:themeColor="text1"/>
        </w:rPr>
        <w:t xml:space="preserve">Pretendenta izslēgšana, pamatojoties uz Publisko iepirkumu likuma 42.panta pirmo daļu, ir pasūtītāja kompetence un pienākums. </w:t>
      </w:r>
    </w:p>
    <w:p w14:paraId="64B6DA48" w14:textId="5B631F9B" w:rsidR="00447EE6" w:rsidRPr="00F97E14" w:rsidRDefault="00797E7A" w:rsidP="00F97E14">
      <w:pPr>
        <w:spacing w:line="276" w:lineRule="auto"/>
        <w:jc w:val="both"/>
        <w:rPr>
          <w:color w:val="000000" w:themeColor="text1"/>
        </w:rPr>
      </w:pPr>
      <w:r w:rsidRPr="00F97E14">
        <w:rPr>
          <w:color w:val="000000" w:themeColor="text1"/>
        </w:rPr>
        <w:t>Pasūtītājam nav kompetences un tas arī nevar iepirkuma procedūras ietvaros izmeklēt iemeslus, kādēļ pretendents vai tā patiesais labuma guvējs ir vai nav iesniedzis nodokļu deklarāciju. Pasūtītājam nav iespēju veikt izziņu un vērtējumu, kas nepieciešama, lai pārbaudītu, vai konkrētajā gadījumā deklarācija nav iesniegta kļūdas vai neuzmanības dēļ un to, kāds ir šā pienākuma neizpildes plašākais konteksts un mērķis, lai izdarītu secinājumu par to, vai deklarācijas neiesniegšana ir „negodprātīga” vai „manipulatīva” rīcība.</w:t>
      </w:r>
    </w:p>
    <w:p w14:paraId="46750107" w14:textId="4E9E4433" w:rsidR="008E0ADD" w:rsidRPr="00DE6BC0" w:rsidRDefault="008E0ADD" w:rsidP="00F97E14">
      <w:pPr>
        <w:spacing w:before="120" w:line="276" w:lineRule="auto"/>
        <w:jc w:val="center"/>
        <w:rPr>
          <w:b/>
        </w:rPr>
      </w:pPr>
      <w:r w:rsidRPr="00DE6BC0">
        <w:rPr>
          <w:b/>
        </w:rPr>
        <w:t>Latvijas Republikas Senāt</w:t>
      </w:r>
      <w:r w:rsidR="00797E7A">
        <w:rPr>
          <w:b/>
        </w:rPr>
        <w:t>a</w:t>
      </w:r>
      <w:r w:rsidR="00797E7A">
        <w:rPr>
          <w:b/>
        </w:rPr>
        <w:br/>
        <w:t>Administratīvo lietu departamenta</w:t>
      </w:r>
      <w:r w:rsidR="00797E7A">
        <w:rPr>
          <w:b/>
        </w:rPr>
        <w:br/>
        <w:t>2025.gada 19.novembra</w:t>
      </w:r>
    </w:p>
    <w:p w14:paraId="04C508FC" w14:textId="0AD9A37E" w:rsidR="008E0ADD" w:rsidRDefault="008E0ADD" w:rsidP="00F97E14">
      <w:pPr>
        <w:spacing w:line="276" w:lineRule="auto"/>
        <w:jc w:val="center"/>
        <w:rPr>
          <w:b/>
        </w:rPr>
      </w:pPr>
      <w:r w:rsidRPr="00DE6BC0">
        <w:rPr>
          <w:b/>
        </w:rPr>
        <w:t>LĒMUMS</w:t>
      </w:r>
    </w:p>
    <w:p w14:paraId="0749E7A7" w14:textId="3E844971" w:rsidR="00797E7A" w:rsidRPr="00797E7A" w:rsidRDefault="00797E7A" w:rsidP="00F97E14">
      <w:pPr>
        <w:spacing w:line="276" w:lineRule="auto"/>
        <w:jc w:val="center"/>
        <w:rPr>
          <w:b/>
          <w:bCs/>
        </w:rPr>
      </w:pPr>
      <w:r w:rsidRPr="00797E7A">
        <w:rPr>
          <w:b/>
          <w:bCs/>
        </w:rPr>
        <w:t>Lieta Nr. A420218925,</w:t>
      </w:r>
      <w:r w:rsidRPr="00797E7A">
        <w:rPr>
          <w:b/>
          <w:bCs/>
          <w:lang w:eastAsia="lv-LV"/>
        </w:rPr>
        <w:t> </w:t>
      </w:r>
      <w:r w:rsidRPr="00797E7A">
        <w:rPr>
          <w:b/>
          <w:bCs/>
        </w:rPr>
        <w:t>SKA-927/2025</w:t>
      </w:r>
    </w:p>
    <w:p w14:paraId="33B42A6D" w14:textId="0F9751D0" w:rsidR="00797E7A" w:rsidRDefault="00797E7A" w:rsidP="00F97E14">
      <w:pPr>
        <w:spacing w:line="276" w:lineRule="auto"/>
        <w:jc w:val="center"/>
        <w:rPr>
          <w:color w:val="0000ED"/>
          <w:sz w:val="23"/>
          <w:szCs w:val="23"/>
        </w:rPr>
      </w:pPr>
      <w:r>
        <w:t xml:space="preserve"> </w:t>
      </w:r>
      <w:hyperlink r:id="rId7" w:history="1">
        <w:r w:rsidRPr="00797E7A">
          <w:rPr>
            <w:rStyle w:val="Hyperlink"/>
            <w:sz w:val="23"/>
            <w:szCs w:val="23"/>
          </w:rPr>
          <w:t>ECLI:LV:AT:2025:1119.A420218925.5.L</w:t>
        </w:r>
      </w:hyperlink>
    </w:p>
    <w:p w14:paraId="42F1BFA8" w14:textId="77777777" w:rsidR="00797E7A" w:rsidRPr="00797E7A" w:rsidRDefault="00797E7A" w:rsidP="00F97E14">
      <w:pPr>
        <w:spacing w:line="276" w:lineRule="auto"/>
        <w:jc w:val="center"/>
        <w:rPr>
          <w:b/>
        </w:rPr>
      </w:pPr>
    </w:p>
    <w:p w14:paraId="15F64ED7" w14:textId="1881F696" w:rsidR="008E0ADD" w:rsidRPr="00DE6BC0" w:rsidRDefault="008E0ADD" w:rsidP="00F97E14">
      <w:pPr>
        <w:spacing w:line="276" w:lineRule="auto"/>
        <w:ind w:firstLine="720"/>
        <w:jc w:val="both"/>
      </w:pPr>
      <w:r w:rsidRPr="00DE6BC0">
        <w:t>Senāts šādā sastāvā: senatore referente Vēsma Kakste, senator</w:t>
      </w:r>
      <w:r w:rsidR="004378D7" w:rsidRPr="00DE6BC0">
        <w:t>i Jānis Pleps un Līvija Slica</w:t>
      </w:r>
    </w:p>
    <w:p w14:paraId="253B56CA" w14:textId="77777777" w:rsidR="008E0ADD" w:rsidRPr="00DE6BC0" w:rsidRDefault="008E0ADD" w:rsidP="00F97E14">
      <w:pPr>
        <w:spacing w:line="276" w:lineRule="auto"/>
        <w:ind w:firstLine="720"/>
        <w:jc w:val="both"/>
      </w:pPr>
    </w:p>
    <w:p w14:paraId="378C3636" w14:textId="36E2C057" w:rsidR="008E0ADD" w:rsidRPr="00DE6BC0" w:rsidRDefault="008E0ADD" w:rsidP="00F97E14">
      <w:pPr>
        <w:spacing w:line="276" w:lineRule="auto"/>
        <w:ind w:firstLine="720"/>
        <w:jc w:val="both"/>
      </w:pPr>
      <w:r w:rsidRPr="00DE6BC0">
        <w:t xml:space="preserve">rakstveida procesā izskatīja </w:t>
      </w:r>
      <w:r w:rsidR="00FB0182">
        <w:t>SIA</w:t>
      </w:r>
      <w:r w:rsidR="00731EDE">
        <w:t> </w:t>
      </w:r>
      <w:r w:rsidR="00FB0182" w:rsidRPr="00DE6BC0">
        <w:t>„</w:t>
      </w:r>
      <w:r w:rsidR="00FB0182">
        <w:t>FRISTAR”</w:t>
      </w:r>
      <w:r w:rsidR="009724EE" w:rsidRPr="00DE6BC0">
        <w:t xml:space="preserve"> </w:t>
      </w:r>
      <w:r w:rsidRPr="00DE6BC0">
        <w:t xml:space="preserve">blakus sūdzību par Administratīvās rajona tiesas 2025.gada </w:t>
      </w:r>
      <w:r w:rsidR="009724EE" w:rsidRPr="00DE6BC0">
        <w:t>1</w:t>
      </w:r>
      <w:r w:rsidR="00FB0182">
        <w:t>6</w:t>
      </w:r>
      <w:r w:rsidRPr="00DE6BC0">
        <w:t>.</w:t>
      </w:r>
      <w:r w:rsidR="00FB0182">
        <w:t>oktobra</w:t>
      </w:r>
      <w:r w:rsidRPr="00DE6BC0">
        <w:t xml:space="preserve"> </w:t>
      </w:r>
      <w:r w:rsidR="00F572D1" w:rsidRPr="00DE6BC0">
        <w:t>lēmumu</w:t>
      </w:r>
      <w:r w:rsidRPr="00DE6BC0">
        <w:t>, ar kuru</w:t>
      </w:r>
      <w:r w:rsidR="00F572D1" w:rsidRPr="00DE6BC0">
        <w:t xml:space="preserve"> </w:t>
      </w:r>
      <w:r w:rsidR="00FB0182">
        <w:t xml:space="preserve">noraidīts </w:t>
      </w:r>
      <w:r w:rsidR="0080094C">
        <w:t>lūgums par Iepirkumu uzraudzības biroja 2025.gada 4.septembra lēmuma apturēšanu</w:t>
      </w:r>
      <w:r w:rsidR="00EE355D">
        <w:t xml:space="preserve"> d</w:t>
      </w:r>
      <w:r w:rsidR="00EE355D" w:rsidRPr="00EE355D">
        <w:t>a</w:t>
      </w:r>
      <w:r w:rsidR="00EE355D">
        <w:t xml:space="preserve">ļā </w:t>
      </w:r>
      <w:r w:rsidR="00EE355D" w:rsidRPr="00EE355D">
        <w:t>par iepirkuma 3. un 4.daļas rezultātiem</w:t>
      </w:r>
      <w:r w:rsidR="00E9723F" w:rsidRPr="00DE6BC0">
        <w:t>.</w:t>
      </w:r>
    </w:p>
    <w:p w14:paraId="046A4B2D" w14:textId="77777777" w:rsidR="0079345F" w:rsidRPr="00DE6BC0" w:rsidRDefault="0079345F" w:rsidP="00F97E14">
      <w:pPr>
        <w:spacing w:line="276" w:lineRule="auto"/>
        <w:ind w:firstLine="720"/>
        <w:jc w:val="both"/>
      </w:pPr>
    </w:p>
    <w:p w14:paraId="293E4C8B" w14:textId="77777777" w:rsidR="008E0ADD" w:rsidRPr="00DE6BC0" w:rsidRDefault="008E0ADD" w:rsidP="00F97E14">
      <w:pPr>
        <w:spacing w:line="276" w:lineRule="auto"/>
        <w:jc w:val="center"/>
        <w:rPr>
          <w:b/>
        </w:rPr>
      </w:pPr>
      <w:r w:rsidRPr="00DE6BC0">
        <w:rPr>
          <w:b/>
        </w:rPr>
        <w:t>Aprakstošā daļa</w:t>
      </w:r>
    </w:p>
    <w:p w14:paraId="560B3235" w14:textId="77777777" w:rsidR="008E0ADD" w:rsidRPr="00DE6BC0" w:rsidRDefault="008E0ADD" w:rsidP="00F97E14">
      <w:pPr>
        <w:spacing w:line="276" w:lineRule="auto"/>
        <w:rPr>
          <w:b/>
        </w:rPr>
      </w:pPr>
    </w:p>
    <w:p w14:paraId="352EB20D" w14:textId="00606F47" w:rsidR="00E9723F" w:rsidRDefault="008E0ADD" w:rsidP="00F97E14">
      <w:pPr>
        <w:spacing w:line="276" w:lineRule="auto"/>
        <w:ind w:firstLine="720"/>
        <w:jc w:val="both"/>
        <w:rPr>
          <w:rFonts w:asciiTheme="majorBidi" w:hAnsiTheme="majorBidi" w:cstheme="majorBidi"/>
        </w:rPr>
      </w:pPr>
      <w:r w:rsidRPr="00DE6BC0">
        <w:t>[1]</w:t>
      </w:r>
      <w:r w:rsidR="00B12F77">
        <w:t xml:space="preserve"> </w:t>
      </w:r>
      <w:r w:rsidR="00B24D67">
        <w:t>Pieteicēj</w:t>
      </w:r>
      <w:r w:rsidR="00913DCC">
        <w:t>a</w:t>
      </w:r>
      <w:r w:rsidR="00501F5B">
        <w:t xml:space="preserve"> – </w:t>
      </w:r>
      <w:r w:rsidR="00615E58">
        <w:t>SIA</w:t>
      </w:r>
      <w:r w:rsidR="00B12F77">
        <w:t> </w:t>
      </w:r>
      <w:r w:rsidR="00615E58" w:rsidRPr="00DE6BC0">
        <w:t>„</w:t>
      </w:r>
      <w:r w:rsidR="00615E58">
        <w:t>FRISTAR”</w:t>
      </w:r>
      <w:r w:rsidR="00501F5B">
        <w:t xml:space="preserve"> – </w:t>
      </w:r>
      <w:r w:rsidR="009B2062" w:rsidRPr="00DE6BC0">
        <w:rPr>
          <w:rFonts w:asciiTheme="majorBidi" w:hAnsiTheme="majorBidi" w:cstheme="majorBidi"/>
        </w:rPr>
        <w:t xml:space="preserve">Administratīvajā rajona </w:t>
      </w:r>
      <w:r w:rsidR="009B2062" w:rsidRPr="00615E58">
        <w:rPr>
          <w:rFonts w:asciiTheme="majorBidi" w:hAnsiTheme="majorBidi" w:cstheme="majorBidi"/>
        </w:rPr>
        <w:t xml:space="preserve">tiesā </w:t>
      </w:r>
      <w:r w:rsidR="00B24D67">
        <w:rPr>
          <w:rFonts w:asciiTheme="majorBidi" w:hAnsiTheme="majorBidi" w:cstheme="majorBidi"/>
        </w:rPr>
        <w:t xml:space="preserve">iesniedza </w:t>
      </w:r>
      <w:r w:rsidR="009B2062" w:rsidRPr="00DE6BC0">
        <w:rPr>
          <w:rFonts w:asciiTheme="majorBidi" w:hAnsiTheme="majorBidi" w:cstheme="majorBidi"/>
        </w:rPr>
        <w:t>pieteikum</w:t>
      </w:r>
      <w:r w:rsidR="00B24D67">
        <w:rPr>
          <w:rFonts w:asciiTheme="majorBidi" w:hAnsiTheme="majorBidi" w:cstheme="majorBidi"/>
        </w:rPr>
        <w:t>u</w:t>
      </w:r>
      <w:r w:rsidR="009B2062" w:rsidRPr="00DE6BC0">
        <w:rPr>
          <w:rFonts w:asciiTheme="majorBidi" w:hAnsiTheme="majorBidi" w:cstheme="majorBidi"/>
        </w:rPr>
        <w:t xml:space="preserve"> par </w:t>
      </w:r>
      <w:r w:rsidR="00913DCC">
        <w:t>Iepirkumu uzraudzības biroja (turpmāk</w:t>
      </w:r>
      <w:r w:rsidR="00B12F77">
        <w:t xml:space="preserve"> </w:t>
      </w:r>
      <w:r w:rsidR="00913DCC">
        <w:t>–</w:t>
      </w:r>
      <w:r w:rsidR="00B12F77">
        <w:t xml:space="preserve"> </w:t>
      </w:r>
      <w:r w:rsidR="00913DCC">
        <w:t>birojs) 2025.gada 4.septembra lēmuma Nr. 4-1.2/25-196</w:t>
      </w:r>
      <w:r w:rsidR="009B2062" w:rsidRPr="00DE6BC0">
        <w:rPr>
          <w:rFonts w:asciiTheme="majorBidi" w:hAnsiTheme="majorBidi" w:cstheme="majorBidi"/>
        </w:rPr>
        <w:t xml:space="preserve"> (turpmāk</w:t>
      </w:r>
      <w:r w:rsidR="00B12F77">
        <w:rPr>
          <w:rFonts w:asciiTheme="majorBidi" w:hAnsiTheme="majorBidi" w:cstheme="majorBidi"/>
        </w:rPr>
        <w:t xml:space="preserve"> </w:t>
      </w:r>
      <w:r w:rsidR="009B2062" w:rsidRPr="00DE6BC0">
        <w:rPr>
          <w:rFonts w:asciiTheme="majorBidi" w:hAnsiTheme="majorBidi" w:cstheme="majorBidi"/>
        </w:rPr>
        <w:t>–</w:t>
      </w:r>
      <w:r w:rsidR="00B12F77">
        <w:rPr>
          <w:rFonts w:asciiTheme="majorBidi" w:hAnsiTheme="majorBidi" w:cstheme="majorBidi"/>
        </w:rPr>
        <w:t xml:space="preserve"> </w:t>
      </w:r>
      <w:r w:rsidR="00913DCC">
        <w:rPr>
          <w:rFonts w:asciiTheme="majorBidi" w:hAnsiTheme="majorBidi" w:cstheme="majorBidi"/>
        </w:rPr>
        <w:t>lēmums</w:t>
      </w:r>
      <w:r w:rsidR="009B2062" w:rsidRPr="00DE6BC0">
        <w:rPr>
          <w:rFonts w:asciiTheme="majorBidi" w:hAnsiTheme="majorBidi" w:cstheme="majorBidi"/>
        </w:rPr>
        <w:t>)</w:t>
      </w:r>
      <w:r w:rsidR="00501F5B">
        <w:rPr>
          <w:rFonts w:asciiTheme="majorBidi" w:hAnsiTheme="majorBidi" w:cstheme="majorBidi"/>
        </w:rPr>
        <w:t xml:space="preserve"> </w:t>
      </w:r>
      <w:r w:rsidR="00904496">
        <w:rPr>
          <w:rFonts w:asciiTheme="majorBidi" w:hAnsiTheme="majorBidi" w:cstheme="majorBidi"/>
        </w:rPr>
        <w:t>atcel</w:t>
      </w:r>
      <w:r w:rsidR="00501F5B">
        <w:rPr>
          <w:rFonts w:asciiTheme="majorBidi" w:hAnsiTheme="majorBidi" w:cstheme="majorBidi"/>
        </w:rPr>
        <w:t>šanu</w:t>
      </w:r>
      <w:r w:rsidR="00904496">
        <w:rPr>
          <w:rFonts w:asciiTheme="majorBidi" w:hAnsiTheme="majorBidi" w:cstheme="majorBidi"/>
        </w:rPr>
        <w:t xml:space="preserve"> un </w:t>
      </w:r>
      <w:r w:rsidR="00615E58" w:rsidRPr="00615E58">
        <w:rPr>
          <w:rFonts w:asciiTheme="majorBidi" w:hAnsiTheme="majorBidi" w:cstheme="majorBidi"/>
        </w:rPr>
        <w:t>pagaidu noregulējum</w:t>
      </w:r>
      <w:r w:rsidR="00501F5B">
        <w:rPr>
          <w:rFonts w:asciiTheme="majorBidi" w:hAnsiTheme="majorBidi" w:cstheme="majorBidi"/>
        </w:rPr>
        <w:t xml:space="preserve">a </w:t>
      </w:r>
      <w:r w:rsidR="00615E58" w:rsidRPr="00615E58">
        <w:rPr>
          <w:rFonts w:asciiTheme="majorBidi" w:hAnsiTheme="majorBidi" w:cstheme="majorBidi"/>
        </w:rPr>
        <w:t>– aizliegt</w:t>
      </w:r>
      <w:r w:rsidR="00615E58">
        <w:rPr>
          <w:rFonts w:asciiTheme="majorBidi" w:hAnsiTheme="majorBidi" w:cstheme="majorBidi"/>
        </w:rPr>
        <w:t xml:space="preserve"> </w:t>
      </w:r>
      <w:r w:rsidR="00501F5B">
        <w:rPr>
          <w:rFonts w:asciiTheme="majorBidi" w:hAnsiTheme="majorBidi" w:cstheme="majorBidi"/>
        </w:rPr>
        <w:t xml:space="preserve">pasūtītājai – </w:t>
      </w:r>
      <w:r w:rsidR="00615E58" w:rsidRPr="00615E58">
        <w:rPr>
          <w:rFonts w:asciiTheme="majorBidi" w:hAnsiTheme="majorBidi" w:cstheme="majorBidi"/>
        </w:rPr>
        <w:t>Ķekavas novada pašvaldība</w:t>
      </w:r>
      <w:r w:rsidR="00501F5B">
        <w:rPr>
          <w:rFonts w:asciiTheme="majorBidi" w:hAnsiTheme="majorBidi" w:cstheme="majorBidi"/>
        </w:rPr>
        <w:t xml:space="preserve">i – </w:t>
      </w:r>
      <w:r w:rsidR="00615E58" w:rsidRPr="00615E58">
        <w:rPr>
          <w:rFonts w:asciiTheme="majorBidi" w:hAnsiTheme="majorBidi" w:cstheme="majorBidi"/>
        </w:rPr>
        <w:t xml:space="preserve">slēgt līgumu ar </w:t>
      </w:r>
      <w:r w:rsidR="00615E58">
        <w:rPr>
          <w:rFonts w:asciiTheme="majorBidi" w:hAnsiTheme="majorBidi" w:cstheme="majorBidi"/>
        </w:rPr>
        <w:t>i</w:t>
      </w:r>
      <w:r w:rsidR="00615E58" w:rsidRPr="00615E58">
        <w:rPr>
          <w:rFonts w:asciiTheme="majorBidi" w:hAnsiTheme="majorBidi" w:cstheme="majorBidi"/>
        </w:rPr>
        <w:t xml:space="preserve">epirkuma </w:t>
      </w:r>
      <w:r w:rsidR="00501F5B">
        <w:rPr>
          <w:rFonts w:asciiTheme="majorBidi" w:hAnsiTheme="majorBidi" w:cstheme="majorBidi"/>
        </w:rPr>
        <w:t>„</w:t>
      </w:r>
      <w:r w:rsidR="00615E58" w:rsidRPr="00615E58">
        <w:rPr>
          <w:rFonts w:asciiTheme="majorBidi" w:hAnsiTheme="majorBidi" w:cstheme="majorBidi"/>
        </w:rPr>
        <w:t>Ēdināšanas pakalpojumu sniegšana Ķekavas novada pašvaldības izglītības iestādēm un pašvaldības aģentūrai” (id.</w:t>
      </w:r>
      <w:r w:rsidR="00B12F77">
        <w:rPr>
          <w:rFonts w:asciiTheme="majorBidi" w:hAnsiTheme="majorBidi" w:cstheme="majorBidi"/>
        </w:rPr>
        <w:t> </w:t>
      </w:r>
      <w:r w:rsidR="00615E58" w:rsidRPr="00615E58">
        <w:rPr>
          <w:rFonts w:asciiTheme="majorBidi" w:hAnsiTheme="majorBidi" w:cstheme="majorBidi"/>
        </w:rPr>
        <w:t>Nr.</w:t>
      </w:r>
      <w:r w:rsidR="00B12F77">
        <w:rPr>
          <w:rFonts w:asciiTheme="majorBidi" w:hAnsiTheme="majorBidi" w:cstheme="majorBidi"/>
        </w:rPr>
        <w:t> </w:t>
      </w:r>
      <w:r w:rsidR="00615E58" w:rsidRPr="00615E58">
        <w:rPr>
          <w:rFonts w:asciiTheme="majorBidi" w:hAnsiTheme="majorBidi" w:cstheme="majorBidi"/>
        </w:rPr>
        <w:t>ĶNP</w:t>
      </w:r>
      <w:r w:rsidR="00B12F77">
        <w:rPr>
          <w:rFonts w:asciiTheme="majorBidi" w:hAnsiTheme="majorBidi" w:cstheme="majorBidi"/>
        </w:rPr>
        <w:t> </w:t>
      </w:r>
      <w:r w:rsidR="00615E58" w:rsidRPr="00615E58">
        <w:rPr>
          <w:rFonts w:asciiTheme="majorBidi" w:hAnsiTheme="majorBidi" w:cstheme="majorBidi"/>
        </w:rPr>
        <w:t>2025/17) (turpmāk – iepirkums) 3. un 4.daļas uzvarētāju SIA</w:t>
      </w:r>
      <w:r w:rsidR="00B12F77">
        <w:rPr>
          <w:rFonts w:asciiTheme="majorBidi" w:hAnsiTheme="majorBidi" w:cstheme="majorBidi"/>
        </w:rPr>
        <w:t> </w:t>
      </w:r>
      <w:r w:rsidR="00E729A0" w:rsidRPr="00DE6BC0">
        <w:t>„</w:t>
      </w:r>
      <w:r w:rsidR="00615E58" w:rsidRPr="00615E58">
        <w:rPr>
          <w:rFonts w:asciiTheme="majorBidi" w:hAnsiTheme="majorBidi" w:cstheme="majorBidi"/>
        </w:rPr>
        <w:t>IRG”</w:t>
      </w:r>
      <w:r w:rsidR="00501F5B">
        <w:rPr>
          <w:rFonts w:asciiTheme="majorBidi" w:hAnsiTheme="majorBidi" w:cstheme="majorBidi"/>
        </w:rPr>
        <w:t xml:space="preserve"> – piemērošanu</w:t>
      </w:r>
      <w:r w:rsidR="00615E58" w:rsidRPr="00615E58">
        <w:rPr>
          <w:rFonts w:asciiTheme="majorBidi" w:hAnsiTheme="majorBidi" w:cstheme="majorBidi"/>
        </w:rPr>
        <w:t>.</w:t>
      </w:r>
    </w:p>
    <w:p w14:paraId="0F0DF4D7" w14:textId="20F7620F" w:rsidR="009D7455" w:rsidRPr="00E729A0" w:rsidRDefault="00050481" w:rsidP="00F97E14">
      <w:pPr>
        <w:spacing w:line="276" w:lineRule="auto"/>
        <w:ind w:firstLine="720"/>
        <w:jc w:val="both"/>
        <w:rPr>
          <w:rFonts w:asciiTheme="majorBidi" w:hAnsiTheme="majorBidi" w:cstheme="majorBidi"/>
        </w:rPr>
      </w:pPr>
      <w:r>
        <w:rPr>
          <w:rFonts w:asciiTheme="majorBidi" w:hAnsiTheme="majorBidi" w:cstheme="majorBidi"/>
        </w:rPr>
        <w:t>Pieteicēja</w:t>
      </w:r>
      <w:r w:rsidR="00501F5B">
        <w:rPr>
          <w:rFonts w:asciiTheme="majorBidi" w:hAnsiTheme="majorBidi" w:cstheme="majorBidi"/>
        </w:rPr>
        <w:t xml:space="preserve">, vēršoties birojā, </w:t>
      </w:r>
      <w:r>
        <w:rPr>
          <w:rFonts w:asciiTheme="majorBidi" w:hAnsiTheme="majorBidi" w:cstheme="majorBidi"/>
        </w:rPr>
        <w:t>argumentēja, ka</w:t>
      </w:r>
      <w:r w:rsidR="00E729A0" w:rsidRPr="00E729A0">
        <w:rPr>
          <w:rFonts w:asciiTheme="majorBidi" w:hAnsiTheme="majorBidi" w:cstheme="majorBidi"/>
        </w:rPr>
        <w:t xml:space="preserve"> saskaņā ar Publisko iepirkumu likuma (turpmāk –</w:t>
      </w:r>
      <w:r w:rsidR="00B12F77">
        <w:rPr>
          <w:rFonts w:asciiTheme="majorBidi" w:hAnsiTheme="majorBidi" w:cstheme="majorBidi"/>
        </w:rPr>
        <w:t xml:space="preserve"> </w:t>
      </w:r>
      <w:r w:rsidR="00E729A0">
        <w:rPr>
          <w:rFonts w:asciiTheme="majorBidi" w:hAnsiTheme="majorBidi" w:cstheme="majorBidi"/>
        </w:rPr>
        <w:t>Iepirkumu likums</w:t>
      </w:r>
      <w:r w:rsidR="00E729A0" w:rsidRPr="00E729A0">
        <w:rPr>
          <w:rFonts w:asciiTheme="majorBidi" w:hAnsiTheme="majorBidi" w:cstheme="majorBidi"/>
        </w:rPr>
        <w:t xml:space="preserve">) 42.panta otrās daļas 2.punktu </w:t>
      </w:r>
      <w:r>
        <w:rPr>
          <w:rFonts w:asciiTheme="majorBidi" w:hAnsiTheme="majorBidi" w:cstheme="majorBidi"/>
        </w:rPr>
        <w:t xml:space="preserve">uzvarētāja </w:t>
      </w:r>
      <w:r w:rsidR="00E729A0" w:rsidRPr="00E729A0">
        <w:rPr>
          <w:rFonts w:asciiTheme="majorBidi" w:hAnsiTheme="majorBidi" w:cstheme="majorBidi"/>
        </w:rPr>
        <w:t xml:space="preserve">bija jāizslēdz no dalības </w:t>
      </w:r>
      <w:r w:rsidR="00E729A0">
        <w:rPr>
          <w:rFonts w:asciiTheme="majorBidi" w:hAnsiTheme="majorBidi" w:cstheme="majorBidi"/>
        </w:rPr>
        <w:t>i</w:t>
      </w:r>
      <w:r w:rsidR="00E729A0" w:rsidRPr="00E729A0">
        <w:rPr>
          <w:rFonts w:asciiTheme="majorBidi" w:hAnsiTheme="majorBidi" w:cstheme="majorBidi"/>
        </w:rPr>
        <w:t>epirkumā,</w:t>
      </w:r>
      <w:r w:rsidR="00E729A0">
        <w:rPr>
          <w:rFonts w:asciiTheme="majorBidi" w:hAnsiTheme="majorBidi" w:cstheme="majorBidi"/>
        </w:rPr>
        <w:t xml:space="preserve"> jo </w:t>
      </w:r>
      <w:r w:rsidR="00E729A0" w:rsidRPr="00615E58">
        <w:rPr>
          <w:rFonts w:asciiTheme="majorBidi" w:hAnsiTheme="majorBidi" w:cstheme="majorBidi"/>
        </w:rPr>
        <w:t>SIA</w:t>
      </w:r>
      <w:r w:rsidR="00B12F77">
        <w:rPr>
          <w:rFonts w:asciiTheme="majorBidi" w:hAnsiTheme="majorBidi" w:cstheme="majorBidi"/>
        </w:rPr>
        <w:t> </w:t>
      </w:r>
      <w:r w:rsidR="00E729A0" w:rsidRPr="00DE6BC0">
        <w:t>„</w:t>
      </w:r>
      <w:r w:rsidR="00E729A0" w:rsidRPr="00615E58">
        <w:rPr>
          <w:rFonts w:asciiTheme="majorBidi" w:hAnsiTheme="majorBidi" w:cstheme="majorBidi"/>
        </w:rPr>
        <w:t>IRG”</w:t>
      </w:r>
      <w:r w:rsidR="00E729A0">
        <w:rPr>
          <w:rFonts w:asciiTheme="majorBidi" w:hAnsiTheme="majorBidi" w:cstheme="majorBidi"/>
        </w:rPr>
        <w:t xml:space="preserve"> </w:t>
      </w:r>
      <w:r w:rsidR="00E729A0" w:rsidRPr="003649C6">
        <w:t xml:space="preserve">patiesā labuma guvējam dienā, kad </w:t>
      </w:r>
      <w:r w:rsidR="00E729A0" w:rsidRPr="003649C6">
        <w:rPr>
          <w:rFonts w:eastAsia="Calibri"/>
        </w:rPr>
        <w:t xml:space="preserve">pieņemts lēmums par iespējamu līguma slēgšanas tiesību piešķiršanu, bija neizpildītas saistības likuma </w:t>
      </w:r>
      <w:r w:rsidR="00501F5B">
        <w:rPr>
          <w:rFonts w:eastAsia="Calibri"/>
        </w:rPr>
        <w:t>„</w:t>
      </w:r>
      <w:r w:rsidR="00E729A0" w:rsidRPr="003649C6">
        <w:rPr>
          <w:rFonts w:eastAsia="Calibri"/>
        </w:rPr>
        <w:t xml:space="preserve">Par nodokļiem un nodevām” </w:t>
      </w:r>
      <w:r w:rsidR="00E729A0" w:rsidRPr="003649C6">
        <w:t>7.</w:t>
      </w:r>
      <w:r w:rsidR="00E729A0" w:rsidRPr="003649C6">
        <w:rPr>
          <w:vertAlign w:val="superscript"/>
        </w:rPr>
        <w:t>4</w:t>
      </w:r>
      <w:r w:rsidR="00E729A0" w:rsidRPr="003649C6">
        <w:t>panta 1.punkta</w:t>
      </w:r>
      <w:r>
        <w:t xml:space="preserve"> izpratnē</w:t>
      </w:r>
      <w:r w:rsidR="004F3071">
        <w:t xml:space="preserve">, proti, </w:t>
      </w:r>
      <w:r w:rsidR="004F3071" w:rsidRPr="00E729A0">
        <w:rPr>
          <w:rFonts w:asciiTheme="majorBidi" w:hAnsiTheme="majorBidi" w:cstheme="majorBidi"/>
        </w:rPr>
        <w:t>nebija iesniegta gada ienākum</w:t>
      </w:r>
      <w:r w:rsidR="00333A7B">
        <w:rPr>
          <w:rFonts w:asciiTheme="majorBidi" w:hAnsiTheme="majorBidi" w:cstheme="majorBidi"/>
        </w:rPr>
        <w:t>u</w:t>
      </w:r>
      <w:r w:rsidR="004F3071" w:rsidRPr="00E729A0">
        <w:rPr>
          <w:rFonts w:asciiTheme="majorBidi" w:hAnsiTheme="majorBidi" w:cstheme="majorBidi"/>
        </w:rPr>
        <w:t xml:space="preserve"> deklarācija</w:t>
      </w:r>
      <w:r w:rsidR="00E729A0" w:rsidRPr="00E729A0">
        <w:rPr>
          <w:rFonts w:asciiTheme="majorBidi" w:hAnsiTheme="majorBidi" w:cstheme="majorBidi"/>
        </w:rPr>
        <w:t>.</w:t>
      </w:r>
      <w:r w:rsidR="00501F5B">
        <w:rPr>
          <w:rFonts w:asciiTheme="majorBidi" w:hAnsiTheme="majorBidi" w:cstheme="majorBidi"/>
        </w:rPr>
        <w:t xml:space="preserve"> B</w:t>
      </w:r>
      <w:r w:rsidR="00E729A0">
        <w:rPr>
          <w:rFonts w:asciiTheme="majorBidi" w:hAnsiTheme="majorBidi" w:cstheme="majorBidi"/>
        </w:rPr>
        <w:t>irojs</w:t>
      </w:r>
      <w:r w:rsidR="00501F5B">
        <w:rPr>
          <w:rFonts w:asciiTheme="majorBidi" w:hAnsiTheme="majorBidi" w:cstheme="majorBidi"/>
        </w:rPr>
        <w:t xml:space="preserve"> uz to</w:t>
      </w:r>
      <w:r w:rsidR="00E729A0">
        <w:rPr>
          <w:rFonts w:asciiTheme="majorBidi" w:hAnsiTheme="majorBidi" w:cstheme="majorBidi"/>
        </w:rPr>
        <w:t xml:space="preserve"> norādīja, ka p</w:t>
      </w:r>
      <w:r w:rsidR="00E729A0" w:rsidRPr="00E729A0">
        <w:rPr>
          <w:rFonts w:asciiTheme="majorBidi" w:hAnsiTheme="majorBidi" w:cstheme="majorBidi"/>
        </w:rPr>
        <w:t>asūtītāja saņēma pretendent</w:t>
      </w:r>
      <w:r w:rsidR="00DE6EC7">
        <w:rPr>
          <w:rFonts w:asciiTheme="majorBidi" w:hAnsiTheme="majorBidi" w:cstheme="majorBidi"/>
        </w:rPr>
        <w:t>es</w:t>
      </w:r>
      <w:r w:rsidR="00E729A0" w:rsidRPr="00E729A0">
        <w:rPr>
          <w:rFonts w:asciiTheme="majorBidi" w:hAnsiTheme="majorBidi" w:cstheme="majorBidi"/>
        </w:rPr>
        <w:t xml:space="preserve"> </w:t>
      </w:r>
      <w:r w:rsidR="00E729A0" w:rsidRPr="00615E58">
        <w:rPr>
          <w:rFonts w:asciiTheme="majorBidi" w:hAnsiTheme="majorBidi" w:cstheme="majorBidi"/>
        </w:rPr>
        <w:t>SIA</w:t>
      </w:r>
      <w:r w:rsidR="00B12F77">
        <w:rPr>
          <w:rFonts w:asciiTheme="majorBidi" w:hAnsiTheme="majorBidi" w:cstheme="majorBidi"/>
        </w:rPr>
        <w:t> </w:t>
      </w:r>
      <w:r w:rsidR="00E729A0" w:rsidRPr="00DE6BC0">
        <w:t>„</w:t>
      </w:r>
      <w:r w:rsidR="00E729A0" w:rsidRPr="00615E58">
        <w:rPr>
          <w:rFonts w:asciiTheme="majorBidi" w:hAnsiTheme="majorBidi" w:cstheme="majorBidi"/>
        </w:rPr>
        <w:t>IRG”</w:t>
      </w:r>
      <w:r w:rsidR="00E729A0">
        <w:rPr>
          <w:rFonts w:asciiTheme="majorBidi" w:hAnsiTheme="majorBidi" w:cstheme="majorBidi"/>
        </w:rPr>
        <w:t xml:space="preserve"> </w:t>
      </w:r>
      <w:r w:rsidR="00E729A0" w:rsidRPr="00E729A0">
        <w:rPr>
          <w:rFonts w:asciiTheme="majorBidi" w:hAnsiTheme="majorBidi" w:cstheme="majorBidi"/>
        </w:rPr>
        <w:t>atbildi, ka pretendent</w:t>
      </w:r>
      <w:r w:rsidR="00DE6EC7">
        <w:rPr>
          <w:rFonts w:asciiTheme="majorBidi" w:hAnsiTheme="majorBidi" w:cstheme="majorBidi"/>
        </w:rPr>
        <w:t>es</w:t>
      </w:r>
      <w:r w:rsidR="00E729A0" w:rsidRPr="00E729A0">
        <w:rPr>
          <w:rFonts w:asciiTheme="majorBidi" w:hAnsiTheme="majorBidi" w:cstheme="majorBidi"/>
        </w:rPr>
        <w:t xml:space="preserve"> patiesa</w:t>
      </w:r>
      <w:r w:rsidR="00501F5B">
        <w:rPr>
          <w:rFonts w:asciiTheme="majorBidi" w:hAnsiTheme="majorBidi" w:cstheme="majorBidi"/>
        </w:rPr>
        <w:t>is</w:t>
      </w:r>
      <w:r w:rsidR="00E729A0" w:rsidRPr="00E729A0">
        <w:rPr>
          <w:rFonts w:asciiTheme="majorBidi" w:hAnsiTheme="majorBidi" w:cstheme="majorBidi"/>
        </w:rPr>
        <w:t xml:space="preserve"> labuma guvēj</w:t>
      </w:r>
      <w:r w:rsidR="00501F5B">
        <w:rPr>
          <w:rFonts w:asciiTheme="majorBidi" w:hAnsiTheme="majorBidi" w:cstheme="majorBidi"/>
        </w:rPr>
        <w:t>s</w:t>
      </w:r>
      <w:r w:rsidR="00E729A0" w:rsidRPr="00E729A0">
        <w:rPr>
          <w:rFonts w:asciiTheme="majorBidi" w:hAnsiTheme="majorBidi" w:cstheme="majorBidi"/>
        </w:rPr>
        <w:t xml:space="preserve"> </w:t>
      </w:r>
      <w:r w:rsidR="000D642B">
        <w:rPr>
          <w:rFonts w:asciiTheme="majorBidi" w:hAnsiTheme="majorBidi" w:cstheme="majorBidi"/>
        </w:rPr>
        <w:t xml:space="preserve">patiešām </w:t>
      </w:r>
      <w:r w:rsidR="00E729A0" w:rsidRPr="00E729A0">
        <w:rPr>
          <w:rFonts w:asciiTheme="majorBidi" w:hAnsiTheme="majorBidi" w:cstheme="majorBidi"/>
        </w:rPr>
        <w:t>savlaicīgi nebija iesnie</w:t>
      </w:r>
      <w:r w:rsidR="00501F5B">
        <w:rPr>
          <w:rFonts w:asciiTheme="majorBidi" w:hAnsiTheme="majorBidi" w:cstheme="majorBidi"/>
        </w:rPr>
        <w:t>dzis</w:t>
      </w:r>
      <w:r w:rsidR="00E729A0" w:rsidRPr="00E729A0">
        <w:rPr>
          <w:rFonts w:asciiTheme="majorBidi" w:hAnsiTheme="majorBidi" w:cstheme="majorBidi"/>
        </w:rPr>
        <w:t xml:space="preserve"> gada ienākum</w:t>
      </w:r>
      <w:r w:rsidR="00501F5B">
        <w:rPr>
          <w:rFonts w:asciiTheme="majorBidi" w:hAnsiTheme="majorBidi" w:cstheme="majorBidi"/>
        </w:rPr>
        <w:t>u</w:t>
      </w:r>
      <w:r w:rsidR="00E729A0" w:rsidRPr="00E729A0">
        <w:rPr>
          <w:rFonts w:asciiTheme="majorBidi" w:hAnsiTheme="majorBidi" w:cstheme="majorBidi"/>
        </w:rPr>
        <w:t xml:space="preserve"> deklarācij</w:t>
      </w:r>
      <w:r w:rsidR="00501F5B">
        <w:rPr>
          <w:rFonts w:asciiTheme="majorBidi" w:hAnsiTheme="majorBidi" w:cstheme="majorBidi"/>
        </w:rPr>
        <w:t>u</w:t>
      </w:r>
      <w:r w:rsidR="00E729A0" w:rsidRPr="00E729A0">
        <w:rPr>
          <w:rFonts w:asciiTheme="majorBidi" w:hAnsiTheme="majorBidi" w:cstheme="majorBidi"/>
        </w:rPr>
        <w:t xml:space="preserve">, bet minētā deklarācija ir iesniegta, un no tās izriet, ka </w:t>
      </w:r>
      <w:r w:rsidR="00E729A0" w:rsidRPr="00615E58">
        <w:rPr>
          <w:rFonts w:asciiTheme="majorBidi" w:hAnsiTheme="majorBidi" w:cstheme="majorBidi"/>
        </w:rPr>
        <w:t>SIA</w:t>
      </w:r>
      <w:r w:rsidR="00B12F77">
        <w:rPr>
          <w:rFonts w:asciiTheme="majorBidi" w:hAnsiTheme="majorBidi" w:cstheme="majorBidi"/>
        </w:rPr>
        <w:t> </w:t>
      </w:r>
      <w:r w:rsidR="00E729A0" w:rsidRPr="00DE6BC0">
        <w:t>„</w:t>
      </w:r>
      <w:r w:rsidR="00E729A0" w:rsidRPr="00615E58">
        <w:rPr>
          <w:rFonts w:asciiTheme="majorBidi" w:hAnsiTheme="majorBidi" w:cstheme="majorBidi"/>
        </w:rPr>
        <w:t>IRG”</w:t>
      </w:r>
      <w:r w:rsidR="00E729A0">
        <w:rPr>
          <w:rFonts w:asciiTheme="majorBidi" w:hAnsiTheme="majorBidi" w:cstheme="majorBidi"/>
        </w:rPr>
        <w:t xml:space="preserve"> </w:t>
      </w:r>
      <w:r w:rsidR="00E729A0" w:rsidRPr="00E729A0">
        <w:rPr>
          <w:rFonts w:asciiTheme="majorBidi" w:hAnsiTheme="majorBidi" w:cstheme="majorBidi"/>
        </w:rPr>
        <w:t>patiesajam labuma guvējam nav</w:t>
      </w:r>
      <w:r>
        <w:rPr>
          <w:rFonts w:asciiTheme="majorBidi" w:hAnsiTheme="majorBidi" w:cstheme="majorBidi"/>
        </w:rPr>
        <w:t xml:space="preserve"> un nebija</w:t>
      </w:r>
      <w:r w:rsidR="00E729A0" w:rsidRPr="00E729A0">
        <w:rPr>
          <w:rFonts w:asciiTheme="majorBidi" w:hAnsiTheme="majorBidi" w:cstheme="majorBidi"/>
        </w:rPr>
        <w:t xml:space="preserve"> nodokļu </w:t>
      </w:r>
      <w:r w:rsidR="004F3071">
        <w:rPr>
          <w:rFonts w:asciiTheme="majorBidi" w:hAnsiTheme="majorBidi" w:cstheme="majorBidi"/>
        </w:rPr>
        <w:t>parāda</w:t>
      </w:r>
      <w:r w:rsidR="00E729A0" w:rsidRPr="00E729A0">
        <w:rPr>
          <w:rFonts w:asciiTheme="majorBidi" w:hAnsiTheme="majorBidi" w:cstheme="majorBidi"/>
        </w:rPr>
        <w:t xml:space="preserve">, bet tieši otrādi </w:t>
      </w:r>
      <w:r w:rsidR="00501F5B">
        <w:rPr>
          <w:rFonts w:asciiTheme="majorBidi" w:hAnsiTheme="majorBidi" w:cstheme="majorBidi"/>
        </w:rPr>
        <w:t>–</w:t>
      </w:r>
      <w:r w:rsidR="00E729A0" w:rsidRPr="00E729A0">
        <w:rPr>
          <w:rFonts w:asciiTheme="majorBidi" w:hAnsiTheme="majorBidi" w:cstheme="majorBidi"/>
        </w:rPr>
        <w:t xml:space="preserve"> ir izveidojusies nodokļu pārmaksa.</w:t>
      </w:r>
      <w:r w:rsidR="00E729A0">
        <w:rPr>
          <w:rFonts w:asciiTheme="majorBidi" w:hAnsiTheme="majorBidi" w:cstheme="majorBidi"/>
        </w:rPr>
        <w:t xml:space="preserve"> Biroja ieskatā, šādos apstākļos </w:t>
      </w:r>
      <w:r w:rsidR="00E729A0" w:rsidRPr="00615E58">
        <w:rPr>
          <w:rFonts w:asciiTheme="majorBidi" w:hAnsiTheme="majorBidi" w:cstheme="majorBidi"/>
        </w:rPr>
        <w:t>SIA</w:t>
      </w:r>
      <w:r w:rsidR="00B12F77">
        <w:rPr>
          <w:rFonts w:asciiTheme="majorBidi" w:hAnsiTheme="majorBidi" w:cstheme="majorBidi"/>
        </w:rPr>
        <w:t> </w:t>
      </w:r>
      <w:r w:rsidR="00E729A0" w:rsidRPr="00DE6BC0">
        <w:t>„</w:t>
      </w:r>
      <w:r w:rsidR="00E729A0" w:rsidRPr="00615E58">
        <w:rPr>
          <w:rFonts w:asciiTheme="majorBidi" w:hAnsiTheme="majorBidi" w:cstheme="majorBidi"/>
        </w:rPr>
        <w:t>IRG”</w:t>
      </w:r>
      <w:r w:rsidR="00E729A0">
        <w:rPr>
          <w:rFonts w:asciiTheme="majorBidi" w:hAnsiTheme="majorBidi" w:cstheme="majorBidi"/>
        </w:rPr>
        <w:t xml:space="preserve"> </w:t>
      </w:r>
      <w:r>
        <w:rPr>
          <w:rFonts w:asciiTheme="majorBidi" w:hAnsiTheme="majorBidi" w:cstheme="majorBidi"/>
        </w:rPr>
        <w:t xml:space="preserve">izslēgšana no dalības iepirkumā </w:t>
      </w:r>
      <w:r w:rsidR="00E729A0">
        <w:rPr>
          <w:rFonts w:asciiTheme="majorBidi" w:hAnsiTheme="majorBidi" w:cstheme="majorBidi"/>
        </w:rPr>
        <w:t xml:space="preserve">nebūtu atbilstoša Iepirkumu likuma </w:t>
      </w:r>
      <w:r w:rsidR="00E729A0" w:rsidRPr="00E729A0">
        <w:rPr>
          <w:rFonts w:asciiTheme="majorBidi" w:hAnsiTheme="majorBidi" w:cstheme="majorBidi"/>
        </w:rPr>
        <w:t>42.panta otrās daļas 2.punkta mērķim</w:t>
      </w:r>
      <w:r w:rsidR="00E729A0">
        <w:rPr>
          <w:rFonts w:asciiTheme="majorBidi" w:hAnsiTheme="majorBidi" w:cstheme="majorBidi"/>
        </w:rPr>
        <w:t xml:space="preserve">. Minēto apstiprinot arī </w:t>
      </w:r>
      <w:r w:rsidR="00E729A0" w:rsidRPr="00E729A0">
        <w:rPr>
          <w:rFonts w:asciiTheme="majorBidi" w:hAnsiTheme="majorBidi" w:cstheme="majorBidi"/>
        </w:rPr>
        <w:t>Administratīvās rajona tiesas 2025.gada 18.februāra spriedum</w:t>
      </w:r>
      <w:r w:rsidR="000D642B">
        <w:rPr>
          <w:rFonts w:asciiTheme="majorBidi" w:hAnsiTheme="majorBidi" w:cstheme="majorBidi"/>
        </w:rPr>
        <w:t xml:space="preserve">s </w:t>
      </w:r>
      <w:r w:rsidR="00E729A0" w:rsidRPr="00E729A0">
        <w:rPr>
          <w:rFonts w:asciiTheme="majorBidi" w:hAnsiTheme="majorBidi" w:cstheme="majorBidi"/>
        </w:rPr>
        <w:t>lietā Nr.</w:t>
      </w:r>
      <w:r w:rsidR="00501F5B">
        <w:rPr>
          <w:rFonts w:asciiTheme="majorBidi" w:hAnsiTheme="majorBidi" w:cstheme="majorBidi"/>
        </w:rPr>
        <w:t> </w:t>
      </w:r>
      <w:r w:rsidR="00E729A0" w:rsidRPr="00501F5B">
        <w:rPr>
          <w:rFonts w:asciiTheme="majorBidi" w:hAnsiTheme="majorBidi" w:cstheme="majorBidi"/>
        </w:rPr>
        <w:t>A420138924.</w:t>
      </w:r>
    </w:p>
    <w:p w14:paraId="307D7751" w14:textId="77777777" w:rsidR="00E729A0" w:rsidRDefault="00E729A0" w:rsidP="00F97E14">
      <w:pPr>
        <w:spacing w:line="276" w:lineRule="auto"/>
        <w:ind w:firstLine="720"/>
        <w:jc w:val="both"/>
        <w:rPr>
          <w:rFonts w:asciiTheme="majorBidi" w:hAnsiTheme="majorBidi" w:cstheme="majorBidi"/>
        </w:rPr>
      </w:pPr>
    </w:p>
    <w:p w14:paraId="3DB3CF30" w14:textId="4EE3DEAF" w:rsidR="00CF1A4B" w:rsidRDefault="009D7455" w:rsidP="00F97E14">
      <w:pPr>
        <w:spacing w:line="276" w:lineRule="auto"/>
        <w:ind w:firstLine="720"/>
        <w:jc w:val="both"/>
        <w:rPr>
          <w:rFonts w:asciiTheme="majorBidi" w:hAnsiTheme="majorBidi" w:cstheme="majorBidi"/>
        </w:rPr>
      </w:pPr>
      <w:r w:rsidRPr="00DE6BC0">
        <w:rPr>
          <w:rFonts w:asciiTheme="majorBidi" w:hAnsiTheme="majorBidi" w:cstheme="majorBidi"/>
        </w:rPr>
        <w:t>[2]</w:t>
      </w:r>
      <w:r w:rsidR="00B12F77">
        <w:rPr>
          <w:rFonts w:asciiTheme="majorBidi" w:hAnsiTheme="majorBidi" w:cstheme="majorBidi"/>
        </w:rPr>
        <w:t xml:space="preserve"> </w:t>
      </w:r>
      <w:r w:rsidR="00501F5B">
        <w:rPr>
          <w:rFonts w:asciiTheme="majorBidi" w:hAnsiTheme="majorBidi" w:cstheme="majorBidi"/>
        </w:rPr>
        <w:t xml:space="preserve">Ar </w:t>
      </w:r>
      <w:r w:rsidR="00615E58">
        <w:rPr>
          <w:rFonts w:asciiTheme="majorBidi" w:hAnsiTheme="majorBidi" w:cstheme="majorBidi"/>
        </w:rPr>
        <w:t>2025.gada 17.septembr</w:t>
      </w:r>
      <w:r w:rsidR="00501F5B">
        <w:rPr>
          <w:rFonts w:asciiTheme="majorBidi" w:hAnsiTheme="majorBidi" w:cstheme="majorBidi"/>
        </w:rPr>
        <w:t xml:space="preserve">a lēmumu </w:t>
      </w:r>
      <w:r w:rsidR="00615E58">
        <w:rPr>
          <w:rFonts w:asciiTheme="majorBidi" w:hAnsiTheme="majorBidi" w:cstheme="majorBidi"/>
        </w:rPr>
        <w:t>rajona tiesa noraidīja pieteicējas lūgumu piemērot pagaidu aizsardzību</w:t>
      </w:r>
      <w:r w:rsidR="00751565">
        <w:rPr>
          <w:rFonts w:asciiTheme="majorBidi" w:hAnsiTheme="majorBidi" w:cstheme="majorBidi"/>
        </w:rPr>
        <w:t>,</w:t>
      </w:r>
      <w:r w:rsidR="00050481">
        <w:rPr>
          <w:rFonts w:asciiTheme="majorBidi" w:hAnsiTheme="majorBidi" w:cstheme="majorBidi"/>
        </w:rPr>
        <w:t xml:space="preserve"> </w:t>
      </w:r>
      <w:r w:rsidR="00333A7B">
        <w:rPr>
          <w:rFonts w:asciiTheme="majorBidi" w:hAnsiTheme="majorBidi" w:cstheme="majorBidi"/>
        </w:rPr>
        <w:t xml:space="preserve">lēmumu </w:t>
      </w:r>
      <w:r w:rsidR="00751565">
        <w:rPr>
          <w:rFonts w:asciiTheme="majorBidi" w:hAnsiTheme="majorBidi" w:cstheme="majorBidi"/>
        </w:rPr>
        <w:t>motivējot ar tālāk izklāstītajiem argumentiem.</w:t>
      </w:r>
    </w:p>
    <w:p w14:paraId="1F37C1DD" w14:textId="6F838201" w:rsidR="00333A7B" w:rsidRDefault="000D642B" w:rsidP="00F97E14">
      <w:pPr>
        <w:spacing w:line="276" w:lineRule="auto"/>
        <w:ind w:firstLine="720"/>
        <w:jc w:val="both"/>
        <w:rPr>
          <w:rFonts w:asciiTheme="majorBidi" w:hAnsiTheme="majorBidi" w:cstheme="majorBidi"/>
        </w:rPr>
      </w:pPr>
      <w:r>
        <w:rPr>
          <w:rFonts w:asciiTheme="majorBidi" w:hAnsiTheme="majorBidi" w:cstheme="majorBidi"/>
        </w:rPr>
        <w:t xml:space="preserve">Iepirkumu likuma </w:t>
      </w:r>
      <w:r w:rsidRPr="000D642B">
        <w:rPr>
          <w:rFonts w:asciiTheme="majorBidi" w:hAnsiTheme="majorBidi" w:cstheme="majorBidi"/>
        </w:rPr>
        <w:t>42.panta trešās daļas 5.punkt</w:t>
      </w:r>
      <w:r w:rsidR="008E5C7B">
        <w:rPr>
          <w:rFonts w:asciiTheme="majorBidi" w:hAnsiTheme="majorBidi" w:cstheme="majorBidi"/>
        </w:rPr>
        <w:t>ā</w:t>
      </w:r>
      <w:r w:rsidR="00050481" w:rsidRPr="0028601E">
        <w:rPr>
          <w:rFonts w:asciiTheme="majorBidi" w:hAnsiTheme="majorBidi" w:cstheme="majorBidi"/>
        </w:rPr>
        <w:t xml:space="preserve"> ietvertais pretendentu izslēgšanas </w:t>
      </w:r>
      <w:r w:rsidR="00333A7B">
        <w:rPr>
          <w:rFonts w:asciiTheme="majorBidi" w:hAnsiTheme="majorBidi" w:cstheme="majorBidi"/>
        </w:rPr>
        <w:t>pamats</w:t>
      </w:r>
      <w:r w:rsidR="00050481" w:rsidRPr="0028601E">
        <w:rPr>
          <w:rFonts w:asciiTheme="majorBidi" w:hAnsiTheme="majorBidi" w:cstheme="majorBidi"/>
        </w:rPr>
        <w:t>, ciktāl tas saistīts</w:t>
      </w:r>
      <w:r w:rsidR="00050481">
        <w:rPr>
          <w:rFonts w:asciiTheme="majorBidi" w:hAnsiTheme="majorBidi" w:cstheme="majorBidi"/>
        </w:rPr>
        <w:t xml:space="preserve"> </w:t>
      </w:r>
      <w:r w:rsidR="00050481" w:rsidRPr="0028601E">
        <w:rPr>
          <w:rFonts w:asciiTheme="majorBidi" w:hAnsiTheme="majorBidi" w:cstheme="majorBidi"/>
        </w:rPr>
        <w:t>ar nodokļu deklarāciju neiesniegšanu, likumā iekļauts, lai novērstu pretendentu negodprātīgu</w:t>
      </w:r>
      <w:r w:rsidR="00050481">
        <w:rPr>
          <w:rFonts w:asciiTheme="majorBidi" w:hAnsiTheme="majorBidi" w:cstheme="majorBidi"/>
        </w:rPr>
        <w:t xml:space="preserve"> </w:t>
      </w:r>
      <w:r w:rsidR="00050481" w:rsidRPr="0028601E">
        <w:rPr>
          <w:rFonts w:asciiTheme="majorBidi" w:hAnsiTheme="majorBidi" w:cstheme="majorBidi"/>
        </w:rPr>
        <w:t>rīcību, apzināti nedeklarējot maksājamo nodokli</w:t>
      </w:r>
      <w:r w:rsidRPr="000D642B">
        <w:rPr>
          <w:rFonts w:asciiTheme="majorBidi" w:hAnsiTheme="majorBidi" w:cstheme="majorBidi"/>
        </w:rPr>
        <w:t>.</w:t>
      </w:r>
      <w:r>
        <w:rPr>
          <w:rFonts w:asciiTheme="majorBidi" w:hAnsiTheme="majorBidi" w:cstheme="majorBidi"/>
        </w:rPr>
        <w:t xml:space="preserve"> </w:t>
      </w:r>
      <w:r w:rsidR="00050481">
        <w:rPr>
          <w:rFonts w:asciiTheme="majorBidi" w:hAnsiTheme="majorBidi" w:cstheme="majorBidi"/>
        </w:rPr>
        <w:t xml:space="preserve">Regulējuma </w:t>
      </w:r>
      <w:r w:rsidR="00050481" w:rsidRPr="0028601E">
        <w:rPr>
          <w:rFonts w:asciiTheme="majorBidi" w:hAnsiTheme="majorBidi" w:cstheme="majorBidi"/>
        </w:rPr>
        <w:t>mērķis ir novērst manipulatīvas darbības ar nodokļu deklarācijām,</w:t>
      </w:r>
      <w:r w:rsidR="00050481">
        <w:rPr>
          <w:rFonts w:asciiTheme="majorBidi" w:hAnsiTheme="majorBidi" w:cstheme="majorBidi"/>
        </w:rPr>
        <w:t xml:space="preserve"> </w:t>
      </w:r>
      <w:r w:rsidR="00050481" w:rsidRPr="0028601E">
        <w:rPr>
          <w:rFonts w:asciiTheme="majorBidi" w:hAnsiTheme="majorBidi" w:cstheme="majorBidi"/>
        </w:rPr>
        <w:t>kuru rezultātā pretendentam nav formālu ierobežojumu piedalīties publiskajos iepirkumos, bet ne</w:t>
      </w:r>
      <w:r w:rsidR="004F3071">
        <w:rPr>
          <w:rFonts w:asciiTheme="majorBidi" w:hAnsiTheme="majorBidi" w:cstheme="majorBidi"/>
        </w:rPr>
        <w:t xml:space="preserve"> </w:t>
      </w:r>
      <w:r w:rsidR="00050481" w:rsidRPr="0028601E">
        <w:rPr>
          <w:rFonts w:asciiTheme="majorBidi" w:hAnsiTheme="majorBidi" w:cstheme="majorBidi"/>
        </w:rPr>
        <w:t>mākslīgi ierobežot to pretendentu –</w:t>
      </w:r>
      <w:r w:rsidR="00722D2F">
        <w:rPr>
          <w:rFonts w:asciiTheme="majorBidi" w:hAnsiTheme="majorBidi" w:cstheme="majorBidi"/>
        </w:rPr>
        <w:t xml:space="preserve"> </w:t>
      </w:r>
      <w:r w:rsidR="00050481" w:rsidRPr="0028601E">
        <w:rPr>
          <w:rFonts w:asciiTheme="majorBidi" w:hAnsiTheme="majorBidi" w:cstheme="majorBidi"/>
        </w:rPr>
        <w:t>nodokļu maksātāju</w:t>
      </w:r>
      <w:r w:rsidR="00722D2F">
        <w:rPr>
          <w:rFonts w:asciiTheme="majorBidi" w:hAnsiTheme="majorBidi" w:cstheme="majorBidi"/>
        </w:rPr>
        <w:t>, kas laikus samaksā nodokļus</w:t>
      </w:r>
      <w:r w:rsidR="00050481" w:rsidRPr="0028601E">
        <w:rPr>
          <w:rFonts w:asciiTheme="majorBidi" w:hAnsiTheme="majorBidi" w:cstheme="majorBidi"/>
        </w:rPr>
        <w:t xml:space="preserve"> – dalību iepirkumos.</w:t>
      </w:r>
      <w:r w:rsidR="00050481">
        <w:rPr>
          <w:rFonts w:asciiTheme="majorBidi" w:hAnsiTheme="majorBidi" w:cstheme="majorBidi"/>
        </w:rPr>
        <w:t xml:space="preserve"> </w:t>
      </w:r>
    </w:p>
    <w:p w14:paraId="69FD1949" w14:textId="71BC8116" w:rsidR="000D642B" w:rsidRDefault="000D642B" w:rsidP="00F97E14">
      <w:pPr>
        <w:spacing w:line="276" w:lineRule="auto"/>
        <w:ind w:firstLine="720"/>
        <w:jc w:val="both"/>
        <w:rPr>
          <w:rFonts w:asciiTheme="majorBidi" w:hAnsiTheme="majorBidi" w:cstheme="majorBidi"/>
        </w:rPr>
      </w:pPr>
      <w:r w:rsidRPr="000D642B">
        <w:rPr>
          <w:rFonts w:asciiTheme="majorBidi" w:hAnsiTheme="majorBidi" w:cstheme="majorBidi"/>
        </w:rPr>
        <w:t>2025.gada 24.jūlijā pasūtītāja konstatēja,</w:t>
      </w:r>
      <w:r>
        <w:rPr>
          <w:rFonts w:asciiTheme="majorBidi" w:hAnsiTheme="majorBidi" w:cstheme="majorBidi"/>
        </w:rPr>
        <w:t xml:space="preserve"> </w:t>
      </w:r>
      <w:r w:rsidRPr="000D642B">
        <w:rPr>
          <w:rFonts w:asciiTheme="majorBidi" w:hAnsiTheme="majorBidi" w:cstheme="majorBidi"/>
        </w:rPr>
        <w:t>ka</w:t>
      </w:r>
      <w:r>
        <w:rPr>
          <w:rFonts w:asciiTheme="majorBidi" w:hAnsiTheme="majorBidi" w:cstheme="majorBidi"/>
        </w:rPr>
        <w:t xml:space="preserve"> </w:t>
      </w:r>
      <w:r w:rsidRPr="000D642B">
        <w:rPr>
          <w:rFonts w:asciiTheme="majorBidi" w:hAnsiTheme="majorBidi" w:cstheme="majorBidi"/>
        </w:rPr>
        <w:t>pretendent</w:t>
      </w:r>
      <w:r w:rsidR="00DE6EC7">
        <w:rPr>
          <w:rFonts w:asciiTheme="majorBidi" w:hAnsiTheme="majorBidi" w:cstheme="majorBidi"/>
        </w:rPr>
        <w:t>es</w:t>
      </w:r>
      <w:r w:rsidRPr="000D642B">
        <w:rPr>
          <w:rFonts w:asciiTheme="majorBidi" w:hAnsiTheme="majorBidi" w:cstheme="majorBidi"/>
        </w:rPr>
        <w:t xml:space="preserve"> SIA</w:t>
      </w:r>
      <w:r w:rsidR="00B12F77">
        <w:rPr>
          <w:rFonts w:asciiTheme="majorBidi" w:hAnsiTheme="majorBidi" w:cstheme="majorBidi"/>
        </w:rPr>
        <w:t> </w:t>
      </w:r>
      <w:r w:rsidRPr="000D642B">
        <w:rPr>
          <w:rFonts w:asciiTheme="majorBidi" w:hAnsiTheme="majorBidi" w:cstheme="majorBidi"/>
        </w:rPr>
        <w:t>,,IRG” patiesā labuma guvējs</w:t>
      </w:r>
      <w:r>
        <w:rPr>
          <w:rFonts w:asciiTheme="majorBidi" w:hAnsiTheme="majorBidi" w:cstheme="majorBidi"/>
        </w:rPr>
        <w:t xml:space="preserve"> </w:t>
      </w:r>
      <w:r w:rsidRPr="000D642B">
        <w:rPr>
          <w:rFonts w:asciiTheme="majorBidi" w:hAnsiTheme="majorBidi" w:cstheme="majorBidi"/>
        </w:rPr>
        <w:t>nav iesniedzis nodokļu deklarāciju likumā noteiktā termiņā. Tomēr no šīs informācijas vēl neizriet</w:t>
      </w:r>
      <w:r>
        <w:rPr>
          <w:rFonts w:asciiTheme="majorBidi" w:hAnsiTheme="majorBidi" w:cstheme="majorBidi"/>
        </w:rPr>
        <w:t xml:space="preserve"> </w:t>
      </w:r>
      <w:r w:rsidRPr="000D642B">
        <w:rPr>
          <w:rFonts w:asciiTheme="majorBidi" w:hAnsiTheme="majorBidi" w:cstheme="majorBidi"/>
        </w:rPr>
        <w:t>secinājums, ka SIA</w:t>
      </w:r>
      <w:r w:rsidR="00B12F77">
        <w:rPr>
          <w:rFonts w:asciiTheme="majorBidi" w:hAnsiTheme="majorBidi" w:cstheme="majorBidi"/>
        </w:rPr>
        <w:t> </w:t>
      </w:r>
      <w:r w:rsidRPr="000D642B">
        <w:rPr>
          <w:rFonts w:asciiTheme="majorBidi" w:hAnsiTheme="majorBidi" w:cstheme="majorBidi"/>
        </w:rPr>
        <w:t>,,IRG” patiesā labuma guvējs izvairās no nodokļu samaksas pienākuma</w:t>
      </w:r>
      <w:r w:rsidR="00050481">
        <w:rPr>
          <w:rFonts w:asciiTheme="majorBidi" w:hAnsiTheme="majorBidi" w:cstheme="majorBidi"/>
        </w:rPr>
        <w:t xml:space="preserve">. </w:t>
      </w:r>
    </w:p>
    <w:p w14:paraId="321D4AD2" w14:textId="0BB9BED0" w:rsidR="0028601E" w:rsidRPr="0028601E" w:rsidRDefault="00722D2F" w:rsidP="00F97E14">
      <w:pPr>
        <w:spacing w:line="276" w:lineRule="auto"/>
        <w:ind w:firstLine="720"/>
        <w:jc w:val="both"/>
        <w:rPr>
          <w:rFonts w:asciiTheme="majorBidi" w:hAnsiTheme="majorBidi" w:cstheme="majorBidi"/>
        </w:rPr>
      </w:pPr>
      <w:r>
        <w:rPr>
          <w:rFonts w:asciiTheme="majorBidi" w:hAnsiTheme="majorBidi" w:cstheme="majorBidi"/>
        </w:rPr>
        <w:t>M</w:t>
      </w:r>
      <w:r w:rsidR="0028601E" w:rsidRPr="0028601E">
        <w:rPr>
          <w:rFonts w:asciiTheme="majorBidi" w:hAnsiTheme="majorBidi" w:cstheme="majorBidi"/>
        </w:rPr>
        <w:t>inētais regulējums jāpiemēro samērīgi, paturot prātā</w:t>
      </w:r>
      <w:r w:rsidR="004F3071">
        <w:rPr>
          <w:rFonts w:asciiTheme="majorBidi" w:hAnsiTheme="majorBidi" w:cstheme="majorBidi"/>
        </w:rPr>
        <w:t xml:space="preserve"> I</w:t>
      </w:r>
      <w:r w:rsidR="0028601E" w:rsidRPr="0028601E">
        <w:rPr>
          <w:rFonts w:asciiTheme="majorBidi" w:hAnsiTheme="majorBidi" w:cstheme="majorBidi"/>
        </w:rPr>
        <w:t>epirkum</w:t>
      </w:r>
      <w:r w:rsidR="008E5C7B">
        <w:rPr>
          <w:rFonts w:asciiTheme="majorBidi" w:hAnsiTheme="majorBidi" w:cstheme="majorBidi"/>
        </w:rPr>
        <w:t>u</w:t>
      </w:r>
      <w:r w:rsidR="0028601E" w:rsidRPr="0028601E">
        <w:rPr>
          <w:rFonts w:asciiTheme="majorBidi" w:hAnsiTheme="majorBidi" w:cstheme="majorBidi"/>
        </w:rPr>
        <w:t xml:space="preserve"> likuma mērķi veicināt</w:t>
      </w:r>
      <w:r w:rsidR="0028601E">
        <w:rPr>
          <w:rFonts w:asciiTheme="majorBidi" w:hAnsiTheme="majorBidi" w:cstheme="majorBidi"/>
        </w:rPr>
        <w:t xml:space="preserve"> </w:t>
      </w:r>
      <w:r w:rsidR="0028601E" w:rsidRPr="0028601E">
        <w:rPr>
          <w:rFonts w:asciiTheme="majorBidi" w:hAnsiTheme="majorBidi" w:cstheme="majorBidi"/>
        </w:rPr>
        <w:t>konkurenci. Pasūtītājas un tādējādi arī visas sabiedrības interesēs ir nodrošināt iepirkumos pēc iespējas</w:t>
      </w:r>
      <w:r w:rsidR="0028601E">
        <w:rPr>
          <w:rFonts w:asciiTheme="majorBidi" w:hAnsiTheme="majorBidi" w:cstheme="majorBidi"/>
        </w:rPr>
        <w:t xml:space="preserve"> </w:t>
      </w:r>
      <w:r w:rsidR="0028601E" w:rsidRPr="0028601E">
        <w:rPr>
          <w:rFonts w:asciiTheme="majorBidi" w:hAnsiTheme="majorBidi" w:cstheme="majorBidi"/>
        </w:rPr>
        <w:t>plašāku konkurenci, veicinot pasūtītājas līdzekļu efektīvu izmantošanu. Riski, kas saistīti ar tāda</w:t>
      </w:r>
      <w:r w:rsidR="0028601E">
        <w:rPr>
          <w:rFonts w:asciiTheme="majorBidi" w:hAnsiTheme="majorBidi" w:cstheme="majorBidi"/>
        </w:rPr>
        <w:t xml:space="preserve"> </w:t>
      </w:r>
      <w:r w:rsidR="0028601E" w:rsidRPr="0028601E">
        <w:rPr>
          <w:rFonts w:asciiTheme="majorBidi" w:hAnsiTheme="majorBidi" w:cstheme="majorBidi"/>
        </w:rPr>
        <w:t>pretendenta iesaisti iepirkuma līguma izpildē, kurš, lai gan nodokļus ir samaksājis, tomēr ir</w:t>
      </w:r>
      <w:r w:rsidR="0028601E">
        <w:rPr>
          <w:rFonts w:asciiTheme="majorBidi" w:hAnsiTheme="majorBidi" w:cstheme="majorBidi"/>
        </w:rPr>
        <w:t xml:space="preserve"> </w:t>
      </w:r>
      <w:r w:rsidR="0028601E" w:rsidRPr="0028601E">
        <w:rPr>
          <w:rFonts w:asciiTheme="majorBidi" w:hAnsiTheme="majorBidi" w:cstheme="majorBidi"/>
        </w:rPr>
        <w:t xml:space="preserve">nokavējis </w:t>
      </w:r>
      <w:r w:rsidR="00592048">
        <w:rPr>
          <w:rFonts w:asciiTheme="majorBidi" w:hAnsiTheme="majorBidi" w:cstheme="majorBidi"/>
        </w:rPr>
        <w:t xml:space="preserve">nodokļu </w:t>
      </w:r>
      <w:r w:rsidR="0028601E" w:rsidRPr="0028601E">
        <w:rPr>
          <w:rFonts w:asciiTheme="majorBidi" w:hAnsiTheme="majorBidi" w:cstheme="majorBidi"/>
        </w:rPr>
        <w:t>deklarācijas iesniegšanas termiņu, nav tik lieli, lai atsvērtu ar šāda pretendenta</w:t>
      </w:r>
      <w:r w:rsidR="0028601E">
        <w:rPr>
          <w:rFonts w:asciiTheme="majorBidi" w:hAnsiTheme="majorBidi" w:cstheme="majorBidi"/>
        </w:rPr>
        <w:t xml:space="preserve"> </w:t>
      </w:r>
      <w:r w:rsidR="0028601E" w:rsidRPr="0028601E">
        <w:rPr>
          <w:rFonts w:asciiTheme="majorBidi" w:hAnsiTheme="majorBidi" w:cstheme="majorBidi"/>
        </w:rPr>
        <w:t>noraidīšanu saistīto negatīvo ietekmi uz konkurenci</w:t>
      </w:r>
      <w:r w:rsidR="0028601E">
        <w:rPr>
          <w:rFonts w:asciiTheme="majorBidi" w:hAnsiTheme="majorBidi" w:cstheme="majorBidi"/>
        </w:rPr>
        <w:t>.</w:t>
      </w:r>
    </w:p>
    <w:p w14:paraId="631E6AD4" w14:textId="77777777" w:rsidR="009D7455" w:rsidRPr="00DE6BC0" w:rsidRDefault="009D7455" w:rsidP="00F97E14">
      <w:pPr>
        <w:spacing w:line="276" w:lineRule="auto"/>
        <w:jc w:val="both"/>
        <w:rPr>
          <w:rFonts w:asciiTheme="majorBidi" w:hAnsiTheme="majorBidi" w:cstheme="majorBidi"/>
        </w:rPr>
      </w:pPr>
    </w:p>
    <w:p w14:paraId="405E9D6F" w14:textId="1FFA42AE" w:rsidR="00DC43AF" w:rsidRDefault="009D7455" w:rsidP="00F97E14">
      <w:pPr>
        <w:spacing w:line="276" w:lineRule="auto"/>
        <w:ind w:firstLine="720"/>
        <w:jc w:val="both"/>
        <w:rPr>
          <w:rFonts w:asciiTheme="majorBidi" w:hAnsiTheme="majorBidi" w:cstheme="majorBidi"/>
        </w:rPr>
      </w:pPr>
      <w:r w:rsidRPr="00DE6BC0">
        <w:rPr>
          <w:rFonts w:asciiTheme="majorBidi" w:hAnsiTheme="majorBidi" w:cstheme="majorBidi"/>
        </w:rPr>
        <w:t>[3]</w:t>
      </w:r>
      <w:r w:rsidR="00615E58">
        <w:rPr>
          <w:rFonts w:asciiTheme="majorBidi" w:hAnsiTheme="majorBidi" w:cstheme="majorBidi"/>
        </w:rPr>
        <w:t xml:space="preserve"> P</w:t>
      </w:r>
      <w:r w:rsidR="00751565">
        <w:rPr>
          <w:rFonts w:asciiTheme="majorBidi" w:hAnsiTheme="majorBidi" w:cstheme="majorBidi"/>
        </w:rPr>
        <w:t>ieteicēja p</w:t>
      </w:r>
      <w:r w:rsidR="00615E58">
        <w:rPr>
          <w:rFonts w:asciiTheme="majorBidi" w:hAnsiTheme="majorBidi" w:cstheme="majorBidi"/>
        </w:rPr>
        <w:t xml:space="preserve">ar </w:t>
      </w:r>
      <w:r w:rsidR="00751565">
        <w:rPr>
          <w:rFonts w:asciiTheme="majorBidi" w:hAnsiTheme="majorBidi" w:cstheme="majorBidi"/>
        </w:rPr>
        <w:t>rajona tiesas lēmumu iesniedza blakus sūdzību</w:t>
      </w:r>
      <w:r w:rsidR="008E10E0">
        <w:rPr>
          <w:rFonts w:asciiTheme="majorBidi" w:hAnsiTheme="majorBidi" w:cstheme="majorBidi"/>
        </w:rPr>
        <w:t>.</w:t>
      </w:r>
    </w:p>
    <w:p w14:paraId="321D9F3B" w14:textId="46399FC7" w:rsidR="00751565" w:rsidRDefault="001C2F90" w:rsidP="00F97E14">
      <w:pPr>
        <w:spacing w:line="276" w:lineRule="auto"/>
        <w:ind w:firstLine="720"/>
        <w:jc w:val="both"/>
        <w:rPr>
          <w:rFonts w:asciiTheme="majorBidi" w:hAnsiTheme="majorBidi" w:cstheme="majorBidi"/>
        </w:rPr>
      </w:pPr>
      <w:r w:rsidRPr="001C2F90">
        <w:rPr>
          <w:rFonts w:asciiTheme="majorBidi" w:hAnsiTheme="majorBidi" w:cstheme="majorBidi"/>
        </w:rPr>
        <w:t xml:space="preserve">Pieteicēja uzskata, ka </w:t>
      </w:r>
      <w:r w:rsidR="008E10E0">
        <w:rPr>
          <w:rFonts w:asciiTheme="majorBidi" w:hAnsiTheme="majorBidi" w:cstheme="majorBidi"/>
        </w:rPr>
        <w:t xml:space="preserve">lietā </w:t>
      </w:r>
      <w:r w:rsidRPr="001C2F90">
        <w:rPr>
          <w:rFonts w:asciiTheme="majorBidi" w:hAnsiTheme="majorBidi" w:cstheme="majorBidi"/>
        </w:rPr>
        <w:t>ir kļūdaini piemēro</w:t>
      </w:r>
      <w:r w:rsidR="008E10E0">
        <w:rPr>
          <w:rFonts w:asciiTheme="majorBidi" w:hAnsiTheme="majorBidi" w:cstheme="majorBidi"/>
        </w:rPr>
        <w:t>ts</w:t>
      </w:r>
      <w:r w:rsidRPr="001C2F90">
        <w:rPr>
          <w:rFonts w:asciiTheme="majorBidi" w:hAnsiTheme="majorBidi" w:cstheme="majorBidi"/>
        </w:rPr>
        <w:t xml:space="preserve"> </w:t>
      </w:r>
      <w:r>
        <w:rPr>
          <w:rFonts w:asciiTheme="majorBidi" w:hAnsiTheme="majorBidi" w:cstheme="majorBidi"/>
        </w:rPr>
        <w:t>Iepirkumu likuma</w:t>
      </w:r>
      <w:r w:rsidRPr="001C2F90">
        <w:rPr>
          <w:rFonts w:asciiTheme="majorBidi" w:hAnsiTheme="majorBidi" w:cstheme="majorBidi"/>
        </w:rPr>
        <w:t xml:space="preserve"> 42.panta otrās daļas 2.punkt</w:t>
      </w:r>
      <w:r w:rsidR="00333A7B">
        <w:rPr>
          <w:rFonts w:asciiTheme="majorBidi" w:hAnsiTheme="majorBidi" w:cstheme="majorBidi"/>
        </w:rPr>
        <w:t>s</w:t>
      </w:r>
      <w:r w:rsidRPr="001C2F90">
        <w:rPr>
          <w:rFonts w:asciiTheme="majorBidi" w:hAnsiTheme="majorBidi" w:cstheme="majorBidi"/>
        </w:rPr>
        <w:t xml:space="preserve"> un likuma </w:t>
      </w:r>
      <w:r w:rsidR="008E10E0">
        <w:rPr>
          <w:rFonts w:asciiTheme="majorBidi" w:hAnsiTheme="majorBidi" w:cstheme="majorBidi"/>
        </w:rPr>
        <w:t>„</w:t>
      </w:r>
      <w:r w:rsidRPr="001C2F90">
        <w:rPr>
          <w:rFonts w:asciiTheme="majorBidi" w:hAnsiTheme="majorBidi" w:cstheme="majorBidi"/>
        </w:rPr>
        <w:t>Par nodokļiem un nodevām” 7.</w:t>
      </w:r>
      <w:r w:rsidR="008E10E0">
        <w:rPr>
          <w:rFonts w:asciiTheme="majorBidi" w:hAnsiTheme="majorBidi" w:cstheme="majorBidi"/>
          <w:vertAlign w:val="superscript"/>
        </w:rPr>
        <w:t>4</w:t>
      </w:r>
      <w:r w:rsidRPr="001C2F90">
        <w:rPr>
          <w:rFonts w:asciiTheme="majorBidi" w:hAnsiTheme="majorBidi" w:cstheme="majorBidi"/>
        </w:rPr>
        <w:t>panta 1.punkt</w:t>
      </w:r>
      <w:r w:rsidR="008E10E0">
        <w:rPr>
          <w:rFonts w:asciiTheme="majorBidi" w:hAnsiTheme="majorBidi" w:cstheme="majorBidi"/>
        </w:rPr>
        <w:t>s</w:t>
      </w:r>
      <w:r w:rsidR="004F3071">
        <w:rPr>
          <w:rFonts w:asciiTheme="majorBidi" w:hAnsiTheme="majorBidi" w:cstheme="majorBidi"/>
        </w:rPr>
        <w:t xml:space="preserve"> un</w:t>
      </w:r>
      <w:r w:rsidRPr="001C2F90">
        <w:rPr>
          <w:rFonts w:asciiTheme="majorBidi" w:hAnsiTheme="majorBidi" w:cstheme="majorBidi"/>
        </w:rPr>
        <w:t xml:space="preserve"> nepastāv pamats tiesību tālākveidošanai teleoloģiskās redukcijas ceļā.</w:t>
      </w:r>
    </w:p>
    <w:p w14:paraId="15ECBBF1" w14:textId="29C31CB4" w:rsidR="0016183E" w:rsidRDefault="001C2F90" w:rsidP="00F97E14">
      <w:pPr>
        <w:spacing w:line="276" w:lineRule="auto"/>
        <w:ind w:firstLine="720"/>
        <w:jc w:val="both"/>
        <w:rPr>
          <w:rFonts w:asciiTheme="majorBidi" w:hAnsiTheme="majorBidi" w:cstheme="majorBidi"/>
        </w:rPr>
      </w:pPr>
      <w:r>
        <w:rPr>
          <w:rFonts w:eastAsia="Calibri"/>
        </w:rPr>
        <w:t>P</w:t>
      </w:r>
      <w:r w:rsidRPr="003649C6">
        <w:rPr>
          <w:rFonts w:eastAsia="Calibri"/>
        </w:rPr>
        <w:t>riekšnoteikums teleoloģiskās redukcijas piemērošanai ir konstatējums, ka likumdevējs ir pieļāvis neapzinātu kļūdu un nav noregulējis kādu nozīmīgu dzīves gadījumu, kurš ir būtiski atšķirīgs no tiem dzīves gadījumiem, kurus likumdevējs ir vēlējies noregulēt</w:t>
      </w:r>
      <w:r>
        <w:rPr>
          <w:rFonts w:eastAsia="Calibri"/>
        </w:rPr>
        <w:t>.</w:t>
      </w:r>
      <w:r>
        <w:rPr>
          <w:rFonts w:asciiTheme="majorBidi" w:hAnsiTheme="majorBidi" w:cstheme="majorBidi"/>
        </w:rPr>
        <w:t xml:space="preserve"> </w:t>
      </w:r>
      <w:r w:rsidR="008E10E0">
        <w:rPr>
          <w:rFonts w:asciiTheme="majorBidi" w:hAnsiTheme="majorBidi" w:cstheme="majorBidi"/>
        </w:rPr>
        <w:t>R</w:t>
      </w:r>
      <w:r>
        <w:rPr>
          <w:rFonts w:asciiTheme="majorBidi" w:hAnsiTheme="majorBidi" w:cstheme="majorBidi"/>
        </w:rPr>
        <w:t xml:space="preserve">ajona tiesas </w:t>
      </w:r>
      <w:r w:rsidRPr="001C2F90">
        <w:rPr>
          <w:rFonts w:asciiTheme="majorBidi" w:hAnsiTheme="majorBidi" w:cstheme="majorBidi"/>
        </w:rPr>
        <w:t xml:space="preserve">tiesību normu interpretācija un teleoloģiskās redukcijas </w:t>
      </w:r>
      <w:r w:rsidR="008E5C7B">
        <w:rPr>
          <w:rFonts w:asciiTheme="majorBidi" w:hAnsiTheme="majorBidi" w:cstheme="majorBidi"/>
        </w:rPr>
        <w:t xml:space="preserve">piemērošanas </w:t>
      </w:r>
      <w:r w:rsidRPr="001C2F90">
        <w:rPr>
          <w:rFonts w:asciiTheme="majorBidi" w:hAnsiTheme="majorBidi" w:cstheme="majorBidi"/>
        </w:rPr>
        <w:t>rezultāts neatbilst likumdevēja gribai un nepārprotami izdarītai izvēle</w:t>
      </w:r>
      <w:r>
        <w:rPr>
          <w:rFonts w:asciiTheme="majorBidi" w:hAnsiTheme="majorBidi" w:cstheme="majorBidi"/>
        </w:rPr>
        <w:t xml:space="preserve">i. </w:t>
      </w:r>
    </w:p>
    <w:p w14:paraId="76184680" w14:textId="63E88C21" w:rsidR="001C2F90" w:rsidRDefault="00B54F40" w:rsidP="00F97E14">
      <w:pPr>
        <w:spacing w:line="276" w:lineRule="auto"/>
        <w:ind w:firstLine="720"/>
        <w:jc w:val="both"/>
      </w:pPr>
      <w:r>
        <w:rPr>
          <w:rFonts w:eastAsia="Calibri"/>
        </w:rPr>
        <w:t>Turklāt r</w:t>
      </w:r>
      <w:r w:rsidR="001C2F90">
        <w:rPr>
          <w:rFonts w:eastAsia="Calibri"/>
        </w:rPr>
        <w:t xml:space="preserve">ajona tiesas </w:t>
      </w:r>
      <w:r w:rsidR="001C2F90" w:rsidRPr="003649C6">
        <w:rPr>
          <w:rFonts w:eastAsia="Calibri"/>
        </w:rPr>
        <w:t>teleoloģiskās redukcijas piemērošanas rezultāts</w:t>
      </w:r>
      <w:r w:rsidR="001C2F90" w:rsidRPr="003649C6">
        <w:t xml:space="preserve"> nonāk pretrunā ar </w:t>
      </w:r>
      <w:r w:rsidR="001C2F90" w:rsidRPr="003649C6">
        <w:rPr>
          <w:rFonts w:eastAsia="Calibri"/>
        </w:rPr>
        <w:t xml:space="preserve">likuma </w:t>
      </w:r>
      <w:r w:rsidR="008E10E0">
        <w:rPr>
          <w:rFonts w:eastAsia="Calibri"/>
        </w:rPr>
        <w:t>„</w:t>
      </w:r>
      <w:r w:rsidR="001C2F90" w:rsidRPr="003649C6">
        <w:t>Par nodokļiem un nodevām” 18.panta pirmās daļas 30.punktu</w:t>
      </w:r>
      <w:r w:rsidR="001C2F90">
        <w:t>.</w:t>
      </w:r>
    </w:p>
    <w:p w14:paraId="413D0E1B" w14:textId="3DB35321" w:rsidR="001C2F90" w:rsidRDefault="00AC4C62" w:rsidP="00F97E14">
      <w:pPr>
        <w:spacing w:line="276" w:lineRule="auto"/>
        <w:ind w:firstLine="720"/>
        <w:jc w:val="both"/>
        <w:rPr>
          <w:rFonts w:asciiTheme="majorBidi" w:hAnsiTheme="majorBidi" w:cstheme="majorBidi"/>
        </w:rPr>
      </w:pPr>
      <w:r>
        <w:t>K</w:t>
      </w:r>
      <w:r w:rsidRPr="003649C6">
        <w:t xml:space="preserve">onkrētajā gadījumā </w:t>
      </w:r>
      <w:r>
        <w:t xml:space="preserve">arī </w:t>
      </w:r>
      <w:r w:rsidRPr="003649C6">
        <w:t xml:space="preserve">nepastāv tādas būtiskas sabiedrības intereses, atbilstoši kurām iepirkuma līgums </w:t>
      </w:r>
      <w:r w:rsidR="00747BAE">
        <w:t xml:space="preserve">ir </w:t>
      </w:r>
      <w:r w:rsidRPr="003649C6">
        <w:t xml:space="preserve">jānoslēdz nekavējoties. Ievērojot, ka mācību gads jau ir sācies un </w:t>
      </w:r>
      <w:r>
        <w:t>p</w:t>
      </w:r>
      <w:r w:rsidRPr="003649C6">
        <w:t xml:space="preserve">asūtītāja ir noslēgusi pagaidu vienošanās par ēdināšanas pakalpojumu nodrošināšanu attiecīgajās izglītības iestādēs, ir pietiekams laiks, lai izvērtētu </w:t>
      </w:r>
      <w:r>
        <w:t>i</w:t>
      </w:r>
      <w:r w:rsidRPr="003649C6">
        <w:t xml:space="preserve">epirkuma 3. un 4. daļas norises pirmšķietamo tiesiskumu pirms </w:t>
      </w:r>
      <w:r>
        <w:t>i</w:t>
      </w:r>
      <w:r w:rsidRPr="003649C6">
        <w:t>epirkuma līgumu noslēgšanas.</w:t>
      </w:r>
    </w:p>
    <w:p w14:paraId="694AFCA8" w14:textId="77777777" w:rsidR="00D429C2" w:rsidRDefault="00D429C2" w:rsidP="00F97E14">
      <w:pPr>
        <w:keepNext/>
        <w:spacing w:line="276" w:lineRule="auto"/>
        <w:jc w:val="center"/>
        <w:rPr>
          <w:b/>
        </w:rPr>
      </w:pPr>
    </w:p>
    <w:p w14:paraId="00B726B9" w14:textId="22622C5D" w:rsidR="00674A38" w:rsidRDefault="008E0ADD" w:rsidP="00F97E14">
      <w:pPr>
        <w:keepNext/>
        <w:spacing w:line="276" w:lineRule="auto"/>
        <w:jc w:val="center"/>
        <w:rPr>
          <w:b/>
        </w:rPr>
      </w:pPr>
      <w:r w:rsidRPr="00DE6BC0">
        <w:rPr>
          <w:b/>
        </w:rPr>
        <w:t>Motīvu daļa</w:t>
      </w:r>
    </w:p>
    <w:p w14:paraId="6D92CBA3" w14:textId="77777777" w:rsidR="009E2852" w:rsidRPr="00CA1697" w:rsidRDefault="009E2852" w:rsidP="00F97E14">
      <w:pPr>
        <w:keepNext/>
        <w:spacing w:line="276" w:lineRule="auto"/>
        <w:jc w:val="center"/>
        <w:rPr>
          <w:b/>
        </w:rPr>
      </w:pPr>
    </w:p>
    <w:p w14:paraId="318E29AE" w14:textId="55C3B4FD" w:rsidR="000F4A10" w:rsidRPr="00A44316" w:rsidRDefault="00DC67BD" w:rsidP="00F97E14">
      <w:pPr>
        <w:spacing w:line="276" w:lineRule="auto"/>
        <w:ind w:firstLine="720"/>
        <w:jc w:val="both"/>
      </w:pPr>
      <w:r w:rsidRPr="00DE6BC0">
        <w:rPr>
          <w:rFonts w:asciiTheme="majorBidi" w:hAnsiTheme="majorBidi" w:cstheme="majorBidi"/>
        </w:rPr>
        <w:t>[</w:t>
      </w:r>
      <w:r w:rsidR="00022F39">
        <w:rPr>
          <w:rFonts w:asciiTheme="majorBidi" w:hAnsiTheme="majorBidi" w:cstheme="majorBidi"/>
        </w:rPr>
        <w:t>4</w:t>
      </w:r>
      <w:r w:rsidRPr="00DE6BC0">
        <w:rPr>
          <w:rFonts w:asciiTheme="majorBidi" w:hAnsiTheme="majorBidi" w:cstheme="majorBidi"/>
        </w:rPr>
        <w:t>]</w:t>
      </w:r>
      <w:r w:rsidR="00B12F77">
        <w:rPr>
          <w:rFonts w:asciiTheme="majorBidi" w:hAnsiTheme="majorBidi" w:cstheme="majorBidi"/>
        </w:rPr>
        <w:t xml:space="preserve"> </w:t>
      </w:r>
      <w:r w:rsidR="000F4A10" w:rsidRPr="00A44316">
        <w:t xml:space="preserve">Atbilstoši Administratīvā procesa likuma 185.pantam pagaidu aizsardzības līdzekļu piemērošanas pamats </w:t>
      </w:r>
      <w:r w:rsidR="00747BAE">
        <w:t xml:space="preserve">ir </w:t>
      </w:r>
      <w:r w:rsidR="004F3071">
        <w:t>pozitīvs secinājums par lietā izskatāmās situācij</w:t>
      </w:r>
      <w:r w:rsidR="008E5C7B">
        <w:t>a</w:t>
      </w:r>
      <w:r w:rsidR="004F3071">
        <w:t xml:space="preserve">s atbilstību </w:t>
      </w:r>
      <w:r w:rsidR="000F4A10" w:rsidRPr="00A44316">
        <w:t>div</w:t>
      </w:r>
      <w:r w:rsidR="004F3071">
        <w:t>iem</w:t>
      </w:r>
      <w:r w:rsidR="000F4A10" w:rsidRPr="00A44316">
        <w:t xml:space="preserve"> kumulatīv</w:t>
      </w:r>
      <w:r w:rsidR="008E5C7B">
        <w:t>iem</w:t>
      </w:r>
      <w:r w:rsidR="000F4A10" w:rsidRPr="00A44316">
        <w:t xml:space="preserve"> </w:t>
      </w:r>
      <w:r w:rsidR="004F3071">
        <w:t>kritērijiem</w:t>
      </w:r>
      <w:r w:rsidR="000F4A10" w:rsidRPr="00A44316">
        <w:t>: pirmkārt, ja pagaidu aizsardzības līdzek</w:t>
      </w:r>
      <w:r w:rsidR="00B54F40">
        <w:t>lis</w:t>
      </w:r>
      <w:r w:rsidR="000F4A10" w:rsidRPr="00A44316">
        <w:t xml:space="preserve"> netiktu piemērot</w:t>
      </w:r>
      <w:r w:rsidR="00B54F40">
        <w:t>s</w:t>
      </w:r>
      <w:r w:rsidR="000F4A10" w:rsidRPr="00A44316">
        <w:t>, varētu rasties būtisks kaitējums vai zaudējumi, kuru novēršana vai atlīdzināšana būtu ievērojami apgrūtināta vai prasītu nesamērīgus resursus (subjektīvais kritērijs), un, otrkārt, pārsūdzētais lēmums ir pirmšķietami prettiesisks (objektīvais kritērijs).</w:t>
      </w:r>
    </w:p>
    <w:p w14:paraId="35E1D858" w14:textId="6F2E6546" w:rsidR="000F4A10" w:rsidRPr="00A44316" w:rsidRDefault="000F4A10" w:rsidP="00F97E14">
      <w:pPr>
        <w:spacing w:line="276" w:lineRule="auto"/>
        <w:ind w:firstLine="720"/>
        <w:jc w:val="both"/>
      </w:pPr>
      <w:r w:rsidRPr="00A44316">
        <w:t xml:space="preserve">Ievērojot pieteicējas blakus sūdzībā norādīto argumentu būtību, noskaidrojams, vai </w:t>
      </w:r>
      <w:r w:rsidR="007A1F77">
        <w:t>rajona</w:t>
      </w:r>
      <w:r w:rsidRPr="00A44316">
        <w:t xml:space="preserve"> tiesa pamatoti </w:t>
      </w:r>
      <w:r w:rsidR="00B54F40">
        <w:t xml:space="preserve">ir </w:t>
      </w:r>
      <w:r w:rsidRPr="00A44316">
        <w:t>secinājusi, ka pārsūdzētais lēmums pirmšķietami ir tiesisks un tātad – nav konstatējams pagaidu aizsardzības līdzekļ</w:t>
      </w:r>
      <w:r w:rsidR="00747BAE">
        <w:t>a</w:t>
      </w:r>
      <w:r w:rsidRPr="00A44316">
        <w:t xml:space="preserve"> piemērošanas objektīvais kritērijs.</w:t>
      </w:r>
      <w:r w:rsidR="00751565">
        <w:t xml:space="preserve"> </w:t>
      </w:r>
      <w:r w:rsidR="00747BAE">
        <w:t xml:space="preserve">Ja atbilde būs, ka tas pirmšķietami ir </w:t>
      </w:r>
      <w:r w:rsidR="008E5C7B">
        <w:t>pret</w:t>
      </w:r>
      <w:r w:rsidR="00747BAE">
        <w:t xml:space="preserve">tiesisks, </w:t>
      </w:r>
      <w:r w:rsidR="00751565">
        <w:t>ņemot vērā pieteicējas lūgumu izlemt jautājumu par pagaidu aizsardzības līdzekļa noteikšanu pēc būtības, pārbaud</w:t>
      </w:r>
      <w:r w:rsidR="00B54F40">
        <w:t>āma</w:t>
      </w:r>
      <w:r w:rsidR="00751565">
        <w:t xml:space="preserve"> </w:t>
      </w:r>
      <w:r w:rsidR="008E5C7B">
        <w:t xml:space="preserve">būs </w:t>
      </w:r>
      <w:r w:rsidR="00751565">
        <w:t xml:space="preserve">arī </w:t>
      </w:r>
      <w:r w:rsidR="00747BAE">
        <w:t>otr</w:t>
      </w:r>
      <w:r w:rsidR="00B54F40">
        <w:t>a</w:t>
      </w:r>
      <w:r w:rsidR="00751565">
        <w:t xml:space="preserve"> </w:t>
      </w:r>
      <w:r w:rsidR="00751565" w:rsidRPr="00A44316">
        <w:t>pagaidu aizsardzības līdzekļ</w:t>
      </w:r>
      <w:r w:rsidR="00747BAE">
        <w:t>a</w:t>
      </w:r>
      <w:r w:rsidR="00751565" w:rsidRPr="00A44316">
        <w:t xml:space="preserve"> piemērošanas</w:t>
      </w:r>
      <w:r w:rsidR="00751565">
        <w:t xml:space="preserve"> kritērij</w:t>
      </w:r>
      <w:r w:rsidR="00B54F40">
        <w:t>a esība</w:t>
      </w:r>
      <w:r w:rsidR="00751565">
        <w:t>.</w:t>
      </w:r>
    </w:p>
    <w:p w14:paraId="249AF7A8" w14:textId="77777777" w:rsidR="001D16C4" w:rsidRPr="00DE6BC0" w:rsidRDefault="001D16C4" w:rsidP="00F97E14">
      <w:pPr>
        <w:spacing w:line="276" w:lineRule="auto"/>
        <w:ind w:firstLine="720"/>
        <w:jc w:val="both"/>
        <w:rPr>
          <w:rFonts w:asciiTheme="majorBidi" w:hAnsiTheme="majorBidi" w:cstheme="majorBidi"/>
        </w:rPr>
      </w:pPr>
    </w:p>
    <w:p w14:paraId="597A3206" w14:textId="73761BF8" w:rsidR="005A4AF8" w:rsidRDefault="001D16C4" w:rsidP="00F97E14">
      <w:pPr>
        <w:spacing w:line="276" w:lineRule="auto"/>
        <w:ind w:firstLine="720"/>
        <w:jc w:val="both"/>
        <w:rPr>
          <w:rFonts w:asciiTheme="majorBidi" w:hAnsiTheme="majorBidi" w:cstheme="majorBidi"/>
        </w:rPr>
      </w:pPr>
      <w:r w:rsidRPr="00DE6BC0">
        <w:rPr>
          <w:rFonts w:asciiTheme="majorBidi" w:hAnsiTheme="majorBidi" w:cstheme="majorBidi"/>
        </w:rPr>
        <w:t>[</w:t>
      </w:r>
      <w:r w:rsidR="00022F39">
        <w:rPr>
          <w:rFonts w:asciiTheme="majorBidi" w:hAnsiTheme="majorBidi" w:cstheme="majorBidi"/>
        </w:rPr>
        <w:t>5</w:t>
      </w:r>
      <w:r w:rsidRPr="00DE6BC0">
        <w:rPr>
          <w:rFonts w:asciiTheme="majorBidi" w:hAnsiTheme="majorBidi" w:cstheme="majorBidi"/>
        </w:rPr>
        <w:t>]</w:t>
      </w:r>
      <w:r w:rsidR="0028250F">
        <w:t xml:space="preserve"> </w:t>
      </w:r>
      <w:r w:rsidR="00DC0C66">
        <w:t xml:space="preserve">Birojs, atsaucoties uz rajona tiesas spriedumu lietā </w:t>
      </w:r>
      <w:r w:rsidR="00DC0C66">
        <w:rPr>
          <w:rFonts w:asciiTheme="majorBidi" w:hAnsiTheme="majorBidi" w:cstheme="majorBidi"/>
        </w:rPr>
        <w:t>Nr. A420138924</w:t>
      </w:r>
      <w:r w:rsidR="00751565">
        <w:rPr>
          <w:rFonts w:asciiTheme="majorBidi" w:hAnsiTheme="majorBidi" w:cstheme="majorBidi"/>
        </w:rPr>
        <w:t>,</w:t>
      </w:r>
      <w:r w:rsidR="005A4AF8">
        <w:t xml:space="preserve"> uzskatīja, ka </w:t>
      </w:r>
      <w:r w:rsidR="00DC0C66">
        <w:t>nodokļu deklarācijas neiesniegšana vien nevar būt pamat</w:t>
      </w:r>
      <w:r w:rsidR="00B54F40">
        <w:t>s</w:t>
      </w:r>
      <w:r w:rsidR="00DC0C66">
        <w:t xml:space="preserve"> pretendenta izslēgšanai no dalības iepirkumā</w:t>
      </w:r>
      <w:r w:rsidR="005A4AF8">
        <w:t xml:space="preserve">. </w:t>
      </w:r>
      <w:r w:rsidR="00B54F40">
        <w:t>Arī r</w:t>
      </w:r>
      <w:r w:rsidR="00DC0C66">
        <w:t xml:space="preserve">ajona tiesa, lai gan nav atsaukusies uz minēto nolēmumu tieši, ir vadījusies no tajā izlemtā. </w:t>
      </w:r>
      <w:r w:rsidR="005A4AF8">
        <w:rPr>
          <w:rFonts w:asciiTheme="majorBidi" w:hAnsiTheme="majorBidi" w:cstheme="majorBidi"/>
        </w:rPr>
        <w:t xml:space="preserve">Senāts norāda, ka </w:t>
      </w:r>
      <w:r w:rsidR="007A1F77">
        <w:rPr>
          <w:rFonts w:asciiTheme="majorBidi" w:hAnsiTheme="majorBidi" w:cstheme="majorBidi"/>
        </w:rPr>
        <w:t xml:space="preserve">senatoru kolēģija </w:t>
      </w:r>
      <w:r w:rsidR="005A4AF8">
        <w:rPr>
          <w:rFonts w:asciiTheme="majorBidi" w:hAnsiTheme="majorBidi" w:cstheme="majorBidi"/>
        </w:rPr>
        <w:t>2025.gada 2.aprī</w:t>
      </w:r>
      <w:r w:rsidR="00B54F40">
        <w:rPr>
          <w:rFonts w:asciiTheme="majorBidi" w:hAnsiTheme="majorBidi" w:cstheme="majorBidi"/>
        </w:rPr>
        <w:t xml:space="preserve">ļa rīcības sēdē </w:t>
      </w:r>
      <w:r w:rsidR="005A4AF8">
        <w:rPr>
          <w:rFonts w:asciiTheme="majorBidi" w:hAnsiTheme="majorBidi" w:cstheme="majorBidi"/>
        </w:rPr>
        <w:t>lietā Nr. A420138924 lēma ierosināt kasācijas tiesvedību un tādēļ Administratīvās rajona tiesas 2025.gada 18.februāra spriedums minētajā lietā nav stājies spēkā un nav uzskatāms par tiesību avotu.</w:t>
      </w:r>
      <w:r w:rsidR="00DC0C66">
        <w:rPr>
          <w:rFonts w:asciiTheme="majorBidi" w:hAnsiTheme="majorBidi" w:cstheme="majorBidi"/>
        </w:rPr>
        <w:t xml:space="preserve"> </w:t>
      </w:r>
      <w:r w:rsidR="00341541">
        <w:rPr>
          <w:rFonts w:asciiTheme="majorBidi" w:hAnsiTheme="majorBidi" w:cstheme="majorBidi"/>
        </w:rPr>
        <w:t>Vienlaikus, i</w:t>
      </w:r>
      <w:r w:rsidR="00DC0C66">
        <w:rPr>
          <w:rFonts w:asciiTheme="majorBidi" w:hAnsiTheme="majorBidi" w:cstheme="majorBidi"/>
        </w:rPr>
        <w:t xml:space="preserve">evērojot to, ka </w:t>
      </w:r>
      <w:r w:rsidR="00B54F40">
        <w:rPr>
          <w:rFonts w:asciiTheme="majorBidi" w:hAnsiTheme="majorBidi" w:cstheme="majorBidi"/>
        </w:rPr>
        <w:t xml:space="preserve">izskatāmajā lietā </w:t>
      </w:r>
      <w:r w:rsidR="00DC0C66">
        <w:rPr>
          <w:rFonts w:asciiTheme="majorBidi" w:hAnsiTheme="majorBidi" w:cstheme="majorBidi"/>
        </w:rPr>
        <w:t xml:space="preserve">šajā stadijā tiek </w:t>
      </w:r>
      <w:r w:rsidR="00B54F40">
        <w:rPr>
          <w:rFonts w:asciiTheme="majorBidi" w:hAnsiTheme="majorBidi" w:cstheme="majorBidi"/>
        </w:rPr>
        <w:t>pārbaudīts</w:t>
      </w:r>
      <w:r w:rsidR="00DC0C66">
        <w:rPr>
          <w:rFonts w:asciiTheme="majorBidi" w:hAnsiTheme="majorBidi" w:cstheme="majorBidi"/>
        </w:rPr>
        <w:t xml:space="preserve"> tikai pārsūdzētā lēmuma pirmšķietamais prettiesiskums, šajā lēmumā izlemta</w:t>
      </w:r>
      <w:r w:rsidR="00B54F40">
        <w:rPr>
          <w:rFonts w:asciiTheme="majorBidi" w:hAnsiTheme="majorBidi" w:cstheme="majorBidi"/>
        </w:rPr>
        <w:t xml:space="preserve">jam nav </w:t>
      </w:r>
      <w:r w:rsidR="00DC0C66">
        <w:rPr>
          <w:rFonts w:asciiTheme="majorBidi" w:hAnsiTheme="majorBidi" w:cstheme="majorBidi"/>
        </w:rPr>
        <w:t>prejudiciāl</w:t>
      </w:r>
      <w:r w:rsidR="00B54F40">
        <w:rPr>
          <w:rFonts w:asciiTheme="majorBidi" w:hAnsiTheme="majorBidi" w:cstheme="majorBidi"/>
        </w:rPr>
        <w:t>as</w:t>
      </w:r>
      <w:r w:rsidR="00DC0C66">
        <w:rPr>
          <w:rFonts w:asciiTheme="majorBidi" w:hAnsiTheme="majorBidi" w:cstheme="majorBidi"/>
        </w:rPr>
        <w:t xml:space="preserve"> </w:t>
      </w:r>
      <w:r w:rsidR="00B54F40">
        <w:rPr>
          <w:rFonts w:asciiTheme="majorBidi" w:hAnsiTheme="majorBidi" w:cstheme="majorBidi"/>
        </w:rPr>
        <w:t>nozīmes</w:t>
      </w:r>
      <w:r w:rsidR="00DC0C66">
        <w:rPr>
          <w:rFonts w:asciiTheme="majorBidi" w:hAnsiTheme="majorBidi" w:cstheme="majorBidi"/>
        </w:rPr>
        <w:t xml:space="preserve"> lietā Nr. A420138924.</w:t>
      </w:r>
    </w:p>
    <w:p w14:paraId="37B0F252" w14:textId="77777777" w:rsidR="007A1F77" w:rsidRDefault="007A1F77" w:rsidP="00F97E14">
      <w:pPr>
        <w:shd w:val="clear" w:color="auto" w:fill="FFFFFF"/>
        <w:spacing w:line="276" w:lineRule="auto"/>
        <w:ind w:firstLine="567"/>
        <w:jc w:val="both"/>
      </w:pPr>
    </w:p>
    <w:p w14:paraId="077890DB" w14:textId="7B035AF1" w:rsidR="00997F48" w:rsidRPr="00AB6F80" w:rsidRDefault="007A1F77" w:rsidP="00F97E14">
      <w:pPr>
        <w:shd w:val="clear" w:color="auto" w:fill="FFFFFF"/>
        <w:spacing w:line="276" w:lineRule="auto"/>
        <w:ind w:firstLine="720"/>
        <w:jc w:val="both"/>
      </w:pPr>
      <w:r>
        <w:t>[</w:t>
      </w:r>
      <w:r w:rsidR="00022F39">
        <w:t>6</w:t>
      </w:r>
      <w:r>
        <w:t xml:space="preserve">] </w:t>
      </w:r>
      <w:r w:rsidR="00997F48">
        <w:t xml:space="preserve">Iepirkumu likuma </w:t>
      </w:r>
      <w:r w:rsidR="00997F48" w:rsidRPr="00AB6F80">
        <w:t xml:space="preserve">42.panta otrās daļas 2.punkts noteic, ka </w:t>
      </w:r>
      <w:r w:rsidR="00997F48">
        <w:t>k</w:t>
      </w:r>
      <w:r w:rsidR="00997F48" w:rsidRPr="00AB6F80">
        <w:t>andidātu un pretendentu izslēgšanas iemesls ir</w:t>
      </w:r>
      <w:r>
        <w:t>, ka</w:t>
      </w:r>
      <w:r w:rsidR="00997F48" w:rsidRPr="00AB6F80">
        <w:rPr>
          <w:rFonts w:ascii="Arial" w:hAnsi="Arial" w:cs="Arial"/>
          <w:sz w:val="20"/>
          <w:szCs w:val="20"/>
          <w:shd w:val="clear" w:color="auto" w:fill="FFFFFF"/>
        </w:rPr>
        <w:t xml:space="preserve"> </w:t>
      </w:r>
      <w:r w:rsidR="00997F48" w:rsidRPr="00AB6F80">
        <w:t xml:space="preserve">kandidātam pieteikumu un pretendentam piedāvājumu iesniegšanas termiņa pēdējā dienā vai dienā, kad pieņemts lēmums par iespējamu iepirkuma līguma slēgšanas tiesību piešķiršanu, Latvijā saskaņā ar likumu </w:t>
      </w:r>
      <w:r w:rsidR="00997F48">
        <w:t>„</w:t>
      </w:r>
      <w:hyperlink r:id="rId8" w:tgtFrame="_blank" w:history="1">
        <w:r w:rsidR="00997F48" w:rsidRPr="007A1F77">
          <w:rPr>
            <w:rStyle w:val="Hyperlink"/>
            <w:color w:val="auto"/>
            <w:u w:val="none"/>
          </w:rPr>
          <w:t>Par nodokļiem un nodevām</w:t>
        </w:r>
      </w:hyperlink>
      <w:r w:rsidR="00997F48">
        <w:t>”</w:t>
      </w:r>
      <w:r w:rsidR="00997F48" w:rsidRPr="00AB6F80">
        <w:t xml:space="preserve"> vai valstī, kurā tas reģistrēts vai kurā atrodas tā pastāvīgā dzīvesvieta, saskaņā ar attiecīgās ārvalsts normatīvajiem aktiem ir neizpildītas saistības nodokļu (tai skaitā valsts sociālās apdrošināšanas) jomā</w:t>
      </w:r>
      <w:r w:rsidR="00997F48">
        <w:t>.</w:t>
      </w:r>
    </w:p>
    <w:p w14:paraId="3FDDF4E2" w14:textId="7665EDB3" w:rsidR="005A4AF8" w:rsidRDefault="007A1F77" w:rsidP="00F97E14">
      <w:pPr>
        <w:spacing w:line="276" w:lineRule="auto"/>
        <w:ind w:firstLine="720"/>
        <w:jc w:val="both"/>
      </w:pPr>
      <w:r>
        <w:t>Atbilstoši l</w:t>
      </w:r>
      <w:r w:rsidR="005A4AF8" w:rsidRPr="00AB6F80">
        <w:t>ikum</w:t>
      </w:r>
      <w:r w:rsidR="005A4AF8">
        <w:t>a</w:t>
      </w:r>
      <w:r w:rsidR="005A4AF8" w:rsidRPr="00AB6F80">
        <w:t xml:space="preserve"> </w:t>
      </w:r>
      <w:r w:rsidR="005A4AF8">
        <w:t>„</w:t>
      </w:r>
      <w:r w:rsidR="005A4AF8" w:rsidRPr="003F4047">
        <w:t>Par nodokļiem un nodevām</w:t>
      </w:r>
      <w:r w:rsidR="005A4AF8">
        <w:t>” 7.</w:t>
      </w:r>
      <w:r w:rsidR="005A4AF8">
        <w:rPr>
          <w:vertAlign w:val="superscript"/>
        </w:rPr>
        <w:t>4</w:t>
      </w:r>
      <w:r w:rsidR="005A4AF8">
        <w:t>pant</w:t>
      </w:r>
      <w:r>
        <w:t>am, j</w:t>
      </w:r>
      <w:r w:rsidR="005A4AF8" w:rsidRPr="005A4AF8">
        <w:t>a citos normatīvajos aktos nav noteikts citādi, nodokļu maksātājam ir neizpildītas saistības nodokļu jomā šādos gadījumos:</w:t>
      </w:r>
      <w:r w:rsidR="005A4AF8">
        <w:t xml:space="preserve"> 1)</w:t>
      </w:r>
      <w:r w:rsidR="00C756DB">
        <w:t> </w:t>
      </w:r>
      <w:r w:rsidR="005A4AF8" w:rsidRPr="00280AD5">
        <w:t>nodokļu maksātājs nav iesniedzis nodokļu deklarācijas un attiecīgā informācija saskaņā ar šā likuma 18.panta pirmās daļas 30.punktu ir publiski pieejama;</w:t>
      </w:r>
      <w:r w:rsidR="005A4AF8" w:rsidRPr="005A4AF8">
        <w:rPr>
          <w:rFonts w:ascii="Arial" w:hAnsi="Arial" w:cs="Arial"/>
          <w:color w:val="414142"/>
          <w:sz w:val="20"/>
          <w:szCs w:val="20"/>
          <w:shd w:val="clear" w:color="auto" w:fill="FFFFFF"/>
        </w:rPr>
        <w:t xml:space="preserve"> </w:t>
      </w:r>
      <w:r w:rsidR="005A4AF8" w:rsidRPr="005A4AF8">
        <w:t>2)</w:t>
      </w:r>
      <w:r w:rsidR="00C756DB">
        <w:t> </w:t>
      </w:r>
      <w:r w:rsidR="005A4AF8" w:rsidRPr="005A4AF8">
        <w:t>nodokļu maksātājam ir Valsts ieņēmumu dienesta administrēto nodokļu (nodevu) parāds un pašvaldības administrēto nodokļu parāds, kura summa atsevišķi vai kopā pārsniedz 150 </w:t>
      </w:r>
      <w:r w:rsidR="005A4AF8" w:rsidRPr="005A4AF8">
        <w:rPr>
          <w:i/>
          <w:iCs/>
        </w:rPr>
        <w:t>euro</w:t>
      </w:r>
      <w:r w:rsidR="005A4AF8" w:rsidRPr="005A4AF8">
        <w:t>, izņemot nodokļu maksājumus, kuru maksāšanas termiņš saskaņā ar šā likuma 24.panta pirmo un 1.</w:t>
      </w:r>
      <w:r w:rsidR="005A4AF8" w:rsidRPr="005A4AF8">
        <w:rPr>
          <w:vertAlign w:val="superscript"/>
        </w:rPr>
        <w:t>3</w:t>
      </w:r>
      <w:r w:rsidR="005A4AF8" w:rsidRPr="005A4AF8">
        <w:t>daļu ir pagarināts, sadalīts termiņos, atlikts vai atkārtoti sadalīts termiņos.</w:t>
      </w:r>
    </w:p>
    <w:p w14:paraId="2B6B0C71" w14:textId="77777777" w:rsidR="00C756DB" w:rsidRDefault="00C756DB" w:rsidP="00F97E14">
      <w:pPr>
        <w:spacing w:line="276" w:lineRule="auto"/>
        <w:ind w:firstLine="567"/>
        <w:jc w:val="both"/>
        <w:rPr>
          <w:rFonts w:asciiTheme="majorBidi" w:hAnsiTheme="majorBidi" w:cstheme="majorBidi"/>
        </w:rPr>
      </w:pPr>
    </w:p>
    <w:p w14:paraId="3BCA234A" w14:textId="6F573116" w:rsidR="00D86828" w:rsidRDefault="00C756DB" w:rsidP="00F97E14">
      <w:pPr>
        <w:spacing w:line="276" w:lineRule="auto"/>
        <w:ind w:firstLine="720"/>
        <w:jc w:val="both"/>
        <w:rPr>
          <w:rFonts w:asciiTheme="majorBidi" w:hAnsiTheme="majorBidi" w:cstheme="majorBidi"/>
        </w:rPr>
      </w:pPr>
      <w:r>
        <w:rPr>
          <w:rFonts w:asciiTheme="majorBidi" w:hAnsiTheme="majorBidi" w:cstheme="majorBidi"/>
        </w:rPr>
        <w:t>[</w:t>
      </w:r>
      <w:r w:rsidR="00022F39">
        <w:rPr>
          <w:rFonts w:asciiTheme="majorBidi" w:hAnsiTheme="majorBidi" w:cstheme="majorBidi"/>
        </w:rPr>
        <w:t>7</w:t>
      </w:r>
      <w:r>
        <w:rPr>
          <w:rFonts w:asciiTheme="majorBidi" w:hAnsiTheme="majorBidi" w:cstheme="majorBidi"/>
        </w:rPr>
        <w:t xml:space="preserve">] </w:t>
      </w:r>
      <w:r w:rsidR="00286F65">
        <w:rPr>
          <w:rFonts w:asciiTheme="majorBidi" w:hAnsiTheme="majorBidi" w:cstheme="majorBidi"/>
        </w:rPr>
        <w:t>N</w:t>
      </w:r>
      <w:r w:rsidR="005A4AF8">
        <w:rPr>
          <w:rFonts w:asciiTheme="majorBidi" w:hAnsiTheme="majorBidi" w:cstheme="majorBidi"/>
        </w:rPr>
        <w:t>evar noliegt to, ka starp l</w:t>
      </w:r>
      <w:r w:rsidR="005A4AF8" w:rsidRPr="00AB6F80">
        <w:t>ikum</w:t>
      </w:r>
      <w:r w:rsidR="005A4AF8">
        <w:t>a</w:t>
      </w:r>
      <w:r w:rsidR="005A4AF8" w:rsidRPr="00AB6F80">
        <w:t xml:space="preserve"> </w:t>
      </w:r>
      <w:r w:rsidR="005A4AF8">
        <w:t>„</w:t>
      </w:r>
      <w:r w:rsidR="005A4AF8" w:rsidRPr="003F4047">
        <w:t>Par nodokļiem un nodevām</w:t>
      </w:r>
      <w:r w:rsidR="005A4AF8">
        <w:t>” 7.</w:t>
      </w:r>
      <w:r w:rsidR="005A4AF8">
        <w:rPr>
          <w:vertAlign w:val="superscript"/>
        </w:rPr>
        <w:t>4</w:t>
      </w:r>
      <w:r w:rsidR="005A4AF8">
        <w:t>panta 1. un 2.punktā minēt</w:t>
      </w:r>
      <w:r w:rsidR="00354952">
        <w:t>a</w:t>
      </w:r>
      <w:r w:rsidR="005A4AF8">
        <w:t xml:space="preserve">jiem </w:t>
      </w:r>
      <w:r w:rsidR="00341541">
        <w:t>veidiem, kas do</w:t>
      </w:r>
      <w:r w:rsidR="00B907EE">
        <w:t>d</w:t>
      </w:r>
      <w:r w:rsidR="00341541">
        <w:t xml:space="preserve"> pamatu atzīt, ka nodokļu maksātājam</w:t>
      </w:r>
      <w:r w:rsidR="00341541" w:rsidRPr="005A4AF8">
        <w:t xml:space="preserve"> </w:t>
      </w:r>
      <w:r w:rsidR="00341541">
        <w:rPr>
          <w:rFonts w:asciiTheme="majorBidi" w:hAnsiTheme="majorBidi" w:cstheme="majorBidi"/>
        </w:rPr>
        <w:t xml:space="preserve">pastāv </w:t>
      </w:r>
      <w:r w:rsidR="009E2852" w:rsidRPr="005A4AF8">
        <w:t>neizpildīt</w:t>
      </w:r>
      <w:r w:rsidR="00341541">
        <w:t>as</w:t>
      </w:r>
      <w:r w:rsidR="009E2852">
        <w:t xml:space="preserve"> </w:t>
      </w:r>
      <w:r w:rsidR="009E2852" w:rsidRPr="005A4AF8">
        <w:t>saistīb</w:t>
      </w:r>
      <w:r w:rsidR="00341541">
        <w:t>as</w:t>
      </w:r>
      <w:r w:rsidR="009E2852" w:rsidRPr="005A4AF8">
        <w:t xml:space="preserve"> nodokļu</w:t>
      </w:r>
      <w:r w:rsidR="009E2852" w:rsidRPr="009E2852">
        <w:t xml:space="preserve"> </w:t>
      </w:r>
      <w:r w:rsidR="009E2852" w:rsidRPr="005A4AF8">
        <w:t>jomā</w:t>
      </w:r>
      <w:r w:rsidR="00341541">
        <w:t xml:space="preserve">, ir būtiskas </w:t>
      </w:r>
      <w:r w:rsidR="00CA1697">
        <w:rPr>
          <w:rFonts w:asciiTheme="majorBidi" w:hAnsiTheme="majorBidi" w:cstheme="majorBidi"/>
        </w:rPr>
        <w:t>atšķirības.</w:t>
      </w:r>
      <w:r w:rsidR="00D86828">
        <w:rPr>
          <w:rFonts w:asciiTheme="majorBidi" w:hAnsiTheme="majorBidi" w:cstheme="majorBidi"/>
        </w:rPr>
        <w:t xml:space="preserve"> </w:t>
      </w:r>
      <w:r w:rsidR="009E2852">
        <w:rPr>
          <w:rFonts w:asciiTheme="majorBidi" w:hAnsiTheme="majorBidi" w:cstheme="majorBidi"/>
        </w:rPr>
        <w:t>Proti, t</w:t>
      </w:r>
      <w:r w:rsidR="00CA1697">
        <w:rPr>
          <w:rFonts w:asciiTheme="majorBidi" w:hAnsiTheme="majorBidi" w:cstheme="majorBidi"/>
        </w:rPr>
        <w:t>ikai minētās normas 2.pu</w:t>
      </w:r>
      <w:r w:rsidR="00C50222">
        <w:rPr>
          <w:rFonts w:asciiTheme="majorBidi" w:hAnsiTheme="majorBidi" w:cstheme="majorBidi"/>
        </w:rPr>
        <w:t>n</w:t>
      </w:r>
      <w:r w:rsidR="00CA1697">
        <w:rPr>
          <w:rFonts w:asciiTheme="majorBidi" w:hAnsiTheme="majorBidi" w:cstheme="majorBidi"/>
        </w:rPr>
        <w:t>k</w:t>
      </w:r>
      <w:r w:rsidR="00C50222">
        <w:rPr>
          <w:rFonts w:asciiTheme="majorBidi" w:hAnsiTheme="majorBidi" w:cstheme="majorBidi"/>
        </w:rPr>
        <w:t>t</w:t>
      </w:r>
      <w:r w:rsidR="00CA1697">
        <w:rPr>
          <w:rFonts w:asciiTheme="majorBidi" w:hAnsiTheme="majorBidi" w:cstheme="majorBidi"/>
        </w:rPr>
        <w:t xml:space="preserve">ā </w:t>
      </w:r>
      <w:r w:rsidR="00DC0C66">
        <w:rPr>
          <w:rFonts w:asciiTheme="majorBidi" w:hAnsiTheme="majorBidi" w:cstheme="majorBidi"/>
        </w:rPr>
        <w:t xml:space="preserve">ir iekļauta atsauce uz </w:t>
      </w:r>
      <w:r w:rsidR="00C50222">
        <w:rPr>
          <w:rFonts w:asciiTheme="majorBidi" w:hAnsiTheme="majorBidi" w:cstheme="majorBidi"/>
        </w:rPr>
        <w:t xml:space="preserve">nodokļu parādu. </w:t>
      </w:r>
      <w:r w:rsidR="009E2852">
        <w:rPr>
          <w:rFonts w:asciiTheme="majorBidi" w:hAnsiTheme="majorBidi" w:cstheme="majorBidi"/>
        </w:rPr>
        <w:t>Tas nozīmē, ka</w:t>
      </w:r>
      <w:r>
        <w:rPr>
          <w:rFonts w:asciiTheme="majorBidi" w:hAnsiTheme="majorBidi" w:cstheme="majorBidi"/>
        </w:rPr>
        <w:t xml:space="preserve"> ne</w:t>
      </w:r>
      <w:r w:rsidR="00D86828">
        <w:rPr>
          <w:rFonts w:asciiTheme="majorBidi" w:hAnsiTheme="majorBidi" w:cstheme="majorBidi"/>
        </w:rPr>
        <w:t>izpildītas nodokļu saistības</w:t>
      </w:r>
      <w:r w:rsidR="009E2852">
        <w:rPr>
          <w:rFonts w:asciiTheme="majorBidi" w:hAnsiTheme="majorBidi" w:cstheme="majorBidi"/>
        </w:rPr>
        <w:t xml:space="preserve"> </w:t>
      </w:r>
      <w:r w:rsidR="00D86828">
        <w:rPr>
          <w:rFonts w:asciiTheme="majorBidi" w:hAnsiTheme="majorBidi" w:cstheme="majorBidi"/>
        </w:rPr>
        <w:t>ir plašāks jēdziens nekā nodokļu parāds</w:t>
      </w:r>
      <w:r w:rsidR="009E2852">
        <w:rPr>
          <w:rFonts w:asciiTheme="majorBidi" w:hAnsiTheme="majorBidi" w:cstheme="majorBidi"/>
        </w:rPr>
        <w:t xml:space="preserve">, kas ir tikai viens no </w:t>
      </w:r>
      <w:r w:rsidR="009E2852" w:rsidRPr="005A4AF8">
        <w:t>neizpildīt</w:t>
      </w:r>
      <w:r w:rsidR="009E2852">
        <w:t xml:space="preserve">u </w:t>
      </w:r>
      <w:r w:rsidR="009E2852" w:rsidRPr="005A4AF8">
        <w:t>saistīb</w:t>
      </w:r>
      <w:r w:rsidR="009E2852">
        <w:t>u</w:t>
      </w:r>
      <w:r w:rsidR="009E2852" w:rsidRPr="005A4AF8">
        <w:t xml:space="preserve"> nodokļu</w:t>
      </w:r>
      <w:r w:rsidR="009E2852" w:rsidRPr="009E2852">
        <w:t xml:space="preserve"> </w:t>
      </w:r>
      <w:r w:rsidR="009E2852" w:rsidRPr="005A4AF8">
        <w:t>jomā</w:t>
      </w:r>
      <w:r w:rsidR="000F141F" w:rsidRPr="000F141F">
        <w:rPr>
          <w:rFonts w:asciiTheme="majorBidi" w:hAnsiTheme="majorBidi" w:cstheme="majorBidi"/>
        </w:rPr>
        <w:t xml:space="preserve"> </w:t>
      </w:r>
      <w:r w:rsidR="000F141F">
        <w:rPr>
          <w:rFonts w:asciiTheme="majorBidi" w:hAnsiTheme="majorBidi" w:cstheme="majorBidi"/>
        </w:rPr>
        <w:t>veidiem</w:t>
      </w:r>
      <w:r w:rsidR="009E2852">
        <w:rPr>
          <w:rFonts w:asciiTheme="majorBidi" w:hAnsiTheme="majorBidi" w:cstheme="majorBidi"/>
        </w:rPr>
        <w:t>. Pienākuma iesniegt nodokļu deklarāciju (</w:t>
      </w:r>
      <w:r w:rsidR="00354952">
        <w:rPr>
          <w:rFonts w:asciiTheme="majorBidi" w:hAnsiTheme="majorBidi" w:cstheme="majorBidi"/>
        </w:rPr>
        <w:t>l</w:t>
      </w:r>
      <w:r w:rsidR="009E2852">
        <w:rPr>
          <w:rFonts w:asciiTheme="majorBidi" w:hAnsiTheme="majorBidi" w:cstheme="majorBidi"/>
        </w:rPr>
        <w:t xml:space="preserve">ikuma </w:t>
      </w:r>
      <w:r w:rsidR="00354952">
        <w:rPr>
          <w:rFonts w:asciiTheme="majorBidi" w:hAnsiTheme="majorBidi" w:cstheme="majorBidi"/>
        </w:rPr>
        <w:t>„</w:t>
      </w:r>
      <w:r w:rsidR="009E2852">
        <w:rPr>
          <w:rFonts w:asciiTheme="majorBidi" w:hAnsiTheme="majorBidi" w:cstheme="majorBidi"/>
        </w:rPr>
        <w:t xml:space="preserve">Par nodokļiem un nodevām” 15.panta pirmās daļas 3.punkts) nepildīšana ir cits </w:t>
      </w:r>
      <w:r w:rsidR="009E2852" w:rsidRPr="005A4AF8">
        <w:t>neizpildīt</w:t>
      </w:r>
      <w:r w:rsidR="009E2852">
        <w:t xml:space="preserve">u </w:t>
      </w:r>
      <w:r w:rsidR="009E2852" w:rsidRPr="005A4AF8">
        <w:t>saistīb</w:t>
      </w:r>
      <w:r w:rsidR="009E2852">
        <w:t>u</w:t>
      </w:r>
      <w:r w:rsidR="009E2852" w:rsidRPr="005A4AF8">
        <w:t xml:space="preserve"> nodokļu</w:t>
      </w:r>
      <w:r w:rsidR="009E2852" w:rsidRPr="009E2852">
        <w:t xml:space="preserve"> </w:t>
      </w:r>
      <w:r w:rsidR="009E2852" w:rsidRPr="005A4AF8">
        <w:t>jomā</w:t>
      </w:r>
      <w:r w:rsidR="009E2852">
        <w:t xml:space="preserve"> veids</w:t>
      </w:r>
      <w:r w:rsidR="009E2852">
        <w:rPr>
          <w:rFonts w:asciiTheme="majorBidi" w:hAnsiTheme="majorBidi" w:cstheme="majorBidi"/>
        </w:rPr>
        <w:t xml:space="preserve">. </w:t>
      </w:r>
      <w:r w:rsidR="00D86828">
        <w:rPr>
          <w:rFonts w:asciiTheme="majorBidi" w:hAnsiTheme="majorBidi" w:cstheme="majorBidi"/>
        </w:rPr>
        <w:t>Šis pienākums ir nodalāms un neitrāls pret jautājumu par to, vai nodokļu maksātājam</w:t>
      </w:r>
      <w:r w:rsidR="00A6085F">
        <w:rPr>
          <w:rFonts w:asciiTheme="majorBidi" w:hAnsiTheme="majorBidi" w:cstheme="majorBidi"/>
        </w:rPr>
        <w:t xml:space="preserve"> faktiski</w:t>
      </w:r>
      <w:r w:rsidR="00D86828">
        <w:rPr>
          <w:rFonts w:asciiTheme="majorBidi" w:hAnsiTheme="majorBidi" w:cstheme="majorBidi"/>
        </w:rPr>
        <w:t xml:space="preserve"> ir vai nav nodokļu parāds, jo parāda esību vai neesību var noskaidrot tikai pēc </w:t>
      </w:r>
      <w:r w:rsidR="00592048">
        <w:rPr>
          <w:rFonts w:asciiTheme="majorBidi" w:hAnsiTheme="majorBidi" w:cstheme="majorBidi"/>
        </w:rPr>
        <w:t>nodokļ</w:t>
      </w:r>
      <w:r w:rsidR="008E5C7B">
        <w:rPr>
          <w:rFonts w:asciiTheme="majorBidi" w:hAnsiTheme="majorBidi" w:cstheme="majorBidi"/>
        </w:rPr>
        <w:t>u</w:t>
      </w:r>
      <w:r w:rsidR="00592048">
        <w:rPr>
          <w:rFonts w:asciiTheme="majorBidi" w:hAnsiTheme="majorBidi" w:cstheme="majorBidi"/>
        </w:rPr>
        <w:t xml:space="preserve"> </w:t>
      </w:r>
      <w:r w:rsidR="00D86828">
        <w:rPr>
          <w:rFonts w:asciiTheme="majorBidi" w:hAnsiTheme="majorBidi" w:cstheme="majorBidi"/>
        </w:rPr>
        <w:t xml:space="preserve">deklarācijas iesniegšanas. </w:t>
      </w:r>
      <w:r w:rsidR="00713181">
        <w:rPr>
          <w:rFonts w:asciiTheme="majorBidi" w:hAnsiTheme="majorBidi" w:cstheme="majorBidi"/>
        </w:rPr>
        <w:t xml:space="preserve">Kā Senāts </w:t>
      </w:r>
      <w:r>
        <w:rPr>
          <w:rFonts w:asciiTheme="majorBidi" w:hAnsiTheme="majorBidi" w:cstheme="majorBidi"/>
        </w:rPr>
        <w:t xml:space="preserve">jau </w:t>
      </w:r>
      <w:r w:rsidR="00713181">
        <w:rPr>
          <w:rFonts w:asciiTheme="majorBidi" w:hAnsiTheme="majorBidi" w:cstheme="majorBidi"/>
        </w:rPr>
        <w:t xml:space="preserve">skaidrojis, </w:t>
      </w:r>
      <w:r w:rsidR="00713181" w:rsidRPr="00713181">
        <w:rPr>
          <w:rFonts w:asciiTheme="majorBidi" w:hAnsiTheme="majorBidi" w:cstheme="majorBidi"/>
        </w:rPr>
        <w:t>pienākums iesniegt nodokļu deklarācijas noteikts ar mērķi nodrošināt nodokļu aprēķināšanas un maksāšanas pareizības kontroli un savlaicīgu nodokļu iekasēšanu, kas ir viens no galvenajiem Valsts ieņēmumu dienesta pienākumiem. Neiesniedzot nodokļu deklarācijas, nodokļu maksātājs neatklāj ieņēmumus, izdevumus, darījumus un citas ziņas, kas ir nepieciešamas un svarīgas nodokļu administrēšanai</w:t>
      </w:r>
      <w:r w:rsidR="00713181">
        <w:rPr>
          <w:rFonts w:asciiTheme="majorBidi" w:hAnsiTheme="majorBidi" w:cstheme="majorBidi"/>
        </w:rPr>
        <w:t xml:space="preserve"> (</w:t>
      </w:r>
      <w:r w:rsidR="00713181" w:rsidRPr="00713181">
        <w:rPr>
          <w:rFonts w:asciiTheme="majorBidi" w:hAnsiTheme="majorBidi" w:cstheme="majorBidi"/>
          <w:i/>
          <w:iCs/>
        </w:rPr>
        <w:t xml:space="preserve">Senāta 2024.gada 26.marta spriedums lietā Nr. SKA-42/2024 </w:t>
      </w:r>
      <w:hyperlink r:id="rId9" w:history="1">
        <w:r w:rsidR="00713181" w:rsidRPr="00713181">
          <w:rPr>
            <w:rStyle w:val="Hyperlink"/>
            <w:rFonts w:asciiTheme="majorBidi" w:hAnsiTheme="majorBidi" w:cstheme="majorBidi"/>
            <w:i/>
            <w:iCs/>
          </w:rPr>
          <w:t>ECLI:LV:AT:2024:0326.A420250420.11.S</w:t>
        </w:r>
      </w:hyperlink>
      <w:r w:rsidR="00713181" w:rsidRPr="00713181">
        <w:rPr>
          <w:rFonts w:asciiTheme="majorBidi" w:hAnsiTheme="majorBidi" w:cstheme="majorBidi"/>
          <w:i/>
          <w:iCs/>
        </w:rPr>
        <w:t>, 8.punkts</w:t>
      </w:r>
      <w:r w:rsidR="00713181">
        <w:rPr>
          <w:rFonts w:asciiTheme="majorBidi" w:hAnsiTheme="majorBidi" w:cstheme="majorBidi"/>
        </w:rPr>
        <w:t xml:space="preserve">). Turklāt Senāts ir norādījis, ka </w:t>
      </w:r>
      <w:r w:rsidR="00713181" w:rsidRPr="00713181">
        <w:rPr>
          <w:rFonts w:asciiTheme="majorBidi" w:hAnsiTheme="majorBidi" w:cstheme="majorBidi"/>
        </w:rPr>
        <w:t>nodokļu deklarāciju iesniegšana ir būtisks nodokļu maksātāja pienākums, savukārt deklarāciju neiesniegšana ir būtisks pārkāpums, jo skar visas sabiedrības intereses, tā kā nodokļu ieņēmumi tiek izmantoti sabiedrības labklājības nodrošināšanai un celšanai</w:t>
      </w:r>
      <w:r w:rsidR="00713181">
        <w:rPr>
          <w:rFonts w:asciiTheme="majorBidi" w:hAnsiTheme="majorBidi" w:cstheme="majorBidi"/>
        </w:rPr>
        <w:t xml:space="preserve"> (</w:t>
      </w:r>
      <w:r w:rsidR="00713181" w:rsidRPr="00713181">
        <w:rPr>
          <w:rFonts w:asciiTheme="majorBidi" w:hAnsiTheme="majorBidi" w:cstheme="majorBidi"/>
          <w:i/>
          <w:iCs/>
        </w:rPr>
        <w:t>turpat</w:t>
      </w:r>
      <w:r w:rsidR="00713181">
        <w:rPr>
          <w:rFonts w:asciiTheme="majorBidi" w:hAnsiTheme="majorBidi" w:cstheme="majorBidi"/>
        </w:rPr>
        <w:t>)</w:t>
      </w:r>
      <w:r w:rsidR="00713181" w:rsidRPr="00713181">
        <w:rPr>
          <w:rFonts w:asciiTheme="majorBidi" w:hAnsiTheme="majorBidi" w:cstheme="majorBidi"/>
        </w:rPr>
        <w:t>.</w:t>
      </w:r>
    </w:p>
    <w:p w14:paraId="7E9C0E81" w14:textId="77777777" w:rsidR="00C756DB" w:rsidRDefault="00C756DB" w:rsidP="00F97E14">
      <w:pPr>
        <w:spacing w:line="276" w:lineRule="auto"/>
        <w:ind w:firstLine="720"/>
        <w:jc w:val="both"/>
        <w:rPr>
          <w:rFonts w:asciiTheme="majorBidi" w:hAnsiTheme="majorBidi" w:cstheme="majorBidi"/>
        </w:rPr>
      </w:pPr>
    </w:p>
    <w:p w14:paraId="58CDFA98" w14:textId="0F976DA3" w:rsidR="00D45F2B" w:rsidRDefault="00C756DB" w:rsidP="00F97E14">
      <w:pPr>
        <w:spacing w:line="276" w:lineRule="auto"/>
        <w:ind w:firstLine="720"/>
        <w:jc w:val="both"/>
      </w:pPr>
      <w:r>
        <w:rPr>
          <w:rFonts w:asciiTheme="majorBidi" w:hAnsiTheme="majorBidi" w:cstheme="majorBidi"/>
        </w:rPr>
        <w:t>[</w:t>
      </w:r>
      <w:r w:rsidR="00022F39">
        <w:rPr>
          <w:rFonts w:asciiTheme="majorBidi" w:hAnsiTheme="majorBidi" w:cstheme="majorBidi"/>
        </w:rPr>
        <w:t>8</w:t>
      </w:r>
      <w:r>
        <w:rPr>
          <w:rFonts w:asciiTheme="majorBidi" w:hAnsiTheme="majorBidi" w:cstheme="majorBidi"/>
        </w:rPr>
        <w:t xml:space="preserve">] </w:t>
      </w:r>
      <w:r w:rsidR="005A4AF8">
        <w:rPr>
          <w:rFonts w:asciiTheme="majorBidi" w:hAnsiTheme="majorBidi" w:cstheme="majorBidi"/>
        </w:rPr>
        <w:t>Rajona tiesa uzskatīja, ka</w:t>
      </w:r>
      <w:r w:rsidR="00286F65">
        <w:rPr>
          <w:rFonts w:asciiTheme="majorBidi" w:hAnsiTheme="majorBidi" w:cstheme="majorBidi"/>
        </w:rPr>
        <w:t xml:space="preserve"> šīs atšķirības starp veidiem</w:t>
      </w:r>
      <w:r w:rsidR="00354952">
        <w:rPr>
          <w:rFonts w:asciiTheme="majorBidi" w:hAnsiTheme="majorBidi" w:cstheme="majorBidi"/>
        </w:rPr>
        <w:t>,</w:t>
      </w:r>
      <w:r w:rsidR="00286F65">
        <w:rPr>
          <w:rFonts w:asciiTheme="majorBidi" w:hAnsiTheme="majorBidi" w:cstheme="majorBidi"/>
        </w:rPr>
        <w:t xml:space="preserve"> kād</w:t>
      </w:r>
      <w:r w:rsidR="00354952">
        <w:rPr>
          <w:rFonts w:asciiTheme="majorBidi" w:hAnsiTheme="majorBidi" w:cstheme="majorBidi"/>
        </w:rPr>
        <w:t xml:space="preserve">os </w:t>
      </w:r>
      <w:r w:rsidR="00286F65">
        <w:rPr>
          <w:rFonts w:asciiTheme="majorBidi" w:hAnsiTheme="majorBidi" w:cstheme="majorBidi"/>
        </w:rPr>
        <w:t xml:space="preserve">var </w:t>
      </w:r>
      <w:r>
        <w:rPr>
          <w:rFonts w:asciiTheme="majorBidi" w:hAnsiTheme="majorBidi" w:cstheme="majorBidi"/>
        </w:rPr>
        <w:t>rasties</w:t>
      </w:r>
      <w:r w:rsidR="00286F65">
        <w:rPr>
          <w:rFonts w:asciiTheme="majorBidi" w:hAnsiTheme="majorBidi" w:cstheme="majorBidi"/>
        </w:rPr>
        <w:t xml:space="preserve"> neizpildītas nodokļu saistības</w:t>
      </w:r>
      <w:r w:rsidR="00354952">
        <w:rPr>
          <w:rFonts w:asciiTheme="majorBidi" w:hAnsiTheme="majorBidi" w:cstheme="majorBidi"/>
        </w:rPr>
        <w:t>,</w:t>
      </w:r>
      <w:r w:rsidR="00286F65">
        <w:rPr>
          <w:rFonts w:asciiTheme="majorBidi" w:hAnsiTheme="majorBidi" w:cstheme="majorBidi"/>
        </w:rPr>
        <w:t xml:space="preserve"> un </w:t>
      </w:r>
      <w:r w:rsidR="009E2852">
        <w:rPr>
          <w:rFonts w:asciiTheme="majorBidi" w:hAnsiTheme="majorBidi" w:cstheme="majorBidi"/>
        </w:rPr>
        <w:t>apstāklis</w:t>
      </w:r>
      <w:r w:rsidR="00286F65">
        <w:rPr>
          <w:rFonts w:asciiTheme="majorBidi" w:hAnsiTheme="majorBidi" w:cstheme="majorBidi"/>
        </w:rPr>
        <w:t>, ka likumdevēja mērķis</w:t>
      </w:r>
      <w:r w:rsidR="006471FE">
        <w:rPr>
          <w:rFonts w:asciiTheme="majorBidi" w:hAnsiTheme="majorBidi" w:cstheme="majorBidi"/>
        </w:rPr>
        <w:t>,</w:t>
      </w:r>
      <w:r w:rsidR="00286F65">
        <w:rPr>
          <w:rFonts w:asciiTheme="majorBidi" w:hAnsiTheme="majorBidi" w:cstheme="majorBidi"/>
        </w:rPr>
        <w:t xml:space="preserve"> ieviešot </w:t>
      </w:r>
      <w:r w:rsidR="00642043">
        <w:rPr>
          <w:rFonts w:asciiTheme="majorBidi" w:hAnsiTheme="majorBidi" w:cstheme="majorBidi"/>
        </w:rPr>
        <w:t xml:space="preserve">likuma „Par nodokļiem un nodevām” </w:t>
      </w:r>
      <w:r w:rsidR="00642043" w:rsidRPr="00C46655">
        <w:rPr>
          <w:rFonts w:asciiTheme="majorBidi" w:hAnsiTheme="majorBidi" w:cstheme="majorBidi"/>
        </w:rPr>
        <w:t>7.</w:t>
      </w:r>
      <w:r w:rsidR="00642043" w:rsidRPr="00C46655">
        <w:rPr>
          <w:rFonts w:asciiTheme="majorBidi" w:hAnsiTheme="majorBidi" w:cstheme="majorBidi"/>
          <w:vertAlign w:val="superscript"/>
        </w:rPr>
        <w:t>4</w:t>
      </w:r>
      <w:r w:rsidR="00642043" w:rsidRPr="00C46655">
        <w:rPr>
          <w:rFonts w:asciiTheme="majorBidi" w:hAnsiTheme="majorBidi" w:cstheme="majorBidi"/>
        </w:rPr>
        <w:t>panta 1.punktu</w:t>
      </w:r>
      <w:r w:rsidR="00642043">
        <w:rPr>
          <w:rFonts w:asciiTheme="majorBidi" w:hAnsiTheme="majorBidi" w:cstheme="majorBidi"/>
        </w:rPr>
        <w:t>,</w:t>
      </w:r>
      <w:r w:rsidR="00286F65">
        <w:rPr>
          <w:rFonts w:asciiTheme="majorBidi" w:hAnsiTheme="majorBidi" w:cstheme="majorBidi"/>
        </w:rPr>
        <w:t xml:space="preserve"> esot bijis novērst </w:t>
      </w:r>
      <w:r w:rsidR="00354952">
        <w:rPr>
          <w:rFonts w:asciiTheme="majorBidi" w:hAnsiTheme="majorBidi" w:cstheme="majorBidi"/>
        </w:rPr>
        <w:t>„</w:t>
      </w:r>
      <w:r w:rsidR="00286F65">
        <w:rPr>
          <w:rFonts w:asciiTheme="majorBidi" w:hAnsiTheme="majorBidi" w:cstheme="majorBidi"/>
        </w:rPr>
        <w:t xml:space="preserve">negodprātīgas” un </w:t>
      </w:r>
      <w:r w:rsidR="00354952">
        <w:rPr>
          <w:rFonts w:asciiTheme="majorBidi" w:hAnsiTheme="majorBidi" w:cstheme="majorBidi"/>
        </w:rPr>
        <w:t>„</w:t>
      </w:r>
      <w:r w:rsidR="00286F65">
        <w:rPr>
          <w:rFonts w:asciiTheme="majorBidi" w:hAnsiTheme="majorBidi" w:cstheme="majorBidi"/>
        </w:rPr>
        <w:t xml:space="preserve">manipulatīvas” darbības ar nodokļu deklarācijām, </w:t>
      </w:r>
      <w:r w:rsidR="009E2852">
        <w:rPr>
          <w:rFonts w:asciiTheme="majorBidi" w:hAnsiTheme="majorBidi" w:cstheme="majorBidi"/>
        </w:rPr>
        <w:t>ļauj minēto tiesību normu interpretēt tādējādi, ka</w:t>
      </w:r>
      <w:r w:rsidR="00286F65">
        <w:rPr>
          <w:rFonts w:asciiTheme="majorBidi" w:hAnsiTheme="majorBidi" w:cstheme="majorBidi"/>
        </w:rPr>
        <w:t xml:space="preserve"> </w:t>
      </w:r>
      <w:r w:rsidR="006471FE">
        <w:rPr>
          <w:rFonts w:asciiTheme="majorBidi" w:hAnsiTheme="majorBidi" w:cstheme="majorBidi"/>
        </w:rPr>
        <w:t xml:space="preserve">tā neparedz pamatu izslēgt pretendentu, kurš pēdējā piedāvājuma iesniegšanas dienā vai dienā, kad tiek pieņemts lēmums par līguma slēgšanas tiesību piešķiršanu, nokavējis </w:t>
      </w:r>
      <w:r w:rsidR="00592048">
        <w:rPr>
          <w:rFonts w:asciiTheme="majorBidi" w:hAnsiTheme="majorBidi" w:cstheme="majorBidi"/>
        </w:rPr>
        <w:t xml:space="preserve">nodokļu </w:t>
      </w:r>
      <w:r w:rsidR="006471FE">
        <w:rPr>
          <w:rFonts w:asciiTheme="majorBidi" w:hAnsiTheme="majorBidi" w:cstheme="majorBidi"/>
        </w:rPr>
        <w:t>deklarācijas iesniegšanas termiņu, taču kuram, kā tiek noskaidrots pēc</w:t>
      </w:r>
      <w:r w:rsidR="00592048">
        <w:rPr>
          <w:rFonts w:asciiTheme="majorBidi" w:hAnsiTheme="majorBidi" w:cstheme="majorBidi"/>
        </w:rPr>
        <w:t xml:space="preserve"> nodokļu</w:t>
      </w:r>
      <w:r w:rsidR="006471FE">
        <w:rPr>
          <w:rFonts w:asciiTheme="majorBidi" w:hAnsiTheme="majorBidi" w:cstheme="majorBidi"/>
        </w:rPr>
        <w:t xml:space="preserve"> deklarācijas iesniegšanas, nav nodokļu parād</w:t>
      </w:r>
      <w:r w:rsidR="00354952">
        <w:rPr>
          <w:rFonts w:asciiTheme="majorBidi" w:hAnsiTheme="majorBidi" w:cstheme="majorBidi"/>
        </w:rPr>
        <w:t>a</w:t>
      </w:r>
      <w:r w:rsidR="006471FE">
        <w:rPr>
          <w:rFonts w:asciiTheme="majorBidi" w:hAnsiTheme="majorBidi" w:cstheme="majorBidi"/>
        </w:rPr>
        <w:t xml:space="preserve">. </w:t>
      </w:r>
      <w:r w:rsidR="00D86828">
        <w:rPr>
          <w:rFonts w:asciiTheme="majorBidi" w:hAnsiTheme="majorBidi" w:cstheme="majorBidi"/>
        </w:rPr>
        <w:t>Šāds kritērijs</w:t>
      </w:r>
      <w:r w:rsidR="009E2852">
        <w:rPr>
          <w:rFonts w:asciiTheme="majorBidi" w:hAnsiTheme="majorBidi" w:cstheme="majorBidi"/>
        </w:rPr>
        <w:t xml:space="preserve"> un pieeja</w:t>
      </w:r>
      <w:r w:rsidR="00D86828">
        <w:rPr>
          <w:rFonts w:asciiTheme="majorBidi" w:hAnsiTheme="majorBidi" w:cstheme="majorBidi"/>
        </w:rPr>
        <w:t xml:space="preserve"> acīmredzami neizriet no tiesību normas formulējuma</w:t>
      </w:r>
      <w:r w:rsidR="00DC0C66">
        <w:rPr>
          <w:rFonts w:asciiTheme="majorBidi" w:hAnsiTheme="majorBidi" w:cstheme="majorBidi"/>
        </w:rPr>
        <w:t>, t</w:t>
      </w:r>
      <w:r w:rsidR="00D86828">
        <w:rPr>
          <w:rFonts w:asciiTheme="majorBidi" w:hAnsiTheme="majorBidi" w:cstheme="majorBidi"/>
        </w:rPr>
        <w:t>urklāt neievēro iepriekš minēto aspektu, ka l</w:t>
      </w:r>
      <w:r w:rsidR="00D86828" w:rsidRPr="00AB6F80">
        <w:t>ikum</w:t>
      </w:r>
      <w:r w:rsidR="00D86828">
        <w:t>a</w:t>
      </w:r>
      <w:r w:rsidR="00D86828" w:rsidRPr="00AB6F80">
        <w:t xml:space="preserve"> </w:t>
      </w:r>
      <w:r w:rsidR="00D86828">
        <w:t>„</w:t>
      </w:r>
      <w:r w:rsidR="00D86828" w:rsidRPr="003F4047">
        <w:t>Par nodokļiem un nodevām</w:t>
      </w:r>
      <w:r w:rsidR="00D86828">
        <w:t>” 7.</w:t>
      </w:r>
      <w:r w:rsidR="00D86828">
        <w:rPr>
          <w:vertAlign w:val="superscript"/>
        </w:rPr>
        <w:t>4</w:t>
      </w:r>
      <w:r w:rsidR="00D86828">
        <w:t xml:space="preserve">panta 1.punkts ir neitrāls pret nodokļa parāda esību. Tātad, paredzot papildus kritērijus Iepirkumu likuma </w:t>
      </w:r>
      <w:r w:rsidR="00D86828" w:rsidRPr="00AB6F80">
        <w:t>42.panta otrās daļas 2.punkt</w:t>
      </w:r>
      <w:r w:rsidR="00D86828">
        <w:t>a piemērošanai, rajona tiesa ir īstenojusi tiesību tālākveidošanu, precīzāk, veikusi teleoloģisko redukciju.</w:t>
      </w:r>
    </w:p>
    <w:p w14:paraId="18E43F01" w14:textId="77777777" w:rsidR="00C756DB" w:rsidRDefault="00C756DB" w:rsidP="00F97E14">
      <w:pPr>
        <w:spacing w:line="276" w:lineRule="auto"/>
        <w:ind w:firstLine="720"/>
        <w:jc w:val="both"/>
        <w:rPr>
          <w:rFonts w:asciiTheme="majorBidi" w:hAnsiTheme="majorBidi" w:cstheme="majorBidi"/>
        </w:rPr>
      </w:pPr>
    </w:p>
    <w:p w14:paraId="410860BC" w14:textId="15B617A9" w:rsidR="005A4AF8" w:rsidRDefault="00C756DB" w:rsidP="00F97E14">
      <w:pPr>
        <w:spacing w:line="276" w:lineRule="auto"/>
        <w:ind w:firstLine="720"/>
        <w:jc w:val="both"/>
        <w:rPr>
          <w:rFonts w:asciiTheme="majorBidi" w:hAnsiTheme="majorBidi" w:cstheme="majorBidi"/>
        </w:rPr>
      </w:pPr>
      <w:r>
        <w:rPr>
          <w:rFonts w:asciiTheme="majorBidi" w:hAnsiTheme="majorBidi" w:cstheme="majorBidi"/>
        </w:rPr>
        <w:t>[</w:t>
      </w:r>
      <w:r w:rsidR="00022F39">
        <w:rPr>
          <w:rFonts w:asciiTheme="majorBidi" w:hAnsiTheme="majorBidi" w:cstheme="majorBidi"/>
        </w:rPr>
        <w:t>9</w:t>
      </w:r>
      <w:r>
        <w:rPr>
          <w:rFonts w:asciiTheme="majorBidi" w:hAnsiTheme="majorBidi" w:cstheme="majorBidi"/>
        </w:rPr>
        <w:t xml:space="preserve">] </w:t>
      </w:r>
      <w:r w:rsidR="005A4AF8">
        <w:rPr>
          <w:rFonts w:asciiTheme="majorBidi" w:hAnsiTheme="majorBidi" w:cstheme="majorBidi"/>
        </w:rPr>
        <w:t>Atbilstoši Latvijas Republikas Satversmes (turpmāk</w:t>
      </w:r>
      <w:r w:rsidR="00B12F77">
        <w:rPr>
          <w:rFonts w:asciiTheme="majorBidi" w:hAnsiTheme="majorBidi" w:cstheme="majorBidi"/>
        </w:rPr>
        <w:t xml:space="preserve"> </w:t>
      </w:r>
      <w:r w:rsidR="005A4AF8">
        <w:rPr>
          <w:rFonts w:asciiTheme="majorBidi" w:hAnsiTheme="majorBidi" w:cstheme="majorBidi"/>
        </w:rPr>
        <w:t>–</w:t>
      </w:r>
      <w:r w:rsidR="00B12F77">
        <w:rPr>
          <w:rFonts w:asciiTheme="majorBidi" w:hAnsiTheme="majorBidi" w:cstheme="majorBidi"/>
        </w:rPr>
        <w:t xml:space="preserve"> </w:t>
      </w:r>
      <w:r w:rsidR="005A4AF8">
        <w:rPr>
          <w:rFonts w:asciiTheme="majorBidi" w:hAnsiTheme="majorBidi" w:cstheme="majorBidi"/>
        </w:rPr>
        <w:t>Satversme) 64.pantam l</w:t>
      </w:r>
      <w:r w:rsidR="005A4AF8" w:rsidRPr="006C0430">
        <w:rPr>
          <w:rFonts w:asciiTheme="majorBidi" w:hAnsiTheme="majorBidi" w:cstheme="majorBidi"/>
        </w:rPr>
        <w:t>ikumdošanas tiesības pieder Saeimai</w:t>
      </w:r>
      <w:r w:rsidR="008E5C7B">
        <w:rPr>
          <w:rFonts w:asciiTheme="majorBidi" w:hAnsiTheme="majorBidi" w:cstheme="majorBidi"/>
        </w:rPr>
        <w:t xml:space="preserve">, ciktāl kāds jautājums netiek lemts tautas nobalsošanā, </w:t>
      </w:r>
      <w:r w:rsidR="005A4AF8">
        <w:rPr>
          <w:rFonts w:asciiTheme="majorBidi" w:hAnsiTheme="majorBidi" w:cstheme="majorBidi"/>
        </w:rPr>
        <w:t xml:space="preserve"> un </w:t>
      </w:r>
      <w:r w:rsidR="008E5C7B">
        <w:rPr>
          <w:rFonts w:asciiTheme="majorBidi" w:hAnsiTheme="majorBidi" w:cstheme="majorBidi"/>
        </w:rPr>
        <w:t xml:space="preserve">attiecīgi </w:t>
      </w:r>
      <w:r w:rsidR="005A4AF8">
        <w:rPr>
          <w:rFonts w:asciiTheme="majorBidi" w:hAnsiTheme="majorBidi" w:cstheme="majorBidi"/>
        </w:rPr>
        <w:t xml:space="preserve">likumus pieņem, atceļ un groza ar mandātu apveltītie tautas priekšstāvji. Teleoloģiskās redukcijas kā ikvienas tiesību tālākveidošanas metodes pieļaujamības konstitucionālais pamats ir likumdevēja gribas, kuru, </w:t>
      </w:r>
      <w:r w:rsidR="00A4070C">
        <w:rPr>
          <w:rFonts w:asciiTheme="majorBidi" w:hAnsiTheme="majorBidi" w:cstheme="majorBidi"/>
        </w:rPr>
        <w:t>kaut</w:t>
      </w:r>
      <w:r w:rsidR="005A4AF8">
        <w:rPr>
          <w:rFonts w:asciiTheme="majorBidi" w:hAnsiTheme="majorBidi" w:cstheme="majorBidi"/>
        </w:rPr>
        <w:t xml:space="preserve"> arī tautas </w:t>
      </w:r>
      <w:r w:rsidR="008E5C7B">
        <w:rPr>
          <w:rFonts w:asciiTheme="majorBidi" w:hAnsiTheme="majorBidi" w:cstheme="majorBidi"/>
        </w:rPr>
        <w:t>priekšstāvji</w:t>
      </w:r>
      <w:r w:rsidR="005A4AF8">
        <w:rPr>
          <w:rFonts w:asciiTheme="majorBidi" w:hAnsiTheme="majorBidi" w:cstheme="majorBidi"/>
        </w:rPr>
        <w:t xml:space="preserve"> neformulē paši, tie izsaka</w:t>
      </w:r>
      <w:r w:rsidR="00B91DFE">
        <w:rPr>
          <w:rFonts w:asciiTheme="majorBidi" w:hAnsiTheme="majorBidi" w:cstheme="majorBidi"/>
        </w:rPr>
        <w:t>, balsojot par likumprojektiem Saeimas sēdēs</w:t>
      </w:r>
      <w:r w:rsidR="005A4AF8">
        <w:rPr>
          <w:rFonts w:asciiTheme="majorBidi" w:hAnsiTheme="majorBidi" w:cstheme="majorBidi"/>
        </w:rPr>
        <w:t>, noskaidrošana gadījumos, kad tiesību normas izpausme ir nepilnīga, pārāk plaša vai kad likumdevējs savu gribu par konkrēto jautājumu</w:t>
      </w:r>
      <w:r w:rsidRPr="00C756DB">
        <w:rPr>
          <w:rFonts w:asciiTheme="majorBidi" w:hAnsiTheme="majorBidi" w:cstheme="majorBidi"/>
        </w:rPr>
        <w:t xml:space="preserve"> </w:t>
      </w:r>
      <w:r>
        <w:rPr>
          <w:rFonts w:asciiTheme="majorBidi" w:hAnsiTheme="majorBidi" w:cstheme="majorBidi"/>
        </w:rPr>
        <w:t xml:space="preserve">nav </w:t>
      </w:r>
      <w:r w:rsidR="008E5C7B">
        <w:rPr>
          <w:rFonts w:asciiTheme="majorBidi" w:hAnsiTheme="majorBidi" w:cstheme="majorBidi"/>
        </w:rPr>
        <w:t xml:space="preserve">tieši </w:t>
      </w:r>
      <w:r>
        <w:rPr>
          <w:rFonts w:asciiTheme="majorBidi" w:hAnsiTheme="majorBidi" w:cstheme="majorBidi"/>
        </w:rPr>
        <w:t>noformulējis</w:t>
      </w:r>
      <w:r w:rsidR="005A4AF8">
        <w:rPr>
          <w:rFonts w:asciiTheme="majorBidi" w:hAnsiTheme="majorBidi" w:cstheme="majorBidi"/>
        </w:rPr>
        <w:t xml:space="preserve">, taču ir pietiekams pamats uzskatīt, ka atbilstoši likuma plānam būtu </w:t>
      </w:r>
      <w:r w:rsidR="008E5C7B">
        <w:rPr>
          <w:rFonts w:asciiTheme="majorBidi" w:hAnsiTheme="majorBidi" w:cstheme="majorBidi"/>
        </w:rPr>
        <w:t>konkrēto</w:t>
      </w:r>
      <w:r w:rsidR="005A4AF8">
        <w:rPr>
          <w:rFonts w:asciiTheme="majorBidi" w:hAnsiTheme="majorBidi" w:cstheme="majorBidi"/>
        </w:rPr>
        <w:t xml:space="preserve"> jautājumu </w:t>
      </w:r>
      <w:r w:rsidR="005A4AF8" w:rsidRPr="00B8082E">
        <w:rPr>
          <w:rFonts w:asciiTheme="majorBidi" w:hAnsiTheme="majorBidi" w:cstheme="majorBidi"/>
        </w:rPr>
        <w:t>noregulē</w:t>
      </w:r>
      <w:r w:rsidR="00B8082E" w:rsidRPr="00B8082E">
        <w:rPr>
          <w:rFonts w:asciiTheme="majorBidi" w:hAnsiTheme="majorBidi" w:cstheme="majorBidi"/>
        </w:rPr>
        <w:t>jis</w:t>
      </w:r>
      <w:r w:rsidR="009F7466">
        <w:rPr>
          <w:rFonts w:asciiTheme="majorBidi" w:hAnsiTheme="majorBidi" w:cstheme="majorBidi"/>
        </w:rPr>
        <w:t xml:space="preserve"> </w:t>
      </w:r>
      <w:r w:rsidR="008E5C7B">
        <w:rPr>
          <w:rFonts w:asciiTheme="majorBidi" w:hAnsiTheme="majorBidi" w:cstheme="majorBidi"/>
        </w:rPr>
        <w:t xml:space="preserve">citādi </w:t>
      </w:r>
      <w:r w:rsidR="009F7466">
        <w:rPr>
          <w:rFonts w:asciiTheme="majorBidi" w:hAnsiTheme="majorBidi" w:cstheme="majorBidi"/>
        </w:rPr>
        <w:t>(sal.</w:t>
      </w:r>
      <w:r w:rsidR="00B12F77">
        <w:rPr>
          <w:rFonts w:asciiTheme="majorBidi" w:hAnsiTheme="majorBidi" w:cstheme="majorBidi"/>
        </w:rPr>
        <w:t> </w:t>
      </w:r>
      <w:r w:rsidR="009F7466" w:rsidRPr="00A6085F">
        <w:rPr>
          <w:rFonts w:asciiTheme="majorBidi" w:hAnsiTheme="majorBidi" w:cstheme="majorBidi"/>
          <w:i/>
          <w:iCs/>
        </w:rPr>
        <w:t xml:space="preserve">Senāta </w:t>
      </w:r>
      <w:r w:rsidR="00A6085F" w:rsidRPr="00A6085F">
        <w:rPr>
          <w:rFonts w:asciiTheme="majorBidi" w:hAnsiTheme="majorBidi" w:cstheme="majorBidi"/>
          <w:i/>
          <w:iCs/>
        </w:rPr>
        <w:t>2017.gada 24.novembra spriedum</w:t>
      </w:r>
      <w:r w:rsidR="00354952">
        <w:rPr>
          <w:rFonts w:asciiTheme="majorBidi" w:hAnsiTheme="majorBidi" w:cstheme="majorBidi"/>
          <w:i/>
          <w:iCs/>
        </w:rPr>
        <w:t>a</w:t>
      </w:r>
      <w:r w:rsidR="00A6085F" w:rsidRPr="00A6085F">
        <w:rPr>
          <w:rFonts w:asciiTheme="majorBidi" w:hAnsiTheme="majorBidi" w:cstheme="majorBidi"/>
          <w:i/>
          <w:iCs/>
        </w:rPr>
        <w:t xml:space="preserve"> lietā Nr. SKA-987/2017 </w:t>
      </w:r>
      <w:hyperlink r:id="rId10" w:history="1">
        <w:r w:rsidR="00592048" w:rsidRPr="00592048">
          <w:rPr>
            <w:rStyle w:val="Hyperlink"/>
            <w:rFonts w:asciiTheme="majorBidi" w:hAnsiTheme="majorBidi" w:cstheme="majorBidi"/>
            <w:i/>
            <w:iCs/>
          </w:rPr>
          <w:t>ECLI:LV:AT:2017:1124.A420308915.2.S</w:t>
        </w:r>
      </w:hyperlink>
      <w:r w:rsidR="00A6085F" w:rsidRPr="00A6085F">
        <w:rPr>
          <w:rFonts w:asciiTheme="majorBidi" w:hAnsiTheme="majorBidi" w:cstheme="majorBidi"/>
          <w:i/>
          <w:iCs/>
        </w:rPr>
        <w:t>, 7.punkt</w:t>
      </w:r>
      <w:r w:rsidR="00354952">
        <w:rPr>
          <w:rFonts w:asciiTheme="majorBidi" w:hAnsiTheme="majorBidi" w:cstheme="majorBidi"/>
          <w:i/>
          <w:iCs/>
        </w:rPr>
        <w:t>s</w:t>
      </w:r>
      <w:r w:rsidR="00A6085F">
        <w:rPr>
          <w:rFonts w:asciiTheme="majorBidi" w:hAnsiTheme="majorBidi" w:cstheme="majorBidi"/>
        </w:rPr>
        <w:t>)</w:t>
      </w:r>
      <w:r w:rsidR="005A4AF8">
        <w:rPr>
          <w:rFonts w:asciiTheme="majorBidi" w:hAnsiTheme="majorBidi" w:cstheme="majorBidi"/>
        </w:rPr>
        <w:t xml:space="preserve">. Secinājums (un analīze) par to, ka tiesību normai ir minētās problēmas, </w:t>
      </w:r>
      <w:r w:rsidR="008E5C7B">
        <w:rPr>
          <w:rFonts w:asciiTheme="majorBidi" w:hAnsiTheme="majorBidi" w:cstheme="majorBidi"/>
        </w:rPr>
        <w:t xml:space="preserve">proti, konstatējams aizklāts (slēpts) likuma robs, </w:t>
      </w:r>
      <w:r w:rsidR="005A4AF8">
        <w:rPr>
          <w:rFonts w:asciiTheme="majorBidi" w:hAnsiTheme="majorBidi" w:cstheme="majorBidi"/>
        </w:rPr>
        <w:t xml:space="preserve">ir neatņemams nosacījums teleoloģiskās redukcijas piemērošanai. Šī analīze ir objektīva un balstās uz tiesību normas un tiesiskās situācijas juridisku novērtējumu. </w:t>
      </w:r>
    </w:p>
    <w:p w14:paraId="4F4F9590" w14:textId="77777777" w:rsidR="00CB03A7" w:rsidRDefault="00CB03A7" w:rsidP="00F97E14">
      <w:pPr>
        <w:spacing w:line="276" w:lineRule="auto"/>
        <w:ind w:firstLine="720"/>
        <w:jc w:val="both"/>
        <w:rPr>
          <w:rFonts w:asciiTheme="majorBidi" w:hAnsiTheme="majorBidi" w:cstheme="majorBidi"/>
        </w:rPr>
      </w:pPr>
    </w:p>
    <w:p w14:paraId="70AF2319" w14:textId="0CF25A70" w:rsidR="005A4AF8" w:rsidRDefault="00C756DB" w:rsidP="00F97E14">
      <w:pPr>
        <w:spacing w:line="276" w:lineRule="auto"/>
        <w:ind w:firstLine="720"/>
        <w:jc w:val="both"/>
        <w:rPr>
          <w:rFonts w:asciiTheme="majorBidi" w:hAnsiTheme="majorBidi" w:cstheme="majorBidi"/>
        </w:rPr>
      </w:pPr>
      <w:r>
        <w:rPr>
          <w:rFonts w:asciiTheme="majorBidi" w:hAnsiTheme="majorBidi" w:cstheme="majorBidi"/>
        </w:rPr>
        <w:t>[1</w:t>
      </w:r>
      <w:r w:rsidR="00022F39">
        <w:rPr>
          <w:rFonts w:asciiTheme="majorBidi" w:hAnsiTheme="majorBidi" w:cstheme="majorBidi"/>
        </w:rPr>
        <w:t>0</w:t>
      </w:r>
      <w:r>
        <w:rPr>
          <w:rFonts w:asciiTheme="majorBidi" w:hAnsiTheme="majorBidi" w:cstheme="majorBidi"/>
        </w:rPr>
        <w:t xml:space="preserve">] </w:t>
      </w:r>
      <w:r w:rsidR="005A4AF8">
        <w:rPr>
          <w:rFonts w:asciiTheme="majorBidi" w:hAnsiTheme="majorBidi" w:cstheme="majorBidi"/>
        </w:rPr>
        <w:t xml:space="preserve">Senātam pirmšķietami nerodas pamats uzskatīt, ka </w:t>
      </w:r>
      <w:r w:rsidR="006471FE">
        <w:rPr>
          <w:rFonts w:asciiTheme="majorBidi" w:hAnsiTheme="majorBidi" w:cstheme="majorBidi"/>
        </w:rPr>
        <w:t xml:space="preserve">teleoloģiskās redukcijas </w:t>
      </w:r>
      <w:r w:rsidR="008E5C7B">
        <w:rPr>
          <w:rFonts w:asciiTheme="majorBidi" w:hAnsiTheme="majorBidi" w:cstheme="majorBidi"/>
        </w:rPr>
        <w:t>piemērošana</w:t>
      </w:r>
      <w:r w:rsidR="006471FE">
        <w:rPr>
          <w:rFonts w:asciiTheme="majorBidi" w:hAnsiTheme="majorBidi" w:cstheme="majorBidi"/>
        </w:rPr>
        <w:t xml:space="preserve"> šajā lietā ir pieļaujama. </w:t>
      </w:r>
      <w:r w:rsidR="00DC0C66">
        <w:rPr>
          <w:rFonts w:asciiTheme="majorBidi" w:hAnsiTheme="majorBidi" w:cstheme="majorBidi"/>
        </w:rPr>
        <w:t xml:space="preserve">Rajona tiesa </w:t>
      </w:r>
      <w:r>
        <w:rPr>
          <w:rFonts w:asciiTheme="majorBidi" w:hAnsiTheme="majorBidi" w:cstheme="majorBidi"/>
        </w:rPr>
        <w:t xml:space="preserve">pārsūdzētā </w:t>
      </w:r>
      <w:r w:rsidR="00A6085F">
        <w:rPr>
          <w:rFonts w:asciiTheme="majorBidi" w:hAnsiTheme="majorBidi" w:cstheme="majorBidi"/>
        </w:rPr>
        <w:t xml:space="preserve">lēmuma 9.punktā, lai pamatotu savu secinājumu, ka </w:t>
      </w:r>
      <w:r w:rsidR="00A6085F" w:rsidRPr="00A6085F">
        <w:rPr>
          <w:rFonts w:asciiTheme="majorBidi" w:hAnsiTheme="majorBidi" w:cstheme="majorBidi"/>
        </w:rPr>
        <w:t>regulējuma mērķis ir novērst manipulatīvas darbības ar nodokļu deklarācijām</w:t>
      </w:r>
      <w:r w:rsidR="00A6085F">
        <w:rPr>
          <w:rFonts w:asciiTheme="majorBidi" w:hAnsiTheme="majorBidi" w:cstheme="majorBidi"/>
        </w:rPr>
        <w:t xml:space="preserve">, </w:t>
      </w:r>
      <w:r w:rsidR="00DC0C66">
        <w:rPr>
          <w:rFonts w:asciiTheme="majorBidi" w:hAnsiTheme="majorBidi" w:cstheme="majorBidi"/>
        </w:rPr>
        <w:t xml:space="preserve">ir citējusi </w:t>
      </w:r>
      <w:r w:rsidR="00A6085F" w:rsidRPr="00A6085F">
        <w:rPr>
          <w:rFonts w:asciiTheme="majorBidi" w:hAnsiTheme="majorBidi" w:cstheme="majorBidi"/>
        </w:rPr>
        <w:t>likumprojekta „Grozījumi likumā „Par nodokļiem un nodevām””</w:t>
      </w:r>
      <w:r w:rsidR="00A6085F">
        <w:rPr>
          <w:rFonts w:asciiTheme="majorBidi" w:hAnsiTheme="majorBidi" w:cstheme="majorBidi"/>
        </w:rPr>
        <w:t xml:space="preserve"> </w:t>
      </w:r>
      <w:r w:rsidR="00A6085F" w:rsidRPr="00A6085F">
        <w:rPr>
          <w:rFonts w:asciiTheme="majorBidi" w:hAnsiTheme="majorBidi" w:cstheme="majorBidi"/>
        </w:rPr>
        <w:t>2022.gada 24.marta grozījum</w:t>
      </w:r>
      <w:r w:rsidR="00A6085F">
        <w:rPr>
          <w:rFonts w:asciiTheme="majorBidi" w:hAnsiTheme="majorBidi" w:cstheme="majorBidi"/>
        </w:rPr>
        <w:t>u</w:t>
      </w:r>
      <w:r w:rsidR="00A6085F" w:rsidRPr="00A6085F">
        <w:rPr>
          <w:rFonts w:asciiTheme="majorBidi" w:hAnsiTheme="majorBidi" w:cstheme="majorBidi"/>
        </w:rPr>
        <w:t xml:space="preserve"> sākotnējās ietekmes novērtējuma ziņojum</w:t>
      </w:r>
      <w:r w:rsidR="00A6085F">
        <w:rPr>
          <w:rFonts w:asciiTheme="majorBidi" w:hAnsiTheme="majorBidi" w:cstheme="majorBidi"/>
        </w:rPr>
        <w:t>u</w:t>
      </w:r>
      <w:r w:rsidR="00A6085F" w:rsidRPr="00A6085F">
        <w:rPr>
          <w:rFonts w:asciiTheme="majorBidi" w:hAnsiTheme="majorBidi" w:cstheme="majorBidi"/>
        </w:rPr>
        <w:t xml:space="preserve"> (anotācij</w:t>
      </w:r>
      <w:r w:rsidR="00A6085F">
        <w:rPr>
          <w:rFonts w:asciiTheme="majorBidi" w:hAnsiTheme="majorBidi" w:cstheme="majorBidi"/>
        </w:rPr>
        <w:t>u</w:t>
      </w:r>
      <w:r w:rsidR="00A6085F" w:rsidRPr="00A6085F">
        <w:rPr>
          <w:rFonts w:asciiTheme="majorBidi" w:hAnsiTheme="majorBidi" w:cstheme="majorBidi"/>
        </w:rPr>
        <w:t>)</w:t>
      </w:r>
      <w:r w:rsidR="00A6085F">
        <w:rPr>
          <w:rFonts w:asciiTheme="majorBidi" w:hAnsiTheme="majorBidi" w:cstheme="majorBidi"/>
        </w:rPr>
        <w:t xml:space="preserve"> (</w:t>
      </w:r>
      <w:hyperlink r:id="rId11" w:history="1">
        <w:r w:rsidR="00047460" w:rsidRPr="00651396">
          <w:rPr>
            <w:rStyle w:val="Hyperlink"/>
          </w:rPr>
          <w:t>https://titania.saeima.lv/LIVS13/saeimalivs13.nsf/0/0867F9EC3ACFF83DC22586160049DF16?OpenDocument</w:t>
        </w:r>
      </w:hyperlink>
      <w:r w:rsidR="00836627">
        <w:t>)</w:t>
      </w:r>
      <w:r w:rsidR="00A6085F" w:rsidRPr="00393C35">
        <w:rPr>
          <w:rFonts w:asciiTheme="majorBidi" w:hAnsiTheme="majorBidi" w:cstheme="majorBidi"/>
          <w:i/>
          <w:iCs/>
        </w:rPr>
        <w:t>.</w:t>
      </w:r>
      <w:r w:rsidR="00DC0C66">
        <w:rPr>
          <w:rFonts w:asciiTheme="majorBidi" w:hAnsiTheme="majorBidi" w:cstheme="majorBidi"/>
        </w:rPr>
        <w:t xml:space="preserve"> Senāts </w:t>
      </w:r>
      <w:r w:rsidR="00CB2E94">
        <w:rPr>
          <w:rFonts w:asciiTheme="majorBidi" w:hAnsiTheme="majorBidi" w:cstheme="majorBidi"/>
        </w:rPr>
        <w:t>secina</w:t>
      </w:r>
      <w:r w:rsidR="00DC0C66">
        <w:rPr>
          <w:rFonts w:asciiTheme="majorBidi" w:hAnsiTheme="majorBidi" w:cstheme="majorBidi"/>
        </w:rPr>
        <w:t xml:space="preserve">, ka ne no citētā anotācijas fragmenta, ne arī no </w:t>
      </w:r>
      <w:r w:rsidR="00024D02">
        <w:rPr>
          <w:rFonts w:asciiTheme="majorBidi" w:hAnsiTheme="majorBidi" w:cstheme="majorBidi"/>
        </w:rPr>
        <w:t>anotācijas</w:t>
      </w:r>
      <w:r w:rsidR="00DC0C66">
        <w:rPr>
          <w:rFonts w:asciiTheme="majorBidi" w:hAnsiTheme="majorBidi" w:cstheme="majorBidi"/>
        </w:rPr>
        <w:t xml:space="preserve"> kopumā </w:t>
      </w:r>
      <w:r w:rsidR="00B8082E">
        <w:rPr>
          <w:rFonts w:asciiTheme="majorBidi" w:hAnsiTheme="majorBidi" w:cstheme="majorBidi"/>
        </w:rPr>
        <w:t>ne</w:t>
      </w:r>
      <w:r w:rsidR="00DC0C66">
        <w:rPr>
          <w:rFonts w:asciiTheme="majorBidi" w:hAnsiTheme="majorBidi" w:cstheme="majorBidi"/>
        </w:rPr>
        <w:t xml:space="preserve">var izdarīt secinājumu, ka </w:t>
      </w:r>
      <w:r w:rsidR="008E5C7B">
        <w:rPr>
          <w:rFonts w:asciiTheme="majorBidi" w:hAnsiTheme="majorBidi" w:cstheme="majorBidi"/>
        </w:rPr>
        <w:t>likuma „Par nodokļiem un nodevām” 7.</w:t>
      </w:r>
      <w:r w:rsidR="008E5C7B">
        <w:rPr>
          <w:rFonts w:asciiTheme="majorBidi" w:hAnsiTheme="majorBidi" w:cstheme="majorBidi"/>
          <w:vertAlign w:val="superscript"/>
        </w:rPr>
        <w:t>4</w:t>
      </w:r>
      <w:r w:rsidR="008E5C7B">
        <w:rPr>
          <w:rFonts w:asciiTheme="majorBidi" w:hAnsiTheme="majorBidi" w:cstheme="majorBidi"/>
        </w:rPr>
        <w:t xml:space="preserve">panta 1.punkta </w:t>
      </w:r>
      <w:r w:rsidR="00DC0C66">
        <w:rPr>
          <w:rFonts w:asciiTheme="majorBidi" w:hAnsiTheme="majorBidi" w:cstheme="majorBidi"/>
        </w:rPr>
        <w:t xml:space="preserve">vārdiskā izpausme neatbilst likumdevēja gribai. Gluži pretēji, </w:t>
      </w:r>
      <w:r w:rsidR="00A6085F">
        <w:rPr>
          <w:rFonts w:asciiTheme="majorBidi" w:hAnsiTheme="majorBidi" w:cstheme="majorBidi"/>
        </w:rPr>
        <w:t xml:space="preserve">no minētās anotācijas izriet, ka </w:t>
      </w:r>
      <w:r w:rsidR="008E5C7B">
        <w:rPr>
          <w:rFonts w:asciiTheme="majorBidi" w:hAnsiTheme="majorBidi" w:cstheme="majorBidi"/>
        </w:rPr>
        <w:t>likumdevējs</w:t>
      </w:r>
      <w:r w:rsidR="00A6085F">
        <w:rPr>
          <w:rFonts w:asciiTheme="majorBidi" w:hAnsiTheme="majorBidi" w:cstheme="majorBidi"/>
        </w:rPr>
        <w:t xml:space="preserve"> ir tieši vēlējies nodokļu maksātāju, kurš </w:t>
      </w:r>
      <w:r w:rsidR="0082368D">
        <w:rPr>
          <w:rFonts w:asciiTheme="majorBidi" w:hAnsiTheme="majorBidi" w:cstheme="majorBidi"/>
        </w:rPr>
        <w:t xml:space="preserve">laikus </w:t>
      </w:r>
      <w:r w:rsidR="00A6085F">
        <w:rPr>
          <w:rFonts w:asciiTheme="majorBidi" w:hAnsiTheme="majorBidi" w:cstheme="majorBidi"/>
        </w:rPr>
        <w:t>neiesniedz</w:t>
      </w:r>
      <w:r w:rsidR="00592048">
        <w:rPr>
          <w:rFonts w:asciiTheme="majorBidi" w:hAnsiTheme="majorBidi" w:cstheme="majorBidi"/>
        </w:rPr>
        <w:t xml:space="preserve"> nodokļu</w:t>
      </w:r>
      <w:r w:rsidR="00A6085F">
        <w:rPr>
          <w:rFonts w:asciiTheme="majorBidi" w:hAnsiTheme="majorBidi" w:cstheme="majorBidi"/>
        </w:rPr>
        <w:t xml:space="preserve"> deklarācij</w:t>
      </w:r>
      <w:r w:rsidR="00592048">
        <w:rPr>
          <w:rFonts w:asciiTheme="majorBidi" w:hAnsiTheme="majorBidi" w:cstheme="majorBidi"/>
        </w:rPr>
        <w:t>u</w:t>
      </w:r>
      <w:r w:rsidR="00A6085F">
        <w:rPr>
          <w:rFonts w:asciiTheme="majorBidi" w:hAnsiTheme="majorBidi" w:cstheme="majorBidi"/>
        </w:rPr>
        <w:t>, š</w:t>
      </w:r>
      <w:r w:rsidR="00B8082E">
        <w:rPr>
          <w:rFonts w:asciiTheme="majorBidi" w:hAnsiTheme="majorBidi" w:cstheme="majorBidi"/>
        </w:rPr>
        <w:t xml:space="preserve">ā </w:t>
      </w:r>
      <w:r w:rsidR="00A6085F">
        <w:rPr>
          <w:rFonts w:asciiTheme="majorBidi" w:hAnsiTheme="majorBidi" w:cstheme="majorBidi"/>
        </w:rPr>
        <w:t xml:space="preserve">pienākuma neizpildes seku ziņā </w:t>
      </w:r>
      <w:r w:rsidR="00B8082E">
        <w:rPr>
          <w:rFonts w:asciiTheme="majorBidi" w:hAnsiTheme="majorBidi" w:cstheme="majorBidi"/>
        </w:rPr>
        <w:t xml:space="preserve">nostādīt </w:t>
      </w:r>
      <w:r w:rsidR="00A6085F">
        <w:rPr>
          <w:rFonts w:asciiTheme="majorBidi" w:hAnsiTheme="majorBidi" w:cstheme="majorBidi"/>
        </w:rPr>
        <w:t>tādā pašā situācijā kā nodokļu maksātāju, k</w:t>
      </w:r>
      <w:r w:rsidR="00B8082E">
        <w:rPr>
          <w:rFonts w:asciiTheme="majorBidi" w:hAnsiTheme="majorBidi" w:cstheme="majorBidi"/>
        </w:rPr>
        <w:t>uram</w:t>
      </w:r>
      <w:r w:rsidR="00A6085F">
        <w:rPr>
          <w:rFonts w:asciiTheme="majorBidi" w:hAnsiTheme="majorBidi" w:cstheme="majorBidi"/>
        </w:rPr>
        <w:t xml:space="preserve"> ir nodokļu parāds. Minētajā anotācijā norādīts </w:t>
      </w:r>
      <w:r w:rsidR="00B8082E">
        <w:rPr>
          <w:rFonts w:asciiTheme="majorBidi" w:hAnsiTheme="majorBidi" w:cstheme="majorBidi"/>
        </w:rPr>
        <w:t>– „</w:t>
      </w:r>
      <w:r w:rsidR="00A6085F" w:rsidRPr="00A6085F">
        <w:rPr>
          <w:rFonts w:asciiTheme="majorBidi" w:hAnsiTheme="majorBidi" w:cstheme="majorBidi"/>
        </w:rPr>
        <w:t xml:space="preserve">ir nepieciešams papildināt likumu </w:t>
      </w:r>
      <w:r w:rsidR="00B8082E">
        <w:rPr>
          <w:rFonts w:asciiTheme="majorBidi" w:hAnsiTheme="majorBidi" w:cstheme="majorBidi"/>
        </w:rPr>
        <w:t>„</w:t>
      </w:r>
      <w:r w:rsidR="00A6085F" w:rsidRPr="00A6085F">
        <w:rPr>
          <w:rFonts w:asciiTheme="majorBidi" w:hAnsiTheme="majorBidi" w:cstheme="majorBidi"/>
        </w:rPr>
        <w:t>Par nodokļiem un nodevām” ar regulējumu, kas noteiktu, kādās situācijās ir uzskatāms, ka nodokļu maksātājam ir neizpildītas saistības nodokļu jomā</w:t>
      </w:r>
      <w:r w:rsidR="00A6085F">
        <w:rPr>
          <w:rFonts w:asciiTheme="majorBidi" w:hAnsiTheme="majorBidi" w:cstheme="majorBidi"/>
        </w:rPr>
        <w:t>”</w:t>
      </w:r>
      <w:r w:rsidR="005565FF">
        <w:rPr>
          <w:rFonts w:asciiTheme="majorBidi" w:hAnsiTheme="majorBidi" w:cstheme="majorBidi"/>
        </w:rPr>
        <w:t>. P</w:t>
      </w:r>
      <w:r w:rsidR="00A6085F">
        <w:rPr>
          <w:rFonts w:asciiTheme="majorBidi" w:hAnsiTheme="majorBidi" w:cstheme="majorBidi"/>
        </w:rPr>
        <w:t xml:space="preserve">roti, tiek piemērota </w:t>
      </w:r>
      <w:r w:rsidR="00393C35">
        <w:rPr>
          <w:rFonts w:asciiTheme="majorBidi" w:hAnsiTheme="majorBidi" w:cstheme="majorBidi"/>
        </w:rPr>
        <w:t xml:space="preserve">neapgāžama </w:t>
      </w:r>
      <w:r w:rsidR="00A6085F">
        <w:rPr>
          <w:rFonts w:asciiTheme="majorBidi" w:hAnsiTheme="majorBidi" w:cstheme="majorBidi"/>
        </w:rPr>
        <w:t>prezumpcija, ka nodokļu maksātāj</w:t>
      </w:r>
      <w:r w:rsidR="00393C35">
        <w:rPr>
          <w:rFonts w:asciiTheme="majorBidi" w:hAnsiTheme="majorBidi" w:cstheme="majorBidi"/>
        </w:rPr>
        <w:t>am</w:t>
      </w:r>
      <w:r w:rsidR="00A6085F">
        <w:rPr>
          <w:rFonts w:asciiTheme="majorBidi" w:hAnsiTheme="majorBidi" w:cstheme="majorBidi"/>
        </w:rPr>
        <w:t xml:space="preserve">, kurš </w:t>
      </w:r>
      <w:r w:rsidR="00393C35">
        <w:rPr>
          <w:rFonts w:asciiTheme="majorBidi" w:hAnsiTheme="majorBidi" w:cstheme="majorBidi"/>
        </w:rPr>
        <w:t xml:space="preserve">laikus </w:t>
      </w:r>
      <w:r w:rsidR="00A6085F">
        <w:rPr>
          <w:rFonts w:asciiTheme="majorBidi" w:hAnsiTheme="majorBidi" w:cstheme="majorBidi"/>
        </w:rPr>
        <w:t xml:space="preserve">neiesniedz </w:t>
      </w:r>
      <w:r w:rsidR="00592048">
        <w:rPr>
          <w:rFonts w:asciiTheme="majorBidi" w:hAnsiTheme="majorBidi" w:cstheme="majorBidi"/>
        </w:rPr>
        <w:t xml:space="preserve">nodokļu </w:t>
      </w:r>
      <w:r w:rsidR="00A6085F">
        <w:rPr>
          <w:rFonts w:asciiTheme="majorBidi" w:hAnsiTheme="majorBidi" w:cstheme="majorBidi"/>
        </w:rPr>
        <w:t xml:space="preserve">deklarāciju, ir </w:t>
      </w:r>
      <w:r w:rsidR="00836627" w:rsidRPr="00A6085F">
        <w:rPr>
          <w:rFonts w:asciiTheme="majorBidi" w:hAnsiTheme="majorBidi" w:cstheme="majorBidi"/>
        </w:rPr>
        <w:t>neizpildītas saistības nodokļu jomā</w:t>
      </w:r>
      <w:r w:rsidR="00836627">
        <w:rPr>
          <w:rFonts w:asciiTheme="majorBidi" w:hAnsiTheme="majorBidi" w:cstheme="majorBidi"/>
        </w:rPr>
        <w:t xml:space="preserve">, kas tiesisko seku ziņā </w:t>
      </w:r>
      <w:r w:rsidR="00642043">
        <w:rPr>
          <w:rFonts w:asciiTheme="majorBidi" w:hAnsiTheme="majorBidi" w:cstheme="majorBidi"/>
        </w:rPr>
        <w:t xml:space="preserve">ir </w:t>
      </w:r>
      <w:r w:rsidR="00836627">
        <w:rPr>
          <w:rFonts w:asciiTheme="majorBidi" w:hAnsiTheme="majorBidi" w:cstheme="majorBidi"/>
        </w:rPr>
        <w:t xml:space="preserve">pielīdzināts </w:t>
      </w:r>
      <w:r w:rsidR="00A6085F">
        <w:rPr>
          <w:rFonts w:asciiTheme="majorBidi" w:hAnsiTheme="majorBidi" w:cstheme="majorBidi"/>
        </w:rPr>
        <w:t>nodokļu parād</w:t>
      </w:r>
      <w:r w:rsidR="00836627">
        <w:rPr>
          <w:rFonts w:asciiTheme="majorBidi" w:hAnsiTheme="majorBidi" w:cstheme="majorBidi"/>
        </w:rPr>
        <w:t>a esībai</w:t>
      </w:r>
      <w:r w:rsidR="00A6085F">
        <w:rPr>
          <w:rFonts w:asciiTheme="majorBidi" w:hAnsiTheme="majorBidi" w:cstheme="majorBidi"/>
        </w:rPr>
        <w:t>.</w:t>
      </w:r>
      <w:r w:rsidR="001B214E">
        <w:rPr>
          <w:rFonts w:asciiTheme="majorBidi" w:hAnsiTheme="majorBidi" w:cstheme="majorBidi"/>
        </w:rPr>
        <w:t xml:space="preserve"> Šo stāvokli var mainīt tikai</w:t>
      </w:r>
      <w:r w:rsidR="00B8082E">
        <w:rPr>
          <w:rFonts w:asciiTheme="majorBidi" w:hAnsiTheme="majorBidi" w:cstheme="majorBidi"/>
        </w:rPr>
        <w:t>,</w:t>
      </w:r>
      <w:r w:rsidR="001B214E">
        <w:rPr>
          <w:rFonts w:asciiTheme="majorBidi" w:hAnsiTheme="majorBidi" w:cstheme="majorBidi"/>
        </w:rPr>
        <w:t xml:space="preserve"> iesniedzot nodokļu deklarāciju un Valsts ieņēmumu dienestam bez atpakaļvērsta spēka</w:t>
      </w:r>
      <w:r w:rsidR="00B8082E">
        <w:rPr>
          <w:rFonts w:asciiTheme="majorBidi" w:hAnsiTheme="majorBidi" w:cstheme="majorBidi"/>
        </w:rPr>
        <w:t xml:space="preserve"> atzīstot</w:t>
      </w:r>
      <w:r w:rsidR="001B214E">
        <w:rPr>
          <w:rFonts w:asciiTheme="majorBidi" w:hAnsiTheme="majorBidi" w:cstheme="majorBidi"/>
        </w:rPr>
        <w:t>, ka nodokļu parāda nav. To, ka likumdevējs ar minēto likumprojektu ir paredzējis aptvert ne vien</w:t>
      </w:r>
      <w:r w:rsidR="005F0C6E">
        <w:rPr>
          <w:rFonts w:asciiTheme="majorBidi" w:hAnsiTheme="majorBidi" w:cstheme="majorBidi"/>
        </w:rPr>
        <w:t xml:space="preserve"> maksātspējas</w:t>
      </w:r>
      <w:r w:rsidR="001B214E">
        <w:rPr>
          <w:rFonts w:asciiTheme="majorBidi" w:hAnsiTheme="majorBidi" w:cstheme="majorBidi"/>
        </w:rPr>
        <w:t xml:space="preserve"> </w:t>
      </w:r>
      <w:r w:rsidR="001B214E" w:rsidRPr="00D10429">
        <w:rPr>
          <w:rFonts w:asciiTheme="majorBidi" w:hAnsiTheme="majorBidi" w:cstheme="majorBidi"/>
        </w:rPr>
        <w:t>uzticamības intereses</w:t>
      </w:r>
      <w:r w:rsidR="001B214E">
        <w:rPr>
          <w:rFonts w:asciiTheme="majorBidi" w:hAnsiTheme="majorBidi" w:cstheme="majorBidi"/>
        </w:rPr>
        <w:t xml:space="preserve">, bet arī plašāku interesi uz nodokļu </w:t>
      </w:r>
      <w:r w:rsidR="00B8082E">
        <w:rPr>
          <w:rFonts w:asciiTheme="majorBidi" w:hAnsiTheme="majorBidi" w:cstheme="majorBidi"/>
        </w:rPr>
        <w:t>sa</w:t>
      </w:r>
      <w:r w:rsidR="001B214E">
        <w:rPr>
          <w:rFonts w:asciiTheme="majorBidi" w:hAnsiTheme="majorBidi" w:cstheme="majorBidi"/>
        </w:rPr>
        <w:t>maksas veicināšanu</w:t>
      </w:r>
      <w:r w:rsidR="005F0C6E">
        <w:rPr>
          <w:rFonts w:asciiTheme="majorBidi" w:hAnsiTheme="majorBidi" w:cstheme="majorBidi"/>
        </w:rPr>
        <w:t>,</w:t>
      </w:r>
      <w:r w:rsidR="001B214E">
        <w:rPr>
          <w:rFonts w:asciiTheme="majorBidi" w:hAnsiTheme="majorBidi" w:cstheme="majorBidi"/>
        </w:rPr>
        <w:t xml:space="preserve"> apstiprina arī </w:t>
      </w:r>
      <w:r w:rsidR="0082368D">
        <w:rPr>
          <w:rFonts w:asciiTheme="majorBidi" w:hAnsiTheme="majorBidi" w:cstheme="majorBidi"/>
        </w:rPr>
        <w:t xml:space="preserve">anotācijā ietvertā </w:t>
      </w:r>
      <w:r w:rsidR="001B214E">
        <w:rPr>
          <w:rFonts w:asciiTheme="majorBidi" w:hAnsiTheme="majorBidi" w:cstheme="majorBidi"/>
        </w:rPr>
        <w:t>norād</w:t>
      </w:r>
      <w:r w:rsidR="005F0C6E">
        <w:rPr>
          <w:rFonts w:asciiTheme="majorBidi" w:hAnsiTheme="majorBidi" w:cstheme="majorBidi"/>
        </w:rPr>
        <w:t>e</w:t>
      </w:r>
      <w:r w:rsidR="001B214E">
        <w:rPr>
          <w:rFonts w:asciiTheme="majorBidi" w:hAnsiTheme="majorBidi" w:cstheme="majorBidi"/>
        </w:rPr>
        <w:t xml:space="preserve">, ka ar grozījumiem paredzēts </w:t>
      </w:r>
      <w:r w:rsidR="001B214E" w:rsidRPr="001B214E">
        <w:rPr>
          <w:rFonts w:asciiTheme="majorBidi" w:hAnsiTheme="majorBidi" w:cstheme="majorBidi"/>
        </w:rPr>
        <w:t>veicināt savlaicīg</w:t>
      </w:r>
      <w:r w:rsidR="001B214E">
        <w:rPr>
          <w:rFonts w:asciiTheme="majorBidi" w:hAnsiTheme="majorBidi" w:cstheme="majorBidi"/>
        </w:rPr>
        <w:t>u</w:t>
      </w:r>
      <w:r w:rsidR="001B214E" w:rsidRPr="001B214E">
        <w:rPr>
          <w:rFonts w:asciiTheme="majorBidi" w:hAnsiTheme="majorBidi" w:cstheme="majorBidi"/>
        </w:rPr>
        <w:t xml:space="preserve"> nodokļu deklarāciju iesniegšan</w:t>
      </w:r>
      <w:r w:rsidR="001B214E">
        <w:rPr>
          <w:rFonts w:asciiTheme="majorBidi" w:hAnsiTheme="majorBidi" w:cstheme="majorBidi"/>
        </w:rPr>
        <w:t>u.</w:t>
      </w:r>
      <w:r w:rsidR="00393C35">
        <w:rPr>
          <w:rFonts w:asciiTheme="majorBidi" w:hAnsiTheme="majorBidi" w:cstheme="majorBidi"/>
        </w:rPr>
        <w:t xml:space="preserve"> </w:t>
      </w:r>
      <w:r w:rsidR="00B8082E">
        <w:rPr>
          <w:rFonts w:asciiTheme="majorBidi" w:hAnsiTheme="majorBidi" w:cstheme="majorBidi"/>
        </w:rPr>
        <w:t xml:space="preserve">Līdz ar to </w:t>
      </w:r>
      <w:r w:rsidR="00024D02">
        <w:rPr>
          <w:rFonts w:asciiTheme="majorBidi" w:hAnsiTheme="majorBidi" w:cstheme="majorBidi"/>
        </w:rPr>
        <w:t>rajona tiesai nebija iemesla piemērot teleoloģisko redukciju, jo likuma robs nepastāv.</w:t>
      </w:r>
    </w:p>
    <w:p w14:paraId="72FED1EE" w14:textId="77777777" w:rsidR="00D10429" w:rsidRDefault="00D10429" w:rsidP="00F97E14">
      <w:pPr>
        <w:spacing w:line="276" w:lineRule="auto"/>
        <w:ind w:firstLine="720"/>
        <w:jc w:val="both"/>
        <w:rPr>
          <w:rFonts w:asciiTheme="majorBidi" w:hAnsiTheme="majorBidi" w:cstheme="majorBidi"/>
        </w:rPr>
      </w:pPr>
    </w:p>
    <w:p w14:paraId="4BFE0D03" w14:textId="26C66324" w:rsidR="005A4AF8" w:rsidRDefault="00D10429" w:rsidP="00F97E14">
      <w:pPr>
        <w:spacing w:line="276" w:lineRule="auto"/>
        <w:ind w:firstLine="720"/>
        <w:jc w:val="both"/>
        <w:rPr>
          <w:rFonts w:eastAsiaTheme="minorEastAsia"/>
        </w:rPr>
      </w:pPr>
      <w:r>
        <w:rPr>
          <w:rFonts w:asciiTheme="majorBidi" w:hAnsiTheme="majorBidi" w:cstheme="majorBidi"/>
        </w:rPr>
        <w:t>[</w:t>
      </w:r>
      <w:r w:rsidR="005565FF">
        <w:rPr>
          <w:rFonts w:asciiTheme="majorBidi" w:hAnsiTheme="majorBidi" w:cstheme="majorBidi"/>
        </w:rPr>
        <w:t>1</w:t>
      </w:r>
      <w:r w:rsidR="00022F39">
        <w:rPr>
          <w:rFonts w:asciiTheme="majorBidi" w:hAnsiTheme="majorBidi" w:cstheme="majorBidi"/>
        </w:rPr>
        <w:t>1</w:t>
      </w:r>
      <w:r>
        <w:rPr>
          <w:rFonts w:asciiTheme="majorBidi" w:hAnsiTheme="majorBidi" w:cstheme="majorBidi"/>
        </w:rPr>
        <w:t xml:space="preserve">] </w:t>
      </w:r>
      <w:r w:rsidR="00C8205A">
        <w:rPr>
          <w:rFonts w:asciiTheme="majorBidi" w:hAnsiTheme="majorBidi" w:cstheme="majorBidi"/>
        </w:rPr>
        <w:t xml:space="preserve">Turklāt, </w:t>
      </w:r>
      <w:r w:rsidR="00D45F2B">
        <w:rPr>
          <w:rFonts w:asciiTheme="majorBidi" w:hAnsiTheme="majorBidi" w:cstheme="majorBidi"/>
        </w:rPr>
        <w:t xml:space="preserve">lai gan tas, ka </w:t>
      </w:r>
      <w:r w:rsidR="00393C35">
        <w:rPr>
          <w:rFonts w:asciiTheme="majorBidi" w:hAnsiTheme="majorBidi" w:cstheme="majorBidi"/>
        </w:rPr>
        <w:t xml:space="preserve">nav iemesla </w:t>
      </w:r>
      <w:r w:rsidR="0082368D">
        <w:rPr>
          <w:rFonts w:asciiTheme="majorBidi" w:hAnsiTheme="majorBidi" w:cstheme="majorBidi"/>
        </w:rPr>
        <w:t>piemērot</w:t>
      </w:r>
      <w:r w:rsidR="00D45F2B">
        <w:rPr>
          <w:rFonts w:asciiTheme="majorBidi" w:hAnsiTheme="majorBidi" w:cstheme="majorBidi"/>
        </w:rPr>
        <w:t xml:space="preserve"> teleoloģisko redukciju, vien ir pamats atzīt, ka rajona tiesas lēmums nav pamatots</w:t>
      </w:r>
      <w:r w:rsidR="00393C35">
        <w:rPr>
          <w:rFonts w:asciiTheme="majorBidi" w:hAnsiTheme="majorBidi" w:cstheme="majorBidi"/>
        </w:rPr>
        <w:t>,</w:t>
      </w:r>
      <w:r w:rsidR="00D45F2B">
        <w:rPr>
          <w:rFonts w:asciiTheme="majorBidi" w:hAnsiTheme="majorBidi" w:cstheme="majorBidi"/>
        </w:rPr>
        <w:t xml:space="preserve"> </w:t>
      </w:r>
      <w:r w:rsidR="00C8205A">
        <w:rPr>
          <w:rFonts w:asciiTheme="majorBidi" w:hAnsiTheme="majorBidi" w:cstheme="majorBidi"/>
        </w:rPr>
        <w:t xml:space="preserve">pievēršoties rajona tiesas teleoloģiskās redukcijas </w:t>
      </w:r>
      <w:r w:rsidR="0082368D">
        <w:rPr>
          <w:rFonts w:asciiTheme="majorBidi" w:hAnsiTheme="majorBidi" w:cstheme="majorBidi"/>
        </w:rPr>
        <w:t xml:space="preserve">piemērošanas </w:t>
      </w:r>
      <w:r w:rsidR="00C8205A">
        <w:rPr>
          <w:rFonts w:asciiTheme="majorBidi" w:hAnsiTheme="majorBidi" w:cstheme="majorBidi"/>
        </w:rPr>
        <w:t>rezultāt</w:t>
      </w:r>
      <w:r w:rsidR="005A0133">
        <w:rPr>
          <w:rFonts w:asciiTheme="majorBidi" w:hAnsiTheme="majorBidi" w:cstheme="majorBidi"/>
        </w:rPr>
        <w:t>am kā tādam</w:t>
      </w:r>
      <w:r w:rsidR="00C8205A">
        <w:rPr>
          <w:rFonts w:asciiTheme="majorBidi" w:hAnsiTheme="majorBidi" w:cstheme="majorBidi"/>
        </w:rPr>
        <w:t>, ir</w:t>
      </w:r>
      <w:r w:rsidR="00A6085F">
        <w:rPr>
          <w:rFonts w:asciiTheme="majorBidi" w:hAnsiTheme="majorBidi" w:cstheme="majorBidi"/>
        </w:rPr>
        <w:t xml:space="preserve"> jāuzsver, ka rajona tiesa jautājumu aplūkojusi ļoti šauri un tikai no pretendenta perspektīvas un tādējādi nav ievērojusi būtiskus regulējuma sistēmas aspektus. V</w:t>
      </w:r>
      <w:r w:rsidR="00C8205A">
        <w:rPr>
          <w:rFonts w:asciiTheme="majorBidi" w:hAnsiTheme="majorBidi" w:cstheme="majorBidi"/>
        </w:rPr>
        <w:t>ispirms jāņem vērā, ka p</w:t>
      </w:r>
      <w:r w:rsidR="005A4AF8">
        <w:rPr>
          <w:rFonts w:asciiTheme="majorBidi" w:hAnsiTheme="majorBidi" w:cstheme="majorBidi"/>
        </w:rPr>
        <w:t>asūtītājam brīd</w:t>
      </w:r>
      <w:r w:rsidR="00CB632E">
        <w:rPr>
          <w:rFonts w:asciiTheme="majorBidi" w:hAnsiTheme="majorBidi" w:cstheme="majorBidi"/>
        </w:rPr>
        <w:t>ī</w:t>
      </w:r>
      <w:r w:rsidR="005A4AF8">
        <w:rPr>
          <w:rFonts w:asciiTheme="majorBidi" w:hAnsiTheme="majorBidi" w:cstheme="majorBidi"/>
        </w:rPr>
        <w:t xml:space="preserve">, kad tiek pārbaudīti </w:t>
      </w:r>
      <w:r w:rsidR="00CB632E">
        <w:rPr>
          <w:rFonts w:asciiTheme="majorBidi" w:hAnsiTheme="majorBidi" w:cstheme="majorBidi"/>
        </w:rPr>
        <w:t xml:space="preserve">pretendenta </w:t>
      </w:r>
      <w:r w:rsidR="005A4AF8">
        <w:rPr>
          <w:rFonts w:asciiTheme="majorBidi" w:hAnsiTheme="majorBidi" w:cstheme="majorBidi"/>
        </w:rPr>
        <w:t xml:space="preserve">izslēgšanas </w:t>
      </w:r>
      <w:r w:rsidR="00CB632E">
        <w:rPr>
          <w:rFonts w:asciiTheme="majorBidi" w:hAnsiTheme="majorBidi" w:cstheme="majorBidi"/>
        </w:rPr>
        <w:t xml:space="preserve">no iepirkuma </w:t>
      </w:r>
      <w:r w:rsidR="005A4AF8">
        <w:rPr>
          <w:rFonts w:asciiTheme="majorBidi" w:hAnsiTheme="majorBidi" w:cstheme="majorBidi"/>
        </w:rPr>
        <w:t>pamati, nav nekādu iespēju noskaidrot to, vai personai</w:t>
      </w:r>
      <w:r w:rsidR="00592048">
        <w:rPr>
          <w:rFonts w:asciiTheme="majorBidi" w:hAnsiTheme="majorBidi" w:cstheme="majorBidi"/>
        </w:rPr>
        <w:t>, kura nav iesniegusi nodokļu deklarāciju,</w:t>
      </w:r>
      <w:r w:rsidR="005A4AF8">
        <w:rPr>
          <w:rFonts w:asciiTheme="majorBidi" w:hAnsiTheme="majorBidi" w:cstheme="majorBidi"/>
        </w:rPr>
        <w:t xml:space="preserve"> ir vai nav nodokļu parāds. </w:t>
      </w:r>
      <w:r w:rsidR="005A4AF8">
        <w:rPr>
          <w:bCs/>
        </w:rPr>
        <w:t>Senāts ir norādījis, ka</w:t>
      </w:r>
      <w:r w:rsidR="005A4AF8">
        <w:rPr>
          <w:rFonts w:eastAsiaTheme="minorEastAsia"/>
        </w:rPr>
        <w:t xml:space="preserve"> pasūtītājam sākotnēji piedāvājumu pārbaudes laikā ir pieejami tikai tie dati, kas atbilst </w:t>
      </w:r>
      <w:r w:rsidR="00997F48">
        <w:rPr>
          <w:rFonts w:eastAsiaTheme="minorEastAsia"/>
        </w:rPr>
        <w:t xml:space="preserve">Valsts ieņēmumu </w:t>
      </w:r>
      <w:r w:rsidR="005A4AF8">
        <w:rPr>
          <w:rFonts w:eastAsiaTheme="minorEastAsia"/>
        </w:rPr>
        <w:t xml:space="preserve">dienesta publiskās nodokļu parādnieku datubāzes pēdējās datu aktualizācijas datumā ievietotajiem datiem </w:t>
      </w:r>
      <w:r w:rsidR="00596F75">
        <w:rPr>
          <w:rFonts w:eastAsiaTheme="minorEastAsia"/>
        </w:rPr>
        <w:t>(</w:t>
      </w:r>
      <w:r w:rsidR="00596F75" w:rsidRPr="00C61DAE">
        <w:rPr>
          <w:rFonts w:eastAsiaTheme="minorEastAsia"/>
          <w:i/>
          <w:iCs/>
        </w:rPr>
        <w:t xml:space="preserve">Senāta </w:t>
      </w:r>
      <w:r w:rsidR="00596F75" w:rsidRPr="00C61DAE">
        <w:rPr>
          <w:i/>
          <w:iCs/>
        </w:rPr>
        <w:t>2018.gada 1.jūnija spriedum</w:t>
      </w:r>
      <w:r w:rsidR="00596F75">
        <w:rPr>
          <w:i/>
          <w:iCs/>
        </w:rPr>
        <w:t>a</w:t>
      </w:r>
      <w:r w:rsidR="00596F75" w:rsidRPr="00C61DAE">
        <w:rPr>
          <w:i/>
          <w:iCs/>
        </w:rPr>
        <w:t xml:space="preserve"> lietā Nr. SKA</w:t>
      </w:r>
      <w:r w:rsidR="00596F75" w:rsidRPr="00C61DAE">
        <w:rPr>
          <w:i/>
          <w:iCs/>
        </w:rPr>
        <w:noBreakHyphen/>
        <w:t xml:space="preserve">490/2018 </w:t>
      </w:r>
      <w:hyperlink r:id="rId12" w:history="1">
        <w:r w:rsidR="00596F75" w:rsidRPr="004717FC">
          <w:rPr>
            <w:rStyle w:val="Hyperlink"/>
            <w:i/>
            <w:iCs/>
          </w:rPr>
          <w:t>ECLI:LV:AT:2018:0601.A420330616.2.S</w:t>
        </w:r>
      </w:hyperlink>
      <w:r w:rsidR="00596F75" w:rsidRPr="00C61DAE">
        <w:rPr>
          <w:i/>
          <w:iCs/>
        </w:rPr>
        <w:t xml:space="preserve">, </w:t>
      </w:r>
      <w:r w:rsidR="00596F75" w:rsidRPr="00C61DAE">
        <w:rPr>
          <w:rFonts w:eastAsiaTheme="minorEastAsia"/>
          <w:i/>
          <w:iCs/>
        </w:rPr>
        <w:t>10.punkts</w:t>
      </w:r>
      <w:r w:rsidR="00596F75">
        <w:rPr>
          <w:rFonts w:eastAsiaTheme="minorEastAsia"/>
        </w:rPr>
        <w:t>)</w:t>
      </w:r>
      <w:r w:rsidR="00997F48">
        <w:rPr>
          <w:rFonts w:eastAsiaTheme="minorEastAsia"/>
        </w:rPr>
        <w:t>. Tomēr</w:t>
      </w:r>
      <w:r w:rsidR="005A4AF8">
        <w:rPr>
          <w:rFonts w:eastAsiaTheme="minorEastAsia"/>
        </w:rPr>
        <w:t xml:space="preserve"> faktiskā situācija var atšķirties no tās situācijas, kāda izriet no šiem datiem. Proti, pretendents var būt faktiski izpildījis nodokļu saistības pēc pēdējās datu aktualizācijas</w:t>
      </w:r>
      <w:r w:rsidR="006F7C3B">
        <w:rPr>
          <w:rFonts w:eastAsiaTheme="minorEastAsia"/>
        </w:rPr>
        <w:t>.</w:t>
      </w:r>
      <w:r w:rsidR="00CB632E">
        <w:rPr>
          <w:rFonts w:eastAsiaTheme="minorEastAsia"/>
        </w:rPr>
        <w:t xml:space="preserve"> </w:t>
      </w:r>
      <w:r w:rsidR="006F7C3B">
        <w:rPr>
          <w:rFonts w:eastAsiaTheme="minorEastAsia"/>
        </w:rPr>
        <w:t>T</w:t>
      </w:r>
      <w:r w:rsidR="005A4AF8">
        <w:rPr>
          <w:rFonts w:eastAsiaTheme="minorEastAsia"/>
        </w:rPr>
        <w:t xml:space="preserve">ādējādi ziņas par parāda samaksu laikā, kad pasūtītājs pārbauda informāciju, var vēl neatspoguļoties attiecīgajā datubāzē. Tieši tādēļ pretendents sākotnēji konstatētā nodokļu parāda dēļ nav izslēdzams no iepirkuma procedūras automātiski, bet gan pasūtītājam </w:t>
      </w:r>
      <w:r w:rsidR="000D2102">
        <w:rPr>
          <w:rFonts w:eastAsiaTheme="minorEastAsia"/>
        </w:rPr>
        <w:t xml:space="preserve">Iepirkumu </w:t>
      </w:r>
      <w:r w:rsidR="005A4AF8">
        <w:rPr>
          <w:rFonts w:eastAsiaTheme="minorEastAsia"/>
        </w:rPr>
        <w:t>likuma 39.</w:t>
      </w:r>
      <w:r w:rsidR="005A4AF8" w:rsidRPr="001F2B00">
        <w:rPr>
          <w:rFonts w:eastAsiaTheme="minorEastAsia"/>
          <w:vertAlign w:val="superscript"/>
        </w:rPr>
        <w:t>1</w:t>
      </w:r>
      <w:r w:rsidR="005A4AF8">
        <w:rPr>
          <w:rFonts w:eastAsiaTheme="minorEastAsia"/>
        </w:rPr>
        <w:t>panta piektajā daļā ir paredzēts pienākums dot pretendentam laiku – 10 dienas – apliecinājuma iesniegšanai, ka pretendentam attiecīgajā laikā parāda faktiski nebija (</w:t>
      </w:r>
      <w:r w:rsidR="00596F75">
        <w:rPr>
          <w:rFonts w:eastAsiaTheme="minorEastAsia"/>
          <w:i/>
          <w:iCs/>
        </w:rPr>
        <w:t>turpat</w:t>
      </w:r>
      <w:r w:rsidR="005A4AF8">
        <w:rPr>
          <w:rFonts w:eastAsiaTheme="minorEastAsia"/>
        </w:rPr>
        <w:t xml:space="preserve">). </w:t>
      </w:r>
    </w:p>
    <w:p w14:paraId="57428F5B" w14:textId="3A1CB310" w:rsidR="00017152" w:rsidRDefault="00AC4C62" w:rsidP="00F97E14">
      <w:pPr>
        <w:spacing w:line="276" w:lineRule="auto"/>
        <w:ind w:firstLine="720"/>
        <w:jc w:val="both"/>
        <w:rPr>
          <w:rFonts w:asciiTheme="majorBidi" w:hAnsiTheme="majorBidi" w:cstheme="majorBidi"/>
        </w:rPr>
      </w:pPr>
      <w:r>
        <w:rPr>
          <w:rFonts w:eastAsiaTheme="minorEastAsia"/>
        </w:rPr>
        <w:t>Tomēr n</w:t>
      </w:r>
      <w:r w:rsidR="005A0133">
        <w:rPr>
          <w:rFonts w:eastAsiaTheme="minorEastAsia"/>
        </w:rPr>
        <w:t xml:space="preserve">odokļu samaksas pierādīšana un </w:t>
      </w:r>
      <w:r w:rsidR="00592048">
        <w:rPr>
          <w:rFonts w:eastAsiaTheme="minorEastAsia"/>
        </w:rPr>
        <w:t xml:space="preserve">nodokļu </w:t>
      </w:r>
      <w:r w:rsidR="005A0133">
        <w:rPr>
          <w:rFonts w:eastAsiaTheme="minorEastAsia"/>
        </w:rPr>
        <w:t>deklarācijas</w:t>
      </w:r>
      <w:r w:rsidR="001B214E">
        <w:rPr>
          <w:rFonts w:eastAsiaTheme="minorEastAsia"/>
        </w:rPr>
        <w:t>, kurā norādītā informācija</w:t>
      </w:r>
      <w:r w:rsidR="005F0C6E">
        <w:rPr>
          <w:rFonts w:eastAsiaTheme="minorEastAsia"/>
        </w:rPr>
        <w:t xml:space="preserve"> ir pamats noteikt</w:t>
      </w:r>
      <w:r w:rsidR="001B214E">
        <w:rPr>
          <w:rFonts w:eastAsiaTheme="minorEastAsia"/>
        </w:rPr>
        <w:t xml:space="preserve"> nodokļu saistību apmēr</w:t>
      </w:r>
      <w:r w:rsidR="005F0C6E">
        <w:rPr>
          <w:rFonts w:eastAsiaTheme="minorEastAsia"/>
        </w:rPr>
        <w:t>u, iesniegšana</w:t>
      </w:r>
      <w:r w:rsidR="005A0133">
        <w:rPr>
          <w:rFonts w:eastAsiaTheme="minorEastAsia"/>
        </w:rPr>
        <w:t xml:space="preserve"> ir tiesiski nesalīdzināmas darbības. Nodokļu samaksas pierādīšanas</w:t>
      </w:r>
      <w:r w:rsidR="00997F48">
        <w:rPr>
          <w:rFonts w:eastAsiaTheme="minorEastAsia"/>
        </w:rPr>
        <w:t xml:space="preserve"> ietvaros</w:t>
      </w:r>
      <w:r w:rsidR="005F0C6E">
        <w:rPr>
          <w:rFonts w:eastAsiaTheme="minorEastAsia"/>
        </w:rPr>
        <w:t>, balstoties uz faktiem</w:t>
      </w:r>
      <w:r w:rsidR="004717FC">
        <w:rPr>
          <w:rFonts w:eastAsiaTheme="minorEastAsia"/>
        </w:rPr>
        <w:t xml:space="preserve"> par nodokļu samaksāšanu</w:t>
      </w:r>
      <w:r w:rsidR="005F0C6E">
        <w:rPr>
          <w:rFonts w:eastAsiaTheme="minorEastAsia"/>
        </w:rPr>
        <w:t xml:space="preserve">, </w:t>
      </w:r>
      <w:r w:rsidR="00CB632E">
        <w:rPr>
          <w:rFonts w:eastAsiaTheme="minorEastAsia"/>
        </w:rPr>
        <w:t xml:space="preserve">tiek </w:t>
      </w:r>
      <w:r w:rsidR="00997F48">
        <w:rPr>
          <w:rFonts w:eastAsiaTheme="minorEastAsia"/>
        </w:rPr>
        <w:t xml:space="preserve">apgāzta prezumpcija, ka attiecīgajā datubāzē iekļautā informācija ir </w:t>
      </w:r>
      <w:r w:rsidR="000F141F">
        <w:rPr>
          <w:rFonts w:eastAsiaTheme="minorEastAsia"/>
        </w:rPr>
        <w:t>pareiza</w:t>
      </w:r>
      <w:r w:rsidR="005A0133">
        <w:rPr>
          <w:rFonts w:eastAsiaTheme="minorEastAsia"/>
        </w:rPr>
        <w:t xml:space="preserve">. Savukārt </w:t>
      </w:r>
      <w:r w:rsidR="00592048">
        <w:rPr>
          <w:rFonts w:eastAsiaTheme="minorEastAsia"/>
        </w:rPr>
        <w:t xml:space="preserve">nodokļu </w:t>
      </w:r>
      <w:r w:rsidR="005A4AF8">
        <w:rPr>
          <w:rFonts w:eastAsiaTheme="minorEastAsia"/>
        </w:rPr>
        <w:t>deklarācijas</w:t>
      </w:r>
      <w:r w:rsidR="00997F48">
        <w:rPr>
          <w:rFonts w:eastAsiaTheme="minorEastAsia"/>
        </w:rPr>
        <w:t xml:space="preserve"> </w:t>
      </w:r>
      <w:r w:rsidR="005A0133">
        <w:rPr>
          <w:rFonts w:eastAsiaTheme="minorEastAsia"/>
        </w:rPr>
        <w:t xml:space="preserve">pārbaudes </w:t>
      </w:r>
      <w:r w:rsidR="00997F48">
        <w:rPr>
          <w:rFonts w:eastAsiaTheme="minorEastAsia"/>
        </w:rPr>
        <w:t>rezultātā Valsts ieņēmumu dienests</w:t>
      </w:r>
      <w:r w:rsidR="005A0133">
        <w:rPr>
          <w:rFonts w:eastAsiaTheme="minorEastAsia"/>
        </w:rPr>
        <w:t xml:space="preserve"> izdara tiesisku secinājumu par to, vai</w:t>
      </w:r>
      <w:r w:rsidR="00997F48">
        <w:rPr>
          <w:rFonts w:eastAsiaTheme="minorEastAsia"/>
        </w:rPr>
        <w:t xml:space="preserve"> nodokļu parād</w:t>
      </w:r>
      <w:r w:rsidR="005A0133">
        <w:rPr>
          <w:rFonts w:eastAsiaTheme="minorEastAsia"/>
        </w:rPr>
        <w:t>s ir vai</w:t>
      </w:r>
      <w:r w:rsidR="00997F48">
        <w:rPr>
          <w:rFonts w:eastAsiaTheme="minorEastAsia"/>
        </w:rPr>
        <w:t xml:space="preserve"> nav</w:t>
      </w:r>
      <w:r w:rsidR="005F0C6E">
        <w:rPr>
          <w:rFonts w:eastAsiaTheme="minorEastAsia"/>
        </w:rPr>
        <w:t xml:space="preserve"> un kāds ir tā apmērs</w:t>
      </w:r>
      <w:r w:rsidR="005A0133">
        <w:rPr>
          <w:rFonts w:eastAsiaTheme="minorEastAsia"/>
        </w:rPr>
        <w:t>. Pirmajā gadījumā tiek risināta pierādī</w:t>
      </w:r>
      <w:r w:rsidR="005F0C6E">
        <w:rPr>
          <w:rFonts w:eastAsiaTheme="minorEastAsia"/>
        </w:rPr>
        <w:t>šanas</w:t>
      </w:r>
      <w:r w:rsidR="005A0133">
        <w:rPr>
          <w:rFonts w:eastAsiaTheme="minorEastAsia"/>
        </w:rPr>
        <w:t xml:space="preserve"> problēma</w:t>
      </w:r>
      <w:r w:rsidR="00596F75">
        <w:rPr>
          <w:rFonts w:eastAsiaTheme="minorEastAsia"/>
        </w:rPr>
        <w:t>, proti, tiek apgāzta prezumpcija</w:t>
      </w:r>
      <w:r w:rsidR="00731EDE">
        <w:rPr>
          <w:rFonts w:eastAsiaTheme="minorEastAsia"/>
        </w:rPr>
        <w:t>,</w:t>
      </w:r>
      <w:r w:rsidR="005A0133">
        <w:rPr>
          <w:rFonts w:eastAsiaTheme="minorEastAsia"/>
        </w:rPr>
        <w:t xml:space="preserve"> savukārt otrajā</w:t>
      </w:r>
      <w:r w:rsidR="00731EDE">
        <w:rPr>
          <w:rFonts w:eastAsiaTheme="minorEastAsia"/>
        </w:rPr>
        <w:t xml:space="preserve"> –</w:t>
      </w:r>
      <w:r w:rsidR="0043752A">
        <w:rPr>
          <w:rFonts w:eastAsiaTheme="minorEastAsia"/>
        </w:rPr>
        <w:t xml:space="preserve"> </w:t>
      </w:r>
      <w:r w:rsidR="00596F75">
        <w:rPr>
          <w:rFonts w:eastAsiaTheme="minorEastAsia"/>
        </w:rPr>
        <w:t>izmain</w:t>
      </w:r>
      <w:r w:rsidR="0043752A">
        <w:rPr>
          <w:rFonts w:eastAsiaTheme="minorEastAsia"/>
        </w:rPr>
        <w:t>īta</w:t>
      </w:r>
      <w:r w:rsidR="00596F75">
        <w:rPr>
          <w:rFonts w:eastAsiaTheme="minorEastAsia"/>
        </w:rPr>
        <w:t xml:space="preserve"> tiesisk</w:t>
      </w:r>
      <w:r w:rsidR="0043752A">
        <w:rPr>
          <w:rFonts w:eastAsiaTheme="minorEastAsia"/>
        </w:rPr>
        <w:t>ā</w:t>
      </w:r>
      <w:r w:rsidR="00596F75">
        <w:rPr>
          <w:rFonts w:eastAsiaTheme="minorEastAsia"/>
        </w:rPr>
        <w:t xml:space="preserve"> situācij</w:t>
      </w:r>
      <w:r w:rsidR="0043752A">
        <w:rPr>
          <w:rFonts w:eastAsiaTheme="minorEastAsia"/>
        </w:rPr>
        <w:t>a</w:t>
      </w:r>
      <w:r w:rsidR="00022F39">
        <w:rPr>
          <w:rFonts w:eastAsiaTheme="minorEastAsia"/>
        </w:rPr>
        <w:t>, k</w:t>
      </w:r>
      <w:r w:rsidR="0043752A">
        <w:rPr>
          <w:rFonts w:eastAsiaTheme="minorEastAsia"/>
        </w:rPr>
        <w:t>ā</w:t>
      </w:r>
      <w:r w:rsidR="00022F39">
        <w:rPr>
          <w:rFonts w:eastAsiaTheme="minorEastAsia"/>
        </w:rPr>
        <w:t xml:space="preserve"> pamatā ir deklarācijas saturs</w:t>
      </w:r>
      <w:r w:rsidR="005A0133">
        <w:rPr>
          <w:rFonts w:eastAsiaTheme="minorEastAsia"/>
        </w:rPr>
        <w:t>.</w:t>
      </w:r>
      <w:r w:rsidR="001C2F90">
        <w:rPr>
          <w:rFonts w:eastAsiaTheme="minorEastAsia"/>
        </w:rPr>
        <w:t xml:space="preserve"> </w:t>
      </w:r>
      <w:r w:rsidR="006F7C3B">
        <w:rPr>
          <w:rFonts w:eastAsiaTheme="minorEastAsia"/>
        </w:rPr>
        <w:t>Arī t</w:t>
      </w:r>
      <w:r w:rsidR="001C2F90">
        <w:rPr>
          <w:rFonts w:eastAsiaTheme="minorEastAsia"/>
        </w:rPr>
        <w:t>as</w:t>
      </w:r>
      <w:r w:rsidR="005A4AF8">
        <w:rPr>
          <w:rFonts w:asciiTheme="majorBidi" w:hAnsiTheme="majorBidi" w:cstheme="majorBidi"/>
        </w:rPr>
        <w:t xml:space="preserve"> apliecina, ka rajona tiesas teleoloģiskā </w:t>
      </w:r>
      <w:r w:rsidR="0082368D">
        <w:rPr>
          <w:rFonts w:asciiTheme="majorBidi" w:hAnsiTheme="majorBidi" w:cstheme="majorBidi"/>
        </w:rPr>
        <w:t xml:space="preserve">redukcijas piemērošanas </w:t>
      </w:r>
      <w:r w:rsidR="005A4AF8">
        <w:rPr>
          <w:rFonts w:asciiTheme="majorBidi" w:hAnsiTheme="majorBidi" w:cstheme="majorBidi"/>
        </w:rPr>
        <w:t>rezultāts nevarētu ietilpt likuma plānā. Šāds secinājums izdarāms</w:t>
      </w:r>
      <w:r w:rsidR="00731EDE">
        <w:rPr>
          <w:rFonts w:asciiTheme="majorBidi" w:hAnsiTheme="majorBidi" w:cstheme="majorBidi"/>
        </w:rPr>
        <w:t>,</w:t>
      </w:r>
      <w:r w:rsidR="005A4AF8">
        <w:rPr>
          <w:rFonts w:asciiTheme="majorBidi" w:hAnsiTheme="majorBidi" w:cstheme="majorBidi"/>
        </w:rPr>
        <w:t xml:space="preserve"> </w:t>
      </w:r>
      <w:r w:rsidR="00215C96">
        <w:rPr>
          <w:rFonts w:asciiTheme="majorBidi" w:hAnsiTheme="majorBidi" w:cstheme="majorBidi"/>
        </w:rPr>
        <w:t xml:space="preserve">arī </w:t>
      </w:r>
      <w:r w:rsidR="005A4AF8">
        <w:rPr>
          <w:rFonts w:asciiTheme="majorBidi" w:hAnsiTheme="majorBidi" w:cstheme="majorBidi"/>
        </w:rPr>
        <w:t>apzinoties pasūtītāja kompetenc</w:t>
      </w:r>
      <w:r w:rsidR="00215C96">
        <w:rPr>
          <w:rFonts w:asciiTheme="majorBidi" w:hAnsiTheme="majorBidi" w:cstheme="majorBidi"/>
        </w:rPr>
        <w:t>i</w:t>
      </w:r>
      <w:r w:rsidR="005A4AF8">
        <w:rPr>
          <w:rFonts w:asciiTheme="majorBidi" w:hAnsiTheme="majorBidi" w:cstheme="majorBidi"/>
        </w:rPr>
        <w:t xml:space="preserve">. Pretendenta izslēgšana, pamatojoties uz </w:t>
      </w:r>
      <w:r w:rsidR="005A4AF8">
        <w:t xml:space="preserve">Iepirkumu likuma </w:t>
      </w:r>
      <w:r w:rsidR="005A4AF8" w:rsidRPr="005663E0">
        <w:rPr>
          <w:bCs/>
        </w:rPr>
        <w:t xml:space="preserve">42.panta </w:t>
      </w:r>
      <w:r w:rsidR="005663E0">
        <w:rPr>
          <w:bCs/>
        </w:rPr>
        <w:t xml:space="preserve">pirmo </w:t>
      </w:r>
      <w:r w:rsidR="005663E0" w:rsidRPr="005663E0">
        <w:rPr>
          <w:bCs/>
        </w:rPr>
        <w:t>daļ</w:t>
      </w:r>
      <w:r w:rsidR="005663E0">
        <w:rPr>
          <w:bCs/>
        </w:rPr>
        <w:t>u</w:t>
      </w:r>
      <w:r w:rsidR="00075B2E">
        <w:rPr>
          <w:bCs/>
        </w:rPr>
        <w:t>,</w:t>
      </w:r>
      <w:r w:rsidR="005A4AF8">
        <w:rPr>
          <w:bCs/>
        </w:rPr>
        <w:t xml:space="preserve"> ir pasūtītāja kompetence un pienākums. </w:t>
      </w:r>
      <w:r w:rsidRPr="00017152">
        <w:rPr>
          <w:bCs/>
        </w:rPr>
        <w:t>Tomēr p</w:t>
      </w:r>
      <w:r w:rsidR="005A4AF8" w:rsidRPr="00017152">
        <w:rPr>
          <w:rFonts w:asciiTheme="majorBidi" w:hAnsiTheme="majorBidi" w:cstheme="majorBidi"/>
        </w:rPr>
        <w:t xml:space="preserve">asūtītājam nav </w:t>
      </w:r>
      <w:r w:rsidR="00CB03A7">
        <w:rPr>
          <w:rFonts w:asciiTheme="majorBidi" w:hAnsiTheme="majorBidi" w:cstheme="majorBidi"/>
        </w:rPr>
        <w:t xml:space="preserve">kompetences </w:t>
      </w:r>
      <w:r w:rsidR="005A4AF8" w:rsidRPr="00017152">
        <w:rPr>
          <w:rFonts w:asciiTheme="majorBidi" w:hAnsiTheme="majorBidi" w:cstheme="majorBidi"/>
        </w:rPr>
        <w:t xml:space="preserve">un tas arī nevar iepirkuma </w:t>
      </w:r>
      <w:r w:rsidR="006F7C3B" w:rsidRPr="00017152">
        <w:rPr>
          <w:rFonts w:asciiTheme="majorBidi" w:hAnsiTheme="majorBidi" w:cstheme="majorBidi"/>
        </w:rPr>
        <w:t xml:space="preserve">procedūras </w:t>
      </w:r>
      <w:r w:rsidR="005A4AF8" w:rsidRPr="00017152">
        <w:rPr>
          <w:rFonts w:asciiTheme="majorBidi" w:hAnsiTheme="majorBidi" w:cstheme="majorBidi"/>
        </w:rPr>
        <w:t>ietvaros izmeklēt iemeslus, kādēļ pretendents vai tā patiesais labuma guvējs ir vai nav iesniedzis nodokļu deklarāciju</w:t>
      </w:r>
      <w:r w:rsidR="00022F39">
        <w:rPr>
          <w:rFonts w:asciiTheme="majorBidi" w:hAnsiTheme="majorBidi" w:cstheme="majorBidi"/>
        </w:rPr>
        <w:t>. Pasūtītājam nav iespēju veikt</w:t>
      </w:r>
      <w:r w:rsidRPr="00017152">
        <w:rPr>
          <w:rFonts w:asciiTheme="majorBidi" w:hAnsiTheme="majorBidi" w:cstheme="majorBidi"/>
        </w:rPr>
        <w:t xml:space="preserve"> izziņu un vērtējumu, kas nepieciešam</w:t>
      </w:r>
      <w:r w:rsidR="00022F39">
        <w:rPr>
          <w:rFonts w:asciiTheme="majorBidi" w:hAnsiTheme="majorBidi" w:cstheme="majorBidi"/>
        </w:rPr>
        <w:t>a</w:t>
      </w:r>
      <w:r w:rsidRPr="00017152">
        <w:rPr>
          <w:rFonts w:asciiTheme="majorBidi" w:hAnsiTheme="majorBidi" w:cstheme="majorBidi"/>
        </w:rPr>
        <w:t>, lai pārbaudītu</w:t>
      </w:r>
      <w:r w:rsidR="000F141F" w:rsidRPr="00017152">
        <w:rPr>
          <w:rFonts w:asciiTheme="majorBidi" w:hAnsiTheme="majorBidi" w:cstheme="majorBidi"/>
        </w:rPr>
        <w:t>,</w:t>
      </w:r>
      <w:r w:rsidRPr="00017152">
        <w:rPr>
          <w:rFonts w:asciiTheme="majorBidi" w:hAnsiTheme="majorBidi" w:cstheme="majorBidi"/>
        </w:rPr>
        <w:t xml:space="preserve"> vai konkrētajā gadījumā deklarācija nav iesniegta kļūdas vai neuzmanības dēļ </w:t>
      </w:r>
      <w:r w:rsidR="00022F39">
        <w:rPr>
          <w:rFonts w:asciiTheme="majorBidi" w:hAnsiTheme="majorBidi" w:cstheme="majorBidi"/>
        </w:rPr>
        <w:t>un to,</w:t>
      </w:r>
      <w:r w:rsidR="00022F39" w:rsidRPr="00017152">
        <w:rPr>
          <w:rFonts w:asciiTheme="majorBidi" w:hAnsiTheme="majorBidi" w:cstheme="majorBidi"/>
        </w:rPr>
        <w:t xml:space="preserve"> kāds ir šā pienākuma neizpildes plašākais konteksts un mērķis</w:t>
      </w:r>
      <w:r w:rsidR="00022F39">
        <w:rPr>
          <w:rFonts w:asciiTheme="majorBidi" w:hAnsiTheme="majorBidi" w:cstheme="majorBidi"/>
        </w:rPr>
        <w:t>, lai izdarītu secinājumu par to,</w:t>
      </w:r>
      <w:r w:rsidR="00022F39" w:rsidRPr="00017152">
        <w:rPr>
          <w:rFonts w:asciiTheme="majorBidi" w:hAnsiTheme="majorBidi" w:cstheme="majorBidi"/>
        </w:rPr>
        <w:t xml:space="preserve"> </w:t>
      </w:r>
      <w:r w:rsidRPr="00017152">
        <w:rPr>
          <w:rFonts w:asciiTheme="majorBidi" w:hAnsiTheme="majorBidi" w:cstheme="majorBidi"/>
        </w:rPr>
        <w:t xml:space="preserve">vai </w:t>
      </w:r>
      <w:r w:rsidR="00022F39">
        <w:rPr>
          <w:rFonts w:asciiTheme="majorBidi" w:hAnsiTheme="majorBidi" w:cstheme="majorBidi"/>
        </w:rPr>
        <w:t xml:space="preserve">deklarācijas neiesniegšana </w:t>
      </w:r>
      <w:r w:rsidRPr="00017152">
        <w:rPr>
          <w:rFonts w:asciiTheme="majorBidi" w:hAnsiTheme="majorBidi" w:cstheme="majorBidi"/>
        </w:rPr>
        <w:t>ir</w:t>
      </w:r>
      <w:r w:rsidRPr="00017152">
        <w:rPr>
          <w:bCs/>
        </w:rPr>
        <w:t xml:space="preserve"> </w:t>
      </w:r>
      <w:r w:rsidR="006F7C3B" w:rsidRPr="00017152">
        <w:rPr>
          <w:bCs/>
        </w:rPr>
        <w:t>„</w:t>
      </w:r>
      <w:r w:rsidRPr="00017152">
        <w:rPr>
          <w:rFonts w:asciiTheme="majorBidi" w:hAnsiTheme="majorBidi" w:cstheme="majorBidi"/>
        </w:rPr>
        <w:t xml:space="preserve">negodprātīga” vai </w:t>
      </w:r>
      <w:r w:rsidR="006F7C3B" w:rsidRPr="00017152">
        <w:rPr>
          <w:rFonts w:asciiTheme="majorBidi" w:hAnsiTheme="majorBidi" w:cstheme="majorBidi"/>
        </w:rPr>
        <w:t>„</w:t>
      </w:r>
      <w:r w:rsidRPr="00017152">
        <w:rPr>
          <w:rFonts w:asciiTheme="majorBidi" w:hAnsiTheme="majorBidi" w:cstheme="majorBidi"/>
        </w:rPr>
        <w:t>manipulatīva” rīcība</w:t>
      </w:r>
      <w:r w:rsidR="005A4AF8">
        <w:rPr>
          <w:rFonts w:asciiTheme="majorBidi" w:hAnsiTheme="majorBidi" w:cstheme="majorBidi"/>
        </w:rPr>
        <w:t xml:space="preserve">. </w:t>
      </w:r>
    </w:p>
    <w:p w14:paraId="574F96C2" w14:textId="77777777" w:rsidR="005A4AF8" w:rsidRDefault="005A4AF8" w:rsidP="00F97E14">
      <w:pPr>
        <w:spacing w:line="276" w:lineRule="auto"/>
        <w:ind w:firstLine="720"/>
        <w:jc w:val="both"/>
        <w:rPr>
          <w:rFonts w:asciiTheme="majorBidi" w:hAnsiTheme="majorBidi" w:cstheme="majorBidi"/>
        </w:rPr>
      </w:pPr>
    </w:p>
    <w:p w14:paraId="235779E7" w14:textId="15FBDDAF" w:rsidR="005A4AF8" w:rsidRDefault="006F7C3B" w:rsidP="00F97E14">
      <w:pPr>
        <w:spacing w:line="276" w:lineRule="auto"/>
        <w:ind w:firstLine="720"/>
        <w:jc w:val="both"/>
        <w:rPr>
          <w:rFonts w:asciiTheme="majorBidi" w:hAnsiTheme="majorBidi" w:cstheme="majorBidi"/>
        </w:rPr>
      </w:pPr>
      <w:r>
        <w:rPr>
          <w:rFonts w:asciiTheme="majorBidi" w:hAnsiTheme="majorBidi" w:cstheme="majorBidi"/>
        </w:rPr>
        <w:t>[</w:t>
      </w:r>
      <w:r w:rsidR="00215C96">
        <w:rPr>
          <w:rFonts w:asciiTheme="majorBidi" w:hAnsiTheme="majorBidi" w:cstheme="majorBidi"/>
        </w:rPr>
        <w:t>1</w:t>
      </w:r>
      <w:r w:rsidR="00022F39">
        <w:rPr>
          <w:rFonts w:asciiTheme="majorBidi" w:hAnsiTheme="majorBidi" w:cstheme="majorBidi"/>
        </w:rPr>
        <w:t>2</w:t>
      </w:r>
      <w:r>
        <w:rPr>
          <w:rFonts w:asciiTheme="majorBidi" w:hAnsiTheme="majorBidi" w:cstheme="majorBidi"/>
        </w:rPr>
        <w:t xml:space="preserve">] </w:t>
      </w:r>
      <w:r w:rsidR="00215C96">
        <w:rPr>
          <w:rFonts w:asciiTheme="majorBidi" w:hAnsiTheme="majorBidi" w:cstheme="majorBidi"/>
        </w:rPr>
        <w:t xml:space="preserve">Turklāt </w:t>
      </w:r>
      <w:r w:rsidR="005A4AF8">
        <w:rPr>
          <w:rFonts w:asciiTheme="majorBidi" w:hAnsiTheme="majorBidi" w:cstheme="majorBidi"/>
        </w:rPr>
        <w:t>rajona tiesas motivācija par to, kā tā pārliecinājās, ka persona</w:t>
      </w:r>
      <w:r w:rsidR="0043752A">
        <w:rPr>
          <w:rFonts w:asciiTheme="majorBidi" w:hAnsiTheme="majorBidi" w:cstheme="majorBidi"/>
        </w:rPr>
        <w:t>s</w:t>
      </w:r>
      <w:r w:rsidR="005A4AF8">
        <w:rPr>
          <w:rFonts w:asciiTheme="majorBidi" w:hAnsiTheme="majorBidi" w:cstheme="majorBidi"/>
        </w:rPr>
        <w:t xml:space="preserve">, kurai piešķirtas līguma slēgšanas tiesības, patiesā labuma guvējas rīcība, neiesniedzot nodokļu deklarāciju, nav </w:t>
      </w:r>
      <w:r>
        <w:rPr>
          <w:rFonts w:asciiTheme="majorBidi" w:hAnsiTheme="majorBidi" w:cstheme="majorBidi"/>
        </w:rPr>
        <w:t>„</w:t>
      </w:r>
      <w:r w:rsidR="005A4AF8">
        <w:rPr>
          <w:rFonts w:asciiTheme="majorBidi" w:hAnsiTheme="majorBidi" w:cstheme="majorBidi"/>
        </w:rPr>
        <w:t>manipulatīva</w:t>
      </w:r>
      <w:r w:rsidR="00AC4C62">
        <w:rPr>
          <w:rFonts w:asciiTheme="majorBidi" w:hAnsiTheme="majorBidi" w:cstheme="majorBidi"/>
        </w:rPr>
        <w:t>”</w:t>
      </w:r>
      <w:r w:rsidR="005A4AF8">
        <w:rPr>
          <w:rFonts w:asciiTheme="majorBidi" w:hAnsiTheme="majorBidi" w:cstheme="majorBidi"/>
        </w:rPr>
        <w:t xml:space="preserve">, ir acīmredzami nepietiekama un patvaļīga. </w:t>
      </w:r>
    </w:p>
    <w:p w14:paraId="7E8CF8C9" w14:textId="06E1F249" w:rsidR="00215C96" w:rsidRDefault="005A4AF8" w:rsidP="00F97E14">
      <w:pPr>
        <w:spacing w:line="276" w:lineRule="auto"/>
        <w:ind w:firstLine="720"/>
        <w:jc w:val="both"/>
        <w:rPr>
          <w:rFonts w:asciiTheme="majorBidi" w:hAnsiTheme="majorBidi" w:cstheme="majorBidi"/>
        </w:rPr>
      </w:pPr>
      <w:r>
        <w:rPr>
          <w:rFonts w:asciiTheme="majorBidi" w:hAnsiTheme="majorBidi" w:cstheme="majorBidi"/>
        </w:rPr>
        <w:t>Pat</w:t>
      </w:r>
      <w:r w:rsidR="006F7C3B">
        <w:rPr>
          <w:rFonts w:asciiTheme="majorBidi" w:hAnsiTheme="majorBidi" w:cstheme="majorBidi"/>
        </w:rPr>
        <w:t xml:space="preserve"> ja </w:t>
      </w:r>
      <w:r>
        <w:rPr>
          <w:rFonts w:asciiTheme="majorBidi" w:hAnsiTheme="majorBidi" w:cstheme="majorBidi"/>
        </w:rPr>
        <w:t>pieņem</w:t>
      </w:r>
      <w:r w:rsidR="006F7C3B">
        <w:rPr>
          <w:rFonts w:asciiTheme="majorBidi" w:hAnsiTheme="majorBidi" w:cstheme="majorBidi"/>
        </w:rPr>
        <w:t>tu</w:t>
      </w:r>
      <w:r>
        <w:rPr>
          <w:rFonts w:asciiTheme="majorBidi" w:hAnsiTheme="majorBidi" w:cstheme="majorBidi"/>
        </w:rPr>
        <w:t xml:space="preserve">, ka šāds izņēmums no </w:t>
      </w:r>
      <w:r>
        <w:t xml:space="preserve">Iepirkumu likuma </w:t>
      </w:r>
      <w:r w:rsidR="00AC4C62" w:rsidRPr="00AB6F80">
        <w:t>42.panta otrās daļas 2.punkt</w:t>
      </w:r>
      <w:r w:rsidR="00AC4C62">
        <w:t>a</w:t>
      </w:r>
      <w:r>
        <w:rPr>
          <w:bCs/>
        </w:rPr>
        <w:t xml:space="preserve"> pastāvēt</w:t>
      </w:r>
      <w:r w:rsidR="00C8205A">
        <w:rPr>
          <w:bCs/>
        </w:rPr>
        <w:t>u</w:t>
      </w:r>
      <w:r>
        <w:rPr>
          <w:bCs/>
        </w:rPr>
        <w:t xml:space="preserve">, </w:t>
      </w:r>
      <w:r w:rsidR="006F7C3B">
        <w:rPr>
          <w:bCs/>
        </w:rPr>
        <w:t>„</w:t>
      </w:r>
      <w:r>
        <w:rPr>
          <w:rFonts w:asciiTheme="majorBidi" w:hAnsiTheme="majorBidi" w:cstheme="majorBidi"/>
        </w:rPr>
        <w:t xml:space="preserve">negodprātīga” vai </w:t>
      </w:r>
      <w:r w:rsidR="006F7C3B">
        <w:rPr>
          <w:rFonts w:asciiTheme="majorBidi" w:hAnsiTheme="majorBidi" w:cstheme="majorBidi"/>
        </w:rPr>
        <w:t>„</w:t>
      </w:r>
      <w:r>
        <w:rPr>
          <w:rFonts w:asciiTheme="majorBidi" w:hAnsiTheme="majorBidi" w:cstheme="majorBidi"/>
        </w:rPr>
        <w:t xml:space="preserve">manipulatīva” rīcība ir </w:t>
      </w:r>
      <w:r w:rsidR="00075B2E">
        <w:rPr>
          <w:rFonts w:asciiTheme="majorBidi" w:hAnsiTheme="majorBidi" w:cstheme="majorBidi"/>
        </w:rPr>
        <w:t xml:space="preserve">nenoteikts (atklāts) tiesību (juridisks) </w:t>
      </w:r>
      <w:r>
        <w:rPr>
          <w:rFonts w:asciiTheme="majorBidi" w:hAnsiTheme="majorBidi" w:cstheme="majorBidi"/>
        </w:rPr>
        <w:t xml:space="preserve">jēdziens, kura piemērošanai tiesai ir </w:t>
      </w:r>
      <w:r w:rsidRPr="00C54A34">
        <w:rPr>
          <w:rFonts w:asciiTheme="majorBidi" w:hAnsiTheme="majorBidi" w:cstheme="majorBidi"/>
        </w:rPr>
        <w:t xml:space="preserve">jānodefinē </w:t>
      </w:r>
      <w:r w:rsidR="00022F39" w:rsidRPr="00C54A34">
        <w:rPr>
          <w:rFonts w:asciiTheme="majorBidi" w:hAnsiTheme="majorBidi" w:cstheme="majorBidi"/>
        </w:rPr>
        <w:t xml:space="preserve">rīcības izvērtējuma </w:t>
      </w:r>
      <w:r w:rsidRPr="00C54A34">
        <w:rPr>
          <w:rFonts w:asciiTheme="majorBidi" w:hAnsiTheme="majorBidi" w:cstheme="majorBidi"/>
        </w:rPr>
        <w:t>tests</w:t>
      </w:r>
      <w:r w:rsidR="00022F39">
        <w:rPr>
          <w:rFonts w:asciiTheme="majorBidi" w:hAnsiTheme="majorBidi" w:cstheme="majorBidi"/>
        </w:rPr>
        <w:t xml:space="preserve"> un metodoloģija, ar kuras palīdzību var konkrēto rīcību </w:t>
      </w:r>
      <w:r w:rsidR="00022F39" w:rsidRPr="00022F39">
        <w:rPr>
          <w:rFonts w:asciiTheme="majorBidi" w:hAnsiTheme="majorBidi" w:cstheme="majorBidi"/>
        </w:rPr>
        <w:t>izvērtēt</w:t>
      </w:r>
      <w:r w:rsidRPr="00022F39">
        <w:rPr>
          <w:rFonts w:asciiTheme="majorBidi" w:hAnsiTheme="majorBidi" w:cstheme="majorBidi"/>
        </w:rPr>
        <w:t>; taču, jebkurā gadījumā, šādu testu</w:t>
      </w:r>
      <w:r>
        <w:rPr>
          <w:rFonts w:asciiTheme="majorBidi" w:hAnsiTheme="majorBidi" w:cstheme="majorBidi"/>
        </w:rPr>
        <w:t xml:space="preserve"> nav iespējams piemērot, nenoskaidrojot un nepārbaudot ievērojamu pierādījumu kopumu par lietas konkrētajiem apstākļiem. </w:t>
      </w:r>
    </w:p>
    <w:p w14:paraId="1F99DCBB" w14:textId="4CAF8D7B" w:rsidR="005A4AF8" w:rsidRDefault="005A4AF8" w:rsidP="00F97E14">
      <w:pPr>
        <w:spacing w:line="276" w:lineRule="auto"/>
        <w:ind w:firstLine="720"/>
        <w:jc w:val="both"/>
        <w:rPr>
          <w:rFonts w:asciiTheme="majorBidi" w:hAnsiTheme="majorBidi" w:cstheme="majorBidi"/>
        </w:rPr>
      </w:pPr>
      <w:r>
        <w:rPr>
          <w:rFonts w:asciiTheme="majorBidi" w:hAnsiTheme="majorBidi" w:cstheme="majorBidi"/>
        </w:rPr>
        <w:t>Šīs lietas materiālos nav nekādu pierādījumu vai pat paskaidrojumu, uz kuru pamata varētu izdarīt secinājumus par personas, kurai piešķirtas līguma slēgšanas tiesības, patiesā labuma guvējas rīcības kontekstu, motivāciju un pamatotību, lai izvērtētu tās attaisnojamību; turklāt šādi pierādījumi un paskaidrojumi lietā pat nevarētu būt, jo persona</w:t>
      </w:r>
      <w:r w:rsidR="00904496">
        <w:rPr>
          <w:rFonts w:asciiTheme="majorBidi" w:hAnsiTheme="majorBidi" w:cstheme="majorBidi"/>
        </w:rPr>
        <w:t>s</w:t>
      </w:r>
      <w:r>
        <w:rPr>
          <w:rFonts w:asciiTheme="majorBidi" w:hAnsiTheme="majorBidi" w:cstheme="majorBidi"/>
        </w:rPr>
        <w:t xml:space="preserve">, kurai piešķirtas līguma slēgšanas tiesības, patiesā labuma guvējs nav lietas dalībnieks. Tādējādi, pat ja </w:t>
      </w:r>
      <w:r w:rsidR="00215C96">
        <w:rPr>
          <w:rFonts w:asciiTheme="majorBidi" w:hAnsiTheme="majorBidi" w:cstheme="majorBidi"/>
        </w:rPr>
        <w:t xml:space="preserve">uzskatītu, ka </w:t>
      </w:r>
      <w:r>
        <w:rPr>
          <w:rFonts w:asciiTheme="majorBidi" w:hAnsiTheme="majorBidi" w:cstheme="majorBidi"/>
        </w:rPr>
        <w:t>šād</w:t>
      </w:r>
      <w:r w:rsidR="00215C96">
        <w:rPr>
          <w:rFonts w:asciiTheme="majorBidi" w:hAnsiTheme="majorBidi" w:cstheme="majorBidi"/>
        </w:rPr>
        <w:t>am</w:t>
      </w:r>
      <w:r>
        <w:rPr>
          <w:rFonts w:asciiTheme="majorBidi" w:hAnsiTheme="majorBidi" w:cstheme="majorBidi"/>
        </w:rPr>
        <w:t xml:space="preserve"> izņēmum</w:t>
      </w:r>
      <w:r w:rsidR="00215C96">
        <w:rPr>
          <w:rFonts w:asciiTheme="majorBidi" w:hAnsiTheme="majorBidi" w:cstheme="majorBidi"/>
        </w:rPr>
        <w:t>am vajadzētu būt</w:t>
      </w:r>
      <w:r w:rsidR="00075B2E">
        <w:rPr>
          <w:rFonts w:asciiTheme="majorBidi" w:hAnsiTheme="majorBidi" w:cstheme="majorBidi"/>
        </w:rPr>
        <w:t xml:space="preserve"> pieļautam atbilstoši likuma plānam</w:t>
      </w:r>
      <w:r>
        <w:rPr>
          <w:rFonts w:asciiTheme="majorBidi" w:hAnsiTheme="majorBidi" w:cstheme="majorBidi"/>
        </w:rPr>
        <w:t xml:space="preserve">, </w:t>
      </w:r>
      <w:r w:rsidR="00075B2E">
        <w:rPr>
          <w:rFonts w:asciiTheme="majorBidi" w:hAnsiTheme="majorBidi" w:cstheme="majorBidi"/>
        </w:rPr>
        <w:t xml:space="preserve">konkrētajā gadījumā rajona tiesa nav </w:t>
      </w:r>
      <w:r>
        <w:rPr>
          <w:rFonts w:asciiTheme="majorBidi" w:hAnsiTheme="majorBidi" w:cstheme="majorBidi"/>
        </w:rPr>
        <w:t>noskaidro</w:t>
      </w:r>
      <w:r w:rsidR="00075B2E">
        <w:rPr>
          <w:rFonts w:asciiTheme="majorBidi" w:hAnsiTheme="majorBidi" w:cstheme="majorBidi"/>
        </w:rPr>
        <w:t>jusi</w:t>
      </w:r>
      <w:r>
        <w:rPr>
          <w:rFonts w:asciiTheme="majorBidi" w:hAnsiTheme="majorBidi" w:cstheme="majorBidi"/>
        </w:rPr>
        <w:t xml:space="preserve"> tā piemērošanai nepieciešamos faktus.</w:t>
      </w:r>
    </w:p>
    <w:p w14:paraId="1B372E70" w14:textId="77777777" w:rsidR="005A4AF8" w:rsidRDefault="005A4AF8" w:rsidP="00F97E14">
      <w:pPr>
        <w:shd w:val="clear" w:color="auto" w:fill="FFFFFF"/>
        <w:spacing w:line="276" w:lineRule="auto"/>
        <w:ind w:firstLine="567"/>
        <w:jc w:val="both"/>
      </w:pPr>
    </w:p>
    <w:p w14:paraId="384E43B8" w14:textId="27A92D16" w:rsidR="005A4AF8" w:rsidRDefault="001D16C4" w:rsidP="00F97E14">
      <w:pPr>
        <w:spacing w:line="276" w:lineRule="auto"/>
        <w:ind w:firstLine="720"/>
        <w:jc w:val="both"/>
        <w:rPr>
          <w:rFonts w:asciiTheme="majorBidi" w:hAnsiTheme="majorBidi" w:cstheme="majorBidi"/>
        </w:rPr>
      </w:pPr>
      <w:r w:rsidRPr="00DE6BC0">
        <w:rPr>
          <w:rFonts w:asciiTheme="majorBidi" w:hAnsiTheme="majorBidi" w:cstheme="majorBidi"/>
        </w:rPr>
        <w:t>[</w:t>
      </w:r>
      <w:r w:rsidR="00215C96">
        <w:rPr>
          <w:rFonts w:asciiTheme="majorBidi" w:hAnsiTheme="majorBidi" w:cstheme="majorBidi"/>
        </w:rPr>
        <w:t>1</w:t>
      </w:r>
      <w:r w:rsidR="00022F39">
        <w:rPr>
          <w:rFonts w:asciiTheme="majorBidi" w:hAnsiTheme="majorBidi" w:cstheme="majorBidi"/>
        </w:rPr>
        <w:t>3</w:t>
      </w:r>
      <w:r w:rsidRPr="00DE6BC0">
        <w:rPr>
          <w:rFonts w:asciiTheme="majorBidi" w:hAnsiTheme="majorBidi" w:cstheme="majorBidi"/>
        </w:rPr>
        <w:t>]</w:t>
      </w:r>
      <w:r w:rsidR="0028250F" w:rsidRPr="0028250F">
        <w:t xml:space="preserve"> </w:t>
      </w:r>
      <w:r w:rsidR="00B844FA">
        <w:t>T</w:t>
      </w:r>
      <w:r w:rsidR="005A4AF8">
        <w:rPr>
          <w:rFonts w:asciiTheme="majorBidi" w:hAnsiTheme="majorBidi" w:cstheme="majorBidi"/>
        </w:rPr>
        <w:t xml:space="preserve">ikai strikti ievērojot nosacījumus un ietvaru, kuros ir pieļaujama teleoloģiskā redukcija, ir iespējams nodrošināt varas dalīšanas principu un </w:t>
      </w:r>
      <w:r w:rsidR="00075B2E">
        <w:rPr>
          <w:rFonts w:asciiTheme="majorBidi" w:hAnsiTheme="majorBidi" w:cstheme="majorBidi"/>
        </w:rPr>
        <w:t xml:space="preserve">tiesas spriešanas </w:t>
      </w:r>
      <w:r w:rsidR="005A4AF8">
        <w:rPr>
          <w:rFonts w:asciiTheme="majorBidi" w:hAnsiTheme="majorBidi" w:cstheme="majorBidi"/>
        </w:rPr>
        <w:t>funkcij</w:t>
      </w:r>
      <w:r w:rsidR="002F3F3B">
        <w:rPr>
          <w:rFonts w:asciiTheme="majorBidi" w:hAnsiTheme="majorBidi" w:cstheme="majorBidi"/>
        </w:rPr>
        <w:t>as</w:t>
      </w:r>
      <w:r w:rsidR="005A4AF8">
        <w:rPr>
          <w:rFonts w:asciiTheme="majorBidi" w:hAnsiTheme="majorBidi" w:cstheme="majorBidi"/>
        </w:rPr>
        <w:t>, kuru tiesām paredz Satversmes 82.pants</w:t>
      </w:r>
      <w:r w:rsidR="002F3F3B">
        <w:rPr>
          <w:rFonts w:asciiTheme="majorBidi" w:hAnsiTheme="majorBidi" w:cstheme="majorBidi"/>
        </w:rPr>
        <w:t>, īstenošanu</w:t>
      </w:r>
      <w:r w:rsidR="005A4AF8">
        <w:rPr>
          <w:rFonts w:asciiTheme="majorBidi" w:hAnsiTheme="majorBidi" w:cstheme="majorBidi"/>
        </w:rPr>
        <w:t xml:space="preserve">. </w:t>
      </w:r>
      <w:r w:rsidR="00C8205A">
        <w:rPr>
          <w:rFonts w:asciiTheme="majorBidi" w:hAnsiTheme="majorBidi" w:cstheme="majorBidi"/>
        </w:rPr>
        <w:t xml:space="preserve">Lai nepārsniegtu šo principu un teleoloģiskās redukcijas </w:t>
      </w:r>
      <w:r w:rsidR="00075B2E">
        <w:rPr>
          <w:rFonts w:asciiTheme="majorBidi" w:hAnsiTheme="majorBidi" w:cstheme="majorBidi"/>
        </w:rPr>
        <w:t xml:space="preserve">pieļaujamības </w:t>
      </w:r>
      <w:r w:rsidR="00C8205A">
        <w:rPr>
          <w:rFonts w:asciiTheme="majorBidi" w:hAnsiTheme="majorBidi" w:cstheme="majorBidi"/>
        </w:rPr>
        <w:t>ietvaru, ir jāpatur prātā, ka t</w:t>
      </w:r>
      <w:r w:rsidR="005A4AF8">
        <w:rPr>
          <w:rFonts w:asciiTheme="majorBidi" w:hAnsiTheme="majorBidi" w:cstheme="majorBidi"/>
        </w:rPr>
        <w:t xml:space="preserve">ikai likumdevēja ziņā ir vērtēt, vai </w:t>
      </w:r>
      <w:r w:rsidR="00075B2E">
        <w:rPr>
          <w:rFonts w:asciiTheme="majorBidi" w:hAnsiTheme="majorBidi" w:cstheme="majorBidi"/>
        </w:rPr>
        <w:t xml:space="preserve">likuma </w:t>
      </w:r>
      <w:r w:rsidR="005A4AF8">
        <w:rPr>
          <w:rFonts w:asciiTheme="majorBidi" w:hAnsiTheme="majorBidi" w:cstheme="majorBidi"/>
        </w:rPr>
        <w:t>regulējums atbilst pašreizējiem politiskajiem mērķiem un sabiedrības gaidām, un grozīt regulējumu, lai nodrošinātu, ka šie mērķi vai gaidas tiek sasniegti. Tiesai</w:t>
      </w:r>
      <w:r w:rsidR="00C8205A">
        <w:rPr>
          <w:rFonts w:asciiTheme="majorBidi" w:hAnsiTheme="majorBidi" w:cstheme="majorBidi"/>
        </w:rPr>
        <w:t xml:space="preserve">, īstenojot </w:t>
      </w:r>
      <w:r w:rsidR="002F3F3B">
        <w:rPr>
          <w:rFonts w:asciiTheme="majorBidi" w:hAnsiTheme="majorBidi" w:cstheme="majorBidi"/>
        </w:rPr>
        <w:t xml:space="preserve">tiesas spriešanas </w:t>
      </w:r>
      <w:r w:rsidR="00C8205A">
        <w:rPr>
          <w:rFonts w:asciiTheme="majorBidi" w:hAnsiTheme="majorBidi" w:cstheme="majorBidi"/>
        </w:rPr>
        <w:t>funkciju</w:t>
      </w:r>
      <w:r w:rsidR="005A3768">
        <w:rPr>
          <w:rFonts w:asciiTheme="majorBidi" w:hAnsiTheme="majorBidi" w:cstheme="majorBidi"/>
        </w:rPr>
        <w:t xml:space="preserve"> un</w:t>
      </w:r>
      <w:r w:rsidR="00C8205A">
        <w:rPr>
          <w:rFonts w:asciiTheme="majorBidi" w:hAnsiTheme="majorBidi" w:cstheme="majorBidi"/>
        </w:rPr>
        <w:t xml:space="preserve"> </w:t>
      </w:r>
      <w:r w:rsidR="002F3F3B">
        <w:rPr>
          <w:rFonts w:asciiTheme="majorBidi" w:hAnsiTheme="majorBidi" w:cstheme="majorBidi"/>
        </w:rPr>
        <w:t>izlemjot</w:t>
      </w:r>
      <w:r w:rsidR="00C8205A">
        <w:rPr>
          <w:rFonts w:asciiTheme="majorBidi" w:hAnsiTheme="majorBidi" w:cstheme="majorBidi"/>
        </w:rPr>
        <w:t xml:space="preserve"> tai nodotu lietu, kas ietekmē personu un institūciju tiesības un pienākumus,</w:t>
      </w:r>
      <w:r w:rsidR="005A4AF8">
        <w:rPr>
          <w:rFonts w:asciiTheme="majorBidi" w:hAnsiTheme="majorBidi" w:cstheme="majorBidi"/>
        </w:rPr>
        <w:t xml:space="preserve"> nav kompetences </w:t>
      </w:r>
      <w:r w:rsidR="002F3F3B">
        <w:rPr>
          <w:rFonts w:asciiTheme="majorBidi" w:hAnsiTheme="majorBidi" w:cstheme="majorBidi"/>
        </w:rPr>
        <w:t xml:space="preserve">politiski </w:t>
      </w:r>
      <w:r w:rsidR="005A4AF8">
        <w:rPr>
          <w:rFonts w:asciiTheme="majorBidi" w:hAnsiTheme="majorBidi" w:cstheme="majorBidi"/>
        </w:rPr>
        <w:t xml:space="preserve">vērtēt to, vai pašreizējais vai kāds cits hipotētisks regulējums būtu atbilstošāks vai efektīvāks, lai sasniegtu noteiktos </w:t>
      </w:r>
      <w:r w:rsidR="00997F48">
        <w:rPr>
          <w:rFonts w:asciiTheme="majorBidi" w:hAnsiTheme="majorBidi" w:cstheme="majorBidi"/>
        </w:rPr>
        <w:t xml:space="preserve">politiskos </w:t>
      </w:r>
      <w:r w:rsidR="005A4AF8">
        <w:rPr>
          <w:rFonts w:asciiTheme="majorBidi" w:hAnsiTheme="majorBidi" w:cstheme="majorBidi"/>
        </w:rPr>
        <w:t>mērķus</w:t>
      </w:r>
      <w:r w:rsidR="00997F48">
        <w:rPr>
          <w:rFonts w:asciiTheme="majorBidi" w:hAnsiTheme="majorBidi" w:cstheme="majorBidi"/>
        </w:rPr>
        <w:t xml:space="preserve"> vai sabiedrības gaidas</w:t>
      </w:r>
      <w:r w:rsidR="00C8205A">
        <w:rPr>
          <w:rFonts w:asciiTheme="majorBidi" w:hAnsiTheme="majorBidi" w:cstheme="majorBidi"/>
        </w:rPr>
        <w:t xml:space="preserve">, un </w:t>
      </w:r>
      <w:r w:rsidR="002F3F3B">
        <w:rPr>
          <w:rFonts w:asciiTheme="majorBidi" w:hAnsiTheme="majorBidi" w:cstheme="majorBidi"/>
        </w:rPr>
        <w:t>ar juridiskajām metodēm tiesiskajā sistēmā ieviest</w:t>
      </w:r>
      <w:r w:rsidR="00C8205A">
        <w:rPr>
          <w:rFonts w:asciiTheme="majorBidi" w:hAnsiTheme="majorBidi" w:cstheme="majorBidi"/>
        </w:rPr>
        <w:t xml:space="preserve"> savu redzējumu par to, kas regulējumā uzlabojams</w:t>
      </w:r>
      <w:r w:rsidR="005A4AF8">
        <w:rPr>
          <w:rFonts w:asciiTheme="majorBidi" w:hAnsiTheme="majorBidi" w:cstheme="majorBidi"/>
        </w:rPr>
        <w:t>.</w:t>
      </w:r>
      <w:r w:rsidR="005A4AF8" w:rsidRPr="003F2938">
        <w:rPr>
          <w:rFonts w:asciiTheme="majorBidi" w:hAnsiTheme="majorBidi" w:cstheme="majorBidi"/>
        </w:rPr>
        <w:t xml:space="preserve"> </w:t>
      </w:r>
    </w:p>
    <w:p w14:paraId="40E17C00" w14:textId="01EFD894" w:rsidR="009D1D3A" w:rsidRDefault="005A4AF8" w:rsidP="00F97E14">
      <w:pPr>
        <w:spacing w:line="276" w:lineRule="auto"/>
        <w:ind w:firstLine="720"/>
        <w:jc w:val="both"/>
        <w:rPr>
          <w:rFonts w:asciiTheme="majorBidi" w:hAnsiTheme="majorBidi" w:cstheme="majorBidi"/>
        </w:rPr>
      </w:pPr>
      <w:r>
        <w:rPr>
          <w:rFonts w:asciiTheme="majorBidi" w:hAnsiTheme="majorBidi" w:cstheme="majorBidi"/>
        </w:rPr>
        <w:t>Minēto nemaina Saeimas Juridiskā biroja atzinums, kurā atbalstīta rajona tiesas motivācija lietā</w:t>
      </w:r>
      <w:r w:rsidRPr="00B94A69">
        <w:rPr>
          <w:rFonts w:asciiTheme="majorBidi" w:hAnsiTheme="majorBidi" w:cstheme="majorBidi"/>
        </w:rPr>
        <w:t xml:space="preserve"> </w:t>
      </w:r>
      <w:r>
        <w:rPr>
          <w:rFonts w:asciiTheme="majorBidi" w:hAnsiTheme="majorBidi" w:cstheme="majorBidi"/>
        </w:rPr>
        <w:t>Nr.</w:t>
      </w:r>
      <w:r w:rsidR="00B844FA">
        <w:rPr>
          <w:rFonts w:asciiTheme="majorBidi" w:hAnsiTheme="majorBidi" w:cstheme="majorBidi"/>
        </w:rPr>
        <w:t> </w:t>
      </w:r>
      <w:r>
        <w:rPr>
          <w:rFonts w:asciiTheme="majorBidi" w:hAnsiTheme="majorBidi" w:cstheme="majorBidi"/>
        </w:rPr>
        <w:t>A420138924. Saeimas Juridiska</w:t>
      </w:r>
      <w:r w:rsidR="002F3F3B">
        <w:rPr>
          <w:rFonts w:asciiTheme="majorBidi" w:hAnsiTheme="majorBidi" w:cstheme="majorBidi"/>
        </w:rPr>
        <w:t xml:space="preserve">jam </w:t>
      </w:r>
      <w:r>
        <w:rPr>
          <w:rFonts w:asciiTheme="majorBidi" w:hAnsiTheme="majorBidi" w:cstheme="majorBidi"/>
        </w:rPr>
        <w:t>biroj</w:t>
      </w:r>
      <w:r w:rsidR="002F3F3B">
        <w:rPr>
          <w:rFonts w:asciiTheme="majorBidi" w:hAnsiTheme="majorBidi" w:cstheme="majorBidi"/>
        </w:rPr>
        <w:t>am kā Saeimas juridiskajam</w:t>
      </w:r>
      <w:r w:rsidR="00F51D63">
        <w:rPr>
          <w:rFonts w:asciiTheme="majorBidi" w:hAnsiTheme="majorBidi" w:cstheme="majorBidi"/>
        </w:rPr>
        <w:t xml:space="preserve"> dienestam</w:t>
      </w:r>
      <w:r w:rsidR="002F3F3B">
        <w:rPr>
          <w:rFonts w:asciiTheme="majorBidi" w:hAnsiTheme="majorBidi" w:cstheme="majorBidi"/>
        </w:rPr>
        <w:t>, kurš sniedz juridisku atbalstu Saeimai juridiskās tehnikas un kodifikācijas jautājumos</w:t>
      </w:r>
      <w:r w:rsidR="00F51D63">
        <w:rPr>
          <w:rFonts w:asciiTheme="majorBidi" w:hAnsiTheme="majorBidi" w:cstheme="majorBidi"/>
        </w:rPr>
        <w:t>,</w:t>
      </w:r>
      <w:r w:rsidR="002F3F3B">
        <w:rPr>
          <w:rFonts w:asciiTheme="majorBidi" w:hAnsiTheme="majorBidi" w:cstheme="majorBidi"/>
        </w:rPr>
        <w:t xml:space="preserve"> nav piešķirtas tiesības </w:t>
      </w:r>
      <w:r>
        <w:rPr>
          <w:rFonts w:asciiTheme="majorBidi" w:hAnsiTheme="majorBidi" w:cstheme="majorBidi"/>
        </w:rPr>
        <w:t xml:space="preserve">sniegt </w:t>
      </w:r>
      <w:r w:rsidR="002F3F3B">
        <w:rPr>
          <w:rFonts w:asciiTheme="majorBidi" w:hAnsiTheme="majorBidi" w:cstheme="majorBidi"/>
        </w:rPr>
        <w:t xml:space="preserve">vispārsaistošu (citiem obligātu) </w:t>
      </w:r>
      <w:r>
        <w:rPr>
          <w:rFonts w:asciiTheme="majorBidi" w:hAnsiTheme="majorBidi" w:cstheme="majorBidi"/>
        </w:rPr>
        <w:t xml:space="preserve">likumdevēja gribas skaidrojumu vai tiesību normu interpretāciju. </w:t>
      </w:r>
      <w:r w:rsidR="002F3F3B">
        <w:rPr>
          <w:rFonts w:asciiTheme="majorBidi" w:hAnsiTheme="majorBidi" w:cstheme="majorBidi"/>
        </w:rPr>
        <w:t xml:space="preserve">Juridiskā biroja atzinums var būt nozīmīgs tiesību palīgavots, bet tikai gadījumā, ja tas precīzi atspoguļo likumdevēja gribu un debates likumdošanas procesā. Ja ir konstatējams, kā tas ir konkrētajā gadījumā, ka Saeimas Juridiskā biroja viedokli neapstiprina tiesību normu izstrādes (sagatavošanas) materiāli, priekšroka dodama likumdevēja gribai, kas atvasināma no tiesību normu izstrādes (sagatavošanas) materiālu kopuma, nevis Saeimas Juridiskā biroja viedoklim. </w:t>
      </w:r>
      <w:r>
        <w:rPr>
          <w:rFonts w:asciiTheme="majorBidi" w:hAnsiTheme="majorBidi" w:cstheme="majorBidi"/>
        </w:rPr>
        <w:t>Ne mainīgie politiskie apstākļi</w:t>
      </w:r>
      <w:r w:rsidR="00997F48">
        <w:rPr>
          <w:rFonts w:asciiTheme="majorBidi" w:hAnsiTheme="majorBidi" w:cstheme="majorBidi"/>
        </w:rPr>
        <w:t xml:space="preserve"> vai sabiedrības gaidas</w:t>
      </w:r>
      <w:r>
        <w:rPr>
          <w:rFonts w:asciiTheme="majorBidi" w:hAnsiTheme="majorBidi" w:cstheme="majorBidi"/>
        </w:rPr>
        <w:t xml:space="preserve">, pat ja to ietvaros ir iespējams izkristalizēt noteiktu skatījumu </w:t>
      </w:r>
      <w:r w:rsidR="00997F48">
        <w:rPr>
          <w:rFonts w:asciiTheme="majorBidi" w:hAnsiTheme="majorBidi" w:cstheme="majorBidi"/>
        </w:rPr>
        <w:t xml:space="preserve">un </w:t>
      </w:r>
      <w:r w:rsidR="00AC4C62">
        <w:rPr>
          <w:rFonts w:asciiTheme="majorBidi" w:hAnsiTheme="majorBidi" w:cstheme="majorBidi"/>
        </w:rPr>
        <w:t xml:space="preserve">piedāvāt </w:t>
      </w:r>
      <w:r w:rsidR="00997F48">
        <w:rPr>
          <w:rFonts w:asciiTheme="majorBidi" w:hAnsiTheme="majorBidi" w:cstheme="majorBidi"/>
        </w:rPr>
        <w:t>risinājumu regulējuma uzlabošanai</w:t>
      </w:r>
      <w:r>
        <w:rPr>
          <w:rFonts w:asciiTheme="majorBidi" w:hAnsiTheme="majorBidi" w:cstheme="majorBidi"/>
        </w:rPr>
        <w:t xml:space="preserve">, ne likuma neefektīgums, </w:t>
      </w:r>
      <w:r w:rsidR="00997F48">
        <w:rPr>
          <w:rFonts w:asciiTheme="majorBidi" w:hAnsiTheme="majorBidi" w:cstheme="majorBidi"/>
        </w:rPr>
        <w:t>ja vien likumu vispār ir</w:t>
      </w:r>
      <w:r>
        <w:rPr>
          <w:rFonts w:asciiTheme="majorBidi" w:hAnsiTheme="majorBidi" w:cstheme="majorBidi"/>
        </w:rPr>
        <w:t xml:space="preserve"> iespējams piemērot, nepieļauj tiesai vai kādai citai institūcijai, kas nav apveltīt</w:t>
      </w:r>
      <w:r w:rsidR="00B844FA">
        <w:rPr>
          <w:rFonts w:asciiTheme="majorBidi" w:hAnsiTheme="majorBidi" w:cstheme="majorBidi"/>
        </w:rPr>
        <w:t>a</w:t>
      </w:r>
      <w:r>
        <w:rPr>
          <w:rFonts w:asciiTheme="majorBidi" w:hAnsiTheme="majorBidi" w:cstheme="majorBidi"/>
        </w:rPr>
        <w:t xml:space="preserve"> ar likumdošanas tiesībām, grozīt likumu</w:t>
      </w:r>
      <w:r w:rsidR="00B844FA">
        <w:rPr>
          <w:rFonts w:asciiTheme="majorBidi" w:hAnsiTheme="majorBidi" w:cstheme="majorBidi"/>
        </w:rPr>
        <w:t>. P</w:t>
      </w:r>
      <w:r>
        <w:rPr>
          <w:rFonts w:asciiTheme="majorBidi" w:hAnsiTheme="majorBidi" w:cstheme="majorBidi"/>
        </w:rPr>
        <w:t>retējā gadījumā tiktu apdraudēts ne vien varas dalīšanas princips, bet arī tiesu varas misija</w:t>
      </w:r>
      <w:r w:rsidR="00997F48">
        <w:rPr>
          <w:rFonts w:asciiTheme="majorBidi" w:hAnsiTheme="majorBidi" w:cstheme="majorBidi"/>
        </w:rPr>
        <w:t xml:space="preserve"> un </w:t>
      </w:r>
      <w:r w:rsidR="00F51D63">
        <w:rPr>
          <w:rFonts w:asciiTheme="majorBidi" w:hAnsiTheme="majorBidi" w:cstheme="majorBidi"/>
        </w:rPr>
        <w:t>tiesas spriešanas</w:t>
      </w:r>
      <w:r w:rsidR="00997F48">
        <w:rPr>
          <w:rFonts w:asciiTheme="majorBidi" w:hAnsiTheme="majorBidi" w:cstheme="majorBidi"/>
        </w:rPr>
        <w:t xml:space="preserve"> funkcija</w:t>
      </w:r>
      <w:r>
        <w:rPr>
          <w:rFonts w:asciiTheme="majorBidi" w:hAnsiTheme="majorBidi" w:cstheme="majorBidi"/>
        </w:rPr>
        <w:t>, kurā ietilpst no</w:t>
      </w:r>
      <w:r w:rsidR="00997F48">
        <w:rPr>
          <w:rFonts w:asciiTheme="majorBidi" w:hAnsiTheme="majorBidi" w:cstheme="majorBidi"/>
        </w:rPr>
        <w:t>robežošanās</w:t>
      </w:r>
      <w:r>
        <w:rPr>
          <w:rFonts w:asciiTheme="majorBidi" w:hAnsiTheme="majorBidi" w:cstheme="majorBidi"/>
        </w:rPr>
        <w:t xml:space="preserve"> no likumdošanas politiskā procesa ar mērķi nodrošināt</w:t>
      </w:r>
      <w:r w:rsidR="00997F48">
        <w:rPr>
          <w:rFonts w:asciiTheme="majorBidi" w:hAnsiTheme="majorBidi" w:cstheme="majorBidi"/>
        </w:rPr>
        <w:t xml:space="preserve"> gan lietas dalībniekiem, gan</w:t>
      </w:r>
      <w:r>
        <w:rPr>
          <w:rFonts w:asciiTheme="majorBidi" w:hAnsiTheme="majorBidi" w:cstheme="majorBidi"/>
        </w:rPr>
        <w:t xml:space="preserve"> ikvienai trešajai personai pārliecību par to, ka tiesa īsteno </w:t>
      </w:r>
      <w:r w:rsidR="00F51D63">
        <w:rPr>
          <w:rFonts w:asciiTheme="majorBidi" w:hAnsiTheme="majorBidi" w:cstheme="majorBidi"/>
        </w:rPr>
        <w:t>objektīvu</w:t>
      </w:r>
      <w:r>
        <w:rPr>
          <w:rFonts w:asciiTheme="majorBidi" w:hAnsiTheme="majorBidi" w:cstheme="majorBidi"/>
        </w:rPr>
        <w:t xml:space="preserve"> un neitrālu attieksmi </w:t>
      </w:r>
      <w:r w:rsidR="00F51D63">
        <w:rPr>
          <w:rFonts w:asciiTheme="majorBidi" w:hAnsiTheme="majorBidi" w:cstheme="majorBidi"/>
        </w:rPr>
        <w:t>tiesas spriešanas</w:t>
      </w:r>
      <w:r>
        <w:rPr>
          <w:rFonts w:asciiTheme="majorBidi" w:hAnsiTheme="majorBidi" w:cstheme="majorBidi"/>
        </w:rPr>
        <w:t xml:space="preserve"> funkcij</w:t>
      </w:r>
      <w:r w:rsidR="00F51D63">
        <w:rPr>
          <w:rFonts w:asciiTheme="majorBidi" w:hAnsiTheme="majorBidi" w:cstheme="majorBidi"/>
        </w:rPr>
        <w:t>as</w:t>
      </w:r>
      <w:r>
        <w:rPr>
          <w:rFonts w:asciiTheme="majorBidi" w:hAnsiTheme="majorBidi" w:cstheme="majorBidi"/>
        </w:rPr>
        <w:t xml:space="preserve"> izpildē, proti, </w:t>
      </w:r>
      <w:r w:rsidR="00997F48">
        <w:rPr>
          <w:rFonts w:asciiTheme="majorBidi" w:hAnsiTheme="majorBidi" w:cstheme="majorBidi"/>
        </w:rPr>
        <w:t xml:space="preserve">ir </w:t>
      </w:r>
      <w:r>
        <w:rPr>
          <w:rFonts w:asciiTheme="majorBidi" w:hAnsiTheme="majorBidi" w:cstheme="majorBidi"/>
        </w:rPr>
        <w:t>neatkarī</w:t>
      </w:r>
      <w:r w:rsidR="00997F48">
        <w:rPr>
          <w:rFonts w:asciiTheme="majorBidi" w:hAnsiTheme="majorBidi" w:cstheme="majorBidi"/>
        </w:rPr>
        <w:t>ga</w:t>
      </w:r>
      <w:r>
        <w:rPr>
          <w:rFonts w:asciiTheme="majorBidi" w:hAnsiTheme="majorBidi" w:cstheme="majorBidi"/>
        </w:rPr>
        <w:t xml:space="preserve"> un padot</w:t>
      </w:r>
      <w:r w:rsidR="00997F48">
        <w:rPr>
          <w:rFonts w:asciiTheme="majorBidi" w:hAnsiTheme="majorBidi" w:cstheme="majorBidi"/>
        </w:rPr>
        <w:t>a</w:t>
      </w:r>
      <w:r>
        <w:rPr>
          <w:rFonts w:asciiTheme="majorBidi" w:hAnsiTheme="majorBidi" w:cstheme="majorBidi"/>
        </w:rPr>
        <w:t xml:space="preserve"> vienīgi likumam</w:t>
      </w:r>
      <w:r w:rsidR="00F51D63">
        <w:rPr>
          <w:rFonts w:asciiTheme="majorBidi" w:hAnsiTheme="majorBidi" w:cstheme="majorBidi"/>
        </w:rPr>
        <w:t xml:space="preserve"> un tiesībām</w:t>
      </w:r>
      <w:r>
        <w:rPr>
          <w:rFonts w:asciiTheme="majorBidi" w:hAnsiTheme="majorBidi" w:cstheme="majorBidi"/>
        </w:rPr>
        <w:t>.</w:t>
      </w:r>
      <w:r w:rsidR="00997F48" w:rsidRPr="00997F48">
        <w:rPr>
          <w:rFonts w:asciiTheme="majorBidi" w:hAnsiTheme="majorBidi" w:cstheme="majorBidi"/>
        </w:rPr>
        <w:t xml:space="preserve"> </w:t>
      </w:r>
    </w:p>
    <w:p w14:paraId="7ACB4125" w14:textId="77777777" w:rsidR="004B2101" w:rsidRPr="00DE6BC0" w:rsidRDefault="004B2101" w:rsidP="00F97E14">
      <w:pPr>
        <w:spacing w:line="276" w:lineRule="auto"/>
        <w:ind w:firstLine="720"/>
        <w:jc w:val="both"/>
        <w:rPr>
          <w:rFonts w:asciiTheme="majorBidi" w:hAnsiTheme="majorBidi" w:cstheme="majorBidi"/>
        </w:rPr>
      </w:pPr>
    </w:p>
    <w:p w14:paraId="51161A8F" w14:textId="61202084" w:rsidR="005A3768" w:rsidRPr="005A3768" w:rsidRDefault="008E0ADD" w:rsidP="00F97E14">
      <w:pPr>
        <w:shd w:val="clear" w:color="auto" w:fill="FFFFFF"/>
        <w:spacing w:line="276" w:lineRule="auto"/>
        <w:ind w:firstLine="720"/>
        <w:jc w:val="both"/>
        <w:rPr>
          <w:rFonts w:asciiTheme="majorBidi" w:hAnsiTheme="majorBidi" w:cstheme="majorBidi"/>
        </w:rPr>
      </w:pPr>
      <w:r w:rsidRPr="00DE6BC0">
        <w:rPr>
          <w:rFonts w:asciiTheme="majorBidi" w:hAnsiTheme="majorBidi" w:cstheme="majorBidi"/>
        </w:rPr>
        <w:t>[</w:t>
      </w:r>
      <w:r w:rsidR="00B12F77">
        <w:rPr>
          <w:rFonts w:asciiTheme="majorBidi" w:hAnsiTheme="majorBidi" w:cstheme="majorBidi"/>
        </w:rPr>
        <w:t>1</w:t>
      </w:r>
      <w:r w:rsidR="00022F39">
        <w:rPr>
          <w:rFonts w:asciiTheme="majorBidi" w:hAnsiTheme="majorBidi" w:cstheme="majorBidi"/>
        </w:rPr>
        <w:t>4</w:t>
      </w:r>
      <w:r w:rsidRPr="00DE6BC0">
        <w:rPr>
          <w:rFonts w:asciiTheme="majorBidi" w:hAnsiTheme="majorBidi" w:cstheme="majorBidi"/>
        </w:rPr>
        <w:t>]</w:t>
      </w:r>
      <w:r w:rsidR="005A3768">
        <w:rPr>
          <w:rFonts w:asciiTheme="majorBidi" w:hAnsiTheme="majorBidi" w:cstheme="majorBidi"/>
        </w:rPr>
        <w:t xml:space="preserve"> Rajona tiesa arī norāda, ka pretendenta, kurš nav nokārtojis nodokļu saistības,</w:t>
      </w:r>
      <w:r w:rsidR="001B214E">
        <w:rPr>
          <w:rFonts w:asciiTheme="majorBidi" w:hAnsiTheme="majorBidi" w:cstheme="majorBidi"/>
        </w:rPr>
        <w:t xml:space="preserve"> </w:t>
      </w:r>
      <w:r w:rsidR="00B844FA">
        <w:rPr>
          <w:rFonts w:asciiTheme="majorBidi" w:hAnsiTheme="majorBidi" w:cstheme="majorBidi"/>
        </w:rPr>
        <w:t xml:space="preserve">izslēgšana </w:t>
      </w:r>
      <w:r w:rsidR="005A3768">
        <w:t>noteiktos gadījumos var būt nesamērīga. Senāts atzīst, ka šis ir atsevišķi izvērtējams pamats lēmuma prettiesiskumam.</w:t>
      </w:r>
    </w:p>
    <w:p w14:paraId="7D273DC1" w14:textId="5D083020" w:rsidR="005A4AF8" w:rsidRDefault="005A4AF8" w:rsidP="00F97E14">
      <w:pPr>
        <w:shd w:val="clear" w:color="auto" w:fill="FFFFFF"/>
        <w:spacing w:line="276" w:lineRule="auto"/>
        <w:ind w:firstLine="720"/>
        <w:jc w:val="both"/>
        <w:rPr>
          <w:rFonts w:asciiTheme="majorBidi" w:hAnsiTheme="majorBidi" w:cstheme="majorBidi"/>
        </w:rPr>
      </w:pPr>
      <w:r>
        <w:rPr>
          <w:bCs/>
        </w:rPr>
        <w:t>Senāts ir norādījis, ka var pastāvēt gadījumi, kuros būtu nesamērīgi pretendentu izslēgt no dalības publiskajā iepirkumā tādēļ vien, ka tas</w:t>
      </w:r>
      <w:r w:rsidR="005A3768">
        <w:rPr>
          <w:bCs/>
        </w:rPr>
        <w:t xml:space="preserve"> Valsts ieņēmumu</w:t>
      </w:r>
      <w:r>
        <w:rPr>
          <w:bCs/>
        </w:rPr>
        <w:t xml:space="preserve"> dienesta vestajā publiskajā datubāzē uzrādīts kā nodokļu parādnieks</w:t>
      </w:r>
      <w:r w:rsidRPr="00151F0E">
        <w:rPr>
          <w:bCs/>
        </w:rPr>
        <w:t>.</w:t>
      </w:r>
      <w:r>
        <w:rPr>
          <w:bCs/>
        </w:rPr>
        <w:t xml:space="preserve"> Lietā Nr.</w:t>
      </w:r>
      <w:r w:rsidR="00B844FA">
        <w:rPr>
          <w:bCs/>
        </w:rPr>
        <w:t> </w:t>
      </w:r>
      <w:r>
        <w:rPr>
          <w:bCs/>
        </w:rPr>
        <w:t>SKA-83/2022 tika konstatēts, ka pretendentam nebija nodokļa parāda, bet ziņas par parāda esību datubāzē uzrādījās nepareizi iesniegtas nodokļu deklarācijas dēļ. Senāts ir arī norādījis, ka p</w:t>
      </w:r>
      <w:r>
        <w:rPr>
          <w:rFonts w:asciiTheme="majorBidi" w:hAnsiTheme="majorBidi" w:cstheme="majorBidi"/>
        </w:rPr>
        <w:t xml:space="preserve">amats pretendentu izslēgt no iepirkuma procedūras nodokļu samaksas pienākuma </w:t>
      </w:r>
      <w:r w:rsidR="00B844FA">
        <w:rPr>
          <w:rFonts w:asciiTheme="majorBidi" w:hAnsiTheme="majorBidi" w:cstheme="majorBidi"/>
        </w:rPr>
        <w:t xml:space="preserve">neizpildes </w:t>
      </w:r>
      <w:r>
        <w:rPr>
          <w:rFonts w:asciiTheme="majorBidi" w:hAnsiTheme="majorBidi" w:cstheme="majorBidi"/>
        </w:rPr>
        <w:t>dēļ vispārīgi ir arī situācijā, kad nodokļu maksātājs pārkāpumu pieļāvis neuzmanības dēļ. Savukārt tas, vai pretendenta pieļautās kļūdas, kuru dēļ konkrētā brīdī uzrādās nodokļu parāds, ir tādas, kuru dēļ izslēgšana no iepirkuma procedūras ir nesamērīga, vērtējams, ņemot vērā katra konkrētā gadījuma apstākļus (</w:t>
      </w:r>
      <w:r w:rsidRPr="00BD41EC">
        <w:rPr>
          <w:rFonts w:asciiTheme="majorBidi" w:hAnsiTheme="majorBidi" w:cstheme="majorBidi"/>
          <w:i/>
          <w:iCs/>
        </w:rPr>
        <w:t>Senāta 2024.gada 26.aprīļa lēmum</w:t>
      </w:r>
      <w:r>
        <w:rPr>
          <w:rFonts w:asciiTheme="majorBidi" w:hAnsiTheme="majorBidi" w:cstheme="majorBidi"/>
          <w:i/>
          <w:iCs/>
        </w:rPr>
        <w:t>a</w:t>
      </w:r>
      <w:r w:rsidRPr="00BD41EC">
        <w:rPr>
          <w:rFonts w:asciiTheme="majorBidi" w:hAnsiTheme="majorBidi" w:cstheme="majorBidi"/>
          <w:i/>
          <w:iCs/>
        </w:rPr>
        <w:t xml:space="preserve"> Nr.</w:t>
      </w:r>
      <w:r>
        <w:rPr>
          <w:rFonts w:asciiTheme="majorBidi" w:hAnsiTheme="majorBidi" w:cstheme="majorBidi"/>
          <w:i/>
          <w:iCs/>
        </w:rPr>
        <w:t> </w:t>
      </w:r>
      <w:r w:rsidRPr="00BD41EC">
        <w:rPr>
          <w:bCs/>
          <w:i/>
          <w:iCs/>
        </w:rPr>
        <w:t>SKA-</w:t>
      </w:r>
      <w:r w:rsidRPr="00BD41EC">
        <w:rPr>
          <w:rFonts w:asciiTheme="majorBidi" w:hAnsiTheme="majorBidi" w:cstheme="majorBidi"/>
          <w:i/>
          <w:iCs/>
        </w:rPr>
        <w:t xml:space="preserve">572/2024 </w:t>
      </w:r>
      <w:hyperlink r:id="rId13" w:history="1">
        <w:r w:rsidRPr="00363EDA">
          <w:rPr>
            <w:rStyle w:val="Hyperlink"/>
            <w:rFonts w:asciiTheme="majorBidi" w:hAnsiTheme="majorBidi" w:cstheme="majorBidi"/>
            <w:i/>
            <w:iCs/>
          </w:rPr>
          <w:t>ECLI:LV:AT:2024:0426.A420124124.7.L</w:t>
        </w:r>
      </w:hyperlink>
      <w:r w:rsidR="00B12F77" w:rsidRPr="00B12F77">
        <w:rPr>
          <w:i/>
          <w:iCs/>
        </w:rPr>
        <w:t>,</w:t>
      </w:r>
      <w:r w:rsidRPr="00363EDA">
        <w:rPr>
          <w:rFonts w:asciiTheme="majorBidi" w:hAnsiTheme="majorBidi" w:cstheme="majorBidi"/>
          <w:i/>
          <w:iCs/>
        </w:rPr>
        <w:t xml:space="preserve"> </w:t>
      </w:r>
      <w:r w:rsidRPr="00BD41EC">
        <w:rPr>
          <w:rFonts w:asciiTheme="majorBidi" w:hAnsiTheme="majorBidi" w:cstheme="majorBidi"/>
          <w:i/>
          <w:iCs/>
        </w:rPr>
        <w:t>9. punkt</w:t>
      </w:r>
      <w:r>
        <w:rPr>
          <w:rFonts w:asciiTheme="majorBidi" w:hAnsiTheme="majorBidi" w:cstheme="majorBidi"/>
          <w:i/>
          <w:iCs/>
        </w:rPr>
        <w:t>s</w:t>
      </w:r>
      <w:r>
        <w:rPr>
          <w:rFonts w:asciiTheme="majorBidi" w:hAnsiTheme="majorBidi" w:cstheme="majorBidi"/>
        </w:rPr>
        <w:t>).</w:t>
      </w:r>
    </w:p>
    <w:p w14:paraId="3A3ADA10" w14:textId="27FADD6B" w:rsidR="006C0430" w:rsidRDefault="005A3768" w:rsidP="00F97E14">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Tomēr Senātam pirmšķietami, balstoties uz lietā šobrīd pieejamiem materiāliem, nav pamata secināt, ka pretendents būtu pieļāvis attaisnojamu kļūdu, kuras dēļ izslēgšana no iepirkuma procedūras ir nesamērīga. </w:t>
      </w:r>
      <w:r w:rsidR="000D2102">
        <w:rPr>
          <w:rFonts w:asciiTheme="majorBidi" w:hAnsiTheme="majorBidi" w:cstheme="majorBidi"/>
        </w:rPr>
        <w:t>Lietā Nr.</w:t>
      </w:r>
      <w:r w:rsidR="00B844FA">
        <w:rPr>
          <w:rFonts w:asciiTheme="majorBidi" w:hAnsiTheme="majorBidi" w:cstheme="majorBidi"/>
        </w:rPr>
        <w:t> </w:t>
      </w:r>
      <w:r w:rsidR="000D2102">
        <w:rPr>
          <w:rFonts w:asciiTheme="majorBidi" w:hAnsiTheme="majorBidi" w:cstheme="majorBidi"/>
        </w:rPr>
        <w:t xml:space="preserve">SKA-83/2022 pretendente jau bija veikusi darbības, lai kļūdu, kas izrietēja no nepareizi iesniegtās </w:t>
      </w:r>
      <w:r w:rsidR="00F51D63">
        <w:rPr>
          <w:rFonts w:asciiTheme="majorBidi" w:hAnsiTheme="majorBidi" w:cstheme="majorBidi"/>
        </w:rPr>
        <w:t xml:space="preserve">nodokļu </w:t>
      </w:r>
      <w:r w:rsidR="000D2102">
        <w:rPr>
          <w:rFonts w:asciiTheme="majorBidi" w:hAnsiTheme="majorBidi" w:cstheme="majorBidi"/>
        </w:rPr>
        <w:t xml:space="preserve">deklarācijas, novērstu pirms </w:t>
      </w:r>
      <w:r w:rsidR="000D2102" w:rsidRPr="00D13497">
        <w:t>lēmuma par iespējamu līguma slēgšanas tiesību piešķiršanas dien</w:t>
      </w:r>
      <w:r w:rsidR="000D2102">
        <w:t xml:space="preserve">as, un Valsts ieņēmumu dienesta lēmums, ar kuru tika apstiprināts, ka nodokļu parāds uzrādījies kļūdas dēļ, tika pieņemts </w:t>
      </w:r>
      <w:r w:rsidR="000D2102">
        <w:rPr>
          <w:rFonts w:eastAsiaTheme="minorEastAsia"/>
        </w:rPr>
        <w:t>Iepirkumu likuma 39.</w:t>
      </w:r>
      <w:r w:rsidR="000D2102" w:rsidRPr="001F2B00">
        <w:rPr>
          <w:rFonts w:eastAsiaTheme="minorEastAsia"/>
          <w:vertAlign w:val="superscript"/>
        </w:rPr>
        <w:t>1</w:t>
      </w:r>
      <w:r w:rsidR="000D2102">
        <w:rPr>
          <w:rFonts w:eastAsiaTheme="minorEastAsia"/>
        </w:rPr>
        <w:t>panta piektajā daļā minētā termiņ</w:t>
      </w:r>
      <w:r w:rsidR="00B844FA">
        <w:rPr>
          <w:rFonts w:eastAsiaTheme="minorEastAsia"/>
        </w:rPr>
        <w:t>a</w:t>
      </w:r>
      <w:r w:rsidR="000D2102">
        <w:rPr>
          <w:rFonts w:eastAsiaTheme="minorEastAsia"/>
        </w:rPr>
        <w:t xml:space="preserve"> laikā (</w:t>
      </w:r>
      <w:r w:rsidR="000D2102">
        <w:rPr>
          <w:rFonts w:eastAsiaTheme="minorEastAsia"/>
          <w:i/>
          <w:iCs/>
        </w:rPr>
        <w:t xml:space="preserve">Senāta </w:t>
      </w:r>
      <w:r w:rsidR="000D2102" w:rsidRPr="000D2102">
        <w:rPr>
          <w:rFonts w:eastAsiaTheme="minorEastAsia"/>
          <w:i/>
          <w:iCs/>
        </w:rPr>
        <w:t>2022.gada 28.janvār</w:t>
      </w:r>
      <w:r w:rsidR="008D2F39">
        <w:rPr>
          <w:rFonts w:eastAsiaTheme="minorEastAsia"/>
          <w:i/>
          <w:iCs/>
        </w:rPr>
        <w:t>a spriedum</w:t>
      </w:r>
      <w:r w:rsidR="00731EDE">
        <w:rPr>
          <w:rFonts w:eastAsiaTheme="minorEastAsia"/>
          <w:i/>
          <w:iCs/>
        </w:rPr>
        <w:t>a</w:t>
      </w:r>
      <w:r w:rsidR="008D2F39">
        <w:rPr>
          <w:rFonts w:eastAsiaTheme="minorEastAsia"/>
          <w:i/>
          <w:iCs/>
        </w:rPr>
        <w:t xml:space="preserve"> lietā Nr.</w:t>
      </w:r>
      <w:r w:rsidR="00B844FA">
        <w:rPr>
          <w:rFonts w:eastAsiaTheme="minorEastAsia"/>
          <w:i/>
          <w:iCs/>
        </w:rPr>
        <w:t> </w:t>
      </w:r>
      <w:r w:rsidR="008D2F39">
        <w:rPr>
          <w:rFonts w:eastAsiaTheme="minorEastAsia"/>
          <w:i/>
          <w:iCs/>
        </w:rPr>
        <w:t xml:space="preserve">SKA-83/2022 </w:t>
      </w:r>
      <w:hyperlink r:id="rId14" w:history="1">
        <w:r w:rsidR="008D2F39" w:rsidRPr="008D2F39">
          <w:rPr>
            <w:rStyle w:val="Hyperlink"/>
            <w:rFonts w:eastAsiaTheme="minorEastAsia"/>
            <w:i/>
            <w:iCs/>
          </w:rPr>
          <w:t>ECLI:LV:AT:2022:0128.A420224518.10.S</w:t>
        </w:r>
      </w:hyperlink>
      <w:r w:rsidR="00B12F77" w:rsidRPr="00B12F77">
        <w:rPr>
          <w:i/>
          <w:iCs/>
        </w:rPr>
        <w:t>,</w:t>
      </w:r>
      <w:r w:rsidR="008D2F39">
        <w:rPr>
          <w:rFonts w:eastAsiaTheme="minorEastAsia"/>
          <w:i/>
          <w:iCs/>
        </w:rPr>
        <w:t xml:space="preserve"> </w:t>
      </w:r>
      <w:r w:rsidR="00393F6B" w:rsidRPr="00B844FA">
        <w:rPr>
          <w:rFonts w:eastAsiaTheme="minorEastAsia"/>
          <w:i/>
          <w:iCs/>
        </w:rPr>
        <w:t>2.punkts</w:t>
      </w:r>
      <w:r w:rsidR="00393F6B">
        <w:rPr>
          <w:rFonts w:eastAsiaTheme="minorEastAsia"/>
        </w:rPr>
        <w:t>)</w:t>
      </w:r>
      <w:r w:rsidR="000D2102">
        <w:rPr>
          <w:rFonts w:eastAsiaTheme="minorEastAsia"/>
        </w:rPr>
        <w:t>.</w:t>
      </w:r>
      <w:r w:rsidR="00393F6B">
        <w:rPr>
          <w:rFonts w:eastAsiaTheme="minorEastAsia"/>
        </w:rPr>
        <w:t xml:space="preserve"> </w:t>
      </w:r>
      <w:r>
        <w:rPr>
          <w:rFonts w:asciiTheme="majorBidi" w:hAnsiTheme="majorBidi" w:cstheme="majorBidi"/>
        </w:rPr>
        <w:t xml:space="preserve">Tādēļ arī šis arguments nevar būt par pamatu </w:t>
      </w:r>
      <w:r w:rsidR="00CB03A7">
        <w:rPr>
          <w:rFonts w:asciiTheme="majorBidi" w:hAnsiTheme="majorBidi" w:cstheme="majorBidi"/>
        </w:rPr>
        <w:t>pi</w:t>
      </w:r>
      <w:r w:rsidR="00CB2E94">
        <w:rPr>
          <w:rFonts w:asciiTheme="majorBidi" w:hAnsiTheme="majorBidi" w:cstheme="majorBidi"/>
        </w:rPr>
        <w:t>rmš</w:t>
      </w:r>
      <w:r w:rsidR="00CB03A7">
        <w:rPr>
          <w:rFonts w:asciiTheme="majorBidi" w:hAnsiTheme="majorBidi" w:cstheme="majorBidi"/>
        </w:rPr>
        <w:t xml:space="preserve">ķietama </w:t>
      </w:r>
      <w:r>
        <w:rPr>
          <w:rFonts w:asciiTheme="majorBidi" w:hAnsiTheme="majorBidi" w:cstheme="majorBidi"/>
        </w:rPr>
        <w:t>lēmuma tiesiskuma</w:t>
      </w:r>
      <w:r w:rsidR="00CB03A7">
        <w:rPr>
          <w:rFonts w:asciiTheme="majorBidi" w:hAnsiTheme="majorBidi" w:cstheme="majorBidi"/>
        </w:rPr>
        <w:t xml:space="preserve"> atzīšanai</w:t>
      </w:r>
      <w:r w:rsidR="00B844FA">
        <w:rPr>
          <w:rFonts w:asciiTheme="majorBidi" w:hAnsiTheme="majorBidi" w:cstheme="majorBidi"/>
        </w:rPr>
        <w:t xml:space="preserve"> izskatāmajā gadījumā</w:t>
      </w:r>
      <w:r>
        <w:rPr>
          <w:rFonts w:asciiTheme="majorBidi" w:hAnsiTheme="majorBidi" w:cstheme="majorBidi"/>
        </w:rPr>
        <w:t>.</w:t>
      </w:r>
    </w:p>
    <w:p w14:paraId="6E3E3907" w14:textId="77777777" w:rsidR="00CB03A7" w:rsidRDefault="00CB03A7" w:rsidP="00F97E14">
      <w:pPr>
        <w:shd w:val="clear" w:color="auto" w:fill="FFFFFF"/>
        <w:spacing w:line="276" w:lineRule="auto"/>
        <w:ind w:firstLine="720"/>
        <w:jc w:val="both"/>
        <w:rPr>
          <w:rFonts w:asciiTheme="majorBidi" w:hAnsiTheme="majorBidi" w:cstheme="majorBidi"/>
        </w:rPr>
      </w:pPr>
    </w:p>
    <w:p w14:paraId="41743D4F" w14:textId="1516516D" w:rsidR="00FF26AD" w:rsidRDefault="000F6845" w:rsidP="00F97E14">
      <w:pPr>
        <w:spacing w:line="276" w:lineRule="auto"/>
        <w:ind w:firstLine="720"/>
        <w:jc w:val="both"/>
      </w:pPr>
      <w:r w:rsidRPr="00DE6BC0">
        <w:rPr>
          <w:rFonts w:asciiTheme="majorBidi" w:hAnsiTheme="majorBidi" w:cstheme="majorBidi"/>
        </w:rPr>
        <w:t>[</w:t>
      </w:r>
      <w:r w:rsidR="00B12F77">
        <w:rPr>
          <w:rFonts w:asciiTheme="majorBidi" w:hAnsiTheme="majorBidi" w:cstheme="majorBidi"/>
        </w:rPr>
        <w:t>1</w:t>
      </w:r>
      <w:r w:rsidR="00022F39">
        <w:rPr>
          <w:rFonts w:asciiTheme="majorBidi" w:hAnsiTheme="majorBidi" w:cstheme="majorBidi"/>
        </w:rPr>
        <w:t>5</w:t>
      </w:r>
      <w:r w:rsidRPr="00DE6BC0">
        <w:rPr>
          <w:rFonts w:asciiTheme="majorBidi" w:hAnsiTheme="majorBidi" w:cstheme="majorBidi"/>
        </w:rPr>
        <w:t>]</w:t>
      </w:r>
      <w:r w:rsidR="001D193E">
        <w:rPr>
          <w:rFonts w:asciiTheme="majorBidi" w:hAnsiTheme="majorBidi" w:cstheme="majorBidi"/>
        </w:rPr>
        <w:t xml:space="preserve"> Attiecībā uz otro pagaidu noregulējuma piemērošanas nosacījumu, proti,</w:t>
      </w:r>
      <w:r w:rsidR="00FF26AD">
        <w:rPr>
          <w:rFonts w:asciiTheme="majorBidi" w:hAnsiTheme="majorBidi" w:cstheme="majorBidi"/>
        </w:rPr>
        <w:t xml:space="preserve"> subjektīvo </w:t>
      </w:r>
      <w:r w:rsidR="009E2852">
        <w:rPr>
          <w:rFonts w:asciiTheme="majorBidi" w:hAnsiTheme="majorBidi" w:cstheme="majorBidi"/>
        </w:rPr>
        <w:t>kritēriju</w:t>
      </w:r>
      <w:r w:rsidR="00FF26AD">
        <w:rPr>
          <w:rFonts w:asciiTheme="majorBidi" w:hAnsiTheme="majorBidi" w:cstheme="majorBidi"/>
        </w:rPr>
        <w:t xml:space="preserve">, </w:t>
      </w:r>
      <w:r w:rsidR="00FF26AD">
        <w:t xml:space="preserve">Senāta praksē, vērtējot pagaidu aizsardzības līdzekļu piemērošanas nepieciešamību strīdos par publiskajiem iepirkumiem, vairākkārt ir atzīts, ka </w:t>
      </w:r>
      <w:r w:rsidR="00FF26AD" w:rsidRPr="00597E85">
        <w:t>personu interese piedalīties tiesiskā iepirkuma procedūrā pati par sevi</w:t>
      </w:r>
      <w:r w:rsidR="00FF26AD">
        <w:t xml:space="preserve"> ir aizsardzības vērta</w:t>
      </w:r>
      <w:r w:rsidR="00FF26AD" w:rsidRPr="00597E85">
        <w:t xml:space="preserve"> un tās aizsardzību nebūtu iespējams efektīvi nodrošināt, ja katrā pagaidu aizsardzības lūguma gadījumā tiesa pieprasītu pierādījumus par reāliem zaudējumiem, kas personai varētu rasties pasūtītājas prettiesiskā lēmuma dēļ (</w:t>
      </w:r>
      <w:r w:rsidR="00FF26AD">
        <w:t>sk.</w:t>
      </w:r>
      <w:r w:rsidR="00B12F77">
        <w:t> </w:t>
      </w:r>
      <w:r w:rsidR="00FF26AD">
        <w:rPr>
          <w:i/>
        </w:rPr>
        <w:t>Senāta</w:t>
      </w:r>
      <w:r w:rsidR="00FF26AD" w:rsidRPr="00597E85">
        <w:rPr>
          <w:i/>
        </w:rPr>
        <w:t xml:space="preserve"> 2018.gada 12.februāra lēmuma lietā Nr. SKA-903/2018</w:t>
      </w:r>
      <w:r w:rsidR="00FF26AD">
        <w:rPr>
          <w:i/>
        </w:rPr>
        <w:t>,</w:t>
      </w:r>
      <w:r w:rsidR="0055453F">
        <w:rPr>
          <w:i/>
        </w:rPr>
        <w:t xml:space="preserve"> </w:t>
      </w:r>
      <w:hyperlink r:id="rId15" w:history="1">
        <w:r w:rsidR="00FF26AD" w:rsidRPr="0055453F">
          <w:rPr>
            <w:rStyle w:val="Hyperlink"/>
            <w:i/>
          </w:rPr>
          <w:t>ECLI:LV:AT:2018:0212.A420278417.11.L</w:t>
        </w:r>
      </w:hyperlink>
      <w:r w:rsidR="00FF26AD">
        <w:rPr>
          <w:i/>
        </w:rPr>
        <w:t>,</w:t>
      </w:r>
      <w:r w:rsidR="00FF26AD" w:rsidRPr="00597E85">
        <w:rPr>
          <w:i/>
        </w:rPr>
        <w:t xml:space="preserve"> 20.punkt</w:t>
      </w:r>
      <w:r w:rsidR="00FF26AD">
        <w:rPr>
          <w:i/>
        </w:rPr>
        <w:t>u</w:t>
      </w:r>
      <w:r w:rsidR="00FF26AD" w:rsidRPr="00597E85">
        <w:rPr>
          <w:i/>
        </w:rPr>
        <w:t>, 2017.gada 8.jūnija lēmuma</w:t>
      </w:r>
      <w:r w:rsidR="00FF26AD" w:rsidRPr="00F91133">
        <w:rPr>
          <w:i/>
        </w:rPr>
        <w:t xml:space="preserve"> lietā Nr. SKA-1190/2017</w:t>
      </w:r>
      <w:r w:rsidR="00FF26AD">
        <w:rPr>
          <w:i/>
        </w:rPr>
        <w:t xml:space="preserve">, </w:t>
      </w:r>
      <w:r w:rsidR="00FF26AD" w:rsidRPr="00F91133">
        <w:rPr>
          <w:i/>
        </w:rPr>
        <w:t>A420163817</w:t>
      </w:r>
      <w:r w:rsidR="00FF26AD">
        <w:rPr>
          <w:i/>
        </w:rPr>
        <w:t>,</w:t>
      </w:r>
      <w:r w:rsidR="00FF26AD" w:rsidRPr="00F91133">
        <w:rPr>
          <w:i/>
        </w:rPr>
        <w:t xml:space="preserve"> 8.punkt</w:t>
      </w:r>
      <w:r w:rsidR="00FF26AD">
        <w:rPr>
          <w:i/>
        </w:rPr>
        <w:t>u</w:t>
      </w:r>
      <w:r w:rsidR="00FF26AD">
        <w:t>).</w:t>
      </w:r>
    </w:p>
    <w:p w14:paraId="60C9D590" w14:textId="414F102F" w:rsidR="00FF26AD" w:rsidRDefault="00FF26AD" w:rsidP="00F97E14">
      <w:pPr>
        <w:spacing w:line="276" w:lineRule="auto"/>
        <w:ind w:firstLine="720"/>
        <w:jc w:val="both"/>
      </w:pPr>
      <w:r>
        <w:t>Šīs atziņas ir piemērojamas arī konkrētajā lietā</w:t>
      </w:r>
      <w:r w:rsidR="005F0C6E">
        <w:t>. Lai gan šajā lietā pieteikums ir iesniegts par iepirkuma rezultātiem, nevis pretendenta izslēgšanu, tiesas motīvi par to, ka</w:t>
      </w:r>
      <w:r w:rsidR="007C091C">
        <w:t>,</w:t>
      </w:r>
      <w:r w:rsidR="005F0C6E">
        <w:t xml:space="preserve"> tikai apturot lēmuma izpildi</w:t>
      </w:r>
      <w:r w:rsidR="007C091C">
        <w:t>,</w:t>
      </w:r>
      <w:r w:rsidR="005F0C6E">
        <w:t xml:space="preserve"> ir iespējams nodrošināt tiesiskās intereses aizsardzību, ir attiecināmi arī uz šādu pieteikumu.</w:t>
      </w:r>
    </w:p>
    <w:p w14:paraId="5C36FEC2" w14:textId="77777777" w:rsidR="00CB2E94" w:rsidRDefault="00CB2E94" w:rsidP="00F97E14">
      <w:pPr>
        <w:spacing w:line="276" w:lineRule="auto"/>
        <w:ind w:firstLine="720"/>
        <w:jc w:val="both"/>
      </w:pPr>
    </w:p>
    <w:p w14:paraId="77D454A5" w14:textId="44AF16D8" w:rsidR="00CB2E94" w:rsidRPr="005F0C6E" w:rsidRDefault="00CB2E94" w:rsidP="00F97E14">
      <w:pPr>
        <w:spacing w:line="276" w:lineRule="auto"/>
        <w:ind w:firstLine="720"/>
        <w:jc w:val="both"/>
      </w:pPr>
      <w:r>
        <w:t xml:space="preserve">[16] Ievērojot </w:t>
      </w:r>
      <w:r w:rsidR="00642043">
        <w:t xml:space="preserve">iepriekš </w:t>
      </w:r>
      <w:r>
        <w:t xml:space="preserve">minēto, Senāts atzīst, ka ir pamats pārsūdzētā lēmuma atzīšanai par pirmšķietami prettiesisku un pagaidu noregulējuma piemērošanai. </w:t>
      </w:r>
    </w:p>
    <w:p w14:paraId="51D6ACA8" w14:textId="77777777" w:rsidR="001D193E" w:rsidRDefault="001D193E" w:rsidP="00F97E14">
      <w:pPr>
        <w:spacing w:line="276" w:lineRule="auto"/>
        <w:ind w:firstLine="720"/>
        <w:jc w:val="both"/>
        <w:rPr>
          <w:rFonts w:asciiTheme="majorBidi" w:hAnsiTheme="majorBidi" w:cstheme="majorBidi"/>
        </w:rPr>
      </w:pPr>
    </w:p>
    <w:p w14:paraId="127AA1E6" w14:textId="77777777" w:rsidR="00731746" w:rsidRPr="00DE6BC0" w:rsidRDefault="00731746" w:rsidP="00F97E14">
      <w:pPr>
        <w:spacing w:line="276" w:lineRule="auto"/>
        <w:jc w:val="center"/>
        <w:rPr>
          <w:b/>
        </w:rPr>
      </w:pPr>
      <w:r w:rsidRPr="00DE6BC0">
        <w:rPr>
          <w:b/>
        </w:rPr>
        <w:t>Rezolutīvā daļa</w:t>
      </w:r>
    </w:p>
    <w:p w14:paraId="05A1BAC4" w14:textId="77777777" w:rsidR="00731746" w:rsidRPr="00DE6BC0" w:rsidRDefault="00731746" w:rsidP="00F97E14">
      <w:pPr>
        <w:spacing w:line="276" w:lineRule="auto"/>
        <w:jc w:val="center"/>
        <w:rPr>
          <w:b/>
        </w:rPr>
      </w:pPr>
    </w:p>
    <w:p w14:paraId="7BD3C83D" w14:textId="1E7FAC03" w:rsidR="004A44E3" w:rsidRPr="00DE6BC0" w:rsidRDefault="00731746" w:rsidP="00F97E14">
      <w:pPr>
        <w:spacing w:line="276" w:lineRule="auto"/>
        <w:ind w:firstLine="720"/>
        <w:jc w:val="both"/>
      </w:pPr>
      <w:r w:rsidRPr="00D429C2">
        <w:t>Pamatojoties uz Administratīvā procesa likuma 129.</w:t>
      </w:r>
      <w:r w:rsidRPr="00D429C2">
        <w:rPr>
          <w:vertAlign w:val="superscript"/>
        </w:rPr>
        <w:t>1</w:t>
      </w:r>
      <w:r w:rsidRPr="00D429C2">
        <w:t xml:space="preserve">panta pirmās daļas 1.punktu, 323.panta pirmās daļas </w:t>
      </w:r>
      <w:r w:rsidR="003716B3" w:rsidRPr="00D429C2">
        <w:t>3</w:t>
      </w:r>
      <w:r w:rsidRPr="00D429C2">
        <w:t>.punktu</w:t>
      </w:r>
      <w:r w:rsidR="00FF6CA7">
        <w:t xml:space="preserve"> un</w:t>
      </w:r>
      <w:r w:rsidRPr="00D429C2">
        <w:t xml:space="preserve"> 324.panta pirmo daļu,</w:t>
      </w:r>
      <w:r w:rsidR="00595280" w:rsidRPr="00D429C2">
        <w:t xml:space="preserve"> </w:t>
      </w:r>
      <w:r w:rsidRPr="00D429C2">
        <w:t>Senāts</w:t>
      </w:r>
    </w:p>
    <w:p w14:paraId="6E266C77" w14:textId="77777777" w:rsidR="00A50150" w:rsidRPr="00DE6BC0" w:rsidRDefault="00A50150" w:rsidP="00F97E14">
      <w:pPr>
        <w:spacing w:line="276" w:lineRule="auto"/>
        <w:ind w:firstLine="567"/>
        <w:jc w:val="both"/>
        <w:rPr>
          <w:strike/>
        </w:rPr>
      </w:pPr>
    </w:p>
    <w:p w14:paraId="531C090A" w14:textId="77777777" w:rsidR="00A50150" w:rsidRPr="00DE6BC0" w:rsidRDefault="00A50150" w:rsidP="00F97E14">
      <w:pPr>
        <w:spacing w:line="276" w:lineRule="auto"/>
        <w:jc w:val="center"/>
        <w:rPr>
          <w:b/>
        </w:rPr>
      </w:pPr>
      <w:r w:rsidRPr="00DE6BC0">
        <w:rPr>
          <w:b/>
        </w:rPr>
        <w:t>nolēma</w:t>
      </w:r>
    </w:p>
    <w:p w14:paraId="612677CC" w14:textId="77777777" w:rsidR="00A50150" w:rsidRPr="00DE6BC0" w:rsidRDefault="00A50150" w:rsidP="00F97E14">
      <w:pPr>
        <w:spacing w:line="276" w:lineRule="auto"/>
        <w:jc w:val="both"/>
      </w:pPr>
    </w:p>
    <w:p w14:paraId="61140F13" w14:textId="7F7ADDE5" w:rsidR="00595280" w:rsidRPr="00DE6BC0" w:rsidRDefault="00595280" w:rsidP="00F97E14">
      <w:pPr>
        <w:spacing w:line="276" w:lineRule="auto"/>
        <w:ind w:firstLine="720"/>
        <w:jc w:val="both"/>
      </w:pPr>
      <w:r w:rsidRPr="00DE6BC0">
        <w:t xml:space="preserve">atcelt Administratīvās rajona tiesas </w:t>
      </w:r>
      <w:r w:rsidR="00301512" w:rsidRPr="00DE6BC0">
        <w:t>2025.gada 1</w:t>
      </w:r>
      <w:r w:rsidR="00A055C3">
        <w:t xml:space="preserve">6.oktobra </w:t>
      </w:r>
      <w:r w:rsidR="006A7647" w:rsidRPr="00DE6BC0">
        <w:t>lēmumu</w:t>
      </w:r>
      <w:r w:rsidRPr="00DE6BC0">
        <w:t>;</w:t>
      </w:r>
    </w:p>
    <w:p w14:paraId="7AEB0652" w14:textId="366B3590" w:rsidR="00A3570A" w:rsidRPr="009003D3" w:rsidRDefault="00FF26AD" w:rsidP="00F97E14">
      <w:pPr>
        <w:spacing w:line="276" w:lineRule="auto"/>
        <w:ind w:firstLine="720"/>
        <w:jc w:val="both"/>
      </w:pPr>
      <w:r>
        <w:t>piemērot pagaidu aizsardzību un</w:t>
      </w:r>
      <w:r w:rsidR="00904496">
        <w:t xml:space="preserve"> aizliegt </w:t>
      </w:r>
      <w:r w:rsidR="00615E58" w:rsidRPr="00615E58">
        <w:rPr>
          <w:rFonts w:asciiTheme="majorBidi" w:hAnsiTheme="majorBidi" w:cstheme="majorBidi"/>
        </w:rPr>
        <w:t>Ķekavas novada pašvaldība</w:t>
      </w:r>
      <w:r w:rsidR="00615E58">
        <w:rPr>
          <w:rFonts w:asciiTheme="majorBidi" w:hAnsiTheme="majorBidi" w:cstheme="majorBidi"/>
        </w:rPr>
        <w:t xml:space="preserve">i </w:t>
      </w:r>
      <w:r w:rsidR="00615E58" w:rsidRPr="00615E58">
        <w:rPr>
          <w:rFonts w:asciiTheme="majorBidi" w:hAnsiTheme="majorBidi" w:cstheme="majorBidi"/>
        </w:rPr>
        <w:t xml:space="preserve">slēgt līgumu ar </w:t>
      </w:r>
      <w:r w:rsidR="00615E58">
        <w:rPr>
          <w:rFonts w:asciiTheme="majorBidi" w:hAnsiTheme="majorBidi" w:cstheme="majorBidi"/>
        </w:rPr>
        <w:t>i</w:t>
      </w:r>
      <w:r w:rsidR="00615E58" w:rsidRPr="00615E58">
        <w:rPr>
          <w:rFonts w:asciiTheme="majorBidi" w:hAnsiTheme="majorBidi" w:cstheme="majorBidi"/>
        </w:rPr>
        <w:t xml:space="preserve">epirkuma </w:t>
      </w:r>
      <w:r w:rsidR="007C091C">
        <w:rPr>
          <w:rFonts w:asciiTheme="majorBidi" w:hAnsiTheme="majorBidi" w:cstheme="majorBidi"/>
        </w:rPr>
        <w:t>„</w:t>
      </w:r>
      <w:r w:rsidR="00615E58" w:rsidRPr="00615E58">
        <w:rPr>
          <w:rFonts w:asciiTheme="majorBidi" w:hAnsiTheme="majorBidi" w:cstheme="majorBidi"/>
        </w:rPr>
        <w:t>Ēdināšanas pakalpojumu sniegšana Ķekavas novada pašvaldības izglītības iestādēm un pašvaldības aģentūrai” (id.</w:t>
      </w:r>
      <w:r w:rsidR="00B12F77">
        <w:rPr>
          <w:rFonts w:asciiTheme="majorBidi" w:hAnsiTheme="majorBidi" w:cstheme="majorBidi"/>
        </w:rPr>
        <w:t> </w:t>
      </w:r>
      <w:r w:rsidR="00615E58" w:rsidRPr="00615E58">
        <w:rPr>
          <w:rFonts w:asciiTheme="majorBidi" w:hAnsiTheme="majorBidi" w:cstheme="majorBidi"/>
        </w:rPr>
        <w:t>Nr.</w:t>
      </w:r>
      <w:r w:rsidR="00B12F77">
        <w:rPr>
          <w:rFonts w:asciiTheme="majorBidi" w:hAnsiTheme="majorBidi" w:cstheme="majorBidi"/>
        </w:rPr>
        <w:t> </w:t>
      </w:r>
      <w:r w:rsidR="00615E58" w:rsidRPr="00615E58">
        <w:rPr>
          <w:rFonts w:asciiTheme="majorBidi" w:hAnsiTheme="majorBidi" w:cstheme="majorBidi"/>
        </w:rPr>
        <w:t>ĶNP</w:t>
      </w:r>
      <w:r w:rsidR="00B12F77">
        <w:rPr>
          <w:rFonts w:asciiTheme="majorBidi" w:hAnsiTheme="majorBidi" w:cstheme="majorBidi"/>
        </w:rPr>
        <w:t> </w:t>
      </w:r>
      <w:r w:rsidR="00615E58" w:rsidRPr="00615E58">
        <w:rPr>
          <w:rFonts w:asciiTheme="majorBidi" w:hAnsiTheme="majorBidi" w:cstheme="majorBidi"/>
        </w:rPr>
        <w:t>2025/17) 3. un 4.daļas uzvarētāju SIA</w:t>
      </w:r>
      <w:r w:rsidR="00B12F77">
        <w:rPr>
          <w:rFonts w:asciiTheme="majorBidi" w:hAnsiTheme="majorBidi" w:cstheme="majorBidi"/>
        </w:rPr>
        <w:t> </w:t>
      </w:r>
      <w:r w:rsidR="00731EDE">
        <w:rPr>
          <w:rFonts w:asciiTheme="majorBidi" w:hAnsiTheme="majorBidi" w:cstheme="majorBidi"/>
        </w:rPr>
        <w:t>„</w:t>
      </w:r>
      <w:r w:rsidR="00615E58" w:rsidRPr="00615E58">
        <w:rPr>
          <w:rFonts w:asciiTheme="majorBidi" w:hAnsiTheme="majorBidi" w:cstheme="majorBidi"/>
        </w:rPr>
        <w:t>IRG”</w:t>
      </w:r>
      <w:r w:rsidR="00615E58">
        <w:rPr>
          <w:rFonts w:asciiTheme="majorBidi" w:hAnsiTheme="majorBidi" w:cstheme="majorBidi"/>
        </w:rPr>
        <w:t xml:space="preserve"> līdz lietā Nr. </w:t>
      </w:r>
      <w:r w:rsidR="00615E58">
        <w:t>A420218925 stā</w:t>
      </w:r>
      <w:r w:rsidR="00B12F77">
        <w:t>s</w:t>
      </w:r>
      <w:r w:rsidR="00615E58">
        <w:t xml:space="preserve">ies spēkā </w:t>
      </w:r>
      <w:r w:rsidR="008F2F5B" w:rsidRPr="00B54A75">
        <w:t>galīg</w:t>
      </w:r>
      <w:r w:rsidR="00B54A75">
        <w:t>ais</w:t>
      </w:r>
      <w:r w:rsidR="008F2F5B">
        <w:t xml:space="preserve"> </w:t>
      </w:r>
      <w:r w:rsidR="00615E58">
        <w:t>nolēmums</w:t>
      </w:r>
      <w:r w:rsidR="009003D3">
        <w:t>.</w:t>
      </w:r>
      <w:r w:rsidR="00301512" w:rsidRPr="00DE6BC0">
        <w:t xml:space="preserve"> </w:t>
      </w:r>
    </w:p>
    <w:p w14:paraId="54CEF4F1" w14:textId="5E2ED84B" w:rsidR="00595280" w:rsidRPr="00DE6BC0" w:rsidRDefault="00595280" w:rsidP="00F97E14">
      <w:pPr>
        <w:spacing w:line="276" w:lineRule="auto"/>
        <w:ind w:firstLine="714"/>
        <w:jc w:val="both"/>
        <w:rPr>
          <w:rFonts w:asciiTheme="majorBidi" w:hAnsiTheme="majorBidi" w:cstheme="majorBidi"/>
        </w:rPr>
      </w:pPr>
      <w:r w:rsidRPr="00DE6BC0">
        <w:rPr>
          <w:rFonts w:asciiTheme="majorBidi" w:hAnsiTheme="majorBidi" w:cstheme="majorBidi"/>
        </w:rPr>
        <w:t xml:space="preserve">atmaksāt </w:t>
      </w:r>
      <w:r w:rsidR="009003D3">
        <w:t>SIA</w:t>
      </w:r>
      <w:r w:rsidR="00B12F77">
        <w:t> </w:t>
      </w:r>
      <w:r w:rsidR="009003D3" w:rsidRPr="00DE6BC0">
        <w:t>„</w:t>
      </w:r>
      <w:r w:rsidR="009003D3">
        <w:t>FRISTAR</w:t>
      </w:r>
      <w:r w:rsidR="009003D3" w:rsidRPr="00DE6BC0">
        <w:t>”</w:t>
      </w:r>
      <w:r w:rsidR="009003D3">
        <w:t xml:space="preserve"> </w:t>
      </w:r>
      <w:r w:rsidRPr="00DE6BC0">
        <w:rPr>
          <w:rFonts w:asciiTheme="majorBidi" w:hAnsiTheme="majorBidi" w:cstheme="majorBidi"/>
        </w:rPr>
        <w:t>par blakus sūdzības iesniegšanu samaksāto drošības naudu 15 </w:t>
      </w:r>
      <w:r w:rsidRPr="00DE6BC0">
        <w:rPr>
          <w:rFonts w:asciiTheme="majorBidi" w:hAnsiTheme="majorBidi" w:cstheme="majorBidi"/>
          <w:i/>
          <w:iCs/>
        </w:rPr>
        <w:t>euro</w:t>
      </w:r>
      <w:r w:rsidRPr="00DE6BC0">
        <w:rPr>
          <w:rFonts w:asciiTheme="majorBidi" w:hAnsiTheme="majorBidi" w:cstheme="majorBidi"/>
        </w:rPr>
        <w:t>.</w:t>
      </w:r>
    </w:p>
    <w:p w14:paraId="62D05F79" w14:textId="77777777" w:rsidR="00A50150" w:rsidRPr="00DE6BC0" w:rsidRDefault="00A50150" w:rsidP="00F97E14">
      <w:pPr>
        <w:spacing w:line="276" w:lineRule="auto"/>
        <w:ind w:firstLine="720"/>
        <w:jc w:val="both"/>
      </w:pPr>
    </w:p>
    <w:p w14:paraId="782822D6" w14:textId="749A1C2C" w:rsidR="001B2F01" w:rsidRPr="00DE6BC0" w:rsidRDefault="00A50150" w:rsidP="00F97E14">
      <w:pPr>
        <w:spacing w:line="276" w:lineRule="auto"/>
        <w:ind w:firstLine="720"/>
        <w:jc w:val="both"/>
      </w:pPr>
      <w:r w:rsidRPr="00DE6BC0">
        <w:t>Lēmums nav pārsūdzams.</w:t>
      </w:r>
    </w:p>
    <w:p w14:paraId="03BE8486" w14:textId="77777777" w:rsidR="001B2F01" w:rsidRPr="00DE6BC0" w:rsidRDefault="001B2F01" w:rsidP="00F97E14">
      <w:pPr>
        <w:spacing w:line="276" w:lineRule="auto"/>
        <w:jc w:val="both"/>
      </w:pPr>
    </w:p>
    <w:p w14:paraId="2B97835C" w14:textId="77777777" w:rsidR="00E01116" w:rsidRPr="00DE6BC0" w:rsidRDefault="00E01116" w:rsidP="001B2F01">
      <w:pPr>
        <w:spacing w:line="276" w:lineRule="auto"/>
        <w:jc w:val="both"/>
      </w:pPr>
    </w:p>
    <w:p w14:paraId="7E18D50E" w14:textId="77777777" w:rsidR="001B2F01" w:rsidRPr="00DE6BC0" w:rsidRDefault="001B2F01" w:rsidP="001B2F01">
      <w:pPr>
        <w:spacing w:line="276" w:lineRule="auto"/>
        <w:jc w:val="both"/>
      </w:pPr>
    </w:p>
    <w:p w14:paraId="1DC169D9" w14:textId="77777777" w:rsidR="00B54F4B" w:rsidRPr="00DE6BC0" w:rsidRDefault="00B54F4B" w:rsidP="00E01116"/>
    <w:sectPr w:rsidR="00B54F4B" w:rsidRPr="00DE6BC0" w:rsidSect="00BD286D">
      <w:footerReference w:type="default" r:id="rId16"/>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043F" w14:textId="77777777" w:rsidR="00321A13" w:rsidRDefault="00321A13" w:rsidP="009F7ACE">
      <w:r>
        <w:separator/>
      </w:r>
    </w:p>
  </w:endnote>
  <w:endnote w:type="continuationSeparator" w:id="0">
    <w:p w14:paraId="51A8F36B" w14:textId="77777777" w:rsidR="00321A13" w:rsidRDefault="00321A13"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278" w14:textId="488CE3C3"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321A13">
      <w:rPr>
        <w:rStyle w:val="PageNumber"/>
        <w:noProof/>
        <w:sz w:val="20"/>
        <w:szCs w:val="20"/>
      </w:rPr>
      <w:t>1</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50A10" w14:textId="77777777" w:rsidR="00321A13" w:rsidRDefault="00321A13" w:rsidP="009F7ACE">
      <w:r>
        <w:separator/>
      </w:r>
    </w:p>
  </w:footnote>
  <w:footnote w:type="continuationSeparator" w:id="0">
    <w:p w14:paraId="3813B76D" w14:textId="77777777" w:rsidR="00321A13" w:rsidRDefault="00321A13"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28B3"/>
    <w:rsid w:val="00005345"/>
    <w:rsid w:val="00010223"/>
    <w:rsid w:val="000126DD"/>
    <w:rsid w:val="00017152"/>
    <w:rsid w:val="00022F39"/>
    <w:rsid w:val="00024D02"/>
    <w:rsid w:val="000308BC"/>
    <w:rsid w:val="000353D3"/>
    <w:rsid w:val="00035728"/>
    <w:rsid w:val="00046EFD"/>
    <w:rsid w:val="00047460"/>
    <w:rsid w:val="00050481"/>
    <w:rsid w:val="00066BE8"/>
    <w:rsid w:val="00075B2E"/>
    <w:rsid w:val="00086BB3"/>
    <w:rsid w:val="00093086"/>
    <w:rsid w:val="000A3F7C"/>
    <w:rsid w:val="000A475E"/>
    <w:rsid w:val="000A65CA"/>
    <w:rsid w:val="000B18A4"/>
    <w:rsid w:val="000D0F45"/>
    <w:rsid w:val="000D152D"/>
    <w:rsid w:val="000D2102"/>
    <w:rsid w:val="000D642B"/>
    <w:rsid w:val="000E008F"/>
    <w:rsid w:val="000E0C0C"/>
    <w:rsid w:val="000E2C51"/>
    <w:rsid w:val="000E6864"/>
    <w:rsid w:val="000F0504"/>
    <w:rsid w:val="000F141F"/>
    <w:rsid w:val="000F44D3"/>
    <w:rsid w:val="000F4952"/>
    <w:rsid w:val="000F4A10"/>
    <w:rsid w:val="000F6845"/>
    <w:rsid w:val="00100BF7"/>
    <w:rsid w:val="00104B9C"/>
    <w:rsid w:val="00105C1C"/>
    <w:rsid w:val="001123A9"/>
    <w:rsid w:val="00114D5A"/>
    <w:rsid w:val="001274DB"/>
    <w:rsid w:val="00135FD7"/>
    <w:rsid w:val="00136CCD"/>
    <w:rsid w:val="001451FE"/>
    <w:rsid w:val="00147A27"/>
    <w:rsid w:val="001544F5"/>
    <w:rsid w:val="00155534"/>
    <w:rsid w:val="0016183E"/>
    <w:rsid w:val="00161F76"/>
    <w:rsid w:val="001761FA"/>
    <w:rsid w:val="0017643F"/>
    <w:rsid w:val="00176629"/>
    <w:rsid w:val="0018733C"/>
    <w:rsid w:val="00193B08"/>
    <w:rsid w:val="00194044"/>
    <w:rsid w:val="00194C45"/>
    <w:rsid w:val="001A01B6"/>
    <w:rsid w:val="001B214E"/>
    <w:rsid w:val="001B2F01"/>
    <w:rsid w:val="001C2F90"/>
    <w:rsid w:val="001C7530"/>
    <w:rsid w:val="001D16C4"/>
    <w:rsid w:val="001D193E"/>
    <w:rsid w:val="001D1A89"/>
    <w:rsid w:val="001D3F0B"/>
    <w:rsid w:val="001D4B36"/>
    <w:rsid w:val="001E1ACA"/>
    <w:rsid w:val="00201A90"/>
    <w:rsid w:val="002123A4"/>
    <w:rsid w:val="002147FF"/>
    <w:rsid w:val="00215C96"/>
    <w:rsid w:val="00220163"/>
    <w:rsid w:val="0022033F"/>
    <w:rsid w:val="002211A4"/>
    <w:rsid w:val="00225DC2"/>
    <w:rsid w:val="002334AF"/>
    <w:rsid w:val="00235467"/>
    <w:rsid w:val="00240E70"/>
    <w:rsid w:val="00242D48"/>
    <w:rsid w:val="002457F6"/>
    <w:rsid w:val="00245BF4"/>
    <w:rsid w:val="0024623F"/>
    <w:rsid w:val="00251695"/>
    <w:rsid w:val="002516ED"/>
    <w:rsid w:val="00254D9E"/>
    <w:rsid w:val="00255247"/>
    <w:rsid w:val="00255C64"/>
    <w:rsid w:val="00260D42"/>
    <w:rsid w:val="00273A50"/>
    <w:rsid w:val="00276A68"/>
    <w:rsid w:val="00276BA9"/>
    <w:rsid w:val="00280AD5"/>
    <w:rsid w:val="0028250F"/>
    <w:rsid w:val="00283455"/>
    <w:rsid w:val="00283AEC"/>
    <w:rsid w:val="0028601E"/>
    <w:rsid w:val="00286F65"/>
    <w:rsid w:val="00290E99"/>
    <w:rsid w:val="002A4101"/>
    <w:rsid w:val="002B5032"/>
    <w:rsid w:val="002B70EA"/>
    <w:rsid w:val="002B7DB9"/>
    <w:rsid w:val="002D09DD"/>
    <w:rsid w:val="002D360F"/>
    <w:rsid w:val="002D7C35"/>
    <w:rsid w:val="002E666F"/>
    <w:rsid w:val="002E7233"/>
    <w:rsid w:val="002F02FE"/>
    <w:rsid w:val="002F2234"/>
    <w:rsid w:val="002F3F3B"/>
    <w:rsid w:val="002F6831"/>
    <w:rsid w:val="00301512"/>
    <w:rsid w:val="00303385"/>
    <w:rsid w:val="00307B8A"/>
    <w:rsid w:val="003121D5"/>
    <w:rsid w:val="00313262"/>
    <w:rsid w:val="003154C0"/>
    <w:rsid w:val="0031672E"/>
    <w:rsid w:val="00321A13"/>
    <w:rsid w:val="00333A7B"/>
    <w:rsid w:val="00334E47"/>
    <w:rsid w:val="0033597A"/>
    <w:rsid w:val="00341541"/>
    <w:rsid w:val="00342DE7"/>
    <w:rsid w:val="00353D93"/>
    <w:rsid w:val="00354952"/>
    <w:rsid w:val="00357BD3"/>
    <w:rsid w:val="00365067"/>
    <w:rsid w:val="00370231"/>
    <w:rsid w:val="003716B3"/>
    <w:rsid w:val="00371BAB"/>
    <w:rsid w:val="00372702"/>
    <w:rsid w:val="00377493"/>
    <w:rsid w:val="003778D4"/>
    <w:rsid w:val="00391AA3"/>
    <w:rsid w:val="003928E2"/>
    <w:rsid w:val="00393C35"/>
    <w:rsid w:val="00393F6B"/>
    <w:rsid w:val="003A4A3C"/>
    <w:rsid w:val="003A5FD6"/>
    <w:rsid w:val="003B1C05"/>
    <w:rsid w:val="003B40ED"/>
    <w:rsid w:val="003B4A87"/>
    <w:rsid w:val="003B4D6C"/>
    <w:rsid w:val="003D0102"/>
    <w:rsid w:val="003D0420"/>
    <w:rsid w:val="003D5036"/>
    <w:rsid w:val="003D5BEC"/>
    <w:rsid w:val="003D6244"/>
    <w:rsid w:val="003E0635"/>
    <w:rsid w:val="003E4D1B"/>
    <w:rsid w:val="003E7432"/>
    <w:rsid w:val="003F2938"/>
    <w:rsid w:val="003F4047"/>
    <w:rsid w:val="003F4813"/>
    <w:rsid w:val="003F5C8A"/>
    <w:rsid w:val="003F676E"/>
    <w:rsid w:val="004013B4"/>
    <w:rsid w:val="00402417"/>
    <w:rsid w:val="00411CD0"/>
    <w:rsid w:val="00416C98"/>
    <w:rsid w:val="00427012"/>
    <w:rsid w:val="00431DDF"/>
    <w:rsid w:val="00434F6A"/>
    <w:rsid w:val="0043752A"/>
    <w:rsid w:val="004378D7"/>
    <w:rsid w:val="00443C80"/>
    <w:rsid w:val="00447EE6"/>
    <w:rsid w:val="004555DD"/>
    <w:rsid w:val="004569BF"/>
    <w:rsid w:val="00460E6E"/>
    <w:rsid w:val="004625E1"/>
    <w:rsid w:val="004644A1"/>
    <w:rsid w:val="004717FC"/>
    <w:rsid w:val="00480ED1"/>
    <w:rsid w:val="0048738F"/>
    <w:rsid w:val="0049233C"/>
    <w:rsid w:val="00493885"/>
    <w:rsid w:val="00496BB7"/>
    <w:rsid w:val="0049741C"/>
    <w:rsid w:val="004A44E3"/>
    <w:rsid w:val="004A56BB"/>
    <w:rsid w:val="004B0943"/>
    <w:rsid w:val="004B2101"/>
    <w:rsid w:val="004B2A94"/>
    <w:rsid w:val="004B4AFC"/>
    <w:rsid w:val="004C3C9B"/>
    <w:rsid w:val="004E01CD"/>
    <w:rsid w:val="004E2498"/>
    <w:rsid w:val="004E49A7"/>
    <w:rsid w:val="004E5CA3"/>
    <w:rsid w:val="004E7A66"/>
    <w:rsid w:val="004F1494"/>
    <w:rsid w:val="004F3071"/>
    <w:rsid w:val="004F5357"/>
    <w:rsid w:val="00501602"/>
    <w:rsid w:val="00501F12"/>
    <w:rsid w:val="00501F5B"/>
    <w:rsid w:val="0051016C"/>
    <w:rsid w:val="005118F2"/>
    <w:rsid w:val="00516BD6"/>
    <w:rsid w:val="00520945"/>
    <w:rsid w:val="00520BAE"/>
    <w:rsid w:val="00521A53"/>
    <w:rsid w:val="005233EC"/>
    <w:rsid w:val="0053626F"/>
    <w:rsid w:val="00536E6E"/>
    <w:rsid w:val="005407F2"/>
    <w:rsid w:val="00547C02"/>
    <w:rsid w:val="005523DC"/>
    <w:rsid w:val="00553DD6"/>
    <w:rsid w:val="00554427"/>
    <w:rsid w:val="0055453F"/>
    <w:rsid w:val="005565FF"/>
    <w:rsid w:val="00557408"/>
    <w:rsid w:val="0056198B"/>
    <w:rsid w:val="00561EBF"/>
    <w:rsid w:val="005663E0"/>
    <w:rsid w:val="005774FC"/>
    <w:rsid w:val="00592048"/>
    <w:rsid w:val="00594BAC"/>
    <w:rsid w:val="00595280"/>
    <w:rsid w:val="00596F75"/>
    <w:rsid w:val="005A0133"/>
    <w:rsid w:val="005A3768"/>
    <w:rsid w:val="005A4AF8"/>
    <w:rsid w:val="005A672D"/>
    <w:rsid w:val="005B0A7D"/>
    <w:rsid w:val="005B745B"/>
    <w:rsid w:val="005B7A40"/>
    <w:rsid w:val="005C7B97"/>
    <w:rsid w:val="005D10B8"/>
    <w:rsid w:val="005D4256"/>
    <w:rsid w:val="005E514A"/>
    <w:rsid w:val="005E5D87"/>
    <w:rsid w:val="005F0B80"/>
    <w:rsid w:val="005F0C6E"/>
    <w:rsid w:val="005F1F74"/>
    <w:rsid w:val="005F44FC"/>
    <w:rsid w:val="005F7EBA"/>
    <w:rsid w:val="00615E58"/>
    <w:rsid w:val="00615E6C"/>
    <w:rsid w:val="006170A4"/>
    <w:rsid w:val="00625781"/>
    <w:rsid w:val="006266C1"/>
    <w:rsid w:val="00633670"/>
    <w:rsid w:val="0063681B"/>
    <w:rsid w:val="00642043"/>
    <w:rsid w:val="006471FE"/>
    <w:rsid w:val="00647BD5"/>
    <w:rsid w:val="00656B6C"/>
    <w:rsid w:val="006668AD"/>
    <w:rsid w:val="00666DFB"/>
    <w:rsid w:val="00667582"/>
    <w:rsid w:val="00674A38"/>
    <w:rsid w:val="00680473"/>
    <w:rsid w:val="00685F65"/>
    <w:rsid w:val="00687B2A"/>
    <w:rsid w:val="00691A9E"/>
    <w:rsid w:val="00691C97"/>
    <w:rsid w:val="006951E1"/>
    <w:rsid w:val="006A57FC"/>
    <w:rsid w:val="006A5839"/>
    <w:rsid w:val="006A60B0"/>
    <w:rsid w:val="006A7647"/>
    <w:rsid w:val="006B5F0C"/>
    <w:rsid w:val="006C0430"/>
    <w:rsid w:val="006C7F0B"/>
    <w:rsid w:val="006D2005"/>
    <w:rsid w:val="006E173D"/>
    <w:rsid w:val="006E3319"/>
    <w:rsid w:val="006F5D67"/>
    <w:rsid w:val="006F7C3B"/>
    <w:rsid w:val="007102E2"/>
    <w:rsid w:val="00713181"/>
    <w:rsid w:val="00720880"/>
    <w:rsid w:val="007214A2"/>
    <w:rsid w:val="00722D2F"/>
    <w:rsid w:val="00726884"/>
    <w:rsid w:val="00731273"/>
    <w:rsid w:val="00731746"/>
    <w:rsid w:val="00731EDE"/>
    <w:rsid w:val="00733C82"/>
    <w:rsid w:val="0074008F"/>
    <w:rsid w:val="007437D9"/>
    <w:rsid w:val="00747226"/>
    <w:rsid w:val="00747BAE"/>
    <w:rsid w:val="00751565"/>
    <w:rsid w:val="0075765C"/>
    <w:rsid w:val="00763D2A"/>
    <w:rsid w:val="00767F35"/>
    <w:rsid w:val="00775EE0"/>
    <w:rsid w:val="00783965"/>
    <w:rsid w:val="00785FDD"/>
    <w:rsid w:val="0079302D"/>
    <w:rsid w:val="0079345F"/>
    <w:rsid w:val="00797E7A"/>
    <w:rsid w:val="007A1121"/>
    <w:rsid w:val="007A1F77"/>
    <w:rsid w:val="007A3F54"/>
    <w:rsid w:val="007A42A1"/>
    <w:rsid w:val="007B4EDC"/>
    <w:rsid w:val="007B501C"/>
    <w:rsid w:val="007C069C"/>
    <w:rsid w:val="007C091C"/>
    <w:rsid w:val="007C1B8D"/>
    <w:rsid w:val="007C32C8"/>
    <w:rsid w:val="007C4C98"/>
    <w:rsid w:val="007C5CC7"/>
    <w:rsid w:val="007C7704"/>
    <w:rsid w:val="007D150D"/>
    <w:rsid w:val="007D21E0"/>
    <w:rsid w:val="007F3ACA"/>
    <w:rsid w:val="007F57CA"/>
    <w:rsid w:val="0080094C"/>
    <w:rsid w:val="00801169"/>
    <w:rsid w:val="00802CF5"/>
    <w:rsid w:val="00804C8A"/>
    <w:rsid w:val="00807909"/>
    <w:rsid w:val="00822BD7"/>
    <w:rsid w:val="0082368D"/>
    <w:rsid w:val="00836627"/>
    <w:rsid w:val="00837904"/>
    <w:rsid w:val="008519A3"/>
    <w:rsid w:val="00855774"/>
    <w:rsid w:val="00862897"/>
    <w:rsid w:val="00864D62"/>
    <w:rsid w:val="00871F3D"/>
    <w:rsid w:val="008744A3"/>
    <w:rsid w:val="008774FB"/>
    <w:rsid w:val="00881C58"/>
    <w:rsid w:val="008839D8"/>
    <w:rsid w:val="00886F8A"/>
    <w:rsid w:val="00890E5D"/>
    <w:rsid w:val="00897446"/>
    <w:rsid w:val="008A100E"/>
    <w:rsid w:val="008A362F"/>
    <w:rsid w:val="008A74A2"/>
    <w:rsid w:val="008B44D5"/>
    <w:rsid w:val="008B4B46"/>
    <w:rsid w:val="008B7DF8"/>
    <w:rsid w:val="008C43F1"/>
    <w:rsid w:val="008C57BE"/>
    <w:rsid w:val="008C5B03"/>
    <w:rsid w:val="008C7C3D"/>
    <w:rsid w:val="008D258B"/>
    <w:rsid w:val="008D2F39"/>
    <w:rsid w:val="008D6EA0"/>
    <w:rsid w:val="008E0ADD"/>
    <w:rsid w:val="008E10E0"/>
    <w:rsid w:val="008E3CD8"/>
    <w:rsid w:val="008E5C7B"/>
    <w:rsid w:val="008E6CFF"/>
    <w:rsid w:val="008F0317"/>
    <w:rsid w:val="008F2F5B"/>
    <w:rsid w:val="008F614C"/>
    <w:rsid w:val="009003D3"/>
    <w:rsid w:val="00904496"/>
    <w:rsid w:val="00905043"/>
    <w:rsid w:val="00911D59"/>
    <w:rsid w:val="00911D6A"/>
    <w:rsid w:val="00913620"/>
    <w:rsid w:val="00913935"/>
    <w:rsid w:val="00913DCC"/>
    <w:rsid w:val="00913F9E"/>
    <w:rsid w:val="00916AFE"/>
    <w:rsid w:val="009331FC"/>
    <w:rsid w:val="00944969"/>
    <w:rsid w:val="00944A62"/>
    <w:rsid w:val="00947D1D"/>
    <w:rsid w:val="009506C2"/>
    <w:rsid w:val="00952438"/>
    <w:rsid w:val="009527D6"/>
    <w:rsid w:val="00953B30"/>
    <w:rsid w:val="009549FF"/>
    <w:rsid w:val="00962834"/>
    <w:rsid w:val="009641EA"/>
    <w:rsid w:val="009724EE"/>
    <w:rsid w:val="00973020"/>
    <w:rsid w:val="009751F0"/>
    <w:rsid w:val="009831B4"/>
    <w:rsid w:val="00997F48"/>
    <w:rsid w:val="009A4AD5"/>
    <w:rsid w:val="009B158B"/>
    <w:rsid w:val="009B2062"/>
    <w:rsid w:val="009C1A3D"/>
    <w:rsid w:val="009C531C"/>
    <w:rsid w:val="009D0841"/>
    <w:rsid w:val="009D0DF0"/>
    <w:rsid w:val="009D1D3A"/>
    <w:rsid w:val="009D7455"/>
    <w:rsid w:val="009E0F1E"/>
    <w:rsid w:val="009E2852"/>
    <w:rsid w:val="009F7466"/>
    <w:rsid w:val="009F74A7"/>
    <w:rsid w:val="009F7ACE"/>
    <w:rsid w:val="00A012B7"/>
    <w:rsid w:val="00A0382B"/>
    <w:rsid w:val="00A039CD"/>
    <w:rsid w:val="00A042CD"/>
    <w:rsid w:val="00A055C3"/>
    <w:rsid w:val="00A11873"/>
    <w:rsid w:val="00A179B3"/>
    <w:rsid w:val="00A21C08"/>
    <w:rsid w:val="00A352CC"/>
    <w:rsid w:val="00A3570A"/>
    <w:rsid w:val="00A4070C"/>
    <w:rsid w:val="00A47CD9"/>
    <w:rsid w:val="00A50150"/>
    <w:rsid w:val="00A5216D"/>
    <w:rsid w:val="00A6085F"/>
    <w:rsid w:val="00A61151"/>
    <w:rsid w:val="00A621C1"/>
    <w:rsid w:val="00A719A9"/>
    <w:rsid w:val="00A74333"/>
    <w:rsid w:val="00A74581"/>
    <w:rsid w:val="00A840BF"/>
    <w:rsid w:val="00A96041"/>
    <w:rsid w:val="00AA05E2"/>
    <w:rsid w:val="00AB3A47"/>
    <w:rsid w:val="00AC4C62"/>
    <w:rsid w:val="00AC5A33"/>
    <w:rsid w:val="00AC7C14"/>
    <w:rsid w:val="00AD13E3"/>
    <w:rsid w:val="00AD258F"/>
    <w:rsid w:val="00AD6187"/>
    <w:rsid w:val="00AE191F"/>
    <w:rsid w:val="00AE24C5"/>
    <w:rsid w:val="00AE6EE5"/>
    <w:rsid w:val="00AF280D"/>
    <w:rsid w:val="00AF5A28"/>
    <w:rsid w:val="00B02E9B"/>
    <w:rsid w:val="00B12F77"/>
    <w:rsid w:val="00B149DA"/>
    <w:rsid w:val="00B21FE5"/>
    <w:rsid w:val="00B24D67"/>
    <w:rsid w:val="00B279E6"/>
    <w:rsid w:val="00B30B87"/>
    <w:rsid w:val="00B30C43"/>
    <w:rsid w:val="00B33FDD"/>
    <w:rsid w:val="00B354CA"/>
    <w:rsid w:val="00B36ADB"/>
    <w:rsid w:val="00B41E0C"/>
    <w:rsid w:val="00B421B0"/>
    <w:rsid w:val="00B42AD9"/>
    <w:rsid w:val="00B54A75"/>
    <w:rsid w:val="00B54F40"/>
    <w:rsid w:val="00B54F4B"/>
    <w:rsid w:val="00B7291D"/>
    <w:rsid w:val="00B763DA"/>
    <w:rsid w:val="00B8082E"/>
    <w:rsid w:val="00B80893"/>
    <w:rsid w:val="00B844FA"/>
    <w:rsid w:val="00B867E2"/>
    <w:rsid w:val="00B90241"/>
    <w:rsid w:val="00B907EE"/>
    <w:rsid w:val="00B9117B"/>
    <w:rsid w:val="00B91DFE"/>
    <w:rsid w:val="00B92A92"/>
    <w:rsid w:val="00B94A69"/>
    <w:rsid w:val="00BA7B30"/>
    <w:rsid w:val="00BD06A1"/>
    <w:rsid w:val="00BD286D"/>
    <w:rsid w:val="00BE7218"/>
    <w:rsid w:val="00BF1AB2"/>
    <w:rsid w:val="00BF21E2"/>
    <w:rsid w:val="00C0747F"/>
    <w:rsid w:val="00C07873"/>
    <w:rsid w:val="00C10F68"/>
    <w:rsid w:val="00C119C7"/>
    <w:rsid w:val="00C1458D"/>
    <w:rsid w:val="00C15804"/>
    <w:rsid w:val="00C165BF"/>
    <w:rsid w:val="00C22C5A"/>
    <w:rsid w:val="00C25994"/>
    <w:rsid w:val="00C40791"/>
    <w:rsid w:val="00C40F49"/>
    <w:rsid w:val="00C426AA"/>
    <w:rsid w:val="00C451A9"/>
    <w:rsid w:val="00C46535"/>
    <w:rsid w:val="00C46655"/>
    <w:rsid w:val="00C50222"/>
    <w:rsid w:val="00C5023B"/>
    <w:rsid w:val="00C519D9"/>
    <w:rsid w:val="00C5223F"/>
    <w:rsid w:val="00C532CD"/>
    <w:rsid w:val="00C54A34"/>
    <w:rsid w:val="00C5657B"/>
    <w:rsid w:val="00C5706F"/>
    <w:rsid w:val="00C57C54"/>
    <w:rsid w:val="00C724C3"/>
    <w:rsid w:val="00C72898"/>
    <w:rsid w:val="00C756DB"/>
    <w:rsid w:val="00C805F7"/>
    <w:rsid w:val="00C8205A"/>
    <w:rsid w:val="00C827D4"/>
    <w:rsid w:val="00C82801"/>
    <w:rsid w:val="00C9501B"/>
    <w:rsid w:val="00CA1697"/>
    <w:rsid w:val="00CA67BC"/>
    <w:rsid w:val="00CA6A3C"/>
    <w:rsid w:val="00CB00F3"/>
    <w:rsid w:val="00CB03A7"/>
    <w:rsid w:val="00CB0865"/>
    <w:rsid w:val="00CB10A8"/>
    <w:rsid w:val="00CB12CB"/>
    <w:rsid w:val="00CB17E8"/>
    <w:rsid w:val="00CB1F94"/>
    <w:rsid w:val="00CB2E94"/>
    <w:rsid w:val="00CB632E"/>
    <w:rsid w:val="00CC5F76"/>
    <w:rsid w:val="00CD47B9"/>
    <w:rsid w:val="00CE04B5"/>
    <w:rsid w:val="00CE126D"/>
    <w:rsid w:val="00CE400D"/>
    <w:rsid w:val="00CE59AB"/>
    <w:rsid w:val="00CF1A4B"/>
    <w:rsid w:val="00D00696"/>
    <w:rsid w:val="00D0193C"/>
    <w:rsid w:val="00D0630F"/>
    <w:rsid w:val="00D10429"/>
    <w:rsid w:val="00D12339"/>
    <w:rsid w:val="00D25D87"/>
    <w:rsid w:val="00D262BD"/>
    <w:rsid w:val="00D3327B"/>
    <w:rsid w:val="00D359F8"/>
    <w:rsid w:val="00D429C2"/>
    <w:rsid w:val="00D45F2B"/>
    <w:rsid w:val="00D6136A"/>
    <w:rsid w:val="00D672A6"/>
    <w:rsid w:val="00D71476"/>
    <w:rsid w:val="00D7659D"/>
    <w:rsid w:val="00D84BAD"/>
    <w:rsid w:val="00D86828"/>
    <w:rsid w:val="00D87582"/>
    <w:rsid w:val="00DA24FF"/>
    <w:rsid w:val="00DB1CC7"/>
    <w:rsid w:val="00DC0C66"/>
    <w:rsid w:val="00DC43AF"/>
    <w:rsid w:val="00DC67BD"/>
    <w:rsid w:val="00DD0AC0"/>
    <w:rsid w:val="00DD2F87"/>
    <w:rsid w:val="00DE434D"/>
    <w:rsid w:val="00DE6BC0"/>
    <w:rsid w:val="00DE6EC7"/>
    <w:rsid w:val="00DF209A"/>
    <w:rsid w:val="00DF43E5"/>
    <w:rsid w:val="00DF6D5E"/>
    <w:rsid w:val="00E006BB"/>
    <w:rsid w:val="00E01116"/>
    <w:rsid w:val="00E02080"/>
    <w:rsid w:val="00E10EF2"/>
    <w:rsid w:val="00E1265A"/>
    <w:rsid w:val="00E1309A"/>
    <w:rsid w:val="00E20A24"/>
    <w:rsid w:val="00E225FA"/>
    <w:rsid w:val="00E279E0"/>
    <w:rsid w:val="00E30028"/>
    <w:rsid w:val="00E3291E"/>
    <w:rsid w:val="00E32A07"/>
    <w:rsid w:val="00E513E8"/>
    <w:rsid w:val="00E6029A"/>
    <w:rsid w:val="00E7236D"/>
    <w:rsid w:val="00E729A0"/>
    <w:rsid w:val="00E774E6"/>
    <w:rsid w:val="00E90118"/>
    <w:rsid w:val="00E93A2C"/>
    <w:rsid w:val="00E9723F"/>
    <w:rsid w:val="00EA251C"/>
    <w:rsid w:val="00EA3C9D"/>
    <w:rsid w:val="00EC71BF"/>
    <w:rsid w:val="00ED3094"/>
    <w:rsid w:val="00ED7D6D"/>
    <w:rsid w:val="00EE173E"/>
    <w:rsid w:val="00EE355D"/>
    <w:rsid w:val="00EE5735"/>
    <w:rsid w:val="00EE7C01"/>
    <w:rsid w:val="00F05AD1"/>
    <w:rsid w:val="00F10E40"/>
    <w:rsid w:val="00F211D2"/>
    <w:rsid w:val="00F2667A"/>
    <w:rsid w:val="00F27433"/>
    <w:rsid w:val="00F31CFB"/>
    <w:rsid w:val="00F33115"/>
    <w:rsid w:val="00F349BE"/>
    <w:rsid w:val="00F41C2D"/>
    <w:rsid w:val="00F447CC"/>
    <w:rsid w:val="00F51D63"/>
    <w:rsid w:val="00F572D1"/>
    <w:rsid w:val="00F61CB7"/>
    <w:rsid w:val="00F651DB"/>
    <w:rsid w:val="00F72E37"/>
    <w:rsid w:val="00F76735"/>
    <w:rsid w:val="00F80F35"/>
    <w:rsid w:val="00F86942"/>
    <w:rsid w:val="00F9016C"/>
    <w:rsid w:val="00F9455B"/>
    <w:rsid w:val="00F967D6"/>
    <w:rsid w:val="00F97E14"/>
    <w:rsid w:val="00FA6986"/>
    <w:rsid w:val="00FB0182"/>
    <w:rsid w:val="00FB0A42"/>
    <w:rsid w:val="00FB6315"/>
    <w:rsid w:val="00FD0705"/>
    <w:rsid w:val="00FD7B96"/>
    <w:rsid w:val="00FE326F"/>
    <w:rsid w:val="00FE6079"/>
    <w:rsid w:val="00FF0F41"/>
    <w:rsid w:val="00FF26AD"/>
    <w:rsid w:val="00FF6B32"/>
    <w:rsid w:val="00FF6C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2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E10EF2"/>
    <w:rPr>
      <w:color w:val="0563C1" w:themeColor="hyperlink"/>
      <w:u w:val="single"/>
    </w:rPr>
  </w:style>
  <w:style w:type="character" w:styleId="UnresolvedMention">
    <w:name w:val="Unresolved Mention"/>
    <w:basedOn w:val="DefaultParagraphFont"/>
    <w:uiPriority w:val="99"/>
    <w:semiHidden/>
    <w:unhideWhenUsed/>
    <w:rsid w:val="00E10EF2"/>
    <w:rPr>
      <w:color w:val="605E5C"/>
      <w:shd w:val="clear" w:color="auto" w:fill="E1DFDD"/>
    </w:rPr>
  </w:style>
  <w:style w:type="character" w:styleId="CommentReference">
    <w:name w:val="annotation reference"/>
    <w:basedOn w:val="DefaultParagraphFont"/>
    <w:uiPriority w:val="99"/>
    <w:semiHidden/>
    <w:unhideWhenUsed/>
    <w:rsid w:val="00855774"/>
    <w:rPr>
      <w:sz w:val="16"/>
      <w:szCs w:val="16"/>
    </w:rPr>
  </w:style>
  <w:style w:type="paragraph" w:styleId="CommentText">
    <w:name w:val="annotation text"/>
    <w:basedOn w:val="Normal"/>
    <w:link w:val="CommentTextChar"/>
    <w:uiPriority w:val="99"/>
    <w:unhideWhenUsed/>
    <w:rsid w:val="00855774"/>
    <w:rPr>
      <w:sz w:val="20"/>
      <w:szCs w:val="20"/>
    </w:rPr>
  </w:style>
  <w:style w:type="character" w:customStyle="1" w:styleId="CommentTextChar">
    <w:name w:val="Comment Text Char"/>
    <w:basedOn w:val="DefaultParagraphFont"/>
    <w:link w:val="CommentText"/>
    <w:uiPriority w:val="99"/>
    <w:rsid w:val="00855774"/>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855774"/>
    <w:rPr>
      <w:b/>
      <w:bCs/>
    </w:rPr>
  </w:style>
  <w:style w:type="character" w:customStyle="1" w:styleId="CommentSubjectChar">
    <w:name w:val="Comment Subject Char"/>
    <w:basedOn w:val="CommentTextChar"/>
    <w:link w:val="CommentSubject"/>
    <w:uiPriority w:val="99"/>
    <w:semiHidden/>
    <w:rsid w:val="00855774"/>
    <w:rPr>
      <w:rFonts w:eastAsia="Times New Roman" w:cs="Times New Roman"/>
      <w:b/>
      <w:bCs/>
      <w:sz w:val="20"/>
      <w:szCs w:val="20"/>
      <w:lang w:val="lv-LV" w:eastAsia="ru-RU"/>
    </w:rPr>
  </w:style>
  <w:style w:type="paragraph" w:styleId="Revision">
    <w:name w:val="Revision"/>
    <w:hidden/>
    <w:uiPriority w:val="99"/>
    <w:semiHidden/>
    <w:rsid w:val="00C82801"/>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5F1F74"/>
    <w:rPr>
      <w:color w:val="954F72" w:themeColor="followedHyperlink"/>
      <w:u w:val="single"/>
    </w:rPr>
  </w:style>
  <w:style w:type="paragraph" w:customStyle="1" w:styleId="Default">
    <w:name w:val="Default"/>
    <w:rsid w:val="00797E7A"/>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4159">
      <w:bodyDiv w:val="1"/>
      <w:marLeft w:val="0"/>
      <w:marRight w:val="0"/>
      <w:marTop w:val="0"/>
      <w:marBottom w:val="0"/>
      <w:divBdr>
        <w:top w:val="none" w:sz="0" w:space="0" w:color="auto"/>
        <w:left w:val="none" w:sz="0" w:space="0" w:color="auto"/>
        <w:bottom w:val="none" w:sz="0" w:space="0" w:color="auto"/>
        <w:right w:val="none" w:sz="0" w:space="0" w:color="auto"/>
      </w:divBdr>
    </w:div>
    <w:div w:id="333000080">
      <w:bodyDiv w:val="1"/>
      <w:marLeft w:val="0"/>
      <w:marRight w:val="0"/>
      <w:marTop w:val="0"/>
      <w:marBottom w:val="0"/>
      <w:divBdr>
        <w:top w:val="none" w:sz="0" w:space="0" w:color="auto"/>
        <w:left w:val="none" w:sz="0" w:space="0" w:color="auto"/>
        <w:bottom w:val="none" w:sz="0" w:space="0" w:color="auto"/>
        <w:right w:val="none" w:sz="0" w:space="0" w:color="auto"/>
      </w:divBdr>
    </w:div>
    <w:div w:id="459423511">
      <w:bodyDiv w:val="1"/>
      <w:marLeft w:val="0"/>
      <w:marRight w:val="0"/>
      <w:marTop w:val="0"/>
      <w:marBottom w:val="0"/>
      <w:divBdr>
        <w:top w:val="none" w:sz="0" w:space="0" w:color="auto"/>
        <w:left w:val="none" w:sz="0" w:space="0" w:color="auto"/>
        <w:bottom w:val="none" w:sz="0" w:space="0" w:color="auto"/>
        <w:right w:val="none" w:sz="0" w:space="0" w:color="auto"/>
      </w:divBdr>
    </w:div>
    <w:div w:id="886333718">
      <w:bodyDiv w:val="1"/>
      <w:marLeft w:val="0"/>
      <w:marRight w:val="0"/>
      <w:marTop w:val="0"/>
      <w:marBottom w:val="0"/>
      <w:divBdr>
        <w:top w:val="none" w:sz="0" w:space="0" w:color="auto"/>
        <w:left w:val="none" w:sz="0" w:space="0" w:color="auto"/>
        <w:bottom w:val="none" w:sz="0" w:space="0" w:color="auto"/>
        <w:right w:val="none" w:sz="0" w:space="0" w:color="auto"/>
      </w:divBdr>
    </w:div>
    <w:div w:id="1161846623">
      <w:bodyDiv w:val="1"/>
      <w:marLeft w:val="0"/>
      <w:marRight w:val="0"/>
      <w:marTop w:val="0"/>
      <w:marBottom w:val="0"/>
      <w:divBdr>
        <w:top w:val="none" w:sz="0" w:space="0" w:color="auto"/>
        <w:left w:val="none" w:sz="0" w:space="0" w:color="auto"/>
        <w:bottom w:val="none" w:sz="0" w:space="0" w:color="auto"/>
        <w:right w:val="none" w:sz="0" w:space="0" w:color="auto"/>
      </w:divBdr>
    </w:div>
    <w:div w:id="1257249870">
      <w:bodyDiv w:val="1"/>
      <w:marLeft w:val="0"/>
      <w:marRight w:val="0"/>
      <w:marTop w:val="0"/>
      <w:marBottom w:val="0"/>
      <w:divBdr>
        <w:top w:val="none" w:sz="0" w:space="0" w:color="auto"/>
        <w:left w:val="none" w:sz="0" w:space="0" w:color="auto"/>
        <w:bottom w:val="none" w:sz="0" w:space="0" w:color="auto"/>
        <w:right w:val="none" w:sz="0" w:space="0" w:color="auto"/>
      </w:divBdr>
    </w:div>
    <w:div w:id="1486699732">
      <w:bodyDiv w:val="1"/>
      <w:marLeft w:val="0"/>
      <w:marRight w:val="0"/>
      <w:marTop w:val="0"/>
      <w:marBottom w:val="0"/>
      <w:divBdr>
        <w:top w:val="none" w:sz="0" w:space="0" w:color="auto"/>
        <w:left w:val="none" w:sz="0" w:space="0" w:color="auto"/>
        <w:bottom w:val="none" w:sz="0" w:space="0" w:color="auto"/>
        <w:right w:val="none" w:sz="0" w:space="0" w:color="auto"/>
      </w:divBdr>
    </w:div>
    <w:div w:id="1531911327">
      <w:bodyDiv w:val="1"/>
      <w:marLeft w:val="0"/>
      <w:marRight w:val="0"/>
      <w:marTop w:val="0"/>
      <w:marBottom w:val="0"/>
      <w:divBdr>
        <w:top w:val="none" w:sz="0" w:space="0" w:color="auto"/>
        <w:left w:val="none" w:sz="0" w:space="0" w:color="auto"/>
        <w:bottom w:val="none" w:sz="0" w:space="0" w:color="auto"/>
        <w:right w:val="none" w:sz="0" w:space="0" w:color="auto"/>
      </w:divBdr>
    </w:div>
    <w:div w:id="158147892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1473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par-nodokliem-un-nodevam" TargetMode="External"/><Relationship Id="rId13" Type="http://schemas.openxmlformats.org/officeDocument/2006/relationships/hyperlink" Target="https://manas.tiesas.lv/eTiesasMvc/nolemumi/pdf/530903.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7142ea5a-29e6-4fa5-a043-0e937abaa117" TargetMode="External"/><Relationship Id="rId12" Type="http://schemas.openxmlformats.org/officeDocument/2006/relationships/hyperlink" Target="https://manas.tiesas.lv/eTiesasMvc/nolemumi/pdf/355030.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tania.saeima.lv/LIVS13/saeimalivs13.nsf/0/0867F9EC3ACFF83DC22586160049DF16?OpenDocument" TargetMode="External"/><Relationship Id="rId5" Type="http://schemas.openxmlformats.org/officeDocument/2006/relationships/footnotes" Target="footnotes.xml"/><Relationship Id="rId15" Type="http://schemas.openxmlformats.org/officeDocument/2006/relationships/hyperlink" Target="https://manas.tiesas.lv/eTiesasMvc/nolemumi/pdf/346966.pdf" TargetMode="External"/><Relationship Id="rId10" Type="http://schemas.openxmlformats.org/officeDocument/2006/relationships/hyperlink" Target="https://manas.tiesas.lv/eTiesasMvc/nolemumi/pdf/335836.pdf"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4:0326.A420250420.11.S" TargetMode="External"/><Relationship Id="rId14" Type="http://schemas.openxmlformats.org/officeDocument/2006/relationships/hyperlink" Target="https://manas.tiesas.lv/eTiesasMvc/nolemumi/pdf/4823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19138</Words>
  <Characters>10909</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2026-02-19T13:29:00Z</dcterms:created>
  <dcterms:modified xsi:type="dcterms:W3CDTF">2026-02-19T13:40:00Z</dcterms:modified>
</cp:coreProperties>
</file>