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A7FD5" w14:textId="77777777" w:rsidR="00EC56A9" w:rsidRDefault="00EC56A9" w:rsidP="008A1EAE">
      <w:pPr>
        <w:autoSpaceDE w:val="0"/>
        <w:autoSpaceDN w:val="0"/>
        <w:spacing w:line="276" w:lineRule="auto"/>
        <w:jc w:val="both"/>
        <w:rPr>
          <w:b/>
          <w:bCs/>
          <w:color w:val="000000"/>
          <w:lang w:eastAsia="lv-LV"/>
        </w:rPr>
      </w:pPr>
      <w:r>
        <w:rPr>
          <w:b/>
          <w:bCs/>
          <w:color w:val="000000"/>
        </w:rPr>
        <w:t>Pieaicinātās personas (</w:t>
      </w:r>
      <w:r>
        <w:rPr>
          <w:b/>
          <w:bCs/>
          <w:i/>
          <w:iCs/>
          <w:color w:val="000000"/>
        </w:rPr>
        <w:t>amicus curiae</w:t>
      </w:r>
      <w:r>
        <w:rPr>
          <w:b/>
          <w:bCs/>
          <w:color w:val="000000"/>
        </w:rPr>
        <w:t>) viedokļa sniegšana</w:t>
      </w:r>
    </w:p>
    <w:p w14:paraId="0496D770" w14:textId="77777777" w:rsidR="00EC56A9" w:rsidRDefault="00EC56A9" w:rsidP="008A1EAE">
      <w:pPr>
        <w:autoSpaceDE w:val="0"/>
        <w:autoSpaceDN w:val="0"/>
        <w:spacing w:line="276" w:lineRule="auto"/>
        <w:jc w:val="both"/>
        <w:rPr>
          <w:color w:val="000000"/>
        </w:rPr>
      </w:pPr>
      <w:r>
        <w:rPr>
          <w:color w:val="000000"/>
        </w:rPr>
        <w:t>Tieši tiesa, nevis kāds cits lietas dalībnieks vai potenciālā pieaicinātā persona pati nosaka jautājumus, par kuriem ir sniedzams viedoklis. Attiecīgi: ja kāda persona vēršas ar lūgumu atļaut tai sniegt pieaicinātās personas viedokli tiesai, tai būtu jāiesniedz attiecīgs lūgums, pamatojot savu interesi viedokļa sniegšanā un zinātību (lietpratīgumu) lietā izskatāmajos jautājumos, nevis jau sagatavots viedoklis.</w:t>
      </w:r>
    </w:p>
    <w:p w14:paraId="35ED9156" w14:textId="77777777" w:rsidR="00EC56A9" w:rsidRDefault="00EC56A9" w:rsidP="008A1EAE">
      <w:pPr>
        <w:autoSpaceDE w:val="0"/>
        <w:autoSpaceDN w:val="0"/>
        <w:spacing w:line="276" w:lineRule="auto"/>
        <w:jc w:val="both"/>
        <w:rPr>
          <w:b/>
          <w:bCs/>
          <w:color w:val="000000"/>
        </w:rPr>
      </w:pPr>
    </w:p>
    <w:p w14:paraId="75ED5745" w14:textId="77777777" w:rsidR="00EC56A9" w:rsidRDefault="00EC56A9" w:rsidP="008A1EAE">
      <w:pPr>
        <w:autoSpaceDE w:val="0"/>
        <w:autoSpaceDN w:val="0"/>
        <w:spacing w:line="276" w:lineRule="auto"/>
        <w:jc w:val="both"/>
        <w:rPr>
          <w:b/>
          <w:bCs/>
          <w:color w:val="000000"/>
        </w:rPr>
      </w:pPr>
      <w:r>
        <w:rPr>
          <w:b/>
          <w:bCs/>
          <w:color w:val="000000"/>
        </w:rPr>
        <w:t>Apstākļu noskaidrošana un vērtēšana lietās par politiski represētās personas statusa piešķiršanu</w:t>
      </w:r>
    </w:p>
    <w:p w14:paraId="2D39F9C3" w14:textId="77777777" w:rsidR="00EC56A9" w:rsidRDefault="00EC56A9" w:rsidP="008A1EAE">
      <w:pPr>
        <w:numPr>
          <w:ilvl w:val="0"/>
          <w:numId w:val="2"/>
        </w:numPr>
        <w:autoSpaceDE w:val="0"/>
        <w:autoSpaceDN w:val="0"/>
        <w:spacing w:line="276" w:lineRule="auto"/>
        <w:jc w:val="both"/>
        <w:rPr>
          <w:color w:val="000000"/>
        </w:rPr>
      </w:pPr>
      <w:r>
        <w:rPr>
          <w:color w:val="000000"/>
        </w:rPr>
        <w:t>Tiesa, izlemjot jautājumu par politiski represētās personas statusa piešķiršanu, iespēju robežās ņem vērā īpašos sociālos un vēsturiskos apstākļus, kādos izsūtītās ģimenes atradās izsūtījumā vai nometinājumā.</w:t>
      </w:r>
    </w:p>
    <w:p w14:paraId="242F85E2" w14:textId="77777777" w:rsidR="00EC56A9" w:rsidRDefault="00EC56A9" w:rsidP="008A1EAE">
      <w:pPr>
        <w:autoSpaceDE w:val="0"/>
        <w:autoSpaceDN w:val="0"/>
        <w:spacing w:line="276" w:lineRule="auto"/>
        <w:ind w:left="360"/>
        <w:jc w:val="both"/>
        <w:rPr>
          <w:rFonts w:eastAsiaTheme="minorHAnsi"/>
          <w:color w:val="000000"/>
        </w:rPr>
      </w:pPr>
      <w:r>
        <w:rPr>
          <w:color w:val="000000"/>
        </w:rPr>
        <w:t>Šādās lietās uzmanība veltāma tam, lai pārliecinātos, cik vien tas iespējams, ka persona patiešām faktiski tikusi noņemta no speckomandantūras uzskaites tad, kad tas fiksēts attiecīgajos dokumentos, un tai bijusi reāla iespēja brīvi rīkoties, tostarp atstāt nometinājuma vietu, saņemt vajadzīgos dokumentus un atgriezties Latvijā. Proti, būtu jāizslēdz saprātīgas šaubas par to, vai konkrētajā gadījumā dokumentos fiksētais personām reāli ļāvis īstenot savas tiesības un nav pastāvējuši kādi vērā ņemami neformāli okupācijas varas iestāžu likti šķēršļi tam.</w:t>
      </w:r>
    </w:p>
    <w:p w14:paraId="2EF4BCDC" w14:textId="61DE6E3B" w:rsidR="00447EE6" w:rsidRPr="00386A7E" w:rsidRDefault="00EC56A9" w:rsidP="008A1EAE">
      <w:pPr>
        <w:numPr>
          <w:ilvl w:val="0"/>
          <w:numId w:val="2"/>
        </w:numPr>
        <w:autoSpaceDE w:val="0"/>
        <w:autoSpaceDN w:val="0"/>
        <w:spacing w:line="276" w:lineRule="auto"/>
        <w:contextualSpacing/>
        <w:jc w:val="both"/>
        <w:rPr>
          <w:color w:val="000000"/>
        </w:rPr>
      </w:pPr>
      <w:r>
        <w:rPr>
          <w:color w:val="000000"/>
        </w:rPr>
        <w:t>Lai arī šādās lietās pašai personai ir pienākums pierādīt konkrētu faktu esību, neskaidrību vai nepietiekamu pierādījumu gadījumā jau no kompetentās iestādes sagaidāma aktīvāka pozīcija un ieinteresētāka attieksme personas situācijas noskaidrošanā. Arī tiesa nav ierobežota tikai ar likuma „Par politiski represētās personas statusa noteikšanu komunistiskajā un nacistiskajā režīmā cietušajiem” 3.panta otrajā daļā minētajiem pierādījumiem, un objektīvās izmeklēšanas princips uzliek tiesai par pienākumu pašai iegūt pierādījumus, ja dalībnieku iesniegtie nav pietiekami.</w:t>
      </w:r>
    </w:p>
    <w:p w14:paraId="7DFE14B1" w14:textId="7ED74EF0" w:rsidR="00447EE6" w:rsidRPr="00011547" w:rsidRDefault="00447EE6" w:rsidP="008A1EAE">
      <w:pPr>
        <w:spacing w:before="240" w:line="276" w:lineRule="auto"/>
        <w:jc w:val="center"/>
        <w:rPr>
          <w:b/>
        </w:rPr>
      </w:pPr>
      <w:r w:rsidRPr="00011547">
        <w:rPr>
          <w:b/>
        </w:rPr>
        <w:t>Latvijas Republikas Senāt</w:t>
      </w:r>
      <w:r w:rsidR="00386A7E">
        <w:rPr>
          <w:b/>
        </w:rPr>
        <w:t>a</w:t>
      </w:r>
      <w:r w:rsidR="00386A7E">
        <w:rPr>
          <w:b/>
        </w:rPr>
        <w:br/>
        <w:t>Administratīvo lietu departamenta</w:t>
      </w:r>
      <w:r w:rsidR="00386A7E">
        <w:rPr>
          <w:b/>
        </w:rPr>
        <w:br/>
        <w:t>2025.gada 9.decembra</w:t>
      </w:r>
    </w:p>
    <w:p w14:paraId="176CC32A" w14:textId="1BB50596" w:rsidR="00447EE6" w:rsidRDefault="00447EE6" w:rsidP="008A1EAE">
      <w:pPr>
        <w:spacing w:line="276" w:lineRule="auto"/>
        <w:jc w:val="center"/>
        <w:rPr>
          <w:b/>
        </w:rPr>
      </w:pPr>
      <w:r w:rsidRPr="00D160F6">
        <w:rPr>
          <w:b/>
        </w:rPr>
        <w:t>SPRIEDUMS</w:t>
      </w:r>
    </w:p>
    <w:p w14:paraId="1F901E18" w14:textId="608FB2F4" w:rsidR="00386A7E" w:rsidRPr="00386A7E" w:rsidRDefault="00386A7E" w:rsidP="008A1EAE">
      <w:pPr>
        <w:spacing w:line="276" w:lineRule="auto"/>
        <w:jc w:val="center"/>
        <w:rPr>
          <w:b/>
          <w:bCs/>
        </w:rPr>
      </w:pPr>
      <w:r w:rsidRPr="00386A7E">
        <w:rPr>
          <w:b/>
          <w:bCs/>
        </w:rPr>
        <w:t>Lieta Nr. </w:t>
      </w:r>
      <w:r w:rsidRPr="00386A7E">
        <w:rPr>
          <w:b/>
          <w:bCs/>
          <w:lang w:eastAsia="lv-LV"/>
        </w:rPr>
        <w:t xml:space="preserve">A420142521, </w:t>
      </w:r>
      <w:r w:rsidRPr="00386A7E">
        <w:rPr>
          <w:b/>
          <w:bCs/>
        </w:rPr>
        <w:t>SKA-9/2025</w:t>
      </w:r>
    </w:p>
    <w:p w14:paraId="3CE37A4A" w14:textId="561274CF" w:rsidR="00386A7E" w:rsidRPr="00386A7E" w:rsidRDefault="00386A7E" w:rsidP="008A1EAE">
      <w:pPr>
        <w:spacing w:line="276" w:lineRule="auto"/>
        <w:jc w:val="center"/>
      </w:pPr>
      <w:r w:rsidRPr="00386A7E">
        <w:t xml:space="preserve"> </w:t>
      </w:r>
      <w:hyperlink r:id="rId7" w:history="1">
        <w:r w:rsidRPr="00386A7E">
          <w:rPr>
            <w:rStyle w:val="Hyperlink"/>
          </w:rPr>
          <w:t>ECLI:LV:AT:2025:1209.A420142521.10.S</w:t>
        </w:r>
      </w:hyperlink>
    </w:p>
    <w:p w14:paraId="700E1FBE" w14:textId="77777777" w:rsidR="00411CD0" w:rsidRPr="00011547" w:rsidRDefault="00411CD0" w:rsidP="008A1EAE">
      <w:pPr>
        <w:spacing w:line="276" w:lineRule="auto"/>
        <w:ind w:firstLine="720"/>
        <w:jc w:val="center"/>
      </w:pPr>
    </w:p>
    <w:p w14:paraId="68E4AE23" w14:textId="25D3277A" w:rsidR="00447EE6" w:rsidRDefault="00447EE6" w:rsidP="008A1EAE">
      <w:pPr>
        <w:spacing w:line="276" w:lineRule="auto"/>
        <w:ind w:firstLine="720"/>
        <w:jc w:val="both"/>
      </w:pPr>
      <w:r>
        <w:t xml:space="preserve">Senāts </w:t>
      </w:r>
      <w:r w:rsidRPr="00011547">
        <w:t>šādā sastāvā</w:t>
      </w:r>
      <w:r>
        <w:t>:</w:t>
      </w:r>
      <w:r w:rsidR="00D25D87">
        <w:t xml:space="preserve"> senator</w:t>
      </w:r>
      <w:r w:rsidR="00043930">
        <w:t>s</w:t>
      </w:r>
      <w:r w:rsidR="00D25D87">
        <w:t xml:space="preserve"> referent</w:t>
      </w:r>
      <w:r w:rsidR="00043930">
        <w:t>s</w:t>
      </w:r>
      <w:r w:rsidR="00D25D87">
        <w:t xml:space="preserve"> </w:t>
      </w:r>
      <w:r w:rsidR="00043930">
        <w:t>Jānis Pleps</w:t>
      </w:r>
      <w:r w:rsidR="00D25D87">
        <w:t>, senator</w:t>
      </w:r>
      <w:r w:rsidR="00D25D87" w:rsidRPr="000D4A6A">
        <w:t>es</w:t>
      </w:r>
      <w:r w:rsidR="00D25D87">
        <w:t xml:space="preserve"> </w:t>
      </w:r>
      <w:r w:rsidR="000D4A6A">
        <w:t>Līvija Slica</w:t>
      </w:r>
      <w:r w:rsidR="001F2249">
        <w:t xml:space="preserve"> un Ieva Višķere</w:t>
      </w:r>
    </w:p>
    <w:p w14:paraId="27F96722" w14:textId="77777777" w:rsidR="00A11873" w:rsidRDefault="00A11873" w:rsidP="008A1EAE">
      <w:pPr>
        <w:spacing w:line="276" w:lineRule="auto"/>
        <w:ind w:firstLine="720"/>
        <w:jc w:val="both"/>
      </w:pPr>
    </w:p>
    <w:p w14:paraId="25F644D7" w14:textId="498C20BE" w:rsidR="00A11873" w:rsidRDefault="00A11873" w:rsidP="008A1EAE">
      <w:pPr>
        <w:spacing w:line="276" w:lineRule="auto"/>
        <w:ind w:firstLine="720"/>
        <w:jc w:val="both"/>
      </w:pPr>
      <w:r w:rsidRPr="0082381C">
        <w:t xml:space="preserve">rakstveida procesā izskatīja administratīvo lietu, kas ierosināta, pamatojoties uz </w:t>
      </w:r>
      <w:r w:rsidR="00386A7E">
        <w:t xml:space="preserve">[pers. A] </w:t>
      </w:r>
      <w:r w:rsidR="00043930">
        <w:t xml:space="preserve">pieteikumu par administratīvā akta </w:t>
      </w:r>
      <w:r w:rsidR="00BB7F06">
        <w:t xml:space="preserve">izdošanu </w:t>
      </w:r>
      <w:r w:rsidR="00043930">
        <w:t xml:space="preserve">par </w:t>
      </w:r>
      <w:r w:rsidR="00356F55">
        <w:t>politiski represētās personas statusa piešķiršanu</w:t>
      </w:r>
      <w:r w:rsidRPr="0082381C">
        <w:t>, s</w:t>
      </w:r>
      <w:r>
        <w:t>a</w:t>
      </w:r>
      <w:r w:rsidRPr="0082381C">
        <w:t xml:space="preserve">karā ar </w:t>
      </w:r>
      <w:r w:rsidR="00386A7E">
        <w:t>[pers. A]</w:t>
      </w:r>
      <w:r w:rsidR="007402E9">
        <w:t xml:space="preserve"> </w:t>
      </w:r>
      <w:r w:rsidRPr="0082381C">
        <w:t xml:space="preserve">kasācijas sūdzību par </w:t>
      </w:r>
      <w:r>
        <w:t xml:space="preserve">Administratīvās </w:t>
      </w:r>
      <w:bookmarkStart w:id="0" w:name="_Hlk204678395"/>
      <w:r w:rsidR="00043930">
        <w:t>apgabaltiesas</w:t>
      </w:r>
      <w:r w:rsidRPr="0082381C">
        <w:t xml:space="preserve"> </w:t>
      </w:r>
      <w:r w:rsidR="00D10E2D">
        <w:t>2022</w:t>
      </w:r>
      <w:r w:rsidR="00043930">
        <w:t xml:space="preserve">.gada </w:t>
      </w:r>
      <w:r w:rsidR="00E77ADF">
        <w:t>6</w:t>
      </w:r>
      <w:r w:rsidR="00043930">
        <w:t>.</w:t>
      </w:r>
      <w:r w:rsidR="00896A61">
        <w:t>aprīļa</w:t>
      </w:r>
      <w:r w:rsidR="00896A61" w:rsidRPr="0082381C">
        <w:t xml:space="preserve"> </w:t>
      </w:r>
      <w:r w:rsidRPr="0082381C">
        <w:t>spriedumu</w:t>
      </w:r>
      <w:bookmarkEnd w:id="0"/>
      <w:r w:rsidRPr="0082381C">
        <w:t>.</w:t>
      </w:r>
    </w:p>
    <w:p w14:paraId="7599962A" w14:textId="77777777" w:rsidR="00A33F57" w:rsidRDefault="00A33F57" w:rsidP="008A1EAE">
      <w:pPr>
        <w:spacing w:line="276" w:lineRule="auto"/>
        <w:ind w:firstLine="720"/>
        <w:jc w:val="both"/>
      </w:pPr>
    </w:p>
    <w:p w14:paraId="0C19A7AC" w14:textId="77777777" w:rsidR="00A33F57" w:rsidRDefault="00A33F57" w:rsidP="008A1EAE">
      <w:pPr>
        <w:spacing w:line="276" w:lineRule="auto"/>
        <w:ind w:firstLine="720"/>
        <w:jc w:val="both"/>
      </w:pPr>
    </w:p>
    <w:p w14:paraId="4AADC131" w14:textId="77777777" w:rsidR="00A33F57" w:rsidRDefault="00A33F57" w:rsidP="008A1EAE">
      <w:pPr>
        <w:spacing w:line="276" w:lineRule="auto"/>
        <w:ind w:firstLine="720"/>
        <w:jc w:val="both"/>
      </w:pPr>
    </w:p>
    <w:p w14:paraId="73BBBC80" w14:textId="77777777" w:rsidR="00411CD0" w:rsidRDefault="00411CD0" w:rsidP="008A1EAE">
      <w:pPr>
        <w:spacing w:line="276" w:lineRule="auto"/>
        <w:ind w:firstLine="720"/>
        <w:jc w:val="both"/>
      </w:pPr>
    </w:p>
    <w:p w14:paraId="043B76E3" w14:textId="77777777" w:rsidR="00447EE6" w:rsidRDefault="00447EE6" w:rsidP="008A1EAE">
      <w:pPr>
        <w:spacing w:line="276" w:lineRule="auto"/>
        <w:jc w:val="center"/>
        <w:rPr>
          <w:b/>
          <w:shd w:val="clear" w:color="auto" w:fill="FFFFFF"/>
        </w:rPr>
      </w:pPr>
      <w:r w:rsidRPr="00011547">
        <w:rPr>
          <w:b/>
          <w:shd w:val="clear" w:color="auto" w:fill="FFFFFF"/>
        </w:rPr>
        <w:lastRenderedPageBreak/>
        <w:t>Aprakstošā daļa</w:t>
      </w:r>
    </w:p>
    <w:p w14:paraId="784C83A8" w14:textId="77777777" w:rsidR="00411CD0" w:rsidRPr="00011547" w:rsidRDefault="00411CD0" w:rsidP="008A1EAE">
      <w:pPr>
        <w:spacing w:line="276" w:lineRule="auto"/>
        <w:jc w:val="center"/>
        <w:rPr>
          <w:shd w:val="clear" w:color="auto" w:fill="FFFFFF"/>
        </w:rPr>
      </w:pPr>
    </w:p>
    <w:p w14:paraId="172944A6" w14:textId="6BB624B6" w:rsidR="0036350B" w:rsidRDefault="00447EE6" w:rsidP="008A1EAE">
      <w:pPr>
        <w:pStyle w:val="NormalWeb"/>
        <w:shd w:val="clear" w:color="auto" w:fill="FFFFFF"/>
        <w:spacing w:before="0" w:beforeAutospacing="0" w:after="0" w:afterAutospacing="0" w:line="276" w:lineRule="auto"/>
        <w:ind w:firstLine="720"/>
        <w:jc w:val="both"/>
        <w:rPr>
          <w:shd w:val="clear" w:color="auto" w:fill="FFFFFF"/>
        </w:rPr>
      </w:pPr>
      <w:r w:rsidRPr="00B66CF3">
        <w:rPr>
          <w:shd w:val="clear" w:color="auto" w:fill="FFFFFF"/>
        </w:rPr>
        <w:t>[1]</w:t>
      </w:r>
      <w:r w:rsidR="000A65CA">
        <w:rPr>
          <w:shd w:val="clear" w:color="auto" w:fill="FFFFFF"/>
        </w:rPr>
        <w:t> </w:t>
      </w:r>
      <w:r w:rsidR="005C5E98">
        <w:rPr>
          <w:shd w:val="clear" w:color="auto" w:fill="FFFFFF"/>
        </w:rPr>
        <w:t xml:space="preserve">Pieteicēja </w:t>
      </w:r>
      <w:r w:rsidR="00386A7E">
        <w:t xml:space="preserve">[pers. A] </w:t>
      </w:r>
      <w:r w:rsidR="005C5E98">
        <w:rPr>
          <w:shd w:val="clear" w:color="auto" w:fill="FFFFFF"/>
        </w:rPr>
        <w:t xml:space="preserve">vērsās </w:t>
      </w:r>
      <w:r w:rsidR="00CF61C4">
        <w:rPr>
          <w:shd w:val="clear" w:color="auto" w:fill="FFFFFF"/>
        </w:rPr>
        <w:t xml:space="preserve">Pilsonības un migrācijas lietu pārvaldē </w:t>
      </w:r>
      <w:r w:rsidR="00DE569C">
        <w:rPr>
          <w:shd w:val="clear" w:color="auto" w:fill="FFFFFF"/>
        </w:rPr>
        <w:t xml:space="preserve">(turpmāk – pārvalde) </w:t>
      </w:r>
      <w:r w:rsidR="00CF61C4">
        <w:rPr>
          <w:shd w:val="clear" w:color="auto" w:fill="FFFFFF"/>
        </w:rPr>
        <w:t xml:space="preserve">ar lūgumu </w:t>
      </w:r>
      <w:r w:rsidR="0036350B">
        <w:rPr>
          <w:shd w:val="clear" w:color="auto" w:fill="FFFFFF"/>
        </w:rPr>
        <w:t>piešķirt viņai politiski represētās personas statusu.</w:t>
      </w:r>
    </w:p>
    <w:p w14:paraId="38D39199" w14:textId="286AD186" w:rsidR="00615B69" w:rsidRDefault="00186A75" w:rsidP="008A1EA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Ar </w:t>
      </w:r>
      <w:r w:rsidR="00D77B79">
        <w:rPr>
          <w:shd w:val="clear" w:color="auto" w:fill="FFFFFF"/>
        </w:rPr>
        <w:t>p</w:t>
      </w:r>
      <w:r w:rsidR="004A695A">
        <w:rPr>
          <w:shd w:val="clear" w:color="auto" w:fill="FFFFFF"/>
        </w:rPr>
        <w:t xml:space="preserve">ārvaldes Personu statusa kontroles </w:t>
      </w:r>
      <w:r w:rsidR="00CE3BBC">
        <w:rPr>
          <w:shd w:val="clear" w:color="auto" w:fill="FFFFFF"/>
        </w:rPr>
        <w:t>no</w:t>
      </w:r>
      <w:r w:rsidR="004A695A">
        <w:rPr>
          <w:shd w:val="clear" w:color="auto" w:fill="FFFFFF"/>
        </w:rPr>
        <w:t xml:space="preserve">daļas </w:t>
      </w:r>
      <w:r w:rsidR="001C737E">
        <w:rPr>
          <w:shd w:val="clear" w:color="auto" w:fill="FFFFFF"/>
        </w:rPr>
        <w:t xml:space="preserve">2020.gada </w:t>
      </w:r>
      <w:r w:rsidR="00BC7A5F">
        <w:rPr>
          <w:shd w:val="clear" w:color="auto" w:fill="FFFFFF"/>
        </w:rPr>
        <w:t>18.septembra lēmumu Nr. </w:t>
      </w:r>
      <w:r w:rsidR="00244402">
        <w:rPr>
          <w:shd w:val="clear" w:color="auto" w:fill="FFFFFF"/>
        </w:rPr>
        <w:t>3335 atteikts atzīt pieteicēju par politiski represēt</w:t>
      </w:r>
      <w:r w:rsidR="00D77B79">
        <w:rPr>
          <w:shd w:val="clear" w:color="auto" w:fill="FFFFFF"/>
        </w:rPr>
        <w:t>o</w:t>
      </w:r>
      <w:r w:rsidR="00244402">
        <w:rPr>
          <w:shd w:val="clear" w:color="auto" w:fill="FFFFFF"/>
        </w:rPr>
        <w:t xml:space="preserve"> personu. </w:t>
      </w:r>
      <w:r w:rsidR="00387F99">
        <w:rPr>
          <w:shd w:val="clear" w:color="auto" w:fill="FFFFFF"/>
        </w:rPr>
        <w:t>Administratīvais akts galīgo noformējumu ieguvis ar pārvaldes priekšnieka 2021.gada 19.februāra lēmumu Nr. 144</w:t>
      </w:r>
      <w:r w:rsidR="00615B69">
        <w:rPr>
          <w:shd w:val="clear" w:color="auto" w:fill="FFFFFF"/>
        </w:rPr>
        <w:t>, ar kuru pēc pieteicējas apstrīdēšanas iesnieguma izskatīšanas atteikts atzīt viņu par politiski represēto personu.</w:t>
      </w:r>
    </w:p>
    <w:p w14:paraId="2A63AFC8" w14:textId="2AE49856" w:rsidR="00447EE6" w:rsidRDefault="00845F53" w:rsidP="008A1EAE">
      <w:pPr>
        <w:pStyle w:val="NormalWeb"/>
        <w:shd w:val="clear" w:color="auto" w:fill="FFFFFF"/>
        <w:spacing w:before="0" w:beforeAutospacing="0" w:after="0" w:afterAutospacing="0" w:line="276" w:lineRule="auto"/>
        <w:ind w:firstLine="720"/>
        <w:jc w:val="both"/>
        <w:rPr>
          <w:shd w:val="clear" w:color="auto" w:fill="FFFFFF"/>
        </w:rPr>
      </w:pPr>
      <w:r>
        <w:t xml:space="preserve">Pieteicēja vērsās </w:t>
      </w:r>
      <w:r w:rsidR="00220F9F">
        <w:t>administratīvajā tiesā</w:t>
      </w:r>
      <w:r w:rsidR="00306F1A">
        <w:t xml:space="preserve"> ar pieteikumu par labvēlīga administratīvā akta izdošanu, ar kuru viņai tiktu noteikts politiski represēt</w:t>
      </w:r>
      <w:r w:rsidR="00CA3091">
        <w:t>ā</w:t>
      </w:r>
      <w:r w:rsidR="00306F1A">
        <w:t>s personas statuss</w:t>
      </w:r>
      <w:r w:rsidR="0049298B">
        <w:t>.</w:t>
      </w:r>
    </w:p>
    <w:p w14:paraId="356E5951" w14:textId="77777777" w:rsidR="008721E7" w:rsidRDefault="008721E7" w:rsidP="008A1EAE">
      <w:pPr>
        <w:pStyle w:val="NormalWeb"/>
        <w:shd w:val="clear" w:color="auto" w:fill="FFFFFF"/>
        <w:spacing w:before="0" w:beforeAutospacing="0" w:after="0" w:afterAutospacing="0" w:line="276" w:lineRule="auto"/>
        <w:ind w:firstLine="720"/>
        <w:jc w:val="both"/>
      </w:pPr>
    </w:p>
    <w:p w14:paraId="7D849734" w14:textId="5BDFC48F" w:rsidR="00FE54FC" w:rsidRDefault="008721E7" w:rsidP="008A1EAE">
      <w:pPr>
        <w:pStyle w:val="NormalWeb"/>
        <w:shd w:val="clear" w:color="auto" w:fill="FFFFFF"/>
        <w:spacing w:before="0" w:beforeAutospacing="0" w:after="0" w:afterAutospacing="0" w:line="276" w:lineRule="auto"/>
        <w:ind w:firstLine="720"/>
        <w:jc w:val="both"/>
        <w:rPr>
          <w:shd w:val="clear" w:color="auto" w:fill="FFFFFF"/>
        </w:rPr>
      </w:pPr>
      <w:r>
        <w:t>[</w:t>
      </w:r>
      <w:r w:rsidR="006D5976">
        <w:t>2</w:t>
      </w:r>
      <w:r>
        <w:t>] </w:t>
      </w:r>
      <w:r w:rsidR="00C345B3">
        <w:t xml:space="preserve">Ar Administratīvās apgabaltiesas </w:t>
      </w:r>
      <w:r w:rsidR="002C57FF">
        <w:t>2022</w:t>
      </w:r>
      <w:r w:rsidR="00C345B3">
        <w:t xml:space="preserve">.gada </w:t>
      </w:r>
      <w:r w:rsidR="00103456">
        <w:t>6.aprīļa</w:t>
      </w:r>
      <w:r w:rsidR="00C345B3">
        <w:t xml:space="preserve"> spriedumu pieteikums</w:t>
      </w:r>
      <w:r>
        <w:t xml:space="preserve"> </w:t>
      </w:r>
      <w:r w:rsidR="00C345B3">
        <w:t xml:space="preserve">noraidīts. </w:t>
      </w:r>
      <w:r w:rsidR="00B12603">
        <w:t>Apgabaltiesa pievienojās rajona tiesas sprieduma motivācijai un spriedumu pamatoja ar turpmāk minētajiem argumentiem.</w:t>
      </w:r>
    </w:p>
    <w:p w14:paraId="7C634050" w14:textId="11B5BE9A" w:rsidR="007359CF" w:rsidRDefault="00BF21E2" w:rsidP="008A1EA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w:t>
      </w:r>
      <w:r w:rsidR="00741E33">
        <w:rPr>
          <w:shd w:val="clear" w:color="auto" w:fill="FFFFFF"/>
        </w:rPr>
        <w:t>2</w:t>
      </w:r>
      <w:r>
        <w:rPr>
          <w:shd w:val="clear" w:color="auto" w:fill="FFFFFF"/>
        </w:rPr>
        <w:t>.1] </w:t>
      </w:r>
      <w:r w:rsidR="00337C37">
        <w:rPr>
          <w:shd w:val="clear" w:color="auto" w:fill="FFFFFF"/>
        </w:rPr>
        <w:t xml:space="preserve">Pieteicēja tika atzīta par </w:t>
      </w:r>
      <w:r w:rsidR="001617B0">
        <w:rPr>
          <w:shd w:val="clear" w:color="auto" w:fill="FFFFFF"/>
        </w:rPr>
        <w:t xml:space="preserve">politiski represēto personu </w:t>
      </w:r>
      <w:r w:rsidR="00CA5862">
        <w:rPr>
          <w:shd w:val="clear" w:color="auto" w:fill="FFFFFF"/>
        </w:rPr>
        <w:t xml:space="preserve">saskaņā ar 1992.gada </w:t>
      </w:r>
      <w:r w:rsidR="00A2364E">
        <w:rPr>
          <w:shd w:val="clear" w:color="auto" w:fill="FFFFFF"/>
        </w:rPr>
        <w:t>13.maija likumu „Par politiski represēt</w:t>
      </w:r>
      <w:r w:rsidR="00DF5D80">
        <w:rPr>
          <w:shd w:val="clear" w:color="auto" w:fill="FFFFFF"/>
        </w:rPr>
        <w:t>ās personas statusa noteikšanu”</w:t>
      </w:r>
      <w:r w:rsidR="00D77B79">
        <w:rPr>
          <w:shd w:val="clear" w:color="auto" w:fill="FFFFFF"/>
        </w:rPr>
        <w:t>,</w:t>
      </w:r>
      <w:r w:rsidR="00DF5D80">
        <w:rPr>
          <w:shd w:val="clear" w:color="auto" w:fill="FFFFFF"/>
        </w:rPr>
        <w:t xml:space="preserve"> un </w:t>
      </w:r>
      <w:r w:rsidR="00EE1E5A">
        <w:rPr>
          <w:shd w:val="clear" w:color="auto" w:fill="FFFFFF"/>
        </w:rPr>
        <w:t xml:space="preserve">viņai 1992.gada </w:t>
      </w:r>
      <w:r w:rsidR="00DF1B35">
        <w:rPr>
          <w:shd w:val="clear" w:color="auto" w:fill="FFFFFF"/>
        </w:rPr>
        <w:t xml:space="preserve">2.decembrī </w:t>
      </w:r>
      <w:r w:rsidR="00D77B79">
        <w:rPr>
          <w:shd w:val="clear" w:color="auto" w:fill="FFFFFF"/>
        </w:rPr>
        <w:t xml:space="preserve">tika </w:t>
      </w:r>
      <w:r w:rsidR="00DF1B35">
        <w:rPr>
          <w:shd w:val="clear" w:color="auto" w:fill="FFFFFF"/>
        </w:rPr>
        <w:t>izsniegta politiski represētās personas apliecība Nr. </w:t>
      </w:r>
      <w:r w:rsidR="00982DA0">
        <w:rPr>
          <w:shd w:val="clear" w:color="auto" w:fill="FFFFFF"/>
        </w:rPr>
        <w:t>78.</w:t>
      </w:r>
    </w:p>
    <w:p w14:paraId="54D105D5" w14:textId="00F7394E" w:rsidR="00BF21E2" w:rsidRDefault="007359CF" w:rsidP="008A1EA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[2.2] </w:t>
      </w:r>
      <w:r w:rsidR="00FD7838">
        <w:rPr>
          <w:shd w:val="clear" w:color="auto" w:fill="FFFFFF"/>
        </w:rPr>
        <w:t>Šajā lietā nav nepieciešams analizēt</w:t>
      </w:r>
      <w:r w:rsidR="00E663B7">
        <w:rPr>
          <w:shd w:val="clear" w:color="auto" w:fill="FFFFFF"/>
        </w:rPr>
        <w:t xml:space="preserve">, vai, likumdevējam </w:t>
      </w:r>
      <w:r w:rsidR="00402F7C">
        <w:rPr>
          <w:shd w:val="clear" w:color="auto" w:fill="FFFFFF"/>
        </w:rPr>
        <w:t xml:space="preserve">1995.gada </w:t>
      </w:r>
      <w:r w:rsidR="004714F2">
        <w:rPr>
          <w:shd w:val="clear" w:color="auto" w:fill="FFFFFF"/>
        </w:rPr>
        <w:t xml:space="preserve">12.aprīlī </w:t>
      </w:r>
      <w:r w:rsidR="00E663B7">
        <w:rPr>
          <w:shd w:val="clear" w:color="auto" w:fill="FFFFFF"/>
        </w:rPr>
        <w:t xml:space="preserve">pieņemot </w:t>
      </w:r>
      <w:r w:rsidR="004714F2">
        <w:rPr>
          <w:shd w:val="clear" w:color="auto" w:fill="FFFFFF"/>
        </w:rPr>
        <w:t>likumu „</w:t>
      </w:r>
      <w:r w:rsidR="00FF09FE">
        <w:rPr>
          <w:shd w:val="clear" w:color="auto" w:fill="FFFFFF"/>
        </w:rPr>
        <w:t xml:space="preserve">Par politiski represētās personas statusa noteikšanu </w:t>
      </w:r>
      <w:r w:rsidR="0002133B">
        <w:rPr>
          <w:shd w:val="clear" w:color="auto" w:fill="FFFFFF"/>
        </w:rPr>
        <w:t xml:space="preserve">komunistiskajā un nacistiskajā režīmā cietušajiem” </w:t>
      </w:r>
      <w:r w:rsidR="00B4155F">
        <w:rPr>
          <w:shd w:val="clear" w:color="auto" w:fill="FFFFFF"/>
        </w:rPr>
        <w:t xml:space="preserve">(turpmāk – Represētās personas statusa likums) </w:t>
      </w:r>
      <w:r w:rsidR="002821B7">
        <w:rPr>
          <w:shd w:val="clear" w:color="auto" w:fill="FFFFFF"/>
        </w:rPr>
        <w:t xml:space="preserve">un </w:t>
      </w:r>
      <w:r w:rsidR="00BB293D">
        <w:rPr>
          <w:shd w:val="clear" w:color="auto" w:fill="FFFFFF"/>
        </w:rPr>
        <w:t>nosakot politiski represēto personu apliecību pārreģistrācijas kārtību</w:t>
      </w:r>
      <w:r w:rsidR="000766D9">
        <w:rPr>
          <w:shd w:val="clear" w:color="auto" w:fill="FFFFFF"/>
        </w:rPr>
        <w:t xml:space="preserve">, pieteicēja piešķirto politiski represētās personas statusu zaudējusi uz likuma pamata. </w:t>
      </w:r>
      <w:r w:rsidR="00324E36">
        <w:rPr>
          <w:shd w:val="clear" w:color="auto" w:fill="FFFFFF"/>
        </w:rPr>
        <w:t xml:space="preserve">Pēc Represētās personas statusa likuma spēkā stāšanās pieteicēja bija vērsusies pārvaldē. </w:t>
      </w:r>
      <w:r w:rsidR="00977530">
        <w:rPr>
          <w:shd w:val="clear" w:color="auto" w:fill="FFFFFF"/>
        </w:rPr>
        <w:t xml:space="preserve">Ar </w:t>
      </w:r>
      <w:r w:rsidR="008A4410">
        <w:rPr>
          <w:shd w:val="clear" w:color="auto" w:fill="FFFFFF"/>
        </w:rPr>
        <w:t>p</w:t>
      </w:r>
      <w:r w:rsidR="00934E79">
        <w:rPr>
          <w:shd w:val="clear" w:color="auto" w:fill="FFFFFF"/>
        </w:rPr>
        <w:t>ārvalde</w:t>
      </w:r>
      <w:r w:rsidR="002E149D">
        <w:rPr>
          <w:shd w:val="clear" w:color="auto" w:fill="FFFFFF"/>
        </w:rPr>
        <w:t>s priekšniek</w:t>
      </w:r>
      <w:r w:rsidR="00961A74">
        <w:rPr>
          <w:shd w:val="clear" w:color="auto" w:fill="FFFFFF"/>
        </w:rPr>
        <w:t>a</w:t>
      </w:r>
      <w:r w:rsidR="002E149D">
        <w:rPr>
          <w:shd w:val="clear" w:color="auto" w:fill="FFFFFF"/>
        </w:rPr>
        <w:t xml:space="preserve"> 2011.gada </w:t>
      </w:r>
      <w:r w:rsidR="0077390C">
        <w:rPr>
          <w:shd w:val="clear" w:color="auto" w:fill="FFFFFF"/>
        </w:rPr>
        <w:t>18.oktobr</w:t>
      </w:r>
      <w:r w:rsidR="003D23EF">
        <w:rPr>
          <w:shd w:val="clear" w:color="auto" w:fill="FFFFFF"/>
        </w:rPr>
        <w:t>a</w:t>
      </w:r>
      <w:r w:rsidR="0077390C">
        <w:rPr>
          <w:shd w:val="clear" w:color="auto" w:fill="FFFFFF"/>
        </w:rPr>
        <w:t xml:space="preserve"> </w:t>
      </w:r>
      <w:r w:rsidR="003D23EF">
        <w:rPr>
          <w:shd w:val="clear" w:color="auto" w:fill="FFFFFF"/>
        </w:rPr>
        <w:t>lēmumu Nr. </w:t>
      </w:r>
      <w:r w:rsidR="00163CE1">
        <w:rPr>
          <w:shd w:val="clear" w:color="auto" w:fill="FFFFFF"/>
        </w:rPr>
        <w:t xml:space="preserve">599 </w:t>
      </w:r>
      <w:r w:rsidR="00FC51FF">
        <w:rPr>
          <w:shd w:val="clear" w:color="auto" w:fill="FFFFFF"/>
        </w:rPr>
        <w:t xml:space="preserve">atstāts negrozīts </w:t>
      </w:r>
      <w:r w:rsidR="002C793C">
        <w:rPr>
          <w:shd w:val="clear" w:color="auto" w:fill="FFFFFF"/>
        </w:rPr>
        <w:t xml:space="preserve">pārvaldes Personu </w:t>
      </w:r>
      <w:r w:rsidR="00F4148E">
        <w:rPr>
          <w:shd w:val="clear" w:color="auto" w:fill="FFFFFF"/>
        </w:rPr>
        <w:t xml:space="preserve">statusa kontroles </w:t>
      </w:r>
      <w:r w:rsidR="004B5CFE">
        <w:rPr>
          <w:shd w:val="clear" w:color="auto" w:fill="FFFFFF"/>
        </w:rPr>
        <w:t>no</w:t>
      </w:r>
      <w:r w:rsidR="00F4148E">
        <w:rPr>
          <w:shd w:val="clear" w:color="auto" w:fill="FFFFFF"/>
        </w:rPr>
        <w:t xml:space="preserve">daļas </w:t>
      </w:r>
      <w:r w:rsidR="003D5A91">
        <w:rPr>
          <w:shd w:val="clear" w:color="auto" w:fill="FFFFFF"/>
        </w:rPr>
        <w:t xml:space="preserve">2011.gada </w:t>
      </w:r>
      <w:r w:rsidR="002C3E1D">
        <w:rPr>
          <w:shd w:val="clear" w:color="auto" w:fill="FFFFFF"/>
        </w:rPr>
        <w:t>14.septembra lēmums Nr. </w:t>
      </w:r>
      <w:r w:rsidR="00463C07">
        <w:rPr>
          <w:shd w:val="clear" w:color="auto" w:fill="FFFFFF"/>
        </w:rPr>
        <w:t>5240</w:t>
      </w:r>
      <w:r w:rsidR="00535846">
        <w:rPr>
          <w:shd w:val="clear" w:color="auto" w:fill="FFFFFF"/>
        </w:rPr>
        <w:t xml:space="preserve">, ar kuru atteikts atzīt pieteicēju par politiski represēto personu. </w:t>
      </w:r>
      <w:r w:rsidR="001864A0">
        <w:rPr>
          <w:shd w:val="clear" w:color="auto" w:fill="FFFFFF"/>
        </w:rPr>
        <w:t>Pieteicēja šo administratīvo aktu nav pārsūdzējusi</w:t>
      </w:r>
      <w:r w:rsidR="00D70E32">
        <w:rPr>
          <w:shd w:val="clear" w:color="auto" w:fill="FFFFFF"/>
        </w:rPr>
        <w:t>.</w:t>
      </w:r>
      <w:r w:rsidR="00167CC6">
        <w:rPr>
          <w:shd w:val="clear" w:color="auto" w:fill="FFFFFF"/>
        </w:rPr>
        <w:t xml:space="preserve"> Attiecīgi </w:t>
      </w:r>
      <w:r w:rsidR="003B4086">
        <w:rPr>
          <w:shd w:val="clear" w:color="auto" w:fill="FFFFFF"/>
        </w:rPr>
        <w:t>a</w:t>
      </w:r>
      <w:r w:rsidR="003B4086" w:rsidRPr="003B4086">
        <w:rPr>
          <w:shd w:val="clear" w:color="auto" w:fill="FFFFFF"/>
        </w:rPr>
        <w:t>r spēkā stājušos</w:t>
      </w:r>
      <w:r w:rsidR="004B5CFE">
        <w:rPr>
          <w:shd w:val="clear" w:color="auto" w:fill="FFFFFF"/>
        </w:rPr>
        <w:t>,</w:t>
      </w:r>
      <w:r w:rsidR="003B4086" w:rsidRPr="003B4086">
        <w:rPr>
          <w:shd w:val="clear" w:color="auto" w:fill="FFFFFF"/>
        </w:rPr>
        <w:t xml:space="preserve"> neapstrīdamu administratīvo aktu ir izlemts, ka pieteicējai nav tiesību uz </w:t>
      </w:r>
      <w:r w:rsidR="007650BE">
        <w:rPr>
          <w:shd w:val="clear" w:color="auto" w:fill="FFFFFF"/>
        </w:rPr>
        <w:t xml:space="preserve">politiski represētās personas </w:t>
      </w:r>
      <w:r w:rsidR="003B4086" w:rsidRPr="003B4086">
        <w:rPr>
          <w:shd w:val="clear" w:color="auto" w:fill="FFFFFF"/>
        </w:rPr>
        <w:t>statusu</w:t>
      </w:r>
      <w:r w:rsidR="00327362">
        <w:rPr>
          <w:shd w:val="clear" w:color="auto" w:fill="FFFFFF"/>
        </w:rPr>
        <w:t xml:space="preserve">, un </w:t>
      </w:r>
      <w:r w:rsidR="003B4086" w:rsidRPr="003B4086">
        <w:rPr>
          <w:shd w:val="clear" w:color="auto" w:fill="FFFFFF"/>
        </w:rPr>
        <w:t xml:space="preserve">pēc šāda administratīvā akta izdošanas nav pamata runāt par spēkā esošu 1992.gadā piešķirto </w:t>
      </w:r>
      <w:r w:rsidR="005F2711">
        <w:rPr>
          <w:shd w:val="clear" w:color="auto" w:fill="FFFFFF"/>
        </w:rPr>
        <w:t xml:space="preserve">politiski represētās personas </w:t>
      </w:r>
      <w:r w:rsidR="003B4086" w:rsidRPr="003B4086">
        <w:rPr>
          <w:shd w:val="clear" w:color="auto" w:fill="FFFFFF"/>
        </w:rPr>
        <w:t>statusu.</w:t>
      </w:r>
    </w:p>
    <w:p w14:paraId="4D18831A" w14:textId="1573EDE8" w:rsidR="00D70E32" w:rsidRDefault="00D70E32" w:rsidP="008A1EAE">
      <w:pPr>
        <w:pStyle w:val="NormalWeb"/>
        <w:shd w:val="clear" w:color="auto" w:fill="FFFFFF"/>
        <w:spacing w:before="0" w:beforeAutospacing="0" w:after="0" w:afterAutospacing="0" w:line="276" w:lineRule="auto"/>
        <w:ind w:firstLine="720"/>
        <w:jc w:val="both"/>
      </w:pPr>
      <w:r>
        <w:rPr>
          <w:shd w:val="clear" w:color="auto" w:fill="FFFFFF"/>
        </w:rPr>
        <w:t>[</w:t>
      </w:r>
      <w:r w:rsidR="00741E33">
        <w:rPr>
          <w:shd w:val="clear" w:color="auto" w:fill="FFFFFF"/>
        </w:rPr>
        <w:t>2</w:t>
      </w:r>
      <w:r>
        <w:rPr>
          <w:shd w:val="clear" w:color="auto" w:fill="FFFFFF"/>
        </w:rPr>
        <w:t>.</w:t>
      </w:r>
      <w:r w:rsidR="00F6291A">
        <w:rPr>
          <w:shd w:val="clear" w:color="auto" w:fill="FFFFFF"/>
        </w:rPr>
        <w:t>3</w:t>
      </w:r>
      <w:r>
        <w:rPr>
          <w:shd w:val="clear" w:color="auto" w:fill="FFFFFF"/>
        </w:rPr>
        <w:t>] </w:t>
      </w:r>
      <w:r w:rsidR="0041631A" w:rsidRPr="0041631A">
        <w:t>Administratīvais process</w:t>
      </w:r>
      <w:r w:rsidR="004B5CFE">
        <w:t xml:space="preserve"> par</w:t>
      </w:r>
      <w:r w:rsidR="0041631A" w:rsidRPr="0041631A">
        <w:t xml:space="preserve"> </w:t>
      </w:r>
      <w:r w:rsidR="0041631A">
        <w:t>politiski represēt</w:t>
      </w:r>
      <w:r w:rsidR="004B5CFE">
        <w:t>ā</w:t>
      </w:r>
      <w:r w:rsidR="0041631A">
        <w:t xml:space="preserve">s personas statusa </w:t>
      </w:r>
      <w:r w:rsidR="00D34916">
        <w:t xml:space="preserve">piešķiršanu </w:t>
      </w:r>
      <w:r w:rsidR="003163CE">
        <w:t xml:space="preserve">pieteicējai </w:t>
      </w:r>
      <w:r w:rsidR="0041631A" w:rsidRPr="0041631A">
        <w:t>2020.gadā tika uzsākts no jauna</w:t>
      </w:r>
      <w:r w:rsidR="00AC68FC">
        <w:t xml:space="preserve">, un tiesai </w:t>
      </w:r>
      <w:r w:rsidR="0041631A" w:rsidRPr="0041631A">
        <w:t xml:space="preserve">nav šaubu, ka administratīvā procesa uzsākšanas no jauna brīdī pieteicējai nebija spēkā esoša politiski represētās personas statusa. </w:t>
      </w:r>
      <w:r w:rsidR="00CA2EF2">
        <w:t>Attiecīgi l</w:t>
      </w:r>
      <w:r w:rsidR="0041631A" w:rsidRPr="0041631A">
        <w:t xml:space="preserve">ietā ir vērtējamas pieteicējas tiesības uz </w:t>
      </w:r>
      <w:r w:rsidR="003151A0">
        <w:t xml:space="preserve">politiski represētās personas </w:t>
      </w:r>
      <w:r w:rsidR="0041631A" w:rsidRPr="0041631A">
        <w:t>statusa noteikšanu saskaņā ar spēkā esošajām tiesību normām.</w:t>
      </w:r>
    </w:p>
    <w:p w14:paraId="4E8CB73A" w14:textId="72741A4A" w:rsidR="007467D7" w:rsidRDefault="007467D7" w:rsidP="008A1EAE">
      <w:pPr>
        <w:pStyle w:val="NormalWeb"/>
        <w:shd w:val="clear" w:color="auto" w:fill="FFFFFF"/>
        <w:spacing w:before="0" w:beforeAutospacing="0" w:after="0" w:afterAutospacing="0" w:line="276" w:lineRule="auto"/>
        <w:ind w:firstLine="720"/>
        <w:jc w:val="both"/>
      </w:pPr>
      <w:r>
        <w:t>[</w:t>
      </w:r>
      <w:r w:rsidR="00741E33">
        <w:t>2</w:t>
      </w:r>
      <w:r>
        <w:t>.</w:t>
      </w:r>
      <w:r w:rsidR="00F6291A">
        <w:t>4</w:t>
      </w:r>
      <w:r>
        <w:t>] </w:t>
      </w:r>
      <w:r w:rsidR="00516FF5" w:rsidRPr="00516FF5">
        <w:t xml:space="preserve">Lietā nav strīda par to, ka abi pieteicējas vecāki bija politiski represētas personas. Nav strīda par to, ka pieteicējas māte </w:t>
      </w:r>
      <w:r w:rsidR="00386A7E">
        <w:t xml:space="preserve">[pers. B] </w:t>
      </w:r>
      <w:r w:rsidR="00516FF5" w:rsidRPr="00516FF5">
        <w:t xml:space="preserve">kā izsūtītā kopā ar ģimeni 1949.gadā tika nometināta Krievijā, Omskas apgabalā, Poltavkas rajonā, savukārt pieteicējas tēvam </w:t>
      </w:r>
      <w:r w:rsidR="00386A7E">
        <w:t xml:space="preserve">[pers. C] </w:t>
      </w:r>
      <w:r w:rsidR="00516FF5" w:rsidRPr="00516FF5">
        <w:t xml:space="preserve">atļauts pārcelties </w:t>
      </w:r>
      <w:r w:rsidR="00901998" w:rsidRPr="00516FF5">
        <w:t xml:space="preserve">uz Omskas apgabala Poltavkas rajonu specnometinājumā </w:t>
      </w:r>
      <w:r w:rsidR="00516FF5" w:rsidRPr="00516FF5">
        <w:t>pēc soda izciešanas labošanas darbu nometnē un viņš Poltavkas rajona specnometināto uzskaitē uzņemts 1956.gada 11.jūnijā. Tāpat lietā nav strīda par to, ka pieteicēja dzimusi 1959.gada 7.aprīlī Krievijā, Omskas apgabalā, Poltavkas rajonā</w:t>
      </w:r>
      <w:r w:rsidR="00354022">
        <w:t>.</w:t>
      </w:r>
    </w:p>
    <w:p w14:paraId="4775EE9F" w14:textId="4A714B60" w:rsidR="00354022" w:rsidRDefault="00354022" w:rsidP="008A1EAE">
      <w:pPr>
        <w:pStyle w:val="NormalWeb"/>
        <w:shd w:val="clear" w:color="auto" w:fill="FFFFFF"/>
        <w:spacing w:before="0" w:beforeAutospacing="0" w:after="0" w:afterAutospacing="0" w:line="276" w:lineRule="auto"/>
        <w:ind w:firstLine="720"/>
        <w:jc w:val="both"/>
      </w:pPr>
      <w:r>
        <w:t>[</w:t>
      </w:r>
      <w:r w:rsidR="00741E33">
        <w:t>2</w:t>
      </w:r>
      <w:r>
        <w:t>.</w:t>
      </w:r>
      <w:r w:rsidR="00F6291A">
        <w:t>5</w:t>
      </w:r>
      <w:r>
        <w:t>] </w:t>
      </w:r>
      <w:r w:rsidR="00516FF5" w:rsidRPr="00516FF5">
        <w:t xml:space="preserve">Lietā ir strīds par </w:t>
      </w:r>
      <w:r w:rsidR="002B0602" w:rsidRPr="00516FF5">
        <w:t>dienu</w:t>
      </w:r>
      <w:r w:rsidR="002B0602">
        <w:t>, kad</w:t>
      </w:r>
      <w:r w:rsidR="002B0602" w:rsidRPr="00516FF5">
        <w:t xml:space="preserve"> </w:t>
      </w:r>
      <w:r w:rsidR="00516FF5" w:rsidRPr="00516FF5">
        <w:t>pieteicējas māte un tēv</w:t>
      </w:r>
      <w:r w:rsidR="002B0602">
        <w:t>s tika</w:t>
      </w:r>
      <w:r w:rsidR="00516FF5" w:rsidRPr="00516FF5">
        <w:t xml:space="preserve"> noņem</w:t>
      </w:r>
      <w:r w:rsidR="002B0602">
        <w:t>ti</w:t>
      </w:r>
      <w:r w:rsidR="00516FF5" w:rsidRPr="00516FF5">
        <w:t xml:space="preserve"> no speckomandantūras uzskaites. No </w:t>
      </w:r>
      <w:r w:rsidR="004113BE">
        <w:t>tā atkarīgs</w:t>
      </w:r>
      <w:r w:rsidR="00516FF5" w:rsidRPr="00516FF5">
        <w:t>, vai pieteicējai saskaņā ar Represēt</w:t>
      </w:r>
      <w:r w:rsidR="00516FF5">
        <w:t>ās personas</w:t>
      </w:r>
      <w:r w:rsidR="00516FF5" w:rsidRPr="00516FF5">
        <w:t xml:space="preserve"> statusa likuma 2.panta pirmās daļas 3.punktu nosakāms </w:t>
      </w:r>
      <w:r w:rsidR="004F7B13">
        <w:t xml:space="preserve">politiski </w:t>
      </w:r>
      <w:r w:rsidR="00516FF5" w:rsidRPr="00516FF5">
        <w:t>represētās personas statuss.</w:t>
      </w:r>
    </w:p>
    <w:p w14:paraId="7BBF3E5F" w14:textId="36E7F78F" w:rsidR="00354022" w:rsidRDefault="00354022" w:rsidP="008A1EAE">
      <w:pPr>
        <w:pStyle w:val="NormalWeb"/>
        <w:shd w:val="clear" w:color="auto" w:fill="FFFFFF"/>
        <w:spacing w:before="0" w:beforeAutospacing="0" w:after="0" w:afterAutospacing="0" w:line="276" w:lineRule="auto"/>
        <w:ind w:firstLine="720"/>
        <w:jc w:val="both"/>
        <w:rPr>
          <w:shd w:val="clear" w:color="auto" w:fill="FFFFFF"/>
        </w:rPr>
      </w:pPr>
      <w:r>
        <w:t>[</w:t>
      </w:r>
      <w:r w:rsidR="00741E33">
        <w:t>2</w:t>
      </w:r>
      <w:r>
        <w:t>.</w:t>
      </w:r>
      <w:r w:rsidR="00F6291A">
        <w:t>6</w:t>
      </w:r>
      <w:r>
        <w:t>] </w:t>
      </w:r>
      <w:r w:rsidR="00586085">
        <w:t xml:space="preserve">No </w:t>
      </w:r>
      <w:r w:rsidR="00586085" w:rsidRPr="00586085">
        <w:t>Latvijas Nacionālā arhīva Latvijas Valsts arhīva</w:t>
      </w:r>
      <w:r w:rsidR="00BD43DB">
        <w:t xml:space="preserve"> (turpmāk – Valsts arhīvs)</w:t>
      </w:r>
      <w:r w:rsidR="00586085" w:rsidRPr="00586085">
        <w:t xml:space="preserve"> 2020.gada 3.augusta izziņ</w:t>
      </w:r>
      <w:r w:rsidR="00013169">
        <w:t xml:space="preserve">as izriet, ka </w:t>
      </w:r>
      <w:r w:rsidR="00533AA0">
        <w:t>pieteicējas māte</w:t>
      </w:r>
      <w:r w:rsidR="00586085" w:rsidRPr="00586085">
        <w:t xml:space="preserve"> no specnometinājuma atbrīvota 1957.gada 25.aprīlī</w:t>
      </w:r>
      <w:r w:rsidR="002B0602">
        <w:t xml:space="preserve"> un</w:t>
      </w:r>
      <w:r w:rsidR="00586085" w:rsidRPr="00586085">
        <w:t xml:space="preserve"> pēc atbrīvošanas viņai atļauts dzīvot jebkurā valsts vietā, izņemot to apgabalu (novadu, autonomo republiku), kur</w:t>
      </w:r>
      <w:r w:rsidR="0017736F">
        <w:t>ā</w:t>
      </w:r>
      <w:r w:rsidR="00586085" w:rsidRPr="00586085">
        <w:t xml:space="preserve"> viņa dzīvojusi līdz izsūtīšanai. </w:t>
      </w:r>
      <w:r w:rsidR="00BD43DB">
        <w:t>L</w:t>
      </w:r>
      <w:r w:rsidR="00BD43DB" w:rsidRPr="00586085">
        <w:t xml:space="preserve">ietā nav atrastas </w:t>
      </w:r>
      <w:r w:rsidR="00BD43DB">
        <w:t>z</w:t>
      </w:r>
      <w:r w:rsidR="00586085" w:rsidRPr="00586085">
        <w:t xml:space="preserve">iņas par </w:t>
      </w:r>
      <w:r w:rsidR="00677A11">
        <w:t>pieteicējas mātes</w:t>
      </w:r>
      <w:r w:rsidR="00586085" w:rsidRPr="00586085">
        <w:t xml:space="preserve"> atgriešanos Latvijas PSR. </w:t>
      </w:r>
      <w:r w:rsidR="005C3C92">
        <w:t>L</w:t>
      </w:r>
      <w:r w:rsidR="005C3C92" w:rsidRPr="005C3C92">
        <w:t xml:space="preserve">ietā ir </w:t>
      </w:r>
      <w:r w:rsidR="00193514">
        <w:t xml:space="preserve">arī </w:t>
      </w:r>
      <w:r w:rsidR="005C3C92" w:rsidRPr="005C3C92">
        <w:t>Latvijas PSR Iekšlietu ministrijas 1989.gada 19.maija vēstule Nr.</w:t>
      </w:r>
      <w:r w:rsidR="00BD43DB">
        <w:t> </w:t>
      </w:r>
      <w:r w:rsidR="005C3C92" w:rsidRPr="005C3C92">
        <w:t>3/7-1213, kurā norādīts, ka pieteicējas māte atradās nometinājumā līdz 1957.gada 9.augustam.</w:t>
      </w:r>
      <w:r w:rsidR="00697E2F">
        <w:t xml:space="preserve"> </w:t>
      </w:r>
      <w:r w:rsidR="003317BA">
        <w:t xml:space="preserve">Savukārt no </w:t>
      </w:r>
      <w:r w:rsidR="00586085" w:rsidRPr="00586085">
        <w:t>Valsts arhīva 2020.gada 15.decembra izziņ</w:t>
      </w:r>
      <w:r w:rsidR="00B53ACF">
        <w:t>as izriet, ka</w:t>
      </w:r>
      <w:r w:rsidR="00586085" w:rsidRPr="00586085">
        <w:t xml:space="preserve"> </w:t>
      </w:r>
      <w:r w:rsidR="00924A4B">
        <w:t>pieteicējas tēvs</w:t>
      </w:r>
      <w:r w:rsidR="00586085" w:rsidRPr="00586085">
        <w:t xml:space="preserve"> no specnometinājuma atbrīvots 1957.gada 21.septembrī.</w:t>
      </w:r>
    </w:p>
    <w:p w14:paraId="71A80949" w14:textId="6997AD19" w:rsidR="00575B60" w:rsidRDefault="00DE4A26" w:rsidP="008A1EAE">
      <w:pPr>
        <w:pStyle w:val="NormalWeb"/>
        <w:shd w:val="clear" w:color="auto" w:fill="FFFFFF"/>
        <w:spacing w:before="0" w:beforeAutospacing="0" w:after="0" w:afterAutospacing="0" w:line="276" w:lineRule="auto"/>
        <w:ind w:firstLine="720"/>
        <w:jc w:val="both"/>
      </w:pPr>
      <w:r>
        <w:rPr>
          <w:shd w:val="clear" w:color="auto" w:fill="FFFFFF"/>
        </w:rPr>
        <w:t>[</w:t>
      </w:r>
      <w:r w:rsidR="00741E33">
        <w:rPr>
          <w:shd w:val="clear" w:color="auto" w:fill="FFFFFF"/>
        </w:rPr>
        <w:t>2</w:t>
      </w:r>
      <w:r>
        <w:rPr>
          <w:shd w:val="clear" w:color="auto" w:fill="FFFFFF"/>
        </w:rPr>
        <w:t>.</w:t>
      </w:r>
      <w:r w:rsidR="00F6291A">
        <w:rPr>
          <w:shd w:val="clear" w:color="auto" w:fill="FFFFFF"/>
        </w:rPr>
        <w:t>7</w:t>
      </w:r>
      <w:r>
        <w:rPr>
          <w:shd w:val="clear" w:color="auto" w:fill="FFFFFF"/>
        </w:rPr>
        <w:t>] </w:t>
      </w:r>
      <w:r w:rsidR="001D6732" w:rsidRPr="001D6732">
        <w:t xml:space="preserve">Tiesas sēdē </w:t>
      </w:r>
      <w:r w:rsidR="0017736F">
        <w:t xml:space="preserve">pirmās instances </w:t>
      </w:r>
      <w:r w:rsidR="001D6732" w:rsidRPr="001D6732">
        <w:t xml:space="preserve">tiesa uzklausīja liecinieka </w:t>
      </w:r>
      <w:r w:rsidR="00386A7E">
        <w:t xml:space="preserve">[pers. D] </w:t>
      </w:r>
      <w:r w:rsidR="001D6732" w:rsidRPr="001D6732">
        <w:t>liecības</w:t>
      </w:r>
      <w:r w:rsidR="005340BC">
        <w:t>.</w:t>
      </w:r>
      <w:r w:rsidR="001D6732" w:rsidRPr="001D6732">
        <w:t xml:space="preserve"> </w:t>
      </w:r>
      <w:r w:rsidR="005340BC">
        <w:t>Viņš</w:t>
      </w:r>
      <w:r w:rsidR="001D6732" w:rsidRPr="001D6732">
        <w:t xml:space="preserve"> </w:t>
      </w:r>
      <w:r w:rsidR="006355C2" w:rsidRPr="001D6732">
        <w:t>liecināj</w:t>
      </w:r>
      <w:r w:rsidR="006355C2">
        <w:t>is</w:t>
      </w:r>
      <w:r w:rsidR="001D6732" w:rsidRPr="001D6732">
        <w:t xml:space="preserve">, </w:t>
      </w:r>
      <w:r w:rsidR="001D6732">
        <w:t xml:space="preserve">ka </w:t>
      </w:r>
      <w:r w:rsidR="00A71282">
        <w:t xml:space="preserve">viņa </w:t>
      </w:r>
      <w:r w:rsidR="001D6732">
        <w:t xml:space="preserve">māsai </w:t>
      </w:r>
      <w:r w:rsidR="00A71282">
        <w:t>– pieteicējas mātei –</w:t>
      </w:r>
      <w:r w:rsidR="005340BC">
        <w:t xml:space="preserve"> </w:t>
      </w:r>
      <w:r w:rsidR="00BE4D73">
        <w:t>un</w:t>
      </w:r>
      <w:r w:rsidR="006355C2">
        <w:t xml:space="preserve"> </w:t>
      </w:r>
      <w:r w:rsidR="001D6732">
        <w:t>m</w:t>
      </w:r>
      <w:r w:rsidR="001D6732" w:rsidRPr="001D6732">
        <w:t>āsas vīr</w:t>
      </w:r>
      <w:r w:rsidR="00A71282">
        <w:t>am</w:t>
      </w:r>
      <w:r w:rsidR="001D6732" w:rsidRPr="001D6732">
        <w:t xml:space="preserve"> </w:t>
      </w:r>
      <w:r w:rsidR="005340BC">
        <w:t>–</w:t>
      </w:r>
      <w:r w:rsidR="001F59A7">
        <w:t xml:space="preserve"> pieteicējas tēvam</w:t>
      </w:r>
      <w:r w:rsidR="00CC3E3E">
        <w:t xml:space="preserve"> </w:t>
      </w:r>
      <w:r w:rsidR="00194D16">
        <w:t xml:space="preserve">– </w:t>
      </w:r>
      <w:r w:rsidR="001D6732" w:rsidRPr="001D6732">
        <w:t>speckomandantūras uzraudzība netika noņemta</w:t>
      </w:r>
      <w:r w:rsidR="00F27A9E">
        <w:t xml:space="preserve"> l</w:t>
      </w:r>
      <w:r w:rsidR="00652841" w:rsidRPr="00652841">
        <w:t>īdz 1959.gada maijam</w:t>
      </w:r>
      <w:r w:rsidR="00F27A9E">
        <w:t>.</w:t>
      </w:r>
      <w:r w:rsidR="00652841" w:rsidRPr="00652841">
        <w:t xml:space="preserve"> </w:t>
      </w:r>
      <w:r w:rsidR="00F27A9E">
        <w:t xml:space="preserve">Šajā laikā </w:t>
      </w:r>
      <w:r w:rsidR="005340BC">
        <w:t xml:space="preserve">pieteicējas mātei </w:t>
      </w:r>
      <w:r w:rsidR="00BE4D73">
        <w:t xml:space="preserve">un </w:t>
      </w:r>
      <w:r w:rsidR="005340BC">
        <w:t>tēvam</w:t>
      </w:r>
      <w:r w:rsidR="005340BC" w:rsidRPr="00652841">
        <w:t xml:space="preserve"> </w:t>
      </w:r>
      <w:r w:rsidR="00652841" w:rsidRPr="00652841">
        <w:t>bija pienākums iet atzīmēties</w:t>
      </w:r>
      <w:r w:rsidR="00E31D07">
        <w:t xml:space="preserve"> speckomanda</w:t>
      </w:r>
      <w:r w:rsidR="00EA5314">
        <w:t>n</w:t>
      </w:r>
      <w:r w:rsidR="00E31D07">
        <w:t>tūrā</w:t>
      </w:r>
      <w:r w:rsidR="00652841" w:rsidRPr="00652841">
        <w:t>, bet pēc š</w:t>
      </w:r>
      <w:r w:rsidR="005340BC">
        <w:t>ā</w:t>
      </w:r>
      <w:r w:rsidR="00652841" w:rsidRPr="00652841">
        <w:t xml:space="preserve"> pienākuma noņemšanas ģimene uzreiz devās uz Latviju.</w:t>
      </w:r>
    </w:p>
    <w:p w14:paraId="1C8A7025" w14:textId="0529A8D1" w:rsidR="008176F5" w:rsidRDefault="008176F5" w:rsidP="008A1EAE">
      <w:pPr>
        <w:pStyle w:val="NormalWeb"/>
        <w:shd w:val="clear" w:color="auto" w:fill="FFFFFF"/>
        <w:spacing w:before="0" w:beforeAutospacing="0" w:after="0" w:afterAutospacing="0" w:line="276" w:lineRule="auto"/>
        <w:ind w:firstLine="720"/>
        <w:jc w:val="both"/>
      </w:pPr>
      <w:r>
        <w:t>[2.8]</w:t>
      </w:r>
      <w:r w:rsidR="00575B60">
        <w:t> </w:t>
      </w:r>
      <w:r w:rsidR="00AD01CD">
        <w:t>A</w:t>
      </w:r>
      <w:r w:rsidR="0023260F" w:rsidRPr="0023260F">
        <w:t xml:space="preserve">r liecinieka </w:t>
      </w:r>
      <w:r w:rsidR="00386A7E">
        <w:t>[pers. D]</w:t>
      </w:r>
      <w:r w:rsidR="0023260F" w:rsidRPr="0023260F">
        <w:t xml:space="preserve"> liecībām nav ticami pierādīti citi datumi</w:t>
      </w:r>
      <w:r w:rsidR="004C1F3B">
        <w:t>,</w:t>
      </w:r>
      <w:r w:rsidR="007845D5">
        <w:t xml:space="preserve"> kad</w:t>
      </w:r>
      <w:r w:rsidR="004C1F3B">
        <w:t xml:space="preserve"> </w:t>
      </w:r>
      <w:r w:rsidR="007845D5">
        <w:t>pieteicējas vecāki</w:t>
      </w:r>
      <w:r w:rsidR="007845D5" w:rsidRPr="0023260F">
        <w:t xml:space="preserve"> </w:t>
      </w:r>
      <w:r w:rsidR="007845D5">
        <w:t xml:space="preserve">būtu </w:t>
      </w:r>
      <w:r w:rsidR="007845D5" w:rsidRPr="0023260F">
        <w:t>noņem</w:t>
      </w:r>
      <w:r w:rsidR="007845D5">
        <w:t>ti</w:t>
      </w:r>
      <w:r w:rsidR="007845D5" w:rsidRPr="0023260F">
        <w:t xml:space="preserve"> no speckomandantūras uzskaites</w:t>
      </w:r>
      <w:r w:rsidR="007845D5">
        <w:t xml:space="preserve">, </w:t>
      </w:r>
      <w:r w:rsidR="004C1F3B">
        <w:t>kā vien tie, kas izriet no lietā esošajiem dokumentiem</w:t>
      </w:r>
      <w:r w:rsidR="0023260F" w:rsidRPr="0023260F">
        <w:t xml:space="preserve">. </w:t>
      </w:r>
      <w:r w:rsidR="00CB53A5">
        <w:t>N</w:t>
      </w:r>
      <w:r w:rsidR="0023260F" w:rsidRPr="0023260F">
        <w:t>o strīdus notikumiem ir pagāj</w:t>
      </w:r>
      <w:r w:rsidR="007845D5">
        <w:t>is</w:t>
      </w:r>
      <w:r w:rsidR="0023260F" w:rsidRPr="0023260F">
        <w:t xml:space="preserve"> vairāk </w:t>
      </w:r>
      <w:r w:rsidR="002E1F92">
        <w:t>ne</w:t>
      </w:r>
      <w:r w:rsidR="0023260F" w:rsidRPr="0023260F">
        <w:t>kā sešdesmit gad</w:t>
      </w:r>
      <w:r w:rsidR="007845D5">
        <w:t>u</w:t>
      </w:r>
      <w:r w:rsidR="0023260F" w:rsidRPr="0023260F">
        <w:t>, tādēļ ir augsta iespēja, ka atmiņas par notikumiem ir neprecīzas</w:t>
      </w:r>
      <w:r w:rsidR="00CF14BD">
        <w:t xml:space="preserve">, kā arī </w:t>
      </w:r>
      <w:r w:rsidR="00CC0B7C">
        <w:t>pieteicējas vecāku</w:t>
      </w:r>
      <w:r w:rsidR="0023260F" w:rsidRPr="0023260F">
        <w:t xml:space="preserve"> regulārās vizītes varas iestādēs var tikt izskaidrotas arī ar citiem iemesliem, piemēram, dokumentu kārtošanu, lai ģimene saņemtu atļauju atgriezties Latvijā.</w:t>
      </w:r>
    </w:p>
    <w:p w14:paraId="17DB4401" w14:textId="7C41EBA4" w:rsidR="009D25FD" w:rsidRDefault="009D25FD" w:rsidP="008A1EAE">
      <w:pPr>
        <w:pStyle w:val="NormalWeb"/>
        <w:shd w:val="clear" w:color="auto" w:fill="FFFFFF"/>
        <w:spacing w:before="0" w:beforeAutospacing="0" w:after="0" w:afterAutospacing="0" w:line="276" w:lineRule="auto"/>
        <w:ind w:firstLine="720"/>
        <w:jc w:val="both"/>
      </w:pPr>
      <w:r>
        <w:t>[2.9] </w:t>
      </w:r>
      <w:r w:rsidR="00556CD6" w:rsidRPr="00556CD6">
        <w:t>Atļauja atgriezties Latvijā un noņemšana no speckomandantūras uzskaites ir divi atšķirīgi apstākļi, kas Represēt</w:t>
      </w:r>
      <w:r w:rsidR="007C0AA8">
        <w:t>ās</w:t>
      </w:r>
      <w:r w:rsidR="00556CD6" w:rsidRPr="00556CD6">
        <w:t xml:space="preserve"> </w:t>
      </w:r>
      <w:r w:rsidR="00556CD6">
        <w:t>person</w:t>
      </w:r>
      <w:r w:rsidR="007C0AA8">
        <w:t>as</w:t>
      </w:r>
      <w:r w:rsidR="00556CD6">
        <w:t xml:space="preserve"> </w:t>
      </w:r>
      <w:r w:rsidR="00556CD6" w:rsidRPr="00556CD6">
        <w:t>statusa likuma 2.panta pirmās daļas 3.punktā ir nošķirti. Tā kā no Represēt</w:t>
      </w:r>
      <w:r w:rsidR="00827638">
        <w:t>ās personas</w:t>
      </w:r>
      <w:r w:rsidR="00556CD6" w:rsidRPr="00556CD6">
        <w:t xml:space="preserve"> statusa likuma izriet, ka noņemšana no speckomandantūras uzskaites nozīmēja zināmu personas tiesību atjaunošanu, vispirmām kārtām – tiesības pamest izsūtījuma vai nometinājuma vietu (neraugoties uz to, ka aizliegums atgriezties Latvijā tika saglabāts)</w:t>
      </w:r>
      <w:r w:rsidR="007845D5">
        <w:t> –</w:t>
      </w:r>
      <w:r w:rsidR="00556CD6" w:rsidRPr="00556CD6">
        <w:t>, izskatāmajā lietā nav izšķiroša</w:t>
      </w:r>
      <w:r w:rsidR="007845D5">
        <w:t>s</w:t>
      </w:r>
      <w:r w:rsidR="00556CD6" w:rsidRPr="00556CD6">
        <w:t xml:space="preserve"> juridiska</w:t>
      </w:r>
      <w:r w:rsidR="007845D5">
        <w:t>s</w:t>
      </w:r>
      <w:r w:rsidR="00556CD6" w:rsidRPr="00556CD6">
        <w:t xml:space="preserve"> nozīme</w:t>
      </w:r>
      <w:r w:rsidR="007845D5">
        <w:t>s</w:t>
      </w:r>
      <w:r w:rsidR="00556CD6" w:rsidRPr="00556CD6">
        <w:t xml:space="preserve"> faktam, kad pieteicējas vecākiem tika atļauts atgriezties Latvijā.</w:t>
      </w:r>
    </w:p>
    <w:p w14:paraId="6563110D" w14:textId="65053BE9" w:rsidR="004E7715" w:rsidRDefault="004E7715" w:rsidP="008A1EAE">
      <w:pPr>
        <w:pStyle w:val="NormalWeb"/>
        <w:shd w:val="clear" w:color="auto" w:fill="FFFFFF"/>
        <w:spacing w:before="0" w:beforeAutospacing="0" w:after="0" w:afterAutospacing="0" w:line="276" w:lineRule="auto"/>
        <w:ind w:firstLine="720"/>
        <w:jc w:val="both"/>
      </w:pPr>
      <w:r>
        <w:t>[2.10]</w:t>
      </w:r>
      <w:r w:rsidR="007845D5">
        <w:t> </w:t>
      </w:r>
      <w:r w:rsidR="002D1013">
        <w:t>P</w:t>
      </w:r>
      <w:r w:rsidR="002D1013" w:rsidRPr="002D1013">
        <w:t>ieteicēja nav pierādījusi</w:t>
      </w:r>
      <w:r w:rsidR="002D1013">
        <w:t xml:space="preserve"> savu argumentu, ka </w:t>
      </w:r>
      <w:r w:rsidR="00C0782A">
        <w:t>v</w:t>
      </w:r>
      <w:r w:rsidR="00C0782A" w:rsidRPr="00C0782A">
        <w:t xml:space="preserve">iņas vecākiem nebija iespējas gada laikā pēc noņemšanas no speckomandantūras uzskaites atgriezties Latvijā, </w:t>
      </w:r>
      <w:r w:rsidR="004F3AFF">
        <w:t xml:space="preserve">jo </w:t>
      </w:r>
      <w:r w:rsidR="00C0782A" w:rsidRPr="00C0782A">
        <w:t>viņiem nebija pasu</w:t>
      </w:r>
      <w:r w:rsidR="002D1013" w:rsidRPr="002D1013">
        <w:t xml:space="preserve">. Liecinieks </w:t>
      </w:r>
      <w:r w:rsidR="00386A7E">
        <w:t>[pers. D]</w:t>
      </w:r>
      <w:r w:rsidR="002D1013" w:rsidRPr="002D1013">
        <w:t xml:space="preserve"> tiesā liecināja, ka pieteicēj</w:t>
      </w:r>
      <w:r w:rsidR="00222240">
        <w:t>as</w:t>
      </w:r>
      <w:r w:rsidR="002D1013" w:rsidRPr="002D1013">
        <w:t xml:space="preserve"> vecākiem nebija izsniegtas pases, tāpēc viņi Latvijā nevarēja atgriezties ātrāk. Taču jāņem vērā, ka šī liecība attiecas uz ļoti seniem notikumiem, turklāt liecinieka liecību </w:t>
      </w:r>
      <w:r w:rsidR="007845D5" w:rsidRPr="002D1013">
        <w:t xml:space="preserve">neapstiprina </w:t>
      </w:r>
      <w:r w:rsidR="002D1013" w:rsidRPr="002D1013">
        <w:t xml:space="preserve">citi pierādījumi. Lietā nav ziņu par to, ka pieteicējas vecākiem būtu atteikts izsniegt pases un būtu liegts atgriezties Latvijā, </w:t>
      </w:r>
      <w:r w:rsidR="005117C2">
        <w:t>un</w:t>
      </w:r>
      <w:r w:rsidR="002D1013" w:rsidRPr="002D1013">
        <w:t xml:space="preserve"> to, kad pieteicējas vecākiem tika izsniegtas pases.</w:t>
      </w:r>
    </w:p>
    <w:p w14:paraId="5CE848AA" w14:textId="30854923" w:rsidR="00BE1A48" w:rsidRPr="009D25FD" w:rsidRDefault="00BE1A48" w:rsidP="008A1EAE">
      <w:pPr>
        <w:pStyle w:val="NormalWeb"/>
        <w:shd w:val="clear" w:color="auto" w:fill="FFFFFF"/>
        <w:spacing w:before="0" w:beforeAutospacing="0" w:after="0" w:afterAutospacing="0" w:line="276" w:lineRule="auto"/>
        <w:ind w:firstLine="720"/>
        <w:jc w:val="both"/>
        <w:rPr>
          <w:shd w:val="clear" w:color="auto" w:fill="FFFFFF"/>
        </w:rPr>
      </w:pPr>
      <w:r>
        <w:t>[2.1</w:t>
      </w:r>
      <w:r w:rsidR="00145F15">
        <w:t>1</w:t>
      </w:r>
      <w:r>
        <w:t>] </w:t>
      </w:r>
      <w:r w:rsidR="00BB24E1" w:rsidRPr="00BB24E1">
        <w:t xml:space="preserve">Tā kā pieteicēja dzimusi vēlāk </w:t>
      </w:r>
      <w:r w:rsidR="007845D5">
        <w:t>ne</w:t>
      </w:r>
      <w:r w:rsidR="00BB24E1" w:rsidRPr="00BB24E1">
        <w:t>kā gada laikā pēc vecāku noņemšanas no speckomandantūras uzskaites, pieteicēja nav uzskatāma par politiski represēt</w:t>
      </w:r>
      <w:r w:rsidR="007845D5">
        <w:t>o</w:t>
      </w:r>
      <w:r w:rsidR="00BB24E1" w:rsidRPr="00BB24E1">
        <w:t xml:space="preserve"> personu Represēt</w:t>
      </w:r>
      <w:r w:rsidR="00BB24E1">
        <w:t>ās personas</w:t>
      </w:r>
      <w:r w:rsidR="00BB24E1" w:rsidRPr="00BB24E1">
        <w:t xml:space="preserve"> statusa likuma 2.panta pirmās daļas 3.punkta izpratnē.</w:t>
      </w:r>
      <w:r w:rsidR="0039713C">
        <w:t xml:space="preserve"> Lietā nav arī konstatējami netipiski apstākļi, kas ļautu atkāpties</w:t>
      </w:r>
      <w:r w:rsidR="00615D4D">
        <w:t xml:space="preserve"> no </w:t>
      </w:r>
      <w:r w:rsidR="00615D4D" w:rsidRPr="00BB24E1">
        <w:t>Represēt</w:t>
      </w:r>
      <w:r w:rsidR="00615D4D">
        <w:t>ās personas</w:t>
      </w:r>
      <w:r w:rsidR="00615D4D" w:rsidRPr="00BB24E1">
        <w:t xml:space="preserve"> statusa likuma 2.panta pirmās daļas 3.punkt</w:t>
      </w:r>
      <w:r w:rsidR="00615D4D">
        <w:t>ā ietvertā termiņa</w:t>
      </w:r>
      <w:r w:rsidR="00D00840">
        <w:t xml:space="preserve"> ievērošanas</w:t>
      </w:r>
      <w:r w:rsidR="00615D4D">
        <w:t>.</w:t>
      </w:r>
    </w:p>
    <w:p w14:paraId="60AA19F9" w14:textId="77777777" w:rsidR="00DE4A26" w:rsidRDefault="00DE4A26" w:rsidP="008A1EAE">
      <w:pPr>
        <w:pStyle w:val="NormalWeb"/>
        <w:shd w:val="clear" w:color="auto" w:fill="FFFFFF"/>
        <w:spacing w:before="0" w:beforeAutospacing="0" w:after="0" w:afterAutospacing="0" w:line="276" w:lineRule="auto"/>
        <w:ind w:firstLine="720"/>
        <w:jc w:val="both"/>
        <w:rPr>
          <w:shd w:val="clear" w:color="auto" w:fill="FFFFFF"/>
        </w:rPr>
      </w:pPr>
    </w:p>
    <w:p w14:paraId="29FA7B26" w14:textId="023E2AFA" w:rsidR="00034330" w:rsidRDefault="00034330" w:rsidP="008A1EA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w:t>
      </w:r>
      <w:r w:rsidR="00D63A43">
        <w:rPr>
          <w:shd w:val="clear" w:color="auto" w:fill="FFFFFF"/>
        </w:rPr>
        <w:t>3</w:t>
      </w:r>
      <w:r w:rsidR="00B9794E">
        <w:rPr>
          <w:shd w:val="clear" w:color="auto" w:fill="FFFFFF"/>
        </w:rPr>
        <w:t>] Pieteicēj</w:t>
      </w:r>
      <w:r w:rsidR="009046A6">
        <w:rPr>
          <w:shd w:val="clear" w:color="auto" w:fill="FFFFFF"/>
        </w:rPr>
        <w:t>a</w:t>
      </w:r>
      <w:r w:rsidR="00B9794E">
        <w:rPr>
          <w:shd w:val="clear" w:color="auto" w:fill="FFFFFF"/>
        </w:rPr>
        <w:t xml:space="preserve"> par apgabaltiesas spriedumu iesniedz</w:t>
      </w:r>
      <w:r w:rsidR="00225B59">
        <w:rPr>
          <w:shd w:val="clear" w:color="auto" w:fill="FFFFFF"/>
        </w:rPr>
        <w:t>a</w:t>
      </w:r>
      <w:r w:rsidR="00B9794E">
        <w:rPr>
          <w:shd w:val="clear" w:color="auto" w:fill="FFFFFF"/>
        </w:rPr>
        <w:t xml:space="preserve"> kasācijas sūdzību, kura motivēta ar turpmāk minētajiem argumentiem.</w:t>
      </w:r>
    </w:p>
    <w:p w14:paraId="28C4276B" w14:textId="4D594F5F" w:rsidR="0018613E" w:rsidRDefault="00B9794E" w:rsidP="008A1EA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w:t>
      </w:r>
      <w:r w:rsidR="00D63A43">
        <w:rPr>
          <w:shd w:val="clear" w:color="auto" w:fill="FFFFFF"/>
        </w:rPr>
        <w:t>3</w:t>
      </w:r>
      <w:r>
        <w:rPr>
          <w:shd w:val="clear" w:color="auto" w:fill="FFFFFF"/>
        </w:rPr>
        <w:t xml:space="preserve">.1] Tiesa </w:t>
      </w:r>
      <w:r w:rsidR="00FB35C4">
        <w:rPr>
          <w:shd w:val="clear" w:color="auto" w:fill="FFFFFF"/>
        </w:rPr>
        <w:t>ir kļūdaini un neatbilstoši normatīvajiem aktiem pielīdzinājusi jēdzienu „atbrīvošana no specnometinājuma” jēdzienam „noņemšana no speckom</w:t>
      </w:r>
      <w:r w:rsidR="007845D5">
        <w:rPr>
          <w:shd w:val="clear" w:color="auto" w:fill="FFFFFF"/>
        </w:rPr>
        <w:t>a</w:t>
      </w:r>
      <w:r w:rsidR="00FB35C4">
        <w:rPr>
          <w:shd w:val="clear" w:color="auto" w:fill="FFFFFF"/>
        </w:rPr>
        <w:t>nda</w:t>
      </w:r>
      <w:r w:rsidR="00EA5314">
        <w:rPr>
          <w:shd w:val="clear" w:color="auto" w:fill="FFFFFF"/>
        </w:rPr>
        <w:t>n</w:t>
      </w:r>
      <w:r w:rsidR="00FB35C4">
        <w:rPr>
          <w:shd w:val="clear" w:color="auto" w:fill="FFFFFF"/>
        </w:rPr>
        <w:t>tūras uzskaites”</w:t>
      </w:r>
      <w:r>
        <w:rPr>
          <w:shd w:val="clear" w:color="auto" w:fill="FFFFFF"/>
        </w:rPr>
        <w:t>.</w:t>
      </w:r>
      <w:r w:rsidR="00015150">
        <w:rPr>
          <w:shd w:val="clear" w:color="auto" w:fill="FFFFFF"/>
        </w:rPr>
        <w:t xml:space="preserve"> Šie jēdzieni ir atšķirīgi, un likumdevējs</w:t>
      </w:r>
      <w:r w:rsidR="00F90A31">
        <w:rPr>
          <w:shd w:val="clear" w:color="auto" w:fill="FFFFFF"/>
        </w:rPr>
        <w:t xml:space="preserve"> </w:t>
      </w:r>
      <w:r w:rsidR="00F90A31" w:rsidRPr="00BB24E1">
        <w:t>Represēt</w:t>
      </w:r>
      <w:r w:rsidR="00F90A31">
        <w:t>ās personas</w:t>
      </w:r>
      <w:r w:rsidR="00F90A31" w:rsidRPr="00BB24E1">
        <w:t xml:space="preserve"> statusa likuma 2.panta pirmās daļas 3.punkt</w:t>
      </w:r>
      <w:r w:rsidR="00F90A31">
        <w:t>ā viena gada termiņu piesaista tieši noņemšanai no speckomandantūras uzskaites, nevis atbrīvošanai no specnometinājuma.</w:t>
      </w:r>
    </w:p>
    <w:p w14:paraId="45FD01F5" w14:textId="7822E6BA" w:rsidR="00B9794E" w:rsidRDefault="0018613E" w:rsidP="008A1EA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[3.2] </w:t>
      </w:r>
      <w:r w:rsidR="003876DE">
        <w:rPr>
          <w:shd w:val="clear" w:color="auto" w:fill="FFFFFF"/>
        </w:rPr>
        <w:t>Lai arī pieteicējas vecāki tika atbrīvoti no specnometinājuma, viņi joprojām atradās speckom</w:t>
      </w:r>
      <w:r w:rsidR="007845D5">
        <w:rPr>
          <w:shd w:val="clear" w:color="auto" w:fill="FFFFFF"/>
        </w:rPr>
        <w:t>a</w:t>
      </w:r>
      <w:r w:rsidR="003876DE">
        <w:rPr>
          <w:shd w:val="clear" w:color="auto" w:fill="FFFFFF"/>
        </w:rPr>
        <w:t>ndantūras uzskaitē</w:t>
      </w:r>
      <w:r w:rsidR="007845D5">
        <w:rPr>
          <w:shd w:val="clear" w:color="auto" w:fill="FFFFFF"/>
        </w:rPr>
        <w:t>,</w:t>
      </w:r>
      <w:r w:rsidR="003876DE">
        <w:rPr>
          <w:shd w:val="clear" w:color="auto" w:fill="FFFFFF"/>
        </w:rPr>
        <w:t xml:space="preserve"> un viņiem netika atdotas pases, lai viņi varētu atstāt specnometinājuma vietu.</w:t>
      </w:r>
      <w:r w:rsidR="00316975">
        <w:rPr>
          <w:shd w:val="clear" w:color="auto" w:fill="FFFFFF"/>
        </w:rPr>
        <w:t xml:space="preserve"> Tas norādīts arī PSRS Tautas komisāru padomes 1945.gada 8.janvāra rezolūcijas Nr. 35 „Par specnometināto tiesisko statusu” 3. un 5.punktā.</w:t>
      </w:r>
    </w:p>
    <w:p w14:paraId="1CCBA2AC" w14:textId="0B8FC81A" w:rsidR="00B9794E" w:rsidRDefault="00B9794E" w:rsidP="008A1EA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w:t>
      </w:r>
      <w:r w:rsidR="00D63A43">
        <w:rPr>
          <w:shd w:val="clear" w:color="auto" w:fill="FFFFFF"/>
        </w:rPr>
        <w:t>3</w:t>
      </w:r>
      <w:r>
        <w:rPr>
          <w:shd w:val="clear" w:color="auto" w:fill="FFFFFF"/>
        </w:rPr>
        <w:t>.</w:t>
      </w:r>
      <w:r w:rsidR="004B6535">
        <w:rPr>
          <w:shd w:val="clear" w:color="auto" w:fill="FFFFFF"/>
        </w:rPr>
        <w:t>3</w:t>
      </w:r>
      <w:r>
        <w:rPr>
          <w:shd w:val="clear" w:color="auto" w:fill="FFFFFF"/>
        </w:rPr>
        <w:t>] </w:t>
      </w:r>
      <w:r w:rsidR="00422971">
        <w:rPr>
          <w:shd w:val="clear" w:color="auto" w:fill="FFFFFF"/>
        </w:rPr>
        <w:t xml:space="preserve">Tiesa nav pareizi noskaidrojusi lietas faktiskos apstākļus. </w:t>
      </w:r>
      <w:r w:rsidR="00FB35C4">
        <w:rPr>
          <w:shd w:val="clear" w:color="auto" w:fill="FFFFFF"/>
        </w:rPr>
        <w:t xml:space="preserve">Tiesa nepamatoti neņēma vērā liecinieka </w:t>
      </w:r>
      <w:r w:rsidR="00386A7E">
        <w:t>[pers. D]</w:t>
      </w:r>
      <w:r w:rsidR="00386A7E" w:rsidRPr="0023260F">
        <w:t xml:space="preserve"> </w:t>
      </w:r>
      <w:r w:rsidR="00FB35C4">
        <w:rPr>
          <w:shd w:val="clear" w:color="auto" w:fill="FFFFFF"/>
        </w:rPr>
        <w:t>liecības, kuras apstiprina arī PSRS Iekšlietu ministrijas 1953.gada 31.oktobra pavēle Nr.</w:t>
      </w:r>
      <w:r w:rsidR="00A43342">
        <w:rPr>
          <w:shd w:val="clear" w:color="auto" w:fill="FFFFFF"/>
        </w:rPr>
        <w:t> </w:t>
      </w:r>
      <w:r w:rsidR="00FB35C4">
        <w:rPr>
          <w:shd w:val="clear" w:color="auto" w:fill="FFFFFF"/>
        </w:rPr>
        <w:t>0300, paziņojot par valdības 1953.gada 21.oktobra rīkojuma Nr. 2666-1124 pārvaldi un izpildīšanu un jauno pasu nolikumu</w:t>
      </w:r>
      <w:r>
        <w:rPr>
          <w:shd w:val="clear" w:color="auto" w:fill="FFFFFF"/>
        </w:rPr>
        <w:t>.</w:t>
      </w:r>
    </w:p>
    <w:p w14:paraId="11969A34" w14:textId="77777777" w:rsidR="002D3B30" w:rsidRDefault="002D3B30" w:rsidP="008A1EAE">
      <w:pPr>
        <w:pStyle w:val="NormalWeb"/>
        <w:shd w:val="clear" w:color="auto" w:fill="FFFFFF"/>
        <w:spacing w:before="0" w:beforeAutospacing="0" w:after="0" w:afterAutospacing="0" w:line="276" w:lineRule="auto"/>
        <w:ind w:firstLine="720"/>
        <w:jc w:val="both"/>
        <w:rPr>
          <w:shd w:val="clear" w:color="auto" w:fill="FFFFFF"/>
        </w:rPr>
      </w:pPr>
    </w:p>
    <w:p w14:paraId="132FF498" w14:textId="29744092" w:rsidR="00D8790F" w:rsidRDefault="00950696" w:rsidP="008A1EA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w:t>
      </w:r>
      <w:r w:rsidR="00F53EC1">
        <w:rPr>
          <w:shd w:val="clear" w:color="auto" w:fill="FFFFFF"/>
        </w:rPr>
        <w:t>4</w:t>
      </w:r>
      <w:r>
        <w:rPr>
          <w:shd w:val="clear" w:color="auto" w:fill="FFFFFF"/>
        </w:rPr>
        <w:t>] </w:t>
      </w:r>
      <w:r w:rsidR="00F53EC1">
        <w:rPr>
          <w:shd w:val="clear" w:color="auto" w:fill="FFFFFF"/>
        </w:rPr>
        <w:t xml:space="preserve">Pārvalde </w:t>
      </w:r>
      <w:r>
        <w:rPr>
          <w:shd w:val="clear" w:color="auto" w:fill="FFFFFF"/>
        </w:rPr>
        <w:t xml:space="preserve">rakstveida paskaidrojumos </w:t>
      </w:r>
      <w:r w:rsidR="008A31FB">
        <w:rPr>
          <w:shd w:val="clear" w:color="auto" w:fill="FFFFFF"/>
        </w:rPr>
        <w:t xml:space="preserve">ir </w:t>
      </w:r>
      <w:r>
        <w:rPr>
          <w:shd w:val="clear" w:color="auto" w:fill="FFFFFF"/>
        </w:rPr>
        <w:t>norādījusi, ka uzskata kasācijas sūdzību par nepamatotu.</w:t>
      </w:r>
      <w:r w:rsidR="0092103E">
        <w:rPr>
          <w:shd w:val="clear" w:color="auto" w:fill="FFFFFF"/>
        </w:rPr>
        <w:t xml:space="preserve"> </w:t>
      </w:r>
      <w:r w:rsidR="00D8790F">
        <w:rPr>
          <w:shd w:val="clear" w:color="auto" w:fill="FFFFFF"/>
        </w:rPr>
        <w:t xml:space="preserve">Pārvalde </w:t>
      </w:r>
      <w:r w:rsidR="0092103E">
        <w:rPr>
          <w:shd w:val="clear" w:color="auto" w:fill="FFFFFF"/>
        </w:rPr>
        <w:t xml:space="preserve">arī </w:t>
      </w:r>
      <w:r w:rsidR="00D8790F">
        <w:rPr>
          <w:shd w:val="clear" w:color="auto" w:fill="FFFFFF"/>
        </w:rPr>
        <w:t xml:space="preserve">norāda, ka noņemšana no speckomandantūras uzskaites </w:t>
      </w:r>
      <w:r w:rsidR="004B3519">
        <w:rPr>
          <w:shd w:val="clear" w:color="auto" w:fill="FFFFFF"/>
        </w:rPr>
        <w:t>vienlaikus nozīmēja</w:t>
      </w:r>
      <w:r w:rsidR="00D8790F">
        <w:rPr>
          <w:shd w:val="clear" w:color="auto" w:fill="FFFFFF"/>
        </w:rPr>
        <w:t>, ka persona ti</w:t>
      </w:r>
      <w:r w:rsidR="00B150CA">
        <w:rPr>
          <w:shd w:val="clear" w:color="auto" w:fill="FFFFFF"/>
        </w:rPr>
        <w:t>ka</w:t>
      </w:r>
      <w:r w:rsidR="00D8790F">
        <w:rPr>
          <w:shd w:val="clear" w:color="auto" w:fill="FFFFFF"/>
        </w:rPr>
        <w:t xml:space="preserve"> atbrīvota no specnometinājuma, tas ir, ieguva tiesības pamest nometinājuma vietu. </w:t>
      </w:r>
      <w:r w:rsidR="009F3A89">
        <w:rPr>
          <w:shd w:val="clear" w:color="auto" w:fill="FFFFFF"/>
        </w:rPr>
        <w:t xml:space="preserve">To apstiprina arī </w:t>
      </w:r>
      <w:r w:rsidR="00057882">
        <w:rPr>
          <w:shd w:val="clear" w:color="auto" w:fill="FFFFFF"/>
        </w:rPr>
        <w:t xml:space="preserve">izvilkums no </w:t>
      </w:r>
      <w:r w:rsidR="009F3A89">
        <w:rPr>
          <w:shd w:val="clear" w:color="auto" w:fill="FFFFFF"/>
        </w:rPr>
        <w:t xml:space="preserve">PSRS Iekšlietu ministrijas 1949.gada 20.jūlija ziņojuma par darbu izsūtīto un specnometināto nometinājuma vietās. </w:t>
      </w:r>
      <w:r w:rsidR="00D8790F">
        <w:rPr>
          <w:shd w:val="clear" w:color="auto" w:fill="FFFFFF"/>
        </w:rPr>
        <w:t>Attiecīgi jēdziens „atbrīvošana no specnometinājuma” pēc savas jēgas un būtības atbilst Represētās personas statusa likumā lietotajam jēdzienam „noņemšana no speckom</w:t>
      </w:r>
      <w:r w:rsidR="00A43342">
        <w:rPr>
          <w:shd w:val="clear" w:color="auto" w:fill="FFFFFF"/>
        </w:rPr>
        <w:t>a</w:t>
      </w:r>
      <w:r w:rsidR="00D8790F">
        <w:rPr>
          <w:shd w:val="clear" w:color="auto" w:fill="FFFFFF"/>
        </w:rPr>
        <w:t>ndantūras uzskaites”, jo tieši noņemšana no speckom</w:t>
      </w:r>
      <w:r w:rsidR="00A43342">
        <w:rPr>
          <w:shd w:val="clear" w:color="auto" w:fill="FFFFFF"/>
        </w:rPr>
        <w:t>a</w:t>
      </w:r>
      <w:r w:rsidR="00D8790F">
        <w:rPr>
          <w:shd w:val="clear" w:color="auto" w:fill="FFFFFF"/>
        </w:rPr>
        <w:t>ndantūras uzskaites nozīmēja personas tiesību atjaunošanu un iespēju personai pamest izsūtījuma un nometinājuma vietu neatkarīgi no tā, vai viņa faktiski to varēja izdarīt.</w:t>
      </w:r>
      <w:r w:rsidR="004B338D">
        <w:rPr>
          <w:shd w:val="clear" w:color="auto" w:fill="FFFFFF"/>
        </w:rPr>
        <w:t xml:space="preserve"> Nav nozīmes kasācijas sūdzībā norādītajam apstāklim, ka pieteicējas vecākiem netika atdotas pases.</w:t>
      </w:r>
    </w:p>
    <w:p w14:paraId="402D2F19" w14:textId="77777777" w:rsidR="00A43342" w:rsidRDefault="00A43342" w:rsidP="008A1EAE">
      <w:pPr>
        <w:pStyle w:val="NormalWeb"/>
        <w:shd w:val="clear" w:color="auto" w:fill="FFFFFF"/>
        <w:spacing w:before="0" w:beforeAutospacing="0" w:after="0" w:afterAutospacing="0" w:line="276" w:lineRule="auto"/>
        <w:ind w:firstLine="720"/>
        <w:jc w:val="both"/>
        <w:rPr>
          <w:shd w:val="clear" w:color="auto" w:fill="FFFFFF"/>
        </w:rPr>
      </w:pPr>
    </w:p>
    <w:p w14:paraId="44E8643F" w14:textId="7646BC16" w:rsidR="00A43342" w:rsidRDefault="00A43342" w:rsidP="008A1EA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[5] Senātā saņemta biedrības „Publiskās atmiņas centrs” (turpmāk – centrs) 2024.gada 20.augusta vēstule „Par politiski represētās personas statusa noteikšanu lietā Nr. A420142521”, kurā pausts viedoklis par politiski represētās personas statusa noteikšanu pieteicējai un lūgts minēto viedokli pieņemt kā pieaicinātās personas (</w:t>
      </w:r>
      <w:r w:rsidRPr="004E3C7C">
        <w:rPr>
          <w:i/>
          <w:iCs/>
          <w:shd w:val="clear" w:color="auto" w:fill="FFFFFF"/>
        </w:rPr>
        <w:t>amicus curiae</w:t>
      </w:r>
      <w:r>
        <w:rPr>
          <w:shd w:val="clear" w:color="auto" w:fill="FFFFFF"/>
        </w:rPr>
        <w:t>)</w:t>
      </w:r>
      <w:r>
        <w:rPr>
          <w:i/>
          <w:iCs/>
          <w:shd w:val="clear" w:color="auto" w:fill="FFFFFF"/>
        </w:rPr>
        <w:t xml:space="preserve"> </w:t>
      </w:r>
      <w:r>
        <w:rPr>
          <w:shd w:val="clear" w:color="auto" w:fill="FFFFFF"/>
        </w:rPr>
        <w:t>viedokli, pamatojoties uz Administratīvā procesa likuma 183.pantu.</w:t>
      </w:r>
    </w:p>
    <w:p w14:paraId="0EE36613" w14:textId="77777777" w:rsidR="00201F89" w:rsidRDefault="00201F89" w:rsidP="008A1EAE">
      <w:pPr>
        <w:pStyle w:val="NormalWeb"/>
        <w:shd w:val="clear" w:color="auto" w:fill="FFFFFF"/>
        <w:spacing w:before="0" w:beforeAutospacing="0" w:after="0" w:afterAutospacing="0" w:line="276" w:lineRule="auto"/>
        <w:ind w:firstLine="720"/>
        <w:jc w:val="both"/>
        <w:rPr>
          <w:shd w:val="clear" w:color="auto" w:fill="FFFFFF"/>
        </w:rPr>
      </w:pPr>
    </w:p>
    <w:p w14:paraId="0F768F37" w14:textId="5C729CCC" w:rsidR="00F67F7F" w:rsidRDefault="00201F89" w:rsidP="008A1EA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w:t>
      </w:r>
      <w:r w:rsidR="00A43342">
        <w:rPr>
          <w:shd w:val="clear" w:color="auto" w:fill="FFFFFF"/>
        </w:rPr>
        <w:t>6</w:t>
      </w:r>
      <w:r>
        <w:rPr>
          <w:shd w:val="clear" w:color="auto" w:fill="FFFFFF"/>
        </w:rPr>
        <w:t>] </w:t>
      </w:r>
      <w:r w:rsidR="00E666F8">
        <w:rPr>
          <w:shd w:val="clear" w:color="auto" w:fill="FFFFFF"/>
        </w:rPr>
        <w:t>Pieteicēja iesniegusi rakstveida paskaidrojumus</w:t>
      </w:r>
      <w:r w:rsidR="00B27C93">
        <w:rPr>
          <w:shd w:val="clear" w:color="auto" w:fill="FFFFFF"/>
        </w:rPr>
        <w:t>, kur</w:t>
      </w:r>
      <w:r w:rsidR="00A43342">
        <w:rPr>
          <w:shd w:val="clear" w:color="auto" w:fill="FFFFFF"/>
        </w:rPr>
        <w:t>os</w:t>
      </w:r>
      <w:r w:rsidR="00B27C93">
        <w:rPr>
          <w:shd w:val="clear" w:color="auto" w:fill="FFFFFF"/>
        </w:rPr>
        <w:t xml:space="preserve"> lūdz pievienot lietas materiāliem centra 2024.gada </w:t>
      </w:r>
      <w:r w:rsidR="005F1F5B">
        <w:rPr>
          <w:shd w:val="clear" w:color="auto" w:fill="FFFFFF"/>
        </w:rPr>
        <w:t xml:space="preserve">20.augusta </w:t>
      </w:r>
      <w:r w:rsidR="00A43342">
        <w:rPr>
          <w:shd w:val="clear" w:color="auto" w:fill="FFFFFF"/>
        </w:rPr>
        <w:t>vēstuli</w:t>
      </w:r>
      <w:r w:rsidR="00C07BFE">
        <w:rPr>
          <w:shd w:val="clear" w:color="auto" w:fill="FFFFFF"/>
        </w:rPr>
        <w:t xml:space="preserve">, izprasīt no Latvijas Nacionālā arhīva pieteicējas tēva </w:t>
      </w:r>
      <w:r w:rsidR="00B23434">
        <w:rPr>
          <w:shd w:val="clear" w:color="auto" w:fill="FFFFFF"/>
        </w:rPr>
        <w:t xml:space="preserve">lietu </w:t>
      </w:r>
      <w:r w:rsidR="00C07BFE">
        <w:rPr>
          <w:shd w:val="clear" w:color="auto" w:fill="FFFFFF"/>
        </w:rPr>
        <w:t>atvasinājumu</w:t>
      </w:r>
      <w:r w:rsidR="00B23434">
        <w:rPr>
          <w:shd w:val="clear" w:color="auto" w:fill="FFFFFF"/>
        </w:rPr>
        <w:t>s</w:t>
      </w:r>
      <w:r w:rsidR="00C07BFE">
        <w:rPr>
          <w:shd w:val="clear" w:color="auto" w:fill="FFFFFF"/>
        </w:rPr>
        <w:t>, kā arī izskatīt lietu mutvārdu procesā</w:t>
      </w:r>
      <w:r w:rsidR="00F67F7F">
        <w:rPr>
          <w:shd w:val="clear" w:color="auto" w:fill="FFFFFF"/>
        </w:rPr>
        <w:t>, lai būtu iespējams uzaicināt un uzklausīt liecinieku vai tiesas izvēlētu ekspertu.</w:t>
      </w:r>
    </w:p>
    <w:p w14:paraId="556D4943" w14:textId="77777777" w:rsidR="00B9794E" w:rsidRDefault="00B9794E" w:rsidP="008A1EAE">
      <w:pPr>
        <w:pStyle w:val="NormalWeb"/>
        <w:shd w:val="clear" w:color="auto" w:fill="FFFFFF"/>
        <w:spacing w:before="0" w:beforeAutospacing="0" w:after="0" w:afterAutospacing="0" w:line="276" w:lineRule="auto"/>
        <w:ind w:firstLine="720"/>
        <w:jc w:val="both"/>
        <w:rPr>
          <w:shd w:val="clear" w:color="auto" w:fill="FFFFFF"/>
        </w:rPr>
      </w:pPr>
    </w:p>
    <w:p w14:paraId="43D91EBE" w14:textId="77777777" w:rsidR="00447EE6" w:rsidRDefault="00447EE6" w:rsidP="008A1EAE">
      <w:pPr>
        <w:shd w:val="clear" w:color="auto" w:fill="FFFFFF"/>
        <w:spacing w:line="276" w:lineRule="auto"/>
        <w:jc w:val="center"/>
        <w:rPr>
          <w:b/>
        </w:rPr>
      </w:pPr>
      <w:r w:rsidRPr="00011547">
        <w:rPr>
          <w:b/>
        </w:rPr>
        <w:t>Motīvu daļa</w:t>
      </w:r>
    </w:p>
    <w:p w14:paraId="7B7D277A" w14:textId="77777777" w:rsidR="00411CD0" w:rsidRPr="00011547" w:rsidRDefault="00411CD0" w:rsidP="008A1EAE">
      <w:pPr>
        <w:shd w:val="clear" w:color="auto" w:fill="FFFFFF"/>
        <w:spacing w:line="276" w:lineRule="auto"/>
        <w:jc w:val="center"/>
      </w:pPr>
    </w:p>
    <w:p w14:paraId="38474825" w14:textId="387E88B1" w:rsidR="00F260C2" w:rsidRPr="00756098" w:rsidRDefault="00BC708A" w:rsidP="008A1EAE">
      <w:pPr>
        <w:shd w:val="clear" w:color="auto" w:fill="FFFFFF"/>
        <w:spacing w:line="276" w:lineRule="auto"/>
        <w:ind w:firstLine="720"/>
        <w:jc w:val="both"/>
        <w:rPr>
          <w:i/>
          <w:iCs/>
        </w:rPr>
      </w:pPr>
      <w:r>
        <w:rPr>
          <w:i/>
          <w:iCs/>
        </w:rPr>
        <w:t xml:space="preserve">Par </w:t>
      </w:r>
      <w:r w:rsidR="00851A40">
        <w:rPr>
          <w:i/>
          <w:iCs/>
        </w:rPr>
        <w:t>saņemto centra viedokli</w:t>
      </w:r>
    </w:p>
    <w:p w14:paraId="10BABDC1" w14:textId="25AA8CE8" w:rsidR="006C2AEF" w:rsidRDefault="00447EE6" w:rsidP="008A1EAE">
      <w:pPr>
        <w:shd w:val="clear" w:color="auto" w:fill="FFFFFF"/>
        <w:spacing w:line="276" w:lineRule="auto"/>
        <w:ind w:firstLine="720"/>
        <w:jc w:val="both"/>
      </w:pPr>
      <w:r w:rsidRPr="00011547">
        <w:t>[</w:t>
      </w:r>
      <w:r w:rsidR="00E2393C">
        <w:t>7</w:t>
      </w:r>
      <w:r w:rsidRPr="00011547">
        <w:t>]</w:t>
      </w:r>
      <w:r w:rsidR="00813AA8">
        <w:t xml:space="preserve"> Senātā saņemts </w:t>
      </w:r>
      <w:r w:rsidR="00E556AC">
        <w:t xml:space="preserve">centra viedoklis, </w:t>
      </w:r>
      <w:r w:rsidR="00CC770E">
        <w:t xml:space="preserve">kurā, atsaucoties uz Administratīvā procesa likuma </w:t>
      </w:r>
      <w:r w:rsidR="00585EB2">
        <w:t xml:space="preserve">183.pantu, </w:t>
      </w:r>
      <w:r w:rsidR="00B63893">
        <w:t xml:space="preserve">sniegts vērtējums par </w:t>
      </w:r>
      <w:r w:rsidR="00E9794C">
        <w:t>šīs administratīvās lietas faktiskajiem apstākļiem</w:t>
      </w:r>
      <w:r w:rsidR="00B63893">
        <w:t>, kas attiecas uz politiski represētās personas statusa piešķiršanu pieteicēja</w:t>
      </w:r>
      <w:r w:rsidR="00E9794C">
        <w:t>i</w:t>
      </w:r>
      <w:r w:rsidR="008B5BCA">
        <w:t xml:space="preserve">. Centrs </w:t>
      </w:r>
      <w:r w:rsidR="00854CF0">
        <w:t>savus apsvērumus citstarp balstījis uz šīs administratīvās lietas materiāliem un Valsts arhīv</w:t>
      </w:r>
      <w:r w:rsidR="006C2AEF">
        <w:t>ā esošiem dokumentiem.</w:t>
      </w:r>
    </w:p>
    <w:p w14:paraId="62FCA8A2" w14:textId="694058E5" w:rsidR="00813AA8" w:rsidRDefault="006C2AEF" w:rsidP="008A1EAE">
      <w:pPr>
        <w:shd w:val="clear" w:color="auto" w:fill="FFFFFF"/>
        <w:spacing w:line="276" w:lineRule="auto"/>
        <w:ind w:firstLine="720"/>
        <w:jc w:val="both"/>
      </w:pPr>
      <w:r>
        <w:t>Arī pieteicēja iesniegusi attiecīgo centra viedokli, lūdzot to pievienot lietas materiāliem.</w:t>
      </w:r>
    </w:p>
    <w:p w14:paraId="43AC9ABE" w14:textId="77777777" w:rsidR="00813AA8" w:rsidRDefault="00813AA8" w:rsidP="008A1EAE">
      <w:pPr>
        <w:spacing w:line="276" w:lineRule="auto"/>
        <w:jc w:val="both"/>
        <w:rPr>
          <w:rFonts w:asciiTheme="majorBidi" w:hAnsiTheme="majorBidi" w:cstheme="majorBidi"/>
        </w:rPr>
      </w:pPr>
    </w:p>
    <w:p w14:paraId="4FB93773" w14:textId="01A735BB" w:rsidR="00813AA8" w:rsidRDefault="00813AA8" w:rsidP="008A1EAE">
      <w:pPr>
        <w:spacing w:line="276" w:lineRule="auto"/>
        <w:ind w:firstLine="720"/>
        <w:jc w:val="both"/>
        <w:rPr>
          <w:rFonts w:asciiTheme="majorBidi" w:hAnsiTheme="majorBidi" w:cstheme="majorBidi"/>
        </w:rPr>
      </w:pPr>
      <w:r>
        <w:rPr>
          <w:rFonts w:asciiTheme="majorBidi" w:hAnsiTheme="majorBidi" w:cstheme="majorBidi"/>
        </w:rPr>
        <w:t>[</w:t>
      </w:r>
      <w:r w:rsidR="00756098">
        <w:rPr>
          <w:rFonts w:asciiTheme="majorBidi" w:hAnsiTheme="majorBidi" w:cstheme="majorBidi"/>
        </w:rPr>
        <w:t>8</w:t>
      </w:r>
      <w:r>
        <w:rPr>
          <w:rFonts w:asciiTheme="majorBidi" w:hAnsiTheme="majorBidi" w:cstheme="majorBidi"/>
        </w:rPr>
        <w:t>] Saskaņā ar Administratīvā procesa likuma 183.pantu t</w:t>
      </w:r>
      <w:r w:rsidRPr="00C26DA0">
        <w:rPr>
          <w:rFonts w:asciiTheme="majorBidi" w:hAnsiTheme="majorBidi" w:cstheme="majorBidi"/>
        </w:rPr>
        <w:t>iesas procesā viedokli par faktiem vai tiesību jautājumiem pēc tiesas lūguma vai ar tiesas atļauju var sniegt personu apvienība, kura uzskatāma par atzītu interešu pārstāvi attiecīgajā nozarē un no kuras var sagaidīt lietpratīgu viedokli, vai persona, kuras viedokļa uzklausīšana var sekmēt vispusīgu un objektīvu lietas izskatīšanu</w:t>
      </w:r>
      <w:r>
        <w:rPr>
          <w:rFonts w:asciiTheme="majorBidi" w:hAnsiTheme="majorBidi" w:cstheme="majorBidi"/>
        </w:rPr>
        <w:t>.</w:t>
      </w:r>
    </w:p>
    <w:p w14:paraId="0F911B1C" w14:textId="12AA8A43" w:rsidR="00813AA8" w:rsidRDefault="00813AA8" w:rsidP="008A1EAE">
      <w:pPr>
        <w:spacing w:line="276" w:lineRule="auto"/>
        <w:ind w:firstLine="720"/>
        <w:jc w:val="both"/>
        <w:rPr>
          <w:rFonts w:asciiTheme="majorBidi" w:hAnsiTheme="majorBidi" w:cstheme="majorBidi"/>
        </w:rPr>
      </w:pPr>
      <w:r>
        <w:rPr>
          <w:rFonts w:asciiTheme="majorBidi" w:hAnsiTheme="majorBidi" w:cstheme="majorBidi"/>
        </w:rPr>
        <w:t xml:space="preserve">Kā norādīts tiesību zinātnē, pieaicinātās personas </w:t>
      </w:r>
      <w:r w:rsidRPr="00F61D34">
        <w:rPr>
          <w:rFonts w:asciiTheme="majorBidi" w:hAnsiTheme="majorBidi" w:cstheme="majorBidi"/>
        </w:rPr>
        <w:t>pielaišana procesam atkarīga tikai no tiesas novērtējuma, vai viedoklis, ko t</w:t>
      </w:r>
      <w:r>
        <w:rPr>
          <w:rFonts w:asciiTheme="majorBidi" w:hAnsiTheme="majorBidi" w:cstheme="majorBidi"/>
        </w:rPr>
        <w:t>ā</w:t>
      </w:r>
      <w:r w:rsidRPr="00F61D34">
        <w:rPr>
          <w:rFonts w:asciiTheme="majorBidi" w:hAnsiTheme="majorBidi" w:cstheme="majorBidi"/>
        </w:rPr>
        <w:t xml:space="preserve"> sniegs, var sniegt tiesai papildu atziņas, kas būtu nozīmīgas, lai pieņemtu lietpratīgāku lēmumu</w:t>
      </w:r>
      <w:r>
        <w:rPr>
          <w:rFonts w:asciiTheme="majorBidi" w:hAnsiTheme="majorBidi" w:cstheme="majorBidi"/>
        </w:rPr>
        <w:t xml:space="preserve"> (</w:t>
      </w:r>
      <w:r w:rsidRPr="00FE1ED9">
        <w:rPr>
          <w:rFonts w:asciiTheme="majorBidi" w:hAnsiTheme="majorBidi" w:cstheme="majorBidi"/>
          <w:i/>
          <w:iCs/>
        </w:rPr>
        <w:t>Levits E. Par amicus curiae institūtu administratīvajā procesā. Jurista Vārds, 16.12.2003., Nr.</w:t>
      </w:r>
      <w:r w:rsidR="006E23E2">
        <w:rPr>
          <w:rFonts w:asciiTheme="majorBidi" w:hAnsiTheme="majorBidi" w:cstheme="majorBidi"/>
          <w:i/>
          <w:iCs/>
        </w:rPr>
        <w:t> </w:t>
      </w:r>
      <w:r w:rsidRPr="00FE1ED9">
        <w:rPr>
          <w:rFonts w:asciiTheme="majorBidi" w:hAnsiTheme="majorBidi" w:cstheme="majorBidi"/>
          <w:i/>
          <w:iCs/>
        </w:rPr>
        <w:t>45(303)</w:t>
      </w:r>
      <w:r>
        <w:rPr>
          <w:rFonts w:asciiTheme="majorBidi" w:hAnsiTheme="majorBidi" w:cstheme="majorBidi"/>
        </w:rPr>
        <w:t>).</w:t>
      </w:r>
    </w:p>
    <w:p w14:paraId="4CC9BCF7" w14:textId="77777777" w:rsidR="00813AA8" w:rsidRDefault="00813AA8" w:rsidP="008A1EAE">
      <w:pPr>
        <w:spacing w:line="276" w:lineRule="auto"/>
        <w:ind w:firstLine="720"/>
        <w:jc w:val="both"/>
        <w:rPr>
          <w:rFonts w:asciiTheme="majorBidi" w:hAnsiTheme="majorBidi" w:cstheme="majorBidi"/>
        </w:rPr>
      </w:pPr>
    </w:p>
    <w:p w14:paraId="7263279E" w14:textId="1106C7A3" w:rsidR="00813AA8" w:rsidRDefault="00813AA8" w:rsidP="008A1EAE">
      <w:pPr>
        <w:spacing w:line="276" w:lineRule="auto"/>
        <w:ind w:firstLine="720"/>
        <w:jc w:val="both"/>
        <w:rPr>
          <w:rFonts w:asciiTheme="majorBidi" w:hAnsiTheme="majorBidi" w:cstheme="majorBidi"/>
        </w:rPr>
      </w:pPr>
      <w:r>
        <w:rPr>
          <w:rFonts w:asciiTheme="majorBidi" w:hAnsiTheme="majorBidi" w:cstheme="majorBidi"/>
        </w:rPr>
        <w:t>[</w:t>
      </w:r>
      <w:r w:rsidR="00756098">
        <w:rPr>
          <w:rFonts w:asciiTheme="majorBidi" w:hAnsiTheme="majorBidi" w:cstheme="majorBidi"/>
        </w:rPr>
        <w:t>9</w:t>
      </w:r>
      <w:r>
        <w:rPr>
          <w:rFonts w:asciiTheme="majorBidi" w:hAnsiTheme="majorBidi" w:cstheme="majorBidi"/>
        </w:rPr>
        <w:t>] </w:t>
      </w:r>
      <w:r w:rsidR="00756098">
        <w:rPr>
          <w:rFonts w:asciiTheme="majorBidi" w:hAnsiTheme="majorBidi" w:cstheme="majorBidi"/>
        </w:rPr>
        <w:t>Senāts</w:t>
      </w:r>
      <w:r>
        <w:rPr>
          <w:rFonts w:asciiTheme="majorBidi" w:hAnsiTheme="majorBidi" w:cstheme="majorBidi"/>
        </w:rPr>
        <w:t xml:space="preserve"> konstatē, ka izskatāmajā lietā kasācijas tiesvedības stadijā nav nepieciešams pieaicinātās personas viedoklis.</w:t>
      </w:r>
    </w:p>
    <w:p w14:paraId="60F3DB12" w14:textId="77777777" w:rsidR="00813AA8" w:rsidRDefault="00813AA8" w:rsidP="008A1EAE">
      <w:pPr>
        <w:spacing w:line="276" w:lineRule="auto"/>
        <w:ind w:firstLine="720"/>
        <w:jc w:val="both"/>
        <w:rPr>
          <w:rFonts w:asciiTheme="majorBidi" w:hAnsiTheme="majorBidi" w:cstheme="majorBidi"/>
        </w:rPr>
      </w:pPr>
      <w:r>
        <w:rPr>
          <w:rFonts w:asciiTheme="majorBidi" w:hAnsiTheme="majorBidi" w:cstheme="majorBidi"/>
        </w:rPr>
        <w:t>Kasācijas tiesvedībā tiesa vēlreiz neskata lietu pēc būtības, bet pārbauda pārsūdzētā sprieduma tiesiskumu, proti, tā atbilstību procesuālajām un materiālajām tiesību normām, ievērojot kasācijas sūdzībā ietvertos argumentus par to.</w:t>
      </w:r>
    </w:p>
    <w:p w14:paraId="0628395A" w14:textId="36F12A9E" w:rsidR="00813AA8" w:rsidRDefault="00813AA8" w:rsidP="008A1EAE">
      <w:pPr>
        <w:spacing w:line="276" w:lineRule="auto"/>
        <w:ind w:firstLine="720"/>
        <w:jc w:val="both"/>
        <w:rPr>
          <w:rFonts w:asciiTheme="majorBidi" w:hAnsiTheme="majorBidi" w:cstheme="majorBidi"/>
        </w:rPr>
      </w:pPr>
      <w:r>
        <w:rPr>
          <w:rFonts w:asciiTheme="majorBidi" w:hAnsiTheme="majorBidi" w:cstheme="majorBidi"/>
        </w:rPr>
        <w:t xml:space="preserve">Tā kā kasācijas instances tiesa vēlreiz neskata lietu pēc būtības un vēlreiz nevērtē lietas faktiskos apstākļus un pierādījumus, </w:t>
      </w:r>
      <w:r w:rsidR="00B4244F">
        <w:rPr>
          <w:rFonts w:asciiTheme="majorBidi" w:hAnsiTheme="majorBidi" w:cstheme="majorBidi"/>
        </w:rPr>
        <w:t xml:space="preserve">tai </w:t>
      </w:r>
      <w:r>
        <w:rPr>
          <w:rFonts w:asciiTheme="majorBidi" w:hAnsiTheme="majorBidi" w:cstheme="majorBidi"/>
        </w:rPr>
        <w:t>lietas vispusīgai un objektīvai izskatīšanai nav nepieciešama pieaicinātās personas uzklausīšana (viedokļa saņemšana) par lietas faktiem.</w:t>
      </w:r>
    </w:p>
    <w:p w14:paraId="67ED1D4C" w14:textId="5BA4FBBC" w:rsidR="00813AA8" w:rsidRDefault="0088122D" w:rsidP="008A1EAE">
      <w:pPr>
        <w:spacing w:line="276" w:lineRule="auto"/>
        <w:ind w:firstLine="720"/>
        <w:jc w:val="both"/>
        <w:rPr>
          <w:rFonts w:asciiTheme="majorBidi" w:hAnsiTheme="majorBidi" w:cstheme="majorBidi"/>
        </w:rPr>
      </w:pPr>
      <w:r>
        <w:rPr>
          <w:rFonts w:asciiTheme="majorBidi" w:hAnsiTheme="majorBidi" w:cstheme="majorBidi"/>
        </w:rPr>
        <w:t xml:space="preserve">Līdz ar to </w:t>
      </w:r>
      <w:r w:rsidR="007A172F">
        <w:rPr>
          <w:rFonts w:asciiTheme="majorBidi" w:hAnsiTheme="majorBidi" w:cstheme="majorBidi"/>
        </w:rPr>
        <w:t xml:space="preserve">šajā </w:t>
      </w:r>
      <w:r w:rsidR="00542EA1">
        <w:rPr>
          <w:rFonts w:asciiTheme="majorBidi" w:hAnsiTheme="majorBidi" w:cstheme="majorBidi"/>
        </w:rPr>
        <w:t xml:space="preserve">tiesvedības stadijā </w:t>
      </w:r>
      <w:r w:rsidR="007A172F">
        <w:rPr>
          <w:rFonts w:asciiTheme="majorBidi" w:hAnsiTheme="majorBidi" w:cstheme="majorBidi"/>
        </w:rPr>
        <w:t>lietā nav nepieciešams pieaicinātās personas viedoklis</w:t>
      </w:r>
      <w:r w:rsidR="00FB7501">
        <w:rPr>
          <w:rFonts w:asciiTheme="majorBidi" w:hAnsiTheme="majorBidi" w:cstheme="majorBidi"/>
        </w:rPr>
        <w:t xml:space="preserve"> par lietas faktiskajiem apstākļiem.</w:t>
      </w:r>
      <w:r w:rsidR="007A172F">
        <w:rPr>
          <w:rFonts w:asciiTheme="majorBidi" w:hAnsiTheme="majorBidi" w:cstheme="majorBidi"/>
        </w:rPr>
        <w:t xml:space="preserve"> </w:t>
      </w:r>
      <w:r w:rsidR="008A69FB">
        <w:rPr>
          <w:rFonts w:asciiTheme="majorBidi" w:hAnsiTheme="majorBidi" w:cstheme="majorBidi"/>
        </w:rPr>
        <w:t xml:space="preserve">Attiecīgi </w:t>
      </w:r>
      <w:r w:rsidR="007A172F">
        <w:rPr>
          <w:rFonts w:asciiTheme="majorBidi" w:hAnsiTheme="majorBidi" w:cstheme="majorBidi"/>
        </w:rPr>
        <w:t xml:space="preserve">saņemtais dokuments </w:t>
      </w:r>
      <w:r w:rsidR="00023D05">
        <w:rPr>
          <w:rFonts w:asciiTheme="majorBidi" w:hAnsiTheme="majorBidi" w:cstheme="majorBidi"/>
        </w:rPr>
        <w:t>nav pievienojams lietas materiāliem</w:t>
      </w:r>
      <w:r w:rsidR="007A172F">
        <w:rPr>
          <w:rFonts w:asciiTheme="majorBidi" w:hAnsiTheme="majorBidi" w:cstheme="majorBidi"/>
        </w:rPr>
        <w:t>.</w:t>
      </w:r>
      <w:r w:rsidR="00023D05">
        <w:rPr>
          <w:rFonts w:asciiTheme="majorBidi" w:hAnsiTheme="majorBidi" w:cstheme="majorBidi"/>
        </w:rPr>
        <w:t xml:space="preserve"> Tā kā </w:t>
      </w:r>
      <w:r w:rsidR="009F5F8E">
        <w:rPr>
          <w:rFonts w:asciiTheme="majorBidi" w:hAnsiTheme="majorBidi" w:cstheme="majorBidi"/>
        </w:rPr>
        <w:t xml:space="preserve">centra viedoklis </w:t>
      </w:r>
      <w:r w:rsidR="00023D05">
        <w:rPr>
          <w:rFonts w:asciiTheme="majorBidi" w:hAnsiTheme="majorBidi" w:cstheme="majorBidi"/>
        </w:rPr>
        <w:t xml:space="preserve">iesniegts elektroniski, saskaņā ar Administratīvā procesa likuma </w:t>
      </w:r>
      <w:r w:rsidR="00B01B30">
        <w:rPr>
          <w:rFonts w:asciiTheme="majorBidi" w:hAnsiTheme="majorBidi" w:cstheme="majorBidi"/>
        </w:rPr>
        <w:t>114.</w:t>
      </w:r>
      <w:r w:rsidR="00B01B30" w:rsidRPr="0029103C">
        <w:rPr>
          <w:rFonts w:asciiTheme="majorBidi" w:hAnsiTheme="majorBidi" w:cstheme="majorBidi"/>
          <w:vertAlign w:val="superscript"/>
        </w:rPr>
        <w:t>1</w:t>
      </w:r>
      <w:r w:rsidR="00B01B30">
        <w:rPr>
          <w:rFonts w:asciiTheme="majorBidi" w:hAnsiTheme="majorBidi" w:cstheme="majorBidi"/>
        </w:rPr>
        <w:t xml:space="preserve">panta </w:t>
      </w:r>
      <w:r w:rsidR="00A77DC5">
        <w:rPr>
          <w:rFonts w:asciiTheme="majorBidi" w:hAnsiTheme="majorBidi" w:cstheme="majorBidi"/>
        </w:rPr>
        <w:t>otro daļu</w:t>
      </w:r>
      <w:r w:rsidR="0029103C">
        <w:rPr>
          <w:rFonts w:asciiTheme="majorBidi" w:hAnsiTheme="majorBidi" w:cstheme="majorBidi"/>
        </w:rPr>
        <w:t xml:space="preserve"> to iesniedzējam atpakaļ neatdod.</w:t>
      </w:r>
    </w:p>
    <w:p w14:paraId="0E89DD9B" w14:textId="4A8706BD" w:rsidR="00813AA8" w:rsidRDefault="00813AA8" w:rsidP="008A1EAE">
      <w:pPr>
        <w:spacing w:line="276" w:lineRule="auto"/>
        <w:ind w:firstLine="720"/>
        <w:jc w:val="both"/>
        <w:rPr>
          <w:rFonts w:asciiTheme="majorBidi" w:hAnsiTheme="majorBidi" w:cstheme="majorBidi"/>
        </w:rPr>
      </w:pPr>
      <w:r>
        <w:rPr>
          <w:rFonts w:asciiTheme="majorBidi" w:hAnsiTheme="majorBidi" w:cstheme="majorBidi"/>
        </w:rPr>
        <w:t>[</w:t>
      </w:r>
      <w:r w:rsidR="00B25D05">
        <w:rPr>
          <w:rFonts w:asciiTheme="majorBidi" w:hAnsiTheme="majorBidi" w:cstheme="majorBidi"/>
        </w:rPr>
        <w:t>10</w:t>
      </w:r>
      <w:r>
        <w:rPr>
          <w:rFonts w:asciiTheme="majorBidi" w:hAnsiTheme="majorBidi" w:cstheme="majorBidi"/>
        </w:rPr>
        <w:t xml:space="preserve">] Papildus tam </w:t>
      </w:r>
      <w:r w:rsidR="0071472E">
        <w:rPr>
          <w:rFonts w:asciiTheme="majorBidi" w:hAnsiTheme="majorBidi" w:cstheme="majorBidi"/>
        </w:rPr>
        <w:t>Senāts</w:t>
      </w:r>
      <w:r>
        <w:rPr>
          <w:rFonts w:asciiTheme="majorBidi" w:hAnsiTheme="majorBidi" w:cstheme="majorBidi"/>
        </w:rPr>
        <w:t xml:space="preserve"> vērš uzmanību, ka tieši tiesa, nevis kāds cits lietas dalībnieks vai potenciālā pieaicinātā persona pati nosaka jautājumus, par kuriem ir sniedzams viedoklis (</w:t>
      </w:r>
      <w:r w:rsidRPr="0069260D">
        <w:rPr>
          <w:rFonts w:asciiTheme="majorBidi" w:hAnsiTheme="majorBidi" w:cstheme="majorBidi"/>
          <w:i/>
          <w:iCs/>
        </w:rPr>
        <w:t>Briede J., Danovskis E., Kovaļevska A. Administratīvā procesa tiesības.</w:t>
      </w:r>
      <w:r w:rsidR="006E23E2">
        <w:rPr>
          <w:rFonts w:asciiTheme="majorBidi" w:hAnsiTheme="majorBidi" w:cstheme="majorBidi"/>
          <w:i/>
          <w:iCs/>
        </w:rPr>
        <w:t xml:space="preserve"> Mācību grāmata.</w:t>
      </w:r>
      <w:r w:rsidRPr="0069260D">
        <w:rPr>
          <w:rFonts w:asciiTheme="majorBidi" w:hAnsiTheme="majorBidi" w:cstheme="majorBidi"/>
          <w:i/>
          <w:iCs/>
        </w:rPr>
        <w:t xml:space="preserve"> Rīga: Tiesu </w:t>
      </w:r>
      <w:r w:rsidR="006E23E2">
        <w:rPr>
          <w:rFonts w:asciiTheme="majorBidi" w:hAnsiTheme="majorBidi" w:cstheme="majorBidi"/>
          <w:i/>
          <w:iCs/>
        </w:rPr>
        <w:t>n</w:t>
      </w:r>
      <w:r w:rsidRPr="0069260D">
        <w:rPr>
          <w:rFonts w:asciiTheme="majorBidi" w:hAnsiTheme="majorBidi" w:cstheme="majorBidi"/>
          <w:i/>
          <w:iCs/>
        </w:rPr>
        <w:t xml:space="preserve">amu </w:t>
      </w:r>
      <w:r w:rsidR="006E23E2">
        <w:rPr>
          <w:rFonts w:asciiTheme="majorBidi" w:hAnsiTheme="majorBidi" w:cstheme="majorBidi"/>
          <w:i/>
          <w:iCs/>
        </w:rPr>
        <w:t>a</w:t>
      </w:r>
      <w:r w:rsidRPr="0069260D">
        <w:rPr>
          <w:rFonts w:asciiTheme="majorBidi" w:hAnsiTheme="majorBidi" w:cstheme="majorBidi"/>
          <w:i/>
          <w:iCs/>
        </w:rPr>
        <w:t>ģentūra, 2023, 231.lpp.</w:t>
      </w:r>
      <w:r>
        <w:rPr>
          <w:rFonts w:asciiTheme="majorBidi" w:hAnsiTheme="majorBidi" w:cstheme="majorBidi"/>
        </w:rPr>
        <w:t>). Attiecīgi: ja kāda persona vēršas ar lūgumu atļaut tai sniegt pieaicinātās personas viedokli tiesai, tai būtu jāiesniedz attiecīgs lūgums, pamatojot savu interesi viedokļa sniegšanā un zinātību (lietpratīgumu) lietā izskatāmajos jautājumos, nevis jau sagatavots viedoklis. Konkrētajā gadījumā Senātā ir saņemts</w:t>
      </w:r>
      <w:r w:rsidR="00D61CDD">
        <w:rPr>
          <w:rFonts w:asciiTheme="majorBidi" w:hAnsiTheme="majorBidi" w:cstheme="majorBidi"/>
        </w:rPr>
        <w:t xml:space="preserve"> jau sagatavots viedoklis</w:t>
      </w:r>
      <w:r>
        <w:rPr>
          <w:rFonts w:asciiTheme="majorBidi" w:hAnsiTheme="majorBidi" w:cstheme="majorBidi"/>
        </w:rPr>
        <w:t>.</w:t>
      </w:r>
    </w:p>
    <w:p w14:paraId="54DB7B83" w14:textId="77777777" w:rsidR="00B05C19" w:rsidRDefault="00B05C19" w:rsidP="008A1EAE">
      <w:pPr>
        <w:spacing w:line="276" w:lineRule="auto"/>
        <w:ind w:firstLine="720"/>
        <w:jc w:val="both"/>
        <w:rPr>
          <w:rFonts w:asciiTheme="majorBidi" w:hAnsiTheme="majorBidi" w:cstheme="majorBidi"/>
        </w:rPr>
      </w:pPr>
    </w:p>
    <w:p w14:paraId="5A21D9ED" w14:textId="3386DFF7" w:rsidR="00A157F2" w:rsidRDefault="00B05C19" w:rsidP="008A1EAE">
      <w:pPr>
        <w:spacing w:line="276" w:lineRule="auto"/>
        <w:ind w:firstLine="720"/>
        <w:jc w:val="both"/>
        <w:rPr>
          <w:rFonts w:asciiTheme="majorBidi" w:hAnsiTheme="majorBidi" w:cstheme="majorBidi"/>
        </w:rPr>
      </w:pPr>
      <w:r>
        <w:rPr>
          <w:rFonts w:asciiTheme="majorBidi" w:hAnsiTheme="majorBidi" w:cstheme="majorBidi"/>
        </w:rPr>
        <w:t>[11] </w:t>
      </w:r>
      <w:r w:rsidR="00EE7C64">
        <w:rPr>
          <w:rFonts w:asciiTheme="majorBidi" w:hAnsiTheme="majorBidi" w:cstheme="majorBidi"/>
        </w:rPr>
        <w:t xml:space="preserve">Arī pieteicēja ir </w:t>
      </w:r>
      <w:r w:rsidR="00BB6819">
        <w:rPr>
          <w:rFonts w:asciiTheme="majorBidi" w:hAnsiTheme="majorBidi" w:cstheme="majorBidi"/>
        </w:rPr>
        <w:t>elektroniski</w:t>
      </w:r>
      <w:r w:rsidR="00E63DCC">
        <w:rPr>
          <w:rFonts w:asciiTheme="majorBidi" w:hAnsiTheme="majorBidi" w:cstheme="majorBidi"/>
        </w:rPr>
        <w:t xml:space="preserve"> </w:t>
      </w:r>
      <w:r w:rsidR="00EE7C64">
        <w:rPr>
          <w:rFonts w:asciiTheme="majorBidi" w:hAnsiTheme="majorBidi" w:cstheme="majorBidi"/>
        </w:rPr>
        <w:t>iesniegusi to pašu centra viedokli kā dokumentu, kuru lūgusi pievienot lietas materiāliem.</w:t>
      </w:r>
    </w:p>
    <w:p w14:paraId="2EFCAD54" w14:textId="2C967752" w:rsidR="00B10C2A" w:rsidRDefault="00F83182" w:rsidP="008A1EAE">
      <w:pPr>
        <w:spacing w:line="276" w:lineRule="auto"/>
        <w:ind w:firstLine="720"/>
        <w:jc w:val="both"/>
        <w:rPr>
          <w:rFonts w:asciiTheme="majorBidi" w:hAnsiTheme="majorBidi" w:cstheme="majorBidi"/>
        </w:rPr>
      </w:pPr>
      <w:r w:rsidRPr="00955D91">
        <w:rPr>
          <w:rFonts w:asciiTheme="majorBidi" w:hAnsiTheme="majorBidi" w:cstheme="majorBidi"/>
        </w:rPr>
        <w:t>Tā kā Senāts iepriekš atzinis, ka</w:t>
      </w:r>
      <w:r w:rsidR="00E20685" w:rsidRPr="00955D91">
        <w:rPr>
          <w:rFonts w:asciiTheme="majorBidi" w:hAnsiTheme="majorBidi" w:cstheme="majorBidi"/>
        </w:rPr>
        <w:t xml:space="preserve"> </w:t>
      </w:r>
      <w:r w:rsidR="002B6DF1" w:rsidRPr="00955D91">
        <w:rPr>
          <w:rFonts w:asciiTheme="majorBidi" w:hAnsiTheme="majorBidi" w:cstheme="majorBidi"/>
        </w:rPr>
        <w:t xml:space="preserve">kasācijas </w:t>
      </w:r>
      <w:r w:rsidR="00E20685" w:rsidRPr="00955D91">
        <w:rPr>
          <w:rFonts w:asciiTheme="majorBidi" w:hAnsiTheme="majorBidi" w:cstheme="majorBidi"/>
        </w:rPr>
        <w:t>tiesvedības stadijā lietā nav</w:t>
      </w:r>
      <w:r w:rsidR="00E20685">
        <w:rPr>
          <w:rFonts w:asciiTheme="majorBidi" w:hAnsiTheme="majorBidi" w:cstheme="majorBidi"/>
        </w:rPr>
        <w:t xml:space="preserve"> nepieciešams pieaicinātās personas viedoklis par lietas faktiskajiem apstākļiem, šis pieteicējas lūgums ir noraidāms</w:t>
      </w:r>
      <w:r w:rsidR="00E40FD6">
        <w:rPr>
          <w:rFonts w:asciiTheme="majorBidi" w:hAnsiTheme="majorBidi" w:cstheme="majorBidi"/>
        </w:rPr>
        <w:t>,</w:t>
      </w:r>
      <w:r w:rsidR="00657B71">
        <w:rPr>
          <w:rFonts w:asciiTheme="majorBidi" w:hAnsiTheme="majorBidi" w:cstheme="majorBidi"/>
        </w:rPr>
        <w:t xml:space="preserve"> un </w:t>
      </w:r>
      <w:r w:rsidR="00DD4A04">
        <w:rPr>
          <w:rFonts w:asciiTheme="majorBidi" w:hAnsiTheme="majorBidi" w:cstheme="majorBidi"/>
        </w:rPr>
        <w:t xml:space="preserve">saņemtais </w:t>
      </w:r>
      <w:r w:rsidR="00657B71">
        <w:rPr>
          <w:rFonts w:asciiTheme="majorBidi" w:hAnsiTheme="majorBidi" w:cstheme="majorBidi"/>
        </w:rPr>
        <w:t>dokuments nav pievienojams lietas materiāliem</w:t>
      </w:r>
      <w:r w:rsidR="00E20685">
        <w:rPr>
          <w:rFonts w:asciiTheme="majorBidi" w:hAnsiTheme="majorBidi" w:cstheme="majorBidi"/>
        </w:rPr>
        <w:t>.</w:t>
      </w:r>
      <w:r w:rsidR="00D14490">
        <w:rPr>
          <w:rFonts w:asciiTheme="majorBidi" w:hAnsiTheme="majorBidi" w:cstheme="majorBidi"/>
        </w:rPr>
        <w:t xml:space="preserve"> S</w:t>
      </w:r>
      <w:r w:rsidR="00A157F2">
        <w:rPr>
          <w:rFonts w:asciiTheme="majorBidi" w:hAnsiTheme="majorBidi" w:cstheme="majorBidi"/>
        </w:rPr>
        <w:t>askaņā ar Administratīvā procesa likuma 114.</w:t>
      </w:r>
      <w:r w:rsidR="00A157F2" w:rsidRPr="0029103C">
        <w:rPr>
          <w:rFonts w:asciiTheme="majorBidi" w:hAnsiTheme="majorBidi" w:cstheme="majorBidi"/>
          <w:vertAlign w:val="superscript"/>
        </w:rPr>
        <w:t>1</w:t>
      </w:r>
      <w:r w:rsidR="00A157F2">
        <w:rPr>
          <w:rFonts w:asciiTheme="majorBidi" w:hAnsiTheme="majorBidi" w:cstheme="majorBidi"/>
        </w:rPr>
        <w:t>panta otr</w:t>
      </w:r>
      <w:r w:rsidR="00A77DC5">
        <w:rPr>
          <w:rFonts w:asciiTheme="majorBidi" w:hAnsiTheme="majorBidi" w:cstheme="majorBidi"/>
        </w:rPr>
        <w:t>o</w:t>
      </w:r>
      <w:r w:rsidR="00A157F2">
        <w:rPr>
          <w:rFonts w:asciiTheme="majorBidi" w:hAnsiTheme="majorBidi" w:cstheme="majorBidi"/>
        </w:rPr>
        <w:t xml:space="preserve"> </w:t>
      </w:r>
      <w:r w:rsidR="00A77DC5">
        <w:rPr>
          <w:rFonts w:asciiTheme="majorBidi" w:hAnsiTheme="majorBidi" w:cstheme="majorBidi"/>
        </w:rPr>
        <w:t xml:space="preserve">daļu </w:t>
      </w:r>
      <w:r w:rsidR="00D14490">
        <w:rPr>
          <w:rFonts w:asciiTheme="majorBidi" w:hAnsiTheme="majorBidi" w:cstheme="majorBidi"/>
        </w:rPr>
        <w:t>pieteicējai tas</w:t>
      </w:r>
      <w:r w:rsidR="00A157F2">
        <w:rPr>
          <w:rFonts w:asciiTheme="majorBidi" w:hAnsiTheme="majorBidi" w:cstheme="majorBidi"/>
        </w:rPr>
        <w:t xml:space="preserve"> atpakaļ </w:t>
      </w:r>
      <w:r w:rsidR="00D14490">
        <w:rPr>
          <w:rFonts w:asciiTheme="majorBidi" w:hAnsiTheme="majorBidi" w:cstheme="majorBidi"/>
        </w:rPr>
        <w:t>nav jāatdod, jo ticis iesniegts elektroniski</w:t>
      </w:r>
      <w:r w:rsidR="00A157F2">
        <w:rPr>
          <w:rFonts w:asciiTheme="majorBidi" w:hAnsiTheme="majorBidi" w:cstheme="majorBidi"/>
        </w:rPr>
        <w:t>.</w:t>
      </w:r>
    </w:p>
    <w:p w14:paraId="044B6131" w14:textId="77777777" w:rsidR="00B10C2A" w:rsidRDefault="00B10C2A" w:rsidP="008A1EAE">
      <w:pPr>
        <w:spacing w:line="276" w:lineRule="auto"/>
        <w:ind w:firstLine="720"/>
        <w:jc w:val="both"/>
        <w:rPr>
          <w:rFonts w:asciiTheme="majorBidi" w:hAnsiTheme="majorBidi" w:cstheme="majorBidi"/>
        </w:rPr>
      </w:pPr>
    </w:p>
    <w:p w14:paraId="619E6BF8" w14:textId="77777777" w:rsidR="000D3658" w:rsidRDefault="00B10C2A" w:rsidP="008A1EAE">
      <w:pPr>
        <w:shd w:val="clear" w:color="auto" w:fill="FFFFFF"/>
        <w:spacing w:line="276" w:lineRule="auto"/>
        <w:jc w:val="both"/>
        <w:rPr>
          <w:i/>
          <w:iCs/>
        </w:rPr>
      </w:pPr>
      <w:r>
        <w:tab/>
      </w:r>
      <w:r w:rsidR="00D15F79">
        <w:rPr>
          <w:i/>
          <w:iCs/>
        </w:rPr>
        <w:t>Par pieteicējas lūgumu</w:t>
      </w:r>
      <w:r w:rsidR="00583261">
        <w:rPr>
          <w:i/>
          <w:iCs/>
        </w:rPr>
        <w:t xml:space="preserve"> izprasīt </w:t>
      </w:r>
      <w:r w:rsidR="009A105C">
        <w:rPr>
          <w:i/>
          <w:iCs/>
        </w:rPr>
        <w:t xml:space="preserve">dokumentus </w:t>
      </w:r>
      <w:r w:rsidR="00A732E4">
        <w:rPr>
          <w:i/>
          <w:iCs/>
        </w:rPr>
        <w:t>no Latvijas Nacionālā arhīva</w:t>
      </w:r>
    </w:p>
    <w:p w14:paraId="63CDF33E" w14:textId="291732F6" w:rsidR="008E5EB0" w:rsidRDefault="000D3658" w:rsidP="008A1EAE">
      <w:pPr>
        <w:shd w:val="clear" w:color="auto" w:fill="FFFFFF"/>
        <w:spacing w:line="276" w:lineRule="auto"/>
        <w:jc w:val="both"/>
      </w:pPr>
      <w:r>
        <w:rPr>
          <w:i/>
          <w:iCs/>
        </w:rPr>
        <w:tab/>
      </w:r>
      <w:r>
        <w:t>[</w:t>
      </w:r>
      <w:r w:rsidR="00C541CE">
        <w:t>12</w:t>
      </w:r>
      <w:r>
        <w:t>]</w:t>
      </w:r>
      <w:r w:rsidR="005C5C96">
        <w:t xml:space="preserve"> Pieteicēja lūgusi Senātu izprasīt </w:t>
      </w:r>
      <w:r w:rsidR="008E5EB0">
        <w:t xml:space="preserve">no Latvijas Nacionālā arhīva sava tēva krimināllietu un izsūtīšanas lietu, jo Latvijas Nacionālais arhīvs pieteicējai esot mutvārdos atteicis iespēju iepazīties ar šīm lietām un attiecīgi pašai pieteicējai nav bijis iespēju iegūt šos </w:t>
      </w:r>
      <w:r w:rsidR="00A77DC5">
        <w:t>materiālu</w:t>
      </w:r>
      <w:r w:rsidR="00471E2D">
        <w:t>s</w:t>
      </w:r>
      <w:r w:rsidR="008E5EB0">
        <w:t>.</w:t>
      </w:r>
    </w:p>
    <w:p w14:paraId="6F210C05" w14:textId="77777777" w:rsidR="008E5EB0" w:rsidRDefault="008E5EB0" w:rsidP="008A1EAE">
      <w:pPr>
        <w:shd w:val="clear" w:color="auto" w:fill="FFFFFF"/>
        <w:spacing w:line="276" w:lineRule="auto"/>
        <w:jc w:val="both"/>
      </w:pPr>
    </w:p>
    <w:p w14:paraId="308F1716" w14:textId="128C7EB1" w:rsidR="00D15F79" w:rsidRDefault="008E5EB0" w:rsidP="008A1EAE">
      <w:pPr>
        <w:shd w:val="clear" w:color="auto" w:fill="FFFFFF"/>
        <w:spacing w:line="276" w:lineRule="auto"/>
        <w:jc w:val="both"/>
      </w:pPr>
      <w:r>
        <w:tab/>
        <w:t>[13]</w:t>
      </w:r>
      <w:r w:rsidR="00A96403">
        <w:t xml:space="preserve"> Senāts vērš uzmanību, ka </w:t>
      </w:r>
      <w:r w:rsidR="008379E4">
        <w:t xml:space="preserve">kasācijas instances tiesa </w:t>
      </w:r>
      <w:r w:rsidR="00731237">
        <w:t xml:space="preserve">neskata </w:t>
      </w:r>
      <w:r w:rsidR="00974526">
        <w:t>lietu vēlreiz pēc būtības</w:t>
      </w:r>
      <w:r w:rsidR="00C61C82">
        <w:t xml:space="preserve"> un nenoskaidro lietas faktiskos apstākļus.</w:t>
      </w:r>
      <w:r w:rsidR="00197577">
        <w:t xml:space="preserve"> Saskaņā ar Administratīvā procesa likuma 325.pantu kasācijas instances tiesa pārbauda pārsūdzētā apgabaltiesas sprieduma tiesiskumu, proti, </w:t>
      </w:r>
      <w:r w:rsidR="00247BE4">
        <w:t xml:space="preserve">to, vai </w:t>
      </w:r>
      <w:r w:rsidR="00247BE4" w:rsidRPr="00247BE4">
        <w:t xml:space="preserve">tiesa </w:t>
      </w:r>
      <w:r w:rsidR="00247BE4">
        <w:t xml:space="preserve">nav </w:t>
      </w:r>
      <w:r w:rsidR="00465B77">
        <w:t xml:space="preserve">pieļāvusi </w:t>
      </w:r>
      <w:r w:rsidR="00247BE4" w:rsidRPr="00247BE4">
        <w:t>materiālo vai procesuālo tiesību norm</w:t>
      </w:r>
      <w:r w:rsidR="00465B77">
        <w:t>u pārkāpumus un</w:t>
      </w:r>
      <w:r w:rsidR="00247BE4" w:rsidRPr="00247BE4">
        <w:t xml:space="preserve"> vai</w:t>
      </w:r>
      <w:r w:rsidR="00465B77">
        <w:t xml:space="preserve"> </w:t>
      </w:r>
      <w:r w:rsidR="00247BE4" w:rsidRPr="00247BE4">
        <w:t xml:space="preserve">šis pārkāpums </w:t>
      </w:r>
      <w:r w:rsidR="00465B77">
        <w:t xml:space="preserve">nav </w:t>
      </w:r>
      <w:r w:rsidR="00247BE4" w:rsidRPr="00247BE4">
        <w:t xml:space="preserve">novedis vai </w:t>
      </w:r>
      <w:r w:rsidR="00465B77">
        <w:t xml:space="preserve">nav </w:t>
      </w:r>
      <w:r w:rsidR="00247BE4" w:rsidRPr="00247BE4">
        <w:t>varēj</w:t>
      </w:r>
      <w:r w:rsidR="00465B77">
        <w:t>is</w:t>
      </w:r>
      <w:r w:rsidR="00247BE4" w:rsidRPr="00247BE4">
        <w:t xml:space="preserve"> novest pie lietas nepareizas izspriešanas</w:t>
      </w:r>
      <w:r w:rsidR="00A33834">
        <w:t>.</w:t>
      </w:r>
    </w:p>
    <w:p w14:paraId="09113549" w14:textId="5EC610B7" w:rsidR="009A4307" w:rsidRDefault="00A33834" w:rsidP="008A1EAE">
      <w:pPr>
        <w:shd w:val="clear" w:color="auto" w:fill="FFFFFF"/>
        <w:spacing w:line="276" w:lineRule="auto"/>
        <w:jc w:val="both"/>
      </w:pPr>
      <w:r>
        <w:tab/>
      </w:r>
      <w:r w:rsidR="00DE1F6A">
        <w:t xml:space="preserve">Pierādījumu </w:t>
      </w:r>
      <w:r w:rsidR="006D61DC">
        <w:t xml:space="preserve">vākšana, </w:t>
      </w:r>
      <w:r w:rsidR="002446D6">
        <w:t>pārbaude un novērtēšana attiecas uz lietas izskatīšanu pēc būtības</w:t>
      </w:r>
      <w:r w:rsidR="00450A5C">
        <w:t xml:space="preserve">, ko veic pirmās instances tiesa un </w:t>
      </w:r>
      <w:r w:rsidR="00F071C0">
        <w:t xml:space="preserve">apelācijas instances tiesa. </w:t>
      </w:r>
      <w:r w:rsidR="00DD24D0">
        <w:t xml:space="preserve">Tā kā Senāts </w:t>
      </w:r>
      <w:r w:rsidR="00FC5D8D">
        <w:t xml:space="preserve">pārbauda pārsūdzētā apgabaltiesas sprieduma </w:t>
      </w:r>
      <w:r w:rsidR="007F1F88">
        <w:t>tiesiskumu</w:t>
      </w:r>
      <w:r w:rsidR="00EF7BCF">
        <w:t>, t</w:t>
      </w:r>
      <w:r w:rsidR="00CC58D8">
        <w:t xml:space="preserve">as vēlreiz nepārbauda lietā </w:t>
      </w:r>
      <w:r w:rsidR="00962180">
        <w:t xml:space="preserve">visus </w:t>
      </w:r>
      <w:r w:rsidR="00CC58D8">
        <w:t>esošos pierādījumus un nekonstatē lietas faktiskos apstākļus.</w:t>
      </w:r>
    </w:p>
    <w:p w14:paraId="395F02BD" w14:textId="0D9BFFFC" w:rsidR="009A4307" w:rsidRDefault="009A4307" w:rsidP="008A1EAE">
      <w:pPr>
        <w:shd w:val="clear" w:color="auto" w:fill="FFFFFF"/>
        <w:spacing w:line="276" w:lineRule="auto"/>
        <w:ind w:firstLine="720"/>
        <w:jc w:val="both"/>
      </w:pPr>
      <w:r>
        <w:t xml:space="preserve">Administratīvā procesa likuma 328.panta pirmās daļas 6.punktā ir noteikta prasība </w:t>
      </w:r>
      <w:r w:rsidR="001A7246">
        <w:t>kasācijas sūdzības iesniedzējam</w:t>
      </w:r>
      <w:r>
        <w:t xml:space="preserve"> jau sākotnēji kasācijas sūdzībā uzrādīt </w:t>
      </w:r>
      <w:r w:rsidRPr="00457A4A">
        <w:t>vis</w:t>
      </w:r>
      <w:r>
        <w:t>us</w:t>
      </w:r>
      <w:r w:rsidRPr="00457A4A">
        <w:t xml:space="preserve"> būtisk</w:t>
      </w:r>
      <w:r>
        <w:t>os</w:t>
      </w:r>
      <w:r w:rsidRPr="00457A4A">
        <w:t xml:space="preserve"> tiesību jautājum</w:t>
      </w:r>
      <w:r>
        <w:t>us</w:t>
      </w:r>
      <w:r w:rsidRPr="00457A4A">
        <w:t>, kas kasatora ieskatā ir izvērtējami kasācijas instances tiesā</w:t>
      </w:r>
      <w:r w:rsidRPr="00457A4A" w:rsidDel="00457A4A">
        <w:t xml:space="preserve"> </w:t>
      </w:r>
      <w:r>
        <w:t xml:space="preserve">(piem., </w:t>
      </w:r>
      <w:r w:rsidRPr="002B5C0F">
        <w:rPr>
          <w:i/>
          <w:iCs/>
        </w:rPr>
        <w:t>Senāta 2021.gada 3.decembra sprieduma lietā Nr. SKA</w:t>
      </w:r>
      <w:r w:rsidRPr="002B5C0F">
        <w:rPr>
          <w:i/>
          <w:iCs/>
        </w:rPr>
        <w:noBreakHyphen/>
        <w:t xml:space="preserve">37/2021, </w:t>
      </w:r>
      <w:hyperlink r:id="rId8" w:history="1">
        <w:r w:rsidRPr="002B5C0F">
          <w:rPr>
            <w:rStyle w:val="Hyperlink"/>
            <w:i/>
            <w:iCs/>
          </w:rPr>
          <w:t>ECLI:LV:AT:2021:1203.A420136617.5.S</w:t>
        </w:r>
      </w:hyperlink>
      <w:r w:rsidRPr="002B5C0F">
        <w:rPr>
          <w:i/>
          <w:iCs/>
        </w:rPr>
        <w:t>, 7.punkts</w:t>
      </w:r>
      <w:r>
        <w:t xml:space="preserve">). Konkrētajā gadījumā no </w:t>
      </w:r>
      <w:r w:rsidR="00CB7517">
        <w:t xml:space="preserve">pieteicējas </w:t>
      </w:r>
      <w:r>
        <w:t>kasācijas sūdzīb</w:t>
      </w:r>
      <w:r w:rsidR="0031767C">
        <w:t>as</w:t>
      </w:r>
      <w:r>
        <w:t xml:space="preserve"> izriet konkrēti argumenti,</w:t>
      </w:r>
      <w:r w:rsidR="00E61BA8">
        <w:t xml:space="preserve"> kāpēc pieteicēja uzskata pārsūdzēto spriedumu par prettiesisku</w:t>
      </w:r>
      <w:r w:rsidR="00E83D4E">
        <w:t>,</w:t>
      </w:r>
      <w:r w:rsidR="00E61BA8">
        <w:t xml:space="preserve"> un tie kasācijas tiesvedīb</w:t>
      </w:r>
      <w:r w:rsidR="00296D44">
        <w:t>as kārtīb</w:t>
      </w:r>
      <w:r w:rsidR="00E61BA8">
        <w:t>ā ir pārbaudāmi</w:t>
      </w:r>
      <w:r>
        <w:t>. Lietā kasācijas tiesvedības kārtībā risināmie tiesību jautājumi ir tādi, kuru izvērtējumam ir pietiekami ar lietas materiālos esošo informāciju.</w:t>
      </w:r>
    </w:p>
    <w:p w14:paraId="0CF8D276" w14:textId="7C156332" w:rsidR="009A4307" w:rsidRDefault="009A4307" w:rsidP="008A1EAE">
      <w:pPr>
        <w:shd w:val="clear" w:color="auto" w:fill="FFFFFF"/>
        <w:spacing w:line="276" w:lineRule="auto"/>
        <w:ind w:firstLine="720"/>
        <w:jc w:val="both"/>
      </w:pPr>
      <w:r>
        <w:t>Līdz ar to pieteicēja</w:t>
      </w:r>
      <w:r w:rsidR="003737A4">
        <w:t>s</w:t>
      </w:r>
      <w:r>
        <w:t xml:space="preserve"> lūgums par </w:t>
      </w:r>
      <w:r w:rsidR="00D143D2">
        <w:t>dokumentu izprasīšanu</w:t>
      </w:r>
      <w:r>
        <w:t xml:space="preserve"> ir noraidāms</w:t>
      </w:r>
      <w:r w:rsidRPr="00A0632D">
        <w:t>.</w:t>
      </w:r>
    </w:p>
    <w:p w14:paraId="7C4AFA6C" w14:textId="28D27DF8" w:rsidR="004840CA" w:rsidRPr="008A1EAE" w:rsidRDefault="00CC58D8" w:rsidP="008A1EAE">
      <w:pPr>
        <w:shd w:val="clear" w:color="auto" w:fill="FFFFFF"/>
        <w:spacing w:line="276" w:lineRule="auto"/>
        <w:jc w:val="both"/>
      </w:pPr>
      <w:r>
        <w:t xml:space="preserve"> </w:t>
      </w:r>
    </w:p>
    <w:p w14:paraId="47465728" w14:textId="61A46F34" w:rsidR="00B10C2A" w:rsidRPr="00A874E5" w:rsidRDefault="00B10C2A" w:rsidP="008A1EAE">
      <w:pPr>
        <w:shd w:val="clear" w:color="auto" w:fill="FFFFFF"/>
        <w:spacing w:line="276" w:lineRule="auto"/>
        <w:ind w:firstLine="720"/>
        <w:jc w:val="both"/>
        <w:rPr>
          <w:i/>
          <w:iCs/>
        </w:rPr>
      </w:pPr>
      <w:r>
        <w:rPr>
          <w:i/>
          <w:iCs/>
        </w:rPr>
        <w:t>Par pieteicēja</w:t>
      </w:r>
      <w:r w:rsidR="00D15F79">
        <w:rPr>
          <w:i/>
          <w:iCs/>
        </w:rPr>
        <w:t>s</w:t>
      </w:r>
      <w:r>
        <w:rPr>
          <w:i/>
          <w:iCs/>
        </w:rPr>
        <w:t xml:space="preserve"> lūgumu izskatīt lietu mutvārdu procesā</w:t>
      </w:r>
    </w:p>
    <w:p w14:paraId="708A78B0" w14:textId="3F542E51" w:rsidR="00B10C2A" w:rsidRDefault="00B10C2A" w:rsidP="008A1EAE">
      <w:pPr>
        <w:shd w:val="clear" w:color="auto" w:fill="FFFFFF"/>
        <w:spacing w:line="276" w:lineRule="auto"/>
        <w:ind w:firstLine="720"/>
        <w:jc w:val="both"/>
      </w:pPr>
      <w:r>
        <w:t>[</w:t>
      </w:r>
      <w:r w:rsidR="00A81ADC">
        <w:t>14</w:t>
      </w:r>
      <w:r>
        <w:t>] Pieteicēj</w:t>
      </w:r>
      <w:r w:rsidR="00A81ADC">
        <w:t>a</w:t>
      </w:r>
      <w:r>
        <w:t xml:space="preserve"> lū</w:t>
      </w:r>
      <w:r w:rsidR="002F3A95">
        <w:t>gusi</w:t>
      </w:r>
      <w:r w:rsidR="00DB46CC">
        <w:t xml:space="preserve"> </w:t>
      </w:r>
      <w:r>
        <w:t>Senātu lietu izskatīt mutvārdu procesā tiesas sēdē</w:t>
      </w:r>
      <w:r w:rsidR="00636D46">
        <w:t>, lai būtu iespējams uzaicināt un uzklausīt liecinieku vai tiesas izvēlētu ekspertu</w:t>
      </w:r>
      <w:r>
        <w:t xml:space="preserve">. </w:t>
      </w:r>
      <w:r w:rsidR="00F93C0D">
        <w:t xml:space="preserve">Pieteicēja nav pamatojusi, kāds eksperts un par kādiem jautājumiem būtu uzklausāms, kā arī </w:t>
      </w:r>
      <w:r w:rsidR="00DB46CC">
        <w:t>nav konkretizējusi, kāds liecinieks un kādu iemeslu dēļ būtu uzklausāms</w:t>
      </w:r>
      <w:r w:rsidR="00CE67F0">
        <w:t xml:space="preserve"> tiesas sēdē</w:t>
      </w:r>
      <w:r>
        <w:t>.</w:t>
      </w:r>
    </w:p>
    <w:p w14:paraId="0B44EC01" w14:textId="77777777" w:rsidR="00B10C2A" w:rsidRDefault="00B10C2A" w:rsidP="008A1EAE">
      <w:pPr>
        <w:shd w:val="clear" w:color="auto" w:fill="FFFFFF"/>
        <w:spacing w:line="276" w:lineRule="auto"/>
        <w:ind w:firstLine="720"/>
        <w:jc w:val="both"/>
      </w:pPr>
    </w:p>
    <w:p w14:paraId="287DD2B9" w14:textId="11D8FEBC" w:rsidR="00B10C2A" w:rsidRDefault="00B10C2A" w:rsidP="008A1EAE">
      <w:pPr>
        <w:shd w:val="clear" w:color="auto" w:fill="FFFFFF"/>
        <w:spacing w:line="276" w:lineRule="auto"/>
        <w:ind w:firstLine="720"/>
        <w:jc w:val="both"/>
      </w:pPr>
      <w:r>
        <w:t>[1</w:t>
      </w:r>
      <w:r w:rsidR="000A1B09">
        <w:t>5</w:t>
      </w:r>
      <w:r>
        <w:t>] Senāts konstatē, ka lieta mutvārdu procesā</w:t>
      </w:r>
      <w:r w:rsidR="001348BB">
        <w:t xml:space="preserve">, izmantojot lietotni </w:t>
      </w:r>
      <w:r w:rsidR="001348BB" w:rsidRPr="00A50E34">
        <w:rPr>
          <w:i/>
          <w:iCs/>
        </w:rPr>
        <w:t>Microsoft Teams</w:t>
      </w:r>
      <w:r w:rsidR="001348BB">
        <w:t>,</w:t>
      </w:r>
      <w:r>
        <w:t xml:space="preserve"> ir izskatīta pirmās instances tiesā (</w:t>
      </w:r>
      <w:r w:rsidRPr="00FC3BC6">
        <w:rPr>
          <w:i/>
          <w:iCs/>
        </w:rPr>
        <w:t xml:space="preserve">lietas </w:t>
      </w:r>
      <w:r w:rsidR="001348BB">
        <w:rPr>
          <w:i/>
          <w:iCs/>
        </w:rPr>
        <w:t>81</w:t>
      </w:r>
      <w:r w:rsidRPr="00FC3BC6">
        <w:rPr>
          <w:i/>
          <w:iCs/>
        </w:rPr>
        <w:t>.</w:t>
      </w:r>
      <w:r w:rsidRPr="00990A85">
        <w:rPr>
          <w:i/>
          <w:iCs/>
        </w:rPr>
        <w:t>–</w:t>
      </w:r>
      <w:r w:rsidR="001348BB">
        <w:rPr>
          <w:i/>
          <w:iCs/>
        </w:rPr>
        <w:t>84</w:t>
      </w:r>
      <w:r w:rsidRPr="00FC3BC6">
        <w:rPr>
          <w:i/>
          <w:iCs/>
        </w:rPr>
        <w:t>.lp.</w:t>
      </w:r>
      <w:r>
        <w:t xml:space="preserve">), </w:t>
      </w:r>
      <w:r w:rsidR="001348BB">
        <w:t xml:space="preserve">kad kā liecinieks </w:t>
      </w:r>
      <w:r w:rsidR="00187F8D">
        <w:t xml:space="preserve">izsaukts un uzklausīts </w:t>
      </w:r>
      <w:r w:rsidR="008A1EAE">
        <w:t>[pers. D]</w:t>
      </w:r>
      <w:r w:rsidR="00187F8D">
        <w:t>.</w:t>
      </w:r>
      <w:r w:rsidR="003B4499">
        <w:t xml:space="preserve"> Savukārt apelācijas instances tiesa lietu izskatījusi rakstveida </w:t>
      </w:r>
      <w:r w:rsidR="003B4499" w:rsidRPr="00955D91">
        <w:t xml:space="preserve">procesā, </w:t>
      </w:r>
      <w:r w:rsidR="002B6DF1" w:rsidRPr="00955D91">
        <w:t>turklāt</w:t>
      </w:r>
      <w:r w:rsidR="003B4499" w:rsidRPr="00955D91">
        <w:t xml:space="preserve"> </w:t>
      </w:r>
      <w:r w:rsidR="00883BF7" w:rsidRPr="00955D91">
        <w:t>pieteicēja n</w:t>
      </w:r>
      <w:r w:rsidR="002B6DF1" w:rsidRPr="00955D91">
        <w:t>ebija</w:t>
      </w:r>
      <w:r w:rsidR="00883BF7" w:rsidRPr="00955D91">
        <w:t xml:space="preserve"> lūgusi </w:t>
      </w:r>
      <w:r w:rsidR="009F7E25" w:rsidRPr="00955D91">
        <w:t>to</w:t>
      </w:r>
      <w:r w:rsidR="00883BF7" w:rsidRPr="00955D91">
        <w:t xml:space="preserve"> izskatīt mutvārdu procesā tiesas sēdē</w:t>
      </w:r>
      <w:r w:rsidR="003C08C2" w:rsidRPr="00955D91">
        <w:t>.</w:t>
      </w:r>
    </w:p>
    <w:p w14:paraId="7E09DD58" w14:textId="13D2FA95" w:rsidR="00B10C2A" w:rsidRDefault="00B10C2A" w:rsidP="008A1EAE">
      <w:pPr>
        <w:shd w:val="clear" w:color="auto" w:fill="FFFFFF"/>
        <w:spacing w:line="276" w:lineRule="auto"/>
        <w:ind w:firstLine="720"/>
        <w:jc w:val="both"/>
      </w:pPr>
      <w:r>
        <w:t>Senāts vērš uzmanību, ka saskaņā ar Administratīvā procesa likuma 339.panta pirmo daļu lietu kasācijas instancē pamatā izskata rakstveida procesā. Tas nozīmē, ka tā ir kasācijas instances tiesas prerogatīva noteikt lietas izskatīšanu mutvārdu procesā un tiesai nav saistošs procesa dalībnieka lūgums. Tas lielā mērā saistāms ar to, ka kasācijas instances tiesa pārbauda zemākas instances tiesas sprieduma pareizību no tiesību normu piemērošanas skatupunkta, nevis vēlreiz skata lietu pēc būtības. Līdz ar to kasācijas instances tiesā ir risināmi tiesību jautājumi, kas saistīti ar iespējamiem tiesību normu pārkāpumiem, kurus pieļāvusi zemākas instances tiesa</w:t>
      </w:r>
      <w:r w:rsidR="00E83D4E">
        <w:t xml:space="preserve"> (</w:t>
      </w:r>
      <w:r w:rsidR="00E83D4E" w:rsidRPr="003E0735">
        <w:rPr>
          <w:i/>
          <w:iCs/>
        </w:rPr>
        <w:t>Senāta 2025.gada 20.oktobra sprieduma lietā Nr. SKA</w:t>
      </w:r>
      <w:r w:rsidR="00E83D4E" w:rsidRPr="003E0735">
        <w:rPr>
          <w:i/>
          <w:iCs/>
        </w:rPr>
        <w:noBreakHyphen/>
        <w:t xml:space="preserve">227/2025, </w:t>
      </w:r>
      <w:hyperlink r:id="rId9" w:history="1">
        <w:r w:rsidR="00E83D4E" w:rsidRPr="003E0735">
          <w:rPr>
            <w:rStyle w:val="Hyperlink"/>
            <w:i/>
            <w:iCs/>
          </w:rPr>
          <w:t>ECLI:LV:AT:2025:1020.A420130923.14.S</w:t>
        </w:r>
      </w:hyperlink>
      <w:r w:rsidR="00E83D4E" w:rsidRPr="003E0735">
        <w:rPr>
          <w:i/>
          <w:iCs/>
        </w:rPr>
        <w:t xml:space="preserve">, </w:t>
      </w:r>
      <w:r w:rsidR="00314A72" w:rsidRPr="003E0735">
        <w:rPr>
          <w:i/>
          <w:iCs/>
        </w:rPr>
        <w:t>10.punkts</w:t>
      </w:r>
      <w:r w:rsidR="00314A72">
        <w:t xml:space="preserve"> un tajā norādītā judikatūra)</w:t>
      </w:r>
      <w:r>
        <w:t>.</w:t>
      </w:r>
    </w:p>
    <w:p w14:paraId="5B7D6683" w14:textId="68356CB2" w:rsidR="00B10C2A" w:rsidRDefault="00B10C2A" w:rsidP="008A1EAE">
      <w:pPr>
        <w:shd w:val="clear" w:color="auto" w:fill="FFFFFF"/>
        <w:spacing w:line="276" w:lineRule="auto"/>
        <w:ind w:firstLine="720"/>
        <w:jc w:val="both"/>
      </w:pPr>
      <w:r>
        <w:t xml:space="preserve">Konkrētajā gadījumā no </w:t>
      </w:r>
      <w:r w:rsidR="000A1B09">
        <w:t xml:space="preserve">pieteicējas kasācijas sūdzības </w:t>
      </w:r>
      <w:r>
        <w:t xml:space="preserve">izriet konkrēti </w:t>
      </w:r>
      <w:r w:rsidR="00DC4375">
        <w:t>tiesību jautājumi</w:t>
      </w:r>
      <w:r>
        <w:t xml:space="preserve">, </w:t>
      </w:r>
      <w:r w:rsidR="00732022">
        <w:t>kas pārbaudāmi kasācijas tiesvedības kārtībā</w:t>
      </w:r>
      <w:r>
        <w:t xml:space="preserve">. </w:t>
      </w:r>
      <w:r w:rsidR="007B523D">
        <w:t xml:space="preserve">Šie tiesību jautājumi ir tādi, kuru </w:t>
      </w:r>
      <w:r w:rsidR="007B523D" w:rsidRPr="00955D91">
        <w:t>izvērtējumam ir pietiekami ar lietas materiālos esošo informāciju</w:t>
      </w:r>
      <w:r w:rsidR="002B6DF1" w:rsidRPr="00955D91">
        <w:t>. Turklāt, kā jau minēts, Senāts neskata lietu pēc būtības, proti, neskaidro un nevērtē lietas faktiskos apstākļus, tāpēc kasācijas</w:t>
      </w:r>
      <w:r w:rsidR="00F1437A" w:rsidRPr="00955D91">
        <w:t xml:space="preserve"> </w:t>
      </w:r>
      <w:r w:rsidR="00FB1181" w:rsidRPr="00955D91">
        <w:t xml:space="preserve">tiesvedības </w:t>
      </w:r>
      <w:r w:rsidR="00F1437A" w:rsidRPr="00955D91">
        <w:t xml:space="preserve">stadijā nav nepieciešama </w:t>
      </w:r>
      <w:r w:rsidR="009E53A2" w:rsidRPr="00955D91">
        <w:t>liecinieka vai eksperta pieaicināšana</w:t>
      </w:r>
      <w:r w:rsidR="009E53A2">
        <w:t xml:space="preserve"> un uzklausīšana</w:t>
      </w:r>
      <w:r w:rsidR="007B523D">
        <w:t>.</w:t>
      </w:r>
      <w:r w:rsidR="006A3ECC">
        <w:t xml:space="preserve"> </w:t>
      </w:r>
      <w:r w:rsidR="00084989">
        <w:t xml:space="preserve">Attiecīgi </w:t>
      </w:r>
      <w:r>
        <w:t>Senāts nekonstatē tādus apstākļus, kas prasītu lietas izskatīšanu mutvārdu procesā tiesas sēdē.</w:t>
      </w:r>
    </w:p>
    <w:p w14:paraId="74D29F01" w14:textId="4DC906EA" w:rsidR="00B10C2A" w:rsidRDefault="00B10C2A" w:rsidP="008A1EAE">
      <w:pPr>
        <w:shd w:val="clear" w:color="auto" w:fill="FFFFFF"/>
        <w:spacing w:line="276" w:lineRule="auto"/>
        <w:ind w:firstLine="720"/>
        <w:jc w:val="both"/>
      </w:pPr>
      <w:r>
        <w:t>Līdz ar to pieteicēja</w:t>
      </w:r>
      <w:r w:rsidR="0082103A">
        <w:t>s</w:t>
      </w:r>
      <w:r>
        <w:t xml:space="preserve"> lūgums par lietas izskatīšanu mutvārdu procesā tiesas sēdē</w:t>
      </w:r>
      <w:r w:rsidR="00C84F6B">
        <w:t>, lai būtu iespējams uzaicināt un uzklausīt liecinieku vai tiesas izvēlētu ekspertu,</w:t>
      </w:r>
      <w:r>
        <w:t xml:space="preserve"> ir noraidāms</w:t>
      </w:r>
      <w:r w:rsidRPr="00A0632D">
        <w:t>.</w:t>
      </w:r>
    </w:p>
    <w:p w14:paraId="5A3898DD" w14:textId="77777777" w:rsidR="00A50E34" w:rsidRDefault="00A50E34" w:rsidP="008A1EAE">
      <w:pPr>
        <w:shd w:val="clear" w:color="auto" w:fill="FFFFFF"/>
        <w:spacing w:line="276" w:lineRule="auto"/>
        <w:ind w:firstLine="720"/>
        <w:jc w:val="both"/>
      </w:pPr>
    </w:p>
    <w:p w14:paraId="06AA801A" w14:textId="0D26FDE7" w:rsidR="00A50E34" w:rsidRPr="00232E41" w:rsidRDefault="00A50E34" w:rsidP="008A1EAE">
      <w:pPr>
        <w:shd w:val="clear" w:color="auto" w:fill="FFFFFF"/>
        <w:spacing w:line="276" w:lineRule="auto"/>
        <w:ind w:firstLine="720"/>
        <w:jc w:val="both"/>
        <w:rPr>
          <w:i/>
          <w:iCs/>
        </w:rPr>
      </w:pPr>
      <w:r>
        <w:rPr>
          <w:i/>
          <w:iCs/>
        </w:rPr>
        <w:t>Par lietā risināmo tiesību jautājumu</w:t>
      </w:r>
    </w:p>
    <w:p w14:paraId="4F8F0EAB" w14:textId="77777777" w:rsidR="00B87389" w:rsidRDefault="005B1413" w:rsidP="008A1EAE">
      <w:pPr>
        <w:shd w:val="clear" w:color="auto" w:fill="FFFFFF"/>
        <w:spacing w:line="276" w:lineRule="auto"/>
        <w:ind w:firstLine="720"/>
        <w:jc w:val="both"/>
      </w:pPr>
      <w:r>
        <w:t>[16]</w:t>
      </w:r>
      <w:r w:rsidR="00B87389">
        <w:t> Konkrētajā gadījumā Senātam ir jāpārbauda, vai apgabaltiesa ir pareizi secinājusi, ka pieteicēja neatbilst Represētās personas statusa likuma 2.panta pirmās daļas 3.punkta prasībām un attiecīgi viņai nevar piešķirt politiski represētās personas statusu.</w:t>
      </w:r>
    </w:p>
    <w:p w14:paraId="2C0F75C0" w14:textId="77777777" w:rsidR="00B87389" w:rsidRDefault="00B87389" w:rsidP="008A1EAE">
      <w:pPr>
        <w:shd w:val="clear" w:color="auto" w:fill="FFFFFF"/>
        <w:spacing w:line="276" w:lineRule="auto"/>
        <w:ind w:firstLine="720"/>
        <w:jc w:val="both"/>
      </w:pPr>
    </w:p>
    <w:p w14:paraId="083E798A" w14:textId="4A8EB358" w:rsidR="000F5EAE" w:rsidRDefault="00B87389" w:rsidP="008A1EAE">
      <w:pPr>
        <w:shd w:val="clear" w:color="auto" w:fill="FFFFFF"/>
        <w:spacing w:line="276" w:lineRule="auto"/>
        <w:ind w:firstLine="720"/>
        <w:jc w:val="both"/>
      </w:pPr>
      <w:r w:rsidRPr="00114EA9">
        <w:t>[17] Represētās personas statusa likuma 2.panta pirmās daļas 3.punkts paredz</w:t>
      </w:r>
      <w:r w:rsidR="00310E53" w:rsidRPr="00114EA9">
        <w:t xml:space="preserve">, ka </w:t>
      </w:r>
      <w:r w:rsidR="00BD590F" w:rsidRPr="00114EA9">
        <w:t>par komunistiskā režīma politiski represētām personām atzīstami esošie un bijušie Latvijas, Igaunijas, Lietuvas, Somijas un Polijas pilsoņi un līdz 1940.gada 17.jūnijam Latvijā legāli iebraukušie un pastāvīgi dzīvojušie iedzīvotāji, kā arī šo personu pēcnācēji (izņemot personas, kas iebraukušas Latvijā saskaņā ar Latvijas un PSRS 1939.gada 5.oktobra Savstarpējās palīdzības paktu), latvieši un lībieši (līvi), kuri tika represēti Latvijas teritorijā vai ārpus tās, kā arī Latvijas pastāvīgie iedzīvotāji, kuri pēc 1945.gada 8.maija tika represēti Latvijas teritorijā, ja viņi šā likuma</w:t>
      </w:r>
      <w:r w:rsidR="00A5173F">
        <w:t xml:space="preserve"> </w:t>
      </w:r>
      <w:r w:rsidR="009B5FBE" w:rsidRPr="00114EA9">
        <w:t>1.pantā</w:t>
      </w:r>
      <w:r w:rsidR="009B5FBE" w:rsidRPr="00114EA9" w:rsidDel="009B5FBE">
        <w:t xml:space="preserve"> </w:t>
      </w:r>
      <w:r w:rsidR="00BD590F" w:rsidRPr="00114EA9">
        <w:t>minēto iemeslu dēļ laika posmā līdz 1991.gada 21.augustam</w:t>
      </w:r>
      <w:r w:rsidR="00615869" w:rsidRPr="00114EA9">
        <w:t xml:space="preserve"> izsūtīti, nometināti vai pārvietoti no pastāvīgās dzīvesvietas (izņemot personas, kas tika evakuētas vai pārvietotas no frontes joslām vai karadarbības apdraudētajām teritorijām, bēgļus un kara laikā darba dienestam pakļautās pilngadīgās personas), dzimuši izsūtījumā vai nometinājumā </w:t>
      </w:r>
      <w:r w:rsidR="00D8332D" w:rsidRPr="00114EA9">
        <w:t>–</w:t>
      </w:r>
      <w:r w:rsidR="00615869" w:rsidRPr="00114EA9">
        <w:t xml:space="preserve"> ja viens no vecākiem vai abi vecāki bija izsūtīti vai atradās nometinājumā </w:t>
      </w:r>
      <w:r w:rsidR="00D8332D" w:rsidRPr="00114EA9">
        <w:t>–</w:t>
      </w:r>
      <w:r w:rsidR="00615869" w:rsidRPr="00114EA9">
        <w:t xml:space="preserve"> pēc vecāku noņemšanas no speckomandantūras uzskaites līdz tam brīdim, kad tika saņemta atļauja atgriezties Latvijā, bet ne vēlāk kā gadu no dienas, kad vecāki tika noņemti no speckomandantūras uzskaites.</w:t>
      </w:r>
    </w:p>
    <w:p w14:paraId="29642A5D" w14:textId="77777777" w:rsidR="000F5EAE" w:rsidRDefault="000F5EAE" w:rsidP="008A1EAE">
      <w:pPr>
        <w:shd w:val="clear" w:color="auto" w:fill="FFFFFF"/>
        <w:spacing w:line="276" w:lineRule="auto"/>
        <w:ind w:firstLine="720"/>
        <w:jc w:val="both"/>
      </w:pPr>
    </w:p>
    <w:p w14:paraId="7C086FBB" w14:textId="6C247062" w:rsidR="00BD5EAF" w:rsidRDefault="000F5EAE" w:rsidP="008A1EAE">
      <w:pPr>
        <w:shd w:val="clear" w:color="auto" w:fill="FFFFFF"/>
        <w:spacing w:line="276" w:lineRule="auto"/>
        <w:ind w:firstLine="720"/>
        <w:jc w:val="both"/>
      </w:pPr>
      <w:r>
        <w:t>[18] Lietā</w:t>
      </w:r>
      <w:r w:rsidR="00A007C7">
        <w:t xml:space="preserve"> </w:t>
      </w:r>
      <w:r w:rsidR="00ED1E6D">
        <w:t xml:space="preserve">nav strīda, ka </w:t>
      </w:r>
      <w:r w:rsidR="00261F11">
        <w:t xml:space="preserve">abi pieteicējas vecāki bija politiski represētas personas un pati </w:t>
      </w:r>
      <w:r w:rsidR="00ED1E6D">
        <w:t>pieteicēja</w:t>
      </w:r>
      <w:r w:rsidR="00261F11">
        <w:t xml:space="preserve"> ir dzimusi </w:t>
      </w:r>
      <w:r w:rsidR="001B3A0C">
        <w:t xml:space="preserve">1959.gada 7.aprīlī </w:t>
      </w:r>
      <w:r w:rsidR="00DE708F">
        <w:t xml:space="preserve">Krievijā, Omskas apgabalā, Poltavkas rajonā. </w:t>
      </w:r>
      <w:r w:rsidR="00BE4F8E">
        <w:t>Lietā ir strīds par brīdi, kad pieteicējas vecāki ir noņemti no speckomandantūras uzskaites.</w:t>
      </w:r>
      <w:r w:rsidR="007630B0">
        <w:t xml:space="preserve"> No šā brīža konstatēšanas ir atkarīgs tas, vai pieteicēja ir piedzimusi ne vēlāk kā gadu no dienas, kad viņas vecāki noņemti no speckomandantūras uzskaites, un attiecīgi atbilst Represētās personas statusa likuma 2.panta pirmās daļas 3.punkta prasībām. Ja viņa dzimusi v</w:t>
      </w:r>
      <w:r w:rsidR="00D8332D">
        <w:t>ēlāk</w:t>
      </w:r>
      <w:r w:rsidR="007630B0">
        <w:t xml:space="preserve"> </w:t>
      </w:r>
      <w:r w:rsidR="00D8332D">
        <w:t>ne</w:t>
      </w:r>
      <w:r w:rsidR="007630B0">
        <w:t xml:space="preserve">kā gadu no dienas, kad viņas vecāki noņemti no speckomandantūras uzskaites, viņa neatbilst šīs </w:t>
      </w:r>
      <w:r w:rsidR="00C469AA">
        <w:t xml:space="preserve">tiesību </w:t>
      </w:r>
      <w:r w:rsidR="007630B0">
        <w:t>normas prasībām un attiecīgi viņai nevar piešķirt politiski represētās personas statusu.</w:t>
      </w:r>
    </w:p>
    <w:p w14:paraId="15E40C77" w14:textId="04EF3F14" w:rsidR="00AB224C" w:rsidRDefault="00BD5EAF" w:rsidP="008A1EAE">
      <w:pPr>
        <w:shd w:val="clear" w:color="auto" w:fill="FFFFFF"/>
        <w:spacing w:line="276" w:lineRule="auto"/>
        <w:ind w:firstLine="720"/>
        <w:jc w:val="both"/>
      </w:pPr>
      <w:r>
        <w:t>Apgabaltiesa</w:t>
      </w:r>
      <w:r w:rsidR="007630B0">
        <w:t>, balstoties uz lietā esošiem dokumentiem</w:t>
      </w:r>
      <w:r w:rsidR="003C778D">
        <w:t>,</w:t>
      </w:r>
      <w:r w:rsidR="007630B0">
        <w:t xml:space="preserve"> ir konstatējusi</w:t>
      </w:r>
      <w:r w:rsidR="003C778D">
        <w:t>, ka pieteicēja ir dzimusi v</w:t>
      </w:r>
      <w:r w:rsidR="00712BF9">
        <w:t>ēlāk</w:t>
      </w:r>
      <w:r w:rsidR="003C778D">
        <w:t xml:space="preserve"> </w:t>
      </w:r>
      <w:r w:rsidR="00712BF9">
        <w:t>ne</w:t>
      </w:r>
      <w:r w:rsidR="003C778D">
        <w:t>kā gadu no dienas,</w:t>
      </w:r>
      <w:r w:rsidR="0016172F">
        <w:t xml:space="preserve"> kad viņas vecāki noņemti no speckomandantūras uzskaites, un attiecīgi pārvalde </w:t>
      </w:r>
      <w:r w:rsidR="005A7D45">
        <w:t xml:space="preserve">esot </w:t>
      </w:r>
      <w:r w:rsidR="0016172F">
        <w:t xml:space="preserve">pamatoti atteikusi pieteicējai piešķirt politiski represētās personas statusu. Savukārt pieteicēja uzskata, ka </w:t>
      </w:r>
      <w:r w:rsidR="0006715C">
        <w:t>apgabaltiesa nav noskaidrojusi</w:t>
      </w:r>
      <w:r w:rsidR="009713E0">
        <w:t xml:space="preserve"> un pareizi novērtējusi lietas faktiskos apstākļus, jo viņas vecāki arī pēc tam, kad atbilstoši </w:t>
      </w:r>
      <w:r w:rsidR="007B79AD" w:rsidRPr="00586085">
        <w:t xml:space="preserve">Valsts arhīva </w:t>
      </w:r>
      <w:r w:rsidR="009713E0">
        <w:t xml:space="preserve">sniegtajai izziņai tika </w:t>
      </w:r>
      <w:r w:rsidR="007B79AD">
        <w:t>atbrīvot</w:t>
      </w:r>
      <w:r w:rsidR="00FE22BE">
        <w:t>i</w:t>
      </w:r>
      <w:r w:rsidR="007B79AD">
        <w:t xml:space="preserve"> no specnometinājuma</w:t>
      </w:r>
      <w:r w:rsidR="009713E0">
        <w:t>,</w:t>
      </w:r>
      <w:r w:rsidR="00C35917">
        <w:t xml:space="preserve"> faktiski joprojām atradās uzskaitē un nevarēja brīvi atstāt nometinājuma vietu.</w:t>
      </w:r>
    </w:p>
    <w:p w14:paraId="30A4DE8F" w14:textId="6EDA0D9B" w:rsidR="00813AA8" w:rsidRDefault="00AB224C" w:rsidP="008A1EAE">
      <w:pPr>
        <w:shd w:val="clear" w:color="auto" w:fill="FFFFFF"/>
        <w:spacing w:line="276" w:lineRule="auto"/>
        <w:ind w:firstLine="720"/>
        <w:jc w:val="both"/>
      </w:pPr>
      <w:r>
        <w:t>Līdz ar to kasācijas kārtībā pārbaudāms</w:t>
      </w:r>
      <w:r w:rsidR="00174DBC">
        <w:t xml:space="preserve">, vai </w:t>
      </w:r>
      <w:r w:rsidR="008B05F0">
        <w:t xml:space="preserve">apgabaltiesa ir pienācīgi noskaidrojusi visus lietas apstākļus un nav pieļāvusi </w:t>
      </w:r>
      <w:r w:rsidR="006D037A">
        <w:t>objektīvās izmeklēšanas principa pārkāpumus, kas būtu varēj</w:t>
      </w:r>
      <w:r w:rsidR="00FE22BE">
        <w:t>uši</w:t>
      </w:r>
      <w:r w:rsidR="006D037A">
        <w:t xml:space="preserve"> novest pie lietas nepareizas izspriešanas</w:t>
      </w:r>
      <w:r w:rsidR="00627CAB">
        <w:t>.</w:t>
      </w:r>
    </w:p>
    <w:p w14:paraId="599434FA" w14:textId="77777777" w:rsidR="00955D91" w:rsidRDefault="00955D91" w:rsidP="008A1EAE">
      <w:pPr>
        <w:shd w:val="clear" w:color="auto" w:fill="FFFFFF"/>
        <w:spacing w:line="276" w:lineRule="auto"/>
        <w:ind w:firstLine="720"/>
        <w:jc w:val="both"/>
      </w:pPr>
    </w:p>
    <w:p w14:paraId="26604040" w14:textId="10EAA37A" w:rsidR="00955D91" w:rsidRPr="00D2372B" w:rsidRDefault="00955D91" w:rsidP="008A1EAE">
      <w:pPr>
        <w:shd w:val="clear" w:color="auto" w:fill="FFFFFF"/>
        <w:spacing w:line="276" w:lineRule="auto"/>
        <w:ind w:firstLine="720"/>
        <w:jc w:val="both"/>
      </w:pPr>
      <w:r w:rsidRPr="00D2372B">
        <w:t>[19] </w:t>
      </w:r>
      <w:r w:rsidR="0089406E" w:rsidRPr="00D2372B">
        <w:t>No pārsūdzētā sprieduma izriet, ka apgabaltiesa pievērsusi uzmanību dokumentos fiksētajiem datumiem, kad pieteicējas vecāki noņemti no speckomandantūras uzskaites, lai noskaidrotu, vai pieteicēja atbilst Represētās personas statusa likuma 2.panta pirmās daļas 3.punkta</w:t>
      </w:r>
      <w:r w:rsidR="00E2249E" w:rsidRPr="00D2372B">
        <w:t xml:space="preserve"> prasībām (</w:t>
      </w:r>
      <w:r w:rsidR="00E2249E" w:rsidRPr="00D2372B">
        <w:rPr>
          <w:i/>
          <w:iCs/>
        </w:rPr>
        <w:t xml:space="preserve">pārsūdzētā sprieduma </w:t>
      </w:r>
      <w:r w:rsidR="00372EDC" w:rsidRPr="00D2372B">
        <w:rPr>
          <w:i/>
          <w:iCs/>
        </w:rPr>
        <w:t>10.punkts</w:t>
      </w:r>
      <w:r w:rsidR="00372EDC" w:rsidRPr="00D2372B">
        <w:t>).</w:t>
      </w:r>
    </w:p>
    <w:p w14:paraId="0911F253" w14:textId="5FE49583" w:rsidR="00EF37E1" w:rsidRPr="00D2372B" w:rsidRDefault="005C7B83" w:rsidP="008A1EAE">
      <w:pPr>
        <w:shd w:val="clear" w:color="auto" w:fill="FFFFFF"/>
        <w:spacing w:line="276" w:lineRule="auto"/>
        <w:ind w:firstLine="720"/>
        <w:jc w:val="both"/>
        <w:rPr>
          <w:rFonts w:asciiTheme="majorBidi" w:hAnsiTheme="majorBidi" w:cstheme="majorBidi"/>
        </w:rPr>
      </w:pPr>
      <w:r w:rsidRPr="00D2372B">
        <w:t>Šajā kontekstā Senāts vērš uzmanību</w:t>
      </w:r>
      <w:r w:rsidR="003E57ED" w:rsidRPr="00D2372B">
        <w:t xml:space="preserve"> uz judikatūrā atzīto, ka, izlemjot jautājumu par politiski represētās personas statusa piešķiršanu, </w:t>
      </w:r>
      <w:r w:rsidR="009375C7" w:rsidRPr="00D2372B">
        <w:t xml:space="preserve">iespēju robežās </w:t>
      </w:r>
      <w:r w:rsidR="003E57ED" w:rsidRPr="00D2372B">
        <w:t xml:space="preserve">ir jāņem vērā </w:t>
      </w:r>
      <w:r w:rsidR="00291CE5" w:rsidRPr="00D2372B">
        <w:t>īpašie sociālie un vēsturiskie apstākļi, kādos izsūtītās ģimenes atradās izsūtījumā vai nometinājumā (</w:t>
      </w:r>
      <w:r w:rsidR="00291CE5" w:rsidRPr="00D2372B">
        <w:rPr>
          <w:i/>
        </w:rPr>
        <w:t>Senāta 2019.gada 17.jūnija sprieduma lietā Nr. SKA-79/2019,</w:t>
      </w:r>
      <w:r w:rsidR="00291CE5" w:rsidRPr="00D2372B">
        <w:t xml:space="preserve"> </w:t>
      </w:r>
      <w:hyperlink r:id="rId10" w:history="1">
        <w:r w:rsidR="00291CE5" w:rsidRPr="00D2372B">
          <w:rPr>
            <w:rStyle w:val="Hyperlink"/>
            <w:i/>
          </w:rPr>
          <w:t>ECLI:LV:AT:2019:0617.A420163715.2.S</w:t>
        </w:r>
      </w:hyperlink>
      <w:r w:rsidR="00291CE5" w:rsidRPr="00D2372B">
        <w:rPr>
          <w:i/>
        </w:rPr>
        <w:t>, 8.punkts</w:t>
      </w:r>
      <w:r w:rsidR="00291CE5" w:rsidRPr="00D2372B">
        <w:t xml:space="preserve">). Piemēram, Senāts ir atzinis, ka fakts, ka persona laikus neuzzināja un nevarēja uzzināt par </w:t>
      </w:r>
      <w:r w:rsidR="00753F4E" w:rsidRPr="00D2372B">
        <w:t xml:space="preserve">iespēju </w:t>
      </w:r>
      <w:r w:rsidR="00291CE5" w:rsidRPr="00D2372B">
        <w:t>atgrie</w:t>
      </w:r>
      <w:r w:rsidR="00753F4E" w:rsidRPr="00D2372B">
        <w:t>zties</w:t>
      </w:r>
      <w:r w:rsidR="00291CE5" w:rsidRPr="00D2372B">
        <w:t xml:space="preserve"> Latvijā, ne</w:t>
      </w:r>
      <w:r w:rsidR="00240BA9" w:rsidRPr="00D2372B">
        <w:t>tipiskos gadījumos varētu kalpot par attaisnojumu likumdevēja noteiktā termiņa neievērošanai</w:t>
      </w:r>
      <w:r w:rsidR="006846DB" w:rsidRPr="00D2372B">
        <w:t xml:space="preserve"> (</w:t>
      </w:r>
      <w:r w:rsidR="006846DB" w:rsidRPr="00D2372B">
        <w:rPr>
          <w:i/>
          <w:iCs/>
        </w:rPr>
        <w:t xml:space="preserve">Senāta 2019.gada 12.novembra sprieduma lietā Nr. SKA-264/2019, </w:t>
      </w:r>
      <w:hyperlink r:id="rId11" w:history="1">
        <w:r w:rsidR="006846DB" w:rsidRPr="00D2372B">
          <w:rPr>
            <w:rStyle w:val="Hyperlink"/>
            <w:i/>
            <w:iCs/>
          </w:rPr>
          <w:t>ECLI:LV:AT:2019:1112.A420353615.2.S</w:t>
        </w:r>
      </w:hyperlink>
      <w:r w:rsidR="006846DB" w:rsidRPr="00D2372B">
        <w:rPr>
          <w:i/>
          <w:iCs/>
        </w:rPr>
        <w:t>, 6.punkts</w:t>
      </w:r>
      <w:r w:rsidR="006846DB" w:rsidRPr="00D2372B">
        <w:t>)</w:t>
      </w:r>
      <w:r w:rsidR="006846DB" w:rsidRPr="00D2372B">
        <w:rPr>
          <w:rFonts w:asciiTheme="majorBidi" w:hAnsiTheme="majorBidi" w:cstheme="majorBidi"/>
        </w:rPr>
        <w:t xml:space="preserve">. Tāpat uzmanība veltāma tam, lai pārliecinātos, cik vien tas iespējams, ka persona patiešām faktiski tikusi noņemta no speckomandantūras uzskaites tad, kad tas fiksēts </w:t>
      </w:r>
      <w:r w:rsidR="000B2568" w:rsidRPr="00D2372B">
        <w:rPr>
          <w:rFonts w:asciiTheme="majorBidi" w:hAnsiTheme="majorBidi" w:cstheme="majorBidi"/>
        </w:rPr>
        <w:t xml:space="preserve">attiecīgajos </w:t>
      </w:r>
      <w:r w:rsidR="006846DB" w:rsidRPr="00D2372B">
        <w:rPr>
          <w:rFonts w:asciiTheme="majorBidi" w:hAnsiTheme="majorBidi" w:cstheme="majorBidi"/>
        </w:rPr>
        <w:t>dokumentos, un tai bijusi reāla iespēja brīvi rīkoties, tostarp atstāt nometinājuma vietu, saņemt vajadzīgos dokumentus un atgriezties Latvijā.</w:t>
      </w:r>
    </w:p>
    <w:p w14:paraId="03951F5D" w14:textId="584AE656" w:rsidR="00372EDC" w:rsidRDefault="00EF37E1" w:rsidP="008A1EAE">
      <w:pPr>
        <w:shd w:val="clear" w:color="auto" w:fill="FFFFFF"/>
        <w:spacing w:line="276" w:lineRule="auto"/>
        <w:ind w:firstLine="720"/>
        <w:jc w:val="both"/>
      </w:pPr>
      <w:r w:rsidRPr="00D2372B">
        <w:rPr>
          <w:rFonts w:asciiTheme="majorBidi" w:hAnsiTheme="majorBidi" w:cstheme="majorBidi"/>
        </w:rPr>
        <w:t xml:space="preserve">Konkrētajā gadījumā strīds pastāv par to, ka pieteicēja uzskata, ka viņas vecāki pēc tā brīža, kas dokumentos </w:t>
      </w:r>
      <w:r w:rsidR="000B0967" w:rsidRPr="00D2372B">
        <w:rPr>
          <w:rFonts w:asciiTheme="majorBidi" w:hAnsiTheme="majorBidi" w:cstheme="majorBidi"/>
        </w:rPr>
        <w:t xml:space="preserve">juridiski </w:t>
      </w:r>
      <w:r w:rsidRPr="00D2372B">
        <w:rPr>
          <w:rFonts w:asciiTheme="majorBidi" w:hAnsiTheme="majorBidi" w:cstheme="majorBidi"/>
        </w:rPr>
        <w:t xml:space="preserve">fiksēts kā noņemšana no speckomandantūras uzskaites, </w:t>
      </w:r>
      <w:r w:rsidR="000B0967" w:rsidRPr="00D2372B">
        <w:rPr>
          <w:rFonts w:asciiTheme="majorBidi" w:hAnsiTheme="majorBidi" w:cstheme="majorBidi"/>
        </w:rPr>
        <w:t xml:space="preserve">faktiski </w:t>
      </w:r>
      <w:r w:rsidR="00291897" w:rsidRPr="00D2372B">
        <w:rPr>
          <w:rFonts w:asciiTheme="majorBidi" w:hAnsiTheme="majorBidi" w:cstheme="majorBidi"/>
        </w:rPr>
        <w:t>ir bijuši ierobežoti savās tiesībās brīvi rīkoties un atgriezties Latvijā</w:t>
      </w:r>
      <w:r w:rsidR="006E323E" w:rsidRPr="00D2372B">
        <w:rPr>
          <w:rFonts w:asciiTheme="majorBidi" w:hAnsiTheme="majorBidi" w:cstheme="majorBidi"/>
        </w:rPr>
        <w:t xml:space="preserve">, proti, faktiski </w:t>
      </w:r>
      <w:r w:rsidR="00B671B2" w:rsidRPr="00D2372B">
        <w:rPr>
          <w:rFonts w:asciiTheme="majorBidi" w:hAnsiTheme="majorBidi" w:cstheme="majorBidi"/>
        </w:rPr>
        <w:t xml:space="preserve">vēl kādu laiku </w:t>
      </w:r>
      <w:r w:rsidR="006E323E" w:rsidRPr="00D2372B">
        <w:rPr>
          <w:rFonts w:asciiTheme="majorBidi" w:hAnsiTheme="majorBidi" w:cstheme="majorBidi"/>
        </w:rPr>
        <w:t xml:space="preserve">ir turpinājies </w:t>
      </w:r>
      <w:r w:rsidR="00B671B2" w:rsidRPr="00D2372B">
        <w:rPr>
          <w:rFonts w:asciiTheme="majorBidi" w:hAnsiTheme="majorBidi" w:cstheme="majorBidi"/>
        </w:rPr>
        <w:t xml:space="preserve">pienākums </w:t>
      </w:r>
      <w:r w:rsidR="00754E4F" w:rsidRPr="00D2372B">
        <w:rPr>
          <w:rFonts w:asciiTheme="majorBidi" w:hAnsiTheme="majorBidi" w:cstheme="majorBidi"/>
        </w:rPr>
        <w:t>atzīmēties</w:t>
      </w:r>
      <w:r w:rsidR="00B671B2" w:rsidRPr="00D2372B">
        <w:rPr>
          <w:rFonts w:asciiTheme="majorBidi" w:hAnsiTheme="majorBidi" w:cstheme="majorBidi"/>
        </w:rPr>
        <w:t xml:space="preserve"> </w:t>
      </w:r>
      <w:r w:rsidR="004952FD" w:rsidRPr="00D2372B">
        <w:rPr>
          <w:rFonts w:asciiTheme="majorBidi" w:hAnsiTheme="majorBidi" w:cstheme="majorBidi"/>
        </w:rPr>
        <w:t>speckomandantūrā.</w:t>
      </w:r>
      <w:r w:rsidR="00A1562A" w:rsidRPr="00D2372B">
        <w:rPr>
          <w:rFonts w:asciiTheme="majorBidi" w:hAnsiTheme="majorBidi" w:cstheme="majorBidi"/>
        </w:rPr>
        <w:t xml:space="preserve"> Tas arī ir lietā pārbaudāmais jautājums, </w:t>
      </w:r>
      <w:r w:rsidR="00A1562A" w:rsidRPr="00D2372B">
        <w:t>Represētās personas statusa likuma 2.panta pirmās daļas 3.punkt</w:t>
      </w:r>
      <w:r w:rsidR="003E58C7" w:rsidRPr="00D2372B">
        <w:t xml:space="preserve">ā noteiktos termiņus nosakot nevis tikai pēc tā, kā konkrētie notikumi fiksēti padomju okupācijas varas dokumentos, bet </w:t>
      </w:r>
      <w:r w:rsidR="002479A1" w:rsidRPr="00D2372B">
        <w:t xml:space="preserve">arī izslēdzot saprātīgas šaubas par to, vai konkrētajā gadījumā dokumentos fiksētais personām reāli ļāvis īstenot savas tiesības un nav pastāvējuši kādi vērā ņemami neformāli </w:t>
      </w:r>
      <w:r w:rsidR="0055734F" w:rsidRPr="00D2372B">
        <w:t xml:space="preserve">okupācijas varas iestāžu likti </w:t>
      </w:r>
      <w:r w:rsidR="002479A1" w:rsidRPr="00D2372B">
        <w:t>šķēršļi tam.</w:t>
      </w:r>
    </w:p>
    <w:p w14:paraId="69B3C0D0" w14:textId="77777777" w:rsidR="001A2B39" w:rsidRDefault="001A2B39" w:rsidP="008A1EAE">
      <w:pPr>
        <w:shd w:val="clear" w:color="auto" w:fill="FFFFFF"/>
        <w:spacing w:line="276" w:lineRule="auto"/>
        <w:ind w:firstLine="720"/>
        <w:jc w:val="both"/>
      </w:pPr>
    </w:p>
    <w:p w14:paraId="579A7B99" w14:textId="4C7368C1" w:rsidR="005974AE" w:rsidRDefault="00B9206A" w:rsidP="008A1EAE">
      <w:pPr>
        <w:shd w:val="clear" w:color="auto" w:fill="FFFFFF"/>
        <w:spacing w:line="276" w:lineRule="auto"/>
        <w:ind w:firstLine="720"/>
        <w:jc w:val="both"/>
        <w:rPr>
          <w:rFonts w:asciiTheme="majorBidi" w:hAnsiTheme="majorBidi" w:cstheme="majorBidi"/>
        </w:rPr>
      </w:pPr>
      <w:r w:rsidRPr="00D2372B">
        <w:t>[</w:t>
      </w:r>
      <w:r w:rsidR="00861122" w:rsidRPr="00D2372B">
        <w:t>20</w:t>
      </w:r>
      <w:r w:rsidRPr="00D2372B">
        <w:t>] </w:t>
      </w:r>
      <w:r w:rsidR="008B7B9E" w:rsidRPr="00D2372B">
        <w:t xml:space="preserve">Konkrētajā gadījumā apgabaltiesa pamatoti </w:t>
      </w:r>
      <w:r w:rsidR="00E6095F" w:rsidRPr="00D2372B">
        <w:t>norādījusi</w:t>
      </w:r>
      <w:r w:rsidR="008B7B9E" w:rsidRPr="00D2372B">
        <w:t xml:space="preserve">, ka </w:t>
      </w:r>
      <w:r w:rsidR="00BF5ED3" w:rsidRPr="00D2372B">
        <w:t>vispār</w:t>
      </w:r>
      <w:r w:rsidR="009E0128" w:rsidRPr="00D2372B">
        <w:t>īgi</w:t>
      </w:r>
      <w:r w:rsidR="00BF5ED3" w:rsidRPr="00D2372B">
        <w:t xml:space="preserve"> varētu būt</w:t>
      </w:r>
      <w:r w:rsidR="00611738" w:rsidRPr="00D2372B">
        <w:t xml:space="preserve"> iespējami</w:t>
      </w:r>
      <w:r w:rsidR="008B7B9E" w:rsidRPr="00D2372B">
        <w:t xml:space="preserve"> netipiski apstākļi, kas ļautu atkāpties no Represētās personas statusa likuma 2.panta pirmās daļas 3.punktā ietvertā viena gada nosacījuma ievērošanas</w:t>
      </w:r>
      <w:r w:rsidR="00055F72" w:rsidRPr="00D2372B">
        <w:t xml:space="preserve"> (</w:t>
      </w:r>
      <w:r w:rsidR="00055F72" w:rsidRPr="00D2372B">
        <w:rPr>
          <w:i/>
          <w:iCs/>
        </w:rPr>
        <w:t>pārsūdzētā sprieduma 10.punkts</w:t>
      </w:r>
      <w:r w:rsidR="00055F72" w:rsidRPr="00D2372B">
        <w:t>)</w:t>
      </w:r>
      <w:r w:rsidR="008B7B9E" w:rsidRPr="00D2372B">
        <w:t>.</w:t>
      </w:r>
      <w:r w:rsidR="00055F72" w:rsidRPr="00D2372B">
        <w:t xml:space="preserve"> </w:t>
      </w:r>
      <w:r w:rsidR="00E6095F" w:rsidRPr="00D2372B">
        <w:t xml:space="preserve">Šāds secinājums </w:t>
      </w:r>
      <w:r w:rsidR="00881D05" w:rsidRPr="00D2372B">
        <w:t>saskan</w:t>
      </w:r>
      <w:r w:rsidR="00E6095F" w:rsidRPr="00D2372B">
        <w:t xml:space="preserve"> </w:t>
      </w:r>
      <w:r w:rsidR="002260FC" w:rsidRPr="00D2372B">
        <w:t xml:space="preserve">ar </w:t>
      </w:r>
      <w:r w:rsidR="00E6095F" w:rsidRPr="00D2372B">
        <w:t xml:space="preserve">Senāta judikatūrā </w:t>
      </w:r>
      <w:r w:rsidR="002A3C77" w:rsidRPr="00D2372B">
        <w:t>atzīt</w:t>
      </w:r>
      <w:r w:rsidR="002260FC" w:rsidRPr="00D2372B">
        <w:t>o</w:t>
      </w:r>
      <w:r w:rsidR="00F31953" w:rsidRPr="00D2372B">
        <w:t xml:space="preserve"> (</w:t>
      </w:r>
      <w:r w:rsidR="00F31953" w:rsidRPr="00D2372B">
        <w:rPr>
          <w:i/>
          <w:iCs/>
        </w:rPr>
        <w:t xml:space="preserve">Senāta </w:t>
      </w:r>
      <w:r w:rsidR="000F0C4F" w:rsidRPr="00D2372B">
        <w:rPr>
          <w:i/>
          <w:iCs/>
        </w:rPr>
        <w:t xml:space="preserve">2019.gada 12.novembra sprieduma lietā Nr. SKA-264/2019, </w:t>
      </w:r>
      <w:hyperlink r:id="rId12" w:history="1">
        <w:r w:rsidR="000F0C4F" w:rsidRPr="00D2372B">
          <w:rPr>
            <w:rStyle w:val="Hyperlink"/>
            <w:i/>
            <w:iCs/>
          </w:rPr>
          <w:t>ECLI:LV:AT:2019:1112.A420353615.2.S</w:t>
        </w:r>
      </w:hyperlink>
      <w:r w:rsidR="000F0C4F" w:rsidRPr="00D2372B">
        <w:rPr>
          <w:i/>
          <w:iCs/>
        </w:rPr>
        <w:t>, 6.punkts</w:t>
      </w:r>
      <w:r w:rsidR="000F0C4F" w:rsidRPr="00D2372B">
        <w:t>)</w:t>
      </w:r>
      <w:r w:rsidR="00037A82" w:rsidRPr="00D2372B">
        <w:rPr>
          <w:rFonts w:asciiTheme="majorBidi" w:hAnsiTheme="majorBidi" w:cstheme="majorBidi"/>
        </w:rPr>
        <w:t>.</w:t>
      </w:r>
    </w:p>
    <w:p w14:paraId="1380ACE5" w14:textId="14DC1B06" w:rsidR="00037A82" w:rsidRDefault="004D702E" w:rsidP="008A1EAE">
      <w:pPr>
        <w:shd w:val="clear" w:color="auto" w:fill="FFFFFF"/>
        <w:spacing w:line="276" w:lineRule="auto"/>
        <w:ind w:firstLine="720"/>
        <w:jc w:val="both"/>
        <w:rPr>
          <w:rFonts w:asciiTheme="majorBidi" w:hAnsiTheme="majorBidi" w:cstheme="majorBidi"/>
        </w:rPr>
      </w:pPr>
      <w:r w:rsidRPr="00D2372B">
        <w:rPr>
          <w:rFonts w:asciiTheme="majorBidi" w:hAnsiTheme="majorBidi" w:cstheme="majorBidi"/>
        </w:rPr>
        <w:t xml:space="preserve">Šāda </w:t>
      </w:r>
      <w:r w:rsidR="00523E01" w:rsidRPr="00D2372B">
        <w:rPr>
          <w:rFonts w:asciiTheme="majorBidi" w:hAnsiTheme="majorBidi" w:cstheme="majorBidi"/>
        </w:rPr>
        <w:t xml:space="preserve">pieeja </w:t>
      </w:r>
      <w:r w:rsidR="00754E4F" w:rsidRPr="00D2372B">
        <w:rPr>
          <w:rFonts w:asciiTheme="majorBidi" w:hAnsiTheme="majorBidi" w:cstheme="majorBidi"/>
        </w:rPr>
        <w:t xml:space="preserve">arī </w:t>
      </w:r>
      <w:r w:rsidR="00523E01" w:rsidRPr="00D2372B">
        <w:rPr>
          <w:rFonts w:asciiTheme="majorBidi" w:hAnsiTheme="majorBidi" w:cstheme="majorBidi"/>
        </w:rPr>
        <w:t xml:space="preserve">atbilst Represētās personas statusa likuma mērķiem un </w:t>
      </w:r>
      <w:r w:rsidR="00B40871" w:rsidRPr="00D2372B">
        <w:rPr>
          <w:rFonts w:asciiTheme="majorBidi" w:hAnsiTheme="majorBidi" w:cstheme="majorBidi"/>
        </w:rPr>
        <w:t>ir vērsta</w:t>
      </w:r>
      <w:r w:rsidR="00523E01" w:rsidRPr="00D2372B">
        <w:rPr>
          <w:rFonts w:asciiTheme="majorBidi" w:hAnsiTheme="majorBidi" w:cstheme="majorBidi"/>
        </w:rPr>
        <w:t xml:space="preserve"> </w:t>
      </w:r>
      <w:r w:rsidR="00A12735" w:rsidRPr="00D2372B">
        <w:rPr>
          <w:rFonts w:asciiTheme="majorBidi" w:hAnsiTheme="majorBidi" w:cstheme="majorBidi"/>
        </w:rPr>
        <w:t>uz</w:t>
      </w:r>
      <w:r w:rsidR="00A12735">
        <w:rPr>
          <w:rFonts w:asciiTheme="majorBidi" w:hAnsiTheme="majorBidi" w:cstheme="majorBidi"/>
        </w:rPr>
        <w:t xml:space="preserve"> </w:t>
      </w:r>
      <w:r w:rsidR="00523E01">
        <w:rPr>
          <w:rFonts w:asciiTheme="majorBidi" w:hAnsiTheme="majorBidi" w:cstheme="majorBidi"/>
        </w:rPr>
        <w:t>vēsturiskā taisnīguma atjaunošanu</w:t>
      </w:r>
      <w:r w:rsidR="00976137">
        <w:rPr>
          <w:rFonts w:asciiTheme="majorBidi" w:hAnsiTheme="majorBidi" w:cstheme="majorBidi"/>
        </w:rPr>
        <w:t xml:space="preserve"> ne tikai teorētiski un vispārēji, bet pēc iespējas – katrā individuālā gadījumā, ņemot vērā šā gadījuma īpašos apstākļus un tos pienācīgi novērtējot </w:t>
      </w:r>
      <w:r w:rsidR="00655464">
        <w:rPr>
          <w:rFonts w:asciiTheme="majorBidi" w:hAnsiTheme="majorBidi" w:cstheme="majorBidi"/>
        </w:rPr>
        <w:t>(</w:t>
      </w:r>
      <w:r w:rsidR="00655464" w:rsidRPr="005974AE">
        <w:rPr>
          <w:rFonts w:asciiTheme="majorBidi" w:hAnsiTheme="majorBidi" w:cstheme="majorBidi"/>
          <w:i/>
          <w:iCs/>
        </w:rPr>
        <w:t xml:space="preserve">Valsts prezidenta </w:t>
      </w:r>
      <w:r w:rsidR="00037124" w:rsidRPr="005974AE">
        <w:rPr>
          <w:rFonts w:asciiTheme="majorBidi" w:hAnsiTheme="majorBidi" w:cstheme="majorBidi"/>
          <w:i/>
          <w:iCs/>
        </w:rPr>
        <w:t>2021.gada 25.marta paziņojuma Nr. </w:t>
      </w:r>
      <w:r w:rsidR="00605047" w:rsidRPr="005974AE">
        <w:rPr>
          <w:rFonts w:asciiTheme="majorBidi" w:hAnsiTheme="majorBidi" w:cstheme="majorBidi"/>
          <w:i/>
          <w:iCs/>
        </w:rPr>
        <w:t>5 „</w:t>
      </w:r>
      <w:hyperlink r:id="rId13" w:history="1">
        <w:r w:rsidR="00605047" w:rsidRPr="00A003EE">
          <w:rPr>
            <w:rStyle w:val="Hyperlink"/>
            <w:rFonts w:asciiTheme="majorBidi" w:hAnsiTheme="majorBidi" w:cstheme="majorBidi"/>
            <w:i/>
            <w:iCs/>
          </w:rPr>
          <w:t xml:space="preserve">Par individuālā taisnīguma nodrošināšanu </w:t>
        </w:r>
        <w:r w:rsidR="00002AC5" w:rsidRPr="00A003EE">
          <w:rPr>
            <w:rStyle w:val="Hyperlink"/>
            <w:rFonts w:asciiTheme="majorBidi" w:hAnsiTheme="majorBidi" w:cstheme="majorBidi"/>
            <w:i/>
            <w:iCs/>
          </w:rPr>
          <w:t>nelikumīgi represēto personu</w:t>
        </w:r>
        <w:r w:rsidR="005508CB" w:rsidRPr="00A003EE">
          <w:rPr>
            <w:rStyle w:val="Hyperlink"/>
            <w:rFonts w:asciiTheme="majorBidi" w:hAnsiTheme="majorBidi" w:cstheme="majorBidi"/>
            <w:i/>
            <w:iCs/>
          </w:rPr>
          <w:t xml:space="preserve"> reabilitācijā, </w:t>
        </w:r>
        <w:r w:rsidR="00B10D84" w:rsidRPr="00A003EE">
          <w:rPr>
            <w:rStyle w:val="Hyperlink"/>
            <w:rFonts w:asciiTheme="majorBidi" w:hAnsiTheme="majorBidi" w:cstheme="majorBidi"/>
            <w:i/>
            <w:iCs/>
          </w:rPr>
          <w:t>kā arī politiski represētas personas statusa un nacionālās pretošanās kustības dalībnieka statusa piešķiršanā</w:t>
        </w:r>
      </w:hyperlink>
      <w:r w:rsidR="00B10D84" w:rsidRPr="005974AE">
        <w:rPr>
          <w:rFonts w:asciiTheme="majorBidi" w:hAnsiTheme="majorBidi" w:cstheme="majorBidi"/>
          <w:i/>
          <w:iCs/>
        </w:rPr>
        <w:t>”</w:t>
      </w:r>
      <w:r w:rsidR="00002AC5" w:rsidRPr="005974AE">
        <w:rPr>
          <w:rFonts w:asciiTheme="majorBidi" w:hAnsiTheme="majorBidi" w:cstheme="majorBidi"/>
          <w:i/>
          <w:iCs/>
        </w:rPr>
        <w:t xml:space="preserve"> I un </w:t>
      </w:r>
      <w:r w:rsidR="002E7B19" w:rsidRPr="005974AE">
        <w:rPr>
          <w:rFonts w:asciiTheme="majorBidi" w:hAnsiTheme="majorBidi" w:cstheme="majorBidi"/>
          <w:i/>
          <w:iCs/>
        </w:rPr>
        <w:t>III</w:t>
      </w:r>
      <w:r w:rsidR="00A53522">
        <w:rPr>
          <w:rFonts w:asciiTheme="majorBidi" w:hAnsiTheme="majorBidi" w:cstheme="majorBidi"/>
          <w:i/>
          <w:iCs/>
        </w:rPr>
        <w:t> </w:t>
      </w:r>
      <w:r w:rsidR="002E7B19" w:rsidRPr="005974AE">
        <w:rPr>
          <w:rFonts w:asciiTheme="majorBidi" w:hAnsiTheme="majorBidi" w:cstheme="majorBidi"/>
          <w:i/>
          <w:iCs/>
        </w:rPr>
        <w:t>punkts</w:t>
      </w:r>
      <w:r w:rsidR="002E7B19">
        <w:rPr>
          <w:rFonts w:asciiTheme="majorBidi" w:hAnsiTheme="majorBidi" w:cstheme="majorBidi"/>
        </w:rPr>
        <w:t>).</w:t>
      </w:r>
    </w:p>
    <w:p w14:paraId="7FFB64C1" w14:textId="77777777" w:rsidR="00C827B9" w:rsidRDefault="00C827B9" w:rsidP="008A1EAE">
      <w:pPr>
        <w:spacing w:line="276" w:lineRule="auto"/>
        <w:ind w:firstLine="720"/>
        <w:jc w:val="both"/>
        <w:rPr>
          <w:rFonts w:asciiTheme="majorBidi" w:hAnsiTheme="majorBidi" w:cstheme="majorBidi"/>
        </w:rPr>
      </w:pPr>
    </w:p>
    <w:p w14:paraId="41BD57BD" w14:textId="2A5359F8" w:rsidR="00CE0EBD" w:rsidRDefault="008B6D74" w:rsidP="008A1EAE">
      <w:pPr>
        <w:shd w:val="clear" w:color="auto" w:fill="FFFFFF"/>
        <w:spacing w:line="276" w:lineRule="auto"/>
        <w:ind w:firstLine="720"/>
        <w:jc w:val="both"/>
      </w:pPr>
      <w:r w:rsidRPr="00D2372B">
        <w:t>[</w:t>
      </w:r>
      <w:r w:rsidR="00861122" w:rsidRPr="00D2372B">
        <w:t>21</w:t>
      </w:r>
      <w:r w:rsidRPr="00D2372B">
        <w:t>] </w:t>
      </w:r>
      <w:r w:rsidR="006F3286" w:rsidRPr="00D2372B">
        <w:t>K</w:t>
      </w:r>
      <w:r w:rsidR="00F403A0" w:rsidRPr="00D2372B">
        <w:t xml:space="preserve">onkrētajā </w:t>
      </w:r>
      <w:r w:rsidR="00BD3F86" w:rsidRPr="00D2372B">
        <w:t xml:space="preserve">gadījumā apgabaltiesa </w:t>
      </w:r>
      <w:r w:rsidR="00EA57FB" w:rsidRPr="00D2372B">
        <w:t xml:space="preserve">nav </w:t>
      </w:r>
      <w:r w:rsidR="002F7B37" w:rsidRPr="00D2372B">
        <w:t>konstatējusi</w:t>
      </w:r>
      <w:r w:rsidR="00BD3F86" w:rsidRPr="00D2372B">
        <w:t xml:space="preserve">, ka </w:t>
      </w:r>
      <w:r w:rsidR="000E60CF" w:rsidRPr="00D2372B">
        <w:t xml:space="preserve">lietā </w:t>
      </w:r>
      <w:r w:rsidR="00904E6F" w:rsidRPr="00D2372B">
        <w:t>būtu</w:t>
      </w:r>
      <w:r w:rsidR="000E60CF" w:rsidRPr="00D2372B">
        <w:t xml:space="preserve"> netipiski</w:t>
      </w:r>
      <w:r w:rsidR="000E60CF" w:rsidRPr="000E60CF">
        <w:t xml:space="preserve"> apstākļi, kas ļautu atkāpties no </w:t>
      </w:r>
      <w:r w:rsidR="000E60CF">
        <w:t>Represētās personas</w:t>
      </w:r>
      <w:r w:rsidR="000E60CF" w:rsidRPr="000E60CF">
        <w:t xml:space="preserve"> statusa likuma 2.panta pirmās daļas 3.punktā ietvertā viena gada nosacījuma ievērošanas</w:t>
      </w:r>
      <w:r w:rsidR="00AA68F2">
        <w:t xml:space="preserve">. </w:t>
      </w:r>
      <w:r w:rsidR="008D2D72">
        <w:t xml:space="preserve">Apgabaltiesa spriedumā arī koriģējusi datumu, kad pieteicējas māte atbrīvota no specnometinājuma, atkāpjoties no </w:t>
      </w:r>
      <w:r w:rsidR="008D2D72" w:rsidRPr="00586085">
        <w:t>Valsts arhīva</w:t>
      </w:r>
      <w:r w:rsidR="008D2D72">
        <w:t xml:space="preserve"> izziņā norādītā datuma un ņemot vērā lietas materiālos esošo Latvijas PSR </w:t>
      </w:r>
      <w:r w:rsidR="008D2D72" w:rsidRPr="00A03EDF">
        <w:t>Iekšlietu ministrijas 1989.gada 19.maija vēstul</w:t>
      </w:r>
      <w:r w:rsidR="008D2D72">
        <w:t>i</w:t>
      </w:r>
      <w:r w:rsidR="008D2D72" w:rsidRPr="00A03EDF">
        <w:t xml:space="preserve"> Nr.</w:t>
      </w:r>
      <w:r w:rsidR="008D2D72">
        <w:t> </w:t>
      </w:r>
      <w:r w:rsidR="008D2D72" w:rsidRPr="00A03EDF">
        <w:t>3/7-1213</w:t>
      </w:r>
      <w:r w:rsidR="008D2D72">
        <w:t xml:space="preserve">. </w:t>
      </w:r>
      <w:r w:rsidR="00CC0452">
        <w:t xml:space="preserve">Vienlaikus </w:t>
      </w:r>
      <w:r w:rsidR="00D43747">
        <w:t xml:space="preserve">noraidīti pieteicējas argumenti, ka viņas vecāku faktiskā situācija ir atšķīrusies no </w:t>
      </w:r>
      <w:r w:rsidR="00D43747" w:rsidRPr="00586085">
        <w:t xml:space="preserve">Valsts arhīva </w:t>
      </w:r>
      <w:r w:rsidR="00D43747">
        <w:t>sniegtajās izziņās fiksētajiem faktiem par pieteicējas vecāku atbrīvošanu no specnometinājuma, kā arī nav ņe</w:t>
      </w:r>
      <w:r w:rsidR="006D4629">
        <w:t xml:space="preserve">mta vērā </w:t>
      </w:r>
      <w:r w:rsidR="0035251B">
        <w:t xml:space="preserve">liecinieka </w:t>
      </w:r>
      <w:r w:rsidR="008A1EAE">
        <w:t>[pers. D]</w:t>
      </w:r>
      <w:r w:rsidR="0035251B">
        <w:t xml:space="preserve"> </w:t>
      </w:r>
      <w:r w:rsidR="00E704A4">
        <w:t>liecība</w:t>
      </w:r>
      <w:r w:rsidR="004279CF">
        <w:t xml:space="preserve">, </w:t>
      </w:r>
      <w:r w:rsidR="00A23F8F" w:rsidRPr="00955D91">
        <w:t>ar kuras</w:t>
      </w:r>
      <w:r w:rsidR="0082070D" w:rsidRPr="00955D91">
        <w:t xml:space="preserve"> palīdzību </w:t>
      </w:r>
      <w:r w:rsidR="00A23F8F" w:rsidRPr="00955D91">
        <w:t>pieteicēja</w:t>
      </w:r>
      <w:r w:rsidR="00A23F8F">
        <w:t xml:space="preserve"> </w:t>
      </w:r>
      <w:r w:rsidR="0082070D">
        <w:t xml:space="preserve">mēģinājusi pierādīt savu argumentu pamatotību </w:t>
      </w:r>
      <w:r w:rsidR="009A6629">
        <w:t>(</w:t>
      </w:r>
      <w:r w:rsidR="009A6629" w:rsidRPr="00692078">
        <w:rPr>
          <w:i/>
          <w:iCs/>
        </w:rPr>
        <w:t>pārsūdzētā sprieduma</w:t>
      </w:r>
      <w:r w:rsidR="00651361" w:rsidRPr="00692078">
        <w:rPr>
          <w:i/>
          <w:iCs/>
        </w:rPr>
        <w:t xml:space="preserve"> 10.punkts</w:t>
      </w:r>
      <w:r w:rsidR="00651361">
        <w:t>).</w:t>
      </w:r>
      <w:r w:rsidR="00C71741">
        <w:t xml:space="preserve"> </w:t>
      </w:r>
      <w:r w:rsidR="0035103F">
        <w:t>Tas, ka lietā esošie pierādījumi veido neizskaidrotas pretrunas,</w:t>
      </w:r>
      <w:r w:rsidR="00E35A18">
        <w:t xml:space="preserve"> </w:t>
      </w:r>
      <w:r w:rsidR="00FE4A74">
        <w:t xml:space="preserve">varētu būt </w:t>
      </w:r>
      <w:r w:rsidR="00E35A18">
        <w:t>pamats kritiskam lietā esošu pierādījumu vērtējumam</w:t>
      </w:r>
      <w:r w:rsidR="00F14748">
        <w:t xml:space="preserve">, kā arī </w:t>
      </w:r>
      <w:r w:rsidR="00914CEB">
        <w:t xml:space="preserve">vedināt </w:t>
      </w:r>
      <w:r w:rsidR="00A51568">
        <w:t xml:space="preserve">apsvērt, vai lietā nav nepieciešams iegūt papildu </w:t>
      </w:r>
      <w:r w:rsidR="00A51568" w:rsidRPr="00955D91">
        <w:t>pierādījumus</w:t>
      </w:r>
      <w:r w:rsidR="002105AC" w:rsidRPr="00955D91">
        <w:t>.</w:t>
      </w:r>
      <w:r w:rsidR="0035103F" w:rsidRPr="00955D91">
        <w:t xml:space="preserve"> </w:t>
      </w:r>
      <w:r w:rsidR="00C71741" w:rsidRPr="00955D91">
        <w:t>Taču</w:t>
      </w:r>
      <w:r w:rsidR="00C71741">
        <w:t xml:space="preserve"> tiesa </w:t>
      </w:r>
      <w:r w:rsidR="001E3DE8">
        <w:t xml:space="preserve">nav izrādījusi iniciatīvu </w:t>
      </w:r>
      <w:r w:rsidR="0077515C">
        <w:t xml:space="preserve">papildu </w:t>
      </w:r>
      <w:r w:rsidR="001E3DE8">
        <w:t>pierādījumu iegūšanā</w:t>
      </w:r>
      <w:r w:rsidR="007C04FC">
        <w:t>, kā arī</w:t>
      </w:r>
      <w:r w:rsidR="00F70BE0">
        <w:t xml:space="preserve"> nav devusi norādes pieteicējai par vēl nepieciešamajiem pierādījumiem, kas varētu apstiprināt viņas argumentus.</w:t>
      </w:r>
    </w:p>
    <w:p w14:paraId="3E1A4ABC" w14:textId="566780AB" w:rsidR="00330870" w:rsidRDefault="00325B02" w:rsidP="008A1EAE">
      <w:pPr>
        <w:shd w:val="clear" w:color="auto" w:fill="FFFFFF"/>
        <w:spacing w:line="276" w:lineRule="auto"/>
        <w:ind w:firstLine="720"/>
        <w:jc w:val="both"/>
      </w:pPr>
      <w:r>
        <w:t xml:space="preserve">Uz to </w:t>
      </w:r>
      <w:r w:rsidR="00545D13">
        <w:t xml:space="preserve">arī </w:t>
      </w:r>
      <w:r>
        <w:t>norāda tikai kasācijas instances tiesai pieteikt</w:t>
      </w:r>
      <w:r w:rsidR="00EE1180">
        <w:t>ie</w:t>
      </w:r>
      <w:r>
        <w:t xml:space="preserve"> pieteicējas lūgum</w:t>
      </w:r>
      <w:r w:rsidR="00EE1180">
        <w:t>i</w:t>
      </w:r>
      <w:r>
        <w:t xml:space="preserve"> par </w:t>
      </w:r>
      <w:r w:rsidR="00EE1180">
        <w:t xml:space="preserve">papildu </w:t>
      </w:r>
      <w:r>
        <w:t>dokumentu izprasīšanu no Latvijas Nacionālā arhīva, lieciniek</w:t>
      </w:r>
      <w:r w:rsidR="00FC64DE">
        <w:t>a</w:t>
      </w:r>
      <w:r>
        <w:t xml:space="preserve"> uzklausīšanu un pieaicinātās personas viedokļa nepieciešamību par lietas faktiskajiem apstākļiem. </w:t>
      </w:r>
      <w:r w:rsidR="00EE1180">
        <w:t xml:space="preserve">Tas, ka </w:t>
      </w:r>
      <w:r>
        <w:t>Senāts šos pieteicējas lūgumus iepriekš ir noraidījis kā tādus, kas nav</w:t>
      </w:r>
      <w:r w:rsidR="00EE1180">
        <w:t xml:space="preserve"> nepieciešami lietas izspriešanai kasācijas tiesvedības kārtībā, nenozīmē, k</w:t>
      </w:r>
      <w:r w:rsidR="00FC64DE">
        <w:t>a savlaicīga</w:t>
      </w:r>
      <w:r w:rsidR="00C52362">
        <w:t xml:space="preserve"> šādu procesuālo darbību veikšana, </w:t>
      </w:r>
      <w:r w:rsidR="00841DDF">
        <w:t xml:space="preserve">vēl </w:t>
      </w:r>
      <w:r w:rsidR="00C52362">
        <w:t>izskatot lietu pēc būtības, nebūtu sekmēju</w:t>
      </w:r>
      <w:r w:rsidR="00545D13">
        <w:t>si</w:t>
      </w:r>
      <w:r w:rsidR="00D14B6E">
        <w:t xml:space="preserve"> pareizu un taisnīgu lietas izspriešanu.</w:t>
      </w:r>
    </w:p>
    <w:p w14:paraId="6AB5BF4A" w14:textId="6504D4D5" w:rsidR="005E328B" w:rsidRDefault="00F70BE0" w:rsidP="008A1EAE">
      <w:pPr>
        <w:shd w:val="clear" w:color="auto" w:fill="FFFFFF"/>
        <w:spacing w:line="276" w:lineRule="auto"/>
        <w:ind w:firstLine="720"/>
        <w:jc w:val="both"/>
      </w:pPr>
      <w:r>
        <w:t xml:space="preserve">Senāta ieskatā, pastāvot pieteicējas argumentiem par </w:t>
      </w:r>
      <w:r w:rsidR="00330870">
        <w:t>viņas vecāku faktiskās situācijas atšķirību no dokumentos fiksētajiem datumiem, kur</w:t>
      </w:r>
      <w:r w:rsidR="001243BF">
        <w:t>as</w:t>
      </w:r>
      <w:r w:rsidR="00330870">
        <w:t xml:space="preserve"> apstiprināšanai pieteicēja savu iespēju robežās arī mēģinājusi vākt un iesniegt tiesai pierādījumus, </w:t>
      </w:r>
      <w:r w:rsidR="00C528EE">
        <w:t xml:space="preserve">tiesa nevarēja aprobežoties </w:t>
      </w:r>
      <w:r w:rsidR="006176D3">
        <w:t xml:space="preserve">tikai </w:t>
      </w:r>
      <w:r w:rsidR="00C528EE">
        <w:t xml:space="preserve">ar lietā esošo materiālu pārbaudi, noraidot kā nepamatotus pieteicējas iebildumus par tiem, nemaz nemēģinot iegūt papildu pierādījumus un izslēgt šaubas par pienācīgu pieteicējas argumentu </w:t>
      </w:r>
      <w:r w:rsidR="00821F95">
        <w:t>pārbaudi</w:t>
      </w:r>
      <w:r w:rsidR="00C528EE">
        <w:t>.</w:t>
      </w:r>
    </w:p>
    <w:p w14:paraId="1DF1FD98" w14:textId="038D132D" w:rsidR="00951BE9" w:rsidRDefault="005E328B" w:rsidP="008A1EAE">
      <w:pPr>
        <w:shd w:val="clear" w:color="auto" w:fill="FFFFFF"/>
        <w:spacing w:line="276" w:lineRule="auto"/>
        <w:ind w:firstLine="720"/>
        <w:jc w:val="both"/>
        <w:rPr>
          <w:rFonts w:asciiTheme="majorBidi" w:hAnsiTheme="majorBidi" w:cstheme="majorBidi"/>
        </w:rPr>
      </w:pPr>
      <w:r>
        <w:t>A</w:t>
      </w:r>
      <w:r w:rsidR="002D2712">
        <w:t>tgādināms</w:t>
      </w:r>
      <w:r w:rsidR="005E15B1">
        <w:t xml:space="preserve"> Senāta judikatūrā atzītais, ka šajās lietās, lai arī pašai personai ir pienākums pierādīt konkrētu faktu esību, neskaidrību vai nepietiekamu pierādījumu gadījumā jau no iestādes sagaidāma </w:t>
      </w:r>
      <w:r w:rsidR="002A49FF">
        <w:t xml:space="preserve">aktīvāka pozīcija un </w:t>
      </w:r>
      <w:r w:rsidR="005E15B1">
        <w:t>ieinteresētāka attieksme personas situācijas noskaidrošanā</w:t>
      </w:r>
      <w:r w:rsidR="00E57F79">
        <w:t xml:space="preserve"> </w:t>
      </w:r>
      <w:r w:rsidR="002D2712">
        <w:rPr>
          <w:rFonts w:asciiTheme="majorBidi" w:hAnsiTheme="majorBidi" w:cstheme="majorBidi"/>
        </w:rPr>
        <w:t>(</w:t>
      </w:r>
      <w:r w:rsidR="002D2712" w:rsidRPr="004C7F44">
        <w:rPr>
          <w:rFonts w:asciiTheme="majorBidi" w:hAnsiTheme="majorBidi" w:cstheme="majorBidi"/>
          <w:i/>
          <w:iCs/>
        </w:rPr>
        <w:t>Senāta 2019.gada 5.novembra sprieduma lietā Nr. SKA-522/2019</w:t>
      </w:r>
      <w:r w:rsidR="001243BF">
        <w:rPr>
          <w:rFonts w:asciiTheme="majorBidi" w:hAnsiTheme="majorBidi" w:cstheme="majorBidi"/>
          <w:i/>
          <w:iCs/>
        </w:rPr>
        <w:t>,</w:t>
      </w:r>
      <w:r w:rsidR="002D2712" w:rsidRPr="004C7F44">
        <w:rPr>
          <w:rFonts w:asciiTheme="majorBidi" w:hAnsiTheme="majorBidi" w:cstheme="majorBidi"/>
          <w:i/>
          <w:iCs/>
        </w:rPr>
        <w:t xml:space="preserve"> </w:t>
      </w:r>
      <w:hyperlink r:id="rId14" w:history="1">
        <w:r w:rsidR="001243BF" w:rsidRPr="00FE22BE">
          <w:rPr>
            <w:rStyle w:val="Hyperlink"/>
            <w:rFonts w:asciiTheme="majorBidi" w:hAnsiTheme="majorBidi" w:cstheme="majorBidi"/>
            <w:i/>
            <w:iCs/>
          </w:rPr>
          <w:t>ECLI:LV:AT:2019:1105.A420360813.4.S</w:t>
        </w:r>
      </w:hyperlink>
      <w:r w:rsidR="001243BF">
        <w:rPr>
          <w:rFonts w:asciiTheme="majorBidi" w:hAnsiTheme="majorBidi" w:cstheme="majorBidi"/>
          <w:i/>
          <w:iCs/>
        </w:rPr>
        <w:t>,</w:t>
      </w:r>
      <w:r w:rsidR="001243BF" w:rsidRPr="004C7F44">
        <w:rPr>
          <w:rFonts w:asciiTheme="majorBidi" w:hAnsiTheme="majorBidi" w:cstheme="majorBidi"/>
          <w:i/>
          <w:iCs/>
        </w:rPr>
        <w:t xml:space="preserve"> </w:t>
      </w:r>
      <w:r w:rsidR="002D2712" w:rsidRPr="004C7F44">
        <w:rPr>
          <w:rFonts w:asciiTheme="majorBidi" w:hAnsiTheme="majorBidi" w:cstheme="majorBidi"/>
          <w:i/>
          <w:iCs/>
        </w:rPr>
        <w:t>6.punkts</w:t>
      </w:r>
      <w:r w:rsidR="002D2712">
        <w:rPr>
          <w:rFonts w:asciiTheme="majorBidi" w:hAnsiTheme="majorBidi" w:cstheme="majorBidi"/>
        </w:rPr>
        <w:t>).</w:t>
      </w:r>
      <w:r w:rsidR="00E4020E">
        <w:rPr>
          <w:rFonts w:asciiTheme="majorBidi" w:hAnsiTheme="majorBidi" w:cstheme="majorBidi"/>
        </w:rPr>
        <w:t xml:space="preserve"> Tas attiecas arī uz tiesu, kuras rīcības ietvaru paredz objektīvās izmeklēšanas princips. </w:t>
      </w:r>
      <w:r w:rsidR="007D63E0">
        <w:rPr>
          <w:rFonts w:asciiTheme="majorBidi" w:hAnsiTheme="majorBidi" w:cstheme="majorBidi"/>
        </w:rPr>
        <w:t xml:space="preserve">Kā atzinis Senāts, </w:t>
      </w:r>
      <w:r w:rsidR="00AE5532">
        <w:rPr>
          <w:rFonts w:asciiTheme="majorBidi" w:hAnsiTheme="majorBidi" w:cstheme="majorBidi"/>
        </w:rPr>
        <w:t>tiesa nav ierobežota tikai</w:t>
      </w:r>
      <w:r w:rsidR="004F305D">
        <w:rPr>
          <w:rFonts w:asciiTheme="majorBidi" w:hAnsiTheme="majorBidi" w:cstheme="majorBidi"/>
        </w:rPr>
        <w:t xml:space="preserve"> ar</w:t>
      </w:r>
      <w:r w:rsidR="00AE5532">
        <w:rPr>
          <w:rFonts w:asciiTheme="majorBidi" w:hAnsiTheme="majorBidi" w:cstheme="majorBidi"/>
        </w:rPr>
        <w:t xml:space="preserve"> </w:t>
      </w:r>
      <w:r w:rsidR="008D46C9">
        <w:rPr>
          <w:rFonts w:asciiTheme="majorBidi" w:hAnsiTheme="majorBidi" w:cstheme="majorBidi"/>
        </w:rPr>
        <w:t>Represētās personas statusa</w:t>
      </w:r>
      <w:r w:rsidR="004F305D">
        <w:rPr>
          <w:rFonts w:asciiTheme="majorBidi" w:hAnsiTheme="majorBidi" w:cstheme="majorBidi"/>
        </w:rPr>
        <w:t xml:space="preserve"> likuma</w:t>
      </w:r>
      <w:r w:rsidR="008D46C9">
        <w:rPr>
          <w:rFonts w:asciiTheme="majorBidi" w:hAnsiTheme="majorBidi" w:cstheme="majorBidi"/>
        </w:rPr>
        <w:t xml:space="preserve"> 3.panta otrajā daļā minētajiem pierādījumiem</w:t>
      </w:r>
      <w:r w:rsidR="001243BF">
        <w:rPr>
          <w:rFonts w:asciiTheme="majorBidi" w:hAnsiTheme="majorBidi" w:cstheme="majorBidi"/>
        </w:rPr>
        <w:t>,</w:t>
      </w:r>
      <w:r w:rsidR="008D46C9">
        <w:rPr>
          <w:rFonts w:asciiTheme="majorBidi" w:hAnsiTheme="majorBidi" w:cstheme="majorBidi"/>
        </w:rPr>
        <w:t xml:space="preserve"> un objektīvās izmeklēšanas princips uzliek tiesai par pienākumu pašai iegūt pierādījumus, ja dalībnieku iesniegtie nav pietiekami </w:t>
      </w:r>
      <w:r w:rsidR="0049208A">
        <w:rPr>
          <w:rFonts w:asciiTheme="majorBidi" w:hAnsiTheme="majorBidi" w:cstheme="majorBidi"/>
        </w:rPr>
        <w:t>(</w:t>
      </w:r>
      <w:r w:rsidR="0049208A" w:rsidRPr="00951BE9">
        <w:rPr>
          <w:rFonts w:asciiTheme="majorBidi" w:hAnsiTheme="majorBidi" w:cstheme="majorBidi"/>
          <w:i/>
          <w:iCs/>
        </w:rPr>
        <w:t xml:space="preserve">Senāta </w:t>
      </w:r>
      <w:r w:rsidR="009924BB" w:rsidRPr="00951BE9">
        <w:rPr>
          <w:rFonts w:asciiTheme="majorBidi" w:hAnsiTheme="majorBidi" w:cstheme="majorBidi"/>
          <w:i/>
          <w:iCs/>
        </w:rPr>
        <w:t>2009.gada 18.jūnija sprieduma lietā Nr. </w:t>
      </w:r>
      <w:hyperlink r:id="rId15" w:history="1">
        <w:r w:rsidR="009924BB" w:rsidRPr="001243BF">
          <w:rPr>
            <w:rStyle w:val="Hyperlink"/>
            <w:rFonts w:asciiTheme="majorBidi" w:hAnsiTheme="majorBidi" w:cstheme="majorBidi"/>
            <w:i/>
            <w:iCs/>
          </w:rPr>
          <w:t>SKA-273/2009</w:t>
        </w:r>
      </w:hyperlink>
      <w:r w:rsidR="001243BF">
        <w:rPr>
          <w:rFonts w:asciiTheme="majorBidi" w:hAnsiTheme="majorBidi" w:cstheme="majorBidi"/>
          <w:i/>
          <w:iCs/>
        </w:rPr>
        <w:t xml:space="preserve">, </w:t>
      </w:r>
      <w:r w:rsidR="001243BF" w:rsidRPr="001243BF">
        <w:rPr>
          <w:rFonts w:asciiTheme="majorBidi" w:hAnsiTheme="majorBidi" w:cstheme="majorBidi"/>
          <w:i/>
          <w:iCs/>
        </w:rPr>
        <w:t>A42424406</w:t>
      </w:r>
      <w:r w:rsidR="001243BF">
        <w:rPr>
          <w:rFonts w:asciiTheme="majorBidi" w:hAnsiTheme="majorBidi" w:cstheme="majorBidi"/>
          <w:i/>
          <w:iCs/>
        </w:rPr>
        <w:t>,</w:t>
      </w:r>
      <w:r w:rsidR="009924BB" w:rsidRPr="00951BE9">
        <w:rPr>
          <w:rFonts w:asciiTheme="majorBidi" w:hAnsiTheme="majorBidi" w:cstheme="majorBidi"/>
          <w:i/>
          <w:iCs/>
        </w:rPr>
        <w:t xml:space="preserve"> 14.punkts</w:t>
      </w:r>
      <w:r w:rsidR="009924BB">
        <w:rPr>
          <w:rFonts w:asciiTheme="majorBidi" w:hAnsiTheme="majorBidi" w:cstheme="majorBidi"/>
        </w:rPr>
        <w:t>).</w:t>
      </w:r>
    </w:p>
    <w:p w14:paraId="635B542A" w14:textId="411C13E2" w:rsidR="00D94F26" w:rsidRDefault="00266EFF" w:rsidP="008A1EAE">
      <w:pPr>
        <w:shd w:val="clear" w:color="auto" w:fill="FFFFFF"/>
        <w:spacing w:line="276" w:lineRule="auto"/>
        <w:ind w:firstLine="720"/>
        <w:jc w:val="both"/>
        <w:rPr>
          <w:rFonts w:asciiTheme="majorBidi" w:hAnsiTheme="majorBidi" w:cstheme="majorBidi"/>
        </w:rPr>
      </w:pPr>
      <w:r w:rsidRPr="00955D91">
        <w:rPr>
          <w:rFonts w:asciiTheme="majorBidi" w:hAnsiTheme="majorBidi" w:cstheme="majorBidi"/>
        </w:rPr>
        <w:t>Konkrētajā gadījumā t</w:t>
      </w:r>
      <w:r w:rsidR="00F376AC" w:rsidRPr="00955D91">
        <w:rPr>
          <w:rFonts w:asciiTheme="majorBidi" w:hAnsiTheme="majorBidi" w:cstheme="majorBidi"/>
        </w:rPr>
        <w:t>as</w:t>
      </w:r>
      <w:r w:rsidR="00F376AC">
        <w:rPr>
          <w:rFonts w:asciiTheme="majorBidi" w:hAnsiTheme="majorBidi" w:cstheme="majorBidi"/>
        </w:rPr>
        <w:t>, ka</w:t>
      </w:r>
      <w:r w:rsidR="00056146">
        <w:rPr>
          <w:rFonts w:asciiTheme="majorBidi" w:hAnsiTheme="majorBidi" w:cstheme="majorBidi"/>
        </w:rPr>
        <w:t xml:space="preserve"> rūpīgi </w:t>
      </w:r>
      <w:r w:rsidR="00FB5D09">
        <w:rPr>
          <w:rFonts w:asciiTheme="majorBidi" w:hAnsiTheme="majorBidi" w:cstheme="majorBidi"/>
        </w:rPr>
        <w:t xml:space="preserve">un pēc būtības </w:t>
      </w:r>
      <w:r w:rsidR="00056146">
        <w:rPr>
          <w:rFonts w:asciiTheme="majorBidi" w:hAnsiTheme="majorBidi" w:cstheme="majorBidi"/>
        </w:rPr>
        <w:t xml:space="preserve">nav pārbaudīti pieteicējas argumenti par viņas vecāku faktiskās situācijas atšķirību no dokumentos fiksētā, iespējams, liedzis sasniegt Represētās personas statusa likuma mērķi – atjaunot </w:t>
      </w:r>
      <w:r w:rsidR="00977D26">
        <w:rPr>
          <w:rFonts w:asciiTheme="majorBidi" w:hAnsiTheme="majorBidi" w:cstheme="majorBidi"/>
        </w:rPr>
        <w:t xml:space="preserve">vēsturisko </w:t>
      </w:r>
      <w:r w:rsidR="00056146">
        <w:rPr>
          <w:rFonts w:asciiTheme="majorBidi" w:hAnsiTheme="majorBidi" w:cstheme="majorBidi"/>
        </w:rPr>
        <w:t>taisnīgumu</w:t>
      </w:r>
      <w:r w:rsidR="00BE07A6">
        <w:rPr>
          <w:rFonts w:asciiTheme="majorBidi" w:hAnsiTheme="majorBidi" w:cstheme="majorBidi"/>
        </w:rPr>
        <w:t xml:space="preserve"> –</w:t>
      </w:r>
      <w:r w:rsidR="00056146">
        <w:rPr>
          <w:rFonts w:asciiTheme="majorBidi" w:hAnsiTheme="majorBidi" w:cstheme="majorBidi"/>
        </w:rPr>
        <w:t xml:space="preserve"> arī šajā konkrētajā gadījumā.</w:t>
      </w:r>
      <w:r w:rsidR="00CE2803">
        <w:rPr>
          <w:rFonts w:asciiTheme="majorBidi" w:hAnsiTheme="majorBidi" w:cstheme="majorBidi"/>
        </w:rPr>
        <w:t xml:space="preserve"> Tādējādi visi lietas apstākļi un pierādījumi nav </w:t>
      </w:r>
      <w:r w:rsidR="00C75F0C" w:rsidRPr="00955D91">
        <w:rPr>
          <w:rFonts w:asciiTheme="majorBidi" w:hAnsiTheme="majorBidi" w:cstheme="majorBidi"/>
        </w:rPr>
        <w:t>noskaidroti</w:t>
      </w:r>
      <w:r w:rsidR="00C75F0C">
        <w:rPr>
          <w:rFonts w:asciiTheme="majorBidi" w:hAnsiTheme="majorBidi" w:cstheme="majorBidi"/>
        </w:rPr>
        <w:t xml:space="preserve"> un </w:t>
      </w:r>
      <w:r w:rsidR="00CE2803">
        <w:rPr>
          <w:rFonts w:asciiTheme="majorBidi" w:hAnsiTheme="majorBidi" w:cstheme="majorBidi"/>
        </w:rPr>
        <w:t>novērtēti atbilstoši Administratīvā procesa likuma 154.panta prasībām</w:t>
      </w:r>
      <w:r w:rsidR="00E873FC">
        <w:rPr>
          <w:rFonts w:asciiTheme="majorBidi" w:hAnsiTheme="majorBidi" w:cstheme="majorBidi"/>
        </w:rPr>
        <w:t>,</w:t>
      </w:r>
      <w:r w:rsidR="00CE2803">
        <w:rPr>
          <w:rFonts w:asciiTheme="majorBidi" w:hAnsiTheme="majorBidi" w:cstheme="majorBidi"/>
        </w:rPr>
        <w:t xml:space="preserve"> un attiecīgi – pieteikums ir pāragri noraidīts.</w:t>
      </w:r>
    </w:p>
    <w:p w14:paraId="2AB32551" w14:textId="57119734" w:rsidR="00BB5B2A" w:rsidRDefault="00BD2ED2" w:rsidP="008A1EAE">
      <w:pPr>
        <w:shd w:val="clear" w:color="auto" w:fill="FFFFFF"/>
        <w:spacing w:line="276" w:lineRule="auto"/>
        <w:ind w:firstLine="720"/>
        <w:jc w:val="both"/>
        <w:rPr>
          <w:rFonts w:asciiTheme="majorBidi" w:hAnsiTheme="majorBidi" w:cstheme="majorBidi"/>
        </w:rPr>
      </w:pPr>
      <w:r>
        <w:rPr>
          <w:rFonts w:asciiTheme="majorBidi" w:hAnsiTheme="majorBidi" w:cstheme="majorBidi"/>
        </w:rPr>
        <w:t>Līdz ar to pieteicējas kasācijas sūdzība ir apmierināma un pārsūdzētais apgabaltiesas spriedums ir atceļams.</w:t>
      </w:r>
    </w:p>
    <w:p w14:paraId="538B1E2E" w14:textId="77777777" w:rsidR="00083E4F" w:rsidRDefault="00083E4F" w:rsidP="008A1EAE">
      <w:pPr>
        <w:shd w:val="clear" w:color="auto" w:fill="FFFFFF"/>
        <w:spacing w:line="276" w:lineRule="auto"/>
        <w:ind w:firstLine="720"/>
        <w:jc w:val="both"/>
        <w:rPr>
          <w:rFonts w:asciiTheme="majorBidi" w:hAnsiTheme="majorBidi" w:cstheme="majorBidi"/>
        </w:rPr>
      </w:pPr>
    </w:p>
    <w:p w14:paraId="3C876CE7" w14:textId="4EA14BAE" w:rsidR="00D54EAB" w:rsidRDefault="00854CCA" w:rsidP="008A1EAE">
      <w:pPr>
        <w:spacing w:line="276" w:lineRule="auto"/>
        <w:ind w:firstLine="720"/>
        <w:jc w:val="both"/>
      </w:pPr>
      <w:r>
        <w:rPr>
          <w:rFonts w:asciiTheme="majorBidi" w:hAnsiTheme="majorBidi" w:cstheme="majorBidi"/>
        </w:rPr>
        <w:t>[</w:t>
      </w:r>
      <w:r w:rsidR="00861122">
        <w:rPr>
          <w:rFonts w:asciiTheme="majorBidi" w:hAnsiTheme="majorBidi" w:cstheme="majorBidi"/>
        </w:rPr>
        <w:t>22</w:t>
      </w:r>
      <w:r>
        <w:rPr>
          <w:rFonts w:asciiTheme="majorBidi" w:hAnsiTheme="majorBidi" w:cstheme="majorBidi"/>
        </w:rPr>
        <w:t>]</w:t>
      </w:r>
      <w:r w:rsidR="00D54EAB">
        <w:rPr>
          <w:rFonts w:asciiTheme="majorBidi" w:hAnsiTheme="majorBidi" w:cstheme="majorBidi"/>
        </w:rPr>
        <w:t> </w:t>
      </w:r>
      <w:r w:rsidR="00D54EAB">
        <w:t>Izskatot lietu no jauna, svarīgi ir ievērot Administratīvā procesa likuma 5.pantā noteikto privātpersonas tiesību ievērošanas principu, kas nosaka, ka a</w:t>
      </w:r>
      <w:r w:rsidR="00D54EAB" w:rsidRPr="006F0547">
        <w:t>dministratīvajā procesā, it īpaši pieņemot lēmumu pēc būtības, iestāde un tiesa piemērojamo tiesību normu ietvaros veicina privātpersonas tiesību un tiesisko interešu aizsardzību.</w:t>
      </w:r>
    </w:p>
    <w:p w14:paraId="24580B0A" w14:textId="2EAE0623" w:rsidR="00F45060" w:rsidRDefault="00D54EAB" w:rsidP="008A1EAE">
      <w:pPr>
        <w:shd w:val="clear" w:color="auto" w:fill="FFFFFF"/>
        <w:spacing w:line="276" w:lineRule="auto"/>
        <w:ind w:firstLine="720"/>
        <w:jc w:val="both"/>
      </w:pPr>
      <w:r>
        <w:t xml:space="preserve">Publiskajā pārvaldē piemērojamais princips </w:t>
      </w:r>
      <w:r>
        <w:rPr>
          <w:i/>
        </w:rPr>
        <w:t xml:space="preserve">in dubio pro civis </w:t>
      </w:r>
      <w:r w:rsidRPr="006A34BE">
        <w:t xml:space="preserve">(šaubas par labu cilvēkam) </w:t>
      </w:r>
      <w:r>
        <w:t>nozīmē, ka iestādei, lemjot par personai nelabvēlīga administratīvā akta izdošanu, un tiesai, to kontrolējot, pamatotu šaubu gadījumā tās jātulko par labu indivīdam.</w:t>
      </w:r>
      <w:r w:rsidR="00325B02">
        <w:t xml:space="preserve"> </w:t>
      </w:r>
      <w:r>
        <w:t xml:space="preserve">Ar pamatotām šaubām šā principa kontekstā nav saprotamas jebkuras šaubas, bet gan tādas, kas ir vērstas uz lietas izmeklēšanai izšķirošiem apstākļiem un kuras lietas izskatīšanas gaitā, noskaidrojot un izvērtējot visus būtiskos lietas faktiskos un tiesiskos apstākļus, nav iespējams novērst. No minētā secīgi izriet arī iestādes un tiesas pienākums lietu izskatīt tā, lai iespējamās šaubas tiktu pēc iespējas novērstas, kas savukārt nozīmē, ka iestādei un tiesai parasti jāuzņemas lielāka nasta lietas apstākļu noskaidrošanā </w:t>
      </w:r>
      <w:r w:rsidRPr="006A34BE">
        <w:t>(</w:t>
      </w:r>
      <w:r w:rsidR="002411EC">
        <w:rPr>
          <w:i/>
        </w:rPr>
        <w:t xml:space="preserve">Senāta </w:t>
      </w:r>
      <w:r w:rsidR="007B54AC">
        <w:rPr>
          <w:i/>
        </w:rPr>
        <w:t>2019.gada 17.jūnija sprieduma lietā Nr. SKA-79/2019</w:t>
      </w:r>
      <w:r w:rsidR="00BE07A6">
        <w:rPr>
          <w:i/>
        </w:rPr>
        <w:t>,</w:t>
      </w:r>
      <w:r w:rsidR="00BE07A6" w:rsidRPr="00BE07A6">
        <w:t xml:space="preserve"> </w:t>
      </w:r>
      <w:hyperlink r:id="rId16" w:history="1">
        <w:r w:rsidR="00BE07A6" w:rsidRPr="00BE07A6">
          <w:rPr>
            <w:rStyle w:val="Hyperlink"/>
            <w:i/>
          </w:rPr>
          <w:t>ECLI:LV:AT:2019:0617.A420163715.2.S</w:t>
        </w:r>
      </w:hyperlink>
      <w:r w:rsidR="00BE07A6">
        <w:rPr>
          <w:i/>
        </w:rPr>
        <w:t>,</w:t>
      </w:r>
      <w:r w:rsidR="007B54AC">
        <w:rPr>
          <w:i/>
        </w:rPr>
        <w:t xml:space="preserve"> 10.punkts</w:t>
      </w:r>
      <w:r w:rsidRPr="006A34BE">
        <w:t>).</w:t>
      </w:r>
    </w:p>
    <w:p w14:paraId="67B349D5" w14:textId="07975A89" w:rsidR="001E3DE8" w:rsidRDefault="00C0600F" w:rsidP="008A1EAE">
      <w:pPr>
        <w:shd w:val="clear" w:color="auto" w:fill="FFFFFF"/>
        <w:spacing w:line="276" w:lineRule="auto"/>
        <w:ind w:firstLine="720"/>
        <w:jc w:val="both"/>
      </w:pPr>
      <w:r>
        <w:t>I</w:t>
      </w:r>
      <w:r w:rsidR="001E3DE8">
        <w:t xml:space="preserve">zskatot lietu no jauna, būtu pievēršama uzmanība pieteicējas līdzdarbības centieniem un izteiktajiem procesuālajiem lūgumiem par papildu pierādījumu iegūšanu lietā. </w:t>
      </w:r>
      <w:r w:rsidR="00A37EB9">
        <w:t>Arī pati pieteicēja šos lūgumus var pieteikt apgabaltiesai, tai atkārtoti izskatot lietu pēc būtības.</w:t>
      </w:r>
    </w:p>
    <w:p w14:paraId="555077EB" w14:textId="06FB1AA1" w:rsidR="0086467D" w:rsidRDefault="0086467D" w:rsidP="008A1EAE">
      <w:pPr>
        <w:spacing w:after="160" w:line="276" w:lineRule="auto"/>
        <w:rPr>
          <w:b/>
        </w:rPr>
      </w:pPr>
    </w:p>
    <w:p w14:paraId="2285B0BC" w14:textId="50EAA889" w:rsidR="00447EE6" w:rsidRDefault="00447EE6" w:rsidP="008A1EAE">
      <w:pPr>
        <w:shd w:val="clear" w:color="auto" w:fill="FFFFFF"/>
        <w:spacing w:line="276" w:lineRule="auto"/>
        <w:jc w:val="center"/>
        <w:rPr>
          <w:b/>
        </w:rPr>
      </w:pPr>
      <w:r w:rsidRPr="00847F44">
        <w:rPr>
          <w:b/>
        </w:rPr>
        <w:t xml:space="preserve">Rezolutīvā daļa </w:t>
      </w:r>
    </w:p>
    <w:p w14:paraId="7DD9DA2F" w14:textId="77777777" w:rsidR="00411CD0" w:rsidRPr="00847F44" w:rsidRDefault="00411CD0" w:rsidP="008A1EAE">
      <w:pPr>
        <w:shd w:val="clear" w:color="auto" w:fill="FFFFFF"/>
        <w:spacing w:line="276" w:lineRule="auto"/>
        <w:jc w:val="center"/>
        <w:rPr>
          <w:b/>
        </w:rPr>
      </w:pPr>
    </w:p>
    <w:p w14:paraId="29943EA0" w14:textId="3399C34D" w:rsidR="00447EE6" w:rsidRDefault="00447EE6" w:rsidP="008A1EAE">
      <w:pPr>
        <w:shd w:val="clear" w:color="auto" w:fill="FFFFFF"/>
        <w:spacing w:line="276" w:lineRule="auto"/>
        <w:ind w:firstLine="720"/>
        <w:jc w:val="both"/>
      </w:pPr>
      <w:r w:rsidRPr="000531CE">
        <w:t xml:space="preserve">Pamatojoties uz </w:t>
      </w:r>
      <w:r w:rsidR="000A65CA" w:rsidRPr="000531CE">
        <w:rPr>
          <w:rFonts w:eastAsiaTheme="minorHAnsi"/>
          <w:lang w:eastAsia="en-US"/>
        </w:rPr>
        <w:t>Administratīvā procesa likuma 129.</w:t>
      </w:r>
      <w:r w:rsidR="000A65CA" w:rsidRPr="000531CE">
        <w:rPr>
          <w:rFonts w:eastAsiaTheme="minorHAnsi"/>
          <w:vertAlign w:val="superscript"/>
          <w:lang w:eastAsia="en-US"/>
        </w:rPr>
        <w:t>1</w:t>
      </w:r>
      <w:r w:rsidR="000A65CA" w:rsidRPr="000531CE">
        <w:rPr>
          <w:rFonts w:eastAsiaTheme="minorHAnsi"/>
          <w:lang w:eastAsia="en-US"/>
        </w:rPr>
        <w:t xml:space="preserve">panta pirmās daļas 1.punktu, 348.panta pirmās daļas </w:t>
      </w:r>
      <w:r w:rsidR="000531CE" w:rsidRPr="000531CE">
        <w:rPr>
          <w:rFonts w:eastAsiaTheme="minorHAnsi"/>
          <w:lang w:eastAsia="en-US"/>
        </w:rPr>
        <w:t>2</w:t>
      </w:r>
      <w:r w:rsidR="000A65CA" w:rsidRPr="000531CE">
        <w:rPr>
          <w:rFonts w:eastAsiaTheme="minorHAnsi"/>
          <w:lang w:eastAsia="en-US"/>
        </w:rPr>
        <w:t>.punktu un 351.pantu</w:t>
      </w:r>
      <w:r w:rsidR="000A65CA" w:rsidRPr="000531CE">
        <w:t xml:space="preserve">, </w:t>
      </w:r>
      <w:r w:rsidRPr="000531CE">
        <w:t>Senāts</w:t>
      </w:r>
    </w:p>
    <w:p w14:paraId="37335C36" w14:textId="77777777" w:rsidR="00411CD0" w:rsidRPr="00BF21E2" w:rsidRDefault="00411CD0" w:rsidP="008A1EAE">
      <w:pPr>
        <w:shd w:val="clear" w:color="auto" w:fill="FFFFFF"/>
        <w:spacing w:line="276" w:lineRule="auto"/>
        <w:ind w:firstLine="720"/>
        <w:jc w:val="both"/>
      </w:pPr>
    </w:p>
    <w:p w14:paraId="48656686" w14:textId="77777777" w:rsidR="00447EE6" w:rsidRDefault="00411CD0" w:rsidP="008A1EAE">
      <w:pPr>
        <w:shd w:val="clear" w:color="auto" w:fill="FFFFFF"/>
        <w:spacing w:line="276" w:lineRule="auto"/>
        <w:jc w:val="center"/>
        <w:rPr>
          <w:b/>
        </w:rPr>
      </w:pPr>
      <w:r>
        <w:rPr>
          <w:b/>
        </w:rPr>
        <w:t>n</w:t>
      </w:r>
      <w:r w:rsidR="00447EE6" w:rsidRPr="00A53E41">
        <w:rPr>
          <w:b/>
        </w:rPr>
        <w:t>osprieda</w:t>
      </w:r>
    </w:p>
    <w:p w14:paraId="751AF386" w14:textId="77777777" w:rsidR="00411CD0" w:rsidRDefault="00411CD0" w:rsidP="008A1EAE">
      <w:pPr>
        <w:shd w:val="clear" w:color="auto" w:fill="FFFFFF"/>
        <w:spacing w:line="276" w:lineRule="auto"/>
        <w:jc w:val="center"/>
        <w:rPr>
          <w:b/>
        </w:rPr>
      </w:pPr>
    </w:p>
    <w:p w14:paraId="3A07665B" w14:textId="38859C18" w:rsidR="00BF21E2" w:rsidRPr="0082381C" w:rsidRDefault="007F57CA" w:rsidP="008A1EAE">
      <w:pPr>
        <w:spacing w:line="276" w:lineRule="auto"/>
        <w:ind w:firstLine="720"/>
        <w:jc w:val="both"/>
      </w:pPr>
      <w:r>
        <w:t>a</w:t>
      </w:r>
      <w:r w:rsidR="00BF21E2">
        <w:t xml:space="preserve">tcelt Administratīvās </w:t>
      </w:r>
      <w:r w:rsidR="009A5B52" w:rsidRPr="009A5B52">
        <w:t xml:space="preserve">apgabaltiesas </w:t>
      </w:r>
      <w:r w:rsidR="00CE0EBD" w:rsidRPr="009A5B52">
        <w:t>202</w:t>
      </w:r>
      <w:r w:rsidR="00CE0EBD">
        <w:t>2</w:t>
      </w:r>
      <w:r w:rsidR="009A5B52" w:rsidRPr="009A5B52">
        <w:t xml:space="preserve">.gada </w:t>
      </w:r>
      <w:r w:rsidR="00CE0EBD">
        <w:t>6.aprīļa</w:t>
      </w:r>
      <w:r w:rsidR="009A5B52" w:rsidRPr="009A5B52">
        <w:t xml:space="preserve"> spriedumu </w:t>
      </w:r>
      <w:r w:rsidR="00BF21E2">
        <w:t xml:space="preserve">un nodot lietu jaunai izskatīšanai Administratīvajai </w:t>
      </w:r>
      <w:r w:rsidR="009A5B52">
        <w:t>apgabaltiesai</w:t>
      </w:r>
      <w:r>
        <w:t>;</w:t>
      </w:r>
    </w:p>
    <w:p w14:paraId="48EE94A3" w14:textId="6C23D94F" w:rsidR="00BF21E2" w:rsidRDefault="007F57CA" w:rsidP="008A1EAE">
      <w:pPr>
        <w:spacing w:line="276" w:lineRule="auto"/>
        <w:ind w:firstLine="720"/>
        <w:jc w:val="both"/>
      </w:pPr>
      <w:r>
        <w:t>a</w:t>
      </w:r>
      <w:r w:rsidR="00BF21E2">
        <w:t xml:space="preserve">tmaksāt </w:t>
      </w:r>
      <w:r w:rsidR="00386A7E">
        <w:t xml:space="preserve">[pers. A] </w:t>
      </w:r>
      <w:r w:rsidR="00BF21E2">
        <w:t>drošības naudu 70 </w:t>
      </w:r>
      <w:r w:rsidR="00BF21E2" w:rsidRPr="00CD401A">
        <w:rPr>
          <w:i/>
        </w:rPr>
        <w:t>euro</w:t>
      </w:r>
      <w:r w:rsidR="00BF21E2">
        <w:t>.</w:t>
      </w:r>
    </w:p>
    <w:p w14:paraId="1FBD5BBE" w14:textId="77777777" w:rsidR="00BF21E2" w:rsidRDefault="00BF21E2" w:rsidP="009A5B52">
      <w:pPr>
        <w:spacing w:line="276" w:lineRule="auto"/>
        <w:jc w:val="both"/>
        <w:rPr>
          <w:bCs/>
        </w:rPr>
      </w:pPr>
    </w:p>
    <w:p w14:paraId="3E754AA3" w14:textId="77777777" w:rsidR="00BF21E2" w:rsidRDefault="00BF21E2" w:rsidP="00BF21E2">
      <w:pPr>
        <w:spacing w:line="276" w:lineRule="auto"/>
        <w:ind w:firstLine="567"/>
        <w:jc w:val="both"/>
        <w:rPr>
          <w:bCs/>
        </w:rPr>
      </w:pPr>
    </w:p>
    <w:p w14:paraId="34BD150D" w14:textId="77777777" w:rsidR="00273A50" w:rsidRDefault="00273A50" w:rsidP="00BF21E2">
      <w:pPr>
        <w:spacing w:line="276" w:lineRule="auto"/>
        <w:ind w:firstLine="567"/>
        <w:jc w:val="both"/>
        <w:rPr>
          <w:bCs/>
        </w:rPr>
      </w:pPr>
    </w:p>
    <w:p w14:paraId="54DD5249" w14:textId="77777777" w:rsidR="00273A50" w:rsidRDefault="00273A50" w:rsidP="00BF21E2">
      <w:pPr>
        <w:spacing w:line="276" w:lineRule="auto"/>
        <w:ind w:firstLine="567"/>
        <w:jc w:val="both"/>
        <w:rPr>
          <w:bCs/>
        </w:rPr>
      </w:pPr>
    </w:p>
    <w:p w14:paraId="0D7D76F3" w14:textId="77777777" w:rsidR="00B54F4B" w:rsidRDefault="00B54F4B"/>
    <w:sectPr w:rsidR="00B54F4B" w:rsidSect="009A2720">
      <w:footerReference w:type="default" r:id="rId17"/>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FC500" w14:textId="77777777" w:rsidR="0061337B" w:rsidRDefault="0061337B" w:rsidP="009F7ACE">
      <w:r>
        <w:separator/>
      </w:r>
    </w:p>
  </w:endnote>
  <w:endnote w:type="continuationSeparator" w:id="0">
    <w:p w14:paraId="06DB2936" w14:textId="77777777" w:rsidR="0061337B" w:rsidRDefault="0061337B"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8EBE9" w14:textId="0983D6D9"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61337B">
      <w:rPr>
        <w:rStyle w:val="PageNumber"/>
        <w:noProof/>
        <w:sz w:val="20"/>
        <w:szCs w:val="20"/>
      </w:rPr>
      <w:t>1</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420C1" w14:textId="77777777" w:rsidR="0061337B" w:rsidRDefault="0061337B" w:rsidP="009F7ACE">
      <w:r>
        <w:separator/>
      </w:r>
    </w:p>
  </w:footnote>
  <w:footnote w:type="continuationSeparator" w:id="0">
    <w:p w14:paraId="3CDA3354" w14:textId="77777777" w:rsidR="0061337B" w:rsidRDefault="0061337B"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4EC93322"/>
    <w:multiLevelType w:val="hybridMultilevel"/>
    <w:tmpl w:val="7F50A450"/>
    <w:lvl w:ilvl="0" w:tplc="04BA9118">
      <w:start w:val="1"/>
      <w:numFmt w:val="decimal"/>
      <w:lvlText w:val="%1."/>
      <w:lvlJc w:val="left"/>
      <w:pPr>
        <w:ind w:left="360" w:hanging="360"/>
      </w:pPr>
      <w:rPr>
        <w:color w:val="00000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2058384056">
    <w:abstractNumId w:val="0"/>
  </w:num>
  <w:num w:numId="2" w16cid:durableId="2711318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lv-LV" w:vendorID="71" w:dllVersion="512" w:checkStyle="1"/>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2AC5"/>
    <w:rsid w:val="00004016"/>
    <w:rsid w:val="00013169"/>
    <w:rsid w:val="00015150"/>
    <w:rsid w:val="0001727B"/>
    <w:rsid w:val="0002133B"/>
    <w:rsid w:val="00023D05"/>
    <w:rsid w:val="00026CC2"/>
    <w:rsid w:val="00034330"/>
    <w:rsid w:val="00035E79"/>
    <w:rsid w:val="00037124"/>
    <w:rsid w:val="00037A82"/>
    <w:rsid w:val="00041A4D"/>
    <w:rsid w:val="00043930"/>
    <w:rsid w:val="000443F6"/>
    <w:rsid w:val="00045910"/>
    <w:rsid w:val="000531CE"/>
    <w:rsid w:val="00053D80"/>
    <w:rsid w:val="000548E9"/>
    <w:rsid w:val="00055F72"/>
    <w:rsid w:val="00056146"/>
    <w:rsid w:val="00056E25"/>
    <w:rsid w:val="00057882"/>
    <w:rsid w:val="000601AC"/>
    <w:rsid w:val="00066AFD"/>
    <w:rsid w:val="0006715C"/>
    <w:rsid w:val="00070C35"/>
    <w:rsid w:val="000766D9"/>
    <w:rsid w:val="00083E4F"/>
    <w:rsid w:val="00084989"/>
    <w:rsid w:val="00084FBC"/>
    <w:rsid w:val="000877F9"/>
    <w:rsid w:val="00087AD2"/>
    <w:rsid w:val="00091135"/>
    <w:rsid w:val="00092F12"/>
    <w:rsid w:val="00093086"/>
    <w:rsid w:val="00095899"/>
    <w:rsid w:val="000A1B09"/>
    <w:rsid w:val="000A2040"/>
    <w:rsid w:val="000A5376"/>
    <w:rsid w:val="000A57F5"/>
    <w:rsid w:val="000A65CA"/>
    <w:rsid w:val="000A6DF9"/>
    <w:rsid w:val="000A7450"/>
    <w:rsid w:val="000B0967"/>
    <w:rsid w:val="000B2568"/>
    <w:rsid w:val="000B2C1D"/>
    <w:rsid w:val="000B62C5"/>
    <w:rsid w:val="000B6505"/>
    <w:rsid w:val="000B7C8B"/>
    <w:rsid w:val="000C3FFA"/>
    <w:rsid w:val="000C6312"/>
    <w:rsid w:val="000D3658"/>
    <w:rsid w:val="000D4A6A"/>
    <w:rsid w:val="000D4B29"/>
    <w:rsid w:val="000E254F"/>
    <w:rsid w:val="000E5A4E"/>
    <w:rsid w:val="000E60CF"/>
    <w:rsid w:val="000E77C1"/>
    <w:rsid w:val="000F0C4F"/>
    <w:rsid w:val="000F1447"/>
    <w:rsid w:val="000F2900"/>
    <w:rsid w:val="000F3291"/>
    <w:rsid w:val="000F56B6"/>
    <w:rsid w:val="000F57D1"/>
    <w:rsid w:val="000F5EAE"/>
    <w:rsid w:val="0010180A"/>
    <w:rsid w:val="00101E36"/>
    <w:rsid w:val="00103456"/>
    <w:rsid w:val="00114B7F"/>
    <w:rsid w:val="00114EA9"/>
    <w:rsid w:val="00117B1E"/>
    <w:rsid w:val="001218C3"/>
    <w:rsid w:val="001243BF"/>
    <w:rsid w:val="0013032B"/>
    <w:rsid w:val="001307B9"/>
    <w:rsid w:val="001348BB"/>
    <w:rsid w:val="00135859"/>
    <w:rsid w:val="00136A9A"/>
    <w:rsid w:val="00140374"/>
    <w:rsid w:val="001434BF"/>
    <w:rsid w:val="0014414F"/>
    <w:rsid w:val="00145F15"/>
    <w:rsid w:val="00156032"/>
    <w:rsid w:val="0016036A"/>
    <w:rsid w:val="0016172F"/>
    <w:rsid w:val="001617B0"/>
    <w:rsid w:val="00163CE1"/>
    <w:rsid w:val="00166D80"/>
    <w:rsid w:val="00167CC6"/>
    <w:rsid w:val="0017199A"/>
    <w:rsid w:val="001748F1"/>
    <w:rsid w:val="00174DBC"/>
    <w:rsid w:val="001758D2"/>
    <w:rsid w:val="00176286"/>
    <w:rsid w:val="0017736F"/>
    <w:rsid w:val="00177B08"/>
    <w:rsid w:val="00180034"/>
    <w:rsid w:val="0018613E"/>
    <w:rsid w:val="001864A0"/>
    <w:rsid w:val="00186A75"/>
    <w:rsid w:val="00187F8D"/>
    <w:rsid w:val="00193514"/>
    <w:rsid w:val="00194D16"/>
    <w:rsid w:val="00195FE8"/>
    <w:rsid w:val="00197577"/>
    <w:rsid w:val="001A1A95"/>
    <w:rsid w:val="001A2B39"/>
    <w:rsid w:val="001A5A5F"/>
    <w:rsid w:val="001A7246"/>
    <w:rsid w:val="001B3A0C"/>
    <w:rsid w:val="001B3A8E"/>
    <w:rsid w:val="001C1862"/>
    <w:rsid w:val="001C62EE"/>
    <w:rsid w:val="001C737E"/>
    <w:rsid w:val="001D44B6"/>
    <w:rsid w:val="001D6732"/>
    <w:rsid w:val="001E3DE8"/>
    <w:rsid w:val="001E6B6F"/>
    <w:rsid w:val="001F2249"/>
    <w:rsid w:val="001F5784"/>
    <w:rsid w:val="001F59A7"/>
    <w:rsid w:val="00201F89"/>
    <w:rsid w:val="00203CE9"/>
    <w:rsid w:val="00207956"/>
    <w:rsid w:val="002101E9"/>
    <w:rsid w:val="002105AC"/>
    <w:rsid w:val="00211B42"/>
    <w:rsid w:val="00214810"/>
    <w:rsid w:val="0021569D"/>
    <w:rsid w:val="0021730E"/>
    <w:rsid w:val="00220F9F"/>
    <w:rsid w:val="00222240"/>
    <w:rsid w:val="0022259B"/>
    <w:rsid w:val="00225B59"/>
    <w:rsid w:val="002260FC"/>
    <w:rsid w:val="00231FAD"/>
    <w:rsid w:val="0023260F"/>
    <w:rsid w:val="00232E41"/>
    <w:rsid w:val="0023641E"/>
    <w:rsid w:val="00237823"/>
    <w:rsid w:val="00240BA9"/>
    <w:rsid w:val="002411EC"/>
    <w:rsid w:val="002439B5"/>
    <w:rsid w:val="00243D0D"/>
    <w:rsid w:val="00243F6B"/>
    <w:rsid w:val="00244402"/>
    <w:rsid w:val="002446D6"/>
    <w:rsid w:val="0024528A"/>
    <w:rsid w:val="00246D8E"/>
    <w:rsid w:val="002479A1"/>
    <w:rsid w:val="00247BE4"/>
    <w:rsid w:val="00247FC6"/>
    <w:rsid w:val="00261F11"/>
    <w:rsid w:val="0026273C"/>
    <w:rsid w:val="00264B21"/>
    <w:rsid w:val="00266EFF"/>
    <w:rsid w:val="00273A50"/>
    <w:rsid w:val="00276948"/>
    <w:rsid w:val="00276E0B"/>
    <w:rsid w:val="002821B7"/>
    <w:rsid w:val="002823F4"/>
    <w:rsid w:val="0029103C"/>
    <w:rsid w:val="00291897"/>
    <w:rsid w:val="00291CE5"/>
    <w:rsid w:val="0029331C"/>
    <w:rsid w:val="00296D44"/>
    <w:rsid w:val="002A2E8D"/>
    <w:rsid w:val="002A3C77"/>
    <w:rsid w:val="002A49FF"/>
    <w:rsid w:val="002A6228"/>
    <w:rsid w:val="002B0602"/>
    <w:rsid w:val="002B26A6"/>
    <w:rsid w:val="002B4706"/>
    <w:rsid w:val="002B6DF1"/>
    <w:rsid w:val="002C3552"/>
    <w:rsid w:val="002C3A79"/>
    <w:rsid w:val="002C3E1D"/>
    <w:rsid w:val="002C57FF"/>
    <w:rsid w:val="002C793C"/>
    <w:rsid w:val="002D1013"/>
    <w:rsid w:val="002D2712"/>
    <w:rsid w:val="002D3B30"/>
    <w:rsid w:val="002E149D"/>
    <w:rsid w:val="002E1F92"/>
    <w:rsid w:val="002E7B19"/>
    <w:rsid w:val="002F1C30"/>
    <w:rsid w:val="002F3A95"/>
    <w:rsid w:val="002F7B37"/>
    <w:rsid w:val="00303C88"/>
    <w:rsid w:val="00306F1A"/>
    <w:rsid w:val="00307B8A"/>
    <w:rsid w:val="0031092A"/>
    <w:rsid w:val="00310E53"/>
    <w:rsid w:val="00314A72"/>
    <w:rsid w:val="003151A0"/>
    <w:rsid w:val="003163CE"/>
    <w:rsid w:val="00316975"/>
    <w:rsid w:val="0031767C"/>
    <w:rsid w:val="00324E36"/>
    <w:rsid w:val="00325B02"/>
    <w:rsid w:val="0032613A"/>
    <w:rsid w:val="00327362"/>
    <w:rsid w:val="00327ADB"/>
    <w:rsid w:val="00330870"/>
    <w:rsid w:val="003317BA"/>
    <w:rsid w:val="003348E3"/>
    <w:rsid w:val="0033655B"/>
    <w:rsid w:val="00337C37"/>
    <w:rsid w:val="0035103F"/>
    <w:rsid w:val="0035251B"/>
    <w:rsid w:val="00354022"/>
    <w:rsid w:val="00356F55"/>
    <w:rsid w:val="003626B2"/>
    <w:rsid w:val="00362FDE"/>
    <w:rsid w:val="0036350B"/>
    <w:rsid w:val="003644A6"/>
    <w:rsid w:val="00365236"/>
    <w:rsid w:val="00372702"/>
    <w:rsid w:val="00372A49"/>
    <w:rsid w:val="00372EDC"/>
    <w:rsid w:val="003737A4"/>
    <w:rsid w:val="0037625C"/>
    <w:rsid w:val="00377014"/>
    <w:rsid w:val="00381EBA"/>
    <w:rsid w:val="00383834"/>
    <w:rsid w:val="003843F2"/>
    <w:rsid w:val="003848A1"/>
    <w:rsid w:val="003851E4"/>
    <w:rsid w:val="00386A7E"/>
    <w:rsid w:val="003870F1"/>
    <w:rsid w:val="003876DE"/>
    <w:rsid w:val="00387F99"/>
    <w:rsid w:val="0039255E"/>
    <w:rsid w:val="0039713C"/>
    <w:rsid w:val="003A12C1"/>
    <w:rsid w:val="003B2F0A"/>
    <w:rsid w:val="003B4086"/>
    <w:rsid w:val="003B4499"/>
    <w:rsid w:val="003C08C2"/>
    <w:rsid w:val="003C778D"/>
    <w:rsid w:val="003D06CF"/>
    <w:rsid w:val="003D23EF"/>
    <w:rsid w:val="003D5A91"/>
    <w:rsid w:val="003D6244"/>
    <w:rsid w:val="003E0735"/>
    <w:rsid w:val="003E57ED"/>
    <w:rsid w:val="003E58C7"/>
    <w:rsid w:val="003F2C62"/>
    <w:rsid w:val="003F6855"/>
    <w:rsid w:val="00402F7C"/>
    <w:rsid w:val="00404DEE"/>
    <w:rsid w:val="004113BE"/>
    <w:rsid w:val="00411CD0"/>
    <w:rsid w:val="004142D6"/>
    <w:rsid w:val="0041631A"/>
    <w:rsid w:val="0041784B"/>
    <w:rsid w:val="00422971"/>
    <w:rsid w:val="00423C48"/>
    <w:rsid w:val="004279CF"/>
    <w:rsid w:val="00432A42"/>
    <w:rsid w:val="0043306C"/>
    <w:rsid w:val="00433423"/>
    <w:rsid w:val="00435D1F"/>
    <w:rsid w:val="00440DBC"/>
    <w:rsid w:val="004432BB"/>
    <w:rsid w:val="00445F25"/>
    <w:rsid w:val="00447EE6"/>
    <w:rsid w:val="00450A5C"/>
    <w:rsid w:val="00453FA2"/>
    <w:rsid w:val="00463C07"/>
    <w:rsid w:val="00465321"/>
    <w:rsid w:val="00465B77"/>
    <w:rsid w:val="00467621"/>
    <w:rsid w:val="004700FE"/>
    <w:rsid w:val="00470652"/>
    <w:rsid w:val="00470BEA"/>
    <w:rsid w:val="004714F2"/>
    <w:rsid w:val="00471E2D"/>
    <w:rsid w:val="004735DA"/>
    <w:rsid w:val="00475E19"/>
    <w:rsid w:val="004771AF"/>
    <w:rsid w:val="004840CA"/>
    <w:rsid w:val="00487855"/>
    <w:rsid w:val="0049208A"/>
    <w:rsid w:val="0049298B"/>
    <w:rsid w:val="00492D9B"/>
    <w:rsid w:val="004952FD"/>
    <w:rsid w:val="004A0134"/>
    <w:rsid w:val="004A695A"/>
    <w:rsid w:val="004A798E"/>
    <w:rsid w:val="004B2A94"/>
    <w:rsid w:val="004B338D"/>
    <w:rsid w:val="004B3519"/>
    <w:rsid w:val="004B5CFE"/>
    <w:rsid w:val="004B6535"/>
    <w:rsid w:val="004C1F3B"/>
    <w:rsid w:val="004C40B1"/>
    <w:rsid w:val="004C63B2"/>
    <w:rsid w:val="004C7F44"/>
    <w:rsid w:val="004D317C"/>
    <w:rsid w:val="004D57B2"/>
    <w:rsid w:val="004D702E"/>
    <w:rsid w:val="004E3C7C"/>
    <w:rsid w:val="004E7715"/>
    <w:rsid w:val="004F10D8"/>
    <w:rsid w:val="004F305D"/>
    <w:rsid w:val="004F3AFF"/>
    <w:rsid w:val="004F3B22"/>
    <w:rsid w:val="004F473F"/>
    <w:rsid w:val="004F7B13"/>
    <w:rsid w:val="005021D0"/>
    <w:rsid w:val="005117C2"/>
    <w:rsid w:val="00516FF5"/>
    <w:rsid w:val="00523E01"/>
    <w:rsid w:val="0052445E"/>
    <w:rsid w:val="00533AA0"/>
    <w:rsid w:val="005340BC"/>
    <w:rsid w:val="00535846"/>
    <w:rsid w:val="00541F94"/>
    <w:rsid w:val="00542EA1"/>
    <w:rsid w:val="005438BB"/>
    <w:rsid w:val="00544355"/>
    <w:rsid w:val="00544F90"/>
    <w:rsid w:val="00545D13"/>
    <w:rsid w:val="00547370"/>
    <w:rsid w:val="00547C02"/>
    <w:rsid w:val="005508CB"/>
    <w:rsid w:val="005540BA"/>
    <w:rsid w:val="00556CD6"/>
    <w:rsid w:val="0055734F"/>
    <w:rsid w:val="00562185"/>
    <w:rsid w:val="005655EB"/>
    <w:rsid w:val="005666AD"/>
    <w:rsid w:val="00575B60"/>
    <w:rsid w:val="00583261"/>
    <w:rsid w:val="00585EB2"/>
    <w:rsid w:val="00586085"/>
    <w:rsid w:val="0058640A"/>
    <w:rsid w:val="00590219"/>
    <w:rsid w:val="00595ADF"/>
    <w:rsid w:val="00596C7D"/>
    <w:rsid w:val="005974AE"/>
    <w:rsid w:val="005A148D"/>
    <w:rsid w:val="005A4152"/>
    <w:rsid w:val="005A7D45"/>
    <w:rsid w:val="005B1413"/>
    <w:rsid w:val="005B1690"/>
    <w:rsid w:val="005B40C4"/>
    <w:rsid w:val="005C136C"/>
    <w:rsid w:val="005C3945"/>
    <w:rsid w:val="005C3AB5"/>
    <w:rsid w:val="005C3C92"/>
    <w:rsid w:val="005C5C96"/>
    <w:rsid w:val="005C5E98"/>
    <w:rsid w:val="005C7B83"/>
    <w:rsid w:val="005D18DD"/>
    <w:rsid w:val="005D5308"/>
    <w:rsid w:val="005D5A76"/>
    <w:rsid w:val="005E15B1"/>
    <w:rsid w:val="005E3178"/>
    <w:rsid w:val="005E328B"/>
    <w:rsid w:val="005F1F5B"/>
    <w:rsid w:val="005F2711"/>
    <w:rsid w:val="005F4100"/>
    <w:rsid w:val="005F6C84"/>
    <w:rsid w:val="0060167F"/>
    <w:rsid w:val="00605047"/>
    <w:rsid w:val="00611738"/>
    <w:rsid w:val="0061337B"/>
    <w:rsid w:val="00615869"/>
    <w:rsid w:val="00615B69"/>
    <w:rsid w:val="00615D4D"/>
    <w:rsid w:val="006176D3"/>
    <w:rsid w:val="00620F23"/>
    <w:rsid w:val="006236EB"/>
    <w:rsid w:val="00623BA3"/>
    <w:rsid w:val="006266C1"/>
    <w:rsid w:val="00627CAB"/>
    <w:rsid w:val="006334ED"/>
    <w:rsid w:val="00633693"/>
    <w:rsid w:val="006355C2"/>
    <w:rsid w:val="00636D46"/>
    <w:rsid w:val="00637015"/>
    <w:rsid w:val="006410AD"/>
    <w:rsid w:val="00651361"/>
    <w:rsid w:val="00652841"/>
    <w:rsid w:val="00652AE4"/>
    <w:rsid w:val="00655464"/>
    <w:rsid w:val="00655AEF"/>
    <w:rsid w:val="0065639F"/>
    <w:rsid w:val="00657B71"/>
    <w:rsid w:val="00657DFD"/>
    <w:rsid w:val="00661A93"/>
    <w:rsid w:val="00663A1E"/>
    <w:rsid w:val="00667953"/>
    <w:rsid w:val="00674806"/>
    <w:rsid w:val="0067623B"/>
    <w:rsid w:val="00677A11"/>
    <w:rsid w:val="00680557"/>
    <w:rsid w:val="00682B1F"/>
    <w:rsid w:val="006846DB"/>
    <w:rsid w:val="00692078"/>
    <w:rsid w:val="00692855"/>
    <w:rsid w:val="00693767"/>
    <w:rsid w:val="00693B4C"/>
    <w:rsid w:val="00697E2F"/>
    <w:rsid w:val="006A0306"/>
    <w:rsid w:val="006A0BFA"/>
    <w:rsid w:val="006A3ECC"/>
    <w:rsid w:val="006B33FF"/>
    <w:rsid w:val="006C252C"/>
    <w:rsid w:val="006C2AEF"/>
    <w:rsid w:val="006C39D2"/>
    <w:rsid w:val="006C489B"/>
    <w:rsid w:val="006C7EA4"/>
    <w:rsid w:val="006D037A"/>
    <w:rsid w:val="006D2D33"/>
    <w:rsid w:val="006D4629"/>
    <w:rsid w:val="006D5976"/>
    <w:rsid w:val="006D59D6"/>
    <w:rsid w:val="006D61DC"/>
    <w:rsid w:val="006E142B"/>
    <w:rsid w:val="006E23E2"/>
    <w:rsid w:val="006E323E"/>
    <w:rsid w:val="006E3BF0"/>
    <w:rsid w:val="006E4CCA"/>
    <w:rsid w:val="006E60F4"/>
    <w:rsid w:val="006F3286"/>
    <w:rsid w:val="00712BF9"/>
    <w:rsid w:val="0071345C"/>
    <w:rsid w:val="0071472E"/>
    <w:rsid w:val="00721195"/>
    <w:rsid w:val="00725FEF"/>
    <w:rsid w:val="0072648E"/>
    <w:rsid w:val="00727935"/>
    <w:rsid w:val="00731237"/>
    <w:rsid w:val="00732022"/>
    <w:rsid w:val="0073237A"/>
    <w:rsid w:val="007359CF"/>
    <w:rsid w:val="007402E9"/>
    <w:rsid w:val="00741E33"/>
    <w:rsid w:val="007467D7"/>
    <w:rsid w:val="00753F4E"/>
    <w:rsid w:val="00754E4F"/>
    <w:rsid w:val="00755D05"/>
    <w:rsid w:val="00756098"/>
    <w:rsid w:val="00756B7D"/>
    <w:rsid w:val="0076058E"/>
    <w:rsid w:val="007630B0"/>
    <w:rsid w:val="007650BE"/>
    <w:rsid w:val="00771141"/>
    <w:rsid w:val="0077390C"/>
    <w:rsid w:val="0077399A"/>
    <w:rsid w:val="0077515C"/>
    <w:rsid w:val="00777DDA"/>
    <w:rsid w:val="0078189E"/>
    <w:rsid w:val="0078340A"/>
    <w:rsid w:val="007845D5"/>
    <w:rsid w:val="0078740B"/>
    <w:rsid w:val="00796DD2"/>
    <w:rsid w:val="007A008B"/>
    <w:rsid w:val="007A172F"/>
    <w:rsid w:val="007A1BB9"/>
    <w:rsid w:val="007A664F"/>
    <w:rsid w:val="007B523D"/>
    <w:rsid w:val="007B54AC"/>
    <w:rsid w:val="007B79AD"/>
    <w:rsid w:val="007C04FC"/>
    <w:rsid w:val="007C0AA8"/>
    <w:rsid w:val="007C2A40"/>
    <w:rsid w:val="007C32C8"/>
    <w:rsid w:val="007C553C"/>
    <w:rsid w:val="007D0B15"/>
    <w:rsid w:val="007D283E"/>
    <w:rsid w:val="007D63E0"/>
    <w:rsid w:val="007E198E"/>
    <w:rsid w:val="007E1EEA"/>
    <w:rsid w:val="007F1F88"/>
    <w:rsid w:val="007F2FE5"/>
    <w:rsid w:val="007F46FF"/>
    <w:rsid w:val="007F57CA"/>
    <w:rsid w:val="00800FB3"/>
    <w:rsid w:val="0080299F"/>
    <w:rsid w:val="00813AA8"/>
    <w:rsid w:val="00815562"/>
    <w:rsid w:val="008176F5"/>
    <w:rsid w:val="00817D93"/>
    <w:rsid w:val="0082070D"/>
    <w:rsid w:val="0082103A"/>
    <w:rsid w:val="00821F95"/>
    <w:rsid w:val="00827638"/>
    <w:rsid w:val="008379E4"/>
    <w:rsid w:val="00837EBC"/>
    <w:rsid w:val="00841DDF"/>
    <w:rsid w:val="00845F53"/>
    <w:rsid w:val="00846F11"/>
    <w:rsid w:val="008509E3"/>
    <w:rsid w:val="00851A40"/>
    <w:rsid w:val="00854593"/>
    <w:rsid w:val="00854CCA"/>
    <w:rsid w:val="00854CF0"/>
    <w:rsid w:val="00861122"/>
    <w:rsid w:val="0086467D"/>
    <w:rsid w:val="00864A88"/>
    <w:rsid w:val="008721E7"/>
    <w:rsid w:val="0087365D"/>
    <w:rsid w:val="00873FD1"/>
    <w:rsid w:val="00874DED"/>
    <w:rsid w:val="00876D72"/>
    <w:rsid w:val="0088099C"/>
    <w:rsid w:val="0088122D"/>
    <w:rsid w:val="00881755"/>
    <w:rsid w:val="00881D05"/>
    <w:rsid w:val="0088202E"/>
    <w:rsid w:val="00883BF7"/>
    <w:rsid w:val="0089406E"/>
    <w:rsid w:val="00895A44"/>
    <w:rsid w:val="008969A7"/>
    <w:rsid w:val="00896A61"/>
    <w:rsid w:val="008A1644"/>
    <w:rsid w:val="008A1EAE"/>
    <w:rsid w:val="008A31FB"/>
    <w:rsid w:val="008A4410"/>
    <w:rsid w:val="008A69FB"/>
    <w:rsid w:val="008A7603"/>
    <w:rsid w:val="008B05F0"/>
    <w:rsid w:val="008B5BCA"/>
    <w:rsid w:val="008B5DA0"/>
    <w:rsid w:val="008B6D74"/>
    <w:rsid w:val="008B7600"/>
    <w:rsid w:val="008B7B9E"/>
    <w:rsid w:val="008C6CA4"/>
    <w:rsid w:val="008D2D72"/>
    <w:rsid w:val="008D46C9"/>
    <w:rsid w:val="008D4B18"/>
    <w:rsid w:val="008D76A1"/>
    <w:rsid w:val="008E5EB0"/>
    <w:rsid w:val="008E73BA"/>
    <w:rsid w:val="008F0317"/>
    <w:rsid w:val="00901998"/>
    <w:rsid w:val="009046A6"/>
    <w:rsid w:val="00904E6F"/>
    <w:rsid w:val="00914CEB"/>
    <w:rsid w:val="00914F27"/>
    <w:rsid w:val="0092103E"/>
    <w:rsid w:val="00921C66"/>
    <w:rsid w:val="0092313D"/>
    <w:rsid w:val="00924A4B"/>
    <w:rsid w:val="00927244"/>
    <w:rsid w:val="00934E79"/>
    <w:rsid w:val="0093644C"/>
    <w:rsid w:val="009375C7"/>
    <w:rsid w:val="00943565"/>
    <w:rsid w:val="00950696"/>
    <w:rsid w:val="00951BE9"/>
    <w:rsid w:val="009528B5"/>
    <w:rsid w:val="00955AB9"/>
    <w:rsid w:val="00955D91"/>
    <w:rsid w:val="00960A6A"/>
    <w:rsid w:val="00961731"/>
    <w:rsid w:val="00961A74"/>
    <w:rsid w:val="00962180"/>
    <w:rsid w:val="0096264E"/>
    <w:rsid w:val="009638EA"/>
    <w:rsid w:val="00965C0E"/>
    <w:rsid w:val="009713E0"/>
    <w:rsid w:val="00973C5A"/>
    <w:rsid w:val="00974526"/>
    <w:rsid w:val="00976137"/>
    <w:rsid w:val="00977530"/>
    <w:rsid w:val="00977D26"/>
    <w:rsid w:val="00982DA0"/>
    <w:rsid w:val="0098795E"/>
    <w:rsid w:val="009924BB"/>
    <w:rsid w:val="009A105C"/>
    <w:rsid w:val="009A2720"/>
    <w:rsid w:val="009A27FE"/>
    <w:rsid w:val="009A4307"/>
    <w:rsid w:val="009A4AD5"/>
    <w:rsid w:val="009A5B52"/>
    <w:rsid w:val="009A6629"/>
    <w:rsid w:val="009A66E0"/>
    <w:rsid w:val="009B50B1"/>
    <w:rsid w:val="009B5FBE"/>
    <w:rsid w:val="009C197C"/>
    <w:rsid w:val="009C319E"/>
    <w:rsid w:val="009C4EB2"/>
    <w:rsid w:val="009C6201"/>
    <w:rsid w:val="009D25FD"/>
    <w:rsid w:val="009D3523"/>
    <w:rsid w:val="009E0128"/>
    <w:rsid w:val="009E53A2"/>
    <w:rsid w:val="009E5572"/>
    <w:rsid w:val="009F3A89"/>
    <w:rsid w:val="009F5F8E"/>
    <w:rsid w:val="009F7ACE"/>
    <w:rsid w:val="009F7E25"/>
    <w:rsid w:val="00A003EE"/>
    <w:rsid w:val="00A007C7"/>
    <w:rsid w:val="00A03EDF"/>
    <w:rsid w:val="00A041E9"/>
    <w:rsid w:val="00A04892"/>
    <w:rsid w:val="00A072CF"/>
    <w:rsid w:val="00A11873"/>
    <w:rsid w:val="00A12735"/>
    <w:rsid w:val="00A139F1"/>
    <w:rsid w:val="00A1482D"/>
    <w:rsid w:val="00A1562A"/>
    <w:rsid w:val="00A157F2"/>
    <w:rsid w:val="00A223FA"/>
    <w:rsid w:val="00A2364E"/>
    <w:rsid w:val="00A23F8F"/>
    <w:rsid w:val="00A33834"/>
    <w:rsid w:val="00A33F57"/>
    <w:rsid w:val="00A379CF"/>
    <w:rsid w:val="00A37EB9"/>
    <w:rsid w:val="00A41E67"/>
    <w:rsid w:val="00A41FFF"/>
    <w:rsid w:val="00A43342"/>
    <w:rsid w:val="00A5079A"/>
    <w:rsid w:val="00A50E34"/>
    <w:rsid w:val="00A51568"/>
    <w:rsid w:val="00A5173F"/>
    <w:rsid w:val="00A53522"/>
    <w:rsid w:val="00A55AC1"/>
    <w:rsid w:val="00A61F89"/>
    <w:rsid w:val="00A61FBB"/>
    <w:rsid w:val="00A645AF"/>
    <w:rsid w:val="00A66CEE"/>
    <w:rsid w:val="00A67662"/>
    <w:rsid w:val="00A71282"/>
    <w:rsid w:val="00A732E4"/>
    <w:rsid w:val="00A74308"/>
    <w:rsid w:val="00A74745"/>
    <w:rsid w:val="00A74EE6"/>
    <w:rsid w:val="00A75806"/>
    <w:rsid w:val="00A776DA"/>
    <w:rsid w:val="00A77DC5"/>
    <w:rsid w:val="00A81ADC"/>
    <w:rsid w:val="00A8365A"/>
    <w:rsid w:val="00A85925"/>
    <w:rsid w:val="00A9349B"/>
    <w:rsid w:val="00A96403"/>
    <w:rsid w:val="00AA1825"/>
    <w:rsid w:val="00AA50D4"/>
    <w:rsid w:val="00AA68F2"/>
    <w:rsid w:val="00AB224C"/>
    <w:rsid w:val="00AB4664"/>
    <w:rsid w:val="00AC1352"/>
    <w:rsid w:val="00AC4137"/>
    <w:rsid w:val="00AC5FC6"/>
    <w:rsid w:val="00AC68FC"/>
    <w:rsid w:val="00AD01CD"/>
    <w:rsid w:val="00AD1BB9"/>
    <w:rsid w:val="00AD2325"/>
    <w:rsid w:val="00AD3070"/>
    <w:rsid w:val="00AE22DB"/>
    <w:rsid w:val="00AE5532"/>
    <w:rsid w:val="00B01B30"/>
    <w:rsid w:val="00B05C19"/>
    <w:rsid w:val="00B10C2A"/>
    <w:rsid w:val="00B10D84"/>
    <w:rsid w:val="00B12603"/>
    <w:rsid w:val="00B1268D"/>
    <w:rsid w:val="00B150CA"/>
    <w:rsid w:val="00B20B2C"/>
    <w:rsid w:val="00B23434"/>
    <w:rsid w:val="00B25D05"/>
    <w:rsid w:val="00B27C93"/>
    <w:rsid w:val="00B33B19"/>
    <w:rsid w:val="00B36FDF"/>
    <w:rsid w:val="00B40871"/>
    <w:rsid w:val="00B4155F"/>
    <w:rsid w:val="00B4244F"/>
    <w:rsid w:val="00B43B31"/>
    <w:rsid w:val="00B46BAA"/>
    <w:rsid w:val="00B53ACF"/>
    <w:rsid w:val="00B54F4B"/>
    <w:rsid w:val="00B613B3"/>
    <w:rsid w:val="00B63893"/>
    <w:rsid w:val="00B64E6D"/>
    <w:rsid w:val="00B653A0"/>
    <w:rsid w:val="00B671B2"/>
    <w:rsid w:val="00B80356"/>
    <w:rsid w:val="00B843E2"/>
    <w:rsid w:val="00B87389"/>
    <w:rsid w:val="00B9206A"/>
    <w:rsid w:val="00B93323"/>
    <w:rsid w:val="00B9794E"/>
    <w:rsid w:val="00BA0DF3"/>
    <w:rsid w:val="00BA36F2"/>
    <w:rsid w:val="00BA7C53"/>
    <w:rsid w:val="00BB24E1"/>
    <w:rsid w:val="00BB293D"/>
    <w:rsid w:val="00BB5B2A"/>
    <w:rsid w:val="00BB6819"/>
    <w:rsid w:val="00BB7F06"/>
    <w:rsid w:val="00BC0E7E"/>
    <w:rsid w:val="00BC708A"/>
    <w:rsid w:val="00BC7A5F"/>
    <w:rsid w:val="00BC7DED"/>
    <w:rsid w:val="00BD2ED2"/>
    <w:rsid w:val="00BD361F"/>
    <w:rsid w:val="00BD3F86"/>
    <w:rsid w:val="00BD43DB"/>
    <w:rsid w:val="00BD590F"/>
    <w:rsid w:val="00BD5EAF"/>
    <w:rsid w:val="00BE07A6"/>
    <w:rsid w:val="00BE1A48"/>
    <w:rsid w:val="00BE2897"/>
    <w:rsid w:val="00BE4D73"/>
    <w:rsid w:val="00BE4F8E"/>
    <w:rsid w:val="00BE7AEB"/>
    <w:rsid w:val="00BF051A"/>
    <w:rsid w:val="00BF21E2"/>
    <w:rsid w:val="00BF46DE"/>
    <w:rsid w:val="00BF5ED3"/>
    <w:rsid w:val="00BF7816"/>
    <w:rsid w:val="00C00688"/>
    <w:rsid w:val="00C03D53"/>
    <w:rsid w:val="00C0600F"/>
    <w:rsid w:val="00C0782A"/>
    <w:rsid w:val="00C07BFE"/>
    <w:rsid w:val="00C1097A"/>
    <w:rsid w:val="00C345B3"/>
    <w:rsid w:val="00C35917"/>
    <w:rsid w:val="00C406AB"/>
    <w:rsid w:val="00C42C84"/>
    <w:rsid w:val="00C43EA4"/>
    <w:rsid w:val="00C45B02"/>
    <w:rsid w:val="00C469AA"/>
    <w:rsid w:val="00C5023B"/>
    <w:rsid w:val="00C52362"/>
    <w:rsid w:val="00C528EE"/>
    <w:rsid w:val="00C541CE"/>
    <w:rsid w:val="00C61C82"/>
    <w:rsid w:val="00C71741"/>
    <w:rsid w:val="00C7558A"/>
    <w:rsid w:val="00C75F0C"/>
    <w:rsid w:val="00C805B2"/>
    <w:rsid w:val="00C811B1"/>
    <w:rsid w:val="00C827B9"/>
    <w:rsid w:val="00C82E29"/>
    <w:rsid w:val="00C84F6B"/>
    <w:rsid w:val="00C871FC"/>
    <w:rsid w:val="00C916FE"/>
    <w:rsid w:val="00C93541"/>
    <w:rsid w:val="00C951DB"/>
    <w:rsid w:val="00C961AB"/>
    <w:rsid w:val="00CA1BCA"/>
    <w:rsid w:val="00CA2B81"/>
    <w:rsid w:val="00CA2EF2"/>
    <w:rsid w:val="00CA3091"/>
    <w:rsid w:val="00CA5862"/>
    <w:rsid w:val="00CA7D74"/>
    <w:rsid w:val="00CB27D8"/>
    <w:rsid w:val="00CB280D"/>
    <w:rsid w:val="00CB53A5"/>
    <w:rsid w:val="00CB7517"/>
    <w:rsid w:val="00CC0452"/>
    <w:rsid w:val="00CC0B7C"/>
    <w:rsid w:val="00CC2E15"/>
    <w:rsid w:val="00CC3E3E"/>
    <w:rsid w:val="00CC58D8"/>
    <w:rsid w:val="00CC770E"/>
    <w:rsid w:val="00CD153D"/>
    <w:rsid w:val="00CE0EBD"/>
    <w:rsid w:val="00CE126D"/>
    <w:rsid w:val="00CE2803"/>
    <w:rsid w:val="00CE3BBC"/>
    <w:rsid w:val="00CE520C"/>
    <w:rsid w:val="00CE5F7E"/>
    <w:rsid w:val="00CE67F0"/>
    <w:rsid w:val="00CF14BD"/>
    <w:rsid w:val="00CF203C"/>
    <w:rsid w:val="00CF2A5D"/>
    <w:rsid w:val="00CF61C4"/>
    <w:rsid w:val="00CF704D"/>
    <w:rsid w:val="00D00840"/>
    <w:rsid w:val="00D10E2D"/>
    <w:rsid w:val="00D1262D"/>
    <w:rsid w:val="00D12C4F"/>
    <w:rsid w:val="00D143D2"/>
    <w:rsid w:val="00D14490"/>
    <w:rsid w:val="00D14B6E"/>
    <w:rsid w:val="00D15F79"/>
    <w:rsid w:val="00D214BF"/>
    <w:rsid w:val="00D22708"/>
    <w:rsid w:val="00D2372B"/>
    <w:rsid w:val="00D25D87"/>
    <w:rsid w:val="00D26423"/>
    <w:rsid w:val="00D26DFC"/>
    <w:rsid w:val="00D30A27"/>
    <w:rsid w:val="00D34916"/>
    <w:rsid w:val="00D36ADA"/>
    <w:rsid w:val="00D413B0"/>
    <w:rsid w:val="00D413C9"/>
    <w:rsid w:val="00D43747"/>
    <w:rsid w:val="00D46B2B"/>
    <w:rsid w:val="00D46B73"/>
    <w:rsid w:val="00D52E32"/>
    <w:rsid w:val="00D54EAB"/>
    <w:rsid w:val="00D61CDD"/>
    <w:rsid w:val="00D63A43"/>
    <w:rsid w:val="00D63F58"/>
    <w:rsid w:val="00D64F39"/>
    <w:rsid w:val="00D70E32"/>
    <w:rsid w:val="00D74E0C"/>
    <w:rsid w:val="00D772B6"/>
    <w:rsid w:val="00D77B79"/>
    <w:rsid w:val="00D8332D"/>
    <w:rsid w:val="00D854DC"/>
    <w:rsid w:val="00D8790F"/>
    <w:rsid w:val="00D91BB1"/>
    <w:rsid w:val="00D925C4"/>
    <w:rsid w:val="00D94F26"/>
    <w:rsid w:val="00DA1FE7"/>
    <w:rsid w:val="00DA4287"/>
    <w:rsid w:val="00DB4676"/>
    <w:rsid w:val="00DB46CC"/>
    <w:rsid w:val="00DC4375"/>
    <w:rsid w:val="00DC517E"/>
    <w:rsid w:val="00DC6720"/>
    <w:rsid w:val="00DD0BA0"/>
    <w:rsid w:val="00DD24D0"/>
    <w:rsid w:val="00DD284A"/>
    <w:rsid w:val="00DD4A04"/>
    <w:rsid w:val="00DE1F6A"/>
    <w:rsid w:val="00DE25FA"/>
    <w:rsid w:val="00DE4A26"/>
    <w:rsid w:val="00DE569C"/>
    <w:rsid w:val="00DE708F"/>
    <w:rsid w:val="00DE79B0"/>
    <w:rsid w:val="00DF1B35"/>
    <w:rsid w:val="00DF37B6"/>
    <w:rsid w:val="00DF5D80"/>
    <w:rsid w:val="00E20226"/>
    <w:rsid w:val="00E20685"/>
    <w:rsid w:val="00E2209B"/>
    <w:rsid w:val="00E2249E"/>
    <w:rsid w:val="00E2393C"/>
    <w:rsid w:val="00E2508D"/>
    <w:rsid w:val="00E26C3E"/>
    <w:rsid w:val="00E31D07"/>
    <w:rsid w:val="00E3501B"/>
    <w:rsid w:val="00E35A18"/>
    <w:rsid w:val="00E4020E"/>
    <w:rsid w:val="00E40FD6"/>
    <w:rsid w:val="00E46C7C"/>
    <w:rsid w:val="00E53FA4"/>
    <w:rsid w:val="00E556AC"/>
    <w:rsid w:val="00E57F79"/>
    <w:rsid w:val="00E6095F"/>
    <w:rsid w:val="00E61BA8"/>
    <w:rsid w:val="00E63DCC"/>
    <w:rsid w:val="00E663B7"/>
    <w:rsid w:val="00E666F8"/>
    <w:rsid w:val="00E704A4"/>
    <w:rsid w:val="00E7189B"/>
    <w:rsid w:val="00E7469B"/>
    <w:rsid w:val="00E76807"/>
    <w:rsid w:val="00E77ADF"/>
    <w:rsid w:val="00E8271C"/>
    <w:rsid w:val="00E83D4E"/>
    <w:rsid w:val="00E873FC"/>
    <w:rsid w:val="00E87596"/>
    <w:rsid w:val="00E90C79"/>
    <w:rsid w:val="00E930CA"/>
    <w:rsid w:val="00E9794C"/>
    <w:rsid w:val="00EA170E"/>
    <w:rsid w:val="00EA5314"/>
    <w:rsid w:val="00EA57FB"/>
    <w:rsid w:val="00EA6254"/>
    <w:rsid w:val="00EB38EA"/>
    <w:rsid w:val="00EB62F2"/>
    <w:rsid w:val="00EB7A92"/>
    <w:rsid w:val="00EC56A9"/>
    <w:rsid w:val="00EC6DD5"/>
    <w:rsid w:val="00ED1E6D"/>
    <w:rsid w:val="00ED22B8"/>
    <w:rsid w:val="00ED4E13"/>
    <w:rsid w:val="00EE1180"/>
    <w:rsid w:val="00EE1E5A"/>
    <w:rsid w:val="00EE30A6"/>
    <w:rsid w:val="00EE7C64"/>
    <w:rsid w:val="00EF37E1"/>
    <w:rsid w:val="00EF7BCF"/>
    <w:rsid w:val="00F0086E"/>
    <w:rsid w:val="00F03CEF"/>
    <w:rsid w:val="00F04328"/>
    <w:rsid w:val="00F071C0"/>
    <w:rsid w:val="00F10CEA"/>
    <w:rsid w:val="00F12050"/>
    <w:rsid w:val="00F1437A"/>
    <w:rsid w:val="00F14748"/>
    <w:rsid w:val="00F15033"/>
    <w:rsid w:val="00F213BE"/>
    <w:rsid w:val="00F21E35"/>
    <w:rsid w:val="00F260C2"/>
    <w:rsid w:val="00F27433"/>
    <w:rsid w:val="00F27A9E"/>
    <w:rsid w:val="00F315F1"/>
    <w:rsid w:val="00F317B7"/>
    <w:rsid w:val="00F31953"/>
    <w:rsid w:val="00F32873"/>
    <w:rsid w:val="00F376AC"/>
    <w:rsid w:val="00F403A0"/>
    <w:rsid w:val="00F40D13"/>
    <w:rsid w:val="00F4148E"/>
    <w:rsid w:val="00F45060"/>
    <w:rsid w:val="00F46C23"/>
    <w:rsid w:val="00F52FE6"/>
    <w:rsid w:val="00F53EC1"/>
    <w:rsid w:val="00F6291A"/>
    <w:rsid w:val="00F67F7F"/>
    <w:rsid w:val="00F70BE0"/>
    <w:rsid w:val="00F7559C"/>
    <w:rsid w:val="00F824DD"/>
    <w:rsid w:val="00F83182"/>
    <w:rsid w:val="00F8762D"/>
    <w:rsid w:val="00F90A31"/>
    <w:rsid w:val="00F93C0D"/>
    <w:rsid w:val="00FA19B5"/>
    <w:rsid w:val="00FA2E13"/>
    <w:rsid w:val="00FB1181"/>
    <w:rsid w:val="00FB35C4"/>
    <w:rsid w:val="00FB5D09"/>
    <w:rsid w:val="00FB5DE3"/>
    <w:rsid w:val="00FB68E7"/>
    <w:rsid w:val="00FB7501"/>
    <w:rsid w:val="00FC51FF"/>
    <w:rsid w:val="00FC5D8D"/>
    <w:rsid w:val="00FC6138"/>
    <w:rsid w:val="00FC64DE"/>
    <w:rsid w:val="00FC76F6"/>
    <w:rsid w:val="00FD3235"/>
    <w:rsid w:val="00FD7417"/>
    <w:rsid w:val="00FD7838"/>
    <w:rsid w:val="00FE22BE"/>
    <w:rsid w:val="00FE4A74"/>
    <w:rsid w:val="00FE54FC"/>
    <w:rsid w:val="00FF09FE"/>
    <w:rsid w:val="00FF249A"/>
    <w:rsid w:val="00FF58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8E3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character" w:styleId="Hyperlink">
    <w:name w:val="Hyperlink"/>
    <w:basedOn w:val="DefaultParagraphFont"/>
    <w:uiPriority w:val="99"/>
    <w:unhideWhenUsed/>
    <w:rsid w:val="00037A82"/>
    <w:rPr>
      <w:color w:val="0563C1" w:themeColor="hyperlink"/>
      <w:u w:val="single"/>
    </w:rPr>
  </w:style>
  <w:style w:type="character" w:styleId="FollowedHyperlink">
    <w:name w:val="FollowedHyperlink"/>
    <w:basedOn w:val="DefaultParagraphFont"/>
    <w:uiPriority w:val="99"/>
    <w:semiHidden/>
    <w:unhideWhenUsed/>
    <w:rsid w:val="008B6D74"/>
    <w:rPr>
      <w:color w:val="954F72" w:themeColor="followedHyperlink"/>
      <w:u w:val="single"/>
    </w:rPr>
  </w:style>
  <w:style w:type="character" w:styleId="CommentReference">
    <w:name w:val="annotation reference"/>
    <w:basedOn w:val="DefaultParagraphFont"/>
    <w:uiPriority w:val="99"/>
    <w:semiHidden/>
    <w:unhideWhenUsed/>
    <w:rsid w:val="00B36FDF"/>
    <w:rPr>
      <w:sz w:val="16"/>
      <w:szCs w:val="16"/>
    </w:rPr>
  </w:style>
  <w:style w:type="paragraph" w:styleId="CommentText">
    <w:name w:val="annotation text"/>
    <w:basedOn w:val="Normal"/>
    <w:link w:val="CommentTextChar"/>
    <w:uiPriority w:val="99"/>
    <w:unhideWhenUsed/>
    <w:rsid w:val="00B36FDF"/>
    <w:rPr>
      <w:sz w:val="20"/>
      <w:szCs w:val="20"/>
    </w:rPr>
  </w:style>
  <w:style w:type="character" w:customStyle="1" w:styleId="CommentTextChar">
    <w:name w:val="Comment Text Char"/>
    <w:basedOn w:val="DefaultParagraphFont"/>
    <w:link w:val="CommentText"/>
    <w:uiPriority w:val="99"/>
    <w:rsid w:val="00B36FDF"/>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B36FDF"/>
    <w:rPr>
      <w:b/>
      <w:bCs/>
    </w:rPr>
  </w:style>
  <w:style w:type="character" w:customStyle="1" w:styleId="CommentSubjectChar">
    <w:name w:val="Comment Subject Char"/>
    <w:basedOn w:val="CommentTextChar"/>
    <w:link w:val="CommentSubject"/>
    <w:uiPriority w:val="99"/>
    <w:semiHidden/>
    <w:rsid w:val="00B36FDF"/>
    <w:rPr>
      <w:rFonts w:eastAsia="Times New Roman" w:cs="Times New Roman"/>
      <w:b/>
      <w:bCs/>
      <w:sz w:val="20"/>
      <w:szCs w:val="20"/>
      <w:lang w:val="lv-LV" w:eastAsia="ru-RU"/>
    </w:rPr>
  </w:style>
  <w:style w:type="character" w:styleId="UnresolvedMention">
    <w:name w:val="Unresolved Mention"/>
    <w:basedOn w:val="DefaultParagraphFont"/>
    <w:uiPriority w:val="99"/>
    <w:semiHidden/>
    <w:unhideWhenUsed/>
    <w:rsid w:val="00562185"/>
    <w:rPr>
      <w:color w:val="605E5C"/>
      <w:shd w:val="clear" w:color="auto" w:fill="E1DFDD"/>
    </w:rPr>
  </w:style>
  <w:style w:type="paragraph" w:styleId="Revision">
    <w:name w:val="Revision"/>
    <w:hidden/>
    <w:uiPriority w:val="99"/>
    <w:semiHidden/>
    <w:rsid w:val="00041A4D"/>
    <w:pPr>
      <w:spacing w:after="0" w:line="240" w:lineRule="auto"/>
    </w:pPr>
    <w:rPr>
      <w:rFonts w:eastAsia="Times New Roman" w:cs="Times New Roman"/>
      <w:szCs w:val="24"/>
      <w:lang w:val="lv-LV" w:eastAsia="ru-RU"/>
    </w:rPr>
  </w:style>
  <w:style w:type="paragraph" w:customStyle="1" w:styleId="Default">
    <w:name w:val="Default"/>
    <w:rsid w:val="00386A7E"/>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eef373d9-35bc-4c3e-b44a-9fbd59987852" TargetMode="External"/><Relationship Id="rId13" Type="http://schemas.openxmlformats.org/officeDocument/2006/relationships/hyperlink" Target="https://likumi.lv/ta/id/321975-par-individuala-taisniguma-nodrosinasanu-nelikumigi-represeto-personu-reabilitacija-ka-ari-politiski-represetas-personas-statusa-un-nacionalas-pretosanas-kustibas-dalibnieka-statusa-pieskirsan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ateway.elieta.lv/api/v1/PublicMaterialDownload/7ae81667-a345-4b9e-8d7b-3d200ea5b379" TargetMode="External"/><Relationship Id="rId12" Type="http://schemas.openxmlformats.org/officeDocument/2006/relationships/hyperlink" Target="https://gateway.elieta.lv/api/v1/PublicMaterialDownload/6fb86f8f-95f0-47ec-ac09-a00fb4e99ea7"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gateway.elieta.lv/api/v1/PublicMaterialDownload/23181fad-1949-4bff-9234-7c8d083bb29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ateway.elieta.lv/api/v1/PublicMaterialDownload/6fb86f8f-95f0-47ec-ac09-a00fb4e99ea7" TargetMode="External"/><Relationship Id="rId5" Type="http://schemas.openxmlformats.org/officeDocument/2006/relationships/footnotes" Target="footnotes.xml"/><Relationship Id="rId15" Type="http://schemas.openxmlformats.org/officeDocument/2006/relationships/hyperlink" Target="https://gateway.elieta.lv/api/v1/PublicMaterialDownload/f08bbfac-e508-4225-90d4-fa07bae941fc" TargetMode="External"/><Relationship Id="rId10" Type="http://schemas.openxmlformats.org/officeDocument/2006/relationships/hyperlink" Target="https://gateway.elieta.lv/api/v1/PublicMaterialDownload/23181fad-1949-4bff-9234-7c8d083bb29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gateway.elieta.lv/api/v1/PublicMaterialDownload/4e46922e-51c9-4481-9f84-41a0a674b3e7" TargetMode="External"/><Relationship Id="rId14" Type="http://schemas.openxmlformats.org/officeDocument/2006/relationships/hyperlink" Target="https://gateway.elieta.lv/api/v1/PublicMaterialDownload/d0679354-12c0-4b81-ac93-f9aeae8a5b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20755</Words>
  <Characters>11831</Characters>
  <Application>Microsoft Office Word</Application>
  <DocSecurity>0</DocSecurity>
  <Lines>98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2026-02-20T11:43:00Z</dcterms:created>
  <dcterms:modified xsi:type="dcterms:W3CDTF">2026-02-20T12:59:00Z</dcterms:modified>
</cp:coreProperties>
</file>