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B092" w14:textId="77777777" w:rsidR="00464D87" w:rsidRDefault="00464D87" w:rsidP="00587D71">
      <w:pPr>
        <w:autoSpaceDE w:val="0"/>
        <w:autoSpaceDN w:val="0"/>
        <w:spacing w:line="276" w:lineRule="auto"/>
        <w:jc w:val="both"/>
        <w:rPr>
          <w:b/>
          <w:bCs/>
          <w:color w:val="000000"/>
          <w:lang w:eastAsia="lv-LV"/>
        </w:rPr>
      </w:pPr>
      <w:r>
        <w:rPr>
          <w:b/>
          <w:bCs/>
        </w:rPr>
        <w:t>V</w:t>
      </w:r>
      <w:r>
        <w:rPr>
          <w:b/>
          <w:bCs/>
          <w:color w:val="000000"/>
        </w:rPr>
        <w:t>alsts sociālās apdrošināšanas obligāto</w:t>
      </w:r>
      <w:r>
        <w:rPr>
          <w:color w:val="000000"/>
        </w:rPr>
        <w:t xml:space="preserve"> </w:t>
      </w:r>
      <w:r>
        <w:rPr>
          <w:b/>
          <w:bCs/>
          <w:color w:val="000000"/>
        </w:rPr>
        <w:t>iemaksu norādīšana pašnodarbinātas personas gada ienākumu deklarācijā</w:t>
      </w:r>
    </w:p>
    <w:p w14:paraId="2EF4BCDC" w14:textId="0265C06B" w:rsidR="00447EE6" w:rsidRPr="00464D87" w:rsidRDefault="00464D87" w:rsidP="00587D71">
      <w:pPr>
        <w:autoSpaceDE w:val="0"/>
        <w:autoSpaceDN w:val="0"/>
        <w:spacing w:line="276" w:lineRule="auto"/>
        <w:jc w:val="both"/>
        <w:rPr>
          <w:color w:val="000000"/>
        </w:rPr>
      </w:pPr>
      <w:r>
        <w:rPr>
          <w:color w:val="000000"/>
        </w:rPr>
        <w:t>Pašnodarbinātajam, kurš grāmatvedību kārto vienkāršā ieraksta sistēmā, gada ienākumu deklarācijā ir jānorāda tieši tās valsts sociālās apdrošināšanas obligātās iemaksas, kuras attiecas uz konkrēto taksācijas gadu, neatkarīgi no to faktiskā samaksas brīža. Minēto iemaksu norādīšana deklarācijā neatbilstoši taksācijas gadam, par kuru tās ir veiktas, būtu pretrunā ar šo iemaksu kā attaisnoto izdevumu jēgu. Kases princips šajā gadījumā nav piemērojams, jo no tiesību normām izriet pienākums deklarācijā norādīt iemaksas par pareizo taksācijas periodu.</w:t>
      </w:r>
    </w:p>
    <w:p w14:paraId="7DFE14B1" w14:textId="7C5EA74B" w:rsidR="00447EE6" w:rsidRPr="00011547" w:rsidRDefault="00447EE6" w:rsidP="00587D71">
      <w:pPr>
        <w:spacing w:before="240" w:line="276" w:lineRule="auto"/>
        <w:jc w:val="center"/>
        <w:rPr>
          <w:b/>
        </w:rPr>
      </w:pPr>
      <w:r w:rsidRPr="00011547">
        <w:rPr>
          <w:b/>
        </w:rPr>
        <w:t>Latvijas Republikas Senāt</w:t>
      </w:r>
      <w:r w:rsidR="00464D87">
        <w:rPr>
          <w:b/>
        </w:rPr>
        <w:t>a</w:t>
      </w:r>
      <w:r w:rsidR="00464D87">
        <w:rPr>
          <w:b/>
        </w:rPr>
        <w:br/>
        <w:t>Administratīvo lietu departamenta</w:t>
      </w:r>
      <w:r w:rsidR="00464D87">
        <w:rPr>
          <w:b/>
        </w:rPr>
        <w:br/>
        <w:t>2025.gada 9.decembra</w:t>
      </w:r>
    </w:p>
    <w:p w14:paraId="176CC32A" w14:textId="067B0384" w:rsidR="00447EE6" w:rsidRDefault="00447EE6" w:rsidP="00587D71">
      <w:pPr>
        <w:spacing w:line="276" w:lineRule="auto"/>
        <w:jc w:val="center"/>
        <w:rPr>
          <w:b/>
        </w:rPr>
      </w:pPr>
      <w:r w:rsidRPr="00D160F6">
        <w:rPr>
          <w:b/>
        </w:rPr>
        <w:t>SPRIEDUMS</w:t>
      </w:r>
    </w:p>
    <w:p w14:paraId="5197EF19" w14:textId="76048A55" w:rsidR="00464D87" w:rsidRPr="00464D87" w:rsidRDefault="00464D87" w:rsidP="00587D71">
      <w:pPr>
        <w:spacing w:line="276" w:lineRule="auto"/>
        <w:jc w:val="center"/>
        <w:rPr>
          <w:b/>
          <w:bCs/>
          <w:lang w:eastAsia="lv-LV"/>
        </w:rPr>
      </w:pPr>
      <w:r w:rsidRPr="00464D87">
        <w:rPr>
          <w:b/>
          <w:bCs/>
        </w:rPr>
        <w:t>Lieta Nr. </w:t>
      </w:r>
      <w:r w:rsidRPr="00464D87">
        <w:rPr>
          <w:b/>
          <w:bCs/>
          <w:lang w:eastAsia="lv-LV"/>
        </w:rPr>
        <w:t xml:space="preserve">A420122522, </w:t>
      </w:r>
      <w:r w:rsidRPr="00464D87">
        <w:rPr>
          <w:b/>
          <w:bCs/>
        </w:rPr>
        <w:t>SKA-93/2025</w:t>
      </w:r>
    </w:p>
    <w:p w14:paraId="7803C1DE" w14:textId="7B900EA8" w:rsidR="00464D87" w:rsidRPr="00464D87" w:rsidRDefault="00464D87" w:rsidP="00587D71">
      <w:pPr>
        <w:spacing w:line="276" w:lineRule="auto"/>
        <w:jc w:val="center"/>
      </w:pPr>
      <w:r>
        <w:t xml:space="preserve"> </w:t>
      </w:r>
      <w:hyperlink r:id="rId8" w:history="1">
        <w:r w:rsidRPr="00464D87">
          <w:rPr>
            <w:rStyle w:val="Hyperlink"/>
          </w:rPr>
          <w:t>ECLI:LV:AT:2025:1209.A420122522.10.S</w:t>
        </w:r>
      </w:hyperlink>
    </w:p>
    <w:p w14:paraId="700E1FBE" w14:textId="77777777" w:rsidR="00411CD0" w:rsidRPr="00011547" w:rsidRDefault="00411CD0" w:rsidP="00587D71">
      <w:pPr>
        <w:spacing w:line="276" w:lineRule="auto"/>
        <w:ind w:firstLine="720"/>
        <w:jc w:val="center"/>
      </w:pPr>
    </w:p>
    <w:p w14:paraId="68E4AE23" w14:textId="19C2AEB2" w:rsidR="00447EE6" w:rsidRDefault="00447EE6" w:rsidP="00587D71">
      <w:pPr>
        <w:spacing w:line="276" w:lineRule="auto"/>
        <w:ind w:firstLine="720"/>
        <w:jc w:val="both"/>
      </w:pPr>
      <w:r>
        <w:t xml:space="preserve">Senāts </w:t>
      </w:r>
      <w:r w:rsidRPr="00011547">
        <w:t>šādā sastāvā</w:t>
      </w:r>
      <w:r>
        <w:t>:</w:t>
      </w:r>
      <w:r w:rsidR="00D25D87">
        <w:t xml:space="preserve"> senator</w:t>
      </w:r>
      <w:r w:rsidR="00426AFE">
        <w:t>s</w:t>
      </w:r>
      <w:r w:rsidR="00D25D87">
        <w:t xml:space="preserve"> referent</w:t>
      </w:r>
      <w:r w:rsidR="00426AFE">
        <w:t>s</w:t>
      </w:r>
      <w:r w:rsidR="00D25D87">
        <w:t xml:space="preserve"> </w:t>
      </w:r>
      <w:r w:rsidR="00426AFE">
        <w:t>Jānis Pleps</w:t>
      </w:r>
      <w:r w:rsidR="00D25D87">
        <w:t>, senator</w:t>
      </w:r>
      <w:r w:rsidR="0005046D">
        <w:t>es Līvija Slica</w:t>
      </w:r>
      <w:r w:rsidR="00D25D87">
        <w:t xml:space="preserve"> un </w:t>
      </w:r>
      <w:r w:rsidR="0005046D">
        <w:t>Ieva Višķere</w:t>
      </w:r>
    </w:p>
    <w:p w14:paraId="27F96722" w14:textId="77777777" w:rsidR="00A11873" w:rsidRDefault="00A11873" w:rsidP="00587D71">
      <w:pPr>
        <w:spacing w:line="276" w:lineRule="auto"/>
        <w:ind w:firstLine="720"/>
        <w:jc w:val="both"/>
      </w:pPr>
    </w:p>
    <w:p w14:paraId="25F644D7" w14:textId="5D1122F4" w:rsidR="00A11873" w:rsidRDefault="00A11873" w:rsidP="00587D71">
      <w:pPr>
        <w:spacing w:line="276" w:lineRule="auto"/>
        <w:ind w:firstLine="720"/>
        <w:jc w:val="both"/>
      </w:pPr>
      <w:r w:rsidRPr="0082381C">
        <w:t xml:space="preserve">rakstveida procesā izskatīja administratīvo lietu, kas ierosināta, pamatojoties uz </w:t>
      </w:r>
      <w:r w:rsidR="00587D71">
        <w:t xml:space="preserve">[pers. A] </w:t>
      </w:r>
      <w:r w:rsidR="0005046D">
        <w:t>pieteikumu par Valsts ieņēmumu dienesta 2021.gada 25.novembra lēmuma Nr. 31.1</w:t>
      </w:r>
      <w:r w:rsidR="0005046D">
        <w:noBreakHyphen/>
        <w:t>22.7/22.7/10793 atcelšanu</w:t>
      </w:r>
      <w:r w:rsidRPr="0082381C">
        <w:t>, s</w:t>
      </w:r>
      <w:r>
        <w:t>a</w:t>
      </w:r>
      <w:r w:rsidRPr="0082381C">
        <w:t xml:space="preserve">karā ar </w:t>
      </w:r>
      <w:r w:rsidR="0005046D">
        <w:t>Valsts ieņēmumu dienesta</w:t>
      </w:r>
      <w:r w:rsidRPr="0082381C">
        <w:t xml:space="preserve"> kasācijas sūdzību par </w:t>
      </w:r>
      <w:r>
        <w:t xml:space="preserve">Administratīvās </w:t>
      </w:r>
      <w:r w:rsidR="0005046D">
        <w:t>apgabaltiesas</w:t>
      </w:r>
      <w:r w:rsidRPr="0082381C">
        <w:t xml:space="preserve"> </w:t>
      </w:r>
      <w:r w:rsidR="0005046D">
        <w:t>2023.gada 20.jūnija</w:t>
      </w:r>
      <w:r w:rsidRPr="0082381C">
        <w:t xml:space="preserve"> spriedumu.</w:t>
      </w:r>
    </w:p>
    <w:p w14:paraId="73BBBC80" w14:textId="77777777" w:rsidR="00411CD0" w:rsidRDefault="00411CD0" w:rsidP="00587D71">
      <w:pPr>
        <w:spacing w:line="276" w:lineRule="auto"/>
        <w:ind w:firstLine="720"/>
        <w:jc w:val="both"/>
      </w:pPr>
    </w:p>
    <w:p w14:paraId="043B76E3" w14:textId="77777777" w:rsidR="00447EE6" w:rsidRDefault="00447EE6" w:rsidP="00587D71">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587D71">
      <w:pPr>
        <w:spacing w:line="276" w:lineRule="auto"/>
        <w:jc w:val="center"/>
        <w:rPr>
          <w:shd w:val="clear" w:color="auto" w:fill="FFFFFF"/>
        </w:rPr>
      </w:pPr>
    </w:p>
    <w:p w14:paraId="2A63AFC8" w14:textId="5FE5BF5A" w:rsidR="00447EE6" w:rsidRDefault="00447EE6" w:rsidP="00587D71">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0A65CA">
        <w:rPr>
          <w:shd w:val="clear" w:color="auto" w:fill="FFFFFF"/>
        </w:rPr>
        <w:t> </w:t>
      </w:r>
      <w:r w:rsidR="00927575">
        <w:rPr>
          <w:shd w:val="clear" w:color="auto" w:fill="FFFFFF"/>
        </w:rPr>
        <w:t xml:space="preserve">Pieteicējs </w:t>
      </w:r>
      <w:r w:rsidR="00587D71">
        <w:t xml:space="preserve">[pers. A] </w:t>
      </w:r>
      <w:r w:rsidR="00927575">
        <w:rPr>
          <w:shd w:val="clear" w:color="auto" w:fill="FFFFFF"/>
        </w:rPr>
        <w:t>2021.gada 21.martā Valsts ieņēmumu dienestā (turpmāk – dienests)</w:t>
      </w:r>
      <w:r w:rsidR="00B61892">
        <w:rPr>
          <w:shd w:val="clear" w:color="auto" w:fill="FFFFFF"/>
        </w:rPr>
        <w:t xml:space="preserve"> iesniedza</w:t>
      </w:r>
      <w:r w:rsidR="00927575">
        <w:rPr>
          <w:shd w:val="clear" w:color="auto" w:fill="FFFFFF"/>
        </w:rPr>
        <w:t xml:space="preserve"> sākotnējo gada ienākumu deklarāciju par 2020.gadu, kuras pielikuma D3 27.rindā „Pašnodarbinātā valsts sociālās apdrošināšanas </w:t>
      </w:r>
      <w:r w:rsidR="003A4396">
        <w:rPr>
          <w:shd w:val="clear" w:color="auto" w:fill="FFFFFF"/>
        </w:rPr>
        <w:t xml:space="preserve">obligātās </w:t>
      </w:r>
      <w:r w:rsidR="00927575">
        <w:rPr>
          <w:shd w:val="clear" w:color="auto" w:fill="FFFFFF"/>
        </w:rPr>
        <w:t>iemaksas” norādīja vērtību 2856,99 </w:t>
      </w:r>
      <w:r w:rsidR="00927575" w:rsidRPr="00927575">
        <w:rPr>
          <w:i/>
          <w:iCs/>
          <w:shd w:val="clear" w:color="auto" w:fill="FFFFFF"/>
        </w:rPr>
        <w:t>euro</w:t>
      </w:r>
      <w:r w:rsidR="00927575">
        <w:rPr>
          <w:shd w:val="clear" w:color="auto" w:fill="FFFFFF"/>
        </w:rPr>
        <w:t>.</w:t>
      </w:r>
    </w:p>
    <w:p w14:paraId="5C1A7834" w14:textId="7346E74D" w:rsidR="00927575" w:rsidRDefault="00927575"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Dienests ar 2021.gada 4.oktobra vēstuli norādīja pieteicējam uz neprecizitātēm deklarācijas aizpildīšanā</w:t>
      </w:r>
      <w:r w:rsidR="008B46B9">
        <w:rPr>
          <w:shd w:val="clear" w:color="auto" w:fill="FFFFFF"/>
        </w:rPr>
        <w:t xml:space="preserve">. Pieteicējs </w:t>
      </w:r>
      <w:r w:rsidR="00E15719">
        <w:rPr>
          <w:shd w:val="clear" w:color="auto" w:fill="FFFFFF"/>
        </w:rPr>
        <w:t xml:space="preserve">pielikuma D3 27.rindā </w:t>
      </w:r>
      <w:r w:rsidR="008B46B9">
        <w:rPr>
          <w:shd w:val="clear" w:color="auto" w:fill="FFFFFF"/>
        </w:rPr>
        <w:t>bija norādījis</w:t>
      </w:r>
      <w:r w:rsidR="00066D9C">
        <w:rPr>
          <w:shd w:val="clear" w:color="auto" w:fill="FFFFFF"/>
        </w:rPr>
        <w:t xml:space="preserve"> valsts sociālās apdrošināšanas obligātās</w:t>
      </w:r>
      <w:r w:rsidR="008B46B9">
        <w:rPr>
          <w:shd w:val="clear" w:color="auto" w:fill="FFFFFF"/>
        </w:rPr>
        <w:t xml:space="preserve"> </w:t>
      </w:r>
      <w:r w:rsidR="00E15719">
        <w:rPr>
          <w:shd w:val="clear" w:color="auto" w:fill="FFFFFF"/>
        </w:rPr>
        <w:t>iemaksas</w:t>
      </w:r>
      <w:r w:rsidR="00066D9C">
        <w:rPr>
          <w:shd w:val="clear" w:color="auto" w:fill="FFFFFF"/>
        </w:rPr>
        <w:t xml:space="preserve">, kuras faktiski </w:t>
      </w:r>
      <w:r w:rsidR="009D29BE">
        <w:rPr>
          <w:shd w:val="clear" w:color="auto" w:fill="FFFFFF"/>
        </w:rPr>
        <w:t>samaksātas</w:t>
      </w:r>
      <w:r w:rsidR="00066D9C">
        <w:rPr>
          <w:shd w:val="clear" w:color="auto" w:fill="FFFFFF"/>
        </w:rPr>
        <w:t xml:space="preserve"> 2020.gadā</w:t>
      </w:r>
      <w:r w:rsidR="009D29BE">
        <w:rPr>
          <w:shd w:val="clear" w:color="auto" w:fill="FFFFFF"/>
        </w:rPr>
        <w:t>, taču veiktas</w:t>
      </w:r>
      <w:r w:rsidR="00066D9C">
        <w:rPr>
          <w:shd w:val="clear" w:color="auto" w:fill="FFFFFF"/>
        </w:rPr>
        <w:t xml:space="preserve"> par 2019.gada pēdējo ceturksni</w:t>
      </w:r>
      <w:r w:rsidR="00E15719">
        <w:rPr>
          <w:shd w:val="clear" w:color="auto" w:fill="FFFFFF"/>
        </w:rPr>
        <w:t xml:space="preserve"> </w:t>
      </w:r>
      <w:r w:rsidR="00066D9C">
        <w:rPr>
          <w:shd w:val="clear" w:color="auto" w:fill="FFFFFF"/>
        </w:rPr>
        <w:t xml:space="preserve">un 2020.gada pirmajiem trim ceturkšņiem. </w:t>
      </w:r>
      <w:r w:rsidR="00CF3AF9">
        <w:rPr>
          <w:shd w:val="clear" w:color="auto" w:fill="FFFFFF"/>
        </w:rPr>
        <w:t xml:space="preserve">Dienests </w:t>
      </w:r>
      <w:r w:rsidR="00940B3B">
        <w:rPr>
          <w:shd w:val="clear" w:color="auto" w:fill="FFFFFF"/>
        </w:rPr>
        <w:t>vērsa pieteicēja uzmanību</w:t>
      </w:r>
      <w:r w:rsidR="00CF3AF9">
        <w:rPr>
          <w:shd w:val="clear" w:color="auto" w:fill="FFFFFF"/>
        </w:rPr>
        <w:t xml:space="preserve">, ka </w:t>
      </w:r>
      <w:r w:rsidR="009D7540">
        <w:rPr>
          <w:shd w:val="clear" w:color="auto" w:fill="FFFFFF"/>
        </w:rPr>
        <w:t xml:space="preserve">šajā rindā </w:t>
      </w:r>
      <w:r w:rsidR="00CF3AF9">
        <w:rPr>
          <w:shd w:val="clear" w:color="auto" w:fill="FFFFFF"/>
        </w:rPr>
        <w:t>iemaksas norādāmas atbilstoši pārskatiem „Ziņojums par pašnodarbinātā vai iekšzemes darba ņēmēja pie darba devēja</w:t>
      </w:r>
      <w:r w:rsidR="00940B3B">
        <w:rPr>
          <w:shd w:val="clear" w:color="auto" w:fill="FFFFFF"/>
        </w:rPr>
        <w:t> </w:t>
      </w:r>
      <w:r w:rsidR="00CF3AF9">
        <w:rPr>
          <w:shd w:val="clear" w:color="auto" w:fill="FFFFFF"/>
        </w:rPr>
        <w:t xml:space="preserve">– ārvalstnieka –, vai ārvalstu darba ņēmēja pie darba devēja – ārvalstnieka – valsts sociālās apdrošināšanas obligātajām iemaksām” par 2020.gadu (attiecīgi – </w:t>
      </w:r>
      <w:r w:rsidR="00E15719">
        <w:rPr>
          <w:shd w:val="clear" w:color="auto" w:fill="FFFFFF"/>
        </w:rPr>
        <w:t>2815,78 </w:t>
      </w:r>
      <w:r w:rsidR="00E15719" w:rsidRPr="00E15719">
        <w:rPr>
          <w:i/>
          <w:iCs/>
          <w:shd w:val="clear" w:color="auto" w:fill="FFFFFF"/>
        </w:rPr>
        <w:t xml:space="preserve">euro </w:t>
      </w:r>
      <w:r w:rsidR="00E15719">
        <w:rPr>
          <w:shd w:val="clear" w:color="auto" w:fill="FFFFFF"/>
        </w:rPr>
        <w:t>apmērā)</w:t>
      </w:r>
      <w:r w:rsidR="009D7540">
        <w:rPr>
          <w:shd w:val="clear" w:color="auto" w:fill="FFFFFF"/>
        </w:rPr>
        <w:t>.</w:t>
      </w:r>
      <w:r w:rsidR="00A24362">
        <w:rPr>
          <w:shd w:val="clear" w:color="auto" w:fill="FFFFFF"/>
        </w:rPr>
        <w:t xml:space="preserve"> Līdz ar to dienesta ieskatā pieteicējam nebija jānorāda iemaksas, kuras faktiski veiktas 2020.gadā</w:t>
      </w:r>
      <w:r w:rsidR="0068330F">
        <w:rPr>
          <w:shd w:val="clear" w:color="auto" w:fill="FFFFFF"/>
        </w:rPr>
        <w:t>, taču attiecas uz</w:t>
      </w:r>
      <w:r w:rsidR="00A24362">
        <w:rPr>
          <w:shd w:val="clear" w:color="auto" w:fill="FFFFFF"/>
        </w:rPr>
        <w:t xml:space="preserve"> 2019.gadu</w:t>
      </w:r>
      <w:r w:rsidR="00C32FA0">
        <w:rPr>
          <w:shd w:val="clear" w:color="auto" w:fill="FFFFFF"/>
        </w:rPr>
        <w:t>.</w:t>
      </w:r>
      <w:r>
        <w:rPr>
          <w:shd w:val="clear" w:color="auto" w:fill="FFFFFF"/>
        </w:rPr>
        <w:t xml:space="preserve"> </w:t>
      </w:r>
      <w:r w:rsidR="008B46B9">
        <w:rPr>
          <w:shd w:val="clear" w:color="auto" w:fill="FFFFFF"/>
        </w:rPr>
        <w:t>P</w:t>
      </w:r>
      <w:r>
        <w:rPr>
          <w:shd w:val="clear" w:color="auto" w:fill="FFFFFF"/>
        </w:rPr>
        <w:t>ieteicējs 2021.gada 17.oktobrī iesniedza dienestam deklarācijas precizējumu.</w:t>
      </w:r>
    </w:p>
    <w:p w14:paraId="6D3B7279" w14:textId="77777777" w:rsidR="001411FE" w:rsidRDefault="001411FE" w:rsidP="00587D71">
      <w:pPr>
        <w:pStyle w:val="NormalWeb"/>
        <w:shd w:val="clear" w:color="auto" w:fill="FFFFFF"/>
        <w:spacing w:before="0" w:beforeAutospacing="0" w:after="0" w:afterAutospacing="0" w:line="276" w:lineRule="auto"/>
        <w:ind w:firstLine="720"/>
        <w:jc w:val="both"/>
        <w:rPr>
          <w:shd w:val="clear" w:color="auto" w:fill="FFFFFF"/>
        </w:rPr>
      </w:pPr>
    </w:p>
    <w:p w14:paraId="07508FE9" w14:textId="6700D500" w:rsidR="00927575" w:rsidRDefault="001411FE"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00927575">
        <w:rPr>
          <w:shd w:val="clear" w:color="auto" w:fill="FFFFFF"/>
        </w:rPr>
        <w:t>Ar dienesta 2021.gada 21.oktobra lēmumu Nr. 31.1</w:t>
      </w:r>
      <w:r w:rsidR="00927575">
        <w:rPr>
          <w:shd w:val="clear" w:color="auto" w:fill="FFFFFF"/>
        </w:rPr>
        <w:noBreakHyphen/>
        <w:t xml:space="preserve">8.60.4/141009 (turpmāk – sākotnējais lēmums) dienests precizēja pieteicēja iesniegto deklarācijas precizējumu, jo pieteicējs veiktās valsts sociālās apdrošināšanas obligātās iemaksas koriģējis tikai </w:t>
      </w:r>
      <w:r w:rsidR="00927575">
        <w:rPr>
          <w:shd w:val="clear" w:color="auto" w:fill="FFFFFF"/>
        </w:rPr>
        <w:lastRenderedPageBreak/>
        <w:t>deklarācijas pielikuma D3 27.rindā, bet ne deklarācijas D 5.</w:t>
      </w:r>
      <w:r w:rsidR="00E15719">
        <w:rPr>
          <w:shd w:val="clear" w:color="auto" w:fill="FFFFFF"/>
        </w:rPr>
        <w:t>rindā</w:t>
      </w:r>
      <w:r w:rsidR="00E14F0E">
        <w:rPr>
          <w:shd w:val="clear" w:color="auto" w:fill="FFFFFF"/>
        </w:rPr>
        <w:t>, un uzlika pieteicējam pienākumu 30 dienu laikā no izlabotās deklarācijas saņemšanas dienas iemaksāt budžetā trūkstošo nodokļa summu 8,24 </w:t>
      </w:r>
      <w:r w:rsidR="00E14F0E" w:rsidRPr="00E14F0E">
        <w:rPr>
          <w:i/>
          <w:iCs/>
          <w:shd w:val="clear" w:color="auto" w:fill="FFFFFF"/>
        </w:rPr>
        <w:t>euro</w:t>
      </w:r>
      <w:r w:rsidR="00E14F0E">
        <w:rPr>
          <w:shd w:val="clear" w:color="auto" w:fill="FFFFFF"/>
        </w:rPr>
        <w:t xml:space="preserve"> un aprēķināto nokavējuma naudu</w:t>
      </w:r>
      <w:r w:rsidR="00E15719">
        <w:rPr>
          <w:shd w:val="clear" w:color="auto" w:fill="FFFFFF"/>
        </w:rPr>
        <w:t>.</w:t>
      </w:r>
    </w:p>
    <w:p w14:paraId="286D3941" w14:textId="301279B8" w:rsidR="001411FE" w:rsidRDefault="001411FE"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Ar dienesta ģenerāldirektora 2021.gada 25.novembra lēmumu Nr. 31.1</w:t>
      </w:r>
      <w:r>
        <w:rPr>
          <w:shd w:val="clear" w:color="auto" w:fill="FFFFFF"/>
        </w:rPr>
        <w:noBreakHyphen/>
        <w:t xml:space="preserve">22.7/10793 </w:t>
      </w:r>
      <w:r w:rsidR="002A6309">
        <w:rPr>
          <w:shd w:val="clear" w:color="auto" w:fill="FFFFFF"/>
        </w:rPr>
        <w:t xml:space="preserve">(turpmāk – </w:t>
      </w:r>
      <w:r w:rsidR="00AC0D27">
        <w:rPr>
          <w:shd w:val="clear" w:color="auto" w:fill="FFFFFF"/>
        </w:rPr>
        <w:t>ģenerāldirektora</w:t>
      </w:r>
      <w:r w:rsidR="002A6309">
        <w:rPr>
          <w:shd w:val="clear" w:color="auto" w:fill="FFFFFF"/>
        </w:rPr>
        <w:t xml:space="preserve"> lēmums) sākotnējais lēmums atstāts negrozīts.</w:t>
      </w:r>
    </w:p>
    <w:p w14:paraId="4D5B46ED" w14:textId="77777777" w:rsidR="000A65CA" w:rsidRDefault="000A65CA" w:rsidP="00587D71">
      <w:pPr>
        <w:pStyle w:val="NormalWeb"/>
        <w:shd w:val="clear" w:color="auto" w:fill="FFFFFF"/>
        <w:spacing w:before="0" w:beforeAutospacing="0" w:after="0" w:afterAutospacing="0" w:line="276" w:lineRule="auto"/>
        <w:ind w:firstLine="720"/>
        <w:jc w:val="both"/>
        <w:rPr>
          <w:shd w:val="clear" w:color="auto" w:fill="FFFFFF"/>
        </w:rPr>
      </w:pPr>
    </w:p>
    <w:p w14:paraId="6C9028C7" w14:textId="73812CE7" w:rsidR="00E14F0E" w:rsidRDefault="000A65CA"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972DF">
        <w:rPr>
          <w:shd w:val="clear" w:color="auto" w:fill="FFFFFF"/>
        </w:rPr>
        <w:t>3</w:t>
      </w:r>
      <w:r>
        <w:rPr>
          <w:shd w:val="clear" w:color="auto" w:fill="FFFFFF"/>
        </w:rPr>
        <w:t>]</w:t>
      </w:r>
      <w:r w:rsidR="003F7234">
        <w:rPr>
          <w:shd w:val="clear" w:color="auto" w:fill="FFFFFF"/>
        </w:rPr>
        <w:t> </w:t>
      </w:r>
      <w:r w:rsidR="00AC0D27">
        <w:rPr>
          <w:shd w:val="clear" w:color="auto" w:fill="FFFFFF"/>
        </w:rPr>
        <w:t xml:space="preserve">Pieteicējs ģenerāldirektora lēmumu pārsūdzēja tiesā. </w:t>
      </w:r>
      <w:r w:rsidR="00E14F0E">
        <w:rPr>
          <w:shd w:val="clear" w:color="auto" w:fill="FFFFFF"/>
        </w:rPr>
        <w:t>Ar Administratīvās rajona tiesas 2023.gada 2.janvāra spriedumu pieteikums apmierināts. Rajona tiesas spriedumā ietverts lēmums</w:t>
      </w:r>
      <w:r w:rsidR="006A22C2">
        <w:rPr>
          <w:shd w:val="clear" w:color="auto" w:fill="FFFFFF"/>
        </w:rPr>
        <w:t>, ar kuru</w:t>
      </w:r>
      <w:r w:rsidR="00E14F0E">
        <w:rPr>
          <w:shd w:val="clear" w:color="auto" w:fill="FFFFFF"/>
        </w:rPr>
        <w:t xml:space="preserve"> </w:t>
      </w:r>
      <w:r w:rsidR="006A22C2">
        <w:rPr>
          <w:shd w:val="clear" w:color="auto" w:fill="FFFFFF"/>
        </w:rPr>
        <w:t>dienesta rīcība, aprēķinot un ieturot no pieteicēja nokavējuma naudu 106,93 </w:t>
      </w:r>
      <w:r w:rsidR="006A22C2" w:rsidRPr="006C066B">
        <w:rPr>
          <w:i/>
          <w:iCs/>
          <w:shd w:val="clear" w:color="auto" w:fill="FFFFFF"/>
        </w:rPr>
        <w:t>euro</w:t>
      </w:r>
      <w:r w:rsidR="006A22C2">
        <w:rPr>
          <w:shd w:val="clear" w:color="auto" w:fill="FFFFFF"/>
        </w:rPr>
        <w:t xml:space="preserve"> apmērā, </w:t>
      </w:r>
      <w:r w:rsidR="00E14F0E">
        <w:rPr>
          <w:shd w:val="clear" w:color="auto" w:fill="FFFFFF"/>
        </w:rPr>
        <w:t>atzīt</w:t>
      </w:r>
      <w:r w:rsidR="006A22C2">
        <w:rPr>
          <w:shd w:val="clear" w:color="auto" w:fill="FFFFFF"/>
        </w:rPr>
        <w:t>a</w:t>
      </w:r>
      <w:r w:rsidR="00E14F0E">
        <w:rPr>
          <w:shd w:val="clear" w:color="auto" w:fill="FFFFFF"/>
        </w:rPr>
        <w:t xml:space="preserve"> par prettiesisku un dienestam</w:t>
      </w:r>
      <w:r w:rsidR="006A22C2">
        <w:rPr>
          <w:shd w:val="clear" w:color="auto" w:fill="FFFFFF"/>
        </w:rPr>
        <w:t xml:space="preserve"> uzlikts</w:t>
      </w:r>
      <w:r w:rsidR="00E14F0E">
        <w:rPr>
          <w:shd w:val="clear" w:color="auto" w:fill="FFFFFF"/>
        </w:rPr>
        <w:t xml:space="preserve"> pienākum</w:t>
      </w:r>
      <w:r w:rsidR="006A22C2">
        <w:rPr>
          <w:shd w:val="clear" w:color="auto" w:fill="FFFFFF"/>
        </w:rPr>
        <w:t>s</w:t>
      </w:r>
      <w:r w:rsidR="00E14F0E">
        <w:rPr>
          <w:shd w:val="clear" w:color="auto" w:fill="FFFFFF"/>
        </w:rPr>
        <w:t xml:space="preserve"> veikt nokavējuma naudas pārrēķinu un atmaksāt pieteicējam nepamatoti ieturēto nokavējuma naudu</w:t>
      </w:r>
      <w:r w:rsidR="006E1F19">
        <w:rPr>
          <w:shd w:val="clear" w:color="auto" w:fill="FFFFFF"/>
        </w:rPr>
        <w:t>;</w:t>
      </w:r>
      <w:r w:rsidR="00396F2A">
        <w:rPr>
          <w:shd w:val="clear" w:color="auto" w:fill="FFFFFF"/>
        </w:rPr>
        <w:t xml:space="preserve"> m</w:t>
      </w:r>
      <w:r w:rsidR="00E14F0E">
        <w:rPr>
          <w:shd w:val="clear" w:color="auto" w:fill="FFFFFF"/>
        </w:rPr>
        <w:t>inētais lēmums nav pārsūdzams.</w:t>
      </w:r>
    </w:p>
    <w:p w14:paraId="67C5FD8E" w14:textId="77777777" w:rsidR="00C360E4" w:rsidRDefault="00C360E4"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Dienests par rajona tiesas spriedumu iesniedza apelācijas sūdzību daļā par pieteicējam papildus aprēķināto iedzīvotāju ienākuma nodokli 8,24 </w:t>
      </w:r>
      <w:r w:rsidRPr="00C920B3">
        <w:rPr>
          <w:i/>
          <w:iCs/>
          <w:shd w:val="clear" w:color="auto" w:fill="FFFFFF"/>
        </w:rPr>
        <w:t>euro</w:t>
      </w:r>
      <w:r>
        <w:rPr>
          <w:shd w:val="clear" w:color="auto" w:fill="FFFFFF"/>
        </w:rPr>
        <w:t xml:space="preserve"> apmērā.</w:t>
      </w:r>
    </w:p>
    <w:p w14:paraId="0D497023" w14:textId="77777777" w:rsidR="00E14F0E" w:rsidRDefault="00E14F0E" w:rsidP="00587D71">
      <w:pPr>
        <w:pStyle w:val="NormalWeb"/>
        <w:shd w:val="clear" w:color="auto" w:fill="FFFFFF"/>
        <w:spacing w:before="0" w:beforeAutospacing="0" w:after="0" w:afterAutospacing="0" w:line="276" w:lineRule="auto"/>
        <w:ind w:firstLine="720"/>
        <w:jc w:val="both"/>
        <w:rPr>
          <w:shd w:val="clear" w:color="auto" w:fill="FFFFFF"/>
        </w:rPr>
      </w:pPr>
    </w:p>
    <w:p w14:paraId="2AB8F778" w14:textId="0FC5B783" w:rsidR="00FC5CC5" w:rsidRDefault="001B2BD5"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C920B3">
        <w:rPr>
          <w:shd w:val="clear" w:color="auto" w:fill="FFFFFF"/>
        </w:rPr>
        <w:t> </w:t>
      </w:r>
      <w:r w:rsidR="00FC5CC5">
        <w:rPr>
          <w:shd w:val="clear" w:color="auto" w:fill="FFFFFF"/>
        </w:rPr>
        <w:t>Ar Administratīvās apgabaltiesas 2023.gada 20.jūnija</w:t>
      </w:r>
      <w:r w:rsidR="00E96F01">
        <w:rPr>
          <w:shd w:val="clear" w:color="auto" w:fill="FFFFFF"/>
        </w:rPr>
        <w:t xml:space="preserve"> spriedumu pieteikums apmierināts. Spriedum</w:t>
      </w:r>
      <w:r w:rsidR="00866C79">
        <w:rPr>
          <w:shd w:val="clear" w:color="auto" w:fill="FFFFFF"/>
        </w:rPr>
        <w:t>u</w:t>
      </w:r>
      <w:r w:rsidR="004343F8">
        <w:rPr>
          <w:shd w:val="clear" w:color="auto" w:fill="FFFFFF"/>
        </w:rPr>
        <w:t xml:space="preserve"> apgabaltiesa</w:t>
      </w:r>
      <w:r w:rsidR="00866C79">
        <w:rPr>
          <w:shd w:val="clear" w:color="auto" w:fill="FFFFFF"/>
        </w:rPr>
        <w:t>,</w:t>
      </w:r>
      <w:r w:rsidR="004343F8">
        <w:rPr>
          <w:shd w:val="clear" w:color="auto" w:fill="FFFFFF"/>
        </w:rPr>
        <w:t xml:space="preserve"> pievienoj</w:t>
      </w:r>
      <w:r w:rsidR="00866C79">
        <w:rPr>
          <w:shd w:val="clear" w:color="auto" w:fill="FFFFFF"/>
        </w:rPr>
        <w:t>otie</w:t>
      </w:r>
      <w:r w:rsidR="004343F8">
        <w:rPr>
          <w:shd w:val="clear" w:color="auto" w:fill="FFFFFF"/>
        </w:rPr>
        <w:t>s rajona tiesas sprieduma motivācijai</w:t>
      </w:r>
      <w:r w:rsidR="00866C79">
        <w:rPr>
          <w:shd w:val="clear" w:color="auto" w:fill="FFFFFF"/>
        </w:rPr>
        <w:t>,</w:t>
      </w:r>
      <w:r w:rsidR="00E96F01">
        <w:rPr>
          <w:shd w:val="clear" w:color="auto" w:fill="FFFFFF"/>
        </w:rPr>
        <w:t xml:space="preserve"> </w:t>
      </w:r>
      <w:r w:rsidR="00866C79">
        <w:rPr>
          <w:shd w:val="clear" w:color="auto" w:fill="FFFFFF"/>
        </w:rPr>
        <w:t xml:space="preserve">pamatoja </w:t>
      </w:r>
      <w:r w:rsidR="00E96F01">
        <w:rPr>
          <w:shd w:val="clear" w:color="auto" w:fill="FFFFFF"/>
        </w:rPr>
        <w:t>ar turpmāk minētajiem argumentiem.</w:t>
      </w:r>
    </w:p>
    <w:p w14:paraId="54D105D5" w14:textId="2FED7CC6" w:rsidR="00BF21E2" w:rsidRDefault="00E96F01"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[4.1] </w:t>
      </w:r>
      <w:r w:rsidR="00711D46">
        <w:rPr>
          <w:shd w:val="clear" w:color="auto" w:fill="FFFFFF"/>
        </w:rPr>
        <w:t xml:space="preserve">Dienests pieteicējam aprēķināja papildu budžetā maksājamo iedzīvotāju ienākuma nodokli, jo pieteicējs gada ienākumu deklarācijā attaisnotos izdevumus par valsts sociālās apdrošināšanas obligātajām iemaksām </w:t>
      </w:r>
      <w:r w:rsidR="00C826E2">
        <w:rPr>
          <w:shd w:val="clear" w:color="auto" w:fill="FFFFFF"/>
        </w:rPr>
        <w:t>bija</w:t>
      </w:r>
      <w:r w:rsidR="00711D46">
        <w:rPr>
          <w:shd w:val="clear" w:color="auto" w:fill="FFFFFF"/>
        </w:rPr>
        <w:t xml:space="preserve"> norādījis nepamatoti lielā apmērā. Attiecīgi lietā ir strīds, vai deklarācijā ir norādāmas iemaksas, kuras veiktas par 2020.taksācijas gada ceturkšņiem </w:t>
      </w:r>
      <w:r w:rsidR="008104BA">
        <w:rPr>
          <w:shd w:val="clear" w:color="auto" w:fill="FFFFFF"/>
        </w:rPr>
        <w:t xml:space="preserve">neatkarīgi no perioda, kad tās veiktas, </w:t>
      </w:r>
      <w:r w:rsidR="00711D46">
        <w:rPr>
          <w:shd w:val="clear" w:color="auto" w:fill="FFFFFF"/>
        </w:rPr>
        <w:t xml:space="preserve">vai arī </w:t>
      </w:r>
      <w:r w:rsidR="008104BA">
        <w:rPr>
          <w:shd w:val="clear" w:color="auto" w:fill="FFFFFF"/>
        </w:rPr>
        <w:t xml:space="preserve">iemaksas, </w:t>
      </w:r>
      <w:r w:rsidR="00711D46">
        <w:rPr>
          <w:shd w:val="clear" w:color="auto" w:fill="FFFFFF"/>
        </w:rPr>
        <w:t>kuras faktiski veiktas 2020.gadā neatkarīgi no perioda, par kuru iemaksas veiktas.</w:t>
      </w:r>
    </w:p>
    <w:p w14:paraId="7CCB1850" w14:textId="6BF4C3A8" w:rsidR="00711D46" w:rsidRDefault="004A3A6F"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 </w:t>
      </w:r>
      <w:r w:rsidR="003128CE">
        <w:rPr>
          <w:shd w:val="clear" w:color="auto" w:fill="FFFFFF"/>
        </w:rPr>
        <w:t>Pieteicējs grāmatvedību kārto vienkāršā ieraksta sistēmā, tāpēc atbilstoši likuma „Par iedzīvotāju ienākuma nodokli” 11. un 11.</w:t>
      </w:r>
      <w:r w:rsidR="003128CE" w:rsidRPr="003128CE">
        <w:rPr>
          <w:shd w:val="clear" w:color="auto" w:fill="FFFFFF"/>
          <w:vertAlign w:val="superscript"/>
        </w:rPr>
        <w:t>1</w:t>
      </w:r>
      <w:r w:rsidR="003128CE">
        <w:rPr>
          <w:shd w:val="clear" w:color="auto" w:fill="FFFFFF"/>
        </w:rPr>
        <w:t>pantam un Senāta judikatūrai izdevumi uzskaitāmi, kad tie faktiski radušies</w:t>
      </w:r>
      <w:r w:rsidR="00644546">
        <w:rPr>
          <w:shd w:val="clear" w:color="auto" w:fill="FFFFFF"/>
        </w:rPr>
        <w:t xml:space="preserve"> (kases princips)</w:t>
      </w:r>
      <w:r w:rsidR="003128CE">
        <w:rPr>
          <w:shd w:val="clear" w:color="auto" w:fill="FFFFFF"/>
        </w:rPr>
        <w:t>. Konkrētajā gadījumā pieteicējam izdevumi saistībā ar minētajām valsts sociālās apdrošināšanas obligātajām iemaksām radās 2020.gadā. No tiesību normām neizriet prasība pašnodarbinātajām fiziskajām personām, kuras grāmatvedību kārto vienkāršā ieraksta sistēmā, koriģēt izmaksas par valsts sociālās apdrošināšanas obligātajām iemaksām, tās salāgojot ar taksācijas gadu, par kuru tās veiktas.</w:t>
      </w:r>
    </w:p>
    <w:p w14:paraId="25F17019" w14:textId="0C6F8D92" w:rsidR="00DC11D9" w:rsidRDefault="00EB0938"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[4.3] </w:t>
      </w:r>
      <w:r w:rsidR="00644546">
        <w:rPr>
          <w:shd w:val="clear" w:color="auto" w:fill="FFFFFF"/>
        </w:rPr>
        <w:t>Valsts sociālās apdrošināšanas obligātās iemaksas s</w:t>
      </w:r>
      <w:r>
        <w:rPr>
          <w:shd w:val="clear" w:color="auto" w:fill="FFFFFF"/>
        </w:rPr>
        <w:t xml:space="preserve">askaņā ar </w:t>
      </w:r>
      <w:r w:rsidR="00D47AB8">
        <w:rPr>
          <w:shd w:val="clear" w:color="auto" w:fill="FFFFFF"/>
        </w:rPr>
        <w:t xml:space="preserve">likuma </w:t>
      </w:r>
      <w:r w:rsidR="00946CC4">
        <w:rPr>
          <w:shd w:val="clear" w:color="auto" w:fill="FFFFFF"/>
        </w:rPr>
        <w:t>„Par iedzīvotāju ienākuma nodokli” 10.panta pirmās daļas 1.punktu</w:t>
      </w:r>
      <w:r w:rsidR="00644546">
        <w:rPr>
          <w:shd w:val="clear" w:color="auto" w:fill="FFFFFF"/>
        </w:rPr>
        <w:t xml:space="preserve"> ir nodokļu maksātāja attaisnotie izdevumi un vienlaikus pieteicēja ar saimniecisko darbību saistītie izdevumi. Pieteicējam</w:t>
      </w:r>
      <w:r w:rsidR="006B7AE0">
        <w:rPr>
          <w:shd w:val="clear" w:color="auto" w:fill="FFFFFF"/>
        </w:rPr>
        <w:t>, deklarējot šos maksājumus, bija pienākums ievērot to pašu grāmatvedības kārtošanas principu – kases principu –, kāds ievērojams attiecībā uz jebkuriem pieteicēja ar saimniecisko darbību saistītajiem izdevumiem.</w:t>
      </w:r>
      <w:r w:rsidR="00B30BC4">
        <w:rPr>
          <w:shd w:val="clear" w:color="auto" w:fill="FFFFFF"/>
        </w:rPr>
        <w:t xml:space="preserve"> Attiecīgi šajā lietā ir piemērojamas Senāta 2022.gada 22.februāra sprieduma lietā Nr. SKA</w:t>
      </w:r>
      <w:r w:rsidR="00B30BC4">
        <w:rPr>
          <w:shd w:val="clear" w:color="auto" w:fill="FFFFFF"/>
        </w:rPr>
        <w:noBreakHyphen/>
        <w:t xml:space="preserve">21/2022, </w:t>
      </w:r>
      <w:hyperlink r:id="rId9" w:history="1">
        <w:r w:rsidR="00B30BC4" w:rsidRPr="00B30BC4">
          <w:rPr>
            <w:rStyle w:val="Hyperlink"/>
            <w:shd w:val="clear" w:color="auto" w:fill="FFFFFF"/>
          </w:rPr>
          <w:t>ECLI:LV:AT:2022:0222.A420395114.6.S</w:t>
        </w:r>
      </w:hyperlink>
      <w:r w:rsidR="005D682C">
        <w:t xml:space="preserve">, </w:t>
      </w:r>
      <w:r w:rsidR="00BD1894">
        <w:t xml:space="preserve">(turpmāk </w:t>
      </w:r>
      <w:r w:rsidR="006B03E2">
        <w:t>–</w:t>
      </w:r>
      <w:r w:rsidR="00BD1894">
        <w:t xml:space="preserve"> </w:t>
      </w:r>
      <w:r w:rsidR="00BD1894" w:rsidRPr="00917A1A">
        <w:rPr>
          <w:shd w:val="clear" w:color="auto" w:fill="FFFFFF"/>
        </w:rPr>
        <w:t>spriedum</w:t>
      </w:r>
      <w:r w:rsidR="009C6BAC">
        <w:rPr>
          <w:shd w:val="clear" w:color="auto" w:fill="FFFFFF"/>
        </w:rPr>
        <w:t>s</w:t>
      </w:r>
      <w:r w:rsidR="00BD1894" w:rsidRPr="00917A1A">
        <w:rPr>
          <w:shd w:val="clear" w:color="auto" w:fill="FFFFFF"/>
        </w:rPr>
        <w:t xml:space="preserve"> lietā Nr.</w:t>
      </w:r>
      <w:r w:rsidR="00BD1894">
        <w:rPr>
          <w:shd w:val="clear" w:color="auto" w:fill="FFFFFF"/>
        </w:rPr>
        <w:t> </w:t>
      </w:r>
      <w:r w:rsidR="00BD1894" w:rsidRPr="00917A1A">
        <w:rPr>
          <w:shd w:val="clear" w:color="auto" w:fill="FFFFFF"/>
        </w:rPr>
        <w:t>SKA</w:t>
      </w:r>
      <w:r w:rsidR="00BD1894">
        <w:rPr>
          <w:shd w:val="clear" w:color="auto" w:fill="FFFFFF"/>
        </w:rPr>
        <w:noBreakHyphen/>
      </w:r>
      <w:r w:rsidR="00BD1894" w:rsidRPr="00917A1A">
        <w:rPr>
          <w:shd w:val="clear" w:color="auto" w:fill="FFFFFF"/>
        </w:rPr>
        <w:t>21/2022</w:t>
      </w:r>
      <w:r w:rsidR="00BD1894">
        <w:rPr>
          <w:shd w:val="clear" w:color="auto" w:fill="FFFFFF"/>
        </w:rPr>
        <w:t xml:space="preserve">) </w:t>
      </w:r>
      <w:r w:rsidR="005D682C">
        <w:t>atziņas</w:t>
      </w:r>
      <w:r w:rsidR="00B30BC4">
        <w:rPr>
          <w:shd w:val="clear" w:color="auto" w:fill="FFFFFF"/>
        </w:rPr>
        <w:t>.</w:t>
      </w:r>
    </w:p>
    <w:p w14:paraId="049F1087" w14:textId="4D81BD4D" w:rsidR="00DC11D9" w:rsidRDefault="00DC11D9"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[4.4] Ministru kabineta 2018.gada 30.oktobra noteikumu Nr. 662 „Noteikumi par iedzīvotāju ienākuma nodokļa deklarācijām un to aizpildīšanas kārtību” (turpmāk – </w:t>
      </w:r>
      <w:r w:rsidR="00917A1A">
        <w:rPr>
          <w:shd w:val="clear" w:color="auto" w:fill="FFFFFF"/>
        </w:rPr>
        <w:t>noteikumi Nr. 662</w:t>
      </w:r>
      <w:r>
        <w:rPr>
          <w:shd w:val="clear" w:color="auto" w:fill="FFFFFF"/>
        </w:rPr>
        <w:t xml:space="preserve">) 25.3.apakšpunkts, interpretējot to kopsakarā ar likuma „Par valsts sociālo apdrošināšanu” 21.panta trešo daļu un 23.panta otro daļu, neliedz nodokļa maksātājam, kurš kārto grāmatvedību vienkāršā ieraksta sistēmā, </w:t>
      </w:r>
      <w:r w:rsidRPr="00DC11D9">
        <w:rPr>
          <w:shd w:val="clear" w:color="auto" w:fill="FFFFFF"/>
        </w:rPr>
        <w:t>deklarācijā</w:t>
      </w:r>
      <w:r>
        <w:rPr>
          <w:shd w:val="clear" w:color="auto" w:fill="FFFFFF"/>
        </w:rPr>
        <w:t xml:space="preserve"> </w:t>
      </w:r>
      <w:r w:rsidRPr="00DC11D9">
        <w:rPr>
          <w:shd w:val="clear" w:color="auto" w:fill="FFFFFF"/>
        </w:rPr>
        <w:t>norādīt konkrētā taksācijas gada laikā faktiski veiktās valsts sociālās</w:t>
      </w:r>
      <w:r>
        <w:rPr>
          <w:shd w:val="clear" w:color="auto" w:fill="FFFFFF"/>
        </w:rPr>
        <w:t xml:space="preserve"> </w:t>
      </w:r>
      <w:r w:rsidRPr="00DC11D9">
        <w:rPr>
          <w:shd w:val="clear" w:color="auto" w:fill="FFFFFF"/>
        </w:rPr>
        <w:t>apdrošināšanas</w:t>
      </w:r>
      <w:r>
        <w:rPr>
          <w:shd w:val="clear" w:color="auto" w:fill="FFFFFF"/>
        </w:rPr>
        <w:t xml:space="preserve"> </w:t>
      </w:r>
      <w:r w:rsidRPr="00DC11D9">
        <w:rPr>
          <w:shd w:val="clear" w:color="auto" w:fill="FFFFFF"/>
        </w:rPr>
        <w:t>obligātās iemaksas atbilstoši ceturkšņa ziņojumam par pirmstaksācijas gada pēdējo</w:t>
      </w:r>
      <w:r>
        <w:rPr>
          <w:shd w:val="clear" w:color="auto" w:fill="FFFFFF"/>
        </w:rPr>
        <w:t xml:space="preserve"> </w:t>
      </w:r>
      <w:r w:rsidRPr="00DC11D9">
        <w:rPr>
          <w:shd w:val="clear" w:color="auto" w:fill="FFFFFF"/>
        </w:rPr>
        <w:t>ceturksni un taksācijas gada trim ceturkšņiem</w:t>
      </w:r>
      <w:r>
        <w:rPr>
          <w:shd w:val="clear" w:color="auto" w:fill="FFFFFF"/>
        </w:rPr>
        <w:t>.</w:t>
      </w:r>
    </w:p>
    <w:p w14:paraId="333495A4" w14:textId="77777777" w:rsidR="00767FBC" w:rsidRDefault="00767FBC" w:rsidP="00587D71">
      <w:pPr>
        <w:pStyle w:val="NormalWeb"/>
        <w:shd w:val="clear" w:color="auto" w:fill="FFFFFF"/>
        <w:spacing w:before="0" w:beforeAutospacing="0" w:after="0" w:afterAutospacing="0" w:line="276" w:lineRule="auto"/>
        <w:ind w:firstLine="720"/>
        <w:jc w:val="both"/>
        <w:rPr>
          <w:shd w:val="clear" w:color="auto" w:fill="FFFFFF"/>
        </w:rPr>
      </w:pPr>
    </w:p>
    <w:p w14:paraId="2730F44C" w14:textId="595A9F7D" w:rsidR="00767FBC" w:rsidRDefault="00767FBC"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w:t>
      </w:r>
      <w:r w:rsidR="00917A1A">
        <w:rPr>
          <w:shd w:val="clear" w:color="auto" w:fill="FFFFFF"/>
        </w:rPr>
        <w:t>Dienests par apgabaltiesas spriedumu iesniedza kasācijas sūdzību, to pamatojot ar turpmāk minētajiem argumentiem.</w:t>
      </w:r>
    </w:p>
    <w:p w14:paraId="7456B3E1" w14:textId="2217722B" w:rsidR="00917A1A" w:rsidRDefault="00917A1A"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[5.1] A</w:t>
      </w:r>
      <w:r w:rsidRPr="00917A1A">
        <w:rPr>
          <w:shd w:val="clear" w:color="auto" w:fill="FFFFFF"/>
        </w:rPr>
        <w:t>pgabaltiesa nav piemērojusi tiesību normas, kuras lietā vajadzēja piemērot</w:t>
      </w:r>
      <w:r>
        <w:rPr>
          <w:shd w:val="clear" w:color="auto" w:fill="FFFFFF"/>
        </w:rPr>
        <w:t> </w:t>
      </w:r>
      <w:r w:rsidRPr="00917A1A">
        <w:rPr>
          <w:shd w:val="clear" w:color="auto" w:fill="FFFFFF"/>
        </w:rPr>
        <w:t xml:space="preserve">– likuma „Par iedzīvotāju ienākuma nodokli” 3.panta pirmo daļu, 3.panta otrās daļas 1.punktu un 10.panta pirmās daļas 1.punktu, </w:t>
      </w:r>
      <w:r>
        <w:rPr>
          <w:shd w:val="clear" w:color="auto" w:fill="FFFFFF"/>
        </w:rPr>
        <w:t>noteikumu Nr. 662</w:t>
      </w:r>
      <w:r w:rsidRPr="00917A1A">
        <w:rPr>
          <w:shd w:val="clear" w:color="auto" w:fill="FFFFFF"/>
        </w:rPr>
        <w:t xml:space="preserve"> 4.punktu, kā arī Ministru kabineta 2010.gada 7.septembra noteikumu Nr.</w:t>
      </w:r>
      <w:r w:rsidR="00D6379C">
        <w:rPr>
          <w:shd w:val="clear" w:color="auto" w:fill="FFFFFF"/>
        </w:rPr>
        <w:t> </w:t>
      </w:r>
      <w:r w:rsidRPr="00917A1A">
        <w:rPr>
          <w:shd w:val="clear" w:color="auto" w:fill="FFFFFF"/>
        </w:rPr>
        <w:t xml:space="preserve">827 „Noteikumi par valsts sociālās apdrošināšanas obligāto iemaksu veicēju reģistrāciju un ziņojumiem par valsts sociālās apdrošināšanas obligātajām iemaksām un iedzīvotāju ienākuma nodokli” 36.punktu. </w:t>
      </w:r>
      <w:r>
        <w:rPr>
          <w:shd w:val="clear" w:color="auto" w:fill="FFFFFF"/>
        </w:rPr>
        <w:t>I</w:t>
      </w:r>
      <w:r w:rsidRPr="00917A1A">
        <w:rPr>
          <w:shd w:val="clear" w:color="auto" w:fill="FFFFFF"/>
        </w:rPr>
        <w:t>r jāņem vērā, ka gada ienākumu deklarācija tiek aizpildīta par konkrēto taksācijas gadu, un minētās tiesību normas norāda, ka valsts sociālās apdrošināšanas obligātās iemaksas ir pašnodarbinātā attaisnotie izdevumi, kas tiek ietverti gada ienākumu deklarācijā un ir saistāmi ar konkrēto taksācijas gadu.</w:t>
      </w:r>
    </w:p>
    <w:p w14:paraId="6B83BF99" w14:textId="6D39F63C" w:rsidR="00917A1A" w:rsidRDefault="00917A1A"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[5.2] K</w:t>
      </w:r>
      <w:r w:rsidRPr="00917A1A">
        <w:rPr>
          <w:shd w:val="clear" w:color="auto" w:fill="FFFFFF"/>
        </w:rPr>
        <w:t>onkrētajā lietā nebija piemērojamas spriedumā lietā Nr.</w:t>
      </w:r>
      <w:r>
        <w:rPr>
          <w:shd w:val="clear" w:color="auto" w:fill="FFFFFF"/>
        </w:rPr>
        <w:t> </w:t>
      </w:r>
      <w:r w:rsidRPr="00917A1A">
        <w:rPr>
          <w:shd w:val="clear" w:color="auto" w:fill="FFFFFF"/>
        </w:rPr>
        <w:t>SKA</w:t>
      </w:r>
      <w:r w:rsidR="00853AA8">
        <w:rPr>
          <w:shd w:val="clear" w:color="auto" w:fill="FFFFFF"/>
        </w:rPr>
        <w:noBreakHyphen/>
      </w:r>
      <w:r w:rsidRPr="00917A1A">
        <w:rPr>
          <w:shd w:val="clear" w:color="auto" w:fill="FFFFFF"/>
        </w:rPr>
        <w:t>21/2022 izteiktās atziņas par grāmatvedības kārtošanu vienkāršā ieraksta sistēmā, jo minētajā lietā bija atšķirīgi faktiskie apstākļi.</w:t>
      </w:r>
    </w:p>
    <w:p w14:paraId="7A9CA026" w14:textId="784C07B6" w:rsidR="00917A1A" w:rsidRDefault="00917A1A"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[5.3] A</w:t>
      </w:r>
      <w:r w:rsidRPr="00917A1A">
        <w:rPr>
          <w:shd w:val="clear" w:color="auto" w:fill="FFFFFF"/>
        </w:rPr>
        <w:t>pgabaltiesa nav ņēmusi vērā, ka deklarācijās, kuras tiek sagatavotas Elektroniskās deklarēšanas sistēmā, automātiski tiek iekļauta visa dienesta rīcībā esošā informācija un ir jānorāda tikai tā informācija, kura</w:t>
      </w:r>
      <w:r w:rsidR="00724280">
        <w:rPr>
          <w:shd w:val="clear" w:color="auto" w:fill="FFFFFF"/>
        </w:rPr>
        <w:t>s</w:t>
      </w:r>
      <w:r w:rsidRPr="00917A1A">
        <w:rPr>
          <w:shd w:val="clear" w:color="auto" w:fill="FFFFFF"/>
        </w:rPr>
        <w:t xml:space="preserve"> nav dienesta rīcībā, turklāt deklarācijas sagatavē ir iekļautas visas formulas, lai tiktu ievērotas un izpildītas normatīvo aktu prasības.</w:t>
      </w:r>
    </w:p>
    <w:p w14:paraId="10042DAD" w14:textId="5835C733" w:rsidR="00917A1A" w:rsidRDefault="00917A1A"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[5.4] A</w:t>
      </w:r>
      <w:r w:rsidRPr="00917A1A">
        <w:rPr>
          <w:shd w:val="clear" w:color="auto" w:fill="FFFFFF"/>
        </w:rPr>
        <w:t xml:space="preserve">pgabaltiesa ir nepareizi secinājusi, ka no </w:t>
      </w:r>
      <w:r>
        <w:rPr>
          <w:shd w:val="clear" w:color="auto" w:fill="FFFFFF"/>
        </w:rPr>
        <w:t xml:space="preserve">noteikumu Nr. 662 </w:t>
      </w:r>
      <w:r w:rsidRPr="00917A1A">
        <w:rPr>
          <w:shd w:val="clear" w:color="auto" w:fill="FFFFFF"/>
        </w:rPr>
        <w:t>25.3.apakšpunkta (</w:t>
      </w:r>
      <w:bookmarkStart w:id="0" w:name="_Hlk214921539"/>
      <w:r w:rsidRPr="00917A1A">
        <w:rPr>
          <w:i/>
          <w:iCs/>
          <w:shd w:val="clear" w:color="auto" w:fill="FFFFFF"/>
        </w:rPr>
        <w:t>2020.gada 14.jūlija redakcijā, kas stājās spēkā 2020.gada 18.jūlijā</w:t>
      </w:r>
      <w:bookmarkEnd w:id="0"/>
      <w:r w:rsidRPr="00917A1A">
        <w:rPr>
          <w:shd w:val="clear" w:color="auto" w:fill="FFFFFF"/>
        </w:rPr>
        <w:t xml:space="preserve">) neizriet, ka tiesību normā ietvertā norāde „atbilstoši ceturkšņa ziņojumam par pašnodarbinātā valsts sociālās apdrošināšanas obligātajām iemaksām” nozīmē ceturkšņa ziņojumus, kas iesniegti un attiecas tieši uz visu konkrēto taksācijas gadu. </w:t>
      </w:r>
      <w:r>
        <w:rPr>
          <w:shd w:val="clear" w:color="auto" w:fill="FFFFFF"/>
        </w:rPr>
        <w:t>V</w:t>
      </w:r>
      <w:r w:rsidRPr="00917A1A">
        <w:rPr>
          <w:shd w:val="clear" w:color="auto" w:fill="FFFFFF"/>
        </w:rPr>
        <w:t>alsts sociālās apdrošināšanas obligātās iemaksas ir attaisnotie izdevumi</w:t>
      </w:r>
      <w:r>
        <w:rPr>
          <w:shd w:val="clear" w:color="auto" w:fill="FFFFFF"/>
        </w:rPr>
        <w:t>,</w:t>
      </w:r>
      <w:r w:rsidRPr="00917A1A">
        <w:rPr>
          <w:shd w:val="clear" w:color="auto" w:fill="FFFFFF"/>
        </w:rPr>
        <w:t xml:space="preserve"> un tās tiek aprēķinātas no saimnieciskās darbības ienākumiem. Līdz ar to, deklarējot minētās iemaksas, ir nozīme tieši taksācijas gadam, kurā ir gūti saimnieciskās darbības ienākumi. Turklāt noteikumu Nr.</w:t>
      </w:r>
      <w:r>
        <w:rPr>
          <w:shd w:val="clear" w:color="auto" w:fill="FFFFFF"/>
        </w:rPr>
        <w:t> </w:t>
      </w:r>
      <w:r w:rsidRPr="00917A1A">
        <w:rPr>
          <w:shd w:val="clear" w:color="auto" w:fill="FFFFFF"/>
        </w:rPr>
        <w:t>662 25.3.apakšpunkts neparedz, ka ienākumu deklarācijas 27.rindā būtu norādāms pirmstaksācijas gada pēdējā ceturkšņa ziņojums vai ka valsts sociālās apdrošināšanas obligātās iemaksas būtu norādāmas atbilstoši tam, kā tiek kārtota grāmatvedība.</w:t>
      </w:r>
    </w:p>
    <w:p w14:paraId="1A8A950F" w14:textId="77777777" w:rsidR="00A25DA6" w:rsidRDefault="00A25DA6" w:rsidP="00587D71">
      <w:pPr>
        <w:pStyle w:val="NormalWeb"/>
        <w:shd w:val="clear" w:color="auto" w:fill="FFFFFF"/>
        <w:spacing w:before="0" w:beforeAutospacing="0" w:after="0" w:afterAutospacing="0" w:line="276" w:lineRule="auto"/>
        <w:ind w:firstLine="720"/>
        <w:jc w:val="both"/>
        <w:rPr>
          <w:shd w:val="clear" w:color="auto" w:fill="FFFFFF"/>
        </w:rPr>
      </w:pPr>
    </w:p>
    <w:p w14:paraId="4B1B576D" w14:textId="4402D937" w:rsidR="00A25DA6" w:rsidRDefault="0009397E" w:rsidP="00587D71">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[6] Pieteicējs rakstveida paskaidrojumos norāda, ka uzskata </w:t>
      </w:r>
      <w:r w:rsidR="00AC1DA8">
        <w:rPr>
          <w:shd w:val="clear" w:color="auto" w:fill="FFFFFF"/>
        </w:rPr>
        <w:t xml:space="preserve">dienesta </w:t>
      </w:r>
      <w:r>
        <w:rPr>
          <w:shd w:val="clear" w:color="auto" w:fill="FFFFFF"/>
        </w:rPr>
        <w:t>kasācijas sūdzību par nepamatotu.</w:t>
      </w:r>
    </w:p>
    <w:p w14:paraId="71D99940" w14:textId="77777777" w:rsidR="00411CD0" w:rsidRDefault="00411CD0" w:rsidP="00587D71">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587D71">
      <w:pPr>
        <w:shd w:val="clear" w:color="auto" w:fill="FFFFFF"/>
        <w:spacing w:line="276" w:lineRule="auto"/>
        <w:jc w:val="center"/>
        <w:rPr>
          <w:b/>
        </w:rPr>
      </w:pPr>
      <w:r w:rsidRPr="00011547">
        <w:rPr>
          <w:b/>
        </w:rPr>
        <w:t>Motīvu daļa</w:t>
      </w:r>
    </w:p>
    <w:p w14:paraId="7B7D277A" w14:textId="77777777" w:rsidR="00411CD0" w:rsidRPr="00011547" w:rsidRDefault="00411CD0" w:rsidP="00587D71">
      <w:pPr>
        <w:shd w:val="clear" w:color="auto" w:fill="FFFFFF"/>
        <w:spacing w:line="276" w:lineRule="auto"/>
        <w:jc w:val="center"/>
      </w:pPr>
    </w:p>
    <w:p w14:paraId="0B6065F7" w14:textId="682A3E94" w:rsidR="00447EE6" w:rsidRDefault="00447EE6" w:rsidP="00587D71">
      <w:pPr>
        <w:shd w:val="clear" w:color="auto" w:fill="FFFFFF"/>
        <w:spacing w:line="276" w:lineRule="auto"/>
        <w:ind w:firstLine="720"/>
        <w:jc w:val="both"/>
      </w:pPr>
      <w:r w:rsidRPr="00011547">
        <w:t>[</w:t>
      </w:r>
      <w:r w:rsidR="000C4657">
        <w:t>7</w:t>
      </w:r>
      <w:r w:rsidRPr="00011547">
        <w:t>]</w:t>
      </w:r>
      <w:r w:rsidR="000C4657">
        <w:t xml:space="preserve"> Senātam šajā lietā jāatbild uz jautājumu, vai pašnodarbinātais, kurš kārto </w:t>
      </w:r>
      <w:r w:rsidR="00BF0CD8">
        <w:t xml:space="preserve">grāmatvedību </w:t>
      </w:r>
      <w:r w:rsidR="000C4657">
        <w:t xml:space="preserve">vienkāršā ieraksta sistēmā, ir tiesīgs piemērot kases principu, gada ienākumu deklarācijā norādot valsts sociālās apdrošināšanas obligātās iemaksas. Attiecīgi – </w:t>
      </w:r>
      <w:r w:rsidR="003A7CC3">
        <w:t xml:space="preserve">lietā </w:t>
      </w:r>
      <w:r w:rsidR="000C4657">
        <w:t>ir strīds, vai pašnodarbinātais deklarācijā var norādīt arī iemaksas, kuras faktiski ir veiktas konkrētajā taksācijas gadā, taču attiecas uz citu taksācijas gadu</w:t>
      </w:r>
      <w:r w:rsidR="00F43A60">
        <w:t>, vai arī viņam obligāti jānorāda tikai tās iemaksas, kas veiktas par konkrēto taksācijas gadu</w:t>
      </w:r>
      <w:r w:rsidR="000C4657">
        <w:t>.</w:t>
      </w:r>
    </w:p>
    <w:p w14:paraId="0C3464EA" w14:textId="77777777" w:rsidR="00411CD0" w:rsidRDefault="00411CD0" w:rsidP="00587D71">
      <w:pPr>
        <w:shd w:val="clear" w:color="auto" w:fill="FFFFFF"/>
        <w:spacing w:line="276" w:lineRule="auto"/>
        <w:ind w:firstLine="720"/>
        <w:jc w:val="both"/>
      </w:pPr>
    </w:p>
    <w:p w14:paraId="5110109E" w14:textId="3842A024" w:rsidR="00411CD0" w:rsidRDefault="005830E6" w:rsidP="00587D71">
      <w:pPr>
        <w:shd w:val="clear" w:color="auto" w:fill="FFFFFF"/>
        <w:spacing w:line="276" w:lineRule="auto"/>
        <w:ind w:firstLine="720"/>
        <w:jc w:val="both"/>
      </w:pPr>
      <w:r>
        <w:t xml:space="preserve">[8] Apgabaltiesa un pieteicējs uzskata, ka konkrētajā lietā ir piemērojamas </w:t>
      </w:r>
      <w:r w:rsidR="006639EE">
        <w:t xml:space="preserve">Senāta </w:t>
      </w:r>
      <w:r>
        <w:t xml:space="preserve">judikatūras atziņas, kuras izteiktas </w:t>
      </w:r>
      <w:bookmarkStart w:id="1" w:name="_Hlk214900150"/>
      <w:r w:rsidRPr="00917A1A">
        <w:rPr>
          <w:shd w:val="clear" w:color="auto" w:fill="FFFFFF"/>
        </w:rPr>
        <w:t>spriedumā lietā Nr.</w:t>
      </w:r>
      <w:r>
        <w:rPr>
          <w:shd w:val="clear" w:color="auto" w:fill="FFFFFF"/>
        </w:rPr>
        <w:t> </w:t>
      </w:r>
      <w:r w:rsidRPr="00917A1A">
        <w:rPr>
          <w:shd w:val="clear" w:color="auto" w:fill="FFFFFF"/>
        </w:rPr>
        <w:t>SKA</w:t>
      </w:r>
      <w:r>
        <w:rPr>
          <w:shd w:val="clear" w:color="auto" w:fill="FFFFFF"/>
        </w:rPr>
        <w:noBreakHyphen/>
      </w:r>
      <w:r w:rsidRPr="00917A1A">
        <w:rPr>
          <w:shd w:val="clear" w:color="auto" w:fill="FFFFFF"/>
        </w:rPr>
        <w:t>21/2022</w:t>
      </w:r>
      <w:bookmarkEnd w:id="1"/>
      <w:r>
        <w:t>.</w:t>
      </w:r>
    </w:p>
    <w:p w14:paraId="1B820220" w14:textId="6F065FF7" w:rsidR="006B4DB1" w:rsidRDefault="006B4DB1" w:rsidP="00587D71">
      <w:pPr>
        <w:shd w:val="clear" w:color="auto" w:fill="FFFFFF"/>
        <w:spacing w:line="276" w:lineRule="auto"/>
        <w:ind w:firstLine="720"/>
        <w:jc w:val="both"/>
      </w:pPr>
      <w:r>
        <w:t xml:space="preserve">Senāts atgādina, ka judikatūras atziņu piemērošanai citā lietā nepieciešams, lai </w:t>
      </w:r>
      <w:r w:rsidRPr="00F152C7">
        <w:t xml:space="preserve">sakristu (būtu līdzīgi) lietā risināmā jautājuma </w:t>
      </w:r>
      <w:r w:rsidR="007144AE" w:rsidRPr="00F152C7">
        <w:t xml:space="preserve">būtiskie </w:t>
      </w:r>
      <w:r w:rsidRPr="00F152C7">
        <w:t>tiesiskie un faktiskie apstākļi. Līdz</w:t>
      </w:r>
      <w:r>
        <w:t xml:space="preserve"> ar to judikatūras atziņu piemērošanā citās lietās pievēršama uzmanība tam, vai nav kād</w:t>
      </w:r>
      <w:r w:rsidR="008D0BB7">
        <w:t>a</w:t>
      </w:r>
      <w:r>
        <w:t xml:space="preserve"> </w:t>
      </w:r>
      <w:r w:rsidR="00096C74" w:rsidRPr="00F152C7">
        <w:t xml:space="preserve">būtiska </w:t>
      </w:r>
      <w:r w:rsidR="00BD128C" w:rsidRPr="00F152C7">
        <w:t>apstāk</w:t>
      </w:r>
      <w:r w:rsidR="008D0BB7" w:rsidRPr="00F152C7">
        <w:t>ļa</w:t>
      </w:r>
      <w:r w:rsidR="00BD128C" w:rsidRPr="00F152C7">
        <w:t xml:space="preserve">, </w:t>
      </w:r>
      <w:r w:rsidR="004462BB" w:rsidRPr="00F152C7">
        <w:t xml:space="preserve">kas atšķiras un līdz ar to izslēdz attiecīgās atziņas </w:t>
      </w:r>
      <w:r w:rsidR="00A552A0" w:rsidRPr="00F152C7">
        <w:t>pārcelšanu attiecīgā</w:t>
      </w:r>
      <w:r w:rsidR="00A552A0">
        <w:t xml:space="preserve"> gadījuma atrisināšanai.</w:t>
      </w:r>
    </w:p>
    <w:p w14:paraId="705A4C4C" w14:textId="2E50A63C" w:rsidR="00411CD0" w:rsidRDefault="009437F4" w:rsidP="00587D71">
      <w:pPr>
        <w:shd w:val="clear" w:color="auto" w:fill="FFFFFF"/>
        <w:spacing w:line="276" w:lineRule="auto"/>
        <w:ind w:firstLine="720"/>
        <w:jc w:val="both"/>
      </w:pPr>
      <w:r>
        <w:rPr>
          <w:shd w:val="clear" w:color="auto" w:fill="FFFFFF"/>
        </w:rPr>
        <w:t>S</w:t>
      </w:r>
      <w:r w:rsidRPr="00917A1A">
        <w:rPr>
          <w:shd w:val="clear" w:color="auto" w:fill="FFFFFF"/>
        </w:rPr>
        <w:t>priedumā lietā Nr.</w:t>
      </w:r>
      <w:r>
        <w:rPr>
          <w:shd w:val="clear" w:color="auto" w:fill="FFFFFF"/>
        </w:rPr>
        <w:t> </w:t>
      </w:r>
      <w:r w:rsidRPr="00917A1A">
        <w:rPr>
          <w:shd w:val="clear" w:color="auto" w:fill="FFFFFF"/>
        </w:rPr>
        <w:t>SKA</w:t>
      </w:r>
      <w:r>
        <w:rPr>
          <w:shd w:val="clear" w:color="auto" w:fill="FFFFFF"/>
        </w:rPr>
        <w:noBreakHyphen/>
      </w:r>
      <w:r w:rsidRPr="00917A1A">
        <w:rPr>
          <w:shd w:val="clear" w:color="auto" w:fill="FFFFFF"/>
        </w:rPr>
        <w:t>21/2022</w:t>
      </w:r>
      <w:r w:rsidR="00537985">
        <w:t xml:space="preserve">, uz kuru atsaucās apgabaltiesa, Senāts ir vispārīgi vērtējis nepieciešamību saskaņot saimnieciskās darbības izdevumus ar taksācijas gada ieņēmumiem, izdevumus pārnesot uz nākamo taksācijas gadu, un ir </w:t>
      </w:r>
      <w:r w:rsidR="00A44A4C">
        <w:t>secinājis</w:t>
      </w:r>
      <w:r w:rsidR="00537985">
        <w:t>, ka tiesību normas neparedz šādu pienākumu (</w:t>
      </w:r>
      <w:r w:rsidR="00537985" w:rsidRPr="00537985">
        <w:rPr>
          <w:i/>
          <w:iCs/>
          <w:shd w:val="clear" w:color="auto" w:fill="FFFFFF"/>
        </w:rPr>
        <w:t>Senāta 2022.gada 22.februāra sprieduma lietā Nr. SKA</w:t>
      </w:r>
      <w:r w:rsidR="00537985" w:rsidRPr="00537985">
        <w:rPr>
          <w:i/>
          <w:iCs/>
          <w:shd w:val="clear" w:color="auto" w:fill="FFFFFF"/>
        </w:rPr>
        <w:noBreakHyphen/>
        <w:t xml:space="preserve">21/2022, </w:t>
      </w:r>
      <w:hyperlink r:id="rId10" w:history="1">
        <w:r w:rsidR="00537985" w:rsidRPr="00537985">
          <w:rPr>
            <w:rStyle w:val="Hyperlink"/>
            <w:i/>
            <w:iCs/>
            <w:shd w:val="clear" w:color="auto" w:fill="FFFFFF"/>
          </w:rPr>
          <w:t>ECLI:LV:AT:2022:0222.A420395114.6.S</w:t>
        </w:r>
      </w:hyperlink>
      <w:r w:rsidR="00537985" w:rsidRPr="00537985">
        <w:rPr>
          <w:i/>
          <w:iCs/>
        </w:rPr>
        <w:t>, 7.punkts</w:t>
      </w:r>
      <w:r w:rsidR="00537985">
        <w:t xml:space="preserve">). </w:t>
      </w:r>
      <w:r w:rsidR="00117AA2">
        <w:t xml:space="preserve">Apgabaltiesa ir </w:t>
      </w:r>
      <w:r w:rsidR="00A44A4C">
        <w:t>atzinusi</w:t>
      </w:r>
      <w:r w:rsidR="00117AA2">
        <w:t>, ka valsts sociālās apdrošināšanas obligātās iemaksas sākotnējās deklarācijas iesniegšanas brīdī bija vērtējamas arī kā saimnieciskās darbības izdevumi (</w:t>
      </w:r>
      <w:r w:rsidR="00117AA2" w:rsidRPr="00117AA2">
        <w:rPr>
          <w:i/>
          <w:iCs/>
        </w:rPr>
        <w:t>pārsūdzētā sprieduma 9.punkts</w:t>
      </w:r>
      <w:r w:rsidR="00117AA2">
        <w:t>).</w:t>
      </w:r>
      <w:r w:rsidR="00BB045A">
        <w:t xml:space="preserve"> </w:t>
      </w:r>
      <w:r w:rsidR="004217BF">
        <w:t>Tomēr</w:t>
      </w:r>
      <w:r w:rsidR="00537985">
        <w:t xml:space="preserve"> </w:t>
      </w:r>
      <w:r w:rsidR="002740CD">
        <w:t xml:space="preserve">Senāts vērš </w:t>
      </w:r>
      <w:r w:rsidR="00537985">
        <w:t>uzmanīb</w:t>
      </w:r>
      <w:r w:rsidR="002740CD">
        <w:t>u</w:t>
      </w:r>
      <w:r w:rsidR="00537985">
        <w:t xml:space="preserve">, ka Senāts </w:t>
      </w:r>
      <w:r w:rsidR="004217BF">
        <w:t>minētajā</w:t>
      </w:r>
      <w:r w:rsidR="00537985">
        <w:t xml:space="preserve"> spriedumā nav</w:t>
      </w:r>
      <w:r w:rsidR="009926E7">
        <w:t xml:space="preserve"> konkrēti</w:t>
      </w:r>
      <w:r w:rsidR="00537985">
        <w:t xml:space="preserve"> analizējis valsts sociālās apdrošināšanas obligāto iemaksu norādīšanu gada ienākumu deklarācijā</w:t>
      </w:r>
      <w:r w:rsidR="004E7DB0">
        <w:t>.</w:t>
      </w:r>
      <w:r w:rsidR="00537985">
        <w:t xml:space="preserve"> </w:t>
      </w:r>
      <w:r w:rsidR="004E7DB0">
        <w:t xml:space="preserve">Turklāt dienests </w:t>
      </w:r>
      <w:r w:rsidR="00612955">
        <w:t xml:space="preserve">šajā gadījumā </w:t>
      </w:r>
      <w:r w:rsidR="004E7DB0">
        <w:t xml:space="preserve">ir </w:t>
      </w:r>
      <w:r w:rsidR="00A44A4C">
        <w:t>atsaucies</w:t>
      </w:r>
      <w:r w:rsidR="004E7DB0">
        <w:t xml:space="preserve"> uz būtisku apstākli – </w:t>
      </w:r>
      <w:r w:rsidR="00537985">
        <w:t xml:space="preserve">minētās iemaksas </w:t>
      </w:r>
      <w:r w:rsidR="004E7DB0">
        <w:t>nav uzskatāmas par tipiskiem saimnieciskās darbības izdevumiem, bet gan deklarācijā ir norādāmas kā attaisnotie izdevumi.</w:t>
      </w:r>
    </w:p>
    <w:p w14:paraId="532DE3B6" w14:textId="7A05B6DB" w:rsidR="00411CD0" w:rsidRDefault="00522B1A" w:rsidP="00587D71">
      <w:pPr>
        <w:shd w:val="clear" w:color="auto" w:fill="FFFFFF"/>
        <w:spacing w:line="276" w:lineRule="auto"/>
        <w:ind w:firstLine="720"/>
        <w:jc w:val="both"/>
      </w:pPr>
      <w:r>
        <w:t xml:space="preserve">Senāts </w:t>
      </w:r>
      <w:r w:rsidR="00BF0CD8">
        <w:t>piekrīt dienesta argumentam</w:t>
      </w:r>
      <w:r>
        <w:t>, ka</w:t>
      </w:r>
      <w:r w:rsidR="00BF0CD8">
        <w:t xml:space="preserve"> konkrētās lietas apstākļi būtiski atšķiras no lietas, uz kuru </w:t>
      </w:r>
      <w:r w:rsidR="004E7DB0">
        <w:t>atsaukusies</w:t>
      </w:r>
      <w:r w:rsidR="00BF0CD8">
        <w:t xml:space="preserve"> apgabaltiesa.</w:t>
      </w:r>
      <w:r>
        <w:t xml:space="preserve"> </w:t>
      </w:r>
      <w:r w:rsidR="00711E7B">
        <w:t xml:space="preserve">Līdz ar to uz konkrēto gadījumu tieši nav pārceļamas </w:t>
      </w:r>
      <w:r w:rsidR="00D53964" w:rsidRPr="00917A1A">
        <w:rPr>
          <w:shd w:val="clear" w:color="auto" w:fill="FFFFFF"/>
        </w:rPr>
        <w:t>spriedum</w:t>
      </w:r>
      <w:r w:rsidR="00D53964">
        <w:rPr>
          <w:shd w:val="clear" w:color="auto" w:fill="FFFFFF"/>
        </w:rPr>
        <w:t>ā</w:t>
      </w:r>
      <w:r w:rsidR="00D53964" w:rsidRPr="00917A1A">
        <w:rPr>
          <w:shd w:val="clear" w:color="auto" w:fill="FFFFFF"/>
        </w:rPr>
        <w:t xml:space="preserve"> lietā Nr.</w:t>
      </w:r>
      <w:r w:rsidR="00D53964">
        <w:rPr>
          <w:shd w:val="clear" w:color="auto" w:fill="FFFFFF"/>
        </w:rPr>
        <w:t> </w:t>
      </w:r>
      <w:r w:rsidR="00D53964" w:rsidRPr="00917A1A">
        <w:rPr>
          <w:shd w:val="clear" w:color="auto" w:fill="FFFFFF"/>
        </w:rPr>
        <w:t>SKA</w:t>
      </w:r>
      <w:r w:rsidR="00D53964">
        <w:rPr>
          <w:shd w:val="clear" w:color="auto" w:fill="FFFFFF"/>
        </w:rPr>
        <w:noBreakHyphen/>
      </w:r>
      <w:r w:rsidR="00D53964" w:rsidRPr="00917A1A">
        <w:rPr>
          <w:shd w:val="clear" w:color="auto" w:fill="FFFFFF"/>
        </w:rPr>
        <w:t>21/2022</w:t>
      </w:r>
      <w:r w:rsidR="00A9612B">
        <w:rPr>
          <w:shd w:val="clear" w:color="auto" w:fill="FFFFFF"/>
        </w:rPr>
        <w:t xml:space="preserve"> ietvertās atziņas. </w:t>
      </w:r>
      <w:r w:rsidR="00773270">
        <w:rPr>
          <w:shd w:val="clear" w:color="auto" w:fill="FFFFFF"/>
        </w:rPr>
        <w:t xml:space="preserve">Tiesību jautājuma atrisināšanai šajā lietā nepieciešams ņemt vērā atšķirīgo kontekstu un </w:t>
      </w:r>
      <w:r w:rsidR="00B67E91">
        <w:t>analizēt</w:t>
      </w:r>
      <w:r>
        <w:t xml:space="preserve"> tiesību normas, kuras regulē valsts sociālās apdrošināšanas obligāto iemaksu </w:t>
      </w:r>
      <w:r w:rsidR="00A26A2A">
        <w:t>veikšan</w:t>
      </w:r>
      <w:r w:rsidR="00A44A4C">
        <w:t>as</w:t>
      </w:r>
      <w:r w:rsidR="00A26A2A">
        <w:t xml:space="preserve"> un deklarēšan</w:t>
      </w:r>
      <w:r w:rsidR="00A44A4C">
        <w:t>as kārtību</w:t>
      </w:r>
      <w:r>
        <w:t>.</w:t>
      </w:r>
    </w:p>
    <w:p w14:paraId="703A4E6D" w14:textId="77777777" w:rsidR="00BA5CCC" w:rsidRDefault="00BA5CCC" w:rsidP="00587D71">
      <w:pPr>
        <w:shd w:val="clear" w:color="auto" w:fill="FFFFFF"/>
        <w:spacing w:line="276" w:lineRule="auto"/>
        <w:ind w:firstLine="720"/>
        <w:jc w:val="both"/>
      </w:pPr>
    </w:p>
    <w:p w14:paraId="3FCE849F" w14:textId="7186E0BD" w:rsidR="00F975BE" w:rsidRDefault="00BA5CCC" w:rsidP="00587D71">
      <w:pPr>
        <w:shd w:val="clear" w:color="auto" w:fill="FFFFFF"/>
        <w:spacing w:line="276" w:lineRule="auto"/>
        <w:ind w:firstLine="720"/>
        <w:jc w:val="both"/>
      </w:pPr>
      <w:r>
        <w:t>[</w:t>
      </w:r>
      <w:r w:rsidR="00A44A4C">
        <w:t>9</w:t>
      </w:r>
      <w:r>
        <w:t>] Valsts sociālās apdrošināšanas obligātās iemaksas saskaņā ar likuma „Par iedzīvotāju ienākuma nodokli” 10.panta pirmās daļas 1.punktu ir uzskatāmas par attaisnotajiem izdevumiem.</w:t>
      </w:r>
      <w:r w:rsidR="009E2E4C">
        <w:t xml:space="preserve"> </w:t>
      </w:r>
      <w:r w:rsidR="00567687">
        <w:t>Vienlaikus tiesa</w:t>
      </w:r>
      <w:r w:rsidR="00BF0CD8">
        <w:t xml:space="preserve"> pareizi norādījusi</w:t>
      </w:r>
      <w:r w:rsidR="00567687">
        <w:t xml:space="preserve">, </w:t>
      </w:r>
      <w:r w:rsidR="00BF0CD8">
        <w:t xml:space="preserve">ka </w:t>
      </w:r>
      <w:r w:rsidR="00D3265C">
        <w:t xml:space="preserve">noteikumu Nr. 662 </w:t>
      </w:r>
      <w:r w:rsidR="00687FDA">
        <w:t>(</w:t>
      </w:r>
      <w:r w:rsidR="00687FDA" w:rsidRPr="00687FDA">
        <w:rPr>
          <w:i/>
          <w:iCs/>
        </w:rPr>
        <w:t>šeit un turpmāk</w:t>
      </w:r>
      <w:r w:rsidR="00687FDA">
        <w:t xml:space="preserve"> – </w:t>
      </w:r>
      <w:r w:rsidR="00687FDA" w:rsidRPr="00917A1A">
        <w:rPr>
          <w:i/>
          <w:iCs/>
          <w:shd w:val="clear" w:color="auto" w:fill="FFFFFF"/>
        </w:rPr>
        <w:t>2020.gada 14.jūlija redakcijā, kas stājās spēkā 2020.gada 18.jūlijā</w:t>
      </w:r>
      <w:r w:rsidR="00687FDA">
        <w:t xml:space="preserve">) </w:t>
      </w:r>
      <w:r w:rsidR="00D3265C">
        <w:t>23.2.1.apakšpunkts noteica, ka valsts sociālās apdrošināšanas obligātās iemaksas, ko fiziskā persona maksājusi par sevi kā par pašnodarbinātu personu, ir iekļaujamas deklarācijas D3 pielikuma 12.1.rindā „</w:t>
      </w:r>
      <w:r w:rsidR="00D3265C" w:rsidRPr="00D3265C">
        <w:t>Izdevumi, kas saistīti ar citiem saimnieciskās darbības veidiem, kurus piemēro pilnā apmērā</w:t>
      </w:r>
      <w:r w:rsidR="004B3D96">
        <w:t>”</w:t>
      </w:r>
      <w:r w:rsidR="00F975BE">
        <w:t xml:space="preserve"> kā saimnieciskās darbības izdevumi (</w:t>
      </w:r>
      <w:r w:rsidR="00F975BE" w:rsidRPr="00F975BE">
        <w:rPr>
          <w:i/>
          <w:iCs/>
        </w:rPr>
        <w:t>pārsūdzētā sprieduma 4.3., 8. un 9.punkts</w:t>
      </w:r>
      <w:r w:rsidR="00F975BE">
        <w:t>)</w:t>
      </w:r>
      <w:r w:rsidR="00D3265C">
        <w:t>.</w:t>
      </w:r>
    </w:p>
    <w:p w14:paraId="4D0ED330" w14:textId="18230716" w:rsidR="00687FDA" w:rsidRDefault="00687FDA" w:rsidP="00587D71">
      <w:pPr>
        <w:shd w:val="clear" w:color="auto" w:fill="FFFFFF"/>
        <w:spacing w:line="276" w:lineRule="auto"/>
        <w:ind w:firstLine="720"/>
        <w:jc w:val="both"/>
      </w:pPr>
      <w:r>
        <w:t>Pamatojoties uz noteikumu Nr. 662</w:t>
      </w:r>
      <w:r w:rsidR="00150BE7">
        <w:t xml:space="preserve"> </w:t>
      </w:r>
      <w:r>
        <w:t>39.1.2.apakšpunktu</w:t>
      </w:r>
      <w:r w:rsidR="005A31CE">
        <w:t>,</w:t>
      </w:r>
      <w:r>
        <w:t xml:space="preserve"> deklarācijas D 1</w:t>
      </w:r>
      <w:r w:rsidR="0084046B">
        <w:t>.</w:t>
      </w:r>
      <w:r>
        <w:t>rindā „Apliekamie ienākumi – Latvijas Republikā gūtie apliekamie ienākumi” tiek ietverts D3 pielikumā aprēķinātais apliekamais ienākums, atskaitot minimālo apliekamo ienākumu, no kura nav atskaitītas valsts sociālās apdrošināšanas obligātās iemaksas. Minētās iemaksas saskaņā ar noteikumu Nr. 662 39.5.apakšpunktu tiek atskaitītas kā attaisnotie izdevumi</w:t>
      </w:r>
      <w:r w:rsidR="00DB3EB6">
        <w:t xml:space="preserve"> (deklarācijas D 5.rinda)</w:t>
      </w:r>
      <w:r>
        <w:t>.</w:t>
      </w:r>
    </w:p>
    <w:p w14:paraId="6528C37B" w14:textId="2D614965" w:rsidR="00BA5CCC" w:rsidRDefault="00687FDA" w:rsidP="00587D71">
      <w:pPr>
        <w:shd w:val="clear" w:color="auto" w:fill="FFFFFF"/>
        <w:spacing w:line="276" w:lineRule="auto"/>
        <w:ind w:firstLine="720"/>
        <w:jc w:val="both"/>
      </w:pPr>
      <w:r>
        <w:t xml:space="preserve">Senāts atzīst, ka, ņemot vērā šo kārtību, </w:t>
      </w:r>
      <w:r w:rsidR="00726EA4">
        <w:t xml:space="preserve">iedzīvotāju ienākuma nodokļa maksātājs nedrīkst aprobežoties ar valsts sociālās apdrošināšanas obligāto iemaksu uzskatīšanu par saimnieciskās darbības izdevumiem, kuri ērtības labad </w:t>
      </w:r>
      <w:r w:rsidR="00163A23">
        <w:t>deklarācijā ir norād</w:t>
      </w:r>
      <w:r w:rsidR="00612955">
        <w:t>āmi</w:t>
      </w:r>
      <w:r w:rsidR="00726EA4">
        <w:t xml:space="preserve"> atbilstoši to </w:t>
      </w:r>
      <w:r w:rsidR="00163A23">
        <w:t xml:space="preserve">faktiskajam </w:t>
      </w:r>
      <w:r w:rsidR="00726EA4">
        <w:t>samaksas brīdim</w:t>
      </w:r>
      <w:r w:rsidR="001F1F00">
        <w:t>, jo minētās iemaksas tiek ņemtas vērā, ne tikai aprēķinot ar nodokli apliekamo ienākumu, bet arī nosakot attaisnotos izdevumus</w:t>
      </w:r>
      <w:r w:rsidR="00726EA4">
        <w:t>.</w:t>
      </w:r>
      <w:r>
        <w:t xml:space="preserve"> Gluži pretēji –</w:t>
      </w:r>
      <w:r w:rsidR="00F975BE">
        <w:t xml:space="preserve"> valsts sociālās apdrošināšanas obligāto iemaksu kā attaisnoto izdevumu raksturam</w:t>
      </w:r>
      <w:r>
        <w:t xml:space="preserve"> ir izšķiroša nozīme šajā lietā</w:t>
      </w:r>
      <w:r w:rsidR="00F975BE">
        <w:t>.</w:t>
      </w:r>
    </w:p>
    <w:p w14:paraId="5CBDE74C" w14:textId="77777777" w:rsidR="0026337D" w:rsidRDefault="0026337D" w:rsidP="00587D71">
      <w:pPr>
        <w:shd w:val="clear" w:color="auto" w:fill="FFFFFF"/>
        <w:spacing w:line="276" w:lineRule="auto"/>
        <w:ind w:firstLine="720"/>
        <w:jc w:val="both"/>
      </w:pPr>
    </w:p>
    <w:p w14:paraId="47FD6C3D" w14:textId="26175CDB" w:rsidR="009E2E4C" w:rsidRDefault="0026337D" w:rsidP="00587D71">
      <w:pPr>
        <w:shd w:val="clear" w:color="auto" w:fill="FFFFFF"/>
        <w:spacing w:line="276" w:lineRule="auto"/>
        <w:ind w:firstLine="720"/>
        <w:jc w:val="both"/>
      </w:pPr>
      <w:r>
        <w:t>[10] </w:t>
      </w:r>
      <w:r w:rsidR="00154A66">
        <w:t>Likuma „Par iedzīvotāju ienākuma nodokli” 3.panta pirmā daļa noteic, ka ar nodokli tiek aplikts iekšzemes nodokļa maksātāja taksācijas perioda (kalendārā gada) apliekamo ienākumu apjoms.</w:t>
      </w:r>
      <w:r w:rsidR="00A56CDB">
        <w:t xml:space="preserve"> Attiecīgi </w:t>
      </w:r>
      <w:r w:rsidR="00AD4431">
        <w:t xml:space="preserve">saskaņā ar noteikumu Nr. 662 4.punktu </w:t>
      </w:r>
      <w:r w:rsidR="00A56CDB">
        <w:t xml:space="preserve">gada ienākumu deklarācijā </w:t>
      </w:r>
      <w:r w:rsidR="00AD4431">
        <w:t>ir norādāmi taksācijas periodā gūtie ienākumi.</w:t>
      </w:r>
      <w:r w:rsidR="00A56CDB">
        <w:t xml:space="preserve"> </w:t>
      </w:r>
      <w:r w:rsidR="00154A66">
        <w:t>Savukārt a</w:t>
      </w:r>
      <w:r w:rsidR="005C4153">
        <w:t>tbilstoši likuma „Par valsts sociālo apdrošināšanu” 14.panta divdesmit otrajai daļai (</w:t>
      </w:r>
      <w:r w:rsidR="005C4153" w:rsidRPr="00B67E91">
        <w:rPr>
          <w:i/>
          <w:iCs/>
        </w:rPr>
        <w:t xml:space="preserve">redakcijā, kas bija spēkā </w:t>
      </w:r>
      <w:r w:rsidR="008D0BB7">
        <w:rPr>
          <w:i/>
          <w:iCs/>
        </w:rPr>
        <w:t>līdz 202</w:t>
      </w:r>
      <w:r w:rsidR="00B33941">
        <w:rPr>
          <w:i/>
          <w:iCs/>
        </w:rPr>
        <w:t>1</w:t>
      </w:r>
      <w:r w:rsidR="008D0BB7">
        <w:rPr>
          <w:i/>
          <w:iCs/>
        </w:rPr>
        <w:t xml:space="preserve">.gada </w:t>
      </w:r>
      <w:r w:rsidR="008148DA">
        <w:rPr>
          <w:i/>
          <w:iCs/>
        </w:rPr>
        <w:t>3</w:t>
      </w:r>
      <w:r w:rsidR="008D0BB7">
        <w:rPr>
          <w:i/>
          <w:iCs/>
        </w:rPr>
        <w:t>1.</w:t>
      </w:r>
      <w:r w:rsidR="008148DA">
        <w:rPr>
          <w:i/>
          <w:iCs/>
        </w:rPr>
        <w:t>decembrim</w:t>
      </w:r>
      <w:r w:rsidR="005C4153">
        <w:t>)</w:t>
      </w:r>
      <w:r w:rsidR="00B67E91">
        <w:t xml:space="preserve"> pašnodarbinātā obligāto iemaksu objekts ir ienākums no saimnieciskās darbības, kas aprēķināts saskaņā ar likumu „Par iedzīvotāju ienākuma nodokli”.</w:t>
      </w:r>
      <w:r w:rsidR="004B3D96">
        <w:t xml:space="preserve"> Līdz ar to periods, par kuru tiek veiktas valsts sociālās apdrošināšanas obligātās iemaksas, ir nesaraujami saistīts ar taksācijas gadu, par kuru tiek iesniegta gada ienākumu deklarācija, jo minēto iemaksu objekts veidojas no konkrētajā taksācijas gadā faktiski gūtajiem ienākumiem un attiecīgi minētās iemaksas šajā taksācijas gadā ir uzrādāmas kā attaisnotie izdevumi.</w:t>
      </w:r>
      <w:r w:rsidR="00D77514">
        <w:t xml:space="preserve"> Arī literatūrā ir atzīts, ka </w:t>
      </w:r>
      <w:r w:rsidR="00396787">
        <w:t>par attaisnotajiem izdevumiem ir uzskatāmas</w:t>
      </w:r>
      <w:r w:rsidR="00D77514">
        <w:t xml:space="preserve"> tās valsts sociālās apdrošināšanas obligātās iemaksas, kuras veiktas par konkrēto taksācijas periodu (kalendāro gadu) (</w:t>
      </w:r>
      <w:r w:rsidR="00D77514" w:rsidRPr="00784F7D">
        <w:rPr>
          <w:i/>
          <w:iCs/>
        </w:rPr>
        <w:t xml:space="preserve">Likuma „Par iedzīvotāju ienākuma nodokli” 10.panta komentārs. </w:t>
      </w:r>
      <w:r w:rsidR="00790230">
        <w:rPr>
          <w:i/>
          <w:iCs/>
        </w:rPr>
        <w:t xml:space="preserve">Grām.: </w:t>
      </w:r>
      <w:r w:rsidR="0003738B">
        <w:rPr>
          <w:i/>
          <w:iCs/>
        </w:rPr>
        <w:t xml:space="preserve">Rodins I., Kļavinska A. u.c. </w:t>
      </w:r>
      <w:r w:rsidR="00D77514" w:rsidRPr="00784F7D">
        <w:rPr>
          <w:i/>
          <w:iCs/>
        </w:rPr>
        <w:t>Nodokļu ceļvedis: nodokļu likumu komentāri</w:t>
      </w:r>
      <w:r w:rsidR="00790230">
        <w:rPr>
          <w:i/>
          <w:iCs/>
        </w:rPr>
        <w:t>. 4.sējums. Likumu „Par iedzīvotāju ienākuma nodokli” un „Par valsts sociālo apdrošināšanu” komentāri. Rīga: Dienas Bizness</w:t>
      </w:r>
      <w:r w:rsidR="00D77514" w:rsidRPr="00784F7D">
        <w:rPr>
          <w:i/>
          <w:iCs/>
        </w:rPr>
        <w:t>, 2013, IIN</w:t>
      </w:r>
      <w:r w:rsidR="00396787">
        <w:rPr>
          <w:i/>
          <w:iCs/>
        </w:rPr>
        <w:t> </w:t>
      </w:r>
      <w:r w:rsidR="00D77514" w:rsidRPr="00784F7D">
        <w:rPr>
          <w:i/>
          <w:iCs/>
        </w:rPr>
        <w:t xml:space="preserve">2.4.1.lpp.; Leibus I. Pašnodarbināto grāmatvedība un nodokļi. Atkārtots un atjaunots 10.izdevums. </w:t>
      </w:r>
      <w:r w:rsidR="00784F7D" w:rsidRPr="00784F7D">
        <w:rPr>
          <w:i/>
          <w:iCs/>
        </w:rPr>
        <w:t xml:space="preserve">Rīga: Lietišķās informācijas dienests, 2022, </w:t>
      </w:r>
      <w:r w:rsidR="00D77514" w:rsidRPr="00784F7D">
        <w:rPr>
          <w:i/>
          <w:iCs/>
        </w:rPr>
        <w:t>71.lpp.</w:t>
      </w:r>
      <w:r w:rsidR="00D77514">
        <w:t>)</w:t>
      </w:r>
      <w:r w:rsidR="00B95B04">
        <w:t>.</w:t>
      </w:r>
    </w:p>
    <w:p w14:paraId="1C2EAA70" w14:textId="54D51E86" w:rsidR="00717C5D" w:rsidRDefault="00717C5D" w:rsidP="00587D71">
      <w:pPr>
        <w:shd w:val="clear" w:color="auto" w:fill="FFFFFF"/>
        <w:spacing w:line="276" w:lineRule="auto"/>
        <w:ind w:firstLine="720"/>
        <w:jc w:val="both"/>
      </w:pPr>
      <w:r>
        <w:t xml:space="preserve">Senāts secina, ka pareizai iedzīvotāju ienākuma nodokļa aprēķināšanai ir būtiski, lai gada ienākumu deklarācijā tiktu norādītas tieši tās valsts sociālās apdrošināšanas obligātās iemaksas, kuras attiecas uz konkrēto taksācijas gadu. Minēto iemaksu norādīšana deklarācijā neatbilstoši taksācijas gadam, par kuru tās ir veiktas, būtu pretrunā ar šo iemaksu kā attaisnoto izdevumu jēgu. Līdz ar to kases princips šajā gadījumā nav piemērojams, </w:t>
      </w:r>
      <w:r w:rsidR="00AA4652">
        <w:t xml:space="preserve">jo </w:t>
      </w:r>
      <w:r>
        <w:t>no tiesību normām izriet pienākums</w:t>
      </w:r>
      <w:r w:rsidR="00B95B04">
        <w:t xml:space="preserve"> deklarācijā</w:t>
      </w:r>
      <w:r>
        <w:t xml:space="preserve"> norādīt iemaksas par pareizo taksācijas periodu.</w:t>
      </w:r>
    </w:p>
    <w:p w14:paraId="17A40104" w14:textId="77777777" w:rsidR="000957B9" w:rsidRDefault="000957B9" w:rsidP="00587D71">
      <w:pPr>
        <w:shd w:val="clear" w:color="auto" w:fill="FFFFFF"/>
        <w:spacing w:line="276" w:lineRule="auto"/>
        <w:ind w:firstLine="720"/>
        <w:jc w:val="both"/>
      </w:pPr>
    </w:p>
    <w:p w14:paraId="0DF7384B" w14:textId="34565815" w:rsidR="000957B9" w:rsidRDefault="000957B9" w:rsidP="00587D71">
      <w:pPr>
        <w:shd w:val="clear" w:color="auto" w:fill="FFFFFF"/>
        <w:spacing w:line="276" w:lineRule="auto"/>
        <w:ind w:firstLine="720"/>
        <w:jc w:val="both"/>
      </w:pPr>
      <w:r>
        <w:t>[</w:t>
      </w:r>
      <w:r w:rsidR="00A44A4C">
        <w:t>1</w:t>
      </w:r>
      <w:r w:rsidR="0026337D">
        <w:t>1</w:t>
      </w:r>
      <w:r>
        <w:t>] Ievērojot iepriekš izklāstītos apsvērumus, Senāts nevar piekrist apgabaltiesas veiktajai</w:t>
      </w:r>
      <w:r w:rsidR="00E60281">
        <w:t xml:space="preserve"> noteikumu Nr. 662 25.3.apakšpunkta</w:t>
      </w:r>
      <w:r>
        <w:t xml:space="preserve"> </w:t>
      </w:r>
      <w:r w:rsidR="001A62EC">
        <w:rPr>
          <w:iCs/>
          <w:shd w:val="clear" w:color="auto" w:fill="FFFFFF"/>
        </w:rPr>
        <w:t>interpretācijai.</w:t>
      </w:r>
      <w:r w:rsidR="00E60281">
        <w:t xml:space="preserve"> </w:t>
      </w:r>
      <w:r w:rsidR="005E6906">
        <w:t xml:space="preserve">Interpretējot tiesību normas sistēmiski, kā arī ievērojot </w:t>
      </w:r>
      <w:r w:rsidR="00223076">
        <w:t xml:space="preserve">attiecīgā </w:t>
      </w:r>
      <w:r w:rsidR="00E60281">
        <w:t>tiesiskā regulējuma mērķ</w:t>
      </w:r>
      <w:r w:rsidR="005E6906">
        <w:t>i</w:t>
      </w:r>
      <w:r w:rsidR="00E60281">
        <w:t xml:space="preserve"> un jēg</w:t>
      </w:r>
      <w:r w:rsidR="005E6906">
        <w:t xml:space="preserve">u, ir secināms, </w:t>
      </w:r>
      <w:r w:rsidR="00E60281">
        <w:t xml:space="preserve">ka </w:t>
      </w:r>
      <w:r w:rsidR="003B3533">
        <w:t xml:space="preserve">noteikumu Nr. 662 25.3.apakšpunktā </w:t>
      </w:r>
      <w:r w:rsidR="00E60281">
        <w:t>ietvertā frāze „atbilstoši ceturkšņa ziņojumam par pašnodarbinātā valsts sociālās apdrošināšanas obligātajām iemaksām” norāda uz ceturkšņa ziņojumiem, kas attiecas uz konkrēto taksācijas gadu.</w:t>
      </w:r>
    </w:p>
    <w:p w14:paraId="31CC9555" w14:textId="77777777" w:rsidR="001A62EC" w:rsidRDefault="001A62EC" w:rsidP="00587D71">
      <w:pPr>
        <w:shd w:val="clear" w:color="auto" w:fill="FFFFFF"/>
        <w:spacing w:line="276" w:lineRule="auto"/>
        <w:ind w:firstLine="720"/>
        <w:jc w:val="both"/>
      </w:pPr>
    </w:p>
    <w:p w14:paraId="4B2EFE8D" w14:textId="5B1DD254" w:rsidR="001A62EC" w:rsidRDefault="00440F0F" w:rsidP="00587D71">
      <w:pPr>
        <w:shd w:val="clear" w:color="auto" w:fill="FFFFFF"/>
        <w:spacing w:line="276" w:lineRule="auto"/>
        <w:ind w:firstLine="720"/>
        <w:jc w:val="both"/>
      </w:pPr>
      <w:r>
        <w:t>[</w:t>
      </w:r>
      <w:r w:rsidR="00A44A4C">
        <w:t>1</w:t>
      </w:r>
      <w:r w:rsidR="0026337D">
        <w:t>2</w:t>
      </w:r>
      <w:r>
        <w:t>] Apgabaltiesa pārsūdzētajā spriedumā, atsaucoties uz Senāta judikatūru, ir pa</w:t>
      </w:r>
      <w:r w:rsidR="005E6906">
        <w:t>matoti</w:t>
      </w:r>
      <w:r>
        <w:t xml:space="preserve"> norādījusi, ka tiesību normām jābūt paredzamām, skaidrām un saprotamām – tas nozīmē, ka normas saturam jābūt tādam, lai privātpersona zinātu, kādas tiesiskās sekas rodas no noteiktiem juridiskiem faktiem vai noteiktas rīcības (darbības vai bezdarbības). Minētā prasība jo īpaši attiecināma uz gadījumiem, kad tiesiskais regulējums personai var radīt finansiāla rakstura pienākumus, tātad arī uz nodokļu tiesību normām.</w:t>
      </w:r>
    </w:p>
    <w:p w14:paraId="0AB2D61A" w14:textId="69521107" w:rsidR="00440F0F" w:rsidRDefault="00440F0F" w:rsidP="00587D71">
      <w:pPr>
        <w:shd w:val="clear" w:color="auto" w:fill="FFFFFF"/>
        <w:spacing w:line="276" w:lineRule="auto"/>
        <w:ind w:firstLine="720"/>
        <w:jc w:val="both"/>
      </w:pPr>
      <w:r>
        <w:t xml:space="preserve">Konkrētajā gadījumā šī prasība ir ievērota. </w:t>
      </w:r>
      <w:r w:rsidR="005E6906">
        <w:t xml:space="preserve">No tiesību </w:t>
      </w:r>
      <w:r w:rsidR="00593639">
        <w:t>normām</w:t>
      </w:r>
      <w:r w:rsidR="005E6906">
        <w:t xml:space="preserve"> skaidri izriet, ka valsts sociālās apdrošināšanas obligāt</w:t>
      </w:r>
      <w:r w:rsidR="0062450C">
        <w:t>o</w:t>
      </w:r>
      <w:r w:rsidR="005E6906">
        <w:t xml:space="preserve"> iemaks</w:t>
      </w:r>
      <w:r w:rsidR="000E3000">
        <w:t>u</w:t>
      </w:r>
      <w:r w:rsidR="005E6906">
        <w:t xml:space="preserve"> </w:t>
      </w:r>
      <w:r w:rsidR="000E3000">
        <w:t>objektu veido</w:t>
      </w:r>
      <w:r w:rsidR="005E6906">
        <w:t xml:space="preserve"> konkrētajā taksācijas gadā gūt</w:t>
      </w:r>
      <w:r w:rsidR="000E3000">
        <w:t>ie</w:t>
      </w:r>
      <w:r w:rsidR="005E6906">
        <w:t xml:space="preserve"> ienākum</w:t>
      </w:r>
      <w:r w:rsidR="000E3000">
        <w:t>i</w:t>
      </w:r>
      <w:r w:rsidR="005E6906">
        <w:t xml:space="preserve"> </w:t>
      </w:r>
      <w:r w:rsidR="000E3000">
        <w:t xml:space="preserve">un tās ir cieši saistītas ar konkrēto taksācijas gadu. </w:t>
      </w:r>
      <w:r w:rsidR="00593639">
        <w:t>Turklāt</w:t>
      </w:r>
      <w:r w:rsidR="00B0409D">
        <w:t xml:space="preserve"> noteikumu Nr. 662 25.3.apakšpunkts paredz pienākumu deklarācijā norādīt veiktās iemaksas atbilstoši ceturkšņa ziņojumam. P</w:t>
      </w:r>
      <w:r w:rsidR="00E3558F">
        <w:t>ieteicēja</w:t>
      </w:r>
      <w:r w:rsidR="00B0409D">
        <w:t xml:space="preserve"> nepiekrišana</w:t>
      </w:r>
      <w:r w:rsidR="00E3558F">
        <w:t xml:space="preserve"> šādai</w:t>
      </w:r>
      <w:r w:rsidR="00B0409D">
        <w:t xml:space="preserve"> tiesību normas interpretācijai </w:t>
      </w:r>
      <w:r w:rsidR="00AB713E">
        <w:t xml:space="preserve">vai citāds ieskats par sev ērtāko (vienkāršāko) </w:t>
      </w:r>
      <w:r w:rsidR="00771901">
        <w:t>gada ienākumu deklarācijas aizpildīšanas</w:t>
      </w:r>
      <w:r w:rsidR="00AB713E">
        <w:t xml:space="preserve"> metodi</w:t>
      </w:r>
      <w:r w:rsidR="000D61C0">
        <w:t xml:space="preserve"> (atbilstoši grāmatvedības kārtošanas sistēmai)</w:t>
      </w:r>
      <w:r w:rsidR="00AB713E">
        <w:t xml:space="preserve"> </w:t>
      </w:r>
      <w:r w:rsidR="00B0409D">
        <w:t>pat</w:t>
      </w:r>
      <w:r w:rsidR="0061794C">
        <w:t>s</w:t>
      </w:r>
      <w:r w:rsidR="00B0409D">
        <w:t xml:space="preserve"> par sevi nav pamats atzīt šo tiesību normu par ne</w:t>
      </w:r>
      <w:r w:rsidR="002C7C9E">
        <w:t>pietiekami skaidru.</w:t>
      </w:r>
    </w:p>
    <w:p w14:paraId="6092DE71" w14:textId="067217B9" w:rsidR="00CC1FF5" w:rsidRDefault="00CD2B5B" w:rsidP="00587D71">
      <w:pPr>
        <w:shd w:val="clear" w:color="auto" w:fill="FFFFFF"/>
        <w:spacing w:line="276" w:lineRule="auto"/>
        <w:ind w:firstLine="720"/>
        <w:jc w:val="both"/>
      </w:pPr>
      <w:r>
        <w:t xml:space="preserve">Senāts arī nekonstatē, ka minētā kārtība </w:t>
      </w:r>
      <w:r w:rsidR="002853AD">
        <w:t>iedzīvotāju ienākuma nodokļa</w:t>
      </w:r>
      <w:r>
        <w:t xml:space="preserve"> </w:t>
      </w:r>
      <w:r w:rsidR="002853AD">
        <w:t xml:space="preserve">maksātājam </w:t>
      </w:r>
      <w:r>
        <w:t>faktiski radītu negatīvas sekas</w:t>
      </w:r>
      <w:r w:rsidR="002853AD">
        <w:t xml:space="preserve">. </w:t>
      </w:r>
      <w:r w:rsidR="00E61D5F" w:rsidRPr="00E61D5F">
        <w:t xml:space="preserve">Deklarācijā norādītās valsts sociālās apdrošināšanas </w:t>
      </w:r>
      <w:r w:rsidR="00E61D5F">
        <w:t>obligātās</w:t>
      </w:r>
      <w:r w:rsidR="00E61D5F" w:rsidRPr="00E61D5F">
        <w:t xml:space="preserve"> iemaksas kā attaisnotie izdevumi jebkurā gadījumā tiek ņemt</w:t>
      </w:r>
      <w:r w:rsidR="00E61D5F">
        <w:t>as</w:t>
      </w:r>
      <w:r w:rsidR="00E61D5F" w:rsidRPr="00E61D5F">
        <w:t xml:space="preserve"> vērā par to taksācijas gadu, uz kuru t</w:t>
      </w:r>
      <w:r w:rsidR="00E61D5F">
        <w:t>ās</w:t>
      </w:r>
      <w:r w:rsidR="00E61D5F" w:rsidRPr="00E61D5F">
        <w:t xml:space="preserve"> attiecas, un tādēļ nodokļa maksātājs nezaudē nekādas priekšrocības, kas ar t</w:t>
      </w:r>
      <w:r w:rsidR="00FC3429">
        <w:t>ām</w:t>
      </w:r>
      <w:r w:rsidR="00E61D5F" w:rsidRPr="00E61D5F">
        <w:t xml:space="preserve"> būtu saistīt</w:t>
      </w:r>
      <w:r w:rsidR="00E61D5F">
        <w:t>as</w:t>
      </w:r>
      <w:r w:rsidR="00E61D5F" w:rsidRPr="00E61D5F">
        <w:t>.</w:t>
      </w:r>
      <w:r w:rsidR="00163A23">
        <w:t xml:space="preserve"> </w:t>
      </w:r>
      <w:r w:rsidR="00237CAF">
        <w:t>Tāpat šī kārtība personai nerada praktisku slogu</w:t>
      </w:r>
      <w:r w:rsidR="000E7254">
        <w:t>,</w:t>
      </w:r>
      <w:r w:rsidR="00237CAF">
        <w:t xml:space="preserve"> kā tas būtu gadījumā, ja nodokļu maksātājam būtu jākoriģē saimnieciskās darbības izdevumi, saskaņojot tos ar taksācijas gadā gūtajiem ieņēmumiem un pārnesot tos uz citiem taksācijas gadiem. Pašnodarbinātajam, kur</w:t>
      </w:r>
      <w:r w:rsidR="00B065E6">
        <w:t>š</w:t>
      </w:r>
      <w:r w:rsidR="00237CAF">
        <w:t xml:space="preserve"> par sevi veic valsts sociālās apdrošināšanas obligātās iemaksas</w:t>
      </w:r>
      <w:r w:rsidR="00E61D5F">
        <w:t xml:space="preserve"> un </w:t>
      </w:r>
      <w:r w:rsidR="000A3FEE">
        <w:t xml:space="preserve">par tām </w:t>
      </w:r>
      <w:r w:rsidR="00E61D5F">
        <w:t>iesniedz ziņojumus</w:t>
      </w:r>
      <w:r w:rsidR="00237CAF">
        <w:t>, ir skaidri zināms, par kuru taksācijas gadu tās tiek veiktas.</w:t>
      </w:r>
      <w:r w:rsidR="002B55E7">
        <w:t xml:space="preserve"> Turklāt, </w:t>
      </w:r>
      <w:r w:rsidR="000A3FEE">
        <w:t xml:space="preserve">kā </w:t>
      </w:r>
      <w:r w:rsidR="004F0108">
        <w:t>dienests norādījis kasācijas sūdzībā</w:t>
      </w:r>
      <w:r w:rsidR="000A3FEE">
        <w:t>, ja nodokļa maksātājs deklarāciju sagatavo Elektroniskās deklarēšanas sistēmā</w:t>
      </w:r>
      <w:r w:rsidR="00D73D85">
        <w:t xml:space="preserve"> (kā tas bijis šajā gadījumā)</w:t>
      </w:r>
      <w:r w:rsidR="000A3FEE">
        <w:t>, šī dienesta rīcībā esošā informācija deklarācijā tiek iekļauta automātiski.</w:t>
      </w:r>
    </w:p>
    <w:p w14:paraId="08B81437" w14:textId="77777777" w:rsidR="006A1291" w:rsidRDefault="006A1291" w:rsidP="00587D71">
      <w:pPr>
        <w:shd w:val="clear" w:color="auto" w:fill="FFFFFF"/>
        <w:spacing w:line="276" w:lineRule="auto"/>
        <w:ind w:firstLine="720"/>
        <w:jc w:val="both"/>
      </w:pPr>
    </w:p>
    <w:p w14:paraId="7FF9F04F" w14:textId="114AB0C4" w:rsidR="00A44A4C" w:rsidRDefault="00A44A4C" w:rsidP="00587D71">
      <w:pPr>
        <w:shd w:val="clear" w:color="auto" w:fill="FFFFFF"/>
        <w:spacing w:line="276" w:lineRule="auto"/>
        <w:ind w:firstLine="720"/>
        <w:jc w:val="both"/>
      </w:pPr>
      <w:r>
        <w:t>[1</w:t>
      </w:r>
      <w:r w:rsidR="0026337D">
        <w:t>3</w:t>
      </w:r>
      <w:r>
        <w:t>] </w:t>
      </w:r>
      <w:r w:rsidR="00864A38">
        <w:t xml:space="preserve">Ņemot vērā iepriekš minēto, apgabaltiesa ir nepareizi interpretējusi materiālo tiesību normas, un tas novedis pie nepareiza lietas </w:t>
      </w:r>
      <w:r w:rsidR="003F23AC">
        <w:t>rezultāta</w:t>
      </w:r>
      <w:r w:rsidR="00864A38">
        <w:t>. Līdz ar to pārsūdzētais spriedums ir atceļams, un lieta ir nododama jaunai izskatīšanai Administratīvajai apgabaltiesai.</w:t>
      </w:r>
    </w:p>
    <w:p w14:paraId="3232F10F" w14:textId="77777777" w:rsidR="00522B1A" w:rsidRDefault="00522B1A" w:rsidP="00587D71">
      <w:pPr>
        <w:shd w:val="clear" w:color="auto" w:fill="FFFFFF"/>
        <w:spacing w:line="276" w:lineRule="auto"/>
        <w:ind w:firstLine="720"/>
        <w:jc w:val="both"/>
      </w:pPr>
    </w:p>
    <w:p w14:paraId="2285B0BC" w14:textId="0C6420B9" w:rsidR="00447EE6" w:rsidRDefault="00447EE6" w:rsidP="00587D71">
      <w:pPr>
        <w:shd w:val="clear" w:color="auto" w:fill="FFFFFF"/>
        <w:spacing w:line="276" w:lineRule="auto"/>
        <w:jc w:val="center"/>
        <w:rPr>
          <w:b/>
        </w:rPr>
      </w:pPr>
      <w:r w:rsidRPr="00847F44">
        <w:rPr>
          <w:b/>
        </w:rPr>
        <w:t>Rezolutīvā daļa</w:t>
      </w:r>
    </w:p>
    <w:p w14:paraId="7DD9DA2F" w14:textId="77777777" w:rsidR="00411CD0" w:rsidRPr="00847F44" w:rsidRDefault="00411CD0" w:rsidP="00587D71">
      <w:pPr>
        <w:shd w:val="clear" w:color="auto" w:fill="FFFFFF"/>
        <w:spacing w:line="276" w:lineRule="auto"/>
        <w:jc w:val="center"/>
        <w:rPr>
          <w:b/>
        </w:rPr>
      </w:pPr>
    </w:p>
    <w:p w14:paraId="29943EA0" w14:textId="58DD3923" w:rsidR="00447EE6" w:rsidRDefault="00447EE6" w:rsidP="00587D71">
      <w:pPr>
        <w:shd w:val="clear" w:color="auto" w:fill="FFFFFF"/>
        <w:spacing w:line="276" w:lineRule="auto"/>
        <w:ind w:firstLine="720"/>
        <w:jc w:val="both"/>
      </w:pPr>
      <w:r>
        <w:t xml:space="preserve">Pamatojoties uz </w:t>
      </w:r>
      <w:r w:rsidR="000A65CA" w:rsidRPr="0082381C">
        <w:rPr>
          <w:rFonts w:eastAsiaTheme="minorHAnsi"/>
          <w:lang w:eastAsia="en-US"/>
        </w:rPr>
        <w:t xml:space="preserve">Administratīvā procesa likuma </w:t>
      </w:r>
      <w:r w:rsidR="000A65CA" w:rsidRPr="00373C35">
        <w:rPr>
          <w:rFonts w:eastAsiaTheme="minorHAnsi"/>
          <w:lang w:eastAsia="en-US"/>
        </w:rPr>
        <w:t>129.</w:t>
      </w:r>
      <w:r w:rsidR="000A65CA" w:rsidRPr="00373C35">
        <w:rPr>
          <w:rFonts w:eastAsiaTheme="minorHAnsi"/>
          <w:vertAlign w:val="superscript"/>
          <w:lang w:eastAsia="en-US"/>
        </w:rPr>
        <w:t>1</w:t>
      </w:r>
      <w:r w:rsidR="000A65CA" w:rsidRPr="00373C35">
        <w:rPr>
          <w:rFonts w:eastAsiaTheme="minorHAnsi"/>
          <w:lang w:eastAsia="en-US"/>
        </w:rPr>
        <w:t>panta pirmās daļas 1.punktu,</w:t>
      </w:r>
      <w:r w:rsidR="000A65CA" w:rsidRPr="00E63EC7">
        <w:rPr>
          <w:rFonts w:eastAsiaTheme="minorHAnsi"/>
          <w:lang w:eastAsia="en-US"/>
        </w:rPr>
        <w:t xml:space="preserve"> 348.panta </w:t>
      </w:r>
      <w:r w:rsidR="000A65CA">
        <w:rPr>
          <w:rFonts w:eastAsiaTheme="minorHAnsi"/>
          <w:lang w:eastAsia="en-US"/>
        </w:rPr>
        <w:t xml:space="preserve">pirmās daļas </w:t>
      </w:r>
      <w:r w:rsidR="00373C35">
        <w:rPr>
          <w:rFonts w:eastAsiaTheme="minorHAnsi"/>
          <w:lang w:eastAsia="en-US"/>
        </w:rPr>
        <w:t>2.</w:t>
      </w:r>
      <w:r w:rsidR="000A65CA" w:rsidRPr="000A65CA">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37335C36" w14:textId="77777777" w:rsidR="00411CD0" w:rsidRPr="00BF21E2" w:rsidRDefault="00411CD0" w:rsidP="00587D71">
      <w:pPr>
        <w:shd w:val="clear" w:color="auto" w:fill="FFFFFF"/>
        <w:spacing w:line="276" w:lineRule="auto"/>
        <w:ind w:firstLine="720"/>
        <w:jc w:val="both"/>
      </w:pPr>
    </w:p>
    <w:p w14:paraId="11425D71" w14:textId="6C6EEEC3" w:rsidR="00BF21E2" w:rsidRDefault="00D36098" w:rsidP="00587D71">
      <w:pPr>
        <w:shd w:val="clear" w:color="auto" w:fill="FFFFFF"/>
        <w:spacing w:line="276" w:lineRule="auto"/>
        <w:jc w:val="center"/>
        <w:rPr>
          <w:b/>
        </w:rPr>
      </w:pPr>
      <w:r>
        <w:rPr>
          <w:b/>
        </w:rPr>
        <w:t>n</w:t>
      </w:r>
      <w:r w:rsidR="00447EE6" w:rsidRPr="00A53E41">
        <w:rPr>
          <w:b/>
        </w:rPr>
        <w:t>osprieda</w:t>
      </w:r>
    </w:p>
    <w:p w14:paraId="0578AB6C" w14:textId="77777777" w:rsidR="00D36098" w:rsidRPr="00D36098" w:rsidRDefault="00D36098" w:rsidP="00587D71">
      <w:pPr>
        <w:shd w:val="clear" w:color="auto" w:fill="FFFFFF"/>
        <w:spacing w:line="276" w:lineRule="auto"/>
        <w:jc w:val="center"/>
        <w:rPr>
          <w:b/>
        </w:rPr>
      </w:pPr>
    </w:p>
    <w:p w14:paraId="3A07665B" w14:textId="65478101" w:rsidR="00BF21E2" w:rsidRPr="0082381C" w:rsidRDefault="007F57CA" w:rsidP="00587D71">
      <w:pPr>
        <w:spacing w:line="276" w:lineRule="auto"/>
        <w:ind w:firstLine="720"/>
        <w:jc w:val="both"/>
      </w:pPr>
      <w:r>
        <w:t>a</w:t>
      </w:r>
      <w:r w:rsidR="00BF21E2">
        <w:t xml:space="preserve">tcelt Administratīvās </w:t>
      </w:r>
      <w:r w:rsidR="00D36098">
        <w:t>apgabaltiesas 2023.gada 20.jūnija</w:t>
      </w:r>
      <w:r w:rsidR="00093086">
        <w:t xml:space="preserve"> </w:t>
      </w:r>
      <w:r w:rsidR="00BF21E2">
        <w:t xml:space="preserve">spriedumu un nodot lietu jaunai izskatīšanai Administratīvajai </w:t>
      </w:r>
      <w:r w:rsidR="00D36098">
        <w:t>apgabaltiesai</w:t>
      </w:r>
      <w:r>
        <w:t>;</w:t>
      </w:r>
    </w:p>
    <w:p w14:paraId="48EE94A3" w14:textId="4F12A69B" w:rsidR="00BF21E2" w:rsidRDefault="007F57CA" w:rsidP="00587D71">
      <w:pPr>
        <w:spacing w:line="276" w:lineRule="auto"/>
        <w:ind w:firstLine="720"/>
        <w:jc w:val="both"/>
      </w:pPr>
      <w:r>
        <w:t>a</w:t>
      </w:r>
      <w:r w:rsidR="00BF21E2">
        <w:t xml:space="preserve">tmaksāt </w:t>
      </w:r>
      <w:r w:rsidR="00373C35">
        <w:t>Valsts ieņēmumu dienestam</w:t>
      </w:r>
      <w:r w:rsidR="00BF21E2">
        <w:t xml:space="preserve"> drošības naudu 70 </w:t>
      </w:r>
      <w:r w:rsidR="00BF21E2" w:rsidRPr="00CD401A">
        <w:rPr>
          <w:i/>
        </w:rPr>
        <w:t>euro</w:t>
      </w:r>
      <w:r w:rsidR="00BF21E2">
        <w:t>.</w:t>
      </w:r>
    </w:p>
    <w:p w14:paraId="03C91A6B" w14:textId="77777777" w:rsidR="007F57CA" w:rsidRPr="0082381C" w:rsidRDefault="007F57CA" w:rsidP="00587D71">
      <w:pPr>
        <w:spacing w:line="276" w:lineRule="auto"/>
        <w:ind w:firstLine="720"/>
        <w:jc w:val="both"/>
      </w:pPr>
    </w:p>
    <w:p w14:paraId="55072F3F" w14:textId="77777777" w:rsidR="00BF21E2" w:rsidRDefault="00BF21E2" w:rsidP="00587D71">
      <w:pPr>
        <w:spacing w:line="276" w:lineRule="auto"/>
        <w:ind w:firstLine="720"/>
        <w:jc w:val="both"/>
      </w:pPr>
      <w:r w:rsidRPr="0082381C">
        <w:t xml:space="preserve">Spriedums </w:t>
      </w:r>
      <w:r w:rsidRPr="001F40A0">
        <w:t>nav pārsūdzams.</w:t>
      </w:r>
    </w:p>
    <w:p w14:paraId="1FBD5BBE" w14:textId="77777777" w:rsidR="00BF21E2" w:rsidRDefault="00BF21E2" w:rsidP="00D36098">
      <w:pPr>
        <w:spacing w:line="276" w:lineRule="auto"/>
        <w:jc w:val="both"/>
        <w:rPr>
          <w:bCs/>
        </w:rPr>
      </w:pPr>
    </w:p>
    <w:p w14:paraId="3E754AA3" w14:textId="77777777" w:rsidR="00BF21E2" w:rsidRDefault="00BF21E2" w:rsidP="00BF21E2">
      <w:pPr>
        <w:spacing w:line="276" w:lineRule="auto"/>
        <w:ind w:firstLine="567"/>
        <w:jc w:val="both"/>
        <w:rPr>
          <w:bCs/>
        </w:rPr>
      </w:pPr>
    </w:p>
    <w:p w14:paraId="34BD150D" w14:textId="77777777" w:rsidR="00273A50" w:rsidRDefault="00273A50" w:rsidP="00BF21E2">
      <w:pPr>
        <w:spacing w:line="276" w:lineRule="auto"/>
        <w:ind w:firstLine="567"/>
        <w:jc w:val="both"/>
        <w:rPr>
          <w:bCs/>
        </w:rPr>
      </w:pPr>
    </w:p>
    <w:p w14:paraId="54DD5249" w14:textId="77777777" w:rsidR="00273A50" w:rsidRDefault="00273A50" w:rsidP="00BF21E2">
      <w:pPr>
        <w:spacing w:line="276" w:lineRule="auto"/>
        <w:ind w:firstLine="567"/>
        <w:jc w:val="both"/>
        <w:rPr>
          <w:bCs/>
        </w:rPr>
      </w:pPr>
    </w:p>
    <w:p w14:paraId="0D7D76F3" w14:textId="029CF101" w:rsidR="00B54F4B" w:rsidRDefault="00B54F4B"/>
    <w:sectPr w:rsidR="00B54F4B" w:rsidSect="009A2720">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DD53" w14:textId="77777777" w:rsidR="00915521" w:rsidRDefault="00915521" w:rsidP="009F7ACE">
      <w:r>
        <w:separator/>
      </w:r>
    </w:p>
  </w:endnote>
  <w:endnote w:type="continuationSeparator" w:id="0">
    <w:p w14:paraId="11103ACE" w14:textId="77777777" w:rsidR="00915521" w:rsidRDefault="00915521"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6C083248"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915521">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15B9" w14:textId="77777777" w:rsidR="00915521" w:rsidRDefault="00915521" w:rsidP="009F7ACE">
      <w:r>
        <w:separator/>
      </w:r>
    </w:p>
  </w:footnote>
  <w:footnote w:type="continuationSeparator" w:id="0">
    <w:p w14:paraId="4403AC73" w14:textId="77777777" w:rsidR="00915521" w:rsidRDefault="00915521"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5FB7"/>
    <w:rsid w:val="00006161"/>
    <w:rsid w:val="00011E48"/>
    <w:rsid w:val="00017092"/>
    <w:rsid w:val="0002343F"/>
    <w:rsid w:val="00025A19"/>
    <w:rsid w:val="000347E9"/>
    <w:rsid w:val="0003738B"/>
    <w:rsid w:val="00037413"/>
    <w:rsid w:val="00040960"/>
    <w:rsid w:val="00045F4E"/>
    <w:rsid w:val="0005046D"/>
    <w:rsid w:val="000637FC"/>
    <w:rsid w:val="00064617"/>
    <w:rsid w:val="00064699"/>
    <w:rsid w:val="00066D9C"/>
    <w:rsid w:val="00087014"/>
    <w:rsid w:val="00093086"/>
    <w:rsid w:val="0009397E"/>
    <w:rsid w:val="000957B9"/>
    <w:rsid w:val="00096193"/>
    <w:rsid w:val="00096C74"/>
    <w:rsid w:val="000A3FEE"/>
    <w:rsid w:val="000A5376"/>
    <w:rsid w:val="000A65CA"/>
    <w:rsid w:val="000B587A"/>
    <w:rsid w:val="000B5973"/>
    <w:rsid w:val="000C4657"/>
    <w:rsid w:val="000D61C0"/>
    <w:rsid w:val="000E3000"/>
    <w:rsid w:val="000E7254"/>
    <w:rsid w:val="00107CB1"/>
    <w:rsid w:val="00107DE4"/>
    <w:rsid w:val="001168FA"/>
    <w:rsid w:val="00117AA2"/>
    <w:rsid w:val="00136A9A"/>
    <w:rsid w:val="001411FE"/>
    <w:rsid w:val="00145DF6"/>
    <w:rsid w:val="00150BE7"/>
    <w:rsid w:val="00154A66"/>
    <w:rsid w:val="00163A23"/>
    <w:rsid w:val="00166790"/>
    <w:rsid w:val="001726FA"/>
    <w:rsid w:val="00180D4B"/>
    <w:rsid w:val="001A62EC"/>
    <w:rsid w:val="001A7612"/>
    <w:rsid w:val="001B2BD5"/>
    <w:rsid w:val="001D51B2"/>
    <w:rsid w:val="001E5341"/>
    <w:rsid w:val="001F1F00"/>
    <w:rsid w:val="001F75E7"/>
    <w:rsid w:val="00222B3C"/>
    <w:rsid w:val="00223076"/>
    <w:rsid w:val="00224D7D"/>
    <w:rsid w:val="00237CAF"/>
    <w:rsid w:val="00243D0D"/>
    <w:rsid w:val="00243F6B"/>
    <w:rsid w:val="00257F4C"/>
    <w:rsid w:val="00262BA0"/>
    <w:rsid w:val="0026337D"/>
    <w:rsid w:val="00273A50"/>
    <w:rsid w:val="002740CD"/>
    <w:rsid w:val="002853AD"/>
    <w:rsid w:val="00287769"/>
    <w:rsid w:val="002A6309"/>
    <w:rsid w:val="002A64F1"/>
    <w:rsid w:val="002B05BA"/>
    <w:rsid w:val="002B55E7"/>
    <w:rsid w:val="002B59C0"/>
    <w:rsid w:val="002C7C9E"/>
    <w:rsid w:val="002D5749"/>
    <w:rsid w:val="002F1C30"/>
    <w:rsid w:val="00307B8A"/>
    <w:rsid w:val="003128CE"/>
    <w:rsid w:val="0034262D"/>
    <w:rsid w:val="00342B08"/>
    <w:rsid w:val="00356EAB"/>
    <w:rsid w:val="00372702"/>
    <w:rsid w:val="00373C35"/>
    <w:rsid w:val="003804A3"/>
    <w:rsid w:val="00387CA8"/>
    <w:rsid w:val="00396787"/>
    <w:rsid w:val="00396F2A"/>
    <w:rsid w:val="003A4396"/>
    <w:rsid w:val="003A7029"/>
    <w:rsid w:val="003A7CC3"/>
    <w:rsid w:val="003B3533"/>
    <w:rsid w:val="003B4CF5"/>
    <w:rsid w:val="003D6244"/>
    <w:rsid w:val="003F23AC"/>
    <w:rsid w:val="003F7234"/>
    <w:rsid w:val="00411CD0"/>
    <w:rsid w:val="00414538"/>
    <w:rsid w:val="004217BF"/>
    <w:rsid w:val="00424DEC"/>
    <w:rsid w:val="00426AFE"/>
    <w:rsid w:val="00432DD8"/>
    <w:rsid w:val="004343F8"/>
    <w:rsid w:val="00437ED1"/>
    <w:rsid w:val="00440C52"/>
    <w:rsid w:val="00440DBC"/>
    <w:rsid w:val="00440F0F"/>
    <w:rsid w:val="004462BB"/>
    <w:rsid w:val="00447208"/>
    <w:rsid w:val="00447CE9"/>
    <w:rsid w:val="00447EE6"/>
    <w:rsid w:val="00460610"/>
    <w:rsid w:val="00463C06"/>
    <w:rsid w:val="00464D87"/>
    <w:rsid w:val="004679EC"/>
    <w:rsid w:val="00471377"/>
    <w:rsid w:val="004836F6"/>
    <w:rsid w:val="004A3A6F"/>
    <w:rsid w:val="004B2A94"/>
    <w:rsid w:val="004B3D96"/>
    <w:rsid w:val="004B72EB"/>
    <w:rsid w:val="004C0C0B"/>
    <w:rsid w:val="004D601C"/>
    <w:rsid w:val="004E7DB0"/>
    <w:rsid w:val="004F0108"/>
    <w:rsid w:val="004F344F"/>
    <w:rsid w:val="0050683B"/>
    <w:rsid w:val="00522B1A"/>
    <w:rsid w:val="005313B3"/>
    <w:rsid w:val="00533F7A"/>
    <w:rsid w:val="00535685"/>
    <w:rsid w:val="00537985"/>
    <w:rsid w:val="00540F49"/>
    <w:rsid w:val="00543C79"/>
    <w:rsid w:val="00547123"/>
    <w:rsid w:val="00547C02"/>
    <w:rsid w:val="00567687"/>
    <w:rsid w:val="005759C2"/>
    <w:rsid w:val="005830E6"/>
    <w:rsid w:val="00587D71"/>
    <w:rsid w:val="00592552"/>
    <w:rsid w:val="00593639"/>
    <w:rsid w:val="005A31CE"/>
    <w:rsid w:val="005C3F6F"/>
    <w:rsid w:val="005C4153"/>
    <w:rsid w:val="005D3B1D"/>
    <w:rsid w:val="005D682C"/>
    <w:rsid w:val="005E20D5"/>
    <w:rsid w:val="005E2854"/>
    <w:rsid w:val="005E6906"/>
    <w:rsid w:val="005F37E0"/>
    <w:rsid w:val="005F3EEA"/>
    <w:rsid w:val="005F49D8"/>
    <w:rsid w:val="006112C1"/>
    <w:rsid w:val="00612955"/>
    <w:rsid w:val="00613216"/>
    <w:rsid w:val="0061794C"/>
    <w:rsid w:val="0062450C"/>
    <w:rsid w:val="006266C1"/>
    <w:rsid w:val="00644546"/>
    <w:rsid w:val="00645574"/>
    <w:rsid w:val="00650AE7"/>
    <w:rsid w:val="006560DB"/>
    <w:rsid w:val="006639EE"/>
    <w:rsid w:val="006761BE"/>
    <w:rsid w:val="00677D4F"/>
    <w:rsid w:val="0068330F"/>
    <w:rsid w:val="006848C3"/>
    <w:rsid w:val="00687FDA"/>
    <w:rsid w:val="00690220"/>
    <w:rsid w:val="006910F3"/>
    <w:rsid w:val="0069588C"/>
    <w:rsid w:val="006A1291"/>
    <w:rsid w:val="006A1FAE"/>
    <w:rsid w:val="006A22C2"/>
    <w:rsid w:val="006A2A69"/>
    <w:rsid w:val="006B03E2"/>
    <w:rsid w:val="006B4DB1"/>
    <w:rsid w:val="006B7AE0"/>
    <w:rsid w:val="006C066B"/>
    <w:rsid w:val="006C26EF"/>
    <w:rsid w:val="006C5F44"/>
    <w:rsid w:val="006D7B4C"/>
    <w:rsid w:val="006E073C"/>
    <w:rsid w:val="006E1F19"/>
    <w:rsid w:val="006F28BE"/>
    <w:rsid w:val="00700800"/>
    <w:rsid w:val="00704BA7"/>
    <w:rsid w:val="00711D46"/>
    <w:rsid w:val="00711E7B"/>
    <w:rsid w:val="007144AE"/>
    <w:rsid w:val="00717C5D"/>
    <w:rsid w:val="00724280"/>
    <w:rsid w:val="00726EA4"/>
    <w:rsid w:val="00744E4B"/>
    <w:rsid w:val="00761D96"/>
    <w:rsid w:val="00767FBC"/>
    <w:rsid w:val="00771901"/>
    <w:rsid w:val="00773270"/>
    <w:rsid w:val="007739AD"/>
    <w:rsid w:val="00784AAC"/>
    <w:rsid w:val="00784F7D"/>
    <w:rsid w:val="00790230"/>
    <w:rsid w:val="00793A7D"/>
    <w:rsid w:val="00794075"/>
    <w:rsid w:val="007964CF"/>
    <w:rsid w:val="007A4D2F"/>
    <w:rsid w:val="007B481E"/>
    <w:rsid w:val="007C32C8"/>
    <w:rsid w:val="007C66A5"/>
    <w:rsid w:val="007C780E"/>
    <w:rsid w:val="007D7680"/>
    <w:rsid w:val="007D79E2"/>
    <w:rsid w:val="007F4D1D"/>
    <w:rsid w:val="007F57CA"/>
    <w:rsid w:val="00802264"/>
    <w:rsid w:val="00804836"/>
    <w:rsid w:val="008104BA"/>
    <w:rsid w:val="00813E51"/>
    <w:rsid w:val="008148DA"/>
    <w:rsid w:val="0083740A"/>
    <w:rsid w:val="0084046B"/>
    <w:rsid w:val="00847A6F"/>
    <w:rsid w:val="00851C17"/>
    <w:rsid w:val="00853AA8"/>
    <w:rsid w:val="00864A38"/>
    <w:rsid w:val="00866C79"/>
    <w:rsid w:val="00880829"/>
    <w:rsid w:val="00883481"/>
    <w:rsid w:val="00886132"/>
    <w:rsid w:val="00890AA4"/>
    <w:rsid w:val="008B2814"/>
    <w:rsid w:val="008B46B9"/>
    <w:rsid w:val="008D0BB7"/>
    <w:rsid w:val="008D3B35"/>
    <w:rsid w:val="008D6541"/>
    <w:rsid w:val="008E6615"/>
    <w:rsid w:val="008F0317"/>
    <w:rsid w:val="00915521"/>
    <w:rsid w:val="00917A1A"/>
    <w:rsid w:val="00927575"/>
    <w:rsid w:val="00927D87"/>
    <w:rsid w:val="009324FB"/>
    <w:rsid w:val="00933828"/>
    <w:rsid w:val="00934939"/>
    <w:rsid w:val="00940B3B"/>
    <w:rsid w:val="009437F4"/>
    <w:rsid w:val="00946CC4"/>
    <w:rsid w:val="009619AD"/>
    <w:rsid w:val="009619F4"/>
    <w:rsid w:val="00973AFF"/>
    <w:rsid w:val="00975616"/>
    <w:rsid w:val="0099196E"/>
    <w:rsid w:val="009926E7"/>
    <w:rsid w:val="009A0633"/>
    <w:rsid w:val="009A2720"/>
    <w:rsid w:val="009A4AD5"/>
    <w:rsid w:val="009A5BA3"/>
    <w:rsid w:val="009B3EFA"/>
    <w:rsid w:val="009B50B1"/>
    <w:rsid w:val="009C0426"/>
    <w:rsid w:val="009C6BAC"/>
    <w:rsid w:val="009C76BD"/>
    <w:rsid w:val="009D29BE"/>
    <w:rsid w:val="009D7540"/>
    <w:rsid w:val="009E2E4C"/>
    <w:rsid w:val="009E4D7E"/>
    <w:rsid w:val="009E6D01"/>
    <w:rsid w:val="009F09B1"/>
    <w:rsid w:val="009F7ACE"/>
    <w:rsid w:val="00A11873"/>
    <w:rsid w:val="00A12A22"/>
    <w:rsid w:val="00A24362"/>
    <w:rsid w:val="00A25DA6"/>
    <w:rsid w:val="00A26A2A"/>
    <w:rsid w:val="00A36D48"/>
    <w:rsid w:val="00A42815"/>
    <w:rsid w:val="00A44A4C"/>
    <w:rsid w:val="00A552A0"/>
    <w:rsid w:val="00A56CDB"/>
    <w:rsid w:val="00A72CCD"/>
    <w:rsid w:val="00A9612B"/>
    <w:rsid w:val="00AA4652"/>
    <w:rsid w:val="00AB3D61"/>
    <w:rsid w:val="00AB713E"/>
    <w:rsid w:val="00AC0D27"/>
    <w:rsid w:val="00AC1DA8"/>
    <w:rsid w:val="00AC7DE1"/>
    <w:rsid w:val="00AD4431"/>
    <w:rsid w:val="00AD76C3"/>
    <w:rsid w:val="00AF71A2"/>
    <w:rsid w:val="00B0409D"/>
    <w:rsid w:val="00B05F69"/>
    <w:rsid w:val="00B065E6"/>
    <w:rsid w:val="00B30BC4"/>
    <w:rsid w:val="00B33941"/>
    <w:rsid w:val="00B37E40"/>
    <w:rsid w:val="00B536F7"/>
    <w:rsid w:val="00B54F4B"/>
    <w:rsid w:val="00B56F92"/>
    <w:rsid w:val="00B61892"/>
    <w:rsid w:val="00B67E91"/>
    <w:rsid w:val="00B70BBB"/>
    <w:rsid w:val="00B7114E"/>
    <w:rsid w:val="00B85ECD"/>
    <w:rsid w:val="00B95B04"/>
    <w:rsid w:val="00B979BE"/>
    <w:rsid w:val="00BA5CCC"/>
    <w:rsid w:val="00BB045A"/>
    <w:rsid w:val="00BD128C"/>
    <w:rsid w:val="00BD1894"/>
    <w:rsid w:val="00BE1782"/>
    <w:rsid w:val="00BE6CB3"/>
    <w:rsid w:val="00BF0CD8"/>
    <w:rsid w:val="00BF21E2"/>
    <w:rsid w:val="00C0691C"/>
    <w:rsid w:val="00C12B2B"/>
    <w:rsid w:val="00C32FA0"/>
    <w:rsid w:val="00C360E4"/>
    <w:rsid w:val="00C44BD9"/>
    <w:rsid w:val="00C47C25"/>
    <w:rsid w:val="00C5023B"/>
    <w:rsid w:val="00C571C9"/>
    <w:rsid w:val="00C70206"/>
    <w:rsid w:val="00C72F84"/>
    <w:rsid w:val="00C8144A"/>
    <w:rsid w:val="00C818AC"/>
    <w:rsid w:val="00C826E2"/>
    <w:rsid w:val="00C920B3"/>
    <w:rsid w:val="00C93F4D"/>
    <w:rsid w:val="00CA34D2"/>
    <w:rsid w:val="00CA3D29"/>
    <w:rsid w:val="00CB25FA"/>
    <w:rsid w:val="00CC0E02"/>
    <w:rsid w:val="00CC1FF5"/>
    <w:rsid w:val="00CD2B5B"/>
    <w:rsid w:val="00CE126D"/>
    <w:rsid w:val="00CE7D8C"/>
    <w:rsid w:val="00CF3AF9"/>
    <w:rsid w:val="00D06469"/>
    <w:rsid w:val="00D068FC"/>
    <w:rsid w:val="00D25D87"/>
    <w:rsid w:val="00D3265C"/>
    <w:rsid w:val="00D36098"/>
    <w:rsid w:val="00D43942"/>
    <w:rsid w:val="00D47AB8"/>
    <w:rsid w:val="00D53964"/>
    <w:rsid w:val="00D53FBB"/>
    <w:rsid w:val="00D5415F"/>
    <w:rsid w:val="00D6379C"/>
    <w:rsid w:val="00D73D85"/>
    <w:rsid w:val="00D77514"/>
    <w:rsid w:val="00D80D32"/>
    <w:rsid w:val="00D934A6"/>
    <w:rsid w:val="00DB3EB6"/>
    <w:rsid w:val="00DC11D9"/>
    <w:rsid w:val="00DC6D6E"/>
    <w:rsid w:val="00DD729C"/>
    <w:rsid w:val="00DE4F2E"/>
    <w:rsid w:val="00DE5A21"/>
    <w:rsid w:val="00DF1116"/>
    <w:rsid w:val="00DF21FA"/>
    <w:rsid w:val="00E03855"/>
    <w:rsid w:val="00E109BD"/>
    <w:rsid w:val="00E1327B"/>
    <w:rsid w:val="00E14F0E"/>
    <w:rsid w:val="00E15719"/>
    <w:rsid w:val="00E16388"/>
    <w:rsid w:val="00E252A6"/>
    <w:rsid w:val="00E327E5"/>
    <w:rsid w:val="00E3558F"/>
    <w:rsid w:val="00E36989"/>
    <w:rsid w:val="00E41ACC"/>
    <w:rsid w:val="00E4691D"/>
    <w:rsid w:val="00E60281"/>
    <w:rsid w:val="00E60325"/>
    <w:rsid w:val="00E61D5F"/>
    <w:rsid w:val="00E65520"/>
    <w:rsid w:val="00E71701"/>
    <w:rsid w:val="00E96F01"/>
    <w:rsid w:val="00E96FA5"/>
    <w:rsid w:val="00E972DF"/>
    <w:rsid w:val="00E97D82"/>
    <w:rsid w:val="00EA077A"/>
    <w:rsid w:val="00EA0E68"/>
    <w:rsid w:val="00EB0938"/>
    <w:rsid w:val="00EC5BF7"/>
    <w:rsid w:val="00ED2B37"/>
    <w:rsid w:val="00EF1D48"/>
    <w:rsid w:val="00EF1EB2"/>
    <w:rsid w:val="00F03AEF"/>
    <w:rsid w:val="00F152C7"/>
    <w:rsid w:val="00F17CD8"/>
    <w:rsid w:val="00F27433"/>
    <w:rsid w:val="00F427F3"/>
    <w:rsid w:val="00F43A60"/>
    <w:rsid w:val="00F630F8"/>
    <w:rsid w:val="00F74122"/>
    <w:rsid w:val="00F74C5A"/>
    <w:rsid w:val="00F96211"/>
    <w:rsid w:val="00F975BE"/>
    <w:rsid w:val="00FA1786"/>
    <w:rsid w:val="00FA35E3"/>
    <w:rsid w:val="00FA38A6"/>
    <w:rsid w:val="00FA4735"/>
    <w:rsid w:val="00FB3E5D"/>
    <w:rsid w:val="00FB6C06"/>
    <w:rsid w:val="00FC3429"/>
    <w:rsid w:val="00FC5CC5"/>
    <w:rsid w:val="00FE3AD9"/>
    <w:rsid w:val="00FF02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CommentReference">
    <w:name w:val="annotation reference"/>
    <w:basedOn w:val="DefaultParagraphFont"/>
    <w:uiPriority w:val="99"/>
    <w:semiHidden/>
    <w:unhideWhenUsed/>
    <w:rsid w:val="00677D4F"/>
    <w:rPr>
      <w:sz w:val="16"/>
      <w:szCs w:val="16"/>
    </w:rPr>
  </w:style>
  <w:style w:type="paragraph" w:styleId="CommentText">
    <w:name w:val="annotation text"/>
    <w:basedOn w:val="Normal"/>
    <w:link w:val="CommentTextChar"/>
    <w:uiPriority w:val="99"/>
    <w:unhideWhenUsed/>
    <w:rsid w:val="00677D4F"/>
    <w:rPr>
      <w:sz w:val="20"/>
      <w:szCs w:val="20"/>
    </w:rPr>
  </w:style>
  <w:style w:type="character" w:customStyle="1" w:styleId="CommentTextChar">
    <w:name w:val="Comment Text Char"/>
    <w:basedOn w:val="DefaultParagraphFont"/>
    <w:link w:val="CommentText"/>
    <w:uiPriority w:val="99"/>
    <w:rsid w:val="00677D4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77D4F"/>
    <w:rPr>
      <w:b/>
      <w:bCs/>
    </w:rPr>
  </w:style>
  <w:style w:type="character" w:customStyle="1" w:styleId="CommentSubjectChar">
    <w:name w:val="Comment Subject Char"/>
    <w:basedOn w:val="CommentTextChar"/>
    <w:link w:val="CommentSubject"/>
    <w:uiPriority w:val="99"/>
    <w:semiHidden/>
    <w:rsid w:val="00677D4F"/>
    <w:rPr>
      <w:rFonts w:eastAsia="Times New Roman" w:cs="Times New Roman"/>
      <w:b/>
      <w:bCs/>
      <w:sz w:val="20"/>
      <w:szCs w:val="20"/>
      <w:lang w:val="lv-LV" w:eastAsia="ru-RU"/>
    </w:rPr>
  </w:style>
  <w:style w:type="character" w:styleId="Hyperlink">
    <w:name w:val="Hyperlink"/>
    <w:basedOn w:val="DefaultParagraphFont"/>
    <w:uiPriority w:val="99"/>
    <w:unhideWhenUsed/>
    <w:rsid w:val="00B30BC4"/>
    <w:rPr>
      <w:color w:val="0563C1" w:themeColor="hyperlink"/>
      <w:u w:val="single"/>
    </w:rPr>
  </w:style>
  <w:style w:type="character" w:styleId="UnresolvedMention">
    <w:name w:val="Unresolved Mention"/>
    <w:basedOn w:val="DefaultParagraphFont"/>
    <w:uiPriority w:val="99"/>
    <w:semiHidden/>
    <w:unhideWhenUsed/>
    <w:rsid w:val="00B30BC4"/>
    <w:rPr>
      <w:color w:val="605E5C"/>
      <w:shd w:val="clear" w:color="auto" w:fill="E1DFDD"/>
    </w:rPr>
  </w:style>
  <w:style w:type="character" w:styleId="FollowedHyperlink">
    <w:name w:val="FollowedHyperlink"/>
    <w:basedOn w:val="DefaultParagraphFont"/>
    <w:uiPriority w:val="99"/>
    <w:semiHidden/>
    <w:unhideWhenUsed/>
    <w:rsid w:val="00BB045A"/>
    <w:rPr>
      <w:color w:val="954F72" w:themeColor="followedHyperlink"/>
      <w:u w:val="single"/>
    </w:rPr>
  </w:style>
  <w:style w:type="paragraph" w:styleId="Revision">
    <w:name w:val="Revision"/>
    <w:hidden/>
    <w:uiPriority w:val="99"/>
    <w:semiHidden/>
    <w:rsid w:val="00794075"/>
    <w:pPr>
      <w:spacing w:after="0" w:line="240" w:lineRule="auto"/>
    </w:pPr>
    <w:rPr>
      <w:rFonts w:eastAsia="Times New Roman" w:cs="Times New Roman"/>
      <w:szCs w:val="24"/>
      <w:lang w:val="lv-LV" w:eastAsia="ru-RU"/>
    </w:rPr>
  </w:style>
  <w:style w:type="paragraph" w:customStyle="1" w:styleId="Default">
    <w:name w:val="Default"/>
    <w:rsid w:val="00464D87"/>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37691ee-abe1-4022-b84a-390e2d2cd6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teway.elieta.lv/api/v1/PublicMaterialDownload/954eadb7-5127-434c-94f8-91c4bc1f81de" TargetMode="External"/><Relationship Id="rId4" Type="http://schemas.openxmlformats.org/officeDocument/2006/relationships/settings" Target="settings.xml"/><Relationship Id="rId9" Type="http://schemas.openxmlformats.org/officeDocument/2006/relationships/hyperlink" Target="https://gateway.elieta.lv/api/v1/PublicMaterialDownload/954eadb7-5127-434c-94f8-91c4bc1f81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A63E-A549-40CA-A4E2-1B11205F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11976</Words>
  <Characters>6827</Characters>
  <Application>Microsoft Office Word</Application>
  <DocSecurity>0</DocSecurity>
  <Lines>56</Lines>
  <Paragraphs>37</Paragraphs>
  <ScaleCrop>false</ScaleCrop>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2026-02-20T12:59:00Z</dcterms:created>
  <dcterms:modified xsi:type="dcterms:W3CDTF">2026-02-20T12:59:00Z</dcterms:modified>
</cp:coreProperties>
</file>