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9720" w14:textId="1166F998" w:rsidR="008334E1" w:rsidRPr="008334E1" w:rsidRDefault="008334E1" w:rsidP="008334E1">
      <w:pPr>
        <w:pStyle w:val="Caption"/>
        <w:spacing w:before="0" w:after="0" w:line="276" w:lineRule="auto"/>
        <w:jc w:val="left"/>
        <w:rPr>
          <w:rFonts w:asciiTheme="majorBidi" w:hAnsiTheme="majorBidi" w:cstheme="majorBidi"/>
          <w:i w:val="0"/>
          <w:iCs w:val="0"/>
        </w:rPr>
      </w:pPr>
      <w:bookmarkStart w:id="0" w:name="_Hlk201833343"/>
      <w:r w:rsidRPr="008334E1">
        <w:rPr>
          <w:rFonts w:cs="Times New Roman"/>
          <w:b/>
          <w:bCs/>
          <w:i w:val="0"/>
          <w:iCs w:val="0"/>
          <w:color w:val="000000"/>
          <w14:ligatures w14:val="standardContextual"/>
        </w:rPr>
        <w:t>Nepamatoti lēta piedāvājuma pārbaude neregulētajā iepirkumā</w:t>
      </w:r>
    </w:p>
    <w:p w14:paraId="69A144AE" w14:textId="77777777" w:rsidR="008334E1" w:rsidRDefault="008334E1" w:rsidP="008334E1">
      <w:pPr>
        <w:autoSpaceDE w:val="0"/>
        <w:autoSpaceDN w:val="0"/>
        <w:spacing w:line="276" w:lineRule="auto"/>
        <w:rPr>
          <w:color w:val="000000"/>
          <w14:ligatures w14:val="standardContextual"/>
        </w:rPr>
      </w:pPr>
      <w:r>
        <w:rPr>
          <w:color w:val="000000"/>
          <w14:ligatures w14:val="standardContextual"/>
        </w:rPr>
        <w:t>Neregulētajos iepirkumos Sabiedrisko pakalpojumu sniedzēju iepirkumu likuma 59.panta regulējuma par nepamatoti lēta piedāvājuma pārbaudi piemērošana nav obligāta.</w:t>
      </w:r>
      <w:r>
        <w:rPr>
          <w:color w:val="000000"/>
          <w14:ligatures w14:val="standardContextual"/>
        </w:rPr>
        <w:br/>
        <w:t xml:space="preserve">Nepamatoti lēta piedāvājuma pārbaudes procedūra uz neregulētajiem iepirkumiem ir attiecināma tikai tiktāl, ciktāl šajos iepirkumos ir jānodrošina publiskā iepirkuma pamatprincipu ievērošana. Proti, rīkojot neregulētu iepirkumu, ir būtiski ievērot un Sabiedrisko pakalpojumu sniedzēju iepirkumu likuma 2.pantā noteiktos mērķus un nodrošināt to ievērošanu. </w:t>
      </w:r>
    </w:p>
    <w:p w14:paraId="769E4E08" w14:textId="055EDCAB" w:rsidR="00D27708" w:rsidRDefault="008334E1" w:rsidP="008334E1">
      <w:pPr>
        <w:autoSpaceDE w:val="0"/>
        <w:autoSpaceDN w:val="0"/>
        <w:spacing w:line="276" w:lineRule="auto"/>
        <w:rPr>
          <w:color w:val="000000"/>
          <w14:ligatures w14:val="standardContextual"/>
        </w:rPr>
      </w:pPr>
      <w:r>
        <w:rPr>
          <w:color w:val="000000"/>
          <w14:ligatures w14:val="standardContextual"/>
        </w:rPr>
        <w:t xml:space="preserve">Pasūtītāja lēmumam, ar kuru pretendenta piedāvājums atzīts par nepamatoti lētu, ir jābūt objektīvi pamatotam, turklāt atraidītajam pretendentam ir jābūt tiesībām to pārsūdzēt. Tādējādi pretendenta tiesību aizsardzība pret patvaļīgu pasūtītāja rīcību tiek nodrošināta tiesas kontroles ceļā, dodot iespēju visus savus iebildumus par piedāvātās cenas </w:t>
      </w:r>
      <w:proofErr w:type="spellStart"/>
      <w:r>
        <w:rPr>
          <w:color w:val="000000"/>
          <w14:ligatures w14:val="standardContextual"/>
        </w:rPr>
        <w:t>izvērtējumu</w:t>
      </w:r>
      <w:proofErr w:type="spellEnd"/>
      <w:r>
        <w:rPr>
          <w:color w:val="000000"/>
          <w14:ligatures w14:val="standardContextual"/>
        </w:rPr>
        <w:t xml:space="preserve"> pamatot, tostarp norādot arī apsvērumus, kas būtu ietverti skaidrojumā. Tiesai tad ir pamats izvērtēt šos iebildumus kopsakarā ar pasūtītāja viedokli par tiem. Tādā veidā arī neregulētajā iepirkumā tiek nodrošināta efektīva pretendenta tiesību aizsardzība un līdzsvars starp pasūtītāja rīcības brīvību un patvaļas aizliegumu, vienlaikus ievērojot pārskatāmības principu.</w:t>
      </w:r>
    </w:p>
    <w:p w14:paraId="0BB328FB" w14:textId="77777777" w:rsidR="008334E1" w:rsidRPr="008334E1" w:rsidRDefault="008334E1" w:rsidP="008334E1">
      <w:pPr>
        <w:autoSpaceDE w:val="0"/>
        <w:autoSpaceDN w:val="0"/>
        <w:spacing w:line="276" w:lineRule="auto"/>
        <w:rPr>
          <w:color w:val="000000"/>
          <w14:ligatures w14:val="standardContextual"/>
        </w:rPr>
      </w:pPr>
    </w:p>
    <w:p w14:paraId="3BBA4FCE" w14:textId="0EC45107" w:rsidR="00081193" w:rsidRPr="007D5E11" w:rsidRDefault="00081193" w:rsidP="008334E1">
      <w:pPr>
        <w:spacing w:line="276" w:lineRule="auto"/>
        <w:jc w:val="center"/>
        <w:rPr>
          <w:rFonts w:asciiTheme="majorBidi" w:hAnsiTheme="majorBidi" w:cstheme="majorBidi"/>
          <w:b/>
        </w:rPr>
      </w:pPr>
      <w:r w:rsidRPr="007D5E11">
        <w:rPr>
          <w:rFonts w:asciiTheme="majorBidi" w:hAnsiTheme="majorBidi" w:cstheme="majorBidi"/>
          <w:b/>
        </w:rPr>
        <w:t>Latvijas Republikas Senāt</w:t>
      </w:r>
      <w:r w:rsidR="008334E1">
        <w:rPr>
          <w:rFonts w:asciiTheme="majorBidi" w:hAnsiTheme="majorBidi" w:cstheme="majorBidi"/>
          <w:b/>
        </w:rPr>
        <w:t>a</w:t>
      </w:r>
      <w:r w:rsidR="008334E1">
        <w:rPr>
          <w:rFonts w:asciiTheme="majorBidi" w:hAnsiTheme="majorBidi" w:cstheme="majorBidi"/>
          <w:b/>
        </w:rPr>
        <w:br/>
        <w:t>Administratīvo lietu departamenta</w:t>
      </w:r>
      <w:r w:rsidR="008334E1">
        <w:rPr>
          <w:rFonts w:asciiTheme="majorBidi" w:hAnsiTheme="majorBidi" w:cstheme="majorBidi"/>
          <w:b/>
        </w:rPr>
        <w:br/>
        <w:t>2025.gada 23.decembra</w:t>
      </w:r>
    </w:p>
    <w:p w14:paraId="2E0D1910" w14:textId="77777777" w:rsidR="008334E1" w:rsidRDefault="00081193" w:rsidP="008334E1">
      <w:pPr>
        <w:spacing w:line="276" w:lineRule="auto"/>
        <w:jc w:val="center"/>
        <w:rPr>
          <w:rFonts w:asciiTheme="majorBidi" w:hAnsiTheme="majorBidi" w:cstheme="majorBidi"/>
          <w:b/>
        </w:rPr>
      </w:pPr>
      <w:r w:rsidRPr="007D5E11">
        <w:rPr>
          <w:rFonts w:asciiTheme="majorBidi" w:hAnsiTheme="majorBidi" w:cstheme="majorBidi"/>
          <w:b/>
        </w:rPr>
        <w:t>SPRIEDUMS</w:t>
      </w:r>
    </w:p>
    <w:p w14:paraId="02D54996" w14:textId="15C361E2" w:rsidR="008334E1" w:rsidRPr="008334E1" w:rsidRDefault="008334E1" w:rsidP="008334E1">
      <w:pPr>
        <w:pStyle w:val="Caption"/>
        <w:spacing w:before="0" w:after="0" w:line="276" w:lineRule="auto"/>
        <w:jc w:val="center"/>
        <w:rPr>
          <w:rFonts w:asciiTheme="majorBidi" w:hAnsiTheme="majorBidi" w:cstheme="majorBidi"/>
          <w:b/>
          <w:bCs/>
          <w:i w:val="0"/>
          <w:iCs w:val="0"/>
        </w:rPr>
      </w:pPr>
      <w:r w:rsidRPr="008334E1">
        <w:rPr>
          <w:rFonts w:asciiTheme="majorBidi" w:hAnsiTheme="majorBidi" w:cstheme="majorBidi"/>
          <w:b/>
          <w:bCs/>
          <w:i w:val="0"/>
          <w:iCs w:val="0"/>
        </w:rPr>
        <w:t>Lieta Nr. A420231622, SKA</w:t>
      </w:r>
      <w:r w:rsidRPr="008334E1">
        <w:rPr>
          <w:rFonts w:asciiTheme="majorBidi" w:hAnsiTheme="majorBidi" w:cstheme="majorBidi"/>
          <w:b/>
          <w:bCs/>
          <w:i w:val="0"/>
          <w:iCs w:val="0"/>
        </w:rPr>
        <w:noBreakHyphen/>
        <w:t xml:space="preserve">113/2025 </w:t>
      </w:r>
    </w:p>
    <w:p w14:paraId="65BFB9F1" w14:textId="1AE1755C" w:rsidR="00081193" w:rsidRPr="007D5E11" w:rsidRDefault="008334E1" w:rsidP="008334E1">
      <w:pPr>
        <w:spacing w:line="276" w:lineRule="auto"/>
        <w:jc w:val="center"/>
        <w:rPr>
          <w:rFonts w:asciiTheme="majorBidi" w:hAnsiTheme="majorBidi" w:cstheme="majorBidi"/>
          <w:b/>
        </w:rPr>
      </w:pPr>
      <w:r>
        <w:t xml:space="preserve"> </w:t>
      </w:r>
      <w:hyperlink r:id="rId7" w:history="1">
        <w:r w:rsidRPr="008334E1">
          <w:rPr>
            <w:rStyle w:val="Hyperlink"/>
            <w:sz w:val="23"/>
            <w:szCs w:val="23"/>
          </w:rPr>
          <w:t>ECLI:LV:AT:2025:1223.A420231622.8.S</w:t>
        </w:r>
      </w:hyperlink>
    </w:p>
    <w:p w14:paraId="3AE24032" w14:textId="77777777" w:rsidR="00FC21F2" w:rsidRPr="007D5E11" w:rsidRDefault="00FC21F2" w:rsidP="008334E1">
      <w:pPr>
        <w:spacing w:line="276" w:lineRule="auto"/>
        <w:jc w:val="center"/>
        <w:rPr>
          <w:rFonts w:asciiTheme="majorBidi" w:hAnsiTheme="majorBidi" w:cstheme="majorBidi"/>
        </w:rPr>
      </w:pPr>
    </w:p>
    <w:p w14:paraId="68BC04FC" w14:textId="09F10982" w:rsidR="00081193" w:rsidRPr="007D5E11" w:rsidRDefault="00081193" w:rsidP="008334E1">
      <w:pPr>
        <w:spacing w:line="276" w:lineRule="auto"/>
        <w:ind w:firstLine="720"/>
        <w:rPr>
          <w:rFonts w:asciiTheme="majorBidi" w:eastAsia="Calibri" w:hAnsiTheme="majorBidi" w:cstheme="majorBidi"/>
        </w:rPr>
      </w:pPr>
      <w:r w:rsidRPr="007D5E11">
        <w:rPr>
          <w:rFonts w:asciiTheme="majorBidi" w:eastAsia="Calibri" w:hAnsiTheme="majorBidi" w:cstheme="majorBidi"/>
        </w:rPr>
        <w:t>Senāts šādā sastāvā: senators referents Ermīns Darapoļskis, senatores Indra Meldere un Rudīte Vīduša</w:t>
      </w:r>
    </w:p>
    <w:p w14:paraId="36F60207" w14:textId="77777777" w:rsidR="00B3264A" w:rsidRPr="007D5E11" w:rsidRDefault="00B3264A" w:rsidP="008334E1">
      <w:pPr>
        <w:spacing w:line="276" w:lineRule="auto"/>
        <w:ind w:firstLine="720"/>
        <w:rPr>
          <w:rFonts w:asciiTheme="majorBidi" w:eastAsia="Calibri" w:hAnsiTheme="majorBidi" w:cstheme="majorBidi"/>
        </w:rPr>
      </w:pPr>
    </w:p>
    <w:p w14:paraId="4A790586" w14:textId="0A41F959" w:rsidR="00081193" w:rsidRPr="007D5E11" w:rsidRDefault="00081193" w:rsidP="008334E1">
      <w:pPr>
        <w:spacing w:line="276" w:lineRule="auto"/>
        <w:ind w:firstLine="720"/>
        <w:rPr>
          <w:rFonts w:asciiTheme="majorBidi" w:eastAsia="Calibri" w:hAnsiTheme="majorBidi" w:cstheme="majorBidi"/>
        </w:rPr>
      </w:pPr>
      <w:r w:rsidRPr="007D5E11">
        <w:rPr>
          <w:rFonts w:asciiTheme="majorBidi" w:eastAsia="Calibri" w:hAnsiTheme="majorBidi" w:cstheme="majorBidi"/>
        </w:rPr>
        <w:t xml:space="preserve">rakstveida procesā izskatīja administratīvo lietu, kas ierosināta, pamatojoties uz </w:t>
      </w:r>
      <w:r w:rsidR="009321DA">
        <w:rPr>
          <w:rFonts w:asciiTheme="majorBidi" w:eastAsia="Calibri" w:hAnsiTheme="majorBidi" w:cstheme="majorBidi"/>
        </w:rPr>
        <w:t>SIA </w:t>
      </w:r>
      <w:r w:rsidR="006954E4" w:rsidRPr="007D5E11">
        <w:rPr>
          <w:rFonts w:asciiTheme="majorBidi" w:eastAsia="Calibri" w:hAnsiTheme="majorBidi" w:cstheme="majorBidi"/>
        </w:rPr>
        <w:t xml:space="preserve">„ENERTEK” un sabiedrības ar ierobežotu atbildību „OPG” </w:t>
      </w:r>
      <w:r w:rsidRPr="007D5E11">
        <w:rPr>
          <w:rFonts w:asciiTheme="majorBidi" w:eastAsia="Calibri" w:hAnsiTheme="majorBidi" w:cstheme="majorBidi"/>
        </w:rPr>
        <w:t>pieteikumu par</w:t>
      </w:r>
      <w:r w:rsidR="00541902" w:rsidRPr="007D5E11">
        <w:rPr>
          <w:rFonts w:asciiTheme="majorBidi" w:eastAsia="Calibri" w:hAnsiTheme="majorBidi" w:cstheme="majorBidi"/>
        </w:rPr>
        <w:t xml:space="preserve"> </w:t>
      </w:r>
      <w:r w:rsidR="006954E4" w:rsidRPr="007D5E11">
        <w:rPr>
          <w:rFonts w:asciiTheme="majorBidi" w:eastAsia="Calibri" w:hAnsiTheme="majorBidi" w:cstheme="majorBidi"/>
        </w:rPr>
        <w:t>SIA</w:t>
      </w:r>
      <w:r w:rsidR="00764D1F">
        <w:rPr>
          <w:rFonts w:asciiTheme="majorBidi" w:eastAsia="Calibri" w:hAnsiTheme="majorBidi" w:cstheme="majorBidi"/>
        </w:rPr>
        <w:t> </w:t>
      </w:r>
      <w:r w:rsidR="006954E4" w:rsidRPr="007D5E11">
        <w:rPr>
          <w:rFonts w:asciiTheme="majorBidi" w:eastAsia="Calibri" w:hAnsiTheme="majorBidi" w:cstheme="majorBidi"/>
        </w:rPr>
        <w:t xml:space="preserve">„Adven Sigulda” iepirkumu komisijas </w:t>
      </w:r>
      <w:r w:rsidR="006954E4" w:rsidRPr="006954E4">
        <w:rPr>
          <w:rFonts w:asciiTheme="majorBidi" w:eastAsia="Calibri" w:hAnsiTheme="majorBidi" w:cstheme="majorBidi"/>
        </w:rPr>
        <w:t>2022.gada 7.jūnija lēmuma (sēdes protokols Nr.</w:t>
      </w:r>
      <w:r w:rsidR="006954E4" w:rsidRPr="007D5E11">
        <w:rPr>
          <w:rFonts w:asciiTheme="majorBidi" w:eastAsia="Calibri" w:hAnsiTheme="majorBidi" w:cstheme="majorBidi"/>
        </w:rPr>
        <w:t> </w:t>
      </w:r>
      <w:r w:rsidR="006954E4" w:rsidRPr="006954E4">
        <w:rPr>
          <w:rFonts w:asciiTheme="majorBidi" w:eastAsia="Calibri" w:hAnsiTheme="majorBidi" w:cstheme="majorBidi"/>
        </w:rPr>
        <w:t>11) 1.4</w:t>
      </w:r>
      <w:r w:rsidR="001F26D9">
        <w:rPr>
          <w:rFonts w:asciiTheme="majorBidi" w:eastAsia="Calibri" w:hAnsiTheme="majorBidi" w:cstheme="majorBidi"/>
        </w:rPr>
        <w:t>.</w:t>
      </w:r>
      <w:r w:rsidR="006954E4" w:rsidRPr="006954E4">
        <w:rPr>
          <w:rFonts w:asciiTheme="majorBidi" w:eastAsia="Calibri" w:hAnsiTheme="majorBidi" w:cstheme="majorBidi"/>
        </w:rPr>
        <w:t xml:space="preserve"> un 2.1.punkta atzīšanu par prettiesisku un</w:t>
      </w:r>
      <w:r w:rsidR="006954E4" w:rsidRPr="007D5E11">
        <w:rPr>
          <w:rFonts w:asciiTheme="majorBidi" w:eastAsia="Calibri" w:hAnsiTheme="majorBidi" w:cstheme="majorBidi"/>
        </w:rPr>
        <w:t xml:space="preserve"> zaudējumu atlīdzināšanu</w:t>
      </w:r>
      <w:r w:rsidR="00541902" w:rsidRPr="007D5E11">
        <w:rPr>
          <w:rFonts w:asciiTheme="majorBidi" w:eastAsia="Calibri" w:hAnsiTheme="majorBidi" w:cstheme="majorBidi"/>
        </w:rPr>
        <w:t xml:space="preserve">, </w:t>
      </w:r>
      <w:r w:rsidRPr="007D5E11">
        <w:rPr>
          <w:rFonts w:asciiTheme="majorBidi" w:eastAsia="Calibri" w:hAnsiTheme="majorBidi" w:cstheme="majorBidi"/>
        </w:rPr>
        <w:t xml:space="preserve">sakarā ar </w:t>
      </w:r>
      <w:r w:rsidR="006954E4" w:rsidRPr="007D5E11">
        <w:rPr>
          <w:rFonts w:asciiTheme="majorBidi" w:eastAsia="Calibri" w:hAnsiTheme="majorBidi" w:cstheme="majorBidi"/>
        </w:rPr>
        <w:t xml:space="preserve">SIA „ENERTEK” un </w:t>
      </w:r>
      <w:r w:rsidR="004B23BD" w:rsidRPr="007D5E11">
        <w:rPr>
          <w:rFonts w:asciiTheme="majorBidi" w:eastAsia="Calibri" w:hAnsiTheme="majorBidi" w:cstheme="majorBidi"/>
        </w:rPr>
        <w:t>sabiedrības ar ierobežotu atbildību</w:t>
      </w:r>
      <w:r w:rsidR="006954E4" w:rsidRPr="007D5E11">
        <w:rPr>
          <w:rFonts w:asciiTheme="majorBidi" w:eastAsia="Calibri" w:hAnsiTheme="majorBidi" w:cstheme="majorBidi"/>
        </w:rPr>
        <w:t> „OPG”</w:t>
      </w:r>
      <w:r w:rsidRPr="007D5E11">
        <w:rPr>
          <w:rFonts w:asciiTheme="majorBidi" w:eastAsia="Calibri" w:hAnsiTheme="majorBidi" w:cstheme="majorBidi"/>
        </w:rPr>
        <w:t xml:space="preserve"> kasācijas sūdzību par Administratīvās </w:t>
      </w:r>
      <w:r w:rsidR="006954E4" w:rsidRPr="007D5E11">
        <w:rPr>
          <w:rFonts w:asciiTheme="majorBidi" w:eastAsia="Calibri" w:hAnsiTheme="majorBidi" w:cstheme="majorBidi"/>
        </w:rPr>
        <w:t>rajona t</w:t>
      </w:r>
      <w:r w:rsidRPr="007D5E11">
        <w:rPr>
          <w:rFonts w:asciiTheme="majorBidi" w:eastAsia="Calibri" w:hAnsiTheme="majorBidi" w:cstheme="majorBidi"/>
        </w:rPr>
        <w:t>iesas 202</w:t>
      </w:r>
      <w:r w:rsidR="002A4462" w:rsidRPr="007D5E11">
        <w:rPr>
          <w:rFonts w:asciiTheme="majorBidi" w:eastAsia="Calibri" w:hAnsiTheme="majorBidi" w:cstheme="majorBidi"/>
        </w:rPr>
        <w:t>3</w:t>
      </w:r>
      <w:r w:rsidRPr="007D5E11">
        <w:rPr>
          <w:rFonts w:asciiTheme="majorBidi" w:eastAsia="Calibri" w:hAnsiTheme="majorBidi" w:cstheme="majorBidi"/>
        </w:rPr>
        <w:t xml:space="preserve">.gada </w:t>
      </w:r>
      <w:r w:rsidR="006954E4" w:rsidRPr="007D5E11">
        <w:rPr>
          <w:rFonts w:asciiTheme="majorBidi" w:eastAsia="Calibri" w:hAnsiTheme="majorBidi" w:cstheme="majorBidi"/>
        </w:rPr>
        <w:t>9.oktobra</w:t>
      </w:r>
      <w:r w:rsidRPr="007D5E11">
        <w:rPr>
          <w:rFonts w:asciiTheme="majorBidi" w:eastAsia="Calibri" w:hAnsiTheme="majorBidi" w:cstheme="majorBidi"/>
        </w:rPr>
        <w:t xml:space="preserve"> spriedumu.</w:t>
      </w:r>
    </w:p>
    <w:p w14:paraId="4AD76E25" w14:textId="77777777" w:rsidR="00B3264A" w:rsidRPr="007D5E11" w:rsidRDefault="00B3264A" w:rsidP="008334E1">
      <w:pPr>
        <w:spacing w:line="276" w:lineRule="auto"/>
        <w:ind w:firstLine="720"/>
        <w:rPr>
          <w:rFonts w:asciiTheme="majorBidi" w:eastAsia="Calibri" w:hAnsiTheme="majorBidi" w:cstheme="majorBidi"/>
        </w:rPr>
      </w:pPr>
    </w:p>
    <w:p w14:paraId="45FF9133" w14:textId="3CE8CFCF" w:rsidR="00FC21F2" w:rsidRPr="007D5E11" w:rsidRDefault="00FC21F2" w:rsidP="008334E1">
      <w:pPr>
        <w:spacing w:line="276" w:lineRule="auto"/>
        <w:jc w:val="center"/>
        <w:rPr>
          <w:rFonts w:asciiTheme="majorBidi" w:hAnsiTheme="majorBidi" w:cstheme="majorBidi"/>
          <w:b/>
        </w:rPr>
      </w:pPr>
      <w:r w:rsidRPr="007D5E11">
        <w:rPr>
          <w:rFonts w:asciiTheme="majorBidi" w:hAnsiTheme="majorBidi" w:cstheme="majorBidi"/>
          <w:b/>
        </w:rPr>
        <w:t>Aprakstošā daļa</w:t>
      </w:r>
    </w:p>
    <w:p w14:paraId="0F5BB118" w14:textId="77777777" w:rsidR="00B3264A" w:rsidRPr="007D5E11" w:rsidRDefault="00B3264A" w:rsidP="008334E1">
      <w:pPr>
        <w:spacing w:line="276" w:lineRule="auto"/>
        <w:jc w:val="center"/>
        <w:rPr>
          <w:rFonts w:asciiTheme="majorBidi" w:hAnsiTheme="majorBidi" w:cstheme="majorBidi"/>
          <w:b/>
        </w:rPr>
      </w:pPr>
    </w:p>
    <w:p w14:paraId="26511D41" w14:textId="677CD2CE" w:rsidR="006954E4" w:rsidRPr="007D5E11" w:rsidRDefault="00FC21F2" w:rsidP="008334E1">
      <w:pPr>
        <w:spacing w:line="276" w:lineRule="auto"/>
        <w:ind w:firstLine="709"/>
        <w:rPr>
          <w:rFonts w:asciiTheme="majorBidi" w:hAnsiTheme="majorBidi" w:cstheme="majorBidi"/>
        </w:rPr>
      </w:pPr>
      <w:r w:rsidRPr="007D5E11">
        <w:rPr>
          <w:rFonts w:asciiTheme="majorBidi" w:eastAsia="Times New Roman" w:hAnsiTheme="majorBidi" w:cstheme="majorBidi"/>
          <w:lang w:eastAsia="lv-LV"/>
        </w:rPr>
        <w:t>[1] </w:t>
      </w:r>
      <w:r w:rsidR="006954E4" w:rsidRPr="007D5E11">
        <w:rPr>
          <w:rFonts w:asciiTheme="majorBidi" w:hAnsiTheme="majorBidi" w:cstheme="majorBidi"/>
        </w:rPr>
        <w:t xml:space="preserve">Pasūtītāja </w:t>
      </w:r>
      <w:r w:rsidR="006E3109">
        <w:rPr>
          <w:rFonts w:asciiTheme="majorBidi" w:hAnsiTheme="majorBidi" w:cstheme="majorBidi"/>
        </w:rPr>
        <w:t xml:space="preserve">– </w:t>
      </w:r>
      <w:r w:rsidR="006954E4" w:rsidRPr="007D5E11">
        <w:rPr>
          <w:rFonts w:asciiTheme="majorBidi" w:hAnsiTheme="majorBidi" w:cstheme="majorBidi"/>
        </w:rPr>
        <w:t>SIA „Adven Sigulda”</w:t>
      </w:r>
      <w:r w:rsidR="006E3109">
        <w:rPr>
          <w:rFonts w:asciiTheme="majorBidi" w:hAnsiTheme="majorBidi" w:cstheme="majorBidi"/>
        </w:rPr>
        <w:t xml:space="preserve"> – </w:t>
      </w:r>
      <w:r w:rsidR="006954E4" w:rsidRPr="007D5E11">
        <w:rPr>
          <w:rFonts w:asciiTheme="majorBidi" w:hAnsiTheme="majorBidi" w:cstheme="majorBidi"/>
        </w:rPr>
        <w:t xml:space="preserve">izsludināja sarunu procedūru „Biokurināmā katlumājas </w:t>
      </w:r>
      <w:r w:rsidR="006954E4" w:rsidRPr="006954E4">
        <w:rPr>
          <w:rFonts w:asciiTheme="majorBidi" w:hAnsiTheme="majorBidi" w:cstheme="majorBidi"/>
        </w:rPr>
        <w:t>tehnoloģisko iekārtu uzstādīšana Siguldā” (</w:t>
      </w:r>
      <w:r w:rsidR="001F26D9">
        <w:rPr>
          <w:rFonts w:asciiTheme="majorBidi" w:hAnsiTheme="majorBidi" w:cstheme="majorBidi"/>
        </w:rPr>
        <w:t xml:space="preserve">iepirkuma </w:t>
      </w:r>
      <w:r w:rsidR="006954E4" w:rsidRPr="006954E4">
        <w:rPr>
          <w:rFonts w:asciiTheme="majorBidi" w:hAnsiTheme="majorBidi" w:cstheme="majorBidi"/>
        </w:rPr>
        <w:t>identifikācijas Nr.</w:t>
      </w:r>
      <w:r w:rsidR="006954E4" w:rsidRPr="007D5E11">
        <w:rPr>
          <w:rFonts w:asciiTheme="majorBidi" w:hAnsiTheme="majorBidi" w:cstheme="majorBidi"/>
        </w:rPr>
        <w:t> </w:t>
      </w:r>
      <w:r w:rsidR="006954E4" w:rsidRPr="006954E4">
        <w:rPr>
          <w:rFonts w:asciiTheme="majorBidi" w:hAnsiTheme="majorBidi" w:cstheme="majorBidi"/>
        </w:rPr>
        <w:t>AS-BIO-6MW/2022/01).</w:t>
      </w:r>
    </w:p>
    <w:p w14:paraId="52F5407A" w14:textId="6F8DE53F" w:rsidR="006954E4" w:rsidRPr="006954E4" w:rsidRDefault="006E1DE4" w:rsidP="008334E1">
      <w:pPr>
        <w:spacing w:line="276" w:lineRule="auto"/>
        <w:ind w:firstLine="709"/>
        <w:rPr>
          <w:rFonts w:asciiTheme="majorBidi" w:hAnsiTheme="majorBidi" w:cstheme="majorBidi"/>
        </w:rPr>
      </w:pPr>
      <w:r>
        <w:rPr>
          <w:rFonts w:asciiTheme="majorBidi" w:hAnsiTheme="majorBidi" w:cstheme="majorBidi"/>
        </w:rPr>
        <w:t>Līdzp</w:t>
      </w:r>
      <w:r w:rsidR="006954E4" w:rsidRPr="006954E4">
        <w:rPr>
          <w:rFonts w:asciiTheme="majorBidi" w:hAnsiTheme="majorBidi" w:cstheme="majorBidi"/>
        </w:rPr>
        <w:t xml:space="preserve">ieteicēju </w:t>
      </w:r>
      <w:r w:rsidR="00310656">
        <w:rPr>
          <w:rFonts w:asciiTheme="majorBidi" w:hAnsiTheme="majorBidi" w:cstheme="majorBidi"/>
        </w:rPr>
        <w:t xml:space="preserve">– </w:t>
      </w:r>
      <w:r w:rsidR="009321DA">
        <w:rPr>
          <w:rFonts w:asciiTheme="majorBidi" w:eastAsia="Calibri" w:hAnsiTheme="majorBidi" w:cstheme="majorBidi"/>
        </w:rPr>
        <w:t>SIA </w:t>
      </w:r>
      <w:r w:rsidR="000060DD" w:rsidRPr="007D5E11">
        <w:rPr>
          <w:rFonts w:asciiTheme="majorBidi" w:eastAsia="Calibri" w:hAnsiTheme="majorBidi" w:cstheme="majorBidi"/>
        </w:rPr>
        <w:t xml:space="preserve">„ENERTEK” un sabiedrības ar ierobežotu atbildību „OPG” </w:t>
      </w:r>
      <w:r w:rsidR="00310656">
        <w:rPr>
          <w:rFonts w:asciiTheme="majorBidi" w:eastAsia="Calibri" w:hAnsiTheme="majorBidi" w:cstheme="majorBidi"/>
        </w:rPr>
        <w:t xml:space="preserve">– </w:t>
      </w:r>
      <w:r w:rsidR="006954E4" w:rsidRPr="006954E4">
        <w:rPr>
          <w:rFonts w:asciiTheme="majorBidi" w:hAnsiTheme="majorBidi" w:cstheme="majorBidi"/>
        </w:rPr>
        <w:t xml:space="preserve">izveidotās piegādātāju apvienības </w:t>
      </w:r>
      <w:r w:rsidR="006954E4" w:rsidRPr="007D5E11">
        <w:rPr>
          <w:rFonts w:asciiTheme="majorBidi" w:hAnsiTheme="majorBidi" w:cstheme="majorBidi"/>
        </w:rPr>
        <w:t>„</w:t>
      </w:r>
      <w:r w:rsidR="006954E4" w:rsidRPr="006954E4">
        <w:rPr>
          <w:rFonts w:asciiTheme="majorBidi" w:hAnsiTheme="majorBidi" w:cstheme="majorBidi"/>
        </w:rPr>
        <w:t>ENERTEK&amp;OPG” iesniegto</w:t>
      </w:r>
      <w:r w:rsidR="006954E4" w:rsidRPr="007D5E11">
        <w:rPr>
          <w:rFonts w:asciiTheme="majorBidi" w:hAnsiTheme="majorBidi" w:cstheme="majorBidi"/>
        </w:rPr>
        <w:t xml:space="preserve"> </w:t>
      </w:r>
      <w:r w:rsidR="006954E4" w:rsidRPr="006954E4">
        <w:rPr>
          <w:rFonts w:asciiTheme="majorBidi" w:hAnsiTheme="majorBidi" w:cstheme="majorBidi"/>
        </w:rPr>
        <w:t xml:space="preserve">piedāvājumu </w:t>
      </w:r>
      <w:r w:rsidR="001F26D9">
        <w:rPr>
          <w:rFonts w:asciiTheme="majorBidi" w:hAnsiTheme="majorBidi" w:cstheme="majorBidi"/>
        </w:rPr>
        <w:t xml:space="preserve">pasūtītāja </w:t>
      </w:r>
      <w:r w:rsidR="006954E4" w:rsidRPr="006954E4">
        <w:rPr>
          <w:rFonts w:asciiTheme="majorBidi" w:hAnsiTheme="majorBidi" w:cstheme="majorBidi"/>
        </w:rPr>
        <w:t>atzina par ne</w:t>
      </w:r>
      <w:r w:rsidR="001B77C6">
        <w:rPr>
          <w:rFonts w:asciiTheme="majorBidi" w:hAnsiTheme="majorBidi" w:cstheme="majorBidi"/>
        </w:rPr>
        <w:t>pamatoti</w:t>
      </w:r>
      <w:r w:rsidR="006954E4" w:rsidRPr="006954E4">
        <w:rPr>
          <w:rFonts w:asciiTheme="majorBidi" w:hAnsiTheme="majorBidi" w:cstheme="majorBidi"/>
        </w:rPr>
        <w:t xml:space="preserve"> lētu</w:t>
      </w:r>
      <w:r w:rsidR="001F26D9">
        <w:rPr>
          <w:rFonts w:asciiTheme="majorBidi" w:hAnsiTheme="majorBidi" w:cstheme="majorBidi"/>
        </w:rPr>
        <w:t xml:space="preserve"> un </w:t>
      </w:r>
      <w:r w:rsidR="001F26D9" w:rsidRPr="006954E4">
        <w:rPr>
          <w:rFonts w:asciiTheme="majorBidi" w:hAnsiTheme="majorBidi" w:cstheme="majorBidi"/>
        </w:rPr>
        <w:t>2022.gada 7.jūnij</w:t>
      </w:r>
      <w:r w:rsidR="001F26D9">
        <w:rPr>
          <w:rFonts w:asciiTheme="majorBidi" w:hAnsiTheme="majorBidi" w:cstheme="majorBidi"/>
        </w:rPr>
        <w:t>ā nolēma izslēgt</w:t>
      </w:r>
      <w:r w:rsidR="001F26D9" w:rsidRPr="006954E4">
        <w:rPr>
          <w:rFonts w:asciiTheme="majorBidi" w:hAnsiTheme="majorBidi" w:cstheme="majorBidi"/>
        </w:rPr>
        <w:t xml:space="preserve"> piegādātāju apvienīb</w:t>
      </w:r>
      <w:r w:rsidR="001F26D9">
        <w:rPr>
          <w:rFonts w:asciiTheme="majorBidi" w:hAnsiTheme="majorBidi" w:cstheme="majorBidi"/>
        </w:rPr>
        <w:t>u</w:t>
      </w:r>
      <w:r w:rsidR="001F26D9" w:rsidRPr="006954E4">
        <w:rPr>
          <w:rFonts w:asciiTheme="majorBidi" w:hAnsiTheme="majorBidi" w:cstheme="majorBidi"/>
        </w:rPr>
        <w:t xml:space="preserve"> no </w:t>
      </w:r>
      <w:r w:rsidR="001F26D9" w:rsidRPr="006954E4">
        <w:rPr>
          <w:rFonts w:asciiTheme="majorBidi" w:hAnsiTheme="majorBidi" w:cstheme="majorBidi"/>
        </w:rPr>
        <w:lastRenderedPageBreak/>
        <w:t>turpmākās piedāvājumu vērtēšanas iepirkuma</w:t>
      </w:r>
      <w:r w:rsidR="001F26D9" w:rsidRPr="007D5E11">
        <w:rPr>
          <w:rFonts w:asciiTheme="majorBidi" w:hAnsiTheme="majorBidi" w:cstheme="majorBidi"/>
        </w:rPr>
        <w:t xml:space="preserve"> </w:t>
      </w:r>
      <w:r w:rsidR="001F26D9" w:rsidRPr="006954E4">
        <w:rPr>
          <w:rFonts w:asciiTheme="majorBidi" w:hAnsiTheme="majorBidi" w:cstheme="majorBidi"/>
        </w:rPr>
        <w:t>procedūrā</w:t>
      </w:r>
      <w:r w:rsidR="001F26D9">
        <w:rPr>
          <w:rFonts w:asciiTheme="majorBidi" w:hAnsiTheme="majorBidi" w:cstheme="majorBidi"/>
        </w:rPr>
        <w:t xml:space="preserve"> (</w:t>
      </w:r>
      <w:r w:rsidR="006954E4" w:rsidRPr="006954E4">
        <w:rPr>
          <w:rFonts w:asciiTheme="majorBidi" w:hAnsiTheme="majorBidi" w:cstheme="majorBidi"/>
        </w:rPr>
        <w:t>iepirkuma komisijas</w:t>
      </w:r>
      <w:r w:rsidR="006954E4" w:rsidRPr="007D5E11">
        <w:rPr>
          <w:rFonts w:asciiTheme="majorBidi" w:hAnsiTheme="majorBidi" w:cstheme="majorBidi"/>
        </w:rPr>
        <w:t xml:space="preserve"> </w:t>
      </w:r>
      <w:r w:rsidR="006954E4" w:rsidRPr="006954E4">
        <w:rPr>
          <w:rFonts w:asciiTheme="majorBidi" w:hAnsiTheme="majorBidi" w:cstheme="majorBidi"/>
        </w:rPr>
        <w:t>sēdes protokols Nr.</w:t>
      </w:r>
      <w:r w:rsidR="009321DA">
        <w:rPr>
          <w:rFonts w:asciiTheme="majorBidi" w:hAnsiTheme="majorBidi" w:cstheme="majorBidi"/>
        </w:rPr>
        <w:t> </w:t>
      </w:r>
      <w:r w:rsidR="006954E4" w:rsidRPr="006954E4">
        <w:rPr>
          <w:rFonts w:asciiTheme="majorBidi" w:hAnsiTheme="majorBidi" w:cstheme="majorBidi"/>
        </w:rPr>
        <w:t>11)</w:t>
      </w:r>
      <w:r w:rsidR="00871209">
        <w:rPr>
          <w:rFonts w:asciiTheme="majorBidi" w:hAnsiTheme="majorBidi" w:cstheme="majorBidi"/>
        </w:rPr>
        <w:t xml:space="preserve"> </w:t>
      </w:r>
      <w:r w:rsidR="002527B1">
        <w:rPr>
          <w:rFonts w:asciiTheme="majorBidi" w:hAnsiTheme="majorBidi" w:cstheme="majorBidi"/>
        </w:rPr>
        <w:t>(turpmāk – pārsūdzētais lēmums)</w:t>
      </w:r>
      <w:r w:rsidR="001F26D9">
        <w:rPr>
          <w:rFonts w:asciiTheme="majorBidi" w:hAnsiTheme="majorBidi" w:cstheme="majorBidi"/>
        </w:rPr>
        <w:t>.</w:t>
      </w:r>
    </w:p>
    <w:p w14:paraId="630B3982" w14:textId="0D841F25" w:rsidR="0055599C" w:rsidRPr="007D5E11" w:rsidRDefault="006954E4" w:rsidP="008334E1">
      <w:pPr>
        <w:spacing w:line="276" w:lineRule="auto"/>
        <w:ind w:firstLine="709"/>
        <w:rPr>
          <w:rFonts w:asciiTheme="majorBidi" w:hAnsiTheme="majorBidi" w:cstheme="majorBidi"/>
        </w:rPr>
      </w:pPr>
      <w:r w:rsidRPr="006954E4">
        <w:rPr>
          <w:rFonts w:asciiTheme="majorBidi" w:hAnsiTheme="majorBidi" w:cstheme="majorBidi"/>
        </w:rPr>
        <w:t xml:space="preserve">Sarunu procedūras rezultātā par saimnieciski visizdevīgāko tika </w:t>
      </w:r>
      <w:r w:rsidR="001F26D9">
        <w:rPr>
          <w:rFonts w:asciiTheme="majorBidi" w:hAnsiTheme="majorBidi" w:cstheme="majorBidi"/>
        </w:rPr>
        <w:t>atzīts</w:t>
      </w:r>
      <w:r w:rsidRPr="006954E4">
        <w:rPr>
          <w:rFonts w:asciiTheme="majorBidi" w:hAnsiTheme="majorBidi" w:cstheme="majorBidi"/>
        </w:rPr>
        <w:t xml:space="preserve"> SIA</w:t>
      </w:r>
      <w:r w:rsidRPr="007D5E11">
        <w:rPr>
          <w:rFonts w:asciiTheme="majorBidi" w:hAnsiTheme="majorBidi" w:cstheme="majorBidi"/>
        </w:rPr>
        <w:t> „</w:t>
      </w:r>
      <w:r w:rsidRPr="006954E4">
        <w:rPr>
          <w:rFonts w:asciiTheme="majorBidi" w:hAnsiTheme="majorBidi" w:cstheme="majorBidi"/>
        </w:rPr>
        <w:t>M</w:t>
      </w:r>
      <w:r w:rsidR="004B23BD" w:rsidRPr="006954E4">
        <w:rPr>
          <w:rFonts w:asciiTheme="majorBidi" w:hAnsiTheme="majorBidi" w:cstheme="majorBidi"/>
        </w:rPr>
        <w:t>ONUM</w:t>
      </w:r>
      <w:r w:rsidRPr="006954E4">
        <w:rPr>
          <w:rFonts w:asciiTheme="majorBidi" w:hAnsiTheme="majorBidi" w:cstheme="majorBidi"/>
        </w:rPr>
        <w:t>”</w:t>
      </w:r>
      <w:r w:rsidRPr="007D5E11">
        <w:rPr>
          <w:rFonts w:asciiTheme="majorBidi" w:hAnsiTheme="majorBidi" w:cstheme="majorBidi"/>
        </w:rPr>
        <w:t xml:space="preserve"> piedāvājums</w:t>
      </w:r>
      <w:r w:rsidR="004B23BD">
        <w:rPr>
          <w:rFonts w:asciiTheme="majorBidi" w:hAnsiTheme="majorBidi" w:cstheme="majorBidi"/>
        </w:rPr>
        <w:t>,</w:t>
      </w:r>
      <w:r w:rsidRPr="007D5E11">
        <w:rPr>
          <w:rFonts w:asciiTheme="majorBidi" w:hAnsiTheme="majorBidi" w:cstheme="majorBidi"/>
        </w:rPr>
        <w:t xml:space="preserve"> un 2022.gada 27.jūnijā ar uzvarētāju noslēgts līgums.</w:t>
      </w:r>
    </w:p>
    <w:p w14:paraId="0ED3E630" w14:textId="77777777" w:rsidR="006954E4" w:rsidRPr="007D5E11" w:rsidRDefault="006954E4" w:rsidP="008334E1">
      <w:pPr>
        <w:spacing w:line="276" w:lineRule="auto"/>
        <w:ind w:firstLine="709"/>
        <w:rPr>
          <w:rFonts w:asciiTheme="majorBidi" w:hAnsiTheme="majorBidi" w:cstheme="majorBidi"/>
        </w:rPr>
      </w:pPr>
    </w:p>
    <w:p w14:paraId="06717F19" w14:textId="3BCB77CC" w:rsidR="003454BD" w:rsidRPr="007D5E11" w:rsidRDefault="00D80C65" w:rsidP="008334E1">
      <w:pPr>
        <w:spacing w:line="276" w:lineRule="auto"/>
        <w:ind w:firstLine="709"/>
        <w:jc w:val="left"/>
        <w:rPr>
          <w:rFonts w:asciiTheme="majorBidi" w:eastAsia="Times New Roman" w:hAnsiTheme="majorBidi" w:cstheme="majorBidi"/>
          <w:lang w:eastAsia="lv-LV"/>
        </w:rPr>
      </w:pPr>
      <w:r w:rsidRPr="007D5E11">
        <w:rPr>
          <w:rFonts w:asciiTheme="majorBidi" w:hAnsiTheme="majorBidi" w:cstheme="majorBidi"/>
        </w:rPr>
        <w:t>[2] </w:t>
      </w:r>
      <w:r w:rsidR="006E1DE4">
        <w:rPr>
          <w:rFonts w:asciiTheme="majorBidi" w:hAnsiTheme="majorBidi" w:cstheme="majorBidi"/>
        </w:rPr>
        <w:t>Līdzp</w:t>
      </w:r>
      <w:r w:rsidR="003454BD" w:rsidRPr="007D5E11">
        <w:rPr>
          <w:rFonts w:asciiTheme="majorBidi" w:hAnsiTheme="majorBidi" w:cstheme="majorBidi"/>
        </w:rPr>
        <w:t>ieteicēj</w:t>
      </w:r>
      <w:r w:rsidR="006954E4" w:rsidRPr="007D5E11">
        <w:rPr>
          <w:rFonts w:asciiTheme="majorBidi" w:hAnsiTheme="majorBidi" w:cstheme="majorBidi"/>
        </w:rPr>
        <w:t>as</w:t>
      </w:r>
      <w:r w:rsidR="003454BD" w:rsidRPr="007D5E11">
        <w:rPr>
          <w:rFonts w:asciiTheme="majorBidi" w:hAnsiTheme="majorBidi" w:cstheme="majorBidi"/>
        </w:rPr>
        <w:t xml:space="preserve"> </w:t>
      </w:r>
      <w:r w:rsidRPr="007D5E11">
        <w:rPr>
          <w:rFonts w:asciiTheme="majorBidi" w:hAnsiTheme="majorBidi" w:cstheme="majorBidi"/>
        </w:rPr>
        <w:t xml:space="preserve">vērsās tiesā ar pieteikumu </w:t>
      </w:r>
      <w:r w:rsidRPr="007D5E11">
        <w:rPr>
          <w:rFonts w:asciiTheme="majorBidi" w:eastAsia="Times New Roman" w:hAnsiTheme="majorBidi" w:cstheme="majorBidi"/>
          <w:lang w:eastAsia="lv-LV"/>
        </w:rPr>
        <w:t xml:space="preserve">par </w:t>
      </w:r>
      <w:r w:rsidR="0009114A">
        <w:rPr>
          <w:rFonts w:asciiTheme="majorBidi" w:eastAsia="Times New Roman" w:hAnsiTheme="majorBidi" w:cstheme="majorBidi"/>
          <w:lang w:eastAsia="lv-LV"/>
        </w:rPr>
        <w:t>pārsūdzētā</w:t>
      </w:r>
      <w:r w:rsidR="006954E4" w:rsidRPr="006954E4">
        <w:rPr>
          <w:rFonts w:asciiTheme="majorBidi" w:eastAsia="Times New Roman" w:hAnsiTheme="majorBidi" w:cstheme="majorBidi"/>
          <w:lang w:eastAsia="lv-LV"/>
        </w:rPr>
        <w:t xml:space="preserve"> lēmuma atzīšanu par prettiesisku un zaudējumu (negūtās peļņas)</w:t>
      </w:r>
      <w:r w:rsidR="006954E4" w:rsidRPr="007D5E11">
        <w:rPr>
          <w:rFonts w:asciiTheme="majorBidi" w:eastAsia="Times New Roman" w:hAnsiTheme="majorBidi" w:cstheme="majorBidi"/>
          <w:lang w:eastAsia="lv-LV"/>
        </w:rPr>
        <w:t xml:space="preserve"> atlīdzinājumu.</w:t>
      </w:r>
    </w:p>
    <w:p w14:paraId="30684EE8" w14:textId="77777777" w:rsidR="002A4462" w:rsidRPr="007D5E11" w:rsidRDefault="002A4462" w:rsidP="008334E1">
      <w:pPr>
        <w:spacing w:line="276" w:lineRule="auto"/>
        <w:rPr>
          <w:rFonts w:asciiTheme="majorBidi" w:eastAsia="Times New Roman" w:hAnsiTheme="majorBidi" w:cstheme="majorBidi"/>
          <w:lang w:eastAsia="lv-LV"/>
        </w:rPr>
      </w:pPr>
    </w:p>
    <w:p w14:paraId="085EE1F8" w14:textId="0002DF7E" w:rsidR="002A4462" w:rsidRDefault="000F2DE9" w:rsidP="008334E1">
      <w:pPr>
        <w:spacing w:line="276" w:lineRule="auto"/>
        <w:ind w:firstLine="709"/>
        <w:rPr>
          <w:rFonts w:asciiTheme="majorBidi" w:eastAsia="Times New Roman" w:hAnsiTheme="majorBidi" w:cstheme="majorBidi"/>
          <w:lang w:eastAsia="lv-LV"/>
        </w:rPr>
      </w:pPr>
      <w:r w:rsidRPr="007D5E11">
        <w:rPr>
          <w:rFonts w:asciiTheme="majorBidi" w:eastAsia="Times New Roman" w:hAnsiTheme="majorBidi" w:cstheme="majorBidi"/>
          <w:lang w:eastAsia="lv-LV"/>
        </w:rPr>
        <w:t>[</w:t>
      </w:r>
      <w:r w:rsidR="00D80C65" w:rsidRPr="007D5E11">
        <w:rPr>
          <w:rFonts w:asciiTheme="majorBidi" w:eastAsia="Times New Roman" w:hAnsiTheme="majorBidi" w:cstheme="majorBidi"/>
          <w:lang w:eastAsia="lv-LV"/>
        </w:rPr>
        <w:t>3</w:t>
      </w:r>
      <w:r w:rsidRPr="007D5E11">
        <w:rPr>
          <w:rFonts w:asciiTheme="majorBidi" w:eastAsia="Times New Roman" w:hAnsiTheme="majorBidi" w:cstheme="majorBidi"/>
          <w:lang w:eastAsia="lv-LV"/>
        </w:rPr>
        <w:t>]</w:t>
      </w:r>
      <w:r w:rsidR="00D80C65" w:rsidRPr="007D5E11">
        <w:rPr>
          <w:rFonts w:asciiTheme="majorBidi" w:eastAsia="Times New Roman" w:hAnsiTheme="majorBidi" w:cstheme="majorBidi"/>
          <w:lang w:eastAsia="lv-LV"/>
        </w:rPr>
        <w:t> </w:t>
      </w:r>
      <w:r w:rsidR="007C2AE5" w:rsidRPr="007D5E11">
        <w:rPr>
          <w:rFonts w:asciiTheme="majorBidi" w:eastAsia="Times New Roman" w:hAnsiTheme="majorBidi" w:cstheme="majorBidi"/>
          <w:lang w:eastAsia="lv-LV"/>
        </w:rPr>
        <w:t xml:space="preserve">Administratīvā </w:t>
      </w:r>
      <w:r w:rsidR="006954E4" w:rsidRPr="007D5E11">
        <w:rPr>
          <w:rFonts w:asciiTheme="majorBidi" w:eastAsia="Times New Roman" w:hAnsiTheme="majorBidi" w:cstheme="majorBidi"/>
          <w:lang w:eastAsia="lv-LV"/>
        </w:rPr>
        <w:t xml:space="preserve">rajona </w:t>
      </w:r>
      <w:r w:rsidR="007C2AE5" w:rsidRPr="007D5E11">
        <w:rPr>
          <w:rFonts w:asciiTheme="majorBidi" w:eastAsia="Times New Roman" w:hAnsiTheme="majorBidi" w:cstheme="majorBidi"/>
          <w:lang w:eastAsia="lv-LV"/>
        </w:rPr>
        <w:t>tiesa</w:t>
      </w:r>
      <w:r w:rsidR="00AF7D5F" w:rsidRPr="007D5E11">
        <w:rPr>
          <w:rFonts w:asciiTheme="majorBidi" w:eastAsia="Times New Roman" w:hAnsiTheme="majorBidi" w:cstheme="majorBidi"/>
          <w:lang w:eastAsia="lv-LV"/>
        </w:rPr>
        <w:t xml:space="preserve"> ar </w:t>
      </w:r>
      <w:r w:rsidR="006954E4" w:rsidRPr="007D5E11">
        <w:rPr>
          <w:rFonts w:asciiTheme="majorBidi" w:eastAsia="Calibri" w:hAnsiTheme="majorBidi" w:cstheme="majorBidi"/>
        </w:rPr>
        <w:t>2023.gada 9.oktobra spriedumu</w:t>
      </w:r>
      <w:r w:rsidR="006954E4" w:rsidRPr="007D5E11">
        <w:rPr>
          <w:rFonts w:asciiTheme="majorBidi" w:eastAsia="Times New Roman" w:hAnsiTheme="majorBidi" w:cstheme="majorBidi"/>
          <w:lang w:eastAsia="lv-LV"/>
        </w:rPr>
        <w:t xml:space="preserve"> </w:t>
      </w:r>
      <w:r w:rsidR="007C2AE5" w:rsidRPr="007D5E11">
        <w:rPr>
          <w:rFonts w:asciiTheme="majorBidi" w:eastAsia="Times New Roman" w:hAnsiTheme="majorBidi" w:cstheme="majorBidi"/>
          <w:lang w:eastAsia="lv-LV"/>
        </w:rPr>
        <w:t>pieteikum</w:t>
      </w:r>
      <w:r w:rsidR="00AF7D5F" w:rsidRPr="007D5E11">
        <w:rPr>
          <w:rFonts w:asciiTheme="majorBidi" w:eastAsia="Times New Roman" w:hAnsiTheme="majorBidi" w:cstheme="majorBidi"/>
          <w:lang w:eastAsia="lv-LV"/>
        </w:rPr>
        <w:t>u</w:t>
      </w:r>
      <w:r w:rsidR="007C2AE5" w:rsidRPr="007D5E11">
        <w:rPr>
          <w:rFonts w:asciiTheme="majorBidi" w:eastAsia="Times New Roman" w:hAnsiTheme="majorBidi" w:cstheme="majorBidi"/>
          <w:lang w:eastAsia="lv-LV"/>
        </w:rPr>
        <w:t xml:space="preserve"> noraid</w:t>
      </w:r>
      <w:r w:rsidR="0055599C" w:rsidRPr="007D5E11">
        <w:rPr>
          <w:rFonts w:asciiTheme="majorBidi" w:eastAsia="Times New Roman" w:hAnsiTheme="majorBidi" w:cstheme="majorBidi"/>
          <w:lang w:eastAsia="lv-LV"/>
        </w:rPr>
        <w:t>īja</w:t>
      </w:r>
      <w:r w:rsidR="007C2AE5" w:rsidRPr="007D5E11">
        <w:rPr>
          <w:rFonts w:asciiTheme="majorBidi" w:eastAsia="Times New Roman" w:hAnsiTheme="majorBidi" w:cstheme="majorBidi"/>
          <w:lang w:eastAsia="lv-LV"/>
        </w:rPr>
        <w:t>.</w:t>
      </w:r>
      <w:r w:rsidR="00410986" w:rsidRPr="007D5E11">
        <w:rPr>
          <w:rFonts w:asciiTheme="majorBidi" w:eastAsia="Times New Roman" w:hAnsiTheme="majorBidi" w:cstheme="majorBidi"/>
          <w:lang w:eastAsia="lv-LV"/>
        </w:rPr>
        <w:t xml:space="preserve"> </w:t>
      </w:r>
      <w:r w:rsidR="004B23BD">
        <w:rPr>
          <w:rFonts w:asciiTheme="majorBidi" w:eastAsia="Times New Roman" w:hAnsiTheme="majorBidi" w:cstheme="majorBidi"/>
          <w:lang w:eastAsia="lv-LV"/>
        </w:rPr>
        <w:t>Sprieduma pamatojums ir turpmāk minētie apsvērumi.</w:t>
      </w:r>
    </w:p>
    <w:p w14:paraId="2501CB18" w14:textId="346BE6D8" w:rsidR="0016509B" w:rsidRPr="00406E92" w:rsidRDefault="004B23BD" w:rsidP="008334E1">
      <w:pPr>
        <w:spacing w:line="276" w:lineRule="auto"/>
        <w:ind w:firstLine="709"/>
        <w:rPr>
          <w:rFonts w:asciiTheme="majorBidi" w:hAnsiTheme="majorBidi" w:cstheme="majorBidi"/>
        </w:rPr>
      </w:pPr>
      <w:r>
        <w:rPr>
          <w:rFonts w:asciiTheme="majorBidi" w:eastAsia="Times New Roman" w:hAnsiTheme="majorBidi" w:cstheme="majorBidi"/>
          <w:lang w:eastAsia="lv-LV"/>
        </w:rPr>
        <w:t>[3.1]</w:t>
      </w:r>
      <w:r w:rsidR="0050699D">
        <w:rPr>
          <w:rFonts w:asciiTheme="majorBidi" w:eastAsia="Times New Roman" w:hAnsiTheme="majorBidi" w:cstheme="majorBidi"/>
          <w:lang w:eastAsia="lv-LV"/>
        </w:rPr>
        <w:t> </w:t>
      </w:r>
      <w:r w:rsidR="00406E92" w:rsidRPr="0079676E">
        <w:rPr>
          <w:rFonts w:asciiTheme="majorBidi" w:hAnsiTheme="majorBidi" w:cstheme="majorBidi"/>
        </w:rPr>
        <w:t>Sabiedrisko pakalpojumu sniedzēju iepirkumu likum</w:t>
      </w:r>
      <w:r w:rsidR="0023758C" w:rsidRPr="0079676E">
        <w:rPr>
          <w:rFonts w:asciiTheme="majorBidi" w:hAnsiTheme="majorBidi" w:cstheme="majorBidi"/>
        </w:rPr>
        <w:t>a 59.pants</w:t>
      </w:r>
      <w:r w:rsidR="0016509B" w:rsidRPr="0079676E">
        <w:t xml:space="preserve"> noteic pienākumu </w:t>
      </w:r>
      <w:r w:rsidR="0079676E" w:rsidRPr="0079676E">
        <w:t xml:space="preserve">noteic pienākumu pasūtītājam šaubu par nepamatoti lētu piedāvājumu gadījumā pieprasīt no pretendenta, kuram draud izslēgšana no iepirkuma, skaidrojumu </w:t>
      </w:r>
      <w:r w:rsidR="0079676E" w:rsidRPr="0079676E">
        <w:rPr>
          <w:rFonts w:asciiTheme="majorBidi" w:hAnsiTheme="majorBidi" w:cstheme="majorBidi"/>
        </w:rPr>
        <w:t>par piedāvāto cenu vai izmaksām</w:t>
      </w:r>
      <w:r w:rsidR="0009114A" w:rsidRPr="0079676E">
        <w:rPr>
          <w:rFonts w:asciiTheme="majorBidi" w:hAnsiTheme="majorBidi" w:cstheme="majorBidi"/>
        </w:rPr>
        <w:t>. T</w:t>
      </w:r>
      <w:r w:rsidR="0016509B" w:rsidRPr="0079676E">
        <w:t>omēr izskatāmās</w:t>
      </w:r>
      <w:r w:rsidR="0016509B" w:rsidRPr="00A9675B">
        <w:t xml:space="preserve"> lietas apstākļos</w:t>
      </w:r>
      <w:r w:rsidR="00E3659F">
        <w:t xml:space="preserve"> </w:t>
      </w:r>
      <w:r w:rsidR="00406E92">
        <w:t>tiesai ir</w:t>
      </w:r>
      <w:r w:rsidR="0016509B" w:rsidRPr="00A9675B">
        <w:t xml:space="preserve"> jāvērtē, vai līdzpieteicēju</w:t>
      </w:r>
      <w:r w:rsidR="0016509B">
        <w:t xml:space="preserve"> </w:t>
      </w:r>
      <w:r w:rsidR="0016509B" w:rsidRPr="00A9675B">
        <w:t xml:space="preserve">sniegtais skaidrojums varēja ietekmēt </w:t>
      </w:r>
      <w:r w:rsidR="0023758C">
        <w:t xml:space="preserve">pārsūdzēto </w:t>
      </w:r>
      <w:r w:rsidR="0016509B" w:rsidRPr="00A9675B">
        <w:t>lēmumu pēc būtības.</w:t>
      </w:r>
      <w:r w:rsidR="0016509B">
        <w:t xml:space="preserve"> </w:t>
      </w:r>
    </w:p>
    <w:p w14:paraId="220E79C5" w14:textId="5F84BB41" w:rsidR="0016509B" w:rsidRDefault="00406E92" w:rsidP="008334E1">
      <w:pPr>
        <w:spacing w:line="276" w:lineRule="auto"/>
        <w:ind w:firstLine="709"/>
        <w:rPr>
          <w:rFonts w:asciiTheme="majorBidi" w:hAnsiTheme="majorBidi" w:cstheme="majorBidi"/>
        </w:rPr>
      </w:pPr>
      <w:r>
        <w:t>[3.2] </w:t>
      </w:r>
      <w:r w:rsidR="0016509B">
        <w:t>Tiesību normās</w:t>
      </w:r>
      <w:r w:rsidR="0016509B" w:rsidRPr="00A9675B">
        <w:t xml:space="preserve"> paredzētā kārtība </w:t>
      </w:r>
      <w:r w:rsidR="0016509B" w:rsidRPr="0016509B">
        <w:t>vērsta uz to, lai dotu iespēju pretendentam pamatot, ka viņa piedāvājums, lai arī tā cena ir zema, ir nopietns un īsts</w:t>
      </w:r>
      <w:r w:rsidR="00AB569D">
        <w:t>,</w:t>
      </w:r>
      <w:r w:rsidR="0016509B" w:rsidRPr="0016509B">
        <w:t xml:space="preserve"> un lai iepirkumu komisija kļūdaini nenoraidītu objektīvi izdevīgāku piedāvājumu.</w:t>
      </w:r>
      <w:r w:rsidR="0016509B" w:rsidRPr="00E955DB">
        <w:t xml:space="preserve"> To</w:t>
      </w:r>
      <w:r w:rsidR="0016509B" w:rsidRPr="00A9675B">
        <w:t>mēr ne pieteikumā,</w:t>
      </w:r>
      <w:r w:rsidR="0016509B">
        <w:t xml:space="preserve"> </w:t>
      </w:r>
      <w:r w:rsidR="0016509B" w:rsidRPr="00A9675B">
        <w:t>ne rakstveida paskaidrojumā līdzpieteicējas nenorāda pretargumentus par iepirkuma komisijas</w:t>
      </w:r>
      <w:r w:rsidR="0016509B">
        <w:t xml:space="preserve"> </w:t>
      </w:r>
      <w:r w:rsidR="0016509B" w:rsidRPr="00A9675B">
        <w:t>izvērtējumā</w:t>
      </w:r>
      <w:r w:rsidR="0016509B">
        <w:t xml:space="preserve"> </w:t>
      </w:r>
      <w:r w:rsidR="0016509B" w:rsidRPr="00A9675B">
        <w:t>norādītajām šaubām par nepamatoti lētu piedāvājumu.</w:t>
      </w:r>
      <w:r w:rsidR="006E3109">
        <w:t xml:space="preserve"> L</w:t>
      </w:r>
      <w:r w:rsidR="006E3109" w:rsidRPr="00EC7659">
        <w:t>īdz</w:t>
      </w:r>
      <w:r w:rsidR="006E3109">
        <w:t xml:space="preserve"> ar to, lai gan līdz</w:t>
      </w:r>
      <w:r w:rsidR="006E3109" w:rsidRPr="00EC7659">
        <w:t>pieteicējām netika pieprasīts skaidrojums par piedāvājumā norādīto cenu, minētais</w:t>
      </w:r>
      <w:r w:rsidR="006E3109">
        <w:t xml:space="preserve"> </w:t>
      </w:r>
      <w:r w:rsidR="006E3109" w:rsidRPr="00EC7659">
        <w:t>procesuālais pārkāpums nav novedis pie pasūtītājas nepamatota lēmuma.</w:t>
      </w:r>
    </w:p>
    <w:p w14:paraId="262341CF" w14:textId="4DA1D7E9" w:rsidR="00DC1382" w:rsidRDefault="00DC1382" w:rsidP="008334E1">
      <w:pPr>
        <w:spacing w:line="276" w:lineRule="auto"/>
        <w:ind w:firstLine="709"/>
      </w:pPr>
      <w:r>
        <w:t>[3.3] </w:t>
      </w:r>
      <w:r w:rsidR="00031699">
        <w:t>S</w:t>
      </w:r>
      <w:r w:rsidR="0016509B" w:rsidRPr="00E347FD">
        <w:t>arunu procedūras laikā pasūtītāja norādīja uz savām šaubām par</w:t>
      </w:r>
      <w:r w:rsidR="0016509B">
        <w:rPr>
          <w:b/>
          <w:bCs/>
        </w:rPr>
        <w:t xml:space="preserve"> </w:t>
      </w:r>
      <w:r w:rsidR="006E1DE4" w:rsidRPr="006E1DE4">
        <w:t>līdz</w:t>
      </w:r>
      <w:r w:rsidR="0016509B" w:rsidRPr="00E347FD">
        <w:t>pieteicēju piedāvāto cenu</w:t>
      </w:r>
      <w:r w:rsidR="00AB569D">
        <w:t>,</w:t>
      </w:r>
      <w:r w:rsidR="00031699">
        <w:t xml:space="preserve"> un </w:t>
      </w:r>
      <w:r w:rsidR="00AB569D">
        <w:t>t</w:t>
      </w:r>
      <w:r w:rsidR="00031699">
        <w:t xml:space="preserve">ā rezultātā </w:t>
      </w:r>
      <w:r w:rsidR="0016509B" w:rsidRPr="00E347FD">
        <w:t>galīgajā piedāvājumā</w:t>
      </w:r>
      <w:r w:rsidR="0016509B">
        <w:rPr>
          <w:b/>
          <w:bCs/>
        </w:rPr>
        <w:t xml:space="preserve"> </w:t>
      </w:r>
      <w:r w:rsidR="006E1DE4" w:rsidRPr="006E1DE4">
        <w:t>līdz</w:t>
      </w:r>
      <w:r w:rsidR="0016509B" w:rsidRPr="006E1DE4">
        <w:t>pieteicējas</w:t>
      </w:r>
      <w:r w:rsidR="0016509B" w:rsidRPr="00E347FD">
        <w:t xml:space="preserve"> palielināja piedāvāto cenu, tomēr skaidrojumu šādām izmaiņām </w:t>
      </w:r>
      <w:r>
        <w:t>ne</w:t>
      </w:r>
      <w:r w:rsidR="0016509B" w:rsidRPr="00E347FD">
        <w:t>snie</w:t>
      </w:r>
      <w:r>
        <w:t>dza</w:t>
      </w:r>
      <w:r w:rsidR="0016509B" w:rsidRPr="00E347FD">
        <w:t xml:space="preserve">. </w:t>
      </w:r>
      <w:r w:rsidR="00406E92">
        <w:t>F</w:t>
      </w:r>
      <w:r w:rsidR="0016509B" w:rsidRPr="00E347FD">
        <w:t>inanšu piedāvājumā norādīto siltummehānisko darbu izmaksas, par</w:t>
      </w:r>
      <w:r w:rsidR="0016509B">
        <w:rPr>
          <w:b/>
          <w:bCs/>
        </w:rPr>
        <w:t xml:space="preserve"> </w:t>
      </w:r>
      <w:r w:rsidR="0016509B" w:rsidRPr="00E347FD">
        <w:t>kurām pasūtītāja izteica šaubas, pieauga par 6,6</w:t>
      </w:r>
      <w:r w:rsidR="0016509B">
        <w:t> </w:t>
      </w:r>
      <w:r w:rsidR="0016509B" w:rsidRPr="00E347FD">
        <w:t>procentiem, salīdzinot ar sākotnējo piedāvājumu</w:t>
      </w:r>
      <w:r w:rsidR="00031699">
        <w:t xml:space="preserve">, </w:t>
      </w:r>
      <w:r w:rsidR="0016509B" w:rsidRPr="00E347FD">
        <w:t>būvdarbu izmaks</w:t>
      </w:r>
      <w:r w:rsidR="00031699">
        <w:t>as</w:t>
      </w:r>
      <w:r w:rsidR="0016509B" w:rsidRPr="00E347FD">
        <w:t xml:space="preserve"> </w:t>
      </w:r>
      <w:r w:rsidR="00031699">
        <w:t>par</w:t>
      </w:r>
      <w:r w:rsidR="0016509B" w:rsidRPr="00E347FD">
        <w:t xml:space="preserve"> 55</w:t>
      </w:r>
      <w:r>
        <w:t> </w:t>
      </w:r>
      <w:r w:rsidR="0016509B" w:rsidRPr="00E347FD">
        <w:t>procentiem un elektrotehnisko darbu par</w:t>
      </w:r>
      <w:r w:rsidR="0016509B">
        <w:t xml:space="preserve"> </w:t>
      </w:r>
      <w:r w:rsidR="0016509B" w:rsidRPr="00E347FD">
        <w:t>25</w:t>
      </w:r>
      <w:r w:rsidR="008F1C7C">
        <w:t> </w:t>
      </w:r>
      <w:r w:rsidR="0016509B" w:rsidRPr="00E347FD">
        <w:t>procentiem. Savukārt pārējās pozīcijās izmaksu pieaugums n</w:t>
      </w:r>
      <w:r w:rsidR="00031699">
        <w:t>ebija</w:t>
      </w:r>
      <w:r w:rsidR="0016509B" w:rsidRPr="00E347FD">
        <w:t xml:space="preserve"> lielāks par 6</w:t>
      </w:r>
      <w:r>
        <w:t> </w:t>
      </w:r>
      <w:r w:rsidR="0016509B" w:rsidRPr="00E347FD">
        <w:t>procentiem.</w:t>
      </w:r>
    </w:p>
    <w:p w14:paraId="42F35327" w14:textId="76877209" w:rsidR="00031699" w:rsidRDefault="000259E4" w:rsidP="008334E1">
      <w:pPr>
        <w:spacing w:line="276" w:lineRule="auto"/>
        <w:ind w:firstLine="709"/>
      </w:pPr>
      <w:r>
        <w:t>[3.4]</w:t>
      </w:r>
      <w:r w:rsidR="00031699">
        <w:t> P</w:t>
      </w:r>
      <w:r w:rsidR="00E428C3">
        <w:t xml:space="preserve">ēc galīgā piedāvājuma iesniegšanas </w:t>
      </w:r>
      <w:r w:rsidR="00031699">
        <w:t xml:space="preserve">pasūtītāja </w:t>
      </w:r>
      <w:r w:rsidR="00E428C3">
        <w:t xml:space="preserve">izvērtēja līdzpieteicēju piedāvāto tehnoloģiju un konstatēja vairākus tehniskus trūkumus un riskus, kuru novēršanai būtu nepieciešami papildu ieguldījumi, kas līdzpieteicēju piedāvājumā nebija paredzēti. </w:t>
      </w:r>
      <w:r w:rsidR="00031699" w:rsidRPr="00DC1382">
        <w:t xml:space="preserve"> </w:t>
      </w:r>
      <w:r w:rsidR="00031699">
        <w:t>P</w:t>
      </w:r>
      <w:r w:rsidR="00031699" w:rsidRPr="00DC1382">
        <w:t>asūtītājas šaubas par darbu izmaksām un līdzpieteicēju spējām izpildīt līgumu par piedāvāto līgumcenu</w:t>
      </w:r>
      <w:r w:rsidR="00031699">
        <w:t xml:space="preserve"> nebija novērs</w:t>
      </w:r>
      <w:r w:rsidR="009D6A98">
        <w:t>t</w:t>
      </w:r>
      <w:r w:rsidR="00031699">
        <w:t>as.</w:t>
      </w:r>
    </w:p>
    <w:p w14:paraId="5B8A4141" w14:textId="12D23193" w:rsidR="000259E4" w:rsidRDefault="00E428C3" w:rsidP="008334E1">
      <w:pPr>
        <w:spacing w:line="276" w:lineRule="auto"/>
        <w:ind w:firstLine="709"/>
      </w:pPr>
      <w:r>
        <w:t>Lai gan piedāvājums formāli atbilda nolikuma prasībām, līdzpieteicējas nav sniegušas skaidrojumus vai pierādījumus par konstatēto trūkumu neesību vai pietiekamu izmaksu rezervju esību. Ņemot vērā būtiski zemāko piedāvāto cenu un nepietiekamās rezerves iespējamo papildu izmaksu segšanai, pasūtītāj</w:t>
      </w:r>
      <w:r w:rsidR="006E3109">
        <w:t>a</w:t>
      </w:r>
      <w:r>
        <w:t xml:space="preserve"> pamatoti atzina piedāvājumu par nepamatoti lētu.</w:t>
      </w:r>
    </w:p>
    <w:p w14:paraId="397D2057" w14:textId="223A2973" w:rsidR="00EC7659" w:rsidRPr="00DC1382" w:rsidRDefault="000259E4" w:rsidP="008334E1">
      <w:pPr>
        <w:spacing w:line="276" w:lineRule="auto"/>
        <w:ind w:firstLine="709"/>
      </w:pPr>
      <w:r>
        <w:t>[3.</w:t>
      </w:r>
      <w:r w:rsidR="006E3109">
        <w:t>5</w:t>
      </w:r>
      <w:r>
        <w:t>] Lī</w:t>
      </w:r>
      <w:r w:rsidR="00EC7659" w:rsidRPr="00EC7659">
        <w:t>dzpieteicēju tiesai iesniegtais piegādātāja</w:t>
      </w:r>
      <w:r w:rsidR="00EC7659">
        <w:t xml:space="preserve"> </w:t>
      </w:r>
      <w:r w:rsidR="00EC7659" w:rsidRPr="00EC7659">
        <w:t>apliecinājums apstiprina, ka piedāvājumā norādītā iekārta neatbilst</w:t>
      </w:r>
      <w:r w:rsidR="0023758C">
        <w:t xml:space="preserve"> arī</w:t>
      </w:r>
      <w:r>
        <w:t xml:space="preserve"> citām</w:t>
      </w:r>
      <w:r w:rsidR="00EC7659" w:rsidRPr="00EC7659">
        <w:t xml:space="preserve"> </w:t>
      </w:r>
      <w:r>
        <w:t xml:space="preserve">iepirkuma </w:t>
      </w:r>
      <w:r w:rsidR="00EC7659" w:rsidRPr="00EC7659">
        <w:t>nolikuma prasībām.</w:t>
      </w:r>
    </w:p>
    <w:p w14:paraId="5758E772" w14:textId="77777777" w:rsidR="006954E4" w:rsidRPr="007D5E11" w:rsidRDefault="006954E4" w:rsidP="008334E1">
      <w:pPr>
        <w:tabs>
          <w:tab w:val="left" w:pos="540"/>
          <w:tab w:val="left" w:pos="720"/>
        </w:tabs>
        <w:spacing w:line="276" w:lineRule="auto"/>
        <w:rPr>
          <w:rFonts w:asciiTheme="majorBidi" w:hAnsiTheme="majorBidi" w:cstheme="majorBidi"/>
        </w:rPr>
      </w:pPr>
    </w:p>
    <w:p w14:paraId="521BE2DB" w14:textId="2C2F97D5" w:rsidR="0044786E" w:rsidRPr="0044786E" w:rsidRDefault="00C33156" w:rsidP="008334E1">
      <w:pPr>
        <w:tabs>
          <w:tab w:val="left" w:pos="540"/>
          <w:tab w:val="left" w:pos="720"/>
        </w:tabs>
        <w:spacing w:line="276" w:lineRule="auto"/>
        <w:ind w:firstLine="720"/>
        <w:rPr>
          <w:rFonts w:asciiTheme="majorBidi" w:eastAsia="Times New Roman" w:hAnsiTheme="majorBidi" w:cstheme="majorBidi"/>
          <w:lang w:eastAsia="lv-LV"/>
        </w:rPr>
      </w:pPr>
      <w:r w:rsidRPr="007D5E11">
        <w:rPr>
          <w:rFonts w:asciiTheme="majorBidi" w:eastAsia="Times New Roman" w:hAnsiTheme="majorBidi" w:cstheme="majorBidi"/>
          <w:lang w:eastAsia="lv-LV"/>
        </w:rPr>
        <w:t>[4]</w:t>
      </w:r>
      <w:r w:rsidR="00D80C65" w:rsidRPr="007D5E11">
        <w:rPr>
          <w:rFonts w:asciiTheme="majorBidi" w:hAnsiTheme="majorBidi" w:cstheme="majorBidi"/>
        </w:rPr>
        <w:t> </w:t>
      </w:r>
      <w:r w:rsidR="00AB62C4">
        <w:rPr>
          <w:rFonts w:asciiTheme="majorBidi" w:hAnsiTheme="majorBidi" w:cstheme="majorBidi"/>
        </w:rPr>
        <w:t>Līdzp</w:t>
      </w:r>
      <w:r w:rsidR="00AF7D5F" w:rsidRPr="007D5E11">
        <w:rPr>
          <w:rFonts w:asciiTheme="majorBidi" w:hAnsiTheme="majorBidi" w:cstheme="majorBidi"/>
        </w:rPr>
        <w:t>ieteicēj</w:t>
      </w:r>
      <w:r w:rsidR="00410986" w:rsidRPr="007D5E11">
        <w:rPr>
          <w:rFonts w:asciiTheme="majorBidi" w:hAnsiTheme="majorBidi" w:cstheme="majorBidi"/>
        </w:rPr>
        <w:t>as</w:t>
      </w:r>
      <w:r w:rsidR="00AF7D5F" w:rsidRPr="007D5E11">
        <w:rPr>
          <w:rFonts w:asciiTheme="majorBidi" w:hAnsiTheme="majorBidi" w:cstheme="majorBidi"/>
        </w:rPr>
        <w:t xml:space="preserve"> par tiesas spriedumu iesniedza kasācijas sūdzību, kurā argumentē, ka</w:t>
      </w:r>
      <w:r w:rsidR="00AB62C4">
        <w:rPr>
          <w:rFonts w:asciiTheme="majorBidi" w:hAnsiTheme="majorBidi" w:cstheme="majorBidi"/>
        </w:rPr>
        <w:t xml:space="preserve"> </w:t>
      </w:r>
      <w:r w:rsidR="00AB62C4" w:rsidRPr="00ED45DC">
        <w:rPr>
          <w:rFonts w:asciiTheme="majorBidi" w:hAnsiTheme="majorBidi" w:cstheme="majorBidi"/>
        </w:rPr>
        <w:t>Sabiedrisko pakalpojumu sniedzēju iepirkumu likum</w:t>
      </w:r>
      <w:r w:rsidR="00AB62C4">
        <w:rPr>
          <w:rFonts w:asciiTheme="majorBidi" w:hAnsiTheme="majorBidi" w:cstheme="majorBidi"/>
        </w:rPr>
        <w:t xml:space="preserve">a </w:t>
      </w:r>
      <w:r w:rsidR="00AB62C4" w:rsidRPr="00AB62C4">
        <w:rPr>
          <w:rFonts w:cs="Calibri"/>
          <w:szCs w:val="18"/>
        </w:rPr>
        <w:t>59.pants</w:t>
      </w:r>
      <w:r w:rsidR="00AB62C4" w:rsidRPr="00EC6799">
        <w:rPr>
          <w:rFonts w:cs="Calibri"/>
          <w:szCs w:val="18"/>
        </w:rPr>
        <w:t xml:space="preserve"> </w:t>
      </w:r>
      <w:r w:rsidR="00AB62C4">
        <w:rPr>
          <w:rFonts w:cs="Calibri"/>
          <w:szCs w:val="18"/>
        </w:rPr>
        <w:t>noteic obligātu</w:t>
      </w:r>
      <w:r w:rsidR="00AB62C4" w:rsidRPr="00EC6799">
        <w:rPr>
          <w:rFonts w:cs="Calibri"/>
          <w:szCs w:val="18"/>
        </w:rPr>
        <w:t xml:space="preserve"> pienākum</w:t>
      </w:r>
      <w:r w:rsidR="00AB62C4">
        <w:rPr>
          <w:rFonts w:cs="Calibri"/>
          <w:szCs w:val="18"/>
        </w:rPr>
        <w:t xml:space="preserve">u </w:t>
      </w:r>
      <w:r w:rsidR="00AB62C4" w:rsidRPr="00EC6799">
        <w:rPr>
          <w:rFonts w:cs="Calibri"/>
          <w:szCs w:val="18"/>
        </w:rPr>
        <w:t xml:space="preserve">pieprasīt </w:t>
      </w:r>
      <w:r w:rsidR="00AB62C4">
        <w:rPr>
          <w:rFonts w:cs="Calibri"/>
          <w:szCs w:val="18"/>
        </w:rPr>
        <w:t xml:space="preserve">no pretendenta </w:t>
      </w:r>
      <w:r w:rsidR="00AB62C4" w:rsidRPr="00EC6799">
        <w:rPr>
          <w:rFonts w:cs="Calibri"/>
          <w:szCs w:val="18"/>
        </w:rPr>
        <w:t>skaidrojumu par piedāvāto cenu vai izmaksām</w:t>
      </w:r>
      <w:r w:rsidR="00AB62C4">
        <w:rPr>
          <w:rFonts w:cs="Calibri"/>
          <w:szCs w:val="18"/>
        </w:rPr>
        <w:t xml:space="preserve">, un atbilstoši Senāta judikatūrai šāda skaidrojuma nepieprasīšana ir </w:t>
      </w:r>
      <w:r w:rsidR="00237063">
        <w:rPr>
          <w:rFonts w:cs="Calibri"/>
          <w:szCs w:val="18"/>
        </w:rPr>
        <w:t xml:space="preserve">automātisks </w:t>
      </w:r>
      <w:r w:rsidR="00AB62C4">
        <w:rPr>
          <w:rFonts w:cs="Calibri"/>
          <w:szCs w:val="18"/>
        </w:rPr>
        <w:t xml:space="preserve">pamats lēmuma atzīšanai par prettiesisku. Turklāt </w:t>
      </w:r>
      <w:r w:rsidR="00AB62C4" w:rsidRPr="003A67EB">
        <w:rPr>
          <w:rFonts w:cs="Calibri"/>
          <w:szCs w:val="18"/>
        </w:rPr>
        <w:t>tiesa ārpus savas kompetences robežām</w:t>
      </w:r>
      <w:r w:rsidR="00AB62C4">
        <w:rPr>
          <w:rFonts w:cs="Calibri"/>
          <w:szCs w:val="18"/>
        </w:rPr>
        <w:t xml:space="preserve"> pati</w:t>
      </w:r>
      <w:r w:rsidR="00AB62C4" w:rsidRPr="003A67EB">
        <w:rPr>
          <w:rFonts w:cs="Calibri"/>
          <w:szCs w:val="18"/>
        </w:rPr>
        <w:t xml:space="preserve"> veikusi </w:t>
      </w:r>
      <w:r w:rsidR="006E1DE4">
        <w:rPr>
          <w:rFonts w:cs="Calibri"/>
          <w:szCs w:val="18"/>
        </w:rPr>
        <w:t>līdz</w:t>
      </w:r>
      <w:r w:rsidR="00AB62C4" w:rsidRPr="003A67EB">
        <w:rPr>
          <w:rFonts w:cs="Calibri"/>
          <w:szCs w:val="18"/>
        </w:rPr>
        <w:t>pieteicēju iesniegtā finanšu piedāvājuma vērtēšanu</w:t>
      </w:r>
      <w:r w:rsidR="00AB62C4">
        <w:rPr>
          <w:rFonts w:cs="Calibri"/>
          <w:szCs w:val="18"/>
        </w:rPr>
        <w:t xml:space="preserve">, tādējādi iejaucoties pasūtītāja novērtējuma brīvībā. </w:t>
      </w:r>
      <w:r w:rsidR="0044786E">
        <w:rPr>
          <w:rFonts w:asciiTheme="majorBidi" w:eastAsia="Times New Roman" w:hAnsiTheme="majorBidi" w:cstheme="majorBidi"/>
          <w:lang w:eastAsia="lv-LV"/>
        </w:rPr>
        <w:t xml:space="preserve">Līdzpieteicējas argumentē, </w:t>
      </w:r>
      <w:r w:rsidR="0044786E" w:rsidRPr="0044786E">
        <w:rPr>
          <w:rFonts w:asciiTheme="majorBidi" w:eastAsia="Times New Roman" w:hAnsiTheme="majorBidi" w:cstheme="majorBidi"/>
          <w:lang w:eastAsia="lv-LV"/>
        </w:rPr>
        <w:t>ka t</w:t>
      </w:r>
      <w:r w:rsidR="0044786E" w:rsidRPr="0044786E">
        <w:rPr>
          <w:szCs w:val="18"/>
        </w:rPr>
        <w:t>iesa ir pieļāvusi objektīvās izmeklēšanas principa un privātpersonas tiesību ievērošanas principa pārkāpumus.</w:t>
      </w:r>
    </w:p>
    <w:p w14:paraId="74A75D37" w14:textId="77777777" w:rsidR="0044786E" w:rsidRPr="007D5E11" w:rsidRDefault="0044786E" w:rsidP="008334E1">
      <w:pPr>
        <w:tabs>
          <w:tab w:val="left" w:pos="540"/>
          <w:tab w:val="left" w:pos="720"/>
        </w:tabs>
        <w:spacing w:line="276" w:lineRule="auto"/>
        <w:rPr>
          <w:rFonts w:asciiTheme="majorBidi" w:eastAsia="Times New Roman" w:hAnsiTheme="majorBidi" w:cstheme="majorBidi"/>
          <w:lang w:eastAsia="lv-LV"/>
        </w:rPr>
      </w:pPr>
    </w:p>
    <w:p w14:paraId="4702757B" w14:textId="434AC749" w:rsidR="004B3BFA" w:rsidRPr="007D5E11" w:rsidRDefault="00E628B7" w:rsidP="008334E1">
      <w:pPr>
        <w:spacing w:line="276" w:lineRule="auto"/>
        <w:ind w:firstLine="709"/>
        <w:rPr>
          <w:rFonts w:asciiTheme="majorBidi" w:eastAsia="Times New Roman" w:hAnsiTheme="majorBidi" w:cstheme="majorBidi"/>
          <w:lang w:eastAsia="lv-LV"/>
        </w:rPr>
      </w:pPr>
      <w:r w:rsidRPr="007D5E11">
        <w:rPr>
          <w:rFonts w:asciiTheme="majorBidi" w:eastAsia="Times New Roman" w:hAnsiTheme="majorBidi" w:cstheme="majorBidi"/>
          <w:lang w:eastAsia="lv-LV"/>
        </w:rPr>
        <w:t>[5]</w:t>
      </w:r>
      <w:r w:rsidR="00AF7D5F" w:rsidRPr="007D5E11">
        <w:rPr>
          <w:rFonts w:asciiTheme="majorBidi" w:eastAsia="Times New Roman" w:hAnsiTheme="majorBidi" w:cstheme="majorBidi"/>
          <w:lang w:eastAsia="lv-LV"/>
        </w:rPr>
        <w:t> </w:t>
      </w:r>
      <w:r w:rsidR="00AF7D5F" w:rsidRPr="007D5E11">
        <w:rPr>
          <w:rFonts w:asciiTheme="majorBidi" w:hAnsiTheme="majorBidi" w:cstheme="majorBidi"/>
        </w:rPr>
        <w:t>Atbildētāja paskaidrojumos par kasācijas sūdzību norāda, ka tā nav pamatota.</w:t>
      </w:r>
    </w:p>
    <w:p w14:paraId="4A6C5A48" w14:textId="77777777" w:rsidR="00D80C65" w:rsidRPr="007D5E11" w:rsidRDefault="00D80C65" w:rsidP="008334E1">
      <w:pPr>
        <w:spacing w:line="276" w:lineRule="auto"/>
        <w:ind w:firstLine="709"/>
        <w:rPr>
          <w:rFonts w:asciiTheme="majorBidi" w:eastAsia="Times New Roman" w:hAnsiTheme="majorBidi" w:cstheme="majorBidi"/>
          <w:lang w:eastAsia="lv-LV"/>
        </w:rPr>
      </w:pPr>
    </w:p>
    <w:p w14:paraId="179F6A78" w14:textId="646B0142" w:rsidR="00D80C65" w:rsidRDefault="00FA3ED3" w:rsidP="008334E1">
      <w:pPr>
        <w:spacing w:line="276" w:lineRule="auto"/>
        <w:jc w:val="center"/>
        <w:rPr>
          <w:rStyle w:val="CharStyle3"/>
          <w:rFonts w:asciiTheme="majorBidi" w:hAnsiTheme="majorBidi" w:cstheme="majorBidi"/>
          <w:b/>
          <w:bCs/>
        </w:rPr>
      </w:pPr>
      <w:r w:rsidRPr="007D5E11">
        <w:rPr>
          <w:rStyle w:val="CharStyle3"/>
          <w:rFonts w:asciiTheme="majorBidi" w:hAnsiTheme="majorBidi" w:cstheme="majorBidi"/>
          <w:b/>
          <w:bCs/>
        </w:rPr>
        <w:t>Motīvu daļa</w:t>
      </w:r>
    </w:p>
    <w:p w14:paraId="6B9C1A4F" w14:textId="77777777" w:rsidR="006E3109" w:rsidRPr="00862A40" w:rsidRDefault="006E3109" w:rsidP="008334E1">
      <w:pPr>
        <w:spacing w:line="276" w:lineRule="auto"/>
        <w:jc w:val="center"/>
        <w:rPr>
          <w:rFonts w:asciiTheme="majorBidi" w:hAnsiTheme="majorBidi" w:cstheme="majorBidi"/>
          <w:b/>
          <w:bCs/>
          <w:shd w:val="clear" w:color="auto" w:fill="FFFFFF"/>
        </w:rPr>
      </w:pPr>
    </w:p>
    <w:p w14:paraId="2022ADBF" w14:textId="0E88226C" w:rsidR="00ED45DC" w:rsidRDefault="00FA3ED3" w:rsidP="008334E1">
      <w:pPr>
        <w:spacing w:line="276" w:lineRule="auto"/>
        <w:ind w:firstLine="709"/>
      </w:pPr>
      <w:r w:rsidRPr="00862A40">
        <w:rPr>
          <w:rFonts w:asciiTheme="majorBidi" w:hAnsiTheme="majorBidi" w:cstheme="majorBidi"/>
        </w:rPr>
        <w:t>[</w:t>
      </w:r>
      <w:r w:rsidR="00DE57DD" w:rsidRPr="00862A40">
        <w:rPr>
          <w:rFonts w:asciiTheme="majorBidi" w:hAnsiTheme="majorBidi" w:cstheme="majorBidi"/>
        </w:rPr>
        <w:t>6</w:t>
      </w:r>
      <w:r w:rsidRPr="00862A40">
        <w:rPr>
          <w:rFonts w:asciiTheme="majorBidi" w:hAnsiTheme="majorBidi" w:cstheme="majorBidi"/>
        </w:rPr>
        <w:t>]</w:t>
      </w:r>
      <w:r w:rsidR="00AF7D5F" w:rsidRPr="00862A40">
        <w:rPr>
          <w:rFonts w:asciiTheme="majorBidi" w:hAnsiTheme="majorBidi" w:cstheme="majorBidi"/>
        </w:rPr>
        <w:t> </w:t>
      </w:r>
      <w:r w:rsidR="000D542D" w:rsidRPr="00862A40">
        <w:rPr>
          <w:rFonts w:asciiTheme="majorBidi" w:hAnsiTheme="majorBidi" w:cstheme="majorBidi"/>
        </w:rPr>
        <w:t xml:space="preserve">Senātam kasācijas </w:t>
      </w:r>
      <w:r w:rsidR="00053D4C" w:rsidRPr="00862A40">
        <w:rPr>
          <w:rFonts w:asciiTheme="majorBidi" w:hAnsiTheme="majorBidi" w:cstheme="majorBidi"/>
        </w:rPr>
        <w:t>tiesvedības</w:t>
      </w:r>
      <w:r w:rsidR="000D542D" w:rsidRPr="00862A40">
        <w:rPr>
          <w:rFonts w:asciiTheme="majorBidi" w:hAnsiTheme="majorBidi" w:cstheme="majorBidi"/>
        </w:rPr>
        <w:t xml:space="preserve"> ietvaros jāpārbauda, vai</w:t>
      </w:r>
      <w:r w:rsidR="00053D4C" w:rsidRPr="00862A40">
        <w:t xml:space="preserve"> tiesību normas paredz </w:t>
      </w:r>
      <w:r w:rsidR="001A6EB0">
        <w:t xml:space="preserve">pienākumu pasūtītājam </w:t>
      </w:r>
      <w:r w:rsidR="00053D4C" w:rsidRPr="00862A40">
        <w:t xml:space="preserve">pieprasīt pretendentam skaidrojumu </w:t>
      </w:r>
      <w:r w:rsidR="001A6EB0" w:rsidRPr="001A6EB0">
        <w:t xml:space="preserve">par piedāvāto cenu vai izmaksām </w:t>
      </w:r>
      <w:r w:rsidR="00053D4C" w:rsidRPr="00862A40">
        <w:t>tad, ja ir aizdomas par nepamatoti lētu piedāvājumu neregulētajā iepirkumā.</w:t>
      </w:r>
    </w:p>
    <w:p w14:paraId="33C5E366" w14:textId="77777777" w:rsidR="001A6EB0" w:rsidRDefault="001A6EB0" w:rsidP="008334E1">
      <w:pPr>
        <w:spacing w:line="276" w:lineRule="auto"/>
        <w:ind w:firstLine="709"/>
      </w:pPr>
    </w:p>
    <w:p w14:paraId="3BFC5F1E" w14:textId="5544B458" w:rsidR="00C90E16" w:rsidRPr="00C90E16" w:rsidRDefault="000D542D" w:rsidP="008334E1">
      <w:pPr>
        <w:spacing w:line="276" w:lineRule="auto"/>
        <w:ind w:firstLine="709"/>
        <w:rPr>
          <w:rFonts w:cs="Calibri"/>
          <w:szCs w:val="18"/>
        </w:rPr>
      </w:pPr>
      <w:r w:rsidRPr="000D542D">
        <w:rPr>
          <w:rFonts w:asciiTheme="majorBidi" w:hAnsiTheme="majorBidi" w:cstheme="majorBidi"/>
        </w:rPr>
        <w:t>[7] Lī</w:t>
      </w:r>
      <w:r>
        <w:rPr>
          <w:rFonts w:asciiTheme="majorBidi" w:hAnsiTheme="majorBidi" w:cstheme="majorBidi"/>
        </w:rPr>
        <w:t xml:space="preserve">dzpieteicējas kasācijas sūdzībā </w:t>
      </w:r>
      <w:r w:rsidR="00093B59">
        <w:rPr>
          <w:rFonts w:asciiTheme="majorBidi" w:hAnsiTheme="majorBidi" w:cstheme="majorBidi"/>
        </w:rPr>
        <w:t>iebilst</w:t>
      </w:r>
      <w:r>
        <w:rPr>
          <w:rFonts w:asciiTheme="majorBidi" w:hAnsiTheme="majorBidi" w:cstheme="majorBidi"/>
        </w:rPr>
        <w:t xml:space="preserve">, ka </w:t>
      </w:r>
      <w:r w:rsidRPr="00633B3D">
        <w:t>pasūtītāja</w:t>
      </w:r>
      <w:r>
        <w:t xml:space="preserve">i </w:t>
      </w:r>
      <w:r w:rsidR="00CB44B9">
        <w:t xml:space="preserve">šaubu par piedāvāto cenu gadījumā </w:t>
      </w:r>
      <w:r>
        <w:rPr>
          <w:rFonts w:asciiTheme="majorBidi" w:hAnsiTheme="majorBidi" w:cstheme="majorBidi"/>
        </w:rPr>
        <w:t xml:space="preserve">atbilstoši </w:t>
      </w:r>
      <w:r w:rsidRPr="00ED45DC">
        <w:rPr>
          <w:rFonts w:asciiTheme="majorBidi" w:hAnsiTheme="majorBidi" w:cstheme="majorBidi"/>
        </w:rPr>
        <w:t>Sabiedrisko pakalpojumu sniedzēju iepirkumu likuma 59.pant</w:t>
      </w:r>
      <w:r>
        <w:rPr>
          <w:rFonts w:asciiTheme="majorBidi" w:hAnsiTheme="majorBidi" w:cstheme="majorBidi"/>
        </w:rPr>
        <w:t xml:space="preserve">am </w:t>
      </w:r>
      <w:r>
        <w:t>bija obligāti jā</w:t>
      </w:r>
      <w:r w:rsidRPr="00633B3D">
        <w:rPr>
          <w:rFonts w:cs="Calibri"/>
          <w:szCs w:val="18"/>
        </w:rPr>
        <w:t>piepras</w:t>
      </w:r>
      <w:r>
        <w:rPr>
          <w:rFonts w:cs="Calibri"/>
          <w:szCs w:val="18"/>
        </w:rPr>
        <w:t xml:space="preserve">a </w:t>
      </w:r>
      <w:r w:rsidRPr="00633B3D">
        <w:rPr>
          <w:rFonts w:cs="Calibri"/>
          <w:szCs w:val="18"/>
        </w:rPr>
        <w:t>skaidrojum</w:t>
      </w:r>
      <w:r w:rsidR="00093B59">
        <w:rPr>
          <w:rFonts w:cs="Calibri"/>
          <w:szCs w:val="18"/>
        </w:rPr>
        <w:t xml:space="preserve">s </w:t>
      </w:r>
      <w:r w:rsidRPr="00633B3D">
        <w:rPr>
          <w:rFonts w:cs="Calibri"/>
          <w:szCs w:val="18"/>
        </w:rPr>
        <w:t>par cenas veidošan</w:t>
      </w:r>
      <w:r>
        <w:rPr>
          <w:rFonts w:cs="Calibri"/>
          <w:szCs w:val="18"/>
        </w:rPr>
        <w:t>ās apstākļiem</w:t>
      </w:r>
      <w:r w:rsidR="001E4E4E">
        <w:rPr>
          <w:rFonts w:cs="Calibri"/>
          <w:szCs w:val="18"/>
        </w:rPr>
        <w:t>. T</w:t>
      </w:r>
      <w:r w:rsidR="00C90E16">
        <w:rPr>
          <w:rFonts w:cs="Calibri"/>
          <w:szCs w:val="18"/>
        </w:rPr>
        <w:t xml:space="preserve">iesību normā nostiprinātais mehānisms ir obligāts nepamatoti lēta piedāvājuma elements, kura nepiemērošana faktiski liedz pretendentam aizsargāt savas likumīgās intereses, izskaidrojot cenu veidošanās mehānismus. </w:t>
      </w:r>
      <w:r w:rsidR="00CB44B9">
        <w:rPr>
          <w:rFonts w:cs="Calibri"/>
          <w:szCs w:val="18"/>
        </w:rPr>
        <w:t>Līdzpieteicējas pauž uzskatu, ka s</w:t>
      </w:r>
      <w:r w:rsidR="00C90E16" w:rsidRPr="00C90E16">
        <w:rPr>
          <w:rFonts w:cs="Calibri"/>
          <w:szCs w:val="18"/>
        </w:rPr>
        <w:t xml:space="preserve">kaidrojums varēja tiešā veidā ietekmēt </w:t>
      </w:r>
      <w:r w:rsidR="00C90E16">
        <w:rPr>
          <w:rFonts w:cs="Calibri"/>
          <w:szCs w:val="18"/>
        </w:rPr>
        <w:t xml:space="preserve">pārsūdzētā </w:t>
      </w:r>
      <w:r w:rsidR="00C90E16" w:rsidRPr="00C90E16">
        <w:rPr>
          <w:rFonts w:cs="Calibri"/>
          <w:szCs w:val="18"/>
        </w:rPr>
        <w:t>lēmuma saturu un vērtējumu par līdzpieteicēju finanšu piedāvājuma atbilstību.</w:t>
      </w:r>
      <w:r w:rsidR="00C90E16">
        <w:rPr>
          <w:rFonts w:cs="Calibri"/>
          <w:szCs w:val="18"/>
        </w:rPr>
        <w:t xml:space="preserve"> </w:t>
      </w:r>
      <w:r w:rsidR="00B51455">
        <w:rPr>
          <w:rFonts w:cs="Calibri"/>
          <w:szCs w:val="18"/>
        </w:rPr>
        <w:t>Tāpat l</w:t>
      </w:r>
      <w:r w:rsidR="00C90E16">
        <w:rPr>
          <w:rFonts w:cs="Calibri"/>
          <w:szCs w:val="18"/>
        </w:rPr>
        <w:t>īdzpieteicēj</w:t>
      </w:r>
      <w:r w:rsidR="00093B59">
        <w:rPr>
          <w:rFonts w:cs="Calibri"/>
          <w:szCs w:val="18"/>
        </w:rPr>
        <w:t>as argumentē</w:t>
      </w:r>
      <w:r w:rsidR="00C90E16">
        <w:rPr>
          <w:rFonts w:cs="Calibri"/>
          <w:szCs w:val="18"/>
        </w:rPr>
        <w:t xml:space="preserve">, </w:t>
      </w:r>
      <w:r w:rsidR="00B51455">
        <w:rPr>
          <w:rFonts w:cs="Calibri"/>
          <w:szCs w:val="18"/>
        </w:rPr>
        <w:t xml:space="preserve">ka </w:t>
      </w:r>
      <w:r w:rsidR="00C90E16">
        <w:rPr>
          <w:rFonts w:cs="Calibri"/>
          <w:szCs w:val="18"/>
        </w:rPr>
        <w:t>t</w:t>
      </w:r>
      <w:r w:rsidR="00C90E16" w:rsidRPr="00C90E16">
        <w:rPr>
          <w:rFonts w:cs="Calibri"/>
          <w:szCs w:val="18"/>
        </w:rPr>
        <w:t xml:space="preserve">iesas uzskats, ka </w:t>
      </w:r>
      <w:r w:rsidR="00C90E16">
        <w:rPr>
          <w:rFonts w:cs="Calibri"/>
          <w:szCs w:val="18"/>
        </w:rPr>
        <w:t xml:space="preserve">šāda </w:t>
      </w:r>
      <w:r w:rsidR="00C90E16" w:rsidRPr="00C90E16">
        <w:rPr>
          <w:rFonts w:cs="Calibri"/>
          <w:szCs w:val="18"/>
        </w:rPr>
        <w:t>skaidrojuma nepieprasīšana</w:t>
      </w:r>
      <w:r w:rsidR="00C90E16">
        <w:rPr>
          <w:rFonts w:cs="Calibri"/>
          <w:szCs w:val="18"/>
        </w:rPr>
        <w:t xml:space="preserve"> </w:t>
      </w:r>
      <w:r w:rsidR="00C90E16" w:rsidRPr="00C90E16">
        <w:rPr>
          <w:rFonts w:cs="Calibri"/>
          <w:szCs w:val="18"/>
        </w:rPr>
        <w:t>nav būtisks un automātisks pamats lēmuma atzīšanai par prettiesisku, neatbilst Senāta judikatūrai par nepamatoti lēta piedāvājuma vērtēšanu.</w:t>
      </w:r>
      <w:r w:rsidR="00CE0933">
        <w:rPr>
          <w:rFonts w:cs="Calibri"/>
          <w:szCs w:val="18"/>
        </w:rPr>
        <w:t xml:space="preserve"> </w:t>
      </w:r>
    </w:p>
    <w:p w14:paraId="58DFDB14" w14:textId="77777777" w:rsidR="000D542D" w:rsidRPr="000D542D" w:rsidRDefault="000D542D" w:rsidP="008334E1">
      <w:pPr>
        <w:spacing w:line="276" w:lineRule="auto"/>
        <w:rPr>
          <w:rFonts w:asciiTheme="majorBidi" w:hAnsiTheme="majorBidi" w:cstheme="majorBidi"/>
          <w:i/>
          <w:iCs/>
        </w:rPr>
      </w:pPr>
    </w:p>
    <w:p w14:paraId="6334CA58" w14:textId="50603732" w:rsidR="00ED45DC" w:rsidRDefault="00ED45DC" w:rsidP="008334E1">
      <w:pPr>
        <w:spacing w:line="276" w:lineRule="auto"/>
        <w:ind w:firstLine="709"/>
        <w:rPr>
          <w:rFonts w:asciiTheme="majorBidi" w:hAnsiTheme="majorBidi" w:cstheme="majorBidi"/>
        </w:rPr>
      </w:pPr>
      <w:r>
        <w:rPr>
          <w:rFonts w:asciiTheme="majorBidi" w:hAnsiTheme="majorBidi" w:cstheme="majorBidi"/>
        </w:rPr>
        <w:t>[8] </w:t>
      </w:r>
      <w:r w:rsidR="000D542D">
        <w:rPr>
          <w:rFonts w:asciiTheme="majorBidi" w:hAnsiTheme="majorBidi" w:cstheme="majorBidi"/>
        </w:rPr>
        <w:t xml:space="preserve">Atbilstoši </w:t>
      </w:r>
      <w:r w:rsidR="005F25FC">
        <w:rPr>
          <w:rFonts w:asciiTheme="majorBidi" w:hAnsiTheme="majorBidi" w:cstheme="majorBidi"/>
        </w:rPr>
        <w:t>S</w:t>
      </w:r>
      <w:r w:rsidRPr="00ED45DC">
        <w:rPr>
          <w:rFonts w:asciiTheme="majorBidi" w:hAnsiTheme="majorBidi" w:cstheme="majorBidi"/>
        </w:rPr>
        <w:t>abiedrisko pakalpojumu sniedzēju iepirkumu likuma 59.panta pirm</w:t>
      </w:r>
      <w:r w:rsidR="005F25FC">
        <w:rPr>
          <w:rFonts w:asciiTheme="majorBidi" w:hAnsiTheme="majorBidi" w:cstheme="majorBidi"/>
        </w:rPr>
        <w:t xml:space="preserve">ajai </w:t>
      </w:r>
      <w:r w:rsidRPr="00ED45DC">
        <w:rPr>
          <w:rFonts w:asciiTheme="majorBidi" w:hAnsiTheme="majorBidi" w:cstheme="majorBidi"/>
        </w:rPr>
        <w:t>daļ</w:t>
      </w:r>
      <w:r w:rsidR="005F25FC">
        <w:rPr>
          <w:rFonts w:asciiTheme="majorBidi" w:hAnsiTheme="majorBidi" w:cstheme="majorBidi"/>
        </w:rPr>
        <w:t xml:space="preserve">ai, </w:t>
      </w:r>
      <w:r w:rsidRPr="00ED45DC">
        <w:rPr>
          <w:rFonts w:asciiTheme="majorBidi" w:hAnsiTheme="majorBidi" w:cstheme="majorBidi"/>
        </w:rPr>
        <w:t>ja</w:t>
      </w:r>
      <w:r>
        <w:rPr>
          <w:rFonts w:asciiTheme="majorBidi" w:hAnsiTheme="majorBidi" w:cstheme="majorBidi"/>
        </w:rPr>
        <w:t xml:space="preserve"> </w:t>
      </w:r>
      <w:r w:rsidRPr="00ED45DC">
        <w:rPr>
          <w:rFonts w:asciiTheme="majorBidi" w:hAnsiTheme="majorBidi" w:cstheme="majorBidi"/>
        </w:rPr>
        <w:t>piedāvājums konkrētam publiskam būvdarbu, publiskam piegādes vai publiskam pakalpojuma</w:t>
      </w:r>
      <w:r>
        <w:rPr>
          <w:rFonts w:asciiTheme="majorBidi" w:hAnsiTheme="majorBidi" w:cstheme="majorBidi"/>
        </w:rPr>
        <w:t xml:space="preserve"> </w:t>
      </w:r>
      <w:r w:rsidRPr="00ED45DC">
        <w:rPr>
          <w:rFonts w:asciiTheme="majorBidi" w:hAnsiTheme="majorBidi" w:cstheme="majorBidi"/>
        </w:rPr>
        <w:t>līgumam šķiet nepamatoti lēts, sabiedrisko pakalpojumu sniedzējs pretendentam pieprasa</w:t>
      </w:r>
      <w:r>
        <w:rPr>
          <w:rFonts w:asciiTheme="majorBidi" w:hAnsiTheme="majorBidi" w:cstheme="majorBidi"/>
        </w:rPr>
        <w:t xml:space="preserve"> </w:t>
      </w:r>
      <w:r w:rsidRPr="00ED45DC">
        <w:rPr>
          <w:rFonts w:asciiTheme="majorBidi" w:hAnsiTheme="majorBidi" w:cstheme="majorBidi"/>
        </w:rPr>
        <w:t>skaidrojumu par piedāvāto cenu vai izmaksām</w:t>
      </w:r>
      <w:r w:rsidR="00093B59">
        <w:rPr>
          <w:rFonts w:asciiTheme="majorBidi" w:hAnsiTheme="majorBidi" w:cstheme="majorBidi"/>
        </w:rPr>
        <w:t xml:space="preserve">. </w:t>
      </w:r>
      <w:r>
        <w:rPr>
          <w:rFonts w:asciiTheme="majorBidi" w:hAnsiTheme="majorBidi" w:cstheme="majorBidi"/>
        </w:rPr>
        <w:t>P</w:t>
      </w:r>
      <w:r w:rsidRPr="00ED45DC">
        <w:rPr>
          <w:rFonts w:asciiTheme="majorBidi" w:hAnsiTheme="majorBidi" w:cstheme="majorBidi"/>
        </w:rPr>
        <w:t>anta otrā daļa noteic</w:t>
      </w:r>
      <w:r w:rsidR="00611967">
        <w:rPr>
          <w:rFonts w:asciiTheme="majorBidi" w:hAnsiTheme="majorBidi" w:cstheme="majorBidi"/>
        </w:rPr>
        <w:t>,</w:t>
      </w:r>
      <w:r w:rsidR="00093B59">
        <w:rPr>
          <w:rFonts w:asciiTheme="majorBidi" w:hAnsiTheme="majorBidi" w:cstheme="majorBidi"/>
        </w:rPr>
        <w:t xml:space="preserve"> </w:t>
      </w:r>
      <w:r w:rsidR="00611967" w:rsidRPr="00611967">
        <w:rPr>
          <w:rFonts w:asciiTheme="majorBidi" w:hAnsiTheme="majorBidi" w:cstheme="majorBidi"/>
        </w:rPr>
        <w:t>uz kādiem aspektiem jo īpaši šis skaidrojums var attiekties</w:t>
      </w:r>
      <w:r w:rsidR="00093B59">
        <w:rPr>
          <w:rFonts w:asciiTheme="majorBidi" w:hAnsiTheme="majorBidi" w:cstheme="majorBidi"/>
        </w:rPr>
        <w:t>.</w:t>
      </w:r>
      <w:r w:rsidR="0009054E">
        <w:rPr>
          <w:rFonts w:asciiTheme="majorBidi" w:hAnsiTheme="majorBidi" w:cstheme="majorBidi"/>
        </w:rPr>
        <w:t xml:space="preserve"> </w:t>
      </w:r>
      <w:r w:rsidRPr="00ED45DC">
        <w:rPr>
          <w:rFonts w:asciiTheme="majorBidi" w:hAnsiTheme="majorBidi" w:cstheme="majorBidi"/>
        </w:rPr>
        <w:t xml:space="preserve">Panta trešā un ceturtā daļa </w:t>
      </w:r>
      <w:r w:rsidR="00C90E16">
        <w:rPr>
          <w:rFonts w:asciiTheme="majorBidi" w:hAnsiTheme="majorBidi" w:cstheme="majorBidi"/>
        </w:rPr>
        <w:t xml:space="preserve">savukārt </w:t>
      </w:r>
      <w:r w:rsidRPr="00ED45DC">
        <w:rPr>
          <w:rFonts w:asciiTheme="majorBidi" w:hAnsiTheme="majorBidi" w:cstheme="majorBidi"/>
        </w:rPr>
        <w:t>noteic, ka sabiedrisko pakalpojumu sniedzējs, konsultējoties ar</w:t>
      </w:r>
      <w:r>
        <w:rPr>
          <w:rFonts w:asciiTheme="majorBidi" w:hAnsiTheme="majorBidi" w:cstheme="majorBidi"/>
        </w:rPr>
        <w:t xml:space="preserve"> </w:t>
      </w:r>
      <w:r w:rsidRPr="00ED45DC">
        <w:rPr>
          <w:rFonts w:asciiTheme="majorBidi" w:hAnsiTheme="majorBidi" w:cstheme="majorBidi"/>
        </w:rPr>
        <w:t>pretendentu, izvērtē tā sniegtos skaidrojumus. Sabiedrisko pakalpojumu sniedzējs noraida</w:t>
      </w:r>
      <w:r>
        <w:rPr>
          <w:rFonts w:asciiTheme="majorBidi" w:hAnsiTheme="majorBidi" w:cstheme="majorBidi"/>
        </w:rPr>
        <w:t xml:space="preserve"> </w:t>
      </w:r>
      <w:r w:rsidRPr="00ED45DC">
        <w:rPr>
          <w:rFonts w:asciiTheme="majorBidi" w:hAnsiTheme="majorBidi" w:cstheme="majorBidi"/>
        </w:rPr>
        <w:t>piedāvājumu kā nepamatoti lētu, ja sniegtie skaidrojumi nepamato pretendenta piedāvāto zemo</w:t>
      </w:r>
      <w:r>
        <w:rPr>
          <w:rFonts w:asciiTheme="majorBidi" w:hAnsiTheme="majorBidi" w:cstheme="majorBidi"/>
        </w:rPr>
        <w:t xml:space="preserve"> </w:t>
      </w:r>
      <w:r w:rsidRPr="00ED45DC">
        <w:rPr>
          <w:rFonts w:asciiTheme="majorBidi" w:hAnsiTheme="majorBidi" w:cstheme="majorBidi"/>
        </w:rPr>
        <w:t>cenas vai izmaksu līmeni vai ja cenā vai izmaksās nav iekļautas izmaksas, kas saistītas ar vides,</w:t>
      </w:r>
      <w:r>
        <w:rPr>
          <w:rFonts w:asciiTheme="majorBidi" w:hAnsiTheme="majorBidi" w:cstheme="majorBidi"/>
        </w:rPr>
        <w:t xml:space="preserve"> </w:t>
      </w:r>
      <w:r w:rsidRPr="00ED45DC">
        <w:rPr>
          <w:rFonts w:asciiTheme="majorBidi" w:hAnsiTheme="majorBidi" w:cstheme="majorBidi"/>
        </w:rPr>
        <w:t>sociālo un darba tiesību un darba aizsardzības jomas normatīvajos aktos un darba koplīgumos</w:t>
      </w:r>
      <w:r>
        <w:rPr>
          <w:rFonts w:asciiTheme="majorBidi" w:hAnsiTheme="majorBidi" w:cstheme="majorBidi"/>
        </w:rPr>
        <w:t xml:space="preserve"> </w:t>
      </w:r>
      <w:r w:rsidRPr="00ED45DC">
        <w:rPr>
          <w:rFonts w:asciiTheme="majorBidi" w:hAnsiTheme="majorBidi" w:cstheme="majorBidi"/>
        </w:rPr>
        <w:t>noteikto pienākumu ievērošanu.</w:t>
      </w:r>
    </w:p>
    <w:p w14:paraId="175C46AB" w14:textId="37DE1728" w:rsidR="0009054E" w:rsidRPr="007D5E11" w:rsidRDefault="00C90E16" w:rsidP="008334E1">
      <w:pPr>
        <w:spacing w:line="276" w:lineRule="auto"/>
        <w:ind w:firstLine="709"/>
        <w:rPr>
          <w:rFonts w:asciiTheme="majorBidi" w:hAnsiTheme="majorBidi" w:cstheme="majorBidi"/>
        </w:rPr>
      </w:pPr>
      <w:r>
        <w:rPr>
          <w:rFonts w:asciiTheme="majorBidi" w:hAnsiTheme="majorBidi" w:cstheme="majorBidi"/>
        </w:rPr>
        <w:t>Ievērojot minēto,</w:t>
      </w:r>
      <w:r w:rsidR="006D701F">
        <w:rPr>
          <w:rFonts w:asciiTheme="majorBidi" w:hAnsiTheme="majorBidi" w:cstheme="majorBidi"/>
        </w:rPr>
        <w:t xml:space="preserve"> līdzpieteicējas </w:t>
      </w:r>
      <w:r w:rsidR="006D701F" w:rsidRPr="001A0BBC">
        <w:rPr>
          <w:rFonts w:asciiTheme="majorBidi" w:hAnsiTheme="majorBidi" w:cstheme="majorBidi"/>
        </w:rPr>
        <w:t xml:space="preserve">pareizi </w:t>
      </w:r>
      <w:r w:rsidR="009D6A98" w:rsidRPr="001A0BBC">
        <w:rPr>
          <w:rFonts w:asciiTheme="majorBidi" w:hAnsiTheme="majorBidi" w:cstheme="majorBidi"/>
        </w:rPr>
        <w:t>norāda</w:t>
      </w:r>
      <w:r w:rsidR="006D701F" w:rsidRPr="001A0BBC">
        <w:rPr>
          <w:rFonts w:asciiTheme="majorBidi" w:hAnsiTheme="majorBidi" w:cstheme="majorBidi"/>
        </w:rPr>
        <w:t>, ka</w:t>
      </w:r>
      <w:r w:rsidRPr="001A0BBC">
        <w:rPr>
          <w:rFonts w:asciiTheme="majorBidi" w:hAnsiTheme="majorBidi" w:cstheme="majorBidi"/>
        </w:rPr>
        <w:t xml:space="preserve"> likums</w:t>
      </w:r>
      <w:r w:rsidRPr="001A0BBC">
        <w:t xml:space="preserve"> noteic pienākumu pasūtītājam šaubu par nepamatoti lētu piedāvājumu gadījumā pieprasīt no pretendenta, kuram draud izslēgšana no iepirkuma, skaidrojumu </w:t>
      </w:r>
      <w:r w:rsidRPr="001A0BBC">
        <w:rPr>
          <w:rFonts w:asciiTheme="majorBidi" w:hAnsiTheme="majorBidi" w:cstheme="majorBidi"/>
        </w:rPr>
        <w:t>par piedāvāto cenu vai izmaksām</w:t>
      </w:r>
      <w:r w:rsidR="00F8240B" w:rsidRPr="001A0BBC">
        <w:rPr>
          <w:rFonts w:asciiTheme="majorBidi" w:hAnsiTheme="majorBidi" w:cstheme="majorBidi"/>
        </w:rPr>
        <w:t xml:space="preserve">, un </w:t>
      </w:r>
      <w:r w:rsidR="00B918DC" w:rsidRPr="001A0BBC">
        <w:rPr>
          <w:rFonts w:asciiTheme="majorBidi" w:hAnsiTheme="majorBidi" w:cstheme="majorBidi"/>
        </w:rPr>
        <w:t>Senāts, interpretējot tiesību normās noteikto pienākumu pieprasīt</w:t>
      </w:r>
      <w:r w:rsidR="00B918DC">
        <w:rPr>
          <w:rFonts w:asciiTheme="majorBidi" w:hAnsiTheme="majorBidi" w:cstheme="majorBidi"/>
        </w:rPr>
        <w:t xml:space="preserve"> šādu skaidrojumu, ir atzinis, ka </w:t>
      </w:r>
      <w:r w:rsidR="00F8240B">
        <w:t xml:space="preserve">piedāvājumu </w:t>
      </w:r>
      <w:r w:rsidR="00D83F15">
        <w:t>konkrē</w:t>
      </w:r>
      <w:r w:rsidR="00F8240B">
        <w:t xml:space="preserve">tā iemesla dēļ var noraidīt tikai tad, ja pretendents nav varējis norādīt objektīvus pierādījumus, kas ļauj piedāvāt tik lētu </w:t>
      </w:r>
      <w:r w:rsidR="00F8240B" w:rsidRPr="00D83F15">
        <w:rPr>
          <w:color w:val="000000" w:themeColor="text1"/>
        </w:rPr>
        <w:t>cenu</w:t>
      </w:r>
      <w:r w:rsidR="00B918DC" w:rsidRPr="00D83F15">
        <w:rPr>
          <w:color w:val="000000" w:themeColor="text1"/>
        </w:rPr>
        <w:t xml:space="preserve"> (</w:t>
      </w:r>
      <w:r w:rsidR="00D83F15" w:rsidRPr="00D83F15">
        <w:rPr>
          <w:color w:val="000000" w:themeColor="text1"/>
        </w:rPr>
        <w:t xml:space="preserve">piem., </w:t>
      </w:r>
      <w:r w:rsidR="00D83F15" w:rsidRPr="00D83F15">
        <w:rPr>
          <w:i/>
          <w:iCs/>
          <w:color w:val="000000" w:themeColor="text1"/>
        </w:rPr>
        <w:t>Senāta 2012.gada 18.jūnija sprieduma lietā Nr. SKA-182/212, A42690209, 7.punkts</w:t>
      </w:r>
      <w:r w:rsidR="00B918DC" w:rsidRPr="00D83F15">
        <w:rPr>
          <w:color w:val="000000" w:themeColor="text1"/>
        </w:rPr>
        <w:t>)</w:t>
      </w:r>
      <w:r w:rsidR="00F8240B" w:rsidRPr="00D83F15">
        <w:rPr>
          <w:rFonts w:asciiTheme="majorBidi" w:hAnsiTheme="majorBidi" w:cstheme="majorBidi"/>
          <w:color w:val="000000" w:themeColor="text1"/>
        </w:rPr>
        <w:t xml:space="preserve">. </w:t>
      </w:r>
      <w:r w:rsidR="0009054E" w:rsidRPr="00D83F15">
        <w:rPr>
          <w:rFonts w:asciiTheme="majorBidi" w:hAnsiTheme="majorBidi" w:cstheme="majorBidi"/>
          <w:color w:val="000000" w:themeColor="text1"/>
        </w:rPr>
        <w:t>T</w:t>
      </w:r>
      <w:r w:rsidR="0009054E" w:rsidRPr="0009054E">
        <w:rPr>
          <w:rFonts w:asciiTheme="majorBidi" w:hAnsiTheme="majorBidi" w:cstheme="majorBidi"/>
        </w:rPr>
        <w:t xml:space="preserve">omēr </w:t>
      </w:r>
      <w:r w:rsidR="00DF6CCC">
        <w:rPr>
          <w:rFonts w:asciiTheme="majorBidi" w:hAnsiTheme="majorBidi" w:cstheme="majorBidi"/>
        </w:rPr>
        <w:t>Senāts vērš uzmanību</w:t>
      </w:r>
      <w:r w:rsidR="0009054E">
        <w:rPr>
          <w:rFonts w:asciiTheme="majorBidi" w:hAnsiTheme="majorBidi" w:cstheme="majorBidi"/>
        </w:rPr>
        <w:t>, ka p</w:t>
      </w:r>
      <w:r w:rsidR="0009054E" w:rsidRPr="0009054E">
        <w:rPr>
          <w:rFonts w:asciiTheme="majorBidi" w:hAnsiTheme="majorBidi" w:cstheme="majorBidi"/>
        </w:rPr>
        <w:t>ienākums piemērot Sabiedrisko pakalpojumu sniedzēju iepirkumu likuma 59.pantā ietverto regulējumu ir vērtējams, ievērojot to, vai attiecīgajam iepirkumam vispār ir piemērojamas š</w:t>
      </w:r>
      <w:r w:rsidR="005D4FEE">
        <w:rPr>
          <w:rFonts w:asciiTheme="majorBidi" w:hAnsiTheme="majorBidi" w:cstheme="majorBidi"/>
        </w:rPr>
        <w:t>aj</w:t>
      </w:r>
      <w:r w:rsidR="0009054E" w:rsidRPr="0009054E">
        <w:rPr>
          <w:rFonts w:asciiTheme="majorBidi" w:hAnsiTheme="majorBidi" w:cstheme="majorBidi"/>
        </w:rPr>
        <w:t>ā likuma</w:t>
      </w:r>
      <w:r w:rsidR="005D4FEE">
        <w:rPr>
          <w:rFonts w:asciiTheme="majorBidi" w:hAnsiTheme="majorBidi" w:cstheme="majorBidi"/>
        </w:rPr>
        <w:t xml:space="preserve"> </w:t>
      </w:r>
      <w:r w:rsidR="0009054E" w:rsidRPr="0009054E">
        <w:rPr>
          <w:rFonts w:asciiTheme="majorBidi" w:hAnsiTheme="majorBidi" w:cstheme="majorBidi"/>
        </w:rPr>
        <w:t>noteiktās iepirkuma procedūras.</w:t>
      </w:r>
    </w:p>
    <w:p w14:paraId="57F5FC94" w14:textId="77777777" w:rsidR="00AF7D5F" w:rsidRPr="007D5E11" w:rsidRDefault="00AF7D5F" w:rsidP="008334E1">
      <w:pPr>
        <w:spacing w:line="276" w:lineRule="auto"/>
        <w:ind w:firstLine="709"/>
        <w:rPr>
          <w:rFonts w:asciiTheme="majorBidi" w:hAnsiTheme="majorBidi" w:cstheme="majorBidi"/>
        </w:rPr>
      </w:pPr>
    </w:p>
    <w:p w14:paraId="376D6C31" w14:textId="5E2B2D00" w:rsidR="0050699D" w:rsidRDefault="00367A89" w:rsidP="008334E1">
      <w:pPr>
        <w:spacing w:line="276" w:lineRule="auto"/>
        <w:ind w:firstLine="709"/>
        <w:rPr>
          <w:rFonts w:asciiTheme="majorBidi" w:hAnsiTheme="majorBidi" w:cstheme="majorBidi"/>
        </w:rPr>
      </w:pPr>
      <w:r w:rsidRPr="007D5E11">
        <w:rPr>
          <w:rFonts w:asciiTheme="majorBidi" w:hAnsiTheme="majorBidi" w:cstheme="majorBidi"/>
        </w:rPr>
        <w:t>[</w:t>
      </w:r>
      <w:r w:rsidR="00C7334B">
        <w:rPr>
          <w:rFonts w:asciiTheme="majorBidi" w:hAnsiTheme="majorBidi" w:cstheme="majorBidi"/>
        </w:rPr>
        <w:t>9</w:t>
      </w:r>
      <w:r w:rsidRPr="007D5E11">
        <w:rPr>
          <w:rFonts w:asciiTheme="majorBidi" w:hAnsiTheme="majorBidi" w:cstheme="majorBidi"/>
        </w:rPr>
        <w:t>]</w:t>
      </w:r>
      <w:r w:rsidR="0050699D">
        <w:rPr>
          <w:rFonts w:asciiTheme="majorBidi" w:hAnsiTheme="majorBidi" w:cstheme="majorBidi"/>
        </w:rPr>
        <w:t> Atbilstoši</w:t>
      </w:r>
      <w:r w:rsidR="0050699D" w:rsidRPr="0050699D">
        <w:rPr>
          <w:rFonts w:asciiTheme="majorBidi" w:hAnsiTheme="majorBidi" w:cstheme="majorBidi"/>
        </w:rPr>
        <w:t xml:space="preserve"> Sabiedrisko pakalpojumu sniedzēju iepirkumu likuma 13.panta</w:t>
      </w:r>
      <w:r w:rsidR="0050699D">
        <w:rPr>
          <w:rFonts w:asciiTheme="majorBidi" w:hAnsiTheme="majorBidi" w:cstheme="majorBidi"/>
        </w:rPr>
        <w:t xml:space="preserve"> </w:t>
      </w:r>
      <w:r w:rsidR="0050699D" w:rsidRPr="0050699D">
        <w:rPr>
          <w:rFonts w:asciiTheme="majorBidi" w:hAnsiTheme="majorBidi" w:cstheme="majorBidi"/>
        </w:rPr>
        <w:t>cetur</w:t>
      </w:r>
      <w:r w:rsidR="0050699D">
        <w:rPr>
          <w:rFonts w:asciiTheme="majorBidi" w:hAnsiTheme="majorBidi" w:cstheme="majorBidi"/>
        </w:rPr>
        <w:t>tajai</w:t>
      </w:r>
      <w:r w:rsidR="0050699D" w:rsidRPr="0050699D">
        <w:rPr>
          <w:rFonts w:asciiTheme="majorBidi" w:hAnsiTheme="majorBidi" w:cstheme="majorBidi"/>
        </w:rPr>
        <w:t xml:space="preserve"> daļ</w:t>
      </w:r>
      <w:r w:rsidR="0050699D">
        <w:rPr>
          <w:rFonts w:asciiTheme="majorBidi" w:hAnsiTheme="majorBidi" w:cstheme="majorBidi"/>
        </w:rPr>
        <w:t>ai</w:t>
      </w:r>
      <w:r w:rsidR="0050699D" w:rsidRPr="0050699D">
        <w:rPr>
          <w:rFonts w:asciiTheme="majorBidi" w:hAnsiTheme="majorBidi" w:cstheme="majorBidi"/>
        </w:rPr>
        <w:t xml:space="preserve"> šajā likumā minētās iepirkuma procedūras piemēro būvdarbu, piegādes vai</w:t>
      </w:r>
      <w:r w:rsidR="0050699D">
        <w:rPr>
          <w:rFonts w:asciiTheme="majorBidi" w:hAnsiTheme="majorBidi" w:cstheme="majorBidi"/>
        </w:rPr>
        <w:t xml:space="preserve"> </w:t>
      </w:r>
      <w:r w:rsidR="0050699D" w:rsidRPr="0050699D">
        <w:rPr>
          <w:rFonts w:asciiTheme="majorBidi" w:hAnsiTheme="majorBidi" w:cstheme="majorBidi"/>
        </w:rPr>
        <w:t>pakalpojuma līgumiem, ja to līgumcena ir vienāda ar Ministru kabineta noteiktajām līgumcenu</w:t>
      </w:r>
      <w:r w:rsidR="0050699D">
        <w:rPr>
          <w:rFonts w:asciiTheme="majorBidi" w:hAnsiTheme="majorBidi" w:cstheme="majorBidi"/>
        </w:rPr>
        <w:t xml:space="preserve"> </w:t>
      </w:r>
      <w:r w:rsidR="0050699D" w:rsidRPr="0050699D">
        <w:rPr>
          <w:rFonts w:asciiTheme="majorBidi" w:hAnsiTheme="majorBidi" w:cstheme="majorBidi"/>
        </w:rPr>
        <w:t>robežvērtībām vai lielāka</w:t>
      </w:r>
      <w:r w:rsidR="000F0FD3">
        <w:rPr>
          <w:rFonts w:asciiTheme="majorBidi" w:hAnsiTheme="majorBidi" w:cstheme="majorBidi"/>
        </w:rPr>
        <w:t xml:space="preserve">, </w:t>
      </w:r>
      <w:r w:rsidR="000F0FD3" w:rsidRPr="000F0FD3">
        <w:rPr>
          <w:rFonts w:asciiTheme="majorBidi" w:hAnsiTheme="majorBidi" w:cstheme="majorBidi"/>
        </w:rPr>
        <w:t>izņemot gadījumu, kad pakalpojuma līgums tiek slēgts par šā likuma 2.pielikumā minētajiem pakalpojumiem.</w:t>
      </w:r>
      <w:r w:rsidR="006D701F">
        <w:rPr>
          <w:rFonts w:asciiTheme="majorBidi" w:hAnsiTheme="majorBidi" w:cstheme="majorBidi"/>
        </w:rPr>
        <w:t xml:space="preserve"> </w:t>
      </w:r>
      <w:r w:rsidR="0050699D" w:rsidRPr="0050699D">
        <w:rPr>
          <w:rFonts w:asciiTheme="majorBidi" w:hAnsiTheme="majorBidi" w:cstheme="majorBidi"/>
        </w:rPr>
        <w:t>Atbilstoši Ministru kabineta 2017.gada 28.februāra noteikumu Nr.</w:t>
      </w:r>
      <w:r w:rsidR="0050699D">
        <w:rPr>
          <w:rFonts w:asciiTheme="majorBidi" w:hAnsiTheme="majorBidi" w:cstheme="majorBidi"/>
        </w:rPr>
        <w:t> </w:t>
      </w:r>
      <w:r w:rsidR="0050699D" w:rsidRPr="0050699D">
        <w:rPr>
          <w:rFonts w:asciiTheme="majorBidi" w:hAnsiTheme="majorBidi" w:cstheme="majorBidi"/>
        </w:rPr>
        <w:t>105</w:t>
      </w:r>
      <w:r w:rsidR="0050699D">
        <w:rPr>
          <w:rFonts w:asciiTheme="majorBidi" w:hAnsiTheme="majorBidi" w:cstheme="majorBidi"/>
        </w:rPr>
        <w:t xml:space="preserve"> „</w:t>
      </w:r>
      <w:r w:rsidR="0050699D" w:rsidRPr="0050699D">
        <w:rPr>
          <w:rFonts w:asciiTheme="majorBidi" w:hAnsiTheme="majorBidi" w:cstheme="majorBidi"/>
        </w:rPr>
        <w:t>Noteikumi par publisko iepirkumu līgumcenu robežvērtībām” 3.1.punktam līgumcenas robeža</w:t>
      </w:r>
      <w:r w:rsidR="0050699D">
        <w:rPr>
          <w:rFonts w:asciiTheme="majorBidi" w:hAnsiTheme="majorBidi" w:cstheme="majorBidi"/>
        </w:rPr>
        <w:t xml:space="preserve"> </w:t>
      </w:r>
      <w:r w:rsidR="0050699D" w:rsidRPr="0050699D">
        <w:rPr>
          <w:rFonts w:asciiTheme="majorBidi" w:hAnsiTheme="majorBidi" w:cstheme="majorBidi"/>
        </w:rPr>
        <w:t>Sabiedrisko pakalpojumu sniedzēju iepirkumu likumā paredzēto iepirkuma procedūru piemērošanai</w:t>
      </w:r>
      <w:r w:rsidR="0050699D">
        <w:rPr>
          <w:rFonts w:asciiTheme="majorBidi" w:hAnsiTheme="majorBidi" w:cstheme="majorBidi"/>
        </w:rPr>
        <w:t xml:space="preserve"> </w:t>
      </w:r>
      <w:r w:rsidR="0050699D" w:rsidRPr="0050699D">
        <w:rPr>
          <w:rFonts w:asciiTheme="majorBidi" w:hAnsiTheme="majorBidi" w:cstheme="majorBidi"/>
        </w:rPr>
        <w:t>būvdarbu līgumiem ir 5</w:t>
      </w:r>
      <w:r w:rsidR="005D4FEE">
        <w:rPr>
          <w:rFonts w:asciiTheme="majorBidi" w:hAnsiTheme="majorBidi" w:cstheme="majorBidi"/>
        </w:rPr>
        <w:t> </w:t>
      </w:r>
      <w:r w:rsidR="0050699D" w:rsidRPr="0050699D">
        <w:rPr>
          <w:rFonts w:asciiTheme="majorBidi" w:hAnsiTheme="majorBidi" w:cstheme="majorBidi"/>
        </w:rPr>
        <w:t>382</w:t>
      </w:r>
      <w:r w:rsidR="0050699D">
        <w:rPr>
          <w:rFonts w:asciiTheme="majorBidi" w:hAnsiTheme="majorBidi" w:cstheme="majorBidi"/>
        </w:rPr>
        <w:t> </w:t>
      </w:r>
      <w:r w:rsidR="0050699D" w:rsidRPr="0050699D">
        <w:rPr>
          <w:rFonts w:asciiTheme="majorBidi" w:hAnsiTheme="majorBidi" w:cstheme="majorBidi"/>
        </w:rPr>
        <w:t>000</w:t>
      </w:r>
      <w:r w:rsidR="0050699D">
        <w:rPr>
          <w:rFonts w:asciiTheme="majorBidi" w:hAnsiTheme="majorBidi" w:cstheme="majorBidi"/>
        </w:rPr>
        <w:t> </w:t>
      </w:r>
      <w:r w:rsidR="0050699D" w:rsidRPr="0050699D">
        <w:rPr>
          <w:rFonts w:asciiTheme="majorBidi" w:hAnsiTheme="majorBidi" w:cstheme="majorBidi"/>
          <w:i/>
          <w:iCs/>
        </w:rPr>
        <w:t>euro</w:t>
      </w:r>
      <w:r w:rsidR="00022CE2">
        <w:rPr>
          <w:rFonts w:asciiTheme="majorBidi" w:hAnsiTheme="majorBidi" w:cstheme="majorBidi"/>
          <w:i/>
          <w:iCs/>
        </w:rPr>
        <w:t xml:space="preserve"> </w:t>
      </w:r>
      <w:r w:rsidR="00022CE2" w:rsidRPr="00022CE2">
        <w:rPr>
          <w:rFonts w:asciiTheme="majorBidi" w:hAnsiTheme="majorBidi" w:cstheme="majorBidi"/>
        </w:rPr>
        <w:t>(</w:t>
      </w:r>
      <w:r w:rsidR="00022CE2" w:rsidRPr="00022CE2">
        <w:rPr>
          <w:rFonts w:asciiTheme="majorBidi" w:hAnsiTheme="majorBidi" w:cstheme="majorBidi"/>
          <w:i/>
          <w:iCs/>
        </w:rPr>
        <w:t>redakcijā, kas bija spēkā iepirkuma</w:t>
      </w:r>
      <w:r w:rsidR="00C24BB8">
        <w:rPr>
          <w:rFonts w:asciiTheme="majorBidi" w:hAnsiTheme="majorBidi" w:cstheme="majorBidi"/>
          <w:i/>
          <w:iCs/>
        </w:rPr>
        <w:t xml:space="preserve"> procedūras</w:t>
      </w:r>
      <w:r w:rsidR="00022CE2" w:rsidRPr="00022CE2">
        <w:rPr>
          <w:rFonts w:asciiTheme="majorBidi" w:hAnsiTheme="majorBidi" w:cstheme="majorBidi"/>
          <w:i/>
          <w:iCs/>
        </w:rPr>
        <w:t xml:space="preserve"> izsludināšanas</w:t>
      </w:r>
      <w:r w:rsidR="00C24BB8">
        <w:rPr>
          <w:rFonts w:asciiTheme="majorBidi" w:hAnsiTheme="majorBidi" w:cstheme="majorBidi"/>
          <w:i/>
          <w:iCs/>
        </w:rPr>
        <w:t xml:space="preserve"> </w:t>
      </w:r>
      <w:r w:rsidR="00022CE2" w:rsidRPr="00022CE2">
        <w:rPr>
          <w:rFonts w:asciiTheme="majorBidi" w:hAnsiTheme="majorBidi" w:cstheme="majorBidi"/>
          <w:i/>
          <w:iCs/>
        </w:rPr>
        <w:t>brīdī</w:t>
      </w:r>
      <w:r w:rsidR="00022CE2">
        <w:rPr>
          <w:rFonts w:asciiTheme="majorBidi" w:hAnsiTheme="majorBidi" w:cstheme="majorBidi"/>
        </w:rPr>
        <w:t>)</w:t>
      </w:r>
      <w:r w:rsidR="0050699D" w:rsidRPr="0050699D">
        <w:rPr>
          <w:rFonts w:asciiTheme="majorBidi" w:hAnsiTheme="majorBidi" w:cstheme="majorBidi"/>
        </w:rPr>
        <w:t>.</w:t>
      </w:r>
    </w:p>
    <w:p w14:paraId="5A0AD10A" w14:textId="21E55D3A" w:rsidR="00FE0C4A" w:rsidRPr="005D4FEE" w:rsidRDefault="000F0FD3" w:rsidP="008334E1">
      <w:pPr>
        <w:spacing w:line="276" w:lineRule="auto"/>
        <w:ind w:firstLine="709"/>
        <w:rPr>
          <w:rFonts w:asciiTheme="majorBidi" w:hAnsiTheme="majorBidi" w:cstheme="majorBidi"/>
        </w:rPr>
      </w:pPr>
      <w:r>
        <w:rPr>
          <w:rFonts w:asciiTheme="majorBidi" w:hAnsiTheme="majorBidi" w:cstheme="majorBidi"/>
        </w:rPr>
        <w:t xml:space="preserve">Konkrētajā gadījumā netiek iepirkti </w:t>
      </w:r>
      <w:r w:rsidRPr="0050699D">
        <w:rPr>
          <w:rFonts w:asciiTheme="majorBidi" w:hAnsiTheme="majorBidi" w:cstheme="majorBidi"/>
        </w:rPr>
        <w:t xml:space="preserve">Sabiedrisko pakalpojumu sniedzēju iepirkumu likuma </w:t>
      </w:r>
      <w:r w:rsidRPr="000F0FD3">
        <w:rPr>
          <w:rFonts w:asciiTheme="majorBidi" w:hAnsiTheme="majorBidi" w:cstheme="majorBidi"/>
        </w:rPr>
        <w:t>2.pielikum</w:t>
      </w:r>
      <w:r>
        <w:rPr>
          <w:rFonts w:asciiTheme="majorBidi" w:hAnsiTheme="majorBidi" w:cstheme="majorBidi"/>
        </w:rPr>
        <w:t xml:space="preserve">ā noteiktie </w:t>
      </w:r>
      <w:r w:rsidRPr="000F0FD3">
        <w:rPr>
          <w:rFonts w:asciiTheme="majorBidi" w:hAnsiTheme="majorBidi" w:cstheme="majorBidi"/>
        </w:rPr>
        <w:t>īpašie pakalpojumi</w:t>
      </w:r>
      <w:r>
        <w:rPr>
          <w:rFonts w:asciiTheme="majorBidi" w:hAnsiTheme="majorBidi" w:cstheme="majorBidi"/>
        </w:rPr>
        <w:t>,</w:t>
      </w:r>
      <w:r w:rsidRPr="000F0FD3">
        <w:rPr>
          <w:rFonts w:asciiTheme="majorBidi" w:hAnsiTheme="majorBidi" w:cstheme="majorBidi"/>
        </w:rPr>
        <w:t xml:space="preserve"> </w:t>
      </w:r>
      <w:r w:rsidRPr="000D4B9B">
        <w:rPr>
          <w:rFonts w:asciiTheme="majorBidi" w:hAnsiTheme="majorBidi" w:cstheme="majorBidi"/>
        </w:rPr>
        <w:t xml:space="preserve">kuru iegādei likumā paredzēts speciāls regulējums. Strīdus iepirkuma priekšmets ir </w:t>
      </w:r>
      <w:r w:rsidR="009D6A98">
        <w:rPr>
          <w:rFonts w:asciiTheme="majorBidi" w:hAnsiTheme="majorBidi" w:cstheme="majorBidi"/>
        </w:rPr>
        <w:t>b</w:t>
      </w:r>
      <w:r w:rsidR="000D4B9B" w:rsidRPr="000D4B9B">
        <w:rPr>
          <w:rFonts w:asciiTheme="majorBidi" w:hAnsiTheme="majorBidi" w:cstheme="majorBidi"/>
        </w:rPr>
        <w:t>iokurināmā</w:t>
      </w:r>
      <w:r w:rsidRPr="000D4B9B">
        <w:rPr>
          <w:rFonts w:asciiTheme="majorBidi" w:hAnsiTheme="majorBidi" w:cstheme="majorBidi"/>
        </w:rPr>
        <w:t xml:space="preserve"> katlumājas tehnoloģisko iekārtu uzstādīšana, un paredzamā </w:t>
      </w:r>
      <w:r w:rsidR="0031538D">
        <w:rPr>
          <w:rFonts w:asciiTheme="majorBidi" w:hAnsiTheme="majorBidi" w:cstheme="majorBidi"/>
        </w:rPr>
        <w:t xml:space="preserve">šo būvdarbu līguma </w:t>
      </w:r>
      <w:r w:rsidRPr="000D4B9B">
        <w:rPr>
          <w:rFonts w:asciiTheme="majorBidi" w:hAnsiTheme="majorBidi" w:cstheme="majorBidi"/>
        </w:rPr>
        <w:t xml:space="preserve">līgumcena tika noteikta </w:t>
      </w:r>
      <w:r w:rsidR="0050699D" w:rsidRPr="000D4B9B">
        <w:rPr>
          <w:rFonts w:asciiTheme="majorBidi" w:hAnsiTheme="majorBidi" w:cstheme="majorBidi"/>
        </w:rPr>
        <w:t>5 349 000 </w:t>
      </w:r>
      <w:r w:rsidR="0050699D" w:rsidRPr="0050699D">
        <w:rPr>
          <w:rFonts w:asciiTheme="majorBidi" w:hAnsiTheme="majorBidi" w:cstheme="majorBidi"/>
          <w:i/>
          <w:iCs/>
        </w:rPr>
        <w:t>euro</w:t>
      </w:r>
      <w:r w:rsidR="008F64AC">
        <w:rPr>
          <w:rFonts w:asciiTheme="majorBidi" w:hAnsiTheme="majorBidi" w:cstheme="majorBidi"/>
        </w:rPr>
        <w:t>, t</w:t>
      </w:r>
      <w:r w:rsidR="0050699D" w:rsidRPr="0050699D">
        <w:rPr>
          <w:rFonts w:asciiTheme="majorBidi" w:hAnsiTheme="majorBidi" w:cstheme="majorBidi"/>
        </w:rPr>
        <w:t>ādējādi nesasniedzot Ministru kabineta noteikto</w:t>
      </w:r>
      <w:r w:rsidR="0050699D">
        <w:rPr>
          <w:rFonts w:asciiTheme="majorBidi" w:hAnsiTheme="majorBidi" w:cstheme="majorBidi"/>
        </w:rPr>
        <w:t xml:space="preserve"> </w:t>
      </w:r>
      <w:r w:rsidR="0050699D" w:rsidRPr="0050699D">
        <w:rPr>
          <w:rFonts w:asciiTheme="majorBidi" w:hAnsiTheme="majorBidi" w:cstheme="majorBidi"/>
        </w:rPr>
        <w:t>līgumcenu robežvērtību, no kuras būtu piemērojamas Sabiedrisko pakalpojumu sniedzēju</w:t>
      </w:r>
      <w:r w:rsidR="0050699D">
        <w:rPr>
          <w:rFonts w:asciiTheme="majorBidi" w:hAnsiTheme="majorBidi" w:cstheme="majorBidi"/>
        </w:rPr>
        <w:t xml:space="preserve"> </w:t>
      </w:r>
      <w:r w:rsidR="0050699D" w:rsidRPr="0050699D">
        <w:rPr>
          <w:rFonts w:asciiTheme="majorBidi" w:hAnsiTheme="majorBidi" w:cstheme="majorBidi"/>
        </w:rPr>
        <w:t>iepirkumu likumā paredzētās iepirkumu procedūras</w:t>
      </w:r>
      <w:r w:rsidR="005D4FEE">
        <w:rPr>
          <w:rFonts w:asciiTheme="majorBidi" w:hAnsiTheme="majorBidi" w:cstheme="majorBidi"/>
        </w:rPr>
        <w:t xml:space="preserve">. </w:t>
      </w:r>
      <w:r w:rsidR="001864A3">
        <w:t>Līdz ar to</w:t>
      </w:r>
      <w:r w:rsidR="00FE0C4A">
        <w:t xml:space="preserve"> strīdus iepirkums </w:t>
      </w:r>
      <w:r w:rsidR="001A6EB0">
        <w:t xml:space="preserve">ir </w:t>
      </w:r>
      <w:r w:rsidR="005D4FEE">
        <w:t>neregulētais</w:t>
      </w:r>
      <w:r w:rsidR="00FE0C4A">
        <w:t xml:space="preserve"> iepirkums</w:t>
      </w:r>
      <w:r w:rsidR="001864A3">
        <w:t>.</w:t>
      </w:r>
      <w:r w:rsidR="00FE0C4A">
        <w:t xml:space="preserve"> </w:t>
      </w:r>
    </w:p>
    <w:p w14:paraId="27944D35" w14:textId="77777777" w:rsidR="00A54615" w:rsidRDefault="00A54615" w:rsidP="008334E1">
      <w:pPr>
        <w:spacing w:line="276" w:lineRule="auto"/>
        <w:rPr>
          <w:rFonts w:asciiTheme="majorBidi" w:hAnsiTheme="majorBidi" w:cstheme="majorBidi"/>
        </w:rPr>
      </w:pPr>
    </w:p>
    <w:p w14:paraId="5FA81E9A" w14:textId="561347A2" w:rsidR="00A81796" w:rsidRDefault="00A54615" w:rsidP="008334E1">
      <w:pPr>
        <w:spacing w:line="276" w:lineRule="auto"/>
        <w:ind w:firstLine="709"/>
        <w:rPr>
          <w:rFonts w:asciiTheme="majorBidi" w:hAnsiTheme="majorBidi" w:cstheme="majorBidi"/>
        </w:rPr>
      </w:pPr>
      <w:r>
        <w:rPr>
          <w:rFonts w:asciiTheme="majorBidi" w:hAnsiTheme="majorBidi" w:cstheme="majorBidi"/>
        </w:rPr>
        <w:t>[</w:t>
      </w:r>
      <w:r w:rsidR="00C7334B">
        <w:rPr>
          <w:rFonts w:asciiTheme="majorBidi" w:hAnsiTheme="majorBidi" w:cstheme="majorBidi"/>
        </w:rPr>
        <w:t>10</w:t>
      </w:r>
      <w:r>
        <w:rPr>
          <w:rFonts w:asciiTheme="majorBidi" w:hAnsiTheme="majorBidi" w:cstheme="majorBidi"/>
        </w:rPr>
        <w:t>] </w:t>
      </w:r>
      <w:r w:rsidRPr="00A54615">
        <w:rPr>
          <w:rFonts w:asciiTheme="majorBidi" w:hAnsiTheme="majorBidi" w:cstheme="majorBidi"/>
        </w:rPr>
        <w:t>Administratīvās tiesas kontrolei ir pakļauti arī tie sabiedrisko pakalpojumu sniedzēju iepirkumi, kuru paredzamā līgumcena nesasniedz Ministru kabineta noteikto. Senāts atzinis, ka uz šiem iepirkumiem pēc analoģijas attiecināms tiesību aizsardzības mehānisms, kurš paredzēts Publisko iepirkumu likuma 9.pantā, proti, t.s. mazā iepirkuma procedūras kontrole (</w:t>
      </w:r>
      <w:r>
        <w:rPr>
          <w:rFonts w:asciiTheme="majorBidi" w:hAnsiTheme="majorBidi" w:cstheme="majorBidi"/>
        </w:rPr>
        <w:t>piem</w:t>
      </w:r>
      <w:r w:rsidR="00701706">
        <w:rPr>
          <w:rFonts w:asciiTheme="majorBidi" w:hAnsiTheme="majorBidi" w:cstheme="majorBidi"/>
        </w:rPr>
        <w:t>.</w:t>
      </w:r>
      <w:r>
        <w:rPr>
          <w:rFonts w:asciiTheme="majorBidi" w:hAnsiTheme="majorBidi" w:cstheme="majorBidi"/>
        </w:rPr>
        <w:t xml:space="preserve">, </w:t>
      </w:r>
      <w:r w:rsidRPr="00A54615">
        <w:rPr>
          <w:rFonts w:asciiTheme="majorBidi" w:hAnsiTheme="majorBidi" w:cstheme="majorBidi"/>
          <w:i/>
        </w:rPr>
        <w:t>Senāta 2018.gada 27.augusta lēmuma lietā Nr. SKA-1329/2018</w:t>
      </w:r>
      <w:r>
        <w:rPr>
          <w:rFonts w:asciiTheme="majorBidi" w:hAnsiTheme="majorBidi" w:cstheme="majorBidi"/>
          <w:i/>
        </w:rPr>
        <w:t xml:space="preserve">, </w:t>
      </w:r>
      <w:hyperlink r:id="rId8" w:history="1">
        <w:r w:rsidRPr="0025042D">
          <w:rPr>
            <w:rStyle w:val="Hyperlink"/>
            <w:rFonts w:asciiTheme="majorBidi" w:hAnsiTheme="majorBidi" w:cstheme="majorBidi"/>
            <w:i/>
          </w:rPr>
          <w:t>ECLI:LV:AT:2018:0827.A420134917.4.L</w:t>
        </w:r>
      </w:hyperlink>
      <w:r>
        <w:rPr>
          <w:rFonts w:asciiTheme="majorBidi" w:hAnsiTheme="majorBidi" w:cstheme="majorBidi"/>
          <w:i/>
        </w:rPr>
        <w:t>,</w:t>
      </w:r>
      <w:r w:rsidRPr="00A54615">
        <w:rPr>
          <w:rFonts w:asciiTheme="majorBidi" w:hAnsiTheme="majorBidi" w:cstheme="majorBidi"/>
          <w:i/>
        </w:rPr>
        <w:t xml:space="preserve"> 4.punkts</w:t>
      </w:r>
      <w:r w:rsidRPr="00A54615">
        <w:rPr>
          <w:rFonts w:asciiTheme="majorBidi" w:hAnsiTheme="majorBidi" w:cstheme="majorBidi"/>
        </w:rPr>
        <w:t>). Attiecīgā nostāja balstīta Eiropas Savienības Tiesas atziņā, ka arī šāda līguma slēgšanas tiesību piešķiršanas procedūra nevar būt patvaļīga un tajā jāievēro preču brīvas aprites, tiesību veikt uzņēmējdarbību, pakalpojumu sniegšanas brīvības, nediskriminācijas un vienlīdzīgas attieksmes, pārskatāmības, proporcionalitātes un savstarpējas atzīšanas princips</w:t>
      </w:r>
      <w:r w:rsidR="00D16651">
        <w:rPr>
          <w:rFonts w:asciiTheme="majorBidi" w:hAnsiTheme="majorBidi" w:cstheme="majorBidi"/>
        </w:rPr>
        <w:t xml:space="preserve"> </w:t>
      </w:r>
      <w:r w:rsidR="00D16651" w:rsidRPr="00611967">
        <w:rPr>
          <w:rFonts w:asciiTheme="majorBidi" w:hAnsiTheme="majorBidi" w:cstheme="majorBidi"/>
        </w:rPr>
        <w:t>(</w:t>
      </w:r>
      <w:r w:rsidR="00701706">
        <w:rPr>
          <w:rFonts w:asciiTheme="majorBidi" w:hAnsiTheme="majorBidi" w:cstheme="majorBidi"/>
        </w:rPr>
        <w:t>piem.,</w:t>
      </w:r>
      <w:r w:rsidR="00611967" w:rsidRPr="00611967">
        <w:rPr>
          <w:rFonts w:asciiTheme="majorBidi" w:hAnsiTheme="majorBidi" w:cstheme="majorBidi"/>
        </w:rPr>
        <w:t xml:space="preserve"> </w:t>
      </w:r>
      <w:r w:rsidR="00611967" w:rsidRPr="00611967">
        <w:rPr>
          <w:rFonts w:asciiTheme="majorBidi" w:hAnsiTheme="majorBidi" w:cstheme="majorBidi"/>
          <w:i/>
          <w:iCs/>
        </w:rPr>
        <w:t xml:space="preserve">Senāta 2022.gada 6.septembra sprieduma lietā Nr. SKA-237/20222, </w:t>
      </w:r>
      <w:hyperlink r:id="rId9" w:history="1">
        <w:r w:rsidR="00611967" w:rsidRPr="00611967">
          <w:rPr>
            <w:rStyle w:val="Hyperlink"/>
            <w:rFonts w:asciiTheme="majorBidi" w:hAnsiTheme="majorBidi" w:cstheme="majorBidi"/>
            <w:i/>
            <w:iCs/>
            <w:color w:val="auto"/>
          </w:rPr>
          <w:t>ECLI:LV:AT:2022:0906.A420299319.9.S</w:t>
        </w:r>
      </w:hyperlink>
      <w:r w:rsidR="00611967" w:rsidRPr="00611967">
        <w:rPr>
          <w:rFonts w:asciiTheme="majorBidi" w:hAnsiTheme="majorBidi" w:cstheme="majorBidi"/>
          <w:i/>
          <w:iCs/>
        </w:rPr>
        <w:t>, 6.</w:t>
      </w:r>
      <w:r w:rsidR="00B14F12" w:rsidRPr="00611967">
        <w:rPr>
          <w:rFonts w:asciiTheme="majorBidi" w:hAnsiTheme="majorBidi" w:cstheme="majorBidi"/>
          <w:i/>
          <w:iCs/>
        </w:rPr>
        <w:t>punkt</w:t>
      </w:r>
      <w:r w:rsidR="00B14F12">
        <w:rPr>
          <w:rFonts w:asciiTheme="majorBidi" w:hAnsiTheme="majorBidi" w:cstheme="majorBidi"/>
          <w:i/>
          <w:iCs/>
        </w:rPr>
        <w:t>s</w:t>
      </w:r>
      <w:r w:rsidR="00D16651" w:rsidRPr="00611967">
        <w:rPr>
          <w:rFonts w:asciiTheme="majorBidi" w:hAnsiTheme="majorBidi" w:cstheme="majorBidi"/>
        </w:rPr>
        <w:t>)</w:t>
      </w:r>
      <w:r w:rsidR="00A81796" w:rsidRPr="00611967">
        <w:rPr>
          <w:rFonts w:asciiTheme="majorBidi" w:hAnsiTheme="majorBidi" w:cstheme="majorBidi"/>
        </w:rPr>
        <w:t>.</w:t>
      </w:r>
    </w:p>
    <w:p w14:paraId="43010F71" w14:textId="7512CDDC" w:rsidR="00A81796" w:rsidRPr="005737F1" w:rsidRDefault="00A81796" w:rsidP="008334E1">
      <w:pPr>
        <w:spacing w:line="276" w:lineRule="auto"/>
        <w:ind w:firstLine="709"/>
      </w:pPr>
      <w:r>
        <w:rPr>
          <w:rFonts w:asciiTheme="majorBidi" w:hAnsiTheme="majorBidi" w:cstheme="majorBidi"/>
        </w:rPr>
        <w:t xml:space="preserve">Ņemot vērā minēto, </w:t>
      </w:r>
      <w:r w:rsidR="005737F1">
        <w:rPr>
          <w:rFonts w:asciiTheme="majorBidi" w:hAnsiTheme="majorBidi" w:cstheme="majorBidi"/>
        </w:rPr>
        <w:t xml:space="preserve">neregulētajos iepirkumos </w:t>
      </w:r>
      <w:r w:rsidR="005737F1" w:rsidRPr="00A54615">
        <w:rPr>
          <w:rFonts w:asciiTheme="majorBidi" w:hAnsiTheme="majorBidi" w:cstheme="majorBidi"/>
        </w:rPr>
        <w:t>Sabiedrisko pakalpojumu sniedzēju iepirkumu</w:t>
      </w:r>
      <w:r w:rsidR="005737F1">
        <w:rPr>
          <w:rFonts w:asciiTheme="majorBidi" w:hAnsiTheme="majorBidi" w:cstheme="majorBidi"/>
        </w:rPr>
        <w:t xml:space="preserve"> </w:t>
      </w:r>
      <w:r w:rsidRPr="00915C6C">
        <w:rPr>
          <w:rFonts w:asciiTheme="majorBidi" w:hAnsiTheme="majorBidi" w:cstheme="majorBidi"/>
        </w:rPr>
        <w:t>likuma prasības pasūtītājs var nepiemērot</w:t>
      </w:r>
      <w:r w:rsidR="005737F1">
        <w:rPr>
          <w:rFonts w:asciiTheme="majorBidi" w:hAnsiTheme="majorBidi" w:cstheme="majorBidi"/>
        </w:rPr>
        <w:t>. Arī p</w:t>
      </w:r>
      <w:r w:rsidR="005737F1" w:rsidRPr="00344AC1">
        <w:rPr>
          <w:rFonts w:asciiTheme="majorBidi" w:hAnsiTheme="majorBidi" w:cstheme="majorBidi"/>
        </w:rPr>
        <w:t xml:space="preserve">ienākums </w:t>
      </w:r>
      <w:r w:rsidR="005737F1">
        <w:rPr>
          <w:rFonts w:asciiTheme="majorBidi" w:hAnsiTheme="majorBidi" w:cstheme="majorBidi"/>
        </w:rPr>
        <w:t xml:space="preserve">pieprasīt skaidrojumu par piedāvāto cenu </w:t>
      </w:r>
      <w:r w:rsidR="00B14F12">
        <w:rPr>
          <w:rFonts w:asciiTheme="majorBidi" w:hAnsiTheme="majorBidi" w:cstheme="majorBidi"/>
        </w:rPr>
        <w:t xml:space="preserve">šajos </w:t>
      </w:r>
      <w:r w:rsidR="005737F1">
        <w:rPr>
          <w:rFonts w:asciiTheme="majorBidi" w:hAnsiTheme="majorBidi" w:cstheme="majorBidi"/>
        </w:rPr>
        <w:t>iepirkumos</w:t>
      </w:r>
      <w:r w:rsidR="005737F1" w:rsidRPr="00344AC1">
        <w:rPr>
          <w:rFonts w:asciiTheme="majorBidi" w:hAnsiTheme="majorBidi" w:cstheme="majorBidi"/>
        </w:rPr>
        <w:t xml:space="preserve"> neizriet no likuma normām</w:t>
      </w:r>
      <w:r w:rsidR="00701706">
        <w:rPr>
          <w:rFonts w:asciiTheme="majorBidi" w:hAnsiTheme="majorBidi" w:cstheme="majorBidi"/>
        </w:rPr>
        <w:t xml:space="preserve"> –</w:t>
      </w:r>
      <w:r w:rsidR="005737F1">
        <w:t xml:space="preserve"> likumdevējs </w:t>
      </w:r>
      <w:r w:rsidR="005737F1">
        <w:rPr>
          <w:rFonts w:asciiTheme="majorBidi" w:hAnsiTheme="majorBidi" w:cstheme="majorBidi"/>
        </w:rPr>
        <w:t>S</w:t>
      </w:r>
      <w:r w:rsidR="005737F1" w:rsidRPr="00ED45DC">
        <w:rPr>
          <w:rFonts w:asciiTheme="majorBidi" w:hAnsiTheme="majorBidi" w:cstheme="majorBidi"/>
        </w:rPr>
        <w:t>abiedrisko pakalpojumu sniedzēju iepirkumu likum</w:t>
      </w:r>
      <w:r w:rsidR="005737F1">
        <w:rPr>
          <w:rFonts w:asciiTheme="majorBidi" w:hAnsiTheme="majorBidi" w:cstheme="majorBidi"/>
        </w:rPr>
        <w:t>ā</w:t>
      </w:r>
      <w:r w:rsidR="005737F1">
        <w:t xml:space="preserve"> nav paredzējis obligātu 59.pantā ietvertā regulējuma piemērošanu. </w:t>
      </w:r>
      <w:r w:rsidR="005737F1">
        <w:rPr>
          <w:rFonts w:asciiTheme="majorBidi" w:hAnsiTheme="majorBidi" w:cstheme="majorBidi"/>
        </w:rPr>
        <w:t>N</w:t>
      </w:r>
      <w:r w:rsidR="005737F1">
        <w:t xml:space="preserve">epamatoti lēta piedāvājuma </w:t>
      </w:r>
      <w:r w:rsidR="006D701F">
        <w:t>pārbaudes procedūra</w:t>
      </w:r>
      <w:r w:rsidR="005737F1">
        <w:t xml:space="preserve"> uz tād</w:t>
      </w:r>
      <w:r w:rsidR="006D701F">
        <w:t>iem</w:t>
      </w:r>
      <w:r w:rsidR="005737F1">
        <w:t xml:space="preserve"> gadījum</w:t>
      </w:r>
      <w:r w:rsidR="006D701F">
        <w:t>iem</w:t>
      </w:r>
      <w:r w:rsidR="005737F1">
        <w:t xml:space="preserve"> ir attiecinām</w:t>
      </w:r>
      <w:r w:rsidR="00701706">
        <w:t>a</w:t>
      </w:r>
      <w:r w:rsidR="005737F1">
        <w:t xml:space="preserve"> tikai tiktāl, ciktāl šajos iepirkumos ir jānodrošina publiskā iepirkuma pamatprincipu ievērošana. </w:t>
      </w:r>
      <w:r w:rsidR="005737F1">
        <w:rPr>
          <w:rFonts w:asciiTheme="majorBidi" w:hAnsiTheme="majorBidi" w:cstheme="majorBidi"/>
        </w:rPr>
        <w:t>Proti, r</w:t>
      </w:r>
      <w:r w:rsidRPr="00A54615">
        <w:rPr>
          <w:rFonts w:asciiTheme="majorBidi" w:hAnsiTheme="majorBidi" w:cstheme="majorBidi"/>
        </w:rPr>
        <w:t xml:space="preserve">īkojot </w:t>
      </w:r>
      <w:r w:rsidR="00B14F12">
        <w:rPr>
          <w:rFonts w:asciiTheme="majorBidi" w:hAnsiTheme="majorBidi" w:cstheme="majorBidi"/>
        </w:rPr>
        <w:t>neregulētu</w:t>
      </w:r>
      <w:r w:rsidR="00B14F12" w:rsidRPr="00A54615">
        <w:rPr>
          <w:rFonts w:asciiTheme="majorBidi" w:hAnsiTheme="majorBidi" w:cstheme="majorBidi"/>
        </w:rPr>
        <w:t xml:space="preserve"> </w:t>
      </w:r>
      <w:r w:rsidRPr="00A54615">
        <w:rPr>
          <w:rFonts w:asciiTheme="majorBidi" w:hAnsiTheme="majorBidi" w:cstheme="majorBidi"/>
        </w:rPr>
        <w:t>iepirkumu, ir būtiski ievērot</w:t>
      </w:r>
      <w:r>
        <w:rPr>
          <w:rFonts w:asciiTheme="majorBidi" w:hAnsiTheme="majorBidi" w:cstheme="majorBidi"/>
        </w:rPr>
        <w:t xml:space="preserve"> </w:t>
      </w:r>
      <w:r w:rsidRPr="00A54615">
        <w:rPr>
          <w:rFonts w:asciiTheme="majorBidi" w:hAnsiTheme="majorBidi" w:cstheme="majorBidi"/>
        </w:rPr>
        <w:t>Sabiedrisko pakalpojumu sniedzēju iepirkumu likuma</w:t>
      </w:r>
      <w:r>
        <w:rPr>
          <w:rFonts w:asciiTheme="majorBidi" w:hAnsiTheme="majorBidi" w:cstheme="majorBidi"/>
        </w:rPr>
        <w:t xml:space="preserve"> 2.pantā noteiktos</w:t>
      </w:r>
      <w:r w:rsidRPr="00A54615">
        <w:rPr>
          <w:rFonts w:asciiTheme="majorBidi" w:hAnsiTheme="majorBidi" w:cstheme="majorBidi"/>
        </w:rPr>
        <w:t xml:space="preserve"> mērķus </w:t>
      </w:r>
      <w:r w:rsidR="00A54615" w:rsidRPr="00A54615">
        <w:rPr>
          <w:rFonts w:asciiTheme="majorBidi" w:hAnsiTheme="majorBidi" w:cstheme="majorBidi"/>
        </w:rPr>
        <w:t>nodrošināt: 1)</w:t>
      </w:r>
      <w:r w:rsidR="00A54615">
        <w:rPr>
          <w:rFonts w:asciiTheme="majorBidi" w:hAnsiTheme="majorBidi" w:cstheme="majorBidi"/>
        </w:rPr>
        <w:t> </w:t>
      </w:r>
      <w:r w:rsidR="00A54615" w:rsidRPr="00A54615">
        <w:rPr>
          <w:rFonts w:asciiTheme="majorBidi" w:hAnsiTheme="majorBidi" w:cstheme="majorBidi"/>
        </w:rPr>
        <w:t>iepirkuma procedūras atklātumu; 2)</w:t>
      </w:r>
      <w:r w:rsidR="005D4FEE">
        <w:rPr>
          <w:rFonts w:asciiTheme="majorBidi" w:hAnsiTheme="majorBidi" w:cstheme="majorBidi"/>
        </w:rPr>
        <w:t> </w:t>
      </w:r>
      <w:r w:rsidR="00A54615" w:rsidRPr="00A54615">
        <w:rPr>
          <w:rFonts w:asciiTheme="majorBidi" w:hAnsiTheme="majorBidi" w:cstheme="majorBidi"/>
        </w:rPr>
        <w:t>piegādātāju brīvu konkurenci, kā arī vienlīdzīgu un taisnīgu attieksmi pret tiem; 3)</w:t>
      </w:r>
      <w:r w:rsidR="005D4FEE">
        <w:rPr>
          <w:rFonts w:asciiTheme="majorBidi" w:hAnsiTheme="majorBidi" w:cstheme="majorBidi"/>
        </w:rPr>
        <w:t> </w:t>
      </w:r>
      <w:r w:rsidR="00A54615" w:rsidRPr="00A54615">
        <w:rPr>
          <w:rFonts w:asciiTheme="majorBidi" w:hAnsiTheme="majorBidi" w:cstheme="majorBidi"/>
        </w:rPr>
        <w:t>sabiedrisko pakalpojumu sniedzēju un publisku personu līdzekļu efektīvu izmantošanu</w:t>
      </w:r>
      <w:r>
        <w:rPr>
          <w:rFonts w:asciiTheme="majorBidi" w:hAnsiTheme="majorBidi" w:cstheme="majorBidi"/>
        </w:rPr>
        <w:t>.</w:t>
      </w:r>
    </w:p>
    <w:p w14:paraId="6246F060" w14:textId="77777777" w:rsidR="005737F1" w:rsidRDefault="005737F1" w:rsidP="008334E1">
      <w:pPr>
        <w:spacing w:line="276" w:lineRule="auto"/>
        <w:ind w:firstLine="709"/>
      </w:pPr>
    </w:p>
    <w:p w14:paraId="2C33B414" w14:textId="3271C59C" w:rsidR="00611967" w:rsidRPr="00E83B80" w:rsidRDefault="00915C6C" w:rsidP="008334E1">
      <w:pPr>
        <w:spacing w:line="276" w:lineRule="auto"/>
        <w:ind w:firstLine="709"/>
      </w:pPr>
      <w:r w:rsidRPr="00DF6CCC">
        <w:t>[</w:t>
      </w:r>
      <w:r w:rsidR="00C7334B">
        <w:t>11</w:t>
      </w:r>
      <w:r w:rsidRPr="00DF6CCC">
        <w:t>] </w:t>
      </w:r>
      <w:r w:rsidR="00A11132">
        <w:rPr>
          <w:rFonts w:asciiTheme="majorBidi" w:hAnsiTheme="majorBidi" w:cstheme="majorBidi"/>
        </w:rPr>
        <w:t>N</w:t>
      </w:r>
      <w:r w:rsidR="00DF6CCC" w:rsidRPr="00DF6CCC">
        <w:rPr>
          <w:rFonts w:asciiTheme="majorBidi" w:hAnsiTheme="majorBidi" w:cstheme="majorBidi"/>
        </w:rPr>
        <w:t xml:space="preserve">epamatoti lēta piedāvājuma pārbaudes regulējumam ir vairāki mērķi: pirmkārt, nodrošināt pasūtītāja interesi, lai iepirkumā uzvarējušais piegādātājs faktiskajā izpildē būtu spējīgs pienācīgi izpildīt uzņemtās saistības, tādējādi sekmējot pasūtītāja līdzekļu efektīvu izmantošanu. Otrkārt, šis regulējums kalpo publisko iepirkumu pamatprincipu īstenošanai, proti, brīvas un godīgas konkurences nodrošināšanai, vienlīdzīgai un taisnīgai attieksmei pret pretendentiem, kā arī iepirkuma procedūras pārskatāmībai. </w:t>
      </w:r>
      <w:r w:rsidR="004E4A90">
        <w:rPr>
          <w:rFonts w:asciiTheme="majorBidi" w:hAnsiTheme="majorBidi" w:cstheme="majorBidi"/>
        </w:rPr>
        <w:t>N</w:t>
      </w:r>
      <w:r w:rsidR="002126EA" w:rsidRPr="00394CB5">
        <w:rPr>
          <w:rFonts w:asciiTheme="majorBidi" w:hAnsiTheme="majorBidi" w:cstheme="majorBidi"/>
        </w:rPr>
        <w:t xml:space="preserve">epamatoti lēta piedāvājuma izvērtējuma procedūra vērsta ne tikai uz paša pasūtītāja interešu aizsardzību </w:t>
      </w:r>
      <w:r w:rsidR="002126EA">
        <w:rPr>
          <w:rFonts w:asciiTheme="majorBidi" w:hAnsiTheme="majorBidi" w:cstheme="majorBidi"/>
        </w:rPr>
        <w:t>– tā</w:t>
      </w:r>
      <w:r w:rsidR="00394CB5" w:rsidRPr="00394CB5">
        <w:rPr>
          <w:rFonts w:asciiTheme="majorBidi" w:hAnsiTheme="majorBidi" w:cstheme="majorBidi"/>
        </w:rPr>
        <w:t xml:space="preserve"> ir vērsta arī uz to, lai iepirkumā tiktu nodrošināta godīga konkurence un būtu </w:t>
      </w:r>
      <w:r w:rsidR="00394CB5" w:rsidRPr="000C0E4C">
        <w:rPr>
          <w:rFonts w:asciiTheme="majorBidi" w:hAnsiTheme="majorBidi" w:cstheme="majorBidi"/>
        </w:rPr>
        <w:t xml:space="preserve">iespējams pārliecināties par to, ka pret pretendentiem cenas pārbaudes procesā ir nodrošināta vienlīdzīga attieksme. </w:t>
      </w:r>
      <w:r w:rsidR="00A11132" w:rsidRPr="000C0E4C">
        <w:rPr>
          <w:rFonts w:asciiTheme="majorBidi" w:hAnsiTheme="majorBidi" w:cstheme="majorBidi"/>
        </w:rPr>
        <w:t>Arī p</w:t>
      </w:r>
      <w:r w:rsidR="00394CB5" w:rsidRPr="000C0E4C">
        <w:rPr>
          <w:rFonts w:asciiTheme="majorBidi" w:hAnsiTheme="majorBidi" w:cstheme="majorBidi"/>
        </w:rPr>
        <w:t>ārskatīšanas procedūr</w:t>
      </w:r>
      <w:r w:rsidR="00B17351" w:rsidRPr="000C0E4C">
        <w:rPr>
          <w:rFonts w:asciiTheme="majorBidi" w:hAnsiTheme="majorBidi" w:cstheme="majorBidi"/>
        </w:rPr>
        <w:t>a</w:t>
      </w:r>
      <w:r w:rsidR="00394CB5" w:rsidRPr="000C0E4C">
        <w:rPr>
          <w:rFonts w:asciiTheme="majorBidi" w:hAnsiTheme="majorBidi" w:cstheme="majorBidi"/>
        </w:rPr>
        <w:t xml:space="preserve"> tieši norāda uz to, ka nepamatoti lēta piedāvājuma pārbaudes procesā var tikt skartas arī iepirkuma pretendentu intereses, kuru aizsardzībai attiecīgi ir paredzētas iepirkuma pretendentu tiesības pasūtītāja lēmumu pārsūdzēt. Tas secīgi nozīmē, ka pasūtītāja lēmumam, izlemjot pirmšķietami nepamatoti lētu piedāvājumu, ir jāatbils</w:t>
      </w:r>
      <w:r w:rsidR="00394CB5" w:rsidRPr="00394CB5">
        <w:rPr>
          <w:rFonts w:asciiTheme="majorBidi" w:hAnsiTheme="majorBidi" w:cstheme="majorBidi"/>
        </w:rPr>
        <w:t>t pārskatāmības principam, proti, tam jābūt tādam, kas balstīts objektīvi izsekojamos apsvērumos</w:t>
      </w:r>
      <w:r w:rsidR="00A11132">
        <w:rPr>
          <w:rFonts w:asciiTheme="majorBidi" w:hAnsiTheme="majorBidi" w:cstheme="majorBidi"/>
        </w:rPr>
        <w:t xml:space="preserve"> – </w:t>
      </w:r>
      <w:r w:rsidR="00394CB5" w:rsidRPr="00394CB5">
        <w:rPr>
          <w:rFonts w:asciiTheme="majorBidi" w:hAnsiTheme="majorBidi" w:cstheme="majorBidi"/>
        </w:rPr>
        <w:t>pasūtītājam būtu jāspēj sniegt tādu pamatojumu, lai iepirkuma dalībnieki saprastu, kāpēc attiecīgs lēmums pieņemts</w:t>
      </w:r>
      <w:r w:rsidR="00782772">
        <w:rPr>
          <w:rFonts w:asciiTheme="majorBidi" w:hAnsiTheme="majorBidi" w:cstheme="majorBidi"/>
        </w:rPr>
        <w:t xml:space="preserve"> (sal. </w:t>
      </w:r>
      <w:r w:rsidR="00782772" w:rsidRPr="008844FD">
        <w:rPr>
          <w:rFonts w:asciiTheme="majorBidi" w:hAnsiTheme="majorBidi" w:cstheme="majorBidi"/>
          <w:i/>
          <w:iCs/>
        </w:rPr>
        <w:t>Senāta 2024.gada 20.septembra sprieduma lietā Nr.</w:t>
      </w:r>
      <w:r w:rsidR="008844FD" w:rsidRPr="008844FD">
        <w:rPr>
          <w:rFonts w:asciiTheme="majorBidi" w:hAnsiTheme="majorBidi" w:cstheme="majorBidi"/>
          <w:i/>
          <w:iCs/>
        </w:rPr>
        <w:t> </w:t>
      </w:r>
      <w:r w:rsidR="00782772" w:rsidRPr="008844FD">
        <w:rPr>
          <w:rFonts w:asciiTheme="majorBidi" w:hAnsiTheme="majorBidi" w:cstheme="majorBidi"/>
          <w:i/>
          <w:iCs/>
        </w:rPr>
        <w:t xml:space="preserve">SKA-41/2024, </w:t>
      </w:r>
      <w:hyperlink r:id="rId10" w:history="1">
        <w:r w:rsidR="00782772" w:rsidRPr="008844FD">
          <w:rPr>
            <w:rStyle w:val="Hyperlink"/>
            <w:rFonts w:asciiTheme="majorBidi" w:hAnsiTheme="majorBidi" w:cstheme="majorBidi"/>
            <w:i/>
            <w:iCs/>
          </w:rPr>
          <w:t>ECLI:LV:AT:2024:0920.A420250220.12.S</w:t>
        </w:r>
      </w:hyperlink>
      <w:r w:rsidR="00782772" w:rsidRPr="008844FD">
        <w:rPr>
          <w:rFonts w:asciiTheme="majorBidi" w:hAnsiTheme="majorBidi" w:cstheme="majorBidi"/>
          <w:i/>
          <w:iCs/>
        </w:rPr>
        <w:t>, 10.punkts</w:t>
      </w:r>
      <w:r w:rsidR="00782772">
        <w:rPr>
          <w:rFonts w:asciiTheme="majorBidi" w:hAnsiTheme="majorBidi" w:cstheme="majorBidi"/>
        </w:rPr>
        <w:t>).</w:t>
      </w:r>
      <w:r w:rsidR="00611967">
        <w:rPr>
          <w:rFonts w:asciiTheme="majorBidi" w:hAnsiTheme="majorBidi" w:cstheme="majorBidi"/>
        </w:rPr>
        <w:t xml:space="preserve"> </w:t>
      </w:r>
      <w:r w:rsidR="00E83B80">
        <w:rPr>
          <w:rFonts w:asciiTheme="majorBidi" w:hAnsiTheme="majorBidi" w:cstheme="majorBidi"/>
        </w:rPr>
        <w:t>Proti, n</w:t>
      </w:r>
      <w:r w:rsidR="00E83B80" w:rsidRPr="00E83B80">
        <w:rPr>
          <w:rFonts w:asciiTheme="majorBidi" w:hAnsiTheme="majorBidi" w:cstheme="majorBidi"/>
        </w:rPr>
        <w:t xml:space="preserve">epamatoti lētu piedāvājumu pārbaudes procedūra ir vērsta uz to, lai publiskā iepirkuma līguma slēgšanā panāktu reālu un godīgu konkurenci un novērstu līgumslēdzējas iestādes patvaļu </w:t>
      </w:r>
      <w:r w:rsidR="006E3E40">
        <w:t>(</w:t>
      </w:r>
      <w:r w:rsidR="00E83B80" w:rsidRPr="00E83B80">
        <w:rPr>
          <w:i/>
          <w:iCs/>
        </w:rPr>
        <w:t>Eiropas Savienības Tiesas 2001.gada 27.novembra sprieduma apvienotajās lietās „Impresa Lombardini”, C-285/99 un C-286/99, ECLI:EU:C:2001:640, 46.– 49.punkts</w:t>
      </w:r>
      <w:r w:rsidR="00D83F15" w:rsidRPr="00E83B80">
        <w:rPr>
          <w:i/>
          <w:iCs/>
        </w:rPr>
        <w:t>;</w:t>
      </w:r>
      <w:r w:rsidR="00D83F15">
        <w:rPr>
          <w:i/>
          <w:iCs/>
        </w:rPr>
        <w:t xml:space="preserve"> </w:t>
      </w:r>
      <w:r w:rsidR="006E3E40" w:rsidRPr="006E3E40">
        <w:rPr>
          <w:i/>
          <w:iCs/>
        </w:rPr>
        <w:t xml:space="preserve">2012.gada 29.marta sprieduma lietā „SAG ELV Slovensko u.c.”, C-599/10, </w:t>
      </w:r>
      <w:r w:rsidR="006E3E40" w:rsidRPr="00E83B80">
        <w:rPr>
          <w:i/>
          <w:iCs/>
        </w:rPr>
        <w:t>ECLI:EU:C:2012:191</w:t>
      </w:r>
      <w:r w:rsidR="006E3E40" w:rsidRPr="006E3E40">
        <w:rPr>
          <w:i/>
          <w:iCs/>
        </w:rPr>
        <w:t>, 59.</w:t>
      </w:r>
      <w:r w:rsidR="00B14F12" w:rsidRPr="006E3E40">
        <w:rPr>
          <w:i/>
          <w:iCs/>
        </w:rPr>
        <w:t>punkt</w:t>
      </w:r>
      <w:r w:rsidR="00B14F12">
        <w:rPr>
          <w:i/>
          <w:iCs/>
        </w:rPr>
        <w:t>s</w:t>
      </w:r>
      <w:r w:rsidR="006E3E40">
        <w:t>)</w:t>
      </w:r>
      <w:r w:rsidR="0023185C">
        <w:t xml:space="preserve">. </w:t>
      </w:r>
    </w:p>
    <w:p w14:paraId="4EF644C6" w14:textId="66296276" w:rsidR="00394CB5" w:rsidRDefault="006D701F" w:rsidP="008334E1">
      <w:pPr>
        <w:spacing w:line="276" w:lineRule="auto"/>
        <w:ind w:firstLine="709"/>
        <w:rPr>
          <w:rFonts w:asciiTheme="majorBidi" w:hAnsiTheme="majorBidi" w:cstheme="majorBidi"/>
        </w:rPr>
      </w:pPr>
      <w:r>
        <w:rPr>
          <w:rFonts w:asciiTheme="majorBidi" w:hAnsiTheme="majorBidi" w:cstheme="majorBidi"/>
        </w:rPr>
        <w:t>Ievērojot minēto</w:t>
      </w:r>
      <w:r w:rsidR="0023185C">
        <w:rPr>
          <w:rFonts w:asciiTheme="majorBidi" w:hAnsiTheme="majorBidi" w:cstheme="majorBidi"/>
        </w:rPr>
        <w:t>, lai gan skaidrojuma par piedāvāto cenu pieprasīšana</w:t>
      </w:r>
      <w:r w:rsidR="00611967">
        <w:rPr>
          <w:rFonts w:asciiTheme="majorBidi" w:hAnsiTheme="majorBidi" w:cstheme="majorBidi"/>
        </w:rPr>
        <w:t xml:space="preserve"> </w:t>
      </w:r>
      <w:r w:rsidR="00511F5A">
        <w:rPr>
          <w:rFonts w:asciiTheme="majorBidi" w:hAnsiTheme="majorBidi" w:cstheme="majorBidi"/>
        </w:rPr>
        <w:t>neregulētajos</w:t>
      </w:r>
      <w:r w:rsidR="00611967">
        <w:rPr>
          <w:rFonts w:asciiTheme="majorBidi" w:hAnsiTheme="majorBidi" w:cstheme="majorBidi"/>
        </w:rPr>
        <w:t xml:space="preserve"> iepirkumos</w:t>
      </w:r>
      <w:r w:rsidR="0023185C">
        <w:rPr>
          <w:rFonts w:asciiTheme="majorBidi" w:hAnsiTheme="majorBidi" w:cstheme="majorBidi"/>
        </w:rPr>
        <w:t xml:space="preserve"> nav obligāta, </w:t>
      </w:r>
      <w:r w:rsidR="00420C09">
        <w:rPr>
          <w:rFonts w:eastAsiaTheme="minorEastAsia"/>
        </w:rPr>
        <w:t>tas nenozīmē, ka pasūtītājs var akceptēt nepamatoti lētu piedāvājumu vai automātiski noraidīt piedāvājumu tikai tādēļ, ka tā cena šķiet nepamatoti zema (</w:t>
      </w:r>
      <w:r w:rsidR="006A7BDC">
        <w:rPr>
          <w:rFonts w:eastAsiaTheme="minorEastAsia"/>
        </w:rPr>
        <w:t xml:space="preserve">sal. </w:t>
      </w:r>
      <w:r w:rsidR="00420C09" w:rsidRPr="006A7BDC">
        <w:rPr>
          <w:rFonts w:eastAsiaTheme="minorEastAsia"/>
          <w:i/>
          <w:iCs/>
        </w:rPr>
        <w:t>Senāta 2017.gada 23.oktobra sprieduma lietā Nr.</w:t>
      </w:r>
      <w:r w:rsidR="006A7BDC">
        <w:rPr>
          <w:rFonts w:eastAsiaTheme="minorEastAsia"/>
          <w:i/>
          <w:iCs/>
        </w:rPr>
        <w:t> </w:t>
      </w:r>
      <w:r w:rsidR="00420C09" w:rsidRPr="006A7BDC">
        <w:rPr>
          <w:rFonts w:eastAsiaTheme="minorEastAsia"/>
          <w:i/>
          <w:iCs/>
        </w:rPr>
        <w:t xml:space="preserve">SKA-776/2017, </w:t>
      </w:r>
      <w:hyperlink r:id="rId11" w:history="1">
        <w:r w:rsidR="0025042D" w:rsidRPr="00B0007A">
          <w:rPr>
            <w:rStyle w:val="Hyperlink"/>
            <w:rFonts w:eastAsiaTheme="minorEastAsia"/>
            <w:i/>
            <w:iCs/>
          </w:rPr>
          <w:t>ECLI:LV:AT:2017:1023.A420188416.2.S</w:t>
        </w:r>
      </w:hyperlink>
      <w:r w:rsidR="00420C09" w:rsidRPr="006A7BDC">
        <w:rPr>
          <w:rFonts w:eastAsiaTheme="minorEastAsia"/>
          <w:i/>
          <w:iCs/>
        </w:rPr>
        <w:t>, 4.</w:t>
      </w:r>
      <w:r w:rsidR="00B14F12" w:rsidRPr="006A7BDC">
        <w:rPr>
          <w:rFonts w:eastAsiaTheme="minorEastAsia"/>
          <w:i/>
          <w:iCs/>
        </w:rPr>
        <w:t>punkt</w:t>
      </w:r>
      <w:r w:rsidR="00B14F12">
        <w:rPr>
          <w:rFonts w:eastAsiaTheme="minorEastAsia"/>
          <w:i/>
          <w:iCs/>
        </w:rPr>
        <w:t>s</w:t>
      </w:r>
      <w:r w:rsidR="00420C09">
        <w:rPr>
          <w:rFonts w:eastAsiaTheme="minorEastAsia"/>
        </w:rPr>
        <w:t>).</w:t>
      </w:r>
      <w:r w:rsidR="00420C09">
        <w:rPr>
          <w:rFonts w:asciiTheme="majorBidi" w:hAnsiTheme="majorBidi" w:cstheme="majorBidi"/>
        </w:rPr>
        <w:t xml:space="preserve"> Jebkurā gadījumā p</w:t>
      </w:r>
      <w:r w:rsidR="0023185C" w:rsidRPr="00A11132">
        <w:rPr>
          <w:rFonts w:asciiTheme="majorBidi" w:hAnsiTheme="majorBidi" w:cstheme="majorBidi"/>
        </w:rPr>
        <w:t>asūtītāja sniegta</w:t>
      </w:r>
      <w:r w:rsidR="0023185C">
        <w:rPr>
          <w:rFonts w:asciiTheme="majorBidi" w:hAnsiTheme="majorBidi" w:cstheme="majorBidi"/>
        </w:rPr>
        <w:t xml:space="preserve">jam </w:t>
      </w:r>
      <w:r w:rsidR="0023185C" w:rsidRPr="00A11132">
        <w:rPr>
          <w:rFonts w:asciiTheme="majorBidi" w:hAnsiTheme="majorBidi" w:cstheme="majorBidi"/>
        </w:rPr>
        <w:t>pamatojum</w:t>
      </w:r>
      <w:r w:rsidR="0023185C">
        <w:rPr>
          <w:rFonts w:asciiTheme="majorBidi" w:hAnsiTheme="majorBidi" w:cstheme="majorBidi"/>
        </w:rPr>
        <w:t>am</w:t>
      </w:r>
      <w:r w:rsidR="0023185C" w:rsidRPr="00A11132">
        <w:rPr>
          <w:rFonts w:asciiTheme="majorBidi" w:hAnsiTheme="majorBidi" w:cstheme="majorBidi"/>
        </w:rPr>
        <w:t xml:space="preserve">, kāpēc </w:t>
      </w:r>
      <w:r w:rsidR="0023185C">
        <w:rPr>
          <w:rFonts w:asciiTheme="majorBidi" w:hAnsiTheme="majorBidi" w:cstheme="majorBidi"/>
        </w:rPr>
        <w:t>pretendenta</w:t>
      </w:r>
      <w:r w:rsidR="0023185C" w:rsidRPr="00A11132">
        <w:rPr>
          <w:rFonts w:asciiTheme="majorBidi" w:hAnsiTheme="majorBidi" w:cstheme="majorBidi"/>
        </w:rPr>
        <w:t xml:space="preserve"> piedāvātā strīdus cena </w:t>
      </w:r>
      <w:r w:rsidR="0023185C">
        <w:rPr>
          <w:rFonts w:asciiTheme="majorBidi" w:hAnsiTheme="majorBidi" w:cstheme="majorBidi"/>
        </w:rPr>
        <w:t>vērtēta kā</w:t>
      </w:r>
      <w:r w:rsidR="0023185C" w:rsidRPr="00A11132">
        <w:rPr>
          <w:rFonts w:asciiTheme="majorBidi" w:hAnsiTheme="majorBidi" w:cstheme="majorBidi"/>
        </w:rPr>
        <w:t xml:space="preserve"> nepamatoti zema,</w:t>
      </w:r>
      <w:r w:rsidR="00E144F6">
        <w:rPr>
          <w:rFonts w:asciiTheme="majorBidi" w:hAnsiTheme="majorBidi" w:cstheme="majorBidi"/>
        </w:rPr>
        <w:t xml:space="preserve"> </w:t>
      </w:r>
      <w:r w:rsidR="0023185C">
        <w:rPr>
          <w:rFonts w:asciiTheme="majorBidi" w:hAnsiTheme="majorBidi" w:cstheme="majorBidi"/>
        </w:rPr>
        <w:t xml:space="preserve">jābūt tādam, kas </w:t>
      </w:r>
      <w:r w:rsidR="0023185C" w:rsidRPr="00A11132">
        <w:rPr>
          <w:rFonts w:asciiTheme="majorBidi" w:hAnsiTheme="majorBidi" w:cstheme="majorBidi"/>
        </w:rPr>
        <w:t>ļauj pārliec</w:t>
      </w:r>
      <w:r w:rsidR="008845C4">
        <w:rPr>
          <w:rFonts w:asciiTheme="majorBidi" w:hAnsiTheme="majorBidi" w:cstheme="majorBidi"/>
        </w:rPr>
        <w:t>in</w:t>
      </w:r>
      <w:r w:rsidR="0023185C" w:rsidRPr="00A11132">
        <w:rPr>
          <w:rFonts w:asciiTheme="majorBidi" w:hAnsiTheme="majorBidi" w:cstheme="majorBidi"/>
        </w:rPr>
        <w:t>āties, ka pasūtītāj</w:t>
      </w:r>
      <w:r w:rsidR="0004752A">
        <w:rPr>
          <w:rFonts w:asciiTheme="majorBidi" w:hAnsiTheme="majorBidi" w:cstheme="majorBidi"/>
        </w:rPr>
        <w:t>s</w:t>
      </w:r>
      <w:r w:rsidR="0023185C" w:rsidRPr="00A11132">
        <w:rPr>
          <w:rFonts w:asciiTheme="majorBidi" w:hAnsiTheme="majorBidi" w:cstheme="majorBidi"/>
        </w:rPr>
        <w:t xml:space="preserve"> minēto secinājumu nav </w:t>
      </w:r>
      <w:r w:rsidR="0023185C" w:rsidRPr="00E144F6">
        <w:rPr>
          <w:rFonts w:asciiTheme="majorBidi" w:hAnsiTheme="majorBidi" w:cstheme="majorBidi"/>
        </w:rPr>
        <w:t>izdarīj</w:t>
      </w:r>
      <w:r w:rsidR="0004752A">
        <w:rPr>
          <w:rFonts w:asciiTheme="majorBidi" w:hAnsiTheme="majorBidi" w:cstheme="majorBidi"/>
        </w:rPr>
        <w:t>is</w:t>
      </w:r>
      <w:r w:rsidR="0023185C" w:rsidRPr="00E144F6">
        <w:rPr>
          <w:rFonts w:asciiTheme="majorBidi" w:hAnsiTheme="majorBidi" w:cstheme="majorBidi"/>
        </w:rPr>
        <w:t xml:space="preserve"> patvaļīgi.</w:t>
      </w:r>
      <w:r w:rsidR="0023185C">
        <w:rPr>
          <w:rFonts w:asciiTheme="majorBidi" w:hAnsiTheme="majorBidi" w:cstheme="majorBidi"/>
        </w:rPr>
        <w:t xml:space="preserve"> P</w:t>
      </w:r>
      <w:r w:rsidR="00E144F6">
        <w:rPr>
          <w:rFonts w:asciiTheme="majorBidi" w:hAnsiTheme="majorBidi" w:cstheme="majorBidi"/>
        </w:rPr>
        <w:t>roti, p</w:t>
      </w:r>
      <w:r w:rsidR="00394CB5" w:rsidRPr="00394CB5">
        <w:rPr>
          <w:rFonts w:asciiTheme="majorBidi" w:hAnsiTheme="majorBidi" w:cstheme="majorBidi"/>
        </w:rPr>
        <w:t>asūtītājam, izvērtējot pretendenta piedāvāto cenu, jāspēj loģiski un saprotami pamatot, kāpēc tiek pieņemts lēmums piedāvājumu izslēgt</w:t>
      </w:r>
      <w:r w:rsidR="00767B6E">
        <w:rPr>
          <w:rFonts w:asciiTheme="majorBidi" w:hAnsiTheme="majorBidi" w:cstheme="majorBidi"/>
        </w:rPr>
        <w:t xml:space="preserve"> no iepirkuma procedūras</w:t>
      </w:r>
      <w:r w:rsidR="00394CB5" w:rsidRPr="00394CB5">
        <w:rPr>
          <w:rFonts w:asciiTheme="majorBidi" w:hAnsiTheme="majorBidi" w:cstheme="majorBidi"/>
        </w:rPr>
        <w:t xml:space="preserve"> kā nepamatoti lētu.</w:t>
      </w:r>
    </w:p>
    <w:p w14:paraId="0B3F262C" w14:textId="3B10B212" w:rsidR="00B778A6" w:rsidRDefault="000C0E4C" w:rsidP="008334E1">
      <w:pPr>
        <w:spacing w:line="276" w:lineRule="auto"/>
        <w:ind w:firstLine="709"/>
        <w:rPr>
          <w:rFonts w:asciiTheme="majorBidi" w:hAnsiTheme="majorBidi" w:cstheme="majorBidi"/>
        </w:rPr>
      </w:pPr>
      <w:r w:rsidRPr="000C0E4C">
        <w:rPr>
          <w:rFonts w:asciiTheme="majorBidi" w:hAnsiTheme="majorBidi" w:cstheme="majorBidi"/>
        </w:rPr>
        <w:t>Tādējādi</w:t>
      </w:r>
      <w:r w:rsidR="006D701F">
        <w:rPr>
          <w:rFonts w:asciiTheme="majorBidi" w:hAnsiTheme="majorBidi" w:cstheme="majorBidi"/>
        </w:rPr>
        <w:t xml:space="preserve"> </w:t>
      </w:r>
      <w:r w:rsidR="00511F5A">
        <w:rPr>
          <w:rFonts w:asciiTheme="majorBidi" w:hAnsiTheme="majorBidi" w:cstheme="majorBidi"/>
        </w:rPr>
        <w:t>neregulēt</w:t>
      </w:r>
      <w:r w:rsidR="006D701F">
        <w:rPr>
          <w:rFonts w:asciiTheme="majorBidi" w:hAnsiTheme="majorBidi" w:cstheme="majorBidi"/>
        </w:rPr>
        <w:t xml:space="preserve">ā </w:t>
      </w:r>
      <w:r w:rsidRPr="000C0E4C">
        <w:rPr>
          <w:rFonts w:asciiTheme="majorBidi" w:hAnsiTheme="majorBidi" w:cstheme="majorBidi"/>
        </w:rPr>
        <w:t xml:space="preserve">iepirkuma gadījumā tas vien, ka pasūtītājs procedūras gaitā nav rakstveidā pieprasījis skaidrojumu par pretendenta piedāvāto cenu, pats par sevi nav uzskatāms par tādu </w:t>
      </w:r>
      <w:r w:rsidR="005737F1">
        <w:t>publiskā iepirkuma pamatprincipu</w:t>
      </w:r>
      <w:r w:rsidRPr="000C0E4C">
        <w:rPr>
          <w:rFonts w:asciiTheme="majorBidi" w:hAnsiTheme="majorBidi" w:cstheme="majorBidi"/>
        </w:rPr>
        <w:t xml:space="preserve"> pārkāpumu, kas </w:t>
      </w:r>
      <w:r w:rsidR="005737F1">
        <w:rPr>
          <w:rFonts w:asciiTheme="majorBidi" w:hAnsiTheme="majorBidi" w:cstheme="majorBidi"/>
        </w:rPr>
        <w:t xml:space="preserve">automātiski </w:t>
      </w:r>
      <w:r w:rsidRPr="000C0E4C">
        <w:rPr>
          <w:rFonts w:asciiTheme="majorBidi" w:hAnsiTheme="majorBidi" w:cstheme="majorBidi"/>
        </w:rPr>
        <w:t>būtu pamat</w:t>
      </w:r>
      <w:r w:rsidR="00A4571E">
        <w:rPr>
          <w:rFonts w:asciiTheme="majorBidi" w:hAnsiTheme="majorBidi" w:cstheme="majorBidi"/>
        </w:rPr>
        <w:t>s</w:t>
      </w:r>
      <w:r w:rsidR="005737F1">
        <w:rPr>
          <w:rFonts w:asciiTheme="majorBidi" w:hAnsiTheme="majorBidi" w:cstheme="majorBidi"/>
        </w:rPr>
        <w:t xml:space="preserve"> </w:t>
      </w:r>
      <w:r w:rsidRPr="000C0E4C">
        <w:rPr>
          <w:rFonts w:asciiTheme="majorBidi" w:hAnsiTheme="majorBidi" w:cstheme="majorBidi"/>
        </w:rPr>
        <w:t xml:space="preserve">iepirkuma procedūras </w:t>
      </w:r>
      <w:r w:rsidR="005737F1">
        <w:rPr>
          <w:rFonts w:asciiTheme="majorBidi" w:hAnsiTheme="majorBidi" w:cstheme="majorBidi"/>
        </w:rPr>
        <w:t>atzīšanai par pret</w:t>
      </w:r>
      <w:r w:rsidRPr="000C0E4C">
        <w:rPr>
          <w:rFonts w:asciiTheme="majorBidi" w:hAnsiTheme="majorBidi" w:cstheme="majorBidi"/>
        </w:rPr>
        <w:t xml:space="preserve">tiesisku. </w:t>
      </w:r>
      <w:r w:rsidR="004B72C0">
        <w:rPr>
          <w:rFonts w:asciiTheme="majorBidi" w:hAnsiTheme="majorBidi" w:cstheme="majorBidi"/>
        </w:rPr>
        <w:t xml:space="preserve">Tomēr </w:t>
      </w:r>
      <w:r w:rsidR="004B72C0" w:rsidRPr="000C0E4C">
        <w:rPr>
          <w:rFonts w:asciiTheme="majorBidi" w:hAnsiTheme="majorBidi" w:cstheme="majorBidi"/>
        </w:rPr>
        <w:t>pasūtītāja lēmum</w:t>
      </w:r>
      <w:r w:rsidR="004B72C0">
        <w:rPr>
          <w:rFonts w:asciiTheme="majorBidi" w:hAnsiTheme="majorBidi" w:cstheme="majorBidi"/>
        </w:rPr>
        <w:t>am, ar kuru pretendenta piedāvājums atzīts par nepamatoti lētu, ir jābūt objektīvi pamatotam, savukārt atraidītajam</w:t>
      </w:r>
      <w:r w:rsidRPr="000C0E4C">
        <w:rPr>
          <w:rFonts w:asciiTheme="majorBidi" w:hAnsiTheme="majorBidi" w:cstheme="majorBidi"/>
        </w:rPr>
        <w:t xml:space="preserve"> pretendent</w:t>
      </w:r>
      <w:r w:rsidR="006D701F">
        <w:rPr>
          <w:rFonts w:asciiTheme="majorBidi" w:hAnsiTheme="majorBidi" w:cstheme="majorBidi"/>
        </w:rPr>
        <w:t>am</w:t>
      </w:r>
      <w:r w:rsidR="004B72C0">
        <w:rPr>
          <w:rFonts w:asciiTheme="majorBidi" w:hAnsiTheme="majorBidi" w:cstheme="majorBidi"/>
        </w:rPr>
        <w:t xml:space="preserve"> </w:t>
      </w:r>
      <w:r w:rsidR="009D4E07">
        <w:rPr>
          <w:rFonts w:asciiTheme="majorBidi" w:hAnsiTheme="majorBidi" w:cstheme="majorBidi"/>
        </w:rPr>
        <w:t xml:space="preserve">ir </w:t>
      </w:r>
      <w:r w:rsidR="0076257A">
        <w:rPr>
          <w:rFonts w:asciiTheme="majorBidi" w:hAnsiTheme="majorBidi" w:cstheme="majorBidi"/>
        </w:rPr>
        <w:t>jābūt</w:t>
      </w:r>
      <w:r w:rsidR="004B72C0">
        <w:rPr>
          <w:rFonts w:asciiTheme="majorBidi" w:hAnsiTheme="majorBidi" w:cstheme="majorBidi"/>
        </w:rPr>
        <w:t xml:space="preserve"> </w:t>
      </w:r>
      <w:r w:rsidRPr="000C0E4C">
        <w:rPr>
          <w:rFonts w:asciiTheme="majorBidi" w:hAnsiTheme="majorBidi" w:cstheme="majorBidi"/>
        </w:rPr>
        <w:t>tiesīb</w:t>
      </w:r>
      <w:r w:rsidR="0076257A">
        <w:rPr>
          <w:rFonts w:asciiTheme="majorBidi" w:hAnsiTheme="majorBidi" w:cstheme="majorBidi"/>
        </w:rPr>
        <w:t>ām</w:t>
      </w:r>
      <w:r w:rsidR="004B72C0">
        <w:rPr>
          <w:rFonts w:asciiTheme="majorBidi" w:hAnsiTheme="majorBidi" w:cstheme="majorBidi"/>
        </w:rPr>
        <w:t xml:space="preserve"> to </w:t>
      </w:r>
      <w:r w:rsidRPr="000C0E4C">
        <w:rPr>
          <w:rFonts w:asciiTheme="majorBidi" w:hAnsiTheme="majorBidi" w:cstheme="majorBidi"/>
        </w:rPr>
        <w:t>pārsūdzēt</w:t>
      </w:r>
      <w:r w:rsidR="006D701F">
        <w:rPr>
          <w:rFonts w:asciiTheme="majorBidi" w:hAnsiTheme="majorBidi" w:cstheme="majorBidi"/>
        </w:rPr>
        <w:t>.</w:t>
      </w:r>
      <w:r w:rsidR="004B72C0">
        <w:rPr>
          <w:rFonts w:asciiTheme="majorBidi" w:hAnsiTheme="majorBidi" w:cstheme="majorBidi"/>
        </w:rPr>
        <w:t xml:space="preserve"> Tādējādi p</w:t>
      </w:r>
      <w:r w:rsidRPr="000C0E4C">
        <w:rPr>
          <w:rFonts w:asciiTheme="majorBidi" w:hAnsiTheme="majorBidi" w:cstheme="majorBidi"/>
        </w:rPr>
        <w:t>retendenta tiesību aizsardzība</w:t>
      </w:r>
      <w:r w:rsidR="004B72C0">
        <w:rPr>
          <w:rFonts w:asciiTheme="majorBidi" w:hAnsiTheme="majorBidi" w:cstheme="majorBidi"/>
        </w:rPr>
        <w:t xml:space="preserve"> pret patvaļīgu pasūtītāja rīcību</w:t>
      </w:r>
      <w:r w:rsidRPr="000C0E4C">
        <w:rPr>
          <w:rFonts w:asciiTheme="majorBidi" w:hAnsiTheme="majorBidi" w:cstheme="majorBidi"/>
        </w:rPr>
        <w:t xml:space="preserve"> tiek nodrošināta tiesas kontroles ceļā</w:t>
      </w:r>
      <w:r w:rsidR="004B72C0">
        <w:rPr>
          <w:rFonts w:asciiTheme="majorBidi" w:hAnsiTheme="majorBidi" w:cstheme="majorBidi"/>
        </w:rPr>
        <w:t xml:space="preserve">, </w:t>
      </w:r>
      <w:r w:rsidR="006D701F">
        <w:rPr>
          <w:rFonts w:asciiTheme="majorBidi" w:hAnsiTheme="majorBidi" w:cstheme="majorBidi"/>
        </w:rPr>
        <w:t>do</w:t>
      </w:r>
      <w:r w:rsidR="004B72C0">
        <w:rPr>
          <w:rFonts w:asciiTheme="majorBidi" w:hAnsiTheme="majorBidi" w:cstheme="majorBidi"/>
        </w:rPr>
        <w:t xml:space="preserve">dot </w:t>
      </w:r>
      <w:r w:rsidRPr="000C0E4C">
        <w:rPr>
          <w:rFonts w:asciiTheme="majorBidi" w:hAnsiTheme="majorBidi" w:cstheme="majorBidi"/>
        </w:rPr>
        <w:t>iespēj</w:t>
      </w:r>
      <w:r w:rsidR="004B72C0">
        <w:rPr>
          <w:rFonts w:asciiTheme="majorBidi" w:hAnsiTheme="majorBidi" w:cstheme="majorBidi"/>
        </w:rPr>
        <w:t>u</w:t>
      </w:r>
      <w:r w:rsidRPr="000C0E4C">
        <w:rPr>
          <w:rFonts w:asciiTheme="majorBidi" w:hAnsiTheme="majorBidi" w:cstheme="majorBidi"/>
        </w:rPr>
        <w:t xml:space="preserve"> visus savus iebildumus par piedāvātās cenas izvērtējumu pamatot, tostarp norādot arī apsvērumus, kas būt</w:t>
      </w:r>
      <w:r w:rsidR="006D701F">
        <w:rPr>
          <w:rFonts w:asciiTheme="majorBidi" w:hAnsiTheme="majorBidi" w:cstheme="majorBidi"/>
        </w:rPr>
        <w:t>u</w:t>
      </w:r>
      <w:r w:rsidRPr="000C0E4C">
        <w:rPr>
          <w:rFonts w:asciiTheme="majorBidi" w:hAnsiTheme="majorBidi" w:cstheme="majorBidi"/>
        </w:rPr>
        <w:t xml:space="preserve"> ietverti skaidrojumā. Tiesai tad ir pamats izvērtēt šos iebildumus</w:t>
      </w:r>
      <w:r w:rsidR="00611967">
        <w:rPr>
          <w:rFonts w:asciiTheme="majorBidi" w:hAnsiTheme="majorBidi" w:cstheme="majorBidi"/>
        </w:rPr>
        <w:t xml:space="preserve"> kopsakarā ar</w:t>
      </w:r>
      <w:r w:rsidRPr="000C0E4C">
        <w:rPr>
          <w:rFonts w:asciiTheme="majorBidi" w:hAnsiTheme="majorBidi" w:cstheme="majorBidi"/>
        </w:rPr>
        <w:t xml:space="preserve"> pasūtītāja viedokli par tiem. </w:t>
      </w:r>
      <w:r w:rsidR="00FA1398">
        <w:rPr>
          <w:rFonts w:asciiTheme="majorBidi" w:hAnsiTheme="majorBidi" w:cstheme="majorBidi"/>
        </w:rPr>
        <w:t>Senāts atzīst, ka t</w:t>
      </w:r>
      <w:r w:rsidRPr="000C0E4C">
        <w:rPr>
          <w:rFonts w:asciiTheme="majorBidi" w:hAnsiTheme="majorBidi" w:cstheme="majorBidi"/>
        </w:rPr>
        <w:t>ād</w:t>
      </w:r>
      <w:r w:rsidR="00A4571E">
        <w:rPr>
          <w:rFonts w:asciiTheme="majorBidi" w:hAnsiTheme="majorBidi" w:cstheme="majorBidi"/>
        </w:rPr>
        <w:t xml:space="preserve">ā veidā </w:t>
      </w:r>
      <w:r w:rsidRPr="000C0E4C">
        <w:rPr>
          <w:rFonts w:asciiTheme="majorBidi" w:hAnsiTheme="majorBidi" w:cstheme="majorBidi"/>
        </w:rPr>
        <w:t>arī</w:t>
      </w:r>
      <w:r w:rsidR="006D701F">
        <w:rPr>
          <w:rFonts w:asciiTheme="majorBidi" w:hAnsiTheme="majorBidi" w:cstheme="majorBidi"/>
        </w:rPr>
        <w:t xml:space="preserve"> </w:t>
      </w:r>
      <w:r w:rsidR="00B14F12">
        <w:rPr>
          <w:rFonts w:asciiTheme="majorBidi" w:hAnsiTheme="majorBidi" w:cstheme="majorBidi"/>
        </w:rPr>
        <w:t xml:space="preserve">neregulētajā </w:t>
      </w:r>
      <w:r w:rsidRPr="000C0E4C">
        <w:rPr>
          <w:rFonts w:asciiTheme="majorBidi" w:hAnsiTheme="majorBidi" w:cstheme="majorBidi"/>
        </w:rPr>
        <w:t>iepirkumā tiek nodrošināta efektīva pretendenta tiesību aizsardzība un līdzsvars starp pasūtītāja rīcības brīvību un patvaļas aizliegumu, vienlaikus ievērojot pārskatāmības principu.</w:t>
      </w:r>
    </w:p>
    <w:p w14:paraId="00369C01" w14:textId="6FB61BFE" w:rsidR="002527B1" w:rsidRPr="002527B1" w:rsidRDefault="00B778A6" w:rsidP="008334E1">
      <w:pPr>
        <w:spacing w:line="276" w:lineRule="auto"/>
        <w:ind w:firstLine="709"/>
        <w:rPr>
          <w:rFonts w:cs="Calibri"/>
          <w:szCs w:val="18"/>
        </w:rPr>
      </w:pPr>
      <w:r>
        <w:rPr>
          <w:rFonts w:cs="Calibri"/>
          <w:szCs w:val="18"/>
        </w:rPr>
        <w:t xml:space="preserve">Līdz ar to nav pamatots līdzpieteicēju viedoklis, ka </w:t>
      </w:r>
      <w:r w:rsidRPr="00344AC1">
        <w:rPr>
          <w:rFonts w:asciiTheme="majorBidi" w:hAnsiTheme="majorBidi" w:cstheme="majorBidi"/>
        </w:rPr>
        <w:t>Sabiedrisko pakalpojumu sniedzēju iepirkumu likuma</w:t>
      </w:r>
      <w:r>
        <w:rPr>
          <w:rFonts w:asciiTheme="majorBidi" w:hAnsiTheme="majorBidi" w:cstheme="majorBidi"/>
        </w:rPr>
        <w:t xml:space="preserve"> 59.pantā paredzētās procedūras </w:t>
      </w:r>
      <w:r>
        <w:rPr>
          <w:rFonts w:cs="Calibri"/>
          <w:szCs w:val="18"/>
        </w:rPr>
        <w:t xml:space="preserve">nepiemērošana faktiski liedz pretendentam aizsargāt savas likumīgās intereses, izskaidrojot cenu veidošanās mehānismus. </w:t>
      </w:r>
      <w:r w:rsidR="001F45D7">
        <w:rPr>
          <w:rFonts w:cs="Calibri"/>
          <w:szCs w:val="18"/>
        </w:rPr>
        <w:t>Pretendents</w:t>
      </w:r>
      <w:r>
        <w:rPr>
          <w:rFonts w:cs="Calibri"/>
          <w:szCs w:val="18"/>
        </w:rPr>
        <w:t xml:space="preserve"> to var darīt, vēršoties ar pieteikumu tiesā.</w:t>
      </w:r>
    </w:p>
    <w:p w14:paraId="0529F635" w14:textId="77777777" w:rsidR="00782772" w:rsidRDefault="00782772" w:rsidP="008334E1">
      <w:pPr>
        <w:spacing w:line="276" w:lineRule="auto"/>
        <w:ind w:firstLine="709"/>
        <w:rPr>
          <w:rFonts w:asciiTheme="majorBidi" w:hAnsiTheme="majorBidi" w:cstheme="majorBidi"/>
        </w:rPr>
      </w:pPr>
    </w:p>
    <w:p w14:paraId="625BBDD5" w14:textId="7B90D7ED" w:rsidR="002774E0" w:rsidRDefault="00CB44B9" w:rsidP="008334E1">
      <w:pPr>
        <w:spacing w:line="276" w:lineRule="auto"/>
        <w:ind w:firstLine="709"/>
        <w:rPr>
          <w:rFonts w:asciiTheme="majorBidi" w:hAnsiTheme="majorBidi" w:cstheme="majorBidi"/>
        </w:rPr>
      </w:pPr>
      <w:r>
        <w:rPr>
          <w:rFonts w:asciiTheme="majorBidi" w:hAnsiTheme="majorBidi" w:cstheme="majorBidi"/>
        </w:rPr>
        <w:t>[1</w:t>
      </w:r>
      <w:r w:rsidR="00C7334B">
        <w:rPr>
          <w:rFonts w:asciiTheme="majorBidi" w:hAnsiTheme="majorBidi" w:cstheme="majorBidi"/>
        </w:rPr>
        <w:t>2</w:t>
      </w:r>
      <w:r>
        <w:rPr>
          <w:rFonts w:asciiTheme="majorBidi" w:hAnsiTheme="majorBidi" w:cstheme="majorBidi"/>
        </w:rPr>
        <w:t>] </w:t>
      </w:r>
      <w:r w:rsidR="002527B1">
        <w:rPr>
          <w:rFonts w:asciiTheme="majorBidi" w:hAnsiTheme="majorBidi" w:cstheme="majorBidi"/>
        </w:rPr>
        <w:t xml:space="preserve">Pasūtītāja tiesvedības gaitā </w:t>
      </w:r>
      <w:r w:rsidR="006307AB">
        <w:rPr>
          <w:rFonts w:asciiTheme="majorBidi" w:hAnsiTheme="majorBidi" w:cstheme="majorBidi"/>
        </w:rPr>
        <w:t>argumentējusi</w:t>
      </w:r>
      <w:r w:rsidR="002527B1" w:rsidRPr="002527B1">
        <w:rPr>
          <w:rFonts w:asciiTheme="majorBidi" w:hAnsiTheme="majorBidi" w:cstheme="majorBidi"/>
        </w:rPr>
        <w:t>, ka sarunu procedūras norises</w:t>
      </w:r>
      <w:r w:rsidR="002527B1">
        <w:rPr>
          <w:rFonts w:asciiTheme="majorBidi" w:hAnsiTheme="majorBidi" w:cstheme="majorBidi"/>
        </w:rPr>
        <w:t xml:space="preserve"> </w:t>
      </w:r>
      <w:r w:rsidR="002527B1" w:rsidRPr="002527B1">
        <w:rPr>
          <w:rFonts w:asciiTheme="majorBidi" w:hAnsiTheme="majorBidi" w:cstheme="majorBidi"/>
        </w:rPr>
        <w:t xml:space="preserve">laikā </w:t>
      </w:r>
      <w:r w:rsidR="006D701F">
        <w:rPr>
          <w:rFonts w:asciiTheme="majorBidi" w:hAnsiTheme="majorBidi" w:cstheme="majorBidi"/>
        </w:rPr>
        <w:t>tās</w:t>
      </w:r>
      <w:r w:rsidR="002527B1" w:rsidRPr="002527B1">
        <w:rPr>
          <w:rFonts w:asciiTheme="majorBidi" w:hAnsiTheme="majorBidi" w:cstheme="majorBidi"/>
        </w:rPr>
        <w:t xml:space="preserve"> pārstāvji tikās ar līdzpieteicēju pārstāvjiem un pārrunāja iesniegto piedāvājumu, kā</w:t>
      </w:r>
      <w:r w:rsidR="002527B1">
        <w:rPr>
          <w:rFonts w:asciiTheme="majorBidi" w:hAnsiTheme="majorBidi" w:cstheme="majorBidi"/>
        </w:rPr>
        <w:t xml:space="preserve"> </w:t>
      </w:r>
      <w:r w:rsidR="002527B1" w:rsidRPr="002527B1">
        <w:rPr>
          <w:rFonts w:asciiTheme="majorBidi" w:hAnsiTheme="majorBidi" w:cstheme="majorBidi"/>
        </w:rPr>
        <w:t>arī pasūtītājas pārstāvji klātienē izvērtēja līdzpieteicēju piedāvāto tehnoloģiju un sarunu laikā</w:t>
      </w:r>
      <w:r w:rsidR="002527B1">
        <w:rPr>
          <w:rFonts w:asciiTheme="majorBidi" w:hAnsiTheme="majorBidi" w:cstheme="majorBidi"/>
        </w:rPr>
        <w:t xml:space="preserve"> </w:t>
      </w:r>
      <w:r w:rsidR="002527B1" w:rsidRPr="002527B1">
        <w:rPr>
          <w:rFonts w:asciiTheme="majorBidi" w:hAnsiTheme="majorBidi" w:cstheme="majorBidi"/>
        </w:rPr>
        <w:t>saņēma apstiprinājumu, ka piedāvājumā iekļauts viss nepieciešamais pasūtītājas prasību izpildei.</w:t>
      </w:r>
      <w:r w:rsidR="002527B1">
        <w:rPr>
          <w:rFonts w:asciiTheme="majorBidi" w:hAnsiTheme="majorBidi" w:cstheme="majorBidi"/>
        </w:rPr>
        <w:t xml:space="preserve"> </w:t>
      </w:r>
      <w:r w:rsidR="002527B1" w:rsidRPr="002527B1">
        <w:rPr>
          <w:rFonts w:asciiTheme="majorBidi" w:hAnsiTheme="majorBidi" w:cstheme="majorBidi"/>
        </w:rPr>
        <w:t xml:space="preserve">Pārrunājot iesniegto piedāvājumu, pasūtītājas pārstāvji </w:t>
      </w:r>
      <w:r w:rsidR="004B72C0">
        <w:rPr>
          <w:rFonts w:asciiTheme="majorBidi" w:hAnsiTheme="majorBidi" w:cstheme="majorBidi"/>
        </w:rPr>
        <w:t>vērsa līdzpieteicēju uzmanību</w:t>
      </w:r>
      <w:r w:rsidR="002527B1" w:rsidRPr="002527B1">
        <w:rPr>
          <w:rFonts w:asciiTheme="majorBidi" w:hAnsiTheme="majorBidi" w:cstheme="majorBidi"/>
        </w:rPr>
        <w:t>, ka piedāvājums varētu būt</w:t>
      </w:r>
      <w:r w:rsidR="002527B1">
        <w:rPr>
          <w:rFonts w:asciiTheme="majorBidi" w:hAnsiTheme="majorBidi" w:cstheme="majorBidi"/>
        </w:rPr>
        <w:t xml:space="preserve"> </w:t>
      </w:r>
      <w:r w:rsidR="002527B1" w:rsidRPr="002527B1">
        <w:rPr>
          <w:rFonts w:asciiTheme="majorBidi" w:hAnsiTheme="majorBidi" w:cstheme="majorBidi"/>
        </w:rPr>
        <w:t>nepamatoti lēts, kā rezultātā, iesniedzot galīgo piedāvājumu, ir nepieciešams detalizēti izskaidrot</w:t>
      </w:r>
      <w:r w:rsidR="002527B1">
        <w:rPr>
          <w:rFonts w:asciiTheme="majorBidi" w:hAnsiTheme="majorBidi" w:cstheme="majorBidi"/>
        </w:rPr>
        <w:t xml:space="preserve"> </w:t>
      </w:r>
      <w:r w:rsidR="002527B1" w:rsidRPr="002527B1">
        <w:rPr>
          <w:rFonts w:asciiTheme="majorBidi" w:hAnsiTheme="majorBidi" w:cstheme="majorBidi"/>
        </w:rPr>
        <w:t>piedāvāto cenu. Taču tā vietā, lai izskaidrotu piedāvāto cenu, līdzpieteicējas palielināja sava galīgā</w:t>
      </w:r>
      <w:r w:rsidR="002527B1">
        <w:rPr>
          <w:rFonts w:asciiTheme="majorBidi" w:hAnsiTheme="majorBidi" w:cstheme="majorBidi"/>
        </w:rPr>
        <w:t xml:space="preserve"> </w:t>
      </w:r>
      <w:r w:rsidR="002527B1" w:rsidRPr="002527B1">
        <w:rPr>
          <w:rFonts w:asciiTheme="majorBidi" w:hAnsiTheme="majorBidi" w:cstheme="majorBidi"/>
        </w:rPr>
        <w:t>piedāvājuma cenu</w:t>
      </w:r>
      <w:r w:rsidR="00E94969">
        <w:rPr>
          <w:rFonts w:asciiTheme="majorBidi" w:hAnsiTheme="majorBidi" w:cstheme="majorBidi"/>
        </w:rPr>
        <w:t xml:space="preserve">, </w:t>
      </w:r>
      <w:r w:rsidR="006307AB">
        <w:rPr>
          <w:rFonts w:asciiTheme="majorBidi" w:hAnsiTheme="majorBidi" w:cstheme="majorBidi"/>
        </w:rPr>
        <w:t>tomēr</w:t>
      </w:r>
      <w:r w:rsidR="002527B1" w:rsidRPr="002527B1">
        <w:rPr>
          <w:rFonts w:asciiTheme="majorBidi" w:hAnsiTheme="majorBidi" w:cstheme="majorBidi"/>
        </w:rPr>
        <w:t xml:space="preserve"> piedāvātās cenas palielinājums bez jebkāda</w:t>
      </w:r>
      <w:r w:rsidR="002527B1">
        <w:rPr>
          <w:rFonts w:asciiTheme="majorBidi" w:hAnsiTheme="majorBidi" w:cstheme="majorBidi"/>
        </w:rPr>
        <w:t xml:space="preserve"> </w:t>
      </w:r>
      <w:r w:rsidR="002527B1" w:rsidRPr="002527B1">
        <w:rPr>
          <w:rFonts w:asciiTheme="majorBidi" w:hAnsiTheme="majorBidi" w:cstheme="majorBidi"/>
        </w:rPr>
        <w:t>skaidrojuma nekliedēja</w:t>
      </w:r>
      <w:r w:rsidR="002527B1">
        <w:rPr>
          <w:rFonts w:asciiTheme="majorBidi" w:hAnsiTheme="majorBidi" w:cstheme="majorBidi"/>
        </w:rPr>
        <w:t xml:space="preserve"> pasūtītāja</w:t>
      </w:r>
      <w:r w:rsidR="0004752A">
        <w:rPr>
          <w:rFonts w:asciiTheme="majorBidi" w:hAnsiTheme="majorBidi" w:cstheme="majorBidi"/>
        </w:rPr>
        <w:t>s</w:t>
      </w:r>
      <w:r w:rsidR="002527B1" w:rsidRPr="002527B1">
        <w:rPr>
          <w:rFonts w:asciiTheme="majorBidi" w:hAnsiTheme="majorBidi" w:cstheme="majorBidi"/>
        </w:rPr>
        <w:t xml:space="preserve"> šaubas par piedāvātās cenas pamatotību.</w:t>
      </w:r>
      <w:r w:rsidR="002527B1">
        <w:rPr>
          <w:rFonts w:asciiTheme="majorBidi" w:hAnsiTheme="majorBidi" w:cstheme="majorBidi"/>
        </w:rPr>
        <w:t xml:space="preserve"> </w:t>
      </w:r>
    </w:p>
    <w:p w14:paraId="3ECDA919" w14:textId="50FCF4EB" w:rsidR="00BE2AB1" w:rsidRPr="00E94969" w:rsidRDefault="00BE2AB1" w:rsidP="008334E1">
      <w:pPr>
        <w:spacing w:line="276" w:lineRule="auto"/>
        <w:ind w:firstLine="709"/>
        <w:rPr>
          <w:rFonts w:asciiTheme="majorBidi" w:hAnsiTheme="majorBidi" w:cstheme="majorBidi"/>
        </w:rPr>
      </w:pPr>
      <w:r>
        <w:rPr>
          <w:rFonts w:asciiTheme="majorBidi" w:hAnsiTheme="majorBidi" w:cstheme="majorBidi"/>
        </w:rPr>
        <w:t xml:space="preserve">No minētā tiesa secināja, ka </w:t>
      </w:r>
      <w:r w:rsidRPr="00BE2AB1">
        <w:rPr>
          <w:rFonts w:asciiTheme="majorBidi" w:hAnsiTheme="majorBidi" w:cstheme="majorBidi"/>
        </w:rPr>
        <w:t>sarunu procedūras laikā pasūtītāja norādīja uz savām šaubām par</w:t>
      </w:r>
      <w:r>
        <w:rPr>
          <w:rFonts w:asciiTheme="majorBidi" w:hAnsiTheme="majorBidi" w:cstheme="majorBidi"/>
        </w:rPr>
        <w:t xml:space="preserve"> </w:t>
      </w:r>
      <w:r w:rsidRPr="00BE2AB1">
        <w:rPr>
          <w:rFonts w:asciiTheme="majorBidi" w:hAnsiTheme="majorBidi" w:cstheme="majorBidi"/>
        </w:rPr>
        <w:t>līdzpieteicēju piedāvāto cenu</w:t>
      </w:r>
      <w:r w:rsidR="00D4467F">
        <w:rPr>
          <w:rFonts w:asciiTheme="majorBidi" w:hAnsiTheme="majorBidi" w:cstheme="majorBidi"/>
        </w:rPr>
        <w:t xml:space="preserve"> </w:t>
      </w:r>
      <w:r w:rsidR="00E94969">
        <w:rPr>
          <w:rFonts w:asciiTheme="majorBidi" w:hAnsiTheme="majorBidi" w:cstheme="majorBidi"/>
        </w:rPr>
        <w:t xml:space="preserve">un ka </w:t>
      </w:r>
      <w:r w:rsidR="00E94969" w:rsidRPr="00E94969">
        <w:rPr>
          <w:rFonts w:asciiTheme="majorBidi" w:hAnsiTheme="majorBidi" w:cstheme="majorBidi"/>
        </w:rPr>
        <w:t>galīgajā piedāvājumā</w:t>
      </w:r>
      <w:r w:rsidR="00E94969">
        <w:rPr>
          <w:rFonts w:asciiTheme="majorBidi" w:hAnsiTheme="majorBidi" w:cstheme="majorBidi"/>
        </w:rPr>
        <w:t xml:space="preserve"> </w:t>
      </w:r>
      <w:r w:rsidR="00E94969" w:rsidRPr="00E94969">
        <w:rPr>
          <w:rFonts w:asciiTheme="majorBidi" w:hAnsiTheme="majorBidi" w:cstheme="majorBidi"/>
        </w:rPr>
        <w:t xml:space="preserve">līdzpieteicējas palielināja piedāvāto cenu, tomēr skaidrojumu šādām izmaiņām </w:t>
      </w:r>
      <w:r w:rsidR="00E94969">
        <w:rPr>
          <w:rFonts w:asciiTheme="majorBidi" w:hAnsiTheme="majorBidi" w:cstheme="majorBidi"/>
        </w:rPr>
        <w:t>n</w:t>
      </w:r>
      <w:r w:rsidR="00E94969" w:rsidRPr="00E94969">
        <w:rPr>
          <w:rFonts w:asciiTheme="majorBidi" w:hAnsiTheme="majorBidi" w:cstheme="majorBidi"/>
        </w:rPr>
        <w:t>esnie</w:t>
      </w:r>
      <w:r w:rsidR="00E94969">
        <w:rPr>
          <w:rFonts w:asciiTheme="majorBidi" w:hAnsiTheme="majorBidi" w:cstheme="majorBidi"/>
        </w:rPr>
        <w:t xml:space="preserve">dza. </w:t>
      </w:r>
      <w:r>
        <w:rPr>
          <w:rFonts w:asciiTheme="majorBidi" w:hAnsiTheme="majorBidi" w:cstheme="majorBidi"/>
          <w:color w:val="000000" w:themeColor="text1"/>
        </w:rPr>
        <w:t xml:space="preserve">Savukārt </w:t>
      </w:r>
      <w:r w:rsidR="00D01015">
        <w:rPr>
          <w:rFonts w:asciiTheme="majorBidi" w:hAnsiTheme="majorBidi" w:cstheme="majorBidi"/>
          <w:color w:val="000000" w:themeColor="text1"/>
        </w:rPr>
        <w:t>līdz</w:t>
      </w:r>
      <w:r>
        <w:rPr>
          <w:rFonts w:asciiTheme="majorBidi" w:hAnsiTheme="majorBidi" w:cstheme="majorBidi"/>
          <w:color w:val="000000" w:themeColor="text1"/>
        </w:rPr>
        <w:t>p</w:t>
      </w:r>
      <w:r w:rsidRPr="006F23AB">
        <w:rPr>
          <w:rFonts w:asciiTheme="majorBidi" w:hAnsiTheme="majorBidi" w:cstheme="majorBidi"/>
          <w:color w:val="000000" w:themeColor="text1"/>
        </w:rPr>
        <w:t>ieteicēja</w:t>
      </w:r>
      <w:r w:rsidR="00D01015">
        <w:rPr>
          <w:rFonts w:asciiTheme="majorBidi" w:hAnsiTheme="majorBidi" w:cstheme="majorBidi"/>
          <w:color w:val="000000" w:themeColor="text1"/>
        </w:rPr>
        <w:t>s</w:t>
      </w:r>
      <w:r w:rsidRPr="006F23AB">
        <w:rPr>
          <w:rFonts w:asciiTheme="majorBidi" w:hAnsiTheme="majorBidi" w:cstheme="majorBidi"/>
          <w:color w:val="000000" w:themeColor="text1"/>
        </w:rPr>
        <w:t xml:space="preserve"> </w:t>
      </w:r>
      <w:r>
        <w:rPr>
          <w:rFonts w:asciiTheme="majorBidi" w:hAnsiTheme="majorBidi" w:cstheme="majorBidi"/>
          <w:color w:val="000000" w:themeColor="text1"/>
        </w:rPr>
        <w:t xml:space="preserve">šajā sakarā </w:t>
      </w:r>
      <w:r w:rsidRPr="006F23AB">
        <w:rPr>
          <w:rFonts w:asciiTheme="majorBidi" w:hAnsiTheme="majorBidi" w:cstheme="majorBidi"/>
          <w:color w:val="000000" w:themeColor="text1"/>
        </w:rPr>
        <w:t>iebilst, ka t</w:t>
      </w:r>
      <w:r w:rsidRPr="006F23AB">
        <w:rPr>
          <w:rFonts w:cs="Calibri"/>
          <w:color w:val="000000" w:themeColor="text1"/>
          <w:szCs w:val="18"/>
        </w:rPr>
        <w:t xml:space="preserve">iesa ir pieļāvusi </w:t>
      </w:r>
      <w:r>
        <w:rPr>
          <w:rFonts w:cs="Calibri"/>
          <w:szCs w:val="18"/>
        </w:rPr>
        <w:t>pārkāpumus pierādījumu novērtēšanā, jo</w:t>
      </w:r>
      <w:r w:rsidRPr="008D39EC">
        <w:rPr>
          <w:rFonts w:cs="Calibri"/>
          <w:szCs w:val="18"/>
        </w:rPr>
        <w:t xml:space="preserve"> atsau</w:t>
      </w:r>
      <w:r>
        <w:rPr>
          <w:rFonts w:cs="Calibri"/>
          <w:szCs w:val="18"/>
        </w:rPr>
        <w:t>kusies</w:t>
      </w:r>
      <w:r w:rsidRPr="008D39EC">
        <w:rPr>
          <w:rFonts w:cs="Calibri"/>
          <w:szCs w:val="18"/>
        </w:rPr>
        <w:t xml:space="preserve"> uz mutvārdos veiktu saziņu</w:t>
      </w:r>
      <w:r>
        <w:rPr>
          <w:rFonts w:cs="Calibri"/>
          <w:szCs w:val="18"/>
        </w:rPr>
        <w:t>, lai gan</w:t>
      </w:r>
      <w:r w:rsidRPr="008D39EC">
        <w:rPr>
          <w:rFonts w:cs="Calibri"/>
          <w:szCs w:val="18"/>
        </w:rPr>
        <w:t xml:space="preserve"> nevienā rakstveida pierādījumā nav fiksēts, ka </w:t>
      </w:r>
      <w:r>
        <w:rPr>
          <w:rFonts w:cs="Calibri"/>
          <w:szCs w:val="18"/>
        </w:rPr>
        <w:t>l</w:t>
      </w:r>
      <w:r w:rsidRPr="008D39EC">
        <w:rPr>
          <w:rFonts w:cs="Calibri"/>
          <w:szCs w:val="18"/>
        </w:rPr>
        <w:t xml:space="preserve">īdzpieteicējiem būtu lūgts sniegt detalizētu skaidrojumu par finanšu piedāvājumā ietverto informāciju. </w:t>
      </w:r>
      <w:r w:rsidR="00FA1398">
        <w:rPr>
          <w:rFonts w:cs="Calibri"/>
          <w:szCs w:val="18"/>
        </w:rPr>
        <w:t>Līdzp</w:t>
      </w:r>
      <w:r>
        <w:rPr>
          <w:rFonts w:cs="Calibri"/>
          <w:szCs w:val="18"/>
        </w:rPr>
        <w:t>ieteicēja</w:t>
      </w:r>
      <w:r w:rsidR="00FA1398">
        <w:rPr>
          <w:rFonts w:cs="Calibri"/>
          <w:szCs w:val="18"/>
        </w:rPr>
        <w:t>s</w:t>
      </w:r>
      <w:r>
        <w:rPr>
          <w:rFonts w:cs="Calibri"/>
          <w:szCs w:val="18"/>
        </w:rPr>
        <w:t xml:space="preserve"> vērš uzmanību, ka arī sarunu ar pretendentiem</w:t>
      </w:r>
      <w:r w:rsidRPr="008D39EC">
        <w:rPr>
          <w:rFonts w:cs="Calibri"/>
          <w:szCs w:val="18"/>
        </w:rPr>
        <w:t xml:space="preserve"> protokol</w:t>
      </w:r>
      <w:r>
        <w:rPr>
          <w:rFonts w:cs="Calibri"/>
          <w:szCs w:val="18"/>
        </w:rPr>
        <w:t xml:space="preserve">os </w:t>
      </w:r>
      <w:r w:rsidRPr="008D39EC">
        <w:rPr>
          <w:rFonts w:cs="Calibri"/>
          <w:szCs w:val="18"/>
        </w:rPr>
        <w:t>nav nekāda veida norāžu par nepamatoti lēta piedāvājuma apspriešanu.</w:t>
      </w:r>
    </w:p>
    <w:p w14:paraId="79306353" w14:textId="23CF2847" w:rsidR="00BE2AB1" w:rsidRDefault="00BE2AB1" w:rsidP="008334E1">
      <w:pPr>
        <w:spacing w:line="276" w:lineRule="auto"/>
        <w:ind w:firstLine="709"/>
        <w:rPr>
          <w:rFonts w:cs="Calibri"/>
          <w:szCs w:val="18"/>
        </w:rPr>
      </w:pPr>
    </w:p>
    <w:p w14:paraId="31648C35" w14:textId="43C27011" w:rsidR="00D4467F" w:rsidRDefault="00BE2AB1" w:rsidP="008334E1">
      <w:pPr>
        <w:spacing w:line="276" w:lineRule="auto"/>
        <w:ind w:firstLine="709"/>
        <w:rPr>
          <w:rFonts w:asciiTheme="majorBidi" w:hAnsiTheme="majorBidi" w:cstheme="majorBidi"/>
        </w:rPr>
      </w:pPr>
      <w:r>
        <w:rPr>
          <w:rFonts w:cs="Calibri"/>
          <w:szCs w:val="18"/>
        </w:rPr>
        <w:t>[13] </w:t>
      </w:r>
      <w:r w:rsidR="00E94969">
        <w:rPr>
          <w:rFonts w:asciiTheme="majorBidi" w:hAnsiTheme="majorBidi" w:cstheme="majorBidi"/>
        </w:rPr>
        <w:t xml:space="preserve">Senāts atzīst, ka </w:t>
      </w:r>
      <w:r w:rsidR="006E1DE4">
        <w:rPr>
          <w:rFonts w:asciiTheme="majorBidi" w:hAnsiTheme="majorBidi" w:cstheme="majorBidi"/>
        </w:rPr>
        <w:t>līdz</w:t>
      </w:r>
      <w:r w:rsidR="00E94969">
        <w:rPr>
          <w:rFonts w:asciiTheme="majorBidi" w:hAnsiTheme="majorBidi" w:cstheme="majorBidi"/>
        </w:rPr>
        <w:t>p</w:t>
      </w:r>
      <w:r w:rsidR="00E94969" w:rsidRPr="00E94969">
        <w:rPr>
          <w:rFonts w:asciiTheme="majorBidi" w:hAnsiTheme="majorBidi" w:cstheme="majorBidi"/>
        </w:rPr>
        <w:t xml:space="preserve">ieteicējas argumenti paši par sevi </w:t>
      </w:r>
      <w:r w:rsidR="00010BCC">
        <w:rPr>
          <w:rFonts w:asciiTheme="majorBidi" w:hAnsiTheme="majorBidi" w:cstheme="majorBidi"/>
        </w:rPr>
        <w:t>nenorāda uz</w:t>
      </w:r>
      <w:r w:rsidR="00E94969" w:rsidRPr="00E94969">
        <w:rPr>
          <w:rFonts w:asciiTheme="majorBidi" w:hAnsiTheme="majorBidi" w:cstheme="majorBidi"/>
        </w:rPr>
        <w:t xml:space="preserve"> tiesa</w:t>
      </w:r>
      <w:r w:rsidR="00010BCC">
        <w:rPr>
          <w:rFonts w:asciiTheme="majorBidi" w:hAnsiTheme="majorBidi" w:cstheme="majorBidi"/>
        </w:rPr>
        <w:t>s</w:t>
      </w:r>
      <w:r w:rsidR="00E94969" w:rsidRPr="00E94969">
        <w:rPr>
          <w:rFonts w:asciiTheme="majorBidi" w:hAnsiTheme="majorBidi" w:cstheme="majorBidi"/>
        </w:rPr>
        <w:t xml:space="preserve"> </w:t>
      </w:r>
      <w:r w:rsidR="00E94969">
        <w:rPr>
          <w:rFonts w:asciiTheme="majorBidi" w:hAnsiTheme="majorBidi" w:cstheme="majorBidi"/>
        </w:rPr>
        <w:t>pieļ</w:t>
      </w:r>
      <w:r w:rsidR="00010BCC">
        <w:rPr>
          <w:rFonts w:asciiTheme="majorBidi" w:hAnsiTheme="majorBidi" w:cstheme="majorBidi"/>
        </w:rPr>
        <w:t xml:space="preserve">autiem </w:t>
      </w:r>
      <w:r w:rsidR="00E94969" w:rsidRPr="00E94969">
        <w:rPr>
          <w:rFonts w:asciiTheme="majorBidi" w:hAnsiTheme="majorBidi" w:cstheme="majorBidi"/>
        </w:rPr>
        <w:t>pārkāpu</w:t>
      </w:r>
      <w:r w:rsidR="00E94969">
        <w:rPr>
          <w:rFonts w:asciiTheme="majorBidi" w:hAnsiTheme="majorBidi" w:cstheme="majorBidi"/>
        </w:rPr>
        <w:t>m</w:t>
      </w:r>
      <w:r w:rsidR="00010BCC">
        <w:rPr>
          <w:rFonts w:asciiTheme="majorBidi" w:hAnsiTheme="majorBidi" w:cstheme="majorBidi"/>
        </w:rPr>
        <w:t>iem</w:t>
      </w:r>
      <w:r w:rsidR="00E94969">
        <w:rPr>
          <w:rFonts w:asciiTheme="majorBidi" w:hAnsiTheme="majorBidi" w:cstheme="majorBidi"/>
        </w:rPr>
        <w:t xml:space="preserve"> </w:t>
      </w:r>
      <w:r w:rsidR="00E94969" w:rsidRPr="00E94969">
        <w:rPr>
          <w:rFonts w:asciiTheme="majorBidi" w:hAnsiTheme="majorBidi" w:cstheme="majorBidi"/>
        </w:rPr>
        <w:t>pierādījumu novērtēšan</w:t>
      </w:r>
      <w:r w:rsidR="00E94969">
        <w:rPr>
          <w:rFonts w:asciiTheme="majorBidi" w:hAnsiTheme="majorBidi" w:cstheme="majorBidi"/>
        </w:rPr>
        <w:t>ā</w:t>
      </w:r>
      <w:r w:rsidR="0026502A">
        <w:rPr>
          <w:rFonts w:asciiTheme="majorBidi" w:hAnsiTheme="majorBidi" w:cstheme="majorBidi"/>
        </w:rPr>
        <w:t xml:space="preserve"> un tiesa, </w:t>
      </w:r>
      <w:r w:rsidR="0026502A" w:rsidRPr="00E94969">
        <w:rPr>
          <w:rFonts w:asciiTheme="majorBidi" w:hAnsiTheme="majorBidi" w:cstheme="majorBidi"/>
        </w:rPr>
        <w:t>vērtējot lietā esošos pierādījumus to kop</w:t>
      </w:r>
      <w:r w:rsidR="0026502A">
        <w:rPr>
          <w:rFonts w:asciiTheme="majorBidi" w:hAnsiTheme="majorBidi" w:cstheme="majorBidi"/>
        </w:rPr>
        <w:t>sakarā</w:t>
      </w:r>
      <w:r w:rsidR="0026502A" w:rsidRPr="00E94969">
        <w:rPr>
          <w:rFonts w:asciiTheme="majorBidi" w:hAnsiTheme="majorBidi" w:cstheme="majorBidi"/>
        </w:rPr>
        <w:t>, pamatoti ņ</w:t>
      </w:r>
      <w:r w:rsidR="0026502A">
        <w:rPr>
          <w:rFonts w:asciiTheme="majorBidi" w:hAnsiTheme="majorBidi" w:cstheme="majorBidi"/>
        </w:rPr>
        <w:t>ēma</w:t>
      </w:r>
      <w:r w:rsidR="0026502A" w:rsidRPr="00E94969">
        <w:rPr>
          <w:rFonts w:asciiTheme="majorBidi" w:hAnsiTheme="majorBidi" w:cstheme="majorBidi"/>
        </w:rPr>
        <w:t xml:space="preserve"> vērā sarunu procedūras laikā notikušo mutvārdu saziņu.</w:t>
      </w:r>
    </w:p>
    <w:p w14:paraId="607BCCBB" w14:textId="21256162" w:rsidR="001C58C5" w:rsidRDefault="00D4467F" w:rsidP="008334E1">
      <w:pPr>
        <w:spacing w:line="276" w:lineRule="auto"/>
        <w:ind w:firstLine="709"/>
        <w:rPr>
          <w:rFonts w:asciiTheme="majorBidi" w:hAnsiTheme="majorBidi" w:cstheme="majorBidi"/>
        </w:rPr>
      </w:pPr>
      <w:r>
        <w:rPr>
          <w:rFonts w:asciiTheme="majorBidi" w:hAnsiTheme="majorBidi" w:cstheme="majorBidi"/>
        </w:rPr>
        <w:t>Pirmkārt,</w:t>
      </w:r>
      <w:r w:rsidR="00E94969" w:rsidRPr="00E94969">
        <w:rPr>
          <w:rFonts w:asciiTheme="majorBidi" w:hAnsiTheme="majorBidi" w:cstheme="majorBidi"/>
        </w:rPr>
        <w:t xml:space="preserve"> ir būtiski uzsvērt sarunu procedūras būtību. </w:t>
      </w:r>
      <w:r>
        <w:rPr>
          <w:rFonts w:asciiTheme="majorBidi" w:hAnsiTheme="majorBidi" w:cstheme="majorBidi"/>
        </w:rPr>
        <w:t>Proti, s</w:t>
      </w:r>
      <w:r w:rsidR="00E94969" w:rsidRPr="00E94969">
        <w:rPr>
          <w:rFonts w:asciiTheme="majorBidi" w:hAnsiTheme="majorBidi" w:cstheme="majorBidi"/>
        </w:rPr>
        <w:t xml:space="preserve">arunu procedūra pēc savas nozīmes paredz pasūtītāja apspriešanos jeb konsultēšanos ar pretendentiem par līguma, tostarp piedāvātā pakalpojuma, būtiskajiem noteikumiem un nosacījumiem, kas </w:t>
      </w:r>
      <w:r w:rsidR="00010BCC">
        <w:rPr>
          <w:rFonts w:asciiTheme="majorBidi" w:hAnsiTheme="majorBidi" w:cstheme="majorBidi"/>
        </w:rPr>
        <w:t xml:space="preserve">var </w:t>
      </w:r>
      <w:r>
        <w:rPr>
          <w:rFonts w:asciiTheme="majorBidi" w:hAnsiTheme="majorBidi" w:cstheme="majorBidi"/>
        </w:rPr>
        <w:t xml:space="preserve">skart visu iegādājamo pakalpojumu raksturlielumus </w:t>
      </w:r>
      <w:r w:rsidR="00010BCC" w:rsidRPr="00611967">
        <w:rPr>
          <w:rFonts w:asciiTheme="majorBidi" w:hAnsiTheme="majorBidi" w:cstheme="majorBidi"/>
        </w:rPr>
        <w:t xml:space="preserve">(skat. </w:t>
      </w:r>
      <w:r w:rsidR="00010BCC" w:rsidRPr="00611967">
        <w:rPr>
          <w:rFonts w:asciiTheme="majorBidi" w:hAnsiTheme="majorBidi" w:cstheme="majorBidi"/>
          <w:i/>
          <w:iCs/>
        </w:rPr>
        <w:t xml:space="preserve">Senāta 2022.gada 6.septembra sprieduma lietā Nr. SKA-237/2022, </w:t>
      </w:r>
      <w:hyperlink r:id="rId12" w:history="1">
        <w:r w:rsidR="00010BCC" w:rsidRPr="00611967">
          <w:rPr>
            <w:rStyle w:val="Hyperlink"/>
            <w:rFonts w:asciiTheme="majorBidi" w:hAnsiTheme="majorBidi" w:cstheme="majorBidi"/>
            <w:i/>
            <w:iCs/>
            <w:color w:val="auto"/>
          </w:rPr>
          <w:t>ECLI:LV:AT:2022:0906.A420299319.9.S</w:t>
        </w:r>
      </w:hyperlink>
      <w:r w:rsidR="00010BCC" w:rsidRPr="00611967">
        <w:rPr>
          <w:rFonts w:asciiTheme="majorBidi" w:hAnsiTheme="majorBidi" w:cstheme="majorBidi"/>
          <w:i/>
          <w:iCs/>
        </w:rPr>
        <w:t>, 6.punktu</w:t>
      </w:r>
      <w:r w:rsidR="00010BCC" w:rsidRPr="00611967">
        <w:rPr>
          <w:rFonts w:asciiTheme="majorBidi" w:hAnsiTheme="majorBidi" w:cstheme="majorBidi"/>
        </w:rPr>
        <w:t>)</w:t>
      </w:r>
      <w:r w:rsidR="00010BCC">
        <w:rPr>
          <w:rFonts w:asciiTheme="majorBidi" w:hAnsiTheme="majorBidi" w:cstheme="majorBidi"/>
        </w:rPr>
        <w:t xml:space="preserve">. </w:t>
      </w:r>
      <w:r w:rsidR="00E94969" w:rsidRPr="00E94969">
        <w:rPr>
          <w:rFonts w:asciiTheme="majorBidi" w:hAnsiTheme="majorBidi" w:cstheme="majorBidi"/>
        </w:rPr>
        <w:t>Šādā kontekstā Senātam nav pamata apšaubīt spriedumā atzīto, ka pasūtītājas</w:t>
      </w:r>
      <w:r w:rsidR="00010BCC">
        <w:rPr>
          <w:rFonts w:asciiTheme="majorBidi" w:hAnsiTheme="majorBidi" w:cstheme="majorBidi"/>
        </w:rPr>
        <w:t xml:space="preserve"> pārstāvji</w:t>
      </w:r>
      <w:r w:rsidR="00E94969" w:rsidRPr="00E94969">
        <w:rPr>
          <w:rFonts w:asciiTheme="majorBidi" w:hAnsiTheme="majorBidi" w:cstheme="majorBidi"/>
        </w:rPr>
        <w:t xml:space="preserve"> pauduši šaubas par līdzpieteicēju piedāvāt</w:t>
      </w:r>
      <w:r w:rsidR="00D00503">
        <w:rPr>
          <w:rFonts w:asciiTheme="majorBidi" w:hAnsiTheme="majorBidi" w:cstheme="majorBidi"/>
        </w:rPr>
        <w:t>o</w:t>
      </w:r>
      <w:r w:rsidR="00E94969" w:rsidRPr="00E94969">
        <w:rPr>
          <w:rFonts w:asciiTheme="majorBidi" w:hAnsiTheme="majorBidi" w:cstheme="majorBidi"/>
        </w:rPr>
        <w:t xml:space="preserve"> cenu</w:t>
      </w:r>
      <w:r w:rsidR="00B62873">
        <w:rPr>
          <w:rFonts w:asciiTheme="majorBidi" w:hAnsiTheme="majorBidi" w:cstheme="majorBidi"/>
        </w:rPr>
        <w:t>, pirms pieņemts pārsūdzētais lēmums</w:t>
      </w:r>
      <w:r w:rsidR="00E94969" w:rsidRPr="00E94969">
        <w:rPr>
          <w:rFonts w:asciiTheme="majorBidi" w:hAnsiTheme="majorBidi" w:cstheme="majorBidi"/>
        </w:rPr>
        <w:t>. Pretējā gadījumā nav racionāli izskaidrojams apstāklis, ka līdzpieteicējas savu</w:t>
      </w:r>
      <w:r w:rsidR="00E94969">
        <w:rPr>
          <w:rFonts w:asciiTheme="majorBidi" w:hAnsiTheme="majorBidi" w:cstheme="majorBidi"/>
        </w:rPr>
        <w:t xml:space="preserve"> </w:t>
      </w:r>
      <w:r w:rsidR="00E94969" w:rsidRPr="00E94969">
        <w:rPr>
          <w:rFonts w:asciiTheme="majorBidi" w:hAnsiTheme="majorBidi" w:cstheme="majorBidi"/>
        </w:rPr>
        <w:t>galīgo</w:t>
      </w:r>
      <w:r w:rsidR="00E94969">
        <w:rPr>
          <w:rFonts w:asciiTheme="majorBidi" w:hAnsiTheme="majorBidi" w:cstheme="majorBidi"/>
        </w:rPr>
        <w:t xml:space="preserve"> </w:t>
      </w:r>
      <w:r w:rsidR="00E94969" w:rsidRPr="00E94969">
        <w:rPr>
          <w:rFonts w:asciiTheme="majorBidi" w:hAnsiTheme="majorBidi" w:cstheme="majorBidi"/>
        </w:rPr>
        <w:t>piedāvājumu iesniedza ar palielinātu cenu.</w:t>
      </w:r>
      <w:r w:rsidR="00010BCC">
        <w:rPr>
          <w:rFonts w:asciiTheme="majorBidi" w:hAnsiTheme="majorBidi" w:cstheme="majorBidi"/>
        </w:rPr>
        <w:t xml:space="preserve"> </w:t>
      </w:r>
      <w:r w:rsidR="00620693">
        <w:rPr>
          <w:rFonts w:asciiTheme="majorBidi" w:hAnsiTheme="majorBidi" w:cstheme="majorBidi"/>
        </w:rPr>
        <w:t>L</w:t>
      </w:r>
      <w:r w:rsidR="00010BCC">
        <w:rPr>
          <w:rFonts w:asciiTheme="majorBidi" w:hAnsiTheme="majorBidi" w:cstheme="majorBidi"/>
        </w:rPr>
        <w:t xml:space="preserve">īdzpieteicējas </w:t>
      </w:r>
      <w:r w:rsidR="00620693">
        <w:rPr>
          <w:rFonts w:asciiTheme="majorBidi" w:hAnsiTheme="majorBidi" w:cstheme="majorBidi"/>
        </w:rPr>
        <w:t xml:space="preserve">arī </w:t>
      </w:r>
      <w:r w:rsidR="00010BCC">
        <w:rPr>
          <w:rFonts w:asciiTheme="majorBidi" w:hAnsiTheme="majorBidi" w:cstheme="majorBidi"/>
        </w:rPr>
        <w:t>kasācijas sūdzībā nav norādījušas citu iemeslu, kāpēc galīgais piedāvājums iesniegts ar lielāku cenu.</w:t>
      </w:r>
      <w:r w:rsidR="001C58C5">
        <w:rPr>
          <w:rFonts w:asciiTheme="majorBidi" w:hAnsiTheme="majorBidi" w:cstheme="majorBidi"/>
        </w:rPr>
        <w:t xml:space="preserve"> </w:t>
      </w:r>
    </w:p>
    <w:p w14:paraId="35F87EF0" w14:textId="3F5EE8BF" w:rsidR="00E94969" w:rsidRPr="00E94969" w:rsidRDefault="001C58C5" w:rsidP="008334E1">
      <w:pPr>
        <w:spacing w:line="276" w:lineRule="auto"/>
        <w:ind w:firstLine="709"/>
        <w:rPr>
          <w:rFonts w:asciiTheme="majorBidi" w:hAnsiTheme="majorBidi" w:cstheme="majorBidi"/>
        </w:rPr>
      </w:pPr>
      <w:r>
        <w:rPr>
          <w:rFonts w:asciiTheme="majorBidi" w:hAnsiTheme="majorBidi" w:cstheme="majorBidi"/>
        </w:rPr>
        <w:t xml:space="preserve">Otrkārt, Senāts ņem vērā, ka līdzpieteicējas nenoliedz </w:t>
      </w:r>
      <w:r w:rsidR="006307AB">
        <w:rPr>
          <w:rFonts w:asciiTheme="majorBidi" w:hAnsiTheme="majorBidi" w:cstheme="majorBidi"/>
        </w:rPr>
        <w:t>faktu</w:t>
      </w:r>
      <w:r>
        <w:rPr>
          <w:rFonts w:asciiTheme="majorBidi" w:hAnsiTheme="majorBidi" w:cstheme="majorBidi"/>
        </w:rPr>
        <w:t>, ka sarunu procedūras laikā notikušas apspriedes par piedāvāto cenu, un vienīgi iebilst,</w:t>
      </w:r>
      <w:r w:rsidR="00CB76C1">
        <w:rPr>
          <w:rFonts w:asciiTheme="majorBidi" w:hAnsiTheme="majorBidi" w:cstheme="majorBidi"/>
        </w:rPr>
        <w:t xml:space="preserve"> ka</w:t>
      </w:r>
      <w:r>
        <w:rPr>
          <w:rFonts w:asciiTheme="majorBidi" w:hAnsiTheme="majorBidi" w:cstheme="majorBidi"/>
        </w:rPr>
        <w:t xml:space="preserve"> tas netika fiksēts </w:t>
      </w:r>
      <w:r w:rsidRPr="00E94969">
        <w:rPr>
          <w:rFonts w:asciiTheme="majorBidi" w:hAnsiTheme="majorBidi" w:cstheme="majorBidi"/>
        </w:rPr>
        <w:t>rakstveidā</w:t>
      </w:r>
      <w:r>
        <w:rPr>
          <w:rFonts w:asciiTheme="majorBidi" w:hAnsiTheme="majorBidi" w:cstheme="majorBidi"/>
        </w:rPr>
        <w:t xml:space="preserve">. Tomēr </w:t>
      </w:r>
      <w:r w:rsidR="00010BCC">
        <w:rPr>
          <w:rFonts w:asciiTheme="majorBidi" w:hAnsiTheme="majorBidi" w:cstheme="majorBidi"/>
        </w:rPr>
        <w:t>arī a</w:t>
      </w:r>
      <w:r w:rsidR="00E94969" w:rsidRPr="00E94969">
        <w:rPr>
          <w:rFonts w:asciiTheme="majorBidi" w:hAnsiTheme="majorBidi" w:cstheme="majorBidi"/>
        </w:rPr>
        <w:t xml:space="preserve">pstāklis, ka šādas sarunas nav fiksētas, pats par sevi nenorāda uz pasūtītājas pieļautiem procesuāliem pārkāpumiem. </w:t>
      </w:r>
      <w:r w:rsidR="00D00503">
        <w:rPr>
          <w:rFonts w:asciiTheme="majorBidi" w:hAnsiTheme="majorBidi" w:cstheme="majorBidi"/>
        </w:rPr>
        <w:t>L</w:t>
      </w:r>
      <w:r w:rsidR="00FC068A" w:rsidRPr="00FC068A">
        <w:rPr>
          <w:rFonts w:asciiTheme="majorBidi" w:hAnsiTheme="majorBidi" w:cstheme="majorBidi"/>
        </w:rPr>
        <w:t>ikumdevēj</w:t>
      </w:r>
      <w:r w:rsidR="00FC068A">
        <w:rPr>
          <w:rFonts w:asciiTheme="majorBidi" w:hAnsiTheme="majorBidi" w:cstheme="majorBidi"/>
        </w:rPr>
        <w:t xml:space="preserve">s ir </w:t>
      </w:r>
      <w:r w:rsidR="00FC068A" w:rsidRPr="00FC068A">
        <w:rPr>
          <w:rFonts w:asciiTheme="majorBidi" w:hAnsiTheme="majorBidi" w:cstheme="majorBidi"/>
        </w:rPr>
        <w:t>grib</w:t>
      </w:r>
      <w:r w:rsidR="00FC068A">
        <w:rPr>
          <w:rFonts w:asciiTheme="majorBidi" w:hAnsiTheme="majorBidi" w:cstheme="majorBidi"/>
        </w:rPr>
        <w:t xml:space="preserve">ējis </w:t>
      </w:r>
      <w:r w:rsidR="00FC068A" w:rsidRPr="00FC068A">
        <w:rPr>
          <w:rFonts w:asciiTheme="majorBidi" w:hAnsiTheme="majorBidi" w:cstheme="majorBidi"/>
        </w:rPr>
        <w:t>atvieglot</w:t>
      </w:r>
      <w:r w:rsidR="00B62873">
        <w:rPr>
          <w:rFonts w:asciiTheme="majorBidi" w:hAnsiTheme="majorBidi" w:cstheme="majorBidi"/>
        </w:rPr>
        <w:t xml:space="preserve"> </w:t>
      </w:r>
      <w:r w:rsidR="00B14F12">
        <w:rPr>
          <w:rFonts w:asciiTheme="majorBidi" w:hAnsiTheme="majorBidi" w:cstheme="majorBidi"/>
        </w:rPr>
        <w:t xml:space="preserve">maza apjoma </w:t>
      </w:r>
      <w:r w:rsidR="00FC068A" w:rsidRPr="00FC068A">
        <w:rPr>
          <w:rFonts w:asciiTheme="majorBidi" w:hAnsiTheme="majorBidi" w:cstheme="majorBidi"/>
        </w:rPr>
        <w:t>iepirkumu rīkošanas procesu</w:t>
      </w:r>
      <w:r w:rsidR="00FC068A">
        <w:rPr>
          <w:rFonts w:asciiTheme="majorBidi" w:hAnsiTheme="majorBidi" w:cstheme="majorBidi"/>
        </w:rPr>
        <w:t>, un</w:t>
      </w:r>
      <w:r w:rsidR="0026502A">
        <w:rPr>
          <w:rFonts w:asciiTheme="majorBidi" w:hAnsiTheme="majorBidi" w:cstheme="majorBidi"/>
        </w:rPr>
        <w:t>, kā jau minēts,</w:t>
      </w:r>
      <w:r w:rsidR="00FC068A">
        <w:rPr>
          <w:rFonts w:asciiTheme="majorBidi" w:hAnsiTheme="majorBidi" w:cstheme="majorBidi"/>
        </w:rPr>
        <w:t xml:space="preserve"> </w:t>
      </w:r>
      <w:r w:rsidR="00E94969" w:rsidRPr="00E94969">
        <w:rPr>
          <w:rFonts w:asciiTheme="majorBidi" w:hAnsiTheme="majorBidi" w:cstheme="majorBidi"/>
        </w:rPr>
        <w:t>pasūtītājam</w:t>
      </w:r>
      <w:r w:rsidR="00620693">
        <w:rPr>
          <w:rFonts w:asciiTheme="majorBidi" w:hAnsiTheme="majorBidi" w:cstheme="majorBidi"/>
        </w:rPr>
        <w:t xml:space="preserve"> tādos gadījumos</w:t>
      </w:r>
      <w:r w:rsidR="00E94969" w:rsidRPr="00E94969">
        <w:rPr>
          <w:rFonts w:asciiTheme="majorBidi" w:hAnsiTheme="majorBidi" w:cstheme="majorBidi"/>
        </w:rPr>
        <w:t xml:space="preserve"> nav tiesību normās noteikta pienākuma pieprasīt skaidrojumu par piedāvāto cenu vai izmaksām. </w:t>
      </w:r>
    </w:p>
    <w:p w14:paraId="04C0D4FA" w14:textId="77777777" w:rsidR="00C800B6" w:rsidRDefault="00C800B6" w:rsidP="008334E1">
      <w:pPr>
        <w:spacing w:line="276" w:lineRule="auto"/>
        <w:ind w:firstLine="709"/>
        <w:rPr>
          <w:rFonts w:asciiTheme="majorBidi" w:hAnsiTheme="majorBidi" w:cstheme="majorBidi"/>
          <w:color w:val="EE0000"/>
        </w:rPr>
      </w:pPr>
    </w:p>
    <w:p w14:paraId="61E30557" w14:textId="3B15AE56" w:rsidR="00BF2FB2" w:rsidRPr="00A2629E" w:rsidRDefault="00C800B6" w:rsidP="008334E1">
      <w:pPr>
        <w:spacing w:line="276" w:lineRule="auto"/>
        <w:ind w:firstLine="709"/>
        <w:rPr>
          <w:rFonts w:asciiTheme="majorBidi" w:hAnsiTheme="majorBidi" w:cstheme="majorBidi"/>
          <w:color w:val="000000" w:themeColor="text1"/>
        </w:rPr>
      </w:pPr>
      <w:r w:rsidRPr="006F23AB">
        <w:rPr>
          <w:rFonts w:asciiTheme="majorBidi" w:hAnsiTheme="majorBidi" w:cstheme="majorBidi"/>
          <w:color w:val="000000" w:themeColor="text1"/>
        </w:rPr>
        <w:t>[</w:t>
      </w:r>
      <w:r>
        <w:rPr>
          <w:rFonts w:asciiTheme="majorBidi" w:hAnsiTheme="majorBidi" w:cstheme="majorBidi"/>
          <w:color w:val="000000" w:themeColor="text1"/>
        </w:rPr>
        <w:t>1</w:t>
      </w:r>
      <w:r w:rsidR="00857DDF">
        <w:rPr>
          <w:rFonts w:asciiTheme="majorBidi" w:hAnsiTheme="majorBidi" w:cstheme="majorBidi"/>
          <w:color w:val="000000" w:themeColor="text1"/>
        </w:rPr>
        <w:t>4</w:t>
      </w:r>
      <w:r w:rsidRPr="006F23AB">
        <w:rPr>
          <w:rFonts w:asciiTheme="majorBidi" w:hAnsiTheme="majorBidi" w:cstheme="majorBidi"/>
          <w:color w:val="000000" w:themeColor="text1"/>
        </w:rPr>
        <w:t>] </w:t>
      </w:r>
      <w:r w:rsidR="00B62873">
        <w:rPr>
          <w:rFonts w:cs="Calibri"/>
          <w:szCs w:val="18"/>
        </w:rPr>
        <w:t>Pasūtītājas i</w:t>
      </w:r>
      <w:r w:rsidR="00C154CE" w:rsidRPr="002774E0">
        <w:rPr>
          <w:rFonts w:asciiTheme="majorBidi" w:hAnsiTheme="majorBidi" w:cstheme="majorBidi"/>
        </w:rPr>
        <w:t xml:space="preserve">epirkuma komisija, </w:t>
      </w:r>
      <w:r w:rsidR="00C154CE">
        <w:rPr>
          <w:rFonts w:asciiTheme="majorBidi" w:hAnsiTheme="majorBidi" w:cstheme="majorBidi"/>
        </w:rPr>
        <w:t xml:space="preserve">pārsūdzētajā lēmumā </w:t>
      </w:r>
      <w:r w:rsidR="00B14F12">
        <w:rPr>
          <w:rFonts w:asciiTheme="majorBidi" w:hAnsiTheme="majorBidi" w:cstheme="majorBidi"/>
        </w:rPr>
        <w:t>izvērtējot</w:t>
      </w:r>
      <w:r w:rsidR="00B14F12" w:rsidRPr="002774E0">
        <w:rPr>
          <w:rFonts w:asciiTheme="majorBidi" w:hAnsiTheme="majorBidi" w:cstheme="majorBidi"/>
        </w:rPr>
        <w:t xml:space="preserve"> </w:t>
      </w:r>
      <w:r w:rsidR="00C154CE" w:rsidRPr="002774E0">
        <w:rPr>
          <w:rFonts w:asciiTheme="majorBidi" w:hAnsiTheme="majorBidi" w:cstheme="majorBidi"/>
        </w:rPr>
        <w:t>līdzpieteicēju piedāvāt</w:t>
      </w:r>
      <w:r w:rsidR="00B14F12">
        <w:rPr>
          <w:rFonts w:asciiTheme="majorBidi" w:hAnsiTheme="majorBidi" w:cstheme="majorBidi"/>
        </w:rPr>
        <w:t>o</w:t>
      </w:r>
      <w:r w:rsidR="00C154CE" w:rsidRPr="002774E0">
        <w:rPr>
          <w:rFonts w:asciiTheme="majorBidi" w:hAnsiTheme="majorBidi" w:cstheme="majorBidi"/>
        </w:rPr>
        <w:t xml:space="preserve"> cen</w:t>
      </w:r>
      <w:r w:rsidR="00B14F12">
        <w:rPr>
          <w:rFonts w:asciiTheme="majorBidi" w:hAnsiTheme="majorBidi" w:cstheme="majorBidi"/>
        </w:rPr>
        <w:t>u</w:t>
      </w:r>
      <w:r w:rsidR="00C154CE" w:rsidRPr="002774E0">
        <w:rPr>
          <w:rFonts w:asciiTheme="majorBidi" w:hAnsiTheme="majorBidi" w:cstheme="majorBidi"/>
        </w:rPr>
        <w:t>, secināja, ka</w:t>
      </w:r>
      <w:r w:rsidR="00C154CE">
        <w:rPr>
          <w:rFonts w:asciiTheme="majorBidi" w:hAnsiTheme="majorBidi" w:cstheme="majorBidi"/>
        </w:rPr>
        <w:t xml:space="preserve"> </w:t>
      </w:r>
      <w:r w:rsidR="00C154CE" w:rsidRPr="002774E0">
        <w:rPr>
          <w:rFonts w:asciiTheme="majorBidi" w:hAnsiTheme="majorBidi" w:cstheme="majorBidi"/>
        </w:rPr>
        <w:t>līdzpieteicēju piedāvājumā siltummehāni</w:t>
      </w:r>
      <w:r w:rsidR="006307AB">
        <w:rPr>
          <w:rFonts w:asciiTheme="majorBidi" w:hAnsiTheme="majorBidi" w:cstheme="majorBidi"/>
        </w:rPr>
        <w:t>kas</w:t>
      </w:r>
      <w:r w:rsidR="00C154CE" w:rsidRPr="002774E0">
        <w:rPr>
          <w:rFonts w:asciiTheme="majorBidi" w:hAnsiTheme="majorBidi" w:cstheme="majorBidi"/>
        </w:rPr>
        <w:t xml:space="preserve"> sadaļā lielāko summu veido materiālu izmaksas</w:t>
      </w:r>
      <w:r w:rsidR="00C154CE">
        <w:rPr>
          <w:rFonts w:asciiTheme="majorBidi" w:hAnsiTheme="majorBidi" w:cstheme="majorBidi"/>
        </w:rPr>
        <w:t xml:space="preserve"> </w:t>
      </w:r>
      <w:r w:rsidR="00C154CE" w:rsidRPr="002774E0">
        <w:rPr>
          <w:rFonts w:asciiTheme="majorBidi" w:hAnsiTheme="majorBidi" w:cstheme="majorBidi"/>
        </w:rPr>
        <w:t>(aptuveni 85 procenti no kopējās sadaļas summas</w:t>
      </w:r>
      <w:r w:rsidR="006307AB">
        <w:rPr>
          <w:rFonts w:asciiTheme="majorBidi" w:hAnsiTheme="majorBidi" w:cstheme="majorBidi"/>
        </w:rPr>
        <w:t>)</w:t>
      </w:r>
      <w:r w:rsidR="00C154CE" w:rsidRPr="002774E0">
        <w:rPr>
          <w:rFonts w:asciiTheme="majorBidi" w:hAnsiTheme="majorBidi" w:cstheme="majorBidi"/>
        </w:rPr>
        <w:t>. Galvenais izmantotais materiāls ir tērauds.</w:t>
      </w:r>
      <w:r w:rsidR="00C154CE">
        <w:rPr>
          <w:rFonts w:asciiTheme="majorBidi" w:hAnsiTheme="majorBidi" w:cstheme="majorBidi"/>
        </w:rPr>
        <w:t xml:space="preserve"> Pasūtītāja atzina, ka p</w:t>
      </w:r>
      <w:r w:rsidR="00C154CE" w:rsidRPr="002774E0">
        <w:rPr>
          <w:rFonts w:asciiTheme="majorBidi" w:hAnsiTheme="majorBidi" w:cstheme="majorBidi"/>
        </w:rPr>
        <w:t>iedāvājumā pretendents nav iekļāvis nekādas rezerves vai arī rezerve ir nesamērīgi zema,</w:t>
      </w:r>
      <w:r w:rsidR="00C154CE">
        <w:rPr>
          <w:rFonts w:asciiTheme="majorBidi" w:hAnsiTheme="majorBidi" w:cstheme="majorBidi"/>
        </w:rPr>
        <w:t xml:space="preserve"> </w:t>
      </w:r>
      <w:r w:rsidR="00C154CE" w:rsidRPr="002774E0">
        <w:rPr>
          <w:rFonts w:asciiTheme="majorBidi" w:hAnsiTheme="majorBidi" w:cstheme="majorBidi"/>
        </w:rPr>
        <w:t>salīdzinot ar metāla izstrādājumu īpatsvaru. Ņemot vērā tērauda cenu svārstību dinamiku un</w:t>
      </w:r>
      <w:r w:rsidR="00C154CE">
        <w:rPr>
          <w:rFonts w:asciiTheme="majorBidi" w:hAnsiTheme="majorBidi" w:cstheme="majorBidi"/>
        </w:rPr>
        <w:t xml:space="preserve"> </w:t>
      </w:r>
      <w:r w:rsidR="00C154CE" w:rsidRPr="002774E0">
        <w:rPr>
          <w:rFonts w:asciiTheme="majorBidi" w:hAnsiTheme="majorBidi" w:cstheme="majorBidi"/>
        </w:rPr>
        <w:t>neprognozējamību, pat neliels metāla cenu pieaugums rezultēsies piegādātāju cenu pieaugumā, kas</w:t>
      </w:r>
      <w:r w:rsidR="00C154CE">
        <w:rPr>
          <w:rFonts w:asciiTheme="majorBidi" w:hAnsiTheme="majorBidi" w:cstheme="majorBidi"/>
        </w:rPr>
        <w:t xml:space="preserve"> </w:t>
      </w:r>
      <w:r w:rsidR="00C154CE" w:rsidRPr="002774E0">
        <w:rPr>
          <w:rFonts w:asciiTheme="majorBidi" w:hAnsiTheme="majorBidi" w:cstheme="majorBidi"/>
        </w:rPr>
        <w:t>var būtiski ietekmēt pretendenta spējas izpildīt līgumu par norādīto cenu</w:t>
      </w:r>
      <w:r w:rsidR="00C154CE">
        <w:rPr>
          <w:rFonts w:asciiTheme="majorBidi" w:hAnsiTheme="majorBidi" w:cstheme="majorBidi"/>
        </w:rPr>
        <w:t xml:space="preserve">. Komisija atzina, ka konstatētās pazīmes ir pietiekamas, lai gūtu pārliecību, ka līdzpieteicēju </w:t>
      </w:r>
      <w:r w:rsidR="00C154CE" w:rsidRPr="00A2629E">
        <w:rPr>
          <w:rFonts w:asciiTheme="majorBidi" w:hAnsiTheme="majorBidi" w:cstheme="majorBidi"/>
          <w:color w:val="000000" w:themeColor="text1"/>
        </w:rPr>
        <w:t>piedāvājums ir nepamatoti lēts un ir ļoti augsts risks, ka tas radītu nopietnas problēmas līguma izpildei.</w:t>
      </w:r>
    </w:p>
    <w:p w14:paraId="38064AA9" w14:textId="61ABD3EF" w:rsidR="006E3109" w:rsidRDefault="00C44CFB" w:rsidP="008334E1">
      <w:pPr>
        <w:spacing w:line="276" w:lineRule="auto"/>
        <w:ind w:firstLine="709"/>
        <w:rPr>
          <w:rFonts w:asciiTheme="majorBidi" w:hAnsiTheme="majorBidi" w:cstheme="majorBidi"/>
          <w:color w:val="000000" w:themeColor="text1"/>
        </w:rPr>
      </w:pPr>
      <w:r w:rsidRPr="00A2629E">
        <w:rPr>
          <w:rFonts w:asciiTheme="majorBidi" w:hAnsiTheme="majorBidi" w:cstheme="majorBidi"/>
          <w:color w:val="000000" w:themeColor="text1"/>
        </w:rPr>
        <w:t xml:space="preserve">Tiesa izvērtēja minēto skaidrojumu uz </w:t>
      </w:r>
      <w:r w:rsidR="00980CCF" w:rsidRPr="00A2629E">
        <w:rPr>
          <w:rFonts w:asciiTheme="majorBidi" w:hAnsiTheme="majorBidi" w:cstheme="majorBidi"/>
          <w:color w:val="000000" w:themeColor="text1"/>
        </w:rPr>
        <w:t>piekrita pasūtītāja</w:t>
      </w:r>
      <w:r w:rsidR="0004752A">
        <w:rPr>
          <w:rFonts w:asciiTheme="majorBidi" w:hAnsiTheme="majorBidi" w:cstheme="majorBidi"/>
          <w:color w:val="000000" w:themeColor="text1"/>
        </w:rPr>
        <w:t>i</w:t>
      </w:r>
      <w:r w:rsidRPr="00A2629E">
        <w:rPr>
          <w:rFonts w:asciiTheme="majorBidi" w:hAnsiTheme="majorBidi" w:cstheme="majorBidi"/>
          <w:color w:val="000000" w:themeColor="text1"/>
        </w:rPr>
        <w:t>, ka</w:t>
      </w:r>
      <w:r w:rsidR="00980CCF" w:rsidRPr="00A2629E">
        <w:rPr>
          <w:rFonts w:asciiTheme="majorBidi" w:hAnsiTheme="majorBidi" w:cstheme="majorBidi"/>
          <w:color w:val="000000" w:themeColor="text1"/>
        </w:rPr>
        <w:t xml:space="preserve"> līdzpieteicējas, iesniedzot galīgo piedāvājumu, nav novērsušas pasūtītājas šaubas </w:t>
      </w:r>
      <w:r w:rsidR="00980CCF" w:rsidRPr="00980CCF">
        <w:rPr>
          <w:rFonts w:asciiTheme="majorBidi" w:hAnsiTheme="majorBidi" w:cstheme="majorBidi"/>
          <w:color w:val="000000" w:themeColor="text1"/>
        </w:rPr>
        <w:t>par siltummehānisko darbu izmaksām un līdzpieteicēju spējām izpildīt līgumu par piedāvāto</w:t>
      </w:r>
      <w:r w:rsidR="00980CCF" w:rsidRPr="00A2629E">
        <w:rPr>
          <w:rFonts w:asciiTheme="majorBidi" w:hAnsiTheme="majorBidi" w:cstheme="majorBidi"/>
          <w:color w:val="000000" w:themeColor="text1"/>
        </w:rPr>
        <w:t xml:space="preserve"> līgumcenu. Tiesa</w:t>
      </w:r>
      <w:r w:rsidR="00E25FAD">
        <w:rPr>
          <w:rFonts w:asciiTheme="majorBidi" w:hAnsiTheme="majorBidi" w:cstheme="majorBidi"/>
          <w:color w:val="000000" w:themeColor="text1"/>
        </w:rPr>
        <w:t xml:space="preserve"> </w:t>
      </w:r>
      <w:r w:rsidR="00980CCF" w:rsidRPr="00A2629E">
        <w:rPr>
          <w:rFonts w:asciiTheme="majorBidi" w:hAnsiTheme="majorBidi" w:cstheme="majorBidi"/>
          <w:color w:val="000000" w:themeColor="text1"/>
        </w:rPr>
        <w:t xml:space="preserve">ņēma vērā, ka ne pieteikumā, </w:t>
      </w:r>
      <w:r w:rsidR="00980CCF" w:rsidRPr="00980CCF">
        <w:rPr>
          <w:rFonts w:asciiTheme="majorBidi" w:hAnsiTheme="majorBidi" w:cstheme="majorBidi"/>
          <w:color w:val="000000" w:themeColor="text1"/>
        </w:rPr>
        <w:t xml:space="preserve">ne rakstveida paskaidrojumā līdzpieteicējas </w:t>
      </w:r>
      <w:r w:rsidR="00F86227">
        <w:rPr>
          <w:rFonts w:asciiTheme="majorBidi" w:hAnsiTheme="majorBidi" w:cstheme="majorBidi"/>
          <w:color w:val="000000" w:themeColor="text1"/>
        </w:rPr>
        <w:t>nav no</w:t>
      </w:r>
      <w:r w:rsidR="00980CCF" w:rsidRPr="00980CCF">
        <w:rPr>
          <w:rFonts w:asciiTheme="majorBidi" w:hAnsiTheme="majorBidi" w:cstheme="majorBidi"/>
          <w:color w:val="000000" w:themeColor="text1"/>
        </w:rPr>
        <w:t>rād</w:t>
      </w:r>
      <w:r w:rsidR="00F86227">
        <w:rPr>
          <w:rFonts w:asciiTheme="majorBidi" w:hAnsiTheme="majorBidi" w:cstheme="majorBidi"/>
          <w:color w:val="000000" w:themeColor="text1"/>
        </w:rPr>
        <w:t xml:space="preserve">ījušas </w:t>
      </w:r>
      <w:r w:rsidR="00980CCF" w:rsidRPr="00980CCF">
        <w:rPr>
          <w:rFonts w:asciiTheme="majorBidi" w:hAnsiTheme="majorBidi" w:cstheme="majorBidi"/>
          <w:color w:val="000000" w:themeColor="text1"/>
        </w:rPr>
        <w:t>pretargumentus par iepirkuma komisijas</w:t>
      </w:r>
      <w:r w:rsidR="00980CCF" w:rsidRPr="00A2629E">
        <w:rPr>
          <w:rFonts w:asciiTheme="majorBidi" w:hAnsiTheme="majorBidi" w:cstheme="majorBidi"/>
          <w:color w:val="000000" w:themeColor="text1"/>
        </w:rPr>
        <w:t xml:space="preserve"> izvērtējumā norādītajām šaubām par nepamatoti lētu piedāvājumu. </w:t>
      </w:r>
      <w:r w:rsidR="00E25FAD">
        <w:rPr>
          <w:rFonts w:asciiTheme="majorBidi" w:hAnsiTheme="majorBidi" w:cstheme="majorBidi"/>
          <w:color w:val="000000" w:themeColor="text1"/>
        </w:rPr>
        <w:t>Tāpat t</w:t>
      </w:r>
      <w:r w:rsidR="00980CCF" w:rsidRPr="00A2629E">
        <w:rPr>
          <w:rFonts w:asciiTheme="majorBidi" w:hAnsiTheme="majorBidi" w:cstheme="majorBidi"/>
          <w:color w:val="000000" w:themeColor="text1"/>
        </w:rPr>
        <w:t>iesa</w:t>
      </w:r>
      <w:r w:rsidR="00E25FAD">
        <w:rPr>
          <w:rFonts w:asciiTheme="majorBidi" w:hAnsiTheme="majorBidi" w:cstheme="majorBidi"/>
          <w:color w:val="000000" w:themeColor="text1"/>
        </w:rPr>
        <w:t xml:space="preserve"> </w:t>
      </w:r>
      <w:r w:rsidR="00980CCF" w:rsidRPr="00A2629E">
        <w:rPr>
          <w:rFonts w:asciiTheme="majorBidi" w:hAnsiTheme="majorBidi" w:cstheme="majorBidi"/>
          <w:color w:val="000000" w:themeColor="text1"/>
        </w:rPr>
        <w:t xml:space="preserve">ņēma vērā, ka </w:t>
      </w:r>
      <w:r w:rsidR="00E428C3">
        <w:rPr>
          <w:rFonts w:asciiTheme="majorBidi" w:hAnsiTheme="majorBidi" w:cstheme="majorBidi"/>
          <w:color w:val="000000" w:themeColor="text1"/>
        </w:rPr>
        <w:t>no li</w:t>
      </w:r>
      <w:r w:rsidR="00E428C3" w:rsidRPr="00E428C3">
        <w:rPr>
          <w:rFonts w:asciiTheme="majorBidi" w:hAnsiTheme="majorBidi" w:cstheme="majorBidi"/>
          <w:color w:val="000000" w:themeColor="text1"/>
        </w:rPr>
        <w:t xml:space="preserve">etas materiāliem izriet, ka pasūtītāja pēc galīgā piedāvājuma iesniegšanas klātienē izvērtēja līdzpieteicēju piedāvāto tehnoloģiju, tostarp apmeklējot </w:t>
      </w:r>
      <w:r w:rsidR="00053D4C">
        <w:rPr>
          <w:rFonts w:asciiTheme="majorBidi" w:hAnsiTheme="majorBidi" w:cstheme="majorBidi"/>
          <w:color w:val="000000" w:themeColor="text1"/>
        </w:rPr>
        <w:t>līdzīgu katlu</w:t>
      </w:r>
      <w:r w:rsidR="00E428C3" w:rsidRPr="00E428C3">
        <w:rPr>
          <w:rFonts w:asciiTheme="majorBidi" w:hAnsiTheme="majorBidi" w:cstheme="majorBidi"/>
          <w:color w:val="000000" w:themeColor="text1"/>
        </w:rPr>
        <w:t xml:space="preserve"> māju Brunekā, Itālijā, kur konstatēti vairāki tehniski trūkumi un riski, </w:t>
      </w:r>
      <w:r w:rsidR="00E25FAD" w:rsidRPr="00E25FAD">
        <w:rPr>
          <w:rFonts w:asciiTheme="majorBidi" w:hAnsiTheme="majorBidi" w:cstheme="majorBidi"/>
          <w:color w:val="000000" w:themeColor="text1"/>
        </w:rPr>
        <w:t>kuru novēršanai, lai sasniegtu maksimālu efektivitāti</w:t>
      </w:r>
      <w:r w:rsidR="00E25FAD">
        <w:rPr>
          <w:rFonts w:asciiTheme="majorBidi" w:hAnsiTheme="majorBidi" w:cstheme="majorBidi"/>
          <w:color w:val="000000" w:themeColor="text1"/>
        </w:rPr>
        <w:t xml:space="preserve"> un </w:t>
      </w:r>
      <w:r w:rsidR="00E25FAD" w:rsidRPr="00E428C3">
        <w:rPr>
          <w:rFonts w:asciiTheme="majorBidi" w:hAnsiTheme="majorBidi" w:cstheme="majorBidi"/>
          <w:color w:val="000000" w:themeColor="text1"/>
        </w:rPr>
        <w:t>nodrošinātu iepirkuma prasībām atbilstošu un efektīvu iekārtas darbību</w:t>
      </w:r>
      <w:r w:rsidR="00E25FAD" w:rsidRPr="00E25FAD">
        <w:rPr>
          <w:rFonts w:asciiTheme="majorBidi" w:hAnsiTheme="majorBidi" w:cstheme="majorBidi"/>
          <w:color w:val="000000" w:themeColor="text1"/>
        </w:rPr>
        <w:t>, būtu nepieciešamas papildu izmaksas.</w:t>
      </w:r>
      <w:r w:rsidR="00E25FAD">
        <w:rPr>
          <w:rFonts w:asciiTheme="majorBidi" w:hAnsiTheme="majorBidi" w:cstheme="majorBidi"/>
          <w:color w:val="000000" w:themeColor="text1"/>
        </w:rPr>
        <w:t xml:space="preserve"> Tiesa konstatēja, ka atbilstoši p</w:t>
      </w:r>
      <w:r w:rsidR="00E428C3" w:rsidRPr="00E428C3">
        <w:rPr>
          <w:rFonts w:asciiTheme="majorBidi" w:hAnsiTheme="majorBidi" w:cstheme="majorBidi"/>
          <w:color w:val="000000" w:themeColor="text1"/>
        </w:rPr>
        <w:t>asūtītājas pieaicinātā speciālista secinājumi</w:t>
      </w:r>
      <w:r w:rsidR="00E25FAD">
        <w:rPr>
          <w:rFonts w:asciiTheme="majorBidi" w:hAnsiTheme="majorBidi" w:cstheme="majorBidi"/>
          <w:color w:val="000000" w:themeColor="text1"/>
        </w:rPr>
        <w:t xml:space="preserve">em </w:t>
      </w:r>
      <w:r w:rsidR="00E428C3" w:rsidRPr="00E428C3">
        <w:rPr>
          <w:rFonts w:asciiTheme="majorBidi" w:hAnsiTheme="majorBidi" w:cstheme="majorBidi"/>
          <w:color w:val="000000" w:themeColor="text1"/>
        </w:rPr>
        <w:t xml:space="preserve">līdzpieteicēju piedāvātā tehnoloģija, lai arī formāli atbilst tehniskās specifikācijas prasībām, praksē neatbilst iepirkuma mērķiem attiecībā uz drošu un stabilu darbību visā paredzētajā slodzes diapazonā, </w:t>
      </w:r>
      <w:r w:rsidR="00F86227">
        <w:rPr>
          <w:rFonts w:asciiTheme="majorBidi" w:hAnsiTheme="majorBidi" w:cstheme="majorBidi"/>
          <w:color w:val="000000" w:themeColor="text1"/>
        </w:rPr>
        <w:t>kā arī</w:t>
      </w:r>
      <w:r w:rsidR="00E428C3" w:rsidRPr="00E428C3">
        <w:rPr>
          <w:rFonts w:asciiTheme="majorBidi" w:hAnsiTheme="majorBidi" w:cstheme="majorBidi"/>
          <w:color w:val="000000" w:themeColor="text1"/>
        </w:rPr>
        <w:t xml:space="preserve"> darbā ar zemas kvalitātes kurināmo.</w:t>
      </w:r>
    </w:p>
    <w:p w14:paraId="1C71858A" w14:textId="6F82393A" w:rsidR="000E2B4A" w:rsidRDefault="006E3109" w:rsidP="008334E1">
      <w:pPr>
        <w:spacing w:line="276" w:lineRule="auto"/>
        <w:ind w:firstLine="709"/>
        <w:rPr>
          <w:rFonts w:asciiTheme="majorBidi" w:hAnsiTheme="majorBidi" w:cstheme="majorBidi"/>
          <w:color w:val="000000" w:themeColor="text1"/>
        </w:rPr>
      </w:pPr>
      <w:r w:rsidRPr="006E3109">
        <w:rPr>
          <w:rFonts w:asciiTheme="majorBidi" w:hAnsiTheme="majorBidi" w:cstheme="majorBidi"/>
          <w:color w:val="000000" w:themeColor="text1"/>
        </w:rPr>
        <w:t>Kasācijas sūdzībā izteikti iebildumi, ka, izdarot minētos secinājumus, tiesa ir nepamatoti iejaukusies pasūtītāja</w:t>
      </w:r>
      <w:r w:rsidR="0004752A">
        <w:rPr>
          <w:rFonts w:asciiTheme="majorBidi" w:hAnsiTheme="majorBidi" w:cstheme="majorBidi"/>
          <w:color w:val="000000" w:themeColor="text1"/>
        </w:rPr>
        <w:t>s</w:t>
      </w:r>
      <w:r w:rsidRPr="006E3109">
        <w:rPr>
          <w:rFonts w:asciiTheme="majorBidi" w:hAnsiTheme="majorBidi" w:cstheme="majorBidi"/>
          <w:color w:val="000000" w:themeColor="text1"/>
        </w:rPr>
        <w:t xml:space="preserve"> novērtējuma brīvībā. Tāpat līdzpieteicējas norāda, ka tiesa ir pārsniegusi savas kompetences robežas, jo izdarījusi secinājumus par līdzpieteicēju finanšu piedāvājumu, balstoties uz pamatojumu, proti, pasūtītājas pieaicinātā speciālista secinājumiem, kuru pasūtītājs pats nebija izmantojis sava lēmuma pamatošanai.</w:t>
      </w:r>
    </w:p>
    <w:p w14:paraId="50096791" w14:textId="360B6202" w:rsidR="00F86227" w:rsidRDefault="00F86227" w:rsidP="008334E1">
      <w:pPr>
        <w:spacing w:line="276" w:lineRule="auto"/>
        <w:ind w:firstLine="709"/>
        <w:rPr>
          <w:rFonts w:asciiTheme="majorBidi" w:hAnsiTheme="majorBidi" w:cstheme="majorBidi"/>
          <w:color w:val="000000" w:themeColor="text1"/>
        </w:rPr>
      </w:pPr>
      <w:r>
        <w:rPr>
          <w:rFonts w:asciiTheme="majorBidi" w:hAnsiTheme="majorBidi" w:cstheme="majorBidi"/>
          <w:color w:val="000000" w:themeColor="text1"/>
        </w:rPr>
        <w:t>Senāts minētajam nepiekrīt.</w:t>
      </w:r>
    </w:p>
    <w:p w14:paraId="2866C50C" w14:textId="77777777" w:rsidR="006E3109" w:rsidRPr="00C44CFB" w:rsidRDefault="006E3109" w:rsidP="008334E1">
      <w:pPr>
        <w:spacing w:line="276" w:lineRule="auto"/>
        <w:rPr>
          <w:rFonts w:asciiTheme="majorBidi" w:hAnsiTheme="majorBidi" w:cstheme="majorBidi"/>
        </w:rPr>
      </w:pPr>
    </w:p>
    <w:p w14:paraId="118053C5" w14:textId="71DA64FF" w:rsidR="00A2629E" w:rsidRPr="000E2B4A" w:rsidRDefault="00C44CFB" w:rsidP="008334E1">
      <w:pPr>
        <w:spacing w:line="276" w:lineRule="auto"/>
        <w:ind w:firstLine="709"/>
      </w:pPr>
      <w:r>
        <w:t>[15] </w:t>
      </w:r>
      <w:r w:rsidR="007A319C">
        <w:t>I</w:t>
      </w:r>
      <w:r>
        <w:t xml:space="preserve">zskatāmajā gadījumā </w:t>
      </w:r>
      <w:r w:rsidRPr="00C44CFB">
        <w:t xml:space="preserve">pasūtītāja nav bijusi gatava uzņemties nepamatoti lēta piedāvājuma risku, tādēļ </w:t>
      </w:r>
      <w:r w:rsidR="00C00D14">
        <w:t>līdz</w:t>
      </w:r>
      <w:r w:rsidRPr="00C44CFB">
        <w:t>pieteicēj</w:t>
      </w:r>
      <w:r w:rsidR="00C00D14">
        <w:t>u</w:t>
      </w:r>
      <w:r w:rsidRPr="00C44CFB">
        <w:t xml:space="preserve"> piedāvājumu izslēgusi</w:t>
      </w:r>
      <w:r>
        <w:t>, sniedzot tam savu pamatojumu.</w:t>
      </w:r>
      <w:r w:rsidR="007A319C">
        <w:t xml:space="preserve"> Nav šaubu, ka tieši pasūtītāj</w:t>
      </w:r>
      <w:r w:rsidR="00F86227">
        <w:t xml:space="preserve">a </w:t>
      </w:r>
      <w:r w:rsidR="007A319C">
        <w:t>vislabāk var novērtēt visus apstākļus, kas liek izšķirties par kāda piedāvājuma pieņemšanu vai noraidīšanu sakarā ar pārāk lielu risku</w:t>
      </w:r>
      <w:r w:rsidR="00DF76FC">
        <w:t xml:space="preserve">. </w:t>
      </w:r>
      <w:r w:rsidR="003A4AE3">
        <w:t xml:space="preserve">Kasācijas </w:t>
      </w:r>
      <w:r w:rsidR="003A4AE3" w:rsidRPr="000E2B4A">
        <w:t xml:space="preserve">sūdzībā </w:t>
      </w:r>
      <w:r w:rsidR="000E2B4A" w:rsidRPr="000E2B4A">
        <w:t xml:space="preserve">šajā sakarā </w:t>
      </w:r>
      <w:r w:rsidR="003A4AE3" w:rsidRPr="000E2B4A">
        <w:t>pamatoti norādīts, ka p</w:t>
      </w:r>
      <w:r w:rsidR="00DF76FC" w:rsidRPr="000E2B4A">
        <w:t>asūtītāja</w:t>
      </w:r>
      <w:r w:rsidR="00F86227">
        <w:t>i</w:t>
      </w:r>
      <w:r w:rsidR="009A1E54" w:rsidRPr="000E2B4A">
        <w:t xml:space="preserve"> ir piešķirta plaša novērtējuma brīvība.</w:t>
      </w:r>
      <w:r w:rsidR="000E2B4A" w:rsidRPr="000E2B4A">
        <w:t xml:space="preserve"> Tāpat arī t</w:t>
      </w:r>
      <w:r w:rsidR="001B77C6" w:rsidRPr="000E2B4A">
        <w:t>iesai nav pienākuma attaisnot pasūtītāja</w:t>
      </w:r>
      <w:r w:rsidR="00F86227">
        <w:t>s</w:t>
      </w:r>
      <w:r w:rsidR="001B77C6" w:rsidRPr="000E2B4A">
        <w:t xml:space="preserve"> rīcību un vākt papildu pierādījumus tās lēmuma </w:t>
      </w:r>
      <w:r w:rsidR="001B77C6" w:rsidRPr="001B77C6">
        <w:t>pamatojumam.</w:t>
      </w:r>
      <w:r w:rsidR="001B77C6">
        <w:t xml:space="preserve"> Tomēr </w:t>
      </w:r>
      <w:r w:rsidR="000E2B4A">
        <w:t xml:space="preserve">Senāts vērš uzmanību, ka </w:t>
      </w:r>
      <w:r w:rsidR="001945EC" w:rsidRPr="006B6661">
        <w:t xml:space="preserve">tiesai </w:t>
      </w:r>
      <w:r w:rsidR="001945EC">
        <w:t>pasūtītāja</w:t>
      </w:r>
      <w:r w:rsidR="00F86227">
        <w:t>s</w:t>
      </w:r>
      <w:r w:rsidR="001945EC">
        <w:t xml:space="preserve"> lēmuma tiesiskuma kontroles ietvaros ir </w:t>
      </w:r>
      <w:r w:rsidR="001945EC" w:rsidRPr="006B6661">
        <w:t>jāpārbauda, vai pasūtītāj</w:t>
      </w:r>
      <w:r w:rsidR="00F86227">
        <w:t>a</w:t>
      </w:r>
      <w:r w:rsidR="006E3109">
        <w:t xml:space="preserve"> ir</w:t>
      </w:r>
      <w:r w:rsidR="001945EC" w:rsidRPr="006B6661">
        <w:t xml:space="preserve"> ņēm</w:t>
      </w:r>
      <w:r w:rsidR="00F86227">
        <w:t>usi</w:t>
      </w:r>
      <w:r w:rsidR="001945EC" w:rsidRPr="006B6661">
        <w:t xml:space="preserve"> vērā visu</w:t>
      </w:r>
      <w:r w:rsidR="001945EC" w:rsidRPr="00C00D14">
        <w:t>s būtiskos apstākļus un vai, tos vērtējot, nav pieļāv</w:t>
      </w:r>
      <w:r w:rsidR="00F86227">
        <w:t xml:space="preserve">usi </w:t>
      </w:r>
      <w:r w:rsidR="001945EC" w:rsidRPr="00C00D14">
        <w:t>kļūdas vērtēšanā</w:t>
      </w:r>
      <w:r w:rsidR="00C00D14" w:rsidRPr="00C00D14">
        <w:t xml:space="preserve">. </w:t>
      </w:r>
      <w:r w:rsidR="006E3109">
        <w:t>Proti, t</w:t>
      </w:r>
      <w:r w:rsidR="00C00D14" w:rsidRPr="00C00D14">
        <w:t>i</w:t>
      </w:r>
      <w:r w:rsidR="00C00D14" w:rsidRPr="009A1E54">
        <w:t>esai jāpārbauda, vai pasūtītāja</w:t>
      </w:r>
      <w:r w:rsidR="00C24BB8">
        <w:t>s</w:t>
      </w:r>
      <w:r w:rsidR="00C00D14" w:rsidRPr="009A1E54">
        <w:t xml:space="preserve"> sniegtais pamatojums</w:t>
      </w:r>
      <w:r w:rsidRPr="009A1E54">
        <w:t xml:space="preserve"> neuzrāda patvaļas pazīmes.</w:t>
      </w:r>
      <w:r w:rsidR="009A1E54" w:rsidRPr="009A1E54">
        <w:t xml:space="preserve"> </w:t>
      </w:r>
      <w:r w:rsidR="000E2B4A">
        <w:t>Senāts atzīst, ka š</w:t>
      </w:r>
      <w:r w:rsidR="009A1E54" w:rsidRPr="009A1E54">
        <w:t>āds v</w:t>
      </w:r>
      <w:r w:rsidRPr="009A1E54">
        <w:t>ērtējums var ietvert arī apsvērumus par</w:t>
      </w:r>
      <w:r w:rsidR="009A1E54" w:rsidRPr="009A1E54">
        <w:t xml:space="preserve"> to, vai skaidrojuma </w:t>
      </w:r>
      <w:r w:rsidR="000E2B4A">
        <w:t xml:space="preserve">par cenas veidošanās apstākļiem </w:t>
      </w:r>
      <w:r w:rsidR="009A1E54" w:rsidRPr="009A1E54">
        <w:t>pieprasīšana būtu varējusi ietekmēt iepirkuma procedūras re</w:t>
      </w:r>
      <w:r w:rsidR="009A1E54" w:rsidRPr="00362E51">
        <w:rPr>
          <w:color w:val="000000" w:themeColor="text1"/>
        </w:rPr>
        <w:t>zultātu.</w:t>
      </w:r>
      <w:r w:rsidR="0036293D" w:rsidRPr="00362E51">
        <w:rPr>
          <w:color w:val="000000" w:themeColor="text1"/>
        </w:rPr>
        <w:t xml:space="preserve"> Pretējā gadījumā </w:t>
      </w:r>
      <w:r w:rsidR="000E2B4A">
        <w:rPr>
          <w:color w:val="000000" w:themeColor="text1"/>
        </w:rPr>
        <w:t>atraidītajam pretendentam noteiktās tiesības pārsūdzēt pasūtītāja</w:t>
      </w:r>
      <w:r w:rsidR="0004752A">
        <w:rPr>
          <w:color w:val="000000" w:themeColor="text1"/>
        </w:rPr>
        <w:t>s</w:t>
      </w:r>
      <w:r w:rsidR="000E2B4A">
        <w:rPr>
          <w:color w:val="000000" w:themeColor="text1"/>
        </w:rPr>
        <w:t xml:space="preserve"> lēmumu kļūtu pašmērķīgas, savukārt </w:t>
      </w:r>
      <w:r w:rsidR="0036293D" w:rsidRPr="00362E51">
        <w:rPr>
          <w:color w:val="000000" w:themeColor="text1"/>
        </w:rPr>
        <w:t xml:space="preserve">tiesai piešķirtās kontroles tiesības pār </w:t>
      </w:r>
      <w:r w:rsidR="000E2B4A">
        <w:rPr>
          <w:color w:val="000000" w:themeColor="text1"/>
        </w:rPr>
        <w:t>to –</w:t>
      </w:r>
      <w:r w:rsidR="00362E51" w:rsidRPr="00362E51">
        <w:rPr>
          <w:color w:val="000000" w:themeColor="text1"/>
        </w:rPr>
        <w:t xml:space="preserve"> </w:t>
      </w:r>
      <w:r w:rsidR="000E2B4A">
        <w:rPr>
          <w:color w:val="000000" w:themeColor="text1"/>
        </w:rPr>
        <w:t>ne</w:t>
      </w:r>
      <w:r w:rsidR="00362E51" w:rsidRPr="00362E51">
        <w:rPr>
          <w:color w:val="000000" w:themeColor="text1"/>
        </w:rPr>
        <w:t>efektīvas.</w:t>
      </w:r>
    </w:p>
    <w:p w14:paraId="176DD15F" w14:textId="61FB2B2A" w:rsidR="00E25FAD" w:rsidRDefault="00F86227" w:rsidP="008334E1">
      <w:pPr>
        <w:spacing w:line="276" w:lineRule="auto"/>
        <w:ind w:firstLine="709"/>
      </w:pPr>
      <w:r>
        <w:rPr>
          <w:rFonts w:asciiTheme="majorBidi" w:hAnsiTheme="majorBidi" w:cstheme="majorBidi"/>
        </w:rPr>
        <w:t>V</w:t>
      </w:r>
      <w:r w:rsidR="00A2629E" w:rsidRPr="009A1E54">
        <w:t>ērtējot pā</w:t>
      </w:r>
      <w:r w:rsidR="00A2629E">
        <w:t xml:space="preserve">rsūdzētā lēmuma tiesiskumu, tiesa ir izvērtējusi visus tos apstākļus, ar ko pamatots </w:t>
      </w:r>
      <w:r w:rsidR="006307AB">
        <w:t>pasūtītājas</w:t>
      </w:r>
      <w:r w:rsidR="00A2629E">
        <w:t xml:space="preserve"> lēmums. Tiesa ir pārbaudījusi arī visus </w:t>
      </w:r>
      <w:r w:rsidR="006E1DE4">
        <w:t>līdz</w:t>
      </w:r>
      <w:r w:rsidR="00A2629E">
        <w:t>pieteicēj</w:t>
      </w:r>
      <w:r w:rsidR="006E1DE4">
        <w:t>u</w:t>
      </w:r>
      <w:r w:rsidR="00A2629E">
        <w:t xml:space="preserve"> papildus norādītos apstākļus, kas izskaidro tās piedāvātās cenas veidošanos. Tiesa ir argumentējusi savu vērtējumu par pierādījumiem, kā arī to, kāpēc pasūtītājas secinājums par to, ka </w:t>
      </w:r>
      <w:r w:rsidR="000E2B4A">
        <w:t xml:space="preserve">pastāv risks, ka </w:t>
      </w:r>
      <w:r w:rsidR="006E1DE4">
        <w:t>līdz</w:t>
      </w:r>
      <w:r w:rsidR="00A2629E" w:rsidRPr="000E2B4A">
        <w:t>pieteicēja</w:t>
      </w:r>
      <w:r w:rsidR="006E1DE4">
        <w:t>s</w:t>
      </w:r>
      <w:r w:rsidR="00A2629E" w:rsidRPr="000E2B4A">
        <w:t xml:space="preserve"> nebūs spējīga</w:t>
      </w:r>
      <w:r w:rsidR="006E1DE4">
        <w:t>s</w:t>
      </w:r>
      <w:r w:rsidR="00A2629E" w:rsidRPr="000E2B4A">
        <w:t xml:space="preserve"> </w:t>
      </w:r>
      <w:r w:rsidR="000E2B4A" w:rsidRPr="000E2B4A">
        <w:t xml:space="preserve">izpildīt līgumu </w:t>
      </w:r>
      <w:r w:rsidR="00A2629E" w:rsidRPr="000E2B4A">
        <w:t xml:space="preserve">par piedāvāto cenu, </w:t>
      </w:r>
      <w:r w:rsidR="0025042D" w:rsidRPr="000E2B4A">
        <w:t>nav bijis patvaļīgs</w:t>
      </w:r>
      <w:r w:rsidR="00A2629E" w:rsidRPr="000E2B4A">
        <w:t xml:space="preserve">. Tāpēc atzīstams, ka </w:t>
      </w:r>
      <w:r w:rsidR="00A2629E">
        <w:t>tiesa pārsūdzēto lēmumu ir pārbaudījusi savas kompetences ietvaros, kā arī atbilstoši novērtējusi attiecīgos pierādījumus. Savukārt pierādījumu pārvērtēšana nav kasācijas instances tiesas kompetencē</w:t>
      </w:r>
      <w:r>
        <w:t>.</w:t>
      </w:r>
    </w:p>
    <w:p w14:paraId="77DCDA3F" w14:textId="15A2F56E" w:rsidR="00D91814" w:rsidRDefault="00BF2FB2" w:rsidP="008334E1">
      <w:pPr>
        <w:spacing w:line="276" w:lineRule="auto"/>
        <w:ind w:firstLine="709"/>
        <w:rPr>
          <w:color w:val="000000" w:themeColor="text1"/>
        </w:rPr>
      </w:pPr>
      <w:r>
        <w:t xml:space="preserve">Senāts </w:t>
      </w:r>
      <w:r w:rsidR="006E3109">
        <w:t>atzīst, ka izskatāmajā gadījumā ir svarīgi ņemt vērā</w:t>
      </w:r>
      <w:r>
        <w:t>, ka līdzpieteicēj</w:t>
      </w:r>
      <w:r w:rsidR="009A1E54">
        <w:t>u</w:t>
      </w:r>
      <w:r>
        <w:t xml:space="preserve"> iebildumi ir vispārīgi. No tiem var secināt, ka </w:t>
      </w:r>
      <w:r w:rsidR="009A1E54">
        <w:t>līdz</w:t>
      </w:r>
      <w:r>
        <w:t>pieteicēja</w:t>
      </w:r>
      <w:r w:rsidR="009A1E54">
        <w:t>s</w:t>
      </w:r>
      <w:r>
        <w:t xml:space="preserve"> principā nepiekrīt tam, kā pasūtītāja un </w:t>
      </w:r>
      <w:r w:rsidR="00362E51">
        <w:t xml:space="preserve">vēlāk arī </w:t>
      </w:r>
      <w:r>
        <w:t xml:space="preserve">tiesa vērtēja tās piedāvāto cenu, nevis </w:t>
      </w:r>
      <w:r w:rsidR="00FA1398">
        <w:t>norād</w:t>
      </w:r>
      <w:r>
        <w:t>a</w:t>
      </w:r>
      <w:r w:rsidR="00FA1398">
        <w:t xml:space="preserve"> objektīvus pierādījumus, kas </w:t>
      </w:r>
      <w:r>
        <w:t xml:space="preserve">pamato, kādā veidā līdzpieteicējas spēj </w:t>
      </w:r>
      <w:r w:rsidR="006E3109">
        <w:t xml:space="preserve">nodrošināt kvalitatīvu līguma izpildi par </w:t>
      </w:r>
      <w:r w:rsidR="002359BD">
        <w:t xml:space="preserve">piedāvāto </w:t>
      </w:r>
      <w:r w:rsidR="00FA1398">
        <w:t>cenu</w:t>
      </w:r>
      <w:r>
        <w:t>.</w:t>
      </w:r>
      <w:r w:rsidR="00186134">
        <w:t xml:space="preserve"> Proti, līdzpieteicējām tiesvedības gaitā bija iespēja precizēt nianses attiecībā uz cenas veidošanos, lai kliedētu šaubas par cenas pamatotību.</w:t>
      </w:r>
      <w:r w:rsidR="009A1E54">
        <w:t xml:space="preserve"> </w:t>
      </w:r>
      <w:r w:rsidR="00241C6C" w:rsidRPr="009A1E54">
        <w:t xml:space="preserve">Citiem vārdiem, </w:t>
      </w:r>
      <w:r w:rsidR="006E1DE4">
        <w:t>līdz</w:t>
      </w:r>
      <w:r w:rsidR="00241C6C" w:rsidRPr="009A1E54">
        <w:t>pieteicēj</w:t>
      </w:r>
      <w:r w:rsidR="002359BD">
        <w:t>ām</w:t>
      </w:r>
      <w:r w:rsidR="00241C6C" w:rsidRPr="009A1E54">
        <w:t xml:space="preserve"> bija </w:t>
      </w:r>
      <w:r w:rsidR="009A1E54" w:rsidRPr="009A1E54">
        <w:t>iespēja</w:t>
      </w:r>
      <w:r w:rsidR="00241C6C" w:rsidRPr="009A1E54">
        <w:t xml:space="preserve"> pamatot, </w:t>
      </w:r>
      <w:r w:rsidR="009A1E54" w:rsidRPr="009A1E54">
        <w:t>k</w:t>
      </w:r>
      <w:r w:rsidR="00362E51">
        <w:t xml:space="preserve">a </w:t>
      </w:r>
      <w:r w:rsidR="009A1E54" w:rsidRPr="009A1E54">
        <w:t xml:space="preserve">pasūtītāja kļūdās un </w:t>
      </w:r>
      <w:r w:rsidR="00241C6C" w:rsidRPr="009A1E54">
        <w:t xml:space="preserve">ka </w:t>
      </w:r>
      <w:r w:rsidR="00362E51">
        <w:t xml:space="preserve">to finanšu </w:t>
      </w:r>
      <w:r w:rsidR="00241C6C" w:rsidRPr="009A1E54">
        <w:t>piedāvājums faktiski saskan ar</w:t>
      </w:r>
      <w:r w:rsidR="002359BD">
        <w:t xml:space="preserve"> s</w:t>
      </w:r>
      <w:r w:rsidR="00241C6C" w:rsidRPr="009A1E54">
        <w:t>pēju nodrošināt kvalitatīvu</w:t>
      </w:r>
      <w:r w:rsidR="00F86227">
        <w:t xml:space="preserve"> konkrēto</w:t>
      </w:r>
      <w:r w:rsidR="00241C6C" w:rsidRPr="009A1E54">
        <w:t xml:space="preserve"> </w:t>
      </w:r>
      <w:r w:rsidR="00F86227">
        <w:t>būvdarbu izpildi</w:t>
      </w:r>
      <w:r w:rsidR="00241C6C" w:rsidRPr="009A1E54">
        <w:t xml:space="preserve">. </w:t>
      </w:r>
      <w:r w:rsidR="006E3109">
        <w:t xml:space="preserve">Tieši </w:t>
      </w:r>
      <w:r w:rsidR="006E3109" w:rsidRPr="00E428C3">
        <w:rPr>
          <w:rFonts w:asciiTheme="majorBidi" w:hAnsiTheme="majorBidi" w:cstheme="majorBidi"/>
          <w:color w:val="000000" w:themeColor="text1"/>
        </w:rPr>
        <w:t xml:space="preserve">līdzpieteicēju interesēs, apstrīdot pasūtītājas secinājumus, bija sniegt skaidrojumus vai pierādījumus, kas atspēkotu konstatētos trūkumus vai apliecinātu pietiekamu rezervju esību to novēršanai. </w:t>
      </w:r>
      <w:r w:rsidR="003A4AE3">
        <w:t>Tomēr</w:t>
      </w:r>
      <w:r w:rsidR="005F2AA7">
        <w:t>,</w:t>
      </w:r>
      <w:r w:rsidR="003A4AE3">
        <w:t xml:space="preserve"> i</w:t>
      </w:r>
      <w:r w:rsidR="00241C6C" w:rsidRPr="009A1E54">
        <w:t>ztrūkstot šādam</w:t>
      </w:r>
      <w:r w:rsidR="006E3109">
        <w:t xml:space="preserve"> detalizētam</w:t>
      </w:r>
      <w:r w:rsidR="00241C6C" w:rsidRPr="009A1E54">
        <w:t xml:space="preserve"> cenas veidošanas skaidrojuma</w:t>
      </w:r>
      <w:r w:rsidR="006E3109">
        <w:rPr>
          <w:color w:val="000000" w:themeColor="text1"/>
        </w:rPr>
        <w:t>m</w:t>
      </w:r>
      <w:r w:rsidR="00241C6C" w:rsidRPr="00A2629E">
        <w:rPr>
          <w:color w:val="000000" w:themeColor="text1"/>
        </w:rPr>
        <w:t>, pasūtītāja</w:t>
      </w:r>
      <w:r w:rsidR="006E1DE4">
        <w:rPr>
          <w:color w:val="000000" w:themeColor="text1"/>
        </w:rPr>
        <w:t>i</w:t>
      </w:r>
      <w:r w:rsidR="00241C6C" w:rsidRPr="00A2629E">
        <w:rPr>
          <w:color w:val="000000" w:themeColor="text1"/>
        </w:rPr>
        <w:t xml:space="preserve"> un attiecīgi tiesai bija pamats apšaubīt </w:t>
      </w:r>
      <w:r w:rsidR="0025042D">
        <w:rPr>
          <w:color w:val="000000" w:themeColor="text1"/>
        </w:rPr>
        <w:t>līdzp</w:t>
      </w:r>
      <w:r w:rsidR="00241C6C" w:rsidRPr="00A2629E">
        <w:rPr>
          <w:color w:val="000000" w:themeColor="text1"/>
        </w:rPr>
        <w:t>ieteicēj</w:t>
      </w:r>
      <w:r w:rsidR="0025042D">
        <w:rPr>
          <w:color w:val="000000" w:themeColor="text1"/>
        </w:rPr>
        <w:t>u</w:t>
      </w:r>
      <w:r w:rsidR="00241C6C" w:rsidRPr="00A2629E">
        <w:rPr>
          <w:color w:val="000000" w:themeColor="text1"/>
        </w:rPr>
        <w:t xml:space="preserve"> piedāvājuma īstumu. </w:t>
      </w:r>
      <w:r w:rsidR="0036293D" w:rsidRPr="00A2629E">
        <w:rPr>
          <w:color w:val="000000" w:themeColor="text1"/>
        </w:rPr>
        <w:t>S</w:t>
      </w:r>
      <w:r w:rsidR="00A2629E" w:rsidRPr="00A2629E">
        <w:rPr>
          <w:color w:val="000000" w:themeColor="text1"/>
        </w:rPr>
        <w:t xml:space="preserve">enāts piekrīt tiesai, ka </w:t>
      </w:r>
      <w:r w:rsidR="00980CCF" w:rsidRPr="00A2629E">
        <w:rPr>
          <w:color w:val="000000" w:themeColor="text1"/>
        </w:rPr>
        <w:t>formāls apliecinājums</w:t>
      </w:r>
      <w:r w:rsidR="00241C6C" w:rsidRPr="00A2629E">
        <w:rPr>
          <w:color w:val="000000" w:themeColor="text1"/>
        </w:rPr>
        <w:t xml:space="preserve">, </w:t>
      </w:r>
      <w:r w:rsidR="00A2629E" w:rsidRPr="00A2629E">
        <w:rPr>
          <w:color w:val="000000" w:themeColor="text1"/>
        </w:rPr>
        <w:t xml:space="preserve">ka līdzpieteicējas spēj nodrošināt </w:t>
      </w:r>
      <w:r w:rsidR="003A4AE3">
        <w:rPr>
          <w:color w:val="000000" w:themeColor="text1"/>
        </w:rPr>
        <w:t>pakalpojumu</w:t>
      </w:r>
      <w:r w:rsidR="00A2629E" w:rsidRPr="00A2629E">
        <w:rPr>
          <w:color w:val="000000" w:themeColor="text1"/>
        </w:rPr>
        <w:t xml:space="preserve"> par piedāvājumā norādīto cenu un ka cenu svārstībām ir paredzēta rezerve</w:t>
      </w:r>
      <w:r w:rsidR="00241C6C" w:rsidRPr="00A2629E">
        <w:rPr>
          <w:color w:val="000000" w:themeColor="text1"/>
        </w:rPr>
        <w:t>, nav pietiekama.</w:t>
      </w:r>
    </w:p>
    <w:p w14:paraId="306467EC" w14:textId="6E090823" w:rsidR="00C24BB8" w:rsidRPr="009A1E54" w:rsidRDefault="00C24BB8" w:rsidP="008334E1">
      <w:pPr>
        <w:spacing w:line="276" w:lineRule="auto"/>
        <w:ind w:firstLine="709"/>
      </w:pPr>
      <w:r>
        <w:t>Arī t</w:t>
      </w:r>
      <w:r w:rsidRPr="00C24BB8">
        <w:t xml:space="preserve">as, ka tiesa, vērtējot </w:t>
      </w:r>
      <w:r>
        <w:t xml:space="preserve">visus </w:t>
      </w:r>
      <w:r w:rsidRPr="00C24BB8">
        <w:t>lietas apstākļus</w:t>
      </w:r>
      <w:r>
        <w:t xml:space="preserve"> un pierādījumus to savstarpējā kopsakarā</w:t>
      </w:r>
      <w:r w:rsidRPr="00C24BB8">
        <w:t xml:space="preserve">, </w:t>
      </w:r>
      <w:r>
        <w:t xml:space="preserve">ir </w:t>
      </w:r>
      <w:r w:rsidR="008F2221">
        <w:t>ņēmusi vērā</w:t>
      </w:r>
      <w:r>
        <w:t xml:space="preserve"> </w:t>
      </w:r>
      <w:r w:rsidRPr="00C24BB8">
        <w:t xml:space="preserve">pasūtītājas pieaicinātā speciālista skaidrojumu </w:t>
      </w:r>
      <w:r>
        <w:t xml:space="preserve">par </w:t>
      </w:r>
      <w:r w:rsidRPr="00C24BB8">
        <w:t>līdzīgas katlu mājas tehnoloģiskajiem risinājumiem</w:t>
      </w:r>
      <w:r>
        <w:t xml:space="preserve"> un ar to saistītajiem riskiem</w:t>
      </w:r>
      <w:r w:rsidRPr="00C24BB8">
        <w:t>, pats par sevi neliecina par tiesas pieļautiem pārkāpumiem</w:t>
      </w:r>
      <w:r>
        <w:t xml:space="preserve"> </w:t>
      </w:r>
      <w:r w:rsidR="00222BCB">
        <w:t>un</w:t>
      </w:r>
      <w:r w:rsidRPr="00C24BB8">
        <w:t xml:space="preserve"> nemaina faktu, ka </w:t>
      </w:r>
      <w:r>
        <w:t>līdzp</w:t>
      </w:r>
      <w:r w:rsidRPr="00C24BB8">
        <w:t>ieteicēja</w:t>
      </w:r>
      <w:r>
        <w:t>s</w:t>
      </w:r>
      <w:r w:rsidRPr="00C24BB8">
        <w:t xml:space="preserve"> nav </w:t>
      </w:r>
      <w:r>
        <w:t>spējušas sniegt detalizētu</w:t>
      </w:r>
      <w:r w:rsidRPr="00C24BB8">
        <w:t xml:space="preserve"> skaidrojumu par </w:t>
      </w:r>
      <w:r>
        <w:t xml:space="preserve">pārsūdzētajā </w:t>
      </w:r>
      <w:r w:rsidRPr="00C24BB8">
        <w:t>lēmumā norādītajiem apstākļiem</w:t>
      </w:r>
      <w:r>
        <w:t>.</w:t>
      </w:r>
      <w:r w:rsidR="008F2221">
        <w:t xml:space="preserve"> Senāts nekonstatē, ka tiesa tādējādi būtu mainījusi pārsūdzētā lēmuma pamatojumu.</w:t>
      </w:r>
    </w:p>
    <w:p w14:paraId="6733C919" w14:textId="77777777" w:rsidR="008A5443" w:rsidRDefault="008A5443" w:rsidP="008334E1">
      <w:pPr>
        <w:spacing w:line="276" w:lineRule="auto"/>
        <w:rPr>
          <w:rFonts w:cs="Calibri"/>
          <w:color w:val="EE0000"/>
          <w:szCs w:val="18"/>
        </w:rPr>
      </w:pPr>
    </w:p>
    <w:p w14:paraId="32093C12" w14:textId="32614DEF" w:rsidR="00BE2AB1" w:rsidRPr="00420C09" w:rsidRDefault="00BE2AB1" w:rsidP="008334E1">
      <w:pPr>
        <w:spacing w:line="276" w:lineRule="auto"/>
        <w:ind w:firstLine="709"/>
        <w:rPr>
          <w:rFonts w:asciiTheme="majorBidi" w:hAnsiTheme="majorBidi" w:cstheme="majorBidi"/>
        </w:rPr>
      </w:pPr>
      <w:r w:rsidRPr="00B62873">
        <w:rPr>
          <w:rFonts w:asciiTheme="majorBidi" w:hAnsiTheme="majorBidi" w:cstheme="majorBidi"/>
        </w:rPr>
        <w:t>[1</w:t>
      </w:r>
      <w:r w:rsidR="00222BCB">
        <w:rPr>
          <w:rFonts w:asciiTheme="majorBidi" w:hAnsiTheme="majorBidi" w:cstheme="majorBidi"/>
        </w:rPr>
        <w:t>6</w:t>
      </w:r>
      <w:r w:rsidRPr="00B62873">
        <w:rPr>
          <w:rFonts w:asciiTheme="majorBidi" w:hAnsiTheme="majorBidi" w:cstheme="majorBidi"/>
        </w:rPr>
        <w:t>] </w:t>
      </w:r>
      <w:r w:rsidR="00C16780">
        <w:rPr>
          <w:rFonts w:asciiTheme="majorBidi" w:hAnsiTheme="majorBidi" w:cstheme="majorBidi"/>
        </w:rPr>
        <w:t xml:space="preserve">Pretēji kasācijas sūdzībā paustajam Senāts nesaskata objektīvās izmeklēšanas principa pārkāpumu tajā, ka tiesa </w:t>
      </w:r>
      <w:r w:rsidR="00C16780" w:rsidRPr="00B62873">
        <w:rPr>
          <w:rFonts w:cs="Calibri"/>
          <w:szCs w:val="18"/>
        </w:rPr>
        <w:t>nav lūgusi līdzpieteicējām iesniegt konkrētus pierādījumus par finanšu piedāvājuma atbilstību</w:t>
      </w:r>
      <w:r w:rsidR="00C16780">
        <w:rPr>
          <w:rFonts w:cs="Calibri"/>
          <w:szCs w:val="18"/>
        </w:rPr>
        <w:t xml:space="preserve">. </w:t>
      </w:r>
      <w:r w:rsidR="00C16780">
        <w:rPr>
          <w:rFonts w:asciiTheme="majorBidi" w:hAnsiTheme="majorBidi" w:cstheme="majorBidi"/>
        </w:rPr>
        <w:t xml:space="preserve">Senāts </w:t>
      </w:r>
      <w:r w:rsidR="00222BCB">
        <w:rPr>
          <w:rFonts w:asciiTheme="majorBidi" w:hAnsiTheme="majorBidi" w:cstheme="majorBidi"/>
        </w:rPr>
        <w:t>atkārto</w:t>
      </w:r>
      <w:r w:rsidRPr="00B62873">
        <w:rPr>
          <w:rFonts w:asciiTheme="majorBidi" w:hAnsiTheme="majorBidi" w:cstheme="majorBidi"/>
        </w:rPr>
        <w:t xml:space="preserve">, ka </w:t>
      </w:r>
      <w:r w:rsidR="00C16780">
        <w:rPr>
          <w:rFonts w:asciiTheme="majorBidi" w:hAnsiTheme="majorBidi" w:cstheme="majorBidi"/>
        </w:rPr>
        <w:t>tieš</w:t>
      </w:r>
      <w:r w:rsidR="00E846D0">
        <w:rPr>
          <w:rFonts w:asciiTheme="majorBidi" w:hAnsiTheme="majorBidi" w:cstheme="majorBidi"/>
        </w:rPr>
        <w:t xml:space="preserve">i </w:t>
      </w:r>
      <w:r w:rsidR="00C16780">
        <w:rPr>
          <w:rFonts w:asciiTheme="majorBidi" w:hAnsiTheme="majorBidi" w:cstheme="majorBidi"/>
        </w:rPr>
        <w:t xml:space="preserve">pašu līdzpieteicēju </w:t>
      </w:r>
      <w:r w:rsidRPr="00B62873">
        <w:rPr>
          <w:rFonts w:asciiTheme="majorBidi" w:hAnsiTheme="majorBidi" w:cstheme="majorBidi"/>
        </w:rPr>
        <w:t>interesēs ir sniegt pēc iespējas detalizētu skaidrojumu par apstākļiem, kas t</w:t>
      </w:r>
      <w:r w:rsidR="00420C09">
        <w:rPr>
          <w:rFonts w:asciiTheme="majorBidi" w:hAnsiTheme="majorBidi" w:cstheme="majorBidi"/>
        </w:rPr>
        <w:t>ām ļāva</w:t>
      </w:r>
      <w:r w:rsidRPr="00B62873">
        <w:rPr>
          <w:rFonts w:asciiTheme="majorBidi" w:hAnsiTheme="majorBidi" w:cstheme="majorBidi"/>
        </w:rPr>
        <w:t xml:space="preserve"> piedāvāt tik zemu cenu, kā arī iesniegt visus tā rīcībā esošos pierādījumus, kas </w:t>
      </w:r>
      <w:r w:rsidR="00420C09">
        <w:rPr>
          <w:rFonts w:asciiTheme="majorBidi" w:hAnsiTheme="majorBidi" w:cstheme="majorBidi"/>
        </w:rPr>
        <w:t>to</w:t>
      </w:r>
      <w:r w:rsidRPr="00B62873">
        <w:rPr>
          <w:rFonts w:asciiTheme="majorBidi" w:hAnsiTheme="majorBidi" w:cstheme="majorBidi"/>
        </w:rPr>
        <w:t xml:space="preserve"> var apliecināt.</w:t>
      </w:r>
      <w:r w:rsidR="00B62873" w:rsidRPr="00B62873">
        <w:rPr>
          <w:rFonts w:asciiTheme="majorBidi" w:hAnsiTheme="majorBidi" w:cstheme="majorBidi"/>
        </w:rPr>
        <w:t xml:space="preserve"> </w:t>
      </w:r>
      <w:r w:rsidR="00C16780">
        <w:rPr>
          <w:rFonts w:asciiTheme="majorBidi" w:hAnsiTheme="majorBidi" w:cstheme="majorBidi"/>
        </w:rPr>
        <w:t>Nav šaubu, ka t</w:t>
      </w:r>
      <w:r w:rsidR="00B62873" w:rsidRPr="00B62873">
        <w:rPr>
          <w:rFonts w:asciiTheme="majorBidi" w:hAnsiTheme="majorBidi" w:cstheme="majorBidi"/>
        </w:rPr>
        <w:t xml:space="preserve">ieši </w:t>
      </w:r>
      <w:r w:rsidR="006E1DE4">
        <w:rPr>
          <w:rFonts w:asciiTheme="majorBidi" w:hAnsiTheme="majorBidi" w:cstheme="majorBidi"/>
        </w:rPr>
        <w:t>līdz</w:t>
      </w:r>
      <w:r w:rsidR="00B62873" w:rsidRPr="00B62873">
        <w:rPr>
          <w:rFonts w:asciiTheme="majorBidi" w:hAnsiTheme="majorBidi" w:cstheme="majorBidi"/>
        </w:rPr>
        <w:t>pieteicēj</w:t>
      </w:r>
      <w:r w:rsidR="006E1DE4">
        <w:rPr>
          <w:rFonts w:asciiTheme="majorBidi" w:hAnsiTheme="majorBidi" w:cstheme="majorBidi"/>
        </w:rPr>
        <w:t>ām</w:t>
      </w:r>
      <w:r w:rsidR="00B62873" w:rsidRPr="00B62873">
        <w:rPr>
          <w:rFonts w:asciiTheme="majorBidi" w:hAnsiTheme="majorBidi" w:cstheme="majorBidi"/>
        </w:rPr>
        <w:t xml:space="preserve"> vislabāk ir zināmi t</w:t>
      </w:r>
      <w:r w:rsidR="006E1DE4">
        <w:rPr>
          <w:rFonts w:asciiTheme="majorBidi" w:hAnsiTheme="majorBidi" w:cstheme="majorBidi"/>
        </w:rPr>
        <w:t>o</w:t>
      </w:r>
      <w:r w:rsidR="00B62873" w:rsidRPr="00B62873">
        <w:rPr>
          <w:rFonts w:asciiTheme="majorBidi" w:hAnsiTheme="majorBidi" w:cstheme="majorBidi"/>
        </w:rPr>
        <w:t xml:space="preserve"> piedāvātās cenas veidošanās mehānismi, </w:t>
      </w:r>
      <w:r w:rsidR="00F8240B">
        <w:rPr>
          <w:rFonts w:asciiTheme="majorBidi" w:hAnsiTheme="majorBidi" w:cstheme="majorBidi"/>
        </w:rPr>
        <w:t>un</w:t>
      </w:r>
      <w:r w:rsidR="00B62873" w:rsidRPr="00B62873">
        <w:rPr>
          <w:rFonts w:asciiTheme="majorBidi" w:hAnsiTheme="majorBidi" w:cstheme="majorBidi"/>
        </w:rPr>
        <w:t xml:space="preserve"> t</w:t>
      </w:r>
      <w:r w:rsidRPr="00B62873">
        <w:rPr>
          <w:rFonts w:asciiTheme="majorBidi" w:hAnsiTheme="majorBidi" w:cstheme="majorBidi"/>
        </w:rPr>
        <w:t>iesai</w:t>
      </w:r>
      <w:r w:rsidR="008A5443" w:rsidRPr="00B62873">
        <w:rPr>
          <w:rFonts w:asciiTheme="majorBidi" w:hAnsiTheme="majorBidi" w:cstheme="majorBidi"/>
        </w:rPr>
        <w:t xml:space="preserve"> </w:t>
      </w:r>
      <w:r w:rsidRPr="00B62873">
        <w:rPr>
          <w:rFonts w:asciiTheme="majorBidi" w:hAnsiTheme="majorBidi" w:cstheme="majorBidi"/>
        </w:rPr>
        <w:t>nav pienākuma norādīt, kādi vēl skaidrojumi vai dokumenti būtu jāiesniedz</w:t>
      </w:r>
      <w:r w:rsidR="00C16780">
        <w:rPr>
          <w:rFonts w:asciiTheme="majorBidi" w:hAnsiTheme="majorBidi" w:cstheme="majorBidi"/>
        </w:rPr>
        <w:t xml:space="preserve">. </w:t>
      </w:r>
      <w:r w:rsidR="00420C09" w:rsidRPr="00420C09">
        <w:rPr>
          <w:rFonts w:asciiTheme="majorBidi" w:hAnsiTheme="majorBidi" w:cstheme="majorBidi"/>
        </w:rPr>
        <w:t>Tāpat Senāts ņem vērā, ka kasācijas sūdzībā nav norādīti konkrēti apstākļi vai pierādījumi, kurus tiesa nepamatoti nebūtu ņēmusi vērā</w:t>
      </w:r>
      <w:r w:rsidR="00F8240B">
        <w:rPr>
          <w:rFonts w:asciiTheme="majorBidi" w:hAnsiTheme="majorBidi" w:cstheme="majorBidi"/>
        </w:rPr>
        <w:t>,</w:t>
      </w:r>
      <w:r w:rsidR="00420C09" w:rsidRPr="00420C09">
        <w:rPr>
          <w:rFonts w:asciiTheme="majorBidi" w:hAnsiTheme="majorBidi" w:cstheme="majorBidi"/>
        </w:rPr>
        <w:t xml:space="preserve"> </w:t>
      </w:r>
      <w:r w:rsidR="006E1DE4">
        <w:rPr>
          <w:rFonts w:asciiTheme="majorBidi" w:hAnsiTheme="majorBidi" w:cstheme="majorBidi"/>
        </w:rPr>
        <w:t xml:space="preserve">bet </w:t>
      </w:r>
      <w:r w:rsidR="00420C09" w:rsidRPr="00420C09">
        <w:rPr>
          <w:rFonts w:asciiTheme="majorBidi" w:hAnsiTheme="majorBidi" w:cstheme="majorBidi"/>
        </w:rPr>
        <w:t>kuri</w:t>
      </w:r>
      <w:r w:rsidR="00420C09">
        <w:rPr>
          <w:rFonts w:asciiTheme="majorBidi" w:hAnsiTheme="majorBidi" w:cstheme="majorBidi"/>
        </w:rPr>
        <w:t xml:space="preserve"> attiecīgi</w:t>
      </w:r>
      <w:r w:rsidR="00420C09" w:rsidRPr="00420C09">
        <w:rPr>
          <w:rFonts w:asciiTheme="majorBidi" w:hAnsiTheme="majorBidi" w:cstheme="majorBidi"/>
        </w:rPr>
        <w:t xml:space="preserve"> varētu ietekmēt tiesas secinājumus par to, ka pasūtītāja līdzpieteicēju piedāvājumu pamatoti atzina par nepamatoti lētu.</w:t>
      </w:r>
      <w:r w:rsidR="00420C09">
        <w:rPr>
          <w:rFonts w:asciiTheme="majorBidi" w:hAnsiTheme="majorBidi" w:cstheme="majorBidi"/>
        </w:rPr>
        <w:t xml:space="preserve"> </w:t>
      </w:r>
    </w:p>
    <w:p w14:paraId="5BA1B918" w14:textId="77777777" w:rsidR="00CE0933" w:rsidRDefault="00CE0933" w:rsidP="008334E1">
      <w:pPr>
        <w:spacing w:line="276" w:lineRule="auto"/>
        <w:rPr>
          <w:rFonts w:asciiTheme="majorBidi" w:hAnsiTheme="majorBidi" w:cstheme="majorBidi"/>
          <w:color w:val="EE0000"/>
        </w:rPr>
      </w:pPr>
    </w:p>
    <w:p w14:paraId="411AF92A" w14:textId="6B8A1156" w:rsidR="00CE0933" w:rsidRDefault="00CE0933" w:rsidP="008334E1">
      <w:pPr>
        <w:spacing w:line="276" w:lineRule="auto"/>
        <w:ind w:firstLine="709"/>
      </w:pPr>
      <w:r>
        <w:t>[</w:t>
      </w:r>
      <w:r w:rsidR="00C7334B">
        <w:t>1</w:t>
      </w:r>
      <w:r w:rsidR="00222BCB">
        <w:t>7</w:t>
      </w:r>
      <w:r>
        <w:t>] </w:t>
      </w:r>
      <w:r w:rsidR="00C154CE">
        <w:rPr>
          <w:rFonts w:cs="Calibri"/>
          <w:szCs w:val="18"/>
        </w:rPr>
        <w:t xml:space="preserve">Attiecībā uz kasācijas sūdzībā norādīto, ka skaidrojuma par piedāvāto cenu pieprasīšanas pienākums ir noteikts Iepirkumu </w:t>
      </w:r>
      <w:r w:rsidR="00C154CE" w:rsidRPr="00CE0933">
        <w:rPr>
          <w:rFonts w:cs="Calibri"/>
          <w:szCs w:val="18"/>
        </w:rPr>
        <w:t>uzraudzības biroja izdot</w:t>
      </w:r>
      <w:r w:rsidR="00C154CE">
        <w:rPr>
          <w:rFonts w:cs="Calibri"/>
          <w:szCs w:val="18"/>
        </w:rPr>
        <w:t>aj</w:t>
      </w:r>
      <w:r w:rsidR="00C154CE" w:rsidRPr="00CE0933">
        <w:rPr>
          <w:rFonts w:cs="Calibri"/>
          <w:szCs w:val="18"/>
        </w:rPr>
        <w:t>ās vadlīnij</w:t>
      </w:r>
      <w:r w:rsidR="00C154CE">
        <w:rPr>
          <w:rFonts w:cs="Calibri"/>
          <w:szCs w:val="18"/>
        </w:rPr>
        <w:t xml:space="preserve">ās, Senāts vērš uzmanību, ka </w:t>
      </w:r>
      <w:r w:rsidR="00216737">
        <w:t>v</w:t>
      </w:r>
      <w:r>
        <w:t xml:space="preserve">adlīnijas ir </w:t>
      </w:r>
      <w:r w:rsidR="00216737">
        <w:t xml:space="preserve">vien </w:t>
      </w:r>
      <w:r>
        <w:t xml:space="preserve">metodisks atbalsts iepirkuma procedūru organizēšanā </w:t>
      </w:r>
      <w:r w:rsidR="00216737">
        <w:t xml:space="preserve">un </w:t>
      </w:r>
      <w:r>
        <w:t>tām ir tikai ieteikuma raksturs</w:t>
      </w:r>
      <w:r w:rsidR="00E12E6A">
        <w:t xml:space="preserve">. </w:t>
      </w:r>
      <w:r w:rsidR="00216737">
        <w:t>A</w:t>
      </w:r>
      <w:r>
        <w:t>pstāklis, ka pasūtītājs nav ievērojis vadlīnijās noteikto, pats par sevi nevar būt pamats</w:t>
      </w:r>
      <w:r w:rsidR="00E12E6A">
        <w:t xml:space="preserve"> </w:t>
      </w:r>
      <w:r>
        <w:t>pasūtītāja rīcība</w:t>
      </w:r>
      <w:r w:rsidR="00E12E6A">
        <w:t>s atzīšanai par</w:t>
      </w:r>
      <w:r>
        <w:t xml:space="preserve"> prettiesisk</w:t>
      </w:r>
      <w:r w:rsidR="00E12E6A">
        <w:t>u (</w:t>
      </w:r>
      <w:r w:rsidR="00A54615" w:rsidRPr="005421AF">
        <w:rPr>
          <w:i/>
          <w:iCs/>
        </w:rPr>
        <w:t xml:space="preserve">Senāta 2021.gada 11.maija sprieduma lietā Nr. SKA-367/2021, </w:t>
      </w:r>
      <w:hyperlink r:id="rId13" w:history="1">
        <w:r w:rsidR="00A54615" w:rsidRPr="00216737">
          <w:rPr>
            <w:rStyle w:val="Hyperlink"/>
            <w:i/>
            <w:iCs/>
          </w:rPr>
          <w:t>ECLI:LV:AT:2021:0511.A420218319.5.S</w:t>
        </w:r>
      </w:hyperlink>
      <w:r w:rsidR="00216737" w:rsidRPr="00216737">
        <w:rPr>
          <w:i/>
          <w:iCs/>
        </w:rPr>
        <w:t>, 9.punkt</w:t>
      </w:r>
      <w:r w:rsidR="00216737">
        <w:rPr>
          <w:i/>
          <w:iCs/>
        </w:rPr>
        <w:t>s</w:t>
      </w:r>
      <w:r w:rsidR="005421AF">
        <w:t>).</w:t>
      </w:r>
    </w:p>
    <w:p w14:paraId="4E41CEB8" w14:textId="77777777" w:rsidR="00BD464E" w:rsidRDefault="00BD464E" w:rsidP="008334E1">
      <w:pPr>
        <w:spacing w:line="276" w:lineRule="auto"/>
        <w:rPr>
          <w:rFonts w:asciiTheme="majorBidi" w:hAnsiTheme="majorBidi" w:cstheme="majorBidi"/>
          <w:color w:val="EE0000"/>
        </w:rPr>
      </w:pPr>
    </w:p>
    <w:p w14:paraId="6B3BA34B" w14:textId="2AC7FC5E" w:rsidR="00BD464E" w:rsidRDefault="00BD464E" w:rsidP="008334E1">
      <w:pPr>
        <w:spacing w:line="276" w:lineRule="auto"/>
        <w:ind w:firstLine="709"/>
      </w:pPr>
      <w:r w:rsidRPr="005421AF">
        <w:rPr>
          <w:rFonts w:asciiTheme="majorBidi" w:hAnsiTheme="majorBidi" w:cstheme="majorBidi"/>
        </w:rPr>
        <w:t>[</w:t>
      </w:r>
      <w:r>
        <w:rPr>
          <w:rFonts w:asciiTheme="majorBidi" w:hAnsiTheme="majorBidi" w:cstheme="majorBidi"/>
        </w:rPr>
        <w:t>1</w:t>
      </w:r>
      <w:r w:rsidR="00222BCB">
        <w:rPr>
          <w:rFonts w:asciiTheme="majorBidi" w:hAnsiTheme="majorBidi" w:cstheme="majorBidi"/>
        </w:rPr>
        <w:t>8</w:t>
      </w:r>
      <w:r w:rsidRPr="005421AF">
        <w:rPr>
          <w:rFonts w:asciiTheme="majorBidi" w:hAnsiTheme="majorBidi" w:cstheme="majorBidi"/>
        </w:rPr>
        <w:t>] </w:t>
      </w:r>
      <w:r>
        <w:rPr>
          <w:rFonts w:asciiTheme="majorBidi" w:hAnsiTheme="majorBidi" w:cstheme="majorBidi"/>
        </w:rPr>
        <w:t>Apkopojot</w:t>
      </w:r>
      <w:r w:rsidRPr="005421AF">
        <w:rPr>
          <w:rFonts w:asciiTheme="majorBidi" w:hAnsiTheme="majorBidi" w:cstheme="majorBidi"/>
        </w:rPr>
        <w:t xml:space="preserve"> minēto, pretēji pārsūdzētajā spriedumā atzītajam, apstāklis, ka </w:t>
      </w:r>
      <w:r w:rsidRPr="00EC7659">
        <w:rPr>
          <w:rFonts w:asciiTheme="majorBidi" w:hAnsiTheme="majorBidi" w:cstheme="majorBidi"/>
        </w:rPr>
        <w:t>līdzpieteicējām sarunu procedūras</w:t>
      </w:r>
      <w:r w:rsidRPr="005421AF">
        <w:rPr>
          <w:rFonts w:asciiTheme="majorBidi" w:hAnsiTheme="majorBidi" w:cstheme="majorBidi"/>
        </w:rPr>
        <w:t xml:space="preserve"> </w:t>
      </w:r>
      <w:r w:rsidRPr="00EC7659">
        <w:rPr>
          <w:rFonts w:asciiTheme="majorBidi" w:hAnsiTheme="majorBidi" w:cstheme="majorBidi"/>
        </w:rPr>
        <w:t xml:space="preserve">norises laikā netika </w:t>
      </w:r>
      <w:r>
        <w:rPr>
          <w:rFonts w:asciiTheme="majorBidi" w:hAnsiTheme="majorBidi" w:cstheme="majorBidi"/>
        </w:rPr>
        <w:t xml:space="preserve">rakstveidā </w:t>
      </w:r>
      <w:r w:rsidRPr="00EC7659">
        <w:rPr>
          <w:rFonts w:asciiTheme="majorBidi" w:hAnsiTheme="majorBidi" w:cstheme="majorBidi"/>
        </w:rPr>
        <w:t xml:space="preserve">pieprasīts skaidrojums par piedāvājumā norādīto cenu, </w:t>
      </w:r>
      <w:r>
        <w:rPr>
          <w:rFonts w:asciiTheme="majorBidi" w:hAnsiTheme="majorBidi" w:cstheme="majorBidi"/>
        </w:rPr>
        <w:t xml:space="preserve">pats par sevi nav atzīstams par pasūtītājas pieļautu </w:t>
      </w:r>
      <w:r w:rsidRPr="00EC7659">
        <w:rPr>
          <w:rFonts w:asciiTheme="majorBidi" w:hAnsiTheme="majorBidi" w:cstheme="majorBidi"/>
        </w:rPr>
        <w:t>procesuāl</w:t>
      </w:r>
      <w:r>
        <w:rPr>
          <w:rFonts w:asciiTheme="majorBidi" w:hAnsiTheme="majorBidi" w:cstheme="majorBidi"/>
        </w:rPr>
        <w:t xml:space="preserve">u </w:t>
      </w:r>
      <w:r w:rsidRPr="00EC7659">
        <w:rPr>
          <w:rFonts w:asciiTheme="majorBidi" w:hAnsiTheme="majorBidi" w:cstheme="majorBidi"/>
        </w:rPr>
        <w:t>pārkāpum</w:t>
      </w:r>
      <w:r>
        <w:rPr>
          <w:rFonts w:asciiTheme="majorBidi" w:hAnsiTheme="majorBidi" w:cstheme="majorBidi"/>
        </w:rPr>
        <w:t>u, jo tiesību normas nenoteic šādu pienākumu neregulētajos iepirkumos. Proti, S</w:t>
      </w:r>
      <w:r w:rsidRPr="00344AC1">
        <w:rPr>
          <w:rFonts w:asciiTheme="majorBidi" w:hAnsiTheme="majorBidi" w:cstheme="majorBidi"/>
        </w:rPr>
        <w:t xml:space="preserve">abiedrisko pakalpojumu sniedzēju iepirkumu likuma </w:t>
      </w:r>
      <w:r>
        <w:t>59.pantā noteiktā nepamatoti lēta piedāvājuma pārbaudes procedūra šādos gadījumos nav obligāti piemērojama, līdz ar to pasūtītājs var izvēlēties to nepiemērot, ja vien tiek nodrošināta publisko iepirkumu pamatprincipu ievērošana.</w:t>
      </w:r>
    </w:p>
    <w:p w14:paraId="51A4E572" w14:textId="02EF0E26" w:rsidR="00BD464E" w:rsidRDefault="00BD464E" w:rsidP="008334E1">
      <w:pPr>
        <w:spacing w:line="276" w:lineRule="auto"/>
        <w:ind w:firstLine="709"/>
      </w:pPr>
      <w:r w:rsidRPr="00BD464E">
        <w:t xml:space="preserve">Tomēr apstāklis, ka tiesa šo rīcību ir atzinusi par procesuālu pārkāpumu, pats par sevi nav pamats sprieduma atcelšanai, jo tiesa </w:t>
      </w:r>
      <w:r>
        <w:t>spriedumā</w:t>
      </w:r>
      <w:r w:rsidRPr="00BD464E">
        <w:t xml:space="preserve"> ir pamatoti </w:t>
      </w:r>
      <w:r w:rsidR="00F8240B">
        <w:t>iz</w:t>
      </w:r>
      <w:r w:rsidRPr="00BD464E">
        <w:t>vērtējusi</w:t>
      </w:r>
      <w:r w:rsidR="00F8240B">
        <w:t xml:space="preserve"> būtisko – vai pasūtītājas lēmums izslēgt līdzpieteicēj</w:t>
      </w:r>
      <w:r w:rsidR="006E1DE4">
        <w:t>u piedāvājumu</w:t>
      </w:r>
      <w:r w:rsidR="00F8240B">
        <w:t xml:space="preserve"> no iepirkuma procedūras</w:t>
      </w:r>
      <w:r w:rsidR="00222BCB">
        <w:t xml:space="preserve"> to</w:t>
      </w:r>
      <w:r w:rsidR="00F8240B">
        <w:t xml:space="preserve"> piedāvātās cenas dēļ ir objektīvi pamatots un nav bijis patvaļīgs, kā arī to,</w:t>
      </w:r>
      <w:r w:rsidRPr="00BD464E">
        <w:t xml:space="preserve"> vai skaidrojuma nepieprasīšana varēja ietekmēt iepirkuma procedūras rezultātu. Tādējādi atzīstams, ka tiesa ir pārbaudījusi konkrētā iepirkuma atbilstību publiskā iepirkuma pamatprincipiem, un </w:t>
      </w:r>
      <w:r w:rsidR="001B5999">
        <w:t>sprieduma</w:t>
      </w:r>
      <w:r w:rsidRPr="00BD464E">
        <w:t xml:space="preserve"> rezultāts </w:t>
      </w:r>
      <w:r w:rsidR="005975E8">
        <w:t xml:space="preserve">kopumā </w:t>
      </w:r>
      <w:r w:rsidRPr="00BD464E">
        <w:t>ir pareiz</w:t>
      </w:r>
      <w:r w:rsidR="001B5999">
        <w:t>s.</w:t>
      </w:r>
    </w:p>
    <w:p w14:paraId="3866CE00" w14:textId="77777777" w:rsidR="00BD464E" w:rsidRDefault="00BD464E" w:rsidP="008334E1">
      <w:pPr>
        <w:spacing w:line="276" w:lineRule="auto"/>
      </w:pPr>
    </w:p>
    <w:p w14:paraId="0527B516" w14:textId="45AA9B45" w:rsidR="00BD464E" w:rsidRPr="00222BCB" w:rsidRDefault="008A5443" w:rsidP="008334E1">
      <w:pPr>
        <w:spacing w:line="276" w:lineRule="auto"/>
        <w:ind w:firstLine="709"/>
        <w:rPr>
          <w:rFonts w:asciiTheme="majorBidi" w:hAnsiTheme="majorBidi" w:cstheme="majorBidi"/>
          <w:i/>
          <w:iCs/>
        </w:rPr>
      </w:pPr>
      <w:r>
        <w:t>[</w:t>
      </w:r>
      <w:r w:rsidR="00222BCB">
        <w:t>19</w:t>
      </w:r>
      <w:r>
        <w:t>]</w:t>
      </w:r>
      <w:r w:rsidR="00BD464E">
        <w:t> Pārsūdzētajā spriedumā pareizi norādīts: j</w:t>
      </w:r>
      <w:r w:rsidR="00BD464E" w:rsidRPr="006F34A9">
        <w:rPr>
          <w:rFonts w:asciiTheme="majorBidi" w:hAnsiTheme="majorBidi" w:cstheme="majorBidi"/>
        </w:rPr>
        <w:t>a tiek prasīts atlīdzināt iepirkuma procedūras pārkāpuma dēļ neiegūtu peļņu, viens no izšķirošajiem apstākļiem ir tas, vai pieteicējs iepirkuma procedūras paredzamās norises gaitā būtu ieguvis tiesības slēgt iepirkuma līgumu</w:t>
      </w:r>
      <w:r w:rsidR="00BD464E">
        <w:rPr>
          <w:rFonts w:asciiTheme="majorBidi" w:hAnsiTheme="majorBidi" w:cstheme="majorBidi"/>
        </w:rPr>
        <w:t>. V</w:t>
      </w:r>
      <w:r w:rsidR="00BD464E" w:rsidRPr="006F34A9">
        <w:rPr>
          <w:rFonts w:asciiTheme="majorBidi" w:hAnsiTheme="majorBidi" w:cstheme="majorBidi"/>
        </w:rPr>
        <w:t xml:space="preserve">ērtējot pieteicēja izredzes iepirkumā uzvarēt, jāņem vērā visi apstākļi, kas šīs izredzes, iespējams, varēja ietekmēt, tātad arī apstāklis, vai pieteicēja piedāvājums atbilst iepirkuma </w:t>
      </w:r>
      <w:r w:rsidR="00BD464E" w:rsidRPr="00BD464E">
        <w:rPr>
          <w:rFonts w:asciiTheme="majorBidi" w:hAnsiTheme="majorBidi" w:cstheme="majorBidi"/>
        </w:rPr>
        <w:t>nolikuma prasībām (piem</w:t>
      </w:r>
      <w:r w:rsidR="002359BD">
        <w:rPr>
          <w:rFonts w:asciiTheme="majorBidi" w:hAnsiTheme="majorBidi" w:cstheme="majorBidi"/>
        </w:rPr>
        <w:t>.</w:t>
      </w:r>
      <w:r w:rsidR="00BD464E" w:rsidRPr="00BD464E">
        <w:rPr>
          <w:rFonts w:asciiTheme="majorBidi" w:hAnsiTheme="majorBidi" w:cstheme="majorBidi"/>
        </w:rPr>
        <w:t xml:space="preserve">, </w:t>
      </w:r>
      <w:r w:rsidR="00BD464E" w:rsidRPr="009F737A">
        <w:rPr>
          <w:rFonts w:asciiTheme="majorBidi" w:hAnsiTheme="majorBidi" w:cstheme="majorBidi"/>
          <w:i/>
          <w:iCs/>
        </w:rPr>
        <w:t xml:space="preserve">Senāta </w:t>
      </w:r>
      <w:r w:rsidR="00BD464E" w:rsidRPr="00BD464E">
        <w:rPr>
          <w:rFonts w:asciiTheme="majorBidi" w:hAnsiTheme="majorBidi" w:cstheme="majorBidi"/>
          <w:i/>
          <w:iCs/>
        </w:rPr>
        <w:t>2017.gada 22.septembra sprieduma</w:t>
      </w:r>
      <w:r w:rsidR="00BD464E" w:rsidRPr="00BD464E">
        <w:rPr>
          <w:rFonts w:asciiTheme="majorBidi" w:hAnsiTheme="majorBidi" w:cstheme="majorBidi"/>
        </w:rPr>
        <w:t xml:space="preserve"> </w:t>
      </w:r>
      <w:r w:rsidR="00BD464E" w:rsidRPr="00BD464E">
        <w:rPr>
          <w:rFonts w:asciiTheme="majorBidi" w:hAnsiTheme="majorBidi" w:cstheme="majorBidi"/>
          <w:i/>
          <w:iCs/>
        </w:rPr>
        <w:t xml:space="preserve">lietā Nr. SKA-558/2017, </w:t>
      </w:r>
      <w:hyperlink r:id="rId14" w:history="1">
        <w:r w:rsidR="00222BCB" w:rsidRPr="00B0007A">
          <w:rPr>
            <w:rStyle w:val="Hyperlink"/>
            <w:rFonts w:asciiTheme="majorBidi" w:hAnsiTheme="majorBidi" w:cstheme="majorBidi"/>
            <w:i/>
            <w:iCs/>
          </w:rPr>
          <w:t>ECLI:LV:AT:2017:0922.A420285614.1.S</w:t>
        </w:r>
      </w:hyperlink>
      <w:r w:rsidR="00BD464E" w:rsidRPr="00BD464E">
        <w:rPr>
          <w:rFonts w:asciiTheme="majorBidi" w:hAnsiTheme="majorBidi" w:cstheme="majorBidi"/>
          <w:i/>
          <w:iCs/>
        </w:rPr>
        <w:t>, 17.punkts</w:t>
      </w:r>
      <w:r w:rsidR="00BD464E" w:rsidRPr="00ED77F8">
        <w:rPr>
          <w:rFonts w:asciiTheme="majorBidi" w:hAnsiTheme="majorBidi" w:cstheme="majorBidi"/>
        </w:rPr>
        <w:t>).</w:t>
      </w:r>
    </w:p>
    <w:p w14:paraId="1118AAE1" w14:textId="46EE78CE" w:rsidR="008A5443" w:rsidRDefault="00BD464E" w:rsidP="008334E1">
      <w:pPr>
        <w:spacing w:line="276" w:lineRule="auto"/>
        <w:ind w:firstLine="709"/>
      </w:pPr>
      <w:r w:rsidRPr="00BD464E">
        <w:t xml:space="preserve">Tomēr šajā sakarā jāņem vērā, ka </w:t>
      </w:r>
      <w:r w:rsidRPr="00BD464E">
        <w:rPr>
          <w:rFonts w:asciiTheme="majorBidi" w:hAnsiTheme="majorBidi" w:cstheme="majorBidi"/>
        </w:rPr>
        <w:t>prasījums par atlīdzinājumu ir pakārtots prasījumam par pārsūdzētā lēmuma prettiesiskumu. Proti, tikai atzīstot lēmumu par prettiesisku, tiesai ir pamats pievērsties prasījuma par zaudējumu atlīdzinājumu vērtēšanai un attiecīgi pārbaudīt, vai</w:t>
      </w:r>
      <w:r w:rsidR="00D00503">
        <w:rPr>
          <w:rFonts w:asciiTheme="majorBidi" w:hAnsiTheme="majorBidi" w:cstheme="majorBidi"/>
        </w:rPr>
        <w:t xml:space="preserve"> </w:t>
      </w:r>
      <w:r w:rsidRPr="00BD464E">
        <w:rPr>
          <w:rFonts w:asciiTheme="majorBidi" w:hAnsiTheme="majorBidi" w:cstheme="majorBidi"/>
        </w:rPr>
        <w:t xml:space="preserve">piedāvājums atbilst citām iepirkuma nolikuma prasībām. Izskatāmajā gadījumā pārsūdzētais lēmums netika atzīts par prettiesisku, attiecīgi </w:t>
      </w:r>
      <w:r w:rsidR="008A5443" w:rsidRPr="00BD464E">
        <w:t>tiesai nebija pamata vērtēt līdzpieteicēju tehniskā piedāvājuma atbilstību citām nolikuma prasībām</w:t>
      </w:r>
      <w:r w:rsidRPr="00BD464E">
        <w:t>.</w:t>
      </w:r>
    </w:p>
    <w:p w14:paraId="5F7179F7" w14:textId="38413076" w:rsidR="008A5443" w:rsidRPr="00BD464E" w:rsidRDefault="00BD464E" w:rsidP="008334E1">
      <w:pPr>
        <w:spacing w:line="276" w:lineRule="auto"/>
        <w:ind w:firstLine="709"/>
        <w:rPr>
          <w:rFonts w:asciiTheme="majorBidi" w:hAnsiTheme="majorBidi" w:cstheme="majorBidi"/>
          <w:strike/>
          <w:color w:val="EE0000"/>
        </w:rPr>
      </w:pPr>
      <w:r w:rsidRPr="00CE371E">
        <w:rPr>
          <w:rFonts w:asciiTheme="majorBidi" w:hAnsiTheme="majorBidi" w:cstheme="majorBidi"/>
        </w:rPr>
        <w:t>Vienlaikus norādāms, ka atbilstoši Administratīvā procesa likuma 325.pantam tiesas pieļautā kļūda būtu pamats sprieduma atcelšanai tad, ja būtu pamats secināt, ka pieļautās kļūdas dēļ tiesa varētu būt nonākusi pie nepareiza lietas izskatīšanas rezultāta. Senāts šādus apstākļus nekonstatē.</w:t>
      </w:r>
      <w:r>
        <w:rPr>
          <w:rFonts w:asciiTheme="majorBidi" w:hAnsiTheme="majorBidi" w:cstheme="majorBidi"/>
        </w:rPr>
        <w:t xml:space="preserve"> Tāpēc apstāklis, ka tiesa bez pamata izvērtējusi piedāvājuma atbilstību citām nolikuma prasībām, nevar būt par pamatu sprieduma atcelšanai, savukārt visi kasācijas sūdzībā </w:t>
      </w:r>
      <w:r w:rsidR="00C16780">
        <w:rPr>
          <w:rFonts w:asciiTheme="majorBidi" w:hAnsiTheme="majorBidi" w:cstheme="majorBidi"/>
        </w:rPr>
        <w:t xml:space="preserve">šajā sakarā </w:t>
      </w:r>
      <w:r>
        <w:rPr>
          <w:rFonts w:asciiTheme="majorBidi" w:hAnsiTheme="majorBidi" w:cstheme="majorBidi"/>
        </w:rPr>
        <w:t>izteiktie iebildumi ir atstājami bez ievērības.</w:t>
      </w:r>
    </w:p>
    <w:p w14:paraId="3D49591E" w14:textId="77777777" w:rsidR="007D5E11" w:rsidRDefault="007D5E11" w:rsidP="008334E1">
      <w:pPr>
        <w:spacing w:line="276" w:lineRule="auto"/>
        <w:ind w:firstLine="709"/>
        <w:rPr>
          <w:rFonts w:asciiTheme="majorBidi" w:hAnsiTheme="majorBidi" w:cstheme="majorBidi"/>
        </w:rPr>
      </w:pPr>
    </w:p>
    <w:p w14:paraId="3B601A2F" w14:textId="34C29BBA" w:rsidR="00367A89" w:rsidRDefault="007D5E11" w:rsidP="008334E1">
      <w:pPr>
        <w:spacing w:line="276" w:lineRule="auto"/>
        <w:ind w:firstLine="709"/>
      </w:pPr>
      <w:r>
        <w:t>[</w:t>
      </w:r>
      <w:r w:rsidR="0025042D">
        <w:t>2</w:t>
      </w:r>
      <w:r w:rsidR="00222BCB">
        <w:t>0</w:t>
      </w:r>
      <w:r>
        <w:t>] </w:t>
      </w:r>
      <w:r w:rsidR="00416433" w:rsidRPr="00416433">
        <w:t xml:space="preserve">Apkopojot minēto, kasācijas sūdzībā nav argumentu, kas norādītu uz tādām tiesas </w:t>
      </w:r>
      <w:r w:rsidR="005014D5">
        <w:t xml:space="preserve">pieļautām </w:t>
      </w:r>
      <w:r w:rsidR="00416433" w:rsidRPr="00416433">
        <w:t>kļūdām, kas būtu varējušas ietekmēt lietas iznākumu. Līdz ar to kasācijas sūdzība ir noraidāma, bet rajona tiesas spriedums ir atstājams negrozīts.</w:t>
      </w:r>
    </w:p>
    <w:p w14:paraId="270C6A35" w14:textId="77777777" w:rsidR="00416433" w:rsidRPr="007D5E11" w:rsidRDefault="00416433" w:rsidP="008334E1">
      <w:pPr>
        <w:spacing w:line="276" w:lineRule="auto"/>
        <w:ind w:firstLine="709"/>
        <w:rPr>
          <w:rFonts w:asciiTheme="majorBidi" w:hAnsiTheme="majorBidi" w:cstheme="majorBidi"/>
        </w:rPr>
      </w:pPr>
    </w:p>
    <w:p w14:paraId="13E90714" w14:textId="77777777" w:rsidR="00FA3ED3" w:rsidRPr="007D5E11" w:rsidRDefault="00FA3ED3" w:rsidP="008334E1">
      <w:pPr>
        <w:spacing w:line="276" w:lineRule="auto"/>
        <w:jc w:val="center"/>
        <w:rPr>
          <w:rFonts w:asciiTheme="majorBidi" w:hAnsiTheme="majorBidi" w:cstheme="majorBidi"/>
          <w:b/>
          <w:bCs/>
        </w:rPr>
      </w:pPr>
      <w:r w:rsidRPr="007D5E11">
        <w:rPr>
          <w:rFonts w:asciiTheme="majorBidi" w:hAnsiTheme="majorBidi" w:cstheme="majorBidi"/>
          <w:b/>
          <w:bCs/>
        </w:rPr>
        <w:t>Rezolutīvā daļa</w:t>
      </w:r>
    </w:p>
    <w:p w14:paraId="55523602" w14:textId="77777777" w:rsidR="00367A89" w:rsidRPr="007D5E11" w:rsidRDefault="00367A89" w:rsidP="008334E1">
      <w:pPr>
        <w:spacing w:line="276" w:lineRule="auto"/>
        <w:rPr>
          <w:rFonts w:asciiTheme="majorBidi" w:hAnsiTheme="majorBidi" w:cstheme="majorBidi"/>
          <w:b/>
          <w:bCs/>
        </w:rPr>
      </w:pPr>
    </w:p>
    <w:p w14:paraId="51429280" w14:textId="62E9DB2B" w:rsidR="00410986" w:rsidRPr="007D5E11" w:rsidRDefault="00410986" w:rsidP="008334E1">
      <w:pPr>
        <w:spacing w:line="276" w:lineRule="auto"/>
        <w:ind w:firstLine="720"/>
        <w:rPr>
          <w:rFonts w:asciiTheme="majorBidi" w:hAnsiTheme="majorBidi" w:cstheme="majorBidi"/>
          <w:shd w:val="clear" w:color="auto" w:fill="FFFFFF"/>
        </w:rPr>
      </w:pPr>
      <w:r w:rsidRPr="007D5E11">
        <w:rPr>
          <w:rFonts w:asciiTheme="majorBidi" w:hAnsiTheme="majorBidi" w:cstheme="majorBidi"/>
        </w:rPr>
        <w:t>Pamatojoties uz Administratīvā procesa likuma 348.panta pirmās daļas 1.punktu un 351.pantu, Senāts</w:t>
      </w:r>
    </w:p>
    <w:p w14:paraId="5CACD833" w14:textId="77777777" w:rsidR="00367A89" w:rsidRPr="007D5E11" w:rsidRDefault="00367A89" w:rsidP="008334E1">
      <w:pPr>
        <w:spacing w:line="276" w:lineRule="auto"/>
        <w:ind w:firstLine="720"/>
        <w:rPr>
          <w:rFonts w:asciiTheme="majorBidi" w:hAnsiTheme="majorBidi" w:cstheme="majorBidi"/>
          <w:shd w:val="clear" w:color="auto" w:fill="FFFFFF"/>
        </w:rPr>
      </w:pPr>
    </w:p>
    <w:p w14:paraId="2BD757C3" w14:textId="282814FD" w:rsidR="00FA3ED3" w:rsidRPr="007D5E11" w:rsidRDefault="00367A89" w:rsidP="008334E1">
      <w:pPr>
        <w:spacing w:line="276" w:lineRule="auto"/>
        <w:jc w:val="center"/>
        <w:rPr>
          <w:rStyle w:val="CharStyle3"/>
          <w:rFonts w:asciiTheme="majorBidi" w:hAnsiTheme="majorBidi" w:cstheme="majorBidi"/>
          <w:b/>
        </w:rPr>
      </w:pPr>
      <w:r w:rsidRPr="007D5E11">
        <w:rPr>
          <w:rStyle w:val="CharStyle3"/>
          <w:rFonts w:asciiTheme="majorBidi" w:hAnsiTheme="majorBidi" w:cstheme="majorBidi"/>
          <w:b/>
        </w:rPr>
        <w:t>n</w:t>
      </w:r>
      <w:r w:rsidR="00FA3ED3" w:rsidRPr="007D5E11">
        <w:rPr>
          <w:rStyle w:val="CharStyle3"/>
          <w:rFonts w:asciiTheme="majorBidi" w:hAnsiTheme="majorBidi" w:cstheme="majorBidi"/>
          <w:b/>
        </w:rPr>
        <w:t>osprieda</w:t>
      </w:r>
    </w:p>
    <w:p w14:paraId="04B31736" w14:textId="77777777" w:rsidR="00367A89" w:rsidRPr="007D5E11" w:rsidRDefault="00367A89" w:rsidP="008334E1">
      <w:pPr>
        <w:spacing w:line="276" w:lineRule="auto"/>
        <w:jc w:val="center"/>
        <w:rPr>
          <w:rStyle w:val="CharStyle3"/>
          <w:rFonts w:asciiTheme="majorBidi" w:hAnsiTheme="majorBidi" w:cstheme="majorBidi"/>
          <w:b/>
        </w:rPr>
      </w:pPr>
    </w:p>
    <w:bookmarkEnd w:id="0"/>
    <w:p w14:paraId="687FC23D" w14:textId="56601DD1" w:rsidR="00E83B80" w:rsidRPr="008334E1" w:rsidRDefault="00410986" w:rsidP="008334E1">
      <w:pPr>
        <w:pStyle w:val="NoSpacing"/>
        <w:spacing w:line="276" w:lineRule="auto"/>
        <w:ind w:firstLine="720"/>
        <w:rPr>
          <w:rFonts w:asciiTheme="majorBidi" w:hAnsiTheme="majorBidi" w:cstheme="majorBidi"/>
          <w:sz w:val="24"/>
          <w:szCs w:val="24"/>
        </w:rPr>
      </w:pPr>
      <w:r w:rsidRPr="007D5E11">
        <w:rPr>
          <w:rFonts w:asciiTheme="majorBidi" w:hAnsiTheme="majorBidi" w:cstheme="majorBidi"/>
          <w:color w:val="000000"/>
          <w:sz w:val="24"/>
          <w:szCs w:val="24"/>
        </w:rPr>
        <w:t xml:space="preserve">atstāt negrozītu </w:t>
      </w:r>
      <w:r w:rsidRPr="007D5E11">
        <w:rPr>
          <w:rFonts w:asciiTheme="majorBidi" w:hAnsiTheme="majorBidi" w:cstheme="majorBidi"/>
          <w:sz w:val="24"/>
          <w:szCs w:val="24"/>
        </w:rPr>
        <w:t xml:space="preserve">Administratīvās </w:t>
      </w:r>
      <w:r w:rsidR="00E83B80">
        <w:rPr>
          <w:rFonts w:asciiTheme="majorBidi" w:hAnsiTheme="majorBidi" w:cstheme="majorBidi"/>
          <w:sz w:val="24"/>
          <w:szCs w:val="24"/>
        </w:rPr>
        <w:t xml:space="preserve">rajona </w:t>
      </w:r>
      <w:r w:rsidRPr="007D5E11">
        <w:rPr>
          <w:rFonts w:asciiTheme="majorBidi" w:hAnsiTheme="majorBidi" w:cstheme="majorBidi"/>
          <w:sz w:val="24"/>
          <w:szCs w:val="24"/>
        </w:rPr>
        <w:t xml:space="preserve">tiesas 2023.gada 9.oktobra spriedumu, bet </w:t>
      </w:r>
      <w:r w:rsidR="004B23BD">
        <w:rPr>
          <w:rFonts w:asciiTheme="majorBidi" w:hAnsiTheme="majorBidi" w:cstheme="majorBidi"/>
          <w:sz w:val="24"/>
          <w:szCs w:val="24"/>
        </w:rPr>
        <w:t>SIA </w:t>
      </w:r>
      <w:r w:rsidR="007D5E11" w:rsidRPr="007D5E11">
        <w:rPr>
          <w:rFonts w:asciiTheme="majorBidi" w:hAnsiTheme="majorBidi" w:cstheme="majorBidi"/>
          <w:sz w:val="24"/>
          <w:szCs w:val="24"/>
        </w:rPr>
        <w:t xml:space="preserve">„ENERTEK” un sabiedrības ar ierobežotu atbildību „OPG” </w:t>
      </w:r>
      <w:r w:rsidRPr="007D5E11">
        <w:rPr>
          <w:rFonts w:asciiTheme="majorBidi" w:hAnsiTheme="majorBidi" w:cstheme="majorBidi"/>
          <w:sz w:val="24"/>
          <w:szCs w:val="24"/>
        </w:rPr>
        <w:t>kasācijas sūdzības noraidīt.</w:t>
      </w:r>
    </w:p>
    <w:p w14:paraId="571E51EE" w14:textId="77777777" w:rsidR="00E83B80" w:rsidRDefault="00E83B80" w:rsidP="008334E1">
      <w:pPr>
        <w:pStyle w:val="NoSpacing"/>
        <w:spacing w:line="276" w:lineRule="auto"/>
        <w:ind w:firstLine="720"/>
        <w:rPr>
          <w:rFonts w:asciiTheme="majorBidi" w:hAnsiTheme="majorBidi" w:cstheme="majorBidi"/>
          <w:sz w:val="24"/>
          <w:szCs w:val="24"/>
          <w:shd w:val="clear" w:color="auto" w:fill="FFFFFF"/>
        </w:rPr>
      </w:pPr>
    </w:p>
    <w:p w14:paraId="4B0DD135" w14:textId="084B984C" w:rsidR="00175FEF" w:rsidRDefault="00175FEF" w:rsidP="008334E1">
      <w:pPr>
        <w:pStyle w:val="NoSpacing"/>
        <w:spacing w:line="276" w:lineRule="auto"/>
        <w:ind w:firstLine="720"/>
        <w:rPr>
          <w:rFonts w:asciiTheme="majorBidi" w:hAnsiTheme="majorBidi" w:cstheme="majorBidi"/>
          <w:sz w:val="24"/>
          <w:szCs w:val="24"/>
          <w:shd w:val="clear" w:color="auto" w:fill="FFFFFF"/>
        </w:rPr>
      </w:pPr>
      <w:r w:rsidRPr="007D5E11">
        <w:rPr>
          <w:rFonts w:asciiTheme="majorBidi" w:hAnsiTheme="majorBidi" w:cstheme="majorBidi"/>
          <w:sz w:val="24"/>
          <w:szCs w:val="24"/>
          <w:shd w:val="clear" w:color="auto" w:fill="FFFFFF"/>
        </w:rPr>
        <w:t xml:space="preserve">Spriedums nav pārsūdzams. </w:t>
      </w:r>
    </w:p>
    <w:p w14:paraId="413FAB34" w14:textId="77777777" w:rsidR="00511F5A" w:rsidRPr="007D5E11" w:rsidRDefault="00511F5A" w:rsidP="008334E1">
      <w:pPr>
        <w:pStyle w:val="NoSpacing"/>
        <w:spacing w:line="276" w:lineRule="auto"/>
        <w:ind w:firstLine="720"/>
        <w:rPr>
          <w:rFonts w:asciiTheme="majorBidi" w:hAnsiTheme="majorBidi" w:cstheme="majorBidi"/>
          <w:sz w:val="24"/>
          <w:szCs w:val="24"/>
          <w:shd w:val="clear" w:color="auto" w:fill="FFFFFF"/>
        </w:rPr>
      </w:pPr>
    </w:p>
    <w:p w14:paraId="27BD0BD1" w14:textId="77777777" w:rsidR="00367A89" w:rsidRPr="007D5E11" w:rsidRDefault="00367A89" w:rsidP="00075C6F">
      <w:pPr>
        <w:pStyle w:val="NoSpacing"/>
        <w:spacing w:line="276" w:lineRule="auto"/>
        <w:ind w:firstLine="720"/>
        <w:rPr>
          <w:rFonts w:asciiTheme="majorBidi" w:hAnsiTheme="majorBidi" w:cstheme="majorBidi"/>
          <w:sz w:val="24"/>
          <w:szCs w:val="24"/>
          <w:shd w:val="clear" w:color="auto" w:fill="FFFFFF"/>
        </w:rPr>
      </w:pPr>
    </w:p>
    <w:p w14:paraId="2301F638" w14:textId="77777777" w:rsidR="00410986" w:rsidRPr="007D5E11" w:rsidRDefault="00410986" w:rsidP="00057320">
      <w:pPr>
        <w:tabs>
          <w:tab w:val="center" w:pos="1701"/>
          <w:tab w:val="center" w:pos="4536"/>
          <w:tab w:val="center" w:pos="7371"/>
        </w:tabs>
        <w:spacing w:line="276" w:lineRule="auto"/>
        <w:ind w:firstLine="720"/>
        <w:rPr>
          <w:rFonts w:asciiTheme="majorBidi" w:hAnsiTheme="majorBidi" w:cstheme="majorBidi"/>
        </w:rPr>
      </w:pPr>
    </w:p>
    <w:sectPr w:rsidR="00410986" w:rsidRPr="007D5E11" w:rsidSect="00E66209">
      <w:footerReference w:type="default" r:id="rId15"/>
      <w:pgSz w:w="11906" w:h="16838"/>
      <w:pgMar w:top="1361" w:right="1531" w:bottom="136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5DB8" w14:textId="77777777" w:rsidR="000C7BA1" w:rsidRDefault="000C7BA1" w:rsidP="003913B7">
      <w:r>
        <w:separator/>
      </w:r>
    </w:p>
  </w:endnote>
  <w:endnote w:type="continuationSeparator" w:id="0">
    <w:p w14:paraId="143A5ABC" w14:textId="77777777" w:rsidR="000C7BA1" w:rsidRDefault="000C7BA1" w:rsidP="0039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84390841"/>
      <w:docPartObj>
        <w:docPartGallery w:val="Page Numbers (Bottom of Page)"/>
        <w:docPartUnique/>
      </w:docPartObj>
    </w:sdtPr>
    <w:sdtEndPr/>
    <w:sdtContent>
      <w:sdt>
        <w:sdtPr>
          <w:rPr>
            <w:sz w:val="22"/>
            <w:szCs w:val="22"/>
          </w:rPr>
          <w:id w:val="-1669238322"/>
          <w:docPartObj>
            <w:docPartGallery w:val="Page Numbers (Top of Page)"/>
            <w:docPartUnique/>
          </w:docPartObj>
        </w:sdtPr>
        <w:sdtEndPr/>
        <w:sdtContent>
          <w:p w14:paraId="3F7DDF0A" w14:textId="77777777" w:rsidR="00107C94" w:rsidRPr="00A02D0C" w:rsidRDefault="00107C94">
            <w:pPr>
              <w:pStyle w:val="Footer"/>
              <w:jc w:val="center"/>
              <w:rPr>
                <w:sz w:val="22"/>
                <w:szCs w:val="22"/>
              </w:rPr>
            </w:pPr>
            <w:r w:rsidRPr="00A02D0C">
              <w:rPr>
                <w:sz w:val="22"/>
                <w:szCs w:val="22"/>
              </w:rPr>
              <w:fldChar w:fldCharType="begin"/>
            </w:r>
            <w:r w:rsidRPr="00A02D0C">
              <w:rPr>
                <w:sz w:val="22"/>
                <w:szCs w:val="22"/>
              </w:rPr>
              <w:instrText>PAGE</w:instrText>
            </w:r>
            <w:r w:rsidRPr="00A02D0C">
              <w:rPr>
                <w:sz w:val="22"/>
                <w:szCs w:val="22"/>
              </w:rPr>
              <w:fldChar w:fldCharType="separate"/>
            </w:r>
            <w:r w:rsidR="00A973F1" w:rsidRPr="00A02D0C">
              <w:rPr>
                <w:noProof/>
                <w:sz w:val="22"/>
                <w:szCs w:val="22"/>
              </w:rPr>
              <w:t>1</w:t>
            </w:r>
            <w:r w:rsidRPr="00A02D0C">
              <w:rPr>
                <w:sz w:val="22"/>
                <w:szCs w:val="22"/>
              </w:rPr>
              <w:fldChar w:fldCharType="end"/>
            </w:r>
            <w:r w:rsidRPr="00A02D0C">
              <w:rPr>
                <w:sz w:val="22"/>
                <w:szCs w:val="22"/>
              </w:rPr>
              <w:t xml:space="preserve"> no </w:t>
            </w:r>
            <w:r w:rsidRPr="00A02D0C">
              <w:rPr>
                <w:sz w:val="22"/>
                <w:szCs w:val="22"/>
              </w:rPr>
              <w:fldChar w:fldCharType="begin"/>
            </w:r>
            <w:r w:rsidRPr="00A02D0C">
              <w:rPr>
                <w:sz w:val="22"/>
                <w:szCs w:val="22"/>
              </w:rPr>
              <w:instrText>NUMPAGES</w:instrText>
            </w:r>
            <w:r w:rsidRPr="00A02D0C">
              <w:rPr>
                <w:sz w:val="22"/>
                <w:szCs w:val="22"/>
              </w:rPr>
              <w:fldChar w:fldCharType="separate"/>
            </w:r>
            <w:r w:rsidR="00A973F1" w:rsidRPr="00A02D0C">
              <w:rPr>
                <w:noProof/>
                <w:sz w:val="22"/>
                <w:szCs w:val="22"/>
              </w:rPr>
              <w:t>18</w:t>
            </w:r>
            <w:r w:rsidRPr="00A02D0C">
              <w:rPr>
                <w:sz w:val="22"/>
                <w:szCs w:val="22"/>
              </w:rPr>
              <w:fldChar w:fldCharType="end"/>
            </w:r>
          </w:p>
        </w:sdtContent>
      </w:sdt>
    </w:sdtContent>
  </w:sdt>
  <w:p w14:paraId="5AE2531B" w14:textId="77777777" w:rsidR="00107C94" w:rsidRDefault="0010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6E09" w14:textId="77777777" w:rsidR="000C7BA1" w:rsidRDefault="000C7BA1" w:rsidP="003913B7">
      <w:r>
        <w:separator/>
      </w:r>
    </w:p>
  </w:footnote>
  <w:footnote w:type="continuationSeparator" w:id="0">
    <w:p w14:paraId="4AD198F4" w14:textId="77777777" w:rsidR="000C7BA1" w:rsidRDefault="000C7BA1" w:rsidP="00391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092"/>
    <w:multiLevelType w:val="hybridMultilevel"/>
    <w:tmpl w:val="CE66D98A"/>
    <w:lvl w:ilvl="0" w:tplc="9A2E420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A56204"/>
    <w:multiLevelType w:val="hybridMultilevel"/>
    <w:tmpl w:val="09BCCCE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208B25D7"/>
    <w:multiLevelType w:val="hybridMultilevel"/>
    <w:tmpl w:val="5AD892C2"/>
    <w:lvl w:ilvl="0" w:tplc="2AF0C74C">
      <w:start w:val="20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12545E"/>
    <w:multiLevelType w:val="hybridMultilevel"/>
    <w:tmpl w:val="CF8CDD3E"/>
    <w:lvl w:ilvl="0" w:tplc="51FE06B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634A5DD2"/>
    <w:multiLevelType w:val="hybridMultilevel"/>
    <w:tmpl w:val="F7E800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C64F4"/>
    <w:multiLevelType w:val="hybridMultilevel"/>
    <w:tmpl w:val="AB80C3A2"/>
    <w:lvl w:ilvl="0" w:tplc="51FE06B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6D202DD5"/>
    <w:multiLevelType w:val="hybridMultilevel"/>
    <w:tmpl w:val="7E029074"/>
    <w:lvl w:ilvl="0" w:tplc="2BDE4892">
      <w:start w:val="201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514269217">
    <w:abstractNumId w:val="1"/>
  </w:num>
  <w:num w:numId="2" w16cid:durableId="1861888612">
    <w:abstractNumId w:val="3"/>
  </w:num>
  <w:num w:numId="3" w16cid:durableId="1130974714">
    <w:abstractNumId w:val="5"/>
  </w:num>
  <w:num w:numId="4" w16cid:durableId="723917951">
    <w:abstractNumId w:val="6"/>
  </w:num>
  <w:num w:numId="5" w16cid:durableId="782110036">
    <w:abstractNumId w:val="4"/>
  </w:num>
  <w:num w:numId="6" w16cid:durableId="1489250390">
    <w:abstractNumId w:val="2"/>
  </w:num>
  <w:num w:numId="7" w16cid:durableId="57871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02"/>
    <w:rsid w:val="000060DD"/>
    <w:rsid w:val="0000716B"/>
    <w:rsid w:val="00010BCC"/>
    <w:rsid w:val="00010CAB"/>
    <w:rsid w:val="000111EB"/>
    <w:rsid w:val="00011FA7"/>
    <w:rsid w:val="0001210E"/>
    <w:rsid w:val="0001275D"/>
    <w:rsid w:val="00012F97"/>
    <w:rsid w:val="00014AEE"/>
    <w:rsid w:val="000160FA"/>
    <w:rsid w:val="0001680E"/>
    <w:rsid w:val="00016C8F"/>
    <w:rsid w:val="00016F13"/>
    <w:rsid w:val="00016FA7"/>
    <w:rsid w:val="00020465"/>
    <w:rsid w:val="00020508"/>
    <w:rsid w:val="00021FDD"/>
    <w:rsid w:val="00022CE2"/>
    <w:rsid w:val="000233DE"/>
    <w:rsid w:val="0002480B"/>
    <w:rsid w:val="000259E4"/>
    <w:rsid w:val="00027914"/>
    <w:rsid w:val="00030274"/>
    <w:rsid w:val="000305C0"/>
    <w:rsid w:val="00030B9A"/>
    <w:rsid w:val="00031699"/>
    <w:rsid w:val="00032D65"/>
    <w:rsid w:val="000334E2"/>
    <w:rsid w:val="00037006"/>
    <w:rsid w:val="0003728E"/>
    <w:rsid w:val="00041C80"/>
    <w:rsid w:val="000427BE"/>
    <w:rsid w:val="000437BE"/>
    <w:rsid w:val="000454E9"/>
    <w:rsid w:val="0004752A"/>
    <w:rsid w:val="00047778"/>
    <w:rsid w:val="0005067A"/>
    <w:rsid w:val="00052AE1"/>
    <w:rsid w:val="00053D4C"/>
    <w:rsid w:val="00054E8E"/>
    <w:rsid w:val="0005595D"/>
    <w:rsid w:val="00055F5B"/>
    <w:rsid w:val="0005611F"/>
    <w:rsid w:val="00056B97"/>
    <w:rsid w:val="00057320"/>
    <w:rsid w:val="00057550"/>
    <w:rsid w:val="00060DED"/>
    <w:rsid w:val="00072698"/>
    <w:rsid w:val="00073F28"/>
    <w:rsid w:val="000751A0"/>
    <w:rsid w:val="000758C7"/>
    <w:rsid w:val="00075C6F"/>
    <w:rsid w:val="000767F9"/>
    <w:rsid w:val="0008070B"/>
    <w:rsid w:val="000809C6"/>
    <w:rsid w:val="00081193"/>
    <w:rsid w:val="00082AE5"/>
    <w:rsid w:val="00085125"/>
    <w:rsid w:val="000860CA"/>
    <w:rsid w:val="00086976"/>
    <w:rsid w:val="0009054E"/>
    <w:rsid w:val="000908B3"/>
    <w:rsid w:val="00090945"/>
    <w:rsid w:val="0009114A"/>
    <w:rsid w:val="00093B59"/>
    <w:rsid w:val="000945F3"/>
    <w:rsid w:val="00094A70"/>
    <w:rsid w:val="00097602"/>
    <w:rsid w:val="000A18C8"/>
    <w:rsid w:val="000A1C85"/>
    <w:rsid w:val="000A32D8"/>
    <w:rsid w:val="000A4782"/>
    <w:rsid w:val="000A4FEE"/>
    <w:rsid w:val="000A70E2"/>
    <w:rsid w:val="000B2FDA"/>
    <w:rsid w:val="000B362F"/>
    <w:rsid w:val="000B39CD"/>
    <w:rsid w:val="000B53AB"/>
    <w:rsid w:val="000B5B74"/>
    <w:rsid w:val="000C0CB6"/>
    <w:rsid w:val="000C0E4C"/>
    <w:rsid w:val="000C131D"/>
    <w:rsid w:val="000C1361"/>
    <w:rsid w:val="000C58D9"/>
    <w:rsid w:val="000C7064"/>
    <w:rsid w:val="000C7BA1"/>
    <w:rsid w:val="000C7FE3"/>
    <w:rsid w:val="000D21FC"/>
    <w:rsid w:val="000D24AC"/>
    <w:rsid w:val="000D4900"/>
    <w:rsid w:val="000D4B9B"/>
    <w:rsid w:val="000D5028"/>
    <w:rsid w:val="000D542D"/>
    <w:rsid w:val="000E0FC0"/>
    <w:rsid w:val="000E2B4A"/>
    <w:rsid w:val="000E33B3"/>
    <w:rsid w:val="000E556E"/>
    <w:rsid w:val="000E6B00"/>
    <w:rsid w:val="000E6E4D"/>
    <w:rsid w:val="000E7FB5"/>
    <w:rsid w:val="000F0A4C"/>
    <w:rsid w:val="000F0FD3"/>
    <w:rsid w:val="000F2DE9"/>
    <w:rsid w:val="000F316C"/>
    <w:rsid w:val="000F6AC5"/>
    <w:rsid w:val="000F7568"/>
    <w:rsid w:val="00100E63"/>
    <w:rsid w:val="0010127F"/>
    <w:rsid w:val="00101300"/>
    <w:rsid w:val="001025A1"/>
    <w:rsid w:val="00102E9E"/>
    <w:rsid w:val="00105B1B"/>
    <w:rsid w:val="00106FBE"/>
    <w:rsid w:val="00107799"/>
    <w:rsid w:val="001077DA"/>
    <w:rsid w:val="00107C94"/>
    <w:rsid w:val="00107D06"/>
    <w:rsid w:val="001114B2"/>
    <w:rsid w:val="00112484"/>
    <w:rsid w:val="00112BC9"/>
    <w:rsid w:val="00113DD9"/>
    <w:rsid w:val="001171EB"/>
    <w:rsid w:val="00117ACE"/>
    <w:rsid w:val="001205D1"/>
    <w:rsid w:val="001227BC"/>
    <w:rsid w:val="00124841"/>
    <w:rsid w:val="00127165"/>
    <w:rsid w:val="00130A28"/>
    <w:rsid w:val="00130DCB"/>
    <w:rsid w:val="0013101D"/>
    <w:rsid w:val="00132435"/>
    <w:rsid w:val="00133656"/>
    <w:rsid w:val="001338F9"/>
    <w:rsid w:val="001342BF"/>
    <w:rsid w:val="0013473D"/>
    <w:rsid w:val="00141294"/>
    <w:rsid w:val="0014429D"/>
    <w:rsid w:val="00144BD0"/>
    <w:rsid w:val="00144D5D"/>
    <w:rsid w:val="00145AC5"/>
    <w:rsid w:val="001507C7"/>
    <w:rsid w:val="001509F9"/>
    <w:rsid w:val="00154574"/>
    <w:rsid w:val="00155163"/>
    <w:rsid w:val="001561D8"/>
    <w:rsid w:val="00156C5D"/>
    <w:rsid w:val="00162448"/>
    <w:rsid w:val="001627F2"/>
    <w:rsid w:val="00164333"/>
    <w:rsid w:val="0016509B"/>
    <w:rsid w:val="00166CF8"/>
    <w:rsid w:val="001674BB"/>
    <w:rsid w:val="00170C8B"/>
    <w:rsid w:val="001717CE"/>
    <w:rsid w:val="001748F7"/>
    <w:rsid w:val="00175A56"/>
    <w:rsid w:val="00175FEF"/>
    <w:rsid w:val="00177C35"/>
    <w:rsid w:val="001805E3"/>
    <w:rsid w:val="00180665"/>
    <w:rsid w:val="00180E14"/>
    <w:rsid w:val="00182CF9"/>
    <w:rsid w:val="0018388C"/>
    <w:rsid w:val="00184C2C"/>
    <w:rsid w:val="00184E50"/>
    <w:rsid w:val="00186134"/>
    <w:rsid w:val="001864A3"/>
    <w:rsid w:val="00187960"/>
    <w:rsid w:val="00191B59"/>
    <w:rsid w:val="0019212B"/>
    <w:rsid w:val="001945EC"/>
    <w:rsid w:val="00196420"/>
    <w:rsid w:val="0019715C"/>
    <w:rsid w:val="001A097C"/>
    <w:rsid w:val="001A0BBC"/>
    <w:rsid w:val="001A0D34"/>
    <w:rsid w:val="001A1943"/>
    <w:rsid w:val="001A337E"/>
    <w:rsid w:val="001A37BF"/>
    <w:rsid w:val="001A4864"/>
    <w:rsid w:val="001A64FD"/>
    <w:rsid w:val="001A6EB0"/>
    <w:rsid w:val="001B1205"/>
    <w:rsid w:val="001B1894"/>
    <w:rsid w:val="001B1F59"/>
    <w:rsid w:val="001B2778"/>
    <w:rsid w:val="001B3293"/>
    <w:rsid w:val="001B5999"/>
    <w:rsid w:val="001B6725"/>
    <w:rsid w:val="001B71FC"/>
    <w:rsid w:val="001B77C6"/>
    <w:rsid w:val="001B7DCB"/>
    <w:rsid w:val="001C25AA"/>
    <w:rsid w:val="001C42B6"/>
    <w:rsid w:val="001C58C5"/>
    <w:rsid w:val="001C5C16"/>
    <w:rsid w:val="001C6570"/>
    <w:rsid w:val="001C66A6"/>
    <w:rsid w:val="001D1384"/>
    <w:rsid w:val="001D1CF2"/>
    <w:rsid w:val="001D3480"/>
    <w:rsid w:val="001D42FF"/>
    <w:rsid w:val="001D70E3"/>
    <w:rsid w:val="001E00CA"/>
    <w:rsid w:val="001E03F9"/>
    <w:rsid w:val="001E1A47"/>
    <w:rsid w:val="001E4E4E"/>
    <w:rsid w:val="001E544F"/>
    <w:rsid w:val="001E69AA"/>
    <w:rsid w:val="001F26D9"/>
    <w:rsid w:val="001F42C7"/>
    <w:rsid w:val="001F45D7"/>
    <w:rsid w:val="001F612B"/>
    <w:rsid w:val="00202AC9"/>
    <w:rsid w:val="002069CE"/>
    <w:rsid w:val="00207C37"/>
    <w:rsid w:val="00210451"/>
    <w:rsid w:val="002125A2"/>
    <w:rsid w:val="00212606"/>
    <w:rsid w:val="002126EA"/>
    <w:rsid w:val="0021286F"/>
    <w:rsid w:val="00213503"/>
    <w:rsid w:val="002164CB"/>
    <w:rsid w:val="00216737"/>
    <w:rsid w:val="00217FC0"/>
    <w:rsid w:val="002208B3"/>
    <w:rsid w:val="00220D71"/>
    <w:rsid w:val="00222BCB"/>
    <w:rsid w:val="002236D2"/>
    <w:rsid w:val="00225D2B"/>
    <w:rsid w:val="0023004C"/>
    <w:rsid w:val="00230C4F"/>
    <w:rsid w:val="00231462"/>
    <w:rsid w:val="0023185C"/>
    <w:rsid w:val="00232D3B"/>
    <w:rsid w:val="00232FA0"/>
    <w:rsid w:val="00233068"/>
    <w:rsid w:val="002334C6"/>
    <w:rsid w:val="0023380A"/>
    <w:rsid w:val="002341D3"/>
    <w:rsid w:val="002342B7"/>
    <w:rsid w:val="0023591D"/>
    <w:rsid w:val="002359BD"/>
    <w:rsid w:val="002359F9"/>
    <w:rsid w:val="00237063"/>
    <w:rsid w:val="0023758C"/>
    <w:rsid w:val="00241C6C"/>
    <w:rsid w:val="00242FE9"/>
    <w:rsid w:val="002448CD"/>
    <w:rsid w:val="00244C81"/>
    <w:rsid w:val="00245733"/>
    <w:rsid w:val="002457FD"/>
    <w:rsid w:val="00247227"/>
    <w:rsid w:val="0024787E"/>
    <w:rsid w:val="0025042D"/>
    <w:rsid w:val="002527B1"/>
    <w:rsid w:val="002540B0"/>
    <w:rsid w:val="002549B3"/>
    <w:rsid w:val="00255184"/>
    <w:rsid w:val="002569E6"/>
    <w:rsid w:val="00260018"/>
    <w:rsid w:val="00263367"/>
    <w:rsid w:val="002633F2"/>
    <w:rsid w:val="002639CC"/>
    <w:rsid w:val="0026502A"/>
    <w:rsid w:val="00267A1D"/>
    <w:rsid w:val="002717C9"/>
    <w:rsid w:val="00271C02"/>
    <w:rsid w:val="0027391F"/>
    <w:rsid w:val="00275E8D"/>
    <w:rsid w:val="002774E0"/>
    <w:rsid w:val="00280D9B"/>
    <w:rsid w:val="00282852"/>
    <w:rsid w:val="002840A6"/>
    <w:rsid w:val="00285191"/>
    <w:rsid w:val="00285C74"/>
    <w:rsid w:val="00286B58"/>
    <w:rsid w:val="002900FA"/>
    <w:rsid w:val="00291C6E"/>
    <w:rsid w:val="002925EE"/>
    <w:rsid w:val="00292AC8"/>
    <w:rsid w:val="00292F05"/>
    <w:rsid w:val="002933C3"/>
    <w:rsid w:val="00294C80"/>
    <w:rsid w:val="00296FDD"/>
    <w:rsid w:val="002970B9"/>
    <w:rsid w:val="002A1724"/>
    <w:rsid w:val="002A4462"/>
    <w:rsid w:val="002A4467"/>
    <w:rsid w:val="002A79D3"/>
    <w:rsid w:val="002B16DA"/>
    <w:rsid w:val="002B31DE"/>
    <w:rsid w:val="002B6394"/>
    <w:rsid w:val="002B6C5E"/>
    <w:rsid w:val="002B7B74"/>
    <w:rsid w:val="002B7E96"/>
    <w:rsid w:val="002C10FD"/>
    <w:rsid w:val="002C1302"/>
    <w:rsid w:val="002C1617"/>
    <w:rsid w:val="002C3166"/>
    <w:rsid w:val="002C3470"/>
    <w:rsid w:val="002C4C5C"/>
    <w:rsid w:val="002C5A57"/>
    <w:rsid w:val="002D14FB"/>
    <w:rsid w:val="002D4380"/>
    <w:rsid w:val="002D4983"/>
    <w:rsid w:val="002D6F7F"/>
    <w:rsid w:val="002E022E"/>
    <w:rsid w:val="002E09CE"/>
    <w:rsid w:val="002E2BD4"/>
    <w:rsid w:val="002E346C"/>
    <w:rsid w:val="002E4B5D"/>
    <w:rsid w:val="002E7161"/>
    <w:rsid w:val="002F366D"/>
    <w:rsid w:val="002F68A0"/>
    <w:rsid w:val="002F7FF8"/>
    <w:rsid w:val="00301760"/>
    <w:rsid w:val="003019B8"/>
    <w:rsid w:val="00304192"/>
    <w:rsid w:val="00305A5D"/>
    <w:rsid w:val="00306CEF"/>
    <w:rsid w:val="00306D8E"/>
    <w:rsid w:val="00310656"/>
    <w:rsid w:val="003107E6"/>
    <w:rsid w:val="0031538D"/>
    <w:rsid w:val="0031585D"/>
    <w:rsid w:val="0031739E"/>
    <w:rsid w:val="00320BA3"/>
    <w:rsid w:val="00322662"/>
    <w:rsid w:val="00322F4E"/>
    <w:rsid w:val="0032325E"/>
    <w:rsid w:val="00324075"/>
    <w:rsid w:val="00324364"/>
    <w:rsid w:val="003273DB"/>
    <w:rsid w:val="003302F0"/>
    <w:rsid w:val="00330DC0"/>
    <w:rsid w:val="0033202C"/>
    <w:rsid w:val="0033356C"/>
    <w:rsid w:val="003347BF"/>
    <w:rsid w:val="00335011"/>
    <w:rsid w:val="00341804"/>
    <w:rsid w:val="00343BEA"/>
    <w:rsid w:val="00344AC1"/>
    <w:rsid w:val="00344FC8"/>
    <w:rsid w:val="003454BD"/>
    <w:rsid w:val="00350C5A"/>
    <w:rsid w:val="00352B03"/>
    <w:rsid w:val="0035374B"/>
    <w:rsid w:val="0035444C"/>
    <w:rsid w:val="003568CB"/>
    <w:rsid w:val="00357DE2"/>
    <w:rsid w:val="00360902"/>
    <w:rsid w:val="0036125D"/>
    <w:rsid w:val="0036293D"/>
    <w:rsid w:val="00362E51"/>
    <w:rsid w:val="00367A89"/>
    <w:rsid w:val="00367C20"/>
    <w:rsid w:val="0037211C"/>
    <w:rsid w:val="003721B9"/>
    <w:rsid w:val="00372635"/>
    <w:rsid w:val="003726A1"/>
    <w:rsid w:val="0037290A"/>
    <w:rsid w:val="003729BA"/>
    <w:rsid w:val="00372BE9"/>
    <w:rsid w:val="0037310F"/>
    <w:rsid w:val="0037347B"/>
    <w:rsid w:val="00373D21"/>
    <w:rsid w:val="00375650"/>
    <w:rsid w:val="00376FF8"/>
    <w:rsid w:val="00377B40"/>
    <w:rsid w:val="00382BDC"/>
    <w:rsid w:val="00384D7E"/>
    <w:rsid w:val="003873D0"/>
    <w:rsid w:val="00390D08"/>
    <w:rsid w:val="003913B7"/>
    <w:rsid w:val="00393483"/>
    <w:rsid w:val="00394BDC"/>
    <w:rsid w:val="00394CB5"/>
    <w:rsid w:val="003953FD"/>
    <w:rsid w:val="0039570C"/>
    <w:rsid w:val="00395893"/>
    <w:rsid w:val="00396828"/>
    <w:rsid w:val="003A0405"/>
    <w:rsid w:val="003A1425"/>
    <w:rsid w:val="003A28B3"/>
    <w:rsid w:val="003A4AE3"/>
    <w:rsid w:val="003A71D7"/>
    <w:rsid w:val="003B0646"/>
    <w:rsid w:val="003B06C9"/>
    <w:rsid w:val="003B0D94"/>
    <w:rsid w:val="003B2D36"/>
    <w:rsid w:val="003B370D"/>
    <w:rsid w:val="003C2C78"/>
    <w:rsid w:val="003C2D8B"/>
    <w:rsid w:val="003C31B9"/>
    <w:rsid w:val="003C37E3"/>
    <w:rsid w:val="003C6F46"/>
    <w:rsid w:val="003D1979"/>
    <w:rsid w:val="003D388F"/>
    <w:rsid w:val="003D5631"/>
    <w:rsid w:val="003D5F1F"/>
    <w:rsid w:val="003D71D2"/>
    <w:rsid w:val="003D7AAF"/>
    <w:rsid w:val="003E236F"/>
    <w:rsid w:val="003E3532"/>
    <w:rsid w:val="003E5421"/>
    <w:rsid w:val="003E5486"/>
    <w:rsid w:val="003F07A9"/>
    <w:rsid w:val="003F0CC7"/>
    <w:rsid w:val="003F2B30"/>
    <w:rsid w:val="003F2D3A"/>
    <w:rsid w:val="003F4455"/>
    <w:rsid w:val="003F4ECF"/>
    <w:rsid w:val="003F50BC"/>
    <w:rsid w:val="003F5CF9"/>
    <w:rsid w:val="003F735E"/>
    <w:rsid w:val="00402AB6"/>
    <w:rsid w:val="00403731"/>
    <w:rsid w:val="0040520E"/>
    <w:rsid w:val="00406E92"/>
    <w:rsid w:val="00410986"/>
    <w:rsid w:val="00410ACA"/>
    <w:rsid w:val="00412057"/>
    <w:rsid w:val="0041226C"/>
    <w:rsid w:val="00413FAF"/>
    <w:rsid w:val="00415D1F"/>
    <w:rsid w:val="00416433"/>
    <w:rsid w:val="004172DC"/>
    <w:rsid w:val="004206FC"/>
    <w:rsid w:val="00420C09"/>
    <w:rsid w:val="00421560"/>
    <w:rsid w:val="0042335F"/>
    <w:rsid w:val="0042525F"/>
    <w:rsid w:val="00426779"/>
    <w:rsid w:val="00430A69"/>
    <w:rsid w:val="00432B8A"/>
    <w:rsid w:val="00435ADA"/>
    <w:rsid w:val="00444CED"/>
    <w:rsid w:val="00445457"/>
    <w:rsid w:val="00445753"/>
    <w:rsid w:val="00446620"/>
    <w:rsid w:val="0044786E"/>
    <w:rsid w:val="004506AC"/>
    <w:rsid w:val="00452FE6"/>
    <w:rsid w:val="004537C7"/>
    <w:rsid w:val="00455D46"/>
    <w:rsid w:val="00462A48"/>
    <w:rsid w:val="00465EBE"/>
    <w:rsid w:val="00467648"/>
    <w:rsid w:val="00471615"/>
    <w:rsid w:val="00472019"/>
    <w:rsid w:val="0047285F"/>
    <w:rsid w:val="004728B8"/>
    <w:rsid w:val="0047294B"/>
    <w:rsid w:val="0047517E"/>
    <w:rsid w:val="0047529C"/>
    <w:rsid w:val="00475AAC"/>
    <w:rsid w:val="00482CA0"/>
    <w:rsid w:val="00483801"/>
    <w:rsid w:val="00483D99"/>
    <w:rsid w:val="00484648"/>
    <w:rsid w:val="00487070"/>
    <w:rsid w:val="00493431"/>
    <w:rsid w:val="00495729"/>
    <w:rsid w:val="00496898"/>
    <w:rsid w:val="004972C8"/>
    <w:rsid w:val="004A0601"/>
    <w:rsid w:val="004A0C4C"/>
    <w:rsid w:val="004A2836"/>
    <w:rsid w:val="004A29C3"/>
    <w:rsid w:val="004A40A9"/>
    <w:rsid w:val="004A5E53"/>
    <w:rsid w:val="004A6329"/>
    <w:rsid w:val="004A7DCE"/>
    <w:rsid w:val="004B0274"/>
    <w:rsid w:val="004B0D98"/>
    <w:rsid w:val="004B23BD"/>
    <w:rsid w:val="004B3484"/>
    <w:rsid w:val="004B3BFA"/>
    <w:rsid w:val="004B4C37"/>
    <w:rsid w:val="004B72C0"/>
    <w:rsid w:val="004B78D9"/>
    <w:rsid w:val="004B7BEB"/>
    <w:rsid w:val="004B7C5E"/>
    <w:rsid w:val="004C4303"/>
    <w:rsid w:val="004C5E5E"/>
    <w:rsid w:val="004C5F65"/>
    <w:rsid w:val="004C75CD"/>
    <w:rsid w:val="004D01E2"/>
    <w:rsid w:val="004D0D86"/>
    <w:rsid w:val="004D4A2C"/>
    <w:rsid w:val="004E1E17"/>
    <w:rsid w:val="004E2E8F"/>
    <w:rsid w:val="004E4A90"/>
    <w:rsid w:val="004E50FF"/>
    <w:rsid w:val="004E55A0"/>
    <w:rsid w:val="004E57C0"/>
    <w:rsid w:val="004E76AD"/>
    <w:rsid w:val="004F38C7"/>
    <w:rsid w:val="004F4D96"/>
    <w:rsid w:val="004F5403"/>
    <w:rsid w:val="004F6086"/>
    <w:rsid w:val="004F6761"/>
    <w:rsid w:val="004F7037"/>
    <w:rsid w:val="004F7EB6"/>
    <w:rsid w:val="00500074"/>
    <w:rsid w:val="005014D5"/>
    <w:rsid w:val="005014F2"/>
    <w:rsid w:val="00502359"/>
    <w:rsid w:val="0050261D"/>
    <w:rsid w:val="005027B6"/>
    <w:rsid w:val="00502FE7"/>
    <w:rsid w:val="0050409E"/>
    <w:rsid w:val="00504218"/>
    <w:rsid w:val="005057F7"/>
    <w:rsid w:val="0050699D"/>
    <w:rsid w:val="00510BB9"/>
    <w:rsid w:val="00511AA5"/>
    <w:rsid w:val="00511CFC"/>
    <w:rsid w:val="00511F5A"/>
    <w:rsid w:val="00514CFE"/>
    <w:rsid w:val="005159F0"/>
    <w:rsid w:val="0051682D"/>
    <w:rsid w:val="005226DD"/>
    <w:rsid w:val="005246C4"/>
    <w:rsid w:val="00525162"/>
    <w:rsid w:val="00526F31"/>
    <w:rsid w:val="00532E1A"/>
    <w:rsid w:val="005338D2"/>
    <w:rsid w:val="005340F3"/>
    <w:rsid w:val="005359E7"/>
    <w:rsid w:val="00536DF0"/>
    <w:rsid w:val="00540BB1"/>
    <w:rsid w:val="005410EC"/>
    <w:rsid w:val="00541902"/>
    <w:rsid w:val="0054198A"/>
    <w:rsid w:val="005421AF"/>
    <w:rsid w:val="00544365"/>
    <w:rsid w:val="00544728"/>
    <w:rsid w:val="00544F5A"/>
    <w:rsid w:val="0054554E"/>
    <w:rsid w:val="00547F7A"/>
    <w:rsid w:val="005513F6"/>
    <w:rsid w:val="00551B5B"/>
    <w:rsid w:val="00551CE9"/>
    <w:rsid w:val="00554FE0"/>
    <w:rsid w:val="0055599C"/>
    <w:rsid w:val="00556C37"/>
    <w:rsid w:val="00560BF0"/>
    <w:rsid w:val="00561265"/>
    <w:rsid w:val="005625B1"/>
    <w:rsid w:val="00562C12"/>
    <w:rsid w:val="00563C2F"/>
    <w:rsid w:val="00564864"/>
    <w:rsid w:val="005657BD"/>
    <w:rsid w:val="005714F2"/>
    <w:rsid w:val="00572379"/>
    <w:rsid w:val="005737F1"/>
    <w:rsid w:val="00574C47"/>
    <w:rsid w:val="00574E50"/>
    <w:rsid w:val="00582905"/>
    <w:rsid w:val="00582E30"/>
    <w:rsid w:val="00584E10"/>
    <w:rsid w:val="005908D5"/>
    <w:rsid w:val="00590B21"/>
    <w:rsid w:val="00591610"/>
    <w:rsid w:val="00592175"/>
    <w:rsid w:val="0059229B"/>
    <w:rsid w:val="00592968"/>
    <w:rsid w:val="00592FEB"/>
    <w:rsid w:val="0059430D"/>
    <w:rsid w:val="0059541E"/>
    <w:rsid w:val="00596A4D"/>
    <w:rsid w:val="00596DE3"/>
    <w:rsid w:val="005975E8"/>
    <w:rsid w:val="005A0600"/>
    <w:rsid w:val="005A2019"/>
    <w:rsid w:val="005A2BCA"/>
    <w:rsid w:val="005A2C99"/>
    <w:rsid w:val="005A366F"/>
    <w:rsid w:val="005A5650"/>
    <w:rsid w:val="005A5F67"/>
    <w:rsid w:val="005A6F07"/>
    <w:rsid w:val="005B3FA4"/>
    <w:rsid w:val="005B6191"/>
    <w:rsid w:val="005B74B2"/>
    <w:rsid w:val="005C1C47"/>
    <w:rsid w:val="005C2B14"/>
    <w:rsid w:val="005C3D6B"/>
    <w:rsid w:val="005C5638"/>
    <w:rsid w:val="005C7F6A"/>
    <w:rsid w:val="005D4815"/>
    <w:rsid w:val="005D4FEE"/>
    <w:rsid w:val="005D60CA"/>
    <w:rsid w:val="005D646D"/>
    <w:rsid w:val="005D6556"/>
    <w:rsid w:val="005E17A1"/>
    <w:rsid w:val="005E30B7"/>
    <w:rsid w:val="005E3D8E"/>
    <w:rsid w:val="005E5409"/>
    <w:rsid w:val="005E7074"/>
    <w:rsid w:val="005E781D"/>
    <w:rsid w:val="005F25FC"/>
    <w:rsid w:val="005F26EA"/>
    <w:rsid w:val="005F2AA7"/>
    <w:rsid w:val="005F535F"/>
    <w:rsid w:val="00600C77"/>
    <w:rsid w:val="00601900"/>
    <w:rsid w:val="00603713"/>
    <w:rsid w:val="006043C4"/>
    <w:rsid w:val="0060682E"/>
    <w:rsid w:val="00607662"/>
    <w:rsid w:val="006110BA"/>
    <w:rsid w:val="006113E2"/>
    <w:rsid w:val="00611967"/>
    <w:rsid w:val="00613336"/>
    <w:rsid w:val="0061387C"/>
    <w:rsid w:val="00613DE4"/>
    <w:rsid w:val="00614151"/>
    <w:rsid w:val="00617AD6"/>
    <w:rsid w:val="00620693"/>
    <w:rsid w:val="00621C4B"/>
    <w:rsid w:val="00622098"/>
    <w:rsid w:val="00622C17"/>
    <w:rsid w:val="00623121"/>
    <w:rsid w:val="00623A14"/>
    <w:rsid w:val="00623B05"/>
    <w:rsid w:val="006245D2"/>
    <w:rsid w:val="006253FF"/>
    <w:rsid w:val="006258A1"/>
    <w:rsid w:val="00626437"/>
    <w:rsid w:val="006307AB"/>
    <w:rsid w:val="00631EA7"/>
    <w:rsid w:val="00640C4A"/>
    <w:rsid w:val="00640DD4"/>
    <w:rsid w:val="00643069"/>
    <w:rsid w:val="00643D67"/>
    <w:rsid w:val="0064626A"/>
    <w:rsid w:val="006466E1"/>
    <w:rsid w:val="00650608"/>
    <w:rsid w:val="00654884"/>
    <w:rsid w:val="00655A0D"/>
    <w:rsid w:val="0065672C"/>
    <w:rsid w:val="0065754D"/>
    <w:rsid w:val="006601F0"/>
    <w:rsid w:val="0066748E"/>
    <w:rsid w:val="006676E9"/>
    <w:rsid w:val="006714D3"/>
    <w:rsid w:val="006761D8"/>
    <w:rsid w:val="00676FEE"/>
    <w:rsid w:val="00677D57"/>
    <w:rsid w:val="00681316"/>
    <w:rsid w:val="006833F8"/>
    <w:rsid w:val="00690D1C"/>
    <w:rsid w:val="00692F3F"/>
    <w:rsid w:val="006937A0"/>
    <w:rsid w:val="00694AF7"/>
    <w:rsid w:val="00695357"/>
    <w:rsid w:val="006954E4"/>
    <w:rsid w:val="006A000F"/>
    <w:rsid w:val="006A4116"/>
    <w:rsid w:val="006A7277"/>
    <w:rsid w:val="006A7BDC"/>
    <w:rsid w:val="006B1973"/>
    <w:rsid w:val="006B4D12"/>
    <w:rsid w:val="006B6262"/>
    <w:rsid w:val="006B7C53"/>
    <w:rsid w:val="006C01D5"/>
    <w:rsid w:val="006C02AD"/>
    <w:rsid w:val="006C0858"/>
    <w:rsid w:val="006C1D89"/>
    <w:rsid w:val="006C27DB"/>
    <w:rsid w:val="006D049F"/>
    <w:rsid w:val="006D0ADA"/>
    <w:rsid w:val="006D22BC"/>
    <w:rsid w:val="006D5BBB"/>
    <w:rsid w:val="006D701F"/>
    <w:rsid w:val="006E1DE4"/>
    <w:rsid w:val="006E21CE"/>
    <w:rsid w:val="006E2317"/>
    <w:rsid w:val="006E3109"/>
    <w:rsid w:val="006E3E40"/>
    <w:rsid w:val="006E597D"/>
    <w:rsid w:val="006E6342"/>
    <w:rsid w:val="006F23AB"/>
    <w:rsid w:val="006F296E"/>
    <w:rsid w:val="006F4978"/>
    <w:rsid w:val="006F4CCA"/>
    <w:rsid w:val="006F7740"/>
    <w:rsid w:val="00701706"/>
    <w:rsid w:val="0070414B"/>
    <w:rsid w:val="0070436D"/>
    <w:rsid w:val="00704EA2"/>
    <w:rsid w:val="00707ADE"/>
    <w:rsid w:val="0071279E"/>
    <w:rsid w:val="00712D7E"/>
    <w:rsid w:val="007139AF"/>
    <w:rsid w:val="007163E8"/>
    <w:rsid w:val="007176F8"/>
    <w:rsid w:val="007201F9"/>
    <w:rsid w:val="007218A8"/>
    <w:rsid w:val="007232ED"/>
    <w:rsid w:val="00725DD3"/>
    <w:rsid w:val="00727F9A"/>
    <w:rsid w:val="00730C37"/>
    <w:rsid w:val="00733956"/>
    <w:rsid w:val="00734AE3"/>
    <w:rsid w:val="0073549E"/>
    <w:rsid w:val="00737639"/>
    <w:rsid w:val="00744088"/>
    <w:rsid w:val="00746C1F"/>
    <w:rsid w:val="00747627"/>
    <w:rsid w:val="00751A43"/>
    <w:rsid w:val="00751C31"/>
    <w:rsid w:val="00751E5B"/>
    <w:rsid w:val="00753E47"/>
    <w:rsid w:val="00754A41"/>
    <w:rsid w:val="00757D0F"/>
    <w:rsid w:val="00757D9E"/>
    <w:rsid w:val="0076013A"/>
    <w:rsid w:val="00760188"/>
    <w:rsid w:val="00760A03"/>
    <w:rsid w:val="00760A7A"/>
    <w:rsid w:val="00760AC1"/>
    <w:rsid w:val="00760C36"/>
    <w:rsid w:val="0076257A"/>
    <w:rsid w:val="007638A0"/>
    <w:rsid w:val="00763BFB"/>
    <w:rsid w:val="00764D1F"/>
    <w:rsid w:val="007650F8"/>
    <w:rsid w:val="007656A5"/>
    <w:rsid w:val="00766A34"/>
    <w:rsid w:val="00767584"/>
    <w:rsid w:val="00767630"/>
    <w:rsid w:val="00767B6E"/>
    <w:rsid w:val="00770794"/>
    <w:rsid w:val="00770CD2"/>
    <w:rsid w:val="00771B18"/>
    <w:rsid w:val="00772D28"/>
    <w:rsid w:val="00772F0F"/>
    <w:rsid w:val="00772F69"/>
    <w:rsid w:val="007731FE"/>
    <w:rsid w:val="00773479"/>
    <w:rsid w:val="007744D7"/>
    <w:rsid w:val="00774BA6"/>
    <w:rsid w:val="00775ACB"/>
    <w:rsid w:val="00775D52"/>
    <w:rsid w:val="00775F43"/>
    <w:rsid w:val="007768BC"/>
    <w:rsid w:val="00781448"/>
    <w:rsid w:val="0078243B"/>
    <w:rsid w:val="007824C9"/>
    <w:rsid w:val="00782772"/>
    <w:rsid w:val="00784880"/>
    <w:rsid w:val="00786029"/>
    <w:rsid w:val="00787EE2"/>
    <w:rsid w:val="00791D9B"/>
    <w:rsid w:val="007943F7"/>
    <w:rsid w:val="0079676E"/>
    <w:rsid w:val="007A06D8"/>
    <w:rsid w:val="007A25E1"/>
    <w:rsid w:val="007A265A"/>
    <w:rsid w:val="007A319C"/>
    <w:rsid w:val="007A3711"/>
    <w:rsid w:val="007A518B"/>
    <w:rsid w:val="007A549A"/>
    <w:rsid w:val="007A7CD8"/>
    <w:rsid w:val="007A7D81"/>
    <w:rsid w:val="007B0546"/>
    <w:rsid w:val="007B09BD"/>
    <w:rsid w:val="007B0EE4"/>
    <w:rsid w:val="007B317D"/>
    <w:rsid w:val="007C0AF7"/>
    <w:rsid w:val="007C14F5"/>
    <w:rsid w:val="007C2AE5"/>
    <w:rsid w:val="007C479A"/>
    <w:rsid w:val="007C4CD4"/>
    <w:rsid w:val="007C5FBA"/>
    <w:rsid w:val="007C6CFB"/>
    <w:rsid w:val="007D31AD"/>
    <w:rsid w:val="007D3437"/>
    <w:rsid w:val="007D42B9"/>
    <w:rsid w:val="007D5E11"/>
    <w:rsid w:val="007D755E"/>
    <w:rsid w:val="007D7A6E"/>
    <w:rsid w:val="007D7AA4"/>
    <w:rsid w:val="007E2EF3"/>
    <w:rsid w:val="007E5AF7"/>
    <w:rsid w:val="007E7610"/>
    <w:rsid w:val="007E7E2F"/>
    <w:rsid w:val="007F081A"/>
    <w:rsid w:val="007F3EB8"/>
    <w:rsid w:val="007F4203"/>
    <w:rsid w:val="007F5B0A"/>
    <w:rsid w:val="007F5B31"/>
    <w:rsid w:val="007F763D"/>
    <w:rsid w:val="008009A0"/>
    <w:rsid w:val="00801278"/>
    <w:rsid w:val="008018C3"/>
    <w:rsid w:val="0080229E"/>
    <w:rsid w:val="008022F4"/>
    <w:rsid w:val="00802E02"/>
    <w:rsid w:val="008046A8"/>
    <w:rsid w:val="0080505E"/>
    <w:rsid w:val="0080613E"/>
    <w:rsid w:val="00806A8C"/>
    <w:rsid w:val="00810D59"/>
    <w:rsid w:val="00813527"/>
    <w:rsid w:val="008135EE"/>
    <w:rsid w:val="00814AF2"/>
    <w:rsid w:val="00814F74"/>
    <w:rsid w:val="00827B80"/>
    <w:rsid w:val="008333B7"/>
    <w:rsid w:val="008334E1"/>
    <w:rsid w:val="0083384F"/>
    <w:rsid w:val="00834C95"/>
    <w:rsid w:val="00835BD8"/>
    <w:rsid w:val="00835E2B"/>
    <w:rsid w:val="00837A66"/>
    <w:rsid w:val="008413FF"/>
    <w:rsid w:val="00841F22"/>
    <w:rsid w:val="0084225F"/>
    <w:rsid w:val="0084281D"/>
    <w:rsid w:val="0084774D"/>
    <w:rsid w:val="00847E33"/>
    <w:rsid w:val="00850220"/>
    <w:rsid w:val="008539CC"/>
    <w:rsid w:val="00853EF9"/>
    <w:rsid w:val="00853F99"/>
    <w:rsid w:val="00854562"/>
    <w:rsid w:val="00854578"/>
    <w:rsid w:val="008548F5"/>
    <w:rsid w:val="008551FD"/>
    <w:rsid w:val="00855C0B"/>
    <w:rsid w:val="008566F1"/>
    <w:rsid w:val="00857DDF"/>
    <w:rsid w:val="00860487"/>
    <w:rsid w:val="008625AC"/>
    <w:rsid w:val="00862A40"/>
    <w:rsid w:val="00863AB6"/>
    <w:rsid w:val="00864F1B"/>
    <w:rsid w:val="00870078"/>
    <w:rsid w:val="00871209"/>
    <w:rsid w:val="00871A32"/>
    <w:rsid w:val="00871C9C"/>
    <w:rsid w:val="0087270E"/>
    <w:rsid w:val="00873BF0"/>
    <w:rsid w:val="00874244"/>
    <w:rsid w:val="00874A99"/>
    <w:rsid w:val="00876CBE"/>
    <w:rsid w:val="00877BCF"/>
    <w:rsid w:val="00882385"/>
    <w:rsid w:val="00883CA8"/>
    <w:rsid w:val="0088400F"/>
    <w:rsid w:val="008844FD"/>
    <w:rsid w:val="008845C4"/>
    <w:rsid w:val="00891D90"/>
    <w:rsid w:val="00893346"/>
    <w:rsid w:val="0089593D"/>
    <w:rsid w:val="00895D61"/>
    <w:rsid w:val="00896F55"/>
    <w:rsid w:val="0089765F"/>
    <w:rsid w:val="008978E2"/>
    <w:rsid w:val="008A13A9"/>
    <w:rsid w:val="008A2779"/>
    <w:rsid w:val="008A5443"/>
    <w:rsid w:val="008B0A15"/>
    <w:rsid w:val="008B29E7"/>
    <w:rsid w:val="008B49F3"/>
    <w:rsid w:val="008B6F45"/>
    <w:rsid w:val="008C3890"/>
    <w:rsid w:val="008C7496"/>
    <w:rsid w:val="008C77BD"/>
    <w:rsid w:val="008D02A6"/>
    <w:rsid w:val="008D0C9C"/>
    <w:rsid w:val="008D13BC"/>
    <w:rsid w:val="008D1F4E"/>
    <w:rsid w:val="008D20D2"/>
    <w:rsid w:val="008D25E4"/>
    <w:rsid w:val="008D29AE"/>
    <w:rsid w:val="008D33A1"/>
    <w:rsid w:val="008D39EC"/>
    <w:rsid w:val="008D530A"/>
    <w:rsid w:val="008D61D3"/>
    <w:rsid w:val="008D696D"/>
    <w:rsid w:val="008D7E3F"/>
    <w:rsid w:val="008E6059"/>
    <w:rsid w:val="008F1C7C"/>
    <w:rsid w:val="008F2221"/>
    <w:rsid w:val="008F448C"/>
    <w:rsid w:val="008F64AC"/>
    <w:rsid w:val="00900B7A"/>
    <w:rsid w:val="0090211B"/>
    <w:rsid w:val="00903E85"/>
    <w:rsid w:val="00903EB0"/>
    <w:rsid w:val="00904646"/>
    <w:rsid w:val="00905E16"/>
    <w:rsid w:val="00906585"/>
    <w:rsid w:val="00910DD0"/>
    <w:rsid w:val="00912CE6"/>
    <w:rsid w:val="009138B7"/>
    <w:rsid w:val="00914D98"/>
    <w:rsid w:val="00915964"/>
    <w:rsid w:val="009159E2"/>
    <w:rsid w:val="00915C6C"/>
    <w:rsid w:val="00920766"/>
    <w:rsid w:val="00920DF3"/>
    <w:rsid w:val="00920E9D"/>
    <w:rsid w:val="00921CF4"/>
    <w:rsid w:val="00922CC4"/>
    <w:rsid w:val="00923240"/>
    <w:rsid w:val="009233D8"/>
    <w:rsid w:val="00924890"/>
    <w:rsid w:val="00927817"/>
    <w:rsid w:val="009321DA"/>
    <w:rsid w:val="00934A60"/>
    <w:rsid w:val="00934EF5"/>
    <w:rsid w:val="00935F86"/>
    <w:rsid w:val="00936F93"/>
    <w:rsid w:val="0094088F"/>
    <w:rsid w:val="00941020"/>
    <w:rsid w:val="009411A2"/>
    <w:rsid w:val="009415BB"/>
    <w:rsid w:val="00942C68"/>
    <w:rsid w:val="00950077"/>
    <w:rsid w:val="00950400"/>
    <w:rsid w:val="00950CE8"/>
    <w:rsid w:val="00951662"/>
    <w:rsid w:val="00952F61"/>
    <w:rsid w:val="00955186"/>
    <w:rsid w:val="00955D13"/>
    <w:rsid w:val="0096044C"/>
    <w:rsid w:val="00960563"/>
    <w:rsid w:val="009609EE"/>
    <w:rsid w:val="00962668"/>
    <w:rsid w:val="009637FD"/>
    <w:rsid w:val="00970FEF"/>
    <w:rsid w:val="009712E7"/>
    <w:rsid w:val="00971FDF"/>
    <w:rsid w:val="00972056"/>
    <w:rsid w:val="009721DA"/>
    <w:rsid w:val="00975C41"/>
    <w:rsid w:val="0097622B"/>
    <w:rsid w:val="00976B71"/>
    <w:rsid w:val="00980CCF"/>
    <w:rsid w:val="009819B0"/>
    <w:rsid w:val="009836A1"/>
    <w:rsid w:val="00984609"/>
    <w:rsid w:val="00985265"/>
    <w:rsid w:val="00985B9D"/>
    <w:rsid w:val="009903A3"/>
    <w:rsid w:val="00991559"/>
    <w:rsid w:val="00994ACE"/>
    <w:rsid w:val="00996205"/>
    <w:rsid w:val="009A00CA"/>
    <w:rsid w:val="009A06B6"/>
    <w:rsid w:val="009A148F"/>
    <w:rsid w:val="009A1E54"/>
    <w:rsid w:val="009A2E6C"/>
    <w:rsid w:val="009A360B"/>
    <w:rsid w:val="009A3F62"/>
    <w:rsid w:val="009A4AB9"/>
    <w:rsid w:val="009A5AD2"/>
    <w:rsid w:val="009A631B"/>
    <w:rsid w:val="009A6363"/>
    <w:rsid w:val="009B063F"/>
    <w:rsid w:val="009B07D5"/>
    <w:rsid w:val="009B1AF2"/>
    <w:rsid w:val="009B1E63"/>
    <w:rsid w:val="009B2B68"/>
    <w:rsid w:val="009B4109"/>
    <w:rsid w:val="009B49C8"/>
    <w:rsid w:val="009B59EF"/>
    <w:rsid w:val="009B5A67"/>
    <w:rsid w:val="009B66E9"/>
    <w:rsid w:val="009B6A3F"/>
    <w:rsid w:val="009B6D0B"/>
    <w:rsid w:val="009B77A7"/>
    <w:rsid w:val="009C34B7"/>
    <w:rsid w:val="009C586C"/>
    <w:rsid w:val="009D064E"/>
    <w:rsid w:val="009D1352"/>
    <w:rsid w:val="009D4E07"/>
    <w:rsid w:val="009D6A98"/>
    <w:rsid w:val="009D76E9"/>
    <w:rsid w:val="009E70BF"/>
    <w:rsid w:val="009F53DF"/>
    <w:rsid w:val="009F5576"/>
    <w:rsid w:val="009F737A"/>
    <w:rsid w:val="00A000EA"/>
    <w:rsid w:val="00A01AD4"/>
    <w:rsid w:val="00A02D0C"/>
    <w:rsid w:val="00A045B5"/>
    <w:rsid w:val="00A06DEA"/>
    <w:rsid w:val="00A11132"/>
    <w:rsid w:val="00A1246C"/>
    <w:rsid w:val="00A125FA"/>
    <w:rsid w:val="00A12947"/>
    <w:rsid w:val="00A133B5"/>
    <w:rsid w:val="00A13B56"/>
    <w:rsid w:val="00A13D54"/>
    <w:rsid w:val="00A14090"/>
    <w:rsid w:val="00A14D9A"/>
    <w:rsid w:val="00A173A7"/>
    <w:rsid w:val="00A21658"/>
    <w:rsid w:val="00A24123"/>
    <w:rsid w:val="00A252AF"/>
    <w:rsid w:val="00A254C3"/>
    <w:rsid w:val="00A259D4"/>
    <w:rsid w:val="00A26179"/>
    <w:rsid w:val="00A2629E"/>
    <w:rsid w:val="00A27E2A"/>
    <w:rsid w:val="00A30D1A"/>
    <w:rsid w:val="00A3131B"/>
    <w:rsid w:val="00A3386C"/>
    <w:rsid w:val="00A33A38"/>
    <w:rsid w:val="00A359C5"/>
    <w:rsid w:val="00A35B50"/>
    <w:rsid w:val="00A3793C"/>
    <w:rsid w:val="00A37BF7"/>
    <w:rsid w:val="00A416BD"/>
    <w:rsid w:val="00A418D3"/>
    <w:rsid w:val="00A42388"/>
    <w:rsid w:val="00A429A9"/>
    <w:rsid w:val="00A42D0A"/>
    <w:rsid w:val="00A43E77"/>
    <w:rsid w:val="00A44A22"/>
    <w:rsid w:val="00A44EE7"/>
    <w:rsid w:val="00A4571E"/>
    <w:rsid w:val="00A477D5"/>
    <w:rsid w:val="00A50FE6"/>
    <w:rsid w:val="00A517C2"/>
    <w:rsid w:val="00A54615"/>
    <w:rsid w:val="00A566CF"/>
    <w:rsid w:val="00A570EE"/>
    <w:rsid w:val="00A60215"/>
    <w:rsid w:val="00A61453"/>
    <w:rsid w:val="00A61C03"/>
    <w:rsid w:val="00A61F21"/>
    <w:rsid w:val="00A66AC8"/>
    <w:rsid w:val="00A66B3F"/>
    <w:rsid w:val="00A67B93"/>
    <w:rsid w:val="00A67DAA"/>
    <w:rsid w:val="00A703F1"/>
    <w:rsid w:val="00A71980"/>
    <w:rsid w:val="00A7248E"/>
    <w:rsid w:val="00A73C9F"/>
    <w:rsid w:val="00A7519A"/>
    <w:rsid w:val="00A766F3"/>
    <w:rsid w:val="00A80321"/>
    <w:rsid w:val="00A81230"/>
    <w:rsid w:val="00A81740"/>
    <w:rsid w:val="00A81796"/>
    <w:rsid w:val="00A831AE"/>
    <w:rsid w:val="00A84813"/>
    <w:rsid w:val="00A86C0B"/>
    <w:rsid w:val="00A86DFA"/>
    <w:rsid w:val="00A879D3"/>
    <w:rsid w:val="00A87FB4"/>
    <w:rsid w:val="00A94A0A"/>
    <w:rsid w:val="00A94CD0"/>
    <w:rsid w:val="00A94F0C"/>
    <w:rsid w:val="00A957BC"/>
    <w:rsid w:val="00A957EA"/>
    <w:rsid w:val="00A9591D"/>
    <w:rsid w:val="00A96730"/>
    <w:rsid w:val="00A96893"/>
    <w:rsid w:val="00A96954"/>
    <w:rsid w:val="00A973F1"/>
    <w:rsid w:val="00AA080C"/>
    <w:rsid w:val="00AA2C9A"/>
    <w:rsid w:val="00AA57A4"/>
    <w:rsid w:val="00AA66EA"/>
    <w:rsid w:val="00AA6E6A"/>
    <w:rsid w:val="00AA7191"/>
    <w:rsid w:val="00AB087B"/>
    <w:rsid w:val="00AB0EFE"/>
    <w:rsid w:val="00AB1E40"/>
    <w:rsid w:val="00AB42B8"/>
    <w:rsid w:val="00AB452A"/>
    <w:rsid w:val="00AB54A7"/>
    <w:rsid w:val="00AB569D"/>
    <w:rsid w:val="00AB5A87"/>
    <w:rsid w:val="00AB62C4"/>
    <w:rsid w:val="00AB701D"/>
    <w:rsid w:val="00AC0429"/>
    <w:rsid w:val="00AC0B4E"/>
    <w:rsid w:val="00AC252F"/>
    <w:rsid w:val="00AC3240"/>
    <w:rsid w:val="00AC6062"/>
    <w:rsid w:val="00AC63AB"/>
    <w:rsid w:val="00AC65D1"/>
    <w:rsid w:val="00AC7135"/>
    <w:rsid w:val="00AD1FA4"/>
    <w:rsid w:val="00AD2FA0"/>
    <w:rsid w:val="00AD36F5"/>
    <w:rsid w:val="00AD4243"/>
    <w:rsid w:val="00AD54A5"/>
    <w:rsid w:val="00AD55A0"/>
    <w:rsid w:val="00AD6862"/>
    <w:rsid w:val="00AD6E4F"/>
    <w:rsid w:val="00AD7E84"/>
    <w:rsid w:val="00AE0CC2"/>
    <w:rsid w:val="00AE2600"/>
    <w:rsid w:val="00AE2865"/>
    <w:rsid w:val="00AE4A26"/>
    <w:rsid w:val="00AE4E5D"/>
    <w:rsid w:val="00AE63C6"/>
    <w:rsid w:val="00AE649F"/>
    <w:rsid w:val="00AF0A74"/>
    <w:rsid w:val="00AF1E09"/>
    <w:rsid w:val="00AF20B3"/>
    <w:rsid w:val="00AF343E"/>
    <w:rsid w:val="00AF485B"/>
    <w:rsid w:val="00AF7AF4"/>
    <w:rsid w:val="00AF7D5F"/>
    <w:rsid w:val="00B04CF5"/>
    <w:rsid w:val="00B0504B"/>
    <w:rsid w:val="00B0712F"/>
    <w:rsid w:val="00B079DF"/>
    <w:rsid w:val="00B14F12"/>
    <w:rsid w:val="00B1615E"/>
    <w:rsid w:val="00B17351"/>
    <w:rsid w:val="00B3028A"/>
    <w:rsid w:val="00B31384"/>
    <w:rsid w:val="00B3264A"/>
    <w:rsid w:val="00B34BC4"/>
    <w:rsid w:val="00B3684A"/>
    <w:rsid w:val="00B37490"/>
    <w:rsid w:val="00B41E91"/>
    <w:rsid w:val="00B42091"/>
    <w:rsid w:val="00B42FFB"/>
    <w:rsid w:val="00B433DF"/>
    <w:rsid w:val="00B4516D"/>
    <w:rsid w:val="00B45D1A"/>
    <w:rsid w:val="00B46D65"/>
    <w:rsid w:val="00B46D79"/>
    <w:rsid w:val="00B47D76"/>
    <w:rsid w:val="00B51455"/>
    <w:rsid w:val="00B52577"/>
    <w:rsid w:val="00B529EA"/>
    <w:rsid w:val="00B539C0"/>
    <w:rsid w:val="00B539DD"/>
    <w:rsid w:val="00B56C7A"/>
    <w:rsid w:val="00B6142E"/>
    <w:rsid w:val="00B62873"/>
    <w:rsid w:val="00B62CA8"/>
    <w:rsid w:val="00B63CBC"/>
    <w:rsid w:val="00B665B0"/>
    <w:rsid w:val="00B728C9"/>
    <w:rsid w:val="00B76BA4"/>
    <w:rsid w:val="00B778A6"/>
    <w:rsid w:val="00B82E2E"/>
    <w:rsid w:val="00B83291"/>
    <w:rsid w:val="00B834E7"/>
    <w:rsid w:val="00B83BF1"/>
    <w:rsid w:val="00B86028"/>
    <w:rsid w:val="00B900AF"/>
    <w:rsid w:val="00B918DC"/>
    <w:rsid w:val="00B9527D"/>
    <w:rsid w:val="00B95AE8"/>
    <w:rsid w:val="00B97A12"/>
    <w:rsid w:val="00BA0F92"/>
    <w:rsid w:val="00BA46C4"/>
    <w:rsid w:val="00BA534E"/>
    <w:rsid w:val="00BA62CE"/>
    <w:rsid w:val="00BA779C"/>
    <w:rsid w:val="00BB0EEE"/>
    <w:rsid w:val="00BB1982"/>
    <w:rsid w:val="00BB541B"/>
    <w:rsid w:val="00BC0D4D"/>
    <w:rsid w:val="00BC1BB4"/>
    <w:rsid w:val="00BC3666"/>
    <w:rsid w:val="00BC721D"/>
    <w:rsid w:val="00BD088E"/>
    <w:rsid w:val="00BD0C4A"/>
    <w:rsid w:val="00BD0E5D"/>
    <w:rsid w:val="00BD1238"/>
    <w:rsid w:val="00BD269A"/>
    <w:rsid w:val="00BD464E"/>
    <w:rsid w:val="00BD4819"/>
    <w:rsid w:val="00BE07D6"/>
    <w:rsid w:val="00BE1CE3"/>
    <w:rsid w:val="00BE2AB1"/>
    <w:rsid w:val="00BE2F90"/>
    <w:rsid w:val="00BE46FC"/>
    <w:rsid w:val="00BE664A"/>
    <w:rsid w:val="00BE66F5"/>
    <w:rsid w:val="00BF0542"/>
    <w:rsid w:val="00BF0FD3"/>
    <w:rsid w:val="00BF1605"/>
    <w:rsid w:val="00BF2BD6"/>
    <w:rsid w:val="00BF2E7E"/>
    <w:rsid w:val="00BF2FB2"/>
    <w:rsid w:val="00BF32B2"/>
    <w:rsid w:val="00BF3A83"/>
    <w:rsid w:val="00BF514F"/>
    <w:rsid w:val="00BF5AFF"/>
    <w:rsid w:val="00BF7445"/>
    <w:rsid w:val="00C0061E"/>
    <w:rsid w:val="00C00D14"/>
    <w:rsid w:val="00C02911"/>
    <w:rsid w:val="00C06598"/>
    <w:rsid w:val="00C070FF"/>
    <w:rsid w:val="00C10860"/>
    <w:rsid w:val="00C10B72"/>
    <w:rsid w:val="00C10C6E"/>
    <w:rsid w:val="00C11FFB"/>
    <w:rsid w:val="00C12F43"/>
    <w:rsid w:val="00C14967"/>
    <w:rsid w:val="00C154CE"/>
    <w:rsid w:val="00C1671E"/>
    <w:rsid w:val="00C16780"/>
    <w:rsid w:val="00C215DD"/>
    <w:rsid w:val="00C21AA8"/>
    <w:rsid w:val="00C22DFF"/>
    <w:rsid w:val="00C22EB2"/>
    <w:rsid w:val="00C24BB8"/>
    <w:rsid w:val="00C276E0"/>
    <w:rsid w:val="00C27DD2"/>
    <w:rsid w:val="00C31C46"/>
    <w:rsid w:val="00C33156"/>
    <w:rsid w:val="00C33437"/>
    <w:rsid w:val="00C3434C"/>
    <w:rsid w:val="00C349B7"/>
    <w:rsid w:val="00C36478"/>
    <w:rsid w:val="00C36B89"/>
    <w:rsid w:val="00C40E36"/>
    <w:rsid w:val="00C4340F"/>
    <w:rsid w:val="00C4360B"/>
    <w:rsid w:val="00C43F52"/>
    <w:rsid w:val="00C4424F"/>
    <w:rsid w:val="00C44CFB"/>
    <w:rsid w:val="00C4561D"/>
    <w:rsid w:val="00C462A1"/>
    <w:rsid w:val="00C478FA"/>
    <w:rsid w:val="00C50DCD"/>
    <w:rsid w:val="00C511E7"/>
    <w:rsid w:val="00C515AB"/>
    <w:rsid w:val="00C51998"/>
    <w:rsid w:val="00C532DA"/>
    <w:rsid w:val="00C55A0A"/>
    <w:rsid w:val="00C56D1D"/>
    <w:rsid w:val="00C6138F"/>
    <w:rsid w:val="00C64178"/>
    <w:rsid w:val="00C645A2"/>
    <w:rsid w:val="00C673D0"/>
    <w:rsid w:val="00C718C7"/>
    <w:rsid w:val="00C71E30"/>
    <w:rsid w:val="00C7334B"/>
    <w:rsid w:val="00C7629D"/>
    <w:rsid w:val="00C7740C"/>
    <w:rsid w:val="00C778F6"/>
    <w:rsid w:val="00C77B7C"/>
    <w:rsid w:val="00C800B6"/>
    <w:rsid w:val="00C81FD6"/>
    <w:rsid w:val="00C8262D"/>
    <w:rsid w:val="00C8293C"/>
    <w:rsid w:val="00C829FE"/>
    <w:rsid w:val="00C83E7F"/>
    <w:rsid w:val="00C9016D"/>
    <w:rsid w:val="00C90DB0"/>
    <w:rsid w:val="00C90E16"/>
    <w:rsid w:val="00C91458"/>
    <w:rsid w:val="00C931F4"/>
    <w:rsid w:val="00C932E2"/>
    <w:rsid w:val="00C93EAD"/>
    <w:rsid w:val="00C94269"/>
    <w:rsid w:val="00C95992"/>
    <w:rsid w:val="00C96ED9"/>
    <w:rsid w:val="00CA0429"/>
    <w:rsid w:val="00CA20CA"/>
    <w:rsid w:val="00CA3F0B"/>
    <w:rsid w:val="00CA3FA5"/>
    <w:rsid w:val="00CA5CDA"/>
    <w:rsid w:val="00CB10FF"/>
    <w:rsid w:val="00CB29D0"/>
    <w:rsid w:val="00CB44B9"/>
    <w:rsid w:val="00CB76C1"/>
    <w:rsid w:val="00CB7CD0"/>
    <w:rsid w:val="00CB7F20"/>
    <w:rsid w:val="00CC1154"/>
    <w:rsid w:val="00CC55EC"/>
    <w:rsid w:val="00CC5F40"/>
    <w:rsid w:val="00CC6563"/>
    <w:rsid w:val="00CD1E28"/>
    <w:rsid w:val="00CD1E86"/>
    <w:rsid w:val="00CD2CEE"/>
    <w:rsid w:val="00CD3382"/>
    <w:rsid w:val="00CD5EC0"/>
    <w:rsid w:val="00CD6C24"/>
    <w:rsid w:val="00CD6C41"/>
    <w:rsid w:val="00CE0933"/>
    <w:rsid w:val="00CE1E42"/>
    <w:rsid w:val="00CE371E"/>
    <w:rsid w:val="00CE4B48"/>
    <w:rsid w:val="00CE6553"/>
    <w:rsid w:val="00CE6611"/>
    <w:rsid w:val="00CE666D"/>
    <w:rsid w:val="00CF1E6D"/>
    <w:rsid w:val="00CF353B"/>
    <w:rsid w:val="00CF3A8E"/>
    <w:rsid w:val="00CF65F4"/>
    <w:rsid w:val="00CF7B0D"/>
    <w:rsid w:val="00D00053"/>
    <w:rsid w:val="00D00503"/>
    <w:rsid w:val="00D00B9E"/>
    <w:rsid w:val="00D01015"/>
    <w:rsid w:val="00D01355"/>
    <w:rsid w:val="00D06ABE"/>
    <w:rsid w:val="00D1007F"/>
    <w:rsid w:val="00D110E9"/>
    <w:rsid w:val="00D11D3B"/>
    <w:rsid w:val="00D133D7"/>
    <w:rsid w:val="00D16651"/>
    <w:rsid w:val="00D17111"/>
    <w:rsid w:val="00D17D09"/>
    <w:rsid w:val="00D21256"/>
    <w:rsid w:val="00D212FA"/>
    <w:rsid w:val="00D215B4"/>
    <w:rsid w:val="00D270F5"/>
    <w:rsid w:val="00D27708"/>
    <w:rsid w:val="00D32059"/>
    <w:rsid w:val="00D32456"/>
    <w:rsid w:val="00D3311D"/>
    <w:rsid w:val="00D3368A"/>
    <w:rsid w:val="00D35A12"/>
    <w:rsid w:val="00D4089C"/>
    <w:rsid w:val="00D42485"/>
    <w:rsid w:val="00D43F29"/>
    <w:rsid w:val="00D44124"/>
    <w:rsid w:val="00D4467F"/>
    <w:rsid w:val="00D461DB"/>
    <w:rsid w:val="00D52C94"/>
    <w:rsid w:val="00D55805"/>
    <w:rsid w:val="00D56DC1"/>
    <w:rsid w:val="00D6515F"/>
    <w:rsid w:val="00D6574E"/>
    <w:rsid w:val="00D66DCD"/>
    <w:rsid w:val="00D67E43"/>
    <w:rsid w:val="00D7037B"/>
    <w:rsid w:val="00D704E7"/>
    <w:rsid w:val="00D7052E"/>
    <w:rsid w:val="00D70750"/>
    <w:rsid w:val="00D735F2"/>
    <w:rsid w:val="00D75238"/>
    <w:rsid w:val="00D809D5"/>
    <w:rsid w:val="00D80C65"/>
    <w:rsid w:val="00D81B4F"/>
    <w:rsid w:val="00D83F15"/>
    <w:rsid w:val="00D848E3"/>
    <w:rsid w:val="00D84D94"/>
    <w:rsid w:val="00D855A1"/>
    <w:rsid w:val="00D8679C"/>
    <w:rsid w:val="00D871B2"/>
    <w:rsid w:val="00D91814"/>
    <w:rsid w:val="00D91E49"/>
    <w:rsid w:val="00D92DEE"/>
    <w:rsid w:val="00D9473F"/>
    <w:rsid w:val="00D94798"/>
    <w:rsid w:val="00D95DAC"/>
    <w:rsid w:val="00D96C92"/>
    <w:rsid w:val="00D97689"/>
    <w:rsid w:val="00DA026F"/>
    <w:rsid w:val="00DA0B36"/>
    <w:rsid w:val="00DA1991"/>
    <w:rsid w:val="00DA50C8"/>
    <w:rsid w:val="00DA7D5B"/>
    <w:rsid w:val="00DB0274"/>
    <w:rsid w:val="00DB12E1"/>
    <w:rsid w:val="00DB4D67"/>
    <w:rsid w:val="00DB5116"/>
    <w:rsid w:val="00DB5698"/>
    <w:rsid w:val="00DC1382"/>
    <w:rsid w:val="00DC13B1"/>
    <w:rsid w:val="00DC1EA0"/>
    <w:rsid w:val="00DC26E5"/>
    <w:rsid w:val="00DC4628"/>
    <w:rsid w:val="00DC5013"/>
    <w:rsid w:val="00DC5536"/>
    <w:rsid w:val="00DC7975"/>
    <w:rsid w:val="00DD2DD3"/>
    <w:rsid w:val="00DD4A4C"/>
    <w:rsid w:val="00DD6C90"/>
    <w:rsid w:val="00DD793B"/>
    <w:rsid w:val="00DE2E5E"/>
    <w:rsid w:val="00DE417C"/>
    <w:rsid w:val="00DE57DD"/>
    <w:rsid w:val="00DE7F9A"/>
    <w:rsid w:val="00DF049E"/>
    <w:rsid w:val="00DF07C3"/>
    <w:rsid w:val="00DF19B1"/>
    <w:rsid w:val="00DF1B41"/>
    <w:rsid w:val="00DF3F00"/>
    <w:rsid w:val="00DF5ED7"/>
    <w:rsid w:val="00DF69C1"/>
    <w:rsid w:val="00DF6CCC"/>
    <w:rsid w:val="00DF76E3"/>
    <w:rsid w:val="00DF76FC"/>
    <w:rsid w:val="00DF7FFC"/>
    <w:rsid w:val="00E0057C"/>
    <w:rsid w:val="00E020C5"/>
    <w:rsid w:val="00E030A8"/>
    <w:rsid w:val="00E03833"/>
    <w:rsid w:val="00E044F5"/>
    <w:rsid w:val="00E109BD"/>
    <w:rsid w:val="00E11D5C"/>
    <w:rsid w:val="00E12E6A"/>
    <w:rsid w:val="00E1382C"/>
    <w:rsid w:val="00E13C2C"/>
    <w:rsid w:val="00E144F6"/>
    <w:rsid w:val="00E15258"/>
    <w:rsid w:val="00E16589"/>
    <w:rsid w:val="00E173C8"/>
    <w:rsid w:val="00E20D04"/>
    <w:rsid w:val="00E21E73"/>
    <w:rsid w:val="00E25FAD"/>
    <w:rsid w:val="00E26421"/>
    <w:rsid w:val="00E27CE8"/>
    <w:rsid w:val="00E31DE4"/>
    <w:rsid w:val="00E3312F"/>
    <w:rsid w:val="00E33968"/>
    <w:rsid w:val="00E3659F"/>
    <w:rsid w:val="00E3771F"/>
    <w:rsid w:val="00E40260"/>
    <w:rsid w:val="00E41A22"/>
    <w:rsid w:val="00E428C3"/>
    <w:rsid w:val="00E45F7E"/>
    <w:rsid w:val="00E474C2"/>
    <w:rsid w:val="00E47EF6"/>
    <w:rsid w:val="00E51D76"/>
    <w:rsid w:val="00E54C72"/>
    <w:rsid w:val="00E55C36"/>
    <w:rsid w:val="00E5719D"/>
    <w:rsid w:val="00E60FB9"/>
    <w:rsid w:val="00E628B7"/>
    <w:rsid w:val="00E63C1C"/>
    <w:rsid w:val="00E63ED5"/>
    <w:rsid w:val="00E66209"/>
    <w:rsid w:val="00E708A1"/>
    <w:rsid w:val="00E70A2D"/>
    <w:rsid w:val="00E72569"/>
    <w:rsid w:val="00E73033"/>
    <w:rsid w:val="00E73FD9"/>
    <w:rsid w:val="00E74D9F"/>
    <w:rsid w:val="00E757EB"/>
    <w:rsid w:val="00E75C36"/>
    <w:rsid w:val="00E77B83"/>
    <w:rsid w:val="00E80B22"/>
    <w:rsid w:val="00E822BA"/>
    <w:rsid w:val="00E82A81"/>
    <w:rsid w:val="00E82FED"/>
    <w:rsid w:val="00E8385D"/>
    <w:rsid w:val="00E83B80"/>
    <w:rsid w:val="00E846D0"/>
    <w:rsid w:val="00E85573"/>
    <w:rsid w:val="00E859F8"/>
    <w:rsid w:val="00E931F7"/>
    <w:rsid w:val="00E94969"/>
    <w:rsid w:val="00E960CF"/>
    <w:rsid w:val="00E96993"/>
    <w:rsid w:val="00E97296"/>
    <w:rsid w:val="00EA1451"/>
    <w:rsid w:val="00EA1B65"/>
    <w:rsid w:val="00EA20A8"/>
    <w:rsid w:val="00EA2A2A"/>
    <w:rsid w:val="00EA3BC3"/>
    <w:rsid w:val="00EA496C"/>
    <w:rsid w:val="00EA7526"/>
    <w:rsid w:val="00EA7556"/>
    <w:rsid w:val="00EB208F"/>
    <w:rsid w:val="00EB2BF6"/>
    <w:rsid w:val="00EB4EB5"/>
    <w:rsid w:val="00EC3136"/>
    <w:rsid w:val="00EC349A"/>
    <w:rsid w:val="00EC69DE"/>
    <w:rsid w:val="00EC6D90"/>
    <w:rsid w:val="00EC75DC"/>
    <w:rsid w:val="00EC7659"/>
    <w:rsid w:val="00ED2657"/>
    <w:rsid w:val="00ED45DC"/>
    <w:rsid w:val="00ED565B"/>
    <w:rsid w:val="00ED6F3F"/>
    <w:rsid w:val="00ED77F8"/>
    <w:rsid w:val="00ED7F51"/>
    <w:rsid w:val="00EE0ECD"/>
    <w:rsid w:val="00EE65B8"/>
    <w:rsid w:val="00EE68DD"/>
    <w:rsid w:val="00EF0A62"/>
    <w:rsid w:val="00EF3095"/>
    <w:rsid w:val="00EF5B11"/>
    <w:rsid w:val="00F01C8E"/>
    <w:rsid w:val="00F03145"/>
    <w:rsid w:val="00F04DE2"/>
    <w:rsid w:val="00F06152"/>
    <w:rsid w:val="00F065E2"/>
    <w:rsid w:val="00F07B65"/>
    <w:rsid w:val="00F11FA1"/>
    <w:rsid w:val="00F12114"/>
    <w:rsid w:val="00F278FF"/>
    <w:rsid w:val="00F27B32"/>
    <w:rsid w:val="00F33CD9"/>
    <w:rsid w:val="00F34512"/>
    <w:rsid w:val="00F357B0"/>
    <w:rsid w:val="00F37E87"/>
    <w:rsid w:val="00F43662"/>
    <w:rsid w:val="00F44B56"/>
    <w:rsid w:val="00F45697"/>
    <w:rsid w:val="00F51481"/>
    <w:rsid w:val="00F52513"/>
    <w:rsid w:val="00F53214"/>
    <w:rsid w:val="00F55E6E"/>
    <w:rsid w:val="00F561FB"/>
    <w:rsid w:val="00F57AA0"/>
    <w:rsid w:val="00F62FC1"/>
    <w:rsid w:val="00F63D6F"/>
    <w:rsid w:val="00F73347"/>
    <w:rsid w:val="00F73617"/>
    <w:rsid w:val="00F806FA"/>
    <w:rsid w:val="00F8197C"/>
    <w:rsid w:val="00F8240B"/>
    <w:rsid w:val="00F838B3"/>
    <w:rsid w:val="00F849D3"/>
    <w:rsid w:val="00F8533C"/>
    <w:rsid w:val="00F86227"/>
    <w:rsid w:val="00F87A18"/>
    <w:rsid w:val="00F9218E"/>
    <w:rsid w:val="00F9394C"/>
    <w:rsid w:val="00F9410C"/>
    <w:rsid w:val="00F95DE4"/>
    <w:rsid w:val="00F97557"/>
    <w:rsid w:val="00FA0A80"/>
    <w:rsid w:val="00FA1398"/>
    <w:rsid w:val="00FA29D8"/>
    <w:rsid w:val="00FA3BC6"/>
    <w:rsid w:val="00FA3ED3"/>
    <w:rsid w:val="00FB21EA"/>
    <w:rsid w:val="00FB3BB2"/>
    <w:rsid w:val="00FB58A0"/>
    <w:rsid w:val="00FB6415"/>
    <w:rsid w:val="00FB6F7D"/>
    <w:rsid w:val="00FB7C62"/>
    <w:rsid w:val="00FC068A"/>
    <w:rsid w:val="00FC21F2"/>
    <w:rsid w:val="00FC32D9"/>
    <w:rsid w:val="00FC3D67"/>
    <w:rsid w:val="00FC5A1F"/>
    <w:rsid w:val="00FC6616"/>
    <w:rsid w:val="00FC7C05"/>
    <w:rsid w:val="00FD34FF"/>
    <w:rsid w:val="00FD6124"/>
    <w:rsid w:val="00FD62EA"/>
    <w:rsid w:val="00FD7728"/>
    <w:rsid w:val="00FE0C4A"/>
    <w:rsid w:val="00FE1A4D"/>
    <w:rsid w:val="00FE58DC"/>
    <w:rsid w:val="00FE7846"/>
    <w:rsid w:val="00FF0048"/>
    <w:rsid w:val="00FF2E87"/>
    <w:rsid w:val="00FF3275"/>
    <w:rsid w:val="00FF4351"/>
    <w:rsid w:val="00FF5A2D"/>
    <w:rsid w:val="00FF5AAF"/>
    <w:rsid w:val="00FF5AD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02"/>
    <w:pPr>
      <w:spacing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qFormat/>
    <w:rsid w:val="00FF5ADE"/>
    <w:pPr>
      <w:keepNext/>
      <w:outlineLvl w:val="0"/>
    </w:pPr>
    <w:rPr>
      <w:rFonts w:eastAsia="Times New Roman"/>
      <w:b/>
      <w:szCs w:val="20"/>
    </w:rPr>
  </w:style>
  <w:style w:type="paragraph" w:styleId="Heading3">
    <w:name w:val="heading 3"/>
    <w:basedOn w:val="Normal"/>
    <w:next w:val="Normal"/>
    <w:link w:val="Heading3Char"/>
    <w:uiPriority w:val="9"/>
    <w:semiHidden/>
    <w:unhideWhenUsed/>
    <w:qFormat/>
    <w:rsid w:val="0074762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nhideWhenUsed/>
    <w:qFormat/>
    <w:rsid w:val="00802E02"/>
    <w:pPr>
      <w:suppressLineNumbers/>
      <w:spacing w:before="120" w:after="120"/>
    </w:pPr>
    <w:rPr>
      <w:rFonts w:cs="Arial"/>
      <w:i/>
      <w:iCs/>
    </w:rPr>
  </w:style>
  <w:style w:type="paragraph" w:styleId="BodyText">
    <w:name w:val="Body Text"/>
    <w:basedOn w:val="Normal"/>
    <w:link w:val="BodyTextChar"/>
    <w:semiHidden/>
    <w:unhideWhenUsed/>
    <w:rsid w:val="00802E02"/>
    <w:pPr>
      <w:suppressAutoHyphens/>
      <w:spacing w:after="120" w:line="252" w:lineRule="auto"/>
    </w:pPr>
    <w:rPr>
      <w:rFonts w:eastAsia="SimSun" w:cs="Calibri"/>
      <w:kern w:val="2"/>
      <w:lang w:eastAsia="ar-SA"/>
    </w:rPr>
  </w:style>
  <w:style w:type="character" w:customStyle="1" w:styleId="BodyTextChar">
    <w:name w:val="Body Text Char"/>
    <w:basedOn w:val="DefaultParagraphFont"/>
    <w:link w:val="BodyText"/>
    <w:semiHidden/>
    <w:rsid w:val="00802E02"/>
    <w:rPr>
      <w:rFonts w:ascii="Times New Roman" w:eastAsia="SimSun" w:hAnsi="Times New Roman" w:cs="Calibri"/>
      <w:kern w:val="2"/>
      <w:sz w:val="24"/>
      <w:szCs w:val="24"/>
      <w:lang w:eastAsia="ar-SA"/>
    </w:rPr>
  </w:style>
  <w:style w:type="paragraph" w:styleId="NoSpacing">
    <w:name w:val="No Spacing"/>
    <w:aliases w:val="Body Text1"/>
    <w:link w:val="NoSpacingChar"/>
    <w:qFormat/>
    <w:rsid w:val="00802E02"/>
    <w:pPr>
      <w:spacing w:after="0" w:line="240" w:lineRule="auto"/>
      <w:jc w:val="both"/>
    </w:pPr>
    <w:rPr>
      <w:rFonts w:ascii="Times New Roman" w:eastAsia="Calibri" w:hAnsi="Times New Roman" w:cs="Times New Roman"/>
    </w:rPr>
  </w:style>
  <w:style w:type="character" w:customStyle="1" w:styleId="CharStyle16">
    <w:name w:val="Char Style 16"/>
    <w:basedOn w:val="DefaultParagraphFont"/>
    <w:link w:val="Style5"/>
    <w:uiPriority w:val="99"/>
    <w:locked/>
    <w:rsid w:val="00802E02"/>
    <w:rPr>
      <w:shd w:val="clear" w:color="auto" w:fill="FFFFFF"/>
    </w:rPr>
  </w:style>
  <w:style w:type="paragraph" w:customStyle="1" w:styleId="Style5">
    <w:name w:val="Style 5"/>
    <w:basedOn w:val="Normal"/>
    <w:link w:val="CharStyle16"/>
    <w:uiPriority w:val="99"/>
    <w:rsid w:val="00802E02"/>
    <w:pPr>
      <w:widowControl w:val="0"/>
      <w:shd w:val="clear" w:color="auto" w:fill="FFFFFF"/>
      <w:spacing w:line="244" w:lineRule="exact"/>
      <w:ind w:hanging="500"/>
      <w:jc w:val="left"/>
    </w:pPr>
    <w:rPr>
      <w:rFonts w:asciiTheme="minorHAnsi" w:hAnsiTheme="minorHAnsi" w:cstheme="minorBidi"/>
      <w:sz w:val="22"/>
      <w:szCs w:val="22"/>
    </w:rPr>
  </w:style>
  <w:style w:type="character" w:customStyle="1" w:styleId="CharStyle3">
    <w:name w:val="Char Style 3"/>
    <w:uiPriority w:val="99"/>
    <w:qFormat/>
    <w:locked/>
    <w:rsid w:val="00802E02"/>
    <w:rPr>
      <w:shd w:val="clear" w:color="auto" w:fill="FFFFFF"/>
    </w:rPr>
  </w:style>
  <w:style w:type="paragraph" w:styleId="BalloonText">
    <w:name w:val="Balloon Text"/>
    <w:basedOn w:val="Normal"/>
    <w:link w:val="BalloonTextChar"/>
    <w:uiPriority w:val="99"/>
    <w:semiHidden/>
    <w:unhideWhenUsed/>
    <w:rsid w:val="00802E02"/>
    <w:rPr>
      <w:rFonts w:ascii="Tahoma" w:hAnsi="Tahoma" w:cs="Tahoma"/>
      <w:sz w:val="16"/>
      <w:szCs w:val="16"/>
    </w:rPr>
  </w:style>
  <w:style w:type="character" w:customStyle="1" w:styleId="BalloonTextChar">
    <w:name w:val="Balloon Text Char"/>
    <w:basedOn w:val="DefaultParagraphFont"/>
    <w:link w:val="BalloonText"/>
    <w:uiPriority w:val="99"/>
    <w:semiHidden/>
    <w:rsid w:val="00802E02"/>
    <w:rPr>
      <w:rFonts w:ascii="Tahoma" w:hAnsi="Tahoma" w:cs="Tahoma"/>
      <w:sz w:val="16"/>
      <w:szCs w:val="16"/>
    </w:rPr>
  </w:style>
  <w:style w:type="paragraph" w:styleId="Header">
    <w:name w:val="header"/>
    <w:basedOn w:val="Normal"/>
    <w:link w:val="HeaderChar"/>
    <w:uiPriority w:val="99"/>
    <w:unhideWhenUsed/>
    <w:rsid w:val="003913B7"/>
    <w:pPr>
      <w:tabs>
        <w:tab w:val="center" w:pos="4153"/>
        <w:tab w:val="right" w:pos="8306"/>
      </w:tabs>
    </w:pPr>
  </w:style>
  <w:style w:type="character" w:customStyle="1" w:styleId="HeaderChar">
    <w:name w:val="Header Char"/>
    <w:basedOn w:val="DefaultParagraphFont"/>
    <w:link w:val="Header"/>
    <w:uiPriority w:val="99"/>
    <w:rsid w:val="003913B7"/>
    <w:rPr>
      <w:rFonts w:ascii="Times New Roman" w:hAnsi="Times New Roman" w:cs="Times New Roman"/>
      <w:sz w:val="24"/>
      <w:szCs w:val="24"/>
    </w:rPr>
  </w:style>
  <w:style w:type="paragraph" w:styleId="Footer">
    <w:name w:val="footer"/>
    <w:basedOn w:val="Normal"/>
    <w:link w:val="FooterChar"/>
    <w:uiPriority w:val="99"/>
    <w:unhideWhenUsed/>
    <w:rsid w:val="003913B7"/>
    <w:pPr>
      <w:tabs>
        <w:tab w:val="center" w:pos="4153"/>
        <w:tab w:val="right" w:pos="8306"/>
      </w:tabs>
    </w:pPr>
  </w:style>
  <w:style w:type="character" w:customStyle="1" w:styleId="FooterChar">
    <w:name w:val="Footer Char"/>
    <w:basedOn w:val="DefaultParagraphFont"/>
    <w:link w:val="Footer"/>
    <w:uiPriority w:val="99"/>
    <w:rsid w:val="003913B7"/>
    <w:rPr>
      <w:rFonts w:ascii="Times New Roman" w:hAnsi="Times New Roman" w:cs="Times New Roman"/>
      <w:sz w:val="24"/>
      <w:szCs w:val="24"/>
    </w:rPr>
  </w:style>
  <w:style w:type="paragraph" w:customStyle="1" w:styleId="tv213">
    <w:name w:val="tv213"/>
    <w:basedOn w:val="Normal"/>
    <w:rsid w:val="00654884"/>
    <w:pPr>
      <w:spacing w:before="100" w:beforeAutospacing="1" w:after="100" w:afterAutospacing="1"/>
      <w:jc w:val="left"/>
    </w:pPr>
    <w:rPr>
      <w:rFonts w:eastAsia="Times New Roman"/>
      <w:lang w:eastAsia="lv-LV"/>
    </w:rPr>
  </w:style>
  <w:style w:type="character" w:customStyle="1" w:styleId="NoSpacingChar">
    <w:name w:val="No Spacing Char"/>
    <w:aliases w:val="Body Text1 Char"/>
    <w:link w:val="NoSpacing"/>
    <w:rsid w:val="00654884"/>
    <w:rPr>
      <w:rFonts w:ascii="Times New Roman" w:eastAsia="Calibri" w:hAnsi="Times New Roman" w:cs="Times New Roman"/>
    </w:rPr>
  </w:style>
  <w:style w:type="paragraph" w:styleId="ListParagraph">
    <w:name w:val="List Paragraph"/>
    <w:basedOn w:val="Normal"/>
    <w:uiPriority w:val="34"/>
    <w:qFormat/>
    <w:rsid w:val="00320BA3"/>
    <w:pPr>
      <w:ind w:left="720"/>
      <w:contextualSpacing/>
    </w:pPr>
  </w:style>
  <w:style w:type="paragraph" w:customStyle="1" w:styleId="naisf">
    <w:name w:val="naisf"/>
    <w:basedOn w:val="Normal"/>
    <w:rsid w:val="000E7FB5"/>
    <w:pPr>
      <w:spacing w:before="100" w:beforeAutospacing="1" w:after="100" w:afterAutospacing="1"/>
      <w:jc w:val="left"/>
    </w:pPr>
    <w:rPr>
      <w:rFonts w:eastAsia="Times New Roman"/>
      <w:lang w:val="en-US"/>
    </w:rPr>
  </w:style>
  <w:style w:type="character" w:customStyle="1" w:styleId="Heading1Char">
    <w:name w:val="Heading 1 Char"/>
    <w:basedOn w:val="DefaultParagraphFont"/>
    <w:link w:val="Heading1"/>
    <w:rsid w:val="00FF5ADE"/>
    <w:rPr>
      <w:rFonts w:ascii="Times New Roman" w:eastAsia="Times New Roman" w:hAnsi="Times New Roman" w:cs="Times New Roman"/>
      <w:b/>
      <w:sz w:val="24"/>
      <w:szCs w:val="20"/>
    </w:rPr>
  </w:style>
  <w:style w:type="character" w:customStyle="1" w:styleId="Style1Char">
    <w:name w:val="Style1 Char"/>
    <w:basedOn w:val="DefaultParagraphFont"/>
    <w:link w:val="Style1"/>
    <w:locked/>
    <w:rsid w:val="00607662"/>
  </w:style>
  <w:style w:type="paragraph" w:customStyle="1" w:styleId="Style1">
    <w:name w:val="Style1"/>
    <w:basedOn w:val="Normal"/>
    <w:link w:val="Style1Char"/>
    <w:qFormat/>
    <w:rsid w:val="00607662"/>
    <w:pPr>
      <w:spacing w:line="276" w:lineRule="auto"/>
      <w:ind w:firstLine="567"/>
    </w:pPr>
    <w:rPr>
      <w:rFonts w:asciiTheme="minorHAnsi" w:hAnsiTheme="minorHAnsi" w:cstheme="minorBidi"/>
      <w:sz w:val="22"/>
      <w:szCs w:val="22"/>
    </w:rPr>
  </w:style>
  <w:style w:type="paragraph" w:customStyle="1" w:styleId="Normal1">
    <w:name w:val="Normal1"/>
    <w:rsid w:val="00073F28"/>
    <w:pPr>
      <w:keepNext/>
      <w:shd w:val="clear" w:color="auto" w:fill="FFFFFF"/>
      <w:spacing w:after="0" w:line="240" w:lineRule="auto"/>
    </w:pPr>
    <w:rPr>
      <w:rFonts w:ascii="Liberation Serif" w:eastAsia="Liberation Serif" w:hAnsi="Liberation Serif" w:cs="Liberation Serif"/>
      <w:sz w:val="24"/>
      <w:szCs w:val="24"/>
      <w:lang w:eastAsia="lv-LV"/>
    </w:rPr>
  </w:style>
  <w:style w:type="paragraph" w:styleId="FootnoteText">
    <w:name w:val="footnote text"/>
    <w:basedOn w:val="Normal"/>
    <w:link w:val="FootnoteTextChar"/>
    <w:uiPriority w:val="99"/>
    <w:unhideWhenUsed/>
    <w:qFormat/>
    <w:rsid w:val="00E1382C"/>
    <w:pPr>
      <w:ind w:left="142" w:hanging="142"/>
    </w:pPr>
    <w:rPr>
      <w:rFonts w:eastAsia="Times New Roman"/>
      <w:sz w:val="20"/>
      <w:szCs w:val="20"/>
      <w:lang w:val="en-GB"/>
    </w:rPr>
  </w:style>
  <w:style w:type="character" w:customStyle="1" w:styleId="FootnoteTextChar">
    <w:name w:val="Footnote Text Char"/>
    <w:basedOn w:val="DefaultParagraphFont"/>
    <w:link w:val="FootnoteText"/>
    <w:uiPriority w:val="99"/>
    <w:rsid w:val="00E1382C"/>
    <w:rPr>
      <w:rFonts w:ascii="Times New Roman" w:eastAsia="Times New Roman" w:hAnsi="Times New Roman" w:cs="Times New Roman"/>
      <w:sz w:val="20"/>
      <w:szCs w:val="20"/>
      <w:lang w:val="en-GB"/>
    </w:rPr>
  </w:style>
  <w:style w:type="character" w:styleId="FootnoteReference">
    <w:name w:val="footnote reference"/>
    <w:aliases w:val="Footnote Reference Number,SUPERS"/>
    <w:basedOn w:val="DefaultParagraphFont"/>
    <w:uiPriority w:val="99"/>
    <w:unhideWhenUsed/>
    <w:rsid w:val="00E1382C"/>
    <w:rPr>
      <w:vertAlign w:val="superscript"/>
    </w:rPr>
  </w:style>
  <w:style w:type="character" w:styleId="Hyperlink">
    <w:name w:val="Hyperlink"/>
    <w:basedOn w:val="DefaultParagraphFont"/>
    <w:uiPriority w:val="99"/>
    <w:unhideWhenUsed/>
    <w:rsid w:val="000B2FDA"/>
    <w:rPr>
      <w:color w:val="0000FF" w:themeColor="hyperlink"/>
      <w:u w:val="single"/>
    </w:rPr>
  </w:style>
  <w:style w:type="character" w:styleId="UnresolvedMention">
    <w:name w:val="Unresolved Mention"/>
    <w:basedOn w:val="DefaultParagraphFont"/>
    <w:uiPriority w:val="99"/>
    <w:semiHidden/>
    <w:unhideWhenUsed/>
    <w:rsid w:val="000B2FDA"/>
    <w:rPr>
      <w:color w:val="605E5C"/>
      <w:shd w:val="clear" w:color="auto" w:fill="E1DFDD"/>
    </w:rPr>
  </w:style>
  <w:style w:type="paragraph" w:styleId="NormalWeb">
    <w:name w:val="Normal (Web)"/>
    <w:basedOn w:val="Normal"/>
    <w:uiPriority w:val="99"/>
    <w:unhideWhenUsed/>
    <w:rsid w:val="00EC349A"/>
  </w:style>
  <w:style w:type="character" w:customStyle="1" w:styleId="Heading3Char">
    <w:name w:val="Heading 3 Char"/>
    <w:basedOn w:val="DefaultParagraphFont"/>
    <w:link w:val="Heading3"/>
    <w:uiPriority w:val="9"/>
    <w:semiHidden/>
    <w:rsid w:val="00747627"/>
    <w:rPr>
      <w:rFonts w:asciiTheme="majorHAnsi" w:eastAsiaTheme="majorEastAsia" w:hAnsiTheme="majorHAnsi" w:cstheme="majorBidi"/>
      <w:color w:val="243F60" w:themeColor="accent1" w:themeShade="7F"/>
      <w:sz w:val="24"/>
      <w:szCs w:val="24"/>
    </w:rPr>
  </w:style>
  <w:style w:type="paragraph" w:customStyle="1" w:styleId="Default">
    <w:name w:val="Default"/>
    <w:rsid w:val="0085457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437BE"/>
    <w:rPr>
      <w:color w:val="800080" w:themeColor="followedHyperlink"/>
      <w:u w:val="single"/>
    </w:rPr>
  </w:style>
  <w:style w:type="paragraph" w:styleId="Revision">
    <w:name w:val="Revision"/>
    <w:hidden/>
    <w:uiPriority w:val="99"/>
    <w:semiHidden/>
    <w:rsid w:val="00D8679C"/>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8679C"/>
    <w:rPr>
      <w:sz w:val="16"/>
      <w:szCs w:val="16"/>
    </w:rPr>
  </w:style>
  <w:style w:type="paragraph" w:styleId="CommentText">
    <w:name w:val="annotation text"/>
    <w:basedOn w:val="Normal"/>
    <w:link w:val="CommentTextChar"/>
    <w:uiPriority w:val="99"/>
    <w:unhideWhenUsed/>
    <w:rsid w:val="00D8679C"/>
    <w:rPr>
      <w:sz w:val="20"/>
      <w:szCs w:val="20"/>
    </w:rPr>
  </w:style>
  <w:style w:type="character" w:customStyle="1" w:styleId="CommentTextChar">
    <w:name w:val="Comment Text Char"/>
    <w:basedOn w:val="DefaultParagraphFont"/>
    <w:link w:val="CommentText"/>
    <w:uiPriority w:val="99"/>
    <w:rsid w:val="00D867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79C"/>
    <w:rPr>
      <w:b/>
      <w:bCs/>
    </w:rPr>
  </w:style>
  <w:style w:type="character" w:customStyle="1" w:styleId="CommentSubjectChar">
    <w:name w:val="Comment Subject Char"/>
    <w:basedOn w:val="CommentTextChar"/>
    <w:link w:val="CommentSubject"/>
    <w:uiPriority w:val="99"/>
    <w:semiHidden/>
    <w:rsid w:val="00D8679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239">
      <w:bodyDiv w:val="1"/>
      <w:marLeft w:val="0"/>
      <w:marRight w:val="0"/>
      <w:marTop w:val="0"/>
      <w:marBottom w:val="0"/>
      <w:divBdr>
        <w:top w:val="none" w:sz="0" w:space="0" w:color="auto"/>
        <w:left w:val="none" w:sz="0" w:space="0" w:color="auto"/>
        <w:bottom w:val="none" w:sz="0" w:space="0" w:color="auto"/>
        <w:right w:val="none" w:sz="0" w:space="0" w:color="auto"/>
      </w:divBdr>
    </w:div>
    <w:div w:id="123819438">
      <w:bodyDiv w:val="1"/>
      <w:marLeft w:val="0"/>
      <w:marRight w:val="0"/>
      <w:marTop w:val="0"/>
      <w:marBottom w:val="0"/>
      <w:divBdr>
        <w:top w:val="none" w:sz="0" w:space="0" w:color="auto"/>
        <w:left w:val="none" w:sz="0" w:space="0" w:color="auto"/>
        <w:bottom w:val="none" w:sz="0" w:space="0" w:color="auto"/>
        <w:right w:val="none" w:sz="0" w:space="0" w:color="auto"/>
      </w:divBdr>
    </w:div>
    <w:div w:id="220292991">
      <w:bodyDiv w:val="1"/>
      <w:marLeft w:val="0"/>
      <w:marRight w:val="0"/>
      <w:marTop w:val="0"/>
      <w:marBottom w:val="0"/>
      <w:divBdr>
        <w:top w:val="none" w:sz="0" w:space="0" w:color="auto"/>
        <w:left w:val="none" w:sz="0" w:space="0" w:color="auto"/>
        <w:bottom w:val="none" w:sz="0" w:space="0" w:color="auto"/>
        <w:right w:val="none" w:sz="0" w:space="0" w:color="auto"/>
      </w:divBdr>
    </w:div>
    <w:div w:id="254243675">
      <w:bodyDiv w:val="1"/>
      <w:marLeft w:val="0"/>
      <w:marRight w:val="0"/>
      <w:marTop w:val="0"/>
      <w:marBottom w:val="0"/>
      <w:divBdr>
        <w:top w:val="none" w:sz="0" w:space="0" w:color="auto"/>
        <w:left w:val="none" w:sz="0" w:space="0" w:color="auto"/>
        <w:bottom w:val="none" w:sz="0" w:space="0" w:color="auto"/>
        <w:right w:val="none" w:sz="0" w:space="0" w:color="auto"/>
      </w:divBdr>
    </w:div>
    <w:div w:id="333459658">
      <w:bodyDiv w:val="1"/>
      <w:marLeft w:val="0"/>
      <w:marRight w:val="0"/>
      <w:marTop w:val="0"/>
      <w:marBottom w:val="0"/>
      <w:divBdr>
        <w:top w:val="none" w:sz="0" w:space="0" w:color="auto"/>
        <w:left w:val="none" w:sz="0" w:space="0" w:color="auto"/>
        <w:bottom w:val="none" w:sz="0" w:space="0" w:color="auto"/>
        <w:right w:val="none" w:sz="0" w:space="0" w:color="auto"/>
      </w:divBdr>
    </w:div>
    <w:div w:id="392431071">
      <w:bodyDiv w:val="1"/>
      <w:marLeft w:val="0"/>
      <w:marRight w:val="0"/>
      <w:marTop w:val="0"/>
      <w:marBottom w:val="0"/>
      <w:divBdr>
        <w:top w:val="none" w:sz="0" w:space="0" w:color="auto"/>
        <w:left w:val="none" w:sz="0" w:space="0" w:color="auto"/>
        <w:bottom w:val="none" w:sz="0" w:space="0" w:color="auto"/>
        <w:right w:val="none" w:sz="0" w:space="0" w:color="auto"/>
      </w:divBdr>
    </w:div>
    <w:div w:id="478302475">
      <w:bodyDiv w:val="1"/>
      <w:marLeft w:val="0"/>
      <w:marRight w:val="0"/>
      <w:marTop w:val="0"/>
      <w:marBottom w:val="0"/>
      <w:divBdr>
        <w:top w:val="none" w:sz="0" w:space="0" w:color="auto"/>
        <w:left w:val="none" w:sz="0" w:space="0" w:color="auto"/>
        <w:bottom w:val="none" w:sz="0" w:space="0" w:color="auto"/>
        <w:right w:val="none" w:sz="0" w:space="0" w:color="auto"/>
      </w:divBdr>
    </w:div>
    <w:div w:id="512957169">
      <w:bodyDiv w:val="1"/>
      <w:marLeft w:val="0"/>
      <w:marRight w:val="0"/>
      <w:marTop w:val="0"/>
      <w:marBottom w:val="0"/>
      <w:divBdr>
        <w:top w:val="none" w:sz="0" w:space="0" w:color="auto"/>
        <w:left w:val="none" w:sz="0" w:space="0" w:color="auto"/>
        <w:bottom w:val="none" w:sz="0" w:space="0" w:color="auto"/>
        <w:right w:val="none" w:sz="0" w:space="0" w:color="auto"/>
      </w:divBdr>
    </w:div>
    <w:div w:id="565452171">
      <w:bodyDiv w:val="1"/>
      <w:marLeft w:val="0"/>
      <w:marRight w:val="0"/>
      <w:marTop w:val="0"/>
      <w:marBottom w:val="0"/>
      <w:divBdr>
        <w:top w:val="none" w:sz="0" w:space="0" w:color="auto"/>
        <w:left w:val="none" w:sz="0" w:space="0" w:color="auto"/>
        <w:bottom w:val="none" w:sz="0" w:space="0" w:color="auto"/>
        <w:right w:val="none" w:sz="0" w:space="0" w:color="auto"/>
      </w:divBdr>
    </w:div>
    <w:div w:id="578447463">
      <w:bodyDiv w:val="1"/>
      <w:marLeft w:val="0"/>
      <w:marRight w:val="0"/>
      <w:marTop w:val="0"/>
      <w:marBottom w:val="0"/>
      <w:divBdr>
        <w:top w:val="none" w:sz="0" w:space="0" w:color="auto"/>
        <w:left w:val="none" w:sz="0" w:space="0" w:color="auto"/>
        <w:bottom w:val="none" w:sz="0" w:space="0" w:color="auto"/>
        <w:right w:val="none" w:sz="0" w:space="0" w:color="auto"/>
      </w:divBdr>
    </w:div>
    <w:div w:id="584873864">
      <w:bodyDiv w:val="1"/>
      <w:marLeft w:val="0"/>
      <w:marRight w:val="0"/>
      <w:marTop w:val="0"/>
      <w:marBottom w:val="0"/>
      <w:divBdr>
        <w:top w:val="none" w:sz="0" w:space="0" w:color="auto"/>
        <w:left w:val="none" w:sz="0" w:space="0" w:color="auto"/>
        <w:bottom w:val="none" w:sz="0" w:space="0" w:color="auto"/>
        <w:right w:val="none" w:sz="0" w:space="0" w:color="auto"/>
      </w:divBdr>
    </w:div>
    <w:div w:id="659383243">
      <w:bodyDiv w:val="1"/>
      <w:marLeft w:val="0"/>
      <w:marRight w:val="0"/>
      <w:marTop w:val="0"/>
      <w:marBottom w:val="0"/>
      <w:divBdr>
        <w:top w:val="none" w:sz="0" w:space="0" w:color="auto"/>
        <w:left w:val="none" w:sz="0" w:space="0" w:color="auto"/>
        <w:bottom w:val="none" w:sz="0" w:space="0" w:color="auto"/>
        <w:right w:val="none" w:sz="0" w:space="0" w:color="auto"/>
      </w:divBdr>
    </w:div>
    <w:div w:id="679743647">
      <w:bodyDiv w:val="1"/>
      <w:marLeft w:val="0"/>
      <w:marRight w:val="0"/>
      <w:marTop w:val="0"/>
      <w:marBottom w:val="0"/>
      <w:divBdr>
        <w:top w:val="none" w:sz="0" w:space="0" w:color="auto"/>
        <w:left w:val="none" w:sz="0" w:space="0" w:color="auto"/>
        <w:bottom w:val="none" w:sz="0" w:space="0" w:color="auto"/>
        <w:right w:val="none" w:sz="0" w:space="0" w:color="auto"/>
      </w:divBdr>
    </w:div>
    <w:div w:id="763258685">
      <w:bodyDiv w:val="1"/>
      <w:marLeft w:val="0"/>
      <w:marRight w:val="0"/>
      <w:marTop w:val="0"/>
      <w:marBottom w:val="0"/>
      <w:divBdr>
        <w:top w:val="none" w:sz="0" w:space="0" w:color="auto"/>
        <w:left w:val="none" w:sz="0" w:space="0" w:color="auto"/>
        <w:bottom w:val="none" w:sz="0" w:space="0" w:color="auto"/>
        <w:right w:val="none" w:sz="0" w:space="0" w:color="auto"/>
      </w:divBdr>
    </w:div>
    <w:div w:id="773597055">
      <w:bodyDiv w:val="1"/>
      <w:marLeft w:val="0"/>
      <w:marRight w:val="0"/>
      <w:marTop w:val="0"/>
      <w:marBottom w:val="0"/>
      <w:divBdr>
        <w:top w:val="none" w:sz="0" w:space="0" w:color="auto"/>
        <w:left w:val="none" w:sz="0" w:space="0" w:color="auto"/>
        <w:bottom w:val="none" w:sz="0" w:space="0" w:color="auto"/>
        <w:right w:val="none" w:sz="0" w:space="0" w:color="auto"/>
      </w:divBdr>
    </w:div>
    <w:div w:id="785193758">
      <w:bodyDiv w:val="1"/>
      <w:marLeft w:val="0"/>
      <w:marRight w:val="0"/>
      <w:marTop w:val="0"/>
      <w:marBottom w:val="0"/>
      <w:divBdr>
        <w:top w:val="none" w:sz="0" w:space="0" w:color="auto"/>
        <w:left w:val="none" w:sz="0" w:space="0" w:color="auto"/>
        <w:bottom w:val="none" w:sz="0" w:space="0" w:color="auto"/>
        <w:right w:val="none" w:sz="0" w:space="0" w:color="auto"/>
      </w:divBdr>
    </w:div>
    <w:div w:id="791821554">
      <w:bodyDiv w:val="1"/>
      <w:marLeft w:val="0"/>
      <w:marRight w:val="0"/>
      <w:marTop w:val="0"/>
      <w:marBottom w:val="0"/>
      <w:divBdr>
        <w:top w:val="none" w:sz="0" w:space="0" w:color="auto"/>
        <w:left w:val="none" w:sz="0" w:space="0" w:color="auto"/>
        <w:bottom w:val="none" w:sz="0" w:space="0" w:color="auto"/>
        <w:right w:val="none" w:sz="0" w:space="0" w:color="auto"/>
      </w:divBdr>
    </w:div>
    <w:div w:id="840044057">
      <w:bodyDiv w:val="1"/>
      <w:marLeft w:val="0"/>
      <w:marRight w:val="0"/>
      <w:marTop w:val="0"/>
      <w:marBottom w:val="0"/>
      <w:divBdr>
        <w:top w:val="none" w:sz="0" w:space="0" w:color="auto"/>
        <w:left w:val="none" w:sz="0" w:space="0" w:color="auto"/>
        <w:bottom w:val="none" w:sz="0" w:space="0" w:color="auto"/>
        <w:right w:val="none" w:sz="0" w:space="0" w:color="auto"/>
      </w:divBdr>
    </w:div>
    <w:div w:id="889656500">
      <w:bodyDiv w:val="1"/>
      <w:marLeft w:val="0"/>
      <w:marRight w:val="0"/>
      <w:marTop w:val="0"/>
      <w:marBottom w:val="0"/>
      <w:divBdr>
        <w:top w:val="none" w:sz="0" w:space="0" w:color="auto"/>
        <w:left w:val="none" w:sz="0" w:space="0" w:color="auto"/>
        <w:bottom w:val="none" w:sz="0" w:space="0" w:color="auto"/>
        <w:right w:val="none" w:sz="0" w:space="0" w:color="auto"/>
      </w:divBdr>
    </w:div>
    <w:div w:id="920724576">
      <w:bodyDiv w:val="1"/>
      <w:marLeft w:val="0"/>
      <w:marRight w:val="0"/>
      <w:marTop w:val="0"/>
      <w:marBottom w:val="0"/>
      <w:divBdr>
        <w:top w:val="none" w:sz="0" w:space="0" w:color="auto"/>
        <w:left w:val="none" w:sz="0" w:space="0" w:color="auto"/>
        <w:bottom w:val="none" w:sz="0" w:space="0" w:color="auto"/>
        <w:right w:val="none" w:sz="0" w:space="0" w:color="auto"/>
      </w:divBdr>
    </w:div>
    <w:div w:id="926308798">
      <w:bodyDiv w:val="1"/>
      <w:marLeft w:val="0"/>
      <w:marRight w:val="0"/>
      <w:marTop w:val="0"/>
      <w:marBottom w:val="0"/>
      <w:divBdr>
        <w:top w:val="none" w:sz="0" w:space="0" w:color="auto"/>
        <w:left w:val="none" w:sz="0" w:space="0" w:color="auto"/>
        <w:bottom w:val="none" w:sz="0" w:space="0" w:color="auto"/>
        <w:right w:val="none" w:sz="0" w:space="0" w:color="auto"/>
      </w:divBdr>
    </w:div>
    <w:div w:id="928152058">
      <w:bodyDiv w:val="1"/>
      <w:marLeft w:val="0"/>
      <w:marRight w:val="0"/>
      <w:marTop w:val="0"/>
      <w:marBottom w:val="0"/>
      <w:divBdr>
        <w:top w:val="none" w:sz="0" w:space="0" w:color="auto"/>
        <w:left w:val="none" w:sz="0" w:space="0" w:color="auto"/>
        <w:bottom w:val="none" w:sz="0" w:space="0" w:color="auto"/>
        <w:right w:val="none" w:sz="0" w:space="0" w:color="auto"/>
      </w:divBdr>
    </w:div>
    <w:div w:id="1082140354">
      <w:bodyDiv w:val="1"/>
      <w:marLeft w:val="0"/>
      <w:marRight w:val="0"/>
      <w:marTop w:val="0"/>
      <w:marBottom w:val="0"/>
      <w:divBdr>
        <w:top w:val="none" w:sz="0" w:space="0" w:color="auto"/>
        <w:left w:val="none" w:sz="0" w:space="0" w:color="auto"/>
        <w:bottom w:val="none" w:sz="0" w:space="0" w:color="auto"/>
        <w:right w:val="none" w:sz="0" w:space="0" w:color="auto"/>
      </w:divBdr>
    </w:div>
    <w:div w:id="1099182069">
      <w:bodyDiv w:val="1"/>
      <w:marLeft w:val="0"/>
      <w:marRight w:val="0"/>
      <w:marTop w:val="0"/>
      <w:marBottom w:val="0"/>
      <w:divBdr>
        <w:top w:val="none" w:sz="0" w:space="0" w:color="auto"/>
        <w:left w:val="none" w:sz="0" w:space="0" w:color="auto"/>
        <w:bottom w:val="none" w:sz="0" w:space="0" w:color="auto"/>
        <w:right w:val="none" w:sz="0" w:space="0" w:color="auto"/>
      </w:divBdr>
    </w:div>
    <w:div w:id="1200972345">
      <w:bodyDiv w:val="1"/>
      <w:marLeft w:val="0"/>
      <w:marRight w:val="0"/>
      <w:marTop w:val="0"/>
      <w:marBottom w:val="0"/>
      <w:divBdr>
        <w:top w:val="none" w:sz="0" w:space="0" w:color="auto"/>
        <w:left w:val="none" w:sz="0" w:space="0" w:color="auto"/>
        <w:bottom w:val="none" w:sz="0" w:space="0" w:color="auto"/>
        <w:right w:val="none" w:sz="0" w:space="0" w:color="auto"/>
      </w:divBdr>
    </w:div>
    <w:div w:id="1229072117">
      <w:bodyDiv w:val="1"/>
      <w:marLeft w:val="0"/>
      <w:marRight w:val="0"/>
      <w:marTop w:val="0"/>
      <w:marBottom w:val="0"/>
      <w:divBdr>
        <w:top w:val="none" w:sz="0" w:space="0" w:color="auto"/>
        <w:left w:val="none" w:sz="0" w:space="0" w:color="auto"/>
        <w:bottom w:val="none" w:sz="0" w:space="0" w:color="auto"/>
        <w:right w:val="none" w:sz="0" w:space="0" w:color="auto"/>
      </w:divBdr>
    </w:div>
    <w:div w:id="1300762684">
      <w:bodyDiv w:val="1"/>
      <w:marLeft w:val="0"/>
      <w:marRight w:val="0"/>
      <w:marTop w:val="0"/>
      <w:marBottom w:val="0"/>
      <w:divBdr>
        <w:top w:val="none" w:sz="0" w:space="0" w:color="auto"/>
        <w:left w:val="none" w:sz="0" w:space="0" w:color="auto"/>
        <w:bottom w:val="none" w:sz="0" w:space="0" w:color="auto"/>
        <w:right w:val="none" w:sz="0" w:space="0" w:color="auto"/>
      </w:divBdr>
    </w:div>
    <w:div w:id="1347512958">
      <w:bodyDiv w:val="1"/>
      <w:marLeft w:val="0"/>
      <w:marRight w:val="0"/>
      <w:marTop w:val="0"/>
      <w:marBottom w:val="0"/>
      <w:divBdr>
        <w:top w:val="none" w:sz="0" w:space="0" w:color="auto"/>
        <w:left w:val="none" w:sz="0" w:space="0" w:color="auto"/>
        <w:bottom w:val="none" w:sz="0" w:space="0" w:color="auto"/>
        <w:right w:val="none" w:sz="0" w:space="0" w:color="auto"/>
      </w:divBdr>
    </w:div>
    <w:div w:id="1433284344">
      <w:bodyDiv w:val="1"/>
      <w:marLeft w:val="0"/>
      <w:marRight w:val="0"/>
      <w:marTop w:val="0"/>
      <w:marBottom w:val="0"/>
      <w:divBdr>
        <w:top w:val="none" w:sz="0" w:space="0" w:color="auto"/>
        <w:left w:val="none" w:sz="0" w:space="0" w:color="auto"/>
        <w:bottom w:val="none" w:sz="0" w:space="0" w:color="auto"/>
        <w:right w:val="none" w:sz="0" w:space="0" w:color="auto"/>
      </w:divBdr>
    </w:div>
    <w:div w:id="1547914891">
      <w:bodyDiv w:val="1"/>
      <w:marLeft w:val="0"/>
      <w:marRight w:val="0"/>
      <w:marTop w:val="0"/>
      <w:marBottom w:val="0"/>
      <w:divBdr>
        <w:top w:val="none" w:sz="0" w:space="0" w:color="auto"/>
        <w:left w:val="none" w:sz="0" w:space="0" w:color="auto"/>
        <w:bottom w:val="none" w:sz="0" w:space="0" w:color="auto"/>
        <w:right w:val="none" w:sz="0" w:space="0" w:color="auto"/>
      </w:divBdr>
    </w:div>
    <w:div w:id="1614314695">
      <w:bodyDiv w:val="1"/>
      <w:marLeft w:val="0"/>
      <w:marRight w:val="0"/>
      <w:marTop w:val="0"/>
      <w:marBottom w:val="0"/>
      <w:divBdr>
        <w:top w:val="none" w:sz="0" w:space="0" w:color="auto"/>
        <w:left w:val="none" w:sz="0" w:space="0" w:color="auto"/>
        <w:bottom w:val="none" w:sz="0" w:space="0" w:color="auto"/>
        <w:right w:val="none" w:sz="0" w:space="0" w:color="auto"/>
      </w:divBdr>
    </w:div>
    <w:div w:id="1636326834">
      <w:bodyDiv w:val="1"/>
      <w:marLeft w:val="0"/>
      <w:marRight w:val="0"/>
      <w:marTop w:val="0"/>
      <w:marBottom w:val="0"/>
      <w:divBdr>
        <w:top w:val="none" w:sz="0" w:space="0" w:color="auto"/>
        <w:left w:val="none" w:sz="0" w:space="0" w:color="auto"/>
        <w:bottom w:val="none" w:sz="0" w:space="0" w:color="auto"/>
        <w:right w:val="none" w:sz="0" w:space="0" w:color="auto"/>
      </w:divBdr>
    </w:div>
    <w:div w:id="1721585438">
      <w:bodyDiv w:val="1"/>
      <w:marLeft w:val="0"/>
      <w:marRight w:val="0"/>
      <w:marTop w:val="0"/>
      <w:marBottom w:val="0"/>
      <w:divBdr>
        <w:top w:val="none" w:sz="0" w:space="0" w:color="auto"/>
        <w:left w:val="none" w:sz="0" w:space="0" w:color="auto"/>
        <w:bottom w:val="none" w:sz="0" w:space="0" w:color="auto"/>
        <w:right w:val="none" w:sz="0" w:space="0" w:color="auto"/>
      </w:divBdr>
    </w:div>
    <w:div w:id="1753311477">
      <w:bodyDiv w:val="1"/>
      <w:marLeft w:val="0"/>
      <w:marRight w:val="0"/>
      <w:marTop w:val="0"/>
      <w:marBottom w:val="0"/>
      <w:divBdr>
        <w:top w:val="none" w:sz="0" w:space="0" w:color="auto"/>
        <w:left w:val="none" w:sz="0" w:space="0" w:color="auto"/>
        <w:bottom w:val="none" w:sz="0" w:space="0" w:color="auto"/>
        <w:right w:val="none" w:sz="0" w:space="0" w:color="auto"/>
      </w:divBdr>
    </w:div>
    <w:div w:id="1776440002">
      <w:bodyDiv w:val="1"/>
      <w:marLeft w:val="0"/>
      <w:marRight w:val="0"/>
      <w:marTop w:val="0"/>
      <w:marBottom w:val="0"/>
      <w:divBdr>
        <w:top w:val="none" w:sz="0" w:space="0" w:color="auto"/>
        <w:left w:val="none" w:sz="0" w:space="0" w:color="auto"/>
        <w:bottom w:val="none" w:sz="0" w:space="0" w:color="auto"/>
        <w:right w:val="none" w:sz="0" w:space="0" w:color="auto"/>
      </w:divBdr>
    </w:div>
    <w:div w:id="1832405983">
      <w:bodyDiv w:val="1"/>
      <w:marLeft w:val="0"/>
      <w:marRight w:val="0"/>
      <w:marTop w:val="0"/>
      <w:marBottom w:val="0"/>
      <w:divBdr>
        <w:top w:val="none" w:sz="0" w:space="0" w:color="auto"/>
        <w:left w:val="none" w:sz="0" w:space="0" w:color="auto"/>
        <w:bottom w:val="none" w:sz="0" w:space="0" w:color="auto"/>
        <w:right w:val="none" w:sz="0" w:space="0" w:color="auto"/>
      </w:divBdr>
    </w:div>
    <w:div w:id="1861317889">
      <w:bodyDiv w:val="1"/>
      <w:marLeft w:val="0"/>
      <w:marRight w:val="0"/>
      <w:marTop w:val="0"/>
      <w:marBottom w:val="0"/>
      <w:divBdr>
        <w:top w:val="none" w:sz="0" w:space="0" w:color="auto"/>
        <w:left w:val="none" w:sz="0" w:space="0" w:color="auto"/>
        <w:bottom w:val="none" w:sz="0" w:space="0" w:color="auto"/>
        <w:right w:val="none" w:sz="0" w:space="0" w:color="auto"/>
      </w:divBdr>
    </w:div>
    <w:div w:id="20472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827.A420134917.4.L" TargetMode="External"/><Relationship Id="rId13" Type="http://schemas.openxmlformats.org/officeDocument/2006/relationships/hyperlink" Target="https://manas.tiesas.lv/eTiesasMvc/eclinolemumi/ECLI:LV:AT:2021:0511.A420218319.5.S" TargetMode="External"/><Relationship Id="rId3" Type="http://schemas.openxmlformats.org/officeDocument/2006/relationships/settings" Target="settings.xml"/><Relationship Id="rId7" Type="http://schemas.openxmlformats.org/officeDocument/2006/relationships/hyperlink" Target="https://gateway.elieta.lv/api/v1/PublicMaterialDownload/d0a05143-5464-4c42-929b-b948f4e49fed" TargetMode="External"/><Relationship Id="rId12" Type="http://schemas.openxmlformats.org/officeDocument/2006/relationships/hyperlink" Target="https://manas.tiesas.lv/eTiesasMvc/eclinolemumi/ECLI:LV:AT:2022:0906.A420299319.9.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17:1023.A420188416.2.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nas.tiesas.lv/eTiesasMvc/eclinolemumi/ECLI:LV:AT:2024:0920.A420250220.12.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2:0906.A420299319.9.S" TargetMode="External"/><Relationship Id="rId14" Type="http://schemas.openxmlformats.org/officeDocument/2006/relationships/hyperlink" Target="https://manas.tiesas.lv/eTiesasMvc/eclinolemumi/ECLI:LV:AT:2017:0922.A420285614.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19993</Words>
  <Characters>11397</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2026-02-23T19:19:00Z</dcterms:created>
  <dcterms:modified xsi:type="dcterms:W3CDTF">2026-02-23T19:20:00Z</dcterms:modified>
</cp:coreProperties>
</file>