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787D3" w14:textId="77777777" w:rsidR="00EF0C3D" w:rsidRPr="00DB0B3A" w:rsidRDefault="00EF0C3D" w:rsidP="00EF0C3D">
      <w:pPr>
        <w:spacing w:line="276" w:lineRule="auto"/>
        <w:jc w:val="both"/>
      </w:pPr>
      <w:r w:rsidRPr="00DB0B3A">
        <w:rPr>
          <w:b/>
          <w:bCs/>
        </w:rPr>
        <w:t>Izvairīšanās no tiesību ierobežošanas soda – transportlīdzekļa vadīšanas tiesību atņemšanas – fakta konstatēšana</w:t>
      </w:r>
    </w:p>
    <w:p w14:paraId="3A288615" w14:textId="77777777" w:rsidR="00EF0C3D" w:rsidRDefault="00EF0C3D" w:rsidP="000B7CEE">
      <w:pPr>
        <w:spacing w:line="276" w:lineRule="auto"/>
        <w:jc w:val="center"/>
        <w:rPr>
          <w:b/>
        </w:rPr>
      </w:pPr>
    </w:p>
    <w:p w14:paraId="30EF74F0" w14:textId="64F23001" w:rsidR="00447EE6" w:rsidRPr="000B7CEE" w:rsidRDefault="00447EE6" w:rsidP="000B7CEE">
      <w:pPr>
        <w:spacing w:line="276" w:lineRule="auto"/>
        <w:jc w:val="center"/>
        <w:rPr>
          <w:b/>
        </w:rPr>
      </w:pPr>
      <w:r w:rsidRPr="000B7CEE">
        <w:rPr>
          <w:b/>
        </w:rPr>
        <w:t>Latvijas Republikas Senāt</w:t>
      </w:r>
      <w:r w:rsidR="000B7CEE" w:rsidRPr="000B7CEE">
        <w:rPr>
          <w:b/>
        </w:rPr>
        <w:t>a</w:t>
      </w:r>
    </w:p>
    <w:p w14:paraId="65AE98D8" w14:textId="3D224010" w:rsidR="000B7CEE" w:rsidRPr="000B7CEE" w:rsidRDefault="000B7CEE" w:rsidP="000B7CEE">
      <w:pPr>
        <w:spacing w:line="276" w:lineRule="auto"/>
        <w:jc w:val="center"/>
        <w:rPr>
          <w:b/>
          <w:lang w:eastAsia="lv-LV"/>
        </w:rPr>
      </w:pPr>
      <w:r w:rsidRPr="000B7CEE">
        <w:rPr>
          <w:b/>
          <w:lang w:eastAsia="lv-LV"/>
        </w:rPr>
        <w:t>Krimināllietu departament</w:t>
      </w:r>
      <w:r>
        <w:rPr>
          <w:b/>
          <w:lang w:eastAsia="lv-LV"/>
        </w:rPr>
        <w:t>a</w:t>
      </w:r>
    </w:p>
    <w:p w14:paraId="2A8DD376" w14:textId="3BB820A5" w:rsidR="000B7CEE" w:rsidRPr="000B7CEE" w:rsidRDefault="000B7CEE" w:rsidP="000B7CEE">
      <w:pPr>
        <w:spacing w:line="276" w:lineRule="auto"/>
        <w:jc w:val="center"/>
        <w:rPr>
          <w:b/>
        </w:rPr>
      </w:pPr>
      <w:r w:rsidRPr="000B7CEE">
        <w:rPr>
          <w:b/>
        </w:rPr>
        <w:t>2025. gada 22. jūlij</w:t>
      </w:r>
      <w:r>
        <w:rPr>
          <w:b/>
        </w:rPr>
        <w:t>a</w:t>
      </w:r>
    </w:p>
    <w:p w14:paraId="6D65DEB2" w14:textId="7287EE48" w:rsidR="00447EE6" w:rsidRPr="000B7CEE" w:rsidRDefault="000313A9" w:rsidP="000B7CEE">
      <w:pPr>
        <w:spacing w:line="276" w:lineRule="auto"/>
        <w:jc w:val="center"/>
        <w:rPr>
          <w:b/>
        </w:rPr>
      </w:pPr>
      <w:r w:rsidRPr="000B7CEE">
        <w:rPr>
          <w:b/>
        </w:rPr>
        <w:t>LĒMUMS</w:t>
      </w:r>
    </w:p>
    <w:p w14:paraId="3A5FE629" w14:textId="77777777" w:rsidR="000B7CEE" w:rsidRDefault="000B7CEE" w:rsidP="000B7CEE">
      <w:pPr>
        <w:spacing w:line="276" w:lineRule="auto"/>
        <w:jc w:val="center"/>
        <w:rPr>
          <w:b/>
          <w:lang w:eastAsia="lv-LV"/>
        </w:rPr>
      </w:pPr>
      <w:r w:rsidRPr="000B7CEE">
        <w:rPr>
          <w:b/>
          <w:lang w:eastAsia="lv-LV"/>
        </w:rPr>
        <w:t>Lieta Nr. 11270023122, SKK-329/2025</w:t>
      </w:r>
    </w:p>
    <w:p w14:paraId="3B56598D" w14:textId="63F205AD" w:rsidR="000B7CEE" w:rsidRPr="000B7CEE" w:rsidRDefault="000B7CEE" w:rsidP="00EF0C3D">
      <w:pPr>
        <w:spacing w:line="276" w:lineRule="auto"/>
        <w:jc w:val="center"/>
        <w:rPr>
          <w:bCs/>
          <w:lang w:eastAsia="lv-LV"/>
        </w:rPr>
      </w:pPr>
      <w:hyperlink r:id="rId7" w:history="1">
        <w:r w:rsidRPr="000B7CEE">
          <w:rPr>
            <w:rStyle w:val="Hyperlink"/>
            <w:bCs/>
            <w:lang w:eastAsia="lv-LV"/>
          </w:rPr>
          <w:t>ECLI:LV:AT:2025:0722.11270023122.16.L</w:t>
        </w:r>
      </w:hyperlink>
    </w:p>
    <w:p w14:paraId="1609D6F5" w14:textId="24BA114B" w:rsidR="00447EE6" w:rsidRDefault="00447EE6" w:rsidP="00006F08">
      <w:pPr>
        <w:spacing w:before="360" w:line="276" w:lineRule="auto"/>
        <w:ind w:firstLine="720"/>
        <w:jc w:val="both"/>
        <w:rPr>
          <w:lang w:eastAsia="lv-LV"/>
        </w:rPr>
      </w:pPr>
      <w:r>
        <w:t xml:space="preserve">Senāts </w:t>
      </w:r>
      <w:r w:rsidRPr="00011547">
        <w:t>šādā sastāvā</w:t>
      </w:r>
      <w:r>
        <w:t>:</w:t>
      </w:r>
      <w:r w:rsidR="000313A9">
        <w:t xml:space="preserve"> senator</w:t>
      </w:r>
      <w:r w:rsidR="0076361A">
        <w:t>es</w:t>
      </w:r>
      <w:r w:rsidR="000313A9">
        <w:t xml:space="preserve"> Anita Poļakova, </w:t>
      </w:r>
      <w:r w:rsidR="0076361A">
        <w:t>Aija Branta</w:t>
      </w:r>
      <w:r w:rsidR="000313A9">
        <w:t xml:space="preserve">, </w:t>
      </w:r>
      <w:r w:rsidR="0076361A">
        <w:t>Irīna Jansone</w:t>
      </w:r>
      <w:r w:rsidR="000313A9">
        <w:t>,</w:t>
      </w:r>
    </w:p>
    <w:p w14:paraId="5DEF292A" w14:textId="77777777" w:rsidR="000313A9" w:rsidRDefault="000313A9" w:rsidP="00177A7F">
      <w:pPr>
        <w:pStyle w:val="NormalWeb"/>
        <w:shd w:val="clear" w:color="auto" w:fill="FFFFFF"/>
        <w:spacing w:before="0" w:beforeAutospacing="0" w:after="0" w:afterAutospacing="0" w:line="276" w:lineRule="auto"/>
        <w:ind w:firstLine="720"/>
        <w:jc w:val="both"/>
        <w:rPr>
          <w:shd w:val="clear" w:color="auto" w:fill="FFFFFF"/>
        </w:rPr>
      </w:pPr>
    </w:p>
    <w:p w14:paraId="0B4F5653" w14:textId="748DAC9C" w:rsidR="00447EE6" w:rsidRDefault="000313A9" w:rsidP="00177A7F">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iepazinies ar apsūdzētā</w:t>
      </w:r>
      <w:r w:rsidR="009E6A66">
        <w:rPr>
          <w:shd w:val="clear" w:color="auto" w:fill="FFFFFF"/>
        </w:rPr>
        <w:t xml:space="preserve"> </w:t>
      </w:r>
      <w:r w:rsidR="000B7CEE">
        <w:rPr>
          <w:shd w:val="clear" w:color="auto" w:fill="FFFFFF"/>
        </w:rPr>
        <w:t>[pers. A]</w:t>
      </w:r>
      <w:r w:rsidR="00405B64">
        <w:rPr>
          <w:shd w:val="clear" w:color="auto" w:fill="FFFFFF"/>
        </w:rPr>
        <w:t xml:space="preserve"> un viņa</w:t>
      </w:r>
      <w:r w:rsidR="00213772">
        <w:rPr>
          <w:shd w:val="clear" w:color="auto" w:fill="FFFFFF"/>
        </w:rPr>
        <w:t xml:space="preserve"> aizstāv</w:t>
      </w:r>
      <w:r w:rsidR="00257AA0">
        <w:rPr>
          <w:shd w:val="clear" w:color="auto" w:fill="FFFFFF"/>
        </w:rPr>
        <w:t>es</w:t>
      </w:r>
      <w:r w:rsidR="00213772">
        <w:rPr>
          <w:shd w:val="clear" w:color="auto" w:fill="FFFFFF"/>
        </w:rPr>
        <w:t xml:space="preserve"> zvērināta</w:t>
      </w:r>
      <w:r w:rsidR="00E62026">
        <w:rPr>
          <w:shd w:val="clear" w:color="auto" w:fill="FFFFFF"/>
        </w:rPr>
        <w:t>s</w:t>
      </w:r>
      <w:r w:rsidR="00213772">
        <w:rPr>
          <w:shd w:val="clear" w:color="auto" w:fill="FFFFFF"/>
        </w:rPr>
        <w:t xml:space="preserve"> advokāt</w:t>
      </w:r>
      <w:r w:rsidR="00E62026">
        <w:rPr>
          <w:shd w:val="clear" w:color="auto" w:fill="FFFFFF"/>
        </w:rPr>
        <w:t>es</w:t>
      </w:r>
      <w:r w:rsidR="00213772">
        <w:rPr>
          <w:shd w:val="clear" w:color="auto" w:fill="FFFFFF"/>
        </w:rPr>
        <w:t xml:space="preserve"> </w:t>
      </w:r>
      <w:r w:rsidR="00405B64">
        <w:rPr>
          <w:shd w:val="clear" w:color="auto" w:fill="FFFFFF"/>
        </w:rPr>
        <w:t xml:space="preserve">Viktorijas </w:t>
      </w:r>
      <w:proofErr w:type="spellStart"/>
      <w:r w:rsidR="00405B64">
        <w:rPr>
          <w:shd w:val="clear" w:color="auto" w:fill="FFFFFF"/>
        </w:rPr>
        <w:t>Borinas</w:t>
      </w:r>
      <w:proofErr w:type="spellEnd"/>
      <w:r w:rsidR="00405B64">
        <w:rPr>
          <w:shd w:val="clear" w:color="auto" w:fill="FFFFFF"/>
        </w:rPr>
        <w:t xml:space="preserve">, kā arī apsūdzētā </w:t>
      </w:r>
      <w:r w:rsidR="000B7CEE">
        <w:rPr>
          <w:shd w:val="clear" w:color="auto" w:fill="FFFFFF"/>
        </w:rPr>
        <w:t>[pers. B]</w:t>
      </w:r>
      <w:r w:rsidR="009E6A66">
        <w:rPr>
          <w:shd w:val="clear" w:color="auto" w:fill="FFFFFF"/>
        </w:rPr>
        <w:t xml:space="preserve"> kasācijas sūdzīb</w:t>
      </w:r>
      <w:r w:rsidR="00405B64">
        <w:rPr>
          <w:shd w:val="clear" w:color="auto" w:fill="FFFFFF"/>
        </w:rPr>
        <w:t>ām</w:t>
      </w:r>
      <w:r w:rsidR="009E6A66">
        <w:rPr>
          <w:shd w:val="clear" w:color="auto" w:fill="FFFFFF"/>
        </w:rPr>
        <w:t xml:space="preserve"> par </w:t>
      </w:r>
      <w:r w:rsidR="00405B64">
        <w:rPr>
          <w:shd w:val="clear" w:color="auto" w:fill="FFFFFF"/>
        </w:rPr>
        <w:t>Kurzemes</w:t>
      </w:r>
      <w:r w:rsidR="009E6A66">
        <w:rPr>
          <w:shd w:val="clear" w:color="auto" w:fill="FFFFFF"/>
        </w:rPr>
        <w:t xml:space="preserve"> apgabaltiesas 2025. gada </w:t>
      </w:r>
      <w:r w:rsidR="00E62026">
        <w:rPr>
          <w:shd w:val="clear" w:color="auto" w:fill="FFFFFF"/>
        </w:rPr>
        <w:t>1</w:t>
      </w:r>
      <w:r w:rsidR="00405B64">
        <w:rPr>
          <w:shd w:val="clear" w:color="auto" w:fill="FFFFFF"/>
        </w:rPr>
        <w:t>4</w:t>
      </w:r>
      <w:r w:rsidR="009E6A66">
        <w:rPr>
          <w:shd w:val="clear" w:color="auto" w:fill="FFFFFF"/>
        </w:rPr>
        <w:t>. </w:t>
      </w:r>
      <w:r w:rsidR="00213772">
        <w:rPr>
          <w:shd w:val="clear" w:color="auto" w:fill="FFFFFF"/>
        </w:rPr>
        <w:t>janvāra</w:t>
      </w:r>
      <w:r w:rsidR="009E6A66">
        <w:rPr>
          <w:shd w:val="clear" w:color="auto" w:fill="FFFFFF"/>
        </w:rPr>
        <w:t xml:space="preserve"> </w:t>
      </w:r>
      <w:r w:rsidR="004B664E">
        <w:rPr>
          <w:shd w:val="clear" w:color="auto" w:fill="FFFFFF"/>
        </w:rPr>
        <w:t>lēmumu</w:t>
      </w:r>
      <w:r w:rsidR="009E6A66">
        <w:rPr>
          <w:shd w:val="clear" w:color="auto" w:fill="FFFFFF"/>
        </w:rPr>
        <w:t>, atzīst, ka ir pamats atteikt ierosināt kasācijas tiesvedību.</w:t>
      </w:r>
    </w:p>
    <w:p w14:paraId="07E61454" w14:textId="1130465C" w:rsidR="00263D92" w:rsidRDefault="009E6A66" w:rsidP="008D0247">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A</w:t>
      </w:r>
      <w:r w:rsidR="00405B64">
        <w:rPr>
          <w:shd w:val="clear" w:color="auto" w:fill="FFFFFF"/>
        </w:rPr>
        <w:t xml:space="preserve">psūdzētais </w:t>
      </w:r>
      <w:r w:rsidR="000B7CEE">
        <w:rPr>
          <w:shd w:val="clear" w:color="auto" w:fill="FFFFFF"/>
        </w:rPr>
        <w:t>[pers. A]</w:t>
      </w:r>
      <w:r w:rsidR="00405B64">
        <w:rPr>
          <w:shd w:val="clear" w:color="auto" w:fill="FFFFFF"/>
        </w:rPr>
        <w:t xml:space="preserve"> un viņa a</w:t>
      </w:r>
      <w:r w:rsidR="00965A1A">
        <w:rPr>
          <w:shd w:val="clear" w:color="auto" w:fill="FFFFFF"/>
        </w:rPr>
        <w:t>izstāv</w:t>
      </w:r>
      <w:r w:rsidR="00E62026">
        <w:rPr>
          <w:shd w:val="clear" w:color="auto" w:fill="FFFFFF"/>
        </w:rPr>
        <w:t>e</w:t>
      </w:r>
      <w:r w:rsidR="00965A1A">
        <w:rPr>
          <w:shd w:val="clear" w:color="auto" w:fill="FFFFFF"/>
        </w:rPr>
        <w:t xml:space="preserve"> </w:t>
      </w:r>
      <w:r w:rsidR="00405B64">
        <w:rPr>
          <w:shd w:val="clear" w:color="auto" w:fill="FFFFFF"/>
        </w:rPr>
        <w:t>V. </w:t>
      </w:r>
      <w:proofErr w:type="spellStart"/>
      <w:r w:rsidR="00405B64">
        <w:rPr>
          <w:shd w:val="clear" w:color="auto" w:fill="FFFFFF"/>
        </w:rPr>
        <w:t>Borina</w:t>
      </w:r>
      <w:proofErr w:type="spellEnd"/>
      <w:r>
        <w:rPr>
          <w:shd w:val="clear" w:color="auto" w:fill="FFFFFF"/>
        </w:rPr>
        <w:t xml:space="preserve"> kasācijas sūdzībā</w:t>
      </w:r>
      <w:r w:rsidR="00405B64">
        <w:rPr>
          <w:shd w:val="clear" w:color="auto" w:fill="FFFFFF"/>
        </w:rPr>
        <w:t>s</w:t>
      </w:r>
      <w:r w:rsidR="00965A1A">
        <w:rPr>
          <w:shd w:val="clear" w:color="auto" w:fill="FFFFFF"/>
        </w:rPr>
        <w:t xml:space="preserve"> lūdz atcelt apelācijas instances tiesas </w:t>
      </w:r>
      <w:r w:rsidR="00873DE2">
        <w:rPr>
          <w:shd w:val="clear" w:color="auto" w:fill="FFFFFF"/>
        </w:rPr>
        <w:t>lēmumu</w:t>
      </w:r>
      <w:r w:rsidR="00E62026">
        <w:rPr>
          <w:shd w:val="clear" w:color="auto" w:fill="FFFFFF"/>
        </w:rPr>
        <w:t xml:space="preserve"> un nosūtīt lietu jaunai izskatīšanai apelācijas instances tiesā. Pamatojot izteikto lūgumu</w:t>
      </w:r>
      <w:r w:rsidR="00965A1A">
        <w:rPr>
          <w:shd w:val="clear" w:color="auto" w:fill="FFFFFF"/>
        </w:rPr>
        <w:t>,</w:t>
      </w:r>
      <w:r w:rsidR="00E62026">
        <w:rPr>
          <w:shd w:val="clear" w:color="auto" w:fill="FFFFFF"/>
        </w:rPr>
        <w:t xml:space="preserve"> </w:t>
      </w:r>
      <w:r w:rsidR="00405B64">
        <w:rPr>
          <w:shd w:val="clear" w:color="auto" w:fill="FFFFFF"/>
        </w:rPr>
        <w:t>kasatori</w:t>
      </w:r>
      <w:r w:rsidR="00965A1A">
        <w:rPr>
          <w:shd w:val="clear" w:color="auto" w:fill="FFFFFF"/>
        </w:rPr>
        <w:t xml:space="preserve"> norādīj</w:t>
      </w:r>
      <w:r w:rsidR="00E62026">
        <w:rPr>
          <w:shd w:val="clear" w:color="auto" w:fill="FFFFFF"/>
        </w:rPr>
        <w:t>u</w:t>
      </w:r>
      <w:r w:rsidR="00405B64">
        <w:rPr>
          <w:shd w:val="clear" w:color="auto" w:fill="FFFFFF"/>
        </w:rPr>
        <w:t>ši</w:t>
      </w:r>
      <w:r w:rsidR="00965A1A">
        <w:rPr>
          <w:shd w:val="clear" w:color="auto" w:fill="FFFFFF"/>
        </w:rPr>
        <w:t>, ka tiesa</w:t>
      </w:r>
      <w:r w:rsidR="008456F9">
        <w:rPr>
          <w:shd w:val="clear" w:color="auto" w:fill="FFFFFF"/>
        </w:rPr>
        <w:t>, taisot</w:t>
      </w:r>
      <w:r w:rsidR="00A433D4">
        <w:rPr>
          <w:shd w:val="clear" w:color="auto" w:fill="FFFFFF"/>
        </w:rPr>
        <w:t xml:space="preserve"> </w:t>
      </w:r>
      <w:r w:rsidR="00CC070B">
        <w:rPr>
          <w:shd w:val="clear" w:color="auto" w:fill="FFFFFF"/>
        </w:rPr>
        <w:t>lēmumu</w:t>
      </w:r>
      <w:r w:rsidR="00965A1A">
        <w:rPr>
          <w:shd w:val="clear" w:color="auto" w:fill="FFFFFF"/>
        </w:rPr>
        <w:t xml:space="preserve">, ir pārkāpusi Kriminālprocesa likuma </w:t>
      </w:r>
      <w:r w:rsidR="006D215D">
        <w:rPr>
          <w:shd w:val="clear" w:color="auto" w:fill="FFFFFF"/>
        </w:rPr>
        <w:t>1</w:t>
      </w:r>
      <w:r w:rsidR="00405B64">
        <w:rPr>
          <w:shd w:val="clear" w:color="auto" w:fill="FFFFFF"/>
        </w:rPr>
        <w:t>30</w:t>
      </w:r>
      <w:r w:rsidR="006D215D">
        <w:rPr>
          <w:shd w:val="clear" w:color="auto" w:fill="FFFFFF"/>
        </w:rPr>
        <w:t>.</w:t>
      </w:r>
      <w:r w:rsidR="00263D92">
        <w:rPr>
          <w:shd w:val="clear" w:color="auto" w:fill="FFFFFF"/>
        </w:rPr>
        <w:t> </w:t>
      </w:r>
      <w:r w:rsidR="00405B64">
        <w:rPr>
          <w:shd w:val="clear" w:color="auto" w:fill="FFFFFF"/>
        </w:rPr>
        <w:t>pantu, jo</w:t>
      </w:r>
      <w:r w:rsidR="00A433D4">
        <w:rPr>
          <w:shd w:val="clear" w:color="auto" w:fill="FFFFFF"/>
        </w:rPr>
        <w:t xml:space="preserve"> lēmumu</w:t>
      </w:r>
      <w:r w:rsidR="00405B64">
        <w:rPr>
          <w:shd w:val="clear" w:color="auto" w:fill="FFFFFF"/>
        </w:rPr>
        <w:t xml:space="preserve"> pamatojusi ar ierobežoti pieļaujamiem pierādījumiem –</w:t>
      </w:r>
      <w:r w:rsidR="00810989">
        <w:rPr>
          <w:shd w:val="clear" w:color="auto" w:fill="FFFFFF"/>
        </w:rPr>
        <w:t xml:space="preserve"> </w:t>
      </w:r>
      <w:r w:rsidR="00405B64">
        <w:rPr>
          <w:shd w:val="clear" w:color="auto" w:fill="FFFFFF"/>
        </w:rPr>
        <w:t>mobilo telefonu apskates protokoliem, kuros fiksēta personu sarakste.</w:t>
      </w:r>
      <w:r w:rsidR="00EB521C" w:rsidRPr="00EB521C">
        <w:rPr>
          <w:shd w:val="clear" w:color="auto" w:fill="FFFFFF"/>
        </w:rPr>
        <w:t xml:space="preserve"> </w:t>
      </w:r>
      <w:r w:rsidR="00493F1F">
        <w:rPr>
          <w:shd w:val="clear" w:color="auto" w:fill="FFFFFF"/>
        </w:rPr>
        <w:t>Savukārt a</w:t>
      </w:r>
      <w:r w:rsidR="00EB521C">
        <w:rPr>
          <w:shd w:val="clear" w:color="auto" w:fill="FFFFFF"/>
        </w:rPr>
        <w:t>tzinumu, ka saraksti</w:t>
      </w:r>
      <w:r w:rsidR="00F86FDC">
        <w:rPr>
          <w:shd w:val="clear" w:color="auto" w:fill="FFFFFF"/>
        </w:rPr>
        <w:t xml:space="preserve"> </w:t>
      </w:r>
      <w:r w:rsidR="0061135D">
        <w:rPr>
          <w:shd w:val="clear" w:color="auto" w:fill="FFFFFF"/>
        </w:rPr>
        <w:t>no</w:t>
      </w:r>
      <w:r w:rsidR="00F86FDC">
        <w:rPr>
          <w:shd w:val="clear" w:color="auto" w:fill="FFFFFF"/>
        </w:rPr>
        <w:t xml:space="preserve"> tālruņa</w:t>
      </w:r>
      <w:r w:rsidR="0061135D">
        <w:rPr>
          <w:shd w:val="clear" w:color="auto" w:fill="FFFFFF"/>
        </w:rPr>
        <w:t xml:space="preserve"> ar abonenta</w:t>
      </w:r>
      <w:r w:rsidR="00F86FDC">
        <w:rPr>
          <w:shd w:val="clear" w:color="auto" w:fill="FFFFFF"/>
        </w:rPr>
        <w:t xml:space="preserve"> numur</w:t>
      </w:r>
      <w:r w:rsidR="0061135D">
        <w:rPr>
          <w:shd w:val="clear" w:color="auto" w:fill="FFFFFF"/>
        </w:rPr>
        <w:t>u</w:t>
      </w:r>
      <w:r w:rsidR="00F86FDC">
        <w:rPr>
          <w:shd w:val="clear" w:color="auto" w:fill="FFFFFF"/>
        </w:rPr>
        <w:t xml:space="preserve"> </w:t>
      </w:r>
      <w:r w:rsidR="000B7CEE">
        <w:rPr>
          <w:shd w:val="clear" w:color="auto" w:fill="FFFFFF"/>
        </w:rPr>
        <w:t>[numurs]</w:t>
      </w:r>
      <w:r w:rsidR="00F86FDC">
        <w:rPr>
          <w:shd w:val="clear" w:color="auto" w:fill="FFFFFF"/>
        </w:rPr>
        <w:t xml:space="preserve"> ir veicis</w:t>
      </w:r>
      <w:r w:rsidR="00493F1F">
        <w:rPr>
          <w:shd w:val="clear" w:color="auto" w:fill="FFFFFF"/>
        </w:rPr>
        <w:t xml:space="preserve"> </w:t>
      </w:r>
      <w:r w:rsidR="000B7CEE">
        <w:rPr>
          <w:shd w:val="clear" w:color="auto" w:fill="FFFFFF"/>
        </w:rPr>
        <w:t>[pers. A]</w:t>
      </w:r>
      <w:r w:rsidR="00EB521C">
        <w:rPr>
          <w:shd w:val="clear" w:color="auto" w:fill="FFFFFF"/>
        </w:rPr>
        <w:t xml:space="preserve">, tiesa ir pamatojusi ar pieņēmumiem. </w:t>
      </w:r>
      <w:r w:rsidR="00F86FDC">
        <w:rPr>
          <w:shd w:val="clear" w:color="auto" w:fill="FFFFFF"/>
        </w:rPr>
        <w:t>A</w:t>
      </w:r>
      <w:r w:rsidR="00EB521C">
        <w:rPr>
          <w:shd w:val="clear" w:color="auto" w:fill="FFFFFF"/>
        </w:rPr>
        <w:t xml:space="preserve">pskatītie telefoni nav pievienoti lietai kā lietiskie pierādījumi, kas liedza apsūdzētajam </w:t>
      </w:r>
      <w:r w:rsidR="00EB521C" w:rsidRPr="00A824A4">
        <w:rPr>
          <w:shd w:val="clear" w:color="auto" w:fill="FFFFFF"/>
        </w:rPr>
        <w:t>īstenot tiesības uz aizstāvību – aplūkot šos priekšmetus un pārbaudīt tajos fiksētās sarakstes saturu.</w:t>
      </w:r>
      <w:r w:rsidR="009E6160" w:rsidRPr="00A824A4">
        <w:rPr>
          <w:shd w:val="clear" w:color="auto" w:fill="FFFFFF"/>
        </w:rPr>
        <w:t xml:space="preserve"> Speciālo izmeklēšanas darbību pārskatos nepamatoti norādīts, kuras personas veic sarunu.</w:t>
      </w:r>
      <w:r w:rsidR="00EB521C" w:rsidRPr="00A824A4">
        <w:rPr>
          <w:shd w:val="clear" w:color="auto" w:fill="FFFFFF"/>
        </w:rPr>
        <w:t xml:space="preserve"> Tādējādi tiesa ir pārkāpusi Kriminālprocesa likuma</w:t>
      </w:r>
      <w:r w:rsidR="00F2637E" w:rsidRPr="00A824A4">
        <w:rPr>
          <w:shd w:val="clear" w:color="auto" w:fill="FFFFFF"/>
        </w:rPr>
        <w:t xml:space="preserve"> </w:t>
      </w:r>
      <w:r w:rsidR="00865759" w:rsidRPr="00A824A4">
        <w:rPr>
          <w:shd w:val="clear" w:color="auto" w:fill="FFFFFF"/>
        </w:rPr>
        <w:t>12., 18</w:t>
      </w:r>
      <w:r w:rsidR="00167131">
        <w:rPr>
          <w:shd w:val="clear" w:color="auto" w:fill="FFFFFF"/>
        </w:rPr>
        <w:t>.</w:t>
      </w:r>
      <w:r w:rsidR="00865759" w:rsidRPr="00A824A4">
        <w:rPr>
          <w:shd w:val="clear" w:color="auto" w:fill="FFFFFF"/>
        </w:rPr>
        <w:t>, 20.</w:t>
      </w:r>
      <w:r w:rsidR="00EC492A" w:rsidRPr="00A824A4">
        <w:rPr>
          <w:shd w:val="clear" w:color="auto" w:fill="FFFFFF"/>
        </w:rPr>
        <w:t> </w:t>
      </w:r>
      <w:r w:rsidR="00865759" w:rsidRPr="00A824A4">
        <w:rPr>
          <w:shd w:val="clear" w:color="auto" w:fill="FFFFFF"/>
        </w:rPr>
        <w:t xml:space="preserve">pantu, </w:t>
      </w:r>
      <w:r w:rsidR="00F2637E" w:rsidRPr="00A824A4">
        <w:rPr>
          <w:shd w:val="clear" w:color="auto" w:fill="FFFFFF"/>
        </w:rPr>
        <w:t>127. panta pirmo un otro</w:t>
      </w:r>
      <w:r w:rsidR="00F2637E">
        <w:rPr>
          <w:shd w:val="clear" w:color="auto" w:fill="FFFFFF"/>
        </w:rPr>
        <w:t xml:space="preserve"> daļu un</w:t>
      </w:r>
      <w:r w:rsidR="00EB521C">
        <w:rPr>
          <w:shd w:val="clear" w:color="auto" w:fill="FFFFFF"/>
        </w:rPr>
        <w:t xml:space="preserve"> 564. panta ceturto daļu.</w:t>
      </w:r>
    </w:p>
    <w:p w14:paraId="698A3403" w14:textId="56D4171C" w:rsidR="00F57798" w:rsidRPr="00A824A4" w:rsidRDefault="0015416A" w:rsidP="00F05A8F">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T</w:t>
      </w:r>
      <w:r w:rsidR="00263D92">
        <w:rPr>
          <w:shd w:val="clear" w:color="auto" w:fill="FFFFFF"/>
        </w:rPr>
        <w:t xml:space="preserve">iesa nepamatoti atzinusi par pieļaujamām un ticamām liecinieces </w:t>
      </w:r>
      <w:r w:rsidR="000B7CEE">
        <w:rPr>
          <w:shd w:val="clear" w:color="auto" w:fill="FFFFFF"/>
        </w:rPr>
        <w:t>[pers. C]</w:t>
      </w:r>
      <w:r w:rsidR="00263D92">
        <w:rPr>
          <w:shd w:val="clear" w:color="auto" w:fill="FFFFFF"/>
        </w:rPr>
        <w:t xml:space="preserve"> liecības </w:t>
      </w:r>
      <w:proofErr w:type="spellStart"/>
      <w:r w:rsidR="00263D92">
        <w:rPr>
          <w:shd w:val="clear" w:color="auto" w:fill="FFFFFF"/>
        </w:rPr>
        <w:t>pirmstiesas</w:t>
      </w:r>
      <w:proofErr w:type="spellEnd"/>
      <w:r w:rsidR="00263D92">
        <w:rPr>
          <w:shd w:val="clear" w:color="auto" w:fill="FFFFFF"/>
        </w:rPr>
        <w:t xml:space="preserve"> izmeklēšanā, jo </w:t>
      </w:r>
      <w:r w:rsidR="00805508">
        <w:rPr>
          <w:shd w:val="clear" w:color="auto" w:fill="FFFFFF"/>
        </w:rPr>
        <w:t>viņa</w:t>
      </w:r>
      <w:r w:rsidR="00263D92">
        <w:rPr>
          <w:shd w:val="clear" w:color="auto" w:fill="FFFFFF"/>
        </w:rPr>
        <w:t xml:space="preserve"> liecības ir sniegusi</w:t>
      </w:r>
      <w:r w:rsidR="00D81E6B">
        <w:rPr>
          <w:shd w:val="clear" w:color="auto" w:fill="FFFFFF"/>
        </w:rPr>
        <w:t>,</w:t>
      </w:r>
      <w:r w:rsidR="00263D92">
        <w:rPr>
          <w:shd w:val="clear" w:color="auto" w:fill="FFFFFF"/>
        </w:rPr>
        <w:t xml:space="preserve"> būdama apsūdzēta citā ar izskatāmo lietu saistītā kriminālprocesā, kurš</w:t>
      </w:r>
      <w:r w:rsidR="00805508">
        <w:rPr>
          <w:shd w:val="clear" w:color="auto" w:fill="FFFFFF"/>
        </w:rPr>
        <w:t xml:space="preserve"> liecību sniegšanas dienā ir</w:t>
      </w:r>
      <w:r w:rsidR="00263D92">
        <w:rPr>
          <w:shd w:val="clear" w:color="auto" w:fill="FFFFFF"/>
        </w:rPr>
        <w:t xml:space="preserve"> noslēdzies ar prokurora priekšrakstu par sodu</w:t>
      </w:r>
      <w:r w:rsidR="00EB521C">
        <w:rPr>
          <w:shd w:val="clear" w:color="auto" w:fill="FFFFFF"/>
        </w:rPr>
        <w:t xml:space="preserve"> </w:t>
      </w:r>
      <w:r w:rsidR="000B7CEE">
        <w:rPr>
          <w:shd w:val="clear" w:color="auto" w:fill="FFFFFF"/>
        </w:rPr>
        <w:t>[pers. C]</w:t>
      </w:r>
      <w:r w:rsidR="00263D92" w:rsidRPr="00A824A4">
        <w:rPr>
          <w:shd w:val="clear" w:color="auto" w:fill="FFFFFF"/>
        </w:rPr>
        <w:t xml:space="preserve">. </w:t>
      </w:r>
      <w:r w:rsidR="00865759" w:rsidRPr="00A824A4">
        <w:rPr>
          <w:shd w:val="clear" w:color="auto" w:fill="FFFFFF"/>
        </w:rPr>
        <w:t xml:space="preserve">Turklāt lieciniece pirmās instances tiesā nevarēja apstiprināt </w:t>
      </w:r>
      <w:proofErr w:type="spellStart"/>
      <w:r w:rsidR="00865759" w:rsidRPr="00A824A4">
        <w:rPr>
          <w:shd w:val="clear" w:color="auto" w:fill="FFFFFF"/>
        </w:rPr>
        <w:t>pirmstiesas</w:t>
      </w:r>
      <w:proofErr w:type="spellEnd"/>
      <w:r w:rsidR="00865759" w:rsidRPr="00A824A4">
        <w:rPr>
          <w:shd w:val="clear" w:color="auto" w:fill="FFFFFF"/>
        </w:rPr>
        <w:t xml:space="preserve"> izmeklēšanā sniegtās liecības.</w:t>
      </w:r>
    </w:p>
    <w:p w14:paraId="2E2B89A2" w14:textId="1BD9BF67" w:rsidR="00F57798" w:rsidRDefault="00F57798" w:rsidP="008D0247">
      <w:pPr>
        <w:pStyle w:val="NormalWeb"/>
        <w:shd w:val="clear" w:color="auto" w:fill="FFFFFF"/>
        <w:spacing w:before="0" w:beforeAutospacing="0" w:after="0" w:afterAutospacing="0" w:line="276" w:lineRule="auto"/>
        <w:ind w:firstLine="720"/>
        <w:jc w:val="both"/>
        <w:rPr>
          <w:shd w:val="clear" w:color="auto" w:fill="FFFFFF"/>
        </w:rPr>
      </w:pPr>
      <w:r w:rsidRPr="00A824A4">
        <w:rPr>
          <w:shd w:val="clear" w:color="auto" w:fill="FFFFFF"/>
        </w:rPr>
        <w:t xml:space="preserve">Vērtējot </w:t>
      </w:r>
      <w:r w:rsidR="000B7CEE">
        <w:rPr>
          <w:shd w:val="clear" w:color="auto" w:fill="FFFFFF"/>
        </w:rPr>
        <w:t>[pers. C]</w:t>
      </w:r>
      <w:r w:rsidRPr="00A824A4">
        <w:rPr>
          <w:shd w:val="clear" w:color="auto" w:fill="FFFFFF"/>
        </w:rPr>
        <w:t xml:space="preserve"> liecības</w:t>
      </w:r>
      <w:r w:rsidR="00F05A8F" w:rsidRPr="00A824A4">
        <w:rPr>
          <w:shd w:val="clear" w:color="auto" w:fill="FFFFFF"/>
        </w:rPr>
        <w:t xml:space="preserve"> un mobilajos telefonos fiksēto sarunu</w:t>
      </w:r>
      <w:r w:rsidR="00F05A8F">
        <w:rPr>
          <w:shd w:val="clear" w:color="auto" w:fill="FFFFFF"/>
        </w:rPr>
        <w:t xml:space="preserve"> saturu</w:t>
      </w:r>
      <w:r>
        <w:rPr>
          <w:shd w:val="clear" w:color="auto" w:fill="FFFFFF"/>
        </w:rPr>
        <w:t>, tiesa nav ņēmusi vērā</w:t>
      </w:r>
      <w:r w:rsidR="00F05A8F">
        <w:rPr>
          <w:shd w:val="clear" w:color="auto" w:fill="FFFFFF"/>
        </w:rPr>
        <w:t xml:space="preserve"> apsūdzētā </w:t>
      </w:r>
      <w:r w:rsidR="000B7CEE">
        <w:rPr>
          <w:shd w:val="clear" w:color="auto" w:fill="FFFFFF"/>
        </w:rPr>
        <w:t>[pers. A]</w:t>
      </w:r>
      <w:r w:rsidR="00F05A8F">
        <w:rPr>
          <w:shd w:val="clear" w:color="auto" w:fill="FFFFFF"/>
        </w:rPr>
        <w:t xml:space="preserve"> liecības, ka viņ</w:t>
      </w:r>
      <w:r w:rsidR="0015416A">
        <w:rPr>
          <w:shd w:val="clear" w:color="auto" w:fill="FFFFFF"/>
        </w:rPr>
        <w:t>š savu telefonu</w:t>
      </w:r>
      <w:r w:rsidR="00F05A8F">
        <w:rPr>
          <w:shd w:val="clear" w:color="auto" w:fill="FFFFFF"/>
        </w:rPr>
        <w:t xml:space="preserve"> ir pazaudējis pirms</w:t>
      </w:r>
      <w:r w:rsidR="00F2637E">
        <w:rPr>
          <w:shd w:val="clear" w:color="auto" w:fill="FFFFFF"/>
        </w:rPr>
        <w:t xml:space="preserve"> veikta analizējamā sarakste, </w:t>
      </w:r>
      <w:r w:rsidR="005F6E2C">
        <w:rPr>
          <w:shd w:val="clear" w:color="auto" w:fill="FFFFFF"/>
        </w:rPr>
        <w:t>tādēļ nevar būt sarakstes dalībnieks</w:t>
      </w:r>
      <w:r w:rsidR="000B1164">
        <w:rPr>
          <w:shd w:val="clear" w:color="auto" w:fill="FFFFFF"/>
        </w:rPr>
        <w:t>.</w:t>
      </w:r>
      <w:r w:rsidR="005F6E2C">
        <w:rPr>
          <w:shd w:val="clear" w:color="auto" w:fill="FFFFFF"/>
        </w:rPr>
        <w:t xml:space="preserve"> </w:t>
      </w:r>
      <w:r w:rsidR="000B1164">
        <w:rPr>
          <w:shd w:val="clear" w:color="auto" w:fill="FFFFFF"/>
        </w:rPr>
        <w:t>U</w:t>
      </w:r>
      <w:r w:rsidR="00F2637E">
        <w:rPr>
          <w:shd w:val="clear" w:color="auto" w:fill="FFFFFF"/>
        </w:rPr>
        <w:t xml:space="preserve">z narkotisko vielu iepakojuma, kas izņemts pie </w:t>
      </w:r>
      <w:r w:rsidR="000B7CEE">
        <w:rPr>
          <w:shd w:val="clear" w:color="auto" w:fill="FFFFFF"/>
        </w:rPr>
        <w:t>[pers. C]</w:t>
      </w:r>
      <w:r w:rsidR="00F2637E">
        <w:rPr>
          <w:shd w:val="clear" w:color="auto" w:fill="FFFFFF"/>
        </w:rPr>
        <w:t xml:space="preserve">, nav konstatēts </w:t>
      </w:r>
      <w:r w:rsidR="000B7CEE">
        <w:rPr>
          <w:shd w:val="clear" w:color="auto" w:fill="FFFFFF"/>
        </w:rPr>
        <w:t>[pers. A]</w:t>
      </w:r>
      <w:r w:rsidR="00F2637E">
        <w:rPr>
          <w:shd w:val="clear" w:color="auto" w:fill="FFFFFF"/>
        </w:rPr>
        <w:t xml:space="preserve"> DNS</w:t>
      </w:r>
      <w:r w:rsidR="008B7D2B">
        <w:rPr>
          <w:shd w:val="clear" w:color="auto" w:fill="FFFFFF"/>
        </w:rPr>
        <w:t xml:space="preserve"> profils</w:t>
      </w:r>
      <w:r w:rsidR="000B1164">
        <w:rPr>
          <w:shd w:val="clear" w:color="auto" w:fill="FFFFFF"/>
        </w:rPr>
        <w:t>.</w:t>
      </w:r>
      <w:r w:rsidR="00C86937">
        <w:rPr>
          <w:shd w:val="clear" w:color="auto" w:fill="FFFFFF"/>
        </w:rPr>
        <w:t xml:space="preserve"> </w:t>
      </w:r>
      <w:r w:rsidR="000B1164">
        <w:rPr>
          <w:shd w:val="clear" w:color="auto" w:fill="FFFFFF"/>
        </w:rPr>
        <w:t>T</w:t>
      </w:r>
      <w:r w:rsidR="00C86937">
        <w:rPr>
          <w:shd w:val="clear" w:color="auto" w:fill="FFFFFF"/>
        </w:rPr>
        <w:t>ādējādi</w:t>
      </w:r>
      <w:r w:rsidR="002B407B">
        <w:rPr>
          <w:shd w:val="clear" w:color="auto" w:fill="FFFFFF"/>
        </w:rPr>
        <w:t xml:space="preserve"> tiesa</w:t>
      </w:r>
      <w:r w:rsidR="00C86937">
        <w:rPr>
          <w:shd w:val="clear" w:color="auto" w:fill="FFFFFF"/>
        </w:rPr>
        <w:t xml:space="preserve"> pārkāpusi Kriminālprocesa likuma 128. panta otro daļu.</w:t>
      </w:r>
    </w:p>
    <w:p w14:paraId="4C59305C" w14:textId="0FEE624F" w:rsidR="00865759" w:rsidRDefault="00865759" w:rsidP="008D0247">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Apelācijas instances tiesa nepamatoti noraidīja</w:t>
      </w:r>
      <w:r w:rsidR="0055134C">
        <w:rPr>
          <w:shd w:val="clear" w:color="auto" w:fill="FFFFFF"/>
        </w:rPr>
        <w:t xml:space="preserve"> liecinieces</w:t>
      </w:r>
      <w:r>
        <w:rPr>
          <w:shd w:val="clear" w:color="auto" w:fill="FFFFFF"/>
        </w:rPr>
        <w:t xml:space="preserve"> </w:t>
      </w:r>
      <w:r w:rsidR="000B7CEE">
        <w:rPr>
          <w:shd w:val="clear" w:color="auto" w:fill="FFFFFF"/>
        </w:rPr>
        <w:t>[pers. C]</w:t>
      </w:r>
      <w:r>
        <w:rPr>
          <w:shd w:val="clear" w:color="auto" w:fill="FFFFFF"/>
        </w:rPr>
        <w:t xml:space="preserve"> pašrocīgi rakstīto iesniegumu policijai, motivējot savu atzinumu ar to, ka tiesai nav iespējams pārliecināties, vai iesniegumu </w:t>
      </w:r>
      <w:r w:rsidR="0055134C">
        <w:rPr>
          <w:shd w:val="clear" w:color="auto" w:fill="FFFFFF"/>
        </w:rPr>
        <w:t xml:space="preserve">rakstījusi lieciniece. Turklāt tiesa nav izskatījusi aizstāvības lūgumu noteikt rokraksta ekspertīzi, lai konstatētu, vai iesniegumu rakstījusi </w:t>
      </w:r>
      <w:r w:rsidR="000B7CEE">
        <w:rPr>
          <w:shd w:val="clear" w:color="auto" w:fill="FFFFFF"/>
        </w:rPr>
        <w:t>[pers. C]</w:t>
      </w:r>
      <w:r w:rsidR="0055134C">
        <w:rPr>
          <w:shd w:val="clear" w:color="auto" w:fill="FFFFFF"/>
        </w:rPr>
        <w:t>.</w:t>
      </w:r>
      <w:r w:rsidR="003556EC">
        <w:rPr>
          <w:shd w:val="clear" w:color="auto" w:fill="FFFFFF"/>
        </w:rPr>
        <w:t xml:space="preserve"> Tādējādi tiesa ir pārkāpusi Kriminālprocesa likuma</w:t>
      </w:r>
      <w:r w:rsidR="00395768">
        <w:rPr>
          <w:shd w:val="clear" w:color="auto" w:fill="FFFFFF"/>
        </w:rPr>
        <w:t xml:space="preserve"> </w:t>
      </w:r>
      <w:r w:rsidR="003556EC">
        <w:rPr>
          <w:shd w:val="clear" w:color="auto" w:fill="FFFFFF"/>
        </w:rPr>
        <w:t>1., 12., 15., 18. un 564. pantu.</w:t>
      </w:r>
    </w:p>
    <w:p w14:paraId="686A9E67" w14:textId="37680557" w:rsidR="00E608FF" w:rsidRDefault="009E6160" w:rsidP="00E608FF">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lastRenderedPageBreak/>
        <w:t xml:space="preserve">Tiesa nav sniegusi motivētu atzinumu par </w:t>
      </w:r>
      <w:r w:rsidR="000B7CEE">
        <w:rPr>
          <w:shd w:val="clear" w:color="auto" w:fill="FFFFFF"/>
        </w:rPr>
        <w:t>[pers. A]</w:t>
      </w:r>
      <w:r>
        <w:rPr>
          <w:shd w:val="clear" w:color="auto" w:fill="FFFFFF"/>
        </w:rPr>
        <w:t xml:space="preserve"> apelācijas sūdzības argumentu, ka</w:t>
      </w:r>
      <w:r w:rsidR="000B1164">
        <w:rPr>
          <w:shd w:val="clear" w:color="auto" w:fill="FFFFFF"/>
        </w:rPr>
        <w:t xml:space="preserve">, veicot </w:t>
      </w:r>
      <w:r w:rsidR="000B7CEE">
        <w:rPr>
          <w:shd w:val="clear" w:color="auto" w:fill="FFFFFF"/>
        </w:rPr>
        <w:t>[pers. B]</w:t>
      </w:r>
      <w:r w:rsidR="000B1164">
        <w:rPr>
          <w:shd w:val="clear" w:color="auto" w:fill="FFFFFF"/>
        </w:rPr>
        <w:t xml:space="preserve"> izsekošanu un novērošanu, bez attaisnojoša pamatojuma nav izmantoti tehniskie līdzekļi kriminālprocesā nozīmīgu apstākļu fiksēšanai</w:t>
      </w:r>
      <w:r w:rsidR="00B51E0A">
        <w:rPr>
          <w:shd w:val="clear" w:color="auto" w:fill="FFFFFF"/>
        </w:rPr>
        <w:t>, kas ierobežo lietas faktisko apstākļu noskaidrošanu.</w:t>
      </w:r>
      <w:r w:rsidR="00E608FF">
        <w:rPr>
          <w:shd w:val="clear" w:color="auto" w:fill="FFFFFF"/>
        </w:rPr>
        <w:t xml:space="preserve"> Tāpat netika </w:t>
      </w:r>
      <w:r w:rsidR="00E608FF" w:rsidRPr="00A824A4">
        <w:rPr>
          <w:shd w:val="clear" w:color="auto" w:fill="FFFFFF"/>
        </w:rPr>
        <w:t xml:space="preserve">noteikta arī </w:t>
      </w:r>
      <w:proofErr w:type="spellStart"/>
      <w:r w:rsidR="00E608FF" w:rsidRPr="00A824A4">
        <w:rPr>
          <w:shd w:val="clear" w:color="auto" w:fill="FFFFFF"/>
        </w:rPr>
        <w:t>od</w:t>
      </w:r>
      <w:r w:rsidR="00A824A4" w:rsidRPr="00A824A4">
        <w:rPr>
          <w:shd w:val="clear" w:color="auto" w:fill="FFFFFF"/>
        </w:rPr>
        <w:t>o</w:t>
      </w:r>
      <w:r w:rsidR="00E608FF" w:rsidRPr="00A824A4">
        <w:rPr>
          <w:shd w:val="clear" w:color="auto" w:fill="FFFFFF"/>
        </w:rPr>
        <w:t>roloģiskā</w:t>
      </w:r>
      <w:proofErr w:type="spellEnd"/>
      <w:r w:rsidR="00E608FF" w:rsidRPr="00A824A4">
        <w:rPr>
          <w:shd w:val="clear" w:color="auto" w:fill="FFFFFF"/>
        </w:rPr>
        <w:t xml:space="preserve"> ekspertīze iepakojumam ar narkotiskajām vielām, lai konstatētu, kuras personas smaržu pēdas atrodas</w:t>
      </w:r>
      <w:r w:rsidR="00E608FF">
        <w:rPr>
          <w:shd w:val="clear" w:color="auto" w:fill="FFFFFF"/>
        </w:rPr>
        <w:t xml:space="preserve"> uz iepakojuma. </w:t>
      </w:r>
    </w:p>
    <w:p w14:paraId="696D5B85" w14:textId="3293C206" w:rsidR="00E608FF" w:rsidRDefault="00E608FF" w:rsidP="003E13BE">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Apsūdzētais </w:t>
      </w:r>
      <w:r w:rsidR="000B7CEE">
        <w:rPr>
          <w:shd w:val="clear" w:color="auto" w:fill="FFFFFF"/>
        </w:rPr>
        <w:t>[pers. B]</w:t>
      </w:r>
      <w:r>
        <w:rPr>
          <w:shd w:val="clear" w:color="auto" w:fill="FFFFFF"/>
        </w:rPr>
        <w:t xml:space="preserve"> iesniegtajā kasācijas sūdzībā lūdz </w:t>
      </w:r>
      <w:r w:rsidR="003E13BE">
        <w:rPr>
          <w:shd w:val="clear" w:color="auto" w:fill="FFFFFF"/>
        </w:rPr>
        <w:t>atcelt apelācijas instances tiesas spriedumu. Pamatojot izteikto lūgumu, apsūdzētais norādījis, ka savu vainu izdarītajā noziedzīgajā nodarījumā neatzīst. Viņa vainīguma Krimināllikuma 253</w:t>
      </w:r>
      <w:r w:rsidR="00395768">
        <w:rPr>
          <w:shd w:val="clear" w:color="auto" w:fill="FFFFFF"/>
        </w:rPr>
        <w:t>.</w:t>
      </w:r>
      <w:r w:rsidR="003E13BE">
        <w:rPr>
          <w:shd w:val="clear" w:color="auto" w:fill="FFFFFF"/>
          <w:vertAlign w:val="superscript"/>
        </w:rPr>
        <w:t>1</w:t>
      </w:r>
      <w:r w:rsidR="003E13BE">
        <w:rPr>
          <w:shd w:val="clear" w:color="auto" w:fill="FFFFFF"/>
        </w:rPr>
        <w:t xml:space="preserve"> panta otrajā daļā paredzētajā noziedzīgajā nodarījumā konstatēšanai tiesa ir izmantojusi pierādījumus, kas iegūti, pārkāpjot Kriminālprocesa likumā noteikto pierādījumu iegūšanas kārtību. Tādējādi tiesa </w:t>
      </w:r>
      <w:r w:rsidR="004D20DF">
        <w:rPr>
          <w:shd w:val="clear" w:color="auto" w:fill="FFFFFF"/>
        </w:rPr>
        <w:t>ir pārkāpusi personas nevainīguma prezumpcijas principu un Kriminālprocesa likuma 15.</w:t>
      </w:r>
      <w:r w:rsidR="00940B0D">
        <w:rPr>
          <w:shd w:val="clear" w:color="auto" w:fill="FFFFFF"/>
        </w:rPr>
        <w:t> </w:t>
      </w:r>
      <w:r w:rsidR="004D20DF">
        <w:rPr>
          <w:shd w:val="clear" w:color="auto" w:fill="FFFFFF"/>
        </w:rPr>
        <w:t>pantā no</w:t>
      </w:r>
      <w:r w:rsidR="00940B0D">
        <w:rPr>
          <w:shd w:val="clear" w:color="auto" w:fill="FFFFFF"/>
        </w:rPr>
        <w:t>stiprinātās</w:t>
      </w:r>
      <w:r w:rsidR="004D20DF">
        <w:rPr>
          <w:shd w:val="clear" w:color="auto" w:fill="FFFFFF"/>
        </w:rPr>
        <w:t xml:space="preserve"> personas tiesības uz lietas izskatīšanu taisnīgā tiesā</w:t>
      </w:r>
      <w:r w:rsidR="00940B0D">
        <w:rPr>
          <w:shd w:val="clear" w:color="auto" w:fill="FFFFFF"/>
        </w:rPr>
        <w:t>, kā arī Kriminālprocesa likuma 125., 128., 129. un 130. pantu.</w:t>
      </w:r>
      <w:r w:rsidR="003E13BE">
        <w:rPr>
          <w:shd w:val="clear" w:color="auto" w:fill="FFFFFF"/>
        </w:rPr>
        <w:t xml:space="preserve"> </w:t>
      </w:r>
    </w:p>
    <w:p w14:paraId="39496D99" w14:textId="495901E3" w:rsidR="00940B0D" w:rsidRDefault="00940B0D" w:rsidP="003E13BE">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Tiesa nav</w:t>
      </w:r>
      <w:r w:rsidR="00EB6AE3">
        <w:rPr>
          <w:shd w:val="clear" w:color="auto" w:fill="FFFFFF"/>
        </w:rPr>
        <w:t xml:space="preserve"> vērtējusi operatīvās darbībās iegūto pierādījumu pieļaujamību un nav</w:t>
      </w:r>
      <w:r>
        <w:rPr>
          <w:shd w:val="clear" w:color="auto" w:fill="FFFFFF"/>
        </w:rPr>
        <w:t xml:space="preserve"> norādījusi, pamatojoties uz kādiem pierādījumiem tā ārpus saprātīgām šaubām konstatējusi apsūdzēto vainīgumu, kā arī to, kādē</w:t>
      </w:r>
      <w:r w:rsidR="00EB6AE3">
        <w:rPr>
          <w:shd w:val="clear" w:color="auto" w:fill="FFFFFF"/>
        </w:rPr>
        <w:t>ļ</w:t>
      </w:r>
      <w:r>
        <w:rPr>
          <w:shd w:val="clear" w:color="auto" w:fill="FFFFFF"/>
        </w:rPr>
        <w:t xml:space="preserve"> tā noraidījusi </w:t>
      </w:r>
      <w:r w:rsidR="00EB6AE3">
        <w:rPr>
          <w:shd w:val="clear" w:color="auto" w:fill="FFFFFF"/>
        </w:rPr>
        <w:t xml:space="preserve">atsevišķus pierādījumus. Liecinieces </w:t>
      </w:r>
      <w:r w:rsidR="000B7CEE">
        <w:rPr>
          <w:shd w:val="clear" w:color="auto" w:fill="FFFFFF"/>
        </w:rPr>
        <w:t>[pers. C]</w:t>
      </w:r>
      <w:r w:rsidR="00EB6AE3">
        <w:rPr>
          <w:shd w:val="clear" w:color="auto" w:fill="FFFFFF"/>
        </w:rPr>
        <w:t xml:space="preserve"> pašrocīgi rakstītais iesniegums nepamatoti nav radījis tiesai šaubas par apsūdzēto vainīgumu, tiesa nemotivēti noraidījusi lūgumu noteikt </w:t>
      </w:r>
      <w:r w:rsidR="004224BE">
        <w:rPr>
          <w:shd w:val="clear" w:color="auto" w:fill="FFFFFF"/>
        </w:rPr>
        <w:t xml:space="preserve">rokraksta </w:t>
      </w:r>
      <w:r w:rsidR="00EB6AE3">
        <w:rPr>
          <w:shd w:val="clear" w:color="auto" w:fill="FFFFFF"/>
        </w:rPr>
        <w:t>ekspertīzi, tādējādi liedzot iespēju pārliecināties, ka iesniegumu ir rakstījusi lieciniece.</w:t>
      </w:r>
    </w:p>
    <w:p w14:paraId="64D46E7C" w14:textId="4C0281BD" w:rsidR="00EB6AE3" w:rsidRDefault="00EB6AE3" w:rsidP="003E13BE">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Tāpat tiesa nepamatoti konstatējusi </w:t>
      </w:r>
      <w:r w:rsidR="000B7CEE">
        <w:rPr>
          <w:shd w:val="clear" w:color="auto" w:fill="FFFFFF"/>
        </w:rPr>
        <w:t>[pers. B]</w:t>
      </w:r>
      <w:r>
        <w:rPr>
          <w:shd w:val="clear" w:color="auto" w:fill="FFFFFF"/>
        </w:rPr>
        <w:t xml:space="preserve"> nodarījumā Krimināllikuma 312. pantā paredzētā noziedzīgā nodarījuma sastāvu, jo apsūdzētajam bija liegta iespēja zināt un apstrīdēt</w:t>
      </w:r>
      <w:r w:rsidR="008431D6">
        <w:rPr>
          <w:shd w:val="clear" w:color="auto" w:fill="FFFFFF"/>
        </w:rPr>
        <w:t xml:space="preserve"> ar spriedumu noteiktā lieguma pārkāpuma konstatēšanas faktu. Par 2022. gada 14. oktobrī konstatētu pārkāpum</w:t>
      </w:r>
      <w:r w:rsidR="00502900">
        <w:rPr>
          <w:shd w:val="clear" w:color="auto" w:fill="FFFFFF"/>
        </w:rPr>
        <w:t>u</w:t>
      </w:r>
      <w:r w:rsidR="008431D6">
        <w:rPr>
          <w:shd w:val="clear" w:color="auto" w:fill="FFFFFF"/>
        </w:rPr>
        <w:t xml:space="preserve"> viņš tika informēts tikai 2023. gada februārī. Tiesa nepārliecinājās par pārkāpuma esību, jo iegūtie pierādījumi neapstiprina, ka viņš norādītajā datumā ir vadījis automašīnu. </w:t>
      </w:r>
    </w:p>
    <w:p w14:paraId="75137E55" w14:textId="77777777" w:rsidR="00D15EE5" w:rsidRDefault="00D15EE5" w:rsidP="00D15EE5">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Kriminālprocesa likuma 573.</w:t>
      </w:r>
      <w:r w:rsidRPr="009E6A66">
        <w:rPr>
          <w:shd w:val="clear" w:color="auto" w:fill="FFFFFF"/>
          <w:vertAlign w:val="superscript"/>
        </w:rPr>
        <w:t>1</w:t>
      </w:r>
      <w:r>
        <w:rPr>
          <w:shd w:val="clear" w:color="auto" w:fill="FFFFFF"/>
        </w:rPr>
        <w:t> panta pirmā daļa noteic, ka t</w:t>
      </w:r>
      <w:r w:rsidRPr="009E6A66">
        <w:rPr>
          <w:shd w:val="clear" w:color="auto" w:fill="FFFFFF"/>
        </w:rPr>
        <w:t>iesa atsakās ierosināt kasācijas tiesvedību, ja kasācijas sūdzība vai protests neatbilst šā likuma 569., 571., 572.</w:t>
      </w:r>
      <w:r>
        <w:rPr>
          <w:shd w:val="clear" w:color="auto" w:fill="FFFFFF"/>
        </w:rPr>
        <w:t> </w:t>
      </w:r>
      <w:r w:rsidRPr="009E6A66">
        <w:rPr>
          <w:shd w:val="clear" w:color="auto" w:fill="FFFFFF"/>
        </w:rPr>
        <w:t>pantā un 573.</w:t>
      </w:r>
      <w:r>
        <w:rPr>
          <w:shd w:val="clear" w:color="auto" w:fill="FFFFFF"/>
        </w:rPr>
        <w:t> </w:t>
      </w:r>
      <w:r w:rsidRPr="009E6A66">
        <w:rPr>
          <w:shd w:val="clear" w:color="auto" w:fill="FFFFFF"/>
        </w:rPr>
        <w:t>panta pirmajā daļā minētajām prasībām</w:t>
      </w:r>
      <w:r>
        <w:rPr>
          <w:shd w:val="clear" w:color="auto" w:fill="FFFFFF"/>
        </w:rPr>
        <w:t>.</w:t>
      </w:r>
    </w:p>
    <w:p w14:paraId="2A96C515" w14:textId="16D1798E" w:rsidR="00D15EE5" w:rsidRDefault="00D15EE5" w:rsidP="00D15EE5">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Kriminālprocesa likuma 569. panta pirmā daļa noteic, ka p</w:t>
      </w:r>
      <w:r w:rsidRPr="009E6A66">
        <w:rPr>
          <w:shd w:val="clear" w:color="auto" w:fill="FFFFFF"/>
        </w:rPr>
        <w:t>ārsūdzēšana kasācijas kārtībā ir rakstveida kasācijas protesta vai sūdzības iesniegšana Augstākajā tiesā par tāda apelācijas instances tiesas nolēmuma tiesiskumu, kurš vēl nav stājies spēkā, nolūkā panākt tā atcelšanu pilnībā vai kādā tā daļā vai arī tā grozīšanu juridisku iemeslu dēļ.</w:t>
      </w:r>
      <w:r>
        <w:rPr>
          <w:shd w:val="clear" w:color="auto" w:fill="FFFFFF"/>
        </w:rPr>
        <w:t xml:space="preserve"> Minētā panta trešā daļa noteic, ka k</w:t>
      </w:r>
      <w:r w:rsidRPr="009E6A66">
        <w:rPr>
          <w:shd w:val="clear" w:color="auto" w:fill="FFFFFF"/>
        </w:rPr>
        <w:t>asācijas instances tiesa pierādījumus lietā no jauna neizvērtē.</w:t>
      </w:r>
    </w:p>
    <w:p w14:paraId="3DEB480A" w14:textId="77777777" w:rsidR="00F74749" w:rsidRDefault="001D10A8" w:rsidP="001D10A8">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Senāts konstatē, ka kasācijas sūdzībā </w:t>
      </w:r>
      <w:r w:rsidR="006F2812">
        <w:rPr>
          <w:shd w:val="clear" w:color="auto" w:fill="FFFFFF"/>
        </w:rPr>
        <w:t xml:space="preserve">pamatā </w:t>
      </w:r>
      <w:r>
        <w:rPr>
          <w:shd w:val="clear" w:color="auto" w:fill="FFFFFF"/>
        </w:rPr>
        <w:t>atkārtoti apelācijas sūdzības argumenti, kuri izvērtēti apelācijas instances tiesas nolēmumā un motivēti noraidīti.</w:t>
      </w:r>
    </w:p>
    <w:p w14:paraId="641C2BAC" w14:textId="57AB5B07" w:rsidR="006F2812" w:rsidRDefault="00F74749" w:rsidP="001D10A8">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Apelācijas instances tiesa, pamatojoties uz lietā esošiem pierādījumiem, atzinusi, ka </w:t>
      </w:r>
      <w:r w:rsidR="000B7CEE">
        <w:rPr>
          <w:shd w:val="clear" w:color="auto" w:fill="FFFFFF"/>
        </w:rPr>
        <w:t>[pers. B]</w:t>
      </w:r>
      <w:r w:rsidR="00323F99">
        <w:rPr>
          <w:shd w:val="clear" w:color="auto" w:fill="FFFFFF"/>
        </w:rPr>
        <w:t xml:space="preserve"> un </w:t>
      </w:r>
      <w:r w:rsidR="000B7CEE">
        <w:rPr>
          <w:shd w:val="clear" w:color="auto" w:fill="FFFFFF"/>
        </w:rPr>
        <w:t>[pers. A]</w:t>
      </w:r>
      <w:r>
        <w:rPr>
          <w:shd w:val="clear" w:color="auto" w:fill="FFFFFF"/>
        </w:rPr>
        <w:t xml:space="preserve"> vainīgums Krimināllikuma </w:t>
      </w:r>
      <w:r w:rsidR="00323F99">
        <w:rPr>
          <w:shd w:val="clear" w:color="auto" w:fill="FFFFFF"/>
        </w:rPr>
        <w:t>253</w:t>
      </w:r>
      <w:r w:rsidR="00751DC2">
        <w:rPr>
          <w:shd w:val="clear" w:color="auto" w:fill="FFFFFF"/>
        </w:rPr>
        <w:t>.</w:t>
      </w:r>
      <w:r w:rsidR="00787008">
        <w:rPr>
          <w:shd w:val="clear" w:color="auto" w:fill="FFFFFF"/>
          <w:vertAlign w:val="superscript"/>
        </w:rPr>
        <w:t>1</w:t>
      </w:r>
      <w:r w:rsidR="00787008">
        <w:rPr>
          <w:shd w:val="clear" w:color="auto" w:fill="FFFFFF"/>
        </w:rPr>
        <w:t> panta</w:t>
      </w:r>
      <w:r>
        <w:rPr>
          <w:shd w:val="clear" w:color="auto" w:fill="FFFFFF"/>
        </w:rPr>
        <w:t xml:space="preserve"> </w:t>
      </w:r>
      <w:r w:rsidR="00787008">
        <w:rPr>
          <w:shd w:val="clear" w:color="auto" w:fill="FFFFFF"/>
        </w:rPr>
        <w:t>otrajā</w:t>
      </w:r>
      <w:r>
        <w:rPr>
          <w:shd w:val="clear" w:color="auto" w:fill="FFFFFF"/>
        </w:rPr>
        <w:t xml:space="preserve"> daļā paredzētajā noziedzīgajā nodarījumā </w:t>
      </w:r>
      <w:r w:rsidR="00787008">
        <w:rPr>
          <w:shd w:val="clear" w:color="auto" w:fill="FFFFFF"/>
        </w:rPr>
        <w:t xml:space="preserve">un </w:t>
      </w:r>
      <w:r w:rsidR="000B7CEE">
        <w:rPr>
          <w:shd w:val="clear" w:color="auto" w:fill="FFFFFF"/>
        </w:rPr>
        <w:t>[pers. B]</w:t>
      </w:r>
      <w:r w:rsidR="00787008">
        <w:rPr>
          <w:shd w:val="clear" w:color="auto" w:fill="FFFFFF"/>
        </w:rPr>
        <w:t xml:space="preserve"> vainīgums divos Krimināllikuma 312. panta otrajā daļā paredzētajos noziedzīgajos nodarījumos </w:t>
      </w:r>
      <w:r>
        <w:rPr>
          <w:shd w:val="clear" w:color="auto" w:fill="FFFFFF"/>
        </w:rPr>
        <w:t>ir pierādīts ārpus saprātīgām šaubām.</w:t>
      </w:r>
      <w:r w:rsidR="001D10A8">
        <w:rPr>
          <w:shd w:val="clear" w:color="auto" w:fill="FFFFFF"/>
        </w:rPr>
        <w:t xml:space="preserve"> </w:t>
      </w:r>
    </w:p>
    <w:p w14:paraId="6F5291A4" w14:textId="2D851B46" w:rsidR="00DA4D5A" w:rsidRDefault="00884CEF" w:rsidP="000B7CEE">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Tiesa ir izvērtējusi un motivēti noraidījusi kasācijas sūdzībās atkārtotos argumentus, kuri kasatoru ieskatā rada šaubas par liecinieces </w:t>
      </w:r>
      <w:r w:rsidR="000B7CEE">
        <w:rPr>
          <w:shd w:val="clear" w:color="auto" w:fill="FFFFFF"/>
        </w:rPr>
        <w:t>[pers. C]</w:t>
      </w:r>
      <w:r>
        <w:rPr>
          <w:shd w:val="clear" w:color="auto" w:fill="FFFFFF"/>
        </w:rPr>
        <w:t xml:space="preserve"> liecību ticamību. Izvērtējot </w:t>
      </w:r>
      <w:r w:rsidR="000B7CEE">
        <w:rPr>
          <w:shd w:val="clear" w:color="auto" w:fill="FFFFFF"/>
        </w:rPr>
        <w:t>[pers. C]</w:t>
      </w:r>
      <w:r>
        <w:rPr>
          <w:shd w:val="clear" w:color="auto" w:fill="FFFFFF"/>
        </w:rPr>
        <w:t xml:space="preserve"> liecības kopumā un savstarpējā sakarībā ar citiem pierādījumiem, apelācijas </w:t>
      </w:r>
      <w:r>
        <w:rPr>
          <w:shd w:val="clear" w:color="auto" w:fill="FFFFFF"/>
        </w:rPr>
        <w:lastRenderedPageBreak/>
        <w:t xml:space="preserve">instances tiesa atzinusi, ka </w:t>
      </w:r>
      <w:proofErr w:type="spellStart"/>
      <w:r>
        <w:rPr>
          <w:shd w:val="clear" w:color="auto" w:fill="FFFFFF"/>
        </w:rPr>
        <w:t>pirmstiesas</w:t>
      </w:r>
      <w:proofErr w:type="spellEnd"/>
      <w:r>
        <w:rPr>
          <w:shd w:val="clear" w:color="auto" w:fill="FFFFFF"/>
        </w:rPr>
        <w:t xml:space="preserve"> izmeklēšanā sniegtās liecības ir ticamas, jo lieciniece tās ir apstiprinājusi pirmās instances tiesā</w:t>
      </w:r>
      <w:r w:rsidR="00601A13">
        <w:rPr>
          <w:shd w:val="clear" w:color="auto" w:fill="FFFFFF"/>
        </w:rPr>
        <w:t>. Lai gan lieciniece pirmās instances tiesā brīžiem izvairījās sniegt konkrētas liecības, kopumā viņa apstiprināja ziņas par to</w:t>
      </w:r>
      <w:r w:rsidR="00BF77EC">
        <w:rPr>
          <w:shd w:val="clear" w:color="auto" w:fill="FFFFFF"/>
        </w:rPr>
        <w:t>,</w:t>
      </w:r>
      <w:r w:rsidR="00601A13">
        <w:rPr>
          <w:shd w:val="clear" w:color="auto" w:fill="FFFFFF"/>
        </w:rPr>
        <w:t xml:space="preserve"> kādos apstākļos ir iegādājusies</w:t>
      </w:r>
      <w:r>
        <w:rPr>
          <w:shd w:val="clear" w:color="auto" w:fill="FFFFFF"/>
        </w:rPr>
        <w:t xml:space="preserve"> </w:t>
      </w:r>
      <w:r w:rsidR="00601A13">
        <w:rPr>
          <w:shd w:val="clear" w:color="auto" w:fill="FFFFFF"/>
        </w:rPr>
        <w:t xml:space="preserve">narkotiskās vielas, un norādīja, ka, sniedzot liecības, nav atradusies narkotisko vielu ietekmē. </w:t>
      </w:r>
      <w:r w:rsidR="000B7CEE">
        <w:rPr>
          <w:shd w:val="clear" w:color="auto" w:fill="FFFFFF"/>
        </w:rPr>
        <w:t>[Pers. C]</w:t>
      </w:r>
      <w:r w:rsidR="00601A13">
        <w:rPr>
          <w:shd w:val="clear" w:color="auto" w:fill="FFFFFF"/>
        </w:rPr>
        <w:t xml:space="preserve"> liecības apstiprinās ar viņas aizturēšanas protokolā norādītajām ziņām par pie viņas izņemtajiem priekšmetiem un </w:t>
      </w:r>
      <w:r w:rsidR="000B7CEE">
        <w:rPr>
          <w:shd w:val="clear" w:color="auto" w:fill="FFFFFF"/>
        </w:rPr>
        <w:t>[pers. D]</w:t>
      </w:r>
      <w:r w:rsidR="00FB1B95">
        <w:rPr>
          <w:shd w:val="clear" w:color="auto" w:fill="FFFFFF"/>
        </w:rPr>
        <w:t xml:space="preserve"> </w:t>
      </w:r>
      <w:r w:rsidR="00601A13">
        <w:rPr>
          <w:shd w:val="clear" w:color="auto" w:fill="FFFFFF"/>
        </w:rPr>
        <w:t xml:space="preserve">liecībām par </w:t>
      </w:r>
      <w:r w:rsidR="000B7CEE">
        <w:rPr>
          <w:shd w:val="clear" w:color="auto" w:fill="FFFFFF"/>
        </w:rPr>
        <w:t>[pers.</w:t>
      </w:r>
      <w:r w:rsidR="000B7CEE">
        <w:t> C]</w:t>
      </w:r>
      <w:r w:rsidR="00601A13">
        <w:rPr>
          <w:shd w:val="clear" w:color="auto" w:fill="FFFFFF"/>
        </w:rPr>
        <w:t xml:space="preserve"> novērošanā redzēto.</w:t>
      </w:r>
    </w:p>
    <w:p w14:paraId="7A3C1531" w14:textId="736FDD8C" w:rsidR="00787008" w:rsidRDefault="00DA4D5A" w:rsidP="001D10A8">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Apelācijas instances tiesa ir ņēmusi vērā, ka tiesā </w:t>
      </w:r>
      <w:r w:rsidR="00BB66C1">
        <w:rPr>
          <w:shd w:val="clear" w:color="auto" w:fill="FFFFFF"/>
        </w:rPr>
        <w:t>saņemts</w:t>
      </w:r>
      <w:r>
        <w:rPr>
          <w:shd w:val="clear" w:color="auto" w:fill="FFFFFF"/>
        </w:rPr>
        <w:t xml:space="preserve"> dokuments, kurš nosaukts par </w:t>
      </w:r>
      <w:r w:rsidR="000B7CEE">
        <w:rPr>
          <w:shd w:val="clear" w:color="auto" w:fill="FFFFFF"/>
        </w:rPr>
        <w:t>[pers. C]</w:t>
      </w:r>
      <w:r>
        <w:rPr>
          <w:shd w:val="clear" w:color="auto" w:fill="FFFFFF"/>
        </w:rPr>
        <w:t xml:space="preserve"> iesniegumu, kurā viņa apgalvo, ka nav pirkusi narkotiskās vielas no apsūdzētā </w:t>
      </w:r>
      <w:r w:rsidR="000B7CEE">
        <w:rPr>
          <w:shd w:val="clear" w:color="auto" w:fill="FFFFFF"/>
        </w:rPr>
        <w:t>[pers. B]</w:t>
      </w:r>
      <w:r>
        <w:rPr>
          <w:shd w:val="clear" w:color="auto" w:fill="FFFFFF"/>
        </w:rPr>
        <w:t>. Tiesa konstatējusi, ka ir izsmēl</w:t>
      </w:r>
      <w:r w:rsidR="00BB66C1">
        <w:rPr>
          <w:shd w:val="clear" w:color="auto" w:fill="FFFFFF"/>
        </w:rPr>
        <w:t>u</w:t>
      </w:r>
      <w:r>
        <w:rPr>
          <w:shd w:val="clear" w:color="auto" w:fill="FFFFFF"/>
        </w:rPr>
        <w:t>si</w:t>
      </w:r>
      <w:r w:rsidR="00601A13">
        <w:rPr>
          <w:shd w:val="clear" w:color="auto" w:fill="FFFFFF"/>
        </w:rPr>
        <w:t xml:space="preserve"> </w:t>
      </w:r>
      <w:r w:rsidR="00BB66C1">
        <w:rPr>
          <w:shd w:val="clear" w:color="auto" w:fill="FFFFFF"/>
        </w:rPr>
        <w:t xml:space="preserve">procesuālās iespējas nodrošināt </w:t>
      </w:r>
      <w:r w:rsidR="000B7CEE">
        <w:rPr>
          <w:shd w:val="clear" w:color="auto" w:fill="FFFFFF"/>
        </w:rPr>
        <w:t>[pers. C]</w:t>
      </w:r>
      <w:r w:rsidR="00BB66C1">
        <w:rPr>
          <w:shd w:val="clear" w:color="auto" w:fill="FFFFFF"/>
        </w:rPr>
        <w:t xml:space="preserve"> ierašanos tiesā liecību sniegšanai, un arī motivēti noraidījusi </w:t>
      </w:r>
      <w:r w:rsidR="000B7CEE">
        <w:rPr>
          <w:shd w:val="clear" w:color="auto" w:fill="FFFFFF"/>
        </w:rPr>
        <w:t>[pers. B]</w:t>
      </w:r>
      <w:r w:rsidR="00BB66C1">
        <w:rPr>
          <w:shd w:val="clear" w:color="auto" w:fill="FFFFFF"/>
        </w:rPr>
        <w:t xml:space="preserve"> lūgumu noteikt </w:t>
      </w:r>
      <w:r w:rsidR="00EC6EFA">
        <w:rPr>
          <w:shd w:val="clear" w:color="auto" w:fill="FFFFFF"/>
        </w:rPr>
        <w:t xml:space="preserve">rokraksta </w:t>
      </w:r>
      <w:r w:rsidR="00BB66C1">
        <w:rPr>
          <w:shd w:val="clear" w:color="auto" w:fill="FFFFFF"/>
        </w:rPr>
        <w:t xml:space="preserve">ekspertīzi </w:t>
      </w:r>
      <w:r w:rsidR="000B7CEE">
        <w:rPr>
          <w:shd w:val="clear" w:color="auto" w:fill="FFFFFF"/>
        </w:rPr>
        <w:t>[pers. C]</w:t>
      </w:r>
      <w:r w:rsidR="00BB66C1">
        <w:rPr>
          <w:shd w:val="clear" w:color="auto" w:fill="FFFFFF"/>
        </w:rPr>
        <w:t xml:space="preserve"> vārdā parakstītajam iesniegumam, norādot, ka bez liecinieces klātbūtnes nav iespējams iegūt ekspertīzei nepieciešamos paraksta paraugus. Vienlaikus apelācijas instances tiesa </w:t>
      </w:r>
      <w:r w:rsidR="00B43F67">
        <w:rPr>
          <w:shd w:val="clear" w:color="auto" w:fill="FFFFFF"/>
        </w:rPr>
        <w:t>secinājusi</w:t>
      </w:r>
      <w:r w:rsidR="00BB66C1">
        <w:rPr>
          <w:shd w:val="clear" w:color="auto" w:fill="FFFFFF"/>
        </w:rPr>
        <w:t>, ka</w:t>
      </w:r>
      <w:r w:rsidR="00B43F67">
        <w:rPr>
          <w:shd w:val="clear" w:color="auto" w:fill="FFFFFF"/>
        </w:rPr>
        <w:t>,</w:t>
      </w:r>
      <w:r w:rsidR="00BB66C1">
        <w:rPr>
          <w:shd w:val="clear" w:color="auto" w:fill="FFFFFF"/>
        </w:rPr>
        <w:t xml:space="preserve"> </w:t>
      </w:r>
      <w:r w:rsidR="00B43F67">
        <w:rPr>
          <w:shd w:val="clear" w:color="auto" w:fill="FFFFFF"/>
        </w:rPr>
        <w:t xml:space="preserve">ievērojot </w:t>
      </w:r>
      <w:r w:rsidR="00BB66C1">
        <w:rPr>
          <w:shd w:val="clear" w:color="auto" w:fill="FFFFFF"/>
        </w:rPr>
        <w:t>lietā iegūto pierādījumu kopum</w:t>
      </w:r>
      <w:r w:rsidR="00B43F67">
        <w:rPr>
          <w:shd w:val="clear" w:color="auto" w:fill="FFFFFF"/>
        </w:rPr>
        <w:t>u</w:t>
      </w:r>
      <w:r w:rsidR="00EF7FB5">
        <w:rPr>
          <w:shd w:val="clear" w:color="auto" w:fill="FFFFFF"/>
        </w:rPr>
        <w:t>,</w:t>
      </w:r>
      <w:r w:rsidR="00B43F67">
        <w:rPr>
          <w:shd w:val="clear" w:color="auto" w:fill="FFFFFF"/>
        </w:rPr>
        <w:t xml:space="preserve"> tai skaitā pirmās instances tiesā sniegtās </w:t>
      </w:r>
      <w:r w:rsidR="000B7CEE">
        <w:rPr>
          <w:shd w:val="clear" w:color="auto" w:fill="FFFFFF"/>
        </w:rPr>
        <w:t>[pers. C]</w:t>
      </w:r>
      <w:r w:rsidR="00B43F67">
        <w:rPr>
          <w:shd w:val="clear" w:color="auto" w:fill="FFFFFF"/>
        </w:rPr>
        <w:t xml:space="preserve"> liecības par iesnieguma, kurš tobrīd vēl nebija iesniegts tiesā, rakstīšanas faktu, iespējamība, ka </w:t>
      </w:r>
      <w:r w:rsidR="00405376">
        <w:rPr>
          <w:shd w:val="clear" w:color="auto" w:fill="FFFFFF"/>
        </w:rPr>
        <w:t>to</w:t>
      </w:r>
      <w:r w:rsidR="00B43F67">
        <w:rPr>
          <w:shd w:val="clear" w:color="auto" w:fill="FFFFFF"/>
        </w:rPr>
        <w:t xml:space="preserve"> rakstījusi</w:t>
      </w:r>
      <w:r w:rsidR="00BB66C1">
        <w:rPr>
          <w:shd w:val="clear" w:color="auto" w:fill="FFFFFF"/>
        </w:rPr>
        <w:t xml:space="preserve"> </w:t>
      </w:r>
      <w:r w:rsidR="000B7CEE">
        <w:rPr>
          <w:shd w:val="clear" w:color="auto" w:fill="FFFFFF"/>
        </w:rPr>
        <w:t>[pers. C]</w:t>
      </w:r>
      <w:r w:rsidR="00BB66C1">
        <w:rPr>
          <w:shd w:val="clear" w:color="auto" w:fill="FFFFFF"/>
        </w:rPr>
        <w:t xml:space="preserve">, </w:t>
      </w:r>
      <w:r w:rsidR="00B43F67">
        <w:rPr>
          <w:shd w:val="clear" w:color="auto" w:fill="FFFFFF"/>
        </w:rPr>
        <w:t>nerada</w:t>
      </w:r>
      <w:r w:rsidR="00BB66C1">
        <w:rPr>
          <w:shd w:val="clear" w:color="auto" w:fill="FFFFFF"/>
        </w:rPr>
        <w:t xml:space="preserve"> šaubas par </w:t>
      </w:r>
      <w:proofErr w:type="spellStart"/>
      <w:r w:rsidR="00BB66C1">
        <w:rPr>
          <w:shd w:val="clear" w:color="auto" w:fill="FFFFFF"/>
        </w:rPr>
        <w:t>pirmstiesas</w:t>
      </w:r>
      <w:proofErr w:type="spellEnd"/>
      <w:r w:rsidR="00BB66C1">
        <w:rPr>
          <w:shd w:val="clear" w:color="auto" w:fill="FFFFFF"/>
        </w:rPr>
        <w:t xml:space="preserve"> izmeklēšanā un pirmās instances tiesā sniegto </w:t>
      </w:r>
      <w:r w:rsidR="00B43F67">
        <w:rPr>
          <w:shd w:val="clear" w:color="auto" w:fill="FFFFFF"/>
        </w:rPr>
        <w:t>viņas</w:t>
      </w:r>
      <w:r w:rsidR="00BB66C1">
        <w:rPr>
          <w:shd w:val="clear" w:color="auto" w:fill="FFFFFF"/>
        </w:rPr>
        <w:t xml:space="preserve"> liecību patiesumu.</w:t>
      </w:r>
      <w:r w:rsidR="00B43F67">
        <w:rPr>
          <w:shd w:val="clear" w:color="auto" w:fill="FFFFFF"/>
        </w:rPr>
        <w:t xml:space="preserve"> </w:t>
      </w:r>
    </w:p>
    <w:p w14:paraId="286FB809" w14:textId="4F032724" w:rsidR="00F74749" w:rsidRDefault="00F74749" w:rsidP="001D10A8">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Vērtējot liecinieces </w:t>
      </w:r>
      <w:r w:rsidR="000B7CEE">
        <w:rPr>
          <w:shd w:val="clear" w:color="auto" w:fill="FFFFFF"/>
        </w:rPr>
        <w:t>[pers. C]</w:t>
      </w:r>
      <w:r>
        <w:rPr>
          <w:shd w:val="clear" w:color="auto" w:fill="FFFFFF"/>
        </w:rPr>
        <w:t xml:space="preserve"> liecības</w:t>
      </w:r>
      <w:r w:rsidR="00405376">
        <w:rPr>
          <w:shd w:val="clear" w:color="auto" w:fill="FFFFFF"/>
        </w:rPr>
        <w:t xml:space="preserve"> un mobilajos telefonos fiksētās sarakstes saturu</w:t>
      </w:r>
      <w:r>
        <w:rPr>
          <w:shd w:val="clear" w:color="auto" w:fill="FFFFFF"/>
        </w:rPr>
        <w:t xml:space="preserve"> kopsakarā ar citiem pierādījumiem, tiesa</w:t>
      </w:r>
      <w:r w:rsidR="00405376">
        <w:rPr>
          <w:shd w:val="clear" w:color="auto" w:fill="FFFFFF"/>
        </w:rPr>
        <w:t xml:space="preserve"> ir ņēmusi vērā un motivēti noraidījusi </w:t>
      </w:r>
      <w:r w:rsidR="000B7CEE">
        <w:rPr>
          <w:shd w:val="clear" w:color="auto" w:fill="FFFFFF"/>
        </w:rPr>
        <w:t>[pers. A]</w:t>
      </w:r>
      <w:r w:rsidR="00405376">
        <w:rPr>
          <w:shd w:val="clear" w:color="auto" w:fill="FFFFFF"/>
        </w:rPr>
        <w:t xml:space="preserve"> liecības par telefona nozaudēšanu pirms notikusi viņa vainīguma pierādīšanā izmantotā sarakste.</w:t>
      </w:r>
      <w:r>
        <w:rPr>
          <w:shd w:val="clear" w:color="auto" w:fill="FFFFFF"/>
        </w:rPr>
        <w:t xml:space="preserve"> </w:t>
      </w:r>
      <w:r w:rsidR="00405376">
        <w:rPr>
          <w:shd w:val="clear" w:color="auto" w:fill="FFFFFF"/>
        </w:rPr>
        <w:t xml:space="preserve">Pamatojoties uz </w:t>
      </w:r>
      <w:r w:rsidR="000B7CEE">
        <w:rPr>
          <w:shd w:val="clear" w:color="auto" w:fill="FFFFFF"/>
        </w:rPr>
        <w:t>[pers. C]</w:t>
      </w:r>
      <w:r w:rsidR="00405376">
        <w:rPr>
          <w:shd w:val="clear" w:color="auto" w:fill="FFFFFF"/>
        </w:rPr>
        <w:t xml:space="preserve"> liecībām, izņemt</w:t>
      </w:r>
      <w:r w:rsidR="00367EB8">
        <w:rPr>
          <w:shd w:val="clear" w:color="auto" w:fill="FFFFFF"/>
        </w:rPr>
        <w:t>o</w:t>
      </w:r>
      <w:r w:rsidR="00405376">
        <w:rPr>
          <w:shd w:val="clear" w:color="auto" w:fill="FFFFFF"/>
        </w:rPr>
        <w:t xml:space="preserve"> tālruņ</w:t>
      </w:r>
      <w:r w:rsidR="00367EB8">
        <w:rPr>
          <w:shd w:val="clear" w:color="auto" w:fill="FFFFFF"/>
        </w:rPr>
        <w:t>u</w:t>
      </w:r>
      <w:r w:rsidR="00721C62">
        <w:rPr>
          <w:shd w:val="clear" w:color="auto" w:fill="FFFFFF"/>
        </w:rPr>
        <w:t xml:space="preserve"> „</w:t>
      </w:r>
      <w:proofErr w:type="spellStart"/>
      <w:r w:rsidR="00721C62">
        <w:rPr>
          <w:shd w:val="clear" w:color="auto" w:fill="FFFFFF"/>
        </w:rPr>
        <w:t>Redmi</w:t>
      </w:r>
      <w:proofErr w:type="spellEnd"/>
      <w:r w:rsidR="00721C62">
        <w:rPr>
          <w:shd w:val="clear" w:color="auto" w:fill="FFFFFF"/>
        </w:rPr>
        <w:t>” un</w:t>
      </w:r>
      <w:r w:rsidR="00405376">
        <w:rPr>
          <w:shd w:val="clear" w:color="auto" w:fill="FFFFFF"/>
        </w:rPr>
        <w:t xml:space="preserve"> </w:t>
      </w:r>
      <w:r w:rsidR="00721C62">
        <w:rPr>
          <w:shd w:val="clear" w:color="auto" w:fill="FFFFFF"/>
        </w:rPr>
        <w:t>„</w:t>
      </w:r>
      <w:proofErr w:type="spellStart"/>
      <w:r w:rsidR="00405376">
        <w:rPr>
          <w:shd w:val="clear" w:color="auto" w:fill="FFFFFF"/>
        </w:rPr>
        <w:t>Samsung</w:t>
      </w:r>
      <w:proofErr w:type="spellEnd"/>
      <w:r w:rsidR="00405376">
        <w:rPr>
          <w:shd w:val="clear" w:color="auto" w:fill="FFFFFF"/>
        </w:rPr>
        <w:t>” apskates protokol</w:t>
      </w:r>
      <w:r w:rsidR="00367EB8">
        <w:rPr>
          <w:shd w:val="clear" w:color="auto" w:fill="FFFFFF"/>
        </w:rPr>
        <w:t>os</w:t>
      </w:r>
      <w:r w:rsidR="00405376">
        <w:rPr>
          <w:shd w:val="clear" w:color="auto" w:fill="FFFFFF"/>
        </w:rPr>
        <w:t xml:space="preserve"> fiksēt</w:t>
      </w:r>
      <w:r w:rsidR="00780CE6">
        <w:rPr>
          <w:shd w:val="clear" w:color="auto" w:fill="FFFFFF"/>
        </w:rPr>
        <w:t>ām ziņām,</w:t>
      </w:r>
      <w:r w:rsidR="002402BC">
        <w:rPr>
          <w:shd w:val="clear" w:color="auto" w:fill="FFFFFF"/>
        </w:rPr>
        <w:t xml:space="preserve"> Valsts probācijas dienesta sniegtajām ziņām par </w:t>
      </w:r>
      <w:r w:rsidR="000B7CEE">
        <w:rPr>
          <w:shd w:val="clear" w:color="auto" w:fill="FFFFFF"/>
        </w:rPr>
        <w:t>[pers. A]</w:t>
      </w:r>
      <w:r w:rsidR="002402BC">
        <w:rPr>
          <w:shd w:val="clear" w:color="auto" w:fill="FFFFFF"/>
        </w:rPr>
        <w:t xml:space="preserve"> lietošanā esošo tālruņa numuru, kā arī SIA</w:t>
      </w:r>
      <w:r w:rsidR="00721C62">
        <w:rPr>
          <w:shd w:val="clear" w:color="auto" w:fill="FFFFFF"/>
        </w:rPr>
        <w:t> „</w:t>
      </w:r>
      <w:r w:rsidR="002402BC">
        <w:rPr>
          <w:shd w:val="clear" w:color="auto" w:fill="FFFFFF"/>
        </w:rPr>
        <w:t>Tele2”</w:t>
      </w:r>
      <w:r w:rsidR="00780CE6">
        <w:rPr>
          <w:shd w:val="clear" w:color="auto" w:fill="FFFFFF"/>
        </w:rPr>
        <w:t xml:space="preserve"> </w:t>
      </w:r>
      <w:r w:rsidR="002402BC">
        <w:rPr>
          <w:shd w:val="clear" w:color="auto" w:fill="FFFFFF"/>
        </w:rPr>
        <w:t xml:space="preserve">sniegtajām ziņām par aplikācijas </w:t>
      </w:r>
      <w:proofErr w:type="spellStart"/>
      <w:r w:rsidR="002402BC">
        <w:rPr>
          <w:shd w:val="clear" w:color="auto" w:fill="FFFFFF"/>
        </w:rPr>
        <w:t>Telegram</w:t>
      </w:r>
      <w:proofErr w:type="spellEnd"/>
      <w:r w:rsidR="002402BC">
        <w:rPr>
          <w:shd w:val="clear" w:color="auto" w:fill="FFFFFF"/>
        </w:rPr>
        <w:t xml:space="preserve"> darbības mehānismu, tiesa atzinusi, ka </w:t>
      </w:r>
      <w:r w:rsidR="000B7CEE">
        <w:rPr>
          <w:shd w:val="clear" w:color="auto" w:fill="FFFFFF"/>
        </w:rPr>
        <w:t xml:space="preserve">[pers. A] </w:t>
      </w:r>
      <w:r w:rsidR="002402BC">
        <w:rPr>
          <w:shd w:val="clear" w:color="auto" w:fill="FFFFFF"/>
        </w:rPr>
        <w:t>ir sniedzis nepatiesas liecības par tālruņa nozaudēšanas faktu.</w:t>
      </w:r>
    </w:p>
    <w:p w14:paraId="034C3076" w14:textId="1DF90F39" w:rsidR="00C71850" w:rsidRDefault="00C71850" w:rsidP="001D10A8">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Apelācijas instances tiesa ir ņēmusi vērā, ka</w:t>
      </w:r>
      <w:r w:rsidR="00D36C13">
        <w:rPr>
          <w:shd w:val="clear" w:color="auto" w:fill="FFFFFF"/>
        </w:rPr>
        <w:t xml:space="preserve"> apskatītie tālruņi nav pievienoti lietai, un ir piekritusi pirmās instances tiesas secinājumam, ka tālruņu apskates protokoli atzīstami par ierobežoti pieļaujamiem pierādījumiem</w:t>
      </w:r>
      <w:r w:rsidR="00E22A9C">
        <w:rPr>
          <w:shd w:val="clear" w:color="auto" w:fill="FFFFFF"/>
        </w:rPr>
        <w:t>, vienlaikus, pamatojoties uz lietā esošo pierādījumu kopumu, tiesa atzinusi, ka tālruņu apskatē pieļautie procesuālie pārkāpumi nav ietekmējuši iegūto ziņu ticamību, jo</w:t>
      </w:r>
      <w:r w:rsidR="00A433D4">
        <w:rPr>
          <w:shd w:val="clear" w:color="auto" w:fill="FFFFFF"/>
        </w:rPr>
        <w:t xml:space="preserve"> tās</w:t>
      </w:r>
      <w:r w:rsidR="00E22A9C">
        <w:rPr>
          <w:shd w:val="clear" w:color="auto" w:fill="FFFFFF"/>
        </w:rPr>
        <w:t xml:space="preserve"> apstiprina citi pierādījumi lietā, tai skaitā tālruņos veiktās sarakstes </w:t>
      </w:r>
      <w:proofErr w:type="spellStart"/>
      <w:r w:rsidR="00E22A9C">
        <w:rPr>
          <w:shd w:val="clear" w:color="auto" w:fill="FFFFFF"/>
        </w:rPr>
        <w:t>fotofiksācija</w:t>
      </w:r>
      <w:proofErr w:type="spellEnd"/>
      <w:r w:rsidR="00E22A9C">
        <w:rPr>
          <w:shd w:val="clear" w:color="auto" w:fill="FFFFFF"/>
        </w:rPr>
        <w:t xml:space="preserve"> un </w:t>
      </w:r>
      <w:r w:rsidR="000B7CEE">
        <w:rPr>
          <w:shd w:val="clear" w:color="auto" w:fill="FFFFFF"/>
        </w:rPr>
        <w:t>[pers. C]</w:t>
      </w:r>
      <w:r w:rsidR="00E22A9C">
        <w:rPr>
          <w:shd w:val="clear" w:color="auto" w:fill="FFFFFF"/>
        </w:rPr>
        <w:t xml:space="preserve"> liecības.</w:t>
      </w:r>
      <w:r>
        <w:rPr>
          <w:shd w:val="clear" w:color="auto" w:fill="FFFFFF"/>
        </w:rPr>
        <w:t xml:space="preserve"> </w:t>
      </w:r>
    </w:p>
    <w:p w14:paraId="3E6A675A" w14:textId="3CCD1C1F" w:rsidR="00EF7EFE" w:rsidRDefault="00E22A9C" w:rsidP="00C16CA1">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Noraidot </w:t>
      </w:r>
      <w:r w:rsidR="00D46F4B">
        <w:rPr>
          <w:shd w:val="clear" w:color="auto" w:fill="FFFFFF"/>
        </w:rPr>
        <w:t xml:space="preserve">apsūdzētā </w:t>
      </w:r>
      <w:r w:rsidR="000B7CEE">
        <w:rPr>
          <w:shd w:val="clear" w:color="auto" w:fill="FFFFFF"/>
        </w:rPr>
        <w:t>[pers. A]</w:t>
      </w:r>
      <w:r w:rsidR="00D46F4B">
        <w:rPr>
          <w:shd w:val="clear" w:color="auto" w:fill="FFFFFF"/>
        </w:rPr>
        <w:t xml:space="preserve"> argumentus, ka </w:t>
      </w:r>
      <w:r w:rsidR="000B7CEE">
        <w:rPr>
          <w:shd w:val="clear" w:color="auto" w:fill="FFFFFF"/>
        </w:rPr>
        <w:t>[pers. B]</w:t>
      </w:r>
      <w:r w:rsidR="00D46F4B">
        <w:rPr>
          <w:shd w:val="clear" w:color="auto" w:fill="FFFFFF"/>
        </w:rPr>
        <w:t xml:space="preserve"> izsekošanā nav izmantoti tehniskie līdzekļi un izņemtajam narkotisko vielu iepakojumam nav noteikta </w:t>
      </w:r>
      <w:proofErr w:type="spellStart"/>
      <w:r w:rsidR="00D46F4B">
        <w:rPr>
          <w:shd w:val="clear" w:color="auto" w:fill="FFFFFF"/>
        </w:rPr>
        <w:t>od</w:t>
      </w:r>
      <w:r w:rsidR="00C03C87">
        <w:rPr>
          <w:shd w:val="clear" w:color="auto" w:fill="FFFFFF"/>
        </w:rPr>
        <w:t>o</w:t>
      </w:r>
      <w:r w:rsidR="00D46F4B">
        <w:rPr>
          <w:shd w:val="clear" w:color="auto" w:fill="FFFFFF"/>
        </w:rPr>
        <w:t>roloģiskā</w:t>
      </w:r>
      <w:proofErr w:type="spellEnd"/>
      <w:r w:rsidR="00D46F4B">
        <w:rPr>
          <w:shd w:val="clear" w:color="auto" w:fill="FFFFFF"/>
        </w:rPr>
        <w:t xml:space="preserve"> ekspertīze, apelācijas instances tiesa norādījusi, ka lietā iegūto pierādījumu kopums ir pietiekams, lai izdarītu atzinumu par </w:t>
      </w:r>
      <w:r w:rsidR="000B7CEE">
        <w:rPr>
          <w:shd w:val="clear" w:color="auto" w:fill="FFFFFF"/>
        </w:rPr>
        <w:t>[pers. A]</w:t>
      </w:r>
      <w:r w:rsidR="00D46F4B">
        <w:rPr>
          <w:shd w:val="clear" w:color="auto" w:fill="FFFFFF"/>
        </w:rPr>
        <w:t xml:space="preserve"> un </w:t>
      </w:r>
      <w:r w:rsidR="000B7CEE">
        <w:rPr>
          <w:shd w:val="clear" w:color="auto" w:fill="FFFFFF"/>
        </w:rPr>
        <w:t>[pers. B]</w:t>
      </w:r>
      <w:r w:rsidR="00D46F4B">
        <w:rPr>
          <w:shd w:val="clear" w:color="auto" w:fill="FFFFFF"/>
        </w:rPr>
        <w:t xml:space="preserve"> celtās apsūdzības pamatotību.</w:t>
      </w:r>
    </w:p>
    <w:p w14:paraId="6E820CA6" w14:textId="6B256F2D" w:rsidR="001512E1" w:rsidRDefault="001512E1" w:rsidP="005E1FEC">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Senāts atzīst, ka </w:t>
      </w:r>
      <w:r w:rsidR="005675C0">
        <w:rPr>
          <w:shd w:val="clear" w:color="auto" w:fill="FFFFFF"/>
        </w:rPr>
        <w:t xml:space="preserve">šajā daļā </w:t>
      </w:r>
      <w:r>
        <w:rPr>
          <w:shd w:val="clear" w:color="auto" w:fill="FFFFFF"/>
        </w:rPr>
        <w:t>kasācijas sūdzības argumenti pēc būtības pauž sūdzības iesniedzēj</w:t>
      </w:r>
      <w:r w:rsidR="006C5743">
        <w:rPr>
          <w:shd w:val="clear" w:color="auto" w:fill="FFFFFF"/>
        </w:rPr>
        <w:t>u</w:t>
      </w:r>
      <w:r>
        <w:rPr>
          <w:shd w:val="clear" w:color="auto" w:fill="FFFFFF"/>
        </w:rPr>
        <w:t xml:space="preserve"> neapmierinātību ar tiem secinājumiem, kādus izdarījusi apelācijas instances tiesa, </w:t>
      </w:r>
      <w:r w:rsidR="00370E82">
        <w:rPr>
          <w:shd w:val="clear" w:color="auto" w:fill="FFFFFF"/>
        </w:rPr>
        <w:t>izvērtējot lietā iegūtos pierādījumus</w:t>
      </w:r>
      <w:r>
        <w:rPr>
          <w:shd w:val="clear" w:color="auto" w:fill="FFFFFF"/>
        </w:rPr>
        <w:t>, un vērsti uz to, lai panāktu apelācijas instances tiesas nolēmuma atcelšanu nevis juridisku, bet faktisku iemeslu dēļ, kas ir pretrunā ar Kriminālprocesa likuma 569. panta pirmo</w:t>
      </w:r>
      <w:r w:rsidR="00B17526">
        <w:rPr>
          <w:shd w:val="clear" w:color="auto" w:fill="FFFFFF"/>
        </w:rPr>
        <w:t xml:space="preserve"> un trešo</w:t>
      </w:r>
      <w:r>
        <w:rPr>
          <w:shd w:val="clear" w:color="auto" w:fill="FFFFFF"/>
        </w:rPr>
        <w:t xml:space="preserve"> daļu.</w:t>
      </w:r>
    </w:p>
    <w:p w14:paraId="67E43904" w14:textId="1D0D1801" w:rsidR="001512E1" w:rsidRDefault="001512E1" w:rsidP="005E1FEC">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Minētais ir pamats atteikumam</w:t>
      </w:r>
      <w:r w:rsidR="00007C0E">
        <w:rPr>
          <w:shd w:val="clear" w:color="auto" w:fill="FFFFFF"/>
        </w:rPr>
        <w:t xml:space="preserve"> šajā daļā</w:t>
      </w:r>
      <w:r>
        <w:rPr>
          <w:shd w:val="clear" w:color="auto" w:fill="FFFFFF"/>
        </w:rPr>
        <w:t xml:space="preserve"> ierosināt kasācijas tiesvedību saskaņā ar Kriminālprocesa likuma 573.</w:t>
      </w:r>
      <w:r w:rsidRPr="001512E1">
        <w:rPr>
          <w:shd w:val="clear" w:color="auto" w:fill="FFFFFF"/>
          <w:vertAlign w:val="superscript"/>
        </w:rPr>
        <w:t>1</w:t>
      </w:r>
      <w:r>
        <w:rPr>
          <w:shd w:val="clear" w:color="auto" w:fill="FFFFFF"/>
        </w:rPr>
        <w:t> panta pirmo daļu.</w:t>
      </w:r>
    </w:p>
    <w:p w14:paraId="4278D1E1" w14:textId="623CB220" w:rsidR="008840B3" w:rsidRDefault="008840B3" w:rsidP="005E1FEC">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lastRenderedPageBreak/>
        <w:t>Saskaņā ar Kriminālprocesa likuma 573.</w:t>
      </w:r>
      <w:r w:rsidRPr="008840B3">
        <w:rPr>
          <w:shd w:val="clear" w:color="auto" w:fill="FFFFFF"/>
          <w:vertAlign w:val="superscript"/>
        </w:rPr>
        <w:t>1</w:t>
      </w:r>
      <w:r>
        <w:rPr>
          <w:shd w:val="clear" w:color="auto" w:fill="FFFFFF"/>
        </w:rPr>
        <w:t xml:space="preserve"> panta otrās daļas 2. punktu tiesa </w:t>
      </w:r>
      <w:r w:rsidRPr="008840B3">
        <w:rPr>
          <w:shd w:val="clear" w:color="auto" w:fill="FFFFFF"/>
        </w:rPr>
        <w:t>var atteikties ierosināt kasācijas tiesvedību</w:t>
      </w:r>
      <w:r>
        <w:rPr>
          <w:shd w:val="clear" w:color="auto" w:fill="FFFFFF"/>
        </w:rPr>
        <w:t xml:space="preserve">, ja, </w:t>
      </w:r>
      <w:r w:rsidRPr="008840B3">
        <w:rPr>
          <w:shd w:val="clear" w:color="auto" w:fill="FFFFFF"/>
        </w:rPr>
        <w:t>izvērtējot kasācijas sūdzībā vai protestā minētos argumentus, nerodas šaubas par pārsūdzētā nolēmuma tiesiskumu un izskatāmajai lietai nav būtiskas nozīmes judikatūras veidošanā</w:t>
      </w:r>
      <w:r w:rsidR="00650E39">
        <w:rPr>
          <w:shd w:val="clear" w:color="auto" w:fill="FFFFFF"/>
        </w:rPr>
        <w:t>.</w:t>
      </w:r>
    </w:p>
    <w:p w14:paraId="71158A7E" w14:textId="77777777" w:rsidR="009C339E" w:rsidRDefault="009C339E" w:rsidP="005E1FEC">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Krimināllikuma 312. panta otrajā daļā noteikta kriminālatbildība par izvairīšanos no brīvības atņemšanas vai tiesību ierobežošanas soda izciešanas. Minētās normas dispozīcijā nav ietverti nosacījumi izvairīšanās fakta konstatēšanas veidam.</w:t>
      </w:r>
    </w:p>
    <w:p w14:paraId="1100DA96" w14:textId="4A10DAA7" w:rsidR="009C339E" w:rsidRDefault="009C339E" w:rsidP="00E51E28">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Apelācijas instances tiesa izvairīšanās no </w:t>
      </w:r>
      <w:r w:rsidR="004B2024">
        <w:rPr>
          <w:shd w:val="clear" w:color="auto" w:fill="FFFFFF"/>
        </w:rPr>
        <w:t>tiesību ierobežošanas soda – transportlīdzekļa vadīšanas tiesību atņemšanas – faktu ir konstatējusi</w:t>
      </w:r>
      <w:r w:rsidR="00FB1B95">
        <w:rPr>
          <w:shd w:val="clear" w:color="auto" w:fill="FFFFFF"/>
        </w:rPr>
        <w:t>,</w:t>
      </w:r>
      <w:r w:rsidR="004B2024">
        <w:rPr>
          <w:shd w:val="clear" w:color="auto" w:fill="FFFFFF"/>
        </w:rPr>
        <w:t xml:space="preserve"> pamatojoties uz lietā iegūtiem pierādījumiem, proti, pārskatiem par speciālo izmeklēšanas darbību veikšanu, kuros atspoguļotas </w:t>
      </w:r>
      <w:r w:rsidR="000B7CEE">
        <w:rPr>
          <w:shd w:val="clear" w:color="auto" w:fill="FFFFFF"/>
        </w:rPr>
        <w:t>[pers. B]</w:t>
      </w:r>
      <w:r w:rsidR="004B2024">
        <w:rPr>
          <w:shd w:val="clear" w:color="auto" w:fill="FFFFFF"/>
        </w:rPr>
        <w:t xml:space="preserve"> novērošanas laikā iegūtās ziņas, un liecinieku </w:t>
      </w:r>
      <w:r w:rsidR="000B7CEE">
        <w:rPr>
          <w:shd w:val="clear" w:color="auto" w:fill="FFFFFF"/>
        </w:rPr>
        <w:t>[pers. D]</w:t>
      </w:r>
      <w:r w:rsidR="004B2024">
        <w:rPr>
          <w:shd w:val="clear" w:color="auto" w:fill="FFFFFF"/>
        </w:rPr>
        <w:t xml:space="preserve">, </w:t>
      </w:r>
      <w:r w:rsidR="000B7CEE">
        <w:rPr>
          <w:shd w:val="clear" w:color="auto" w:fill="FFFFFF"/>
        </w:rPr>
        <w:t>[pers. E]</w:t>
      </w:r>
      <w:r w:rsidR="004B2024">
        <w:rPr>
          <w:shd w:val="clear" w:color="auto" w:fill="FFFFFF"/>
        </w:rPr>
        <w:t xml:space="preserve"> un </w:t>
      </w:r>
      <w:r w:rsidR="000B7CEE">
        <w:rPr>
          <w:shd w:val="clear" w:color="auto" w:fill="FFFFFF"/>
        </w:rPr>
        <w:t>[pers. C]</w:t>
      </w:r>
      <w:r w:rsidR="004B2024">
        <w:rPr>
          <w:shd w:val="clear" w:color="auto" w:fill="FFFFFF"/>
        </w:rPr>
        <w:t xml:space="preserve"> liecībām.</w:t>
      </w:r>
      <w:r>
        <w:rPr>
          <w:shd w:val="clear" w:color="auto" w:fill="FFFFFF"/>
        </w:rPr>
        <w:t xml:space="preserve"> </w:t>
      </w:r>
      <w:r w:rsidR="004B2024">
        <w:rPr>
          <w:shd w:val="clear" w:color="auto" w:fill="FFFFFF"/>
        </w:rPr>
        <w:t xml:space="preserve">Tiesa, noraidot </w:t>
      </w:r>
      <w:r w:rsidR="000B7CEE">
        <w:rPr>
          <w:shd w:val="clear" w:color="auto" w:fill="FFFFFF"/>
        </w:rPr>
        <w:t>[pers. B]</w:t>
      </w:r>
      <w:r w:rsidR="004B2024">
        <w:rPr>
          <w:shd w:val="clear" w:color="auto" w:fill="FFFFFF"/>
        </w:rPr>
        <w:t xml:space="preserve"> </w:t>
      </w:r>
      <w:r w:rsidR="00C54C69">
        <w:rPr>
          <w:shd w:val="clear" w:color="auto" w:fill="FFFFFF"/>
        </w:rPr>
        <w:t>iebildumus pret</w:t>
      </w:r>
      <w:r w:rsidR="004B2024">
        <w:rPr>
          <w:shd w:val="clear" w:color="auto" w:fill="FFFFFF"/>
        </w:rPr>
        <w:t xml:space="preserve"> pārkāpum</w:t>
      </w:r>
      <w:r w:rsidR="00E51E28">
        <w:rPr>
          <w:shd w:val="clear" w:color="auto" w:fill="FFFFFF"/>
        </w:rPr>
        <w:t>u fakta</w:t>
      </w:r>
      <w:r w:rsidR="004B2024">
        <w:rPr>
          <w:shd w:val="clear" w:color="auto" w:fill="FFFFFF"/>
        </w:rPr>
        <w:t xml:space="preserve"> fiksē</w:t>
      </w:r>
      <w:r w:rsidR="00E51E28">
        <w:rPr>
          <w:shd w:val="clear" w:color="auto" w:fill="FFFFFF"/>
        </w:rPr>
        <w:t>šanas</w:t>
      </w:r>
      <w:r w:rsidR="004B2024">
        <w:rPr>
          <w:shd w:val="clear" w:color="auto" w:fill="FFFFFF"/>
        </w:rPr>
        <w:t xml:space="preserve"> formu, </w:t>
      </w:r>
      <w:r w:rsidR="00C54C69">
        <w:rPr>
          <w:shd w:val="clear" w:color="auto" w:fill="FFFFFF"/>
        </w:rPr>
        <w:t xml:space="preserve">ir </w:t>
      </w:r>
      <w:r w:rsidR="004B2024">
        <w:rPr>
          <w:shd w:val="clear" w:color="auto" w:fill="FFFFFF"/>
        </w:rPr>
        <w:t>norādījusi, ka pārkāpumi ceļu satiksmē var tikt konstatēti administratīvo pārkāpumu procesā, taču tas nav obligāts nosacījums</w:t>
      </w:r>
      <w:r w:rsidR="00C54C69">
        <w:rPr>
          <w:shd w:val="clear" w:color="auto" w:fill="FFFFFF"/>
        </w:rPr>
        <w:t>, lai konstatētu, ka persona ir vadījusi transportlīdzekli, tādējādi pārkāpusi liegumu to darīt</w:t>
      </w:r>
      <w:r w:rsidR="004B2024">
        <w:rPr>
          <w:shd w:val="clear" w:color="auto" w:fill="FFFFFF"/>
        </w:rPr>
        <w:t>.</w:t>
      </w:r>
    </w:p>
    <w:p w14:paraId="58585D72" w14:textId="09160999" w:rsidR="005675C0" w:rsidRDefault="005675C0" w:rsidP="005E1FEC">
      <w:pPr>
        <w:pStyle w:val="NormalWeb"/>
        <w:shd w:val="clear" w:color="auto" w:fill="FFFFFF"/>
        <w:spacing w:before="0" w:beforeAutospacing="0" w:after="0" w:afterAutospacing="0" w:line="276" w:lineRule="auto"/>
        <w:ind w:firstLine="720"/>
        <w:jc w:val="both"/>
        <w:rPr>
          <w:shd w:val="clear" w:color="auto" w:fill="FFFFFF"/>
        </w:rPr>
      </w:pPr>
      <w:r w:rsidRPr="00623D80">
        <w:rPr>
          <w:shd w:val="clear" w:color="auto" w:fill="FFFFFF"/>
        </w:rPr>
        <w:t xml:space="preserve">Senāts atzīst, ka kasācijas sūdzības argumenti par </w:t>
      </w:r>
      <w:r w:rsidR="00E51E28">
        <w:rPr>
          <w:shd w:val="clear" w:color="auto" w:fill="FFFFFF"/>
        </w:rPr>
        <w:t>nepieciešamību transportlīdzekļa vadīšanas faktu fiksēt administratīvo pārkāpumu protokolā</w:t>
      </w:r>
      <w:r w:rsidRPr="00623D80">
        <w:rPr>
          <w:shd w:val="clear" w:color="auto" w:fill="FFFFFF"/>
        </w:rPr>
        <w:t>, nerada šaubas par apelācijas instances tiesas nolēmuma tiesiskumu.</w:t>
      </w:r>
      <w:r w:rsidR="00650E39" w:rsidRPr="00623D80">
        <w:rPr>
          <w:shd w:val="clear" w:color="auto" w:fill="FFFFFF"/>
        </w:rPr>
        <w:t xml:space="preserve"> Turklāt izskatāmajai lietai nav būtiskas nozīmes judikatūras veidošanā, jo kasācijas sūdzības</w:t>
      </w:r>
      <w:r w:rsidR="00650E39">
        <w:rPr>
          <w:shd w:val="clear" w:color="auto" w:fill="FFFFFF"/>
        </w:rPr>
        <w:t xml:space="preserve"> argumenti nav saistīti ar tiesu praksē nozīmīgu tiesību normu interpretāciju.</w:t>
      </w:r>
    </w:p>
    <w:p w14:paraId="2C6582E4" w14:textId="411EB45B" w:rsidR="00505145" w:rsidRDefault="00650E39" w:rsidP="005E1FEC">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Minētais ir pamats atteikumam šajā daļā ierosināt kasācijas tiesvedību saskaņā ar Kriminālprocesa likuma 573.</w:t>
      </w:r>
      <w:r w:rsidRPr="00650E39">
        <w:rPr>
          <w:shd w:val="clear" w:color="auto" w:fill="FFFFFF"/>
          <w:vertAlign w:val="superscript"/>
        </w:rPr>
        <w:t>1</w:t>
      </w:r>
      <w:r>
        <w:rPr>
          <w:shd w:val="clear" w:color="auto" w:fill="FFFFFF"/>
        </w:rPr>
        <w:t> panta otrās daļas 2. punktu.</w:t>
      </w:r>
    </w:p>
    <w:p w14:paraId="249F25BA" w14:textId="490E8EE9" w:rsidR="00047685" w:rsidRPr="005E1FEC" w:rsidRDefault="001512E1" w:rsidP="00DE432D">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Pamatojoties uz Kriminālprocesa likuma 573. panta trešo un piekto daļu</w:t>
      </w:r>
      <w:r w:rsidR="00650E39">
        <w:rPr>
          <w:shd w:val="clear" w:color="auto" w:fill="FFFFFF"/>
        </w:rPr>
        <w:t>,</w:t>
      </w:r>
      <w:r>
        <w:rPr>
          <w:shd w:val="clear" w:color="auto" w:fill="FFFFFF"/>
        </w:rPr>
        <w:t xml:space="preserve"> 573.</w:t>
      </w:r>
      <w:r w:rsidRPr="001512E1">
        <w:rPr>
          <w:shd w:val="clear" w:color="auto" w:fill="FFFFFF"/>
          <w:vertAlign w:val="superscript"/>
        </w:rPr>
        <w:t>1</w:t>
      </w:r>
      <w:r>
        <w:rPr>
          <w:shd w:val="clear" w:color="auto" w:fill="FFFFFF"/>
        </w:rPr>
        <w:t> panta pirmo daļu</w:t>
      </w:r>
      <w:r w:rsidR="00650E39">
        <w:rPr>
          <w:shd w:val="clear" w:color="auto" w:fill="FFFFFF"/>
        </w:rPr>
        <w:t xml:space="preserve"> un otrās daļas 2. punktu</w:t>
      </w:r>
      <w:r>
        <w:rPr>
          <w:shd w:val="clear" w:color="auto" w:fill="FFFFFF"/>
        </w:rPr>
        <w:t>, Senāts</w:t>
      </w:r>
    </w:p>
    <w:p w14:paraId="3B28DB94" w14:textId="77777777" w:rsidR="00447EE6" w:rsidRDefault="00447EE6" w:rsidP="00177A7F">
      <w:pPr>
        <w:shd w:val="clear" w:color="auto" w:fill="FFFFFF"/>
        <w:spacing w:line="276" w:lineRule="auto"/>
        <w:jc w:val="center"/>
        <w:rPr>
          <w:b/>
        </w:rPr>
      </w:pPr>
    </w:p>
    <w:p w14:paraId="297C80CD" w14:textId="724C8E01" w:rsidR="00447EE6" w:rsidRDefault="000313A9" w:rsidP="00177A7F">
      <w:pPr>
        <w:shd w:val="clear" w:color="auto" w:fill="FFFFFF"/>
        <w:spacing w:line="276" w:lineRule="auto"/>
        <w:jc w:val="center"/>
        <w:rPr>
          <w:b/>
        </w:rPr>
      </w:pPr>
      <w:r>
        <w:rPr>
          <w:b/>
        </w:rPr>
        <w:t>nolēma</w:t>
      </w:r>
    </w:p>
    <w:p w14:paraId="28660F9E" w14:textId="77777777" w:rsidR="00447EE6" w:rsidRPr="00A53E41" w:rsidRDefault="00447EE6" w:rsidP="006E5B90">
      <w:pPr>
        <w:shd w:val="clear" w:color="auto" w:fill="FFFFFF"/>
        <w:spacing w:line="276" w:lineRule="auto"/>
        <w:jc w:val="center"/>
        <w:rPr>
          <w:b/>
        </w:rPr>
      </w:pPr>
    </w:p>
    <w:p w14:paraId="10334F43" w14:textId="0F799424" w:rsidR="00E51E28" w:rsidRDefault="000313A9" w:rsidP="004B7B70">
      <w:pPr>
        <w:spacing w:line="276" w:lineRule="auto"/>
        <w:ind w:firstLine="709"/>
      </w:pPr>
      <w:r>
        <w:t>atteikt ierosināt kasācijas tiesvedību.</w:t>
      </w:r>
    </w:p>
    <w:p w14:paraId="049D1CB4" w14:textId="7C60E37E" w:rsidR="00447EE6" w:rsidRPr="000B7CEE" w:rsidRDefault="000313A9" w:rsidP="000B7CEE">
      <w:pPr>
        <w:spacing w:after="240" w:line="276" w:lineRule="auto"/>
        <w:ind w:firstLine="709"/>
      </w:pPr>
      <w:r>
        <w:t>Lēmums nav pārsūdzams.</w:t>
      </w:r>
    </w:p>
    <w:sectPr w:rsidR="00447EE6" w:rsidRPr="000B7CEE" w:rsidSect="00E044C5">
      <w:footerReference w:type="default" r:id="rId8"/>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3C71C6" w14:textId="77777777" w:rsidR="00EE672D" w:rsidRDefault="00EE672D" w:rsidP="000313A9">
      <w:r>
        <w:separator/>
      </w:r>
    </w:p>
  </w:endnote>
  <w:endnote w:type="continuationSeparator" w:id="0">
    <w:p w14:paraId="5A78107B" w14:textId="77777777" w:rsidR="00EE672D" w:rsidRDefault="00EE672D" w:rsidP="000313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5831120"/>
      <w:docPartObj>
        <w:docPartGallery w:val="Page Numbers (Bottom of Page)"/>
        <w:docPartUnique/>
      </w:docPartObj>
    </w:sdtPr>
    <w:sdtEndPr/>
    <w:sdtContent>
      <w:sdt>
        <w:sdtPr>
          <w:id w:val="1728636285"/>
          <w:docPartObj>
            <w:docPartGallery w:val="Page Numbers (Top of Page)"/>
            <w:docPartUnique/>
          </w:docPartObj>
        </w:sdtPr>
        <w:sdtEndPr/>
        <w:sdtContent>
          <w:p w14:paraId="28891A7B" w14:textId="7429DD0B" w:rsidR="000313A9" w:rsidRPr="000313A9" w:rsidRDefault="000313A9">
            <w:pPr>
              <w:pStyle w:val="Footer"/>
              <w:jc w:val="center"/>
            </w:pPr>
            <w:r w:rsidRPr="000313A9">
              <w:fldChar w:fldCharType="begin"/>
            </w:r>
            <w:r w:rsidRPr="000313A9">
              <w:instrText xml:space="preserve"> PAGE </w:instrText>
            </w:r>
            <w:r w:rsidRPr="000313A9">
              <w:fldChar w:fldCharType="separate"/>
            </w:r>
            <w:r w:rsidRPr="000313A9">
              <w:rPr>
                <w:noProof/>
              </w:rPr>
              <w:t>2</w:t>
            </w:r>
            <w:r w:rsidRPr="000313A9">
              <w:fldChar w:fldCharType="end"/>
            </w:r>
            <w:r w:rsidRPr="000313A9">
              <w:t xml:space="preserve"> no </w:t>
            </w:r>
            <w:r w:rsidRPr="000313A9">
              <w:fldChar w:fldCharType="begin"/>
            </w:r>
            <w:r w:rsidRPr="000313A9">
              <w:instrText xml:space="preserve"> NUMPAGES  </w:instrText>
            </w:r>
            <w:r w:rsidRPr="000313A9">
              <w:fldChar w:fldCharType="separate"/>
            </w:r>
            <w:r w:rsidRPr="000313A9">
              <w:rPr>
                <w:noProof/>
              </w:rPr>
              <w:t>2</w:t>
            </w:r>
            <w:r w:rsidRPr="000313A9">
              <w:fldChar w:fldCharType="end"/>
            </w:r>
          </w:p>
        </w:sdtContent>
      </w:sdt>
    </w:sdtContent>
  </w:sdt>
  <w:p w14:paraId="0B190070" w14:textId="77777777" w:rsidR="000313A9" w:rsidRPr="000313A9" w:rsidRDefault="000313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97BE3" w14:textId="77777777" w:rsidR="00EE672D" w:rsidRDefault="00EE672D" w:rsidP="000313A9">
      <w:r>
        <w:separator/>
      </w:r>
    </w:p>
  </w:footnote>
  <w:footnote w:type="continuationSeparator" w:id="0">
    <w:p w14:paraId="495D326B" w14:textId="77777777" w:rsidR="00EE672D" w:rsidRDefault="00EE672D" w:rsidP="000313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num w:numId="1" w16cid:durableId="18008808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0859"/>
    <w:rsid w:val="000041FC"/>
    <w:rsid w:val="00006F08"/>
    <w:rsid w:val="00007C0E"/>
    <w:rsid w:val="00011BC3"/>
    <w:rsid w:val="000313A9"/>
    <w:rsid w:val="000371B8"/>
    <w:rsid w:val="00047685"/>
    <w:rsid w:val="0005650E"/>
    <w:rsid w:val="0006674B"/>
    <w:rsid w:val="00077C7E"/>
    <w:rsid w:val="00086D3E"/>
    <w:rsid w:val="000A4983"/>
    <w:rsid w:val="000A7DEA"/>
    <w:rsid w:val="000B1164"/>
    <w:rsid w:val="000B1A07"/>
    <w:rsid w:val="000B6D91"/>
    <w:rsid w:val="000B7CEE"/>
    <w:rsid w:val="000D53FC"/>
    <w:rsid w:val="000D7C42"/>
    <w:rsid w:val="00147A47"/>
    <w:rsid w:val="00150D5F"/>
    <w:rsid w:val="001512E1"/>
    <w:rsid w:val="0015416A"/>
    <w:rsid w:val="001639B7"/>
    <w:rsid w:val="00167131"/>
    <w:rsid w:val="00177A7F"/>
    <w:rsid w:val="001823D9"/>
    <w:rsid w:val="00196C25"/>
    <w:rsid w:val="001A4E94"/>
    <w:rsid w:val="001B1D4A"/>
    <w:rsid w:val="001C10CC"/>
    <w:rsid w:val="001C1F3A"/>
    <w:rsid w:val="001C4D76"/>
    <w:rsid w:val="001D0B98"/>
    <w:rsid w:val="001D10A8"/>
    <w:rsid w:val="001E3193"/>
    <w:rsid w:val="001E410F"/>
    <w:rsid w:val="001E5497"/>
    <w:rsid w:val="001E5F5D"/>
    <w:rsid w:val="00213772"/>
    <w:rsid w:val="00215244"/>
    <w:rsid w:val="002155F1"/>
    <w:rsid w:val="002160BC"/>
    <w:rsid w:val="002322DD"/>
    <w:rsid w:val="00232C64"/>
    <w:rsid w:val="002402BC"/>
    <w:rsid w:val="00250E9A"/>
    <w:rsid w:val="00257AA0"/>
    <w:rsid w:val="0026339E"/>
    <w:rsid w:val="00263D92"/>
    <w:rsid w:val="00275B10"/>
    <w:rsid w:val="00277BF9"/>
    <w:rsid w:val="0028392E"/>
    <w:rsid w:val="002B407B"/>
    <w:rsid w:val="002B4D12"/>
    <w:rsid w:val="002C2777"/>
    <w:rsid w:val="002D0329"/>
    <w:rsid w:val="002E7093"/>
    <w:rsid w:val="002E7CE6"/>
    <w:rsid w:val="00313C0E"/>
    <w:rsid w:val="00323F99"/>
    <w:rsid w:val="00324942"/>
    <w:rsid w:val="00333060"/>
    <w:rsid w:val="00333E32"/>
    <w:rsid w:val="0034034F"/>
    <w:rsid w:val="003556EC"/>
    <w:rsid w:val="0035656B"/>
    <w:rsid w:val="00367928"/>
    <w:rsid w:val="00367EB8"/>
    <w:rsid w:val="00370E82"/>
    <w:rsid w:val="00376BED"/>
    <w:rsid w:val="00390C77"/>
    <w:rsid w:val="00395768"/>
    <w:rsid w:val="003B5C49"/>
    <w:rsid w:val="003C2D8A"/>
    <w:rsid w:val="003D60E1"/>
    <w:rsid w:val="003E13BE"/>
    <w:rsid w:val="0040472E"/>
    <w:rsid w:val="00405376"/>
    <w:rsid w:val="00405B64"/>
    <w:rsid w:val="00416512"/>
    <w:rsid w:val="00416B93"/>
    <w:rsid w:val="004224BE"/>
    <w:rsid w:val="00444D22"/>
    <w:rsid w:val="00447EE6"/>
    <w:rsid w:val="00452A5D"/>
    <w:rsid w:val="00454AA3"/>
    <w:rsid w:val="0049089C"/>
    <w:rsid w:val="00493F1F"/>
    <w:rsid w:val="004B02B8"/>
    <w:rsid w:val="004B2024"/>
    <w:rsid w:val="004B2A94"/>
    <w:rsid w:val="004B664E"/>
    <w:rsid w:val="004B7699"/>
    <w:rsid w:val="004B7B70"/>
    <w:rsid w:val="004C48C0"/>
    <w:rsid w:val="004D20DF"/>
    <w:rsid w:val="004E73AC"/>
    <w:rsid w:val="004F3E2C"/>
    <w:rsid w:val="004F73EC"/>
    <w:rsid w:val="004F7951"/>
    <w:rsid w:val="00501F5C"/>
    <w:rsid w:val="00502900"/>
    <w:rsid w:val="00505145"/>
    <w:rsid w:val="00513F4B"/>
    <w:rsid w:val="00523E01"/>
    <w:rsid w:val="00525E1A"/>
    <w:rsid w:val="00535BB8"/>
    <w:rsid w:val="00547C02"/>
    <w:rsid w:val="0055134C"/>
    <w:rsid w:val="005543E9"/>
    <w:rsid w:val="005675C0"/>
    <w:rsid w:val="00567624"/>
    <w:rsid w:val="005876DC"/>
    <w:rsid w:val="005B7DF4"/>
    <w:rsid w:val="005C181B"/>
    <w:rsid w:val="005C3B1B"/>
    <w:rsid w:val="005E1FEC"/>
    <w:rsid w:val="005F2439"/>
    <w:rsid w:val="005F6E2C"/>
    <w:rsid w:val="00601A13"/>
    <w:rsid w:val="00604BAB"/>
    <w:rsid w:val="00605889"/>
    <w:rsid w:val="0061135D"/>
    <w:rsid w:val="0061423B"/>
    <w:rsid w:val="00623D80"/>
    <w:rsid w:val="00625AD0"/>
    <w:rsid w:val="006266C1"/>
    <w:rsid w:val="00637B0E"/>
    <w:rsid w:val="00650032"/>
    <w:rsid w:val="00650E39"/>
    <w:rsid w:val="006516CD"/>
    <w:rsid w:val="00655B58"/>
    <w:rsid w:val="006821F3"/>
    <w:rsid w:val="00686458"/>
    <w:rsid w:val="006A1DBA"/>
    <w:rsid w:val="006A3D88"/>
    <w:rsid w:val="006A5860"/>
    <w:rsid w:val="006A651E"/>
    <w:rsid w:val="006B4439"/>
    <w:rsid w:val="006C5743"/>
    <w:rsid w:val="006D215D"/>
    <w:rsid w:val="006E21BD"/>
    <w:rsid w:val="006E24A7"/>
    <w:rsid w:val="006E5B90"/>
    <w:rsid w:val="006E7CB1"/>
    <w:rsid w:val="006F2812"/>
    <w:rsid w:val="00721C62"/>
    <w:rsid w:val="007267DE"/>
    <w:rsid w:val="0073497D"/>
    <w:rsid w:val="00742AA9"/>
    <w:rsid w:val="0074465E"/>
    <w:rsid w:val="0075102C"/>
    <w:rsid w:val="00751DC2"/>
    <w:rsid w:val="00754BB8"/>
    <w:rsid w:val="00760E35"/>
    <w:rsid w:val="0076361A"/>
    <w:rsid w:val="0077443D"/>
    <w:rsid w:val="00780CE6"/>
    <w:rsid w:val="00787008"/>
    <w:rsid w:val="007F3531"/>
    <w:rsid w:val="007F7F4C"/>
    <w:rsid w:val="00805508"/>
    <w:rsid w:val="0080649C"/>
    <w:rsid w:val="00810989"/>
    <w:rsid w:val="0081782F"/>
    <w:rsid w:val="00823249"/>
    <w:rsid w:val="008431D6"/>
    <w:rsid w:val="0084444B"/>
    <w:rsid w:val="008456F9"/>
    <w:rsid w:val="00850165"/>
    <w:rsid w:val="00865759"/>
    <w:rsid w:val="00873DE2"/>
    <w:rsid w:val="008840B3"/>
    <w:rsid w:val="00884CEF"/>
    <w:rsid w:val="00890625"/>
    <w:rsid w:val="00893057"/>
    <w:rsid w:val="008A2BE5"/>
    <w:rsid w:val="008A3E42"/>
    <w:rsid w:val="008B7D2B"/>
    <w:rsid w:val="008C6E1E"/>
    <w:rsid w:val="008D0247"/>
    <w:rsid w:val="008D4483"/>
    <w:rsid w:val="008E4DDF"/>
    <w:rsid w:val="008F0317"/>
    <w:rsid w:val="009014BC"/>
    <w:rsid w:val="00901991"/>
    <w:rsid w:val="00902FC7"/>
    <w:rsid w:val="009069AE"/>
    <w:rsid w:val="00906A40"/>
    <w:rsid w:val="00940B0D"/>
    <w:rsid w:val="00961726"/>
    <w:rsid w:val="00965A1A"/>
    <w:rsid w:val="00976DB8"/>
    <w:rsid w:val="00987069"/>
    <w:rsid w:val="009A4AD5"/>
    <w:rsid w:val="009A7B43"/>
    <w:rsid w:val="009C339E"/>
    <w:rsid w:val="009C52E5"/>
    <w:rsid w:val="009C6D6E"/>
    <w:rsid w:val="009D14DD"/>
    <w:rsid w:val="009D3CA6"/>
    <w:rsid w:val="009D4998"/>
    <w:rsid w:val="009E411D"/>
    <w:rsid w:val="009E6160"/>
    <w:rsid w:val="009E6A66"/>
    <w:rsid w:val="009F16D0"/>
    <w:rsid w:val="009F6383"/>
    <w:rsid w:val="00A01E5F"/>
    <w:rsid w:val="00A433D4"/>
    <w:rsid w:val="00A542BB"/>
    <w:rsid w:val="00A5721B"/>
    <w:rsid w:val="00A64A63"/>
    <w:rsid w:val="00A824A4"/>
    <w:rsid w:val="00A863D1"/>
    <w:rsid w:val="00A86B3E"/>
    <w:rsid w:val="00A90D33"/>
    <w:rsid w:val="00A94FE9"/>
    <w:rsid w:val="00AA31FB"/>
    <w:rsid w:val="00AA5776"/>
    <w:rsid w:val="00AB52FC"/>
    <w:rsid w:val="00AC61AC"/>
    <w:rsid w:val="00AD788D"/>
    <w:rsid w:val="00AF61B8"/>
    <w:rsid w:val="00B03BDF"/>
    <w:rsid w:val="00B05596"/>
    <w:rsid w:val="00B0608C"/>
    <w:rsid w:val="00B155D0"/>
    <w:rsid w:val="00B17526"/>
    <w:rsid w:val="00B415F3"/>
    <w:rsid w:val="00B434DC"/>
    <w:rsid w:val="00B43F67"/>
    <w:rsid w:val="00B51E0A"/>
    <w:rsid w:val="00B54F4B"/>
    <w:rsid w:val="00B5681B"/>
    <w:rsid w:val="00BB66C1"/>
    <w:rsid w:val="00BE487B"/>
    <w:rsid w:val="00BF77EC"/>
    <w:rsid w:val="00C03C87"/>
    <w:rsid w:val="00C138DF"/>
    <w:rsid w:val="00C16CA1"/>
    <w:rsid w:val="00C27747"/>
    <w:rsid w:val="00C27857"/>
    <w:rsid w:val="00C418B9"/>
    <w:rsid w:val="00C5023B"/>
    <w:rsid w:val="00C54C69"/>
    <w:rsid w:val="00C60316"/>
    <w:rsid w:val="00C62953"/>
    <w:rsid w:val="00C67708"/>
    <w:rsid w:val="00C71850"/>
    <w:rsid w:val="00C83169"/>
    <w:rsid w:val="00C86937"/>
    <w:rsid w:val="00C91B81"/>
    <w:rsid w:val="00CC070B"/>
    <w:rsid w:val="00CC63C3"/>
    <w:rsid w:val="00CC7DD9"/>
    <w:rsid w:val="00CD36C6"/>
    <w:rsid w:val="00D0520E"/>
    <w:rsid w:val="00D15EE5"/>
    <w:rsid w:val="00D15F74"/>
    <w:rsid w:val="00D202C4"/>
    <w:rsid w:val="00D21593"/>
    <w:rsid w:val="00D36C13"/>
    <w:rsid w:val="00D37322"/>
    <w:rsid w:val="00D45899"/>
    <w:rsid w:val="00D45BEF"/>
    <w:rsid w:val="00D46F4B"/>
    <w:rsid w:val="00D52616"/>
    <w:rsid w:val="00D72E41"/>
    <w:rsid w:val="00D73A94"/>
    <w:rsid w:val="00D81E6B"/>
    <w:rsid w:val="00DA4D5A"/>
    <w:rsid w:val="00DA6B94"/>
    <w:rsid w:val="00DB6A3D"/>
    <w:rsid w:val="00DC4EBF"/>
    <w:rsid w:val="00DE432D"/>
    <w:rsid w:val="00DE4D54"/>
    <w:rsid w:val="00E00B83"/>
    <w:rsid w:val="00E044C5"/>
    <w:rsid w:val="00E11655"/>
    <w:rsid w:val="00E21AD9"/>
    <w:rsid w:val="00E22A9C"/>
    <w:rsid w:val="00E4179C"/>
    <w:rsid w:val="00E4538D"/>
    <w:rsid w:val="00E51E28"/>
    <w:rsid w:val="00E608FF"/>
    <w:rsid w:val="00E62026"/>
    <w:rsid w:val="00E66FDC"/>
    <w:rsid w:val="00E75F3A"/>
    <w:rsid w:val="00EB521C"/>
    <w:rsid w:val="00EB6AE3"/>
    <w:rsid w:val="00EC492A"/>
    <w:rsid w:val="00EC6EFA"/>
    <w:rsid w:val="00ED1291"/>
    <w:rsid w:val="00EE672D"/>
    <w:rsid w:val="00EE6C07"/>
    <w:rsid w:val="00EF0C3D"/>
    <w:rsid w:val="00EF7EFE"/>
    <w:rsid w:val="00EF7FB5"/>
    <w:rsid w:val="00F05A8F"/>
    <w:rsid w:val="00F14336"/>
    <w:rsid w:val="00F239CB"/>
    <w:rsid w:val="00F2637E"/>
    <w:rsid w:val="00F36701"/>
    <w:rsid w:val="00F42819"/>
    <w:rsid w:val="00F52EEB"/>
    <w:rsid w:val="00F57798"/>
    <w:rsid w:val="00F74749"/>
    <w:rsid w:val="00F74CA6"/>
    <w:rsid w:val="00F809F8"/>
    <w:rsid w:val="00F83029"/>
    <w:rsid w:val="00F86FDC"/>
    <w:rsid w:val="00F9592B"/>
    <w:rsid w:val="00FA4C35"/>
    <w:rsid w:val="00FB1B95"/>
    <w:rsid w:val="00FB310D"/>
    <w:rsid w:val="00FD3E4D"/>
    <w:rsid w:val="00FE1C3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6DF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0313A9"/>
    <w:pPr>
      <w:tabs>
        <w:tab w:val="center" w:pos="4320"/>
        <w:tab w:val="right" w:pos="8640"/>
      </w:tabs>
    </w:pPr>
  </w:style>
  <w:style w:type="character" w:customStyle="1" w:styleId="HeaderChar">
    <w:name w:val="Header Char"/>
    <w:basedOn w:val="DefaultParagraphFont"/>
    <w:link w:val="Header"/>
    <w:uiPriority w:val="99"/>
    <w:rsid w:val="000313A9"/>
    <w:rPr>
      <w:rFonts w:eastAsia="Times New Roman" w:cs="Times New Roman"/>
      <w:szCs w:val="24"/>
      <w:lang w:val="lv-LV" w:eastAsia="ru-RU"/>
    </w:rPr>
  </w:style>
  <w:style w:type="paragraph" w:styleId="Footer">
    <w:name w:val="footer"/>
    <w:basedOn w:val="Normal"/>
    <w:link w:val="FooterChar"/>
    <w:uiPriority w:val="99"/>
    <w:unhideWhenUsed/>
    <w:rsid w:val="000313A9"/>
    <w:pPr>
      <w:tabs>
        <w:tab w:val="center" w:pos="4320"/>
        <w:tab w:val="right" w:pos="8640"/>
      </w:tabs>
    </w:pPr>
  </w:style>
  <w:style w:type="character" w:customStyle="1" w:styleId="FooterChar">
    <w:name w:val="Footer Char"/>
    <w:basedOn w:val="DefaultParagraphFont"/>
    <w:link w:val="Footer"/>
    <w:uiPriority w:val="99"/>
    <w:rsid w:val="000313A9"/>
    <w:rPr>
      <w:rFonts w:eastAsia="Times New Roman" w:cs="Times New Roman"/>
      <w:szCs w:val="24"/>
      <w:lang w:val="lv-LV" w:eastAsia="ru-RU"/>
    </w:rPr>
  </w:style>
  <w:style w:type="character" w:styleId="Hyperlink">
    <w:name w:val="Hyperlink"/>
    <w:basedOn w:val="DefaultParagraphFont"/>
    <w:uiPriority w:val="99"/>
    <w:unhideWhenUsed/>
    <w:rsid w:val="009E6A66"/>
    <w:rPr>
      <w:color w:val="0563C1" w:themeColor="hyperlink"/>
      <w:u w:val="single"/>
    </w:rPr>
  </w:style>
  <w:style w:type="character" w:styleId="UnresolvedMention">
    <w:name w:val="Unresolved Mention"/>
    <w:basedOn w:val="DefaultParagraphFont"/>
    <w:uiPriority w:val="99"/>
    <w:semiHidden/>
    <w:unhideWhenUsed/>
    <w:rsid w:val="009E6A66"/>
    <w:rPr>
      <w:color w:val="605E5C"/>
      <w:shd w:val="clear" w:color="auto" w:fill="E1DFDD"/>
    </w:rPr>
  </w:style>
  <w:style w:type="paragraph" w:styleId="Revision">
    <w:name w:val="Revision"/>
    <w:hidden/>
    <w:uiPriority w:val="99"/>
    <w:semiHidden/>
    <w:rsid w:val="001C4D76"/>
    <w:pPr>
      <w:spacing w:after="0" w:line="240" w:lineRule="auto"/>
    </w:pPr>
    <w:rPr>
      <w:rFonts w:eastAsia="Times New Roman" w:cs="Times New Roman"/>
      <w:szCs w:val="24"/>
      <w:lang w:val="lv-LV" w:eastAsia="ru-RU"/>
    </w:rPr>
  </w:style>
  <w:style w:type="character" w:styleId="CommentReference">
    <w:name w:val="annotation reference"/>
    <w:basedOn w:val="DefaultParagraphFont"/>
    <w:uiPriority w:val="99"/>
    <w:semiHidden/>
    <w:unhideWhenUsed/>
    <w:rsid w:val="00DB6A3D"/>
    <w:rPr>
      <w:sz w:val="16"/>
      <w:szCs w:val="16"/>
    </w:rPr>
  </w:style>
  <w:style w:type="paragraph" w:styleId="CommentText">
    <w:name w:val="annotation text"/>
    <w:basedOn w:val="Normal"/>
    <w:link w:val="CommentTextChar"/>
    <w:uiPriority w:val="99"/>
    <w:semiHidden/>
    <w:unhideWhenUsed/>
    <w:rsid w:val="00DB6A3D"/>
    <w:rPr>
      <w:sz w:val="20"/>
      <w:szCs w:val="20"/>
    </w:rPr>
  </w:style>
  <w:style w:type="character" w:customStyle="1" w:styleId="CommentTextChar">
    <w:name w:val="Comment Text Char"/>
    <w:basedOn w:val="DefaultParagraphFont"/>
    <w:link w:val="CommentText"/>
    <w:uiPriority w:val="99"/>
    <w:semiHidden/>
    <w:rsid w:val="00DB6A3D"/>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DB6A3D"/>
    <w:rPr>
      <w:b/>
      <w:bCs/>
    </w:rPr>
  </w:style>
  <w:style w:type="character" w:customStyle="1" w:styleId="CommentSubjectChar">
    <w:name w:val="Comment Subject Char"/>
    <w:basedOn w:val="CommentTextChar"/>
    <w:link w:val="CommentSubject"/>
    <w:uiPriority w:val="99"/>
    <w:semiHidden/>
    <w:rsid w:val="00DB6A3D"/>
    <w:rPr>
      <w:rFonts w:eastAsia="Times New Roman" w:cs="Times New Roman"/>
      <w:b/>
      <w:bCs/>
      <w:sz w:val="20"/>
      <w:szCs w:val="20"/>
      <w:lang w:val="lv-LV" w:eastAsia="ru-RU"/>
    </w:rPr>
  </w:style>
  <w:style w:type="character" w:styleId="FollowedHyperlink">
    <w:name w:val="FollowedHyperlink"/>
    <w:basedOn w:val="DefaultParagraphFont"/>
    <w:uiPriority w:val="99"/>
    <w:semiHidden/>
    <w:unhideWhenUsed/>
    <w:rsid w:val="000B7CE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005077">
      <w:bodyDiv w:val="1"/>
      <w:marLeft w:val="0"/>
      <w:marRight w:val="0"/>
      <w:marTop w:val="0"/>
      <w:marBottom w:val="0"/>
      <w:divBdr>
        <w:top w:val="none" w:sz="0" w:space="0" w:color="auto"/>
        <w:left w:val="none" w:sz="0" w:space="0" w:color="auto"/>
        <w:bottom w:val="none" w:sz="0" w:space="0" w:color="auto"/>
        <w:right w:val="none" w:sz="0" w:space="0" w:color="auto"/>
      </w:divBdr>
    </w:div>
    <w:div w:id="1404256251">
      <w:bodyDiv w:val="1"/>
      <w:marLeft w:val="0"/>
      <w:marRight w:val="0"/>
      <w:marTop w:val="0"/>
      <w:marBottom w:val="0"/>
      <w:divBdr>
        <w:top w:val="none" w:sz="0" w:space="0" w:color="auto"/>
        <w:left w:val="none" w:sz="0" w:space="0" w:color="auto"/>
        <w:bottom w:val="none" w:sz="0" w:space="0" w:color="auto"/>
        <w:right w:val="none" w:sz="0" w:space="0" w:color="auto"/>
      </w:divBdr>
      <w:divsChild>
        <w:div w:id="26637628">
          <w:marLeft w:val="0"/>
          <w:marRight w:val="0"/>
          <w:marTop w:val="0"/>
          <w:marBottom w:val="0"/>
          <w:divBdr>
            <w:top w:val="none" w:sz="0" w:space="0" w:color="auto"/>
            <w:left w:val="none" w:sz="0" w:space="0" w:color="auto"/>
            <w:bottom w:val="none" w:sz="0" w:space="0" w:color="auto"/>
            <w:right w:val="none" w:sz="0" w:space="0" w:color="auto"/>
          </w:divBdr>
        </w:div>
      </w:divsChild>
    </w:div>
    <w:div w:id="1686009144">
      <w:bodyDiv w:val="1"/>
      <w:marLeft w:val="0"/>
      <w:marRight w:val="0"/>
      <w:marTop w:val="0"/>
      <w:marBottom w:val="0"/>
      <w:divBdr>
        <w:top w:val="none" w:sz="0" w:space="0" w:color="auto"/>
        <w:left w:val="none" w:sz="0" w:space="0" w:color="auto"/>
        <w:bottom w:val="none" w:sz="0" w:space="0" w:color="auto"/>
        <w:right w:val="none" w:sz="0" w:space="0" w:color="auto"/>
      </w:divBdr>
      <w:divsChild>
        <w:div w:id="1558517080">
          <w:marLeft w:val="0"/>
          <w:marRight w:val="0"/>
          <w:marTop w:val="0"/>
          <w:marBottom w:val="0"/>
          <w:divBdr>
            <w:top w:val="none" w:sz="0" w:space="0" w:color="auto"/>
            <w:left w:val="none" w:sz="0" w:space="0" w:color="auto"/>
            <w:bottom w:val="none" w:sz="0" w:space="0" w:color="auto"/>
            <w:right w:val="none" w:sz="0" w:space="0" w:color="auto"/>
          </w:divBdr>
        </w:div>
      </w:divsChild>
    </w:div>
    <w:div w:id="2104449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gateway.elieta.lv/api/v1/PublicMaterialDownload/1b409ae3-43db-4ea6-a2d1-de2ed4fc762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7587</Words>
  <Characters>4325</Characters>
  <Application>Microsoft Office Word</Application>
  <DocSecurity>0</DocSecurity>
  <Lines>36</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2025-07-21T06:57:00Z</dcterms:created>
  <dcterms:modified xsi:type="dcterms:W3CDTF">2026-02-26T08:35:00Z</dcterms:modified>
</cp:coreProperties>
</file>