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8C0BE" w14:textId="77777777" w:rsidR="007D5D06" w:rsidRDefault="007D5D06" w:rsidP="007D5D06">
      <w:pPr>
        <w:spacing w:line="269" w:lineRule="auto"/>
        <w:jc w:val="both"/>
        <w:rPr>
          <w:b/>
          <w:bCs/>
          <w:lang w:eastAsia="lv-LV"/>
          <w14:ligatures w14:val="standardContextual"/>
        </w:rPr>
      </w:pPr>
      <w:r>
        <w:rPr>
          <w:b/>
          <w:bCs/>
          <w14:ligatures w14:val="standardContextual"/>
        </w:rPr>
        <w:t xml:space="preserve">Atteikšanās apstiprināt mantojuma aizgādņa iesniegto norēķinu kā administratīvā procesa kārtībā pārsūdzama bāriņtiesas darbība </w:t>
      </w:r>
    </w:p>
    <w:p w14:paraId="02B53F22" w14:textId="706F0528" w:rsidR="00D960BD" w:rsidRPr="007D5D06" w:rsidRDefault="007D5D06" w:rsidP="007D5D06">
      <w:pPr>
        <w:spacing w:line="269" w:lineRule="auto"/>
        <w:jc w:val="both"/>
        <w:rPr>
          <w14:ligatures w14:val="standardContextual"/>
        </w:rPr>
      </w:pPr>
      <w:r>
        <w:rPr>
          <w14:ligatures w14:val="standardContextual"/>
        </w:rPr>
        <w:t xml:space="preserve">No tiesību normām izriet mantojuma aizgādņa pienākums katru gadu iesniegt atbildīgajai bāriņtiesai norēķinu par mantojuma pārvaldību, kā arī iesniegt gala norēķinu tad, kad aizgādnis no aizgādņa pienākumu pildīšanas tiek atbrīvots vai atstādināts. Bāriņtiesai aizgādņa iesniegtais norēķins un gala norēķins ir jāizskata un bāriņtiesas priekšsēdētājam jāapstiprina. Bāriņtiesas atteikšanās apstiprināt mantojuma aizgādņa iesniegto norēķinu ir pārsūdzama administratīvā procesa kārtībā. </w:t>
      </w:r>
    </w:p>
    <w:p w14:paraId="7E439A71" w14:textId="3E5E2052" w:rsidR="00D960BD" w:rsidRPr="00011547" w:rsidRDefault="00D960BD" w:rsidP="007D5D06">
      <w:pPr>
        <w:spacing w:before="240" w:line="269" w:lineRule="auto"/>
        <w:jc w:val="center"/>
        <w:rPr>
          <w:b/>
        </w:rPr>
      </w:pPr>
      <w:r w:rsidRPr="00011547">
        <w:rPr>
          <w:b/>
        </w:rPr>
        <w:t>Latvijas Republikas Senāt</w:t>
      </w:r>
      <w:r w:rsidR="007D5D06">
        <w:rPr>
          <w:b/>
        </w:rPr>
        <w:t>a</w:t>
      </w:r>
      <w:r w:rsidR="007D5D06">
        <w:rPr>
          <w:b/>
        </w:rPr>
        <w:br/>
        <w:t>Administratīvo lietu departamenta</w:t>
      </w:r>
      <w:r w:rsidR="007D5D06">
        <w:rPr>
          <w:b/>
        </w:rPr>
        <w:br/>
        <w:t>2026.gada 20.janvāra</w:t>
      </w:r>
    </w:p>
    <w:p w14:paraId="0E5CDD43" w14:textId="77777777" w:rsidR="007D5D06" w:rsidRDefault="00D960BD" w:rsidP="007D5D06">
      <w:pPr>
        <w:spacing w:line="269" w:lineRule="auto"/>
        <w:jc w:val="center"/>
        <w:rPr>
          <w:b/>
        </w:rPr>
      </w:pPr>
      <w:r>
        <w:rPr>
          <w:b/>
        </w:rPr>
        <w:t>LĒMUMS</w:t>
      </w:r>
    </w:p>
    <w:p w14:paraId="7A02AAA4" w14:textId="7B179B5F" w:rsidR="007D5D06" w:rsidRPr="007D5D06" w:rsidRDefault="007D5D06" w:rsidP="007D5D06">
      <w:pPr>
        <w:spacing w:line="269" w:lineRule="auto"/>
        <w:jc w:val="center"/>
        <w:rPr>
          <w:b/>
        </w:rPr>
      </w:pPr>
      <w:r>
        <w:rPr>
          <w:b/>
        </w:rPr>
        <w:t xml:space="preserve">Lieta </w:t>
      </w:r>
      <w:r w:rsidRPr="007D5D06">
        <w:rPr>
          <w:b/>
          <w:bCs/>
        </w:rPr>
        <w:t>Nr. 670010125, SKA-245/2026</w:t>
      </w:r>
    </w:p>
    <w:p w14:paraId="61233D65" w14:textId="2B850667" w:rsidR="007D5D06" w:rsidRPr="007D5D06" w:rsidRDefault="007D5D06" w:rsidP="007D5D06">
      <w:pPr>
        <w:spacing w:line="269" w:lineRule="auto"/>
        <w:jc w:val="center"/>
      </w:pPr>
      <w:hyperlink r:id="rId8" w:history="1">
        <w:r w:rsidRPr="007D5D06">
          <w:rPr>
            <w:rStyle w:val="Hyperlink"/>
          </w:rPr>
          <w:t xml:space="preserve"> ECLI:LV:AT:2026:0120.SKA024526.3.L</w:t>
        </w:r>
      </w:hyperlink>
    </w:p>
    <w:p w14:paraId="48B58BE8" w14:textId="77777777" w:rsidR="00BB4FEE" w:rsidRPr="00F902DB" w:rsidRDefault="00BB4FEE" w:rsidP="007D5D06">
      <w:pPr>
        <w:spacing w:line="269" w:lineRule="auto"/>
        <w:ind w:firstLine="567"/>
        <w:jc w:val="center"/>
      </w:pPr>
    </w:p>
    <w:p w14:paraId="77C52522" w14:textId="0835D58B" w:rsidR="00BB4FEE" w:rsidRPr="00A42959" w:rsidRDefault="005341BE" w:rsidP="007D5D06">
      <w:pPr>
        <w:spacing w:line="269" w:lineRule="auto"/>
        <w:ind w:firstLine="720"/>
        <w:jc w:val="both"/>
      </w:pPr>
      <w:r>
        <w:t>Senāts</w:t>
      </w:r>
      <w:r w:rsidR="00BB4FEE" w:rsidRPr="00A42959">
        <w:t xml:space="preserve"> šādā sastāvā: senatore</w:t>
      </w:r>
      <w:r w:rsidR="00BB4FEE">
        <w:t xml:space="preserve"> referente </w:t>
      </w:r>
      <w:r>
        <w:t>Indra Meldere</w:t>
      </w:r>
      <w:r w:rsidR="00BB4FEE" w:rsidRPr="00A42959">
        <w:t xml:space="preserve">, </w:t>
      </w:r>
      <w:r w:rsidR="00BB4FEE">
        <w:t>senator</w:t>
      </w:r>
      <w:r w:rsidR="00D67082">
        <w:t>i</w:t>
      </w:r>
      <w:r w:rsidR="00BB4FEE">
        <w:t xml:space="preserve"> </w:t>
      </w:r>
      <w:r w:rsidR="00D67082">
        <w:t>E</w:t>
      </w:r>
      <w:r w:rsidR="00A84BCE">
        <w:t>rmīns</w:t>
      </w:r>
      <w:r w:rsidR="004E38B1">
        <w:t> </w:t>
      </w:r>
      <w:r w:rsidR="00D67082">
        <w:t>Darapoļskis</w:t>
      </w:r>
      <w:r w:rsidR="00BB4FEE">
        <w:t xml:space="preserve"> un </w:t>
      </w:r>
      <w:r w:rsidR="00D67082">
        <w:t>R</w:t>
      </w:r>
      <w:r w:rsidR="00A84BCE">
        <w:t xml:space="preserve">udīte </w:t>
      </w:r>
      <w:r w:rsidR="00D67082">
        <w:t>Vīduša</w:t>
      </w:r>
    </w:p>
    <w:p w14:paraId="612E9218" w14:textId="77777777" w:rsidR="00BB4FEE" w:rsidRPr="00A42959" w:rsidRDefault="00BB4FEE" w:rsidP="007D5D06">
      <w:pPr>
        <w:spacing w:line="269" w:lineRule="auto"/>
        <w:ind w:firstLine="720"/>
        <w:jc w:val="both"/>
      </w:pPr>
    </w:p>
    <w:p w14:paraId="52A78F97" w14:textId="71E13B1F" w:rsidR="00BB4FEE" w:rsidRDefault="00BB4FEE" w:rsidP="007D5D06">
      <w:pPr>
        <w:spacing w:line="269" w:lineRule="auto"/>
        <w:ind w:firstLine="720"/>
        <w:jc w:val="both"/>
      </w:pPr>
      <w:r w:rsidRPr="00A42959">
        <w:t xml:space="preserve">rakstveida procesā izskatīja </w:t>
      </w:r>
      <w:r w:rsidR="007D5D06">
        <w:t xml:space="preserve">[pers. A] </w:t>
      </w:r>
      <w:r w:rsidRPr="00A42959">
        <w:t xml:space="preserve">blakus sūdzību par </w:t>
      </w:r>
      <w:bookmarkStart w:id="0" w:name="_Hlk216768078"/>
      <w:r w:rsidRPr="00A42959">
        <w:t>Administratīvās rajona tiesas tiesneša 202</w:t>
      </w:r>
      <w:r w:rsidR="00D67082">
        <w:t>5</w:t>
      </w:r>
      <w:r w:rsidRPr="00A42959">
        <w:t xml:space="preserve">.gada </w:t>
      </w:r>
      <w:r w:rsidR="00D67082">
        <w:t>10.jūlija</w:t>
      </w:r>
      <w:r w:rsidR="005341BE">
        <w:t xml:space="preserve"> </w:t>
      </w:r>
      <w:r w:rsidRPr="00A42959">
        <w:t>lēmumu</w:t>
      </w:r>
      <w:bookmarkEnd w:id="0"/>
      <w:r w:rsidRPr="00A42959">
        <w:t>, ar kuru atteikts pieņemt pieteikumu.</w:t>
      </w:r>
    </w:p>
    <w:p w14:paraId="013C6AC7" w14:textId="77777777" w:rsidR="00BB4FEE" w:rsidRDefault="00BB4FEE" w:rsidP="007D5D06">
      <w:pPr>
        <w:spacing w:line="269" w:lineRule="auto"/>
        <w:ind w:firstLine="567"/>
        <w:jc w:val="both"/>
      </w:pPr>
    </w:p>
    <w:p w14:paraId="05D8FC62" w14:textId="77777777" w:rsidR="00BB4FEE" w:rsidRPr="009D6594" w:rsidRDefault="00BB4FEE" w:rsidP="007D5D06">
      <w:pPr>
        <w:spacing w:line="269" w:lineRule="auto"/>
        <w:jc w:val="center"/>
        <w:rPr>
          <w:b/>
        </w:rPr>
      </w:pPr>
      <w:r w:rsidRPr="009D6594">
        <w:rPr>
          <w:b/>
        </w:rPr>
        <w:t>Aprakstošā daļa</w:t>
      </w:r>
    </w:p>
    <w:p w14:paraId="7056F5E5" w14:textId="77777777" w:rsidR="00BB4FEE" w:rsidRDefault="00BB4FEE" w:rsidP="007D5D06">
      <w:pPr>
        <w:spacing w:line="269" w:lineRule="auto"/>
        <w:ind w:firstLine="567"/>
        <w:jc w:val="both"/>
      </w:pPr>
    </w:p>
    <w:p w14:paraId="64E75954" w14:textId="36E5BA8F" w:rsidR="00127E94" w:rsidRPr="00B570B7" w:rsidRDefault="00BB4FEE" w:rsidP="007D5D06">
      <w:pPr>
        <w:spacing w:line="269" w:lineRule="auto"/>
        <w:ind w:firstLine="720"/>
        <w:contextualSpacing/>
        <w:jc w:val="both"/>
        <w:rPr>
          <w:rFonts w:asciiTheme="majorBidi" w:hAnsiTheme="majorBidi" w:cstheme="majorBidi"/>
          <w:b/>
          <w:bCs/>
        </w:rPr>
      </w:pPr>
      <w:r w:rsidRPr="00A15D18">
        <w:t>[1] </w:t>
      </w:r>
      <w:r w:rsidR="007C0DA5">
        <w:rPr>
          <w:rFonts w:asciiTheme="majorBidi" w:hAnsiTheme="majorBidi" w:cstheme="majorBidi"/>
        </w:rPr>
        <w:t xml:space="preserve">Ar Administratīvās rajona tiesas tiesneša </w:t>
      </w:r>
      <w:r w:rsidR="004C37DF" w:rsidRPr="00A42959">
        <w:t>202</w:t>
      </w:r>
      <w:r w:rsidR="004C37DF">
        <w:t>5</w:t>
      </w:r>
      <w:r w:rsidR="004C37DF" w:rsidRPr="00A42959">
        <w:t xml:space="preserve">.gada </w:t>
      </w:r>
      <w:r w:rsidR="004C37DF">
        <w:t xml:space="preserve">10.jūlija </w:t>
      </w:r>
      <w:r w:rsidR="007C0DA5">
        <w:rPr>
          <w:rFonts w:asciiTheme="majorBidi" w:hAnsiTheme="majorBidi" w:cstheme="majorBidi"/>
        </w:rPr>
        <w:t xml:space="preserve">lēmumu atteikts pieņemt pieteicēja </w:t>
      </w:r>
      <w:r w:rsidR="007D5D06">
        <w:t xml:space="preserve">[pers. A] </w:t>
      </w:r>
      <w:r w:rsidR="007C0DA5">
        <w:rPr>
          <w:rFonts w:asciiTheme="majorBidi" w:hAnsiTheme="majorBidi" w:cstheme="majorBidi"/>
        </w:rPr>
        <w:t xml:space="preserve">pieteikumu, </w:t>
      </w:r>
      <w:r w:rsidR="003B4348">
        <w:rPr>
          <w:rFonts w:asciiTheme="majorBidi" w:hAnsiTheme="majorBidi" w:cstheme="majorBidi"/>
        </w:rPr>
        <w:t>jo p</w:t>
      </w:r>
      <w:r w:rsidR="007C0DA5" w:rsidRPr="007C0DA5">
        <w:rPr>
          <w:rFonts w:asciiTheme="majorBidi" w:hAnsiTheme="majorBidi" w:cstheme="majorBidi"/>
        </w:rPr>
        <w:t xml:space="preserve">ieteicēja norādītā </w:t>
      </w:r>
      <w:r w:rsidR="00EF7338">
        <w:rPr>
          <w:rFonts w:asciiTheme="majorBidi" w:hAnsiTheme="majorBidi" w:cstheme="majorBidi"/>
        </w:rPr>
        <w:t xml:space="preserve">Tukuma novada </w:t>
      </w:r>
      <w:r w:rsidR="007C0DA5" w:rsidRPr="007C0DA5">
        <w:rPr>
          <w:rFonts w:asciiTheme="majorBidi" w:hAnsiTheme="majorBidi" w:cstheme="majorBidi"/>
        </w:rPr>
        <w:t>bāriņtiesas faktiskā rīcība – nodoms 2025.gada 10.jūlij</w:t>
      </w:r>
      <w:r w:rsidR="007C0DA5">
        <w:rPr>
          <w:rFonts w:asciiTheme="majorBidi" w:hAnsiTheme="majorBidi" w:cstheme="majorBidi"/>
        </w:rPr>
        <w:t xml:space="preserve">ā </w:t>
      </w:r>
      <w:r w:rsidR="007C0DA5" w:rsidRPr="007C0DA5">
        <w:rPr>
          <w:rFonts w:asciiTheme="majorBidi" w:hAnsiTheme="majorBidi" w:cstheme="majorBidi"/>
        </w:rPr>
        <w:t xml:space="preserve">atcelt </w:t>
      </w:r>
      <w:r w:rsidR="007C0DA5">
        <w:rPr>
          <w:rFonts w:asciiTheme="majorBidi" w:hAnsiTheme="majorBidi" w:cstheme="majorBidi"/>
        </w:rPr>
        <w:t>pieteicēju</w:t>
      </w:r>
      <w:r w:rsidR="007C0DA5" w:rsidRPr="007C0DA5">
        <w:rPr>
          <w:rFonts w:asciiTheme="majorBidi" w:hAnsiTheme="majorBidi" w:cstheme="majorBidi"/>
        </w:rPr>
        <w:t xml:space="preserve"> no mantojum</w:t>
      </w:r>
      <w:r w:rsidR="00920C75">
        <w:rPr>
          <w:rFonts w:asciiTheme="majorBidi" w:hAnsiTheme="majorBidi" w:cstheme="majorBidi"/>
        </w:rPr>
        <w:t>a</w:t>
      </w:r>
      <w:r w:rsidR="007C0DA5" w:rsidRPr="007C0DA5">
        <w:rPr>
          <w:rFonts w:asciiTheme="majorBidi" w:hAnsiTheme="majorBidi" w:cstheme="majorBidi"/>
        </w:rPr>
        <w:t xml:space="preserve"> aizgādņa pienākumu pildīšanas un</w:t>
      </w:r>
      <w:r w:rsidR="007C0DA5">
        <w:rPr>
          <w:rFonts w:asciiTheme="majorBidi" w:hAnsiTheme="majorBidi" w:cstheme="majorBidi"/>
        </w:rPr>
        <w:t xml:space="preserve"> </w:t>
      </w:r>
      <w:r w:rsidR="00920C75">
        <w:rPr>
          <w:rFonts w:asciiTheme="majorBidi" w:hAnsiTheme="majorBidi" w:cstheme="majorBidi"/>
        </w:rPr>
        <w:t xml:space="preserve">izslēgt mantojuma labā taisītos </w:t>
      </w:r>
      <w:r w:rsidR="007C0DA5" w:rsidRPr="007C0DA5">
        <w:rPr>
          <w:rFonts w:asciiTheme="majorBidi" w:hAnsiTheme="majorBidi" w:cstheme="majorBidi"/>
        </w:rPr>
        <w:t>pagaidu aizgādņa izdevumu</w:t>
      </w:r>
      <w:r w:rsidR="00920C75">
        <w:rPr>
          <w:rFonts w:asciiTheme="majorBidi" w:hAnsiTheme="majorBidi" w:cstheme="majorBidi"/>
        </w:rPr>
        <w:t>s</w:t>
      </w:r>
      <w:r w:rsidR="007C0DA5" w:rsidRPr="007C0DA5">
        <w:rPr>
          <w:rFonts w:asciiTheme="majorBidi" w:hAnsiTheme="majorBidi" w:cstheme="majorBidi"/>
        </w:rPr>
        <w:t xml:space="preserve"> </w:t>
      </w:r>
      <w:r w:rsidR="00C70910">
        <w:rPr>
          <w:rFonts w:asciiTheme="majorBidi" w:hAnsiTheme="majorBidi" w:cstheme="majorBidi"/>
        </w:rPr>
        <w:t xml:space="preserve">par periodu no </w:t>
      </w:r>
      <w:r w:rsidR="00C70910" w:rsidRPr="007C0DA5">
        <w:rPr>
          <w:rFonts w:asciiTheme="majorBidi" w:hAnsiTheme="majorBidi" w:cstheme="majorBidi"/>
        </w:rPr>
        <w:t>2024.gada</w:t>
      </w:r>
      <w:r w:rsidR="00C70910">
        <w:rPr>
          <w:rFonts w:asciiTheme="majorBidi" w:hAnsiTheme="majorBidi" w:cstheme="majorBidi"/>
        </w:rPr>
        <w:t> </w:t>
      </w:r>
      <w:r w:rsidR="00C70910" w:rsidRPr="007C0DA5">
        <w:rPr>
          <w:rFonts w:asciiTheme="majorBidi" w:hAnsiTheme="majorBidi" w:cstheme="majorBidi"/>
        </w:rPr>
        <w:t>26.septembra līdz 2024.gada</w:t>
      </w:r>
      <w:r w:rsidR="00C70910">
        <w:rPr>
          <w:rFonts w:asciiTheme="majorBidi" w:hAnsiTheme="majorBidi" w:cstheme="majorBidi"/>
        </w:rPr>
        <w:t xml:space="preserve"> </w:t>
      </w:r>
      <w:r w:rsidR="00C70910" w:rsidRPr="007C0DA5">
        <w:rPr>
          <w:rFonts w:asciiTheme="majorBidi" w:hAnsiTheme="majorBidi" w:cstheme="majorBidi"/>
        </w:rPr>
        <w:t>17.decembrim</w:t>
      </w:r>
      <w:r w:rsidR="00920C75">
        <w:rPr>
          <w:rFonts w:asciiTheme="majorBidi" w:hAnsiTheme="majorBidi" w:cstheme="majorBidi"/>
        </w:rPr>
        <w:t xml:space="preserve"> </w:t>
      </w:r>
      <w:r w:rsidR="001403F3" w:rsidRPr="007C0DA5">
        <w:rPr>
          <w:rFonts w:asciiTheme="majorBidi" w:hAnsiTheme="majorBidi" w:cstheme="majorBidi"/>
        </w:rPr>
        <w:t xml:space="preserve">– </w:t>
      </w:r>
      <w:r w:rsidR="00EF7338">
        <w:rPr>
          <w:rFonts w:asciiTheme="majorBidi" w:hAnsiTheme="majorBidi" w:cstheme="majorBidi"/>
        </w:rPr>
        <w:t>izpaudīsies</w:t>
      </w:r>
      <w:r w:rsidR="007C0DA5" w:rsidRPr="007C0DA5">
        <w:rPr>
          <w:rFonts w:asciiTheme="majorBidi" w:hAnsiTheme="majorBidi" w:cstheme="majorBidi"/>
        </w:rPr>
        <w:t xml:space="preserve"> tiesību akta</w:t>
      </w:r>
      <w:r w:rsidR="007C0DA5">
        <w:rPr>
          <w:rFonts w:asciiTheme="majorBidi" w:hAnsiTheme="majorBidi" w:cstheme="majorBidi"/>
        </w:rPr>
        <w:t xml:space="preserve"> </w:t>
      </w:r>
      <w:r w:rsidR="007C0DA5" w:rsidRPr="007C0DA5">
        <w:rPr>
          <w:rFonts w:asciiTheme="majorBidi" w:hAnsiTheme="majorBidi" w:cstheme="majorBidi"/>
        </w:rPr>
        <w:t xml:space="preserve">veidā. </w:t>
      </w:r>
      <w:r w:rsidR="00EF7338">
        <w:rPr>
          <w:rFonts w:asciiTheme="majorBidi" w:hAnsiTheme="majorBidi" w:cstheme="majorBidi"/>
        </w:rPr>
        <w:t>P</w:t>
      </w:r>
      <w:r w:rsidR="00920C75">
        <w:rPr>
          <w:rFonts w:asciiTheme="majorBidi" w:hAnsiTheme="majorBidi" w:cstheme="majorBidi"/>
        </w:rPr>
        <w:t>ar</w:t>
      </w:r>
      <w:r w:rsidR="00EF7338">
        <w:rPr>
          <w:rFonts w:asciiTheme="majorBidi" w:hAnsiTheme="majorBidi" w:cstheme="majorBidi"/>
        </w:rPr>
        <w:t xml:space="preserve"> šīm</w:t>
      </w:r>
      <w:r w:rsidR="00920C75">
        <w:rPr>
          <w:rFonts w:asciiTheme="majorBidi" w:hAnsiTheme="majorBidi" w:cstheme="majorBidi"/>
        </w:rPr>
        <w:t xml:space="preserve"> plānotajām darbībām</w:t>
      </w:r>
      <w:r w:rsidR="00B570B7" w:rsidRPr="00B570B7">
        <w:rPr>
          <w:rFonts w:asciiTheme="majorBidi" w:hAnsiTheme="majorBidi" w:cstheme="majorBidi"/>
        </w:rPr>
        <w:t xml:space="preserve"> tiks pieņemts administratīvais akts, kuru pieteicējs</w:t>
      </w:r>
      <w:r w:rsidR="00B570B7">
        <w:rPr>
          <w:rFonts w:asciiTheme="majorBidi" w:hAnsiTheme="majorBidi" w:cstheme="majorBidi"/>
        </w:rPr>
        <w:t xml:space="preserve"> </w:t>
      </w:r>
      <w:r w:rsidR="00B570B7" w:rsidRPr="00B570B7">
        <w:rPr>
          <w:rFonts w:asciiTheme="majorBidi" w:hAnsiTheme="majorBidi" w:cstheme="majorBidi"/>
        </w:rPr>
        <w:t>būs tiesīgs pārsūdzēt.</w:t>
      </w:r>
      <w:r w:rsidR="00B570B7">
        <w:rPr>
          <w:rFonts w:asciiTheme="majorBidi" w:hAnsiTheme="majorBidi" w:cstheme="majorBidi"/>
          <w:b/>
          <w:bCs/>
        </w:rPr>
        <w:t xml:space="preserve"> </w:t>
      </w:r>
      <w:r w:rsidR="00EF7338">
        <w:rPr>
          <w:rFonts w:asciiTheme="majorBidi" w:hAnsiTheme="majorBidi" w:cstheme="majorBidi"/>
        </w:rPr>
        <w:t>Tādējādi</w:t>
      </w:r>
      <w:r w:rsidR="007C0DA5" w:rsidRPr="007C0DA5">
        <w:rPr>
          <w:rFonts w:asciiTheme="majorBidi" w:hAnsiTheme="majorBidi" w:cstheme="majorBidi"/>
        </w:rPr>
        <w:t xml:space="preserve"> </w:t>
      </w:r>
      <w:r w:rsidR="00EF7338">
        <w:rPr>
          <w:rFonts w:asciiTheme="majorBidi" w:hAnsiTheme="majorBidi" w:cstheme="majorBidi"/>
        </w:rPr>
        <w:t>p</w:t>
      </w:r>
      <w:r w:rsidR="007C0DA5" w:rsidRPr="007C0DA5">
        <w:rPr>
          <w:rFonts w:asciiTheme="majorBidi" w:hAnsiTheme="majorBidi" w:cstheme="majorBidi"/>
        </w:rPr>
        <w:t>ieteikums par šādas rīcīb</w:t>
      </w:r>
      <w:r w:rsidR="00DA142B">
        <w:rPr>
          <w:rFonts w:asciiTheme="majorBidi" w:hAnsiTheme="majorBidi" w:cstheme="majorBidi"/>
        </w:rPr>
        <w:t>as</w:t>
      </w:r>
      <w:r w:rsidR="007C0DA5" w:rsidRPr="007C0DA5">
        <w:rPr>
          <w:rFonts w:asciiTheme="majorBidi" w:hAnsiTheme="majorBidi" w:cstheme="majorBidi"/>
        </w:rPr>
        <w:t xml:space="preserve"> prettiesiskuma atzīšanu nav</w:t>
      </w:r>
      <w:r w:rsidR="007C0DA5">
        <w:rPr>
          <w:rFonts w:asciiTheme="majorBidi" w:hAnsiTheme="majorBidi" w:cstheme="majorBidi"/>
        </w:rPr>
        <w:t xml:space="preserve"> </w:t>
      </w:r>
      <w:r w:rsidR="007C0DA5" w:rsidRPr="007C0DA5">
        <w:rPr>
          <w:rFonts w:asciiTheme="majorBidi" w:hAnsiTheme="majorBidi" w:cstheme="majorBidi"/>
        </w:rPr>
        <w:t>pieļaujams</w:t>
      </w:r>
      <w:r w:rsidR="003B4348">
        <w:rPr>
          <w:rFonts w:asciiTheme="majorBidi" w:hAnsiTheme="majorBidi" w:cstheme="majorBidi"/>
        </w:rPr>
        <w:t xml:space="preserve">, pamatojoties uz </w:t>
      </w:r>
      <w:r w:rsidR="003B4348" w:rsidRPr="007C0DA5">
        <w:rPr>
          <w:rFonts w:asciiTheme="majorBidi" w:hAnsiTheme="majorBidi" w:cstheme="majorBidi"/>
        </w:rPr>
        <w:t>Administratīvā procesa likuma</w:t>
      </w:r>
      <w:r w:rsidR="003B4348">
        <w:rPr>
          <w:rFonts w:asciiTheme="majorBidi" w:hAnsiTheme="majorBidi" w:cstheme="majorBidi"/>
        </w:rPr>
        <w:t xml:space="preserve"> </w:t>
      </w:r>
      <w:r w:rsidR="003B4348" w:rsidRPr="007C0DA5">
        <w:rPr>
          <w:rFonts w:asciiTheme="majorBidi" w:hAnsiTheme="majorBidi" w:cstheme="majorBidi"/>
        </w:rPr>
        <w:t>191.panta pirmās daļas 1.punktu</w:t>
      </w:r>
      <w:r w:rsidR="003B4348">
        <w:rPr>
          <w:rFonts w:asciiTheme="majorBidi" w:hAnsiTheme="majorBidi" w:cstheme="majorBidi"/>
        </w:rPr>
        <w:t>.</w:t>
      </w:r>
    </w:p>
    <w:p w14:paraId="2C48FBF5" w14:textId="77777777" w:rsidR="00657889" w:rsidRDefault="00657889" w:rsidP="007D5D06">
      <w:pPr>
        <w:spacing w:line="269" w:lineRule="auto"/>
        <w:ind w:firstLine="720"/>
        <w:jc w:val="both"/>
        <w:rPr>
          <w:rFonts w:asciiTheme="majorBidi" w:hAnsiTheme="majorBidi" w:cstheme="majorBidi"/>
        </w:rPr>
      </w:pPr>
    </w:p>
    <w:p w14:paraId="267F6BD8" w14:textId="5397482C" w:rsidR="00BB4FEE" w:rsidRDefault="00657889" w:rsidP="007D5D06">
      <w:pPr>
        <w:spacing w:line="269" w:lineRule="auto"/>
        <w:ind w:firstLine="720"/>
        <w:jc w:val="both"/>
      </w:pPr>
      <w:r>
        <w:rPr>
          <w:rFonts w:asciiTheme="majorBidi" w:hAnsiTheme="majorBidi" w:cstheme="majorBidi"/>
        </w:rPr>
        <w:t>[2] </w:t>
      </w:r>
      <w:r w:rsidR="00BB4FEE">
        <w:t>Pieteicēj</w:t>
      </w:r>
      <w:r w:rsidR="001403F3">
        <w:t>s</w:t>
      </w:r>
      <w:r w:rsidR="00C97963">
        <w:t xml:space="preserve"> par minēto lēmumu</w:t>
      </w:r>
      <w:r w:rsidR="00BB4FEE">
        <w:t xml:space="preserve"> iesniedza blakus sūdzību</w:t>
      </w:r>
      <w:r w:rsidR="00DA0FD0">
        <w:t>, kurā norādīja šādus argumentus.</w:t>
      </w:r>
    </w:p>
    <w:p w14:paraId="03A4A398" w14:textId="573CCE55" w:rsidR="00DA0FD0" w:rsidRDefault="00DA0FD0" w:rsidP="007D5D06">
      <w:pPr>
        <w:spacing w:line="269" w:lineRule="auto"/>
        <w:ind w:firstLine="720"/>
        <w:jc w:val="both"/>
      </w:pPr>
      <w:r w:rsidRPr="006E368B">
        <w:t>[2.1] Tiesnesis kļūdaini ir norādīji</w:t>
      </w:r>
      <w:r w:rsidR="00920C75">
        <w:t>s</w:t>
      </w:r>
      <w:r w:rsidRPr="006E368B">
        <w:t xml:space="preserve">, ka </w:t>
      </w:r>
      <w:r w:rsidR="00EF7338">
        <w:t xml:space="preserve">Tukuma novada </w:t>
      </w:r>
      <w:r w:rsidRPr="006E368B">
        <w:t>bāriņtiesa 2025.gada 10.jūlija sēdē pieņem</w:t>
      </w:r>
      <w:r w:rsidR="003A2B2F">
        <w:t>s</w:t>
      </w:r>
      <w:r w:rsidRPr="006E368B">
        <w:t xml:space="preserve"> lēmumu par pieteicēja kā mantojuma aizgādņa iesniegto atskai</w:t>
      </w:r>
      <w:r w:rsidR="00B615CE" w:rsidRPr="006E368B">
        <w:t>ti</w:t>
      </w:r>
      <w:r w:rsidRPr="006E368B">
        <w:t xml:space="preserve"> par laika periodu no 2024.gada 26</w:t>
      </w:r>
      <w:r w:rsidR="00EF744B" w:rsidRPr="006E368B">
        <w:t>.</w:t>
      </w:r>
      <w:r w:rsidRPr="006E368B">
        <w:t>septembra līdz 2024.gada</w:t>
      </w:r>
      <w:r w:rsidR="004E38B1">
        <w:t> </w:t>
      </w:r>
      <w:r w:rsidRPr="006E368B">
        <w:t>17.decembrim. Pieteicējs ar rakstveida pierādījumiem pierādījis, ka bāriņtiesa jau līdz 2025.gada 10.jūlijam ir veikusi prettiesisku faktisko rīcību un izslē</w:t>
      </w:r>
      <w:r w:rsidR="00EF7338">
        <w:t>gusi</w:t>
      </w:r>
      <w:r w:rsidRPr="006E368B">
        <w:t xml:space="preserve"> no atskaites izdevumus</w:t>
      </w:r>
      <w:r w:rsidR="00920C75">
        <w:t xml:space="preserve"> par minēto periodu</w:t>
      </w:r>
      <w:r w:rsidRPr="006E368B">
        <w:t>.</w:t>
      </w:r>
      <w:r>
        <w:t xml:space="preserve"> </w:t>
      </w:r>
    </w:p>
    <w:p w14:paraId="2EB0497A" w14:textId="587D2CF7" w:rsidR="00DA0FD0" w:rsidRDefault="004D1E87" w:rsidP="007D5D06">
      <w:pPr>
        <w:spacing w:line="269" w:lineRule="auto"/>
        <w:ind w:firstLine="720"/>
        <w:jc w:val="both"/>
      </w:pPr>
      <w:r>
        <w:t xml:space="preserve">[2.2] Tiesnesis, atsakot pieņemt pieteikumu, nav atmaksājis pieteicējam valsts nodevu </w:t>
      </w:r>
      <w:r w:rsidR="009C14FE">
        <w:t>7</w:t>
      </w:r>
      <w:r>
        <w:t>5 </w:t>
      </w:r>
      <w:r w:rsidRPr="004D1E87">
        <w:rPr>
          <w:i/>
          <w:iCs/>
        </w:rPr>
        <w:t>euro</w:t>
      </w:r>
      <w:r>
        <w:t xml:space="preserve">. </w:t>
      </w:r>
    </w:p>
    <w:p w14:paraId="5678C304" w14:textId="77777777" w:rsidR="0010351F" w:rsidRDefault="0010351F" w:rsidP="007D5D06">
      <w:pPr>
        <w:spacing w:line="269" w:lineRule="auto"/>
        <w:ind w:firstLine="720"/>
        <w:jc w:val="both"/>
      </w:pPr>
    </w:p>
    <w:p w14:paraId="34D2C2FE" w14:textId="604A9186" w:rsidR="002530CE" w:rsidRDefault="001F160B" w:rsidP="007D5D06">
      <w:pPr>
        <w:spacing w:line="269" w:lineRule="auto"/>
        <w:ind w:firstLine="720"/>
        <w:jc w:val="both"/>
      </w:pPr>
      <w:r>
        <w:t>[3] </w:t>
      </w:r>
      <w:r w:rsidR="002530CE">
        <w:t xml:space="preserve">Pieteicējs Senātā iesniedza papildu paskaidrojumu par pārsūdzēto </w:t>
      </w:r>
      <w:r w:rsidR="00EF7338">
        <w:t xml:space="preserve">tiesneša </w:t>
      </w:r>
      <w:r w:rsidR="002530CE">
        <w:t xml:space="preserve">lēmumu, kurā norādīti </w:t>
      </w:r>
      <w:r w:rsidR="00920C75">
        <w:t>turpmāk minētie</w:t>
      </w:r>
      <w:r w:rsidR="002530CE">
        <w:t xml:space="preserve"> argumenti. </w:t>
      </w:r>
    </w:p>
    <w:p w14:paraId="3AAB9A73" w14:textId="7856770D" w:rsidR="002530CE" w:rsidRDefault="002530CE" w:rsidP="007D5D06">
      <w:pPr>
        <w:spacing w:line="269" w:lineRule="auto"/>
        <w:ind w:firstLine="720"/>
        <w:jc w:val="both"/>
      </w:pPr>
      <w:r>
        <w:lastRenderedPageBreak/>
        <w:t xml:space="preserve">[3.1] Pieteikuma </w:t>
      </w:r>
      <w:r w:rsidRPr="002530CE">
        <w:t xml:space="preserve">mērķis bija panākt, lai </w:t>
      </w:r>
      <w:r>
        <w:t>t</w:t>
      </w:r>
      <w:r w:rsidRPr="002530CE">
        <w:t xml:space="preserve">iesa atzītu </w:t>
      </w:r>
      <w:r>
        <w:t xml:space="preserve">pieteicēja </w:t>
      </w:r>
      <w:r w:rsidRPr="002530CE">
        <w:t>2024.gada atskait</w:t>
      </w:r>
      <w:r>
        <w:t>ē norādītos izdevumus par</w:t>
      </w:r>
      <w:r w:rsidRPr="002530CE">
        <w:t xml:space="preserve"> </w:t>
      </w:r>
      <w:r>
        <w:t xml:space="preserve">laika posmu no 2024.gada 26.septembra līdz 2024.gada 17.decembrim par tādiem izdevumiem, kas ir veikti mantojuma labā. Tādējādi minētie izdevumi tiktu atzīti par saistību nastu mantiniekiem </w:t>
      </w:r>
      <w:r w:rsidRPr="002530CE">
        <w:t xml:space="preserve">un </w:t>
      </w:r>
      <w:r w:rsidR="00EF7338">
        <w:t xml:space="preserve">tiktu </w:t>
      </w:r>
      <w:r w:rsidRPr="002530CE">
        <w:t xml:space="preserve">iekļauti </w:t>
      </w:r>
      <w:r>
        <w:t>b</w:t>
      </w:r>
      <w:r w:rsidRPr="002530CE">
        <w:t>āriņtiesas administratīvajā aktā</w:t>
      </w:r>
      <w:r>
        <w:t xml:space="preserve"> </w:t>
      </w:r>
      <w:r w:rsidRPr="002530CE">
        <w:t xml:space="preserve">par </w:t>
      </w:r>
      <w:r>
        <w:t xml:space="preserve">pieteicēja </w:t>
      </w:r>
      <w:r w:rsidR="004F5629">
        <w:t>atbrīvošanu no</w:t>
      </w:r>
      <w:r>
        <w:t xml:space="preserve"> mantojuma </w:t>
      </w:r>
      <w:r w:rsidRPr="002530CE">
        <w:t>aizgādņa pienākumu pildīšanas.</w:t>
      </w:r>
    </w:p>
    <w:p w14:paraId="14982B6D" w14:textId="26143477" w:rsidR="002530CE" w:rsidRDefault="002530CE" w:rsidP="007D5D06">
      <w:pPr>
        <w:spacing w:line="269" w:lineRule="auto"/>
        <w:ind w:firstLine="720"/>
        <w:jc w:val="both"/>
      </w:pPr>
      <w:r>
        <w:t xml:space="preserve">[3.2] Ar bāriņtiesas 2025.gada 10.jūlija lēmumu administratīvajā lietā </w:t>
      </w:r>
      <w:r w:rsidR="004A6326">
        <w:br/>
      </w:r>
      <w:r>
        <w:t>Nr.</w:t>
      </w:r>
      <w:r w:rsidR="00E24517">
        <w:t> </w:t>
      </w:r>
      <w:r>
        <w:t>8.5./7-2024</w:t>
      </w:r>
      <w:r w:rsidR="00AC4214">
        <w:t>, ar kuru pieteicējs atbrīvots no aizgādņa pienākumu pildīšanas,</w:t>
      </w:r>
      <w:r>
        <w:t xml:space="preserve"> atzīts, ka bāriņtiesa nesaskata būtiskus pārkāpumus pieteicēja kā aizgādņa rīcībā</w:t>
      </w:r>
      <w:r w:rsidR="000274A4">
        <w:t>.</w:t>
      </w:r>
      <w:r w:rsidR="00F02918">
        <w:t xml:space="preserve"> </w:t>
      </w:r>
      <w:r>
        <w:t xml:space="preserve">Tas nepārprotami norāda, ka pieteicējs kā mantojuma aizgādnis savus pienākumus pildīja kā gādīgs un atbildīgs saimnieks, ieguldot savus personīgos naudas līdzekļus </w:t>
      </w:r>
      <w:r w:rsidR="00F02918">
        <w:t>mantojum</w:t>
      </w:r>
      <w:r w:rsidR="00802B23">
        <w:t xml:space="preserve">ā </w:t>
      </w:r>
      <w:r>
        <w:t>esošo mantisko vērtību uzraudzībai, saglabāšana</w:t>
      </w:r>
      <w:r w:rsidR="00A465E1">
        <w:t>i</w:t>
      </w:r>
      <w:r>
        <w:t xml:space="preserve"> un apsaimniekošanai.</w:t>
      </w:r>
      <w:r w:rsidR="00F02918">
        <w:t xml:space="preserve"> </w:t>
      </w:r>
      <w:r w:rsidR="00F02918" w:rsidRPr="00F02918">
        <w:t xml:space="preserve">Bāriņtiesas pienākums bija ne vēlāk kā līdz 2025.gada martam </w:t>
      </w:r>
      <w:r w:rsidR="00EF7338">
        <w:t>izskatīt</w:t>
      </w:r>
      <w:r w:rsidR="00F02918" w:rsidRPr="00F02918">
        <w:t xml:space="preserve"> </w:t>
      </w:r>
      <w:r w:rsidR="00F02918">
        <w:t xml:space="preserve">pieteicēja </w:t>
      </w:r>
      <w:r w:rsidR="00F02918" w:rsidRPr="00F02918">
        <w:t xml:space="preserve">iesniegto </w:t>
      </w:r>
      <w:r w:rsidR="00F02918">
        <w:t xml:space="preserve">atskaiti </w:t>
      </w:r>
      <w:r w:rsidR="00F02918" w:rsidRPr="00F02918">
        <w:t>un</w:t>
      </w:r>
      <w:r w:rsidR="00EF7338">
        <w:t xml:space="preserve"> paust</w:t>
      </w:r>
      <w:r w:rsidR="00F02918" w:rsidRPr="00F02918">
        <w:t xml:space="preserve"> savu nostāju </w:t>
      </w:r>
      <w:r w:rsidR="00E5176D">
        <w:t>par atskaites</w:t>
      </w:r>
      <w:r w:rsidR="00F02918" w:rsidRPr="00F02918">
        <w:t xml:space="preserve"> pozīcijām </w:t>
      </w:r>
      <w:r w:rsidR="00EF7338">
        <w:t xml:space="preserve">un </w:t>
      </w:r>
      <w:r w:rsidR="00F02918" w:rsidRPr="00F02918">
        <w:t xml:space="preserve">savlaicīgi darīt </w:t>
      </w:r>
      <w:r w:rsidR="00EF7338">
        <w:t xml:space="preserve">to </w:t>
      </w:r>
      <w:r w:rsidR="00F02918" w:rsidRPr="00F02918">
        <w:t>zināmu mantiniekiem</w:t>
      </w:r>
      <w:r w:rsidR="00F02918">
        <w:t>. Tā kā tas nav darīts, pieteicējam ir tiesības vērsties tiesā</w:t>
      </w:r>
      <w:r w:rsidR="00C863EA">
        <w:t>.</w:t>
      </w:r>
    </w:p>
    <w:p w14:paraId="548B7AA1" w14:textId="77777777" w:rsidR="00F02918" w:rsidRDefault="00F02918" w:rsidP="007D5D06">
      <w:pPr>
        <w:spacing w:line="269" w:lineRule="auto"/>
        <w:jc w:val="center"/>
      </w:pPr>
    </w:p>
    <w:p w14:paraId="5144CA5B" w14:textId="1856C9E1" w:rsidR="00BB4FEE" w:rsidRDefault="00BB4FEE" w:rsidP="007D5D06">
      <w:pPr>
        <w:spacing w:line="269" w:lineRule="auto"/>
        <w:jc w:val="center"/>
        <w:rPr>
          <w:b/>
        </w:rPr>
      </w:pPr>
      <w:r>
        <w:rPr>
          <w:b/>
        </w:rPr>
        <w:t>Motīvu daļa</w:t>
      </w:r>
    </w:p>
    <w:p w14:paraId="5713D6CE" w14:textId="77777777" w:rsidR="00BB4FEE" w:rsidRPr="0016407A" w:rsidRDefault="00BB4FEE" w:rsidP="007D5D06">
      <w:pPr>
        <w:spacing w:line="269" w:lineRule="auto"/>
        <w:jc w:val="center"/>
      </w:pPr>
    </w:p>
    <w:p w14:paraId="2662824D" w14:textId="7FD14520" w:rsidR="003D4E10" w:rsidRDefault="003D4E10" w:rsidP="007D5D06">
      <w:pPr>
        <w:spacing w:line="269" w:lineRule="auto"/>
        <w:ind w:firstLine="720"/>
        <w:jc w:val="both"/>
        <w:rPr>
          <w:rFonts w:asciiTheme="majorBidi" w:hAnsiTheme="majorBidi" w:cstheme="majorBidi"/>
        </w:rPr>
      </w:pPr>
      <w:r>
        <w:rPr>
          <w:rFonts w:asciiTheme="majorBidi" w:hAnsiTheme="majorBidi" w:cstheme="majorBidi"/>
        </w:rPr>
        <w:t>[4] </w:t>
      </w:r>
      <w:r w:rsidRPr="003D4E10">
        <w:rPr>
          <w:rFonts w:asciiTheme="majorBidi" w:hAnsiTheme="majorBidi" w:cstheme="majorBidi"/>
        </w:rPr>
        <w:t>Tiesnesis atteicies</w:t>
      </w:r>
      <w:r w:rsidR="00EF7338">
        <w:rPr>
          <w:rFonts w:asciiTheme="majorBidi" w:hAnsiTheme="majorBidi" w:cstheme="majorBidi"/>
        </w:rPr>
        <w:t xml:space="preserve"> pieņemt</w:t>
      </w:r>
      <w:r w:rsidRPr="003D4E10">
        <w:rPr>
          <w:rFonts w:asciiTheme="majorBidi" w:hAnsiTheme="majorBidi" w:cstheme="majorBidi"/>
        </w:rPr>
        <w:t xml:space="preserve"> pieteikumu, pamatojoties uz Administratīvā procesa likuma 191.panta pirmās daļas 1.punktu (lieta nav izskatāma administratīvā procesa kārtībā)</w:t>
      </w:r>
      <w:r>
        <w:rPr>
          <w:rFonts w:asciiTheme="majorBidi" w:hAnsiTheme="majorBidi" w:cstheme="majorBidi"/>
        </w:rPr>
        <w:t xml:space="preserve">, jo </w:t>
      </w:r>
      <w:r w:rsidR="00EF7338">
        <w:rPr>
          <w:rFonts w:asciiTheme="majorBidi" w:hAnsiTheme="majorBidi" w:cstheme="majorBidi"/>
        </w:rPr>
        <w:t xml:space="preserve">Tukuma novada </w:t>
      </w:r>
      <w:r>
        <w:rPr>
          <w:rFonts w:asciiTheme="majorBidi" w:hAnsiTheme="majorBidi" w:cstheme="majorBidi"/>
        </w:rPr>
        <w:t>bāriņtiesas nodoms atcelt pieteicēju no aizgādņa pienākumu pildīšanas</w:t>
      </w:r>
      <w:r w:rsidR="00DA410C">
        <w:rPr>
          <w:rFonts w:asciiTheme="majorBidi" w:hAnsiTheme="majorBidi" w:cstheme="majorBidi"/>
        </w:rPr>
        <w:t>, kā arī izslēgt no mantojuma labā taisīto izdevumu apjoma pieteicēja prasītos izdevumu</w:t>
      </w:r>
      <w:r w:rsidR="00A34FC3">
        <w:rPr>
          <w:rFonts w:asciiTheme="majorBidi" w:hAnsiTheme="majorBidi" w:cstheme="majorBidi"/>
        </w:rPr>
        <w:t>s</w:t>
      </w:r>
      <w:r>
        <w:rPr>
          <w:rFonts w:asciiTheme="majorBidi" w:hAnsiTheme="majorBidi" w:cstheme="majorBidi"/>
        </w:rPr>
        <w:t xml:space="preserve"> </w:t>
      </w:r>
      <w:r w:rsidR="00DA410C">
        <w:rPr>
          <w:rFonts w:asciiTheme="majorBidi" w:hAnsiTheme="majorBidi" w:cstheme="majorBidi"/>
        </w:rPr>
        <w:t xml:space="preserve">nav faktiskā rīcība, bet tas īstenosies </w:t>
      </w:r>
      <w:r>
        <w:rPr>
          <w:rFonts w:asciiTheme="majorBidi" w:hAnsiTheme="majorBidi" w:cstheme="majorBidi"/>
        </w:rPr>
        <w:t>administratīvā akta veidā 2025.gada 10.jūlijā.</w:t>
      </w:r>
    </w:p>
    <w:p w14:paraId="3D0E904C" w14:textId="09D721E9" w:rsidR="00602C4D" w:rsidRDefault="00602C4D" w:rsidP="007D5D06">
      <w:pPr>
        <w:spacing w:line="269" w:lineRule="auto"/>
        <w:ind w:firstLine="720"/>
        <w:jc w:val="both"/>
        <w:rPr>
          <w:rFonts w:asciiTheme="majorBidi" w:hAnsiTheme="majorBidi" w:cstheme="majorBidi"/>
        </w:rPr>
      </w:pPr>
      <w:r>
        <w:rPr>
          <w:rFonts w:asciiTheme="majorBidi" w:hAnsiTheme="majorBidi" w:cstheme="majorBidi"/>
        </w:rPr>
        <w:t>Senāts atzīst, ka t</w:t>
      </w:r>
      <w:r w:rsidRPr="00602C4D">
        <w:rPr>
          <w:rFonts w:asciiTheme="majorBidi" w:hAnsiTheme="majorBidi" w:cstheme="majorBidi"/>
        </w:rPr>
        <w:t>iesnesis pareizi norādījis, ka bāriņtiesas nodoms turpmāk lemt par pieteicēja atcelšanu no aizgādņa pienākumu pildīšan</w:t>
      </w:r>
      <w:r>
        <w:rPr>
          <w:rFonts w:asciiTheme="majorBidi" w:hAnsiTheme="majorBidi" w:cstheme="majorBidi"/>
        </w:rPr>
        <w:t>as</w:t>
      </w:r>
      <w:r w:rsidRPr="00602C4D">
        <w:rPr>
          <w:rFonts w:asciiTheme="majorBidi" w:hAnsiTheme="majorBidi" w:cstheme="majorBidi"/>
        </w:rPr>
        <w:t xml:space="preserve"> un gala norēķina apstiprināšanu, nav faktiskā rīcība un ka šis nodoms turpmāk rezultēsies ar pārsūdzama administratīvā akta izdošanu. Tomēr tiesnesis, atzīstot, ka pieteikums nav izskatāms administratīvā procesa kārtībā, nav pārliecinājies par pieteikumā norādītā prasījuma būtību</w:t>
      </w:r>
      <w:r w:rsidR="00802B23">
        <w:rPr>
          <w:rFonts w:asciiTheme="majorBidi" w:hAnsiTheme="majorBidi" w:cstheme="majorBidi"/>
        </w:rPr>
        <w:t>.</w:t>
      </w:r>
      <w:r>
        <w:rPr>
          <w:rFonts w:asciiTheme="majorBidi" w:hAnsiTheme="majorBidi" w:cstheme="majorBidi"/>
        </w:rPr>
        <w:t xml:space="preserve"> </w:t>
      </w:r>
      <w:r w:rsidR="00802B23">
        <w:rPr>
          <w:rFonts w:asciiTheme="majorBidi" w:hAnsiTheme="majorBidi" w:cstheme="majorBidi"/>
        </w:rPr>
        <w:t>Š</w:t>
      </w:r>
      <w:r>
        <w:rPr>
          <w:rFonts w:asciiTheme="majorBidi" w:hAnsiTheme="majorBidi" w:cstheme="majorBidi"/>
        </w:rPr>
        <w:t>ajā konkrētajā gadījumā tiesneša secinājums, ka pieteikums nav izskatāms administratīvā procesa kārtībā, ir pāragrs.</w:t>
      </w:r>
    </w:p>
    <w:p w14:paraId="061D6A4D" w14:textId="77777777" w:rsidR="00602C4D" w:rsidRDefault="00602C4D" w:rsidP="007D5D06">
      <w:pPr>
        <w:spacing w:line="269" w:lineRule="auto"/>
        <w:ind w:firstLine="720"/>
        <w:jc w:val="both"/>
        <w:rPr>
          <w:rFonts w:asciiTheme="majorBidi" w:hAnsiTheme="majorBidi" w:cstheme="majorBidi"/>
        </w:rPr>
      </w:pPr>
    </w:p>
    <w:p w14:paraId="614FB8D0" w14:textId="33034712" w:rsidR="00602C4D" w:rsidRPr="00602C4D" w:rsidRDefault="00602C4D" w:rsidP="007D5D06">
      <w:pPr>
        <w:spacing w:line="269" w:lineRule="auto"/>
        <w:ind w:firstLine="720"/>
        <w:jc w:val="both"/>
        <w:rPr>
          <w:rFonts w:asciiTheme="majorBidi" w:hAnsiTheme="majorBidi" w:cstheme="majorBidi"/>
        </w:rPr>
      </w:pPr>
      <w:r>
        <w:rPr>
          <w:rFonts w:asciiTheme="majorBidi" w:hAnsiTheme="majorBidi" w:cstheme="majorBidi"/>
        </w:rPr>
        <w:t>[5] </w:t>
      </w:r>
      <w:r w:rsidR="009C20DD">
        <w:rPr>
          <w:rFonts w:asciiTheme="majorBidi" w:hAnsiTheme="majorBidi" w:cstheme="majorBidi"/>
        </w:rPr>
        <w:t xml:space="preserve">Civillikuma </w:t>
      </w:r>
      <w:r w:rsidR="009C20DD" w:rsidRPr="009C20DD">
        <w:rPr>
          <w:rFonts w:asciiTheme="majorBidi" w:hAnsiTheme="majorBidi" w:cstheme="majorBidi"/>
        </w:rPr>
        <w:t>663.</w:t>
      </w:r>
      <w:r w:rsidR="009C20DD">
        <w:rPr>
          <w:rFonts w:asciiTheme="majorBidi" w:hAnsiTheme="majorBidi" w:cstheme="majorBidi"/>
        </w:rPr>
        <w:t>pantā noteikts, ka</w:t>
      </w:r>
      <w:r w:rsidR="009C20DD" w:rsidRPr="009C20DD">
        <w:rPr>
          <w:rFonts w:asciiTheme="majorBidi" w:hAnsiTheme="majorBidi" w:cstheme="majorBidi"/>
        </w:rPr>
        <w:t xml:space="preserve"> </w:t>
      </w:r>
      <w:r w:rsidR="009C20DD">
        <w:rPr>
          <w:rFonts w:asciiTheme="majorBidi" w:hAnsiTheme="majorBidi" w:cstheme="majorBidi"/>
        </w:rPr>
        <w:t>a</w:t>
      </w:r>
      <w:r w:rsidR="009C20DD" w:rsidRPr="009C20DD">
        <w:rPr>
          <w:rFonts w:asciiTheme="majorBidi" w:hAnsiTheme="majorBidi" w:cstheme="majorBidi"/>
        </w:rPr>
        <w:t>izgādņiem savas pārvaldības laikā jādod ik</w:t>
      </w:r>
      <w:r w:rsidR="000274A4">
        <w:rPr>
          <w:rFonts w:asciiTheme="majorBidi" w:hAnsiTheme="majorBidi" w:cstheme="majorBidi"/>
        </w:rPr>
        <w:t xml:space="preserve"> </w:t>
      </w:r>
      <w:r w:rsidR="009C20DD" w:rsidRPr="009C20DD">
        <w:rPr>
          <w:rFonts w:asciiTheme="majorBidi" w:hAnsiTheme="majorBidi" w:cstheme="majorBidi"/>
        </w:rPr>
        <w:t>gadus par to norēķins bāriņtiesai, bet</w:t>
      </w:r>
      <w:r w:rsidR="002E519B">
        <w:rPr>
          <w:rFonts w:asciiTheme="majorBidi" w:hAnsiTheme="majorBidi" w:cstheme="majorBidi"/>
        </w:rPr>
        <w:t>,</w:t>
      </w:r>
      <w:r w:rsidR="009C20DD" w:rsidRPr="009C20DD">
        <w:rPr>
          <w:rFonts w:asciiTheme="majorBidi" w:hAnsiTheme="majorBidi" w:cstheme="majorBidi"/>
        </w:rPr>
        <w:t xml:space="preserve"> kad</w:t>
      </w:r>
      <w:r w:rsidR="002E519B">
        <w:rPr>
          <w:rFonts w:asciiTheme="majorBidi" w:hAnsiTheme="majorBidi" w:cstheme="majorBidi"/>
        </w:rPr>
        <w:t>,</w:t>
      </w:r>
      <w:r w:rsidR="009C20DD" w:rsidRPr="009C20DD">
        <w:rPr>
          <w:rFonts w:asciiTheme="majorBidi" w:hAnsiTheme="majorBidi" w:cstheme="majorBidi"/>
        </w:rPr>
        <w:t xml:space="preserve"> mantojumu nododot mantiniekiem vai aiz citiem iemesliem aizgādnība izbeidzas </w:t>
      </w:r>
      <w:r w:rsidR="00802B23">
        <w:rPr>
          <w:rFonts w:asciiTheme="majorBidi" w:hAnsiTheme="majorBidi" w:cstheme="majorBidi"/>
        </w:rPr>
        <w:t>–</w:t>
      </w:r>
      <w:r w:rsidR="009C20DD" w:rsidRPr="009C20DD">
        <w:rPr>
          <w:rFonts w:asciiTheme="majorBidi" w:hAnsiTheme="majorBidi" w:cstheme="majorBidi"/>
        </w:rPr>
        <w:t xml:space="preserve"> jādod galīgs norēķins. Bez tam bāriņtiesa var uzlikt aizgādnim pienākumu dot jebkurā laikā norēķinu.</w:t>
      </w:r>
      <w:r w:rsidR="009C20DD">
        <w:rPr>
          <w:rFonts w:asciiTheme="majorBidi" w:hAnsiTheme="majorBidi" w:cstheme="majorBidi"/>
        </w:rPr>
        <w:t xml:space="preserve"> Arī </w:t>
      </w:r>
      <w:r w:rsidRPr="00602C4D">
        <w:rPr>
          <w:rFonts w:asciiTheme="majorBidi" w:hAnsiTheme="majorBidi" w:cstheme="majorBidi"/>
        </w:rPr>
        <w:t>Bāriņtiesu likuma 41.panta ceturtaj</w:t>
      </w:r>
      <w:r w:rsidR="009C20DD">
        <w:rPr>
          <w:rFonts w:asciiTheme="majorBidi" w:hAnsiTheme="majorBidi" w:cstheme="majorBidi"/>
        </w:rPr>
        <w:t>ā</w:t>
      </w:r>
      <w:r w:rsidRPr="00602C4D">
        <w:rPr>
          <w:rFonts w:asciiTheme="majorBidi" w:hAnsiTheme="majorBidi" w:cstheme="majorBidi"/>
        </w:rPr>
        <w:t xml:space="preserve"> daļ</w:t>
      </w:r>
      <w:r w:rsidR="009C20DD">
        <w:rPr>
          <w:rFonts w:asciiTheme="majorBidi" w:hAnsiTheme="majorBidi" w:cstheme="majorBidi"/>
        </w:rPr>
        <w:t>ā noteikts, ka</w:t>
      </w:r>
      <w:r w:rsidRPr="00602C4D">
        <w:rPr>
          <w:rFonts w:asciiTheme="majorBidi" w:hAnsiTheme="majorBidi" w:cstheme="majorBidi"/>
        </w:rPr>
        <w:t xml:space="preserve"> bāriņtiesa katru gadu līdz 1.februārim, kā arī aizgādni atlaižot vai atstādinot, saņem un pārbauda aizgādņa iesniegto norēķinu. Bāriņtiesas priekšsēdētājs apstiprina norēķinu. Minētā panta piektā daļa paredz, ka bāriņtiesa var uzlikt aizgādnim par pienākumu jebkurā laikā sniegt norēķinu par aizgādnības pārvaldību. </w:t>
      </w:r>
    </w:p>
    <w:p w14:paraId="4A71EA4A" w14:textId="105D38CB" w:rsidR="00602C4D" w:rsidRPr="00602C4D" w:rsidRDefault="00602C4D" w:rsidP="007D5D06">
      <w:pPr>
        <w:spacing w:line="269" w:lineRule="auto"/>
        <w:ind w:firstLine="720"/>
        <w:jc w:val="both"/>
        <w:rPr>
          <w:rFonts w:asciiTheme="majorBidi" w:hAnsiTheme="majorBidi" w:cstheme="majorBidi"/>
        </w:rPr>
      </w:pPr>
      <w:r w:rsidRPr="00602C4D">
        <w:rPr>
          <w:rFonts w:asciiTheme="majorBidi" w:hAnsiTheme="majorBidi" w:cstheme="majorBidi"/>
        </w:rPr>
        <w:t>Tādējādi no tiesību normām izriet aizgādņa pienākums katru gadu iesniegt norēķinu par mantojuma pārvaldību, kā arī iesniegt gala norēķinu tad, kad aizgādnis no aizgādņa pienākumu pildīšanas tiek atbrīvots vai atstādināts. Bāriņtiesai aizgādņa iesniegtais norēķins un gala norēķins ir jāizskata un bāriņtiesas priekšsēdētājam jāapstiprina. Atteikšanās apstiprināt aizgādņa iesniegto norēķinu ir pārsūdzama administratīvā procesa kārtībā.</w:t>
      </w:r>
    </w:p>
    <w:p w14:paraId="30BB756B" w14:textId="0F35F3D9" w:rsidR="00602C4D" w:rsidRDefault="00602C4D" w:rsidP="007D5D06">
      <w:pPr>
        <w:spacing w:line="269" w:lineRule="auto"/>
        <w:ind w:firstLine="720"/>
        <w:jc w:val="both"/>
        <w:rPr>
          <w:rFonts w:asciiTheme="majorBidi" w:hAnsiTheme="majorBidi" w:cstheme="majorBidi"/>
        </w:rPr>
      </w:pPr>
    </w:p>
    <w:p w14:paraId="44FC18E3" w14:textId="362F13A9" w:rsidR="00670054" w:rsidRDefault="00670054" w:rsidP="007D5D06">
      <w:pPr>
        <w:spacing w:line="269" w:lineRule="auto"/>
        <w:ind w:firstLine="720"/>
        <w:jc w:val="both"/>
        <w:rPr>
          <w:rFonts w:asciiTheme="majorBidi" w:hAnsiTheme="majorBidi" w:cstheme="majorBidi"/>
        </w:rPr>
      </w:pPr>
      <w:r w:rsidRPr="00303E46">
        <w:rPr>
          <w:rFonts w:asciiTheme="majorBidi" w:hAnsiTheme="majorBidi" w:cstheme="majorBidi"/>
        </w:rPr>
        <w:t>[</w:t>
      </w:r>
      <w:r>
        <w:rPr>
          <w:rFonts w:asciiTheme="majorBidi" w:hAnsiTheme="majorBidi" w:cstheme="majorBidi"/>
        </w:rPr>
        <w:t>6</w:t>
      </w:r>
      <w:r w:rsidRPr="00303E46">
        <w:rPr>
          <w:rFonts w:asciiTheme="majorBidi" w:hAnsiTheme="majorBidi" w:cstheme="majorBidi"/>
        </w:rPr>
        <w:t>] </w:t>
      </w:r>
      <w:r>
        <w:rPr>
          <w:rFonts w:asciiTheme="majorBidi" w:hAnsiTheme="majorBidi" w:cstheme="majorBidi"/>
        </w:rPr>
        <w:t>No pieteikuma, blakus sūdzības, Senātā saņemtajiem pieteicēja papildu paskaidrojumiem un tiem pievienotā Tukuma novada bāriņtiesas 2025.gada 10.jūlija lēmuma Nr. 1</w:t>
      </w:r>
      <w:r w:rsidRPr="00D65196">
        <w:rPr>
          <w:rFonts w:asciiTheme="majorBidi" w:hAnsiTheme="majorBidi" w:cstheme="majorBidi"/>
        </w:rPr>
        <w:t>.3/183</w:t>
      </w:r>
      <w:r>
        <w:rPr>
          <w:rFonts w:asciiTheme="majorBidi" w:hAnsiTheme="majorBidi" w:cstheme="majorBidi"/>
        </w:rPr>
        <w:t xml:space="preserve"> secināms, ka 2024.gada 24.septembrī zvērināts notārs ir taisījis aktu par aizgādnības nodibināšanu mantojumam un nosūtījis to izpildei Tukuma novada bāriņtiesai aizgādņa iecelšanai. </w:t>
      </w:r>
      <w:r w:rsidRPr="006E7F74">
        <w:rPr>
          <w:rFonts w:asciiTheme="majorBidi" w:hAnsiTheme="majorBidi" w:cstheme="majorBidi"/>
        </w:rPr>
        <w:t>Ar bāriņtiesas 2024.gada 18.decembra lēmumu Nr.</w:t>
      </w:r>
      <w:r>
        <w:rPr>
          <w:rFonts w:asciiTheme="majorBidi" w:hAnsiTheme="majorBidi" w:cstheme="majorBidi"/>
        </w:rPr>
        <w:t> </w:t>
      </w:r>
      <w:r w:rsidRPr="006E7F74">
        <w:rPr>
          <w:rFonts w:asciiTheme="majorBidi" w:hAnsiTheme="majorBidi" w:cstheme="majorBidi"/>
        </w:rPr>
        <w:t xml:space="preserve">1.3./412 </w:t>
      </w:r>
      <w:r>
        <w:rPr>
          <w:rFonts w:asciiTheme="majorBidi" w:hAnsiTheme="majorBidi" w:cstheme="majorBidi"/>
        </w:rPr>
        <w:t>pieteicējs</w:t>
      </w:r>
      <w:r w:rsidRPr="006E7F74">
        <w:rPr>
          <w:rFonts w:asciiTheme="majorBidi" w:hAnsiTheme="majorBidi" w:cstheme="majorBidi"/>
        </w:rPr>
        <w:t xml:space="preserve"> iecelts par aizgādni mantojumam.</w:t>
      </w:r>
      <w:r>
        <w:rPr>
          <w:rFonts w:asciiTheme="majorBidi" w:hAnsiTheme="majorBidi" w:cstheme="majorBidi"/>
        </w:rPr>
        <w:t xml:space="preserve"> Pieteicējs 2025.gada </w:t>
      </w:r>
      <w:r w:rsidR="009C20DD">
        <w:rPr>
          <w:rFonts w:asciiTheme="majorBidi" w:hAnsiTheme="majorBidi" w:cstheme="majorBidi"/>
        </w:rPr>
        <w:t>30</w:t>
      </w:r>
      <w:r>
        <w:rPr>
          <w:rFonts w:asciiTheme="majorBidi" w:hAnsiTheme="majorBidi" w:cstheme="majorBidi"/>
        </w:rPr>
        <w:t xml:space="preserve">.janvārī iesniedza bāriņtiesā </w:t>
      </w:r>
      <w:r w:rsidRPr="006E7F74">
        <w:rPr>
          <w:rFonts w:asciiTheme="majorBidi" w:hAnsiTheme="majorBidi" w:cstheme="majorBidi"/>
        </w:rPr>
        <w:t xml:space="preserve">aizgādņa norēķinu par </w:t>
      </w:r>
      <w:r>
        <w:rPr>
          <w:rFonts w:asciiTheme="majorBidi" w:hAnsiTheme="majorBidi" w:cstheme="majorBidi"/>
        </w:rPr>
        <w:t xml:space="preserve">mantojuma </w:t>
      </w:r>
      <w:r w:rsidRPr="006E7F74">
        <w:rPr>
          <w:rFonts w:asciiTheme="majorBidi" w:hAnsiTheme="majorBidi" w:cstheme="majorBidi"/>
        </w:rPr>
        <w:t xml:space="preserve">pārvaldību </w:t>
      </w:r>
      <w:r>
        <w:rPr>
          <w:rFonts w:asciiTheme="majorBidi" w:hAnsiTheme="majorBidi" w:cstheme="majorBidi"/>
        </w:rPr>
        <w:t xml:space="preserve">par 2024.gadu. No pieteikuma un minētā bāriņtiesas 2025.gada 10.jūlija lēmuma secināms, ka bāriņtiesa turpmāk lūgusi pieteicējam vairākas reizes precizēt iesniegto norēķinu, citastarp lūdzot tajā </w:t>
      </w:r>
      <w:r w:rsidRPr="008C4D5D">
        <w:rPr>
          <w:rFonts w:asciiTheme="majorBidi" w:hAnsiTheme="majorBidi" w:cstheme="majorBidi"/>
        </w:rPr>
        <w:t xml:space="preserve">iekļaut tikai izdevumus par laika posmu no </w:t>
      </w:r>
      <w:r>
        <w:rPr>
          <w:rFonts w:asciiTheme="majorBidi" w:hAnsiTheme="majorBidi" w:cstheme="majorBidi"/>
        </w:rPr>
        <w:t>2024.gada 18.decembra</w:t>
      </w:r>
      <w:r w:rsidRPr="008C4D5D">
        <w:rPr>
          <w:rFonts w:asciiTheme="majorBidi" w:hAnsiTheme="majorBidi" w:cstheme="majorBidi"/>
        </w:rPr>
        <w:t xml:space="preserve">, kad </w:t>
      </w:r>
      <w:r>
        <w:rPr>
          <w:rFonts w:asciiTheme="majorBidi" w:hAnsiTheme="majorBidi" w:cstheme="majorBidi"/>
        </w:rPr>
        <w:t>pieteicējs</w:t>
      </w:r>
      <w:r w:rsidRPr="008C4D5D">
        <w:rPr>
          <w:rFonts w:asciiTheme="majorBidi" w:hAnsiTheme="majorBidi" w:cstheme="majorBidi"/>
        </w:rPr>
        <w:t xml:space="preserve"> tika iecelts par mantojuma aizgādni</w:t>
      </w:r>
      <w:r>
        <w:rPr>
          <w:rFonts w:asciiTheme="majorBidi" w:hAnsiTheme="majorBidi" w:cstheme="majorBidi"/>
        </w:rPr>
        <w:t>.</w:t>
      </w:r>
      <w:r w:rsidRPr="008C4D5D">
        <w:rPr>
          <w:rFonts w:asciiTheme="majorBidi" w:hAnsiTheme="majorBidi" w:cstheme="majorBidi"/>
        </w:rPr>
        <w:t xml:space="preserve"> </w:t>
      </w:r>
    </w:p>
    <w:p w14:paraId="1653A119" w14:textId="77777777" w:rsidR="00670054" w:rsidRPr="00BB33F9" w:rsidRDefault="00670054" w:rsidP="007D5D06">
      <w:pPr>
        <w:spacing w:line="269" w:lineRule="auto"/>
        <w:ind w:firstLine="720"/>
        <w:jc w:val="both"/>
        <w:rPr>
          <w:rFonts w:asciiTheme="majorBidi" w:hAnsiTheme="majorBidi" w:cstheme="majorBidi"/>
        </w:rPr>
      </w:pPr>
      <w:r w:rsidRPr="00BB33F9">
        <w:rPr>
          <w:rFonts w:asciiTheme="majorBidi" w:hAnsiTheme="majorBidi" w:cstheme="majorBidi"/>
        </w:rPr>
        <w:t xml:space="preserve">No blakus sūdzības un Senātā iesniegtajiem pieteicēja papildu paskaidrojumiem secināms, ka pieteicējs ir vērsies tiesā tādēļ, lai tiktu apstiprināti pieteicējam kā mantojuma aizgādnim radušies izdevumi par mantojuma pārvaldīšanu laika periodā no 2024.gada </w:t>
      </w:r>
      <w:bookmarkStart w:id="1" w:name="_Hlk218668712"/>
      <w:r w:rsidRPr="00BB33F9">
        <w:rPr>
          <w:rFonts w:asciiTheme="majorBidi" w:hAnsiTheme="majorBidi" w:cstheme="majorBidi"/>
        </w:rPr>
        <w:t>26.septembra līdz 17.decembrim</w:t>
      </w:r>
      <w:bookmarkEnd w:id="1"/>
      <w:r w:rsidRPr="00BB33F9">
        <w:rPr>
          <w:rFonts w:asciiTheme="majorBidi" w:hAnsiTheme="majorBidi" w:cstheme="majorBidi"/>
        </w:rPr>
        <w:t>.</w:t>
      </w:r>
    </w:p>
    <w:p w14:paraId="620D051E" w14:textId="77777777" w:rsidR="00602C4D" w:rsidRDefault="00602C4D" w:rsidP="007D5D06">
      <w:pPr>
        <w:spacing w:line="269" w:lineRule="auto"/>
        <w:ind w:firstLine="720"/>
        <w:jc w:val="both"/>
        <w:rPr>
          <w:rFonts w:asciiTheme="majorBidi" w:hAnsiTheme="majorBidi" w:cstheme="majorBidi"/>
        </w:rPr>
      </w:pPr>
    </w:p>
    <w:p w14:paraId="0B57C549" w14:textId="5364C0D8" w:rsidR="00670054" w:rsidRDefault="00670054" w:rsidP="007D5D06">
      <w:pPr>
        <w:spacing w:line="269" w:lineRule="auto"/>
        <w:ind w:firstLine="720"/>
        <w:jc w:val="both"/>
        <w:rPr>
          <w:rFonts w:asciiTheme="majorBidi" w:hAnsiTheme="majorBidi" w:cstheme="majorBidi"/>
        </w:rPr>
      </w:pPr>
      <w:r>
        <w:rPr>
          <w:rFonts w:asciiTheme="majorBidi" w:hAnsiTheme="majorBidi" w:cstheme="majorBidi"/>
        </w:rPr>
        <w:t>[7] </w:t>
      </w:r>
      <w:r w:rsidR="00BB33F9">
        <w:rPr>
          <w:rFonts w:asciiTheme="majorBidi" w:hAnsiTheme="majorBidi" w:cstheme="majorBidi"/>
        </w:rPr>
        <w:t>Senāts atzīst, ka n</w:t>
      </w:r>
      <w:r>
        <w:rPr>
          <w:rFonts w:asciiTheme="majorBidi" w:hAnsiTheme="majorBidi" w:cstheme="majorBidi"/>
        </w:rPr>
        <w:t>o šā lēmuma 5.punktā norādītajiem apstākļiem pietiekami skaidri izriet, ka pieteicējs bāriņtiesā bija iesniedzis aizgādņa ikgadējo norēķinu par 2024.gadu. Tomēr no lietā esošajiem materiāliem nav viennozīmīgi saprotams, vai bāriņtiesa saistībā ar šo norēķinu ir pieņēmusi kādu lēmumu, piemēram, par norēķina apstiprināšanu pilnībā vai daļā vai atteikusies to darīt</w:t>
      </w:r>
      <w:r w:rsidR="009C20DD">
        <w:rPr>
          <w:rFonts w:asciiTheme="majorBidi" w:hAnsiTheme="majorBidi" w:cstheme="majorBidi"/>
        </w:rPr>
        <w:t>.</w:t>
      </w:r>
      <w:r>
        <w:rPr>
          <w:rFonts w:asciiTheme="majorBidi" w:hAnsiTheme="majorBidi" w:cstheme="majorBidi"/>
        </w:rPr>
        <w:t xml:space="preserve"> No pieteicēja argumentiem pieteikumā, blakus sūdzībā, kā arī Senātam iesniegtā bāriņtiesas 2025.gada 10.jūlija lēmuma, iespējams, var secināt, ka bāriņtiesa iesniegto norēķinu vismaz daļā (par periodu no 2024.gada </w:t>
      </w:r>
      <w:r w:rsidRPr="002D7D63">
        <w:rPr>
          <w:rFonts w:asciiTheme="majorBidi" w:hAnsiTheme="majorBidi" w:cstheme="majorBidi"/>
        </w:rPr>
        <w:t>26.septembra līdz 17.decembrim</w:t>
      </w:r>
      <w:r>
        <w:rPr>
          <w:rFonts w:asciiTheme="majorBidi" w:hAnsiTheme="majorBidi" w:cstheme="majorBidi"/>
        </w:rPr>
        <w:t>) nav apstiprinājusi. Piemēram, p</w:t>
      </w:r>
      <w:r w:rsidRPr="00FA7869">
        <w:rPr>
          <w:rFonts w:asciiTheme="majorBidi" w:hAnsiTheme="majorBidi" w:cstheme="majorBidi"/>
        </w:rPr>
        <w:t>ieteikumā norādīts, ka bāriņtiesa ar 2025.gada 10.jūnija dokumentu Nr.</w:t>
      </w:r>
      <w:r>
        <w:rPr>
          <w:rFonts w:asciiTheme="majorBidi" w:hAnsiTheme="majorBidi" w:cstheme="majorBidi"/>
        </w:rPr>
        <w:t> </w:t>
      </w:r>
      <w:r w:rsidRPr="00FA7869">
        <w:rPr>
          <w:rFonts w:asciiTheme="majorBidi" w:hAnsiTheme="majorBidi" w:cstheme="majorBidi"/>
        </w:rPr>
        <w:t xml:space="preserve">BAR/1.11/25/2518 </w:t>
      </w:r>
      <w:r w:rsidR="004F555C">
        <w:rPr>
          <w:rFonts w:asciiTheme="majorBidi" w:hAnsiTheme="majorBidi" w:cstheme="majorBidi"/>
        </w:rPr>
        <w:br/>
      </w:r>
      <w:r w:rsidRPr="00FA7869">
        <w:rPr>
          <w:rFonts w:asciiTheme="majorBidi" w:hAnsiTheme="majorBidi" w:cstheme="majorBidi"/>
        </w:rPr>
        <w:t>„Par iesniegtajiem norēķiniem” pieteicējam paziņoja, ka 2025.gada 30.janvāra atskaiti nav apstiprinājusi un ka pieteicēja izdevumi mantojuma labā tiks vērtēti tikai par laika posmu no 2024.gada 18.decembra, kad bāriņtiesa ar lēmumu apstiprināja pieteicēju par mantojuma aizgādni, neapstiprinot pieteicēja veiktos maksājumus mantojum</w:t>
      </w:r>
      <w:r>
        <w:rPr>
          <w:rFonts w:asciiTheme="majorBidi" w:hAnsiTheme="majorBidi" w:cstheme="majorBidi"/>
        </w:rPr>
        <w:t>a</w:t>
      </w:r>
      <w:r w:rsidRPr="00FA7869">
        <w:rPr>
          <w:rFonts w:asciiTheme="majorBidi" w:hAnsiTheme="majorBidi" w:cstheme="majorBidi"/>
        </w:rPr>
        <w:t xml:space="preserve"> labā par periodu no 2024.gada 26.septembra līdz 2024.gada 17.decembrim.</w:t>
      </w:r>
      <w:r>
        <w:rPr>
          <w:rFonts w:asciiTheme="majorBidi" w:hAnsiTheme="majorBidi" w:cstheme="majorBidi"/>
        </w:rPr>
        <w:t xml:space="preserve"> Tādējādi pieteicējam, iespējams, ir radušās tiesības par </w:t>
      </w:r>
      <w:r w:rsidR="004F555C">
        <w:rPr>
          <w:rFonts w:asciiTheme="majorBidi" w:hAnsiTheme="majorBidi" w:cstheme="majorBidi"/>
        </w:rPr>
        <w:t xml:space="preserve">2024.gada </w:t>
      </w:r>
      <w:r>
        <w:rPr>
          <w:rFonts w:asciiTheme="majorBidi" w:hAnsiTheme="majorBidi" w:cstheme="majorBidi"/>
        </w:rPr>
        <w:t xml:space="preserve">norēķina apstiprināšanu vērsties tiesā. </w:t>
      </w:r>
    </w:p>
    <w:p w14:paraId="41383299" w14:textId="77777777" w:rsidR="00670054" w:rsidRDefault="00670054" w:rsidP="007D5D06">
      <w:pPr>
        <w:spacing w:line="269" w:lineRule="auto"/>
        <w:ind w:firstLine="720"/>
        <w:jc w:val="both"/>
        <w:rPr>
          <w:rFonts w:asciiTheme="majorBidi" w:hAnsiTheme="majorBidi" w:cstheme="majorBidi"/>
        </w:rPr>
      </w:pPr>
      <w:r>
        <w:rPr>
          <w:rFonts w:asciiTheme="majorBidi" w:hAnsiTheme="majorBidi" w:cstheme="majorBidi"/>
        </w:rPr>
        <w:t>Tā kā apstākļi par to, vai pieteikums ir pieļaujams par pieteicēja iesniegtā 2024.gada norēķina apstiprināšanu, nav skaidri, pirmās instances tiesas tiesneša lēmums ir atceļams un jautājums par pieteikuma pieņemšanu nododams jaunai izskatīšanai Administratīvajai rajona tiesai.</w:t>
      </w:r>
    </w:p>
    <w:p w14:paraId="27F6834E" w14:textId="77777777" w:rsidR="00670054" w:rsidRDefault="00670054" w:rsidP="007D5D06">
      <w:pPr>
        <w:spacing w:line="269" w:lineRule="auto"/>
        <w:ind w:firstLine="720"/>
        <w:jc w:val="both"/>
        <w:rPr>
          <w:rFonts w:asciiTheme="majorBidi" w:hAnsiTheme="majorBidi" w:cstheme="majorBidi"/>
        </w:rPr>
      </w:pPr>
    </w:p>
    <w:p w14:paraId="6DB75FAA" w14:textId="17397F42" w:rsidR="009466DA" w:rsidRDefault="009466DA" w:rsidP="007D5D06">
      <w:pPr>
        <w:spacing w:line="269" w:lineRule="auto"/>
        <w:ind w:firstLine="720"/>
        <w:jc w:val="both"/>
        <w:rPr>
          <w:rFonts w:asciiTheme="majorBidi" w:hAnsiTheme="majorBidi" w:cstheme="majorBidi"/>
        </w:rPr>
      </w:pPr>
      <w:r>
        <w:rPr>
          <w:rFonts w:asciiTheme="majorBidi" w:hAnsiTheme="majorBidi" w:cstheme="majorBidi"/>
        </w:rPr>
        <w:t>[8] Senāts konstatē, ka pieteicējs pieteikumā bija atsaucies uz vairākiem bāriņtiesas sastādītiem dokumentiem, bet neviens no tiem nav pieprasīts iesniegšanai tiesā jautājuma par pieteikuma pieļaujamību izlemšanai. Šie dokumenti, iespējams, varētu palīdzēt noskaidrot apstākļus saistībā ar bāriņtiesā iesniegtā aizgādņa norēķina par 2024.gadu virzību iestādē. Savukārt tas, vai pieteicēja prasītie izdevumi ir apstiprināmi, būtu jāvērtē, izskatot lietu pēc būtības.</w:t>
      </w:r>
    </w:p>
    <w:p w14:paraId="2EDDDD6B" w14:textId="68929202" w:rsidR="009466DA" w:rsidRPr="00F859AE" w:rsidRDefault="009466DA" w:rsidP="007D5D06">
      <w:pPr>
        <w:spacing w:line="269" w:lineRule="auto"/>
        <w:ind w:firstLine="720"/>
        <w:jc w:val="both"/>
        <w:rPr>
          <w:rFonts w:asciiTheme="majorBidi" w:hAnsiTheme="majorBidi" w:cstheme="majorBidi"/>
        </w:rPr>
      </w:pPr>
      <w:r>
        <w:rPr>
          <w:rFonts w:asciiTheme="majorBidi" w:hAnsiTheme="majorBidi" w:cstheme="majorBidi"/>
        </w:rPr>
        <w:t xml:space="preserve">Papildus būtu jāņem vērā, ka kopš pieteikuma iesniegšanas tiesā faktiskā situācija ir mainījusies, jo Tukuma novada bāriņtiesa ar 2025.gada 10.jūlija lēmumu Nr. 1.3/183 ir atbrīvojusi pieteicēju no mantojuma aizgādņa pienākumu pildīšanas, uzliekot par pienākumu pieteicējam iesniegt </w:t>
      </w:r>
      <w:r w:rsidR="00307174">
        <w:rPr>
          <w:rFonts w:asciiTheme="majorBidi" w:hAnsiTheme="majorBidi" w:cstheme="majorBidi"/>
        </w:rPr>
        <w:t xml:space="preserve">aizgādņa </w:t>
      </w:r>
      <w:r>
        <w:rPr>
          <w:rFonts w:asciiTheme="majorBidi" w:hAnsiTheme="majorBidi" w:cstheme="majorBidi"/>
        </w:rPr>
        <w:t xml:space="preserve">gala norēķinu par </w:t>
      </w:r>
      <w:r w:rsidR="00307174">
        <w:rPr>
          <w:rFonts w:asciiTheme="majorBidi" w:hAnsiTheme="majorBidi" w:cstheme="majorBidi"/>
        </w:rPr>
        <w:t xml:space="preserve">mantojuma </w:t>
      </w:r>
      <w:r>
        <w:rPr>
          <w:rFonts w:asciiTheme="majorBidi" w:hAnsiTheme="majorBidi" w:cstheme="majorBidi"/>
        </w:rPr>
        <w:t>pārvaldību. Kā izriet no Tiesu informācijas sistēmas un pieteicēja iesniegtajiem dokumentiem Senātā, Administratīvās rajona tiesas tiesnesis ar 2025.gada 13.augusta lēmumu ir ierosinājis administratīvo lietu Nr. </w:t>
      </w:r>
      <w:r w:rsidRPr="00F859AE">
        <w:rPr>
          <w:rFonts w:asciiTheme="majorBidi" w:hAnsiTheme="majorBidi" w:cstheme="majorBidi"/>
        </w:rPr>
        <w:t>A420202325 par</w:t>
      </w:r>
      <w:r>
        <w:rPr>
          <w:rFonts w:asciiTheme="majorBidi" w:hAnsiTheme="majorBidi" w:cstheme="majorBidi"/>
        </w:rPr>
        <w:t xml:space="preserve"> minētā bāriņtiesas lēmuma </w:t>
      </w:r>
      <w:r w:rsidRPr="00F859AE">
        <w:rPr>
          <w:rFonts w:asciiTheme="majorBidi" w:hAnsiTheme="majorBidi" w:cstheme="majorBidi"/>
        </w:rPr>
        <w:t>atcelšanu</w:t>
      </w:r>
      <w:r>
        <w:rPr>
          <w:rFonts w:asciiTheme="majorBidi" w:hAnsiTheme="majorBidi" w:cstheme="majorBidi"/>
        </w:rPr>
        <w:t>. Līdz ar to, būtu jānoskaidro</w:t>
      </w:r>
      <w:r w:rsidR="00BB33F9">
        <w:rPr>
          <w:rFonts w:asciiTheme="majorBidi" w:hAnsiTheme="majorBidi" w:cstheme="majorBidi"/>
        </w:rPr>
        <w:t>,</w:t>
      </w:r>
      <w:r w:rsidR="00005763">
        <w:rPr>
          <w:rFonts w:asciiTheme="majorBidi" w:hAnsiTheme="majorBidi" w:cstheme="majorBidi"/>
        </w:rPr>
        <w:t xml:space="preserve"> </w:t>
      </w:r>
      <w:r>
        <w:rPr>
          <w:rFonts w:asciiTheme="majorBidi" w:hAnsiTheme="majorBidi" w:cstheme="majorBidi"/>
        </w:rPr>
        <w:t>vai pieteikumā norādītais strīdus jautājums nepārklājas ar administratīvajā lietā Nr. </w:t>
      </w:r>
      <w:r w:rsidRPr="00F859AE">
        <w:rPr>
          <w:rFonts w:asciiTheme="majorBidi" w:hAnsiTheme="majorBidi" w:cstheme="majorBidi"/>
        </w:rPr>
        <w:t>A420202325</w:t>
      </w:r>
      <w:r>
        <w:rPr>
          <w:rFonts w:asciiTheme="majorBidi" w:hAnsiTheme="majorBidi" w:cstheme="majorBidi"/>
        </w:rPr>
        <w:t xml:space="preserve"> izskatāmo jautājumu saistībā ar pieteicējam</w:t>
      </w:r>
      <w:r w:rsidR="006D242E">
        <w:rPr>
          <w:rFonts w:asciiTheme="majorBidi" w:hAnsiTheme="majorBidi" w:cstheme="majorBidi"/>
        </w:rPr>
        <w:t xml:space="preserve"> </w:t>
      </w:r>
      <w:r>
        <w:rPr>
          <w:rFonts w:asciiTheme="majorBidi" w:hAnsiTheme="majorBidi" w:cstheme="majorBidi"/>
        </w:rPr>
        <w:t>noteikto pienākumu iesniegt gala norēķinu</w:t>
      </w:r>
      <w:r w:rsidR="001C4063">
        <w:rPr>
          <w:rFonts w:asciiTheme="majorBidi" w:hAnsiTheme="majorBidi" w:cstheme="majorBidi"/>
        </w:rPr>
        <w:t xml:space="preserve"> par pārvaldību mantojumam</w:t>
      </w:r>
      <w:r>
        <w:rPr>
          <w:rFonts w:asciiTheme="majorBidi" w:hAnsiTheme="majorBidi" w:cstheme="majorBidi"/>
        </w:rPr>
        <w:t xml:space="preserve">. </w:t>
      </w:r>
    </w:p>
    <w:p w14:paraId="70D83AE7" w14:textId="77777777" w:rsidR="009466DA" w:rsidRDefault="009466DA" w:rsidP="007D5D06">
      <w:pPr>
        <w:spacing w:line="269" w:lineRule="auto"/>
        <w:ind w:firstLine="720"/>
        <w:jc w:val="both"/>
        <w:rPr>
          <w:rFonts w:asciiTheme="majorBidi" w:hAnsiTheme="majorBidi" w:cstheme="majorBidi"/>
        </w:rPr>
      </w:pPr>
    </w:p>
    <w:p w14:paraId="0F380D43" w14:textId="77777777" w:rsidR="00307174" w:rsidRDefault="00307174" w:rsidP="007D5D06">
      <w:pPr>
        <w:spacing w:line="269" w:lineRule="auto"/>
        <w:ind w:firstLine="720"/>
        <w:jc w:val="both"/>
        <w:rPr>
          <w:i/>
          <w:iCs/>
        </w:rPr>
      </w:pPr>
      <w:r>
        <w:rPr>
          <w:rFonts w:asciiTheme="majorBidi" w:hAnsiTheme="majorBidi" w:cstheme="majorBidi"/>
        </w:rPr>
        <w:t xml:space="preserve">[9] Blakus sūdzībā norādīts, ka </w:t>
      </w:r>
      <w:r>
        <w:t>tiesnesis, atsakot pieņemt pieteikumu, nav atmaksājis pieteicējam valsts nodevu 75 </w:t>
      </w:r>
      <w:r w:rsidRPr="004D1E87">
        <w:rPr>
          <w:i/>
          <w:iCs/>
        </w:rPr>
        <w:t>euro</w:t>
      </w:r>
      <w:r>
        <w:rPr>
          <w:i/>
          <w:iCs/>
        </w:rPr>
        <w:t>.</w:t>
      </w:r>
    </w:p>
    <w:p w14:paraId="746173BE" w14:textId="77777777" w:rsidR="00307174" w:rsidRDefault="00307174" w:rsidP="007D5D06">
      <w:pPr>
        <w:spacing w:line="269" w:lineRule="auto"/>
        <w:ind w:firstLine="720"/>
        <w:jc w:val="both"/>
        <w:rPr>
          <w:rFonts w:asciiTheme="majorBidi" w:hAnsiTheme="majorBidi" w:cstheme="majorBidi"/>
        </w:rPr>
      </w:pPr>
      <w:r w:rsidRPr="00E16A93">
        <w:t>Sa</w:t>
      </w:r>
      <w:r>
        <w:t xml:space="preserve">skaņā ar Administratīvā procesa likuma 124.panta pirmo daļu </w:t>
      </w:r>
      <w:r>
        <w:rPr>
          <w:rFonts w:asciiTheme="majorBidi" w:hAnsiTheme="majorBidi" w:cstheme="majorBidi"/>
        </w:rPr>
        <w:t>p</w:t>
      </w:r>
      <w:r w:rsidRPr="00E16A93">
        <w:rPr>
          <w:rFonts w:asciiTheme="majorBidi" w:hAnsiTheme="majorBidi" w:cstheme="majorBidi"/>
        </w:rPr>
        <w:t>ar pieteikumu par lietas ierosināšanu tiesā</w:t>
      </w:r>
      <w:r>
        <w:rPr>
          <w:rFonts w:asciiTheme="majorBidi" w:hAnsiTheme="majorBidi" w:cstheme="majorBidi"/>
        </w:rPr>
        <w:t xml:space="preserve"> </w:t>
      </w:r>
      <w:r w:rsidRPr="00E16A93">
        <w:rPr>
          <w:rFonts w:asciiTheme="majorBidi" w:hAnsiTheme="majorBidi" w:cstheme="majorBidi"/>
        </w:rPr>
        <w:t>maksā valsts nodevu 30 </w:t>
      </w:r>
      <w:r w:rsidRPr="00E16A93">
        <w:rPr>
          <w:rFonts w:asciiTheme="majorBidi" w:hAnsiTheme="majorBidi" w:cstheme="majorBidi"/>
          <w:i/>
          <w:iCs/>
        </w:rPr>
        <w:t>euro</w:t>
      </w:r>
      <w:r w:rsidRPr="00E16A93">
        <w:rPr>
          <w:rFonts w:asciiTheme="majorBidi" w:hAnsiTheme="majorBidi" w:cstheme="majorBidi"/>
        </w:rPr>
        <w:t> apmērā.</w:t>
      </w:r>
      <w:r>
        <w:rPr>
          <w:rFonts w:asciiTheme="majorBidi" w:hAnsiTheme="majorBidi" w:cstheme="majorBidi"/>
        </w:rPr>
        <w:t xml:space="preserve"> Savukārt atbilstoši minētā panta piektajai daļai p</w:t>
      </w:r>
      <w:r w:rsidRPr="00E16A93">
        <w:rPr>
          <w:rFonts w:asciiTheme="majorBidi" w:hAnsiTheme="majorBidi" w:cstheme="majorBidi"/>
        </w:rPr>
        <w:t>ar lūgumu par pagaidu aizsardzību (185. un 195.pants) maksā drošības naudu 15 </w:t>
      </w:r>
      <w:r w:rsidRPr="00E16A93">
        <w:rPr>
          <w:rFonts w:asciiTheme="majorBidi" w:hAnsiTheme="majorBidi" w:cstheme="majorBidi"/>
          <w:i/>
          <w:iCs/>
        </w:rPr>
        <w:t>euro</w:t>
      </w:r>
      <w:r w:rsidRPr="00E16A93">
        <w:rPr>
          <w:rFonts w:asciiTheme="majorBidi" w:hAnsiTheme="majorBidi" w:cstheme="majorBidi"/>
        </w:rPr>
        <w:t> apmērā.</w:t>
      </w:r>
    </w:p>
    <w:p w14:paraId="59A226E6" w14:textId="22976713" w:rsidR="00307174" w:rsidRPr="00B12A86" w:rsidRDefault="00307174" w:rsidP="007D5D06">
      <w:pPr>
        <w:spacing w:line="269" w:lineRule="auto"/>
        <w:ind w:firstLine="720"/>
        <w:jc w:val="both"/>
        <w:rPr>
          <w:rFonts w:asciiTheme="majorBidi" w:hAnsiTheme="majorBidi" w:cstheme="majorBidi"/>
          <w:specVanish/>
        </w:rPr>
      </w:pPr>
      <w:r>
        <w:rPr>
          <w:rFonts w:asciiTheme="majorBidi" w:hAnsiTheme="majorBidi" w:cstheme="majorBidi"/>
        </w:rPr>
        <w:t>No pieteikumam pievienotajiem dokumentiem (</w:t>
      </w:r>
      <w:r w:rsidRPr="00576711">
        <w:rPr>
          <w:rFonts w:asciiTheme="majorBidi" w:hAnsiTheme="majorBidi" w:cstheme="majorBidi"/>
          <w:i/>
          <w:iCs/>
        </w:rPr>
        <w:t>lietas 7. un 8.lapa</w:t>
      </w:r>
      <w:r>
        <w:rPr>
          <w:rFonts w:asciiTheme="majorBidi" w:hAnsiTheme="majorBidi" w:cstheme="majorBidi"/>
        </w:rPr>
        <w:t>) izriet, ka pieteicējs kopumā samaksājis valsts nodevu 75 </w:t>
      </w:r>
      <w:r w:rsidRPr="001542F2">
        <w:rPr>
          <w:rFonts w:asciiTheme="majorBidi" w:hAnsiTheme="majorBidi" w:cstheme="majorBidi"/>
          <w:i/>
          <w:iCs/>
        </w:rPr>
        <w:t>euro</w:t>
      </w:r>
      <w:r>
        <w:rPr>
          <w:rFonts w:asciiTheme="majorBidi" w:hAnsiTheme="majorBidi" w:cstheme="majorBidi"/>
        </w:rPr>
        <w:t xml:space="preserve">, lai gan tiesā vērsies ar vienu pieteikumu, kurā izteikts </w:t>
      </w:r>
      <w:r w:rsidR="00A94D4B">
        <w:rPr>
          <w:rFonts w:asciiTheme="majorBidi" w:hAnsiTheme="majorBidi" w:cstheme="majorBidi"/>
        </w:rPr>
        <w:t xml:space="preserve">arī </w:t>
      </w:r>
      <w:r>
        <w:rPr>
          <w:rFonts w:asciiTheme="majorBidi" w:hAnsiTheme="majorBidi" w:cstheme="majorBidi"/>
        </w:rPr>
        <w:t>pagaidu aizsardzības lūgums.</w:t>
      </w:r>
      <w:r w:rsidR="00BB33F9">
        <w:rPr>
          <w:rFonts w:asciiTheme="majorBidi" w:hAnsiTheme="majorBidi" w:cstheme="majorBidi"/>
        </w:rPr>
        <w:t xml:space="preserve"> Tādējādi pieteicējam par pieteikumu un tajā ietverto pagaidu aizsardzības lūgumu kopā bija jāsamaksā 45</w:t>
      </w:r>
      <w:r w:rsidR="00140227">
        <w:rPr>
          <w:rFonts w:asciiTheme="majorBidi" w:hAnsiTheme="majorBidi" w:cstheme="majorBidi"/>
        </w:rPr>
        <w:t> </w:t>
      </w:r>
      <w:r w:rsidR="00BB33F9" w:rsidRPr="00BB33F9">
        <w:rPr>
          <w:rFonts w:asciiTheme="majorBidi" w:hAnsiTheme="majorBidi" w:cstheme="majorBidi"/>
          <w:i/>
          <w:iCs/>
        </w:rPr>
        <w:t>euro</w:t>
      </w:r>
      <w:r w:rsidR="00BB33F9">
        <w:rPr>
          <w:rFonts w:asciiTheme="majorBidi" w:hAnsiTheme="majorBidi" w:cstheme="majorBidi"/>
        </w:rPr>
        <w:t>.</w:t>
      </w:r>
      <w:r>
        <w:rPr>
          <w:rFonts w:asciiTheme="majorBidi" w:hAnsiTheme="majorBidi" w:cstheme="majorBidi"/>
        </w:rPr>
        <w:t xml:space="preserve"> Tas nozīmē, ka atbilstoši </w:t>
      </w:r>
      <w:r w:rsidRPr="00B12A86">
        <w:rPr>
          <w:rFonts w:asciiTheme="majorBidi" w:hAnsiTheme="majorBidi" w:cstheme="majorBidi"/>
        </w:rPr>
        <w:t>Administratīvā procesa likuma 125.panta ceturtās daļas 2.punktam pieteicējs pārmaksāto daļu – 30 </w:t>
      </w:r>
      <w:r w:rsidRPr="00E22214">
        <w:rPr>
          <w:rFonts w:asciiTheme="majorBidi" w:hAnsiTheme="majorBidi" w:cstheme="majorBidi"/>
          <w:i/>
          <w:iCs/>
        </w:rPr>
        <w:t>euro</w:t>
      </w:r>
      <w:r w:rsidRPr="00B12A86">
        <w:rPr>
          <w:rFonts w:asciiTheme="majorBidi" w:hAnsiTheme="majorBidi" w:cstheme="majorBidi"/>
        </w:rPr>
        <w:t xml:space="preserve"> – </w:t>
      </w:r>
      <w:r w:rsidRPr="00E16A93">
        <w:rPr>
          <w:rFonts w:asciiTheme="majorBidi" w:hAnsiTheme="majorBidi" w:cstheme="majorBidi"/>
        </w:rPr>
        <w:t>bez tiesas (tiesneša) nolēmuma</w:t>
      </w:r>
      <w:r>
        <w:rPr>
          <w:rFonts w:asciiTheme="majorBidi" w:hAnsiTheme="majorBidi" w:cstheme="majorBidi"/>
        </w:rPr>
        <w:t xml:space="preserve"> var lūgt atmaksāt </w:t>
      </w:r>
      <w:r w:rsidRPr="00E16A93">
        <w:rPr>
          <w:rFonts w:asciiTheme="majorBidi" w:hAnsiTheme="majorBidi" w:cstheme="majorBidi"/>
        </w:rPr>
        <w:t>Ministru kabineta 2013.gada 12.februāra noteikumu Nr.</w:t>
      </w:r>
      <w:r>
        <w:rPr>
          <w:rFonts w:asciiTheme="majorBidi" w:hAnsiTheme="majorBidi" w:cstheme="majorBidi"/>
        </w:rPr>
        <w:t> </w:t>
      </w:r>
      <w:r w:rsidRPr="00E16A93">
        <w:rPr>
          <w:rFonts w:asciiTheme="majorBidi" w:hAnsiTheme="majorBidi" w:cstheme="majorBidi"/>
        </w:rPr>
        <w:t xml:space="preserve">85 </w:t>
      </w:r>
      <w:r>
        <w:rPr>
          <w:rFonts w:asciiTheme="majorBidi" w:hAnsiTheme="majorBidi" w:cstheme="majorBidi"/>
        </w:rPr>
        <w:t>„</w:t>
      </w:r>
      <w:r w:rsidRPr="00E16A93">
        <w:rPr>
          <w:rFonts w:asciiTheme="majorBidi" w:hAnsiTheme="majorBidi" w:cstheme="majorBidi"/>
        </w:rPr>
        <w:t>Kārtība, kādā administratīvajā lietā iemaksā, atmaksā un atlīdzina valsts nodevu un iemaksā un atmaksā drošības naudu”</w:t>
      </w:r>
      <w:r>
        <w:rPr>
          <w:rFonts w:asciiTheme="majorBidi" w:hAnsiTheme="majorBidi" w:cstheme="majorBidi"/>
        </w:rPr>
        <w:t xml:space="preserve"> 8.punktā noteiktajā kārtībā, vēršoties ar iesniegumu </w:t>
      </w:r>
      <w:r w:rsidRPr="00A94DFB">
        <w:rPr>
          <w:rFonts w:asciiTheme="majorBidi" w:hAnsiTheme="majorBidi" w:cstheme="majorBidi"/>
        </w:rPr>
        <w:t>Valsts ieņēmumu dienestā</w:t>
      </w:r>
      <w:r>
        <w:rPr>
          <w:rFonts w:asciiTheme="majorBidi" w:hAnsiTheme="majorBidi" w:cstheme="majorBidi"/>
        </w:rPr>
        <w:t>.</w:t>
      </w:r>
      <w:r w:rsidRPr="00E16A93">
        <w:rPr>
          <w:rFonts w:asciiTheme="majorBidi" w:hAnsiTheme="majorBidi" w:cstheme="majorBidi"/>
        </w:rPr>
        <w:t xml:space="preserve"> </w:t>
      </w:r>
    </w:p>
    <w:p w14:paraId="3CBB2E88" w14:textId="77777777" w:rsidR="00307174" w:rsidRDefault="00307174" w:rsidP="007D5D06">
      <w:pPr>
        <w:spacing w:line="269" w:lineRule="auto"/>
        <w:ind w:firstLine="720"/>
        <w:jc w:val="both"/>
        <w:rPr>
          <w:rFonts w:asciiTheme="majorBidi" w:hAnsiTheme="majorBidi" w:cstheme="majorBidi"/>
          <w:lang w:eastAsia="lv-LV"/>
        </w:rPr>
      </w:pPr>
    </w:p>
    <w:p w14:paraId="73F4DD3D" w14:textId="77777777" w:rsidR="00307174" w:rsidRDefault="00307174" w:rsidP="007D5D06">
      <w:pPr>
        <w:spacing w:line="269" w:lineRule="auto"/>
        <w:ind w:firstLine="720"/>
        <w:jc w:val="both"/>
        <w:rPr>
          <w:rFonts w:asciiTheme="majorBidi" w:hAnsiTheme="majorBidi" w:cstheme="majorBidi"/>
          <w:lang w:eastAsia="lv-LV"/>
        </w:rPr>
      </w:pPr>
      <w:r w:rsidRPr="00D91D28">
        <w:rPr>
          <w:rFonts w:asciiTheme="majorBidi" w:hAnsiTheme="majorBidi" w:cstheme="majorBidi"/>
          <w:lang w:eastAsia="lv-LV"/>
        </w:rPr>
        <w:t>[10] Pieteicēja 2025.gada 15.decembra papildu paskaidrojumam pievienotā 2025.gada 28.jūlija blakus sūdzība, 2025.gada 7.jūlija pieteikums un ar tiem saistītie maksājuma uzdevumi jau atrodas lietā. Līdz ar to tie nav pievienojami lietai atkārtoti. Tā kā dokumenti iesniegti elektroniski, tad atbilstoši Administratīvā procesa likuma 114.</w:t>
      </w:r>
      <w:r w:rsidRPr="00D91D28">
        <w:rPr>
          <w:rFonts w:asciiTheme="majorBidi" w:hAnsiTheme="majorBidi" w:cstheme="majorBidi"/>
          <w:vertAlign w:val="superscript"/>
          <w:lang w:eastAsia="lv-LV"/>
        </w:rPr>
        <w:t>1</w:t>
      </w:r>
      <w:r w:rsidRPr="00D91D28">
        <w:rPr>
          <w:rFonts w:asciiTheme="majorBidi" w:hAnsiTheme="majorBidi" w:cstheme="majorBidi"/>
          <w:lang w:eastAsia="lv-LV"/>
        </w:rPr>
        <w:t> panta otrajai daļai tie nav atdodami pieteicējam.</w:t>
      </w:r>
      <w:r>
        <w:rPr>
          <w:rFonts w:asciiTheme="majorBidi" w:hAnsiTheme="majorBidi" w:cstheme="majorBidi"/>
          <w:lang w:eastAsia="lv-LV"/>
        </w:rPr>
        <w:t xml:space="preserve"> </w:t>
      </w:r>
    </w:p>
    <w:p w14:paraId="6362419A" w14:textId="77777777" w:rsidR="00307174" w:rsidRDefault="00307174" w:rsidP="007D5D06">
      <w:pPr>
        <w:spacing w:line="269" w:lineRule="auto"/>
        <w:ind w:firstLine="720"/>
        <w:jc w:val="both"/>
        <w:rPr>
          <w:rFonts w:asciiTheme="majorBidi" w:hAnsiTheme="majorBidi" w:cstheme="majorBidi"/>
        </w:rPr>
      </w:pPr>
    </w:p>
    <w:p w14:paraId="3C249906" w14:textId="53A1555C" w:rsidR="009B4BE8" w:rsidRDefault="009B4BE8" w:rsidP="007D5D06">
      <w:pPr>
        <w:shd w:val="clear" w:color="auto" w:fill="FFFFFF"/>
        <w:spacing w:line="269" w:lineRule="auto"/>
        <w:jc w:val="center"/>
        <w:rPr>
          <w:b/>
        </w:rPr>
      </w:pPr>
      <w:r w:rsidRPr="00847F44">
        <w:rPr>
          <w:b/>
        </w:rPr>
        <w:t>Rezolutīvā daļa</w:t>
      </w:r>
    </w:p>
    <w:p w14:paraId="630F4774" w14:textId="77777777" w:rsidR="009B4BE8" w:rsidRPr="00847F44" w:rsidRDefault="009B4BE8" w:rsidP="007D5D06">
      <w:pPr>
        <w:shd w:val="clear" w:color="auto" w:fill="FFFFFF"/>
        <w:spacing w:line="269" w:lineRule="auto"/>
        <w:rPr>
          <w:b/>
        </w:rPr>
      </w:pPr>
    </w:p>
    <w:p w14:paraId="1F6D9523" w14:textId="4B72A69E" w:rsidR="00000E48" w:rsidRPr="00000E48" w:rsidRDefault="009B4BE8" w:rsidP="007D5D06">
      <w:pPr>
        <w:shd w:val="clear" w:color="auto" w:fill="FFFFFF"/>
        <w:spacing w:line="269" w:lineRule="auto"/>
        <w:ind w:firstLine="720"/>
        <w:jc w:val="both"/>
      </w:pPr>
      <w:r w:rsidRPr="00742E09">
        <w:t>Pamatojoties uz</w:t>
      </w:r>
      <w:r w:rsidR="007726EF" w:rsidRPr="00742E09">
        <w:t xml:space="preserve"> Administratīvā procesa likuma</w:t>
      </w:r>
      <w:r w:rsidRPr="00742E09">
        <w:t xml:space="preserve"> </w:t>
      </w:r>
      <w:r w:rsidR="00000E48" w:rsidRPr="00742E09">
        <w:t>129.</w:t>
      </w:r>
      <w:r w:rsidR="00000E48" w:rsidRPr="00742E09">
        <w:rPr>
          <w:vertAlign w:val="superscript"/>
        </w:rPr>
        <w:t>1</w:t>
      </w:r>
      <w:r w:rsidR="00000E48" w:rsidRPr="00742E09">
        <w:t xml:space="preserve">panta pirmās daļas 1.punktu, 323.panta pirmās daļas </w:t>
      </w:r>
      <w:r w:rsidR="00E95A3A" w:rsidRPr="00742E09">
        <w:t>2</w:t>
      </w:r>
      <w:r w:rsidR="00000E48" w:rsidRPr="00742E09">
        <w:t>.punktu un 324.panta pirmo daļu, Senāts</w:t>
      </w:r>
    </w:p>
    <w:p w14:paraId="7E952096" w14:textId="5A31093B" w:rsidR="009B4BE8" w:rsidRPr="003851B6" w:rsidRDefault="009B4BE8" w:rsidP="007D5D06">
      <w:pPr>
        <w:shd w:val="clear" w:color="auto" w:fill="FFFFFF"/>
        <w:spacing w:line="269" w:lineRule="auto"/>
        <w:ind w:firstLine="720"/>
        <w:jc w:val="both"/>
      </w:pPr>
    </w:p>
    <w:p w14:paraId="3A1017FF" w14:textId="77777777" w:rsidR="009B4BE8" w:rsidRDefault="009B4BE8" w:rsidP="007D5D06">
      <w:pPr>
        <w:shd w:val="clear" w:color="auto" w:fill="FFFFFF"/>
        <w:spacing w:line="269" w:lineRule="auto"/>
        <w:jc w:val="center"/>
        <w:rPr>
          <w:b/>
        </w:rPr>
      </w:pPr>
      <w:r w:rsidRPr="00A53E41">
        <w:rPr>
          <w:b/>
        </w:rPr>
        <w:t>no</w:t>
      </w:r>
      <w:r>
        <w:rPr>
          <w:b/>
        </w:rPr>
        <w:t>lēma</w:t>
      </w:r>
    </w:p>
    <w:p w14:paraId="16757512" w14:textId="77777777" w:rsidR="009B4BE8" w:rsidRPr="00A53E41" w:rsidRDefault="009B4BE8" w:rsidP="007D5D06">
      <w:pPr>
        <w:shd w:val="clear" w:color="auto" w:fill="FFFFFF"/>
        <w:spacing w:line="269" w:lineRule="auto"/>
        <w:ind w:firstLine="720"/>
        <w:rPr>
          <w:b/>
        </w:rPr>
      </w:pPr>
    </w:p>
    <w:p w14:paraId="3318E871" w14:textId="3325ADFD" w:rsidR="009B4BE8" w:rsidRDefault="009B4BE8" w:rsidP="007D5D06">
      <w:pPr>
        <w:spacing w:line="269" w:lineRule="auto"/>
        <w:ind w:firstLine="720"/>
        <w:jc w:val="both"/>
      </w:pPr>
      <w:r>
        <w:t xml:space="preserve">atcelt </w:t>
      </w:r>
      <w:r w:rsidR="00804691" w:rsidRPr="00804691">
        <w:t xml:space="preserve">Administratīvās rajona tiesas tiesneša 2025.gada 10.jūlija lēmumu </w:t>
      </w:r>
      <w:r>
        <w:t xml:space="preserve">un nodot jautājumu par pieteikuma </w:t>
      </w:r>
      <w:r w:rsidR="009E3C05">
        <w:t>pieņemšanu</w:t>
      </w:r>
      <w:r>
        <w:t xml:space="preserve"> jaunai izskatīšanai Administratīvajai rajona tiesai</w:t>
      </w:r>
      <w:r w:rsidR="007726EF">
        <w:t>.</w:t>
      </w:r>
    </w:p>
    <w:p w14:paraId="7625BEEF" w14:textId="2C4CA888" w:rsidR="009B4BE8" w:rsidRDefault="00000E48" w:rsidP="007D5D06">
      <w:pPr>
        <w:spacing w:line="269" w:lineRule="auto"/>
        <w:ind w:firstLine="720"/>
        <w:rPr>
          <w:rFonts w:asciiTheme="majorBidi" w:hAnsiTheme="majorBidi" w:cstheme="majorBidi"/>
        </w:rPr>
      </w:pPr>
      <w:r>
        <w:t xml:space="preserve">atmaksāt </w:t>
      </w:r>
      <w:r w:rsidR="007D5D06">
        <w:t xml:space="preserve">[pers. A] </w:t>
      </w:r>
      <w:r>
        <w:rPr>
          <w:rFonts w:asciiTheme="majorBidi" w:hAnsiTheme="majorBidi" w:cstheme="majorBidi"/>
        </w:rPr>
        <w:t>drošības naudu 15 </w:t>
      </w:r>
      <w:r w:rsidRPr="00000E48">
        <w:rPr>
          <w:rFonts w:asciiTheme="majorBidi" w:hAnsiTheme="majorBidi" w:cstheme="majorBidi"/>
          <w:i/>
          <w:iCs/>
        </w:rPr>
        <w:t>euro</w:t>
      </w:r>
      <w:r>
        <w:rPr>
          <w:rFonts w:asciiTheme="majorBidi" w:hAnsiTheme="majorBidi" w:cstheme="majorBidi"/>
        </w:rPr>
        <w:t>.</w:t>
      </w:r>
    </w:p>
    <w:p w14:paraId="3AD9D8A5" w14:textId="77777777" w:rsidR="00000E48" w:rsidRDefault="00000E48" w:rsidP="007D5D06">
      <w:pPr>
        <w:spacing w:line="269" w:lineRule="auto"/>
        <w:ind w:firstLine="709"/>
      </w:pPr>
    </w:p>
    <w:p w14:paraId="24DFBC3E" w14:textId="7025AE5B" w:rsidR="004A10F0" w:rsidRPr="007D5D06" w:rsidRDefault="009B4BE8" w:rsidP="007D5D06">
      <w:pPr>
        <w:spacing w:line="269" w:lineRule="auto"/>
        <w:ind w:firstLine="720"/>
      </w:pPr>
      <w:r>
        <w:t>Lēmums nav pārsūdzams.</w:t>
      </w:r>
    </w:p>
    <w:sectPr w:rsidR="004A10F0" w:rsidRPr="007D5D06" w:rsidSect="00D533E7">
      <w:footerReference w:type="default" r:id="rId9"/>
      <w:pgSz w:w="11906" w:h="16838" w:code="9"/>
      <w:pgMar w:top="964" w:right="1701" w:bottom="28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1A0D6" w14:textId="77777777" w:rsidR="00172B45" w:rsidRDefault="00172B45">
      <w:r>
        <w:separator/>
      </w:r>
    </w:p>
  </w:endnote>
  <w:endnote w:type="continuationSeparator" w:id="0">
    <w:p w14:paraId="41CE6A2D" w14:textId="77777777" w:rsidR="00172B45" w:rsidRDefault="00172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0B34D" w14:textId="3A330CE6" w:rsidR="00272BED" w:rsidRPr="00B147BF" w:rsidRDefault="00C84288" w:rsidP="00F43FAD">
    <w:pPr>
      <w:pStyle w:val="Footer"/>
      <w:tabs>
        <w:tab w:val="clear" w:pos="4153"/>
        <w:tab w:val="clear" w:pos="8306"/>
      </w:tabs>
      <w:jc w:val="center"/>
      <w:rPr>
        <w:sz w:val="20"/>
        <w:szCs w:val="20"/>
      </w:rPr>
    </w:pPr>
    <w:r w:rsidRPr="00B147BF">
      <w:rPr>
        <w:rStyle w:val="PageNumber"/>
        <w:sz w:val="20"/>
        <w:szCs w:val="20"/>
      </w:rPr>
      <w:fldChar w:fldCharType="begin"/>
    </w:r>
    <w:r w:rsidRPr="00B147BF">
      <w:rPr>
        <w:rStyle w:val="PageNumber"/>
        <w:sz w:val="20"/>
        <w:szCs w:val="20"/>
      </w:rPr>
      <w:instrText xml:space="preserve">PAGE  </w:instrText>
    </w:r>
    <w:r w:rsidRPr="00B147BF">
      <w:rPr>
        <w:rStyle w:val="PageNumber"/>
        <w:sz w:val="20"/>
        <w:szCs w:val="20"/>
      </w:rPr>
      <w:fldChar w:fldCharType="separate"/>
    </w:r>
    <w:r w:rsidRPr="00B147BF">
      <w:rPr>
        <w:rStyle w:val="PageNumber"/>
        <w:noProof/>
        <w:sz w:val="20"/>
        <w:szCs w:val="20"/>
      </w:rPr>
      <w:t>2</w:t>
    </w:r>
    <w:r w:rsidRPr="00B147BF">
      <w:rPr>
        <w:rStyle w:val="PageNumber"/>
        <w:sz w:val="20"/>
        <w:szCs w:val="20"/>
      </w:rPr>
      <w:fldChar w:fldCharType="end"/>
    </w:r>
    <w:r w:rsidRPr="00B147BF">
      <w:rPr>
        <w:rStyle w:val="PageNumber"/>
        <w:sz w:val="20"/>
        <w:szCs w:val="20"/>
      </w:rPr>
      <w:t xml:space="preserve"> no </w:t>
    </w:r>
    <w:r w:rsidRPr="00B147BF">
      <w:rPr>
        <w:rStyle w:val="PageNumber"/>
        <w:noProof/>
        <w:sz w:val="20"/>
        <w:szCs w:val="20"/>
      </w:rPr>
      <w:fldChar w:fldCharType="begin"/>
    </w:r>
    <w:r w:rsidRPr="00B147BF">
      <w:rPr>
        <w:rStyle w:val="PageNumber"/>
        <w:noProof/>
        <w:sz w:val="20"/>
        <w:szCs w:val="20"/>
      </w:rPr>
      <w:instrText xml:space="preserve"> SECTIONPAGES   \* MERGEFORMAT </w:instrText>
    </w:r>
    <w:r w:rsidRPr="00B147BF">
      <w:rPr>
        <w:rStyle w:val="PageNumber"/>
        <w:noProof/>
        <w:sz w:val="20"/>
        <w:szCs w:val="20"/>
      </w:rPr>
      <w:fldChar w:fldCharType="separate"/>
    </w:r>
    <w:r w:rsidR="00172B45">
      <w:rPr>
        <w:rStyle w:val="PageNumber"/>
        <w:noProof/>
        <w:sz w:val="20"/>
        <w:szCs w:val="20"/>
      </w:rPr>
      <w:t>1</w:t>
    </w:r>
    <w:r w:rsidRPr="00B147BF">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E1F35" w14:textId="77777777" w:rsidR="00172B45" w:rsidRDefault="00172B45">
      <w:r>
        <w:separator/>
      </w:r>
    </w:p>
  </w:footnote>
  <w:footnote w:type="continuationSeparator" w:id="0">
    <w:p w14:paraId="74E52B61" w14:textId="77777777" w:rsidR="00172B45" w:rsidRDefault="00172B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36DDE"/>
    <w:multiLevelType w:val="multilevel"/>
    <w:tmpl w:val="3C3C4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8982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FEE"/>
    <w:rsid w:val="0000045E"/>
    <w:rsid w:val="00000677"/>
    <w:rsid w:val="00000E48"/>
    <w:rsid w:val="00002DAD"/>
    <w:rsid w:val="00005763"/>
    <w:rsid w:val="000120F3"/>
    <w:rsid w:val="00012B1E"/>
    <w:rsid w:val="0001507F"/>
    <w:rsid w:val="00015F07"/>
    <w:rsid w:val="00021D58"/>
    <w:rsid w:val="0002238B"/>
    <w:rsid w:val="0002542D"/>
    <w:rsid w:val="000274A4"/>
    <w:rsid w:val="00031A91"/>
    <w:rsid w:val="00035799"/>
    <w:rsid w:val="000359B9"/>
    <w:rsid w:val="0003741A"/>
    <w:rsid w:val="000418E0"/>
    <w:rsid w:val="000431E7"/>
    <w:rsid w:val="00045689"/>
    <w:rsid w:val="00046130"/>
    <w:rsid w:val="0004745C"/>
    <w:rsid w:val="00047EE9"/>
    <w:rsid w:val="0005483E"/>
    <w:rsid w:val="00056F22"/>
    <w:rsid w:val="00061868"/>
    <w:rsid w:val="00062A82"/>
    <w:rsid w:val="00070472"/>
    <w:rsid w:val="00080F11"/>
    <w:rsid w:val="00084AF3"/>
    <w:rsid w:val="00084C2B"/>
    <w:rsid w:val="00085EF1"/>
    <w:rsid w:val="00092C30"/>
    <w:rsid w:val="00097EA0"/>
    <w:rsid w:val="000A1A7B"/>
    <w:rsid w:val="000A5974"/>
    <w:rsid w:val="000A724B"/>
    <w:rsid w:val="000B46AA"/>
    <w:rsid w:val="000C2A41"/>
    <w:rsid w:val="000C5BDE"/>
    <w:rsid w:val="000D45DF"/>
    <w:rsid w:val="000D655F"/>
    <w:rsid w:val="000E2038"/>
    <w:rsid w:val="000E440E"/>
    <w:rsid w:val="000E44F3"/>
    <w:rsid w:val="00100D3B"/>
    <w:rsid w:val="0010351F"/>
    <w:rsid w:val="00103611"/>
    <w:rsid w:val="00105FC6"/>
    <w:rsid w:val="00112F88"/>
    <w:rsid w:val="001136EC"/>
    <w:rsid w:val="001159C4"/>
    <w:rsid w:val="0011650A"/>
    <w:rsid w:val="0012398D"/>
    <w:rsid w:val="00125454"/>
    <w:rsid w:val="00127E94"/>
    <w:rsid w:val="001306DC"/>
    <w:rsid w:val="0013300B"/>
    <w:rsid w:val="00133707"/>
    <w:rsid w:val="00140227"/>
    <w:rsid w:val="001403F3"/>
    <w:rsid w:val="0014306D"/>
    <w:rsid w:val="00144074"/>
    <w:rsid w:val="00145B28"/>
    <w:rsid w:val="0015196D"/>
    <w:rsid w:val="001542F2"/>
    <w:rsid w:val="001609D7"/>
    <w:rsid w:val="00161DC1"/>
    <w:rsid w:val="00163C19"/>
    <w:rsid w:val="0016407A"/>
    <w:rsid w:val="001661D3"/>
    <w:rsid w:val="00172B45"/>
    <w:rsid w:val="00174349"/>
    <w:rsid w:val="00183ED9"/>
    <w:rsid w:val="00190D2B"/>
    <w:rsid w:val="00194EF4"/>
    <w:rsid w:val="00196E82"/>
    <w:rsid w:val="001A475E"/>
    <w:rsid w:val="001B44CB"/>
    <w:rsid w:val="001B4FAE"/>
    <w:rsid w:val="001B56D2"/>
    <w:rsid w:val="001B5945"/>
    <w:rsid w:val="001C1DAF"/>
    <w:rsid w:val="001C4063"/>
    <w:rsid w:val="001D5BA9"/>
    <w:rsid w:val="001F160B"/>
    <w:rsid w:val="001F2DBC"/>
    <w:rsid w:val="001F64A9"/>
    <w:rsid w:val="00212B31"/>
    <w:rsid w:val="002213D9"/>
    <w:rsid w:val="00221B78"/>
    <w:rsid w:val="002233DF"/>
    <w:rsid w:val="002242F2"/>
    <w:rsid w:val="002309AA"/>
    <w:rsid w:val="0023373B"/>
    <w:rsid w:val="00246CC8"/>
    <w:rsid w:val="002530CE"/>
    <w:rsid w:val="002571BD"/>
    <w:rsid w:val="00262204"/>
    <w:rsid w:val="00267335"/>
    <w:rsid w:val="0027273E"/>
    <w:rsid w:val="00272BED"/>
    <w:rsid w:val="00282CF2"/>
    <w:rsid w:val="00290F0B"/>
    <w:rsid w:val="00294C6F"/>
    <w:rsid w:val="002A131A"/>
    <w:rsid w:val="002A2D6C"/>
    <w:rsid w:val="002A3460"/>
    <w:rsid w:val="002A6869"/>
    <w:rsid w:val="002B0D3E"/>
    <w:rsid w:val="002B3AA7"/>
    <w:rsid w:val="002B3F86"/>
    <w:rsid w:val="002B550A"/>
    <w:rsid w:val="002B681B"/>
    <w:rsid w:val="002C3D4F"/>
    <w:rsid w:val="002C7118"/>
    <w:rsid w:val="002C770A"/>
    <w:rsid w:val="002D16A6"/>
    <w:rsid w:val="002D23D7"/>
    <w:rsid w:val="002D312A"/>
    <w:rsid w:val="002D4E07"/>
    <w:rsid w:val="002D7550"/>
    <w:rsid w:val="002D7D63"/>
    <w:rsid w:val="002E01E1"/>
    <w:rsid w:val="002E2340"/>
    <w:rsid w:val="002E4385"/>
    <w:rsid w:val="002E519B"/>
    <w:rsid w:val="002E72AC"/>
    <w:rsid w:val="002F3614"/>
    <w:rsid w:val="002F3B63"/>
    <w:rsid w:val="002F4661"/>
    <w:rsid w:val="002F4967"/>
    <w:rsid w:val="003000C8"/>
    <w:rsid w:val="00300C63"/>
    <w:rsid w:val="00301C37"/>
    <w:rsid w:val="003027E1"/>
    <w:rsid w:val="00303E46"/>
    <w:rsid w:val="003053CE"/>
    <w:rsid w:val="00307174"/>
    <w:rsid w:val="00311C0C"/>
    <w:rsid w:val="00312E7F"/>
    <w:rsid w:val="00322F46"/>
    <w:rsid w:val="00323D7F"/>
    <w:rsid w:val="0033743A"/>
    <w:rsid w:val="00337CBF"/>
    <w:rsid w:val="00353086"/>
    <w:rsid w:val="00353F7C"/>
    <w:rsid w:val="003544FD"/>
    <w:rsid w:val="00354C26"/>
    <w:rsid w:val="0035737E"/>
    <w:rsid w:val="00357BF0"/>
    <w:rsid w:val="0036147F"/>
    <w:rsid w:val="0036768B"/>
    <w:rsid w:val="003676EB"/>
    <w:rsid w:val="0037230A"/>
    <w:rsid w:val="00372A96"/>
    <w:rsid w:val="00372AF5"/>
    <w:rsid w:val="0037725D"/>
    <w:rsid w:val="003810E1"/>
    <w:rsid w:val="003832E9"/>
    <w:rsid w:val="00384AC9"/>
    <w:rsid w:val="00386027"/>
    <w:rsid w:val="0038616D"/>
    <w:rsid w:val="003906A5"/>
    <w:rsid w:val="00391DB8"/>
    <w:rsid w:val="0039625E"/>
    <w:rsid w:val="003A2B2F"/>
    <w:rsid w:val="003A2E29"/>
    <w:rsid w:val="003A34EF"/>
    <w:rsid w:val="003B17C6"/>
    <w:rsid w:val="003B3133"/>
    <w:rsid w:val="003B3D90"/>
    <w:rsid w:val="003B4348"/>
    <w:rsid w:val="003C41EB"/>
    <w:rsid w:val="003C452D"/>
    <w:rsid w:val="003C63DB"/>
    <w:rsid w:val="003C6A93"/>
    <w:rsid w:val="003C6DA5"/>
    <w:rsid w:val="003D13F7"/>
    <w:rsid w:val="003D3145"/>
    <w:rsid w:val="003D46FC"/>
    <w:rsid w:val="003D4E10"/>
    <w:rsid w:val="003D53C1"/>
    <w:rsid w:val="003D65C9"/>
    <w:rsid w:val="003D754B"/>
    <w:rsid w:val="003E2C97"/>
    <w:rsid w:val="003E5B7D"/>
    <w:rsid w:val="003E77CD"/>
    <w:rsid w:val="003F372A"/>
    <w:rsid w:val="004005C7"/>
    <w:rsid w:val="00403623"/>
    <w:rsid w:val="0040436B"/>
    <w:rsid w:val="00404FC5"/>
    <w:rsid w:val="004077F4"/>
    <w:rsid w:val="00411324"/>
    <w:rsid w:val="00420A78"/>
    <w:rsid w:val="004225A1"/>
    <w:rsid w:val="00423C6A"/>
    <w:rsid w:val="00431FEF"/>
    <w:rsid w:val="0044048E"/>
    <w:rsid w:val="00442FE3"/>
    <w:rsid w:val="004449CC"/>
    <w:rsid w:val="00450BDE"/>
    <w:rsid w:val="004512AB"/>
    <w:rsid w:val="00453510"/>
    <w:rsid w:val="00453A56"/>
    <w:rsid w:val="0045497F"/>
    <w:rsid w:val="004566FC"/>
    <w:rsid w:val="00460D13"/>
    <w:rsid w:val="00461784"/>
    <w:rsid w:val="00461F87"/>
    <w:rsid w:val="00464119"/>
    <w:rsid w:val="00464627"/>
    <w:rsid w:val="00464F77"/>
    <w:rsid w:val="00470220"/>
    <w:rsid w:val="004738EE"/>
    <w:rsid w:val="004741B1"/>
    <w:rsid w:val="0047471F"/>
    <w:rsid w:val="004765C0"/>
    <w:rsid w:val="00476731"/>
    <w:rsid w:val="00481246"/>
    <w:rsid w:val="0049360A"/>
    <w:rsid w:val="004A10F0"/>
    <w:rsid w:val="004A1CC8"/>
    <w:rsid w:val="004A272F"/>
    <w:rsid w:val="004A2D7D"/>
    <w:rsid w:val="004A4294"/>
    <w:rsid w:val="004A6326"/>
    <w:rsid w:val="004A7404"/>
    <w:rsid w:val="004B47BE"/>
    <w:rsid w:val="004B4CF2"/>
    <w:rsid w:val="004B59FC"/>
    <w:rsid w:val="004C212C"/>
    <w:rsid w:val="004C37DF"/>
    <w:rsid w:val="004C4165"/>
    <w:rsid w:val="004C6066"/>
    <w:rsid w:val="004D0253"/>
    <w:rsid w:val="004D1202"/>
    <w:rsid w:val="004D1717"/>
    <w:rsid w:val="004D1E87"/>
    <w:rsid w:val="004D2354"/>
    <w:rsid w:val="004E036C"/>
    <w:rsid w:val="004E38B1"/>
    <w:rsid w:val="004E5073"/>
    <w:rsid w:val="004E5C77"/>
    <w:rsid w:val="004F06A6"/>
    <w:rsid w:val="004F3354"/>
    <w:rsid w:val="004F4943"/>
    <w:rsid w:val="004F4C4E"/>
    <w:rsid w:val="004F555C"/>
    <w:rsid w:val="004F5629"/>
    <w:rsid w:val="004F7281"/>
    <w:rsid w:val="004F7711"/>
    <w:rsid w:val="00503DED"/>
    <w:rsid w:val="00510116"/>
    <w:rsid w:val="0051071A"/>
    <w:rsid w:val="0051587B"/>
    <w:rsid w:val="00521E43"/>
    <w:rsid w:val="00522036"/>
    <w:rsid w:val="0052450F"/>
    <w:rsid w:val="005341BE"/>
    <w:rsid w:val="00534443"/>
    <w:rsid w:val="00537CCD"/>
    <w:rsid w:val="00540239"/>
    <w:rsid w:val="0054435B"/>
    <w:rsid w:val="00545E7C"/>
    <w:rsid w:val="00550779"/>
    <w:rsid w:val="00553BA3"/>
    <w:rsid w:val="0055659F"/>
    <w:rsid w:val="005637DA"/>
    <w:rsid w:val="0056516F"/>
    <w:rsid w:val="00570C27"/>
    <w:rsid w:val="00570CFC"/>
    <w:rsid w:val="00571E81"/>
    <w:rsid w:val="00575561"/>
    <w:rsid w:val="00576711"/>
    <w:rsid w:val="00580CC7"/>
    <w:rsid w:val="00580E70"/>
    <w:rsid w:val="005867D0"/>
    <w:rsid w:val="00593CBB"/>
    <w:rsid w:val="00593EFA"/>
    <w:rsid w:val="0059615C"/>
    <w:rsid w:val="0059784F"/>
    <w:rsid w:val="005B4F33"/>
    <w:rsid w:val="005B6AE1"/>
    <w:rsid w:val="005C0BFD"/>
    <w:rsid w:val="005C3853"/>
    <w:rsid w:val="005C58E5"/>
    <w:rsid w:val="005C5E5F"/>
    <w:rsid w:val="005C74F3"/>
    <w:rsid w:val="005D15DB"/>
    <w:rsid w:val="005D3401"/>
    <w:rsid w:val="005E006B"/>
    <w:rsid w:val="005E262B"/>
    <w:rsid w:val="005E314B"/>
    <w:rsid w:val="00601912"/>
    <w:rsid w:val="00602C4D"/>
    <w:rsid w:val="00604FAF"/>
    <w:rsid w:val="0061232F"/>
    <w:rsid w:val="006161CB"/>
    <w:rsid w:val="00621EA1"/>
    <w:rsid w:val="006270E2"/>
    <w:rsid w:val="00627EF4"/>
    <w:rsid w:val="0064191C"/>
    <w:rsid w:val="00642BFA"/>
    <w:rsid w:val="00643B88"/>
    <w:rsid w:val="006521C9"/>
    <w:rsid w:val="006537D9"/>
    <w:rsid w:val="006560F4"/>
    <w:rsid w:val="00657889"/>
    <w:rsid w:val="00660072"/>
    <w:rsid w:val="0066024D"/>
    <w:rsid w:val="0066497D"/>
    <w:rsid w:val="00665A16"/>
    <w:rsid w:val="00670054"/>
    <w:rsid w:val="00675A71"/>
    <w:rsid w:val="00681201"/>
    <w:rsid w:val="00684878"/>
    <w:rsid w:val="0068761F"/>
    <w:rsid w:val="00687E84"/>
    <w:rsid w:val="00690E30"/>
    <w:rsid w:val="00694391"/>
    <w:rsid w:val="006A0911"/>
    <w:rsid w:val="006A0A87"/>
    <w:rsid w:val="006A41B8"/>
    <w:rsid w:val="006A7458"/>
    <w:rsid w:val="006B0178"/>
    <w:rsid w:val="006B63EF"/>
    <w:rsid w:val="006B6743"/>
    <w:rsid w:val="006C7829"/>
    <w:rsid w:val="006D242E"/>
    <w:rsid w:val="006D6BBB"/>
    <w:rsid w:val="006E25AE"/>
    <w:rsid w:val="006E368B"/>
    <w:rsid w:val="006E38CF"/>
    <w:rsid w:val="006E4A04"/>
    <w:rsid w:val="006E7F74"/>
    <w:rsid w:val="006F313A"/>
    <w:rsid w:val="006F7A5F"/>
    <w:rsid w:val="00700BCB"/>
    <w:rsid w:val="0070253B"/>
    <w:rsid w:val="00704075"/>
    <w:rsid w:val="007113ED"/>
    <w:rsid w:val="007164FD"/>
    <w:rsid w:val="00723CE4"/>
    <w:rsid w:val="0072575F"/>
    <w:rsid w:val="0072636A"/>
    <w:rsid w:val="00732416"/>
    <w:rsid w:val="007354FC"/>
    <w:rsid w:val="00741700"/>
    <w:rsid w:val="00742B5B"/>
    <w:rsid w:val="00742E09"/>
    <w:rsid w:val="007431FD"/>
    <w:rsid w:val="007433BE"/>
    <w:rsid w:val="007465FB"/>
    <w:rsid w:val="007501A9"/>
    <w:rsid w:val="00755BBD"/>
    <w:rsid w:val="0076710F"/>
    <w:rsid w:val="00770C0F"/>
    <w:rsid w:val="007726EF"/>
    <w:rsid w:val="00774DB7"/>
    <w:rsid w:val="00776005"/>
    <w:rsid w:val="0077627C"/>
    <w:rsid w:val="00782051"/>
    <w:rsid w:val="00790D18"/>
    <w:rsid w:val="007924F7"/>
    <w:rsid w:val="0079774B"/>
    <w:rsid w:val="007A36EF"/>
    <w:rsid w:val="007A4B8C"/>
    <w:rsid w:val="007A4E92"/>
    <w:rsid w:val="007B247A"/>
    <w:rsid w:val="007B266A"/>
    <w:rsid w:val="007B28CC"/>
    <w:rsid w:val="007B4480"/>
    <w:rsid w:val="007B4FE2"/>
    <w:rsid w:val="007B51E4"/>
    <w:rsid w:val="007B689C"/>
    <w:rsid w:val="007C041E"/>
    <w:rsid w:val="007C0DA5"/>
    <w:rsid w:val="007C18FD"/>
    <w:rsid w:val="007C1A40"/>
    <w:rsid w:val="007C61F5"/>
    <w:rsid w:val="007C6E62"/>
    <w:rsid w:val="007D208F"/>
    <w:rsid w:val="007D2330"/>
    <w:rsid w:val="007D3449"/>
    <w:rsid w:val="007D413C"/>
    <w:rsid w:val="007D5D06"/>
    <w:rsid w:val="007E5053"/>
    <w:rsid w:val="007E7D4F"/>
    <w:rsid w:val="007E7F02"/>
    <w:rsid w:val="007F4FCE"/>
    <w:rsid w:val="00801B94"/>
    <w:rsid w:val="00802589"/>
    <w:rsid w:val="00802B23"/>
    <w:rsid w:val="00804691"/>
    <w:rsid w:val="008165B2"/>
    <w:rsid w:val="00816B1A"/>
    <w:rsid w:val="00817808"/>
    <w:rsid w:val="0082430F"/>
    <w:rsid w:val="00826413"/>
    <w:rsid w:val="00831781"/>
    <w:rsid w:val="00833DDD"/>
    <w:rsid w:val="00836CAD"/>
    <w:rsid w:val="00842BC1"/>
    <w:rsid w:val="00842BDD"/>
    <w:rsid w:val="0084357D"/>
    <w:rsid w:val="00843FB7"/>
    <w:rsid w:val="00852B26"/>
    <w:rsid w:val="0085373A"/>
    <w:rsid w:val="00855D02"/>
    <w:rsid w:val="00861410"/>
    <w:rsid w:val="00862126"/>
    <w:rsid w:val="00862682"/>
    <w:rsid w:val="0086332B"/>
    <w:rsid w:val="00866F05"/>
    <w:rsid w:val="00867259"/>
    <w:rsid w:val="00871755"/>
    <w:rsid w:val="00873489"/>
    <w:rsid w:val="008759D7"/>
    <w:rsid w:val="00875A6A"/>
    <w:rsid w:val="00882282"/>
    <w:rsid w:val="0088251D"/>
    <w:rsid w:val="00885CE6"/>
    <w:rsid w:val="00886093"/>
    <w:rsid w:val="008916A1"/>
    <w:rsid w:val="00891986"/>
    <w:rsid w:val="00891A56"/>
    <w:rsid w:val="00892CA4"/>
    <w:rsid w:val="00892DAE"/>
    <w:rsid w:val="00893CCA"/>
    <w:rsid w:val="008978D3"/>
    <w:rsid w:val="008A080B"/>
    <w:rsid w:val="008A4B60"/>
    <w:rsid w:val="008A4D61"/>
    <w:rsid w:val="008B4165"/>
    <w:rsid w:val="008B429A"/>
    <w:rsid w:val="008B617D"/>
    <w:rsid w:val="008C2F4A"/>
    <w:rsid w:val="008C4D5D"/>
    <w:rsid w:val="008D192A"/>
    <w:rsid w:val="008D7CFB"/>
    <w:rsid w:val="008E01FB"/>
    <w:rsid w:val="008E7087"/>
    <w:rsid w:val="008E7F02"/>
    <w:rsid w:val="008F2F16"/>
    <w:rsid w:val="008F5919"/>
    <w:rsid w:val="00904568"/>
    <w:rsid w:val="00905258"/>
    <w:rsid w:val="009107A4"/>
    <w:rsid w:val="00911F1D"/>
    <w:rsid w:val="009142B2"/>
    <w:rsid w:val="009146F1"/>
    <w:rsid w:val="0091614D"/>
    <w:rsid w:val="0091627B"/>
    <w:rsid w:val="00920C75"/>
    <w:rsid w:val="009216A4"/>
    <w:rsid w:val="00921D8B"/>
    <w:rsid w:val="009241A6"/>
    <w:rsid w:val="009246C1"/>
    <w:rsid w:val="00924F51"/>
    <w:rsid w:val="00930C09"/>
    <w:rsid w:val="009312E8"/>
    <w:rsid w:val="009358E0"/>
    <w:rsid w:val="00940D68"/>
    <w:rsid w:val="00942B0B"/>
    <w:rsid w:val="0094390B"/>
    <w:rsid w:val="00945D77"/>
    <w:rsid w:val="009466DA"/>
    <w:rsid w:val="00946A47"/>
    <w:rsid w:val="00950306"/>
    <w:rsid w:val="00964B94"/>
    <w:rsid w:val="0096535F"/>
    <w:rsid w:val="00967BFA"/>
    <w:rsid w:val="00967D7F"/>
    <w:rsid w:val="00970F52"/>
    <w:rsid w:val="00971A08"/>
    <w:rsid w:val="009750A6"/>
    <w:rsid w:val="009860FE"/>
    <w:rsid w:val="00990C93"/>
    <w:rsid w:val="00991665"/>
    <w:rsid w:val="00991931"/>
    <w:rsid w:val="00993603"/>
    <w:rsid w:val="00997BC7"/>
    <w:rsid w:val="00997C33"/>
    <w:rsid w:val="009A15EE"/>
    <w:rsid w:val="009B32A4"/>
    <w:rsid w:val="009B4BE8"/>
    <w:rsid w:val="009B525D"/>
    <w:rsid w:val="009C14FE"/>
    <w:rsid w:val="009C20DD"/>
    <w:rsid w:val="009C5163"/>
    <w:rsid w:val="009D3CAE"/>
    <w:rsid w:val="009D5622"/>
    <w:rsid w:val="009E3C05"/>
    <w:rsid w:val="009F178C"/>
    <w:rsid w:val="009F1BDE"/>
    <w:rsid w:val="009F5269"/>
    <w:rsid w:val="00A00DC5"/>
    <w:rsid w:val="00A03C7C"/>
    <w:rsid w:val="00A063DF"/>
    <w:rsid w:val="00A0720F"/>
    <w:rsid w:val="00A106E0"/>
    <w:rsid w:val="00A13185"/>
    <w:rsid w:val="00A15D18"/>
    <w:rsid w:val="00A15E09"/>
    <w:rsid w:val="00A21B57"/>
    <w:rsid w:val="00A23236"/>
    <w:rsid w:val="00A27377"/>
    <w:rsid w:val="00A33A94"/>
    <w:rsid w:val="00A34FC3"/>
    <w:rsid w:val="00A37518"/>
    <w:rsid w:val="00A37CDD"/>
    <w:rsid w:val="00A434C7"/>
    <w:rsid w:val="00A442A8"/>
    <w:rsid w:val="00A45F93"/>
    <w:rsid w:val="00A465E1"/>
    <w:rsid w:val="00A540C2"/>
    <w:rsid w:val="00A56351"/>
    <w:rsid w:val="00A668F9"/>
    <w:rsid w:val="00A66A51"/>
    <w:rsid w:val="00A71215"/>
    <w:rsid w:val="00A71C9A"/>
    <w:rsid w:val="00A728BF"/>
    <w:rsid w:val="00A7445E"/>
    <w:rsid w:val="00A764EB"/>
    <w:rsid w:val="00A8088A"/>
    <w:rsid w:val="00A84BCE"/>
    <w:rsid w:val="00A86B0E"/>
    <w:rsid w:val="00A90FBE"/>
    <w:rsid w:val="00A91C9B"/>
    <w:rsid w:val="00A94D4B"/>
    <w:rsid w:val="00A94DFB"/>
    <w:rsid w:val="00AA163F"/>
    <w:rsid w:val="00AA315E"/>
    <w:rsid w:val="00AB0FB8"/>
    <w:rsid w:val="00AB1716"/>
    <w:rsid w:val="00AB6981"/>
    <w:rsid w:val="00AC0425"/>
    <w:rsid w:val="00AC4214"/>
    <w:rsid w:val="00AC52E4"/>
    <w:rsid w:val="00AD55CE"/>
    <w:rsid w:val="00AD5DC3"/>
    <w:rsid w:val="00AE5011"/>
    <w:rsid w:val="00AE794B"/>
    <w:rsid w:val="00AF3FBA"/>
    <w:rsid w:val="00AF47CD"/>
    <w:rsid w:val="00B0483F"/>
    <w:rsid w:val="00B04AF4"/>
    <w:rsid w:val="00B07C7A"/>
    <w:rsid w:val="00B11CA8"/>
    <w:rsid w:val="00B12A86"/>
    <w:rsid w:val="00B147BF"/>
    <w:rsid w:val="00B16A24"/>
    <w:rsid w:val="00B170F6"/>
    <w:rsid w:val="00B30E1A"/>
    <w:rsid w:val="00B31BE6"/>
    <w:rsid w:val="00B42F00"/>
    <w:rsid w:val="00B45217"/>
    <w:rsid w:val="00B5164A"/>
    <w:rsid w:val="00B5226D"/>
    <w:rsid w:val="00B53591"/>
    <w:rsid w:val="00B570B7"/>
    <w:rsid w:val="00B615CE"/>
    <w:rsid w:val="00B62623"/>
    <w:rsid w:val="00B63FB0"/>
    <w:rsid w:val="00B64408"/>
    <w:rsid w:val="00B66026"/>
    <w:rsid w:val="00B74CAF"/>
    <w:rsid w:val="00B753B4"/>
    <w:rsid w:val="00B75F30"/>
    <w:rsid w:val="00B80E49"/>
    <w:rsid w:val="00B829E6"/>
    <w:rsid w:val="00B84DD0"/>
    <w:rsid w:val="00B877D4"/>
    <w:rsid w:val="00B908BB"/>
    <w:rsid w:val="00B90D1F"/>
    <w:rsid w:val="00B91D64"/>
    <w:rsid w:val="00B924BF"/>
    <w:rsid w:val="00B93EBF"/>
    <w:rsid w:val="00B942CD"/>
    <w:rsid w:val="00BA0703"/>
    <w:rsid w:val="00BA431C"/>
    <w:rsid w:val="00BA633B"/>
    <w:rsid w:val="00BB279A"/>
    <w:rsid w:val="00BB33F9"/>
    <w:rsid w:val="00BB4FEE"/>
    <w:rsid w:val="00BB7677"/>
    <w:rsid w:val="00BC1737"/>
    <w:rsid w:val="00BC1DBE"/>
    <w:rsid w:val="00BC6992"/>
    <w:rsid w:val="00BC77B2"/>
    <w:rsid w:val="00BD2020"/>
    <w:rsid w:val="00BD5DD7"/>
    <w:rsid w:val="00BD68F5"/>
    <w:rsid w:val="00BD7F7B"/>
    <w:rsid w:val="00BE0074"/>
    <w:rsid w:val="00BE0EC0"/>
    <w:rsid w:val="00BE43B5"/>
    <w:rsid w:val="00BE5F03"/>
    <w:rsid w:val="00BE7189"/>
    <w:rsid w:val="00BF4277"/>
    <w:rsid w:val="00C03FC1"/>
    <w:rsid w:val="00C04918"/>
    <w:rsid w:val="00C05878"/>
    <w:rsid w:val="00C06218"/>
    <w:rsid w:val="00C067EB"/>
    <w:rsid w:val="00C07267"/>
    <w:rsid w:val="00C0728B"/>
    <w:rsid w:val="00C11BE0"/>
    <w:rsid w:val="00C11FF1"/>
    <w:rsid w:val="00C13D7A"/>
    <w:rsid w:val="00C1489D"/>
    <w:rsid w:val="00C14CDC"/>
    <w:rsid w:val="00C16516"/>
    <w:rsid w:val="00C244D9"/>
    <w:rsid w:val="00C30247"/>
    <w:rsid w:val="00C37903"/>
    <w:rsid w:val="00C41E77"/>
    <w:rsid w:val="00C44403"/>
    <w:rsid w:val="00C45D0D"/>
    <w:rsid w:val="00C50015"/>
    <w:rsid w:val="00C5440C"/>
    <w:rsid w:val="00C57731"/>
    <w:rsid w:val="00C61CB9"/>
    <w:rsid w:val="00C704D5"/>
    <w:rsid w:val="00C704D8"/>
    <w:rsid w:val="00C70910"/>
    <w:rsid w:val="00C72755"/>
    <w:rsid w:val="00C72757"/>
    <w:rsid w:val="00C83AAE"/>
    <w:rsid w:val="00C84288"/>
    <w:rsid w:val="00C859B5"/>
    <w:rsid w:val="00C863EA"/>
    <w:rsid w:val="00C86660"/>
    <w:rsid w:val="00C87931"/>
    <w:rsid w:val="00C90179"/>
    <w:rsid w:val="00C90208"/>
    <w:rsid w:val="00C94F4E"/>
    <w:rsid w:val="00C97392"/>
    <w:rsid w:val="00C97963"/>
    <w:rsid w:val="00CA041F"/>
    <w:rsid w:val="00CA0D68"/>
    <w:rsid w:val="00CB052D"/>
    <w:rsid w:val="00CB4C2E"/>
    <w:rsid w:val="00CB565B"/>
    <w:rsid w:val="00CC1B26"/>
    <w:rsid w:val="00CC2A90"/>
    <w:rsid w:val="00CC31C9"/>
    <w:rsid w:val="00CC362E"/>
    <w:rsid w:val="00CD1315"/>
    <w:rsid w:val="00CD4D4A"/>
    <w:rsid w:val="00CD5A1C"/>
    <w:rsid w:val="00CE27F4"/>
    <w:rsid w:val="00CE29C2"/>
    <w:rsid w:val="00CE3DEC"/>
    <w:rsid w:val="00CE41F6"/>
    <w:rsid w:val="00CF2A3E"/>
    <w:rsid w:val="00CF4B87"/>
    <w:rsid w:val="00CF4FF2"/>
    <w:rsid w:val="00CF6AAC"/>
    <w:rsid w:val="00D02966"/>
    <w:rsid w:val="00D07906"/>
    <w:rsid w:val="00D156C9"/>
    <w:rsid w:val="00D163EC"/>
    <w:rsid w:val="00D17ACC"/>
    <w:rsid w:val="00D269CC"/>
    <w:rsid w:val="00D4265B"/>
    <w:rsid w:val="00D441BC"/>
    <w:rsid w:val="00D45D3A"/>
    <w:rsid w:val="00D533E7"/>
    <w:rsid w:val="00D5341E"/>
    <w:rsid w:val="00D60820"/>
    <w:rsid w:val="00D65196"/>
    <w:rsid w:val="00D653A9"/>
    <w:rsid w:val="00D6674A"/>
    <w:rsid w:val="00D67082"/>
    <w:rsid w:val="00D71906"/>
    <w:rsid w:val="00D74212"/>
    <w:rsid w:val="00D7590A"/>
    <w:rsid w:val="00D80C7A"/>
    <w:rsid w:val="00D81CE3"/>
    <w:rsid w:val="00D865DE"/>
    <w:rsid w:val="00D91D28"/>
    <w:rsid w:val="00D93190"/>
    <w:rsid w:val="00D957A0"/>
    <w:rsid w:val="00D960BD"/>
    <w:rsid w:val="00D96CA7"/>
    <w:rsid w:val="00D9743D"/>
    <w:rsid w:val="00DA0FD0"/>
    <w:rsid w:val="00DA142B"/>
    <w:rsid w:val="00DA410C"/>
    <w:rsid w:val="00DA738F"/>
    <w:rsid w:val="00DB1EC7"/>
    <w:rsid w:val="00DB26E5"/>
    <w:rsid w:val="00DB28D1"/>
    <w:rsid w:val="00DB3F32"/>
    <w:rsid w:val="00DB4003"/>
    <w:rsid w:val="00DB4169"/>
    <w:rsid w:val="00DB5AF9"/>
    <w:rsid w:val="00DB5B20"/>
    <w:rsid w:val="00DC0D21"/>
    <w:rsid w:val="00DD3BEE"/>
    <w:rsid w:val="00DD4E06"/>
    <w:rsid w:val="00DD594C"/>
    <w:rsid w:val="00DE0E75"/>
    <w:rsid w:val="00DE1343"/>
    <w:rsid w:val="00DE692F"/>
    <w:rsid w:val="00DE797F"/>
    <w:rsid w:val="00DE7D8A"/>
    <w:rsid w:val="00DE7F38"/>
    <w:rsid w:val="00DF0CE4"/>
    <w:rsid w:val="00DF1E3D"/>
    <w:rsid w:val="00DF2107"/>
    <w:rsid w:val="00E01896"/>
    <w:rsid w:val="00E0286A"/>
    <w:rsid w:val="00E02EE8"/>
    <w:rsid w:val="00E034E3"/>
    <w:rsid w:val="00E05FC6"/>
    <w:rsid w:val="00E07034"/>
    <w:rsid w:val="00E1146C"/>
    <w:rsid w:val="00E154F6"/>
    <w:rsid w:val="00E16A93"/>
    <w:rsid w:val="00E170ED"/>
    <w:rsid w:val="00E21E8F"/>
    <w:rsid w:val="00E2217D"/>
    <w:rsid w:val="00E22214"/>
    <w:rsid w:val="00E24517"/>
    <w:rsid w:val="00E257BA"/>
    <w:rsid w:val="00E2644E"/>
    <w:rsid w:val="00E31B68"/>
    <w:rsid w:val="00E40E4E"/>
    <w:rsid w:val="00E474AD"/>
    <w:rsid w:val="00E509A0"/>
    <w:rsid w:val="00E5176D"/>
    <w:rsid w:val="00E54874"/>
    <w:rsid w:val="00E56AEF"/>
    <w:rsid w:val="00E603E4"/>
    <w:rsid w:val="00E626E7"/>
    <w:rsid w:val="00E62FBE"/>
    <w:rsid w:val="00E75A98"/>
    <w:rsid w:val="00E75D6A"/>
    <w:rsid w:val="00E81722"/>
    <w:rsid w:val="00E84C5F"/>
    <w:rsid w:val="00E865B9"/>
    <w:rsid w:val="00E86C7D"/>
    <w:rsid w:val="00E9058C"/>
    <w:rsid w:val="00E912E3"/>
    <w:rsid w:val="00E92C25"/>
    <w:rsid w:val="00E93BC3"/>
    <w:rsid w:val="00E95A3A"/>
    <w:rsid w:val="00EA0396"/>
    <w:rsid w:val="00EA04AF"/>
    <w:rsid w:val="00EA2DB7"/>
    <w:rsid w:val="00EA381E"/>
    <w:rsid w:val="00EA3959"/>
    <w:rsid w:val="00EA6CCE"/>
    <w:rsid w:val="00EB16C0"/>
    <w:rsid w:val="00EB43D1"/>
    <w:rsid w:val="00EC02FA"/>
    <w:rsid w:val="00ED1292"/>
    <w:rsid w:val="00ED5384"/>
    <w:rsid w:val="00ED74C5"/>
    <w:rsid w:val="00EE4D31"/>
    <w:rsid w:val="00EE5CB5"/>
    <w:rsid w:val="00EE6ADB"/>
    <w:rsid w:val="00EF2307"/>
    <w:rsid w:val="00EF7338"/>
    <w:rsid w:val="00EF744B"/>
    <w:rsid w:val="00F005BB"/>
    <w:rsid w:val="00F02918"/>
    <w:rsid w:val="00F050FA"/>
    <w:rsid w:val="00F06377"/>
    <w:rsid w:val="00F10353"/>
    <w:rsid w:val="00F1307F"/>
    <w:rsid w:val="00F22690"/>
    <w:rsid w:val="00F33CE8"/>
    <w:rsid w:val="00F46B94"/>
    <w:rsid w:val="00F47AF1"/>
    <w:rsid w:val="00F47C83"/>
    <w:rsid w:val="00F5011B"/>
    <w:rsid w:val="00F50F3E"/>
    <w:rsid w:val="00F511C0"/>
    <w:rsid w:val="00F5480D"/>
    <w:rsid w:val="00F5501D"/>
    <w:rsid w:val="00F55530"/>
    <w:rsid w:val="00F56E33"/>
    <w:rsid w:val="00F602D3"/>
    <w:rsid w:val="00F62557"/>
    <w:rsid w:val="00F63C99"/>
    <w:rsid w:val="00F649E8"/>
    <w:rsid w:val="00F67828"/>
    <w:rsid w:val="00F76F6A"/>
    <w:rsid w:val="00F82791"/>
    <w:rsid w:val="00F8557E"/>
    <w:rsid w:val="00F859AE"/>
    <w:rsid w:val="00F87B84"/>
    <w:rsid w:val="00F91426"/>
    <w:rsid w:val="00F9370A"/>
    <w:rsid w:val="00F94B12"/>
    <w:rsid w:val="00FA1449"/>
    <w:rsid w:val="00FA7869"/>
    <w:rsid w:val="00FB343F"/>
    <w:rsid w:val="00FB58FC"/>
    <w:rsid w:val="00FB693E"/>
    <w:rsid w:val="00FB729B"/>
    <w:rsid w:val="00FC3440"/>
    <w:rsid w:val="00FC6FD0"/>
    <w:rsid w:val="00FC72BB"/>
    <w:rsid w:val="00FD4501"/>
    <w:rsid w:val="00FD5710"/>
    <w:rsid w:val="00FD613F"/>
    <w:rsid w:val="00FD6C27"/>
    <w:rsid w:val="00FE7661"/>
    <w:rsid w:val="00FF05F0"/>
    <w:rsid w:val="00FF43AC"/>
    <w:rsid w:val="00FF510C"/>
    <w:rsid w:val="00FF6AE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EEC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FEE"/>
    <w:pPr>
      <w:spacing w:after="0" w:line="240" w:lineRule="auto"/>
    </w:pPr>
    <w:rPr>
      <w:rFonts w:ascii="Times New Roman" w:eastAsia="Times New Roman" w:hAnsi="Times New Roman" w:cs="Times New Roman"/>
      <w:sz w:val="24"/>
      <w:szCs w:val="24"/>
      <w:lang w:eastAsia="ru-RU"/>
    </w:rPr>
  </w:style>
  <w:style w:type="paragraph" w:styleId="Heading2">
    <w:name w:val="heading 2"/>
    <w:basedOn w:val="Normal"/>
    <w:link w:val="Heading2Char"/>
    <w:uiPriority w:val="9"/>
    <w:qFormat/>
    <w:rsid w:val="00002DAD"/>
    <w:pPr>
      <w:spacing w:before="100" w:beforeAutospacing="1" w:after="100" w:afterAutospacing="1"/>
      <w:outlineLvl w:val="1"/>
    </w:pPr>
    <w:rPr>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4FEE"/>
    <w:pPr>
      <w:tabs>
        <w:tab w:val="center" w:pos="4320"/>
        <w:tab w:val="right" w:pos="8640"/>
      </w:tabs>
    </w:pPr>
    <w:rPr>
      <w:lang w:val="x-none"/>
    </w:rPr>
  </w:style>
  <w:style w:type="character" w:customStyle="1" w:styleId="HeaderChar">
    <w:name w:val="Header Char"/>
    <w:basedOn w:val="DefaultParagraphFont"/>
    <w:link w:val="Header"/>
    <w:rsid w:val="00BB4FEE"/>
    <w:rPr>
      <w:rFonts w:ascii="Times New Roman" w:eastAsia="Times New Roman" w:hAnsi="Times New Roman" w:cs="Times New Roman"/>
      <w:sz w:val="24"/>
      <w:szCs w:val="24"/>
      <w:lang w:val="x-none" w:eastAsia="ru-RU"/>
    </w:rPr>
  </w:style>
  <w:style w:type="paragraph" w:styleId="BodyText2">
    <w:name w:val="Body Text 2"/>
    <w:basedOn w:val="Normal"/>
    <w:link w:val="BodyText2Char"/>
    <w:rsid w:val="00BB4FEE"/>
    <w:pPr>
      <w:spacing w:after="120" w:line="480" w:lineRule="auto"/>
    </w:pPr>
    <w:rPr>
      <w:lang w:val="x-none"/>
    </w:rPr>
  </w:style>
  <w:style w:type="character" w:customStyle="1" w:styleId="BodyText2Char">
    <w:name w:val="Body Text 2 Char"/>
    <w:basedOn w:val="DefaultParagraphFont"/>
    <w:link w:val="BodyText2"/>
    <w:rsid w:val="00BB4FEE"/>
    <w:rPr>
      <w:rFonts w:ascii="Times New Roman" w:eastAsia="Times New Roman" w:hAnsi="Times New Roman" w:cs="Times New Roman"/>
      <w:sz w:val="24"/>
      <w:szCs w:val="24"/>
      <w:lang w:val="x-none" w:eastAsia="ru-RU"/>
    </w:rPr>
  </w:style>
  <w:style w:type="paragraph" w:styleId="Footer">
    <w:name w:val="footer"/>
    <w:basedOn w:val="Normal"/>
    <w:link w:val="FooterChar"/>
    <w:unhideWhenUsed/>
    <w:rsid w:val="00BB4FEE"/>
    <w:pPr>
      <w:tabs>
        <w:tab w:val="center" w:pos="4153"/>
        <w:tab w:val="right" w:pos="8306"/>
      </w:tabs>
    </w:pPr>
  </w:style>
  <w:style w:type="character" w:customStyle="1" w:styleId="FooterChar">
    <w:name w:val="Footer Char"/>
    <w:basedOn w:val="DefaultParagraphFont"/>
    <w:link w:val="Footer"/>
    <w:rsid w:val="00BB4FEE"/>
    <w:rPr>
      <w:rFonts w:ascii="Times New Roman" w:eastAsia="Times New Roman" w:hAnsi="Times New Roman" w:cs="Times New Roman"/>
      <w:sz w:val="24"/>
      <w:szCs w:val="24"/>
      <w:lang w:eastAsia="ru-RU"/>
    </w:rPr>
  </w:style>
  <w:style w:type="character" w:styleId="PageNumber">
    <w:name w:val="page number"/>
    <w:basedOn w:val="DefaultParagraphFont"/>
    <w:rsid w:val="00BB4FEE"/>
  </w:style>
  <w:style w:type="character" w:styleId="Hyperlink">
    <w:name w:val="Hyperlink"/>
    <w:basedOn w:val="DefaultParagraphFont"/>
    <w:unhideWhenUsed/>
    <w:rsid w:val="00BB4FEE"/>
    <w:rPr>
      <w:color w:val="0000FF"/>
      <w:u w:val="single"/>
    </w:rPr>
  </w:style>
  <w:style w:type="paragraph" w:customStyle="1" w:styleId="Default">
    <w:name w:val="Default"/>
    <w:rsid w:val="00BB4FEE"/>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rsid w:val="00675A71"/>
    <w:pPr>
      <w:spacing w:before="75" w:after="75"/>
    </w:pPr>
    <w:rPr>
      <w:lang w:val="en-US" w:eastAsia="en-US"/>
    </w:rPr>
  </w:style>
  <w:style w:type="paragraph" w:customStyle="1" w:styleId="tv213">
    <w:name w:val="tv213"/>
    <w:basedOn w:val="Normal"/>
    <w:rsid w:val="005C3853"/>
    <w:pPr>
      <w:spacing w:before="100" w:beforeAutospacing="1" w:after="100" w:afterAutospacing="1"/>
    </w:pPr>
    <w:rPr>
      <w:lang w:eastAsia="lv-LV"/>
    </w:rPr>
  </w:style>
  <w:style w:type="character" w:styleId="CommentReference">
    <w:name w:val="annotation reference"/>
    <w:uiPriority w:val="99"/>
    <w:semiHidden/>
    <w:rsid w:val="00E84C5F"/>
    <w:rPr>
      <w:sz w:val="16"/>
      <w:szCs w:val="16"/>
    </w:rPr>
  </w:style>
  <w:style w:type="paragraph" w:styleId="CommentText">
    <w:name w:val="annotation text"/>
    <w:basedOn w:val="Normal"/>
    <w:link w:val="CommentTextChar"/>
    <w:uiPriority w:val="99"/>
    <w:unhideWhenUsed/>
    <w:rsid w:val="00300C63"/>
    <w:rPr>
      <w:sz w:val="20"/>
      <w:szCs w:val="20"/>
    </w:rPr>
  </w:style>
  <w:style w:type="character" w:customStyle="1" w:styleId="CommentTextChar">
    <w:name w:val="Comment Text Char"/>
    <w:basedOn w:val="DefaultParagraphFont"/>
    <w:link w:val="CommentText"/>
    <w:uiPriority w:val="99"/>
    <w:rsid w:val="00300C63"/>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300C63"/>
    <w:rPr>
      <w:b/>
      <w:bCs/>
    </w:rPr>
  </w:style>
  <w:style w:type="character" w:customStyle="1" w:styleId="CommentSubjectChar">
    <w:name w:val="Comment Subject Char"/>
    <w:basedOn w:val="CommentTextChar"/>
    <w:link w:val="CommentSubject"/>
    <w:uiPriority w:val="99"/>
    <w:semiHidden/>
    <w:rsid w:val="00300C63"/>
    <w:rPr>
      <w:rFonts w:ascii="Times New Roman" w:eastAsia="Times New Roman" w:hAnsi="Times New Roman" w:cs="Times New Roman"/>
      <w:b/>
      <w:bCs/>
      <w:sz w:val="20"/>
      <w:szCs w:val="20"/>
      <w:lang w:eastAsia="ru-RU"/>
    </w:rPr>
  </w:style>
  <w:style w:type="paragraph" w:styleId="Revision">
    <w:name w:val="Revision"/>
    <w:hidden/>
    <w:uiPriority w:val="99"/>
    <w:semiHidden/>
    <w:rsid w:val="00571E81"/>
    <w:pPr>
      <w:spacing w:after="0" w:line="240" w:lineRule="auto"/>
    </w:pPr>
    <w:rPr>
      <w:rFonts w:ascii="Times New Roman" w:eastAsia="Times New Roman" w:hAnsi="Times New Roman" w:cs="Times New Roman"/>
      <w:sz w:val="24"/>
      <w:szCs w:val="24"/>
      <w:lang w:eastAsia="ru-RU"/>
    </w:rPr>
  </w:style>
  <w:style w:type="character" w:styleId="UnresolvedMention">
    <w:name w:val="Unresolved Mention"/>
    <w:basedOn w:val="DefaultParagraphFont"/>
    <w:uiPriority w:val="99"/>
    <w:semiHidden/>
    <w:unhideWhenUsed/>
    <w:rsid w:val="00DF2107"/>
    <w:rPr>
      <w:color w:val="605E5C"/>
      <w:shd w:val="clear" w:color="auto" w:fill="E1DFDD"/>
    </w:rPr>
  </w:style>
  <w:style w:type="character" w:customStyle="1" w:styleId="Heading2Char">
    <w:name w:val="Heading 2 Char"/>
    <w:basedOn w:val="DefaultParagraphFont"/>
    <w:link w:val="Heading2"/>
    <w:uiPriority w:val="9"/>
    <w:rsid w:val="00002DAD"/>
    <w:rPr>
      <w:rFonts w:ascii="Times New Roman" w:eastAsia="Times New Roman" w:hAnsi="Times New Roman" w:cs="Times New Roman"/>
      <w:b/>
      <w:bCs/>
      <w:sz w:val="36"/>
      <w:szCs w:val="36"/>
      <w:lang w:eastAsia="lv-LV"/>
    </w:rPr>
  </w:style>
  <w:style w:type="character" w:styleId="Strong">
    <w:name w:val="Strong"/>
    <w:basedOn w:val="DefaultParagraphFont"/>
    <w:uiPriority w:val="22"/>
    <w:qFormat/>
    <w:rsid w:val="00002DAD"/>
    <w:rPr>
      <w:b/>
      <w:bCs/>
    </w:rPr>
  </w:style>
  <w:style w:type="character" w:customStyle="1" w:styleId="cmcaret">
    <w:name w:val="cmcaret"/>
    <w:basedOn w:val="DefaultParagraphFont"/>
    <w:rsid w:val="00002DAD"/>
  </w:style>
  <w:style w:type="table" w:styleId="TableGrid">
    <w:name w:val="Table Grid"/>
    <w:basedOn w:val="TableNormal"/>
    <w:rsid w:val="009B4BE8"/>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D3401"/>
    <w:rPr>
      <w:i/>
      <w:iCs/>
    </w:rPr>
  </w:style>
  <w:style w:type="character" w:customStyle="1" w:styleId="FootnoteTextChar">
    <w:name w:val="Footnote Text Char"/>
    <w:basedOn w:val="DefaultParagraphFont"/>
    <w:link w:val="FootnoteText"/>
    <w:uiPriority w:val="99"/>
    <w:qFormat/>
    <w:rsid w:val="00D07906"/>
  </w:style>
  <w:style w:type="character" w:customStyle="1" w:styleId="Vresrakstzmes">
    <w:name w:val="Vēres rakstzīmes"/>
    <w:link w:val="CharCharCharChar"/>
    <w:uiPriority w:val="99"/>
    <w:unhideWhenUsed/>
    <w:qFormat/>
    <w:rsid w:val="00D07906"/>
    <w:rPr>
      <w:vertAlign w:val="superscript"/>
    </w:rPr>
  </w:style>
  <w:style w:type="character" w:styleId="FootnoteReference">
    <w:name w:val="footnote reference"/>
    <w:rsid w:val="00D07906"/>
    <w:rPr>
      <w:vertAlign w:val="superscript"/>
    </w:rPr>
  </w:style>
  <w:style w:type="paragraph" w:styleId="FootnoteText">
    <w:name w:val="footnote text"/>
    <w:basedOn w:val="Normal"/>
    <w:link w:val="FootnoteTextChar"/>
    <w:uiPriority w:val="99"/>
    <w:unhideWhenUsed/>
    <w:qFormat/>
    <w:rsid w:val="00D07906"/>
    <w:pPr>
      <w:suppressAutoHyphens/>
    </w:pPr>
    <w:rPr>
      <w:rFonts w:asciiTheme="minorHAnsi" w:eastAsiaTheme="minorHAnsi" w:hAnsiTheme="minorHAnsi" w:cstheme="minorBidi"/>
      <w:sz w:val="22"/>
      <w:szCs w:val="22"/>
      <w:lang w:eastAsia="en-US"/>
    </w:rPr>
  </w:style>
  <w:style w:type="character" w:customStyle="1" w:styleId="FootnoteTextChar1">
    <w:name w:val="Footnote Text Char1"/>
    <w:basedOn w:val="DefaultParagraphFont"/>
    <w:uiPriority w:val="99"/>
    <w:semiHidden/>
    <w:rsid w:val="00D07906"/>
    <w:rPr>
      <w:rFonts w:ascii="Times New Roman" w:eastAsia="Times New Roman" w:hAnsi="Times New Roman" w:cs="Times New Roman"/>
      <w:sz w:val="20"/>
      <w:szCs w:val="20"/>
      <w:lang w:eastAsia="ru-RU"/>
    </w:rPr>
  </w:style>
  <w:style w:type="paragraph" w:customStyle="1" w:styleId="CharCharCharChar">
    <w:name w:val="Char Char Char Char"/>
    <w:basedOn w:val="Normal"/>
    <w:next w:val="Normal"/>
    <w:link w:val="Vresrakstzmes"/>
    <w:uiPriority w:val="99"/>
    <w:qFormat/>
    <w:rsid w:val="00D07906"/>
    <w:pPr>
      <w:suppressAutoHyphens/>
      <w:spacing w:after="160" w:line="240" w:lineRule="exact"/>
      <w:jc w:val="both"/>
    </w:pPr>
    <w:rPr>
      <w:rFonts w:asciiTheme="minorHAnsi" w:eastAsiaTheme="minorHAnsi" w:hAnsiTheme="minorHAnsi" w:cstheme="minorBidi"/>
      <w:sz w:val="22"/>
      <w:szCs w:val="22"/>
      <w:vertAlign w:val="superscript"/>
      <w:lang w:eastAsia="en-US"/>
    </w:rPr>
  </w:style>
  <w:style w:type="paragraph" w:styleId="BodyText">
    <w:name w:val="Body Text"/>
    <w:basedOn w:val="Normal"/>
    <w:link w:val="BodyTextChar"/>
    <w:uiPriority w:val="99"/>
    <w:unhideWhenUsed/>
    <w:rsid w:val="00D07906"/>
    <w:pPr>
      <w:spacing w:after="120"/>
    </w:pPr>
  </w:style>
  <w:style w:type="character" w:customStyle="1" w:styleId="BodyTextChar">
    <w:name w:val="Body Text Char"/>
    <w:basedOn w:val="DefaultParagraphFont"/>
    <w:link w:val="BodyText"/>
    <w:uiPriority w:val="99"/>
    <w:rsid w:val="00D07906"/>
    <w:rPr>
      <w:rFonts w:ascii="Times New Roman" w:eastAsia="Times New Roman" w:hAnsi="Times New Roman" w:cs="Times New Roman"/>
      <w:sz w:val="24"/>
      <w:szCs w:val="24"/>
      <w:lang w:eastAsia="ru-RU"/>
    </w:rPr>
  </w:style>
  <w:style w:type="paragraph" w:customStyle="1" w:styleId="Char">
    <w:name w:val="Char"/>
    <w:basedOn w:val="Normal"/>
    <w:rsid w:val="00EA04AF"/>
    <w:pPr>
      <w:spacing w:after="160" w:line="240" w:lineRule="exact"/>
    </w:pPr>
    <w:rPr>
      <w:rFonts w:ascii="Tahoma" w:hAnsi="Tahoma"/>
      <w:sz w:val="20"/>
      <w:szCs w:val="20"/>
      <w:lang w:val="en-US" w:eastAsia="en-US"/>
    </w:rPr>
  </w:style>
  <w:style w:type="character" w:styleId="FollowedHyperlink">
    <w:name w:val="FollowedHyperlink"/>
    <w:basedOn w:val="DefaultParagraphFont"/>
    <w:uiPriority w:val="99"/>
    <w:semiHidden/>
    <w:unhideWhenUsed/>
    <w:rsid w:val="00BD68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12637">
      <w:bodyDiv w:val="1"/>
      <w:marLeft w:val="0"/>
      <w:marRight w:val="0"/>
      <w:marTop w:val="0"/>
      <w:marBottom w:val="0"/>
      <w:divBdr>
        <w:top w:val="none" w:sz="0" w:space="0" w:color="auto"/>
        <w:left w:val="none" w:sz="0" w:space="0" w:color="auto"/>
        <w:bottom w:val="none" w:sz="0" w:space="0" w:color="auto"/>
        <w:right w:val="none" w:sz="0" w:space="0" w:color="auto"/>
      </w:divBdr>
    </w:div>
    <w:div w:id="242876682">
      <w:bodyDiv w:val="1"/>
      <w:marLeft w:val="0"/>
      <w:marRight w:val="0"/>
      <w:marTop w:val="0"/>
      <w:marBottom w:val="0"/>
      <w:divBdr>
        <w:top w:val="none" w:sz="0" w:space="0" w:color="auto"/>
        <w:left w:val="none" w:sz="0" w:space="0" w:color="auto"/>
        <w:bottom w:val="none" w:sz="0" w:space="0" w:color="auto"/>
        <w:right w:val="none" w:sz="0" w:space="0" w:color="auto"/>
      </w:divBdr>
    </w:div>
    <w:div w:id="290287625">
      <w:bodyDiv w:val="1"/>
      <w:marLeft w:val="0"/>
      <w:marRight w:val="0"/>
      <w:marTop w:val="0"/>
      <w:marBottom w:val="0"/>
      <w:divBdr>
        <w:top w:val="none" w:sz="0" w:space="0" w:color="auto"/>
        <w:left w:val="none" w:sz="0" w:space="0" w:color="auto"/>
        <w:bottom w:val="none" w:sz="0" w:space="0" w:color="auto"/>
        <w:right w:val="none" w:sz="0" w:space="0" w:color="auto"/>
      </w:divBdr>
    </w:div>
    <w:div w:id="504634294">
      <w:bodyDiv w:val="1"/>
      <w:marLeft w:val="0"/>
      <w:marRight w:val="0"/>
      <w:marTop w:val="0"/>
      <w:marBottom w:val="0"/>
      <w:divBdr>
        <w:top w:val="none" w:sz="0" w:space="0" w:color="auto"/>
        <w:left w:val="none" w:sz="0" w:space="0" w:color="auto"/>
        <w:bottom w:val="none" w:sz="0" w:space="0" w:color="auto"/>
        <w:right w:val="none" w:sz="0" w:space="0" w:color="auto"/>
      </w:divBdr>
    </w:div>
    <w:div w:id="653146735">
      <w:bodyDiv w:val="1"/>
      <w:marLeft w:val="0"/>
      <w:marRight w:val="0"/>
      <w:marTop w:val="0"/>
      <w:marBottom w:val="0"/>
      <w:divBdr>
        <w:top w:val="none" w:sz="0" w:space="0" w:color="auto"/>
        <w:left w:val="none" w:sz="0" w:space="0" w:color="auto"/>
        <w:bottom w:val="none" w:sz="0" w:space="0" w:color="auto"/>
        <w:right w:val="none" w:sz="0" w:space="0" w:color="auto"/>
      </w:divBdr>
    </w:div>
    <w:div w:id="818352579">
      <w:bodyDiv w:val="1"/>
      <w:marLeft w:val="0"/>
      <w:marRight w:val="0"/>
      <w:marTop w:val="0"/>
      <w:marBottom w:val="0"/>
      <w:divBdr>
        <w:top w:val="none" w:sz="0" w:space="0" w:color="auto"/>
        <w:left w:val="none" w:sz="0" w:space="0" w:color="auto"/>
        <w:bottom w:val="none" w:sz="0" w:space="0" w:color="auto"/>
        <w:right w:val="none" w:sz="0" w:space="0" w:color="auto"/>
      </w:divBdr>
      <w:divsChild>
        <w:div w:id="1601454699">
          <w:marLeft w:val="0"/>
          <w:marRight w:val="0"/>
          <w:marTop w:val="0"/>
          <w:marBottom w:val="0"/>
          <w:divBdr>
            <w:top w:val="none" w:sz="0" w:space="0" w:color="auto"/>
            <w:left w:val="none" w:sz="0" w:space="0" w:color="auto"/>
            <w:bottom w:val="none" w:sz="0" w:space="0" w:color="auto"/>
            <w:right w:val="none" w:sz="0" w:space="0" w:color="auto"/>
          </w:divBdr>
        </w:div>
        <w:div w:id="424231918">
          <w:marLeft w:val="0"/>
          <w:marRight w:val="0"/>
          <w:marTop w:val="0"/>
          <w:marBottom w:val="0"/>
          <w:divBdr>
            <w:top w:val="none" w:sz="0" w:space="0" w:color="auto"/>
            <w:left w:val="none" w:sz="0" w:space="0" w:color="auto"/>
            <w:bottom w:val="none" w:sz="0" w:space="0" w:color="auto"/>
            <w:right w:val="none" w:sz="0" w:space="0" w:color="auto"/>
          </w:divBdr>
        </w:div>
      </w:divsChild>
    </w:div>
    <w:div w:id="913708141">
      <w:bodyDiv w:val="1"/>
      <w:marLeft w:val="0"/>
      <w:marRight w:val="0"/>
      <w:marTop w:val="0"/>
      <w:marBottom w:val="0"/>
      <w:divBdr>
        <w:top w:val="none" w:sz="0" w:space="0" w:color="auto"/>
        <w:left w:val="none" w:sz="0" w:space="0" w:color="auto"/>
        <w:bottom w:val="none" w:sz="0" w:space="0" w:color="auto"/>
        <w:right w:val="none" w:sz="0" w:space="0" w:color="auto"/>
      </w:divBdr>
    </w:div>
    <w:div w:id="1070617083">
      <w:bodyDiv w:val="1"/>
      <w:marLeft w:val="0"/>
      <w:marRight w:val="0"/>
      <w:marTop w:val="0"/>
      <w:marBottom w:val="0"/>
      <w:divBdr>
        <w:top w:val="none" w:sz="0" w:space="0" w:color="auto"/>
        <w:left w:val="none" w:sz="0" w:space="0" w:color="auto"/>
        <w:bottom w:val="none" w:sz="0" w:space="0" w:color="auto"/>
        <w:right w:val="none" w:sz="0" w:space="0" w:color="auto"/>
      </w:divBdr>
    </w:div>
    <w:div w:id="1638563286">
      <w:bodyDiv w:val="1"/>
      <w:marLeft w:val="0"/>
      <w:marRight w:val="0"/>
      <w:marTop w:val="0"/>
      <w:marBottom w:val="0"/>
      <w:divBdr>
        <w:top w:val="none" w:sz="0" w:space="0" w:color="auto"/>
        <w:left w:val="none" w:sz="0" w:space="0" w:color="auto"/>
        <w:bottom w:val="none" w:sz="0" w:space="0" w:color="auto"/>
        <w:right w:val="none" w:sz="0" w:space="0" w:color="auto"/>
      </w:divBdr>
    </w:div>
    <w:div w:id="1664353198">
      <w:bodyDiv w:val="1"/>
      <w:marLeft w:val="0"/>
      <w:marRight w:val="0"/>
      <w:marTop w:val="0"/>
      <w:marBottom w:val="0"/>
      <w:divBdr>
        <w:top w:val="none" w:sz="0" w:space="0" w:color="auto"/>
        <w:left w:val="none" w:sz="0" w:space="0" w:color="auto"/>
        <w:bottom w:val="none" w:sz="0" w:space="0" w:color="auto"/>
        <w:right w:val="none" w:sz="0" w:space="0" w:color="auto"/>
      </w:divBdr>
      <w:divsChild>
        <w:div w:id="542640648">
          <w:marLeft w:val="0"/>
          <w:marRight w:val="0"/>
          <w:marTop w:val="0"/>
          <w:marBottom w:val="0"/>
          <w:divBdr>
            <w:top w:val="none" w:sz="0" w:space="0" w:color="auto"/>
            <w:left w:val="none" w:sz="0" w:space="0" w:color="auto"/>
            <w:bottom w:val="none" w:sz="0" w:space="0" w:color="auto"/>
            <w:right w:val="none" w:sz="0" w:space="0" w:color="auto"/>
          </w:divBdr>
        </w:div>
      </w:divsChild>
    </w:div>
    <w:div w:id="2068064437">
      <w:bodyDiv w:val="1"/>
      <w:marLeft w:val="0"/>
      <w:marRight w:val="0"/>
      <w:marTop w:val="0"/>
      <w:marBottom w:val="0"/>
      <w:divBdr>
        <w:top w:val="none" w:sz="0" w:space="0" w:color="auto"/>
        <w:left w:val="none" w:sz="0" w:space="0" w:color="auto"/>
        <w:bottom w:val="none" w:sz="0" w:space="0" w:color="auto"/>
        <w:right w:val="none" w:sz="0" w:space="0" w:color="auto"/>
      </w:divBdr>
    </w:div>
    <w:div w:id="211551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5c6e2634-6e42-4e46-93f8-d8161eba9df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44C95-032B-46FA-8164-7DD6C6836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7541</Words>
  <Characters>4299</Characters>
  <Application>Microsoft Office Word</Application>
  <DocSecurity>0</DocSecurity>
  <Lines>35</Lines>
  <Paragraphs>23</Paragraphs>
  <ScaleCrop>false</ScaleCrop>
  <Company/>
  <LinksUpToDate>false</LinksUpToDate>
  <CharactersWithSpaces>11817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2026-03-03T13:55:00Z</dcterms:created>
  <dcterms:modified xsi:type="dcterms:W3CDTF">2026-03-03T13:55:00Z</dcterms:modified>
</cp:coreProperties>
</file>