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99A2" w14:textId="77777777" w:rsidR="00F33249" w:rsidRDefault="00F33249" w:rsidP="00465CD9">
      <w:pPr>
        <w:autoSpaceDE w:val="0"/>
        <w:autoSpaceDN w:val="0"/>
        <w:spacing w:line="276" w:lineRule="auto"/>
        <w:jc w:val="both"/>
        <w:rPr>
          <w:b/>
          <w:bCs/>
          <w:lang w:eastAsia="lv-LV"/>
          <w14:ligatures w14:val="standardContextual"/>
        </w:rPr>
      </w:pPr>
      <w:r>
        <w:rPr>
          <w:b/>
          <w:bCs/>
          <w14:ligatures w14:val="standardContextual"/>
        </w:rPr>
        <w:t xml:space="preserve">Valsts valodas centra pieaicināšana atbildētāja pusē lietā par nekustamā īpašuma vietvārda maiņas atteikšanu </w:t>
      </w:r>
    </w:p>
    <w:p w14:paraId="2685ACC7" w14:textId="77777777" w:rsidR="00F33249" w:rsidRDefault="00F33249" w:rsidP="00465CD9">
      <w:pPr>
        <w:autoSpaceDE w:val="0"/>
        <w:autoSpaceDN w:val="0"/>
        <w:spacing w:line="276" w:lineRule="auto"/>
        <w:jc w:val="both"/>
        <w:rPr>
          <w:color w:val="000000"/>
          <w14:ligatures w14:val="standardContextual"/>
        </w:rPr>
      </w:pPr>
      <w:r>
        <w:rPr>
          <w:color w:val="000000"/>
          <w14:ligatures w14:val="standardContextual"/>
        </w:rPr>
        <w:t xml:space="preserve">No </w:t>
      </w:r>
      <w:r>
        <w:rPr>
          <w:color w:val="000000"/>
          <w:sz w:val="23"/>
          <w:szCs w:val="23"/>
          <w14:ligatures w14:val="standardContextual"/>
        </w:rPr>
        <w:t xml:space="preserve">Ministru kabineta 2012.gada 10.janvāra noteikumiem Nr. 50 „Vietvārdu informācijas noteikumi” izriet, ka </w:t>
      </w:r>
      <w:r>
        <w:rPr>
          <w:color w:val="000000"/>
          <w14:ligatures w14:val="standardContextual"/>
        </w:rPr>
        <w:t xml:space="preserve">katrā lietā Valsts valodas centra piekrītošs vērtējums ir nepieciešams nosacījums tam, lai piešķīrējinstitūcija </w:t>
      </w:r>
      <w:r w:rsidRPr="00F33249">
        <w:rPr>
          <w:color w:val="000000"/>
          <w14:ligatures w14:val="standardContextual"/>
        </w:rPr>
        <w:t xml:space="preserve">varētu </w:t>
      </w:r>
      <w:r w:rsidRPr="00F33249">
        <w:rPr>
          <w14:ligatures w14:val="standardContextual"/>
        </w:rPr>
        <w:t>pieņemt</w:t>
      </w:r>
      <w:r w:rsidRPr="00F33249">
        <w:rPr>
          <w:color w:val="000000"/>
          <w14:ligatures w14:val="standardContextual"/>
        </w:rPr>
        <w:t xml:space="preserve"> lēmumu par vietvārda piešķiršanu nekustamajam īpašumam vai tā </w:t>
      </w:r>
      <w:r w:rsidRPr="00F33249">
        <w:rPr>
          <w14:ligatures w14:val="standardContextual"/>
        </w:rPr>
        <w:t>maiņu</w:t>
      </w:r>
      <w:r w:rsidRPr="00F33249">
        <w:rPr>
          <w:color w:val="000000"/>
          <w14:ligatures w14:val="standardContextual"/>
        </w:rPr>
        <w:t>. Turklāt gadījumos, kad vietvārdu piešķir pašvaldība, Valsts valodas centra pamatojums par piešķiramo vietvārdu ir neatdalāma piešķīrējinstitūcijas lēmuma daļa. Tātad ikvienā lēmumā par vietvārdu piešķiršanu tiek ietverts Valsts valodas centra vērtējums, kuru efektīvi izskaidrot un tiesā aizstāvēt var tikai Valsts valodas centrs. Tādējādi lietās, kas saistās ar nekustamā īpašuma nosaukuma maiņu, atbildētāja pusē jāpieaicina Valsts valodas centrs</w:t>
      </w:r>
      <w:r>
        <w:rPr>
          <w:color w:val="000000"/>
          <w14:ligatures w14:val="standardContextual"/>
        </w:rPr>
        <w:t>, proti, iestāde, uz kuras atzinuma pamata pašvaldība atteicās pārskatīt un mainīt nosaukumu personas īpašumam. Tas saistīts gan ar privātpersonas tiesību tikt uzklausītai ievērošanu, gan arī ar tiesas pienākumu noskaidrot objektīvo patiesību un pārbaudīt visu lēmuma veidošanā iesaistīto institūciju vērtējumus.</w:t>
      </w:r>
      <w:r>
        <w:rPr>
          <w:color w:val="000000"/>
          <w:sz w:val="23"/>
          <w:szCs w:val="23"/>
          <w14:ligatures w14:val="standardContextual"/>
        </w:rPr>
        <w:t xml:space="preserve"> </w:t>
      </w:r>
    </w:p>
    <w:p w14:paraId="0D47A8DC" w14:textId="77777777" w:rsidR="00F33249" w:rsidRDefault="00F33249" w:rsidP="00465CD9">
      <w:pPr>
        <w:autoSpaceDE w:val="0"/>
        <w:autoSpaceDN w:val="0"/>
        <w:spacing w:line="276" w:lineRule="auto"/>
        <w:jc w:val="both"/>
        <w:rPr>
          <w:color w:val="000000"/>
          <w14:ligatures w14:val="standardContextual"/>
        </w:rPr>
      </w:pPr>
    </w:p>
    <w:p w14:paraId="1125C815" w14:textId="77777777" w:rsidR="00F33249" w:rsidRDefault="00F33249" w:rsidP="00465CD9">
      <w:pPr>
        <w:autoSpaceDE w:val="0"/>
        <w:autoSpaceDN w:val="0"/>
        <w:spacing w:line="276" w:lineRule="auto"/>
        <w:jc w:val="both"/>
        <w:rPr>
          <w:b/>
          <w:bCs/>
          <w:color w:val="000000"/>
          <w14:ligatures w14:val="standardContextual"/>
        </w:rPr>
      </w:pPr>
      <w:r>
        <w:rPr>
          <w:b/>
          <w:bCs/>
          <w:color w:val="000000"/>
          <w14:ligatures w14:val="standardContextual"/>
        </w:rPr>
        <w:t xml:space="preserve">Tiesas pārbaudes apjoms lietās </w:t>
      </w:r>
      <w:r>
        <w:rPr>
          <w:b/>
          <w:bCs/>
          <w14:ligatures w14:val="standardContextual"/>
        </w:rPr>
        <w:t>par vietvārda maiņu nekustamajam īpašumam</w:t>
      </w:r>
    </w:p>
    <w:p w14:paraId="71797E08" w14:textId="77777777" w:rsidR="00F33249" w:rsidRDefault="00F33249" w:rsidP="00465CD9">
      <w:pPr>
        <w:numPr>
          <w:ilvl w:val="0"/>
          <w:numId w:val="4"/>
        </w:numPr>
        <w:autoSpaceDE w:val="0"/>
        <w:autoSpaceDN w:val="0"/>
        <w:spacing w:line="276" w:lineRule="auto"/>
        <w:jc w:val="both"/>
        <w:rPr>
          <w:color w:val="000000"/>
          <w14:ligatures w14:val="standardContextual"/>
        </w:rPr>
      </w:pPr>
      <w:r>
        <w:rPr>
          <w:color w:val="000000"/>
          <w14:ligatures w14:val="standardContextual"/>
        </w:rPr>
        <w:t>Ministru kabineta 2012.gada 10.janvāra noteikumi Nr. 50 „Vietvārdu informācijas noteikumi” vārda iekļaušanai latviskajā kultūrvidē kā valodas pētniecības jautājumam piešķir tiesiskas intereses raksturu. Tādēļ tiesa nevar principā atteikties izskatīt šādu lietu. Tas gan pats par sevi nenozīmē, ka ir pieļaujami strīdi, kuri pēc to rakstura aicina tiesu noskaidrot zinātnisko, vēsturisko vai sociālo patiesību tīri akadēmisku vai personisku interešu dēļ.</w:t>
      </w:r>
    </w:p>
    <w:p w14:paraId="5CE4DFC8" w14:textId="77777777" w:rsidR="00F33249" w:rsidRDefault="00F33249" w:rsidP="00465CD9">
      <w:pPr>
        <w:numPr>
          <w:ilvl w:val="0"/>
          <w:numId w:val="4"/>
        </w:numPr>
        <w:autoSpaceDE w:val="0"/>
        <w:autoSpaceDN w:val="0"/>
        <w:spacing w:line="276" w:lineRule="auto"/>
        <w:jc w:val="both"/>
        <w:rPr>
          <w:color w:val="000000"/>
          <w14:ligatures w14:val="standardContextual"/>
        </w:rPr>
      </w:pPr>
      <w:r>
        <w:rPr>
          <w:color w:val="000000"/>
          <w14:ligatures w14:val="standardContextual"/>
        </w:rPr>
        <w:t xml:space="preserve">Privātpersonas un valsts interešu salāgošana vietvārdu piešķiršanas gadījumā, sadarbības ar privātpersonu organizēšana un nonākšana pie galarezultāta ir piešķīrējinstitūcijas un Valsts valodas centra uzdevums. Ņemot vērā šādas pārbaudes izņēmuma raksturu, tiesa var tikai pārbaudīt un uzraudzīt to, vai šajā procesā ir ievērota tiesiska un godīga procedūra un rezultāts acīmredzami un izšķiroši neatstāj kādu no interesēm bez ievērības, nesniedzot izskaidrojumu vismaz minimālā apjomā tam, kā piešķīrējinstitūcija un Valsts valodas centrs ir nonācis pie konkrētā secinājuma. Tāpat tiesa var arī atbilstoši tiesību normām pārbaudīt, vai nosaukums atbilst labiem tikumiem, šajā pārbaudē ietverot arī izvērtējumu par to, vai konkrētās mājas nosaukums nepārkāpj pamattiesības un ir saderīgs ar Latvijas kā neatkarīgas un demokrātiskas valsts iekārtu un tās konstitucionālajām pamatvērtībām (konstitucionālo identitāti). </w:t>
      </w:r>
    </w:p>
    <w:p w14:paraId="7E9548C9" w14:textId="586D7113" w:rsidR="00C36B81" w:rsidRPr="0082381C" w:rsidRDefault="00C36B81" w:rsidP="00465CD9">
      <w:pPr>
        <w:pStyle w:val="BodyText2"/>
        <w:spacing w:after="0" w:line="276" w:lineRule="auto"/>
        <w:jc w:val="center"/>
      </w:pPr>
    </w:p>
    <w:p w14:paraId="401653A9" w14:textId="13731826" w:rsidR="00C36B81" w:rsidRPr="00F33249" w:rsidRDefault="00C36B81" w:rsidP="00465CD9">
      <w:pPr>
        <w:spacing w:line="276" w:lineRule="auto"/>
        <w:jc w:val="center"/>
        <w:rPr>
          <w:b/>
        </w:rPr>
      </w:pPr>
      <w:r w:rsidRPr="00F33249">
        <w:rPr>
          <w:b/>
        </w:rPr>
        <w:t>Latvijas Republikas Senāt</w:t>
      </w:r>
      <w:r w:rsidR="00F33249" w:rsidRPr="00F33249">
        <w:rPr>
          <w:b/>
        </w:rPr>
        <w:t>a</w:t>
      </w:r>
      <w:r w:rsidR="00F33249" w:rsidRPr="00F33249">
        <w:rPr>
          <w:b/>
        </w:rPr>
        <w:br/>
        <w:t>Administratīvo lietu departamenta</w:t>
      </w:r>
      <w:r w:rsidR="00F33249" w:rsidRPr="00F33249">
        <w:rPr>
          <w:b/>
        </w:rPr>
        <w:br/>
        <w:t>2025.gada 10.decembra</w:t>
      </w:r>
    </w:p>
    <w:p w14:paraId="1667B48B" w14:textId="77777777" w:rsidR="00F33249" w:rsidRPr="00F33249" w:rsidRDefault="00C36B81" w:rsidP="00465CD9">
      <w:pPr>
        <w:spacing w:line="276" w:lineRule="auto"/>
        <w:jc w:val="center"/>
        <w:rPr>
          <w:b/>
        </w:rPr>
      </w:pPr>
      <w:r w:rsidRPr="00F33249">
        <w:rPr>
          <w:b/>
        </w:rPr>
        <w:t>SPRIEDUMS</w:t>
      </w:r>
    </w:p>
    <w:p w14:paraId="79581C7F" w14:textId="3F4413A9" w:rsidR="00F33249" w:rsidRPr="00F33249" w:rsidRDefault="00F33249" w:rsidP="00465CD9">
      <w:pPr>
        <w:spacing w:line="276" w:lineRule="auto"/>
        <w:jc w:val="center"/>
        <w:rPr>
          <w:b/>
        </w:rPr>
      </w:pPr>
      <w:r w:rsidRPr="00F33249">
        <w:rPr>
          <w:b/>
        </w:rPr>
        <w:t>Lieta Nr. A420245621</w:t>
      </w:r>
      <w:r w:rsidRPr="00F33249">
        <w:rPr>
          <w:b/>
          <w:lang w:eastAsia="lv-LV"/>
        </w:rPr>
        <w:t>, </w:t>
      </w:r>
      <w:r w:rsidRPr="00F33249">
        <w:rPr>
          <w:b/>
        </w:rPr>
        <w:t>SKA-112/2025</w:t>
      </w:r>
    </w:p>
    <w:p w14:paraId="48C09768" w14:textId="7E3B8D6A" w:rsidR="00F33249" w:rsidRPr="00F33249" w:rsidRDefault="00F33249" w:rsidP="00465CD9">
      <w:pPr>
        <w:spacing w:line="276" w:lineRule="auto"/>
        <w:jc w:val="center"/>
        <w:rPr>
          <w:b/>
        </w:rPr>
      </w:pPr>
      <w:hyperlink r:id="rId7" w:history="1">
        <w:r w:rsidRPr="00F33249">
          <w:rPr>
            <w:rStyle w:val="Hyperlink"/>
          </w:rPr>
          <w:t xml:space="preserve"> ECLI:LV:AT:2025:1210.A420245621.13.S</w:t>
        </w:r>
      </w:hyperlink>
    </w:p>
    <w:p w14:paraId="6FFE9343" w14:textId="77777777" w:rsidR="00C36B81" w:rsidRDefault="00C36B81" w:rsidP="00465CD9">
      <w:pPr>
        <w:spacing w:line="276" w:lineRule="auto"/>
        <w:ind w:firstLine="567"/>
        <w:jc w:val="both"/>
      </w:pPr>
    </w:p>
    <w:p w14:paraId="14645AB1" w14:textId="77777777" w:rsidR="00C36B81" w:rsidRPr="00FF1528" w:rsidRDefault="00C36B81" w:rsidP="00465CD9">
      <w:pPr>
        <w:spacing w:line="276" w:lineRule="auto"/>
        <w:ind w:firstLine="720"/>
        <w:jc w:val="both"/>
      </w:pPr>
      <w:r w:rsidRPr="00FF1528">
        <w:t>Senāts šādā sastāvā: senator</w:t>
      </w:r>
      <w:r>
        <w:t>e</w:t>
      </w:r>
      <w:r w:rsidRPr="00FF1528">
        <w:t xml:space="preserve"> referent</w:t>
      </w:r>
      <w:r>
        <w:t>e</w:t>
      </w:r>
      <w:r w:rsidRPr="00FF1528">
        <w:t xml:space="preserve"> </w:t>
      </w:r>
      <w:r>
        <w:t>Vēsma Kakste,</w:t>
      </w:r>
      <w:r w:rsidRPr="00FF1528">
        <w:t xml:space="preserve"> senator</w:t>
      </w:r>
      <w:r>
        <w:t>i</w:t>
      </w:r>
      <w:r w:rsidRPr="00FF1528">
        <w:t xml:space="preserve"> </w:t>
      </w:r>
      <w:r>
        <w:t>Jānis Pleps un Līvija Slica</w:t>
      </w:r>
    </w:p>
    <w:p w14:paraId="68F7FAC3" w14:textId="77777777" w:rsidR="00C36B81" w:rsidRPr="0055273F" w:rsidRDefault="00C36B81" w:rsidP="00465CD9">
      <w:pPr>
        <w:spacing w:line="276" w:lineRule="auto"/>
        <w:ind w:firstLine="720"/>
        <w:jc w:val="both"/>
      </w:pPr>
    </w:p>
    <w:p w14:paraId="0C5BE91A" w14:textId="5BEBA9C0" w:rsidR="00C36B81" w:rsidRDefault="00C36B81" w:rsidP="00465CD9">
      <w:pPr>
        <w:spacing w:line="276" w:lineRule="auto"/>
        <w:ind w:firstLine="720"/>
        <w:jc w:val="both"/>
      </w:pPr>
      <w:bookmarkStart w:id="0" w:name="_Hlk92890879"/>
      <w:r w:rsidRPr="00891001">
        <w:lastRenderedPageBreak/>
        <w:t>rakstveida procesā izskatīja administratīvo lietu</w:t>
      </w:r>
      <w:r>
        <w:t xml:space="preserve">, kas ierosināta, pamatojoties uz </w:t>
      </w:r>
      <w:r w:rsidR="0013715A">
        <w:t xml:space="preserve">[pers. A] </w:t>
      </w:r>
      <w:r w:rsidRPr="00536ABE">
        <w:t>pieteikum</w:t>
      </w:r>
      <w:r>
        <w:t xml:space="preserve">u par pienākuma uzlikšanu Ogres novada pašvaldībai izdot administratīvo aktu par nekustamā īpašuma </w:t>
      </w:r>
      <w:r w:rsidRPr="00C35098">
        <w:t>„</w:t>
      </w:r>
      <w:r>
        <w:t xml:space="preserve">Kalnugri” nosaukumu maiņu uz </w:t>
      </w:r>
      <w:r w:rsidRPr="00C35098">
        <w:t>„</w:t>
      </w:r>
      <w:r>
        <w:t>Lauras”</w:t>
      </w:r>
      <w:r w:rsidRPr="00891001">
        <w:t xml:space="preserve">, sakarā ar </w:t>
      </w:r>
      <w:r w:rsidR="0013715A">
        <w:t xml:space="preserve">[pers. A] </w:t>
      </w:r>
      <w:r>
        <w:t>kasācijas</w:t>
      </w:r>
      <w:r w:rsidRPr="00891001">
        <w:t xml:space="preserve"> sūdzīb</w:t>
      </w:r>
      <w:r>
        <w:t>u</w:t>
      </w:r>
      <w:r w:rsidRPr="00891001">
        <w:t xml:space="preserve"> par Administratīvās </w:t>
      </w:r>
      <w:r>
        <w:t>apgabaltiesas</w:t>
      </w:r>
      <w:r w:rsidRPr="00891001">
        <w:t xml:space="preserve"> </w:t>
      </w:r>
      <w:r>
        <w:t>2023.gada 11.oktobra</w:t>
      </w:r>
      <w:r w:rsidRPr="00891001">
        <w:t xml:space="preserve"> spriedumu</w:t>
      </w:r>
      <w:r>
        <w:t>.</w:t>
      </w:r>
    </w:p>
    <w:bookmarkEnd w:id="0"/>
    <w:p w14:paraId="3D0A5141" w14:textId="77777777" w:rsidR="00C36B81" w:rsidRPr="0082381C" w:rsidRDefault="00C36B81" w:rsidP="00465CD9">
      <w:pPr>
        <w:spacing w:line="276" w:lineRule="auto"/>
        <w:ind w:firstLine="567"/>
        <w:jc w:val="both"/>
      </w:pPr>
    </w:p>
    <w:p w14:paraId="4FDBF70A" w14:textId="77777777" w:rsidR="00C36B81" w:rsidRPr="0082381C" w:rsidRDefault="00C36B81" w:rsidP="00465CD9">
      <w:pPr>
        <w:pStyle w:val="ATpamattesksts"/>
        <w:ind w:firstLine="0"/>
        <w:jc w:val="center"/>
      </w:pPr>
      <w:r w:rsidRPr="0043387D">
        <w:rPr>
          <w:b/>
        </w:rPr>
        <w:t>Aprakstošā</w:t>
      </w:r>
      <w:r w:rsidRPr="0082381C">
        <w:t xml:space="preserve"> </w:t>
      </w:r>
      <w:r w:rsidRPr="0077509E">
        <w:rPr>
          <w:b/>
        </w:rPr>
        <w:t>daļa</w:t>
      </w:r>
    </w:p>
    <w:p w14:paraId="44A11EF6" w14:textId="77777777" w:rsidR="00C36B81" w:rsidRPr="0082381C" w:rsidRDefault="00C36B81" w:rsidP="00465CD9">
      <w:pPr>
        <w:spacing w:line="276" w:lineRule="auto"/>
        <w:ind w:firstLine="567"/>
        <w:jc w:val="both"/>
      </w:pPr>
    </w:p>
    <w:p w14:paraId="742DA585" w14:textId="76866DD3" w:rsidR="00C36B81" w:rsidRDefault="00C36B81" w:rsidP="00465CD9">
      <w:pPr>
        <w:spacing w:line="276" w:lineRule="auto"/>
        <w:ind w:firstLine="720"/>
        <w:jc w:val="both"/>
      </w:pPr>
      <w:r w:rsidRPr="0082381C">
        <w:t>[1]</w:t>
      </w:r>
      <w:r w:rsidR="00BD495B">
        <w:t xml:space="preserve"> </w:t>
      </w:r>
      <w:r>
        <w:t xml:space="preserve">Pieteicēja </w:t>
      </w:r>
      <w:r w:rsidR="0013715A">
        <w:t>[pers. A]</w:t>
      </w:r>
      <w:r w:rsidR="0013715A">
        <w:t xml:space="preserve"> </w:t>
      </w:r>
      <w:r w:rsidRPr="00C35098">
        <w:t xml:space="preserve">2021.gada 30.jūnijā vērsās </w:t>
      </w:r>
      <w:r w:rsidR="0013715A">
        <w:t xml:space="preserve">[Novada nosaukums] </w:t>
      </w:r>
      <w:r w:rsidRPr="00C35098">
        <w:t>novada</w:t>
      </w:r>
      <w:r>
        <w:t xml:space="preserve"> </w:t>
      </w:r>
      <w:r w:rsidRPr="00C35098">
        <w:t>pašvaldībā ar iesniegumu par viņai piederošā nekustamā īpašuma „Kalnugri”,</w:t>
      </w:r>
      <w:r>
        <w:t xml:space="preserve"> </w:t>
      </w:r>
      <w:r w:rsidR="0013715A">
        <w:t xml:space="preserve">[Adrese] </w:t>
      </w:r>
      <w:r w:rsidRPr="00C35098">
        <w:t>nosaukuma maiņu uz „Lauras”.</w:t>
      </w:r>
      <w:r w:rsidRPr="007A5004">
        <w:t xml:space="preserve"> </w:t>
      </w:r>
    </w:p>
    <w:p w14:paraId="1633DD93" w14:textId="466836AA" w:rsidR="00C36B81" w:rsidRDefault="00C36B81" w:rsidP="00465CD9">
      <w:pPr>
        <w:spacing w:line="276" w:lineRule="auto"/>
        <w:ind w:firstLine="720"/>
        <w:jc w:val="both"/>
      </w:pPr>
      <w:r w:rsidRPr="00C35098">
        <w:t>Ogres novada pašvaldība</w:t>
      </w:r>
      <w:r>
        <w:t xml:space="preserve"> a</w:t>
      </w:r>
      <w:r w:rsidRPr="00C35098">
        <w:t xml:space="preserve">r 2021.gada 18.augusta lēmumu </w:t>
      </w:r>
      <w:r>
        <w:t>atteica mainīt nosaukumu</w:t>
      </w:r>
      <w:r w:rsidRPr="00C35098">
        <w:t>.</w:t>
      </w:r>
      <w:r>
        <w:t xml:space="preserve"> </w:t>
      </w:r>
      <w:r w:rsidRPr="00F6775E">
        <w:t>Pārsūdzētajā</w:t>
      </w:r>
      <w:r>
        <w:t xml:space="preserve"> </w:t>
      </w:r>
      <w:r w:rsidRPr="00F6775E">
        <w:t>lēmumā norādīts, ka atbilstoši Ministru kabineta 2012.gada 10.janvāra noteikumu</w:t>
      </w:r>
      <w:r>
        <w:t xml:space="preserve"> </w:t>
      </w:r>
      <w:r w:rsidRPr="00F6775E">
        <w:t>Nr.</w:t>
      </w:r>
      <w:r>
        <w:t> </w:t>
      </w:r>
      <w:r w:rsidRPr="00F6775E">
        <w:t>50 „Vietvārdu informācijas noteikumi” (turpmāk – Vietvārdu informācijas</w:t>
      </w:r>
      <w:r>
        <w:t xml:space="preserve"> </w:t>
      </w:r>
      <w:r w:rsidRPr="00F6775E">
        <w:t>noteikumi) 24.2.apakšpunktā norādītajam nekustamā īpašuma nosaukums var tikt</w:t>
      </w:r>
      <w:r>
        <w:t xml:space="preserve"> </w:t>
      </w:r>
      <w:r w:rsidRPr="00F6775E">
        <w:t>mainīts, pamatojoties uz Valsts valodas centra atzinumu. Valsts valodas centrs</w:t>
      </w:r>
      <w:r>
        <w:t xml:space="preserve"> </w:t>
      </w:r>
      <w:r w:rsidRPr="00F6775E">
        <w:t>2021.gada 20.jūlija atzinumā nesaskaņoja pašvaldības lēmuma projektu par</w:t>
      </w:r>
      <w:r>
        <w:t xml:space="preserve"> </w:t>
      </w:r>
      <w:r w:rsidRPr="00F6775E">
        <w:t>nekustamā īpašuma „Kalnugri” oficiālā vietvārda maiņu uz „Lauras”, jo pašreizējais</w:t>
      </w:r>
      <w:r>
        <w:t xml:space="preserve"> </w:t>
      </w:r>
      <w:r w:rsidRPr="00F6775E">
        <w:t>nekustamā īpašuma nosaukums pilnībā atbilst Vietvārdu informācijas noteikumu</w:t>
      </w:r>
      <w:r>
        <w:t xml:space="preserve"> </w:t>
      </w:r>
      <w:r w:rsidRPr="00F6775E">
        <w:t>prasībām.</w:t>
      </w:r>
    </w:p>
    <w:p w14:paraId="5EC8066D" w14:textId="77777777" w:rsidR="00C36B81" w:rsidRDefault="00C36B81" w:rsidP="00465CD9">
      <w:pPr>
        <w:spacing w:line="276" w:lineRule="auto"/>
        <w:ind w:firstLine="720"/>
        <w:jc w:val="both"/>
      </w:pPr>
    </w:p>
    <w:p w14:paraId="3AAB5C04" w14:textId="77777777" w:rsidR="00C36B81" w:rsidRDefault="00C36B81" w:rsidP="00465CD9">
      <w:pPr>
        <w:spacing w:line="276" w:lineRule="auto"/>
        <w:ind w:firstLine="720"/>
        <w:jc w:val="both"/>
      </w:pPr>
      <w:r>
        <w:t>[2] Pieteicēja iesniedza pieteikumu administratīvajā tiesā.</w:t>
      </w:r>
    </w:p>
    <w:p w14:paraId="5AF5C5D1" w14:textId="77777777" w:rsidR="00C36B81" w:rsidRDefault="00C36B81" w:rsidP="00465CD9">
      <w:pPr>
        <w:spacing w:line="276" w:lineRule="auto"/>
        <w:ind w:firstLine="720"/>
        <w:jc w:val="both"/>
      </w:pPr>
    </w:p>
    <w:p w14:paraId="21B2BDE4" w14:textId="709EFAC1" w:rsidR="00C36B81" w:rsidRDefault="00C36B81" w:rsidP="00465CD9">
      <w:pPr>
        <w:spacing w:line="276" w:lineRule="auto"/>
        <w:ind w:firstLine="720"/>
        <w:jc w:val="both"/>
      </w:pPr>
      <w:r>
        <w:t>[3]</w:t>
      </w:r>
      <w:r w:rsidR="009D0779">
        <w:t xml:space="preserve"> </w:t>
      </w:r>
      <w:r w:rsidRPr="009E78FD">
        <w:t>Administratīvā apgabaltiesa</w:t>
      </w:r>
      <w:r w:rsidR="00294EB6">
        <w:t xml:space="preserve">, pievienojoties rajona tiesas sprieduma motivācijai, </w:t>
      </w:r>
      <w:r>
        <w:t>ar 2023.gada 11.oktobra</w:t>
      </w:r>
      <w:r w:rsidRPr="00891001">
        <w:t xml:space="preserve"> spriedumu</w:t>
      </w:r>
      <w:r>
        <w:t xml:space="preserve"> </w:t>
      </w:r>
      <w:r w:rsidRPr="009E78FD">
        <w:t>pieteikum</w:t>
      </w:r>
      <w:r>
        <w:t xml:space="preserve">u </w:t>
      </w:r>
      <w:r w:rsidRPr="009E78FD">
        <w:t>noraidī</w:t>
      </w:r>
      <w:r>
        <w:t>ja</w:t>
      </w:r>
      <w:r w:rsidRPr="009E78FD">
        <w:t xml:space="preserve">. </w:t>
      </w:r>
    </w:p>
    <w:p w14:paraId="612B9AEF" w14:textId="6CF953DC" w:rsidR="00C36B81" w:rsidRDefault="00C36B81" w:rsidP="00465CD9">
      <w:pPr>
        <w:spacing w:line="276" w:lineRule="auto"/>
        <w:ind w:firstLine="720"/>
        <w:jc w:val="both"/>
      </w:pPr>
      <w:r>
        <w:t>Tiesa atzina, ka p</w:t>
      </w:r>
      <w:r w:rsidRPr="00B37518">
        <w:t>ašvaldība par nekustamā īpašuma nosaukuma maiņu varēja lemt</w:t>
      </w:r>
      <w:r>
        <w:t xml:space="preserve"> </w:t>
      </w:r>
      <w:r w:rsidRPr="00B37518">
        <w:t>tikai tādā gadījumā, ja nekustamā īpašuma esošais nosaukums neatbilstu Vietvārdu</w:t>
      </w:r>
      <w:r>
        <w:t xml:space="preserve"> </w:t>
      </w:r>
      <w:r w:rsidRPr="00B37518">
        <w:t>informācijas noteikumu prasībām</w:t>
      </w:r>
      <w:r>
        <w:t xml:space="preserve">. </w:t>
      </w:r>
      <w:r w:rsidRPr="00B37518">
        <w:t>No Valsts valodas centra sniegtās informācijas</w:t>
      </w:r>
      <w:r>
        <w:t xml:space="preserve"> tiesai </w:t>
      </w:r>
      <w:r w:rsidRPr="00B37518">
        <w:t>izriet, ka nekustamā īpašuma pašreizējais nosaukums jeb oficiālais</w:t>
      </w:r>
      <w:r>
        <w:t xml:space="preserve"> </w:t>
      </w:r>
      <w:r w:rsidRPr="00B37518">
        <w:t xml:space="preserve">vietvārds „Kalnugri” pilnībā atbilst </w:t>
      </w:r>
      <w:r>
        <w:t>šo</w:t>
      </w:r>
      <w:r w:rsidRPr="00B37518">
        <w:t xml:space="preserve"> noteikumu prasībām</w:t>
      </w:r>
      <w:r>
        <w:t xml:space="preserve">, </w:t>
      </w:r>
      <w:r w:rsidRPr="00B37518">
        <w:t>tostarp tas iekļaujas latviskajā kultūrvidē, atbilst latviešu valodas un Latvijas vēstures</w:t>
      </w:r>
      <w:r>
        <w:t xml:space="preserve"> </w:t>
      </w:r>
      <w:r w:rsidRPr="00B37518">
        <w:t xml:space="preserve">tradīcijām un labiem tikumiem. </w:t>
      </w:r>
      <w:r>
        <w:t xml:space="preserve">Valsts valodas centra </w:t>
      </w:r>
      <w:r w:rsidRPr="0018091C">
        <w:t>ieskatā</w:t>
      </w:r>
      <w:r>
        <w:t>,</w:t>
      </w:r>
      <w:r w:rsidRPr="0018091C">
        <w:t xml:space="preserve"> vārds „Kalnugri” atbilst Vidzemes kultūrvēsturiskā novada tradīcijām, jo ir latviskas </w:t>
      </w:r>
      <w:r w:rsidR="00294EB6">
        <w:t>un</w:t>
      </w:r>
      <w:r w:rsidRPr="0018091C">
        <w:t xml:space="preserve"> lībiskas cilmes vietvārds.</w:t>
      </w:r>
    </w:p>
    <w:p w14:paraId="60E3AB1F" w14:textId="77777777" w:rsidR="00C36B81" w:rsidRDefault="00C36B81" w:rsidP="00465CD9">
      <w:pPr>
        <w:spacing w:line="276" w:lineRule="auto"/>
        <w:ind w:firstLine="720"/>
        <w:jc w:val="both"/>
      </w:pPr>
      <w:r>
        <w:t xml:space="preserve">Tiesa noraidīja pieteicējas argumentus, ka </w:t>
      </w:r>
      <w:r w:rsidRPr="00B37518">
        <w:t xml:space="preserve">vārdam </w:t>
      </w:r>
      <w:r w:rsidRPr="00C35098">
        <w:t>„</w:t>
      </w:r>
      <w:r w:rsidRPr="00B37518">
        <w:t>ugrs</w:t>
      </w:r>
      <w:r>
        <w:t>”</w:t>
      </w:r>
      <w:r w:rsidRPr="00B37518">
        <w:t xml:space="preserve"> ir slāviska izcelsme</w:t>
      </w:r>
      <w:r>
        <w:t xml:space="preserve"> un ka </w:t>
      </w:r>
      <w:r w:rsidRPr="00B37518">
        <w:t>nekustam</w:t>
      </w:r>
      <w:r>
        <w:t>aj</w:t>
      </w:r>
      <w:r w:rsidRPr="00B37518">
        <w:t>ā īpašum</w:t>
      </w:r>
      <w:r>
        <w:t xml:space="preserve">ā </w:t>
      </w:r>
      <w:r w:rsidRPr="00C35098">
        <w:t>„</w:t>
      </w:r>
      <w:r>
        <w:t xml:space="preserve">nav ne kalnu, ne ugru”. Tiesa uzskatīja, ka no </w:t>
      </w:r>
      <w:r w:rsidRPr="00B37518">
        <w:t>Vietvārdu informācijas noteikum</w:t>
      </w:r>
      <w:r>
        <w:t>iem</w:t>
      </w:r>
      <w:r w:rsidRPr="00B37518">
        <w:t xml:space="preserve"> neizriet, ka vietvārdam noteikti būtu</w:t>
      </w:r>
      <w:r>
        <w:t xml:space="preserve"> </w:t>
      </w:r>
      <w:r w:rsidRPr="00B37518">
        <w:t>jāraksturo attiecīgās vietas īpatnības un atrašanās vieta vai objekti, kas tajā atrodas</w:t>
      </w:r>
      <w:r>
        <w:t xml:space="preserve">, un ka tikai </w:t>
      </w:r>
      <w:r w:rsidRPr="00B37518">
        <w:t>no tā, ka vārdam „ugrs</w:t>
      </w:r>
      <w:r>
        <w:t>”</w:t>
      </w:r>
      <w:r w:rsidRPr="00B37518">
        <w:t xml:space="preserve"> varētu</w:t>
      </w:r>
      <w:r>
        <w:t xml:space="preserve"> </w:t>
      </w:r>
      <w:r w:rsidRPr="00B37518">
        <w:t>būt slāviska izcelsme, nevar secināt, ka vietvārds „Kalnugri” neatbilst Vietvārdu</w:t>
      </w:r>
      <w:r>
        <w:t xml:space="preserve"> </w:t>
      </w:r>
      <w:r w:rsidRPr="00B37518">
        <w:t>informācijas noteikumu prasībām.</w:t>
      </w:r>
    </w:p>
    <w:p w14:paraId="1928BE79" w14:textId="3FDDCB5A" w:rsidR="00C36B81" w:rsidRDefault="00C36B81" w:rsidP="00465CD9">
      <w:pPr>
        <w:spacing w:line="276" w:lineRule="auto"/>
        <w:ind w:firstLine="720"/>
        <w:jc w:val="both"/>
      </w:pPr>
      <w:r>
        <w:t xml:space="preserve">Tiesa uzskatīja, ka </w:t>
      </w:r>
      <w:r w:rsidRPr="00B37518">
        <w:t>Vietvārdu</w:t>
      </w:r>
      <w:r>
        <w:t xml:space="preserve"> </w:t>
      </w:r>
      <w:r w:rsidRPr="00B37518">
        <w:t xml:space="preserve">informācijas </w:t>
      </w:r>
      <w:r>
        <w:t>noteikum</w:t>
      </w:r>
      <w:r w:rsidR="00294EB6">
        <w:t>u</w:t>
      </w:r>
      <w:r>
        <w:t xml:space="preserve"> par nekustamo īpašumu nosaukumu maiņu mērķi</w:t>
      </w:r>
      <w:r w:rsidR="00294EB6">
        <w:t>s ir</w:t>
      </w:r>
      <w:r>
        <w:t xml:space="preserve"> s</w:t>
      </w:r>
      <w:r w:rsidRPr="00FD2E3F">
        <w:t>aglabāt nemainīgus esošos nekustamo īpašumu nosaukumus neatkarīgi no</w:t>
      </w:r>
      <w:r>
        <w:t xml:space="preserve"> </w:t>
      </w:r>
      <w:r w:rsidRPr="00FD2E3F">
        <w:t>to īpašnieku maiņas un dažādu īpašnieku atšķirīgajiem uzskatiem par labāko nosaukumu</w:t>
      </w:r>
      <w:r>
        <w:t>.</w:t>
      </w:r>
    </w:p>
    <w:p w14:paraId="4B1FE53F" w14:textId="77777777" w:rsidR="00C36B81" w:rsidRDefault="00C36B81" w:rsidP="00465CD9">
      <w:pPr>
        <w:spacing w:line="276" w:lineRule="auto"/>
        <w:ind w:firstLine="720"/>
        <w:jc w:val="both"/>
      </w:pPr>
    </w:p>
    <w:p w14:paraId="21AA920E" w14:textId="14271849" w:rsidR="00C36B81" w:rsidRDefault="00C36B81" w:rsidP="00465CD9">
      <w:pPr>
        <w:spacing w:line="276" w:lineRule="auto"/>
        <w:ind w:firstLine="720"/>
        <w:jc w:val="both"/>
      </w:pPr>
      <w:r>
        <w:t>[4]</w:t>
      </w:r>
      <w:r w:rsidR="009D0779">
        <w:t xml:space="preserve"> </w:t>
      </w:r>
      <w:r>
        <w:t xml:space="preserve">Pieteicēja iesniedza kasācijas sūdzību, kurā norāda, ka </w:t>
      </w:r>
      <w:r w:rsidR="00294EB6">
        <w:t>liegums</w:t>
      </w:r>
      <w:r>
        <w:t xml:space="preserve"> mainīt viņai piederošā īpašuma nosaukumu ir viņas cilvēktiesību ierobežojums un tādēļ tiesa nepamatoti nav veikusi lēmuma lietderības pārbaudi. Tāpat pieteicēja uzskata, ka zemesgabala nosaukumam </w:t>
      </w:r>
      <w:r w:rsidRPr="00C35098">
        <w:t>„</w:t>
      </w:r>
      <w:r>
        <w:t xml:space="preserve">Kalnugri“ nav vēsturiskās pēctecības un tādēļ apgabaltiesa ir nepareizi piemērojusi </w:t>
      </w:r>
      <w:r w:rsidRPr="006413E3">
        <w:t>Vietvārdu informācijas noteikumu 29.3.apakšpunkt</w:t>
      </w:r>
      <w:r>
        <w:t xml:space="preserve">u. </w:t>
      </w:r>
    </w:p>
    <w:p w14:paraId="27B1F9B4" w14:textId="77777777" w:rsidR="00C36B81" w:rsidRDefault="00C36B81" w:rsidP="00465CD9">
      <w:pPr>
        <w:spacing w:line="276" w:lineRule="auto"/>
        <w:ind w:firstLine="720"/>
        <w:jc w:val="both"/>
      </w:pPr>
    </w:p>
    <w:p w14:paraId="71C54754" w14:textId="65B259D9" w:rsidR="00C36B81" w:rsidRDefault="00C36B81" w:rsidP="00465CD9">
      <w:pPr>
        <w:spacing w:line="276" w:lineRule="auto"/>
        <w:ind w:firstLine="720"/>
        <w:jc w:val="both"/>
      </w:pPr>
      <w:r>
        <w:t>[5]</w:t>
      </w:r>
      <w:r w:rsidR="009D0779">
        <w:t xml:space="preserve"> </w:t>
      </w:r>
      <w:r>
        <w:t>Pašvaldība paskaidrojumos kasācijas sūdzību neatzīst.</w:t>
      </w:r>
    </w:p>
    <w:p w14:paraId="384E52A8" w14:textId="77777777" w:rsidR="00C36B81" w:rsidRPr="0082381C" w:rsidRDefault="00C36B81" w:rsidP="00465CD9">
      <w:pPr>
        <w:spacing w:line="276" w:lineRule="auto"/>
        <w:ind w:firstLine="567"/>
        <w:jc w:val="both"/>
      </w:pPr>
    </w:p>
    <w:p w14:paraId="2FC5DBA9" w14:textId="77777777" w:rsidR="00C36B81" w:rsidRDefault="00C36B81" w:rsidP="00465CD9">
      <w:pPr>
        <w:spacing w:line="276" w:lineRule="auto"/>
        <w:jc w:val="center"/>
        <w:rPr>
          <w:b/>
        </w:rPr>
      </w:pPr>
      <w:r w:rsidRPr="0082381C">
        <w:rPr>
          <w:b/>
        </w:rPr>
        <w:t>Motīvu daļa</w:t>
      </w:r>
    </w:p>
    <w:p w14:paraId="5488BA0F" w14:textId="77777777" w:rsidR="00C36B81" w:rsidRDefault="00C36B81" w:rsidP="00465CD9">
      <w:pPr>
        <w:spacing w:line="276" w:lineRule="auto"/>
        <w:jc w:val="center"/>
        <w:rPr>
          <w:b/>
        </w:rPr>
      </w:pPr>
    </w:p>
    <w:p w14:paraId="1C56BF39" w14:textId="086839B9" w:rsidR="00C36B81" w:rsidRPr="00A93C83" w:rsidRDefault="00C36B81" w:rsidP="00465CD9">
      <w:pPr>
        <w:spacing w:line="276" w:lineRule="auto"/>
        <w:ind w:firstLine="720"/>
        <w:jc w:val="both"/>
        <w:rPr>
          <w:bCs/>
        </w:rPr>
      </w:pPr>
      <w:r w:rsidRPr="00A93C83">
        <w:rPr>
          <w:bCs/>
        </w:rPr>
        <w:t xml:space="preserve">[6] </w:t>
      </w:r>
      <w:r w:rsidR="00465282">
        <w:rPr>
          <w:bCs/>
        </w:rPr>
        <w:t>Senāts k</w:t>
      </w:r>
      <w:r>
        <w:rPr>
          <w:bCs/>
        </w:rPr>
        <w:t>asācijas kārtībā vispirms pārbaud</w:t>
      </w:r>
      <w:r w:rsidR="00465282">
        <w:rPr>
          <w:bCs/>
        </w:rPr>
        <w:t>īs</w:t>
      </w:r>
      <w:r>
        <w:rPr>
          <w:bCs/>
        </w:rPr>
        <w:t xml:space="preserve">, vai </w:t>
      </w:r>
      <w:r>
        <w:t xml:space="preserve">apgabaltiesa </w:t>
      </w:r>
      <w:r w:rsidR="00465282">
        <w:t xml:space="preserve">nav pārkāpusi </w:t>
      </w:r>
      <w:r>
        <w:t xml:space="preserve">Administratīvā procesa likuma 327.panta pirmās daļas 1.punktu. </w:t>
      </w:r>
    </w:p>
    <w:p w14:paraId="46F2A527" w14:textId="77777777" w:rsidR="00C36B81" w:rsidRDefault="00C36B81" w:rsidP="00465CD9">
      <w:pPr>
        <w:spacing w:line="276" w:lineRule="auto"/>
        <w:ind w:firstLine="720"/>
        <w:rPr>
          <w:b/>
        </w:rPr>
      </w:pPr>
    </w:p>
    <w:p w14:paraId="7476470D" w14:textId="42BE1FAA" w:rsidR="007F3042" w:rsidRDefault="007F3042" w:rsidP="00465CD9">
      <w:pPr>
        <w:spacing w:line="276" w:lineRule="auto"/>
        <w:ind w:firstLine="720"/>
        <w:jc w:val="both"/>
      </w:pPr>
      <w:r>
        <w:t xml:space="preserve">[7] </w:t>
      </w:r>
      <w:r w:rsidRPr="00F6775E">
        <w:t>Vietvārdu informācijas</w:t>
      </w:r>
      <w:r>
        <w:t xml:space="preserve"> </w:t>
      </w:r>
      <w:r w:rsidRPr="00F6775E">
        <w:t>noteikum</w:t>
      </w:r>
      <w:r>
        <w:t xml:space="preserve">u 24.punkts paredz, ka pašvaldība piešķir, </w:t>
      </w:r>
      <w:r w:rsidRPr="009E705A">
        <w:t>maina vietvārdu statusu un precizē to rakstības formu</w:t>
      </w:r>
      <w:r>
        <w:t xml:space="preserve">, pamatojoties uz Valsts valodas centra atzinumu. Savukārt </w:t>
      </w:r>
      <w:r w:rsidRPr="00F6775E">
        <w:t>Vietvārdu informācijas</w:t>
      </w:r>
      <w:r>
        <w:t xml:space="preserve"> </w:t>
      </w:r>
      <w:r w:rsidRPr="00F6775E">
        <w:t>noteikum</w:t>
      </w:r>
      <w:r>
        <w:t xml:space="preserve">u 29.1.apakšpunkts paredz, ka pašvaldība vai jebkura cita piešķīrējinstitūcija nevar pieņemt lēmumu atbalstīt konkrētu </w:t>
      </w:r>
      <w:r w:rsidRPr="009E705A">
        <w:t>priekšlikum</w:t>
      </w:r>
      <w:r>
        <w:t>u par vietvārd</w:t>
      </w:r>
      <w:r w:rsidR="00294EB6">
        <w:t>a maiņu</w:t>
      </w:r>
      <w:r>
        <w:t xml:space="preserve">, ja tas ir pretrunā </w:t>
      </w:r>
      <w:r w:rsidRPr="00F6775E">
        <w:t>Vietvārdu informācijas</w:t>
      </w:r>
      <w:r>
        <w:t xml:space="preserve"> </w:t>
      </w:r>
      <w:r w:rsidRPr="00F6775E">
        <w:t>noteikum</w:t>
      </w:r>
      <w:r>
        <w:t xml:space="preserve">iem, ko var apliecināt tikai </w:t>
      </w:r>
      <w:r w:rsidRPr="009E705A">
        <w:t>Valsts valodas centra atzinums</w:t>
      </w:r>
      <w:r>
        <w:t xml:space="preserve">. Tātad neatkarīgi no tā, ka galīgo lēmumu par vietvārdu izdod piešķīrējinstitūcija, </w:t>
      </w:r>
      <w:r w:rsidRPr="00F6775E">
        <w:t>Vietvārdu informācijas</w:t>
      </w:r>
      <w:r>
        <w:t xml:space="preserve"> </w:t>
      </w:r>
      <w:r w:rsidRPr="00F6775E">
        <w:t>noteikum</w:t>
      </w:r>
      <w:r>
        <w:t>i paredz, ka Valsts valodas centram ir tiesības apturēt jebkuru piešķīrējinstitūcijas iniciatīvu. Minētais nozīmē, ka katrā lietā Valsts valodas centra piekrītošs vērtējums ir nepieciešams nosacījums tam, lai piešķīrējinstitūcija varētu izdot lēmumu. Turklāt gadījumos, kad vietvārdu piešķir pašvaldība, Valsts valodas centra pamatojums par piešķiramo vietvārdu ir neatdalāma piešķīrējinstitūcijas lēmuma daļa. Tātad ikvienā lēmumā par vietvārdu piešķiršanu tiek ietverts</w:t>
      </w:r>
      <w:r w:rsidRPr="004D0FC4">
        <w:t xml:space="preserve"> </w:t>
      </w:r>
      <w:r>
        <w:t xml:space="preserve">Valsts valodas centra vērtējums, kuru efektīvi izskaidrot un tiesā aizstāvēt var tikai Valsts valodas centrs. </w:t>
      </w:r>
    </w:p>
    <w:p w14:paraId="31632B00" w14:textId="77777777" w:rsidR="00465282" w:rsidRDefault="00465282" w:rsidP="00465CD9">
      <w:pPr>
        <w:spacing w:line="276" w:lineRule="auto"/>
        <w:ind w:firstLine="720"/>
        <w:jc w:val="both"/>
      </w:pPr>
    </w:p>
    <w:p w14:paraId="4EE68491" w14:textId="16C0D348" w:rsidR="00C36B81" w:rsidRDefault="00C36B81" w:rsidP="00465CD9">
      <w:pPr>
        <w:spacing w:line="276" w:lineRule="auto"/>
        <w:ind w:firstLine="720"/>
        <w:jc w:val="both"/>
      </w:pPr>
      <w:r>
        <w:t>[</w:t>
      </w:r>
      <w:r w:rsidR="007F3042">
        <w:t>8</w:t>
      </w:r>
      <w:r>
        <w:t xml:space="preserve">] Lai arī procesa dalībnieki uz to nav norādījuši, Senāts konstatē, ka lietā atbildētāja pusē nav pieaicināta Latvijas valsts un to pārstāvošais Valsts valodas centrs, proti, iestāde, uz kuras </w:t>
      </w:r>
      <w:r w:rsidRPr="009D0B79">
        <w:t>atzinum</w:t>
      </w:r>
      <w:r>
        <w:t>a pamata pašvaldība att</w:t>
      </w:r>
      <w:r w:rsidR="00465282">
        <w:t>ei</w:t>
      </w:r>
      <w:r>
        <w:t>cās pārskatīt un mainīt nosaukumu pieteicējas īpašumam. Senāts,</w:t>
      </w:r>
      <w:r w:rsidRPr="00AE2478">
        <w:t xml:space="preserve"> </w:t>
      </w:r>
      <w:r>
        <w:t xml:space="preserve">pārbaudot to, vai apgabaltiesa ir pieļāvusi tādus procesuālos pārkāpumus, kas pārkāpj privātpersonas tiesības uz taisnīgu tiesu, tālāk norādīto iemeslu dēļ atzīst, ka apgabaltiesa ir pārkāpusi Administratīvā procesa likuma 327.panta pirmās daļas 1.punktu, jo </w:t>
      </w:r>
      <w:r w:rsidR="00465282">
        <w:t xml:space="preserve">atbilstoši Administratīvā procesa likuma 34.panta pirmajai un otrajai daļai </w:t>
      </w:r>
      <w:r>
        <w:t xml:space="preserve">šajā lietā bija jāpieaicina Valsts valodas centrs. </w:t>
      </w:r>
    </w:p>
    <w:p w14:paraId="140E2C33" w14:textId="77777777" w:rsidR="00465282" w:rsidRDefault="00465282" w:rsidP="00465CD9">
      <w:pPr>
        <w:spacing w:line="276" w:lineRule="auto"/>
        <w:ind w:firstLine="720"/>
        <w:jc w:val="both"/>
      </w:pPr>
    </w:p>
    <w:p w14:paraId="7C789B9E" w14:textId="04FA3D57" w:rsidR="00C36B81" w:rsidRDefault="00465282" w:rsidP="00465CD9">
      <w:pPr>
        <w:spacing w:line="276" w:lineRule="auto"/>
        <w:ind w:firstLine="720"/>
        <w:jc w:val="both"/>
      </w:pPr>
      <w:r>
        <w:t xml:space="preserve">[9] </w:t>
      </w:r>
      <w:r w:rsidR="00C36B81" w:rsidRPr="00695B3F">
        <w:t xml:space="preserve">Lai noskaidrotu objektīvo patiesību, ir jāuzklausa </w:t>
      </w:r>
      <w:r w:rsidR="00C36B81">
        <w:t>visas</w:t>
      </w:r>
      <w:r w:rsidR="00C36B81" w:rsidRPr="00695B3F">
        <w:t xml:space="preserve"> puses. Rūpīga </w:t>
      </w:r>
      <w:r w:rsidR="00C36B81">
        <w:t>visu</w:t>
      </w:r>
      <w:r w:rsidR="00C36B81" w:rsidRPr="00695B3F">
        <w:t xml:space="preserve"> pušu uzklausīšana nodrošina iespēju noskaidrot visas domstarpības un atrast pareizāko risinājumu (</w:t>
      </w:r>
      <w:r w:rsidR="00C36B81" w:rsidRPr="006F30FF">
        <w:rPr>
          <w:i/>
          <w:iCs/>
        </w:rPr>
        <w:t>mutandis mutatis</w:t>
      </w:r>
      <w:r w:rsidR="00C36B81">
        <w:t xml:space="preserve">, </w:t>
      </w:r>
      <w:r w:rsidR="00C36B81" w:rsidRPr="00695B3F">
        <w:rPr>
          <w:i/>
          <w:iCs/>
        </w:rPr>
        <w:t>Senāta 2022.gada 23.decembra spriedums lietā Nr.</w:t>
      </w:r>
      <w:r w:rsidR="009D0779">
        <w:rPr>
          <w:i/>
          <w:iCs/>
        </w:rPr>
        <w:t> </w:t>
      </w:r>
      <w:r w:rsidR="00C36B81" w:rsidRPr="00695B3F">
        <w:rPr>
          <w:i/>
          <w:iCs/>
        </w:rPr>
        <w:t xml:space="preserve">SKA-896/2022, </w:t>
      </w:r>
      <w:hyperlink r:id="rId8" w:history="1">
        <w:r w:rsidR="00C36B81" w:rsidRPr="00695B3F">
          <w:rPr>
            <w:rStyle w:val="Hyperlink"/>
            <w:i/>
            <w:iCs/>
            <w:lang w:val="en-US"/>
          </w:rPr>
          <w:t>ECLI:LV:AT:2022:1223.A420260419.25.S</w:t>
        </w:r>
      </w:hyperlink>
      <w:r w:rsidR="00C36B81" w:rsidRPr="00695B3F">
        <w:rPr>
          <w:i/>
          <w:iCs/>
          <w:lang w:val="en-US"/>
        </w:rPr>
        <w:t>,</w:t>
      </w:r>
      <w:r w:rsidR="00C36B81" w:rsidRPr="00695B3F">
        <w:rPr>
          <w:i/>
          <w:iCs/>
        </w:rPr>
        <w:t xml:space="preserve"> 9.punkts</w:t>
      </w:r>
      <w:r w:rsidR="00C36B81">
        <w:t xml:space="preserve">; </w:t>
      </w:r>
      <w:r w:rsidR="00C36B81" w:rsidRPr="00695B3F">
        <w:rPr>
          <w:i/>
          <w:iCs/>
        </w:rPr>
        <w:t>Satversmes tiesas 2014.gada 24.aprīļa sprieduma lietā Nr. 2013-12-01 20.2.punkts</w:t>
      </w:r>
      <w:r w:rsidR="00C36B81" w:rsidRPr="00695B3F">
        <w:t>).</w:t>
      </w:r>
      <w:r w:rsidR="00C36B81">
        <w:t xml:space="preserve"> </w:t>
      </w:r>
      <w:r w:rsidR="00C36B81" w:rsidRPr="00BC0B67">
        <w:t>Tāpat ir jāuzsver, ka, tā kā tiesiskā strīdā ir pretnostatītas procesa dalībnieku intereses, pareizai tiesiskā strīda atrisināšanai vienlīdz rūpīgi ir jāapsver, jāpārbauda un spriedumā jāanalizē visu procesa dalībnieku būtiskie „par” un „pret” argumenti, un tiesas spriedumam ir jāaptver visu procesā iesaistīto personu argumenti gan individuāli, gan to kopsakarā (</w:t>
      </w:r>
      <w:r w:rsidR="00C36B81">
        <w:rPr>
          <w:i/>
          <w:iCs/>
        </w:rPr>
        <w:t>t</w:t>
      </w:r>
      <w:r w:rsidR="00C36B81" w:rsidRPr="00BC0B67">
        <w:rPr>
          <w:i/>
          <w:iCs/>
        </w:rPr>
        <w:t>urpat</w:t>
      </w:r>
      <w:r w:rsidR="00C36B81" w:rsidRPr="00294EB6">
        <w:rPr>
          <w:i/>
          <w:iCs/>
        </w:rPr>
        <w:t xml:space="preserve">; </w:t>
      </w:r>
      <w:r w:rsidR="00C36B81" w:rsidRPr="00BC0B67">
        <w:rPr>
          <w:i/>
          <w:iCs/>
        </w:rPr>
        <w:t>Satversmes tiesas 2020.gada 26.marta sprieduma lietā Nr. 2019-15-01 14.punkts</w:t>
      </w:r>
      <w:r w:rsidR="00C36B81" w:rsidRPr="00BC0B67">
        <w:t>).</w:t>
      </w:r>
    </w:p>
    <w:p w14:paraId="39F700A6" w14:textId="2867977D" w:rsidR="00C36B81" w:rsidRDefault="00C36B81" w:rsidP="00465CD9">
      <w:pPr>
        <w:spacing w:line="276" w:lineRule="auto"/>
        <w:ind w:firstLine="720"/>
        <w:jc w:val="both"/>
      </w:pPr>
      <w:r>
        <w:t>S</w:t>
      </w:r>
      <w:r w:rsidRPr="008B2593">
        <w:t xml:space="preserve">enāts jau ir skaidrojis: ja administratīvajā procesā iesaistīta vairāk </w:t>
      </w:r>
      <w:r w:rsidR="00465282">
        <w:t>ne</w:t>
      </w:r>
      <w:r w:rsidRPr="008B2593">
        <w:t>kā viena iestāde, kura katra savas kompetences ietvaros procesa gaitā izlēmusi kādu atsevišķu jautājumu, administratīvā procesa rezultāta tiesiskuma pārbaude ietver arī šāda atsevišķa iestādes lēmuma pārbaudi, pieaicinot attiecīgo iestādi atbildētāja pusē (kas var prasīt arī cita atbildētāja pieaicināšanu).</w:t>
      </w:r>
      <w:r>
        <w:t xml:space="preserve"> </w:t>
      </w:r>
      <w:r w:rsidRPr="008B2593">
        <w:t>Pretējā gadījumā tiesas kontrole pār administratīvo aktu nav pilnīga un var tikt liegtas tiesības uz lietas objektīvu izskatīšanu tiesā</w:t>
      </w:r>
      <w:r>
        <w:t xml:space="preserve"> (</w:t>
      </w:r>
      <w:r w:rsidRPr="008B2593">
        <w:rPr>
          <w:i/>
          <w:iCs/>
        </w:rPr>
        <w:t>Senāta 2020.gada 13.februāra spriedum</w:t>
      </w:r>
      <w:r w:rsidR="007F3042">
        <w:rPr>
          <w:i/>
          <w:iCs/>
        </w:rPr>
        <w:t>a</w:t>
      </w:r>
      <w:r w:rsidRPr="008B2593">
        <w:rPr>
          <w:i/>
          <w:iCs/>
        </w:rPr>
        <w:t xml:space="preserve"> lietā Nr.</w:t>
      </w:r>
      <w:r>
        <w:rPr>
          <w:i/>
          <w:iCs/>
        </w:rPr>
        <w:t> </w:t>
      </w:r>
      <w:r w:rsidRPr="008B2593">
        <w:rPr>
          <w:i/>
          <w:iCs/>
        </w:rPr>
        <w:t xml:space="preserve">SKA-158/2020, </w:t>
      </w:r>
      <w:hyperlink r:id="rId9" w:history="1">
        <w:r w:rsidRPr="008B2593">
          <w:rPr>
            <w:rStyle w:val="Hyperlink"/>
            <w:i/>
            <w:iCs/>
          </w:rPr>
          <w:t>ECLI:LV:AT:2020:0213.A420159017.7.S</w:t>
        </w:r>
      </w:hyperlink>
      <w:r w:rsidRPr="008B2593">
        <w:rPr>
          <w:i/>
          <w:iCs/>
        </w:rPr>
        <w:t>, 9.punkts</w:t>
      </w:r>
      <w:r>
        <w:t xml:space="preserve">). Minētais ir attiecināms arī </w:t>
      </w:r>
      <w:r w:rsidRPr="008B2593">
        <w:t>uz gadījumu, ja administratīvais akts tiek pamatots ar citas iestādes konstatētiem faktiskajiem apstākļiem</w:t>
      </w:r>
      <w:r>
        <w:t xml:space="preserve"> (</w:t>
      </w:r>
      <w:r w:rsidRPr="008B2593">
        <w:rPr>
          <w:i/>
          <w:iCs/>
        </w:rPr>
        <w:t>turpat</w:t>
      </w:r>
      <w:r>
        <w:t>)</w:t>
      </w:r>
      <w:r w:rsidR="007F3042">
        <w:t>,</w:t>
      </w:r>
      <w:r>
        <w:t xml:space="preserve"> kā arī gadījumos, kad vienas iestādes lēmums balstās uz citas iestādes vērtējumu</w:t>
      </w:r>
      <w:r w:rsidRPr="008B2593">
        <w:t>.</w:t>
      </w:r>
    </w:p>
    <w:p w14:paraId="53E0AAB5" w14:textId="77777777" w:rsidR="00C36B81" w:rsidRDefault="00C36B81" w:rsidP="00465CD9">
      <w:pPr>
        <w:spacing w:line="276" w:lineRule="auto"/>
        <w:ind w:firstLine="720"/>
        <w:jc w:val="both"/>
      </w:pPr>
    </w:p>
    <w:p w14:paraId="78A5CF72" w14:textId="4725104B" w:rsidR="00C36B81" w:rsidRDefault="007F3042" w:rsidP="00465CD9">
      <w:pPr>
        <w:spacing w:line="276" w:lineRule="auto"/>
        <w:ind w:firstLine="720"/>
        <w:jc w:val="both"/>
      </w:pPr>
      <w:r>
        <w:t>[</w:t>
      </w:r>
      <w:r w:rsidR="00BD495B">
        <w:t>10</w:t>
      </w:r>
      <w:r>
        <w:t xml:space="preserve">] </w:t>
      </w:r>
      <w:r w:rsidR="00C36B81">
        <w:t xml:space="preserve">Tādēļ, </w:t>
      </w:r>
      <w:r>
        <w:t xml:space="preserve">ņemot vērā </w:t>
      </w:r>
      <w:r w:rsidR="00465282">
        <w:t xml:space="preserve">minēto </w:t>
      </w:r>
      <w:r>
        <w:t xml:space="preserve">un </w:t>
      </w:r>
      <w:r w:rsidR="00C36B81">
        <w:t xml:space="preserve">ievērojot privātpersonas tiesības tikt uzklausītai, kā arī tiesas pienākumu </w:t>
      </w:r>
      <w:r w:rsidR="00C36B81" w:rsidRPr="00695B3F">
        <w:t>noskaidrot objektīvo patiesību</w:t>
      </w:r>
      <w:r w:rsidR="00C36B81">
        <w:t xml:space="preserve"> un pārbaudīt visu lēmuma veidošanā iesaistīto institūciju vērtējumus, lietā bija </w:t>
      </w:r>
      <w:r w:rsidR="00294EB6">
        <w:t>jāpieaicina</w:t>
      </w:r>
      <w:r w:rsidR="00C36B81">
        <w:t xml:space="preserve"> Valsts valodas centrs un jādod iespēja gan pieteicējai pārbaudīt, gan Valsts valodas centram tiešā veidā aizstāvēt savu vērtējumu, kas izteikts par vārda </w:t>
      </w:r>
      <w:r w:rsidR="00C36B81" w:rsidRPr="00BC0B67">
        <w:t>„</w:t>
      </w:r>
      <w:r w:rsidR="00C36B81">
        <w:t xml:space="preserve">Kalnuguri” atbilstību </w:t>
      </w:r>
      <w:r w:rsidR="00C36B81" w:rsidRPr="00F6775E">
        <w:t>Vietvārdu informācijas</w:t>
      </w:r>
      <w:r w:rsidR="00C36B81">
        <w:t xml:space="preserve"> </w:t>
      </w:r>
      <w:r w:rsidR="00C36B81" w:rsidRPr="00F6775E">
        <w:t>noteikum</w:t>
      </w:r>
      <w:r w:rsidR="00C36B81">
        <w:t>u 5.punktā minētajiem kritērijiem. Apgabaltiesa, liedzot pieteicējai šādu iespēju, ir pieļāvusi tiesību uz taisnīgu tiesu pārkāpumu</w:t>
      </w:r>
      <w:r w:rsidR="00B341EF">
        <w:t xml:space="preserve">. </w:t>
      </w:r>
    </w:p>
    <w:p w14:paraId="33E476AA" w14:textId="77777777" w:rsidR="007F3042" w:rsidRDefault="007F3042" w:rsidP="00465CD9">
      <w:pPr>
        <w:spacing w:line="276" w:lineRule="auto"/>
        <w:ind w:firstLine="720"/>
        <w:jc w:val="both"/>
      </w:pPr>
    </w:p>
    <w:p w14:paraId="7854DE1C" w14:textId="726305CD" w:rsidR="007F3042" w:rsidRDefault="007F3042" w:rsidP="00465CD9">
      <w:pPr>
        <w:spacing w:line="276" w:lineRule="auto"/>
        <w:ind w:firstLine="720"/>
        <w:jc w:val="both"/>
      </w:pPr>
      <w:r>
        <w:t>[</w:t>
      </w:r>
      <w:r w:rsidR="009F5AF8">
        <w:t>1</w:t>
      </w:r>
      <w:r w:rsidR="00BD495B">
        <w:t>1</w:t>
      </w:r>
      <w:r>
        <w:t xml:space="preserve">] Apstāklis, ka </w:t>
      </w:r>
      <w:r w:rsidR="009F5AF8">
        <w:t xml:space="preserve">Valsts valodas centrs nav pieaicināts lietā atbildētāja – Latvijas Republikas – pusē, ir patstāvīgs pamats sprieduma atcelšanai. Tā kā lietā apelācijas instancē nav piedalījušies visi procesa dalībnieki, kasācijas kārtībā nav apskatāmi un vērtējami pieteicējas un pašvaldības argumenti pēc būtības. </w:t>
      </w:r>
    </w:p>
    <w:p w14:paraId="7F66BBD5" w14:textId="4CADCC67" w:rsidR="00C36B81" w:rsidRPr="00CB2F54" w:rsidRDefault="009F5AF8" w:rsidP="00465CD9">
      <w:pPr>
        <w:spacing w:line="276" w:lineRule="auto"/>
        <w:ind w:firstLine="720"/>
        <w:jc w:val="both"/>
        <w:rPr>
          <w:bCs/>
          <w:i/>
          <w:iCs/>
        </w:rPr>
      </w:pPr>
      <w:r>
        <w:t xml:space="preserve">Vienlaikus </w:t>
      </w:r>
      <w:r w:rsidR="00B341EF">
        <w:t xml:space="preserve">tostarp saistībā ar jautājumu par procesa dalībniekiem šajā lietā </w:t>
      </w:r>
      <w:r>
        <w:t xml:space="preserve">Senāts tālāk vērš uzmanību uz </w:t>
      </w:r>
      <w:r w:rsidR="00B341EF">
        <w:t>i</w:t>
      </w:r>
      <w:r>
        <w:t>zskatāmās lietas tvērumu.</w:t>
      </w:r>
    </w:p>
    <w:p w14:paraId="2340E84C" w14:textId="77777777" w:rsidR="00C36B81" w:rsidRDefault="00C36B81" w:rsidP="00465CD9">
      <w:pPr>
        <w:spacing w:line="276" w:lineRule="auto"/>
        <w:ind w:firstLine="720"/>
        <w:jc w:val="both"/>
      </w:pPr>
    </w:p>
    <w:p w14:paraId="0C1C604A" w14:textId="576E03FF" w:rsidR="00C36B81" w:rsidRDefault="009F5AF8" w:rsidP="00465CD9">
      <w:pPr>
        <w:spacing w:line="276" w:lineRule="auto"/>
        <w:ind w:firstLine="720"/>
        <w:jc w:val="both"/>
      </w:pPr>
      <w:r>
        <w:t>[1</w:t>
      </w:r>
      <w:r w:rsidR="00BD495B">
        <w:t>2</w:t>
      </w:r>
      <w:r>
        <w:t xml:space="preserve">] </w:t>
      </w:r>
      <w:r w:rsidR="00C36B81">
        <w:t>Senāts jau ir atzinis, ka lietu var ierosināt un izskatīt tikai par tiesisku interesi (sk.</w:t>
      </w:r>
      <w:r w:rsidR="00BD495B">
        <w:t> </w:t>
      </w:r>
      <w:r w:rsidR="00C36B81">
        <w:rPr>
          <w:i/>
          <w:iCs/>
        </w:rPr>
        <w:t>Senāta 2022.gada 1.jūnija lēmum</w:t>
      </w:r>
      <w:r w:rsidR="009D0779">
        <w:rPr>
          <w:i/>
          <w:iCs/>
        </w:rPr>
        <w:t>a</w:t>
      </w:r>
      <w:r w:rsidR="00C36B81">
        <w:rPr>
          <w:i/>
          <w:iCs/>
        </w:rPr>
        <w:t xml:space="preserve"> lietā Nr. </w:t>
      </w:r>
      <w:r w:rsidR="00C36B81" w:rsidRPr="002D09DD">
        <w:rPr>
          <w:i/>
          <w:iCs/>
        </w:rPr>
        <w:t>SKA-754/2022</w:t>
      </w:r>
      <w:r w:rsidR="00C36B81">
        <w:rPr>
          <w:i/>
          <w:iCs/>
        </w:rPr>
        <w:t xml:space="preserve">, </w:t>
      </w:r>
      <w:hyperlink r:id="rId10" w:history="1">
        <w:r w:rsidR="00C36B81" w:rsidRPr="002D09DD">
          <w:rPr>
            <w:rStyle w:val="Hyperlink"/>
            <w:rFonts w:eastAsiaTheme="majorEastAsia"/>
            <w:i/>
            <w:iCs/>
          </w:rPr>
          <w:t>ECLI:LV:AT:2022:0601.SKA075422.5.L</w:t>
        </w:r>
      </w:hyperlink>
      <w:r w:rsidR="00C36B81" w:rsidRPr="002D09DD">
        <w:rPr>
          <w:i/>
          <w:iCs/>
        </w:rPr>
        <w:t>, 6.punkt</w:t>
      </w:r>
      <w:r w:rsidR="009D0779">
        <w:rPr>
          <w:i/>
          <w:iCs/>
        </w:rPr>
        <w:t>u</w:t>
      </w:r>
      <w:r w:rsidR="00C36B81">
        <w:t>). Savukārt tiesiskās intereses ir tādas intereses, kuru aizsardzība izriet no tiesību normām</w:t>
      </w:r>
      <w:r>
        <w:t xml:space="preserve">, bet </w:t>
      </w:r>
      <w:r w:rsidR="00C36B81">
        <w:t>tīri saimnieciskas, finansiālas, abstraktas vai sociālas intereses, kuras nav pamatotas ar tiesību normām, nav tiesiskās intereses (</w:t>
      </w:r>
      <w:r w:rsidR="00C36B81">
        <w:rPr>
          <w:i/>
          <w:iCs/>
        </w:rPr>
        <w:t>turpat</w:t>
      </w:r>
      <w:r w:rsidR="00C36B81" w:rsidRPr="002D09DD">
        <w:rPr>
          <w:i/>
          <w:iCs/>
        </w:rPr>
        <w:t>, 6.punkts</w:t>
      </w:r>
      <w:r w:rsidR="00C36B81">
        <w:t>).</w:t>
      </w:r>
      <w:r w:rsidR="00C36B81" w:rsidRPr="00DF401D">
        <w:t xml:space="preserve"> </w:t>
      </w:r>
      <w:r w:rsidR="00C36B81">
        <w:t xml:space="preserve">Par tiesiskām interesēm arī nav uzskatāmas intereses noskaidrot atbildes uz zinātniski pētāmiem jautājumiem. </w:t>
      </w:r>
    </w:p>
    <w:p w14:paraId="0E1F1167" w14:textId="61CF746A" w:rsidR="00C36B81" w:rsidRDefault="00C36B81" w:rsidP="00465CD9">
      <w:pPr>
        <w:spacing w:line="276" w:lineRule="auto"/>
        <w:ind w:firstLine="720"/>
        <w:jc w:val="both"/>
      </w:pPr>
      <w:r>
        <w:t xml:space="preserve">Atbilstoši </w:t>
      </w:r>
      <w:r w:rsidRPr="00F6775E">
        <w:t>Vietvārdu informācijas</w:t>
      </w:r>
      <w:r>
        <w:t xml:space="preserve"> </w:t>
      </w:r>
      <w:r w:rsidRPr="00F6775E">
        <w:t>noteikum</w:t>
      </w:r>
      <w:r>
        <w:t xml:space="preserve">u 5.punktam vietvārdiem ir jābūt tādiem, kas </w:t>
      </w:r>
      <w:r w:rsidRPr="00C35098">
        <w:t>„</w:t>
      </w:r>
      <w:r w:rsidRPr="00850838">
        <w:t>iekļaujas latviskajā kultūrvidē</w:t>
      </w:r>
      <w:r>
        <w:t xml:space="preserve">” un </w:t>
      </w:r>
      <w:r w:rsidRPr="00C35098">
        <w:t>„</w:t>
      </w:r>
      <w:r w:rsidRPr="00850838">
        <w:t>atbilst latviešu valodas un Latvijas vēstures tradīcijām</w:t>
      </w:r>
      <w:r>
        <w:t>”. Vārda iekļaušanās latviskajā kultūrvidē ir jautājums, uz kuru atbildes rod e</w:t>
      </w:r>
      <w:r w:rsidRPr="00684A36">
        <w:t>timoloģij</w:t>
      </w:r>
      <w:r>
        <w:t xml:space="preserve">as un kultūras pētnieki, tādēļ vispārīgi šāda rakstura strīdi nevar būt pieteikuma priekšmets. Tomēr </w:t>
      </w:r>
      <w:r w:rsidRPr="00F6775E">
        <w:t>Vietvārdu informācijas</w:t>
      </w:r>
      <w:r>
        <w:t xml:space="preserve"> </w:t>
      </w:r>
      <w:r w:rsidRPr="00F6775E">
        <w:t>noteikum</w:t>
      </w:r>
      <w:r>
        <w:t>i šim valodas pētniecības jautājumam piešķir tiesiskas intereses raksturu. T</w:t>
      </w:r>
      <w:r w:rsidR="009F5AF8">
        <w:t>ādēļ t</w:t>
      </w:r>
      <w:r>
        <w:t>iesa nevar principā atteikties izskatīt šādu lietu</w:t>
      </w:r>
      <w:r w:rsidR="009F5AF8">
        <w:t>. Tas</w:t>
      </w:r>
      <w:r>
        <w:t xml:space="preserve"> gan pats par sevi nenozīmē, ka ir pieļaujami strīdi, kuri pēc to rakstura aicina tiesu noskaidrot zinātnisko, vēsturisko vai sociālo patiesību tīri akadēmisku vai personisku interešu dēļ. Taču, ņemot </w:t>
      </w:r>
      <w:r w:rsidR="00DE7061">
        <w:t xml:space="preserve">vērā </w:t>
      </w:r>
      <w:r>
        <w:t>šādas pārbaudes izņēmuma raksturu, tiesas</w:t>
      </w:r>
      <w:r w:rsidRPr="00850838">
        <w:t xml:space="preserve"> </w:t>
      </w:r>
      <w:r>
        <w:t>pārbaudes tvērums gan attiecībā uz izskatāmajiem jautājumiem, gan zinātnisko faktu apšaubīšanu, izskatot lietas, kurās ierosinātas par šāda rakstura tiesiskajām interesēm, ir ierobežots. Proti, tiesa var un tai ir jāpārbauda tas, vai zinātnisko faktu noskaidrošan</w:t>
      </w:r>
      <w:r w:rsidR="00294EB6">
        <w:t>a</w:t>
      </w:r>
      <w:r>
        <w:t xml:space="preserve"> konkrētajā lietā ir veikta tiesiskā un godīgā procedūrā un interpretēt to, kādus jautājumus konkrētā tiesību norma atzīst par noskaidrojamiem. </w:t>
      </w:r>
    </w:p>
    <w:p w14:paraId="58EB4A46" w14:textId="16976954" w:rsidR="00C36B81" w:rsidRDefault="00C36B81" w:rsidP="00465CD9">
      <w:pPr>
        <w:shd w:val="clear" w:color="auto" w:fill="FFFFFF"/>
        <w:spacing w:line="276" w:lineRule="auto"/>
        <w:ind w:firstLine="720"/>
        <w:jc w:val="both"/>
      </w:pPr>
      <w:r w:rsidRPr="00F6775E">
        <w:t>Vietvārdu informācijas</w:t>
      </w:r>
      <w:r>
        <w:t xml:space="preserve"> </w:t>
      </w:r>
      <w:r w:rsidRPr="00F6775E">
        <w:t>noteikum</w:t>
      </w:r>
      <w:r>
        <w:t xml:space="preserve">u mērķis ir </w:t>
      </w:r>
      <w:r w:rsidR="009F5AF8">
        <w:t xml:space="preserve">vienlaikus </w:t>
      </w:r>
      <w:r>
        <w:t xml:space="preserve">saglabāt konkrēta apvidus vēstures mantojumu, nodrošināt tā nosaukuma iekļaušanos latviskajā </w:t>
      </w:r>
      <w:r w:rsidRPr="00850838">
        <w:t>kultūrvidē</w:t>
      </w:r>
      <w:r>
        <w:t xml:space="preserve"> un </w:t>
      </w:r>
      <w:r w:rsidR="009F5AF8">
        <w:t xml:space="preserve">nodrošināt </w:t>
      </w:r>
      <w:r>
        <w:t>atbilstību latviešu valodas normām. No šiem mērķiem ir izsecināma nepieciešamība, piešķirot vietvārdu privātpersonai piederošam īpašumam, salāgot trīs vienlīdz nozīmīgas intereses</w:t>
      </w:r>
      <w:r w:rsidR="009D0779">
        <w:t xml:space="preserve"> </w:t>
      </w:r>
      <w:r>
        <w:t>–</w:t>
      </w:r>
      <w:r w:rsidR="009D0779">
        <w:t xml:space="preserve"> </w:t>
      </w:r>
      <w:r>
        <w:t xml:space="preserve">privātpersonas, pašvaldības un </w:t>
      </w:r>
      <w:r w:rsidR="00294EB6">
        <w:t>sabiedrības (valsts)</w:t>
      </w:r>
      <w:r>
        <w:t xml:space="preserve">. </w:t>
      </w:r>
    </w:p>
    <w:p w14:paraId="558D3F90" w14:textId="31663833" w:rsidR="00C36B81" w:rsidRDefault="00C36B81" w:rsidP="00465CD9">
      <w:pPr>
        <w:shd w:val="clear" w:color="auto" w:fill="FFFFFF"/>
        <w:spacing w:line="276" w:lineRule="auto"/>
        <w:ind w:firstLine="720"/>
        <w:jc w:val="both"/>
      </w:pPr>
      <w:r>
        <w:t xml:space="preserve">Privātpersonai ir leģitīma interese asociēt sev piederošu īpašumu ar savu un savas ģimenes pagātni un turpinātību. </w:t>
      </w:r>
      <w:r w:rsidR="00BD495B">
        <w:t xml:space="preserve">Vienlaikus </w:t>
      </w:r>
      <w:r>
        <w:t>vispārīgi privātpersonai nav tiesību uz piemērotāko, labskanīgāko</w:t>
      </w:r>
      <w:r w:rsidR="00BD495B">
        <w:t xml:space="preserve"> un</w:t>
      </w:r>
      <w:r>
        <w:t xml:space="preserve"> patīkamāko nosaukumu (sal. </w:t>
      </w:r>
      <w:r w:rsidRPr="0044569F">
        <w:rPr>
          <w:i/>
          <w:iCs/>
        </w:rPr>
        <w:t>Senāta 2016.gada 5.septembra lēmum</w:t>
      </w:r>
      <w:r w:rsidR="009D0779">
        <w:rPr>
          <w:i/>
          <w:iCs/>
        </w:rPr>
        <w:t>a</w:t>
      </w:r>
      <w:r w:rsidRPr="0044569F">
        <w:rPr>
          <w:i/>
          <w:iCs/>
        </w:rPr>
        <w:t xml:space="preserve"> lietā Nr.</w:t>
      </w:r>
      <w:r>
        <w:rPr>
          <w:i/>
          <w:iCs/>
        </w:rPr>
        <w:t> </w:t>
      </w:r>
      <w:r w:rsidRPr="0044569F">
        <w:rPr>
          <w:i/>
          <w:iCs/>
        </w:rPr>
        <w:t>SKA-999/2016, Nr.</w:t>
      </w:r>
      <w:r>
        <w:rPr>
          <w:i/>
          <w:iCs/>
        </w:rPr>
        <w:t> </w:t>
      </w:r>
      <w:r w:rsidRPr="0044569F">
        <w:rPr>
          <w:i/>
          <w:iCs/>
        </w:rPr>
        <w:t>A420275114, 10.punkt</w:t>
      </w:r>
      <w:r w:rsidR="002D625D">
        <w:rPr>
          <w:i/>
          <w:iCs/>
        </w:rPr>
        <w:t>u</w:t>
      </w:r>
      <w:r>
        <w:t>)</w:t>
      </w:r>
      <w:r w:rsidR="00BD495B">
        <w:t xml:space="preserve">. Tomēr </w:t>
      </w:r>
      <w:r>
        <w:t>arī tāda</w:t>
      </w:r>
      <w:r w:rsidR="00294EB6">
        <w:t>m</w:t>
      </w:r>
      <w:r>
        <w:t xml:space="preserve"> nekustam</w:t>
      </w:r>
      <w:r w:rsidR="00294EB6">
        <w:t>ajam</w:t>
      </w:r>
      <w:r>
        <w:t xml:space="preserve"> īpašuma</w:t>
      </w:r>
      <w:r w:rsidR="00294EB6">
        <w:t>m</w:t>
      </w:r>
      <w:r>
        <w:t>, kuram ir iespējams piešķirt nosaukumu individuāli, proti, kura adresācija netiek veidota, to piesaistot publiskai ielai un tādēļ tas pēc savas būtības var būt individualizētāks nekā nekustamais īpašums, kas atrodas pilsētas vai ciema robežās, privātpersona savu leģitīmo interesi var īstenot tikai noteiktā ietvarā</w:t>
      </w:r>
      <w:r w:rsidR="00BD495B">
        <w:t xml:space="preserve">. Tā </w:t>
      </w:r>
      <w:r>
        <w:t xml:space="preserve">robežas nosaka nepieciešamība saglabāt nekustamo īpašumu kā daļu no konkrētās vai vēsturiskās pašvaldības teritorijas kultūrvēsturiskā mantojuma un </w:t>
      </w:r>
      <w:r w:rsidR="00294EB6">
        <w:t>sabiedrības (</w:t>
      </w:r>
      <w:r>
        <w:t>valsts</w:t>
      </w:r>
      <w:r w:rsidR="00294EB6">
        <w:t>)</w:t>
      </w:r>
      <w:r>
        <w:t xml:space="preserve"> interese nodrošināt nosaukumu atbilstību </w:t>
      </w:r>
      <w:r w:rsidR="00294EB6">
        <w:t xml:space="preserve">latviešu </w:t>
      </w:r>
      <w:r>
        <w:t>valoda</w:t>
      </w:r>
      <w:r w:rsidR="00294EB6">
        <w:t>s prasībām</w:t>
      </w:r>
      <w:r>
        <w:t xml:space="preserve">, kā arī veicināt </w:t>
      </w:r>
      <w:r w:rsidR="00294EB6">
        <w:t>latviešu</w:t>
      </w:r>
      <w:r>
        <w:t xml:space="preserve"> valodas </w:t>
      </w:r>
      <w:r w:rsidR="00294EB6">
        <w:t xml:space="preserve">un latviskas kultūrtelpas saglabāšanu un </w:t>
      </w:r>
      <w:r>
        <w:t>attīstību. Turklāt kultūrvēsturiskā mantojuma teritoriāl</w:t>
      </w:r>
      <w:r w:rsidR="009F5AF8">
        <w:t>o</w:t>
      </w:r>
      <w:r>
        <w:t xml:space="preserve"> tvērum</w:t>
      </w:r>
      <w:r w:rsidR="009F5AF8">
        <w:t>u</w:t>
      </w:r>
      <w:r>
        <w:t xml:space="preserve"> attiecībā uz </w:t>
      </w:r>
      <w:r w:rsidRPr="00F6775E">
        <w:t>Vietvārdu informācijas</w:t>
      </w:r>
      <w:r>
        <w:t xml:space="preserve"> </w:t>
      </w:r>
      <w:r w:rsidRPr="00F6775E">
        <w:t>noteikum</w:t>
      </w:r>
      <w:r>
        <w:t>u 24.punktā minētajiem objektiem definē pašvaldības teritorija, nevis kultūrvēsturiskais Latvijas reģions, jo par kultūrvēsturisk</w:t>
      </w:r>
      <w:r w:rsidR="00BD495B">
        <w:t>ā</w:t>
      </w:r>
      <w:r>
        <w:t>s Latvijas reģiona nozīmes objektiem atbilstoši</w:t>
      </w:r>
      <w:r w:rsidRPr="007346A6">
        <w:t xml:space="preserve"> </w:t>
      </w:r>
      <w:r w:rsidRPr="00F6775E">
        <w:t>Vietvārdu informācijas</w:t>
      </w:r>
      <w:r>
        <w:t xml:space="preserve"> </w:t>
      </w:r>
      <w:r w:rsidRPr="00F6775E">
        <w:t>noteikum</w:t>
      </w:r>
      <w:r>
        <w:t>u 25.punktam atbild valst</w:t>
      </w:r>
      <w:r w:rsidR="009F5AF8">
        <w:t>s</w:t>
      </w:r>
      <w:r w:rsidRPr="007346A6">
        <w:t>pilsētu pašvaldības vai plānošanas reģioni</w:t>
      </w:r>
      <w:r>
        <w:t xml:space="preserve">. </w:t>
      </w:r>
      <w:r w:rsidR="00BD495B">
        <w:t>Ar š</w:t>
      </w:r>
      <w:r>
        <w:t xml:space="preserve">ādu pieeju, proti, </w:t>
      </w:r>
      <w:r w:rsidR="00BD495B">
        <w:t xml:space="preserve">ar </w:t>
      </w:r>
      <w:r>
        <w:t>piesaisti konkrētai vēsturiskajai cilvēku apm</w:t>
      </w:r>
      <w:r w:rsidR="00BD495B">
        <w:t>e</w:t>
      </w:r>
      <w:r>
        <w:t>šanās vietai, kurā nekustamais īpašums ietilpst, ir veidojami arī nekustamo īpašumu nosaukumi.</w:t>
      </w:r>
      <w:r w:rsidRPr="001136C5">
        <w:t xml:space="preserve"> </w:t>
      </w:r>
    </w:p>
    <w:p w14:paraId="26CC52E0" w14:textId="4DBA8ACA" w:rsidR="00C36B81" w:rsidRDefault="00C36B81" w:rsidP="00465CD9">
      <w:pPr>
        <w:shd w:val="clear" w:color="auto" w:fill="FFFFFF"/>
        <w:spacing w:line="276" w:lineRule="auto"/>
        <w:ind w:firstLine="720"/>
        <w:jc w:val="both"/>
      </w:pPr>
      <w:r>
        <w:t xml:space="preserve">Šo </w:t>
      </w:r>
      <w:r w:rsidR="009F5AF8">
        <w:t xml:space="preserve">trīs </w:t>
      </w:r>
      <w:r>
        <w:t xml:space="preserve">interešu salāgošana, sadarbības ar privātpersonu organizēšana un nonākšana pie galarezultāta ir piešķīrējinstitūcijas – šajā gadījumā pašvaldības – un Valsts valodas centra uzdevums; tiesa var tikai pārbaudīt un uzraudzīt to, vai šajā procesā ir ievērota tiesiska un godīga procedūra un rezultāts acīmredzami un izšķiroši neatstāj kādu no interesēm bez ievērības, nesniedzot izskaidrojumu vismaz minimālā apjomā tam, kā piešķīrējinstitūcija un Valsts valodas centrs ir nonācis pie konkrētā secinājuma. Tāpat tiesa var atbilstoši </w:t>
      </w:r>
      <w:r w:rsidRPr="00F6775E">
        <w:t>Vietvārdu informācijas</w:t>
      </w:r>
      <w:r>
        <w:t xml:space="preserve"> </w:t>
      </w:r>
      <w:r w:rsidRPr="00F6775E">
        <w:t>noteikum</w:t>
      </w:r>
      <w:r>
        <w:t>u 5.3.</w:t>
      </w:r>
      <w:r w:rsidR="009F5AF8">
        <w:t>apakš</w:t>
      </w:r>
      <w:r>
        <w:t>punktam pārbaudīt</w:t>
      </w:r>
      <w:r w:rsidR="00BD495B">
        <w:t>,</w:t>
      </w:r>
      <w:r>
        <w:t xml:space="preserve"> vai nosaukums </w:t>
      </w:r>
      <w:r w:rsidRPr="001624B8">
        <w:t>atbilst labiem tikumiem</w:t>
      </w:r>
      <w:r>
        <w:t>, šajā pārbaudē ietverot arī izvērtējumu par to, vai konkrētās mājas nosaukums nepārkāpj pamattiesības (</w:t>
      </w:r>
      <w:r w:rsidRPr="001624B8">
        <w:rPr>
          <w:i/>
          <w:iCs/>
        </w:rPr>
        <w:t>sal. Eiropas Cilvēktiesību tiesas 2011.gada 27.septembra lēmum</w:t>
      </w:r>
      <w:r w:rsidR="005E088E">
        <w:rPr>
          <w:i/>
          <w:iCs/>
        </w:rPr>
        <w:t>a</w:t>
      </w:r>
      <w:r w:rsidR="00DE7061">
        <w:rPr>
          <w:i/>
          <w:iCs/>
        </w:rPr>
        <w:t xml:space="preserve"> saistībā ar sūdzību</w:t>
      </w:r>
      <w:r w:rsidRPr="001624B8">
        <w:rPr>
          <w:i/>
          <w:iCs/>
        </w:rPr>
        <w:t xml:space="preserve"> </w:t>
      </w:r>
      <w:r w:rsidR="00DE7061" w:rsidRPr="00BC0B67">
        <w:t>„</w:t>
      </w:r>
      <w:r w:rsidRPr="001624B8">
        <w:rPr>
          <w:i/>
          <w:iCs/>
        </w:rPr>
        <w:t>L.</w:t>
      </w:r>
      <w:r w:rsidR="009D0779">
        <w:rPr>
          <w:i/>
          <w:iCs/>
        </w:rPr>
        <w:t> </w:t>
      </w:r>
      <w:r w:rsidRPr="001624B8">
        <w:rPr>
          <w:i/>
          <w:iCs/>
        </w:rPr>
        <w:t>Z. pret Slovākiju</w:t>
      </w:r>
      <w:r w:rsidR="00DE7061">
        <w:rPr>
          <w:i/>
          <w:iCs/>
        </w:rPr>
        <w:t>”</w:t>
      </w:r>
      <w:r w:rsidR="007C5430">
        <w:rPr>
          <w:i/>
          <w:iCs/>
        </w:rPr>
        <w:t xml:space="preserve">, </w:t>
      </w:r>
      <w:r w:rsidRPr="001624B8">
        <w:rPr>
          <w:i/>
          <w:iCs/>
        </w:rPr>
        <w:t>iesniegums Nr.</w:t>
      </w:r>
      <w:r>
        <w:rPr>
          <w:i/>
          <w:iCs/>
        </w:rPr>
        <w:t> </w:t>
      </w:r>
      <w:hyperlink r:id="rId11" w:history="1">
        <w:r w:rsidRPr="001624B8">
          <w:rPr>
            <w:rStyle w:val="Hyperlink"/>
            <w:i/>
            <w:iCs/>
          </w:rPr>
          <w:t>27753/06</w:t>
        </w:r>
      </w:hyperlink>
      <w:r w:rsidRPr="001624B8">
        <w:rPr>
          <w:i/>
          <w:iCs/>
        </w:rPr>
        <w:t>, 72.</w:t>
      </w:r>
      <w:r w:rsidR="007C5430">
        <w:rPr>
          <w:i/>
          <w:iCs/>
        </w:rPr>
        <w:t>–</w:t>
      </w:r>
      <w:r w:rsidRPr="001624B8">
        <w:rPr>
          <w:i/>
          <w:iCs/>
        </w:rPr>
        <w:t>74.punkt</w:t>
      </w:r>
      <w:r w:rsidR="005E088E">
        <w:rPr>
          <w:i/>
          <w:iCs/>
        </w:rPr>
        <w:t>u</w:t>
      </w:r>
      <w:r>
        <w:t xml:space="preserve">) un ir saderīgs </w:t>
      </w:r>
      <w:r w:rsidR="00BD495B">
        <w:t>ar Latvijas kā neatkarīgas un</w:t>
      </w:r>
      <w:r>
        <w:t xml:space="preserve"> demokrātiskas valsts iekārtu</w:t>
      </w:r>
      <w:r w:rsidR="00BD495B">
        <w:t xml:space="preserve"> un</w:t>
      </w:r>
      <w:r w:rsidRPr="0047198A">
        <w:t xml:space="preserve"> </w:t>
      </w:r>
      <w:r w:rsidR="00BD495B">
        <w:t>tās konstitucionālajām pamatvērtībām (konstitucionālo identitāti)</w:t>
      </w:r>
      <w:r>
        <w:t xml:space="preserve"> (sal. </w:t>
      </w:r>
      <w:r w:rsidRPr="00243953">
        <w:rPr>
          <w:i/>
          <w:iCs/>
        </w:rPr>
        <w:t xml:space="preserve">Senāta </w:t>
      </w:r>
      <w:r w:rsidRPr="0047198A">
        <w:rPr>
          <w:i/>
          <w:iCs/>
          <w:lang w:val="en-US"/>
        </w:rPr>
        <w:t>2018.gada 18.jūlij</w:t>
      </w:r>
      <w:r>
        <w:rPr>
          <w:i/>
          <w:iCs/>
          <w:lang w:val="en-US"/>
        </w:rPr>
        <w:t xml:space="preserve">a </w:t>
      </w:r>
      <w:r w:rsidRPr="007C5430">
        <w:rPr>
          <w:i/>
          <w:iCs/>
        </w:rPr>
        <w:t>sprieduma lietā</w:t>
      </w:r>
      <w:r>
        <w:rPr>
          <w:i/>
          <w:iCs/>
          <w:lang w:val="en-US"/>
        </w:rPr>
        <w:t xml:space="preserve"> Nr. </w:t>
      </w:r>
      <w:r w:rsidRPr="0047198A">
        <w:rPr>
          <w:i/>
          <w:iCs/>
          <w:lang w:val="en-US"/>
        </w:rPr>
        <w:t>SKA-348/2018</w:t>
      </w:r>
      <w:r>
        <w:rPr>
          <w:i/>
          <w:iCs/>
          <w:lang w:val="en-US"/>
        </w:rPr>
        <w:t xml:space="preserve">, </w:t>
      </w:r>
      <w:hyperlink r:id="rId12" w:history="1">
        <w:r w:rsidRPr="0047198A">
          <w:rPr>
            <w:rStyle w:val="Hyperlink"/>
            <w:i/>
            <w:iCs/>
            <w:lang w:val="en-US"/>
          </w:rPr>
          <w:t>ECLI:LV:AT:2018:0718.A420275114.2.S</w:t>
        </w:r>
      </w:hyperlink>
      <w:r>
        <w:rPr>
          <w:i/>
          <w:iCs/>
          <w:lang w:val="en-US"/>
        </w:rPr>
        <w:t>, 9.punkt</w:t>
      </w:r>
      <w:r w:rsidR="002D625D">
        <w:rPr>
          <w:i/>
          <w:iCs/>
          <w:lang w:val="en-US"/>
        </w:rPr>
        <w:t>u</w:t>
      </w:r>
      <w:r>
        <w:t xml:space="preserve">). </w:t>
      </w:r>
    </w:p>
    <w:p w14:paraId="079433DE" w14:textId="77777777" w:rsidR="00C36B81" w:rsidRDefault="00C36B81" w:rsidP="00465CD9">
      <w:pPr>
        <w:shd w:val="clear" w:color="auto" w:fill="FFFFFF"/>
        <w:spacing w:line="276" w:lineRule="auto"/>
        <w:ind w:firstLine="720"/>
        <w:jc w:val="both"/>
      </w:pPr>
    </w:p>
    <w:p w14:paraId="7A9C9A05" w14:textId="77777777" w:rsidR="00C36B81" w:rsidRPr="00274284" w:rsidRDefault="00C36B81" w:rsidP="00465CD9">
      <w:pPr>
        <w:pStyle w:val="ATvirsraksts"/>
      </w:pPr>
      <w:r w:rsidRPr="00274284">
        <w:t>Rezolutīvā daļa</w:t>
      </w:r>
    </w:p>
    <w:p w14:paraId="64CDBCF5" w14:textId="77777777" w:rsidR="00C36B81" w:rsidRPr="00274284" w:rsidRDefault="00C36B81" w:rsidP="00465CD9">
      <w:pPr>
        <w:spacing w:line="276" w:lineRule="auto"/>
        <w:ind w:firstLine="720"/>
        <w:jc w:val="both"/>
        <w:rPr>
          <w:noProof/>
        </w:rPr>
      </w:pPr>
    </w:p>
    <w:p w14:paraId="26A947B5" w14:textId="4D0A3A19" w:rsidR="00C36B81" w:rsidRPr="00465CD9" w:rsidRDefault="00C36B81" w:rsidP="00465CD9">
      <w:pPr>
        <w:tabs>
          <w:tab w:val="left" w:pos="6660"/>
        </w:tabs>
        <w:spacing w:line="276" w:lineRule="auto"/>
        <w:ind w:firstLine="720"/>
        <w:jc w:val="both"/>
      </w:pPr>
      <w:r w:rsidRPr="006D6C0F">
        <w:t>Pamatojoties uz Administratīvā procesa likuma</w:t>
      </w:r>
      <w:r w:rsidR="002D625D">
        <w:t xml:space="preserve"> </w:t>
      </w:r>
      <w:r w:rsidR="002D625D" w:rsidRPr="00D429C2">
        <w:t>129.</w:t>
      </w:r>
      <w:r w:rsidR="002D625D" w:rsidRPr="00D429C2">
        <w:rPr>
          <w:vertAlign w:val="superscript"/>
        </w:rPr>
        <w:t>1</w:t>
      </w:r>
      <w:r w:rsidR="002D625D" w:rsidRPr="00D429C2">
        <w:t>panta pirmās daļas 1.punktu</w:t>
      </w:r>
      <w:r w:rsidR="002D625D">
        <w:t>,</w:t>
      </w:r>
      <w:r w:rsidRPr="006D6C0F">
        <w:t xml:space="preserve"> 348.panta pirmās daļas 2.punktu un 351.pantu, Senāts</w:t>
      </w:r>
    </w:p>
    <w:p w14:paraId="4730C531" w14:textId="77777777" w:rsidR="00C36B81" w:rsidRPr="00621917" w:rsidRDefault="00C36B81" w:rsidP="00465CD9">
      <w:pPr>
        <w:keepNext/>
        <w:spacing w:line="276" w:lineRule="auto"/>
        <w:jc w:val="center"/>
        <w:rPr>
          <w:b/>
        </w:rPr>
      </w:pPr>
      <w:r w:rsidRPr="00621917">
        <w:rPr>
          <w:b/>
        </w:rPr>
        <w:t>nosprieda</w:t>
      </w:r>
    </w:p>
    <w:p w14:paraId="3509CBDB" w14:textId="77777777" w:rsidR="00C36B81" w:rsidRPr="001F7C4C" w:rsidRDefault="00C36B81" w:rsidP="00465CD9">
      <w:pPr>
        <w:keepNext/>
        <w:spacing w:line="276" w:lineRule="auto"/>
        <w:jc w:val="center"/>
        <w:rPr>
          <w:b/>
          <w:highlight w:val="yellow"/>
        </w:rPr>
      </w:pPr>
    </w:p>
    <w:p w14:paraId="53DE6F58" w14:textId="4D71C5DD" w:rsidR="00C36B81" w:rsidRDefault="00C36B81" w:rsidP="00465CD9">
      <w:pPr>
        <w:keepNext/>
        <w:tabs>
          <w:tab w:val="left" w:pos="2700"/>
          <w:tab w:val="left" w:pos="6660"/>
        </w:tabs>
        <w:spacing w:line="276" w:lineRule="auto"/>
        <w:ind w:firstLine="567"/>
        <w:jc w:val="both"/>
      </w:pPr>
      <w:r>
        <w:rPr>
          <w:color w:val="000000"/>
        </w:rPr>
        <w:t>atcelt</w:t>
      </w:r>
      <w:r w:rsidRPr="007C1EE6">
        <w:rPr>
          <w:color w:val="000000"/>
        </w:rPr>
        <w:t xml:space="preserve"> </w:t>
      </w:r>
      <w:r w:rsidRPr="00891001">
        <w:t xml:space="preserve">Administratīvās </w:t>
      </w:r>
      <w:r>
        <w:t>apgabaltiesas</w:t>
      </w:r>
      <w:r w:rsidRPr="00891001">
        <w:t xml:space="preserve"> </w:t>
      </w:r>
      <w:r>
        <w:t>2023.gada 11.oktobra</w:t>
      </w:r>
      <w:r w:rsidRPr="00891001">
        <w:t xml:space="preserve"> spriedumu</w:t>
      </w:r>
      <w:r>
        <w:t xml:space="preserve"> un nosūtīt lietu atkārtotai izskatīšanai </w:t>
      </w:r>
      <w:r w:rsidRPr="00891001">
        <w:t>Administratīv</w:t>
      </w:r>
      <w:r>
        <w:t>ajā</w:t>
      </w:r>
      <w:r w:rsidRPr="00891001">
        <w:t xml:space="preserve"> </w:t>
      </w:r>
      <w:r>
        <w:t>apgabaltiesā</w:t>
      </w:r>
      <w:r w:rsidR="007C5430">
        <w:t>;</w:t>
      </w:r>
    </w:p>
    <w:p w14:paraId="17625432" w14:textId="02FD2567" w:rsidR="00C36B81" w:rsidRDefault="00C36B81" w:rsidP="00465CD9">
      <w:pPr>
        <w:keepNext/>
        <w:tabs>
          <w:tab w:val="left" w:pos="2700"/>
          <w:tab w:val="left" w:pos="6660"/>
        </w:tabs>
        <w:spacing w:line="276" w:lineRule="auto"/>
        <w:ind w:firstLine="567"/>
        <w:jc w:val="both"/>
      </w:pPr>
      <w:r>
        <w:rPr>
          <w:lang w:eastAsia="en-US"/>
        </w:rPr>
        <w:t xml:space="preserve">atmaksāt </w:t>
      </w:r>
      <w:r w:rsidR="0013715A">
        <w:t xml:space="preserve">[pers. A] </w:t>
      </w:r>
      <w:r>
        <w:rPr>
          <w:shd w:val="clear" w:color="auto" w:fill="FFFFFF"/>
        </w:rPr>
        <w:t>par</w:t>
      </w:r>
      <w:r>
        <w:rPr>
          <w:lang w:eastAsia="en-US"/>
        </w:rPr>
        <w:t xml:space="preserve"> kasācijas sūdzību samaksāto drošības naudu 70 </w:t>
      </w:r>
      <w:r>
        <w:rPr>
          <w:i/>
          <w:iCs/>
          <w:lang w:eastAsia="en-US"/>
        </w:rPr>
        <w:t>euro.</w:t>
      </w:r>
      <w:r>
        <w:t xml:space="preserve"> </w:t>
      </w:r>
    </w:p>
    <w:p w14:paraId="5FCF49EF" w14:textId="77777777" w:rsidR="009D0779" w:rsidRDefault="009D0779" w:rsidP="00465CD9">
      <w:pPr>
        <w:keepNext/>
        <w:tabs>
          <w:tab w:val="left" w:pos="2700"/>
          <w:tab w:val="left" w:pos="6660"/>
        </w:tabs>
        <w:spacing w:line="276" w:lineRule="auto"/>
        <w:ind w:firstLine="567"/>
        <w:jc w:val="both"/>
      </w:pPr>
    </w:p>
    <w:p w14:paraId="27B0C434" w14:textId="497FE252" w:rsidR="009D0779" w:rsidRPr="007C1EE6" w:rsidRDefault="009D0779" w:rsidP="00465CD9">
      <w:pPr>
        <w:keepNext/>
        <w:tabs>
          <w:tab w:val="left" w:pos="2700"/>
          <w:tab w:val="left" w:pos="6660"/>
        </w:tabs>
        <w:spacing w:line="276" w:lineRule="auto"/>
        <w:ind w:firstLine="567"/>
        <w:jc w:val="both"/>
      </w:pPr>
      <w:r>
        <w:t>Spriedums nav pārsūdzams.</w:t>
      </w:r>
    </w:p>
    <w:p w14:paraId="3244B1BF" w14:textId="77777777" w:rsidR="00C36B81" w:rsidRDefault="00C36B81" w:rsidP="00465CD9">
      <w:pPr>
        <w:spacing w:line="276" w:lineRule="auto"/>
        <w:jc w:val="both"/>
        <w:rPr>
          <w:bCs/>
        </w:rPr>
      </w:pPr>
    </w:p>
    <w:p w14:paraId="1063ACFA" w14:textId="77777777" w:rsidR="00C36B81" w:rsidRDefault="00C36B81" w:rsidP="00465CD9">
      <w:pPr>
        <w:spacing w:line="276" w:lineRule="auto"/>
        <w:jc w:val="both"/>
        <w:rPr>
          <w:bCs/>
        </w:rPr>
      </w:pPr>
    </w:p>
    <w:p w14:paraId="5AEFBC53" w14:textId="77777777" w:rsidR="00C36B81" w:rsidRDefault="00C36B81" w:rsidP="00465CD9">
      <w:pPr>
        <w:spacing w:line="276" w:lineRule="auto"/>
        <w:jc w:val="both"/>
        <w:rPr>
          <w:bCs/>
        </w:rPr>
      </w:pPr>
    </w:p>
    <w:p w14:paraId="3A189D43" w14:textId="77777777" w:rsidR="00C36B81" w:rsidRPr="00A6596A" w:rsidRDefault="00C36B81" w:rsidP="00465CD9">
      <w:pPr>
        <w:spacing w:line="276" w:lineRule="auto"/>
        <w:ind w:firstLine="567"/>
        <w:jc w:val="both"/>
        <w:rPr>
          <w:bCs/>
        </w:rPr>
      </w:pPr>
    </w:p>
    <w:p w14:paraId="761AFD3A" w14:textId="77777777" w:rsidR="00C36B81" w:rsidRDefault="00C36B81" w:rsidP="00465CD9">
      <w:pPr>
        <w:spacing w:line="276" w:lineRule="auto"/>
      </w:pPr>
    </w:p>
    <w:p w14:paraId="4D8E16D5" w14:textId="77777777" w:rsidR="00167679" w:rsidRDefault="00167679"/>
    <w:sectPr w:rsidR="00167679" w:rsidSect="00C36B81">
      <w:footerReference w:type="default" r:id="rId13"/>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2BEA" w14:textId="77777777" w:rsidR="002B16D2" w:rsidRDefault="002B16D2">
      <w:r>
        <w:separator/>
      </w:r>
    </w:p>
  </w:endnote>
  <w:endnote w:type="continuationSeparator" w:id="0">
    <w:p w14:paraId="3FC3B1CE" w14:textId="77777777" w:rsidR="002B16D2" w:rsidRDefault="002B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8AD6" w14:textId="2E9D1A06" w:rsidR="00C36B81" w:rsidRPr="001B05C8" w:rsidRDefault="00C36B81" w:rsidP="00F43FAD">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2B16D2">
      <w:rPr>
        <w:rStyle w:val="PageNumber"/>
        <w:noProof/>
        <w:sz w:val="20"/>
        <w:szCs w:val="20"/>
      </w:rPr>
      <w:t>1</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4CE0" w14:textId="77777777" w:rsidR="002B16D2" w:rsidRDefault="002B16D2">
      <w:r>
        <w:separator/>
      </w:r>
    </w:p>
  </w:footnote>
  <w:footnote w:type="continuationSeparator" w:id="0">
    <w:p w14:paraId="77208B04" w14:textId="77777777" w:rsidR="002B16D2" w:rsidRDefault="002B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B1EE9"/>
    <w:multiLevelType w:val="hybridMultilevel"/>
    <w:tmpl w:val="0600AF14"/>
    <w:lvl w:ilvl="0" w:tplc="0C80ECF2">
      <w:start w:val="1"/>
      <w:numFmt w:val="decimal"/>
      <w:lvlText w:val="%1)"/>
      <w:lvlJc w:val="left"/>
      <w:pPr>
        <w:ind w:left="720" w:hanging="360"/>
      </w:pPr>
    </w:lvl>
    <w:lvl w:ilvl="1" w:tplc="99BE86DE">
      <w:start w:val="1"/>
      <w:numFmt w:val="decimal"/>
      <w:lvlText w:val="%2)"/>
      <w:lvlJc w:val="left"/>
      <w:pPr>
        <w:ind w:left="720" w:hanging="360"/>
      </w:pPr>
    </w:lvl>
    <w:lvl w:ilvl="2" w:tplc="5B16F502">
      <w:start w:val="1"/>
      <w:numFmt w:val="decimal"/>
      <w:lvlText w:val="%3)"/>
      <w:lvlJc w:val="left"/>
      <w:pPr>
        <w:ind w:left="720" w:hanging="360"/>
      </w:pPr>
    </w:lvl>
    <w:lvl w:ilvl="3" w:tplc="EF68FA12">
      <w:start w:val="1"/>
      <w:numFmt w:val="decimal"/>
      <w:lvlText w:val="%4)"/>
      <w:lvlJc w:val="left"/>
      <w:pPr>
        <w:ind w:left="720" w:hanging="360"/>
      </w:pPr>
    </w:lvl>
    <w:lvl w:ilvl="4" w:tplc="05E6ACE6">
      <w:start w:val="1"/>
      <w:numFmt w:val="decimal"/>
      <w:lvlText w:val="%5)"/>
      <w:lvlJc w:val="left"/>
      <w:pPr>
        <w:ind w:left="720" w:hanging="360"/>
      </w:pPr>
    </w:lvl>
    <w:lvl w:ilvl="5" w:tplc="7AF807EA">
      <w:start w:val="1"/>
      <w:numFmt w:val="decimal"/>
      <w:lvlText w:val="%6)"/>
      <w:lvlJc w:val="left"/>
      <w:pPr>
        <w:ind w:left="720" w:hanging="360"/>
      </w:pPr>
    </w:lvl>
    <w:lvl w:ilvl="6" w:tplc="0AE4302E">
      <w:start w:val="1"/>
      <w:numFmt w:val="decimal"/>
      <w:lvlText w:val="%7)"/>
      <w:lvlJc w:val="left"/>
      <w:pPr>
        <w:ind w:left="720" w:hanging="360"/>
      </w:pPr>
    </w:lvl>
    <w:lvl w:ilvl="7" w:tplc="DC320EE8">
      <w:start w:val="1"/>
      <w:numFmt w:val="decimal"/>
      <w:lvlText w:val="%8)"/>
      <w:lvlJc w:val="left"/>
      <w:pPr>
        <w:ind w:left="720" w:hanging="360"/>
      </w:pPr>
    </w:lvl>
    <w:lvl w:ilvl="8" w:tplc="1E40BD56">
      <w:start w:val="1"/>
      <w:numFmt w:val="decimal"/>
      <w:lvlText w:val="%9)"/>
      <w:lvlJc w:val="left"/>
      <w:pPr>
        <w:ind w:left="720" w:hanging="360"/>
      </w:pPr>
    </w:lvl>
  </w:abstractNum>
  <w:abstractNum w:abstractNumId="2" w15:restartNumberingAfterBreak="0">
    <w:nsid w:val="2C614C69"/>
    <w:multiLevelType w:val="hybridMultilevel"/>
    <w:tmpl w:val="1D78035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31153C08"/>
    <w:multiLevelType w:val="hybridMultilevel"/>
    <w:tmpl w:val="8FEA6AA8"/>
    <w:lvl w:ilvl="0" w:tplc="113C9D2E">
      <w:start w:val="1"/>
      <w:numFmt w:val="decimal"/>
      <w:lvlText w:val="%1)"/>
      <w:lvlJc w:val="left"/>
      <w:pPr>
        <w:ind w:left="1020" w:hanging="360"/>
      </w:pPr>
    </w:lvl>
    <w:lvl w:ilvl="1" w:tplc="7B20068E">
      <w:start w:val="1"/>
      <w:numFmt w:val="decimal"/>
      <w:lvlText w:val="%2)"/>
      <w:lvlJc w:val="left"/>
      <w:pPr>
        <w:ind w:left="1020" w:hanging="360"/>
      </w:pPr>
    </w:lvl>
    <w:lvl w:ilvl="2" w:tplc="EB9EAD24">
      <w:start w:val="1"/>
      <w:numFmt w:val="decimal"/>
      <w:lvlText w:val="%3)"/>
      <w:lvlJc w:val="left"/>
      <w:pPr>
        <w:ind w:left="1020" w:hanging="360"/>
      </w:pPr>
    </w:lvl>
    <w:lvl w:ilvl="3" w:tplc="C25E080E">
      <w:start w:val="1"/>
      <w:numFmt w:val="decimal"/>
      <w:lvlText w:val="%4)"/>
      <w:lvlJc w:val="left"/>
      <w:pPr>
        <w:ind w:left="1020" w:hanging="360"/>
      </w:pPr>
    </w:lvl>
    <w:lvl w:ilvl="4" w:tplc="53AE999C">
      <w:start w:val="1"/>
      <w:numFmt w:val="decimal"/>
      <w:lvlText w:val="%5)"/>
      <w:lvlJc w:val="left"/>
      <w:pPr>
        <w:ind w:left="1020" w:hanging="360"/>
      </w:pPr>
    </w:lvl>
    <w:lvl w:ilvl="5" w:tplc="63B0E2DC">
      <w:start w:val="1"/>
      <w:numFmt w:val="decimal"/>
      <w:lvlText w:val="%6)"/>
      <w:lvlJc w:val="left"/>
      <w:pPr>
        <w:ind w:left="1020" w:hanging="360"/>
      </w:pPr>
    </w:lvl>
    <w:lvl w:ilvl="6" w:tplc="A6AA74CA">
      <w:start w:val="1"/>
      <w:numFmt w:val="decimal"/>
      <w:lvlText w:val="%7)"/>
      <w:lvlJc w:val="left"/>
      <w:pPr>
        <w:ind w:left="1020" w:hanging="360"/>
      </w:pPr>
    </w:lvl>
    <w:lvl w:ilvl="7" w:tplc="C456D04C">
      <w:start w:val="1"/>
      <w:numFmt w:val="decimal"/>
      <w:lvlText w:val="%8)"/>
      <w:lvlJc w:val="left"/>
      <w:pPr>
        <w:ind w:left="1020" w:hanging="360"/>
      </w:pPr>
    </w:lvl>
    <w:lvl w:ilvl="8" w:tplc="9E78FF78">
      <w:start w:val="1"/>
      <w:numFmt w:val="decimal"/>
      <w:lvlText w:val="%9)"/>
      <w:lvlJc w:val="left"/>
      <w:pPr>
        <w:ind w:left="1020" w:hanging="360"/>
      </w:pPr>
    </w:lvl>
  </w:abstractNum>
  <w:num w:numId="1" w16cid:durableId="1130396930">
    <w:abstractNumId w:val="0"/>
  </w:num>
  <w:num w:numId="2" w16cid:durableId="539828606">
    <w:abstractNumId w:val="3"/>
  </w:num>
  <w:num w:numId="3" w16cid:durableId="284969965">
    <w:abstractNumId w:val="1"/>
  </w:num>
  <w:num w:numId="4" w16cid:durableId="1929970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81"/>
    <w:rsid w:val="0000102D"/>
    <w:rsid w:val="00001617"/>
    <w:rsid w:val="00001C78"/>
    <w:rsid w:val="00004069"/>
    <w:rsid w:val="00004318"/>
    <w:rsid w:val="00004A7D"/>
    <w:rsid w:val="0000596C"/>
    <w:rsid w:val="00006805"/>
    <w:rsid w:val="00006F4E"/>
    <w:rsid w:val="00012CA0"/>
    <w:rsid w:val="00013ADE"/>
    <w:rsid w:val="00015AFE"/>
    <w:rsid w:val="00017B49"/>
    <w:rsid w:val="0002152C"/>
    <w:rsid w:val="00021F88"/>
    <w:rsid w:val="000242F3"/>
    <w:rsid w:val="00027586"/>
    <w:rsid w:val="0003037B"/>
    <w:rsid w:val="00030954"/>
    <w:rsid w:val="00030E5B"/>
    <w:rsid w:val="00030E9E"/>
    <w:rsid w:val="00031E71"/>
    <w:rsid w:val="000336BE"/>
    <w:rsid w:val="00034E67"/>
    <w:rsid w:val="000357E7"/>
    <w:rsid w:val="000365D3"/>
    <w:rsid w:val="000374A5"/>
    <w:rsid w:val="0004071F"/>
    <w:rsid w:val="00042279"/>
    <w:rsid w:val="000437A5"/>
    <w:rsid w:val="00046876"/>
    <w:rsid w:val="00046CB0"/>
    <w:rsid w:val="00050F78"/>
    <w:rsid w:val="00051F12"/>
    <w:rsid w:val="0006047F"/>
    <w:rsid w:val="00060DEC"/>
    <w:rsid w:val="00063633"/>
    <w:rsid w:val="00063B40"/>
    <w:rsid w:val="00064A2D"/>
    <w:rsid w:val="000669B5"/>
    <w:rsid w:val="00073400"/>
    <w:rsid w:val="00075E94"/>
    <w:rsid w:val="00076345"/>
    <w:rsid w:val="00080DE6"/>
    <w:rsid w:val="00082F92"/>
    <w:rsid w:val="0008345B"/>
    <w:rsid w:val="0008363C"/>
    <w:rsid w:val="00084EA6"/>
    <w:rsid w:val="000865CA"/>
    <w:rsid w:val="00087DF7"/>
    <w:rsid w:val="000918BE"/>
    <w:rsid w:val="00091BDE"/>
    <w:rsid w:val="0009265C"/>
    <w:rsid w:val="00093F49"/>
    <w:rsid w:val="00093F79"/>
    <w:rsid w:val="00094889"/>
    <w:rsid w:val="00096C07"/>
    <w:rsid w:val="000977CD"/>
    <w:rsid w:val="000A0D14"/>
    <w:rsid w:val="000A1F18"/>
    <w:rsid w:val="000A228B"/>
    <w:rsid w:val="000A5EA6"/>
    <w:rsid w:val="000A6D01"/>
    <w:rsid w:val="000B10C7"/>
    <w:rsid w:val="000B3E65"/>
    <w:rsid w:val="000B433F"/>
    <w:rsid w:val="000B5929"/>
    <w:rsid w:val="000C0312"/>
    <w:rsid w:val="000C0B23"/>
    <w:rsid w:val="000C0E89"/>
    <w:rsid w:val="000C1AF0"/>
    <w:rsid w:val="000C2CE1"/>
    <w:rsid w:val="000C3D58"/>
    <w:rsid w:val="000D0802"/>
    <w:rsid w:val="000D094D"/>
    <w:rsid w:val="000D0F2B"/>
    <w:rsid w:val="000D0FC9"/>
    <w:rsid w:val="000D203A"/>
    <w:rsid w:val="000D3756"/>
    <w:rsid w:val="000D3A98"/>
    <w:rsid w:val="000D3F30"/>
    <w:rsid w:val="000D6267"/>
    <w:rsid w:val="000E073E"/>
    <w:rsid w:val="000E302A"/>
    <w:rsid w:val="000E4BFC"/>
    <w:rsid w:val="000E64D8"/>
    <w:rsid w:val="000E73B9"/>
    <w:rsid w:val="000F01E8"/>
    <w:rsid w:val="000F0940"/>
    <w:rsid w:val="000F4DC8"/>
    <w:rsid w:val="000F5AF9"/>
    <w:rsid w:val="000F5F99"/>
    <w:rsid w:val="000F6C33"/>
    <w:rsid w:val="000F6C8D"/>
    <w:rsid w:val="000F7811"/>
    <w:rsid w:val="001017E3"/>
    <w:rsid w:val="001036B1"/>
    <w:rsid w:val="00105AF1"/>
    <w:rsid w:val="00111E8A"/>
    <w:rsid w:val="0011212E"/>
    <w:rsid w:val="001138EA"/>
    <w:rsid w:val="00114261"/>
    <w:rsid w:val="00117872"/>
    <w:rsid w:val="00120C30"/>
    <w:rsid w:val="00120D60"/>
    <w:rsid w:val="00121D75"/>
    <w:rsid w:val="00124282"/>
    <w:rsid w:val="00126CAA"/>
    <w:rsid w:val="00126D97"/>
    <w:rsid w:val="00130EB3"/>
    <w:rsid w:val="00133071"/>
    <w:rsid w:val="00133946"/>
    <w:rsid w:val="00134863"/>
    <w:rsid w:val="0013521D"/>
    <w:rsid w:val="00136EC0"/>
    <w:rsid w:val="0013715A"/>
    <w:rsid w:val="001376CE"/>
    <w:rsid w:val="001413EC"/>
    <w:rsid w:val="00141521"/>
    <w:rsid w:val="0015090B"/>
    <w:rsid w:val="001515DC"/>
    <w:rsid w:val="00152FB9"/>
    <w:rsid w:val="00157687"/>
    <w:rsid w:val="00160422"/>
    <w:rsid w:val="001605BE"/>
    <w:rsid w:val="001611F3"/>
    <w:rsid w:val="001634E8"/>
    <w:rsid w:val="00163E4C"/>
    <w:rsid w:val="00164E38"/>
    <w:rsid w:val="0016554F"/>
    <w:rsid w:val="00166BE6"/>
    <w:rsid w:val="00166C20"/>
    <w:rsid w:val="00166DFA"/>
    <w:rsid w:val="00167679"/>
    <w:rsid w:val="001726E1"/>
    <w:rsid w:val="001732E5"/>
    <w:rsid w:val="001815D1"/>
    <w:rsid w:val="0018414F"/>
    <w:rsid w:val="00184D23"/>
    <w:rsid w:val="001856E1"/>
    <w:rsid w:val="001875D8"/>
    <w:rsid w:val="001902EE"/>
    <w:rsid w:val="001931FD"/>
    <w:rsid w:val="001957D7"/>
    <w:rsid w:val="00195F00"/>
    <w:rsid w:val="00196DA4"/>
    <w:rsid w:val="001976B0"/>
    <w:rsid w:val="001977CC"/>
    <w:rsid w:val="001A06B1"/>
    <w:rsid w:val="001A10A1"/>
    <w:rsid w:val="001A149A"/>
    <w:rsid w:val="001A213D"/>
    <w:rsid w:val="001A2C73"/>
    <w:rsid w:val="001A37DE"/>
    <w:rsid w:val="001A3B65"/>
    <w:rsid w:val="001A53BE"/>
    <w:rsid w:val="001A67D0"/>
    <w:rsid w:val="001B1057"/>
    <w:rsid w:val="001B3D55"/>
    <w:rsid w:val="001B629A"/>
    <w:rsid w:val="001B73A0"/>
    <w:rsid w:val="001C11F9"/>
    <w:rsid w:val="001C2385"/>
    <w:rsid w:val="001C2C6D"/>
    <w:rsid w:val="001C5BD5"/>
    <w:rsid w:val="001D21C1"/>
    <w:rsid w:val="001D5B0B"/>
    <w:rsid w:val="001D63A4"/>
    <w:rsid w:val="001E08AC"/>
    <w:rsid w:val="001E13DC"/>
    <w:rsid w:val="001E1539"/>
    <w:rsid w:val="001E3823"/>
    <w:rsid w:val="001E3D2F"/>
    <w:rsid w:val="001E6C23"/>
    <w:rsid w:val="001E7099"/>
    <w:rsid w:val="001E738A"/>
    <w:rsid w:val="001E7A83"/>
    <w:rsid w:val="001F121D"/>
    <w:rsid w:val="001F536D"/>
    <w:rsid w:val="001F59E6"/>
    <w:rsid w:val="001F6351"/>
    <w:rsid w:val="001F694B"/>
    <w:rsid w:val="001F6C7E"/>
    <w:rsid w:val="00202300"/>
    <w:rsid w:val="002072DF"/>
    <w:rsid w:val="002111AC"/>
    <w:rsid w:val="00211991"/>
    <w:rsid w:val="00211E2A"/>
    <w:rsid w:val="00212B98"/>
    <w:rsid w:val="0021330E"/>
    <w:rsid w:val="0021396F"/>
    <w:rsid w:val="00221E60"/>
    <w:rsid w:val="002220A4"/>
    <w:rsid w:val="00224E31"/>
    <w:rsid w:val="002321D5"/>
    <w:rsid w:val="00240972"/>
    <w:rsid w:val="00241725"/>
    <w:rsid w:val="00241D50"/>
    <w:rsid w:val="00244BEF"/>
    <w:rsid w:val="00245758"/>
    <w:rsid w:val="0024720E"/>
    <w:rsid w:val="002506E4"/>
    <w:rsid w:val="00251BD5"/>
    <w:rsid w:val="002533E6"/>
    <w:rsid w:val="0025366A"/>
    <w:rsid w:val="002559FB"/>
    <w:rsid w:val="00260086"/>
    <w:rsid w:val="00260840"/>
    <w:rsid w:val="00260CA2"/>
    <w:rsid w:val="002624AA"/>
    <w:rsid w:val="00265829"/>
    <w:rsid w:val="002667C0"/>
    <w:rsid w:val="0027695F"/>
    <w:rsid w:val="002771A7"/>
    <w:rsid w:val="00280560"/>
    <w:rsid w:val="00283195"/>
    <w:rsid w:val="00285B59"/>
    <w:rsid w:val="00285B6D"/>
    <w:rsid w:val="0028785E"/>
    <w:rsid w:val="002908F4"/>
    <w:rsid w:val="00293ED3"/>
    <w:rsid w:val="00294EB6"/>
    <w:rsid w:val="0029663C"/>
    <w:rsid w:val="00296930"/>
    <w:rsid w:val="002974F1"/>
    <w:rsid w:val="002A1F69"/>
    <w:rsid w:val="002A35BD"/>
    <w:rsid w:val="002A3EF8"/>
    <w:rsid w:val="002A4419"/>
    <w:rsid w:val="002A495F"/>
    <w:rsid w:val="002A4DCE"/>
    <w:rsid w:val="002A54E4"/>
    <w:rsid w:val="002B05C8"/>
    <w:rsid w:val="002B16D2"/>
    <w:rsid w:val="002B1F85"/>
    <w:rsid w:val="002B2691"/>
    <w:rsid w:val="002C0FF9"/>
    <w:rsid w:val="002C1016"/>
    <w:rsid w:val="002C2174"/>
    <w:rsid w:val="002C569E"/>
    <w:rsid w:val="002C5724"/>
    <w:rsid w:val="002C5783"/>
    <w:rsid w:val="002C59C2"/>
    <w:rsid w:val="002C7ED6"/>
    <w:rsid w:val="002D0C2C"/>
    <w:rsid w:val="002D1E86"/>
    <w:rsid w:val="002D2235"/>
    <w:rsid w:val="002D346B"/>
    <w:rsid w:val="002D5F11"/>
    <w:rsid w:val="002D625D"/>
    <w:rsid w:val="002D7B51"/>
    <w:rsid w:val="002E0992"/>
    <w:rsid w:val="002E6F71"/>
    <w:rsid w:val="002F27B1"/>
    <w:rsid w:val="002F3C4C"/>
    <w:rsid w:val="00302CB2"/>
    <w:rsid w:val="0030423F"/>
    <w:rsid w:val="00305B18"/>
    <w:rsid w:val="0031009D"/>
    <w:rsid w:val="003100E3"/>
    <w:rsid w:val="0031260E"/>
    <w:rsid w:val="003137E9"/>
    <w:rsid w:val="00316C55"/>
    <w:rsid w:val="00321D9A"/>
    <w:rsid w:val="00324F35"/>
    <w:rsid w:val="00325316"/>
    <w:rsid w:val="00325A4C"/>
    <w:rsid w:val="003270FA"/>
    <w:rsid w:val="00327190"/>
    <w:rsid w:val="00332960"/>
    <w:rsid w:val="00334AF1"/>
    <w:rsid w:val="003351CF"/>
    <w:rsid w:val="00335ADE"/>
    <w:rsid w:val="00336890"/>
    <w:rsid w:val="00337AC1"/>
    <w:rsid w:val="00342876"/>
    <w:rsid w:val="0034470D"/>
    <w:rsid w:val="00344831"/>
    <w:rsid w:val="00344898"/>
    <w:rsid w:val="00344D54"/>
    <w:rsid w:val="00344EAA"/>
    <w:rsid w:val="0034561F"/>
    <w:rsid w:val="00350400"/>
    <w:rsid w:val="00352216"/>
    <w:rsid w:val="00353C0C"/>
    <w:rsid w:val="0035543A"/>
    <w:rsid w:val="00355F08"/>
    <w:rsid w:val="00357020"/>
    <w:rsid w:val="0035731D"/>
    <w:rsid w:val="00357945"/>
    <w:rsid w:val="00360279"/>
    <w:rsid w:val="003635C5"/>
    <w:rsid w:val="003640A5"/>
    <w:rsid w:val="003642E3"/>
    <w:rsid w:val="00364A33"/>
    <w:rsid w:val="00365B1D"/>
    <w:rsid w:val="003664B6"/>
    <w:rsid w:val="00370181"/>
    <w:rsid w:val="00371037"/>
    <w:rsid w:val="00372098"/>
    <w:rsid w:val="0037320B"/>
    <w:rsid w:val="0037325B"/>
    <w:rsid w:val="0037544D"/>
    <w:rsid w:val="00376694"/>
    <w:rsid w:val="00381DD0"/>
    <w:rsid w:val="003826F3"/>
    <w:rsid w:val="003832B8"/>
    <w:rsid w:val="00390D23"/>
    <w:rsid w:val="00391B24"/>
    <w:rsid w:val="00394912"/>
    <w:rsid w:val="003A140D"/>
    <w:rsid w:val="003A401A"/>
    <w:rsid w:val="003A4E67"/>
    <w:rsid w:val="003A5B41"/>
    <w:rsid w:val="003A7A3E"/>
    <w:rsid w:val="003B07A3"/>
    <w:rsid w:val="003B763B"/>
    <w:rsid w:val="003C042E"/>
    <w:rsid w:val="003C2925"/>
    <w:rsid w:val="003C4D98"/>
    <w:rsid w:val="003C6BF3"/>
    <w:rsid w:val="003C72AE"/>
    <w:rsid w:val="003D0472"/>
    <w:rsid w:val="003D26EE"/>
    <w:rsid w:val="003D2711"/>
    <w:rsid w:val="003E04CD"/>
    <w:rsid w:val="003E24A1"/>
    <w:rsid w:val="003E4050"/>
    <w:rsid w:val="003E5DA8"/>
    <w:rsid w:val="003E63C6"/>
    <w:rsid w:val="003F0603"/>
    <w:rsid w:val="003F2110"/>
    <w:rsid w:val="003F28B5"/>
    <w:rsid w:val="003F47AC"/>
    <w:rsid w:val="003F5092"/>
    <w:rsid w:val="003F6539"/>
    <w:rsid w:val="00401624"/>
    <w:rsid w:val="00402417"/>
    <w:rsid w:val="00402F1B"/>
    <w:rsid w:val="00403DB4"/>
    <w:rsid w:val="00405439"/>
    <w:rsid w:val="00405B03"/>
    <w:rsid w:val="004062A3"/>
    <w:rsid w:val="00407503"/>
    <w:rsid w:val="00411DDB"/>
    <w:rsid w:val="00414AF4"/>
    <w:rsid w:val="00416474"/>
    <w:rsid w:val="004168C3"/>
    <w:rsid w:val="004224ED"/>
    <w:rsid w:val="00426EF8"/>
    <w:rsid w:val="00427173"/>
    <w:rsid w:val="00431C26"/>
    <w:rsid w:val="004348ED"/>
    <w:rsid w:val="0044135B"/>
    <w:rsid w:val="00442BC8"/>
    <w:rsid w:val="00443E0A"/>
    <w:rsid w:val="00444453"/>
    <w:rsid w:val="00444604"/>
    <w:rsid w:val="00446AF6"/>
    <w:rsid w:val="0045023C"/>
    <w:rsid w:val="00451E1A"/>
    <w:rsid w:val="004530BF"/>
    <w:rsid w:val="0045382E"/>
    <w:rsid w:val="00453887"/>
    <w:rsid w:val="004545BE"/>
    <w:rsid w:val="00456277"/>
    <w:rsid w:val="00457ED8"/>
    <w:rsid w:val="00464D2E"/>
    <w:rsid w:val="00465282"/>
    <w:rsid w:val="00465CD9"/>
    <w:rsid w:val="0046790C"/>
    <w:rsid w:val="00472817"/>
    <w:rsid w:val="004753E2"/>
    <w:rsid w:val="00475C98"/>
    <w:rsid w:val="00475E54"/>
    <w:rsid w:val="004803F5"/>
    <w:rsid w:val="00483438"/>
    <w:rsid w:val="00484ECD"/>
    <w:rsid w:val="00485962"/>
    <w:rsid w:val="00490014"/>
    <w:rsid w:val="0049426B"/>
    <w:rsid w:val="00495BB8"/>
    <w:rsid w:val="004969D2"/>
    <w:rsid w:val="004A1837"/>
    <w:rsid w:val="004A1D99"/>
    <w:rsid w:val="004A309A"/>
    <w:rsid w:val="004A55DB"/>
    <w:rsid w:val="004A5874"/>
    <w:rsid w:val="004A6D70"/>
    <w:rsid w:val="004A75B7"/>
    <w:rsid w:val="004B079E"/>
    <w:rsid w:val="004B0DB2"/>
    <w:rsid w:val="004B5DDA"/>
    <w:rsid w:val="004B636F"/>
    <w:rsid w:val="004C15AE"/>
    <w:rsid w:val="004C3194"/>
    <w:rsid w:val="004C54C3"/>
    <w:rsid w:val="004C5D11"/>
    <w:rsid w:val="004C6BF2"/>
    <w:rsid w:val="004D0283"/>
    <w:rsid w:val="004D0784"/>
    <w:rsid w:val="004D0E41"/>
    <w:rsid w:val="004D1FDC"/>
    <w:rsid w:val="004D23A1"/>
    <w:rsid w:val="004D6C5D"/>
    <w:rsid w:val="004E08BC"/>
    <w:rsid w:val="004E5069"/>
    <w:rsid w:val="004E6B43"/>
    <w:rsid w:val="004E7006"/>
    <w:rsid w:val="004F1063"/>
    <w:rsid w:val="00501150"/>
    <w:rsid w:val="005021EB"/>
    <w:rsid w:val="00503AB1"/>
    <w:rsid w:val="005043FE"/>
    <w:rsid w:val="00505460"/>
    <w:rsid w:val="005058E8"/>
    <w:rsid w:val="005109C0"/>
    <w:rsid w:val="00514A1D"/>
    <w:rsid w:val="00515B5C"/>
    <w:rsid w:val="005202B7"/>
    <w:rsid w:val="0052092D"/>
    <w:rsid w:val="0052097F"/>
    <w:rsid w:val="00520EAD"/>
    <w:rsid w:val="005233F9"/>
    <w:rsid w:val="00525275"/>
    <w:rsid w:val="00525374"/>
    <w:rsid w:val="0052544E"/>
    <w:rsid w:val="00526686"/>
    <w:rsid w:val="00527B75"/>
    <w:rsid w:val="0053063C"/>
    <w:rsid w:val="00536B4A"/>
    <w:rsid w:val="0053748A"/>
    <w:rsid w:val="00540C95"/>
    <w:rsid w:val="0054145D"/>
    <w:rsid w:val="0054239E"/>
    <w:rsid w:val="005446C6"/>
    <w:rsid w:val="00544C67"/>
    <w:rsid w:val="00544EC0"/>
    <w:rsid w:val="0054728B"/>
    <w:rsid w:val="0055028B"/>
    <w:rsid w:val="00552C8E"/>
    <w:rsid w:val="005533B1"/>
    <w:rsid w:val="0055372A"/>
    <w:rsid w:val="00554846"/>
    <w:rsid w:val="00554F51"/>
    <w:rsid w:val="00556330"/>
    <w:rsid w:val="005569FA"/>
    <w:rsid w:val="00557650"/>
    <w:rsid w:val="00560953"/>
    <w:rsid w:val="00563374"/>
    <w:rsid w:val="00563595"/>
    <w:rsid w:val="005648D2"/>
    <w:rsid w:val="00566B24"/>
    <w:rsid w:val="0057181B"/>
    <w:rsid w:val="00571B3F"/>
    <w:rsid w:val="00572601"/>
    <w:rsid w:val="005735E7"/>
    <w:rsid w:val="00573812"/>
    <w:rsid w:val="00574E57"/>
    <w:rsid w:val="00575AA3"/>
    <w:rsid w:val="00576FA3"/>
    <w:rsid w:val="00577395"/>
    <w:rsid w:val="00582EAC"/>
    <w:rsid w:val="00583148"/>
    <w:rsid w:val="0058572B"/>
    <w:rsid w:val="00586D7A"/>
    <w:rsid w:val="00590AF6"/>
    <w:rsid w:val="00590D8C"/>
    <w:rsid w:val="00592400"/>
    <w:rsid w:val="0059315C"/>
    <w:rsid w:val="0059379A"/>
    <w:rsid w:val="0059553C"/>
    <w:rsid w:val="005A0770"/>
    <w:rsid w:val="005A2CC6"/>
    <w:rsid w:val="005A30CF"/>
    <w:rsid w:val="005A4899"/>
    <w:rsid w:val="005A4AD9"/>
    <w:rsid w:val="005A5526"/>
    <w:rsid w:val="005A5A52"/>
    <w:rsid w:val="005A624F"/>
    <w:rsid w:val="005A70B9"/>
    <w:rsid w:val="005A72F4"/>
    <w:rsid w:val="005B1629"/>
    <w:rsid w:val="005B1B5C"/>
    <w:rsid w:val="005B5DB0"/>
    <w:rsid w:val="005B681F"/>
    <w:rsid w:val="005B7889"/>
    <w:rsid w:val="005B7EEB"/>
    <w:rsid w:val="005C0132"/>
    <w:rsid w:val="005C7083"/>
    <w:rsid w:val="005D0161"/>
    <w:rsid w:val="005D3064"/>
    <w:rsid w:val="005D41C4"/>
    <w:rsid w:val="005E088E"/>
    <w:rsid w:val="005E1A2E"/>
    <w:rsid w:val="005E2010"/>
    <w:rsid w:val="005E771C"/>
    <w:rsid w:val="005F06CB"/>
    <w:rsid w:val="005F191C"/>
    <w:rsid w:val="005F27BC"/>
    <w:rsid w:val="005F2D74"/>
    <w:rsid w:val="005F2E28"/>
    <w:rsid w:val="005F3B3E"/>
    <w:rsid w:val="005F6047"/>
    <w:rsid w:val="005F63C6"/>
    <w:rsid w:val="005F718B"/>
    <w:rsid w:val="006010F2"/>
    <w:rsid w:val="006024A4"/>
    <w:rsid w:val="00603C48"/>
    <w:rsid w:val="006041E5"/>
    <w:rsid w:val="00607807"/>
    <w:rsid w:val="006101CF"/>
    <w:rsid w:val="0061088B"/>
    <w:rsid w:val="00610B5F"/>
    <w:rsid w:val="00611CE0"/>
    <w:rsid w:val="006133A5"/>
    <w:rsid w:val="006141B6"/>
    <w:rsid w:val="00614304"/>
    <w:rsid w:val="00614E8B"/>
    <w:rsid w:val="00616BC5"/>
    <w:rsid w:val="006170A4"/>
    <w:rsid w:val="00617C27"/>
    <w:rsid w:val="00620C23"/>
    <w:rsid w:val="00621B37"/>
    <w:rsid w:val="00621E5F"/>
    <w:rsid w:val="00625546"/>
    <w:rsid w:val="00630CCD"/>
    <w:rsid w:val="006322A6"/>
    <w:rsid w:val="006335FA"/>
    <w:rsid w:val="006415E4"/>
    <w:rsid w:val="00642234"/>
    <w:rsid w:val="0064249E"/>
    <w:rsid w:val="00643BB2"/>
    <w:rsid w:val="00644EFF"/>
    <w:rsid w:val="00647873"/>
    <w:rsid w:val="00647DE0"/>
    <w:rsid w:val="00653378"/>
    <w:rsid w:val="00656B6C"/>
    <w:rsid w:val="00656F91"/>
    <w:rsid w:val="00660949"/>
    <w:rsid w:val="00663CD3"/>
    <w:rsid w:val="006647CA"/>
    <w:rsid w:val="0066618C"/>
    <w:rsid w:val="00667C69"/>
    <w:rsid w:val="006714B3"/>
    <w:rsid w:val="00672B40"/>
    <w:rsid w:val="00672BD6"/>
    <w:rsid w:val="00674A42"/>
    <w:rsid w:val="00675BB9"/>
    <w:rsid w:val="00677F98"/>
    <w:rsid w:val="00680916"/>
    <w:rsid w:val="00682816"/>
    <w:rsid w:val="006829BD"/>
    <w:rsid w:val="00684674"/>
    <w:rsid w:val="00686706"/>
    <w:rsid w:val="006868EC"/>
    <w:rsid w:val="00686E26"/>
    <w:rsid w:val="00691444"/>
    <w:rsid w:val="00691CB0"/>
    <w:rsid w:val="006927FA"/>
    <w:rsid w:val="006A0EE0"/>
    <w:rsid w:val="006A1450"/>
    <w:rsid w:val="006A22F9"/>
    <w:rsid w:val="006A5DBB"/>
    <w:rsid w:val="006B08DD"/>
    <w:rsid w:val="006B0C81"/>
    <w:rsid w:val="006B0EF0"/>
    <w:rsid w:val="006B139C"/>
    <w:rsid w:val="006B2EFA"/>
    <w:rsid w:val="006B3B1A"/>
    <w:rsid w:val="006B52EE"/>
    <w:rsid w:val="006B6F03"/>
    <w:rsid w:val="006C396B"/>
    <w:rsid w:val="006C5610"/>
    <w:rsid w:val="006D35B3"/>
    <w:rsid w:val="006D4F55"/>
    <w:rsid w:val="006D5DF7"/>
    <w:rsid w:val="006D6454"/>
    <w:rsid w:val="006D64B5"/>
    <w:rsid w:val="006D7F5E"/>
    <w:rsid w:val="006E108F"/>
    <w:rsid w:val="006E22CC"/>
    <w:rsid w:val="006E2C49"/>
    <w:rsid w:val="006E52AA"/>
    <w:rsid w:val="006E5313"/>
    <w:rsid w:val="006E6D2D"/>
    <w:rsid w:val="006F10E4"/>
    <w:rsid w:val="006F195B"/>
    <w:rsid w:val="006F5511"/>
    <w:rsid w:val="006F7962"/>
    <w:rsid w:val="006F7D77"/>
    <w:rsid w:val="00700446"/>
    <w:rsid w:val="00702842"/>
    <w:rsid w:val="00703847"/>
    <w:rsid w:val="00704160"/>
    <w:rsid w:val="00707DB1"/>
    <w:rsid w:val="00710EC6"/>
    <w:rsid w:val="00712FBF"/>
    <w:rsid w:val="007137F2"/>
    <w:rsid w:val="00715E21"/>
    <w:rsid w:val="00721DE3"/>
    <w:rsid w:val="00725427"/>
    <w:rsid w:val="007254C4"/>
    <w:rsid w:val="00730005"/>
    <w:rsid w:val="00730B88"/>
    <w:rsid w:val="007349D0"/>
    <w:rsid w:val="00740057"/>
    <w:rsid w:val="00741392"/>
    <w:rsid w:val="0074265D"/>
    <w:rsid w:val="0074491D"/>
    <w:rsid w:val="0074603C"/>
    <w:rsid w:val="007467CD"/>
    <w:rsid w:val="00746875"/>
    <w:rsid w:val="00746F0D"/>
    <w:rsid w:val="00747226"/>
    <w:rsid w:val="007478AB"/>
    <w:rsid w:val="00750B9E"/>
    <w:rsid w:val="00751227"/>
    <w:rsid w:val="007532F0"/>
    <w:rsid w:val="007545D4"/>
    <w:rsid w:val="007557FB"/>
    <w:rsid w:val="00755CCC"/>
    <w:rsid w:val="00756A0B"/>
    <w:rsid w:val="00757E8C"/>
    <w:rsid w:val="007606DA"/>
    <w:rsid w:val="00761F22"/>
    <w:rsid w:val="00763451"/>
    <w:rsid w:val="00763C5A"/>
    <w:rsid w:val="00763C98"/>
    <w:rsid w:val="00763FEF"/>
    <w:rsid w:val="00765AD3"/>
    <w:rsid w:val="00767575"/>
    <w:rsid w:val="007675BD"/>
    <w:rsid w:val="00772447"/>
    <w:rsid w:val="00774913"/>
    <w:rsid w:val="00775B66"/>
    <w:rsid w:val="00776E9E"/>
    <w:rsid w:val="007836F2"/>
    <w:rsid w:val="00790870"/>
    <w:rsid w:val="0079144B"/>
    <w:rsid w:val="00791599"/>
    <w:rsid w:val="00791729"/>
    <w:rsid w:val="007958CA"/>
    <w:rsid w:val="00795BAB"/>
    <w:rsid w:val="00796027"/>
    <w:rsid w:val="0079632C"/>
    <w:rsid w:val="0079637C"/>
    <w:rsid w:val="0079705E"/>
    <w:rsid w:val="007A1121"/>
    <w:rsid w:val="007A14FC"/>
    <w:rsid w:val="007A2453"/>
    <w:rsid w:val="007A4A81"/>
    <w:rsid w:val="007B0D3C"/>
    <w:rsid w:val="007B4044"/>
    <w:rsid w:val="007B5B2F"/>
    <w:rsid w:val="007B7D2F"/>
    <w:rsid w:val="007C2007"/>
    <w:rsid w:val="007C322E"/>
    <w:rsid w:val="007C3645"/>
    <w:rsid w:val="007C4A43"/>
    <w:rsid w:val="007C4B8B"/>
    <w:rsid w:val="007C5430"/>
    <w:rsid w:val="007C5934"/>
    <w:rsid w:val="007C65B1"/>
    <w:rsid w:val="007C6B99"/>
    <w:rsid w:val="007D028D"/>
    <w:rsid w:val="007D1666"/>
    <w:rsid w:val="007D1E34"/>
    <w:rsid w:val="007D473A"/>
    <w:rsid w:val="007D49A1"/>
    <w:rsid w:val="007D63A2"/>
    <w:rsid w:val="007E0701"/>
    <w:rsid w:val="007E4675"/>
    <w:rsid w:val="007E4F22"/>
    <w:rsid w:val="007E7747"/>
    <w:rsid w:val="007E7B51"/>
    <w:rsid w:val="007F1338"/>
    <w:rsid w:val="007F22B4"/>
    <w:rsid w:val="007F3042"/>
    <w:rsid w:val="007F418C"/>
    <w:rsid w:val="007F5211"/>
    <w:rsid w:val="007F58CD"/>
    <w:rsid w:val="007F7040"/>
    <w:rsid w:val="008005A0"/>
    <w:rsid w:val="00803514"/>
    <w:rsid w:val="00806ABC"/>
    <w:rsid w:val="008072C5"/>
    <w:rsid w:val="00807B23"/>
    <w:rsid w:val="00810702"/>
    <w:rsid w:val="00811968"/>
    <w:rsid w:val="00812D19"/>
    <w:rsid w:val="00815B25"/>
    <w:rsid w:val="00817964"/>
    <w:rsid w:val="00821ECF"/>
    <w:rsid w:val="00821EDB"/>
    <w:rsid w:val="00822D87"/>
    <w:rsid w:val="00824924"/>
    <w:rsid w:val="008255BC"/>
    <w:rsid w:val="00825DC0"/>
    <w:rsid w:val="00826040"/>
    <w:rsid w:val="00826A95"/>
    <w:rsid w:val="00826F7B"/>
    <w:rsid w:val="0083005A"/>
    <w:rsid w:val="0083360E"/>
    <w:rsid w:val="00837905"/>
    <w:rsid w:val="008415B3"/>
    <w:rsid w:val="00844CE5"/>
    <w:rsid w:val="00846B22"/>
    <w:rsid w:val="0085167F"/>
    <w:rsid w:val="008520E2"/>
    <w:rsid w:val="008576EF"/>
    <w:rsid w:val="00860740"/>
    <w:rsid w:val="0086149E"/>
    <w:rsid w:val="008618B2"/>
    <w:rsid w:val="008619B1"/>
    <w:rsid w:val="008648CE"/>
    <w:rsid w:val="008650A3"/>
    <w:rsid w:val="00865CE5"/>
    <w:rsid w:val="00865E13"/>
    <w:rsid w:val="0086628A"/>
    <w:rsid w:val="00866E1E"/>
    <w:rsid w:val="00867308"/>
    <w:rsid w:val="00867F09"/>
    <w:rsid w:val="008703E4"/>
    <w:rsid w:val="00871E16"/>
    <w:rsid w:val="00873FD5"/>
    <w:rsid w:val="008758CA"/>
    <w:rsid w:val="0087680A"/>
    <w:rsid w:val="00876E90"/>
    <w:rsid w:val="00876E9D"/>
    <w:rsid w:val="008778B5"/>
    <w:rsid w:val="0088187B"/>
    <w:rsid w:val="00882804"/>
    <w:rsid w:val="00893DBB"/>
    <w:rsid w:val="00894BB5"/>
    <w:rsid w:val="00894DBB"/>
    <w:rsid w:val="0089583E"/>
    <w:rsid w:val="008960FC"/>
    <w:rsid w:val="0089613E"/>
    <w:rsid w:val="008971B9"/>
    <w:rsid w:val="008974CC"/>
    <w:rsid w:val="008A20DA"/>
    <w:rsid w:val="008A4805"/>
    <w:rsid w:val="008A4AF7"/>
    <w:rsid w:val="008A4BFB"/>
    <w:rsid w:val="008A526F"/>
    <w:rsid w:val="008A601F"/>
    <w:rsid w:val="008A60CC"/>
    <w:rsid w:val="008A69A9"/>
    <w:rsid w:val="008B006C"/>
    <w:rsid w:val="008B094E"/>
    <w:rsid w:val="008B5172"/>
    <w:rsid w:val="008B5207"/>
    <w:rsid w:val="008B6618"/>
    <w:rsid w:val="008B7313"/>
    <w:rsid w:val="008C076E"/>
    <w:rsid w:val="008C299A"/>
    <w:rsid w:val="008C3732"/>
    <w:rsid w:val="008C4871"/>
    <w:rsid w:val="008C56B5"/>
    <w:rsid w:val="008C6172"/>
    <w:rsid w:val="008C6E28"/>
    <w:rsid w:val="008C7A90"/>
    <w:rsid w:val="008D15F3"/>
    <w:rsid w:val="008D1DCD"/>
    <w:rsid w:val="008D4D7D"/>
    <w:rsid w:val="008D58EC"/>
    <w:rsid w:val="008E36F7"/>
    <w:rsid w:val="008E440F"/>
    <w:rsid w:val="008E69F1"/>
    <w:rsid w:val="008F0ADA"/>
    <w:rsid w:val="008F1239"/>
    <w:rsid w:val="008F4E6D"/>
    <w:rsid w:val="008F4EE7"/>
    <w:rsid w:val="008F5706"/>
    <w:rsid w:val="008F6FF7"/>
    <w:rsid w:val="008F7C35"/>
    <w:rsid w:val="00900922"/>
    <w:rsid w:val="009029C6"/>
    <w:rsid w:val="009029D5"/>
    <w:rsid w:val="00905CE0"/>
    <w:rsid w:val="00906C10"/>
    <w:rsid w:val="009073A8"/>
    <w:rsid w:val="00911496"/>
    <w:rsid w:val="00911A8E"/>
    <w:rsid w:val="00912B85"/>
    <w:rsid w:val="00913DB6"/>
    <w:rsid w:val="009154DC"/>
    <w:rsid w:val="0091691E"/>
    <w:rsid w:val="0093082D"/>
    <w:rsid w:val="00931BAD"/>
    <w:rsid w:val="00932FC1"/>
    <w:rsid w:val="009356B8"/>
    <w:rsid w:val="00935EC1"/>
    <w:rsid w:val="009362EC"/>
    <w:rsid w:val="00936EC3"/>
    <w:rsid w:val="009435C0"/>
    <w:rsid w:val="00944C8B"/>
    <w:rsid w:val="009450A3"/>
    <w:rsid w:val="00945E8B"/>
    <w:rsid w:val="0094621D"/>
    <w:rsid w:val="00946808"/>
    <w:rsid w:val="00946874"/>
    <w:rsid w:val="00952A5E"/>
    <w:rsid w:val="00953C63"/>
    <w:rsid w:val="00955A87"/>
    <w:rsid w:val="00955F91"/>
    <w:rsid w:val="00956DC2"/>
    <w:rsid w:val="009630B4"/>
    <w:rsid w:val="009642C7"/>
    <w:rsid w:val="00965B6A"/>
    <w:rsid w:val="009664FC"/>
    <w:rsid w:val="009735E1"/>
    <w:rsid w:val="009738CA"/>
    <w:rsid w:val="00975116"/>
    <w:rsid w:val="00977BD1"/>
    <w:rsid w:val="009810A5"/>
    <w:rsid w:val="009849BE"/>
    <w:rsid w:val="00985902"/>
    <w:rsid w:val="00985F38"/>
    <w:rsid w:val="00986AD4"/>
    <w:rsid w:val="00987ED0"/>
    <w:rsid w:val="009929FC"/>
    <w:rsid w:val="00993850"/>
    <w:rsid w:val="00994AC9"/>
    <w:rsid w:val="0099654A"/>
    <w:rsid w:val="00997761"/>
    <w:rsid w:val="009A1AE3"/>
    <w:rsid w:val="009A7505"/>
    <w:rsid w:val="009A799E"/>
    <w:rsid w:val="009B1756"/>
    <w:rsid w:val="009B17F3"/>
    <w:rsid w:val="009B2E7C"/>
    <w:rsid w:val="009B58FF"/>
    <w:rsid w:val="009C06E3"/>
    <w:rsid w:val="009C0BB2"/>
    <w:rsid w:val="009C4E84"/>
    <w:rsid w:val="009C5BA6"/>
    <w:rsid w:val="009C68E1"/>
    <w:rsid w:val="009C6BA3"/>
    <w:rsid w:val="009C77DD"/>
    <w:rsid w:val="009C780E"/>
    <w:rsid w:val="009D0779"/>
    <w:rsid w:val="009D4180"/>
    <w:rsid w:val="009D4818"/>
    <w:rsid w:val="009D62D7"/>
    <w:rsid w:val="009D7566"/>
    <w:rsid w:val="009D7AEF"/>
    <w:rsid w:val="009E02A8"/>
    <w:rsid w:val="009E05E9"/>
    <w:rsid w:val="009E0FFF"/>
    <w:rsid w:val="009E286B"/>
    <w:rsid w:val="009E4BB3"/>
    <w:rsid w:val="009E4BCB"/>
    <w:rsid w:val="009E6100"/>
    <w:rsid w:val="009E6C75"/>
    <w:rsid w:val="009F2034"/>
    <w:rsid w:val="009F2CFE"/>
    <w:rsid w:val="009F5048"/>
    <w:rsid w:val="009F5AF8"/>
    <w:rsid w:val="009F7C48"/>
    <w:rsid w:val="00A00D35"/>
    <w:rsid w:val="00A014AE"/>
    <w:rsid w:val="00A02616"/>
    <w:rsid w:val="00A05C2D"/>
    <w:rsid w:val="00A102E9"/>
    <w:rsid w:val="00A103A1"/>
    <w:rsid w:val="00A105A2"/>
    <w:rsid w:val="00A10BC9"/>
    <w:rsid w:val="00A12407"/>
    <w:rsid w:val="00A12F7A"/>
    <w:rsid w:val="00A1698F"/>
    <w:rsid w:val="00A17C40"/>
    <w:rsid w:val="00A222C8"/>
    <w:rsid w:val="00A23FF3"/>
    <w:rsid w:val="00A24D80"/>
    <w:rsid w:val="00A3087A"/>
    <w:rsid w:val="00A31BAD"/>
    <w:rsid w:val="00A31E23"/>
    <w:rsid w:val="00A323C9"/>
    <w:rsid w:val="00A32A52"/>
    <w:rsid w:val="00A33E9D"/>
    <w:rsid w:val="00A34279"/>
    <w:rsid w:val="00A35D33"/>
    <w:rsid w:val="00A36673"/>
    <w:rsid w:val="00A36B6B"/>
    <w:rsid w:val="00A37D1B"/>
    <w:rsid w:val="00A40E01"/>
    <w:rsid w:val="00A42798"/>
    <w:rsid w:val="00A43224"/>
    <w:rsid w:val="00A470E0"/>
    <w:rsid w:val="00A542AE"/>
    <w:rsid w:val="00A556A1"/>
    <w:rsid w:val="00A57B74"/>
    <w:rsid w:val="00A62AED"/>
    <w:rsid w:val="00A64298"/>
    <w:rsid w:val="00A66051"/>
    <w:rsid w:val="00A66ACA"/>
    <w:rsid w:val="00A671DD"/>
    <w:rsid w:val="00A67430"/>
    <w:rsid w:val="00A67520"/>
    <w:rsid w:val="00A70644"/>
    <w:rsid w:val="00A70AD1"/>
    <w:rsid w:val="00A729A9"/>
    <w:rsid w:val="00A743D7"/>
    <w:rsid w:val="00A744AE"/>
    <w:rsid w:val="00A74C6C"/>
    <w:rsid w:val="00A82587"/>
    <w:rsid w:val="00A827C5"/>
    <w:rsid w:val="00A82BDF"/>
    <w:rsid w:val="00A83581"/>
    <w:rsid w:val="00A83783"/>
    <w:rsid w:val="00A87B30"/>
    <w:rsid w:val="00A91A03"/>
    <w:rsid w:val="00A92159"/>
    <w:rsid w:val="00A95301"/>
    <w:rsid w:val="00A959E9"/>
    <w:rsid w:val="00A95B56"/>
    <w:rsid w:val="00A965DA"/>
    <w:rsid w:val="00A971F9"/>
    <w:rsid w:val="00AA00EC"/>
    <w:rsid w:val="00AA24CC"/>
    <w:rsid w:val="00AA3479"/>
    <w:rsid w:val="00AA3493"/>
    <w:rsid w:val="00AA482F"/>
    <w:rsid w:val="00AA5379"/>
    <w:rsid w:val="00AA7330"/>
    <w:rsid w:val="00AA74C3"/>
    <w:rsid w:val="00AB0340"/>
    <w:rsid w:val="00AB1751"/>
    <w:rsid w:val="00AB56D7"/>
    <w:rsid w:val="00AB6C47"/>
    <w:rsid w:val="00AC18E7"/>
    <w:rsid w:val="00AC44AA"/>
    <w:rsid w:val="00AC5CBF"/>
    <w:rsid w:val="00AD75BC"/>
    <w:rsid w:val="00AE004A"/>
    <w:rsid w:val="00AE228A"/>
    <w:rsid w:val="00AE2F68"/>
    <w:rsid w:val="00AE49B9"/>
    <w:rsid w:val="00AE6B53"/>
    <w:rsid w:val="00AE79C0"/>
    <w:rsid w:val="00AE7E4F"/>
    <w:rsid w:val="00AF1A84"/>
    <w:rsid w:val="00AF2F73"/>
    <w:rsid w:val="00AF494A"/>
    <w:rsid w:val="00AF5E22"/>
    <w:rsid w:val="00AF65E7"/>
    <w:rsid w:val="00AF76C8"/>
    <w:rsid w:val="00B005DF"/>
    <w:rsid w:val="00B02D8F"/>
    <w:rsid w:val="00B031BF"/>
    <w:rsid w:val="00B0373E"/>
    <w:rsid w:val="00B06D57"/>
    <w:rsid w:val="00B07B1E"/>
    <w:rsid w:val="00B10D20"/>
    <w:rsid w:val="00B132AD"/>
    <w:rsid w:val="00B13A49"/>
    <w:rsid w:val="00B20334"/>
    <w:rsid w:val="00B211A2"/>
    <w:rsid w:val="00B21FC8"/>
    <w:rsid w:val="00B223CB"/>
    <w:rsid w:val="00B23AE4"/>
    <w:rsid w:val="00B27679"/>
    <w:rsid w:val="00B30926"/>
    <w:rsid w:val="00B31300"/>
    <w:rsid w:val="00B33FDD"/>
    <w:rsid w:val="00B341EF"/>
    <w:rsid w:val="00B36670"/>
    <w:rsid w:val="00B442F2"/>
    <w:rsid w:val="00B444C7"/>
    <w:rsid w:val="00B45E94"/>
    <w:rsid w:val="00B466FC"/>
    <w:rsid w:val="00B514A2"/>
    <w:rsid w:val="00B548BE"/>
    <w:rsid w:val="00B5523E"/>
    <w:rsid w:val="00B55EE0"/>
    <w:rsid w:val="00B5692D"/>
    <w:rsid w:val="00B56F5C"/>
    <w:rsid w:val="00B60012"/>
    <w:rsid w:val="00B6508D"/>
    <w:rsid w:val="00B660B7"/>
    <w:rsid w:val="00B66777"/>
    <w:rsid w:val="00B679B0"/>
    <w:rsid w:val="00B7084B"/>
    <w:rsid w:val="00B720FF"/>
    <w:rsid w:val="00B72AE8"/>
    <w:rsid w:val="00B737FC"/>
    <w:rsid w:val="00B74F2F"/>
    <w:rsid w:val="00B76996"/>
    <w:rsid w:val="00B804C7"/>
    <w:rsid w:val="00B805E1"/>
    <w:rsid w:val="00B81DC0"/>
    <w:rsid w:val="00B871E2"/>
    <w:rsid w:val="00B8741B"/>
    <w:rsid w:val="00B903AC"/>
    <w:rsid w:val="00B90F48"/>
    <w:rsid w:val="00B913E8"/>
    <w:rsid w:val="00B93BE3"/>
    <w:rsid w:val="00B946D6"/>
    <w:rsid w:val="00B94AFF"/>
    <w:rsid w:val="00B961BE"/>
    <w:rsid w:val="00BA036B"/>
    <w:rsid w:val="00BA34E1"/>
    <w:rsid w:val="00BA4FC4"/>
    <w:rsid w:val="00BA645F"/>
    <w:rsid w:val="00BB0FE6"/>
    <w:rsid w:val="00BB2922"/>
    <w:rsid w:val="00BB29ED"/>
    <w:rsid w:val="00BB3DEB"/>
    <w:rsid w:val="00BB585F"/>
    <w:rsid w:val="00BB729E"/>
    <w:rsid w:val="00BB7B9F"/>
    <w:rsid w:val="00BC0A9C"/>
    <w:rsid w:val="00BD020A"/>
    <w:rsid w:val="00BD18EF"/>
    <w:rsid w:val="00BD3E26"/>
    <w:rsid w:val="00BD41F0"/>
    <w:rsid w:val="00BD495B"/>
    <w:rsid w:val="00BD4DBC"/>
    <w:rsid w:val="00BD65C7"/>
    <w:rsid w:val="00BD694D"/>
    <w:rsid w:val="00BD7C40"/>
    <w:rsid w:val="00BE09E1"/>
    <w:rsid w:val="00BE14FC"/>
    <w:rsid w:val="00BE2634"/>
    <w:rsid w:val="00BE586B"/>
    <w:rsid w:val="00BF4178"/>
    <w:rsid w:val="00BF4695"/>
    <w:rsid w:val="00BF7767"/>
    <w:rsid w:val="00BF7BEE"/>
    <w:rsid w:val="00C02069"/>
    <w:rsid w:val="00C03A94"/>
    <w:rsid w:val="00C04244"/>
    <w:rsid w:val="00C06323"/>
    <w:rsid w:val="00C06547"/>
    <w:rsid w:val="00C10F7B"/>
    <w:rsid w:val="00C12CAF"/>
    <w:rsid w:val="00C16D34"/>
    <w:rsid w:val="00C175B3"/>
    <w:rsid w:val="00C23A65"/>
    <w:rsid w:val="00C30D09"/>
    <w:rsid w:val="00C33E37"/>
    <w:rsid w:val="00C3471F"/>
    <w:rsid w:val="00C36B81"/>
    <w:rsid w:val="00C4173D"/>
    <w:rsid w:val="00C43269"/>
    <w:rsid w:val="00C43F27"/>
    <w:rsid w:val="00C4463B"/>
    <w:rsid w:val="00C46888"/>
    <w:rsid w:val="00C47736"/>
    <w:rsid w:val="00C530A2"/>
    <w:rsid w:val="00C553EA"/>
    <w:rsid w:val="00C56666"/>
    <w:rsid w:val="00C57CA5"/>
    <w:rsid w:val="00C63A61"/>
    <w:rsid w:val="00C648E5"/>
    <w:rsid w:val="00C65108"/>
    <w:rsid w:val="00C6522F"/>
    <w:rsid w:val="00C65722"/>
    <w:rsid w:val="00C65FA2"/>
    <w:rsid w:val="00C74897"/>
    <w:rsid w:val="00C74EAF"/>
    <w:rsid w:val="00C77508"/>
    <w:rsid w:val="00C8013F"/>
    <w:rsid w:val="00C80A24"/>
    <w:rsid w:val="00C80D61"/>
    <w:rsid w:val="00C816CA"/>
    <w:rsid w:val="00C82A6F"/>
    <w:rsid w:val="00C82EF8"/>
    <w:rsid w:val="00C8529C"/>
    <w:rsid w:val="00C910FB"/>
    <w:rsid w:val="00C94207"/>
    <w:rsid w:val="00C9500D"/>
    <w:rsid w:val="00C952F3"/>
    <w:rsid w:val="00C97CE5"/>
    <w:rsid w:val="00CA02BB"/>
    <w:rsid w:val="00CA034D"/>
    <w:rsid w:val="00CA0E5A"/>
    <w:rsid w:val="00CA177C"/>
    <w:rsid w:val="00CA332A"/>
    <w:rsid w:val="00CB2BB4"/>
    <w:rsid w:val="00CB2FCE"/>
    <w:rsid w:val="00CB3045"/>
    <w:rsid w:val="00CB4DB0"/>
    <w:rsid w:val="00CB684E"/>
    <w:rsid w:val="00CB71F4"/>
    <w:rsid w:val="00CC0704"/>
    <w:rsid w:val="00CC1698"/>
    <w:rsid w:val="00CC2EBB"/>
    <w:rsid w:val="00CC48D9"/>
    <w:rsid w:val="00CC7587"/>
    <w:rsid w:val="00CD081A"/>
    <w:rsid w:val="00CD3CB7"/>
    <w:rsid w:val="00CD3DA7"/>
    <w:rsid w:val="00CD5A80"/>
    <w:rsid w:val="00CE07F0"/>
    <w:rsid w:val="00CE09D9"/>
    <w:rsid w:val="00CE1765"/>
    <w:rsid w:val="00CE675E"/>
    <w:rsid w:val="00CF0EBD"/>
    <w:rsid w:val="00CF3EFA"/>
    <w:rsid w:val="00CF44D4"/>
    <w:rsid w:val="00CF5747"/>
    <w:rsid w:val="00CF77EB"/>
    <w:rsid w:val="00D00687"/>
    <w:rsid w:val="00D0375D"/>
    <w:rsid w:val="00D04EA0"/>
    <w:rsid w:val="00D05242"/>
    <w:rsid w:val="00D11F16"/>
    <w:rsid w:val="00D12F65"/>
    <w:rsid w:val="00D13DBD"/>
    <w:rsid w:val="00D15755"/>
    <w:rsid w:val="00D17A1E"/>
    <w:rsid w:val="00D20105"/>
    <w:rsid w:val="00D27BB0"/>
    <w:rsid w:val="00D27E2C"/>
    <w:rsid w:val="00D30A84"/>
    <w:rsid w:val="00D312A4"/>
    <w:rsid w:val="00D32298"/>
    <w:rsid w:val="00D33AC8"/>
    <w:rsid w:val="00D35D9F"/>
    <w:rsid w:val="00D474A1"/>
    <w:rsid w:val="00D5017B"/>
    <w:rsid w:val="00D504E5"/>
    <w:rsid w:val="00D51563"/>
    <w:rsid w:val="00D5323B"/>
    <w:rsid w:val="00D5725E"/>
    <w:rsid w:val="00D6033B"/>
    <w:rsid w:val="00D6038F"/>
    <w:rsid w:val="00D62939"/>
    <w:rsid w:val="00D65C72"/>
    <w:rsid w:val="00D70641"/>
    <w:rsid w:val="00D73F1D"/>
    <w:rsid w:val="00D761C0"/>
    <w:rsid w:val="00D7655F"/>
    <w:rsid w:val="00D76D2F"/>
    <w:rsid w:val="00D775DB"/>
    <w:rsid w:val="00D77629"/>
    <w:rsid w:val="00D80E72"/>
    <w:rsid w:val="00D812AC"/>
    <w:rsid w:val="00D81A40"/>
    <w:rsid w:val="00D86091"/>
    <w:rsid w:val="00D87686"/>
    <w:rsid w:val="00D9122A"/>
    <w:rsid w:val="00D93101"/>
    <w:rsid w:val="00D93459"/>
    <w:rsid w:val="00D9465D"/>
    <w:rsid w:val="00D95CB2"/>
    <w:rsid w:val="00D96483"/>
    <w:rsid w:val="00DA44AD"/>
    <w:rsid w:val="00DA6B28"/>
    <w:rsid w:val="00DB1F78"/>
    <w:rsid w:val="00DB2970"/>
    <w:rsid w:val="00DB47F9"/>
    <w:rsid w:val="00DB4D66"/>
    <w:rsid w:val="00DB505B"/>
    <w:rsid w:val="00DB5D24"/>
    <w:rsid w:val="00DB691F"/>
    <w:rsid w:val="00DB734F"/>
    <w:rsid w:val="00DC0C8A"/>
    <w:rsid w:val="00DC2252"/>
    <w:rsid w:val="00DC2762"/>
    <w:rsid w:val="00DC28C4"/>
    <w:rsid w:val="00DC2FDA"/>
    <w:rsid w:val="00DC36E8"/>
    <w:rsid w:val="00DC47DC"/>
    <w:rsid w:val="00DC4D51"/>
    <w:rsid w:val="00DC5993"/>
    <w:rsid w:val="00DC6F03"/>
    <w:rsid w:val="00DD54DB"/>
    <w:rsid w:val="00DD6743"/>
    <w:rsid w:val="00DD6F02"/>
    <w:rsid w:val="00DE1433"/>
    <w:rsid w:val="00DE1F05"/>
    <w:rsid w:val="00DE216D"/>
    <w:rsid w:val="00DE7061"/>
    <w:rsid w:val="00DF051C"/>
    <w:rsid w:val="00DF1A85"/>
    <w:rsid w:val="00DF2742"/>
    <w:rsid w:val="00DF2CE4"/>
    <w:rsid w:val="00DF3DBD"/>
    <w:rsid w:val="00DF5AE1"/>
    <w:rsid w:val="00DF6359"/>
    <w:rsid w:val="00DF78D7"/>
    <w:rsid w:val="00E03003"/>
    <w:rsid w:val="00E0381D"/>
    <w:rsid w:val="00E039BC"/>
    <w:rsid w:val="00E03CE2"/>
    <w:rsid w:val="00E04557"/>
    <w:rsid w:val="00E071C1"/>
    <w:rsid w:val="00E14319"/>
    <w:rsid w:val="00E20FDB"/>
    <w:rsid w:val="00E21087"/>
    <w:rsid w:val="00E21A8C"/>
    <w:rsid w:val="00E2682F"/>
    <w:rsid w:val="00E26D67"/>
    <w:rsid w:val="00E30258"/>
    <w:rsid w:val="00E30FD4"/>
    <w:rsid w:val="00E3188F"/>
    <w:rsid w:val="00E32E18"/>
    <w:rsid w:val="00E33967"/>
    <w:rsid w:val="00E33C3E"/>
    <w:rsid w:val="00E33F4F"/>
    <w:rsid w:val="00E35BF4"/>
    <w:rsid w:val="00E42FFE"/>
    <w:rsid w:val="00E4325A"/>
    <w:rsid w:val="00E444E9"/>
    <w:rsid w:val="00E44A39"/>
    <w:rsid w:val="00E50B11"/>
    <w:rsid w:val="00E52619"/>
    <w:rsid w:val="00E52990"/>
    <w:rsid w:val="00E53757"/>
    <w:rsid w:val="00E53E32"/>
    <w:rsid w:val="00E548C4"/>
    <w:rsid w:val="00E600AD"/>
    <w:rsid w:val="00E61206"/>
    <w:rsid w:val="00E61929"/>
    <w:rsid w:val="00E61E75"/>
    <w:rsid w:val="00E62162"/>
    <w:rsid w:val="00E6364D"/>
    <w:rsid w:val="00E650D6"/>
    <w:rsid w:val="00E65F12"/>
    <w:rsid w:val="00E67A37"/>
    <w:rsid w:val="00E730A4"/>
    <w:rsid w:val="00E73497"/>
    <w:rsid w:val="00E73D24"/>
    <w:rsid w:val="00E73DD9"/>
    <w:rsid w:val="00E742A3"/>
    <w:rsid w:val="00E74532"/>
    <w:rsid w:val="00E75246"/>
    <w:rsid w:val="00E75763"/>
    <w:rsid w:val="00E7635C"/>
    <w:rsid w:val="00E81024"/>
    <w:rsid w:val="00E810F8"/>
    <w:rsid w:val="00E8118A"/>
    <w:rsid w:val="00E81C95"/>
    <w:rsid w:val="00E82588"/>
    <w:rsid w:val="00E85440"/>
    <w:rsid w:val="00E91AC6"/>
    <w:rsid w:val="00E94E05"/>
    <w:rsid w:val="00E95CB6"/>
    <w:rsid w:val="00E965B2"/>
    <w:rsid w:val="00E9734F"/>
    <w:rsid w:val="00E97599"/>
    <w:rsid w:val="00E97D5A"/>
    <w:rsid w:val="00EA0D9E"/>
    <w:rsid w:val="00EA12FB"/>
    <w:rsid w:val="00EA1F5D"/>
    <w:rsid w:val="00EA2150"/>
    <w:rsid w:val="00EB361D"/>
    <w:rsid w:val="00EB38F9"/>
    <w:rsid w:val="00EB39B9"/>
    <w:rsid w:val="00EB3EED"/>
    <w:rsid w:val="00EB5235"/>
    <w:rsid w:val="00EB62D2"/>
    <w:rsid w:val="00EC0CC3"/>
    <w:rsid w:val="00EC3160"/>
    <w:rsid w:val="00EC3894"/>
    <w:rsid w:val="00EC69AE"/>
    <w:rsid w:val="00EC6B29"/>
    <w:rsid w:val="00ED0B7A"/>
    <w:rsid w:val="00ED1D72"/>
    <w:rsid w:val="00ED3BEE"/>
    <w:rsid w:val="00ED5B4E"/>
    <w:rsid w:val="00ED67A8"/>
    <w:rsid w:val="00ED6DDE"/>
    <w:rsid w:val="00ED6FBB"/>
    <w:rsid w:val="00ED7DF4"/>
    <w:rsid w:val="00EE0C9F"/>
    <w:rsid w:val="00EE40EB"/>
    <w:rsid w:val="00EE4453"/>
    <w:rsid w:val="00EE51B9"/>
    <w:rsid w:val="00EE6F32"/>
    <w:rsid w:val="00EF1448"/>
    <w:rsid w:val="00EF40C9"/>
    <w:rsid w:val="00EF466A"/>
    <w:rsid w:val="00F01957"/>
    <w:rsid w:val="00F026E9"/>
    <w:rsid w:val="00F02F9D"/>
    <w:rsid w:val="00F031A9"/>
    <w:rsid w:val="00F03BA3"/>
    <w:rsid w:val="00F108FD"/>
    <w:rsid w:val="00F12449"/>
    <w:rsid w:val="00F15870"/>
    <w:rsid w:val="00F15A3F"/>
    <w:rsid w:val="00F16CED"/>
    <w:rsid w:val="00F177A7"/>
    <w:rsid w:val="00F21C95"/>
    <w:rsid w:val="00F224A5"/>
    <w:rsid w:val="00F2544D"/>
    <w:rsid w:val="00F255B8"/>
    <w:rsid w:val="00F26D60"/>
    <w:rsid w:val="00F32875"/>
    <w:rsid w:val="00F33249"/>
    <w:rsid w:val="00F34454"/>
    <w:rsid w:val="00F3546F"/>
    <w:rsid w:val="00F37CE4"/>
    <w:rsid w:val="00F400EE"/>
    <w:rsid w:val="00F402DE"/>
    <w:rsid w:val="00F43112"/>
    <w:rsid w:val="00F43651"/>
    <w:rsid w:val="00F5137A"/>
    <w:rsid w:val="00F51F23"/>
    <w:rsid w:val="00F5723F"/>
    <w:rsid w:val="00F63899"/>
    <w:rsid w:val="00F65BF7"/>
    <w:rsid w:val="00F66A73"/>
    <w:rsid w:val="00F674AC"/>
    <w:rsid w:val="00F67990"/>
    <w:rsid w:val="00F710B0"/>
    <w:rsid w:val="00F71277"/>
    <w:rsid w:val="00F74561"/>
    <w:rsid w:val="00F75518"/>
    <w:rsid w:val="00F75C1A"/>
    <w:rsid w:val="00F76D52"/>
    <w:rsid w:val="00F7727E"/>
    <w:rsid w:val="00F82DAD"/>
    <w:rsid w:val="00F84074"/>
    <w:rsid w:val="00F852CB"/>
    <w:rsid w:val="00F85361"/>
    <w:rsid w:val="00F85C43"/>
    <w:rsid w:val="00F86CA4"/>
    <w:rsid w:val="00F91687"/>
    <w:rsid w:val="00F91C54"/>
    <w:rsid w:val="00F936FF"/>
    <w:rsid w:val="00F93C44"/>
    <w:rsid w:val="00F97DE0"/>
    <w:rsid w:val="00FA0294"/>
    <w:rsid w:val="00FA0C9C"/>
    <w:rsid w:val="00FA24EB"/>
    <w:rsid w:val="00FA2D0C"/>
    <w:rsid w:val="00FA3521"/>
    <w:rsid w:val="00FA3571"/>
    <w:rsid w:val="00FA685F"/>
    <w:rsid w:val="00FA72D0"/>
    <w:rsid w:val="00FA7CAA"/>
    <w:rsid w:val="00FB185C"/>
    <w:rsid w:val="00FB19BA"/>
    <w:rsid w:val="00FB3148"/>
    <w:rsid w:val="00FB31C7"/>
    <w:rsid w:val="00FB5C50"/>
    <w:rsid w:val="00FB7350"/>
    <w:rsid w:val="00FC13ED"/>
    <w:rsid w:val="00FC20AD"/>
    <w:rsid w:val="00FC2B12"/>
    <w:rsid w:val="00FC72CF"/>
    <w:rsid w:val="00FC7AB9"/>
    <w:rsid w:val="00FD0EAF"/>
    <w:rsid w:val="00FD2F6C"/>
    <w:rsid w:val="00FD3F11"/>
    <w:rsid w:val="00FD4F9D"/>
    <w:rsid w:val="00FD60F6"/>
    <w:rsid w:val="00FD6E2E"/>
    <w:rsid w:val="00FD7C3D"/>
    <w:rsid w:val="00FE20C5"/>
    <w:rsid w:val="00FE4109"/>
    <w:rsid w:val="00FF0108"/>
    <w:rsid w:val="00FF301E"/>
    <w:rsid w:val="00FF452F"/>
    <w:rsid w:val="00FF603E"/>
    <w:rsid w:val="00FF6A61"/>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11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81"/>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C36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B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B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B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B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B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B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B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B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B81"/>
    <w:rPr>
      <w:rFonts w:eastAsiaTheme="majorEastAsia" w:cstheme="majorBidi"/>
      <w:color w:val="272727" w:themeColor="text1" w:themeTint="D8"/>
    </w:rPr>
  </w:style>
  <w:style w:type="paragraph" w:styleId="Title">
    <w:name w:val="Title"/>
    <w:basedOn w:val="Normal"/>
    <w:next w:val="Normal"/>
    <w:link w:val="TitleChar"/>
    <w:uiPriority w:val="10"/>
    <w:qFormat/>
    <w:rsid w:val="00C36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B81"/>
    <w:pPr>
      <w:spacing w:before="160"/>
      <w:jc w:val="center"/>
    </w:pPr>
    <w:rPr>
      <w:i/>
      <w:iCs/>
      <w:color w:val="404040" w:themeColor="text1" w:themeTint="BF"/>
    </w:rPr>
  </w:style>
  <w:style w:type="character" w:customStyle="1" w:styleId="QuoteChar">
    <w:name w:val="Quote Char"/>
    <w:basedOn w:val="DefaultParagraphFont"/>
    <w:link w:val="Quote"/>
    <w:uiPriority w:val="29"/>
    <w:rsid w:val="00C36B81"/>
    <w:rPr>
      <w:i/>
      <w:iCs/>
      <w:color w:val="404040" w:themeColor="text1" w:themeTint="BF"/>
    </w:rPr>
  </w:style>
  <w:style w:type="paragraph" w:styleId="ListParagraph">
    <w:name w:val="List Paragraph"/>
    <w:basedOn w:val="Normal"/>
    <w:uiPriority w:val="34"/>
    <w:qFormat/>
    <w:rsid w:val="00C36B81"/>
    <w:pPr>
      <w:ind w:left="720"/>
      <w:contextualSpacing/>
    </w:pPr>
  </w:style>
  <w:style w:type="character" w:styleId="IntenseEmphasis">
    <w:name w:val="Intense Emphasis"/>
    <w:basedOn w:val="DefaultParagraphFont"/>
    <w:uiPriority w:val="21"/>
    <w:qFormat/>
    <w:rsid w:val="00C36B81"/>
    <w:rPr>
      <w:i/>
      <w:iCs/>
      <w:color w:val="2F5496" w:themeColor="accent1" w:themeShade="BF"/>
    </w:rPr>
  </w:style>
  <w:style w:type="paragraph" w:styleId="IntenseQuote">
    <w:name w:val="Intense Quote"/>
    <w:basedOn w:val="Normal"/>
    <w:next w:val="Normal"/>
    <w:link w:val="IntenseQuoteChar"/>
    <w:uiPriority w:val="30"/>
    <w:qFormat/>
    <w:rsid w:val="00C36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B81"/>
    <w:rPr>
      <w:i/>
      <w:iCs/>
      <w:color w:val="2F5496" w:themeColor="accent1" w:themeShade="BF"/>
    </w:rPr>
  </w:style>
  <w:style w:type="character" w:styleId="IntenseReference">
    <w:name w:val="Intense Reference"/>
    <w:basedOn w:val="DefaultParagraphFont"/>
    <w:uiPriority w:val="32"/>
    <w:qFormat/>
    <w:rsid w:val="00C36B81"/>
    <w:rPr>
      <w:b/>
      <w:bCs/>
      <w:smallCaps/>
      <w:color w:val="2F5496" w:themeColor="accent1" w:themeShade="BF"/>
      <w:spacing w:val="5"/>
    </w:rPr>
  </w:style>
  <w:style w:type="paragraph" w:styleId="BodyText2">
    <w:name w:val="Body Text 2"/>
    <w:basedOn w:val="Normal"/>
    <w:link w:val="BodyText2Char"/>
    <w:rsid w:val="00C36B81"/>
    <w:pPr>
      <w:spacing w:after="120" w:line="480" w:lineRule="auto"/>
    </w:pPr>
    <w:rPr>
      <w:lang w:val="x-none"/>
    </w:rPr>
  </w:style>
  <w:style w:type="character" w:customStyle="1" w:styleId="BodyText2Char">
    <w:name w:val="Body Text 2 Char"/>
    <w:basedOn w:val="DefaultParagraphFont"/>
    <w:link w:val="BodyText2"/>
    <w:rsid w:val="00C36B81"/>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C36B81"/>
    <w:pPr>
      <w:tabs>
        <w:tab w:val="center" w:pos="4153"/>
        <w:tab w:val="right" w:pos="8306"/>
      </w:tabs>
    </w:pPr>
  </w:style>
  <w:style w:type="character" w:customStyle="1" w:styleId="FooterChar">
    <w:name w:val="Footer Char"/>
    <w:basedOn w:val="DefaultParagraphFont"/>
    <w:link w:val="Footer"/>
    <w:rsid w:val="00C36B81"/>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C36B81"/>
  </w:style>
  <w:style w:type="paragraph" w:customStyle="1" w:styleId="ATpamattesksts">
    <w:name w:val="AT pamattesksts"/>
    <w:basedOn w:val="BodyText2"/>
    <w:link w:val="ATpamatteskstsChar"/>
    <w:qFormat/>
    <w:rsid w:val="00C36B81"/>
    <w:pPr>
      <w:spacing w:after="0" w:line="276" w:lineRule="auto"/>
      <w:ind w:firstLine="567"/>
      <w:jc w:val="both"/>
    </w:pPr>
  </w:style>
  <w:style w:type="character" w:customStyle="1" w:styleId="ATpamatteskstsChar">
    <w:name w:val="AT pamattesksts Char"/>
    <w:basedOn w:val="BodyText2Char"/>
    <w:link w:val="ATpamattesksts"/>
    <w:rsid w:val="00C36B81"/>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C36B81"/>
    <w:pPr>
      <w:spacing w:line="276" w:lineRule="auto"/>
      <w:jc w:val="center"/>
      <w:outlineLvl w:val="0"/>
    </w:pPr>
    <w:rPr>
      <w:b/>
    </w:rPr>
  </w:style>
  <w:style w:type="character" w:customStyle="1" w:styleId="ATvirsrakstsChar">
    <w:name w:val="AT virsraksts Char"/>
    <w:basedOn w:val="DefaultParagraphFont"/>
    <w:link w:val="ATvirsraksts"/>
    <w:rsid w:val="00C36B81"/>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C36B81"/>
    <w:rPr>
      <w:color w:val="0563C1" w:themeColor="hyperlink"/>
      <w:u w:val="single"/>
    </w:rPr>
  </w:style>
  <w:style w:type="paragraph" w:styleId="NormalWeb">
    <w:name w:val="Normal (Web)"/>
    <w:basedOn w:val="Normal"/>
    <w:uiPriority w:val="99"/>
    <w:rsid w:val="00C36B81"/>
    <w:pPr>
      <w:spacing w:before="100" w:beforeAutospacing="1" w:after="100" w:afterAutospacing="1"/>
    </w:pPr>
    <w:rPr>
      <w:lang w:eastAsia="lv-LV"/>
    </w:rPr>
  </w:style>
  <w:style w:type="paragraph" w:styleId="ListBullet">
    <w:name w:val="List Bullet"/>
    <w:basedOn w:val="Normal"/>
    <w:uiPriority w:val="99"/>
    <w:unhideWhenUsed/>
    <w:rsid w:val="00C36B81"/>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C36B81"/>
    <w:rPr>
      <w:color w:val="605E5C"/>
      <w:shd w:val="clear" w:color="auto" w:fill="E1DFDD"/>
    </w:rPr>
  </w:style>
  <w:style w:type="character" w:styleId="CommentReference">
    <w:name w:val="annotation reference"/>
    <w:basedOn w:val="DefaultParagraphFont"/>
    <w:uiPriority w:val="99"/>
    <w:semiHidden/>
    <w:unhideWhenUsed/>
    <w:rsid w:val="00C36B81"/>
    <w:rPr>
      <w:sz w:val="16"/>
      <w:szCs w:val="16"/>
    </w:rPr>
  </w:style>
  <w:style w:type="paragraph" w:styleId="CommentText">
    <w:name w:val="annotation text"/>
    <w:basedOn w:val="Normal"/>
    <w:link w:val="CommentTextChar"/>
    <w:uiPriority w:val="99"/>
    <w:unhideWhenUsed/>
    <w:rsid w:val="00C36B81"/>
    <w:rPr>
      <w:sz w:val="20"/>
      <w:szCs w:val="20"/>
    </w:rPr>
  </w:style>
  <w:style w:type="character" w:customStyle="1" w:styleId="CommentTextChar">
    <w:name w:val="Comment Text Char"/>
    <w:basedOn w:val="DefaultParagraphFont"/>
    <w:link w:val="CommentText"/>
    <w:uiPriority w:val="99"/>
    <w:rsid w:val="00C36B81"/>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C36B81"/>
    <w:rPr>
      <w:b/>
      <w:bCs/>
    </w:rPr>
  </w:style>
  <w:style w:type="character" w:customStyle="1" w:styleId="CommentSubjectChar">
    <w:name w:val="Comment Subject Char"/>
    <w:basedOn w:val="CommentTextChar"/>
    <w:link w:val="CommentSubject"/>
    <w:uiPriority w:val="99"/>
    <w:semiHidden/>
    <w:rsid w:val="00C36B81"/>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C36B81"/>
    <w:pPr>
      <w:spacing w:after="0" w:line="240" w:lineRule="auto"/>
    </w:pPr>
    <w:rPr>
      <w:rFonts w:ascii="Times New Roman" w:eastAsia="Times New Roman" w:hAnsi="Times New Roman" w:cs="Times New Roman"/>
      <w:kern w:val="0"/>
      <w:sz w:val="24"/>
      <w:szCs w:val="24"/>
      <w:lang w:eastAsia="ru-RU"/>
      <w14:ligatures w14:val="none"/>
    </w:rPr>
  </w:style>
  <w:style w:type="character" w:styleId="FollowedHyperlink">
    <w:name w:val="FollowedHyperlink"/>
    <w:basedOn w:val="DefaultParagraphFont"/>
    <w:uiPriority w:val="99"/>
    <w:semiHidden/>
    <w:unhideWhenUsed/>
    <w:rsid w:val="00C36B81"/>
    <w:rPr>
      <w:color w:val="954F72" w:themeColor="followedHyperlink"/>
      <w:u w:val="single"/>
    </w:rPr>
  </w:style>
  <w:style w:type="paragraph" w:customStyle="1" w:styleId="Default">
    <w:name w:val="Default"/>
    <w:rsid w:val="00C36B8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Char">
    <w:name w:val="Char"/>
    <w:basedOn w:val="Normal"/>
    <w:rsid w:val="00C36B81"/>
    <w:pPr>
      <w:spacing w:after="160" w:line="240" w:lineRule="exact"/>
    </w:pPr>
    <w:rPr>
      <w:rFonts w:ascii="Tahoma" w:hAnsi="Tahoma"/>
      <w:sz w:val="20"/>
      <w:szCs w:val="20"/>
      <w:lang w:val="en-US" w:eastAsia="en-US"/>
    </w:rPr>
  </w:style>
  <w:style w:type="paragraph" w:styleId="Header">
    <w:name w:val="header"/>
    <w:basedOn w:val="Normal"/>
    <w:link w:val="HeaderChar"/>
    <w:uiPriority w:val="99"/>
    <w:unhideWhenUsed/>
    <w:rsid w:val="00B94AFF"/>
    <w:pPr>
      <w:tabs>
        <w:tab w:val="center" w:pos="4680"/>
        <w:tab w:val="right" w:pos="9360"/>
      </w:tabs>
    </w:pPr>
  </w:style>
  <w:style w:type="character" w:customStyle="1" w:styleId="HeaderChar">
    <w:name w:val="Header Char"/>
    <w:basedOn w:val="DefaultParagraphFont"/>
    <w:link w:val="Header"/>
    <w:uiPriority w:val="99"/>
    <w:rsid w:val="00B94AFF"/>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505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98ed3c72-8938-46f2-ae3d-d6eac4e1f20b" TargetMode="External"/><Relationship Id="rId12" Type="http://schemas.openxmlformats.org/officeDocument/2006/relationships/hyperlink" Target="https://manas.tiesas.lv/eTiesasMvc/eclinolemumi/ECLI:LV:AT:2018:0718.A420275114.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i=001-1069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eclinolemumi/ECLI:LV:AT:2022:0601.SKA075422.5.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0:0213.A420159017.7.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10611</Words>
  <Characters>6049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2026-03-19T13:41:00Z</dcterms:created>
  <dcterms:modified xsi:type="dcterms:W3CDTF">2026-03-19T14:11:00Z</dcterms:modified>
</cp:coreProperties>
</file>