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5F10" w14:textId="1F0BA80C" w:rsidR="00B55F3B" w:rsidRPr="00B55F3B" w:rsidRDefault="00B55F3B" w:rsidP="003E6E08">
      <w:pPr>
        <w:spacing w:line="276" w:lineRule="auto"/>
        <w:contextualSpacing/>
        <w:jc w:val="both"/>
        <w:rPr>
          <w:b/>
          <w:bCs/>
          <w:lang w:eastAsia="lv-LV"/>
        </w:rPr>
      </w:pPr>
      <w:r>
        <w:rPr>
          <w:b/>
          <w:bCs/>
        </w:rPr>
        <w:t>Pieteikuma par nemantiskā kaitējuma atlīdzinājumu izlemšana, ja to ar spriedumu jau noteikusi Eiropas Cilvēktiesību tiesa</w:t>
      </w:r>
    </w:p>
    <w:p w14:paraId="64B6DA48" w14:textId="7A96F6DA" w:rsidR="00447EE6" w:rsidRDefault="00B55F3B" w:rsidP="003E6E08">
      <w:pPr>
        <w:spacing w:line="276" w:lineRule="auto"/>
        <w:contextualSpacing/>
        <w:jc w:val="both"/>
        <w:rPr>
          <w:lang w:eastAsia="en-US"/>
        </w:rPr>
      </w:pPr>
      <w:r>
        <w:rPr>
          <w:lang w:eastAsia="en-US"/>
        </w:rPr>
        <w:t>Ja personas prasījums par nemantiskā kaitējuma atlīdzinājumu pamatots ar tiem pašiem apstākļiem, kas jau pārbaudīti Eiropas Cilvēktiesību tiesā un par kuriem piespriests nemantiskā kaitējuma atlīdzinājums, ir pamats atteikt pieņemt pieteikumu, pamatojoties uz Administratīvā procesa likuma 191. panta pirmās daļas 3. punktu.</w:t>
      </w:r>
    </w:p>
    <w:p w14:paraId="31429145" w14:textId="77777777" w:rsidR="003E6E08" w:rsidRPr="00B55F3B" w:rsidRDefault="003E6E08" w:rsidP="003E6E08">
      <w:pPr>
        <w:spacing w:line="276" w:lineRule="auto"/>
        <w:contextualSpacing/>
        <w:jc w:val="both"/>
        <w:rPr>
          <w:szCs w:val="22"/>
          <w:lang w:eastAsia="en-US"/>
        </w:rPr>
      </w:pPr>
    </w:p>
    <w:p w14:paraId="55E0E475" w14:textId="4BD67DD5" w:rsidR="00447EE6" w:rsidRPr="00056282" w:rsidRDefault="00447EE6" w:rsidP="003E6E08">
      <w:pPr>
        <w:spacing w:before="240" w:line="276" w:lineRule="auto"/>
        <w:contextualSpacing/>
        <w:jc w:val="center"/>
        <w:rPr>
          <w:b/>
        </w:rPr>
      </w:pPr>
      <w:r w:rsidRPr="00056282">
        <w:rPr>
          <w:b/>
        </w:rPr>
        <w:t>Latvijas Republikas Senāt</w:t>
      </w:r>
      <w:r w:rsidR="00B55F3B">
        <w:rPr>
          <w:b/>
        </w:rPr>
        <w:t>a</w:t>
      </w:r>
      <w:r w:rsidR="00B55F3B">
        <w:rPr>
          <w:b/>
        </w:rPr>
        <w:br/>
        <w:t>Administratīvo lietu departamenta</w:t>
      </w:r>
      <w:r w:rsidR="00B55F3B">
        <w:rPr>
          <w:b/>
        </w:rPr>
        <w:br/>
        <w:t xml:space="preserve">2026.gada 17.februāra  </w:t>
      </w:r>
    </w:p>
    <w:p w14:paraId="126F07F6" w14:textId="77777777" w:rsidR="00B55F3B" w:rsidRDefault="000E008F" w:rsidP="003E6E08">
      <w:pPr>
        <w:spacing w:line="276" w:lineRule="auto"/>
        <w:contextualSpacing/>
        <w:jc w:val="center"/>
      </w:pPr>
      <w:r w:rsidRPr="00056282">
        <w:rPr>
          <w:b/>
        </w:rPr>
        <w:t>LĒMUMS</w:t>
      </w:r>
    </w:p>
    <w:p w14:paraId="62A99558" w14:textId="44211841" w:rsidR="003E6E08" w:rsidRPr="003E6E08" w:rsidRDefault="00B55F3B" w:rsidP="003E6E08">
      <w:pPr>
        <w:spacing w:line="276" w:lineRule="auto"/>
        <w:contextualSpacing/>
        <w:jc w:val="center"/>
        <w:rPr>
          <w:b/>
          <w:bCs/>
        </w:rPr>
      </w:pPr>
      <w:r w:rsidRPr="00B55F3B">
        <w:rPr>
          <w:b/>
          <w:bCs/>
        </w:rPr>
        <w:t xml:space="preserve">Lieta </w:t>
      </w:r>
      <w:r w:rsidRPr="00B55F3B">
        <w:rPr>
          <w:b/>
          <w:bCs/>
        </w:rPr>
        <w:t>Nr. 670006025, SKA-198/2026</w:t>
      </w:r>
    </w:p>
    <w:p w14:paraId="7C7618B6" w14:textId="7B1E23B9" w:rsidR="00411CD0" w:rsidRPr="003E6E08" w:rsidRDefault="003E6E08" w:rsidP="003E6E08">
      <w:pPr>
        <w:spacing w:line="276" w:lineRule="auto"/>
        <w:contextualSpacing/>
        <w:jc w:val="center"/>
      </w:pPr>
      <w:r w:rsidRPr="003E6E08">
        <w:t xml:space="preserve"> </w:t>
      </w:r>
      <w:hyperlink r:id="rId8" w:history="1">
        <w:r w:rsidRPr="003E6E08">
          <w:rPr>
            <w:rStyle w:val="Hyperlink"/>
          </w:rPr>
          <w:t>ECLI:LV:AT:2026:0217.SKA019826.3.L</w:t>
        </w:r>
      </w:hyperlink>
    </w:p>
    <w:p w14:paraId="6CD9DDAD" w14:textId="77777777" w:rsidR="00B55F3B" w:rsidRPr="00056282" w:rsidRDefault="00B55F3B" w:rsidP="003E6E08">
      <w:pPr>
        <w:spacing w:line="276" w:lineRule="auto"/>
        <w:ind w:firstLine="720"/>
        <w:contextualSpacing/>
        <w:jc w:val="center"/>
      </w:pPr>
    </w:p>
    <w:p w14:paraId="7CE8AE0F" w14:textId="50056367" w:rsidR="00B73DE3" w:rsidRDefault="00B73DE3" w:rsidP="003E6E08">
      <w:pPr>
        <w:spacing w:line="276" w:lineRule="auto"/>
        <w:ind w:firstLine="720"/>
        <w:contextualSpacing/>
        <w:jc w:val="both"/>
        <w:rPr>
          <w:rFonts w:asciiTheme="majorBidi" w:hAnsiTheme="majorBidi" w:cstheme="majorBidi"/>
        </w:rPr>
      </w:pPr>
      <w:r w:rsidRPr="00B73DE3">
        <w:rPr>
          <w:rFonts w:asciiTheme="majorBidi" w:hAnsiTheme="majorBidi" w:cstheme="majorBidi"/>
        </w:rPr>
        <w:t>Senāts šādā sastāvā: senatore referente Indra Meldere, senator</w:t>
      </w:r>
      <w:r>
        <w:rPr>
          <w:rFonts w:asciiTheme="majorBidi" w:hAnsiTheme="majorBidi" w:cstheme="majorBidi"/>
        </w:rPr>
        <w:t>i</w:t>
      </w:r>
      <w:r w:rsidRPr="00B73DE3">
        <w:rPr>
          <w:rFonts w:asciiTheme="majorBidi" w:hAnsiTheme="majorBidi" w:cstheme="majorBidi"/>
        </w:rPr>
        <w:t xml:space="preserve"> </w:t>
      </w:r>
      <w:r>
        <w:rPr>
          <w:rFonts w:asciiTheme="majorBidi" w:hAnsiTheme="majorBidi" w:cstheme="majorBidi"/>
        </w:rPr>
        <w:t>Ermīns</w:t>
      </w:r>
      <w:r w:rsidR="006A3459">
        <w:rPr>
          <w:rFonts w:asciiTheme="majorBidi" w:hAnsiTheme="majorBidi" w:cstheme="majorBidi"/>
        </w:rPr>
        <w:t> </w:t>
      </w:r>
      <w:r>
        <w:rPr>
          <w:rFonts w:asciiTheme="majorBidi" w:hAnsiTheme="majorBidi" w:cstheme="majorBidi"/>
        </w:rPr>
        <w:t>Darapoļskis</w:t>
      </w:r>
      <w:r w:rsidRPr="00B73DE3">
        <w:rPr>
          <w:rFonts w:asciiTheme="majorBidi" w:hAnsiTheme="majorBidi" w:cstheme="majorBidi"/>
        </w:rPr>
        <w:t xml:space="preserve"> un</w:t>
      </w:r>
      <w:r>
        <w:rPr>
          <w:rFonts w:asciiTheme="majorBidi" w:hAnsiTheme="majorBidi" w:cstheme="majorBidi"/>
        </w:rPr>
        <w:t xml:space="preserve"> </w:t>
      </w:r>
      <w:r w:rsidRPr="00B73DE3">
        <w:rPr>
          <w:rFonts w:asciiTheme="majorBidi" w:hAnsiTheme="majorBidi" w:cstheme="majorBidi"/>
        </w:rPr>
        <w:t>Rudīte Vīduša</w:t>
      </w:r>
    </w:p>
    <w:p w14:paraId="49D5FDCF" w14:textId="77777777" w:rsidR="00B73DE3" w:rsidRDefault="00B73DE3" w:rsidP="003E6E08">
      <w:pPr>
        <w:spacing w:line="276" w:lineRule="auto"/>
        <w:ind w:firstLine="720"/>
        <w:contextualSpacing/>
        <w:jc w:val="both"/>
        <w:rPr>
          <w:rFonts w:asciiTheme="majorBidi" w:hAnsiTheme="majorBidi" w:cstheme="majorBidi"/>
        </w:rPr>
      </w:pPr>
    </w:p>
    <w:p w14:paraId="11EEB03E" w14:textId="737206DB" w:rsidR="00B73DE3" w:rsidRDefault="00B73DE3" w:rsidP="003E6E08">
      <w:pPr>
        <w:spacing w:line="276" w:lineRule="auto"/>
        <w:ind w:firstLine="720"/>
        <w:contextualSpacing/>
        <w:jc w:val="both"/>
        <w:rPr>
          <w:rFonts w:asciiTheme="majorBidi" w:hAnsiTheme="majorBidi" w:cstheme="majorBidi"/>
        </w:rPr>
      </w:pPr>
      <w:r w:rsidRPr="00B73DE3">
        <w:rPr>
          <w:rFonts w:asciiTheme="majorBidi" w:hAnsiTheme="majorBidi" w:cstheme="majorBidi"/>
        </w:rPr>
        <w:t xml:space="preserve">rakstveida procesā izskatīja </w:t>
      </w:r>
      <w:r w:rsidR="003E6E08">
        <w:rPr>
          <w:rFonts w:asciiTheme="majorBidi" w:hAnsiTheme="majorBidi" w:cstheme="majorBidi"/>
        </w:rPr>
        <w:t xml:space="preserve">[pers. A] </w:t>
      </w:r>
      <w:r w:rsidRPr="00B73DE3">
        <w:rPr>
          <w:rFonts w:asciiTheme="majorBidi" w:hAnsiTheme="majorBidi" w:cstheme="majorBidi"/>
        </w:rPr>
        <w:t>blakus sūdzību par Administratīvās rajona</w:t>
      </w:r>
      <w:r>
        <w:rPr>
          <w:rFonts w:asciiTheme="majorBidi" w:hAnsiTheme="majorBidi" w:cstheme="majorBidi"/>
        </w:rPr>
        <w:t xml:space="preserve"> </w:t>
      </w:r>
      <w:r w:rsidRPr="00B73DE3">
        <w:rPr>
          <w:rFonts w:asciiTheme="majorBidi" w:hAnsiTheme="majorBidi" w:cstheme="majorBidi"/>
        </w:rPr>
        <w:t xml:space="preserve">tiesas tiesneša 2025.gada </w:t>
      </w:r>
      <w:r w:rsidR="00EE1E28">
        <w:rPr>
          <w:rFonts w:asciiTheme="majorBidi" w:hAnsiTheme="majorBidi" w:cstheme="majorBidi"/>
        </w:rPr>
        <w:t xml:space="preserve">7.maija </w:t>
      </w:r>
      <w:r w:rsidRPr="00B73DE3">
        <w:rPr>
          <w:rFonts w:asciiTheme="majorBidi" w:hAnsiTheme="majorBidi" w:cstheme="majorBidi"/>
        </w:rPr>
        <w:t>lēmumu, ar kuru atteikts pieņemt pieteikumu.</w:t>
      </w:r>
      <w:r w:rsidRPr="00B73DE3">
        <w:rPr>
          <w:rFonts w:asciiTheme="majorBidi" w:hAnsiTheme="majorBidi" w:cstheme="majorBidi"/>
        </w:rPr>
        <w:cr/>
      </w:r>
    </w:p>
    <w:p w14:paraId="6D8BF2A0" w14:textId="741A53A1" w:rsidR="00B73DE3" w:rsidRPr="00B73DE3" w:rsidRDefault="00B73DE3" w:rsidP="003E6E08">
      <w:pPr>
        <w:spacing w:line="276" w:lineRule="auto"/>
        <w:contextualSpacing/>
        <w:jc w:val="center"/>
        <w:rPr>
          <w:rFonts w:asciiTheme="majorBidi" w:hAnsiTheme="majorBidi" w:cstheme="majorBidi"/>
          <w:b/>
          <w:bCs/>
        </w:rPr>
      </w:pPr>
      <w:r w:rsidRPr="00B73DE3">
        <w:rPr>
          <w:rFonts w:asciiTheme="majorBidi" w:hAnsiTheme="majorBidi" w:cstheme="majorBidi"/>
          <w:b/>
          <w:bCs/>
        </w:rPr>
        <w:t>Aprakstošā daļa</w:t>
      </w:r>
    </w:p>
    <w:p w14:paraId="405ACDBC" w14:textId="77777777" w:rsidR="00B73DE3" w:rsidRDefault="00B73DE3" w:rsidP="003E6E08">
      <w:pPr>
        <w:spacing w:line="276" w:lineRule="auto"/>
        <w:contextualSpacing/>
        <w:jc w:val="both"/>
        <w:rPr>
          <w:rFonts w:asciiTheme="majorBidi" w:hAnsiTheme="majorBidi" w:cstheme="majorBidi"/>
        </w:rPr>
      </w:pPr>
    </w:p>
    <w:p w14:paraId="4EAD715F" w14:textId="2B64B643" w:rsidR="00B522D2" w:rsidRPr="00B522D2" w:rsidRDefault="00B522D2" w:rsidP="003E6E08">
      <w:pPr>
        <w:spacing w:line="276" w:lineRule="auto"/>
        <w:ind w:firstLine="720"/>
        <w:contextualSpacing/>
        <w:jc w:val="both"/>
        <w:rPr>
          <w:rFonts w:asciiTheme="majorBidi" w:hAnsiTheme="majorBidi" w:cstheme="majorBidi"/>
        </w:rPr>
      </w:pPr>
      <w:r>
        <w:rPr>
          <w:rFonts w:asciiTheme="majorBidi" w:hAnsiTheme="majorBidi" w:cstheme="majorBidi"/>
        </w:rPr>
        <w:t>[1] </w:t>
      </w:r>
      <w:r w:rsidRPr="00B522D2">
        <w:rPr>
          <w:rFonts w:asciiTheme="majorBidi" w:hAnsiTheme="majorBidi" w:cstheme="majorBidi"/>
        </w:rPr>
        <w:t>Ar Eiropas Cilvēktiesību tiesas</w:t>
      </w:r>
      <w:r w:rsidR="00E00CEE">
        <w:rPr>
          <w:rFonts w:asciiTheme="majorBidi" w:hAnsiTheme="majorBidi" w:cstheme="majorBidi"/>
        </w:rPr>
        <w:t xml:space="preserve"> </w:t>
      </w:r>
      <w:r w:rsidRPr="00B522D2">
        <w:rPr>
          <w:rFonts w:asciiTheme="majorBidi" w:hAnsiTheme="majorBidi" w:cstheme="majorBidi"/>
        </w:rPr>
        <w:t>2024.gada 24.oktobra spriedumu lietā „</w:t>
      </w:r>
      <w:r w:rsidR="00003B73" w:rsidRPr="00BF1A50">
        <w:rPr>
          <w:rFonts w:asciiTheme="majorBidi" w:hAnsiTheme="majorBidi" w:cstheme="majorBidi"/>
        </w:rPr>
        <w:t>Sprūds and others v. Latvia</w:t>
      </w:r>
      <w:r w:rsidRPr="00B522D2">
        <w:rPr>
          <w:rFonts w:asciiTheme="majorBidi" w:hAnsiTheme="majorBidi" w:cstheme="majorBidi"/>
        </w:rPr>
        <w:t>” (iesniegumi Nr.</w:t>
      </w:r>
      <w:r>
        <w:rPr>
          <w:rFonts w:asciiTheme="majorBidi" w:hAnsiTheme="majorBidi" w:cstheme="majorBidi"/>
        </w:rPr>
        <w:t> </w:t>
      </w:r>
      <w:hyperlink r:id="rId9" w:history="1">
        <w:r w:rsidRPr="00003B73">
          <w:rPr>
            <w:rStyle w:val="Hyperlink"/>
            <w:rFonts w:asciiTheme="majorBidi" w:hAnsiTheme="majorBidi" w:cstheme="majorBidi"/>
          </w:rPr>
          <w:t>66499/17</w:t>
        </w:r>
      </w:hyperlink>
      <w:r w:rsidRPr="00B522D2">
        <w:rPr>
          <w:rFonts w:asciiTheme="majorBidi" w:hAnsiTheme="majorBidi" w:cstheme="majorBidi"/>
        </w:rPr>
        <w:t xml:space="preserve">, 80430/17 un 11223/18) </w:t>
      </w:r>
      <w:r w:rsidR="00BF1A50">
        <w:rPr>
          <w:rFonts w:asciiTheme="majorBidi" w:hAnsiTheme="majorBidi" w:cstheme="majorBidi"/>
        </w:rPr>
        <w:t>atzīts, ka</w:t>
      </w:r>
      <w:r w:rsidRPr="00B522D2">
        <w:rPr>
          <w:rFonts w:asciiTheme="majorBidi" w:hAnsiTheme="majorBidi" w:cstheme="majorBidi"/>
        </w:rPr>
        <w:t xml:space="preserve"> ir noticis</w:t>
      </w:r>
      <w:r>
        <w:rPr>
          <w:rFonts w:asciiTheme="majorBidi" w:hAnsiTheme="majorBidi" w:cstheme="majorBidi"/>
        </w:rPr>
        <w:t xml:space="preserve"> </w:t>
      </w:r>
      <w:r w:rsidRPr="005C1755">
        <w:rPr>
          <w:rFonts w:asciiTheme="majorBidi" w:hAnsiTheme="majorBidi" w:cstheme="majorBidi"/>
        </w:rPr>
        <w:t>Eiropas Cilvēka tiesību un pamatbrīvību aizsardzības konvencijas (turpmāk – Konvencija)</w:t>
      </w:r>
      <w:r>
        <w:rPr>
          <w:rFonts w:asciiTheme="majorBidi" w:hAnsiTheme="majorBidi" w:cstheme="majorBidi"/>
        </w:rPr>
        <w:t xml:space="preserve"> </w:t>
      </w:r>
      <w:r w:rsidRPr="00B522D2">
        <w:rPr>
          <w:rFonts w:asciiTheme="majorBidi" w:hAnsiTheme="majorBidi" w:cstheme="majorBidi"/>
        </w:rPr>
        <w:t xml:space="preserve">5.panta 4.punkta pārkāpums pret iesniedzējiem, tostarp </w:t>
      </w:r>
      <w:r w:rsidR="00003B73">
        <w:rPr>
          <w:rFonts w:asciiTheme="majorBidi" w:hAnsiTheme="majorBidi" w:cstheme="majorBidi"/>
        </w:rPr>
        <w:t xml:space="preserve">pieteicēju </w:t>
      </w:r>
      <w:r w:rsidR="00003B73">
        <w:rPr>
          <w:rFonts w:asciiTheme="majorBidi" w:hAnsiTheme="majorBidi" w:cstheme="majorBidi"/>
        </w:rPr>
        <w:br/>
      </w:r>
      <w:r w:rsidR="003E6E08">
        <w:rPr>
          <w:rFonts w:asciiTheme="majorBidi" w:hAnsiTheme="majorBidi" w:cstheme="majorBidi"/>
        </w:rPr>
        <w:t>[pers. A]</w:t>
      </w:r>
      <w:r w:rsidR="005C1755">
        <w:rPr>
          <w:rFonts w:asciiTheme="majorBidi" w:hAnsiTheme="majorBidi" w:cstheme="majorBidi"/>
        </w:rPr>
        <w:t>;</w:t>
      </w:r>
      <w:r w:rsidRPr="00B522D2">
        <w:rPr>
          <w:rFonts w:asciiTheme="majorBidi" w:hAnsiTheme="majorBidi" w:cstheme="majorBidi"/>
        </w:rPr>
        <w:t xml:space="preserve"> </w:t>
      </w:r>
      <w:r w:rsidR="00BF1A50">
        <w:rPr>
          <w:rFonts w:asciiTheme="majorBidi" w:hAnsiTheme="majorBidi" w:cstheme="majorBidi"/>
        </w:rPr>
        <w:t xml:space="preserve">nospriests, ka </w:t>
      </w:r>
      <w:r w:rsidRPr="00B522D2">
        <w:rPr>
          <w:rFonts w:asciiTheme="majorBidi" w:hAnsiTheme="majorBidi" w:cstheme="majorBidi"/>
        </w:rPr>
        <w:t>pārkāpuma konstatēšana ir uzskatāma par pietiekamu taisnīgu atlīdzību par jebkādu nemantisko</w:t>
      </w:r>
      <w:r>
        <w:rPr>
          <w:rFonts w:asciiTheme="majorBidi" w:hAnsiTheme="majorBidi" w:cstheme="majorBidi"/>
        </w:rPr>
        <w:t xml:space="preserve"> </w:t>
      </w:r>
      <w:r w:rsidRPr="00B522D2">
        <w:rPr>
          <w:rFonts w:asciiTheme="majorBidi" w:hAnsiTheme="majorBidi" w:cstheme="majorBidi"/>
        </w:rPr>
        <w:t>kaitējumu, ko iesniedzēji varētu būt cietuši</w:t>
      </w:r>
      <w:r w:rsidR="00BF1A50">
        <w:rPr>
          <w:rFonts w:asciiTheme="majorBidi" w:hAnsiTheme="majorBidi" w:cstheme="majorBidi"/>
        </w:rPr>
        <w:t>; prasība par atlīdzību pārējā daļā noraidīta.</w:t>
      </w:r>
    </w:p>
    <w:p w14:paraId="5242CCF1" w14:textId="698A18B6" w:rsidR="00B522D2" w:rsidRDefault="00B522D2" w:rsidP="003E6E08">
      <w:pPr>
        <w:spacing w:line="276" w:lineRule="auto"/>
        <w:ind w:firstLine="720"/>
        <w:contextualSpacing/>
        <w:jc w:val="both"/>
        <w:rPr>
          <w:rFonts w:asciiTheme="majorBidi" w:hAnsiTheme="majorBidi" w:cstheme="majorBidi"/>
        </w:rPr>
      </w:pPr>
      <w:r w:rsidRPr="00B522D2">
        <w:rPr>
          <w:rFonts w:asciiTheme="majorBidi" w:hAnsiTheme="majorBidi" w:cstheme="majorBidi"/>
        </w:rPr>
        <w:t>Konvencijas pārkāpums tika konstatēts tajā, ka izmeklēšanas tiesnešu un Rīgas</w:t>
      </w:r>
      <w:r>
        <w:rPr>
          <w:rFonts w:asciiTheme="majorBidi" w:hAnsiTheme="majorBidi" w:cstheme="majorBidi"/>
        </w:rPr>
        <w:t xml:space="preserve"> </w:t>
      </w:r>
      <w:r w:rsidRPr="00B522D2">
        <w:rPr>
          <w:rFonts w:asciiTheme="majorBidi" w:hAnsiTheme="majorBidi" w:cstheme="majorBidi"/>
        </w:rPr>
        <w:t>apgabaltiesas process par pirmstiesas apcietinājuma piemērošanu iesniedzējiem nenodrošināja</w:t>
      </w:r>
      <w:r>
        <w:rPr>
          <w:rFonts w:asciiTheme="majorBidi" w:hAnsiTheme="majorBidi" w:cstheme="majorBidi"/>
        </w:rPr>
        <w:t xml:space="preserve"> </w:t>
      </w:r>
      <w:r w:rsidRPr="00B522D2">
        <w:rPr>
          <w:rFonts w:asciiTheme="majorBidi" w:hAnsiTheme="majorBidi" w:cstheme="majorBidi"/>
        </w:rPr>
        <w:t>Konvencijas 5.panta 4.punktā izvirzītās garantijas, proti, ne iesniedzējiem, ne viņu aizstāvjiem</w:t>
      </w:r>
      <w:r>
        <w:rPr>
          <w:rFonts w:asciiTheme="majorBidi" w:hAnsiTheme="majorBidi" w:cstheme="majorBidi"/>
        </w:rPr>
        <w:t xml:space="preserve"> </w:t>
      </w:r>
      <w:r w:rsidRPr="00B522D2">
        <w:rPr>
          <w:rFonts w:asciiTheme="majorBidi" w:hAnsiTheme="majorBidi" w:cstheme="majorBidi"/>
        </w:rPr>
        <w:t>nebija atļauts iepazīties ar dokumentiem, ar kuriem pamatots pirmstiesas apcietinājums</w:t>
      </w:r>
      <w:r w:rsidR="005B7C02">
        <w:rPr>
          <w:rFonts w:asciiTheme="majorBidi" w:hAnsiTheme="majorBidi" w:cstheme="majorBidi"/>
        </w:rPr>
        <w:t>. L</w:t>
      </w:r>
      <w:r w:rsidRPr="00B522D2">
        <w:rPr>
          <w:rFonts w:asciiTheme="majorBidi" w:hAnsiTheme="majorBidi" w:cstheme="majorBidi"/>
        </w:rPr>
        <w:t>īdz ar to</w:t>
      </w:r>
      <w:r>
        <w:rPr>
          <w:rFonts w:asciiTheme="majorBidi" w:hAnsiTheme="majorBidi" w:cstheme="majorBidi"/>
        </w:rPr>
        <w:t xml:space="preserve"> </w:t>
      </w:r>
      <w:r w:rsidR="005B7C02">
        <w:rPr>
          <w:rFonts w:asciiTheme="majorBidi" w:hAnsiTheme="majorBidi" w:cstheme="majorBidi"/>
        </w:rPr>
        <w:t xml:space="preserve">iesniedzējiem </w:t>
      </w:r>
      <w:r w:rsidRPr="00B522D2">
        <w:rPr>
          <w:rFonts w:asciiTheme="majorBidi" w:hAnsiTheme="majorBidi" w:cstheme="majorBidi"/>
        </w:rPr>
        <w:t>nebija nodrošināta adekvāta iespēja apstrīdēt nacionālo institūciju secinājumus un jo īpaši</w:t>
      </w:r>
      <w:r>
        <w:rPr>
          <w:rFonts w:asciiTheme="majorBidi" w:hAnsiTheme="majorBidi" w:cstheme="majorBidi"/>
        </w:rPr>
        <w:t xml:space="preserve"> </w:t>
      </w:r>
      <w:r w:rsidRPr="00B522D2">
        <w:rPr>
          <w:rFonts w:asciiTheme="majorBidi" w:hAnsiTheme="majorBidi" w:cstheme="majorBidi"/>
        </w:rPr>
        <w:t>pierādījumus, uz kuriem tās pamatoja pirmstiesas apcietinājuma nepieciešamību.</w:t>
      </w:r>
    </w:p>
    <w:p w14:paraId="0DE8482B" w14:textId="77777777" w:rsidR="00B522D2" w:rsidRDefault="00B522D2" w:rsidP="003E6E08">
      <w:pPr>
        <w:spacing w:line="276" w:lineRule="auto"/>
        <w:ind w:firstLine="720"/>
        <w:contextualSpacing/>
        <w:jc w:val="both"/>
        <w:rPr>
          <w:rFonts w:asciiTheme="majorBidi" w:hAnsiTheme="majorBidi" w:cstheme="majorBidi"/>
        </w:rPr>
      </w:pPr>
    </w:p>
    <w:p w14:paraId="76B445F4" w14:textId="71E2F9D2" w:rsidR="00B522D2" w:rsidRDefault="00B522D2" w:rsidP="003E6E08">
      <w:pPr>
        <w:spacing w:line="276" w:lineRule="auto"/>
        <w:ind w:firstLine="720"/>
        <w:contextualSpacing/>
        <w:jc w:val="both"/>
        <w:rPr>
          <w:rFonts w:asciiTheme="majorBidi" w:hAnsiTheme="majorBidi" w:cstheme="majorBidi"/>
        </w:rPr>
      </w:pPr>
      <w:r>
        <w:rPr>
          <w:rFonts w:asciiTheme="majorBidi" w:hAnsiTheme="majorBidi" w:cstheme="majorBidi"/>
        </w:rPr>
        <w:t>[2] </w:t>
      </w:r>
      <w:r w:rsidRPr="00B522D2">
        <w:rPr>
          <w:rFonts w:asciiTheme="majorBidi" w:hAnsiTheme="majorBidi" w:cstheme="majorBidi"/>
        </w:rPr>
        <w:t>Pieteicējs vērsās Tieslietu ministrijā ar iesniegumu, kurā,</w:t>
      </w:r>
      <w:r>
        <w:rPr>
          <w:rFonts w:asciiTheme="majorBidi" w:hAnsiTheme="majorBidi" w:cstheme="majorBidi"/>
        </w:rPr>
        <w:t xml:space="preserve"> </w:t>
      </w:r>
      <w:r w:rsidRPr="00B522D2">
        <w:rPr>
          <w:rFonts w:asciiTheme="majorBidi" w:hAnsiTheme="majorBidi" w:cstheme="majorBidi"/>
        </w:rPr>
        <w:t>pamatojoties uz Kriminālprocesā un administratīvo pārkāpumu lietvedībā nodarītā kaitējuma</w:t>
      </w:r>
      <w:r>
        <w:rPr>
          <w:rFonts w:asciiTheme="majorBidi" w:hAnsiTheme="majorBidi" w:cstheme="majorBidi"/>
        </w:rPr>
        <w:t xml:space="preserve"> </w:t>
      </w:r>
      <w:r w:rsidRPr="00B522D2">
        <w:rPr>
          <w:rFonts w:asciiTheme="majorBidi" w:hAnsiTheme="majorBidi" w:cstheme="majorBidi"/>
        </w:rPr>
        <w:t>atlīdzināšanas likum</w:t>
      </w:r>
      <w:r>
        <w:rPr>
          <w:rFonts w:asciiTheme="majorBidi" w:hAnsiTheme="majorBidi" w:cstheme="majorBidi"/>
        </w:rPr>
        <w:t>u</w:t>
      </w:r>
      <w:r w:rsidRPr="00B522D2">
        <w:rPr>
          <w:rFonts w:asciiTheme="majorBidi" w:hAnsiTheme="majorBidi" w:cstheme="majorBidi"/>
        </w:rPr>
        <w:t xml:space="preserve"> (turpmāk – Atlīdzināšanas likums), prasīja atlīdzināt </w:t>
      </w:r>
      <w:r w:rsidR="007F27EA">
        <w:rPr>
          <w:rFonts w:asciiTheme="majorBidi" w:hAnsiTheme="majorBidi" w:cstheme="majorBidi"/>
        </w:rPr>
        <w:t xml:space="preserve">nemantisko kaitējumu </w:t>
      </w:r>
      <w:r w:rsidRPr="00B522D2">
        <w:rPr>
          <w:rFonts w:asciiTheme="majorBidi" w:hAnsiTheme="majorBidi" w:cstheme="majorBidi"/>
        </w:rPr>
        <w:t>Atlīdzināšanas likuma</w:t>
      </w:r>
      <w:r>
        <w:rPr>
          <w:rFonts w:asciiTheme="majorBidi" w:hAnsiTheme="majorBidi" w:cstheme="majorBidi"/>
        </w:rPr>
        <w:t xml:space="preserve"> </w:t>
      </w:r>
      <w:r w:rsidRPr="00B522D2">
        <w:rPr>
          <w:rFonts w:asciiTheme="majorBidi" w:hAnsiTheme="majorBidi" w:cstheme="majorBidi"/>
        </w:rPr>
        <w:t>1</w:t>
      </w:r>
      <w:r>
        <w:rPr>
          <w:rFonts w:asciiTheme="majorBidi" w:hAnsiTheme="majorBidi" w:cstheme="majorBidi"/>
        </w:rPr>
        <w:t>5</w:t>
      </w:r>
      <w:r w:rsidRPr="00B522D2">
        <w:rPr>
          <w:rFonts w:asciiTheme="majorBidi" w:hAnsiTheme="majorBidi" w:cstheme="majorBidi"/>
        </w:rPr>
        <w:t>.pant</w:t>
      </w:r>
      <w:r w:rsidR="007F27EA">
        <w:rPr>
          <w:rFonts w:asciiTheme="majorBidi" w:hAnsiTheme="majorBidi" w:cstheme="majorBidi"/>
        </w:rPr>
        <w:t xml:space="preserve">ā noteiktajā apmērā </w:t>
      </w:r>
      <w:r w:rsidRPr="00B522D2">
        <w:rPr>
          <w:rFonts w:asciiTheme="majorBidi" w:hAnsiTheme="majorBidi" w:cstheme="majorBidi"/>
        </w:rPr>
        <w:t>par 125 dienām, kas tika</w:t>
      </w:r>
      <w:r>
        <w:rPr>
          <w:rFonts w:asciiTheme="majorBidi" w:hAnsiTheme="majorBidi" w:cstheme="majorBidi"/>
        </w:rPr>
        <w:t xml:space="preserve"> </w:t>
      </w:r>
      <w:r w:rsidRPr="00B522D2">
        <w:rPr>
          <w:rFonts w:asciiTheme="majorBidi" w:hAnsiTheme="majorBidi" w:cstheme="majorBidi"/>
        </w:rPr>
        <w:t>pavadītas pirmstiesas apcietinājumā</w:t>
      </w:r>
      <w:r>
        <w:rPr>
          <w:rFonts w:asciiTheme="majorBidi" w:hAnsiTheme="majorBidi" w:cstheme="majorBidi"/>
        </w:rPr>
        <w:t>.</w:t>
      </w:r>
      <w:r w:rsidRPr="00B522D2">
        <w:rPr>
          <w:rFonts w:asciiTheme="majorBidi" w:hAnsiTheme="majorBidi" w:cstheme="majorBidi"/>
        </w:rPr>
        <w:t xml:space="preserve"> Pieteicējs prasījumu</w:t>
      </w:r>
      <w:r>
        <w:rPr>
          <w:rFonts w:asciiTheme="majorBidi" w:hAnsiTheme="majorBidi" w:cstheme="majorBidi"/>
        </w:rPr>
        <w:t xml:space="preserve"> </w:t>
      </w:r>
      <w:r w:rsidRPr="00B522D2">
        <w:rPr>
          <w:rFonts w:asciiTheme="majorBidi" w:hAnsiTheme="majorBidi" w:cstheme="majorBidi"/>
        </w:rPr>
        <w:t xml:space="preserve">pamatoja ar </w:t>
      </w:r>
      <w:r w:rsidR="005C1755">
        <w:rPr>
          <w:rFonts w:asciiTheme="majorBidi" w:hAnsiTheme="majorBidi" w:cstheme="majorBidi"/>
        </w:rPr>
        <w:t>Eiropas Cilvēktiesību tiesa</w:t>
      </w:r>
      <w:r w:rsidR="003D053B">
        <w:rPr>
          <w:rFonts w:asciiTheme="majorBidi" w:hAnsiTheme="majorBidi" w:cstheme="majorBidi"/>
        </w:rPr>
        <w:t>s</w:t>
      </w:r>
      <w:r w:rsidR="00E00CEE">
        <w:rPr>
          <w:rFonts w:asciiTheme="majorBidi" w:hAnsiTheme="majorBidi" w:cstheme="majorBidi"/>
        </w:rPr>
        <w:t xml:space="preserve"> atzīto,</w:t>
      </w:r>
      <w:r w:rsidRPr="00B522D2">
        <w:rPr>
          <w:rFonts w:asciiTheme="majorBidi" w:hAnsiTheme="majorBidi" w:cstheme="majorBidi"/>
        </w:rPr>
        <w:t xml:space="preserve"> ka apcietinājums </w:t>
      </w:r>
      <w:r w:rsidR="00E00CEE">
        <w:rPr>
          <w:rFonts w:asciiTheme="majorBidi" w:hAnsiTheme="majorBidi" w:cstheme="majorBidi"/>
        </w:rPr>
        <w:t xml:space="preserve">pieteicējam </w:t>
      </w:r>
      <w:r w:rsidRPr="00B522D2">
        <w:rPr>
          <w:rFonts w:asciiTheme="majorBidi" w:hAnsiTheme="majorBidi" w:cstheme="majorBidi"/>
        </w:rPr>
        <w:t>ir ticis piemērots,</w:t>
      </w:r>
      <w:r>
        <w:rPr>
          <w:rFonts w:asciiTheme="majorBidi" w:hAnsiTheme="majorBidi" w:cstheme="majorBidi"/>
        </w:rPr>
        <w:t xml:space="preserve"> </w:t>
      </w:r>
      <w:r w:rsidRPr="00B522D2">
        <w:rPr>
          <w:rFonts w:asciiTheme="majorBidi" w:hAnsiTheme="majorBidi" w:cstheme="majorBidi"/>
        </w:rPr>
        <w:t>pārkāpjot Konvencijas 5.panta 4.punktu</w:t>
      </w:r>
      <w:r w:rsidR="005C1755">
        <w:rPr>
          <w:rFonts w:asciiTheme="majorBidi" w:hAnsiTheme="majorBidi" w:cstheme="majorBidi"/>
        </w:rPr>
        <w:t xml:space="preserve">, tas </w:t>
      </w:r>
      <w:r w:rsidRPr="00B522D2">
        <w:rPr>
          <w:rFonts w:asciiTheme="majorBidi" w:hAnsiTheme="majorBidi" w:cstheme="majorBidi"/>
        </w:rPr>
        <w:t xml:space="preserve">ir bijis </w:t>
      </w:r>
      <w:r w:rsidR="005C1755">
        <w:rPr>
          <w:rFonts w:asciiTheme="majorBidi" w:hAnsiTheme="majorBidi" w:cstheme="majorBidi"/>
        </w:rPr>
        <w:t xml:space="preserve">nacionālās </w:t>
      </w:r>
      <w:r w:rsidRPr="00B522D2">
        <w:rPr>
          <w:rFonts w:asciiTheme="majorBidi" w:hAnsiTheme="majorBidi" w:cstheme="majorBidi"/>
        </w:rPr>
        <w:t xml:space="preserve">tiesas prettiesiskas rīcības </w:t>
      </w:r>
      <w:r w:rsidRPr="00FC6C45">
        <w:rPr>
          <w:rFonts w:asciiTheme="majorBidi" w:hAnsiTheme="majorBidi" w:cstheme="majorBidi"/>
        </w:rPr>
        <w:t>rezultāts</w:t>
      </w:r>
      <w:r w:rsidR="00BE1897" w:rsidRPr="00FC6C45">
        <w:rPr>
          <w:rFonts w:asciiTheme="majorBidi" w:hAnsiTheme="majorBidi" w:cstheme="majorBidi"/>
        </w:rPr>
        <w:t>,</w:t>
      </w:r>
      <w:r w:rsidRPr="00B522D2">
        <w:rPr>
          <w:rFonts w:asciiTheme="majorBidi" w:hAnsiTheme="majorBidi" w:cstheme="majorBidi"/>
        </w:rPr>
        <w:t xml:space="preserve"> un</w:t>
      </w:r>
      <w:r>
        <w:rPr>
          <w:rFonts w:asciiTheme="majorBidi" w:hAnsiTheme="majorBidi" w:cstheme="majorBidi"/>
        </w:rPr>
        <w:t xml:space="preserve"> </w:t>
      </w:r>
      <w:r w:rsidRPr="00B522D2">
        <w:rPr>
          <w:rFonts w:asciiTheme="majorBidi" w:hAnsiTheme="majorBidi" w:cstheme="majorBidi"/>
        </w:rPr>
        <w:t>tādēļ pieteicējam ir tiesības pieprasīt kaitējuma atlīdzināšanu.</w:t>
      </w:r>
    </w:p>
    <w:p w14:paraId="0ECC2B59" w14:textId="77777777" w:rsidR="00B522D2" w:rsidRDefault="00B522D2" w:rsidP="003E6E08">
      <w:pPr>
        <w:spacing w:line="276" w:lineRule="auto"/>
        <w:ind w:firstLine="720"/>
        <w:contextualSpacing/>
        <w:jc w:val="both"/>
        <w:rPr>
          <w:rFonts w:asciiTheme="majorBidi" w:hAnsiTheme="majorBidi" w:cstheme="majorBidi"/>
        </w:rPr>
      </w:pPr>
    </w:p>
    <w:p w14:paraId="73D44C70" w14:textId="47713139" w:rsidR="00A50150" w:rsidRPr="00056282" w:rsidRDefault="00A50150" w:rsidP="003E6E08">
      <w:pPr>
        <w:spacing w:line="276" w:lineRule="auto"/>
        <w:ind w:firstLine="720"/>
        <w:contextualSpacing/>
        <w:jc w:val="both"/>
        <w:rPr>
          <w:rFonts w:asciiTheme="majorBidi" w:hAnsiTheme="majorBidi" w:cstheme="majorBidi"/>
        </w:rPr>
      </w:pPr>
      <w:r w:rsidRPr="00056282">
        <w:rPr>
          <w:rFonts w:asciiTheme="majorBidi" w:hAnsiTheme="majorBidi" w:cstheme="majorBidi"/>
        </w:rPr>
        <w:lastRenderedPageBreak/>
        <w:t>[</w:t>
      </w:r>
      <w:r w:rsidR="00B522D2">
        <w:rPr>
          <w:rFonts w:asciiTheme="majorBidi" w:hAnsiTheme="majorBidi" w:cstheme="majorBidi"/>
        </w:rPr>
        <w:t>3</w:t>
      </w:r>
      <w:r w:rsidRPr="00056282">
        <w:rPr>
          <w:rFonts w:asciiTheme="majorBidi" w:hAnsiTheme="majorBidi" w:cstheme="majorBidi"/>
        </w:rPr>
        <w:t>] </w:t>
      </w:r>
      <w:r w:rsidR="00B73DE3">
        <w:rPr>
          <w:rFonts w:asciiTheme="majorBidi" w:hAnsiTheme="majorBidi" w:cstheme="majorBidi"/>
        </w:rPr>
        <w:t xml:space="preserve">Ar Tieslietu ministrijas </w:t>
      </w:r>
      <w:r w:rsidR="003F0992">
        <w:rPr>
          <w:rFonts w:asciiTheme="majorBidi" w:hAnsiTheme="majorBidi" w:cstheme="majorBidi"/>
        </w:rPr>
        <w:t xml:space="preserve">2025.gada </w:t>
      </w:r>
      <w:r w:rsidR="005C1755">
        <w:rPr>
          <w:rFonts w:asciiTheme="majorBidi" w:hAnsiTheme="majorBidi" w:cstheme="majorBidi"/>
        </w:rPr>
        <w:t>7.marta</w:t>
      </w:r>
      <w:r w:rsidR="003F0992">
        <w:rPr>
          <w:rFonts w:asciiTheme="majorBidi" w:hAnsiTheme="majorBidi" w:cstheme="majorBidi"/>
        </w:rPr>
        <w:t xml:space="preserve"> lēmumu </w:t>
      </w:r>
      <w:r w:rsidR="003F0992" w:rsidRPr="003F0992">
        <w:rPr>
          <w:rFonts w:asciiTheme="majorBidi" w:hAnsiTheme="majorBidi" w:cstheme="majorBidi"/>
        </w:rPr>
        <w:t>Nr.</w:t>
      </w:r>
      <w:r w:rsidR="003F0992">
        <w:rPr>
          <w:rFonts w:asciiTheme="majorBidi" w:hAnsiTheme="majorBidi" w:cstheme="majorBidi"/>
        </w:rPr>
        <w:t> </w:t>
      </w:r>
      <w:r w:rsidR="003F0992" w:rsidRPr="003F0992">
        <w:rPr>
          <w:rFonts w:asciiTheme="majorBidi" w:hAnsiTheme="majorBidi" w:cstheme="majorBidi"/>
        </w:rPr>
        <w:t>1-</w:t>
      </w:r>
      <w:r w:rsidR="005C1755">
        <w:rPr>
          <w:rFonts w:asciiTheme="majorBidi" w:hAnsiTheme="majorBidi" w:cstheme="majorBidi"/>
        </w:rPr>
        <w:t>4.3/7</w:t>
      </w:r>
      <w:r w:rsidR="003F0992">
        <w:rPr>
          <w:rFonts w:asciiTheme="majorBidi" w:hAnsiTheme="majorBidi" w:cstheme="majorBidi"/>
        </w:rPr>
        <w:t xml:space="preserve"> atteik</w:t>
      </w:r>
      <w:r w:rsidR="003D053B">
        <w:rPr>
          <w:rFonts w:asciiTheme="majorBidi" w:hAnsiTheme="majorBidi" w:cstheme="majorBidi"/>
        </w:rPr>
        <w:t>t</w:t>
      </w:r>
      <w:r w:rsidR="003F0992">
        <w:rPr>
          <w:rFonts w:asciiTheme="majorBidi" w:hAnsiTheme="majorBidi" w:cstheme="majorBidi"/>
        </w:rPr>
        <w:t xml:space="preserve">s izmaksāt </w:t>
      </w:r>
      <w:r w:rsidR="00B522D2">
        <w:rPr>
          <w:rFonts w:asciiTheme="majorBidi" w:hAnsiTheme="majorBidi" w:cstheme="majorBidi"/>
        </w:rPr>
        <w:t>pieteicējam</w:t>
      </w:r>
      <w:r w:rsidR="003F0992">
        <w:rPr>
          <w:rFonts w:asciiTheme="majorBidi" w:hAnsiTheme="majorBidi" w:cstheme="majorBidi"/>
        </w:rPr>
        <w:t xml:space="preserve"> nemantiskā kaitējuma atlīdzinājumu, jo nav iestājies neviens no Atlīdzināšanas likum</w:t>
      </w:r>
      <w:r w:rsidR="00B522D2">
        <w:rPr>
          <w:rFonts w:asciiTheme="majorBidi" w:hAnsiTheme="majorBidi" w:cstheme="majorBidi"/>
        </w:rPr>
        <w:t>a</w:t>
      </w:r>
      <w:r w:rsidR="003F0992">
        <w:rPr>
          <w:rFonts w:asciiTheme="majorBidi" w:hAnsiTheme="majorBidi" w:cstheme="majorBidi"/>
        </w:rPr>
        <w:t xml:space="preserve"> </w:t>
      </w:r>
      <w:r w:rsidR="003F0992" w:rsidRPr="003F0992">
        <w:rPr>
          <w:rFonts w:asciiTheme="majorBidi" w:hAnsiTheme="majorBidi" w:cstheme="majorBidi"/>
        </w:rPr>
        <w:t>4.pantā minētajiem atlīdzinājuma tiesiskajiem pamatiem</w:t>
      </w:r>
      <w:r w:rsidR="003F0992">
        <w:rPr>
          <w:rFonts w:asciiTheme="majorBidi" w:hAnsiTheme="majorBidi" w:cstheme="majorBidi"/>
        </w:rPr>
        <w:t>.</w:t>
      </w:r>
      <w:r w:rsidR="000619B3">
        <w:rPr>
          <w:rFonts w:asciiTheme="majorBidi" w:hAnsiTheme="majorBidi" w:cstheme="majorBidi"/>
        </w:rPr>
        <w:t xml:space="preserve"> </w:t>
      </w:r>
      <w:r w:rsidR="00B522D2">
        <w:rPr>
          <w:rFonts w:asciiTheme="majorBidi" w:hAnsiTheme="majorBidi" w:cstheme="majorBidi"/>
        </w:rPr>
        <w:t>Lai</w:t>
      </w:r>
      <w:r w:rsidR="008B40BD">
        <w:rPr>
          <w:rFonts w:asciiTheme="majorBidi" w:hAnsiTheme="majorBidi" w:cstheme="majorBidi"/>
        </w:rPr>
        <w:t xml:space="preserve"> arī</w:t>
      </w:r>
      <w:r w:rsidR="00B522D2">
        <w:rPr>
          <w:rFonts w:asciiTheme="majorBidi" w:hAnsiTheme="majorBidi" w:cstheme="majorBidi"/>
        </w:rPr>
        <w:t xml:space="preserve"> </w:t>
      </w:r>
      <w:r w:rsidR="005C1755">
        <w:rPr>
          <w:rFonts w:asciiTheme="majorBidi" w:hAnsiTheme="majorBidi" w:cstheme="majorBidi"/>
        </w:rPr>
        <w:t>Eiropas Cilvēktiesību tiesa</w:t>
      </w:r>
      <w:r w:rsidR="00B522D2">
        <w:rPr>
          <w:rFonts w:asciiTheme="majorBidi" w:hAnsiTheme="majorBidi" w:cstheme="majorBidi"/>
        </w:rPr>
        <w:t xml:space="preserve"> atzina, ka ir noticis Konvencijas 5.panta 4.punkta pārkāpums, </w:t>
      </w:r>
      <w:r w:rsidR="00E00CEE">
        <w:rPr>
          <w:rFonts w:asciiTheme="majorBidi" w:hAnsiTheme="majorBidi" w:cstheme="majorBidi"/>
        </w:rPr>
        <w:t>tā</w:t>
      </w:r>
      <w:r w:rsidR="00B522D2">
        <w:rPr>
          <w:rFonts w:asciiTheme="majorBidi" w:hAnsiTheme="majorBidi" w:cstheme="majorBidi"/>
        </w:rPr>
        <w:t xml:space="preserve"> nav atzinusi, ka </w:t>
      </w:r>
      <w:r w:rsidR="000619B3">
        <w:rPr>
          <w:rFonts w:asciiTheme="majorBidi" w:hAnsiTheme="majorBidi" w:cstheme="majorBidi"/>
        </w:rPr>
        <w:t xml:space="preserve">pieteicējam </w:t>
      </w:r>
      <w:r w:rsidR="008B40BD">
        <w:rPr>
          <w:rFonts w:asciiTheme="majorBidi" w:hAnsiTheme="majorBidi" w:cstheme="majorBidi"/>
        </w:rPr>
        <w:t xml:space="preserve">piemērotais </w:t>
      </w:r>
      <w:r w:rsidR="000619B3">
        <w:rPr>
          <w:rFonts w:asciiTheme="majorBidi" w:hAnsiTheme="majorBidi" w:cstheme="majorBidi"/>
        </w:rPr>
        <w:t>drošības līdzeklis – apcietinājums – būtu bijis prettiesisks.</w:t>
      </w:r>
      <w:r w:rsidR="003F0992">
        <w:rPr>
          <w:rFonts w:asciiTheme="majorBidi" w:hAnsiTheme="majorBidi" w:cstheme="majorBidi"/>
        </w:rPr>
        <w:t xml:space="preserve"> </w:t>
      </w:r>
      <w:r w:rsidR="008B40BD">
        <w:rPr>
          <w:rFonts w:asciiTheme="majorBidi" w:hAnsiTheme="majorBidi" w:cstheme="majorBidi"/>
        </w:rPr>
        <w:t xml:space="preserve">Turklāt </w:t>
      </w:r>
      <w:r w:rsidR="005C1755">
        <w:rPr>
          <w:rFonts w:asciiTheme="majorBidi" w:hAnsiTheme="majorBidi" w:cstheme="majorBidi"/>
        </w:rPr>
        <w:t>t</w:t>
      </w:r>
      <w:r w:rsidR="008B40BD">
        <w:rPr>
          <w:rFonts w:asciiTheme="majorBidi" w:hAnsiTheme="majorBidi" w:cstheme="majorBidi"/>
        </w:rPr>
        <w:t xml:space="preserve">iesa atzina, ka </w:t>
      </w:r>
      <w:r w:rsidR="008B40BD" w:rsidRPr="008B40BD">
        <w:rPr>
          <w:rFonts w:asciiTheme="majorBidi" w:hAnsiTheme="majorBidi" w:cstheme="majorBidi"/>
        </w:rPr>
        <w:t>pārkāpuma konstatēšana ir uzskatāma par pietiekamu taisnīgu atlīdzību par jebkādu nemantisko kaitējumu, ko iesniedzēji varētu būt cietuši.</w:t>
      </w:r>
      <w:r w:rsidR="008B40BD">
        <w:rPr>
          <w:rFonts w:asciiTheme="majorBidi" w:hAnsiTheme="majorBidi" w:cstheme="majorBidi"/>
        </w:rPr>
        <w:t xml:space="preserve"> Tādējādi </w:t>
      </w:r>
      <w:r w:rsidR="008B40BD" w:rsidRPr="008B40BD">
        <w:rPr>
          <w:rFonts w:asciiTheme="majorBidi" w:hAnsiTheme="majorBidi" w:cstheme="majorBidi"/>
        </w:rPr>
        <w:t>nepastāv kriminālprocesā nodarītā kaitējuma atlīdzinājuma tiesiskais pamats</w:t>
      </w:r>
      <w:r w:rsidR="00E00CEE">
        <w:rPr>
          <w:rFonts w:asciiTheme="majorBidi" w:hAnsiTheme="majorBidi" w:cstheme="majorBidi"/>
        </w:rPr>
        <w:t>,</w:t>
      </w:r>
      <w:r w:rsidR="008B40BD" w:rsidRPr="008B40BD">
        <w:rPr>
          <w:rFonts w:asciiTheme="majorBidi" w:hAnsiTheme="majorBidi" w:cstheme="majorBidi"/>
        </w:rPr>
        <w:t xml:space="preserve"> un </w:t>
      </w:r>
      <w:r w:rsidR="008B40BD">
        <w:rPr>
          <w:rFonts w:asciiTheme="majorBidi" w:hAnsiTheme="majorBidi" w:cstheme="majorBidi"/>
        </w:rPr>
        <w:t>pieteicējam</w:t>
      </w:r>
      <w:r w:rsidR="008B40BD" w:rsidRPr="008B40BD">
        <w:rPr>
          <w:rFonts w:asciiTheme="majorBidi" w:hAnsiTheme="majorBidi" w:cstheme="majorBidi"/>
        </w:rPr>
        <w:t xml:space="preserve"> nav subjektīvo tiesību prasīt kaitējuma atlīdzinājumu </w:t>
      </w:r>
      <w:r w:rsidR="008B40BD">
        <w:rPr>
          <w:rFonts w:asciiTheme="majorBidi" w:hAnsiTheme="majorBidi" w:cstheme="majorBidi"/>
        </w:rPr>
        <w:t>A</w:t>
      </w:r>
      <w:r w:rsidR="008B40BD" w:rsidRPr="008B40BD">
        <w:rPr>
          <w:rFonts w:asciiTheme="majorBidi" w:hAnsiTheme="majorBidi" w:cstheme="majorBidi"/>
        </w:rPr>
        <w:t>tlīdzināšanas likuma kārtībā.</w:t>
      </w:r>
    </w:p>
    <w:p w14:paraId="20F16A2B" w14:textId="77777777" w:rsidR="0033129F" w:rsidRDefault="0033129F" w:rsidP="003E6E08">
      <w:pPr>
        <w:spacing w:line="276" w:lineRule="auto"/>
        <w:ind w:firstLine="720"/>
        <w:contextualSpacing/>
        <w:jc w:val="both"/>
        <w:rPr>
          <w:rFonts w:asciiTheme="majorBidi" w:hAnsiTheme="majorBidi" w:cstheme="majorBidi"/>
        </w:rPr>
      </w:pPr>
    </w:p>
    <w:p w14:paraId="24442978" w14:textId="20924D1A" w:rsidR="00B73DE3" w:rsidRPr="00056282" w:rsidRDefault="0033129F" w:rsidP="003E6E08">
      <w:pPr>
        <w:spacing w:line="276" w:lineRule="auto"/>
        <w:ind w:firstLine="720"/>
        <w:contextualSpacing/>
        <w:jc w:val="both"/>
        <w:rPr>
          <w:rFonts w:asciiTheme="majorBidi" w:hAnsiTheme="majorBidi" w:cstheme="majorBidi"/>
        </w:rPr>
      </w:pPr>
      <w:r>
        <w:rPr>
          <w:rFonts w:asciiTheme="majorBidi" w:hAnsiTheme="majorBidi" w:cstheme="majorBidi"/>
        </w:rPr>
        <w:t>[4] </w:t>
      </w:r>
      <w:r w:rsidR="003F0992">
        <w:rPr>
          <w:rFonts w:asciiTheme="majorBidi" w:hAnsiTheme="majorBidi" w:cstheme="majorBidi"/>
        </w:rPr>
        <w:t>Pieteicējs vērsās tiesā ar pieteikumu par labvēlīga administratīvā akta – nemantiskā kaitējuma atlīdzināšanu</w:t>
      </w:r>
      <w:r w:rsidR="000619B3">
        <w:rPr>
          <w:rFonts w:asciiTheme="majorBidi" w:hAnsiTheme="majorBidi" w:cstheme="majorBidi"/>
        </w:rPr>
        <w:t xml:space="preserve"> – izdošanu.</w:t>
      </w:r>
    </w:p>
    <w:p w14:paraId="13517D35" w14:textId="77777777" w:rsidR="00A50150" w:rsidRDefault="00A50150" w:rsidP="003E6E08">
      <w:pPr>
        <w:spacing w:line="276" w:lineRule="auto"/>
        <w:ind w:firstLine="720"/>
        <w:contextualSpacing/>
        <w:jc w:val="both"/>
        <w:rPr>
          <w:rFonts w:asciiTheme="majorBidi" w:hAnsiTheme="majorBidi" w:cstheme="majorBidi"/>
        </w:rPr>
      </w:pPr>
    </w:p>
    <w:p w14:paraId="691E70D9" w14:textId="546F4F7F" w:rsidR="000619B3" w:rsidRDefault="000619B3" w:rsidP="003E6E08">
      <w:pPr>
        <w:spacing w:line="276" w:lineRule="auto"/>
        <w:ind w:firstLine="720"/>
        <w:contextualSpacing/>
        <w:jc w:val="both"/>
        <w:rPr>
          <w:rFonts w:asciiTheme="majorBidi" w:hAnsiTheme="majorBidi" w:cstheme="majorBidi"/>
        </w:rPr>
      </w:pPr>
      <w:r>
        <w:rPr>
          <w:rFonts w:asciiTheme="majorBidi" w:hAnsiTheme="majorBidi" w:cstheme="majorBidi"/>
        </w:rPr>
        <w:t>[</w:t>
      </w:r>
      <w:r w:rsidR="0033129F">
        <w:rPr>
          <w:rFonts w:asciiTheme="majorBidi" w:hAnsiTheme="majorBidi" w:cstheme="majorBidi"/>
        </w:rPr>
        <w:t>5</w:t>
      </w:r>
      <w:r>
        <w:rPr>
          <w:rFonts w:asciiTheme="majorBidi" w:hAnsiTheme="majorBidi" w:cstheme="majorBidi"/>
        </w:rPr>
        <w:t xml:space="preserve">] Ar Administratīvās rajona tiesas tiesneša </w:t>
      </w:r>
      <w:r w:rsidR="00DF2A53">
        <w:rPr>
          <w:rFonts w:asciiTheme="majorBidi" w:hAnsiTheme="majorBidi" w:cstheme="majorBidi"/>
        </w:rPr>
        <w:t>lēmumu pieteikumu atteikts pieņem</w:t>
      </w:r>
      <w:r w:rsidR="007F27EA">
        <w:rPr>
          <w:rFonts w:asciiTheme="majorBidi" w:hAnsiTheme="majorBidi" w:cstheme="majorBidi"/>
        </w:rPr>
        <w:t>t</w:t>
      </w:r>
      <w:r w:rsidR="00DF2A53">
        <w:rPr>
          <w:rFonts w:asciiTheme="majorBidi" w:hAnsiTheme="majorBidi" w:cstheme="majorBidi"/>
        </w:rPr>
        <w:t xml:space="preserve">, pamatojoties uz Administratīvā procesa likuma 191.panta </w:t>
      </w:r>
      <w:r w:rsidR="00044C81">
        <w:rPr>
          <w:rFonts w:asciiTheme="majorBidi" w:hAnsiTheme="majorBidi" w:cstheme="majorBidi"/>
        </w:rPr>
        <w:t xml:space="preserve">pirmās daļas </w:t>
      </w:r>
      <w:r w:rsidR="00DF2A53">
        <w:rPr>
          <w:rFonts w:asciiTheme="majorBidi" w:hAnsiTheme="majorBidi" w:cstheme="majorBidi"/>
        </w:rPr>
        <w:t>8.punktu (</w:t>
      </w:r>
      <w:r w:rsidR="00DF2A53" w:rsidRPr="00DF2A53">
        <w:rPr>
          <w:rFonts w:asciiTheme="majorBidi" w:hAnsiTheme="majorBidi" w:cstheme="majorBidi"/>
        </w:rPr>
        <w:t>pieteikumu iesniegusi persona, kurai nav tiesību iesniegt pieteikumu</w:t>
      </w:r>
      <w:r w:rsidR="00DF2A53">
        <w:rPr>
          <w:rFonts w:asciiTheme="majorBidi" w:hAnsiTheme="majorBidi" w:cstheme="majorBidi"/>
        </w:rPr>
        <w:t xml:space="preserve">). Tiesnesis atzina, ka </w:t>
      </w:r>
      <w:r w:rsidR="005C1755">
        <w:rPr>
          <w:rFonts w:asciiTheme="majorBidi" w:hAnsiTheme="majorBidi" w:cstheme="majorBidi"/>
        </w:rPr>
        <w:t>Eiropas Cilvēktiesību tiesas</w:t>
      </w:r>
      <w:r w:rsidR="00DF2A53" w:rsidRPr="00DF2A53">
        <w:rPr>
          <w:rFonts w:asciiTheme="majorBidi" w:hAnsiTheme="majorBidi" w:cstheme="majorBidi"/>
        </w:rPr>
        <w:t xml:space="preserve"> spriedums konkrētajā gadījumā </w:t>
      </w:r>
      <w:r w:rsidR="00DF2A53">
        <w:rPr>
          <w:rFonts w:asciiTheme="majorBidi" w:hAnsiTheme="majorBidi" w:cstheme="majorBidi"/>
        </w:rPr>
        <w:t>nav</w:t>
      </w:r>
      <w:r w:rsidR="00DF2A53" w:rsidRPr="00DF2A53">
        <w:rPr>
          <w:rFonts w:asciiTheme="majorBidi" w:hAnsiTheme="majorBidi" w:cstheme="majorBidi"/>
        </w:rPr>
        <w:t xml:space="preserve"> tiesisks</w:t>
      </w:r>
      <w:r w:rsidR="00DF2A53">
        <w:rPr>
          <w:rFonts w:asciiTheme="majorBidi" w:hAnsiTheme="majorBidi" w:cstheme="majorBidi"/>
        </w:rPr>
        <w:t xml:space="preserve"> </w:t>
      </w:r>
      <w:r w:rsidR="00DF2A53" w:rsidRPr="00DF2A53">
        <w:rPr>
          <w:rFonts w:asciiTheme="majorBidi" w:hAnsiTheme="majorBidi" w:cstheme="majorBidi"/>
        </w:rPr>
        <w:t>pamats kaitējuma atlīdzināšanai</w:t>
      </w:r>
      <w:r w:rsidR="00DF2A53">
        <w:rPr>
          <w:rFonts w:asciiTheme="majorBidi" w:hAnsiTheme="majorBidi" w:cstheme="majorBidi"/>
        </w:rPr>
        <w:t>, jo nav atzīts, ka apcietinājums pieteicējam būtu piemērots prettiesiski. N</w:t>
      </w:r>
      <w:r w:rsidR="00DF2A53" w:rsidRPr="00DF2A53">
        <w:rPr>
          <w:rFonts w:asciiTheme="majorBidi" w:hAnsiTheme="majorBidi" w:cstheme="majorBidi"/>
        </w:rPr>
        <w:t xml:space="preserve">av </w:t>
      </w:r>
      <w:r w:rsidR="00DF2A53">
        <w:rPr>
          <w:rFonts w:asciiTheme="majorBidi" w:hAnsiTheme="majorBidi" w:cstheme="majorBidi"/>
        </w:rPr>
        <w:t xml:space="preserve">arī </w:t>
      </w:r>
      <w:r w:rsidR="00DF2A53" w:rsidRPr="00DF2A53">
        <w:rPr>
          <w:rFonts w:asciiTheme="majorBidi" w:hAnsiTheme="majorBidi" w:cstheme="majorBidi"/>
        </w:rPr>
        <w:t>konstatējams, ka kriminālproces</w:t>
      </w:r>
      <w:r w:rsidR="00DF2A53">
        <w:rPr>
          <w:rFonts w:asciiTheme="majorBidi" w:hAnsiTheme="majorBidi" w:cstheme="majorBidi"/>
        </w:rPr>
        <w:t xml:space="preserve">ā, kas joprojām turpinās, </w:t>
      </w:r>
      <w:r w:rsidR="00DF2A53" w:rsidRPr="00DF2A53">
        <w:rPr>
          <w:rFonts w:asciiTheme="majorBidi" w:hAnsiTheme="majorBidi" w:cstheme="majorBidi"/>
        </w:rPr>
        <w:t>būtu pieņemts kāds cits nolēmums, ar kuru pieteicējam piemērotais drošības līdzeklis –</w:t>
      </w:r>
      <w:r w:rsidR="00DF2A53">
        <w:rPr>
          <w:rFonts w:asciiTheme="majorBidi" w:hAnsiTheme="majorBidi" w:cstheme="majorBidi"/>
        </w:rPr>
        <w:t xml:space="preserve"> </w:t>
      </w:r>
      <w:r w:rsidR="00DF2A53" w:rsidRPr="00DF2A53">
        <w:rPr>
          <w:rFonts w:asciiTheme="majorBidi" w:hAnsiTheme="majorBidi" w:cstheme="majorBidi"/>
        </w:rPr>
        <w:t>apcietinājums – būtu atzīts par prettiesisku.</w:t>
      </w:r>
      <w:r w:rsidR="00DF2A53">
        <w:rPr>
          <w:rFonts w:asciiTheme="majorBidi" w:hAnsiTheme="majorBidi" w:cstheme="majorBidi"/>
        </w:rPr>
        <w:t xml:space="preserve"> Tādējādi nav konstatējams neviens no Atlīdzinā</w:t>
      </w:r>
      <w:r w:rsidR="00E00CEE">
        <w:rPr>
          <w:rFonts w:asciiTheme="majorBidi" w:hAnsiTheme="majorBidi" w:cstheme="majorBidi"/>
        </w:rPr>
        <w:t>šanas</w:t>
      </w:r>
      <w:r w:rsidR="00DF2A53">
        <w:rPr>
          <w:rFonts w:asciiTheme="majorBidi" w:hAnsiTheme="majorBidi" w:cstheme="majorBidi"/>
        </w:rPr>
        <w:t xml:space="preserve"> likuma 4.panta otrajā daļā ietvertajiem pamatiem atlīdzinājuma piešķiršanai. </w:t>
      </w:r>
      <w:r w:rsidR="00DF2A53" w:rsidRPr="00DF2A53">
        <w:rPr>
          <w:rFonts w:asciiTheme="majorBidi" w:hAnsiTheme="majorBidi" w:cstheme="majorBidi"/>
        </w:rPr>
        <w:t>Attiecīgi pieteicējam nav subjektīvo tiesību prasīt</w:t>
      </w:r>
      <w:r w:rsidR="00DF2A53">
        <w:rPr>
          <w:rFonts w:asciiTheme="majorBidi" w:hAnsiTheme="majorBidi" w:cstheme="majorBidi"/>
        </w:rPr>
        <w:t xml:space="preserve"> </w:t>
      </w:r>
      <w:r w:rsidR="005C1755">
        <w:rPr>
          <w:rFonts w:asciiTheme="majorBidi" w:hAnsiTheme="majorBidi" w:cstheme="majorBidi"/>
        </w:rPr>
        <w:t xml:space="preserve">nemantiskā </w:t>
      </w:r>
      <w:r w:rsidR="00DF2A53" w:rsidRPr="00DF2A53">
        <w:rPr>
          <w:rFonts w:asciiTheme="majorBidi" w:hAnsiTheme="majorBidi" w:cstheme="majorBidi"/>
        </w:rPr>
        <w:t xml:space="preserve">kaitējuma atlīdzinājumu </w:t>
      </w:r>
      <w:r w:rsidR="00DF2A53">
        <w:rPr>
          <w:rFonts w:asciiTheme="majorBidi" w:hAnsiTheme="majorBidi" w:cstheme="majorBidi"/>
        </w:rPr>
        <w:t>A</w:t>
      </w:r>
      <w:r w:rsidR="00DF2A53" w:rsidRPr="00DF2A53">
        <w:rPr>
          <w:rFonts w:asciiTheme="majorBidi" w:hAnsiTheme="majorBidi" w:cstheme="majorBidi"/>
        </w:rPr>
        <w:t>tlīdzināšanas likuma kārtībā.</w:t>
      </w:r>
    </w:p>
    <w:p w14:paraId="471C2EA8" w14:textId="77777777" w:rsidR="000619B3" w:rsidRPr="00056282" w:rsidRDefault="000619B3" w:rsidP="003E6E08">
      <w:pPr>
        <w:spacing w:line="276" w:lineRule="auto"/>
        <w:ind w:firstLine="720"/>
        <w:contextualSpacing/>
        <w:jc w:val="both"/>
        <w:rPr>
          <w:rFonts w:asciiTheme="majorBidi" w:hAnsiTheme="majorBidi" w:cstheme="majorBidi"/>
        </w:rPr>
      </w:pPr>
    </w:p>
    <w:p w14:paraId="03524557" w14:textId="54CF9F83" w:rsidR="006837A5" w:rsidRDefault="00C503E7" w:rsidP="003E6E08">
      <w:pPr>
        <w:spacing w:line="276" w:lineRule="auto"/>
        <w:ind w:firstLine="720"/>
        <w:contextualSpacing/>
        <w:jc w:val="both"/>
        <w:rPr>
          <w:rFonts w:asciiTheme="majorBidi" w:hAnsiTheme="majorBidi" w:cstheme="majorBidi"/>
        </w:rPr>
      </w:pPr>
      <w:r w:rsidRPr="00056282">
        <w:rPr>
          <w:rFonts w:asciiTheme="majorBidi" w:hAnsiTheme="majorBidi" w:cstheme="majorBidi"/>
        </w:rPr>
        <w:t>[</w:t>
      </w:r>
      <w:r w:rsidR="00DF2A53">
        <w:rPr>
          <w:rFonts w:asciiTheme="majorBidi" w:hAnsiTheme="majorBidi" w:cstheme="majorBidi"/>
        </w:rPr>
        <w:t>6</w:t>
      </w:r>
      <w:r w:rsidRPr="00056282">
        <w:rPr>
          <w:rFonts w:asciiTheme="majorBidi" w:hAnsiTheme="majorBidi" w:cstheme="majorBidi"/>
        </w:rPr>
        <w:t>] </w:t>
      </w:r>
      <w:r w:rsidR="00DF2A53">
        <w:rPr>
          <w:rFonts w:asciiTheme="majorBidi" w:hAnsiTheme="majorBidi" w:cstheme="majorBidi"/>
        </w:rPr>
        <w:t>Par tiesneša lēmumu pieteicējs iesniedza blakus sūdzību, norādot turpmāk minētos argumentus.</w:t>
      </w:r>
    </w:p>
    <w:p w14:paraId="16D1D9C0" w14:textId="17C7D696" w:rsidR="00DF2A53" w:rsidRDefault="00043A3F"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Tā kā pieteicējam piemērotais drošības līdzeklis – apcietinājums – ticis piemērots, pārkāpjot Konvencijas 5.panta 4.punktu, pieteicējam </w:t>
      </w:r>
      <w:r w:rsidR="00264A41">
        <w:rPr>
          <w:rFonts w:asciiTheme="majorBidi" w:hAnsiTheme="majorBidi" w:cstheme="majorBidi"/>
        </w:rPr>
        <w:t xml:space="preserve">jābūt nodrošinātām tiesībām uz </w:t>
      </w:r>
      <w:r w:rsidR="00897DF0">
        <w:rPr>
          <w:rFonts w:asciiTheme="majorBidi" w:hAnsiTheme="majorBidi" w:cstheme="majorBidi"/>
        </w:rPr>
        <w:t>kompensāciju</w:t>
      </w:r>
      <w:r>
        <w:rPr>
          <w:rFonts w:asciiTheme="majorBidi" w:hAnsiTheme="majorBidi" w:cstheme="majorBidi"/>
        </w:rPr>
        <w:t>.</w:t>
      </w:r>
      <w:r w:rsidR="00897DF0">
        <w:rPr>
          <w:rFonts w:asciiTheme="majorBidi" w:hAnsiTheme="majorBidi" w:cstheme="majorBidi"/>
        </w:rPr>
        <w:t xml:space="preserve"> </w:t>
      </w:r>
      <w:r w:rsidR="00897DF0" w:rsidRPr="00897DF0">
        <w:rPr>
          <w:rFonts w:asciiTheme="majorBidi" w:hAnsiTheme="majorBidi" w:cstheme="majorBidi"/>
        </w:rPr>
        <w:t>Lai kompensācijas piešķiršana par nelikumīgu aizturēšanu būtu efektīva, tā nedrīkst būt atkarīga no aizturētā galīgās attaisnošanas vai atbrīvošanas no apcietinājuma.</w:t>
      </w:r>
    </w:p>
    <w:p w14:paraId="46234872" w14:textId="326F0859" w:rsidR="00897DF0" w:rsidRDefault="00897DF0"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Atlīdzināšanas likuma 2.pantā paredzēts, ka </w:t>
      </w:r>
      <w:r w:rsidRPr="00897DF0">
        <w:rPr>
          <w:rFonts w:asciiTheme="majorBidi" w:hAnsiTheme="majorBidi" w:cstheme="majorBidi"/>
        </w:rPr>
        <w:t>šā likuma noteikumi piemērojami arī šajā likumā tieši neminētos gadījumos</w:t>
      </w:r>
      <w:r w:rsidR="00E00CEE">
        <w:rPr>
          <w:rFonts w:asciiTheme="majorBidi" w:hAnsiTheme="majorBidi" w:cstheme="majorBidi"/>
        </w:rPr>
        <w:t>.</w:t>
      </w:r>
      <w:r w:rsidRPr="00897DF0">
        <w:rPr>
          <w:rFonts w:asciiTheme="majorBidi" w:hAnsiTheme="majorBidi" w:cstheme="majorBidi"/>
        </w:rPr>
        <w:t xml:space="preserve"> </w:t>
      </w:r>
      <w:r>
        <w:rPr>
          <w:rFonts w:asciiTheme="majorBidi" w:hAnsiTheme="majorBidi" w:cstheme="majorBidi"/>
        </w:rPr>
        <w:t>Senāts atzinis</w:t>
      </w:r>
      <w:r w:rsidRPr="00897DF0">
        <w:rPr>
          <w:rFonts w:asciiTheme="majorBidi" w:hAnsiTheme="majorBidi" w:cstheme="majorBidi"/>
        </w:rPr>
        <w:t xml:space="preserve">, ka tiesiskais pamats nodarītā kaitējuma atlīdzināšanai arī </w:t>
      </w:r>
      <w:r>
        <w:rPr>
          <w:rFonts w:asciiTheme="majorBidi" w:hAnsiTheme="majorBidi" w:cstheme="majorBidi"/>
        </w:rPr>
        <w:t>At</w:t>
      </w:r>
      <w:r w:rsidRPr="00897DF0">
        <w:rPr>
          <w:rFonts w:asciiTheme="majorBidi" w:hAnsiTheme="majorBidi" w:cstheme="majorBidi"/>
        </w:rPr>
        <w:t>līdzināšanas likumā tieši neminētos gadījumos ir kompetentās iestādes vai tiesas nolēmums, ar kuru konkrētā rīcība ir atzīta par prettiesisku. Pamatojoties uz šādu kompetentās iestādes vai tiesas nolēmumu, lēmējiestāde jau tālāk pieņem lēmumu par kaitējuma atlīdzinājumu</w:t>
      </w:r>
      <w:r w:rsidR="00EE1E28">
        <w:rPr>
          <w:rFonts w:asciiTheme="majorBidi" w:hAnsiTheme="majorBidi" w:cstheme="majorBidi"/>
        </w:rPr>
        <w:t>.</w:t>
      </w:r>
    </w:p>
    <w:p w14:paraId="470D4DF7" w14:textId="1AE146D6" w:rsidR="00897DF0" w:rsidRPr="00056282" w:rsidRDefault="0043173A"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Eiropas Cilvēktiesību tiesa </w:t>
      </w:r>
      <w:r w:rsidR="00897DF0" w:rsidRPr="00897DF0">
        <w:rPr>
          <w:rFonts w:asciiTheme="majorBidi" w:hAnsiTheme="majorBidi" w:cstheme="majorBidi"/>
        </w:rPr>
        <w:t>ar savu spriedumu ir atzinusi, ka pieteicējam piemērotais drošības līdzeklis – apcietinājums</w:t>
      </w:r>
      <w:r w:rsidR="00BE1897" w:rsidRPr="00897DF0">
        <w:rPr>
          <w:rFonts w:asciiTheme="majorBidi" w:hAnsiTheme="majorBidi" w:cstheme="majorBidi"/>
        </w:rPr>
        <w:t>–</w:t>
      </w:r>
      <w:r w:rsidR="00897DF0" w:rsidRPr="00897DF0">
        <w:rPr>
          <w:rFonts w:asciiTheme="majorBidi" w:hAnsiTheme="majorBidi" w:cstheme="majorBidi"/>
        </w:rPr>
        <w:t xml:space="preserve"> ir piemērots, pārkāpjot Konvencijas 5.panta 4.punktu, </w:t>
      </w:r>
      <w:r w:rsidR="008D17D5">
        <w:rPr>
          <w:rFonts w:asciiTheme="majorBidi" w:hAnsiTheme="majorBidi" w:cstheme="majorBidi"/>
        </w:rPr>
        <w:t xml:space="preserve">tādējādi </w:t>
      </w:r>
      <w:r w:rsidR="00897DF0" w:rsidRPr="00897DF0">
        <w:rPr>
          <w:rFonts w:asciiTheme="majorBidi" w:hAnsiTheme="majorBidi" w:cstheme="majorBidi"/>
        </w:rPr>
        <w:t>secināms, ka apcietinājums ir bijis prettiesisks.</w:t>
      </w:r>
      <w:r w:rsidR="008D17D5">
        <w:rPr>
          <w:rFonts w:asciiTheme="majorBidi" w:hAnsiTheme="majorBidi" w:cstheme="majorBidi"/>
        </w:rPr>
        <w:t xml:space="preserve"> </w:t>
      </w:r>
      <w:r w:rsidR="008D17D5" w:rsidRPr="008D17D5">
        <w:rPr>
          <w:rFonts w:asciiTheme="majorBidi" w:hAnsiTheme="majorBidi" w:cstheme="majorBidi"/>
        </w:rPr>
        <w:t>Tā kā šis spriedums ir galīgs un nav pārsūdzams, kā arī ir saistošs Latvijas Republikai</w:t>
      </w:r>
      <w:r w:rsidR="002E3B28">
        <w:rPr>
          <w:rFonts w:asciiTheme="majorBidi" w:hAnsiTheme="majorBidi" w:cstheme="majorBidi"/>
        </w:rPr>
        <w:t>,</w:t>
      </w:r>
      <w:r w:rsidR="008D17D5" w:rsidRPr="008D17D5">
        <w:rPr>
          <w:rFonts w:asciiTheme="majorBidi" w:hAnsiTheme="majorBidi" w:cstheme="majorBidi"/>
        </w:rPr>
        <w:t xml:space="preserve"> </w:t>
      </w:r>
      <w:r w:rsidR="008D17D5">
        <w:rPr>
          <w:rFonts w:asciiTheme="majorBidi" w:hAnsiTheme="majorBidi" w:cstheme="majorBidi"/>
        </w:rPr>
        <w:t>p</w:t>
      </w:r>
      <w:r w:rsidR="008D17D5" w:rsidRPr="008D17D5">
        <w:rPr>
          <w:rFonts w:asciiTheme="majorBidi" w:hAnsiTheme="majorBidi" w:cstheme="majorBidi"/>
        </w:rPr>
        <w:t xml:space="preserve">ieteicējam ir subjektīvās tiesības pieprasīt kaitējuma atlīdzināšanu saskaņā ar </w:t>
      </w:r>
      <w:r w:rsidR="008D17D5">
        <w:rPr>
          <w:rFonts w:asciiTheme="majorBidi" w:hAnsiTheme="majorBidi" w:cstheme="majorBidi"/>
        </w:rPr>
        <w:t>A</w:t>
      </w:r>
      <w:r w:rsidR="008D17D5" w:rsidRPr="008D17D5">
        <w:rPr>
          <w:rFonts w:asciiTheme="majorBidi" w:hAnsiTheme="majorBidi" w:cstheme="majorBidi"/>
        </w:rPr>
        <w:t>tlīdzināšanas likumu.</w:t>
      </w:r>
    </w:p>
    <w:p w14:paraId="24D16316" w14:textId="5B974216" w:rsidR="006837A5" w:rsidRDefault="00874233"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Tiesneša secinājums, ka ar </w:t>
      </w:r>
      <w:r w:rsidR="0043173A">
        <w:rPr>
          <w:rFonts w:asciiTheme="majorBidi" w:hAnsiTheme="majorBidi" w:cstheme="majorBidi"/>
        </w:rPr>
        <w:t>minēto t</w:t>
      </w:r>
      <w:r>
        <w:rPr>
          <w:rFonts w:asciiTheme="majorBidi" w:hAnsiTheme="majorBidi" w:cstheme="majorBidi"/>
        </w:rPr>
        <w:t>iesas spriedumu nav konstatēts apcietinājuma prettiesiskums, balstās nepareizā šā sprieduma interpretācijā.</w:t>
      </w:r>
      <w:r w:rsidR="0043173A">
        <w:rPr>
          <w:rFonts w:asciiTheme="majorBidi" w:hAnsiTheme="majorBidi" w:cstheme="majorBidi"/>
        </w:rPr>
        <w:t xml:space="preserve"> Ar minēto spriedumu ir atzīts, ka ir pārkāptas tiesību normas – Konvencijas 5.panta 4.punkts</w:t>
      </w:r>
      <w:r w:rsidR="002F0E7C">
        <w:rPr>
          <w:rFonts w:asciiTheme="majorBidi" w:hAnsiTheme="majorBidi" w:cstheme="majorBidi"/>
        </w:rPr>
        <w:t xml:space="preserve"> </w:t>
      </w:r>
      <w:r w:rsidR="006B1DAB" w:rsidRPr="00897DF0">
        <w:rPr>
          <w:rFonts w:asciiTheme="majorBidi" w:hAnsiTheme="majorBidi" w:cstheme="majorBidi"/>
        </w:rPr>
        <w:t>–</w:t>
      </w:r>
      <w:r w:rsidR="0043173A">
        <w:rPr>
          <w:rFonts w:asciiTheme="majorBidi" w:hAnsiTheme="majorBidi" w:cstheme="majorBidi"/>
        </w:rPr>
        <w:t>, tātad apcietinājums ir bijis prettiesisks.</w:t>
      </w:r>
      <w:r>
        <w:rPr>
          <w:rFonts w:asciiTheme="majorBidi" w:hAnsiTheme="majorBidi" w:cstheme="majorBidi"/>
        </w:rPr>
        <w:t xml:space="preserve"> </w:t>
      </w:r>
      <w:r w:rsidR="0043173A">
        <w:rPr>
          <w:rFonts w:asciiTheme="majorBidi" w:hAnsiTheme="majorBidi" w:cstheme="majorBidi"/>
        </w:rPr>
        <w:t>Eiropas Cilvēktiesību t</w:t>
      </w:r>
      <w:r w:rsidR="00C95AAF" w:rsidRPr="00C95AAF">
        <w:rPr>
          <w:rFonts w:asciiTheme="majorBidi" w:hAnsiTheme="majorBidi" w:cstheme="majorBidi"/>
        </w:rPr>
        <w:t>iesas sprieduma 25.punkts bija jāvērtē kopsakarā ar š</w:t>
      </w:r>
      <w:r w:rsidR="00EE1E28">
        <w:rPr>
          <w:rFonts w:asciiTheme="majorBidi" w:hAnsiTheme="majorBidi" w:cstheme="majorBidi"/>
        </w:rPr>
        <w:t>ā</w:t>
      </w:r>
      <w:r w:rsidR="00C95AAF" w:rsidRPr="00C95AAF">
        <w:rPr>
          <w:rFonts w:asciiTheme="majorBidi" w:hAnsiTheme="majorBidi" w:cstheme="majorBidi"/>
        </w:rPr>
        <w:t xml:space="preserve"> sprieduma 9</w:t>
      </w:r>
      <w:r w:rsidR="00EE1E28">
        <w:rPr>
          <w:rFonts w:asciiTheme="majorBidi" w:hAnsiTheme="majorBidi" w:cstheme="majorBidi"/>
        </w:rPr>
        <w:t>.</w:t>
      </w:r>
      <w:r w:rsidR="003D053B" w:rsidRPr="003D053B">
        <w:rPr>
          <w:rFonts w:asciiTheme="majorBidi" w:hAnsiTheme="majorBidi" w:cstheme="majorBidi"/>
        </w:rPr>
        <w:t>–</w:t>
      </w:r>
      <w:r w:rsidR="00C95AAF" w:rsidRPr="00C95AAF">
        <w:rPr>
          <w:rFonts w:asciiTheme="majorBidi" w:hAnsiTheme="majorBidi" w:cstheme="majorBidi"/>
        </w:rPr>
        <w:t xml:space="preserve">21.punktu un </w:t>
      </w:r>
      <w:r w:rsidR="0043173A">
        <w:rPr>
          <w:rFonts w:asciiTheme="majorBidi" w:hAnsiTheme="majorBidi" w:cstheme="majorBidi"/>
        </w:rPr>
        <w:t>t</w:t>
      </w:r>
      <w:r w:rsidR="00C95AAF" w:rsidRPr="00C95AAF">
        <w:rPr>
          <w:rFonts w:asciiTheme="majorBidi" w:hAnsiTheme="majorBidi" w:cstheme="majorBidi"/>
        </w:rPr>
        <w:t>iesas judikatūru, no kuras nepārprotami izriet, ka apcietinājuma piemērošana bez nodrošinātām tiesībām iepazīties ar lietas materiāliem un efektīvi apstrīdēt tā pamatotību ir prettiesiska Konvencijas 5.panta 4</w:t>
      </w:r>
      <w:r w:rsidR="00E5518F">
        <w:rPr>
          <w:rFonts w:asciiTheme="majorBidi" w:hAnsiTheme="majorBidi" w:cstheme="majorBidi"/>
        </w:rPr>
        <w:t>.</w:t>
      </w:r>
      <w:r w:rsidR="00C95AAF" w:rsidRPr="00C95AAF">
        <w:rPr>
          <w:rFonts w:asciiTheme="majorBidi" w:hAnsiTheme="majorBidi" w:cstheme="majorBidi"/>
        </w:rPr>
        <w:t>punkta izpratnē.</w:t>
      </w:r>
      <w:r w:rsidR="00C95AAF">
        <w:rPr>
          <w:rFonts w:asciiTheme="majorBidi" w:hAnsiTheme="majorBidi" w:cstheme="majorBidi"/>
        </w:rPr>
        <w:t xml:space="preserve"> </w:t>
      </w:r>
    </w:p>
    <w:p w14:paraId="5C4F96FA" w14:textId="000A5D98" w:rsidR="009460B2" w:rsidRDefault="009460B2"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Ar </w:t>
      </w:r>
      <w:r w:rsidR="0043173A">
        <w:rPr>
          <w:rFonts w:asciiTheme="majorBidi" w:hAnsiTheme="majorBidi" w:cstheme="majorBidi"/>
        </w:rPr>
        <w:t xml:space="preserve">Eiropas Cilvēktiesību tiesas </w:t>
      </w:r>
      <w:r>
        <w:rPr>
          <w:rFonts w:asciiTheme="majorBidi" w:hAnsiTheme="majorBidi" w:cstheme="majorBidi"/>
        </w:rPr>
        <w:t xml:space="preserve">spriedumu piešķirtais atlīdzinājums </w:t>
      </w:r>
      <w:r w:rsidRPr="009460B2">
        <w:rPr>
          <w:rFonts w:asciiTheme="majorBidi" w:hAnsiTheme="majorBidi" w:cstheme="majorBidi"/>
        </w:rPr>
        <w:t xml:space="preserve">nenozīmē, ka </w:t>
      </w:r>
      <w:r>
        <w:rPr>
          <w:rFonts w:asciiTheme="majorBidi" w:hAnsiTheme="majorBidi" w:cstheme="majorBidi"/>
        </w:rPr>
        <w:t>pieteicējam nav</w:t>
      </w:r>
      <w:r w:rsidRPr="009460B2">
        <w:rPr>
          <w:rFonts w:asciiTheme="majorBidi" w:hAnsiTheme="majorBidi" w:cstheme="majorBidi"/>
        </w:rPr>
        <w:t xml:space="preserve"> subjektīvu tiesību prasīt atlīdzinājumu </w:t>
      </w:r>
      <w:r>
        <w:rPr>
          <w:rFonts w:asciiTheme="majorBidi" w:hAnsiTheme="majorBidi" w:cstheme="majorBidi"/>
        </w:rPr>
        <w:t>A</w:t>
      </w:r>
      <w:r w:rsidRPr="009460B2">
        <w:rPr>
          <w:rFonts w:asciiTheme="majorBidi" w:hAnsiTheme="majorBidi" w:cstheme="majorBidi"/>
        </w:rPr>
        <w:t xml:space="preserve">tlīdzināšanas likuma kārtībā. </w:t>
      </w:r>
      <w:r>
        <w:rPr>
          <w:rFonts w:asciiTheme="majorBidi" w:hAnsiTheme="majorBidi" w:cstheme="majorBidi"/>
        </w:rPr>
        <w:t>I</w:t>
      </w:r>
      <w:r w:rsidRPr="009460B2">
        <w:rPr>
          <w:rFonts w:asciiTheme="majorBidi" w:hAnsiTheme="majorBidi" w:cstheme="majorBidi"/>
        </w:rPr>
        <w:t xml:space="preserve">r būtiski ņemt vērā, ka attiecīgais </w:t>
      </w:r>
      <w:r w:rsidR="0043173A">
        <w:rPr>
          <w:rFonts w:asciiTheme="majorBidi" w:hAnsiTheme="majorBidi" w:cstheme="majorBidi"/>
        </w:rPr>
        <w:t>t</w:t>
      </w:r>
      <w:r w:rsidRPr="009460B2">
        <w:rPr>
          <w:rFonts w:asciiTheme="majorBidi" w:hAnsiTheme="majorBidi" w:cstheme="majorBidi"/>
        </w:rPr>
        <w:t>iesas secinājums attiecas tikai uz kaitējuma atlīdzinājumu Konvencijas 41.panta izpratnē un neierobežo indivīda tiesības lūgt kaitējuma atlīdzinājumu nacionālajā līmenī saskaņā ar Latvijas tiesību aktiem.</w:t>
      </w:r>
      <w:r>
        <w:rPr>
          <w:rFonts w:asciiTheme="majorBidi" w:hAnsiTheme="majorBidi" w:cstheme="majorBidi"/>
        </w:rPr>
        <w:t xml:space="preserve"> Turklāt </w:t>
      </w:r>
      <w:r w:rsidRPr="009460B2">
        <w:rPr>
          <w:rFonts w:asciiTheme="majorBidi" w:hAnsiTheme="majorBidi" w:cstheme="majorBidi"/>
        </w:rPr>
        <w:t>Satversmes tiesa</w:t>
      </w:r>
      <w:r>
        <w:rPr>
          <w:rFonts w:asciiTheme="majorBidi" w:hAnsiTheme="majorBidi" w:cstheme="majorBidi"/>
        </w:rPr>
        <w:t xml:space="preserve"> savā</w:t>
      </w:r>
      <w:r w:rsidRPr="009460B2">
        <w:rPr>
          <w:rFonts w:asciiTheme="majorBidi" w:hAnsiTheme="majorBidi" w:cstheme="majorBidi"/>
        </w:rPr>
        <w:t xml:space="preserve"> </w:t>
      </w:r>
      <w:r>
        <w:rPr>
          <w:rFonts w:asciiTheme="majorBidi" w:hAnsiTheme="majorBidi" w:cstheme="majorBidi"/>
        </w:rPr>
        <w:t xml:space="preserve">judikatūrā </w:t>
      </w:r>
      <w:r w:rsidRPr="009460B2">
        <w:rPr>
          <w:rFonts w:asciiTheme="majorBidi" w:hAnsiTheme="majorBidi" w:cstheme="majorBidi"/>
        </w:rPr>
        <w:t>uzsvērusi, ka Konvencija paredz cilvēka tiesību un pamatbrīvību minimālo standartu, taču valsts var garantēt plašāku šo tiesību tvērumu un augstāku aizsardzības standartu.</w:t>
      </w:r>
      <w:r>
        <w:rPr>
          <w:rFonts w:asciiTheme="majorBidi" w:hAnsiTheme="majorBidi" w:cstheme="majorBidi"/>
        </w:rPr>
        <w:t xml:space="preserve"> </w:t>
      </w:r>
      <w:r w:rsidRPr="009460B2">
        <w:rPr>
          <w:rFonts w:asciiTheme="majorBidi" w:hAnsiTheme="majorBidi" w:cstheme="majorBidi"/>
        </w:rPr>
        <w:t>Tādēļ tiesnes</w:t>
      </w:r>
      <w:r>
        <w:rPr>
          <w:rFonts w:asciiTheme="majorBidi" w:hAnsiTheme="majorBidi" w:cstheme="majorBidi"/>
        </w:rPr>
        <w:t>im</w:t>
      </w:r>
      <w:r w:rsidRPr="009460B2">
        <w:rPr>
          <w:rFonts w:asciiTheme="majorBidi" w:hAnsiTheme="majorBidi" w:cstheme="majorBidi"/>
        </w:rPr>
        <w:t xml:space="preserve"> bija jāņem vērā, ka saskaņā ar </w:t>
      </w:r>
      <w:r>
        <w:rPr>
          <w:rFonts w:asciiTheme="majorBidi" w:hAnsiTheme="majorBidi" w:cstheme="majorBidi"/>
        </w:rPr>
        <w:t>A</w:t>
      </w:r>
      <w:r w:rsidRPr="009460B2">
        <w:rPr>
          <w:rFonts w:asciiTheme="majorBidi" w:hAnsiTheme="majorBidi" w:cstheme="majorBidi"/>
        </w:rPr>
        <w:t>tlīdzināšanas likuma 15.panta otr</w:t>
      </w:r>
      <w:r w:rsidR="007F27EA">
        <w:rPr>
          <w:rFonts w:asciiTheme="majorBidi" w:hAnsiTheme="majorBidi" w:cstheme="majorBidi"/>
        </w:rPr>
        <w:t>o</w:t>
      </w:r>
      <w:r w:rsidRPr="009460B2">
        <w:rPr>
          <w:rFonts w:asciiTheme="majorBidi" w:hAnsiTheme="majorBidi" w:cstheme="majorBidi"/>
        </w:rPr>
        <w:t xml:space="preserve"> daļ</w:t>
      </w:r>
      <w:r w:rsidR="007F27EA">
        <w:rPr>
          <w:rFonts w:asciiTheme="majorBidi" w:hAnsiTheme="majorBidi" w:cstheme="majorBidi"/>
        </w:rPr>
        <w:t>u</w:t>
      </w:r>
      <w:r w:rsidRPr="009460B2">
        <w:rPr>
          <w:rFonts w:asciiTheme="majorBidi" w:hAnsiTheme="majorBidi" w:cstheme="majorBidi"/>
        </w:rPr>
        <w:t xml:space="preserve"> fiziskajai personai pienākas atlīdzības izmaksa par prettiesisku vai nepamatotu brīvības ierobežošanu divu dienu darba samaksas apmērā par katru dienu (24 stundām), kurā personas brīvība bija ierobežota</w:t>
      </w:r>
      <w:r>
        <w:rPr>
          <w:rFonts w:asciiTheme="majorBidi" w:hAnsiTheme="majorBidi" w:cstheme="majorBidi"/>
        </w:rPr>
        <w:t>.</w:t>
      </w:r>
    </w:p>
    <w:p w14:paraId="4ABA3DDB" w14:textId="3D40DEE6" w:rsidR="00E5518F" w:rsidRDefault="00E5518F" w:rsidP="003E6E08">
      <w:pPr>
        <w:spacing w:line="276" w:lineRule="auto"/>
        <w:ind w:firstLine="720"/>
        <w:contextualSpacing/>
        <w:jc w:val="both"/>
        <w:rPr>
          <w:rFonts w:asciiTheme="majorBidi" w:hAnsiTheme="majorBidi" w:cstheme="majorBidi"/>
        </w:rPr>
      </w:pPr>
      <w:r>
        <w:rPr>
          <w:rFonts w:asciiTheme="majorBidi" w:hAnsiTheme="majorBidi" w:cstheme="majorBidi"/>
        </w:rPr>
        <w:t>T</w:t>
      </w:r>
      <w:r w:rsidRPr="00E5518F">
        <w:rPr>
          <w:rFonts w:asciiTheme="majorBidi" w:hAnsiTheme="majorBidi" w:cstheme="majorBidi"/>
        </w:rPr>
        <w:t>iesne</w:t>
      </w:r>
      <w:r>
        <w:rPr>
          <w:rFonts w:asciiTheme="majorBidi" w:hAnsiTheme="majorBidi" w:cstheme="majorBidi"/>
        </w:rPr>
        <w:t>ša</w:t>
      </w:r>
      <w:r w:rsidRPr="00E5518F">
        <w:rPr>
          <w:rFonts w:asciiTheme="majorBidi" w:hAnsiTheme="majorBidi" w:cstheme="majorBidi"/>
        </w:rPr>
        <w:t xml:space="preserve"> lēmumā paustais vērtējums par iespējamu cēloņsakarības neesību nevar būt pamats atteikumam pieņemt pieteikumu saskaņā ar Administratīvā procesa likuma 191.panta pirmās daļas 8.punktu.</w:t>
      </w:r>
    </w:p>
    <w:p w14:paraId="0EBDB65C" w14:textId="77777777" w:rsidR="00874233" w:rsidRPr="00056282" w:rsidRDefault="00874233" w:rsidP="003E6E08">
      <w:pPr>
        <w:spacing w:line="276" w:lineRule="auto"/>
        <w:ind w:firstLine="720"/>
        <w:contextualSpacing/>
        <w:jc w:val="both"/>
        <w:rPr>
          <w:rFonts w:asciiTheme="majorBidi" w:hAnsiTheme="majorBidi" w:cstheme="majorBidi"/>
        </w:rPr>
      </w:pPr>
    </w:p>
    <w:p w14:paraId="2A97DC8C" w14:textId="1CCB0FFA" w:rsidR="006837A5" w:rsidRPr="001867CE" w:rsidRDefault="001867CE" w:rsidP="003E6E08">
      <w:pPr>
        <w:spacing w:line="276" w:lineRule="auto"/>
        <w:contextualSpacing/>
        <w:jc w:val="center"/>
        <w:rPr>
          <w:rFonts w:asciiTheme="majorBidi" w:hAnsiTheme="majorBidi" w:cstheme="majorBidi"/>
          <w:b/>
          <w:bCs/>
        </w:rPr>
      </w:pPr>
      <w:r>
        <w:rPr>
          <w:rFonts w:asciiTheme="majorBidi" w:hAnsiTheme="majorBidi" w:cstheme="majorBidi"/>
          <w:b/>
          <w:bCs/>
        </w:rPr>
        <w:t>Motīvu daļa</w:t>
      </w:r>
    </w:p>
    <w:p w14:paraId="581640E6" w14:textId="77777777" w:rsidR="002C56EF" w:rsidRPr="00056282" w:rsidRDefault="002C56EF" w:rsidP="003E6E08">
      <w:pPr>
        <w:spacing w:line="276" w:lineRule="auto"/>
        <w:ind w:firstLine="720"/>
        <w:contextualSpacing/>
        <w:jc w:val="both"/>
        <w:rPr>
          <w:rFonts w:asciiTheme="majorBidi" w:hAnsiTheme="majorBidi" w:cstheme="majorBidi"/>
        </w:rPr>
      </w:pPr>
    </w:p>
    <w:p w14:paraId="12E0DB15" w14:textId="28857D1E" w:rsidR="00DC2A8B" w:rsidRDefault="00DC2A8B" w:rsidP="003E6E08">
      <w:pPr>
        <w:spacing w:line="276" w:lineRule="auto"/>
        <w:ind w:firstLine="720"/>
        <w:contextualSpacing/>
        <w:jc w:val="both"/>
        <w:rPr>
          <w:rFonts w:asciiTheme="majorBidi" w:hAnsiTheme="majorBidi" w:cstheme="majorBidi"/>
        </w:rPr>
      </w:pPr>
      <w:r>
        <w:rPr>
          <w:rFonts w:asciiTheme="majorBidi" w:hAnsiTheme="majorBidi" w:cstheme="majorBidi"/>
        </w:rPr>
        <w:t>[</w:t>
      </w:r>
      <w:r w:rsidR="00EA600C">
        <w:rPr>
          <w:rFonts w:asciiTheme="majorBidi" w:hAnsiTheme="majorBidi" w:cstheme="majorBidi"/>
        </w:rPr>
        <w:t>7</w:t>
      </w:r>
      <w:r>
        <w:rPr>
          <w:rFonts w:asciiTheme="majorBidi" w:hAnsiTheme="majorBidi" w:cstheme="majorBidi"/>
        </w:rPr>
        <w:t>] </w:t>
      </w:r>
      <w:r w:rsidRPr="00DC2A8B">
        <w:rPr>
          <w:rFonts w:asciiTheme="majorBidi" w:hAnsiTheme="majorBidi" w:cstheme="majorBidi"/>
        </w:rPr>
        <w:t>Atlīdzināšanas likuma 4.panta pirmajā daļā noteikts, kādos gadījumos fizisk</w:t>
      </w:r>
      <w:r w:rsidR="003D053B">
        <w:rPr>
          <w:rFonts w:asciiTheme="majorBidi" w:hAnsiTheme="majorBidi" w:cstheme="majorBidi"/>
        </w:rPr>
        <w:t>aj</w:t>
      </w:r>
      <w:r w:rsidRPr="00DC2A8B">
        <w:rPr>
          <w:rFonts w:asciiTheme="majorBidi" w:hAnsiTheme="majorBidi" w:cstheme="majorBidi"/>
        </w:rPr>
        <w:t>ai personai ir tiesības uz kaitējuma atlīdzinājumu: 1)</w:t>
      </w:r>
      <w:r w:rsidR="00E00CEE">
        <w:rPr>
          <w:rFonts w:asciiTheme="majorBidi" w:hAnsiTheme="majorBidi" w:cstheme="majorBidi"/>
        </w:rPr>
        <w:t> </w:t>
      </w:r>
      <w:r w:rsidRPr="00DC2A8B">
        <w:rPr>
          <w:rFonts w:asciiTheme="majorBidi" w:hAnsiTheme="majorBidi" w:cstheme="majorBidi"/>
        </w:rPr>
        <w:t>spēkā stājies attaisnojošs tiesas spriedums, ar kuru persona atzīta par nevainīgu un attaisnota visās pret to celtajās apsūdzībās; 2)</w:t>
      </w:r>
      <w:r w:rsidR="00E00CEE">
        <w:rPr>
          <w:rFonts w:asciiTheme="majorBidi" w:hAnsiTheme="majorBidi" w:cstheme="majorBidi"/>
        </w:rPr>
        <w:t> </w:t>
      </w:r>
      <w:r w:rsidRPr="00DC2A8B">
        <w:rPr>
          <w:rFonts w:asciiTheme="majorBidi" w:hAnsiTheme="majorBidi" w:cstheme="majorBidi"/>
        </w:rPr>
        <w:t>kriminālprocess pilnībā izbeigts personu reabilitējošu apstākļu dēļ; 3)</w:t>
      </w:r>
      <w:r w:rsidR="00E00CEE">
        <w:rPr>
          <w:rFonts w:asciiTheme="majorBidi" w:hAnsiTheme="majorBidi" w:cstheme="majorBidi"/>
        </w:rPr>
        <w:t> </w:t>
      </w:r>
      <w:r w:rsidRPr="00DC2A8B">
        <w:rPr>
          <w:rFonts w:asciiTheme="majorBidi" w:hAnsiTheme="majorBidi" w:cstheme="majorBidi"/>
        </w:rPr>
        <w:t>spēkā stājies tiesas spriedums, ar kuru persona attaisnota apsūdzībā par kādu no noziedzīgiem nodarījumiem, par kuriem tā saukta pie kriminālatbildības, ja šai personai konkrētā kriminālprocesa gaitā tika piemērots ar brīvības atņemšanu saistīts procesuāls piespiedu līdzeklis un par noziedzīgu nodarījumu, par kura izdarīšanu persona notiesāta, likums neparedz brīvības atņemšanas sodu; 4)</w:t>
      </w:r>
      <w:r w:rsidR="00E00CEE">
        <w:rPr>
          <w:rFonts w:asciiTheme="majorBidi" w:hAnsiTheme="majorBidi" w:cstheme="majorBidi"/>
        </w:rPr>
        <w:t> </w:t>
      </w:r>
      <w:r w:rsidRPr="00DC2A8B">
        <w:rPr>
          <w:rFonts w:asciiTheme="majorBidi" w:hAnsiTheme="majorBidi" w:cstheme="majorBidi"/>
        </w:rPr>
        <w:t>kriminālprocess izbeigts tā daļā personu reabilitējošu apstākļu dēļ, ja šai personai attiecīgā kriminālprocesa gaitā tika piemērots ar brīvības atņemšanu saistīts procesuāls piespiedu līdzeklis un kriminālprocess turpinās tā daļā par noziedzīgu nodarījumu, par kura izdarīšanu likums neparedz brīvības atņemšanas sodu; 5)</w:t>
      </w:r>
      <w:r w:rsidR="00E00CEE">
        <w:rPr>
          <w:rFonts w:asciiTheme="majorBidi" w:hAnsiTheme="majorBidi" w:cstheme="majorBidi"/>
        </w:rPr>
        <w:t> </w:t>
      </w:r>
      <w:r w:rsidRPr="00DC2A8B">
        <w:rPr>
          <w:rFonts w:asciiTheme="majorBidi" w:hAnsiTheme="majorBidi" w:cstheme="majorBidi"/>
        </w:rPr>
        <w:t>attiecīgajā kriminālprocesā piemērotā ar brīvības atņemšanu saistītā procesuālā piespiedu līdzekļa ilgums pārsniedzis ar galīgo spriedumu piespriestā brīvības atņemšanas soda ilgumu; 6)</w:t>
      </w:r>
      <w:r w:rsidR="00E00CEE">
        <w:rPr>
          <w:rFonts w:asciiTheme="majorBidi" w:hAnsiTheme="majorBidi" w:cstheme="majorBidi"/>
        </w:rPr>
        <w:t> </w:t>
      </w:r>
      <w:r w:rsidRPr="00DC2A8B">
        <w:rPr>
          <w:rFonts w:asciiTheme="majorBidi" w:hAnsiTheme="majorBidi" w:cstheme="majorBidi"/>
        </w:rPr>
        <w:t>ar kriminālprocesā pilnvarotas amatpersonas nolēmumu konstatēts pārkāpums procesuālās darbības norisē, kura rezultātā iznīcināts vai nesamērīgi bojāts īpašums.</w:t>
      </w:r>
    </w:p>
    <w:p w14:paraId="0C85C293" w14:textId="258C4FDF" w:rsidR="00DC2A8B" w:rsidRDefault="00DC2A8B" w:rsidP="003E6E08">
      <w:pPr>
        <w:spacing w:line="276" w:lineRule="auto"/>
        <w:ind w:firstLine="720"/>
        <w:contextualSpacing/>
        <w:jc w:val="both"/>
        <w:rPr>
          <w:rFonts w:asciiTheme="majorBidi" w:hAnsiTheme="majorBidi" w:cstheme="majorBidi"/>
        </w:rPr>
      </w:pPr>
      <w:r w:rsidRPr="00DC2A8B">
        <w:rPr>
          <w:rFonts w:asciiTheme="majorBidi" w:hAnsiTheme="majorBidi" w:cstheme="majorBidi"/>
        </w:rPr>
        <w:t>Šā likuma 2.panta otrajā daļā noteikts: šā likuma noteikumi piemērojami arī šajā likumā tieši neminētos gadījumos, ja kriminālprocesā vai administratīvā pārkāpuma lietvedībā privātpersonai nodarīts kaitējums iestādes, prokuratūras vai tiesas prettiesiskas rīcības dēļ.</w:t>
      </w:r>
    </w:p>
    <w:p w14:paraId="14F322C7" w14:textId="1836A8A7" w:rsidR="00D66C09" w:rsidRDefault="00D66C09" w:rsidP="003E6E08">
      <w:pPr>
        <w:spacing w:line="276" w:lineRule="auto"/>
        <w:ind w:firstLine="720"/>
        <w:contextualSpacing/>
        <w:jc w:val="both"/>
        <w:rPr>
          <w:rFonts w:asciiTheme="majorBidi" w:hAnsiTheme="majorBidi" w:cstheme="majorBidi"/>
        </w:rPr>
      </w:pPr>
      <w:r>
        <w:rPr>
          <w:rFonts w:asciiTheme="majorBidi" w:hAnsiTheme="majorBidi" w:cstheme="majorBidi"/>
        </w:rPr>
        <w:t>Saskaņā ar Atlīdzināšanas likuma 6.panta pirmo daļu i</w:t>
      </w:r>
      <w:r w:rsidRPr="00D66C09">
        <w:rPr>
          <w:rFonts w:asciiTheme="majorBidi" w:hAnsiTheme="majorBidi" w:cstheme="majorBidi"/>
        </w:rPr>
        <w:t>estādes, prokuratūras vai tiesas rīcība šā likuma izpratnē ir prettiesiska, ja ar šo rīcību pārkāptas tiesību normas un vēlāk iestājies viens no šajā likumā norādītajiem kaitējuma atlīdzinājuma tiesiskajiem pamatiem. Prettiesisku rīcību konstatē ar iestādes, kriminālprocesā pilnvarotas amatpersonas vai tiesas nolēmumu.</w:t>
      </w:r>
    </w:p>
    <w:p w14:paraId="4EA1788D" w14:textId="26468DD4" w:rsidR="00DC2A8B" w:rsidRDefault="00DC2A8B" w:rsidP="003E6E08">
      <w:pPr>
        <w:spacing w:line="276" w:lineRule="auto"/>
        <w:ind w:firstLine="720"/>
        <w:contextualSpacing/>
        <w:jc w:val="both"/>
        <w:rPr>
          <w:rFonts w:asciiTheme="majorBidi" w:hAnsiTheme="majorBidi" w:cstheme="majorBidi"/>
        </w:rPr>
      </w:pPr>
      <w:r w:rsidRPr="00DC2A8B">
        <w:rPr>
          <w:rFonts w:asciiTheme="majorBidi" w:hAnsiTheme="majorBidi" w:cstheme="majorBidi"/>
        </w:rPr>
        <w:t xml:space="preserve">Tādējādi </w:t>
      </w:r>
      <w:r w:rsidR="009F6FF7">
        <w:rPr>
          <w:rFonts w:asciiTheme="majorBidi" w:hAnsiTheme="majorBidi" w:cstheme="majorBidi"/>
        </w:rPr>
        <w:t xml:space="preserve">fiziskā </w:t>
      </w:r>
      <w:r>
        <w:rPr>
          <w:rFonts w:asciiTheme="majorBidi" w:hAnsiTheme="majorBidi" w:cstheme="majorBidi"/>
        </w:rPr>
        <w:t>persona</w:t>
      </w:r>
      <w:r w:rsidRPr="00DC2A8B">
        <w:rPr>
          <w:rFonts w:asciiTheme="majorBidi" w:hAnsiTheme="majorBidi" w:cstheme="majorBidi"/>
        </w:rPr>
        <w:t xml:space="preserve"> nemantiskā kaitējuma atlīdzinājumu var prasīt </w:t>
      </w:r>
      <w:r>
        <w:rPr>
          <w:rFonts w:asciiTheme="majorBidi" w:hAnsiTheme="majorBidi" w:cstheme="majorBidi"/>
        </w:rPr>
        <w:t>gan Atlīdzināšanas likuma 4.pantā tieši uzskaitītajos gadījumos, gan citos gadījumos</w:t>
      </w:r>
      <w:r w:rsidRPr="00DC2A8B">
        <w:rPr>
          <w:rFonts w:asciiTheme="majorBidi" w:hAnsiTheme="majorBidi" w:cstheme="majorBidi"/>
        </w:rPr>
        <w:t>, kas nav tieši paredzēt</w:t>
      </w:r>
      <w:r w:rsidR="00906E2B">
        <w:rPr>
          <w:rFonts w:asciiTheme="majorBidi" w:hAnsiTheme="majorBidi" w:cstheme="majorBidi"/>
        </w:rPr>
        <w:t>i</w:t>
      </w:r>
      <w:r w:rsidRPr="00DC2A8B">
        <w:rPr>
          <w:rFonts w:asciiTheme="majorBidi" w:hAnsiTheme="majorBidi" w:cstheme="majorBidi"/>
        </w:rPr>
        <w:t xml:space="preserve"> Atlīdzināšanas likumā, bet ir konstatēt</w:t>
      </w:r>
      <w:r w:rsidR="00906E2B">
        <w:rPr>
          <w:rFonts w:asciiTheme="majorBidi" w:hAnsiTheme="majorBidi" w:cstheme="majorBidi"/>
        </w:rPr>
        <w:t>i</w:t>
      </w:r>
      <w:r w:rsidRPr="00DC2A8B">
        <w:rPr>
          <w:rFonts w:asciiTheme="majorBidi" w:hAnsiTheme="majorBidi" w:cstheme="majorBidi"/>
        </w:rPr>
        <w:t xml:space="preserve"> ar iestādes vai tiesas nolēmumu.</w:t>
      </w:r>
    </w:p>
    <w:p w14:paraId="434F453A" w14:textId="77777777" w:rsidR="00EA600C" w:rsidRDefault="00EA600C" w:rsidP="003E6E08">
      <w:pPr>
        <w:spacing w:line="276" w:lineRule="auto"/>
        <w:ind w:firstLine="720"/>
        <w:contextualSpacing/>
        <w:jc w:val="both"/>
        <w:rPr>
          <w:rFonts w:asciiTheme="majorBidi" w:hAnsiTheme="majorBidi" w:cstheme="majorBidi"/>
        </w:rPr>
      </w:pPr>
    </w:p>
    <w:p w14:paraId="6E7F4CAE" w14:textId="7503DAAF" w:rsidR="00EA600C" w:rsidRDefault="00EA600C" w:rsidP="003E6E08">
      <w:pPr>
        <w:spacing w:line="276" w:lineRule="auto"/>
        <w:ind w:firstLine="720"/>
        <w:contextualSpacing/>
        <w:jc w:val="both"/>
        <w:rPr>
          <w:rFonts w:asciiTheme="majorBidi" w:hAnsiTheme="majorBidi" w:cstheme="majorBidi"/>
        </w:rPr>
      </w:pPr>
      <w:r w:rsidRPr="00EA600C">
        <w:rPr>
          <w:rFonts w:asciiTheme="majorBidi" w:hAnsiTheme="majorBidi" w:cstheme="majorBidi"/>
        </w:rPr>
        <w:t>[</w:t>
      </w:r>
      <w:r>
        <w:rPr>
          <w:rFonts w:asciiTheme="majorBidi" w:hAnsiTheme="majorBidi" w:cstheme="majorBidi"/>
        </w:rPr>
        <w:t>8</w:t>
      </w:r>
      <w:r w:rsidRPr="00EA600C">
        <w:rPr>
          <w:rFonts w:asciiTheme="majorBidi" w:hAnsiTheme="majorBidi" w:cstheme="majorBidi"/>
        </w:rPr>
        <w:t>]</w:t>
      </w:r>
      <w:r>
        <w:rPr>
          <w:rFonts w:asciiTheme="majorBidi" w:hAnsiTheme="majorBidi" w:cstheme="majorBidi"/>
        </w:rPr>
        <w:t> </w:t>
      </w:r>
      <w:r w:rsidRPr="00EA600C">
        <w:rPr>
          <w:rFonts w:asciiTheme="majorBidi" w:hAnsiTheme="majorBidi" w:cstheme="majorBidi"/>
        </w:rPr>
        <w:t xml:space="preserve">Senātam </w:t>
      </w:r>
      <w:r w:rsidR="005D586F">
        <w:rPr>
          <w:rFonts w:asciiTheme="majorBidi" w:hAnsiTheme="majorBidi" w:cstheme="majorBidi"/>
        </w:rPr>
        <w:t xml:space="preserve">vispirms </w:t>
      </w:r>
      <w:r w:rsidRPr="00EA600C">
        <w:rPr>
          <w:rFonts w:asciiTheme="majorBidi" w:hAnsiTheme="majorBidi" w:cstheme="majorBidi"/>
        </w:rPr>
        <w:t xml:space="preserve">jāizšķir, vai pieteicējam ir tiesības prasīt nemantiskā kaitējuma atlīdzinājumu Atlīdzināšanas likumā noteiktajā kārtībā, ja ar </w:t>
      </w:r>
      <w:r w:rsidR="0043173A">
        <w:rPr>
          <w:rFonts w:asciiTheme="majorBidi" w:hAnsiTheme="majorBidi" w:cstheme="majorBidi"/>
        </w:rPr>
        <w:t>Eiropas Cilvēktiesību tiesas</w:t>
      </w:r>
      <w:r w:rsidRPr="00EA600C">
        <w:rPr>
          <w:rFonts w:asciiTheme="majorBidi" w:hAnsiTheme="majorBidi" w:cstheme="majorBidi"/>
        </w:rPr>
        <w:t xml:space="preserve"> spriedumu konstatēts Konvencijas 5.panta 4.punkta pārkāpums.</w:t>
      </w:r>
      <w:r w:rsidR="005D586F">
        <w:rPr>
          <w:rFonts w:asciiTheme="majorBidi" w:hAnsiTheme="majorBidi" w:cstheme="majorBidi"/>
        </w:rPr>
        <w:t xml:space="preserve"> </w:t>
      </w:r>
    </w:p>
    <w:p w14:paraId="3933F5D8" w14:textId="77777777" w:rsidR="00EA600C" w:rsidRDefault="00EA600C" w:rsidP="003E6E08">
      <w:pPr>
        <w:spacing w:line="276" w:lineRule="auto"/>
        <w:ind w:firstLine="720"/>
        <w:contextualSpacing/>
        <w:jc w:val="both"/>
        <w:rPr>
          <w:rFonts w:asciiTheme="majorBidi" w:hAnsiTheme="majorBidi" w:cstheme="majorBidi"/>
        </w:rPr>
      </w:pPr>
    </w:p>
    <w:p w14:paraId="303D800A" w14:textId="510F2A71" w:rsidR="00FC0396" w:rsidRDefault="00EA600C" w:rsidP="003E6E08">
      <w:pPr>
        <w:spacing w:line="276" w:lineRule="auto"/>
        <w:ind w:firstLine="720"/>
        <w:contextualSpacing/>
        <w:jc w:val="both"/>
        <w:rPr>
          <w:rFonts w:asciiTheme="majorBidi" w:hAnsiTheme="majorBidi" w:cstheme="majorBidi"/>
        </w:rPr>
      </w:pPr>
      <w:r>
        <w:rPr>
          <w:rFonts w:asciiTheme="majorBidi" w:hAnsiTheme="majorBidi" w:cstheme="majorBidi"/>
        </w:rPr>
        <w:t>[9] L</w:t>
      </w:r>
      <w:r w:rsidRPr="00EA600C">
        <w:rPr>
          <w:rFonts w:asciiTheme="majorBidi" w:hAnsiTheme="majorBidi" w:cstheme="majorBidi"/>
        </w:rPr>
        <w:t xml:space="preserve">ikuma </w:t>
      </w:r>
      <w:r>
        <w:rPr>
          <w:rFonts w:asciiTheme="majorBidi" w:hAnsiTheme="majorBidi" w:cstheme="majorBidi"/>
        </w:rPr>
        <w:t>„</w:t>
      </w:r>
      <w:r w:rsidRPr="00EA600C">
        <w:rPr>
          <w:rFonts w:asciiTheme="majorBidi" w:hAnsiTheme="majorBidi" w:cstheme="majorBidi"/>
        </w:rPr>
        <w:t>Par 1950.gada 4.novembra Eiropas Cilvēka tiesību un pamatbrīvību aizsardzības konvenciju un tās 1., 2., 4., 7. un 11.protokolu”</w:t>
      </w:r>
      <w:r>
        <w:rPr>
          <w:rFonts w:asciiTheme="majorBidi" w:hAnsiTheme="majorBidi" w:cstheme="majorBidi"/>
        </w:rPr>
        <w:t xml:space="preserve"> 4.pantā noteik</w:t>
      </w:r>
      <w:r w:rsidR="009F6FF7">
        <w:rPr>
          <w:rFonts w:asciiTheme="majorBidi" w:hAnsiTheme="majorBidi" w:cstheme="majorBidi"/>
        </w:rPr>
        <w:t>t</w:t>
      </w:r>
      <w:r>
        <w:rPr>
          <w:rFonts w:asciiTheme="majorBidi" w:hAnsiTheme="majorBidi" w:cstheme="majorBidi"/>
        </w:rPr>
        <w:t>s: s</w:t>
      </w:r>
      <w:r w:rsidRPr="00EA600C">
        <w:rPr>
          <w:rFonts w:asciiTheme="majorBidi" w:hAnsiTheme="majorBidi" w:cstheme="majorBidi"/>
        </w:rPr>
        <w:t xml:space="preserve">askaņā ar Konvencijas 46.pantu Latvijas Republika trīs gadus pēc ratifikācijas raksta deponēšanas un uz augsto līgumslēdzēju pušu savstarpējas vienošanās pamata atzīst par obligātu </w:t>
      </w:r>
      <w:r w:rsidRPr="00EA600C">
        <w:rPr>
          <w:rFonts w:asciiTheme="majorBidi" w:hAnsiTheme="majorBidi" w:cstheme="majorBidi"/>
          <w:i/>
          <w:iCs/>
        </w:rPr>
        <w:t>ipso</w:t>
      </w:r>
      <w:r w:rsidR="005B2190">
        <w:rPr>
          <w:rFonts w:asciiTheme="majorBidi" w:hAnsiTheme="majorBidi" w:cstheme="majorBidi"/>
          <w:i/>
          <w:iCs/>
        </w:rPr>
        <w:t> </w:t>
      </w:r>
      <w:r w:rsidRPr="00EA600C">
        <w:rPr>
          <w:rFonts w:asciiTheme="majorBidi" w:hAnsiTheme="majorBidi" w:cstheme="majorBidi"/>
          <w:i/>
          <w:iCs/>
        </w:rPr>
        <w:t>facto</w:t>
      </w:r>
      <w:r w:rsidRPr="00EA600C">
        <w:rPr>
          <w:rFonts w:asciiTheme="majorBidi" w:hAnsiTheme="majorBidi" w:cstheme="majorBidi"/>
        </w:rPr>
        <w:t xml:space="preserve"> bez īpašas vienošanās par to Eiropas Cilvēktiesību tiesas jurisdikciju visos jautājumos, kas attiecas uz šīs Konvencijas un tās Protokolu (tajā skaitā 4.protokola 1.</w:t>
      </w:r>
      <w:r>
        <w:rPr>
          <w:rFonts w:asciiTheme="majorBidi" w:hAnsiTheme="majorBidi" w:cstheme="majorBidi"/>
        </w:rPr>
        <w:t>–</w:t>
      </w:r>
      <w:r w:rsidRPr="00EA600C">
        <w:rPr>
          <w:rFonts w:asciiTheme="majorBidi" w:hAnsiTheme="majorBidi" w:cstheme="majorBidi"/>
        </w:rPr>
        <w:t>4.panta un 7.protokola 1.–5.panta) interpretāciju un pielietojumu.</w:t>
      </w:r>
      <w:r w:rsidR="00FC0396" w:rsidRPr="00FC0396">
        <w:rPr>
          <w:rFonts w:asciiTheme="majorBidi" w:hAnsiTheme="majorBidi" w:cstheme="majorBidi"/>
        </w:rPr>
        <w:t xml:space="preserve"> </w:t>
      </w:r>
    </w:p>
    <w:p w14:paraId="67F5FB48" w14:textId="4DDC238A" w:rsidR="00EA600C" w:rsidRDefault="00FC0396" w:rsidP="003E6E08">
      <w:pPr>
        <w:spacing w:line="276" w:lineRule="auto"/>
        <w:ind w:firstLine="720"/>
        <w:contextualSpacing/>
        <w:jc w:val="both"/>
        <w:rPr>
          <w:rFonts w:asciiTheme="majorBidi" w:hAnsiTheme="majorBidi" w:cstheme="majorBidi"/>
        </w:rPr>
      </w:pPr>
      <w:r>
        <w:rPr>
          <w:rFonts w:asciiTheme="majorBidi" w:hAnsiTheme="majorBidi" w:cstheme="majorBidi"/>
        </w:rPr>
        <w:t>Konvencijas 46.panta 1.punktā (reakcijā, kāda bija spēkā tad, kad Latvija ratificēja Konvenciju) bija noteikts: j</w:t>
      </w:r>
      <w:r w:rsidRPr="00AC33E0">
        <w:rPr>
          <w:rFonts w:asciiTheme="majorBidi" w:hAnsiTheme="majorBidi" w:cstheme="majorBidi"/>
        </w:rPr>
        <w:t xml:space="preserve">ebkura no Augstajām Līgumslēdzējām Pusēm var jebkurā laikā deklarēt, ka tā atzīst </w:t>
      </w:r>
      <w:r w:rsidR="0043173A">
        <w:rPr>
          <w:rFonts w:asciiTheme="majorBidi" w:hAnsiTheme="majorBidi" w:cstheme="majorBidi"/>
        </w:rPr>
        <w:t>Eiropas Cilvēktiesību t</w:t>
      </w:r>
      <w:r w:rsidRPr="00AC33E0">
        <w:rPr>
          <w:rFonts w:asciiTheme="majorBidi" w:hAnsiTheme="majorBidi" w:cstheme="majorBidi"/>
        </w:rPr>
        <w:t xml:space="preserve">iesas jurisdikciju visos jautājumos, kas attiecas uz šīs Konvencijas tulkojumu un pielietojumu, par obligātu </w:t>
      </w:r>
      <w:r w:rsidRPr="00AC33E0">
        <w:rPr>
          <w:rFonts w:asciiTheme="majorBidi" w:hAnsiTheme="majorBidi" w:cstheme="majorBidi"/>
          <w:i/>
          <w:iCs/>
        </w:rPr>
        <w:t>ipso</w:t>
      </w:r>
      <w:r w:rsidR="005B2190">
        <w:rPr>
          <w:rFonts w:asciiTheme="majorBidi" w:hAnsiTheme="majorBidi" w:cstheme="majorBidi"/>
          <w:i/>
          <w:iCs/>
        </w:rPr>
        <w:t> </w:t>
      </w:r>
      <w:r w:rsidRPr="00AC33E0">
        <w:rPr>
          <w:rFonts w:asciiTheme="majorBidi" w:hAnsiTheme="majorBidi" w:cstheme="majorBidi"/>
          <w:i/>
          <w:iCs/>
        </w:rPr>
        <w:t>facto</w:t>
      </w:r>
      <w:r w:rsidRPr="00AC33E0">
        <w:rPr>
          <w:rFonts w:asciiTheme="majorBidi" w:hAnsiTheme="majorBidi" w:cstheme="majorBidi"/>
        </w:rPr>
        <w:t xml:space="preserve"> un bez īpašas </w:t>
      </w:r>
      <w:r w:rsidRPr="0043173A">
        <w:rPr>
          <w:rFonts w:asciiTheme="majorBidi" w:hAnsiTheme="majorBidi" w:cstheme="majorBidi"/>
        </w:rPr>
        <w:t xml:space="preserve">vienošanās par to. Šobrīd Konvencijas 46.panta 1.punkts noteic: Augstās Līgumslēdzējas Puses apņemas ievērot galīgos </w:t>
      </w:r>
      <w:r w:rsidR="0043173A" w:rsidRPr="0043173A">
        <w:rPr>
          <w:rFonts w:asciiTheme="majorBidi" w:hAnsiTheme="majorBidi" w:cstheme="majorBidi"/>
        </w:rPr>
        <w:t>Eiropas Cilvēktiesību t</w:t>
      </w:r>
      <w:r w:rsidRPr="0043173A">
        <w:rPr>
          <w:rFonts w:asciiTheme="majorBidi" w:hAnsiTheme="majorBidi" w:cstheme="majorBidi"/>
        </w:rPr>
        <w:t>iesas spriedumus ikvienā lietā, kurā tās ir puses.</w:t>
      </w:r>
      <w:r>
        <w:rPr>
          <w:rFonts w:asciiTheme="majorBidi" w:hAnsiTheme="majorBidi" w:cstheme="majorBidi"/>
        </w:rPr>
        <w:t xml:space="preserve"> </w:t>
      </w:r>
    </w:p>
    <w:p w14:paraId="2A490E73" w14:textId="114C53F4" w:rsidR="00F970D8" w:rsidRDefault="00CB6B23"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Konvencijas </w:t>
      </w:r>
      <w:r w:rsidRPr="00CB6B23">
        <w:rPr>
          <w:rFonts w:asciiTheme="majorBidi" w:hAnsiTheme="majorBidi" w:cstheme="majorBidi"/>
        </w:rPr>
        <w:t xml:space="preserve">46.pants attiecas uz katru spriedumu, kurā </w:t>
      </w:r>
      <w:r w:rsidR="0043173A">
        <w:rPr>
          <w:rFonts w:asciiTheme="majorBidi" w:hAnsiTheme="majorBidi" w:cstheme="majorBidi"/>
        </w:rPr>
        <w:t>Eiropas Cilvēktiesību t</w:t>
      </w:r>
      <w:r w:rsidRPr="00CB6B23">
        <w:rPr>
          <w:rFonts w:asciiTheme="majorBidi" w:hAnsiTheme="majorBidi" w:cstheme="majorBidi"/>
        </w:rPr>
        <w:t>iesa ir konstatējusi Konvencijas pārkāpumu.</w:t>
      </w:r>
      <w:r>
        <w:rPr>
          <w:rFonts w:asciiTheme="majorBidi" w:hAnsiTheme="majorBidi" w:cstheme="majorBidi"/>
        </w:rPr>
        <w:t xml:space="preserve"> Tas</w:t>
      </w:r>
      <w:r w:rsidRPr="00CB6B23">
        <w:rPr>
          <w:rFonts w:asciiTheme="majorBidi" w:hAnsiTheme="majorBidi" w:cstheme="majorBidi"/>
        </w:rPr>
        <w:t xml:space="preserve"> nozīmē, ka </w:t>
      </w:r>
      <w:r w:rsidR="0043173A">
        <w:rPr>
          <w:rFonts w:asciiTheme="majorBidi" w:hAnsiTheme="majorBidi" w:cstheme="majorBidi"/>
        </w:rPr>
        <w:t>t</w:t>
      </w:r>
      <w:r w:rsidRPr="00CB6B23">
        <w:rPr>
          <w:rFonts w:asciiTheme="majorBidi" w:hAnsiTheme="majorBidi" w:cstheme="majorBidi"/>
        </w:rPr>
        <w:t xml:space="preserve">iesas konstatējums uzliek atbildētājai valstij juridisku pienākumu izbeigt pārkāpumu un atlīdzināt tā sekas. </w:t>
      </w:r>
      <w:r w:rsidR="0043173A">
        <w:rPr>
          <w:rFonts w:asciiTheme="majorBidi" w:hAnsiTheme="majorBidi" w:cstheme="majorBidi"/>
        </w:rPr>
        <w:t>T</w:t>
      </w:r>
      <w:r w:rsidR="008C1033">
        <w:rPr>
          <w:rFonts w:asciiTheme="majorBidi" w:hAnsiTheme="majorBidi" w:cstheme="majorBidi"/>
        </w:rPr>
        <w:t>iesa ir norādījusi: v</w:t>
      </w:r>
      <w:r w:rsidR="00F970D8" w:rsidRPr="00F970D8">
        <w:rPr>
          <w:rFonts w:asciiTheme="majorBidi" w:hAnsiTheme="majorBidi" w:cstheme="majorBidi"/>
        </w:rPr>
        <w:t>isa Konvencijas struktūra balstās uz vispārēju pieņēmumu, ka</w:t>
      </w:r>
      <w:r w:rsidR="008C1033">
        <w:rPr>
          <w:rFonts w:asciiTheme="majorBidi" w:hAnsiTheme="majorBidi" w:cstheme="majorBidi"/>
        </w:rPr>
        <w:t xml:space="preserve"> </w:t>
      </w:r>
      <w:r w:rsidR="00F970D8" w:rsidRPr="00F970D8">
        <w:rPr>
          <w:rFonts w:asciiTheme="majorBidi" w:hAnsiTheme="majorBidi" w:cstheme="majorBidi"/>
        </w:rPr>
        <w:t xml:space="preserve">dalībvalstu publiskās iestādes rīkojas labticīgi. Šī struktūra ietver uzraudzības procedūru, </w:t>
      </w:r>
      <w:r w:rsidR="008C1033">
        <w:rPr>
          <w:rFonts w:asciiTheme="majorBidi" w:hAnsiTheme="majorBidi" w:cstheme="majorBidi"/>
        </w:rPr>
        <w:t xml:space="preserve">arī </w:t>
      </w:r>
      <w:r w:rsidR="00F970D8" w:rsidRPr="00F970D8">
        <w:rPr>
          <w:rFonts w:asciiTheme="majorBidi" w:hAnsiTheme="majorBidi" w:cstheme="majorBidi"/>
        </w:rPr>
        <w:t xml:space="preserve">spriedumu izpildei </w:t>
      </w:r>
      <w:r w:rsidR="008C1033">
        <w:rPr>
          <w:rFonts w:asciiTheme="majorBidi" w:hAnsiTheme="majorBidi" w:cstheme="majorBidi"/>
        </w:rPr>
        <w:t>jābūt labticīgai</w:t>
      </w:r>
      <w:r w:rsidR="00F970D8" w:rsidRPr="00F970D8">
        <w:rPr>
          <w:rFonts w:asciiTheme="majorBidi" w:hAnsiTheme="majorBidi" w:cstheme="majorBidi"/>
        </w:rPr>
        <w:t xml:space="preserve"> un jānotiek veidā, kas ir saderīgs ar</w:t>
      </w:r>
      <w:r w:rsidR="008C1033">
        <w:rPr>
          <w:rFonts w:asciiTheme="majorBidi" w:hAnsiTheme="majorBidi" w:cstheme="majorBidi"/>
        </w:rPr>
        <w:t xml:space="preserve"> </w:t>
      </w:r>
      <w:r w:rsidR="00F970D8" w:rsidRPr="00F970D8">
        <w:rPr>
          <w:rFonts w:asciiTheme="majorBidi" w:hAnsiTheme="majorBidi" w:cstheme="majorBidi"/>
        </w:rPr>
        <w:t>sprieduma secinājumiem un garu. Galīgā, saistošā tiesas lēmuma neizpilde,</w:t>
      </w:r>
      <w:r w:rsidR="008C1033">
        <w:rPr>
          <w:rFonts w:asciiTheme="majorBidi" w:hAnsiTheme="majorBidi" w:cstheme="majorBidi"/>
        </w:rPr>
        <w:t xml:space="preserve"> </w:t>
      </w:r>
      <w:r w:rsidR="00F970D8" w:rsidRPr="00F970D8">
        <w:rPr>
          <w:rFonts w:asciiTheme="majorBidi" w:hAnsiTheme="majorBidi" w:cstheme="majorBidi"/>
        </w:rPr>
        <w:t xml:space="preserve">visticamāk, radītu situācijas, kas nav savienojamas ar </w:t>
      </w:r>
      <w:r w:rsidR="00E00CEE">
        <w:rPr>
          <w:rFonts w:asciiTheme="majorBidi" w:hAnsiTheme="majorBidi" w:cstheme="majorBidi"/>
        </w:rPr>
        <w:t>tiesiskuma</w:t>
      </w:r>
      <w:r w:rsidR="00F970D8" w:rsidRPr="00F970D8">
        <w:rPr>
          <w:rFonts w:asciiTheme="majorBidi" w:hAnsiTheme="majorBidi" w:cstheme="majorBidi"/>
        </w:rPr>
        <w:t xml:space="preserve"> principu, ko</w:t>
      </w:r>
      <w:r w:rsidR="008C1033">
        <w:rPr>
          <w:rFonts w:asciiTheme="majorBidi" w:hAnsiTheme="majorBidi" w:cstheme="majorBidi"/>
        </w:rPr>
        <w:t xml:space="preserve"> </w:t>
      </w:r>
      <w:r w:rsidR="00F970D8" w:rsidRPr="00F970D8">
        <w:rPr>
          <w:rFonts w:asciiTheme="majorBidi" w:hAnsiTheme="majorBidi" w:cstheme="majorBidi"/>
        </w:rPr>
        <w:t>līgumslēdzējas valstis apņēmās ievērot, ratificējot Konvenciju (</w:t>
      </w:r>
      <w:r w:rsidR="0043173A" w:rsidRPr="0043173A">
        <w:rPr>
          <w:rFonts w:asciiTheme="majorBidi" w:hAnsiTheme="majorBidi" w:cstheme="majorBidi"/>
          <w:i/>
          <w:iCs/>
        </w:rPr>
        <w:t xml:space="preserve">Eiropas Cilvēktiesību tiesas </w:t>
      </w:r>
      <w:r w:rsidR="000B7DD5">
        <w:rPr>
          <w:rFonts w:asciiTheme="majorBidi" w:hAnsiTheme="majorBidi" w:cstheme="majorBidi"/>
          <w:i/>
          <w:iCs/>
        </w:rPr>
        <w:t xml:space="preserve">(Lielā palāta) </w:t>
      </w:r>
      <w:r w:rsidR="0043173A" w:rsidRPr="0043173A">
        <w:rPr>
          <w:rFonts w:asciiTheme="majorBidi" w:hAnsiTheme="majorBidi" w:cstheme="majorBidi"/>
          <w:i/>
          <w:iCs/>
        </w:rPr>
        <w:t xml:space="preserve">2022.gada </w:t>
      </w:r>
      <w:r w:rsidR="00CD5E63">
        <w:rPr>
          <w:rFonts w:asciiTheme="majorBidi" w:hAnsiTheme="majorBidi" w:cstheme="majorBidi"/>
          <w:i/>
          <w:iCs/>
        </w:rPr>
        <w:t>11</w:t>
      </w:r>
      <w:r w:rsidR="0043173A" w:rsidRPr="0043173A">
        <w:rPr>
          <w:rFonts w:asciiTheme="majorBidi" w:hAnsiTheme="majorBidi" w:cstheme="majorBidi"/>
          <w:i/>
          <w:iCs/>
        </w:rPr>
        <w:t>.jūlija sprieduma lietā „</w:t>
      </w:r>
      <w:r w:rsidR="000B7DD5" w:rsidRPr="000B7DD5">
        <w:rPr>
          <w:rFonts w:asciiTheme="majorBidi" w:hAnsiTheme="majorBidi" w:cstheme="majorBidi"/>
          <w:i/>
          <w:iCs/>
        </w:rPr>
        <w:t>Kavala v. Türkiye</w:t>
      </w:r>
      <w:r w:rsidR="0043173A" w:rsidRPr="0043173A">
        <w:rPr>
          <w:rFonts w:asciiTheme="majorBidi" w:hAnsiTheme="majorBidi" w:cstheme="majorBidi"/>
          <w:i/>
          <w:iCs/>
        </w:rPr>
        <w:t>”, iesnieguma Nr. </w:t>
      </w:r>
      <w:hyperlink r:id="rId10" w:history="1">
        <w:r w:rsidR="0043173A" w:rsidRPr="000B7DD5">
          <w:rPr>
            <w:rStyle w:val="Hyperlink"/>
            <w:rFonts w:asciiTheme="majorBidi" w:hAnsiTheme="majorBidi" w:cstheme="majorBidi"/>
            <w:i/>
            <w:iCs/>
          </w:rPr>
          <w:t>28749/18</w:t>
        </w:r>
      </w:hyperlink>
      <w:r w:rsidR="0043173A" w:rsidRPr="0043173A">
        <w:rPr>
          <w:rFonts w:asciiTheme="majorBidi" w:hAnsiTheme="majorBidi" w:cstheme="majorBidi"/>
          <w:i/>
          <w:iCs/>
        </w:rPr>
        <w:t>, 169.</w:t>
      </w:r>
      <w:r w:rsidR="00464CB1" w:rsidRPr="00464CB1">
        <w:rPr>
          <w:rFonts w:asciiTheme="majorBidi" w:hAnsiTheme="majorBidi" w:cstheme="majorBidi"/>
          <w:i/>
          <w:iCs/>
        </w:rPr>
        <w:t>–</w:t>
      </w:r>
      <w:r w:rsidR="0043173A" w:rsidRPr="0043173A">
        <w:rPr>
          <w:rFonts w:asciiTheme="majorBidi" w:hAnsiTheme="majorBidi" w:cstheme="majorBidi"/>
          <w:i/>
          <w:iCs/>
        </w:rPr>
        <w:t>170.punkts</w:t>
      </w:r>
      <w:r w:rsidR="0043173A">
        <w:rPr>
          <w:rFonts w:asciiTheme="majorBidi" w:hAnsiTheme="majorBidi" w:cstheme="majorBidi"/>
        </w:rPr>
        <w:t>).</w:t>
      </w:r>
      <w:r w:rsidR="00470CF0">
        <w:rPr>
          <w:rFonts w:asciiTheme="majorBidi" w:hAnsiTheme="majorBidi" w:cstheme="majorBidi"/>
        </w:rPr>
        <w:t xml:space="preserve"> </w:t>
      </w:r>
    </w:p>
    <w:p w14:paraId="2DDFB1E1" w14:textId="5AA7BAC0" w:rsidR="008402F2" w:rsidRDefault="008402F2" w:rsidP="003E6E08">
      <w:pPr>
        <w:spacing w:line="276" w:lineRule="auto"/>
        <w:ind w:firstLine="720"/>
        <w:contextualSpacing/>
        <w:jc w:val="both"/>
        <w:rPr>
          <w:rFonts w:asciiTheme="majorBidi" w:hAnsiTheme="majorBidi" w:cstheme="majorBidi"/>
        </w:rPr>
      </w:pPr>
      <w:r>
        <w:rPr>
          <w:rFonts w:asciiTheme="majorBidi" w:hAnsiTheme="majorBidi" w:cstheme="majorBidi"/>
        </w:rPr>
        <w:t>Tātad Eiropas Cilvēktiesību tiesas spriedumam</w:t>
      </w:r>
      <w:r w:rsidR="008C1033">
        <w:rPr>
          <w:rFonts w:asciiTheme="majorBidi" w:hAnsiTheme="majorBidi" w:cstheme="majorBidi"/>
        </w:rPr>
        <w:t>, kas ir stājies spēkā,</w:t>
      </w:r>
      <w:r>
        <w:rPr>
          <w:rFonts w:asciiTheme="majorBidi" w:hAnsiTheme="majorBidi" w:cstheme="majorBidi"/>
        </w:rPr>
        <w:t xml:space="preserve"> ir saistošs spēks</w:t>
      </w:r>
      <w:r w:rsidR="008C1033">
        <w:rPr>
          <w:rFonts w:asciiTheme="majorBidi" w:hAnsiTheme="majorBidi" w:cstheme="majorBidi"/>
        </w:rPr>
        <w:t xml:space="preserve">. Tā neievērošana būtu pretēja </w:t>
      </w:r>
      <w:r w:rsidR="00E00CEE">
        <w:rPr>
          <w:rFonts w:asciiTheme="majorBidi" w:hAnsiTheme="majorBidi" w:cstheme="majorBidi"/>
        </w:rPr>
        <w:t>tiesiskuma</w:t>
      </w:r>
      <w:r w:rsidR="008C1033">
        <w:rPr>
          <w:rFonts w:asciiTheme="majorBidi" w:hAnsiTheme="majorBidi" w:cstheme="majorBidi"/>
        </w:rPr>
        <w:t xml:space="preserve"> principam.</w:t>
      </w:r>
      <w:r w:rsidR="00914672">
        <w:rPr>
          <w:rFonts w:asciiTheme="majorBidi" w:hAnsiTheme="majorBidi" w:cstheme="majorBidi"/>
        </w:rPr>
        <w:t xml:space="preserve"> </w:t>
      </w:r>
      <w:r w:rsidR="00470CF0">
        <w:rPr>
          <w:rFonts w:asciiTheme="majorBidi" w:hAnsiTheme="majorBidi" w:cstheme="majorBidi"/>
        </w:rPr>
        <w:t>Valstīm jārespektē spriedum</w:t>
      </w:r>
      <w:r w:rsidR="005D586F">
        <w:rPr>
          <w:rFonts w:asciiTheme="majorBidi" w:hAnsiTheme="majorBidi" w:cstheme="majorBidi"/>
        </w:rPr>
        <w:t>a secinājumi</w:t>
      </w:r>
      <w:r w:rsidR="00470CF0">
        <w:rPr>
          <w:rFonts w:asciiTheme="majorBidi" w:hAnsiTheme="majorBidi" w:cstheme="majorBidi"/>
        </w:rPr>
        <w:t xml:space="preserve"> </w:t>
      </w:r>
      <w:r w:rsidR="005D586F">
        <w:rPr>
          <w:rFonts w:asciiTheme="majorBidi" w:hAnsiTheme="majorBidi" w:cstheme="majorBidi"/>
        </w:rPr>
        <w:t xml:space="preserve">par pieļautajiem </w:t>
      </w:r>
      <w:r w:rsidR="00470CF0">
        <w:rPr>
          <w:rFonts w:asciiTheme="majorBidi" w:hAnsiTheme="majorBidi" w:cstheme="majorBidi"/>
        </w:rPr>
        <w:t>cilvēktiesību pārkāpum</w:t>
      </w:r>
      <w:r w:rsidR="005D586F">
        <w:rPr>
          <w:rFonts w:asciiTheme="majorBidi" w:hAnsiTheme="majorBidi" w:cstheme="majorBidi"/>
        </w:rPr>
        <w:t>iem</w:t>
      </w:r>
      <w:r w:rsidR="00470CF0">
        <w:rPr>
          <w:rFonts w:asciiTheme="majorBidi" w:hAnsiTheme="majorBidi" w:cstheme="majorBidi"/>
        </w:rPr>
        <w:t xml:space="preserve">, jāizpilda </w:t>
      </w:r>
      <w:r w:rsidR="00D239DE">
        <w:rPr>
          <w:rFonts w:asciiTheme="majorBidi" w:hAnsiTheme="majorBidi" w:cstheme="majorBidi"/>
        </w:rPr>
        <w:t>spriedumā</w:t>
      </w:r>
      <w:r w:rsidR="00470CF0">
        <w:rPr>
          <w:rFonts w:asciiTheme="majorBidi" w:hAnsiTheme="majorBidi" w:cstheme="majorBidi"/>
        </w:rPr>
        <w:t xml:space="preserve"> noteikt</w:t>
      </w:r>
      <w:r w:rsidR="00CC2D84">
        <w:rPr>
          <w:rFonts w:asciiTheme="majorBidi" w:hAnsiTheme="majorBidi" w:cstheme="majorBidi"/>
        </w:rPr>
        <w:t>ie</w:t>
      </w:r>
      <w:r w:rsidR="00470CF0">
        <w:rPr>
          <w:rFonts w:asciiTheme="majorBidi" w:hAnsiTheme="majorBidi" w:cstheme="majorBidi"/>
        </w:rPr>
        <w:t xml:space="preserve"> pienākum</w:t>
      </w:r>
      <w:r w:rsidR="00CC2D84">
        <w:rPr>
          <w:rFonts w:asciiTheme="majorBidi" w:hAnsiTheme="majorBidi" w:cstheme="majorBidi"/>
        </w:rPr>
        <w:t>i</w:t>
      </w:r>
      <w:r w:rsidR="00470CF0">
        <w:rPr>
          <w:rFonts w:asciiTheme="majorBidi" w:hAnsiTheme="majorBidi" w:cstheme="majorBidi"/>
        </w:rPr>
        <w:t xml:space="preserve"> un jānovērš pārkāpuma sekas.</w:t>
      </w:r>
    </w:p>
    <w:p w14:paraId="4ADA718B" w14:textId="77777777" w:rsidR="00DC2A8B" w:rsidRDefault="00DC2A8B" w:rsidP="003E6E08">
      <w:pPr>
        <w:spacing w:line="276" w:lineRule="auto"/>
        <w:ind w:firstLine="720"/>
        <w:contextualSpacing/>
        <w:jc w:val="both"/>
        <w:rPr>
          <w:rFonts w:asciiTheme="majorBidi" w:hAnsiTheme="majorBidi" w:cstheme="majorBidi"/>
        </w:rPr>
      </w:pPr>
    </w:p>
    <w:p w14:paraId="048CD7C0" w14:textId="405EFEEE" w:rsidR="00470CF0" w:rsidRDefault="001867CE" w:rsidP="003E6E08">
      <w:pPr>
        <w:spacing w:line="276" w:lineRule="auto"/>
        <w:ind w:firstLine="720"/>
        <w:contextualSpacing/>
        <w:jc w:val="both"/>
        <w:rPr>
          <w:rFonts w:asciiTheme="majorBidi" w:hAnsiTheme="majorBidi" w:cstheme="majorBidi"/>
        </w:rPr>
      </w:pPr>
      <w:r>
        <w:rPr>
          <w:rFonts w:asciiTheme="majorBidi" w:hAnsiTheme="majorBidi" w:cstheme="majorBidi"/>
        </w:rPr>
        <w:t>[</w:t>
      </w:r>
      <w:r w:rsidR="006A3459">
        <w:rPr>
          <w:rFonts w:asciiTheme="majorBidi" w:hAnsiTheme="majorBidi" w:cstheme="majorBidi"/>
        </w:rPr>
        <w:t>10</w:t>
      </w:r>
      <w:r>
        <w:rPr>
          <w:rFonts w:asciiTheme="majorBidi" w:hAnsiTheme="majorBidi" w:cstheme="majorBidi"/>
        </w:rPr>
        <w:t xml:space="preserve">] Senāts citā lietā jau ir </w:t>
      </w:r>
      <w:r w:rsidR="00470CF0">
        <w:rPr>
          <w:rFonts w:asciiTheme="majorBidi" w:hAnsiTheme="majorBidi" w:cstheme="majorBidi"/>
        </w:rPr>
        <w:t>atzinis: i</w:t>
      </w:r>
      <w:r w:rsidR="00470CF0" w:rsidRPr="00470CF0">
        <w:rPr>
          <w:rFonts w:asciiTheme="majorBidi" w:hAnsiTheme="majorBidi" w:cstheme="majorBidi"/>
        </w:rPr>
        <w:t>evērojot Konvencijas saistošo raksturu un tiešo piemērojamību Latvijā, Konvencijas 5.panta 5.punktā garantētās tiesības uz atlīdzinājumu ir interpretējamas tādā veidā, ka Eiropas Cilvēktiesību tiesas spriedums, kurā konstatēts Latvijas iestādes, prokuratūras vai tiesas rīcības prettiesiskums, ir viens no Atlīdzināšanas likuma 6.panta pirmajā daļā norādītajiem rīcības prettiesiskumu konstatējošiem nolēmumiem. Tas atbilst Eiropas Cilvēktiesību tiesas norādītajam, ka Konvencijas 5.panta 5.punkta kontekstā Konvencijas pārkāpumam jābūt konstatētam vai nu ar nacionālās iestādes, vai Eiropas Cilvēktiesību tiesas nolēmumu (</w:t>
      </w:r>
      <w:r w:rsidR="00470CF0" w:rsidRPr="009D5342">
        <w:rPr>
          <w:rFonts w:asciiTheme="majorBidi" w:hAnsiTheme="majorBidi" w:cstheme="majorBidi"/>
          <w:i/>
          <w:iCs/>
        </w:rPr>
        <w:t xml:space="preserve">Senāta 2025.gada 16.septembra lēmuma lietā Nr. SKA-771, </w:t>
      </w:r>
      <w:hyperlink r:id="rId11" w:history="1">
        <w:r w:rsidR="00470CF0" w:rsidRPr="00604550">
          <w:rPr>
            <w:rStyle w:val="Hyperlink"/>
            <w:rFonts w:asciiTheme="majorBidi" w:hAnsiTheme="majorBidi" w:cstheme="majorBidi"/>
            <w:i/>
            <w:iCs/>
          </w:rPr>
          <w:t>ECLI:LV:AT:2025:0916.SKA077125.3.L</w:t>
        </w:r>
      </w:hyperlink>
      <w:r w:rsidR="00470CF0" w:rsidRPr="009D5342">
        <w:rPr>
          <w:rFonts w:asciiTheme="majorBidi" w:hAnsiTheme="majorBidi" w:cstheme="majorBidi"/>
          <w:i/>
          <w:iCs/>
        </w:rPr>
        <w:t>, 5.punkt</w:t>
      </w:r>
      <w:r w:rsidR="00470CF0">
        <w:rPr>
          <w:rFonts w:asciiTheme="majorBidi" w:hAnsiTheme="majorBidi" w:cstheme="majorBidi"/>
          <w:i/>
          <w:iCs/>
        </w:rPr>
        <w:t xml:space="preserve">s </w:t>
      </w:r>
      <w:r w:rsidR="00470CF0" w:rsidRPr="00470CF0">
        <w:rPr>
          <w:rFonts w:asciiTheme="majorBidi" w:hAnsiTheme="majorBidi" w:cstheme="majorBidi"/>
        </w:rPr>
        <w:t>ar atsaucēm uz</w:t>
      </w:r>
      <w:r w:rsidR="00470CF0">
        <w:rPr>
          <w:rFonts w:asciiTheme="majorBidi" w:hAnsiTheme="majorBidi" w:cstheme="majorBidi"/>
          <w:i/>
          <w:iCs/>
        </w:rPr>
        <w:t xml:space="preserve"> </w:t>
      </w:r>
      <w:r w:rsidR="00470CF0" w:rsidRPr="00470CF0">
        <w:rPr>
          <w:rFonts w:asciiTheme="majorBidi" w:hAnsiTheme="majorBidi" w:cstheme="majorBidi"/>
          <w:i/>
          <w:iCs/>
        </w:rPr>
        <w:t>Eiropas Cilvēktiesību tiesas</w:t>
      </w:r>
      <w:r w:rsidR="00B77CAC">
        <w:rPr>
          <w:rFonts w:asciiTheme="majorBidi" w:hAnsiTheme="majorBidi" w:cstheme="majorBidi"/>
          <w:i/>
          <w:iCs/>
        </w:rPr>
        <w:t xml:space="preserve"> (Lielā palāta)</w:t>
      </w:r>
      <w:r w:rsidR="00470CF0" w:rsidRPr="00470CF0">
        <w:rPr>
          <w:rFonts w:asciiTheme="majorBidi" w:hAnsiTheme="majorBidi" w:cstheme="majorBidi"/>
          <w:i/>
          <w:iCs/>
        </w:rPr>
        <w:t xml:space="preserve"> 2002.gada</w:t>
      </w:r>
      <w:r w:rsidR="00B77CAC">
        <w:rPr>
          <w:rFonts w:asciiTheme="majorBidi" w:hAnsiTheme="majorBidi" w:cstheme="majorBidi"/>
          <w:i/>
          <w:iCs/>
        </w:rPr>
        <w:t> </w:t>
      </w:r>
      <w:r w:rsidR="00470CF0" w:rsidRPr="00470CF0">
        <w:rPr>
          <w:rFonts w:asciiTheme="majorBidi" w:hAnsiTheme="majorBidi" w:cstheme="majorBidi"/>
          <w:i/>
          <w:iCs/>
        </w:rPr>
        <w:t>18.decembra sprieduma lietā „</w:t>
      </w:r>
      <w:r w:rsidR="00B77CAC" w:rsidRPr="00BF1A50">
        <w:rPr>
          <w:rFonts w:asciiTheme="majorBidi" w:hAnsiTheme="majorBidi" w:cstheme="majorBidi"/>
          <w:i/>
          <w:iCs/>
        </w:rPr>
        <w:t xml:space="preserve">N.C. v. </w:t>
      </w:r>
      <w:r w:rsidR="00B77CAC" w:rsidRPr="00B77CAC">
        <w:rPr>
          <w:rFonts w:asciiTheme="majorBidi" w:hAnsiTheme="majorBidi" w:cstheme="majorBidi"/>
          <w:i/>
          <w:iCs/>
        </w:rPr>
        <w:t>Italy</w:t>
      </w:r>
      <w:r w:rsidR="00470CF0" w:rsidRPr="00470CF0">
        <w:rPr>
          <w:rFonts w:asciiTheme="majorBidi" w:hAnsiTheme="majorBidi" w:cstheme="majorBidi"/>
          <w:i/>
          <w:iCs/>
        </w:rPr>
        <w:t>”, iesniegums Nr.</w:t>
      </w:r>
      <w:r w:rsidR="00D239DE">
        <w:rPr>
          <w:rFonts w:asciiTheme="majorBidi" w:hAnsiTheme="majorBidi" w:cstheme="majorBidi"/>
          <w:i/>
          <w:iCs/>
        </w:rPr>
        <w:t> </w:t>
      </w:r>
      <w:hyperlink r:id="rId12" w:history="1">
        <w:r w:rsidR="00470CF0" w:rsidRPr="00CB5E45">
          <w:rPr>
            <w:rStyle w:val="Hyperlink"/>
            <w:rFonts w:asciiTheme="majorBidi" w:hAnsiTheme="majorBidi" w:cstheme="majorBidi"/>
            <w:i/>
            <w:iCs/>
          </w:rPr>
          <w:t>24952/94</w:t>
        </w:r>
      </w:hyperlink>
      <w:r w:rsidR="00470CF0" w:rsidRPr="00470CF0">
        <w:rPr>
          <w:rFonts w:asciiTheme="majorBidi" w:hAnsiTheme="majorBidi" w:cstheme="majorBidi"/>
          <w:i/>
          <w:iCs/>
        </w:rPr>
        <w:t>, 49.punkts, 2004.gada 8.jūlija sprieduma lietā „</w:t>
      </w:r>
      <w:r w:rsidR="00740468" w:rsidRPr="00740468">
        <w:rPr>
          <w:rFonts w:asciiTheme="majorBidi" w:hAnsiTheme="majorBidi" w:cstheme="majorBidi"/>
          <w:i/>
          <w:iCs/>
        </w:rPr>
        <w:t>Vachev v. Bulgaria</w:t>
      </w:r>
      <w:r w:rsidR="00470CF0" w:rsidRPr="00470CF0">
        <w:rPr>
          <w:rFonts w:asciiTheme="majorBidi" w:hAnsiTheme="majorBidi" w:cstheme="majorBidi"/>
          <w:i/>
          <w:iCs/>
        </w:rPr>
        <w:t>”, iesniegums Nr.</w:t>
      </w:r>
      <w:r w:rsidR="00604550">
        <w:rPr>
          <w:rFonts w:asciiTheme="majorBidi" w:hAnsiTheme="majorBidi" w:cstheme="majorBidi"/>
          <w:i/>
          <w:iCs/>
        </w:rPr>
        <w:t> </w:t>
      </w:r>
      <w:hyperlink r:id="rId13" w:history="1">
        <w:r w:rsidR="00470CF0" w:rsidRPr="00740468">
          <w:rPr>
            <w:rStyle w:val="Hyperlink"/>
            <w:rFonts w:asciiTheme="majorBidi" w:hAnsiTheme="majorBidi" w:cstheme="majorBidi"/>
            <w:i/>
            <w:iCs/>
          </w:rPr>
          <w:t>42987/98</w:t>
        </w:r>
      </w:hyperlink>
      <w:r w:rsidR="00470CF0" w:rsidRPr="00470CF0">
        <w:rPr>
          <w:rFonts w:asciiTheme="majorBidi" w:hAnsiTheme="majorBidi" w:cstheme="majorBidi"/>
          <w:i/>
          <w:iCs/>
        </w:rPr>
        <w:t>, 78.punkts</w:t>
      </w:r>
      <w:r w:rsidR="00470CF0" w:rsidRPr="00470CF0">
        <w:rPr>
          <w:rFonts w:asciiTheme="majorBidi" w:hAnsiTheme="majorBidi" w:cstheme="majorBidi"/>
        </w:rPr>
        <w:t>).</w:t>
      </w:r>
      <w:r w:rsidR="00470CF0">
        <w:rPr>
          <w:rFonts w:asciiTheme="majorBidi" w:hAnsiTheme="majorBidi" w:cstheme="majorBidi"/>
        </w:rPr>
        <w:t xml:space="preserve"> </w:t>
      </w:r>
    </w:p>
    <w:p w14:paraId="05467F75" w14:textId="7CA93FA5" w:rsidR="00470CF0" w:rsidRPr="00470CF0" w:rsidRDefault="00470CF0" w:rsidP="003E6E08">
      <w:pPr>
        <w:spacing w:line="276" w:lineRule="auto"/>
        <w:ind w:firstLine="720"/>
        <w:contextualSpacing/>
        <w:jc w:val="both"/>
        <w:rPr>
          <w:rFonts w:asciiTheme="majorBidi" w:hAnsiTheme="majorBidi" w:cstheme="majorBidi"/>
        </w:rPr>
      </w:pPr>
      <w:r w:rsidRPr="00470CF0">
        <w:rPr>
          <w:rFonts w:asciiTheme="majorBidi" w:hAnsiTheme="majorBidi" w:cstheme="majorBidi"/>
        </w:rPr>
        <w:t>Konvencijas 5.panta 5.punkts paredz, ka ikvienai personai, kas aizturēta vai apcietināta pretēji šī panta nosacījumiem, ir nodrošināmas tiesības</w:t>
      </w:r>
      <w:r w:rsidR="00D65C46">
        <w:rPr>
          <w:rFonts w:asciiTheme="majorBidi" w:hAnsiTheme="majorBidi" w:cstheme="majorBidi"/>
        </w:rPr>
        <w:t xml:space="preserve"> </w:t>
      </w:r>
      <w:r w:rsidR="00E17F25">
        <w:rPr>
          <w:rFonts w:asciiTheme="majorBidi" w:hAnsiTheme="majorBidi" w:cstheme="majorBidi"/>
        </w:rPr>
        <w:t xml:space="preserve">uz </w:t>
      </w:r>
      <w:r w:rsidR="00D65C46">
        <w:rPr>
          <w:rFonts w:asciiTheme="majorBidi" w:hAnsiTheme="majorBidi" w:cstheme="majorBidi"/>
        </w:rPr>
        <w:t>kompensāciju.</w:t>
      </w:r>
      <w:r w:rsidRPr="00470CF0">
        <w:rPr>
          <w:rFonts w:asciiTheme="majorBidi" w:hAnsiTheme="majorBidi" w:cstheme="majorBidi"/>
        </w:rPr>
        <w:t xml:space="preserve"> Tātad Konvencija paredz tiesības uz atlīdzinājumu citstarp Konvencijas 5.panta 4.punkta pārkāpuma gadījumā, proti, ja pārkāptas personas tiesības vērsties tiesā par aizturēšanas tiesiskumu</w:t>
      </w:r>
      <w:r w:rsidR="00BF1A50">
        <w:rPr>
          <w:rFonts w:asciiTheme="majorBidi" w:hAnsiTheme="majorBidi" w:cstheme="majorBidi"/>
        </w:rPr>
        <w:t>.</w:t>
      </w:r>
      <w:r w:rsidRPr="00470CF0">
        <w:rPr>
          <w:rFonts w:asciiTheme="majorBidi" w:hAnsiTheme="majorBidi" w:cstheme="majorBidi"/>
        </w:rPr>
        <w:t xml:space="preserve"> Pieteicēja gadījumā tika konstatēts pārkāpums tajā, ka pieteicējam, lai arī bija tiesības vērsties tiesā, nebija nodrošināts procesuālais taisnīgums – iespēja iepazīties ar </w:t>
      </w:r>
      <w:r w:rsidRPr="00617E01">
        <w:rPr>
          <w:rFonts w:asciiTheme="majorBidi" w:hAnsiTheme="majorBidi" w:cstheme="majorBidi"/>
        </w:rPr>
        <w:t>jautājuma izšķiršan</w:t>
      </w:r>
      <w:r w:rsidR="00787FA3" w:rsidRPr="00BF1A50">
        <w:rPr>
          <w:rFonts w:asciiTheme="majorBidi" w:hAnsiTheme="majorBidi" w:cstheme="majorBidi"/>
        </w:rPr>
        <w:t>ai</w:t>
      </w:r>
      <w:r w:rsidRPr="00470CF0">
        <w:rPr>
          <w:rFonts w:asciiTheme="majorBidi" w:hAnsiTheme="majorBidi" w:cstheme="majorBidi"/>
        </w:rPr>
        <w:t xml:space="preserve"> būtiskiem apsvērumiem un tos pamatojošiem pierādījumiem.</w:t>
      </w:r>
    </w:p>
    <w:p w14:paraId="235857AD" w14:textId="03FB9B46" w:rsidR="00470CF0" w:rsidRPr="00373359" w:rsidRDefault="006C5387"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Tā kā </w:t>
      </w:r>
      <w:r w:rsidR="00470CF0" w:rsidRPr="00470CF0">
        <w:rPr>
          <w:rFonts w:asciiTheme="majorBidi" w:hAnsiTheme="majorBidi" w:cstheme="majorBidi"/>
        </w:rPr>
        <w:t>Eiropas Cilvēktiesību tiesas spriedumā ir atzīts Konvencijas 5.panta 4.punkta pārkāpums pret pieteicēju</w:t>
      </w:r>
      <w:r>
        <w:rPr>
          <w:rFonts w:asciiTheme="majorBidi" w:hAnsiTheme="majorBidi" w:cstheme="majorBidi"/>
        </w:rPr>
        <w:t>,</w:t>
      </w:r>
      <w:r w:rsidR="00470CF0" w:rsidRPr="00470CF0">
        <w:rPr>
          <w:rFonts w:asciiTheme="majorBidi" w:hAnsiTheme="majorBidi" w:cstheme="majorBidi"/>
        </w:rPr>
        <w:t xml:space="preserve"> </w:t>
      </w:r>
      <w:r w:rsidR="00276231">
        <w:rPr>
          <w:rFonts w:asciiTheme="majorBidi" w:hAnsiTheme="majorBidi" w:cstheme="majorBidi"/>
        </w:rPr>
        <w:t xml:space="preserve">viņš </w:t>
      </w:r>
      <w:r w:rsidR="00470CF0" w:rsidRPr="00470CF0">
        <w:rPr>
          <w:rFonts w:asciiTheme="majorBidi" w:hAnsiTheme="majorBidi" w:cstheme="majorBidi"/>
        </w:rPr>
        <w:t xml:space="preserve">pamatoti norāda uz Eiropas Cilvēktiesību tiesas </w:t>
      </w:r>
      <w:r w:rsidR="00470CF0" w:rsidRPr="00F678D3">
        <w:rPr>
          <w:rFonts w:asciiTheme="majorBidi" w:hAnsiTheme="majorBidi" w:cstheme="majorBidi"/>
        </w:rPr>
        <w:t xml:space="preserve">spriedumu kā tādu lēmumu, kurā konstatēts rīcības prettiesiskums Atlīdzināšanas </w:t>
      </w:r>
      <w:r w:rsidR="00470CF0" w:rsidRPr="00373359">
        <w:rPr>
          <w:rFonts w:asciiTheme="majorBidi" w:hAnsiTheme="majorBidi" w:cstheme="majorBidi"/>
        </w:rPr>
        <w:t>likuma 6.panta pirmās daļas izpratnē.</w:t>
      </w:r>
      <w:r w:rsidR="00FF6FE3" w:rsidRPr="00373359">
        <w:rPr>
          <w:rFonts w:asciiTheme="majorBidi" w:hAnsiTheme="majorBidi" w:cstheme="majorBidi"/>
        </w:rPr>
        <w:t xml:space="preserve"> Secīgi pieteicējam vispārīgi ir tiesības vērsties tiesā un prasīt atlīdzinājumu</w:t>
      </w:r>
      <w:r w:rsidR="00CD5E63" w:rsidRPr="00373359">
        <w:rPr>
          <w:rFonts w:asciiTheme="majorBidi" w:hAnsiTheme="majorBidi" w:cstheme="majorBidi"/>
        </w:rPr>
        <w:t>, tostarp nemantiskā kaitējuma atlīdzinājumu,</w:t>
      </w:r>
      <w:r w:rsidR="00FF6FE3" w:rsidRPr="00373359">
        <w:rPr>
          <w:rFonts w:asciiTheme="majorBidi" w:hAnsiTheme="majorBidi" w:cstheme="majorBidi"/>
        </w:rPr>
        <w:t xml:space="preserve"> par konstatēto pārkāpumu, kas pieļauts kriminālprocesā.</w:t>
      </w:r>
      <w:r w:rsidR="00BC0979" w:rsidRPr="00373359">
        <w:rPr>
          <w:rFonts w:asciiTheme="majorBidi" w:hAnsiTheme="majorBidi" w:cstheme="majorBidi"/>
        </w:rPr>
        <w:t xml:space="preserve"> Tiesneša secinājums</w:t>
      </w:r>
      <w:r w:rsidR="00711D03" w:rsidRPr="00373359">
        <w:rPr>
          <w:rFonts w:asciiTheme="majorBidi" w:hAnsiTheme="majorBidi" w:cstheme="majorBidi"/>
        </w:rPr>
        <w:t>, ka Eiropas Cilvēktiesību tiesas spriedums šajā gadījumā nav tiesisks pamats kaitējuma atlīdzināšanai un ka pieteicējam nav subjektīvo tiesību, lai vērstos tiesā, nav pamatots.</w:t>
      </w:r>
    </w:p>
    <w:p w14:paraId="3FA8B2B4" w14:textId="79837CE1" w:rsidR="00F678D3" w:rsidRDefault="00F678D3" w:rsidP="003E6E08">
      <w:pPr>
        <w:spacing w:line="276" w:lineRule="auto"/>
        <w:ind w:firstLine="720"/>
        <w:contextualSpacing/>
        <w:jc w:val="both"/>
        <w:rPr>
          <w:rFonts w:asciiTheme="majorBidi" w:hAnsiTheme="majorBidi" w:cstheme="majorBidi"/>
        </w:rPr>
      </w:pPr>
      <w:r w:rsidRPr="00373359">
        <w:rPr>
          <w:rFonts w:asciiTheme="majorBidi" w:hAnsiTheme="majorBidi" w:cstheme="majorBidi"/>
        </w:rPr>
        <w:t>Tā kā tiesnesis nepamatoti secinājis, ka pieteicējam nav subjektīvo tiesību vērsties ar pieteikumu tiesā, tiesneša lēmums ir atceļams.</w:t>
      </w:r>
    </w:p>
    <w:p w14:paraId="52130733" w14:textId="77777777" w:rsidR="00470CF0" w:rsidRDefault="00470CF0" w:rsidP="003E6E08">
      <w:pPr>
        <w:spacing w:line="276" w:lineRule="auto"/>
        <w:ind w:firstLine="720"/>
        <w:contextualSpacing/>
        <w:jc w:val="both"/>
        <w:rPr>
          <w:rFonts w:asciiTheme="majorBidi" w:hAnsiTheme="majorBidi" w:cstheme="majorBidi"/>
        </w:rPr>
      </w:pPr>
    </w:p>
    <w:p w14:paraId="1A4068CF" w14:textId="34D37CC9" w:rsidR="00B45A6B" w:rsidRDefault="001F33A9" w:rsidP="003E6E08">
      <w:pPr>
        <w:spacing w:line="276" w:lineRule="auto"/>
        <w:ind w:firstLine="720"/>
        <w:contextualSpacing/>
        <w:jc w:val="both"/>
        <w:rPr>
          <w:rFonts w:asciiTheme="majorBidi" w:hAnsiTheme="majorBidi" w:cstheme="majorBidi"/>
        </w:rPr>
      </w:pPr>
      <w:r>
        <w:rPr>
          <w:rFonts w:asciiTheme="majorBidi" w:hAnsiTheme="majorBidi" w:cstheme="majorBidi"/>
        </w:rPr>
        <w:t>[</w:t>
      </w:r>
      <w:r w:rsidR="006C6953">
        <w:rPr>
          <w:rFonts w:asciiTheme="majorBidi" w:hAnsiTheme="majorBidi" w:cstheme="majorBidi"/>
        </w:rPr>
        <w:t>11</w:t>
      </w:r>
      <w:r>
        <w:rPr>
          <w:rFonts w:asciiTheme="majorBidi" w:hAnsiTheme="majorBidi" w:cstheme="majorBidi"/>
        </w:rPr>
        <w:t>] </w:t>
      </w:r>
      <w:r w:rsidR="0094172B">
        <w:rPr>
          <w:rFonts w:asciiTheme="majorBidi" w:hAnsiTheme="majorBidi" w:cstheme="majorBidi"/>
        </w:rPr>
        <w:t>K</w:t>
      </w:r>
      <w:r w:rsidR="00B45A6B">
        <w:rPr>
          <w:rFonts w:asciiTheme="majorBidi" w:hAnsiTheme="majorBidi" w:cstheme="majorBidi"/>
        </w:rPr>
        <w:t>onvencijas 41.pantā noteikts: j</w:t>
      </w:r>
      <w:r w:rsidR="00B45A6B" w:rsidRPr="00B45A6B">
        <w:rPr>
          <w:rFonts w:asciiTheme="majorBidi" w:hAnsiTheme="majorBidi" w:cstheme="majorBidi"/>
        </w:rPr>
        <w:t xml:space="preserve">a </w:t>
      </w:r>
      <w:r w:rsidR="00620E69">
        <w:rPr>
          <w:rFonts w:asciiTheme="majorBidi" w:hAnsiTheme="majorBidi" w:cstheme="majorBidi"/>
        </w:rPr>
        <w:t>Eiropas Cilvēktiesību t</w:t>
      </w:r>
      <w:r w:rsidR="00B45A6B" w:rsidRPr="00B45A6B">
        <w:rPr>
          <w:rFonts w:asciiTheme="majorBidi" w:hAnsiTheme="majorBidi" w:cstheme="majorBidi"/>
        </w:rPr>
        <w:t>iesa konstatē, ka ir noticis Konvencijas vai tās protokolu</w:t>
      </w:r>
      <w:r w:rsidR="00B45A6B">
        <w:rPr>
          <w:rFonts w:asciiTheme="majorBidi" w:hAnsiTheme="majorBidi" w:cstheme="majorBidi"/>
        </w:rPr>
        <w:t xml:space="preserve"> </w:t>
      </w:r>
      <w:r w:rsidR="00B45A6B" w:rsidRPr="00B45A6B">
        <w:rPr>
          <w:rFonts w:asciiTheme="majorBidi" w:hAnsiTheme="majorBidi" w:cstheme="majorBidi"/>
        </w:rPr>
        <w:t>pārkāpums, un ja attiecīgās Augstās Līgumslēdzējas Puses iekšējās</w:t>
      </w:r>
      <w:r w:rsidR="00B45A6B">
        <w:rPr>
          <w:rFonts w:asciiTheme="majorBidi" w:hAnsiTheme="majorBidi" w:cstheme="majorBidi"/>
        </w:rPr>
        <w:t xml:space="preserve"> </w:t>
      </w:r>
      <w:r w:rsidR="00B45A6B" w:rsidRPr="00B45A6B">
        <w:rPr>
          <w:rFonts w:asciiTheme="majorBidi" w:hAnsiTheme="majorBidi" w:cstheme="majorBidi"/>
        </w:rPr>
        <w:t>tiesību normas paredz tikai daļēju šī pārkāpuma seku novēršanu,</w:t>
      </w:r>
      <w:r w:rsidR="00B45A6B">
        <w:rPr>
          <w:rFonts w:asciiTheme="majorBidi" w:hAnsiTheme="majorBidi" w:cstheme="majorBidi"/>
        </w:rPr>
        <w:t xml:space="preserve"> </w:t>
      </w:r>
      <w:r w:rsidR="00CD5E63">
        <w:rPr>
          <w:rFonts w:asciiTheme="majorBidi" w:hAnsiTheme="majorBidi" w:cstheme="majorBidi"/>
        </w:rPr>
        <w:t>t</w:t>
      </w:r>
      <w:r w:rsidR="00B45A6B" w:rsidRPr="00B45A6B">
        <w:rPr>
          <w:rFonts w:asciiTheme="majorBidi" w:hAnsiTheme="majorBidi" w:cstheme="majorBidi"/>
        </w:rPr>
        <w:t>iesa, ja nepieciešams, cietušajai pusei piešķir taisnīgu atlīdzību.</w:t>
      </w:r>
    </w:p>
    <w:p w14:paraId="69FE5267" w14:textId="6AF8362C" w:rsidR="00CF0945" w:rsidRPr="00BC0979" w:rsidRDefault="00CF0945" w:rsidP="003E6E08">
      <w:pPr>
        <w:spacing w:line="276" w:lineRule="auto"/>
        <w:ind w:firstLine="720"/>
        <w:contextualSpacing/>
        <w:jc w:val="both"/>
        <w:rPr>
          <w:rFonts w:asciiTheme="majorBidi" w:hAnsiTheme="majorBidi" w:cstheme="majorBidi"/>
        </w:rPr>
      </w:pPr>
      <w:r w:rsidRPr="00BF1A50">
        <w:rPr>
          <w:rFonts w:asciiTheme="majorBidi" w:hAnsiTheme="majorBidi" w:cstheme="majorBidi"/>
        </w:rPr>
        <w:t>Par Konvencijas 41.panta piemērošanu</w:t>
      </w:r>
      <w:r w:rsidR="00F907AF" w:rsidRPr="00BF1A50">
        <w:rPr>
          <w:rFonts w:asciiTheme="majorBidi" w:hAnsiTheme="majorBidi" w:cstheme="majorBidi"/>
        </w:rPr>
        <w:t xml:space="preserve"> Eiropas Cilvēktiesību tiesas </w:t>
      </w:r>
      <w:r w:rsidR="00BE2F59" w:rsidRPr="00BF1A50">
        <w:rPr>
          <w:rFonts w:asciiTheme="majorBidi" w:hAnsiTheme="majorBidi" w:cstheme="majorBidi"/>
        </w:rPr>
        <w:t>reglamentā</w:t>
      </w:r>
      <w:r w:rsidRPr="00BF1A50">
        <w:rPr>
          <w:rFonts w:asciiTheme="majorBidi" w:hAnsiTheme="majorBidi" w:cstheme="majorBidi"/>
        </w:rPr>
        <w:t xml:space="preserve"> ir</w:t>
      </w:r>
      <w:r w:rsidRPr="00BC0979">
        <w:rPr>
          <w:rFonts w:asciiTheme="majorBidi" w:hAnsiTheme="majorBidi" w:cstheme="majorBidi"/>
        </w:rPr>
        <w:t xml:space="preserve"> skaidrots: tiesa piešķirs tikai tādu kompensāciju, kādu tā uzskata par „taisnīgu”</w:t>
      </w:r>
      <w:r w:rsidR="00620E69" w:rsidRPr="00BC0979">
        <w:rPr>
          <w:rFonts w:asciiTheme="majorBidi" w:hAnsiTheme="majorBidi" w:cstheme="majorBidi"/>
        </w:rPr>
        <w:t>:</w:t>
      </w:r>
      <w:r w:rsidRPr="00BC0979">
        <w:rPr>
          <w:rFonts w:asciiTheme="majorBidi" w:hAnsiTheme="majorBidi" w:cstheme="majorBidi"/>
        </w:rPr>
        <w:t xml:space="preserve"> tādu, kādu tā uzskata par atbilstošu konkrētajos apstākļos. Līdz ar to, izskatot lietu pirms lēmuma pieņemšanas par piespriežamās summas apmēru, ja tāda vispār jāpiešķir, tiks ņemtas vērā katras lietas īpašās iezīmes un konteksts, kur svarīga loma ir konstatētā pārkāpuma raksturam un sekām, </w:t>
      </w:r>
      <w:r w:rsidR="003E4318" w:rsidRPr="00BC0979">
        <w:rPr>
          <w:rFonts w:asciiTheme="majorBidi" w:hAnsiTheme="majorBidi" w:cstheme="majorBidi"/>
        </w:rPr>
        <w:t>t</w:t>
      </w:r>
      <w:r w:rsidRPr="00BC0979">
        <w:rPr>
          <w:rFonts w:asciiTheme="majorBidi" w:hAnsiTheme="majorBidi" w:cstheme="majorBidi"/>
        </w:rPr>
        <w:t>iesas praksei līdzīgās lietās, kā arī atšķirīgajai ekonomiskajai situācijai atbildētāj</w:t>
      </w:r>
      <w:r w:rsidR="00CC2D84" w:rsidRPr="00BC0979">
        <w:rPr>
          <w:rFonts w:asciiTheme="majorBidi" w:hAnsiTheme="majorBidi" w:cstheme="majorBidi"/>
        </w:rPr>
        <w:t xml:space="preserve">ās </w:t>
      </w:r>
      <w:r w:rsidRPr="00BC0979">
        <w:rPr>
          <w:rFonts w:asciiTheme="majorBidi" w:hAnsiTheme="majorBidi" w:cstheme="majorBidi"/>
        </w:rPr>
        <w:t>valstīs.</w:t>
      </w:r>
      <w:r w:rsidR="00F40E3F" w:rsidRPr="00BC0979">
        <w:rPr>
          <w:rFonts w:asciiTheme="majorBidi" w:hAnsiTheme="majorBidi" w:cstheme="majorBidi"/>
        </w:rPr>
        <w:t xml:space="preserve"> </w:t>
      </w:r>
      <w:r w:rsidRPr="00BC0979">
        <w:rPr>
          <w:rFonts w:asciiTheme="majorBidi" w:hAnsiTheme="majorBidi" w:cstheme="majorBidi"/>
        </w:rPr>
        <w:t>Tiesa var arī lemt, ka pastāv taisnīguma</w:t>
      </w:r>
      <w:r w:rsidRPr="00CF0945">
        <w:rPr>
          <w:rFonts w:asciiTheme="majorBidi" w:hAnsiTheme="majorBidi" w:cstheme="majorBidi"/>
        </w:rPr>
        <w:t xml:space="preserve"> </w:t>
      </w:r>
      <w:r w:rsidRPr="00BC0979">
        <w:rPr>
          <w:rFonts w:asciiTheme="majorBidi" w:hAnsiTheme="majorBidi" w:cstheme="majorBidi"/>
        </w:rPr>
        <w:t>apsvērumi, lai piespriestu mazāku kompensāciju nekā faktiski nodarītā kaitējuma vai faktiski radušos izmaksu un izdevumu vērtība</w:t>
      </w:r>
      <w:r w:rsidR="00730AF5" w:rsidRPr="00BC0979">
        <w:rPr>
          <w:rFonts w:asciiTheme="majorBidi" w:hAnsiTheme="majorBidi" w:cstheme="majorBidi"/>
        </w:rPr>
        <w:t xml:space="preserve">, </w:t>
      </w:r>
      <w:r w:rsidRPr="00BC0979">
        <w:rPr>
          <w:rFonts w:asciiTheme="majorBidi" w:hAnsiTheme="majorBidi" w:cstheme="majorBidi"/>
        </w:rPr>
        <w:t xml:space="preserve">vai ka attiecībā uz dažiem iespējamā kaitējuma veidiem pārkāpuma konstatēšana pati par sevi ir pietiekama taisnīga kompensācija, nepastāvot nepieciešamībai piešķirt finansiālu kompensāciju. </w:t>
      </w:r>
      <w:r w:rsidR="00730AF5" w:rsidRPr="00BC0979">
        <w:rPr>
          <w:rFonts w:asciiTheme="majorBidi" w:hAnsiTheme="majorBidi" w:cstheme="majorBidi"/>
        </w:rPr>
        <w:t>S</w:t>
      </w:r>
      <w:r w:rsidRPr="00BC0979">
        <w:rPr>
          <w:rFonts w:asciiTheme="majorBidi" w:hAnsiTheme="majorBidi" w:cstheme="majorBidi"/>
        </w:rPr>
        <w:t xml:space="preserve">askaņā ar 41.pantu </w:t>
      </w:r>
      <w:r w:rsidR="003E4318" w:rsidRPr="00BC0979">
        <w:rPr>
          <w:rFonts w:asciiTheme="majorBidi" w:hAnsiTheme="majorBidi" w:cstheme="majorBidi"/>
        </w:rPr>
        <w:t>t</w:t>
      </w:r>
      <w:r w:rsidRPr="00BC0979">
        <w:rPr>
          <w:rFonts w:asciiTheme="majorBidi" w:hAnsiTheme="majorBidi" w:cstheme="majorBidi"/>
        </w:rPr>
        <w:t>iesai ir tiesības lemt, ka nekāda kompensācija nav jāpiešķir, piemēram, ja pastāv iespēja atjaunot tiesvedību vai saņemt citu kompensāciju vietējā līmenī</w:t>
      </w:r>
      <w:r w:rsidR="00730AF5" w:rsidRPr="00BC0979">
        <w:rPr>
          <w:rFonts w:asciiTheme="majorBidi" w:hAnsiTheme="majorBidi" w:cstheme="majorBidi"/>
        </w:rPr>
        <w:t>,</w:t>
      </w:r>
      <w:r w:rsidRPr="00BC0979">
        <w:rPr>
          <w:rFonts w:asciiTheme="majorBidi" w:hAnsiTheme="majorBidi" w:cstheme="majorBidi"/>
        </w:rPr>
        <w:t xml:space="preserve"> ja konstatētais pārkāpums ir maznozīmīgs vai nosacīts</w:t>
      </w:r>
      <w:r w:rsidR="00730AF5" w:rsidRPr="00BC0979">
        <w:rPr>
          <w:rFonts w:asciiTheme="majorBidi" w:hAnsiTheme="majorBidi" w:cstheme="majorBidi"/>
        </w:rPr>
        <w:t>,</w:t>
      </w:r>
      <w:r w:rsidRPr="00BC0979">
        <w:rPr>
          <w:rFonts w:asciiTheme="majorBidi" w:hAnsiTheme="majorBidi" w:cstheme="majorBidi"/>
        </w:rPr>
        <w:t xml:space="preserve"> ja vispārēji pasākumi būtu vispiemērotākais tiesiskās aizsardzības līdzeklis vai </w:t>
      </w:r>
      <w:r w:rsidR="00730AF5" w:rsidRPr="00BC0979">
        <w:rPr>
          <w:rFonts w:asciiTheme="majorBidi" w:hAnsiTheme="majorBidi" w:cstheme="majorBidi"/>
        </w:rPr>
        <w:t xml:space="preserve">arī </w:t>
      </w:r>
      <w:r w:rsidRPr="00BC0979">
        <w:rPr>
          <w:rFonts w:asciiTheme="majorBidi" w:hAnsiTheme="majorBidi" w:cstheme="majorBidi"/>
        </w:rPr>
        <w:t>citādi, ņemot vērā sūdzības iesniedzēja situācijas vispārējo vai specifisko kontekstu</w:t>
      </w:r>
      <w:r w:rsidR="00F40E3F" w:rsidRPr="00BC0979">
        <w:rPr>
          <w:rFonts w:asciiTheme="majorBidi" w:hAnsiTheme="majorBidi" w:cstheme="majorBidi"/>
        </w:rPr>
        <w:t xml:space="preserve"> (sk. </w:t>
      </w:r>
      <w:hyperlink r:id="rId14" w:history="1">
        <w:r w:rsidR="00BE2F59">
          <w:rPr>
            <w:rStyle w:val="Hyperlink"/>
            <w:rFonts w:asciiTheme="majorBidi" w:hAnsiTheme="majorBidi" w:cstheme="majorBidi"/>
            <w:i/>
            <w:iCs/>
          </w:rPr>
          <w:t>Eiropas Cilvēktiesību tiesas reglamenta</w:t>
        </w:r>
      </w:hyperlink>
      <w:r w:rsidR="00F40E3F" w:rsidRPr="00BC0979">
        <w:rPr>
          <w:rFonts w:asciiTheme="majorBidi" w:hAnsiTheme="majorBidi" w:cstheme="majorBidi"/>
          <w:i/>
          <w:iCs/>
        </w:rPr>
        <w:t xml:space="preserve"> </w:t>
      </w:r>
      <w:r w:rsidR="00F40E3F" w:rsidRPr="00BC0979">
        <w:rPr>
          <w:rFonts w:asciiTheme="majorBidi" w:hAnsiTheme="majorBidi" w:cstheme="majorBidi"/>
        </w:rPr>
        <w:t>(</w:t>
      </w:r>
      <w:r w:rsidR="00F40E3F" w:rsidRPr="00BC0979">
        <w:rPr>
          <w:rFonts w:asciiTheme="majorBidi" w:hAnsiTheme="majorBidi" w:cstheme="majorBidi"/>
          <w:i/>
          <w:iCs/>
        </w:rPr>
        <w:t xml:space="preserve">2025.gada 15.septembra redakcijā) sadaļas „Praktiskas norādes” daļu </w:t>
      </w:r>
      <w:r w:rsidR="00CC2D84" w:rsidRPr="00BC0979">
        <w:rPr>
          <w:rFonts w:asciiTheme="majorBidi" w:hAnsiTheme="majorBidi" w:cstheme="majorBidi"/>
          <w:i/>
          <w:iCs/>
        </w:rPr>
        <w:t>„</w:t>
      </w:r>
      <w:r w:rsidR="00F40E3F" w:rsidRPr="00BC0979">
        <w:rPr>
          <w:rFonts w:asciiTheme="majorBidi" w:hAnsiTheme="majorBidi" w:cstheme="majorBidi"/>
          <w:i/>
          <w:iCs/>
        </w:rPr>
        <w:t>Taisnīgas atlīdzības prasījumi”</w:t>
      </w:r>
      <w:r w:rsidR="00F40E3F" w:rsidRPr="00BC0979">
        <w:rPr>
          <w:rFonts w:asciiTheme="majorBidi" w:hAnsiTheme="majorBidi" w:cstheme="majorBidi"/>
        </w:rPr>
        <w:t>)</w:t>
      </w:r>
      <w:r w:rsidRPr="00BC0979">
        <w:rPr>
          <w:rFonts w:asciiTheme="majorBidi" w:hAnsiTheme="majorBidi" w:cstheme="majorBidi"/>
        </w:rPr>
        <w:t>.</w:t>
      </w:r>
    </w:p>
    <w:p w14:paraId="01094E86" w14:textId="233E9D2E" w:rsidR="001F33A9" w:rsidRDefault="001F33A9" w:rsidP="003E6E08">
      <w:pPr>
        <w:spacing w:line="276" w:lineRule="auto"/>
        <w:ind w:firstLine="720"/>
        <w:contextualSpacing/>
        <w:jc w:val="both"/>
        <w:rPr>
          <w:rFonts w:asciiTheme="majorBidi" w:hAnsiTheme="majorBidi" w:cstheme="majorBidi"/>
        </w:rPr>
      </w:pPr>
      <w:r w:rsidRPr="00BC0979">
        <w:rPr>
          <w:rFonts w:asciiTheme="majorBidi" w:hAnsiTheme="majorBidi" w:cstheme="majorBidi"/>
        </w:rPr>
        <w:t>Senāts konstatē, ka Eiropas Cilvēktiesību tiesa spriedumā ir apsvērusi arī pieteicēja</w:t>
      </w:r>
      <w:r>
        <w:rPr>
          <w:rFonts w:asciiTheme="majorBidi" w:hAnsiTheme="majorBidi" w:cstheme="majorBidi"/>
        </w:rPr>
        <w:t xml:space="preserve"> </w:t>
      </w:r>
      <w:r w:rsidR="00B45A6B">
        <w:rPr>
          <w:rFonts w:asciiTheme="majorBidi" w:hAnsiTheme="majorBidi" w:cstheme="majorBidi"/>
        </w:rPr>
        <w:t>prasīto nemantiskā kaitējuma kompensāciju 10</w:t>
      </w:r>
      <w:r w:rsidR="000F7900">
        <w:rPr>
          <w:rFonts w:asciiTheme="majorBidi" w:hAnsiTheme="majorBidi" w:cstheme="majorBidi"/>
        </w:rPr>
        <w:t> </w:t>
      </w:r>
      <w:r w:rsidR="00B45A6B">
        <w:rPr>
          <w:rFonts w:asciiTheme="majorBidi" w:hAnsiTheme="majorBidi" w:cstheme="majorBidi"/>
        </w:rPr>
        <w:t>000</w:t>
      </w:r>
      <w:r w:rsidR="000F7900">
        <w:rPr>
          <w:rFonts w:asciiTheme="majorBidi" w:hAnsiTheme="majorBidi" w:cstheme="majorBidi"/>
        </w:rPr>
        <w:t> </w:t>
      </w:r>
      <w:r w:rsidR="00B45A6B" w:rsidRPr="00B45A6B">
        <w:rPr>
          <w:rFonts w:asciiTheme="majorBidi" w:hAnsiTheme="majorBidi" w:cstheme="majorBidi"/>
          <w:i/>
          <w:iCs/>
        </w:rPr>
        <w:t>euro</w:t>
      </w:r>
      <w:r w:rsidR="00B45A6B">
        <w:rPr>
          <w:rFonts w:asciiTheme="majorBidi" w:hAnsiTheme="majorBidi" w:cstheme="majorBidi"/>
        </w:rPr>
        <w:t xml:space="preserve"> apmērā. Tiesa atzina, ka pietiekama taisnīga atlīdzība par jebkādu nemantisko kaitējumu, ko pieteicējs ir cietis, ir pārkāpuma konstatācija pati par sevi. </w:t>
      </w:r>
      <w:r w:rsidR="000F43B9">
        <w:rPr>
          <w:rFonts w:asciiTheme="majorBidi" w:hAnsiTheme="majorBidi" w:cstheme="majorBidi"/>
        </w:rPr>
        <w:t xml:space="preserve">Tātad pieteicējam viņa konkrētajā gadījumā </w:t>
      </w:r>
      <w:r w:rsidR="009907A0">
        <w:rPr>
          <w:rFonts w:asciiTheme="majorBidi" w:hAnsiTheme="majorBidi" w:cstheme="majorBidi"/>
        </w:rPr>
        <w:t xml:space="preserve">ir piešķirts </w:t>
      </w:r>
      <w:r w:rsidR="000F43B9">
        <w:rPr>
          <w:rFonts w:asciiTheme="majorBidi" w:hAnsiTheme="majorBidi" w:cstheme="majorBidi"/>
        </w:rPr>
        <w:t xml:space="preserve">nemantiskā kaitējuma atlīdzinājums. </w:t>
      </w:r>
    </w:p>
    <w:p w14:paraId="24CFF0F0" w14:textId="77777777" w:rsidR="00FF6FE3" w:rsidRDefault="00FF6FE3" w:rsidP="003E6E08">
      <w:pPr>
        <w:spacing w:line="276" w:lineRule="auto"/>
        <w:ind w:firstLine="720"/>
        <w:contextualSpacing/>
        <w:jc w:val="both"/>
        <w:rPr>
          <w:rFonts w:asciiTheme="majorBidi" w:hAnsiTheme="majorBidi" w:cstheme="majorBidi"/>
        </w:rPr>
      </w:pPr>
    </w:p>
    <w:p w14:paraId="60ED9214" w14:textId="64B48A83" w:rsidR="00665F51" w:rsidRDefault="009907A0" w:rsidP="003E6E08">
      <w:pPr>
        <w:spacing w:line="276" w:lineRule="auto"/>
        <w:ind w:firstLine="720"/>
        <w:contextualSpacing/>
        <w:jc w:val="both"/>
        <w:rPr>
          <w:rFonts w:asciiTheme="majorBidi" w:hAnsiTheme="majorBidi" w:cstheme="majorBidi"/>
        </w:rPr>
      </w:pPr>
      <w:r>
        <w:rPr>
          <w:rFonts w:asciiTheme="majorBidi" w:hAnsiTheme="majorBidi" w:cstheme="majorBidi"/>
        </w:rPr>
        <w:t>[</w:t>
      </w:r>
      <w:r w:rsidR="00A54558">
        <w:rPr>
          <w:rFonts w:asciiTheme="majorBidi" w:hAnsiTheme="majorBidi" w:cstheme="majorBidi"/>
        </w:rPr>
        <w:t>12</w:t>
      </w:r>
      <w:r>
        <w:rPr>
          <w:rFonts w:asciiTheme="majorBidi" w:hAnsiTheme="majorBidi" w:cstheme="majorBidi"/>
        </w:rPr>
        <w:t>] Administratīvā procesa likuma 191.panta pirmās daļas 3.punktā noteikts, ka tiesnesis atsakās pieņemt pieteikumu, ja lietā starp tiem pašiem administratīvā procesa dalībniekiem, par to pašu priekšmetu un uz tā paša pamata ir spēkā stājies tiesas spriedums vai tiesas lēmums izbeigt tiesvedību vai tiesneša lēmums atteikties pieņemt pieteikumu sakarā ar pieteicēja atteikšanos no prasījuma.</w:t>
      </w:r>
    </w:p>
    <w:p w14:paraId="40DD2AD7" w14:textId="29C4C1CC" w:rsidR="009907A0" w:rsidRDefault="009907A0" w:rsidP="003E6E08">
      <w:pPr>
        <w:spacing w:line="276" w:lineRule="auto"/>
        <w:ind w:firstLine="720"/>
        <w:contextualSpacing/>
        <w:jc w:val="both"/>
        <w:rPr>
          <w:rFonts w:asciiTheme="majorBidi" w:hAnsiTheme="majorBidi" w:cstheme="majorBidi"/>
        </w:rPr>
      </w:pPr>
      <w:r w:rsidRPr="009907A0">
        <w:rPr>
          <w:rFonts w:asciiTheme="majorBidi" w:hAnsiTheme="majorBidi" w:cstheme="majorBidi"/>
        </w:rPr>
        <w:t>Satversmes tiesa ir atzinusi, ka</w:t>
      </w:r>
      <w:r w:rsidR="006D5207">
        <w:rPr>
          <w:rFonts w:asciiTheme="majorBidi" w:hAnsiTheme="majorBidi" w:cstheme="majorBidi"/>
        </w:rPr>
        <w:t xml:space="preserve"> t</w:t>
      </w:r>
      <w:r w:rsidR="006D5207" w:rsidRPr="006D5207">
        <w:rPr>
          <w:rFonts w:asciiTheme="majorBidi" w:hAnsiTheme="majorBidi" w:cstheme="majorBidi"/>
        </w:rPr>
        <w:t xml:space="preserve">iesiskās noteiktības princips uzliek valstij pienākumu nodrošināt tiesisko attiecību stabilitāti, kā arī ievērot tiesiskās paļāvības principu. Tādējādi tiesu nolēmumi, kas kļuvuši galīgi pēc tam, kad ir izmantoti visi pieejamie tiesību aizsardzības līdzekļi (izmantotas visas pārsūdzības iespējas), vai pēc tam, kad beidzies to izmantošanas termiņš, vairs nevarētu tikt pārskatīti un uz tiem būtu attiecināms </w:t>
      </w:r>
      <w:r w:rsidR="006D5207" w:rsidRPr="006D5207">
        <w:rPr>
          <w:rFonts w:asciiTheme="majorBidi" w:hAnsiTheme="majorBidi" w:cstheme="majorBidi"/>
          <w:i/>
          <w:iCs/>
        </w:rPr>
        <w:t>res judicata</w:t>
      </w:r>
      <w:r w:rsidR="006D5207" w:rsidRPr="006D5207">
        <w:rPr>
          <w:rFonts w:asciiTheme="majorBidi" w:hAnsiTheme="majorBidi" w:cstheme="majorBidi"/>
        </w:rPr>
        <w:t xml:space="preserve"> princips.</w:t>
      </w:r>
      <w:r w:rsidR="006D5207">
        <w:rPr>
          <w:rFonts w:asciiTheme="majorBidi" w:hAnsiTheme="majorBidi" w:cstheme="majorBidi"/>
        </w:rPr>
        <w:t xml:space="preserve"> Latvijas Republikas </w:t>
      </w:r>
      <w:r w:rsidR="006D5207" w:rsidRPr="006D5207">
        <w:rPr>
          <w:rFonts w:asciiTheme="majorBidi" w:hAnsiTheme="majorBidi" w:cstheme="majorBidi"/>
        </w:rPr>
        <w:t>Satversmes</w:t>
      </w:r>
      <w:r w:rsidR="006D5207">
        <w:rPr>
          <w:rFonts w:asciiTheme="majorBidi" w:hAnsiTheme="majorBidi" w:cstheme="majorBidi"/>
        </w:rPr>
        <w:t xml:space="preserve"> </w:t>
      </w:r>
      <w:r w:rsidR="006D5207" w:rsidRPr="006D5207">
        <w:rPr>
          <w:rFonts w:asciiTheme="majorBidi" w:hAnsiTheme="majorBidi" w:cstheme="majorBidi"/>
        </w:rPr>
        <w:t xml:space="preserve">92.pantā noteikto tiesību uz taisnīgu tiesu saturu veido arī </w:t>
      </w:r>
      <w:r w:rsidR="006D5207" w:rsidRPr="006D5207">
        <w:rPr>
          <w:rFonts w:asciiTheme="majorBidi" w:hAnsiTheme="majorBidi" w:cstheme="majorBidi"/>
          <w:i/>
          <w:iCs/>
        </w:rPr>
        <w:t>res judicata</w:t>
      </w:r>
      <w:r w:rsidR="006D5207" w:rsidRPr="006D5207">
        <w:rPr>
          <w:rFonts w:asciiTheme="majorBidi" w:hAnsiTheme="majorBidi" w:cstheme="majorBidi"/>
        </w:rPr>
        <w:t xml:space="preserve"> princips</w:t>
      </w:r>
      <w:r w:rsidR="006D5207">
        <w:rPr>
          <w:rFonts w:asciiTheme="majorBidi" w:hAnsiTheme="majorBidi" w:cstheme="majorBidi"/>
        </w:rPr>
        <w:t xml:space="preserve"> </w:t>
      </w:r>
      <w:r w:rsidR="006D5207" w:rsidRPr="006D5207">
        <w:rPr>
          <w:rFonts w:asciiTheme="majorBidi" w:hAnsiTheme="majorBidi" w:cstheme="majorBidi"/>
        </w:rPr>
        <w:t>(</w:t>
      </w:r>
      <w:r w:rsidR="006D5207" w:rsidRPr="00620E69">
        <w:rPr>
          <w:rFonts w:asciiTheme="majorBidi" w:hAnsiTheme="majorBidi" w:cstheme="majorBidi"/>
        </w:rPr>
        <w:t>sk.</w:t>
      </w:r>
      <w:r w:rsidR="006D5207" w:rsidRPr="006D5207">
        <w:rPr>
          <w:rFonts w:asciiTheme="majorBidi" w:hAnsiTheme="majorBidi" w:cstheme="majorBidi"/>
          <w:i/>
          <w:iCs/>
        </w:rPr>
        <w:t xml:space="preserve"> Satversmes tiesas 2014.gada 9.janvāra sprieduma lietā Nr. </w:t>
      </w:r>
      <w:hyperlink r:id="rId15" w:anchor="search=" w:history="1">
        <w:r w:rsidR="006D5207" w:rsidRPr="00E8373E">
          <w:rPr>
            <w:rStyle w:val="Hyperlink"/>
            <w:rFonts w:asciiTheme="majorBidi" w:hAnsiTheme="majorBidi" w:cstheme="majorBidi"/>
            <w:i/>
            <w:iCs/>
          </w:rPr>
          <w:t>2013-08-01</w:t>
        </w:r>
      </w:hyperlink>
      <w:r w:rsidR="006D5207" w:rsidRPr="006D5207">
        <w:rPr>
          <w:rFonts w:asciiTheme="majorBidi" w:hAnsiTheme="majorBidi" w:cstheme="majorBidi"/>
          <w:i/>
          <w:iCs/>
        </w:rPr>
        <w:t xml:space="preserve"> 7.punktu</w:t>
      </w:r>
      <w:r w:rsidR="006D5207">
        <w:rPr>
          <w:rFonts w:asciiTheme="majorBidi" w:hAnsiTheme="majorBidi" w:cstheme="majorBidi"/>
        </w:rPr>
        <w:t>)</w:t>
      </w:r>
      <w:r w:rsidR="006D5207" w:rsidRPr="006D5207">
        <w:rPr>
          <w:rFonts w:asciiTheme="majorBidi" w:hAnsiTheme="majorBidi" w:cstheme="majorBidi"/>
        </w:rPr>
        <w:t>.</w:t>
      </w:r>
      <w:r w:rsidR="006D5207">
        <w:rPr>
          <w:rFonts w:asciiTheme="majorBidi" w:hAnsiTheme="majorBidi" w:cstheme="majorBidi"/>
        </w:rPr>
        <w:t xml:space="preserve"> </w:t>
      </w:r>
      <w:r w:rsidR="006D5207" w:rsidRPr="006D5207">
        <w:rPr>
          <w:rFonts w:asciiTheme="majorBidi" w:hAnsiTheme="majorBidi" w:cstheme="majorBidi"/>
          <w:i/>
          <w:iCs/>
        </w:rPr>
        <w:t>Res judicata</w:t>
      </w:r>
      <w:r w:rsidR="006D5207" w:rsidRPr="006D5207">
        <w:rPr>
          <w:rFonts w:asciiTheme="majorBidi" w:hAnsiTheme="majorBidi" w:cstheme="majorBidi"/>
        </w:rPr>
        <w:t xml:space="preserve"> principam ir pozitīvais aspekts – spriedumam ir pierādījuma spēks citā lietā –, kā arī negatīvais aspekts – nav pieļaujama atkārtota vēršanās tiesā par jau izspriestiem jautājumiem (</w:t>
      </w:r>
      <w:r w:rsidR="006D5207" w:rsidRPr="00620E69">
        <w:rPr>
          <w:rFonts w:asciiTheme="majorBidi" w:hAnsiTheme="majorBidi" w:cstheme="majorBidi"/>
        </w:rPr>
        <w:t>sk.</w:t>
      </w:r>
      <w:r w:rsidR="006D5207" w:rsidRPr="006D5207">
        <w:rPr>
          <w:rFonts w:asciiTheme="majorBidi" w:hAnsiTheme="majorBidi" w:cstheme="majorBidi"/>
          <w:i/>
          <w:iCs/>
        </w:rPr>
        <w:t xml:space="preserve"> Satversmes tiesas 2012.gada 1.novembra sprieduma lietā Nr.</w:t>
      </w:r>
      <w:r w:rsidR="006D5207">
        <w:rPr>
          <w:rFonts w:asciiTheme="majorBidi" w:hAnsiTheme="majorBidi" w:cstheme="majorBidi"/>
          <w:i/>
          <w:iCs/>
        </w:rPr>
        <w:t> </w:t>
      </w:r>
      <w:hyperlink r:id="rId16" w:anchor="search=2012-06-01" w:history="1">
        <w:r w:rsidR="006D5207" w:rsidRPr="00E8373E">
          <w:rPr>
            <w:rStyle w:val="Hyperlink"/>
            <w:rFonts w:asciiTheme="majorBidi" w:hAnsiTheme="majorBidi" w:cstheme="majorBidi"/>
            <w:i/>
            <w:iCs/>
          </w:rPr>
          <w:t>2012-06-01</w:t>
        </w:r>
      </w:hyperlink>
      <w:r w:rsidR="006D5207" w:rsidRPr="006D5207">
        <w:rPr>
          <w:rFonts w:asciiTheme="majorBidi" w:hAnsiTheme="majorBidi" w:cstheme="majorBidi"/>
          <w:i/>
          <w:iCs/>
        </w:rPr>
        <w:t xml:space="preserve"> 12.punktu un 2014.gada 9.janvāra sprieduma lietā Nr.</w:t>
      </w:r>
      <w:r w:rsidR="006D5207">
        <w:rPr>
          <w:rFonts w:asciiTheme="majorBidi" w:hAnsiTheme="majorBidi" w:cstheme="majorBidi"/>
          <w:i/>
          <w:iCs/>
        </w:rPr>
        <w:t> </w:t>
      </w:r>
      <w:hyperlink r:id="rId17" w:anchor="search=" w:history="1">
        <w:r w:rsidR="006D5207" w:rsidRPr="00E8373E">
          <w:rPr>
            <w:rStyle w:val="Hyperlink"/>
            <w:rFonts w:asciiTheme="majorBidi" w:hAnsiTheme="majorBidi" w:cstheme="majorBidi"/>
            <w:i/>
            <w:iCs/>
          </w:rPr>
          <w:t>2013-08-01</w:t>
        </w:r>
      </w:hyperlink>
      <w:r w:rsidR="006D5207" w:rsidRPr="006D5207">
        <w:rPr>
          <w:rFonts w:asciiTheme="majorBidi" w:hAnsiTheme="majorBidi" w:cstheme="majorBidi"/>
          <w:i/>
          <w:iCs/>
        </w:rPr>
        <w:t xml:space="preserve"> 7.punktu</w:t>
      </w:r>
      <w:r w:rsidR="006D5207" w:rsidRPr="006D5207">
        <w:rPr>
          <w:rFonts w:asciiTheme="majorBidi" w:hAnsiTheme="majorBidi" w:cstheme="majorBidi"/>
        </w:rPr>
        <w:t xml:space="preserve">). Proti, </w:t>
      </w:r>
      <w:r w:rsidR="006D5207" w:rsidRPr="006D5207">
        <w:rPr>
          <w:rFonts w:asciiTheme="majorBidi" w:hAnsiTheme="majorBidi" w:cstheme="majorBidi"/>
          <w:i/>
          <w:iCs/>
        </w:rPr>
        <w:t>res judicata</w:t>
      </w:r>
      <w:r w:rsidR="006D5207" w:rsidRPr="006D5207">
        <w:rPr>
          <w:rFonts w:asciiTheme="majorBidi" w:hAnsiTheme="majorBidi" w:cstheme="majorBidi"/>
        </w:rPr>
        <w:t xml:space="preserve"> principu savā darbā jāievēro tiesām, lemjot par pieteikumu pieņemšanu un izskatot konkrētus tiesību strīdus, tādējādi nodrošinot personām tiesības uz taisnīgu tiesu.</w:t>
      </w:r>
    </w:p>
    <w:p w14:paraId="45C8727C" w14:textId="3E3ADD31" w:rsidR="00620E69" w:rsidRDefault="00D06D13"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Senāts ņem vērā, ka </w:t>
      </w:r>
      <w:r w:rsidR="006D5207">
        <w:rPr>
          <w:rFonts w:asciiTheme="majorBidi" w:hAnsiTheme="majorBidi" w:cstheme="majorBidi"/>
        </w:rPr>
        <w:t xml:space="preserve">ar Eiropas Cilvēktiesību tiesas spriedumu atzīts pret pieteicēju </w:t>
      </w:r>
      <w:r w:rsidR="002A6F04">
        <w:rPr>
          <w:rFonts w:asciiTheme="majorBidi" w:hAnsiTheme="majorBidi" w:cstheme="majorBidi"/>
        </w:rPr>
        <w:t xml:space="preserve">konkrētā kriminālprocesā </w:t>
      </w:r>
      <w:r w:rsidR="006D5207">
        <w:rPr>
          <w:rFonts w:asciiTheme="majorBidi" w:hAnsiTheme="majorBidi" w:cstheme="majorBidi"/>
        </w:rPr>
        <w:t>pieļauts cilvēktiesību pārkāpums,</w:t>
      </w:r>
      <w:r>
        <w:rPr>
          <w:rFonts w:asciiTheme="majorBidi" w:hAnsiTheme="majorBidi" w:cstheme="majorBidi"/>
        </w:rPr>
        <w:t xml:space="preserve"> par kuru piespriests atlīdzinājums (pārkāpuma konstatācija). Tieši par šo pārkāpumu pieteicējs ir vērsies administratīvajā tiesā ar prasījumu par nemantiskā kaitējuma atlīdzinājumu. Pieteikumā un blakus sūdzībā nav norādīti tādi apstākļi, no kuriem varētu secināt, ka prasījums par atlīdzinājumu pēc būtības nav izspriests jau Eiropas Cilvēktiesību tiesā. Turklāt ir paredzams, ka lietas ierosināšanas gadījumā potenciālie lietas dalībnieki būtu tie paši, kas tiesvedībā Eiropas Cilvēktiesību tiesā izskatītajā lietā. </w:t>
      </w:r>
    </w:p>
    <w:p w14:paraId="690CEE69" w14:textId="75104D0E" w:rsidR="00D06D13" w:rsidRDefault="00D06D13" w:rsidP="003E6E08">
      <w:pPr>
        <w:spacing w:line="276" w:lineRule="auto"/>
        <w:ind w:firstLine="720"/>
        <w:contextualSpacing/>
        <w:jc w:val="both"/>
        <w:rPr>
          <w:rFonts w:asciiTheme="majorBidi" w:hAnsiTheme="majorBidi" w:cstheme="majorBidi"/>
        </w:rPr>
      </w:pPr>
      <w:r>
        <w:rPr>
          <w:rFonts w:asciiTheme="majorBidi" w:hAnsiTheme="majorBidi" w:cstheme="majorBidi"/>
        </w:rPr>
        <w:t xml:space="preserve">Ņemot vērā </w:t>
      </w:r>
      <w:r w:rsidR="00485E15">
        <w:rPr>
          <w:rFonts w:asciiTheme="majorBidi" w:hAnsiTheme="majorBidi" w:cstheme="majorBidi"/>
        </w:rPr>
        <w:t xml:space="preserve">minēto un </w:t>
      </w:r>
      <w:r>
        <w:rPr>
          <w:rFonts w:asciiTheme="majorBidi" w:hAnsiTheme="majorBidi" w:cstheme="majorBidi"/>
        </w:rPr>
        <w:t xml:space="preserve">Eiropas Cilvēktiesību tiesas sprieduma saistošo raksturu, Senāts atzīst, ka pieteicēja prasījums par nemantiskā kaitējuma atlīdzinājumu saistībā </w:t>
      </w:r>
      <w:r w:rsidR="00620E69">
        <w:rPr>
          <w:rFonts w:asciiTheme="majorBidi" w:hAnsiTheme="majorBidi" w:cstheme="majorBidi"/>
        </w:rPr>
        <w:t xml:space="preserve">ar </w:t>
      </w:r>
      <w:r>
        <w:rPr>
          <w:rFonts w:asciiTheme="majorBidi" w:hAnsiTheme="majorBidi" w:cstheme="majorBidi"/>
        </w:rPr>
        <w:t xml:space="preserve">Eiropas Cilvēktiesību tiesas atzīto cilvēktiesību pārkāpumu </w:t>
      </w:r>
      <w:r w:rsidR="00485E15">
        <w:rPr>
          <w:rFonts w:asciiTheme="majorBidi" w:hAnsiTheme="majorBidi" w:cstheme="majorBidi"/>
        </w:rPr>
        <w:t xml:space="preserve">konkrētajā kriminālprocesā pret pieteicēju </w:t>
      </w:r>
      <w:r w:rsidR="000A105F">
        <w:rPr>
          <w:rFonts w:asciiTheme="majorBidi" w:hAnsiTheme="majorBidi" w:cstheme="majorBidi"/>
        </w:rPr>
        <w:t>ir izspriests</w:t>
      </w:r>
      <w:r w:rsidR="00485E15">
        <w:rPr>
          <w:rFonts w:asciiTheme="majorBidi" w:hAnsiTheme="majorBidi" w:cstheme="majorBidi"/>
        </w:rPr>
        <w:t>. Tādējādi atkārtota vēršanās tiesā</w:t>
      </w:r>
      <w:r w:rsidR="000A105F">
        <w:rPr>
          <w:rFonts w:asciiTheme="majorBidi" w:hAnsiTheme="majorBidi" w:cstheme="majorBidi"/>
        </w:rPr>
        <w:t xml:space="preserve"> par to pašu priekšmetu un uz tā paša pamata </w:t>
      </w:r>
      <w:r w:rsidR="00485E15">
        <w:rPr>
          <w:rFonts w:asciiTheme="majorBidi" w:hAnsiTheme="majorBidi" w:cstheme="majorBidi"/>
        </w:rPr>
        <w:t xml:space="preserve">nav pieļaujama. Tas ir pamats atteikt </w:t>
      </w:r>
      <w:r w:rsidR="001F4373">
        <w:rPr>
          <w:rFonts w:asciiTheme="majorBidi" w:hAnsiTheme="majorBidi" w:cstheme="majorBidi"/>
        </w:rPr>
        <w:t xml:space="preserve">pieņemt </w:t>
      </w:r>
      <w:r w:rsidR="00485E15">
        <w:rPr>
          <w:rFonts w:asciiTheme="majorBidi" w:hAnsiTheme="majorBidi" w:cstheme="majorBidi"/>
        </w:rPr>
        <w:t>pieteicēja pieteikumu, pamatojoties uz Administratīvā procesa likuma 191.panta pirmās daļas 3.punktu.</w:t>
      </w:r>
    </w:p>
    <w:p w14:paraId="782B0B0D" w14:textId="77777777" w:rsidR="00226D37" w:rsidRDefault="00226D37" w:rsidP="003E6E08">
      <w:pPr>
        <w:spacing w:line="276" w:lineRule="auto"/>
        <w:ind w:firstLine="720"/>
        <w:contextualSpacing/>
        <w:jc w:val="both"/>
        <w:rPr>
          <w:rFonts w:asciiTheme="majorBidi" w:hAnsiTheme="majorBidi" w:cstheme="majorBidi"/>
        </w:rPr>
      </w:pPr>
    </w:p>
    <w:p w14:paraId="6352A133" w14:textId="14AFF006" w:rsidR="00BC0979" w:rsidRDefault="00226D37" w:rsidP="003E6E08">
      <w:pPr>
        <w:spacing w:line="276" w:lineRule="auto"/>
        <w:ind w:firstLine="720"/>
        <w:contextualSpacing/>
        <w:jc w:val="both"/>
        <w:rPr>
          <w:rFonts w:asciiTheme="majorBidi" w:hAnsiTheme="majorBidi" w:cstheme="majorBidi"/>
        </w:rPr>
      </w:pPr>
      <w:r w:rsidRPr="000A105F">
        <w:rPr>
          <w:rFonts w:asciiTheme="majorBidi" w:hAnsiTheme="majorBidi" w:cstheme="majorBidi"/>
        </w:rPr>
        <w:t>[</w:t>
      </w:r>
      <w:r w:rsidR="005D541A" w:rsidRPr="000A105F">
        <w:rPr>
          <w:rFonts w:asciiTheme="majorBidi" w:hAnsiTheme="majorBidi" w:cstheme="majorBidi"/>
        </w:rPr>
        <w:t>1</w:t>
      </w:r>
      <w:r w:rsidR="005D541A">
        <w:rPr>
          <w:rFonts w:asciiTheme="majorBidi" w:hAnsiTheme="majorBidi" w:cstheme="majorBidi"/>
        </w:rPr>
        <w:t>3</w:t>
      </w:r>
      <w:r w:rsidRPr="000A105F">
        <w:rPr>
          <w:rFonts w:asciiTheme="majorBidi" w:hAnsiTheme="majorBidi" w:cstheme="majorBidi"/>
        </w:rPr>
        <w:t>] </w:t>
      </w:r>
      <w:r w:rsidR="00BC0979" w:rsidRPr="000A105F">
        <w:rPr>
          <w:rFonts w:asciiTheme="majorBidi" w:hAnsiTheme="majorBidi" w:cstheme="majorBidi"/>
        </w:rPr>
        <w:t xml:space="preserve">Pieteicēja atsaukšanās uz Atlīdzināšanas likuma 15.pantu </w:t>
      </w:r>
      <w:r w:rsidR="000777F2" w:rsidRPr="000A105F">
        <w:rPr>
          <w:rFonts w:asciiTheme="majorBidi" w:hAnsiTheme="majorBidi" w:cstheme="majorBidi"/>
        </w:rPr>
        <w:t xml:space="preserve">nevar ietekmēt </w:t>
      </w:r>
      <w:r w:rsidR="00BC0979" w:rsidRPr="000A105F">
        <w:rPr>
          <w:rFonts w:asciiTheme="majorBidi" w:hAnsiTheme="majorBidi" w:cstheme="majorBidi"/>
        </w:rPr>
        <w:t xml:space="preserve">minēto secinājumu, jo </w:t>
      </w:r>
      <w:r w:rsidR="000777F2" w:rsidRPr="000A105F">
        <w:rPr>
          <w:rFonts w:asciiTheme="majorBidi" w:hAnsiTheme="majorBidi" w:cstheme="majorBidi"/>
        </w:rPr>
        <w:t xml:space="preserve">pieteicējs prasījis atlīdzinājumu par to pārkāpumu, ko atzinusi Eiropas Cilvēktiesību tiesa. Tiesa arī izspriedusi jautājumu par visu </w:t>
      </w:r>
      <w:r w:rsidR="003F77FA" w:rsidRPr="000A105F">
        <w:rPr>
          <w:rFonts w:asciiTheme="majorBidi" w:hAnsiTheme="majorBidi" w:cstheme="majorBidi"/>
        </w:rPr>
        <w:t>nemantisko kaitējumu, kas ar konstatēto pārkāpumu pieteicējam nodarīts. T</w:t>
      </w:r>
      <w:r w:rsidR="00BC0979" w:rsidRPr="000A105F">
        <w:rPr>
          <w:rFonts w:asciiTheme="majorBidi" w:hAnsiTheme="majorBidi" w:cstheme="majorBidi"/>
        </w:rPr>
        <w:t xml:space="preserve">urklāt </w:t>
      </w:r>
      <w:r w:rsidR="003F77FA" w:rsidRPr="000A105F">
        <w:rPr>
          <w:rFonts w:asciiTheme="majorBidi" w:hAnsiTheme="majorBidi" w:cstheme="majorBidi"/>
        </w:rPr>
        <w:t xml:space="preserve">Eiropas Cilvēktiesību tiesa </w:t>
      </w:r>
      <w:r w:rsidR="00BC0979" w:rsidRPr="000A105F">
        <w:rPr>
          <w:rFonts w:asciiTheme="majorBidi" w:hAnsiTheme="majorBidi" w:cstheme="majorBidi"/>
        </w:rPr>
        <w:t>nav konstatējusi apcietinājuma paša par sevi prettiesi</w:t>
      </w:r>
      <w:r w:rsidR="00554C22" w:rsidRPr="000A105F">
        <w:rPr>
          <w:rFonts w:asciiTheme="majorBidi" w:hAnsiTheme="majorBidi" w:cstheme="majorBidi"/>
        </w:rPr>
        <w:t>s</w:t>
      </w:r>
      <w:r w:rsidR="00BC0979" w:rsidRPr="000A105F">
        <w:rPr>
          <w:rFonts w:asciiTheme="majorBidi" w:hAnsiTheme="majorBidi" w:cstheme="majorBidi"/>
        </w:rPr>
        <w:t xml:space="preserve">kumu, norādot, </w:t>
      </w:r>
      <w:r w:rsidR="003F77FA" w:rsidRPr="000A105F">
        <w:rPr>
          <w:rFonts w:asciiTheme="majorBidi" w:hAnsiTheme="majorBidi" w:cstheme="majorBidi"/>
        </w:rPr>
        <w:t>ka nav iespējams secināt un līdz ar to tā nevar spekulēt, vai izmeklēšanas tiesneši iesniedzējiem būtu piemērojuši pirmstiesas apcietinājumu, ja nebūtu noticis Konvencijas 5.panta 4.punkta pārkāpums.</w:t>
      </w:r>
    </w:p>
    <w:p w14:paraId="1DA6D1D1" w14:textId="77777777" w:rsidR="00906E2B" w:rsidRDefault="00906E2B" w:rsidP="003E6E08">
      <w:pPr>
        <w:spacing w:line="276" w:lineRule="auto"/>
        <w:ind w:firstLine="720"/>
        <w:contextualSpacing/>
        <w:jc w:val="both"/>
        <w:rPr>
          <w:rFonts w:asciiTheme="majorBidi" w:hAnsiTheme="majorBidi" w:cstheme="majorBidi"/>
        </w:rPr>
      </w:pPr>
    </w:p>
    <w:p w14:paraId="7DBD9C69" w14:textId="562885DA" w:rsidR="00A50150" w:rsidRDefault="005E1A52" w:rsidP="003E6E08">
      <w:pPr>
        <w:spacing w:line="276" w:lineRule="auto"/>
        <w:ind w:firstLine="720"/>
        <w:contextualSpacing/>
        <w:jc w:val="both"/>
      </w:pPr>
      <w:r>
        <w:t>P</w:t>
      </w:r>
      <w:r w:rsidR="00A50150" w:rsidRPr="00056282">
        <w:t>amatojoties uz Administratīvā procesa likuma</w:t>
      </w:r>
      <w:r w:rsidR="00C751B5">
        <w:t xml:space="preserve"> 191.panta pirmās daļas 3.punktu,</w:t>
      </w:r>
      <w:r w:rsidR="00A50150" w:rsidRPr="00056282">
        <w:t xml:space="preserve"> </w:t>
      </w:r>
      <w:r w:rsidR="00485E15">
        <w:t>323.panta pirmās daļas 3.punktu</w:t>
      </w:r>
      <w:r w:rsidR="00056282">
        <w:t xml:space="preserve">, </w:t>
      </w:r>
      <w:r w:rsidR="00485E15">
        <w:t xml:space="preserve">324.panta pirmo daļu, </w:t>
      </w:r>
      <w:r w:rsidR="00A50150" w:rsidRPr="00056282">
        <w:t>senatoru kolēģi</w:t>
      </w:r>
      <w:r w:rsidR="00543C31">
        <w:t>ja</w:t>
      </w:r>
    </w:p>
    <w:p w14:paraId="4506003F" w14:textId="77777777" w:rsidR="00056282" w:rsidRPr="00056282" w:rsidRDefault="00056282" w:rsidP="003E6E08">
      <w:pPr>
        <w:spacing w:line="276" w:lineRule="auto"/>
        <w:ind w:firstLine="720"/>
        <w:contextualSpacing/>
        <w:jc w:val="both"/>
        <w:rPr>
          <w:strike/>
        </w:rPr>
      </w:pPr>
    </w:p>
    <w:p w14:paraId="531C090A" w14:textId="77777777" w:rsidR="00A50150" w:rsidRPr="00056282" w:rsidRDefault="00A50150" w:rsidP="003E6E08">
      <w:pPr>
        <w:spacing w:line="276" w:lineRule="auto"/>
        <w:contextualSpacing/>
        <w:jc w:val="center"/>
        <w:rPr>
          <w:b/>
        </w:rPr>
      </w:pPr>
      <w:r w:rsidRPr="00056282">
        <w:rPr>
          <w:b/>
        </w:rPr>
        <w:t>nolēma</w:t>
      </w:r>
    </w:p>
    <w:p w14:paraId="7593AF8D" w14:textId="77777777" w:rsidR="00A50150" w:rsidRPr="00056282" w:rsidRDefault="00A50150" w:rsidP="003E6E08">
      <w:pPr>
        <w:spacing w:line="276" w:lineRule="auto"/>
        <w:ind w:firstLine="720"/>
        <w:contextualSpacing/>
        <w:jc w:val="center"/>
        <w:rPr>
          <w:bCs/>
        </w:rPr>
      </w:pPr>
    </w:p>
    <w:p w14:paraId="21107FCC" w14:textId="1DD7B969" w:rsidR="00485E15" w:rsidRDefault="00C751B5" w:rsidP="003E6E08">
      <w:pPr>
        <w:spacing w:line="276" w:lineRule="auto"/>
        <w:ind w:firstLine="720"/>
        <w:contextualSpacing/>
        <w:jc w:val="both"/>
      </w:pPr>
      <w:r>
        <w:t>atcelt Administratīvās rajona tiesas tiesneša 2025.gada 7.maija lēmumu</w:t>
      </w:r>
      <w:r w:rsidR="00CC2D84">
        <w:t>;</w:t>
      </w:r>
    </w:p>
    <w:p w14:paraId="328D6DA2" w14:textId="704BA1C5" w:rsidR="00F229E0" w:rsidRDefault="00F229E0" w:rsidP="003E6E08">
      <w:pPr>
        <w:spacing w:line="276" w:lineRule="auto"/>
        <w:ind w:firstLine="720"/>
        <w:contextualSpacing/>
        <w:jc w:val="both"/>
      </w:pPr>
      <w:r>
        <w:t>atteikt</w:t>
      </w:r>
      <w:r w:rsidR="00C751B5">
        <w:t xml:space="preserve">ies pieņemt </w:t>
      </w:r>
      <w:r w:rsidR="003E6E08">
        <w:rPr>
          <w:rFonts w:asciiTheme="majorBidi" w:hAnsiTheme="majorBidi" w:cstheme="majorBidi"/>
        </w:rPr>
        <w:t>[pers. A]</w:t>
      </w:r>
      <w:r w:rsidR="003E6E08">
        <w:rPr>
          <w:rFonts w:asciiTheme="majorBidi" w:hAnsiTheme="majorBidi" w:cstheme="majorBidi"/>
        </w:rPr>
        <w:t xml:space="preserve"> </w:t>
      </w:r>
      <w:r w:rsidR="00C751B5">
        <w:t>pieteikumu (reģistrācijas Nr. 42/SAN/25/130774).</w:t>
      </w:r>
    </w:p>
    <w:p w14:paraId="56F683F2" w14:textId="77777777" w:rsidR="000D4CD6" w:rsidRPr="00056282" w:rsidRDefault="000D4CD6" w:rsidP="003E6E08">
      <w:pPr>
        <w:spacing w:line="276" w:lineRule="auto"/>
        <w:ind w:firstLine="720"/>
        <w:contextualSpacing/>
        <w:jc w:val="both"/>
      </w:pPr>
    </w:p>
    <w:p w14:paraId="0CEFC2A5" w14:textId="20E3E752" w:rsidR="00121A93" w:rsidRPr="003E6E08" w:rsidRDefault="00A50150" w:rsidP="003E6E08">
      <w:pPr>
        <w:spacing w:line="276" w:lineRule="auto"/>
        <w:ind w:firstLine="720"/>
        <w:contextualSpacing/>
        <w:jc w:val="both"/>
      </w:pPr>
      <w:r w:rsidRPr="00056282">
        <w:t>Lēmums nav pārsūdzams.</w:t>
      </w:r>
    </w:p>
    <w:sectPr w:rsidR="00121A93" w:rsidRPr="003E6E08" w:rsidSect="00373359">
      <w:footerReference w:type="default" r:id="rId18"/>
      <w:pgSz w:w="11906" w:h="16838" w:code="9"/>
      <w:pgMar w:top="1134" w:right="170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1E1B" w14:textId="77777777" w:rsidR="00F40FE0" w:rsidRDefault="00F40FE0" w:rsidP="009F7ACE">
      <w:r>
        <w:separator/>
      </w:r>
    </w:p>
  </w:endnote>
  <w:endnote w:type="continuationSeparator" w:id="0">
    <w:p w14:paraId="4A647B87" w14:textId="77777777" w:rsidR="00F40FE0" w:rsidRDefault="00F40FE0"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0CE8AB11"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F40FE0">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E2BA" w14:textId="77777777" w:rsidR="00F40FE0" w:rsidRDefault="00F40FE0" w:rsidP="009F7ACE">
      <w:r>
        <w:separator/>
      </w:r>
    </w:p>
  </w:footnote>
  <w:footnote w:type="continuationSeparator" w:id="0">
    <w:p w14:paraId="60AFF79A" w14:textId="77777777" w:rsidR="00F40FE0" w:rsidRDefault="00F40FE0"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A23"/>
    <w:rsid w:val="0000169B"/>
    <w:rsid w:val="00003B73"/>
    <w:rsid w:val="00005273"/>
    <w:rsid w:val="00005460"/>
    <w:rsid w:val="000069CF"/>
    <w:rsid w:val="00011143"/>
    <w:rsid w:val="0002551F"/>
    <w:rsid w:val="000301D5"/>
    <w:rsid w:val="000315FC"/>
    <w:rsid w:val="00031D58"/>
    <w:rsid w:val="00034143"/>
    <w:rsid w:val="000360D6"/>
    <w:rsid w:val="000410B8"/>
    <w:rsid w:val="00043A3F"/>
    <w:rsid w:val="00044C81"/>
    <w:rsid w:val="000507B0"/>
    <w:rsid w:val="00056150"/>
    <w:rsid w:val="00056282"/>
    <w:rsid w:val="0005735C"/>
    <w:rsid w:val="000619B3"/>
    <w:rsid w:val="00061E85"/>
    <w:rsid w:val="00074DB0"/>
    <w:rsid w:val="000777F2"/>
    <w:rsid w:val="0008695A"/>
    <w:rsid w:val="00093086"/>
    <w:rsid w:val="000A105F"/>
    <w:rsid w:val="000A3F76"/>
    <w:rsid w:val="000A5ECB"/>
    <w:rsid w:val="000A63A3"/>
    <w:rsid w:val="000A65CA"/>
    <w:rsid w:val="000A67B0"/>
    <w:rsid w:val="000B7DD5"/>
    <w:rsid w:val="000C2B9A"/>
    <w:rsid w:val="000C3243"/>
    <w:rsid w:val="000C3E8E"/>
    <w:rsid w:val="000D1209"/>
    <w:rsid w:val="000D4CD6"/>
    <w:rsid w:val="000E008F"/>
    <w:rsid w:val="000E0CF5"/>
    <w:rsid w:val="000E2C90"/>
    <w:rsid w:val="000E32CD"/>
    <w:rsid w:val="000F0706"/>
    <w:rsid w:val="000F1C74"/>
    <w:rsid w:val="000F43B9"/>
    <w:rsid w:val="000F7900"/>
    <w:rsid w:val="000F7CD0"/>
    <w:rsid w:val="00101CDC"/>
    <w:rsid w:val="001064B7"/>
    <w:rsid w:val="00111394"/>
    <w:rsid w:val="001144FE"/>
    <w:rsid w:val="0011530E"/>
    <w:rsid w:val="00116A43"/>
    <w:rsid w:val="00116EE9"/>
    <w:rsid w:val="00121A93"/>
    <w:rsid w:val="00126007"/>
    <w:rsid w:val="00126281"/>
    <w:rsid w:val="0013134E"/>
    <w:rsid w:val="00137EAE"/>
    <w:rsid w:val="001424B9"/>
    <w:rsid w:val="00155A5C"/>
    <w:rsid w:val="001619DE"/>
    <w:rsid w:val="00171AFF"/>
    <w:rsid w:val="001767CA"/>
    <w:rsid w:val="0018013D"/>
    <w:rsid w:val="00185964"/>
    <w:rsid w:val="001867CE"/>
    <w:rsid w:val="00187F8F"/>
    <w:rsid w:val="00194C45"/>
    <w:rsid w:val="001A0B74"/>
    <w:rsid w:val="001A30C3"/>
    <w:rsid w:val="001B00D9"/>
    <w:rsid w:val="001B0E68"/>
    <w:rsid w:val="001B1BCC"/>
    <w:rsid w:val="001B61FF"/>
    <w:rsid w:val="001B6422"/>
    <w:rsid w:val="001C1BE9"/>
    <w:rsid w:val="001D4FF6"/>
    <w:rsid w:val="001E7775"/>
    <w:rsid w:val="001F33A9"/>
    <w:rsid w:val="001F4373"/>
    <w:rsid w:val="002035CB"/>
    <w:rsid w:val="00203EC5"/>
    <w:rsid w:val="00204692"/>
    <w:rsid w:val="00206F54"/>
    <w:rsid w:val="002072B2"/>
    <w:rsid w:val="00211778"/>
    <w:rsid w:val="0021673C"/>
    <w:rsid w:val="00216D2A"/>
    <w:rsid w:val="002176D3"/>
    <w:rsid w:val="002228C2"/>
    <w:rsid w:val="00223884"/>
    <w:rsid w:val="00226D37"/>
    <w:rsid w:val="002300AB"/>
    <w:rsid w:val="00233B7B"/>
    <w:rsid w:val="00245CCB"/>
    <w:rsid w:val="00255EBB"/>
    <w:rsid w:val="00264A41"/>
    <w:rsid w:val="00265352"/>
    <w:rsid w:val="002658BA"/>
    <w:rsid w:val="00265FA5"/>
    <w:rsid w:val="00270938"/>
    <w:rsid w:val="0027226E"/>
    <w:rsid w:val="00273A50"/>
    <w:rsid w:val="0027498A"/>
    <w:rsid w:val="0027541B"/>
    <w:rsid w:val="00276231"/>
    <w:rsid w:val="00276596"/>
    <w:rsid w:val="002825F3"/>
    <w:rsid w:val="00290F82"/>
    <w:rsid w:val="00293A5B"/>
    <w:rsid w:val="00294901"/>
    <w:rsid w:val="00296BF2"/>
    <w:rsid w:val="002A6F04"/>
    <w:rsid w:val="002A7DE6"/>
    <w:rsid w:val="002C3C99"/>
    <w:rsid w:val="002C56EF"/>
    <w:rsid w:val="002D2BD3"/>
    <w:rsid w:val="002D2DD4"/>
    <w:rsid w:val="002D51B7"/>
    <w:rsid w:val="002E200B"/>
    <w:rsid w:val="002E3B28"/>
    <w:rsid w:val="002E508E"/>
    <w:rsid w:val="002F0E7C"/>
    <w:rsid w:val="002F1F5F"/>
    <w:rsid w:val="002F23FC"/>
    <w:rsid w:val="002F61BB"/>
    <w:rsid w:val="003053F5"/>
    <w:rsid w:val="0030613E"/>
    <w:rsid w:val="00307B8A"/>
    <w:rsid w:val="00311C3B"/>
    <w:rsid w:val="003163B3"/>
    <w:rsid w:val="003240AA"/>
    <w:rsid w:val="00324A00"/>
    <w:rsid w:val="0032738A"/>
    <w:rsid w:val="0033129F"/>
    <w:rsid w:val="003326DF"/>
    <w:rsid w:val="003371D1"/>
    <w:rsid w:val="00364FD3"/>
    <w:rsid w:val="003669ED"/>
    <w:rsid w:val="00370431"/>
    <w:rsid w:val="0037320B"/>
    <w:rsid w:val="00373359"/>
    <w:rsid w:val="00375D54"/>
    <w:rsid w:val="00380BD2"/>
    <w:rsid w:val="003825F3"/>
    <w:rsid w:val="003865B4"/>
    <w:rsid w:val="003928E2"/>
    <w:rsid w:val="00394D33"/>
    <w:rsid w:val="003A0656"/>
    <w:rsid w:val="003A1833"/>
    <w:rsid w:val="003A5E17"/>
    <w:rsid w:val="003B007E"/>
    <w:rsid w:val="003B38CD"/>
    <w:rsid w:val="003B485B"/>
    <w:rsid w:val="003B5D54"/>
    <w:rsid w:val="003B5EFF"/>
    <w:rsid w:val="003B5FAC"/>
    <w:rsid w:val="003C2835"/>
    <w:rsid w:val="003C442A"/>
    <w:rsid w:val="003C7776"/>
    <w:rsid w:val="003D053B"/>
    <w:rsid w:val="003D351D"/>
    <w:rsid w:val="003D57C8"/>
    <w:rsid w:val="003D6244"/>
    <w:rsid w:val="003E03CC"/>
    <w:rsid w:val="003E2408"/>
    <w:rsid w:val="003E4318"/>
    <w:rsid w:val="003E45F1"/>
    <w:rsid w:val="003E6288"/>
    <w:rsid w:val="003E657D"/>
    <w:rsid w:val="003E6E08"/>
    <w:rsid w:val="003F0992"/>
    <w:rsid w:val="003F471B"/>
    <w:rsid w:val="003F4DA5"/>
    <w:rsid w:val="003F77FA"/>
    <w:rsid w:val="003F7D9F"/>
    <w:rsid w:val="0040130E"/>
    <w:rsid w:val="004046BC"/>
    <w:rsid w:val="00411CD0"/>
    <w:rsid w:val="00412D77"/>
    <w:rsid w:val="00427735"/>
    <w:rsid w:val="0043173A"/>
    <w:rsid w:val="0043281D"/>
    <w:rsid w:val="00434B9D"/>
    <w:rsid w:val="00435D31"/>
    <w:rsid w:val="00440D83"/>
    <w:rsid w:val="004461D1"/>
    <w:rsid w:val="00447C4D"/>
    <w:rsid w:val="00447EE6"/>
    <w:rsid w:val="0045088B"/>
    <w:rsid w:val="0045612B"/>
    <w:rsid w:val="00457749"/>
    <w:rsid w:val="00462161"/>
    <w:rsid w:val="00463E73"/>
    <w:rsid w:val="00464CB1"/>
    <w:rsid w:val="004654D2"/>
    <w:rsid w:val="004660F2"/>
    <w:rsid w:val="00470373"/>
    <w:rsid w:val="00470CF0"/>
    <w:rsid w:val="00471FC9"/>
    <w:rsid w:val="00472355"/>
    <w:rsid w:val="00473F21"/>
    <w:rsid w:val="00474CD2"/>
    <w:rsid w:val="0047508C"/>
    <w:rsid w:val="00480453"/>
    <w:rsid w:val="0048187A"/>
    <w:rsid w:val="00481DCD"/>
    <w:rsid w:val="00484DA4"/>
    <w:rsid w:val="00485E15"/>
    <w:rsid w:val="0049045D"/>
    <w:rsid w:val="00497C4C"/>
    <w:rsid w:val="004A1A9B"/>
    <w:rsid w:val="004B2A94"/>
    <w:rsid w:val="004B5382"/>
    <w:rsid w:val="004C051C"/>
    <w:rsid w:val="004C11CB"/>
    <w:rsid w:val="004E036F"/>
    <w:rsid w:val="004E1FF5"/>
    <w:rsid w:val="004E71B6"/>
    <w:rsid w:val="004F4AC9"/>
    <w:rsid w:val="004F4E7C"/>
    <w:rsid w:val="005009E0"/>
    <w:rsid w:val="005059E9"/>
    <w:rsid w:val="00520E34"/>
    <w:rsid w:val="005353D4"/>
    <w:rsid w:val="00540668"/>
    <w:rsid w:val="00542257"/>
    <w:rsid w:val="00543C31"/>
    <w:rsid w:val="00547C02"/>
    <w:rsid w:val="00554A82"/>
    <w:rsid w:val="00554C22"/>
    <w:rsid w:val="00556851"/>
    <w:rsid w:val="00560043"/>
    <w:rsid w:val="00560DED"/>
    <w:rsid w:val="00563A5C"/>
    <w:rsid w:val="00564065"/>
    <w:rsid w:val="005763BA"/>
    <w:rsid w:val="00584497"/>
    <w:rsid w:val="005865D9"/>
    <w:rsid w:val="00591275"/>
    <w:rsid w:val="00593D21"/>
    <w:rsid w:val="0059404C"/>
    <w:rsid w:val="00595C9A"/>
    <w:rsid w:val="005A23BE"/>
    <w:rsid w:val="005A2BE3"/>
    <w:rsid w:val="005A372F"/>
    <w:rsid w:val="005A3A5E"/>
    <w:rsid w:val="005A5719"/>
    <w:rsid w:val="005A5F64"/>
    <w:rsid w:val="005B1809"/>
    <w:rsid w:val="005B1C76"/>
    <w:rsid w:val="005B2190"/>
    <w:rsid w:val="005B7C02"/>
    <w:rsid w:val="005C00F3"/>
    <w:rsid w:val="005C1755"/>
    <w:rsid w:val="005C6D54"/>
    <w:rsid w:val="005C73DE"/>
    <w:rsid w:val="005D3F8B"/>
    <w:rsid w:val="005D541A"/>
    <w:rsid w:val="005D586F"/>
    <w:rsid w:val="005E1A52"/>
    <w:rsid w:val="005E7FF1"/>
    <w:rsid w:val="005F0FA4"/>
    <w:rsid w:val="005F1BD2"/>
    <w:rsid w:val="005F3D3A"/>
    <w:rsid w:val="005F70DF"/>
    <w:rsid w:val="0060064A"/>
    <w:rsid w:val="00604550"/>
    <w:rsid w:val="00615EFA"/>
    <w:rsid w:val="00616115"/>
    <w:rsid w:val="00616B99"/>
    <w:rsid w:val="00617E01"/>
    <w:rsid w:val="00620E69"/>
    <w:rsid w:val="00622BD9"/>
    <w:rsid w:val="006266C1"/>
    <w:rsid w:val="006312E0"/>
    <w:rsid w:val="00633C89"/>
    <w:rsid w:val="006422C8"/>
    <w:rsid w:val="00643DCA"/>
    <w:rsid w:val="00646538"/>
    <w:rsid w:val="00654F72"/>
    <w:rsid w:val="00657E83"/>
    <w:rsid w:val="00660DAC"/>
    <w:rsid w:val="00661293"/>
    <w:rsid w:val="00664DBD"/>
    <w:rsid w:val="00665F51"/>
    <w:rsid w:val="00680F4E"/>
    <w:rsid w:val="006837A5"/>
    <w:rsid w:val="006906A8"/>
    <w:rsid w:val="00690E19"/>
    <w:rsid w:val="006968F9"/>
    <w:rsid w:val="006A1DE1"/>
    <w:rsid w:val="006A3459"/>
    <w:rsid w:val="006B1DAB"/>
    <w:rsid w:val="006B56A4"/>
    <w:rsid w:val="006C0549"/>
    <w:rsid w:val="006C07A5"/>
    <w:rsid w:val="006C22D5"/>
    <w:rsid w:val="006C3D3C"/>
    <w:rsid w:val="006C5387"/>
    <w:rsid w:val="006C6953"/>
    <w:rsid w:val="006D5207"/>
    <w:rsid w:val="006E101E"/>
    <w:rsid w:val="006E2C0F"/>
    <w:rsid w:val="006F27D7"/>
    <w:rsid w:val="006F60BB"/>
    <w:rsid w:val="006F676F"/>
    <w:rsid w:val="006F6AC0"/>
    <w:rsid w:val="00700E95"/>
    <w:rsid w:val="0071172C"/>
    <w:rsid w:val="00711D03"/>
    <w:rsid w:val="00713E16"/>
    <w:rsid w:val="00727F1E"/>
    <w:rsid w:val="00730AF5"/>
    <w:rsid w:val="007319F1"/>
    <w:rsid w:val="00736E45"/>
    <w:rsid w:val="00740468"/>
    <w:rsid w:val="00743CF0"/>
    <w:rsid w:val="00745B6B"/>
    <w:rsid w:val="00747769"/>
    <w:rsid w:val="0075677F"/>
    <w:rsid w:val="00757DA4"/>
    <w:rsid w:val="00757DCA"/>
    <w:rsid w:val="007601DF"/>
    <w:rsid w:val="0076206F"/>
    <w:rsid w:val="00762794"/>
    <w:rsid w:val="0076786B"/>
    <w:rsid w:val="00770B4B"/>
    <w:rsid w:val="00771667"/>
    <w:rsid w:val="00775315"/>
    <w:rsid w:val="0077687C"/>
    <w:rsid w:val="007809C8"/>
    <w:rsid w:val="00780CD8"/>
    <w:rsid w:val="00787FA3"/>
    <w:rsid w:val="00795738"/>
    <w:rsid w:val="007A5F5F"/>
    <w:rsid w:val="007A61BD"/>
    <w:rsid w:val="007B197B"/>
    <w:rsid w:val="007C1CDB"/>
    <w:rsid w:val="007C32C8"/>
    <w:rsid w:val="007C4E3B"/>
    <w:rsid w:val="007D73DC"/>
    <w:rsid w:val="007E0447"/>
    <w:rsid w:val="007E13B0"/>
    <w:rsid w:val="007E21E2"/>
    <w:rsid w:val="007E5EED"/>
    <w:rsid w:val="007F0595"/>
    <w:rsid w:val="007F27EA"/>
    <w:rsid w:val="007F5247"/>
    <w:rsid w:val="007F57CA"/>
    <w:rsid w:val="008007B8"/>
    <w:rsid w:val="00801AA6"/>
    <w:rsid w:val="008042DE"/>
    <w:rsid w:val="00807070"/>
    <w:rsid w:val="008115E5"/>
    <w:rsid w:val="008206DA"/>
    <w:rsid w:val="008271DC"/>
    <w:rsid w:val="00833215"/>
    <w:rsid w:val="00833D21"/>
    <w:rsid w:val="0083670F"/>
    <w:rsid w:val="00837BB0"/>
    <w:rsid w:val="008402F2"/>
    <w:rsid w:val="0084322C"/>
    <w:rsid w:val="00846188"/>
    <w:rsid w:val="00846C27"/>
    <w:rsid w:val="00850111"/>
    <w:rsid w:val="0085072B"/>
    <w:rsid w:val="0085454D"/>
    <w:rsid w:val="0085747C"/>
    <w:rsid w:val="00873F45"/>
    <w:rsid w:val="00874233"/>
    <w:rsid w:val="008744A3"/>
    <w:rsid w:val="00875AD9"/>
    <w:rsid w:val="008774FB"/>
    <w:rsid w:val="00877AC5"/>
    <w:rsid w:val="008821F6"/>
    <w:rsid w:val="00884233"/>
    <w:rsid w:val="00897DF0"/>
    <w:rsid w:val="008A08A7"/>
    <w:rsid w:val="008A11C8"/>
    <w:rsid w:val="008A37B4"/>
    <w:rsid w:val="008A7122"/>
    <w:rsid w:val="008A7AD7"/>
    <w:rsid w:val="008B0C9A"/>
    <w:rsid w:val="008B2C7E"/>
    <w:rsid w:val="008B40BD"/>
    <w:rsid w:val="008C1033"/>
    <w:rsid w:val="008C3E31"/>
    <w:rsid w:val="008C7C19"/>
    <w:rsid w:val="008D036E"/>
    <w:rsid w:val="008D17D5"/>
    <w:rsid w:val="008D7D71"/>
    <w:rsid w:val="008E0217"/>
    <w:rsid w:val="008E0AB5"/>
    <w:rsid w:val="008E7480"/>
    <w:rsid w:val="008E7CEF"/>
    <w:rsid w:val="008F0317"/>
    <w:rsid w:val="008F4E82"/>
    <w:rsid w:val="008F503F"/>
    <w:rsid w:val="008F7941"/>
    <w:rsid w:val="008F7D88"/>
    <w:rsid w:val="00902A49"/>
    <w:rsid w:val="009056B0"/>
    <w:rsid w:val="00906E2B"/>
    <w:rsid w:val="009073A6"/>
    <w:rsid w:val="00911720"/>
    <w:rsid w:val="00914672"/>
    <w:rsid w:val="0091472D"/>
    <w:rsid w:val="00921A07"/>
    <w:rsid w:val="0092441C"/>
    <w:rsid w:val="009276EB"/>
    <w:rsid w:val="00933424"/>
    <w:rsid w:val="0093738C"/>
    <w:rsid w:val="0094172B"/>
    <w:rsid w:val="00943733"/>
    <w:rsid w:val="0094581E"/>
    <w:rsid w:val="009460B2"/>
    <w:rsid w:val="00962A0A"/>
    <w:rsid w:val="00971F30"/>
    <w:rsid w:val="00973B49"/>
    <w:rsid w:val="0097536D"/>
    <w:rsid w:val="0098031E"/>
    <w:rsid w:val="00981FCE"/>
    <w:rsid w:val="00982334"/>
    <w:rsid w:val="009907A0"/>
    <w:rsid w:val="00990FD5"/>
    <w:rsid w:val="00993565"/>
    <w:rsid w:val="00996B14"/>
    <w:rsid w:val="009A4AD5"/>
    <w:rsid w:val="009B130A"/>
    <w:rsid w:val="009B1491"/>
    <w:rsid w:val="009B69E0"/>
    <w:rsid w:val="009D5342"/>
    <w:rsid w:val="009D5F7C"/>
    <w:rsid w:val="009E06D0"/>
    <w:rsid w:val="009E1D81"/>
    <w:rsid w:val="009E3888"/>
    <w:rsid w:val="009F6707"/>
    <w:rsid w:val="009F6FF7"/>
    <w:rsid w:val="009F7ACE"/>
    <w:rsid w:val="00A007FB"/>
    <w:rsid w:val="00A0124C"/>
    <w:rsid w:val="00A03D49"/>
    <w:rsid w:val="00A1160F"/>
    <w:rsid w:val="00A11873"/>
    <w:rsid w:val="00A1313E"/>
    <w:rsid w:val="00A15327"/>
    <w:rsid w:val="00A17E7C"/>
    <w:rsid w:val="00A264E9"/>
    <w:rsid w:val="00A2651F"/>
    <w:rsid w:val="00A26FD0"/>
    <w:rsid w:val="00A313F7"/>
    <w:rsid w:val="00A33AB3"/>
    <w:rsid w:val="00A41545"/>
    <w:rsid w:val="00A4791B"/>
    <w:rsid w:val="00A50150"/>
    <w:rsid w:val="00A54558"/>
    <w:rsid w:val="00A55207"/>
    <w:rsid w:val="00A57064"/>
    <w:rsid w:val="00A57789"/>
    <w:rsid w:val="00A577DA"/>
    <w:rsid w:val="00A6721B"/>
    <w:rsid w:val="00A67221"/>
    <w:rsid w:val="00A747CE"/>
    <w:rsid w:val="00A80585"/>
    <w:rsid w:val="00A83B21"/>
    <w:rsid w:val="00A903BE"/>
    <w:rsid w:val="00A957FA"/>
    <w:rsid w:val="00AA6DFE"/>
    <w:rsid w:val="00AB51F3"/>
    <w:rsid w:val="00AC0B59"/>
    <w:rsid w:val="00AC2E70"/>
    <w:rsid w:val="00AC33E0"/>
    <w:rsid w:val="00AF53B4"/>
    <w:rsid w:val="00B0281A"/>
    <w:rsid w:val="00B13632"/>
    <w:rsid w:val="00B14705"/>
    <w:rsid w:val="00B32FC9"/>
    <w:rsid w:val="00B340A7"/>
    <w:rsid w:val="00B35581"/>
    <w:rsid w:val="00B45A6B"/>
    <w:rsid w:val="00B47ABE"/>
    <w:rsid w:val="00B50588"/>
    <w:rsid w:val="00B522D2"/>
    <w:rsid w:val="00B53344"/>
    <w:rsid w:val="00B54F4B"/>
    <w:rsid w:val="00B55F3B"/>
    <w:rsid w:val="00B653A7"/>
    <w:rsid w:val="00B675BE"/>
    <w:rsid w:val="00B73DE3"/>
    <w:rsid w:val="00B77CAC"/>
    <w:rsid w:val="00B87563"/>
    <w:rsid w:val="00B95417"/>
    <w:rsid w:val="00B95DEC"/>
    <w:rsid w:val="00BA0E63"/>
    <w:rsid w:val="00BA0F23"/>
    <w:rsid w:val="00BA1D58"/>
    <w:rsid w:val="00BA3D3C"/>
    <w:rsid w:val="00BA7E58"/>
    <w:rsid w:val="00BB2FBF"/>
    <w:rsid w:val="00BB62CC"/>
    <w:rsid w:val="00BC0979"/>
    <w:rsid w:val="00BC6FBC"/>
    <w:rsid w:val="00BD0F7A"/>
    <w:rsid w:val="00BD2305"/>
    <w:rsid w:val="00BD3433"/>
    <w:rsid w:val="00BD5DC1"/>
    <w:rsid w:val="00BE1258"/>
    <w:rsid w:val="00BE1897"/>
    <w:rsid w:val="00BE2F59"/>
    <w:rsid w:val="00BE34D3"/>
    <w:rsid w:val="00BF00F2"/>
    <w:rsid w:val="00BF1A50"/>
    <w:rsid w:val="00BF21E2"/>
    <w:rsid w:val="00C1096E"/>
    <w:rsid w:val="00C13781"/>
    <w:rsid w:val="00C1458D"/>
    <w:rsid w:val="00C1471B"/>
    <w:rsid w:val="00C167B1"/>
    <w:rsid w:val="00C17D3C"/>
    <w:rsid w:val="00C23E8A"/>
    <w:rsid w:val="00C2410B"/>
    <w:rsid w:val="00C32E7B"/>
    <w:rsid w:val="00C42386"/>
    <w:rsid w:val="00C4327F"/>
    <w:rsid w:val="00C43EDD"/>
    <w:rsid w:val="00C5023B"/>
    <w:rsid w:val="00C503E7"/>
    <w:rsid w:val="00C52F11"/>
    <w:rsid w:val="00C555EF"/>
    <w:rsid w:val="00C5782B"/>
    <w:rsid w:val="00C7302D"/>
    <w:rsid w:val="00C734B6"/>
    <w:rsid w:val="00C751B5"/>
    <w:rsid w:val="00C76FDD"/>
    <w:rsid w:val="00C77CE3"/>
    <w:rsid w:val="00C80DD6"/>
    <w:rsid w:val="00C83543"/>
    <w:rsid w:val="00C877AF"/>
    <w:rsid w:val="00C93A32"/>
    <w:rsid w:val="00C95AAF"/>
    <w:rsid w:val="00CA125E"/>
    <w:rsid w:val="00CB481F"/>
    <w:rsid w:val="00CB5E45"/>
    <w:rsid w:val="00CB6B23"/>
    <w:rsid w:val="00CC26A7"/>
    <w:rsid w:val="00CC2D84"/>
    <w:rsid w:val="00CD5E63"/>
    <w:rsid w:val="00CE126D"/>
    <w:rsid w:val="00CE319C"/>
    <w:rsid w:val="00CE4478"/>
    <w:rsid w:val="00CF0945"/>
    <w:rsid w:val="00D0385B"/>
    <w:rsid w:val="00D06D13"/>
    <w:rsid w:val="00D13CC2"/>
    <w:rsid w:val="00D13D78"/>
    <w:rsid w:val="00D15CC0"/>
    <w:rsid w:val="00D15D33"/>
    <w:rsid w:val="00D1622A"/>
    <w:rsid w:val="00D172EE"/>
    <w:rsid w:val="00D2024F"/>
    <w:rsid w:val="00D239DE"/>
    <w:rsid w:val="00D25D87"/>
    <w:rsid w:val="00D3252C"/>
    <w:rsid w:val="00D35367"/>
    <w:rsid w:val="00D41E88"/>
    <w:rsid w:val="00D47842"/>
    <w:rsid w:val="00D55C61"/>
    <w:rsid w:val="00D5625A"/>
    <w:rsid w:val="00D65C46"/>
    <w:rsid w:val="00D6670E"/>
    <w:rsid w:val="00D66C09"/>
    <w:rsid w:val="00D739A9"/>
    <w:rsid w:val="00D75F60"/>
    <w:rsid w:val="00D77CFC"/>
    <w:rsid w:val="00D80DFB"/>
    <w:rsid w:val="00D820A3"/>
    <w:rsid w:val="00D83B16"/>
    <w:rsid w:val="00D97C55"/>
    <w:rsid w:val="00DA217A"/>
    <w:rsid w:val="00DA38CD"/>
    <w:rsid w:val="00DA3F9C"/>
    <w:rsid w:val="00DA5458"/>
    <w:rsid w:val="00DA5A0C"/>
    <w:rsid w:val="00DC2A8B"/>
    <w:rsid w:val="00DD0CCD"/>
    <w:rsid w:val="00DD437E"/>
    <w:rsid w:val="00DD70F8"/>
    <w:rsid w:val="00DE0BF9"/>
    <w:rsid w:val="00DE2E19"/>
    <w:rsid w:val="00DE3F2A"/>
    <w:rsid w:val="00DF260C"/>
    <w:rsid w:val="00DF2A53"/>
    <w:rsid w:val="00DF7322"/>
    <w:rsid w:val="00E00CEE"/>
    <w:rsid w:val="00E025C8"/>
    <w:rsid w:val="00E07100"/>
    <w:rsid w:val="00E10B1A"/>
    <w:rsid w:val="00E14ECA"/>
    <w:rsid w:val="00E17F25"/>
    <w:rsid w:val="00E2730E"/>
    <w:rsid w:val="00E30FB6"/>
    <w:rsid w:val="00E44639"/>
    <w:rsid w:val="00E47BE2"/>
    <w:rsid w:val="00E513D8"/>
    <w:rsid w:val="00E5354F"/>
    <w:rsid w:val="00E5518F"/>
    <w:rsid w:val="00E55D02"/>
    <w:rsid w:val="00E5665C"/>
    <w:rsid w:val="00E61C58"/>
    <w:rsid w:val="00E6286F"/>
    <w:rsid w:val="00E63032"/>
    <w:rsid w:val="00E8373E"/>
    <w:rsid w:val="00E93352"/>
    <w:rsid w:val="00E93F42"/>
    <w:rsid w:val="00EA600C"/>
    <w:rsid w:val="00EB5D13"/>
    <w:rsid w:val="00ED1A89"/>
    <w:rsid w:val="00EE1E28"/>
    <w:rsid w:val="00EE46FE"/>
    <w:rsid w:val="00EF000D"/>
    <w:rsid w:val="00EF1352"/>
    <w:rsid w:val="00F036D2"/>
    <w:rsid w:val="00F055EB"/>
    <w:rsid w:val="00F158D1"/>
    <w:rsid w:val="00F15E2D"/>
    <w:rsid w:val="00F2172F"/>
    <w:rsid w:val="00F229E0"/>
    <w:rsid w:val="00F22A87"/>
    <w:rsid w:val="00F24D63"/>
    <w:rsid w:val="00F26CC8"/>
    <w:rsid w:val="00F27433"/>
    <w:rsid w:val="00F27A3D"/>
    <w:rsid w:val="00F327E5"/>
    <w:rsid w:val="00F40E3F"/>
    <w:rsid w:val="00F40FE0"/>
    <w:rsid w:val="00F421A7"/>
    <w:rsid w:val="00F43603"/>
    <w:rsid w:val="00F550DF"/>
    <w:rsid w:val="00F57157"/>
    <w:rsid w:val="00F620C7"/>
    <w:rsid w:val="00F678A7"/>
    <w:rsid w:val="00F678D3"/>
    <w:rsid w:val="00F74D36"/>
    <w:rsid w:val="00F750D3"/>
    <w:rsid w:val="00F76813"/>
    <w:rsid w:val="00F777E3"/>
    <w:rsid w:val="00F843A0"/>
    <w:rsid w:val="00F85216"/>
    <w:rsid w:val="00F85749"/>
    <w:rsid w:val="00F907AF"/>
    <w:rsid w:val="00F9272C"/>
    <w:rsid w:val="00F955AF"/>
    <w:rsid w:val="00F970D8"/>
    <w:rsid w:val="00FB2C3A"/>
    <w:rsid w:val="00FC0396"/>
    <w:rsid w:val="00FC4C17"/>
    <w:rsid w:val="00FC6C45"/>
    <w:rsid w:val="00FD71F5"/>
    <w:rsid w:val="00FE069A"/>
    <w:rsid w:val="00FF4496"/>
    <w:rsid w:val="00FF6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324A00"/>
    <w:rPr>
      <w:color w:val="0563C1" w:themeColor="hyperlink"/>
      <w:u w:val="single"/>
    </w:rPr>
  </w:style>
  <w:style w:type="character" w:styleId="UnresolvedMention">
    <w:name w:val="Unresolved Mention"/>
    <w:basedOn w:val="DefaultParagraphFont"/>
    <w:uiPriority w:val="99"/>
    <w:semiHidden/>
    <w:unhideWhenUsed/>
    <w:rsid w:val="00324A00"/>
    <w:rPr>
      <w:color w:val="605E5C"/>
      <w:shd w:val="clear" w:color="auto" w:fill="E1DFDD"/>
    </w:rPr>
  </w:style>
  <w:style w:type="character" w:styleId="FollowedHyperlink">
    <w:name w:val="FollowedHyperlink"/>
    <w:basedOn w:val="DefaultParagraphFont"/>
    <w:uiPriority w:val="99"/>
    <w:semiHidden/>
    <w:unhideWhenUsed/>
    <w:rsid w:val="002D2DD4"/>
    <w:rPr>
      <w:color w:val="954F72" w:themeColor="followedHyperlink"/>
      <w:u w:val="single"/>
    </w:rPr>
  </w:style>
  <w:style w:type="character" w:styleId="CommentReference">
    <w:name w:val="annotation reference"/>
    <w:basedOn w:val="DefaultParagraphFont"/>
    <w:uiPriority w:val="99"/>
    <w:semiHidden/>
    <w:unhideWhenUsed/>
    <w:rsid w:val="00484DA4"/>
    <w:rPr>
      <w:sz w:val="16"/>
      <w:szCs w:val="16"/>
    </w:rPr>
  </w:style>
  <w:style w:type="paragraph" w:styleId="CommentText">
    <w:name w:val="annotation text"/>
    <w:basedOn w:val="Normal"/>
    <w:link w:val="CommentTextChar"/>
    <w:uiPriority w:val="99"/>
    <w:unhideWhenUsed/>
    <w:rsid w:val="00484DA4"/>
    <w:rPr>
      <w:sz w:val="20"/>
      <w:szCs w:val="20"/>
    </w:rPr>
  </w:style>
  <w:style w:type="character" w:customStyle="1" w:styleId="CommentTextChar">
    <w:name w:val="Comment Text Char"/>
    <w:basedOn w:val="DefaultParagraphFont"/>
    <w:link w:val="CommentText"/>
    <w:uiPriority w:val="99"/>
    <w:rsid w:val="00484DA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84DA4"/>
    <w:rPr>
      <w:b/>
      <w:bCs/>
    </w:rPr>
  </w:style>
  <w:style w:type="character" w:customStyle="1" w:styleId="CommentSubjectChar">
    <w:name w:val="Comment Subject Char"/>
    <w:basedOn w:val="CommentTextChar"/>
    <w:link w:val="CommentSubject"/>
    <w:uiPriority w:val="99"/>
    <w:semiHidden/>
    <w:rsid w:val="00484DA4"/>
    <w:rPr>
      <w:rFonts w:eastAsia="Times New Roman" w:cs="Times New Roman"/>
      <w:b/>
      <w:bCs/>
      <w:sz w:val="20"/>
      <w:szCs w:val="20"/>
      <w:lang w:val="lv-LV" w:eastAsia="ru-RU"/>
    </w:rPr>
  </w:style>
  <w:style w:type="paragraph" w:styleId="Revision">
    <w:name w:val="Revision"/>
    <w:hidden/>
    <w:uiPriority w:val="99"/>
    <w:semiHidden/>
    <w:rsid w:val="004E036F"/>
    <w:pPr>
      <w:spacing w:after="0" w:line="240" w:lineRule="auto"/>
    </w:pPr>
    <w:rPr>
      <w:rFonts w:eastAsia="Times New Roman" w:cs="Times New Roman"/>
      <w:szCs w:val="24"/>
      <w:lang w:val="lv-LV" w:eastAsia="ru-RU"/>
    </w:rPr>
  </w:style>
  <w:style w:type="paragraph" w:customStyle="1" w:styleId="Default">
    <w:name w:val="Default"/>
    <w:rsid w:val="003E6E08"/>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54171">
      <w:bodyDiv w:val="1"/>
      <w:marLeft w:val="0"/>
      <w:marRight w:val="0"/>
      <w:marTop w:val="0"/>
      <w:marBottom w:val="0"/>
      <w:divBdr>
        <w:top w:val="none" w:sz="0" w:space="0" w:color="auto"/>
        <w:left w:val="none" w:sz="0" w:space="0" w:color="auto"/>
        <w:bottom w:val="none" w:sz="0" w:space="0" w:color="auto"/>
        <w:right w:val="none" w:sz="0" w:space="0" w:color="auto"/>
      </w:divBdr>
    </w:div>
    <w:div w:id="965162952">
      <w:bodyDiv w:val="1"/>
      <w:marLeft w:val="0"/>
      <w:marRight w:val="0"/>
      <w:marTop w:val="0"/>
      <w:marBottom w:val="0"/>
      <w:divBdr>
        <w:top w:val="none" w:sz="0" w:space="0" w:color="auto"/>
        <w:left w:val="none" w:sz="0" w:space="0" w:color="auto"/>
        <w:bottom w:val="none" w:sz="0" w:space="0" w:color="auto"/>
        <w:right w:val="none" w:sz="0" w:space="0" w:color="auto"/>
      </w:divBdr>
    </w:div>
    <w:div w:id="1388988679">
      <w:bodyDiv w:val="1"/>
      <w:marLeft w:val="0"/>
      <w:marRight w:val="0"/>
      <w:marTop w:val="0"/>
      <w:marBottom w:val="0"/>
      <w:divBdr>
        <w:top w:val="none" w:sz="0" w:space="0" w:color="auto"/>
        <w:left w:val="none" w:sz="0" w:space="0" w:color="auto"/>
        <w:bottom w:val="none" w:sz="0" w:space="0" w:color="auto"/>
        <w:right w:val="none" w:sz="0" w:space="0" w:color="auto"/>
      </w:divBdr>
    </w:div>
    <w:div w:id="1752854533">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f2c524d-c2a3-411c-9a29-15da7218ad67" TargetMode="External"/><Relationship Id="rId13" Type="http://schemas.openxmlformats.org/officeDocument/2006/relationships/hyperlink" Target="https://hudoc.echr.coe.int/eng?i=001-6187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i=001-60821" TargetMode="External"/><Relationship Id="rId17" Type="http://schemas.openxmlformats.org/officeDocument/2006/relationships/hyperlink" Target="https://www.satv.tiesa.gov.lv/web/viewer.html?file=/wp-content/uploads/2016/02/2013-08-01_Spriedums.pdf" TargetMode="External"/><Relationship Id="rId2" Type="http://schemas.openxmlformats.org/officeDocument/2006/relationships/numbering" Target="numbering.xml"/><Relationship Id="rId16" Type="http://schemas.openxmlformats.org/officeDocument/2006/relationships/hyperlink" Target="https://www.satv.tiesa.gov.lv/web/viewer.html?file=/wp-content/uploads/2016/02/2012-06-01_Spriedum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230c7883-3995-48ff-8252-c600d616ad3b" TargetMode="External"/><Relationship Id="rId5" Type="http://schemas.openxmlformats.org/officeDocument/2006/relationships/webSettings" Target="webSettings.xml"/><Relationship Id="rId15" Type="http://schemas.openxmlformats.org/officeDocument/2006/relationships/hyperlink" Target="https://www.satv.tiesa.gov.lv/web/viewer.html?file=/wp-content/uploads/2016/02/2013-08-01_Spriedums.pdf" TargetMode="External"/><Relationship Id="rId10" Type="http://schemas.openxmlformats.org/officeDocument/2006/relationships/hyperlink" Target="https://hudoc.echr.coe.int/eng?i=001-2185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doc.echr.coe.int/eng?i=001-237509" TargetMode="External"/><Relationship Id="rId14" Type="http://schemas.openxmlformats.org/officeDocument/2006/relationships/hyperlink" Target="https://www.echr.coe.int/documents/d/echr/rules_court_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799D-D5D5-487E-BC1D-445066D8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13733</Words>
  <Characters>7828</Characters>
  <Application>Microsoft Office Word</Application>
  <DocSecurity>0</DocSecurity>
  <Lines>65</Lines>
  <Paragraphs>43</Paragraphs>
  <ScaleCrop>false</ScaleCrop>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2026-03-20T12:52:00Z</dcterms:created>
  <dcterms:modified xsi:type="dcterms:W3CDTF">2026-03-20T12:52:00Z</dcterms:modified>
</cp:coreProperties>
</file>