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B0E2" w14:textId="77777777" w:rsidR="005A62C1" w:rsidRDefault="005A62C1" w:rsidP="000150C1">
      <w:pPr>
        <w:autoSpaceDE w:val="0"/>
        <w:autoSpaceDN w:val="0"/>
        <w:spacing w:line="276" w:lineRule="auto"/>
        <w:jc w:val="both"/>
        <w:rPr>
          <w:b/>
          <w:bCs/>
          <w:color w:val="000000"/>
          <w:lang w:eastAsia="lv-LV"/>
          <w14:ligatures w14:val="standardContextual"/>
        </w:rPr>
      </w:pPr>
      <w:r>
        <w:rPr>
          <w:b/>
          <w:bCs/>
          <w:color w:val="000000"/>
          <w14:ligatures w14:val="standardContextual"/>
        </w:rPr>
        <w:t>Būvniecības ierosinātāja statusa pārbaude būvvaldē</w:t>
      </w:r>
    </w:p>
    <w:p w14:paraId="176684F4" w14:textId="77777777" w:rsidR="005A62C1" w:rsidRDefault="005A62C1" w:rsidP="000150C1">
      <w:pPr>
        <w:autoSpaceDE w:val="0"/>
        <w:autoSpaceDN w:val="0"/>
        <w:spacing w:line="276" w:lineRule="auto"/>
        <w:jc w:val="both"/>
        <w:rPr>
          <w:b/>
          <w:bCs/>
          <w:color w:val="000000"/>
          <w14:ligatures w14:val="standardContextual"/>
        </w:rPr>
      </w:pPr>
      <w:r>
        <w:rPr>
          <w:color w:val="000000"/>
          <w14:ligatures w14:val="standardContextual"/>
        </w:rPr>
        <w:t>Būvniecības ierosinātāja statuss ir materiāltiesisks priekšnoteikums jeb civiltiesiskajās attiecībās balstītas tiesības, kas izriet no īpašuma, valdījuma vai līgumiskām lietošanas tiesībām, taču to izmantošana būvniecības procesā ir pakļauta publisko tiesību regulējumam. Tādēļ jautājums par to, vai persona ir tiesīga ierosināt būvniecību, nav civiltiesiska strīda izšķiršana, bet gan publisko tiesību jautājums, kura izvērtēšana ietilpst būvvaldes vai iestādes, kas pilda būvvaldes funkcijas, kompetencē. Tādējādi būvvaldei vai iestādei, kas pilda būvvaldes funkcijas, īstenojot tai ar likumu piešķirto uzraudzības un kontroles funkciju, ir pienākums pārliecināties, ka persona, kura iesniedz būvniecības ieceres iesniegumu, patiešām ietilpst normatīvajos aktos noteiktajā subjektu lokā attiecībā uz konkrēto būvi vai telpu.</w:t>
      </w:r>
    </w:p>
    <w:p w14:paraId="56C72B28" w14:textId="77777777" w:rsidR="005A62C1" w:rsidRDefault="005A62C1" w:rsidP="000150C1">
      <w:pPr>
        <w:autoSpaceDE w:val="0"/>
        <w:autoSpaceDN w:val="0"/>
        <w:spacing w:line="276" w:lineRule="auto"/>
        <w:jc w:val="both"/>
        <w:rPr>
          <w:b/>
          <w:bCs/>
          <w:color w:val="000000"/>
          <w14:ligatures w14:val="standardContextual"/>
        </w:rPr>
      </w:pPr>
    </w:p>
    <w:p w14:paraId="31CF7C9E" w14:textId="77777777" w:rsidR="005A62C1" w:rsidRDefault="005A62C1" w:rsidP="000150C1">
      <w:pPr>
        <w:spacing w:line="276" w:lineRule="auto"/>
        <w:jc w:val="both"/>
        <w:rPr>
          <w:b/>
          <w:bCs/>
          <w14:ligatures w14:val="standardContextual"/>
        </w:rPr>
      </w:pPr>
      <w:r>
        <w:rPr>
          <w:b/>
          <w:bCs/>
          <w:color w:val="000000"/>
          <w14:ligatures w14:val="standardContextual"/>
        </w:rPr>
        <w:t>Nekustamā īpašuma valsts</w:t>
      </w:r>
      <w:r>
        <w:rPr>
          <w:b/>
          <w:bCs/>
          <w14:ligatures w14:val="standardContextual"/>
        </w:rPr>
        <w:t xml:space="preserve"> kadastrā reģistrētie dati nerada personai apbūves tiesības </w:t>
      </w:r>
    </w:p>
    <w:p w14:paraId="7FEC8021" w14:textId="77777777" w:rsidR="005A62C1" w:rsidRDefault="005A62C1" w:rsidP="000150C1">
      <w:pPr>
        <w:spacing w:line="276" w:lineRule="auto"/>
        <w:jc w:val="both"/>
        <w:rPr>
          <w14:ligatures w14:val="standardContextual"/>
        </w:rPr>
      </w:pPr>
      <w:r>
        <w:rPr>
          <w:color w:val="000000"/>
          <w14:ligatures w14:val="standardContextual"/>
        </w:rPr>
        <w:t xml:space="preserve">Nekustamā īpašuma valsts </w:t>
      </w:r>
      <w:r>
        <w:rPr>
          <w14:ligatures w14:val="standardContextual"/>
        </w:rPr>
        <w:t xml:space="preserve">kadastra dati pilda uzskaites funkciju, tie ir deklaratīvi dati par nekustamo īpašumu un tā objektiem, taču kadastra dati paši par sevi nerada un nevar radīt apbūves tiesības. </w:t>
      </w:r>
      <w:r>
        <w:rPr>
          <w:color w:val="000000"/>
          <w14:ligatures w14:val="standardContextual"/>
        </w:rPr>
        <w:t xml:space="preserve">Nekustamā īpašuma valsts </w:t>
      </w:r>
      <w:r>
        <w:rPr>
          <w14:ligatures w14:val="standardContextual"/>
        </w:rPr>
        <w:t xml:space="preserve">kadastrā fiksēta telpas iekļaušana dzīvokļa sastāvā neatklāj tiesību rašanās pamatu un nevar aizstāt civiltiesisku pamatu, kas nepieciešams, lai personu atzītu par būvniecības ierosinātāju Ministru kabineta 2014.gada 19.augusta noteikumu Nr. 500 „Vispārīgie būvnoteikumi” izpratnē. </w:t>
      </w:r>
    </w:p>
    <w:p w14:paraId="160DB3F6" w14:textId="4AB0317E" w:rsidR="00A41E4E" w:rsidRPr="00A6228E" w:rsidRDefault="00A41E4E" w:rsidP="000150C1">
      <w:pPr>
        <w:pStyle w:val="BodyText2"/>
        <w:spacing w:after="0" w:line="276" w:lineRule="auto"/>
        <w:rPr>
          <w:lang w:val="lv-LV"/>
        </w:rPr>
      </w:pPr>
    </w:p>
    <w:p w14:paraId="26BDB0F2" w14:textId="57DCF15D" w:rsidR="00A41E4E" w:rsidRDefault="00A41E4E" w:rsidP="000150C1">
      <w:pPr>
        <w:spacing w:line="276" w:lineRule="auto"/>
        <w:jc w:val="center"/>
        <w:rPr>
          <w:b/>
        </w:rPr>
      </w:pPr>
      <w:r w:rsidRPr="00A6228E">
        <w:rPr>
          <w:b/>
        </w:rPr>
        <w:t>Latvijas Republikas Senāt</w:t>
      </w:r>
      <w:r w:rsidR="005A62C1">
        <w:rPr>
          <w:b/>
        </w:rPr>
        <w:t>a</w:t>
      </w:r>
      <w:r w:rsidR="005A62C1">
        <w:rPr>
          <w:b/>
        </w:rPr>
        <w:br/>
        <w:t>Administratīvo lietu departamenta</w:t>
      </w:r>
    </w:p>
    <w:p w14:paraId="530A738E" w14:textId="7D71F51D" w:rsidR="005A62C1" w:rsidRPr="00A6228E" w:rsidRDefault="005A62C1" w:rsidP="000150C1">
      <w:pPr>
        <w:spacing w:line="276" w:lineRule="auto"/>
        <w:jc w:val="center"/>
        <w:rPr>
          <w:b/>
        </w:rPr>
      </w:pPr>
      <w:r>
        <w:rPr>
          <w:b/>
        </w:rPr>
        <w:t>2026.gada 12.februāra</w:t>
      </w:r>
    </w:p>
    <w:p w14:paraId="0661FB7C" w14:textId="77777777" w:rsidR="005A62C1" w:rsidRDefault="00A41E4E" w:rsidP="000150C1">
      <w:pPr>
        <w:spacing w:line="276" w:lineRule="auto"/>
        <w:jc w:val="center"/>
        <w:rPr>
          <w:b/>
        </w:rPr>
      </w:pPr>
      <w:r w:rsidRPr="00A6228E">
        <w:rPr>
          <w:b/>
        </w:rPr>
        <w:t>SPRIEDUMS</w:t>
      </w:r>
    </w:p>
    <w:p w14:paraId="2E704E93" w14:textId="60CE2F00" w:rsidR="005A62C1" w:rsidRPr="005A62C1" w:rsidRDefault="005A62C1" w:rsidP="000150C1">
      <w:pPr>
        <w:spacing w:line="276" w:lineRule="auto"/>
        <w:jc w:val="center"/>
        <w:rPr>
          <w:b/>
          <w:bCs/>
        </w:rPr>
      </w:pPr>
      <w:r w:rsidRPr="005A62C1">
        <w:rPr>
          <w:b/>
          <w:bCs/>
        </w:rPr>
        <w:t>Lieta Nr. A420290018</w:t>
      </w:r>
      <w:r w:rsidRPr="005A62C1">
        <w:rPr>
          <w:b/>
          <w:bCs/>
          <w:lang w:eastAsia="lv-LV"/>
        </w:rPr>
        <w:t>, </w:t>
      </w:r>
      <w:r w:rsidRPr="005A62C1">
        <w:rPr>
          <w:b/>
          <w:bCs/>
        </w:rPr>
        <w:t>SKA-23/2026</w:t>
      </w:r>
    </w:p>
    <w:p w14:paraId="534E783A" w14:textId="05AFAC78" w:rsidR="005A62C1" w:rsidRPr="005A62C1" w:rsidRDefault="005A62C1" w:rsidP="000150C1">
      <w:pPr>
        <w:spacing w:line="276" w:lineRule="auto"/>
        <w:jc w:val="center"/>
        <w:rPr>
          <w:bCs/>
        </w:rPr>
      </w:pPr>
      <w:r w:rsidRPr="005A62C1">
        <w:t xml:space="preserve"> </w:t>
      </w:r>
      <w:hyperlink r:id="rId6" w:history="1">
        <w:r w:rsidRPr="005A62C1">
          <w:rPr>
            <w:rStyle w:val="Hyperlink"/>
          </w:rPr>
          <w:t>ECLI:LV:AT:2026:0212.A420290018.35.S</w:t>
        </w:r>
      </w:hyperlink>
    </w:p>
    <w:p w14:paraId="4E66E6BF" w14:textId="77777777" w:rsidR="00A41E4E" w:rsidRPr="00A6228E" w:rsidRDefault="00A41E4E" w:rsidP="000150C1">
      <w:pPr>
        <w:spacing w:line="276" w:lineRule="auto"/>
        <w:ind w:firstLine="567"/>
        <w:jc w:val="both"/>
      </w:pPr>
    </w:p>
    <w:p w14:paraId="668AC647" w14:textId="2FA307EE" w:rsidR="007177CA" w:rsidRDefault="00A41E4E" w:rsidP="000150C1">
      <w:pPr>
        <w:spacing w:line="276" w:lineRule="auto"/>
        <w:ind w:firstLine="720"/>
        <w:jc w:val="both"/>
      </w:pPr>
      <w:r w:rsidRPr="00A6228E">
        <w:t xml:space="preserve">Senāts šādā sastāvā: senatore referente </w:t>
      </w:r>
      <w:r>
        <w:t>Vēsma Kakste</w:t>
      </w:r>
      <w:r w:rsidRPr="00A6228E">
        <w:t xml:space="preserve">, </w:t>
      </w:r>
      <w:r w:rsidRPr="00C40C75">
        <w:t>senator</w:t>
      </w:r>
      <w:r w:rsidR="00FE21C4">
        <w:t>es</w:t>
      </w:r>
      <w:r w:rsidRPr="00C40C75">
        <w:t xml:space="preserve"> </w:t>
      </w:r>
      <w:r w:rsidR="00FE21C4">
        <w:t>Dzintra Amerika</w:t>
      </w:r>
      <w:r w:rsidRPr="00C40C75">
        <w:t xml:space="preserve"> un </w:t>
      </w:r>
      <w:r w:rsidR="00FE21C4">
        <w:t>Indra Meldere</w:t>
      </w:r>
      <w:r w:rsidRPr="00A6228E">
        <w:t>,</w:t>
      </w:r>
      <w:bookmarkStart w:id="0" w:name="_Hlk92890879"/>
    </w:p>
    <w:p w14:paraId="00C396C4" w14:textId="77777777" w:rsidR="00096A06" w:rsidRDefault="00096A06" w:rsidP="000150C1">
      <w:pPr>
        <w:spacing w:line="276" w:lineRule="auto"/>
        <w:ind w:firstLine="720"/>
        <w:jc w:val="both"/>
      </w:pPr>
    </w:p>
    <w:p w14:paraId="26086E89" w14:textId="2A925756" w:rsidR="00F22091" w:rsidRDefault="00A41E4E" w:rsidP="000150C1">
      <w:pPr>
        <w:spacing w:line="276" w:lineRule="auto"/>
        <w:ind w:firstLine="720"/>
        <w:jc w:val="both"/>
      </w:pPr>
      <w:r w:rsidRPr="00A6228E">
        <w:t xml:space="preserve">rakstveida procesā izskatīja administratīvo lietu, kas ierosināta, </w:t>
      </w:r>
      <w:r w:rsidRPr="001F6D70">
        <w:t>pamatojoties uz</w:t>
      </w:r>
      <w:r w:rsidR="00DE43FD">
        <w:t xml:space="preserve"> [pers. A]</w:t>
      </w:r>
      <w:r w:rsidR="00A24356" w:rsidRPr="00A24356">
        <w:t xml:space="preserve">, </w:t>
      </w:r>
      <w:r w:rsidR="00DE43FD">
        <w:t xml:space="preserve">[pers. </w:t>
      </w:r>
      <w:r w:rsidR="00DE43FD">
        <w:t>B</w:t>
      </w:r>
      <w:r w:rsidR="00DE43FD">
        <w:t>]</w:t>
      </w:r>
      <w:r w:rsidR="00A24356" w:rsidRPr="00A24356">
        <w:t xml:space="preserve">, </w:t>
      </w:r>
      <w:r w:rsidR="00DE43FD">
        <w:t xml:space="preserve">[pers. </w:t>
      </w:r>
      <w:r w:rsidR="00DE43FD">
        <w:t>C</w:t>
      </w:r>
      <w:r w:rsidR="00DE43FD">
        <w:t>]</w:t>
      </w:r>
      <w:r w:rsidR="00DE43FD">
        <w:t xml:space="preserve"> </w:t>
      </w:r>
      <w:r w:rsidR="00A24356" w:rsidRPr="00A24356">
        <w:t xml:space="preserve">un </w:t>
      </w:r>
      <w:r w:rsidR="00DE43FD">
        <w:t xml:space="preserve">[pers. </w:t>
      </w:r>
      <w:r w:rsidR="00DE43FD">
        <w:t>D</w:t>
      </w:r>
      <w:r w:rsidR="00DE43FD">
        <w:t>]</w:t>
      </w:r>
      <w:r w:rsidR="00DE43FD">
        <w:t xml:space="preserve"> </w:t>
      </w:r>
      <w:r w:rsidR="00A24356" w:rsidRPr="00A24356">
        <w:t>pieteikumu par Rīgas domes Pilsētas attīstības departamenta 2018.gada 13.septembra</w:t>
      </w:r>
      <w:r w:rsidR="00217E64">
        <w:t xml:space="preserve"> </w:t>
      </w:r>
      <w:r w:rsidR="00A24356" w:rsidRPr="00A24356">
        <w:t>lēmuma Nr.</w:t>
      </w:r>
      <w:r w:rsidR="004E4606">
        <w:t> </w:t>
      </w:r>
      <w:r w:rsidR="00A24356" w:rsidRPr="00A24356">
        <w:t>DA-18-1329-ap atcelšanu</w:t>
      </w:r>
      <w:r w:rsidR="00E157EB">
        <w:t>,</w:t>
      </w:r>
      <w:r w:rsidR="004E4606">
        <w:t xml:space="preserve"> </w:t>
      </w:r>
      <w:r w:rsidR="00A24356" w:rsidRPr="00A24356">
        <w:t>patvaļīgas</w:t>
      </w:r>
      <w:r w:rsidR="00217E64">
        <w:t xml:space="preserve"> </w:t>
      </w:r>
      <w:r w:rsidR="00A24356" w:rsidRPr="00A24356">
        <w:t>būvniecības seku novēršanu un zaudējumu un kaitējuma atlīdzinājumu,</w:t>
      </w:r>
      <w:r w:rsidR="00217E64">
        <w:t xml:space="preserve"> </w:t>
      </w:r>
      <w:r w:rsidR="00A24356" w:rsidRPr="00A24356">
        <w:t xml:space="preserve">sakarā ar </w:t>
      </w:r>
      <w:r w:rsidR="00DE43FD">
        <w:t>[pers.</w:t>
      </w:r>
      <w:r w:rsidR="00DE43FD">
        <w:t> </w:t>
      </w:r>
      <w:r w:rsidR="00DE43FD">
        <w:t>A]</w:t>
      </w:r>
      <w:r w:rsidR="00DE43FD">
        <w:t xml:space="preserve"> </w:t>
      </w:r>
      <w:r w:rsidR="00217E64">
        <w:t>kasācijas</w:t>
      </w:r>
      <w:r w:rsidR="00A24356" w:rsidRPr="00A24356">
        <w:t xml:space="preserve"> sūdzību par Administratīvās </w:t>
      </w:r>
      <w:r w:rsidR="00217E64">
        <w:t>apgabaltiesas</w:t>
      </w:r>
      <w:r w:rsidR="00A24356" w:rsidRPr="00A24356">
        <w:t xml:space="preserve"> 20</w:t>
      </w:r>
      <w:r w:rsidR="00217E64">
        <w:t>2</w:t>
      </w:r>
      <w:r w:rsidR="00784BEB">
        <w:t>3</w:t>
      </w:r>
      <w:r w:rsidR="00A24356" w:rsidRPr="00A24356">
        <w:t xml:space="preserve">.gada </w:t>
      </w:r>
      <w:r w:rsidR="00217E64">
        <w:t>22</w:t>
      </w:r>
      <w:r w:rsidR="00A24356" w:rsidRPr="00A24356">
        <w:t>.</w:t>
      </w:r>
      <w:r w:rsidR="00217E64">
        <w:t xml:space="preserve">decembra </w:t>
      </w:r>
      <w:r w:rsidR="00A24356" w:rsidRPr="00A24356">
        <w:t>spriedumu</w:t>
      </w:r>
      <w:r w:rsidR="00217E64">
        <w:t>.</w:t>
      </w:r>
    </w:p>
    <w:bookmarkEnd w:id="0"/>
    <w:p w14:paraId="46DC935D" w14:textId="77777777" w:rsidR="00A41E4E" w:rsidRPr="00A6228E" w:rsidRDefault="00A41E4E" w:rsidP="000150C1">
      <w:pPr>
        <w:spacing w:line="276" w:lineRule="auto"/>
        <w:ind w:firstLine="567"/>
        <w:jc w:val="both"/>
      </w:pPr>
    </w:p>
    <w:p w14:paraId="170E398B" w14:textId="77777777" w:rsidR="00A41E4E" w:rsidRPr="00A6228E" w:rsidRDefault="00A41E4E" w:rsidP="000150C1">
      <w:pPr>
        <w:pStyle w:val="ATpamattesksts"/>
        <w:ind w:firstLine="0"/>
        <w:jc w:val="center"/>
        <w:rPr>
          <w:lang w:val="lv-LV"/>
        </w:rPr>
      </w:pPr>
      <w:r w:rsidRPr="00A6228E">
        <w:rPr>
          <w:b/>
          <w:lang w:val="lv-LV"/>
        </w:rPr>
        <w:t>Aprakstošā</w:t>
      </w:r>
      <w:r w:rsidRPr="00A6228E">
        <w:rPr>
          <w:lang w:val="lv-LV"/>
        </w:rPr>
        <w:t xml:space="preserve"> </w:t>
      </w:r>
      <w:r w:rsidRPr="00A6228E">
        <w:rPr>
          <w:b/>
          <w:lang w:val="lv-LV"/>
        </w:rPr>
        <w:t>daļa</w:t>
      </w:r>
    </w:p>
    <w:p w14:paraId="17C24C69" w14:textId="77777777" w:rsidR="00A41E4E" w:rsidRPr="00A6228E" w:rsidRDefault="00A41E4E" w:rsidP="000150C1">
      <w:pPr>
        <w:spacing w:line="276" w:lineRule="auto"/>
        <w:ind w:firstLine="567"/>
        <w:jc w:val="both"/>
      </w:pPr>
    </w:p>
    <w:p w14:paraId="57160784" w14:textId="3199B488" w:rsidR="00217E64" w:rsidRDefault="00A41E4E" w:rsidP="000150C1">
      <w:pPr>
        <w:spacing w:line="276" w:lineRule="auto"/>
        <w:ind w:firstLine="567"/>
        <w:jc w:val="both"/>
      </w:pPr>
      <w:r w:rsidRPr="00A6228E">
        <w:t>[1]</w:t>
      </w:r>
      <w:r w:rsidR="00DE10EA">
        <w:t xml:space="preserve"> </w:t>
      </w:r>
      <w:r w:rsidR="00990155" w:rsidRPr="00990155">
        <w:t xml:space="preserve">Trešā persona </w:t>
      </w:r>
      <w:r w:rsidR="00DE43FD">
        <w:t xml:space="preserve">[pers. </w:t>
      </w:r>
      <w:r w:rsidR="00DE43FD">
        <w:t>E</w:t>
      </w:r>
      <w:r w:rsidR="00DE43FD">
        <w:t xml:space="preserve">] </w:t>
      </w:r>
      <w:r w:rsidR="00C155B5">
        <w:t>(tiesvedības gaitā</w:t>
      </w:r>
      <w:r w:rsidR="00141DC3">
        <w:t xml:space="preserve"> </w:t>
      </w:r>
      <w:r w:rsidR="00DE43FD">
        <w:t xml:space="preserve">[pers. </w:t>
      </w:r>
      <w:r w:rsidR="00DE43FD">
        <w:t>E</w:t>
      </w:r>
      <w:r w:rsidR="00DE43FD">
        <w:t xml:space="preserve">] </w:t>
      </w:r>
      <w:r w:rsidR="00141DC3">
        <w:t>aizstāta ar aktuālo dzīvokļa īpašnieci</w:t>
      </w:r>
      <w:r w:rsidR="00DE43FD">
        <w:t xml:space="preserve"> </w:t>
      </w:r>
      <w:r w:rsidR="00DE43FD">
        <w:t xml:space="preserve">[pers. </w:t>
      </w:r>
      <w:r w:rsidR="00DE43FD">
        <w:t>F</w:t>
      </w:r>
      <w:r w:rsidR="00DE43FD">
        <w:t>]</w:t>
      </w:r>
      <w:r w:rsidR="00141DC3">
        <w:t xml:space="preserve">) </w:t>
      </w:r>
      <w:r w:rsidR="00990155" w:rsidRPr="00990155">
        <w:t>Rīgas pilsētas būvvaldē iesniedza</w:t>
      </w:r>
      <w:r w:rsidR="00990155">
        <w:t xml:space="preserve"> </w:t>
      </w:r>
      <w:r w:rsidR="00990155" w:rsidRPr="00990155">
        <w:t>apliecinājuma karti dzīvokļa</w:t>
      </w:r>
      <w:r w:rsidR="00DE43FD">
        <w:t xml:space="preserve"> [Adrese A]</w:t>
      </w:r>
      <w:r w:rsidR="00990155" w:rsidRPr="00990155">
        <w:t>, vienkāršotai atjaunošanai</w:t>
      </w:r>
      <w:r w:rsidR="00990155">
        <w:t xml:space="preserve"> </w:t>
      </w:r>
      <w:r w:rsidR="00990155" w:rsidRPr="00990155">
        <w:t>(turpmāk – strīdus būviecere). Strīdus būviecere paredz dzīvoklī demontēt nenesošo koka starpsienu, nomainīt esošos logus, izbūvēt jaunu</w:t>
      </w:r>
      <w:r w:rsidR="00775B60">
        <w:t xml:space="preserve"> </w:t>
      </w:r>
      <w:r w:rsidR="00990155" w:rsidRPr="00990155">
        <w:t>starpsienu, atjaunot esošo dēļu grīdas segumu, bojātajās vietās to nomainot uz flīžu</w:t>
      </w:r>
      <w:r w:rsidR="00775B60">
        <w:t xml:space="preserve"> </w:t>
      </w:r>
      <w:r w:rsidR="00990155" w:rsidRPr="00990155">
        <w:t>un lamināta segumu, aizstāt esošo elektroinstalāciju ar jaunu. Rīgas pilsētas būvvalde</w:t>
      </w:r>
      <w:r w:rsidR="00775B60">
        <w:t xml:space="preserve"> </w:t>
      </w:r>
      <w:r w:rsidR="00990155" w:rsidRPr="00990155">
        <w:lastRenderedPageBreak/>
        <w:t>(turpmāk – būvvalde) 2018.gada 22.maijā minētajā apliecinājuma kartē izdarīja</w:t>
      </w:r>
      <w:r w:rsidR="00775B60">
        <w:t xml:space="preserve"> </w:t>
      </w:r>
      <w:r w:rsidR="00990155" w:rsidRPr="00990155">
        <w:t>atzīmes par strīdus būvieceres akceptu un būvdarbu uzsākšanas nosacījumu izpildi</w:t>
      </w:r>
      <w:r w:rsidR="00775B60">
        <w:t xml:space="preserve"> </w:t>
      </w:r>
      <w:r w:rsidR="00990155" w:rsidRPr="00990155">
        <w:t>(turpmāk – apliecinājuma kartes akcepts)</w:t>
      </w:r>
      <w:r w:rsidR="0097251C">
        <w:t>.</w:t>
      </w:r>
    </w:p>
    <w:p w14:paraId="19D1FB80" w14:textId="2BA21BD7" w:rsidR="001138F8" w:rsidRDefault="00EE10BF" w:rsidP="000150C1">
      <w:pPr>
        <w:spacing w:line="276" w:lineRule="auto"/>
        <w:ind w:firstLine="567"/>
        <w:jc w:val="both"/>
      </w:pPr>
      <w:r w:rsidRPr="00EE10BF">
        <w:t xml:space="preserve">Daudzdzīvokļu dzīvojamās mājas </w:t>
      </w:r>
      <w:r w:rsidR="00DE43FD">
        <w:t xml:space="preserve">[Adrese B] </w:t>
      </w:r>
      <w:r w:rsidRPr="00EE10BF">
        <w:t>(turpmāk – ēka), citu</w:t>
      </w:r>
      <w:r>
        <w:t xml:space="preserve"> </w:t>
      </w:r>
      <w:r w:rsidRPr="00EE10BF">
        <w:t>dzīvokļu īpašnieki līdzpieteicēji</w:t>
      </w:r>
      <w:r w:rsidR="00DE43FD">
        <w:t xml:space="preserve"> </w:t>
      </w:r>
      <w:r w:rsidR="00DE43FD">
        <w:t>[pers. A]</w:t>
      </w:r>
      <w:r w:rsidRPr="00EE10BF">
        <w:t xml:space="preserve">, </w:t>
      </w:r>
      <w:r w:rsidR="00DE43FD">
        <w:t>[pers. B]</w:t>
      </w:r>
      <w:r w:rsidRPr="00EE10BF">
        <w:t xml:space="preserve">, </w:t>
      </w:r>
      <w:r w:rsidR="00DE43FD">
        <w:t>[pers. C]</w:t>
      </w:r>
      <w:r w:rsidR="00DE43FD">
        <w:t xml:space="preserve"> </w:t>
      </w:r>
      <w:r w:rsidRPr="00EE10BF">
        <w:t xml:space="preserve">un </w:t>
      </w:r>
      <w:r w:rsidR="00DE43FD">
        <w:t xml:space="preserve">[pers. D] </w:t>
      </w:r>
      <w:r w:rsidRPr="00EE10BF">
        <w:t>konstatēja, ka mājas bēniņos notiek būvdarbi, un</w:t>
      </w:r>
      <w:r w:rsidR="001F266B">
        <w:t xml:space="preserve"> </w:t>
      </w:r>
      <w:r w:rsidR="001F266B" w:rsidRPr="001F266B">
        <w:t>uzskatīja, ka dažādi būvdarbi (tostarp iekšējo inženierkomunikāciju izbūve virs</w:t>
      </w:r>
      <w:r w:rsidR="00EA74B0">
        <w:t xml:space="preserve"> </w:t>
      </w:r>
      <w:r w:rsidR="001F266B" w:rsidRPr="001F266B">
        <w:t>dzīvojamām platībām) strīdus dzīvoklī, koplietošanas telpās ārpus tā, kā arī</w:t>
      </w:r>
      <w:r w:rsidR="00EA74B0">
        <w:t xml:space="preserve"> </w:t>
      </w:r>
      <w:r w:rsidR="001F266B" w:rsidRPr="001F266B">
        <w:t>koplietošanas inženierkomunikācijās tiek veikti patvaļīgi un nav saskaņot</w:t>
      </w:r>
      <w:r w:rsidR="004E4606">
        <w:t>a</w:t>
      </w:r>
      <w:r w:rsidR="001F266B" w:rsidRPr="001F266B">
        <w:t xml:space="preserve"> ar</w:t>
      </w:r>
      <w:r w:rsidR="00EA74B0">
        <w:t xml:space="preserve"> </w:t>
      </w:r>
      <w:r w:rsidR="001F266B" w:rsidRPr="001F266B">
        <w:t xml:space="preserve">apakšējā stāva dzīvokļa īpašnieku un ēkas </w:t>
      </w:r>
      <w:r w:rsidR="001F266B" w:rsidRPr="00E157EB">
        <w:t>kopīpašniekiem</w:t>
      </w:r>
      <w:r w:rsidR="001F266B" w:rsidRPr="001F266B">
        <w:t>. Iebilstot pret</w:t>
      </w:r>
      <w:r w:rsidR="00EA74B0">
        <w:t xml:space="preserve"> </w:t>
      </w:r>
      <w:r w:rsidR="001F266B" w:rsidRPr="001F266B">
        <w:t>šiem faktiski notiekošajiem būvdarbiem, līdzpieteicēji vērsās Rīgas domes Pilsētas</w:t>
      </w:r>
      <w:r w:rsidR="00EA74B0">
        <w:t xml:space="preserve"> </w:t>
      </w:r>
      <w:r w:rsidR="001F266B" w:rsidRPr="001F266B">
        <w:t>attīstības departamentā (turpmāk – departaments), kas ar 2018.gada 13.septembra</w:t>
      </w:r>
      <w:r w:rsidR="003557BD">
        <w:t xml:space="preserve"> </w:t>
      </w:r>
      <w:r w:rsidR="001F266B" w:rsidRPr="001F266B">
        <w:t>lēmumu Nr.</w:t>
      </w:r>
      <w:r w:rsidR="004E4606">
        <w:t> </w:t>
      </w:r>
      <w:r w:rsidR="001F266B" w:rsidRPr="001F266B">
        <w:t xml:space="preserve">DA-18-1329-ap (turpmāk – </w:t>
      </w:r>
      <w:r w:rsidR="00914C22">
        <w:t>pārsūdzētais</w:t>
      </w:r>
      <w:r w:rsidR="001F266B" w:rsidRPr="001F266B">
        <w:t xml:space="preserve"> lēmums) apliecinājuma kartes</w:t>
      </w:r>
      <w:r w:rsidR="003557BD">
        <w:t xml:space="preserve"> </w:t>
      </w:r>
      <w:r w:rsidR="001F266B" w:rsidRPr="001F266B">
        <w:t>akceptu atstāja negrozītu</w:t>
      </w:r>
      <w:r w:rsidR="003557BD">
        <w:t>.</w:t>
      </w:r>
    </w:p>
    <w:p w14:paraId="6BB6D378" w14:textId="30AE04DE" w:rsidR="00D93A89" w:rsidRDefault="00532075" w:rsidP="000150C1">
      <w:pPr>
        <w:spacing w:line="276" w:lineRule="auto"/>
        <w:ind w:firstLine="567"/>
        <w:jc w:val="both"/>
      </w:pPr>
      <w:r>
        <w:t>L</w:t>
      </w:r>
      <w:r w:rsidRPr="00914C22">
        <w:t xml:space="preserve">īdzpieteicēji </w:t>
      </w:r>
      <w:r>
        <w:t>n</w:t>
      </w:r>
      <w:r w:rsidR="00914C22" w:rsidRPr="00914C22">
        <w:t>epiekr</w:t>
      </w:r>
      <w:r>
        <w:t>ita</w:t>
      </w:r>
      <w:r w:rsidR="00914C22" w:rsidRPr="00914C22">
        <w:t xml:space="preserve"> pārsūdzētajam lēmumam</w:t>
      </w:r>
      <w:r>
        <w:t xml:space="preserve"> un </w:t>
      </w:r>
      <w:r w:rsidR="00914C22" w:rsidRPr="00914C22">
        <w:t xml:space="preserve">vērsās </w:t>
      </w:r>
      <w:r w:rsidR="004E4606">
        <w:t xml:space="preserve">administratīvajā </w:t>
      </w:r>
      <w:r w:rsidR="00914C22" w:rsidRPr="00914C22">
        <w:t>tiesā</w:t>
      </w:r>
      <w:r w:rsidR="00914C22">
        <w:t>.</w:t>
      </w:r>
    </w:p>
    <w:p w14:paraId="1634AEC9" w14:textId="77777777" w:rsidR="000F38EC" w:rsidRDefault="000F38EC" w:rsidP="000150C1">
      <w:pPr>
        <w:spacing w:line="276" w:lineRule="auto"/>
        <w:ind w:firstLine="567"/>
        <w:jc w:val="both"/>
      </w:pPr>
    </w:p>
    <w:p w14:paraId="322B65CB" w14:textId="77777777" w:rsidR="004E4606" w:rsidRDefault="00D93A89" w:rsidP="000150C1">
      <w:pPr>
        <w:spacing w:line="276" w:lineRule="auto"/>
        <w:ind w:firstLine="567"/>
        <w:jc w:val="both"/>
      </w:pPr>
      <w:r>
        <w:t xml:space="preserve">[2] </w:t>
      </w:r>
      <w:r w:rsidR="000D662E">
        <w:t xml:space="preserve">Administratīvā rajona tiesa </w:t>
      </w:r>
      <w:r w:rsidR="00577AD5">
        <w:t xml:space="preserve">ar </w:t>
      </w:r>
      <w:r w:rsidR="00577AD5" w:rsidRPr="00577AD5">
        <w:t>2019.gada 5.jūlija spriedumu pieteikum</w:t>
      </w:r>
      <w:r w:rsidR="00577AD5">
        <w:t xml:space="preserve">u noraidīja. </w:t>
      </w:r>
    </w:p>
    <w:p w14:paraId="0A838BD6" w14:textId="2A000727" w:rsidR="00577AD5" w:rsidRDefault="00577AD5" w:rsidP="000150C1">
      <w:pPr>
        <w:spacing w:line="276" w:lineRule="auto"/>
        <w:ind w:firstLine="567"/>
        <w:jc w:val="both"/>
      </w:pPr>
      <w:r>
        <w:t>Administratīvā apgabaltiesa</w:t>
      </w:r>
      <w:r w:rsidR="004E4606">
        <w:t xml:space="preserve">, izskatījusi lietu apelācijas kārtībā, </w:t>
      </w:r>
      <w:r>
        <w:t xml:space="preserve">ar </w:t>
      </w:r>
      <w:r w:rsidR="00DA5635" w:rsidRPr="00DA5635">
        <w:t>2021.gada 17.decembra spriedumu precizēja</w:t>
      </w:r>
      <w:r w:rsidR="00DA5635">
        <w:t xml:space="preserve"> </w:t>
      </w:r>
      <w:r w:rsidR="00DA5635" w:rsidRPr="00DA5635">
        <w:t>līdzpieteicēju prasījumu atbilstoši pieteikuma iesniegšanas mērķim, nosakot, ka pieteikums ir</w:t>
      </w:r>
      <w:r w:rsidR="00027FAA">
        <w:t xml:space="preserve"> </w:t>
      </w:r>
      <w:r w:rsidR="00027FAA" w:rsidRPr="00027FAA">
        <w:t>par: 1)</w:t>
      </w:r>
      <w:r w:rsidR="00DE10EA">
        <w:t> </w:t>
      </w:r>
      <w:r w:rsidR="00027FAA" w:rsidRPr="00027FAA">
        <w:t>pārsūdzētā lēmuma (līdz ar to arī – apliecinājuma kartes akcepta) atcelšanu; 2)</w:t>
      </w:r>
      <w:r w:rsidR="00DE10EA">
        <w:t> </w:t>
      </w:r>
      <w:r w:rsidR="00027FAA" w:rsidRPr="00027FAA">
        <w:t>patvaļīgas būvniecības seku novē</w:t>
      </w:r>
      <w:r w:rsidR="005A386F">
        <w:t>r</w:t>
      </w:r>
      <w:r w:rsidR="00027FAA" w:rsidRPr="00027FAA">
        <w:t>šanu; 3)</w:t>
      </w:r>
      <w:r w:rsidR="00DE10EA">
        <w:t> </w:t>
      </w:r>
      <w:r w:rsidR="00027FAA" w:rsidRPr="00027FAA">
        <w:t>zaudējumu un kaitējuma</w:t>
      </w:r>
      <w:r w:rsidR="007E50C3">
        <w:t xml:space="preserve"> </w:t>
      </w:r>
      <w:r w:rsidR="00027FAA" w:rsidRPr="00027FAA">
        <w:t>atlīdzinājumu.</w:t>
      </w:r>
      <w:r w:rsidR="007E50C3">
        <w:t xml:space="preserve"> </w:t>
      </w:r>
      <w:r w:rsidR="00027FAA" w:rsidRPr="00027FAA">
        <w:t>Ar minēto spriedumu apgabaltiesa pieteikumu daļēji apmierināja</w:t>
      </w:r>
      <w:r w:rsidR="004E4606">
        <w:t xml:space="preserve"> – </w:t>
      </w:r>
      <w:r w:rsidR="00027FAA" w:rsidRPr="00027FAA">
        <w:t>atc</w:t>
      </w:r>
      <w:r w:rsidR="004E4606">
        <w:t>ēla</w:t>
      </w:r>
      <w:r w:rsidR="00027FAA" w:rsidRPr="00027FAA">
        <w:t xml:space="preserve"> pārsūdzēto</w:t>
      </w:r>
      <w:r w:rsidR="007E50C3">
        <w:t xml:space="preserve"> </w:t>
      </w:r>
      <w:r w:rsidR="00027FAA" w:rsidRPr="00027FAA">
        <w:t>lēmumu</w:t>
      </w:r>
      <w:r w:rsidR="007E50C3">
        <w:t xml:space="preserve">, </w:t>
      </w:r>
      <w:r w:rsidR="004E4606">
        <w:t xml:space="preserve">bet </w:t>
      </w:r>
      <w:r w:rsidR="007E50C3">
        <w:t>p</w:t>
      </w:r>
      <w:r w:rsidR="00027FAA" w:rsidRPr="00027FAA">
        <w:t>ārējā daļā pieteikum</w:t>
      </w:r>
      <w:r w:rsidR="004E4606">
        <w:t>u</w:t>
      </w:r>
      <w:r w:rsidR="00027FAA" w:rsidRPr="00027FAA">
        <w:t xml:space="preserve"> noraidī</w:t>
      </w:r>
      <w:r w:rsidR="004E4606">
        <w:t>ja</w:t>
      </w:r>
      <w:r w:rsidR="007E50C3">
        <w:t>.</w:t>
      </w:r>
    </w:p>
    <w:p w14:paraId="239E5577" w14:textId="449EE520" w:rsidR="007E50C3" w:rsidRDefault="004E4606" w:rsidP="000150C1">
      <w:pPr>
        <w:spacing w:line="276" w:lineRule="auto"/>
        <w:ind w:firstLine="567"/>
        <w:jc w:val="both"/>
      </w:pPr>
      <w:r>
        <w:t>Senāts, i</w:t>
      </w:r>
      <w:r w:rsidR="0094586C">
        <w:t>zskat</w:t>
      </w:r>
      <w:r>
        <w:t>ījis</w:t>
      </w:r>
      <w:r w:rsidR="0094586C">
        <w:t xml:space="preserve"> </w:t>
      </w:r>
      <w:r w:rsidR="00F349C1" w:rsidRPr="00F349C1">
        <w:t>departamenta kasācijas sūdzību</w:t>
      </w:r>
      <w:r w:rsidR="00F349C1">
        <w:t xml:space="preserve">, ar </w:t>
      </w:r>
      <w:r w:rsidR="004D7B71">
        <w:t>2023.gada 21.jūnija spriedumu</w:t>
      </w:r>
      <w:r w:rsidR="00245CC0">
        <w:t xml:space="preserve"> </w:t>
      </w:r>
      <w:r w:rsidR="00245CC0" w:rsidRPr="00245CC0">
        <w:t>atc</w:t>
      </w:r>
      <w:r w:rsidR="00245CC0">
        <w:t>ēla</w:t>
      </w:r>
      <w:r w:rsidR="00245CC0" w:rsidRPr="00245CC0">
        <w:t xml:space="preserve"> Administratīvās apgabaltiesas 2021.gada 17.decembra spriedumu daļā, ar kuru</w:t>
      </w:r>
      <w:r w:rsidR="00D66B29">
        <w:t xml:space="preserve"> </w:t>
      </w:r>
      <w:r w:rsidR="00245CC0" w:rsidRPr="00245CC0">
        <w:t xml:space="preserve">apmierināts pieteikums daļā un atcelts </w:t>
      </w:r>
      <w:r w:rsidR="00D66B29">
        <w:t>pārsūdzētais lēmums</w:t>
      </w:r>
      <w:r w:rsidR="00245CC0" w:rsidRPr="00245CC0">
        <w:t xml:space="preserve">, </w:t>
      </w:r>
      <w:r w:rsidR="00DB598D">
        <w:t>nosūtot</w:t>
      </w:r>
      <w:r w:rsidR="00245CC0" w:rsidRPr="00245CC0">
        <w:t xml:space="preserve"> lietu šajā daļā Administratīvajai apgabaltiesai</w:t>
      </w:r>
      <w:r w:rsidR="00DB598D">
        <w:t xml:space="preserve"> </w:t>
      </w:r>
      <w:r w:rsidR="00245CC0" w:rsidRPr="00245CC0">
        <w:t>jaunai izskatīšanai</w:t>
      </w:r>
      <w:r w:rsidR="00DB598D">
        <w:t>.</w:t>
      </w:r>
      <w:r w:rsidR="00CF7714">
        <w:t xml:space="preserve"> Senāts atzina</w:t>
      </w:r>
      <w:r w:rsidR="00206A8C">
        <w:t xml:space="preserve">, ka apgabaltiesa nav pareizi interpretējusi </w:t>
      </w:r>
      <w:r w:rsidR="00206A8C" w:rsidRPr="00206A8C">
        <w:t>Būvniecības likuma 18.panta piektās un sestās daļas</w:t>
      </w:r>
      <w:r w:rsidR="00206A8C">
        <w:t xml:space="preserve"> </w:t>
      </w:r>
      <w:r w:rsidR="00206A8C" w:rsidRPr="00206A8C">
        <w:t>normas</w:t>
      </w:r>
      <w:r w:rsidR="00206A8C">
        <w:t>.</w:t>
      </w:r>
    </w:p>
    <w:p w14:paraId="02007C5F" w14:textId="77777777" w:rsidR="00206A8C" w:rsidRDefault="00206A8C" w:rsidP="000150C1">
      <w:pPr>
        <w:spacing w:line="276" w:lineRule="auto"/>
        <w:ind w:firstLine="567"/>
        <w:jc w:val="both"/>
      </w:pPr>
    </w:p>
    <w:p w14:paraId="157B61B9" w14:textId="3934127D" w:rsidR="00577AD5" w:rsidRDefault="00206A8C" w:rsidP="000150C1">
      <w:pPr>
        <w:spacing w:line="276" w:lineRule="auto"/>
        <w:ind w:firstLine="567"/>
        <w:jc w:val="both"/>
      </w:pPr>
      <w:r>
        <w:t>[3]</w:t>
      </w:r>
      <w:r w:rsidR="004E4606">
        <w:t xml:space="preserve"> </w:t>
      </w:r>
      <w:r w:rsidR="00684A63">
        <w:t xml:space="preserve">Administratīvā </w:t>
      </w:r>
      <w:r w:rsidR="00DF3711">
        <w:t>apgabaltiesa</w:t>
      </w:r>
      <w:r w:rsidR="004E4606">
        <w:t xml:space="preserve">, izskatījusi lietu no jauna daļā par pārsūdzētā lēmuma atcelšanu, </w:t>
      </w:r>
      <w:r w:rsidR="00DF3711">
        <w:t>ar 2023.gada 22.decembra spriedumu</w:t>
      </w:r>
      <w:r w:rsidR="00863FA8">
        <w:t xml:space="preserve"> noraidīja </w:t>
      </w:r>
      <w:r w:rsidR="004E4606">
        <w:t>līdzpieteicēju</w:t>
      </w:r>
      <w:r w:rsidR="00DE43FD">
        <w:t xml:space="preserve"> </w:t>
      </w:r>
      <w:r w:rsidR="00DE43FD">
        <w:t>[pers.</w:t>
      </w:r>
      <w:r w:rsidR="00DE43FD">
        <w:t> </w:t>
      </w:r>
      <w:r w:rsidR="00DE43FD">
        <w:t>A]</w:t>
      </w:r>
      <w:r w:rsidR="00863FA8" w:rsidRPr="00863FA8">
        <w:t xml:space="preserve">, </w:t>
      </w:r>
      <w:r w:rsidR="00DE43FD">
        <w:t>[pers. B]</w:t>
      </w:r>
      <w:r w:rsidR="00DE43FD">
        <w:t xml:space="preserve"> </w:t>
      </w:r>
      <w:r w:rsidR="00863FA8" w:rsidRPr="00863FA8">
        <w:t xml:space="preserve">un </w:t>
      </w:r>
      <w:r w:rsidR="00DE43FD">
        <w:t>[pers. C]</w:t>
      </w:r>
      <w:r w:rsidR="00DE43FD">
        <w:t xml:space="preserve"> </w:t>
      </w:r>
      <w:r w:rsidR="00863FA8" w:rsidRPr="00863FA8">
        <w:t>pieteikumu</w:t>
      </w:r>
      <w:r w:rsidR="00863FA8">
        <w:t>, kā arī izbeidza</w:t>
      </w:r>
      <w:r w:rsidR="00BD0C38">
        <w:t xml:space="preserve"> tiesvedību daļā par </w:t>
      </w:r>
      <w:r w:rsidR="004E4606">
        <w:t xml:space="preserve">līdzpieteicēja </w:t>
      </w:r>
      <w:r w:rsidR="00DE43FD">
        <w:t xml:space="preserve">[pers. D] </w:t>
      </w:r>
      <w:r w:rsidR="00863FA8" w:rsidRPr="00863FA8">
        <w:t>pieteikumu</w:t>
      </w:r>
      <w:r w:rsidR="00BD0C38">
        <w:t xml:space="preserve">. </w:t>
      </w:r>
      <w:r w:rsidR="00E611E9" w:rsidRPr="00E611E9">
        <w:t>Spriedums pamatots ar turpmāk minētajiem</w:t>
      </w:r>
      <w:r w:rsidR="00E611E9">
        <w:t xml:space="preserve"> </w:t>
      </w:r>
      <w:r w:rsidR="00E611E9" w:rsidRPr="00E611E9">
        <w:t>argumentiem</w:t>
      </w:r>
      <w:r w:rsidR="00E611E9">
        <w:t>.</w:t>
      </w:r>
    </w:p>
    <w:p w14:paraId="6073E480" w14:textId="2341607D" w:rsidR="003518FD" w:rsidRDefault="00E611E9" w:rsidP="000150C1">
      <w:pPr>
        <w:spacing w:line="276" w:lineRule="auto"/>
        <w:ind w:firstLine="567"/>
        <w:jc w:val="both"/>
      </w:pPr>
      <w:r>
        <w:t xml:space="preserve">[3.1] </w:t>
      </w:r>
      <w:r w:rsidR="005E49F7">
        <w:t>B</w:t>
      </w:r>
      <w:r w:rsidR="003518FD" w:rsidRPr="003518FD">
        <w:t>ūvniecības iecere nodrošina atbilstību ēkas fasādes</w:t>
      </w:r>
      <w:r w:rsidR="005E49F7">
        <w:t xml:space="preserve"> </w:t>
      </w:r>
      <w:r w:rsidR="003518FD" w:rsidRPr="003518FD">
        <w:t>koptēlam un neskar koplietošanas inženiertīklus. Dzīvoklī paredzēts veikt tikai</w:t>
      </w:r>
      <w:r w:rsidR="005E49F7">
        <w:t xml:space="preserve"> </w:t>
      </w:r>
      <w:r w:rsidR="003518FD" w:rsidRPr="003518FD">
        <w:t xml:space="preserve">funkcionālus un tehniskus uzlabojumus. </w:t>
      </w:r>
      <w:r w:rsidR="00257129">
        <w:t>B</w:t>
      </w:r>
      <w:r w:rsidR="003518FD" w:rsidRPr="003518FD">
        <w:t>ūvniecības iecere atbilst</w:t>
      </w:r>
      <w:r w:rsidR="005E49F7">
        <w:t xml:space="preserve"> </w:t>
      </w:r>
      <w:r w:rsidR="003518FD" w:rsidRPr="003518FD">
        <w:t>vienkāršotai telpu grupas atjaunošanai</w:t>
      </w:r>
      <w:r w:rsidR="005E49F7">
        <w:t>, tāpēc</w:t>
      </w:r>
      <w:r w:rsidR="004B04D9">
        <w:t xml:space="preserve"> </w:t>
      </w:r>
      <w:r w:rsidR="003518FD" w:rsidRPr="003518FD">
        <w:t>trešās personas būvniecības ieceres</w:t>
      </w:r>
      <w:r w:rsidR="004B04D9">
        <w:t xml:space="preserve"> </w:t>
      </w:r>
      <w:r w:rsidR="003518FD" w:rsidRPr="003518FD">
        <w:t>dokumentācijā uzrādītajiem darbiem būvvaldē tika iesniegts pareizais būvniecības</w:t>
      </w:r>
      <w:r w:rsidR="004B04D9">
        <w:t xml:space="preserve"> </w:t>
      </w:r>
      <w:r w:rsidR="003518FD" w:rsidRPr="003518FD">
        <w:t>iesnieguma veids</w:t>
      </w:r>
      <w:r w:rsidR="004B04D9">
        <w:t>.</w:t>
      </w:r>
    </w:p>
    <w:p w14:paraId="233F9882" w14:textId="7282BFFC" w:rsidR="002E506B" w:rsidRDefault="004B04D9" w:rsidP="000150C1">
      <w:pPr>
        <w:spacing w:line="276" w:lineRule="auto"/>
        <w:ind w:firstLine="567"/>
        <w:jc w:val="both"/>
      </w:pPr>
      <w:r>
        <w:t xml:space="preserve">[3.2] </w:t>
      </w:r>
      <w:r w:rsidR="006D7A0A">
        <w:t>A</w:t>
      </w:r>
      <w:r w:rsidR="006D7A0A" w:rsidRPr="006A5B98">
        <w:t>kcepta brīdī atbilstoši Rīgas pilsētas</w:t>
      </w:r>
      <w:r w:rsidR="006D7A0A">
        <w:t xml:space="preserve"> </w:t>
      </w:r>
      <w:r w:rsidR="006D7A0A" w:rsidRPr="006A5B98">
        <w:t>zemesgrāmatas ierakstiem strīdus dzīvokļa kopējā platība bija reģistrēta 45,8</w:t>
      </w:r>
      <w:r w:rsidR="00DE10EA">
        <w:t> </w:t>
      </w:r>
      <w:r w:rsidR="006D7A0A" w:rsidRPr="006A5B98">
        <w:t>m</w:t>
      </w:r>
      <w:r w:rsidR="006D7A0A" w:rsidRPr="006A5B98">
        <w:rPr>
          <w:vertAlign w:val="superscript"/>
        </w:rPr>
        <w:t>2</w:t>
      </w:r>
      <w:r w:rsidR="006D7A0A" w:rsidRPr="006A5B98">
        <w:t xml:space="preserve">, </w:t>
      </w:r>
      <w:r w:rsidR="00A826EC">
        <w:t>savukārt a</w:t>
      </w:r>
      <w:r w:rsidR="00212BAE">
        <w:t>tbilstoši</w:t>
      </w:r>
      <w:r w:rsidR="00BB2089" w:rsidRPr="00BB2089">
        <w:t xml:space="preserve"> 2006.gada</w:t>
      </w:r>
      <w:r w:rsidR="00BB2089">
        <w:t xml:space="preserve"> </w:t>
      </w:r>
      <w:r w:rsidR="00BB2089" w:rsidRPr="00BB2089">
        <w:t>5.septembra dzīvokļa kadastrālās uzmērīšanas liet</w:t>
      </w:r>
      <w:r w:rsidR="00212BAE">
        <w:t>ai</w:t>
      </w:r>
      <w:r w:rsidR="00BB2089" w:rsidRPr="00BB2089">
        <w:t xml:space="preserve"> (turpmāk – 2006.gada kadastrālās</w:t>
      </w:r>
      <w:r w:rsidR="00BB2089">
        <w:t xml:space="preserve"> </w:t>
      </w:r>
      <w:r w:rsidR="00BB2089" w:rsidRPr="00BB2089">
        <w:t>uzmērīšanas lieta)</w:t>
      </w:r>
      <w:r w:rsidR="00212BAE">
        <w:t xml:space="preserve"> </w:t>
      </w:r>
      <w:r w:rsidR="00BB2089" w:rsidRPr="00BB2089">
        <w:t xml:space="preserve">dzīvokļa kopējā platība </w:t>
      </w:r>
      <w:r w:rsidR="001C127D">
        <w:t>bija</w:t>
      </w:r>
      <w:r w:rsidR="00BB2089" w:rsidRPr="00BB2089">
        <w:t xml:space="preserve"> 47,5</w:t>
      </w:r>
      <w:r w:rsidR="00DE10EA">
        <w:t> </w:t>
      </w:r>
      <w:r w:rsidR="00BB2089" w:rsidRPr="00BB2089">
        <w:t>m</w:t>
      </w:r>
      <w:r w:rsidR="00BB2089" w:rsidRPr="00BB2089">
        <w:rPr>
          <w:vertAlign w:val="superscript"/>
        </w:rPr>
        <w:t>2</w:t>
      </w:r>
      <w:r w:rsidR="00BB2089" w:rsidRPr="00BB2089">
        <w:t>. Telpu grupā</w:t>
      </w:r>
      <w:r w:rsidR="00BB2089">
        <w:t xml:space="preserve"> </w:t>
      </w:r>
      <w:r w:rsidR="00BB2089" w:rsidRPr="00BB2089">
        <w:t>uzmērītas piecas telpas: telpa Nr.</w:t>
      </w:r>
      <w:r w:rsidR="001C127D">
        <w:t> </w:t>
      </w:r>
      <w:r w:rsidR="00BB2089" w:rsidRPr="00BB2089">
        <w:t>l (gaitenis – 3</w:t>
      </w:r>
      <w:r w:rsidR="00DE10EA">
        <w:t> </w:t>
      </w:r>
      <w:r w:rsidR="00BB2089" w:rsidRPr="00BB2089">
        <w:t>m</w:t>
      </w:r>
      <w:r w:rsidR="00BB2089" w:rsidRPr="00BB2089">
        <w:rPr>
          <w:vertAlign w:val="superscript"/>
        </w:rPr>
        <w:t>2</w:t>
      </w:r>
      <w:r w:rsidR="00BB2089" w:rsidRPr="00BB2089">
        <w:t>), telpa Nr.</w:t>
      </w:r>
      <w:r w:rsidR="001C127D">
        <w:t> </w:t>
      </w:r>
      <w:r w:rsidR="00BB2089" w:rsidRPr="00BB2089">
        <w:t>2 (virtuve – 11,7</w:t>
      </w:r>
      <w:r w:rsidR="00DE10EA">
        <w:t> </w:t>
      </w:r>
      <w:r w:rsidR="00BB2089" w:rsidRPr="00BB2089">
        <w:t>m</w:t>
      </w:r>
      <w:r w:rsidR="00BB2089" w:rsidRPr="00BB2089">
        <w:rPr>
          <w:vertAlign w:val="superscript"/>
        </w:rPr>
        <w:t>2</w:t>
      </w:r>
      <w:r w:rsidR="00BB2089" w:rsidRPr="00BB2089">
        <w:t>),</w:t>
      </w:r>
      <w:r w:rsidR="00BB2089">
        <w:t xml:space="preserve"> </w:t>
      </w:r>
      <w:r w:rsidR="00BB2089" w:rsidRPr="00BB2089">
        <w:t>telpa Nr.</w:t>
      </w:r>
      <w:r w:rsidR="001C127D">
        <w:t> </w:t>
      </w:r>
      <w:r w:rsidR="00BB2089" w:rsidRPr="00BB2089">
        <w:t>3 (dzīvojamā istaba – 12,8</w:t>
      </w:r>
      <w:r w:rsidR="00DE10EA">
        <w:t> </w:t>
      </w:r>
      <w:r w:rsidR="00BB2089" w:rsidRPr="00BB2089">
        <w:t>m</w:t>
      </w:r>
      <w:r w:rsidR="00BB2089" w:rsidRPr="00BB2089">
        <w:rPr>
          <w:vertAlign w:val="superscript"/>
        </w:rPr>
        <w:t>2</w:t>
      </w:r>
      <w:r w:rsidR="00BB2089" w:rsidRPr="00BB2089">
        <w:t>), telpa Nr.</w:t>
      </w:r>
      <w:r w:rsidR="001C127D">
        <w:t> </w:t>
      </w:r>
      <w:r w:rsidR="00BB2089" w:rsidRPr="00BB2089">
        <w:t>4 (dzīvojamā istaba – 14</w:t>
      </w:r>
      <w:r w:rsidR="00DE10EA">
        <w:t> </w:t>
      </w:r>
      <w:r w:rsidR="00BB2089" w:rsidRPr="00BB2089">
        <w:t>m</w:t>
      </w:r>
      <w:r w:rsidR="00BB2089" w:rsidRPr="00BB2089">
        <w:rPr>
          <w:vertAlign w:val="superscript"/>
        </w:rPr>
        <w:t>2</w:t>
      </w:r>
      <w:r w:rsidR="00BB2089" w:rsidRPr="00BB2089">
        <w:t>), telpa</w:t>
      </w:r>
      <w:r w:rsidR="00BB2089">
        <w:t xml:space="preserve"> </w:t>
      </w:r>
      <w:r w:rsidR="00BB2089" w:rsidRPr="00BB2089">
        <w:t>Nr.</w:t>
      </w:r>
      <w:r w:rsidR="001C127D">
        <w:t> </w:t>
      </w:r>
      <w:r w:rsidR="00BB2089" w:rsidRPr="00BB2089">
        <w:t>5 (palīgtelpa – 6</w:t>
      </w:r>
      <w:r w:rsidR="00DE10EA">
        <w:t> </w:t>
      </w:r>
      <w:r w:rsidR="00BB2089" w:rsidRPr="00BB2089">
        <w:t>m</w:t>
      </w:r>
      <w:r w:rsidR="00BB2089" w:rsidRPr="003304A9">
        <w:rPr>
          <w:vertAlign w:val="superscript"/>
        </w:rPr>
        <w:t>2</w:t>
      </w:r>
      <w:r w:rsidR="002E506B">
        <w:t>, turpmāk arī – strīdus telpa)</w:t>
      </w:r>
      <w:r w:rsidR="00BB2089">
        <w:t>.</w:t>
      </w:r>
      <w:r w:rsidR="00152048">
        <w:t xml:space="preserve"> </w:t>
      </w:r>
      <w:r w:rsidR="009F4542" w:rsidRPr="00535795">
        <w:t>Valsts zemes dienest</w:t>
      </w:r>
      <w:r w:rsidR="009F4542">
        <w:t>s sniedzis ziņas</w:t>
      </w:r>
      <w:r w:rsidR="009F4542" w:rsidRPr="00535795">
        <w:t xml:space="preserve">, </w:t>
      </w:r>
      <w:r w:rsidR="009F4542">
        <w:t xml:space="preserve">ka, </w:t>
      </w:r>
      <w:r w:rsidR="009F4542" w:rsidRPr="00535795">
        <w:t>veicot dzīvokļa kadastrālo</w:t>
      </w:r>
      <w:r w:rsidR="009F4542">
        <w:t xml:space="preserve"> </w:t>
      </w:r>
      <w:r w:rsidR="009F4542" w:rsidRPr="00535795">
        <w:t>uzmērīšanu 2006.gadā un balstoties uz to, ka strīdus telpa ir konstruktīvi un</w:t>
      </w:r>
      <w:r w:rsidR="009F4542">
        <w:t xml:space="preserve"> </w:t>
      </w:r>
      <w:r w:rsidR="009F4542" w:rsidRPr="00535795">
        <w:t>funkcionāli saistīta tikai ar strīdus dzīvokli, Valsts zemes dienesta amatpersona</w:t>
      </w:r>
      <w:r w:rsidR="009F4542">
        <w:t xml:space="preserve"> </w:t>
      </w:r>
      <w:r w:rsidR="009F4542" w:rsidRPr="00535795">
        <w:t>tehniski iekļāva strīdus telpu dzīvokļa sastāvā un precizēja visu telpu platības</w:t>
      </w:r>
      <w:r w:rsidR="009F4542">
        <w:t>.</w:t>
      </w:r>
    </w:p>
    <w:p w14:paraId="049CDBFF" w14:textId="0FCC35EA" w:rsidR="00BB14F8" w:rsidRDefault="00B86A87" w:rsidP="000150C1">
      <w:pPr>
        <w:spacing w:line="276" w:lineRule="auto"/>
        <w:ind w:firstLine="567"/>
        <w:jc w:val="both"/>
      </w:pPr>
      <w:r>
        <w:t xml:space="preserve">[3.3] </w:t>
      </w:r>
      <w:r w:rsidR="00B941DD">
        <w:t xml:space="preserve">Lietā </w:t>
      </w:r>
      <w:r w:rsidR="00B941DD" w:rsidRPr="00B941DD">
        <w:t>nav konstatējami dokumenti, kas apliecinātu strīdus telpas tiesisku</w:t>
      </w:r>
      <w:r w:rsidR="00B941DD">
        <w:t xml:space="preserve"> </w:t>
      </w:r>
      <w:r w:rsidR="00B941DD" w:rsidRPr="00B941DD">
        <w:t xml:space="preserve">iegūšanu strīdus dzīvokļa pirmās īpašnieces </w:t>
      </w:r>
      <w:r w:rsidR="00DE43FD">
        <w:t xml:space="preserve">[pers. </w:t>
      </w:r>
      <w:r w:rsidR="00DE43FD">
        <w:t>I</w:t>
      </w:r>
      <w:r w:rsidR="00DE43FD">
        <w:t xml:space="preserve">] </w:t>
      </w:r>
      <w:r w:rsidR="00E157EB">
        <w:t xml:space="preserve">(kura dzīvokli privatizēja) </w:t>
      </w:r>
      <w:r w:rsidR="00B941DD" w:rsidRPr="00B941DD">
        <w:t>īpašumā</w:t>
      </w:r>
      <w:r w:rsidR="00B941DD">
        <w:t>, bet</w:t>
      </w:r>
      <w:r w:rsidR="00A21A95">
        <w:t xml:space="preserve"> </w:t>
      </w:r>
      <w:r w:rsidR="00A21A95" w:rsidRPr="00A21A95">
        <w:t>minētais apstāklis nevar būt pamat</w:t>
      </w:r>
      <w:r w:rsidR="001C127D">
        <w:t>s</w:t>
      </w:r>
      <w:r w:rsidR="00A21A95" w:rsidRPr="00A21A95">
        <w:t xml:space="preserve"> secinājum</w:t>
      </w:r>
      <w:r w:rsidR="001C127D">
        <w:t>am</w:t>
      </w:r>
      <w:r w:rsidR="00A21A95" w:rsidRPr="00A21A95">
        <w:t>, ka ar akceptu būvvalde ir saskaņojusi būvdarbu</w:t>
      </w:r>
      <w:r w:rsidR="00A21A95">
        <w:t xml:space="preserve"> </w:t>
      </w:r>
      <w:r w:rsidR="00A21A95" w:rsidRPr="00A21A95">
        <w:t xml:space="preserve">veikšanu ēkas kopīpašuma daļā un strīdus telpas pievienošanu strīdus dzīvoklim. </w:t>
      </w:r>
      <w:r w:rsidR="00BB14F8">
        <w:t>Trešā persona ir</w:t>
      </w:r>
      <w:r w:rsidR="00A21A95" w:rsidRPr="00A21A95">
        <w:t xml:space="preserve"> paskaidroj</w:t>
      </w:r>
      <w:r w:rsidR="00BB14F8">
        <w:t>usi</w:t>
      </w:r>
      <w:r w:rsidR="00A21A95" w:rsidRPr="00A21A95">
        <w:t xml:space="preserve">, </w:t>
      </w:r>
      <w:r w:rsidR="00BB14F8">
        <w:t xml:space="preserve">ka </w:t>
      </w:r>
      <w:r w:rsidR="00A21A95" w:rsidRPr="00A21A95">
        <w:t>viņa iegādājās dzīvokli 2017.gadā</w:t>
      </w:r>
      <w:r w:rsidR="00A21A95">
        <w:t xml:space="preserve"> </w:t>
      </w:r>
      <w:r w:rsidR="00A21A95" w:rsidRPr="00A21A95">
        <w:t>tādā stāvokli, kāds atbilst 2006.gada kadastrālās uzmērīšanas lietā fiksētajai situācijai</w:t>
      </w:r>
      <w:r w:rsidR="00A21A95">
        <w:t xml:space="preserve"> </w:t>
      </w:r>
      <w:r w:rsidR="00A21A95" w:rsidRPr="00A21A95">
        <w:t xml:space="preserve">dabā, atbilstoši kurai dzīvokļa sastāvā ir arī strīdus telpa. </w:t>
      </w:r>
      <w:r w:rsidR="00E0167B">
        <w:t xml:space="preserve">Trešā persona </w:t>
      </w:r>
      <w:r w:rsidR="008B2E80">
        <w:t>pauž</w:t>
      </w:r>
      <w:r w:rsidR="00E0167B">
        <w:t>, ka</w:t>
      </w:r>
      <w:r w:rsidR="008B2E80">
        <w:t xml:space="preserve"> viņa</w:t>
      </w:r>
      <w:r w:rsidR="00A21A95">
        <w:t xml:space="preserve"> </w:t>
      </w:r>
      <w:r w:rsidR="00A21A95" w:rsidRPr="00A21A95">
        <w:t>uzskatāma par strīdus telpas labticīgu ieguvēju</w:t>
      </w:r>
      <w:r w:rsidR="00A21A95">
        <w:t>.</w:t>
      </w:r>
      <w:r w:rsidR="00C522B5">
        <w:t xml:space="preserve"> </w:t>
      </w:r>
    </w:p>
    <w:p w14:paraId="474DED07" w14:textId="052DCA0D" w:rsidR="002E506B" w:rsidRDefault="000270E9" w:rsidP="000150C1">
      <w:pPr>
        <w:spacing w:line="276" w:lineRule="auto"/>
        <w:ind w:firstLine="567"/>
        <w:jc w:val="both"/>
      </w:pPr>
      <w:r>
        <w:t>J</w:t>
      </w:r>
      <w:r w:rsidR="00C522B5" w:rsidRPr="00C522B5">
        <w:t xml:space="preserve">a </w:t>
      </w:r>
      <w:r w:rsidR="001C127D">
        <w:t>līdz</w:t>
      </w:r>
      <w:r w:rsidR="00C522B5" w:rsidRPr="00C522B5">
        <w:t xml:space="preserve">pieteicēji uzskata, ka </w:t>
      </w:r>
      <w:r>
        <w:t>trešās personas</w:t>
      </w:r>
      <w:r w:rsidR="00C522B5" w:rsidRPr="00C522B5">
        <w:t xml:space="preserve"> ierosinātā būvniecība strīdus telpā</w:t>
      </w:r>
      <w:r w:rsidR="00FE057D">
        <w:t xml:space="preserve"> </w:t>
      </w:r>
      <w:r w:rsidR="00FE057D" w:rsidRPr="00FE057D">
        <w:t>skar ēkas kopīpašniekus, jo strīdus telpa ir ēkas koplietošanas telpu daļa, kura pieder</w:t>
      </w:r>
      <w:r w:rsidR="00FE057D">
        <w:t xml:space="preserve"> </w:t>
      </w:r>
      <w:r w:rsidR="00FE057D" w:rsidRPr="00FE057D">
        <w:t>dzīvokļu īpašniekiem kopīpašumā, nevis dzīvokļa telpa, kura pieder trešajai personai</w:t>
      </w:r>
      <w:r w:rsidR="00FE057D">
        <w:t xml:space="preserve"> </w:t>
      </w:r>
      <w:r w:rsidR="00FE057D" w:rsidRPr="00FE057D">
        <w:t>kā atsevišķā īpašuma daļa, pieteicējiem vispirms ir jārisina jautājums par strīdus</w:t>
      </w:r>
      <w:r w:rsidR="00FE057D">
        <w:t xml:space="preserve"> </w:t>
      </w:r>
      <w:r w:rsidR="00FE057D" w:rsidRPr="00FE057D">
        <w:t>telpas piederību</w:t>
      </w:r>
      <w:r w:rsidR="00FE057D">
        <w:t>.</w:t>
      </w:r>
      <w:r w:rsidR="0061599A">
        <w:t xml:space="preserve"> </w:t>
      </w:r>
      <w:r w:rsidR="0061599A" w:rsidRPr="0061599A">
        <w:t>Šis jautājums nav risināms izskatāmajā lietā, jo civiltiesisku strīdu izšķiršana</w:t>
      </w:r>
      <w:r w:rsidR="0061599A">
        <w:t xml:space="preserve"> </w:t>
      </w:r>
      <w:r w:rsidR="0061599A" w:rsidRPr="0061599A">
        <w:t>nav administratīvo tiesu kompetencē</w:t>
      </w:r>
      <w:r w:rsidR="0061599A">
        <w:t>.</w:t>
      </w:r>
    </w:p>
    <w:p w14:paraId="0C475556" w14:textId="6124E7C5" w:rsidR="00A21A95" w:rsidRDefault="00AE2B72" w:rsidP="000150C1">
      <w:pPr>
        <w:spacing w:line="276" w:lineRule="auto"/>
        <w:ind w:firstLine="567"/>
        <w:jc w:val="both"/>
      </w:pPr>
      <w:r>
        <w:t xml:space="preserve">[3.4] </w:t>
      </w:r>
      <w:r w:rsidR="000F1689" w:rsidRPr="000F1689">
        <w:t>Tā kā trešā persona</w:t>
      </w:r>
      <w:r w:rsidR="000F1689">
        <w:t xml:space="preserve"> </w:t>
      </w:r>
      <w:r w:rsidR="000F1689" w:rsidRPr="000F1689">
        <w:t xml:space="preserve">apliecinājuma kartē lūdza izskatīt iesniegumu </w:t>
      </w:r>
      <w:r w:rsidR="001C127D">
        <w:t>Nekustamā īpašuma valsts k</w:t>
      </w:r>
      <w:r w:rsidR="0077287B" w:rsidRPr="00CF5A3C">
        <w:t>adastra informācijas sistēmā</w:t>
      </w:r>
      <w:r w:rsidR="0077287B" w:rsidRPr="000F1689">
        <w:t xml:space="preserve"> </w:t>
      </w:r>
      <w:r w:rsidR="000F380F">
        <w:t xml:space="preserve">(turpmāk – Kadastrs) </w:t>
      </w:r>
      <w:r w:rsidR="000F1689" w:rsidRPr="000F1689">
        <w:t>reģistrēta objekta – dzīvokļa</w:t>
      </w:r>
      <w:r w:rsidR="000F1689">
        <w:t xml:space="preserve"> </w:t>
      </w:r>
      <w:r w:rsidR="000F1689" w:rsidRPr="000F1689">
        <w:t>– vienkāršotai atjaunošanai, būvvalde pamatoti izmantoja Kadastra aktuālos datus</w:t>
      </w:r>
      <w:r w:rsidR="000F1689">
        <w:t xml:space="preserve"> </w:t>
      </w:r>
      <w:r w:rsidR="000F1689" w:rsidRPr="000F1689">
        <w:t>informācijas iegūšanai par konkrēto telpu grupu un pamatoti konstatēja, ka strīdus</w:t>
      </w:r>
      <w:r w:rsidR="000F1689">
        <w:t xml:space="preserve"> </w:t>
      </w:r>
      <w:r w:rsidR="000F1689" w:rsidRPr="000F1689">
        <w:t>telpa ietilpst strīdus dzīvokļa sastāvā</w:t>
      </w:r>
      <w:r w:rsidR="000F1689">
        <w:t>.</w:t>
      </w:r>
      <w:r w:rsidR="0077287B">
        <w:t xml:space="preserve"> </w:t>
      </w:r>
    </w:p>
    <w:p w14:paraId="361A49F4" w14:textId="62E64A75" w:rsidR="00A26288" w:rsidRDefault="00AE2B72" w:rsidP="000150C1">
      <w:pPr>
        <w:spacing w:line="276" w:lineRule="auto"/>
        <w:ind w:firstLine="567"/>
        <w:jc w:val="both"/>
      </w:pPr>
      <w:r>
        <w:t>D</w:t>
      </w:r>
      <w:r w:rsidRPr="00AE2B72">
        <w:t>ati zemesgrāmatā var atšķirties no aktuālajiem datiem</w:t>
      </w:r>
      <w:r>
        <w:t xml:space="preserve"> </w:t>
      </w:r>
      <w:r w:rsidRPr="00AE2B72">
        <w:t>Kadastr</w:t>
      </w:r>
      <w:r w:rsidR="00E25A1A">
        <w:t>ā</w:t>
      </w:r>
      <w:r w:rsidR="005A386F">
        <w:t>,</w:t>
      </w:r>
      <w:r w:rsidR="0077287B">
        <w:t xml:space="preserve"> </w:t>
      </w:r>
      <w:r w:rsidRPr="00AE2B72">
        <w:t>un zemesgrāmatā pieejamie dati neatspoguļo telpu izvietojumu ēkā. Līdz ar</w:t>
      </w:r>
      <w:r>
        <w:t xml:space="preserve"> </w:t>
      </w:r>
      <w:r w:rsidRPr="00AE2B72">
        <w:t>to, lai noteiktu strīdus telpas piederību, iestādei bija jāizmanto Kadastr</w:t>
      </w:r>
      <w:r w:rsidR="0059673B">
        <w:t>ā</w:t>
      </w:r>
      <w:r w:rsidRPr="00AE2B72">
        <w:t xml:space="preserve"> pieejamie</w:t>
      </w:r>
      <w:r>
        <w:t xml:space="preserve"> </w:t>
      </w:r>
      <w:r w:rsidRPr="00AE2B72">
        <w:t>kadastrālās uzmērīšanas dati – telpu plāns un eksplikācija. Šādas rīcības pareizību</w:t>
      </w:r>
      <w:r>
        <w:t xml:space="preserve"> </w:t>
      </w:r>
      <w:r w:rsidRPr="00AE2B72">
        <w:t>apstiprina arī Dzīvokļa īpašuma likuma 3.panta pirmā daļa, kas noteic, ka atsevišķais</w:t>
      </w:r>
      <w:r>
        <w:t xml:space="preserve"> </w:t>
      </w:r>
      <w:r w:rsidRPr="00AE2B72">
        <w:t>īpašums ir dzīvojamā mājā esošs būvnieciski norobežots un funkcionāli nošķirts</w:t>
      </w:r>
      <w:r w:rsidR="00B67F0E">
        <w:t xml:space="preserve"> </w:t>
      </w:r>
      <w:r w:rsidR="00B67F0E" w:rsidRPr="00B67F0E">
        <w:t>dzīvoklis, neapdzīvojamā telpa vai mākslinieka darbnīca, kura kā dzīvojamā vai</w:t>
      </w:r>
      <w:r w:rsidR="00B67F0E">
        <w:t xml:space="preserve"> </w:t>
      </w:r>
      <w:r w:rsidR="00B67F0E" w:rsidRPr="00B67F0E">
        <w:t>nedzīvojamā telpu grupa reģistrēta Kadastrā</w:t>
      </w:r>
      <w:r w:rsidR="00B67F0E">
        <w:t>.</w:t>
      </w:r>
    </w:p>
    <w:p w14:paraId="1DEB40B0" w14:textId="6917186A" w:rsidR="00A21A95" w:rsidRDefault="003C6DA9" w:rsidP="000150C1">
      <w:pPr>
        <w:spacing w:line="276" w:lineRule="auto"/>
        <w:ind w:firstLine="567"/>
        <w:jc w:val="both"/>
      </w:pPr>
      <w:r w:rsidRPr="003C6DA9">
        <w:t>Ja pieteicēji uzskata, ka Kadastrā ir ierakstīti kļūdaini dati par strīdus telpas</w:t>
      </w:r>
      <w:r>
        <w:t xml:space="preserve"> </w:t>
      </w:r>
      <w:r w:rsidRPr="003C6DA9">
        <w:t>atrašanos atsevišķa dzīvokļa īpašuma sastāvā, un tas aizskar pieteicēju tiesības vai</w:t>
      </w:r>
      <w:r>
        <w:t xml:space="preserve"> </w:t>
      </w:r>
      <w:r w:rsidRPr="003C6DA9">
        <w:t>tiesiskās intereses, pieteicējiem ir tiesības vērsties Valsts zemes dienestā ar lūgumu</w:t>
      </w:r>
      <w:r>
        <w:t xml:space="preserve"> </w:t>
      </w:r>
      <w:r w:rsidRPr="003C6DA9">
        <w:t>datus labot. Izskatāmās lietas priekšmets nav Valsts zemes dienesta faktiskā rīcība,</w:t>
      </w:r>
      <w:r>
        <w:t xml:space="preserve"> </w:t>
      </w:r>
      <w:r w:rsidRPr="003C6DA9">
        <w:t>līdz ar to tiesai nav pamata pievērsties Valsts zemes dienesta rīcības izvērtēšanai</w:t>
      </w:r>
      <w:r>
        <w:t>.</w:t>
      </w:r>
    </w:p>
    <w:p w14:paraId="7EFD6DED" w14:textId="4146D338" w:rsidR="00833FFF" w:rsidRDefault="00833FFF" w:rsidP="000150C1">
      <w:pPr>
        <w:spacing w:line="276" w:lineRule="auto"/>
        <w:ind w:firstLine="567"/>
        <w:jc w:val="both"/>
      </w:pPr>
      <w:r>
        <w:t xml:space="preserve">[3.5] </w:t>
      </w:r>
      <w:r w:rsidR="00031738">
        <w:t xml:space="preserve">Nav </w:t>
      </w:r>
      <w:r w:rsidRPr="00833FFF">
        <w:t>konstatē</w:t>
      </w:r>
      <w:r w:rsidR="00031738">
        <w:t>jams</w:t>
      </w:r>
      <w:r w:rsidRPr="00833FFF">
        <w:t xml:space="preserve">, ka saskaņotās būvniecības ietvaros </w:t>
      </w:r>
      <w:r w:rsidR="00031738">
        <w:t>īstenojamie</w:t>
      </w:r>
      <w:r w:rsidRPr="00833FFF">
        <w:t xml:space="preserve"> darbi</w:t>
      </w:r>
      <w:r>
        <w:t xml:space="preserve"> </w:t>
      </w:r>
      <w:r w:rsidRPr="00833FFF">
        <w:t>būtu nesaraujami saistīti ar patvaļīgās būvniecības ietvaros veiktajiem darbiem. To,</w:t>
      </w:r>
      <w:r>
        <w:t xml:space="preserve"> </w:t>
      </w:r>
      <w:r w:rsidRPr="00833FFF">
        <w:t>ka šāda saistība nepastāv, apliecina arī jau 2019.gada 28.augusta atzinumā Nr.</w:t>
      </w:r>
      <w:r w:rsidR="00031738">
        <w:t> </w:t>
      </w:r>
      <w:r w:rsidRPr="00833FFF">
        <w:t>BV-19-2213-atz konstatētais, ka atjaunošanas darbi ir veikti atbilstoši apliecinājuma kartei,</w:t>
      </w:r>
      <w:r>
        <w:t xml:space="preserve"> </w:t>
      </w:r>
      <w:r w:rsidRPr="00833FFF">
        <w:t>savukārt patvaļīgās būvniecības pazīmes vairs nav konstatējamas, proti, patvaļīgo</w:t>
      </w:r>
      <w:r>
        <w:t xml:space="preserve"> </w:t>
      </w:r>
      <w:r w:rsidRPr="00833FFF">
        <w:t>būvniecību ir bijis iespējams novērst, neietekmējot ar apliecinājuma karti saskaņotos</w:t>
      </w:r>
      <w:r>
        <w:t xml:space="preserve"> </w:t>
      </w:r>
      <w:r w:rsidRPr="00833FFF">
        <w:t>būvdarbus. Arī attiecībā uz jumta logu izbūvi nav konstatējams, ka šī būvniecība</w:t>
      </w:r>
      <w:r>
        <w:t xml:space="preserve"> </w:t>
      </w:r>
      <w:r w:rsidRPr="00833FFF">
        <w:t>nebūtu novēršama, neskarot ar apliecinājuma karti atļautos būvdarbus</w:t>
      </w:r>
      <w:r>
        <w:t>.</w:t>
      </w:r>
    </w:p>
    <w:p w14:paraId="6DBF2484" w14:textId="380B0508" w:rsidR="00983070" w:rsidRDefault="00983070" w:rsidP="000150C1">
      <w:pPr>
        <w:spacing w:line="276" w:lineRule="auto"/>
        <w:ind w:firstLine="567"/>
        <w:jc w:val="both"/>
      </w:pPr>
      <w:r>
        <w:t xml:space="preserve">[3.6] </w:t>
      </w:r>
      <w:r w:rsidR="00031738">
        <w:t>N</w:t>
      </w:r>
      <w:r>
        <w:t>av</w:t>
      </w:r>
      <w:r w:rsidR="002A03DA">
        <w:t xml:space="preserve"> pamata vērtēt līdzpieteicēju argumentus par to, ka </w:t>
      </w:r>
      <w:r w:rsidR="004E5796" w:rsidRPr="004E5796">
        <w:t>patvaļīgās būvniecības sekas nav tikušas novērstas</w:t>
      </w:r>
      <w:r w:rsidR="004E5796">
        <w:t>, jo</w:t>
      </w:r>
      <w:r>
        <w:t xml:space="preserve"> </w:t>
      </w:r>
      <w:r w:rsidR="00031738">
        <w:t>līdz</w:t>
      </w:r>
      <w:r w:rsidRPr="00983070">
        <w:t>pieteicēji nepārsūdzēja kasācijas</w:t>
      </w:r>
      <w:r>
        <w:t xml:space="preserve"> </w:t>
      </w:r>
      <w:r w:rsidRPr="00983070">
        <w:t>kārtībā Administratīvās apgabaltiesas 2021.gada 17.decembra spriedumu daļā, ar</w:t>
      </w:r>
      <w:r w:rsidR="004E5796">
        <w:t xml:space="preserve"> </w:t>
      </w:r>
      <w:r w:rsidRPr="00983070">
        <w:t>kuru tika noraidīts līdzpieteicēju prasījums par patvaļīgas būvniecības seku novēršanu, kā arī par zaudējumu un kaitējuma atlīdzinājumu</w:t>
      </w:r>
      <w:r w:rsidR="00B810A8">
        <w:t>.</w:t>
      </w:r>
    </w:p>
    <w:p w14:paraId="76FE3E55" w14:textId="77777777" w:rsidR="002E506B" w:rsidRDefault="002E506B" w:rsidP="000150C1">
      <w:pPr>
        <w:spacing w:line="276" w:lineRule="auto"/>
        <w:ind w:firstLine="567"/>
        <w:jc w:val="both"/>
      </w:pPr>
    </w:p>
    <w:p w14:paraId="24E3F97E" w14:textId="3F74EB15" w:rsidR="00840765" w:rsidRDefault="00A41E4E" w:rsidP="000150C1">
      <w:pPr>
        <w:spacing w:line="276" w:lineRule="auto"/>
        <w:ind w:firstLine="567"/>
        <w:jc w:val="both"/>
      </w:pPr>
      <w:r>
        <w:t xml:space="preserve">[4] </w:t>
      </w:r>
      <w:r w:rsidR="00031738">
        <w:t>Līdzp</w:t>
      </w:r>
      <w:r w:rsidRPr="008311B4">
        <w:t xml:space="preserve">ieteicēja </w:t>
      </w:r>
      <w:r w:rsidR="00DE43FD">
        <w:t>[pers. A]</w:t>
      </w:r>
      <w:r w:rsidR="00DE43FD">
        <w:t xml:space="preserve"> </w:t>
      </w:r>
      <w:r w:rsidRPr="008311B4">
        <w:t xml:space="preserve">iesniedza kasācijas sūdzību par apgabaltiesas spriedumu. Sūdzībā </w:t>
      </w:r>
      <w:r>
        <w:t xml:space="preserve">norādīts, ka apgabaltiesa nepamatoti uzskatījusi, ka būvniecības ieceres </w:t>
      </w:r>
      <w:r w:rsidR="00031738">
        <w:t>īstenošanai</w:t>
      </w:r>
      <w:r>
        <w:t xml:space="preserve"> nav </w:t>
      </w:r>
      <w:r w:rsidR="00E26BED">
        <w:t>nepieciešams</w:t>
      </w:r>
      <w:r w:rsidR="006C64F6">
        <w:t xml:space="preserve"> iegūt</w:t>
      </w:r>
      <w:r>
        <w:t xml:space="preserve"> kopīpašnieku saskaņojum</w:t>
      </w:r>
      <w:r w:rsidR="006C64F6">
        <w:t>u</w:t>
      </w:r>
      <w:r>
        <w:t>.</w:t>
      </w:r>
      <w:r w:rsidR="00031738">
        <w:t xml:space="preserve"> Līdzp</w:t>
      </w:r>
      <w:r w:rsidR="00303D36">
        <w:t xml:space="preserve">ieteicēja </w:t>
      </w:r>
      <w:r w:rsidR="003116A7">
        <w:t>paskaidro</w:t>
      </w:r>
      <w:r w:rsidR="00A206BF">
        <w:t xml:space="preserve">, </w:t>
      </w:r>
      <w:r w:rsidR="006307AE">
        <w:t xml:space="preserve">ka </w:t>
      </w:r>
      <w:r w:rsidR="00042158">
        <w:t xml:space="preserve">strīdus </w:t>
      </w:r>
      <w:r w:rsidR="006307AE">
        <w:t xml:space="preserve">būviecere paredz </w:t>
      </w:r>
      <w:r w:rsidR="00042158">
        <w:t>darbus</w:t>
      </w:r>
      <w:r w:rsidR="00CB5CDB">
        <w:t xml:space="preserve"> </w:t>
      </w:r>
      <w:r w:rsidR="00F53E11">
        <w:t xml:space="preserve">strīdus telpā, kas ir </w:t>
      </w:r>
      <w:r w:rsidR="00CB5CDB">
        <w:t>nekustamā īpašuma</w:t>
      </w:r>
      <w:r w:rsidR="00F53E11">
        <w:t xml:space="preserve"> kopīpašuma telpa</w:t>
      </w:r>
      <w:r w:rsidR="00212D08">
        <w:t>, kurā iepriekš glabājies sētnieka inventārs, bet strīdus telpas ieejas durvis no koplietošanas koridora esot</w:t>
      </w:r>
      <w:r w:rsidR="00E62C90">
        <w:t xml:space="preserve"> aizdarītas, ierīkojot ieeju strīdus telpā no strīdus dzīvokļa.</w:t>
      </w:r>
      <w:r w:rsidR="00840765">
        <w:t xml:space="preserve"> </w:t>
      </w:r>
    </w:p>
    <w:p w14:paraId="02BFF033" w14:textId="68CA29F7" w:rsidR="006307AE" w:rsidRDefault="00851386" w:rsidP="000150C1">
      <w:pPr>
        <w:spacing w:line="276" w:lineRule="auto"/>
        <w:ind w:firstLine="567"/>
        <w:jc w:val="both"/>
      </w:pPr>
      <w:r>
        <w:t xml:space="preserve">Ievērojot </w:t>
      </w:r>
      <w:r w:rsidR="009401AA">
        <w:t xml:space="preserve">apgabaltiesas spriedumā konstatēto, ka </w:t>
      </w:r>
      <w:r w:rsidR="00532075">
        <w:t>līdzpieteicēja</w:t>
      </w:r>
      <w:r w:rsidR="009401AA">
        <w:t xml:space="preserve"> nav iesniegusi dokumentus, kas apliecina īpašuma tiesības uz strīdus telpu, </w:t>
      </w:r>
      <w:r w:rsidR="00840765">
        <w:t>apgabaltiesa nepamatoti</w:t>
      </w:r>
      <w:r w:rsidR="00696ACE">
        <w:t xml:space="preserve"> nav ņēmusi vērā </w:t>
      </w:r>
      <w:r w:rsidR="00DE10EA">
        <w:t>z</w:t>
      </w:r>
      <w:r w:rsidR="000568D4">
        <w:t>emesgrāmatā reģistrētos datus par strīdus dzīvokļa platību</w:t>
      </w:r>
      <w:r w:rsidR="00993DDE">
        <w:t>, kā arī strīdus</w:t>
      </w:r>
      <w:r w:rsidR="00696ACE">
        <w:t xml:space="preserve"> dzīvokļa robežas</w:t>
      </w:r>
      <w:r w:rsidR="00F23D10">
        <w:t xml:space="preserve"> uz tā iegādes brīdi</w:t>
      </w:r>
      <w:r w:rsidR="000E04EE">
        <w:t>.</w:t>
      </w:r>
    </w:p>
    <w:p w14:paraId="602223C5" w14:textId="0D3BBC6B" w:rsidR="006F3CB6" w:rsidRDefault="000C2C85" w:rsidP="000150C1">
      <w:pPr>
        <w:spacing w:line="276" w:lineRule="auto"/>
        <w:ind w:firstLine="567"/>
        <w:jc w:val="both"/>
      </w:pPr>
      <w:r>
        <w:t>Apgabaltiesa lietā nav noskaidrojusi būtiskus lietas apstākļus, jo</w:t>
      </w:r>
      <w:r w:rsidR="005961A0">
        <w:t xml:space="preserve"> nosūtījusi </w:t>
      </w:r>
      <w:r w:rsidR="00532075">
        <w:t>līdz</w:t>
      </w:r>
      <w:r w:rsidR="005961A0">
        <w:t>pieteicējai atpakaļ tās iesniegtos pierādījumus</w:t>
      </w:r>
      <w:r w:rsidR="00A92B1C">
        <w:t>, kas apstiprina</w:t>
      </w:r>
      <w:r w:rsidR="00375977">
        <w:t>, ka strīdus telpai</w:t>
      </w:r>
      <w:r w:rsidR="00116146">
        <w:t xml:space="preserve"> </w:t>
      </w:r>
      <w:r w:rsidR="00A92B1C">
        <w:t xml:space="preserve">iepriekš </w:t>
      </w:r>
      <w:r w:rsidR="00116146">
        <w:t>ir bijušas ieejas durvis no koplietošanas koridora</w:t>
      </w:r>
      <w:r w:rsidR="00A92B1C">
        <w:t xml:space="preserve">, kā arī </w:t>
      </w:r>
      <w:r w:rsidR="004116A7">
        <w:t xml:space="preserve">pierādījumus, ka </w:t>
      </w:r>
      <w:r w:rsidR="00F44EE0">
        <w:t>patvaļīgas būvniecīb</w:t>
      </w:r>
      <w:r w:rsidR="00AC7BFB">
        <w:t>as sek</w:t>
      </w:r>
      <w:r w:rsidR="004116A7">
        <w:t>as nav novērstas</w:t>
      </w:r>
      <w:r w:rsidR="00C2247E">
        <w:t>.</w:t>
      </w:r>
    </w:p>
    <w:p w14:paraId="0BC831CC" w14:textId="69F73288" w:rsidR="008D26F4" w:rsidRDefault="008A6ACF" w:rsidP="000150C1">
      <w:pPr>
        <w:spacing w:line="276" w:lineRule="auto"/>
        <w:ind w:firstLine="567"/>
        <w:jc w:val="both"/>
      </w:pPr>
      <w:r>
        <w:t>Kasācijas sūdzībā</w:t>
      </w:r>
      <w:r w:rsidR="00532075">
        <w:t>,</w:t>
      </w:r>
      <w:r>
        <w:t xml:space="preserve"> </w:t>
      </w:r>
      <w:r w:rsidR="00532075">
        <w:t xml:space="preserve">atsaucoties uz Dzīvokļa īpašuma likuma 11.panta ceturto daļu, </w:t>
      </w:r>
      <w:r w:rsidR="001B0D41">
        <w:t>atkārto</w:t>
      </w:r>
      <w:r w:rsidR="00532075">
        <w:t>ti</w:t>
      </w:r>
      <w:r w:rsidR="001B0D41">
        <w:t xml:space="preserve"> pausti iebildumi par trešās personas veikto patvaļīgo būvniecību</w:t>
      </w:r>
      <w:r w:rsidR="008D36F4">
        <w:t xml:space="preserve">, </w:t>
      </w:r>
      <w:r w:rsidR="008C5F0E">
        <w:t>kas aizskar</w:t>
      </w:r>
      <w:r w:rsidR="00167393">
        <w:t xml:space="preserve"> </w:t>
      </w:r>
      <w:r w:rsidR="00031738">
        <w:t>līdz</w:t>
      </w:r>
      <w:r w:rsidR="00167393">
        <w:t>pieteicējas tiesības</w:t>
      </w:r>
      <w:r w:rsidR="00532075">
        <w:t>. Pa</w:t>
      </w:r>
      <w:r w:rsidR="008D36F4">
        <w:t>pildus</w:t>
      </w:r>
      <w:r w:rsidR="00B063AA">
        <w:t xml:space="preserve"> norādīts, ka </w:t>
      </w:r>
      <w:r w:rsidR="00E157EB">
        <w:t xml:space="preserve">strīdus </w:t>
      </w:r>
      <w:r w:rsidR="00B063AA">
        <w:t>būvieceres īstenošanai nepieciešams arī Nacionālās mantojuma pārvaldes (kasācijas sūdzībā</w:t>
      </w:r>
      <w:r w:rsidR="0079781B">
        <w:t xml:space="preserve"> lietots</w:t>
      </w:r>
      <w:r w:rsidR="00B063AA">
        <w:t xml:space="preserve"> – Valsts kultūras pieminekļu aizsardzības inspekcija) atzinums.</w:t>
      </w:r>
      <w:r w:rsidR="00223D73">
        <w:t xml:space="preserve"> </w:t>
      </w:r>
    </w:p>
    <w:p w14:paraId="7183A7B4" w14:textId="1FD98B9A" w:rsidR="00443B0E" w:rsidRDefault="00443B0E" w:rsidP="000150C1">
      <w:pPr>
        <w:spacing w:line="276" w:lineRule="auto"/>
        <w:ind w:firstLine="567"/>
        <w:jc w:val="both"/>
      </w:pPr>
      <w:r>
        <w:t>Kasācijas sūdzīb</w:t>
      </w:r>
      <w:r w:rsidR="00E65A1D">
        <w:t>ā</w:t>
      </w:r>
      <w:r>
        <w:t xml:space="preserve"> izteikt</w:t>
      </w:r>
      <w:r w:rsidR="00E65A1D">
        <w:t>s</w:t>
      </w:r>
      <w:r>
        <w:t xml:space="preserve"> lūgums izskatīt lietu tiesas sēdē, kā arī pieņemt blakus lēmumu.</w:t>
      </w:r>
    </w:p>
    <w:p w14:paraId="45798775" w14:textId="77777777" w:rsidR="00A41E4E" w:rsidRDefault="00A41E4E" w:rsidP="000150C1">
      <w:pPr>
        <w:spacing w:line="276" w:lineRule="auto"/>
        <w:ind w:firstLine="567"/>
        <w:jc w:val="both"/>
      </w:pPr>
    </w:p>
    <w:p w14:paraId="624E5CB5" w14:textId="77777777" w:rsidR="00A41E4E" w:rsidRDefault="00A41E4E" w:rsidP="000150C1">
      <w:pPr>
        <w:spacing w:line="276" w:lineRule="auto"/>
        <w:ind w:firstLine="567"/>
        <w:jc w:val="both"/>
      </w:pPr>
      <w:r w:rsidRPr="00A6228E">
        <w:t>[</w:t>
      </w:r>
      <w:r>
        <w:t>5</w:t>
      </w:r>
      <w:r w:rsidRPr="00A6228E">
        <w:t xml:space="preserve">] </w:t>
      </w:r>
      <w:r>
        <w:t xml:space="preserve">Departaments </w:t>
      </w:r>
      <w:r w:rsidRPr="00A6228E">
        <w:t>paskaidrojumā par kasācijas sūdzību uzskata to par nepamatotu.</w:t>
      </w:r>
    </w:p>
    <w:p w14:paraId="73477759" w14:textId="77777777" w:rsidR="00A41E4E" w:rsidRPr="00A6228E" w:rsidRDefault="00A41E4E" w:rsidP="000150C1">
      <w:pPr>
        <w:spacing w:line="276" w:lineRule="auto"/>
        <w:ind w:firstLine="567"/>
        <w:jc w:val="both"/>
      </w:pPr>
    </w:p>
    <w:p w14:paraId="17BA8B3E" w14:textId="77777777" w:rsidR="00A41E4E" w:rsidRPr="00A6228E" w:rsidRDefault="00A41E4E" w:rsidP="000150C1">
      <w:pPr>
        <w:spacing w:line="276" w:lineRule="auto"/>
        <w:jc w:val="center"/>
        <w:rPr>
          <w:b/>
        </w:rPr>
      </w:pPr>
      <w:r w:rsidRPr="00A6228E">
        <w:rPr>
          <w:b/>
        </w:rPr>
        <w:t>Motīvu daļa</w:t>
      </w:r>
    </w:p>
    <w:p w14:paraId="6A7C9161" w14:textId="77777777" w:rsidR="00A41E4E" w:rsidRPr="00A6228E" w:rsidRDefault="00A41E4E" w:rsidP="000150C1">
      <w:pPr>
        <w:spacing w:line="276" w:lineRule="auto"/>
        <w:jc w:val="center"/>
        <w:rPr>
          <w:b/>
        </w:rPr>
      </w:pPr>
    </w:p>
    <w:p w14:paraId="2880397A" w14:textId="5300D726" w:rsidR="00151C48" w:rsidRDefault="00F92877" w:rsidP="000150C1">
      <w:pPr>
        <w:spacing w:line="276" w:lineRule="auto"/>
        <w:ind w:firstLine="567"/>
        <w:jc w:val="both"/>
        <w:rPr>
          <w:bCs/>
        </w:rPr>
      </w:pPr>
      <w:r>
        <w:rPr>
          <w:bCs/>
        </w:rPr>
        <w:t xml:space="preserve">[6] </w:t>
      </w:r>
      <w:r w:rsidR="00151C48">
        <w:rPr>
          <w:bCs/>
        </w:rPr>
        <w:t xml:space="preserve">Kasācijas sūdzībā lūgts lietu </w:t>
      </w:r>
      <w:r w:rsidR="00151C48">
        <w:t>izskatīt tiesas sēdē.</w:t>
      </w:r>
    </w:p>
    <w:p w14:paraId="790FE7B4" w14:textId="28037A86" w:rsidR="00CD6B5C" w:rsidRPr="00CD6B5C" w:rsidRDefault="00CD6B5C" w:rsidP="000150C1">
      <w:pPr>
        <w:spacing w:line="276" w:lineRule="auto"/>
        <w:ind w:firstLine="567"/>
        <w:jc w:val="both"/>
        <w:rPr>
          <w:bCs/>
        </w:rPr>
      </w:pPr>
      <w:r w:rsidRPr="00CD6B5C">
        <w:rPr>
          <w:bCs/>
        </w:rPr>
        <w:t>Atbilstoši Administratīvā procesa likuma 339.panta pirmajai daļai lietu kasācijas instancē</w:t>
      </w:r>
      <w:r w:rsidR="004D6B68">
        <w:rPr>
          <w:bCs/>
        </w:rPr>
        <w:t xml:space="preserve"> </w:t>
      </w:r>
      <w:r w:rsidRPr="00CD6B5C">
        <w:rPr>
          <w:bCs/>
        </w:rPr>
        <w:t>izskata rakstveida procesā. Savukārt saskaņā ar minētā likuma 112.</w:t>
      </w:r>
      <w:r w:rsidRPr="00CD6B5C">
        <w:rPr>
          <w:bCs/>
          <w:vertAlign w:val="superscript"/>
        </w:rPr>
        <w:t>1</w:t>
      </w:r>
      <w:r w:rsidRPr="00CD6B5C">
        <w:rPr>
          <w:bCs/>
        </w:rPr>
        <w:t>panta otro daļu, ja tiesa</w:t>
      </w:r>
      <w:r w:rsidR="004D6B68">
        <w:rPr>
          <w:bCs/>
        </w:rPr>
        <w:t xml:space="preserve"> </w:t>
      </w:r>
      <w:r w:rsidRPr="00CD6B5C">
        <w:rPr>
          <w:bCs/>
        </w:rPr>
        <w:t>uzskata, ka lietu, kura izskatāma rakstveida procesā, lietderīgāk izskatīt tiesas sēdē, tā pēc sava</w:t>
      </w:r>
      <w:r w:rsidR="004D6B68">
        <w:rPr>
          <w:bCs/>
        </w:rPr>
        <w:t xml:space="preserve"> </w:t>
      </w:r>
      <w:r w:rsidRPr="00CD6B5C">
        <w:rPr>
          <w:bCs/>
        </w:rPr>
        <w:t>ieskata var noteikt šīs lietas izskatīšanu mutvārdu procesā.</w:t>
      </w:r>
    </w:p>
    <w:p w14:paraId="7238EA36" w14:textId="210118CA" w:rsidR="00CD6B5C" w:rsidRPr="00CD6B5C" w:rsidRDefault="00CD6B5C" w:rsidP="000150C1">
      <w:pPr>
        <w:spacing w:line="276" w:lineRule="auto"/>
        <w:ind w:firstLine="567"/>
        <w:jc w:val="both"/>
        <w:rPr>
          <w:bCs/>
        </w:rPr>
      </w:pPr>
      <w:r w:rsidRPr="00CD6B5C">
        <w:rPr>
          <w:bCs/>
        </w:rPr>
        <w:t>Tātad</w:t>
      </w:r>
      <w:r w:rsidR="00975EB9">
        <w:rPr>
          <w:bCs/>
        </w:rPr>
        <w:t xml:space="preserve"> pamatā kasācijas instancē lietas izskata rakstveida procesā un par izskatīšanas lietderību mutvārdu procesā lemj pats Senāts. Tas neizslēdz, ka </w:t>
      </w:r>
      <w:r w:rsidRPr="00CD6B5C">
        <w:rPr>
          <w:bCs/>
        </w:rPr>
        <w:t xml:space="preserve">procesa dalībnieks </w:t>
      </w:r>
      <w:r w:rsidR="00975EB9">
        <w:rPr>
          <w:bCs/>
        </w:rPr>
        <w:t xml:space="preserve">var </w:t>
      </w:r>
      <w:r w:rsidRPr="00CD6B5C">
        <w:rPr>
          <w:bCs/>
        </w:rPr>
        <w:t>lūg</w:t>
      </w:r>
      <w:r w:rsidR="00975EB9">
        <w:rPr>
          <w:bCs/>
        </w:rPr>
        <w:t xml:space="preserve">t lietu izskatīt mutvārdu procesā, bet šāds lūgums </w:t>
      </w:r>
      <w:r w:rsidRPr="00CD6B5C">
        <w:rPr>
          <w:bCs/>
        </w:rPr>
        <w:t>ir jāmotivē, lai Senāts</w:t>
      </w:r>
      <w:r w:rsidR="004D6B68">
        <w:rPr>
          <w:bCs/>
        </w:rPr>
        <w:t xml:space="preserve"> </w:t>
      </w:r>
      <w:r w:rsidRPr="00CD6B5C">
        <w:rPr>
          <w:bCs/>
        </w:rPr>
        <w:t xml:space="preserve">varētu izvērtēt </w:t>
      </w:r>
      <w:r w:rsidR="00975EB9">
        <w:rPr>
          <w:bCs/>
        </w:rPr>
        <w:t>tā</w:t>
      </w:r>
      <w:r w:rsidRPr="00CD6B5C">
        <w:rPr>
          <w:bCs/>
        </w:rPr>
        <w:t xml:space="preserve"> pamatotību. </w:t>
      </w:r>
      <w:r w:rsidR="004D6B68">
        <w:rPr>
          <w:bCs/>
        </w:rPr>
        <w:t>Pieteicēja</w:t>
      </w:r>
      <w:r w:rsidRPr="00CD6B5C">
        <w:rPr>
          <w:bCs/>
        </w:rPr>
        <w:t xml:space="preserve"> savu lūgumu nav motivēj</w:t>
      </w:r>
      <w:r w:rsidR="004D6B68">
        <w:rPr>
          <w:bCs/>
        </w:rPr>
        <w:t>usi</w:t>
      </w:r>
      <w:r w:rsidRPr="00CD6B5C">
        <w:rPr>
          <w:bCs/>
        </w:rPr>
        <w:t xml:space="preserve">. Vienlaikus Senāts </w:t>
      </w:r>
      <w:r w:rsidR="00975EB9">
        <w:rPr>
          <w:bCs/>
        </w:rPr>
        <w:t xml:space="preserve">arī </w:t>
      </w:r>
      <w:r w:rsidRPr="00CD6B5C">
        <w:rPr>
          <w:bCs/>
        </w:rPr>
        <w:t>pēc</w:t>
      </w:r>
      <w:r w:rsidR="004D6B68">
        <w:rPr>
          <w:bCs/>
        </w:rPr>
        <w:t xml:space="preserve"> </w:t>
      </w:r>
      <w:r w:rsidRPr="00CD6B5C">
        <w:rPr>
          <w:bCs/>
        </w:rPr>
        <w:t>savas iniciatīvas nekonstatē nepieciešamību izskatīt lietu mutvārdu procesā</w:t>
      </w:r>
      <w:r w:rsidR="00975EB9">
        <w:rPr>
          <w:bCs/>
        </w:rPr>
        <w:t>. Kasācijas instance pārbauda, vai tiesa, kura lietu izskatījusi pēc būtības, ir pareizi piemērojusi materiālo un procesuālo tiesību normas</w:t>
      </w:r>
      <w:r w:rsidRPr="00CD6B5C">
        <w:rPr>
          <w:bCs/>
        </w:rPr>
        <w:t xml:space="preserve">, </w:t>
      </w:r>
      <w:r w:rsidR="00975EB9">
        <w:rPr>
          <w:bCs/>
        </w:rPr>
        <w:t xml:space="preserve">bet nepārbauda un nevērtē lietas faktiskos apstākļus un pierādījumus. Senāts nekonstatē, ka šajā lietā no procesa dalībniekiem tiesas sēdē būtu nepieciešami </w:t>
      </w:r>
      <w:r w:rsidRPr="00CD6B5C">
        <w:rPr>
          <w:bCs/>
        </w:rPr>
        <w:t>papildu</w:t>
      </w:r>
      <w:r w:rsidR="004D6B68">
        <w:rPr>
          <w:bCs/>
        </w:rPr>
        <w:t xml:space="preserve"> </w:t>
      </w:r>
      <w:r w:rsidRPr="00CD6B5C">
        <w:rPr>
          <w:bCs/>
        </w:rPr>
        <w:t>paskaidrojum</w:t>
      </w:r>
      <w:r w:rsidR="00975EB9">
        <w:rPr>
          <w:bCs/>
        </w:rPr>
        <w:t>i par tiesību jautājumiem.</w:t>
      </w:r>
    </w:p>
    <w:p w14:paraId="23A00EAD" w14:textId="0C7E0358" w:rsidR="00CD6B5C" w:rsidRDefault="00CD6B5C" w:rsidP="000150C1">
      <w:pPr>
        <w:spacing w:line="276" w:lineRule="auto"/>
        <w:ind w:firstLine="567"/>
        <w:jc w:val="both"/>
        <w:rPr>
          <w:bCs/>
        </w:rPr>
      </w:pPr>
      <w:r w:rsidRPr="00CD6B5C">
        <w:rPr>
          <w:bCs/>
        </w:rPr>
        <w:t>Ievērojot minēto, lieta tiek izskatīta rakstveida procesā.</w:t>
      </w:r>
    </w:p>
    <w:p w14:paraId="2651ED76" w14:textId="77777777" w:rsidR="00CD6B5C" w:rsidRDefault="00CD6B5C" w:rsidP="000150C1">
      <w:pPr>
        <w:spacing w:line="276" w:lineRule="auto"/>
        <w:ind w:firstLine="567"/>
        <w:jc w:val="both"/>
        <w:rPr>
          <w:bCs/>
        </w:rPr>
      </w:pPr>
    </w:p>
    <w:p w14:paraId="47E2177F" w14:textId="676612CA" w:rsidR="00A41E4E" w:rsidRPr="00A6228E" w:rsidRDefault="00F92877" w:rsidP="000150C1">
      <w:pPr>
        <w:spacing w:line="276" w:lineRule="auto"/>
        <w:ind w:firstLine="567"/>
        <w:jc w:val="both"/>
        <w:rPr>
          <w:bCs/>
        </w:rPr>
      </w:pPr>
      <w:r>
        <w:t xml:space="preserve">[7] </w:t>
      </w:r>
      <w:r w:rsidR="00A41E4E" w:rsidRPr="00437ADE">
        <w:t>Ievērojot kasācijas sūdzības argumentus</w:t>
      </w:r>
      <w:r w:rsidR="00151C48">
        <w:t xml:space="preserve"> pēc būtības</w:t>
      </w:r>
      <w:r w:rsidR="00A41E4E" w:rsidRPr="00437ADE">
        <w:t>, Senātam jāizšķir, vai apgabaltiesa pamatoti</w:t>
      </w:r>
      <w:r w:rsidR="00A41E4E">
        <w:t xml:space="preserve"> </w:t>
      </w:r>
      <w:r w:rsidR="00975EB9">
        <w:t>atzina</w:t>
      </w:r>
      <w:r w:rsidR="00A41E4E" w:rsidRPr="00437ADE">
        <w:t xml:space="preserve">, ka </w:t>
      </w:r>
      <w:r w:rsidR="009A770F">
        <w:t>trešās personas</w:t>
      </w:r>
      <w:r w:rsidR="00A41E4E" w:rsidRPr="00437ADE">
        <w:t xml:space="preserve"> </w:t>
      </w:r>
      <w:r w:rsidR="00A41E4E">
        <w:t xml:space="preserve">būvniecības iecerei nav </w:t>
      </w:r>
      <w:r w:rsidR="00EF3064">
        <w:t xml:space="preserve">nepieciešams kopīpašnieku </w:t>
      </w:r>
      <w:r w:rsidR="00A41E4E" w:rsidRPr="00437ADE">
        <w:t>saskaņojum</w:t>
      </w:r>
      <w:r w:rsidR="00EF3064">
        <w:t>s</w:t>
      </w:r>
      <w:r w:rsidR="00A41E4E" w:rsidRPr="00A6228E">
        <w:t>.</w:t>
      </w:r>
      <w:r w:rsidR="00975EB9">
        <w:t xml:space="preserve"> Atbilde uz šo jautājumu ir atkarīga no tā, vai apgabaltiesa pamatoti atzina, ka strīdus telpa nav uzskatāma par kopīpašuma daļu.</w:t>
      </w:r>
    </w:p>
    <w:p w14:paraId="47AC3422" w14:textId="77777777" w:rsidR="00A41E4E" w:rsidRPr="00A6228E" w:rsidRDefault="00A41E4E" w:rsidP="000150C1">
      <w:pPr>
        <w:spacing w:line="276" w:lineRule="auto"/>
        <w:ind w:firstLine="567"/>
        <w:jc w:val="both"/>
      </w:pPr>
    </w:p>
    <w:p w14:paraId="6D6B83B2" w14:textId="035B71A1" w:rsidR="00EF3064" w:rsidRDefault="00A41E4E" w:rsidP="000150C1">
      <w:pPr>
        <w:spacing w:line="276" w:lineRule="auto"/>
        <w:ind w:firstLine="567"/>
        <w:jc w:val="both"/>
      </w:pPr>
      <w:r w:rsidRPr="00A6228E">
        <w:t>[</w:t>
      </w:r>
      <w:r w:rsidR="00DF056A">
        <w:t>8</w:t>
      </w:r>
      <w:r w:rsidRPr="00A6228E">
        <w:t xml:space="preserve">] </w:t>
      </w:r>
      <w:r w:rsidR="003320A3">
        <w:t>Apgabaltiesa pārsūdzētajā spriedumā konstatēj</w:t>
      </w:r>
      <w:r w:rsidR="00975EB9">
        <w:t>a</w:t>
      </w:r>
      <w:r w:rsidR="003320A3">
        <w:t xml:space="preserve">, ka trešā persona nav iesniegusi īpašuma tiesību apliecinošus dokumentus par strīdus telpu, </w:t>
      </w:r>
      <w:r w:rsidR="00975EB9">
        <w:t xml:space="preserve">bet </w:t>
      </w:r>
      <w:r w:rsidR="003320A3">
        <w:t xml:space="preserve">vienlaikus </w:t>
      </w:r>
      <w:r w:rsidR="00975EB9">
        <w:t>atzina</w:t>
      </w:r>
      <w:r w:rsidR="003320A3">
        <w:t xml:space="preserve">, ka </w:t>
      </w:r>
      <w:r w:rsidR="00975EB9">
        <w:t xml:space="preserve">šim </w:t>
      </w:r>
      <w:r w:rsidR="003320A3">
        <w:t>apstāk</w:t>
      </w:r>
      <w:r w:rsidR="00975EB9">
        <w:t>lim</w:t>
      </w:r>
      <w:r w:rsidR="003320A3">
        <w:t xml:space="preserve"> lietā nav </w:t>
      </w:r>
      <w:r w:rsidR="00975EB9">
        <w:t xml:space="preserve">izšķirošas </w:t>
      </w:r>
      <w:r w:rsidR="003320A3">
        <w:t>nozīmes, jo</w:t>
      </w:r>
      <w:r w:rsidR="00855C9C">
        <w:t xml:space="preserve"> atbilstoši Kadastra datiem strīdus telpa </w:t>
      </w:r>
      <w:r w:rsidR="006D7D09">
        <w:t>ietilpst</w:t>
      </w:r>
      <w:r w:rsidR="00855C9C">
        <w:t xml:space="preserve"> strīdus dzīvokļa </w:t>
      </w:r>
      <w:r w:rsidR="006D7D09">
        <w:t>sastāvā</w:t>
      </w:r>
      <w:r w:rsidR="00855C9C">
        <w:t>.</w:t>
      </w:r>
    </w:p>
    <w:p w14:paraId="33D79259" w14:textId="7CC3E4A8" w:rsidR="00EF3064" w:rsidRDefault="00FC4C4B" w:rsidP="000150C1">
      <w:pPr>
        <w:spacing w:line="276" w:lineRule="auto"/>
        <w:ind w:firstLine="567"/>
        <w:jc w:val="both"/>
      </w:pPr>
      <w:r>
        <w:t>Senāts šādai apgabaltiesas argumentācijai nevar piekrist turpmāk norādīto apsvērumu dēļ.</w:t>
      </w:r>
    </w:p>
    <w:p w14:paraId="7F836B21" w14:textId="77777777" w:rsidR="00FC4C4B" w:rsidRDefault="00FC4C4B" w:rsidP="000150C1">
      <w:pPr>
        <w:spacing w:line="276" w:lineRule="auto"/>
        <w:ind w:firstLine="567"/>
        <w:jc w:val="both"/>
      </w:pPr>
    </w:p>
    <w:p w14:paraId="49A1F6A3" w14:textId="7F7C8AC2" w:rsidR="00FC4C4B" w:rsidRDefault="00FC4C4B" w:rsidP="000150C1">
      <w:pPr>
        <w:spacing w:line="276" w:lineRule="auto"/>
        <w:ind w:firstLine="567"/>
        <w:jc w:val="both"/>
      </w:pPr>
      <w:r>
        <w:t>[</w:t>
      </w:r>
      <w:r w:rsidR="00DF056A">
        <w:t>9</w:t>
      </w:r>
      <w:r>
        <w:t xml:space="preserve">] Saskaņā ar Būvniecības </w:t>
      </w:r>
      <w:r w:rsidRPr="00AA4459">
        <w:t>likuma</w:t>
      </w:r>
      <w:r w:rsidRPr="00F24BD1">
        <w:rPr>
          <w:i/>
          <w:iCs/>
        </w:rPr>
        <w:t xml:space="preserve"> </w:t>
      </w:r>
      <w:r w:rsidR="00F92877">
        <w:t>(</w:t>
      </w:r>
      <w:r w:rsidR="001C485A" w:rsidRPr="00F24BD1">
        <w:rPr>
          <w:i/>
          <w:iCs/>
        </w:rPr>
        <w:t>redakcijā, kas bija spēkā pārsūdzētā lēmuma pieņemšanas brīd</w:t>
      </w:r>
      <w:r w:rsidR="00E12D94">
        <w:rPr>
          <w:i/>
          <w:iCs/>
        </w:rPr>
        <w:t>ī</w:t>
      </w:r>
      <w:r w:rsidR="00372A25">
        <w:rPr>
          <w:i/>
          <w:iCs/>
        </w:rPr>
        <w:t xml:space="preserve"> no 2017.gada 1.</w:t>
      </w:r>
      <w:r w:rsidR="00AA4459">
        <w:rPr>
          <w:i/>
          <w:iCs/>
        </w:rPr>
        <w:t>oktobra līdz 2019.gada 12.martam</w:t>
      </w:r>
      <w:r w:rsidR="00F92877">
        <w:t>)</w:t>
      </w:r>
      <w:r w:rsidR="00F24BD1">
        <w:t xml:space="preserve"> 14.panta pirmo daļu </w:t>
      </w:r>
      <w:r w:rsidR="00372A25">
        <w:t>p</w:t>
      </w:r>
      <w:r w:rsidR="00F24BD1" w:rsidRPr="00F24BD1">
        <w:t>ersona ierosina būvniecību, iesniedzot būvvaldei būvniecības ieceres iesniegumu, kā arī vispārīgajos būvnoteikumos un speciālajos būvnoteikumos paredzētos dokumentus</w:t>
      </w:r>
      <w:r w:rsidR="00372A25">
        <w:t>.</w:t>
      </w:r>
    </w:p>
    <w:p w14:paraId="6C3BF2B4" w14:textId="0002A5EB" w:rsidR="00FC4C4B" w:rsidRPr="00A32009" w:rsidRDefault="00B514C5" w:rsidP="000150C1">
      <w:pPr>
        <w:spacing w:line="276" w:lineRule="auto"/>
        <w:ind w:firstLine="567"/>
        <w:jc w:val="both"/>
      </w:pPr>
      <w:r>
        <w:t xml:space="preserve">Ministru kabineta 2014.gada </w:t>
      </w:r>
      <w:r w:rsidR="008D072C">
        <w:t>19.augusta noteikumu Nr. 500</w:t>
      </w:r>
      <w:r w:rsidR="00031738">
        <w:t xml:space="preserve"> „</w:t>
      </w:r>
      <w:r w:rsidR="008D072C">
        <w:t xml:space="preserve">Vispārīgie būvnoteikumi” </w:t>
      </w:r>
      <w:r w:rsidR="00031738">
        <w:t>(</w:t>
      </w:r>
      <w:r w:rsidR="008D072C" w:rsidRPr="00F24BD1">
        <w:rPr>
          <w:i/>
          <w:iCs/>
        </w:rPr>
        <w:t>redakcijā, kas bija spēkā pārsūdzētā lēmuma pieņemšanas brīd</w:t>
      </w:r>
      <w:r w:rsidR="005D1D12">
        <w:rPr>
          <w:i/>
          <w:iCs/>
        </w:rPr>
        <w:t>ī</w:t>
      </w:r>
      <w:r w:rsidR="008D072C">
        <w:rPr>
          <w:i/>
          <w:iCs/>
        </w:rPr>
        <w:t xml:space="preserve"> no 2017.gada </w:t>
      </w:r>
      <w:r w:rsidR="002F20E7">
        <w:rPr>
          <w:i/>
          <w:iCs/>
        </w:rPr>
        <w:t>22</w:t>
      </w:r>
      <w:r w:rsidR="008D072C">
        <w:rPr>
          <w:i/>
          <w:iCs/>
        </w:rPr>
        <w:t>.</w:t>
      </w:r>
      <w:r w:rsidR="002F20E7">
        <w:rPr>
          <w:i/>
          <w:iCs/>
        </w:rPr>
        <w:t>decembra</w:t>
      </w:r>
      <w:r w:rsidR="008D072C">
        <w:rPr>
          <w:i/>
          <w:iCs/>
        </w:rPr>
        <w:t xml:space="preserve"> līdz 201</w:t>
      </w:r>
      <w:r w:rsidR="002F20E7">
        <w:rPr>
          <w:i/>
          <w:iCs/>
        </w:rPr>
        <w:t>8</w:t>
      </w:r>
      <w:r w:rsidR="008D072C">
        <w:rPr>
          <w:i/>
          <w:iCs/>
        </w:rPr>
        <w:t xml:space="preserve">.gada </w:t>
      </w:r>
      <w:r w:rsidR="002F20E7">
        <w:rPr>
          <w:i/>
          <w:iCs/>
        </w:rPr>
        <w:t>27</w:t>
      </w:r>
      <w:r w:rsidR="008D072C">
        <w:rPr>
          <w:i/>
          <w:iCs/>
        </w:rPr>
        <w:t>.</w:t>
      </w:r>
      <w:r w:rsidR="002F20E7">
        <w:rPr>
          <w:i/>
          <w:iCs/>
        </w:rPr>
        <w:t>septembrim</w:t>
      </w:r>
      <w:r w:rsidR="00031738" w:rsidRPr="00031738">
        <w:rPr>
          <w:i/>
          <w:iCs/>
        </w:rPr>
        <w:t>;</w:t>
      </w:r>
      <w:r w:rsidR="00031738">
        <w:t xml:space="preserve"> </w:t>
      </w:r>
      <w:r w:rsidR="00971201">
        <w:t>turpmāk – Vispārīgie būv</w:t>
      </w:r>
      <w:r w:rsidR="00E74C98">
        <w:t xml:space="preserve">noteikumi) </w:t>
      </w:r>
      <w:r w:rsidR="00A32009" w:rsidRPr="00A32009">
        <w:t>3.1.</w:t>
      </w:r>
      <w:r w:rsidR="00A32009">
        <w:t>apakšpunkts noteic, ka būvniecību var ierosināt</w:t>
      </w:r>
      <w:r w:rsidR="00A32009" w:rsidRPr="00A32009">
        <w:t xml:space="preserve"> zemes vai būves īpašnieks vai, ja tāda nav, – tiesiskais valdītājs (arī publiskas personas zemes vai būves tiesiskais valdītājs) vai lietotājs, kuram ar līgumu noteiktas tiesības būvēt</w:t>
      </w:r>
      <w:r w:rsidR="00A32009">
        <w:t>.</w:t>
      </w:r>
    </w:p>
    <w:p w14:paraId="5949F1FC" w14:textId="585E2570" w:rsidR="00FC4C4B" w:rsidRDefault="00971201" w:rsidP="000150C1">
      <w:pPr>
        <w:spacing w:line="276" w:lineRule="auto"/>
        <w:ind w:firstLine="567"/>
        <w:jc w:val="both"/>
      </w:pPr>
      <w:r w:rsidRPr="00971201">
        <w:t xml:space="preserve">No Būvniecības likuma 14.panta </w:t>
      </w:r>
      <w:r>
        <w:t xml:space="preserve">pirmās daļas </w:t>
      </w:r>
      <w:r w:rsidRPr="00971201">
        <w:t xml:space="preserve">kopsakarā ar Vispārīgo būvnoteikumu 3.1.apakšpunktu izriet, ka tiesības ierosināt būvniecību nav ikvienai personai, bet tikai zemes vai būves īpašniekam, </w:t>
      </w:r>
      <w:r w:rsidR="0075761C">
        <w:t xml:space="preserve">īpašnieka neesības gadījumā – </w:t>
      </w:r>
      <w:r w:rsidRPr="00971201">
        <w:t xml:space="preserve">tiesiskajam valdītājam vai lietotājam, kuram ar līgumu noteiktas tiesības būvēt. </w:t>
      </w:r>
      <w:r w:rsidR="00EB0A0C">
        <w:t>No minētā izriet</w:t>
      </w:r>
      <w:r w:rsidRPr="00971201">
        <w:t>, ka būvniecības ierosinātāja statuss ir materiāltiesisks priekšnoteikums</w:t>
      </w:r>
      <w:r w:rsidR="00EB0A0C">
        <w:t xml:space="preserve"> jeb</w:t>
      </w:r>
      <w:r w:rsidR="005D1D12">
        <w:t xml:space="preserve"> </w:t>
      </w:r>
      <w:r w:rsidR="00EB0A0C">
        <w:t>civilties</w:t>
      </w:r>
      <w:r w:rsidR="005D1D12">
        <w:t xml:space="preserve">iskajās attiecībās </w:t>
      </w:r>
      <w:r w:rsidR="00EB0A0C">
        <w:t>balstīt</w:t>
      </w:r>
      <w:r w:rsidR="006A5694">
        <w:t>as tiesības</w:t>
      </w:r>
      <w:r w:rsidR="00AF6D73">
        <w:t xml:space="preserve">, kas izriet no </w:t>
      </w:r>
      <w:r w:rsidR="00AF6D73" w:rsidRPr="00AF6D73">
        <w:t xml:space="preserve">īpašuma, valdījuma vai līgumiskām lietošanas tiesībām, taču to izmantošana būvniecības procesā ir pakļauta publisko tiesību regulējumam. Tādēļ jautājums par to, vai persona ir tiesīga ierosināt būvniecību, nav civiltiesiska strīda izšķiršana, bet gan publisko tiesību jautājums, kura izvērtēšana ietilpst būvvaldes </w:t>
      </w:r>
      <w:r w:rsidR="007C7645">
        <w:t xml:space="preserve">vai iestādes, kas pilda būvvaldes funkcijas, </w:t>
      </w:r>
      <w:r w:rsidR="00AF6D73" w:rsidRPr="00AF6D73">
        <w:t xml:space="preserve">kompetencē. </w:t>
      </w:r>
      <w:r w:rsidR="007C7645">
        <w:t>Tādējādi b</w:t>
      </w:r>
      <w:r w:rsidR="00AF6D73" w:rsidRPr="00AF6D73">
        <w:t>ūvvaldei</w:t>
      </w:r>
      <w:r w:rsidR="007C7645">
        <w:t xml:space="preserve"> vai iestādei, kas pilda būvvaldes funkcijas, </w:t>
      </w:r>
      <w:r w:rsidR="00AF6D73" w:rsidRPr="00AF6D73">
        <w:t>īstenojot tai ar likumu piešķirto uzraudzības un kontroles funkciju, ir pienākums pārliecināties, ka persona, kura iesniedz būvniecības ieceres iesniegumu, patiešām ietilpst normatīvajos aktos noteiktajā subjektu lokā attiecībā uz konkrēto būvi vai telpu.</w:t>
      </w:r>
    </w:p>
    <w:p w14:paraId="50876DFB" w14:textId="23258758" w:rsidR="004026E7" w:rsidRDefault="004026E7" w:rsidP="000150C1">
      <w:pPr>
        <w:spacing w:line="276" w:lineRule="auto"/>
        <w:ind w:firstLine="567"/>
        <w:jc w:val="both"/>
      </w:pPr>
      <w:r>
        <w:t>Līdz ar to apgabaltiesas secinājums, ka lietā nav nozīmes apstāklim, ka trešā persona nav iesniegusi</w:t>
      </w:r>
      <w:r w:rsidR="00A5277B">
        <w:t xml:space="preserve"> </w:t>
      </w:r>
      <w:r w:rsidR="005D1D12">
        <w:t xml:space="preserve">telpas </w:t>
      </w:r>
      <w:r w:rsidR="00A5277B">
        <w:t>īpašuma tiesību apliecinošus dokumentus, nav pareizs.</w:t>
      </w:r>
    </w:p>
    <w:p w14:paraId="657477CD" w14:textId="77777777" w:rsidR="00FC4C4B" w:rsidRDefault="00FC4C4B" w:rsidP="000150C1">
      <w:pPr>
        <w:spacing w:line="276" w:lineRule="auto"/>
        <w:ind w:firstLine="567"/>
        <w:jc w:val="both"/>
      </w:pPr>
    </w:p>
    <w:p w14:paraId="3A15D131" w14:textId="131EA860" w:rsidR="00EF3064" w:rsidRDefault="009162D2" w:rsidP="000150C1">
      <w:pPr>
        <w:spacing w:line="276" w:lineRule="auto"/>
        <w:ind w:firstLine="567"/>
        <w:jc w:val="both"/>
      </w:pPr>
      <w:r>
        <w:t>[</w:t>
      </w:r>
      <w:r w:rsidR="00DF056A">
        <w:t>10</w:t>
      </w:r>
      <w:r w:rsidR="00835CCB">
        <w:t xml:space="preserve">] Apgabaltiesa pārsūdzētajā spriedumā </w:t>
      </w:r>
      <w:r w:rsidR="00A54C1E">
        <w:t xml:space="preserve">citējusi </w:t>
      </w:r>
      <w:r w:rsidR="00A54C1E" w:rsidRPr="00A54C1E">
        <w:t>Nekustamā īpašuma valsts kadastra likuma 3.pant</w:t>
      </w:r>
      <w:r w:rsidR="00A54C1E">
        <w:t xml:space="preserve">u, </w:t>
      </w:r>
      <w:r w:rsidR="00DB2D14">
        <w:t>secin</w:t>
      </w:r>
      <w:r w:rsidR="00A54C1E">
        <w:t>ot, ka Kadastr</w:t>
      </w:r>
      <w:r w:rsidR="005D1D12">
        <w:t xml:space="preserve">ā ir </w:t>
      </w:r>
      <w:r w:rsidR="00A54C1E">
        <w:t>aktuāl</w:t>
      </w:r>
      <w:r w:rsidR="005D1D12">
        <w:t>ie</w:t>
      </w:r>
      <w:r w:rsidR="00A54C1E">
        <w:t xml:space="preserve"> dat</w:t>
      </w:r>
      <w:r w:rsidR="005D1D12">
        <w:t>i</w:t>
      </w:r>
      <w:r w:rsidR="00613D4D">
        <w:t xml:space="preserve"> </w:t>
      </w:r>
      <w:r w:rsidR="00613D4D" w:rsidRPr="00613D4D">
        <w:t xml:space="preserve">par </w:t>
      </w:r>
      <w:r w:rsidR="005D1D12">
        <w:t>tajā</w:t>
      </w:r>
      <w:r w:rsidR="00613D4D" w:rsidRPr="00613D4D">
        <w:t xml:space="preserve"> reģistrētu nekustamo</w:t>
      </w:r>
      <w:r w:rsidR="00613D4D">
        <w:t xml:space="preserve"> </w:t>
      </w:r>
      <w:r w:rsidR="00613D4D" w:rsidRPr="00613D4D">
        <w:t>īpašumu, tostarp par zemes vienību, būvi, telpu grupu</w:t>
      </w:r>
      <w:r w:rsidR="005346A8">
        <w:t>, ka arī atzīstot, ka</w:t>
      </w:r>
      <w:r w:rsidR="00835CCB">
        <w:t xml:space="preserve"> </w:t>
      </w:r>
      <w:r w:rsidR="009C3A6C">
        <w:t>iestāde pamatoti ņ</w:t>
      </w:r>
      <w:r w:rsidR="004026E7">
        <w:t>ē</w:t>
      </w:r>
      <w:r w:rsidR="009C3A6C">
        <w:t xml:space="preserve">musi vērā </w:t>
      </w:r>
      <w:r w:rsidR="00835CCB">
        <w:t>Kadastra dat</w:t>
      </w:r>
      <w:r w:rsidR="009C3A6C">
        <w:t>us</w:t>
      </w:r>
      <w:r w:rsidR="005533EF">
        <w:t>,</w:t>
      </w:r>
      <w:r w:rsidR="009C3A6C">
        <w:t xml:space="preserve"> atbilstoši</w:t>
      </w:r>
      <w:r w:rsidR="00835CCB">
        <w:t xml:space="preserve"> </w:t>
      </w:r>
      <w:r w:rsidR="00A5277B">
        <w:t xml:space="preserve">kuriem </w:t>
      </w:r>
      <w:r w:rsidR="00835CCB">
        <w:t>strīdus telpa ietilpst strīdus dzīvokļa sastāvā</w:t>
      </w:r>
      <w:r w:rsidR="00A5277B">
        <w:t>.</w:t>
      </w:r>
    </w:p>
    <w:p w14:paraId="72CFC71E" w14:textId="77120015" w:rsidR="00611FA7" w:rsidRDefault="0018734F" w:rsidP="000150C1">
      <w:pPr>
        <w:spacing w:line="276" w:lineRule="auto"/>
        <w:ind w:firstLine="567"/>
        <w:jc w:val="both"/>
      </w:pPr>
      <w:r>
        <w:t xml:space="preserve">Senāts </w:t>
      </w:r>
      <w:r w:rsidR="00E000EE">
        <w:t>jau iepriekš ir vērtējis</w:t>
      </w:r>
      <w:r w:rsidR="00611FA7">
        <w:t>, ka</w:t>
      </w:r>
      <w:r w:rsidR="00E000EE">
        <w:t xml:space="preserve"> Kadastra </w:t>
      </w:r>
      <w:r w:rsidR="009161C4" w:rsidRPr="009161C4">
        <w:t>dati par objekta tiesisko valdītāju ir</w:t>
      </w:r>
      <w:r w:rsidR="009161C4">
        <w:t xml:space="preserve"> </w:t>
      </w:r>
      <w:r w:rsidR="009161C4" w:rsidRPr="009161C4">
        <w:t>deklaratīvi un tie nenodibina tiesības. Šis ir tiesībpolitikas jautājums, kurā tiesa neiejaucas</w:t>
      </w:r>
      <w:r w:rsidR="009161C4">
        <w:t xml:space="preserve"> </w:t>
      </w:r>
      <w:r w:rsidR="006D55D2">
        <w:t>(</w:t>
      </w:r>
      <w:r w:rsidR="009161C4" w:rsidRPr="001F65A1">
        <w:rPr>
          <w:i/>
          <w:iCs/>
        </w:rPr>
        <w:t>sal.</w:t>
      </w:r>
      <w:r w:rsidR="005A386F">
        <w:rPr>
          <w:i/>
          <w:iCs/>
        </w:rPr>
        <w:t> </w:t>
      </w:r>
      <w:r w:rsidR="009161C4" w:rsidRPr="001F65A1">
        <w:rPr>
          <w:i/>
          <w:iCs/>
        </w:rPr>
        <w:t xml:space="preserve">Senāta </w:t>
      </w:r>
      <w:r w:rsidR="009F1D4E" w:rsidRPr="001F65A1">
        <w:rPr>
          <w:i/>
          <w:iCs/>
        </w:rPr>
        <w:t>2025.gada 18.jūlija sprieduma lietā Nr.</w:t>
      </w:r>
      <w:r w:rsidR="00F92877">
        <w:rPr>
          <w:i/>
          <w:iCs/>
        </w:rPr>
        <w:t> </w:t>
      </w:r>
      <w:r w:rsidR="00611FA7" w:rsidRPr="001F65A1">
        <w:rPr>
          <w:i/>
          <w:iCs/>
        </w:rPr>
        <w:t>SKA-45/2025</w:t>
      </w:r>
      <w:r w:rsidR="001F65A1" w:rsidRPr="001F65A1">
        <w:rPr>
          <w:i/>
          <w:iCs/>
        </w:rPr>
        <w:t>, ECLI:LV:AT:2025:0718.A420109721.15.S, 15.punkt</w:t>
      </w:r>
      <w:r w:rsidR="006D55D2">
        <w:rPr>
          <w:i/>
          <w:iCs/>
        </w:rPr>
        <w:t>s</w:t>
      </w:r>
      <w:r w:rsidR="006D55D2">
        <w:t>)</w:t>
      </w:r>
      <w:r w:rsidR="001F65A1">
        <w:t>. Senāts minēto atziņu ir izteicis lietā, kurā tika vērtēts jautājums par lineāro inženierbūvju reģistrāciju, tomēr minētā atziņa vēl jo vairāk ir attiecināma</w:t>
      </w:r>
      <w:r w:rsidR="0078146F">
        <w:t xml:space="preserve"> uz gadījumiem, kad īpašuma tiesību obje</w:t>
      </w:r>
      <w:r w:rsidR="00E46F88">
        <w:t xml:space="preserve">kts ir reģistrējams </w:t>
      </w:r>
      <w:r w:rsidR="006D55D2">
        <w:t>z</w:t>
      </w:r>
      <w:r w:rsidR="00E46F88">
        <w:t>emesgrāmatā.</w:t>
      </w:r>
    </w:p>
    <w:p w14:paraId="0451CEFE" w14:textId="2DC46E8F" w:rsidR="008B4C41" w:rsidRDefault="00F01340" w:rsidP="000150C1">
      <w:pPr>
        <w:spacing w:line="276" w:lineRule="auto"/>
        <w:ind w:firstLine="567"/>
        <w:jc w:val="both"/>
      </w:pPr>
      <w:r>
        <w:t xml:space="preserve">Kadastra dati </w:t>
      </w:r>
      <w:r w:rsidR="006B4755" w:rsidRPr="006B4755">
        <w:t>pilda uzskaites funkciju</w:t>
      </w:r>
      <w:r w:rsidR="00E06645">
        <w:t>, tie</w:t>
      </w:r>
      <w:r w:rsidR="006B4755" w:rsidRPr="006B4755">
        <w:t xml:space="preserve"> </w:t>
      </w:r>
      <w:r w:rsidR="00E06645">
        <w:t>ir</w:t>
      </w:r>
      <w:r w:rsidR="006B4755" w:rsidRPr="006B4755">
        <w:t xml:space="preserve"> deklaratīv</w:t>
      </w:r>
      <w:r w:rsidR="00E06645">
        <w:t>i</w:t>
      </w:r>
      <w:r w:rsidR="006B4755" w:rsidRPr="006B4755">
        <w:t xml:space="preserve"> dat</w:t>
      </w:r>
      <w:r w:rsidR="00E06645">
        <w:t>i</w:t>
      </w:r>
      <w:r w:rsidR="006B4755" w:rsidRPr="006B4755">
        <w:t xml:space="preserve"> par nekustamo īpašumu un tā objektiem, taču kadastra dati paši par sevi nerada un nevar radīt </w:t>
      </w:r>
      <w:r w:rsidR="004F40E0">
        <w:t>apbūves tiesības</w:t>
      </w:r>
      <w:r w:rsidR="006B4755" w:rsidRPr="006B4755">
        <w:t xml:space="preserve">. Kadastrā fiksēta telpas iekļaušana dzīvokļa sastāvā neatklāj tiesību rašanās pamatu un nevar aizstāt civiltiesisku </w:t>
      </w:r>
      <w:r>
        <w:t>pamatu</w:t>
      </w:r>
      <w:r w:rsidR="006B4755" w:rsidRPr="006B4755">
        <w:t xml:space="preserve">, kas nepieciešams, lai personu atzītu par būvniecības ierosinātāju Vispārīgo būvnoteikumu izpratnē. Paļaušanās vienīgi uz </w:t>
      </w:r>
      <w:r w:rsidR="006B07FD">
        <w:t>K</w:t>
      </w:r>
      <w:r w:rsidR="006B4755" w:rsidRPr="006B4755">
        <w:t xml:space="preserve">adastra uzskaites datiem faktiski nozīmētu, ka uzskaites sistēmai tiek piešķirta tiesību radoša nozīme, kas neatbilst </w:t>
      </w:r>
      <w:r w:rsidR="00B43E69">
        <w:t>regulējumam</w:t>
      </w:r>
      <w:r w:rsidR="008B4C41">
        <w:t>.</w:t>
      </w:r>
    </w:p>
    <w:p w14:paraId="7AE4F79A" w14:textId="77777777" w:rsidR="008B4C41" w:rsidRDefault="008B4C41" w:rsidP="000150C1">
      <w:pPr>
        <w:spacing w:line="276" w:lineRule="auto"/>
        <w:ind w:firstLine="567"/>
        <w:jc w:val="both"/>
      </w:pPr>
    </w:p>
    <w:p w14:paraId="28C94F4E" w14:textId="581F2EA3" w:rsidR="005637DD" w:rsidRPr="00151C48" w:rsidRDefault="00582081" w:rsidP="000150C1">
      <w:pPr>
        <w:spacing w:line="276" w:lineRule="auto"/>
        <w:ind w:firstLine="567"/>
        <w:jc w:val="both"/>
      </w:pPr>
      <w:r w:rsidRPr="00151C48">
        <w:t>[1</w:t>
      </w:r>
      <w:r w:rsidR="00201D8A" w:rsidRPr="00151C48">
        <w:t>1</w:t>
      </w:r>
      <w:r w:rsidRPr="00151C48">
        <w:t xml:space="preserve">] </w:t>
      </w:r>
      <w:r w:rsidR="00112655" w:rsidRPr="00151C48">
        <w:t xml:space="preserve">Apgabaltiesa spriedumā konstatējusi, ka </w:t>
      </w:r>
      <w:r w:rsidR="00BE2400" w:rsidRPr="00151C48">
        <w:t xml:space="preserve">attiecībā uz strīdus telpu </w:t>
      </w:r>
      <w:r w:rsidR="00465537" w:rsidRPr="00151C48">
        <w:t xml:space="preserve">no lietas materiāliem neizriet </w:t>
      </w:r>
      <w:r w:rsidR="00112655" w:rsidRPr="00151C48">
        <w:t>trešā</w:t>
      </w:r>
      <w:r w:rsidR="00465537" w:rsidRPr="00151C48">
        <w:t>s</w:t>
      </w:r>
      <w:r w:rsidR="00112655" w:rsidRPr="00151C48">
        <w:t xml:space="preserve"> persona</w:t>
      </w:r>
      <w:r w:rsidR="00465537" w:rsidRPr="00151C48">
        <w:t>s īpašum</w:t>
      </w:r>
      <w:r w:rsidR="00E06645" w:rsidRPr="00151C48">
        <w:t xml:space="preserve">a </w:t>
      </w:r>
      <w:r w:rsidR="00465537" w:rsidRPr="00151C48">
        <w:t>tiesības</w:t>
      </w:r>
      <w:r w:rsidR="00426E62">
        <w:t>.</w:t>
      </w:r>
    </w:p>
    <w:p w14:paraId="18F28CDC" w14:textId="3BD84C07" w:rsidR="002A432C" w:rsidRDefault="002A432C" w:rsidP="000150C1">
      <w:pPr>
        <w:spacing w:line="276" w:lineRule="auto"/>
        <w:ind w:firstLine="567"/>
        <w:jc w:val="both"/>
      </w:pPr>
      <w:r>
        <w:t xml:space="preserve">Spriedumā </w:t>
      </w:r>
      <w:r w:rsidR="00840447">
        <w:t>nav saskatāms pamatojums, kāpēc apgabaltiesa bez ievērības atstāj</w:t>
      </w:r>
      <w:r>
        <w:t>a</w:t>
      </w:r>
      <w:r w:rsidR="00840447">
        <w:t xml:space="preserve"> pašas konstatētos apstākļus, ka </w:t>
      </w:r>
      <w:r w:rsidR="00840447" w:rsidRPr="00F73F30">
        <w:t>dzīvokļa privatizācijas lietas materiāli apstiprina, ka 1999.gadā strīdus telpa netika</w:t>
      </w:r>
      <w:r w:rsidR="00840447">
        <w:t xml:space="preserve"> </w:t>
      </w:r>
      <w:r w:rsidR="00840447" w:rsidRPr="00F73F30">
        <w:t xml:space="preserve">privatizēta kopā ar dzīvokli. </w:t>
      </w:r>
      <w:r w:rsidR="00B134FB">
        <w:t>Atbilstoši Dzīvokļu īpašuma likuma 4.panta pirmajai daļai</w:t>
      </w:r>
      <w:r w:rsidR="00E009AA">
        <w:t xml:space="preserve"> k</w:t>
      </w:r>
      <w:r w:rsidR="00E009AA" w:rsidRPr="00E009AA">
        <w:t>opīpašumā esošajā daļā ietilpst</w:t>
      </w:r>
      <w:r w:rsidR="00DE0668">
        <w:t xml:space="preserve"> </w:t>
      </w:r>
      <w:r w:rsidR="00DE0668" w:rsidRPr="00DE0668">
        <w:t>koplietošanas telpas</w:t>
      </w:r>
      <w:r>
        <w:t xml:space="preserve">. </w:t>
      </w:r>
      <w:r w:rsidR="004F2333">
        <w:t xml:space="preserve">Līdz ar to </w:t>
      </w:r>
      <w:r>
        <w:t>pārējie kopīpašnieki, tostarp pieteicēja, ja vien viņu īpašuma tiesību iegādes darījumu dokumenti tieši nenosaka ko citu, būtu uzskatāmi par koplietošanas telpu, tostarp strīdus telpas kopīpašniekiem.</w:t>
      </w:r>
      <w:r w:rsidR="00151C48">
        <w:t xml:space="preserve"> Viņu tiesības paši par sevi nevar grozīt atšķirīgi ieraksti </w:t>
      </w:r>
      <w:r w:rsidR="00426E62">
        <w:t>K</w:t>
      </w:r>
      <w:r w:rsidR="00151C48">
        <w:t>adastrā.</w:t>
      </w:r>
      <w:r>
        <w:t xml:space="preserve"> Tādējādi tieši </w:t>
      </w:r>
      <w:r w:rsidR="006A070D">
        <w:t>trešajai personai kā būvieceres ierosinātājai ir jā</w:t>
      </w:r>
      <w:r w:rsidR="00B92FA4">
        <w:t>iesniedz dokumenti, ka</w:t>
      </w:r>
      <w:r w:rsidR="00151C48">
        <w:t xml:space="preserve"> viņa ir ieguvusi strīdus telpu savā atsevišķajā īpašumā un ka</w:t>
      </w:r>
      <w:r w:rsidR="00B92FA4">
        <w:t xml:space="preserve">s </w:t>
      </w:r>
      <w:r w:rsidR="006A070D">
        <w:t xml:space="preserve">pierāda, ka </w:t>
      </w:r>
      <w:r w:rsidR="00151C48">
        <w:t xml:space="preserve">tādējādi </w:t>
      </w:r>
      <w:r w:rsidR="00EA1F1B">
        <w:t xml:space="preserve">būviecere ir </w:t>
      </w:r>
      <w:r w:rsidR="006D55D2">
        <w:t>īstenojama</w:t>
      </w:r>
      <w:r w:rsidR="00EA1F1B">
        <w:t xml:space="preserve"> </w:t>
      </w:r>
      <w:r>
        <w:t>viņas atsevišķajā īpašumā</w:t>
      </w:r>
      <w:r w:rsidR="00EA1F1B">
        <w:t xml:space="preserve"> esoš</w:t>
      </w:r>
      <w:r>
        <w:t>ā</w:t>
      </w:r>
      <w:r w:rsidR="00EA1F1B">
        <w:t xml:space="preserve"> telp</w:t>
      </w:r>
      <w:r>
        <w:t>ā.</w:t>
      </w:r>
    </w:p>
    <w:p w14:paraId="1A829AC7" w14:textId="4B3F2B35" w:rsidR="00595124" w:rsidRDefault="00BE6F42" w:rsidP="000150C1">
      <w:pPr>
        <w:spacing w:line="276" w:lineRule="auto"/>
        <w:ind w:firstLine="567"/>
        <w:jc w:val="both"/>
      </w:pPr>
      <w:r>
        <w:t xml:space="preserve">Līdz ar to </w:t>
      </w:r>
      <w:r w:rsidR="002873A4">
        <w:t>Senāts atzīst par pamatotu</w:t>
      </w:r>
      <w:r>
        <w:t xml:space="preserve"> pieteicējas kasācijas sūdzībā norādīto </w:t>
      </w:r>
      <w:r w:rsidR="00AF501E">
        <w:t>iebildumu</w:t>
      </w:r>
      <w:r>
        <w:t>, ka apstākļ</w:t>
      </w:r>
      <w:r w:rsidR="006D55D2">
        <w:t>os</w:t>
      </w:r>
      <w:r>
        <w:t xml:space="preserve">, kad trešā persona nav iesniegusi dokumentus, kas apliecina tās īpašuma tiesības uz strīdus telpu, apgabaltiesa nepamatoti nav ņēmusi vērā </w:t>
      </w:r>
      <w:r w:rsidR="006D55D2">
        <w:t>z</w:t>
      </w:r>
      <w:r>
        <w:t>emesgrāmatā reģistrētos datus un strīdus dzīvokļa robežas uz tā iegādes brīdi.</w:t>
      </w:r>
      <w:r w:rsidR="007E10E8">
        <w:t xml:space="preserve"> </w:t>
      </w:r>
    </w:p>
    <w:p w14:paraId="7FC7A6CD" w14:textId="77777777" w:rsidR="00701E3F" w:rsidRDefault="00701E3F" w:rsidP="000150C1">
      <w:pPr>
        <w:spacing w:line="276" w:lineRule="auto"/>
        <w:ind w:firstLine="567"/>
        <w:jc w:val="both"/>
      </w:pPr>
    </w:p>
    <w:p w14:paraId="0F4C4F4E" w14:textId="7CF33840" w:rsidR="00151C48" w:rsidRDefault="00A41E4E" w:rsidP="000150C1">
      <w:pPr>
        <w:spacing w:line="276" w:lineRule="auto"/>
        <w:ind w:firstLine="567"/>
        <w:jc w:val="both"/>
      </w:pPr>
      <w:r>
        <w:t>[1</w:t>
      </w:r>
      <w:r w:rsidR="00151C48">
        <w:t>2</w:t>
      </w:r>
      <w:r>
        <w:t xml:space="preserve">] Apkopojot, Senāts </w:t>
      </w:r>
      <w:r w:rsidR="00151C48">
        <w:t>atzīst</w:t>
      </w:r>
      <w:r>
        <w:t xml:space="preserve">, ka apgabaltiesa, </w:t>
      </w:r>
      <w:r w:rsidRPr="00A6228E">
        <w:t xml:space="preserve">izskatot lietu, </w:t>
      </w:r>
      <w:r w:rsidR="00F42FF5">
        <w:t>nepamatoti nav</w:t>
      </w:r>
      <w:r w:rsidRPr="00A6228E">
        <w:t xml:space="preserve"> </w:t>
      </w:r>
      <w:r w:rsidR="003136C9">
        <w:t xml:space="preserve">piemērojusi </w:t>
      </w:r>
      <w:r w:rsidR="00F42FF5" w:rsidRPr="00971201">
        <w:t xml:space="preserve">Būvniecības likuma 14.panta </w:t>
      </w:r>
      <w:r w:rsidR="00F42FF5">
        <w:t>pirmās daļas un</w:t>
      </w:r>
      <w:r w:rsidR="00F42FF5" w:rsidRPr="00971201">
        <w:t xml:space="preserve"> Vispārīgo būvnoteikumu 3.1.apakšpunkt</w:t>
      </w:r>
      <w:r w:rsidR="00F42FF5">
        <w:t>a regulējumu</w:t>
      </w:r>
      <w:r w:rsidR="00A025DC">
        <w:t xml:space="preserve">, </w:t>
      </w:r>
      <w:r w:rsidR="0064068D">
        <w:t xml:space="preserve">pārsteidzīgi secinot, ka </w:t>
      </w:r>
      <w:r w:rsidR="00426E62">
        <w:t xml:space="preserve">konkrētās </w:t>
      </w:r>
      <w:r w:rsidR="0064068D">
        <w:t xml:space="preserve">būvieceres </w:t>
      </w:r>
      <w:r w:rsidR="00F92877">
        <w:t>īstenošanai</w:t>
      </w:r>
      <w:r w:rsidR="0064068D">
        <w:t xml:space="preserve"> nav nepieciešams kopīpašnieku saskaņojums.</w:t>
      </w:r>
      <w:r w:rsidR="00151C48" w:rsidRPr="00151C48">
        <w:t xml:space="preserve"> </w:t>
      </w:r>
      <w:r w:rsidR="00151C48">
        <w:t>Minētie apstākļi ir</w:t>
      </w:r>
      <w:r w:rsidR="00151C48" w:rsidRPr="007E10E8">
        <w:t xml:space="preserve"> patstāvīgs pamats apgabaltiesas sprieduma</w:t>
      </w:r>
      <w:r w:rsidR="00151C48">
        <w:t xml:space="preserve"> </w:t>
      </w:r>
      <w:r w:rsidR="00151C48" w:rsidRPr="007E10E8">
        <w:t>atcelšanai</w:t>
      </w:r>
      <w:r w:rsidR="00151C48">
        <w:t>. Tādēļ Senāts neatbildēs uz pārējiem kasācijas sūdzības argumentiem.</w:t>
      </w:r>
    </w:p>
    <w:p w14:paraId="199E342F" w14:textId="77777777" w:rsidR="00A41E4E" w:rsidRPr="00A6228E" w:rsidRDefault="00A41E4E" w:rsidP="000150C1">
      <w:pPr>
        <w:spacing w:line="276" w:lineRule="auto"/>
        <w:ind w:firstLine="567"/>
        <w:jc w:val="both"/>
      </w:pPr>
    </w:p>
    <w:p w14:paraId="6544A997" w14:textId="77777777" w:rsidR="00A41E4E" w:rsidRPr="00A6228E" w:rsidRDefault="00A41E4E" w:rsidP="000150C1">
      <w:pPr>
        <w:pStyle w:val="ATvirsraksts"/>
      </w:pPr>
      <w:r w:rsidRPr="00A6228E">
        <w:t>Rezolutīvā daļa</w:t>
      </w:r>
    </w:p>
    <w:p w14:paraId="162B00BE" w14:textId="77777777" w:rsidR="00A41E4E" w:rsidRPr="00A6228E" w:rsidRDefault="00A41E4E" w:rsidP="000150C1">
      <w:pPr>
        <w:spacing w:line="276" w:lineRule="auto"/>
        <w:ind w:firstLine="567"/>
        <w:jc w:val="both"/>
      </w:pPr>
    </w:p>
    <w:p w14:paraId="0AC8284F" w14:textId="5D877D7A" w:rsidR="00A41E4E" w:rsidRPr="00A6228E" w:rsidRDefault="00A41E4E" w:rsidP="000150C1">
      <w:pPr>
        <w:tabs>
          <w:tab w:val="left" w:pos="6660"/>
        </w:tabs>
        <w:spacing w:line="276" w:lineRule="auto"/>
        <w:ind w:firstLine="567"/>
        <w:jc w:val="both"/>
      </w:pPr>
      <w:r w:rsidRPr="00A6228E">
        <w:t>Pamatojoties uz Administratīvā procesa likuma 348.panta pirmās daļas 2.punktu un 351.pantu, Senāts</w:t>
      </w:r>
    </w:p>
    <w:p w14:paraId="3BBF036A" w14:textId="77777777" w:rsidR="00A41E4E" w:rsidRPr="00A6228E" w:rsidRDefault="00A41E4E" w:rsidP="000150C1">
      <w:pPr>
        <w:keepNext/>
        <w:spacing w:line="276" w:lineRule="auto"/>
        <w:jc w:val="center"/>
        <w:rPr>
          <w:b/>
        </w:rPr>
      </w:pPr>
    </w:p>
    <w:p w14:paraId="29F2D380" w14:textId="77777777" w:rsidR="00A41E4E" w:rsidRPr="00A6228E" w:rsidRDefault="00A41E4E" w:rsidP="000150C1">
      <w:pPr>
        <w:keepNext/>
        <w:spacing w:line="276" w:lineRule="auto"/>
        <w:jc w:val="center"/>
        <w:rPr>
          <w:b/>
        </w:rPr>
      </w:pPr>
      <w:r w:rsidRPr="00A6228E">
        <w:rPr>
          <w:b/>
        </w:rPr>
        <w:t>nosprieda</w:t>
      </w:r>
    </w:p>
    <w:p w14:paraId="63A88EBE" w14:textId="77777777" w:rsidR="00A41E4E" w:rsidRPr="00A6228E" w:rsidRDefault="00A41E4E" w:rsidP="000150C1">
      <w:pPr>
        <w:keepNext/>
        <w:spacing w:line="276" w:lineRule="auto"/>
        <w:jc w:val="center"/>
        <w:rPr>
          <w:b/>
          <w:highlight w:val="yellow"/>
        </w:rPr>
      </w:pPr>
    </w:p>
    <w:p w14:paraId="54790688" w14:textId="550903C1" w:rsidR="00A41E4E" w:rsidRPr="00A6228E" w:rsidRDefault="00A41E4E" w:rsidP="000150C1">
      <w:pPr>
        <w:spacing w:line="276" w:lineRule="auto"/>
        <w:ind w:firstLine="567"/>
        <w:jc w:val="both"/>
        <w:rPr>
          <w:color w:val="000000"/>
        </w:rPr>
      </w:pPr>
      <w:r w:rsidRPr="00A6228E">
        <w:rPr>
          <w:color w:val="000000"/>
        </w:rPr>
        <w:t xml:space="preserve">atcelt </w:t>
      </w:r>
      <w:r w:rsidRPr="00A6228E">
        <w:t xml:space="preserve">Administratīvās apgabaltiesas </w:t>
      </w:r>
      <w:r w:rsidR="00A92361" w:rsidRPr="00A24356">
        <w:t>20</w:t>
      </w:r>
      <w:r w:rsidR="00A92361">
        <w:t>23</w:t>
      </w:r>
      <w:r w:rsidR="00A92361" w:rsidRPr="00A24356">
        <w:t xml:space="preserve">.gada </w:t>
      </w:r>
      <w:r w:rsidR="00A92361">
        <w:t>22</w:t>
      </w:r>
      <w:r w:rsidR="00A92361" w:rsidRPr="00A24356">
        <w:t>.</w:t>
      </w:r>
      <w:r w:rsidR="00A92361">
        <w:t xml:space="preserve">decembra </w:t>
      </w:r>
      <w:r w:rsidRPr="00A6228E">
        <w:t>spriedumu</w:t>
      </w:r>
      <w:r>
        <w:rPr>
          <w:color w:val="000000"/>
        </w:rPr>
        <w:t xml:space="preserve"> </w:t>
      </w:r>
      <w:r w:rsidRPr="007657F6">
        <w:rPr>
          <w:color w:val="000000"/>
        </w:rPr>
        <w:t>un nodot lietu jaunai izskatīšanai Administratīvajai apgabaltiesai</w:t>
      </w:r>
      <w:r w:rsidR="00973FCF">
        <w:rPr>
          <w:color w:val="000000"/>
        </w:rPr>
        <w:t>.</w:t>
      </w:r>
    </w:p>
    <w:p w14:paraId="6B725D88" w14:textId="77777777" w:rsidR="00426E62" w:rsidRDefault="00426E62" w:rsidP="000150C1">
      <w:pPr>
        <w:spacing w:line="276" w:lineRule="auto"/>
        <w:ind w:firstLine="567"/>
        <w:jc w:val="both"/>
      </w:pPr>
    </w:p>
    <w:p w14:paraId="67D7A68A" w14:textId="0234DDE4" w:rsidR="00426E62" w:rsidRDefault="00426E62" w:rsidP="000150C1">
      <w:pPr>
        <w:spacing w:line="276" w:lineRule="auto"/>
        <w:ind w:firstLine="567"/>
        <w:jc w:val="both"/>
      </w:pPr>
      <w:r>
        <w:t>Spriedums nav pārsūdzams.</w:t>
      </w:r>
    </w:p>
    <w:p w14:paraId="296E6940" w14:textId="77777777" w:rsidR="00426E62" w:rsidRPr="00A6228E" w:rsidRDefault="00426E62" w:rsidP="00A41E4E">
      <w:pPr>
        <w:spacing w:line="276" w:lineRule="auto"/>
        <w:ind w:firstLine="567"/>
        <w:jc w:val="both"/>
        <w:rPr>
          <w:color w:val="000000"/>
        </w:rPr>
      </w:pPr>
    </w:p>
    <w:p w14:paraId="0F7D5819" w14:textId="77777777" w:rsidR="00A41E4E" w:rsidRPr="00A6228E" w:rsidRDefault="00A41E4E" w:rsidP="00A41E4E">
      <w:pPr>
        <w:spacing w:line="276" w:lineRule="auto"/>
        <w:jc w:val="both"/>
        <w:rPr>
          <w:bCs/>
        </w:rPr>
      </w:pPr>
    </w:p>
    <w:p w14:paraId="56A98036" w14:textId="77777777" w:rsidR="00A41E4E" w:rsidRPr="00A6228E" w:rsidRDefault="00A41E4E" w:rsidP="00A41E4E">
      <w:pPr>
        <w:spacing w:line="276" w:lineRule="auto"/>
        <w:ind w:firstLine="567"/>
        <w:jc w:val="both"/>
        <w:rPr>
          <w:bCs/>
        </w:rPr>
      </w:pPr>
    </w:p>
    <w:p w14:paraId="3FA87C3F" w14:textId="2A7924C0" w:rsidR="00A41E4E" w:rsidRPr="0082381C" w:rsidRDefault="00A41E4E" w:rsidP="00A41E4E">
      <w:pPr>
        <w:tabs>
          <w:tab w:val="center" w:pos="1276"/>
          <w:tab w:val="center" w:pos="4678"/>
          <w:tab w:val="center" w:pos="8080"/>
        </w:tabs>
        <w:spacing w:line="276" w:lineRule="auto"/>
        <w:jc w:val="both"/>
        <w:rPr>
          <w:color w:val="000000"/>
        </w:rPr>
      </w:pPr>
      <w:r w:rsidRPr="00A6228E">
        <w:rPr>
          <w:color w:val="000000"/>
        </w:rPr>
        <w:tab/>
      </w:r>
    </w:p>
    <w:p w14:paraId="3DB3548E" w14:textId="77777777" w:rsidR="00A41E4E" w:rsidRDefault="00A41E4E" w:rsidP="00A41E4E"/>
    <w:p w14:paraId="5726FD83" w14:textId="77777777" w:rsidR="00E84B2F" w:rsidRDefault="00E84B2F"/>
    <w:sectPr w:rsidR="00E84B2F" w:rsidSect="00A41E4E">
      <w:footerReference w:type="default" r:id="rId7"/>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AA2E" w14:textId="77777777" w:rsidR="00D15F34" w:rsidRDefault="00D15F34">
      <w:r>
        <w:separator/>
      </w:r>
    </w:p>
  </w:endnote>
  <w:endnote w:type="continuationSeparator" w:id="0">
    <w:p w14:paraId="23E09324" w14:textId="77777777" w:rsidR="00D15F34" w:rsidRDefault="00D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759" w14:textId="3FAA5F6E" w:rsidR="00A41E4E" w:rsidRPr="00A6228E" w:rsidRDefault="00A41E4E" w:rsidP="00545355">
    <w:pPr>
      <w:pStyle w:val="Footer"/>
      <w:tabs>
        <w:tab w:val="clear" w:pos="4153"/>
        <w:tab w:val="clear" w:pos="8306"/>
      </w:tabs>
      <w:jc w:val="center"/>
      <w:rPr>
        <w:sz w:val="20"/>
        <w:szCs w:val="20"/>
      </w:rPr>
    </w:pPr>
    <w:r w:rsidRPr="00A6228E">
      <w:rPr>
        <w:rStyle w:val="PageNumber"/>
        <w:sz w:val="20"/>
        <w:szCs w:val="20"/>
      </w:rPr>
      <w:fldChar w:fldCharType="begin"/>
    </w:r>
    <w:r w:rsidRPr="00A6228E">
      <w:rPr>
        <w:rStyle w:val="PageNumber"/>
        <w:sz w:val="20"/>
        <w:szCs w:val="20"/>
      </w:rPr>
      <w:instrText xml:space="preserve">PAGE  </w:instrText>
    </w:r>
    <w:r w:rsidRPr="00A6228E">
      <w:rPr>
        <w:rStyle w:val="PageNumber"/>
        <w:sz w:val="20"/>
        <w:szCs w:val="20"/>
      </w:rPr>
      <w:fldChar w:fldCharType="separate"/>
    </w:r>
    <w:r w:rsidRPr="00A6228E">
      <w:rPr>
        <w:rStyle w:val="PageNumber"/>
        <w:sz w:val="20"/>
        <w:szCs w:val="20"/>
      </w:rPr>
      <w:t>2</w:t>
    </w:r>
    <w:r w:rsidRPr="00A6228E">
      <w:rPr>
        <w:rStyle w:val="PageNumber"/>
        <w:sz w:val="20"/>
        <w:szCs w:val="20"/>
      </w:rPr>
      <w:fldChar w:fldCharType="end"/>
    </w:r>
    <w:r w:rsidRPr="00A6228E">
      <w:rPr>
        <w:rStyle w:val="PageNumber"/>
        <w:sz w:val="20"/>
        <w:szCs w:val="20"/>
      </w:rPr>
      <w:t xml:space="preserve"> no </w:t>
    </w:r>
    <w:r w:rsidRPr="00A6228E">
      <w:rPr>
        <w:rStyle w:val="PageNumber"/>
        <w:sz w:val="20"/>
        <w:szCs w:val="20"/>
      </w:rPr>
      <w:fldChar w:fldCharType="begin"/>
    </w:r>
    <w:r w:rsidRPr="00A6228E">
      <w:rPr>
        <w:rStyle w:val="PageNumber"/>
        <w:sz w:val="20"/>
        <w:szCs w:val="20"/>
      </w:rPr>
      <w:instrText xml:space="preserve"> SECTIONPAGES   \* MERGEFORMAT </w:instrText>
    </w:r>
    <w:r w:rsidRPr="00A6228E">
      <w:rPr>
        <w:rStyle w:val="PageNumber"/>
        <w:sz w:val="20"/>
        <w:szCs w:val="20"/>
      </w:rPr>
      <w:fldChar w:fldCharType="separate"/>
    </w:r>
    <w:r w:rsidR="00000000">
      <w:rPr>
        <w:rStyle w:val="PageNumber"/>
        <w:noProof/>
        <w:sz w:val="20"/>
        <w:szCs w:val="20"/>
      </w:rPr>
      <w:t>1</w:t>
    </w:r>
    <w:r w:rsidRPr="00A6228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B12D" w14:textId="77777777" w:rsidR="00D15F34" w:rsidRDefault="00D15F34">
      <w:r>
        <w:separator/>
      </w:r>
    </w:p>
  </w:footnote>
  <w:footnote w:type="continuationSeparator" w:id="0">
    <w:p w14:paraId="6E0BE437" w14:textId="77777777" w:rsidR="00D15F34" w:rsidRDefault="00D1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4E"/>
    <w:rsid w:val="000150C1"/>
    <w:rsid w:val="000270E9"/>
    <w:rsid w:val="00027FAA"/>
    <w:rsid w:val="00031738"/>
    <w:rsid w:val="00032F1A"/>
    <w:rsid w:val="00036EFE"/>
    <w:rsid w:val="00042158"/>
    <w:rsid w:val="00055898"/>
    <w:rsid w:val="000568D4"/>
    <w:rsid w:val="00066828"/>
    <w:rsid w:val="00066859"/>
    <w:rsid w:val="000709DB"/>
    <w:rsid w:val="00096A06"/>
    <w:rsid w:val="000C2C85"/>
    <w:rsid w:val="000C3238"/>
    <w:rsid w:val="000D662E"/>
    <w:rsid w:val="000E04EE"/>
    <w:rsid w:val="000E1378"/>
    <w:rsid w:val="000E417D"/>
    <w:rsid w:val="000F1689"/>
    <w:rsid w:val="000F380F"/>
    <w:rsid w:val="000F38EC"/>
    <w:rsid w:val="00106189"/>
    <w:rsid w:val="001074BB"/>
    <w:rsid w:val="00112655"/>
    <w:rsid w:val="001138F8"/>
    <w:rsid w:val="0011403F"/>
    <w:rsid w:val="00116146"/>
    <w:rsid w:val="00141DC3"/>
    <w:rsid w:val="00151C48"/>
    <w:rsid w:val="00152048"/>
    <w:rsid w:val="001666C3"/>
    <w:rsid w:val="00167393"/>
    <w:rsid w:val="0018517E"/>
    <w:rsid w:val="0018734F"/>
    <w:rsid w:val="001B0D41"/>
    <w:rsid w:val="001C127D"/>
    <w:rsid w:val="001C3A98"/>
    <w:rsid w:val="001C485A"/>
    <w:rsid w:val="001D0C42"/>
    <w:rsid w:val="001F266B"/>
    <w:rsid w:val="001F369E"/>
    <w:rsid w:val="001F5B25"/>
    <w:rsid w:val="001F65A1"/>
    <w:rsid w:val="00201D8A"/>
    <w:rsid w:val="00206A8C"/>
    <w:rsid w:val="00212BAE"/>
    <w:rsid w:val="00212D08"/>
    <w:rsid w:val="00215E57"/>
    <w:rsid w:val="00217E64"/>
    <w:rsid w:val="00220DEF"/>
    <w:rsid w:val="00223D73"/>
    <w:rsid w:val="00245CC0"/>
    <w:rsid w:val="002476AB"/>
    <w:rsid w:val="00257129"/>
    <w:rsid w:val="00273B6D"/>
    <w:rsid w:val="002873A4"/>
    <w:rsid w:val="002A03DA"/>
    <w:rsid w:val="002A075C"/>
    <w:rsid w:val="002A3C81"/>
    <w:rsid w:val="002A432C"/>
    <w:rsid w:val="002B1DDF"/>
    <w:rsid w:val="002D6D16"/>
    <w:rsid w:val="002E506B"/>
    <w:rsid w:val="002F20E7"/>
    <w:rsid w:val="00303D36"/>
    <w:rsid w:val="003116A7"/>
    <w:rsid w:val="003136C9"/>
    <w:rsid w:val="003304A9"/>
    <w:rsid w:val="003320A3"/>
    <w:rsid w:val="00337254"/>
    <w:rsid w:val="003518FD"/>
    <w:rsid w:val="003557BD"/>
    <w:rsid w:val="00372A25"/>
    <w:rsid w:val="003733BF"/>
    <w:rsid w:val="00375977"/>
    <w:rsid w:val="00376767"/>
    <w:rsid w:val="003C6DA9"/>
    <w:rsid w:val="003F5C69"/>
    <w:rsid w:val="004026E7"/>
    <w:rsid w:val="004116A7"/>
    <w:rsid w:val="00426E62"/>
    <w:rsid w:val="004371A1"/>
    <w:rsid w:val="00443B0E"/>
    <w:rsid w:val="00465537"/>
    <w:rsid w:val="00465CFB"/>
    <w:rsid w:val="004B04D9"/>
    <w:rsid w:val="004D3222"/>
    <w:rsid w:val="004D45B7"/>
    <w:rsid w:val="004D6B68"/>
    <w:rsid w:val="004D7B71"/>
    <w:rsid w:val="004E38B7"/>
    <w:rsid w:val="004E4606"/>
    <w:rsid w:val="004E5796"/>
    <w:rsid w:val="004F2333"/>
    <w:rsid w:val="004F40E0"/>
    <w:rsid w:val="0051635D"/>
    <w:rsid w:val="005172AD"/>
    <w:rsid w:val="005214F7"/>
    <w:rsid w:val="00530E76"/>
    <w:rsid w:val="00532075"/>
    <w:rsid w:val="005346A8"/>
    <w:rsid w:val="00535795"/>
    <w:rsid w:val="00541E7C"/>
    <w:rsid w:val="0055218A"/>
    <w:rsid w:val="005533EF"/>
    <w:rsid w:val="00554709"/>
    <w:rsid w:val="00554950"/>
    <w:rsid w:val="00555056"/>
    <w:rsid w:val="005637DD"/>
    <w:rsid w:val="00577AD5"/>
    <w:rsid w:val="00582081"/>
    <w:rsid w:val="00584C81"/>
    <w:rsid w:val="00594061"/>
    <w:rsid w:val="00595124"/>
    <w:rsid w:val="005961A0"/>
    <w:rsid w:val="0059673B"/>
    <w:rsid w:val="005A386F"/>
    <w:rsid w:val="005A62C1"/>
    <w:rsid w:val="005A7A07"/>
    <w:rsid w:val="005C7106"/>
    <w:rsid w:val="005D1D12"/>
    <w:rsid w:val="005E2E60"/>
    <w:rsid w:val="005E49F7"/>
    <w:rsid w:val="005F71BC"/>
    <w:rsid w:val="00605D83"/>
    <w:rsid w:val="00611FA7"/>
    <w:rsid w:val="00613D4D"/>
    <w:rsid w:val="0061599A"/>
    <w:rsid w:val="00626FDC"/>
    <w:rsid w:val="006307AE"/>
    <w:rsid w:val="0064068D"/>
    <w:rsid w:val="00684A63"/>
    <w:rsid w:val="00694637"/>
    <w:rsid w:val="00696ACE"/>
    <w:rsid w:val="006A070D"/>
    <w:rsid w:val="006A22DC"/>
    <w:rsid w:val="006A5694"/>
    <w:rsid w:val="006A5B98"/>
    <w:rsid w:val="006B07FD"/>
    <w:rsid w:val="006B4755"/>
    <w:rsid w:val="006C64F6"/>
    <w:rsid w:val="006D55D2"/>
    <w:rsid w:val="006D7A0A"/>
    <w:rsid w:val="006D7D09"/>
    <w:rsid w:val="006F1B53"/>
    <w:rsid w:val="006F3CB6"/>
    <w:rsid w:val="00701E3F"/>
    <w:rsid w:val="007177CA"/>
    <w:rsid w:val="007240C2"/>
    <w:rsid w:val="0075761C"/>
    <w:rsid w:val="007660E8"/>
    <w:rsid w:val="0077287B"/>
    <w:rsid w:val="00775B60"/>
    <w:rsid w:val="00777288"/>
    <w:rsid w:val="00781282"/>
    <w:rsid w:val="0078146F"/>
    <w:rsid w:val="00784BEB"/>
    <w:rsid w:val="00786A54"/>
    <w:rsid w:val="0079781B"/>
    <w:rsid w:val="007C7644"/>
    <w:rsid w:val="007C7645"/>
    <w:rsid w:val="007C766B"/>
    <w:rsid w:val="007E10E8"/>
    <w:rsid w:val="007E50C3"/>
    <w:rsid w:val="00807612"/>
    <w:rsid w:val="00811764"/>
    <w:rsid w:val="00833FFF"/>
    <w:rsid w:val="00835CCB"/>
    <w:rsid w:val="008363E5"/>
    <w:rsid w:val="00840447"/>
    <w:rsid w:val="00840765"/>
    <w:rsid w:val="00845DD9"/>
    <w:rsid w:val="00847B7F"/>
    <w:rsid w:val="00851386"/>
    <w:rsid w:val="00855C9C"/>
    <w:rsid w:val="00863FA8"/>
    <w:rsid w:val="00882558"/>
    <w:rsid w:val="008A6ACF"/>
    <w:rsid w:val="008B2E80"/>
    <w:rsid w:val="008B4C41"/>
    <w:rsid w:val="008C2F3A"/>
    <w:rsid w:val="008C5F0E"/>
    <w:rsid w:val="008D072C"/>
    <w:rsid w:val="008D26F4"/>
    <w:rsid w:val="008D36F4"/>
    <w:rsid w:val="008E20B5"/>
    <w:rsid w:val="009014E2"/>
    <w:rsid w:val="00914C22"/>
    <w:rsid w:val="009161C4"/>
    <w:rsid w:val="009162D2"/>
    <w:rsid w:val="00932C91"/>
    <w:rsid w:val="0093536B"/>
    <w:rsid w:val="009401AA"/>
    <w:rsid w:val="00942E82"/>
    <w:rsid w:val="0094586C"/>
    <w:rsid w:val="00971201"/>
    <w:rsid w:val="0097251C"/>
    <w:rsid w:val="00973FCF"/>
    <w:rsid w:val="009751D4"/>
    <w:rsid w:val="00975EB9"/>
    <w:rsid w:val="00980FE8"/>
    <w:rsid w:val="00983070"/>
    <w:rsid w:val="00987388"/>
    <w:rsid w:val="00990155"/>
    <w:rsid w:val="00993DDE"/>
    <w:rsid w:val="009972DB"/>
    <w:rsid w:val="009A770F"/>
    <w:rsid w:val="009B759A"/>
    <w:rsid w:val="009C0798"/>
    <w:rsid w:val="009C1E40"/>
    <w:rsid w:val="009C3A6C"/>
    <w:rsid w:val="009D6016"/>
    <w:rsid w:val="009F1D4E"/>
    <w:rsid w:val="009F4542"/>
    <w:rsid w:val="00A025DC"/>
    <w:rsid w:val="00A11A56"/>
    <w:rsid w:val="00A128CE"/>
    <w:rsid w:val="00A206BF"/>
    <w:rsid w:val="00A21A95"/>
    <w:rsid w:val="00A24356"/>
    <w:rsid w:val="00A25839"/>
    <w:rsid w:val="00A26288"/>
    <w:rsid w:val="00A32009"/>
    <w:rsid w:val="00A3698C"/>
    <w:rsid w:val="00A41E4E"/>
    <w:rsid w:val="00A45B68"/>
    <w:rsid w:val="00A5277B"/>
    <w:rsid w:val="00A54C1E"/>
    <w:rsid w:val="00A5575D"/>
    <w:rsid w:val="00A67E44"/>
    <w:rsid w:val="00A7696B"/>
    <w:rsid w:val="00A826EC"/>
    <w:rsid w:val="00A83EC6"/>
    <w:rsid w:val="00A87712"/>
    <w:rsid w:val="00A91E12"/>
    <w:rsid w:val="00A92361"/>
    <w:rsid w:val="00A92B1C"/>
    <w:rsid w:val="00A95216"/>
    <w:rsid w:val="00AA4459"/>
    <w:rsid w:val="00AA7F6A"/>
    <w:rsid w:val="00AB484E"/>
    <w:rsid w:val="00AB5C46"/>
    <w:rsid w:val="00AB69C9"/>
    <w:rsid w:val="00AC52F3"/>
    <w:rsid w:val="00AC7BFB"/>
    <w:rsid w:val="00AD19A9"/>
    <w:rsid w:val="00AD53B5"/>
    <w:rsid w:val="00AE2B72"/>
    <w:rsid w:val="00AF501E"/>
    <w:rsid w:val="00AF6D73"/>
    <w:rsid w:val="00B063AA"/>
    <w:rsid w:val="00B134FB"/>
    <w:rsid w:val="00B43E69"/>
    <w:rsid w:val="00B47CDD"/>
    <w:rsid w:val="00B50C6F"/>
    <w:rsid w:val="00B514C5"/>
    <w:rsid w:val="00B67F0E"/>
    <w:rsid w:val="00B810A8"/>
    <w:rsid w:val="00B86A87"/>
    <w:rsid w:val="00B9082B"/>
    <w:rsid w:val="00B92FA4"/>
    <w:rsid w:val="00B941DD"/>
    <w:rsid w:val="00BA22C8"/>
    <w:rsid w:val="00BB04E8"/>
    <w:rsid w:val="00BB14F8"/>
    <w:rsid w:val="00BB2089"/>
    <w:rsid w:val="00BC1ED5"/>
    <w:rsid w:val="00BD0C38"/>
    <w:rsid w:val="00BE2400"/>
    <w:rsid w:val="00BE6F42"/>
    <w:rsid w:val="00BE71A4"/>
    <w:rsid w:val="00BE7F8D"/>
    <w:rsid w:val="00BF001F"/>
    <w:rsid w:val="00BF0774"/>
    <w:rsid w:val="00BF3E31"/>
    <w:rsid w:val="00C00F16"/>
    <w:rsid w:val="00C0255F"/>
    <w:rsid w:val="00C1356E"/>
    <w:rsid w:val="00C155B5"/>
    <w:rsid w:val="00C2247E"/>
    <w:rsid w:val="00C25D8D"/>
    <w:rsid w:val="00C422CE"/>
    <w:rsid w:val="00C522B5"/>
    <w:rsid w:val="00C55329"/>
    <w:rsid w:val="00C84C8A"/>
    <w:rsid w:val="00C867EE"/>
    <w:rsid w:val="00C91243"/>
    <w:rsid w:val="00CA0B58"/>
    <w:rsid w:val="00CA7979"/>
    <w:rsid w:val="00CB5CDB"/>
    <w:rsid w:val="00CC76C8"/>
    <w:rsid w:val="00CC7E27"/>
    <w:rsid w:val="00CD3577"/>
    <w:rsid w:val="00CD40E1"/>
    <w:rsid w:val="00CD6B5C"/>
    <w:rsid w:val="00CE1EE9"/>
    <w:rsid w:val="00CF7714"/>
    <w:rsid w:val="00D15F34"/>
    <w:rsid w:val="00D23E6F"/>
    <w:rsid w:val="00D507A7"/>
    <w:rsid w:val="00D66B29"/>
    <w:rsid w:val="00D73B9A"/>
    <w:rsid w:val="00D93A89"/>
    <w:rsid w:val="00D95826"/>
    <w:rsid w:val="00DA5635"/>
    <w:rsid w:val="00DA607A"/>
    <w:rsid w:val="00DA68D6"/>
    <w:rsid w:val="00DB2D14"/>
    <w:rsid w:val="00DB598D"/>
    <w:rsid w:val="00DB6C4B"/>
    <w:rsid w:val="00DC7054"/>
    <w:rsid w:val="00DD7724"/>
    <w:rsid w:val="00DE0668"/>
    <w:rsid w:val="00DE10EA"/>
    <w:rsid w:val="00DE288A"/>
    <w:rsid w:val="00DE43FD"/>
    <w:rsid w:val="00DF056A"/>
    <w:rsid w:val="00DF2E21"/>
    <w:rsid w:val="00DF3711"/>
    <w:rsid w:val="00E000EE"/>
    <w:rsid w:val="00E009AA"/>
    <w:rsid w:val="00E0167B"/>
    <w:rsid w:val="00E01A76"/>
    <w:rsid w:val="00E06645"/>
    <w:rsid w:val="00E12D94"/>
    <w:rsid w:val="00E157EB"/>
    <w:rsid w:val="00E213DD"/>
    <w:rsid w:val="00E25A1A"/>
    <w:rsid w:val="00E26BED"/>
    <w:rsid w:val="00E36EBF"/>
    <w:rsid w:val="00E46F88"/>
    <w:rsid w:val="00E51226"/>
    <w:rsid w:val="00E611E9"/>
    <w:rsid w:val="00E62C90"/>
    <w:rsid w:val="00E65A1D"/>
    <w:rsid w:val="00E74C98"/>
    <w:rsid w:val="00E84B2F"/>
    <w:rsid w:val="00EA1F1B"/>
    <w:rsid w:val="00EA74B0"/>
    <w:rsid w:val="00EB0A0C"/>
    <w:rsid w:val="00EB7E42"/>
    <w:rsid w:val="00EE10BF"/>
    <w:rsid w:val="00EE5FE4"/>
    <w:rsid w:val="00EF3064"/>
    <w:rsid w:val="00F01340"/>
    <w:rsid w:val="00F05564"/>
    <w:rsid w:val="00F1069A"/>
    <w:rsid w:val="00F13991"/>
    <w:rsid w:val="00F215BE"/>
    <w:rsid w:val="00F22091"/>
    <w:rsid w:val="00F23D10"/>
    <w:rsid w:val="00F24BD1"/>
    <w:rsid w:val="00F349C1"/>
    <w:rsid w:val="00F42FF5"/>
    <w:rsid w:val="00F44EE0"/>
    <w:rsid w:val="00F53E11"/>
    <w:rsid w:val="00F64618"/>
    <w:rsid w:val="00F73F30"/>
    <w:rsid w:val="00F91643"/>
    <w:rsid w:val="00F92877"/>
    <w:rsid w:val="00FC4C4B"/>
    <w:rsid w:val="00FC58B1"/>
    <w:rsid w:val="00FE057D"/>
    <w:rsid w:val="00FE21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6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4E"/>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A41E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1E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1E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1E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1E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1E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E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E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E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E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1E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1E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1E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1E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1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E4E"/>
    <w:rPr>
      <w:rFonts w:eastAsiaTheme="majorEastAsia" w:cstheme="majorBidi"/>
      <w:color w:val="272727" w:themeColor="text1" w:themeTint="D8"/>
    </w:rPr>
  </w:style>
  <w:style w:type="paragraph" w:styleId="Title">
    <w:name w:val="Title"/>
    <w:basedOn w:val="Normal"/>
    <w:next w:val="Normal"/>
    <w:link w:val="TitleChar"/>
    <w:uiPriority w:val="10"/>
    <w:qFormat/>
    <w:rsid w:val="00A41E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E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1E4E"/>
    <w:rPr>
      <w:i/>
      <w:iCs/>
      <w:color w:val="404040" w:themeColor="text1" w:themeTint="BF"/>
    </w:rPr>
  </w:style>
  <w:style w:type="paragraph" w:styleId="ListParagraph">
    <w:name w:val="List Paragraph"/>
    <w:basedOn w:val="Normal"/>
    <w:uiPriority w:val="34"/>
    <w:qFormat/>
    <w:rsid w:val="00A41E4E"/>
    <w:pPr>
      <w:ind w:left="720"/>
      <w:contextualSpacing/>
    </w:pPr>
  </w:style>
  <w:style w:type="character" w:styleId="IntenseEmphasis">
    <w:name w:val="Intense Emphasis"/>
    <w:basedOn w:val="DefaultParagraphFont"/>
    <w:uiPriority w:val="21"/>
    <w:qFormat/>
    <w:rsid w:val="00A41E4E"/>
    <w:rPr>
      <w:i/>
      <w:iCs/>
      <w:color w:val="365F91" w:themeColor="accent1" w:themeShade="BF"/>
    </w:rPr>
  </w:style>
  <w:style w:type="paragraph" w:styleId="IntenseQuote">
    <w:name w:val="Intense Quote"/>
    <w:basedOn w:val="Normal"/>
    <w:next w:val="Normal"/>
    <w:link w:val="IntenseQuoteChar"/>
    <w:uiPriority w:val="30"/>
    <w:qFormat/>
    <w:rsid w:val="00A41E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1E4E"/>
    <w:rPr>
      <w:i/>
      <w:iCs/>
      <w:color w:val="365F91" w:themeColor="accent1" w:themeShade="BF"/>
    </w:rPr>
  </w:style>
  <w:style w:type="character" w:styleId="IntenseReference">
    <w:name w:val="Intense Reference"/>
    <w:basedOn w:val="DefaultParagraphFont"/>
    <w:uiPriority w:val="32"/>
    <w:qFormat/>
    <w:rsid w:val="00A41E4E"/>
    <w:rPr>
      <w:b/>
      <w:bCs/>
      <w:smallCaps/>
      <w:color w:val="365F91" w:themeColor="accent1" w:themeShade="BF"/>
      <w:spacing w:val="5"/>
    </w:rPr>
  </w:style>
  <w:style w:type="paragraph" w:styleId="BodyText2">
    <w:name w:val="Body Text 2"/>
    <w:basedOn w:val="Normal"/>
    <w:link w:val="BodyText2Char"/>
    <w:rsid w:val="00A41E4E"/>
    <w:pPr>
      <w:spacing w:after="120" w:line="480" w:lineRule="auto"/>
    </w:pPr>
    <w:rPr>
      <w:lang w:val="x-none"/>
    </w:rPr>
  </w:style>
  <w:style w:type="character" w:customStyle="1" w:styleId="BodyText2Char">
    <w:name w:val="Body Text 2 Char"/>
    <w:basedOn w:val="DefaultParagraphFont"/>
    <w:link w:val="BodyText2"/>
    <w:rsid w:val="00A41E4E"/>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A41E4E"/>
    <w:pPr>
      <w:tabs>
        <w:tab w:val="center" w:pos="4153"/>
        <w:tab w:val="right" w:pos="8306"/>
      </w:tabs>
    </w:pPr>
  </w:style>
  <w:style w:type="character" w:customStyle="1" w:styleId="FooterChar">
    <w:name w:val="Footer Char"/>
    <w:basedOn w:val="DefaultParagraphFont"/>
    <w:link w:val="Footer"/>
    <w:rsid w:val="00A41E4E"/>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A41E4E"/>
  </w:style>
  <w:style w:type="paragraph" w:customStyle="1" w:styleId="ATpamattesksts">
    <w:name w:val="AT pamattesksts"/>
    <w:basedOn w:val="BodyText2"/>
    <w:link w:val="ATpamatteskstsChar"/>
    <w:qFormat/>
    <w:rsid w:val="00A41E4E"/>
    <w:pPr>
      <w:spacing w:after="0" w:line="276" w:lineRule="auto"/>
      <w:ind w:firstLine="567"/>
      <w:jc w:val="both"/>
    </w:pPr>
  </w:style>
  <w:style w:type="character" w:customStyle="1" w:styleId="ATpamatteskstsChar">
    <w:name w:val="AT pamattesksts Char"/>
    <w:basedOn w:val="BodyText2Char"/>
    <w:link w:val="ATpamattesksts"/>
    <w:rsid w:val="00A41E4E"/>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A41E4E"/>
    <w:pPr>
      <w:spacing w:line="276" w:lineRule="auto"/>
      <w:jc w:val="center"/>
      <w:outlineLvl w:val="0"/>
    </w:pPr>
    <w:rPr>
      <w:b/>
    </w:rPr>
  </w:style>
  <w:style w:type="character" w:customStyle="1" w:styleId="ATvirsrakstsChar">
    <w:name w:val="AT virsraksts Char"/>
    <w:basedOn w:val="DefaultParagraphFont"/>
    <w:link w:val="ATvirsraksts"/>
    <w:rsid w:val="00A41E4E"/>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A41E4E"/>
    <w:rPr>
      <w:color w:val="0000FF" w:themeColor="hyperlink"/>
      <w:u w:val="single"/>
    </w:rPr>
  </w:style>
  <w:style w:type="paragraph" w:customStyle="1" w:styleId="Default">
    <w:name w:val="Default"/>
    <w:rsid w:val="005A62C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5A6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c97bcd69-0c5c-4bbb-b0ae-d02976807db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12245</Words>
  <Characters>6981</Characters>
  <Application>Microsoft Office Word</Application>
  <DocSecurity>0</DocSecurity>
  <Lines>58</Lines>
  <Paragraphs>38</Paragraphs>
  <ScaleCrop>false</ScaleCrop>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2026-03-24T15:13:00Z</dcterms:created>
  <dcterms:modified xsi:type="dcterms:W3CDTF">2026-03-24T15:14:00Z</dcterms:modified>
</cp:coreProperties>
</file>