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400D" w14:textId="77777777" w:rsidR="008003C2" w:rsidRPr="000217DE" w:rsidRDefault="008003C2" w:rsidP="008003C2">
      <w:pPr>
        <w:spacing w:after="0" w:line="276" w:lineRule="auto"/>
        <w:jc w:val="both"/>
        <w:rPr>
          <w:b/>
          <w:bCs/>
        </w:rPr>
      </w:pPr>
      <w:r w:rsidRPr="000217DE">
        <w:rPr>
          <w:b/>
          <w:bCs/>
        </w:rPr>
        <w:t xml:space="preserve">Internetbankas izmantošana saziņai, pārkāpjot tiesas lēmumu par pagaidu aizsardzību pret vardarbību </w:t>
      </w:r>
    </w:p>
    <w:p w14:paraId="01C2FF9A" w14:textId="77777777" w:rsidR="008003C2" w:rsidRPr="000217DE" w:rsidRDefault="008003C2" w:rsidP="008003C2">
      <w:pPr>
        <w:spacing w:after="0" w:line="276" w:lineRule="auto"/>
        <w:jc w:val="both"/>
      </w:pPr>
      <w:r w:rsidRPr="000217DE">
        <w:t>Ar maksājumu nesaistīts teksts internetbankas maksājuma uzdevumā var tikt atzīts par tiesas aizlieguma sazināties ar maksājuma adresātu pārkāpumu, ja pēc tā satura, mērķa un konkrētajiem apstākļiem tas objektīvi ir uzskatāms par saziņu ar adresātu. Lai arī internetbanka vispārīgi nav paredzēta saziņai, izšķiroši ir tas, vai to faktiski var izmantot saziņai un vai persona to ir izmantojusi šādam mērķim.</w:t>
      </w:r>
    </w:p>
    <w:p w14:paraId="4E18FA9F" w14:textId="2F538A64" w:rsidR="008003C2" w:rsidRDefault="008003C2" w:rsidP="008003C2">
      <w:pPr>
        <w:spacing w:after="0" w:line="276" w:lineRule="auto"/>
        <w:jc w:val="both"/>
      </w:pPr>
      <w:r w:rsidRPr="000217DE">
        <w:t>Personas darbībai vienlaikus var būt vairāki mērķi</w:t>
      </w:r>
      <w:r>
        <w:t>, t</w:t>
      </w:r>
      <w:r w:rsidRPr="000217DE">
        <w:t>ādēļ uzturlīdzekļu nodrošināšana, veicot naudas pārskaitījumu internetbankā, pati par sevi neizslēdz mērķi ļaunprātīgi pārkāpt aizliegumu sazināties, ja maksājuma pamatojumā ietverts ar maksājuma mērķi nesaistīts saturs.</w:t>
      </w:r>
    </w:p>
    <w:p w14:paraId="645A94D5" w14:textId="77777777" w:rsidR="008003C2" w:rsidRPr="000217DE" w:rsidRDefault="008003C2" w:rsidP="008003C2">
      <w:pPr>
        <w:spacing w:after="0" w:line="276" w:lineRule="auto"/>
        <w:jc w:val="both"/>
      </w:pPr>
    </w:p>
    <w:p w14:paraId="6898439E" w14:textId="3ACA6BE9" w:rsidR="00C10027" w:rsidRPr="00715A62" w:rsidRDefault="00C10027" w:rsidP="008003C2">
      <w:pPr>
        <w:widowControl w:val="0"/>
        <w:spacing w:after="0" w:line="276" w:lineRule="auto"/>
        <w:jc w:val="center"/>
        <w:rPr>
          <w:b/>
          <w:bCs/>
        </w:rPr>
      </w:pPr>
      <w:r w:rsidRPr="00715A62">
        <w:rPr>
          <w:b/>
          <w:bCs/>
        </w:rPr>
        <w:t>Latvijas Republikas Senāt</w:t>
      </w:r>
      <w:r w:rsidR="00715A62" w:rsidRPr="00715A62">
        <w:rPr>
          <w:b/>
          <w:bCs/>
        </w:rPr>
        <w:t>a</w:t>
      </w:r>
    </w:p>
    <w:p w14:paraId="0B158F4F" w14:textId="6661AB60" w:rsidR="00715A62" w:rsidRPr="00715A62" w:rsidRDefault="00715A62" w:rsidP="008003C2">
      <w:pPr>
        <w:widowControl w:val="0"/>
        <w:spacing w:after="0" w:line="276" w:lineRule="auto"/>
        <w:jc w:val="center"/>
        <w:rPr>
          <w:b/>
          <w:bCs/>
        </w:rPr>
      </w:pPr>
      <w:r w:rsidRPr="00715A62">
        <w:rPr>
          <w:b/>
          <w:bCs/>
        </w:rPr>
        <w:t>Krimināllietu departament</w:t>
      </w:r>
      <w:r w:rsidRPr="00715A62">
        <w:rPr>
          <w:b/>
          <w:bCs/>
        </w:rPr>
        <w:t>a</w:t>
      </w:r>
    </w:p>
    <w:p w14:paraId="65CBFFE0" w14:textId="6D7CA237" w:rsidR="00715A62" w:rsidRPr="00715A62" w:rsidRDefault="00715A62" w:rsidP="008003C2">
      <w:pPr>
        <w:widowControl w:val="0"/>
        <w:spacing w:after="0" w:line="276" w:lineRule="auto"/>
        <w:jc w:val="center"/>
        <w:rPr>
          <w:b/>
          <w:bCs/>
        </w:rPr>
      </w:pPr>
      <w:r w:rsidRPr="00715A62">
        <w:rPr>
          <w:b/>
          <w:bCs/>
        </w:rPr>
        <w:t>2026. gada 2. aprī</w:t>
      </w:r>
      <w:r w:rsidRPr="00715A62">
        <w:rPr>
          <w:b/>
          <w:bCs/>
        </w:rPr>
        <w:t>ļa</w:t>
      </w:r>
    </w:p>
    <w:p w14:paraId="3466EF2C" w14:textId="4381CE16" w:rsidR="00C10027" w:rsidRPr="00715A62" w:rsidRDefault="00C10027" w:rsidP="008003C2">
      <w:pPr>
        <w:widowControl w:val="0"/>
        <w:spacing w:after="0" w:line="276" w:lineRule="auto"/>
        <w:jc w:val="center"/>
        <w:rPr>
          <w:b/>
          <w:bCs/>
        </w:rPr>
      </w:pPr>
      <w:r w:rsidRPr="00715A62">
        <w:rPr>
          <w:b/>
          <w:bCs/>
        </w:rPr>
        <w:t>LĒMUMS</w:t>
      </w:r>
    </w:p>
    <w:p w14:paraId="20D2715D" w14:textId="5E2437E4" w:rsidR="00715A62" w:rsidRPr="00715A62" w:rsidRDefault="00715A62" w:rsidP="008003C2">
      <w:pPr>
        <w:widowControl w:val="0"/>
        <w:spacing w:after="0" w:line="276" w:lineRule="auto"/>
        <w:jc w:val="center"/>
        <w:rPr>
          <w:b/>
          <w:bCs/>
        </w:rPr>
      </w:pPr>
      <w:r w:rsidRPr="00715A62">
        <w:rPr>
          <w:b/>
          <w:bCs/>
        </w:rPr>
        <w:t>Lieta Nr. 11088109022, SKK-208/2026</w:t>
      </w:r>
    </w:p>
    <w:p w14:paraId="6BF23E9A" w14:textId="00F447C7" w:rsidR="00C10027" w:rsidRDefault="00715A62" w:rsidP="00715A62">
      <w:pPr>
        <w:widowControl w:val="0"/>
        <w:spacing w:after="0" w:line="276" w:lineRule="auto"/>
        <w:jc w:val="center"/>
      </w:pPr>
      <w:hyperlink r:id="rId7" w:history="1">
        <w:r w:rsidRPr="00715A62">
          <w:rPr>
            <w:rStyle w:val="Hyperlink"/>
          </w:rPr>
          <w:t>ECLI:LV:AT:2026:0402.11088109022.8.L</w:t>
        </w:r>
      </w:hyperlink>
    </w:p>
    <w:p w14:paraId="47588F0F" w14:textId="77777777" w:rsidR="00C10027" w:rsidRDefault="00C10027" w:rsidP="00C10027">
      <w:pPr>
        <w:widowControl w:val="0"/>
        <w:spacing w:after="0" w:line="276" w:lineRule="auto"/>
        <w:jc w:val="center"/>
      </w:pPr>
    </w:p>
    <w:p w14:paraId="2B7508B1" w14:textId="690799E2" w:rsidR="00C10027" w:rsidRDefault="00C10027" w:rsidP="00C10027">
      <w:pPr>
        <w:widowControl w:val="0"/>
        <w:spacing w:after="0" w:line="276" w:lineRule="auto"/>
        <w:ind w:firstLine="720"/>
        <w:jc w:val="both"/>
      </w:pPr>
      <w:r>
        <w:t>Senāts šādā sastāvā: senatori Māris Leja, Aija Branta, Jānis Rozenbergs,</w:t>
      </w:r>
    </w:p>
    <w:p w14:paraId="43DB4AC3" w14:textId="77777777" w:rsidR="00C10027" w:rsidRDefault="00C10027" w:rsidP="00C10027">
      <w:pPr>
        <w:widowControl w:val="0"/>
        <w:spacing w:after="0" w:line="276" w:lineRule="auto"/>
        <w:ind w:firstLine="720"/>
        <w:jc w:val="both"/>
      </w:pPr>
    </w:p>
    <w:p w14:paraId="4ECFFA39" w14:textId="0B78F7E9" w:rsidR="00C10027" w:rsidRDefault="00C10027" w:rsidP="00715A62">
      <w:pPr>
        <w:widowControl w:val="0"/>
        <w:spacing w:after="0" w:line="276" w:lineRule="auto"/>
        <w:ind w:firstLine="720"/>
        <w:jc w:val="both"/>
      </w:pPr>
      <w:r>
        <w:t xml:space="preserve">iepazinies ar apsūdzētā </w:t>
      </w:r>
      <w:r w:rsidR="00715A62">
        <w:t>[pers. A]</w:t>
      </w:r>
      <w:r>
        <w:t xml:space="preserve"> aizstāvja zvērināta advokāta Ilmāra Punkas kasācijas sūdzību par Vidzemes apgabaltiesas 2025. gada 30. septembra spriedumu, atzīst, ka ir pamats atteikt ierosināt kasācijas tiesvedību.</w:t>
      </w:r>
    </w:p>
    <w:p w14:paraId="1BBF3F51" w14:textId="4AB6A58C" w:rsidR="00C10027" w:rsidRDefault="00C10027" w:rsidP="00416794">
      <w:pPr>
        <w:widowControl w:val="0"/>
        <w:spacing w:after="0" w:line="276" w:lineRule="auto"/>
        <w:ind w:firstLine="720"/>
        <w:jc w:val="both"/>
      </w:pPr>
      <w:r>
        <w:t>Aizstāvis kasācijas sūdzībā lūdz atcelt apelācijas instances tiesas spriedumu un nosūtīt lietu jaunai iz</w:t>
      </w:r>
      <w:r w:rsidR="00416794">
        <w:t>skatīšanai</w:t>
      </w:r>
      <w:r>
        <w:t xml:space="preserve"> apelācijas instances tiesā. </w:t>
      </w:r>
    </w:p>
    <w:p w14:paraId="7564992A" w14:textId="0DEC04D1" w:rsidR="00C10027" w:rsidRPr="00DB49F7" w:rsidRDefault="00C10027" w:rsidP="00C96B31">
      <w:pPr>
        <w:widowControl w:val="0"/>
        <w:spacing w:after="0" w:line="276" w:lineRule="auto"/>
        <w:ind w:firstLine="720"/>
        <w:jc w:val="both"/>
      </w:pPr>
      <w:r>
        <w:t>Pamatojot kasācijas sūdzībā izteikto lūgumu, aizstāvis norādījis, ka apelācijas instances tiesa nepar</w:t>
      </w:r>
      <w:r w:rsidR="00B8094B">
        <w:t>ei</w:t>
      </w:r>
      <w:r>
        <w:t xml:space="preserve">zi piemērojusi Krimināllikuma </w:t>
      </w:r>
      <w:r w:rsidRPr="00993ECD">
        <w:t>168.</w:t>
      </w:r>
      <w:r w:rsidRPr="008F7E57">
        <w:rPr>
          <w:vertAlign w:val="superscript"/>
        </w:rPr>
        <w:t>1</w:t>
      </w:r>
      <w:r w:rsidRPr="008F7E57">
        <w:t> </w:t>
      </w:r>
      <w:r w:rsidRPr="00993ECD">
        <w:t>pantu,</w:t>
      </w:r>
      <w:r>
        <w:t xml:space="preserve"> jo ir </w:t>
      </w:r>
      <w:r w:rsidR="001A5CD5">
        <w:t xml:space="preserve">kļūdaini </w:t>
      </w:r>
      <w:r w:rsidR="00AF3819">
        <w:t>atzinusi</w:t>
      </w:r>
      <w:r w:rsidR="001A5CD5">
        <w:t xml:space="preserve">, </w:t>
      </w:r>
      <w:r>
        <w:t>ka</w:t>
      </w:r>
      <w:r w:rsidR="00C96B31">
        <w:t>,</w:t>
      </w:r>
      <w:r w:rsidR="00993ECD">
        <w:t xml:space="preserve"> veicot naudas </w:t>
      </w:r>
      <w:proofErr w:type="spellStart"/>
      <w:r w:rsidR="00993ECD">
        <w:t>pārskaitījumus</w:t>
      </w:r>
      <w:proofErr w:type="spellEnd"/>
      <w:r w:rsidR="00993ECD">
        <w:t xml:space="preserve"> internetbankā un</w:t>
      </w:r>
      <w:r w:rsidR="00C96B31">
        <w:t xml:space="preserve"> </w:t>
      </w:r>
      <w:r w:rsidR="007121B6">
        <w:t>bankas maksājum</w:t>
      </w:r>
      <w:r w:rsidR="00603B8F">
        <w:t>a</w:t>
      </w:r>
      <w:r w:rsidR="007121B6">
        <w:t xml:space="preserve"> </w:t>
      </w:r>
      <w:r w:rsidR="00D00C86">
        <w:t>uzdevumos</w:t>
      </w:r>
      <w:r w:rsidR="00D00C86" w:rsidRPr="00C10027">
        <w:t xml:space="preserve"> </w:t>
      </w:r>
      <w:r w:rsidRPr="00C10027">
        <w:t>norā</w:t>
      </w:r>
      <w:r w:rsidR="00C96B31">
        <w:t>dot</w:t>
      </w:r>
      <w:r w:rsidRPr="00C10027">
        <w:t xml:space="preserve"> </w:t>
      </w:r>
      <w:r w:rsidR="00993ECD">
        <w:t xml:space="preserve">informāciju par </w:t>
      </w:r>
      <w:r w:rsidR="00D00C86">
        <w:t xml:space="preserve">pārskaitījumu </w:t>
      </w:r>
      <w:r w:rsidR="00C96B31">
        <w:t xml:space="preserve">mērķi, apsūdzētais ir </w:t>
      </w:r>
      <w:r w:rsidR="00C96B31" w:rsidRPr="00C96B31">
        <w:t>sazinā</w:t>
      </w:r>
      <w:r w:rsidR="00C96B31">
        <w:t>jies</w:t>
      </w:r>
      <w:r w:rsidR="00C96B31" w:rsidRPr="00C96B31">
        <w:t xml:space="preserve"> ar </w:t>
      </w:r>
      <w:r w:rsidR="00715A62">
        <w:t>[pers. B]</w:t>
      </w:r>
      <w:r w:rsidR="00C96B31">
        <w:t xml:space="preserve"> un tādējādi pārkāpis tiesas noteikto</w:t>
      </w:r>
      <w:r w:rsidR="00C96B31" w:rsidRPr="00C96B31">
        <w:t xml:space="preserve"> aizliegu</w:t>
      </w:r>
      <w:r w:rsidR="00C96B31">
        <w:t>mu</w:t>
      </w:r>
      <w:r w:rsidR="00C96B31" w:rsidRPr="00C96B31">
        <w:t xml:space="preserve"> jebkādā veidā</w:t>
      </w:r>
      <w:r w:rsidR="00C96B31">
        <w:t xml:space="preserve"> ar viņu</w:t>
      </w:r>
      <w:r w:rsidR="00C96B31" w:rsidRPr="00C96B31">
        <w:t xml:space="preserve"> sazināties</w:t>
      </w:r>
      <w:r w:rsidR="00DB49F7">
        <w:t xml:space="preserve">. Tiesa nav ņēmusi </w:t>
      </w:r>
      <w:r w:rsidR="003A1F8F">
        <w:t xml:space="preserve">vērā, ka: </w:t>
      </w:r>
      <w:r w:rsidR="00DB49F7">
        <w:t>1</w:t>
      </w:r>
      <w:r w:rsidR="003A1F8F">
        <w:t>) </w:t>
      </w:r>
      <w:r w:rsidR="003A1F8F" w:rsidRPr="003A1F8F">
        <w:t xml:space="preserve">bankas </w:t>
      </w:r>
      <w:r w:rsidR="003A1F8F" w:rsidRPr="008F7E57">
        <w:t xml:space="preserve">maksājuma uzdevums </w:t>
      </w:r>
      <w:r w:rsidR="00993ECD" w:rsidRPr="008F7E57">
        <w:t xml:space="preserve">nav </w:t>
      </w:r>
      <w:r w:rsidR="003A1F8F" w:rsidRPr="008F7E57">
        <w:t>komunikācijas līdzeklis; 2) internetbanka nav paredzēta saziņai</w:t>
      </w:r>
      <w:r w:rsidR="00DB49F7" w:rsidRPr="008F7E57">
        <w:t>; 3) vārd</w:t>
      </w:r>
      <w:r w:rsidR="00A67D18" w:rsidRPr="008F7E57">
        <w:t>s</w:t>
      </w:r>
      <w:r w:rsidR="00603B8F" w:rsidRPr="008F7E57">
        <w:t xml:space="preserve"> </w:t>
      </w:r>
      <w:r w:rsidR="00DB49F7" w:rsidRPr="008F7E57">
        <w:t>„sazināšanās”</w:t>
      </w:r>
      <w:r w:rsidR="00993ECD" w:rsidRPr="008F7E57">
        <w:t xml:space="preserve"> nozīmē</w:t>
      </w:r>
      <w:r w:rsidR="00DB49F7" w:rsidRPr="008F7E57">
        <w:t xml:space="preserve"> </w:t>
      </w:r>
      <w:r w:rsidR="00603B8F" w:rsidRPr="008F7E57">
        <w:t xml:space="preserve">personu </w:t>
      </w:r>
      <w:r w:rsidR="00993ECD" w:rsidRPr="008F7E57">
        <w:t xml:space="preserve">savstarpēju </w:t>
      </w:r>
      <w:r w:rsidR="00DB49F7" w:rsidRPr="008F7E57">
        <w:t>mijiedarbību</w:t>
      </w:r>
      <w:r w:rsidR="00603B8F" w:rsidRPr="008F7E57">
        <w:t>.</w:t>
      </w:r>
    </w:p>
    <w:p w14:paraId="220255AD" w14:textId="084C4DC6" w:rsidR="008F7E57" w:rsidRDefault="002B593E" w:rsidP="007121B6">
      <w:pPr>
        <w:widowControl w:val="0"/>
        <w:spacing w:after="0" w:line="276" w:lineRule="auto"/>
        <w:ind w:firstLine="720"/>
        <w:jc w:val="both"/>
      </w:pPr>
      <w:r>
        <w:t>T</w:t>
      </w:r>
      <w:r w:rsidR="00A67D18">
        <w:t>urklāt</w:t>
      </w:r>
      <w:r w:rsidR="00603B8F">
        <w:t xml:space="preserve">, neizvērtējot apsūdzētā </w:t>
      </w:r>
      <w:r w:rsidR="00603B8F" w:rsidRPr="00603B8F">
        <w:t>rīcības motīv</w:t>
      </w:r>
      <w:r w:rsidR="00603B8F">
        <w:t>u</w:t>
      </w:r>
      <w:r w:rsidR="00603B8F" w:rsidRPr="00603B8F">
        <w:t xml:space="preserve"> un mērķi</w:t>
      </w:r>
      <w:r w:rsidR="00F67576">
        <w:t>,</w:t>
      </w:r>
      <w:r>
        <w:t xml:space="preserve"> </w:t>
      </w:r>
      <w:r w:rsidR="00603B8F">
        <w:t xml:space="preserve">tiesa </w:t>
      </w:r>
      <w:r w:rsidR="00D00C86">
        <w:t>viņa</w:t>
      </w:r>
      <w:r w:rsidR="00D00C86" w:rsidRPr="002B593E">
        <w:t xml:space="preserve"> </w:t>
      </w:r>
      <w:r w:rsidRPr="002B593E">
        <w:t xml:space="preserve">darbībās </w:t>
      </w:r>
      <w:r w:rsidR="00603B8F">
        <w:t>nepamatoti konstatējusi</w:t>
      </w:r>
      <w:r w:rsidRPr="002B593E">
        <w:t xml:space="preserve"> </w:t>
      </w:r>
      <w:r w:rsidR="00F67576">
        <w:t>Krimināllikuma 1</w:t>
      </w:r>
      <w:r w:rsidR="00F67576" w:rsidRPr="00A67D18">
        <w:t>68.</w:t>
      </w:r>
      <w:r w:rsidR="00F67576" w:rsidRPr="00A67D18">
        <w:rPr>
          <w:vertAlign w:val="superscript"/>
        </w:rPr>
        <w:t>1</w:t>
      </w:r>
      <w:r w:rsidR="00F67576" w:rsidRPr="00A67D18">
        <w:t> pantā</w:t>
      </w:r>
      <w:r w:rsidR="00F67576" w:rsidRPr="002B593E">
        <w:t xml:space="preserve"> </w:t>
      </w:r>
      <w:r w:rsidRPr="002B593E">
        <w:t xml:space="preserve">paredzētā noziedzīgā nodarījuma </w:t>
      </w:r>
      <w:r w:rsidR="005B00A5">
        <w:t xml:space="preserve">sastāva </w:t>
      </w:r>
      <w:r w:rsidRPr="002B593E">
        <w:t>subjektīvās puses pazīm</w:t>
      </w:r>
      <w:r w:rsidR="00603B8F">
        <w:t>i </w:t>
      </w:r>
      <w:r w:rsidRPr="002B593E">
        <w:t>– ļaunprātīb</w:t>
      </w:r>
      <w:r w:rsidR="00603B8F">
        <w:t>u</w:t>
      </w:r>
      <w:r w:rsidRPr="002B593E">
        <w:t>. Tiesa nav izvērtējusi</w:t>
      </w:r>
      <w:r>
        <w:t>: 1) </w:t>
      </w:r>
      <w:r w:rsidRPr="002B593E">
        <w:t xml:space="preserve">vai </w:t>
      </w:r>
      <w:r w:rsidR="00323643">
        <w:t>apsūdzēt</w:t>
      </w:r>
      <w:r w:rsidR="00A67D18">
        <w:t>ā</w:t>
      </w:r>
      <w:r w:rsidR="00F67576">
        <w:t xml:space="preserve"> </w:t>
      </w:r>
      <w:r w:rsidR="00A67D18">
        <w:t>nodoms bija</w:t>
      </w:r>
      <w:r w:rsidRPr="002B593E">
        <w:t xml:space="preserve"> </w:t>
      </w:r>
      <w:r w:rsidR="00A67D18">
        <w:t>vērsts uz</w:t>
      </w:r>
      <w:r w:rsidRPr="002B593E">
        <w:t xml:space="preserve"> tiesas aizliegum</w:t>
      </w:r>
      <w:r w:rsidR="00A67D18">
        <w:t>a pārkāpšanu,</w:t>
      </w:r>
      <w:r w:rsidRPr="002B593E">
        <w:t xml:space="preserve"> nevis </w:t>
      </w:r>
      <w:r w:rsidR="00A67D18">
        <w:t>uz bērna uzturēšanas nodrošināšanu</w:t>
      </w:r>
      <w:r>
        <w:t>; 2)</w:t>
      </w:r>
      <w:r w:rsidR="00F67576">
        <w:t> </w:t>
      </w:r>
      <w:r w:rsidR="00F67576" w:rsidRPr="00F67576">
        <w:t xml:space="preserve">vai </w:t>
      </w:r>
      <w:r w:rsidR="00F67576" w:rsidRPr="002B593E">
        <w:t>maksājuma uzdevum</w:t>
      </w:r>
      <w:r w:rsidR="00F67576">
        <w:t>i</w:t>
      </w:r>
      <w:r w:rsidR="00F67576" w:rsidRPr="002B593E">
        <w:t>, k</w:t>
      </w:r>
      <w:r w:rsidR="00CB0985">
        <w:t>uru pamatojumā kā pārskaitījuma mērķis</w:t>
      </w:r>
      <w:r w:rsidR="008F7E57">
        <w:t xml:space="preserve"> </w:t>
      </w:r>
      <w:r w:rsidR="00CB0985">
        <w:t>norādīts</w:t>
      </w:r>
      <w:r w:rsidR="00F67576" w:rsidRPr="002B593E">
        <w:t xml:space="preserve"> vien</w:t>
      </w:r>
      <w:r w:rsidR="00CB0985">
        <w:t>s</w:t>
      </w:r>
      <w:r w:rsidR="00F67576" w:rsidRPr="002B593E">
        <w:t xml:space="preserve"> burt</w:t>
      </w:r>
      <w:r w:rsidR="00CB0985">
        <w:t>s</w:t>
      </w:r>
      <w:r w:rsidR="00F67576" w:rsidRPr="002B593E">
        <w:t xml:space="preserve"> vai skaidr</w:t>
      </w:r>
      <w:r w:rsidR="00CB0985">
        <w:t>a</w:t>
      </w:r>
      <w:r w:rsidR="00F67576" w:rsidRPr="002B593E">
        <w:t xml:space="preserve"> norād</w:t>
      </w:r>
      <w:r w:rsidR="00CB0985">
        <w:t>e</w:t>
      </w:r>
      <w:r w:rsidR="00F67576" w:rsidRPr="002B593E">
        <w:t xml:space="preserve"> par bērna uzturēšanu</w:t>
      </w:r>
      <w:r w:rsidR="00F67576">
        <w:t>,</w:t>
      </w:r>
      <w:r w:rsidR="00F67576" w:rsidRPr="00F67576">
        <w:t xml:space="preserve"> objektīvi varēja tikt uztverti kā saziņa</w:t>
      </w:r>
      <w:r w:rsidR="00F67576">
        <w:t>.</w:t>
      </w:r>
    </w:p>
    <w:p w14:paraId="5966A277" w14:textId="3D7A9065" w:rsidR="00415115" w:rsidRDefault="00415115" w:rsidP="007121B6">
      <w:pPr>
        <w:widowControl w:val="0"/>
        <w:spacing w:after="0" w:line="276" w:lineRule="auto"/>
        <w:ind w:firstLine="720"/>
        <w:jc w:val="both"/>
      </w:pPr>
      <w:r>
        <w:t xml:space="preserve">Turklāt tiesa nav </w:t>
      </w:r>
      <w:r w:rsidR="005B00A5">
        <w:t>izvērtējusi</w:t>
      </w:r>
      <w:r w:rsidR="00F67576">
        <w:t>: 1) </w:t>
      </w:r>
      <w:r w:rsidRPr="00415115">
        <w:t>vai Rīgas pilsētas Latgales priekšpilsētas tiesas 2021.</w:t>
      </w:r>
      <w:r w:rsidR="007121B6">
        <w:t> </w:t>
      </w:r>
      <w:r w:rsidRPr="00415115">
        <w:t>gada 30.</w:t>
      </w:r>
      <w:r w:rsidR="007121B6">
        <w:t> </w:t>
      </w:r>
      <w:r w:rsidRPr="00415115">
        <w:t xml:space="preserve">novembra </w:t>
      </w:r>
      <w:r w:rsidR="00652115" w:rsidRPr="00CB0985">
        <w:t xml:space="preserve">lēmumā </w:t>
      </w:r>
      <w:r w:rsidR="008E5E4A">
        <w:t xml:space="preserve">(turpmāk – tiesas lēmums) </w:t>
      </w:r>
      <w:r w:rsidR="00652115" w:rsidRPr="00CB0985">
        <w:t xml:space="preserve">ietvertais aizliegums skaidri un </w:t>
      </w:r>
      <w:r w:rsidR="00652115" w:rsidRPr="00CB0985">
        <w:lastRenderedPageBreak/>
        <w:t>nepārprotami attiecas arī uz maksājuma uzdevuma obligātajiem laukiem</w:t>
      </w:r>
      <w:r w:rsidR="00F67576">
        <w:t>; 2) </w:t>
      </w:r>
      <w:r w:rsidR="005B00A5">
        <w:t xml:space="preserve">ka </w:t>
      </w:r>
      <w:r w:rsidR="00F67576">
        <w:t>apsūdzētajam</w:t>
      </w:r>
      <w:r w:rsidRPr="00415115">
        <w:t xml:space="preserve"> nebija iespēja</w:t>
      </w:r>
      <w:r w:rsidR="00F67576">
        <w:t>s</w:t>
      </w:r>
      <w:r w:rsidRPr="00415115">
        <w:t xml:space="preserve"> </w:t>
      </w:r>
      <w:r w:rsidR="00652115">
        <w:t>„</w:t>
      </w:r>
      <w:r w:rsidRPr="00415115">
        <w:t xml:space="preserve">aizlieguma saturu </w:t>
      </w:r>
      <w:r w:rsidR="00652115">
        <w:t xml:space="preserve">noskaidrot </w:t>
      </w:r>
      <w:r w:rsidRPr="00415115">
        <w:t xml:space="preserve">ar </w:t>
      </w:r>
      <w:proofErr w:type="spellStart"/>
      <w:r w:rsidRPr="00415115">
        <w:t>blanketu</w:t>
      </w:r>
      <w:proofErr w:type="spellEnd"/>
      <w:r w:rsidRPr="00415115">
        <w:t xml:space="preserve"> tiesību normu palīdzību</w:t>
      </w:r>
      <w:r w:rsidR="00652115">
        <w:t>”</w:t>
      </w:r>
      <w:r w:rsidRPr="00415115">
        <w:t>.</w:t>
      </w:r>
    </w:p>
    <w:p w14:paraId="2F54D8AB" w14:textId="77777777" w:rsidR="00C10027" w:rsidRDefault="00C10027" w:rsidP="00C10027">
      <w:pPr>
        <w:widowControl w:val="0"/>
        <w:spacing w:after="0" w:line="276" w:lineRule="auto"/>
        <w:ind w:firstLine="720"/>
        <w:jc w:val="both"/>
      </w:pPr>
      <w:r>
        <w:t>Saskaņā ar Kriminālprocesa likuma 573.</w:t>
      </w:r>
      <w:r w:rsidRPr="0064002C">
        <w:rPr>
          <w:vertAlign w:val="superscript"/>
        </w:rPr>
        <w:t>1</w:t>
      </w:r>
      <w:r>
        <w:t> panta pirmo daļu tiesa atsakās ierosināt kasācijas tiesvedību, ja kasācijas sūdzība vai protests neatbilst šā likuma 569. panta pirmajā un trešajā daļā minētajām prasībām.</w:t>
      </w:r>
    </w:p>
    <w:p w14:paraId="6508EE10" w14:textId="77777777" w:rsidR="00C10027" w:rsidRDefault="00C10027" w:rsidP="00C10027">
      <w:pPr>
        <w:widowControl w:val="0"/>
        <w:spacing w:after="0" w:line="276" w:lineRule="auto"/>
        <w:ind w:firstLine="720"/>
        <w:jc w:val="both"/>
        <w:rPr>
          <w:rFonts w:asciiTheme="majorBidi" w:hAnsiTheme="majorBidi" w:cstheme="majorBidi"/>
        </w:rPr>
      </w:pPr>
      <w:r w:rsidRPr="0061783D">
        <w:rPr>
          <w:rFonts w:asciiTheme="majorBidi" w:hAnsiTheme="majorBidi" w:cstheme="majorBidi"/>
        </w:rPr>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Saskaņā ar šī panta trešo daļu kasācijas instances tiesa pierādījumus lietā no jauna neizvērtē</w:t>
      </w:r>
      <w:r>
        <w:rPr>
          <w:rFonts w:asciiTheme="majorBidi" w:hAnsiTheme="majorBidi" w:cstheme="majorBidi"/>
        </w:rPr>
        <w:t>.</w:t>
      </w:r>
    </w:p>
    <w:p w14:paraId="6F051657" w14:textId="319B27D7" w:rsidR="002B593E" w:rsidRDefault="00C10027" w:rsidP="00416B27">
      <w:pPr>
        <w:widowControl w:val="0"/>
        <w:spacing w:after="0" w:line="276" w:lineRule="auto"/>
        <w:ind w:firstLine="720"/>
        <w:jc w:val="both"/>
        <w:rPr>
          <w:rFonts w:asciiTheme="majorBidi" w:hAnsiTheme="majorBidi" w:cstheme="majorBidi"/>
        </w:rPr>
      </w:pPr>
      <w:r w:rsidRPr="00437A5F">
        <w:rPr>
          <w:rFonts w:asciiTheme="majorBidi" w:hAnsiTheme="majorBidi" w:cstheme="majorBidi"/>
        </w:rPr>
        <w:t>Senāts konstatē, ka kasācijas sūdzībā faktiski atkārto</w:t>
      </w:r>
      <w:r w:rsidR="00415115">
        <w:rPr>
          <w:rFonts w:asciiTheme="majorBidi" w:hAnsiTheme="majorBidi" w:cstheme="majorBidi"/>
        </w:rPr>
        <w:t xml:space="preserve">ti </w:t>
      </w:r>
      <w:r w:rsidR="004834FE">
        <w:rPr>
          <w:rFonts w:asciiTheme="majorBidi" w:hAnsiTheme="majorBidi" w:cstheme="majorBidi"/>
        </w:rPr>
        <w:t>apsūdzētā un</w:t>
      </w:r>
      <w:r w:rsidR="00C65C31">
        <w:rPr>
          <w:rFonts w:asciiTheme="majorBidi" w:hAnsiTheme="majorBidi" w:cstheme="majorBidi"/>
        </w:rPr>
        <w:t xml:space="preserve"> viņa</w:t>
      </w:r>
      <w:r w:rsidR="004834FE">
        <w:rPr>
          <w:rFonts w:asciiTheme="majorBidi" w:hAnsiTheme="majorBidi" w:cstheme="majorBidi"/>
        </w:rPr>
        <w:t xml:space="preserve"> aizstāvja </w:t>
      </w:r>
      <w:r w:rsidRPr="00437A5F">
        <w:rPr>
          <w:rFonts w:asciiTheme="majorBidi" w:hAnsiTheme="majorBidi" w:cstheme="majorBidi"/>
        </w:rPr>
        <w:t>apelācijas sūdzībā</w:t>
      </w:r>
      <w:r w:rsidR="004834FE">
        <w:rPr>
          <w:rFonts w:asciiTheme="majorBidi" w:hAnsiTheme="majorBidi" w:cstheme="majorBidi"/>
        </w:rPr>
        <w:t>s</w:t>
      </w:r>
      <w:r w:rsidRPr="00437A5F">
        <w:rPr>
          <w:rFonts w:asciiTheme="majorBidi" w:hAnsiTheme="majorBidi" w:cstheme="majorBidi"/>
        </w:rPr>
        <w:t xml:space="preserve"> norādīt</w:t>
      </w:r>
      <w:r w:rsidR="00415115">
        <w:rPr>
          <w:rFonts w:asciiTheme="majorBidi" w:hAnsiTheme="majorBidi" w:cstheme="majorBidi"/>
        </w:rPr>
        <w:t>ie</w:t>
      </w:r>
      <w:r w:rsidRPr="00437A5F">
        <w:rPr>
          <w:rFonts w:asciiTheme="majorBidi" w:hAnsiTheme="majorBidi" w:cstheme="majorBidi"/>
        </w:rPr>
        <w:t xml:space="preserve"> argument</w:t>
      </w:r>
      <w:r w:rsidR="00415115">
        <w:rPr>
          <w:rFonts w:asciiTheme="majorBidi" w:hAnsiTheme="majorBidi" w:cstheme="majorBidi"/>
        </w:rPr>
        <w:t>i</w:t>
      </w:r>
      <w:r w:rsidR="00416B27">
        <w:rPr>
          <w:rFonts w:asciiTheme="majorBidi" w:hAnsiTheme="majorBidi" w:cstheme="majorBidi"/>
        </w:rPr>
        <w:t xml:space="preserve"> </w:t>
      </w:r>
      <w:r w:rsidR="00416B27" w:rsidRPr="00416B27">
        <w:rPr>
          <w:rFonts w:asciiTheme="majorBidi" w:hAnsiTheme="majorBidi" w:cstheme="majorBidi"/>
        </w:rPr>
        <w:t>par Krimināllikuma 168.</w:t>
      </w:r>
      <w:r w:rsidR="00416B27" w:rsidRPr="00416B27">
        <w:rPr>
          <w:rFonts w:asciiTheme="majorBidi" w:hAnsiTheme="majorBidi" w:cstheme="majorBidi"/>
          <w:vertAlign w:val="superscript"/>
        </w:rPr>
        <w:t>1</w:t>
      </w:r>
      <w:r w:rsidR="00416B27">
        <w:rPr>
          <w:rFonts w:asciiTheme="majorBidi" w:hAnsiTheme="majorBidi" w:cstheme="majorBidi"/>
        </w:rPr>
        <w:t> </w:t>
      </w:r>
      <w:r w:rsidR="00416B27" w:rsidRPr="00416B27">
        <w:rPr>
          <w:rFonts w:asciiTheme="majorBidi" w:hAnsiTheme="majorBidi" w:cstheme="majorBidi"/>
        </w:rPr>
        <w:t xml:space="preserve">pantā paredzētā noziedzīgā nodarījuma objektīvās un subjektīvās puses </w:t>
      </w:r>
      <w:proofErr w:type="spellStart"/>
      <w:r w:rsidR="00416B27" w:rsidRPr="00416B27">
        <w:rPr>
          <w:rFonts w:asciiTheme="majorBidi" w:hAnsiTheme="majorBidi" w:cstheme="majorBidi"/>
        </w:rPr>
        <w:t>neesību</w:t>
      </w:r>
      <w:proofErr w:type="spellEnd"/>
      <w:r w:rsidR="00416B27" w:rsidRPr="00416B27">
        <w:rPr>
          <w:rFonts w:asciiTheme="majorBidi" w:hAnsiTheme="majorBidi" w:cstheme="majorBidi"/>
        </w:rPr>
        <w:t>, kurus apelācijas instances tiesa ir izvērtējusi un argumentēti noraidījusi</w:t>
      </w:r>
      <w:r w:rsidR="00416B27">
        <w:rPr>
          <w:rFonts w:asciiTheme="majorBidi" w:hAnsiTheme="majorBidi" w:cstheme="majorBidi"/>
        </w:rPr>
        <w:t>.</w:t>
      </w:r>
    </w:p>
    <w:p w14:paraId="3AA31BCD" w14:textId="07B790AC" w:rsidR="00603B8F" w:rsidRDefault="00603B8F" w:rsidP="00715A62">
      <w:pPr>
        <w:widowControl w:val="0"/>
        <w:spacing w:after="0" w:line="276" w:lineRule="auto"/>
        <w:ind w:firstLine="720"/>
        <w:jc w:val="both"/>
        <w:rPr>
          <w:rFonts w:asciiTheme="majorBidi" w:hAnsiTheme="majorBidi" w:cstheme="majorBidi"/>
        </w:rPr>
      </w:pPr>
      <w:r w:rsidRPr="00603B8F">
        <w:rPr>
          <w:rFonts w:asciiTheme="majorBidi" w:hAnsiTheme="majorBidi" w:cstheme="majorBidi"/>
        </w:rPr>
        <w:t xml:space="preserve">Apelācijas instances tiesa atzinusi, ka apsūdzētā </w:t>
      </w:r>
      <w:r w:rsidR="00715A62">
        <w:rPr>
          <w:rFonts w:asciiTheme="majorBidi" w:hAnsiTheme="majorBidi" w:cstheme="majorBidi"/>
        </w:rPr>
        <w:t>[pers. A]</w:t>
      </w:r>
      <w:r w:rsidRPr="00603B8F">
        <w:rPr>
          <w:rFonts w:asciiTheme="majorBidi" w:hAnsiTheme="majorBidi" w:cstheme="majorBidi"/>
        </w:rPr>
        <w:t xml:space="preserve"> vainīgums inkriminētajā noziedzīgajā nodarījumā ir pierādīts ārpus saprātīgām šaubām un viņa darbības pareizi kvalificētas pēc Krimināllikuma 168.</w:t>
      </w:r>
      <w:r w:rsidRPr="00603B8F">
        <w:rPr>
          <w:rFonts w:asciiTheme="majorBidi" w:hAnsiTheme="majorBidi" w:cstheme="majorBidi"/>
          <w:vertAlign w:val="superscript"/>
        </w:rPr>
        <w:t>1</w:t>
      </w:r>
      <w:r w:rsidR="00C65C31">
        <w:rPr>
          <w:rFonts w:asciiTheme="majorBidi" w:hAnsiTheme="majorBidi" w:cstheme="majorBidi"/>
        </w:rPr>
        <w:t> </w:t>
      </w:r>
      <w:r w:rsidRPr="00603B8F">
        <w:rPr>
          <w:rFonts w:asciiTheme="majorBidi" w:hAnsiTheme="majorBidi" w:cstheme="majorBidi"/>
        </w:rPr>
        <w:t>panta</w:t>
      </w:r>
      <w:r>
        <w:rPr>
          <w:rFonts w:asciiTheme="majorBidi" w:hAnsiTheme="majorBidi" w:cstheme="majorBidi"/>
        </w:rPr>
        <w:t>.</w:t>
      </w:r>
    </w:p>
    <w:p w14:paraId="590DB1C2" w14:textId="442B7915" w:rsidR="008F7E57" w:rsidRDefault="00C55ECE" w:rsidP="00D00C86">
      <w:pPr>
        <w:widowControl w:val="0"/>
        <w:spacing w:after="0" w:line="276" w:lineRule="auto"/>
        <w:ind w:firstLine="720"/>
        <w:jc w:val="both"/>
        <w:rPr>
          <w:rFonts w:asciiTheme="majorBidi" w:hAnsiTheme="majorBidi" w:cstheme="majorBidi"/>
        </w:rPr>
      </w:pPr>
      <w:r>
        <w:rPr>
          <w:rFonts w:asciiTheme="majorBidi" w:hAnsiTheme="majorBidi" w:cstheme="majorBidi"/>
        </w:rPr>
        <w:t>Izvērtējusi lietā esošos pierādījumus,</w:t>
      </w:r>
      <w:r w:rsidR="00CE581D">
        <w:rPr>
          <w:rFonts w:asciiTheme="majorBidi" w:hAnsiTheme="majorBidi" w:cstheme="majorBidi"/>
        </w:rPr>
        <w:t xml:space="preserve"> tajā skaitā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sidR="00CE581D" w:rsidRPr="00CE581D">
        <w:rPr>
          <w:rFonts w:asciiTheme="majorBidi" w:hAnsiTheme="majorBidi" w:cstheme="majorBidi"/>
        </w:rPr>
        <w:t xml:space="preserve"> konta pārska</w:t>
      </w:r>
      <w:r w:rsidR="00CE581D">
        <w:rPr>
          <w:rFonts w:asciiTheme="majorBidi" w:hAnsiTheme="majorBidi" w:cstheme="majorBidi"/>
        </w:rPr>
        <w:t xml:space="preserve">tā norādīto informāciju par apsūdzētā veiktajiem naudas </w:t>
      </w:r>
      <w:proofErr w:type="spellStart"/>
      <w:r w:rsidR="00CE581D">
        <w:rPr>
          <w:rFonts w:asciiTheme="majorBidi" w:hAnsiTheme="majorBidi" w:cstheme="majorBidi"/>
        </w:rPr>
        <w:t>pārskaitījumiem</w:t>
      </w:r>
      <w:proofErr w:type="spellEnd"/>
      <w:r w:rsidR="00CE581D">
        <w:rPr>
          <w:rFonts w:asciiTheme="majorBidi" w:hAnsiTheme="majorBidi" w:cstheme="majorBidi"/>
        </w:rPr>
        <w:t xml:space="preserve">, </w:t>
      </w:r>
      <w:r>
        <w:rPr>
          <w:rFonts w:asciiTheme="majorBidi" w:hAnsiTheme="majorBidi" w:cstheme="majorBidi"/>
        </w:rPr>
        <w:t>a</w:t>
      </w:r>
      <w:r w:rsidR="00C76C4F" w:rsidRPr="00C76C4F">
        <w:rPr>
          <w:rFonts w:asciiTheme="majorBidi" w:hAnsiTheme="majorBidi" w:cstheme="majorBidi"/>
        </w:rPr>
        <w:t>pe</w:t>
      </w:r>
      <w:r w:rsidR="00C76C4F">
        <w:rPr>
          <w:rFonts w:asciiTheme="majorBidi" w:hAnsiTheme="majorBidi" w:cstheme="majorBidi"/>
        </w:rPr>
        <w:t>lācijas instances tiesa</w:t>
      </w:r>
      <w:r>
        <w:rPr>
          <w:rFonts w:asciiTheme="majorBidi" w:hAnsiTheme="majorBidi" w:cstheme="majorBidi"/>
        </w:rPr>
        <w:t xml:space="preserve"> pievie</w:t>
      </w:r>
      <w:r w:rsidR="004563F5">
        <w:rPr>
          <w:rFonts w:asciiTheme="majorBidi" w:hAnsiTheme="majorBidi" w:cstheme="majorBidi"/>
        </w:rPr>
        <w:t xml:space="preserve">nojusies </w:t>
      </w:r>
      <w:r w:rsidRPr="00C55ECE">
        <w:rPr>
          <w:rFonts w:asciiTheme="majorBidi" w:hAnsiTheme="majorBidi" w:cstheme="majorBidi"/>
        </w:rPr>
        <w:t>pirmās instances tiesas atzinumam, ka</w:t>
      </w:r>
      <w:r w:rsidR="00CE581D">
        <w:rPr>
          <w:rFonts w:asciiTheme="majorBidi" w:hAnsiTheme="majorBidi" w:cstheme="majorBidi"/>
        </w:rPr>
        <w:t xml:space="preserve"> </w:t>
      </w:r>
      <w:r w:rsidR="0032524B">
        <w:rPr>
          <w:rFonts w:asciiTheme="majorBidi" w:hAnsiTheme="majorBidi" w:cstheme="majorBidi"/>
        </w:rPr>
        <w:t>apsūdzētais</w:t>
      </w:r>
      <w:r w:rsidR="0032524B" w:rsidRPr="002B5AD6">
        <w:rPr>
          <w:rFonts w:asciiTheme="majorBidi" w:hAnsiTheme="majorBidi" w:cstheme="majorBidi"/>
        </w:rPr>
        <w:t xml:space="preserve"> nolūkā sazināties ar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sidR="00D00C86">
        <w:rPr>
          <w:rFonts w:asciiTheme="majorBidi" w:hAnsiTheme="majorBidi" w:cstheme="majorBidi"/>
        </w:rPr>
        <w:t>, lai nodotu viņai sev vēlamu informāciju,</w:t>
      </w:r>
      <w:r w:rsidR="0032524B" w:rsidRPr="002B5AD6">
        <w:rPr>
          <w:rFonts w:asciiTheme="majorBidi" w:hAnsiTheme="majorBidi" w:cstheme="majorBidi"/>
        </w:rPr>
        <w:t xml:space="preserve"> vairākkā</w:t>
      </w:r>
      <w:r w:rsidR="00416794">
        <w:rPr>
          <w:rFonts w:asciiTheme="majorBidi" w:hAnsiTheme="majorBidi" w:cstheme="majorBidi"/>
        </w:rPr>
        <w:t>rtēji</w:t>
      </w:r>
      <w:r w:rsidR="0032524B" w:rsidRPr="002B5AD6">
        <w:rPr>
          <w:rFonts w:asciiTheme="majorBidi" w:hAnsiTheme="majorBidi" w:cstheme="majorBidi"/>
        </w:rPr>
        <w:t xml:space="preserve"> un sistemātiski,</w:t>
      </w:r>
      <w:r w:rsidR="0032524B">
        <w:rPr>
          <w:rFonts w:asciiTheme="majorBidi" w:hAnsiTheme="majorBidi" w:cstheme="majorBidi"/>
        </w:rPr>
        <w:t xml:space="preserve"> </w:t>
      </w:r>
      <w:r w:rsidR="0032524B" w:rsidRPr="002B5AD6">
        <w:rPr>
          <w:rFonts w:asciiTheme="majorBidi" w:hAnsiTheme="majorBidi" w:cstheme="majorBidi"/>
        </w:rPr>
        <w:t xml:space="preserve">proti, </w:t>
      </w:r>
      <w:r w:rsidR="0032524B">
        <w:rPr>
          <w:rFonts w:asciiTheme="majorBidi" w:hAnsiTheme="majorBidi" w:cstheme="majorBidi"/>
        </w:rPr>
        <w:t>29</w:t>
      </w:r>
      <w:r w:rsidR="0032524B" w:rsidRPr="002B5AD6">
        <w:rPr>
          <w:rFonts w:asciiTheme="majorBidi" w:hAnsiTheme="majorBidi" w:cstheme="majorBidi"/>
        </w:rPr>
        <w:t xml:space="preserve"> reizes veic</w:t>
      </w:r>
      <w:r w:rsidR="0032524B">
        <w:rPr>
          <w:rFonts w:asciiTheme="majorBidi" w:hAnsiTheme="majorBidi" w:cstheme="majorBidi"/>
        </w:rPr>
        <w:t xml:space="preserve">a </w:t>
      </w:r>
      <w:proofErr w:type="spellStart"/>
      <w:r w:rsidR="0032524B" w:rsidRPr="002B5AD6">
        <w:rPr>
          <w:rFonts w:asciiTheme="majorBidi" w:hAnsiTheme="majorBidi" w:cstheme="majorBidi"/>
        </w:rPr>
        <w:t>pārskaitījumu</w:t>
      </w:r>
      <w:r w:rsidR="0032524B">
        <w:rPr>
          <w:rFonts w:asciiTheme="majorBidi" w:hAnsiTheme="majorBidi" w:cstheme="majorBidi"/>
        </w:rPr>
        <w:t>s</w:t>
      </w:r>
      <w:proofErr w:type="spellEnd"/>
      <w:r w:rsidR="0032524B" w:rsidRPr="002B5AD6">
        <w:rPr>
          <w:rFonts w:asciiTheme="majorBidi" w:hAnsiTheme="majorBidi" w:cstheme="majorBidi"/>
        </w:rPr>
        <w:t xml:space="preserve"> no sava bankas konta uz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sidR="0032524B" w:rsidRPr="002B5AD6">
        <w:rPr>
          <w:rFonts w:asciiTheme="majorBidi" w:hAnsiTheme="majorBidi" w:cstheme="majorBidi"/>
        </w:rPr>
        <w:t xml:space="preserve"> kontu, sadaļā </w:t>
      </w:r>
      <w:r w:rsidR="0032524B">
        <w:rPr>
          <w:rFonts w:asciiTheme="majorBidi" w:hAnsiTheme="majorBidi" w:cstheme="majorBidi"/>
        </w:rPr>
        <w:t>„</w:t>
      </w:r>
      <w:r w:rsidR="0032524B" w:rsidRPr="002B5AD6">
        <w:rPr>
          <w:rFonts w:asciiTheme="majorBidi" w:hAnsiTheme="majorBidi" w:cstheme="majorBidi"/>
        </w:rPr>
        <w:t>Informācija saņēmējam” norād</w:t>
      </w:r>
      <w:r w:rsidR="0032524B">
        <w:rPr>
          <w:rFonts w:asciiTheme="majorBidi" w:hAnsiTheme="majorBidi" w:cstheme="majorBidi"/>
        </w:rPr>
        <w:t xml:space="preserve">ot </w:t>
      </w:r>
      <w:r w:rsidR="0032524B" w:rsidRPr="002B5AD6">
        <w:rPr>
          <w:rFonts w:asciiTheme="majorBidi" w:hAnsiTheme="majorBidi" w:cstheme="majorBidi"/>
        </w:rPr>
        <w:t>sadzīviska rakstura</w:t>
      </w:r>
      <w:r w:rsidR="0032524B">
        <w:rPr>
          <w:rFonts w:asciiTheme="majorBidi" w:hAnsiTheme="majorBidi" w:cstheme="majorBidi"/>
        </w:rPr>
        <w:t xml:space="preserve"> </w:t>
      </w:r>
      <w:r w:rsidR="0032524B" w:rsidRPr="002B5AD6">
        <w:rPr>
          <w:rFonts w:asciiTheme="majorBidi" w:hAnsiTheme="majorBidi" w:cstheme="majorBidi"/>
        </w:rPr>
        <w:t>tekstu</w:t>
      </w:r>
      <w:r w:rsidR="00887DEA">
        <w:rPr>
          <w:rFonts w:asciiTheme="majorBidi" w:hAnsiTheme="majorBidi" w:cstheme="majorBidi"/>
        </w:rPr>
        <w:t>s</w:t>
      </w:r>
      <w:r w:rsidR="0032524B" w:rsidRPr="002B5AD6">
        <w:rPr>
          <w:rFonts w:asciiTheme="majorBidi" w:hAnsiTheme="majorBidi" w:cstheme="majorBidi"/>
        </w:rPr>
        <w:t>,</w:t>
      </w:r>
      <w:r w:rsidR="0032524B">
        <w:rPr>
          <w:rFonts w:asciiTheme="majorBidi" w:hAnsiTheme="majorBidi" w:cstheme="majorBidi"/>
        </w:rPr>
        <w:t xml:space="preserve"> tajā skaitā </w:t>
      </w:r>
      <w:r w:rsidR="0032524B" w:rsidRPr="0018609F">
        <w:rPr>
          <w:rFonts w:asciiTheme="majorBidi" w:hAnsiTheme="majorBidi" w:cstheme="majorBidi"/>
        </w:rPr>
        <w:t>par saviem</w:t>
      </w:r>
      <w:r w:rsidR="0032524B">
        <w:rPr>
          <w:rFonts w:asciiTheme="majorBidi" w:hAnsiTheme="majorBidi" w:cstheme="majorBidi"/>
        </w:rPr>
        <w:t xml:space="preserve"> </w:t>
      </w:r>
      <w:r w:rsidR="0032524B" w:rsidRPr="0018609F">
        <w:rPr>
          <w:rFonts w:asciiTheme="majorBidi" w:hAnsiTheme="majorBidi" w:cstheme="majorBidi"/>
        </w:rPr>
        <w:t xml:space="preserve">sapņiem, vēlmēm, sajūtām, organizatoriska </w:t>
      </w:r>
      <w:r w:rsidR="00652115">
        <w:rPr>
          <w:rFonts w:asciiTheme="majorBidi" w:hAnsiTheme="majorBidi" w:cstheme="majorBidi"/>
        </w:rPr>
        <w:t xml:space="preserve">rakstura </w:t>
      </w:r>
      <w:r w:rsidR="0032524B" w:rsidRPr="0018609F">
        <w:rPr>
          <w:rFonts w:asciiTheme="majorBidi" w:hAnsiTheme="majorBidi" w:cstheme="majorBidi"/>
        </w:rPr>
        <w:t>jautājumiem</w:t>
      </w:r>
      <w:r w:rsidR="00652115">
        <w:rPr>
          <w:rFonts w:asciiTheme="majorBidi" w:hAnsiTheme="majorBidi" w:cstheme="majorBidi"/>
        </w:rPr>
        <w:t xml:space="preserve"> </w:t>
      </w:r>
      <w:r w:rsidR="0032524B" w:rsidRPr="0018609F">
        <w:rPr>
          <w:rFonts w:asciiTheme="majorBidi" w:hAnsiTheme="majorBidi" w:cstheme="majorBidi"/>
        </w:rPr>
        <w:t xml:space="preserve">saistībā ar tiesvedībām, </w:t>
      </w:r>
      <w:r w:rsidR="0032524B">
        <w:rPr>
          <w:rFonts w:asciiTheme="majorBidi" w:hAnsiTheme="majorBidi" w:cstheme="majorBidi"/>
        </w:rPr>
        <w:t>kā arī izsakot</w:t>
      </w:r>
      <w:r w:rsidR="0032524B" w:rsidRPr="0018609F">
        <w:rPr>
          <w:rFonts w:asciiTheme="majorBidi" w:hAnsiTheme="majorBidi" w:cstheme="majorBidi"/>
        </w:rPr>
        <w:t xml:space="preserve"> izlīguma piedāvājum</w:t>
      </w:r>
      <w:r w:rsidR="0032524B">
        <w:rPr>
          <w:rFonts w:asciiTheme="majorBidi" w:hAnsiTheme="majorBidi" w:cstheme="majorBidi"/>
        </w:rPr>
        <w:t>us un</w:t>
      </w:r>
      <w:r w:rsidR="0032524B" w:rsidRPr="0018609F">
        <w:rPr>
          <w:rFonts w:asciiTheme="majorBidi" w:hAnsiTheme="majorBidi" w:cstheme="majorBidi"/>
        </w:rPr>
        <w:t xml:space="preserve"> novēlējum</w:t>
      </w:r>
      <w:r w:rsidR="0032524B">
        <w:rPr>
          <w:rFonts w:asciiTheme="majorBidi" w:hAnsiTheme="majorBidi" w:cstheme="majorBidi"/>
        </w:rPr>
        <w:t>us</w:t>
      </w:r>
      <w:r w:rsidR="0032524B" w:rsidRPr="0018609F">
        <w:rPr>
          <w:rFonts w:asciiTheme="majorBidi" w:hAnsiTheme="majorBidi" w:cstheme="majorBidi"/>
        </w:rPr>
        <w:t xml:space="preserve"> svētkos</w:t>
      </w:r>
      <w:r w:rsidR="0032524B">
        <w:rPr>
          <w:rFonts w:asciiTheme="majorBidi" w:hAnsiTheme="majorBidi" w:cstheme="majorBidi"/>
        </w:rPr>
        <w:t>,</w:t>
      </w:r>
      <w:r w:rsidR="0032524B" w:rsidRPr="002B5AD6">
        <w:rPr>
          <w:rFonts w:asciiTheme="majorBidi" w:hAnsiTheme="majorBidi" w:cstheme="majorBidi"/>
        </w:rPr>
        <w:t xml:space="preserve"> kas nav saistīt</w:t>
      </w:r>
      <w:r w:rsidR="00887DEA">
        <w:rPr>
          <w:rFonts w:asciiTheme="majorBidi" w:hAnsiTheme="majorBidi" w:cstheme="majorBidi"/>
        </w:rPr>
        <w:t>i</w:t>
      </w:r>
      <w:r w:rsidR="0032524B" w:rsidRPr="002B5AD6">
        <w:rPr>
          <w:rFonts w:asciiTheme="majorBidi" w:hAnsiTheme="majorBidi" w:cstheme="majorBidi"/>
        </w:rPr>
        <w:t xml:space="preserve"> ar informāciju par veikto maksājumu</w:t>
      </w:r>
      <w:r w:rsidR="00D00C86">
        <w:rPr>
          <w:rFonts w:asciiTheme="majorBidi" w:hAnsiTheme="majorBidi" w:cstheme="majorBidi"/>
        </w:rPr>
        <w:t>.</w:t>
      </w:r>
    </w:p>
    <w:p w14:paraId="4AD10C3D" w14:textId="442B1090" w:rsidR="0032524B" w:rsidRDefault="004A1382" w:rsidP="008E5E4A">
      <w:pPr>
        <w:widowControl w:val="0"/>
        <w:spacing w:after="0" w:line="276" w:lineRule="auto"/>
        <w:ind w:firstLine="720"/>
        <w:jc w:val="both"/>
        <w:rPr>
          <w:rFonts w:asciiTheme="majorBidi" w:hAnsiTheme="majorBidi" w:cstheme="majorBidi"/>
        </w:rPr>
      </w:pPr>
      <w:r>
        <w:rPr>
          <w:rFonts w:asciiTheme="majorBidi" w:hAnsiTheme="majorBidi" w:cstheme="majorBidi"/>
        </w:rPr>
        <w:t>Apelācijas instances tiesa nav apšaubījusi pirmās instances tiesas konstatēto, ka: 1)</w:t>
      </w:r>
      <w:r w:rsidR="00260A5A">
        <w:rPr>
          <w:rFonts w:asciiTheme="majorBidi" w:hAnsiTheme="majorBidi" w:cstheme="majorBidi"/>
        </w:rPr>
        <w:t> </w:t>
      </w:r>
      <w:r>
        <w:rPr>
          <w:rFonts w:asciiTheme="majorBidi" w:hAnsiTheme="majorBidi" w:cstheme="majorBidi"/>
        </w:rPr>
        <w:t xml:space="preserve">lai gan </w:t>
      </w:r>
      <w:r w:rsidR="009777D1">
        <w:rPr>
          <w:rFonts w:asciiTheme="majorBidi" w:hAnsiTheme="majorBidi" w:cstheme="majorBidi"/>
        </w:rPr>
        <w:t>atbilstoši AS</w:t>
      </w:r>
      <w:r w:rsidR="00D00C86">
        <w:rPr>
          <w:rFonts w:asciiTheme="majorBidi" w:hAnsiTheme="majorBidi" w:cstheme="majorBidi"/>
        </w:rPr>
        <w:t> </w:t>
      </w:r>
      <w:r w:rsidR="009777D1">
        <w:rPr>
          <w:rFonts w:asciiTheme="majorBidi" w:hAnsiTheme="majorBidi" w:cstheme="majorBidi"/>
        </w:rPr>
        <w:t xml:space="preserve">„Swedbank” sniegtajai informācijai </w:t>
      </w:r>
      <w:r w:rsidRPr="004A1382">
        <w:rPr>
          <w:rFonts w:asciiTheme="majorBidi" w:hAnsiTheme="majorBidi" w:cstheme="majorBidi"/>
        </w:rPr>
        <w:t>sadaļa</w:t>
      </w:r>
      <w:r>
        <w:rPr>
          <w:rFonts w:asciiTheme="majorBidi" w:hAnsiTheme="majorBidi" w:cstheme="majorBidi"/>
        </w:rPr>
        <w:t xml:space="preserve"> „I</w:t>
      </w:r>
      <w:r w:rsidRPr="004A1382">
        <w:rPr>
          <w:rFonts w:asciiTheme="majorBidi" w:hAnsiTheme="majorBidi" w:cstheme="majorBidi"/>
        </w:rPr>
        <w:t>nformācija saņēmējam”</w:t>
      </w:r>
      <w:r>
        <w:rPr>
          <w:rFonts w:asciiTheme="majorBidi" w:hAnsiTheme="majorBidi" w:cstheme="majorBidi"/>
        </w:rPr>
        <w:t xml:space="preserve"> </w:t>
      </w:r>
      <w:r w:rsidRPr="004A1382">
        <w:rPr>
          <w:rFonts w:asciiTheme="majorBidi" w:hAnsiTheme="majorBidi" w:cstheme="majorBidi"/>
        </w:rPr>
        <w:t xml:space="preserve">nav </w:t>
      </w:r>
      <w:r w:rsidR="008E5E4A">
        <w:rPr>
          <w:rFonts w:asciiTheme="majorBidi" w:hAnsiTheme="majorBidi" w:cstheme="majorBidi"/>
        </w:rPr>
        <w:t>paredzēta</w:t>
      </w:r>
      <w:r w:rsidRPr="004A1382">
        <w:rPr>
          <w:rFonts w:asciiTheme="majorBidi" w:hAnsiTheme="majorBidi" w:cstheme="majorBidi"/>
        </w:rPr>
        <w:t xml:space="preserve"> </w:t>
      </w:r>
      <w:r w:rsidR="008E5E4A">
        <w:rPr>
          <w:rFonts w:asciiTheme="majorBidi" w:hAnsiTheme="majorBidi" w:cstheme="majorBidi"/>
        </w:rPr>
        <w:t xml:space="preserve">personu </w:t>
      </w:r>
      <w:r w:rsidRPr="004A1382">
        <w:rPr>
          <w:rFonts w:asciiTheme="majorBidi" w:hAnsiTheme="majorBidi" w:cstheme="majorBidi"/>
        </w:rPr>
        <w:t>saziņai</w:t>
      </w:r>
      <w:r>
        <w:rPr>
          <w:rFonts w:asciiTheme="majorBidi" w:hAnsiTheme="majorBidi" w:cstheme="majorBidi"/>
        </w:rPr>
        <w:t>,</w:t>
      </w:r>
      <w:r w:rsidRPr="004A1382">
        <w:rPr>
          <w:rFonts w:asciiTheme="majorBidi" w:hAnsiTheme="majorBidi" w:cstheme="majorBidi"/>
        </w:rPr>
        <w:t xml:space="preserve"> </w:t>
      </w:r>
      <w:r w:rsidR="008E5E4A">
        <w:rPr>
          <w:rFonts w:asciiTheme="majorBidi" w:hAnsiTheme="majorBidi" w:cstheme="majorBidi"/>
        </w:rPr>
        <w:t xml:space="preserve">to </w:t>
      </w:r>
      <w:r w:rsidRPr="004A1382">
        <w:rPr>
          <w:rFonts w:asciiTheme="majorBidi" w:hAnsiTheme="majorBidi" w:cstheme="majorBidi"/>
        </w:rPr>
        <w:t xml:space="preserve">tehniski </w:t>
      </w:r>
      <w:r>
        <w:rPr>
          <w:rFonts w:asciiTheme="majorBidi" w:hAnsiTheme="majorBidi" w:cstheme="majorBidi"/>
        </w:rPr>
        <w:t>ir</w:t>
      </w:r>
      <w:r w:rsidRPr="004A1382">
        <w:rPr>
          <w:rFonts w:asciiTheme="majorBidi" w:hAnsiTheme="majorBidi" w:cstheme="majorBidi"/>
        </w:rPr>
        <w:t xml:space="preserve"> iespējams izmantot arī </w:t>
      </w:r>
      <w:r w:rsidR="00310FAD">
        <w:rPr>
          <w:rFonts w:asciiTheme="majorBidi" w:hAnsiTheme="majorBidi" w:cstheme="majorBidi"/>
        </w:rPr>
        <w:t>šādam mērķim</w:t>
      </w:r>
      <w:r>
        <w:rPr>
          <w:rFonts w:asciiTheme="majorBidi" w:hAnsiTheme="majorBidi" w:cstheme="majorBidi"/>
        </w:rPr>
        <w:t xml:space="preserve">; </w:t>
      </w:r>
      <w:r w:rsidR="00260A5A">
        <w:rPr>
          <w:rFonts w:asciiTheme="majorBidi" w:hAnsiTheme="majorBidi" w:cstheme="majorBidi"/>
        </w:rPr>
        <w:t>2</w:t>
      </w:r>
      <w:r>
        <w:rPr>
          <w:rFonts w:asciiTheme="majorBidi" w:hAnsiTheme="majorBidi" w:cstheme="majorBidi"/>
        </w:rPr>
        <w:t>) </w:t>
      </w:r>
      <w:r w:rsidRPr="004A1382">
        <w:rPr>
          <w:rFonts w:asciiTheme="majorBidi" w:hAnsiTheme="majorBidi" w:cstheme="majorBidi"/>
        </w:rPr>
        <w:t>nav izšķirošas nozīmes apstāklim</w:t>
      </w:r>
      <w:r>
        <w:rPr>
          <w:rFonts w:asciiTheme="majorBidi" w:hAnsiTheme="majorBidi" w:cstheme="majorBidi"/>
        </w:rPr>
        <w:t>,</w:t>
      </w:r>
      <w:r w:rsidRPr="004A1382">
        <w:rPr>
          <w:rFonts w:asciiTheme="majorBidi" w:hAnsiTheme="majorBidi" w:cstheme="majorBidi"/>
        </w:rPr>
        <w:t xml:space="preserve"> vai</w:t>
      </w:r>
      <w:r>
        <w:rPr>
          <w:rFonts w:asciiTheme="majorBidi" w:hAnsiTheme="majorBidi" w:cstheme="majorBidi"/>
        </w:rPr>
        <w:t xml:space="preserve">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Pr>
          <w:rFonts w:asciiTheme="majorBidi" w:hAnsiTheme="majorBidi" w:cstheme="majorBidi"/>
        </w:rPr>
        <w:t xml:space="preserve"> </w:t>
      </w:r>
      <w:r w:rsidRPr="004A1382">
        <w:rPr>
          <w:rFonts w:asciiTheme="majorBidi" w:hAnsiTheme="majorBidi" w:cstheme="majorBidi"/>
        </w:rPr>
        <w:t xml:space="preserve">bija tehniska iespēja atbildēt uz </w:t>
      </w:r>
      <w:r>
        <w:rPr>
          <w:rFonts w:asciiTheme="majorBidi" w:hAnsiTheme="majorBidi" w:cstheme="majorBidi"/>
        </w:rPr>
        <w:t>apsūdzētā</w:t>
      </w:r>
      <w:r w:rsidRPr="004A1382">
        <w:rPr>
          <w:rFonts w:asciiTheme="majorBidi" w:hAnsiTheme="majorBidi" w:cstheme="majorBidi"/>
        </w:rPr>
        <w:t xml:space="preserve"> nosūtīto</w:t>
      </w:r>
      <w:r>
        <w:rPr>
          <w:rFonts w:asciiTheme="majorBidi" w:hAnsiTheme="majorBidi" w:cstheme="majorBidi"/>
        </w:rPr>
        <w:t xml:space="preserve"> </w:t>
      </w:r>
      <w:r w:rsidRPr="004A1382">
        <w:rPr>
          <w:rFonts w:asciiTheme="majorBidi" w:hAnsiTheme="majorBidi" w:cstheme="majorBidi"/>
        </w:rPr>
        <w:t>informāciju tādā pašā veidā</w:t>
      </w:r>
      <w:r w:rsidR="00310FAD">
        <w:rPr>
          <w:rFonts w:asciiTheme="majorBidi" w:hAnsiTheme="majorBidi" w:cstheme="majorBidi"/>
        </w:rPr>
        <w:t xml:space="preserve"> kā apsūdzētajam</w:t>
      </w:r>
      <w:r w:rsidR="009777D1">
        <w:rPr>
          <w:rFonts w:asciiTheme="majorBidi" w:hAnsiTheme="majorBidi" w:cstheme="majorBidi"/>
        </w:rPr>
        <w:t xml:space="preserve"> un vai viņa </w:t>
      </w:r>
      <w:r w:rsidR="008E5E4A">
        <w:rPr>
          <w:rFonts w:asciiTheme="majorBidi" w:hAnsiTheme="majorBidi" w:cstheme="majorBidi"/>
        </w:rPr>
        <w:t>to ir darījusi</w:t>
      </w:r>
      <w:r w:rsidR="009777D1">
        <w:rPr>
          <w:rFonts w:asciiTheme="majorBidi" w:hAnsiTheme="majorBidi" w:cstheme="majorBidi"/>
        </w:rPr>
        <w:t>.</w:t>
      </w:r>
    </w:p>
    <w:p w14:paraId="78EA4ACF" w14:textId="08C0161D" w:rsidR="008F7E57" w:rsidRDefault="008F7E57" w:rsidP="008F7E57">
      <w:pPr>
        <w:widowControl w:val="0"/>
        <w:spacing w:after="0" w:line="276" w:lineRule="auto"/>
        <w:ind w:firstLine="720"/>
        <w:jc w:val="both"/>
        <w:rPr>
          <w:rFonts w:asciiTheme="majorBidi" w:hAnsiTheme="majorBidi" w:cstheme="majorBidi"/>
        </w:rPr>
      </w:pPr>
      <w:r>
        <w:rPr>
          <w:rFonts w:asciiTheme="majorBidi" w:hAnsiTheme="majorBidi" w:cstheme="majorBidi"/>
        </w:rPr>
        <w:t>Turklāt tiesa ņēmusi vērā: 1)</w:t>
      </w:r>
      <w:r w:rsidR="00680D26">
        <w:rPr>
          <w:rFonts w:asciiTheme="majorBidi" w:hAnsiTheme="majorBidi" w:cstheme="majorBidi"/>
        </w:rPr>
        <w:t> </w:t>
      </w:r>
      <w:r w:rsidRPr="000E4E76">
        <w:rPr>
          <w:rFonts w:asciiTheme="majorBidi" w:hAnsiTheme="majorBidi" w:cstheme="majorBidi"/>
        </w:rPr>
        <w:t xml:space="preserve">procesa virzītājas </w:t>
      </w:r>
      <w:r w:rsidR="00715A62">
        <w:rPr>
          <w:rFonts w:asciiTheme="majorBidi" w:hAnsiTheme="majorBidi" w:cstheme="majorBidi"/>
        </w:rPr>
        <w:t>[pers. </w:t>
      </w:r>
      <w:r w:rsidR="00715A62">
        <w:rPr>
          <w:rFonts w:asciiTheme="majorBidi" w:hAnsiTheme="majorBidi" w:cstheme="majorBidi"/>
        </w:rPr>
        <w:t>C</w:t>
      </w:r>
      <w:r w:rsidR="00715A62">
        <w:rPr>
          <w:rFonts w:asciiTheme="majorBidi" w:hAnsiTheme="majorBidi" w:cstheme="majorBidi"/>
        </w:rPr>
        <w:t>]</w:t>
      </w:r>
      <w:r>
        <w:rPr>
          <w:rFonts w:asciiTheme="majorBidi" w:hAnsiTheme="majorBidi" w:cstheme="majorBidi"/>
        </w:rPr>
        <w:t xml:space="preserve"> </w:t>
      </w:r>
      <w:r w:rsidRPr="000E4E76">
        <w:rPr>
          <w:rFonts w:asciiTheme="majorBidi" w:hAnsiTheme="majorBidi" w:cstheme="majorBidi"/>
        </w:rPr>
        <w:t xml:space="preserve">ziņojumā un pirmās instances tiesā sniegtajās liecībās </w:t>
      </w:r>
      <w:r>
        <w:rPr>
          <w:rFonts w:asciiTheme="majorBidi" w:hAnsiTheme="majorBidi" w:cstheme="majorBidi"/>
        </w:rPr>
        <w:t>norādīto</w:t>
      </w:r>
      <w:r w:rsidRPr="000E4E76">
        <w:rPr>
          <w:rFonts w:asciiTheme="majorBidi" w:hAnsiTheme="majorBidi" w:cstheme="majorBidi"/>
        </w:rPr>
        <w:t xml:space="preserve">, ka </w:t>
      </w:r>
      <w:r w:rsidR="00AF75A7">
        <w:rPr>
          <w:rFonts w:asciiTheme="majorBidi" w:hAnsiTheme="majorBidi" w:cstheme="majorBidi"/>
        </w:rPr>
        <w:t>[pers. A]</w:t>
      </w:r>
      <w:r w:rsidRPr="000E4E76">
        <w:rPr>
          <w:rFonts w:asciiTheme="majorBidi" w:hAnsiTheme="majorBidi" w:cstheme="majorBidi"/>
        </w:rPr>
        <w:t xml:space="preserve"> viņai</w:t>
      </w:r>
      <w:r>
        <w:rPr>
          <w:rFonts w:asciiTheme="majorBidi" w:hAnsiTheme="majorBidi" w:cstheme="majorBidi"/>
        </w:rPr>
        <w:t xml:space="preserve"> </w:t>
      </w:r>
      <w:r w:rsidRPr="000E4E76">
        <w:rPr>
          <w:rFonts w:asciiTheme="majorBidi" w:hAnsiTheme="majorBidi" w:cstheme="majorBidi"/>
        </w:rPr>
        <w:t>personīgi apliecinājis, ka bankas pārskaitījumos ierakstītā informācija bija vienīgais veids</w:t>
      </w:r>
      <w:r>
        <w:rPr>
          <w:rFonts w:asciiTheme="majorBidi" w:hAnsiTheme="majorBidi" w:cstheme="majorBidi"/>
        </w:rPr>
        <w:t>,</w:t>
      </w:r>
      <w:r w:rsidRPr="000E4E76">
        <w:rPr>
          <w:rFonts w:asciiTheme="majorBidi" w:hAnsiTheme="majorBidi" w:cstheme="majorBidi"/>
        </w:rPr>
        <w:t xml:space="preserve"> kā</w:t>
      </w:r>
      <w:r>
        <w:rPr>
          <w:rFonts w:asciiTheme="majorBidi" w:hAnsiTheme="majorBidi" w:cstheme="majorBidi"/>
        </w:rPr>
        <w:t xml:space="preserve"> </w:t>
      </w:r>
      <w:r w:rsidRPr="000E4E76">
        <w:rPr>
          <w:rFonts w:asciiTheme="majorBidi" w:hAnsiTheme="majorBidi" w:cstheme="majorBidi"/>
        </w:rPr>
        <w:t xml:space="preserve">viņam tiesas noteiktā aizlieguma laikā sazināties ar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Pr>
          <w:rFonts w:asciiTheme="majorBidi" w:hAnsiTheme="majorBidi" w:cstheme="majorBidi"/>
        </w:rPr>
        <w:t>, proti</w:t>
      </w:r>
      <w:r w:rsidRPr="00C76C4F">
        <w:rPr>
          <w:rFonts w:asciiTheme="majorBidi" w:hAnsiTheme="majorBidi" w:cstheme="majorBidi"/>
        </w:rPr>
        <w:t>, apsūdzētais atzinis, ka</w:t>
      </w:r>
      <w:r>
        <w:rPr>
          <w:rFonts w:asciiTheme="majorBidi" w:hAnsiTheme="majorBidi" w:cstheme="majorBidi"/>
        </w:rPr>
        <w:t xml:space="preserve"> </w:t>
      </w:r>
      <w:r w:rsidRPr="00C76C4F">
        <w:rPr>
          <w:rFonts w:asciiTheme="majorBidi" w:hAnsiTheme="majorBidi" w:cstheme="majorBidi"/>
        </w:rPr>
        <w:t xml:space="preserve">bankas pārskaitījumu sadaļu </w:t>
      </w:r>
      <w:r>
        <w:rPr>
          <w:rFonts w:asciiTheme="majorBidi" w:hAnsiTheme="majorBidi" w:cstheme="majorBidi"/>
        </w:rPr>
        <w:t>„I</w:t>
      </w:r>
      <w:r w:rsidRPr="00C76C4F">
        <w:rPr>
          <w:rFonts w:asciiTheme="majorBidi" w:hAnsiTheme="majorBidi" w:cstheme="majorBidi"/>
        </w:rPr>
        <w:t xml:space="preserve">nformācija saņēmējam” izmantojis tiešai saziņai ar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Pr>
          <w:rFonts w:asciiTheme="majorBidi" w:hAnsiTheme="majorBidi" w:cstheme="majorBidi"/>
        </w:rPr>
        <w:t>; 2) </w:t>
      </w:r>
      <w:r w:rsidRPr="00994C26">
        <w:rPr>
          <w:rFonts w:asciiTheme="majorBidi" w:hAnsiTheme="majorBidi" w:cstheme="majorBidi"/>
        </w:rPr>
        <w:t xml:space="preserve">apsūdzētajam </w:t>
      </w:r>
      <w:r>
        <w:rPr>
          <w:rFonts w:asciiTheme="majorBidi" w:hAnsiTheme="majorBidi" w:cstheme="majorBidi"/>
        </w:rPr>
        <w:t>bija zināms par</w:t>
      </w:r>
      <w:r w:rsidRPr="000E4E76">
        <w:rPr>
          <w:rFonts w:asciiTheme="majorBidi" w:hAnsiTheme="majorBidi" w:cstheme="majorBidi"/>
        </w:rPr>
        <w:t xml:space="preserve"> iespēju tiesiskā veidā sazināties ar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sidR="00310FAD">
        <w:rPr>
          <w:rFonts w:asciiTheme="majorBidi" w:hAnsiTheme="majorBidi" w:cstheme="majorBidi"/>
        </w:rPr>
        <w:t>, ja rodas pamatota nepieciešamība to darīt</w:t>
      </w:r>
      <w:r>
        <w:rPr>
          <w:rFonts w:asciiTheme="majorBidi" w:hAnsiTheme="majorBidi" w:cstheme="majorBidi"/>
        </w:rPr>
        <w:t>,</w:t>
      </w:r>
      <w:r w:rsidRPr="000E4E76">
        <w:rPr>
          <w:rFonts w:asciiTheme="majorBidi" w:hAnsiTheme="majorBidi" w:cstheme="majorBidi"/>
        </w:rPr>
        <w:t xml:space="preserve"> </w:t>
      </w:r>
      <w:r>
        <w:rPr>
          <w:rFonts w:asciiTheme="majorBidi" w:hAnsiTheme="majorBidi" w:cstheme="majorBidi"/>
        </w:rPr>
        <w:t>proti</w:t>
      </w:r>
      <w:r w:rsidRPr="00994C26">
        <w:rPr>
          <w:rFonts w:asciiTheme="majorBidi" w:hAnsiTheme="majorBidi" w:cstheme="majorBidi"/>
        </w:rPr>
        <w:t xml:space="preserve">, viņš to var darīt tikai ar Valsts policijas inspektores </w:t>
      </w:r>
      <w:r w:rsidR="00715A62">
        <w:rPr>
          <w:rFonts w:asciiTheme="majorBidi" w:hAnsiTheme="majorBidi" w:cstheme="majorBidi"/>
        </w:rPr>
        <w:t>[pers. </w:t>
      </w:r>
      <w:r w:rsidR="00715A62">
        <w:rPr>
          <w:rFonts w:asciiTheme="majorBidi" w:hAnsiTheme="majorBidi" w:cstheme="majorBidi"/>
        </w:rPr>
        <w:t>D</w:t>
      </w:r>
      <w:r w:rsidR="00715A62">
        <w:rPr>
          <w:rFonts w:asciiTheme="majorBidi" w:hAnsiTheme="majorBidi" w:cstheme="majorBidi"/>
        </w:rPr>
        <w:t>]</w:t>
      </w:r>
      <w:r w:rsidR="00715A62">
        <w:rPr>
          <w:rFonts w:asciiTheme="majorBidi" w:hAnsiTheme="majorBidi" w:cstheme="majorBidi"/>
        </w:rPr>
        <w:t xml:space="preserve"> </w:t>
      </w:r>
      <w:r w:rsidRPr="00994C26">
        <w:rPr>
          <w:rFonts w:asciiTheme="majorBidi" w:hAnsiTheme="majorBidi" w:cstheme="majorBidi"/>
        </w:rPr>
        <w:t>starpniecību</w:t>
      </w:r>
      <w:r>
        <w:rPr>
          <w:rFonts w:asciiTheme="majorBidi" w:hAnsiTheme="majorBidi" w:cstheme="majorBidi"/>
        </w:rPr>
        <w:t>.</w:t>
      </w:r>
    </w:p>
    <w:p w14:paraId="5A8F2A11" w14:textId="1B4E8BEB" w:rsidR="004A1382" w:rsidRDefault="004A1382" w:rsidP="004A1382">
      <w:pPr>
        <w:widowControl w:val="0"/>
        <w:spacing w:after="0" w:line="276" w:lineRule="auto"/>
        <w:ind w:firstLine="720"/>
        <w:jc w:val="both"/>
        <w:rPr>
          <w:rFonts w:asciiTheme="majorBidi" w:hAnsiTheme="majorBidi" w:cstheme="majorBidi"/>
        </w:rPr>
      </w:pPr>
      <w:r>
        <w:rPr>
          <w:rFonts w:asciiTheme="majorBidi" w:hAnsiTheme="majorBidi" w:cstheme="majorBidi"/>
        </w:rPr>
        <w:t xml:space="preserve">Tādējādi tiesai nav radušās šaubas, ka </w:t>
      </w:r>
      <w:r w:rsidRPr="00C55ECE">
        <w:rPr>
          <w:rFonts w:asciiTheme="majorBidi" w:hAnsiTheme="majorBidi" w:cstheme="majorBidi"/>
        </w:rPr>
        <w:t>apsūdzētais, izmantojot tehniskos līdzekļus</w:t>
      </w:r>
      <w:r w:rsidR="00BA0086">
        <w:rPr>
          <w:rFonts w:asciiTheme="majorBidi" w:hAnsiTheme="majorBidi" w:cstheme="majorBidi"/>
        </w:rPr>
        <w:t> </w:t>
      </w:r>
      <w:r>
        <w:rPr>
          <w:rFonts w:asciiTheme="majorBidi" w:hAnsiTheme="majorBidi" w:cstheme="majorBidi"/>
        </w:rPr>
        <w:t>–</w:t>
      </w:r>
      <w:r w:rsidR="00BA0086">
        <w:rPr>
          <w:rFonts w:asciiTheme="majorBidi" w:hAnsiTheme="majorBidi" w:cstheme="majorBidi"/>
        </w:rPr>
        <w:t> </w:t>
      </w:r>
      <w:r w:rsidRPr="00CE581D">
        <w:rPr>
          <w:rFonts w:asciiTheme="majorBidi" w:hAnsiTheme="majorBidi" w:cstheme="majorBidi"/>
        </w:rPr>
        <w:t>bankas pārskaitījumos esošo</w:t>
      </w:r>
      <w:r>
        <w:rPr>
          <w:rFonts w:asciiTheme="majorBidi" w:hAnsiTheme="majorBidi" w:cstheme="majorBidi"/>
        </w:rPr>
        <w:t xml:space="preserve"> </w:t>
      </w:r>
      <w:r w:rsidRPr="00CE581D">
        <w:rPr>
          <w:rFonts w:asciiTheme="majorBidi" w:hAnsiTheme="majorBidi" w:cstheme="majorBidi"/>
        </w:rPr>
        <w:t xml:space="preserve">sadaļu </w:t>
      </w:r>
      <w:r>
        <w:rPr>
          <w:rFonts w:asciiTheme="majorBidi" w:hAnsiTheme="majorBidi" w:cstheme="majorBidi"/>
        </w:rPr>
        <w:t>„</w:t>
      </w:r>
      <w:r w:rsidRPr="00CE581D">
        <w:rPr>
          <w:rFonts w:asciiTheme="majorBidi" w:hAnsiTheme="majorBidi" w:cstheme="majorBidi"/>
        </w:rPr>
        <w:t>Informācija saņēmējam”</w:t>
      </w:r>
      <w:r w:rsidR="00BA0086">
        <w:rPr>
          <w:rFonts w:asciiTheme="majorBidi" w:hAnsiTheme="majorBidi" w:cstheme="majorBidi"/>
        </w:rPr>
        <w:t> </w:t>
      </w:r>
      <w:r>
        <w:rPr>
          <w:rFonts w:asciiTheme="majorBidi" w:hAnsiTheme="majorBidi" w:cstheme="majorBidi"/>
        </w:rPr>
        <w:t>–</w:t>
      </w:r>
      <w:r w:rsidR="008F7E57">
        <w:rPr>
          <w:rFonts w:asciiTheme="majorBidi" w:hAnsiTheme="majorBidi" w:cstheme="majorBidi"/>
        </w:rPr>
        <w:t>,</w:t>
      </w:r>
      <w:r w:rsidR="00BA0086">
        <w:rPr>
          <w:rFonts w:asciiTheme="majorBidi" w:hAnsiTheme="majorBidi" w:cstheme="majorBidi"/>
        </w:rPr>
        <w:t> </w:t>
      </w:r>
      <w:r w:rsidRPr="00C55ECE">
        <w:rPr>
          <w:rFonts w:asciiTheme="majorBidi" w:hAnsiTheme="majorBidi" w:cstheme="majorBidi"/>
        </w:rPr>
        <w:t xml:space="preserve">ir veicis saziņu ar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Pr>
          <w:rFonts w:asciiTheme="majorBidi" w:hAnsiTheme="majorBidi" w:cstheme="majorBidi"/>
        </w:rPr>
        <w:t>, pārkāpjot</w:t>
      </w:r>
      <w:r w:rsidRPr="00C76C4F">
        <w:rPr>
          <w:rFonts w:asciiTheme="majorBidi" w:hAnsiTheme="majorBidi" w:cstheme="majorBidi"/>
        </w:rPr>
        <w:t xml:space="preserve"> </w:t>
      </w:r>
      <w:r w:rsidRPr="002B5AD6">
        <w:rPr>
          <w:rFonts w:asciiTheme="majorBidi" w:hAnsiTheme="majorBidi" w:cstheme="majorBidi"/>
        </w:rPr>
        <w:t>tiesas lēmum</w:t>
      </w:r>
      <w:r>
        <w:rPr>
          <w:rFonts w:asciiTheme="majorBidi" w:hAnsiTheme="majorBidi" w:cstheme="majorBidi"/>
        </w:rPr>
        <w:t>ā par pagaidu aizsardzību pret vardarbību viņam</w:t>
      </w:r>
      <w:r w:rsidRPr="002B5AD6">
        <w:rPr>
          <w:rFonts w:asciiTheme="majorBidi" w:hAnsiTheme="majorBidi" w:cstheme="majorBidi"/>
        </w:rPr>
        <w:t xml:space="preserve"> </w:t>
      </w:r>
      <w:r>
        <w:rPr>
          <w:rFonts w:asciiTheme="majorBidi" w:hAnsiTheme="majorBidi" w:cstheme="majorBidi"/>
        </w:rPr>
        <w:t xml:space="preserve">noteikto </w:t>
      </w:r>
      <w:r w:rsidRPr="002B5AD6">
        <w:rPr>
          <w:rFonts w:asciiTheme="majorBidi" w:hAnsiTheme="majorBidi" w:cstheme="majorBidi"/>
        </w:rPr>
        <w:t>aizliegum</w:t>
      </w:r>
      <w:r>
        <w:rPr>
          <w:rFonts w:asciiTheme="majorBidi" w:hAnsiTheme="majorBidi" w:cstheme="majorBidi"/>
        </w:rPr>
        <w:t>u</w:t>
      </w:r>
      <w:r w:rsidRPr="002B5AD6">
        <w:rPr>
          <w:rFonts w:asciiTheme="majorBidi" w:hAnsiTheme="majorBidi" w:cstheme="majorBidi"/>
        </w:rPr>
        <w:t xml:space="preserve"> jebkādā veidā sazināties ar </w:t>
      </w:r>
      <w:r w:rsidR="008E5E4A">
        <w:rPr>
          <w:rFonts w:asciiTheme="majorBidi" w:hAnsiTheme="majorBidi" w:cstheme="majorBidi"/>
        </w:rPr>
        <w:t>viņu</w:t>
      </w:r>
      <w:r>
        <w:rPr>
          <w:rFonts w:asciiTheme="majorBidi" w:hAnsiTheme="majorBidi" w:cstheme="majorBidi"/>
        </w:rPr>
        <w:t>.</w:t>
      </w:r>
    </w:p>
    <w:p w14:paraId="434D0247" w14:textId="370484A0" w:rsidR="00260A5A" w:rsidRPr="00805CF9" w:rsidRDefault="00260A5A" w:rsidP="00260A5A">
      <w:pPr>
        <w:widowControl w:val="0"/>
        <w:spacing w:after="0" w:line="276" w:lineRule="auto"/>
        <w:ind w:firstLine="720"/>
        <w:jc w:val="both"/>
        <w:rPr>
          <w:rFonts w:asciiTheme="majorBidi" w:hAnsiTheme="majorBidi" w:cstheme="majorBidi"/>
        </w:rPr>
      </w:pPr>
      <w:r>
        <w:rPr>
          <w:rFonts w:asciiTheme="majorBidi" w:hAnsiTheme="majorBidi" w:cstheme="majorBidi"/>
        </w:rPr>
        <w:t xml:space="preserve">Turklāt, izvērtējusi </w:t>
      </w:r>
      <w:r w:rsidRPr="00C76C4F">
        <w:rPr>
          <w:rFonts w:asciiTheme="majorBidi" w:hAnsiTheme="majorBidi" w:cstheme="majorBidi"/>
        </w:rPr>
        <w:t>aizstāvja apelācijas sūdzībā norādīt</w:t>
      </w:r>
      <w:r>
        <w:rPr>
          <w:rFonts w:asciiTheme="majorBidi" w:hAnsiTheme="majorBidi" w:cstheme="majorBidi"/>
        </w:rPr>
        <w:t>o</w:t>
      </w:r>
      <w:r w:rsidRPr="00C76C4F">
        <w:rPr>
          <w:rFonts w:asciiTheme="majorBidi" w:hAnsiTheme="majorBidi" w:cstheme="majorBidi"/>
        </w:rPr>
        <w:t xml:space="preserve"> argument</w:t>
      </w:r>
      <w:r>
        <w:rPr>
          <w:rFonts w:asciiTheme="majorBidi" w:hAnsiTheme="majorBidi" w:cstheme="majorBidi"/>
        </w:rPr>
        <w:t>u</w:t>
      </w:r>
      <w:r w:rsidRPr="00C76C4F">
        <w:rPr>
          <w:rFonts w:asciiTheme="majorBidi" w:hAnsiTheme="majorBidi" w:cstheme="majorBidi"/>
        </w:rPr>
        <w:t xml:space="preserve">, ka tiesas lēmums </w:t>
      </w:r>
      <w:r w:rsidRPr="00C76C4F">
        <w:rPr>
          <w:rFonts w:asciiTheme="majorBidi" w:hAnsiTheme="majorBidi" w:cstheme="majorBidi"/>
        </w:rPr>
        <w:lastRenderedPageBreak/>
        <w:t>nesatur skaidru aizliegum</w:t>
      </w:r>
      <w:r w:rsidR="008F7E57">
        <w:rPr>
          <w:rFonts w:asciiTheme="majorBidi" w:hAnsiTheme="majorBidi" w:cstheme="majorBidi"/>
        </w:rPr>
        <w:t>u</w:t>
      </w:r>
      <w:r w:rsidR="008E5E4A" w:rsidRPr="00C76C4F">
        <w:rPr>
          <w:rFonts w:asciiTheme="majorBidi" w:hAnsiTheme="majorBidi" w:cstheme="majorBidi"/>
        </w:rPr>
        <w:t xml:space="preserve"> </w:t>
      </w:r>
      <w:r w:rsidRPr="00C76C4F">
        <w:rPr>
          <w:rFonts w:asciiTheme="majorBidi" w:hAnsiTheme="majorBidi" w:cstheme="majorBidi"/>
        </w:rPr>
        <w:t xml:space="preserve">rakstīt bankas </w:t>
      </w:r>
      <w:r w:rsidR="00C00788" w:rsidRPr="00C76C4F">
        <w:rPr>
          <w:rFonts w:asciiTheme="majorBidi" w:hAnsiTheme="majorBidi" w:cstheme="majorBidi"/>
        </w:rPr>
        <w:t>maksājum</w:t>
      </w:r>
      <w:r w:rsidR="00C00788">
        <w:rPr>
          <w:rFonts w:asciiTheme="majorBidi" w:hAnsiTheme="majorBidi" w:cstheme="majorBidi"/>
        </w:rPr>
        <w:t>a</w:t>
      </w:r>
      <w:r w:rsidR="00C00788" w:rsidRPr="00C76C4F">
        <w:rPr>
          <w:rFonts w:asciiTheme="majorBidi" w:hAnsiTheme="majorBidi" w:cstheme="majorBidi"/>
        </w:rPr>
        <w:t xml:space="preserve"> </w:t>
      </w:r>
      <w:r w:rsidRPr="00C76C4F">
        <w:rPr>
          <w:rFonts w:asciiTheme="majorBidi" w:hAnsiTheme="majorBidi" w:cstheme="majorBidi"/>
        </w:rPr>
        <w:t xml:space="preserve">uzdevumos kādu informāciju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Pr>
          <w:rFonts w:asciiTheme="majorBidi" w:hAnsiTheme="majorBidi" w:cstheme="majorBidi"/>
        </w:rPr>
        <w:t>, tiesa norādījusi, ka minētajā</w:t>
      </w:r>
      <w:r w:rsidRPr="00A875B3">
        <w:rPr>
          <w:rFonts w:asciiTheme="majorBidi" w:hAnsiTheme="majorBidi" w:cstheme="majorBidi"/>
        </w:rPr>
        <w:t xml:space="preserve"> lēmumā ietvertais aizliegums </w:t>
      </w:r>
      <w:r w:rsidR="00715A62">
        <w:rPr>
          <w:rFonts w:asciiTheme="majorBidi" w:hAnsiTheme="majorBidi" w:cstheme="majorBidi"/>
        </w:rPr>
        <w:t>[pers. A]</w:t>
      </w:r>
      <w:r w:rsidR="00715A62">
        <w:rPr>
          <w:rFonts w:asciiTheme="majorBidi" w:hAnsiTheme="majorBidi" w:cstheme="majorBidi"/>
        </w:rPr>
        <w:t xml:space="preserve"> </w:t>
      </w:r>
      <w:r w:rsidRPr="00A875B3">
        <w:rPr>
          <w:rFonts w:asciiTheme="majorBidi" w:hAnsiTheme="majorBidi" w:cstheme="majorBidi"/>
        </w:rPr>
        <w:t xml:space="preserve">jebkādā veidā sazināties ar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sidRPr="00A875B3">
        <w:rPr>
          <w:rFonts w:asciiTheme="majorBidi" w:hAnsiTheme="majorBidi" w:cstheme="majorBidi"/>
        </w:rPr>
        <w:t xml:space="preserve"> ietver sevī visa veida saziņas aizliegumu,</w:t>
      </w:r>
      <w:r>
        <w:rPr>
          <w:rFonts w:asciiTheme="majorBidi" w:hAnsiTheme="majorBidi" w:cstheme="majorBidi"/>
        </w:rPr>
        <w:t xml:space="preserve"> </w:t>
      </w:r>
      <w:r w:rsidRPr="00A875B3">
        <w:rPr>
          <w:rFonts w:asciiTheme="majorBidi" w:hAnsiTheme="majorBidi" w:cstheme="majorBidi"/>
        </w:rPr>
        <w:t>t</w:t>
      </w:r>
      <w:r>
        <w:rPr>
          <w:rFonts w:asciiTheme="majorBidi" w:hAnsiTheme="majorBidi" w:cstheme="majorBidi"/>
        </w:rPr>
        <w:t>ajā skaitā</w:t>
      </w:r>
      <w:r w:rsidRPr="00A875B3">
        <w:rPr>
          <w:rFonts w:asciiTheme="majorBidi" w:hAnsiTheme="majorBidi" w:cstheme="majorBidi"/>
        </w:rPr>
        <w:t xml:space="preserve"> saziņu, izmantojot dažādus tehniskos līdzekļus</w:t>
      </w:r>
      <w:r>
        <w:rPr>
          <w:rFonts w:asciiTheme="majorBidi" w:hAnsiTheme="majorBidi" w:cstheme="majorBidi"/>
        </w:rPr>
        <w:t xml:space="preserve"> –</w:t>
      </w:r>
      <w:r w:rsidRPr="00A875B3">
        <w:rPr>
          <w:rFonts w:asciiTheme="majorBidi" w:hAnsiTheme="majorBidi" w:cstheme="majorBidi"/>
        </w:rPr>
        <w:t xml:space="preserve"> arī nosūtot ziņas ar bankas starpniecību.</w:t>
      </w:r>
    </w:p>
    <w:p w14:paraId="016E1AAB" w14:textId="68BB16E9" w:rsidR="00392438" w:rsidRDefault="00D84687" w:rsidP="00392438">
      <w:pPr>
        <w:widowControl w:val="0"/>
        <w:spacing w:after="0" w:line="276" w:lineRule="auto"/>
        <w:ind w:firstLine="720"/>
        <w:jc w:val="both"/>
        <w:rPr>
          <w:rFonts w:asciiTheme="majorBidi" w:hAnsiTheme="majorBidi" w:cstheme="majorBidi"/>
        </w:rPr>
      </w:pPr>
      <w:r w:rsidRPr="00C76C4F">
        <w:rPr>
          <w:rFonts w:asciiTheme="majorBidi" w:hAnsiTheme="majorBidi" w:cstheme="majorBidi"/>
        </w:rPr>
        <w:t>Pretēji aizstāvja apelācijas sūdzībā paustajam, ka lietā nav pierādīta Krimināllikuma</w:t>
      </w:r>
      <w:r>
        <w:rPr>
          <w:rFonts w:asciiTheme="majorBidi" w:hAnsiTheme="majorBidi" w:cstheme="majorBidi"/>
        </w:rPr>
        <w:t xml:space="preserve"> </w:t>
      </w:r>
      <w:r w:rsidRPr="00C76C4F">
        <w:rPr>
          <w:rFonts w:asciiTheme="majorBidi" w:hAnsiTheme="majorBidi" w:cstheme="majorBidi"/>
        </w:rPr>
        <w:t>168.</w:t>
      </w:r>
      <w:r w:rsidRPr="00C76C4F">
        <w:rPr>
          <w:rFonts w:asciiTheme="majorBidi" w:hAnsiTheme="majorBidi" w:cstheme="majorBidi"/>
          <w:vertAlign w:val="superscript"/>
        </w:rPr>
        <w:t>1</w:t>
      </w:r>
      <w:r>
        <w:rPr>
          <w:rFonts w:asciiTheme="majorBidi" w:hAnsiTheme="majorBidi" w:cstheme="majorBidi"/>
          <w:vertAlign w:val="superscript"/>
        </w:rPr>
        <w:t> </w:t>
      </w:r>
      <w:r w:rsidRPr="00C76C4F">
        <w:rPr>
          <w:rFonts w:asciiTheme="majorBidi" w:hAnsiTheme="majorBidi" w:cstheme="majorBidi"/>
        </w:rPr>
        <w:t xml:space="preserve">pantā paredzētā noziedzīgā nodarījuma subjektīvā puse – </w:t>
      </w:r>
      <w:r w:rsidR="00715A62">
        <w:rPr>
          <w:rFonts w:asciiTheme="majorBidi" w:hAnsiTheme="majorBidi" w:cstheme="majorBidi"/>
        </w:rPr>
        <w:t>[pers. A]</w:t>
      </w:r>
      <w:r w:rsidRPr="00C76C4F">
        <w:rPr>
          <w:rFonts w:asciiTheme="majorBidi" w:hAnsiTheme="majorBidi" w:cstheme="majorBidi"/>
        </w:rPr>
        <w:t xml:space="preserve"> tiešs nodoms</w:t>
      </w:r>
      <w:r>
        <w:rPr>
          <w:rFonts w:asciiTheme="majorBidi" w:hAnsiTheme="majorBidi" w:cstheme="majorBidi"/>
        </w:rPr>
        <w:t xml:space="preserve"> </w:t>
      </w:r>
      <w:r w:rsidRPr="00C76C4F">
        <w:rPr>
          <w:rFonts w:asciiTheme="majorBidi" w:hAnsiTheme="majorBidi" w:cstheme="majorBidi"/>
        </w:rPr>
        <w:t>ļaunprātīg</w:t>
      </w:r>
      <w:r w:rsidR="008E5E4A">
        <w:rPr>
          <w:rFonts w:asciiTheme="majorBidi" w:hAnsiTheme="majorBidi" w:cstheme="majorBidi"/>
        </w:rPr>
        <w:t>i nepildīt</w:t>
      </w:r>
      <w:r w:rsidRPr="00C76C4F">
        <w:rPr>
          <w:rFonts w:asciiTheme="majorBidi" w:hAnsiTheme="majorBidi" w:cstheme="majorBidi"/>
        </w:rPr>
        <w:t xml:space="preserve"> tiesas nolēmum</w:t>
      </w:r>
      <w:r w:rsidR="008E5E4A">
        <w:rPr>
          <w:rFonts w:asciiTheme="majorBidi" w:hAnsiTheme="majorBidi" w:cstheme="majorBidi"/>
        </w:rPr>
        <w:t>u</w:t>
      </w:r>
      <w:r w:rsidR="004768A7">
        <w:rPr>
          <w:rFonts w:asciiTheme="majorBidi" w:hAnsiTheme="majorBidi" w:cstheme="majorBidi"/>
        </w:rPr>
        <w:t xml:space="preserve"> –,</w:t>
      </w:r>
      <w:r w:rsidRPr="00C76C4F">
        <w:rPr>
          <w:rFonts w:asciiTheme="majorBidi" w:hAnsiTheme="majorBidi" w:cstheme="majorBidi"/>
        </w:rPr>
        <w:t xml:space="preserve"> </w:t>
      </w:r>
      <w:r>
        <w:rPr>
          <w:rFonts w:asciiTheme="majorBidi" w:hAnsiTheme="majorBidi" w:cstheme="majorBidi"/>
        </w:rPr>
        <w:t>apelācijas instances tiesa motivēti atzinusi par pierādītu,</w:t>
      </w:r>
      <w:r w:rsidRPr="00C76C4F">
        <w:rPr>
          <w:rFonts w:asciiTheme="majorBidi" w:hAnsiTheme="majorBidi" w:cstheme="majorBidi"/>
        </w:rPr>
        <w:t xml:space="preserve"> ka apsūdzēt</w:t>
      </w:r>
      <w:r w:rsidR="00810534">
        <w:rPr>
          <w:rFonts w:asciiTheme="majorBidi" w:hAnsiTheme="majorBidi" w:cstheme="majorBidi"/>
        </w:rPr>
        <w:t>ais</w:t>
      </w:r>
      <w:r w:rsidR="00E94581">
        <w:rPr>
          <w:rFonts w:asciiTheme="majorBidi" w:hAnsiTheme="majorBidi" w:cstheme="majorBidi"/>
        </w:rPr>
        <w:t>,</w:t>
      </w:r>
      <w:r w:rsidR="00C00788">
        <w:rPr>
          <w:rFonts w:asciiTheme="majorBidi" w:hAnsiTheme="majorBidi" w:cstheme="majorBidi"/>
        </w:rPr>
        <w:t xml:space="preserve"> </w:t>
      </w:r>
      <w:r w:rsidR="004768A7">
        <w:rPr>
          <w:rFonts w:asciiTheme="majorBidi" w:hAnsiTheme="majorBidi" w:cstheme="majorBidi"/>
        </w:rPr>
        <w:t>29</w:t>
      </w:r>
      <w:r w:rsidR="004768A7" w:rsidRPr="00C76C4F">
        <w:rPr>
          <w:rFonts w:asciiTheme="majorBidi" w:hAnsiTheme="majorBidi" w:cstheme="majorBidi"/>
        </w:rPr>
        <w:t xml:space="preserve"> reizes pēc savas iniciatīvas mērķtiecīgi un tieši nod</w:t>
      </w:r>
      <w:r w:rsidR="004768A7">
        <w:rPr>
          <w:rFonts w:asciiTheme="majorBidi" w:hAnsiTheme="majorBidi" w:cstheme="majorBidi"/>
        </w:rPr>
        <w:t>odot</w:t>
      </w:r>
      <w:r w:rsidR="004768A7" w:rsidRPr="00C76C4F">
        <w:rPr>
          <w:rFonts w:asciiTheme="majorBidi" w:hAnsiTheme="majorBidi" w:cstheme="majorBidi"/>
        </w:rPr>
        <w:t xml:space="preserve"> sev</w:t>
      </w:r>
      <w:r w:rsidR="004768A7">
        <w:rPr>
          <w:rFonts w:asciiTheme="majorBidi" w:hAnsiTheme="majorBidi" w:cstheme="majorBidi"/>
        </w:rPr>
        <w:t xml:space="preserve"> </w:t>
      </w:r>
      <w:r w:rsidR="004768A7" w:rsidRPr="00C76C4F">
        <w:rPr>
          <w:rFonts w:asciiTheme="majorBidi" w:hAnsiTheme="majorBidi" w:cstheme="majorBidi"/>
        </w:rPr>
        <w:t xml:space="preserve">vēlamu informāciju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sidR="004768A7" w:rsidRPr="00C76C4F">
        <w:rPr>
          <w:rFonts w:asciiTheme="majorBidi" w:hAnsiTheme="majorBidi" w:cstheme="majorBidi"/>
        </w:rPr>
        <w:t xml:space="preserve">, apzinoties, ka </w:t>
      </w:r>
      <w:r w:rsidR="004768A7">
        <w:rPr>
          <w:rFonts w:asciiTheme="majorBidi" w:hAnsiTheme="majorBidi" w:cstheme="majorBidi"/>
        </w:rPr>
        <w:t xml:space="preserve">šāda </w:t>
      </w:r>
      <w:r w:rsidR="004768A7" w:rsidRPr="00C76C4F">
        <w:rPr>
          <w:rFonts w:asciiTheme="majorBidi" w:hAnsiTheme="majorBidi" w:cstheme="majorBidi"/>
        </w:rPr>
        <w:t>rīcība ir</w:t>
      </w:r>
      <w:r w:rsidR="004768A7">
        <w:rPr>
          <w:rFonts w:asciiTheme="majorBidi" w:hAnsiTheme="majorBidi" w:cstheme="majorBidi"/>
        </w:rPr>
        <w:t xml:space="preserve"> </w:t>
      </w:r>
      <w:r w:rsidR="004768A7" w:rsidRPr="00C76C4F">
        <w:rPr>
          <w:rFonts w:asciiTheme="majorBidi" w:hAnsiTheme="majorBidi" w:cstheme="majorBidi"/>
        </w:rPr>
        <w:t>aizliegta ar tiesas lēmumu</w:t>
      </w:r>
      <w:r w:rsidR="004768A7">
        <w:rPr>
          <w:rFonts w:asciiTheme="majorBidi" w:hAnsiTheme="majorBidi" w:cstheme="majorBidi"/>
        </w:rPr>
        <w:t>,</w:t>
      </w:r>
      <w:r w:rsidRPr="00C76C4F">
        <w:rPr>
          <w:rFonts w:asciiTheme="majorBidi" w:hAnsiTheme="majorBidi" w:cstheme="majorBidi"/>
        </w:rPr>
        <w:t xml:space="preserve"> </w:t>
      </w:r>
      <w:r w:rsidR="00810534">
        <w:rPr>
          <w:rFonts w:asciiTheme="majorBidi" w:hAnsiTheme="majorBidi" w:cstheme="majorBidi"/>
        </w:rPr>
        <w:t>rīkojies</w:t>
      </w:r>
      <w:r w:rsidRPr="00C76C4F">
        <w:rPr>
          <w:rFonts w:asciiTheme="majorBidi" w:hAnsiTheme="majorBidi" w:cstheme="majorBidi"/>
        </w:rPr>
        <w:t xml:space="preserve"> tīš</w:t>
      </w:r>
      <w:r w:rsidR="00810534">
        <w:rPr>
          <w:rFonts w:asciiTheme="majorBidi" w:hAnsiTheme="majorBidi" w:cstheme="majorBidi"/>
        </w:rPr>
        <w:t>i</w:t>
      </w:r>
      <w:r w:rsidRPr="00C76C4F">
        <w:rPr>
          <w:rFonts w:asciiTheme="majorBidi" w:hAnsiTheme="majorBidi" w:cstheme="majorBidi"/>
        </w:rPr>
        <w:t>.</w:t>
      </w:r>
      <w:r w:rsidR="00805CF9">
        <w:rPr>
          <w:rFonts w:asciiTheme="majorBidi" w:hAnsiTheme="majorBidi" w:cstheme="majorBidi"/>
        </w:rPr>
        <w:t xml:space="preserve"> </w:t>
      </w:r>
      <w:r w:rsidR="008E5E4A">
        <w:rPr>
          <w:rFonts w:asciiTheme="majorBidi" w:hAnsiTheme="majorBidi" w:cstheme="majorBidi"/>
        </w:rPr>
        <w:t xml:space="preserve">Ņemot vērā </w:t>
      </w:r>
      <w:r w:rsidR="00805CF9" w:rsidRPr="004563F5">
        <w:rPr>
          <w:rFonts w:asciiTheme="majorBidi" w:hAnsiTheme="majorBidi" w:cstheme="majorBidi"/>
        </w:rPr>
        <w:t xml:space="preserve">saziņas gadījumu skaitu un intensitāti, </w:t>
      </w:r>
      <w:r w:rsidR="00805CF9">
        <w:rPr>
          <w:rFonts w:asciiTheme="majorBidi" w:hAnsiTheme="majorBidi" w:cstheme="majorBidi"/>
        </w:rPr>
        <w:t>apelācijas instances tiesa pievienojusies pirmās instances</w:t>
      </w:r>
      <w:r w:rsidR="00805CF9" w:rsidRPr="004563F5">
        <w:rPr>
          <w:rFonts w:asciiTheme="majorBidi" w:hAnsiTheme="majorBidi" w:cstheme="majorBidi"/>
        </w:rPr>
        <w:t xml:space="preserve"> tiesas atzinumam, ka apsūdzētā rīcība bija</w:t>
      </w:r>
      <w:r w:rsidR="00D81004">
        <w:rPr>
          <w:rFonts w:asciiTheme="majorBidi" w:hAnsiTheme="majorBidi" w:cstheme="majorBidi"/>
        </w:rPr>
        <w:t xml:space="preserve"> </w:t>
      </w:r>
      <w:r w:rsidR="00805CF9" w:rsidRPr="004563F5">
        <w:rPr>
          <w:rFonts w:asciiTheme="majorBidi" w:hAnsiTheme="majorBidi" w:cstheme="majorBidi"/>
        </w:rPr>
        <w:t>ļaunprātīga</w:t>
      </w:r>
      <w:r w:rsidR="008E5E4A">
        <w:rPr>
          <w:rFonts w:asciiTheme="majorBidi" w:hAnsiTheme="majorBidi" w:cstheme="majorBidi"/>
        </w:rPr>
        <w:t>.</w:t>
      </w:r>
    </w:p>
    <w:p w14:paraId="7BDB139B" w14:textId="28931838" w:rsidR="004768A7" w:rsidRDefault="00392438" w:rsidP="00715A62">
      <w:pPr>
        <w:widowControl w:val="0"/>
        <w:spacing w:after="0" w:line="276" w:lineRule="auto"/>
        <w:ind w:firstLine="720"/>
        <w:jc w:val="both"/>
        <w:rPr>
          <w:rFonts w:asciiTheme="majorBidi" w:hAnsiTheme="majorBidi" w:cstheme="majorBidi"/>
        </w:rPr>
      </w:pPr>
      <w:r>
        <w:rPr>
          <w:rFonts w:asciiTheme="majorBidi" w:hAnsiTheme="majorBidi" w:cstheme="majorBidi"/>
        </w:rPr>
        <w:t xml:space="preserve">Vienlaikus </w:t>
      </w:r>
      <w:r w:rsidR="00C00788">
        <w:rPr>
          <w:rFonts w:asciiTheme="majorBidi" w:hAnsiTheme="majorBidi" w:cstheme="majorBidi"/>
        </w:rPr>
        <w:t>apelācijas instances tiesa nav apšaubījusi</w:t>
      </w:r>
      <w:r>
        <w:rPr>
          <w:rFonts w:asciiTheme="majorBidi" w:hAnsiTheme="majorBidi" w:cstheme="majorBidi"/>
        </w:rPr>
        <w:t xml:space="preserve"> pirmās instances tiesa </w:t>
      </w:r>
      <w:r w:rsidR="00C00788">
        <w:rPr>
          <w:rFonts w:asciiTheme="majorBidi" w:hAnsiTheme="majorBidi" w:cstheme="majorBidi"/>
        </w:rPr>
        <w:t>atzinumu</w:t>
      </w:r>
      <w:r>
        <w:rPr>
          <w:rFonts w:asciiTheme="majorBidi" w:hAnsiTheme="majorBidi" w:cstheme="majorBidi"/>
        </w:rPr>
        <w:t xml:space="preserve">, ka apsūdzētā rīcība, veicot uzturlīdzekļu maksājumus dēlam </w:t>
      </w:r>
      <w:r w:rsidR="00715A62">
        <w:rPr>
          <w:rFonts w:asciiTheme="majorBidi" w:hAnsiTheme="majorBidi" w:cstheme="majorBidi"/>
        </w:rPr>
        <w:t>[pers. E]</w:t>
      </w:r>
      <w:r>
        <w:rPr>
          <w:rFonts w:asciiTheme="majorBidi" w:hAnsiTheme="majorBidi" w:cstheme="majorBidi"/>
        </w:rPr>
        <w:t xml:space="preserve"> un </w:t>
      </w:r>
      <w:r w:rsidRPr="00AC0392">
        <w:rPr>
          <w:rFonts w:asciiTheme="majorBidi" w:hAnsiTheme="majorBidi" w:cstheme="majorBidi"/>
        </w:rPr>
        <w:t xml:space="preserve">norādot bankas pārskaitījuma sadaļā </w:t>
      </w:r>
      <w:r>
        <w:rPr>
          <w:rFonts w:asciiTheme="majorBidi" w:hAnsiTheme="majorBidi" w:cstheme="majorBidi"/>
        </w:rPr>
        <w:t>„I</w:t>
      </w:r>
      <w:r w:rsidRPr="00AC0392">
        <w:rPr>
          <w:rFonts w:asciiTheme="majorBidi" w:hAnsiTheme="majorBidi" w:cstheme="majorBidi"/>
        </w:rPr>
        <w:t xml:space="preserve">nformācija saņēmējam” </w:t>
      </w:r>
      <w:r w:rsidR="00810534">
        <w:rPr>
          <w:rFonts w:asciiTheme="majorBidi" w:hAnsiTheme="majorBidi" w:cstheme="majorBidi"/>
        </w:rPr>
        <w:t xml:space="preserve">paskaidrojumu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sidR="00715A62">
        <w:rPr>
          <w:rFonts w:asciiTheme="majorBidi" w:hAnsiTheme="majorBidi" w:cstheme="majorBidi"/>
        </w:rPr>
        <w:t xml:space="preserve"> </w:t>
      </w:r>
      <w:r w:rsidR="00810534">
        <w:rPr>
          <w:rFonts w:asciiTheme="majorBidi" w:hAnsiTheme="majorBidi" w:cstheme="majorBidi"/>
        </w:rPr>
        <w:t>tiktāl, ciktāl tas attiecas uz bērna uztura nodrošināšanu</w:t>
      </w:r>
      <w:r w:rsidRPr="00AC0392">
        <w:rPr>
          <w:rFonts w:asciiTheme="majorBidi" w:hAnsiTheme="majorBidi" w:cstheme="majorBidi"/>
        </w:rPr>
        <w:t>, nav uzskatāma</w:t>
      </w:r>
      <w:r>
        <w:rPr>
          <w:rFonts w:asciiTheme="majorBidi" w:hAnsiTheme="majorBidi" w:cstheme="majorBidi"/>
        </w:rPr>
        <w:t xml:space="preserve"> par</w:t>
      </w:r>
      <w:r w:rsidRPr="00AC0392">
        <w:rPr>
          <w:rFonts w:asciiTheme="majorBidi" w:hAnsiTheme="majorBidi" w:cstheme="majorBidi"/>
        </w:rPr>
        <w:t xml:space="preserve"> </w:t>
      </w:r>
      <w:r>
        <w:rPr>
          <w:rFonts w:asciiTheme="majorBidi" w:hAnsiTheme="majorBidi" w:cstheme="majorBidi"/>
        </w:rPr>
        <w:t xml:space="preserve">ļaunprātīgu </w:t>
      </w:r>
      <w:r w:rsidRPr="00E94581">
        <w:rPr>
          <w:rFonts w:asciiTheme="majorBidi" w:hAnsiTheme="majorBidi" w:cstheme="majorBidi"/>
        </w:rPr>
        <w:t>piemērotā pagaidu</w:t>
      </w:r>
      <w:r>
        <w:rPr>
          <w:rFonts w:asciiTheme="majorBidi" w:hAnsiTheme="majorBidi" w:cstheme="majorBidi"/>
        </w:rPr>
        <w:t xml:space="preserve"> </w:t>
      </w:r>
      <w:r w:rsidRPr="00E94581">
        <w:rPr>
          <w:rFonts w:asciiTheme="majorBidi" w:hAnsiTheme="majorBidi" w:cstheme="majorBidi"/>
        </w:rPr>
        <w:t>aizsardzības pret vardarbību līdzekļa pārkāpumu</w:t>
      </w:r>
      <w:r>
        <w:rPr>
          <w:rFonts w:asciiTheme="majorBidi" w:hAnsiTheme="majorBidi" w:cstheme="majorBidi"/>
        </w:rPr>
        <w:t xml:space="preserve">, jo apsūdzētais ir </w:t>
      </w:r>
      <w:r w:rsidRPr="00F21EDB">
        <w:rPr>
          <w:rFonts w:asciiTheme="majorBidi" w:hAnsiTheme="majorBidi" w:cstheme="majorBidi"/>
        </w:rPr>
        <w:t>pildīj</w:t>
      </w:r>
      <w:r>
        <w:rPr>
          <w:rFonts w:asciiTheme="majorBidi" w:hAnsiTheme="majorBidi" w:cstheme="majorBidi"/>
        </w:rPr>
        <w:t>is</w:t>
      </w:r>
      <w:r w:rsidRPr="00F21EDB">
        <w:rPr>
          <w:rFonts w:asciiTheme="majorBidi" w:hAnsiTheme="majorBidi" w:cstheme="majorBidi"/>
        </w:rPr>
        <w:t xml:space="preserve"> vecāka pienākumu uzturēt bērnu</w:t>
      </w:r>
      <w:r>
        <w:rPr>
          <w:rFonts w:asciiTheme="majorBidi" w:hAnsiTheme="majorBidi" w:cstheme="majorBidi"/>
        </w:rPr>
        <w:t>.</w:t>
      </w:r>
    </w:p>
    <w:p w14:paraId="2E930113" w14:textId="2DC50EF2" w:rsidR="00C10027" w:rsidRPr="004768A7" w:rsidRDefault="00C10027" w:rsidP="004768A7">
      <w:pPr>
        <w:widowControl w:val="0"/>
        <w:spacing w:after="0" w:line="276" w:lineRule="auto"/>
        <w:ind w:firstLine="720"/>
        <w:jc w:val="both"/>
        <w:rPr>
          <w:rFonts w:asciiTheme="majorBidi" w:hAnsiTheme="majorBidi" w:cstheme="majorBidi"/>
        </w:rPr>
      </w:pPr>
      <w:bookmarkStart w:id="0" w:name="_Hlk225593651"/>
      <w:r w:rsidRPr="00784512">
        <w:t>Pierādījumu pietiekamības kritērijs ir saprātīgu šaubu esība vai neesība par apsūdzētā vainīgumu, kura izvērtēšana ir tās tiesas kompetencē, kas izskata lietu pēc būtības (</w:t>
      </w:r>
      <w:r w:rsidRPr="00784512">
        <w:rPr>
          <w:i/>
        </w:rPr>
        <w:t>Senāta 2013. gada 3. jūlija lēmums lietā Nr. </w:t>
      </w:r>
      <w:hyperlink r:id="rId8" w:history="1">
        <w:r w:rsidRPr="005260C8">
          <w:rPr>
            <w:rStyle w:val="Hyperlink"/>
            <w:i/>
          </w:rPr>
          <w:t>SKK-333/2013</w:t>
        </w:r>
      </w:hyperlink>
      <w:r w:rsidRPr="005260C8">
        <w:rPr>
          <w:i/>
        </w:rPr>
        <w:t>, 15890002407, 2019. gada</w:t>
      </w:r>
      <w:r>
        <w:rPr>
          <w:i/>
        </w:rPr>
        <w:t xml:space="preserve"> </w:t>
      </w:r>
      <w:r w:rsidRPr="005260C8">
        <w:rPr>
          <w:i/>
        </w:rPr>
        <w:t>27. decembra lēmuma lietā</w:t>
      </w:r>
      <w:r>
        <w:rPr>
          <w:i/>
        </w:rPr>
        <w:t xml:space="preserve"> </w:t>
      </w:r>
      <w:r w:rsidRPr="005260C8">
        <w:rPr>
          <w:i/>
        </w:rPr>
        <w:t xml:space="preserve">Nr. SKK-433/2019, </w:t>
      </w:r>
      <w:hyperlink r:id="rId9" w:history="1">
        <w:r w:rsidRPr="005260C8">
          <w:rPr>
            <w:rStyle w:val="Hyperlink"/>
            <w:i/>
          </w:rPr>
          <w:t>ECLI:LV:AT:2019:1227.11089238414.8.L</w:t>
        </w:r>
      </w:hyperlink>
      <w:r w:rsidRPr="005260C8">
        <w:rPr>
          <w:i/>
        </w:rPr>
        <w:t xml:space="preserve">, 9. punkts, 2024. gada 7. jūnija lēmuma lietā Nr. SKK-56/2024, </w:t>
      </w:r>
      <w:hyperlink r:id="rId10" w:history="1">
        <w:r w:rsidRPr="005260C8">
          <w:rPr>
            <w:rStyle w:val="Hyperlink"/>
            <w:i/>
          </w:rPr>
          <w:t>ECLI:LV:AT:2024:0607.11518003918.4.L</w:t>
        </w:r>
      </w:hyperlink>
      <w:r w:rsidRPr="005260C8">
        <w:rPr>
          <w:i/>
        </w:rPr>
        <w:t>, 8. punkts</w:t>
      </w:r>
      <w:r w:rsidRPr="005260C8">
        <w:t>).</w:t>
      </w:r>
    </w:p>
    <w:bookmarkEnd w:id="0"/>
    <w:p w14:paraId="18ABE927" w14:textId="1C9DAAB4" w:rsidR="00C10027" w:rsidRDefault="00C10027" w:rsidP="00C10027">
      <w:pPr>
        <w:widowControl w:val="0"/>
        <w:spacing w:after="0" w:line="276" w:lineRule="auto"/>
        <w:ind w:firstLine="720"/>
        <w:jc w:val="both"/>
        <w:rPr>
          <w:rFonts w:asciiTheme="majorBidi" w:hAnsiTheme="majorBidi" w:cstheme="majorBidi"/>
        </w:rPr>
      </w:pPr>
      <w:r w:rsidRPr="00542E5A">
        <w:rPr>
          <w:rFonts w:asciiTheme="majorBidi" w:hAnsiTheme="majorBidi" w:cstheme="majorBidi"/>
        </w:rPr>
        <w:t xml:space="preserve">Ievērojot minēto, Senāts atzīst, ka </w:t>
      </w:r>
      <w:r w:rsidR="00D84687">
        <w:rPr>
          <w:rFonts w:asciiTheme="majorBidi" w:hAnsiTheme="majorBidi" w:cstheme="majorBidi"/>
        </w:rPr>
        <w:t>aizstāvja</w:t>
      </w:r>
      <w:r w:rsidR="00392438">
        <w:rPr>
          <w:rFonts w:asciiTheme="majorBidi" w:hAnsiTheme="majorBidi" w:cstheme="majorBidi"/>
        </w:rPr>
        <w:t xml:space="preserve"> I. Punkas</w:t>
      </w:r>
      <w:r w:rsidRPr="00542E5A">
        <w:rPr>
          <w:rFonts w:asciiTheme="majorBidi" w:hAnsiTheme="majorBidi" w:cstheme="majorBidi"/>
        </w:rPr>
        <w:t xml:space="preserve"> kasācijas sūdzīb</w:t>
      </w:r>
      <w:r w:rsidR="00D84687">
        <w:rPr>
          <w:rFonts w:asciiTheme="majorBidi" w:hAnsiTheme="majorBidi" w:cstheme="majorBidi"/>
        </w:rPr>
        <w:t>as</w:t>
      </w:r>
      <w:r w:rsidRPr="00542E5A">
        <w:rPr>
          <w:rFonts w:asciiTheme="majorBidi" w:hAnsiTheme="majorBidi" w:cstheme="majorBidi"/>
        </w:rPr>
        <w:t xml:space="preserve"> argumenti šajā daļā </w:t>
      </w:r>
      <w:r w:rsidRPr="00C57E61">
        <w:rPr>
          <w:rFonts w:asciiTheme="majorBidi" w:hAnsiTheme="majorBidi" w:cstheme="majorBidi"/>
        </w:rPr>
        <w:t xml:space="preserve">pamatoti ar </w:t>
      </w:r>
      <w:r>
        <w:rPr>
          <w:rFonts w:asciiTheme="majorBidi" w:hAnsiTheme="majorBidi" w:cstheme="majorBidi"/>
        </w:rPr>
        <w:t>sūdzīb</w:t>
      </w:r>
      <w:r w:rsidR="00D84687">
        <w:rPr>
          <w:rFonts w:asciiTheme="majorBidi" w:hAnsiTheme="majorBidi" w:cstheme="majorBidi"/>
        </w:rPr>
        <w:t>as</w:t>
      </w:r>
      <w:r>
        <w:rPr>
          <w:rFonts w:asciiTheme="majorBidi" w:hAnsiTheme="majorBidi" w:cstheme="majorBidi"/>
        </w:rPr>
        <w:t xml:space="preserve"> iesniedzēj</w:t>
      </w:r>
      <w:r w:rsidR="00D84687">
        <w:rPr>
          <w:rFonts w:asciiTheme="majorBidi" w:hAnsiTheme="majorBidi" w:cstheme="majorBidi"/>
        </w:rPr>
        <w:t>a</w:t>
      </w:r>
      <w:r>
        <w:rPr>
          <w:rFonts w:asciiTheme="majorBidi" w:hAnsiTheme="majorBidi" w:cstheme="majorBidi"/>
        </w:rPr>
        <w:t xml:space="preserve"> atšķirīgo</w:t>
      </w:r>
      <w:r w:rsidRPr="00C57E61">
        <w:rPr>
          <w:rFonts w:asciiTheme="majorBidi" w:hAnsiTheme="majorBidi" w:cstheme="majorBidi"/>
        </w:rPr>
        <w:t xml:space="preserve"> viedokli par lietā </w:t>
      </w:r>
      <w:r>
        <w:rPr>
          <w:rFonts w:asciiTheme="majorBidi" w:hAnsiTheme="majorBidi" w:cstheme="majorBidi"/>
        </w:rPr>
        <w:t>esošo</w:t>
      </w:r>
      <w:r w:rsidRPr="00C57E61">
        <w:rPr>
          <w:rFonts w:asciiTheme="majorBidi" w:hAnsiTheme="majorBidi" w:cstheme="majorBidi"/>
        </w:rPr>
        <w:t xml:space="preserve"> pierādījumu vērtējumu</w:t>
      </w:r>
      <w:r w:rsidRPr="00542E5A">
        <w:rPr>
          <w:rFonts w:asciiTheme="majorBidi" w:hAnsiTheme="majorBidi" w:cstheme="majorBidi"/>
        </w:rPr>
        <w:t>, un pēc būtības vērsti uz to, lai panāktu apelācijas instances tiesas nolēmuma atcelšanu nevis juridisku, bet faktisku iemeslu dēļ, kas ir pretrunā ar Kriminālprocesa likuma 569.</w:t>
      </w:r>
      <w:r w:rsidR="00BA0086">
        <w:rPr>
          <w:rFonts w:asciiTheme="majorBidi" w:hAnsiTheme="majorBidi" w:cstheme="majorBidi"/>
        </w:rPr>
        <w:t> </w:t>
      </w:r>
      <w:r w:rsidRPr="00542E5A">
        <w:rPr>
          <w:rFonts w:asciiTheme="majorBidi" w:hAnsiTheme="majorBidi" w:cstheme="majorBidi"/>
        </w:rPr>
        <w:t>panta pirmo daļu.</w:t>
      </w:r>
    </w:p>
    <w:p w14:paraId="1D88EED6" w14:textId="117FFFE8" w:rsidR="00C10027" w:rsidRDefault="00C10027" w:rsidP="00C10027">
      <w:pPr>
        <w:widowControl w:val="0"/>
        <w:spacing w:after="0" w:line="276" w:lineRule="auto"/>
        <w:ind w:firstLine="720"/>
        <w:jc w:val="both"/>
      </w:pPr>
      <w:r w:rsidRPr="00607AF2">
        <w:t xml:space="preserve">Minētais ir pamats atteikumam ierosināt kasācijas tiesvedību </w:t>
      </w:r>
      <w:r>
        <w:t xml:space="preserve">šajā daļā </w:t>
      </w:r>
      <w:r w:rsidRPr="00607AF2">
        <w:t>saskaņā ar Kriminālprocesa likuma 573.</w:t>
      </w:r>
      <w:r w:rsidRPr="00607AF2">
        <w:rPr>
          <w:vertAlign w:val="superscript"/>
        </w:rPr>
        <w:t>1</w:t>
      </w:r>
      <w:r w:rsidR="00BA0086">
        <w:t> </w:t>
      </w:r>
      <w:r w:rsidRPr="00607AF2">
        <w:t>panta pirmo daļu</w:t>
      </w:r>
      <w:r>
        <w:t>.</w:t>
      </w:r>
    </w:p>
    <w:p w14:paraId="293F3F57" w14:textId="77777777" w:rsidR="00C10027" w:rsidRDefault="00C10027" w:rsidP="00C10027">
      <w:pPr>
        <w:widowControl w:val="0"/>
        <w:spacing w:after="0" w:line="276" w:lineRule="auto"/>
        <w:ind w:firstLine="720"/>
        <w:jc w:val="both"/>
      </w:pPr>
      <w:r w:rsidRPr="00104200">
        <w:t>Saskaņā ar Kriminālprocesa likuma 573.</w:t>
      </w:r>
      <w:r w:rsidRPr="00104200">
        <w:rPr>
          <w:vertAlign w:val="superscript"/>
        </w:rPr>
        <w:t>1 </w:t>
      </w:r>
      <w:r w:rsidRPr="00104200">
        <w:t>panta otrās daļas 2. punktu tiesa var atteikties ierosināt kasācijas tiesvedību, ja, izvērtējot kasācijas sūdzībā vai protestā minētos argumentus, nerodas šaubas par pārsūdzētā nolēmuma tiesiskumu un izskatāmajai lietai nav būtiskas nozīmes judikatūras veidošanā.</w:t>
      </w:r>
    </w:p>
    <w:p w14:paraId="2C3B344B" w14:textId="012CF77D" w:rsidR="00B37E18" w:rsidRDefault="00C10027" w:rsidP="00E979BC">
      <w:pPr>
        <w:widowControl w:val="0"/>
        <w:spacing w:after="0" w:line="276" w:lineRule="auto"/>
        <w:ind w:firstLine="720"/>
        <w:jc w:val="both"/>
      </w:pPr>
      <w:r w:rsidRPr="00C27DE5">
        <w:t>Senātam nerodas šaubas</w:t>
      </w:r>
      <w:r w:rsidR="00E979BC">
        <w:t>, ka</w:t>
      </w:r>
      <w:r w:rsidRPr="00C27DE5">
        <w:t xml:space="preserve"> </w:t>
      </w:r>
      <w:r w:rsidR="00E979BC">
        <w:t>a</w:t>
      </w:r>
      <w:r w:rsidR="00B37E18" w:rsidRPr="00B37E18">
        <w:t xml:space="preserve">r maksājumu nesaistīts teksts maksājuma uzdevumā var tikt atzīts </w:t>
      </w:r>
      <w:r w:rsidR="00B37E18" w:rsidRPr="008F7E57">
        <w:t>par</w:t>
      </w:r>
      <w:r w:rsidR="00B37E18" w:rsidRPr="00B37E18">
        <w:t xml:space="preserve"> tiesas aizlieguma sazināties ar maksājuma adresātu pārkāpumu, ja pēc tā satura, mērķa un konkrētajiem apstākļiem tas objektīvi ir uzskatāms par saziņu ar adresātu. Turklāt </w:t>
      </w:r>
      <w:r w:rsidR="00B37E18" w:rsidRPr="008F7E57">
        <w:t xml:space="preserve">nav izšķiroši, ka internetbanka </w:t>
      </w:r>
      <w:r w:rsidR="00310FAD">
        <w:t xml:space="preserve">vispārīgi </w:t>
      </w:r>
      <w:r w:rsidR="00B37E18" w:rsidRPr="008F7E57">
        <w:t>nav paredzēta saziņai; izšķiroši ir tas, vai to faktiski var izmantot saziņai un vai apsūdzētais to</w:t>
      </w:r>
      <w:r w:rsidR="00D81004">
        <w:t xml:space="preserve"> </w:t>
      </w:r>
      <w:r w:rsidR="00B37E18" w:rsidRPr="008F7E57">
        <w:t>ir izmantojis</w:t>
      </w:r>
      <w:r w:rsidR="00310FAD">
        <w:t xml:space="preserve"> šādam mē</w:t>
      </w:r>
      <w:r w:rsidR="00D81004">
        <w:t>rķ</w:t>
      </w:r>
      <w:r w:rsidR="00310FAD">
        <w:t>im</w:t>
      </w:r>
      <w:r w:rsidR="00B37E18" w:rsidRPr="008F7E57">
        <w:t>.</w:t>
      </w:r>
    </w:p>
    <w:p w14:paraId="34591EE6" w14:textId="76ABA5DB" w:rsidR="008F7E57" w:rsidRDefault="00B37E18" w:rsidP="00B37E18">
      <w:pPr>
        <w:widowControl w:val="0"/>
        <w:spacing w:after="0" w:line="276" w:lineRule="auto"/>
        <w:ind w:firstLine="720"/>
        <w:jc w:val="both"/>
      </w:pPr>
      <w:r>
        <w:t>Šaubas par pārsūdzētā nolēmuma tiesiskumu nerada arī tas, ka</w:t>
      </w:r>
      <w:r w:rsidR="008F7E57">
        <w:t xml:space="preserve"> </w:t>
      </w:r>
      <w:r w:rsidR="00323643" w:rsidRPr="00C27DE5">
        <w:t>apelācijas instances tiesa</w:t>
      </w:r>
      <w:r w:rsidR="00A55B18" w:rsidRPr="00C27DE5">
        <w:t xml:space="preserve"> </w:t>
      </w:r>
      <w:r w:rsidR="00292E15">
        <w:t xml:space="preserve">nav </w:t>
      </w:r>
      <w:r w:rsidR="00F65958" w:rsidRPr="00C27DE5">
        <w:t>atsevišķi vērtēj</w:t>
      </w:r>
      <w:r w:rsidR="00292E15">
        <w:t>usi</w:t>
      </w:r>
      <w:r w:rsidR="00A55B18" w:rsidRPr="00C27DE5">
        <w:t xml:space="preserve"> </w:t>
      </w:r>
      <w:r w:rsidR="00E979BC" w:rsidRPr="00C27DE5">
        <w:t>maksājum</w:t>
      </w:r>
      <w:r w:rsidR="00E979BC">
        <w:t>a</w:t>
      </w:r>
      <w:r w:rsidR="00E979BC" w:rsidRPr="00C27DE5">
        <w:t xml:space="preserve"> </w:t>
      </w:r>
      <w:r w:rsidR="00A55B18" w:rsidRPr="00C27DE5">
        <w:t>uzdevumus, k</w:t>
      </w:r>
      <w:r w:rsidR="00292E15">
        <w:t>uru</w:t>
      </w:r>
      <w:r w:rsidR="00A55B18" w:rsidRPr="00C27DE5">
        <w:t xml:space="preserve"> pamatojumā </w:t>
      </w:r>
      <w:r w:rsidR="00292E15">
        <w:t>norādīts</w:t>
      </w:r>
      <w:r w:rsidR="00A55B18" w:rsidRPr="00C27DE5">
        <w:t xml:space="preserve"> vien</w:t>
      </w:r>
      <w:r w:rsidR="00292E15">
        <w:t>s</w:t>
      </w:r>
      <w:r w:rsidR="00A55B18" w:rsidRPr="00C27DE5">
        <w:t xml:space="preserve"> burt</w:t>
      </w:r>
      <w:r w:rsidR="00292E15">
        <w:t>s</w:t>
      </w:r>
      <w:r>
        <w:t>,</w:t>
      </w:r>
      <w:r w:rsidR="008F7E57">
        <w:t xml:space="preserve"> </w:t>
      </w:r>
      <w:r w:rsidRPr="00B37E18">
        <w:t xml:space="preserve">jo izšķiroša nozīme ir nevis katra atsevišķa ieraksta izolētam vērtējumam, bet gan visu </w:t>
      </w:r>
      <w:r w:rsidR="00310FAD">
        <w:lastRenderedPageBreak/>
        <w:t>iera</w:t>
      </w:r>
      <w:r w:rsidR="00D81004">
        <w:t>k</w:t>
      </w:r>
      <w:r w:rsidR="00310FAD">
        <w:t xml:space="preserve">stu </w:t>
      </w:r>
      <w:r w:rsidRPr="00B37E18">
        <w:t>savstarpējai saistībai un vienotajam noziedzīgajam mērķim.</w:t>
      </w:r>
    </w:p>
    <w:p w14:paraId="19D810DF" w14:textId="785D74DC" w:rsidR="003263A8" w:rsidRPr="00E979BC" w:rsidRDefault="003263A8" w:rsidP="00B37E18">
      <w:pPr>
        <w:widowControl w:val="0"/>
        <w:spacing w:after="0" w:line="276" w:lineRule="auto"/>
        <w:ind w:firstLine="720"/>
        <w:jc w:val="both"/>
      </w:pPr>
      <w:r w:rsidRPr="00E979BC">
        <w:t>Saskaņā ar Krimināllikuma 23. panta trešo daļu atsevišķu turpinātu noziedzīgu nodarījumu veido vairākas savstarpēji saistītas tādas pašas noziedzīgas darbības, kas vērstas uz kopēju mērķi, ja tās aptver vainīgās personas vienots nodoms, tāpēc savā kopumā tās veido vienu noziedzīgu nodarījumu.</w:t>
      </w:r>
    </w:p>
    <w:p w14:paraId="5608B84E" w14:textId="6D2C5605" w:rsidR="00BA1BEE" w:rsidRPr="00E979BC" w:rsidRDefault="004E04FC" w:rsidP="00BA1BEE">
      <w:pPr>
        <w:widowControl w:val="0"/>
        <w:spacing w:after="0" w:line="276" w:lineRule="auto"/>
        <w:ind w:firstLine="720"/>
        <w:jc w:val="both"/>
      </w:pPr>
      <w:r w:rsidRPr="00E979BC">
        <w:t>Senāts atzīst, ka apelācijas instances tiesas par pierādītām atzītās apsūdzētā darbības atbilst Krimināllikuma 23. panta trešajā daļā norādītajām atsevišķa turpināta noziedzīga nodarījuma pazīmēm. Proti</w:t>
      </w:r>
      <w:r w:rsidR="00BA1BEE" w:rsidRPr="00E979BC">
        <w:t>, apsūdzētā darbības</w:t>
      </w:r>
      <w:r w:rsidR="005E7E1F" w:rsidRPr="00E979BC">
        <w:t xml:space="preserve"> ir </w:t>
      </w:r>
      <w:r w:rsidR="00BA1BEE" w:rsidRPr="00E979BC">
        <w:t xml:space="preserve">cieši saistītas gan laikā, gan pēc to rakstura, un tās </w:t>
      </w:r>
      <w:r w:rsidR="00A55B18" w:rsidRPr="00E979BC">
        <w:t>aptver vienots</w:t>
      </w:r>
      <w:r w:rsidR="00BA1BEE" w:rsidRPr="00E979BC">
        <w:t xml:space="preserve"> nolūks – </w:t>
      </w:r>
      <w:r w:rsidR="00A55B18" w:rsidRPr="00E979BC">
        <w:t>ļaunprātīgi</w:t>
      </w:r>
      <w:r w:rsidR="00BA1BEE" w:rsidRPr="00E979BC">
        <w:t xml:space="preserve"> pārkāpt tiesas noteikto aizliegumu </w:t>
      </w:r>
      <w:r w:rsidR="00A55B18" w:rsidRPr="00E979BC">
        <w:t xml:space="preserve">jebkādā veidā </w:t>
      </w:r>
      <w:r w:rsidR="00BA1BEE" w:rsidRPr="00E979BC">
        <w:t xml:space="preserve">sazināties ar </w:t>
      </w:r>
      <w:r w:rsidR="00715A62">
        <w:rPr>
          <w:rFonts w:asciiTheme="majorBidi" w:hAnsiTheme="majorBidi" w:cstheme="majorBidi"/>
        </w:rPr>
        <w:t>[pers. </w:t>
      </w:r>
      <w:r w:rsidR="00715A62">
        <w:rPr>
          <w:rFonts w:asciiTheme="majorBidi" w:hAnsiTheme="majorBidi" w:cstheme="majorBidi"/>
        </w:rPr>
        <w:t>B</w:t>
      </w:r>
      <w:r w:rsidR="00715A62">
        <w:rPr>
          <w:rFonts w:asciiTheme="majorBidi" w:hAnsiTheme="majorBidi" w:cstheme="majorBidi"/>
        </w:rPr>
        <w:t>]</w:t>
      </w:r>
      <w:r w:rsidR="00BA1BEE" w:rsidRPr="00E979BC">
        <w:t>.</w:t>
      </w:r>
    </w:p>
    <w:p w14:paraId="110BEEF1" w14:textId="092249AE" w:rsidR="003263A8" w:rsidRPr="00E979BC" w:rsidRDefault="003263A8" w:rsidP="003263A8">
      <w:pPr>
        <w:widowControl w:val="0"/>
        <w:spacing w:after="0" w:line="276" w:lineRule="auto"/>
        <w:ind w:firstLine="720"/>
        <w:jc w:val="both"/>
      </w:pPr>
      <w:r w:rsidRPr="00E979BC">
        <w:t>Arī tiesību doktrīnā norādīts, ka atsevišķam (vienotam) turpinātam noziedzīgam nodarījumam ir raksturīgi, ka visas darbības izdarītas ar nelielu laika atstarpi, ir tādas pašas, vērstas pret vienu un to pašu interesi (nozieguma tiešo objektu), un tās izdarītas ar vienu vainas formu, kas kopumā liecina par vienotu noziedzīgā nodarījuma mērķi (</w:t>
      </w:r>
      <w:r w:rsidRPr="00E979BC">
        <w:rPr>
          <w:i/>
          <w:iCs/>
        </w:rPr>
        <w:t xml:space="preserve">Krastiņš U., </w:t>
      </w:r>
      <w:proofErr w:type="spellStart"/>
      <w:r w:rsidRPr="00E979BC">
        <w:rPr>
          <w:i/>
          <w:iCs/>
        </w:rPr>
        <w:t>Liholaja</w:t>
      </w:r>
      <w:proofErr w:type="spellEnd"/>
      <w:r w:rsidRPr="00E979BC">
        <w:rPr>
          <w:i/>
          <w:iCs/>
        </w:rPr>
        <w:t xml:space="preserve"> V. Krimināllikuma komentāri. Pirmā daļa (I-VIII2 nodaļa). Otrais papildinātais izdevums. Rīga: Tiesu namu aģentūra, 2018, 119.</w:t>
      </w:r>
      <w:r w:rsidR="00D6029D" w:rsidRPr="00E979BC">
        <w:rPr>
          <w:i/>
          <w:iCs/>
        </w:rPr>
        <w:t> </w:t>
      </w:r>
      <w:r w:rsidRPr="00E979BC">
        <w:rPr>
          <w:i/>
          <w:iCs/>
        </w:rPr>
        <w:t>lpp.</w:t>
      </w:r>
      <w:r w:rsidRPr="00E979BC">
        <w:t>).</w:t>
      </w:r>
    </w:p>
    <w:p w14:paraId="05918CF9" w14:textId="534E8A67" w:rsidR="00C5085B" w:rsidRPr="00C27DE5" w:rsidRDefault="00C5085B" w:rsidP="00C5085B">
      <w:pPr>
        <w:widowControl w:val="0"/>
        <w:spacing w:after="0" w:line="276" w:lineRule="auto"/>
        <w:ind w:firstLine="720"/>
        <w:jc w:val="both"/>
      </w:pPr>
      <w:r w:rsidRPr="00C5085B">
        <w:t>Papildus Senāts norāda, ka, veicot naudas pārskaitījumu, personai var būt vairāki mērķi</w:t>
      </w:r>
      <w:r>
        <w:t xml:space="preserve"> vienlaikus</w:t>
      </w:r>
      <w:r w:rsidRPr="00C5085B">
        <w:t>. Tāpēc uzturlīdzekļu nodrošināšana pati par sevi neizslēdz mērķi ļaunprātīgi pārkāpt aizliegumu sazināties, ja maksājuma pamatojumā ietverts ar maksājuma mērķi nesaistīts saturs</w:t>
      </w:r>
      <w:r>
        <w:t>.</w:t>
      </w:r>
    </w:p>
    <w:p w14:paraId="6D5574B5" w14:textId="1B3A1458" w:rsidR="00C10027" w:rsidRPr="00104200" w:rsidRDefault="00E979BC" w:rsidP="005E7E1F">
      <w:pPr>
        <w:widowControl w:val="0"/>
        <w:spacing w:after="0" w:line="276" w:lineRule="auto"/>
        <w:ind w:firstLine="720"/>
        <w:jc w:val="both"/>
      </w:pPr>
      <w:r>
        <w:t>Ievērojot minēto, Senātam nerodas šaubas par apelācijas instances tiesas nolēmum</w:t>
      </w:r>
      <w:r w:rsidR="00B026F1">
        <w:t>a tiesiskumu</w:t>
      </w:r>
      <w:r>
        <w:t xml:space="preserve"> šajā daļā. Turklāt i</w:t>
      </w:r>
      <w:r w:rsidR="00C10027" w:rsidRPr="00C27DE5">
        <w:t>zskatāmajai lietai nav arī būtiskas nozīmes judikatūras veidošanā.</w:t>
      </w:r>
    </w:p>
    <w:p w14:paraId="026B47B5" w14:textId="08B6E968" w:rsidR="00C10027" w:rsidRDefault="00C10027" w:rsidP="00C10027">
      <w:pPr>
        <w:widowControl w:val="0"/>
        <w:spacing w:after="0" w:line="276" w:lineRule="auto"/>
        <w:ind w:firstLine="720"/>
        <w:jc w:val="both"/>
      </w:pPr>
      <w:r w:rsidRPr="00104200">
        <w:t xml:space="preserve">Minētais ir pamats atteikumam ierosināt kasācijas tiesvedību </w:t>
      </w:r>
      <w:r>
        <w:t xml:space="preserve">šajā daļā </w:t>
      </w:r>
      <w:r w:rsidRPr="00104200">
        <w:t>saskaņā ar Kriminālprocesa likuma 573.</w:t>
      </w:r>
      <w:r w:rsidRPr="00104200">
        <w:rPr>
          <w:vertAlign w:val="superscript"/>
        </w:rPr>
        <w:t>1</w:t>
      </w:r>
      <w:r w:rsidR="00BA0086">
        <w:t> </w:t>
      </w:r>
      <w:r w:rsidRPr="00104200">
        <w:t>panta otrās daļas 2. punktu.</w:t>
      </w:r>
    </w:p>
    <w:p w14:paraId="68AA9948" w14:textId="77777777" w:rsidR="00C10027" w:rsidRDefault="00C10027" w:rsidP="00C10027">
      <w:pPr>
        <w:widowControl w:val="0"/>
        <w:spacing w:after="0" w:line="276" w:lineRule="auto"/>
        <w:ind w:firstLine="720"/>
        <w:jc w:val="both"/>
      </w:pPr>
      <w:r w:rsidRPr="008907EC">
        <w:t>Pamatojoties uz Kriminālprocesa likuma 573. panta trešo un piekto daļu, 573.</w:t>
      </w:r>
      <w:r w:rsidRPr="008907EC">
        <w:rPr>
          <w:vertAlign w:val="superscript"/>
        </w:rPr>
        <w:t>1 </w:t>
      </w:r>
      <w:r w:rsidRPr="008907EC">
        <w:t>panta pirmo daļu</w:t>
      </w:r>
      <w:r>
        <w:t xml:space="preserve"> un </w:t>
      </w:r>
      <w:r w:rsidRPr="00104200">
        <w:t>otrās daļas 2. punktu</w:t>
      </w:r>
      <w:r w:rsidRPr="008907EC">
        <w:t>, Senāts</w:t>
      </w:r>
    </w:p>
    <w:p w14:paraId="73C757A4" w14:textId="77777777" w:rsidR="00C10027" w:rsidRDefault="00C10027" w:rsidP="00C10027">
      <w:pPr>
        <w:widowControl w:val="0"/>
        <w:spacing w:after="0" w:line="276" w:lineRule="auto"/>
        <w:ind w:firstLine="720"/>
        <w:jc w:val="both"/>
      </w:pPr>
    </w:p>
    <w:p w14:paraId="417A226B" w14:textId="77777777" w:rsidR="00C10027" w:rsidRPr="00CC0A2A" w:rsidRDefault="00C10027" w:rsidP="00C10027">
      <w:pPr>
        <w:widowControl w:val="0"/>
        <w:spacing w:after="0" w:line="276" w:lineRule="auto"/>
        <w:jc w:val="center"/>
        <w:rPr>
          <w:b/>
          <w:bCs/>
        </w:rPr>
      </w:pPr>
      <w:r w:rsidRPr="00CC0A2A">
        <w:rPr>
          <w:b/>
          <w:bCs/>
        </w:rPr>
        <w:t>nolēma</w:t>
      </w:r>
    </w:p>
    <w:p w14:paraId="058735D2" w14:textId="77777777" w:rsidR="00C10027" w:rsidRDefault="00C10027" w:rsidP="00C10027">
      <w:pPr>
        <w:widowControl w:val="0"/>
        <w:spacing w:after="0" w:line="276" w:lineRule="auto"/>
        <w:ind w:firstLine="720"/>
        <w:jc w:val="both"/>
      </w:pPr>
    </w:p>
    <w:p w14:paraId="2F286FB0" w14:textId="77777777" w:rsidR="00C10027" w:rsidRDefault="00C10027" w:rsidP="00C10027">
      <w:pPr>
        <w:widowControl w:val="0"/>
        <w:spacing w:after="0" w:line="276" w:lineRule="auto"/>
        <w:ind w:firstLine="720"/>
        <w:jc w:val="both"/>
      </w:pPr>
      <w:r>
        <w:t>atteikt ierosināt kasācijas tiesvedību.</w:t>
      </w:r>
    </w:p>
    <w:p w14:paraId="3D5187D5" w14:textId="77777777" w:rsidR="00C10027" w:rsidRDefault="00C10027" w:rsidP="00C10027">
      <w:pPr>
        <w:widowControl w:val="0"/>
        <w:spacing w:after="0" w:line="276" w:lineRule="auto"/>
        <w:ind w:firstLine="720"/>
        <w:jc w:val="both"/>
      </w:pPr>
    </w:p>
    <w:p w14:paraId="7C9ECF8B" w14:textId="2AFBC427" w:rsidR="00C10027" w:rsidRDefault="00C10027" w:rsidP="00715A62">
      <w:pPr>
        <w:widowControl w:val="0"/>
        <w:spacing w:after="0" w:line="276" w:lineRule="auto"/>
        <w:ind w:firstLine="720"/>
        <w:jc w:val="both"/>
      </w:pPr>
      <w:r>
        <w:t>Lēmums nav pārsūdzams.</w:t>
      </w:r>
    </w:p>
    <w:p w14:paraId="0DF32828" w14:textId="77777777" w:rsidR="006B1995" w:rsidRDefault="006B1995"/>
    <w:sectPr w:rsidR="006B1995" w:rsidSect="00D41474">
      <w:footerReference w:type="default" r:id="rId11"/>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F93E" w14:textId="77777777" w:rsidR="00DF74F3" w:rsidRDefault="00DF74F3" w:rsidP="005A0B47">
      <w:pPr>
        <w:spacing w:after="0" w:line="240" w:lineRule="auto"/>
      </w:pPr>
      <w:r>
        <w:separator/>
      </w:r>
    </w:p>
  </w:endnote>
  <w:endnote w:type="continuationSeparator" w:id="0">
    <w:p w14:paraId="6637D832" w14:textId="77777777" w:rsidR="00DF74F3" w:rsidRDefault="00DF74F3" w:rsidP="005A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78226"/>
      <w:docPartObj>
        <w:docPartGallery w:val="Page Numbers (Bottom of Page)"/>
        <w:docPartUnique/>
      </w:docPartObj>
    </w:sdtPr>
    <w:sdtEndPr/>
    <w:sdtContent>
      <w:sdt>
        <w:sdtPr>
          <w:id w:val="1728636285"/>
          <w:docPartObj>
            <w:docPartGallery w:val="Page Numbers (Top of Page)"/>
            <w:docPartUnique/>
          </w:docPartObj>
        </w:sdtPr>
        <w:sdtEndPr/>
        <w:sdtContent>
          <w:p w14:paraId="37FBAFE3" w14:textId="50777E8C" w:rsidR="005A0B47" w:rsidRDefault="005A0B47">
            <w:pPr>
              <w:pStyle w:val="Footer"/>
              <w:jc w:val="center"/>
            </w:pPr>
            <w:r w:rsidRPr="005A0B47">
              <w:rPr>
                <w:sz w:val="20"/>
                <w:szCs w:val="20"/>
              </w:rPr>
              <w:fldChar w:fldCharType="begin"/>
            </w:r>
            <w:r w:rsidRPr="005A0B47">
              <w:rPr>
                <w:sz w:val="20"/>
                <w:szCs w:val="20"/>
              </w:rPr>
              <w:instrText xml:space="preserve"> PAGE </w:instrText>
            </w:r>
            <w:r w:rsidRPr="005A0B47">
              <w:rPr>
                <w:sz w:val="20"/>
                <w:szCs w:val="20"/>
              </w:rPr>
              <w:fldChar w:fldCharType="separate"/>
            </w:r>
            <w:r w:rsidRPr="005A0B47">
              <w:rPr>
                <w:noProof/>
                <w:sz w:val="20"/>
                <w:szCs w:val="20"/>
              </w:rPr>
              <w:t>2</w:t>
            </w:r>
            <w:r w:rsidRPr="005A0B47">
              <w:rPr>
                <w:sz w:val="20"/>
                <w:szCs w:val="20"/>
              </w:rPr>
              <w:fldChar w:fldCharType="end"/>
            </w:r>
            <w:r w:rsidRPr="005A0B47">
              <w:rPr>
                <w:sz w:val="20"/>
                <w:szCs w:val="20"/>
              </w:rPr>
              <w:t xml:space="preserve"> no </w:t>
            </w:r>
            <w:r w:rsidRPr="005A0B47">
              <w:rPr>
                <w:sz w:val="20"/>
                <w:szCs w:val="20"/>
              </w:rPr>
              <w:fldChar w:fldCharType="begin"/>
            </w:r>
            <w:r w:rsidRPr="005A0B47">
              <w:rPr>
                <w:sz w:val="20"/>
                <w:szCs w:val="20"/>
              </w:rPr>
              <w:instrText xml:space="preserve"> NUMPAGES  </w:instrText>
            </w:r>
            <w:r w:rsidRPr="005A0B47">
              <w:rPr>
                <w:sz w:val="20"/>
                <w:szCs w:val="20"/>
              </w:rPr>
              <w:fldChar w:fldCharType="separate"/>
            </w:r>
            <w:r w:rsidRPr="005A0B47">
              <w:rPr>
                <w:noProof/>
                <w:sz w:val="20"/>
                <w:szCs w:val="20"/>
              </w:rPr>
              <w:t>2</w:t>
            </w:r>
            <w:r w:rsidRPr="005A0B47">
              <w:rPr>
                <w:sz w:val="20"/>
                <w:szCs w:val="20"/>
              </w:rPr>
              <w:fldChar w:fldCharType="end"/>
            </w:r>
          </w:p>
        </w:sdtContent>
      </w:sdt>
    </w:sdtContent>
  </w:sdt>
  <w:p w14:paraId="57077162" w14:textId="77777777" w:rsidR="005A0B47" w:rsidRDefault="005A0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71E0" w14:textId="77777777" w:rsidR="00DF74F3" w:rsidRDefault="00DF74F3" w:rsidP="005A0B47">
      <w:pPr>
        <w:spacing w:after="0" w:line="240" w:lineRule="auto"/>
      </w:pPr>
      <w:r>
        <w:separator/>
      </w:r>
    </w:p>
  </w:footnote>
  <w:footnote w:type="continuationSeparator" w:id="0">
    <w:p w14:paraId="1660DFA3" w14:textId="77777777" w:rsidR="00DF74F3" w:rsidRDefault="00DF74F3" w:rsidP="005A0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AD0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A09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FEC15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67E14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0934443">
    <w:abstractNumId w:val="3"/>
  </w:num>
  <w:num w:numId="2" w16cid:durableId="1084379377">
    <w:abstractNumId w:val="1"/>
  </w:num>
  <w:num w:numId="3" w16cid:durableId="453401364">
    <w:abstractNumId w:val="2"/>
  </w:num>
  <w:num w:numId="4" w16cid:durableId="188232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27"/>
    <w:rsid w:val="00013D84"/>
    <w:rsid w:val="00065B5A"/>
    <w:rsid w:val="000B5364"/>
    <w:rsid w:val="000E4E76"/>
    <w:rsid w:val="001573EB"/>
    <w:rsid w:val="0018609F"/>
    <w:rsid w:val="001A5CD5"/>
    <w:rsid w:val="00226F89"/>
    <w:rsid w:val="00233773"/>
    <w:rsid w:val="0024750D"/>
    <w:rsid w:val="00260A5A"/>
    <w:rsid w:val="00264793"/>
    <w:rsid w:val="00280059"/>
    <w:rsid w:val="00291C3D"/>
    <w:rsid w:val="00292E15"/>
    <w:rsid w:val="002B1078"/>
    <w:rsid w:val="002B593E"/>
    <w:rsid w:val="002B5AD6"/>
    <w:rsid w:val="002C4CB7"/>
    <w:rsid w:val="002D1A75"/>
    <w:rsid w:val="002D3DF5"/>
    <w:rsid w:val="002F043C"/>
    <w:rsid w:val="00310FAD"/>
    <w:rsid w:val="00323643"/>
    <w:rsid w:val="0032524B"/>
    <w:rsid w:val="003263A8"/>
    <w:rsid w:val="003666A3"/>
    <w:rsid w:val="00387EF2"/>
    <w:rsid w:val="00392438"/>
    <w:rsid w:val="003A1F8F"/>
    <w:rsid w:val="003A7BE0"/>
    <w:rsid w:val="003F7B24"/>
    <w:rsid w:val="00415115"/>
    <w:rsid w:val="004151C9"/>
    <w:rsid w:val="00416794"/>
    <w:rsid w:val="00416B27"/>
    <w:rsid w:val="004563F5"/>
    <w:rsid w:val="004768A7"/>
    <w:rsid w:val="00480020"/>
    <w:rsid w:val="004834FE"/>
    <w:rsid w:val="004957C9"/>
    <w:rsid w:val="004A1382"/>
    <w:rsid w:val="004C1096"/>
    <w:rsid w:val="004E04FC"/>
    <w:rsid w:val="004E181F"/>
    <w:rsid w:val="00540B4A"/>
    <w:rsid w:val="00540E41"/>
    <w:rsid w:val="005A0B47"/>
    <w:rsid w:val="005B00A5"/>
    <w:rsid w:val="005D5C2C"/>
    <w:rsid w:val="005E7E1F"/>
    <w:rsid w:val="00603B8F"/>
    <w:rsid w:val="00652115"/>
    <w:rsid w:val="00680D26"/>
    <w:rsid w:val="00694D85"/>
    <w:rsid w:val="006B1995"/>
    <w:rsid w:val="006D42B4"/>
    <w:rsid w:val="007121B6"/>
    <w:rsid w:val="00713C25"/>
    <w:rsid w:val="00715A62"/>
    <w:rsid w:val="0072623D"/>
    <w:rsid w:val="007A4F65"/>
    <w:rsid w:val="008003C2"/>
    <w:rsid w:val="00805CF9"/>
    <w:rsid w:val="00810534"/>
    <w:rsid w:val="00837BA6"/>
    <w:rsid w:val="00887DEA"/>
    <w:rsid w:val="008D1D50"/>
    <w:rsid w:val="008E5E4A"/>
    <w:rsid w:val="008F4E16"/>
    <w:rsid w:val="008F7E57"/>
    <w:rsid w:val="009777D1"/>
    <w:rsid w:val="00993ECD"/>
    <w:rsid w:val="00994C26"/>
    <w:rsid w:val="00995BED"/>
    <w:rsid w:val="00A05684"/>
    <w:rsid w:val="00A50BD6"/>
    <w:rsid w:val="00A55B18"/>
    <w:rsid w:val="00A67D18"/>
    <w:rsid w:val="00A875B3"/>
    <w:rsid w:val="00A87A4C"/>
    <w:rsid w:val="00AC0392"/>
    <w:rsid w:val="00AF3819"/>
    <w:rsid w:val="00AF5242"/>
    <w:rsid w:val="00AF75A7"/>
    <w:rsid w:val="00B026F1"/>
    <w:rsid w:val="00B14FC6"/>
    <w:rsid w:val="00B355F7"/>
    <w:rsid w:val="00B37E18"/>
    <w:rsid w:val="00B8094B"/>
    <w:rsid w:val="00B949E5"/>
    <w:rsid w:val="00BA0086"/>
    <w:rsid w:val="00BA1BEE"/>
    <w:rsid w:val="00BC1E4F"/>
    <w:rsid w:val="00BE1825"/>
    <w:rsid w:val="00C00788"/>
    <w:rsid w:val="00C10027"/>
    <w:rsid w:val="00C27DE5"/>
    <w:rsid w:val="00C4374C"/>
    <w:rsid w:val="00C5085B"/>
    <w:rsid w:val="00C55ECE"/>
    <w:rsid w:val="00C65C31"/>
    <w:rsid w:val="00C76C4F"/>
    <w:rsid w:val="00C815DB"/>
    <w:rsid w:val="00C96B31"/>
    <w:rsid w:val="00CB0985"/>
    <w:rsid w:val="00CB1B18"/>
    <w:rsid w:val="00CB2B0C"/>
    <w:rsid w:val="00CB7ECF"/>
    <w:rsid w:val="00CE581D"/>
    <w:rsid w:val="00D00C86"/>
    <w:rsid w:val="00D14422"/>
    <w:rsid w:val="00D41474"/>
    <w:rsid w:val="00D6029D"/>
    <w:rsid w:val="00D81004"/>
    <w:rsid w:val="00D84687"/>
    <w:rsid w:val="00DB49F7"/>
    <w:rsid w:val="00DF74F3"/>
    <w:rsid w:val="00E03D4F"/>
    <w:rsid w:val="00E94581"/>
    <w:rsid w:val="00E94927"/>
    <w:rsid w:val="00E979BC"/>
    <w:rsid w:val="00F0544B"/>
    <w:rsid w:val="00F159F4"/>
    <w:rsid w:val="00F21EDB"/>
    <w:rsid w:val="00F47F43"/>
    <w:rsid w:val="00F65958"/>
    <w:rsid w:val="00F67576"/>
    <w:rsid w:val="00FB1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A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27"/>
    <w:pPr>
      <w:spacing w:line="278" w:lineRule="auto"/>
    </w:pPr>
    <w:rPr>
      <w:szCs w:val="24"/>
      <w:lang w:val="lv-LV"/>
    </w:rPr>
  </w:style>
  <w:style w:type="paragraph" w:styleId="Heading1">
    <w:name w:val="heading 1"/>
    <w:basedOn w:val="Normal"/>
    <w:next w:val="Normal"/>
    <w:link w:val="Heading1Char"/>
    <w:uiPriority w:val="9"/>
    <w:qFormat/>
    <w:rsid w:val="00C1002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C1002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C1002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C10027"/>
    <w:pPr>
      <w:keepNext/>
      <w:keepLines/>
      <w:spacing w:before="80" w:after="40" w:line="259" w:lineRule="auto"/>
      <w:outlineLvl w:val="3"/>
    </w:pPr>
    <w:rPr>
      <w:rFonts w:asciiTheme="minorHAnsi" w:eastAsiaTheme="majorEastAsia" w:hAnsiTheme="minorHAnsi" w:cstheme="majorBidi"/>
      <w:i/>
      <w:iCs/>
      <w:color w:val="2F5496" w:themeColor="accent1" w:themeShade="BF"/>
      <w:szCs w:val="22"/>
      <w:lang w:val="en-US"/>
    </w:rPr>
  </w:style>
  <w:style w:type="paragraph" w:styleId="Heading5">
    <w:name w:val="heading 5"/>
    <w:basedOn w:val="Normal"/>
    <w:next w:val="Normal"/>
    <w:link w:val="Heading5Char"/>
    <w:uiPriority w:val="9"/>
    <w:semiHidden/>
    <w:unhideWhenUsed/>
    <w:qFormat/>
    <w:rsid w:val="00C10027"/>
    <w:pPr>
      <w:keepNext/>
      <w:keepLines/>
      <w:spacing w:before="80" w:after="40" w:line="259" w:lineRule="auto"/>
      <w:outlineLvl w:val="4"/>
    </w:pPr>
    <w:rPr>
      <w:rFonts w:asciiTheme="minorHAnsi" w:eastAsiaTheme="majorEastAsia" w:hAnsiTheme="minorHAnsi" w:cstheme="majorBidi"/>
      <w:color w:val="2F5496" w:themeColor="accent1" w:themeShade="BF"/>
      <w:szCs w:val="22"/>
      <w:lang w:val="en-US"/>
    </w:rPr>
  </w:style>
  <w:style w:type="paragraph" w:styleId="Heading6">
    <w:name w:val="heading 6"/>
    <w:basedOn w:val="Normal"/>
    <w:next w:val="Normal"/>
    <w:link w:val="Heading6Char"/>
    <w:uiPriority w:val="9"/>
    <w:semiHidden/>
    <w:unhideWhenUsed/>
    <w:qFormat/>
    <w:rsid w:val="00C10027"/>
    <w:pPr>
      <w:keepNext/>
      <w:keepLines/>
      <w:spacing w:before="40" w:after="0" w:line="259" w:lineRule="auto"/>
      <w:outlineLvl w:val="5"/>
    </w:pPr>
    <w:rPr>
      <w:rFonts w:asciiTheme="minorHAnsi" w:eastAsiaTheme="majorEastAsia" w:hAnsiTheme="minorHAnsi" w:cstheme="majorBidi"/>
      <w:i/>
      <w:iCs/>
      <w:color w:val="595959" w:themeColor="text1" w:themeTint="A6"/>
      <w:szCs w:val="22"/>
      <w:lang w:val="en-US"/>
    </w:rPr>
  </w:style>
  <w:style w:type="paragraph" w:styleId="Heading7">
    <w:name w:val="heading 7"/>
    <w:basedOn w:val="Normal"/>
    <w:next w:val="Normal"/>
    <w:link w:val="Heading7Char"/>
    <w:uiPriority w:val="9"/>
    <w:semiHidden/>
    <w:unhideWhenUsed/>
    <w:qFormat/>
    <w:rsid w:val="00C10027"/>
    <w:pPr>
      <w:keepNext/>
      <w:keepLines/>
      <w:spacing w:before="40" w:after="0" w:line="259" w:lineRule="auto"/>
      <w:outlineLvl w:val="6"/>
    </w:pPr>
    <w:rPr>
      <w:rFonts w:asciiTheme="minorHAnsi" w:eastAsiaTheme="majorEastAsia" w:hAnsiTheme="minorHAnsi" w:cstheme="majorBidi"/>
      <w:color w:val="595959" w:themeColor="text1" w:themeTint="A6"/>
      <w:szCs w:val="22"/>
      <w:lang w:val="en-US"/>
    </w:rPr>
  </w:style>
  <w:style w:type="paragraph" w:styleId="Heading8">
    <w:name w:val="heading 8"/>
    <w:basedOn w:val="Normal"/>
    <w:next w:val="Normal"/>
    <w:link w:val="Heading8Char"/>
    <w:uiPriority w:val="9"/>
    <w:semiHidden/>
    <w:unhideWhenUsed/>
    <w:qFormat/>
    <w:rsid w:val="00C10027"/>
    <w:pPr>
      <w:keepNext/>
      <w:keepLines/>
      <w:spacing w:after="0" w:line="259" w:lineRule="auto"/>
      <w:outlineLvl w:val="7"/>
    </w:pPr>
    <w:rPr>
      <w:rFonts w:asciiTheme="minorHAnsi" w:eastAsiaTheme="majorEastAsia" w:hAnsiTheme="minorHAnsi" w:cstheme="majorBidi"/>
      <w:i/>
      <w:iCs/>
      <w:color w:val="272727" w:themeColor="text1" w:themeTint="D8"/>
      <w:szCs w:val="22"/>
      <w:lang w:val="en-US"/>
    </w:rPr>
  </w:style>
  <w:style w:type="paragraph" w:styleId="Heading9">
    <w:name w:val="heading 9"/>
    <w:basedOn w:val="Normal"/>
    <w:next w:val="Normal"/>
    <w:link w:val="Heading9Char"/>
    <w:uiPriority w:val="9"/>
    <w:semiHidden/>
    <w:unhideWhenUsed/>
    <w:qFormat/>
    <w:rsid w:val="00C10027"/>
    <w:pPr>
      <w:keepNext/>
      <w:keepLines/>
      <w:spacing w:after="0" w:line="259" w:lineRule="auto"/>
      <w:outlineLvl w:val="8"/>
    </w:pPr>
    <w:rPr>
      <w:rFonts w:asciiTheme="minorHAnsi" w:eastAsiaTheme="majorEastAsia" w:hAnsiTheme="minorHAnsi" w:cstheme="majorBidi"/>
      <w:color w:val="272727" w:themeColor="text1" w:themeTint="D8"/>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02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0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00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00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0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0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0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02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1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027"/>
    <w:pPr>
      <w:numPr>
        <w:ilvl w:val="1"/>
      </w:numPr>
      <w:spacing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100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0027"/>
    <w:pPr>
      <w:spacing w:before="160" w:line="259" w:lineRule="auto"/>
      <w:jc w:val="center"/>
    </w:pPr>
    <w:rPr>
      <w:i/>
      <w:iCs/>
      <w:color w:val="404040" w:themeColor="text1" w:themeTint="BF"/>
      <w:szCs w:val="22"/>
      <w:lang w:val="en-US"/>
    </w:rPr>
  </w:style>
  <w:style w:type="character" w:customStyle="1" w:styleId="QuoteChar">
    <w:name w:val="Quote Char"/>
    <w:basedOn w:val="DefaultParagraphFont"/>
    <w:link w:val="Quote"/>
    <w:uiPriority w:val="29"/>
    <w:rsid w:val="00C10027"/>
    <w:rPr>
      <w:i/>
      <w:iCs/>
      <w:color w:val="404040" w:themeColor="text1" w:themeTint="BF"/>
    </w:rPr>
  </w:style>
  <w:style w:type="paragraph" w:styleId="ListParagraph">
    <w:name w:val="List Paragraph"/>
    <w:basedOn w:val="Normal"/>
    <w:uiPriority w:val="34"/>
    <w:qFormat/>
    <w:rsid w:val="00C10027"/>
    <w:pPr>
      <w:spacing w:line="259" w:lineRule="auto"/>
      <w:ind w:left="720"/>
      <w:contextualSpacing/>
    </w:pPr>
    <w:rPr>
      <w:szCs w:val="22"/>
      <w:lang w:val="en-US"/>
    </w:rPr>
  </w:style>
  <w:style w:type="character" w:styleId="IntenseEmphasis">
    <w:name w:val="Intense Emphasis"/>
    <w:basedOn w:val="DefaultParagraphFont"/>
    <w:uiPriority w:val="21"/>
    <w:qFormat/>
    <w:rsid w:val="00C10027"/>
    <w:rPr>
      <w:i/>
      <w:iCs/>
      <w:color w:val="2F5496" w:themeColor="accent1" w:themeShade="BF"/>
    </w:rPr>
  </w:style>
  <w:style w:type="paragraph" w:styleId="IntenseQuote">
    <w:name w:val="Intense Quote"/>
    <w:basedOn w:val="Normal"/>
    <w:next w:val="Normal"/>
    <w:link w:val="IntenseQuoteChar"/>
    <w:uiPriority w:val="30"/>
    <w:qFormat/>
    <w:rsid w:val="00C1002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Cs w:val="22"/>
      <w:lang w:val="en-US"/>
    </w:rPr>
  </w:style>
  <w:style w:type="character" w:customStyle="1" w:styleId="IntenseQuoteChar">
    <w:name w:val="Intense Quote Char"/>
    <w:basedOn w:val="DefaultParagraphFont"/>
    <w:link w:val="IntenseQuote"/>
    <w:uiPriority w:val="30"/>
    <w:rsid w:val="00C10027"/>
    <w:rPr>
      <w:i/>
      <w:iCs/>
      <w:color w:val="2F5496" w:themeColor="accent1" w:themeShade="BF"/>
    </w:rPr>
  </w:style>
  <w:style w:type="character" w:styleId="IntenseReference">
    <w:name w:val="Intense Reference"/>
    <w:basedOn w:val="DefaultParagraphFont"/>
    <w:uiPriority w:val="32"/>
    <w:qFormat/>
    <w:rsid w:val="00C10027"/>
    <w:rPr>
      <w:b/>
      <w:bCs/>
      <w:smallCaps/>
      <w:color w:val="2F5496" w:themeColor="accent1" w:themeShade="BF"/>
      <w:spacing w:val="5"/>
    </w:rPr>
  </w:style>
  <w:style w:type="table" w:styleId="TableGrid">
    <w:name w:val="Table Grid"/>
    <w:basedOn w:val="TableNormal"/>
    <w:uiPriority w:val="39"/>
    <w:rsid w:val="00C10027"/>
    <w:pPr>
      <w:spacing w:after="0" w:line="240" w:lineRule="auto"/>
    </w:pPr>
    <w:rPr>
      <w:kern w:val="0"/>
      <w:szCs w:val="24"/>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027"/>
    <w:rPr>
      <w:color w:val="0563C1" w:themeColor="hyperlink"/>
      <w:u w:val="single"/>
    </w:rPr>
  </w:style>
  <w:style w:type="paragraph" w:styleId="Header">
    <w:name w:val="header"/>
    <w:basedOn w:val="Normal"/>
    <w:link w:val="HeaderChar"/>
    <w:uiPriority w:val="99"/>
    <w:unhideWhenUsed/>
    <w:rsid w:val="005A0B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0B47"/>
    <w:rPr>
      <w:szCs w:val="24"/>
      <w:lang w:val="lv-LV"/>
    </w:rPr>
  </w:style>
  <w:style w:type="paragraph" w:styleId="Footer">
    <w:name w:val="footer"/>
    <w:basedOn w:val="Normal"/>
    <w:link w:val="FooterChar"/>
    <w:uiPriority w:val="99"/>
    <w:unhideWhenUsed/>
    <w:rsid w:val="005A0B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B47"/>
    <w:rPr>
      <w:szCs w:val="24"/>
      <w:lang w:val="lv-LV"/>
    </w:rPr>
  </w:style>
  <w:style w:type="character" w:styleId="CommentReference">
    <w:name w:val="annotation reference"/>
    <w:basedOn w:val="DefaultParagraphFont"/>
    <w:uiPriority w:val="99"/>
    <w:semiHidden/>
    <w:unhideWhenUsed/>
    <w:rsid w:val="00C27DE5"/>
    <w:rPr>
      <w:sz w:val="16"/>
      <w:szCs w:val="16"/>
    </w:rPr>
  </w:style>
  <w:style w:type="paragraph" w:styleId="CommentText">
    <w:name w:val="annotation text"/>
    <w:basedOn w:val="Normal"/>
    <w:link w:val="CommentTextChar"/>
    <w:uiPriority w:val="99"/>
    <w:unhideWhenUsed/>
    <w:rsid w:val="00C27DE5"/>
    <w:pPr>
      <w:spacing w:line="240" w:lineRule="auto"/>
    </w:pPr>
    <w:rPr>
      <w:sz w:val="20"/>
      <w:szCs w:val="20"/>
    </w:rPr>
  </w:style>
  <w:style w:type="character" w:customStyle="1" w:styleId="CommentTextChar">
    <w:name w:val="Comment Text Char"/>
    <w:basedOn w:val="DefaultParagraphFont"/>
    <w:link w:val="CommentText"/>
    <w:uiPriority w:val="99"/>
    <w:rsid w:val="00C27DE5"/>
    <w:rPr>
      <w:sz w:val="20"/>
      <w:szCs w:val="20"/>
      <w:lang w:val="lv-LV"/>
    </w:rPr>
  </w:style>
  <w:style w:type="paragraph" w:styleId="CommentSubject">
    <w:name w:val="annotation subject"/>
    <w:basedOn w:val="CommentText"/>
    <w:next w:val="CommentText"/>
    <w:link w:val="CommentSubjectChar"/>
    <w:uiPriority w:val="99"/>
    <w:semiHidden/>
    <w:unhideWhenUsed/>
    <w:rsid w:val="00C27DE5"/>
    <w:rPr>
      <w:b/>
      <w:bCs/>
    </w:rPr>
  </w:style>
  <w:style w:type="character" w:customStyle="1" w:styleId="CommentSubjectChar">
    <w:name w:val="Comment Subject Char"/>
    <w:basedOn w:val="CommentTextChar"/>
    <w:link w:val="CommentSubject"/>
    <w:uiPriority w:val="99"/>
    <w:semiHidden/>
    <w:rsid w:val="00C27DE5"/>
    <w:rPr>
      <w:b/>
      <w:bCs/>
      <w:sz w:val="20"/>
      <w:szCs w:val="20"/>
      <w:lang w:val="lv-LV"/>
    </w:rPr>
  </w:style>
  <w:style w:type="paragraph" w:styleId="Revision">
    <w:name w:val="Revision"/>
    <w:hidden/>
    <w:uiPriority w:val="99"/>
    <w:semiHidden/>
    <w:rsid w:val="00065B5A"/>
    <w:pPr>
      <w:spacing w:after="0" w:line="240" w:lineRule="auto"/>
    </w:pPr>
    <w:rPr>
      <w:szCs w:val="24"/>
      <w:lang w:val="lv-LV"/>
    </w:rPr>
  </w:style>
  <w:style w:type="character" w:styleId="UnresolvedMention">
    <w:name w:val="Unresolved Mention"/>
    <w:basedOn w:val="DefaultParagraphFont"/>
    <w:uiPriority w:val="99"/>
    <w:semiHidden/>
    <w:unhideWhenUsed/>
    <w:rsid w:val="00715A62"/>
    <w:rPr>
      <w:color w:val="605E5C"/>
      <w:shd w:val="clear" w:color="auto" w:fill="E1DFDD"/>
    </w:rPr>
  </w:style>
  <w:style w:type="character" w:styleId="FollowedHyperlink">
    <w:name w:val="FollowedHyperlink"/>
    <w:basedOn w:val="DefaultParagraphFont"/>
    <w:uiPriority w:val="99"/>
    <w:semiHidden/>
    <w:unhideWhenUsed/>
    <w:rsid w:val="008003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bfd7e048-bdab-47cb-8ca4-2ba53e0120b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nolemumi/pdf/533933.pdf" TargetMode="External"/><Relationship Id="rId4" Type="http://schemas.openxmlformats.org/officeDocument/2006/relationships/webSettings" Target="webSettings.xml"/><Relationship Id="rId9" Type="http://schemas.openxmlformats.org/officeDocument/2006/relationships/hyperlink" Target="https://www.at.gov.lv/downloadlawfile/6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7593</Words>
  <Characters>4329</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2026-04-16T06:27:00Z</dcterms:created>
  <dcterms:modified xsi:type="dcterms:W3CDTF">2026-04-16T06:43:00Z</dcterms:modified>
</cp:coreProperties>
</file>