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66B4" w14:textId="77777777" w:rsidR="004217D6" w:rsidRDefault="004217D6" w:rsidP="004217D6">
      <w:pPr>
        <w:ind w:firstLine="0"/>
      </w:pPr>
      <w:r w:rsidRPr="0037299B">
        <w:rPr>
          <w:b/>
          <w:bCs/>
        </w:rPr>
        <w:t>Rakstveida brīdinājuma par kriminālatbildību skaidrība un saprotamība</w:t>
      </w:r>
    </w:p>
    <w:p w14:paraId="4F58CA4D" w14:textId="04DC29A6" w:rsidR="004217D6" w:rsidRPr="0037299B" w:rsidRDefault="004217D6" w:rsidP="004217D6">
      <w:pPr>
        <w:ind w:firstLine="0"/>
        <w:rPr>
          <w:szCs w:val="24"/>
        </w:rPr>
      </w:pPr>
      <w:r w:rsidRPr="0037299B">
        <w:rPr>
          <w:szCs w:val="24"/>
        </w:rPr>
        <w:t>Narkotisko un psihotropo vielu un zāļu, kā arī prekursoru likumīgās aprites likuma (turpmāk</w:t>
      </w:r>
      <w:r>
        <w:rPr>
          <w:szCs w:val="24"/>
        </w:rPr>
        <w:t> </w:t>
      </w:r>
      <w:r w:rsidRPr="0037299B">
        <w:rPr>
          <w:szCs w:val="24"/>
        </w:rPr>
        <w:t>–</w:t>
      </w:r>
      <w:r>
        <w:rPr>
          <w:szCs w:val="24"/>
        </w:rPr>
        <w:t> </w:t>
      </w:r>
      <w:r w:rsidRPr="0037299B">
        <w:rPr>
          <w:szCs w:val="24"/>
        </w:rPr>
        <w:t xml:space="preserve">Aprites likums) 48. panta trešajā daļā paredzētais brīdinājums par kriminālatbildību par narkotisko un psihotropo vielu neatļautu iegādāšanos, glabāšanu un lietošanu saturiski ir formulējams tā, lai personai ar pietiekamu detalizācijas pakāpi būtu izskaidrots, par kādām darbībām persona būs saucama pie kriminālatbildības. </w:t>
      </w:r>
      <w:r>
        <w:t>Pretējā gadījumā netiktu sasniegts rakstveida brīdinājuma mērķis – veicināt personas tiesisku rīcību nākotnē.</w:t>
      </w:r>
    </w:p>
    <w:p w14:paraId="1C55CDAF" w14:textId="333C8690" w:rsidR="004217D6" w:rsidRPr="0037299B" w:rsidRDefault="004217D6" w:rsidP="004217D6">
      <w:pPr>
        <w:ind w:firstLine="0"/>
        <w:rPr>
          <w:sz w:val="22"/>
        </w:rPr>
      </w:pPr>
      <w:r>
        <w:t>Administratīvā pārkāpuma procesa lēmuma tiesiskā pamatojuma daļā ietverta atsauce uz Aprites likuma 48. panta trešo daļu pati par sevi nesasniedz tādu detalizācijas pakāpi, kas nodrošinātu personai izpratni, par kādām darbībām tai iestāsies kriminālatbildība, un līdz ar to pati par sevi parasti nenodrošina, ka tiks sasniegts rakstveida brīdinājuma mērķis</w:t>
      </w:r>
      <w:r w:rsidR="00365519">
        <w:t xml:space="preserve"> – preventīva </w:t>
      </w:r>
      <w:r>
        <w:t>iedarbošan</w:t>
      </w:r>
      <w:r w:rsidR="00A968BF">
        <w:t>ā</w:t>
      </w:r>
      <w:r>
        <w:t>s uz personas rīcību.</w:t>
      </w:r>
    </w:p>
    <w:p w14:paraId="22C060A8" w14:textId="5BB62123" w:rsidR="004217D6" w:rsidRPr="0037299B" w:rsidRDefault="004217D6" w:rsidP="004217D6">
      <w:pPr>
        <w:ind w:firstLine="0"/>
        <w:rPr>
          <w:i/>
          <w:iCs/>
        </w:rPr>
      </w:pPr>
      <w:r>
        <w:t>Katrā lietā atsevišķi ir izvērtējams jautājums, vai no konkrētās lietas apstākļiem gūstama pārliecība, ka persona faktiski ir uztvērusi brīdinājuma vēstījumu, pat ja brīdinājums nav bijis ar pietiekamu detalizācijas pakāpi. Proti, jānoskaidro, vai persona faktiski ir izpratusi un apzinājusies savu turpmāko darbību iespējamās krimināltiesiskās sekas. Ja šāda apzināšanās lietā ir konstatējama, var secināt, ka, neraugoties uz brīdinājuma satura nepietiekamu detalizāciju, tā preventīvais mērķis konkrētajā gadījumā pēc būtības ir sasniegts, un personas turpmākās darbības var tikt kvalificētas pēc Krimināl</w:t>
      </w:r>
      <w:r w:rsidR="00A25D5C">
        <w:t xml:space="preserve">likuma </w:t>
      </w:r>
      <w:r>
        <w:t>253.</w:t>
      </w:r>
      <w:r w:rsidRPr="00F8664D">
        <w:rPr>
          <w:vertAlign w:val="superscript"/>
        </w:rPr>
        <w:t>2</w:t>
      </w:r>
      <w:r>
        <w:t> </w:t>
      </w:r>
      <w:r w:rsidRPr="00F8664D">
        <w:t>panta</w:t>
      </w:r>
      <w:r>
        <w:t xml:space="preserve"> pirmās daļas.</w:t>
      </w:r>
      <w:r w:rsidRPr="0037299B">
        <w:rPr>
          <w:i/>
          <w:iCs/>
        </w:rPr>
        <w:t xml:space="preserve"> </w:t>
      </w:r>
    </w:p>
    <w:p w14:paraId="1987B7C4" w14:textId="77777777" w:rsidR="00935A17" w:rsidRPr="00054C06" w:rsidRDefault="00935A17" w:rsidP="004217D6">
      <w:pPr>
        <w:ind w:firstLine="0"/>
        <w:rPr>
          <w:rFonts w:asciiTheme="majorBidi" w:eastAsia="Times New Roman" w:hAnsiTheme="majorBidi" w:cstheme="majorBidi"/>
          <w:b/>
          <w:bCs/>
          <w:szCs w:val="24"/>
          <w:lang w:eastAsia="ru-RU"/>
        </w:rPr>
      </w:pPr>
    </w:p>
    <w:p w14:paraId="7996693A" w14:textId="79653270" w:rsidR="00AF37A6" w:rsidRPr="00054C06" w:rsidRDefault="00AF37A6" w:rsidP="00054C06">
      <w:pPr>
        <w:ind w:firstLine="0"/>
        <w:jc w:val="center"/>
        <w:rPr>
          <w:rFonts w:asciiTheme="majorBidi" w:eastAsia="Times New Roman" w:hAnsiTheme="majorBidi" w:cstheme="majorBidi"/>
          <w:b/>
          <w:bCs/>
          <w:szCs w:val="24"/>
          <w:lang w:eastAsia="ru-RU"/>
        </w:rPr>
      </w:pPr>
      <w:r w:rsidRPr="00054C06">
        <w:rPr>
          <w:rFonts w:asciiTheme="majorBidi" w:eastAsia="Times New Roman" w:hAnsiTheme="majorBidi" w:cstheme="majorBidi"/>
          <w:b/>
          <w:bCs/>
          <w:szCs w:val="24"/>
          <w:lang w:eastAsia="ru-RU"/>
        </w:rPr>
        <w:t>Latvijas Republikas Senāt</w:t>
      </w:r>
      <w:r w:rsidR="00054C06" w:rsidRPr="00054C06">
        <w:rPr>
          <w:rFonts w:asciiTheme="majorBidi" w:eastAsia="Times New Roman" w:hAnsiTheme="majorBidi" w:cstheme="majorBidi"/>
          <w:b/>
          <w:bCs/>
          <w:szCs w:val="24"/>
          <w:lang w:eastAsia="ru-RU"/>
        </w:rPr>
        <w:t>a</w:t>
      </w:r>
    </w:p>
    <w:p w14:paraId="5EAAB699" w14:textId="70B08801" w:rsidR="00054C06" w:rsidRPr="00054C06" w:rsidRDefault="00054C06" w:rsidP="00054C06">
      <w:pPr>
        <w:ind w:firstLine="0"/>
        <w:jc w:val="center"/>
        <w:rPr>
          <w:rFonts w:asciiTheme="majorBidi" w:eastAsia="Times New Roman" w:hAnsiTheme="majorBidi" w:cstheme="majorBidi"/>
          <w:b/>
          <w:bCs/>
          <w:szCs w:val="24"/>
          <w:lang w:eastAsia="ru-RU"/>
        </w:rPr>
      </w:pPr>
      <w:r w:rsidRPr="00054C06">
        <w:rPr>
          <w:rFonts w:asciiTheme="majorBidi" w:eastAsia="Times New Roman" w:hAnsiTheme="majorBidi" w:cstheme="majorBidi"/>
          <w:b/>
          <w:bCs/>
          <w:szCs w:val="24"/>
          <w:lang w:eastAsia="ru-RU"/>
        </w:rPr>
        <w:t>Krimināllietu departamenta</w:t>
      </w:r>
    </w:p>
    <w:p w14:paraId="33C17594" w14:textId="6C497837" w:rsidR="00054C06" w:rsidRPr="00054C06" w:rsidRDefault="00054C06" w:rsidP="00054C06">
      <w:pPr>
        <w:ind w:firstLine="0"/>
        <w:jc w:val="center"/>
        <w:rPr>
          <w:rFonts w:asciiTheme="majorBidi" w:eastAsia="Times New Roman" w:hAnsiTheme="majorBidi" w:cstheme="majorBidi"/>
          <w:b/>
          <w:bCs/>
          <w:szCs w:val="24"/>
          <w:lang w:eastAsia="ru-RU"/>
        </w:rPr>
      </w:pPr>
      <w:r w:rsidRPr="00054C06">
        <w:rPr>
          <w:rFonts w:asciiTheme="majorBidi" w:eastAsia="Times New Roman" w:hAnsiTheme="majorBidi" w:cstheme="majorBidi"/>
          <w:b/>
          <w:bCs/>
          <w:szCs w:val="24"/>
          <w:lang w:eastAsia="ru-RU"/>
        </w:rPr>
        <w:t>2026. gada 8. aprīļa</w:t>
      </w:r>
    </w:p>
    <w:p w14:paraId="1A4FD30E" w14:textId="77777777" w:rsidR="00AF37A6" w:rsidRPr="00054C06" w:rsidRDefault="00AF37A6" w:rsidP="00054C06">
      <w:pPr>
        <w:ind w:firstLine="0"/>
        <w:jc w:val="center"/>
        <w:rPr>
          <w:rFonts w:asciiTheme="majorBidi" w:eastAsia="Times New Roman" w:hAnsiTheme="majorBidi" w:cstheme="majorBidi"/>
          <w:b/>
          <w:bCs/>
          <w:szCs w:val="24"/>
          <w:lang w:eastAsia="ru-RU"/>
        </w:rPr>
      </w:pPr>
      <w:r w:rsidRPr="00054C06">
        <w:rPr>
          <w:rFonts w:asciiTheme="majorBidi" w:eastAsia="Times New Roman" w:hAnsiTheme="majorBidi" w:cstheme="majorBidi"/>
          <w:b/>
          <w:bCs/>
          <w:szCs w:val="24"/>
          <w:lang w:eastAsia="ru-RU"/>
        </w:rPr>
        <w:t>LĒMUMS</w:t>
      </w:r>
    </w:p>
    <w:p w14:paraId="606020E5" w14:textId="77777777" w:rsidR="00054C06" w:rsidRPr="00054C06" w:rsidRDefault="00054C06" w:rsidP="00054C06">
      <w:pPr>
        <w:ind w:firstLine="0"/>
        <w:jc w:val="center"/>
        <w:rPr>
          <w:rFonts w:asciiTheme="majorBidi" w:eastAsia="Times New Roman" w:hAnsiTheme="majorBidi" w:cstheme="majorBidi"/>
          <w:b/>
          <w:bCs/>
          <w:szCs w:val="24"/>
          <w:lang w:eastAsia="ru-RU"/>
        </w:rPr>
      </w:pPr>
      <w:r w:rsidRPr="00054C06">
        <w:rPr>
          <w:rFonts w:asciiTheme="majorBidi" w:eastAsia="Times New Roman" w:hAnsiTheme="majorBidi" w:cstheme="majorBidi"/>
          <w:b/>
          <w:bCs/>
          <w:szCs w:val="24"/>
          <w:lang w:eastAsia="ru-RU"/>
        </w:rPr>
        <w:t>Lieta Nr.</w:t>
      </w:r>
      <w:r w:rsidRPr="00054C06">
        <w:rPr>
          <w:b/>
          <w:bCs/>
        </w:rPr>
        <w:t> </w:t>
      </w:r>
      <w:r w:rsidRPr="00054C06">
        <w:rPr>
          <w:rFonts w:asciiTheme="majorBidi" w:eastAsia="Times New Roman" w:hAnsiTheme="majorBidi" w:cstheme="majorBidi"/>
          <w:b/>
          <w:bCs/>
          <w:szCs w:val="24"/>
          <w:lang w:eastAsia="ru-RU"/>
        </w:rPr>
        <w:t>11096069421, SKK-6/2026</w:t>
      </w:r>
    </w:p>
    <w:p w14:paraId="036072AB" w14:textId="1E3FF1F5" w:rsidR="00AF37A6" w:rsidRPr="00054C06" w:rsidRDefault="00054C06" w:rsidP="00054C06">
      <w:pPr>
        <w:ind w:firstLine="0"/>
        <w:jc w:val="center"/>
        <w:rPr>
          <w:rFonts w:asciiTheme="majorBidi" w:eastAsia="Times New Roman" w:hAnsiTheme="majorBidi" w:cstheme="majorBidi"/>
          <w:bCs/>
          <w:szCs w:val="24"/>
          <w:lang w:eastAsia="ru-RU"/>
        </w:rPr>
      </w:pPr>
      <w:hyperlink r:id="rId7" w:history="1">
        <w:r w:rsidRPr="00054C06">
          <w:rPr>
            <w:rStyle w:val="Hyperlink"/>
            <w:rFonts w:asciiTheme="majorBidi" w:eastAsia="Times New Roman" w:hAnsiTheme="majorBidi" w:cstheme="majorBidi"/>
            <w:bCs/>
            <w:szCs w:val="24"/>
            <w:lang w:eastAsia="ru-RU"/>
          </w:rPr>
          <w:t>ECLI:LV:AT:2026:0408.11096069421.23.L</w:t>
        </w:r>
      </w:hyperlink>
    </w:p>
    <w:p w14:paraId="261BAE8A" w14:textId="77777777" w:rsidR="00AF37A6" w:rsidRPr="00D22151" w:rsidRDefault="00AF37A6" w:rsidP="00AF37A6">
      <w:pPr>
        <w:ind w:firstLine="567"/>
        <w:rPr>
          <w:rFonts w:asciiTheme="majorBidi" w:eastAsia="Times New Roman" w:hAnsiTheme="majorBidi" w:cstheme="majorBidi"/>
          <w:szCs w:val="24"/>
          <w:lang w:eastAsia="ru-RU"/>
        </w:rPr>
      </w:pPr>
    </w:p>
    <w:p w14:paraId="19743AFB" w14:textId="0CFED34A" w:rsidR="00AF37A6" w:rsidRPr="00D22151" w:rsidRDefault="00AF37A6" w:rsidP="0053725A">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Senāts šādā sastāvā: senatore referente </w:t>
      </w:r>
      <w:r w:rsidR="0053725A" w:rsidRPr="00D22151">
        <w:rPr>
          <w:rFonts w:asciiTheme="majorBidi" w:eastAsia="Times New Roman" w:hAnsiTheme="majorBidi" w:cstheme="majorBidi"/>
          <w:szCs w:val="24"/>
          <w:lang w:eastAsia="ru-RU"/>
        </w:rPr>
        <w:t>Sandra Kaija</w:t>
      </w:r>
      <w:r w:rsidRPr="00D22151">
        <w:rPr>
          <w:rFonts w:asciiTheme="majorBidi" w:eastAsia="Times New Roman" w:hAnsiTheme="majorBidi" w:cstheme="majorBidi"/>
          <w:szCs w:val="24"/>
          <w:lang w:eastAsia="ru-RU"/>
        </w:rPr>
        <w:t>, senator</w:t>
      </w:r>
      <w:r w:rsidR="0053725A" w:rsidRPr="00D22151">
        <w:rPr>
          <w:rFonts w:asciiTheme="majorBidi" w:eastAsia="Times New Roman" w:hAnsiTheme="majorBidi" w:cstheme="majorBidi"/>
          <w:szCs w:val="24"/>
          <w:lang w:eastAsia="ru-RU"/>
        </w:rPr>
        <w:t>i</w:t>
      </w:r>
      <w:r w:rsidR="004D1C42" w:rsidRPr="00D22151">
        <w:rPr>
          <w:rFonts w:asciiTheme="majorBidi" w:eastAsia="Times New Roman" w:hAnsiTheme="majorBidi" w:cstheme="majorBidi"/>
          <w:szCs w:val="24"/>
          <w:lang w:eastAsia="ru-RU"/>
        </w:rPr>
        <w:t xml:space="preserve"> Māris Leja un </w:t>
      </w:r>
      <w:r w:rsidR="00D338B6" w:rsidRPr="00D22151">
        <w:rPr>
          <w:rFonts w:asciiTheme="majorBidi" w:eastAsia="Times New Roman" w:hAnsiTheme="majorBidi" w:cstheme="majorBidi"/>
          <w:szCs w:val="24"/>
          <w:lang w:eastAsia="ru-RU"/>
        </w:rPr>
        <w:t>Aivars Uminskis</w:t>
      </w:r>
      <w:r w:rsidR="004D1C42" w:rsidRPr="00D22151">
        <w:rPr>
          <w:rFonts w:asciiTheme="majorBidi" w:eastAsia="Times New Roman" w:hAnsiTheme="majorBidi" w:cstheme="majorBidi"/>
          <w:szCs w:val="24"/>
          <w:lang w:eastAsia="ru-RU"/>
        </w:rPr>
        <w:t xml:space="preserve"> </w:t>
      </w:r>
    </w:p>
    <w:p w14:paraId="27CA5956" w14:textId="77777777" w:rsidR="0053725A" w:rsidRPr="00D22151" w:rsidRDefault="0053725A" w:rsidP="0053725A">
      <w:pPr>
        <w:rPr>
          <w:rFonts w:asciiTheme="majorBidi" w:eastAsia="Times New Roman" w:hAnsiTheme="majorBidi" w:cstheme="majorBidi"/>
          <w:szCs w:val="24"/>
          <w:lang w:eastAsia="ru-RU"/>
        </w:rPr>
      </w:pPr>
    </w:p>
    <w:p w14:paraId="1B077ED6" w14:textId="674EBC61" w:rsidR="00AF37A6" w:rsidRPr="00D22151" w:rsidRDefault="00AF37A6" w:rsidP="00C941B2">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izskatīja rakstveida procesā krimināllietu sakarā ar </w:t>
      </w:r>
      <w:bookmarkStart w:id="0" w:name="_Hlk143091203"/>
      <w:r w:rsidRPr="00D22151">
        <w:rPr>
          <w:rFonts w:asciiTheme="majorBidi" w:eastAsia="Times New Roman" w:hAnsiTheme="majorBidi" w:cstheme="majorBidi"/>
          <w:szCs w:val="24"/>
          <w:lang w:eastAsia="ru-RU"/>
        </w:rPr>
        <w:t xml:space="preserve">apsūdzētā </w:t>
      </w:r>
      <w:r w:rsidR="00C941B2">
        <w:rPr>
          <w:rFonts w:asciiTheme="majorBidi" w:eastAsia="Times New Roman" w:hAnsiTheme="majorBidi" w:cstheme="majorBidi"/>
          <w:szCs w:val="24"/>
          <w:lang w:eastAsia="ru-RU"/>
        </w:rPr>
        <w:t>[pers. A]</w:t>
      </w:r>
      <w:r w:rsidR="0053725A" w:rsidRPr="00D22151">
        <w:rPr>
          <w:rFonts w:asciiTheme="majorBidi" w:eastAsia="Times New Roman" w:hAnsiTheme="majorBidi" w:cstheme="majorBidi"/>
          <w:szCs w:val="24"/>
          <w:lang w:eastAsia="ru-RU"/>
        </w:rPr>
        <w:t xml:space="preserve"> </w:t>
      </w:r>
      <w:r w:rsidR="00794203" w:rsidRPr="00D22151">
        <w:rPr>
          <w:rFonts w:asciiTheme="majorBidi" w:eastAsia="Times New Roman" w:hAnsiTheme="majorBidi" w:cstheme="majorBidi"/>
          <w:szCs w:val="24"/>
          <w:lang w:eastAsia="ru-RU"/>
        </w:rPr>
        <w:t xml:space="preserve">kasācijas sūdzību un tās papildinājumiem (turpmāk – kasācijas sūdzība) </w:t>
      </w:r>
      <w:r w:rsidR="0053725A" w:rsidRPr="00D22151">
        <w:rPr>
          <w:rFonts w:asciiTheme="majorBidi" w:eastAsia="Times New Roman" w:hAnsiTheme="majorBidi" w:cstheme="majorBidi"/>
          <w:szCs w:val="24"/>
          <w:lang w:eastAsia="ru-RU"/>
        </w:rPr>
        <w:t xml:space="preserve">un </w:t>
      </w:r>
      <w:r w:rsidR="00F2615D" w:rsidRPr="00D22151">
        <w:rPr>
          <w:rFonts w:asciiTheme="majorBidi" w:eastAsia="Times New Roman" w:hAnsiTheme="majorBidi" w:cstheme="majorBidi"/>
          <w:szCs w:val="24"/>
          <w:lang w:eastAsia="ru-RU"/>
        </w:rPr>
        <w:t>viņa</w:t>
      </w:r>
      <w:r w:rsidRPr="00D22151">
        <w:rPr>
          <w:rFonts w:asciiTheme="majorBidi" w:eastAsia="Times New Roman" w:hAnsiTheme="majorBidi" w:cstheme="majorBidi"/>
          <w:szCs w:val="24"/>
          <w:lang w:eastAsia="ru-RU"/>
        </w:rPr>
        <w:t xml:space="preserve"> aizstāvja zvērināta advokāta </w:t>
      </w:r>
      <w:bookmarkEnd w:id="0"/>
      <w:r w:rsidR="0053725A" w:rsidRPr="00D22151">
        <w:rPr>
          <w:rFonts w:asciiTheme="majorBidi" w:eastAsia="Times New Roman" w:hAnsiTheme="majorBidi" w:cstheme="majorBidi"/>
          <w:szCs w:val="24"/>
          <w:lang w:eastAsia="ru-RU"/>
        </w:rPr>
        <w:t xml:space="preserve">Induļa </w:t>
      </w:r>
      <w:proofErr w:type="spellStart"/>
      <w:r w:rsidR="0053725A" w:rsidRPr="00D22151">
        <w:rPr>
          <w:rFonts w:asciiTheme="majorBidi" w:eastAsia="Times New Roman" w:hAnsiTheme="majorBidi" w:cstheme="majorBidi"/>
          <w:szCs w:val="24"/>
          <w:lang w:eastAsia="ru-RU"/>
        </w:rPr>
        <w:t>Brodiņa</w:t>
      </w:r>
      <w:proofErr w:type="spellEnd"/>
      <w:r w:rsidRPr="00D22151">
        <w:rPr>
          <w:rFonts w:asciiTheme="majorBidi" w:eastAsia="Times New Roman" w:hAnsiTheme="majorBidi" w:cstheme="majorBidi"/>
          <w:szCs w:val="24"/>
          <w:lang w:eastAsia="ru-RU"/>
        </w:rPr>
        <w:t xml:space="preserve"> kasācijas sūdzīb</w:t>
      </w:r>
      <w:r w:rsidR="00794203" w:rsidRPr="00D22151">
        <w:rPr>
          <w:rFonts w:asciiTheme="majorBidi" w:eastAsia="Times New Roman" w:hAnsiTheme="majorBidi" w:cstheme="majorBidi"/>
          <w:szCs w:val="24"/>
          <w:lang w:eastAsia="ru-RU"/>
        </w:rPr>
        <w:t>u</w:t>
      </w:r>
      <w:r w:rsidRPr="00D22151">
        <w:rPr>
          <w:rFonts w:asciiTheme="majorBidi" w:eastAsia="Times New Roman" w:hAnsiTheme="majorBidi" w:cstheme="majorBidi"/>
          <w:szCs w:val="24"/>
          <w:lang w:eastAsia="ru-RU"/>
        </w:rPr>
        <w:t xml:space="preserve"> par </w:t>
      </w:r>
      <w:r w:rsidR="0053725A" w:rsidRPr="00D22151">
        <w:rPr>
          <w:rFonts w:asciiTheme="majorBidi" w:eastAsia="Times New Roman" w:hAnsiTheme="majorBidi" w:cstheme="majorBidi"/>
          <w:iCs/>
          <w:szCs w:val="24"/>
          <w:lang w:eastAsia="ru-RU"/>
        </w:rPr>
        <w:t>Vidzemes</w:t>
      </w:r>
      <w:r w:rsidRPr="00D22151">
        <w:rPr>
          <w:rFonts w:asciiTheme="majorBidi" w:eastAsia="Times New Roman" w:hAnsiTheme="majorBidi" w:cstheme="majorBidi"/>
          <w:iCs/>
          <w:szCs w:val="24"/>
          <w:lang w:eastAsia="ru-RU"/>
        </w:rPr>
        <w:t xml:space="preserve"> apgabaltiesas 202</w:t>
      </w:r>
      <w:r w:rsidR="0053725A" w:rsidRPr="00D22151">
        <w:rPr>
          <w:rFonts w:asciiTheme="majorBidi" w:eastAsia="Times New Roman" w:hAnsiTheme="majorBidi" w:cstheme="majorBidi"/>
          <w:iCs/>
          <w:szCs w:val="24"/>
          <w:lang w:eastAsia="ru-RU"/>
        </w:rPr>
        <w:t>4</w:t>
      </w:r>
      <w:r w:rsidRPr="00D22151">
        <w:rPr>
          <w:rFonts w:asciiTheme="majorBidi" w:eastAsia="Times New Roman" w:hAnsiTheme="majorBidi" w:cstheme="majorBidi"/>
          <w:iCs/>
          <w:szCs w:val="24"/>
          <w:lang w:eastAsia="ru-RU"/>
        </w:rPr>
        <w:t xml:space="preserve">. gada </w:t>
      </w:r>
      <w:r w:rsidR="0053725A" w:rsidRPr="00D22151">
        <w:rPr>
          <w:rFonts w:asciiTheme="majorBidi" w:eastAsia="Times New Roman" w:hAnsiTheme="majorBidi" w:cstheme="majorBidi"/>
          <w:iCs/>
          <w:szCs w:val="24"/>
          <w:lang w:eastAsia="ru-RU"/>
        </w:rPr>
        <w:t>2</w:t>
      </w:r>
      <w:r w:rsidRPr="00D22151">
        <w:rPr>
          <w:rFonts w:asciiTheme="majorBidi" w:eastAsia="Times New Roman" w:hAnsiTheme="majorBidi" w:cstheme="majorBidi"/>
          <w:iCs/>
          <w:szCs w:val="24"/>
          <w:lang w:eastAsia="ru-RU"/>
        </w:rPr>
        <w:t>. </w:t>
      </w:r>
      <w:r w:rsidR="0053725A" w:rsidRPr="00D22151">
        <w:rPr>
          <w:rFonts w:asciiTheme="majorBidi" w:eastAsia="Times New Roman" w:hAnsiTheme="majorBidi" w:cstheme="majorBidi"/>
          <w:iCs/>
          <w:szCs w:val="24"/>
          <w:lang w:eastAsia="ru-RU"/>
        </w:rPr>
        <w:t>februār</w:t>
      </w:r>
      <w:r w:rsidRPr="00D22151">
        <w:rPr>
          <w:rFonts w:asciiTheme="majorBidi" w:eastAsia="Times New Roman" w:hAnsiTheme="majorBidi" w:cstheme="majorBidi"/>
          <w:iCs/>
          <w:szCs w:val="24"/>
          <w:lang w:eastAsia="ru-RU"/>
        </w:rPr>
        <w:t>a lēmumu.</w:t>
      </w:r>
    </w:p>
    <w:p w14:paraId="09998E72" w14:textId="77777777" w:rsidR="00AF37A6" w:rsidRPr="00D22151" w:rsidRDefault="00AF37A6" w:rsidP="00AF37A6">
      <w:pPr>
        <w:ind w:firstLine="567"/>
        <w:rPr>
          <w:rFonts w:asciiTheme="majorBidi" w:eastAsia="Times New Roman" w:hAnsiTheme="majorBidi" w:cstheme="majorBidi"/>
          <w:szCs w:val="24"/>
          <w:lang w:eastAsia="ru-RU"/>
        </w:rPr>
      </w:pPr>
    </w:p>
    <w:p w14:paraId="62FA4F74" w14:textId="77777777" w:rsidR="00AF37A6" w:rsidRPr="00D22151" w:rsidRDefault="00AF37A6" w:rsidP="00AF37A6">
      <w:pPr>
        <w:ind w:firstLine="0"/>
        <w:jc w:val="center"/>
        <w:rPr>
          <w:rFonts w:asciiTheme="majorBidi" w:eastAsia="Times New Roman" w:hAnsiTheme="majorBidi" w:cstheme="majorBidi"/>
          <w:b/>
          <w:szCs w:val="24"/>
          <w:lang w:eastAsia="ru-RU"/>
        </w:rPr>
      </w:pPr>
      <w:r w:rsidRPr="00D22151">
        <w:rPr>
          <w:rFonts w:asciiTheme="majorBidi" w:eastAsia="Times New Roman" w:hAnsiTheme="majorBidi" w:cstheme="majorBidi"/>
          <w:b/>
          <w:szCs w:val="24"/>
          <w:lang w:eastAsia="ru-RU"/>
        </w:rPr>
        <w:t>Aprakstošā daļa</w:t>
      </w:r>
    </w:p>
    <w:p w14:paraId="37C6FD24" w14:textId="77777777" w:rsidR="00AF37A6" w:rsidRPr="00D22151" w:rsidRDefault="00AF37A6" w:rsidP="00AF37A6">
      <w:pPr>
        <w:ind w:firstLine="567"/>
        <w:rPr>
          <w:rFonts w:asciiTheme="majorBidi" w:eastAsia="Times New Roman" w:hAnsiTheme="majorBidi" w:cstheme="majorBidi"/>
          <w:szCs w:val="24"/>
          <w:lang w:eastAsia="ru-RU"/>
        </w:rPr>
      </w:pPr>
    </w:p>
    <w:p w14:paraId="67EA2C69" w14:textId="0BEC8DA3" w:rsidR="00AF37A6" w:rsidRPr="00D22151" w:rsidRDefault="00AF37A6" w:rsidP="00AF37A6">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[1] Ar </w:t>
      </w:r>
      <w:bookmarkStart w:id="1" w:name="_Hlk122506980"/>
      <w:bookmarkStart w:id="2" w:name="_Hlk143159686"/>
      <w:r w:rsidRPr="00D22151">
        <w:rPr>
          <w:rFonts w:asciiTheme="majorBidi" w:eastAsia="Times New Roman" w:hAnsiTheme="majorBidi" w:cstheme="majorBidi"/>
          <w:szCs w:val="24"/>
          <w:lang w:eastAsia="ru-RU"/>
        </w:rPr>
        <w:t xml:space="preserve">Rīgas </w:t>
      </w:r>
      <w:r w:rsidR="00B1059A" w:rsidRPr="00D22151">
        <w:rPr>
          <w:rFonts w:asciiTheme="majorBidi" w:eastAsia="Times New Roman" w:hAnsiTheme="majorBidi" w:cstheme="majorBidi"/>
          <w:szCs w:val="24"/>
          <w:lang w:eastAsia="ru-RU"/>
        </w:rPr>
        <w:t xml:space="preserve">pilsētas tiesas </w:t>
      </w:r>
      <w:r w:rsidRPr="00D22151">
        <w:rPr>
          <w:rFonts w:asciiTheme="majorBidi" w:eastAsia="Times New Roman" w:hAnsiTheme="majorBidi" w:cstheme="majorBidi"/>
          <w:szCs w:val="24"/>
          <w:lang w:eastAsia="ru-RU"/>
        </w:rPr>
        <w:t xml:space="preserve">2022. gada </w:t>
      </w:r>
      <w:r w:rsidR="00B1059A" w:rsidRPr="00D22151">
        <w:rPr>
          <w:rFonts w:asciiTheme="majorBidi" w:eastAsia="Times New Roman" w:hAnsiTheme="majorBidi" w:cstheme="majorBidi"/>
          <w:szCs w:val="24"/>
          <w:lang w:eastAsia="ru-RU"/>
        </w:rPr>
        <w:t>16</w:t>
      </w:r>
      <w:r w:rsidRPr="00D22151">
        <w:rPr>
          <w:rFonts w:asciiTheme="majorBidi" w:eastAsia="Times New Roman" w:hAnsiTheme="majorBidi" w:cstheme="majorBidi"/>
          <w:szCs w:val="24"/>
          <w:lang w:eastAsia="ru-RU"/>
        </w:rPr>
        <w:t>. </w:t>
      </w:r>
      <w:r w:rsidR="00B1059A" w:rsidRPr="00D22151">
        <w:rPr>
          <w:rFonts w:asciiTheme="majorBidi" w:eastAsia="Times New Roman" w:hAnsiTheme="majorBidi" w:cstheme="majorBidi"/>
          <w:szCs w:val="24"/>
          <w:lang w:eastAsia="ru-RU"/>
        </w:rPr>
        <w:t>novembra</w:t>
      </w:r>
      <w:r w:rsidRPr="00D22151">
        <w:rPr>
          <w:rFonts w:asciiTheme="majorBidi" w:eastAsia="Times New Roman" w:hAnsiTheme="majorBidi" w:cstheme="majorBidi"/>
          <w:szCs w:val="24"/>
          <w:lang w:eastAsia="ru-RU"/>
        </w:rPr>
        <w:t xml:space="preserve"> </w:t>
      </w:r>
      <w:bookmarkEnd w:id="1"/>
      <w:r w:rsidRPr="00D22151">
        <w:rPr>
          <w:rFonts w:asciiTheme="majorBidi" w:eastAsia="Times New Roman" w:hAnsiTheme="majorBidi" w:cstheme="majorBidi"/>
          <w:szCs w:val="24"/>
          <w:lang w:eastAsia="ru-RU"/>
        </w:rPr>
        <w:t>spriedumu</w:t>
      </w:r>
      <w:bookmarkEnd w:id="2"/>
    </w:p>
    <w:p w14:paraId="1DB6AC49" w14:textId="2CA906D9" w:rsidR="00AF37A6" w:rsidRPr="00D22151" w:rsidRDefault="004504F5" w:rsidP="00AF37A6">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[1.1] </w:t>
      </w:r>
      <w:r w:rsidR="00C941B2">
        <w:rPr>
          <w:rFonts w:asciiTheme="majorBidi" w:eastAsia="Times New Roman" w:hAnsiTheme="majorBidi" w:cstheme="majorBidi"/>
          <w:szCs w:val="24"/>
          <w:lang w:eastAsia="ru-RU"/>
        </w:rPr>
        <w:t>[pers. A]</w:t>
      </w:r>
      <w:r w:rsidR="00AF37A6" w:rsidRPr="00D22151">
        <w:rPr>
          <w:rFonts w:asciiTheme="majorBidi" w:eastAsia="Times New Roman" w:hAnsiTheme="majorBidi" w:cstheme="majorBidi"/>
          <w:szCs w:val="24"/>
          <w:lang w:eastAsia="ru-RU"/>
        </w:rPr>
        <w:t xml:space="preserve">, </w:t>
      </w:r>
      <w:bookmarkStart w:id="3" w:name="_Hlk122505110"/>
      <w:r w:rsidR="00AF37A6" w:rsidRPr="00D22151">
        <w:rPr>
          <w:rFonts w:asciiTheme="majorBidi" w:eastAsia="Times New Roman" w:hAnsiTheme="majorBidi" w:cstheme="majorBidi"/>
          <w:szCs w:val="24"/>
          <w:lang w:eastAsia="ru-RU"/>
        </w:rPr>
        <w:t xml:space="preserve">personas kods </w:t>
      </w:r>
      <w:r w:rsidR="00C941B2">
        <w:rPr>
          <w:rFonts w:asciiTheme="majorBidi" w:eastAsia="Times New Roman" w:hAnsiTheme="majorBidi" w:cstheme="majorBidi"/>
          <w:szCs w:val="24"/>
          <w:lang w:eastAsia="ru-RU"/>
        </w:rPr>
        <w:t>[..]</w:t>
      </w:r>
      <w:r w:rsidR="00AF37A6" w:rsidRPr="00D22151">
        <w:rPr>
          <w:rFonts w:asciiTheme="majorBidi" w:eastAsia="Times New Roman" w:hAnsiTheme="majorBidi" w:cstheme="majorBidi"/>
          <w:szCs w:val="24"/>
          <w:lang w:eastAsia="ru-RU"/>
        </w:rPr>
        <w:t>,</w:t>
      </w:r>
    </w:p>
    <w:p w14:paraId="682795C1" w14:textId="77777777" w:rsidR="00934391" w:rsidRPr="00D22151" w:rsidRDefault="00934391" w:rsidP="00934391">
      <w:pPr>
        <w:rPr>
          <w:rFonts w:asciiTheme="majorBidi" w:eastAsia="Times New Roman" w:hAnsiTheme="majorBidi" w:cstheme="majorBidi"/>
          <w:szCs w:val="24"/>
          <w:lang w:eastAsia="ru-RU"/>
        </w:rPr>
      </w:pPr>
      <w:bookmarkStart w:id="4" w:name="_Hlk143091039"/>
      <w:bookmarkStart w:id="5" w:name="_Hlk122505146"/>
      <w:bookmarkEnd w:id="3"/>
      <w:r w:rsidRPr="00D22151">
        <w:rPr>
          <w:rFonts w:asciiTheme="majorBidi" w:eastAsia="Times New Roman" w:hAnsiTheme="majorBidi" w:cstheme="majorBidi"/>
          <w:szCs w:val="24"/>
          <w:lang w:eastAsia="ru-RU"/>
        </w:rPr>
        <w:t>atzīts par vainīgu Krimināllikuma 253. panta pirmajā daļā paredzētajā noziedzīgajā nodarījumā un sodīts ar brīvības atņemšanu uz 6 mēnešiem;</w:t>
      </w:r>
    </w:p>
    <w:p w14:paraId="03FC34D4" w14:textId="7AF30507" w:rsidR="00AF37A6" w:rsidRPr="00D22151" w:rsidRDefault="00AF37A6" w:rsidP="00AF37A6">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lastRenderedPageBreak/>
        <w:t xml:space="preserve">atzīts par vainīgu </w:t>
      </w:r>
      <w:bookmarkStart w:id="6" w:name="_Hlk121319357"/>
      <w:r w:rsidRPr="00D22151">
        <w:rPr>
          <w:rFonts w:asciiTheme="majorBidi" w:eastAsia="Times New Roman" w:hAnsiTheme="majorBidi" w:cstheme="majorBidi"/>
          <w:szCs w:val="24"/>
          <w:lang w:eastAsia="ru-RU"/>
        </w:rPr>
        <w:t xml:space="preserve">Krimināllikuma </w:t>
      </w:r>
      <w:r w:rsidR="00B1059A" w:rsidRPr="00D22151">
        <w:rPr>
          <w:rFonts w:asciiTheme="majorBidi" w:eastAsia="Times New Roman" w:hAnsiTheme="majorBidi" w:cstheme="majorBidi"/>
          <w:szCs w:val="24"/>
          <w:lang w:eastAsia="ru-RU"/>
        </w:rPr>
        <w:t>253.</w:t>
      </w:r>
      <w:r w:rsidR="00B1059A" w:rsidRPr="00D22151">
        <w:rPr>
          <w:rFonts w:asciiTheme="majorBidi" w:eastAsia="Times New Roman" w:hAnsiTheme="majorBidi" w:cstheme="majorBidi"/>
          <w:szCs w:val="24"/>
          <w:vertAlign w:val="superscript"/>
          <w:lang w:eastAsia="ru-RU"/>
        </w:rPr>
        <w:t>1</w:t>
      </w:r>
      <w:r w:rsidRPr="00D22151">
        <w:rPr>
          <w:rFonts w:asciiTheme="majorBidi" w:eastAsia="Times New Roman" w:hAnsiTheme="majorBidi" w:cstheme="majorBidi"/>
          <w:szCs w:val="24"/>
          <w:lang w:eastAsia="ru-RU"/>
        </w:rPr>
        <w:t xml:space="preserve"> panta </w:t>
      </w:r>
      <w:r w:rsidR="00B1059A" w:rsidRPr="00D22151">
        <w:rPr>
          <w:rFonts w:asciiTheme="majorBidi" w:eastAsia="Times New Roman" w:hAnsiTheme="majorBidi" w:cstheme="majorBidi"/>
          <w:szCs w:val="24"/>
          <w:lang w:eastAsia="ru-RU"/>
        </w:rPr>
        <w:t>trešajā</w:t>
      </w:r>
      <w:r w:rsidRPr="00D22151">
        <w:rPr>
          <w:rFonts w:asciiTheme="majorBidi" w:eastAsia="Times New Roman" w:hAnsiTheme="majorBidi" w:cstheme="majorBidi"/>
          <w:szCs w:val="24"/>
          <w:lang w:eastAsia="ru-RU"/>
        </w:rPr>
        <w:t xml:space="preserve"> daļā paredzētajā noziedzīgajā nodarījumā</w:t>
      </w:r>
      <w:bookmarkEnd w:id="6"/>
      <w:r w:rsidRPr="00D22151">
        <w:rPr>
          <w:rFonts w:asciiTheme="majorBidi" w:eastAsia="Times New Roman" w:hAnsiTheme="majorBidi" w:cstheme="majorBidi"/>
          <w:szCs w:val="24"/>
          <w:lang w:eastAsia="ru-RU"/>
        </w:rPr>
        <w:t xml:space="preserve"> un</w:t>
      </w:r>
      <w:r w:rsidR="00932B95" w:rsidRPr="00D22151">
        <w:rPr>
          <w:rFonts w:asciiTheme="majorBidi" w:eastAsia="Times New Roman" w:hAnsiTheme="majorBidi" w:cstheme="majorBidi"/>
          <w:szCs w:val="24"/>
          <w:lang w:eastAsia="ru-RU"/>
        </w:rPr>
        <w:t xml:space="preserve"> </w:t>
      </w:r>
      <w:r w:rsidRPr="00D22151">
        <w:rPr>
          <w:rFonts w:asciiTheme="majorBidi" w:eastAsia="Times New Roman" w:hAnsiTheme="majorBidi" w:cstheme="majorBidi"/>
          <w:szCs w:val="24"/>
          <w:lang w:eastAsia="ru-RU"/>
        </w:rPr>
        <w:t xml:space="preserve">sodīts ar brīvības atņemšanu uz </w:t>
      </w:r>
      <w:r w:rsidR="00932B95" w:rsidRPr="00D22151">
        <w:rPr>
          <w:rFonts w:asciiTheme="majorBidi" w:eastAsia="Times New Roman" w:hAnsiTheme="majorBidi" w:cstheme="majorBidi"/>
          <w:szCs w:val="24"/>
          <w:lang w:eastAsia="ru-RU"/>
        </w:rPr>
        <w:t>7</w:t>
      </w:r>
      <w:r w:rsidRPr="00D22151">
        <w:rPr>
          <w:rFonts w:asciiTheme="majorBidi" w:eastAsia="Times New Roman" w:hAnsiTheme="majorBidi" w:cstheme="majorBidi"/>
          <w:szCs w:val="24"/>
          <w:lang w:eastAsia="ru-RU"/>
        </w:rPr>
        <w:t xml:space="preserve"> gadiem un probācijas uzraudzību uz </w:t>
      </w:r>
      <w:r w:rsidR="00932B95" w:rsidRPr="00D22151">
        <w:rPr>
          <w:rFonts w:asciiTheme="majorBidi" w:eastAsia="Times New Roman" w:hAnsiTheme="majorBidi" w:cstheme="majorBidi"/>
          <w:szCs w:val="24"/>
          <w:lang w:eastAsia="ru-RU"/>
        </w:rPr>
        <w:t>3</w:t>
      </w:r>
      <w:r w:rsidRPr="00D22151">
        <w:rPr>
          <w:rFonts w:asciiTheme="majorBidi" w:eastAsia="Times New Roman" w:hAnsiTheme="majorBidi" w:cstheme="majorBidi"/>
          <w:szCs w:val="24"/>
          <w:lang w:eastAsia="ru-RU"/>
        </w:rPr>
        <w:t> gadiem</w:t>
      </w:r>
      <w:r w:rsidR="00932B95" w:rsidRPr="00D22151">
        <w:rPr>
          <w:rFonts w:asciiTheme="majorBidi" w:eastAsia="Times New Roman" w:hAnsiTheme="majorBidi" w:cstheme="majorBidi"/>
          <w:szCs w:val="24"/>
          <w:lang w:eastAsia="ru-RU"/>
        </w:rPr>
        <w:t>;</w:t>
      </w:r>
    </w:p>
    <w:p w14:paraId="66A08820" w14:textId="1030D6E7" w:rsidR="00932B95" w:rsidRPr="00D22151" w:rsidRDefault="00932B95" w:rsidP="00932B95">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atzīts par vainīgu Krimināllikuma 253.</w:t>
      </w:r>
      <w:r w:rsidRPr="00D22151">
        <w:rPr>
          <w:rFonts w:asciiTheme="majorBidi" w:eastAsia="Times New Roman" w:hAnsiTheme="majorBidi" w:cstheme="majorBidi"/>
          <w:szCs w:val="24"/>
          <w:vertAlign w:val="superscript"/>
          <w:lang w:eastAsia="ru-RU"/>
        </w:rPr>
        <w:t>2</w:t>
      </w:r>
      <w:r w:rsidRPr="00D22151">
        <w:rPr>
          <w:rFonts w:asciiTheme="majorBidi" w:eastAsia="Times New Roman" w:hAnsiTheme="majorBidi" w:cstheme="majorBidi"/>
          <w:szCs w:val="24"/>
          <w:lang w:eastAsia="ru-RU"/>
        </w:rPr>
        <w:t xml:space="preserve"> panta pirmajā daļā paredzētajā noziedzīgajā nodarījumā un sodīts ar </w:t>
      </w:r>
      <w:r w:rsidR="0001489D" w:rsidRPr="00D22151">
        <w:rPr>
          <w:rFonts w:asciiTheme="majorBidi" w:eastAsia="Times New Roman" w:hAnsiTheme="majorBidi" w:cstheme="majorBidi"/>
          <w:szCs w:val="24"/>
          <w:lang w:eastAsia="ru-RU"/>
        </w:rPr>
        <w:t xml:space="preserve">īslaicīgu </w:t>
      </w:r>
      <w:r w:rsidRPr="00D22151">
        <w:rPr>
          <w:rFonts w:asciiTheme="majorBidi" w:eastAsia="Times New Roman" w:hAnsiTheme="majorBidi" w:cstheme="majorBidi"/>
          <w:szCs w:val="24"/>
          <w:lang w:eastAsia="ru-RU"/>
        </w:rPr>
        <w:t>brīvības atņemšanu uz 2</w:t>
      </w:r>
      <w:r w:rsidR="0001489D" w:rsidRPr="00D22151">
        <w:rPr>
          <w:rFonts w:asciiTheme="majorBidi" w:eastAsia="Times New Roman" w:hAnsiTheme="majorBidi" w:cstheme="majorBidi"/>
          <w:szCs w:val="24"/>
          <w:lang w:eastAsia="ru-RU"/>
        </w:rPr>
        <w:t xml:space="preserve"> </w:t>
      </w:r>
      <w:r w:rsidRPr="00D22151">
        <w:rPr>
          <w:rFonts w:asciiTheme="majorBidi" w:eastAsia="Times New Roman" w:hAnsiTheme="majorBidi" w:cstheme="majorBidi"/>
          <w:szCs w:val="24"/>
          <w:lang w:eastAsia="ru-RU"/>
        </w:rPr>
        <w:t>mēnešiem.</w:t>
      </w:r>
    </w:p>
    <w:p w14:paraId="363D2E5F" w14:textId="456B376F" w:rsidR="00932B95" w:rsidRPr="00D22151" w:rsidRDefault="00932B95" w:rsidP="00932B95">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Saskaņā ar Krimināllikuma 50</w:t>
      </w:r>
      <w:r w:rsidR="00226C71" w:rsidRPr="00D22151">
        <w:rPr>
          <w:rFonts w:asciiTheme="majorBidi" w:eastAsia="Times New Roman" w:hAnsiTheme="majorBidi" w:cstheme="majorBidi"/>
          <w:szCs w:val="24"/>
          <w:lang w:eastAsia="ru-RU"/>
        </w:rPr>
        <w:t>. </w:t>
      </w:r>
      <w:r w:rsidRPr="00D22151">
        <w:rPr>
          <w:rFonts w:asciiTheme="majorBidi" w:eastAsia="Times New Roman" w:hAnsiTheme="majorBidi" w:cstheme="majorBidi"/>
          <w:szCs w:val="24"/>
          <w:lang w:eastAsia="ru-RU"/>
        </w:rPr>
        <w:t xml:space="preserve">panta pirmo un trešo daļu </w:t>
      </w:r>
      <w:r w:rsidR="00C941B2">
        <w:rPr>
          <w:rFonts w:asciiTheme="majorBidi" w:eastAsia="Times New Roman" w:hAnsiTheme="majorBidi" w:cstheme="majorBidi"/>
          <w:szCs w:val="24"/>
          <w:lang w:eastAsia="ru-RU"/>
        </w:rPr>
        <w:t xml:space="preserve">[pers. A] </w:t>
      </w:r>
      <w:r w:rsidR="00226C71" w:rsidRPr="00D22151">
        <w:rPr>
          <w:rFonts w:asciiTheme="majorBidi" w:eastAsia="Times New Roman" w:hAnsiTheme="majorBidi" w:cstheme="majorBidi"/>
          <w:szCs w:val="24"/>
          <w:lang w:eastAsia="ru-RU"/>
        </w:rPr>
        <w:t xml:space="preserve">galīgais sods </w:t>
      </w:r>
      <w:r w:rsidR="00A61E5D" w:rsidRPr="00D22151">
        <w:rPr>
          <w:rFonts w:asciiTheme="majorBidi" w:eastAsia="Times New Roman" w:hAnsiTheme="majorBidi" w:cstheme="majorBidi"/>
          <w:szCs w:val="24"/>
          <w:lang w:eastAsia="ru-RU"/>
        </w:rPr>
        <w:t xml:space="preserve">noteikts brīvības atņemšana uz 7 gadiem 5 mēnešiem </w:t>
      </w:r>
      <w:r w:rsidR="00F12A4F" w:rsidRPr="00D22151">
        <w:rPr>
          <w:rFonts w:asciiTheme="majorBidi" w:eastAsia="Times New Roman" w:hAnsiTheme="majorBidi" w:cstheme="majorBidi"/>
          <w:szCs w:val="24"/>
          <w:lang w:eastAsia="ru-RU"/>
        </w:rPr>
        <w:t xml:space="preserve">un </w:t>
      </w:r>
      <w:r w:rsidR="00A61E5D" w:rsidRPr="00D22151">
        <w:rPr>
          <w:rFonts w:asciiTheme="majorBidi" w:eastAsia="Times New Roman" w:hAnsiTheme="majorBidi" w:cstheme="majorBidi"/>
          <w:szCs w:val="24"/>
          <w:lang w:eastAsia="ru-RU"/>
        </w:rPr>
        <w:t>probācijas uzraudzīb</w:t>
      </w:r>
      <w:r w:rsidR="00C31B93" w:rsidRPr="00D22151">
        <w:rPr>
          <w:rFonts w:asciiTheme="majorBidi" w:eastAsia="Times New Roman" w:hAnsiTheme="majorBidi" w:cstheme="majorBidi"/>
          <w:szCs w:val="24"/>
          <w:lang w:eastAsia="ru-RU"/>
        </w:rPr>
        <w:t>a</w:t>
      </w:r>
      <w:r w:rsidR="00A61E5D" w:rsidRPr="00D22151">
        <w:rPr>
          <w:rFonts w:asciiTheme="majorBidi" w:eastAsia="Times New Roman" w:hAnsiTheme="majorBidi" w:cstheme="majorBidi"/>
          <w:szCs w:val="24"/>
          <w:lang w:eastAsia="ru-RU"/>
        </w:rPr>
        <w:t xml:space="preserve"> uz 3 gadiem.</w:t>
      </w:r>
    </w:p>
    <w:p w14:paraId="63945F91" w14:textId="5FE32E16" w:rsidR="004504F5" w:rsidRPr="00D22151" w:rsidRDefault="004504F5" w:rsidP="00932B95">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[1.2] </w:t>
      </w:r>
      <w:r w:rsidR="00C941B2">
        <w:rPr>
          <w:rFonts w:asciiTheme="majorBidi" w:eastAsia="Times New Roman" w:hAnsiTheme="majorBidi" w:cstheme="majorBidi"/>
          <w:szCs w:val="24"/>
          <w:lang w:eastAsia="ru-RU"/>
        </w:rPr>
        <w:t>[Pers. B]</w:t>
      </w:r>
      <w:r w:rsidRPr="00D22151">
        <w:rPr>
          <w:rFonts w:asciiTheme="majorBidi" w:eastAsia="Times New Roman" w:hAnsiTheme="majorBidi" w:cstheme="majorBidi"/>
          <w:szCs w:val="24"/>
          <w:lang w:eastAsia="ru-RU"/>
        </w:rPr>
        <w:t xml:space="preserve">, personas kods </w:t>
      </w:r>
      <w:r w:rsidR="00C941B2">
        <w:rPr>
          <w:rFonts w:asciiTheme="majorBidi" w:eastAsia="Times New Roman" w:hAnsiTheme="majorBidi" w:cstheme="majorBidi"/>
          <w:szCs w:val="24"/>
          <w:lang w:eastAsia="ru-RU"/>
        </w:rPr>
        <w:t>[..]</w:t>
      </w:r>
      <w:r w:rsidRPr="00D22151">
        <w:rPr>
          <w:rFonts w:asciiTheme="majorBidi" w:eastAsia="Times New Roman" w:hAnsiTheme="majorBidi" w:cstheme="majorBidi"/>
          <w:szCs w:val="24"/>
          <w:lang w:eastAsia="ru-RU"/>
        </w:rPr>
        <w:t>,</w:t>
      </w:r>
    </w:p>
    <w:p w14:paraId="76005F9D" w14:textId="4BBA8EA9" w:rsidR="00934391" w:rsidRPr="00D22151" w:rsidRDefault="00934391" w:rsidP="00934391">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atzīts par vainīgu Krimināllikuma 253. panta pirmajā daļā paredzētajā noziedzīgajā nodarījumā un sodīts ar brīvības atņemšanu uz 6 mēnešiem;</w:t>
      </w:r>
    </w:p>
    <w:p w14:paraId="6C90B213" w14:textId="4EFFC569" w:rsidR="004504F5" w:rsidRPr="00D22151" w:rsidRDefault="004504F5" w:rsidP="00932B95">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atzīts par vainīgu Krimināllikuma 253.</w:t>
      </w:r>
      <w:r w:rsidRPr="00D22151">
        <w:rPr>
          <w:rFonts w:asciiTheme="majorBidi" w:eastAsia="Times New Roman" w:hAnsiTheme="majorBidi" w:cstheme="majorBidi"/>
          <w:szCs w:val="24"/>
          <w:vertAlign w:val="superscript"/>
          <w:lang w:eastAsia="ru-RU"/>
        </w:rPr>
        <w:t>1</w:t>
      </w:r>
      <w:r w:rsidR="00226C71" w:rsidRPr="00D22151">
        <w:rPr>
          <w:rFonts w:asciiTheme="majorBidi" w:eastAsia="Times New Roman" w:hAnsiTheme="majorBidi" w:cstheme="majorBidi"/>
          <w:szCs w:val="24"/>
          <w:vertAlign w:val="superscript"/>
          <w:lang w:eastAsia="ru-RU"/>
        </w:rPr>
        <w:t> </w:t>
      </w:r>
      <w:r w:rsidRPr="00D22151">
        <w:rPr>
          <w:rFonts w:asciiTheme="majorBidi" w:eastAsia="Times New Roman" w:hAnsiTheme="majorBidi" w:cstheme="majorBidi"/>
          <w:szCs w:val="24"/>
          <w:lang w:eastAsia="ru-RU"/>
        </w:rPr>
        <w:t>panta pirmajā daļā paredzēt</w:t>
      </w:r>
      <w:r w:rsidR="00FA521E" w:rsidRPr="00D22151">
        <w:rPr>
          <w:rFonts w:asciiTheme="majorBidi" w:eastAsia="Times New Roman" w:hAnsiTheme="majorBidi" w:cstheme="majorBidi"/>
          <w:szCs w:val="24"/>
          <w:lang w:eastAsia="ru-RU"/>
        </w:rPr>
        <w:t>ajā</w:t>
      </w:r>
      <w:r w:rsidRPr="00D22151">
        <w:rPr>
          <w:rFonts w:asciiTheme="majorBidi" w:eastAsia="Times New Roman" w:hAnsiTheme="majorBidi" w:cstheme="majorBidi"/>
          <w:szCs w:val="24"/>
          <w:lang w:eastAsia="ru-RU"/>
        </w:rPr>
        <w:t xml:space="preserve"> noziedzīgajā nodarījumā un sodīts ar brīvības atņemšanu</w:t>
      </w:r>
      <w:r w:rsidR="00FA521E" w:rsidRPr="00D22151">
        <w:rPr>
          <w:rFonts w:asciiTheme="majorBidi" w:eastAsia="Times New Roman" w:hAnsiTheme="majorBidi" w:cstheme="majorBidi"/>
          <w:szCs w:val="24"/>
          <w:lang w:eastAsia="ru-RU"/>
        </w:rPr>
        <w:t xml:space="preserve"> uz 3 gadiem 6 mēnešiem</w:t>
      </w:r>
      <w:r w:rsidR="00D338B6" w:rsidRPr="00D22151">
        <w:rPr>
          <w:rFonts w:asciiTheme="majorBidi" w:eastAsia="Times New Roman" w:hAnsiTheme="majorBidi" w:cstheme="majorBidi"/>
          <w:szCs w:val="24"/>
          <w:lang w:eastAsia="ru-RU"/>
        </w:rPr>
        <w:t xml:space="preserve"> </w:t>
      </w:r>
      <w:r w:rsidR="00FA521E" w:rsidRPr="00D22151">
        <w:rPr>
          <w:rFonts w:asciiTheme="majorBidi" w:eastAsia="Times New Roman" w:hAnsiTheme="majorBidi" w:cstheme="majorBidi"/>
          <w:szCs w:val="24"/>
          <w:lang w:eastAsia="ru-RU"/>
        </w:rPr>
        <w:t>un probācijas uzraudzību uz 2 gadiem</w:t>
      </w:r>
      <w:r w:rsidR="00934391" w:rsidRPr="00D22151">
        <w:rPr>
          <w:rFonts w:asciiTheme="majorBidi" w:eastAsia="Times New Roman" w:hAnsiTheme="majorBidi" w:cstheme="majorBidi"/>
          <w:szCs w:val="24"/>
          <w:lang w:eastAsia="ru-RU"/>
        </w:rPr>
        <w:t>.</w:t>
      </w:r>
    </w:p>
    <w:bookmarkEnd w:id="4"/>
    <w:bookmarkEnd w:id="5"/>
    <w:p w14:paraId="42E52A55" w14:textId="2FF87062" w:rsidR="00FA521E" w:rsidRPr="00D22151" w:rsidRDefault="00FA521E" w:rsidP="00FA521E">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Saskaņā ar Krimināllikuma 50.</w:t>
      </w:r>
      <w:r w:rsidR="00226C71" w:rsidRPr="00D22151">
        <w:rPr>
          <w:rFonts w:asciiTheme="majorBidi" w:eastAsia="Times New Roman" w:hAnsiTheme="majorBidi" w:cstheme="majorBidi"/>
          <w:szCs w:val="24"/>
          <w:lang w:eastAsia="ru-RU"/>
        </w:rPr>
        <w:t> </w:t>
      </w:r>
      <w:r w:rsidRPr="00D22151">
        <w:rPr>
          <w:rFonts w:asciiTheme="majorBidi" w:eastAsia="Times New Roman" w:hAnsiTheme="majorBidi" w:cstheme="majorBidi"/>
          <w:szCs w:val="24"/>
          <w:lang w:eastAsia="ru-RU"/>
        </w:rPr>
        <w:t xml:space="preserve">panta pirmo daļu un trešo daļu </w:t>
      </w:r>
      <w:r w:rsidR="00C941B2">
        <w:rPr>
          <w:rFonts w:asciiTheme="majorBidi" w:eastAsia="Times New Roman" w:hAnsiTheme="majorBidi" w:cstheme="majorBidi"/>
          <w:szCs w:val="24"/>
          <w:lang w:eastAsia="ru-RU"/>
        </w:rPr>
        <w:t>[pers. B]</w:t>
      </w:r>
      <w:r w:rsidRPr="00D22151">
        <w:rPr>
          <w:rFonts w:asciiTheme="majorBidi" w:eastAsia="Times New Roman" w:hAnsiTheme="majorBidi" w:cstheme="majorBidi"/>
          <w:szCs w:val="24"/>
          <w:lang w:eastAsia="ru-RU"/>
        </w:rPr>
        <w:t xml:space="preserve"> </w:t>
      </w:r>
      <w:r w:rsidR="00226C71" w:rsidRPr="00D22151">
        <w:rPr>
          <w:rFonts w:asciiTheme="majorBidi" w:eastAsia="Times New Roman" w:hAnsiTheme="majorBidi" w:cstheme="majorBidi"/>
          <w:szCs w:val="24"/>
          <w:lang w:eastAsia="ru-RU"/>
        </w:rPr>
        <w:t xml:space="preserve">galīgais sods </w:t>
      </w:r>
      <w:r w:rsidRPr="00D22151">
        <w:rPr>
          <w:rFonts w:asciiTheme="majorBidi" w:eastAsia="Times New Roman" w:hAnsiTheme="majorBidi" w:cstheme="majorBidi"/>
          <w:szCs w:val="24"/>
          <w:lang w:eastAsia="ru-RU"/>
        </w:rPr>
        <w:t xml:space="preserve">noteikts brīvības atņemšana uz 3 gadiem </w:t>
      </w:r>
      <w:r w:rsidR="00C31B93" w:rsidRPr="00D22151">
        <w:rPr>
          <w:rFonts w:asciiTheme="majorBidi" w:eastAsia="Times New Roman" w:hAnsiTheme="majorBidi" w:cstheme="majorBidi"/>
          <w:szCs w:val="24"/>
          <w:lang w:eastAsia="ru-RU"/>
        </w:rPr>
        <w:t>10</w:t>
      </w:r>
      <w:r w:rsidRPr="00D22151">
        <w:rPr>
          <w:rFonts w:asciiTheme="majorBidi" w:eastAsia="Times New Roman" w:hAnsiTheme="majorBidi" w:cstheme="majorBidi"/>
          <w:szCs w:val="24"/>
          <w:lang w:eastAsia="ru-RU"/>
        </w:rPr>
        <w:t xml:space="preserve"> mēnešiem un probācijas uzraudzīb</w:t>
      </w:r>
      <w:r w:rsidR="00C31B93" w:rsidRPr="00D22151">
        <w:rPr>
          <w:rFonts w:asciiTheme="majorBidi" w:eastAsia="Times New Roman" w:hAnsiTheme="majorBidi" w:cstheme="majorBidi"/>
          <w:szCs w:val="24"/>
          <w:lang w:eastAsia="ru-RU"/>
        </w:rPr>
        <w:t>a</w:t>
      </w:r>
      <w:r w:rsidRPr="00D22151">
        <w:rPr>
          <w:rFonts w:asciiTheme="majorBidi" w:eastAsia="Times New Roman" w:hAnsiTheme="majorBidi" w:cstheme="majorBidi"/>
          <w:szCs w:val="24"/>
          <w:lang w:eastAsia="ru-RU"/>
        </w:rPr>
        <w:t xml:space="preserve"> uz </w:t>
      </w:r>
      <w:r w:rsidR="00C31B93" w:rsidRPr="00D22151">
        <w:rPr>
          <w:rFonts w:asciiTheme="majorBidi" w:eastAsia="Times New Roman" w:hAnsiTheme="majorBidi" w:cstheme="majorBidi"/>
          <w:szCs w:val="24"/>
          <w:lang w:eastAsia="ru-RU"/>
        </w:rPr>
        <w:t>2</w:t>
      </w:r>
      <w:r w:rsidRPr="00D22151">
        <w:rPr>
          <w:rFonts w:asciiTheme="majorBidi" w:eastAsia="Times New Roman" w:hAnsiTheme="majorBidi" w:cstheme="majorBidi"/>
          <w:szCs w:val="24"/>
          <w:lang w:eastAsia="ru-RU"/>
        </w:rPr>
        <w:t xml:space="preserve"> gadiem.</w:t>
      </w:r>
    </w:p>
    <w:p w14:paraId="7D83675A" w14:textId="77777777" w:rsidR="00AF37A6" w:rsidRPr="00D22151" w:rsidRDefault="00AF37A6" w:rsidP="00AF37A6">
      <w:pPr>
        <w:ind w:firstLine="0"/>
        <w:rPr>
          <w:rFonts w:asciiTheme="majorBidi" w:eastAsia="Times New Roman" w:hAnsiTheme="majorBidi" w:cstheme="majorBidi"/>
          <w:szCs w:val="24"/>
          <w:lang w:eastAsia="ru-RU"/>
        </w:rPr>
      </w:pPr>
    </w:p>
    <w:p w14:paraId="6AF9846A" w14:textId="2E9EFC73" w:rsidR="00EB7320" w:rsidRPr="00D22151" w:rsidRDefault="00AF37A6" w:rsidP="00EB7320">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[2] Ar pirmās instances tiesas spriedumu </w:t>
      </w:r>
      <w:r w:rsidR="00C941B2">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w:t>
      </w:r>
      <w:r w:rsidR="00934391" w:rsidRPr="00D22151">
        <w:rPr>
          <w:rFonts w:asciiTheme="majorBidi" w:eastAsia="Times New Roman" w:hAnsiTheme="majorBidi" w:cstheme="majorBidi"/>
          <w:szCs w:val="24"/>
          <w:lang w:eastAsia="ru-RU"/>
        </w:rPr>
        <w:t xml:space="preserve">atzīts par vainīgu un sodīts pēc Krimināllikuma </w:t>
      </w:r>
      <w:r w:rsidR="00934391" w:rsidRPr="008B0EDD">
        <w:rPr>
          <w:rFonts w:asciiTheme="majorBidi" w:eastAsia="Times New Roman" w:hAnsiTheme="majorBidi" w:cstheme="majorBidi"/>
          <w:szCs w:val="24"/>
          <w:lang w:eastAsia="ru-RU"/>
        </w:rPr>
        <w:t>253. panta</w:t>
      </w:r>
      <w:r w:rsidR="00934391" w:rsidRPr="00D22151">
        <w:rPr>
          <w:rFonts w:asciiTheme="majorBidi" w:eastAsia="Times New Roman" w:hAnsiTheme="majorBidi" w:cstheme="majorBidi"/>
          <w:szCs w:val="24"/>
          <w:lang w:eastAsia="ru-RU"/>
        </w:rPr>
        <w:t xml:space="preserve"> pirmās daļas par to, ka viņš neatļauti iegādājās un glabāja psihotropās vielas bez realizācijas nolūka, </w:t>
      </w:r>
      <w:r w:rsidRPr="00D22151">
        <w:rPr>
          <w:rFonts w:asciiTheme="majorBidi" w:eastAsia="Times New Roman" w:hAnsiTheme="majorBidi" w:cstheme="majorBidi"/>
          <w:szCs w:val="24"/>
          <w:lang w:eastAsia="ru-RU"/>
        </w:rPr>
        <w:t xml:space="preserve">pēc Krimināllikuma </w:t>
      </w:r>
      <w:r w:rsidR="00A61E5D" w:rsidRPr="008B0EDD">
        <w:rPr>
          <w:rFonts w:asciiTheme="majorBidi" w:eastAsia="Times New Roman" w:hAnsiTheme="majorBidi" w:cstheme="majorBidi"/>
          <w:szCs w:val="24"/>
          <w:lang w:eastAsia="ru-RU"/>
        </w:rPr>
        <w:t>253.</w:t>
      </w:r>
      <w:r w:rsidR="00226C71" w:rsidRPr="008B0EDD">
        <w:rPr>
          <w:rFonts w:asciiTheme="majorBidi" w:eastAsia="Times New Roman" w:hAnsiTheme="majorBidi" w:cstheme="majorBidi"/>
          <w:szCs w:val="24"/>
          <w:vertAlign w:val="superscript"/>
          <w:lang w:eastAsia="ru-RU"/>
        </w:rPr>
        <w:t>1</w:t>
      </w:r>
      <w:r w:rsidR="00226C71" w:rsidRPr="008B0EDD">
        <w:rPr>
          <w:rFonts w:asciiTheme="majorBidi" w:eastAsia="Times New Roman" w:hAnsiTheme="majorBidi" w:cstheme="majorBidi"/>
          <w:szCs w:val="24"/>
          <w:lang w:eastAsia="ru-RU"/>
        </w:rPr>
        <w:t> </w:t>
      </w:r>
      <w:r w:rsidRPr="008B0EDD">
        <w:rPr>
          <w:rFonts w:asciiTheme="majorBidi" w:eastAsia="Times New Roman" w:hAnsiTheme="majorBidi" w:cstheme="majorBidi"/>
          <w:szCs w:val="24"/>
          <w:lang w:eastAsia="ru-RU"/>
        </w:rPr>
        <w:t>panta</w:t>
      </w:r>
      <w:r w:rsidRPr="00D22151">
        <w:rPr>
          <w:rFonts w:asciiTheme="majorBidi" w:eastAsia="Times New Roman" w:hAnsiTheme="majorBidi" w:cstheme="majorBidi"/>
          <w:szCs w:val="24"/>
          <w:lang w:eastAsia="ru-RU"/>
        </w:rPr>
        <w:t xml:space="preserve"> </w:t>
      </w:r>
      <w:r w:rsidR="004734ED" w:rsidRPr="00D22151">
        <w:rPr>
          <w:rFonts w:asciiTheme="majorBidi" w:eastAsia="Times New Roman" w:hAnsiTheme="majorBidi" w:cstheme="majorBidi"/>
          <w:szCs w:val="24"/>
          <w:lang w:eastAsia="ru-RU"/>
        </w:rPr>
        <w:t>trešās</w:t>
      </w:r>
      <w:r w:rsidR="00A61E5D" w:rsidRPr="00D22151">
        <w:rPr>
          <w:rFonts w:asciiTheme="majorBidi" w:eastAsia="Times New Roman" w:hAnsiTheme="majorBidi" w:cstheme="majorBidi"/>
          <w:szCs w:val="24"/>
          <w:lang w:eastAsia="ru-RU"/>
        </w:rPr>
        <w:t xml:space="preserve"> daļas</w:t>
      </w:r>
      <w:r w:rsidRPr="00D22151">
        <w:rPr>
          <w:rFonts w:asciiTheme="majorBidi" w:eastAsia="Times New Roman" w:hAnsiTheme="majorBidi" w:cstheme="majorBidi"/>
          <w:szCs w:val="24"/>
          <w:lang w:eastAsia="ru-RU"/>
        </w:rPr>
        <w:t xml:space="preserve"> par to, ka</w:t>
      </w:r>
      <w:r w:rsidR="00106700" w:rsidRPr="00D22151">
        <w:rPr>
          <w:rFonts w:asciiTheme="majorBidi" w:eastAsia="Times New Roman" w:hAnsiTheme="majorBidi" w:cstheme="majorBidi"/>
          <w:szCs w:val="24"/>
          <w:lang w:eastAsia="ru-RU"/>
        </w:rPr>
        <w:t xml:space="preserve"> </w:t>
      </w:r>
      <w:r w:rsidR="00226C71" w:rsidRPr="00D22151">
        <w:rPr>
          <w:rFonts w:asciiTheme="majorBidi" w:eastAsia="Times New Roman" w:hAnsiTheme="majorBidi" w:cstheme="majorBidi"/>
          <w:szCs w:val="24"/>
          <w:lang w:eastAsia="ru-RU"/>
        </w:rPr>
        <w:t xml:space="preserve">viņš neatļauti iegādājās, glabāja </w:t>
      </w:r>
      <w:r w:rsidR="00106700" w:rsidRPr="00D22151">
        <w:rPr>
          <w:rFonts w:asciiTheme="majorBidi" w:eastAsia="Times New Roman" w:hAnsiTheme="majorBidi" w:cstheme="majorBidi"/>
          <w:szCs w:val="24"/>
          <w:lang w:eastAsia="ru-RU"/>
        </w:rPr>
        <w:t xml:space="preserve">psihotropo vielu realizācijas nolūkā un </w:t>
      </w:r>
      <w:r w:rsidR="00226C71" w:rsidRPr="00D22151">
        <w:rPr>
          <w:rFonts w:asciiTheme="majorBidi" w:eastAsia="Times New Roman" w:hAnsiTheme="majorBidi" w:cstheme="majorBidi"/>
          <w:szCs w:val="24"/>
          <w:lang w:eastAsia="ru-RU"/>
        </w:rPr>
        <w:t xml:space="preserve">realizēja </w:t>
      </w:r>
      <w:r w:rsidR="00106700" w:rsidRPr="00D22151">
        <w:rPr>
          <w:rFonts w:asciiTheme="majorBidi" w:eastAsia="Times New Roman" w:hAnsiTheme="majorBidi" w:cstheme="majorBidi"/>
          <w:szCs w:val="24"/>
          <w:lang w:eastAsia="ru-RU"/>
        </w:rPr>
        <w:t>psihotropo vielu lielā apmērā</w:t>
      </w:r>
      <w:r w:rsidR="00226C71" w:rsidRPr="00D22151">
        <w:rPr>
          <w:rFonts w:asciiTheme="majorBidi" w:eastAsia="Times New Roman" w:hAnsiTheme="majorBidi" w:cstheme="majorBidi"/>
          <w:szCs w:val="24"/>
          <w:lang w:eastAsia="ru-RU"/>
        </w:rPr>
        <w:t>, kā arī</w:t>
      </w:r>
      <w:r w:rsidR="00D338B6" w:rsidRPr="00D22151">
        <w:rPr>
          <w:rFonts w:asciiTheme="majorBidi" w:eastAsia="Times New Roman" w:hAnsiTheme="majorBidi" w:cstheme="majorBidi"/>
          <w:szCs w:val="24"/>
          <w:lang w:eastAsia="ru-RU"/>
        </w:rPr>
        <w:t xml:space="preserve"> </w:t>
      </w:r>
      <w:r w:rsidR="00106700" w:rsidRPr="00D22151">
        <w:rPr>
          <w:rFonts w:asciiTheme="majorBidi" w:eastAsia="Times New Roman" w:hAnsiTheme="majorBidi" w:cstheme="majorBidi"/>
          <w:szCs w:val="24"/>
          <w:lang w:eastAsia="ru-RU"/>
        </w:rPr>
        <w:t>pēc Krimināllikuma 253.</w:t>
      </w:r>
      <w:r w:rsidR="00EB7320" w:rsidRPr="00D22151">
        <w:rPr>
          <w:rFonts w:asciiTheme="majorBidi" w:eastAsia="Times New Roman" w:hAnsiTheme="majorBidi" w:cstheme="majorBidi"/>
          <w:szCs w:val="24"/>
          <w:vertAlign w:val="superscript"/>
          <w:lang w:eastAsia="ru-RU"/>
        </w:rPr>
        <w:t>2</w:t>
      </w:r>
      <w:r w:rsidR="00106700" w:rsidRPr="00D22151">
        <w:rPr>
          <w:rFonts w:asciiTheme="majorBidi" w:eastAsia="Times New Roman" w:hAnsiTheme="majorBidi" w:cstheme="majorBidi"/>
          <w:szCs w:val="24"/>
          <w:lang w:eastAsia="ru-RU"/>
        </w:rPr>
        <w:t> panta pirmās daļas par to, ka</w:t>
      </w:r>
      <w:r w:rsidR="00226C71" w:rsidRPr="00D22151">
        <w:rPr>
          <w:rFonts w:asciiTheme="majorBidi" w:eastAsia="Times New Roman" w:hAnsiTheme="majorBidi" w:cstheme="majorBidi"/>
          <w:szCs w:val="24"/>
          <w:lang w:eastAsia="ru-RU"/>
        </w:rPr>
        <w:t xml:space="preserve"> viņš,</w:t>
      </w:r>
      <w:r w:rsidR="00106700" w:rsidRPr="00D22151">
        <w:rPr>
          <w:rFonts w:asciiTheme="majorBidi" w:eastAsia="Times New Roman" w:hAnsiTheme="majorBidi" w:cstheme="majorBidi"/>
          <w:szCs w:val="24"/>
          <w:lang w:eastAsia="ru-RU"/>
        </w:rPr>
        <w:t xml:space="preserve"> </w:t>
      </w:r>
      <w:r w:rsidR="00EB7320" w:rsidRPr="00D22151">
        <w:rPr>
          <w:rFonts w:asciiTheme="majorBidi" w:eastAsia="Times New Roman" w:hAnsiTheme="majorBidi" w:cstheme="majorBidi"/>
          <w:szCs w:val="24"/>
          <w:lang w:eastAsia="ru-RU"/>
        </w:rPr>
        <w:t xml:space="preserve">būdams persona, kura brīdināta par kriminālatbildību par narkotisko un psihotropo vielu neatļautu iegādāšanos, glabāšanu un lietošanu, </w:t>
      </w:r>
      <w:r w:rsidR="00226C71" w:rsidRPr="00D22151">
        <w:rPr>
          <w:rFonts w:asciiTheme="majorBidi" w:eastAsia="Times New Roman" w:hAnsiTheme="majorBidi" w:cstheme="majorBidi"/>
          <w:szCs w:val="24"/>
          <w:lang w:eastAsia="ru-RU"/>
        </w:rPr>
        <w:t>neatļauti lietoja psihotrop</w:t>
      </w:r>
      <w:r w:rsidR="00C128BD" w:rsidRPr="00D22151">
        <w:rPr>
          <w:rFonts w:asciiTheme="majorBidi" w:eastAsia="Times New Roman" w:hAnsiTheme="majorBidi" w:cstheme="majorBidi"/>
          <w:szCs w:val="24"/>
          <w:lang w:eastAsia="ru-RU"/>
        </w:rPr>
        <w:t>o</w:t>
      </w:r>
      <w:r w:rsidR="00226C71" w:rsidRPr="00D22151">
        <w:rPr>
          <w:rFonts w:asciiTheme="majorBidi" w:eastAsia="Times New Roman" w:hAnsiTheme="majorBidi" w:cstheme="majorBidi"/>
          <w:szCs w:val="24"/>
          <w:lang w:eastAsia="ru-RU"/>
        </w:rPr>
        <w:t xml:space="preserve"> viel</w:t>
      </w:r>
      <w:r w:rsidR="00C128BD" w:rsidRPr="00D22151">
        <w:rPr>
          <w:rFonts w:asciiTheme="majorBidi" w:eastAsia="Times New Roman" w:hAnsiTheme="majorBidi" w:cstheme="majorBidi"/>
          <w:szCs w:val="24"/>
          <w:lang w:eastAsia="ru-RU"/>
        </w:rPr>
        <w:t>u</w:t>
      </w:r>
      <w:r w:rsidR="00226C71" w:rsidRPr="00D22151">
        <w:rPr>
          <w:rFonts w:asciiTheme="majorBidi" w:eastAsia="Times New Roman" w:hAnsiTheme="majorBidi" w:cstheme="majorBidi"/>
          <w:szCs w:val="24"/>
          <w:lang w:eastAsia="ru-RU"/>
        </w:rPr>
        <w:t xml:space="preserve"> </w:t>
      </w:r>
      <w:r w:rsidR="00EB7320" w:rsidRPr="00D22151">
        <w:rPr>
          <w:rFonts w:asciiTheme="majorBidi" w:eastAsia="Times New Roman" w:hAnsiTheme="majorBidi" w:cstheme="majorBidi"/>
          <w:szCs w:val="24"/>
          <w:lang w:eastAsia="ru-RU"/>
        </w:rPr>
        <w:t xml:space="preserve">un </w:t>
      </w:r>
      <w:r w:rsidR="00226C71" w:rsidRPr="00D22151">
        <w:rPr>
          <w:rFonts w:asciiTheme="majorBidi" w:eastAsia="Times New Roman" w:hAnsiTheme="majorBidi" w:cstheme="majorBidi"/>
          <w:szCs w:val="24"/>
          <w:lang w:eastAsia="ru-RU"/>
        </w:rPr>
        <w:t xml:space="preserve">neatļauti iegādājās un glabāja </w:t>
      </w:r>
      <w:r w:rsidR="00C128BD" w:rsidRPr="00D22151">
        <w:rPr>
          <w:rFonts w:asciiTheme="majorBidi" w:eastAsia="Times New Roman" w:hAnsiTheme="majorBidi" w:cstheme="majorBidi"/>
          <w:szCs w:val="24"/>
          <w:lang w:eastAsia="ru-RU"/>
        </w:rPr>
        <w:t xml:space="preserve">narkotisko vielu </w:t>
      </w:r>
      <w:r w:rsidR="00EB7320" w:rsidRPr="00D22151">
        <w:rPr>
          <w:rFonts w:asciiTheme="majorBidi" w:eastAsia="Times New Roman" w:hAnsiTheme="majorBidi" w:cstheme="majorBidi"/>
          <w:szCs w:val="24"/>
          <w:lang w:eastAsia="ru-RU"/>
        </w:rPr>
        <w:t>nelielā apmērā.</w:t>
      </w:r>
    </w:p>
    <w:p w14:paraId="17079A05" w14:textId="4406BC5B" w:rsidR="00661688" w:rsidRPr="00D22151" w:rsidRDefault="00C941B2" w:rsidP="00661688">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[Pers. B]</w:t>
      </w:r>
      <w:r w:rsidR="000A3209" w:rsidRPr="00D22151">
        <w:rPr>
          <w:rFonts w:asciiTheme="majorBidi" w:eastAsia="Times New Roman" w:hAnsiTheme="majorBidi" w:cstheme="majorBidi"/>
          <w:szCs w:val="24"/>
          <w:lang w:eastAsia="ru-RU"/>
        </w:rPr>
        <w:t xml:space="preserve"> atzīts par vainīgu un sodīts </w:t>
      </w:r>
      <w:r w:rsidR="00934391" w:rsidRPr="00D22151">
        <w:rPr>
          <w:rFonts w:asciiTheme="majorBidi" w:eastAsia="Times New Roman" w:hAnsiTheme="majorBidi" w:cstheme="majorBidi"/>
          <w:szCs w:val="24"/>
          <w:lang w:eastAsia="ru-RU"/>
        </w:rPr>
        <w:t xml:space="preserve">pēc Krimināllikuma </w:t>
      </w:r>
      <w:r w:rsidR="00934391" w:rsidRPr="008B0EDD">
        <w:rPr>
          <w:rFonts w:asciiTheme="majorBidi" w:eastAsia="Times New Roman" w:hAnsiTheme="majorBidi" w:cstheme="majorBidi"/>
          <w:szCs w:val="24"/>
          <w:lang w:eastAsia="ru-RU"/>
        </w:rPr>
        <w:t>253. panta</w:t>
      </w:r>
      <w:r w:rsidR="00934391" w:rsidRPr="00D22151">
        <w:rPr>
          <w:rFonts w:asciiTheme="majorBidi" w:eastAsia="Times New Roman" w:hAnsiTheme="majorBidi" w:cstheme="majorBidi"/>
          <w:szCs w:val="24"/>
          <w:lang w:eastAsia="ru-RU"/>
        </w:rPr>
        <w:t xml:space="preserve"> pirmās daļas par to, ka viņš neatļauti iegādājās, glabāja psihotropo vielu bez realizācijas nolūka, kā arī </w:t>
      </w:r>
      <w:r w:rsidR="000A3209" w:rsidRPr="00D22151">
        <w:rPr>
          <w:rFonts w:asciiTheme="majorBidi" w:eastAsia="Times New Roman" w:hAnsiTheme="majorBidi" w:cstheme="majorBidi"/>
          <w:szCs w:val="24"/>
          <w:lang w:eastAsia="ru-RU"/>
        </w:rPr>
        <w:t xml:space="preserve">pēc Krimināllikuma </w:t>
      </w:r>
      <w:r w:rsidR="000A3209" w:rsidRPr="008B0EDD">
        <w:rPr>
          <w:rFonts w:asciiTheme="majorBidi" w:eastAsia="Times New Roman" w:hAnsiTheme="majorBidi" w:cstheme="majorBidi"/>
          <w:szCs w:val="24"/>
          <w:lang w:eastAsia="ru-RU"/>
        </w:rPr>
        <w:t>253.</w:t>
      </w:r>
      <w:r w:rsidR="000A3209" w:rsidRPr="008B0EDD">
        <w:rPr>
          <w:rFonts w:asciiTheme="majorBidi" w:eastAsia="Times New Roman" w:hAnsiTheme="majorBidi" w:cstheme="majorBidi"/>
          <w:szCs w:val="24"/>
          <w:vertAlign w:val="superscript"/>
          <w:lang w:eastAsia="ru-RU"/>
        </w:rPr>
        <w:t>1</w:t>
      </w:r>
      <w:r w:rsidR="00C128BD" w:rsidRPr="008B0EDD">
        <w:rPr>
          <w:rFonts w:asciiTheme="majorBidi" w:eastAsia="Times New Roman" w:hAnsiTheme="majorBidi" w:cstheme="majorBidi"/>
          <w:szCs w:val="24"/>
          <w:lang w:eastAsia="ru-RU"/>
        </w:rPr>
        <w:t> </w:t>
      </w:r>
      <w:r w:rsidR="000A3209" w:rsidRPr="008B0EDD">
        <w:rPr>
          <w:rFonts w:asciiTheme="majorBidi" w:eastAsia="Times New Roman" w:hAnsiTheme="majorBidi" w:cstheme="majorBidi"/>
          <w:szCs w:val="24"/>
          <w:lang w:eastAsia="ru-RU"/>
        </w:rPr>
        <w:t>panta</w:t>
      </w:r>
      <w:r w:rsidR="000A3209" w:rsidRPr="00D22151">
        <w:rPr>
          <w:rFonts w:asciiTheme="majorBidi" w:eastAsia="Times New Roman" w:hAnsiTheme="majorBidi" w:cstheme="majorBidi"/>
          <w:szCs w:val="24"/>
          <w:lang w:eastAsia="ru-RU"/>
        </w:rPr>
        <w:t xml:space="preserve"> pirmās daļas par to, ka </w:t>
      </w:r>
      <w:r w:rsidR="00C128BD" w:rsidRPr="00D22151">
        <w:rPr>
          <w:rFonts w:asciiTheme="majorBidi" w:eastAsia="Times New Roman" w:hAnsiTheme="majorBidi" w:cstheme="majorBidi"/>
          <w:szCs w:val="24"/>
          <w:lang w:eastAsia="ru-RU"/>
        </w:rPr>
        <w:t xml:space="preserve">viņš realizācijas nolūkā neatļauti iegādājās, glabāja, </w:t>
      </w:r>
      <w:r w:rsidR="00661688" w:rsidRPr="00D22151">
        <w:rPr>
          <w:rFonts w:asciiTheme="majorBidi" w:eastAsia="Times New Roman" w:hAnsiTheme="majorBidi" w:cstheme="majorBidi"/>
          <w:szCs w:val="24"/>
          <w:lang w:eastAsia="ru-RU"/>
        </w:rPr>
        <w:t xml:space="preserve">psihotropo vielu un </w:t>
      </w:r>
      <w:r w:rsidR="00C128BD" w:rsidRPr="00D22151">
        <w:rPr>
          <w:rFonts w:asciiTheme="majorBidi" w:eastAsia="Times New Roman" w:hAnsiTheme="majorBidi" w:cstheme="majorBidi"/>
          <w:szCs w:val="24"/>
          <w:lang w:eastAsia="ru-RU"/>
        </w:rPr>
        <w:t>to realizēja</w:t>
      </w:r>
      <w:r w:rsidR="00661688" w:rsidRPr="00D22151">
        <w:rPr>
          <w:rFonts w:asciiTheme="majorBidi" w:eastAsia="Times New Roman" w:hAnsiTheme="majorBidi" w:cstheme="majorBidi"/>
          <w:szCs w:val="24"/>
          <w:lang w:eastAsia="ru-RU"/>
        </w:rPr>
        <w:t>.</w:t>
      </w:r>
    </w:p>
    <w:p w14:paraId="4B252C06" w14:textId="77777777" w:rsidR="00AF37A6" w:rsidRPr="00D22151" w:rsidRDefault="00AF37A6" w:rsidP="00AF37A6">
      <w:pPr>
        <w:rPr>
          <w:rFonts w:asciiTheme="majorBidi" w:eastAsia="Times New Roman" w:hAnsiTheme="majorBidi" w:cstheme="majorBidi"/>
          <w:szCs w:val="24"/>
          <w:lang w:eastAsia="ru-RU"/>
        </w:rPr>
      </w:pPr>
    </w:p>
    <w:p w14:paraId="6C16C755" w14:textId="5F949301" w:rsidR="00AF37A6" w:rsidRPr="00D22151" w:rsidRDefault="00AF37A6" w:rsidP="00AF37A6">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[3] Ar </w:t>
      </w:r>
      <w:r w:rsidR="00F2615D" w:rsidRPr="00D22151">
        <w:rPr>
          <w:rFonts w:asciiTheme="majorBidi" w:eastAsia="Times New Roman" w:hAnsiTheme="majorBidi" w:cstheme="majorBidi"/>
          <w:szCs w:val="24"/>
          <w:lang w:eastAsia="ru-RU"/>
        </w:rPr>
        <w:t>Vidzemes</w:t>
      </w:r>
      <w:r w:rsidRPr="00D22151">
        <w:rPr>
          <w:rFonts w:asciiTheme="majorBidi" w:eastAsia="Times New Roman" w:hAnsiTheme="majorBidi" w:cstheme="majorBidi"/>
          <w:szCs w:val="24"/>
          <w:lang w:eastAsia="ru-RU"/>
        </w:rPr>
        <w:t xml:space="preserve"> apgabaltiesas 202</w:t>
      </w:r>
      <w:r w:rsidR="00F2615D" w:rsidRPr="00D22151">
        <w:rPr>
          <w:rFonts w:asciiTheme="majorBidi" w:eastAsia="Times New Roman" w:hAnsiTheme="majorBidi" w:cstheme="majorBidi"/>
          <w:szCs w:val="24"/>
          <w:lang w:eastAsia="ru-RU"/>
        </w:rPr>
        <w:t>4</w:t>
      </w:r>
      <w:r w:rsidRPr="00D22151">
        <w:rPr>
          <w:rFonts w:asciiTheme="majorBidi" w:eastAsia="Times New Roman" w:hAnsiTheme="majorBidi" w:cstheme="majorBidi"/>
          <w:szCs w:val="24"/>
          <w:lang w:eastAsia="ru-RU"/>
        </w:rPr>
        <w:t xml:space="preserve">. gada </w:t>
      </w:r>
      <w:r w:rsidR="00F2615D" w:rsidRPr="00D22151">
        <w:rPr>
          <w:rFonts w:asciiTheme="majorBidi" w:eastAsia="Times New Roman" w:hAnsiTheme="majorBidi" w:cstheme="majorBidi"/>
          <w:szCs w:val="24"/>
          <w:lang w:eastAsia="ru-RU"/>
        </w:rPr>
        <w:t>2</w:t>
      </w:r>
      <w:r w:rsidRPr="00D22151">
        <w:rPr>
          <w:rFonts w:asciiTheme="majorBidi" w:eastAsia="Times New Roman" w:hAnsiTheme="majorBidi" w:cstheme="majorBidi"/>
          <w:szCs w:val="24"/>
          <w:lang w:eastAsia="ru-RU"/>
        </w:rPr>
        <w:t>. </w:t>
      </w:r>
      <w:r w:rsidR="00F2615D" w:rsidRPr="00D22151">
        <w:rPr>
          <w:rFonts w:asciiTheme="majorBidi" w:eastAsia="Times New Roman" w:hAnsiTheme="majorBidi" w:cstheme="majorBidi"/>
          <w:szCs w:val="24"/>
          <w:lang w:eastAsia="ru-RU"/>
        </w:rPr>
        <w:t>februāra</w:t>
      </w:r>
      <w:r w:rsidRPr="00D22151">
        <w:rPr>
          <w:rFonts w:asciiTheme="majorBidi" w:eastAsia="Times New Roman" w:hAnsiTheme="majorBidi" w:cstheme="majorBidi"/>
          <w:szCs w:val="24"/>
          <w:lang w:eastAsia="ru-RU"/>
        </w:rPr>
        <w:t xml:space="preserve"> lēmumu, iztiesājot lietu sakarā ar apsūdzētā </w:t>
      </w:r>
      <w:r w:rsidR="00C941B2">
        <w:rPr>
          <w:rFonts w:asciiTheme="majorBidi" w:eastAsia="Times New Roman" w:hAnsiTheme="majorBidi" w:cstheme="majorBidi"/>
          <w:szCs w:val="24"/>
          <w:lang w:eastAsia="ru-RU"/>
        </w:rPr>
        <w:t>[pers. A]</w:t>
      </w:r>
      <w:r w:rsidR="00F2615D" w:rsidRPr="00D22151">
        <w:rPr>
          <w:rFonts w:asciiTheme="majorBidi" w:eastAsia="Times New Roman" w:hAnsiTheme="majorBidi" w:cstheme="majorBidi"/>
          <w:szCs w:val="24"/>
          <w:lang w:eastAsia="ru-RU"/>
        </w:rPr>
        <w:t xml:space="preserve"> un viņa</w:t>
      </w:r>
      <w:r w:rsidRPr="00D22151">
        <w:rPr>
          <w:rFonts w:asciiTheme="majorBidi" w:eastAsia="Times New Roman" w:hAnsiTheme="majorBidi" w:cstheme="majorBidi"/>
          <w:szCs w:val="24"/>
          <w:lang w:eastAsia="ru-RU"/>
        </w:rPr>
        <w:t xml:space="preserve"> aizstāvja </w:t>
      </w:r>
      <w:r w:rsidR="00F2615D" w:rsidRPr="00D22151">
        <w:rPr>
          <w:rFonts w:asciiTheme="majorBidi" w:eastAsia="Times New Roman" w:hAnsiTheme="majorBidi" w:cstheme="majorBidi"/>
          <w:szCs w:val="24"/>
          <w:lang w:eastAsia="ru-RU"/>
        </w:rPr>
        <w:t>I. </w:t>
      </w:r>
      <w:proofErr w:type="spellStart"/>
      <w:r w:rsidR="00F2615D" w:rsidRPr="00D22151">
        <w:rPr>
          <w:rFonts w:asciiTheme="majorBidi" w:eastAsia="Times New Roman" w:hAnsiTheme="majorBidi" w:cstheme="majorBidi"/>
          <w:szCs w:val="24"/>
          <w:lang w:eastAsia="ru-RU"/>
        </w:rPr>
        <w:t>Brodiņa</w:t>
      </w:r>
      <w:proofErr w:type="spellEnd"/>
      <w:r w:rsidR="00090092" w:rsidRPr="00D22151">
        <w:rPr>
          <w:rFonts w:asciiTheme="majorBidi" w:eastAsia="Times New Roman" w:hAnsiTheme="majorBidi" w:cstheme="majorBidi"/>
          <w:szCs w:val="24"/>
          <w:lang w:eastAsia="ru-RU"/>
        </w:rPr>
        <w:t xml:space="preserve">, kā arī apsūdzētā </w:t>
      </w:r>
      <w:r w:rsidR="00C941B2">
        <w:rPr>
          <w:rFonts w:asciiTheme="majorBidi" w:eastAsia="Times New Roman" w:hAnsiTheme="majorBidi" w:cstheme="majorBidi"/>
          <w:szCs w:val="24"/>
          <w:lang w:eastAsia="ru-RU"/>
        </w:rPr>
        <w:t>[pers. B]</w:t>
      </w:r>
      <w:r w:rsidR="00090092" w:rsidRPr="00D22151">
        <w:rPr>
          <w:rFonts w:asciiTheme="majorBidi" w:eastAsia="Times New Roman" w:hAnsiTheme="majorBidi" w:cstheme="majorBidi"/>
          <w:szCs w:val="24"/>
          <w:lang w:eastAsia="ru-RU"/>
        </w:rPr>
        <w:t xml:space="preserve"> aizstāves Ivetas Vietnieces </w:t>
      </w:r>
      <w:r w:rsidR="002638F1" w:rsidRPr="00D22151">
        <w:rPr>
          <w:rFonts w:asciiTheme="majorBidi" w:eastAsia="Times New Roman" w:hAnsiTheme="majorBidi" w:cstheme="majorBidi"/>
          <w:szCs w:val="24"/>
          <w:lang w:eastAsia="ru-RU"/>
        </w:rPr>
        <w:t>apelācijas</w:t>
      </w:r>
      <w:r w:rsidRPr="00D22151">
        <w:rPr>
          <w:rFonts w:asciiTheme="majorBidi" w:eastAsia="Times New Roman" w:hAnsiTheme="majorBidi" w:cstheme="majorBidi"/>
          <w:szCs w:val="24"/>
          <w:lang w:eastAsia="ru-RU"/>
        </w:rPr>
        <w:t xml:space="preserve"> sūdzīb</w:t>
      </w:r>
      <w:r w:rsidR="00F2615D" w:rsidRPr="00D22151">
        <w:rPr>
          <w:rFonts w:asciiTheme="majorBidi" w:eastAsia="Times New Roman" w:hAnsiTheme="majorBidi" w:cstheme="majorBidi"/>
          <w:szCs w:val="24"/>
          <w:lang w:eastAsia="ru-RU"/>
        </w:rPr>
        <w:t>ām</w:t>
      </w:r>
      <w:r w:rsidRPr="00D22151">
        <w:rPr>
          <w:rFonts w:asciiTheme="majorBidi" w:eastAsia="Times New Roman" w:hAnsiTheme="majorBidi" w:cstheme="majorBidi"/>
          <w:szCs w:val="24"/>
          <w:lang w:eastAsia="ru-RU"/>
        </w:rPr>
        <w:t>,</w:t>
      </w:r>
      <w:r w:rsidR="00090092" w:rsidRPr="00D22151">
        <w:rPr>
          <w:rFonts w:asciiTheme="majorBidi" w:eastAsia="Times New Roman" w:hAnsiTheme="majorBidi" w:cstheme="majorBidi"/>
          <w:szCs w:val="24"/>
          <w:lang w:eastAsia="ru-RU"/>
        </w:rPr>
        <w:t xml:space="preserve"> </w:t>
      </w:r>
      <w:r w:rsidRPr="00D22151">
        <w:rPr>
          <w:rFonts w:asciiTheme="majorBidi" w:eastAsia="Times New Roman" w:hAnsiTheme="majorBidi" w:cstheme="majorBidi"/>
          <w:szCs w:val="24"/>
          <w:lang w:eastAsia="ru-RU"/>
        </w:rPr>
        <w:t>Rīgas</w:t>
      </w:r>
      <w:r w:rsidR="00F2615D" w:rsidRPr="00D22151">
        <w:rPr>
          <w:rFonts w:asciiTheme="majorBidi" w:eastAsia="Times New Roman" w:hAnsiTheme="majorBidi" w:cstheme="majorBidi"/>
          <w:szCs w:val="24"/>
          <w:lang w:eastAsia="ru-RU"/>
        </w:rPr>
        <w:t xml:space="preserve"> pilsētas</w:t>
      </w:r>
      <w:r w:rsidRPr="00D22151">
        <w:rPr>
          <w:rFonts w:asciiTheme="majorBidi" w:eastAsia="Times New Roman" w:hAnsiTheme="majorBidi" w:cstheme="majorBidi"/>
          <w:szCs w:val="24"/>
          <w:lang w:eastAsia="ru-RU"/>
        </w:rPr>
        <w:t xml:space="preserve"> tiesas 2022. gada </w:t>
      </w:r>
      <w:r w:rsidR="00F2615D" w:rsidRPr="00D22151">
        <w:rPr>
          <w:rFonts w:asciiTheme="majorBidi" w:eastAsia="Times New Roman" w:hAnsiTheme="majorBidi" w:cstheme="majorBidi"/>
          <w:szCs w:val="24"/>
          <w:lang w:eastAsia="ru-RU"/>
        </w:rPr>
        <w:t>16</w:t>
      </w:r>
      <w:r w:rsidRPr="00D22151">
        <w:rPr>
          <w:rFonts w:asciiTheme="majorBidi" w:eastAsia="Times New Roman" w:hAnsiTheme="majorBidi" w:cstheme="majorBidi"/>
          <w:szCs w:val="24"/>
          <w:lang w:eastAsia="ru-RU"/>
        </w:rPr>
        <w:t>. </w:t>
      </w:r>
      <w:r w:rsidR="00F2615D" w:rsidRPr="00D22151">
        <w:rPr>
          <w:rFonts w:asciiTheme="majorBidi" w:eastAsia="Times New Roman" w:hAnsiTheme="majorBidi" w:cstheme="majorBidi"/>
          <w:szCs w:val="24"/>
          <w:lang w:eastAsia="ru-RU"/>
        </w:rPr>
        <w:t>novembra</w:t>
      </w:r>
      <w:r w:rsidRPr="00D22151">
        <w:rPr>
          <w:rFonts w:asciiTheme="majorBidi" w:eastAsiaTheme="minorEastAsia" w:hAnsiTheme="majorBidi" w:cstheme="majorBidi"/>
          <w:szCs w:val="24"/>
          <w:lang w:eastAsia="lv-LV"/>
          <w14:ligatures w14:val="standardContextual"/>
        </w:rPr>
        <w:t xml:space="preserve"> spriedums atstāts negrozīts</w:t>
      </w:r>
      <w:r w:rsidR="00106700" w:rsidRPr="00D22151">
        <w:rPr>
          <w:rFonts w:asciiTheme="majorBidi" w:eastAsiaTheme="minorEastAsia" w:hAnsiTheme="majorBidi" w:cstheme="majorBidi"/>
          <w:szCs w:val="24"/>
          <w:lang w:eastAsia="lv-LV"/>
          <w14:ligatures w14:val="standardContextual"/>
        </w:rPr>
        <w:t>.</w:t>
      </w:r>
    </w:p>
    <w:p w14:paraId="40E9E9F6" w14:textId="77777777" w:rsidR="00AF37A6" w:rsidRPr="00D22151" w:rsidRDefault="00AF37A6" w:rsidP="00AF37A6">
      <w:pPr>
        <w:ind w:firstLine="0"/>
        <w:rPr>
          <w:rFonts w:asciiTheme="majorBidi" w:eastAsia="Times New Roman" w:hAnsiTheme="majorBidi" w:cstheme="majorBidi"/>
          <w:szCs w:val="24"/>
          <w:lang w:eastAsia="ru-RU"/>
        </w:rPr>
      </w:pPr>
    </w:p>
    <w:p w14:paraId="68C1535D" w14:textId="2CDCDD34" w:rsidR="00AF37A6" w:rsidRPr="00D22151" w:rsidRDefault="00AF37A6" w:rsidP="00A70AF6">
      <w:pPr>
        <w:pStyle w:val="NoSpacing"/>
        <w:spacing w:line="276" w:lineRule="auto"/>
        <w:ind w:firstLine="720"/>
        <w:jc w:val="both"/>
        <w:rPr>
          <w:lang w:eastAsia="ru-RU"/>
        </w:rPr>
      </w:pPr>
      <w:r w:rsidRPr="00D22151">
        <w:rPr>
          <w:lang w:eastAsia="ru-RU"/>
        </w:rPr>
        <w:t>[4] </w:t>
      </w:r>
      <w:bookmarkStart w:id="7" w:name="_Hlk124927615"/>
      <w:bookmarkStart w:id="8" w:name="_Hlk130464055"/>
      <w:r w:rsidRPr="00D22151">
        <w:rPr>
          <w:lang w:eastAsia="ru-RU"/>
        </w:rPr>
        <w:t xml:space="preserve">Par </w:t>
      </w:r>
      <w:r w:rsidR="004B56B7" w:rsidRPr="00D22151">
        <w:rPr>
          <w:lang w:eastAsia="ru-RU"/>
        </w:rPr>
        <w:t xml:space="preserve">Vidzemes apgabaltiesas 2024. gada 2. februāra lēmumu </w:t>
      </w:r>
      <w:r w:rsidR="00C128BD" w:rsidRPr="00D22151">
        <w:rPr>
          <w:lang w:eastAsia="ru-RU"/>
        </w:rPr>
        <w:t>apsūdzē</w:t>
      </w:r>
      <w:r w:rsidR="00D338B6" w:rsidRPr="00D22151">
        <w:rPr>
          <w:lang w:eastAsia="ru-RU"/>
        </w:rPr>
        <w:t>t</w:t>
      </w:r>
      <w:r w:rsidR="00C128BD" w:rsidRPr="00D22151">
        <w:rPr>
          <w:lang w:eastAsia="ru-RU"/>
        </w:rPr>
        <w:t xml:space="preserve">ā </w:t>
      </w:r>
      <w:r w:rsidR="00C941B2">
        <w:rPr>
          <w:rFonts w:asciiTheme="majorBidi" w:eastAsia="Times New Roman" w:hAnsiTheme="majorBidi" w:cstheme="majorBidi"/>
          <w:szCs w:val="24"/>
          <w:lang w:eastAsia="ru-RU"/>
        </w:rPr>
        <w:t>[pers. A]</w:t>
      </w:r>
      <w:r w:rsidR="00C128BD" w:rsidRPr="00D22151">
        <w:rPr>
          <w:lang w:eastAsia="ru-RU"/>
        </w:rPr>
        <w:t xml:space="preserve"> </w:t>
      </w:r>
      <w:r w:rsidR="004B56B7" w:rsidRPr="00D22151">
        <w:rPr>
          <w:lang w:eastAsia="ru-RU"/>
        </w:rPr>
        <w:t>aizstāvis</w:t>
      </w:r>
      <w:r w:rsidRPr="00D22151">
        <w:rPr>
          <w:lang w:eastAsia="ru-RU"/>
        </w:rPr>
        <w:t xml:space="preserve"> </w:t>
      </w:r>
      <w:r w:rsidR="004B56B7" w:rsidRPr="00D22151">
        <w:rPr>
          <w:lang w:eastAsia="ru-RU"/>
        </w:rPr>
        <w:t>I. </w:t>
      </w:r>
      <w:proofErr w:type="spellStart"/>
      <w:r w:rsidR="004B56B7" w:rsidRPr="00D22151">
        <w:rPr>
          <w:lang w:eastAsia="ru-RU"/>
        </w:rPr>
        <w:t>Brodiņš</w:t>
      </w:r>
      <w:proofErr w:type="spellEnd"/>
      <w:r w:rsidR="004B56B7" w:rsidRPr="00D22151">
        <w:rPr>
          <w:lang w:eastAsia="ru-RU"/>
        </w:rPr>
        <w:t xml:space="preserve"> </w:t>
      </w:r>
      <w:r w:rsidR="00C128BD" w:rsidRPr="00D22151">
        <w:rPr>
          <w:lang w:eastAsia="ru-RU"/>
        </w:rPr>
        <w:t xml:space="preserve">iesniedzis </w:t>
      </w:r>
      <w:r w:rsidRPr="00D22151">
        <w:rPr>
          <w:lang w:eastAsia="ru-RU"/>
        </w:rPr>
        <w:t xml:space="preserve">kasācijas </w:t>
      </w:r>
      <w:bookmarkStart w:id="9" w:name="_Hlk143167364"/>
      <w:r w:rsidR="00C128BD" w:rsidRPr="00D22151">
        <w:rPr>
          <w:lang w:eastAsia="ru-RU"/>
        </w:rPr>
        <w:t>sūdzību</w:t>
      </w:r>
      <w:r w:rsidRPr="00D22151">
        <w:rPr>
          <w:lang w:eastAsia="ru-RU"/>
        </w:rPr>
        <w:t xml:space="preserve">, kurā lūdz atcelt </w:t>
      </w:r>
      <w:r w:rsidR="00773566" w:rsidRPr="00D22151">
        <w:rPr>
          <w:lang w:eastAsia="ru-RU"/>
        </w:rPr>
        <w:t>Vidzemes</w:t>
      </w:r>
      <w:r w:rsidRPr="00D22151">
        <w:rPr>
          <w:lang w:eastAsia="ru-RU"/>
        </w:rPr>
        <w:t xml:space="preserve"> apgabaltiesas 202</w:t>
      </w:r>
      <w:r w:rsidR="00773566" w:rsidRPr="00D22151">
        <w:rPr>
          <w:lang w:eastAsia="ru-RU"/>
        </w:rPr>
        <w:t>4</w:t>
      </w:r>
      <w:r w:rsidRPr="00D22151">
        <w:rPr>
          <w:lang w:eastAsia="ru-RU"/>
        </w:rPr>
        <w:t xml:space="preserve">. gada </w:t>
      </w:r>
      <w:r w:rsidR="00773566" w:rsidRPr="00D22151">
        <w:rPr>
          <w:lang w:eastAsia="ru-RU"/>
        </w:rPr>
        <w:t>2</w:t>
      </w:r>
      <w:r w:rsidRPr="00D22151">
        <w:rPr>
          <w:lang w:eastAsia="ru-RU"/>
        </w:rPr>
        <w:t>. </w:t>
      </w:r>
      <w:r w:rsidR="00773566" w:rsidRPr="00D22151">
        <w:rPr>
          <w:lang w:eastAsia="ru-RU"/>
        </w:rPr>
        <w:t>februāra</w:t>
      </w:r>
      <w:r w:rsidRPr="00D22151">
        <w:rPr>
          <w:lang w:eastAsia="ru-RU"/>
        </w:rPr>
        <w:t xml:space="preserve"> lēmumu </w:t>
      </w:r>
      <w:r w:rsidR="00773566" w:rsidRPr="00D22151">
        <w:rPr>
          <w:lang w:eastAsia="ru-RU"/>
        </w:rPr>
        <w:t xml:space="preserve">daļā par </w:t>
      </w:r>
      <w:r w:rsidR="00C941B2">
        <w:rPr>
          <w:rFonts w:asciiTheme="majorBidi" w:eastAsia="Times New Roman" w:hAnsiTheme="majorBidi" w:cstheme="majorBidi"/>
          <w:szCs w:val="24"/>
          <w:lang w:eastAsia="ru-RU"/>
        </w:rPr>
        <w:t>[pers. A]</w:t>
      </w:r>
      <w:r w:rsidR="00773566" w:rsidRPr="00D22151">
        <w:rPr>
          <w:lang w:eastAsia="ru-RU"/>
        </w:rPr>
        <w:t xml:space="preserve"> atzīšanu par vainīgu un sodīšanu pēc Krimināllikuma 253.</w:t>
      </w:r>
      <w:r w:rsidR="00773566" w:rsidRPr="00D22151">
        <w:rPr>
          <w:vertAlign w:val="superscript"/>
          <w:lang w:eastAsia="ru-RU"/>
        </w:rPr>
        <w:t>1</w:t>
      </w:r>
      <w:r w:rsidR="00C128BD" w:rsidRPr="00D22151">
        <w:rPr>
          <w:vertAlign w:val="superscript"/>
          <w:lang w:eastAsia="ru-RU"/>
        </w:rPr>
        <w:t> </w:t>
      </w:r>
      <w:r w:rsidR="00773566" w:rsidRPr="00D22151">
        <w:rPr>
          <w:lang w:eastAsia="ru-RU"/>
        </w:rPr>
        <w:t>panta trešās daļas un 253.</w:t>
      </w:r>
      <w:r w:rsidR="00031312" w:rsidRPr="00D22151">
        <w:rPr>
          <w:vertAlign w:val="superscript"/>
          <w:lang w:eastAsia="ru-RU"/>
        </w:rPr>
        <w:t>2</w:t>
      </w:r>
      <w:r w:rsidR="00C128BD" w:rsidRPr="00D22151">
        <w:rPr>
          <w:vertAlign w:val="superscript"/>
          <w:lang w:eastAsia="ru-RU"/>
        </w:rPr>
        <w:t> </w:t>
      </w:r>
      <w:r w:rsidR="00773566" w:rsidRPr="00D22151">
        <w:rPr>
          <w:lang w:eastAsia="ru-RU"/>
        </w:rPr>
        <w:t>panta</w:t>
      </w:r>
      <w:r w:rsidRPr="00D22151">
        <w:rPr>
          <w:lang w:eastAsia="ru-RU"/>
        </w:rPr>
        <w:t xml:space="preserve"> </w:t>
      </w:r>
      <w:r w:rsidR="00773566" w:rsidRPr="00D22151">
        <w:rPr>
          <w:lang w:eastAsia="ru-RU"/>
        </w:rPr>
        <w:t>pirmās daļas, daļā par piespriesto sodu pēc Krimināllikuma 253.</w:t>
      </w:r>
      <w:r w:rsidR="00C128BD" w:rsidRPr="00D22151">
        <w:rPr>
          <w:lang w:eastAsia="ru-RU"/>
        </w:rPr>
        <w:t> </w:t>
      </w:r>
      <w:r w:rsidR="00773566" w:rsidRPr="00D22151">
        <w:rPr>
          <w:lang w:eastAsia="ru-RU"/>
        </w:rPr>
        <w:t>panta pirmās daļas, daļā par noteikto galīgo sodu saskaņā ar Krimināllikuma 50.</w:t>
      </w:r>
      <w:r w:rsidR="00C128BD" w:rsidRPr="00D22151">
        <w:rPr>
          <w:lang w:eastAsia="ru-RU"/>
        </w:rPr>
        <w:t> </w:t>
      </w:r>
      <w:r w:rsidR="00773566" w:rsidRPr="00D22151">
        <w:rPr>
          <w:lang w:eastAsia="ru-RU"/>
        </w:rPr>
        <w:t>panta pirmo un trešo daļu, daļā</w:t>
      </w:r>
      <w:r w:rsidR="00D85CCB" w:rsidRPr="00D22151">
        <w:rPr>
          <w:lang w:eastAsia="ru-RU"/>
        </w:rPr>
        <w:t xml:space="preserve"> </w:t>
      </w:r>
      <w:r w:rsidR="00773566" w:rsidRPr="00D22151">
        <w:rPr>
          <w:lang w:eastAsia="ru-RU"/>
        </w:rPr>
        <w:t xml:space="preserve">par noziedzīgi iegūtās mantas piedziņu </w:t>
      </w:r>
      <w:r w:rsidRPr="00D22151">
        <w:rPr>
          <w:lang w:eastAsia="ru-RU"/>
        </w:rPr>
        <w:t>un lietu nosūtīt jaunai izskatīšanai apelācijas instances tiesā.</w:t>
      </w:r>
    </w:p>
    <w:p w14:paraId="5BA7FE2F" w14:textId="524B045A" w:rsidR="00AF37A6" w:rsidRPr="00D22151" w:rsidRDefault="00C128BD" w:rsidP="00A70AF6">
      <w:pPr>
        <w:pStyle w:val="NoSpacing"/>
        <w:spacing w:line="276" w:lineRule="auto"/>
        <w:ind w:firstLine="720"/>
        <w:jc w:val="both"/>
        <w:rPr>
          <w:lang w:eastAsia="ru-RU"/>
        </w:rPr>
      </w:pPr>
      <w:r w:rsidRPr="00D22151">
        <w:rPr>
          <w:lang w:eastAsia="ru-RU"/>
        </w:rPr>
        <w:t xml:space="preserve">Savu lūgumu aizstāvis pamatojis </w:t>
      </w:r>
      <w:r w:rsidR="00AF37A6" w:rsidRPr="00D22151">
        <w:rPr>
          <w:lang w:eastAsia="ru-RU"/>
        </w:rPr>
        <w:t>ar šādiem argumentiem.</w:t>
      </w:r>
    </w:p>
    <w:p w14:paraId="4196BEE0" w14:textId="22F2C584" w:rsidR="00031312" w:rsidRPr="00D22151" w:rsidRDefault="00AF37A6" w:rsidP="00C21D0C">
      <w:pPr>
        <w:pStyle w:val="NoSpacing"/>
        <w:spacing w:line="276" w:lineRule="auto"/>
        <w:ind w:firstLine="720"/>
        <w:jc w:val="both"/>
        <w:rPr>
          <w:rFonts w:asciiTheme="majorBidi" w:eastAsia="Times New Roman" w:hAnsiTheme="majorBidi" w:cstheme="majorBidi"/>
          <w:szCs w:val="24"/>
          <w:lang w:eastAsia="ru-RU"/>
        </w:rPr>
      </w:pPr>
      <w:r w:rsidRPr="00D22151">
        <w:rPr>
          <w:lang w:eastAsia="ru-RU"/>
        </w:rPr>
        <w:lastRenderedPageBreak/>
        <w:t>[4.</w:t>
      </w:r>
      <w:r w:rsidR="00C21D0C" w:rsidRPr="00D22151">
        <w:rPr>
          <w:lang w:eastAsia="ru-RU"/>
        </w:rPr>
        <w:t>1</w:t>
      </w:r>
      <w:r w:rsidRPr="00D22151">
        <w:rPr>
          <w:lang w:eastAsia="ru-RU"/>
        </w:rPr>
        <w:t>]</w:t>
      </w:r>
      <w:r w:rsidR="00BA4F5F" w:rsidRPr="00D22151">
        <w:rPr>
          <w:lang w:eastAsia="ru-RU"/>
        </w:rPr>
        <w:t> </w:t>
      </w:r>
      <w:r w:rsidR="00031312" w:rsidRPr="00D22151">
        <w:rPr>
          <w:rFonts w:asciiTheme="majorBidi" w:eastAsia="Times New Roman" w:hAnsiTheme="majorBidi" w:cstheme="majorBidi"/>
          <w:szCs w:val="24"/>
          <w:lang w:eastAsia="ru-RU"/>
        </w:rPr>
        <w:t>Apelācijas instances tiesa ir pieļāvusi Kriminālprocesa likuma 574.</w:t>
      </w:r>
      <w:r w:rsidR="00031312" w:rsidRPr="00D22151">
        <w:t> </w:t>
      </w:r>
      <w:r w:rsidR="00031312" w:rsidRPr="00D22151">
        <w:rPr>
          <w:rFonts w:asciiTheme="majorBidi" w:eastAsia="Times New Roman" w:hAnsiTheme="majorBidi" w:cstheme="majorBidi"/>
          <w:szCs w:val="24"/>
          <w:lang w:eastAsia="ru-RU"/>
        </w:rPr>
        <w:t>panta 2. punktā norādīto Krimināllikuma pārkāpumu – nepareizi piemērojusi Krimināllikuma 253.</w:t>
      </w:r>
      <w:r w:rsidR="00031312" w:rsidRPr="00D22151">
        <w:rPr>
          <w:rFonts w:asciiTheme="majorBidi" w:eastAsia="Times New Roman" w:hAnsiTheme="majorBidi" w:cstheme="majorBidi"/>
          <w:szCs w:val="24"/>
          <w:vertAlign w:val="superscript"/>
          <w:lang w:eastAsia="ru-RU"/>
        </w:rPr>
        <w:t>1</w:t>
      </w:r>
      <w:r w:rsidR="00031312" w:rsidRPr="00D22151">
        <w:rPr>
          <w:rFonts w:asciiTheme="majorBidi" w:eastAsia="Times New Roman" w:hAnsiTheme="majorBidi" w:cstheme="majorBidi"/>
          <w:szCs w:val="24"/>
          <w:lang w:eastAsia="ru-RU"/>
        </w:rPr>
        <w:t xml:space="preserve"> panta trešo daļu, kvalificējot noziedzīgu nodarījumu. </w:t>
      </w:r>
    </w:p>
    <w:p w14:paraId="5F7DA88F" w14:textId="6C318635" w:rsidR="001549C9" w:rsidRPr="00D22151" w:rsidRDefault="00031312" w:rsidP="00C21D0C">
      <w:pPr>
        <w:pStyle w:val="NoSpacing"/>
        <w:spacing w:line="276" w:lineRule="auto"/>
        <w:ind w:firstLine="720"/>
        <w:jc w:val="both"/>
      </w:pPr>
      <w:r w:rsidRPr="00D22151">
        <w:rPr>
          <w:lang w:eastAsia="ru-RU"/>
        </w:rPr>
        <w:t>[4.1.1] </w:t>
      </w:r>
      <w:r w:rsidR="00A03532" w:rsidRPr="00D22151">
        <w:rPr>
          <w:lang w:eastAsia="ru-RU"/>
        </w:rPr>
        <w:t>Apelācijas instances tiesa</w:t>
      </w:r>
      <w:r w:rsidR="00491A60" w:rsidRPr="00D22151">
        <w:rPr>
          <w:lang w:eastAsia="ru-RU"/>
        </w:rPr>
        <w:t>s lēmums ir pretrunīgs.</w:t>
      </w:r>
      <w:r w:rsidR="00A03532" w:rsidRPr="00D22151">
        <w:rPr>
          <w:lang w:eastAsia="ru-RU"/>
        </w:rPr>
        <w:t xml:space="preserve"> </w:t>
      </w:r>
      <w:r w:rsidR="00491A60" w:rsidRPr="00D22151">
        <w:rPr>
          <w:lang w:eastAsia="ru-RU"/>
        </w:rPr>
        <w:t>Aizstāvis apelācijas sūdzībā</w:t>
      </w:r>
      <w:r w:rsidR="008635D7">
        <w:rPr>
          <w:lang w:eastAsia="ru-RU"/>
        </w:rPr>
        <w:t xml:space="preserve"> bija</w:t>
      </w:r>
      <w:r w:rsidR="00491A60" w:rsidRPr="00D22151">
        <w:rPr>
          <w:lang w:eastAsia="ru-RU"/>
        </w:rPr>
        <w:t xml:space="preserve"> norādījis, ka p</w:t>
      </w:r>
      <w:r w:rsidR="00A03532" w:rsidRPr="00D22151">
        <w:rPr>
          <w:lang w:eastAsia="ru-RU"/>
        </w:rPr>
        <w:t xml:space="preserve">irmās instances tiesa spriedumā </w:t>
      </w:r>
      <w:r w:rsidR="00491A60" w:rsidRPr="00D22151">
        <w:rPr>
          <w:lang w:eastAsia="ru-RU"/>
        </w:rPr>
        <w:t>nepamatoti konstatējusi</w:t>
      </w:r>
      <w:r w:rsidR="00A03532" w:rsidRPr="00D22151">
        <w:rPr>
          <w:lang w:eastAsia="ru-RU"/>
        </w:rPr>
        <w:t>, ka no lieciniek</w:t>
      </w:r>
      <w:r w:rsidR="00223826" w:rsidRPr="00D22151">
        <w:rPr>
          <w:lang w:eastAsia="ru-RU"/>
        </w:rPr>
        <w:t>u</w:t>
      </w:r>
      <w:r w:rsidR="00A03532" w:rsidRPr="00D22151">
        <w:rPr>
          <w:lang w:eastAsia="ru-RU"/>
        </w:rPr>
        <w:t xml:space="preserve"> </w:t>
      </w:r>
      <w:r w:rsidR="00C941B2">
        <w:rPr>
          <w:rFonts w:asciiTheme="majorBidi" w:eastAsia="Times New Roman" w:hAnsiTheme="majorBidi" w:cstheme="majorBidi"/>
          <w:szCs w:val="24"/>
          <w:lang w:eastAsia="ru-RU"/>
        </w:rPr>
        <w:t>[pers. C]</w:t>
      </w:r>
      <w:r w:rsidR="00223826" w:rsidRPr="00D22151">
        <w:rPr>
          <w:lang w:eastAsia="ru-RU"/>
        </w:rPr>
        <w:t xml:space="preserve"> un </w:t>
      </w:r>
      <w:r w:rsidR="00C941B2">
        <w:rPr>
          <w:rFonts w:asciiTheme="majorBidi" w:eastAsia="Times New Roman" w:hAnsiTheme="majorBidi" w:cstheme="majorBidi"/>
          <w:szCs w:val="24"/>
          <w:lang w:eastAsia="ru-RU"/>
        </w:rPr>
        <w:t>[pers. D]</w:t>
      </w:r>
      <w:r w:rsidR="00223826" w:rsidRPr="00D22151">
        <w:rPr>
          <w:lang w:eastAsia="ru-RU"/>
        </w:rPr>
        <w:t xml:space="preserve">, kā arī </w:t>
      </w:r>
      <w:r w:rsidR="00A03532" w:rsidRPr="00D22151">
        <w:rPr>
          <w:lang w:eastAsia="ru-RU"/>
        </w:rPr>
        <w:t xml:space="preserve">apsūdzētā </w:t>
      </w:r>
      <w:r w:rsidR="00C941B2">
        <w:rPr>
          <w:rFonts w:asciiTheme="majorBidi" w:eastAsia="Times New Roman" w:hAnsiTheme="majorBidi" w:cstheme="majorBidi"/>
          <w:szCs w:val="24"/>
          <w:lang w:eastAsia="ru-RU"/>
        </w:rPr>
        <w:t>[pers. B]</w:t>
      </w:r>
      <w:r w:rsidR="00A03532" w:rsidRPr="00D22151">
        <w:rPr>
          <w:lang w:eastAsia="ru-RU"/>
        </w:rPr>
        <w:t xml:space="preserve"> liecībām var</w:t>
      </w:r>
      <w:r w:rsidR="008635D7">
        <w:rPr>
          <w:lang w:eastAsia="ru-RU"/>
        </w:rPr>
        <w:t xml:space="preserve"> </w:t>
      </w:r>
      <w:r w:rsidR="008635D7" w:rsidRPr="00D22151">
        <w:rPr>
          <w:lang w:eastAsia="ru-RU"/>
        </w:rPr>
        <w:t>secinā</w:t>
      </w:r>
      <w:r w:rsidR="008635D7">
        <w:rPr>
          <w:lang w:eastAsia="ru-RU"/>
        </w:rPr>
        <w:t>t</w:t>
      </w:r>
      <w:r w:rsidR="008635D7" w:rsidRPr="00D22151">
        <w:rPr>
          <w:lang w:eastAsia="ru-RU"/>
        </w:rPr>
        <w:t xml:space="preserve"> </w:t>
      </w:r>
      <w:r w:rsidR="00A03532" w:rsidRPr="00D22151">
        <w:rPr>
          <w:lang w:eastAsia="ru-RU"/>
        </w:rPr>
        <w:t xml:space="preserve">to, ka </w:t>
      </w:r>
      <w:r w:rsidR="00C941B2">
        <w:rPr>
          <w:rFonts w:asciiTheme="majorBidi" w:eastAsia="Times New Roman" w:hAnsiTheme="majorBidi" w:cstheme="majorBidi"/>
          <w:szCs w:val="24"/>
          <w:lang w:eastAsia="ru-RU"/>
        </w:rPr>
        <w:t>[pers. A]</w:t>
      </w:r>
      <w:r w:rsidR="00A03532" w:rsidRPr="00D22151">
        <w:rPr>
          <w:lang w:eastAsia="ru-RU"/>
        </w:rPr>
        <w:t xml:space="preserve"> realizācijas nolūkā </w:t>
      </w:r>
      <w:r w:rsidR="008635D7" w:rsidRPr="00D22151">
        <w:rPr>
          <w:lang w:eastAsia="ru-RU"/>
        </w:rPr>
        <w:t>glabāj</w:t>
      </w:r>
      <w:r w:rsidR="008635D7">
        <w:rPr>
          <w:lang w:eastAsia="ru-RU"/>
        </w:rPr>
        <w:t>is</w:t>
      </w:r>
      <w:r w:rsidR="008635D7" w:rsidRPr="00D22151">
        <w:rPr>
          <w:lang w:eastAsia="ru-RU"/>
        </w:rPr>
        <w:t xml:space="preserve"> </w:t>
      </w:r>
      <w:r w:rsidR="00A03532" w:rsidRPr="00D22151">
        <w:rPr>
          <w:lang w:eastAsia="ru-RU"/>
        </w:rPr>
        <w:t xml:space="preserve">savā dzīves vietā amfetamīnu un </w:t>
      </w:r>
      <w:r w:rsidR="008635D7" w:rsidRPr="00D22151">
        <w:rPr>
          <w:lang w:eastAsia="ru-RU"/>
        </w:rPr>
        <w:t>nodarboj</w:t>
      </w:r>
      <w:r w:rsidR="008635D7">
        <w:rPr>
          <w:lang w:eastAsia="ru-RU"/>
        </w:rPr>
        <w:t>ies</w:t>
      </w:r>
      <w:r w:rsidR="008635D7" w:rsidRPr="00D22151">
        <w:rPr>
          <w:lang w:eastAsia="ru-RU"/>
        </w:rPr>
        <w:t xml:space="preserve"> </w:t>
      </w:r>
      <w:r w:rsidR="00A03532" w:rsidRPr="00D22151">
        <w:rPr>
          <w:lang w:eastAsia="ru-RU"/>
        </w:rPr>
        <w:t>ar amfetamīna realizāciju. Apelācijas instances tiesa</w:t>
      </w:r>
      <w:r w:rsidR="00491A60" w:rsidRPr="00D22151">
        <w:rPr>
          <w:lang w:eastAsia="ru-RU"/>
        </w:rPr>
        <w:t xml:space="preserve"> norādījusi, ka</w:t>
      </w:r>
      <w:r w:rsidR="001549C9" w:rsidRPr="00D22151">
        <w:rPr>
          <w:lang w:eastAsia="ru-RU"/>
        </w:rPr>
        <w:t xml:space="preserve"> </w:t>
      </w:r>
      <w:r w:rsidR="001549C9" w:rsidRPr="00D22151">
        <w:t xml:space="preserve">minētais ir </w:t>
      </w:r>
      <w:r w:rsidR="00AC39EC">
        <w:t xml:space="preserve">aizstāvja </w:t>
      </w:r>
      <w:r w:rsidR="001549C9" w:rsidRPr="008B0EDD">
        <w:t xml:space="preserve">subjektīvais viedoklis par lietā </w:t>
      </w:r>
      <w:r w:rsidR="001549C9" w:rsidRPr="00D22151">
        <w:t>esošo</w:t>
      </w:r>
      <w:r w:rsidR="001549C9" w:rsidRPr="008B0EDD">
        <w:t xml:space="preserve"> pierādījumu vērtējumu</w:t>
      </w:r>
      <w:r w:rsidR="001549C9" w:rsidRPr="00D22151">
        <w:t xml:space="preserve">, </w:t>
      </w:r>
      <w:r w:rsidR="00AC39EC">
        <w:t xml:space="preserve">taču </w:t>
      </w:r>
      <w:r w:rsidR="001549C9" w:rsidRPr="00D22151">
        <w:t xml:space="preserve">vienlaikus </w:t>
      </w:r>
      <w:r w:rsidR="00AC39EC">
        <w:t>secinājusi</w:t>
      </w:r>
      <w:r w:rsidR="001549C9" w:rsidRPr="00D22151">
        <w:t xml:space="preserve">, ka no minēto personu </w:t>
      </w:r>
      <w:r w:rsidR="001549C9" w:rsidRPr="008B0EDD">
        <w:t xml:space="preserve">liecībām izriet, ka viņiem nav zināms, ka </w:t>
      </w:r>
      <w:r w:rsidR="00C941B2">
        <w:rPr>
          <w:rFonts w:asciiTheme="majorBidi" w:eastAsia="Times New Roman" w:hAnsiTheme="majorBidi" w:cstheme="majorBidi"/>
          <w:szCs w:val="24"/>
          <w:lang w:eastAsia="ru-RU"/>
        </w:rPr>
        <w:t>[pers. A]</w:t>
      </w:r>
      <w:r w:rsidR="001549C9" w:rsidRPr="008B0EDD">
        <w:t xml:space="preserve"> </w:t>
      </w:r>
      <w:r w:rsidR="008635D7" w:rsidRPr="008B0EDD">
        <w:t>nodarbo</w:t>
      </w:r>
      <w:r w:rsidR="008635D7">
        <w:t>jies</w:t>
      </w:r>
      <w:r w:rsidR="008635D7" w:rsidRPr="008B0EDD">
        <w:t xml:space="preserve"> </w:t>
      </w:r>
      <w:r w:rsidR="001549C9" w:rsidRPr="008B0EDD">
        <w:t xml:space="preserve">ar psihotropo vielu </w:t>
      </w:r>
      <w:r w:rsidR="008635D7">
        <w:t>realizāciju</w:t>
      </w:r>
      <w:r w:rsidR="001549C9" w:rsidRPr="008B0EDD">
        <w:t>.</w:t>
      </w:r>
    </w:p>
    <w:p w14:paraId="63A8FCAD" w14:textId="0639CC54" w:rsidR="008106E0" w:rsidRPr="00D22151" w:rsidRDefault="00A03532" w:rsidP="001549C9">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C21D0C" w:rsidRPr="00D22151">
        <w:rPr>
          <w:rFonts w:cs="Times New Roman"/>
        </w:rPr>
        <w:t>2</w:t>
      </w:r>
      <w:r w:rsidRPr="00D22151">
        <w:rPr>
          <w:rFonts w:cs="Times New Roman"/>
        </w:rPr>
        <w:t>] </w:t>
      </w:r>
      <w:r w:rsidR="008106E0" w:rsidRPr="00D22151">
        <w:rPr>
          <w:rFonts w:cs="Times New Roman"/>
        </w:rPr>
        <w:t xml:space="preserve">Apelācijas instances tiesa nepamatoti atzinusi speciālā izmeklēšanas eksperimenta pret </w:t>
      </w:r>
      <w:r w:rsidR="00C941B2">
        <w:rPr>
          <w:rFonts w:asciiTheme="majorBidi" w:eastAsia="Times New Roman" w:hAnsiTheme="majorBidi" w:cstheme="majorBidi"/>
          <w:szCs w:val="24"/>
          <w:lang w:eastAsia="ru-RU"/>
        </w:rPr>
        <w:t>[pers. A]</w:t>
      </w:r>
      <w:r w:rsidR="008106E0" w:rsidRPr="00D22151">
        <w:rPr>
          <w:rFonts w:cs="Times New Roman"/>
        </w:rPr>
        <w:t xml:space="preserve"> rezultātā iegūtās ziņas par</w:t>
      </w:r>
      <w:r w:rsidR="00AC39EC">
        <w:rPr>
          <w:rFonts w:cs="Times New Roman"/>
        </w:rPr>
        <w:t xml:space="preserve"> pieļaujamu</w:t>
      </w:r>
      <w:r w:rsidR="008106E0" w:rsidRPr="00D22151">
        <w:rPr>
          <w:rFonts w:cs="Times New Roman"/>
        </w:rPr>
        <w:t xml:space="preserve"> pierādījumu.</w:t>
      </w:r>
    </w:p>
    <w:p w14:paraId="75BC335A" w14:textId="77777777" w:rsidR="00AC39EC" w:rsidRDefault="00A70AF6" w:rsidP="004D4F50">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C21D0C" w:rsidRPr="00D22151">
        <w:rPr>
          <w:rFonts w:cs="Times New Roman"/>
        </w:rPr>
        <w:t>2</w:t>
      </w:r>
      <w:r w:rsidRPr="00D22151">
        <w:rPr>
          <w:rFonts w:cs="Times New Roman"/>
        </w:rPr>
        <w:t>.1] Likumdevējs paredzējis,</w:t>
      </w:r>
      <w:r w:rsidR="001F6379" w:rsidRPr="00D22151">
        <w:rPr>
          <w:rFonts w:cs="Times New Roman"/>
        </w:rPr>
        <w:t xml:space="preserve"> </w:t>
      </w:r>
      <w:r w:rsidR="008635D7">
        <w:rPr>
          <w:rFonts w:cs="Times New Roman"/>
        </w:rPr>
        <w:t xml:space="preserve">ka, </w:t>
      </w:r>
      <w:r w:rsidR="001F6379" w:rsidRPr="00D22151">
        <w:rPr>
          <w:rFonts w:cs="Times New Roman"/>
        </w:rPr>
        <w:t>lai pret personu veiktu speciālo izmeklēšanas eksperimentu,</w:t>
      </w:r>
      <w:r w:rsidRPr="00D22151">
        <w:rPr>
          <w:rFonts w:cs="Times New Roman"/>
        </w:rPr>
        <w:t xml:space="preserve"> </w:t>
      </w:r>
      <w:r w:rsidR="001F6379" w:rsidRPr="00D22151">
        <w:rPr>
          <w:rFonts w:cs="Times New Roman"/>
        </w:rPr>
        <w:t xml:space="preserve">vienlaikus ir </w:t>
      </w:r>
      <w:r w:rsidRPr="00D22151">
        <w:rPr>
          <w:rFonts w:cs="Times New Roman"/>
        </w:rPr>
        <w:t>jāizpildās diviem priekš</w:t>
      </w:r>
      <w:r w:rsidR="00822A28" w:rsidRPr="00D22151">
        <w:rPr>
          <w:rFonts w:cs="Times New Roman"/>
        </w:rPr>
        <w:t>nosacījumiem</w:t>
      </w:r>
      <w:r w:rsidRPr="00D22151">
        <w:rPr>
          <w:rFonts w:cs="Times New Roman"/>
        </w:rPr>
        <w:t xml:space="preserve">, proti: 1) persona agrāk izdarījusi tādas pašas noziedzīgas darbības; 2) persona gatavojas izdarīt vai ir uzsākusi izdarīt tādas pašas noziedzīgas darbības. Minēto apliecina </w:t>
      </w:r>
      <w:r w:rsidR="008106E0" w:rsidRPr="00D22151">
        <w:rPr>
          <w:rFonts w:cs="Times New Roman"/>
        </w:rPr>
        <w:t xml:space="preserve">Kriminālprocesa likuma 225. panta pirmās daļas 1. punktā </w:t>
      </w:r>
      <w:r w:rsidRPr="00D22151">
        <w:rPr>
          <w:rFonts w:cs="Times New Roman"/>
        </w:rPr>
        <w:t xml:space="preserve">lietotais saiklis „un”. </w:t>
      </w:r>
    </w:p>
    <w:p w14:paraId="763BFD58" w14:textId="28D0C6CE" w:rsidR="004D4F50" w:rsidRPr="00D22151" w:rsidRDefault="00A70AF6" w:rsidP="004D4F50">
      <w:pPr>
        <w:pStyle w:val="NoSpacing"/>
        <w:spacing w:line="276" w:lineRule="auto"/>
        <w:ind w:firstLine="720"/>
        <w:jc w:val="both"/>
        <w:rPr>
          <w:rFonts w:cs="Times New Roman"/>
        </w:rPr>
      </w:pPr>
      <w:r w:rsidRPr="00D22151">
        <w:rPr>
          <w:rFonts w:cs="Times New Roman"/>
        </w:rPr>
        <w:t>P</w:t>
      </w:r>
      <w:r w:rsidR="008106E0" w:rsidRPr="00D22151">
        <w:rPr>
          <w:rFonts w:cs="Times New Roman"/>
        </w:rPr>
        <w:t>retēji likumā noteiktajam p</w:t>
      </w:r>
      <w:r w:rsidRPr="00D22151">
        <w:rPr>
          <w:rFonts w:cs="Times New Roman"/>
        </w:rPr>
        <w:t>rocesa virzītājas ierosinājumā par speciālā izmeklēšanas eksperimenta veikšanu</w:t>
      </w:r>
      <w:r w:rsidR="008849BC" w:rsidRPr="00D22151">
        <w:rPr>
          <w:rFonts w:cs="Times New Roman"/>
        </w:rPr>
        <w:t xml:space="preserve"> </w:t>
      </w:r>
      <w:r w:rsidRPr="00D22151">
        <w:rPr>
          <w:rFonts w:cs="Times New Roman"/>
        </w:rPr>
        <w:t xml:space="preserve">norādīts tikai viens no </w:t>
      </w:r>
      <w:r w:rsidR="008106E0" w:rsidRPr="00D22151">
        <w:rPr>
          <w:rFonts w:cs="Times New Roman"/>
        </w:rPr>
        <w:t>tā</w:t>
      </w:r>
      <w:r w:rsidRPr="00D22151">
        <w:rPr>
          <w:rFonts w:cs="Times New Roman"/>
        </w:rPr>
        <w:t xml:space="preserve"> nosacījumiem</w:t>
      </w:r>
      <w:r w:rsidR="005C5A19">
        <w:rPr>
          <w:rFonts w:cs="Times New Roman"/>
        </w:rPr>
        <w:t> </w:t>
      </w:r>
      <w:r w:rsidRPr="00D22151">
        <w:rPr>
          <w:rFonts w:cs="Times New Roman"/>
        </w:rPr>
        <w:t>–</w:t>
      </w:r>
      <w:r w:rsidR="008849BC" w:rsidRPr="00D22151">
        <w:rPr>
          <w:rFonts w:cs="Times New Roman"/>
        </w:rPr>
        <w:t> </w:t>
      </w:r>
      <w:r w:rsidR="00C941B2">
        <w:rPr>
          <w:rFonts w:asciiTheme="majorBidi" w:eastAsia="Times New Roman" w:hAnsiTheme="majorBidi" w:cstheme="majorBidi"/>
          <w:szCs w:val="24"/>
          <w:lang w:eastAsia="ru-RU"/>
        </w:rPr>
        <w:t>[pers. A]</w:t>
      </w:r>
      <w:r w:rsidRPr="00D22151">
        <w:rPr>
          <w:rFonts w:cs="Times New Roman"/>
        </w:rPr>
        <w:t xml:space="preserve"> uzsācis izdarīt noziedzīgas darbības, kas saistītas ar narkotisko</w:t>
      </w:r>
      <w:r w:rsidR="001F6379" w:rsidRPr="00D22151">
        <w:rPr>
          <w:rFonts w:cs="Times New Roman"/>
        </w:rPr>
        <w:t xml:space="preserve"> un </w:t>
      </w:r>
      <w:r w:rsidRPr="00D22151">
        <w:rPr>
          <w:rFonts w:cs="Times New Roman"/>
        </w:rPr>
        <w:t>psihotropo vielu nelikumīgu apriti</w:t>
      </w:r>
      <w:r w:rsidR="00B92E87" w:rsidRPr="00D22151">
        <w:rPr>
          <w:rFonts w:cs="Times New Roman"/>
        </w:rPr>
        <w:t>.</w:t>
      </w:r>
      <w:r w:rsidR="008849BC" w:rsidRPr="00D22151">
        <w:rPr>
          <w:rFonts w:cs="Times New Roman"/>
        </w:rPr>
        <w:t xml:space="preserve"> </w:t>
      </w:r>
      <w:r w:rsidR="00AC39EC">
        <w:rPr>
          <w:rFonts w:cs="Times New Roman"/>
        </w:rPr>
        <w:t xml:space="preserve">Turklāt </w:t>
      </w:r>
      <w:r w:rsidR="00AC39EC">
        <w:rPr>
          <w:rFonts w:cs="Times New Roman"/>
          <w:szCs w:val="24"/>
        </w:rPr>
        <w:t xml:space="preserve">šāds pieņēmums bija </w:t>
      </w:r>
      <w:r w:rsidR="004D4F50" w:rsidRPr="00D22151">
        <w:rPr>
          <w:rFonts w:cs="Times New Roman"/>
          <w:szCs w:val="24"/>
        </w:rPr>
        <w:t xml:space="preserve">tikai liecinieka </w:t>
      </w:r>
      <w:r w:rsidR="00C941B2">
        <w:rPr>
          <w:rFonts w:cs="Times New Roman"/>
        </w:rPr>
        <w:t>[pers. E]</w:t>
      </w:r>
      <w:r w:rsidR="004D4F50" w:rsidRPr="00D22151">
        <w:rPr>
          <w:rFonts w:cs="Times New Roman"/>
          <w:szCs w:val="24"/>
        </w:rPr>
        <w:t xml:space="preserve">, kurš pats lieto narkotiskās vielas, izdomājums, kas neapstiprinājās ar citiem lietā esošajiem pierādījumiem. Liecinieka </w:t>
      </w:r>
      <w:r w:rsidR="00C941B2">
        <w:rPr>
          <w:rFonts w:asciiTheme="majorBidi" w:eastAsia="Times New Roman" w:hAnsiTheme="majorBidi" w:cstheme="majorBidi"/>
          <w:szCs w:val="24"/>
          <w:lang w:eastAsia="ru-RU"/>
        </w:rPr>
        <w:t>[pers. E]</w:t>
      </w:r>
      <w:r w:rsidR="004D4F50" w:rsidRPr="00D22151">
        <w:rPr>
          <w:rFonts w:cs="Times New Roman"/>
          <w:szCs w:val="24"/>
        </w:rPr>
        <w:t xml:space="preserve"> iesnieguma</w:t>
      </w:r>
      <w:r w:rsidR="00576645" w:rsidRPr="00D22151">
        <w:rPr>
          <w:rFonts w:cs="Times New Roman"/>
          <w:szCs w:val="24"/>
        </w:rPr>
        <w:t xml:space="preserve"> un nopratināšanas </w:t>
      </w:r>
      <w:r w:rsidR="004D4F50" w:rsidRPr="00D22151">
        <w:rPr>
          <w:rFonts w:cs="Times New Roman"/>
          <w:szCs w:val="24"/>
        </w:rPr>
        <w:t>protokol</w:t>
      </w:r>
      <w:r w:rsidR="00576645" w:rsidRPr="00D22151">
        <w:rPr>
          <w:rFonts w:cs="Times New Roman"/>
          <w:szCs w:val="24"/>
        </w:rPr>
        <w:t>os esoš</w:t>
      </w:r>
      <w:r w:rsidR="00AC39EC">
        <w:rPr>
          <w:rFonts w:cs="Times New Roman"/>
          <w:szCs w:val="24"/>
        </w:rPr>
        <w:t>ā</w:t>
      </w:r>
      <w:r w:rsidR="00576645" w:rsidRPr="00D22151">
        <w:rPr>
          <w:rFonts w:cs="Times New Roman"/>
          <w:szCs w:val="24"/>
        </w:rPr>
        <w:t xml:space="preserve">s ziņas, kuru ticamība netika pārbaudīta, nav atzīstamas par pietiekamām, lai konstatētu, ka </w:t>
      </w:r>
      <w:r w:rsidR="00C941B2">
        <w:rPr>
          <w:rFonts w:asciiTheme="majorBidi" w:eastAsia="Times New Roman" w:hAnsiTheme="majorBidi" w:cstheme="majorBidi"/>
          <w:szCs w:val="24"/>
          <w:lang w:eastAsia="ru-RU"/>
        </w:rPr>
        <w:t>[pers. A]</w:t>
      </w:r>
      <w:r w:rsidR="00576645" w:rsidRPr="00D22151">
        <w:rPr>
          <w:rFonts w:cs="Times New Roman"/>
        </w:rPr>
        <w:t xml:space="preserve"> </w:t>
      </w:r>
      <w:r w:rsidR="008635D7" w:rsidRPr="00D22151">
        <w:rPr>
          <w:rFonts w:cs="Times New Roman"/>
        </w:rPr>
        <w:t>nodarboj</w:t>
      </w:r>
      <w:r w:rsidR="008635D7">
        <w:rPr>
          <w:rFonts w:cs="Times New Roman"/>
        </w:rPr>
        <w:t>ie</w:t>
      </w:r>
      <w:r w:rsidR="008635D7" w:rsidRPr="00D22151">
        <w:rPr>
          <w:rFonts w:cs="Times New Roman"/>
        </w:rPr>
        <w:t xml:space="preserve">s </w:t>
      </w:r>
      <w:r w:rsidR="00576645" w:rsidRPr="00D22151">
        <w:rPr>
          <w:rFonts w:cs="Times New Roman"/>
        </w:rPr>
        <w:t>ar narkotisko vai psihotropo vielu realizāciju.</w:t>
      </w:r>
    </w:p>
    <w:p w14:paraId="34564F42" w14:textId="527C3071" w:rsidR="00822A28" w:rsidRPr="00D22151" w:rsidRDefault="00822A28" w:rsidP="00822A28">
      <w:pPr>
        <w:pStyle w:val="NoSpacing"/>
        <w:spacing w:line="276" w:lineRule="auto"/>
        <w:ind w:firstLine="720"/>
        <w:jc w:val="both"/>
        <w:rPr>
          <w:rFonts w:cs="Times New Roman"/>
        </w:rPr>
      </w:pPr>
      <w:r w:rsidRPr="00D22151">
        <w:rPr>
          <w:rFonts w:cs="Times New Roman"/>
        </w:rPr>
        <w:t>Ievērojot</w:t>
      </w:r>
      <w:r w:rsidR="004D4F50" w:rsidRPr="00D22151">
        <w:rPr>
          <w:rFonts w:cs="Times New Roman"/>
        </w:rPr>
        <w:t xml:space="preserve"> </w:t>
      </w:r>
      <w:r w:rsidRPr="00D22151">
        <w:rPr>
          <w:rFonts w:cs="Times New Roman"/>
        </w:rPr>
        <w:t xml:space="preserve">to, </w:t>
      </w:r>
      <w:r w:rsidR="004D4F50" w:rsidRPr="00D22151">
        <w:rPr>
          <w:rFonts w:cs="Times New Roman"/>
        </w:rPr>
        <w:t xml:space="preserve">ka </w:t>
      </w:r>
      <w:r w:rsidRPr="00D22151">
        <w:rPr>
          <w:rFonts w:cs="Times New Roman"/>
        </w:rPr>
        <w:t>procesa virzītājas ierosinājums par speciālā izmeklēšanas eksperimenta veikšanu nebija pietiekami motivēts, izmeklēšanas tiesnese, pieņemot lēmumu, nav ievērojusi Kriminālprocesa likuma 213. panta pirmās daļas un 225. panta pirmās daļas prasības par speciālā izmeklēšanas eksperimenta veikšanas priekšnosacījumiem.</w:t>
      </w:r>
    </w:p>
    <w:p w14:paraId="5F253F32" w14:textId="6EE6535B" w:rsidR="007A1C5B" w:rsidRPr="00D22151" w:rsidRDefault="00A70AF6" w:rsidP="00576645">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C21D0C" w:rsidRPr="00D22151">
        <w:rPr>
          <w:rFonts w:cs="Times New Roman"/>
        </w:rPr>
        <w:t>2</w:t>
      </w:r>
      <w:r w:rsidRPr="00D22151">
        <w:rPr>
          <w:rFonts w:cs="Times New Roman"/>
        </w:rPr>
        <w:t>.</w:t>
      </w:r>
      <w:r w:rsidR="00576645" w:rsidRPr="00D22151">
        <w:rPr>
          <w:rFonts w:cs="Times New Roman"/>
        </w:rPr>
        <w:t>2</w:t>
      </w:r>
      <w:r w:rsidRPr="00D22151">
        <w:rPr>
          <w:rFonts w:cs="Times New Roman"/>
        </w:rPr>
        <w:t>] </w:t>
      </w:r>
      <w:r w:rsidR="00B12569" w:rsidRPr="00D22151">
        <w:rPr>
          <w:rFonts w:cs="Times New Roman"/>
        </w:rPr>
        <w:t>A</w:t>
      </w:r>
      <w:r w:rsidR="007A1C5B" w:rsidRPr="00D22151">
        <w:rPr>
          <w:rFonts w:cs="Times New Roman"/>
        </w:rPr>
        <w:t xml:space="preserve">pelācijas instances tiesa nav ņēmusi vērā, ka </w:t>
      </w:r>
      <w:r w:rsidR="00C941B2">
        <w:rPr>
          <w:rFonts w:cs="Times New Roman"/>
        </w:rPr>
        <w:t>[pers. E]</w:t>
      </w:r>
      <w:r w:rsidR="00A03532" w:rsidRPr="00D22151">
        <w:rPr>
          <w:rFonts w:cs="Times New Roman"/>
        </w:rPr>
        <w:t xml:space="preserve"> </w:t>
      </w:r>
      <w:r w:rsidR="007A1C5B" w:rsidRPr="00D22151">
        <w:rPr>
          <w:rFonts w:cs="Times New Roman"/>
        </w:rPr>
        <w:t>policijas darbiniek</w:t>
      </w:r>
      <w:r w:rsidR="00613E61" w:rsidRPr="00D22151">
        <w:rPr>
          <w:rFonts w:cs="Times New Roman"/>
        </w:rPr>
        <w:t>u</w:t>
      </w:r>
      <w:r w:rsidR="00A03532" w:rsidRPr="00D22151">
        <w:rPr>
          <w:rFonts w:cs="Times New Roman"/>
        </w:rPr>
        <w:t xml:space="preserve"> uzdevumā </w:t>
      </w:r>
      <w:r w:rsidR="007A1C5B" w:rsidRPr="00D22151">
        <w:rPr>
          <w:rFonts w:cs="Times New Roman"/>
        </w:rPr>
        <w:t>uzkūdīj</w:t>
      </w:r>
      <w:r w:rsidR="008849BC" w:rsidRPr="00D22151">
        <w:rPr>
          <w:rFonts w:cs="Times New Roman"/>
        </w:rPr>
        <w:t>is</w:t>
      </w:r>
      <w:r w:rsidR="007A1C5B" w:rsidRPr="00D22151">
        <w:rPr>
          <w:rFonts w:cs="Times New Roman"/>
        </w:rPr>
        <w:t xml:space="preserve"> </w:t>
      </w:r>
      <w:r w:rsidR="00C941B2">
        <w:rPr>
          <w:rFonts w:asciiTheme="majorBidi" w:eastAsia="Times New Roman" w:hAnsiTheme="majorBidi" w:cstheme="majorBidi"/>
          <w:szCs w:val="24"/>
          <w:lang w:eastAsia="ru-RU"/>
        </w:rPr>
        <w:t>[pers. A]</w:t>
      </w:r>
      <w:r w:rsidR="00A03532" w:rsidRPr="00D22151">
        <w:rPr>
          <w:rFonts w:cs="Times New Roman"/>
        </w:rPr>
        <w:t xml:space="preserve"> realizēt </w:t>
      </w:r>
      <w:r w:rsidR="007A1C5B" w:rsidRPr="00D22151">
        <w:rPr>
          <w:rFonts w:cs="Times New Roman"/>
        </w:rPr>
        <w:t>amfetamīnu lielā apmērā</w:t>
      </w:r>
      <w:r w:rsidR="00576645" w:rsidRPr="00D22151">
        <w:rPr>
          <w:rFonts w:cs="Times New Roman"/>
        </w:rPr>
        <w:t xml:space="preserve"> – 20 gramus</w:t>
      </w:r>
      <w:r w:rsidR="00C77222" w:rsidRPr="00D22151">
        <w:rPr>
          <w:rFonts w:cs="Times New Roman"/>
        </w:rPr>
        <w:t>.</w:t>
      </w:r>
      <w:r w:rsidR="007A1C5B" w:rsidRPr="00D22151">
        <w:rPr>
          <w:rFonts w:cs="Times New Roman"/>
        </w:rPr>
        <w:t xml:space="preserve"> Tiesa nav ņēmusi vērā liecinieka </w:t>
      </w:r>
      <w:r w:rsidR="00C941B2">
        <w:rPr>
          <w:rFonts w:asciiTheme="majorBidi" w:eastAsia="Times New Roman" w:hAnsiTheme="majorBidi" w:cstheme="majorBidi"/>
          <w:szCs w:val="24"/>
          <w:lang w:eastAsia="ru-RU"/>
        </w:rPr>
        <w:t>[pers. E]</w:t>
      </w:r>
      <w:r w:rsidR="007A1C5B" w:rsidRPr="00D22151">
        <w:rPr>
          <w:rFonts w:cs="Times New Roman"/>
        </w:rPr>
        <w:t xml:space="preserve"> 2021.</w:t>
      </w:r>
      <w:r w:rsidR="007A1C5B" w:rsidRPr="00D22151">
        <w:t> </w:t>
      </w:r>
      <w:r w:rsidR="007A1C5B" w:rsidRPr="00D22151">
        <w:rPr>
          <w:rFonts w:cs="Times New Roman"/>
        </w:rPr>
        <w:t>gada 1. decembra tiesas sēdē sniegtās liecības par to, ka viņš</w:t>
      </w:r>
      <w:r w:rsidR="00576645" w:rsidRPr="008B0EDD">
        <w:rPr>
          <w:rFonts w:cs="Times New Roman"/>
        </w:rPr>
        <w:t xml:space="preserve"> bez policijas darbinieku norādes</w:t>
      </w:r>
      <w:r w:rsidR="007A1C5B" w:rsidRPr="00D22151">
        <w:rPr>
          <w:rFonts w:cs="Times New Roman"/>
        </w:rPr>
        <w:t xml:space="preserve"> nebūtu </w:t>
      </w:r>
      <w:r w:rsidR="00143A58" w:rsidRPr="00D22151">
        <w:rPr>
          <w:rFonts w:cs="Times New Roman"/>
        </w:rPr>
        <w:t xml:space="preserve">lūdzis realizēt </w:t>
      </w:r>
      <w:r w:rsidR="007A1C5B" w:rsidRPr="00D22151">
        <w:rPr>
          <w:rFonts w:cs="Times New Roman"/>
        </w:rPr>
        <w:t>tādu daudzumu, tas ir, 20</w:t>
      </w:r>
      <w:r w:rsidR="00637B16" w:rsidRPr="00D22151">
        <w:rPr>
          <w:rFonts w:cs="Times New Roman"/>
        </w:rPr>
        <w:t> </w:t>
      </w:r>
      <w:r w:rsidR="007A1C5B" w:rsidRPr="00D22151">
        <w:rPr>
          <w:rFonts w:cs="Times New Roman"/>
        </w:rPr>
        <w:t>gramus amfetamīna</w:t>
      </w:r>
      <w:r w:rsidR="00576645" w:rsidRPr="008B0EDD">
        <w:rPr>
          <w:rFonts w:cs="Times New Roman"/>
        </w:rPr>
        <w:t xml:space="preserve">, </w:t>
      </w:r>
      <w:r w:rsidR="00AC39EC">
        <w:rPr>
          <w:rFonts w:cs="Times New Roman"/>
        </w:rPr>
        <w:t>jo</w:t>
      </w:r>
      <w:r w:rsidR="007A1C5B" w:rsidRPr="00D22151">
        <w:rPr>
          <w:rFonts w:cs="Times New Roman"/>
        </w:rPr>
        <w:t xml:space="preserve"> parasti</w:t>
      </w:r>
      <w:r w:rsidR="00AC39EC">
        <w:rPr>
          <w:rFonts w:cs="Times New Roman"/>
        </w:rPr>
        <w:t xml:space="preserve"> viņš</w:t>
      </w:r>
      <w:r w:rsidR="007A1C5B" w:rsidRPr="00D22151">
        <w:rPr>
          <w:rFonts w:cs="Times New Roman"/>
        </w:rPr>
        <w:t xml:space="preserve"> iegādājoties 5</w:t>
      </w:r>
      <w:r w:rsidR="005C5A19" w:rsidRPr="00D257BC">
        <w:t>–</w:t>
      </w:r>
      <w:r w:rsidR="007A1C5B" w:rsidRPr="00D22151">
        <w:rPr>
          <w:rFonts w:cs="Times New Roman"/>
        </w:rPr>
        <w:t>10</w:t>
      </w:r>
      <w:r w:rsidR="00B07D0F" w:rsidRPr="00D22151">
        <w:rPr>
          <w:rFonts w:cs="Times New Roman"/>
        </w:rPr>
        <w:t xml:space="preserve"> </w:t>
      </w:r>
      <w:r w:rsidR="007A1C5B" w:rsidRPr="00D22151">
        <w:rPr>
          <w:rFonts w:cs="Times New Roman"/>
        </w:rPr>
        <w:t xml:space="preserve">gramus amfetamīna. </w:t>
      </w:r>
      <w:r w:rsidR="009A3853" w:rsidRPr="00D22151">
        <w:rPr>
          <w:rFonts w:cs="Times New Roman"/>
        </w:rPr>
        <w:t>A</w:t>
      </w:r>
      <w:r w:rsidR="00637B16" w:rsidRPr="00D22151">
        <w:rPr>
          <w:rFonts w:cs="Times New Roman"/>
        </w:rPr>
        <w:t xml:space="preserve">pelācijas instances tiesa, lemjot jautājumu par to, vai nav notikusi </w:t>
      </w:r>
      <w:r w:rsidR="00C941B2">
        <w:rPr>
          <w:rFonts w:asciiTheme="majorBidi" w:eastAsia="Times New Roman" w:hAnsiTheme="majorBidi" w:cstheme="majorBidi"/>
          <w:szCs w:val="24"/>
          <w:lang w:eastAsia="ru-RU"/>
        </w:rPr>
        <w:t>[pers. A]</w:t>
      </w:r>
      <w:r w:rsidR="00637B16" w:rsidRPr="00D22151">
        <w:rPr>
          <w:rFonts w:cs="Times New Roman"/>
        </w:rPr>
        <w:t xml:space="preserve"> uzkūdīšana izdarīt noziedzīgu nodarījumu, nav </w:t>
      </w:r>
      <w:r w:rsidR="00AC39EC">
        <w:rPr>
          <w:rFonts w:cs="Times New Roman"/>
        </w:rPr>
        <w:t>iz</w:t>
      </w:r>
      <w:r w:rsidR="009A3853" w:rsidRPr="00D22151">
        <w:rPr>
          <w:rFonts w:cs="Times New Roman"/>
        </w:rPr>
        <w:t>vērtējusi to</w:t>
      </w:r>
      <w:r w:rsidR="00637B16" w:rsidRPr="00D22151">
        <w:rPr>
          <w:rFonts w:cs="Times New Roman"/>
        </w:rPr>
        <w:t xml:space="preserve">, vai </w:t>
      </w:r>
      <w:r w:rsidR="00576645" w:rsidRPr="00D22151">
        <w:rPr>
          <w:rFonts w:cs="Times New Roman"/>
        </w:rPr>
        <w:t>apsūdzētais</w:t>
      </w:r>
      <w:r w:rsidR="00637B16" w:rsidRPr="00D22151">
        <w:rPr>
          <w:rFonts w:cs="Times New Roman"/>
        </w:rPr>
        <w:t xml:space="preserve"> būtu veicis psihotropo vielu realizāciju </w:t>
      </w:r>
      <w:r w:rsidR="00C941B2">
        <w:rPr>
          <w:rFonts w:asciiTheme="majorBidi" w:eastAsia="Times New Roman" w:hAnsiTheme="majorBidi" w:cstheme="majorBidi"/>
          <w:szCs w:val="24"/>
          <w:lang w:eastAsia="ru-RU"/>
        </w:rPr>
        <w:t>[pers. E]</w:t>
      </w:r>
      <w:r w:rsidR="00637B16" w:rsidRPr="00D22151">
        <w:rPr>
          <w:rFonts w:cs="Times New Roman"/>
        </w:rPr>
        <w:t xml:space="preserve"> </w:t>
      </w:r>
      <w:r w:rsidR="00576645" w:rsidRPr="00D22151">
        <w:rPr>
          <w:rFonts w:cs="Times New Roman"/>
        </w:rPr>
        <w:t xml:space="preserve">lielā apmērā </w:t>
      </w:r>
      <w:r w:rsidR="00637B16" w:rsidRPr="00D22151">
        <w:rPr>
          <w:rFonts w:cs="Times New Roman"/>
        </w:rPr>
        <w:t>arī bez policijas darbinieku iejaukšanās.</w:t>
      </w:r>
      <w:r w:rsidR="009A3853" w:rsidRPr="00D22151">
        <w:rPr>
          <w:rFonts w:cs="Times New Roman"/>
        </w:rPr>
        <w:t xml:space="preserve"> </w:t>
      </w:r>
      <w:r w:rsidR="00143A58" w:rsidRPr="00D22151">
        <w:rPr>
          <w:rFonts w:cs="Times New Roman"/>
        </w:rPr>
        <w:t xml:space="preserve">Turklāt tiesa nav ņēmusi vērā </w:t>
      </w:r>
      <w:r w:rsidR="00C941B2">
        <w:rPr>
          <w:rFonts w:asciiTheme="majorBidi" w:eastAsia="Times New Roman" w:hAnsiTheme="majorBidi" w:cstheme="majorBidi"/>
          <w:szCs w:val="24"/>
          <w:lang w:eastAsia="ru-RU"/>
        </w:rPr>
        <w:t>[pers. A]</w:t>
      </w:r>
      <w:r w:rsidR="00143A58" w:rsidRPr="00D22151">
        <w:rPr>
          <w:rFonts w:cs="Times New Roman"/>
        </w:rPr>
        <w:t xml:space="preserve"> liecināto, ka dzīvoklī esošās </w:t>
      </w:r>
      <w:r w:rsidR="00133B09">
        <w:rPr>
          <w:rFonts w:cs="Times New Roman"/>
        </w:rPr>
        <w:t>psihotropās</w:t>
      </w:r>
      <w:r w:rsidR="00143A58" w:rsidRPr="00D22151">
        <w:rPr>
          <w:rFonts w:cs="Times New Roman"/>
        </w:rPr>
        <w:t xml:space="preserve"> vielas ir bijušas paredzētas </w:t>
      </w:r>
      <w:r w:rsidR="008742A4">
        <w:rPr>
          <w:rFonts w:cs="Times New Roman"/>
        </w:rPr>
        <w:t>personīgai</w:t>
      </w:r>
      <w:r w:rsidR="00143A58" w:rsidRPr="00D22151">
        <w:rPr>
          <w:rFonts w:cs="Times New Roman"/>
        </w:rPr>
        <w:t xml:space="preserve"> lietošanai, un tikai </w:t>
      </w:r>
      <w:r w:rsidR="00C941B2">
        <w:rPr>
          <w:rFonts w:asciiTheme="majorBidi" w:eastAsia="Times New Roman" w:hAnsiTheme="majorBidi" w:cstheme="majorBidi"/>
          <w:szCs w:val="24"/>
          <w:lang w:eastAsia="ru-RU"/>
        </w:rPr>
        <w:t>[pers. E]</w:t>
      </w:r>
      <w:r w:rsidR="00143A58" w:rsidRPr="00D22151">
        <w:rPr>
          <w:rFonts w:cs="Times New Roman"/>
        </w:rPr>
        <w:t xml:space="preserve"> uzstājības dēļ viņš pakļāvies provokācijai. </w:t>
      </w:r>
    </w:p>
    <w:p w14:paraId="0BB2316B" w14:textId="448A4D8A" w:rsidR="00942164" w:rsidRPr="00D22151" w:rsidRDefault="009A3853" w:rsidP="00180D58">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143A58" w:rsidRPr="00D22151">
        <w:rPr>
          <w:rFonts w:cs="Times New Roman"/>
        </w:rPr>
        <w:t>3</w:t>
      </w:r>
      <w:r w:rsidRPr="00D22151">
        <w:rPr>
          <w:rFonts w:cs="Times New Roman"/>
        </w:rPr>
        <w:t>] </w:t>
      </w:r>
      <w:r w:rsidR="00CB0BFA" w:rsidRPr="00D22151">
        <w:rPr>
          <w:rFonts w:cs="Times New Roman"/>
        </w:rPr>
        <w:t xml:space="preserve">Tiesa nav izvērtējusi apsūdzētā </w:t>
      </w:r>
      <w:r w:rsidR="00C941B2">
        <w:rPr>
          <w:rFonts w:asciiTheme="majorBidi" w:eastAsia="Times New Roman" w:hAnsiTheme="majorBidi" w:cstheme="majorBidi"/>
          <w:szCs w:val="24"/>
          <w:lang w:eastAsia="ru-RU"/>
        </w:rPr>
        <w:t>[pers. A]</w:t>
      </w:r>
      <w:r w:rsidR="00CB0BFA" w:rsidRPr="00D22151">
        <w:rPr>
          <w:rFonts w:cs="Times New Roman"/>
        </w:rPr>
        <w:t xml:space="preserve"> </w:t>
      </w:r>
      <w:r w:rsidR="00094B8A" w:rsidRPr="00D22151">
        <w:rPr>
          <w:rFonts w:cs="Times New Roman"/>
        </w:rPr>
        <w:t>norādīto</w:t>
      </w:r>
      <w:r w:rsidR="00CB0BFA" w:rsidRPr="00D22151">
        <w:rPr>
          <w:rFonts w:cs="Times New Roman"/>
        </w:rPr>
        <w:t xml:space="preserve">, ka viņš psihotropās vielas </w:t>
      </w:r>
      <w:r w:rsidR="00C941B2">
        <w:rPr>
          <w:rFonts w:asciiTheme="majorBidi" w:eastAsia="Times New Roman" w:hAnsiTheme="majorBidi" w:cstheme="majorBidi"/>
          <w:szCs w:val="24"/>
          <w:lang w:eastAsia="ru-RU"/>
        </w:rPr>
        <w:t xml:space="preserve">[pers. E] </w:t>
      </w:r>
      <w:r w:rsidR="00B406C2" w:rsidRPr="00D22151">
        <w:rPr>
          <w:rFonts w:cs="Times New Roman"/>
        </w:rPr>
        <w:t>nav nodevis</w:t>
      </w:r>
      <w:r w:rsidR="00CB0BFA" w:rsidRPr="00D22151">
        <w:rPr>
          <w:rFonts w:cs="Times New Roman"/>
        </w:rPr>
        <w:t xml:space="preserve">, bet </w:t>
      </w:r>
      <w:r w:rsidR="00C941B2">
        <w:rPr>
          <w:rFonts w:asciiTheme="majorBidi" w:eastAsia="Times New Roman" w:hAnsiTheme="majorBidi" w:cstheme="majorBidi"/>
          <w:szCs w:val="24"/>
          <w:lang w:eastAsia="ru-RU"/>
        </w:rPr>
        <w:t>[pers. E]</w:t>
      </w:r>
      <w:r w:rsidR="00CB0BFA" w:rsidRPr="00D22151">
        <w:rPr>
          <w:rFonts w:cs="Times New Roman"/>
        </w:rPr>
        <w:t xml:space="preserve"> </w:t>
      </w:r>
      <w:r w:rsidR="00613E61" w:rsidRPr="00D22151">
        <w:rPr>
          <w:rFonts w:cs="Times New Roman"/>
        </w:rPr>
        <w:t xml:space="preserve">tās </w:t>
      </w:r>
      <w:r w:rsidR="00CB0BFA" w:rsidRPr="00D22151">
        <w:rPr>
          <w:rFonts w:cs="Times New Roman"/>
        </w:rPr>
        <w:t>pats ir patva</w:t>
      </w:r>
      <w:r w:rsidR="00143A58" w:rsidRPr="00D22151">
        <w:rPr>
          <w:rFonts w:cs="Times New Roman"/>
        </w:rPr>
        <w:t>r</w:t>
      </w:r>
      <w:r w:rsidR="00CB0BFA" w:rsidRPr="00D22151">
        <w:rPr>
          <w:rFonts w:cs="Times New Roman"/>
        </w:rPr>
        <w:t>īgi paņēmis.</w:t>
      </w:r>
      <w:r w:rsidR="00180D58" w:rsidRPr="00D22151">
        <w:rPr>
          <w:rFonts w:cs="Times New Roman"/>
        </w:rPr>
        <w:t xml:space="preserve"> </w:t>
      </w:r>
    </w:p>
    <w:p w14:paraId="77ACB590" w14:textId="2906170D" w:rsidR="009A3853" w:rsidRPr="00D22151" w:rsidRDefault="00180D58" w:rsidP="00180D58">
      <w:pPr>
        <w:pStyle w:val="NoSpacing"/>
        <w:spacing w:line="276" w:lineRule="auto"/>
        <w:ind w:firstLine="720"/>
        <w:jc w:val="both"/>
        <w:rPr>
          <w:rFonts w:cs="Times New Roman"/>
        </w:rPr>
      </w:pPr>
      <w:r w:rsidRPr="00D22151">
        <w:rPr>
          <w:rFonts w:cs="Times New Roman"/>
        </w:rPr>
        <w:lastRenderedPageBreak/>
        <w:t>Tiesa nepamatoti atzinusi par ticamām</w:t>
      </w:r>
      <w:r w:rsidR="008742A4">
        <w:rPr>
          <w:rFonts w:cs="Times New Roman"/>
        </w:rPr>
        <w:t xml:space="preserve"> </w:t>
      </w:r>
      <w:r w:rsidR="00C941B2">
        <w:rPr>
          <w:rFonts w:asciiTheme="majorBidi" w:eastAsia="Times New Roman" w:hAnsiTheme="majorBidi" w:cstheme="majorBidi"/>
          <w:szCs w:val="24"/>
          <w:lang w:eastAsia="ru-RU"/>
        </w:rPr>
        <w:t>[pers. E]</w:t>
      </w:r>
      <w:r w:rsidR="008742A4" w:rsidRPr="00D22151">
        <w:rPr>
          <w:rFonts w:cs="Times New Roman"/>
        </w:rPr>
        <w:t xml:space="preserve"> liecības</w:t>
      </w:r>
      <w:r w:rsidR="00CB0BFA" w:rsidRPr="00D22151">
        <w:rPr>
          <w:rFonts w:cs="Times New Roman"/>
        </w:rPr>
        <w:t xml:space="preserve">, jo </w:t>
      </w:r>
      <w:r w:rsidR="00094B8A" w:rsidRPr="00D22151">
        <w:rPr>
          <w:rFonts w:cs="Times New Roman"/>
        </w:rPr>
        <w:t xml:space="preserve">nav ņēmusi vērā, ka </w:t>
      </w:r>
      <w:r w:rsidR="00CB0BFA" w:rsidRPr="00D22151">
        <w:rPr>
          <w:rFonts w:cs="Times New Roman"/>
        </w:rPr>
        <w:t xml:space="preserve">speciālā izmeklēšanas eksperimenta laikā liecinieks </w:t>
      </w:r>
      <w:r w:rsidR="00C941B2">
        <w:rPr>
          <w:rFonts w:asciiTheme="majorBidi" w:eastAsia="Times New Roman" w:hAnsiTheme="majorBidi" w:cstheme="majorBidi"/>
          <w:szCs w:val="24"/>
          <w:lang w:eastAsia="ru-RU"/>
        </w:rPr>
        <w:t>[pers. E]</w:t>
      </w:r>
      <w:r w:rsidR="00CB0BFA" w:rsidRPr="00D22151">
        <w:rPr>
          <w:rFonts w:cs="Times New Roman"/>
        </w:rPr>
        <w:t xml:space="preserve"> lietoj</w:t>
      </w:r>
      <w:r w:rsidRPr="00D22151">
        <w:rPr>
          <w:rFonts w:cs="Times New Roman"/>
        </w:rPr>
        <w:t>is</w:t>
      </w:r>
      <w:r w:rsidR="00CB0BFA" w:rsidRPr="00D22151">
        <w:rPr>
          <w:rFonts w:cs="Times New Roman"/>
        </w:rPr>
        <w:t xml:space="preserve"> psihotropās vielas un liecību sniegšanas laikā 20</w:t>
      </w:r>
      <w:r w:rsidR="00D01994">
        <w:rPr>
          <w:rFonts w:cs="Times New Roman"/>
        </w:rPr>
        <w:t>21</w:t>
      </w:r>
      <w:r w:rsidR="00CB0BFA" w:rsidRPr="00D22151">
        <w:rPr>
          <w:rFonts w:cs="Times New Roman"/>
        </w:rPr>
        <w:t>.</w:t>
      </w:r>
      <w:r w:rsidRPr="00D22151">
        <w:rPr>
          <w:rFonts w:cs="Times New Roman"/>
        </w:rPr>
        <w:t> </w:t>
      </w:r>
      <w:r w:rsidR="00CB0BFA" w:rsidRPr="00D22151">
        <w:rPr>
          <w:rFonts w:cs="Times New Roman"/>
        </w:rPr>
        <w:t>gada 24.</w:t>
      </w:r>
      <w:r w:rsidRPr="00D22151">
        <w:rPr>
          <w:rFonts w:cs="Times New Roman"/>
        </w:rPr>
        <w:t> </w:t>
      </w:r>
      <w:r w:rsidR="00CB0BFA" w:rsidRPr="00D22151">
        <w:rPr>
          <w:rFonts w:cs="Times New Roman"/>
        </w:rPr>
        <w:t>maijā atrad</w:t>
      </w:r>
      <w:r w:rsidR="00786CE7" w:rsidRPr="00D22151">
        <w:rPr>
          <w:rFonts w:cs="Times New Roman"/>
        </w:rPr>
        <w:t>ie</w:t>
      </w:r>
      <w:r w:rsidR="00CB0BFA" w:rsidRPr="00D22151">
        <w:rPr>
          <w:rFonts w:cs="Times New Roman"/>
        </w:rPr>
        <w:t>s psihotropo vielu ietekmē</w:t>
      </w:r>
      <w:r w:rsidR="00094B8A" w:rsidRPr="00D22151">
        <w:rPr>
          <w:rFonts w:cs="Times New Roman"/>
        </w:rPr>
        <w:t xml:space="preserve">. </w:t>
      </w:r>
      <w:r w:rsidR="00B07D0F" w:rsidRPr="00D22151">
        <w:rPr>
          <w:rFonts w:cs="Times New Roman"/>
        </w:rPr>
        <w:t>Turklāt p</w:t>
      </w:r>
      <w:r w:rsidR="00CB0BFA" w:rsidRPr="00D22151">
        <w:rPr>
          <w:rFonts w:cs="Times New Roman"/>
        </w:rPr>
        <w:t xml:space="preserve">irmās instances tiesas sēdē liecinieks </w:t>
      </w:r>
      <w:r w:rsidR="00C941B2">
        <w:rPr>
          <w:rFonts w:asciiTheme="majorBidi" w:eastAsia="Times New Roman" w:hAnsiTheme="majorBidi" w:cstheme="majorBidi"/>
          <w:szCs w:val="24"/>
          <w:lang w:eastAsia="ru-RU"/>
        </w:rPr>
        <w:t xml:space="preserve">[pers. E] </w:t>
      </w:r>
      <w:r w:rsidR="00CB0BFA" w:rsidRPr="00D22151">
        <w:rPr>
          <w:rFonts w:cs="Times New Roman"/>
        </w:rPr>
        <w:t>sniedz</w:t>
      </w:r>
      <w:r w:rsidRPr="00D22151">
        <w:rPr>
          <w:rFonts w:cs="Times New Roman"/>
        </w:rPr>
        <w:t>is</w:t>
      </w:r>
      <w:r w:rsidR="00CB0BFA" w:rsidRPr="00D22151">
        <w:rPr>
          <w:rFonts w:cs="Times New Roman"/>
        </w:rPr>
        <w:t xml:space="preserve"> pretrunīgas liecības par psihotropo vielu realizācijas apstākļiem, naudas nodošanas vietu un laiku</w:t>
      </w:r>
      <w:r w:rsidRPr="00D22151">
        <w:rPr>
          <w:rFonts w:cs="Times New Roman"/>
        </w:rPr>
        <w:t xml:space="preserve">. </w:t>
      </w:r>
    </w:p>
    <w:p w14:paraId="7CC691F6" w14:textId="5C092975" w:rsidR="00B406C2" w:rsidRPr="00D22151" w:rsidRDefault="00B406C2" w:rsidP="00180D58">
      <w:pPr>
        <w:pStyle w:val="NoSpacing"/>
        <w:spacing w:line="276" w:lineRule="auto"/>
        <w:ind w:firstLine="720"/>
        <w:jc w:val="both"/>
        <w:rPr>
          <w:rFonts w:cs="Times New Roman"/>
        </w:rPr>
      </w:pPr>
      <w:r w:rsidRPr="00D22151">
        <w:rPr>
          <w:rFonts w:cs="Times New Roman"/>
        </w:rPr>
        <w:t xml:space="preserve">Pretēji apelācijas instances tiesas lēmumā minētajam apsūdzētajam </w:t>
      </w:r>
      <w:r w:rsidR="00C941B2">
        <w:rPr>
          <w:rFonts w:asciiTheme="majorBidi" w:eastAsia="Times New Roman" w:hAnsiTheme="majorBidi" w:cstheme="majorBidi"/>
          <w:szCs w:val="24"/>
          <w:lang w:eastAsia="ru-RU"/>
        </w:rPr>
        <w:t>[pers. A]</w:t>
      </w:r>
      <w:r w:rsidRPr="00D22151">
        <w:rPr>
          <w:rFonts w:cs="Times New Roman"/>
        </w:rPr>
        <w:t xml:space="preserve"> inkriminētās darbības nevar būt pierādītas ar paša apsūdzētā </w:t>
      </w:r>
      <w:r w:rsidR="00C941B2">
        <w:rPr>
          <w:rFonts w:asciiTheme="majorBidi" w:eastAsia="Times New Roman" w:hAnsiTheme="majorBidi" w:cstheme="majorBidi"/>
          <w:szCs w:val="24"/>
          <w:lang w:eastAsia="ru-RU"/>
        </w:rPr>
        <w:t>[pers. A]</w:t>
      </w:r>
      <w:r w:rsidRPr="00D22151">
        <w:rPr>
          <w:rFonts w:cs="Times New Roman"/>
        </w:rPr>
        <w:t xml:space="preserve"> pirmstiesas kriminālprocesā un pirmās instances tiesā sniegtajā</w:t>
      </w:r>
      <w:r w:rsidR="00942164" w:rsidRPr="00D22151">
        <w:rPr>
          <w:rFonts w:cs="Times New Roman"/>
        </w:rPr>
        <w:t>m</w:t>
      </w:r>
      <w:r w:rsidRPr="00D22151">
        <w:rPr>
          <w:rFonts w:cs="Times New Roman"/>
        </w:rPr>
        <w:t xml:space="preserve"> liecībā</w:t>
      </w:r>
      <w:r w:rsidR="00942164" w:rsidRPr="00D22151">
        <w:rPr>
          <w:rFonts w:cs="Times New Roman"/>
        </w:rPr>
        <w:t>m</w:t>
      </w:r>
      <w:r w:rsidRPr="00D22151">
        <w:rPr>
          <w:rFonts w:cs="Times New Roman"/>
        </w:rPr>
        <w:t xml:space="preserve">, jo pirmstiesas kriminālprocesā apsūdzētais </w:t>
      </w:r>
      <w:r w:rsidR="00C941B2">
        <w:rPr>
          <w:rFonts w:asciiTheme="majorBidi" w:eastAsia="Times New Roman" w:hAnsiTheme="majorBidi" w:cstheme="majorBidi"/>
          <w:szCs w:val="24"/>
          <w:lang w:eastAsia="ru-RU"/>
        </w:rPr>
        <w:t>[pers. A]</w:t>
      </w:r>
      <w:r w:rsidRPr="00D22151">
        <w:rPr>
          <w:rFonts w:cs="Times New Roman"/>
        </w:rPr>
        <w:t xml:space="preserve"> izmantoj</w:t>
      </w:r>
      <w:r w:rsidR="00094B8A" w:rsidRPr="00D22151">
        <w:rPr>
          <w:rFonts w:cs="Times New Roman"/>
        </w:rPr>
        <w:t>is</w:t>
      </w:r>
      <w:r w:rsidRPr="00D22151">
        <w:rPr>
          <w:rFonts w:cs="Times New Roman"/>
        </w:rPr>
        <w:t xml:space="preserve"> savas tiesības neliecināt</w:t>
      </w:r>
      <w:r w:rsidR="00177DCA" w:rsidRPr="00D22151">
        <w:rPr>
          <w:rFonts w:cs="Times New Roman"/>
        </w:rPr>
        <w:t xml:space="preserve">. </w:t>
      </w:r>
      <w:r w:rsidRPr="00D22151">
        <w:rPr>
          <w:rFonts w:cs="Times New Roman"/>
        </w:rPr>
        <w:t xml:space="preserve">Savukārt pirmās instances tiesas sēdē apsūdzētais </w:t>
      </w:r>
      <w:r w:rsidR="00C941B2">
        <w:rPr>
          <w:rFonts w:asciiTheme="majorBidi" w:eastAsia="Times New Roman" w:hAnsiTheme="majorBidi" w:cstheme="majorBidi"/>
          <w:szCs w:val="24"/>
          <w:lang w:eastAsia="ru-RU"/>
        </w:rPr>
        <w:t>[pers. A]</w:t>
      </w:r>
      <w:r w:rsidRPr="00D22151">
        <w:rPr>
          <w:rFonts w:cs="Times New Roman"/>
        </w:rPr>
        <w:t xml:space="preserve"> nekad nav liecinājis, ka viņš dzīvoklī būtu nodevis psihotropās vielas </w:t>
      </w:r>
      <w:r w:rsidR="00C941B2">
        <w:rPr>
          <w:rFonts w:asciiTheme="majorBidi" w:eastAsia="Times New Roman" w:hAnsiTheme="majorBidi" w:cstheme="majorBidi"/>
          <w:szCs w:val="24"/>
          <w:lang w:eastAsia="ru-RU"/>
        </w:rPr>
        <w:t>[pers. E]</w:t>
      </w:r>
      <w:r w:rsidRPr="00D22151">
        <w:rPr>
          <w:rFonts w:cs="Times New Roman"/>
        </w:rPr>
        <w:t>.</w:t>
      </w:r>
    </w:p>
    <w:p w14:paraId="12D64371" w14:textId="1BF53E1D" w:rsidR="00AB7656" w:rsidRPr="00D22151" w:rsidRDefault="007F0E3E" w:rsidP="007F0E3E">
      <w:pPr>
        <w:pStyle w:val="NoSpacing"/>
        <w:spacing w:line="276" w:lineRule="auto"/>
        <w:ind w:firstLine="720"/>
        <w:jc w:val="both"/>
        <w:rPr>
          <w:rFonts w:cs="Times New Roman"/>
        </w:rPr>
      </w:pPr>
      <w:r w:rsidRPr="00D22151">
        <w:rPr>
          <w:rFonts w:cs="Times New Roman"/>
        </w:rPr>
        <w:t>Apelācijas instances tiesa</w:t>
      </w:r>
      <w:r w:rsidR="0033678E" w:rsidRPr="00D22151">
        <w:rPr>
          <w:rFonts w:cs="Times New Roman"/>
        </w:rPr>
        <w:t xml:space="preserve">s secinājumi neatbilst lietā esošajiem pierādījumiem, jo </w:t>
      </w:r>
      <w:r w:rsidR="00C941B2">
        <w:rPr>
          <w:rFonts w:asciiTheme="majorBidi" w:eastAsia="Times New Roman" w:hAnsiTheme="majorBidi" w:cstheme="majorBidi"/>
          <w:szCs w:val="24"/>
          <w:lang w:eastAsia="ru-RU"/>
        </w:rPr>
        <w:t>[pers. A]</w:t>
      </w:r>
      <w:r w:rsidRPr="00D22151">
        <w:rPr>
          <w:rFonts w:cs="Times New Roman"/>
        </w:rPr>
        <w:t xml:space="preserve"> liec</w:t>
      </w:r>
      <w:r w:rsidR="0033678E" w:rsidRPr="00D22151">
        <w:rPr>
          <w:rFonts w:cs="Times New Roman"/>
        </w:rPr>
        <w:t xml:space="preserve">inājis, ka </w:t>
      </w:r>
      <w:r w:rsidRPr="00D22151">
        <w:rPr>
          <w:rFonts w:cs="Times New Roman"/>
        </w:rPr>
        <w:t>izņemtās divas 50 </w:t>
      </w:r>
      <w:proofErr w:type="spellStart"/>
      <w:r w:rsidRPr="00D22151">
        <w:rPr>
          <w:rFonts w:cs="Times New Roman"/>
          <w:i/>
          <w:iCs/>
        </w:rPr>
        <w:t>euro</w:t>
      </w:r>
      <w:proofErr w:type="spellEnd"/>
      <w:r w:rsidRPr="00D22151">
        <w:rPr>
          <w:rFonts w:cs="Times New Roman"/>
        </w:rPr>
        <w:t xml:space="preserve"> banknotes </w:t>
      </w:r>
      <w:r w:rsidR="00C941B2">
        <w:rPr>
          <w:rFonts w:asciiTheme="majorBidi" w:eastAsia="Times New Roman" w:hAnsiTheme="majorBidi" w:cstheme="majorBidi"/>
          <w:szCs w:val="24"/>
          <w:lang w:eastAsia="ru-RU"/>
        </w:rPr>
        <w:t>[pers. E]</w:t>
      </w:r>
      <w:r w:rsidRPr="00D22151">
        <w:rPr>
          <w:rFonts w:cs="Times New Roman"/>
        </w:rPr>
        <w:t xml:space="preserve"> viņam nodevis</w:t>
      </w:r>
      <w:r w:rsidR="0033678E" w:rsidRPr="00D22151">
        <w:rPr>
          <w:rFonts w:cs="Times New Roman"/>
        </w:rPr>
        <w:t xml:space="preserve"> par</w:t>
      </w:r>
      <w:r w:rsidRPr="00D22151">
        <w:rPr>
          <w:rFonts w:cs="Times New Roman"/>
        </w:rPr>
        <w:t xml:space="preserve"> juridisku konsultāciju sniegšanu</w:t>
      </w:r>
      <w:r w:rsidR="00613E61" w:rsidRPr="00D22151">
        <w:rPr>
          <w:rFonts w:cs="Times New Roman"/>
        </w:rPr>
        <w:t>.</w:t>
      </w:r>
      <w:r w:rsidR="00D40DA3" w:rsidRPr="00D22151">
        <w:rPr>
          <w:rFonts w:cs="Times New Roman"/>
        </w:rPr>
        <w:t xml:space="preserve"> Minēto apliecinājusi arī lieciniece </w:t>
      </w:r>
      <w:r w:rsidR="00C941B2">
        <w:rPr>
          <w:rFonts w:cs="Times New Roman"/>
        </w:rPr>
        <w:t>[pers. F]</w:t>
      </w:r>
      <w:r w:rsidR="00D40DA3" w:rsidRPr="00D22151">
        <w:rPr>
          <w:rFonts w:cs="Times New Roman"/>
        </w:rPr>
        <w:t>.</w:t>
      </w:r>
    </w:p>
    <w:p w14:paraId="38F29174" w14:textId="43B0914F" w:rsidR="009E2751" w:rsidRPr="00D22151" w:rsidRDefault="007F0E3E" w:rsidP="007F0E3E">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A874A7" w:rsidRPr="00D22151">
        <w:rPr>
          <w:rFonts w:cs="Times New Roman"/>
        </w:rPr>
        <w:t>4</w:t>
      </w:r>
      <w:r w:rsidRPr="00D22151">
        <w:rPr>
          <w:rFonts w:cs="Times New Roman"/>
        </w:rPr>
        <w:t>] </w:t>
      </w:r>
      <w:r w:rsidR="009E2751" w:rsidRPr="00D22151">
        <w:rPr>
          <w:rFonts w:cs="Times New Roman"/>
        </w:rPr>
        <w:t xml:space="preserve">Apelācijas instances tiesa, atzīstot, ka liecinieka </w:t>
      </w:r>
      <w:r w:rsidR="00C941B2">
        <w:rPr>
          <w:rFonts w:asciiTheme="majorBidi" w:eastAsia="Times New Roman" w:hAnsiTheme="majorBidi" w:cstheme="majorBidi"/>
          <w:szCs w:val="24"/>
          <w:lang w:eastAsia="ru-RU"/>
        </w:rPr>
        <w:t>[pers. E]</w:t>
      </w:r>
      <w:r w:rsidR="009E2751" w:rsidRPr="00D22151">
        <w:rPr>
          <w:rFonts w:cs="Times New Roman"/>
        </w:rPr>
        <w:t xml:space="preserve"> liecības</w:t>
      </w:r>
      <w:r w:rsidR="008742A4">
        <w:rPr>
          <w:rFonts w:cs="Times New Roman"/>
        </w:rPr>
        <w:t>, ko viņš sniedzis, būdams psihotropo vielu ietekmē,</w:t>
      </w:r>
      <w:r w:rsidR="009E2751" w:rsidRPr="00D22151">
        <w:rPr>
          <w:rFonts w:cs="Times New Roman"/>
        </w:rPr>
        <w:t xml:space="preserve"> ir izmantojamas apsūdzētā </w:t>
      </w:r>
      <w:r w:rsidR="00C941B2">
        <w:rPr>
          <w:rFonts w:asciiTheme="majorBidi" w:eastAsia="Times New Roman" w:hAnsiTheme="majorBidi" w:cstheme="majorBidi"/>
          <w:szCs w:val="24"/>
          <w:lang w:eastAsia="ru-RU"/>
        </w:rPr>
        <w:t>[pers. A]</w:t>
      </w:r>
      <w:r w:rsidR="009E2751" w:rsidRPr="00D22151">
        <w:rPr>
          <w:rFonts w:cs="Times New Roman"/>
        </w:rPr>
        <w:t xml:space="preserve"> vain</w:t>
      </w:r>
      <w:r w:rsidR="00942164" w:rsidRPr="00D22151">
        <w:rPr>
          <w:rFonts w:cs="Times New Roman"/>
        </w:rPr>
        <w:t>īguma</w:t>
      </w:r>
      <w:r w:rsidR="009E2751" w:rsidRPr="00D22151">
        <w:rPr>
          <w:rFonts w:cs="Times New Roman"/>
        </w:rPr>
        <w:t xml:space="preserve"> pierādīšanā, ir pārkāpusi Kriminālprocesa likuma 130. panta otrās daļas 4. punkta prasības par to, ka par nepieļaujamām un pierādīšanā neizmantojamām atzīstamas tādas ziņas par faktiem, kas iegūtas pārkāpjot kriminālprocesa pamatprincipus. Turklāt tiesa </w:t>
      </w:r>
      <w:r w:rsidR="00613E61" w:rsidRPr="00D22151">
        <w:rPr>
          <w:rFonts w:cs="Times New Roman"/>
        </w:rPr>
        <w:t>nav ievērojusi</w:t>
      </w:r>
      <w:r w:rsidR="009E2751" w:rsidRPr="00D22151">
        <w:rPr>
          <w:rFonts w:cs="Times New Roman"/>
        </w:rPr>
        <w:t xml:space="preserve"> arī Kriminālprocesa likuma 128. pant</w:t>
      </w:r>
      <w:r w:rsidR="00942164" w:rsidRPr="00D22151">
        <w:rPr>
          <w:rFonts w:cs="Times New Roman"/>
        </w:rPr>
        <w:t>ā</w:t>
      </w:r>
      <w:r w:rsidR="009E2751" w:rsidRPr="00D22151">
        <w:rPr>
          <w:rFonts w:cs="Times New Roman"/>
        </w:rPr>
        <w:t xml:space="preserve"> minētās prasības par pierādījumu ticamību.</w:t>
      </w:r>
    </w:p>
    <w:p w14:paraId="11D64B55" w14:textId="17F470FD" w:rsidR="00A874A7" w:rsidRPr="00D22151" w:rsidRDefault="009E2751" w:rsidP="00A874A7">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A874A7" w:rsidRPr="00D22151">
        <w:rPr>
          <w:rFonts w:cs="Times New Roman"/>
        </w:rPr>
        <w:t>4</w:t>
      </w:r>
      <w:r w:rsidRPr="00D22151">
        <w:rPr>
          <w:rFonts w:cs="Times New Roman"/>
        </w:rPr>
        <w:t>.1] </w:t>
      </w:r>
      <w:r w:rsidR="007F0E3E" w:rsidRPr="00D22151">
        <w:rPr>
          <w:rFonts w:cs="Times New Roman"/>
        </w:rPr>
        <w:t>Apelācijas instances tiesa</w:t>
      </w:r>
      <w:r w:rsidRPr="00D22151">
        <w:rPr>
          <w:rFonts w:cs="Times New Roman"/>
        </w:rPr>
        <w:t xml:space="preserve"> </w:t>
      </w:r>
      <w:r w:rsidR="007F0E3E" w:rsidRPr="00D22151">
        <w:rPr>
          <w:rFonts w:cs="Times New Roman"/>
        </w:rPr>
        <w:t>nepamatoti atsaukusies uz Senāta</w:t>
      </w:r>
      <w:r w:rsidR="00A874A7" w:rsidRPr="00D22151">
        <w:rPr>
          <w:rFonts w:cs="Times New Roman"/>
        </w:rPr>
        <w:t xml:space="preserve"> 2023. </w:t>
      </w:r>
      <w:r w:rsidR="00A874A7" w:rsidRPr="00D22151">
        <w:t xml:space="preserve">gada 14. novembra </w:t>
      </w:r>
      <w:r w:rsidR="007F0E3E" w:rsidRPr="00D22151">
        <w:rPr>
          <w:rFonts w:cs="Times New Roman"/>
        </w:rPr>
        <w:t xml:space="preserve">lēmumu lietā Nr. SKK-128/2023, jo </w:t>
      </w:r>
      <w:r w:rsidR="001621E1" w:rsidRPr="00D22151">
        <w:rPr>
          <w:rFonts w:cs="Times New Roman"/>
        </w:rPr>
        <w:t>šajā lietā Senāts nav vērtējis jautājumu par to, vai var izmantot kā pierādījumu personas liecības, kas sniegtas</w:t>
      </w:r>
      <w:r w:rsidR="008742A4">
        <w:rPr>
          <w:rFonts w:cs="Times New Roman"/>
        </w:rPr>
        <w:t>,</w:t>
      </w:r>
      <w:r w:rsidR="001621E1" w:rsidRPr="00D22151">
        <w:rPr>
          <w:rFonts w:cs="Times New Roman"/>
        </w:rPr>
        <w:t xml:space="preserve"> atrodoties narkotisko</w:t>
      </w:r>
      <w:r w:rsidR="00942164" w:rsidRPr="00D22151">
        <w:rPr>
          <w:rFonts w:cs="Times New Roman"/>
        </w:rPr>
        <w:t xml:space="preserve"> vai </w:t>
      </w:r>
      <w:r w:rsidR="001621E1" w:rsidRPr="00D22151">
        <w:rPr>
          <w:rFonts w:cs="Times New Roman"/>
        </w:rPr>
        <w:t>psihotropo vielu ietekmē</w:t>
      </w:r>
      <w:r w:rsidR="00613E61" w:rsidRPr="00D22151">
        <w:rPr>
          <w:rFonts w:cs="Times New Roman"/>
        </w:rPr>
        <w:t xml:space="preserve">, bet </w:t>
      </w:r>
      <w:r w:rsidR="00DE703F" w:rsidRPr="00D22151">
        <w:rPr>
          <w:rFonts w:cs="Times New Roman"/>
        </w:rPr>
        <w:t xml:space="preserve">gan </w:t>
      </w:r>
      <w:r w:rsidR="00613E61" w:rsidRPr="00D22151">
        <w:rPr>
          <w:rFonts w:cs="Times New Roman"/>
        </w:rPr>
        <w:t xml:space="preserve">par personas, kura bijusi alkohola ietekmē, liecību izmantošanu. </w:t>
      </w:r>
      <w:r w:rsidR="00A874A7" w:rsidRPr="00D22151">
        <w:rPr>
          <w:rFonts w:cs="Times New Roman"/>
        </w:rPr>
        <w:t>Psihotropo vielu ietekmē esošas personas liecību izmantošana ir pretrunā ar kriminālprocesa pamatprincipu – tiesībām uz taisnīgu tiesu. Pierādījumu pieļaujamības izvērtējums ietilpst tiesību uz taisnīgu tiesu saturā.</w:t>
      </w:r>
    </w:p>
    <w:p w14:paraId="34382FBF" w14:textId="650BC585" w:rsidR="001621E1" w:rsidRPr="00D22151" w:rsidRDefault="001621E1" w:rsidP="007F0E3E">
      <w:pPr>
        <w:pStyle w:val="NoSpacing"/>
        <w:spacing w:line="276" w:lineRule="auto"/>
        <w:ind w:firstLine="720"/>
        <w:jc w:val="both"/>
        <w:rPr>
          <w:rFonts w:cs="Times New Roman"/>
        </w:rPr>
      </w:pPr>
      <w:r w:rsidRPr="00D22151">
        <w:rPr>
          <w:rFonts w:cs="Times New Roman"/>
        </w:rPr>
        <w:t>[4.</w:t>
      </w:r>
      <w:r w:rsidR="00031312" w:rsidRPr="00D22151">
        <w:rPr>
          <w:rFonts w:cs="Times New Roman"/>
        </w:rPr>
        <w:t>1.</w:t>
      </w:r>
      <w:r w:rsidR="00A874A7" w:rsidRPr="00D22151">
        <w:rPr>
          <w:rFonts w:cs="Times New Roman"/>
        </w:rPr>
        <w:t>4</w:t>
      </w:r>
      <w:r w:rsidR="009E2751" w:rsidRPr="00D22151">
        <w:rPr>
          <w:rFonts w:cs="Times New Roman"/>
        </w:rPr>
        <w:t>.2] </w:t>
      </w:r>
      <w:r w:rsidRPr="00D22151">
        <w:rPr>
          <w:rFonts w:cs="Times New Roman"/>
        </w:rPr>
        <w:t xml:space="preserve">Noraidot aizstāvja apelācijas sūdzībā minēto lūgumu par liecinieka </w:t>
      </w:r>
      <w:r w:rsidR="00C941B2">
        <w:rPr>
          <w:rFonts w:asciiTheme="majorBidi" w:eastAsia="Times New Roman" w:hAnsiTheme="majorBidi" w:cstheme="majorBidi"/>
          <w:szCs w:val="24"/>
          <w:lang w:eastAsia="ru-RU"/>
        </w:rPr>
        <w:t>[pers. E]</w:t>
      </w:r>
      <w:r w:rsidRPr="00D22151">
        <w:rPr>
          <w:rFonts w:cs="Times New Roman"/>
        </w:rPr>
        <w:t xml:space="preserve"> papildu nopratināšanu, apelācijas instances tiesa </w:t>
      </w:r>
      <w:r w:rsidR="00D37958" w:rsidRPr="00D22151">
        <w:rPr>
          <w:rFonts w:cs="Times New Roman"/>
        </w:rPr>
        <w:t>liegusi</w:t>
      </w:r>
      <w:r w:rsidRPr="00D22151">
        <w:rPr>
          <w:rFonts w:cs="Times New Roman"/>
        </w:rPr>
        <w:t xml:space="preserve"> noskaidrot </w:t>
      </w:r>
      <w:r w:rsidR="00385B0E" w:rsidRPr="00D22151">
        <w:rPr>
          <w:rFonts w:cs="Times New Roman"/>
        </w:rPr>
        <w:t xml:space="preserve">ziņas par </w:t>
      </w:r>
      <w:r w:rsidR="00C941B2">
        <w:rPr>
          <w:rFonts w:asciiTheme="majorBidi" w:eastAsia="Times New Roman" w:hAnsiTheme="majorBidi" w:cstheme="majorBidi"/>
          <w:szCs w:val="24"/>
          <w:lang w:eastAsia="ru-RU"/>
        </w:rPr>
        <w:t>[pers. E]</w:t>
      </w:r>
      <w:r w:rsidRPr="00D22151">
        <w:rPr>
          <w:rFonts w:cs="Times New Roman"/>
        </w:rPr>
        <w:t xml:space="preserve"> veselības stāvokli liecību sniegšanas laikā pēc psihotropo vielu lietošanas </w:t>
      </w:r>
      <w:r w:rsidR="00C941B2">
        <w:rPr>
          <w:rFonts w:asciiTheme="majorBidi" w:eastAsia="Times New Roman" w:hAnsiTheme="majorBidi" w:cstheme="majorBidi"/>
          <w:szCs w:val="24"/>
          <w:lang w:eastAsia="ru-RU"/>
        </w:rPr>
        <w:t>[pers. A]</w:t>
      </w:r>
      <w:r w:rsidRPr="00D22151">
        <w:rPr>
          <w:rFonts w:cs="Times New Roman"/>
        </w:rPr>
        <w:t xml:space="preserve"> dzīvesvietā, kā arī citus lietai nozīmīgus jautājumus</w:t>
      </w:r>
      <w:r w:rsidR="00DF6BF9" w:rsidRPr="00D22151">
        <w:rPr>
          <w:rFonts w:cs="Times New Roman"/>
        </w:rPr>
        <w:t xml:space="preserve"> par speciālo izmeklēšanas eksperimentu</w:t>
      </w:r>
      <w:r w:rsidRPr="00D22151">
        <w:rPr>
          <w:rFonts w:cs="Times New Roman"/>
        </w:rPr>
        <w:t>, uz kuriem pirmās instances tiesa n</w:t>
      </w:r>
      <w:r w:rsidR="00D37958" w:rsidRPr="00D22151">
        <w:rPr>
          <w:rFonts w:cs="Times New Roman"/>
        </w:rPr>
        <w:t>av ļāvusi</w:t>
      </w:r>
      <w:r w:rsidRPr="00D22151">
        <w:rPr>
          <w:rFonts w:cs="Times New Roman"/>
        </w:rPr>
        <w:t xml:space="preserve"> lieciniekam sniegt atbildes.</w:t>
      </w:r>
    </w:p>
    <w:p w14:paraId="39CDCCB6" w14:textId="14D653A9" w:rsidR="00031312" w:rsidRPr="00D22151" w:rsidRDefault="008964A7" w:rsidP="00DF6BF9">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[4</w:t>
      </w:r>
      <w:r w:rsidR="00031312" w:rsidRPr="00D22151">
        <w:rPr>
          <w:rFonts w:asciiTheme="majorBidi" w:eastAsia="Times New Roman" w:hAnsiTheme="majorBidi" w:cstheme="majorBidi"/>
          <w:szCs w:val="24"/>
          <w:lang w:eastAsia="ru-RU"/>
        </w:rPr>
        <w:t>.2</w:t>
      </w:r>
      <w:r w:rsidRPr="00D22151">
        <w:rPr>
          <w:rFonts w:asciiTheme="majorBidi" w:eastAsia="Times New Roman" w:hAnsiTheme="majorBidi" w:cstheme="majorBidi"/>
          <w:szCs w:val="24"/>
          <w:lang w:eastAsia="ru-RU"/>
        </w:rPr>
        <w:t>] </w:t>
      </w:r>
      <w:r w:rsidR="002A7334" w:rsidRPr="00D22151">
        <w:rPr>
          <w:rFonts w:asciiTheme="majorBidi" w:eastAsia="Times New Roman" w:hAnsiTheme="majorBidi" w:cstheme="majorBidi"/>
          <w:szCs w:val="24"/>
          <w:lang w:eastAsia="ru-RU"/>
        </w:rPr>
        <w:t>Apelācijas instances tiesa ir pieļāvusi Kriminālprocesa likuma 574.</w:t>
      </w:r>
      <w:r w:rsidR="002A7334" w:rsidRPr="00D22151">
        <w:t> </w:t>
      </w:r>
      <w:r w:rsidR="002A7334" w:rsidRPr="00D22151">
        <w:rPr>
          <w:rFonts w:asciiTheme="majorBidi" w:eastAsia="Times New Roman" w:hAnsiTheme="majorBidi" w:cstheme="majorBidi"/>
          <w:szCs w:val="24"/>
          <w:lang w:eastAsia="ru-RU"/>
        </w:rPr>
        <w:t>panta 2. punktā norādīto Krimināllikuma pārkāpumu – nepareizi piemērojusi Krimināllikuma 253.</w:t>
      </w:r>
      <w:r w:rsidR="002A7334" w:rsidRPr="00D22151">
        <w:rPr>
          <w:rFonts w:asciiTheme="majorBidi" w:eastAsia="Times New Roman" w:hAnsiTheme="majorBidi" w:cstheme="majorBidi"/>
          <w:szCs w:val="24"/>
          <w:vertAlign w:val="superscript"/>
          <w:lang w:eastAsia="ru-RU"/>
        </w:rPr>
        <w:t>2</w:t>
      </w:r>
      <w:r w:rsidR="002A7334" w:rsidRPr="00D22151">
        <w:rPr>
          <w:rFonts w:asciiTheme="majorBidi" w:eastAsia="Times New Roman" w:hAnsiTheme="majorBidi" w:cstheme="majorBidi"/>
          <w:szCs w:val="24"/>
          <w:lang w:eastAsia="ru-RU"/>
        </w:rPr>
        <w:t> panta pirmo daļu, kvalificējot noziedzīgu nodarījumu.</w:t>
      </w:r>
      <w:r w:rsidR="00CB2EDE" w:rsidRPr="00D22151">
        <w:rPr>
          <w:rFonts w:asciiTheme="majorBidi" w:eastAsia="Times New Roman" w:hAnsiTheme="majorBidi" w:cstheme="majorBidi"/>
          <w:szCs w:val="24"/>
          <w:lang w:eastAsia="ru-RU"/>
        </w:rPr>
        <w:t xml:space="preserve"> </w:t>
      </w:r>
    </w:p>
    <w:p w14:paraId="385512CD" w14:textId="115DF6C2" w:rsidR="001F11F6" w:rsidRPr="00D22151" w:rsidRDefault="00031312" w:rsidP="00DF6BF9">
      <w:pPr>
        <w:rPr>
          <w:color w:val="000000"/>
          <w:shd w:val="clear" w:color="auto" w:fill="FFFFFF"/>
        </w:rPr>
      </w:pPr>
      <w:r w:rsidRPr="00D22151">
        <w:rPr>
          <w:rFonts w:asciiTheme="majorBidi" w:eastAsia="Times New Roman" w:hAnsiTheme="majorBidi" w:cstheme="majorBidi"/>
          <w:szCs w:val="24"/>
          <w:lang w:eastAsia="ru-RU"/>
        </w:rPr>
        <w:t>[4.2.1] </w:t>
      </w:r>
      <w:bookmarkStart w:id="10" w:name="_Hlk170297655"/>
      <w:r w:rsidR="001F11F6" w:rsidRPr="00D22151">
        <w:rPr>
          <w:color w:val="000000"/>
          <w:shd w:val="clear" w:color="auto" w:fill="FFFFFF"/>
        </w:rPr>
        <w:t>Krimināllikuma 253.</w:t>
      </w:r>
      <w:r w:rsidR="001F11F6" w:rsidRPr="00D22151">
        <w:rPr>
          <w:color w:val="000000"/>
          <w:shd w:val="clear" w:color="auto" w:fill="FFFFFF"/>
          <w:vertAlign w:val="superscript"/>
        </w:rPr>
        <w:t>2</w:t>
      </w:r>
      <w:r w:rsidR="008742A4">
        <w:rPr>
          <w:color w:val="000000"/>
          <w:shd w:val="clear" w:color="auto" w:fill="FFFFFF"/>
          <w:vertAlign w:val="superscript"/>
        </w:rPr>
        <w:t> </w:t>
      </w:r>
      <w:r w:rsidR="001F11F6" w:rsidRPr="00D22151">
        <w:rPr>
          <w:color w:val="000000"/>
          <w:shd w:val="clear" w:color="auto" w:fill="FFFFFF"/>
        </w:rPr>
        <w:t xml:space="preserve">panta </w:t>
      </w:r>
      <w:r w:rsidR="00AF379C" w:rsidRPr="00D22151">
        <w:rPr>
          <w:color w:val="000000"/>
          <w:shd w:val="clear" w:color="auto" w:fill="FFFFFF"/>
        </w:rPr>
        <w:t>pirm</w:t>
      </w:r>
      <w:r w:rsidR="00AF379C">
        <w:rPr>
          <w:color w:val="000000"/>
          <w:shd w:val="clear" w:color="auto" w:fill="FFFFFF"/>
        </w:rPr>
        <w:t>ajā</w:t>
      </w:r>
      <w:r w:rsidR="00AF379C" w:rsidRPr="00D22151">
        <w:rPr>
          <w:color w:val="000000"/>
          <w:shd w:val="clear" w:color="auto" w:fill="FFFFFF"/>
        </w:rPr>
        <w:t xml:space="preserve"> </w:t>
      </w:r>
      <w:bookmarkEnd w:id="10"/>
      <w:r w:rsidR="00AF379C">
        <w:rPr>
          <w:color w:val="000000"/>
          <w:shd w:val="clear" w:color="auto" w:fill="FFFFFF"/>
        </w:rPr>
        <w:t>daļā paredzētā noziedzīgā nodarījuma</w:t>
      </w:r>
      <w:r w:rsidR="00AF379C" w:rsidRPr="00D22151">
        <w:rPr>
          <w:color w:val="000000"/>
          <w:shd w:val="clear" w:color="auto" w:fill="FFFFFF"/>
        </w:rPr>
        <w:t xml:space="preserve"> </w:t>
      </w:r>
      <w:r w:rsidR="001F11F6" w:rsidRPr="00D22151">
        <w:rPr>
          <w:color w:val="000000"/>
          <w:shd w:val="clear" w:color="auto" w:fill="FFFFFF"/>
        </w:rPr>
        <w:t>obligāta objektīvās puses pazīme ir personas, kas neatļauti iegādājusies vai glabājusi narkotiskās vai psihotropās vielas nelielā apmērā bez realizācijas nolūka vai tās neatļauti lietojusi, brīdināšana par kriminālatbildību, ja persona gada laikā pēc administratīvā soda piemērošanas neatļauti iegādāsies vai glabās narkotiskās vai psihotropās vielas nelielā apmērā vai neatļauti tās lietos.</w:t>
      </w:r>
    </w:p>
    <w:p w14:paraId="362A4EE0" w14:textId="149C6423" w:rsidR="001F11F6" w:rsidRPr="00D22151" w:rsidRDefault="002A7334" w:rsidP="00DF6BF9">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Apsūdzētais </w:t>
      </w:r>
      <w:r w:rsidR="00C941B2">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apelācijas instances tiesā atzinis, ka viņš sakarā ar atrašanos narkotisko vielu ietekmē 2020. gada 4. augustā plkst.20.50</w:t>
      </w:r>
      <w:r w:rsidR="00D37958" w:rsidRPr="00D22151">
        <w:rPr>
          <w:rFonts w:asciiTheme="majorBidi" w:eastAsia="Times New Roman" w:hAnsiTheme="majorBidi" w:cstheme="majorBidi"/>
          <w:szCs w:val="24"/>
          <w:lang w:eastAsia="ru-RU"/>
        </w:rPr>
        <w:t>,</w:t>
      </w:r>
      <w:r w:rsidRPr="00D22151">
        <w:rPr>
          <w:rFonts w:asciiTheme="majorBidi" w:eastAsia="Times New Roman" w:hAnsiTheme="majorBidi" w:cstheme="majorBidi"/>
          <w:szCs w:val="24"/>
          <w:lang w:eastAsia="ru-RU"/>
        </w:rPr>
        <w:t xml:space="preserve"> </w:t>
      </w:r>
      <w:r w:rsidR="00C941B2">
        <w:rPr>
          <w:rFonts w:asciiTheme="majorBidi" w:eastAsia="Times New Roman" w:hAnsiTheme="majorBidi" w:cstheme="majorBidi"/>
          <w:szCs w:val="24"/>
          <w:lang w:eastAsia="ru-RU"/>
        </w:rPr>
        <w:t>[adrese]</w:t>
      </w:r>
      <w:r w:rsidR="00D37958" w:rsidRPr="00D22151">
        <w:rPr>
          <w:rFonts w:asciiTheme="majorBidi" w:eastAsia="Times New Roman" w:hAnsiTheme="majorBidi" w:cstheme="majorBidi"/>
          <w:szCs w:val="24"/>
          <w:lang w:eastAsia="ru-RU"/>
        </w:rPr>
        <w:t xml:space="preserve"> </w:t>
      </w:r>
      <w:r w:rsidRPr="00D22151">
        <w:rPr>
          <w:rFonts w:asciiTheme="majorBidi" w:eastAsia="Times New Roman" w:hAnsiTheme="majorBidi" w:cstheme="majorBidi"/>
          <w:szCs w:val="24"/>
          <w:lang w:eastAsia="ru-RU"/>
        </w:rPr>
        <w:t xml:space="preserve">saņēmis pa pastu Valsts policijas Zemgales reģiona pārvaldes 2020. gada 1. oktobra lēmumu par soda </w:t>
      </w:r>
      <w:r w:rsidRPr="00D22151">
        <w:rPr>
          <w:rFonts w:asciiTheme="majorBidi" w:eastAsia="Times New Roman" w:hAnsiTheme="majorBidi" w:cstheme="majorBidi"/>
          <w:szCs w:val="24"/>
          <w:lang w:eastAsia="ru-RU"/>
        </w:rPr>
        <w:lastRenderedPageBreak/>
        <w:t xml:space="preserve">piemērošanu administratīvā pārkāpuma lietā. Taču viņš neesot brīdināts par kriminālatbildību, kas var iestāties, ja gada laikā pēc administratīvā soda piemērošanas neatļauti iegādāsies vai glabās narkotiskās vai psihotropās vielas nelielā apmērā vai neatļauti tās lietos. Viņš </w:t>
      </w:r>
      <w:r w:rsidR="008742A4">
        <w:rPr>
          <w:rFonts w:asciiTheme="majorBidi" w:eastAsia="Times New Roman" w:hAnsiTheme="majorBidi" w:cstheme="majorBidi"/>
          <w:szCs w:val="24"/>
          <w:lang w:eastAsia="ru-RU"/>
        </w:rPr>
        <w:t>nebija</w:t>
      </w:r>
      <w:r w:rsidR="008742A4" w:rsidRPr="00D22151">
        <w:rPr>
          <w:rFonts w:asciiTheme="majorBidi" w:eastAsia="Times New Roman" w:hAnsiTheme="majorBidi" w:cstheme="majorBidi"/>
          <w:szCs w:val="24"/>
          <w:lang w:eastAsia="ru-RU"/>
        </w:rPr>
        <w:t xml:space="preserve"> ieradies </w:t>
      </w:r>
      <w:r w:rsidRPr="00D22151">
        <w:rPr>
          <w:rFonts w:asciiTheme="majorBidi" w:eastAsia="Times New Roman" w:hAnsiTheme="majorBidi" w:cstheme="majorBidi"/>
          <w:szCs w:val="24"/>
          <w:lang w:eastAsia="ru-RU"/>
        </w:rPr>
        <w:t xml:space="preserve">uz administratīvā pārkāpuma lietas izskatīšanu, jo novēloti atvēris vēstuli ar uzaicinājumu ierasties. Rakstveida brīdinājumu </w:t>
      </w:r>
      <w:r w:rsidR="00C941B2">
        <w:rPr>
          <w:rFonts w:asciiTheme="majorBidi" w:eastAsia="Times New Roman" w:hAnsiTheme="majorBidi" w:cstheme="majorBidi"/>
          <w:szCs w:val="24"/>
          <w:lang w:eastAsia="ru-RU"/>
        </w:rPr>
        <w:t xml:space="preserve">[pers. A] </w:t>
      </w:r>
      <w:r w:rsidRPr="00D22151">
        <w:rPr>
          <w:rFonts w:asciiTheme="majorBidi" w:eastAsia="Times New Roman" w:hAnsiTheme="majorBidi" w:cstheme="majorBidi"/>
          <w:szCs w:val="24"/>
          <w:lang w:eastAsia="ru-RU"/>
        </w:rPr>
        <w:t>nav parakstījis un tādu arī nav saņēmis. Viņš ir saņēmis tikai 2020. gada 1. oktobra lēmumu par soda piemērošanu.</w:t>
      </w:r>
      <w:r w:rsidR="00031312" w:rsidRPr="00D22151">
        <w:rPr>
          <w:rFonts w:asciiTheme="majorBidi" w:eastAsia="Times New Roman" w:hAnsiTheme="majorBidi" w:cstheme="majorBidi"/>
          <w:szCs w:val="24"/>
          <w:lang w:eastAsia="ru-RU"/>
        </w:rPr>
        <w:t xml:space="preserve"> Lietā nav konstatējams, ka administratīvā pārkāpuma procesa ietvaros izsniegtajā lēmumā apsūdzētais būtu saņēmis rakstveida brīdinājumu par kriminālatbildību, jo </w:t>
      </w:r>
      <w:r w:rsidR="001F11F6" w:rsidRPr="00D22151">
        <w:rPr>
          <w:rFonts w:asciiTheme="majorBidi" w:eastAsia="Times New Roman" w:hAnsiTheme="majorBidi" w:cstheme="majorBidi"/>
          <w:szCs w:val="24"/>
          <w:lang w:eastAsia="ru-RU"/>
        </w:rPr>
        <w:t>lēmuma tiesiskā pamatojuma daļā ir</w:t>
      </w:r>
      <w:r w:rsidR="00031312" w:rsidRPr="00D22151">
        <w:rPr>
          <w:rFonts w:asciiTheme="majorBidi" w:eastAsia="Times New Roman" w:hAnsiTheme="majorBidi" w:cstheme="majorBidi"/>
          <w:szCs w:val="24"/>
          <w:lang w:eastAsia="ru-RU"/>
        </w:rPr>
        <w:t xml:space="preserve"> tikai atsauc</w:t>
      </w:r>
      <w:r w:rsidR="001F11F6" w:rsidRPr="00D22151">
        <w:rPr>
          <w:rFonts w:asciiTheme="majorBidi" w:eastAsia="Times New Roman" w:hAnsiTheme="majorBidi" w:cstheme="majorBidi"/>
          <w:szCs w:val="24"/>
          <w:lang w:eastAsia="ru-RU"/>
        </w:rPr>
        <w:t>e</w:t>
      </w:r>
      <w:r w:rsidR="00031312" w:rsidRPr="00D22151">
        <w:rPr>
          <w:rFonts w:asciiTheme="majorBidi" w:eastAsia="Times New Roman" w:hAnsiTheme="majorBidi" w:cstheme="majorBidi"/>
          <w:szCs w:val="24"/>
          <w:lang w:eastAsia="ru-RU"/>
        </w:rPr>
        <w:t xml:space="preserve"> uz Narkotisko un psihotropo vielu un zāļu, kā arī prekursoru likumīgās aprites likuma (turpmāk – Aprites likums) 48.</w:t>
      </w:r>
      <w:r w:rsidR="00AF379C">
        <w:t> </w:t>
      </w:r>
      <w:r w:rsidR="00031312" w:rsidRPr="00D22151">
        <w:rPr>
          <w:rFonts w:asciiTheme="majorBidi" w:eastAsia="Times New Roman" w:hAnsiTheme="majorBidi" w:cstheme="majorBidi"/>
          <w:szCs w:val="24"/>
          <w:lang w:eastAsia="ru-RU"/>
        </w:rPr>
        <w:t>panta trešo daļu</w:t>
      </w:r>
      <w:r w:rsidR="00D871E5" w:rsidRPr="00D22151">
        <w:rPr>
          <w:rFonts w:asciiTheme="majorBidi" w:eastAsia="Times New Roman" w:hAnsiTheme="majorBidi" w:cstheme="majorBidi"/>
          <w:szCs w:val="24"/>
          <w:lang w:eastAsia="ru-RU"/>
        </w:rPr>
        <w:t xml:space="preserve">. </w:t>
      </w:r>
    </w:p>
    <w:p w14:paraId="782E6BD8" w14:textId="27F5468B" w:rsidR="00CB2EDE" w:rsidRPr="00D22151" w:rsidRDefault="00D871E5" w:rsidP="00DF6BF9">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Ievērojot minēto, a</w:t>
      </w:r>
      <w:r w:rsidR="00CB2EDE" w:rsidRPr="00D22151">
        <w:rPr>
          <w:rFonts w:asciiTheme="majorBidi" w:eastAsia="Times New Roman" w:hAnsiTheme="majorBidi" w:cstheme="majorBidi"/>
          <w:szCs w:val="24"/>
          <w:lang w:eastAsia="ru-RU"/>
        </w:rPr>
        <w:t>pelācijas instances tiesa nepamatoti atzinusi, ka apsūdzētais atbilstoši likumā noteiktajam rakstveidā ir ticis brīdināts par kriminālatbildību.</w:t>
      </w:r>
      <w:r w:rsidRPr="00D22151">
        <w:rPr>
          <w:rFonts w:asciiTheme="majorBidi" w:eastAsia="Times New Roman" w:hAnsiTheme="majorBidi" w:cstheme="majorBidi"/>
          <w:szCs w:val="24"/>
          <w:lang w:eastAsia="ru-RU"/>
        </w:rPr>
        <w:t xml:space="preserve"> </w:t>
      </w:r>
    </w:p>
    <w:p w14:paraId="6B09B624" w14:textId="5DB8B150" w:rsidR="00DF6BF9" w:rsidRPr="00D22151" w:rsidRDefault="00D871E5" w:rsidP="00DF6BF9">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[4.2.2] </w:t>
      </w:r>
      <w:r w:rsidR="00DF6BF9" w:rsidRPr="00D22151">
        <w:rPr>
          <w:rFonts w:asciiTheme="majorBidi" w:eastAsia="Times New Roman" w:hAnsiTheme="majorBidi" w:cstheme="majorBidi"/>
          <w:szCs w:val="24"/>
          <w:lang w:eastAsia="ru-RU"/>
        </w:rPr>
        <w:t xml:space="preserve">Apelācijas instances tiesa nepamatoti nav atzinusi par ticamu </w:t>
      </w:r>
      <w:r w:rsidR="00C941B2">
        <w:rPr>
          <w:rFonts w:asciiTheme="majorBidi" w:eastAsia="Times New Roman" w:hAnsiTheme="majorBidi" w:cstheme="majorBidi"/>
          <w:szCs w:val="24"/>
          <w:lang w:eastAsia="ru-RU"/>
        </w:rPr>
        <w:t>[pers. A]</w:t>
      </w:r>
      <w:r w:rsidR="00DF6BF9" w:rsidRPr="00D22151">
        <w:rPr>
          <w:rFonts w:asciiTheme="majorBidi" w:eastAsia="Times New Roman" w:hAnsiTheme="majorBidi" w:cstheme="majorBidi"/>
          <w:szCs w:val="24"/>
          <w:lang w:eastAsia="ru-RU"/>
        </w:rPr>
        <w:t xml:space="preserve"> aizstāvības versiju, ka marihuāna piederējusi </w:t>
      </w:r>
      <w:r w:rsidR="00C941B2">
        <w:rPr>
          <w:rFonts w:asciiTheme="majorBidi" w:eastAsia="Times New Roman" w:hAnsiTheme="majorBidi" w:cstheme="majorBidi"/>
          <w:szCs w:val="24"/>
          <w:lang w:eastAsia="ru-RU"/>
        </w:rPr>
        <w:t>[pers. D]</w:t>
      </w:r>
      <w:r w:rsidR="00DF6BF9" w:rsidRPr="00D22151">
        <w:rPr>
          <w:rFonts w:asciiTheme="majorBidi" w:eastAsia="Times New Roman" w:hAnsiTheme="majorBidi" w:cstheme="majorBidi"/>
          <w:szCs w:val="24"/>
          <w:lang w:eastAsia="ru-RU"/>
        </w:rPr>
        <w:t xml:space="preserve">. </w:t>
      </w:r>
      <w:r w:rsidR="00B92E87" w:rsidRPr="00D22151">
        <w:rPr>
          <w:rFonts w:asciiTheme="majorBidi" w:eastAsia="Times New Roman" w:hAnsiTheme="majorBidi" w:cstheme="majorBidi"/>
          <w:szCs w:val="24"/>
          <w:lang w:eastAsia="ru-RU"/>
        </w:rPr>
        <w:t xml:space="preserve">Pretēji apelācijas instances tiesas </w:t>
      </w:r>
      <w:r w:rsidR="000366DE">
        <w:rPr>
          <w:rFonts w:asciiTheme="majorBidi" w:eastAsia="Times New Roman" w:hAnsiTheme="majorBidi" w:cstheme="majorBidi"/>
          <w:szCs w:val="24"/>
          <w:lang w:eastAsia="ru-RU"/>
        </w:rPr>
        <w:t xml:space="preserve">norādītajam </w:t>
      </w:r>
      <w:r w:rsidR="00C941B2">
        <w:rPr>
          <w:rFonts w:asciiTheme="majorBidi" w:eastAsia="Times New Roman" w:hAnsiTheme="majorBidi" w:cstheme="majorBidi"/>
          <w:szCs w:val="24"/>
          <w:lang w:eastAsia="ru-RU"/>
        </w:rPr>
        <w:t>[pers. A]</w:t>
      </w:r>
      <w:r w:rsidR="00B92E87" w:rsidRPr="00D22151">
        <w:rPr>
          <w:rFonts w:asciiTheme="majorBidi" w:eastAsia="Times New Roman" w:hAnsiTheme="majorBidi" w:cstheme="majorBidi"/>
          <w:szCs w:val="24"/>
          <w:lang w:eastAsia="ru-RU"/>
        </w:rPr>
        <w:t xml:space="preserve"> liecības nav mainījis, savukārt </w:t>
      </w:r>
      <w:r w:rsidR="00C941B2">
        <w:rPr>
          <w:rFonts w:asciiTheme="majorBidi" w:eastAsia="Times New Roman" w:hAnsiTheme="majorBidi" w:cstheme="majorBidi"/>
          <w:szCs w:val="24"/>
          <w:lang w:eastAsia="ru-RU"/>
        </w:rPr>
        <w:t>[pers. D]</w:t>
      </w:r>
      <w:r w:rsidR="00B92E87" w:rsidRPr="00D22151">
        <w:rPr>
          <w:rFonts w:asciiTheme="majorBidi" w:eastAsia="Times New Roman" w:hAnsiTheme="majorBidi" w:cstheme="majorBidi"/>
          <w:szCs w:val="24"/>
          <w:lang w:eastAsia="ru-RU"/>
        </w:rPr>
        <w:t xml:space="preserve"> liecinājusi par amfetamīna, nevis marihuānas, iegādi no </w:t>
      </w:r>
      <w:r w:rsidR="00C941B2">
        <w:rPr>
          <w:rFonts w:asciiTheme="majorBidi" w:eastAsia="Times New Roman" w:hAnsiTheme="majorBidi" w:cstheme="majorBidi"/>
          <w:szCs w:val="24"/>
          <w:lang w:eastAsia="ru-RU"/>
        </w:rPr>
        <w:t>[pers. A]</w:t>
      </w:r>
      <w:r w:rsidR="00B92E87" w:rsidRPr="00D22151">
        <w:rPr>
          <w:rFonts w:asciiTheme="majorBidi" w:eastAsia="Times New Roman" w:hAnsiTheme="majorBidi" w:cstheme="majorBidi"/>
          <w:szCs w:val="24"/>
          <w:lang w:eastAsia="ru-RU"/>
        </w:rPr>
        <w:t xml:space="preserve">. </w:t>
      </w:r>
      <w:r w:rsidR="00DF6BF9" w:rsidRPr="00D22151">
        <w:rPr>
          <w:rFonts w:asciiTheme="majorBidi" w:eastAsia="Times New Roman" w:hAnsiTheme="majorBidi" w:cstheme="majorBidi"/>
          <w:szCs w:val="24"/>
          <w:lang w:eastAsia="ru-RU"/>
        </w:rPr>
        <w:t>T</w:t>
      </w:r>
      <w:r w:rsidR="00B92E87" w:rsidRPr="00D22151">
        <w:rPr>
          <w:rFonts w:asciiTheme="majorBidi" w:eastAsia="Times New Roman" w:hAnsiTheme="majorBidi" w:cstheme="majorBidi"/>
          <w:szCs w:val="24"/>
          <w:lang w:eastAsia="ru-RU"/>
        </w:rPr>
        <w:t>urklāt t</w:t>
      </w:r>
      <w:r w:rsidR="00DF6BF9" w:rsidRPr="00D22151">
        <w:rPr>
          <w:rFonts w:asciiTheme="majorBidi" w:eastAsia="Times New Roman" w:hAnsiTheme="majorBidi" w:cstheme="majorBidi"/>
          <w:szCs w:val="24"/>
          <w:lang w:eastAsia="ru-RU"/>
        </w:rPr>
        <w:t>iesa</w:t>
      </w:r>
      <w:r w:rsidR="00B92E87" w:rsidRPr="00D22151">
        <w:rPr>
          <w:rFonts w:asciiTheme="majorBidi" w:eastAsia="Times New Roman" w:hAnsiTheme="majorBidi" w:cstheme="majorBidi"/>
          <w:szCs w:val="24"/>
          <w:lang w:eastAsia="ru-RU"/>
        </w:rPr>
        <w:t xml:space="preserve"> nepamatoti </w:t>
      </w:r>
      <w:r w:rsidR="00DF6BF9" w:rsidRPr="00D22151">
        <w:rPr>
          <w:rFonts w:asciiTheme="majorBidi" w:eastAsia="Times New Roman" w:hAnsiTheme="majorBidi" w:cstheme="majorBidi"/>
          <w:szCs w:val="24"/>
          <w:lang w:eastAsia="ru-RU"/>
        </w:rPr>
        <w:t>norādījusi, ka šādu versiju apsūdzētais esot izvirzījis tikai tad, kad bijis zināms, ka liecinieci</w:t>
      </w:r>
      <w:r w:rsidR="00B92E87" w:rsidRPr="00D22151">
        <w:rPr>
          <w:rFonts w:asciiTheme="majorBidi" w:eastAsia="Times New Roman" w:hAnsiTheme="majorBidi" w:cstheme="majorBidi"/>
          <w:szCs w:val="24"/>
          <w:lang w:eastAsia="ru-RU"/>
        </w:rPr>
        <w:t xml:space="preserve"> </w:t>
      </w:r>
      <w:r w:rsidR="00C941B2">
        <w:rPr>
          <w:rFonts w:asciiTheme="majorBidi" w:eastAsia="Times New Roman" w:hAnsiTheme="majorBidi" w:cstheme="majorBidi"/>
          <w:szCs w:val="24"/>
          <w:lang w:eastAsia="ru-RU"/>
        </w:rPr>
        <w:t>[pers. D]</w:t>
      </w:r>
      <w:r w:rsidR="00DF6BF9" w:rsidRPr="00D22151">
        <w:rPr>
          <w:rFonts w:asciiTheme="majorBidi" w:eastAsia="Times New Roman" w:hAnsiTheme="majorBidi" w:cstheme="majorBidi"/>
          <w:szCs w:val="24"/>
          <w:lang w:eastAsia="ru-RU"/>
        </w:rPr>
        <w:t xml:space="preserve"> nebūs iespējams nopratināt tiesas sēdē. Šāds tiesas secinājums nav atbilstošs Kriminālprocesa likuma 129. panta prasībām par pierādījumu attiecināmību, jo ziņas par to, ka kāda persona neieradās uz tiesas sēdēm un ka viņu nebija iespējams nogādāt piespiedu kārtā, nevar tikt uzskatītas par apsūdzētā </w:t>
      </w:r>
      <w:r w:rsidR="00C941B2">
        <w:rPr>
          <w:rFonts w:asciiTheme="majorBidi" w:eastAsia="Times New Roman" w:hAnsiTheme="majorBidi" w:cstheme="majorBidi"/>
          <w:szCs w:val="24"/>
          <w:lang w:eastAsia="ru-RU"/>
        </w:rPr>
        <w:t>[pers. A]</w:t>
      </w:r>
      <w:r w:rsidR="00DF6BF9" w:rsidRPr="00D22151">
        <w:rPr>
          <w:rFonts w:asciiTheme="majorBidi" w:eastAsia="Times New Roman" w:hAnsiTheme="majorBidi" w:cstheme="majorBidi"/>
          <w:szCs w:val="24"/>
          <w:lang w:eastAsia="ru-RU"/>
        </w:rPr>
        <w:t xml:space="preserve"> vainīguma pierādījumu noziedzīgā nodarījuma izdarīšan</w:t>
      </w:r>
      <w:r w:rsidR="00B92E87" w:rsidRPr="00D22151">
        <w:rPr>
          <w:rFonts w:asciiTheme="majorBidi" w:eastAsia="Times New Roman" w:hAnsiTheme="majorBidi" w:cstheme="majorBidi"/>
          <w:szCs w:val="24"/>
          <w:lang w:eastAsia="ru-RU"/>
        </w:rPr>
        <w:t>ā.</w:t>
      </w:r>
      <w:r w:rsidR="00DF6BF9" w:rsidRPr="00D22151">
        <w:rPr>
          <w:rFonts w:asciiTheme="majorBidi" w:eastAsia="Times New Roman" w:hAnsiTheme="majorBidi" w:cstheme="majorBidi"/>
          <w:szCs w:val="24"/>
          <w:lang w:eastAsia="ru-RU"/>
        </w:rPr>
        <w:t xml:space="preserve"> Turklāt tiesa nav ņēmusi vērā, ka no Medicīniskās pārbaudes protokola </w:t>
      </w:r>
      <w:r w:rsidR="00B92E87" w:rsidRPr="00D22151">
        <w:rPr>
          <w:rFonts w:asciiTheme="majorBidi" w:eastAsia="Times New Roman" w:hAnsiTheme="majorBidi" w:cstheme="majorBidi"/>
          <w:szCs w:val="24"/>
          <w:lang w:eastAsia="ru-RU"/>
        </w:rPr>
        <w:t xml:space="preserve">pielikuma </w:t>
      </w:r>
      <w:r w:rsidR="00DF6BF9" w:rsidRPr="00D22151">
        <w:rPr>
          <w:rFonts w:asciiTheme="majorBidi" w:eastAsia="Times New Roman" w:hAnsiTheme="majorBidi" w:cstheme="majorBidi"/>
          <w:szCs w:val="24"/>
          <w:lang w:eastAsia="ru-RU"/>
        </w:rPr>
        <w:t xml:space="preserve">izriet, ka </w:t>
      </w:r>
      <w:r w:rsidR="00C941B2">
        <w:rPr>
          <w:rFonts w:asciiTheme="majorBidi" w:eastAsia="Times New Roman" w:hAnsiTheme="majorBidi" w:cstheme="majorBidi"/>
          <w:szCs w:val="24"/>
          <w:lang w:eastAsia="ru-RU"/>
        </w:rPr>
        <w:t>[pers. A]</w:t>
      </w:r>
      <w:r w:rsidR="00DF6BF9" w:rsidRPr="00D22151">
        <w:rPr>
          <w:rFonts w:asciiTheme="majorBidi" w:eastAsia="Times New Roman" w:hAnsiTheme="majorBidi" w:cstheme="majorBidi"/>
          <w:szCs w:val="24"/>
          <w:lang w:eastAsia="ru-RU"/>
        </w:rPr>
        <w:t xml:space="preserve"> urīnā un nomazgājumos no rokām nav atrasti hašiša (marihuānas) </w:t>
      </w:r>
      <w:proofErr w:type="spellStart"/>
      <w:r w:rsidR="00DF6BF9" w:rsidRPr="00D22151">
        <w:rPr>
          <w:rFonts w:asciiTheme="majorBidi" w:eastAsia="Times New Roman" w:hAnsiTheme="majorBidi" w:cstheme="majorBidi"/>
          <w:szCs w:val="24"/>
          <w:lang w:eastAsia="ru-RU"/>
        </w:rPr>
        <w:t>kanabinoīdi</w:t>
      </w:r>
      <w:proofErr w:type="spellEnd"/>
      <w:r w:rsidR="00DF6BF9" w:rsidRPr="00D22151">
        <w:rPr>
          <w:rFonts w:asciiTheme="majorBidi" w:eastAsia="Times New Roman" w:hAnsiTheme="majorBidi" w:cstheme="majorBidi"/>
          <w:szCs w:val="24"/>
          <w:lang w:eastAsia="ru-RU"/>
        </w:rPr>
        <w:t xml:space="preserve">. Savukārt saskaņā ar Ķīmiski toksikoloģiskās izmeklēšanas rezultātu </w:t>
      </w:r>
      <w:r w:rsidR="00C941B2">
        <w:rPr>
          <w:rFonts w:asciiTheme="majorBidi" w:eastAsia="Times New Roman" w:hAnsiTheme="majorBidi" w:cstheme="majorBidi"/>
          <w:szCs w:val="24"/>
          <w:lang w:eastAsia="ru-RU"/>
        </w:rPr>
        <w:t>[pers. D]</w:t>
      </w:r>
      <w:r w:rsidR="00DF6BF9" w:rsidRPr="00D22151">
        <w:rPr>
          <w:rFonts w:asciiTheme="majorBidi" w:eastAsia="Times New Roman" w:hAnsiTheme="majorBidi" w:cstheme="majorBidi"/>
          <w:szCs w:val="24"/>
          <w:lang w:eastAsia="ru-RU"/>
        </w:rPr>
        <w:t xml:space="preserve"> asinīs tika atrasti hašiša (marihuānas) </w:t>
      </w:r>
      <w:proofErr w:type="spellStart"/>
      <w:r w:rsidR="00DF6BF9" w:rsidRPr="00D22151">
        <w:rPr>
          <w:rFonts w:asciiTheme="majorBidi" w:eastAsia="Times New Roman" w:hAnsiTheme="majorBidi" w:cstheme="majorBidi"/>
          <w:szCs w:val="24"/>
          <w:lang w:eastAsia="ru-RU"/>
        </w:rPr>
        <w:t>kanabinoīdi</w:t>
      </w:r>
      <w:proofErr w:type="spellEnd"/>
      <w:r w:rsidR="00DF6BF9" w:rsidRPr="00D22151">
        <w:rPr>
          <w:rFonts w:asciiTheme="majorBidi" w:eastAsia="Times New Roman" w:hAnsiTheme="majorBidi" w:cstheme="majorBidi"/>
          <w:szCs w:val="24"/>
          <w:lang w:eastAsia="ru-RU"/>
        </w:rPr>
        <w:t>.</w:t>
      </w:r>
      <w:r w:rsidR="000D411E" w:rsidRPr="00D22151">
        <w:rPr>
          <w:rFonts w:asciiTheme="majorBidi" w:eastAsia="Times New Roman" w:hAnsiTheme="majorBidi" w:cstheme="majorBidi"/>
          <w:szCs w:val="24"/>
          <w:lang w:eastAsia="ru-RU"/>
        </w:rPr>
        <w:t xml:space="preserve"> Tādējādi tiesa</w:t>
      </w:r>
      <w:r w:rsidR="00AF379C">
        <w:rPr>
          <w:rFonts w:asciiTheme="majorBidi" w:eastAsia="Times New Roman" w:hAnsiTheme="majorBidi" w:cstheme="majorBidi"/>
          <w:szCs w:val="24"/>
          <w:lang w:eastAsia="ru-RU"/>
        </w:rPr>
        <w:t>,</w:t>
      </w:r>
      <w:r w:rsidR="000D411E" w:rsidRPr="00D22151">
        <w:rPr>
          <w:rFonts w:asciiTheme="majorBidi" w:eastAsia="Times New Roman" w:hAnsiTheme="majorBidi" w:cstheme="majorBidi"/>
          <w:szCs w:val="24"/>
          <w:lang w:eastAsia="ru-RU"/>
        </w:rPr>
        <w:t xml:space="preserve"> </w:t>
      </w:r>
      <w:r w:rsidR="00AF379C" w:rsidRPr="00D22151">
        <w:rPr>
          <w:rFonts w:asciiTheme="majorBidi" w:eastAsia="Times New Roman" w:hAnsiTheme="majorBidi" w:cstheme="majorBidi"/>
          <w:szCs w:val="24"/>
          <w:lang w:eastAsia="ru-RU"/>
        </w:rPr>
        <w:t xml:space="preserve">pastāvot saprātīgām šaubām </w:t>
      </w:r>
      <w:r w:rsidR="00AF379C">
        <w:rPr>
          <w:rFonts w:asciiTheme="majorBidi" w:eastAsia="Times New Roman" w:hAnsiTheme="majorBidi" w:cstheme="majorBidi"/>
          <w:szCs w:val="24"/>
          <w:lang w:eastAsia="ru-RU"/>
        </w:rPr>
        <w:t xml:space="preserve">par </w:t>
      </w:r>
      <w:r w:rsidR="00C941B2">
        <w:rPr>
          <w:rFonts w:asciiTheme="majorBidi" w:eastAsia="Times New Roman" w:hAnsiTheme="majorBidi" w:cstheme="majorBidi"/>
          <w:szCs w:val="24"/>
          <w:lang w:eastAsia="ru-RU"/>
        </w:rPr>
        <w:t>[pers. A]</w:t>
      </w:r>
      <w:r w:rsidR="00AF379C" w:rsidRPr="00D22151">
        <w:rPr>
          <w:rFonts w:asciiTheme="majorBidi" w:eastAsia="Times New Roman" w:hAnsiTheme="majorBidi" w:cstheme="majorBidi"/>
          <w:szCs w:val="24"/>
          <w:lang w:eastAsia="ru-RU"/>
        </w:rPr>
        <w:t xml:space="preserve"> </w:t>
      </w:r>
      <w:r w:rsidR="00AF379C">
        <w:rPr>
          <w:rFonts w:asciiTheme="majorBidi" w:eastAsia="Times New Roman" w:hAnsiTheme="majorBidi" w:cstheme="majorBidi"/>
          <w:szCs w:val="24"/>
          <w:lang w:eastAsia="ru-RU"/>
        </w:rPr>
        <w:t>vainīgumu,</w:t>
      </w:r>
      <w:r w:rsidR="00AF379C" w:rsidRPr="00D22151">
        <w:rPr>
          <w:rFonts w:asciiTheme="majorBidi" w:eastAsia="Times New Roman" w:hAnsiTheme="majorBidi" w:cstheme="majorBidi"/>
          <w:szCs w:val="24"/>
          <w:lang w:eastAsia="ru-RU"/>
        </w:rPr>
        <w:t xml:space="preserve"> </w:t>
      </w:r>
      <w:r w:rsidR="000D411E" w:rsidRPr="00D22151">
        <w:rPr>
          <w:rFonts w:asciiTheme="majorBidi" w:eastAsia="Times New Roman" w:hAnsiTheme="majorBidi" w:cstheme="majorBidi"/>
          <w:szCs w:val="24"/>
          <w:lang w:eastAsia="ru-RU"/>
        </w:rPr>
        <w:t>pārkāpusi Kriminālprocesa likuma 19. panta trešo daļu</w:t>
      </w:r>
      <w:r w:rsidR="00AF379C">
        <w:rPr>
          <w:rFonts w:asciiTheme="majorBidi" w:eastAsia="Times New Roman" w:hAnsiTheme="majorBidi" w:cstheme="majorBidi"/>
          <w:szCs w:val="24"/>
          <w:lang w:eastAsia="ru-RU"/>
        </w:rPr>
        <w:t>.</w:t>
      </w:r>
    </w:p>
    <w:p w14:paraId="2EA240BB" w14:textId="23D6F903" w:rsidR="002B65AF" w:rsidRPr="00D22151" w:rsidRDefault="00DF6BF9" w:rsidP="00273214">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[4.</w:t>
      </w:r>
      <w:r w:rsidR="000D411E" w:rsidRPr="00D22151">
        <w:rPr>
          <w:rFonts w:asciiTheme="majorBidi" w:eastAsia="Times New Roman" w:hAnsiTheme="majorBidi" w:cstheme="majorBidi"/>
          <w:szCs w:val="24"/>
          <w:lang w:eastAsia="ru-RU"/>
        </w:rPr>
        <w:t>3</w:t>
      </w:r>
      <w:r w:rsidRPr="00D22151">
        <w:rPr>
          <w:rFonts w:asciiTheme="majorBidi" w:eastAsia="Times New Roman" w:hAnsiTheme="majorBidi" w:cstheme="majorBidi"/>
          <w:szCs w:val="24"/>
          <w:lang w:eastAsia="ru-RU"/>
        </w:rPr>
        <w:t>] </w:t>
      </w:r>
      <w:r w:rsidR="00273214" w:rsidRPr="00D22151">
        <w:rPr>
          <w:rFonts w:asciiTheme="majorBidi" w:eastAsia="Times New Roman" w:hAnsiTheme="majorBidi" w:cstheme="majorBidi"/>
          <w:szCs w:val="24"/>
          <w:lang w:eastAsia="ru-RU"/>
        </w:rPr>
        <w:t xml:space="preserve">Apsūdzētajam </w:t>
      </w:r>
      <w:r w:rsidR="00C941B2">
        <w:rPr>
          <w:rFonts w:asciiTheme="majorBidi" w:eastAsia="Times New Roman" w:hAnsiTheme="majorBidi" w:cstheme="majorBidi"/>
          <w:szCs w:val="24"/>
          <w:lang w:eastAsia="ru-RU"/>
        </w:rPr>
        <w:t>[pers. A]</w:t>
      </w:r>
      <w:r w:rsidR="00273214" w:rsidRPr="00D22151">
        <w:rPr>
          <w:rFonts w:asciiTheme="majorBidi" w:eastAsia="Times New Roman" w:hAnsiTheme="majorBidi" w:cstheme="majorBidi"/>
          <w:szCs w:val="24"/>
          <w:lang w:eastAsia="ru-RU"/>
        </w:rPr>
        <w:t xml:space="preserve"> pēc Krimināllikuma 253.</w:t>
      </w:r>
      <w:r w:rsidR="00273214" w:rsidRPr="00D22151">
        <w:t> </w:t>
      </w:r>
      <w:r w:rsidR="00273214" w:rsidRPr="00D22151">
        <w:rPr>
          <w:rFonts w:asciiTheme="majorBidi" w:eastAsia="Times New Roman" w:hAnsiTheme="majorBidi" w:cstheme="majorBidi"/>
          <w:szCs w:val="24"/>
          <w:lang w:eastAsia="ru-RU"/>
        </w:rPr>
        <w:t>panta pirmās daļas un 253.</w:t>
      </w:r>
      <w:r w:rsidR="00273214" w:rsidRPr="00D22151">
        <w:rPr>
          <w:rFonts w:asciiTheme="majorBidi" w:eastAsia="Times New Roman" w:hAnsiTheme="majorBidi" w:cstheme="majorBidi"/>
          <w:szCs w:val="24"/>
          <w:vertAlign w:val="superscript"/>
          <w:lang w:eastAsia="ru-RU"/>
        </w:rPr>
        <w:t>2</w:t>
      </w:r>
      <w:r w:rsidR="00273214" w:rsidRPr="00D22151">
        <w:rPr>
          <w:rFonts w:asciiTheme="majorBidi" w:eastAsia="Times New Roman" w:hAnsiTheme="majorBidi" w:cstheme="majorBidi"/>
          <w:szCs w:val="24"/>
          <w:lang w:eastAsia="ru-RU"/>
        </w:rPr>
        <w:t> panta pirmās daļas noteikts pārāk bargs sods.</w:t>
      </w:r>
    </w:p>
    <w:p w14:paraId="4D158A62" w14:textId="073F4C68" w:rsidR="00273214" w:rsidRPr="00D22151" w:rsidRDefault="00273214" w:rsidP="002B65AF">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[4.3.1] </w:t>
      </w:r>
      <w:r w:rsidR="000D411E" w:rsidRPr="00D22151">
        <w:rPr>
          <w:rFonts w:asciiTheme="majorBidi" w:eastAsia="Times New Roman" w:hAnsiTheme="majorBidi" w:cstheme="majorBidi"/>
          <w:szCs w:val="24"/>
          <w:lang w:eastAsia="ru-RU"/>
        </w:rPr>
        <w:t>Apelācijas instances tiesa, atstājot negrozītu pirmās instances tiesas noteikto sodu</w:t>
      </w:r>
      <w:r w:rsidRPr="00D22151">
        <w:rPr>
          <w:rFonts w:asciiTheme="majorBidi" w:eastAsia="Times New Roman" w:hAnsiTheme="majorBidi" w:cstheme="majorBidi"/>
          <w:szCs w:val="24"/>
          <w:lang w:eastAsia="ru-RU"/>
        </w:rPr>
        <w:t xml:space="preserve">, </w:t>
      </w:r>
      <w:r w:rsidR="00C92380" w:rsidRPr="00D22151">
        <w:rPr>
          <w:rFonts w:asciiTheme="majorBidi" w:eastAsia="Times New Roman" w:hAnsiTheme="majorBidi" w:cstheme="majorBidi"/>
          <w:szCs w:val="24"/>
          <w:lang w:eastAsia="ru-RU"/>
        </w:rPr>
        <w:t xml:space="preserve">nav ievērojusi Krimināllikuma 46. panta otro un ceturto daļu, jo tiesa nav </w:t>
      </w:r>
      <w:r w:rsidR="006C68A0" w:rsidRPr="00D22151">
        <w:rPr>
          <w:rFonts w:asciiTheme="majorBidi" w:eastAsia="Times New Roman" w:hAnsiTheme="majorBidi" w:cstheme="majorBidi"/>
          <w:szCs w:val="24"/>
          <w:lang w:eastAsia="ru-RU"/>
        </w:rPr>
        <w:t>argumentējusi, kāpēc apsūdzētajam</w:t>
      </w:r>
      <w:r w:rsidR="002B65AF" w:rsidRPr="00D22151">
        <w:rPr>
          <w:rFonts w:asciiTheme="majorBidi" w:eastAsia="Times New Roman" w:hAnsiTheme="majorBidi" w:cstheme="majorBidi"/>
          <w:szCs w:val="24"/>
          <w:lang w:eastAsia="ru-RU"/>
        </w:rPr>
        <w:t>, kas agrāk nav sodīts un tiek pozitīvi raksturots,</w:t>
      </w:r>
      <w:r w:rsidR="006C68A0" w:rsidRPr="00D22151">
        <w:rPr>
          <w:rFonts w:asciiTheme="majorBidi" w:eastAsia="Times New Roman" w:hAnsiTheme="majorBidi" w:cstheme="majorBidi"/>
          <w:szCs w:val="24"/>
          <w:lang w:eastAsia="ru-RU"/>
        </w:rPr>
        <w:t xml:space="preserve"> nav nosakāms</w:t>
      </w:r>
      <w:r w:rsidR="00FD18D1" w:rsidRPr="00D22151">
        <w:t xml:space="preserve"> </w:t>
      </w:r>
      <w:r w:rsidR="00FD18D1" w:rsidRPr="00D22151">
        <w:rPr>
          <w:rFonts w:asciiTheme="majorBidi" w:eastAsia="Times New Roman" w:hAnsiTheme="majorBidi" w:cstheme="majorBidi"/>
          <w:szCs w:val="24"/>
          <w:lang w:eastAsia="ru-RU"/>
        </w:rPr>
        <w:t>kāds no attiecīgā panta sankcijā paredzētajiem vieglāk</w:t>
      </w:r>
      <w:r w:rsidR="000366DE">
        <w:rPr>
          <w:rFonts w:asciiTheme="majorBidi" w:eastAsia="Times New Roman" w:hAnsiTheme="majorBidi" w:cstheme="majorBidi"/>
          <w:szCs w:val="24"/>
          <w:lang w:eastAsia="ru-RU"/>
        </w:rPr>
        <w:t>iem</w:t>
      </w:r>
      <w:r w:rsidR="00FD18D1" w:rsidRPr="00D22151">
        <w:rPr>
          <w:rFonts w:asciiTheme="majorBidi" w:eastAsia="Times New Roman" w:hAnsiTheme="majorBidi" w:cstheme="majorBidi"/>
          <w:szCs w:val="24"/>
          <w:lang w:eastAsia="ru-RU"/>
        </w:rPr>
        <w:t xml:space="preserve"> soda veidiem. </w:t>
      </w:r>
      <w:r w:rsidRPr="00D22151">
        <w:rPr>
          <w:rFonts w:asciiTheme="majorBidi" w:eastAsia="Times New Roman" w:hAnsiTheme="majorBidi" w:cstheme="majorBidi"/>
          <w:szCs w:val="24"/>
          <w:lang w:eastAsia="ru-RU"/>
        </w:rPr>
        <w:t xml:space="preserve">Tiesa nav ņēmusi vērā, ka </w:t>
      </w:r>
      <w:r w:rsidR="00C941B2">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neatļauti iegādājoties un glabājot psihotropās vielas, kas bija paredzētas tikai viņa lietošanai, ir nodarījis kaitējumu tikai savai veselībai.</w:t>
      </w:r>
      <w:r w:rsidR="002B65AF" w:rsidRPr="00D22151">
        <w:rPr>
          <w:rFonts w:asciiTheme="majorBidi" w:eastAsia="Times New Roman" w:hAnsiTheme="majorBidi" w:cstheme="majorBidi"/>
          <w:szCs w:val="24"/>
          <w:lang w:eastAsia="ru-RU"/>
        </w:rPr>
        <w:t xml:space="preserve"> </w:t>
      </w:r>
    </w:p>
    <w:p w14:paraId="571DF434" w14:textId="64270A05" w:rsidR="001621E1" w:rsidRPr="00D22151" w:rsidRDefault="006544DF" w:rsidP="00273214">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[4.3.2] </w:t>
      </w:r>
      <w:r w:rsidR="00C92380" w:rsidRPr="00D22151">
        <w:rPr>
          <w:rFonts w:asciiTheme="majorBidi" w:eastAsia="Times New Roman" w:hAnsiTheme="majorBidi" w:cstheme="majorBidi"/>
          <w:szCs w:val="24"/>
          <w:lang w:eastAsia="ru-RU"/>
        </w:rPr>
        <w:t>Ties</w:t>
      </w:r>
      <w:r w:rsidR="006C68A0" w:rsidRPr="00D22151">
        <w:rPr>
          <w:rFonts w:asciiTheme="majorBidi" w:eastAsia="Times New Roman" w:hAnsiTheme="majorBidi" w:cstheme="majorBidi"/>
          <w:szCs w:val="24"/>
          <w:lang w:eastAsia="ru-RU"/>
        </w:rPr>
        <w:t>a nav motivējusi</w:t>
      </w:r>
      <w:r w:rsidR="00C92380" w:rsidRPr="00D22151">
        <w:rPr>
          <w:rFonts w:asciiTheme="majorBidi" w:eastAsia="Times New Roman" w:hAnsiTheme="majorBidi" w:cstheme="majorBidi"/>
          <w:szCs w:val="24"/>
          <w:lang w:eastAsia="ru-RU"/>
        </w:rPr>
        <w:t xml:space="preserve">, kāpēc </w:t>
      </w:r>
      <w:r w:rsidR="00EA7936" w:rsidRPr="00D22151">
        <w:rPr>
          <w:rFonts w:asciiTheme="majorBidi" w:eastAsia="Times New Roman" w:hAnsiTheme="majorBidi" w:cstheme="majorBidi"/>
          <w:szCs w:val="24"/>
          <w:lang w:eastAsia="ru-RU"/>
        </w:rPr>
        <w:t>saskaņā ar</w:t>
      </w:r>
      <w:r w:rsidR="00C92380" w:rsidRPr="00D22151">
        <w:rPr>
          <w:rFonts w:asciiTheme="majorBidi" w:eastAsia="Times New Roman" w:hAnsiTheme="majorBidi" w:cstheme="majorBidi"/>
          <w:szCs w:val="24"/>
          <w:lang w:eastAsia="ru-RU"/>
        </w:rPr>
        <w:t xml:space="preserve"> Krimināllikuma 50. panta pirm</w:t>
      </w:r>
      <w:r w:rsidR="00EA7936" w:rsidRPr="00D22151">
        <w:rPr>
          <w:rFonts w:asciiTheme="majorBidi" w:eastAsia="Times New Roman" w:hAnsiTheme="majorBidi" w:cstheme="majorBidi"/>
          <w:szCs w:val="24"/>
          <w:lang w:eastAsia="ru-RU"/>
        </w:rPr>
        <w:t>o</w:t>
      </w:r>
      <w:r w:rsidR="00C92380" w:rsidRPr="00D22151">
        <w:rPr>
          <w:rFonts w:asciiTheme="majorBidi" w:eastAsia="Times New Roman" w:hAnsiTheme="majorBidi" w:cstheme="majorBidi"/>
          <w:szCs w:val="24"/>
          <w:lang w:eastAsia="ru-RU"/>
        </w:rPr>
        <w:t xml:space="preserve"> un treš</w:t>
      </w:r>
      <w:r w:rsidR="00EA7936" w:rsidRPr="00D22151">
        <w:rPr>
          <w:rFonts w:asciiTheme="majorBidi" w:eastAsia="Times New Roman" w:hAnsiTheme="majorBidi" w:cstheme="majorBidi"/>
          <w:szCs w:val="24"/>
          <w:lang w:eastAsia="ru-RU"/>
        </w:rPr>
        <w:t>o</w:t>
      </w:r>
      <w:r w:rsidR="00C92380" w:rsidRPr="00D22151">
        <w:rPr>
          <w:rFonts w:asciiTheme="majorBidi" w:eastAsia="Times New Roman" w:hAnsiTheme="majorBidi" w:cstheme="majorBidi"/>
          <w:szCs w:val="24"/>
          <w:lang w:eastAsia="ru-RU"/>
        </w:rPr>
        <w:t xml:space="preserve"> daļ</w:t>
      </w:r>
      <w:r w:rsidR="00EA7936" w:rsidRPr="00D22151">
        <w:rPr>
          <w:rFonts w:asciiTheme="majorBidi" w:eastAsia="Times New Roman" w:hAnsiTheme="majorBidi" w:cstheme="majorBidi"/>
          <w:szCs w:val="24"/>
          <w:lang w:eastAsia="ru-RU"/>
        </w:rPr>
        <w:t>u</w:t>
      </w:r>
      <w:r w:rsidR="00C92380" w:rsidRPr="00D22151">
        <w:rPr>
          <w:rFonts w:asciiTheme="majorBidi" w:eastAsia="Times New Roman" w:hAnsiTheme="majorBidi" w:cstheme="majorBidi"/>
          <w:szCs w:val="24"/>
          <w:lang w:eastAsia="ru-RU"/>
        </w:rPr>
        <w:t xml:space="preserve"> </w:t>
      </w:r>
      <w:r w:rsidR="00C941B2">
        <w:rPr>
          <w:rFonts w:asciiTheme="majorBidi" w:eastAsia="Times New Roman" w:hAnsiTheme="majorBidi" w:cstheme="majorBidi"/>
          <w:szCs w:val="24"/>
          <w:lang w:eastAsia="ru-RU"/>
        </w:rPr>
        <w:t xml:space="preserve">[pers. A] </w:t>
      </w:r>
      <w:r w:rsidR="006C68A0" w:rsidRPr="00D22151">
        <w:rPr>
          <w:rFonts w:asciiTheme="majorBidi" w:eastAsia="Times New Roman" w:hAnsiTheme="majorBidi" w:cstheme="majorBidi"/>
          <w:szCs w:val="24"/>
          <w:lang w:eastAsia="ru-RU"/>
        </w:rPr>
        <w:t xml:space="preserve">galīgais </w:t>
      </w:r>
      <w:r w:rsidR="00C92380" w:rsidRPr="00D22151">
        <w:rPr>
          <w:rFonts w:asciiTheme="majorBidi" w:eastAsia="Times New Roman" w:hAnsiTheme="majorBidi" w:cstheme="majorBidi"/>
          <w:szCs w:val="24"/>
          <w:lang w:eastAsia="ru-RU"/>
        </w:rPr>
        <w:t>sods nosakām</w:t>
      </w:r>
      <w:r w:rsidR="00EA7936" w:rsidRPr="00D22151">
        <w:rPr>
          <w:rFonts w:asciiTheme="majorBidi" w:eastAsia="Times New Roman" w:hAnsiTheme="majorBidi" w:cstheme="majorBidi"/>
          <w:szCs w:val="24"/>
          <w:lang w:eastAsia="ru-RU"/>
        </w:rPr>
        <w:t>s</w:t>
      </w:r>
      <w:r w:rsidR="00C92380" w:rsidRPr="00D22151">
        <w:rPr>
          <w:rFonts w:asciiTheme="majorBidi" w:eastAsia="Times New Roman" w:hAnsiTheme="majorBidi" w:cstheme="majorBidi"/>
          <w:szCs w:val="24"/>
          <w:lang w:eastAsia="ru-RU"/>
        </w:rPr>
        <w:t xml:space="preserve"> </w:t>
      </w:r>
      <w:r w:rsidR="006C68A0" w:rsidRPr="00D22151">
        <w:rPr>
          <w:rFonts w:asciiTheme="majorBidi" w:eastAsia="Times New Roman" w:hAnsiTheme="majorBidi" w:cstheme="majorBidi"/>
          <w:szCs w:val="24"/>
          <w:lang w:eastAsia="ru-RU"/>
        </w:rPr>
        <w:t>brīvības atņemšana</w:t>
      </w:r>
      <w:r w:rsidR="00EA7936" w:rsidRPr="00D22151">
        <w:rPr>
          <w:rFonts w:asciiTheme="majorBidi" w:eastAsia="Times New Roman" w:hAnsiTheme="majorBidi" w:cstheme="majorBidi"/>
          <w:szCs w:val="24"/>
          <w:lang w:eastAsia="ru-RU"/>
        </w:rPr>
        <w:t xml:space="preserve"> uz</w:t>
      </w:r>
      <w:r w:rsidR="006C68A0" w:rsidRPr="00D22151">
        <w:rPr>
          <w:rFonts w:asciiTheme="majorBidi" w:eastAsia="Times New Roman" w:hAnsiTheme="majorBidi" w:cstheme="majorBidi"/>
          <w:szCs w:val="24"/>
          <w:lang w:eastAsia="ru-RU"/>
        </w:rPr>
        <w:t xml:space="preserve"> </w:t>
      </w:r>
      <w:r w:rsidR="00C92380" w:rsidRPr="00D22151">
        <w:rPr>
          <w:rFonts w:asciiTheme="majorBidi" w:eastAsia="Times New Roman" w:hAnsiTheme="majorBidi" w:cstheme="majorBidi"/>
          <w:szCs w:val="24"/>
          <w:lang w:eastAsia="ru-RU"/>
        </w:rPr>
        <w:t>7 gadi</w:t>
      </w:r>
      <w:r w:rsidR="00EA7936" w:rsidRPr="00D22151">
        <w:rPr>
          <w:rFonts w:asciiTheme="majorBidi" w:eastAsia="Times New Roman" w:hAnsiTheme="majorBidi" w:cstheme="majorBidi"/>
          <w:szCs w:val="24"/>
          <w:lang w:eastAsia="ru-RU"/>
        </w:rPr>
        <w:t>em</w:t>
      </w:r>
      <w:r w:rsidR="00C92380" w:rsidRPr="00D22151">
        <w:rPr>
          <w:rFonts w:asciiTheme="majorBidi" w:eastAsia="Times New Roman" w:hAnsiTheme="majorBidi" w:cstheme="majorBidi"/>
          <w:szCs w:val="24"/>
          <w:lang w:eastAsia="ru-RU"/>
        </w:rPr>
        <w:t xml:space="preserve"> 5 mēneši</w:t>
      </w:r>
      <w:r w:rsidR="00EA7936" w:rsidRPr="00D22151">
        <w:rPr>
          <w:rFonts w:asciiTheme="majorBidi" w:eastAsia="Times New Roman" w:hAnsiTheme="majorBidi" w:cstheme="majorBidi"/>
          <w:szCs w:val="24"/>
          <w:lang w:eastAsia="ru-RU"/>
        </w:rPr>
        <w:t>em</w:t>
      </w:r>
      <w:r w:rsidR="00C92380" w:rsidRPr="00D22151">
        <w:rPr>
          <w:rFonts w:asciiTheme="majorBidi" w:eastAsia="Times New Roman" w:hAnsiTheme="majorBidi" w:cstheme="majorBidi"/>
          <w:szCs w:val="24"/>
          <w:lang w:eastAsia="ru-RU"/>
        </w:rPr>
        <w:t>, kā arī, kāpēc tiek piespriests</w:t>
      </w:r>
      <w:r w:rsidR="006C68A0" w:rsidRPr="00D22151">
        <w:rPr>
          <w:rFonts w:asciiTheme="majorBidi" w:eastAsia="Times New Roman" w:hAnsiTheme="majorBidi" w:cstheme="majorBidi"/>
          <w:szCs w:val="24"/>
          <w:lang w:eastAsia="ru-RU"/>
        </w:rPr>
        <w:t xml:space="preserve"> maksimālais</w:t>
      </w:r>
      <w:r w:rsidR="00C92380" w:rsidRPr="00D22151">
        <w:rPr>
          <w:rFonts w:asciiTheme="majorBidi" w:eastAsia="Times New Roman" w:hAnsiTheme="majorBidi" w:cstheme="majorBidi"/>
          <w:szCs w:val="24"/>
          <w:lang w:eastAsia="ru-RU"/>
        </w:rPr>
        <w:t xml:space="preserve"> papildsod</w:t>
      </w:r>
      <w:r w:rsidR="006C68A0" w:rsidRPr="00D22151">
        <w:rPr>
          <w:rFonts w:asciiTheme="majorBidi" w:eastAsia="Times New Roman" w:hAnsiTheme="majorBidi" w:cstheme="majorBidi"/>
          <w:szCs w:val="24"/>
          <w:lang w:eastAsia="ru-RU"/>
        </w:rPr>
        <w:t>a termiņš pēc</w:t>
      </w:r>
      <w:r w:rsidR="00C92380" w:rsidRPr="00D22151">
        <w:rPr>
          <w:rFonts w:asciiTheme="majorBidi" w:eastAsia="Times New Roman" w:hAnsiTheme="majorBidi" w:cstheme="majorBidi"/>
          <w:szCs w:val="24"/>
          <w:lang w:eastAsia="ru-RU"/>
        </w:rPr>
        <w:t xml:space="preserve"> Krimināllikuma </w:t>
      </w:r>
      <w:r w:rsidR="00C92380" w:rsidRPr="00D22151">
        <w:t>253.</w:t>
      </w:r>
      <w:r w:rsidR="00C92380" w:rsidRPr="00D22151">
        <w:rPr>
          <w:vertAlign w:val="superscript"/>
        </w:rPr>
        <w:t>1</w:t>
      </w:r>
      <w:r w:rsidR="00C92380" w:rsidRPr="00D22151">
        <w:t> panta treš</w:t>
      </w:r>
      <w:r w:rsidR="006C68A0" w:rsidRPr="00D22151">
        <w:t>ās</w:t>
      </w:r>
      <w:r w:rsidR="00C92380" w:rsidRPr="00D22151">
        <w:t xml:space="preserve"> daļ</w:t>
      </w:r>
      <w:r w:rsidR="006C68A0" w:rsidRPr="00D22151">
        <w:t xml:space="preserve">as. </w:t>
      </w:r>
    </w:p>
    <w:p w14:paraId="3FF3ACB4" w14:textId="6FCB5CBA" w:rsidR="00576B76" w:rsidRPr="00D22151" w:rsidRDefault="00576B76" w:rsidP="007161E5">
      <w:r w:rsidRPr="00D22151">
        <w:t>[4.</w:t>
      </w:r>
      <w:r w:rsidR="006544DF" w:rsidRPr="00D22151">
        <w:t>4</w:t>
      </w:r>
      <w:r w:rsidRPr="00D22151">
        <w:t>] </w:t>
      </w:r>
      <w:r w:rsidR="006C68A0" w:rsidRPr="00D22151">
        <w:t xml:space="preserve">Tiesa nepamatoti saskaņā ar Kriminālprocesa likuma 357. panta trešo daļu no </w:t>
      </w:r>
      <w:r w:rsidR="00C941B2">
        <w:rPr>
          <w:rFonts w:asciiTheme="majorBidi" w:eastAsia="Times New Roman" w:hAnsiTheme="majorBidi" w:cstheme="majorBidi"/>
          <w:szCs w:val="24"/>
          <w:lang w:eastAsia="ru-RU"/>
        </w:rPr>
        <w:t>[pers. A]</w:t>
      </w:r>
      <w:r w:rsidR="006C68A0" w:rsidRPr="00D22151">
        <w:t xml:space="preserve"> valsts labā piedzinusi 95 </w:t>
      </w:r>
      <w:proofErr w:type="spellStart"/>
      <w:r w:rsidR="006C68A0" w:rsidRPr="00D22151">
        <w:rPr>
          <w:i/>
          <w:iCs/>
        </w:rPr>
        <w:t>euro</w:t>
      </w:r>
      <w:proofErr w:type="spellEnd"/>
      <w:r w:rsidR="006C68A0" w:rsidRPr="00D22151">
        <w:t xml:space="preserve">, jo minētā </w:t>
      </w:r>
      <w:r w:rsidRPr="00D22151">
        <w:t>tiesību norma neno</w:t>
      </w:r>
      <w:r w:rsidR="00FD18D1" w:rsidRPr="00D22151">
        <w:t>teic</w:t>
      </w:r>
      <w:r w:rsidRPr="00D22151">
        <w:t xml:space="preserve">, no kuras noziedzīgajā darbībā iesaistītās personas piedzenami noziedzīgā nodarījuma atklāšanai izmantotie naudas līdzekļi. Tā kā </w:t>
      </w:r>
      <w:r w:rsidR="006544DF" w:rsidRPr="00D22151">
        <w:t xml:space="preserve">speciālais izmeklēšanas eksperiments notika, </w:t>
      </w:r>
      <w:r w:rsidRPr="00D22151">
        <w:t>apsūdzēt</w:t>
      </w:r>
      <w:r w:rsidR="006544DF" w:rsidRPr="00D22151">
        <w:t>o</w:t>
      </w:r>
      <w:r w:rsidRPr="00D22151">
        <w:t xml:space="preserve"> </w:t>
      </w:r>
      <w:r w:rsidR="00C941B2">
        <w:rPr>
          <w:rFonts w:asciiTheme="majorBidi" w:eastAsia="Times New Roman" w:hAnsiTheme="majorBidi" w:cstheme="majorBidi"/>
          <w:szCs w:val="24"/>
          <w:lang w:eastAsia="ru-RU"/>
        </w:rPr>
        <w:t>[pers. A]</w:t>
      </w:r>
      <w:r w:rsidRPr="00D22151">
        <w:t xml:space="preserve"> provocē</w:t>
      </w:r>
      <w:r w:rsidR="006544DF" w:rsidRPr="00D22151">
        <w:t xml:space="preserve">jot </w:t>
      </w:r>
      <w:r w:rsidRPr="00D22151">
        <w:t>izdarīt noziedzīgas darbības</w:t>
      </w:r>
      <w:r w:rsidR="007161E5" w:rsidRPr="00D22151">
        <w:t xml:space="preserve">, </w:t>
      </w:r>
      <w:r w:rsidRPr="00D22151">
        <w:t xml:space="preserve">noziedzīgā nodarījuma atklāšanai </w:t>
      </w:r>
      <w:r w:rsidRPr="00D22151">
        <w:lastRenderedPageBreak/>
        <w:t xml:space="preserve">izmantotie līdzekļi ir piedzenami no apsūdzētā </w:t>
      </w:r>
      <w:r w:rsidR="00C941B2">
        <w:rPr>
          <w:rFonts w:asciiTheme="majorBidi" w:eastAsia="Times New Roman" w:hAnsiTheme="majorBidi" w:cstheme="majorBidi"/>
          <w:szCs w:val="24"/>
          <w:lang w:eastAsia="ru-RU"/>
        </w:rPr>
        <w:t>[pers. B]</w:t>
      </w:r>
      <w:r w:rsidRPr="00D22151">
        <w:t>, k</w:t>
      </w:r>
      <w:r w:rsidR="00EA7936" w:rsidRPr="00D22151">
        <w:t>urš</w:t>
      </w:r>
      <w:r w:rsidRPr="00D22151">
        <w:t xml:space="preserve"> </w:t>
      </w:r>
      <w:r w:rsidR="00FD18D1" w:rsidRPr="00D22151">
        <w:t xml:space="preserve">atzīts par vainīgu </w:t>
      </w:r>
      <w:r w:rsidRPr="00D22151">
        <w:t>Krimināllikuma 253.</w:t>
      </w:r>
      <w:r w:rsidRPr="00D22151">
        <w:rPr>
          <w:vertAlign w:val="superscript"/>
        </w:rPr>
        <w:t>1 </w:t>
      </w:r>
      <w:r w:rsidRPr="00D22151">
        <w:t>panta pirmajā daļā paredzēt</w:t>
      </w:r>
      <w:r w:rsidR="00FD18D1" w:rsidRPr="00D22151">
        <w:t>ajā</w:t>
      </w:r>
      <w:r w:rsidRPr="00D22151">
        <w:t xml:space="preserve"> noziedzīg</w:t>
      </w:r>
      <w:r w:rsidR="00FD18D1" w:rsidRPr="00D22151">
        <w:t>ajā</w:t>
      </w:r>
      <w:r w:rsidRPr="00D22151">
        <w:t xml:space="preserve"> nodarījum</w:t>
      </w:r>
      <w:r w:rsidR="00FD18D1" w:rsidRPr="00D22151">
        <w:t>ā</w:t>
      </w:r>
      <w:r w:rsidR="007161E5" w:rsidRPr="00D22151">
        <w:t xml:space="preserve">, un kuram </w:t>
      </w:r>
      <w:r w:rsidR="00C941B2">
        <w:rPr>
          <w:rFonts w:asciiTheme="majorBidi" w:eastAsia="Times New Roman" w:hAnsiTheme="majorBidi" w:cstheme="majorBidi"/>
          <w:szCs w:val="24"/>
          <w:lang w:eastAsia="ru-RU"/>
        </w:rPr>
        <w:t>[pers. A]</w:t>
      </w:r>
      <w:r w:rsidR="007161E5" w:rsidRPr="00D22151">
        <w:t xml:space="preserve"> nodeva šos naudas līdzekļus.</w:t>
      </w:r>
    </w:p>
    <w:p w14:paraId="420478D9" w14:textId="77777777" w:rsidR="00540AC1" w:rsidRPr="00D22151" w:rsidRDefault="00540AC1" w:rsidP="00D338B6">
      <w:pPr>
        <w:ind w:firstLine="0"/>
      </w:pPr>
    </w:p>
    <w:p w14:paraId="3E685840" w14:textId="23E7C12F" w:rsidR="00C128BD" w:rsidRPr="00D22151" w:rsidRDefault="00C128BD" w:rsidP="00540AC1">
      <w:r w:rsidRPr="00D22151">
        <w:t>[5] </w:t>
      </w:r>
      <w:r w:rsidRPr="00D22151">
        <w:rPr>
          <w:rFonts w:asciiTheme="majorBidi" w:eastAsia="Times New Roman" w:hAnsiTheme="majorBidi" w:cstheme="majorBidi"/>
          <w:szCs w:val="24"/>
          <w:lang w:eastAsia="ru-RU"/>
        </w:rPr>
        <w:t xml:space="preserve">Par Vidzemes apgabaltiesas 2024. gada 2. februāra lēmumu apsūdzētais </w:t>
      </w:r>
      <w:r w:rsidR="00C941B2">
        <w:rPr>
          <w:rFonts w:asciiTheme="majorBidi" w:eastAsia="Times New Roman" w:hAnsiTheme="majorBidi" w:cstheme="majorBidi"/>
          <w:szCs w:val="24"/>
          <w:lang w:eastAsia="ru-RU"/>
        </w:rPr>
        <w:t>[pers. A]</w:t>
      </w:r>
      <w:r w:rsidR="00F663F5" w:rsidRPr="00D22151">
        <w:rPr>
          <w:rFonts w:asciiTheme="majorBidi" w:eastAsia="Times New Roman" w:hAnsiTheme="majorBidi" w:cstheme="majorBidi"/>
          <w:szCs w:val="24"/>
          <w:lang w:eastAsia="ru-RU"/>
        </w:rPr>
        <w:t xml:space="preserve"> iesniedzis </w:t>
      </w:r>
      <w:r w:rsidRPr="00D22151">
        <w:rPr>
          <w:rFonts w:asciiTheme="majorBidi" w:eastAsia="Times New Roman" w:hAnsiTheme="majorBidi" w:cstheme="majorBidi"/>
          <w:szCs w:val="24"/>
          <w:lang w:eastAsia="ru-RU"/>
        </w:rPr>
        <w:t>kasācijas sūdzību</w:t>
      </w:r>
      <w:r w:rsidR="00F663F5" w:rsidRPr="00D22151">
        <w:rPr>
          <w:rFonts w:asciiTheme="majorBidi" w:eastAsia="Times New Roman" w:hAnsiTheme="majorBidi" w:cstheme="majorBidi"/>
          <w:szCs w:val="24"/>
          <w:lang w:eastAsia="ru-RU"/>
        </w:rPr>
        <w:t xml:space="preserve">, kurā lūdz atcelt minēto lēmumu un </w:t>
      </w:r>
      <w:r w:rsidR="007E48C3" w:rsidRPr="00D22151">
        <w:rPr>
          <w:rFonts w:asciiTheme="majorBidi" w:eastAsia="Times New Roman" w:hAnsiTheme="majorBidi" w:cstheme="majorBidi"/>
          <w:szCs w:val="24"/>
          <w:lang w:eastAsia="ru-RU"/>
        </w:rPr>
        <w:t>noteikt viņam citu sodu.</w:t>
      </w:r>
    </w:p>
    <w:p w14:paraId="4466CD91" w14:textId="102DBD68" w:rsidR="00F663F5" w:rsidRPr="00D22151" w:rsidRDefault="00F663F5" w:rsidP="00F45B9C">
      <w:r w:rsidRPr="00D22151">
        <w:t>Savu lūgumu apsūdzētais pamatojis ar šādiem argumentiem.</w:t>
      </w:r>
    </w:p>
    <w:p w14:paraId="5EE2E09D" w14:textId="6A3B59E1" w:rsidR="007E48C3" w:rsidRPr="00D22151" w:rsidRDefault="00F663F5" w:rsidP="00F45B9C">
      <w:pPr>
        <w:rPr>
          <w:rFonts w:asciiTheme="majorBidi" w:eastAsia="Times New Roman" w:hAnsiTheme="majorBidi" w:cstheme="majorBidi"/>
          <w:szCs w:val="24"/>
          <w:lang w:eastAsia="ru-RU"/>
        </w:rPr>
      </w:pPr>
      <w:r w:rsidRPr="00D22151">
        <w:t>[5.</w:t>
      </w:r>
      <w:r w:rsidR="00C21D0C" w:rsidRPr="00D22151">
        <w:t>1</w:t>
      </w:r>
      <w:r w:rsidRPr="00D22151">
        <w:t>] </w:t>
      </w:r>
      <w:r w:rsidR="00C03E6D" w:rsidRPr="00D22151">
        <w:rPr>
          <w:rFonts w:asciiTheme="majorBidi" w:eastAsia="Times New Roman" w:hAnsiTheme="majorBidi" w:cstheme="majorBidi"/>
          <w:szCs w:val="24"/>
          <w:lang w:eastAsia="ru-RU"/>
        </w:rPr>
        <w:t xml:space="preserve">Tiesa nav ņēmusi vērā speciālā izmeklēšanas eksperimentā iesaistītā </w:t>
      </w:r>
      <w:r w:rsidR="00C941B2">
        <w:rPr>
          <w:rFonts w:asciiTheme="majorBidi" w:eastAsia="Times New Roman" w:hAnsiTheme="majorBidi" w:cstheme="majorBidi"/>
          <w:szCs w:val="24"/>
          <w:lang w:eastAsia="ru-RU"/>
        </w:rPr>
        <w:t>[pers. E]</w:t>
      </w:r>
      <w:r w:rsidR="00C03E6D" w:rsidRPr="00D22151">
        <w:rPr>
          <w:rFonts w:asciiTheme="majorBidi" w:eastAsia="Times New Roman" w:hAnsiTheme="majorBidi" w:cstheme="majorBidi"/>
          <w:szCs w:val="24"/>
          <w:lang w:eastAsia="ru-RU"/>
        </w:rPr>
        <w:t xml:space="preserve"> darbību raksturu, personību un motivāciju</w:t>
      </w:r>
      <w:r w:rsidR="007E48C3" w:rsidRPr="00D22151">
        <w:rPr>
          <w:rFonts w:asciiTheme="majorBidi" w:eastAsia="Times New Roman" w:hAnsiTheme="majorBidi" w:cstheme="majorBidi"/>
          <w:szCs w:val="24"/>
          <w:lang w:eastAsia="ru-RU"/>
        </w:rPr>
        <w:t xml:space="preserve">, arī viņa atrašanos </w:t>
      </w:r>
      <w:r w:rsidR="007A3E18">
        <w:rPr>
          <w:rFonts w:asciiTheme="majorBidi" w:eastAsia="Times New Roman" w:hAnsiTheme="majorBidi" w:cstheme="majorBidi"/>
          <w:szCs w:val="24"/>
          <w:lang w:eastAsia="ru-RU"/>
        </w:rPr>
        <w:t>psihotropo</w:t>
      </w:r>
      <w:r w:rsidR="007E48C3" w:rsidRPr="00D22151">
        <w:rPr>
          <w:rFonts w:asciiTheme="majorBidi" w:eastAsia="Times New Roman" w:hAnsiTheme="majorBidi" w:cstheme="majorBidi"/>
          <w:szCs w:val="24"/>
          <w:lang w:eastAsia="ru-RU"/>
        </w:rPr>
        <w:t xml:space="preserve"> vielu ietekmē eksperimenta laikā. </w:t>
      </w:r>
      <w:r w:rsidR="00C941B2">
        <w:rPr>
          <w:rFonts w:asciiTheme="majorBidi" w:eastAsia="Times New Roman" w:hAnsiTheme="majorBidi" w:cstheme="majorBidi"/>
          <w:szCs w:val="24"/>
          <w:lang w:eastAsia="ru-RU"/>
        </w:rPr>
        <w:t>[Pers. E]</w:t>
      </w:r>
      <w:r w:rsidR="00C03E6D" w:rsidRPr="00D22151">
        <w:rPr>
          <w:rFonts w:asciiTheme="majorBidi" w:eastAsia="Times New Roman" w:hAnsiTheme="majorBidi" w:cstheme="majorBidi"/>
          <w:szCs w:val="24"/>
          <w:lang w:eastAsia="ru-RU"/>
        </w:rPr>
        <w:t xml:space="preserve"> tiesas sēdē norādījis, ka pats nebūtu </w:t>
      </w:r>
      <w:r w:rsidR="00AF15D4" w:rsidRPr="00D22151">
        <w:rPr>
          <w:rFonts w:asciiTheme="majorBidi" w:eastAsia="Times New Roman" w:hAnsiTheme="majorBidi" w:cstheme="majorBidi"/>
          <w:szCs w:val="24"/>
          <w:lang w:eastAsia="ru-RU"/>
        </w:rPr>
        <w:t>piedāvājis nopirkt</w:t>
      </w:r>
      <w:r w:rsidR="00C03E6D" w:rsidRPr="00D22151">
        <w:rPr>
          <w:rFonts w:asciiTheme="majorBidi" w:eastAsia="Times New Roman" w:hAnsiTheme="majorBidi" w:cstheme="majorBidi"/>
          <w:szCs w:val="24"/>
          <w:lang w:eastAsia="ru-RU"/>
        </w:rPr>
        <w:t xml:space="preserve"> </w:t>
      </w:r>
      <w:r w:rsidR="00385B0E" w:rsidRPr="00D22151">
        <w:rPr>
          <w:rFonts w:asciiTheme="majorBidi" w:eastAsia="Times New Roman" w:hAnsiTheme="majorBidi" w:cstheme="majorBidi"/>
          <w:szCs w:val="24"/>
          <w:lang w:eastAsia="ru-RU"/>
        </w:rPr>
        <w:t xml:space="preserve">no </w:t>
      </w:r>
      <w:r w:rsidR="00C941B2">
        <w:rPr>
          <w:rFonts w:asciiTheme="majorBidi" w:eastAsia="Times New Roman" w:hAnsiTheme="majorBidi" w:cstheme="majorBidi"/>
          <w:szCs w:val="24"/>
          <w:lang w:eastAsia="ru-RU"/>
        </w:rPr>
        <w:t>[pers. A]</w:t>
      </w:r>
      <w:r w:rsidR="00385B0E" w:rsidRPr="00D22151">
        <w:t xml:space="preserve"> </w:t>
      </w:r>
      <w:r w:rsidR="00C03E6D" w:rsidRPr="00D22151">
        <w:rPr>
          <w:rFonts w:asciiTheme="majorBidi" w:eastAsia="Times New Roman" w:hAnsiTheme="majorBidi" w:cstheme="majorBidi"/>
          <w:szCs w:val="24"/>
          <w:lang w:eastAsia="ru-RU"/>
        </w:rPr>
        <w:t>20 g</w:t>
      </w:r>
      <w:r w:rsidR="00637B16" w:rsidRPr="00D22151">
        <w:rPr>
          <w:rFonts w:asciiTheme="majorBidi" w:eastAsia="Times New Roman" w:hAnsiTheme="majorBidi" w:cstheme="majorBidi"/>
          <w:szCs w:val="24"/>
          <w:lang w:eastAsia="ru-RU"/>
        </w:rPr>
        <w:t>ramus</w:t>
      </w:r>
      <w:r w:rsidR="00C03E6D" w:rsidRPr="00D22151">
        <w:rPr>
          <w:rFonts w:asciiTheme="majorBidi" w:eastAsia="Times New Roman" w:hAnsiTheme="majorBidi" w:cstheme="majorBidi"/>
          <w:szCs w:val="24"/>
          <w:lang w:eastAsia="ru-RU"/>
        </w:rPr>
        <w:t xml:space="preserve"> </w:t>
      </w:r>
      <w:r w:rsidR="002F1B4E">
        <w:rPr>
          <w:rFonts w:asciiTheme="majorBidi" w:eastAsia="Times New Roman" w:hAnsiTheme="majorBidi" w:cstheme="majorBidi"/>
          <w:szCs w:val="24"/>
          <w:lang w:eastAsia="ru-RU"/>
        </w:rPr>
        <w:t>psihotropās</w:t>
      </w:r>
      <w:r w:rsidR="00C03E6D" w:rsidRPr="00D22151">
        <w:rPr>
          <w:rFonts w:asciiTheme="majorBidi" w:eastAsia="Times New Roman" w:hAnsiTheme="majorBidi" w:cstheme="majorBidi"/>
          <w:szCs w:val="24"/>
          <w:lang w:eastAsia="ru-RU"/>
        </w:rPr>
        <w:t xml:space="preserve"> vielas. </w:t>
      </w:r>
      <w:r w:rsidR="00AF15D4" w:rsidRPr="00D22151">
        <w:rPr>
          <w:rFonts w:asciiTheme="majorBidi" w:eastAsia="Times New Roman" w:hAnsiTheme="majorBidi" w:cstheme="majorBidi"/>
          <w:szCs w:val="24"/>
          <w:lang w:eastAsia="ru-RU"/>
        </w:rPr>
        <w:t xml:space="preserve">Apsūdzētais izmeklēšanas eksperimenta laikā ir ticis provocēts pārdot lielāku daudzumu </w:t>
      </w:r>
      <w:r w:rsidR="002F1B4E">
        <w:rPr>
          <w:rFonts w:asciiTheme="majorBidi" w:eastAsia="Times New Roman" w:hAnsiTheme="majorBidi" w:cstheme="majorBidi"/>
          <w:szCs w:val="24"/>
          <w:lang w:eastAsia="ru-RU"/>
        </w:rPr>
        <w:t>psihotropās</w:t>
      </w:r>
      <w:r w:rsidR="00AF15D4" w:rsidRPr="00D22151">
        <w:rPr>
          <w:rFonts w:asciiTheme="majorBidi" w:eastAsia="Times New Roman" w:hAnsiTheme="majorBidi" w:cstheme="majorBidi"/>
          <w:szCs w:val="24"/>
          <w:lang w:eastAsia="ru-RU"/>
        </w:rPr>
        <w:t xml:space="preserve"> vielas.</w:t>
      </w:r>
    </w:p>
    <w:p w14:paraId="18CAE41D" w14:textId="26E5B495" w:rsidR="00F45B9C" w:rsidRPr="00D22151" w:rsidRDefault="007E48C3" w:rsidP="00420D9E">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[5.2] </w:t>
      </w:r>
      <w:r w:rsidR="0086503A">
        <w:rPr>
          <w:rFonts w:asciiTheme="majorBidi" w:eastAsia="Times New Roman" w:hAnsiTheme="majorBidi" w:cstheme="majorBidi"/>
          <w:szCs w:val="24"/>
          <w:lang w:eastAsia="ru-RU"/>
        </w:rPr>
        <w:t>T</w:t>
      </w:r>
      <w:r w:rsidR="0086503A" w:rsidRPr="00D22151">
        <w:rPr>
          <w:rFonts w:asciiTheme="majorBidi" w:eastAsia="Times New Roman" w:hAnsiTheme="majorBidi" w:cstheme="majorBidi"/>
          <w:szCs w:val="24"/>
          <w:lang w:eastAsia="ru-RU"/>
        </w:rPr>
        <w:t>iesa</w:t>
      </w:r>
      <w:r w:rsidR="0086503A">
        <w:rPr>
          <w:rFonts w:asciiTheme="majorBidi" w:eastAsia="Times New Roman" w:hAnsiTheme="majorBidi" w:cstheme="majorBidi"/>
          <w:szCs w:val="24"/>
          <w:lang w:eastAsia="ru-RU"/>
        </w:rPr>
        <w:t>,</w:t>
      </w:r>
      <w:r w:rsidR="0086503A" w:rsidRPr="00D22151">
        <w:rPr>
          <w:rFonts w:asciiTheme="majorBidi" w:eastAsia="Times New Roman" w:hAnsiTheme="majorBidi" w:cstheme="majorBidi"/>
          <w:szCs w:val="24"/>
          <w:lang w:eastAsia="ru-RU"/>
        </w:rPr>
        <w:t xml:space="preserve"> </w:t>
      </w:r>
      <w:r w:rsidR="0086503A">
        <w:rPr>
          <w:rFonts w:asciiTheme="majorBidi" w:eastAsia="Times New Roman" w:hAnsiTheme="majorBidi" w:cstheme="majorBidi"/>
          <w:szCs w:val="24"/>
          <w:lang w:eastAsia="ru-RU"/>
        </w:rPr>
        <w:t>n</w:t>
      </w:r>
      <w:r w:rsidRPr="00D22151">
        <w:rPr>
          <w:rFonts w:asciiTheme="majorBidi" w:eastAsia="Times New Roman" w:hAnsiTheme="majorBidi" w:cstheme="majorBidi"/>
          <w:szCs w:val="24"/>
          <w:lang w:eastAsia="ru-RU"/>
        </w:rPr>
        <w:t xml:space="preserve">osakot sodu, nav ņēmusi vērā apsūdzētā personību, proti, ka viņš </w:t>
      </w:r>
      <w:r w:rsidR="00794203" w:rsidRPr="00D22151">
        <w:rPr>
          <w:rFonts w:asciiTheme="majorBidi" w:eastAsia="Times New Roman" w:hAnsiTheme="majorBidi" w:cstheme="majorBidi"/>
          <w:szCs w:val="24"/>
          <w:lang w:eastAsia="ru-RU"/>
        </w:rPr>
        <w:t xml:space="preserve">ir pozitīvi raksturots, </w:t>
      </w:r>
      <w:r w:rsidRPr="00D22151">
        <w:rPr>
          <w:rFonts w:asciiTheme="majorBidi" w:eastAsia="Times New Roman" w:hAnsiTheme="majorBidi" w:cstheme="majorBidi"/>
          <w:szCs w:val="24"/>
          <w:lang w:eastAsia="ru-RU"/>
        </w:rPr>
        <w:t>iepriekš nav sodīts,</w:t>
      </w:r>
      <w:r w:rsidR="00794203" w:rsidRPr="00D22151">
        <w:rPr>
          <w:rFonts w:asciiTheme="majorBidi" w:eastAsia="Times New Roman" w:hAnsiTheme="majorBidi" w:cstheme="majorBidi"/>
          <w:szCs w:val="24"/>
          <w:lang w:eastAsia="ru-RU"/>
        </w:rPr>
        <w:t xml:space="preserve"> </w:t>
      </w:r>
      <w:r w:rsidRPr="00D22151">
        <w:rPr>
          <w:rFonts w:asciiTheme="majorBidi" w:eastAsia="Times New Roman" w:hAnsiTheme="majorBidi" w:cstheme="majorBidi"/>
          <w:szCs w:val="24"/>
          <w:lang w:eastAsia="ru-RU"/>
        </w:rPr>
        <w:t>ir ģimene, nepilngadīgs dēls</w:t>
      </w:r>
      <w:r w:rsidR="00794203" w:rsidRPr="00D22151">
        <w:rPr>
          <w:rFonts w:asciiTheme="majorBidi" w:eastAsia="Times New Roman" w:hAnsiTheme="majorBidi" w:cstheme="majorBidi"/>
          <w:szCs w:val="24"/>
          <w:lang w:eastAsia="ru-RU"/>
        </w:rPr>
        <w:t xml:space="preserve">. </w:t>
      </w:r>
      <w:r w:rsidR="00420D9E" w:rsidRPr="00D22151">
        <w:rPr>
          <w:rFonts w:asciiTheme="majorBidi" w:eastAsia="Times New Roman" w:hAnsiTheme="majorBidi" w:cstheme="majorBidi"/>
          <w:szCs w:val="24"/>
          <w:lang w:eastAsia="ru-RU"/>
        </w:rPr>
        <w:t xml:space="preserve">Tiesas noteiktais galīgais sods – </w:t>
      </w:r>
      <w:r w:rsidR="00AF379C" w:rsidRPr="00D22151">
        <w:rPr>
          <w:rFonts w:asciiTheme="majorBidi" w:eastAsia="Times New Roman" w:hAnsiTheme="majorBidi" w:cstheme="majorBidi"/>
          <w:szCs w:val="24"/>
          <w:lang w:eastAsia="ru-RU"/>
        </w:rPr>
        <w:t xml:space="preserve">brīvības atņemšana </w:t>
      </w:r>
      <w:r w:rsidR="00AF379C">
        <w:rPr>
          <w:rFonts w:asciiTheme="majorBidi" w:eastAsia="Times New Roman" w:hAnsiTheme="majorBidi" w:cstheme="majorBidi"/>
          <w:szCs w:val="24"/>
          <w:lang w:eastAsia="ru-RU"/>
        </w:rPr>
        <w:t xml:space="preserve">uz </w:t>
      </w:r>
      <w:r w:rsidR="00420D9E" w:rsidRPr="00D22151">
        <w:rPr>
          <w:rFonts w:asciiTheme="majorBidi" w:eastAsia="Times New Roman" w:hAnsiTheme="majorBidi" w:cstheme="majorBidi"/>
          <w:szCs w:val="24"/>
          <w:lang w:eastAsia="ru-RU"/>
        </w:rPr>
        <w:t>7 gadi</w:t>
      </w:r>
      <w:r w:rsidR="00AF379C">
        <w:rPr>
          <w:rFonts w:asciiTheme="majorBidi" w:eastAsia="Times New Roman" w:hAnsiTheme="majorBidi" w:cstheme="majorBidi"/>
          <w:szCs w:val="24"/>
          <w:lang w:eastAsia="ru-RU"/>
        </w:rPr>
        <w:t>em</w:t>
      </w:r>
      <w:r w:rsidR="00420D9E" w:rsidRPr="00D22151">
        <w:rPr>
          <w:rFonts w:asciiTheme="majorBidi" w:eastAsia="Times New Roman" w:hAnsiTheme="majorBidi" w:cstheme="majorBidi"/>
          <w:szCs w:val="24"/>
          <w:lang w:eastAsia="ru-RU"/>
        </w:rPr>
        <w:t xml:space="preserve"> 6 mēneši</w:t>
      </w:r>
      <w:r w:rsidR="00AF379C">
        <w:rPr>
          <w:rFonts w:asciiTheme="majorBidi" w:eastAsia="Times New Roman" w:hAnsiTheme="majorBidi" w:cstheme="majorBidi"/>
          <w:szCs w:val="24"/>
          <w:lang w:eastAsia="ru-RU"/>
        </w:rPr>
        <w:t xml:space="preserve">em </w:t>
      </w:r>
      <w:r w:rsidR="00420D9E" w:rsidRPr="00D22151">
        <w:rPr>
          <w:rFonts w:asciiTheme="majorBidi" w:eastAsia="Times New Roman" w:hAnsiTheme="majorBidi" w:cstheme="majorBidi"/>
          <w:szCs w:val="24"/>
          <w:lang w:eastAsia="ru-RU"/>
        </w:rPr>
        <w:t xml:space="preserve">– par darbībām ar nepilniem 4 gramiem </w:t>
      </w:r>
      <w:r w:rsidR="002F1B4E">
        <w:rPr>
          <w:rFonts w:asciiTheme="majorBidi" w:eastAsia="Times New Roman" w:hAnsiTheme="majorBidi" w:cstheme="majorBidi"/>
          <w:szCs w:val="24"/>
          <w:lang w:eastAsia="ru-RU"/>
        </w:rPr>
        <w:t>psihotropo</w:t>
      </w:r>
      <w:r w:rsidR="00420D9E" w:rsidRPr="00D22151">
        <w:rPr>
          <w:rFonts w:asciiTheme="majorBidi" w:eastAsia="Times New Roman" w:hAnsiTheme="majorBidi" w:cstheme="majorBidi"/>
          <w:szCs w:val="24"/>
          <w:lang w:eastAsia="ru-RU"/>
        </w:rPr>
        <w:t xml:space="preserve"> vielu ir nesamērīgs.</w:t>
      </w:r>
    </w:p>
    <w:p w14:paraId="166C6C98" w14:textId="0A6D8D8E" w:rsidR="00F45B9C" w:rsidRPr="00D22151" w:rsidRDefault="00F663F5" w:rsidP="007E48C3">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[5.</w:t>
      </w:r>
      <w:r w:rsidR="00794203" w:rsidRPr="00D22151">
        <w:rPr>
          <w:rFonts w:asciiTheme="majorBidi" w:eastAsia="Times New Roman" w:hAnsiTheme="majorBidi" w:cstheme="majorBidi"/>
          <w:szCs w:val="24"/>
          <w:lang w:eastAsia="ru-RU"/>
        </w:rPr>
        <w:t>3</w:t>
      </w:r>
      <w:r w:rsidRPr="00D22151">
        <w:rPr>
          <w:rFonts w:asciiTheme="majorBidi" w:eastAsia="Times New Roman" w:hAnsiTheme="majorBidi" w:cstheme="majorBidi"/>
          <w:szCs w:val="24"/>
          <w:lang w:eastAsia="ru-RU"/>
        </w:rPr>
        <w:t>] </w:t>
      </w:r>
      <w:r w:rsidR="00215497" w:rsidRPr="00D22151">
        <w:rPr>
          <w:rFonts w:asciiTheme="majorBidi" w:eastAsia="Times New Roman" w:hAnsiTheme="majorBidi" w:cstheme="majorBidi"/>
          <w:szCs w:val="24"/>
          <w:lang w:eastAsia="ru-RU"/>
        </w:rPr>
        <w:t>T</w:t>
      </w:r>
      <w:r w:rsidR="007E48C3" w:rsidRPr="00D22151">
        <w:rPr>
          <w:rFonts w:asciiTheme="majorBidi" w:eastAsia="Times New Roman" w:hAnsiTheme="majorBidi" w:cstheme="majorBidi"/>
          <w:szCs w:val="24"/>
          <w:lang w:eastAsia="ru-RU"/>
        </w:rPr>
        <w:t>ā kā</w:t>
      </w:r>
      <w:r w:rsidR="00215497" w:rsidRPr="00D22151">
        <w:rPr>
          <w:rFonts w:asciiTheme="majorBidi" w:eastAsia="Times New Roman" w:hAnsiTheme="majorBidi" w:cstheme="majorBidi"/>
          <w:szCs w:val="24"/>
          <w:lang w:eastAsia="ru-RU"/>
        </w:rPr>
        <w:t xml:space="preserve"> a</w:t>
      </w:r>
      <w:r w:rsidRPr="00D22151">
        <w:rPr>
          <w:rFonts w:asciiTheme="majorBidi" w:eastAsia="Times New Roman" w:hAnsiTheme="majorBidi" w:cstheme="majorBidi"/>
          <w:szCs w:val="24"/>
          <w:lang w:eastAsia="ru-RU"/>
        </w:rPr>
        <w:t>psūdzētajam</w:t>
      </w:r>
      <w:r w:rsidR="00215497" w:rsidRPr="00D22151">
        <w:rPr>
          <w:rFonts w:asciiTheme="majorBidi" w:eastAsia="Times New Roman" w:hAnsiTheme="majorBidi" w:cstheme="majorBidi"/>
          <w:szCs w:val="24"/>
          <w:lang w:eastAsia="ru-RU"/>
        </w:rPr>
        <w:t xml:space="preserve"> </w:t>
      </w:r>
      <w:r w:rsidR="00817E55" w:rsidRPr="00D22151">
        <w:rPr>
          <w:rFonts w:asciiTheme="majorBidi" w:eastAsia="Times New Roman" w:hAnsiTheme="majorBidi" w:cstheme="majorBidi"/>
          <w:szCs w:val="24"/>
          <w:lang w:eastAsia="ru-RU"/>
        </w:rPr>
        <w:t>sav</w:t>
      </w:r>
      <w:r w:rsidR="00215497" w:rsidRPr="00D22151">
        <w:rPr>
          <w:rFonts w:asciiTheme="majorBidi" w:eastAsia="Times New Roman" w:hAnsiTheme="majorBidi" w:cstheme="majorBidi"/>
          <w:szCs w:val="24"/>
          <w:lang w:eastAsia="ru-RU"/>
        </w:rPr>
        <w:t xml:space="preserve">laicīgi netika nodrošināts </w:t>
      </w:r>
      <w:r w:rsidR="007E48C3" w:rsidRPr="00D22151">
        <w:rPr>
          <w:rFonts w:asciiTheme="majorBidi" w:eastAsia="Times New Roman" w:hAnsiTheme="majorBidi" w:cstheme="majorBidi"/>
          <w:szCs w:val="24"/>
          <w:lang w:eastAsia="ru-RU"/>
        </w:rPr>
        <w:t>apelācijas instances tiesa</w:t>
      </w:r>
      <w:r w:rsidR="00817E55" w:rsidRPr="00D22151">
        <w:rPr>
          <w:rFonts w:asciiTheme="majorBidi" w:eastAsia="Times New Roman" w:hAnsiTheme="majorBidi" w:cstheme="majorBidi"/>
          <w:szCs w:val="24"/>
          <w:lang w:eastAsia="ru-RU"/>
        </w:rPr>
        <w:t>s</w:t>
      </w:r>
      <w:r w:rsidR="007E48C3" w:rsidRPr="00D22151">
        <w:rPr>
          <w:rFonts w:asciiTheme="majorBidi" w:eastAsia="Times New Roman" w:hAnsiTheme="majorBidi" w:cstheme="majorBidi"/>
          <w:szCs w:val="24"/>
          <w:lang w:eastAsia="ru-RU"/>
        </w:rPr>
        <w:t xml:space="preserve"> lēmuma</w:t>
      </w:r>
      <w:r w:rsidR="00215497" w:rsidRPr="00D22151">
        <w:rPr>
          <w:rFonts w:asciiTheme="majorBidi" w:eastAsia="Times New Roman" w:hAnsiTheme="majorBidi" w:cstheme="majorBidi"/>
          <w:szCs w:val="24"/>
          <w:lang w:eastAsia="ru-RU"/>
        </w:rPr>
        <w:t xml:space="preserve"> tulkojums, </w:t>
      </w:r>
      <w:r w:rsidR="007E48C3" w:rsidRPr="00D22151">
        <w:rPr>
          <w:rFonts w:asciiTheme="majorBidi" w:eastAsia="Times New Roman" w:hAnsiTheme="majorBidi" w:cstheme="majorBidi"/>
          <w:szCs w:val="24"/>
          <w:lang w:eastAsia="ru-RU"/>
        </w:rPr>
        <w:t>ir</w:t>
      </w:r>
      <w:r w:rsidR="00215497" w:rsidRPr="00D22151">
        <w:rPr>
          <w:rFonts w:asciiTheme="majorBidi" w:eastAsia="Times New Roman" w:hAnsiTheme="majorBidi" w:cstheme="majorBidi"/>
          <w:szCs w:val="24"/>
          <w:lang w:eastAsia="ru-RU"/>
        </w:rPr>
        <w:t xml:space="preserve"> pamats konstatēt</w:t>
      </w:r>
      <w:r w:rsidR="00F64211" w:rsidRPr="00D22151">
        <w:rPr>
          <w:rFonts w:asciiTheme="majorBidi" w:eastAsia="Times New Roman" w:hAnsiTheme="majorBidi" w:cstheme="majorBidi"/>
          <w:szCs w:val="24"/>
          <w:lang w:eastAsia="ru-RU"/>
        </w:rPr>
        <w:t>, ka liet</w:t>
      </w:r>
      <w:r w:rsidR="00215497" w:rsidRPr="00D22151">
        <w:rPr>
          <w:rFonts w:asciiTheme="majorBidi" w:eastAsia="Times New Roman" w:hAnsiTheme="majorBidi" w:cstheme="majorBidi"/>
          <w:szCs w:val="24"/>
          <w:lang w:eastAsia="ru-RU"/>
        </w:rPr>
        <w:t>ā</w:t>
      </w:r>
      <w:r w:rsidR="00F64211" w:rsidRPr="00D22151">
        <w:rPr>
          <w:rFonts w:asciiTheme="majorBidi" w:eastAsia="Times New Roman" w:hAnsiTheme="majorBidi" w:cstheme="majorBidi"/>
          <w:szCs w:val="24"/>
          <w:lang w:eastAsia="ru-RU"/>
        </w:rPr>
        <w:t xml:space="preserve"> </w:t>
      </w:r>
      <w:r w:rsidR="00215497" w:rsidRPr="00D22151">
        <w:rPr>
          <w:rFonts w:asciiTheme="majorBidi" w:eastAsia="Times New Roman" w:hAnsiTheme="majorBidi" w:cstheme="majorBidi"/>
          <w:szCs w:val="24"/>
          <w:lang w:eastAsia="ru-RU"/>
        </w:rPr>
        <w:t xml:space="preserve">pieļauts tiesību uz </w:t>
      </w:r>
      <w:r w:rsidR="00647A53" w:rsidRPr="00D22151">
        <w:rPr>
          <w:rFonts w:asciiTheme="majorBidi" w:eastAsia="Times New Roman" w:hAnsiTheme="majorBidi" w:cstheme="majorBidi"/>
          <w:szCs w:val="24"/>
          <w:lang w:eastAsia="ru-RU"/>
        </w:rPr>
        <w:t>kriminālprocesa pabeigšan</w:t>
      </w:r>
      <w:r w:rsidR="00215497" w:rsidRPr="00D22151">
        <w:rPr>
          <w:rFonts w:asciiTheme="majorBidi" w:eastAsia="Times New Roman" w:hAnsiTheme="majorBidi" w:cstheme="majorBidi"/>
          <w:szCs w:val="24"/>
          <w:lang w:eastAsia="ru-RU"/>
        </w:rPr>
        <w:t>u</w:t>
      </w:r>
      <w:r w:rsidR="00647A53" w:rsidRPr="00D22151">
        <w:rPr>
          <w:rFonts w:asciiTheme="majorBidi" w:eastAsia="Times New Roman" w:hAnsiTheme="majorBidi" w:cstheme="majorBidi"/>
          <w:szCs w:val="24"/>
          <w:lang w:eastAsia="ru-RU"/>
        </w:rPr>
        <w:t xml:space="preserve"> </w:t>
      </w:r>
      <w:r w:rsidR="00F64211" w:rsidRPr="00D22151">
        <w:rPr>
          <w:rFonts w:asciiTheme="majorBidi" w:eastAsia="Times New Roman" w:hAnsiTheme="majorBidi" w:cstheme="majorBidi"/>
          <w:szCs w:val="24"/>
          <w:lang w:eastAsia="ru-RU"/>
        </w:rPr>
        <w:t>saprātīg</w:t>
      </w:r>
      <w:r w:rsidR="00647A53" w:rsidRPr="00D22151">
        <w:rPr>
          <w:rFonts w:asciiTheme="majorBidi" w:eastAsia="Times New Roman" w:hAnsiTheme="majorBidi" w:cstheme="majorBidi"/>
          <w:szCs w:val="24"/>
          <w:lang w:eastAsia="ru-RU"/>
        </w:rPr>
        <w:t>ā termiņā</w:t>
      </w:r>
      <w:r w:rsidR="00215497" w:rsidRPr="00D22151">
        <w:rPr>
          <w:rFonts w:asciiTheme="majorBidi" w:eastAsia="Times New Roman" w:hAnsiTheme="majorBidi" w:cstheme="majorBidi"/>
          <w:szCs w:val="24"/>
          <w:lang w:eastAsia="ru-RU"/>
        </w:rPr>
        <w:t xml:space="preserve"> pārkāpums un mīkstināt </w:t>
      </w:r>
      <w:r w:rsidR="00C941B2">
        <w:rPr>
          <w:rFonts w:asciiTheme="majorBidi" w:eastAsia="Times New Roman" w:hAnsiTheme="majorBidi" w:cstheme="majorBidi"/>
          <w:szCs w:val="24"/>
          <w:lang w:eastAsia="ru-RU"/>
        </w:rPr>
        <w:t>[pers. A]</w:t>
      </w:r>
      <w:r w:rsidR="00817E55" w:rsidRPr="00D22151">
        <w:t xml:space="preserve"> noteikto </w:t>
      </w:r>
      <w:r w:rsidR="00215497" w:rsidRPr="00D22151">
        <w:rPr>
          <w:rFonts w:asciiTheme="majorBidi" w:eastAsia="Times New Roman" w:hAnsiTheme="majorBidi" w:cstheme="majorBidi"/>
          <w:szCs w:val="24"/>
          <w:lang w:eastAsia="ru-RU"/>
        </w:rPr>
        <w:t xml:space="preserve">sodu. </w:t>
      </w:r>
      <w:r w:rsidR="00817E55" w:rsidRPr="00D22151">
        <w:rPr>
          <w:rFonts w:asciiTheme="majorBidi" w:eastAsia="Times New Roman" w:hAnsiTheme="majorBidi" w:cstheme="majorBidi"/>
          <w:szCs w:val="24"/>
          <w:lang w:eastAsia="ru-RU"/>
        </w:rPr>
        <w:t>Ievērojot jau izciesto soda laiku, ir pamats apsūdzēto atbrīvot no turpmākas soda izciešanas</w:t>
      </w:r>
      <w:r w:rsidR="00AF15D4" w:rsidRPr="00D22151">
        <w:rPr>
          <w:rFonts w:asciiTheme="majorBidi" w:eastAsia="Times New Roman" w:hAnsiTheme="majorBidi" w:cstheme="majorBidi"/>
          <w:szCs w:val="24"/>
          <w:lang w:eastAsia="ru-RU"/>
        </w:rPr>
        <w:t>.</w:t>
      </w:r>
    </w:p>
    <w:bookmarkEnd w:id="7"/>
    <w:bookmarkEnd w:id="8"/>
    <w:bookmarkEnd w:id="9"/>
    <w:p w14:paraId="543ACA93" w14:textId="77777777" w:rsidR="00AF37A6" w:rsidRPr="00D22151" w:rsidRDefault="00AF37A6" w:rsidP="00AF37A6">
      <w:pPr>
        <w:ind w:firstLine="0"/>
        <w:rPr>
          <w:rFonts w:asciiTheme="majorBidi" w:eastAsia="Times New Roman" w:hAnsiTheme="majorBidi" w:cstheme="majorBidi"/>
          <w:szCs w:val="24"/>
          <w:lang w:eastAsia="ru-RU"/>
        </w:rPr>
      </w:pPr>
    </w:p>
    <w:p w14:paraId="6E7A390C" w14:textId="77777777" w:rsidR="00AF37A6" w:rsidRPr="00D22151" w:rsidRDefault="00AF37A6" w:rsidP="00551EBC">
      <w:pPr>
        <w:keepNext/>
        <w:ind w:firstLine="0"/>
        <w:jc w:val="center"/>
        <w:rPr>
          <w:rFonts w:asciiTheme="majorBidi" w:eastAsia="Times New Roman" w:hAnsiTheme="majorBidi" w:cstheme="majorBidi"/>
          <w:b/>
          <w:szCs w:val="24"/>
          <w:lang w:eastAsia="ru-RU"/>
        </w:rPr>
      </w:pPr>
      <w:r w:rsidRPr="00D22151">
        <w:rPr>
          <w:rFonts w:asciiTheme="majorBidi" w:eastAsia="Times New Roman" w:hAnsiTheme="majorBidi" w:cstheme="majorBidi"/>
          <w:b/>
          <w:szCs w:val="24"/>
          <w:lang w:eastAsia="ru-RU"/>
        </w:rPr>
        <w:t>Motīvu daļa</w:t>
      </w:r>
    </w:p>
    <w:p w14:paraId="6E0EB51D" w14:textId="77777777" w:rsidR="00B7728D" w:rsidRPr="00D22151" w:rsidRDefault="00B7728D" w:rsidP="00551EBC">
      <w:pPr>
        <w:keepNext/>
        <w:ind w:firstLine="0"/>
        <w:jc w:val="center"/>
        <w:rPr>
          <w:rFonts w:asciiTheme="majorBidi" w:eastAsia="Times New Roman" w:hAnsiTheme="majorBidi" w:cstheme="majorBidi"/>
          <w:b/>
          <w:szCs w:val="24"/>
          <w:lang w:eastAsia="ru-RU"/>
        </w:rPr>
      </w:pPr>
    </w:p>
    <w:p w14:paraId="38D1AE22" w14:textId="464FA5B9" w:rsidR="00B7728D" w:rsidRPr="00D22151" w:rsidRDefault="00B7728D" w:rsidP="002522D3">
      <w:pPr>
        <w:keepNext/>
        <w:ind w:firstLine="0"/>
        <w:rPr>
          <w:rFonts w:asciiTheme="majorBidi" w:eastAsia="Times New Roman" w:hAnsiTheme="majorBidi" w:cstheme="majorBidi"/>
          <w:szCs w:val="24"/>
          <w:lang w:eastAsia="ru-RU"/>
        </w:rPr>
      </w:pPr>
      <w:r w:rsidRPr="00D22151">
        <w:rPr>
          <w:rFonts w:asciiTheme="majorBidi" w:eastAsia="Times New Roman" w:hAnsiTheme="majorBidi" w:cstheme="majorBidi"/>
          <w:b/>
          <w:szCs w:val="24"/>
          <w:lang w:eastAsia="ru-RU"/>
        </w:rPr>
        <w:tab/>
      </w:r>
      <w:r w:rsidRPr="00D22151">
        <w:rPr>
          <w:rFonts w:asciiTheme="majorBidi" w:eastAsia="Times New Roman" w:hAnsiTheme="majorBidi" w:cstheme="majorBidi"/>
          <w:bCs/>
          <w:szCs w:val="24"/>
          <w:lang w:eastAsia="ru-RU"/>
        </w:rPr>
        <w:t>[6]</w:t>
      </w:r>
      <w:r w:rsidRPr="00D22151">
        <w:rPr>
          <w:rFonts w:asciiTheme="majorBidi" w:eastAsia="Times New Roman" w:hAnsiTheme="majorBidi" w:cstheme="majorBidi"/>
          <w:b/>
          <w:szCs w:val="24"/>
          <w:lang w:eastAsia="ru-RU"/>
        </w:rPr>
        <w:t> </w:t>
      </w:r>
      <w:r w:rsidRPr="00D22151">
        <w:rPr>
          <w:rFonts w:asciiTheme="majorBidi" w:eastAsia="Times New Roman" w:hAnsiTheme="majorBidi" w:cstheme="majorBidi"/>
          <w:bCs/>
          <w:szCs w:val="24"/>
          <w:lang w:eastAsia="ru-RU"/>
        </w:rPr>
        <w:t xml:space="preserve">Izskatāmajā lietā jautājums, kas atbilstoši Kriminālprocesa likumā noteiktajai kompetencei izlemjams kasācijas instances tiesā, ir, </w:t>
      </w:r>
      <w:r w:rsidR="002522D3" w:rsidRPr="00D22151">
        <w:rPr>
          <w:rFonts w:asciiTheme="majorBidi" w:eastAsia="Times New Roman" w:hAnsiTheme="majorBidi" w:cstheme="majorBidi"/>
          <w:szCs w:val="24"/>
          <w:lang w:eastAsia="ru-RU"/>
        </w:rPr>
        <w:t>vai apelācijas instances tiesa pamatoti atzinusi, ka apsūdzībā pēc Krimināllikuma 253.</w:t>
      </w:r>
      <w:r w:rsidR="002522D3" w:rsidRPr="00D22151">
        <w:rPr>
          <w:rFonts w:asciiTheme="majorBidi" w:eastAsia="Times New Roman" w:hAnsiTheme="majorBidi" w:cstheme="majorBidi"/>
          <w:szCs w:val="24"/>
          <w:vertAlign w:val="superscript"/>
          <w:lang w:eastAsia="ru-RU"/>
        </w:rPr>
        <w:t>2</w:t>
      </w:r>
      <w:r w:rsidR="002522D3" w:rsidRPr="00D22151">
        <w:rPr>
          <w:rFonts w:asciiTheme="majorBidi" w:eastAsia="Times New Roman" w:hAnsiTheme="majorBidi" w:cstheme="majorBidi"/>
          <w:szCs w:val="24"/>
          <w:lang w:eastAsia="ru-RU"/>
        </w:rPr>
        <w:t xml:space="preserve"> panta pirmās daļas apsūdzētais </w:t>
      </w:r>
      <w:r w:rsidR="00805666">
        <w:rPr>
          <w:rFonts w:asciiTheme="majorBidi" w:eastAsia="Times New Roman" w:hAnsiTheme="majorBidi" w:cstheme="majorBidi"/>
          <w:szCs w:val="24"/>
          <w:lang w:eastAsia="ru-RU"/>
        </w:rPr>
        <w:t>[pers. A]</w:t>
      </w:r>
      <w:r w:rsidR="002522D3" w:rsidRPr="00D22151">
        <w:rPr>
          <w:rFonts w:asciiTheme="majorBidi" w:eastAsia="Times New Roman" w:hAnsiTheme="majorBidi" w:cstheme="majorBidi"/>
          <w:szCs w:val="24"/>
          <w:lang w:eastAsia="ru-RU"/>
        </w:rPr>
        <w:t xml:space="preserve"> ir ticis brīdināts par kriminālatbildību</w:t>
      </w:r>
      <w:r w:rsidR="00325AA9" w:rsidRPr="00D22151">
        <w:rPr>
          <w:rFonts w:asciiTheme="majorBidi" w:eastAsia="Times New Roman" w:hAnsiTheme="majorBidi" w:cstheme="majorBidi"/>
          <w:szCs w:val="24"/>
          <w:lang w:eastAsia="ru-RU"/>
        </w:rPr>
        <w:t xml:space="preserve"> par narkotisko un psihotropo vielu neatļautu iegādāšanos, glabāšanu un lietošanu</w:t>
      </w:r>
      <w:r w:rsidR="002522D3" w:rsidRPr="00D22151">
        <w:rPr>
          <w:rFonts w:asciiTheme="majorBidi" w:eastAsia="Times New Roman" w:hAnsiTheme="majorBidi" w:cstheme="majorBidi"/>
          <w:szCs w:val="24"/>
          <w:lang w:eastAsia="ru-RU"/>
        </w:rPr>
        <w:t>.</w:t>
      </w:r>
    </w:p>
    <w:p w14:paraId="0408655C" w14:textId="03F5383B" w:rsidR="00BF3757" w:rsidRPr="00D22151" w:rsidRDefault="004A69FD" w:rsidP="00240F9A">
      <w:pPr>
        <w:rPr>
          <w:rFonts w:asciiTheme="majorBidi" w:hAnsiTheme="majorBidi" w:cstheme="majorBidi"/>
        </w:rPr>
      </w:pPr>
      <w:r w:rsidRPr="00D22151">
        <w:rPr>
          <w:rFonts w:asciiTheme="majorBidi" w:eastAsia="Times New Roman" w:hAnsiTheme="majorBidi" w:cstheme="majorBidi"/>
          <w:szCs w:val="24"/>
          <w:lang w:eastAsia="ru-RU"/>
        </w:rPr>
        <w:t>[6.1] </w:t>
      </w:r>
      <w:r w:rsidR="00AC40C6" w:rsidRPr="00D22151">
        <w:rPr>
          <w:rFonts w:asciiTheme="majorBidi" w:hAnsiTheme="majorBidi" w:cstheme="majorBidi"/>
        </w:rPr>
        <w:t>Padomes 2004.</w:t>
      </w:r>
      <w:r w:rsidR="00835AF0">
        <w:rPr>
          <w:rFonts w:asciiTheme="majorBidi" w:hAnsiTheme="majorBidi" w:cstheme="majorBidi"/>
        </w:rPr>
        <w:t> </w:t>
      </w:r>
      <w:r w:rsidR="00AC40C6" w:rsidRPr="00D22151">
        <w:rPr>
          <w:rFonts w:asciiTheme="majorBidi" w:hAnsiTheme="majorBidi" w:cstheme="majorBidi"/>
        </w:rPr>
        <w:t>gada 25.</w:t>
      </w:r>
      <w:r w:rsidR="00835AF0">
        <w:rPr>
          <w:rFonts w:asciiTheme="majorBidi" w:hAnsiTheme="majorBidi" w:cstheme="majorBidi"/>
        </w:rPr>
        <w:t> </w:t>
      </w:r>
      <w:r w:rsidR="00AC40C6" w:rsidRPr="00D22151">
        <w:rPr>
          <w:rFonts w:asciiTheme="majorBidi" w:hAnsiTheme="majorBidi" w:cstheme="majorBidi"/>
        </w:rPr>
        <w:t xml:space="preserve">oktobra </w:t>
      </w:r>
      <w:r w:rsidR="00EA4478" w:rsidRPr="00D22151">
        <w:rPr>
          <w:rFonts w:asciiTheme="majorBidi" w:hAnsiTheme="majorBidi" w:cstheme="majorBidi"/>
        </w:rPr>
        <w:t>Pamatlēmum</w:t>
      </w:r>
      <w:r w:rsidR="00EA4478">
        <w:rPr>
          <w:rFonts w:asciiTheme="majorBidi" w:hAnsiTheme="majorBidi" w:cstheme="majorBidi"/>
        </w:rPr>
        <w:t>s</w:t>
      </w:r>
      <w:r w:rsidR="00EA4478" w:rsidRPr="00D22151">
        <w:rPr>
          <w:rFonts w:asciiTheme="majorBidi" w:hAnsiTheme="majorBidi" w:cstheme="majorBidi"/>
        </w:rPr>
        <w:t xml:space="preserve"> </w:t>
      </w:r>
      <w:r w:rsidR="00AC40C6" w:rsidRPr="00D22151">
        <w:rPr>
          <w:rFonts w:asciiTheme="majorBidi" w:hAnsiTheme="majorBidi" w:cstheme="majorBidi"/>
        </w:rPr>
        <w:t>2004/757/TI</w:t>
      </w:r>
      <w:r w:rsidR="00EA4478">
        <w:rPr>
          <w:rFonts w:asciiTheme="majorBidi" w:hAnsiTheme="majorBidi" w:cstheme="majorBidi"/>
        </w:rPr>
        <w:t xml:space="preserve"> (turpmāk – pamatlēmums)</w:t>
      </w:r>
      <w:r w:rsidR="00AC40C6" w:rsidRPr="00D22151">
        <w:rPr>
          <w:rFonts w:asciiTheme="majorBidi" w:hAnsiTheme="majorBidi" w:cstheme="majorBidi"/>
        </w:rPr>
        <w:t xml:space="preserve"> paredz minimuma noteikumus par noziedzīgu darbību pazīmēm un sodiem narkotisko vielu nelikumīgas tirdzniecības jomā</w:t>
      </w:r>
      <w:r w:rsidR="00240F9A">
        <w:rPr>
          <w:rFonts w:asciiTheme="majorBidi" w:hAnsiTheme="majorBidi" w:cstheme="majorBidi"/>
        </w:rPr>
        <w:t>.</w:t>
      </w:r>
      <w:r w:rsidR="00AC40C6" w:rsidRPr="00D22151">
        <w:rPr>
          <w:rFonts w:asciiTheme="majorBidi" w:hAnsiTheme="majorBidi" w:cstheme="majorBidi"/>
        </w:rPr>
        <w:t xml:space="preserve"> </w:t>
      </w:r>
      <w:r w:rsidR="004D4611">
        <w:rPr>
          <w:rFonts w:asciiTheme="majorBidi" w:hAnsiTheme="majorBidi" w:cstheme="majorBidi"/>
        </w:rPr>
        <w:t>S</w:t>
      </w:r>
      <w:r w:rsidR="004D4611" w:rsidRPr="008B0EDD">
        <w:rPr>
          <w:rFonts w:asciiTheme="majorBidi" w:hAnsiTheme="majorBidi" w:cstheme="majorBidi"/>
        </w:rPr>
        <w:t xml:space="preserve">askaņā </w:t>
      </w:r>
      <w:r w:rsidR="00BF3757" w:rsidRPr="008B0EDD">
        <w:rPr>
          <w:rFonts w:asciiTheme="majorBidi" w:hAnsiTheme="majorBidi" w:cstheme="majorBidi"/>
        </w:rPr>
        <w:t>ar 2.</w:t>
      </w:r>
      <w:r w:rsidR="00835AF0">
        <w:rPr>
          <w:rFonts w:asciiTheme="majorBidi" w:hAnsiTheme="majorBidi" w:cstheme="majorBidi"/>
        </w:rPr>
        <w:t> </w:t>
      </w:r>
      <w:r w:rsidR="00BF3757" w:rsidRPr="008B0EDD">
        <w:rPr>
          <w:rFonts w:asciiTheme="majorBidi" w:hAnsiTheme="majorBidi" w:cstheme="majorBidi"/>
        </w:rPr>
        <w:t>panta 2.</w:t>
      </w:r>
      <w:r w:rsidR="00835AF0">
        <w:rPr>
          <w:rFonts w:asciiTheme="majorBidi" w:hAnsiTheme="majorBidi" w:cstheme="majorBidi"/>
        </w:rPr>
        <w:t> </w:t>
      </w:r>
      <w:r w:rsidR="00EA4478" w:rsidRPr="008B0EDD">
        <w:rPr>
          <w:rFonts w:asciiTheme="majorBidi" w:hAnsiTheme="majorBidi" w:cstheme="majorBidi"/>
        </w:rPr>
        <w:t>punkt</w:t>
      </w:r>
      <w:r w:rsidR="004D4611">
        <w:rPr>
          <w:rFonts w:asciiTheme="majorBidi" w:hAnsiTheme="majorBidi" w:cstheme="majorBidi"/>
        </w:rPr>
        <w:t>u</w:t>
      </w:r>
      <w:r w:rsidR="00EA4478">
        <w:rPr>
          <w:rFonts w:asciiTheme="majorBidi" w:hAnsiTheme="majorBidi" w:cstheme="majorBidi"/>
        </w:rPr>
        <w:t xml:space="preserve"> </w:t>
      </w:r>
      <w:r w:rsidR="004D4611">
        <w:rPr>
          <w:rFonts w:asciiTheme="majorBidi" w:hAnsiTheme="majorBidi" w:cstheme="majorBidi"/>
        </w:rPr>
        <w:t xml:space="preserve">pamatlēmums </w:t>
      </w:r>
      <w:r w:rsidR="00BF3757" w:rsidRPr="008B0EDD">
        <w:rPr>
          <w:rFonts w:asciiTheme="majorBidi" w:hAnsiTheme="majorBidi" w:cstheme="majorBidi"/>
        </w:rPr>
        <w:t>neattiecas uz darbībām, kas veiktas</w:t>
      </w:r>
      <w:r w:rsidR="00BF3757" w:rsidRPr="00D22151">
        <w:rPr>
          <w:rFonts w:asciiTheme="majorBidi" w:hAnsiTheme="majorBidi" w:cstheme="majorBidi"/>
        </w:rPr>
        <w:t xml:space="preserve"> personiskam </w:t>
      </w:r>
      <w:r w:rsidR="00BF3757" w:rsidRPr="008B0EDD">
        <w:rPr>
          <w:rFonts w:asciiTheme="majorBidi" w:hAnsiTheme="majorBidi" w:cstheme="majorBidi"/>
        </w:rPr>
        <w:t>patēriņam, ja šāds izņēmums ir paredzēts attiecīgās dalībvalsts tiesību aktos</w:t>
      </w:r>
      <w:r w:rsidR="00AC40C6" w:rsidRPr="00D22151">
        <w:rPr>
          <w:rFonts w:asciiTheme="majorBidi" w:hAnsiTheme="majorBidi" w:cstheme="majorBidi"/>
        </w:rPr>
        <w:t xml:space="preserve">, ja tas tā definēts valsts tiesību aktos. </w:t>
      </w:r>
      <w:r w:rsidR="00BF3757" w:rsidRPr="00D22151">
        <w:rPr>
          <w:rFonts w:asciiTheme="majorBidi" w:hAnsiTheme="majorBidi" w:cstheme="majorBidi"/>
        </w:rPr>
        <w:t>Turklāt, kā uzsvērts pamatlēmuma</w:t>
      </w:r>
      <w:r w:rsidR="006C5E36" w:rsidRPr="00D22151">
        <w:rPr>
          <w:rFonts w:asciiTheme="majorBidi" w:hAnsiTheme="majorBidi" w:cstheme="majorBidi"/>
        </w:rPr>
        <w:t xml:space="preserve"> preambulas 4.</w:t>
      </w:r>
      <w:r w:rsidR="00835AF0">
        <w:rPr>
          <w:rFonts w:asciiTheme="majorBidi" w:hAnsiTheme="majorBidi" w:cstheme="majorBidi"/>
        </w:rPr>
        <w:t> </w:t>
      </w:r>
      <w:r w:rsidR="006C5E36" w:rsidRPr="00D22151">
        <w:rPr>
          <w:rFonts w:asciiTheme="majorBidi" w:hAnsiTheme="majorBidi" w:cstheme="majorBidi"/>
        </w:rPr>
        <w:t>apsvērumā</w:t>
      </w:r>
      <w:r w:rsidR="00BF3757" w:rsidRPr="00D22151">
        <w:rPr>
          <w:rFonts w:asciiTheme="majorBidi" w:hAnsiTheme="majorBidi" w:cstheme="majorBidi"/>
        </w:rPr>
        <w:t>, tas, ka attiecībā uz personisko patēriņu dažu veidu uzvedība nav ietverta šā pamatlēmuma piemērošanas jomā, nav Padomes pamatnostādne par to, kā dalībvalstīm šie pārējie gadījumi jāreglamentē savos tiesību aktos.</w:t>
      </w:r>
    </w:p>
    <w:p w14:paraId="54F395C0" w14:textId="5EFC71A9" w:rsidR="006C5E36" w:rsidRPr="008B0EDD" w:rsidRDefault="00BF3757" w:rsidP="00BF3757">
      <w:pPr>
        <w:rPr>
          <w:rFonts w:asciiTheme="majorBidi" w:hAnsiTheme="majorBidi" w:cstheme="majorBidi"/>
        </w:rPr>
      </w:pPr>
      <w:r w:rsidRPr="008B0EDD">
        <w:rPr>
          <w:rFonts w:asciiTheme="majorBidi" w:hAnsiTheme="majorBidi" w:cstheme="majorBidi"/>
        </w:rPr>
        <w:t xml:space="preserve">No minētā secināms, ka pamatlēmums pats par sevi neuzliek dalībvalstīm pienākumu </w:t>
      </w:r>
      <w:proofErr w:type="spellStart"/>
      <w:r w:rsidRPr="008B0EDD">
        <w:rPr>
          <w:rFonts w:asciiTheme="majorBidi" w:hAnsiTheme="majorBidi" w:cstheme="majorBidi"/>
        </w:rPr>
        <w:t>kriminalizēt</w:t>
      </w:r>
      <w:proofErr w:type="spellEnd"/>
      <w:r w:rsidRPr="008B0EDD">
        <w:rPr>
          <w:rFonts w:asciiTheme="majorBidi" w:hAnsiTheme="majorBidi" w:cstheme="majorBidi"/>
        </w:rPr>
        <w:t xml:space="preserve"> vai </w:t>
      </w:r>
      <w:proofErr w:type="spellStart"/>
      <w:r w:rsidRPr="008B0EDD">
        <w:rPr>
          <w:rFonts w:asciiTheme="majorBidi" w:hAnsiTheme="majorBidi" w:cstheme="majorBidi"/>
        </w:rPr>
        <w:t>dekriminalizēt</w:t>
      </w:r>
      <w:proofErr w:type="spellEnd"/>
      <w:r w:rsidRPr="008B0EDD">
        <w:rPr>
          <w:rFonts w:asciiTheme="majorBidi" w:hAnsiTheme="majorBidi" w:cstheme="majorBidi"/>
        </w:rPr>
        <w:t xml:space="preserve"> darbības ar narkotiskajām vielām</w:t>
      </w:r>
      <w:r w:rsidR="00EA4478">
        <w:rPr>
          <w:rFonts w:asciiTheme="majorBidi" w:hAnsiTheme="majorBidi" w:cstheme="majorBidi"/>
        </w:rPr>
        <w:t>, kas paredzētas personiskam patēriņam</w:t>
      </w:r>
      <w:r w:rsidRPr="008B0EDD">
        <w:rPr>
          <w:rFonts w:asciiTheme="majorBidi" w:hAnsiTheme="majorBidi" w:cstheme="majorBidi"/>
        </w:rPr>
        <w:t xml:space="preserve">, bet </w:t>
      </w:r>
      <w:r w:rsidR="00776AE4">
        <w:rPr>
          <w:rFonts w:asciiTheme="majorBidi" w:hAnsiTheme="majorBidi" w:cstheme="majorBidi"/>
        </w:rPr>
        <w:t xml:space="preserve">noteic, ka </w:t>
      </w:r>
      <w:r w:rsidR="00776AE4" w:rsidRPr="008B0EDD">
        <w:rPr>
          <w:rFonts w:asciiTheme="majorBidi" w:hAnsiTheme="majorBidi" w:cstheme="majorBidi"/>
        </w:rPr>
        <w:t>dalībvalst</w:t>
      </w:r>
      <w:r w:rsidR="00776AE4">
        <w:rPr>
          <w:rFonts w:asciiTheme="majorBidi" w:hAnsiTheme="majorBidi" w:cstheme="majorBidi"/>
        </w:rPr>
        <w:t>īm ir</w:t>
      </w:r>
      <w:r w:rsidR="00776AE4" w:rsidRPr="008B0EDD">
        <w:rPr>
          <w:rFonts w:asciiTheme="majorBidi" w:hAnsiTheme="majorBidi" w:cstheme="majorBidi"/>
        </w:rPr>
        <w:t xml:space="preserve"> </w:t>
      </w:r>
      <w:r w:rsidRPr="008B0EDD">
        <w:rPr>
          <w:rFonts w:asciiTheme="majorBidi" w:hAnsiTheme="majorBidi" w:cstheme="majorBidi"/>
        </w:rPr>
        <w:t xml:space="preserve">rīcības </w:t>
      </w:r>
      <w:r w:rsidR="00776AE4" w:rsidRPr="008B0EDD">
        <w:rPr>
          <w:rFonts w:asciiTheme="majorBidi" w:hAnsiTheme="majorBidi" w:cstheme="majorBidi"/>
        </w:rPr>
        <w:t>brīvīb</w:t>
      </w:r>
      <w:r w:rsidR="00776AE4">
        <w:rPr>
          <w:rFonts w:asciiTheme="majorBidi" w:hAnsiTheme="majorBidi" w:cstheme="majorBidi"/>
        </w:rPr>
        <w:t>a šajā jautājumā</w:t>
      </w:r>
      <w:r w:rsidRPr="008B0EDD">
        <w:rPr>
          <w:rFonts w:asciiTheme="majorBidi" w:hAnsiTheme="majorBidi" w:cstheme="majorBidi"/>
        </w:rPr>
        <w:t>.</w:t>
      </w:r>
    </w:p>
    <w:p w14:paraId="301B9B9B" w14:textId="12F5D179" w:rsidR="004D4611" w:rsidRPr="00D22151" w:rsidRDefault="005B0207" w:rsidP="004D4611">
      <w:pPr>
        <w:rPr>
          <w:rFonts w:asciiTheme="majorBidi" w:hAnsiTheme="majorBidi" w:cstheme="majorBidi"/>
          <w:szCs w:val="24"/>
        </w:rPr>
      </w:pPr>
      <w:r w:rsidRPr="00D22151">
        <w:rPr>
          <w:rFonts w:asciiTheme="majorBidi" w:eastAsia="Times New Roman" w:hAnsiTheme="majorBidi" w:cstheme="majorBidi"/>
          <w:szCs w:val="24"/>
          <w:lang w:eastAsia="ru-RU"/>
        </w:rPr>
        <w:t>[6.2] </w:t>
      </w:r>
      <w:r w:rsidR="004D4611" w:rsidRPr="00D22151">
        <w:rPr>
          <w:rFonts w:asciiTheme="majorBidi" w:hAnsiTheme="majorBidi" w:cstheme="majorBidi"/>
          <w:szCs w:val="24"/>
        </w:rPr>
        <w:t>Krimināllikuma 1.</w:t>
      </w:r>
      <w:r w:rsidR="004D4611">
        <w:rPr>
          <w:rFonts w:asciiTheme="majorBidi" w:hAnsiTheme="majorBidi" w:cstheme="majorBidi"/>
          <w:szCs w:val="24"/>
        </w:rPr>
        <w:t> </w:t>
      </w:r>
      <w:r w:rsidR="004D4611" w:rsidRPr="00D22151">
        <w:rPr>
          <w:rFonts w:asciiTheme="majorBidi" w:hAnsiTheme="majorBidi" w:cstheme="majorBidi"/>
          <w:szCs w:val="24"/>
        </w:rPr>
        <w:t>panta pirmā daļa no</w:t>
      </w:r>
      <w:r w:rsidR="00C712AA">
        <w:rPr>
          <w:rFonts w:asciiTheme="majorBidi" w:hAnsiTheme="majorBidi" w:cstheme="majorBidi"/>
          <w:szCs w:val="24"/>
        </w:rPr>
        <w:t>teic</w:t>
      </w:r>
      <w:r w:rsidR="004D4611" w:rsidRPr="00D22151">
        <w:rPr>
          <w:rFonts w:asciiTheme="majorBidi" w:hAnsiTheme="majorBidi" w:cstheme="majorBidi"/>
          <w:szCs w:val="24"/>
        </w:rPr>
        <w:t xml:space="preserve">, ka persona pie kriminālatbildības saucama par noziedzīga nodarījuma izdarīšanu, kas paredzēts Krimināllikumā, kam ir visas noziedzīgā nodarījuma sastāva pazīmes. </w:t>
      </w:r>
    </w:p>
    <w:p w14:paraId="2DD8D9EE" w14:textId="4D7D4AD8" w:rsidR="00B43259" w:rsidRPr="00057CD5" w:rsidRDefault="00B43259" w:rsidP="005263D1">
      <w:pPr>
        <w:rPr>
          <w:color w:val="000000" w:themeColor="text1"/>
        </w:rPr>
      </w:pPr>
      <w:r w:rsidRPr="00D22151">
        <w:lastRenderedPageBreak/>
        <w:t xml:space="preserve">Kriminālatbildība iestājas par Krimināllikumā paredzētu noziedzīgu nodarījumu un attiecībā uz lielāko daļu no tiem likumdevējs nav izvirzījis prasību personu brīdināt par to. Tomēr likumā noteiktajos gadījumos kriminālatbildība iestājas tikai tad, ja persona par to ir iepriekš brīdināta. </w:t>
      </w:r>
      <w:r w:rsidRPr="008B0EDD">
        <w:t>Prasība pēc brīdinājuma</w:t>
      </w:r>
      <w:r w:rsidRPr="00D22151">
        <w:t xml:space="preserve"> ietverta</w:t>
      </w:r>
      <w:r w:rsidR="002E7C61">
        <w:t xml:space="preserve">, </w:t>
      </w:r>
      <w:r w:rsidRPr="00D22151">
        <w:t xml:space="preserve">piemēram, </w:t>
      </w:r>
      <w:r w:rsidRPr="00D22151">
        <w:rPr>
          <w:color w:val="000000" w:themeColor="text1"/>
        </w:rPr>
        <w:t>Krimināllikuma 298., 300., 302., 303., 304., 306., 307.</w:t>
      </w:r>
      <w:r w:rsidRPr="00D22151">
        <w:rPr>
          <w:color w:val="000000" w:themeColor="text1"/>
          <w:vertAlign w:val="superscript"/>
        </w:rPr>
        <w:t>1</w:t>
      </w:r>
      <w:r w:rsidR="002E7C61">
        <w:rPr>
          <w:color w:val="000000" w:themeColor="text1"/>
        </w:rPr>
        <w:t> </w:t>
      </w:r>
      <w:r w:rsidRPr="00D22151">
        <w:rPr>
          <w:color w:val="000000" w:themeColor="text1"/>
        </w:rPr>
        <w:t>pantā paredzētajos noziedzīgajos nodarījumos, kur brīdinājums izsakāms rakstveidā, turklāt personai jāapstiprina ar savu parakstu</w:t>
      </w:r>
      <w:r w:rsidR="005263D1">
        <w:rPr>
          <w:color w:val="000000" w:themeColor="text1"/>
        </w:rPr>
        <w:t>, ka viņa ir brīdināta</w:t>
      </w:r>
      <w:r w:rsidR="00057CD5">
        <w:rPr>
          <w:color w:val="000000" w:themeColor="text1"/>
        </w:rPr>
        <w:t>.</w:t>
      </w:r>
      <w:r w:rsidRPr="00D22151">
        <w:rPr>
          <w:color w:val="000000" w:themeColor="text1"/>
        </w:rPr>
        <w:t xml:space="preserve"> </w:t>
      </w:r>
      <w:r w:rsidRPr="00D22151">
        <w:t>Šāda prasība nostiprināta, piemēram, Kriminālprocesa likuma 317.</w:t>
      </w:r>
      <w:r w:rsidRPr="00D22151">
        <w:rPr>
          <w:vertAlign w:val="superscript"/>
        </w:rPr>
        <w:t>2</w:t>
      </w:r>
      <w:r w:rsidRPr="00D22151">
        <w:t xml:space="preserve"> panta otrajā daļā: </w:t>
      </w:r>
      <w:r>
        <w:t>„</w:t>
      </w:r>
      <w:r w:rsidRPr="00D22151">
        <w:t>Persona, kura tiek brīdināta par kriminālatbildību vai informēta par tās tiesībām un pienākumiem, apliecina to ar parakstu pēc procesuālās darbības”.</w:t>
      </w:r>
    </w:p>
    <w:p w14:paraId="2E2D5BE2" w14:textId="2621F91D" w:rsidR="004D4611" w:rsidRPr="00D22151" w:rsidRDefault="002E7C61" w:rsidP="004D4611">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 xml:space="preserve">Arī </w:t>
      </w:r>
      <w:r w:rsidR="004D4611" w:rsidRPr="00D22151">
        <w:rPr>
          <w:rFonts w:asciiTheme="majorBidi" w:eastAsia="Times New Roman" w:hAnsiTheme="majorBidi" w:cstheme="majorBidi"/>
          <w:szCs w:val="24"/>
          <w:lang w:eastAsia="ru-RU"/>
        </w:rPr>
        <w:t>Krimināllikuma 253.</w:t>
      </w:r>
      <w:r w:rsidR="004D4611" w:rsidRPr="00D22151">
        <w:rPr>
          <w:rFonts w:asciiTheme="majorBidi" w:eastAsia="Times New Roman" w:hAnsiTheme="majorBidi" w:cstheme="majorBidi"/>
          <w:szCs w:val="24"/>
          <w:vertAlign w:val="superscript"/>
          <w:lang w:eastAsia="ru-RU"/>
        </w:rPr>
        <w:t>2</w:t>
      </w:r>
      <w:r w:rsidR="004D4611" w:rsidRPr="00D22151">
        <w:rPr>
          <w:rFonts w:asciiTheme="majorBidi" w:eastAsia="Times New Roman" w:hAnsiTheme="majorBidi" w:cstheme="majorBidi"/>
          <w:szCs w:val="24"/>
          <w:lang w:eastAsia="ru-RU"/>
        </w:rPr>
        <w:t> panta pirmajā daļā</w:t>
      </w:r>
      <w:r>
        <w:rPr>
          <w:rFonts w:asciiTheme="majorBidi" w:eastAsia="Times New Roman" w:hAnsiTheme="majorBidi" w:cstheme="majorBidi"/>
          <w:szCs w:val="24"/>
          <w:lang w:eastAsia="ru-RU"/>
        </w:rPr>
        <w:t xml:space="preserve"> ietverta prasība par personas brīdināšanu un tā noteic, ka</w:t>
      </w:r>
      <w:r w:rsidR="004D4611" w:rsidRPr="00D22151">
        <w:rPr>
          <w:rFonts w:asciiTheme="majorBidi" w:eastAsia="Times New Roman" w:hAnsiTheme="majorBidi" w:cstheme="majorBidi"/>
          <w:szCs w:val="24"/>
          <w:lang w:eastAsia="ru-RU"/>
        </w:rPr>
        <w:t xml:space="preserve"> atbildība par narkotisko vai psihotropo vielu neatļautu iegādāšanos vai glabāšanu nelielā apmērā bez nolūka tās realizēt vai narkotisko vai psihotropo vielu neatļautu lietošanu</w:t>
      </w:r>
      <w:r>
        <w:rPr>
          <w:rFonts w:asciiTheme="majorBidi" w:eastAsia="Times New Roman" w:hAnsiTheme="majorBidi" w:cstheme="majorBidi"/>
          <w:szCs w:val="24"/>
          <w:lang w:eastAsia="ru-RU"/>
        </w:rPr>
        <w:t xml:space="preserve"> iestājas</w:t>
      </w:r>
      <w:r w:rsidR="004D4611" w:rsidRPr="00D22151">
        <w:rPr>
          <w:rFonts w:asciiTheme="majorBidi" w:eastAsia="Times New Roman" w:hAnsiTheme="majorBidi" w:cstheme="majorBidi"/>
          <w:szCs w:val="24"/>
          <w:lang w:eastAsia="ru-RU"/>
        </w:rPr>
        <w:t xml:space="preserve">, ja to izdarījusi persona, kura brīdināta par kriminālatbildību par narkotisko un psihotropo vielu neatļautu iegādāšanos, glabāšanu un lietošanu. </w:t>
      </w:r>
    </w:p>
    <w:p w14:paraId="34707BE8" w14:textId="2AEDF933" w:rsidR="005A2CAC" w:rsidRPr="00D22151" w:rsidRDefault="005A2CAC" w:rsidP="005A2CAC">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Aprites likuma 48. panta trešā </w:t>
      </w:r>
      <w:r w:rsidR="00C712AA" w:rsidRPr="00D22151">
        <w:rPr>
          <w:rFonts w:asciiTheme="majorBidi" w:eastAsia="Times New Roman" w:hAnsiTheme="majorBidi" w:cstheme="majorBidi"/>
          <w:szCs w:val="24"/>
          <w:lang w:eastAsia="ru-RU"/>
        </w:rPr>
        <w:t>daļ</w:t>
      </w:r>
      <w:r w:rsidR="00C712AA">
        <w:rPr>
          <w:rFonts w:asciiTheme="majorBidi" w:eastAsia="Times New Roman" w:hAnsiTheme="majorBidi" w:cstheme="majorBidi"/>
          <w:szCs w:val="24"/>
          <w:lang w:eastAsia="ru-RU"/>
        </w:rPr>
        <w:t>a</w:t>
      </w:r>
      <w:r w:rsidR="00C712AA" w:rsidRPr="00D22151">
        <w:rPr>
          <w:rFonts w:asciiTheme="majorBidi" w:eastAsia="Times New Roman" w:hAnsiTheme="majorBidi" w:cstheme="majorBidi"/>
          <w:szCs w:val="24"/>
          <w:lang w:eastAsia="ru-RU"/>
        </w:rPr>
        <w:t xml:space="preserve"> notei</w:t>
      </w:r>
      <w:r w:rsidR="00C712AA">
        <w:rPr>
          <w:rFonts w:asciiTheme="majorBidi" w:eastAsia="Times New Roman" w:hAnsiTheme="majorBidi" w:cstheme="majorBidi"/>
          <w:szCs w:val="24"/>
          <w:lang w:eastAsia="ru-RU"/>
        </w:rPr>
        <w:t>c</w:t>
      </w:r>
      <w:r w:rsidRPr="00D22151">
        <w:rPr>
          <w:rFonts w:asciiTheme="majorBidi" w:eastAsia="Times New Roman" w:hAnsiTheme="majorBidi" w:cstheme="majorBidi"/>
          <w:szCs w:val="24"/>
          <w:lang w:eastAsia="ru-RU"/>
        </w:rPr>
        <w:t xml:space="preserve">, ka, piemērojot administratīvo sodu par šā panta pirmajā daļā paredzēto pārkāpumu, personu </w:t>
      </w:r>
      <w:r w:rsidRPr="008B0EDD">
        <w:rPr>
          <w:rFonts w:asciiTheme="majorBidi" w:eastAsia="Times New Roman" w:hAnsiTheme="majorBidi" w:cstheme="majorBidi"/>
          <w:szCs w:val="24"/>
          <w:lang w:eastAsia="ru-RU"/>
        </w:rPr>
        <w:t>vienlaikus rakstveidā brīdina</w:t>
      </w:r>
      <w:r w:rsidRPr="00D22151">
        <w:rPr>
          <w:rFonts w:asciiTheme="majorBidi" w:eastAsia="Times New Roman" w:hAnsiTheme="majorBidi" w:cstheme="majorBidi"/>
          <w:szCs w:val="24"/>
          <w:lang w:eastAsia="ru-RU"/>
        </w:rPr>
        <w:t xml:space="preserve"> par kriminālatbildību, ja tā gada laikā pēc administratīvā soda piemērošanas neatļauti iegādāsies vai glabās narkotiskās vai psihotropās vielas nelielā apmērā vai neatļauti tās lietos.</w:t>
      </w:r>
    </w:p>
    <w:p w14:paraId="0FAEAD37" w14:textId="4B3EDBFC" w:rsidR="005A2CAC" w:rsidRDefault="005A2CAC" w:rsidP="005A2CAC">
      <w:pPr>
        <w:rPr>
          <w:color w:val="000000" w:themeColor="text1"/>
        </w:rPr>
      </w:pPr>
      <w:r w:rsidRPr="00D22151">
        <w:t xml:space="preserve">Senāts jau agrāk ir norādījis, ka likumdevējs ir noteicis nepieciešamību konstatēt rakstveida brīdinājuma esību </w:t>
      </w:r>
      <w:r w:rsidRPr="00D22151">
        <w:rPr>
          <w:szCs w:val="24"/>
        </w:rPr>
        <w:t>Krimināllikuma 253.</w:t>
      </w:r>
      <w:r w:rsidR="00C712AA" w:rsidRPr="00D22151">
        <w:rPr>
          <w:szCs w:val="24"/>
          <w:vertAlign w:val="superscript"/>
        </w:rPr>
        <w:t>2</w:t>
      </w:r>
      <w:r w:rsidR="00C712AA">
        <w:rPr>
          <w:szCs w:val="24"/>
          <w:vertAlign w:val="superscript"/>
        </w:rPr>
        <w:t> </w:t>
      </w:r>
      <w:r w:rsidRPr="00D22151">
        <w:rPr>
          <w:szCs w:val="24"/>
        </w:rPr>
        <w:t>panta pirmajā daļā paredzētā noziedzīgā nodarījuma objektīvajā pusē (</w:t>
      </w:r>
      <w:r w:rsidRPr="00D22151">
        <w:rPr>
          <w:i/>
          <w:iCs/>
          <w:szCs w:val="24"/>
        </w:rPr>
        <w:t xml:space="preserve">Senāta </w:t>
      </w:r>
      <w:r w:rsidRPr="00D22151">
        <w:rPr>
          <w:bCs/>
          <w:i/>
          <w:iCs/>
          <w:szCs w:val="24"/>
        </w:rPr>
        <w:t>2016. gada 20. oktobra lēmums lietā Nr</w:t>
      </w:r>
      <w:r w:rsidR="00776AE4" w:rsidRPr="00D22151">
        <w:rPr>
          <w:bCs/>
          <w:i/>
          <w:iCs/>
          <w:szCs w:val="24"/>
        </w:rPr>
        <w:t>.</w:t>
      </w:r>
      <w:r w:rsidR="00776AE4">
        <w:rPr>
          <w:bCs/>
          <w:i/>
          <w:iCs/>
          <w:szCs w:val="24"/>
        </w:rPr>
        <w:t> </w:t>
      </w:r>
      <w:hyperlink r:id="rId8" w:history="1">
        <w:r w:rsidRPr="00C712AA">
          <w:rPr>
            <w:rStyle w:val="Hyperlink"/>
            <w:bCs/>
            <w:i/>
            <w:iCs/>
            <w:szCs w:val="24"/>
          </w:rPr>
          <w:t>SKK-223/2016</w:t>
        </w:r>
      </w:hyperlink>
      <w:r w:rsidRPr="00D22151">
        <w:rPr>
          <w:bCs/>
          <w:i/>
          <w:iCs/>
          <w:szCs w:val="24"/>
        </w:rPr>
        <w:t>, 11390010214</w:t>
      </w:r>
      <w:r w:rsidRPr="00D22151">
        <w:rPr>
          <w:szCs w:val="24"/>
        </w:rPr>
        <w:t xml:space="preserve">). Savukārt šāda brīdinājuma </w:t>
      </w:r>
      <w:r w:rsidR="004D7123" w:rsidRPr="00D22151">
        <w:rPr>
          <w:szCs w:val="24"/>
        </w:rPr>
        <w:t>ne</w:t>
      </w:r>
      <w:r w:rsidR="004D7123">
        <w:rPr>
          <w:szCs w:val="24"/>
        </w:rPr>
        <w:t>esība</w:t>
      </w:r>
      <w:r w:rsidR="004D7123" w:rsidRPr="00D22151">
        <w:rPr>
          <w:szCs w:val="24"/>
        </w:rPr>
        <w:t xml:space="preserve"> </w:t>
      </w:r>
      <w:r w:rsidRPr="00D22151">
        <w:rPr>
          <w:szCs w:val="24"/>
        </w:rPr>
        <w:t xml:space="preserve">liedz </w:t>
      </w:r>
      <w:r w:rsidRPr="00D22151">
        <w:rPr>
          <w:color w:val="000000" w:themeColor="text1"/>
        </w:rPr>
        <w:t xml:space="preserve">personu saukt pie kriminālatbildības. </w:t>
      </w:r>
    </w:p>
    <w:p w14:paraId="7F043C93" w14:textId="77777777" w:rsidR="009F474E" w:rsidRPr="00D22151" w:rsidRDefault="009F474E" w:rsidP="009F474E">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Tādējādi </w:t>
      </w:r>
      <w:r>
        <w:rPr>
          <w:rFonts w:asciiTheme="majorBidi" w:eastAsia="Times New Roman" w:hAnsiTheme="majorBidi" w:cstheme="majorBidi"/>
          <w:szCs w:val="24"/>
          <w:lang w:eastAsia="ru-RU"/>
        </w:rPr>
        <w:t>Senāts atzīst</w:t>
      </w:r>
      <w:r w:rsidRPr="00D22151">
        <w:rPr>
          <w:rFonts w:asciiTheme="majorBidi" w:eastAsia="Times New Roman" w:hAnsiTheme="majorBidi" w:cstheme="majorBidi"/>
          <w:szCs w:val="24"/>
          <w:lang w:eastAsia="ru-RU"/>
        </w:rPr>
        <w:t>, ka Krimināllikuma 253.</w:t>
      </w:r>
      <w:r w:rsidRPr="00D22151">
        <w:rPr>
          <w:rFonts w:asciiTheme="majorBidi" w:eastAsia="Times New Roman" w:hAnsiTheme="majorBidi" w:cstheme="majorBidi"/>
          <w:szCs w:val="24"/>
          <w:vertAlign w:val="superscript"/>
          <w:lang w:eastAsia="ru-RU"/>
        </w:rPr>
        <w:t>2</w:t>
      </w:r>
      <w:r w:rsidRPr="00D22151">
        <w:rPr>
          <w:rFonts w:asciiTheme="majorBidi" w:eastAsia="Times New Roman" w:hAnsiTheme="majorBidi" w:cstheme="majorBidi"/>
          <w:szCs w:val="24"/>
          <w:lang w:eastAsia="ru-RU"/>
        </w:rPr>
        <w:t xml:space="preserve"> panta pirmajā daļā paredzētā noziedzīgā nodarījuma sastāvā ietvertā prasība par personas brīdināšanu par kriminālatbildības iestāšanos ir izteikta </w:t>
      </w:r>
      <w:r w:rsidRPr="00240F9A">
        <w:rPr>
          <w:rFonts w:asciiTheme="majorBidi" w:eastAsia="Times New Roman" w:hAnsiTheme="majorBidi" w:cstheme="majorBidi"/>
          <w:szCs w:val="24"/>
          <w:lang w:eastAsia="ru-RU"/>
        </w:rPr>
        <w:t>skaidri</w:t>
      </w:r>
      <w:r w:rsidRPr="00D22151">
        <w:rPr>
          <w:rFonts w:asciiTheme="majorBidi" w:eastAsia="Times New Roman" w:hAnsiTheme="majorBidi" w:cstheme="majorBidi"/>
          <w:szCs w:val="24"/>
          <w:lang w:eastAsia="ru-RU"/>
        </w:rPr>
        <w:t xml:space="preserve">. </w:t>
      </w:r>
    </w:p>
    <w:p w14:paraId="546B644D" w14:textId="21E30095" w:rsidR="005A2CAC" w:rsidRPr="00D22151" w:rsidRDefault="00CB6A84" w:rsidP="005A2CAC">
      <w:pPr>
        <w:rPr>
          <w:rFonts w:asciiTheme="majorBidi" w:hAnsiTheme="majorBidi" w:cstheme="majorBidi"/>
        </w:rPr>
      </w:pPr>
      <w:r>
        <w:rPr>
          <w:rFonts w:asciiTheme="majorBidi" w:hAnsiTheme="majorBidi" w:cstheme="majorBidi"/>
        </w:rPr>
        <w:t>Š</w:t>
      </w:r>
      <w:r w:rsidRPr="00D22151">
        <w:rPr>
          <w:rFonts w:asciiTheme="majorBidi" w:hAnsiTheme="majorBidi" w:cstheme="majorBidi"/>
        </w:rPr>
        <w:t xml:space="preserve">ajā </w:t>
      </w:r>
      <w:r w:rsidR="005A2CAC" w:rsidRPr="00D22151">
        <w:rPr>
          <w:rFonts w:asciiTheme="majorBidi" w:hAnsiTheme="majorBidi" w:cstheme="majorBidi"/>
        </w:rPr>
        <w:t>gadījumā</w:t>
      </w:r>
      <w:r w:rsidR="002F3C0B">
        <w:rPr>
          <w:rFonts w:asciiTheme="majorBidi" w:hAnsiTheme="majorBidi" w:cstheme="majorBidi"/>
        </w:rPr>
        <w:t xml:space="preserve"> </w:t>
      </w:r>
      <w:r w:rsidR="005A2CAC" w:rsidRPr="00D22151">
        <w:rPr>
          <w:rFonts w:asciiTheme="majorBidi" w:hAnsiTheme="majorBidi" w:cstheme="majorBidi"/>
        </w:rPr>
        <w:t xml:space="preserve">likumdevējs ir definējis pārkāpumu un izvirzījis īpašas sasaistes prasību administratīvā pārkāpuma lietai un kriminālprocesam. </w:t>
      </w:r>
      <w:r w:rsidR="00B43259">
        <w:rPr>
          <w:rFonts w:asciiTheme="majorBidi" w:hAnsiTheme="majorBidi" w:cstheme="majorBidi"/>
        </w:rPr>
        <w:t>Tādējādi b</w:t>
      </w:r>
      <w:r w:rsidR="00B43259" w:rsidRPr="00D22151">
        <w:rPr>
          <w:rFonts w:asciiTheme="majorBidi" w:hAnsiTheme="majorBidi" w:cstheme="majorBidi"/>
        </w:rPr>
        <w:t xml:space="preserve">rīdinājums </w:t>
      </w:r>
      <w:r w:rsidR="00057CD5" w:rsidRPr="00D22151">
        <w:rPr>
          <w:rFonts w:asciiTheme="majorBidi" w:hAnsiTheme="majorBidi" w:cstheme="majorBidi"/>
        </w:rPr>
        <w:t>administratīvā</w:t>
      </w:r>
      <w:r w:rsidR="005A2CAC" w:rsidRPr="00D22151">
        <w:rPr>
          <w:rFonts w:asciiTheme="majorBidi" w:hAnsiTheme="majorBidi" w:cstheme="majorBidi"/>
        </w:rPr>
        <w:t xml:space="preserve"> pārkāpuma lietā ir jā</w:t>
      </w:r>
      <w:r w:rsidR="005361E0" w:rsidRPr="00D22151">
        <w:rPr>
          <w:rFonts w:asciiTheme="majorBidi" w:hAnsiTheme="majorBidi" w:cstheme="majorBidi"/>
        </w:rPr>
        <w:t xml:space="preserve">ņem vērā </w:t>
      </w:r>
      <w:r w:rsidR="00C61B72" w:rsidRPr="00D22151">
        <w:rPr>
          <w:rFonts w:asciiTheme="majorBidi" w:hAnsiTheme="majorBidi" w:cstheme="majorBidi"/>
        </w:rPr>
        <w:t xml:space="preserve">gan </w:t>
      </w:r>
      <w:r w:rsidR="005A2CAC" w:rsidRPr="00D22151">
        <w:rPr>
          <w:rFonts w:asciiTheme="majorBidi" w:hAnsiTheme="majorBidi" w:cstheme="majorBidi"/>
        </w:rPr>
        <w:t>lēmuma pieņēmējam administratīvā pārkāpuma lietā</w:t>
      </w:r>
      <w:r>
        <w:rPr>
          <w:rFonts w:asciiTheme="majorBidi" w:hAnsiTheme="majorBidi" w:cstheme="majorBidi"/>
        </w:rPr>
        <w:t xml:space="preserve">, </w:t>
      </w:r>
      <w:r w:rsidR="00C61B72" w:rsidRPr="00D22151">
        <w:rPr>
          <w:rFonts w:asciiTheme="majorBidi" w:hAnsiTheme="majorBidi" w:cstheme="majorBidi"/>
        </w:rPr>
        <w:t>gan</w:t>
      </w:r>
      <w:r w:rsidR="005A2CAC" w:rsidRPr="00D22151">
        <w:rPr>
          <w:rFonts w:asciiTheme="majorBidi" w:hAnsiTheme="majorBidi" w:cstheme="majorBidi"/>
        </w:rPr>
        <w:t xml:space="preserve"> procesa virzītājam</w:t>
      </w:r>
      <w:r w:rsidRPr="00CB6A84">
        <w:rPr>
          <w:rFonts w:asciiTheme="majorBidi" w:hAnsiTheme="majorBidi" w:cstheme="majorBidi"/>
        </w:rPr>
        <w:t xml:space="preserve"> </w:t>
      </w:r>
      <w:r w:rsidRPr="00D22151">
        <w:rPr>
          <w:rFonts w:asciiTheme="majorBidi" w:hAnsiTheme="majorBidi" w:cstheme="majorBidi"/>
        </w:rPr>
        <w:t>kriminālproces</w:t>
      </w:r>
      <w:r>
        <w:rPr>
          <w:rFonts w:asciiTheme="majorBidi" w:hAnsiTheme="majorBidi" w:cstheme="majorBidi"/>
        </w:rPr>
        <w:t>ā</w:t>
      </w:r>
      <w:r w:rsidR="005A2CAC" w:rsidRPr="00D22151">
        <w:rPr>
          <w:rFonts w:asciiTheme="majorBidi" w:hAnsiTheme="majorBidi" w:cstheme="majorBidi"/>
        </w:rPr>
        <w:t>.</w:t>
      </w:r>
    </w:p>
    <w:p w14:paraId="71333AC0" w14:textId="0C6EBDAB" w:rsidR="00493CF3" w:rsidRPr="00D22151" w:rsidRDefault="00201531" w:rsidP="00493CF3">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3</w:t>
      </w:r>
      <w:r w:rsidRPr="00D22151">
        <w:rPr>
          <w:rFonts w:asciiTheme="majorBidi" w:eastAsia="Times New Roman" w:hAnsiTheme="majorBidi" w:cstheme="majorBidi"/>
          <w:szCs w:val="24"/>
          <w:lang w:eastAsia="ru-RU"/>
        </w:rPr>
        <w:t>] </w:t>
      </w:r>
      <w:r w:rsidR="005263D1">
        <w:rPr>
          <w:rFonts w:asciiTheme="majorBidi" w:eastAsia="Times New Roman" w:hAnsiTheme="majorBidi" w:cstheme="majorBidi"/>
          <w:szCs w:val="24"/>
          <w:lang w:eastAsia="ru-RU"/>
        </w:rPr>
        <w:t>B</w:t>
      </w:r>
      <w:r w:rsidR="003A5CC4" w:rsidRPr="00D22151">
        <w:rPr>
          <w:rFonts w:asciiTheme="majorBidi" w:eastAsia="Times New Roman" w:hAnsiTheme="majorBidi" w:cstheme="majorBidi"/>
          <w:szCs w:val="24"/>
          <w:lang w:eastAsia="ru-RU"/>
        </w:rPr>
        <w:t>ūtiska nozīme ir</w:t>
      </w:r>
      <w:r w:rsidRPr="008B0EDD">
        <w:rPr>
          <w:rFonts w:asciiTheme="majorBidi" w:eastAsia="Times New Roman" w:hAnsiTheme="majorBidi" w:cstheme="majorBidi"/>
          <w:szCs w:val="24"/>
          <w:lang w:eastAsia="ru-RU"/>
        </w:rPr>
        <w:t xml:space="preserve"> </w:t>
      </w:r>
      <w:r w:rsidR="003A5CC4" w:rsidRPr="00D22151">
        <w:rPr>
          <w:rFonts w:asciiTheme="majorBidi" w:eastAsia="Times New Roman" w:hAnsiTheme="majorBidi" w:cstheme="majorBidi"/>
          <w:szCs w:val="24"/>
          <w:lang w:eastAsia="ru-RU"/>
        </w:rPr>
        <w:t xml:space="preserve">rakstveida brīdinājuma </w:t>
      </w:r>
      <w:r w:rsidR="002F3C0B">
        <w:rPr>
          <w:rFonts w:asciiTheme="majorBidi" w:eastAsia="Times New Roman" w:hAnsiTheme="majorBidi" w:cstheme="majorBidi"/>
          <w:szCs w:val="24"/>
          <w:lang w:eastAsia="ru-RU"/>
        </w:rPr>
        <w:t>administratīvā pārkāpuma lietā</w:t>
      </w:r>
      <w:r w:rsidR="002F3C0B" w:rsidRPr="00D22151">
        <w:rPr>
          <w:rFonts w:asciiTheme="majorBidi" w:eastAsia="Times New Roman" w:hAnsiTheme="majorBidi" w:cstheme="majorBidi"/>
          <w:szCs w:val="24"/>
          <w:lang w:eastAsia="ru-RU"/>
        </w:rPr>
        <w:t xml:space="preserve"> </w:t>
      </w:r>
      <w:r w:rsidR="003A5CC4" w:rsidRPr="00D22151">
        <w:rPr>
          <w:rFonts w:asciiTheme="majorBidi" w:eastAsia="Times New Roman" w:hAnsiTheme="majorBidi" w:cstheme="majorBidi"/>
          <w:szCs w:val="24"/>
          <w:lang w:eastAsia="ru-RU"/>
        </w:rPr>
        <w:t>skaidrībai un saprotamībai</w:t>
      </w:r>
      <w:r w:rsidR="00B43259">
        <w:rPr>
          <w:rFonts w:asciiTheme="majorBidi" w:eastAsia="Times New Roman" w:hAnsiTheme="majorBidi" w:cstheme="majorBidi"/>
          <w:szCs w:val="24"/>
          <w:lang w:eastAsia="ru-RU"/>
        </w:rPr>
        <w:t>.</w:t>
      </w:r>
      <w:r w:rsidR="003A5CC4" w:rsidRPr="00D22151">
        <w:rPr>
          <w:rFonts w:asciiTheme="majorBidi" w:eastAsia="Times New Roman" w:hAnsiTheme="majorBidi" w:cstheme="majorBidi"/>
          <w:szCs w:val="24"/>
          <w:lang w:eastAsia="ru-RU"/>
        </w:rPr>
        <w:t xml:space="preserve"> </w:t>
      </w:r>
    </w:p>
    <w:p w14:paraId="7B7BCFCB" w14:textId="0513613A" w:rsidR="001673B8" w:rsidRPr="00D22151" w:rsidRDefault="00201531" w:rsidP="00240F9A">
      <w:r w:rsidRPr="00D22151">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3</w:t>
      </w:r>
      <w:r w:rsidRPr="00D22151">
        <w:rPr>
          <w:rFonts w:asciiTheme="majorBidi" w:eastAsia="Times New Roman" w:hAnsiTheme="majorBidi" w:cstheme="majorBidi"/>
          <w:szCs w:val="24"/>
          <w:lang w:eastAsia="ru-RU"/>
        </w:rPr>
        <w:t>.1]</w:t>
      </w:r>
      <w:r w:rsidR="005361E0" w:rsidRPr="00D22151">
        <w:rPr>
          <w:rFonts w:asciiTheme="majorBidi" w:eastAsia="Times New Roman" w:hAnsiTheme="majorBidi" w:cstheme="majorBidi"/>
          <w:szCs w:val="24"/>
          <w:lang w:eastAsia="ru-RU"/>
        </w:rPr>
        <w:t> </w:t>
      </w:r>
      <w:r w:rsidR="00DC35FD" w:rsidRPr="008B0EDD">
        <w:rPr>
          <w:color w:val="000000" w:themeColor="text1"/>
        </w:rPr>
        <w:t xml:space="preserve">Administratīvās atbildības likumā nav ietverts vispārīgs regulējums par personas brīdināšanas kārtību. Vienlaikus no šā likuma atsevišķām normām izriet, ka brīdināšanas fakts var tikt fiksēts, norādot attiecīgās ziņas </w:t>
      </w:r>
      <w:r w:rsidR="00DC35FD" w:rsidRPr="00D22151">
        <w:rPr>
          <w:color w:val="000000" w:themeColor="text1"/>
        </w:rPr>
        <w:t>tiesas sēdes</w:t>
      </w:r>
      <w:r w:rsidR="00DC35FD" w:rsidRPr="008B0EDD">
        <w:rPr>
          <w:color w:val="000000" w:themeColor="text1"/>
        </w:rPr>
        <w:t xml:space="preserve"> protokolā (138.</w:t>
      </w:r>
      <w:r w:rsidR="00361B45">
        <w:rPr>
          <w:color w:val="000000" w:themeColor="text1"/>
        </w:rPr>
        <w:t> </w:t>
      </w:r>
      <w:r w:rsidR="00DC35FD" w:rsidRPr="008B0EDD">
        <w:rPr>
          <w:color w:val="000000" w:themeColor="text1"/>
        </w:rPr>
        <w:t>panta otrās daļas 7.</w:t>
      </w:r>
      <w:r w:rsidR="00361B45">
        <w:rPr>
          <w:color w:val="000000" w:themeColor="text1"/>
        </w:rPr>
        <w:t> </w:t>
      </w:r>
      <w:r w:rsidR="00DC35FD" w:rsidRPr="008B0EDD">
        <w:rPr>
          <w:color w:val="000000" w:themeColor="text1"/>
        </w:rPr>
        <w:t>punkt</w:t>
      </w:r>
      <w:r w:rsidR="001673B8" w:rsidRPr="00D22151">
        <w:rPr>
          <w:color w:val="000000" w:themeColor="text1"/>
        </w:rPr>
        <w:t>ā noteikts, ka gadījumā, ja administratīvā pārkāpuma lietas izskatīšanas gaitu amatpersona fiksē sēdes protokolā, tajā norāda arī ziņas par to, ka cietušais, aizskartais mantas īpašnieks, liecinieks, eksperts un tulks brīdināts par kriminālatbildību saskaņā ar Krimināllikumu</w:t>
      </w:r>
      <w:r w:rsidR="00DC35FD" w:rsidRPr="008B0EDD">
        <w:rPr>
          <w:color w:val="000000" w:themeColor="text1"/>
        </w:rPr>
        <w:t xml:space="preserve">), </w:t>
      </w:r>
      <w:r w:rsidR="001673B8" w:rsidRPr="00D22151">
        <w:rPr>
          <w:color w:val="000000" w:themeColor="text1"/>
        </w:rPr>
        <w:t xml:space="preserve">vai </w:t>
      </w:r>
      <w:r w:rsidR="00DC35FD" w:rsidRPr="008B0EDD">
        <w:rPr>
          <w:color w:val="000000" w:themeColor="text1"/>
        </w:rPr>
        <w:t xml:space="preserve">arī </w:t>
      </w:r>
      <w:r w:rsidR="001673B8" w:rsidRPr="00D22151">
        <w:rPr>
          <w:color w:val="000000" w:themeColor="text1"/>
        </w:rPr>
        <w:t xml:space="preserve">tas ir </w:t>
      </w:r>
      <w:r w:rsidR="00DC35FD" w:rsidRPr="008B0EDD">
        <w:rPr>
          <w:color w:val="000000" w:themeColor="text1"/>
        </w:rPr>
        <w:t>personas parakstīt</w:t>
      </w:r>
      <w:r w:rsidR="001673B8" w:rsidRPr="00D22151">
        <w:rPr>
          <w:color w:val="000000" w:themeColor="text1"/>
        </w:rPr>
        <w:t>s</w:t>
      </w:r>
      <w:r w:rsidR="00DC35FD" w:rsidRPr="008B0EDD">
        <w:rPr>
          <w:color w:val="000000" w:themeColor="text1"/>
        </w:rPr>
        <w:t xml:space="preserve"> apliecinājum</w:t>
      </w:r>
      <w:r w:rsidR="001673B8" w:rsidRPr="00D22151">
        <w:rPr>
          <w:color w:val="000000" w:themeColor="text1"/>
        </w:rPr>
        <w:t>s</w:t>
      </w:r>
      <w:r w:rsidR="00DC35FD" w:rsidRPr="008B0EDD">
        <w:rPr>
          <w:color w:val="000000" w:themeColor="text1"/>
        </w:rPr>
        <w:t xml:space="preserve"> (49</w:t>
      </w:r>
      <w:r w:rsidR="00361B45" w:rsidRPr="008B0EDD">
        <w:rPr>
          <w:color w:val="000000" w:themeColor="text1"/>
        </w:rPr>
        <w:t>.</w:t>
      </w:r>
      <w:r w:rsidR="00361B45">
        <w:rPr>
          <w:color w:val="000000" w:themeColor="text1"/>
        </w:rPr>
        <w:t> </w:t>
      </w:r>
      <w:r w:rsidR="00DC35FD" w:rsidRPr="008B0EDD">
        <w:rPr>
          <w:color w:val="000000" w:themeColor="text1"/>
        </w:rPr>
        <w:t xml:space="preserve">panta </w:t>
      </w:r>
      <w:r w:rsidR="00361B45" w:rsidRPr="008B0EDD">
        <w:rPr>
          <w:color w:val="000000" w:themeColor="text1"/>
        </w:rPr>
        <w:t>ceturt</w:t>
      </w:r>
      <w:r w:rsidR="00361B45">
        <w:rPr>
          <w:color w:val="000000" w:themeColor="text1"/>
        </w:rPr>
        <w:t>ajā</w:t>
      </w:r>
      <w:r w:rsidR="00361B45" w:rsidRPr="008B0EDD">
        <w:rPr>
          <w:color w:val="000000" w:themeColor="text1"/>
        </w:rPr>
        <w:t xml:space="preserve"> </w:t>
      </w:r>
      <w:r w:rsidR="00DC35FD" w:rsidRPr="008B0EDD">
        <w:rPr>
          <w:color w:val="000000" w:themeColor="text1"/>
        </w:rPr>
        <w:t>daļ</w:t>
      </w:r>
      <w:r w:rsidR="00EF163B" w:rsidRPr="00D22151">
        <w:rPr>
          <w:color w:val="000000" w:themeColor="text1"/>
        </w:rPr>
        <w:t xml:space="preserve">ā noteikts, ka brīdināšana </w:t>
      </w:r>
      <w:r w:rsidR="00A57576" w:rsidRPr="00D22151">
        <w:rPr>
          <w:color w:val="000000" w:themeColor="text1"/>
        </w:rPr>
        <w:t>notiek</w:t>
      </w:r>
      <w:r w:rsidR="00EF163B" w:rsidRPr="00D22151">
        <w:rPr>
          <w:rFonts w:asciiTheme="majorBidi" w:hAnsiTheme="majorBidi" w:cstheme="majorBidi"/>
        </w:rPr>
        <w:t xml:space="preserve"> parakstot atbilstošu apliecinājumu</w:t>
      </w:r>
      <w:r w:rsidR="00DC35FD" w:rsidRPr="008B0EDD">
        <w:rPr>
          <w:color w:val="000000" w:themeColor="text1"/>
        </w:rPr>
        <w:t>).</w:t>
      </w:r>
    </w:p>
    <w:p w14:paraId="2AD181A2" w14:textId="77777777" w:rsidR="001673B8" w:rsidRPr="00D22151" w:rsidRDefault="007D36D4" w:rsidP="001673B8">
      <w:r w:rsidRPr="00D22151">
        <w:t>No minētā secināms, ka attiecībā uz</w:t>
      </w:r>
      <w:r w:rsidRPr="00D22151">
        <w:rPr>
          <w:rFonts w:asciiTheme="majorBidi" w:eastAsia="Times New Roman" w:hAnsiTheme="majorBidi" w:cstheme="majorBidi"/>
          <w:szCs w:val="24"/>
          <w:lang w:eastAsia="ru-RU"/>
        </w:rPr>
        <w:t xml:space="preserve"> Aprites likuma 48. panta trešajā daļā paredzēto </w:t>
      </w:r>
      <w:r w:rsidRPr="00D22151">
        <w:t>brīdinājumu par kriminālatbildību normatīvais regulējums noteic</w:t>
      </w:r>
      <w:r w:rsidR="001673B8" w:rsidRPr="00D22151">
        <w:t xml:space="preserve"> tā </w:t>
      </w:r>
      <w:r w:rsidR="001673B8" w:rsidRPr="00D22151">
        <w:lastRenderedPageBreak/>
        <w:t xml:space="preserve">noformēšanu rakstveidā, vienlaikus neparedzot pienākumu to apliecināt ar personas parakstu. </w:t>
      </w:r>
    </w:p>
    <w:p w14:paraId="17DB1449" w14:textId="04508477" w:rsidR="001673B8" w:rsidRPr="00D22151" w:rsidRDefault="005263D1" w:rsidP="001673B8">
      <w:r>
        <w:t>N</w:t>
      </w:r>
      <w:r w:rsidR="001673B8" w:rsidRPr="00D22151">
        <w:t>ormatīvajos aktos nav noteiktas</w:t>
      </w:r>
      <w:r>
        <w:t xml:space="preserve"> arī</w:t>
      </w:r>
      <w:r w:rsidR="001673B8" w:rsidRPr="00D22151">
        <w:t xml:space="preserve"> konkrētas prasības attiecībā uz šāda rakstveida brīdinājuma saturu, kā arī nav reglamentēts, kurā lēmuma daļā vai kādā dokumentā šāds brīdinājums iekļaujams. </w:t>
      </w:r>
      <w:r w:rsidR="007D36D4" w:rsidRPr="00D22151">
        <w:t>Senāts jau iepriekš atzinis, ka rakstveida brīdinājums par kriminālatbildību var tikt ietverts gan lēmumā par administratīvā soda uzlikšanu, gan tikt noformēts kā atsevišķs dokuments (</w:t>
      </w:r>
      <w:r w:rsidR="007D36D4" w:rsidRPr="00D22151">
        <w:rPr>
          <w:i/>
          <w:iCs/>
        </w:rPr>
        <w:t>Senāta 2016. gada 20. </w:t>
      </w:r>
      <w:r w:rsidR="007D36D4" w:rsidRPr="00D22151">
        <w:rPr>
          <w:i/>
          <w:iCs/>
          <w:color w:val="000000" w:themeColor="text1"/>
        </w:rPr>
        <w:t>oktobra lēmums lietā Nr</w:t>
      </w:r>
      <w:r w:rsidR="00361B45" w:rsidRPr="00D22151">
        <w:rPr>
          <w:i/>
          <w:iCs/>
        </w:rPr>
        <w:t>.</w:t>
      </w:r>
      <w:r w:rsidR="00361B45">
        <w:rPr>
          <w:i/>
          <w:iCs/>
        </w:rPr>
        <w:t> </w:t>
      </w:r>
      <w:hyperlink r:id="rId9" w:history="1">
        <w:r w:rsidR="007D36D4" w:rsidRPr="00361B45">
          <w:rPr>
            <w:rStyle w:val="Hyperlink"/>
            <w:i/>
            <w:iCs/>
          </w:rPr>
          <w:t>SKK-223/2016</w:t>
        </w:r>
      </w:hyperlink>
      <w:r w:rsidR="007D36D4" w:rsidRPr="00D22151">
        <w:rPr>
          <w:i/>
          <w:iCs/>
        </w:rPr>
        <w:t>, 11390010214</w:t>
      </w:r>
      <w:r w:rsidR="007D36D4" w:rsidRPr="00D22151">
        <w:t xml:space="preserve">). </w:t>
      </w:r>
    </w:p>
    <w:p w14:paraId="07E7CDA6" w14:textId="1EA89B1E" w:rsidR="004D7123" w:rsidRPr="00D22151" w:rsidRDefault="007D36D4" w:rsidP="003C7D4D">
      <w:pPr>
        <w:rPr>
          <w:color w:val="000000" w:themeColor="text1"/>
        </w:rPr>
      </w:pPr>
      <w:r w:rsidRPr="00D22151">
        <w:t>Tādējādi att</w:t>
      </w:r>
      <w:r w:rsidRPr="00D22151">
        <w:rPr>
          <w:color w:val="000000" w:themeColor="text1"/>
        </w:rPr>
        <w:t>iecībā uz jautājumu, vai lēmum</w:t>
      </w:r>
      <w:r w:rsidR="004D7123">
        <w:rPr>
          <w:color w:val="000000" w:themeColor="text1"/>
        </w:rPr>
        <w:t>s</w:t>
      </w:r>
      <w:r w:rsidRPr="00D22151">
        <w:rPr>
          <w:color w:val="000000" w:themeColor="text1"/>
        </w:rPr>
        <w:t xml:space="preserve"> par administratīvā soda piemērošanu pat</w:t>
      </w:r>
      <w:r w:rsidR="004D7123">
        <w:rPr>
          <w:color w:val="000000" w:themeColor="text1"/>
        </w:rPr>
        <w:t>s</w:t>
      </w:r>
      <w:r w:rsidRPr="00D22151">
        <w:rPr>
          <w:color w:val="000000" w:themeColor="text1"/>
        </w:rPr>
        <w:t xml:space="preserve"> par sevi var tikt uzskatīt</w:t>
      </w:r>
      <w:r w:rsidR="004D7123">
        <w:rPr>
          <w:color w:val="000000" w:themeColor="text1"/>
        </w:rPr>
        <w:t>s</w:t>
      </w:r>
      <w:r w:rsidRPr="00D22151">
        <w:rPr>
          <w:color w:val="000000" w:themeColor="text1"/>
        </w:rPr>
        <w:t xml:space="preserve"> par rakstveida brīdinājumu par kriminālatbildību, secināms, ka administratīvā soda piemērošana pēc būtības nav pielīdzināma brīdinājumam. Tomēr brīdinājums un lēmums var tikt ietverti vienā dokumentā.</w:t>
      </w:r>
    </w:p>
    <w:p w14:paraId="7E984CA1" w14:textId="203EAE0D" w:rsidR="004D7123" w:rsidRPr="00D22151" w:rsidRDefault="007D36D4" w:rsidP="00057CD5">
      <w:pPr>
        <w:rPr>
          <w:rFonts w:asciiTheme="majorBidi" w:hAnsiTheme="majorBidi" w:cstheme="majorBidi"/>
          <w:szCs w:val="24"/>
        </w:rPr>
      </w:pPr>
      <w:r w:rsidRPr="00D22151">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3</w:t>
      </w:r>
      <w:r w:rsidRPr="00D22151">
        <w:rPr>
          <w:rFonts w:asciiTheme="majorBidi" w:eastAsia="Times New Roman" w:hAnsiTheme="majorBidi" w:cstheme="majorBidi"/>
          <w:szCs w:val="24"/>
          <w:lang w:eastAsia="ru-RU"/>
        </w:rPr>
        <w:t>.2] </w:t>
      </w:r>
      <w:r w:rsidRPr="008B0EDD">
        <w:rPr>
          <w:rFonts w:asciiTheme="majorBidi" w:hAnsiTheme="majorBidi" w:cstheme="majorBidi"/>
          <w:szCs w:val="24"/>
        </w:rPr>
        <w:t>Interpretējot Aprites likuma 48</w:t>
      </w:r>
      <w:r w:rsidR="00361B45" w:rsidRPr="008B0EDD">
        <w:rPr>
          <w:rFonts w:asciiTheme="majorBidi" w:hAnsiTheme="majorBidi" w:cstheme="majorBidi"/>
          <w:szCs w:val="24"/>
        </w:rPr>
        <w:t>.</w:t>
      </w:r>
      <w:r w:rsidR="00361B45">
        <w:rPr>
          <w:rFonts w:asciiTheme="majorBidi" w:hAnsiTheme="majorBidi" w:cstheme="majorBidi"/>
          <w:szCs w:val="24"/>
        </w:rPr>
        <w:t> </w:t>
      </w:r>
      <w:r w:rsidR="00361B45" w:rsidRPr="008B0EDD">
        <w:rPr>
          <w:rFonts w:asciiTheme="majorBidi" w:hAnsiTheme="majorBidi" w:cstheme="majorBidi"/>
          <w:szCs w:val="24"/>
        </w:rPr>
        <w:t>pant</w:t>
      </w:r>
      <w:r w:rsidR="00361B45">
        <w:rPr>
          <w:rFonts w:asciiTheme="majorBidi" w:hAnsiTheme="majorBidi" w:cstheme="majorBidi"/>
          <w:szCs w:val="24"/>
        </w:rPr>
        <w:t>a trešo daļu</w:t>
      </w:r>
      <w:r w:rsidRPr="008B0EDD">
        <w:rPr>
          <w:rFonts w:asciiTheme="majorBidi" w:hAnsiTheme="majorBidi" w:cstheme="majorBidi"/>
          <w:szCs w:val="24"/>
        </w:rPr>
        <w:t xml:space="preserve">, secināms, ka tiesību normas mērķis ir preventīvi iedarboties uz personu, </w:t>
      </w:r>
      <w:r w:rsidR="003C7D4D">
        <w:rPr>
          <w:rFonts w:asciiTheme="majorBidi" w:hAnsiTheme="majorBidi" w:cstheme="majorBidi"/>
          <w:szCs w:val="24"/>
        </w:rPr>
        <w:t xml:space="preserve">kurai piemērots </w:t>
      </w:r>
      <w:r w:rsidRPr="008B0EDD">
        <w:rPr>
          <w:rFonts w:asciiTheme="majorBidi" w:hAnsiTheme="majorBidi" w:cstheme="majorBidi"/>
          <w:szCs w:val="24"/>
        </w:rPr>
        <w:t>sod</w:t>
      </w:r>
      <w:r w:rsidR="003C7D4D">
        <w:rPr>
          <w:rFonts w:asciiTheme="majorBidi" w:hAnsiTheme="majorBidi" w:cstheme="majorBidi"/>
          <w:szCs w:val="24"/>
        </w:rPr>
        <w:t>s</w:t>
      </w:r>
      <w:r w:rsidRPr="008B0EDD">
        <w:rPr>
          <w:rFonts w:asciiTheme="majorBidi" w:hAnsiTheme="majorBidi" w:cstheme="majorBidi"/>
          <w:szCs w:val="24"/>
        </w:rPr>
        <w:t xml:space="preserve"> par attiecīgo administratīvo pārkāpumu. Ievērojot šī brīdinājuma preventīvo raksturu, kā arī nepieciešamību personai pietiekami skaidri paredzēt, par kādām darbībām tai iestāsies kriminālatbildība, </w:t>
      </w:r>
      <w:r w:rsidR="004762D1" w:rsidRPr="00D22151">
        <w:rPr>
          <w:rFonts w:asciiTheme="majorBidi" w:hAnsiTheme="majorBidi" w:cstheme="majorBidi"/>
        </w:rPr>
        <w:t>brīdinājumam jābūt tādam, lai adresāts varētu saprast, ka tas ir brīdinājums</w:t>
      </w:r>
      <w:r w:rsidR="003C7D4D">
        <w:rPr>
          <w:rFonts w:asciiTheme="majorBidi" w:hAnsiTheme="majorBidi" w:cstheme="majorBidi"/>
        </w:rPr>
        <w:t>. Tādēļ</w:t>
      </w:r>
      <w:r w:rsidR="004D7123">
        <w:rPr>
          <w:rFonts w:asciiTheme="majorBidi" w:hAnsiTheme="majorBidi" w:cstheme="majorBidi"/>
        </w:rPr>
        <w:t xml:space="preserve"> </w:t>
      </w:r>
      <w:r w:rsidRPr="008B0EDD">
        <w:rPr>
          <w:rFonts w:asciiTheme="majorBidi" w:hAnsiTheme="majorBidi" w:cstheme="majorBidi"/>
          <w:szCs w:val="24"/>
        </w:rPr>
        <w:t xml:space="preserve">saturiski </w:t>
      </w:r>
      <w:r w:rsidR="004762D1" w:rsidRPr="00D22151">
        <w:rPr>
          <w:rFonts w:asciiTheme="majorBidi" w:hAnsiTheme="majorBidi" w:cstheme="majorBidi"/>
        </w:rPr>
        <w:t>tas</w:t>
      </w:r>
      <w:r w:rsidR="004762D1" w:rsidRPr="00D22151">
        <w:rPr>
          <w:rFonts w:asciiTheme="majorBidi" w:hAnsiTheme="majorBidi" w:cstheme="majorBidi"/>
          <w:szCs w:val="24"/>
        </w:rPr>
        <w:t xml:space="preserve"> </w:t>
      </w:r>
      <w:r w:rsidRPr="008B0EDD">
        <w:rPr>
          <w:rFonts w:asciiTheme="majorBidi" w:hAnsiTheme="majorBidi" w:cstheme="majorBidi"/>
          <w:szCs w:val="24"/>
        </w:rPr>
        <w:t xml:space="preserve">ir formulējams </w:t>
      </w:r>
      <w:r w:rsidR="003C7D4D">
        <w:rPr>
          <w:rFonts w:asciiTheme="majorBidi" w:hAnsiTheme="majorBidi" w:cstheme="majorBidi"/>
          <w:szCs w:val="24"/>
        </w:rPr>
        <w:t xml:space="preserve">tā, lai </w:t>
      </w:r>
      <w:r w:rsidRPr="008B0EDD">
        <w:rPr>
          <w:rFonts w:asciiTheme="majorBidi" w:hAnsiTheme="majorBidi" w:cstheme="majorBidi"/>
          <w:szCs w:val="24"/>
        </w:rPr>
        <w:t xml:space="preserve">ar pietiekamu detalizācijas pakāpi personai </w:t>
      </w:r>
      <w:r w:rsidR="003C7D4D">
        <w:rPr>
          <w:rFonts w:asciiTheme="majorBidi" w:hAnsiTheme="majorBidi" w:cstheme="majorBidi"/>
          <w:szCs w:val="24"/>
        </w:rPr>
        <w:t xml:space="preserve">būtu </w:t>
      </w:r>
      <w:r w:rsidRPr="008B0EDD">
        <w:rPr>
          <w:rFonts w:asciiTheme="majorBidi" w:hAnsiTheme="majorBidi" w:cstheme="majorBidi"/>
          <w:szCs w:val="24"/>
        </w:rPr>
        <w:t>izskaidro</w:t>
      </w:r>
      <w:r w:rsidR="003C7D4D">
        <w:rPr>
          <w:rFonts w:asciiTheme="majorBidi" w:hAnsiTheme="majorBidi" w:cstheme="majorBidi"/>
          <w:szCs w:val="24"/>
        </w:rPr>
        <w:t>ts</w:t>
      </w:r>
      <w:r w:rsidRPr="008B0EDD">
        <w:rPr>
          <w:rFonts w:asciiTheme="majorBidi" w:hAnsiTheme="majorBidi" w:cstheme="majorBidi"/>
          <w:szCs w:val="24"/>
        </w:rPr>
        <w:t xml:space="preserve">, </w:t>
      </w:r>
      <w:r w:rsidR="003C7D4D">
        <w:rPr>
          <w:rFonts w:asciiTheme="majorBidi" w:hAnsiTheme="majorBidi" w:cstheme="majorBidi"/>
          <w:szCs w:val="24"/>
        </w:rPr>
        <w:t>par kādām</w:t>
      </w:r>
      <w:r w:rsidRPr="008B0EDD">
        <w:rPr>
          <w:rFonts w:asciiTheme="majorBidi" w:hAnsiTheme="majorBidi" w:cstheme="majorBidi"/>
          <w:szCs w:val="24"/>
        </w:rPr>
        <w:t xml:space="preserve"> darbīb</w:t>
      </w:r>
      <w:r w:rsidR="003C7D4D">
        <w:rPr>
          <w:rFonts w:asciiTheme="majorBidi" w:hAnsiTheme="majorBidi" w:cstheme="majorBidi"/>
          <w:szCs w:val="24"/>
        </w:rPr>
        <w:t>ām</w:t>
      </w:r>
      <w:r w:rsidRPr="008B0EDD">
        <w:rPr>
          <w:rFonts w:asciiTheme="majorBidi" w:hAnsiTheme="majorBidi" w:cstheme="majorBidi"/>
          <w:szCs w:val="24"/>
        </w:rPr>
        <w:t xml:space="preserve"> persona būs saucama pie kriminālatbildības. Pretējā gadījumā netiktu sasniegts rakstveida brīdinājuma mērķis – </w:t>
      </w:r>
      <w:r w:rsidR="003C7D4D" w:rsidRPr="003C7D4D">
        <w:rPr>
          <w:rFonts w:asciiTheme="majorBidi" w:hAnsiTheme="majorBidi" w:cstheme="majorBidi"/>
          <w:szCs w:val="24"/>
        </w:rPr>
        <w:t>veicināt personas</w:t>
      </w:r>
      <w:r w:rsidR="00FE16B7">
        <w:rPr>
          <w:rFonts w:asciiTheme="majorBidi" w:hAnsiTheme="majorBidi" w:cstheme="majorBidi"/>
          <w:szCs w:val="24"/>
        </w:rPr>
        <w:t xml:space="preserve"> tiesisku</w:t>
      </w:r>
      <w:r w:rsidR="003C7D4D" w:rsidRPr="003C7D4D">
        <w:rPr>
          <w:rFonts w:asciiTheme="majorBidi" w:hAnsiTheme="majorBidi" w:cstheme="majorBidi"/>
          <w:szCs w:val="24"/>
        </w:rPr>
        <w:t xml:space="preserve"> rīcību nākotnē</w:t>
      </w:r>
      <w:r w:rsidRPr="008B0EDD">
        <w:rPr>
          <w:rFonts w:asciiTheme="majorBidi" w:hAnsiTheme="majorBidi" w:cstheme="majorBidi"/>
          <w:szCs w:val="24"/>
        </w:rPr>
        <w:t xml:space="preserve">. </w:t>
      </w:r>
    </w:p>
    <w:p w14:paraId="699C1C37" w14:textId="78020CC3" w:rsidR="00166423" w:rsidRDefault="00A45A34" w:rsidP="00166423">
      <w:pPr>
        <w:rPr>
          <w:rFonts w:asciiTheme="majorBidi" w:hAnsiTheme="majorBidi" w:cstheme="majorBidi"/>
          <w:szCs w:val="24"/>
        </w:rPr>
      </w:pPr>
      <w:r w:rsidRPr="00D22151">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4</w:t>
      </w:r>
      <w:r w:rsidRPr="00D22151">
        <w:rPr>
          <w:rFonts w:asciiTheme="majorBidi" w:eastAsia="Times New Roman" w:hAnsiTheme="majorBidi" w:cstheme="majorBidi"/>
          <w:szCs w:val="24"/>
          <w:lang w:eastAsia="ru-RU"/>
        </w:rPr>
        <w:t>] </w:t>
      </w:r>
      <w:r w:rsidR="00166423" w:rsidRPr="00D22151">
        <w:t xml:space="preserve">Ievērojot minēto, Senāts atzīst, ka </w:t>
      </w:r>
      <w:r w:rsidR="00166423" w:rsidRPr="008B0EDD">
        <w:rPr>
          <w:rFonts w:asciiTheme="majorBidi" w:eastAsia="Times New Roman" w:hAnsiTheme="majorBidi" w:cstheme="majorBidi"/>
          <w:szCs w:val="24"/>
          <w:lang w:eastAsia="ru-RU"/>
        </w:rPr>
        <w:t xml:space="preserve">administratīvā pārkāpuma procesa lēmuma tiesiskā pamatojuma daļā ietvertā atsauce uz </w:t>
      </w:r>
      <w:r w:rsidR="00166423" w:rsidRPr="008B0EDD">
        <w:rPr>
          <w:rFonts w:asciiTheme="majorBidi" w:hAnsiTheme="majorBidi" w:cstheme="majorBidi"/>
          <w:szCs w:val="24"/>
        </w:rPr>
        <w:t>Aprites likuma 48.</w:t>
      </w:r>
      <w:r w:rsidR="00166423">
        <w:rPr>
          <w:rFonts w:asciiTheme="majorBidi" w:hAnsiTheme="majorBidi" w:cstheme="majorBidi"/>
          <w:szCs w:val="24"/>
        </w:rPr>
        <w:t> </w:t>
      </w:r>
      <w:r w:rsidR="00166423" w:rsidRPr="008B0EDD">
        <w:rPr>
          <w:rFonts w:asciiTheme="majorBidi" w:hAnsiTheme="majorBidi" w:cstheme="majorBidi"/>
          <w:szCs w:val="24"/>
        </w:rPr>
        <w:t xml:space="preserve">panta trešo daļu pati par sevi nesasniedz tādu detalizācijas pakāpi, kas nodrošinātu personai izpratni par kādām darbībām tai iestāsies kriminālatbildība, un </w:t>
      </w:r>
      <w:r w:rsidR="00166423">
        <w:rPr>
          <w:rFonts w:asciiTheme="majorBidi" w:hAnsiTheme="majorBidi" w:cstheme="majorBidi"/>
          <w:szCs w:val="24"/>
        </w:rPr>
        <w:t xml:space="preserve">līdz ar to pati par sevi parasti nenodrošina arī </w:t>
      </w:r>
      <w:r w:rsidR="00166423" w:rsidRPr="008B0EDD">
        <w:rPr>
          <w:rFonts w:asciiTheme="majorBidi" w:hAnsiTheme="majorBidi" w:cstheme="majorBidi"/>
          <w:szCs w:val="24"/>
        </w:rPr>
        <w:t xml:space="preserve">rakstveida brīdinājuma mērķa sasniegšanu – preventīvu iedarbošanos uz personas rīcību. </w:t>
      </w:r>
    </w:p>
    <w:p w14:paraId="630A75A4" w14:textId="1F487EE6" w:rsidR="004D165D" w:rsidRPr="008B0EDD" w:rsidRDefault="004D165D" w:rsidP="00166423">
      <w:pPr>
        <w:rPr>
          <w:rFonts w:asciiTheme="majorBidi" w:hAnsiTheme="majorBidi" w:cstheme="majorBidi"/>
          <w:szCs w:val="24"/>
        </w:rPr>
      </w:pPr>
      <w:r w:rsidRPr="008B0EDD">
        <w:rPr>
          <w:rFonts w:asciiTheme="majorBidi" w:hAnsiTheme="majorBidi" w:cstheme="majorBidi"/>
          <w:szCs w:val="24"/>
        </w:rPr>
        <w:t xml:space="preserve">Vienlaikus </w:t>
      </w:r>
      <w:r w:rsidR="007E125A" w:rsidRPr="008B0EDD">
        <w:rPr>
          <w:rFonts w:asciiTheme="majorBidi" w:hAnsiTheme="majorBidi" w:cstheme="majorBidi"/>
          <w:szCs w:val="24"/>
        </w:rPr>
        <w:t>Senāts norāda, ka</w:t>
      </w:r>
      <w:r w:rsidR="00FE16B7">
        <w:rPr>
          <w:rFonts w:asciiTheme="majorBidi" w:hAnsiTheme="majorBidi" w:cstheme="majorBidi"/>
          <w:szCs w:val="24"/>
        </w:rPr>
        <w:t xml:space="preserve"> katrā lietā atsevišķi</w:t>
      </w:r>
      <w:r w:rsidR="007E125A" w:rsidRPr="008B0EDD">
        <w:rPr>
          <w:rFonts w:asciiTheme="majorBidi" w:hAnsiTheme="majorBidi" w:cstheme="majorBidi"/>
          <w:szCs w:val="24"/>
        </w:rPr>
        <w:t xml:space="preserve"> ir </w:t>
      </w:r>
      <w:r w:rsidR="00FE16B7">
        <w:rPr>
          <w:rFonts w:asciiTheme="majorBidi" w:hAnsiTheme="majorBidi" w:cstheme="majorBidi"/>
          <w:szCs w:val="24"/>
        </w:rPr>
        <w:t>iz</w:t>
      </w:r>
      <w:r w:rsidRPr="008B0EDD">
        <w:rPr>
          <w:rFonts w:asciiTheme="majorBidi" w:hAnsiTheme="majorBidi" w:cstheme="majorBidi"/>
          <w:szCs w:val="24"/>
        </w:rPr>
        <w:t>vērtējams</w:t>
      </w:r>
      <w:r w:rsidR="007E125A" w:rsidRPr="008B0EDD">
        <w:rPr>
          <w:rFonts w:asciiTheme="majorBidi" w:hAnsiTheme="majorBidi" w:cstheme="majorBidi"/>
          <w:szCs w:val="24"/>
        </w:rPr>
        <w:t xml:space="preserve"> jautājums</w:t>
      </w:r>
      <w:r w:rsidRPr="008B0EDD">
        <w:rPr>
          <w:rFonts w:asciiTheme="majorBidi" w:hAnsiTheme="majorBidi" w:cstheme="majorBidi"/>
          <w:szCs w:val="24"/>
        </w:rPr>
        <w:t xml:space="preserve">, vai </w:t>
      </w:r>
      <w:r w:rsidR="002F3C0B">
        <w:rPr>
          <w:rFonts w:asciiTheme="majorBidi" w:hAnsiTheme="majorBidi" w:cstheme="majorBidi"/>
          <w:szCs w:val="24"/>
        </w:rPr>
        <w:t xml:space="preserve">no </w:t>
      </w:r>
      <w:r w:rsidRPr="008B0EDD">
        <w:rPr>
          <w:rFonts w:asciiTheme="majorBidi" w:hAnsiTheme="majorBidi" w:cstheme="majorBidi"/>
          <w:szCs w:val="24"/>
        </w:rPr>
        <w:t>konkrēt</w:t>
      </w:r>
      <w:r w:rsidR="002F3C0B">
        <w:rPr>
          <w:rFonts w:asciiTheme="majorBidi" w:hAnsiTheme="majorBidi" w:cstheme="majorBidi"/>
          <w:szCs w:val="24"/>
        </w:rPr>
        <w:t>ā</w:t>
      </w:r>
      <w:r w:rsidRPr="008B0EDD">
        <w:rPr>
          <w:rFonts w:asciiTheme="majorBidi" w:hAnsiTheme="majorBidi" w:cstheme="majorBidi"/>
          <w:szCs w:val="24"/>
        </w:rPr>
        <w:t>s lietas apstākļ</w:t>
      </w:r>
      <w:r w:rsidR="002F3C0B">
        <w:rPr>
          <w:rFonts w:asciiTheme="majorBidi" w:hAnsiTheme="majorBidi" w:cstheme="majorBidi"/>
          <w:szCs w:val="24"/>
        </w:rPr>
        <w:t>iem</w:t>
      </w:r>
      <w:r w:rsidRPr="008B0EDD">
        <w:rPr>
          <w:rFonts w:asciiTheme="majorBidi" w:hAnsiTheme="majorBidi" w:cstheme="majorBidi"/>
          <w:szCs w:val="24"/>
        </w:rPr>
        <w:t xml:space="preserve"> </w:t>
      </w:r>
      <w:r w:rsidRPr="00D22151">
        <w:rPr>
          <w:rFonts w:asciiTheme="majorBidi" w:hAnsiTheme="majorBidi" w:cstheme="majorBidi"/>
          <w:szCs w:val="24"/>
        </w:rPr>
        <w:t>gūstama pārliecība</w:t>
      </w:r>
      <w:r w:rsidRPr="008B0EDD">
        <w:rPr>
          <w:rFonts w:asciiTheme="majorBidi" w:hAnsiTheme="majorBidi" w:cstheme="majorBidi"/>
          <w:szCs w:val="24"/>
        </w:rPr>
        <w:t xml:space="preserve">, ka persona faktiski ir uztvērusi brīdinājuma </w:t>
      </w:r>
      <w:r w:rsidR="007E125A" w:rsidRPr="00D22151">
        <w:rPr>
          <w:rFonts w:asciiTheme="majorBidi" w:hAnsiTheme="majorBidi" w:cstheme="majorBidi"/>
          <w:szCs w:val="24"/>
        </w:rPr>
        <w:t>vēstījumu</w:t>
      </w:r>
      <w:r w:rsidR="004762D1" w:rsidRPr="00D22151">
        <w:rPr>
          <w:rFonts w:asciiTheme="majorBidi" w:hAnsiTheme="majorBidi" w:cstheme="majorBidi"/>
          <w:szCs w:val="24"/>
        </w:rPr>
        <w:t xml:space="preserve">, pat ja brīdinājums nav </w:t>
      </w:r>
      <w:r w:rsidR="009F474E">
        <w:rPr>
          <w:rFonts w:asciiTheme="majorBidi" w:hAnsiTheme="majorBidi" w:cstheme="majorBidi"/>
          <w:szCs w:val="24"/>
        </w:rPr>
        <w:t xml:space="preserve">bijis </w:t>
      </w:r>
      <w:r w:rsidR="004762D1" w:rsidRPr="00D22151">
        <w:rPr>
          <w:rFonts w:asciiTheme="majorBidi" w:hAnsiTheme="majorBidi" w:cstheme="majorBidi"/>
          <w:szCs w:val="24"/>
        </w:rPr>
        <w:t>ar pietiekamu detalizācijas pakāpi.</w:t>
      </w:r>
      <w:r w:rsidRPr="008B0EDD">
        <w:rPr>
          <w:rFonts w:asciiTheme="majorBidi" w:hAnsiTheme="majorBidi" w:cstheme="majorBidi"/>
          <w:szCs w:val="24"/>
        </w:rPr>
        <w:t xml:space="preserve"> Proti, jānoskaidro, vai persona faktiski ir izpratusi un apzinājusies savu turpmāko darbību iespējamās krimināltiesiskās sekas. Ja šāda </w:t>
      </w:r>
      <w:r w:rsidR="007E125A" w:rsidRPr="008B0EDD">
        <w:rPr>
          <w:rFonts w:asciiTheme="majorBidi" w:hAnsiTheme="majorBidi" w:cstheme="majorBidi"/>
          <w:szCs w:val="24"/>
        </w:rPr>
        <w:t xml:space="preserve">apzināšanās </w:t>
      </w:r>
      <w:r w:rsidRPr="008B0EDD">
        <w:rPr>
          <w:rFonts w:asciiTheme="majorBidi" w:hAnsiTheme="majorBidi" w:cstheme="majorBidi"/>
          <w:szCs w:val="24"/>
        </w:rPr>
        <w:t>lietā ir konstatējama, var secināt, ka</w:t>
      </w:r>
      <w:r w:rsidR="00166423">
        <w:rPr>
          <w:rFonts w:asciiTheme="majorBidi" w:hAnsiTheme="majorBidi" w:cstheme="majorBidi"/>
          <w:szCs w:val="24"/>
        </w:rPr>
        <w:t xml:space="preserve">, </w:t>
      </w:r>
      <w:r w:rsidR="00166423" w:rsidRPr="00166423">
        <w:rPr>
          <w:rFonts w:asciiTheme="majorBidi" w:hAnsiTheme="majorBidi" w:cstheme="majorBidi"/>
          <w:szCs w:val="24"/>
        </w:rPr>
        <w:t xml:space="preserve">neraugoties uz brīdinājuma satura nepietiekamu detalizāciju, tā </w:t>
      </w:r>
      <w:r w:rsidRPr="008B0EDD">
        <w:rPr>
          <w:rFonts w:asciiTheme="majorBidi" w:hAnsiTheme="majorBidi" w:cstheme="majorBidi"/>
          <w:szCs w:val="24"/>
        </w:rPr>
        <w:t>preventīvais mērķis</w:t>
      </w:r>
      <w:r w:rsidR="00166423">
        <w:rPr>
          <w:rFonts w:asciiTheme="majorBidi" w:hAnsiTheme="majorBidi" w:cstheme="majorBidi"/>
          <w:szCs w:val="24"/>
        </w:rPr>
        <w:t xml:space="preserve"> </w:t>
      </w:r>
      <w:r w:rsidR="00166423" w:rsidRPr="00160A5B">
        <w:rPr>
          <w:rFonts w:asciiTheme="majorBidi" w:hAnsiTheme="majorBidi" w:cstheme="majorBidi"/>
          <w:szCs w:val="24"/>
        </w:rPr>
        <w:t>konkrētajā gadījumā</w:t>
      </w:r>
      <w:r w:rsidRPr="008B0EDD">
        <w:rPr>
          <w:rFonts w:asciiTheme="majorBidi" w:hAnsiTheme="majorBidi" w:cstheme="majorBidi"/>
          <w:szCs w:val="24"/>
        </w:rPr>
        <w:t xml:space="preserve"> pēc būtības ir sasniegts</w:t>
      </w:r>
      <w:r w:rsidR="00166423">
        <w:rPr>
          <w:rFonts w:asciiTheme="majorBidi" w:hAnsiTheme="majorBidi" w:cstheme="majorBidi"/>
          <w:szCs w:val="24"/>
        </w:rPr>
        <w:t>,</w:t>
      </w:r>
      <w:r w:rsidRPr="008B0EDD">
        <w:rPr>
          <w:rFonts w:asciiTheme="majorBidi" w:hAnsiTheme="majorBidi" w:cstheme="majorBidi"/>
          <w:szCs w:val="24"/>
        </w:rPr>
        <w:t xml:space="preserve"> </w:t>
      </w:r>
      <w:r w:rsidR="007E125A" w:rsidRPr="00D22151">
        <w:rPr>
          <w:rFonts w:asciiTheme="majorBidi" w:hAnsiTheme="majorBidi" w:cstheme="majorBidi"/>
          <w:szCs w:val="24"/>
        </w:rPr>
        <w:t>un personas turpmākas darbības var tikt kvalificētas pēc Kriminālprocesa likuma 253.</w:t>
      </w:r>
      <w:r w:rsidR="002142AD" w:rsidRPr="00D22151">
        <w:rPr>
          <w:rFonts w:asciiTheme="majorBidi" w:hAnsiTheme="majorBidi" w:cstheme="majorBidi"/>
          <w:szCs w:val="24"/>
          <w:vertAlign w:val="superscript"/>
        </w:rPr>
        <w:t>2</w:t>
      </w:r>
      <w:r w:rsidR="002142AD">
        <w:rPr>
          <w:rFonts w:asciiTheme="majorBidi" w:hAnsiTheme="majorBidi" w:cstheme="majorBidi"/>
          <w:szCs w:val="24"/>
          <w:vertAlign w:val="superscript"/>
        </w:rPr>
        <w:t> </w:t>
      </w:r>
      <w:r w:rsidR="007E125A" w:rsidRPr="00D22151">
        <w:rPr>
          <w:rFonts w:asciiTheme="majorBidi" w:hAnsiTheme="majorBidi" w:cstheme="majorBidi"/>
          <w:szCs w:val="24"/>
        </w:rPr>
        <w:t xml:space="preserve">panta pirmās daļas. </w:t>
      </w:r>
    </w:p>
    <w:p w14:paraId="34BBB7EA" w14:textId="7E3C6392" w:rsidR="00EF163B" w:rsidRPr="00D22151" w:rsidRDefault="00EF163B" w:rsidP="00EF163B">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No lietas materiālos esošā Valsts policijas Zemgales reģiona pārvaldes 2020. gada 1. oktobra lēmuma konstatējams, ka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2020. gada 4. augustā plkst.20.50, </w:t>
      </w:r>
      <w:r w:rsidR="00507040">
        <w:rPr>
          <w:rFonts w:asciiTheme="majorBidi" w:eastAsia="Times New Roman" w:hAnsiTheme="majorBidi" w:cstheme="majorBidi"/>
          <w:szCs w:val="24"/>
          <w:lang w:eastAsia="ru-RU"/>
        </w:rPr>
        <w:t>[adrese]</w:t>
      </w:r>
      <w:r w:rsidRPr="00D22151">
        <w:rPr>
          <w:rFonts w:asciiTheme="majorBidi" w:eastAsia="Times New Roman" w:hAnsiTheme="majorBidi" w:cstheme="majorBidi"/>
          <w:szCs w:val="24"/>
          <w:lang w:eastAsia="ru-RU"/>
        </w:rPr>
        <w:t>, atradies narkotisko vielu ietekmē. Lēmuma tiesiskā pamatojuma daļā ir ietverta atsauce uz Aprites likuma 48. panta trešo daļu un citēts tās saturs</w:t>
      </w:r>
      <w:r w:rsidR="002142AD">
        <w:rPr>
          <w:rFonts w:asciiTheme="majorBidi" w:eastAsia="Times New Roman" w:hAnsiTheme="majorBidi" w:cstheme="majorBidi"/>
          <w:szCs w:val="24"/>
          <w:lang w:eastAsia="ru-RU"/>
        </w:rPr>
        <w:t>.</w:t>
      </w:r>
      <w:r w:rsidR="00935A17">
        <w:rPr>
          <w:rFonts w:asciiTheme="majorBidi" w:eastAsia="Times New Roman" w:hAnsiTheme="majorBidi" w:cstheme="majorBidi"/>
          <w:szCs w:val="24"/>
          <w:lang w:eastAsia="ru-RU"/>
        </w:rPr>
        <w:t xml:space="preserve"> </w:t>
      </w:r>
      <w:r w:rsidRPr="00D22151">
        <w:rPr>
          <w:rFonts w:asciiTheme="majorBidi" w:eastAsia="Times New Roman" w:hAnsiTheme="majorBidi" w:cstheme="majorBidi"/>
          <w:szCs w:val="24"/>
          <w:lang w:eastAsia="ru-RU"/>
        </w:rPr>
        <w:t>Savukārt saskaņā ar lēmuma nolemjoš</w:t>
      </w:r>
      <w:r w:rsidR="007A58DF" w:rsidRPr="00D22151">
        <w:rPr>
          <w:rFonts w:asciiTheme="majorBidi" w:eastAsia="Times New Roman" w:hAnsiTheme="majorBidi" w:cstheme="majorBidi"/>
          <w:szCs w:val="24"/>
          <w:lang w:eastAsia="ru-RU"/>
        </w:rPr>
        <w:t>o</w:t>
      </w:r>
      <w:r w:rsidRPr="00D22151">
        <w:rPr>
          <w:rFonts w:asciiTheme="majorBidi" w:eastAsia="Times New Roman" w:hAnsiTheme="majorBidi" w:cstheme="majorBidi"/>
          <w:szCs w:val="24"/>
          <w:lang w:eastAsia="ru-RU"/>
        </w:rPr>
        <w:t xml:space="preserve"> daļu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piemērots naudas sods 10 vienību apmērā, kas atbilst 50 </w:t>
      </w:r>
      <w:proofErr w:type="spellStart"/>
      <w:r w:rsidRPr="00D22151">
        <w:rPr>
          <w:rFonts w:asciiTheme="majorBidi" w:eastAsia="Times New Roman" w:hAnsiTheme="majorBidi" w:cstheme="majorBidi"/>
          <w:i/>
          <w:iCs/>
          <w:szCs w:val="24"/>
          <w:lang w:eastAsia="ru-RU"/>
        </w:rPr>
        <w:t>euro</w:t>
      </w:r>
      <w:proofErr w:type="spellEnd"/>
      <w:r w:rsidRPr="00D22151">
        <w:rPr>
          <w:rFonts w:asciiTheme="majorBidi" w:eastAsia="Times New Roman" w:hAnsiTheme="majorBidi" w:cstheme="majorBidi"/>
          <w:szCs w:val="24"/>
          <w:lang w:eastAsia="ru-RU"/>
        </w:rPr>
        <w:t xml:space="preserve">, kā arī piedzīti procesuālie izdevumi. </w:t>
      </w:r>
    </w:p>
    <w:p w14:paraId="208B49E7" w14:textId="60197D57" w:rsidR="00EF163B" w:rsidRPr="00D22151" w:rsidRDefault="00EF163B" w:rsidP="00EF163B">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 xml:space="preserve">Apsūdzētais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apelācijas instances tiesas sēdē norādījis, ka nav sapratis lēmuma būtību, to nav uztvēris kā brīdinājumu, bet tikai kā paziņojumu par naudas soda samaksu.</w:t>
      </w:r>
    </w:p>
    <w:p w14:paraId="3D31516D" w14:textId="57211971" w:rsidR="007A58DF" w:rsidRPr="00D22151" w:rsidRDefault="007A58DF" w:rsidP="00EF163B">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lastRenderedPageBreak/>
        <w:t xml:space="preserve">Savukārt apelācijas instances tiesa, atstājot negrozītu pirmās instances tiesas spriedumu, atzinusi, ka apsūdzētais rakstveidā ir ticis brīdināts, jo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lēmumu par administratīvā soda piemērošanu ir saņēmis, turklāt lēmumā ir ietverta norāde uz Aprites likuma 48. panta trešajā daļā noteikto.</w:t>
      </w:r>
    </w:p>
    <w:p w14:paraId="6B0C8985" w14:textId="71F20323" w:rsidR="006F3DE7" w:rsidRPr="00D22151" w:rsidRDefault="007A58DF" w:rsidP="006F3DE7">
      <w:pPr>
        <w:rPr>
          <w:rFonts w:asciiTheme="majorBidi" w:hAnsiTheme="majorBidi" w:cstheme="majorBidi"/>
          <w:szCs w:val="24"/>
        </w:rPr>
      </w:pPr>
      <w:r w:rsidRPr="00D22151">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5</w:t>
      </w:r>
      <w:r w:rsidRPr="00D22151">
        <w:rPr>
          <w:rFonts w:asciiTheme="majorBidi" w:eastAsia="Times New Roman" w:hAnsiTheme="majorBidi" w:cstheme="majorBidi"/>
          <w:szCs w:val="24"/>
          <w:lang w:eastAsia="ru-RU"/>
        </w:rPr>
        <w:t>]</w:t>
      </w:r>
      <w:r w:rsidR="00935A17">
        <w:rPr>
          <w:rFonts w:asciiTheme="majorBidi" w:eastAsia="Times New Roman" w:hAnsiTheme="majorBidi" w:cstheme="majorBidi"/>
          <w:szCs w:val="24"/>
          <w:lang w:eastAsia="ru-RU"/>
        </w:rPr>
        <w:t> </w:t>
      </w:r>
      <w:r w:rsidR="002D73B7" w:rsidRPr="00D22151">
        <w:rPr>
          <w:rFonts w:asciiTheme="majorBidi" w:eastAsia="Times New Roman" w:hAnsiTheme="majorBidi" w:cstheme="majorBidi"/>
          <w:szCs w:val="24"/>
          <w:lang w:eastAsia="ru-RU"/>
        </w:rPr>
        <w:t xml:space="preserve">Senāts atzīst, ka </w:t>
      </w:r>
      <w:r w:rsidR="00BD3AF4">
        <w:rPr>
          <w:rFonts w:asciiTheme="majorBidi" w:eastAsia="Times New Roman" w:hAnsiTheme="majorBidi" w:cstheme="majorBidi"/>
          <w:szCs w:val="24"/>
          <w:lang w:eastAsia="ru-RU"/>
        </w:rPr>
        <w:t xml:space="preserve">konkrētajā lietā </w:t>
      </w:r>
      <w:r w:rsidR="002D73B7" w:rsidRPr="00D22151">
        <w:rPr>
          <w:rFonts w:asciiTheme="majorBidi" w:eastAsia="Times New Roman" w:hAnsiTheme="majorBidi" w:cstheme="majorBidi"/>
          <w:szCs w:val="24"/>
          <w:lang w:eastAsia="ru-RU"/>
        </w:rPr>
        <w:t>apelācijas instances tiesa</w:t>
      </w:r>
      <w:r w:rsidR="009F474E">
        <w:rPr>
          <w:rFonts w:asciiTheme="majorBidi" w:eastAsia="Times New Roman" w:hAnsiTheme="majorBidi" w:cstheme="majorBidi"/>
          <w:szCs w:val="24"/>
          <w:lang w:eastAsia="ru-RU"/>
        </w:rPr>
        <w:t xml:space="preserve">, ievērojot to, ka lēmumā ir norāde uz </w:t>
      </w:r>
      <w:r w:rsidR="009F474E" w:rsidRPr="00D22151">
        <w:rPr>
          <w:rFonts w:asciiTheme="majorBidi" w:eastAsia="Times New Roman" w:hAnsiTheme="majorBidi" w:cstheme="majorBidi"/>
          <w:szCs w:val="24"/>
          <w:lang w:eastAsia="ru-RU"/>
        </w:rPr>
        <w:t>Aprites likuma 48. panta treš</w:t>
      </w:r>
      <w:r w:rsidR="009F474E">
        <w:rPr>
          <w:rFonts w:asciiTheme="majorBidi" w:eastAsia="Times New Roman" w:hAnsiTheme="majorBidi" w:cstheme="majorBidi"/>
          <w:szCs w:val="24"/>
          <w:lang w:eastAsia="ru-RU"/>
        </w:rPr>
        <w:t>o</w:t>
      </w:r>
      <w:r w:rsidR="009F474E" w:rsidRPr="00D22151">
        <w:rPr>
          <w:rFonts w:asciiTheme="majorBidi" w:eastAsia="Times New Roman" w:hAnsiTheme="majorBidi" w:cstheme="majorBidi"/>
          <w:szCs w:val="24"/>
          <w:lang w:eastAsia="ru-RU"/>
        </w:rPr>
        <w:t xml:space="preserve"> daļ</w:t>
      </w:r>
      <w:r w:rsidR="009F474E">
        <w:rPr>
          <w:rFonts w:asciiTheme="majorBidi" w:eastAsia="Times New Roman" w:hAnsiTheme="majorBidi" w:cstheme="majorBidi"/>
          <w:szCs w:val="24"/>
          <w:lang w:eastAsia="ru-RU"/>
        </w:rPr>
        <w:t xml:space="preserve">u, </w:t>
      </w:r>
      <w:r w:rsidR="002D73B7" w:rsidRPr="00D22151">
        <w:rPr>
          <w:rFonts w:asciiTheme="majorBidi" w:eastAsia="Times New Roman" w:hAnsiTheme="majorBidi" w:cstheme="majorBidi"/>
          <w:szCs w:val="24"/>
          <w:lang w:eastAsia="ru-RU"/>
        </w:rPr>
        <w:t>ir formāli atzinusi, ka apsūdzētajam Valsts policijas Zemgales reģiona pārvaldes 2020. gada 1. oktobra lēmums ir paziņots</w:t>
      </w:r>
      <w:r w:rsidR="002142AD">
        <w:rPr>
          <w:rFonts w:asciiTheme="majorBidi" w:eastAsia="Times New Roman" w:hAnsiTheme="majorBidi" w:cstheme="majorBidi"/>
          <w:szCs w:val="24"/>
          <w:lang w:eastAsia="ru-RU"/>
        </w:rPr>
        <w:t>, līdz ar to viņš ir brīdināts</w:t>
      </w:r>
      <w:r w:rsidR="008C09FF">
        <w:rPr>
          <w:rFonts w:asciiTheme="majorBidi" w:eastAsia="Times New Roman" w:hAnsiTheme="majorBidi" w:cstheme="majorBidi"/>
          <w:szCs w:val="24"/>
          <w:lang w:eastAsia="ru-RU"/>
        </w:rPr>
        <w:t xml:space="preserve"> par kriminālatbildību</w:t>
      </w:r>
      <w:r w:rsidRPr="00D22151">
        <w:rPr>
          <w:rFonts w:asciiTheme="majorBidi" w:eastAsia="Times New Roman" w:hAnsiTheme="majorBidi" w:cstheme="majorBidi"/>
          <w:szCs w:val="24"/>
          <w:lang w:eastAsia="ru-RU"/>
        </w:rPr>
        <w:t xml:space="preserve">, </w:t>
      </w:r>
      <w:r w:rsidR="002D73B7" w:rsidRPr="00D22151">
        <w:rPr>
          <w:rFonts w:asciiTheme="majorBidi" w:eastAsia="Times New Roman" w:hAnsiTheme="majorBidi" w:cstheme="majorBidi"/>
          <w:szCs w:val="24"/>
          <w:lang w:eastAsia="ru-RU"/>
        </w:rPr>
        <w:t xml:space="preserve">bet nav izvērtējusi, vai </w:t>
      </w:r>
      <w:r w:rsidRPr="008B0EDD">
        <w:rPr>
          <w:rFonts w:asciiTheme="majorBidi" w:eastAsia="Times New Roman" w:hAnsiTheme="majorBidi" w:cstheme="majorBidi"/>
          <w:szCs w:val="24"/>
          <w:lang w:eastAsia="ru-RU"/>
        </w:rPr>
        <w:t>no</w:t>
      </w:r>
      <w:r w:rsidR="00EB145E" w:rsidRPr="00D22151">
        <w:rPr>
          <w:rFonts w:asciiTheme="majorBidi" w:eastAsia="Times New Roman" w:hAnsiTheme="majorBidi" w:cstheme="majorBidi"/>
          <w:szCs w:val="24"/>
          <w:lang w:eastAsia="ru-RU"/>
        </w:rPr>
        <w:t xml:space="preserve"> </w:t>
      </w:r>
      <w:r w:rsidR="00BD3AF4">
        <w:rPr>
          <w:rFonts w:asciiTheme="majorBidi" w:eastAsia="Times New Roman" w:hAnsiTheme="majorBidi" w:cstheme="majorBidi"/>
          <w:szCs w:val="24"/>
          <w:lang w:eastAsia="ru-RU"/>
        </w:rPr>
        <w:t xml:space="preserve">lietas apstākļiem </w:t>
      </w:r>
      <w:r w:rsidRPr="00D22151">
        <w:rPr>
          <w:rFonts w:asciiTheme="majorBidi" w:hAnsiTheme="majorBidi" w:cstheme="majorBidi"/>
          <w:szCs w:val="24"/>
        </w:rPr>
        <w:t>gūstama pārliecība, ka persona faktiski ir uztvērusi brīdinājuma vēstījumu</w:t>
      </w:r>
      <w:r w:rsidR="006F3DE7">
        <w:rPr>
          <w:rFonts w:asciiTheme="majorBidi" w:hAnsiTheme="majorBidi" w:cstheme="majorBidi"/>
          <w:szCs w:val="24"/>
        </w:rPr>
        <w:t xml:space="preserve">, it īpaši ņemot vērā vietu, kurā lēmumā ir citēta Aprites likuma 48. panta trešā daļa un kontekstu </w:t>
      </w:r>
      <w:r w:rsidR="006F3DE7" w:rsidRPr="006F3DE7">
        <w:rPr>
          <w:rFonts w:asciiTheme="majorBidi" w:hAnsiTheme="majorBidi" w:cstheme="majorBidi"/>
          <w:szCs w:val="24"/>
        </w:rPr>
        <w:t>kādā tā citēta.</w:t>
      </w:r>
    </w:p>
    <w:p w14:paraId="0379B55E" w14:textId="626CAB1E" w:rsidR="00935A17" w:rsidRDefault="00934391" w:rsidP="00935A17">
      <w:pPr>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6</w:t>
      </w:r>
      <w:r w:rsidRPr="00D22151">
        <w:rPr>
          <w:rFonts w:asciiTheme="majorBidi" w:eastAsia="Times New Roman" w:hAnsiTheme="majorBidi" w:cstheme="majorBidi"/>
          <w:szCs w:val="24"/>
          <w:lang w:eastAsia="ru-RU"/>
        </w:rPr>
        <w:t>] </w:t>
      </w:r>
      <w:r w:rsidR="00281C15" w:rsidRPr="008B0EDD">
        <w:rPr>
          <w:rFonts w:asciiTheme="majorBidi" w:eastAsia="Times New Roman" w:hAnsiTheme="majorBidi" w:cstheme="majorBidi"/>
          <w:szCs w:val="24"/>
          <w:lang w:eastAsia="ru-RU"/>
        </w:rPr>
        <w:t>Senāts atzīst, ka</w:t>
      </w:r>
      <w:r w:rsidR="00281C15" w:rsidRPr="008B0EDD">
        <w:t xml:space="preserve"> </w:t>
      </w:r>
      <w:r w:rsidR="00281C15" w:rsidRPr="008B0EDD">
        <w:rPr>
          <w:rFonts w:asciiTheme="majorBidi" w:eastAsia="Times New Roman" w:hAnsiTheme="majorBidi" w:cstheme="majorBidi"/>
          <w:szCs w:val="24"/>
          <w:lang w:eastAsia="ru-RU"/>
        </w:rPr>
        <w:t xml:space="preserve">apelācijas instances tiesa pieļāvusi Kriminālprocesa likuma 564. panta ceturtās daļas pārkāpumu, kas atzīstams par Kriminālprocesa likuma būtisku pārkāpumu </w:t>
      </w:r>
      <w:r w:rsidR="006F3DE7">
        <w:rPr>
          <w:rFonts w:asciiTheme="majorBidi" w:eastAsia="Times New Roman" w:hAnsiTheme="majorBidi" w:cstheme="majorBidi"/>
          <w:szCs w:val="24"/>
          <w:lang w:eastAsia="ru-RU"/>
        </w:rPr>
        <w:t>šā</w:t>
      </w:r>
      <w:r w:rsidR="00281C15" w:rsidRPr="008B0EDD">
        <w:rPr>
          <w:rFonts w:asciiTheme="majorBidi" w:eastAsia="Times New Roman" w:hAnsiTheme="majorBidi" w:cstheme="majorBidi"/>
          <w:szCs w:val="24"/>
          <w:lang w:eastAsia="ru-RU"/>
        </w:rPr>
        <w:t xml:space="preserve"> likuma 575. panta trešās daļas izpratnē. Apelācijas instances tiesas pieļautā pārkāpuma dēļ tiesas nolēmums daļā par apsūdzētā </w:t>
      </w:r>
      <w:r w:rsidR="00805666">
        <w:rPr>
          <w:rFonts w:asciiTheme="majorBidi" w:eastAsia="Times New Roman" w:hAnsiTheme="majorBidi" w:cstheme="majorBidi"/>
          <w:szCs w:val="24"/>
          <w:lang w:eastAsia="ru-RU"/>
        </w:rPr>
        <w:t>[pers. A]</w:t>
      </w:r>
      <w:r w:rsidR="00281C15" w:rsidRPr="008B0EDD">
        <w:rPr>
          <w:rFonts w:asciiTheme="majorBidi" w:eastAsia="Times New Roman" w:hAnsiTheme="majorBidi" w:cstheme="majorBidi"/>
          <w:szCs w:val="24"/>
          <w:lang w:eastAsia="ru-RU"/>
        </w:rPr>
        <w:t xml:space="preserve"> atzīšanu par vainīgu un sodīšanu pēc Krimināllikuma 253.</w:t>
      </w:r>
      <w:r w:rsidR="00281C15" w:rsidRPr="008B0EDD">
        <w:rPr>
          <w:rFonts w:asciiTheme="majorBidi" w:eastAsia="Times New Roman" w:hAnsiTheme="majorBidi" w:cstheme="majorBidi"/>
          <w:szCs w:val="24"/>
          <w:vertAlign w:val="superscript"/>
          <w:lang w:eastAsia="ru-RU"/>
        </w:rPr>
        <w:t>2</w:t>
      </w:r>
      <w:r w:rsidR="00281C15" w:rsidRPr="008B0EDD">
        <w:rPr>
          <w:rFonts w:asciiTheme="majorBidi" w:eastAsia="Times New Roman" w:hAnsiTheme="majorBidi" w:cstheme="majorBidi"/>
          <w:szCs w:val="24"/>
          <w:lang w:eastAsia="ru-RU"/>
        </w:rPr>
        <w:t> panta pirmās daļas un daļā par galīgo sodu saskaņā ar Krimināllikuma 50. panta pirmo un trešo daļu ir atceļams un lieta šajā daļā nosūtāma jaunai izskatīšanai apelācijas instances tiesā</w:t>
      </w:r>
      <w:r w:rsidR="00935A17">
        <w:rPr>
          <w:rFonts w:asciiTheme="majorBidi" w:eastAsia="Times New Roman" w:hAnsiTheme="majorBidi" w:cstheme="majorBidi"/>
          <w:szCs w:val="24"/>
          <w:lang w:eastAsia="ru-RU"/>
        </w:rPr>
        <w:t xml:space="preserve">. </w:t>
      </w:r>
    </w:p>
    <w:p w14:paraId="33325EB4" w14:textId="1A849A6C" w:rsidR="00935A17" w:rsidRDefault="00212130" w:rsidP="00935A17">
      <w:pPr>
        <w:rPr>
          <w:rFonts w:asciiTheme="majorBidi" w:hAnsiTheme="majorBidi" w:cstheme="majorBidi"/>
          <w:szCs w:val="24"/>
        </w:rPr>
      </w:pPr>
      <w:r w:rsidRPr="008B0EDD">
        <w:rPr>
          <w:rFonts w:asciiTheme="majorBidi" w:eastAsia="Times New Roman" w:hAnsiTheme="majorBidi" w:cstheme="majorBidi"/>
          <w:szCs w:val="24"/>
          <w:lang w:eastAsia="ru-RU"/>
        </w:rPr>
        <w:t>[</w:t>
      </w:r>
      <w:r w:rsidR="000C7E77" w:rsidRPr="008B0EDD">
        <w:rPr>
          <w:rFonts w:asciiTheme="majorBidi" w:eastAsia="Times New Roman" w:hAnsiTheme="majorBidi" w:cstheme="majorBidi"/>
          <w:szCs w:val="24"/>
          <w:lang w:eastAsia="ru-RU"/>
        </w:rPr>
        <w:t>6.</w:t>
      </w:r>
      <w:r w:rsidR="009F474E">
        <w:rPr>
          <w:rFonts w:asciiTheme="majorBidi" w:eastAsia="Times New Roman" w:hAnsiTheme="majorBidi" w:cstheme="majorBidi"/>
          <w:szCs w:val="24"/>
          <w:lang w:eastAsia="ru-RU"/>
        </w:rPr>
        <w:t>7</w:t>
      </w:r>
      <w:r w:rsidR="000C7E77" w:rsidRPr="00D22151">
        <w:rPr>
          <w:rFonts w:asciiTheme="majorBidi" w:eastAsia="Times New Roman" w:hAnsiTheme="majorBidi" w:cstheme="majorBidi"/>
          <w:szCs w:val="24"/>
          <w:lang w:eastAsia="ru-RU"/>
        </w:rPr>
        <w:t>] </w:t>
      </w:r>
      <w:r w:rsidR="00281C15" w:rsidRPr="00D22151">
        <w:rPr>
          <w:rFonts w:asciiTheme="majorBidi" w:hAnsiTheme="majorBidi" w:cstheme="majorBidi"/>
          <w:szCs w:val="24"/>
        </w:rPr>
        <w:t xml:space="preserve">Ievērojot to, ka lieta </w:t>
      </w:r>
      <w:r w:rsidRPr="00D22151">
        <w:rPr>
          <w:rFonts w:asciiTheme="majorBidi" w:hAnsiTheme="majorBidi" w:cstheme="majorBidi"/>
          <w:szCs w:val="24"/>
        </w:rPr>
        <w:t>atceltaj</w:t>
      </w:r>
      <w:r w:rsidR="00281C15" w:rsidRPr="00D22151">
        <w:rPr>
          <w:rFonts w:asciiTheme="majorBidi" w:hAnsiTheme="majorBidi" w:cstheme="majorBidi"/>
          <w:szCs w:val="24"/>
        </w:rPr>
        <w:t>ā daļā tiesai ir jāizskata no jauna atbilstoši Kriminālprocesa likuma 53. nodaļas prasībām, pārējie aizstāvja kasācijas sūdzībā norādītie argumenti</w:t>
      </w:r>
      <w:r w:rsidR="00A57576" w:rsidRPr="00D22151">
        <w:rPr>
          <w:rFonts w:asciiTheme="majorBidi" w:hAnsiTheme="majorBidi" w:cstheme="majorBidi"/>
          <w:szCs w:val="24"/>
        </w:rPr>
        <w:t xml:space="preserve"> par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szCs w:val="24"/>
          <w:lang w:eastAsia="ru-RU"/>
        </w:rPr>
        <w:t xml:space="preserve"> atzīšanu par vainīgu un sodīšanu pēc Krimināllikuma 253.</w:t>
      </w:r>
      <w:r w:rsidRPr="00D22151">
        <w:rPr>
          <w:rFonts w:asciiTheme="majorBidi" w:eastAsia="Times New Roman" w:hAnsiTheme="majorBidi" w:cstheme="majorBidi"/>
          <w:szCs w:val="24"/>
          <w:vertAlign w:val="superscript"/>
          <w:lang w:eastAsia="ru-RU"/>
        </w:rPr>
        <w:t>2</w:t>
      </w:r>
      <w:r w:rsidRPr="00D22151">
        <w:rPr>
          <w:rFonts w:asciiTheme="majorBidi" w:eastAsia="Times New Roman" w:hAnsiTheme="majorBidi" w:cstheme="majorBidi"/>
          <w:szCs w:val="24"/>
          <w:lang w:eastAsia="ru-RU"/>
        </w:rPr>
        <w:t xml:space="preserve"> panta pirmās daļas un daļā par galīgo sodu </w:t>
      </w:r>
      <w:r w:rsidR="00281C15" w:rsidRPr="00D22151">
        <w:rPr>
          <w:rFonts w:asciiTheme="majorBidi" w:hAnsiTheme="majorBidi" w:cstheme="majorBidi"/>
          <w:szCs w:val="24"/>
        </w:rPr>
        <w:t>ir izvērtējami apelācijas instances tiesā</w:t>
      </w:r>
      <w:r w:rsidR="00935A17">
        <w:rPr>
          <w:rFonts w:asciiTheme="majorBidi" w:hAnsiTheme="majorBidi" w:cstheme="majorBidi"/>
          <w:szCs w:val="24"/>
        </w:rPr>
        <w:t>.</w:t>
      </w:r>
    </w:p>
    <w:p w14:paraId="4AAE4D61" w14:textId="77777777" w:rsidR="00935A17" w:rsidRDefault="00935A17" w:rsidP="00935A17">
      <w:pPr>
        <w:rPr>
          <w:rFonts w:asciiTheme="majorBidi" w:hAnsiTheme="majorBidi" w:cstheme="majorBidi"/>
          <w:szCs w:val="24"/>
        </w:rPr>
      </w:pPr>
    </w:p>
    <w:p w14:paraId="34D83D6E" w14:textId="77777777" w:rsidR="00A166BF" w:rsidRDefault="006F2BB0" w:rsidP="00EA0E57">
      <w:r w:rsidRPr="00D22151">
        <w:rPr>
          <w:rFonts w:asciiTheme="majorBidi" w:eastAsia="Times New Roman" w:hAnsiTheme="majorBidi" w:cstheme="majorBidi"/>
          <w:szCs w:val="24"/>
          <w:lang w:eastAsia="ru-RU"/>
        </w:rPr>
        <w:t>[7] </w:t>
      </w:r>
      <w:r w:rsidR="00B00FE0" w:rsidRPr="00D22151">
        <w:t xml:space="preserve">Senātam jāsniedz atbilde, vai lietā ir pieļauts Kriminālprocesa likuma 14. panta pārkāpums, </w:t>
      </w:r>
      <w:r w:rsidR="00301053">
        <w:t>ņemot vērā</w:t>
      </w:r>
      <w:r w:rsidR="00B00FE0" w:rsidRPr="00D22151">
        <w:t xml:space="preserve"> apelācijas instances tiesas </w:t>
      </w:r>
      <w:r w:rsidR="002142AD" w:rsidRPr="00D22151">
        <w:t>lēmum</w:t>
      </w:r>
      <w:r w:rsidR="002142AD">
        <w:t>a</w:t>
      </w:r>
      <w:r w:rsidR="002142AD" w:rsidRPr="00D22151">
        <w:t xml:space="preserve"> </w:t>
      </w:r>
      <w:r w:rsidR="00B00FE0" w:rsidRPr="00D22151">
        <w:t>tulko</w:t>
      </w:r>
      <w:r w:rsidR="00301053">
        <w:t>šanas</w:t>
      </w:r>
      <w:r w:rsidR="00B00FE0" w:rsidRPr="00D22151">
        <w:t xml:space="preserve"> ilgumu.</w:t>
      </w:r>
    </w:p>
    <w:p w14:paraId="2925AE64" w14:textId="7C5DC840" w:rsidR="00EA0E57" w:rsidRPr="00D22151" w:rsidRDefault="00B00FE0" w:rsidP="00EA0E57">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 xml:space="preserve">[7.1] Senāts norāda, ka </w:t>
      </w:r>
      <w:r w:rsidR="00EA0E57" w:rsidRPr="00D22151">
        <w:rPr>
          <w:rFonts w:asciiTheme="majorBidi" w:eastAsia="Times New Roman" w:hAnsiTheme="majorBidi" w:cstheme="majorBidi"/>
          <w:bCs/>
          <w:szCs w:val="24"/>
          <w:lang w:eastAsia="ru-RU"/>
        </w:rPr>
        <w:t xml:space="preserve">Kriminālprocesa likumā nav noteikts konkrēts termiņš </w:t>
      </w:r>
      <w:r w:rsidRPr="00D22151">
        <w:rPr>
          <w:rFonts w:asciiTheme="majorBidi" w:eastAsia="Times New Roman" w:hAnsiTheme="majorBidi" w:cstheme="majorBidi"/>
          <w:bCs/>
          <w:szCs w:val="24"/>
          <w:lang w:eastAsia="ru-RU"/>
        </w:rPr>
        <w:t xml:space="preserve">nolēmuma </w:t>
      </w:r>
      <w:r w:rsidR="00EA0E57" w:rsidRPr="00D22151">
        <w:rPr>
          <w:rFonts w:asciiTheme="majorBidi" w:eastAsia="Times New Roman" w:hAnsiTheme="majorBidi" w:cstheme="majorBidi"/>
          <w:bCs/>
          <w:szCs w:val="24"/>
          <w:lang w:eastAsia="ru-RU"/>
        </w:rPr>
        <w:t>tulkojuma sagatavošanai. Tomēr atbilstoši Kriminālprocesa likuma 321.</w:t>
      </w:r>
      <w:r w:rsidR="00EA0E57" w:rsidRPr="00D22151">
        <w:rPr>
          <w:rFonts w:asciiTheme="majorBidi" w:eastAsia="Times New Roman" w:hAnsiTheme="majorBidi" w:cstheme="majorBidi"/>
          <w:bCs/>
          <w:szCs w:val="24"/>
          <w:vertAlign w:val="superscript"/>
          <w:lang w:eastAsia="ru-RU"/>
        </w:rPr>
        <w:t>1</w:t>
      </w:r>
      <w:r w:rsidR="00EA0E57" w:rsidRPr="00D22151">
        <w:rPr>
          <w:rFonts w:asciiTheme="majorBidi" w:eastAsia="Times New Roman" w:hAnsiTheme="majorBidi" w:cstheme="majorBidi"/>
          <w:bCs/>
          <w:szCs w:val="24"/>
          <w:lang w:eastAsia="ru-RU"/>
        </w:rPr>
        <w:t> panta trešajai daļai tiesai ir pienākums nodrošināt apsūdzētajam nolēmuma rakstveida tulkojumu viņam saprotamā valodā bez nepamatotas kavēšanās.</w:t>
      </w:r>
    </w:p>
    <w:p w14:paraId="25A001FB" w14:textId="2CB81E9D" w:rsidR="00EA0E57" w:rsidRPr="00D22151" w:rsidRDefault="00EA0E57" w:rsidP="00EA0E57">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 xml:space="preserve">Senāts norāda, ka </w:t>
      </w:r>
      <w:r w:rsidR="00301053">
        <w:rPr>
          <w:rFonts w:asciiTheme="majorBidi" w:eastAsia="Times New Roman" w:hAnsiTheme="majorBidi" w:cstheme="majorBidi"/>
          <w:bCs/>
          <w:szCs w:val="24"/>
          <w:lang w:eastAsia="ru-RU"/>
        </w:rPr>
        <w:t xml:space="preserve">nolēmums </w:t>
      </w:r>
      <w:r w:rsidRPr="00D22151">
        <w:rPr>
          <w:rFonts w:asciiTheme="majorBidi" w:eastAsia="Times New Roman" w:hAnsiTheme="majorBidi" w:cstheme="majorBidi"/>
          <w:bCs/>
          <w:szCs w:val="24"/>
          <w:lang w:eastAsia="ru-RU"/>
        </w:rPr>
        <w:t xml:space="preserve">tiek tulkots apsūdzētā interesēs, lai viņam būtu iespēja pilnībā izprast tiesas nolēmuma saturu, tā motīvus un pilnvērtīgi izmantot savas procesuālās tiesības, arī pārsūdzības iespējas. Tulkošanas ilgums var būt atkarīgs, piemēram, no </w:t>
      </w:r>
      <w:r w:rsidR="00301053">
        <w:rPr>
          <w:rFonts w:asciiTheme="majorBidi" w:eastAsia="Times New Roman" w:hAnsiTheme="majorBidi" w:cstheme="majorBidi"/>
          <w:bCs/>
          <w:szCs w:val="24"/>
          <w:lang w:eastAsia="ru-RU"/>
        </w:rPr>
        <w:t xml:space="preserve">nolēmuma </w:t>
      </w:r>
      <w:r w:rsidRPr="00D22151">
        <w:rPr>
          <w:rFonts w:asciiTheme="majorBidi" w:eastAsia="Times New Roman" w:hAnsiTheme="majorBidi" w:cstheme="majorBidi"/>
          <w:bCs/>
          <w:szCs w:val="24"/>
          <w:lang w:eastAsia="ru-RU"/>
        </w:rPr>
        <w:t>apjoma, juridiskās terminoloģijas sarežģītības, kā arī no citiem objektīviem apstākļiem, kas saistīti ar kvalitatīva tulkojuma nodrošināšanu. Tulkošanai ir nepieciešams zināms laikposms, kura ilgums pats par sevi nav uzskatāms par personas tiesību pārkāpumu, ja vien attiecīgais laikposms ir pieņemams konkrētajos apstākļos, proti, nav notikusi nepamatota kavēšanās.</w:t>
      </w:r>
    </w:p>
    <w:p w14:paraId="0678B0E3" w14:textId="11CAD0C7" w:rsidR="00EA0E57" w:rsidRPr="00D22151" w:rsidRDefault="005D180F" w:rsidP="00EA0E57">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[7.2] </w:t>
      </w:r>
      <w:r w:rsidR="00EA0E57" w:rsidRPr="00D22151">
        <w:rPr>
          <w:rFonts w:asciiTheme="majorBidi" w:eastAsia="Times New Roman" w:hAnsiTheme="majorBidi" w:cstheme="majorBidi"/>
          <w:bCs/>
          <w:szCs w:val="24"/>
          <w:lang w:eastAsia="ru-RU"/>
        </w:rPr>
        <w:t xml:space="preserve">Izskatāmajā lietā </w:t>
      </w:r>
      <w:r w:rsidRPr="00D22151">
        <w:rPr>
          <w:rFonts w:asciiTheme="majorBidi" w:eastAsia="Times New Roman" w:hAnsiTheme="majorBidi" w:cstheme="majorBidi"/>
          <w:bCs/>
          <w:szCs w:val="24"/>
          <w:lang w:eastAsia="ru-RU"/>
        </w:rPr>
        <w:t xml:space="preserve">apelācijas instances tiesas </w:t>
      </w:r>
      <w:r w:rsidR="00EA0E57" w:rsidRPr="00D22151">
        <w:rPr>
          <w:rFonts w:asciiTheme="majorBidi" w:eastAsia="Times New Roman" w:hAnsiTheme="majorBidi" w:cstheme="majorBidi"/>
          <w:bCs/>
          <w:szCs w:val="24"/>
          <w:lang w:eastAsia="ru-RU"/>
        </w:rPr>
        <w:t>lēmums lietā bij</w:t>
      </w:r>
      <w:r w:rsidR="00301053">
        <w:rPr>
          <w:rFonts w:asciiTheme="majorBidi" w:eastAsia="Times New Roman" w:hAnsiTheme="majorBidi" w:cstheme="majorBidi"/>
          <w:bCs/>
          <w:szCs w:val="24"/>
          <w:lang w:eastAsia="ru-RU"/>
        </w:rPr>
        <w:t>a</w:t>
      </w:r>
      <w:r w:rsidR="00EA0E57" w:rsidRPr="00D22151">
        <w:rPr>
          <w:rFonts w:asciiTheme="majorBidi" w:eastAsia="Times New Roman" w:hAnsiTheme="majorBidi" w:cstheme="majorBidi"/>
          <w:bCs/>
          <w:szCs w:val="24"/>
          <w:lang w:eastAsia="ru-RU"/>
        </w:rPr>
        <w:t xml:space="preserve"> pieejams 2024. gada 18. jūnijā. Apsūdzētajam, kurš atrodas apcietinājumā, tiesas nolēmums </w:t>
      </w:r>
      <w:r w:rsidR="00301053">
        <w:rPr>
          <w:rFonts w:asciiTheme="majorBidi" w:eastAsia="Times New Roman" w:hAnsiTheme="majorBidi" w:cstheme="majorBidi"/>
          <w:bCs/>
          <w:szCs w:val="24"/>
          <w:lang w:eastAsia="ru-RU"/>
        </w:rPr>
        <w:t xml:space="preserve">bija </w:t>
      </w:r>
      <w:r w:rsidR="00EA0E57" w:rsidRPr="00D22151">
        <w:rPr>
          <w:rFonts w:asciiTheme="majorBidi" w:eastAsia="Times New Roman" w:hAnsiTheme="majorBidi" w:cstheme="majorBidi"/>
          <w:bCs/>
          <w:szCs w:val="24"/>
          <w:lang w:eastAsia="ru-RU"/>
        </w:rPr>
        <w:t xml:space="preserve">pieejams, proti, izsniegts </w:t>
      </w:r>
      <w:r w:rsidR="00301053">
        <w:rPr>
          <w:rFonts w:asciiTheme="majorBidi" w:eastAsia="Times New Roman" w:hAnsiTheme="majorBidi" w:cstheme="majorBidi"/>
          <w:bCs/>
          <w:szCs w:val="24"/>
          <w:lang w:eastAsia="ru-RU"/>
        </w:rPr>
        <w:t xml:space="preserve">tā </w:t>
      </w:r>
      <w:r w:rsidR="00EA0E57" w:rsidRPr="00D22151">
        <w:rPr>
          <w:rFonts w:asciiTheme="majorBidi" w:eastAsia="Times New Roman" w:hAnsiTheme="majorBidi" w:cstheme="majorBidi"/>
          <w:bCs/>
          <w:szCs w:val="24"/>
          <w:lang w:eastAsia="ru-RU"/>
        </w:rPr>
        <w:t xml:space="preserve">tulkojums tam saprotamā valodā 2024. gada 22. jūlijā. </w:t>
      </w:r>
    </w:p>
    <w:p w14:paraId="5F269881" w14:textId="1882A278" w:rsidR="00EA0E57" w:rsidRPr="00D22151" w:rsidRDefault="005D180F" w:rsidP="00EA0E57">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[7.3] </w:t>
      </w:r>
      <w:r w:rsidR="00EA0E57" w:rsidRPr="00D22151">
        <w:rPr>
          <w:rFonts w:asciiTheme="majorBidi" w:eastAsia="Times New Roman" w:hAnsiTheme="majorBidi" w:cstheme="majorBidi"/>
          <w:bCs/>
          <w:szCs w:val="24"/>
          <w:lang w:eastAsia="ru-RU"/>
        </w:rPr>
        <w:t>Ievērojot pilna tiesas nolēmuma tulkošanas laiku, Senāts nekonstatē kriminālprocesa nepamatotu novilcināšanu.</w:t>
      </w:r>
    </w:p>
    <w:p w14:paraId="73964E34" w14:textId="77777777" w:rsidR="00EA0E57" w:rsidRPr="00D22151" w:rsidRDefault="00EA0E57" w:rsidP="00EA0E57">
      <w:pPr>
        <w:rPr>
          <w:rFonts w:asciiTheme="majorBidi" w:eastAsia="Times New Roman" w:hAnsiTheme="majorBidi" w:cstheme="majorBidi"/>
          <w:bCs/>
          <w:szCs w:val="24"/>
          <w:lang w:eastAsia="ru-RU"/>
        </w:rPr>
      </w:pPr>
    </w:p>
    <w:p w14:paraId="3B5F9178" w14:textId="04E07E23" w:rsidR="00B7728D" w:rsidRPr="00D22151" w:rsidRDefault="00EA0E57" w:rsidP="00EA0E57">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[8] </w:t>
      </w:r>
      <w:r w:rsidRPr="00D22151">
        <w:t xml:space="preserve">Senāts atzīst, ka pārējie kasācijas sūdzību argumenti ir saistīti ar kasācijas sūdzību autoru vēlmi atkārtoti izvērtēt pierādījumus kasācijas instances tiesā un panākt </w:t>
      </w:r>
      <w:r w:rsidRPr="00D22151">
        <w:lastRenderedPageBreak/>
        <w:t>apelācijas instances tiesas nolēmuma atcelšanu nevis juridisku, bet faktisku iemeslu dēļ, kas ir pretrunā ar Kriminālprocesa likuma 569. panta pirmo daļu.</w:t>
      </w:r>
      <w:r w:rsidRPr="00D22151" w:rsidDel="00EA0E57">
        <w:rPr>
          <w:rFonts w:asciiTheme="majorBidi" w:eastAsia="Times New Roman" w:hAnsiTheme="majorBidi" w:cstheme="majorBidi"/>
          <w:bCs/>
          <w:szCs w:val="24"/>
          <w:lang w:eastAsia="ru-RU"/>
        </w:rPr>
        <w:t xml:space="preserve"> </w:t>
      </w:r>
    </w:p>
    <w:p w14:paraId="4628F55F" w14:textId="7CE8E0DD" w:rsidR="0018084F" w:rsidRPr="00D22151" w:rsidRDefault="00573E52" w:rsidP="00681BE2">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681BE2"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.1] </w:t>
      </w:r>
      <w:r w:rsidR="0018084F" w:rsidRPr="00D22151">
        <w:rPr>
          <w:rFonts w:asciiTheme="majorBidi" w:eastAsia="Times New Roman" w:hAnsiTheme="majorBidi" w:cstheme="majorBidi"/>
          <w:bCs/>
          <w:szCs w:val="24"/>
          <w:lang w:eastAsia="ru-RU"/>
        </w:rPr>
        <w:t xml:space="preserve">Apelācijas instances tiesa, atstājot negrozītu pirmās instances tiesas spriedumu, atzinusi, ka pirmās instances tiesa pareizi novērtējusi lietā </w:t>
      </w:r>
      <w:r w:rsidR="000322BA" w:rsidRPr="00D22151">
        <w:rPr>
          <w:rFonts w:asciiTheme="majorBidi" w:eastAsia="Times New Roman" w:hAnsiTheme="majorBidi" w:cstheme="majorBidi"/>
          <w:bCs/>
          <w:szCs w:val="24"/>
          <w:lang w:eastAsia="ru-RU"/>
        </w:rPr>
        <w:t xml:space="preserve">esošos </w:t>
      </w:r>
      <w:r w:rsidR="0018084F" w:rsidRPr="00D22151">
        <w:rPr>
          <w:rFonts w:asciiTheme="majorBidi" w:eastAsia="Times New Roman" w:hAnsiTheme="majorBidi" w:cstheme="majorBidi"/>
          <w:bCs/>
          <w:szCs w:val="24"/>
          <w:lang w:eastAsia="ru-RU"/>
        </w:rPr>
        <w:t xml:space="preserve">pierādījumus un izdarījusi pamatotus secinājumus par apsūdzētā vainīgumu inkriminētajos noziedzīgajos nodarījumos </w:t>
      </w:r>
      <w:r w:rsidR="00212130" w:rsidRPr="00D22151">
        <w:rPr>
          <w:rFonts w:asciiTheme="majorBidi" w:eastAsia="Times New Roman" w:hAnsiTheme="majorBidi" w:cstheme="majorBidi"/>
          <w:bCs/>
          <w:szCs w:val="24"/>
          <w:lang w:eastAsia="ru-RU"/>
        </w:rPr>
        <w:t>pēc Krimināllikuma 253. panta pirmās daļas un 253.</w:t>
      </w:r>
      <w:r w:rsidR="00212130" w:rsidRPr="00D22151">
        <w:rPr>
          <w:rFonts w:asciiTheme="majorBidi" w:eastAsia="Times New Roman" w:hAnsiTheme="majorBidi" w:cstheme="majorBidi"/>
          <w:bCs/>
          <w:szCs w:val="24"/>
          <w:vertAlign w:val="superscript"/>
          <w:lang w:eastAsia="ru-RU"/>
        </w:rPr>
        <w:t>1</w:t>
      </w:r>
      <w:r w:rsidR="00212130" w:rsidRPr="00D22151">
        <w:rPr>
          <w:rFonts w:asciiTheme="majorBidi" w:eastAsia="Times New Roman" w:hAnsiTheme="majorBidi" w:cstheme="majorBidi"/>
          <w:bCs/>
          <w:szCs w:val="24"/>
          <w:lang w:eastAsia="ru-RU"/>
        </w:rPr>
        <w:t> panta trešās daļas</w:t>
      </w:r>
      <w:r w:rsidR="0018084F" w:rsidRPr="00D22151">
        <w:rPr>
          <w:rFonts w:asciiTheme="majorBidi" w:eastAsia="Times New Roman" w:hAnsiTheme="majorBidi" w:cstheme="majorBidi"/>
          <w:bCs/>
          <w:szCs w:val="24"/>
          <w:lang w:eastAsia="ru-RU"/>
        </w:rPr>
        <w:t>. Ievērojot minēto, apelācijas instances tiesa, pamatojoties uz Kriminālprocesa likuma 564. panta sesto daļu, atzinusi par iespējamu neatkārtot pirmās instances tiesas spriedumā minētos pierādījumus un atzinumus</w:t>
      </w:r>
      <w:r w:rsidR="00681BE2" w:rsidRPr="00D22151">
        <w:rPr>
          <w:rFonts w:asciiTheme="majorBidi" w:eastAsia="Times New Roman" w:hAnsiTheme="majorBidi" w:cstheme="majorBidi"/>
          <w:bCs/>
          <w:szCs w:val="24"/>
          <w:lang w:eastAsia="ru-RU"/>
        </w:rPr>
        <w:t>.</w:t>
      </w:r>
    </w:p>
    <w:p w14:paraId="0811F43C" w14:textId="5B7721FF" w:rsidR="00681BE2" w:rsidRPr="00D22151" w:rsidRDefault="0018084F" w:rsidP="00B61791">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681BE2"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w:t>
      </w:r>
      <w:r w:rsidR="00681BE2" w:rsidRPr="00D22151">
        <w:rPr>
          <w:rFonts w:asciiTheme="majorBidi" w:eastAsia="Times New Roman" w:hAnsiTheme="majorBidi" w:cstheme="majorBidi"/>
          <w:bCs/>
          <w:szCs w:val="24"/>
          <w:lang w:eastAsia="ru-RU"/>
        </w:rPr>
        <w:t>2</w:t>
      </w:r>
      <w:r w:rsidRPr="00D22151">
        <w:rPr>
          <w:rFonts w:asciiTheme="majorBidi" w:eastAsia="Times New Roman" w:hAnsiTheme="majorBidi" w:cstheme="majorBidi"/>
          <w:bCs/>
          <w:szCs w:val="24"/>
          <w:lang w:eastAsia="ru-RU"/>
        </w:rPr>
        <w:t xml:space="preserve">] Senāts konstatē, ka daļā par apsūdzētā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w:t>
      </w:r>
      <w:r w:rsidR="00681BE2" w:rsidRPr="00D22151">
        <w:rPr>
          <w:rFonts w:asciiTheme="majorBidi" w:eastAsia="Times New Roman" w:hAnsiTheme="majorBidi" w:cstheme="majorBidi"/>
          <w:bCs/>
          <w:szCs w:val="24"/>
          <w:lang w:eastAsia="ru-RU"/>
        </w:rPr>
        <w:t>provocēš</w:t>
      </w:r>
      <w:r w:rsidRPr="00D22151">
        <w:rPr>
          <w:rFonts w:asciiTheme="majorBidi" w:eastAsia="Times New Roman" w:hAnsiTheme="majorBidi" w:cstheme="majorBidi"/>
          <w:bCs/>
          <w:szCs w:val="24"/>
          <w:lang w:eastAsia="ru-RU"/>
        </w:rPr>
        <w:t>anu izdarīt Krimināllikuma 253.</w:t>
      </w:r>
      <w:r w:rsidRPr="00D22151">
        <w:rPr>
          <w:rFonts w:asciiTheme="majorBidi" w:eastAsia="Times New Roman" w:hAnsiTheme="majorBidi" w:cstheme="majorBidi"/>
          <w:bCs/>
          <w:szCs w:val="24"/>
          <w:vertAlign w:val="superscript"/>
          <w:lang w:eastAsia="ru-RU"/>
        </w:rPr>
        <w:t>1</w:t>
      </w:r>
      <w:r w:rsidRPr="00D22151">
        <w:rPr>
          <w:rFonts w:asciiTheme="majorBidi" w:eastAsia="Times New Roman" w:hAnsiTheme="majorBidi" w:cstheme="majorBidi"/>
          <w:bCs/>
          <w:szCs w:val="24"/>
          <w:lang w:eastAsia="ru-RU"/>
        </w:rPr>
        <w:t> panta trešajā daļā paredzēto noziedzīgo nodarījumu aizstāvis kasācijas sūdzībā ir atkārtojis apelācijas sūdzības motīvus, kurus apelācijas instances tiesa ir izvērtējusi un argumentēti noraidījusi.</w:t>
      </w:r>
      <w:r w:rsidR="00B61791" w:rsidRPr="00D22151">
        <w:rPr>
          <w:rFonts w:asciiTheme="majorBidi" w:eastAsia="Times New Roman" w:hAnsiTheme="majorBidi" w:cstheme="majorBidi"/>
          <w:bCs/>
          <w:szCs w:val="24"/>
          <w:lang w:eastAsia="ru-RU"/>
        </w:rPr>
        <w:t xml:space="preserve"> </w:t>
      </w:r>
    </w:p>
    <w:p w14:paraId="3D054AB4" w14:textId="2A5EC5EE" w:rsidR="004D38BA" w:rsidRPr="00D22151" w:rsidRDefault="00681BE2" w:rsidP="00B61791">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[8.2.1] </w:t>
      </w:r>
      <w:r w:rsidR="00E73D34" w:rsidRPr="00D22151">
        <w:rPr>
          <w:rFonts w:asciiTheme="majorBidi" w:eastAsia="Times New Roman" w:hAnsiTheme="majorBidi" w:cstheme="majorBidi"/>
          <w:bCs/>
          <w:szCs w:val="24"/>
          <w:lang w:eastAsia="ru-RU"/>
        </w:rPr>
        <w:t>Apelācijas instances tiesa ir izvērtējusi visas lietā iegūtās ziņas, kas bija par pamatu speciālā izmeklēšanas eksperimenta veikšanai, tā norisi un apstākļus un</w:t>
      </w:r>
      <w:r w:rsidR="00B61791" w:rsidRPr="00D22151">
        <w:rPr>
          <w:rFonts w:asciiTheme="majorBidi" w:eastAsia="Times New Roman" w:hAnsiTheme="majorBidi" w:cstheme="majorBidi"/>
          <w:bCs/>
          <w:szCs w:val="24"/>
          <w:lang w:eastAsia="ru-RU"/>
        </w:rPr>
        <w:t xml:space="preserve"> </w:t>
      </w:r>
      <w:r w:rsidR="00E73D34" w:rsidRPr="00D22151">
        <w:rPr>
          <w:rFonts w:asciiTheme="majorBidi" w:eastAsia="Times New Roman" w:hAnsiTheme="majorBidi" w:cstheme="majorBidi"/>
          <w:bCs/>
          <w:szCs w:val="24"/>
          <w:lang w:eastAsia="ru-RU"/>
        </w:rPr>
        <w:t>ņ</w:t>
      </w:r>
      <w:r w:rsidR="00B61791" w:rsidRPr="00D22151">
        <w:rPr>
          <w:rFonts w:asciiTheme="majorBidi" w:eastAsia="Times New Roman" w:hAnsiTheme="majorBidi" w:cstheme="majorBidi"/>
          <w:bCs/>
          <w:szCs w:val="24"/>
          <w:lang w:eastAsia="ru-RU"/>
        </w:rPr>
        <w:t>ēmusi</w:t>
      </w:r>
      <w:r w:rsidR="00E73D34" w:rsidRPr="00D22151">
        <w:rPr>
          <w:rFonts w:asciiTheme="majorBidi" w:eastAsia="Times New Roman" w:hAnsiTheme="majorBidi" w:cstheme="majorBidi"/>
          <w:bCs/>
          <w:szCs w:val="24"/>
          <w:lang w:eastAsia="ru-RU"/>
        </w:rPr>
        <w:t xml:space="preserve"> vērā arī Eiropas Cilvēktiesību tiesas un Senāta nolēmumos izteiktās atziņas. </w:t>
      </w:r>
      <w:r w:rsidR="00B61791" w:rsidRPr="00D22151">
        <w:rPr>
          <w:rFonts w:asciiTheme="majorBidi" w:eastAsia="Times New Roman" w:hAnsiTheme="majorBidi" w:cstheme="majorBidi"/>
          <w:bCs/>
          <w:szCs w:val="24"/>
          <w:lang w:eastAsia="ru-RU"/>
        </w:rPr>
        <w:t>Tiesa secinājusi, ka policijas darbiniek</w:t>
      </w:r>
      <w:r w:rsidR="00405EFA" w:rsidRPr="00D22151">
        <w:rPr>
          <w:rFonts w:asciiTheme="majorBidi" w:eastAsia="Times New Roman" w:hAnsiTheme="majorBidi" w:cstheme="majorBidi"/>
          <w:bCs/>
          <w:szCs w:val="24"/>
          <w:lang w:eastAsia="ru-RU"/>
        </w:rPr>
        <w:t>iem</w:t>
      </w:r>
      <w:r w:rsidR="00B61791" w:rsidRPr="00D22151">
        <w:rPr>
          <w:rFonts w:asciiTheme="majorBidi" w:eastAsia="Times New Roman" w:hAnsiTheme="majorBidi" w:cstheme="majorBidi"/>
          <w:bCs/>
          <w:szCs w:val="24"/>
          <w:lang w:eastAsia="ru-RU"/>
        </w:rPr>
        <w:t xml:space="preserve"> bija pamatota informācija par to, ka </w:t>
      </w:r>
      <w:r w:rsidR="00805666">
        <w:rPr>
          <w:rFonts w:asciiTheme="majorBidi" w:eastAsia="Times New Roman" w:hAnsiTheme="majorBidi" w:cstheme="majorBidi"/>
          <w:szCs w:val="24"/>
          <w:lang w:eastAsia="ru-RU"/>
        </w:rPr>
        <w:t>[pers. A]</w:t>
      </w:r>
      <w:r w:rsidR="00B61791" w:rsidRPr="00D22151">
        <w:rPr>
          <w:rFonts w:asciiTheme="majorBidi" w:eastAsia="Times New Roman" w:hAnsiTheme="majorBidi" w:cstheme="majorBidi"/>
          <w:bCs/>
          <w:szCs w:val="24"/>
          <w:lang w:eastAsia="ru-RU"/>
        </w:rPr>
        <w:t xml:space="preserve"> nodarbojas ar nelegālu psihotropo vielu realizāciju. Policijas darbinieku rīcība nav bijusi aktīva, provocējoša un vērsta uz to, lai </w:t>
      </w:r>
      <w:r w:rsidR="00805666">
        <w:rPr>
          <w:rFonts w:asciiTheme="majorBidi" w:eastAsia="Times New Roman" w:hAnsiTheme="majorBidi" w:cstheme="majorBidi"/>
          <w:szCs w:val="24"/>
          <w:lang w:eastAsia="ru-RU"/>
        </w:rPr>
        <w:t>[pers. A]</w:t>
      </w:r>
      <w:r w:rsidR="00B61791" w:rsidRPr="00D22151">
        <w:rPr>
          <w:rFonts w:asciiTheme="majorBidi" w:eastAsia="Times New Roman" w:hAnsiTheme="majorBidi" w:cstheme="majorBidi"/>
          <w:bCs/>
          <w:szCs w:val="24"/>
          <w:lang w:eastAsia="ru-RU"/>
        </w:rPr>
        <w:t xml:space="preserve"> realizētu psihotropās vielas. Tāpat tiesa atzinusi, ka </w:t>
      </w:r>
      <w:r w:rsidR="00805666">
        <w:rPr>
          <w:rFonts w:asciiTheme="majorBidi" w:eastAsia="Times New Roman" w:hAnsiTheme="majorBidi" w:cstheme="majorBidi"/>
          <w:szCs w:val="24"/>
          <w:lang w:eastAsia="ru-RU"/>
        </w:rPr>
        <w:t>[pers. E]</w:t>
      </w:r>
      <w:r w:rsidR="00B61791" w:rsidRPr="00D22151">
        <w:rPr>
          <w:rFonts w:asciiTheme="majorBidi" w:eastAsia="Times New Roman" w:hAnsiTheme="majorBidi" w:cstheme="majorBidi"/>
          <w:bCs/>
          <w:szCs w:val="24"/>
          <w:lang w:eastAsia="ru-RU"/>
        </w:rPr>
        <w:t xml:space="preserve">, iegādājoties no </w:t>
      </w:r>
      <w:r w:rsidR="00805666">
        <w:rPr>
          <w:rFonts w:asciiTheme="majorBidi" w:eastAsia="Times New Roman" w:hAnsiTheme="majorBidi" w:cstheme="majorBidi"/>
          <w:szCs w:val="24"/>
          <w:lang w:eastAsia="ru-RU"/>
        </w:rPr>
        <w:t>[pers. A]</w:t>
      </w:r>
      <w:r w:rsidR="00B61791" w:rsidRPr="00D22151">
        <w:rPr>
          <w:rFonts w:asciiTheme="majorBidi" w:eastAsia="Times New Roman" w:hAnsiTheme="majorBidi" w:cstheme="majorBidi"/>
          <w:bCs/>
          <w:szCs w:val="24"/>
          <w:lang w:eastAsia="ru-RU"/>
        </w:rPr>
        <w:t xml:space="preserve"> lielāku daudzumu psihotropo vielu, nav rīkojies pēc policijas darbinieku rīkojuma</w:t>
      </w:r>
      <w:r w:rsidRPr="00D22151">
        <w:rPr>
          <w:rFonts w:asciiTheme="majorBidi" w:eastAsia="Times New Roman" w:hAnsiTheme="majorBidi" w:cstheme="majorBidi"/>
          <w:bCs/>
          <w:szCs w:val="24"/>
          <w:lang w:eastAsia="ru-RU"/>
        </w:rPr>
        <w:t>, n</w:t>
      </w:r>
      <w:r w:rsidR="00B61791" w:rsidRPr="00D22151">
        <w:rPr>
          <w:rFonts w:asciiTheme="majorBidi" w:eastAsia="Times New Roman" w:hAnsiTheme="majorBidi" w:cstheme="majorBidi"/>
          <w:bCs/>
          <w:szCs w:val="24"/>
          <w:lang w:eastAsia="ru-RU"/>
        </w:rPr>
        <w:t>o</w:t>
      </w:r>
      <w:r w:rsidR="003D7BEC" w:rsidRPr="00D22151">
        <w:rPr>
          <w:rFonts w:asciiTheme="majorBidi" w:eastAsia="Times New Roman" w:hAnsiTheme="majorBidi" w:cstheme="majorBidi"/>
          <w:bCs/>
          <w:szCs w:val="24"/>
          <w:lang w:eastAsia="ru-RU"/>
        </w:rPr>
        <w:t xml:space="preserve"> apsūdzēto</w:t>
      </w:r>
      <w:r w:rsidR="00B61791" w:rsidRPr="00D22151">
        <w:rPr>
          <w:rFonts w:asciiTheme="majorBidi" w:eastAsia="Times New Roman" w:hAnsiTheme="majorBidi" w:cstheme="majorBidi"/>
          <w:bCs/>
          <w:szCs w:val="24"/>
          <w:lang w:eastAsia="ru-RU"/>
        </w:rPr>
        <w:t xml:space="preserve"> savstarpējām sarunām secināms, ka </w:t>
      </w:r>
      <w:r w:rsidR="00805666">
        <w:rPr>
          <w:rFonts w:asciiTheme="majorBidi" w:eastAsia="Times New Roman" w:hAnsiTheme="majorBidi" w:cstheme="majorBidi"/>
          <w:szCs w:val="24"/>
          <w:lang w:eastAsia="ru-RU"/>
        </w:rPr>
        <w:t>[pers. A]</w:t>
      </w:r>
      <w:r w:rsidR="00B61791" w:rsidRPr="00D22151">
        <w:rPr>
          <w:rFonts w:asciiTheme="majorBidi" w:eastAsia="Times New Roman" w:hAnsiTheme="majorBidi" w:cstheme="majorBidi"/>
          <w:bCs/>
          <w:szCs w:val="24"/>
          <w:lang w:eastAsia="ru-RU"/>
        </w:rPr>
        <w:t xml:space="preserve"> ar </w:t>
      </w:r>
      <w:r w:rsidR="00805666">
        <w:rPr>
          <w:rFonts w:asciiTheme="majorBidi" w:eastAsia="Times New Roman" w:hAnsiTheme="majorBidi" w:cstheme="majorBidi"/>
          <w:szCs w:val="24"/>
          <w:lang w:eastAsia="ru-RU"/>
        </w:rPr>
        <w:t>[pers. E]</w:t>
      </w:r>
      <w:r w:rsidR="00B61791" w:rsidRPr="00D22151">
        <w:rPr>
          <w:rFonts w:asciiTheme="majorBidi" w:eastAsia="Times New Roman" w:hAnsiTheme="majorBidi" w:cstheme="majorBidi"/>
          <w:bCs/>
          <w:szCs w:val="24"/>
          <w:lang w:eastAsia="ru-RU"/>
        </w:rPr>
        <w:t xml:space="preserve"> starpniecību nav nedz mudināts, nedz pārliecināts realizēt psihotropās vielas lielā apmērā.</w:t>
      </w:r>
    </w:p>
    <w:p w14:paraId="359DDB09" w14:textId="3BE2CE23" w:rsidR="00753A08" w:rsidRPr="00D22151" w:rsidRDefault="00405EFA" w:rsidP="00A577D0">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681BE2"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w:t>
      </w:r>
      <w:r w:rsidR="00681BE2" w:rsidRPr="00D22151">
        <w:rPr>
          <w:rFonts w:asciiTheme="majorBidi" w:eastAsia="Times New Roman" w:hAnsiTheme="majorBidi" w:cstheme="majorBidi"/>
          <w:bCs/>
          <w:szCs w:val="24"/>
          <w:lang w:eastAsia="ru-RU"/>
        </w:rPr>
        <w:t>2.2</w:t>
      </w:r>
      <w:r w:rsidRPr="00D22151">
        <w:rPr>
          <w:rFonts w:asciiTheme="majorBidi" w:eastAsia="Times New Roman" w:hAnsiTheme="majorBidi" w:cstheme="majorBidi"/>
          <w:bCs/>
          <w:szCs w:val="24"/>
          <w:lang w:eastAsia="ru-RU"/>
        </w:rPr>
        <w:t xml:space="preserve">] Apelācijas instances tiesa ir izvērtējusi </w:t>
      </w:r>
      <w:r w:rsidR="000322BA" w:rsidRPr="00D22151">
        <w:rPr>
          <w:rFonts w:asciiTheme="majorBidi" w:eastAsia="Times New Roman" w:hAnsiTheme="majorBidi" w:cstheme="majorBidi"/>
          <w:bCs/>
          <w:szCs w:val="24"/>
          <w:lang w:eastAsia="ru-RU"/>
        </w:rPr>
        <w:t xml:space="preserve">speciālā </w:t>
      </w:r>
      <w:r w:rsidRPr="00D22151">
        <w:rPr>
          <w:rFonts w:asciiTheme="majorBidi" w:eastAsia="Times New Roman" w:hAnsiTheme="majorBidi" w:cstheme="majorBidi"/>
          <w:bCs/>
          <w:szCs w:val="24"/>
          <w:lang w:eastAsia="ru-RU"/>
        </w:rPr>
        <w:t xml:space="preserve">izmeklēšanas eksperimenta veikšanas </w:t>
      </w:r>
      <w:proofErr w:type="spellStart"/>
      <w:r w:rsidRPr="00D22151">
        <w:rPr>
          <w:rFonts w:asciiTheme="majorBidi" w:eastAsia="Times New Roman" w:hAnsiTheme="majorBidi" w:cstheme="majorBidi"/>
          <w:bCs/>
          <w:szCs w:val="24"/>
          <w:lang w:eastAsia="ru-RU"/>
        </w:rPr>
        <w:t>p</w:t>
      </w:r>
      <w:r w:rsidR="000322BA" w:rsidRPr="00D22151">
        <w:rPr>
          <w:rFonts w:asciiTheme="majorBidi" w:eastAsia="Times New Roman" w:hAnsiTheme="majorBidi" w:cstheme="majorBidi"/>
          <w:bCs/>
          <w:szCs w:val="24"/>
          <w:lang w:eastAsia="ru-RU"/>
        </w:rPr>
        <w:t>irms</w:t>
      </w:r>
      <w:r w:rsidRPr="00D22151">
        <w:rPr>
          <w:rFonts w:asciiTheme="majorBidi" w:eastAsia="Times New Roman" w:hAnsiTheme="majorBidi" w:cstheme="majorBidi"/>
          <w:bCs/>
          <w:szCs w:val="24"/>
          <w:lang w:eastAsia="ru-RU"/>
        </w:rPr>
        <w:t>kontroli</w:t>
      </w:r>
      <w:proofErr w:type="spellEnd"/>
      <w:r w:rsidRPr="00D22151">
        <w:rPr>
          <w:rFonts w:asciiTheme="majorBidi" w:eastAsia="Times New Roman" w:hAnsiTheme="majorBidi" w:cstheme="majorBidi"/>
          <w:bCs/>
          <w:szCs w:val="24"/>
          <w:lang w:eastAsia="ru-RU"/>
        </w:rPr>
        <w:t xml:space="preserve"> un atzinusi, ka nav pamata apšaubīt izmeklēšanas tiesneses atzinumu, ka ierosinājums par speciālā izmeklēšanas eksperimenta veikšanu pret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bija pamatots un apmierināms. </w:t>
      </w:r>
      <w:r w:rsidR="00753A08" w:rsidRPr="00D22151">
        <w:rPr>
          <w:rFonts w:asciiTheme="majorBidi" w:eastAsia="Times New Roman" w:hAnsiTheme="majorBidi" w:cstheme="majorBidi"/>
          <w:bCs/>
          <w:szCs w:val="24"/>
          <w:lang w:eastAsia="ru-RU"/>
        </w:rPr>
        <w:t>Ierosinājumā norādīts, ka 2021.</w:t>
      </w:r>
      <w:r w:rsidR="00D55AE5" w:rsidRPr="00D22151">
        <w:rPr>
          <w:rFonts w:asciiTheme="majorBidi" w:eastAsia="Times New Roman" w:hAnsiTheme="majorBidi" w:cstheme="majorBidi"/>
          <w:bCs/>
          <w:szCs w:val="24"/>
          <w:lang w:eastAsia="ru-RU"/>
        </w:rPr>
        <w:t> </w:t>
      </w:r>
      <w:r w:rsidR="00753A08" w:rsidRPr="00D22151">
        <w:rPr>
          <w:rFonts w:asciiTheme="majorBidi" w:eastAsia="Times New Roman" w:hAnsiTheme="majorBidi" w:cstheme="majorBidi"/>
          <w:bCs/>
          <w:szCs w:val="24"/>
          <w:lang w:eastAsia="ru-RU"/>
        </w:rPr>
        <w:t>gada 24.</w:t>
      </w:r>
      <w:r w:rsidR="00D55AE5" w:rsidRPr="00D22151">
        <w:rPr>
          <w:rFonts w:asciiTheme="majorBidi" w:eastAsia="Times New Roman" w:hAnsiTheme="majorBidi" w:cstheme="majorBidi"/>
          <w:bCs/>
          <w:szCs w:val="24"/>
          <w:lang w:eastAsia="ru-RU"/>
        </w:rPr>
        <w:t> </w:t>
      </w:r>
      <w:r w:rsidR="00753A08" w:rsidRPr="00D22151">
        <w:rPr>
          <w:rFonts w:asciiTheme="majorBidi" w:eastAsia="Times New Roman" w:hAnsiTheme="majorBidi" w:cstheme="majorBidi"/>
          <w:bCs/>
          <w:szCs w:val="24"/>
          <w:lang w:eastAsia="ru-RU"/>
        </w:rPr>
        <w:t>maijā tika iegūtas pamatotas ziņas par to, ka Rīgas reģiona pārvaldes apkalpojamā teritorijā ar narkotisko</w:t>
      </w:r>
      <w:r w:rsidR="000322BA" w:rsidRPr="00D22151">
        <w:rPr>
          <w:rFonts w:asciiTheme="majorBidi" w:eastAsia="Times New Roman" w:hAnsiTheme="majorBidi" w:cstheme="majorBidi"/>
          <w:bCs/>
          <w:szCs w:val="24"/>
          <w:lang w:eastAsia="ru-RU"/>
        </w:rPr>
        <w:t xml:space="preserve"> un </w:t>
      </w:r>
      <w:r w:rsidR="00753A08" w:rsidRPr="00D22151">
        <w:rPr>
          <w:rFonts w:asciiTheme="majorBidi" w:eastAsia="Times New Roman" w:hAnsiTheme="majorBidi" w:cstheme="majorBidi"/>
          <w:bCs/>
          <w:szCs w:val="24"/>
          <w:lang w:eastAsia="ru-RU"/>
        </w:rPr>
        <w:t>psihotropo vielu neatļautu iegādāšanos, glabāšanu, pārvadāšanu realizācijas nolūkā un ar narkotisko</w:t>
      </w:r>
      <w:r w:rsidR="000322BA" w:rsidRPr="00D22151">
        <w:rPr>
          <w:rFonts w:asciiTheme="majorBidi" w:eastAsia="Times New Roman" w:hAnsiTheme="majorBidi" w:cstheme="majorBidi"/>
          <w:bCs/>
          <w:szCs w:val="24"/>
          <w:lang w:eastAsia="ru-RU"/>
        </w:rPr>
        <w:t xml:space="preserve"> un </w:t>
      </w:r>
      <w:r w:rsidR="00753A08" w:rsidRPr="00D22151">
        <w:rPr>
          <w:rFonts w:asciiTheme="majorBidi" w:eastAsia="Times New Roman" w:hAnsiTheme="majorBidi" w:cstheme="majorBidi"/>
          <w:bCs/>
          <w:szCs w:val="24"/>
          <w:lang w:eastAsia="ru-RU"/>
        </w:rPr>
        <w:t xml:space="preserve">psihotropo vielu neatļautu realizāciju nodarbojas </w:t>
      </w:r>
      <w:r w:rsidR="00805666">
        <w:rPr>
          <w:rFonts w:asciiTheme="majorBidi" w:eastAsia="Times New Roman" w:hAnsiTheme="majorBidi" w:cstheme="majorBidi"/>
          <w:szCs w:val="24"/>
          <w:lang w:eastAsia="ru-RU"/>
        </w:rPr>
        <w:t>[pers. A]</w:t>
      </w:r>
      <w:r w:rsidR="00753A08" w:rsidRPr="00D22151">
        <w:rPr>
          <w:rFonts w:asciiTheme="majorBidi" w:eastAsia="Times New Roman" w:hAnsiTheme="majorBidi" w:cstheme="majorBidi"/>
          <w:bCs/>
          <w:szCs w:val="24"/>
          <w:lang w:eastAsia="ru-RU"/>
        </w:rPr>
        <w:t>. Pirms minētā ierosinājuma iesniegšanas 2021. gada 24.</w:t>
      </w:r>
      <w:r w:rsidR="00D55AE5" w:rsidRPr="00D22151">
        <w:rPr>
          <w:rFonts w:asciiTheme="majorBidi" w:eastAsia="Times New Roman" w:hAnsiTheme="majorBidi" w:cstheme="majorBidi"/>
          <w:bCs/>
          <w:szCs w:val="24"/>
          <w:lang w:eastAsia="ru-RU"/>
        </w:rPr>
        <w:t> </w:t>
      </w:r>
      <w:r w:rsidR="00753A08" w:rsidRPr="00D22151">
        <w:rPr>
          <w:rFonts w:asciiTheme="majorBidi" w:eastAsia="Times New Roman" w:hAnsiTheme="majorBidi" w:cstheme="majorBidi"/>
          <w:bCs/>
          <w:szCs w:val="24"/>
          <w:lang w:eastAsia="ru-RU"/>
        </w:rPr>
        <w:t xml:space="preserve">maijā </w:t>
      </w:r>
      <w:r w:rsidR="00805666">
        <w:rPr>
          <w:rFonts w:asciiTheme="majorBidi" w:eastAsia="Times New Roman" w:hAnsiTheme="majorBidi" w:cstheme="majorBidi"/>
          <w:szCs w:val="24"/>
          <w:lang w:eastAsia="ru-RU"/>
        </w:rPr>
        <w:t>[pers. E]</w:t>
      </w:r>
      <w:r w:rsidR="00753A08" w:rsidRPr="00D22151">
        <w:rPr>
          <w:rFonts w:asciiTheme="majorBidi" w:eastAsia="Times New Roman" w:hAnsiTheme="majorBidi" w:cstheme="majorBidi"/>
          <w:bCs/>
          <w:szCs w:val="24"/>
          <w:lang w:eastAsia="ru-RU"/>
        </w:rPr>
        <w:t xml:space="preserve"> informējis policiju, ka ir pazīstams ar vīrieti vārdā </w:t>
      </w:r>
      <w:r w:rsidR="00F15709">
        <w:rPr>
          <w:rFonts w:asciiTheme="majorBidi" w:eastAsia="Times New Roman" w:hAnsiTheme="majorBidi" w:cstheme="majorBidi"/>
          <w:bCs/>
          <w:szCs w:val="24"/>
          <w:lang w:eastAsia="ru-RU"/>
        </w:rPr>
        <w:t>[</w:t>
      </w:r>
      <w:r w:rsidR="00A577D0">
        <w:rPr>
          <w:rFonts w:asciiTheme="majorBidi" w:eastAsia="Times New Roman" w:hAnsiTheme="majorBidi" w:cstheme="majorBidi"/>
          <w:bCs/>
          <w:szCs w:val="24"/>
          <w:lang w:eastAsia="ru-RU"/>
        </w:rPr>
        <w:t>pers. A]</w:t>
      </w:r>
      <w:r w:rsidR="00753A08" w:rsidRPr="00D22151">
        <w:rPr>
          <w:rFonts w:asciiTheme="majorBidi" w:eastAsia="Times New Roman" w:hAnsiTheme="majorBidi" w:cstheme="majorBidi"/>
          <w:bCs/>
          <w:szCs w:val="24"/>
          <w:lang w:eastAsia="ru-RU"/>
        </w:rPr>
        <w:t>, kurš nodarbojas ar narkotisko un psihotropo vielu realizāciju, un no kura regulāri tās iegādājas. Tādējādi</w:t>
      </w:r>
      <w:r w:rsidR="00CC4477" w:rsidRPr="00D22151">
        <w:rPr>
          <w:rFonts w:asciiTheme="majorBidi" w:eastAsia="Times New Roman" w:hAnsiTheme="majorBidi" w:cstheme="majorBidi"/>
          <w:bCs/>
          <w:szCs w:val="24"/>
          <w:lang w:eastAsia="ru-RU"/>
        </w:rPr>
        <w:t xml:space="preserve"> </w:t>
      </w:r>
      <w:r w:rsidR="00753A08" w:rsidRPr="00D22151">
        <w:rPr>
          <w:rFonts w:asciiTheme="majorBidi" w:eastAsia="Times New Roman" w:hAnsiTheme="majorBidi" w:cstheme="majorBidi"/>
          <w:bCs/>
          <w:szCs w:val="24"/>
          <w:lang w:eastAsia="ru-RU"/>
        </w:rPr>
        <w:t>izpildījās abi Kriminālprocesa likuma 225. panta pirmās daļas 1. punktā paredzētie nosacījumi – persona agrāk ir izdarījusi noziedzīgas darbības un gatavojas izdarīt vai ir uzsākusi tādas pašas noziedzīgas darbības</w:t>
      </w:r>
      <w:r w:rsidR="00CC4477" w:rsidRPr="00D22151">
        <w:rPr>
          <w:rFonts w:asciiTheme="majorBidi" w:eastAsia="Times New Roman" w:hAnsiTheme="majorBidi" w:cstheme="majorBidi"/>
          <w:bCs/>
          <w:szCs w:val="24"/>
          <w:lang w:eastAsia="ru-RU"/>
        </w:rPr>
        <w:t xml:space="preserve"> –, un izmeklēšanas tiesnese pamatoti apmierinājusi ierosinājumu</w:t>
      </w:r>
      <w:r w:rsidR="00753A08" w:rsidRPr="00D22151">
        <w:rPr>
          <w:rFonts w:asciiTheme="majorBidi" w:eastAsia="Times New Roman" w:hAnsiTheme="majorBidi" w:cstheme="majorBidi"/>
          <w:bCs/>
          <w:szCs w:val="24"/>
          <w:lang w:eastAsia="ru-RU"/>
        </w:rPr>
        <w:t xml:space="preserve">. </w:t>
      </w:r>
    </w:p>
    <w:p w14:paraId="7A9B3130" w14:textId="0B1D275D" w:rsidR="00D55AE5" w:rsidRPr="00D22151" w:rsidRDefault="00D55AE5" w:rsidP="00805666">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853A0F"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 xml:space="preserve">.3] Apelācijas instances tiesa </w:t>
      </w:r>
      <w:r w:rsidR="00E84A21" w:rsidRPr="00D22151">
        <w:rPr>
          <w:rFonts w:asciiTheme="majorBidi" w:eastAsia="Times New Roman" w:hAnsiTheme="majorBidi" w:cstheme="majorBidi"/>
          <w:bCs/>
          <w:szCs w:val="24"/>
          <w:lang w:eastAsia="ru-RU"/>
        </w:rPr>
        <w:t xml:space="preserve">ir izvērtējusi liecinieka </w:t>
      </w:r>
      <w:r w:rsidR="00805666">
        <w:rPr>
          <w:rFonts w:asciiTheme="majorBidi" w:eastAsia="Times New Roman" w:hAnsiTheme="majorBidi" w:cstheme="majorBidi"/>
          <w:szCs w:val="24"/>
          <w:lang w:eastAsia="ru-RU"/>
        </w:rPr>
        <w:t>[pers. E]</w:t>
      </w:r>
      <w:r w:rsidR="00E84A21" w:rsidRPr="00D22151">
        <w:rPr>
          <w:rFonts w:asciiTheme="majorBidi" w:eastAsia="Times New Roman" w:hAnsiTheme="majorBidi" w:cstheme="majorBidi"/>
          <w:bCs/>
          <w:szCs w:val="24"/>
          <w:lang w:eastAsia="ru-RU"/>
        </w:rPr>
        <w:t xml:space="preserve"> liecību pieļaujamību un atzinusi, k</w:t>
      </w:r>
      <w:r w:rsidR="00C66534" w:rsidRPr="00D22151">
        <w:rPr>
          <w:rFonts w:asciiTheme="majorBidi" w:eastAsia="Times New Roman" w:hAnsiTheme="majorBidi" w:cstheme="majorBidi"/>
          <w:bCs/>
          <w:szCs w:val="24"/>
          <w:lang w:eastAsia="ru-RU"/>
        </w:rPr>
        <w:t xml:space="preserve">a tā nekonstatē Kriminālprocesa likuma 130. panta otrajā daļā norādītos apstākļus. </w:t>
      </w:r>
      <w:r w:rsidR="00AD6E09" w:rsidRPr="00D22151">
        <w:rPr>
          <w:rFonts w:asciiTheme="majorBidi" w:eastAsia="Times New Roman" w:hAnsiTheme="majorBidi" w:cstheme="majorBidi"/>
          <w:bCs/>
          <w:szCs w:val="24"/>
          <w:lang w:eastAsia="ru-RU"/>
        </w:rPr>
        <w:t xml:space="preserve">Savukārt, izvērtējot </w:t>
      </w:r>
      <w:r w:rsidR="00E84A21" w:rsidRPr="00D22151">
        <w:rPr>
          <w:rFonts w:asciiTheme="majorBidi" w:eastAsia="Times New Roman" w:hAnsiTheme="majorBidi" w:cstheme="majorBidi"/>
          <w:bCs/>
          <w:szCs w:val="24"/>
          <w:lang w:eastAsia="ru-RU"/>
        </w:rPr>
        <w:t xml:space="preserve">liecinieka </w:t>
      </w:r>
      <w:r w:rsidR="00805666">
        <w:rPr>
          <w:rFonts w:asciiTheme="majorBidi" w:eastAsia="Times New Roman" w:hAnsiTheme="majorBidi" w:cstheme="majorBidi"/>
          <w:szCs w:val="24"/>
          <w:lang w:eastAsia="ru-RU"/>
        </w:rPr>
        <w:t>[pers. E]</w:t>
      </w:r>
      <w:r w:rsidR="00E84A21" w:rsidRPr="00D22151">
        <w:rPr>
          <w:rFonts w:asciiTheme="majorBidi" w:eastAsia="Times New Roman" w:hAnsiTheme="majorBidi" w:cstheme="majorBidi"/>
          <w:bCs/>
          <w:szCs w:val="24"/>
          <w:lang w:eastAsia="ru-RU"/>
        </w:rPr>
        <w:t xml:space="preserve"> liecību ticamību</w:t>
      </w:r>
      <w:r w:rsidR="00AD6E09" w:rsidRPr="00D22151">
        <w:rPr>
          <w:rFonts w:asciiTheme="majorBidi" w:eastAsia="Times New Roman" w:hAnsiTheme="majorBidi" w:cstheme="majorBidi"/>
          <w:bCs/>
          <w:szCs w:val="24"/>
          <w:lang w:eastAsia="ru-RU"/>
        </w:rPr>
        <w:t>, tiesa atzinusi</w:t>
      </w:r>
      <w:r w:rsidR="00E84A21" w:rsidRPr="00D22151">
        <w:rPr>
          <w:rFonts w:asciiTheme="majorBidi" w:eastAsia="Times New Roman" w:hAnsiTheme="majorBidi" w:cstheme="majorBidi"/>
          <w:bCs/>
          <w:szCs w:val="24"/>
          <w:lang w:eastAsia="ru-RU"/>
        </w:rPr>
        <w:t xml:space="preserve">, ka </w:t>
      </w:r>
      <w:r w:rsidR="00C66534" w:rsidRPr="00D22151">
        <w:rPr>
          <w:rFonts w:asciiTheme="majorBidi" w:eastAsia="Times New Roman" w:hAnsiTheme="majorBidi" w:cstheme="majorBidi"/>
          <w:bCs/>
          <w:szCs w:val="24"/>
          <w:lang w:eastAsia="ru-RU"/>
        </w:rPr>
        <w:t xml:space="preserve">lietā nav ziņu par to, ka pratināšanas laikā liecinieka </w:t>
      </w:r>
      <w:r w:rsidR="00805666">
        <w:rPr>
          <w:rFonts w:asciiTheme="majorBidi" w:eastAsia="Times New Roman" w:hAnsiTheme="majorBidi" w:cstheme="majorBidi"/>
          <w:szCs w:val="24"/>
          <w:lang w:eastAsia="ru-RU"/>
        </w:rPr>
        <w:t>[pers. E]</w:t>
      </w:r>
      <w:r w:rsidR="00C66534" w:rsidRPr="00D22151">
        <w:rPr>
          <w:rFonts w:asciiTheme="majorBidi" w:eastAsia="Times New Roman" w:hAnsiTheme="majorBidi" w:cstheme="majorBidi"/>
          <w:bCs/>
          <w:szCs w:val="24"/>
          <w:lang w:eastAsia="ru-RU"/>
        </w:rPr>
        <w:t xml:space="preserve"> uzvedība, runa vai izskats radītu šaubas par to, ka viņš nav spējīgs sniegt ziņas par viņam zināmajiem faktiem. Šādu atzinumu apelācijas instances tiesa pamatojusi ar pirmās instances tiesā policijas darbinieču </w:t>
      </w:r>
      <w:r w:rsidR="00805666">
        <w:rPr>
          <w:rFonts w:asciiTheme="majorBidi" w:eastAsia="Times New Roman" w:hAnsiTheme="majorBidi" w:cstheme="majorBidi"/>
          <w:bCs/>
          <w:szCs w:val="24"/>
          <w:lang w:eastAsia="ru-RU"/>
        </w:rPr>
        <w:t>[pers. G]</w:t>
      </w:r>
      <w:r w:rsidR="00C66534" w:rsidRPr="00D22151">
        <w:rPr>
          <w:rFonts w:asciiTheme="majorBidi" w:eastAsia="Times New Roman" w:hAnsiTheme="majorBidi" w:cstheme="majorBidi"/>
          <w:bCs/>
          <w:szCs w:val="24"/>
          <w:lang w:eastAsia="ru-RU"/>
        </w:rPr>
        <w:t xml:space="preserve">, </w:t>
      </w:r>
      <w:r w:rsidR="00805666">
        <w:rPr>
          <w:rFonts w:asciiTheme="majorBidi" w:eastAsia="Times New Roman" w:hAnsiTheme="majorBidi" w:cstheme="majorBidi"/>
          <w:bCs/>
          <w:szCs w:val="24"/>
          <w:lang w:eastAsia="ru-RU"/>
        </w:rPr>
        <w:t>[pers. H]</w:t>
      </w:r>
      <w:r w:rsidR="00C66534" w:rsidRPr="00D22151">
        <w:rPr>
          <w:rFonts w:asciiTheme="majorBidi" w:eastAsia="Times New Roman" w:hAnsiTheme="majorBidi" w:cstheme="majorBidi"/>
          <w:bCs/>
          <w:szCs w:val="24"/>
          <w:lang w:eastAsia="ru-RU"/>
        </w:rPr>
        <w:t xml:space="preserve">, </w:t>
      </w:r>
      <w:r w:rsidR="00805666">
        <w:rPr>
          <w:rFonts w:asciiTheme="majorBidi" w:eastAsia="Times New Roman" w:hAnsiTheme="majorBidi" w:cstheme="majorBidi"/>
          <w:bCs/>
          <w:szCs w:val="24"/>
          <w:lang w:eastAsia="ru-RU"/>
        </w:rPr>
        <w:t>[pers. I]</w:t>
      </w:r>
      <w:r w:rsidR="00C66534" w:rsidRPr="00D22151">
        <w:rPr>
          <w:rFonts w:asciiTheme="majorBidi" w:eastAsia="Times New Roman" w:hAnsiTheme="majorBidi" w:cstheme="majorBidi"/>
          <w:bCs/>
          <w:szCs w:val="24"/>
          <w:lang w:eastAsia="ru-RU"/>
        </w:rPr>
        <w:t xml:space="preserve"> </w:t>
      </w:r>
      <w:r w:rsidR="00976EEE" w:rsidRPr="00D22151">
        <w:rPr>
          <w:rFonts w:asciiTheme="majorBidi" w:eastAsia="Times New Roman" w:hAnsiTheme="majorBidi" w:cstheme="majorBidi"/>
          <w:bCs/>
          <w:szCs w:val="24"/>
          <w:lang w:eastAsia="ru-RU"/>
        </w:rPr>
        <w:t>sniegtajām ziņām</w:t>
      </w:r>
      <w:r w:rsidR="00C66534" w:rsidRPr="00D22151">
        <w:rPr>
          <w:rFonts w:asciiTheme="majorBidi" w:eastAsia="Times New Roman" w:hAnsiTheme="majorBidi" w:cstheme="majorBidi"/>
          <w:bCs/>
          <w:szCs w:val="24"/>
          <w:lang w:eastAsia="ru-RU"/>
        </w:rPr>
        <w:t xml:space="preserve">, ka </w:t>
      </w:r>
      <w:r w:rsidR="00805666">
        <w:rPr>
          <w:rFonts w:asciiTheme="majorBidi" w:eastAsia="Times New Roman" w:hAnsiTheme="majorBidi" w:cstheme="majorBidi"/>
          <w:szCs w:val="24"/>
          <w:lang w:eastAsia="ru-RU"/>
        </w:rPr>
        <w:t>[pers. E]</w:t>
      </w:r>
      <w:r w:rsidR="00C66534" w:rsidRPr="00D22151">
        <w:rPr>
          <w:rFonts w:asciiTheme="majorBidi" w:eastAsia="Times New Roman" w:hAnsiTheme="majorBidi" w:cstheme="majorBidi"/>
          <w:bCs/>
          <w:szCs w:val="24"/>
          <w:lang w:eastAsia="ru-RU"/>
        </w:rPr>
        <w:t xml:space="preserve"> pratināšanas laikā skaidri atbildējis uz jautājumiem, kā arī viņām nav bijušas aizdomas </w:t>
      </w:r>
      <w:r w:rsidR="00C66534" w:rsidRPr="00D22151">
        <w:rPr>
          <w:rFonts w:asciiTheme="majorBidi" w:eastAsia="Times New Roman" w:hAnsiTheme="majorBidi" w:cstheme="majorBidi"/>
          <w:bCs/>
          <w:szCs w:val="24"/>
          <w:lang w:eastAsia="ru-RU"/>
        </w:rPr>
        <w:lastRenderedPageBreak/>
        <w:t>par to, ka liecinieks atrodas narkotisko vielu ietekmē. Tiesa atzinusi, ka</w:t>
      </w:r>
      <w:r w:rsidR="00C66534" w:rsidRPr="00D22151">
        <w:t xml:space="preserve"> no </w:t>
      </w:r>
      <w:r w:rsidR="00805666">
        <w:rPr>
          <w:rFonts w:asciiTheme="majorBidi" w:eastAsia="Times New Roman" w:hAnsiTheme="majorBidi" w:cstheme="majorBidi"/>
          <w:szCs w:val="24"/>
          <w:lang w:eastAsia="ru-RU"/>
        </w:rPr>
        <w:t>[pers. E]</w:t>
      </w:r>
      <w:r w:rsidR="00C66534" w:rsidRPr="00D22151">
        <w:rPr>
          <w:rFonts w:asciiTheme="majorBidi" w:eastAsia="Times New Roman" w:hAnsiTheme="majorBidi" w:cstheme="majorBidi"/>
          <w:bCs/>
          <w:szCs w:val="24"/>
          <w:lang w:eastAsia="ru-RU"/>
        </w:rPr>
        <w:t xml:space="preserve"> liecību satura </w:t>
      </w:r>
      <w:r w:rsidR="00853A0F" w:rsidRPr="00D22151">
        <w:rPr>
          <w:rFonts w:asciiTheme="majorBidi" w:eastAsia="Times New Roman" w:hAnsiTheme="majorBidi" w:cstheme="majorBidi"/>
          <w:bCs/>
          <w:szCs w:val="24"/>
          <w:lang w:eastAsia="ru-RU"/>
        </w:rPr>
        <w:t>konstatēja</w:t>
      </w:r>
      <w:r w:rsidR="00C66534" w:rsidRPr="00D22151">
        <w:rPr>
          <w:rFonts w:asciiTheme="majorBidi" w:eastAsia="Times New Roman" w:hAnsiTheme="majorBidi" w:cstheme="majorBidi"/>
          <w:bCs/>
          <w:szCs w:val="24"/>
          <w:lang w:eastAsia="ru-RU"/>
        </w:rPr>
        <w:t xml:space="preserve">ms, ka 2021. gada 24. maijā viņš ir sniedzis konkrētas, pietiekami detalizētas ziņas par speciālā izmeklēšanas eksperimenta apstākļiem, kas ir apstiprinājušās arī ar citiem </w:t>
      </w:r>
      <w:r w:rsidR="00853A0F" w:rsidRPr="00D22151">
        <w:rPr>
          <w:rFonts w:asciiTheme="majorBidi" w:eastAsia="Times New Roman" w:hAnsiTheme="majorBidi" w:cstheme="majorBidi"/>
          <w:bCs/>
          <w:szCs w:val="24"/>
          <w:lang w:eastAsia="ru-RU"/>
        </w:rPr>
        <w:t>liet</w:t>
      </w:r>
      <w:r w:rsidR="00C66534" w:rsidRPr="00D22151">
        <w:rPr>
          <w:rFonts w:asciiTheme="majorBidi" w:eastAsia="Times New Roman" w:hAnsiTheme="majorBidi" w:cstheme="majorBidi"/>
          <w:bCs/>
          <w:szCs w:val="24"/>
          <w:lang w:eastAsia="ru-RU"/>
        </w:rPr>
        <w:t xml:space="preserve">ā </w:t>
      </w:r>
      <w:r w:rsidR="00AB7CF6" w:rsidRPr="00D22151">
        <w:rPr>
          <w:rFonts w:asciiTheme="majorBidi" w:eastAsia="Times New Roman" w:hAnsiTheme="majorBidi" w:cstheme="majorBidi"/>
          <w:bCs/>
          <w:szCs w:val="24"/>
          <w:lang w:eastAsia="ru-RU"/>
        </w:rPr>
        <w:t>esoš</w:t>
      </w:r>
      <w:r w:rsidR="00853A0F" w:rsidRPr="00D22151">
        <w:rPr>
          <w:rFonts w:asciiTheme="majorBidi" w:eastAsia="Times New Roman" w:hAnsiTheme="majorBidi" w:cstheme="majorBidi"/>
          <w:bCs/>
          <w:szCs w:val="24"/>
          <w:lang w:eastAsia="ru-RU"/>
        </w:rPr>
        <w:t>aj</w:t>
      </w:r>
      <w:r w:rsidR="00AB7CF6" w:rsidRPr="00D22151">
        <w:rPr>
          <w:rFonts w:asciiTheme="majorBidi" w:eastAsia="Times New Roman" w:hAnsiTheme="majorBidi" w:cstheme="majorBidi"/>
          <w:bCs/>
          <w:szCs w:val="24"/>
          <w:lang w:eastAsia="ru-RU"/>
        </w:rPr>
        <w:t xml:space="preserve">iem </w:t>
      </w:r>
      <w:r w:rsidR="00C66534" w:rsidRPr="00D22151">
        <w:rPr>
          <w:rFonts w:asciiTheme="majorBidi" w:eastAsia="Times New Roman" w:hAnsiTheme="majorBidi" w:cstheme="majorBidi"/>
          <w:bCs/>
          <w:szCs w:val="24"/>
          <w:lang w:eastAsia="ru-RU"/>
        </w:rPr>
        <w:t xml:space="preserve">pierādījumiem. </w:t>
      </w:r>
    </w:p>
    <w:p w14:paraId="16739E14" w14:textId="5A676E6A" w:rsidR="004B59A7" w:rsidRDefault="00D71A5D" w:rsidP="004B59A7">
      <w:pPr>
        <w:widowControl w:val="0"/>
        <w:autoSpaceDE w:val="0"/>
        <w:autoSpaceDN w:val="0"/>
        <w:adjustRightInd w:val="0"/>
        <w:rPr>
          <w:rFonts w:asciiTheme="majorBidi" w:hAnsiTheme="majorBidi" w:cstheme="majorBidi"/>
        </w:rPr>
      </w:pPr>
      <w:r w:rsidRPr="00D22151">
        <w:rPr>
          <w:rFonts w:asciiTheme="majorBidi" w:hAnsiTheme="majorBidi" w:cstheme="majorBidi"/>
        </w:rPr>
        <w:t>Senāts jau agrāk ir norādījis, ka liecinošās personas atrašanās alkohola ietekmē pati par sevi nav tāds apstāklis, kas liedz izmantot šīs personas reibuma stāvoklī sniegtās liecības kā pierādījumu, tomēr tiesai, kas izskata lietu pēc būtības, vērtējot šādu liecību ticamību, ir rūpīgi jāizvērtē arī tas, vai, sniedzot liecības, persona spējusi pareizi saprast un uztvert ar viņu veiktās procesuālās darbības saturu un nozīmi</w:t>
      </w:r>
      <w:r w:rsidR="004B59A7">
        <w:rPr>
          <w:rFonts w:asciiTheme="majorBidi" w:hAnsiTheme="majorBidi" w:cstheme="majorBidi"/>
        </w:rPr>
        <w:t xml:space="preserve"> </w:t>
      </w:r>
      <w:r w:rsidRPr="008B0EDD">
        <w:rPr>
          <w:rFonts w:asciiTheme="majorBidi" w:hAnsiTheme="majorBidi" w:cstheme="majorBidi"/>
        </w:rPr>
        <w:t>(</w:t>
      </w:r>
      <w:r w:rsidRPr="008B0EDD">
        <w:rPr>
          <w:i/>
          <w:iCs/>
          <w:szCs w:val="24"/>
        </w:rPr>
        <w:t>Senāt</w:t>
      </w:r>
      <w:r w:rsidR="004B59A7">
        <w:rPr>
          <w:i/>
          <w:iCs/>
          <w:szCs w:val="24"/>
        </w:rPr>
        <w:t xml:space="preserve">a </w:t>
      </w:r>
      <w:r w:rsidRPr="008B0EDD">
        <w:rPr>
          <w:i/>
          <w:iCs/>
          <w:szCs w:val="24"/>
        </w:rPr>
        <w:t>2023. gada 14</w:t>
      </w:r>
      <w:r w:rsidR="00EB5529" w:rsidRPr="008B0EDD">
        <w:rPr>
          <w:i/>
          <w:iCs/>
          <w:szCs w:val="24"/>
        </w:rPr>
        <w:t>.</w:t>
      </w:r>
      <w:r w:rsidR="00EB5529">
        <w:rPr>
          <w:i/>
          <w:iCs/>
          <w:szCs w:val="24"/>
        </w:rPr>
        <w:t> </w:t>
      </w:r>
      <w:r w:rsidRPr="008B0EDD">
        <w:rPr>
          <w:i/>
          <w:iCs/>
          <w:szCs w:val="24"/>
        </w:rPr>
        <w:t xml:space="preserve">novembra lēmuma lietā </w:t>
      </w:r>
      <w:r w:rsidR="00EB5529">
        <w:rPr>
          <w:i/>
          <w:iCs/>
        </w:rPr>
        <w:t>NR. </w:t>
      </w:r>
      <w:r w:rsidR="00EB5529" w:rsidRPr="008B0EDD">
        <w:rPr>
          <w:i/>
          <w:iCs/>
        </w:rPr>
        <w:t>SKK</w:t>
      </w:r>
      <w:r w:rsidR="00EB5529">
        <w:rPr>
          <w:i/>
          <w:iCs/>
        </w:rPr>
        <w:t>-</w:t>
      </w:r>
      <w:r w:rsidRPr="008B0EDD">
        <w:rPr>
          <w:i/>
          <w:iCs/>
        </w:rPr>
        <w:t>128/2023</w:t>
      </w:r>
      <w:r w:rsidRPr="008B0EDD">
        <w:rPr>
          <w:i/>
          <w:iCs/>
          <w:szCs w:val="24"/>
        </w:rPr>
        <w:t>,</w:t>
      </w:r>
      <w:r w:rsidR="004B59A7">
        <w:rPr>
          <w:i/>
          <w:iCs/>
          <w:szCs w:val="24"/>
        </w:rPr>
        <w:t xml:space="preserve"> </w:t>
      </w:r>
      <w:hyperlink r:id="rId10" w:history="1">
        <w:r w:rsidRPr="008B0EDD">
          <w:rPr>
            <w:rStyle w:val="Hyperlink"/>
            <w:i/>
            <w:iCs/>
            <w:color w:val="auto"/>
            <w:szCs w:val="24"/>
          </w:rPr>
          <w:t>ECLI:LV:AT:2023:1114.11320050717.12.L</w:t>
        </w:r>
      </w:hyperlink>
      <w:r w:rsidRPr="008B0EDD">
        <w:rPr>
          <w:i/>
          <w:iCs/>
          <w:szCs w:val="24"/>
        </w:rPr>
        <w:t xml:space="preserve">, </w:t>
      </w:r>
      <w:r w:rsidRPr="008B0EDD">
        <w:rPr>
          <w:bCs/>
          <w:i/>
          <w:iCs/>
        </w:rPr>
        <w:t>8.</w:t>
      </w:r>
      <w:r w:rsidR="00EB5529" w:rsidRPr="008B0EDD">
        <w:rPr>
          <w:bCs/>
          <w:i/>
          <w:iCs/>
        </w:rPr>
        <w:t>2</w:t>
      </w:r>
      <w:r w:rsidR="00935A17">
        <w:rPr>
          <w:bCs/>
          <w:i/>
          <w:iCs/>
        </w:rPr>
        <w:t>.</w:t>
      </w:r>
      <w:r w:rsidR="00EB5529">
        <w:rPr>
          <w:bCs/>
          <w:i/>
          <w:iCs/>
        </w:rPr>
        <w:t> </w:t>
      </w:r>
      <w:r w:rsidRPr="008B0EDD">
        <w:rPr>
          <w:bCs/>
          <w:i/>
          <w:iCs/>
        </w:rPr>
        <w:t>punkts</w:t>
      </w:r>
      <w:r w:rsidRPr="008B0EDD">
        <w:rPr>
          <w:rFonts w:asciiTheme="majorBidi" w:hAnsiTheme="majorBidi" w:cstheme="majorBidi"/>
        </w:rPr>
        <w:t>).</w:t>
      </w:r>
      <w:r w:rsidR="004B59A7">
        <w:rPr>
          <w:rFonts w:asciiTheme="majorBidi" w:hAnsiTheme="majorBidi" w:cstheme="majorBidi"/>
        </w:rPr>
        <w:t xml:space="preserve"> </w:t>
      </w:r>
    </w:p>
    <w:p w14:paraId="040BBCB0" w14:textId="15BBDC87" w:rsidR="00D71A5D" w:rsidRPr="00D22151" w:rsidRDefault="00D71A5D" w:rsidP="003D7BEC">
      <w:pPr>
        <w:rPr>
          <w:rFonts w:asciiTheme="majorBidi" w:eastAsia="Times New Roman" w:hAnsiTheme="majorBidi" w:cstheme="majorBidi"/>
          <w:bCs/>
          <w:szCs w:val="24"/>
          <w:lang w:eastAsia="ru-RU"/>
        </w:rPr>
      </w:pPr>
      <w:r w:rsidRPr="008B0EDD">
        <w:rPr>
          <w:rFonts w:asciiTheme="majorBidi" w:hAnsiTheme="majorBidi" w:cstheme="majorBidi"/>
          <w:szCs w:val="24"/>
        </w:rPr>
        <w:t xml:space="preserve">Pretēji aizstāvja kasācijas sūdzībā norādītajam Senāts norāda, ka apelācijas instances tiesa, </w:t>
      </w:r>
      <w:r w:rsidR="006E0FD1" w:rsidRPr="008B0EDD">
        <w:rPr>
          <w:rFonts w:asciiTheme="majorBidi" w:hAnsiTheme="majorBidi" w:cstheme="majorBidi"/>
          <w:szCs w:val="24"/>
        </w:rPr>
        <w:t xml:space="preserve">vērtējot </w:t>
      </w:r>
      <w:r w:rsidR="006E0FD1" w:rsidRPr="00D22151">
        <w:rPr>
          <w:rFonts w:asciiTheme="majorBidi" w:eastAsia="Times New Roman" w:hAnsiTheme="majorBidi" w:cstheme="majorBidi"/>
          <w:bCs/>
          <w:szCs w:val="24"/>
          <w:lang w:eastAsia="ru-RU"/>
        </w:rPr>
        <w:t>lieciniek</w:t>
      </w:r>
      <w:r w:rsidR="006E0FD1">
        <w:rPr>
          <w:rFonts w:asciiTheme="majorBidi" w:eastAsia="Times New Roman" w:hAnsiTheme="majorBidi" w:cstheme="majorBidi"/>
          <w:bCs/>
          <w:szCs w:val="24"/>
          <w:lang w:eastAsia="ru-RU"/>
        </w:rPr>
        <w:t>a, kas</w:t>
      </w:r>
      <w:r w:rsidR="006E0FD1" w:rsidRPr="00D22151">
        <w:rPr>
          <w:rFonts w:asciiTheme="majorBidi" w:eastAsia="Times New Roman" w:hAnsiTheme="majorBidi" w:cstheme="majorBidi"/>
          <w:bCs/>
          <w:szCs w:val="24"/>
          <w:lang w:eastAsia="ru-RU"/>
        </w:rPr>
        <w:t xml:space="preserve"> </w:t>
      </w:r>
      <w:r w:rsidR="002F3C0B" w:rsidRPr="00D22151">
        <w:rPr>
          <w:rFonts w:asciiTheme="majorBidi" w:eastAsia="Times New Roman" w:hAnsiTheme="majorBidi" w:cstheme="majorBidi"/>
          <w:bCs/>
          <w:szCs w:val="24"/>
          <w:lang w:eastAsia="ru-RU"/>
        </w:rPr>
        <w:t>atrad</w:t>
      </w:r>
      <w:r w:rsidR="002F3C0B">
        <w:rPr>
          <w:rFonts w:asciiTheme="majorBidi" w:eastAsia="Times New Roman" w:hAnsiTheme="majorBidi" w:cstheme="majorBidi"/>
          <w:bCs/>
          <w:szCs w:val="24"/>
          <w:lang w:eastAsia="ru-RU"/>
        </w:rPr>
        <w:t>ies</w:t>
      </w:r>
      <w:r w:rsidR="006E0FD1" w:rsidRPr="00D22151">
        <w:rPr>
          <w:rFonts w:asciiTheme="majorBidi" w:eastAsia="Times New Roman" w:hAnsiTheme="majorBidi" w:cstheme="majorBidi"/>
          <w:bCs/>
          <w:szCs w:val="24"/>
          <w:lang w:eastAsia="ru-RU"/>
        </w:rPr>
        <w:t xml:space="preserve"> narkotisko vielu ietekmē</w:t>
      </w:r>
      <w:r w:rsidR="006E0FD1">
        <w:rPr>
          <w:rFonts w:asciiTheme="majorBidi" w:eastAsia="Times New Roman" w:hAnsiTheme="majorBidi" w:cstheme="majorBidi"/>
          <w:bCs/>
          <w:szCs w:val="24"/>
          <w:lang w:eastAsia="ru-RU"/>
        </w:rPr>
        <w:t xml:space="preserve">, liecību ticamību, </w:t>
      </w:r>
      <w:r w:rsidR="003D7BEC" w:rsidRPr="00D22151">
        <w:rPr>
          <w:rFonts w:cs="Times New Roman"/>
        </w:rPr>
        <w:t>pamatoti ir izmantojusi</w:t>
      </w:r>
      <w:r w:rsidR="003D7BEC" w:rsidRPr="008B0EDD">
        <w:rPr>
          <w:rFonts w:asciiTheme="majorBidi" w:hAnsiTheme="majorBidi" w:cstheme="majorBidi"/>
          <w:szCs w:val="24"/>
        </w:rPr>
        <w:t xml:space="preserve"> metodoloģiju, kāda jau iepriekš </w:t>
      </w:r>
      <w:r w:rsidR="00D00A01">
        <w:rPr>
          <w:rFonts w:asciiTheme="majorBidi" w:hAnsiTheme="majorBidi" w:cstheme="majorBidi"/>
          <w:szCs w:val="24"/>
        </w:rPr>
        <w:t>atzīta</w:t>
      </w:r>
      <w:r w:rsidR="003D7BEC" w:rsidRPr="008B0EDD">
        <w:rPr>
          <w:rFonts w:asciiTheme="majorBidi" w:hAnsiTheme="majorBidi" w:cstheme="majorBidi"/>
          <w:szCs w:val="24"/>
        </w:rPr>
        <w:t xml:space="preserve"> tiesu praksē attiecībā uz personas</w:t>
      </w:r>
      <w:r w:rsidR="00EB5529">
        <w:rPr>
          <w:rFonts w:asciiTheme="majorBidi" w:hAnsiTheme="majorBidi" w:cstheme="majorBidi"/>
          <w:szCs w:val="24"/>
        </w:rPr>
        <w:t>, kura</w:t>
      </w:r>
      <w:r w:rsidR="003D7BEC" w:rsidRPr="008B0EDD">
        <w:rPr>
          <w:rFonts w:asciiTheme="majorBidi" w:hAnsiTheme="majorBidi" w:cstheme="majorBidi"/>
          <w:szCs w:val="24"/>
        </w:rPr>
        <w:t xml:space="preserve"> </w:t>
      </w:r>
      <w:r w:rsidR="00EB5529" w:rsidRPr="008B0EDD">
        <w:rPr>
          <w:rFonts w:asciiTheme="majorBidi" w:hAnsiTheme="majorBidi" w:cstheme="majorBidi"/>
          <w:szCs w:val="24"/>
        </w:rPr>
        <w:t>atra</w:t>
      </w:r>
      <w:r w:rsidR="00EB5529">
        <w:rPr>
          <w:rFonts w:asciiTheme="majorBidi" w:hAnsiTheme="majorBidi" w:cstheme="majorBidi"/>
          <w:szCs w:val="24"/>
        </w:rPr>
        <w:t>dusies</w:t>
      </w:r>
      <w:r w:rsidR="00EB5529" w:rsidRPr="008B0EDD">
        <w:rPr>
          <w:rFonts w:asciiTheme="majorBidi" w:hAnsiTheme="majorBidi" w:cstheme="majorBidi"/>
          <w:szCs w:val="24"/>
        </w:rPr>
        <w:t xml:space="preserve"> </w:t>
      </w:r>
      <w:r w:rsidR="003D7BEC" w:rsidRPr="008B0EDD">
        <w:rPr>
          <w:rFonts w:asciiTheme="majorBidi" w:hAnsiTheme="majorBidi" w:cstheme="majorBidi"/>
          <w:szCs w:val="24"/>
        </w:rPr>
        <w:t>alkohola ietekmē</w:t>
      </w:r>
      <w:r w:rsidR="00EB5529">
        <w:rPr>
          <w:rFonts w:asciiTheme="majorBidi" w:hAnsiTheme="majorBidi" w:cstheme="majorBidi"/>
          <w:szCs w:val="24"/>
        </w:rPr>
        <w:t>, liecību ticamīb</w:t>
      </w:r>
      <w:r w:rsidR="006E0FD1">
        <w:rPr>
          <w:rFonts w:asciiTheme="majorBidi" w:hAnsiTheme="majorBidi" w:cstheme="majorBidi"/>
          <w:szCs w:val="24"/>
        </w:rPr>
        <w:t>as izvērtējumu.</w:t>
      </w:r>
      <w:r w:rsidR="00EB5529">
        <w:rPr>
          <w:rFonts w:asciiTheme="majorBidi" w:hAnsiTheme="majorBidi" w:cstheme="majorBidi"/>
          <w:szCs w:val="24"/>
        </w:rPr>
        <w:t xml:space="preserve"> </w:t>
      </w:r>
      <w:r w:rsidR="003D7BEC" w:rsidRPr="008B0EDD">
        <w:rPr>
          <w:rFonts w:asciiTheme="majorBidi" w:hAnsiTheme="majorBidi" w:cstheme="majorBidi"/>
          <w:szCs w:val="24"/>
        </w:rPr>
        <w:t xml:space="preserve"> </w:t>
      </w:r>
    </w:p>
    <w:p w14:paraId="0EC1C32B" w14:textId="3FE003DC" w:rsidR="00976EEE" w:rsidRPr="00D22151" w:rsidRDefault="00976EEE" w:rsidP="008563A8">
      <w:pPr>
        <w:ind w:firstLine="0"/>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ab/>
        <w:t>[</w:t>
      </w:r>
      <w:r w:rsidR="00853A0F"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.4] </w:t>
      </w:r>
      <w:r w:rsidR="008563A8" w:rsidRPr="00D22151">
        <w:rPr>
          <w:rFonts w:asciiTheme="majorBidi" w:eastAsia="Times New Roman" w:hAnsiTheme="majorBidi" w:cstheme="majorBidi"/>
          <w:bCs/>
          <w:szCs w:val="24"/>
          <w:lang w:eastAsia="ru-RU"/>
        </w:rPr>
        <w:t xml:space="preserve">Tiesa ir izvērtējusi aizstāvja pieteikto lūgumu atkārtoti nopratināt </w:t>
      </w:r>
      <w:r w:rsidR="00805666">
        <w:rPr>
          <w:rFonts w:asciiTheme="majorBidi" w:eastAsia="Times New Roman" w:hAnsiTheme="majorBidi" w:cstheme="majorBidi"/>
          <w:szCs w:val="24"/>
          <w:lang w:eastAsia="ru-RU"/>
        </w:rPr>
        <w:t>[pers. E]</w:t>
      </w:r>
      <w:r w:rsidR="008563A8" w:rsidRPr="00D22151">
        <w:rPr>
          <w:rFonts w:asciiTheme="majorBidi" w:eastAsia="Times New Roman" w:hAnsiTheme="majorBidi" w:cstheme="majorBidi"/>
          <w:bCs/>
          <w:szCs w:val="24"/>
          <w:lang w:eastAsia="ru-RU"/>
        </w:rPr>
        <w:t xml:space="preserve"> un motivēti to noraidījusi, norādot, ka liecinieks </w:t>
      </w:r>
      <w:r w:rsidR="00805666">
        <w:rPr>
          <w:rFonts w:asciiTheme="majorBidi" w:eastAsia="Times New Roman" w:hAnsiTheme="majorBidi" w:cstheme="majorBidi"/>
          <w:szCs w:val="24"/>
          <w:lang w:eastAsia="ru-RU"/>
        </w:rPr>
        <w:t>[pers. E]</w:t>
      </w:r>
      <w:r w:rsidR="008563A8" w:rsidRPr="00D22151">
        <w:rPr>
          <w:rFonts w:asciiTheme="majorBidi" w:eastAsia="Times New Roman" w:hAnsiTheme="majorBidi" w:cstheme="majorBidi"/>
          <w:bCs/>
          <w:szCs w:val="24"/>
          <w:lang w:eastAsia="ru-RU"/>
        </w:rPr>
        <w:t xml:space="preserve"> ticis nopratināts pirmās instances tiesas sēdē 2021. gada 1. decembrī, kad visiem procesa dalībniekiem bij</w:t>
      </w:r>
      <w:r w:rsidR="003125F4" w:rsidRPr="00D22151">
        <w:rPr>
          <w:rFonts w:asciiTheme="majorBidi" w:eastAsia="Times New Roman" w:hAnsiTheme="majorBidi" w:cstheme="majorBidi"/>
          <w:bCs/>
          <w:szCs w:val="24"/>
          <w:lang w:eastAsia="ru-RU"/>
        </w:rPr>
        <w:t>usi</w:t>
      </w:r>
      <w:r w:rsidR="008563A8" w:rsidRPr="00D22151">
        <w:rPr>
          <w:rFonts w:asciiTheme="majorBidi" w:eastAsia="Times New Roman" w:hAnsiTheme="majorBidi" w:cstheme="majorBidi"/>
          <w:bCs/>
          <w:szCs w:val="24"/>
          <w:lang w:eastAsia="ru-RU"/>
        </w:rPr>
        <w:t xml:space="preserve"> iespēja uzdot jautājumus, tāpat arī tik</w:t>
      </w:r>
      <w:r w:rsidR="00D00A01">
        <w:rPr>
          <w:rFonts w:asciiTheme="majorBidi" w:eastAsia="Times New Roman" w:hAnsiTheme="majorBidi" w:cstheme="majorBidi"/>
          <w:bCs/>
          <w:szCs w:val="24"/>
          <w:lang w:eastAsia="ru-RU"/>
        </w:rPr>
        <w:t>a</w:t>
      </w:r>
      <w:r w:rsidR="008563A8" w:rsidRPr="00D22151">
        <w:rPr>
          <w:rFonts w:asciiTheme="majorBidi" w:eastAsia="Times New Roman" w:hAnsiTheme="majorBidi" w:cstheme="majorBidi"/>
          <w:bCs/>
          <w:szCs w:val="24"/>
          <w:lang w:eastAsia="ru-RU"/>
        </w:rPr>
        <w:t xml:space="preserve"> pārbaudītas liecinieka pirmstiesas kriminālprocesā sniegtās liecības, kuras viņš pēc būtības apstiprināj</w:t>
      </w:r>
      <w:r w:rsidR="003125F4" w:rsidRPr="00D22151">
        <w:rPr>
          <w:rFonts w:asciiTheme="majorBidi" w:eastAsia="Times New Roman" w:hAnsiTheme="majorBidi" w:cstheme="majorBidi"/>
          <w:bCs/>
          <w:szCs w:val="24"/>
          <w:lang w:eastAsia="ru-RU"/>
        </w:rPr>
        <w:t>is</w:t>
      </w:r>
      <w:r w:rsidR="008563A8" w:rsidRPr="00D22151">
        <w:rPr>
          <w:rFonts w:asciiTheme="majorBidi" w:eastAsia="Times New Roman" w:hAnsiTheme="majorBidi" w:cstheme="majorBidi"/>
          <w:bCs/>
          <w:szCs w:val="24"/>
          <w:lang w:eastAsia="ru-RU"/>
        </w:rPr>
        <w:t xml:space="preserve">. Tiesa arī norādījusi, ka piesakot lūgumu, aizstāvis </w:t>
      </w:r>
      <w:r w:rsidR="003125F4" w:rsidRPr="00D22151">
        <w:rPr>
          <w:rFonts w:asciiTheme="majorBidi" w:eastAsia="Times New Roman" w:hAnsiTheme="majorBidi" w:cstheme="majorBidi"/>
          <w:bCs/>
          <w:szCs w:val="24"/>
          <w:lang w:eastAsia="ru-RU"/>
        </w:rPr>
        <w:t>nav norādījis</w:t>
      </w:r>
      <w:r w:rsidR="008563A8" w:rsidRPr="00D22151">
        <w:rPr>
          <w:rFonts w:asciiTheme="majorBidi" w:eastAsia="Times New Roman" w:hAnsiTheme="majorBidi" w:cstheme="majorBidi"/>
          <w:bCs/>
          <w:szCs w:val="24"/>
          <w:lang w:eastAsia="ru-RU"/>
        </w:rPr>
        <w:t xml:space="preserve"> jaunas ziņas, kuras tiesai nebija zināmas un kuras, atkārtoti nopratinot, liecinieks varētu sniegt.</w:t>
      </w:r>
    </w:p>
    <w:p w14:paraId="691A9710" w14:textId="14E3B1A1" w:rsidR="00976EEE" w:rsidRPr="00D22151" w:rsidRDefault="00D02FF9" w:rsidP="00D02FF9">
      <w:pPr>
        <w:ind w:firstLine="0"/>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ab/>
        <w:t>[</w:t>
      </w:r>
      <w:r w:rsidR="00853A0F"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.5] </w:t>
      </w:r>
      <w:r w:rsidR="00853A0F" w:rsidRPr="00D22151">
        <w:rPr>
          <w:rFonts w:asciiTheme="majorBidi" w:eastAsia="Times New Roman" w:hAnsiTheme="majorBidi" w:cstheme="majorBidi"/>
          <w:bCs/>
          <w:szCs w:val="24"/>
          <w:lang w:eastAsia="ru-RU"/>
        </w:rPr>
        <w:t xml:space="preserve">Tiesa atzinusi par nepamatotu </w:t>
      </w:r>
      <w:r w:rsidRPr="00D22151">
        <w:rPr>
          <w:rFonts w:asciiTheme="majorBidi" w:eastAsia="Times New Roman" w:hAnsiTheme="majorBidi" w:cstheme="majorBidi"/>
          <w:bCs/>
          <w:szCs w:val="24"/>
          <w:lang w:eastAsia="ru-RU"/>
        </w:rPr>
        <w:t>apsūdzētā</w:t>
      </w:r>
      <w:r w:rsidR="00AB7CF6" w:rsidRPr="00D22151">
        <w:rPr>
          <w:rFonts w:asciiTheme="majorBidi" w:eastAsia="Times New Roman" w:hAnsiTheme="majorBidi" w:cstheme="majorBidi"/>
          <w:bCs/>
          <w:szCs w:val="24"/>
          <w:lang w:eastAsia="ru-RU"/>
        </w:rPr>
        <w:t xml:space="preserve"> aizstāvības</w:t>
      </w:r>
      <w:r w:rsidRPr="00D22151">
        <w:rPr>
          <w:rFonts w:asciiTheme="majorBidi" w:eastAsia="Times New Roman" w:hAnsiTheme="majorBidi" w:cstheme="majorBidi"/>
          <w:bCs/>
          <w:szCs w:val="24"/>
          <w:lang w:eastAsia="ru-RU"/>
        </w:rPr>
        <w:t xml:space="preserve"> versij</w:t>
      </w:r>
      <w:r w:rsidR="00853A0F" w:rsidRPr="00D22151">
        <w:rPr>
          <w:rFonts w:asciiTheme="majorBidi" w:eastAsia="Times New Roman" w:hAnsiTheme="majorBidi" w:cstheme="majorBidi"/>
          <w:bCs/>
          <w:szCs w:val="24"/>
          <w:lang w:eastAsia="ru-RU"/>
        </w:rPr>
        <w:t>u</w:t>
      </w:r>
      <w:r w:rsidRPr="00D22151">
        <w:rPr>
          <w:rFonts w:asciiTheme="majorBidi" w:eastAsia="Times New Roman" w:hAnsiTheme="majorBidi" w:cstheme="majorBidi"/>
          <w:bCs/>
          <w:szCs w:val="24"/>
          <w:lang w:eastAsia="ru-RU"/>
        </w:rPr>
        <w:t xml:space="preserve"> par to, ka </w:t>
      </w:r>
      <w:r w:rsidR="00805666">
        <w:rPr>
          <w:rFonts w:asciiTheme="majorBidi" w:eastAsia="Times New Roman" w:hAnsiTheme="majorBidi" w:cstheme="majorBidi"/>
          <w:szCs w:val="24"/>
          <w:lang w:eastAsia="ru-RU"/>
        </w:rPr>
        <w:t>[pers. E]</w:t>
      </w:r>
      <w:r w:rsidRPr="00D22151">
        <w:rPr>
          <w:rFonts w:asciiTheme="majorBidi" w:eastAsia="Times New Roman" w:hAnsiTheme="majorBidi" w:cstheme="majorBidi"/>
          <w:bCs/>
          <w:szCs w:val="24"/>
          <w:lang w:eastAsia="ru-RU"/>
        </w:rPr>
        <w:t xml:space="preserve"> ir patvaļīgi paņēmis no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dzīvokļa sainīti ar 10 gramiem metamfetamīna, lai izpildītu </w:t>
      </w:r>
      <w:r w:rsidR="00AB7CF6" w:rsidRPr="00D22151">
        <w:rPr>
          <w:rFonts w:asciiTheme="majorBidi" w:eastAsia="Times New Roman" w:hAnsiTheme="majorBidi" w:cstheme="majorBidi"/>
          <w:bCs/>
          <w:szCs w:val="24"/>
          <w:lang w:eastAsia="ru-RU"/>
        </w:rPr>
        <w:t xml:space="preserve">valsts </w:t>
      </w:r>
      <w:r w:rsidRPr="00D22151">
        <w:rPr>
          <w:rFonts w:asciiTheme="majorBidi" w:eastAsia="Times New Roman" w:hAnsiTheme="majorBidi" w:cstheme="majorBidi"/>
          <w:bCs/>
          <w:szCs w:val="24"/>
          <w:lang w:eastAsia="ru-RU"/>
        </w:rPr>
        <w:t>policijas</w:t>
      </w:r>
      <w:r w:rsidR="00AB7CF6" w:rsidRPr="00D22151">
        <w:rPr>
          <w:rFonts w:asciiTheme="majorBidi" w:eastAsia="Times New Roman" w:hAnsiTheme="majorBidi" w:cstheme="majorBidi"/>
          <w:bCs/>
          <w:szCs w:val="24"/>
          <w:lang w:eastAsia="ru-RU"/>
        </w:rPr>
        <w:t xml:space="preserve"> darbinieku</w:t>
      </w:r>
      <w:r w:rsidRPr="00D22151">
        <w:rPr>
          <w:rFonts w:asciiTheme="majorBidi" w:eastAsia="Times New Roman" w:hAnsiTheme="majorBidi" w:cstheme="majorBidi"/>
          <w:bCs/>
          <w:szCs w:val="24"/>
          <w:lang w:eastAsia="ru-RU"/>
        </w:rPr>
        <w:t xml:space="preserve"> uzdevumu iegādāties no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narkotiskās vai psihotropās vielas. </w:t>
      </w:r>
      <w:r w:rsidR="003D7BEC" w:rsidRPr="00D22151">
        <w:rPr>
          <w:rFonts w:asciiTheme="majorBidi" w:eastAsia="Times New Roman" w:hAnsiTheme="majorBidi" w:cstheme="majorBidi"/>
          <w:bCs/>
          <w:szCs w:val="24"/>
          <w:lang w:eastAsia="ru-RU"/>
        </w:rPr>
        <w:t xml:space="preserve">Tāpat </w:t>
      </w:r>
      <w:r w:rsidRPr="00D22151">
        <w:rPr>
          <w:rFonts w:asciiTheme="majorBidi" w:eastAsia="Times New Roman" w:hAnsiTheme="majorBidi" w:cstheme="majorBidi"/>
          <w:bCs/>
          <w:szCs w:val="24"/>
          <w:lang w:eastAsia="ru-RU"/>
        </w:rPr>
        <w:t xml:space="preserve">tiesa </w:t>
      </w:r>
      <w:r w:rsidR="003D7BEC" w:rsidRPr="00D22151">
        <w:rPr>
          <w:rFonts w:asciiTheme="majorBidi" w:eastAsia="Times New Roman" w:hAnsiTheme="majorBidi" w:cstheme="majorBidi"/>
          <w:bCs/>
          <w:szCs w:val="24"/>
          <w:lang w:eastAsia="ru-RU"/>
        </w:rPr>
        <w:t xml:space="preserve">argumentēti </w:t>
      </w:r>
      <w:r w:rsidRPr="00D22151">
        <w:rPr>
          <w:rFonts w:asciiTheme="majorBidi" w:eastAsia="Times New Roman" w:hAnsiTheme="majorBidi" w:cstheme="majorBidi"/>
          <w:bCs/>
          <w:szCs w:val="24"/>
          <w:lang w:eastAsia="ru-RU"/>
        </w:rPr>
        <w:t xml:space="preserve">noraidījusi apsūdzētā apgalvojumu, ka policijas </w:t>
      </w:r>
      <w:r w:rsidR="00CC4477" w:rsidRPr="00D22151">
        <w:rPr>
          <w:rFonts w:asciiTheme="majorBidi" w:eastAsia="Times New Roman" w:hAnsiTheme="majorBidi" w:cstheme="majorBidi"/>
          <w:bCs/>
          <w:szCs w:val="24"/>
          <w:lang w:eastAsia="ru-RU"/>
        </w:rPr>
        <w:t xml:space="preserve">darbinieku </w:t>
      </w:r>
      <w:r w:rsidRPr="00D22151">
        <w:rPr>
          <w:rFonts w:asciiTheme="majorBidi" w:eastAsia="Times New Roman" w:hAnsiTheme="majorBidi" w:cstheme="majorBidi"/>
          <w:bCs/>
          <w:szCs w:val="24"/>
          <w:lang w:eastAsia="ru-RU"/>
        </w:rPr>
        <w:t>izsniegtās divas 50 </w:t>
      </w:r>
      <w:proofErr w:type="spellStart"/>
      <w:r w:rsidRPr="00D22151">
        <w:rPr>
          <w:rFonts w:asciiTheme="majorBidi" w:eastAsia="Times New Roman" w:hAnsiTheme="majorBidi" w:cstheme="majorBidi"/>
          <w:bCs/>
          <w:i/>
          <w:iCs/>
          <w:szCs w:val="24"/>
          <w:lang w:eastAsia="ru-RU"/>
        </w:rPr>
        <w:t>euro</w:t>
      </w:r>
      <w:proofErr w:type="spellEnd"/>
      <w:r w:rsidRPr="00D22151">
        <w:rPr>
          <w:rFonts w:asciiTheme="majorBidi" w:eastAsia="Times New Roman" w:hAnsiTheme="majorBidi" w:cstheme="majorBidi"/>
          <w:bCs/>
          <w:szCs w:val="24"/>
          <w:lang w:eastAsia="ru-RU"/>
        </w:rPr>
        <w:t xml:space="preserve"> banknotes </w:t>
      </w:r>
      <w:r w:rsidR="00805666">
        <w:rPr>
          <w:rFonts w:asciiTheme="majorBidi" w:eastAsia="Times New Roman" w:hAnsiTheme="majorBidi" w:cstheme="majorBidi"/>
          <w:szCs w:val="24"/>
          <w:lang w:eastAsia="ru-RU"/>
        </w:rPr>
        <w:t>[pers. E]</w:t>
      </w:r>
      <w:r w:rsidR="003352FC"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 xml:space="preserve">ir nodevis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lai risinātu savas juridiskās problēmas, nevis kā samaksu par psihotropajām vielām</w:t>
      </w:r>
      <w:r w:rsidR="00D00A01">
        <w:rPr>
          <w:rFonts w:asciiTheme="majorBidi" w:eastAsia="Times New Roman" w:hAnsiTheme="majorBidi" w:cstheme="majorBidi"/>
          <w:bCs/>
          <w:szCs w:val="24"/>
          <w:lang w:eastAsia="ru-RU"/>
        </w:rPr>
        <w:t>, un</w:t>
      </w:r>
      <w:r w:rsidRPr="00D22151">
        <w:rPr>
          <w:rFonts w:asciiTheme="majorBidi" w:eastAsia="Times New Roman" w:hAnsiTheme="majorBidi" w:cstheme="majorBidi"/>
          <w:bCs/>
          <w:szCs w:val="24"/>
          <w:lang w:eastAsia="ru-RU"/>
        </w:rPr>
        <w:t xml:space="preserve"> konstatējusi, ka </w:t>
      </w:r>
      <w:r w:rsidR="00805666">
        <w:rPr>
          <w:rFonts w:asciiTheme="majorBidi" w:eastAsia="Times New Roman" w:hAnsiTheme="majorBidi" w:cstheme="majorBidi"/>
          <w:szCs w:val="24"/>
          <w:lang w:eastAsia="ru-RU"/>
        </w:rPr>
        <w:t>[pers. E]</w:t>
      </w:r>
      <w:r w:rsidRPr="00D22151">
        <w:rPr>
          <w:rFonts w:asciiTheme="majorBidi" w:eastAsia="Times New Roman" w:hAnsiTheme="majorBidi" w:cstheme="majorBidi"/>
          <w:bCs/>
          <w:szCs w:val="24"/>
          <w:lang w:eastAsia="ru-RU"/>
        </w:rPr>
        <w:t xml:space="preserve"> ar </w:t>
      </w:r>
      <w:r w:rsidR="00D00A01">
        <w:rPr>
          <w:rFonts w:asciiTheme="majorBidi" w:eastAsia="Times New Roman" w:hAnsiTheme="majorBidi" w:cstheme="majorBidi"/>
          <w:bCs/>
          <w:szCs w:val="24"/>
          <w:lang w:eastAsia="ru-RU"/>
        </w:rPr>
        <w:t xml:space="preserve">šīm banknotēm </w:t>
      </w:r>
      <w:r w:rsidRPr="00D22151">
        <w:rPr>
          <w:rFonts w:asciiTheme="majorBidi" w:eastAsia="Times New Roman" w:hAnsiTheme="majorBidi" w:cstheme="majorBidi"/>
          <w:bCs/>
          <w:szCs w:val="24"/>
          <w:lang w:eastAsia="ru-RU"/>
        </w:rPr>
        <w:t xml:space="preserve">ir samaksājis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par psihotropo vielu iegādi. </w:t>
      </w:r>
    </w:p>
    <w:p w14:paraId="5AD3DF6B" w14:textId="4275618B" w:rsidR="00177DCA" w:rsidRPr="00D22151" w:rsidRDefault="00E84A21" w:rsidP="00177DCA">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Senāts jau iepriekš ir norādījis, ka pierādījumu ticamības jēdziens un novērtēšanas prasības ir noteiktas Kriminālprocesa likuma 128.</w:t>
      </w:r>
      <w:r w:rsidR="00177DCA" w:rsidRPr="00D22151">
        <w:rPr>
          <w:rFonts w:asciiTheme="majorBidi" w:eastAsia="Times New Roman" w:hAnsiTheme="majorBidi" w:cstheme="majorBidi"/>
          <w:bCs/>
          <w:szCs w:val="24"/>
          <w:lang w:eastAsia="ru-RU"/>
        </w:rPr>
        <w:t> </w:t>
      </w:r>
      <w:r w:rsidRPr="00D22151">
        <w:rPr>
          <w:rFonts w:asciiTheme="majorBidi" w:eastAsia="Times New Roman" w:hAnsiTheme="majorBidi" w:cstheme="majorBidi"/>
          <w:bCs/>
          <w:szCs w:val="24"/>
          <w:lang w:eastAsia="ru-RU"/>
        </w:rPr>
        <w:t>pantā, taču izvēle, kuriem pierādījumiem ticēt, bet kuriem n</w:t>
      </w:r>
      <w:r w:rsidR="00AB7CF6" w:rsidRPr="00D22151">
        <w:rPr>
          <w:rFonts w:asciiTheme="majorBidi" w:eastAsia="Times New Roman" w:hAnsiTheme="majorBidi" w:cstheme="majorBidi"/>
          <w:bCs/>
          <w:szCs w:val="24"/>
          <w:lang w:eastAsia="ru-RU"/>
        </w:rPr>
        <w:t>e</w:t>
      </w:r>
      <w:r w:rsidRPr="00D22151">
        <w:rPr>
          <w:rFonts w:asciiTheme="majorBidi" w:eastAsia="Times New Roman" w:hAnsiTheme="majorBidi" w:cstheme="majorBidi"/>
          <w:bCs/>
          <w:szCs w:val="24"/>
          <w:lang w:eastAsia="ru-RU"/>
        </w:rPr>
        <w:t>, ir tās tiesas kompetencē, kas izspriež lietu pēc būtības. Arī jautājums par to, vai lietā esošie pierādījumi ir vai nav pietiekami apsūdzētā vainīguma konstatēšanai, ir būtības jautājums, kas kasācijas kārtībā nav pārbaudāms (</w:t>
      </w:r>
      <w:r w:rsidR="00AB7CF6" w:rsidRPr="00D22151">
        <w:rPr>
          <w:rFonts w:asciiTheme="majorBidi" w:eastAsia="Times New Roman" w:hAnsiTheme="majorBidi" w:cstheme="majorBidi"/>
          <w:bCs/>
          <w:szCs w:val="24"/>
          <w:lang w:eastAsia="ru-RU"/>
        </w:rPr>
        <w:t>sk. </w:t>
      </w:r>
      <w:r w:rsidRPr="00D22151">
        <w:rPr>
          <w:rFonts w:asciiTheme="majorBidi" w:eastAsia="Times New Roman" w:hAnsiTheme="majorBidi" w:cstheme="majorBidi"/>
          <w:bCs/>
          <w:i/>
          <w:iCs/>
          <w:szCs w:val="24"/>
          <w:lang w:eastAsia="ru-RU"/>
        </w:rPr>
        <w:t>Senāta 2013. gada 3. jūlija lēmums lietā Nr. </w:t>
      </w:r>
      <w:hyperlink r:id="rId11" w:history="1">
        <w:r w:rsidRPr="00AB646E">
          <w:rPr>
            <w:rStyle w:val="Hyperlink"/>
            <w:rFonts w:asciiTheme="majorBidi" w:eastAsia="Times New Roman" w:hAnsiTheme="majorBidi" w:cstheme="majorBidi"/>
            <w:bCs/>
            <w:i/>
            <w:iCs/>
            <w:szCs w:val="24"/>
            <w:lang w:eastAsia="ru-RU"/>
          </w:rPr>
          <w:t>SKK‑333/2013</w:t>
        </w:r>
      </w:hyperlink>
      <w:r w:rsidRPr="00D22151">
        <w:rPr>
          <w:rFonts w:asciiTheme="majorBidi" w:eastAsia="Times New Roman" w:hAnsiTheme="majorBidi" w:cstheme="majorBidi"/>
          <w:bCs/>
          <w:i/>
          <w:iCs/>
          <w:szCs w:val="24"/>
          <w:lang w:eastAsia="ru-RU"/>
        </w:rPr>
        <w:t>, 15890002407</w:t>
      </w:r>
      <w:r w:rsidRPr="00D22151">
        <w:rPr>
          <w:rFonts w:asciiTheme="majorBidi" w:eastAsia="Times New Roman" w:hAnsiTheme="majorBidi" w:cstheme="majorBidi"/>
          <w:bCs/>
          <w:szCs w:val="24"/>
          <w:lang w:eastAsia="ru-RU"/>
        </w:rPr>
        <w:t>).</w:t>
      </w:r>
      <w:r w:rsidR="00177DCA" w:rsidRPr="00D22151">
        <w:rPr>
          <w:rFonts w:asciiTheme="majorBidi" w:eastAsia="Times New Roman" w:hAnsiTheme="majorBidi" w:cstheme="majorBidi"/>
          <w:bCs/>
          <w:szCs w:val="24"/>
          <w:lang w:eastAsia="ru-RU"/>
        </w:rPr>
        <w:tab/>
      </w:r>
    </w:p>
    <w:p w14:paraId="6C8B706F" w14:textId="7D632064" w:rsidR="000150E4" w:rsidRPr="00D22151" w:rsidRDefault="00177DCA" w:rsidP="00853A0F">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853A0F"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.6] Apelācijas instance tiesa atzinusi, ka</w:t>
      </w:r>
      <w:r w:rsidR="00853A0F" w:rsidRPr="00D22151">
        <w:rPr>
          <w:rFonts w:asciiTheme="majorBidi" w:eastAsia="Times New Roman" w:hAnsiTheme="majorBidi" w:cstheme="majorBidi"/>
          <w:bCs/>
          <w:szCs w:val="24"/>
          <w:lang w:eastAsia="ru-RU"/>
        </w:rPr>
        <w:t xml:space="preserve"> pirmās instances tiesa pamatoti saskaņā ar Kriminālprocesa likuma 357. panta trešo daļu no </w:t>
      </w:r>
      <w:r w:rsidR="00805666">
        <w:rPr>
          <w:rFonts w:asciiTheme="majorBidi" w:eastAsia="Times New Roman" w:hAnsiTheme="majorBidi" w:cstheme="majorBidi"/>
          <w:szCs w:val="24"/>
          <w:lang w:eastAsia="ru-RU"/>
        </w:rPr>
        <w:t>[pers. A]</w:t>
      </w:r>
      <w:r w:rsidR="00853A0F" w:rsidRPr="00D22151">
        <w:rPr>
          <w:rFonts w:asciiTheme="majorBidi" w:eastAsia="Times New Roman" w:hAnsiTheme="majorBidi" w:cstheme="majorBidi"/>
          <w:bCs/>
          <w:szCs w:val="24"/>
          <w:lang w:eastAsia="ru-RU"/>
        </w:rPr>
        <w:t xml:space="preserve"> valsts labā piedzinusi 95</w:t>
      </w:r>
      <w:r w:rsidR="00853A0F" w:rsidRPr="00D22151">
        <w:rPr>
          <w:lang w:eastAsia="ru-RU"/>
        </w:rPr>
        <w:t> </w:t>
      </w:r>
      <w:proofErr w:type="spellStart"/>
      <w:r w:rsidR="00853A0F" w:rsidRPr="00D22151">
        <w:rPr>
          <w:rFonts w:asciiTheme="majorBidi" w:eastAsia="Times New Roman" w:hAnsiTheme="majorBidi" w:cstheme="majorBidi"/>
          <w:bCs/>
          <w:i/>
          <w:iCs/>
          <w:szCs w:val="24"/>
          <w:lang w:eastAsia="ru-RU"/>
        </w:rPr>
        <w:t>euro</w:t>
      </w:r>
      <w:proofErr w:type="spellEnd"/>
      <w:r w:rsidR="00853A0F" w:rsidRPr="00D22151">
        <w:rPr>
          <w:rFonts w:asciiTheme="majorBidi" w:eastAsia="Times New Roman" w:hAnsiTheme="majorBidi" w:cstheme="majorBidi"/>
          <w:bCs/>
          <w:szCs w:val="24"/>
          <w:lang w:eastAsia="ru-RU"/>
        </w:rPr>
        <w:t xml:space="preserve">. </w:t>
      </w:r>
      <w:r w:rsidR="000150E4" w:rsidRPr="00D22151">
        <w:rPr>
          <w:rFonts w:asciiTheme="majorBidi" w:eastAsia="Times New Roman" w:hAnsiTheme="majorBidi" w:cstheme="majorBidi"/>
          <w:bCs/>
          <w:szCs w:val="24"/>
          <w:lang w:eastAsia="ru-RU"/>
        </w:rPr>
        <w:t xml:space="preserve"> </w:t>
      </w:r>
    </w:p>
    <w:p w14:paraId="1D908A13" w14:textId="77777777" w:rsidR="000150E4" w:rsidRPr="008B0EDD" w:rsidRDefault="000150E4" w:rsidP="00853A0F">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 xml:space="preserve">Minētā norma noteic, ka </w:t>
      </w:r>
      <w:r w:rsidRPr="008B0EDD">
        <w:rPr>
          <w:rFonts w:asciiTheme="majorBidi" w:eastAsia="Times New Roman" w:hAnsiTheme="majorBidi" w:cstheme="majorBidi"/>
          <w:bCs/>
          <w:szCs w:val="24"/>
          <w:lang w:eastAsia="ru-RU"/>
        </w:rPr>
        <w:t>manta, kuras izcelsme ir noziedzīga nodarījuma atklāšanai izmantotie valsts līdzekļi, atdodama likumīgajam valdītājam vai piedzenama tā labā. Ja šāda manta ir atsavināta, iznīcināta, noslēpta vai nomaskēta un to nav iespējams atdot, piedziņai var pakļaut citu mantu atdodamās mantas vērtībā.</w:t>
      </w:r>
    </w:p>
    <w:p w14:paraId="7F476891" w14:textId="283BCA7B" w:rsidR="00177DCA" w:rsidRPr="00D22151" w:rsidRDefault="00853A0F" w:rsidP="00853A0F">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 xml:space="preserve">Tiesa </w:t>
      </w:r>
      <w:r w:rsidR="00282BED" w:rsidRPr="00D22151">
        <w:rPr>
          <w:rFonts w:asciiTheme="majorBidi" w:eastAsia="Times New Roman" w:hAnsiTheme="majorBidi" w:cstheme="majorBidi"/>
          <w:bCs/>
          <w:szCs w:val="24"/>
          <w:lang w:eastAsia="ru-RU"/>
        </w:rPr>
        <w:t xml:space="preserve">arī </w:t>
      </w:r>
      <w:r w:rsidRPr="00D22151">
        <w:rPr>
          <w:rFonts w:asciiTheme="majorBidi" w:eastAsia="Times New Roman" w:hAnsiTheme="majorBidi" w:cstheme="majorBidi"/>
          <w:bCs/>
          <w:szCs w:val="24"/>
          <w:lang w:eastAsia="ru-RU"/>
        </w:rPr>
        <w:t xml:space="preserve">norādījusi, ka </w:t>
      </w:r>
      <w:r w:rsidR="00177DCA" w:rsidRPr="00D22151">
        <w:rPr>
          <w:rFonts w:asciiTheme="majorBidi" w:eastAsia="Times New Roman" w:hAnsiTheme="majorBidi" w:cstheme="majorBidi"/>
          <w:bCs/>
          <w:szCs w:val="24"/>
          <w:lang w:eastAsia="ru-RU"/>
        </w:rPr>
        <w:t xml:space="preserve">nav pamata </w:t>
      </w:r>
      <w:r w:rsidR="00282BED" w:rsidRPr="008B0EDD">
        <w:rPr>
          <w:rFonts w:asciiTheme="majorBidi" w:eastAsia="Times New Roman" w:hAnsiTheme="majorBidi" w:cstheme="majorBidi"/>
          <w:bCs/>
          <w:szCs w:val="24"/>
          <w:lang w:eastAsia="ru-RU"/>
        </w:rPr>
        <w:t xml:space="preserve">noziedzīga nodarījuma atklāšanai izmantotos valsts līdzekļus, kas kriminālprocesā netika </w:t>
      </w:r>
      <w:r w:rsidR="00177DCA" w:rsidRPr="00D22151">
        <w:rPr>
          <w:rFonts w:asciiTheme="majorBidi" w:eastAsia="Times New Roman" w:hAnsiTheme="majorBidi" w:cstheme="majorBidi"/>
          <w:bCs/>
          <w:szCs w:val="24"/>
          <w:lang w:eastAsia="ru-RU"/>
        </w:rPr>
        <w:t>atgūt</w:t>
      </w:r>
      <w:r w:rsidR="00282BED" w:rsidRPr="008B0EDD">
        <w:rPr>
          <w:rFonts w:asciiTheme="majorBidi" w:eastAsia="Times New Roman" w:hAnsiTheme="majorBidi" w:cstheme="majorBidi"/>
          <w:bCs/>
          <w:szCs w:val="24"/>
          <w:lang w:eastAsia="ru-RU"/>
        </w:rPr>
        <w:t xml:space="preserve">i, proti, </w:t>
      </w:r>
      <w:r w:rsidR="00177DCA" w:rsidRPr="00D22151">
        <w:rPr>
          <w:rFonts w:asciiTheme="majorBidi" w:eastAsia="Times New Roman" w:hAnsiTheme="majorBidi" w:cstheme="majorBidi"/>
          <w:bCs/>
          <w:szCs w:val="24"/>
          <w:lang w:eastAsia="ru-RU"/>
        </w:rPr>
        <w:t>95 </w:t>
      </w:r>
      <w:proofErr w:type="spellStart"/>
      <w:r w:rsidR="00177DCA" w:rsidRPr="00D22151">
        <w:rPr>
          <w:rFonts w:asciiTheme="majorBidi" w:eastAsia="Times New Roman" w:hAnsiTheme="majorBidi" w:cstheme="majorBidi"/>
          <w:bCs/>
          <w:i/>
          <w:iCs/>
          <w:szCs w:val="24"/>
          <w:lang w:eastAsia="ru-RU"/>
        </w:rPr>
        <w:t>euro</w:t>
      </w:r>
      <w:proofErr w:type="spellEnd"/>
      <w:r w:rsidR="00D00A01">
        <w:rPr>
          <w:rFonts w:asciiTheme="majorBidi" w:eastAsia="Times New Roman" w:hAnsiTheme="majorBidi" w:cstheme="majorBidi"/>
          <w:bCs/>
          <w:szCs w:val="24"/>
          <w:lang w:eastAsia="ru-RU"/>
        </w:rPr>
        <w:t xml:space="preserve">, </w:t>
      </w:r>
      <w:r w:rsidR="00177DCA" w:rsidRPr="00D22151">
        <w:rPr>
          <w:rFonts w:asciiTheme="majorBidi" w:eastAsia="Times New Roman" w:hAnsiTheme="majorBidi" w:cstheme="majorBidi"/>
          <w:bCs/>
          <w:szCs w:val="24"/>
          <w:lang w:eastAsia="ru-RU"/>
        </w:rPr>
        <w:t xml:space="preserve">piedzīt no apsūdzētā </w:t>
      </w:r>
      <w:r w:rsidR="00805666">
        <w:rPr>
          <w:rFonts w:asciiTheme="majorBidi" w:eastAsia="Times New Roman" w:hAnsiTheme="majorBidi" w:cstheme="majorBidi"/>
          <w:szCs w:val="24"/>
          <w:lang w:eastAsia="ru-RU"/>
        </w:rPr>
        <w:lastRenderedPageBreak/>
        <w:t>[pers. B]</w:t>
      </w:r>
      <w:r w:rsidR="00177DCA" w:rsidRPr="00D22151">
        <w:rPr>
          <w:rFonts w:asciiTheme="majorBidi" w:eastAsia="Times New Roman" w:hAnsiTheme="majorBidi" w:cstheme="majorBidi"/>
          <w:bCs/>
          <w:szCs w:val="24"/>
          <w:lang w:eastAsia="ru-RU"/>
        </w:rPr>
        <w:t xml:space="preserve">, jo </w:t>
      </w:r>
      <w:r w:rsidR="00D00A01">
        <w:rPr>
          <w:rFonts w:asciiTheme="majorBidi" w:eastAsia="Times New Roman" w:hAnsiTheme="majorBidi" w:cstheme="majorBidi"/>
          <w:bCs/>
          <w:szCs w:val="24"/>
          <w:lang w:eastAsia="ru-RU"/>
        </w:rPr>
        <w:t xml:space="preserve">tie </w:t>
      </w:r>
      <w:r w:rsidR="00177DCA" w:rsidRPr="00D22151">
        <w:rPr>
          <w:rFonts w:asciiTheme="majorBidi" w:eastAsia="Times New Roman" w:hAnsiTheme="majorBidi" w:cstheme="majorBidi"/>
          <w:bCs/>
          <w:szCs w:val="24"/>
          <w:lang w:eastAsia="ru-RU"/>
        </w:rPr>
        <w:t>speciālā izmeklēšanas eksperimenta ietvaros bija paredzēti un izmantoti</w:t>
      </w:r>
      <w:r w:rsidR="00CC4059" w:rsidRPr="00D22151">
        <w:rPr>
          <w:rFonts w:asciiTheme="majorBidi" w:eastAsia="Times New Roman" w:hAnsiTheme="majorBidi" w:cstheme="majorBidi"/>
          <w:bCs/>
          <w:szCs w:val="24"/>
          <w:lang w:eastAsia="ru-RU"/>
        </w:rPr>
        <w:t>,</w:t>
      </w:r>
      <w:r w:rsidR="00CC4059" w:rsidRPr="00D22151">
        <w:t xml:space="preserve"> lai atklātu </w:t>
      </w:r>
      <w:r w:rsidR="00805666">
        <w:rPr>
          <w:rFonts w:asciiTheme="majorBidi" w:eastAsia="Times New Roman" w:hAnsiTheme="majorBidi" w:cstheme="majorBidi"/>
          <w:szCs w:val="24"/>
          <w:lang w:eastAsia="ru-RU"/>
        </w:rPr>
        <w:t>[pers. A]</w:t>
      </w:r>
      <w:r w:rsidR="00CC4059" w:rsidRPr="00D22151">
        <w:t xml:space="preserve"> noziedzīgās darbības</w:t>
      </w:r>
      <w:r w:rsidR="00F20EE6" w:rsidRPr="00D22151">
        <w:t>.</w:t>
      </w:r>
      <w:r w:rsidR="00177DCA" w:rsidRPr="00D22151">
        <w:rPr>
          <w:rFonts w:asciiTheme="majorBidi" w:eastAsia="Times New Roman" w:hAnsiTheme="majorBidi" w:cstheme="majorBidi"/>
          <w:bCs/>
          <w:szCs w:val="24"/>
          <w:lang w:eastAsia="ru-RU"/>
        </w:rPr>
        <w:t xml:space="preserve"> </w:t>
      </w:r>
    </w:p>
    <w:p w14:paraId="4608E32A" w14:textId="5D31EE5B" w:rsidR="00042329" w:rsidRPr="00D22151" w:rsidRDefault="009003D0" w:rsidP="00EA0E57">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3D7BEC" w:rsidRPr="008B0EDD">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.7] </w:t>
      </w:r>
      <w:r w:rsidR="0074514C" w:rsidRPr="00D22151">
        <w:rPr>
          <w:color w:val="000000" w:themeColor="text1"/>
        </w:rPr>
        <w:t xml:space="preserve">Pretēji kasācijas sūdzībās norādītajam apelācijas </w:t>
      </w:r>
      <w:r w:rsidRPr="00D22151">
        <w:rPr>
          <w:rFonts w:asciiTheme="majorBidi" w:eastAsia="Times New Roman" w:hAnsiTheme="majorBidi" w:cstheme="majorBidi"/>
          <w:bCs/>
          <w:szCs w:val="24"/>
          <w:lang w:eastAsia="ru-RU"/>
        </w:rPr>
        <w:t>instances tiesa</w:t>
      </w:r>
      <w:r w:rsidR="00A21E77" w:rsidRPr="00D22151">
        <w:rPr>
          <w:rFonts w:asciiTheme="majorBidi" w:eastAsia="Times New Roman" w:hAnsiTheme="majorBidi" w:cstheme="majorBidi"/>
          <w:bCs/>
          <w:szCs w:val="24"/>
          <w:lang w:eastAsia="ru-RU"/>
        </w:rPr>
        <w:t>,</w:t>
      </w:r>
      <w:r w:rsidRPr="00D22151">
        <w:rPr>
          <w:rFonts w:asciiTheme="majorBidi" w:eastAsia="Times New Roman" w:hAnsiTheme="majorBidi" w:cstheme="majorBidi"/>
          <w:bCs/>
          <w:szCs w:val="24"/>
          <w:lang w:eastAsia="ru-RU"/>
        </w:rPr>
        <w:t xml:space="preserve"> ņemot vērā Krimināllikuma 46. panta ceturtajā daļā noteikto</w:t>
      </w:r>
      <w:r w:rsidR="00042329" w:rsidRPr="00D22151">
        <w:rPr>
          <w:rFonts w:asciiTheme="majorBidi" w:eastAsia="Times New Roman" w:hAnsiTheme="majorBidi" w:cstheme="majorBidi"/>
          <w:bCs/>
          <w:szCs w:val="24"/>
          <w:lang w:eastAsia="ru-RU"/>
        </w:rPr>
        <w:t>,</w:t>
      </w:r>
      <w:r w:rsidRPr="00D22151">
        <w:rPr>
          <w:rFonts w:asciiTheme="majorBidi" w:eastAsia="Times New Roman" w:hAnsiTheme="majorBidi" w:cstheme="majorBidi"/>
          <w:bCs/>
          <w:szCs w:val="24"/>
          <w:lang w:eastAsia="ru-RU"/>
        </w:rPr>
        <w:t xml:space="preserve"> atzinusi, ka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w:t>
      </w:r>
      <w:r w:rsidR="00282BED" w:rsidRPr="00D22151">
        <w:rPr>
          <w:rFonts w:asciiTheme="majorBidi" w:eastAsia="Times New Roman" w:hAnsiTheme="majorBidi" w:cstheme="majorBidi"/>
          <w:bCs/>
          <w:szCs w:val="24"/>
          <w:lang w:eastAsia="ru-RU"/>
        </w:rPr>
        <w:t xml:space="preserve">par </w:t>
      </w:r>
      <w:r w:rsidRPr="00D22151">
        <w:rPr>
          <w:rFonts w:asciiTheme="majorBidi" w:eastAsia="Times New Roman" w:hAnsiTheme="majorBidi" w:cstheme="majorBidi"/>
          <w:bCs/>
          <w:szCs w:val="24"/>
          <w:lang w:eastAsia="ru-RU"/>
        </w:rPr>
        <w:t>Krimināllikuma 253. panta pirm</w:t>
      </w:r>
      <w:r w:rsidR="00282BED" w:rsidRPr="00D22151">
        <w:rPr>
          <w:rFonts w:asciiTheme="majorBidi" w:eastAsia="Times New Roman" w:hAnsiTheme="majorBidi" w:cstheme="majorBidi"/>
          <w:bCs/>
          <w:szCs w:val="24"/>
          <w:lang w:eastAsia="ru-RU"/>
        </w:rPr>
        <w:t>ajā</w:t>
      </w:r>
      <w:r w:rsidR="00042329"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daļ</w:t>
      </w:r>
      <w:r w:rsidR="00282BED" w:rsidRPr="00D22151">
        <w:rPr>
          <w:rFonts w:asciiTheme="majorBidi" w:eastAsia="Times New Roman" w:hAnsiTheme="majorBidi" w:cstheme="majorBidi"/>
          <w:bCs/>
          <w:szCs w:val="24"/>
          <w:lang w:eastAsia="ru-RU"/>
        </w:rPr>
        <w:t>ā</w:t>
      </w:r>
      <w:r w:rsidRPr="00D22151">
        <w:rPr>
          <w:rFonts w:asciiTheme="majorBidi" w:eastAsia="Times New Roman" w:hAnsiTheme="majorBidi" w:cstheme="majorBidi"/>
          <w:bCs/>
          <w:szCs w:val="24"/>
          <w:lang w:eastAsia="ru-RU"/>
        </w:rPr>
        <w:t xml:space="preserve"> </w:t>
      </w:r>
      <w:r w:rsidR="0074514C" w:rsidRPr="00D22151">
        <w:rPr>
          <w:rFonts w:asciiTheme="majorBidi" w:eastAsia="Times New Roman" w:hAnsiTheme="majorBidi" w:cstheme="majorBidi"/>
          <w:bCs/>
          <w:szCs w:val="24"/>
          <w:lang w:eastAsia="ru-RU"/>
        </w:rPr>
        <w:t xml:space="preserve">paredzēto noziedzīgo nodarījumu </w:t>
      </w:r>
      <w:r w:rsidRPr="00D22151">
        <w:rPr>
          <w:rFonts w:asciiTheme="majorBidi" w:eastAsia="Times New Roman" w:hAnsiTheme="majorBidi" w:cstheme="majorBidi"/>
          <w:bCs/>
          <w:szCs w:val="24"/>
          <w:lang w:eastAsia="ru-RU"/>
        </w:rPr>
        <w:t>sods nosakāms brīvības atņemšanas veidā, nevis kāds no attiecīgo pantu sankcijās paredzētajiem vieglāk</w:t>
      </w:r>
      <w:r w:rsidR="00EA0E57" w:rsidRPr="00D22151">
        <w:rPr>
          <w:rFonts w:asciiTheme="majorBidi" w:eastAsia="Times New Roman" w:hAnsiTheme="majorBidi" w:cstheme="majorBidi"/>
          <w:bCs/>
          <w:szCs w:val="24"/>
          <w:lang w:eastAsia="ru-RU"/>
        </w:rPr>
        <w:t>iem</w:t>
      </w:r>
      <w:r w:rsidRPr="00D22151">
        <w:rPr>
          <w:rFonts w:asciiTheme="majorBidi" w:eastAsia="Times New Roman" w:hAnsiTheme="majorBidi" w:cstheme="majorBidi"/>
          <w:bCs/>
          <w:szCs w:val="24"/>
          <w:lang w:eastAsia="ru-RU"/>
        </w:rPr>
        <w:t xml:space="preserve"> pamatsoda veidiem. Tiesa</w:t>
      </w:r>
      <w:r w:rsidR="00042329" w:rsidRPr="00D22151">
        <w:rPr>
          <w:rFonts w:asciiTheme="majorBidi" w:eastAsia="Times New Roman" w:hAnsiTheme="majorBidi" w:cstheme="majorBidi"/>
          <w:bCs/>
          <w:szCs w:val="24"/>
          <w:lang w:eastAsia="ru-RU"/>
        </w:rPr>
        <w:t>,</w:t>
      </w:r>
      <w:r w:rsidRPr="00D22151">
        <w:rPr>
          <w:rFonts w:asciiTheme="majorBidi" w:eastAsia="Times New Roman" w:hAnsiTheme="majorBidi" w:cstheme="majorBidi"/>
          <w:bCs/>
          <w:szCs w:val="24"/>
          <w:lang w:eastAsia="ru-RU"/>
        </w:rPr>
        <w:t xml:space="preserve"> pamatojot brīvības atņemšanas piemērošanu, norādījusi, ka </w:t>
      </w:r>
      <w:r w:rsidR="00805666">
        <w:rPr>
          <w:rFonts w:asciiTheme="majorBidi" w:eastAsia="Times New Roman" w:hAnsiTheme="majorBidi" w:cstheme="majorBidi"/>
          <w:szCs w:val="24"/>
          <w:lang w:eastAsia="ru-RU"/>
        </w:rPr>
        <w:t>[pers. A]</w:t>
      </w:r>
      <w:r w:rsidRPr="00D22151">
        <w:rPr>
          <w:rFonts w:asciiTheme="majorBidi" w:eastAsia="Times New Roman" w:hAnsiTheme="majorBidi" w:cstheme="majorBidi"/>
          <w:bCs/>
          <w:szCs w:val="24"/>
          <w:lang w:eastAsia="ru-RU"/>
        </w:rPr>
        <w:t xml:space="preserve"> izolēšana no</w:t>
      </w:r>
      <w:r w:rsidR="00042329"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sabiedrības ir vienīgais veids, kā sasniegt ne vien soda represīvo, bet arī</w:t>
      </w:r>
      <w:r w:rsidR="00042329"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 xml:space="preserve">preventīvo </w:t>
      </w:r>
      <w:r w:rsidR="006E0FD1" w:rsidRPr="00D22151">
        <w:rPr>
          <w:rFonts w:asciiTheme="majorBidi" w:eastAsia="Times New Roman" w:hAnsiTheme="majorBidi" w:cstheme="majorBidi"/>
          <w:bCs/>
          <w:szCs w:val="24"/>
          <w:lang w:eastAsia="ru-RU"/>
        </w:rPr>
        <w:t>mērķ</w:t>
      </w:r>
      <w:r w:rsidR="006E0FD1">
        <w:rPr>
          <w:rFonts w:asciiTheme="majorBidi" w:eastAsia="Times New Roman" w:hAnsiTheme="majorBidi" w:cstheme="majorBidi"/>
          <w:bCs/>
          <w:szCs w:val="24"/>
          <w:lang w:eastAsia="ru-RU"/>
        </w:rPr>
        <w:t>i</w:t>
      </w:r>
      <w:r w:rsidRPr="00D22151">
        <w:rPr>
          <w:rFonts w:asciiTheme="majorBidi" w:eastAsia="Times New Roman" w:hAnsiTheme="majorBidi" w:cstheme="majorBidi"/>
          <w:bCs/>
          <w:szCs w:val="24"/>
          <w:lang w:eastAsia="ru-RU"/>
        </w:rPr>
        <w:t xml:space="preserve"> </w:t>
      </w:r>
      <w:r w:rsidR="00B1263C">
        <w:rPr>
          <w:rFonts w:asciiTheme="majorBidi" w:eastAsia="Times New Roman" w:hAnsiTheme="majorBidi" w:cstheme="majorBidi"/>
          <w:bCs/>
          <w:szCs w:val="24"/>
          <w:lang w:eastAsia="ru-RU"/>
        </w:rPr>
        <w:t>un,</w:t>
      </w:r>
      <w:r w:rsidRPr="00D22151">
        <w:rPr>
          <w:rFonts w:asciiTheme="majorBidi" w:eastAsia="Times New Roman" w:hAnsiTheme="majorBidi" w:cstheme="majorBidi"/>
          <w:bCs/>
          <w:szCs w:val="24"/>
          <w:lang w:eastAsia="ru-RU"/>
        </w:rPr>
        <w:t xml:space="preserve"> samērojot </w:t>
      </w:r>
      <w:r w:rsidR="006E0FD1" w:rsidRPr="00D22151">
        <w:rPr>
          <w:rFonts w:asciiTheme="majorBidi" w:eastAsia="Times New Roman" w:hAnsiTheme="majorBidi" w:cstheme="majorBidi"/>
          <w:bCs/>
          <w:szCs w:val="24"/>
          <w:lang w:eastAsia="ru-RU"/>
        </w:rPr>
        <w:t>apsūdzēt</w:t>
      </w:r>
      <w:r w:rsidR="006E0FD1">
        <w:rPr>
          <w:rFonts w:asciiTheme="majorBidi" w:eastAsia="Times New Roman" w:hAnsiTheme="majorBidi" w:cstheme="majorBidi"/>
          <w:bCs/>
          <w:szCs w:val="24"/>
          <w:lang w:eastAsia="ru-RU"/>
        </w:rPr>
        <w:t>ā</w:t>
      </w:r>
      <w:r w:rsidR="006E0FD1"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tiesību ierobežojumu ar sabiedrības drošības</w:t>
      </w:r>
      <w:r w:rsidR="00042329"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interesēm,</w:t>
      </w:r>
      <w:r w:rsidR="00AE13E0">
        <w:rPr>
          <w:rFonts w:asciiTheme="majorBidi" w:eastAsia="Times New Roman" w:hAnsiTheme="majorBidi" w:cstheme="majorBidi"/>
          <w:bCs/>
          <w:szCs w:val="24"/>
          <w:lang w:eastAsia="ru-RU"/>
        </w:rPr>
        <w:t xml:space="preserve"> tā </w:t>
      </w:r>
      <w:r w:rsidRPr="00D22151">
        <w:rPr>
          <w:rFonts w:asciiTheme="majorBidi" w:eastAsia="Times New Roman" w:hAnsiTheme="majorBidi" w:cstheme="majorBidi"/>
          <w:bCs/>
          <w:szCs w:val="24"/>
          <w:lang w:eastAsia="ru-RU"/>
        </w:rPr>
        <w:t xml:space="preserve">ir attaisnojama un nepieciešama. </w:t>
      </w:r>
      <w:r w:rsidR="0074514C" w:rsidRPr="00D22151">
        <w:rPr>
          <w:rFonts w:asciiTheme="majorBidi" w:eastAsia="Times New Roman" w:hAnsiTheme="majorBidi" w:cstheme="majorBidi"/>
          <w:bCs/>
          <w:szCs w:val="24"/>
          <w:lang w:eastAsia="ru-RU"/>
        </w:rPr>
        <w:t xml:space="preserve">Savukārt par </w:t>
      </w:r>
      <w:r w:rsidR="0074514C" w:rsidRPr="00D22151">
        <w:rPr>
          <w:rFonts w:asciiTheme="majorBidi" w:eastAsia="Times New Roman" w:hAnsiTheme="majorBidi" w:cstheme="majorBidi"/>
          <w:szCs w:val="24"/>
          <w:lang w:eastAsia="ru-RU"/>
        </w:rPr>
        <w:t>Krimināllikuma 253.</w:t>
      </w:r>
      <w:r w:rsidR="0074514C" w:rsidRPr="00D22151">
        <w:rPr>
          <w:rFonts w:asciiTheme="majorBidi" w:eastAsia="Times New Roman" w:hAnsiTheme="majorBidi" w:cstheme="majorBidi"/>
          <w:szCs w:val="24"/>
          <w:vertAlign w:val="superscript"/>
          <w:lang w:eastAsia="ru-RU"/>
        </w:rPr>
        <w:t>1</w:t>
      </w:r>
      <w:r w:rsidR="0074514C" w:rsidRPr="00D22151">
        <w:rPr>
          <w:rFonts w:asciiTheme="majorBidi" w:eastAsia="Times New Roman" w:hAnsiTheme="majorBidi" w:cstheme="majorBidi"/>
          <w:szCs w:val="24"/>
          <w:lang w:eastAsia="ru-RU"/>
        </w:rPr>
        <w:t> panta trešajā daļā</w:t>
      </w:r>
      <w:r w:rsidR="0074514C" w:rsidRPr="00D22151" w:rsidDel="00EA0E57">
        <w:rPr>
          <w:rFonts w:asciiTheme="majorBidi" w:eastAsia="Times New Roman" w:hAnsiTheme="majorBidi" w:cstheme="majorBidi"/>
          <w:bCs/>
          <w:szCs w:val="24"/>
          <w:lang w:eastAsia="ru-RU"/>
        </w:rPr>
        <w:t xml:space="preserve"> </w:t>
      </w:r>
      <w:r w:rsidR="0074514C" w:rsidRPr="00D22151">
        <w:rPr>
          <w:rFonts w:asciiTheme="majorBidi" w:eastAsia="Times New Roman" w:hAnsiTheme="majorBidi" w:cstheme="majorBidi"/>
          <w:bCs/>
          <w:szCs w:val="24"/>
          <w:lang w:eastAsia="ru-RU"/>
        </w:rPr>
        <w:t>paredzēto noziedzīgo nodarījumu tiesa noteikusi brīvības atņemšanu kā vienīgo panta sankcijā paredzēto pamatsodu.</w:t>
      </w:r>
    </w:p>
    <w:p w14:paraId="128BEC95" w14:textId="7CE9A125" w:rsidR="00D22151" w:rsidRPr="00D22151" w:rsidRDefault="00D22151" w:rsidP="00D22151">
      <w:r w:rsidRPr="00D22151">
        <w:t xml:space="preserve">Tāpat tiesa ir ņēmusi vērā apsūdzētā personību raksturojošās ziņas, tomēr atzinusi, ka apstāklis, ka </w:t>
      </w:r>
      <w:r w:rsidR="00805666">
        <w:rPr>
          <w:rFonts w:asciiTheme="majorBidi" w:eastAsia="Times New Roman" w:hAnsiTheme="majorBidi" w:cstheme="majorBidi"/>
          <w:szCs w:val="24"/>
          <w:lang w:eastAsia="ru-RU"/>
        </w:rPr>
        <w:t>[pers. A]</w:t>
      </w:r>
      <w:r w:rsidRPr="00D22151">
        <w:t xml:space="preserve"> tiek raksturots pozitīvi, viņam ir pastāvīga dzīvesvieta, apgādībā ir mazgadīgs bērns un viņš iepriekš nav sodīts, pats par sevi nav pietiekams pamats</w:t>
      </w:r>
      <w:r w:rsidR="006E0FD1">
        <w:t>, lai</w:t>
      </w:r>
      <w:r w:rsidRPr="00D22151">
        <w:t xml:space="preserve"> noteikt</w:t>
      </w:r>
      <w:r w:rsidR="006E0FD1">
        <w:t>u</w:t>
      </w:r>
      <w:r w:rsidRPr="00D22151">
        <w:t xml:space="preserve"> apsūdzētajam citu soda veidu vai mēru.</w:t>
      </w:r>
    </w:p>
    <w:p w14:paraId="47757E93" w14:textId="52F4F007" w:rsidR="00D22151" w:rsidRPr="00D22151" w:rsidRDefault="000D09B7" w:rsidP="00D22151">
      <w:pPr>
        <w:rPr>
          <w:color w:val="000000" w:themeColor="text1"/>
          <w:szCs w:val="24"/>
        </w:rPr>
      </w:pPr>
      <w:r w:rsidRPr="00D22151">
        <w:rPr>
          <w:rFonts w:asciiTheme="majorBidi" w:eastAsia="Times New Roman" w:hAnsiTheme="majorBidi" w:cstheme="majorBidi"/>
          <w:bCs/>
          <w:szCs w:val="24"/>
          <w:lang w:eastAsia="ru-RU"/>
        </w:rPr>
        <w:t>[</w:t>
      </w:r>
      <w:r w:rsidR="003D7BEC" w:rsidRPr="00D22151">
        <w:rPr>
          <w:rFonts w:asciiTheme="majorBidi" w:eastAsia="Times New Roman" w:hAnsiTheme="majorBidi" w:cstheme="majorBidi"/>
          <w:bCs/>
          <w:szCs w:val="24"/>
          <w:lang w:eastAsia="ru-RU"/>
        </w:rPr>
        <w:t>8</w:t>
      </w:r>
      <w:r w:rsidRPr="00D22151">
        <w:rPr>
          <w:rFonts w:asciiTheme="majorBidi" w:eastAsia="Times New Roman" w:hAnsiTheme="majorBidi" w:cstheme="majorBidi"/>
          <w:bCs/>
          <w:szCs w:val="24"/>
          <w:lang w:eastAsia="ru-RU"/>
        </w:rPr>
        <w:t>.8] </w:t>
      </w:r>
      <w:r w:rsidR="00D22151" w:rsidRPr="00D22151">
        <w:rPr>
          <w:rFonts w:asciiTheme="majorBidi" w:eastAsia="Times New Roman" w:hAnsiTheme="majorBidi" w:cstheme="majorBidi"/>
          <w:bCs/>
          <w:szCs w:val="24"/>
          <w:lang w:eastAsia="ru-RU"/>
        </w:rPr>
        <w:t xml:space="preserve">Ievērojot minēto, </w:t>
      </w:r>
      <w:r w:rsidR="00D22151" w:rsidRPr="00D22151">
        <w:rPr>
          <w:szCs w:val="24"/>
        </w:rPr>
        <w:t xml:space="preserve">Senāts atzīst, ka </w:t>
      </w:r>
      <w:r w:rsidR="00D22151" w:rsidRPr="00D22151">
        <w:t>k</w:t>
      </w:r>
      <w:r w:rsidR="00D22151" w:rsidRPr="00D22151">
        <w:rPr>
          <w:color w:val="000000" w:themeColor="text1"/>
          <w:szCs w:val="24"/>
        </w:rPr>
        <w:t>asācijas sūdzību argumenti šajā daļā pauž apsūdzētā un viņa aizstāvja atšķirīgo viedokli par tiem secinājumiem, kādus izdarījusi apelācijas instances tiesa, izvērtējot lietā esošos pierādījumus, un vērsti uz to, lai panāktu apelācijas instances tiesas nolēmuma atcelšanu nevis juridisku, bet faktisku iemeslu dēļ, kas ir pretrunā ar Kriminālprocesa likuma 569. panta pirmo daļu.</w:t>
      </w:r>
    </w:p>
    <w:p w14:paraId="26BC3C2F" w14:textId="77777777" w:rsidR="00244CFF" w:rsidRPr="00D22151" w:rsidRDefault="00244CFF" w:rsidP="00042329">
      <w:pPr>
        <w:rPr>
          <w:rFonts w:asciiTheme="majorBidi" w:eastAsia="Times New Roman" w:hAnsiTheme="majorBidi" w:cstheme="majorBidi"/>
          <w:bCs/>
          <w:szCs w:val="24"/>
          <w:lang w:eastAsia="ru-RU"/>
        </w:rPr>
      </w:pPr>
    </w:p>
    <w:p w14:paraId="03050808" w14:textId="5EC7FF96" w:rsidR="00B348D3" w:rsidRPr="00D22151" w:rsidRDefault="00244CFF" w:rsidP="00573E52">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w:t>
      </w:r>
      <w:r w:rsidR="003D7BEC" w:rsidRPr="00D22151">
        <w:rPr>
          <w:rFonts w:asciiTheme="majorBidi" w:eastAsia="Times New Roman" w:hAnsiTheme="majorBidi" w:cstheme="majorBidi"/>
          <w:bCs/>
          <w:szCs w:val="24"/>
          <w:lang w:eastAsia="ru-RU"/>
        </w:rPr>
        <w:t>9</w:t>
      </w:r>
      <w:r w:rsidRPr="00D22151">
        <w:rPr>
          <w:rFonts w:asciiTheme="majorBidi" w:eastAsia="Times New Roman" w:hAnsiTheme="majorBidi" w:cstheme="majorBidi"/>
          <w:bCs/>
          <w:szCs w:val="24"/>
          <w:lang w:eastAsia="ru-RU"/>
        </w:rPr>
        <w:t>] </w:t>
      </w:r>
      <w:r w:rsidR="00B348D3" w:rsidRPr="00D22151">
        <w:rPr>
          <w:rFonts w:asciiTheme="majorBidi" w:eastAsia="Times New Roman" w:hAnsiTheme="majorBidi" w:cstheme="majorBidi"/>
          <w:bCs/>
          <w:szCs w:val="24"/>
          <w:lang w:eastAsia="ru-RU"/>
        </w:rPr>
        <w:t xml:space="preserve">Apsūdzētajam </w:t>
      </w:r>
      <w:r w:rsidR="00805666">
        <w:rPr>
          <w:rFonts w:asciiTheme="majorBidi" w:eastAsia="Times New Roman" w:hAnsiTheme="majorBidi" w:cstheme="majorBidi"/>
          <w:szCs w:val="24"/>
          <w:lang w:eastAsia="ru-RU"/>
        </w:rPr>
        <w:t>[pers. A]</w:t>
      </w:r>
      <w:r w:rsidR="00B348D3" w:rsidRPr="00D22151">
        <w:rPr>
          <w:rFonts w:asciiTheme="majorBidi" w:eastAsia="Times New Roman" w:hAnsiTheme="majorBidi" w:cstheme="majorBidi"/>
          <w:bCs/>
          <w:szCs w:val="24"/>
          <w:lang w:eastAsia="ru-RU"/>
        </w:rPr>
        <w:t xml:space="preserve"> lietā piemērots drošības līdzeklis – apcietinājums –, kas ar abu iepriekšējo instanču tiesu nolēmumiem atstāts negrozīts.</w:t>
      </w:r>
    </w:p>
    <w:p w14:paraId="359D5DCD" w14:textId="4AB6287E" w:rsidR="00B348D3" w:rsidRPr="00D22151" w:rsidRDefault="00B348D3" w:rsidP="00B348D3">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Saskaņā ar Kriminālprocesa likuma 272. panta ceturto daļu pamats apcietinājumam var būt tiesas spriedums par smaga vai sevišķi smaga nozieguma izdarīšanu, par kuru piespriests brīvības atņemšanas sods.</w:t>
      </w:r>
    </w:p>
    <w:p w14:paraId="36B17A51" w14:textId="08FEE610" w:rsidR="00B1263C" w:rsidRDefault="00B348D3" w:rsidP="00B1263C">
      <w:pPr>
        <w:rPr>
          <w:rFonts w:asciiTheme="majorBidi" w:eastAsia="Times New Roman" w:hAnsiTheme="majorBidi" w:cstheme="majorBidi"/>
          <w:bCs/>
          <w:szCs w:val="24"/>
          <w:lang w:eastAsia="ru-RU"/>
        </w:rPr>
      </w:pPr>
      <w:r w:rsidRPr="00D22151">
        <w:rPr>
          <w:rFonts w:asciiTheme="majorBidi" w:eastAsia="Times New Roman" w:hAnsiTheme="majorBidi" w:cstheme="majorBidi"/>
          <w:bCs/>
          <w:szCs w:val="24"/>
          <w:lang w:eastAsia="ru-RU"/>
        </w:rPr>
        <w:t>Ievērojot to, ka apsūdzēta</w:t>
      </w:r>
      <w:r w:rsidR="00D22151" w:rsidRPr="00D22151">
        <w:rPr>
          <w:rFonts w:asciiTheme="majorBidi" w:eastAsia="Times New Roman" w:hAnsiTheme="majorBidi" w:cstheme="majorBidi"/>
          <w:bCs/>
          <w:szCs w:val="24"/>
          <w:lang w:eastAsia="ru-RU"/>
        </w:rPr>
        <w:t>jam</w:t>
      </w:r>
      <w:r w:rsidRPr="00D22151">
        <w:rPr>
          <w:rFonts w:asciiTheme="majorBidi" w:eastAsia="Times New Roman" w:hAnsiTheme="majorBidi" w:cstheme="majorBidi"/>
          <w:bCs/>
          <w:szCs w:val="24"/>
          <w:lang w:eastAsia="ru-RU"/>
        </w:rPr>
        <w:t xml:space="preserve"> </w:t>
      </w:r>
      <w:r w:rsidR="00805666">
        <w:rPr>
          <w:rFonts w:asciiTheme="majorBidi" w:eastAsia="Times New Roman" w:hAnsiTheme="majorBidi" w:cstheme="majorBidi"/>
          <w:szCs w:val="24"/>
          <w:lang w:eastAsia="ru-RU"/>
        </w:rPr>
        <w:t>[pers. A]</w:t>
      </w:r>
      <w:r w:rsidR="00A6135A" w:rsidRPr="00D22151">
        <w:rPr>
          <w:rFonts w:asciiTheme="majorBidi" w:eastAsia="Times New Roman" w:hAnsiTheme="majorBidi" w:cstheme="majorBidi"/>
          <w:bCs/>
          <w:szCs w:val="24"/>
          <w:lang w:eastAsia="ru-RU"/>
        </w:rPr>
        <w:t xml:space="preserve"> </w:t>
      </w:r>
      <w:r w:rsidRPr="00D22151">
        <w:rPr>
          <w:rFonts w:asciiTheme="majorBidi" w:eastAsia="Times New Roman" w:hAnsiTheme="majorBidi" w:cstheme="majorBidi"/>
          <w:bCs/>
          <w:szCs w:val="24"/>
          <w:lang w:eastAsia="ru-RU"/>
        </w:rPr>
        <w:t>ar pirmās instances tiesas spriedumu par sevišķi smag</w:t>
      </w:r>
      <w:r w:rsidR="003D7BEC" w:rsidRPr="00D22151">
        <w:rPr>
          <w:rFonts w:asciiTheme="majorBidi" w:eastAsia="Times New Roman" w:hAnsiTheme="majorBidi" w:cstheme="majorBidi"/>
          <w:bCs/>
          <w:szCs w:val="24"/>
          <w:lang w:eastAsia="ru-RU"/>
        </w:rPr>
        <w:t>a</w:t>
      </w:r>
      <w:r w:rsidRPr="00D22151">
        <w:rPr>
          <w:rFonts w:asciiTheme="majorBidi" w:eastAsia="Times New Roman" w:hAnsiTheme="majorBidi" w:cstheme="majorBidi"/>
          <w:bCs/>
          <w:szCs w:val="24"/>
          <w:lang w:eastAsia="ru-RU"/>
        </w:rPr>
        <w:t xml:space="preserve"> nozie</w:t>
      </w:r>
      <w:r w:rsidR="00573E52" w:rsidRPr="00D22151">
        <w:rPr>
          <w:rFonts w:asciiTheme="majorBidi" w:eastAsia="Times New Roman" w:hAnsiTheme="majorBidi" w:cstheme="majorBidi"/>
          <w:bCs/>
          <w:szCs w:val="24"/>
          <w:lang w:eastAsia="ru-RU"/>
        </w:rPr>
        <w:t>gum</w:t>
      </w:r>
      <w:r w:rsidR="003D7BEC" w:rsidRPr="00D22151">
        <w:rPr>
          <w:rFonts w:asciiTheme="majorBidi" w:eastAsia="Times New Roman" w:hAnsiTheme="majorBidi" w:cstheme="majorBidi"/>
          <w:bCs/>
          <w:szCs w:val="24"/>
          <w:lang w:eastAsia="ru-RU"/>
        </w:rPr>
        <w:t>a izdarīšan</w:t>
      </w:r>
      <w:r w:rsidR="00D22151" w:rsidRPr="00D22151">
        <w:rPr>
          <w:rFonts w:asciiTheme="majorBidi" w:eastAsia="Times New Roman" w:hAnsiTheme="majorBidi" w:cstheme="majorBidi"/>
          <w:bCs/>
          <w:szCs w:val="24"/>
          <w:lang w:eastAsia="ru-RU"/>
        </w:rPr>
        <w:t>u</w:t>
      </w:r>
      <w:r w:rsidRPr="00D22151">
        <w:rPr>
          <w:rFonts w:asciiTheme="majorBidi" w:eastAsia="Times New Roman" w:hAnsiTheme="majorBidi" w:cstheme="majorBidi"/>
          <w:bCs/>
          <w:szCs w:val="24"/>
          <w:lang w:eastAsia="ru-RU"/>
        </w:rPr>
        <w:t xml:space="preserve"> piespriests brīvības atņemšanas sods, Senāts atzīst, ka apsūdzētajam turpināma drošības līdzekļa – apcietinājuma – piemērošana.</w:t>
      </w:r>
    </w:p>
    <w:p w14:paraId="4A2D9C07" w14:textId="77777777" w:rsidR="00B1263C" w:rsidRDefault="00B1263C" w:rsidP="00B1263C">
      <w:pPr>
        <w:rPr>
          <w:rFonts w:asciiTheme="majorBidi" w:eastAsia="Times New Roman" w:hAnsiTheme="majorBidi" w:cstheme="majorBidi"/>
          <w:bCs/>
          <w:szCs w:val="24"/>
          <w:lang w:eastAsia="ru-RU"/>
        </w:rPr>
      </w:pPr>
    </w:p>
    <w:p w14:paraId="24C3B51B" w14:textId="77777777" w:rsidR="00B1263C" w:rsidRDefault="00AF37A6" w:rsidP="00B1263C">
      <w:pPr>
        <w:jc w:val="center"/>
        <w:rPr>
          <w:rFonts w:asciiTheme="majorBidi" w:eastAsia="Times New Roman" w:hAnsiTheme="majorBidi" w:cstheme="majorBidi"/>
          <w:bCs/>
          <w:szCs w:val="24"/>
          <w:lang w:eastAsia="ru-RU"/>
        </w:rPr>
      </w:pPr>
      <w:r w:rsidRPr="00D22151">
        <w:rPr>
          <w:rFonts w:asciiTheme="majorBidi" w:eastAsia="Times New Roman" w:hAnsiTheme="majorBidi" w:cstheme="majorBidi"/>
          <w:b/>
          <w:szCs w:val="24"/>
          <w:lang w:eastAsia="ru-RU"/>
        </w:rPr>
        <w:t>Rezolutīvā daļa</w:t>
      </w:r>
    </w:p>
    <w:p w14:paraId="6E5815B9" w14:textId="77777777" w:rsidR="00B1263C" w:rsidRDefault="00B1263C" w:rsidP="00B1263C">
      <w:pPr>
        <w:jc w:val="center"/>
        <w:rPr>
          <w:rFonts w:asciiTheme="majorBidi" w:eastAsia="Times New Roman" w:hAnsiTheme="majorBidi" w:cstheme="majorBidi"/>
          <w:bCs/>
          <w:szCs w:val="24"/>
          <w:lang w:eastAsia="ru-RU"/>
        </w:rPr>
      </w:pPr>
    </w:p>
    <w:p w14:paraId="75285438" w14:textId="77777777" w:rsidR="00B1263C" w:rsidRDefault="00AF37A6" w:rsidP="00B1263C">
      <w:pPr>
        <w:rPr>
          <w:rFonts w:asciiTheme="majorBidi" w:eastAsia="Times New Roman" w:hAnsiTheme="majorBidi" w:cstheme="majorBidi"/>
          <w:bCs/>
          <w:szCs w:val="24"/>
          <w:lang w:eastAsia="ru-RU"/>
        </w:rPr>
      </w:pPr>
      <w:r w:rsidRPr="00D22151">
        <w:rPr>
          <w:rFonts w:asciiTheme="majorBidi" w:eastAsia="Times New Roman" w:hAnsiTheme="majorBidi" w:cstheme="majorBidi"/>
          <w:szCs w:val="24"/>
          <w:lang w:eastAsia="ru-RU"/>
        </w:rPr>
        <w:t>Pamatojoties uz Kriminālprocesa likuma 585. un 587. panta pirmās daļas 2. punktu, Senāts</w:t>
      </w:r>
    </w:p>
    <w:p w14:paraId="27A3693D" w14:textId="77777777" w:rsidR="00B1263C" w:rsidRDefault="00B1263C" w:rsidP="00B1263C">
      <w:pPr>
        <w:rPr>
          <w:rFonts w:asciiTheme="majorBidi" w:eastAsia="Times New Roman" w:hAnsiTheme="majorBidi" w:cstheme="majorBidi"/>
          <w:bCs/>
          <w:szCs w:val="24"/>
          <w:lang w:eastAsia="ru-RU"/>
        </w:rPr>
      </w:pPr>
    </w:p>
    <w:p w14:paraId="1F5B99CA" w14:textId="05FEFDA1" w:rsidR="00B1263C" w:rsidRDefault="00B1263C" w:rsidP="00B1263C">
      <w:pPr>
        <w:jc w:val="center"/>
        <w:rPr>
          <w:rFonts w:asciiTheme="majorBidi" w:eastAsia="Times New Roman" w:hAnsiTheme="majorBidi" w:cstheme="majorBidi"/>
          <w:b/>
          <w:szCs w:val="24"/>
          <w:lang w:eastAsia="ru-RU"/>
        </w:rPr>
      </w:pPr>
      <w:r>
        <w:rPr>
          <w:rFonts w:asciiTheme="majorBidi" w:eastAsia="Times New Roman" w:hAnsiTheme="majorBidi" w:cstheme="majorBidi"/>
          <w:b/>
          <w:szCs w:val="24"/>
          <w:lang w:eastAsia="ru-RU"/>
        </w:rPr>
        <w:t>n</w:t>
      </w:r>
      <w:r w:rsidR="00AF37A6" w:rsidRPr="00D22151">
        <w:rPr>
          <w:rFonts w:asciiTheme="majorBidi" w:eastAsia="Times New Roman" w:hAnsiTheme="majorBidi" w:cstheme="majorBidi"/>
          <w:b/>
          <w:szCs w:val="24"/>
          <w:lang w:eastAsia="ru-RU"/>
        </w:rPr>
        <w:t>olēma</w:t>
      </w:r>
    </w:p>
    <w:p w14:paraId="7249AB39" w14:textId="77777777" w:rsidR="00B1263C" w:rsidRDefault="00B1263C" w:rsidP="00B1263C">
      <w:pPr>
        <w:jc w:val="center"/>
        <w:rPr>
          <w:rFonts w:asciiTheme="majorBidi" w:eastAsia="Times New Roman" w:hAnsiTheme="majorBidi" w:cstheme="majorBidi"/>
          <w:b/>
          <w:szCs w:val="24"/>
          <w:lang w:eastAsia="ru-RU"/>
        </w:rPr>
      </w:pPr>
    </w:p>
    <w:p w14:paraId="4A2DFA43" w14:textId="4F9C250E" w:rsidR="00244CFF" w:rsidRPr="00B1263C" w:rsidRDefault="00244CFF" w:rsidP="00B1263C">
      <w:pPr>
        <w:rPr>
          <w:rFonts w:asciiTheme="majorBidi" w:eastAsia="Times New Roman" w:hAnsiTheme="majorBidi" w:cstheme="majorBidi"/>
          <w:bCs/>
          <w:szCs w:val="24"/>
          <w:lang w:eastAsia="ru-RU"/>
        </w:rPr>
      </w:pPr>
      <w:r w:rsidRPr="00D22151">
        <w:rPr>
          <w:rFonts w:asciiTheme="majorBidi" w:hAnsiTheme="majorBidi" w:cstheme="majorBidi"/>
        </w:rPr>
        <w:t xml:space="preserve">atcelt Vidzemes apgabaltiesas 2024. gada 2. februāra lēmumu daļā par </w:t>
      </w:r>
      <w:r w:rsidR="00805666">
        <w:rPr>
          <w:rFonts w:asciiTheme="majorBidi" w:eastAsia="Times New Roman" w:hAnsiTheme="majorBidi" w:cstheme="majorBidi"/>
          <w:szCs w:val="24"/>
          <w:lang w:eastAsia="ru-RU"/>
        </w:rPr>
        <w:t xml:space="preserve">[pers. A] </w:t>
      </w:r>
      <w:r w:rsidRPr="00D22151">
        <w:rPr>
          <w:rFonts w:asciiTheme="majorBidi" w:hAnsiTheme="majorBidi" w:cstheme="majorBidi"/>
        </w:rPr>
        <w:t>atzīšanu par vainīgu un sodīšanu pēc Krimināllikuma 253.</w:t>
      </w:r>
      <w:r w:rsidRPr="00D22151">
        <w:rPr>
          <w:rFonts w:asciiTheme="majorBidi" w:hAnsiTheme="majorBidi" w:cstheme="majorBidi"/>
          <w:vertAlign w:val="superscript"/>
        </w:rPr>
        <w:t>2</w:t>
      </w:r>
      <w:r w:rsidRPr="00D22151">
        <w:rPr>
          <w:rFonts w:asciiTheme="majorBidi" w:hAnsiTheme="majorBidi" w:cstheme="majorBidi"/>
        </w:rPr>
        <w:t> panta pirmās daļas,</w:t>
      </w:r>
      <w:r w:rsidRPr="00D22151">
        <w:t xml:space="preserve"> </w:t>
      </w:r>
      <w:r w:rsidRPr="00D22151">
        <w:rPr>
          <w:rFonts w:asciiTheme="majorBidi" w:hAnsiTheme="majorBidi" w:cstheme="majorBidi"/>
        </w:rPr>
        <w:t xml:space="preserve">par </w:t>
      </w:r>
      <w:r w:rsidR="00A27D33">
        <w:rPr>
          <w:rFonts w:asciiTheme="majorBidi" w:hAnsiTheme="majorBidi" w:cstheme="majorBidi"/>
        </w:rPr>
        <w:t xml:space="preserve">noteikto </w:t>
      </w:r>
      <w:r w:rsidRPr="00D22151">
        <w:rPr>
          <w:rFonts w:asciiTheme="majorBidi" w:hAnsiTheme="majorBidi" w:cstheme="majorBidi"/>
        </w:rPr>
        <w:t>galīgo sodu saskaņā ar Krimināllikuma 50. panta pirmo un trešo</w:t>
      </w:r>
      <w:r w:rsidR="00A27D33">
        <w:rPr>
          <w:rFonts w:asciiTheme="majorBidi" w:hAnsiTheme="majorBidi" w:cstheme="majorBidi"/>
        </w:rPr>
        <w:t xml:space="preserve"> daļu</w:t>
      </w:r>
      <w:r w:rsidRPr="00D22151">
        <w:rPr>
          <w:rFonts w:asciiTheme="majorBidi" w:hAnsiTheme="majorBidi" w:cstheme="majorBidi"/>
        </w:rPr>
        <w:t>;</w:t>
      </w:r>
    </w:p>
    <w:p w14:paraId="4A1387E6" w14:textId="1DCA65B1" w:rsidR="00244CFF" w:rsidRPr="00D22151" w:rsidRDefault="00244CFF" w:rsidP="00B1263C">
      <w:pPr>
        <w:pStyle w:val="tv213"/>
        <w:keepNext/>
        <w:spacing w:before="0" w:beforeAutospacing="0" w:after="0" w:afterAutospacing="0" w:line="276" w:lineRule="auto"/>
        <w:ind w:firstLine="709"/>
        <w:jc w:val="both"/>
        <w:rPr>
          <w:rFonts w:asciiTheme="majorBidi" w:eastAsiaTheme="minorHAnsi" w:hAnsiTheme="majorBidi" w:cstheme="majorBidi"/>
          <w:lang w:eastAsia="en-US"/>
        </w:rPr>
      </w:pPr>
      <w:r w:rsidRPr="00D22151">
        <w:rPr>
          <w:rFonts w:asciiTheme="majorBidi" w:eastAsiaTheme="minorHAnsi" w:hAnsiTheme="majorBidi" w:cstheme="majorBidi"/>
          <w:lang w:eastAsia="en-US"/>
        </w:rPr>
        <w:lastRenderedPageBreak/>
        <w:t>atceltajā daļā lietu nosūtīt jaunai izskatīšanai Vidzemes apgabaltiesā;</w:t>
      </w:r>
    </w:p>
    <w:p w14:paraId="77B39671" w14:textId="6E9BA772" w:rsidR="00244CFF" w:rsidRPr="00D22151" w:rsidRDefault="00244CFF" w:rsidP="00B1263C">
      <w:pPr>
        <w:pStyle w:val="tv213"/>
        <w:keepNext/>
        <w:spacing w:before="0" w:beforeAutospacing="0" w:after="0" w:afterAutospacing="0" w:line="276" w:lineRule="auto"/>
        <w:ind w:firstLine="709"/>
        <w:jc w:val="both"/>
        <w:rPr>
          <w:rFonts w:asciiTheme="majorBidi" w:eastAsiaTheme="minorHAnsi" w:hAnsiTheme="majorBidi" w:cstheme="majorBidi"/>
          <w:lang w:eastAsia="en-US"/>
        </w:rPr>
      </w:pPr>
      <w:r w:rsidRPr="00D22151">
        <w:rPr>
          <w:rFonts w:asciiTheme="majorBidi" w:eastAsiaTheme="minorHAnsi" w:hAnsiTheme="majorBidi" w:cstheme="majorBidi"/>
          <w:lang w:eastAsia="en-US"/>
        </w:rPr>
        <w:t>pārējā daļā Vidzemes apgabaltiesas 2024. gada 2. februāra lēmumu atstāt negrozītu;</w:t>
      </w:r>
    </w:p>
    <w:p w14:paraId="3969F1AE" w14:textId="0C3D83B8" w:rsidR="00244CFF" w:rsidRPr="00D22151" w:rsidRDefault="00244CFF" w:rsidP="00B1263C">
      <w:pPr>
        <w:pStyle w:val="tv213"/>
        <w:keepNext/>
        <w:spacing w:before="0" w:beforeAutospacing="0" w:after="0" w:afterAutospacing="0" w:line="276" w:lineRule="auto"/>
        <w:ind w:firstLine="709"/>
        <w:jc w:val="both"/>
        <w:rPr>
          <w:rFonts w:asciiTheme="majorBidi" w:eastAsiaTheme="minorHAnsi" w:hAnsiTheme="majorBidi" w:cstheme="majorBidi"/>
          <w:lang w:eastAsia="en-US"/>
        </w:rPr>
      </w:pPr>
      <w:r w:rsidRPr="00D22151">
        <w:rPr>
          <w:rFonts w:asciiTheme="majorBidi" w:eastAsiaTheme="minorHAnsi" w:hAnsiTheme="majorBidi" w:cstheme="majorBidi"/>
          <w:lang w:eastAsia="en-US"/>
        </w:rPr>
        <w:t xml:space="preserve">turpināt piemērot </w:t>
      </w:r>
      <w:r w:rsidR="00805666">
        <w:rPr>
          <w:rFonts w:asciiTheme="majorBidi" w:hAnsiTheme="majorBidi" w:cstheme="majorBidi"/>
          <w:lang w:eastAsia="ru-RU"/>
        </w:rPr>
        <w:t>[pers. A]</w:t>
      </w:r>
      <w:r w:rsidRPr="00D22151">
        <w:rPr>
          <w:rFonts w:asciiTheme="majorBidi" w:eastAsiaTheme="minorHAnsi" w:hAnsiTheme="majorBidi" w:cstheme="majorBidi"/>
          <w:lang w:eastAsia="en-US"/>
        </w:rPr>
        <w:t xml:space="preserve"> drošības līdzekli – apcietinājumu.</w:t>
      </w:r>
    </w:p>
    <w:p w14:paraId="2F3B6329" w14:textId="77777777" w:rsidR="00244CFF" w:rsidRPr="00D22151" w:rsidRDefault="00244CFF" w:rsidP="00B1263C">
      <w:pPr>
        <w:pStyle w:val="tv213"/>
        <w:keepNext/>
        <w:spacing w:before="0" w:beforeAutospacing="0" w:after="0" w:afterAutospacing="0" w:line="276" w:lineRule="auto"/>
        <w:ind w:firstLine="709"/>
        <w:jc w:val="both"/>
        <w:rPr>
          <w:rFonts w:asciiTheme="majorBidi" w:eastAsiaTheme="minorHAnsi" w:hAnsiTheme="majorBidi" w:cstheme="majorBidi"/>
          <w:lang w:eastAsia="en-US"/>
        </w:rPr>
      </w:pPr>
    </w:p>
    <w:p w14:paraId="5B574C5D" w14:textId="2EF2EF4E" w:rsidR="00AF37A6" w:rsidRPr="00805666" w:rsidRDefault="00AF37A6" w:rsidP="00805666">
      <w:pPr>
        <w:keepNext/>
        <w:ind w:firstLine="709"/>
        <w:rPr>
          <w:rFonts w:asciiTheme="majorBidi" w:eastAsia="Times New Roman" w:hAnsiTheme="majorBidi" w:cstheme="majorBidi"/>
          <w:szCs w:val="24"/>
          <w:lang w:eastAsia="ru-RU"/>
        </w:rPr>
      </w:pPr>
      <w:r w:rsidRPr="00D22151">
        <w:rPr>
          <w:rFonts w:asciiTheme="majorBidi" w:eastAsia="Times New Roman" w:hAnsiTheme="majorBidi" w:cstheme="majorBidi"/>
          <w:szCs w:val="24"/>
          <w:lang w:eastAsia="ru-RU"/>
        </w:rPr>
        <w:t>Lēmums nav pārsūdzams.</w:t>
      </w:r>
    </w:p>
    <w:sectPr w:rsidR="00AF37A6" w:rsidRPr="00805666" w:rsidSect="00995CDF">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A194" w14:textId="77777777" w:rsidR="004A0CD5" w:rsidRDefault="004A0CD5">
      <w:pPr>
        <w:spacing w:line="240" w:lineRule="auto"/>
      </w:pPr>
      <w:r>
        <w:separator/>
      </w:r>
    </w:p>
  </w:endnote>
  <w:endnote w:type="continuationSeparator" w:id="0">
    <w:p w14:paraId="77570518" w14:textId="77777777" w:rsidR="004A0CD5" w:rsidRDefault="004A0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FE97446" w14:textId="77777777" w:rsidR="006C6E5B" w:rsidRPr="00DA0153" w:rsidRDefault="006C6E5B">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0A1E6A43" w14:textId="77777777" w:rsidR="006C6E5B" w:rsidRDefault="006C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64E4" w14:textId="77777777" w:rsidR="004A0CD5" w:rsidRDefault="004A0CD5">
      <w:pPr>
        <w:spacing w:line="240" w:lineRule="auto"/>
      </w:pPr>
      <w:r>
        <w:separator/>
      </w:r>
    </w:p>
  </w:footnote>
  <w:footnote w:type="continuationSeparator" w:id="0">
    <w:p w14:paraId="0A9BC81E" w14:textId="77777777" w:rsidR="004A0CD5" w:rsidRDefault="004A0C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D6503"/>
    <w:multiLevelType w:val="hybridMultilevel"/>
    <w:tmpl w:val="EA9E4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FF047C"/>
    <w:multiLevelType w:val="multilevel"/>
    <w:tmpl w:val="82A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45578">
    <w:abstractNumId w:val="0"/>
  </w:num>
  <w:num w:numId="2" w16cid:durableId="195336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6"/>
    <w:rsid w:val="0001489D"/>
    <w:rsid w:val="000150E4"/>
    <w:rsid w:val="00017E23"/>
    <w:rsid w:val="00021BD5"/>
    <w:rsid w:val="00031312"/>
    <w:rsid w:val="00031B15"/>
    <w:rsid w:val="000322BA"/>
    <w:rsid w:val="0003606E"/>
    <w:rsid w:val="000366DE"/>
    <w:rsid w:val="000374F6"/>
    <w:rsid w:val="00042329"/>
    <w:rsid w:val="000444B0"/>
    <w:rsid w:val="00053716"/>
    <w:rsid w:val="00054C06"/>
    <w:rsid w:val="00055E42"/>
    <w:rsid w:val="00057CD5"/>
    <w:rsid w:val="00061C60"/>
    <w:rsid w:val="00063011"/>
    <w:rsid w:val="0007352D"/>
    <w:rsid w:val="0007429B"/>
    <w:rsid w:val="00081D53"/>
    <w:rsid w:val="0008715A"/>
    <w:rsid w:val="00090092"/>
    <w:rsid w:val="00091739"/>
    <w:rsid w:val="000920C2"/>
    <w:rsid w:val="00094B8A"/>
    <w:rsid w:val="000A2106"/>
    <w:rsid w:val="000A3209"/>
    <w:rsid w:val="000B16B9"/>
    <w:rsid w:val="000B1DA0"/>
    <w:rsid w:val="000B3F96"/>
    <w:rsid w:val="000B5364"/>
    <w:rsid w:val="000C757E"/>
    <w:rsid w:val="000C7E77"/>
    <w:rsid w:val="000D09B7"/>
    <w:rsid w:val="000D0F52"/>
    <w:rsid w:val="000D411E"/>
    <w:rsid w:val="000E0280"/>
    <w:rsid w:val="000E155B"/>
    <w:rsid w:val="000E4FE1"/>
    <w:rsid w:val="000F01E2"/>
    <w:rsid w:val="000F0923"/>
    <w:rsid w:val="000F35AB"/>
    <w:rsid w:val="000F58AE"/>
    <w:rsid w:val="000F6250"/>
    <w:rsid w:val="00100F21"/>
    <w:rsid w:val="00101A91"/>
    <w:rsid w:val="00106700"/>
    <w:rsid w:val="00112F98"/>
    <w:rsid w:val="001142BD"/>
    <w:rsid w:val="001153CE"/>
    <w:rsid w:val="00116763"/>
    <w:rsid w:val="00116D3A"/>
    <w:rsid w:val="00124EC3"/>
    <w:rsid w:val="00130BD8"/>
    <w:rsid w:val="00131A2B"/>
    <w:rsid w:val="00133B09"/>
    <w:rsid w:val="00135D84"/>
    <w:rsid w:val="00140DB7"/>
    <w:rsid w:val="001419C2"/>
    <w:rsid w:val="0014246A"/>
    <w:rsid w:val="0014293D"/>
    <w:rsid w:val="00143A58"/>
    <w:rsid w:val="00147DD0"/>
    <w:rsid w:val="00151510"/>
    <w:rsid w:val="001534DE"/>
    <w:rsid w:val="001549C9"/>
    <w:rsid w:val="00154A43"/>
    <w:rsid w:val="001610E8"/>
    <w:rsid w:val="001613B1"/>
    <w:rsid w:val="001621E1"/>
    <w:rsid w:val="00162793"/>
    <w:rsid w:val="00166423"/>
    <w:rsid w:val="001673B8"/>
    <w:rsid w:val="001738A1"/>
    <w:rsid w:val="00177DCA"/>
    <w:rsid w:val="001801B4"/>
    <w:rsid w:val="0018084F"/>
    <w:rsid w:val="00180D58"/>
    <w:rsid w:val="00184ADC"/>
    <w:rsid w:val="00186057"/>
    <w:rsid w:val="00186265"/>
    <w:rsid w:val="00197A7C"/>
    <w:rsid w:val="001A7854"/>
    <w:rsid w:val="001B0FCB"/>
    <w:rsid w:val="001B4379"/>
    <w:rsid w:val="001C0461"/>
    <w:rsid w:val="001C37F8"/>
    <w:rsid w:val="001D2B11"/>
    <w:rsid w:val="001E3F32"/>
    <w:rsid w:val="001F0846"/>
    <w:rsid w:val="001F11F6"/>
    <w:rsid w:val="001F1301"/>
    <w:rsid w:val="001F5E83"/>
    <w:rsid w:val="001F6379"/>
    <w:rsid w:val="002008EE"/>
    <w:rsid w:val="00201531"/>
    <w:rsid w:val="0021108F"/>
    <w:rsid w:val="00211E54"/>
    <w:rsid w:val="00212130"/>
    <w:rsid w:val="002129B3"/>
    <w:rsid w:val="002136C5"/>
    <w:rsid w:val="002142AD"/>
    <w:rsid w:val="00215497"/>
    <w:rsid w:val="00223826"/>
    <w:rsid w:val="002264BC"/>
    <w:rsid w:val="00226C71"/>
    <w:rsid w:val="00232B3A"/>
    <w:rsid w:val="00240D94"/>
    <w:rsid w:val="00240F9A"/>
    <w:rsid w:val="00244CFF"/>
    <w:rsid w:val="002522D3"/>
    <w:rsid w:val="00260423"/>
    <w:rsid w:val="002638F1"/>
    <w:rsid w:val="00265569"/>
    <w:rsid w:val="00273214"/>
    <w:rsid w:val="00281C15"/>
    <w:rsid w:val="00282BED"/>
    <w:rsid w:val="002840D2"/>
    <w:rsid w:val="00291733"/>
    <w:rsid w:val="0029757E"/>
    <w:rsid w:val="002A51F0"/>
    <w:rsid w:val="002A5601"/>
    <w:rsid w:val="002A6771"/>
    <w:rsid w:val="002A7334"/>
    <w:rsid w:val="002B21C8"/>
    <w:rsid w:val="002B2D30"/>
    <w:rsid w:val="002B65AF"/>
    <w:rsid w:val="002B76DB"/>
    <w:rsid w:val="002C3F34"/>
    <w:rsid w:val="002C437B"/>
    <w:rsid w:val="002C6764"/>
    <w:rsid w:val="002C77B2"/>
    <w:rsid w:val="002D0402"/>
    <w:rsid w:val="002D1EAD"/>
    <w:rsid w:val="002D4E13"/>
    <w:rsid w:val="002D73B7"/>
    <w:rsid w:val="002D7ECB"/>
    <w:rsid w:val="002E4455"/>
    <w:rsid w:val="002E75D6"/>
    <w:rsid w:val="002E7C61"/>
    <w:rsid w:val="002F0D82"/>
    <w:rsid w:val="002F1B4E"/>
    <w:rsid w:val="002F310E"/>
    <w:rsid w:val="002F3C0B"/>
    <w:rsid w:val="00301053"/>
    <w:rsid w:val="0031071E"/>
    <w:rsid w:val="003125F4"/>
    <w:rsid w:val="00312AFD"/>
    <w:rsid w:val="00315064"/>
    <w:rsid w:val="0032400D"/>
    <w:rsid w:val="00325AA9"/>
    <w:rsid w:val="00327351"/>
    <w:rsid w:val="00332D77"/>
    <w:rsid w:val="00334843"/>
    <w:rsid w:val="003352FC"/>
    <w:rsid w:val="0033678E"/>
    <w:rsid w:val="00361B45"/>
    <w:rsid w:val="00365519"/>
    <w:rsid w:val="003666DD"/>
    <w:rsid w:val="00375D5B"/>
    <w:rsid w:val="00377A4D"/>
    <w:rsid w:val="003809A1"/>
    <w:rsid w:val="003845E4"/>
    <w:rsid w:val="00385B0E"/>
    <w:rsid w:val="003879EB"/>
    <w:rsid w:val="00397957"/>
    <w:rsid w:val="003A29BF"/>
    <w:rsid w:val="003A556F"/>
    <w:rsid w:val="003A5CC4"/>
    <w:rsid w:val="003B4DE9"/>
    <w:rsid w:val="003B591F"/>
    <w:rsid w:val="003C624F"/>
    <w:rsid w:val="003C6F06"/>
    <w:rsid w:val="003C7D4D"/>
    <w:rsid w:val="003D1751"/>
    <w:rsid w:val="003D3CE4"/>
    <w:rsid w:val="003D4482"/>
    <w:rsid w:val="003D4505"/>
    <w:rsid w:val="003D67B2"/>
    <w:rsid w:val="003D6DA8"/>
    <w:rsid w:val="003D7BEC"/>
    <w:rsid w:val="003E0A26"/>
    <w:rsid w:val="003F378B"/>
    <w:rsid w:val="00405EFA"/>
    <w:rsid w:val="00406635"/>
    <w:rsid w:val="00411324"/>
    <w:rsid w:val="0041570F"/>
    <w:rsid w:val="00420D9E"/>
    <w:rsid w:val="00420E8D"/>
    <w:rsid w:val="00420F3D"/>
    <w:rsid w:val="004217D6"/>
    <w:rsid w:val="00425D13"/>
    <w:rsid w:val="00435D19"/>
    <w:rsid w:val="004402F5"/>
    <w:rsid w:val="00442719"/>
    <w:rsid w:val="00442C75"/>
    <w:rsid w:val="00442CBA"/>
    <w:rsid w:val="004504F5"/>
    <w:rsid w:val="00455B26"/>
    <w:rsid w:val="00455CB4"/>
    <w:rsid w:val="004579A5"/>
    <w:rsid w:val="00463C62"/>
    <w:rsid w:val="00464695"/>
    <w:rsid w:val="0046490A"/>
    <w:rsid w:val="004734ED"/>
    <w:rsid w:val="00473985"/>
    <w:rsid w:val="00475D4A"/>
    <w:rsid w:val="004761DE"/>
    <w:rsid w:val="004762D1"/>
    <w:rsid w:val="004823EC"/>
    <w:rsid w:val="004914AA"/>
    <w:rsid w:val="00491A60"/>
    <w:rsid w:val="00491B65"/>
    <w:rsid w:val="00493CF3"/>
    <w:rsid w:val="004953CE"/>
    <w:rsid w:val="00495A2C"/>
    <w:rsid w:val="00497972"/>
    <w:rsid w:val="004A0CD5"/>
    <w:rsid w:val="004A1557"/>
    <w:rsid w:val="004A69FD"/>
    <w:rsid w:val="004B0031"/>
    <w:rsid w:val="004B3A16"/>
    <w:rsid w:val="004B56B7"/>
    <w:rsid w:val="004B59A7"/>
    <w:rsid w:val="004B78E3"/>
    <w:rsid w:val="004C0035"/>
    <w:rsid w:val="004C64D6"/>
    <w:rsid w:val="004C7720"/>
    <w:rsid w:val="004C79FD"/>
    <w:rsid w:val="004D1206"/>
    <w:rsid w:val="004D165D"/>
    <w:rsid w:val="004D1C42"/>
    <w:rsid w:val="004D38BA"/>
    <w:rsid w:val="004D4611"/>
    <w:rsid w:val="004D4F50"/>
    <w:rsid w:val="004D7123"/>
    <w:rsid w:val="004D77C2"/>
    <w:rsid w:val="004E229F"/>
    <w:rsid w:val="004F1E76"/>
    <w:rsid w:val="00500CFC"/>
    <w:rsid w:val="005018A6"/>
    <w:rsid w:val="00507040"/>
    <w:rsid w:val="005111E4"/>
    <w:rsid w:val="00512045"/>
    <w:rsid w:val="005262A1"/>
    <w:rsid w:val="005263D1"/>
    <w:rsid w:val="005300AA"/>
    <w:rsid w:val="0053427B"/>
    <w:rsid w:val="005342DD"/>
    <w:rsid w:val="005361E0"/>
    <w:rsid w:val="0053725A"/>
    <w:rsid w:val="00540AC1"/>
    <w:rsid w:val="00540C34"/>
    <w:rsid w:val="00540E41"/>
    <w:rsid w:val="00551EBC"/>
    <w:rsid w:val="00573E52"/>
    <w:rsid w:val="00576645"/>
    <w:rsid w:val="00576B76"/>
    <w:rsid w:val="005814F2"/>
    <w:rsid w:val="00593121"/>
    <w:rsid w:val="0059585B"/>
    <w:rsid w:val="005A2CAC"/>
    <w:rsid w:val="005A3DC8"/>
    <w:rsid w:val="005A5D15"/>
    <w:rsid w:val="005A7C99"/>
    <w:rsid w:val="005B0207"/>
    <w:rsid w:val="005B1351"/>
    <w:rsid w:val="005C0638"/>
    <w:rsid w:val="005C51E2"/>
    <w:rsid w:val="005C5A19"/>
    <w:rsid w:val="005C6B05"/>
    <w:rsid w:val="005D180F"/>
    <w:rsid w:val="005D3CEC"/>
    <w:rsid w:val="005E2542"/>
    <w:rsid w:val="005E3F88"/>
    <w:rsid w:val="005E7452"/>
    <w:rsid w:val="005F6DC2"/>
    <w:rsid w:val="005F76B7"/>
    <w:rsid w:val="005F7CA7"/>
    <w:rsid w:val="00601921"/>
    <w:rsid w:val="006034AD"/>
    <w:rsid w:val="00610606"/>
    <w:rsid w:val="00613E61"/>
    <w:rsid w:val="00614C43"/>
    <w:rsid w:val="006223A0"/>
    <w:rsid w:val="00637B16"/>
    <w:rsid w:val="00637C65"/>
    <w:rsid w:val="006449C5"/>
    <w:rsid w:val="00647A53"/>
    <w:rsid w:val="00647AB6"/>
    <w:rsid w:val="00650F14"/>
    <w:rsid w:val="00652C24"/>
    <w:rsid w:val="00653727"/>
    <w:rsid w:val="006544DF"/>
    <w:rsid w:val="006565C3"/>
    <w:rsid w:val="00661688"/>
    <w:rsid w:val="0066450F"/>
    <w:rsid w:val="00667B6B"/>
    <w:rsid w:val="006711A4"/>
    <w:rsid w:val="00676563"/>
    <w:rsid w:val="00681BE2"/>
    <w:rsid w:val="00683DEB"/>
    <w:rsid w:val="00684EBE"/>
    <w:rsid w:val="006918B2"/>
    <w:rsid w:val="006960DB"/>
    <w:rsid w:val="00697AB2"/>
    <w:rsid w:val="006A0F85"/>
    <w:rsid w:val="006A0FCB"/>
    <w:rsid w:val="006A43CA"/>
    <w:rsid w:val="006A7891"/>
    <w:rsid w:val="006B6481"/>
    <w:rsid w:val="006C5E36"/>
    <w:rsid w:val="006C68A0"/>
    <w:rsid w:val="006C6E5B"/>
    <w:rsid w:val="006D78B1"/>
    <w:rsid w:val="006E0FD1"/>
    <w:rsid w:val="006E5351"/>
    <w:rsid w:val="006E5494"/>
    <w:rsid w:val="006F2BB0"/>
    <w:rsid w:val="006F3DE7"/>
    <w:rsid w:val="00702374"/>
    <w:rsid w:val="00704843"/>
    <w:rsid w:val="00710318"/>
    <w:rsid w:val="0071224C"/>
    <w:rsid w:val="00715D53"/>
    <w:rsid w:val="007161E5"/>
    <w:rsid w:val="00716F89"/>
    <w:rsid w:val="007179F3"/>
    <w:rsid w:val="0072265C"/>
    <w:rsid w:val="00722853"/>
    <w:rsid w:val="00727EDB"/>
    <w:rsid w:val="00727FE9"/>
    <w:rsid w:val="00735FE8"/>
    <w:rsid w:val="0074514C"/>
    <w:rsid w:val="00745B95"/>
    <w:rsid w:val="00750654"/>
    <w:rsid w:val="00753A08"/>
    <w:rsid w:val="00757057"/>
    <w:rsid w:val="00773566"/>
    <w:rsid w:val="00774DD2"/>
    <w:rsid w:val="00776AE4"/>
    <w:rsid w:val="00786CE7"/>
    <w:rsid w:val="007936FC"/>
    <w:rsid w:val="00794203"/>
    <w:rsid w:val="00795323"/>
    <w:rsid w:val="007978EE"/>
    <w:rsid w:val="007A1C5B"/>
    <w:rsid w:val="007A3E18"/>
    <w:rsid w:val="007A58DF"/>
    <w:rsid w:val="007A64FB"/>
    <w:rsid w:val="007A6E5E"/>
    <w:rsid w:val="007B3694"/>
    <w:rsid w:val="007B4D41"/>
    <w:rsid w:val="007C30E4"/>
    <w:rsid w:val="007C6704"/>
    <w:rsid w:val="007D1845"/>
    <w:rsid w:val="007D36D4"/>
    <w:rsid w:val="007D383C"/>
    <w:rsid w:val="007E125A"/>
    <w:rsid w:val="007E48C3"/>
    <w:rsid w:val="007F0E3E"/>
    <w:rsid w:val="007F6F95"/>
    <w:rsid w:val="007F7078"/>
    <w:rsid w:val="0080145D"/>
    <w:rsid w:val="00801FB3"/>
    <w:rsid w:val="0080384B"/>
    <w:rsid w:val="00805666"/>
    <w:rsid w:val="00806642"/>
    <w:rsid w:val="008106E0"/>
    <w:rsid w:val="0081461B"/>
    <w:rsid w:val="0081734B"/>
    <w:rsid w:val="0081769C"/>
    <w:rsid w:val="00817E55"/>
    <w:rsid w:val="00820E27"/>
    <w:rsid w:val="00822A28"/>
    <w:rsid w:val="008254A9"/>
    <w:rsid w:val="00830005"/>
    <w:rsid w:val="008300C1"/>
    <w:rsid w:val="00830A12"/>
    <w:rsid w:val="00830A92"/>
    <w:rsid w:val="00835AF0"/>
    <w:rsid w:val="00843796"/>
    <w:rsid w:val="008456F7"/>
    <w:rsid w:val="008457EF"/>
    <w:rsid w:val="00853A0F"/>
    <w:rsid w:val="008563A8"/>
    <w:rsid w:val="008635D7"/>
    <w:rsid w:val="0086503A"/>
    <w:rsid w:val="00873BB6"/>
    <w:rsid w:val="008742A4"/>
    <w:rsid w:val="008849BC"/>
    <w:rsid w:val="008964A7"/>
    <w:rsid w:val="008A28D5"/>
    <w:rsid w:val="008B0EDD"/>
    <w:rsid w:val="008C09FF"/>
    <w:rsid w:val="008C3835"/>
    <w:rsid w:val="008C5500"/>
    <w:rsid w:val="008C7556"/>
    <w:rsid w:val="008D07B5"/>
    <w:rsid w:val="008D4353"/>
    <w:rsid w:val="008E06F2"/>
    <w:rsid w:val="008E3D9F"/>
    <w:rsid w:val="008E590F"/>
    <w:rsid w:val="008F36BC"/>
    <w:rsid w:val="008F49CF"/>
    <w:rsid w:val="008F5396"/>
    <w:rsid w:val="009003D0"/>
    <w:rsid w:val="00901ECF"/>
    <w:rsid w:val="00903748"/>
    <w:rsid w:val="00904323"/>
    <w:rsid w:val="00921DBA"/>
    <w:rsid w:val="0092699A"/>
    <w:rsid w:val="00932B95"/>
    <w:rsid w:val="00934391"/>
    <w:rsid w:val="00935A17"/>
    <w:rsid w:val="009363F4"/>
    <w:rsid w:val="00941211"/>
    <w:rsid w:val="00942164"/>
    <w:rsid w:val="00944622"/>
    <w:rsid w:val="009523EA"/>
    <w:rsid w:val="009526B5"/>
    <w:rsid w:val="009541EB"/>
    <w:rsid w:val="00954CD6"/>
    <w:rsid w:val="00964203"/>
    <w:rsid w:val="0096682E"/>
    <w:rsid w:val="00973F05"/>
    <w:rsid w:val="00976EEE"/>
    <w:rsid w:val="00980D4A"/>
    <w:rsid w:val="00983F4D"/>
    <w:rsid w:val="00986685"/>
    <w:rsid w:val="009906F4"/>
    <w:rsid w:val="00995CDF"/>
    <w:rsid w:val="009968C4"/>
    <w:rsid w:val="009A17E5"/>
    <w:rsid w:val="009A3853"/>
    <w:rsid w:val="009A78D7"/>
    <w:rsid w:val="009B2A23"/>
    <w:rsid w:val="009B4C95"/>
    <w:rsid w:val="009C2FFF"/>
    <w:rsid w:val="009C7DF4"/>
    <w:rsid w:val="009D0722"/>
    <w:rsid w:val="009D41FD"/>
    <w:rsid w:val="009E2751"/>
    <w:rsid w:val="009E5614"/>
    <w:rsid w:val="009E6534"/>
    <w:rsid w:val="009F13D5"/>
    <w:rsid w:val="009F474E"/>
    <w:rsid w:val="009F5142"/>
    <w:rsid w:val="00A03532"/>
    <w:rsid w:val="00A10120"/>
    <w:rsid w:val="00A12D44"/>
    <w:rsid w:val="00A166BF"/>
    <w:rsid w:val="00A21E77"/>
    <w:rsid w:val="00A246DE"/>
    <w:rsid w:val="00A25D5C"/>
    <w:rsid w:val="00A27D33"/>
    <w:rsid w:val="00A34817"/>
    <w:rsid w:val="00A36C76"/>
    <w:rsid w:val="00A42022"/>
    <w:rsid w:val="00A43FD8"/>
    <w:rsid w:val="00A45A34"/>
    <w:rsid w:val="00A5243D"/>
    <w:rsid w:val="00A52937"/>
    <w:rsid w:val="00A52CB6"/>
    <w:rsid w:val="00A53AF3"/>
    <w:rsid w:val="00A543F0"/>
    <w:rsid w:val="00A57576"/>
    <w:rsid w:val="00A577D0"/>
    <w:rsid w:val="00A6135A"/>
    <w:rsid w:val="00A61E5D"/>
    <w:rsid w:val="00A642C9"/>
    <w:rsid w:val="00A70AF6"/>
    <w:rsid w:val="00A7116A"/>
    <w:rsid w:val="00A84018"/>
    <w:rsid w:val="00A874A7"/>
    <w:rsid w:val="00A9676C"/>
    <w:rsid w:val="00A968BF"/>
    <w:rsid w:val="00A96B59"/>
    <w:rsid w:val="00AB185C"/>
    <w:rsid w:val="00AB1C8E"/>
    <w:rsid w:val="00AB3F0D"/>
    <w:rsid w:val="00AB546B"/>
    <w:rsid w:val="00AB6243"/>
    <w:rsid w:val="00AB646E"/>
    <w:rsid w:val="00AB7656"/>
    <w:rsid w:val="00AB7CF6"/>
    <w:rsid w:val="00AC39EC"/>
    <w:rsid w:val="00AC40C6"/>
    <w:rsid w:val="00AD6E09"/>
    <w:rsid w:val="00AE13E0"/>
    <w:rsid w:val="00AE426B"/>
    <w:rsid w:val="00AE6B73"/>
    <w:rsid w:val="00AF15D4"/>
    <w:rsid w:val="00AF379C"/>
    <w:rsid w:val="00AF37A6"/>
    <w:rsid w:val="00AF73E8"/>
    <w:rsid w:val="00AF7AA9"/>
    <w:rsid w:val="00B00FE0"/>
    <w:rsid w:val="00B03450"/>
    <w:rsid w:val="00B045F6"/>
    <w:rsid w:val="00B07D0F"/>
    <w:rsid w:val="00B1059A"/>
    <w:rsid w:val="00B11B5B"/>
    <w:rsid w:val="00B12569"/>
    <w:rsid w:val="00B1263C"/>
    <w:rsid w:val="00B13BC7"/>
    <w:rsid w:val="00B142AB"/>
    <w:rsid w:val="00B15443"/>
    <w:rsid w:val="00B165F2"/>
    <w:rsid w:val="00B3338C"/>
    <w:rsid w:val="00B348D3"/>
    <w:rsid w:val="00B406C2"/>
    <w:rsid w:val="00B43259"/>
    <w:rsid w:val="00B4428F"/>
    <w:rsid w:val="00B476B6"/>
    <w:rsid w:val="00B50F51"/>
    <w:rsid w:val="00B61739"/>
    <w:rsid w:val="00B61791"/>
    <w:rsid w:val="00B63811"/>
    <w:rsid w:val="00B7215D"/>
    <w:rsid w:val="00B75BEF"/>
    <w:rsid w:val="00B7728D"/>
    <w:rsid w:val="00B84F51"/>
    <w:rsid w:val="00B87F34"/>
    <w:rsid w:val="00B92E87"/>
    <w:rsid w:val="00B93D70"/>
    <w:rsid w:val="00B94D98"/>
    <w:rsid w:val="00B96F6E"/>
    <w:rsid w:val="00BA4F5F"/>
    <w:rsid w:val="00BB773C"/>
    <w:rsid w:val="00BD093C"/>
    <w:rsid w:val="00BD211C"/>
    <w:rsid w:val="00BD3AF4"/>
    <w:rsid w:val="00BF2AA5"/>
    <w:rsid w:val="00BF3757"/>
    <w:rsid w:val="00BF3D0A"/>
    <w:rsid w:val="00BF3FE6"/>
    <w:rsid w:val="00BF619E"/>
    <w:rsid w:val="00BF61D9"/>
    <w:rsid w:val="00C03E6D"/>
    <w:rsid w:val="00C0621D"/>
    <w:rsid w:val="00C07415"/>
    <w:rsid w:val="00C128BD"/>
    <w:rsid w:val="00C16DAC"/>
    <w:rsid w:val="00C21D0C"/>
    <w:rsid w:val="00C31B93"/>
    <w:rsid w:val="00C339E9"/>
    <w:rsid w:val="00C36392"/>
    <w:rsid w:val="00C405BB"/>
    <w:rsid w:val="00C50924"/>
    <w:rsid w:val="00C563E4"/>
    <w:rsid w:val="00C56800"/>
    <w:rsid w:val="00C61B72"/>
    <w:rsid w:val="00C61DBC"/>
    <w:rsid w:val="00C6627C"/>
    <w:rsid w:val="00C66534"/>
    <w:rsid w:val="00C66EC8"/>
    <w:rsid w:val="00C70DA3"/>
    <w:rsid w:val="00C712AA"/>
    <w:rsid w:val="00C731E5"/>
    <w:rsid w:val="00C769E5"/>
    <w:rsid w:val="00C77222"/>
    <w:rsid w:val="00C7795B"/>
    <w:rsid w:val="00C81D29"/>
    <w:rsid w:val="00C87B5F"/>
    <w:rsid w:val="00C90F0E"/>
    <w:rsid w:val="00C91320"/>
    <w:rsid w:val="00C92380"/>
    <w:rsid w:val="00C92391"/>
    <w:rsid w:val="00C92E9F"/>
    <w:rsid w:val="00C941B2"/>
    <w:rsid w:val="00CA1F5D"/>
    <w:rsid w:val="00CB01F0"/>
    <w:rsid w:val="00CB0BFA"/>
    <w:rsid w:val="00CB2EDE"/>
    <w:rsid w:val="00CB2F43"/>
    <w:rsid w:val="00CB53C3"/>
    <w:rsid w:val="00CB6A84"/>
    <w:rsid w:val="00CB6B19"/>
    <w:rsid w:val="00CB713B"/>
    <w:rsid w:val="00CC0515"/>
    <w:rsid w:val="00CC0E4B"/>
    <w:rsid w:val="00CC4059"/>
    <w:rsid w:val="00CC4477"/>
    <w:rsid w:val="00CD4325"/>
    <w:rsid w:val="00CD47A5"/>
    <w:rsid w:val="00CE2AB3"/>
    <w:rsid w:val="00CE3E32"/>
    <w:rsid w:val="00CF01B4"/>
    <w:rsid w:val="00CF05AA"/>
    <w:rsid w:val="00CF67CF"/>
    <w:rsid w:val="00D00A01"/>
    <w:rsid w:val="00D01994"/>
    <w:rsid w:val="00D02FF9"/>
    <w:rsid w:val="00D032E1"/>
    <w:rsid w:val="00D05438"/>
    <w:rsid w:val="00D1105E"/>
    <w:rsid w:val="00D14088"/>
    <w:rsid w:val="00D22151"/>
    <w:rsid w:val="00D2294B"/>
    <w:rsid w:val="00D25BB5"/>
    <w:rsid w:val="00D31AAC"/>
    <w:rsid w:val="00D338B6"/>
    <w:rsid w:val="00D34F68"/>
    <w:rsid w:val="00D37958"/>
    <w:rsid w:val="00D40DA3"/>
    <w:rsid w:val="00D50093"/>
    <w:rsid w:val="00D50D4F"/>
    <w:rsid w:val="00D55AE5"/>
    <w:rsid w:val="00D61BDF"/>
    <w:rsid w:val="00D640EA"/>
    <w:rsid w:val="00D70490"/>
    <w:rsid w:val="00D71A5D"/>
    <w:rsid w:val="00D85CCB"/>
    <w:rsid w:val="00D871E5"/>
    <w:rsid w:val="00D900A0"/>
    <w:rsid w:val="00D90BC3"/>
    <w:rsid w:val="00D9602F"/>
    <w:rsid w:val="00DA1FED"/>
    <w:rsid w:val="00DA2208"/>
    <w:rsid w:val="00DA4A91"/>
    <w:rsid w:val="00DB1515"/>
    <w:rsid w:val="00DB6506"/>
    <w:rsid w:val="00DC1BB6"/>
    <w:rsid w:val="00DC24EE"/>
    <w:rsid w:val="00DC3340"/>
    <w:rsid w:val="00DC35FD"/>
    <w:rsid w:val="00DC688E"/>
    <w:rsid w:val="00DD22F0"/>
    <w:rsid w:val="00DE1BF8"/>
    <w:rsid w:val="00DE4064"/>
    <w:rsid w:val="00DE703F"/>
    <w:rsid w:val="00DF6BF9"/>
    <w:rsid w:val="00E06D00"/>
    <w:rsid w:val="00E109BB"/>
    <w:rsid w:val="00E13EFF"/>
    <w:rsid w:val="00E16197"/>
    <w:rsid w:val="00E20A3F"/>
    <w:rsid w:val="00E2183C"/>
    <w:rsid w:val="00E25495"/>
    <w:rsid w:val="00E26B4C"/>
    <w:rsid w:val="00E43512"/>
    <w:rsid w:val="00E4395B"/>
    <w:rsid w:val="00E476D5"/>
    <w:rsid w:val="00E5293F"/>
    <w:rsid w:val="00E52BE1"/>
    <w:rsid w:val="00E54D9F"/>
    <w:rsid w:val="00E5684C"/>
    <w:rsid w:val="00E63CDD"/>
    <w:rsid w:val="00E73341"/>
    <w:rsid w:val="00E73D34"/>
    <w:rsid w:val="00E83ECC"/>
    <w:rsid w:val="00E84A21"/>
    <w:rsid w:val="00E90587"/>
    <w:rsid w:val="00E90678"/>
    <w:rsid w:val="00E9300B"/>
    <w:rsid w:val="00E94FE3"/>
    <w:rsid w:val="00E95C62"/>
    <w:rsid w:val="00E9623C"/>
    <w:rsid w:val="00E96F2A"/>
    <w:rsid w:val="00EA0E57"/>
    <w:rsid w:val="00EA4478"/>
    <w:rsid w:val="00EA7936"/>
    <w:rsid w:val="00EB1035"/>
    <w:rsid w:val="00EB145E"/>
    <w:rsid w:val="00EB478E"/>
    <w:rsid w:val="00EB5529"/>
    <w:rsid w:val="00EB7320"/>
    <w:rsid w:val="00EB77A9"/>
    <w:rsid w:val="00EB7CBB"/>
    <w:rsid w:val="00EC088B"/>
    <w:rsid w:val="00ED4A4F"/>
    <w:rsid w:val="00ED6C4D"/>
    <w:rsid w:val="00EE3015"/>
    <w:rsid w:val="00EE6EF3"/>
    <w:rsid w:val="00EF163B"/>
    <w:rsid w:val="00F11B50"/>
    <w:rsid w:val="00F12A4F"/>
    <w:rsid w:val="00F15709"/>
    <w:rsid w:val="00F20EE6"/>
    <w:rsid w:val="00F223B6"/>
    <w:rsid w:val="00F23D6F"/>
    <w:rsid w:val="00F2615D"/>
    <w:rsid w:val="00F26F6D"/>
    <w:rsid w:val="00F36A86"/>
    <w:rsid w:val="00F403FB"/>
    <w:rsid w:val="00F45B9C"/>
    <w:rsid w:val="00F461DC"/>
    <w:rsid w:val="00F520B2"/>
    <w:rsid w:val="00F52CC1"/>
    <w:rsid w:val="00F536F0"/>
    <w:rsid w:val="00F57192"/>
    <w:rsid w:val="00F61AA5"/>
    <w:rsid w:val="00F63D90"/>
    <w:rsid w:val="00F64211"/>
    <w:rsid w:val="00F65424"/>
    <w:rsid w:val="00F663F5"/>
    <w:rsid w:val="00F76841"/>
    <w:rsid w:val="00F779E9"/>
    <w:rsid w:val="00F976C5"/>
    <w:rsid w:val="00FA521E"/>
    <w:rsid w:val="00FC1995"/>
    <w:rsid w:val="00FC6A76"/>
    <w:rsid w:val="00FC78D1"/>
    <w:rsid w:val="00FD18D1"/>
    <w:rsid w:val="00FE16B7"/>
    <w:rsid w:val="00FE4F3B"/>
    <w:rsid w:val="00FE5BA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0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37A6"/>
    <w:pPr>
      <w:tabs>
        <w:tab w:val="center" w:pos="4513"/>
        <w:tab w:val="right" w:pos="9026"/>
      </w:tabs>
      <w:spacing w:line="240" w:lineRule="auto"/>
    </w:pPr>
  </w:style>
  <w:style w:type="character" w:customStyle="1" w:styleId="FooterChar">
    <w:name w:val="Footer Char"/>
    <w:basedOn w:val="DefaultParagraphFont"/>
    <w:link w:val="Footer"/>
    <w:uiPriority w:val="99"/>
    <w:rsid w:val="00AF37A6"/>
  </w:style>
  <w:style w:type="paragraph" w:styleId="Header">
    <w:name w:val="header"/>
    <w:basedOn w:val="Normal"/>
    <w:link w:val="HeaderChar"/>
    <w:uiPriority w:val="99"/>
    <w:unhideWhenUsed/>
    <w:rsid w:val="00AF37A6"/>
    <w:pPr>
      <w:tabs>
        <w:tab w:val="center" w:pos="4513"/>
        <w:tab w:val="right" w:pos="9026"/>
      </w:tabs>
      <w:spacing w:line="240" w:lineRule="auto"/>
    </w:pPr>
  </w:style>
  <w:style w:type="character" w:customStyle="1" w:styleId="HeaderChar">
    <w:name w:val="Header Char"/>
    <w:basedOn w:val="DefaultParagraphFont"/>
    <w:link w:val="Header"/>
    <w:uiPriority w:val="99"/>
    <w:rsid w:val="00AF37A6"/>
  </w:style>
  <w:style w:type="table" w:styleId="TableGrid">
    <w:name w:val="Table Grid"/>
    <w:basedOn w:val="TableNormal"/>
    <w:uiPriority w:val="39"/>
    <w:rsid w:val="00AF37A6"/>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7A6"/>
    <w:rPr>
      <w:color w:val="0563C1" w:themeColor="hyperlink"/>
      <w:u w:val="single"/>
    </w:rPr>
  </w:style>
  <w:style w:type="paragraph" w:styleId="NoSpacing">
    <w:name w:val="No Spacing"/>
    <w:uiPriority w:val="1"/>
    <w:qFormat/>
    <w:rsid w:val="00AF37A6"/>
    <w:pPr>
      <w:spacing w:line="240" w:lineRule="auto"/>
      <w:ind w:firstLine="0"/>
      <w:jc w:val="left"/>
    </w:pPr>
  </w:style>
  <w:style w:type="paragraph" w:styleId="NormalWeb">
    <w:name w:val="Normal (Web)"/>
    <w:basedOn w:val="Normal"/>
    <w:uiPriority w:val="99"/>
    <w:rsid w:val="00EB77A9"/>
    <w:pPr>
      <w:spacing w:before="100" w:beforeAutospacing="1" w:after="100" w:afterAutospacing="1" w:line="240" w:lineRule="auto"/>
      <w:ind w:firstLine="0"/>
      <w:jc w:val="left"/>
    </w:pPr>
    <w:rPr>
      <w:rFonts w:eastAsia="Times New Roman" w:cs="Times New Roman"/>
      <w:szCs w:val="24"/>
      <w:lang w:eastAsia="lv-LV"/>
    </w:rPr>
  </w:style>
  <w:style w:type="paragraph" w:customStyle="1" w:styleId="tv213">
    <w:name w:val="tv213"/>
    <w:basedOn w:val="Normal"/>
    <w:rsid w:val="00184ADC"/>
    <w:pPr>
      <w:spacing w:before="100" w:beforeAutospacing="1" w:after="100" w:afterAutospacing="1" w:line="240" w:lineRule="auto"/>
      <w:ind w:firstLine="0"/>
      <w:jc w:val="left"/>
    </w:pPr>
    <w:rPr>
      <w:rFonts w:eastAsia="Times New Roman" w:cs="Times New Roman"/>
      <w:szCs w:val="24"/>
      <w:lang w:eastAsia="lv-LV"/>
    </w:rPr>
  </w:style>
  <w:style w:type="character" w:styleId="CommentReference">
    <w:name w:val="annotation reference"/>
    <w:basedOn w:val="DefaultParagraphFont"/>
    <w:uiPriority w:val="99"/>
    <w:semiHidden/>
    <w:unhideWhenUsed/>
    <w:rsid w:val="003809A1"/>
    <w:rPr>
      <w:sz w:val="16"/>
      <w:szCs w:val="16"/>
    </w:rPr>
  </w:style>
  <w:style w:type="paragraph" w:styleId="CommentText">
    <w:name w:val="annotation text"/>
    <w:basedOn w:val="Normal"/>
    <w:link w:val="CommentTextChar"/>
    <w:uiPriority w:val="99"/>
    <w:unhideWhenUsed/>
    <w:rsid w:val="003809A1"/>
    <w:pPr>
      <w:spacing w:line="240" w:lineRule="auto"/>
    </w:pPr>
    <w:rPr>
      <w:sz w:val="20"/>
      <w:szCs w:val="20"/>
    </w:rPr>
  </w:style>
  <w:style w:type="character" w:customStyle="1" w:styleId="CommentTextChar">
    <w:name w:val="Comment Text Char"/>
    <w:basedOn w:val="DefaultParagraphFont"/>
    <w:link w:val="CommentText"/>
    <w:uiPriority w:val="99"/>
    <w:rsid w:val="003809A1"/>
    <w:rPr>
      <w:sz w:val="20"/>
      <w:szCs w:val="20"/>
    </w:rPr>
  </w:style>
  <w:style w:type="paragraph" w:styleId="CommentSubject">
    <w:name w:val="annotation subject"/>
    <w:basedOn w:val="CommentText"/>
    <w:next w:val="CommentText"/>
    <w:link w:val="CommentSubjectChar"/>
    <w:uiPriority w:val="99"/>
    <w:semiHidden/>
    <w:unhideWhenUsed/>
    <w:rsid w:val="003809A1"/>
    <w:rPr>
      <w:b/>
      <w:bCs/>
    </w:rPr>
  </w:style>
  <w:style w:type="character" w:customStyle="1" w:styleId="CommentSubjectChar">
    <w:name w:val="Comment Subject Char"/>
    <w:basedOn w:val="CommentTextChar"/>
    <w:link w:val="CommentSubject"/>
    <w:uiPriority w:val="99"/>
    <w:semiHidden/>
    <w:rsid w:val="003809A1"/>
    <w:rPr>
      <w:b/>
      <w:bCs/>
      <w:sz w:val="20"/>
      <w:szCs w:val="20"/>
    </w:rPr>
  </w:style>
  <w:style w:type="character" w:styleId="UnresolvedMention">
    <w:name w:val="Unresolved Mention"/>
    <w:basedOn w:val="DefaultParagraphFont"/>
    <w:uiPriority w:val="99"/>
    <w:semiHidden/>
    <w:unhideWhenUsed/>
    <w:rsid w:val="00903748"/>
    <w:rPr>
      <w:color w:val="605E5C"/>
      <w:shd w:val="clear" w:color="auto" w:fill="E1DFDD"/>
    </w:rPr>
  </w:style>
  <w:style w:type="character" w:styleId="FollowedHyperlink">
    <w:name w:val="FollowedHyperlink"/>
    <w:basedOn w:val="DefaultParagraphFont"/>
    <w:uiPriority w:val="99"/>
    <w:semiHidden/>
    <w:unhideWhenUsed/>
    <w:rsid w:val="006A0F85"/>
    <w:rPr>
      <w:color w:val="954F72" w:themeColor="followedHyperlink"/>
      <w:u w:val="single"/>
    </w:rPr>
  </w:style>
  <w:style w:type="paragraph" w:styleId="Revision">
    <w:name w:val="Revision"/>
    <w:hidden/>
    <w:uiPriority w:val="99"/>
    <w:semiHidden/>
    <w:rsid w:val="005F76B7"/>
    <w:pPr>
      <w:spacing w:line="240" w:lineRule="auto"/>
      <w:ind w:firstLine="0"/>
      <w:jc w:val="left"/>
    </w:pPr>
  </w:style>
  <w:style w:type="paragraph" w:styleId="ListParagraph">
    <w:name w:val="List Paragraph"/>
    <w:basedOn w:val="Normal"/>
    <w:uiPriority w:val="34"/>
    <w:qFormat/>
    <w:rsid w:val="008F36BC"/>
    <w:pPr>
      <w:ind w:left="720"/>
      <w:contextualSpacing/>
    </w:pPr>
  </w:style>
  <w:style w:type="character" w:customStyle="1" w:styleId="Bodytext">
    <w:name w:val="Body text_"/>
    <w:link w:val="BodyText1"/>
    <w:rsid w:val="003C6F06"/>
    <w:rPr>
      <w:rFonts w:ascii="Lucida Sans Unicode" w:eastAsia="Lucida Sans Unicode" w:hAnsi="Lucida Sans Unicode" w:cs="Lucida Sans Unicode"/>
      <w:sz w:val="19"/>
      <w:szCs w:val="19"/>
      <w:shd w:val="clear" w:color="auto" w:fill="FFFFFF"/>
    </w:rPr>
  </w:style>
  <w:style w:type="paragraph" w:customStyle="1" w:styleId="BodyText1">
    <w:name w:val="Body Text1"/>
    <w:basedOn w:val="Normal"/>
    <w:link w:val="Bodytext"/>
    <w:rsid w:val="003C6F06"/>
    <w:pPr>
      <w:widowControl w:val="0"/>
      <w:shd w:val="clear" w:color="auto" w:fill="FFFFFF"/>
      <w:spacing w:after="120" w:line="0" w:lineRule="atLeast"/>
      <w:ind w:hanging="300"/>
      <w:jc w:val="right"/>
    </w:pPr>
    <w:rPr>
      <w:rFonts w:ascii="Lucida Sans Unicode" w:eastAsia="Lucida Sans Unicode" w:hAnsi="Lucida Sans Unicode" w:cs="Lucida Sans Unicod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31238">
      <w:bodyDiv w:val="1"/>
      <w:marLeft w:val="0"/>
      <w:marRight w:val="0"/>
      <w:marTop w:val="0"/>
      <w:marBottom w:val="0"/>
      <w:divBdr>
        <w:top w:val="none" w:sz="0" w:space="0" w:color="auto"/>
        <w:left w:val="none" w:sz="0" w:space="0" w:color="auto"/>
        <w:bottom w:val="none" w:sz="0" w:space="0" w:color="auto"/>
        <w:right w:val="none" w:sz="0" w:space="0" w:color="auto"/>
      </w:divBdr>
    </w:div>
    <w:div w:id="15331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ec19c664-1e8b-4603-9348-3c5bfa900f4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3755" TargetMode="External"/><Relationship Id="rId5" Type="http://schemas.openxmlformats.org/officeDocument/2006/relationships/footnotes" Target="footnotes.xml"/><Relationship Id="rId10" Type="http://schemas.openxmlformats.org/officeDocument/2006/relationships/hyperlink" Target="https://manas.tiesas.lv/eTiesasMvc/nolemumi/pdf/518176.pdf" TargetMode="External"/><Relationship Id="rId4" Type="http://schemas.openxmlformats.org/officeDocument/2006/relationships/webSettings" Target="webSettings.xml"/><Relationship Id="rId9" Type="http://schemas.openxmlformats.org/officeDocument/2006/relationships/hyperlink" Target="https://www.at.gov.lv/downloadlawfile/6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25308</Words>
  <Characters>14426</Characters>
  <Application>Microsoft Office Word</Application>
  <DocSecurity>4</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2026-04-17T06:21:00Z</dcterms:created>
  <dcterms:modified xsi:type="dcterms:W3CDTF">2026-04-17T06:21:00Z</dcterms:modified>
</cp:coreProperties>
</file>