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40A9" w14:textId="36D0C1ED" w:rsidR="00CA68A3" w:rsidRPr="00CA68A3" w:rsidRDefault="00CA68A3" w:rsidP="00C8427D">
      <w:pPr>
        <w:spacing w:line="276" w:lineRule="auto"/>
        <w:rPr>
          <w:b/>
          <w:bCs/>
        </w:rPr>
      </w:pPr>
      <w:r w:rsidRPr="00CA68A3">
        <w:rPr>
          <w:b/>
          <w:bCs/>
          <w:lang w:eastAsia="en-US"/>
        </w:rPr>
        <w:t>Aizstāvja informācijas pieprasījums par procesa virzītājiem notiekošā kriminālprocesā nav izskatāms administratīvā procesa kārtībā</w:t>
      </w:r>
    </w:p>
    <w:p w14:paraId="31D47916" w14:textId="77777777" w:rsidR="00CA68A3" w:rsidRDefault="00CA68A3" w:rsidP="00C8427D">
      <w:pPr>
        <w:spacing w:line="276" w:lineRule="auto"/>
        <w:jc w:val="center"/>
        <w:rPr>
          <w:b/>
        </w:rPr>
      </w:pPr>
    </w:p>
    <w:p w14:paraId="5B96512A" w14:textId="228A61BE" w:rsidR="006B7BBC" w:rsidRPr="00CA68A3" w:rsidRDefault="006B7BBC" w:rsidP="00C8427D">
      <w:pPr>
        <w:spacing w:line="276" w:lineRule="auto"/>
        <w:jc w:val="center"/>
        <w:rPr>
          <w:b/>
        </w:rPr>
      </w:pPr>
      <w:r w:rsidRPr="00CA68A3">
        <w:rPr>
          <w:b/>
        </w:rPr>
        <w:t>Latvijas Republikas Senāt</w:t>
      </w:r>
      <w:r w:rsidR="00CA68A3" w:rsidRPr="00CA68A3">
        <w:rPr>
          <w:b/>
        </w:rPr>
        <w:t>a</w:t>
      </w:r>
      <w:r w:rsidR="00CA68A3" w:rsidRPr="00CA68A3">
        <w:rPr>
          <w:b/>
        </w:rPr>
        <w:br/>
        <w:t>A</w:t>
      </w:r>
      <w:r w:rsidR="00CA68A3">
        <w:rPr>
          <w:b/>
        </w:rPr>
        <w:t>dministratīvo lietu departamenta</w:t>
      </w:r>
      <w:r w:rsidR="00CA68A3">
        <w:rPr>
          <w:b/>
        </w:rPr>
        <w:br/>
        <w:t xml:space="preserve">2026.gada 24.marta </w:t>
      </w:r>
    </w:p>
    <w:p w14:paraId="082EC1E4" w14:textId="77777777" w:rsidR="00CA68A3" w:rsidRDefault="00C27C14" w:rsidP="00C8427D">
      <w:pPr>
        <w:spacing w:line="276" w:lineRule="auto"/>
        <w:jc w:val="center"/>
        <w:rPr>
          <w:b/>
        </w:rPr>
      </w:pPr>
      <w:r w:rsidRPr="00CA68A3">
        <w:rPr>
          <w:b/>
        </w:rPr>
        <w:t>SPRIEDUMS</w:t>
      </w:r>
    </w:p>
    <w:p w14:paraId="3D226417" w14:textId="7683FBCC" w:rsidR="00CA68A3" w:rsidRPr="00CA68A3" w:rsidRDefault="00CA68A3" w:rsidP="00C8427D">
      <w:pPr>
        <w:spacing w:line="276" w:lineRule="auto"/>
        <w:jc w:val="center"/>
        <w:rPr>
          <w:b/>
          <w:bCs/>
        </w:rPr>
      </w:pPr>
      <w:r w:rsidRPr="00CA68A3">
        <w:rPr>
          <w:b/>
          <w:bCs/>
        </w:rPr>
        <w:t>Lieta Nr. </w:t>
      </w:r>
      <w:r w:rsidRPr="00CA68A3">
        <w:rPr>
          <w:b/>
          <w:bCs/>
          <w:lang w:eastAsia="lv-LV"/>
        </w:rPr>
        <w:t>A420222023</w:t>
      </w:r>
      <w:r w:rsidRPr="00CA68A3">
        <w:rPr>
          <w:b/>
          <w:bCs/>
        </w:rPr>
        <w:t>, SKA-55/2026</w:t>
      </w:r>
    </w:p>
    <w:p w14:paraId="3DBD4178" w14:textId="2A00E52E" w:rsidR="00043E06" w:rsidRPr="00CA68A3" w:rsidRDefault="00CA68A3" w:rsidP="00C8427D">
      <w:pPr>
        <w:spacing w:line="276" w:lineRule="auto"/>
        <w:jc w:val="center"/>
        <w:rPr>
          <w:b/>
        </w:rPr>
      </w:pPr>
      <w:r>
        <w:t xml:space="preserve"> </w:t>
      </w:r>
      <w:hyperlink r:id="rId8" w:history="1">
        <w:r w:rsidRPr="00CA68A3">
          <w:rPr>
            <w:rStyle w:val="Hyperlink"/>
          </w:rPr>
          <w:t>ECLI:LV:AT:2026:0324.A420222023.6.S</w:t>
        </w:r>
      </w:hyperlink>
    </w:p>
    <w:p w14:paraId="472B2B51" w14:textId="77777777" w:rsidR="00CA68A3" w:rsidRPr="00684A59" w:rsidRDefault="00CA68A3" w:rsidP="00C8427D">
      <w:pPr>
        <w:spacing w:line="276" w:lineRule="auto"/>
        <w:ind w:firstLine="567"/>
        <w:jc w:val="center"/>
      </w:pPr>
    </w:p>
    <w:p w14:paraId="19AFEF33" w14:textId="413F94EB" w:rsidR="006B7BBC" w:rsidRPr="00684A59" w:rsidRDefault="000A6E21" w:rsidP="00C8427D">
      <w:pPr>
        <w:spacing w:line="276" w:lineRule="auto"/>
        <w:ind w:firstLine="720"/>
        <w:jc w:val="both"/>
      </w:pPr>
      <w:r>
        <w:t>Senāts</w:t>
      </w:r>
      <w:r w:rsidR="006B7BBC" w:rsidRPr="00684A59">
        <w:t xml:space="preserve"> šādā sastāvā: senator</w:t>
      </w:r>
      <w:r w:rsidR="00DA277B" w:rsidRPr="00684A59">
        <w:t>e</w:t>
      </w:r>
      <w:r>
        <w:t xml:space="preserve"> referente Vēsma Kakste, senatores Dzintra Amerika un Indra Meldere</w:t>
      </w:r>
    </w:p>
    <w:p w14:paraId="3049557F" w14:textId="77777777" w:rsidR="003047F5" w:rsidRPr="00684A59" w:rsidRDefault="003047F5" w:rsidP="00C8427D">
      <w:pPr>
        <w:spacing w:line="276" w:lineRule="auto"/>
        <w:ind w:firstLine="567"/>
        <w:jc w:val="both"/>
      </w:pPr>
    </w:p>
    <w:p w14:paraId="5DE22EF3" w14:textId="26583FB8" w:rsidR="00A6596A" w:rsidRPr="00684A59" w:rsidRDefault="00941626" w:rsidP="00C8427D">
      <w:pPr>
        <w:spacing w:line="276" w:lineRule="auto"/>
        <w:ind w:firstLine="720"/>
        <w:jc w:val="both"/>
      </w:pPr>
      <w:r w:rsidRPr="00684A59">
        <w:t xml:space="preserve">rakstveida procesā izskatīja administratīvo lietu, kas ierosināta, </w:t>
      </w:r>
      <w:r w:rsidR="007F1A6F" w:rsidRPr="00684A59">
        <w:t>pamatojoties</w:t>
      </w:r>
      <w:r w:rsidR="000A6E21">
        <w:t xml:space="preserve"> uz </w:t>
      </w:r>
      <w:r w:rsidR="00837444">
        <w:t xml:space="preserve">zvērināta advokāta </w:t>
      </w:r>
      <w:r w:rsidR="000A6E21">
        <w:t xml:space="preserve">Āra Boča </w:t>
      </w:r>
      <w:r w:rsidR="007F1A6F" w:rsidRPr="00684A59">
        <w:t xml:space="preserve">pieteikumu par </w:t>
      </w:r>
      <w:r w:rsidR="000A6E21">
        <w:t>pienākuma uzlikšanu Iekšlietu ministrijas Informācijas centram</w:t>
      </w:r>
      <w:r w:rsidR="00837444">
        <w:t xml:space="preserve"> izsniegt 2023.gada 13.jūlija iesniegumā pieprasīto informāciju</w:t>
      </w:r>
      <w:r w:rsidR="00960D83" w:rsidRPr="00684A59">
        <w:t xml:space="preserve">, </w:t>
      </w:r>
      <w:r w:rsidR="003135A3" w:rsidRPr="00684A59">
        <w:t xml:space="preserve">sakarā ar </w:t>
      </w:r>
      <w:r w:rsidR="00837444">
        <w:t>Iekšlietu ministrijas Informācijas centra</w:t>
      </w:r>
      <w:r w:rsidR="00EF3664" w:rsidRPr="00684A59">
        <w:t xml:space="preserve"> </w:t>
      </w:r>
      <w:r w:rsidR="003135A3" w:rsidRPr="00684A59">
        <w:t xml:space="preserve">kasācijas sūdzību par Administratīvās </w:t>
      </w:r>
      <w:r w:rsidR="00837444">
        <w:t>rajona tiesas</w:t>
      </w:r>
      <w:r w:rsidR="003135A3" w:rsidRPr="00684A59">
        <w:t xml:space="preserve"> 2</w:t>
      </w:r>
      <w:r w:rsidR="00EE6065" w:rsidRPr="00684A59">
        <w:t>0</w:t>
      </w:r>
      <w:r w:rsidR="00837444">
        <w:t>24</w:t>
      </w:r>
      <w:r w:rsidR="00EE6065" w:rsidRPr="00684A59">
        <w:t xml:space="preserve">.gada </w:t>
      </w:r>
      <w:r w:rsidR="00EF3664" w:rsidRPr="00684A59">
        <w:t>9.</w:t>
      </w:r>
      <w:r w:rsidR="00837444">
        <w:t>aprīļa</w:t>
      </w:r>
      <w:r w:rsidR="00EE6065" w:rsidRPr="00684A59">
        <w:t xml:space="preserve"> spriedumu.</w:t>
      </w:r>
    </w:p>
    <w:p w14:paraId="3B0F7096" w14:textId="77777777" w:rsidR="00FC1815" w:rsidRPr="00684A59" w:rsidRDefault="00FC1815" w:rsidP="00C8427D">
      <w:pPr>
        <w:spacing w:line="276" w:lineRule="auto"/>
        <w:ind w:firstLine="567"/>
        <w:jc w:val="both"/>
      </w:pPr>
    </w:p>
    <w:p w14:paraId="49301551" w14:textId="77777777" w:rsidR="003047F5" w:rsidRPr="00684A59" w:rsidRDefault="003047F5" w:rsidP="00C8427D">
      <w:pPr>
        <w:pStyle w:val="ATvirsraksts"/>
      </w:pPr>
      <w:r w:rsidRPr="00684A59">
        <w:t>Aprakstošā daļa</w:t>
      </w:r>
    </w:p>
    <w:p w14:paraId="54AE93A0" w14:textId="77777777" w:rsidR="003047F5" w:rsidRPr="00684A59" w:rsidRDefault="003047F5" w:rsidP="00C8427D">
      <w:pPr>
        <w:spacing w:line="276" w:lineRule="auto"/>
        <w:ind w:firstLine="567"/>
        <w:jc w:val="both"/>
      </w:pPr>
    </w:p>
    <w:p w14:paraId="5C57647E" w14:textId="4BCDF50B" w:rsidR="004519E8" w:rsidRPr="009D0452" w:rsidRDefault="004519E8" w:rsidP="00C8427D">
      <w:pPr>
        <w:spacing w:line="276" w:lineRule="auto"/>
        <w:ind w:firstLine="720"/>
        <w:jc w:val="both"/>
      </w:pPr>
      <w:r w:rsidRPr="00684A59">
        <w:rPr>
          <w:lang w:eastAsia="lv-LV"/>
        </w:rPr>
        <w:t>[1] P</w:t>
      </w:r>
      <w:r w:rsidRPr="00684A59">
        <w:t>ieteicēj</w:t>
      </w:r>
      <w:r w:rsidR="00735FEF">
        <w:t>s zvērināts advokāts Āris Bočs</w:t>
      </w:r>
      <w:r w:rsidRPr="00684A59">
        <w:t xml:space="preserve"> </w:t>
      </w:r>
      <w:r w:rsidR="00735FEF">
        <w:t>2023.gada 13.jūlijā vērsās ar iesniegumu Iekšlietu ministrijas Informācijas centrā (turpmāk – centrs), lūdzot sniegt ziņas, kad un kādi kriminālprocesa Nr.</w:t>
      </w:r>
      <w:r w:rsidR="00133951">
        <w:t> </w:t>
      </w:r>
      <w:r w:rsidR="00735FEF">
        <w:t>11815004019 virzītāji, norādot pilnu amata nosa</w:t>
      </w:r>
      <w:r w:rsidR="00D64AD7">
        <w:t>u</w:t>
      </w:r>
      <w:r w:rsidR="00735FEF">
        <w:t xml:space="preserve">kumu, vārdu un uzvārdu, ir reģistrēti centra uzturētajā </w:t>
      </w:r>
      <w:r w:rsidR="00735FEF" w:rsidRPr="00A25DD4">
        <w:t xml:space="preserve">Kriminālprocesa informācijas </w:t>
      </w:r>
      <w:r w:rsidR="00735FEF" w:rsidRPr="009D0452">
        <w:t xml:space="preserve">sistēmā (turpmāk – </w:t>
      </w:r>
      <w:r w:rsidR="009D0452" w:rsidRPr="009D0452">
        <w:t xml:space="preserve">informācijas </w:t>
      </w:r>
      <w:r w:rsidR="00735FEF" w:rsidRPr="009D0452">
        <w:t xml:space="preserve">sistēma). Iesniegumā norādīts, ka pieteicējs </w:t>
      </w:r>
      <w:r w:rsidR="00CF29C9" w:rsidRPr="009D0452">
        <w:t>šo</w:t>
      </w:r>
      <w:r w:rsidR="00735FEF" w:rsidRPr="009D0452">
        <w:t xml:space="preserve"> informāciju pieprasa</w:t>
      </w:r>
      <w:r w:rsidR="00CF29C9" w:rsidRPr="009D0452">
        <w:t xml:space="preserve">, realizējot </w:t>
      </w:r>
      <w:r w:rsidR="00735FEF" w:rsidRPr="009D0452">
        <w:t xml:space="preserve">sava klienta </w:t>
      </w:r>
      <w:r w:rsidR="00CA68A3">
        <w:t xml:space="preserve">[pers. A] </w:t>
      </w:r>
      <w:r w:rsidR="00735FEF" w:rsidRPr="009D0452">
        <w:t xml:space="preserve">(šobrīd </w:t>
      </w:r>
      <w:r w:rsidR="00CA68A3">
        <w:t>[Uzvārds]</w:t>
      </w:r>
      <w:r w:rsidR="00735FEF" w:rsidRPr="009D0452">
        <w:t xml:space="preserve">) </w:t>
      </w:r>
      <w:r w:rsidR="00CF29C9" w:rsidRPr="009D0452">
        <w:t>aizstāvību Rīgas rajona tiesā</w:t>
      </w:r>
      <w:r w:rsidR="00735FEF" w:rsidRPr="009D0452">
        <w:t>, ar mērķi novērtēt attiecīgo amatpersonu darbību kriminālprocesā pierādījumu iegūšanā, fiksēšanā un nostiprināšanā.</w:t>
      </w:r>
    </w:p>
    <w:p w14:paraId="4813CD9C" w14:textId="4BA17E21" w:rsidR="00812534" w:rsidRDefault="00735FEF" w:rsidP="00C8427D">
      <w:pPr>
        <w:spacing w:line="276" w:lineRule="auto"/>
        <w:ind w:firstLine="720"/>
        <w:jc w:val="both"/>
      </w:pPr>
      <w:r w:rsidRPr="009D0452">
        <w:t xml:space="preserve">Centrs </w:t>
      </w:r>
      <w:r w:rsidR="00A25DD4" w:rsidRPr="009D0452">
        <w:t xml:space="preserve">2023.gada 18.jūlija </w:t>
      </w:r>
      <w:r w:rsidRPr="009D0452">
        <w:t xml:space="preserve">atbildē uz iesniegumu </w:t>
      </w:r>
      <w:r w:rsidR="00A25DD4" w:rsidRPr="009D0452">
        <w:t>i</w:t>
      </w:r>
      <w:r w:rsidRPr="009D0452">
        <w:t>nformēja pieteicēju, ka</w:t>
      </w:r>
      <w:r w:rsidR="00133951" w:rsidRPr="009D0452">
        <w:t xml:space="preserve"> atbilstoši Ministru kabineta 2010.gada 14.septembra noteikumiem Nr.</w:t>
      </w:r>
      <w:r w:rsidR="00450084">
        <w:t> </w:t>
      </w:r>
      <w:r w:rsidR="00133951" w:rsidRPr="009D0452">
        <w:t>850 „</w:t>
      </w:r>
      <w:r w:rsidR="00A25DD4" w:rsidRPr="009D0452">
        <w:t xml:space="preserve">Kriminālprocesa informācijas sistēmas noteikumi” (turpmāk – </w:t>
      </w:r>
      <w:r w:rsidR="009D0452" w:rsidRPr="009D0452">
        <w:t>Informācijas s</w:t>
      </w:r>
      <w:r w:rsidR="00A25DD4" w:rsidRPr="009D0452">
        <w:t xml:space="preserve">istēmas noteikumi) </w:t>
      </w:r>
      <w:r w:rsidR="00A25DD4">
        <w:t xml:space="preserve">vispārpieejamas ziņas par kriminālprocesu ir pieejamas tikai sistēmas lietotājiem, un pieteicēja iesniegums nodots izpildei Rīgas tiesas apgabala prokuratūrai. </w:t>
      </w:r>
    </w:p>
    <w:p w14:paraId="6AF6BF79" w14:textId="3FB0A11D" w:rsidR="009E32A7" w:rsidRDefault="00812534" w:rsidP="00C8427D">
      <w:pPr>
        <w:spacing w:line="276" w:lineRule="auto"/>
        <w:ind w:firstLine="720"/>
        <w:jc w:val="both"/>
      </w:pPr>
      <w:r>
        <w:t>Nepiekrītot centra atbildei, pieteicējs to apstrīdēja centra priekšniekam, kurš 2023.gada 2.augusta atbildē norādīja</w:t>
      </w:r>
      <w:r w:rsidR="00A25DD4">
        <w:t>, ka</w:t>
      </w:r>
      <w:r>
        <w:t xml:space="preserve"> centra rīcība, pārsūtot pieteicēja iesniegumu izskatīšanai citai iestādei, ir procesuāla darbība, kurai trūkst galīgā noregulējuma rakstura. Centram normatīvajos aktos nav dots pilnvarojums izsniegt no </w:t>
      </w:r>
      <w:r w:rsidR="009D0452">
        <w:t xml:space="preserve">informācijas </w:t>
      </w:r>
      <w:r>
        <w:t>sistēmas ziņas par procesa virzītājiem. Pieteicēja i</w:t>
      </w:r>
      <w:r w:rsidR="00330EE7">
        <w:t>esnieguma izskatīšana ietilpst procesa virzītāja – Rīgas tiesas apgabala prokuratūras – kompetencē, tādēļ centrs</w:t>
      </w:r>
      <w:r>
        <w:t>, pamatojoties uz Iesniegumu likuma 4.panta pirmo daļu,</w:t>
      </w:r>
      <w:r w:rsidR="00330EE7">
        <w:t xml:space="preserve"> nodeva iesniegumu izpildei prokuratūrai.</w:t>
      </w:r>
    </w:p>
    <w:p w14:paraId="74ADB43E" w14:textId="77777777" w:rsidR="007F3324" w:rsidRPr="00684A59" w:rsidRDefault="007F3324" w:rsidP="00C8427D">
      <w:pPr>
        <w:spacing w:line="276" w:lineRule="auto"/>
        <w:ind w:firstLine="720"/>
        <w:jc w:val="both"/>
      </w:pPr>
    </w:p>
    <w:p w14:paraId="373BC6C3" w14:textId="08E1A95E" w:rsidR="00CA640D" w:rsidRDefault="004519E8" w:rsidP="00C8427D">
      <w:pPr>
        <w:spacing w:line="276" w:lineRule="auto"/>
        <w:ind w:firstLine="720"/>
        <w:jc w:val="both"/>
      </w:pPr>
      <w:r w:rsidRPr="00684A59">
        <w:t>[2] </w:t>
      </w:r>
      <w:r w:rsidR="00CA640D" w:rsidRPr="00684A59">
        <w:t>Pieteicēj</w:t>
      </w:r>
      <w:r w:rsidR="00D510F1">
        <w:t>s</w:t>
      </w:r>
      <w:r w:rsidR="00CA640D" w:rsidRPr="00684A59">
        <w:t xml:space="preserve"> vērsās </w:t>
      </w:r>
      <w:r w:rsidR="00B73CFA" w:rsidRPr="00684A59">
        <w:t xml:space="preserve">administratīvajā </w:t>
      </w:r>
      <w:r w:rsidR="00CA640D" w:rsidRPr="00684A59">
        <w:t xml:space="preserve">tiesā </w:t>
      </w:r>
      <w:r w:rsidR="00D510F1">
        <w:t xml:space="preserve">ar pieteikumu, kurā lūdza atcelt centra priekšnieka 2023.gada 2.augusta </w:t>
      </w:r>
      <w:r w:rsidR="009B4051">
        <w:t>atbildi, uzlikt pienākumu centram sniegt atbildi pēc būtības uz pieteicēja 2023.gada 13.jūlija iesniegumu un noteikt, ka spriedums izpildāms nekavējoties.</w:t>
      </w:r>
    </w:p>
    <w:p w14:paraId="7D60D3F9" w14:textId="7E147F54" w:rsidR="009B4051" w:rsidRPr="00684A59" w:rsidRDefault="009B4051" w:rsidP="00C8427D">
      <w:pPr>
        <w:spacing w:line="276" w:lineRule="auto"/>
        <w:ind w:firstLine="720"/>
        <w:jc w:val="both"/>
      </w:pPr>
      <w:r>
        <w:t>Administratīvās rajona tiesas tiesnesis ierosināja lietu par pienākuma uzlikšanu centram izsniegt pieteicēja 2023.gada 13.jūlija iesniegumā pieprasīto informāciju.</w:t>
      </w:r>
    </w:p>
    <w:p w14:paraId="7CA81898" w14:textId="474964C7" w:rsidR="00F26008" w:rsidRPr="00684A59" w:rsidRDefault="00F26008" w:rsidP="00C8427D">
      <w:pPr>
        <w:spacing w:line="276" w:lineRule="auto"/>
        <w:ind w:firstLine="567"/>
        <w:jc w:val="both"/>
      </w:pPr>
    </w:p>
    <w:p w14:paraId="1123169C" w14:textId="2D8CF061" w:rsidR="00735FEF" w:rsidRDefault="00F26008" w:rsidP="00C8427D">
      <w:pPr>
        <w:spacing w:line="276" w:lineRule="auto"/>
        <w:ind w:firstLine="720"/>
        <w:jc w:val="both"/>
      </w:pPr>
      <w:r w:rsidRPr="00684A59">
        <w:t>[3]</w:t>
      </w:r>
      <w:r w:rsidR="002774C4" w:rsidRPr="00684A59">
        <w:t> </w:t>
      </w:r>
      <w:r w:rsidR="002A0EEE" w:rsidRPr="00684A59">
        <w:t xml:space="preserve">Administratīvā </w:t>
      </w:r>
      <w:r w:rsidR="00735FEF">
        <w:t xml:space="preserve">rajona tiesa </w:t>
      </w:r>
      <w:r w:rsidR="005F2244">
        <w:t xml:space="preserve">2024.gada 9.aprīļa spriedumā </w:t>
      </w:r>
      <w:r w:rsidR="00735FEF">
        <w:t>pieteikumu apmierināja</w:t>
      </w:r>
      <w:r w:rsidR="000B3B2F">
        <w:t xml:space="preserve"> un uzlika pienākumu centram izsniegt pieteicēja 2023.gada 13.jūlija iesniegumā pieprasīto informāciju.</w:t>
      </w:r>
    </w:p>
    <w:p w14:paraId="7D98458F" w14:textId="7BC1EE67" w:rsidR="009B4051" w:rsidRDefault="009B4051" w:rsidP="00C8427D">
      <w:pPr>
        <w:spacing w:line="276" w:lineRule="auto"/>
        <w:ind w:firstLine="720"/>
        <w:jc w:val="both"/>
      </w:pPr>
      <w:r>
        <w:t>Par minēto spriedumu centrs iesniedza kasācijas sūdzību.</w:t>
      </w:r>
    </w:p>
    <w:p w14:paraId="5E0CE39C" w14:textId="77777777" w:rsidR="00E4416D" w:rsidRPr="00684A59" w:rsidRDefault="00E4416D" w:rsidP="00C8427D">
      <w:pPr>
        <w:spacing w:line="276" w:lineRule="auto"/>
        <w:jc w:val="both"/>
        <w:rPr>
          <w:lang w:eastAsia="lv-LV"/>
        </w:rPr>
      </w:pPr>
    </w:p>
    <w:p w14:paraId="79B38ADA" w14:textId="2C18DA16" w:rsidR="007D7191" w:rsidRDefault="00E4416D" w:rsidP="00C8427D">
      <w:pPr>
        <w:spacing w:line="276" w:lineRule="auto"/>
        <w:ind w:firstLine="720"/>
        <w:jc w:val="both"/>
        <w:rPr>
          <w:lang w:eastAsia="lv-LV"/>
        </w:rPr>
      </w:pPr>
      <w:r w:rsidRPr="00684A59">
        <w:rPr>
          <w:lang w:eastAsia="lv-LV"/>
        </w:rPr>
        <w:t>[</w:t>
      </w:r>
      <w:r w:rsidR="009B4051">
        <w:rPr>
          <w:lang w:eastAsia="lv-LV"/>
        </w:rPr>
        <w:t>4</w:t>
      </w:r>
      <w:r w:rsidRPr="00684A59">
        <w:rPr>
          <w:lang w:eastAsia="lv-LV"/>
        </w:rPr>
        <w:t>]</w:t>
      </w:r>
      <w:r w:rsidR="00CF7EC5">
        <w:rPr>
          <w:lang w:eastAsia="lv-LV"/>
        </w:rPr>
        <w:t xml:space="preserve"> Sagatavojot lietu izskatīšanai kasācijas kārtībā, Senātam radās šaubas par pieteikuma pieļaujamību izskatīšanai tiesā administratīvā procesa kārtībā, tāpēc Senāts lūdza procesa dalībniekus sniegt viedokli par </w:t>
      </w:r>
      <w:r w:rsidR="005F2244">
        <w:rPr>
          <w:lang w:eastAsia="lv-LV"/>
        </w:rPr>
        <w:t>to</w:t>
      </w:r>
      <w:r w:rsidR="00CF7EC5">
        <w:rPr>
          <w:lang w:eastAsia="lv-LV"/>
        </w:rPr>
        <w:t>.</w:t>
      </w:r>
    </w:p>
    <w:p w14:paraId="5E45C3A7" w14:textId="42F40A96" w:rsidR="00CF7EC5" w:rsidRPr="000008FA" w:rsidRDefault="00CF7EC5" w:rsidP="00C8427D">
      <w:pPr>
        <w:spacing w:line="276" w:lineRule="auto"/>
        <w:ind w:firstLine="720"/>
        <w:jc w:val="both"/>
        <w:rPr>
          <w:lang w:eastAsia="lv-LV"/>
        </w:rPr>
      </w:pPr>
      <w:r w:rsidRPr="000008FA">
        <w:rPr>
          <w:lang w:eastAsia="lv-LV"/>
        </w:rPr>
        <w:t>Pieteicējs sniedza viedokli, ka pieteikums ir izskatāms administratīvā procesa kārtībā</w:t>
      </w:r>
      <w:r w:rsidR="00D217EC" w:rsidRPr="000008FA">
        <w:rPr>
          <w:lang w:eastAsia="lv-LV"/>
        </w:rPr>
        <w:t>. Savukārt centrs norādīja, ka šāds pieteikums nav pakļauts administratīvās tiesas kontrolei, un tiesvedība lietā ir izbeidzama.</w:t>
      </w:r>
    </w:p>
    <w:p w14:paraId="7FAE1D29" w14:textId="77777777" w:rsidR="00643A08" w:rsidRPr="00684A59" w:rsidRDefault="00643A08" w:rsidP="00C8427D">
      <w:pPr>
        <w:spacing w:line="276" w:lineRule="auto"/>
        <w:jc w:val="both"/>
      </w:pPr>
    </w:p>
    <w:p w14:paraId="7E974077" w14:textId="693494C0" w:rsidR="00166956" w:rsidRPr="00684A59" w:rsidRDefault="00166956" w:rsidP="00C8427D">
      <w:pPr>
        <w:pStyle w:val="ATvirsraksts"/>
      </w:pPr>
      <w:r w:rsidRPr="00684A59">
        <w:t>Motīvu daļa</w:t>
      </w:r>
    </w:p>
    <w:p w14:paraId="50C3E4A3" w14:textId="77777777" w:rsidR="003047F5" w:rsidRPr="00684A59" w:rsidRDefault="003047F5" w:rsidP="00C8427D">
      <w:pPr>
        <w:spacing w:line="276" w:lineRule="auto"/>
        <w:ind w:firstLine="567"/>
        <w:jc w:val="both"/>
      </w:pPr>
    </w:p>
    <w:p w14:paraId="6093F578" w14:textId="1F4241F6" w:rsidR="003C2341" w:rsidRPr="00684A59" w:rsidRDefault="0059636B" w:rsidP="00C8427D">
      <w:pPr>
        <w:spacing w:line="276" w:lineRule="auto"/>
        <w:ind w:firstLine="720"/>
        <w:jc w:val="both"/>
      </w:pPr>
      <w:r w:rsidRPr="00684A59">
        <w:t>[</w:t>
      </w:r>
      <w:r w:rsidR="009B4051">
        <w:t>5</w:t>
      </w:r>
      <w:r w:rsidR="00CF36CE" w:rsidRPr="00684A59">
        <w:t>]</w:t>
      </w:r>
      <w:r w:rsidR="000F2AF1">
        <w:t> </w:t>
      </w:r>
      <w:r w:rsidR="003C2341" w:rsidRPr="00684A59">
        <w:t>Atbilstoši Administratīvā procesa likuma 191.panta pirmās daļas 1.punktam tiesnesis atsakās pieņemt pieteikumu, ja lieta nav izskatāma administratīvā procesa kārtībā. Savukārt, ja tiesa jau ierosinātas tiesvedības gadījumā konstatē, ka lieta nav izskatāma administratīvā procesa kārtībā, tā saskaņā ar minētā likuma 282.panta 1.punktu izbeidz tiesvedību lietā. Tādējādi tas, ka lieta ir izskatāma administratīvā procesa kārtībā, ir viens no obligātiem priekšnoteikumiem pieteikuma pieļaujamībai un, tam iztrūkstot, lieta nav izskatāma pēc būtības.</w:t>
      </w:r>
    </w:p>
    <w:p w14:paraId="6A3A9381" w14:textId="1C8F4F97" w:rsidR="003C2341" w:rsidRDefault="003C2341" w:rsidP="00C8427D">
      <w:pPr>
        <w:spacing w:line="276" w:lineRule="auto"/>
        <w:ind w:firstLine="720"/>
        <w:jc w:val="both"/>
      </w:pPr>
      <w:r w:rsidRPr="00684A59">
        <w:t xml:space="preserve">Atbilstoši Administratīvā procesa likuma 348.panta pirmās daļas 3.punktam kasācijas instances tiesa, izskatījusi lietu, var atcelt spriedumu un izbeigt tiesvedību, ja apelācijas instances tiesa nav ievērojusi 282.panta noteikumus. Līdz ar to arī Senāts šaubu gadījumā var pārbaudīt, vai </w:t>
      </w:r>
      <w:r w:rsidR="002A0EEE" w:rsidRPr="00684A59">
        <w:t>lieta ir izskatāma administratīvā procesa kārtībā</w:t>
      </w:r>
      <w:r w:rsidRPr="00684A59">
        <w:t>.</w:t>
      </w:r>
    </w:p>
    <w:p w14:paraId="2A2B6247" w14:textId="77777777" w:rsidR="00133951" w:rsidRPr="00684A59" w:rsidRDefault="00133951" w:rsidP="00C8427D">
      <w:pPr>
        <w:spacing w:line="276" w:lineRule="auto"/>
        <w:ind w:firstLine="709"/>
        <w:jc w:val="both"/>
      </w:pPr>
    </w:p>
    <w:p w14:paraId="78FBBE4C" w14:textId="40094F4D" w:rsidR="00236ADF" w:rsidRDefault="00680E88" w:rsidP="00C8427D">
      <w:pPr>
        <w:spacing w:line="276" w:lineRule="auto"/>
        <w:ind w:firstLine="720"/>
        <w:jc w:val="both"/>
      </w:pPr>
      <w:r w:rsidRPr="00684A59">
        <w:t>[</w:t>
      </w:r>
      <w:r w:rsidR="009B4051">
        <w:t>6</w:t>
      </w:r>
      <w:r w:rsidRPr="00684A59">
        <w:t>]</w:t>
      </w:r>
      <w:r w:rsidR="00C0356D">
        <w:t> </w:t>
      </w:r>
      <w:r w:rsidR="000F2AF1">
        <w:t xml:space="preserve">Izskatāmajā lietā </w:t>
      </w:r>
      <w:r w:rsidR="00CF29C9">
        <w:t>pieteicējs kā zvērināts advokāts</w:t>
      </w:r>
      <w:r w:rsidR="00FE4949">
        <w:t>, īstenojot klienta tiesības uz aizstāvību,</w:t>
      </w:r>
      <w:r w:rsidR="00CF29C9">
        <w:t xml:space="preserve"> ir vērsies </w:t>
      </w:r>
      <w:r w:rsidR="004537E7">
        <w:t xml:space="preserve">centrā </w:t>
      </w:r>
      <w:r w:rsidR="00C0356D">
        <w:t xml:space="preserve">ar informācijas pieprasījumu par procesa virzītājiem konkrētā </w:t>
      </w:r>
      <w:r w:rsidR="006540C4">
        <w:t xml:space="preserve">tobrīd notiekošā </w:t>
      </w:r>
      <w:r w:rsidR="00C0356D">
        <w:t>kriminālprocesā</w:t>
      </w:r>
      <w:r w:rsidR="000F2AF1">
        <w:t>.</w:t>
      </w:r>
      <w:r w:rsidR="00C0356D">
        <w:t xml:space="preserve"> </w:t>
      </w:r>
    </w:p>
    <w:p w14:paraId="3C0F88E0" w14:textId="7B674079" w:rsidR="00E66EC9" w:rsidRPr="00684A59" w:rsidRDefault="00E66EC9" w:rsidP="00C8427D">
      <w:pPr>
        <w:spacing w:line="276" w:lineRule="auto"/>
        <w:ind w:firstLine="720"/>
        <w:jc w:val="both"/>
      </w:pPr>
      <w:r>
        <w:t>Administratīvā rajona tiesa ir uzskatījusi, ka šāds pieteikums ir izskatāms atbilstoši Informācijas atklātības likuma normām</w:t>
      </w:r>
      <w:r w:rsidR="003C1360">
        <w:t xml:space="preserve">, proti, administratīvā procesa kārtībā. </w:t>
      </w:r>
      <w:r w:rsidR="00C24246">
        <w:t>Senāts šādam secinājumam nevar piekrist.</w:t>
      </w:r>
    </w:p>
    <w:p w14:paraId="5DF61293" w14:textId="644C2270" w:rsidR="003C2341" w:rsidRPr="00684A59" w:rsidRDefault="003C2341" w:rsidP="00C8427D">
      <w:pPr>
        <w:spacing w:line="276" w:lineRule="auto"/>
        <w:ind w:firstLine="709"/>
        <w:jc w:val="both"/>
      </w:pPr>
    </w:p>
    <w:p w14:paraId="44E2F656" w14:textId="3388C6E5" w:rsidR="00066EC9" w:rsidRDefault="003C2341" w:rsidP="00C8427D">
      <w:pPr>
        <w:spacing w:line="276" w:lineRule="auto"/>
        <w:ind w:firstLine="720"/>
        <w:jc w:val="both"/>
      </w:pPr>
      <w:r w:rsidRPr="00684A59">
        <w:t>[</w:t>
      </w:r>
      <w:r w:rsidR="009B4051">
        <w:t>7</w:t>
      </w:r>
      <w:r w:rsidRPr="00684A59">
        <w:t>]</w:t>
      </w:r>
      <w:r w:rsidR="00642F5D">
        <w:t> </w:t>
      </w:r>
      <w:r w:rsidR="00066EC9" w:rsidRPr="00D85F08">
        <w:t>Kriminālprocesa likuma 27.pant</w:t>
      </w:r>
      <w:r w:rsidR="00642F5D" w:rsidRPr="00D85F08">
        <w:t>s noteic, ka</w:t>
      </w:r>
      <w:r w:rsidR="00066EC9" w:rsidRPr="00D85F08">
        <w:t xml:space="preserve"> </w:t>
      </w:r>
      <w:r w:rsidR="00617A2C" w:rsidRPr="00D85F08">
        <w:t>procesa virzītājs kā konkrētajā brīdī kriminālprocesu vadošā persona</w:t>
      </w:r>
      <w:r w:rsidR="00066EC9" w:rsidRPr="00D85F08">
        <w:t xml:space="preserve"> īsteno visas kriminālprocesa virzībai nepieciešamās darbības un pieņem lēmumus</w:t>
      </w:r>
      <w:r w:rsidR="00617A2C" w:rsidRPr="00D85F08">
        <w:t xml:space="preserve">. </w:t>
      </w:r>
      <w:r w:rsidR="00D85F08">
        <w:t>Saskaņā ar</w:t>
      </w:r>
      <w:r w:rsidR="00617A2C" w:rsidRPr="00D85F08">
        <w:t xml:space="preserve"> Kriminālprocesa likuma 327.panta septīt</w:t>
      </w:r>
      <w:r w:rsidR="00D85F08">
        <w:t xml:space="preserve">o daļu </w:t>
      </w:r>
      <w:r w:rsidR="00617A2C" w:rsidRPr="00D85F08">
        <w:t>ziņas par procesa virzītāju reģistrē informācijas sistēmā</w:t>
      </w:r>
      <w:r w:rsidR="009D0452" w:rsidRPr="00D85F08">
        <w:t xml:space="preserve">. </w:t>
      </w:r>
      <w:r w:rsidR="009D0452">
        <w:t xml:space="preserve">To savukārt konkrētāk regulē Informācijas sistēmas noteikumi, kuru </w:t>
      </w:r>
      <w:r w:rsidR="00642F5D">
        <w:t>11.3.apakšpunkts paredz, ka informācijas sistēmā iekļauj ziņas par procesa virzītāju</w:t>
      </w:r>
      <w:r w:rsidR="00D85F08">
        <w:t xml:space="preserve">, bet atbilstoši </w:t>
      </w:r>
      <w:r w:rsidR="00642F5D">
        <w:t xml:space="preserve">noteikumu </w:t>
      </w:r>
      <w:r w:rsidR="009D0452">
        <w:t>4.punkt</w:t>
      </w:r>
      <w:r w:rsidR="00D85F08">
        <w:t>am</w:t>
      </w:r>
      <w:r w:rsidR="009D0452">
        <w:t xml:space="preserve"> informācijas sistēmā iekļauj ziņas, kuras pamato procesuālie dokumenti. </w:t>
      </w:r>
    </w:p>
    <w:p w14:paraId="32168D44" w14:textId="0286F7FB" w:rsidR="003C2341" w:rsidRDefault="00792C05" w:rsidP="00C8427D">
      <w:pPr>
        <w:spacing w:line="276" w:lineRule="auto"/>
        <w:ind w:firstLine="720"/>
        <w:jc w:val="both"/>
      </w:pPr>
      <w:r>
        <w:t>No minētajām tiesību normām izriet, ka informācija par procesa virzītājiem kriminālprocesā ir tāda, kura pastāv uz konkrētu procesuālu dokumentu pamata, un tikai papildus tiek reģistrēta arī informācijas sistēmā. Saskaņā ar Kriminālprocesa likuma 374.panta pirmo daļu no kriminālprocesa uzsākšanas brīža visus ar šo procesu saistītos dokumentus glabā vienkopus krimināllietā. Līdz ar to, l</w:t>
      </w:r>
      <w:r w:rsidR="00066EC9">
        <w:t xml:space="preserve">ai gan pieteicējs konstanti norādījis, ka informācija par kriminālprocesa virzītājiem ir izsniedzama tieši no </w:t>
      </w:r>
      <w:r w:rsidR="009D0452">
        <w:t xml:space="preserve">informācijas </w:t>
      </w:r>
      <w:r w:rsidR="00066EC9">
        <w:t>sistēmas</w:t>
      </w:r>
      <w:r w:rsidR="009D0452">
        <w:t xml:space="preserve"> un </w:t>
      </w:r>
      <w:r w:rsidR="00E1121C">
        <w:t xml:space="preserve">viedoklī par strīda pakļautību administratīvajai tiesai </w:t>
      </w:r>
      <w:r w:rsidR="009D0452">
        <w:t xml:space="preserve">nepiekrīt, ka </w:t>
      </w:r>
      <w:r w:rsidR="00E1121C">
        <w:t>tā</w:t>
      </w:r>
      <w:r w:rsidR="009D0452">
        <w:t xml:space="preserve"> būtu iegūstama no </w:t>
      </w:r>
      <w:r w:rsidR="00E1121C">
        <w:t>krimināl</w:t>
      </w:r>
      <w:r w:rsidR="009D0452">
        <w:t>lietas materiāliem</w:t>
      </w:r>
      <w:r w:rsidR="00066EC9">
        <w:t xml:space="preserve">, </w:t>
      </w:r>
      <w:r w:rsidR="00E1121C">
        <w:t>informācija par procesa virzītājiem kriminālprocesā</w:t>
      </w:r>
      <w:r w:rsidR="0088772E">
        <w:t xml:space="preserve"> neapšaubāmi</w:t>
      </w:r>
      <w:r w:rsidR="00E1121C">
        <w:t xml:space="preserve"> ir </w:t>
      </w:r>
      <w:r w:rsidR="00066EC9">
        <w:t xml:space="preserve">tāda, kura neatkarīgi no tās reģistrēšanas fakta </w:t>
      </w:r>
      <w:r w:rsidR="00E1121C">
        <w:t xml:space="preserve">informācijas </w:t>
      </w:r>
      <w:r w:rsidR="00066EC9">
        <w:t>sistēmā ir atrodama krimināllietas materiālos.</w:t>
      </w:r>
      <w:r w:rsidR="004537E7">
        <w:t xml:space="preserve"> </w:t>
      </w:r>
      <w:r>
        <w:t>Proti, t</w:t>
      </w:r>
      <w:r w:rsidR="00E1121C">
        <w:t xml:space="preserve">ā ir tāda informācija, kura informācijas sistēmā tiek reģistrēta tikai tad, ja to pamato konkrēti procesuāli dokumenti krimināllietā. </w:t>
      </w:r>
      <w:r>
        <w:t>Šī informācija</w:t>
      </w:r>
      <w:r w:rsidR="00E1121C">
        <w:t xml:space="preserve"> </w:t>
      </w:r>
      <w:r w:rsidR="00D85F08">
        <w:t>nevar pastāvēt</w:t>
      </w:r>
      <w:r w:rsidR="00E1121C">
        <w:t xml:space="preserve"> </w:t>
      </w:r>
      <w:r w:rsidR="00BF565D">
        <w:t>ārpus</w:t>
      </w:r>
      <w:r w:rsidR="00E1121C">
        <w:t xml:space="preserve"> krimināllietas</w:t>
      </w:r>
      <w:r w:rsidR="00946FA7">
        <w:t xml:space="preserve"> – </w:t>
      </w:r>
      <w:r>
        <w:t>tikai informācijas sistēmā</w:t>
      </w:r>
      <w:r w:rsidR="00E1121C">
        <w:t>.</w:t>
      </w:r>
      <w:r w:rsidR="009D0452">
        <w:t xml:space="preserve"> </w:t>
      </w:r>
      <w:r w:rsidR="003B2AC6" w:rsidRPr="00450084">
        <w:t xml:space="preserve">Faktu, ka informācija par procesa virzītājiem </w:t>
      </w:r>
      <w:r w:rsidR="00DD35BB" w:rsidRPr="00450084">
        <w:t xml:space="preserve">vispār </w:t>
      </w:r>
      <w:r w:rsidR="003B2AC6" w:rsidRPr="00450084">
        <w:t>ir atrodama lietā, nemaina arī pieteicēja norādes par to, ka šī informācija nav atrodama vienkopus un var bū</w:t>
      </w:r>
      <w:r w:rsidR="001775C7" w:rsidRPr="00450084">
        <w:t>t</w:t>
      </w:r>
      <w:r w:rsidR="003B2AC6" w:rsidRPr="00450084">
        <w:t xml:space="preserve"> pierakstīta grūti salasāmā rokrakstā.</w:t>
      </w:r>
      <w:r w:rsidR="00DD35BB" w:rsidRPr="00450084">
        <w:t xml:space="preserve"> Tāpat to nemaina pieteicēja iebildes, ka </w:t>
      </w:r>
      <w:r w:rsidR="001775C7" w:rsidRPr="00450084">
        <w:t>no lietas materiāliem nav iespējams pārbaudīt, vai darbības kriminālprocesā veikusi tam pilnvarotā amatpersona</w:t>
      </w:r>
      <w:r w:rsidR="00DD35BB" w:rsidRPr="00450084">
        <w:t>.</w:t>
      </w:r>
      <w:r w:rsidR="001775C7" w:rsidRPr="00450084">
        <w:t xml:space="preserve"> Tā kā ziņām informācijas sistēmā jābalstās uz procesuāliem dokumentiem, nav pamata uzskatīt, ka sistēmā reģistrētās ziņas varētu atšķirties no lietā esošajām.</w:t>
      </w:r>
      <w:r w:rsidR="001775C7">
        <w:t xml:space="preserve"> </w:t>
      </w:r>
    </w:p>
    <w:p w14:paraId="13D6A7CA" w14:textId="2777D5EB" w:rsidR="00FE4949" w:rsidRDefault="00FE4949" w:rsidP="00C8427D">
      <w:pPr>
        <w:spacing w:line="276" w:lineRule="auto"/>
        <w:ind w:firstLine="720"/>
        <w:jc w:val="both"/>
      </w:pPr>
      <w:r>
        <w:t>Tādējādi pēc būtības pieteicējs ir vēlējies iegūt tādu informāciju, kura ir</w:t>
      </w:r>
      <w:r w:rsidR="006540C4">
        <w:t xml:space="preserve"> konkrētās krimināllietas </w:t>
      </w:r>
      <w:r>
        <w:t>materiālos. Kā izriet no pieteicēja 2023.gada 13.jūlija iesniegum</w:t>
      </w:r>
      <w:r w:rsidR="006540C4">
        <w:t>a</w:t>
      </w:r>
      <w:r>
        <w:t xml:space="preserve">, pieteicējam šī informācija </w:t>
      </w:r>
      <w:r w:rsidR="006540C4">
        <w:t xml:space="preserve">bija </w:t>
      </w:r>
      <w:r>
        <w:t xml:space="preserve">nepieciešama, lai </w:t>
      </w:r>
      <w:r w:rsidR="006540C4">
        <w:t>novērtētu procesa virzītāju darbības kriminālprocesā, sagatavojoties klienta aizstāvībai tiesas procesā</w:t>
      </w:r>
      <w:r w:rsidR="007D5860">
        <w:t xml:space="preserve">. </w:t>
      </w:r>
      <w:r w:rsidR="000D0003">
        <w:t xml:space="preserve">Proti, tādēļ, lai īstenotu personas, kurai ir tiesības uz aizstāvību, procesuālās tiesības ar mērķi risināt jautājumus, kas skar </w:t>
      </w:r>
      <w:r w:rsidR="00C10EC8">
        <w:t>tās</w:t>
      </w:r>
      <w:r w:rsidR="000D0003">
        <w:t xml:space="preserve"> intereses konkrētajā lietā.</w:t>
      </w:r>
      <w:r w:rsidR="007D5860">
        <w:t xml:space="preserve"> </w:t>
      </w:r>
    </w:p>
    <w:p w14:paraId="2D358059" w14:textId="77777777" w:rsidR="006540C4" w:rsidRDefault="006540C4" w:rsidP="00C8427D">
      <w:pPr>
        <w:spacing w:line="276" w:lineRule="auto"/>
        <w:ind w:firstLine="709"/>
        <w:jc w:val="both"/>
      </w:pPr>
    </w:p>
    <w:p w14:paraId="159D700D" w14:textId="63737C78" w:rsidR="006540C4" w:rsidRDefault="006540C4" w:rsidP="00C8427D">
      <w:pPr>
        <w:spacing w:line="276" w:lineRule="auto"/>
        <w:ind w:firstLine="720"/>
        <w:jc w:val="both"/>
      </w:pPr>
      <w:r>
        <w:t>[</w:t>
      </w:r>
      <w:r w:rsidR="00C2083B">
        <w:t>8</w:t>
      </w:r>
      <w:r>
        <w:t>]</w:t>
      </w:r>
      <w:r w:rsidR="0052095B">
        <w:t> Senāta judikatūrā ir atzīts, ka gadījumā, kad procesa dalībnieks vēlas saņemt informāciju no lietas materiāliem, tas īsteno savas procesuālās tiesības iepazīties ar lietas materiāliem. Līdz ar to šādā gadījumā ir piemērojamas attiecīgās lietas izskatīšanu regulējošās procesuālās tiesību normas, un jautājums par iespēju iepazīties ar lietas materiāliem risināms attiecīgās lietas ietvaros, proti, šis jautājums nav risināms ar atsevišķu pieteikumu administratīvajā tiesā. Citādi ir gadījumā, ja procesa dalībnieks vēlas iegūt informāciju, kas nav iekļauta lietas materiālos, bet kas procesa dalībniekam varētu būt nepieciešama interešu nodrošināšanai lietā (</w:t>
      </w:r>
      <w:r w:rsidR="0052095B" w:rsidRPr="007D5860">
        <w:rPr>
          <w:i/>
          <w:iCs/>
        </w:rPr>
        <w:t>Senāta 2017.gada 20.janvāra kopsēdes lēmum</w:t>
      </w:r>
      <w:r w:rsidR="00CF43AA">
        <w:rPr>
          <w:i/>
          <w:iCs/>
        </w:rPr>
        <w:t>a</w:t>
      </w:r>
      <w:r w:rsidR="0052095B" w:rsidRPr="007D5860">
        <w:rPr>
          <w:i/>
          <w:iCs/>
        </w:rPr>
        <w:t xml:space="preserve"> lietā Nr. </w:t>
      </w:r>
      <w:hyperlink r:id="rId9" w:history="1">
        <w:r w:rsidR="0052095B" w:rsidRPr="007D5860">
          <w:rPr>
            <w:rStyle w:val="Hyperlink"/>
            <w:i/>
            <w:iCs/>
          </w:rPr>
          <w:t>SKA-172/2017</w:t>
        </w:r>
      </w:hyperlink>
      <w:r w:rsidR="0052095B" w:rsidRPr="007D5860">
        <w:rPr>
          <w:i/>
          <w:iCs/>
        </w:rPr>
        <w:t>, 670015715</w:t>
      </w:r>
      <w:r w:rsidR="00CF43AA">
        <w:rPr>
          <w:i/>
          <w:iCs/>
        </w:rPr>
        <w:t xml:space="preserve"> 7.punkts</w:t>
      </w:r>
      <w:r w:rsidR="00C10EC8">
        <w:rPr>
          <w:i/>
          <w:iCs/>
        </w:rPr>
        <w:t>, 2021.gada 29.janvāra sprieduma lietā Nr. SKA-159/2021,</w:t>
      </w:r>
      <w:r w:rsidR="00CF43AA" w:rsidRPr="00CF43AA">
        <w:t xml:space="preserve"> </w:t>
      </w:r>
      <w:hyperlink r:id="rId10" w:history="1">
        <w:r w:rsidR="00CF43AA" w:rsidRPr="00BE6182">
          <w:rPr>
            <w:rStyle w:val="Hyperlink"/>
            <w:i/>
            <w:iCs/>
          </w:rPr>
          <w:t>ECLI:LV:AT:2021:0129.A420258118.9.S</w:t>
        </w:r>
      </w:hyperlink>
      <w:r w:rsidR="00C10EC8">
        <w:rPr>
          <w:i/>
          <w:iCs/>
        </w:rPr>
        <w:t xml:space="preserve"> , 8.punkts</w:t>
      </w:r>
      <w:r w:rsidR="0052095B">
        <w:t>).</w:t>
      </w:r>
    </w:p>
    <w:p w14:paraId="7B9BEE88" w14:textId="3F56D846" w:rsidR="00C10EC8" w:rsidRPr="00684A59" w:rsidRDefault="00C10EC8" w:rsidP="00C8427D">
      <w:pPr>
        <w:spacing w:line="276" w:lineRule="auto"/>
        <w:ind w:firstLine="720"/>
        <w:jc w:val="both"/>
        <w:rPr>
          <w:lang w:eastAsia="lv-LV"/>
        </w:rPr>
      </w:pPr>
      <w:r>
        <w:t>Īsāk sakot, ciktāl strīds ir par procesa dalībnieka tiesībām iepazītie</w:t>
      </w:r>
      <w:r w:rsidR="00450084">
        <w:t>s</w:t>
      </w:r>
      <w:r>
        <w:t xml:space="preserve"> ar lietas materiālos esošu informāciju, šāds strīds nav aplūkojams Informācijas atklātības likuma kontekstā.</w:t>
      </w:r>
    </w:p>
    <w:p w14:paraId="70A941FD" w14:textId="464637C8" w:rsidR="00C93041" w:rsidRPr="00684A59" w:rsidRDefault="00C93041" w:rsidP="00C8427D">
      <w:pPr>
        <w:spacing w:line="276" w:lineRule="auto"/>
        <w:ind w:firstLine="709"/>
        <w:jc w:val="both"/>
      </w:pPr>
    </w:p>
    <w:p w14:paraId="365C6D45" w14:textId="376E5BFE" w:rsidR="0052095B" w:rsidRDefault="00C93041" w:rsidP="00C8427D">
      <w:pPr>
        <w:spacing w:line="276" w:lineRule="auto"/>
        <w:ind w:firstLine="720"/>
        <w:jc w:val="both"/>
      </w:pPr>
      <w:r w:rsidRPr="00684A59">
        <w:t>[</w:t>
      </w:r>
      <w:r w:rsidR="0052095B">
        <w:t>9</w:t>
      </w:r>
      <w:r w:rsidRPr="00684A59">
        <w:t>]</w:t>
      </w:r>
      <w:r w:rsidR="0052095B">
        <w:t xml:space="preserve"> Saskaņā ar Kriminālprocesa likuma 86.pantu aizstāvim (proti, pieteicējam) ir visas tiesības, kādas ir viņa aizstāvamajai personai attiecīgajā procesā, tostarp tiesības noteiktā apjomā iepazīties ar attiecīgās krimināllietas materiāliem. </w:t>
      </w:r>
      <w:r w:rsidR="002777E6">
        <w:t>A</w:t>
      </w:r>
      <w:r w:rsidR="007D5860">
        <w:t xml:space="preserve">tbilstoši šā likuma 375.panta pirmajai daļai </w:t>
      </w:r>
      <w:r w:rsidR="00386B59">
        <w:t xml:space="preserve">pirmstiesas </w:t>
      </w:r>
      <w:r w:rsidR="007D5860">
        <w:t>kriminālprocesa laikā krimināllietā esošie materiāli ir izmeklēšanas noslēpums un ar tiem drīkst iepazīties amatpersonas, kuras veic kriminālprocesu, kā arī personas, kurām minētās amatpersonas attiecīgos materiālus uzrāda šajā likumā paredzētajā kārtībā.</w:t>
      </w:r>
      <w:r w:rsidR="002777E6">
        <w:t xml:space="preserve"> </w:t>
      </w:r>
      <w:r w:rsidR="00386B59">
        <w:t>Savukārt Kriminālprocesa likuma 451.pantā noteikta kārtība, kādā realizējamas aizstāvja tiesības iepazīties ar lietas materiāliem tiesvedības procesā.</w:t>
      </w:r>
    </w:p>
    <w:p w14:paraId="666E2EAA" w14:textId="037E191B" w:rsidR="007D5860" w:rsidRDefault="007D5860" w:rsidP="00C8427D">
      <w:pPr>
        <w:spacing w:line="276" w:lineRule="auto"/>
        <w:ind w:firstLine="720"/>
        <w:jc w:val="both"/>
      </w:pPr>
      <w:r>
        <w:t xml:space="preserve">No minētajām tiesību normām skaidri izriet, ka aizstāvja tiesības uz piekļuvi lietā esošai informācijai </w:t>
      </w:r>
      <w:r w:rsidR="008215A6">
        <w:t xml:space="preserve">(tostarp tādai, kas papildus reģistrēta arī </w:t>
      </w:r>
      <w:r w:rsidR="008215A6" w:rsidRPr="00D85F08">
        <w:t xml:space="preserve">kriminālprocesa ietvaros lietotā informācijas </w:t>
      </w:r>
      <w:r w:rsidR="008215A6">
        <w:t xml:space="preserve">sistēmā) </w:t>
      </w:r>
      <w:r>
        <w:t>kriminālprocesa norises laikā ir īstenojamas atbilstoši Kriminālprocesa likuma regulējumam, par to lemjot kriminālprocesa ietvaros.</w:t>
      </w:r>
    </w:p>
    <w:p w14:paraId="34BA5F5F" w14:textId="2B412BFF" w:rsidR="0088339E" w:rsidRDefault="00E46CD3" w:rsidP="00C8427D">
      <w:pPr>
        <w:spacing w:line="276" w:lineRule="auto"/>
        <w:ind w:firstLine="720"/>
        <w:jc w:val="both"/>
      </w:pPr>
      <w:r>
        <w:t xml:space="preserve">Pieteicējs viedoklī par </w:t>
      </w:r>
      <w:r w:rsidR="0088339E">
        <w:t>pieteikuma</w:t>
      </w:r>
      <w:r>
        <w:t xml:space="preserve"> pakļautību administratīvajai tiesai </w:t>
      </w:r>
      <w:r w:rsidR="0088339E">
        <w:t>kļūdaini</w:t>
      </w:r>
      <w:r>
        <w:t xml:space="preserve"> uzskata, ka</w:t>
      </w:r>
      <w:r w:rsidR="005F5536">
        <w:t xml:space="preserve"> </w:t>
      </w:r>
      <w:r w:rsidR="0088339E">
        <w:t>viņa tiesības piekļūt strīdus informācijai ir nodrošināmas vienīgi administratīvā procesa ietvaros. Tas vien, ka kriminālprocesā procesa virzītājs (kas tobrīd bija tiesa) atteica pieteicējam šo informāciju izsniegt, nav iemesls uzskatīt, ka tādēļ tas jādara vispārīgajā informācijas pieejamības risināšanas kārtībā administratīvā procesa ceļā. Tāpat iemesls šādu strīdu risināt administratīvā kārtībā nav tas, ka pieteicēja ieskatā tādējādi tiek atklāta viņa aizstāvības taktika.</w:t>
      </w:r>
    </w:p>
    <w:p w14:paraId="13083B18" w14:textId="17ED9ADE" w:rsidR="00C52E88" w:rsidRDefault="0088339E" w:rsidP="00C8427D">
      <w:pPr>
        <w:spacing w:line="276" w:lineRule="auto"/>
        <w:ind w:firstLine="720"/>
        <w:jc w:val="both"/>
      </w:pPr>
      <w:r>
        <w:t xml:space="preserve">Kā jau iepriekš norādīts, </w:t>
      </w:r>
      <w:r w:rsidR="00F661C2">
        <w:t xml:space="preserve">to, kā lietā esošai informācijai var piekļūt, paredz </w:t>
      </w:r>
      <w:r w:rsidR="005A3CAF">
        <w:t>Kriminālprocesa likuma</w:t>
      </w:r>
      <w:r>
        <w:t xml:space="preserve"> regulējums. Tādējādi likumdevējs ir paredzējis kārtību, kādā persona</w:t>
      </w:r>
      <w:r w:rsidR="00833053">
        <w:t xml:space="preserve"> (arī aizstāvis)</w:t>
      </w:r>
      <w:r>
        <w:t xml:space="preserve"> var īstenot savas tiesības uzzināt krimināllietā esošo informāciju, proti, tas darāms kriminālprocesa kārtībā.</w:t>
      </w:r>
      <w:r w:rsidR="005A3CAF">
        <w:t xml:space="preserve"> Turklāt aizstāvim ir visas iespējas savus lūgumus iepazīties ar lietas materiāliem vai iegūt no lietas kādu informāciju formulēt tā, lai neatklātu aizstāvības taktiku.</w:t>
      </w:r>
      <w:r>
        <w:t xml:space="preserve"> Nav nekāda objektīva pamata uzskatīt, ka pienācīga </w:t>
      </w:r>
      <w:r w:rsidR="0098203C">
        <w:t>t</w:t>
      </w:r>
      <w:r>
        <w:t xml:space="preserve">iesību aizsardzība iespējama vienīgi tad, ja jautājumu par piekļuvi </w:t>
      </w:r>
      <w:r w:rsidR="00833053">
        <w:t xml:space="preserve">šādai informācijai risina administratīvā procesa kārtībā. Arī kriminālprocesa virzītāja (tostarp tiesas) lēmums par to, vai atļaut personai iepazīties ar konkrētu krimināllietā esošu informāciju, nedrīkst būt patvaļīgs. </w:t>
      </w:r>
      <w:r w:rsidR="00A67D6A">
        <w:t>Š</w:t>
      </w:r>
      <w:r w:rsidR="00833053">
        <w:t>ādam tiesību ierobežojumam</w:t>
      </w:r>
      <w:r w:rsidR="00A67D6A">
        <w:t xml:space="preserve"> jebkurā gadījumā</w:t>
      </w:r>
      <w:r w:rsidR="00833053">
        <w:t xml:space="preserve"> ir jābūt objektīvi attaisnojamam un samērīgam. </w:t>
      </w:r>
      <w:r w:rsidR="0098203C">
        <w:t>J</w:t>
      </w:r>
      <w:r w:rsidR="00833053">
        <w:t>a kriminālproces</w:t>
      </w:r>
      <w:r w:rsidR="00A67D6A">
        <w:t>u veicošā amatpersona vai tiesa</w:t>
      </w:r>
      <w:r w:rsidR="00833053">
        <w:t xml:space="preserve"> prettiesiski liedz piekļuvi tādai informācijai, kuras neizsniegšanai nav objektīva pamata, Kriminālprocesa likuma 24.nodaļas normas paredz, kādā kārtībā </w:t>
      </w:r>
      <w:r w:rsidR="00A67D6A">
        <w:t>šādu rīcību vai nolēmumu</w:t>
      </w:r>
      <w:r w:rsidR="00833053">
        <w:t xml:space="preserve"> var pārsūdzēt. </w:t>
      </w:r>
      <w:r w:rsidR="00912880">
        <w:t>Tāpat Kriminālprocesa likumā paredzēta iespēja p</w:t>
      </w:r>
      <w:r w:rsidR="00A67D6A">
        <w:t>ārsūdzēt tiesas spriedumus</w:t>
      </w:r>
      <w:r w:rsidR="001E0300">
        <w:t xml:space="preserve">. </w:t>
      </w:r>
      <w:r w:rsidR="005A3CAF">
        <w:t xml:space="preserve">Līdz ar to pieteicējs nepamatoti uzskata administratīvo procesu par vienīgo efektīvo līdzekli ziņu iegūšanai no krimināllietas. </w:t>
      </w:r>
    </w:p>
    <w:p w14:paraId="67DC1131" w14:textId="6D225D77" w:rsidR="00833053" w:rsidRDefault="005A3CAF" w:rsidP="00C8427D">
      <w:pPr>
        <w:spacing w:line="276" w:lineRule="auto"/>
        <w:ind w:firstLine="720"/>
        <w:jc w:val="both"/>
      </w:pPr>
      <w:r>
        <w:t xml:space="preserve">Tā kā ziņas par procesa virzītājiem ir </w:t>
      </w:r>
      <w:r w:rsidR="00C52E88">
        <w:t xml:space="preserve">atrodamas </w:t>
      </w:r>
      <w:r>
        <w:t>kriminālliet</w:t>
      </w:r>
      <w:r w:rsidR="001E0300">
        <w:t>ā</w:t>
      </w:r>
      <w:r>
        <w:t xml:space="preserve">, tiesības ar tām iepazīties ir īstenojamas atbilstoši kriminālprocesuālajam regulējumam. </w:t>
      </w:r>
      <w:r w:rsidR="00C52E88">
        <w:t>Kā jau iepriekš norādīts</w:t>
      </w:r>
      <w:r w:rsidR="001E0300">
        <w:t xml:space="preserve"> (skat. </w:t>
      </w:r>
      <w:r w:rsidR="001E0300" w:rsidRPr="001E0300">
        <w:rPr>
          <w:i/>
          <w:iCs/>
        </w:rPr>
        <w:t>sprieduma 8.punktu</w:t>
      </w:r>
      <w:r w:rsidR="001E0300">
        <w:t>)</w:t>
      </w:r>
      <w:r w:rsidR="00C52E88">
        <w:t>, c</w:t>
      </w:r>
      <w:r>
        <w:t>itādāk būtu situācijā, kad pieteicējs vēlētos iegūt tādu informāciju, ko nesatur krimināllietas materiāli, ko radījusi cita</w:t>
      </w:r>
      <w:r w:rsidR="00C52E88">
        <w:t xml:space="preserve"> fiziska vai juridiska persona</w:t>
      </w:r>
      <w:r>
        <w:t xml:space="preserve">. Uz tādu situāciju tiešām attiektos pieteicēja </w:t>
      </w:r>
      <w:r w:rsidR="001E0300">
        <w:t xml:space="preserve">viedoklī </w:t>
      </w:r>
      <w:r>
        <w:t xml:space="preserve">minētais Kriminālprocesa likuma </w:t>
      </w:r>
      <w:r w:rsidR="00C52E88">
        <w:t>455.panta 1.</w:t>
      </w:r>
      <w:r w:rsidR="00C52E88" w:rsidRPr="001E0300">
        <w:rPr>
          <w:vertAlign w:val="superscript"/>
        </w:rPr>
        <w:t>1</w:t>
      </w:r>
      <w:r w:rsidR="00C52E88">
        <w:t xml:space="preserve">daļas regulējums, un atkarībā no konkrētās situācijas – arī Informācijas atklātības likums. </w:t>
      </w:r>
      <w:r w:rsidR="006D5C15" w:rsidRPr="00450084">
        <w:t xml:space="preserve">Līdz ar to pieteicējs pareizi norāda, ka ir iespējamas situācijas, kad advokāts var pieprasīt aizstāvībai nepieciešamās ziņas atbilstoši Kriminālprocesa likumam, un tāpat ir iespējamas situācijas, kad advokātam rodas nepieciešamība pieprasīt šī ziņas atbilstoši Informācijas atklātības likumam. </w:t>
      </w:r>
      <w:r w:rsidR="001E0300" w:rsidRPr="00450084">
        <w:t>Taču šis nav tas gadījums</w:t>
      </w:r>
      <w:r w:rsidR="00606F96" w:rsidRPr="00450084">
        <w:t>, uz kuru attiecināms Informācijas atklātības likums</w:t>
      </w:r>
      <w:r w:rsidR="001E0300" w:rsidRPr="00450084">
        <w:t>.</w:t>
      </w:r>
    </w:p>
    <w:p w14:paraId="70CFC702" w14:textId="6E129DEE" w:rsidR="00B425A7" w:rsidRPr="00684A59" w:rsidRDefault="00970447" w:rsidP="00C8427D">
      <w:pPr>
        <w:spacing w:line="276" w:lineRule="auto"/>
        <w:ind w:firstLine="720"/>
        <w:jc w:val="both"/>
      </w:pPr>
      <w:r>
        <w:t>Tādējādi pirmās instances tiesa ir nepamatoti secinājusi, ka pieteicēja pieprasītā informācija</w:t>
      </w:r>
      <w:r w:rsidR="00B425A7">
        <w:t xml:space="preserve"> bija jāsniedz</w:t>
      </w:r>
      <w:r>
        <w:t xml:space="preserve"> atbilstoši Informācijas atklātības likumam</w:t>
      </w:r>
      <w:r w:rsidR="00C10EC8">
        <w:t>, un attiecīgi kļūdaini pieņēmusi šo lietu izskatīšanai administratīvā procesa kārtībā</w:t>
      </w:r>
      <w:r w:rsidR="00B425A7">
        <w:t>. P</w:t>
      </w:r>
      <w:r>
        <w:t>ieteicēja pieprasītās informācijas pieejamību regulē speciālās tiesību normas – Kriminālprocesa likums.</w:t>
      </w:r>
      <w:r w:rsidR="00B425A7">
        <w:t xml:space="preserve"> </w:t>
      </w:r>
    </w:p>
    <w:p w14:paraId="16EF2F0E" w14:textId="77777777" w:rsidR="00236ADF" w:rsidRPr="00684A59" w:rsidRDefault="00236ADF" w:rsidP="00C8427D">
      <w:pPr>
        <w:spacing w:line="276" w:lineRule="auto"/>
        <w:ind w:firstLine="709"/>
        <w:jc w:val="both"/>
      </w:pPr>
    </w:p>
    <w:p w14:paraId="46AD348A" w14:textId="587DC712" w:rsidR="00CF43AA" w:rsidRDefault="00236ADF" w:rsidP="00C8427D">
      <w:pPr>
        <w:spacing w:line="276" w:lineRule="auto"/>
        <w:ind w:firstLine="720"/>
        <w:jc w:val="both"/>
      </w:pPr>
      <w:r w:rsidRPr="00684A59">
        <w:t>[</w:t>
      </w:r>
      <w:r w:rsidR="00C52E88">
        <w:t>10</w:t>
      </w:r>
      <w:r w:rsidRPr="00684A59">
        <w:t>] </w:t>
      </w:r>
      <w:r w:rsidR="00F22AD1" w:rsidRPr="00684A59">
        <w:t xml:space="preserve">Ņemot vērā </w:t>
      </w:r>
      <w:r w:rsidR="003C2341" w:rsidRPr="00684A59">
        <w:t xml:space="preserve">minēto, </w:t>
      </w:r>
      <w:r w:rsidR="00F22AD1" w:rsidRPr="00684A59">
        <w:t xml:space="preserve">Senāts atzīst, ka </w:t>
      </w:r>
      <w:r w:rsidR="003C2341" w:rsidRPr="00684A59">
        <w:t>pieteikums pa</w:t>
      </w:r>
      <w:r w:rsidR="003C2341" w:rsidRPr="00D85F08">
        <w:t xml:space="preserve">r </w:t>
      </w:r>
      <w:r w:rsidR="00CF29C9" w:rsidRPr="00D85F08">
        <w:t>informācijas izsniegšanu no krimināllietas materiāliem</w:t>
      </w:r>
      <w:r w:rsidR="007D5860" w:rsidRPr="00D85F08">
        <w:t>, lai īstenotu šajā kriminālprocesā iesaistītās personas tiesības uz aizstāvību,</w:t>
      </w:r>
      <w:r w:rsidR="003C2341" w:rsidRPr="00D85F08">
        <w:t xml:space="preserve"> nav izskatāms administratīvā procesa kārtībā.</w:t>
      </w:r>
      <w:r w:rsidRPr="00D85F08">
        <w:t xml:space="preserve"> </w:t>
      </w:r>
    </w:p>
    <w:p w14:paraId="76BC92B9" w14:textId="32B436F5" w:rsidR="00236ADF" w:rsidRDefault="00236ADF" w:rsidP="00C8427D">
      <w:pPr>
        <w:spacing w:line="276" w:lineRule="auto"/>
        <w:ind w:firstLine="720"/>
        <w:jc w:val="both"/>
      </w:pPr>
      <w:r w:rsidRPr="00684A59">
        <w:t>Līdz ar to</w:t>
      </w:r>
      <w:r w:rsidR="00761C2B" w:rsidRPr="00684A59">
        <w:t xml:space="preserve"> </w:t>
      </w:r>
      <w:r w:rsidRPr="00684A59">
        <w:t>apgabaltiesas spriedums ir atceļams un</w:t>
      </w:r>
      <w:r w:rsidR="00761C2B" w:rsidRPr="00684A59">
        <w:t xml:space="preserve">, pamatojoties uz Administratīvā procesa likuma 282.panta 1.punktu, </w:t>
      </w:r>
      <w:r w:rsidRPr="00684A59">
        <w:t>tiesvedība šajā lietā izbeidzama.</w:t>
      </w:r>
    </w:p>
    <w:p w14:paraId="7942DBF2" w14:textId="77777777" w:rsidR="00275F28" w:rsidRDefault="00275F28" w:rsidP="00C8427D">
      <w:pPr>
        <w:spacing w:line="276" w:lineRule="auto"/>
        <w:ind w:firstLine="540"/>
        <w:jc w:val="both"/>
      </w:pPr>
    </w:p>
    <w:p w14:paraId="040BD001" w14:textId="4D14D7E0" w:rsidR="00B425A7" w:rsidRPr="00B425A7" w:rsidRDefault="00275F28" w:rsidP="00C8427D">
      <w:pPr>
        <w:spacing w:line="276" w:lineRule="auto"/>
        <w:ind w:firstLine="720"/>
        <w:jc w:val="both"/>
        <w:rPr>
          <w:color w:val="EE0000"/>
          <w:u w:val="single"/>
        </w:rPr>
      </w:pPr>
      <w:r>
        <w:t>[</w:t>
      </w:r>
      <w:r w:rsidR="009B4051">
        <w:t>1</w:t>
      </w:r>
      <w:r w:rsidR="00C52E88">
        <w:t>1</w:t>
      </w:r>
      <w:r>
        <w:t>]</w:t>
      </w:r>
      <w:r w:rsidR="00745984">
        <w:t> Administratīvā procesa likuma normās nav regulēta par kasācijas sūdzīb</w:t>
      </w:r>
      <w:r w:rsidR="00450084">
        <w:t>u</w:t>
      </w:r>
      <w:r w:rsidR="00745984">
        <w:t xml:space="preserve"> samaksātās drošības naudas atmaksāšana situācijā, kurā tiesa kļūdaini ierosinājusi un izskatījusi pēc būtības pieteikumu, kas nav pakļauts izskatīšanai administratīvā procesa kārtībā, un spriedumā norādījusi uz tā pārsūdzības iespējām. Tomēr nebūtu pieļaujams, ka kļūdains tiesas uzskats par strīda pakļautību procesa dalībniekam rada nelabvēlīgas finansiālas sekas drošības naudas veidā. Līdz ar to konkrētajā gadījumā, pēc analoģijas piemērojot Administratīvā procesa likuma 129.</w:t>
      </w:r>
      <w:r w:rsidR="00745984" w:rsidRPr="00745984">
        <w:rPr>
          <w:vertAlign w:val="superscript"/>
        </w:rPr>
        <w:t>1</w:t>
      </w:r>
      <w:r w:rsidR="00745984">
        <w:t>panta pirmās daļas 5.punktu (paredz, ka gadījumā, ja tiek izbeigta kasācijas tiesvedība, pamatojoties uz to, ka procesa dalībnieks ir iesniedzis kasācijas sūdzību par nolēmumu, jo ir ņēmis vērā tiesas kļūdainu norādi par nolēmuma pārsūdzības kārtību), centram ir atmaksājama drošības nauda, kas samaksāta par kasācijas sūdzības iesniegšanu.</w:t>
      </w:r>
    </w:p>
    <w:p w14:paraId="22BC9AE5" w14:textId="77777777" w:rsidR="000F1F1C" w:rsidRPr="00684A59" w:rsidRDefault="000F1F1C" w:rsidP="00C8427D">
      <w:pPr>
        <w:spacing w:line="276" w:lineRule="auto"/>
        <w:ind w:firstLine="567"/>
        <w:jc w:val="both"/>
      </w:pPr>
    </w:p>
    <w:p w14:paraId="213B6910" w14:textId="47D4D3B2" w:rsidR="00166956" w:rsidRPr="00684A59" w:rsidRDefault="00166956" w:rsidP="00C8427D">
      <w:pPr>
        <w:pStyle w:val="ATvirsraksts"/>
      </w:pPr>
      <w:r w:rsidRPr="00684A59">
        <w:t>Rezolutīvā daļa</w:t>
      </w:r>
    </w:p>
    <w:p w14:paraId="203D55B2" w14:textId="77777777" w:rsidR="003047F5" w:rsidRPr="00684A59" w:rsidRDefault="003047F5" w:rsidP="00C8427D">
      <w:pPr>
        <w:spacing w:line="276" w:lineRule="auto"/>
        <w:ind w:firstLine="567"/>
        <w:jc w:val="both"/>
        <w:rPr>
          <w:bCs/>
          <w:spacing w:val="70"/>
        </w:rPr>
      </w:pPr>
    </w:p>
    <w:p w14:paraId="72884C57" w14:textId="787B6158" w:rsidR="003C2341" w:rsidRPr="00684A59" w:rsidRDefault="003C2341" w:rsidP="00C8427D">
      <w:pPr>
        <w:spacing w:line="276" w:lineRule="auto"/>
        <w:ind w:firstLine="720"/>
        <w:jc w:val="both"/>
        <w:rPr>
          <w:strike/>
        </w:rPr>
      </w:pPr>
      <w:r w:rsidRPr="00684A59">
        <w:t xml:space="preserve">Pamatojoties uz Administratīvā procesa </w:t>
      </w:r>
      <w:r w:rsidRPr="00745984">
        <w:t xml:space="preserve">likuma </w:t>
      </w:r>
      <w:r w:rsidR="00C105F6" w:rsidRPr="00745984">
        <w:t>12</w:t>
      </w:r>
      <w:r w:rsidR="00745984" w:rsidRPr="00745984">
        <w:t>9</w:t>
      </w:r>
      <w:r w:rsidR="00C105F6" w:rsidRPr="00745984">
        <w:t>.</w:t>
      </w:r>
      <w:r w:rsidR="00745984" w:rsidRPr="00745984">
        <w:rPr>
          <w:vertAlign w:val="superscript"/>
        </w:rPr>
        <w:t>1</w:t>
      </w:r>
      <w:r w:rsidR="00C105F6" w:rsidRPr="00745984">
        <w:t xml:space="preserve">panta pirmās daļas </w:t>
      </w:r>
      <w:r w:rsidR="00745984" w:rsidRPr="00745984">
        <w:t>5</w:t>
      </w:r>
      <w:r w:rsidR="00C105F6" w:rsidRPr="00745984">
        <w:t xml:space="preserve">.punktu, </w:t>
      </w:r>
      <w:r w:rsidRPr="00684A59">
        <w:t xml:space="preserve">282.panta </w:t>
      </w:r>
      <w:r w:rsidR="00D0319A" w:rsidRPr="00684A59">
        <w:t>1</w:t>
      </w:r>
      <w:r w:rsidRPr="00684A59">
        <w:t>.punktu, 348.panta pirmās daļas 3.punktu un 351.pantu, Senāts</w:t>
      </w:r>
    </w:p>
    <w:p w14:paraId="2352247B" w14:textId="77777777" w:rsidR="009076ED" w:rsidRPr="00684A59" w:rsidRDefault="009076ED" w:rsidP="00C8427D">
      <w:pPr>
        <w:spacing w:line="276" w:lineRule="auto"/>
        <w:ind w:firstLine="567"/>
        <w:jc w:val="both"/>
      </w:pPr>
    </w:p>
    <w:p w14:paraId="6FE7AC9C" w14:textId="190BE845" w:rsidR="003047F5" w:rsidRPr="00684A59" w:rsidRDefault="003047F5" w:rsidP="00C8427D">
      <w:pPr>
        <w:spacing w:line="276" w:lineRule="auto"/>
        <w:jc w:val="center"/>
        <w:rPr>
          <w:b/>
        </w:rPr>
      </w:pPr>
      <w:r w:rsidRPr="00684A59">
        <w:rPr>
          <w:b/>
        </w:rPr>
        <w:t>nosprieda</w:t>
      </w:r>
    </w:p>
    <w:p w14:paraId="25D5DF80" w14:textId="77777777" w:rsidR="00A6596A" w:rsidRPr="00684A59" w:rsidRDefault="00A6596A" w:rsidP="00C8427D">
      <w:pPr>
        <w:spacing w:line="276" w:lineRule="auto"/>
        <w:jc w:val="center"/>
        <w:rPr>
          <w:b/>
        </w:rPr>
      </w:pPr>
    </w:p>
    <w:p w14:paraId="38F2F612" w14:textId="29C14C23" w:rsidR="00737CD5" w:rsidRDefault="003C2341" w:rsidP="00C8427D">
      <w:pPr>
        <w:spacing w:line="276" w:lineRule="auto"/>
        <w:ind w:firstLine="720"/>
        <w:jc w:val="both"/>
      </w:pPr>
      <w:r w:rsidRPr="00684A59">
        <w:t xml:space="preserve">atcelt Administratīvās </w:t>
      </w:r>
      <w:r w:rsidR="00133951">
        <w:t>rajona tiesas</w:t>
      </w:r>
      <w:r w:rsidRPr="00684A59">
        <w:t xml:space="preserve"> 20</w:t>
      </w:r>
      <w:r w:rsidR="00133951">
        <w:t>24</w:t>
      </w:r>
      <w:r w:rsidRPr="00684A59">
        <w:t>.gada 9.</w:t>
      </w:r>
      <w:r w:rsidR="00133951">
        <w:t>aprīļa</w:t>
      </w:r>
      <w:r w:rsidRPr="00684A59">
        <w:t xml:space="preserve"> spriedumu un izbeigt tiesvedību lietā</w:t>
      </w:r>
      <w:r w:rsidR="00C105F6">
        <w:t>;</w:t>
      </w:r>
    </w:p>
    <w:p w14:paraId="4CC84C6B" w14:textId="4B35B35D" w:rsidR="00C105F6" w:rsidRPr="00745984" w:rsidRDefault="00FB0810" w:rsidP="00C8427D">
      <w:pPr>
        <w:spacing w:line="276" w:lineRule="auto"/>
        <w:ind w:firstLine="720"/>
        <w:jc w:val="both"/>
      </w:pPr>
      <w:r w:rsidRPr="00745984">
        <w:t>atmaksāt Iekšlietu ministrijas Informācijas centram par kasācijas sūdzību samaksāto drošības naudu 70</w:t>
      </w:r>
      <w:r w:rsidRPr="00745984">
        <w:rPr>
          <w:i/>
          <w:iCs/>
        </w:rPr>
        <w:t> euro</w:t>
      </w:r>
      <w:r w:rsidR="00C105F6" w:rsidRPr="00745984">
        <w:t>.</w:t>
      </w:r>
    </w:p>
    <w:p w14:paraId="4CA2947E" w14:textId="77777777" w:rsidR="00865D8E" w:rsidRPr="00684A59" w:rsidRDefault="00865D8E" w:rsidP="00C8427D">
      <w:pPr>
        <w:spacing w:line="276" w:lineRule="auto"/>
        <w:ind w:firstLine="720"/>
        <w:jc w:val="both"/>
      </w:pPr>
    </w:p>
    <w:p w14:paraId="2A3D6F7B" w14:textId="763C7433" w:rsidR="001776F2" w:rsidRDefault="00043E06" w:rsidP="00C8427D">
      <w:pPr>
        <w:spacing w:line="276" w:lineRule="auto"/>
        <w:ind w:firstLine="720"/>
        <w:jc w:val="both"/>
      </w:pPr>
      <w:r w:rsidRPr="00684A59">
        <w:t>Spriedums nav pārsūdzams.</w:t>
      </w:r>
    </w:p>
    <w:p w14:paraId="219C1A6B" w14:textId="77DEC207" w:rsidR="00865D8E" w:rsidRDefault="00865D8E" w:rsidP="001776F2">
      <w:pPr>
        <w:tabs>
          <w:tab w:val="left" w:pos="2700"/>
          <w:tab w:val="left" w:pos="6660"/>
        </w:tabs>
        <w:spacing w:line="276" w:lineRule="auto"/>
      </w:pPr>
    </w:p>
    <w:p w14:paraId="19759C4D" w14:textId="77777777" w:rsidR="006B7BBC" w:rsidRDefault="006B7BBC" w:rsidP="00133951">
      <w:pPr>
        <w:tabs>
          <w:tab w:val="left" w:pos="2880"/>
          <w:tab w:val="left" w:pos="4680"/>
          <w:tab w:val="left" w:pos="7797"/>
        </w:tabs>
        <w:spacing w:line="276" w:lineRule="auto"/>
        <w:jc w:val="both"/>
      </w:pPr>
    </w:p>
    <w:p w14:paraId="366875EF" w14:textId="24A2C9D2" w:rsidR="00133951" w:rsidRPr="00286634" w:rsidRDefault="00133951" w:rsidP="00133951">
      <w:pPr>
        <w:tabs>
          <w:tab w:val="left" w:pos="2880"/>
          <w:tab w:val="left" w:pos="4680"/>
          <w:tab w:val="left" w:pos="7797"/>
        </w:tabs>
        <w:spacing w:line="276" w:lineRule="auto"/>
        <w:jc w:val="both"/>
      </w:pPr>
      <w:r>
        <w:tab/>
      </w:r>
    </w:p>
    <w:sectPr w:rsidR="00133951" w:rsidRPr="00286634" w:rsidSect="00A659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9F22" w14:textId="77777777" w:rsidR="00D16AA4" w:rsidRDefault="00D16AA4" w:rsidP="003047F5">
      <w:r>
        <w:separator/>
      </w:r>
    </w:p>
  </w:endnote>
  <w:endnote w:type="continuationSeparator" w:id="0">
    <w:p w14:paraId="2601AC57" w14:textId="77777777" w:rsidR="00D16AA4" w:rsidRDefault="00D16AA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59096191" w:rsidR="00AF1AE6" w:rsidRPr="00133951" w:rsidRDefault="00AF1AE6" w:rsidP="00F43FAD">
    <w:pPr>
      <w:pStyle w:val="Footer"/>
      <w:tabs>
        <w:tab w:val="clear" w:pos="4153"/>
        <w:tab w:val="clear" w:pos="8306"/>
      </w:tabs>
      <w:jc w:val="center"/>
      <w:rPr>
        <w:sz w:val="20"/>
        <w:szCs w:val="20"/>
      </w:rPr>
    </w:pPr>
    <w:r w:rsidRPr="00133951">
      <w:rPr>
        <w:rStyle w:val="PageNumber"/>
        <w:sz w:val="20"/>
        <w:szCs w:val="20"/>
      </w:rPr>
      <w:fldChar w:fldCharType="begin"/>
    </w:r>
    <w:r w:rsidRPr="00133951">
      <w:rPr>
        <w:rStyle w:val="PageNumber"/>
        <w:sz w:val="20"/>
        <w:szCs w:val="20"/>
      </w:rPr>
      <w:instrText xml:space="preserve">PAGE  </w:instrText>
    </w:r>
    <w:r w:rsidRPr="00133951">
      <w:rPr>
        <w:rStyle w:val="PageNumber"/>
        <w:sz w:val="20"/>
        <w:szCs w:val="20"/>
      </w:rPr>
      <w:fldChar w:fldCharType="separate"/>
    </w:r>
    <w:r w:rsidR="004B0CAD" w:rsidRPr="00133951">
      <w:rPr>
        <w:rStyle w:val="PageNumber"/>
        <w:noProof/>
        <w:sz w:val="20"/>
        <w:szCs w:val="20"/>
      </w:rPr>
      <w:t>5</w:t>
    </w:r>
    <w:r w:rsidRPr="00133951">
      <w:rPr>
        <w:rStyle w:val="PageNumber"/>
        <w:sz w:val="20"/>
        <w:szCs w:val="20"/>
      </w:rPr>
      <w:fldChar w:fldCharType="end"/>
    </w:r>
    <w:r w:rsidRPr="00133951">
      <w:rPr>
        <w:rStyle w:val="PageNumber"/>
        <w:sz w:val="20"/>
        <w:szCs w:val="20"/>
      </w:rPr>
      <w:t xml:space="preserve"> no </w:t>
    </w:r>
    <w:r w:rsidRPr="00133951">
      <w:rPr>
        <w:rStyle w:val="PageNumber"/>
        <w:noProof/>
        <w:sz w:val="20"/>
        <w:szCs w:val="20"/>
      </w:rPr>
      <w:fldChar w:fldCharType="begin"/>
    </w:r>
    <w:r w:rsidRPr="00133951">
      <w:rPr>
        <w:rStyle w:val="PageNumber"/>
        <w:noProof/>
        <w:sz w:val="20"/>
        <w:szCs w:val="20"/>
      </w:rPr>
      <w:instrText xml:space="preserve"> SECTIONPAGES   \* MERGEFORMAT </w:instrText>
    </w:r>
    <w:r w:rsidRPr="00133951">
      <w:rPr>
        <w:rStyle w:val="PageNumber"/>
        <w:noProof/>
        <w:sz w:val="20"/>
        <w:szCs w:val="20"/>
      </w:rPr>
      <w:fldChar w:fldCharType="separate"/>
    </w:r>
    <w:r w:rsidR="00D16AA4">
      <w:rPr>
        <w:rStyle w:val="PageNumber"/>
        <w:noProof/>
        <w:sz w:val="20"/>
        <w:szCs w:val="20"/>
      </w:rPr>
      <w:t>1</w:t>
    </w:r>
    <w:r w:rsidRPr="0013395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4898" w14:textId="77777777" w:rsidR="00D16AA4" w:rsidRDefault="00D16AA4" w:rsidP="003047F5">
      <w:r>
        <w:separator/>
      </w:r>
    </w:p>
  </w:footnote>
  <w:footnote w:type="continuationSeparator" w:id="0">
    <w:p w14:paraId="300EE066" w14:textId="77777777" w:rsidR="00D16AA4" w:rsidRDefault="00D16AA4"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num w:numId="1" w16cid:durableId="214488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8FA"/>
    <w:rsid w:val="000014AB"/>
    <w:rsid w:val="00001E83"/>
    <w:rsid w:val="000020AC"/>
    <w:rsid w:val="0000259F"/>
    <w:rsid w:val="00002AF6"/>
    <w:rsid w:val="00004056"/>
    <w:rsid w:val="00005F14"/>
    <w:rsid w:val="00006F78"/>
    <w:rsid w:val="00007441"/>
    <w:rsid w:val="000103A9"/>
    <w:rsid w:val="000103CE"/>
    <w:rsid w:val="00013268"/>
    <w:rsid w:val="000139FE"/>
    <w:rsid w:val="00013D79"/>
    <w:rsid w:val="00014467"/>
    <w:rsid w:val="00015068"/>
    <w:rsid w:val="00015156"/>
    <w:rsid w:val="0001665B"/>
    <w:rsid w:val="000177CE"/>
    <w:rsid w:val="00017F89"/>
    <w:rsid w:val="0002237E"/>
    <w:rsid w:val="000229D5"/>
    <w:rsid w:val="0002345F"/>
    <w:rsid w:val="00023508"/>
    <w:rsid w:val="00023656"/>
    <w:rsid w:val="000245C0"/>
    <w:rsid w:val="000247A1"/>
    <w:rsid w:val="00024ECB"/>
    <w:rsid w:val="00027D44"/>
    <w:rsid w:val="00031ED9"/>
    <w:rsid w:val="00032F0D"/>
    <w:rsid w:val="0003394C"/>
    <w:rsid w:val="000359AD"/>
    <w:rsid w:val="000361C7"/>
    <w:rsid w:val="00036701"/>
    <w:rsid w:val="00036934"/>
    <w:rsid w:val="00041380"/>
    <w:rsid w:val="000417DE"/>
    <w:rsid w:val="00043A93"/>
    <w:rsid w:val="00043E06"/>
    <w:rsid w:val="00045376"/>
    <w:rsid w:val="00046303"/>
    <w:rsid w:val="000502BB"/>
    <w:rsid w:val="000510C0"/>
    <w:rsid w:val="000517DA"/>
    <w:rsid w:val="00052A3B"/>
    <w:rsid w:val="00052C10"/>
    <w:rsid w:val="00052EE9"/>
    <w:rsid w:val="00053F4A"/>
    <w:rsid w:val="00054C09"/>
    <w:rsid w:val="000558DC"/>
    <w:rsid w:val="00062C6B"/>
    <w:rsid w:val="00063CE6"/>
    <w:rsid w:val="0006449C"/>
    <w:rsid w:val="00064775"/>
    <w:rsid w:val="00066EC9"/>
    <w:rsid w:val="00066FF1"/>
    <w:rsid w:val="000679E8"/>
    <w:rsid w:val="00067CA1"/>
    <w:rsid w:val="00070234"/>
    <w:rsid w:val="00070881"/>
    <w:rsid w:val="000708AF"/>
    <w:rsid w:val="000709A7"/>
    <w:rsid w:val="000714D0"/>
    <w:rsid w:val="00071C0E"/>
    <w:rsid w:val="00072C6D"/>
    <w:rsid w:val="00073232"/>
    <w:rsid w:val="00075306"/>
    <w:rsid w:val="0007558A"/>
    <w:rsid w:val="00075BB1"/>
    <w:rsid w:val="0007750C"/>
    <w:rsid w:val="0007787A"/>
    <w:rsid w:val="00081568"/>
    <w:rsid w:val="000830C3"/>
    <w:rsid w:val="00083904"/>
    <w:rsid w:val="00085A0C"/>
    <w:rsid w:val="000866C3"/>
    <w:rsid w:val="000867D9"/>
    <w:rsid w:val="000924AA"/>
    <w:rsid w:val="000957E9"/>
    <w:rsid w:val="00095AF3"/>
    <w:rsid w:val="00095F6E"/>
    <w:rsid w:val="000963BB"/>
    <w:rsid w:val="00096737"/>
    <w:rsid w:val="000969D3"/>
    <w:rsid w:val="000977EC"/>
    <w:rsid w:val="00097925"/>
    <w:rsid w:val="000A2A11"/>
    <w:rsid w:val="000A4302"/>
    <w:rsid w:val="000A475A"/>
    <w:rsid w:val="000A6E21"/>
    <w:rsid w:val="000A78FA"/>
    <w:rsid w:val="000B095A"/>
    <w:rsid w:val="000B0A3A"/>
    <w:rsid w:val="000B0AFD"/>
    <w:rsid w:val="000B119C"/>
    <w:rsid w:val="000B1E8E"/>
    <w:rsid w:val="000B3435"/>
    <w:rsid w:val="000B353D"/>
    <w:rsid w:val="000B3B2F"/>
    <w:rsid w:val="000B4633"/>
    <w:rsid w:val="000B478F"/>
    <w:rsid w:val="000B4926"/>
    <w:rsid w:val="000B4C43"/>
    <w:rsid w:val="000B516A"/>
    <w:rsid w:val="000B6F08"/>
    <w:rsid w:val="000C0A51"/>
    <w:rsid w:val="000C0DFE"/>
    <w:rsid w:val="000C0FF1"/>
    <w:rsid w:val="000C2196"/>
    <w:rsid w:val="000C693A"/>
    <w:rsid w:val="000C735F"/>
    <w:rsid w:val="000C752A"/>
    <w:rsid w:val="000C75C3"/>
    <w:rsid w:val="000D0003"/>
    <w:rsid w:val="000D3CFC"/>
    <w:rsid w:val="000D47FA"/>
    <w:rsid w:val="000D5209"/>
    <w:rsid w:val="000D52BD"/>
    <w:rsid w:val="000D5A22"/>
    <w:rsid w:val="000D796A"/>
    <w:rsid w:val="000D7C18"/>
    <w:rsid w:val="000E043A"/>
    <w:rsid w:val="000E1123"/>
    <w:rsid w:val="000E19A5"/>
    <w:rsid w:val="000E2BE4"/>
    <w:rsid w:val="000E3C14"/>
    <w:rsid w:val="000E3DAD"/>
    <w:rsid w:val="000E417D"/>
    <w:rsid w:val="000E4944"/>
    <w:rsid w:val="000E548A"/>
    <w:rsid w:val="000E54F7"/>
    <w:rsid w:val="000E57AE"/>
    <w:rsid w:val="000E6D70"/>
    <w:rsid w:val="000E774D"/>
    <w:rsid w:val="000F1937"/>
    <w:rsid w:val="000F1EAC"/>
    <w:rsid w:val="000F1F1C"/>
    <w:rsid w:val="000F272D"/>
    <w:rsid w:val="000F2AF1"/>
    <w:rsid w:val="000F312E"/>
    <w:rsid w:val="000F31EA"/>
    <w:rsid w:val="000F4FF7"/>
    <w:rsid w:val="000F7643"/>
    <w:rsid w:val="000F79F7"/>
    <w:rsid w:val="0010271F"/>
    <w:rsid w:val="001047AB"/>
    <w:rsid w:val="00105340"/>
    <w:rsid w:val="0010609B"/>
    <w:rsid w:val="00106881"/>
    <w:rsid w:val="00106EB8"/>
    <w:rsid w:val="00107FEE"/>
    <w:rsid w:val="00110165"/>
    <w:rsid w:val="0011025E"/>
    <w:rsid w:val="001108D8"/>
    <w:rsid w:val="00112FF0"/>
    <w:rsid w:val="00113A43"/>
    <w:rsid w:val="001159BD"/>
    <w:rsid w:val="00120FB9"/>
    <w:rsid w:val="00121058"/>
    <w:rsid w:val="00121183"/>
    <w:rsid w:val="001223AD"/>
    <w:rsid w:val="00122B7E"/>
    <w:rsid w:val="00122D2F"/>
    <w:rsid w:val="00125B31"/>
    <w:rsid w:val="001262C1"/>
    <w:rsid w:val="00126DAF"/>
    <w:rsid w:val="00130312"/>
    <w:rsid w:val="0013146C"/>
    <w:rsid w:val="001317A0"/>
    <w:rsid w:val="00132A6F"/>
    <w:rsid w:val="00133951"/>
    <w:rsid w:val="0013634D"/>
    <w:rsid w:val="001374CF"/>
    <w:rsid w:val="00141208"/>
    <w:rsid w:val="001419BE"/>
    <w:rsid w:val="0014204F"/>
    <w:rsid w:val="001431C4"/>
    <w:rsid w:val="0014376B"/>
    <w:rsid w:val="001452A5"/>
    <w:rsid w:val="00145CAC"/>
    <w:rsid w:val="0014649B"/>
    <w:rsid w:val="00147613"/>
    <w:rsid w:val="00150879"/>
    <w:rsid w:val="00151073"/>
    <w:rsid w:val="0015173A"/>
    <w:rsid w:val="00151791"/>
    <w:rsid w:val="00151B6C"/>
    <w:rsid w:val="00153E7E"/>
    <w:rsid w:val="001568B1"/>
    <w:rsid w:val="001570DA"/>
    <w:rsid w:val="0015733B"/>
    <w:rsid w:val="001573F2"/>
    <w:rsid w:val="00160550"/>
    <w:rsid w:val="0016227B"/>
    <w:rsid w:val="001626A2"/>
    <w:rsid w:val="001646E9"/>
    <w:rsid w:val="0016473A"/>
    <w:rsid w:val="0016475B"/>
    <w:rsid w:val="00164B71"/>
    <w:rsid w:val="00165E86"/>
    <w:rsid w:val="001663A1"/>
    <w:rsid w:val="00166956"/>
    <w:rsid w:val="001671F3"/>
    <w:rsid w:val="0016743A"/>
    <w:rsid w:val="00167C5E"/>
    <w:rsid w:val="001712BC"/>
    <w:rsid w:val="001727C0"/>
    <w:rsid w:val="001727D1"/>
    <w:rsid w:val="0017358D"/>
    <w:rsid w:val="00177138"/>
    <w:rsid w:val="001775C7"/>
    <w:rsid w:val="001776F2"/>
    <w:rsid w:val="00177941"/>
    <w:rsid w:val="00177EF3"/>
    <w:rsid w:val="00180213"/>
    <w:rsid w:val="00181CEA"/>
    <w:rsid w:val="00181F28"/>
    <w:rsid w:val="001823B1"/>
    <w:rsid w:val="00182CC3"/>
    <w:rsid w:val="0018483A"/>
    <w:rsid w:val="00184FBE"/>
    <w:rsid w:val="00185826"/>
    <w:rsid w:val="0019077B"/>
    <w:rsid w:val="001907BD"/>
    <w:rsid w:val="00191133"/>
    <w:rsid w:val="0019238A"/>
    <w:rsid w:val="00192545"/>
    <w:rsid w:val="001926C4"/>
    <w:rsid w:val="00193D3E"/>
    <w:rsid w:val="001945F8"/>
    <w:rsid w:val="00194D15"/>
    <w:rsid w:val="00195526"/>
    <w:rsid w:val="001967EC"/>
    <w:rsid w:val="00196B21"/>
    <w:rsid w:val="00196B90"/>
    <w:rsid w:val="001A0495"/>
    <w:rsid w:val="001A0496"/>
    <w:rsid w:val="001A10EB"/>
    <w:rsid w:val="001A1FD0"/>
    <w:rsid w:val="001A4772"/>
    <w:rsid w:val="001A56FA"/>
    <w:rsid w:val="001A6EA6"/>
    <w:rsid w:val="001A7BC0"/>
    <w:rsid w:val="001B09C2"/>
    <w:rsid w:val="001B10A8"/>
    <w:rsid w:val="001B280A"/>
    <w:rsid w:val="001B28CE"/>
    <w:rsid w:val="001B48C8"/>
    <w:rsid w:val="001B5B61"/>
    <w:rsid w:val="001B66EC"/>
    <w:rsid w:val="001B6AAE"/>
    <w:rsid w:val="001C00D3"/>
    <w:rsid w:val="001C09FC"/>
    <w:rsid w:val="001C1FF3"/>
    <w:rsid w:val="001C4FA4"/>
    <w:rsid w:val="001C562E"/>
    <w:rsid w:val="001C78FB"/>
    <w:rsid w:val="001D05A0"/>
    <w:rsid w:val="001D2BA2"/>
    <w:rsid w:val="001D2CEF"/>
    <w:rsid w:val="001D3EA3"/>
    <w:rsid w:val="001D4B50"/>
    <w:rsid w:val="001D5392"/>
    <w:rsid w:val="001E0300"/>
    <w:rsid w:val="001E1A13"/>
    <w:rsid w:val="001E3A09"/>
    <w:rsid w:val="001E537C"/>
    <w:rsid w:val="001E6C9A"/>
    <w:rsid w:val="001E798C"/>
    <w:rsid w:val="001F0241"/>
    <w:rsid w:val="001F13CF"/>
    <w:rsid w:val="001F1E2F"/>
    <w:rsid w:val="001F24C7"/>
    <w:rsid w:val="001F4179"/>
    <w:rsid w:val="001F543F"/>
    <w:rsid w:val="001F55A1"/>
    <w:rsid w:val="001F5D03"/>
    <w:rsid w:val="001F66E2"/>
    <w:rsid w:val="001F7CB7"/>
    <w:rsid w:val="001F7DB2"/>
    <w:rsid w:val="002020E7"/>
    <w:rsid w:val="002027B8"/>
    <w:rsid w:val="0020301D"/>
    <w:rsid w:val="0020318F"/>
    <w:rsid w:val="002040A8"/>
    <w:rsid w:val="00204D0D"/>
    <w:rsid w:val="00204E85"/>
    <w:rsid w:val="0020552E"/>
    <w:rsid w:val="0020558D"/>
    <w:rsid w:val="00210ACC"/>
    <w:rsid w:val="002138A7"/>
    <w:rsid w:val="00213D02"/>
    <w:rsid w:val="002171FE"/>
    <w:rsid w:val="00217492"/>
    <w:rsid w:val="00221C0D"/>
    <w:rsid w:val="002223B3"/>
    <w:rsid w:val="00222661"/>
    <w:rsid w:val="00222E91"/>
    <w:rsid w:val="00222F74"/>
    <w:rsid w:val="00223A08"/>
    <w:rsid w:val="00223F26"/>
    <w:rsid w:val="00225569"/>
    <w:rsid w:val="002255BB"/>
    <w:rsid w:val="002264C8"/>
    <w:rsid w:val="00226806"/>
    <w:rsid w:val="00227CE5"/>
    <w:rsid w:val="00230AEA"/>
    <w:rsid w:val="00230CFB"/>
    <w:rsid w:val="0023372A"/>
    <w:rsid w:val="002337AA"/>
    <w:rsid w:val="00233BF3"/>
    <w:rsid w:val="0023448F"/>
    <w:rsid w:val="00234815"/>
    <w:rsid w:val="00234D23"/>
    <w:rsid w:val="00234EF4"/>
    <w:rsid w:val="00235DF1"/>
    <w:rsid w:val="00236ADF"/>
    <w:rsid w:val="00236E52"/>
    <w:rsid w:val="002372DE"/>
    <w:rsid w:val="00237F92"/>
    <w:rsid w:val="0024022A"/>
    <w:rsid w:val="0024024A"/>
    <w:rsid w:val="002409C0"/>
    <w:rsid w:val="002416A9"/>
    <w:rsid w:val="002427C4"/>
    <w:rsid w:val="002435CE"/>
    <w:rsid w:val="00243F71"/>
    <w:rsid w:val="00244190"/>
    <w:rsid w:val="00245EC8"/>
    <w:rsid w:val="00254A01"/>
    <w:rsid w:val="00254F6B"/>
    <w:rsid w:val="00257B04"/>
    <w:rsid w:val="00257C38"/>
    <w:rsid w:val="002606F1"/>
    <w:rsid w:val="00260EA2"/>
    <w:rsid w:val="00261E68"/>
    <w:rsid w:val="002628C3"/>
    <w:rsid w:val="00262B67"/>
    <w:rsid w:val="002630BE"/>
    <w:rsid w:val="0026501D"/>
    <w:rsid w:val="002653C4"/>
    <w:rsid w:val="00270C45"/>
    <w:rsid w:val="002710F6"/>
    <w:rsid w:val="00272F43"/>
    <w:rsid w:val="002743AA"/>
    <w:rsid w:val="0027469B"/>
    <w:rsid w:val="00275B53"/>
    <w:rsid w:val="00275F28"/>
    <w:rsid w:val="002774C4"/>
    <w:rsid w:val="00277600"/>
    <w:rsid w:val="00277602"/>
    <w:rsid w:val="002777E6"/>
    <w:rsid w:val="00282802"/>
    <w:rsid w:val="0028381F"/>
    <w:rsid w:val="00283DC7"/>
    <w:rsid w:val="00285A02"/>
    <w:rsid w:val="00286404"/>
    <w:rsid w:val="00286634"/>
    <w:rsid w:val="00286FEA"/>
    <w:rsid w:val="00291DE0"/>
    <w:rsid w:val="00292077"/>
    <w:rsid w:val="002929DA"/>
    <w:rsid w:val="00293462"/>
    <w:rsid w:val="00295725"/>
    <w:rsid w:val="00295CAC"/>
    <w:rsid w:val="00296040"/>
    <w:rsid w:val="0029625D"/>
    <w:rsid w:val="002964BD"/>
    <w:rsid w:val="00296717"/>
    <w:rsid w:val="00296F51"/>
    <w:rsid w:val="002A0EEE"/>
    <w:rsid w:val="002A33C0"/>
    <w:rsid w:val="002A33FA"/>
    <w:rsid w:val="002A3BF8"/>
    <w:rsid w:val="002A3E87"/>
    <w:rsid w:val="002A551A"/>
    <w:rsid w:val="002A5645"/>
    <w:rsid w:val="002A75CB"/>
    <w:rsid w:val="002B28A6"/>
    <w:rsid w:val="002B477C"/>
    <w:rsid w:val="002B4B7F"/>
    <w:rsid w:val="002B5402"/>
    <w:rsid w:val="002B5751"/>
    <w:rsid w:val="002B57DF"/>
    <w:rsid w:val="002B668D"/>
    <w:rsid w:val="002B6B51"/>
    <w:rsid w:val="002C05DF"/>
    <w:rsid w:val="002C08ED"/>
    <w:rsid w:val="002C22D8"/>
    <w:rsid w:val="002C25C9"/>
    <w:rsid w:val="002C30AC"/>
    <w:rsid w:val="002C4775"/>
    <w:rsid w:val="002C548A"/>
    <w:rsid w:val="002C5C70"/>
    <w:rsid w:val="002C756B"/>
    <w:rsid w:val="002D177E"/>
    <w:rsid w:val="002D37A1"/>
    <w:rsid w:val="002D6AD4"/>
    <w:rsid w:val="002D72D9"/>
    <w:rsid w:val="002E02FF"/>
    <w:rsid w:val="002E1F4E"/>
    <w:rsid w:val="002E1F63"/>
    <w:rsid w:val="002E6249"/>
    <w:rsid w:val="002E6BAD"/>
    <w:rsid w:val="002E734F"/>
    <w:rsid w:val="002E7FBB"/>
    <w:rsid w:val="002F0272"/>
    <w:rsid w:val="002F14A2"/>
    <w:rsid w:val="002F1C66"/>
    <w:rsid w:val="002F26E8"/>
    <w:rsid w:val="002F5043"/>
    <w:rsid w:val="00301A36"/>
    <w:rsid w:val="00301A51"/>
    <w:rsid w:val="00301BE1"/>
    <w:rsid w:val="00302261"/>
    <w:rsid w:val="003023D9"/>
    <w:rsid w:val="0030293E"/>
    <w:rsid w:val="003047F5"/>
    <w:rsid w:val="00304866"/>
    <w:rsid w:val="00304BFD"/>
    <w:rsid w:val="00310E34"/>
    <w:rsid w:val="003135A3"/>
    <w:rsid w:val="00314632"/>
    <w:rsid w:val="00315159"/>
    <w:rsid w:val="00320E5F"/>
    <w:rsid w:val="00321D2D"/>
    <w:rsid w:val="003229FF"/>
    <w:rsid w:val="00324079"/>
    <w:rsid w:val="00324537"/>
    <w:rsid w:val="0032511D"/>
    <w:rsid w:val="003254F7"/>
    <w:rsid w:val="00325A26"/>
    <w:rsid w:val="00325E0A"/>
    <w:rsid w:val="00330809"/>
    <w:rsid w:val="00330BDF"/>
    <w:rsid w:val="00330EE7"/>
    <w:rsid w:val="003312BA"/>
    <w:rsid w:val="003319C2"/>
    <w:rsid w:val="00331A1E"/>
    <w:rsid w:val="00331E6E"/>
    <w:rsid w:val="00334A25"/>
    <w:rsid w:val="00335125"/>
    <w:rsid w:val="00336426"/>
    <w:rsid w:val="00336E29"/>
    <w:rsid w:val="003371EC"/>
    <w:rsid w:val="00340864"/>
    <w:rsid w:val="00341BFD"/>
    <w:rsid w:val="003423D7"/>
    <w:rsid w:val="003432F0"/>
    <w:rsid w:val="00343851"/>
    <w:rsid w:val="00345A6B"/>
    <w:rsid w:val="00350452"/>
    <w:rsid w:val="00350ED8"/>
    <w:rsid w:val="0035118A"/>
    <w:rsid w:val="0035346E"/>
    <w:rsid w:val="00361F48"/>
    <w:rsid w:val="00361F4D"/>
    <w:rsid w:val="00362A73"/>
    <w:rsid w:val="00362A8D"/>
    <w:rsid w:val="00362DC5"/>
    <w:rsid w:val="003634C6"/>
    <w:rsid w:val="00363938"/>
    <w:rsid w:val="00367B3A"/>
    <w:rsid w:val="00373539"/>
    <w:rsid w:val="00375EEE"/>
    <w:rsid w:val="00377760"/>
    <w:rsid w:val="003820E9"/>
    <w:rsid w:val="003822BE"/>
    <w:rsid w:val="00382352"/>
    <w:rsid w:val="003832BA"/>
    <w:rsid w:val="00386B59"/>
    <w:rsid w:val="00386DA5"/>
    <w:rsid w:val="0038778C"/>
    <w:rsid w:val="00387E5E"/>
    <w:rsid w:val="00387FDE"/>
    <w:rsid w:val="00390791"/>
    <w:rsid w:val="00390FF2"/>
    <w:rsid w:val="003922E8"/>
    <w:rsid w:val="00392ACE"/>
    <w:rsid w:val="00393C80"/>
    <w:rsid w:val="0039466F"/>
    <w:rsid w:val="00394931"/>
    <w:rsid w:val="00396023"/>
    <w:rsid w:val="00396957"/>
    <w:rsid w:val="003A0A14"/>
    <w:rsid w:val="003A2966"/>
    <w:rsid w:val="003A5FD6"/>
    <w:rsid w:val="003B0C2B"/>
    <w:rsid w:val="003B2AC6"/>
    <w:rsid w:val="003B5CAD"/>
    <w:rsid w:val="003C1360"/>
    <w:rsid w:val="003C191C"/>
    <w:rsid w:val="003C2341"/>
    <w:rsid w:val="003C33D0"/>
    <w:rsid w:val="003C358F"/>
    <w:rsid w:val="003C60AA"/>
    <w:rsid w:val="003C6A3B"/>
    <w:rsid w:val="003C6B33"/>
    <w:rsid w:val="003C7B74"/>
    <w:rsid w:val="003C7C1E"/>
    <w:rsid w:val="003D06A6"/>
    <w:rsid w:val="003D137D"/>
    <w:rsid w:val="003D2F7A"/>
    <w:rsid w:val="003D5D19"/>
    <w:rsid w:val="003D7F7C"/>
    <w:rsid w:val="003E04BD"/>
    <w:rsid w:val="003E0BF9"/>
    <w:rsid w:val="003E1623"/>
    <w:rsid w:val="003E27B5"/>
    <w:rsid w:val="003E2B89"/>
    <w:rsid w:val="003E3D74"/>
    <w:rsid w:val="003E3EA1"/>
    <w:rsid w:val="003E454B"/>
    <w:rsid w:val="003E455C"/>
    <w:rsid w:val="003E4A07"/>
    <w:rsid w:val="003E5079"/>
    <w:rsid w:val="003E5B42"/>
    <w:rsid w:val="003E73F4"/>
    <w:rsid w:val="003F22DB"/>
    <w:rsid w:val="003F286C"/>
    <w:rsid w:val="003F28D1"/>
    <w:rsid w:val="003F2A70"/>
    <w:rsid w:val="003F44A7"/>
    <w:rsid w:val="003F4959"/>
    <w:rsid w:val="0040020E"/>
    <w:rsid w:val="00401319"/>
    <w:rsid w:val="0040184E"/>
    <w:rsid w:val="00402BE3"/>
    <w:rsid w:val="00404EA9"/>
    <w:rsid w:val="00405513"/>
    <w:rsid w:val="00405884"/>
    <w:rsid w:val="00410409"/>
    <w:rsid w:val="00410CD9"/>
    <w:rsid w:val="004110FB"/>
    <w:rsid w:val="004111AC"/>
    <w:rsid w:val="004143F1"/>
    <w:rsid w:val="00414B56"/>
    <w:rsid w:val="004156CE"/>
    <w:rsid w:val="004167D0"/>
    <w:rsid w:val="00422DB5"/>
    <w:rsid w:val="0042316C"/>
    <w:rsid w:val="004233E4"/>
    <w:rsid w:val="00423C5E"/>
    <w:rsid w:val="00424B84"/>
    <w:rsid w:val="00425569"/>
    <w:rsid w:val="00425C3E"/>
    <w:rsid w:val="00427971"/>
    <w:rsid w:val="00430616"/>
    <w:rsid w:val="0043121D"/>
    <w:rsid w:val="004314A6"/>
    <w:rsid w:val="0043150E"/>
    <w:rsid w:val="0043182C"/>
    <w:rsid w:val="0043325A"/>
    <w:rsid w:val="0043480B"/>
    <w:rsid w:val="0043532A"/>
    <w:rsid w:val="004354AB"/>
    <w:rsid w:val="0043610B"/>
    <w:rsid w:val="0043664E"/>
    <w:rsid w:val="004369E5"/>
    <w:rsid w:val="00436BD0"/>
    <w:rsid w:val="00436D2C"/>
    <w:rsid w:val="0043779C"/>
    <w:rsid w:val="00437DAC"/>
    <w:rsid w:val="00440E9B"/>
    <w:rsid w:val="00443D5D"/>
    <w:rsid w:val="00446D4A"/>
    <w:rsid w:val="00450084"/>
    <w:rsid w:val="0045034D"/>
    <w:rsid w:val="0045116C"/>
    <w:rsid w:val="004519E8"/>
    <w:rsid w:val="004524F9"/>
    <w:rsid w:val="00453052"/>
    <w:rsid w:val="004537E7"/>
    <w:rsid w:val="0045403E"/>
    <w:rsid w:val="00454A25"/>
    <w:rsid w:val="00454D0A"/>
    <w:rsid w:val="00455DDD"/>
    <w:rsid w:val="00456F28"/>
    <w:rsid w:val="00457A23"/>
    <w:rsid w:val="00460A87"/>
    <w:rsid w:val="00461D09"/>
    <w:rsid w:val="004629EA"/>
    <w:rsid w:val="004632ED"/>
    <w:rsid w:val="00464672"/>
    <w:rsid w:val="004651CA"/>
    <w:rsid w:val="0046657B"/>
    <w:rsid w:val="00467EE8"/>
    <w:rsid w:val="0047179A"/>
    <w:rsid w:val="00473719"/>
    <w:rsid w:val="004742C2"/>
    <w:rsid w:val="00475958"/>
    <w:rsid w:val="00475AF7"/>
    <w:rsid w:val="0047639B"/>
    <w:rsid w:val="00476EFF"/>
    <w:rsid w:val="00477315"/>
    <w:rsid w:val="00480D51"/>
    <w:rsid w:val="00481B6A"/>
    <w:rsid w:val="004829E1"/>
    <w:rsid w:val="0048323C"/>
    <w:rsid w:val="004853C6"/>
    <w:rsid w:val="004860C9"/>
    <w:rsid w:val="00486131"/>
    <w:rsid w:val="004867B7"/>
    <w:rsid w:val="00486C0E"/>
    <w:rsid w:val="004875FA"/>
    <w:rsid w:val="00487CE6"/>
    <w:rsid w:val="0049182C"/>
    <w:rsid w:val="00491DEC"/>
    <w:rsid w:val="004920EF"/>
    <w:rsid w:val="00493102"/>
    <w:rsid w:val="004931AB"/>
    <w:rsid w:val="00494A13"/>
    <w:rsid w:val="0049738A"/>
    <w:rsid w:val="004A1C19"/>
    <w:rsid w:val="004A2840"/>
    <w:rsid w:val="004A36A3"/>
    <w:rsid w:val="004A41FF"/>
    <w:rsid w:val="004A4903"/>
    <w:rsid w:val="004A5D38"/>
    <w:rsid w:val="004A7460"/>
    <w:rsid w:val="004A7F8B"/>
    <w:rsid w:val="004B0CAD"/>
    <w:rsid w:val="004B1988"/>
    <w:rsid w:val="004B3CE4"/>
    <w:rsid w:val="004B45E6"/>
    <w:rsid w:val="004B48F6"/>
    <w:rsid w:val="004B4B68"/>
    <w:rsid w:val="004B4FC9"/>
    <w:rsid w:val="004B6904"/>
    <w:rsid w:val="004B7C5F"/>
    <w:rsid w:val="004B7E03"/>
    <w:rsid w:val="004C113C"/>
    <w:rsid w:val="004C137F"/>
    <w:rsid w:val="004C2F23"/>
    <w:rsid w:val="004C5D73"/>
    <w:rsid w:val="004C6776"/>
    <w:rsid w:val="004C6A98"/>
    <w:rsid w:val="004C6F96"/>
    <w:rsid w:val="004D0915"/>
    <w:rsid w:val="004D0A1B"/>
    <w:rsid w:val="004D16C7"/>
    <w:rsid w:val="004D1905"/>
    <w:rsid w:val="004D4191"/>
    <w:rsid w:val="004D46B8"/>
    <w:rsid w:val="004D49CF"/>
    <w:rsid w:val="004D4ECD"/>
    <w:rsid w:val="004D539A"/>
    <w:rsid w:val="004D55CC"/>
    <w:rsid w:val="004D57D0"/>
    <w:rsid w:val="004D5839"/>
    <w:rsid w:val="004D5A09"/>
    <w:rsid w:val="004D5F74"/>
    <w:rsid w:val="004D64E3"/>
    <w:rsid w:val="004D7C21"/>
    <w:rsid w:val="004E0143"/>
    <w:rsid w:val="004E22A4"/>
    <w:rsid w:val="004E268B"/>
    <w:rsid w:val="004E2B29"/>
    <w:rsid w:val="004E626F"/>
    <w:rsid w:val="004E794E"/>
    <w:rsid w:val="004F20A4"/>
    <w:rsid w:val="004F2454"/>
    <w:rsid w:val="004F3290"/>
    <w:rsid w:val="004F391E"/>
    <w:rsid w:val="004F4579"/>
    <w:rsid w:val="004F570C"/>
    <w:rsid w:val="004F632B"/>
    <w:rsid w:val="004F68EB"/>
    <w:rsid w:val="004F6900"/>
    <w:rsid w:val="00501609"/>
    <w:rsid w:val="00502866"/>
    <w:rsid w:val="005030BE"/>
    <w:rsid w:val="005056B2"/>
    <w:rsid w:val="00505AA5"/>
    <w:rsid w:val="00505C06"/>
    <w:rsid w:val="0050616C"/>
    <w:rsid w:val="00506797"/>
    <w:rsid w:val="00506AA9"/>
    <w:rsid w:val="005079E6"/>
    <w:rsid w:val="00510AD7"/>
    <w:rsid w:val="00511140"/>
    <w:rsid w:val="00511CC4"/>
    <w:rsid w:val="005130AD"/>
    <w:rsid w:val="0051360F"/>
    <w:rsid w:val="00514674"/>
    <w:rsid w:val="0051642A"/>
    <w:rsid w:val="00517883"/>
    <w:rsid w:val="005178D5"/>
    <w:rsid w:val="00517CEB"/>
    <w:rsid w:val="0052095B"/>
    <w:rsid w:val="00520E62"/>
    <w:rsid w:val="00521A02"/>
    <w:rsid w:val="00521D1A"/>
    <w:rsid w:val="00522EFC"/>
    <w:rsid w:val="0052338A"/>
    <w:rsid w:val="0052416C"/>
    <w:rsid w:val="005253A1"/>
    <w:rsid w:val="005266AE"/>
    <w:rsid w:val="00530331"/>
    <w:rsid w:val="005305EF"/>
    <w:rsid w:val="00532084"/>
    <w:rsid w:val="00532515"/>
    <w:rsid w:val="00533243"/>
    <w:rsid w:val="0053379E"/>
    <w:rsid w:val="00536F9B"/>
    <w:rsid w:val="00541C69"/>
    <w:rsid w:val="00541CFB"/>
    <w:rsid w:val="0054292C"/>
    <w:rsid w:val="00542E4F"/>
    <w:rsid w:val="00543C1F"/>
    <w:rsid w:val="00543E46"/>
    <w:rsid w:val="005441E9"/>
    <w:rsid w:val="0054467C"/>
    <w:rsid w:val="0054564A"/>
    <w:rsid w:val="00545C3C"/>
    <w:rsid w:val="00546121"/>
    <w:rsid w:val="00546CE3"/>
    <w:rsid w:val="005479CA"/>
    <w:rsid w:val="005504DE"/>
    <w:rsid w:val="00550713"/>
    <w:rsid w:val="00550C63"/>
    <w:rsid w:val="00551E1C"/>
    <w:rsid w:val="0055382F"/>
    <w:rsid w:val="005539A3"/>
    <w:rsid w:val="00553D2D"/>
    <w:rsid w:val="00554CF9"/>
    <w:rsid w:val="005552A7"/>
    <w:rsid w:val="00555329"/>
    <w:rsid w:val="0055682D"/>
    <w:rsid w:val="005608D1"/>
    <w:rsid w:val="005623C9"/>
    <w:rsid w:val="005624CB"/>
    <w:rsid w:val="005637A1"/>
    <w:rsid w:val="00565D6A"/>
    <w:rsid w:val="00566407"/>
    <w:rsid w:val="005665E5"/>
    <w:rsid w:val="00567632"/>
    <w:rsid w:val="00567E74"/>
    <w:rsid w:val="0057155F"/>
    <w:rsid w:val="00571C09"/>
    <w:rsid w:val="00573B83"/>
    <w:rsid w:val="005752D5"/>
    <w:rsid w:val="0058158C"/>
    <w:rsid w:val="00585BF3"/>
    <w:rsid w:val="00586598"/>
    <w:rsid w:val="005872B7"/>
    <w:rsid w:val="00591EEA"/>
    <w:rsid w:val="005927A4"/>
    <w:rsid w:val="00594A08"/>
    <w:rsid w:val="0059636B"/>
    <w:rsid w:val="005A1A7E"/>
    <w:rsid w:val="005A327C"/>
    <w:rsid w:val="005A3CAF"/>
    <w:rsid w:val="005A3F09"/>
    <w:rsid w:val="005A48CA"/>
    <w:rsid w:val="005A4A12"/>
    <w:rsid w:val="005A4D71"/>
    <w:rsid w:val="005A7C9B"/>
    <w:rsid w:val="005B02A9"/>
    <w:rsid w:val="005B2474"/>
    <w:rsid w:val="005B3CF3"/>
    <w:rsid w:val="005B408F"/>
    <w:rsid w:val="005B5288"/>
    <w:rsid w:val="005B69C7"/>
    <w:rsid w:val="005B78E9"/>
    <w:rsid w:val="005C0DB3"/>
    <w:rsid w:val="005C1190"/>
    <w:rsid w:val="005C1EE5"/>
    <w:rsid w:val="005C1F10"/>
    <w:rsid w:val="005C2835"/>
    <w:rsid w:val="005C3992"/>
    <w:rsid w:val="005C5C18"/>
    <w:rsid w:val="005C6345"/>
    <w:rsid w:val="005C70F1"/>
    <w:rsid w:val="005D01CD"/>
    <w:rsid w:val="005D06CD"/>
    <w:rsid w:val="005D2DD9"/>
    <w:rsid w:val="005D2F16"/>
    <w:rsid w:val="005D3C08"/>
    <w:rsid w:val="005D507C"/>
    <w:rsid w:val="005D55BB"/>
    <w:rsid w:val="005D5B93"/>
    <w:rsid w:val="005D68BC"/>
    <w:rsid w:val="005D7393"/>
    <w:rsid w:val="005D7574"/>
    <w:rsid w:val="005D7CAC"/>
    <w:rsid w:val="005E05EB"/>
    <w:rsid w:val="005E0D7F"/>
    <w:rsid w:val="005E0DE5"/>
    <w:rsid w:val="005E19AF"/>
    <w:rsid w:val="005E2DE8"/>
    <w:rsid w:val="005E54EB"/>
    <w:rsid w:val="005E6F49"/>
    <w:rsid w:val="005E7282"/>
    <w:rsid w:val="005F1039"/>
    <w:rsid w:val="005F2244"/>
    <w:rsid w:val="005F34B6"/>
    <w:rsid w:val="005F3B2E"/>
    <w:rsid w:val="005F42E5"/>
    <w:rsid w:val="005F5536"/>
    <w:rsid w:val="005F6173"/>
    <w:rsid w:val="005F671E"/>
    <w:rsid w:val="005F6B00"/>
    <w:rsid w:val="00600D84"/>
    <w:rsid w:val="00600E76"/>
    <w:rsid w:val="00601738"/>
    <w:rsid w:val="00602582"/>
    <w:rsid w:val="00602B58"/>
    <w:rsid w:val="00603374"/>
    <w:rsid w:val="006056B3"/>
    <w:rsid w:val="00605C1F"/>
    <w:rsid w:val="00606F96"/>
    <w:rsid w:val="00607D0A"/>
    <w:rsid w:val="0061021C"/>
    <w:rsid w:val="00610B37"/>
    <w:rsid w:val="00611440"/>
    <w:rsid w:val="00612FB8"/>
    <w:rsid w:val="00613965"/>
    <w:rsid w:val="0061589A"/>
    <w:rsid w:val="00616B28"/>
    <w:rsid w:val="00617A2C"/>
    <w:rsid w:val="006202CA"/>
    <w:rsid w:val="00620319"/>
    <w:rsid w:val="006212E1"/>
    <w:rsid w:val="00621743"/>
    <w:rsid w:val="006227E9"/>
    <w:rsid w:val="0062343F"/>
    <w:rsid w:val="00624510"/>
    <w:rsid w:val="00624888"/>
    <w:rsid w:val="00624F5B"/>
    <w:rsid w:val="0062647B"/>
    <w:rsid w:val="00626D8B"/>
    <w:rsid w:val="006310F0"/>
    <w:rsid w:val="00631E55"/>
    <w:rsid w:val="00635F70"/>
    <w:rsid w:val="00636DCE"/>
    <w:rsid w:val="00637553"/>
    <w:rsid w:val="00637871"/>
    <w:rsid w:val="00637E71"/>
    <w:rsid w:val="00640326"/>
    <w:rsid w:val="00640F4A"/>
    <w:rsid w:val="006422BD"/>
    <w:rsid w:val="00642A0A"/>
    <w:rsid w:val="00642B89"/>
    <w:rsid w:val="00642F5D"/>
    <w:rsid w:val="00643A08"/>
    <w:rsid w:val="006445F9"/>
    <w:rsid w:val="00647C98"/>
    <w:rsid w:val="0065058E"/>
    <w:rsid w:val="00652293"/>
    <w:rsid w:val="00652AAD"/>
    <w:rsid w:val="00652AE4"/>
    <w:rsid w:val="006540C4"/>
    <w:rsid w:val="00655068"/>
    <w:rsid w:val="00657198"/>
    <w:rsid w:val="00657272"/>
    <w:rsid w:val="00660FA9"/>
    <w:rsid w:val="00664000"/>
    <w:rsid w:val="006646BA"/>
    <w:rsid w:val="006661AB"/>
    <w:rsid w:val="006662D6"/>
    <w:rsid w:val="00667F2A"/>
    <w:rsid w:val="006737F0"/>
    <w:rsid w:val="00674526"/>
    <w:rsid w:val="00675791"/>
    <w:rsid w:val="0067580D"/>
    <w:rsid w:val="00677CA7"/>
    <w:rsid w:val="00680040"/>
    <w:rsid w:val="006805CC"/>
    <w:rsid w:val="00680A23"/>
    <w:rsid w:val="00680E88"/>
    <w:rsid w:val="00681BFC"/>
    <w:rsid w:val="006839A8"/>
    <w:rsid w:val="0068490C"/>
    <w:rsid w:val="00684A59"/>
    <w:rsid w:val="00684F49"/>
    <w:rsid w:val="0068613B"/>
    <w:rsid w:val="00686583"/>
    <w:rsid w:val="006902B1"/>
    <w:rsid w:val="006905C7"/>
    <w:rsid w:val="00690C0C"/>
    <w:rsid w:val="00693679"/>
    <w:rsid w:val="00693F7F"/>
    <w:rsid w:val="006949EB"/>
    <w:rsid w:val="00695765"/>
    <w:rsid w:val="00695F59"/>
    <w:rsid w:val="0069634C"/>
    <w:rsid w:val="00697CE9"/>
    <w:rsid w:val="006A08FC"/>
    <w:rsid w:val="006A0E3E"/>
    <w:rsid w:val="006A1578"/>
    <w:rsid w:val="006A2B0B"/>
    <w:rsid w:val="006A322C"/>
    <w:rsid w:val="006A344D"/>
    <w:rsid w:val="006A61A7"/>
    <w:rsid w:val="006A7158"/>
    <w:rsid w:val="006B07BA"/>
    <w:rsid w:val="006B0BA7"/>
    <w:rsid w:val="006B2DD5"/>
    <w:rsid w:val="006B3364"/>
    <w:rsid w:val="006B543E"/>
    <w:rsid w:val="006B74BB"/>
    <w:rsid w:val="006B7BBC"/>
    <w:rsid w:val="006C243F"/>
    <w:rsid w:val="006C3324"/>
    <w:rsid w:val="006C6780"/>
    <w:rsid w:val="006C68C8"/>
    <w:rsid w:val="006C7424"/>
    <w:rsid w:val="006D0231"/>
    <w:rsid w:val="006D27F0"/>
    <w:rsid w:val="006D45E5"/>
    <w:rsid w:val="006D5C15"/>
    <w:rsid w:val="006D6850"/>
    <w:rsid w:val="006D7B16"/>
    <w:rsid w:val="006E17C6"/>
    <w:rsid w:val="006E3898"/>
    <w:rsid w:val="006E5A75"/>
    <w:rsid w:val="006E771D"/>
    <w:rsid w:val="006F3017"/>
    <w:rsid w:val="006F4070"/>
    <w:rsid w:val="006F5D3B"/>
    <w:rsid w:val="006F6D79"/>
    <w:rsid w:val="006F7088"/>
    <w:rsid w:val="007013C0"/>
    <w:rsid w:val="00701663"/>
    <w:rsid w:val="00701BDE"/>
    <w:rsid w:val="00705A37"/>
    <w:rsid w:val="00705C19"/>
    <w:rsid w:val="007108D6"/>
    <w:rsid w:val="00711514"/>
    <w:rsid w:val="007129D1"/>
    <w:rsid w:val="0071307D"/>
    <w:rsid w:val="00713D34"/>
    <w:rsid w:val="00716AC1"/>
    <w:rsid w:val="00725485"/>
    <w:rsid w:val="0072549C"/>
    <w:rsid w:val="007267FD"/>
    <w:rsid w:val="0072684A"/>
    <w:rsid w:val="00727820"/>
    <w:rsid w:val="007303F4"/>
    <w:rsid w:val="007319F6"/>
    <w:rsid w:val="00731B26"/>
    <w:rsid w:val="00733654"/>
    <w:rsid w:val="00735FEF"/>
    <w:rsid w:val="00736960"/>
    <w:rsid w:val="007371CD"/>
    <w:rsid w:val="00737971"/>
    <w:rsid w:val="00737CD5"/>
    <w:rsid w:val="00741A68"/>
    <w:rsid w:val="00744DB6"/>
    <w:rsid w:val="00745745"/>
    <w:rsid w:val="00745984"/>
    <w:rsid w:val="00750FA9"/>
    <w:rsid w:val="00751684"/>
    <w:rsid w:val="00751B0E"/>
    <w:rsid w:val="007526C4"/>
    <w:rsid w:val="00752C15"/>
    <w:rsid w:val="00752D4F"/>
    <w:rsid w:val="00752EA1"/>
    <w:rsid w:val="0075546E"/>
    <w:rsid w:val="007560BA"/>
    <w:rsid w:val="0075612D"/>
    <w:rsid w:val="007604F7"/>
    <w:rsid w:val="0076078C"/>
    <w:rsid w:val="00760891"/>
    <w:rsid w:val="00761873"/>
    <w:rsid w:val="00761C2B"/>
    <w:rsid w:val="0076325A"/>
    <w:rsid w:val="00764525"/>
    <w:rsid w:val="00766057"/>
    <w:rsid w:val="00766060"/>
    <w:rsid w:val="00767EDA"/>
    <w:rsid w:val="00770801"/>
    <w:rsid w:val="007709C7"/>
    <w:rsid w:val="0077285B"/>
    <w:rsid w:val="00772ADC"/>
    <w:rsid w:val="00774E87"/>
    <w:rsid w:val="00775039"/>
    <w:rsid w:val="0077573C"/>
    <w:rsid w:val="00775F80"/>
    <w:rsid w:val="00776075"/>
    <w:rsid w:val="00780FCD"/>
    <w:rsid w:val="007824CA"/>
    <w:rsid w:val="00783F87"/>
    <w:rsid w:val="0078612C"/>
    <w:rsid w:val="007875BD"/>
    <w:rsid w:val="007878A0"/>
    <w:rsid w:val="00791AD1"/>
    <w:rsid w:val="00792C05"/>
    <w:rsid w:val="0079400B"/>
    <w:rsid w:val="00795BAD"/>
    <w:rsid w:val="00795BC9"/>
    <w:rsid w:val="00795C01"/>
    <w:rsid w:val="00796019"/>
    <w:rsid w:val="007A0FBA"/>
    <w:rsid w:val="007A32D7"/>
    <w:rsid w:val="007A4117"/>
    <w:rsid w:val="007A4610"/>
    <w:rsid w:val="007A5A65"/>
    <w:rsid w:val="007A7681"/>
    <w:rsid w:val="007B04FF"/>
    <w:rsid w:val="007B0F5B"/>
    <w:rsid w:val="007B4E3F"/>
    <w:rsid w:val="007B532D"/>
    <w:rsid w:val="007B5A9E"/>
    <w:rsid w:val="007B7829"/>
    <w:rsid w:val="007C2F0F"/>
    <w:rsid w:val="007C39D1"/>
    <w:rsid w:val="007C3F56"/>
    <w:rsid w:val="007C47B1"/>
    <w:rsid w:val="007C4A20"/>
    <w:rsid w:val="007C5571"/>
    <w:rsid w:val="007C635E"/>
    <w:rsid w:val="007C64CE"/>
    <w:rsid w:val="007C6D4D"/>
    <w:rsid w:val="007D10AF"/>
    <w:rsid w:val="007D1316"/>
    <w:rsid w:val="007D2006"/>
    <w:rsid w:val="007D3092"/>
    <w:rsid w:val="007D473E"/>
    <w:rsid w:val="007D4853"/>
    <w:rsid w:val="007D5860"/>
    <w:rsid w:val="007D65F6"/>
    <w:rsid w:val="007D69E9"/>
    <w:rsid w:val="007D7191"/>
    <w:rsid w:val="007D71CF"/>
    <w:rsid w:val="007D72FB"/>
    <w:rsid w:val="007D7609"/>
    <w:rsid w:val="007E0D47"/>
    <w:rsid w:val="007E1A05"/>
    <w:rsid w:val="007E328B"/>
    <w:rsid w:val="007E3914"/>
    <w:rsid w:val="007E4221"/>
    <w:rsid w:val="007E4D07"/>
    <w:rsid w:val="007E53EA"/>
    <w:rsid w:val="007E5C1B"/>
    <w:rsid w:val="007E5C2A"/>
    <w:rsid w:val="007E665B"/>
    <w:rsid w:val="007F0C1B"/>
    <w:rsid w:val="007F1A6F"/>
    <w:rsid w:val="007F1F7C"/>
    <w:rsid w:val="007F28C0"/>
    <w:rsid w:val="007F3324"/>
    <w:rsid w:val="007F44C4"/>
    <w:rsid w:val="007F534D"/>
    <w:rsid w:val="007F54E4"/>
    <w:rsid w:val="007F77AA"/>
    <w:rsid w:val="00800566"/>
    <w:rsid w:val="008011B4"/>
    <w:rsid w:val="008032B6"/>
    <w:rsid w:val="00804AFB"/>
    <w:rsid w:val="00807CE2"/>
    <w:rsid w:val="008103FF"/>
    <w:rsid w:val="008110C8"/>
    <w:rsid w:val="00812534"/>
    <w:rsid w:val="008139E0"/>
    <w:rsid w:val="00814606"/>
    <w:rsid w:val="00815E8B"/>
    <w:rsid w:val="0082010D"/>
    <w:rsid w:val="00820661"/>
    <w:rsid w:val="008215A6"/>
    <w:rsid w:val="008218A6"/>
    <w:rsid w:val="0082381C"/>
    <w:rsid w:val="00823FE6"/>
    <w:rsid w:val="008266E8"/>
    <w:rsid w:val="0082760B"/>
    <w:rsid w:val="00827B8F"/>
    <w:rsid w:val="00830F54"/>
    <w:rsid w:val="00831BC5"/>
    <w:rsid w:val="00833053"/>
    <w:rsid w:val="008335EA"/>
    <w:rsid w:val="00833668"/>
    <w:rsid w:val="00834266"/>
    <w:rsid w:val="00834364"/>
    <w:rsid w:val="00834390"/>
    <w:rsid w:val="00834690"/>
    <w:rsid w:val="00835336"/>
    <w:rsid w:val="008367DB"/>
    <w:rsid w:val="00837227"/>
    <w:rsid w:val="00837444"/>
    <w:rsid w:val="0084062C"/>
    <w:rsid w:val="00841395"/>
    <w:rsid w:val="00841CF9"/>
    <w:rsid w:val="00842A39"/>
    <w:rsid w:val="008442D2"/>
    <w:rsid w:val="00846E0F"/>
    <w:rsid w:val="00847551"/>
    <w:rsid w:val="008475AD"/>
    <w:rsid w:val="00850DDF"/>
    <w:rsid w:val="00850FF0"/>
    <w:rsid w:val="008513F3"/>
    <w:rsid w:val="00852AB9"/>
    <w:rsid w:val="00852E33"/>
    <w:rsid w:val="0085548F"/>
    <w:rsid w:val="00855A33"/>
    <w:rsid w:val="00855E5D"/>
    <w:rsid w:val="00856049"/>
    <w:rsid w:val="008570F8"/>
    <w:rsid w:val="008608F2"/>
    <w:rsid w:val="00861EEC"/>
    <w:rsid w:val="00863127"/>
    <w:rsid w:val="00865A16"/>
    <w:rsid w:val="00865D8E"/>
    <w:rsid w:val="008663D6"/>
    <w:rsid w:val="00867EC2"/>
    <w:rsid w:val="00867FBF"/>
    <w:rsid w:val="008706EC"/>
    <w:rsid w:val="00871492"/>
    <w:rsid w:val="00871549"/>
    <w:rsid w:val="00882D83"/>
    <w:rsid w:val="0088339E"/>
    <w:rsid w:val="0088772E"/>
    <w:rsid w:val="00887DFF"/>
    <w:rsid w:val="00890A43"/>
    <w:rsid w:val="008913A6"/>
    <w:rsid w:val="008921C3"/>
    <w:rsid w:val="0089221D"/>
    <w:rsid w:val="00893630"/>
    <w:rsid w:val="008948A8"/>
    <w:rsid w:val="00894C03"/>
    <w:rsid w:val="008954CB"/>
    <w:rsid w:val="008966C4"/>
    <w:rsid w:val="008A2982"/>
    <w:rsid w:val="008A3E61"/>
    <w:rsid w:val="008A58D5"/>
    <w:rsid w:val="008A5CC3"/>
    <w:rsid w:val="008A60DD"/>
    <w:rsid w:val="008A76A3"/>
    <w:rsid w:val="008A7CD8"/>
    <w:rsid w:val="008B0C0E"/>
    <w:rsid w:val="008B3AC7"/>
    <w:rsid w:val="008B3EE6"/>
    <w:rsid w:val="008B45E9"/>
    <w:rsid w:val="008B4AEB"/>
    <w:rsid w:val="008B51AD"/>
    <w:rsid w:val="008B6EC1"/>
    <w:rsid w:val="008C20BE"/>
    <w:rsid w:val="008C21EC"/>
    <w:rsid w:val="008C3536"/>
    <w:rsid w:val="008C397F"/>
    <w:rsid w:val="008C650F"/>
    <w:rsid w:val="008C6902"/>
    <w:rsid w:val="008C7E61"/>
    <w:rsid w:val="008D0547"/>
    <w:rsid w:val="008D1B4D"/>
    <w:rsid w:val="008D21E4"/>
    <w:rsid w:val="008D2996"/>
    <w:rsid w:val="008D674F"/>
    <w:rsid w:val="008D7FD3"/>
    <w:rsid w:val="008E00BD"/>
    <w:rsid w:val="008E067D"/>
    <w:rsid w:val="008E2E0D"/>
    <w:rsid w:val="008E38DF"/>
    <w:rsid w:val="008E3EDF"/>
    <w:rsid w:val="008E592D"/>
    <w:rsid w:val="008E6992"/>
    <w:rsid w:val="008E6D74"/>
    <w:rsid w:val="008E739B"/>
    <w:rsid w:val="008F2447"/>
    <w:rsid w:val="008F466D"/>
    <w:rsid w:val="008F6E80"/>
    <w:rsid w:val="00900B8C"/>
    <w:rsid w:val="00901B8D"/>
    <w:rsid w:val="009038E2"/>
    <w:rsid w:val="00903D79"/>
    <w:rsid w:val="00906540"/>
    <w:rsid w:val="009076ED"/>
    <w:rsid w:val="009112B5"/>
    <w:rsid w:val="009117BF"/>
    <w:rsid w:val="00911B51"/>
    <w:rsid w:val="00912880"/>
    <w:rsid w:val="009135FD"/>
    <w:rsid w:val="00913C7B"/>
    <w:rsid w:val="0091410B"/>
    <w:rsid w:val="0091499D"/>
    <w:rsid w:val="00914B1D"/>
    <w:rsid w:val="00914E44"/>
    <w:rsid w:val="00915397"/>
    <w:rsid w:val="009153AC"/>
    <w:rsid w:val="00915930"/>
    <w:rsid w:val="0091781F"/>
    <w:rsid w:val="009229FE"/>
    <w:rsid w:val="00922FDF"/>
    <w:rsid w:val="009231EA"/>
    <w:rsid w:val="00923A30"/>
    <w:rsid w:val="00924F4A"/>
    <w:rsid w:val="00925F47"/>
    <w:rsid w:val="00926578"/>
    <w:rsid w:val="00930C17"/>
    <w:rsid w:val="00936B02"/>
    <w:rsid w:val="00936EEC"/>
    <w:rsid w:val="0093720E"/>
    <w:rsid w:val="00941626"/>
    <w:rsid w:val="00941B0F"/>
    <w:rsid w:val="009431DC"/>
    <w:rsid w:val="00943BDB"/>
    <w:rsid w:val="0094435F"/>
    <w:rsid w:val="00946023"/>
    <w:rsid w:val="00946FA7"/>
    <w:rsid w:val="009472BC"/>
    <w:rsid w:val="0095067B"/>
    <w:rsid w:val="00951936"/>
    <w:rsid w:val="00952803"/>
    <w:rsid w:val="00954205"/>
    <w:rsid w:val="009549B3"/>
    <w:rsid w:val="00955273"/>
    <w:rsid w:val="0095538F"/>
    <w:rsid w:val="00955808"/>
    <w:rsid w:val="00955D40"/>
    <w:rsid w:val="00957F2F"/>
    <w:rsid w:val="00960D83"/>
    <w:rsid w:val="00961AB7"/>
    <w:rsid w:val="00961FD6"/>
    <w:rsid w:val="009639F7"/>
    <w:rsid w:val="009650AE"/>
    <w:rsid w:val="0096521A"/>
    <w:rsid w:val="00965910"/>
    <w:rsid w:val="00967E90"/>
    <w:rsid w:val="00970447"/>
    <w:rsid w:val="009704C0"/>
    <w:rsid w:val="00970C23"/>
    <w:rsid w:val="00970C8B"/>
    <w:rsid w:val="00970CD9"/>
    <w:rsid w:val="00971AA1"/>
    <w:rsid w:val="00976652"/>
    <w:rsid w:val="00977016"/>
    <w:rsid w:val="009774E7"/>
    <w:rsid w:val="00980ABF"/>
    <w:rsid w:val="0098155F"/>
    <w:rsid w:val="0098156A"/>
    <w:rsid w:val="009816E8"/>
    <w:rsid w:val="0098183E"/>
    <w:rsid w:val="0098203C"/>
    <w:rsid w:val="00982E26"/>
    <w:rsid w:val="009860B2"/>
    <w:rsid w:val="00986C79"/>
    <w:rsid w:val="0098722B"/>
    <w:rsid w:val="00987A44"/>
    <w:rsid w:val="009901C1"/>
    <w:rsid w:val="009906A9"/>
    <w:rsid w:val="009937F2"/>
    <w:rsid w:val="0099499D"/>
    <w:rsid w:val="009949CB"/>
    <w:rsid w:val="00995049"/>
    <w:rsid w:val="009962CF"/>
    <w:rsid w:val="009A0176"/>
    <w:rsid w:val="009A05A3"/>
    <w:rsid w:val="009A2948"/>
    <w:rsid w:val="009A2BB7"/>
    <w:rsid w:val="009A358B"/>
    <w:rsid w:val="009A4362"/>
    <w:rsid w:val="009A50F4"/>
    <w:rsid w:val="009A7FDC"/>
    <w:rsid w:val="009B16C6"/>
    <w:rsid w:val="009B2A59"/>
    <w:rsid w:val="009B358A"/>
    <w:rsid w:val="009B3F07"/>
    <w:rsid w:val="009B4051"/>
    <w:rsid w:val="009B5385"/>
    <w:rsid w:val="009B5A07"/>
    <w:rsid w:val="009B5A87"/>
    <w:rsid w:val="009C0DDB"/>
    <w:rsid w:val="009C26D5"/>
    <w:rsid w:val="009C2819"/>
    <w:rsid w:val="009C310A"/>
    <w:rsid w:val="009C31FC"/>
    <w:rsid w:val="009C4407"/>
    <w:rsid w:val="009C4F81"/>
    <w:rsid w:val="009C5762"/>
    <w:rsid w:val="009D0452"/>
    <w:rsid w:val="009D0626"/>
    <w:rsid w:val="009D14FF"/>
    <w:rsid w:val="009D195C"/>
    <w:rsid w:val="009D1A96"/>
    <w:rsid w:val="009D2013"/>
    <w:rsid w:val="009D455C"/>
    <w:rsid w:val="009D4E62"/>
    <w:rsid w:val="009D69D8"/>
    <w:rsid w:val="009D70CF"/>
    <w:rsid w:val="009D7945"/>
    <w:rsid w:val="009E04D3"/>
    <w:rsid w:val="009E3057"/>
    <w:rsid w:val="009E32A7"/>
    <w:rsid w:val="009F16EE"/>
    <w:rsid w:val="009F40F2"/>
    <w:rsid w:val="009F4D29"/>
    <w:rsid w:val="009F5314"/>
    <w:rsid w:val="00A00062"/>
    <w:rsid w:val="00A02CE6"/>
    <w:rsid w:val="00A03B8F"/>
    <w:rsid w:val="00A03C30"/>
    <w:rsid w:val="00A063E4"/>
    <w:rsid w:val="00A06965"/>
    <w:rsid w:val="00A07A33"/>
    <w:rsid w:val="00A07E3D"/>
    <w:rsid w:val="00A1010E"/>
    <w:rsid w:val="00A1104A"/>
    <w:rsid w:val="00A121EE"/>
    <w:rsid w:val="00A1231B"/>
    <w:rsid w:val="00A12584"/>
    <w:rsid w:val="00A13DAA"/>
    <w:rsid w:val="00A154DC"/>
    <w:rsid w:val="00A16682"/>
    <w:rsid w:val="00A223A1"/>
    <w:rsid w:val="00A22B56"/>
    <w:rsid w:val="00A2337C"/>
    <w:rsid w:val="00A25DD4"/>
    <w:rsid w:val="00A26C3C"/>
    <w:rsid w:val="00A27657"/>
    <w:rsid w:val="00A27E19"/>
    <w:rsid w:val="00A306B9"/>
    <w:rsid w:val="00A31651"/>
    <w:rsid w:val="00A344D5"/>
    <w:rsid w:val="00A3525D"/>
    <w:rsid w:val="00A37734"/>
    <w:rsid w:val="00A41BB9"/>
    <w:rsid w:val="00A420A6"/>
    <w:rsid w:val="00A4254F"/>
    <w:rsid w:val="00A44384"/>
    <w:rsid w:val="00A4496A"/>
    <w:rsid w:val="00A46600"/>
    <w:rsid w:val="00A50257"/>
    <w:rsid w:val="00A502C0"/>
    <w:rsid w:val="00A539C9"/>
    <w:rsid w:val="00A53A24"/>
    <w:rsid w:val="00A55556"/>
    <w:rsid w:val="00A55871"/>
    <w:rsid w:val="00A576F9"/>
    <w:rsid w:val="00A60232"/>
    <w:rsid w:val="00A60B70"/>
    <w:rsid w:val="00A6101B"/>
    <w:rsid w:val="00A6247D"/>
    <w:rsid w:val="00A62D0D"/>
    <w:rsid w:val="00A6354E"/>
    <w:rsid w:val="00A6596A"/>
    <w:rsid w:val="00A67D6A"/>
    <w:rsid w:val="00A701F5"/>
    <w:rsid w:val="00A703CC"/>
    <w:rsid w:val="00A7095D"/>
    <w:rsid w:val="00A70BEF"/>
    <w:rsid w:val="00A719F4"/>
    <w:rsid w:val="00A71A8A"/>
    <w:rsid w:val="00A72113"/>
    <w:rsid w:val="00A72A8D"/>
    <w:rsid w:val="00A72EB0"/>
    <w:rsid w:val="00A73B67"/>
    <w:rsid w:val="00A75E53"/>
    <w:rsid w:val="00A8227C"/>
    <w:rsid w:val="00A822D9"/>
    <w:rsid w:val="00A83124"/>
    <w:rsid w:val="00A831F1"/>
    <w:rsid w:val="00A83677"/>
    <w:rsid w:val="00A83B4F"/>
    <w:rsid w:val="00A84B05"/>
    <w:rsid w:val="00A85EBE"/>
    <w:rsid w:val="00A87DE5"/>
    <w:rsid w:val="00A906D7"/>
    <w:rsid w:val="00A92D27"/>
    <w:rsid w:val="00A948C4"/>
    <w:rsid w:val="00A9578E"/>
    <w:rsid w:val="00A95E56"/>
    <w:rsid w:val="00A96EA1"/>
    <w:rsid w:val="00AA0C92"/>
    <w:rsid w:val="00AA1822"/>
    <w:rsid w:val="00AA1C21"/>
    <w:rsid w:val="00AA29B7"/>
    <w:rsid w:val="00AA2EC0"/>
    <w:rsid w:val="00AA37EA"/>
    <w:rsid w:val="00AA5955"/>
    <w:rsid w:val="00AA609C"/>
    <w:rsid w:val="00AA74F2"/>
    <w:rsid w:val="00AA7927"/>
    <w:rsid w:val="00AB07BA"/>
    <w:rsid w:val="00AB14D9"/>
    <w:rsid w:val="00AB5169"/>
    <w:rsid w:val="00AB57A3"/>
    <w:rsid w:val="00AB650C"/>
    <w:rsid w:val="00AB72C6"/>
    <w:rsid w:val="00AB7D05"/>
    <w:rsid w:val="00AB7E1C"/>
    <w:rsid w:val="00AB7F2E"/>
    <w:rsid w:val="00AC1AF4"/>
    <w:rsid w:val="00AC251E"/>
    <w:rsid w:val="00AC3D59"/>
    <w:rsid w:val="00AC4B73"/>
    <w:rsid w:val="00AC623B"/>
    <w:rsid w:val="00AC6489"/>
    <w:rsid w:val="00AC7026"/>
    <w:rsid w:val="00AD0494"/>
    <w:rsid w:val="00AD18A0"/>
    <w:rsid w:val="00AD1D9D"/>
    <w:rsid w:val="00AD2026"/>
    <w:rsid w:val="00AD3371"/>
    <w:rsid w:val="00AD532D"/>
    <w:rsid w:val="00AD65C9"/>
    <w:rsid w:val="00AE0B9E"/>
    <w:rsid w:val="00AE0D43"/>
    <w:rsid w:val="00AE17A4"/>
    <w:rsid w:val="00AE1C84"/>
    <w:rsid w:val="00AE1ED2"/>
    <w:rsid w:val="00AE2390"/>
    <w:rsid w:val="00AE2C6E"/>
    <w:rsid w:val="00AE4192"/>
    <w:rsid w:val="00AE7B2F"/>
    <w:rsid w:val="00AE7F28"/>
    <w:rsid w:val="00AF0362"/>
    <w:rsid w:val="00AF0BC9"/>
    <w:rsid w:val="00AF1AE6"/>
    <w:rsid w:val="00AF1CC5"/>
    <w:rsid w:val="00AF2237"/>
    <w:rsid w:val="00AF3A06"/>
    <w:rsid w:val="00AF3A88"/>
    <w:rsid w:val="00AF3C7F"/>
    <w:rsid w:val="00AF40AA"/>
    <w:rsid w:val="00AF4C67"/>
    <w:rsid w:val="00B00428"/>
    <w:rsid w:val="00B02374"/>
    <w:rsid w:val="00B036F6"/>
    <w:rsid w:val="00B04D4D"/>
    <w:rsid w:val="00B04F52"/>
    <w:rsid w:val="00B104B2"/>
    <w:rsid w:val="00B10557"/>
    <w:rsid w:val="00B1202D"/>
    <w:rsid w:val="00B14E4B"/>
    <w:rsid w:val="00B15639"/>
    <w:rsid w:val="00B15C2B"/>
    <w:rsid w:val="00B15D91"/>
    <w:rsid w:val="00B16226"/>
    <w:rsid w:val="00B177C3"/>
    <w:rsid w:val="00B2003C"/>
    <w:rsid w:val="00B235C7"/>
    <w:rsid w:val="00B23C2E"/>
    <w:rsid w:val="00B242B8"/>
    <w:rsid w:val="00B24565"/>
    <w:rsid w:val="00B25A06"/>
    <w:rsid w:val="00B2621C"/>
    <w:rsid w:val="00B26E54"/>
    <w:rsid w:val="00B3041C"/>
    <w:rsid w:val="00B34C8B"/>
    <w:rsid w:val="00B351B7"/>
    <w:rsid w:val="00B361FC"/>
    <w:rsid w:val="00B36358"/>
    <w:rsid w:val="00B36377"/>
    <w:rsid w:val="00B37505"/>
    <w:rsid w:val="00B3787B"/>
    <w:rsid w:val="00B404E1"/>
    <w:rsid w:val="00B414EB"/>
    <w:rsid w:val="00B425A7"/>
    <w:rsid w:val="00B4764F"/>
    <w:rsid w:val="00B51E38"/>
    <w:rsid w:val="00B52070"/>
    <w:rsid w:val="00B53114"/>
    <w:rsid w:val="00B553BC"/>
    <w:rsid w:val="00B60B7E"/>
    <w:rsid w:val="00B61C95"/>
    <w:rsid w:val="00B631EF"/>
    <w:rsid w:val="00B63326"/>
    <w:rsid w:val="00B63A25"/>
    <w:rsid w:val="00B63D5E"/>
    <w:rsid w:val="00B641AF"/>
    <w:rsid w:val="00B64863"/>
    <w:rsid w:val="00B65830"/>
    <w:rsid w:val="00B6698D"/>
    <w:rsid w:val="00B66B81"/>
    <w:rsid w:val="00B71557"/>
    <w:rsid w:val="00B719D3"/>
    <w:rsid w:val="00B72D1D"/>
    <w:rsid w:val="00B73482"/>
    <w:rsid w:val="00B73CFA"/>
    <w:rsid w:val="00B74479"/>
    <w:rsid w:val="00B75F84"/>
    <w:rsid w:val="00B76264"/>
    <w:rsid w:val="00B7658E"/>
    <w:rsid w:val="00B76ABF"/>
    <w:rsid w:val="00B77288"/>
    <w:rsid w:val="00B81288"/>
    <w:rsid w:val="00B81C63"/>
    <w:rsid w:val="00B826D5"/>
    <w:rsid w:val="00B836CB"/>
    <w:rsid w:val="00B85340"/>
    <w:rsid w:val="00B85BC3"/>
    <w:rsid w:val="00B92450"/>
    <w:rsid w:val="00B956FF"/>
    <w:rsid w:val="00B96302"/>
    <w:rsid w:val="00B96662"/>
    <w:rsid w:val="00B96D7F"/>
    <w:rsid w:val="00BA260B"/>
    <w:rsid w:val="00BA2ED5"/>
    <w:rsid w:val="00BA2EDF"/>
    <w:rsid w:val="00BA53E7"/>
    <w:rsid w:val="00BA5D04"/>
    <w:rsid w:val="00BA7226"/>
    <w:rsid w:val="00BB0C10"/>
    <w:rsid w:val="00BB1389"/>
    <w:rsid w:val="00BB175B"/>
    <w:rsid w:val="00BB2770"/>
    <w:rsid w:val="00BB2FF6"/>
    <w:rsid w:val="00BB3349"/>
    <w:rsid w:val="00BB4182"/>
    <w:rsid w:val="00BB4A65"/>
    <w:rsid w:val="00BB5382"/>
    <w:rsid w:val="00BB5FC1"/>
    <w:rsid w:val="00BB61E2"/>
    <w:rsid w:val="00BC1410"/>
    <w:rsid w:val="00BC2143"/>
    <w:rsid w:val="00BC318A"/>
    <w:rsid w:val="00BC5459"/>
    <w:rsid w:val="00BC567A"/>
    <w:rsid w:val="00BC6335"/>
    <w:rsid w:val="00BC7383"/>
    <w:rsid w:val="00BD0D29"/>
    <w:rsid w:val="00BD12D9"/>
    <w:rsid w:val="00BD1F34"/>
    <w:rsid w:val="00BD26F4"/>
    <w:rsid w:val="00BD4380"/>
    <w:rsid w:val="00BD5194"/>
    <w:rsid w:val="00BD5BDB"/>
    <w:rsid w:val="00BE08C7"/>
    <w:rsid w:val="00BE0A88"/>
    <w:rsid w:val="00BE1536"/>
    <w:rsid w:val="00BE1D90"/>
    <w:rsid w:val="00BE26DD"/>
    <w:rsid w:val="00BE3E5B"/>
    <w:rsid w:val="00BE4D78"/>
    <w:rsid w:val="00BE591B"/>
    <w:rsid w:val="00BF2B33"/>
    <w:rsid w:val="00BF4419"/>
    <w:rsid w:val="00BF565D"/>
    <w:rsid w:val="00C000D6"/>
    <w:rsid w:val="00C01CFC"/>
    <w:rsid w:val="00C01FFB"/>
    <w:rsid w:val="00C0272B"/>
    <w:rsid w:val="00C03207"/>
    <w:rsid w:val="00C03532"/>
    <w:rsid w:val="00C03547"/>
    <w:rsid w:val="00C0356D"/>
    <w:rsid w:val="00C041DC"/>
    <w:rsid w:val="00C04212"/>
    <w:rsid w:val="00C05F02"/>
    <w:rsid w:val="00C061F0"/>
    <w:rsid w:val="00C06246"/>
    <w:rsid w:val="00C065CA"/>
    <w:rsid w:val="00C071E7"/>
    <w:rsid w:val="00C10476"/>
    <w:rsid w:val="00C105F6"/>
    <w:rsid w:val="00C10804"/>
    <w:rsid w:val="00C10EC8"/>
    <w:rsid w:val="00C1190B"/>
    <w:rsid w:val="00C11D5B"/>
    <w:rsid w:val="00C13043"/>
    <w:rsid w:val="00C151D9"/>
    <w:rsid w:val="00C1753F"/>
    <w:rsid w:val="00C17DDE"/>
    <w:rsid w:val="00C2083B"/>
    <w:rsid w:val="00C239A6"/>
    <w:rsid w:val="00C24246"/>
    <w:rsid w:val="00C25803"/>
    <w:rsid w:val="00C25E5E"/>
    <w:rsid w:val="00C25FBD"/>
    <w:rsid w:val="00C2718D"/>
    <w:rsid w:val="00C27C14"/>
    <w:rsid w:val="00C30EFE"/>
    <w:rsid w:val="00C34A6C"/>
    <w:rsid w:val="00C35830"/>
    <w:rsid w:val="00C376C6"/>
    <w:rsid w:val="00C37F05"/>
    <w:rsid w:val="00C401AF"/>
    <w:rsid w:val="00C401C1"/>
    <w:rsid w:val="00C404F3"/>
    <w:rsid w:val="00C412B2"/>
    <w:rsid w:val="00C416A4"/>
    <w:rsid w:val="00C422C5"/>
    <w:rsid w:val="00C4295C"/>
    <w:rsid w:val="00C43B07"/>
    <w:rsid w:val="00C440A5"/>
    <w:rsid w:val="00C44580"/>
    <w:rsid w:val="00C445EA"/>
    <w:rsid w:val="00C44ABE"/>
    <w:rsid w:val="00C45F01"/>
    <w:rsid w:val="00C460B2"/>
    <w:rsid w:val="00C46E26"/>
    <w:rsid w:val="00C47CB4"/>
    <w:rsid w:val="00C52816"/>
    <w:rsid w:val="00C52E88"/>
    <w:rsid w:val="00C531D3"/>
    <w:rsid w:val="00C5327A"/>
    <w:rsid w:val="00C533BA"/>
    <w:rsid w:val="00C54739"/>
    <w:rsid w:val="00C561B1"/>
    <w:rsid w:val="00C57354"/>
    <w:rsid w:val="00C61005"/>
    <w:rsid w:val="00C70511"/>
    <w:rsid w:val="00C726A2"/>
    <w:rsid w:val="00C75B8A"/>
    <w:rsid w:val="00C75CB2"/>
    <w:rsid w:val="00C7701F"/>
    <w:rsid w:val="00C803F6"/>
    <w:rsid w:val="00C8075C"/>
    <w:rsid w:val="00C82CB5"/>
    <w:rsid w:val="00C82FDB"/>
    <w:rsid w:val="00C833F9"/>
    <w:rsid w:val="00C834F5"/>
    <w:rsid w:val="00C8365C"/>
    <w:rsid w:val="00C8427D"/>
    <w:rsid w:val="00C848B8"/>
    <w:rsid w:val="00C86E88"/>
    <w:rsid w:val="00C907B5"/>
    <w:rsid w:val="00C91479"/>
    <w:rsid w:val="00C91EA2"/>
    <w:rsid w:val="00C93041"/>
    <w:rsid w:val="00C9324D"/>
    <w:rsid w:val="00C932B2"/>
    <w:rsid w:val="00C95ACC"/>
    <w:rsid w:val="00C960D7"/>
    <w:rsid w:val="00C963FD"/>
    <w:rsid w:val="00CA1D94"/>
    <w:rsid w:val="00CA1F65"/>
    <w:rsid w:val="00CA1FE8"/>
    <w:rsid w:val="00CA20AC"/>
    <w:rsid w:val="00CA2CDA"/>
    <w:rsid w:val="00CA52DC"/>
    <w:rsid w:val="00CA640D"/>
    <w:rsid w:val="00CA6836"/>
    <w:rsid w:val="00CA68A3"/>
    <w:rsid w:val="00CA7491"/>
    <w:rsid w:val="00CB2060"/>
    <w:rsid w:val="00CB3F35"/>
    <w:rsid w:val="00CB4C10"/>
    <w:rsid w:val="00CB683E"/>
    <w:rsid w:val="00CB6A16"/>
    <w:rsid w:val="00CC08B9"/>
    <w:rsid w:val="00CC5B2B"/>
    <w:rsid w:val="00CC5CC6"/>
    <w:rsid w:val="00CC609D"/>
    <w:rsid w:val="00CC67B3"/>
    <w:rsid w:val="00CC6DB6"/>
    <w:rsid w:val="00CD0528"/>
    <w:rsid w:val="00CD1933"/>
    <w:rsid w:val="00CD1ECE"/>
    <w:rsid w:val="00CD44ED"/>
    <w:rsid w:val="00CD4F0C"/>
    <w:rsid w:val="00CD654C"/>
    <w:rsid w:val="00CD729D"/>
    <w:rsid w:val="00CD76D6"/>
    <w:rsid w:val="00CD7801"/>
    <w:rsid w:val="00CE25CF"/>
    <w:rsid w:val="00CE33F7"/>
    <w:rsid w:val="00CE5A10"/>
    <w:rsid w:val="00CE5EDA"/>
    <w:rsid w:val="00CE6424"/>
    <w:rsid w:val="00CE6A90"/>
    <w:rsid w:val="00CE76B5"/>
    <w:rsid w:val="00CE7AB7"/>
    <w:rsid w:val="00CF29C9"/>
    <w:rsid w:val="00CF2FFB"/>
    <w:rsid w:val="00CF36CE"/>
    <w:rsid w:val="00CF43AA"/>
    <w:rsid w:val="00CF45BE"/>
    <w:rsid w:val="00CF47F2"/>
    <w:rsid w:val="00CF4D56"/>
    <w:rsid w:val="00CF62C3"/>
    <w:rsid w:val="00CF7EC5"/>
    <w:rsid w:val="00D0319A"/>
    <w:rsid w:val="00D04F91"/>
    <w:rsid w:val="00D07093"/>
    <w:rsid w:val="00D072DC"/>
    <w:rsid w:val="00D10B60"/>
    <w:rsid w:val="00D10BF5"/>
    <w:rsid w:val="00D111A5"/>
    <w:rsid w:val="00D115AA"/>
    <w:rsid w:val="00D12AF6"/>
    <w:rsid w:val="00D13812"/>
    <w:rsid w:val="00D15FFD"/>
    <w:rsid w:val="00D1681A"/>
    <w:rsid w:val="00D16AA4"/>
    <w:rsid w:val="00D20747"/>
    <w:rsid w:val="00D20800"/>
    <w:rsid w:val="00D20E95"/>
    <w:rsid w:val="00D217EC"/>
    <w:rsid w:val="00D21854"/>
    <w:rsid w:val="00D22357"/>
    <w:rsid w:val="00D2329F"/>
    <w:rsid w:val="00D23806"/>
    <w:rsid w:val="00D2447A"/>
    <w:rsid w:val="00D2489C"/>
    <w:rsid w:val="00D25AE5"/>
    <w:rsid w:val="00D265E1"/>
    <w:rsid w:val="00D27D0C"/>
    <w:rsid w:val="00D3082E"/>
    <w:rsid w:val="00D3092C"/>
    <w:rsid w:val="00D30A7B"/>
    <w:rsid w:val="00D31B44"/>
    <w:rsid w:val="00D3210B"/>
    <w:rsid w:val="00D32788"/>
    <w:rsid w:val="00D3379E"/>
    <w:rsid w:val="00D34BA0"/>
    <w:rsid w:val="00D35058"/>
    <w:rsid w:val="00D353B3"/>
    <w:rsid w:val="00D375DB"/>
    <w:rsid w:val="00D405FA"/>
    <w:rsid w:val="00D40FD6"/>
    <w:rsid w:val="00D42C4E"/>
    <w:rsid w:val="00D430AD"/>
    <w:rsid w:val="00D457B3"/>
    <w:rsid w:val="00D47E1E"/>
    <w:rsid w:val="00D50552"/>
    <w:rsid w:val="00D50FE5"/>
    <w:rsid w:val="00D510F1"/>
    <w:rsid w:val="00D53BA8"/>
    <w:rsid w:val="00D56A7D"/>
    <w:rsid w:val="00D579AB"/>
    <w:rsid w:val="00D6023B"/>
    <w:rsid w:val="00D60B8F"/>
    <w:rsid w:val="00D60E22"/>
    <w:rsid w:val="00D61174"/>
    <w:rsid w:val="00D617F8"/>
    <w:rsid w:val="00D6284C"/>
    <w:rsid w:val="00D64A62"/>
    <w:rsid w:val="00D64AD7"/>
    <w:rsid w:val="00D6522E"/>
    <w:rsid w:val="00D6539A"/>
    <w:rsid w:val="00D66975"/>
    <w:rsid w:val="00D66D75"/>
    <w:rsid w:val="00D67235"/>
    <w:rsid w:val="00D7028E"/>
    <w:rsid w:val="00D70A8D"/>
    <w:rsid w:val="00D70B90"/>
    <w:rsid w:val="00D7177F"/>
    <w:rsid w:val="00D71C0E"/>
    <w:rsid w:val="00D72C0B"/>
    <w:rsid w:val="00D7360C"/>
    <w:rsid w:val="00D73A08"/>
    <w:rsid w:val="00D7402F"/>
    <w:rsid w:val="00D740DD"/>
    <w:rsid w:val="00D750D4"/>
    <w:rsid w:val="00D7644B"/>
    <w:rsid w:val="00D806A8"/>
    <w:rsid w:val="00D80840"/>
    <w:rsid w:val="00D8151E"/>
    <w:rsid w:val="00D836E4"/>
    <w:rsid w:val="00D85F08"/>
    <w:rsid w:val="00D86F39"/>
    <w:rsid w:val="00D87E67"/>
    <w:rsid w:val="00D906A9"/>
    <w:rsid w:val="00D914BB"/>
    <w:rsid w:val="00D9153E"/>
    <w:rsid w:val="00D91B2E"/>
    <w:rsid w:val="00D94AFA"/>
    <w:rsid w:val="00D9576F"/>
    <w:rsid w:val="00D96FAD"/>
    <w:rsid w:val="00D97926"/>
    <w:rsid w:val="00DA0954"/>
    <w:rsid w:val="00DA277B"/>
    <w:rsid w:val="00DA4354"/>
    <w:rsid w:val="00DA4387"/>
    <w:rsid w:val="00DA47E7"/>
    <w:rsid w:val="00DA72D1"/>
    <w:rsid w:val="00DA7959"/>
    <w:rsid w:val="00DB014E"/>
    <w:rsid w:val="00DB17BE"/>
    <w:rsid w:val="00DB3AE0"/>
    <w:rsid w:val="00DB3C73"/>
    <w:rsid w:val="00DB4EBA"/>
    <w:rsid w:val="00DB57AC"/>
    <w:rsid w:val="00DB5CEE"/>
    <w:rsid w:val="00DB5D78"/>
    <w:rsid w:val="00DB6DEE"/>
    <w:rsid w:val="00DB72B3"/>
    <w:rsid w:val="00DC2056"/>
    <w:rsid w:val="00DC2AC4"/>
    <w:rsid w:val="00DC4946"/>
    <w:rsid w:val="00DC5450"/>
    <w:rsid w:val="00DC64AC"/>
    <w:rsid w:val="00DD06AF"/>
    <w:rsid w:val="00DD0CB6"/>
    <w:rsid w:val="00DD1709"/>
    <w:rsid w:val="00DD1743"/>
    <w:rsid w:val="00DD21F7"/>
    <w:rsid w:val="00DD35BB"/>
    <w:rsid w:val="00DD51AE"/>
    <w:rsid w:val="00DD56D5"/>
    <w:rsid w:val="00DD6BCA"/>
    <w:rsid w:val="00DD7036"/>
    <w:rsid w:val="00DE01E2"/>
    <w:rsid w:val="00DE0EC6"/>
    <w:rsid w:val="00DE171C"/>
    <w:rsid w:val="00DE1889"/>
    <w:rsid w:val="00DE2452"/>
    <w:rsid w:val="00DE3473"/>
    <w:rsid w:val="00DE37E1"/>
    <w:rsid w:val="00DE3A28"/>
    <w:rsid w:val="00DE47DB"/>
    <w:rsid w:val="00DE4990"/>
    <w:rsid w:val="00DE6BED"/>
    <w:rsid w:val="00DE7895"/>
    <w:rsid w:val="00DF0A43"/>
    <w:rsid w:val="00DF19BD"/>
    <w:rsid w:val="00DF21C1"/>
    <w:rsid w:val="00DF32A9"/>
    <w:rsid w:val="00DF3C0B"/>
    <w:rsid w:val="00DF4B7E"/>
    <w:rsid w:val="00DF5555"/>
    <w:rsid w:val="00DF55BB"/>
    <w:rsid w:val="00DF5AD3"/>
    <w:rsid w:val="00DF5CE2"/>
    <w:rsid w:val="00DF5E10"/>
    <w:rsid w:val="00DF5FC0"/>
    <w:rsid w:val="00E00612"/>
    <w:rsid w:val="00E00717"/>
    <w:rsid w:val="00E01DF3"/>
    <w:rsid w:val="00E0386C"/>
    <w:rsid w:val="00E03ACE"/>
    <w:rsid w:val="00E04E80"/>
    <w:rsid w:val="00E05824"/>
    <w:rsid w:val="00E06F94"/>
    <w:rsid w:val="00E10812"/>
    <w:rsid w:val="00E109C0"/>
    <w:rsid w:val="00E10B99"/>
    <w:rsid w:val="00E1121C"/>
    <w:rsid w:val="00E11B66"/>
    <w:rsid w:val="00E1265D"/>
    <w:rsid w:val="00E14953"/>
    <w:rsid w:val="00E21473"/>
    <w:rsid w:val="00E214C9"/>
    <w:rsid w:val="00E23D8D"/>
    <w:rsid w:val="00E25C3F"/>
    <w:rsid w:val="00E3000B"/>
    <w:rsid w:val="00E304A9"/>
    <w:rsid w:val="00E3115F"/>
    <w:rsid w:val="00E347D4"/>
    <w:rsid w:val="00E34A7E"/>
    <w:rsid w:val="00E35770"/>
    <w:rsid w:val="00E36DFC"/>
    <w:rsid w:val="00E37285"/>
    <w:rsid w:val="00E4416D"/>
    <w:rsid w:val="00E46CD3"/>
    <w:rsid w:val="00E509D7"/>
    <w:rsid w:val="00E51FE9"/>
    <w:rsid w:val="00E5207C"/>
    <w:rsid w:val="00E52A11"/>
    <w:rsid w:val="00E54CB7"/>
    <w:rsid w:val="00E55C45"/>
    <w:rsid w:val="00E56DFF"/>
    <w:rsid w:val="00E62140"/>
    <w:rsid w:val="00E62F89"/>
    <w:rsid w:val="00E639E1"/>
    <w:rsid w:val="00E64277"/>
    <w:rsid w:val="00E6563C"/>
    <w:rsid w:val="00E659B1"/>
    <w:rsid w:val="00E66B06"/>
    <w:rsid w:val="00E66EC9"/>
    <w:rsid w:val="00E74328"/>
    <w:rsid w:val="00E74855"/>
    <w:rsid w:val="00E7668F"/>
    <w:rsid w:val="00E76D47"/>
    <w:rsid w:val="00E827F6"/>
    <w:rsid w:val="00E831CD"/>
    <w:rsid w:val="00E83B88"/>
    <w:rsid w:val="00E83E03"/>
    <w:rsid w:val="00E83EAD"/>
    <w:rsid w:val="00E840E3"/>
    <w:rsid w:val="00E858E9"/>
    <w:rsid w:val="00E87CAC"/>
    <w:rsid w:val="00E91F38"/>
    <w:rsid w:val="00E92526"/>
    <w:rsid w:val="00E930F7"/>
    <w:rsid w:val="00E939FC"/>
    <w:rsid w:val="00E94ABD"/>
    <w:rsid w:val="00E9550C"/>
    <w:rsid w:val="00E96650"/>
    <w:rsid w:val="00E96B50"/>
    <w:rsid w:val="00EA162C"/>
    <w:rsid w:val="00EA5AE3"/>
    <w:rsid w:val="00EA6CF8"/>
    <w:rsid w:val="00EA6E78"/>
    <w:rsid w:val="00EB01DD"/>
    <w:rsid w:val="00EB0EC5"/>
    <w:rsid w:val="00EB12A6"/>
    <w:rsid w:val="00EB19E6"/>
    <w:rsid w:val="00EB21C1"/>
    <w:rsid w:val="00EB39A8"/>
    <w:rsid w:val="00EB59A3"/>
    <w:rsid w:val="00EC0B4E"/>
    <w:rsid w:val="00EC3E05"/>
    <w:rsid w:val="00EC43ED"/>
    <w:rsid w:val="00EC46F5"/>
    <w:rsid w:val="00EC4BAB"/>
    <w:rsid w:val="00EC6153"/>
    <w:rsid w:val="00EC7A51"/>
    <w:rsid w:val="00ED093E"/>
    <w:rsid w:val="00ED17C1"/>
    <w:rsid w:val="00ED36AF"/>
    <w:rsid w:val="00ED3FEB"/>
    <w:rsid w:val="00ED4224"/>
    <w:rsid w:val="00ED56B5"/>
    <w:rsid w:val="00ED59D9"/>
    <w:rsid w:val="00ED6252"/>
    <w:rsid w:val="00ED74F1"/>
    <w:rsid w:val="00ED775F"/>
    <w:rsid w:val="00EE041B"/>
    <w:rsid w:val="00EE1A37"/>
    <w:rsid w:val="00EE38C4"/>
    <w:rsid w:val="00EE3EE1"/>
    <w:rsid w:val="00EE4142"/>
    <w:rsid w:val="00EE4A49"/>
    <w:rsid w:val="00EE6065"/>
    <w:rsid w:val="00EE629F"/>
    <w:rsid w:val="00EE64F2"/>
    <w:rsid w:val="00EE683F"/>
    <w:rsid w:val="00EF03A6"/>
    <w:rsid w:val="00EF0A01"/>
    <w:rsid w:val="00EF1C2B"/>
    <w:rsid w:val="00EF1E69"/>
    <w:rsid w:val="00EF3664"/>
    <w:rsid w:val="00EF4E4B"/>
    <w:rsid w:val="00EF6440"/>
    <w:rsid w:val="00EF7A5C"/>
    <w:rsid w:val="00EF7E45"/>
    <w:rsid w:val="00F02CAA"/>
    <w:rsid w:val="00F0411B"/>
    <w:rsid w:val="00F07FB1"/>
    <w:rsid w:val="00F11134"/>
    <w:rsid w:val="00F12570"/>
    <w:rsid w:val="00F15680"/>
    <w:rsid w:val="00F15859"/>
    <w:rsid w:val="00F15A81"/>
    <w:rsid w:val="00F210E0"/>
    <w:rsid w:val="00F2147B"/>
    <w:rsid w:val="00F21778"/>
    <w:rsid w:val="00F218BB"/>
    <w:rsid w:val="00F21EF7"/>
    <w:rsid w:val="00F22090"/>
    <w:rsid w:val="00F22962"/>
    <w:rsid w:val="00F22AD1"/>
    <w:rsid w:val="00F22C8F"/>
    <w:rsid w:val="00F22DE2"/>
    <w:rsid w:val="00F24DC1"/>
    <w:rsid w:val="00F25DBE"/>
    <w:rsid w:val="00F25EC8"/>
    <w:rsid w:val="00F26008"/>
    <w:rsid w:val="00F2764E"/>
    <w:rsid w:val="00F27C44"/>
    <w:rsid w:val="00F309A9"/>
    <w:rsid w:val="00F30B75"/>
    <w:rsid w:val="00F30E75"/>
    <w:rsid w:val="00F31BED"/>
    <w:rsid w:val="00F328BD"/>
    <w:rsid w:val="00F329BB"/>
    <w:rsid w:val="00F33AFA"/>
    <w:rsid w:val="00F33C9B"/>
    <w:rsid w:val="00F35E0E"/>
    <w:rsid w:val="00F37A57"/>
    <w:rsid w:val="00F41369"/>
    <w:rsid w:val="00F428DE"/>
    <w:rsid w:val="00F430BC"/>
    <w:rsid w:val="00F43FAD"/>
    <w:rsid w:val="00F44568"/>
    <w:rsid w:val="00F449FA"/>
    <w:rsid w:val="00F44FEC"/>
    <w:rsid w:val="00F4625B"/>
    <w:rsid w:val="00F47CFA"/>
    <w:rsid w:val="00F5110A"/>
    <w:rsid w:val="00F51B72"/>
    <w:rsid w:val="00F53DF2"/>
    <w:rsid w:val="00F63876"/>
    <w:rsid w:val="00F64713"/>
    <w:rsid w:val="00F661C2"/>
    <w:rsid w:val="00F67BE3"/>
    <w:rsid w:val="00F67E03"/>
    <w:rsid w:val="00F7096D"/>
    <w:rsid w:val="00F70E30"/>
    <w:rsid w:val="00F7122C"/>
    <w:rsid w:val="00F7194E"/>
    <w:rsid w:val="00F72E5A"/>
    <w:rsid w:val="00F73563"/>
    <w:rsid w:val="00F73A11"/>
    <w:rsid w:val="00F7461E"/>
    <w:rsid w:val="00F75ABA"/>
    <w:rsid w:val="00F76C92"/>
    <w:rsid w:val="00F77457"/>
    <w:rsid w:val="00F81367"/>
    <w:rsid w:val="00F81C02"/>
    <w:rsid w:val="00F82DBB"/>
    <w:rsid w:val="00F83AC9"/>
    <w:rsid w:val="00F83E97"/>
    <w:rsid w:val="00F84091"/>
    <w:rsid w:val="00F8480A"/>
    <w:rsid w:val="00F86A66"/>
    <w:rsid w:val="00F86C15"/>
    <w:rsid w:val="00F872E1"/>
    <w:rsid w:val="00F87FE3"/>
    <w:rsid w:val="00F908A3"/>
    <w:rsid w:val="00F932FE"/>
    <w:rsid w:val="00F9359B"/>
    <w:rsid w:val="00F93BBA"/>
    <w:rsid w:val="00F96BC4"/>
    <w:rsid w:val="00F97000"/>
    <w:rsid w:val="00F973E3"/>
    <w:rsid w:val="00FA2303"/>
    <w:rsid w:val="00FA407A"/>
    <w:rsid w:val="00FA4E2B"/>
    <w:rsid w:val="00FA5000"/>
    <w:rsid w:val="00FA6CB5"/>
    <w:rsid w:val="00FA7CED"/>
    <w:rsid w:val="00FB0810"/>
    <w:rsid w:val="00FB377E"/>
    <w:rsid w:val="00FB76FD"/>
    <w:rsid w:val="00FC04FC"/>
    <w:rsid w:val="00FC0725"/>
    <w:rsid w:val="00FC0780"/>
    <w:rsid w:val="00FC11EE"/>
    <w:rsid w:val="00FC17CB"/>
    <w:rsid w:val="00FC1815"/>
    <w:rsid w:val="00FC1A60"/>
    <w:rsid w:val="00FC1BA4"/>
    <w:rsid w:val="00FC4572"/>
    <w:rsid w:val="00FC5AE2"/>
    <w:rsid w:val="00FD0C3F"/>
    <w:rsid w:val="00FD25E0"/>
    <w:rsid w:val="00FD4075"/>
    <w:rsid w:val="00FD4D39"/>
    <w:rsid w:val="00FE231F"/>
    <w:rsid w:val="00FE4292"/>
    <w:rsid w:val="00FE4949"/>
    <w:rsid w:val="00FE53F9"/>
    <w:rsid w:val="00FE6072"/>
    <w:rsid w:val="00FE672B"/>
    <w:rsid w:val="00FE7217"/>
    <w:rsid w:val="00FE7610"/>
    <w:rsid w:val="00FE78D6"/>
    <w:rsid w:val="00FF15D7"/>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9282e82-c0b5-4abd-b55f-5b84027d90e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eway.elieta.lv/api/v1/PublicMaterialDownload/9a1e3ba3-4e99-4710-a554-a56e20185ecf" TargetMode="External"/><Relationship Id="rId4" Type="http://schemas.openxmlformats.org/officeDocument/2006/relationships/settings" Target="settings.xml"/><Relationship Id="rId9" Type="http://schemas.openxmlformats.org/officeDocument/2006/relationships/hyperlink" Target="https://www.at.gov.lv/downloadlawfile/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FB717-67E7-4423-A57B-1FACE49F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9385</Words>
  <Characters>5350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2026-04-23T14:09:00Z</dcterms:created>
  <dcterms:modified xsi:type="dcterms:W3CDTF">2026-04-23T14:09:00Z</dcterms:modified>
</cp:coreProperties>
</file>