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D2D3" w14:textId="77777777" w:rsidR="00F32CAA" w:rsidRPr="00F32CAA" w:rsidRDefault="00F32CAA" w:rsidP="00B554C7">
      <w:pPr>
        <w:spacing w:line="276" w:lineRule="auto"/>
        <w:jc w:val="both"/>
        <w:rPr>
          <w14:ligatures w14:val="standardContextual"/>
        </w:rPr>
      </w:pPr>
      <w:bookmarkStart w:id="0" w:name="_Hlk21594869"/>
      <w:bookmarkStart w:id="1" w:name="_Hlk21699152"/>
      <w:bookmarkStart w:id="2" w:name="_Hlk99353685"/>
      <w:bookmarkStart w:id="3" w:name="_Hlk113013533"/>
      <w:r w:rsidRPr="00F32CAA">
        <w:rPr>
          <w:b/>
          <w:bCs/>
          <w14:ligatures w14:val="standardContextual"/>
        </w:rPr>
        <w:t>Nacionālās elektronisko plašsaziņas līdzekļu padomes tiesības saistībā ar Amerikas Savienoto Valstu Ārvalstu aktīvu kontroles biroja noteiktajām sankcijām aizliegt izplatīt konkrētas televīzijas programmas</w:t>
      </w:r>
    </w:p>
    <w:p w14:paraId="1DD6B049" w14:textId="77777777" w:rsidR="00F32CAA" w:rsidRPr="00F32CAA" w:rsidRDefault="00F32CAA" w:rsidP="00B554C7">
      <w:pPr>
        <w:numPr>
          <w:ilvl w:val="0"/>
          <w:numId w:val="5"/>
        </w:numPr>
        <w:spacing w:line="276" w:lineRule="auto"/>
        <w:contextualSpacing/>
        <w:jc w:val="both"/>
        <w:rPr>
          <w14:ligatures w14:val="standardContextual"/>
        </w:rPr>
      </w:pPr>
      <w:r w:rsidRPr="00F32CAA">
        <w:rPr>
          <w14:ligatures w14:val="standardContextual"/>
        </w:rPr>
        <w:t xml:space="preserve">Nacionālā elektronisko plašsaziņas līdzekļu padomei likumdevējs ir piešķīris plašu kompetenci rīkoties neatkarīgi un autonomi ar mērķi nodrošināt Latvijas Republikas Satversmes un citu normatīvo aktu ievērošanu elektronisko plašsaziņas līdzekļu darbībā. Padomes kompetencē ir gan konkrētu programmu veidošanas, izplatīšanas un retranslācijas kontrole, gan programmu satura kontrole. Lēmumu pieņemšanā liela nozīme ir arī valsts un sabiedrības drošības apdraudējumu </w:t>
      </w:r>
      <w:proofErr w:type="spellStart"/>
      <w:r w:rsidRPr="00F32CAA">
        <w:rPr>
          <w14:ligatures w14:val="standardContextual"/>
        </w:rPr>
        <w:t>izvērtējumam</w:t>
      </w:r>
      <w:proofErr w:type="spellEnd"/>
      <w:r w:rsidRPr="00F32CAA">
        <w:rPr>
          <w14:ligatures w14:val="standardContextual"/>
        </w:rPr>
        <w:t>, tostarp sakarā ar elektronisko plašsaziņas līdzekļu, arī retranslētāju, patiesajiem labuma guvējiem.</w:t>
      </w:r>
    </w:p>
    <w:p w14:paraId="5035ACDF" w14:textId="77777777" w:rsidR="00F32CAA" w:rsidRPr="00F32CAA" w:rsidRDefault="00F32CAA" w:rsidP="00B554C7">
      <w:pPr>
        <w:pStyle w:val="ListParagraph"/>
        <w:numPr>
          <w:ilvl w:val="0"/>
          <w:numId w:val="5"/>
        </w:numPr>
        <w:spacing w:line="276" w:lineRule="auto"/>
        <w:jc w:val="both"/>
        <w:rPr>
          <w14:ligatures w14:val="standardContextual"/>
        </w:rPr>
      </w:pPr>
      <w:r w:rsidRPr="00F32CAA">
        <w:rPr>
          <w14:ligatures w14:val="standardContextual"/>
        </w:rPr>
        <w:t>Tā kā Nacionālās elektronisko plašsaziņas līdzekļu padomes lēmuma pieņemšanas brīdī pastāvēja būtiski ar ģeopolitisko situāciju saistīti riski (Krievijas agresija Ukrainā), tas pastiprināja nepieciešamību aizsargāt informatīvo telpu un var attaisnot operatīvu un efektīvu iestādes rīcību. Ja vispārīgi iestādei ir kompetence pieņemt noteikta veida lēmumu, tad ģeopolitiskie riski var prasīt nekavējošu rīcību, balstoties uz vairāku tiesību normu kopumu, arī pirms detalizēta normatīvā regulējuma pieņemšanas,.</w:t>
      </w:r>
    </w:p>
    <w:p w14:paraId="3635C460" w14:textId="77777777" w:rsidR="00F32CAA" w:rsidRPr="00F32CAA" w:rsidRDefault="00F32CAA" w:rsidP="00B554C7">
      <w:pPr>
        <w:numPr>
          <w:ilvl w:val="0"/>
          <w:numId w:val="5"/>
        </w:numPr>
        <w:spacing w:line="276" w:lineRule="auto"/>
        <w:contextualSpacing/>
        <w:jc w:val="both"/>
        <w:rPr>
          <w14:ligatures w14:val="standardContextual"/>
        </w:rPr>
      </w:pPr>
      <w:r w:rsidRPr="00F32CAA">
        <w:rPr>
          <w14:ligatures w14:val="standardContextual"/>
        </w:rPr>
        <w:t xml:space="preserve">Nacionālā elektronisko plašsaziņas līdzekļu padome, ievērojot sabiedrības intereses tieši elektronisko plašsaziņas līdzekļu jomā, var ar savā kompetencē esošajiem instrumentiem patstāvīgi izvērtēt, vai tai ir jārīkojas, lai veicinātu to mērķu sasniegšanu, kuru labad Amerikas Savienoto Valstu noteiktās sankcijas ir noteiktas, un lai mazinātu riskus, kurus varētu radīt sankciju ignorēšana, arī ja konkrētā tiesību normā tas attiecīgajā brīdī nav precīzi paredzēts.  </w:t>
      </w:r>
    </w:p>
    <w:p w14:paraId="47BB56CA" w14:textId="77777777" w:rsidR="00F32CAA" w:rsidRPr="00F32CAA" w:rsidRDefault="00F32CAA" w:rsidP="00B554C7">
      <w:pPr>
        <w:numPr>
          <w:ilvl w:val="0"/>
          <w:numId w:val="5"/>
        </w:numPr>
        <w:spacing w:line="276" w:lineRule="auto"/>
        <w:contextualSpacing/>
        <w:jc w:val="both"/>
        <w:rPr>
          <w14:ligatures w14:val="standardContextual"/>
        </w:rPr>
      </w:pPr>
      <w:r w:rsidRPr="00F32CAA">
        <w:rPr>
          <w14:ligatures w14:val="standardContextual"/>
        </w:rPr>
        <w:t>Gadījumos, kad Nacionālās elektronisko plašsaziņas līdzekļu padome izmanto savu kompetenci ierobežot programmu izplatīšanu – gan Elektronisko plašsaziņas līdzekļu likumā precīzi noteiktajos gadījumos, gan gadījumos, kad ierobežojuma tiesiskais pamats izriet no citām tiesību normām –, tai ir rūpīgi jāpārbauda, vai ierobežojums ir samērīgs iepretim iespējami aizskartajām tiesībām un interesēm. Ja ģeopolitiskās situācijas būtisku izmaiņu dēļ padomei jārīkojas nekavējoties un pirms precīzāka tiesiskā regulējuma pieņemšanas, tai jo īpaši ir jāapsver, kā – cik precīzi, efektīvi un samērīgi – tā izmanto tai piešķirto kompetenci. Tiesas uzdevums ir pārbaudīt, vai padomes lēmums atbilst šīm prasībām.</w:t>
      </w:r>
    </w:p>
    <w:bookmarkEnd w:id="0"/>
    <w:p w14:paraId="07949519" w14:textId="51209D1D" w:rsidR="00435790" w:rsidRPr="002D15D2" w:rsidRDefault="00435790" w:rsidP="00B554C7">
      <w:pPr>
        <w:spacing w:line="276" w:lineRule="auto"/>
        <w:rPr>
          <w:color w:val="000000"/>
        </w:rPr>
      </w:pPr>
    </w:p>
    <w:p w14:paraId="6A28A65D" w14:textId="69B8135E" w:rsidR="00435790" w:rsidRPr="00F32CAA" w:rsidRDefault="00435790" w:rsidP="00B554C7">
      <w:pPr>
        <w:spacing w:line="276" w:lineRule="auto"/>
        <w:jc w:val="center"/>
        <w:rPr>
          <w:b/>
        </w:rPr>
      </w:pPr>
      <w:r w:rsidRPr="00F32CAA">
        <w:rPr>
          <w:b/>
        </w:rPr>
        <w:t>Latvijas Republikas Senāt</w:t>
      </w:r>
      <w:r w:rsidR="00F32CAA" w:rsidRPr="00F32CAA">
        <w:rPr>
          <w:b/>
        </w:rPr>
        <w:t>a</w:t>
      </w:r>
      <w:r w:rsidR="00F32CAA" w:rsidRPr="00F32CAA">
        <w:rPr>
          <w:b/>
        </w:rPr>
        <w:br/>
        <w:t>Administratīvo lietu departamenta</w:t>
      </w:r>
      <w:r w:rsidR="00F32CAA" w:rsidRPr="00F32CAA">
        <w:rPr>
          <w:b/>
        </w:rPr>
        <w:br/>
        <w:t>2026.gada 26.marta</w:t>
      </w:r>
    </w:p>
    <w:p w14:paraId="7DE06824" w14:textId="77777777" w:rsidR="00F32CAA" w:rsidRPr="00F32CAA" w:rsidRDefault="00435790" w:rsidP="00B554C7">
      <w:pPr>
        <w:spacing w:line="276" w:lineRule="auto"/>
        <w:jc w:val="center"/>
        <w:rPr>
          <w:b/>
        </w:rPr>
      </w:pPr>
      <w:r w:rsidRPr="00F32CAA">
        <w:rPr>
          <w:b/>
        </w:rPr>
        <w:t>SPRIEDUMS</w:t>
      </w:r>
    </w:p>
    <w:p w14:paraId="5158CF41" w14:textId="12221FC3" w:rsidR="00F32CAA" w:rsidRPr="00F32CAA" w:rsidRDefault="00F32CAA" w:rsidP="00B554C7">
      <w:pPr>
        <w:spacing w:line="276" w:lineRule="auto"/>
        <w:jc w:val="center"/>
        <w:rPr>
          <w:b/>
          <w:bCs/>
        </w:rPr>
      </w:pPr>
      <w:r w:rsidRPr="00F32CAA">
        <w:rPr>
          <w:b/>
          <w:bCs/>
        </w:rPr>
        <w:t>Lieta Nr. A420178222, SKA-98/2026</w:t>
      </w:r>
    </w:p>
    <w:p w14:paraId="3E95FD2A" w14:textId="3BB6599B" w:rsidR="00F32CAA" w:rsidRPr="00F32CAA" w:rsidRDefault="00F32CAA" w:rsidP="00B554C7">
      <w:pPr>
        <w:spacing w:line="276" w:lineRule="auto"/>
        <w:jc w:val="center"/>
        <w:rPr>
          <w:b/>
        </w:rPr>
      </w:pPr>
      <w:r w:rsidRPr="00F32CAA">
        <w:t xml:space="preserve"> </w:t>
      </w:r>
      <w:hyperlink r:id="rId8" w:history="1">
        <w:r w:rsidRPr="00B554C7">
          <w:rPr>
            <w:rStyle w:val="Hyperlink"/>
          </w:rPr>
          <w:t>ECLI:LV:AT:2026:0326.A420178222.18.S</w:t>
        </w:r>
      </w:hyperlink>
    </w:p>
    <w:p w14:paraId="2AEF784A" w14:textId="77777777" w:rsidR="00435790" w:rsidRPr="002D15D2" w:rsidRDefault="00435790" w:rsidP="00B554C7">
      <w:pPr>
        <w:spacing w:line="276" w:lineRule="auto"/>
        <w:ind w:firstLine="720"/>
        <w:jc w:val="center"/>
      </w:pPr>
    </w:p>
    <w:p w14:paraId="3FE67910" w14:textId="02593558" w:rsidR="00435790" w:rsidRPr="002D15D2" w:rsidRDefault="00063E4D" w:rsidP="00B554C7">
      <w:pPr>
        <w:spacing w:line="276" w:lineRule="auto"/>
        <w:ind w:firstLine="720"/>
        <w:jc w:val="both"/>
      </w:pPr>
      <w:r w:rsidRPr="002D15D2">
        <w:t>Senāts</w:t>
      </w:r>
      <w:r w:rsidR="00435790" w:rsidRPr="002D15D2">
        <w:t xml:space="preserve"> šādā sastāvā: senator</w:t>
      </w:r>
      <w:r w:rsidRPr="002D15D2">
        <w:t>e referente Rudīte Vīduša</w:t>
      </w:r>
      <w:r w:rsidR="00435790" w:rsidRPr="002D15D2">
        <w:t>,</w:t>
      </w:r>
      <w:r w:rsidRPr="002D15D2">
        <w:t xml:space="preserve"> senatori</w:t>
      </w:r>
      <w:r w:rsidR="00435790" w:rsidRPr="002D15D2">
        <w:t xml:space="preserve"> </w:t>
      </w:r>
      <w:r w:rsidR="003636EF" w:rsidRPr="002D15D2">
        <w:t>Lau</w:t>
      </w:r>
      <w:r w:rsidRPr="002D15D2">
        <w:t>ra</w:t>
      </w:r>
      <w:r w:rsidR="003636EF" w:rsidRPr="002D15D2">
        <w:t xml:space="preserve"> </w:t>
      </w:r>
      <w:r w:rsidRPr="002D15D2">
        <w:rPr>
          <w:noProof/>
        </w:rPr>
        <w:t>Konošonoka</w:t>
      </w:r>
      <w:r w:rsidR="009809AC" w:rsidRPr="002D15D2">
        <w:t xml:space="preserve"> </w:t>
      </w:r>
      <w:r w:rsidR="00435790" w:rsidRPr="002D15D2">
        <w:t xml:space="preserve">un </w:t>
      </w:r>
      <w:r w:rsidRPr="002D15D2">
        <w:t>Jānis Pleps</w:t>
      </w:r>
    </w:p>
    <w:p w14:paraId="07BF2DE9" w14:textId="77777777" w:rsidR="00435790" w:rsidRPr="002D15D2" w:rsidRDefault="00435790" w:rsidP="00B554C7">
      <w:pPr>
        <w:spacing w:line="276" w:lineRule="auto"/>
        <w:ind w:firstLine="720"/>
      </w:pPr>
    </w:p>
    <w:p w14:paraId="3BBC3A12" w14:textId="68B16038" w:rsidR="00B57D9A" w:rsidRPr="002D15D2" w:rsidRDefault="00435790" w:rsidP="00B554C7">
      <w:pPr>
        <w:spacing w:line="276" w:lineRule="auto"/>
        <w:ind w:firstLine="720"/>
        <w:jc w:val="both"/>
      </w:pPr>
      <w:bookmarkStart w:id="4" w:name="_Hlk21594894"/>
      <w:r w:rsidRPr="002D15D2">
        <w:t xml:space="preserve">rakstveida procesā izskatīja administratīvo lietu, kas ierosināta, </w:t>
      </w:r>
      <w:bookmarkEnd w:id="1"/>
      <w:r w:rsidR="00E7347C" w:rsidRPr="002D15D2">
        <w:t xml:space="preserve">pamatojoties uz </w:t>
      </w:r>
      <w:bookmarkStart w:id="5" w:name="_Hlk103767021"/>
      <w:r w:rsidR="00B57D9A" w:rsidRPr="002D15D2">
        <w:t>SIA „G</w:t>
      </w:r>
      <w:r w:rsidR="00063E4D" w:rsidRPr="002D15D2">
        <w:t>lobal Media</w:t>
      </w:r>
      <w:r w:rsidR="00B57D9A" w:rsidRPr="002D15D2">
        <w:t xml:space="preserve">” pieteikumu par Nacionālās elektronisko plašsaziņas līdzekļu </w:t>
      </w:r>
      <w:r w:rsidR="00B57D9A" w:rsidRPr="002D15D2">
        <w:lastRenderedPageBreak/>
        <w:t xml:space="preserve">padomes </w:t>
      </w:r>
      <w:r w:rsidR="00063E4D" w:rsidRPr="002D15D2">
        <w:t xml:space="preserve">2022.gada 7.marta </w:t>
      </w:r>
      <w:r w:rsidR="00B57D9A" w:rsidRPr="002D15D2">
        <w:t>lēmuma</w:t>
      </w:r>
      <w:r w:rsidR="00063E4D" w:rsidRPr="002D15D2">
        <w:t xml:space="preserve"> Nr. 126/1-2</w:t>
      </w:r>
      <w:r w:rsidR="00B57D9A" w:rsidRPr="002D15D2">
        <w:t xml:space="preserve"> atcelšanu</w:t>
      </w:r>
      <w:r w:rsidR="00D732A4" w:rsidRPr="002D15D2">
        <w:t xml:space="preserve"> daļā</w:t>
      </w:r>
      <w:r w:rsidR="00B57D9A" w:rsidRPr="002D15D2">
        <w:t>, sakarā ar Nacionālā</w:t>
      </w:r>
      <w:r w:rsidR="009103F3" w:rsidRPr="002D15D2">
        <w:t>s</w:t>
      </w:r>
      <w:r w:rsidR="00B57D9A" w:rsidRPr="002D15D2">
        <w:t xml:space="preserve"> elektronisko plašsaziņ</w:t>
      </w:r>
      <w:r w:rsidR="00063E4D" w:rsidRPr="002D15D2">
        <w:t>as</w:t>
      </w:r>
      <w:r w:rsidR="00B57D9A" w:rsidRPr="002D15D2">
        <w:t xml:space="preserve"> līdzekļu padomes kasācijas sūdzību par Administratīvās apgabaltiesas 202</w:t>
      </w:r>
      <w:r w:rsidR="00063E4D" w:rsidRPr="002D15D2">
        <w:t>4</w:t>
      </w:r>
      <w:r w:rsidR="00B57D9A" w:rsidRPr="002D15D2">
        <w:t xml:space="preserve">.gada </w:t>
      </w:r>
      <w:r w:rsidR="00063E4D" w:rsidRPr="002D15D2">
        <w:t>27</w:t>
      </w:r>
      <w:r w:rsidR="00B57D9A" w:rsidRPr="002D15D2">
        <w:t>.</w:t>
      </w:r>
      <w:r w:rsidR="00063E4D" w:rsidRPr="002D15D2">
        <w:t>jū</w:t>
      </w:r>
      <w:r w:rsidR="00BF4683" w:rsidRPr="002D15D2">
        <w:t>n</w:t>
      </w:r>
      <w:r w:rsidR="00063E4D" w:rsidRPr="002D15D2">
        <w:t>ija</w:t>
      </w:r>
      <w:r w:rsidR="00B57D9A" w:rsidRPr="002D15D2">
        <w:t xml:space="preserve"> spriedumu.</w:t>
      </w:r>
    </w:p>
    <w:p w14:paraId="5BABF4D5" w14:textId="77777777" w:rsidR="0092755B" w:rsidRPr="002D15D2" w:rsidRDefault="0092755B" w:rsidP="00B554C7">
      <w:pPr>
        <w:spacing w:line="276" w:lineRule="auto"/>
        <w:ind w:firstLine="720"/>
        <w:jc w:val="both"/>
      </w:pPr>
      <w:bookmarkStart w:id="6" w:name="_Hlk21594932"/>
      <w:bookmarkEnd w:id="4"/>
      <w:bookmarkEnd w:id="5"/>
    </w:p>
    <w:p w14:paraId="6EDC889C" w14:textId="77777777" w:rsidR="0092755B" w:rsidRPr="002D15D2" w:rsidRDefault="0092755B" w:rsidP="00B554C7">
      <w:pPr>
        <w:spacing w:line="276" w:lineRule="auto"/>
        <w:jc w:val="center"/>
        <w:rPr>
          <w:b/>
        </w:rPr>
      </w:pPr>
      <w:r w:rsidRPr="002D15D2">
        <w:rPr>
          <w:b/>
        </w:rPr>
        <w:t>Aprakstošā daļa</w:t>
      </w:r>
    </w:p>
    <w:p w14:paraId="1D71C4D5" w14:textId="77777777" w:rsidR="0092755B" w:rsidRPr="002D15D2" w:rsidRDefault="0092755B" w:rsidP="00B554C7">
      <w:pPr>
        <w:spacing w:line="276" w:lineRule="auto"/>
        <w:ind w:firstLine="720"/>
        <w:jc w:val="both"/>
      </w:pPr>
    </w:p>
    <w:p w14:paraId="391B7634" w14:textId="60A6D102" w:rsidR="003D7180" w:rsidRPr="002D15D2" w:rsidRDefault="00E7347C" w:rsidP="00B554C7">
      <w:pPr>
        <w:spacing w:line="276" w:lineRule="auto"/>
        <w:ind w:firstLine="720"/>
        <w:jc w:val="both"/>
      </w:pPr>
      <w:r w:rsidRPr="002D15D2">
        <w:t>[1]</w:t>
      </w:r>
      <w:bookmarkStart w:id="7" w:name="_Hlk103767493"/>
      <w:r w:rsidR="00405120">
        <w:t xml:space="preserve"> </w:t>
      </w:r>
      <w:r w:rsidR="00D732A4" w:rsidRPr="002D15D2">
        <w:t xml:space="preserve">Nacionālā elektronisko plašsaziņas līdzekļu padome (turpmāk – padome) 2022.gada 7.martā pieņēma lēmumu Nr. 126/1-2, ar kuru </w:t>
      </w:r>
      <w:r w:rsidR="003D7180" w:rsidRPr="002D15D2">
        <w:t xml:space="preserve">citstarp </w:t>
      </w:r>
      <w:r w:rsidR="00D732A4" w:rsidRPr="002D15D2">
        <w:t>aizliedza Latvijas teritorijā izplatīt televīzijas programmas – „THT-Comedy”, „THT4 International”, „FRIDAY International”, „KHL TV channel” un „TNT Music” (turpmāk – strīdus programmas)</w:t>
      </w:r>
      <w:r w:rsidR="003D7180" w:rsidRPr="002D15D2">
        <w:t xml:space="preserve"> – uz laiku līdz Amerikas Savienoto Valstu Ārvalstu aktīvu kontroles biroja (</w:t>
      </w:r>
      <w:r w:rsidR="003D7180" w:rsidRPr="002D15D2">
        <w:rPr>
          <w:i/>
          <w:iCs/>
        </w:rPr>
        <w:t>Office of Foreign Assets Control</w:t>
      </w:r>
      <w:r w:rsidR="003D7180" w:rsidRPr="002D15D2">
        <w:t xml:space="preserve">, turpmāk – OFAC) noteikto sankciju par ierobežojošiem pasākumiem attiecībā uz akciju sabiedrību „GAZPROMBANK” atcelšanai. </w:t>
      </w:r>
    </w:p>
    <w:p w14:paraId="0E2B9E1F" w14:textId="25B82213" w:rsidR="00D732A4" w:rsidRPr="002D15D2" w:rsidRDefault="00D732A4" w:rsidP="00B554C7">
      <w:pPr>
        <w:spacing w:line="276" w:lineRule="auto"/>
        <w:ind w:firstLine="720"/>
        <w:jc w:val="both"/>
      </w:pPr>
      <w:r w:rsidRPr="002D15D2">
        <w:t>Pieteicēja</w:t>
      </w:r>
      <w:r w:rsidR="00B12C0E" w:rsidRPr="002D15D2">
        <w:t xml:space="preserve"> – SIA „Global Media” –</w:t>
      </w:r>
      <w:r w:rsidRPr="002D15D2">
        <w:t xml:space="preserve"> vērsās tiesā ar pieteikumu par padomes lēmuma atcelšanu daļā, ar kuru aizliegts izplatīt strīdus programmas.</w:t>
      </w:r>
    </w:p>
    <w:p w14:paraId="24BBCF41" w14:textId="5B26EB0B" w:rsidR="00D732A4" w:rsidRPr="002D15D2" w:rsidRDefault="00D732A4" w:rsidP="00B554C7">
      <w:pPr>
        <w:spacing w:line="276" w:lineRule="auto"/>
        <w:ind w:firstLine="720"/>
        <w:jc w:val="both"/>
      </w:pPr>
    </w:p>
    <w:bookmarkEnd w:id="7"/>
    <w:p w14:paraId="223A4BFA" w14:textId="5EF69AC6" w:rsidR="008832C0" w:rsidRPr="002D15D2" w:rsidRDefault="00E7347C" w:rsidP="00B554C7">
      <w:pPr>
        <w:spacing w:line="276" w:lineRule="auto"/>
        <w:ind w:firstLine="720"/>
        <w:jc w:val="both"/>
      </w:pPr>
      <w:r w:rsidRPr="002D15D2">
        <w:t>[2]</w:t>
      </w:r>
      <w:r w:rsidR="00405120">
        <w:t xml:space="preserve"> </w:t>
      </w:r>
      <w:r w:rsidRPr="002D15D2">
        <w:t>Administratīvā apgabaltiesa</w:t>
      </w:r>
      <w:r w:rsidR="00015DF5" w:rsidRPr="002D15D2">
        <w:t xml:space="preserve"> ar 2024.gada 27.jūnija spriedumu pieteikumu apmierināja. Spriedum</w:t>
      </w:r>
      <w:r w:rsidR="00DE7C04" w:rsidRPr="002D15D2">
        <w:t>u apgabaltiesa</w:t>
      </w:r>
      <w:r w:rsidR="00F351D8" w:rsidRPr="002D15D2">
        <w:t xml:space="preserve">, pievienojoties </w:t>
      </w:r>
      <w:r w:rsidR="00CB61D8" w:rsidRPr="002D15D2">
        <w:t xml:space="preserve">Administratīvās </w:t>
      </w:r>
      <w:r w:rsidR="00F351D8" w:rsidRPr="002D15D2">
        <w:t>rajona tiesas sprieduma</w:t>
      </w:r>
      <w:r w:rsidR="00015DF5" w:rsidRPr="002D15D2">
        <w:t xml:space="preserve"> motivācijai</w:t>
      </w:r>
      <w:r w:rsidR="00F351D8" w:rsidRPr="002D15D2">
        <w:t>,</w:t>
      </w:r>
      <w:r w:rsidRPr="002D15D2">
        <w:t xml:space="preserve"> </w:t>
      </w:r>
      <w:r w:rsidR="00015DF5" w:rsidRPr="002D15D2">
        <w:t>pamato</w:t>
      </w:r>
      <w:r w:rsidR="00DE7C04" w:rsidRPr="002D15D2">
        <w:t>ja</w:t>
      </w:r>
      <w:r w:rsidR="00DC670B" w:rsidRPr="002D15D2">
        <w:t xml:space="preserve"> </w:t>
      </w:r>
      <w:r w:rsidR="00015DF5" w:rsidRPr="002D15D2">
        <w:t>ar turpmāk minētajiem</w:t>
      </w:r>
      <w:r w:rsidR="00DC670B" w:rsidRPr="002D15D2">
        <w:t xml:space="preserve"> argumentiem.</w:t>
      </w:r>
    </w:p>
    <w:p w14:paraId="3B9030BD" w14:textId="51FE6BF5" w:rsidR="00B12C0E" w:rsidRPr="002D15D2" w:rsidRDefault="00DC670B" w:rsidP="00B554C7">
      <w:pPr>
        <w:spacing w:line="276" w:lineRule="auto"/>
        <w:ind w:firstLine="720"/>
        <w:jc w:val="both"/>
      </w:pPr>
      <w:r w:rsidRPr="002D15D2">
        <w:t>[2.1]</w:t>
      </w:r>
      <w:r w:rsidR="00405120">
        <w:t xml:space="preserve"> </w:t>
      </w:r>
      <w:r w:rsidR="00B12C0E" w:rsidRPr="002D15D2">
        <w:t xml:space="preserve">Ar pārsūdzēto lēmumu ir aizliegts izplatīt Krievijā licencētas televīzijas programmas, proti, tādas valsts elektronisko plašsaziņas līdzekļu televīzijas programmas, kura nav Eiropas Savienības dalībvalsts, Eiropas Ekonomikas zonas valsts vai Eiropas konvencijas par pārrobežu televīziju dalībvalsts. </w:t>
      </w:r>
    </w:p>
    <w:p w14:paraId="27697C76" w14:textId="58F9D6F9" w:rsidR="00B12C0E" w:rsidRPr="002D15D2" w:rsidRDefault="00B12C0E" w:rsidP="00B554C7">
      <w:pPr>
        <w:spacing w:line="276" w:lineRule="auto"/>
        <w:ind w:firstLine="720"/>
        <w:jc w:val="both"/>
      </w:pPr>
      <w:r w:rsidRPr="002D15D2">
        <w:t>Atbilstoši Elektronisko plašsaziņas līdzekļu likuma (</w:t>
      </w:r>
      <w:r w:rsidRPr="002D15D2">
        <w:rPr>
          <w:i/>
          <w:iCs/>
        </w:rPr>
        <w:t xml:space="preserve">redakcijā, </w:t>
      </w:r>
      <w:r w:rsidR="00CB61D8" w:rsidRPr="002D15D2">
        <w:rPr>
          <w:i/>
          <w:iCs/>
        </w:rPr>
        <w:t>kas</w:t>
      </w:r>
      <w:r w:rsidRPr="002D15D2">
        <w:rPr>
          <w:i/>
          <w:iCs/>
        </w:rPr>
        <w:t xml:space="preserve"> bija spēkā pārsūdzētā lēmuma pieņemšanas brīdī</w:t>
      </w:r>
      <w:r w:rsidRPr="002D15D2">
        <w:t>) 21.</w:t>
      </w:r>
      <w:r w:rsidRPr="002D15D2">
        <w:rPr>
          <w:vertAlign w:val="superscript"/>
        </w:rPr>
        <w:t>5</w:t>
      </w:r>
      <w:r w:rsidRPr="002D15D2">
        <w:t xml:space="preserve">panta trešajai daļai šāds lēmums ir vispārīgais administratīvais akts. </w:t>
      </w:r>
    </w:p>
    <w:p w14:paraId="7DE438B6" w14:textId="67669DEB" w:rsidR="00B12C0E" w:rsidRPr="002D15D2" w:rsidRDefault="00B12C0E" w:rsidP="00B554C7">
      <w:pPr>
        <w:spacing w:line="276" w:lineRule="auto"/>
        <w:ind w:firstLine="720"/>
        <w:jc w:val="both"/>
      </w:pPr>
      <w:r w:rsidRPr="002D15D2">
        <w:t>Lai gan strīdus programmas pieder Krievijā reģistrētām komercsabiedrībām, tās pieteicējai ir piešķīrušas ekskluzīvas tiesības uz šo programmu retranslāciju Latvij</w:t>
      </w:r>
      <w:r w:rsidR="001C65C7" w:rsidRPr="002D15D2">
        <w:t>ā</w:t>
      </w:r>
      <w:r w:rsidRPr="002D15D2">
        <w:t>. Pieteicējas saimnieciskā darbība Latvij</w:t>
      </w:r>
      <w:r w:rsidR="007534E9" w:rsidRPr="002D15D2">
        <w:t xml:space="preserve">ā </w:t>
      </w:r>
      <w:r w:rsidRPr="002D15D2">
        <w:t>balstās uz strīdus programmu retranslācijas tiesību pārdošanu programmu izplatīšanas pakalpojumu sniedzējiem (kabeļoperatoriem). Ņemot vērā, ka strīdus programmu izplatīšana ar pārsūdzēto lēmumu ir aizliegta, lēmums skar pieteicējas tiesiskās intereses turpināt iepriekš veikto komercdarbību, pārdodot strīdus programmu retranslācijas tiesības.</w:t>
      </w:r>
    </w:p>
    <w:p w14:paraId="5831CBCE" w14:textId="63693677" w:rsidR="00DC670B" w:rsidRPr="002D15D2" w:rsidRDefault="00CB2446" w:rsidP="00B554C7">
      <w:pPr>
        <w:spacing w:line="276" w:lineRule="auto"/>
        <w:ind w:firstLine="720"/>
        <w:jc w:val="both"/>
      </w:pPr>
      <w:r w:rsidRPr="002D15D2">
        <w:t>[2.</w:t>
      </w:r>
      <w:r w:rsidR="00D359B2" w:rsidRPr="002D15D2">
        <w:t>2</w:t>
      </w:r>
      <w:r w:rsidRPr="002D15D2">
        <w:t>]</w:t>
      </w:r>
      <w:r w:rsidR="00405120">
        <w:t xml:space="preserve"> </w:t>
      </w:r>
      <w:r w:rsidR="00DC670B" w:rsidRPr="002D15D2">
        <w:t>Pārsūdzētais lēmums pamatots ar Elektronisko plašsaziņas līdzekļu likuma 57.pantu</w:t>
      </w:r>
      <w:r w:rsidR="00BA40F2" w:rsidRPr="002D15D2">
        <w:t xml:space="preserve"> un</w:t>
      </w:r>
      <w:r w:rsidR="00DC670B" w:rsidRPr="002D15D2">
        <w:t xml:space="preserve"> 60.panta pirmās daļas 13.punktu</w:t>
      </w:r>
      <w:r w:rsidR="00BA40F2" w:rsidRPr="002D15D2">
        <w:t>, kā arī</w:t>
      </w:r>
      <w:r w:rsidR="00DC670B" w:rsidRPr="002D15D2">
        <w:t xml:space="preserve"> OFAC 2022.gada 24.februārī izdoto direktīvu Nr. 3 rīkojuma Nr. 14024 ietvaros (turpmāk – OFAC direktīva).</w:t>
      </w:r>
    </w:p>
    <w:p w14:paraId="0D340F8A" w14:textId="5757B08E" w:rsidR="00DC670B" w:rsidRPr="002D15D2" w:rsidRDefault="00DC670B" w:rsidP="00B554C7">
      <w:pPr>
        <w:spacing w:line="276" w:lineRule="auto"/>
        <w:ind w:firstLine="720"/>
        <w:jc w:val="both"/>
      </w:pPr>
      <w:r w:rsidRPr="002D15D2">
        <w:t>Pārsūdzētajā lēmumā norādīts, ka OFAC direktīvā noteikti ierobežojoši finanšu pasākumi attiecībā uz Krievijas akciju sabiedrību „GAZPROMBANK”, tajā skaitā tai aizliegti visi darījumi ar finansējuma nodrošinājumu un citi darījumi, kas norādīti OFAC direktīvā. Akciju sabiedrībai „GAZPROMBANK” pieder mediju holdings „Gazprom-Media”, kas ir tiešais vai past</w:t>
      </w:r>
      <w:r w:rsidR="007534E9" w:rsidRPr="002D15D2">
        <w:t>ar</w:t>
      </w:r>
      <w:r w:rsidRPr="002D15D2">
        <w:t xml:space="preserve">pinātais īpašnieks strīdus programmām. </w:t>
      </w:r>
      <w:r w:rsidR="00BF4683" w:rsidRPr="002D15D2">
        <w:t>Padome ņēma</w:t>
      </w:r>
      <w:r w:rsidRPr="002D15D2">
        <w:t xml:space="preserve"> vērā, ka šo televīzijas programmu īpašnieks ir iekļauts to organizāciju sarakstā, pret kurām ir noteiktas OFAC sankcijas, </w:t>
      </w:r>
      <w:r w:rsidR="00BF4683" w:rsidRPr="002D15D2">
        <w:t xml:space="preserve">un atzina, ka </w:t>
      </w:r>
      <w:r w:rsidRPr="002D15D2">
        <w:t>Latvij</w:t>
      </w:r>
      <w:r w:rsidR="00927265" w:rsidRPr="002D15D2">
        <w:t>ā</w:t>
      </w:r>
      <w:r w:rsidRPr="002D15D2">
        <w:t xml:space="preserve"> esošie elektroniskie plašsaziņas līdzekļi – programmu izplatīšanas pakalpojumu sniedzēji</w:t>
      </w:r>
      <w:r w:rsidR="0061512E" w:rsidRPr="002D15D2">
        <w:t xml:space="preserve"> –</w:t>
      </w:r>
      <w:r w:rsidRPr="002D15D2">
        <w:t xml:space="preserve">, slēdzot līgumus par </w:t>
      </w:r>
      <w:r w:rsidR="00BA40F2" w:rsidRPr="002D15D2">
        <w:t xml:space="preserve">strīdus </w:t>
      </w:r>
      <w:r w:rsidRPr="002D15D2">
        <w:t>programmu izplatīšanu un veicot maksājumus vai citus darījumus saistībā ar konkrēto programmu izplatīšanu, ir tieši vai netieši pakļauti OFAC sankciju pārkāpšanas riskam.</w:t>
      </w:r>
    </w:p>
    <w:p w14:paraId="7492EC5E" w14:textId="0A4EDEB2" w:rsidR="00674145" w:rsidRPr="002D15D2" w:rsidRDefault="00DC670B" w:rsidP="00B554C7">
      <w:pPr>
        <w:spacing w:line="276" w:lineRule="auto"/>
        <w:ind w:firstLine="720"/>
        <w:jc w:val="both"/>
      </w:pPr>
      <w:r w:rsidRPr="002D15D2">
        <w:t>[2.</w:t>
      </w:r>
      <w:r w:rsidR="00D359B2" w:rsidRPr="002D15D2">
        <w:t>3</w:t>
      </w:r>
      <w:r w:rsidRPr="002D15D2">
        <w:t>]</w:t>
      </w:r>
      <w:r w:rsidR="00405120">
        <w:t xml:space="preserve"> </w:t>
      </w:r>
      <w:r w:rsidR="00D71834" w:rsidRPr="002D15D2">
        <w:t xml:space="preserve">Elektronisko plašsaziņas līdzekļu likuma 57.panta pirmā daļa </w:t>
      </w:r>
      <w:r w:rsidR="002E5F76" w:rsidRPr="002D15D2">
        <w:t>un</w:t>
      </w:r>
      <w:r w:rsidR="00D71834" w:rsidRPr="002D15D2">
        <w:t xml:space="preserve"> 60.panta pirmās daļas 13.punkt</w:t>
      </w:r>
      <w:r w:rsidR="002E5F76" w:rsidRPr="002D15D2">
        <w:t xml:space="preserve">s </w:t>
      </w:r>
      <w:r w:rsidR="00D71834" w:rsidRPr="002D15D2">
        <w:t>nosaka padomes statusu un vispārējo kompetenci, tostarp nodrošināt Latvijas nacionālajām interesēm atbilstošu programmu politiku.</w:t>
      </w:r>
      <w:r w:rsidR="002E5F76" w:rsidRPr="002D15D2">
        <w:t xml:space="preserve"> </w:t>
      </w:r>
      <w:r w:rsidR="00D71834" w:rsidRPr="002D15D2">
        <w:t xml:space="preserve">Taču minētās tiesības normas neparedz padomes tiesības aizliegt programmu izplatīšanu. </w:t>
      </w:r>
    </w:p>
    <w:p w14:paraId="64E7AB8E" w14:textId="79077C60" w:rsidR="00D71834" w:rsidRPr="002D15D2" w:rsidRDefault="00D71834" w:rsidP="00B554C7">
      <w:pPr>
        <w:spacing w:line="276" w:lineRule="auto"/>
        <w:ind w:firstLine="720"/>
        <w:jc w:val="both"/>
      </w:pPr>
      <w:r w:rsidRPr="002D15D2">
        <w:t>Šādas padomes tiesības ierobežot programmu izplatīšanu un retranslāciju ietvertas</w:t>
      </w:r>
      <w:r w:rsidR="00674145" w:rsidRPr="002D15D2">
        <w:t xml:space="preserve"> Elektronisko plašsaziņas līdzekļu</w:t>
      </w:r>
      <w:r w:rsidRPr="002D15D2">
        <w:t xml:space="preserve"> likuma III un III</w:t>
      </w:r>
      <w:r w:rsidRPr="002D15D2">
        <w:rPr>
          <w:vertAlign w:val="superscript"/>
        </w:rPr>
        <w:t>1</w:t>
      </w:r>
      <w:r w:rsidRPr="002D15D2">
        <w:t xml:space="preserve"> nodaļā. Taču padome lēmumā nav ietvērusi pamatojumu, kas ļautu pārliecināties, ka konkrētajā gadījumā ir izpildījies kāds no Elektronisko plašsaziņas līdzekļu likumā ietvertajiem tiesiskajiem sastāviem, kas ļāva </w:t>
      </w:r>
      <w:r w:rsidR="007534E9" w:rsidRPr="002D15D2">
        <w:t xml:space="preserve">padomei </w:t>
      </w:r>
      <w:r w:rsidRPr="002D15D2">
        <w:t xml:space="preserve">noteikt </w:t>
      </w:r>
      <w:r w:rsidR="00BA40F2" w:rsidRPr="002D15D2">
        <w:t>strīdus</w:t>
      </w:r>
      <w:r w:rsidRPr="002D15D2">
        <w:t xml:space="preserve"> programmu izplatīšanas aizliegumu.</w:t>
      </w:r>
    </w:p>
    <w:p w14:paraId="0081088B" w14:textId="425BBCCE" w:rsidR="00C04B66" w:rsidRPr="002D15D2" w:rsidRDefault="00D71834" w:rsidP="00B554C7">
      <w:pPr>
        <w:spacing w:line="276" w:lineRule="auto"/>
        <w:ind w:firstLine="720"/>
        <w:jc w:val="both"/>
      </w:pPr>
      <w:r w:rsidRPr="002D15D2">
        <w:t>[2.</w:t>
      </w:r>
      <w:r w:rsidR="00B64E26" w:rsidRPr="002D15D2">
        <w:t>4</w:t>
      </w:r>
      <w:r w:rsidRPr="002D15D2">
        <w:t>]</w:t>
      </w:r>
      <w:r w:rsidR="00405120">
        <w:t xml:space="preserve"> </w:t>
      </w:r>
      <w:r w:rsidR="00C04B66" w:rsidRPr="002D15D2">
        <w:t>Padomes lēmumā ietvertais pamatojums neatklāj tādus apstākļus, kas kopsakarā ar padomes piemērotajām tiesību normām ļautu secināt, ka fakts</w:t>
      </w:r>
      <w:r w:rsidR="00B64E26" w:rsidRPr="002D15D2">
        <w:t xml:space="preserve"> par</w:t>
      </w:r>
      <w:r w:rsidR="00C04B66" w:rsidRPr="002D15D2">
        <w:t xml:space="preserve"> akciju sabiedrība</w:t>
      </w:r>
      <w:r w:rsidR="00B64E26" w:rsidRPr="002D15D2">
        <w:t>s</w:t>
      </w:r>
      <w:r w:rsidR="00C04B66" w:rsidRPr="002D15D2">
        <w:t xml:space="preserve"> „GAZPROMBANK” </w:t>
      </w:r>
      <w:r w:rsidR="00B64E26" w:rsidRPr="002D15D2">
        <w:t>pakļaušanu</w:t>
      </w:r>
      <w:r w:rsidR="00C04B66" w:rsidRPr="002D15D2">
        <w:t xml:space="preserve"> OFAC sankcijām pats par sevi būtu pietiekams pamats, lai konstatētu, ka strīdus programmas neatbilst Latvijas Republikas nacionālajām interesēm un tādēļ to izplatīšana būtu aizliedzama.</w:t>
      </w:r>
    </w:p>
    <w:p w14:paraId="3BFA3C8A" w14:textId="1E77F37E" w:rsidR="0061512E" w:rsidRPr="002D15D2" w:rsidRDefault="0061512E" w:rsidP="00B554C7">
      <w:pPr>
        <w:spacing w:line="276" w:lineRule="auto"/>
        <w:ind w:firstLine="720"/>
        <w:jc w:val="both"/>
      </w:pPr>
      <w:r w:rsidRPr="002D15D2">
        <w:t>Līdz ar to pārsūdzētais lēmums ir prettiesisks, bet pieteikums par tā atcelšanu ir apmierināms.</w:t>
      </w:r>
    </w:p>
    <w:p w14:paraId="607B3D61" w14:textId="77777777" w:rsidR="00C04B66" w:rsidRPr="002D15D2" w:rsidRDefault="00C04B66" w:rsidP="00B554C7">
      <w:pPr>
        <w:spacing w:line="276" w:lineRule="auto"/>
        <w:ind w:firstLine="720"/>
        <w:jc w:val="both"/>
      </w:pPr>
    </w:p>
    <w:p w14:paraId="79F34CC2" w14:textId="0EFD3498" w:rsidR="00584951" w:rsidRPr="002D15D2" w:rsidRDefault="00E7347C" w:rsidP="00B554C7">
      <w:pPr>
        <w:spacing w:line="276" w:lineRule="auto"/>
        <w:ind w:firstLine="720"/>
        <w:jc w:val="both"/>
        <w:rPr>
          <w:rFonts w:asciiTheme="majorBidi" w:eastAsia="Calibri" w:hAnsiTheme="majorBidi" w:cstheme="majorBidi"/>
          <w:lang w:eastAsia="en-US"/>
        </w:rPr>
      </w:pPr>
      <w:r w:rsidRPr="002D15D2">
        <w:t>[3]</w:t>
      </w:r>
      <w:r w:rsidR="00405120">
        <w:t xml:space="preserve"> </w:t>
      </w:r>
      <w:r w:rsidR="00BA40F2" w:rsidRPr="002D15D2">
        <w:t>P</w:t>
      </w:r>
      <w:r w:rsidR="00B44113" w:rsidRPr="002D15D2">
        <w:t>adome</w:t>
      </w:r>
      <w:r w:rsidR="0017251B" w:rsidRPr="002D15D2">
        <w:t xml:space="preserve"> </w:t>
      </w:r>
      <w:r w:rsidR="00584951" w:rsidRPr="002D15D2">
        <w:t xml:space="preserve">par apgabaltiesas spriedumu </w:t>
      </w:r>
      <w:r w:rsidR="0017251B" w:rsidRPr="002D15D2">
        <w:t>iesnie</w:t>
      </w:r>
      <w:r w:rsidR="00015DF5" w:rsidRPr="002D15D2">
        <w:t>dza</w:t>
      </w:r>
      <w:r w:rsidR="0017251B" w:rsidRPr="002D15D2">
        <w:t xml:space="preserve"> kasācijas sūdzību</w:t>
      </w:r>
      <w:r w:rsidR="00584951" w:rsidRPr="002D15D2">
        <w:rPr>
          <w:rFonts w:asciiTheme="majorBidi" w:hAnsiTheme="majorBidi" w:cstheme="majorBidi"/>
        </w:rPr>
        <w:t>, kurā i</w:t>
      </w:r>
      <w:r w:rsidR="00584951" w:rsidRPr="002D15D2">
        <w:rPr>
          <w:rFonts w:asciiTheme="majorBidi" w:eastAsia="Calibri" w:hAnsiTheme="majorBidi" w:cstheme="majorBidi"/>
          <w:lang w:eastAsia="en-US"/>
        </w:rPr>
        <w:t>zvirzījusi turpmāk minēto pamatu sprieduma atcelšanai.</w:t>
      </w:r>
    </w:p>
    <w:p w14:paraId="06F0727F" w14:textId="422BB8F8" w:rsidR="00015DF5" w:rsidRPr="002D15D2" w:rsidRDefault="008E57E0" w:rsidP="00B554C7">
      <w:pPr>
        <w:spacing w:line="276" w:lineRule="auto"/>
        <w:ind w:firstLine="720"/>
        <w:jc w:val="both"/>
      </w:pPr>
      <w:r w:rsidRPr="002D15D2">
        <w:rPr>
          <w:shd w:val="clear" w:color="auto" w:fill="FFFFFF"/>
        </w:rPr>
        <w:t>Padomes ieskatā</w:t>
      </w:r>
      <w:r w:rsidR="000D00D0" w:rsidRPr="002D15D2">
        <w:rPr>
          <w:shd w:val="clear" w:color="auto" w:fill="FFFFFF"/>
        </w:rPr>
        <w:t>,</w:t>
      </w:r>
      <w:r w:rsidRPr="002D15D2">
        <w:rPr>
          <w:shd w:val="clear" w:color="auto" w:fill="FFFFFF"/>
        </w:rPr>
        <w:t xml:space="preserve"> </w:t>
      </w:r>
      <w:r w:rsidR="00584951" w:rsidRPr="002D15D2">
        <w:rPr>
          <w:shd w:val="clear" w:color="auto" w:fill="FFFFFF"/>
        </w:rPr>
        <w:t xml:space="preserve">tiesa nepareizi iztulkojusi </w:t>
      </w:r>
      <w:r w:rsidR="0031667A" w:rsidRPr="002D15D2">
        <w:rPr>
          <w:shd w:val="clear" w:color="auto" w:fill="FFFFFF"/>
        </w:rPr>
        <w:t xml:space="preserve">un piemērojusi </w:t>
      </w:r>
      <w:bookmarkEnd w:id="6"/>
      <w:r w:rsidR="005D5A8A" w:rsidRPr="002D15D2">
        <w:rPr>
          <w:rFonts w:eastAsia="Lucida Sans Unicode"/>
          <w:kern w:val="2"/>
        </w:rPr>
        <w:t xml:space="preserve">Elektronisko plašsaziņas līdzekļu likuma </w:t>
      </w:r>
      <w:r w:rsidR="0031667A" w:rsidRPr="002D15D2">
        <w:t>57.panta pirmo daļu un 60.panta pirmās daļas 13.punktu</w:t>
      </w:r>
      <w:r w:rsidRPr="002D15D2">
        <w:t xml:space="preserve"> un tas ietekmējis lietas rezultātu.</w:t>
      </w:r>
      <w:r w:rsidR="00F61BE0" w:rsidRPr="002D15D2">
        <w:t xml:space="preserve"> Padome uzskata, ka minētās tiesību normas ļauj </w:t>
      </w:r>
      <w:r w:rsidR="000D00D0" w:rsidRPr="002D15D2">
        <w:t>tai</w:t>
      </w:r>
      <w:r w:rsidR="00F61BE0" w:rsidRPr="002D15D2">
        <w:t xml:space="preserve"> </w:t>
      </w:r>
      <w:r w:rsidR="007877B1" w:rsidRPr="002D15D2">
        <w:t>izdot</w:t>
      </w:r>
      <w:r w:rsidR="00F61BE0" w:rsidRPr="002D15D2">
        <w:t xml:space="preserve"> nelabvēlīgu vispārīg</w:t>
      </w:r>
      <w:r w:rsidR="00CB61D8" w:rsidRPr="002D15D2">
        <w:t>o</w:t>
      </w:r>
      <w:r w:rsidR="00F61BE0" w:rsidRPr="002D15D2">
        <w:t xml:space="preserve"> administratīvo aktu.</w:t>
      </w:r>
    </w:p>
    <w:p w14:paraId="35536315" w14:textId="5B3AFE3C" w:rsidR="00391126" w:rsidRPr="002D15D2" w:rsidRDefault="00391126" w:rsidP="00B554C7">
      <w:pPr>
        <w:spacing w:line="276" w:lineRule="auto"/>
        <w:ind w:firstLine="720"/>
        <w:jc w:val="both"/>
      </w:pPr>
      <w:r w:rsidRPr="002D15D2">
        <w:rPr>
          <w:bCs/>
        </w:rPr>
        <w:t xml:space="preserve">Padome vērš uzmanību, ka </w:t>
      </w:r>
      <w:r w:rsidRPr="002D15D2">
        <w:rPr>
          <w:rFonts w:eastAsia="Lucida Sans Unicode"/>
          <w:kern w:val="2"/>
        </w:rPr>
        <w:t xml:space="preserve">Elektronisko plašsaziņas līdzekļu likuma </w:t>
      </w:r>
      <w:r w:rsidRPr="002D15D2">
        <w:rPr>
          <w:bCs/>
        </w:rPr>
        <w:t>60.panta pirmās daļas 13.punkta piemērošana ir būtiska valsts informatīvās telpas stiprināšanā, lai nepieļautu Latvijā tādu programmu izplatīšanu, kas nav atbilstošas Latvijas nacionālajām interesēm un programmu politikai.</w:t>
      </w:r>
      <w:r w:rsidRPr="002D15D2">
        <w:t xml:space="preserve"> </w:t>
      </w:r>
      <w:r w:rsidRPr="002D15D2">
        <w:rPr>
          <w:bCs/>
        </w:rPr>
        <w:t xml:space="preserve">Interpretējot šo tiesību normu pārāk šauri, kā to ir darījusi tiesa, pastāv risks radīt precedentu, ka padomei tiktu liegtas tiesības veikt pat tādu programmu izplatīšanas ierobežošanu, kuras pakļautas sankcijām, jo tieši šādu programmas ierobežošanas veidu neparedz neviens no </w:t>
      </w:r>
      <w:r w:rsidRPr="002D15D2">
        <w:rPr>
          <w:rFonts w:eastAsia="Lucida Sans Unicode"/>
          <w:kern w:val="2"/>
        </w:rPr>
        <w:t>Elektronisko plašsaziņas līdzekļu likuma</w:t>
      </w:r>
      <w:r w:rsidRPr="002D15D2">
        <w:rPr>
          <w:bCs/>
        </w:rPr>
        <w:t xml:space="preserve"> pantiem.</w:t>
      </w:r>
    </w:p>
    <w:p w14:paraId="31DF3D26" w14:textId="04C58223" w:rsidR="000D290E" w:rsidRPr="002D15D2" w:rsidRDefault="000D290E" w:rsidP="00B554C7">
      <w:pPr>
        <w:pStyle w:val="Default"/>
        <w:spacing w:line="276" w:lineRule="auto"/>
        <w:ind w:firstLine="720"/>
        <w:jc w:val="both"/>
        <w:rPr>
          <w:color w:val="auto"/>
        </w:rPr>
      </w:pPr>
      <w:r w:rsidRPr="002D15D2">
        <w:rPr>
          <w:color w:val="auto"/>
        </w:rPr>
        <w:t>Padome norāda, ka tiesas spriedumā ietvertā tiesību normu interpretācija rada riskus tam, ka Latvijā retranslējamo audio un audiovizuālo programmu sarakstā tiesiski varētu atrasties programmas, kuras pašas, to īpašnieki, tiesību turētāji, kā arī patiesie labuma guvēji atrodas sankciju sarakstos</w:t>
      </w:r>
      <w:r w:rsidR="007534E9" w:rsidRPr="002D15D2">
        <w:rPr>
          <w:color w:val="auto"/>
        </w:rPr>
        <w:t>,</w:t>
      </w:r>
      <w:r w:rsidRPr="002D15D2">
        <w:rPr>
          <w:color w:val="auto"/>
        </w:rPr>
        <w:t xml:space="preserve"> un padomei nebūtu tiesību ierobežot šādu programmu izplatīšanu Latvijā. Šāda situāciju būtu pretēja </w:t>
      </w:r>
      <w:r w:rsidRPr="002D15D2">
        <w:rPr>
          <w:rFonts w:eastAsia="Lucida Sans Unicode"/>
          <w:color w:val="auto"/>
          <w:kern w:val="2"/>
        </w:rPr>
        <w:t xml:space="preserve">Elektronisko plašsaziņas līdzekļu likuma </w:t>
      </w:r>
      <w:r w:rsidRPr="002D15D2">
        <w:rPr>
          <w:color w:val="auto"/>
        </w:rPr>
        <w:t>jēgai un mērķim, nekādā veidā neveicinātu Latvijas nacionālajām interesēm atbilstošu programmu politiku, kā arī kopumā būtu neatbilstoša Latvijas valsts un sabiedrības interesēm.</w:t>
      </w:r>
    </w:p>
    <w:p w14:paraId="1B56966F" w14:textId="77777777" w:rsidR="000D290E" w:rsidRPr="002D15D2" w:rsidRDefault="000D290E" w:rsidP="00B554C7">
      <w:pPr>
        <w:pStyle w:val="Default"/>
        <w:spacing w:line="276" w:lineRule="auto"/>
        <w:ind w:firstLine="720"/>
        <w:jc w:val="both"/>
        <w:rPr>
          <w:color w:val="auto"/>
        </w:rPr>
      </w:pPr>
    </w:p>
    <w:p w14:paraId="3D2D5418" w14:textId="39A977BC" w:rsidR="0031667A" w:rsidRPr="002D15D2" w:rsidRDefault="0031667A" w:rsidP="00B554C7">
      <w:pPr>
        <w:spacing w:line="276" w:lineRule="auto"/>
        <w:ind w:firstLine="720"/>
        <w:jc w:val="both"/>
        <w:rPr>
          <w:shd w:val="clear" w:color="auto" w:fill="FFFFFF"/>
        </w:rPr>
      </w:pPr>
      <w:r w:rsidRPr="002D15D2">
        <w:rPr>
          <w:rFonts w:eastAsia="Lucida Sans Unicode"/>
          <w:kern w:val="2"/>
        </w:rPr>
        <w:t>[4]</w:t>
      </w:r>
      <w:r w:rsidR="00405120">
        <w:rPr>
          <w:rFonts w:eastAsia="Lucida Sans Unicode"/>
          <w:kern w:val="2"/>
        </w:rPr>
        <w:t xml:space="preserve"> </w:t>
      </w:r>
      <w:r w:rsidRPr="002D15D2">
        <w:rPr>
          <w:rFonts w:eastAsia="Lucida Sans Unicode"/>
          <w:kern w:val="2"/>
        </w:rPr>
        <w:t xml:space="preserve">Pieteicēja </w:t>
      </w:r>
      <w:r w:rsidRPr="002D15D2">
        <w:rPr>
          <w:shd w:val="clear" w:color="auto" w:fill="FFFFFF"/>
        </w:rPr>
        <w:t>paskaidrojumos norāda, ka kasācijas sūdzība nav pamatota.</w:t>
      </w:r>
    </w:p>
    <w:p w14:paraId="2320DB14" w14:textId="77777777" w:rsidR="00B44113" w:rsidRPr="002D15D2" w:rsidRDefault="00B44113" w:rsidP="00B554C7">
      <w:pPr>
        <w:spacing w:line="276" w:lineRule="auto"/>
        <w:jc w:val="center"/>
        <w:rPr>
          <w:b/>
        </w:rPr>
      </w:pPr>
    </w:p>
    <w:p w14:paraId="772810B7" w14:textId="0143DA78" w:rsidR="00530B85" w:rsidRPr="002D15D2" w:rsidRDefault="00530B85" w:rsidP="00B554C7">
      <w:pPr>
        <w:spacing w:line="276" w:lineRule="auto"/>
        <w:jc w:val="center"/>
      </w:pPr>
      <w:r w:rsidRPr="002D15D2">
        <w:rPr>
          <w:b/>
        </w:rPr>
        <w:t>Motīvu daļa</w:t>
      </w:r>
    </w:p>
    <w:p w14:paraId="5716235B" w14:textId="77777777" w:rsidR="000A2A9C" w:rsidRPr="002D15D2" w:rsidRDefault="000A2A9C" w:rsidP="00B554C7">
      <w:pPr>
        <w:spacing w:line="276" w:lineRule="auto"/>
        <w:ind w:firstLine="720"/>
        <w:jc w:val="both"/>
        <w:rPr>
          <w:rFonts w:asciiTheme="majorBidi" w:hAnsiTheme="majorBidi" w:cstheme="majorBidi"/>
        </w:rPr>
      </w:pPr>
    </w:p>
    <w:p w14:paraId="5D31DCF0" w14:textId="3C5C26AA" w:rsidR="000D290E" w:rsidRPr="002D15D2" w:rsidRDefault="00E7347C"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894B14" w:rsidRPr="002D15D2">
        <w:rPr>
          <w:rFonts w:asciiTheme="majorBidi" w:hAnsiTheme="majorBidi" w:cstheme="majorBidi"/>
        </w:rPr>
        <w:t>5</w:t>
      </w:r>
      <w:r w:rsidRPr="002D15D2">
        <w:rPr>
          <w:rFonts w:asciiTheme="majorBidi" w:hAnsiTheme="majorBidi" w:cstheme="majorBidi"/>
        </w:rPr>
        <w:t>]</w:t>
      </w:r>
      <w:r w:rsidR="00405120">
        <w:rPr>
          <w:rFonts w:asciiTheme="majorBidi" w:hAnsiTheme="majorBidi" w:cstheme="majorBidi"/>
        </w:rPr>
        <w:t xml:space="preserve"> </w:t>
      </w:r>
      <w:r w:rsidR="00D578D2" w:rsidRPr="002D15D2">
        <w:rPr>
          <w:rFonts w:asciiTheme="majorBidi" w:hAnsiTheme="majorBidi" w:cstheme="majorBidi"/>
        </w:rPr>
        <w:t xml:space="preserve">Lietā ir strīds, vai </w:t>
      </w:r>
      <w:r w:rsidR="00953812" w:rsidRPr="002D15D2">
        <w:rPr>
          <w:rFonts w:asciiTheme="majorBidi" w:hAnsiTheme="majorBidi" w:cstheme="majorBidi"/>
        </w:rPr>
        <w:t xml:space="preserve">padomei </w:t>
      </w:r>
      <w:r w:rsidR="007534E9" w:rsidRPr="002D15D2">
        <w:rPr>
          <w:rFonts w:asciiTheme="majorBidi" w:hAnsiTheme="majorBidi" w:cstheme="majorBidi"/>
        </w:rPr>
        <w:t xml:space="preserve">bija </w:t>
      </w:r>
      <w:r w:rsidR="000D290E" w:rsidRPr="002D15D2">
        <w:rPr>
          <w:rFonts w:asciiTheme="majorBidi" w:hAnsiTheme="majorBidi" w:cstheme="majorBidi"/>
        </w:rPr>
        <w:t>tiesības aizlieg</w:t>
      </w:r>
      <w:r w:rsidR="00E766AD" w:rsidRPr="002D15D2">
        <w:rPr>
          <w:rFonts w:asciiTheme="majorBidi" w:hAnsiTheme="majorBidi" w:cstheme="majorBidi"/>
        </w:rPr>
        <w:t>t</w:t>
      </w:r>
      <w:r w:rsidR="007534E9" w:rsidRPr="002D15D2">
        <w:rPr>
          <w:rFonts w:asciiTheme="majorBidi" w:hAnsiTheme="majorBidi" w:cstheme="majorBidi"/>
        </w:rPr>
        <w:t xml:space="preserve"> Latvijā</w:t>
      </w:r>
      <w:r w:rsidR="000D290E" w:rsidRPr="002D15D2">
        <w:rPr>
          <w:rFonts w:asciiTheme="majorBidi" w:hAnsiTheme="majorBidi" w:cstheme="majorBidi"/>
        </w:rPr>
        <w:t xml:space="preserve"> izplatīt </w:t>
      </w:r>
      <w:r w:rsidR="007534E9" w:rsidRPr="002D15D2">
        <w:rPr>
          <w:rFonts w:asciiTheme="majorBidi" w:hAnsiTheme="majorBidi" w:cstheme="majorBidi"/>
        </w:rPr>
        <w:t>strīdus</w:t>
      </w:r>
      <w:r w:rsidR="000D290E" w:rsidRPr="002D15D2">
        <w:rPr>
          <w:rFonts w:asciiTheme="majorBidi" w:hAnsiTheme="majorBidi" w:cstheme="majorBidi"/>
        </w:rPr>
        <w:t xml:space="preserve"> programmas</w:t>
      </w:r>
      <w:r w:rsidR="00E766AD" w:rsidRPr="002D15D2">
        <w:rPr>
          <w:rFonts w:asciiTheme="majorBidi" w:hAnsiTheme="majorBidi" w:cstheme="majorBidi"/>
        </w:rPr>
        <w:t xml:space="preserve"> </w:t>
      </w:r>
      <w:r w:rsidR="0095032F" w:rsidRPr="002D15D2">
        <w:rPr>
          <w:rFonts w:asciiTheme="majorBidi" w:hAnsiTheme="majorBidi" w:cstheme="majorBidi"/>
        </w:rPr>
        <w:t>tādēļ</w:t>
      </w:r>
      <w:r w:rsidR="00B64E26" w:rsidRPr="002D15D2">
        <w:rPr>
          <w:rFonts w:asciiTheme="majorBidi" w:hAnsiTheme="majorBidi" w:cstheme="majorBidi"/>
        </w:rPr>
        <w:t>, ka</w:t>
      </w:r>
      <w:r w:rsidR="00E766AD" w:rsidRPr="002D15D2">
        <w:rPr>
          <w:rFonts w:asciiTheme="majorBidi" w:hAnsiTheme="majorBidi" w:cstheme="majorBidi"/>
        </w:rPr>
        <w:t xml:space="preserve"> </w:t>
      </w:r>
      <w:r w:rsidR="007534E9" w:rsidRPr="002D15D2">
        <w:rPr>
          <w:rFonts w:asciiTheme="majorBidi" w:hAnsiTheme="majorBidi" w:cstheme="majorBidi"/>
        </w:rPr>
        <w:t xml:space="preserve">pret </w:t>
      </w:r>
      <w:r w:rsidR="006A78B9" w:rsidRPr="002D15D2">
        <w:rPr>
          <w:rFonts w:asciiTheme="majorBidi" w:hAnsiTheme="majorBidi" w:cstheme="majorBidi"/>
        </w:rPr>
        <w:t xml:space="preserve">šo </w:t>
      </w:r>
      <w:r w:rsidR="007534E9" w:rsidRPr="002D15D2">
        <w:rPr>
          <w:rFonts w:asciiTheme="majorBidi" w:hAnsiTheme="majorBidi" w:cstheme="majorBidi"/>
        </w:rPr>
        <w:t xml:space="preserve">programmu </w:t>
      </w:r>
      <w:r w:rsidR="0095032F" w:rsidRPr="002D15D2">
        <w:rPr>
          <w:rFonts w:asciiTheme="majorBidi" w:hAnsiTheme="majorBidi" w:cstheme="majorBidi"/>
        </w:rPr>
        <w:t xml:space="preserve">tiešu vai pastarpinātu </w:t>
      </w:r>
      <w:r w:rsidR="007534E9" w:rsidRPr="002D15D2">
        <w:rPr>
          <w:rFonts w:asciiTheme="majorBidi" w:hAnsiTheme="majorBidi" w:cstheme="majorBidi"/>
        </w:rPr>
        <w:t>īpašnieku ir vērstas OFAC sankcijas.</w:t>
      </w:r>
    </w:p>
    <w:p w14:paraId="1ADB9B66" w14:textId="77777777" w:rsidR="007534E9" w:rsidRPr="002D15D2" w:rsidRDefault="007534E9" w:rsidP="00B554C7">
      <w:pPr>
        <w:spacing w:line="276" w:lineRule="auto"/>
        <w:ind w:firstLine="720"/>
        <w:jc w:val="both"/>
        <w:rPr>
          <w:rFonts w:asciiTheme="majorBidi" w:hAnsiTheme="majorBidi" w:cstheme="majorBidi"/>
        </w:rPr>
      </w:pPr>
    </w:p>
    <w:p w14:paraId="793F1ECF" w14:textId="6B5A23D3" w:rsidR="00AA7E7A" w:rsidRPr="002D15D2" w:rsidRDefault="00DE3A87"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894B14" w:rsidRPr="002D15D2">
        <w:rPr>
          <w:rFonts w:asciiTheme="majorBidi" w:hAnsiTheme="majorBidi" w:cstheme="majorBidi"/>
        </w:rPr>
        <w:t>6</w:t>
      </w:r>
      <w:r w:rsidRPr="002D15D2">
        <w:rPr>
          <w:rFonts w:asciiTheme="majorBidi" w:hAnsiTheme="majorBidi" w:cstheme="majorBidi"/>
        </w:rPr>
        <w:t>]</w:t>
      </w:r>
      <w:r w:rsidR="00405120">
        <w:rPr>
          <w:rFonts w:asciiTheme="majorBidi" w:hAnsiTheme="majorBidi" w:cstheme="majorBidi"/>
        </w:rPr>
        <w:t xml:space="preserve"> </w:t>
      </w:r>
      <w:r w:rsidR="00AA7E7A" w:rsidRPr="002D15D2">
        <w:rPr>
          <w:rFonts w:asciiTheme="majorBidi" w:hAnsiTheme="majorBidi" w:cstheme="majorBidi"/>
        </w:rPr>
        <w:t xml:space="preserve">Pārsūdzētajā lēmumā konstatēts, ka strīdus programmu, kuras tiek izplatītas Latvijas teritorijā, īpašniece tieši vai pastarpināti ir akciju sabiedrība </w:t>
      </w:r>
      <w:r w:rsidR="00DE222A" w:rsidRPr="002D15D2">
        <w:rPr>
          <w:rFonts w:asciiTheme="majorBidi" w:hAnsiTheme="majorBidi" w:cstheme="majorBidi"/>
        </w:rPr>
        <w:t>„</w:t>
      </w:r>
      <w:r w:rsidR="00AA7E7A" w:rsidRPr="002D15D2">
        <w:rPr>
          <w:rFonts w:asciiTheme="majorBidi" w:hAnsiTheme="majorBidi" w:cstheme="majorBidi"/>
        </w:rPr>
        <w:t xml:space="preserve">GAZPROMBANK” un tā ir iekļauta to organizāciju sarakstā, pret kurām ir noteiktas OFAC sankcijas. No minētā fakta padome secināja, ka Latvijā esošie elektroniskie plašsaziņas līdzekļi – programmu izplatīšanas pakalpojumu sniedzēji –, slēdzot līgumus par programmu izplatīšanu un veicot maksājumus vai citus darījumus saistībā ar </w:t>
      </w:r>
      <w:r w:rsidR="00A50019" w:rsidRPr="002D15D2">
        <w:rPr>
          <w:rFonts w:asciiTheme="majorBidi" w:hAnsiTheme="majorBidi" w:cstheme="majorBidi"/>
        </w:rPr>
        <w:t>strīdus</w:t>
      </w:r>
      <w:r w:rsidR="00AA7E7A" w:rsidRPr="002D15D2">
        <w:rPr>
          <w:rFonts w:asciiTheme="majorBidi" w:hAnsiTheme="majorBidi" w:cstheme="majorBidi"/>
        </w:rPr>
        <w:t xml:space="preserve"> programmu izplatīšanu, ir tieši vai netieši pakļauti OFAC sankciju pārkāpšanas riskam. Tāpēc padome šādu programmu, pret kuru īpašnieku vērstas OFAC sankcijas, atrašanos Latvijā retranslējamo audio un audiovizuālo programmu sarakstā ir atzinusi par neatbilstošu Latvijas nacionālajām interesēm un programmu politikai. </w:t>
      </w:r>
    </w:p>
    <w:p w14:paraId="33119761" w14:textId="16866EE2" w:rsidR="0033669A" w:rsidRPr="002D15D2" w:rsidRDefault="00A9011E" w:rsidP="00B554C7">
      <w:pPr>
        <w:spacing w:line="276" w:lineRule="auto"/>
        <w:ind w:firstLine="720"/>
        <w:jc w:val="both"/>
        <w:rPr>
          <w:rFonts w:asciiTheme="majorBidi" w:hAnsiTheme="majorBidi" w:cstheme="majorBidi"/>
        </w:rPr>
      </w:pPr>
      <w:r w:rsidRPr="002D15D2">
        <w:rPr>
          <w:rFonts w:asciiTheme="majorBidi" w:hAnsiTheme="majorBidi" w:cstheme="majorBidi"/>
        </w:rPr>
        <w:t>Pārsūdzētais lēmums pamatots ar Elektronisko plašsaziņas līdzekļu likuma 57.panta pirm</w:t>
      </w:r>
      <w:r w:rsidR="004C28F0" w:rsidRPr="002D15D2">
        <w:rPr>
          <w:rFonts w:asciiTheme="majorBidi" w:hAnsiTheme="majorBidi" w:cstheme="majorBidi"/>
        </w:rPr>
        <w:t>o</w:t>
      </w:r>
      <w:r w:rsidRPr="002D15D2">
        <w:rPr>
          <w:rFonts w:asciiTheme="majorBidi" w:hAnsiTheme="majorBidi" w:cstheme="majorBidi"/>
        </w:rPr>
        <w:t xml:space="preserve"> daļ</w:t>
      </w:r>
      <w:r w:rsidR="004C28F0" w:rsidRPr="002D15D2">
        <w:rPr>
          <w:rFonts w:asciiTheme="majorBidi" w:hAnsiTheme="majorBidi" w:cstheme="majorBidi"/>
        </w:rPr>
        <w:t>u</w:t>
      </w:r>
      <w:r w:rsidRPr="002D15D2">
        <w:rPr>
          <w:rFonts w:asciiTheme="majorBidi" w:hAnsiTheme="majorBidi" w:cstheme="majorBidi"/>
        </w:rPr>
        <w:t xml:space="preserve"> un 60.panta pirmās daļas 13.punktu, Elektronisko plašsaziņas līdzekļu nozares attīstības nacionālo stratēģiju 2018.–2022.gadam</w:t>
      </w:r>
      <w:r w:rsidR="00F61BE0" w:rsidRPr="002D15D2">
        <w:rPr>
          <w:rFonts w:asciiTheme="majorBidi" w:hAnsiTheme="majorBidi" w:cstheme="majorBidi"/>
        </w:rPr>
        <w:t xml:space="preserve"> (turpmāk – stratēģija)</w:t>
      </w:r>
      <w:r w:rsidR="00CB61D8" w:rsidRPr="002D15D2">
        <w:rPr>
          <w:rFonts w:asciiTheme="majorBidi" w:hAnsiTheme="majorBidi" w:cstheme="majorBidi"/>
        </w:rPr>
        <w:t>, kā arī OFAC direktīvu.</w:t>
      </w:r>
    </w:p>
    <w:p w14:paraId="302750C8" w14:textId="57256556" w:rsidR="004C28F0" w:rsidRPr="002D15D2" w:rsidRDefault="004C28F0" w:rsidP="00B554C7">
      <w:pPr>
        <w:spacing w:line="276" w:lineRule="auto"/>
        <w:ind w:firstLine="720"/>
        <w:jc w:val="lowKashida"/>
        <w:rPr>
          <w:rFonts w:asciiTheme="majorBidi" w:hAnsiTheme="majorBidi" w:cstheme="majorBidi"/>
        </w:rPr>
      </w:pPr>
      <w:r w:rsidRPr="002D15D2">
        <w:rPr>
          <w:rFonts w:asciiTheme="majorBidi" w:hAnsiTheme="majorBidi" w:cstheme="majorBidi"/>
        </w:rPr>
        <w:t xml:space="preserve">Apgabaltiesa atzina, ka </w:t>
      </w:r>
      <w:r w:rsidR="008B6ACB" w:rsidRPr="002D15D2">
        <w:rPr>
          <w:rFonts w:asciiTheme="majorBidi" w:hAnsiTheme="majorBidi" w:cstheme="majorBidi"/>
        </w:rPr>
        <w:t>tiesību</w:t>
      </w:r>
      <w:r w:rsidRPr="002D15D2">
        <w:rPr>
          <w:rFonts w:asciiTheme="majorBidi" w:hAnsiTheme="majorBidi" w:cstheme="majorBidi"/>
        </w:rPr>
        <w:t xml:space="preserve"> normas</w:t>
      </w:r>
      <w:r w:rsidR="008B6ACB" w:rsidRPr="002D15D2">
        <w:rPr>
          <w:rFonts w:asciiTheme="majorBidi" w:hAnsiTheme="majorBidi" w:cstheme="majorBidi"/>
        </w:rPr>
        <w:t>, ar kurām pamatots pārsūdzētais lēmums,</w:t>
      </w:r>
      <w:r w:rsidRPr="002D15D2">
        <w:rPr>
          <w:rFonts w:asciiTheme="majorBidi" w:hAnsiTheme="majorBidi" w:cstheme="majorBidi"/>
        </w:rPr>
        <w:t xml:space="preserve"> neparedz padomes tiesības aizliegt </w:t>
      </w:r>
      <w:r w:rsidR="00A50019" w:rsidRPr="002D15D2">
        <w:rPr>
          <w:rFonts w:asciiTheme="majorBidi" w:hAnsiTheme="majorBidi" w:cstheme="majorBidi"/>
        </w:rPr>
        <w:t xml:space="preserve">strīdus </w:t>
      </w:r>
      <w:r w:rsidRPr="002D15D2">
        <w:rPr>
          <w:rFonts w:asciiTheme="majorBidi" w:hAnsiTheme="majorBidi" w:cstheme="majorBidi"/>
        </w:rPr>
        <w:t>programmu izplatīšanu</w:t>
      </w:r>
      <w:r w:rsidR="008B6ACB" w:rsidRPr="002D15D2">
        <w:rPr>
          <w:rFonts w:asciiTheme="majorBidi" w:hAnsiTheme="majorBidi" w:cstheme="majorBidi"/>
        </w:rPr>
        <w:t>.</w:t>
      </w:r>
      <w:r w:rsidR="00DC58E5" w:rsidRPr="002D15D2">
        <w:rPr>
          <w:rFonts w:asciiTheme="majorBidi" w:hAnsiTheme="majorBidi" w:cstheme="majorBidi"/>
        </w:rPr>
        <w:t xml:space="preserve"> No tiesību normām, veicot to atbilstošu interpretāciju, tostarp vērtējot tās savstarpējā kopsakarā, apgabaltiesas ieskatā, neizriet pamats nelabvēlīga administratīvā akta izdošanai, tādēļ ir konstatējams likuma atrunas principa pārkāpums.</w:t>
      </w:r>
    </w:p>
    <w:p w14:paraId="5E4F7EF9" w14:textId="1F6E8E26" w:rsidR="008B6ACB" w:rsidRPr="002D15D2" w:rsidRDefault="008B6ACB" w:rsidP="00B554C7">
      <w:pPr>
        <w:spacing w:line="276" w:lineRule="auto"/>
        <w:ind w:firstLine="720"/>
        <w:jc w:val="both"/>
        <w:rPr>
          <w:rFonts w:asciiTheme="majorBidi" w:hAnsiTheme="majorBidi" w:cstheme="majorBidi"/>
        </w:rPr>
      </w:pPr>
      <w:r w:rsidRPr="002D15D2">
        <w:rPr>
          <w:rFonts w:asciiTheme="majorBidi" w:hAnsiTheme="majorBidi" w:cstheme="majorBidi"/>
        </w:rPr>
        <w:t>Senāts apgabaltiesas secinājuma</w:t>
      </w:r>
      <w:r w:rsidR="00ED7BC7" w:rsidRPr="002D15D2">
        <w:rPr>
          <w:rFonts w:asciiTheme="majorBidi" w:hAnsiTheme="majorBidi" w:cstheme="majorBidi"/>
        </w:rPr>
        <w:t>m</w:t>
      </w:r>
      <w:r w:rsidRPr="002D15D2">
        <w:rPr>
          <w:rFonts w:asciiTheme="majorBidi" w:hAnsiTheme="majorBidi" w:cstheme="majorBidi"/>
        </w:rPr>
        <w:t xml:space="preserve"> nepiekrīt turpmāk minēto apsvērumu dēļ.</w:t>
      </w:r>
    </w:p>
    <w:p w14:paraId="5D3BEB12" w14:textId="77777777" w:rsidR="007877B1" w:rsidRPr="002D15D2" w:rsidRDefault="007877B1" w:rsidP="00B554C7">
      <w:pPr>
        <w:spacing w:line="276" w:lineRule="auto"/>
        <w:ind w:firstLine="720"/>
        <w:jc w:val="both"/>
        <w:rPr>
          <w:rFonts w:asciiTheme="majorBidi" w:hAnsiTheme="majorBidi" w:cstheme="majorBidi"/>
        </w:rPr>
      </w:pPr>
    </w:p>
    <w:p w14:paraId="0777D2DC" w14:textId="0BA48D9F" w:rsidR="007877B1" w:rsidRPr="002D15D2" w:rsidRDefault="007877B1"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7</w:t>
      </w:r>
      <w:r w:rsidRPr="002D15D2">
        <w:rPr>
          <w:rFonts w:asciiTheme="majorBidi" w:hAnsiTheme="majorBidi" w:cstheme="majorBidi"/>
        </w:rPr>
        <w:t>]</w:t>
      </w:r>
      <w:r w:rsidR="00405120">
        <w:rPr>
          <w:rFonts w:asciiTheme="majorBidi" w:hAnsiTheme="majorBidi" w:cstheme="majorBidi"/>
        </w:rPr>
        <w:t xml:space="preserve"> </w:t>
      </w:r>
      <w:r w:rsidRPr="002D15D2">
        <w:rPr>
          <w:rFonts w:asciiTheme="majorBidi" w:hAnsiTheme="majorBidi" w:cstheme="majorBidi"/>
        </w:rPr>
        <w:t>Lai pareizi izprastu padomes kompetenci izdot vispārīgo administratīvo aktu par aizliegumu izplatīt konkrētas televīzijas programmas konkrētajā situācijā, ir jāņem vērā turpmāk minētie apsvērumi.</w:t>
      </w:r>
    </w:p>
    <w:p w14:paraId="16736270" w14:textId="77777777" w:rsidR="007877B1" w:rsidRDefault="007877B1" w:rsidP="00B554C7">
      <w:pPr>
        <w:spacing w:line="276" w:lineRule="auto"/>
        <w:ind w:firstLine="720"/>
        <w:jc w:val="both"/>
        <w:rPr>
          <w:rFonts w:asciiTheme="majorBidi" w:hAnsiTheme="majorBidi" w:cstheme="majorBidi"/>
        </w:rPr>
      </w:pPr>
    </w:p>
    <w:p w14:paraId="22CA0D0F" w14:textId="77777777" w:rsidR="00405120" w:rsidRPr="002D15D2" w:rsidRDefault="00405120" w:rsidP="00B554C7">
      <w:pPr>
        <w:spacing w:line="276" w:lineRule="auto"/>
        <w:ind w:firstLine="720"/>
        <w:jc w:val="both"/>
        <w:rPr>
          <w:rFonts w:asciiTheme="majorBidi" w:hAnsiTheme="majorBidi" w:cstheme="majorBidi"/>
        </w:rPr>
      </w:pPr>
    </w:p>
    <w:p w14:paraId="1CFB00B6" w14:textId="7C214431" w:rsidR="008D0A4D" w:rsidRPr="002D15D2" w:rsidRDefault="008D0A4D" w:rsidP="00B554C7">
      <w:pPr>
        <w:spacing w:line="276" w:lineRule="auto"/>
        <w:ind w:firstLine="720"/>
        <w:jc w:val="both"/>
        <w:rPr>
          <w:rFonts w:asciiTheme="majorBidi" w:hAnsiTheme="majorBidi" w:cstheme="majorBidi"/>
          <w:i/>
          <w:iCs/>
        </w:rPr>
      </w:pPr>
      <w:r w:rsidRPr="002D15D2">
        <w:rPr>
          <w:rFonts w:asciiTheme="majorBidi" w:hAnsiTheme="majorBidi" w:cstheme="majorBidi"/>
          <w:i/>
          <w:iCs/>
        </w:rPr>
        <w:t>Vispārīgi apsvērumi par padomes kompetenci</w:t>
      </w:r>
    </w:p>
    <w:p w14:paraId="16AC8F29" w14:textId="3626BC0A" w:rsidR="00961E97" w:rsidRPr="002D15D2" w:rsidRDefault="007877B1"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8</w:t>
      </w:r>
      <w:r w:rsidRPr="002D15D2">
        <w:rPr>
          <w:rFonts w:asciiTheme="majorBidi" w:hAnsiTheme="majorBidi" w:cstheme="majorBidi"/>
        </w:rPr>
        <w:t>]</w:t>
      </w:r>
      <w:r w:rsidR="00405120">
        <w:rPr>
          <w:rFonts w:asciiTheme="majorBidi" w:hAnsiTheme="majorBidi" w:cstheme="majorBidi"/>
        </w:rPr>
        <w:t xml:space="preserve"> </w:t>
      </w:r>
      <w:r w:rsidRPr="002D15D2">
        <w:rPr>
          <w:rFonts w:asciiTheme="majorBidi" w:hAnsiTheme="majorBidi" w:cstheme="majorBidi"/>
        </w:rPr>
        <w:t>E</w:t>
      </w:r>
      <w:r w:rsidR="00961E97" w:rsidRPr="002D15D2">
        <w:rPr>
          <w:rFonts w:asciiTheme="majorBidi" w:hAnsiTheme="majorBidi" w:cstheme="majorBidi"/>
        </w:rPr>
        <w:t>lektronisko plašsaziņas līdzekļu likuma 57.pant</w:t>
      </w:r>
      <w:r w:rsidR="00D52A75" w:rsidRPr="002D15D2">
        <w:rPr>
          <w:rFonts w:asciiTheme="majorBidi" w:hAnsiTheme="majorBidi" w:cstheme="majorBidi"/>
        </w:rPr>
        <w:t>s</w:t>
      </w:r>
      <w:r w:rsidR="00961E97" w:rsidRPr="002D15D2">
        <w:rPr>
          <w:rFonts w:asciiTheme="majorBidi" w:hAnsiTheme="majorBidi" w:cstheme="majorBidi"/>
        </w:rPr>
        <w:t xml:space="preserve"> </w:t>
      </w:r>
      <w:r w:rsidR="00800BD9" w:rsidRPr="002D15D2">
        <w:rPr>
          <w:rFonts w:asciiTheme="majorBidi" w:hAnsiTheme="majorBidi" w:cstheme="majorBidi"/>
        </w:rPr>
        <w:t>(</w:t>
      </w:r>
      <w:r w:rsidR="00800BD9" w:rsidRPr="002D15D2">
        <w:rPr>
          <w:rFonts w:asciiTheme="majorBidi" w:hAnsiTheme="majorBidi" w:cstheme="majorBidi"/>
          <w:i/>
          <w:iCs/>
        </w:rPr>
        <w:t>šeit un turpmāk – redakcijā, kas bija spēkā pārsūdzētā lēmuma pieņemšanas brīdī, ja vien nav norādīts citādi</w:t>
      </w:r>
      <w:r w:rsidR="00800BD9" w:rsidRPr="002D15D2">
        <w:rPr>
          <w:rFonts w:asciiTheme="majorBidi" w:hAnsiTheme="majorBidi" w:cstheme="majorBidi"/>
        </w:rPr>
        <w:t xml:space="preserve">) </w:t>
      </w:r>
      <w:r w:rsidR="00961E97" w:rsidRPr="002D15D2">
        <w:rPr>
          <w:rFonts w:asciiTheme="majorBidi" w:hAnsiTheme="majorBidi" w:cstheme="majorBidi"/>
        </w:rPr>
        <w:t>nosaka padomes statusu. Minētā panta pirmā daļa noteic, ka padome ir neatkarīga pilntiesīga autonoma institūcija, kas atbilstoši savai kompetencei pārstāv sabiedrības intereses elektronisko plašsaziņas līdzekļu jomā, kā arī uzrauga, lai to darbībā tiktu ievērota Latvijas Republikas Satversme</w:t>
      </w:r>
      <w:r w:rsidR="00A50019" w:rsidRPr="002D15D2">
        <w:rPr>
          <w:rFonts w:asciiTheme="majorBidi" w:hAnsiTheme="majorBidi" w:cstheme="majorBidi"/>
        </w:rPr>
        <w:t xml:space="preserve"> (turpmāk – Satversme)</w:t>
      </w:r>
      <w:r w:rsidR="00961E97" w:rsidRPr="002D15D2">
        <w:rPr>
          <w:rFonts w:asciiTheme="majorBidi" w:hAnsiTheme="majorBidi" w:cstheme="majorBidi"/>
        </w:rPr>
        <w:t>, šis likums un citi normatīvie akti. Padome ir atvasināta publiska persona.</w:t>
      </w:r>
    </w:p>
    <w:p w14:paraId="5EABADC0" w14:textId="5E01D51A" w:rsidR="007877B1" w:rsidRPr="002D15D2" w:rsidRDefault="000C2F78" w:rsidP="00B554C7">
      <w:pPr>
        <w:spacing w:line="276" w:lineRule="auto"/>
        <w:ind w:firstLine="720"/>
        <w:jc w:val="both"/>
        <w:rPr>
          <w:rFonts w:asciiTheme="majorBidi" w:hAnsiTheme="majorBidi" w:cstheme="majorBidi"/>
        </w:rPr>
      </w:pPr>
      <w:r w:rsidRPr="002D15D2">
        <w:rPr>
          <w:rFonts w:asciiTheme="majorBidi" w:hAnsiTheme="majorBidi" w:cstheme="majorBidi"/>
        </w:rPr>
        <w:t>Satversmes tiesa ir skaidrojusi, ka Saeima ir tiesīga Satversmes ietvaros noteikt autonomas valsts iestādes kompetenci un šādai iestādei piešķirtās kompetences apjoms ir noskaidrojams kopsakarā ar tās demokrātisko leģitimāciju (</w:t>
      </w:r>
      <w:r w:rsidRPr="002D15D2">
        <w:rPr>
          <w:rFonts w:asciiTheme="majorBidi" w:hAnsiTheme="majorBidi" w:cstheme="majorBidi"/>
          <w:i/>
          <w:iCs/>
        </w:rPr>
        <w:t>Satversmes tiesas 2016.gada 2.marta sprieduma lietā Nr. </w:t>
      </w:r>
      <w:hyperlink r:id="rId9" w:history="1">
        <w:r w:rsidRPr="002D15D2">
          <w:rPr>
            <w:rStyle w:val="Hyperlink"/>
            <w:rFonts w:asciiTheme="majorBidi" w:hAnsiTheme="majorBidi" w:cstheme="majorBidi"/>
            <w:i/>
            <w:iCs/>
          </w:rPr>
          <w:t>2015-11-03</w:t>
        </w:r>
      </w:hyperlink>
      <w:r w:rsidRPr="002D15D2">
        <w:rPr>
          <w:rFonts w:asciiTheme="majorBidi" w:hAnsiTheme="majorBidi" w:cstheme="majorBidi"/>
          <w:i/>
          <w:iCs/>
        </w:rPr>
        <w:t xml:space="preserve"> 21.2.punkts</w:t>
      </w:r>
      <w:r w:rsidRPr="002D15D2">
        <w:rPr>
          <w:rFonts w:asciiTheme="majorBidi" w:hAnsiTheme="majorBidi" w:cstheme="majorBidi"/>
        </w:rPr>
        <w:t xml:space="preserve">). </w:t>
      </w:r>
      <w:r w:rsidR="007877B1" w:rsidRPr="002D15D2">
        <w:rPr>
          <w:rFonts w:asciiTheme="majorBidi" w:hAnsiTheme="majorBidi" w:cstheme="majorBidi"/>
        </w:rPr>
        <w:t xml:space="preserve">Šis likuma pants </w:t>
      </w:r>
      <w:r w:rsidRPr="002D15D2">
        <w:rPr>
          <w:rFonts w:asciiTheme="majorBidi" w:hAnsiTheme="majorBidi" w:cstheme="majorBidi"/>
        </w:rPr>
        <w:t xml:space="preserve">tādējādi </w:t>
      </w:r>
      <w:r w:rsidR="007877B1" w:rsidRPr="002D15D2">
        <w:rPr>
          <w:rFonts w:asciiTheme="majorBidi" w:hAnsiTheme="majorBidi" w:cstheme="majorBidi"/>
        </w:rPr>
        <w:t>ietver likumdevēja gribu nodibināt padomi kā autonomu publisko tiesību subjektu ar plašu rīcības brīvību jomā, kas ir būtiska demokrātiskas valsts funkcionēšanā</w:t>
      </w:r>
      <w:r w:rsidR="006D6C61" w:rsidRPr="002D15D2">
        <w:rPr>
          <w:rFonts w:asciiTheme="majorBidi" w:hAnsiTheme="majorBidi" w:cstheme="majorBidi"/>
        </w:rPr>
        <w:t xml:space="preserve">, proti – </w:t>
      </w:r>
      <w:r w:rsidR="007877B1" w:rsidRPr="002D15D2">
        <w:rPr>
          <w:rFonts w:asciiTheme="majorBidi" w:hAnsiTheme="majorBidi" w:cstheme="majorBidi"/>
        </w:rPr>
        <w:t xml:space="preserve">sabiedrības interesēs uzraudzīt elektronisko plašsaziņas līdzekļu jomu, kura ir </w:t>
      </w:r>
      <w:r w:rsidR="006D6C61" w:rsidRPr="002D15D2">
        <w:rPr>
          <w:rFonts w:asciiTheme="majorBidi" w:hAnsiTheme="majorBidi" w:cstheme="majorBidi"/>
        </w:rPr>
        <w:t xml:space="preserve">būtiska vārda un preses brīvības īstenošanā </w:t>
      </w:r>
      <w:r w:rsidR="007877B1" w:rsidRPr="002D15D2">
        <w:rPr>
          <w:rFonts w:asciiTheme="majorBidi" w:hAnsiTheme="majorBidi" w:cstheme="majorBidi"/>
        </w:rPr>
        <w:t>(</w:t>
      </w:r>
      <w:r w:rsidR="007877B1" w:rsidRPr="002D15D2">
        <w:rPr>
          <w:rFonts w:asciiTheme="majorBidi" w:hAnsiTheme="majorBidi" w:cstheme="majorBidi"/>
          <w:i/>
          <w:iCs/>
        </w:rPr>
        <w:t xml:space="preserve">Satversmes </w:t>
      </w:r>
      <w:r w:rsidR="006D6C61" w:rsidRPr="002D15D2">
        <w:rPr>
          <w:rFonts w:asciiTheme="majorBidi" w:hAnsiTheme="majorBidi" w:cstheme="majorBidi"/>
          <w:i/>
          <w:iCs/>
        </w:rPr>
        <w:t>100.pants</w:t>
      </w:r>
      <w:r w:rsidR="006D6C61" w:rsidRPr="002D15D2">
        <w:rPr>
          <w:rFonts w:asciiTheme="majorBidi" w:hAnsiTheme="majorBidi" w:cstheme="majorBidi"/>
        </w:rPr>
        <w:t>). Padomes kompetencē ir uzraudzīt šo jomu, neatkarīgi un autonomi rūpējoties, lai tiktu ievērota Satversme, kā arī jebkuri citi normatīvie akti.</w:t>
      </w:r>
    </w:p>
    <w:p w14:paraId="509E69E9" w14:textId="7D868BB5" w:rsidR="006D6C61" w:rsidRPr="002D15D2" w:rsidRDefault="006D6C61" w:rsidP="00B554C7">
      <w:pPr>
        <w:spacing w:line="276" w:lineRule="auto"/>
        <w:ind w:firstLine="720"/>
        <w:jc w:val="both"/>
        <w:rPr>
          <w:rFonts w:asciiTheme="majorBidi" w:hAnsiTheme="majorBidi" w:cstheme="majorBidi"/>
        </w:rPr>
      </w:pPr>
      <w:r w:rsidRPr="002D15D2">
        <w:rPr>
          <w:rFonts w:asciiTheme="majorBidi" w:hAnsiTheme="majorBidi" w:cstheme="majorBidi"/>
        </w:rPr>
        <w:t xml:space="preserve">Likumdevējs turklāt ir nodrošinājis, ka padomes locekļi tiek </w:t>
      </w:r>
      <w:r w:rsidR="000C2F78" w:rsidRPr="002D15D2">
        <w:rPr>
          <w:rFonts w:asciiTheme="majorBidi" w:hAnsiTheme="majorBidi" w:cstheme="majorBidi"/>
        </w:rPr>
        <w:t xml:space="preserve">netieši demokrātiski </w:t>
      </w:r>
      <w:r w:rsidRPr="002D15D2">
        <w:rPr>
          <w:rFonts w:asciiTheme="majorBidi" w:hAnsiTheme="majorBidi" w:cstheme="majorBidi"/>
        </w:rPr>
        <w:t xml:space="preserve">leģitimēti ar </w:t>
      </w:r>
      <w:r w:rsidR="00A50019" w:rsidRPr="002D15D2">
        <w:rPr>
          <w:rFonts w:asciiTheme="majorBidi" w:hAnsiTheme="majorBidi" w:cstheme="majorBidi"/>
        </w:rPr>
        <w:t>Saeimas</w:t>
      </w:r>
      <w:r w:rsidRPr="002D15D2">
        <w:rPr>
          <w:rFonts w:asciiTheme="majorBidi" w:hAnsiTheme="majorBidi" w:cstheme="majorBidi"/>
        </w:rPr>
        <w:t xml:space="preserve"> lēmumu (</w:t>
      </w:r>
      <w:r w:rsidRPr="002D15D2">
        <w:rPr>
          <w:rFonts w:asciiTheme="majorBidi" w:hAnsiTheme="majorBidi" w:cstheme="majorBidi"/>
          <w:i/>
          <w:iCs/>
        </w:rPr>
        <w:t>Elektronisko plašsaziņas līdzekļu likuma 56.pants</w:t>
      </w:r>
      <w:r w:rsidRPr="002D15D2">
        <w:rPr>
          <w:rFonts w:asciiTheme="majorBidi" w:hAnsiTheme="majorBidi" w:cstheme="majorBidi"/>
        </w:rPr>
        <w:t xml:space="preserve">). Tas sniedz </w:t>
      </w:r>
      <w:r w:rsidR="00A50019" w:rsidRPr="002D15D2">
        <w:rPr>
          <w:rFonts w:asciiTheme="majorBidi" w:hAnsiTheme="majorBidi" w:cstheme="majorBidi"/>
        </w:rPr>
        <w:t xml:space="preserve">nepieciešamo </w:t>
      </w:r>
      <w:r w:rsidRPr="002D15D2">
        <w:rPr>
          <w:rFonts w:asciiTheme="majorBidi" w:hAnsiTheme="majorBidi" w:cstheme="majorBidi"/>
        </w:rPr>
        <w:t xml:space="preserve">leģitimitāti </w:t>
      </w:r>
      <w:r w:rsidR="002163D2" w:rsidRPr="002D15D2">
        <w:rPr>
          <w:rFonts w:asciiTheme="majorBidi" w:hAnsiTheme="majorBidi" w:cstheme="majorBidi"/>
        </w:rPr>
        <w:t xml:space="preserve">padomei </w:t>
      </w:r>
      <w:r w:rsidRPr="002D15D2">
        <w:rPr>
          <w:rFonts w:asciiTheme="majorBidi" w:hAnsiTheme="majorBidi" w:cstheme="majorBidi"/>
        </w:rPr>
        <w:t>darboties savas kompetences ietvaros.</w:t>
      </w:r>
    </w:p>
    <w:p w14:paraId="17CDD653" w14:textId="089C8907" w:rsidR="00401E7B" w:rsidRPr="002D15D2" w:rsidRDefault="0095032F" w:rsidP="00B554C7">
      <w:pPr>
        <w:spacing w:line="276" w:lineRule="auto"/>
        <w:ind w:firstLine="720"/>
        <w:jc w:val="both"/>
        <w:rPr>
          <w:rFonts w:asciiTheme="majorBidi" w:hAnsiTheme="majorBidi" w:cstheme="majorBidi"/>
        </w:rPr>
      </w:pPr>
      <w:r w:rsidRPr="002D15D2">
        <w:rPr>
          <w:rFonts w:asciiTheme="majorBidi" w:hAnsiTheme="majorBidi" w:cstheme="majorBidi"/>
        </w:rPr>
        <w:t>Elektroni</w:t>
      </w:r>
      <w:r w:rsidR="00795075" w:rsidRPr="002D15D2">
        <w:rPr>
          <w:rFonts w:asciiTheme="majorBidi" w:hAnsiTheme="majorBidi" w:cstheme="majorBidi"/>
        </w:rPr>
        <w:t>sko plašsaziņas līdzekļu l</w:t>
      </w:r>
      <w:r w:rsidR="00764773" w:rsidRPr="002D15D2">
        <w:rPr>
          <w:rFonts w:asciiTheme="majorBidi" w:hAnsiTheme="majorBidi" w:cstheme="majorBidi"/>
        </w:rPr>
        <w:t xml:space="preserve">ikuma 56.panta trešajā daļā </w:t>
      </w:r>
      <w:r w:rsidR="006D6C61" w:rsidRPr="002D15D2">
        <w:rPr>
          <w:rFonts w:asciiTheme="majorBidi" w:hAnsiTheme="majorBidi" w:cstheme="majorBidi"/>
        </w:rPr>
        <w:t>izvirz</w:t>
      </w:r>
      <w:r w:rsidR="00764773" w:rsidRPr="002D15D2">
        <w:rPr>
          <w:rFonts w:asciiTheme="majorBidi" w:hAnsiTheme="majorBidi" w:cstheme="majorBidi"/>
        </w:rPr>
        <w:t>ītas</w:t>
      </w:r>
      <w:r w:rsidR="006D6C61" w:rsidRPr="002D15D2">
        <w:rPr>
          <w:rFonts w:asciiTheme="majorBidi" w:hAnsiTheme="majorBidi" w:cstheme="majorBidi"/>
        </w:rPr>
        <w:t xml:space="preserve"> prasības </w:t>
      </w:r>
      <w:r w:rsidR="00764773" w:rsidRPr="002D15D2">
        <w:rPr>
          <w:rFonts w:asciiTheme="majorBidi" w:hAnsiTheme="majorBidi" w:cstheme="majorBidi"/>
        </w:rPr>
        <w:t>padomes locekļiem – cit</w:t>
      </w:r>
      <w:r w:rsidR="006D6C61" w:rsidRPr="002D15D2">
        <w:rPr>
          <w:rFonts w:asciiTheme="majorBidi" w:hAnsiTheme="majorBidi" w:cstheme="majorBidi"/>
        </w:rPr>
        <w:t>starp pieredz</w:t>
      </w:r>
      <w:r w:rsidR="00764773" w:rsidRPr="002D15D2">
        <w:rPr>
          <w:rFonts w:asciiTheme="majorBidi" w:hAnsiTheme="majorBidi" w:cstheme="majorBidi"/>
        </w:rPr>
        <w:t>e</w:t>
      </w:r>
      <w:r w:rsidR="006D6C61" w:rsidRPr="002D15D2">
        <w:rPr>
          <w:rFonts w:asciiTheme="majorBidi" w:hAnsiTheme="majorBidi" w:cstheme="majorBidi"/>
        </w:rPr>
        <w:t xml:space="preserve"> plašsaziņas līdzekļu, izglītības, kultūras, zinātnes vai cilvēktiesību jomā</w:t>
      </w:r>
      <w:r w:rsidR="00764773" w:rsidRPr="002D15D2">
        <w:rPr>
          <w:rFonts w:asciiTheme="majorBidi" w:hAnsiTheme="majorBidi" w:cstheme="majorBidi"/>
        </w:rPr>
        <w:t xml:space="preserve">, kā arī politiska neitralitāte. Padomes locekļu kandidātus, konsultējoties ar biedrībām un nodibinājumiem, kas darbojas plašsaziņas līdzekļu, izglītības, kultūras, zinātnes un cilvēktiesību jomā, izvirza Saeimas Cilvēktiesību un sabiedrisko lietu komisija. Tas </w:t>
      </w:r>
      <w:r w:rsidR="002163D2" w:rsidRPr="002D15D2">
        <w:rPr>
          <w:rFonts w:asciiTheme="majorBidi" w:hAnsiTheme="majorBidi" w:cstheme="majorBidi"/>
        </w:rPr>
        <w:t>sniedz</w:t>
      </w:r>
      <w:r w:rsidR="00764773" w:rsidRPr="002D15D2">
        <w:rPr>
          <w:rFonts w:asciiTheme="majorBidi" w:hAnsiTheme="majorBidi" w:cstheme="majorBidi"/>
        </w:rPr>
        <w:t xml:space="preserve"> papildu leģitimāciju (konsultējoties noskaidrots atbalsts no pilsoniskās sabiedrības), kā arī </w:t>
      </w:r>
      <w:r w:rsidR="002163D2" w:rsidRPr="002D15D2">
        <w:rPr>
          <w:rFonts w:asciiTheme="majorBidi" w:hAnsiTheme="majorBidi" w:cstheme="majorBidi"/>
        </w:rPr>
        <w:t>prasa</w:t>
      </w:r>
      <w:r w:rsidR="00764773" w:rsidRPr="002D15D2">
        <w:rPr>
          <w:rFonts w:asciiTheme="majorBidi" w:hAnsiTheme="majorBidi" w:cstheme="majorBidi"/>
        </w:rPr>
        <w:t xml:space="preserve"> ievēlēt tādus padomes locekļus, kuri profesionāli spēj identificēt un apsvērt sabiedrības intereses </w:t>
      </w:r>
      <w:r w:rsidR="00A50019" w:rsidRPr="002D15D2">
        <w:rPr>
          <w:rFonts w:asciiTheme="majorBidi" w:hAnsiTheme="majorBidi" w:cstheme="majorBidi"/>
        </w:rPr>
        <w:t xml:space="preserve">elektronisko plašsaziņas līdzekļu jomā kā </w:t>
      </w:r>
      <w:r w:rsidR="00764773" w:rsidRPr="002D15D2">
        <w:rPr>
          <w:rFonts w:asciiTheme="majorBidi" w:hAnsiTheme="majorBidi" w:cstheme="majorBidi"/>
        </w:rPr>
        <w:t>demokrātiska</w:t>
      </w:r>
      <w:r w:rsidR="002163D2" w:rsidRPr="002D15D2">
        <w:rPr>
          <w:rFonts w:asciiTheme="majorBidi" w:hAnsiTheme="majorBidi" w:cstheme="majorBidi"/>
        </w:rPr>
        <w:t>i</w:t>
      </w:r>
      <w:r w:rsidR="00764773" w:rsidRPr="002D15D2">
        <w:rPr>
          <w:rFonts w:asciiTheme="majorBidi" w:hAnsiTheme="majorBidi" w:cstheme="majorBidi"/>
        </w:rPr>
        <w:t xml:space="preserve"> tiesiska</w:t>
      </w:r>
      <w:r w:rsidR="002163D2" w:rsidRPr="002D15D2">
        <w:rPr>
          <w:rFonts w:asciiTheme="majorBidi" w:hAnsiTheme="majorBidi" w:cstheme="majorBidi"/>
        </w:rPr>
        <w:t>i</w:t>
      </w:r>
      <w:r w:rsidR="00764773" w:rsidRPr="002D15D2">
        <w:rPr>
          <w:rFonts w:asciiTheme="majorBidi" w:hAnsiTheme="majorBidi" w:cstheme="majorBidi"/>
        </w:rPr>
        <w:t xml:space="preserve"> valst</w:t>
      </w:r>
      <w:r w:rsidR="002163D2" w:rsidRPr="002D15D2">
        <w:rPr>
          <w:rFonts w:asciiTheme="majorBidi" w:hAnsiTheme="majorBidi" w:cstheme="majorBidi"/>
        </w:rPr>
        <w:t>ij</w:t>
      </w:r>
      <w:r w:rsidR="00764773" w:rsidRPr="002D15D2">
        <w:rPr>
          <w:rFonts w:asciiTheme="majorBidi" w:hAnsiTheme="majorBidi" w:cstheme="majorBidi"/>
        </w:rPr>
        <w:t xml:space="preserve"> </w:t>
      </w:r>
      <w:r w:rsidR="00A50019" w:rsidRPr="002D15D2">
        <w:rPr>
          <w:rFonts w:asciiTheme="majorBidi" w:hAnsiTheme="majorBidi" w:cstheme="majorBidi"/>
        </w:rPr>
        <w:t>būtiski svarīgā jautājumā</w:t>
      </w:r>
      <w:r w:rsidR="00764773" w:rsidRPr="002D15D2">
        <w:rPr>
          <w:rFonts w:asciiTheme="majorBidi" w:hAnsiTheme="majorBidi" w:cstheme="majorBidi"/>
        </w:rPr>
        <w:t>.</w:t>
      </w:r>
    </w:p>
    <w:p w14:paraId="5FD79669" w14:textId="73AF8990" w:rsidR="00401E7B" w:rsidRPr="002D15D2" w:rsidRDefault="00401E7B" w:rsidP="00B554C7">
      <w:pPr>
        <w:spacing w:line="276" w:lineRule="auto"/>
        <w:ind w:firstLine="720"/>
        <w:jc w:val="both"/>
        <w:rPr>
          <w:rFonts w:asciiTheme="majorBidi" w:hAnsiTheme="majorBidi" w:cstheme="majorBidi"/>
        </w:rPr>
      </w:pPr>
      <w:r w:rsidRPr="002D15D2">
        <w:rPr>
          <w:rFonts w:asciiTheme="majorBidi" w:hAnsiTheme="majorBidi" w:cstheme="majorBidi"/>
        </w:rPr>
        <w:t xml:space="preserve">Elektronisko plašsaziņas līdzekļu likuma 60.panta otrajā daļā likumdevējs ir paredzējis, ka padome izstrādā un ar normatīvajiem noteikumiem apstiprina Elektronisko plašsaziņas līdzekļu nozares attīstības nacionālo stratēģiju. </w:t>
      </w:r>
      <w:r w:rsidR="002163D2" w:rsidRPr="002D15D2">
        <w:rPr>
          <w:rFonts w:asciiTheme="majorBidi" w:hAnsiTheme="majorBidi" w:cstheme="majorBidi"/>
        </w:rPr>
        <w:t xml:space="preserve">Šāda </w:t>
      </w:r>
      <w:r w:rsidRPr="002D15D2">
        <w:rPr>
          <w:rFonts w:asciiTheme="majorBidi" w:hAnsiTheme="majorBidi" w:cstheme="majorBidi"/>
        </w:rPr>
        <w:t xml:space="preserve">stratēģija </w:t>
      </w:r>
      <w:r w:rsidR="002163D2" w:rsidRPr="002D15D2">
        <w:rPr>
          <w:rFonts w:asciiTheme="majorBidi" w:hAnsiTheme="majorBidi" w:cstheme="majorBidi"/>
        </w:rPr>
        <w:t xml:space="preserve">atbilstoši pantā noteiktajam </w:t>
      </w:r>
      <w:r w:rsidRPr="002D15D2">
        <w:rPr>
          <w:rFonts w:asciiTheme="majorBidi" w:hAnsiTheme="majorBidi" w:cstheme="majorBidi"/>
        </w:rPr>
        <w:t xml:space="preserve">ir ārējs normatīvais akts. Tātad likumdevējs ir paredzējis arī neatkarīgai un autonomai iestādes rīcībai būtisku instrumentu – pašai izstrādāt tās uzraudzībā esošās jomas attīstības stratēģiju, tostarp piešķirot tai normatīvu spēku. Lai arī stratēģija kā plānošanas dokuments pēc savas būtības parasti nesastāvēs tikai no </w:t>
      </w:r>
      <w:r w:rsidR="00A50019" w:rsidRPr="002D15D2">
        <w:rPr>
          <w:rFonts w:asciiTheme="majorBidi" w:hAnsiTheme="majorBidi" w:cstheme="majorBidi"/>
        </w:rPr>
        <w:t xml:space="preserve">tiesību </w:t>
      </w:r>
      <w:r w:rsidRPr="002D15D2">
        <w:rPr>
          <w:rFonts w:asciiTheme="majorBidi" w:hAnsiTheme="majorBidi" w:cstheme="majorBidi"/>
        </w:rPr>
        <w:t xml:space="preserve">normām, </w:t>
      </w:r>
      <w:r w:rsidR="00D04B77" w:rsidRPr="002D15D2">
        <w:rPr>
          <w:rFonts w:asciiTheme="majorBidi" w:hAnsiTheme="majorBidi" w:cstheme="majorBidi"/>
        </w:rPr>
        <w:t>Senāts uzsver to, ka katrā ziņā tas norāda uz likumdevēja deleģējumu padomei patstāvīgi un efektīvi –</w:t>
      </w:r>
      <w:r w:rsidR="002163D2" w:rsidRPr="002D15D2">
        <w:rPr>
          <w:rFonts w:asciiTheme="majorBidi" w:hAnsiTheme="majorBidi" w:cstheme="majorBidi"/>
        </w:rPr>
        <w:t xml:space="preserve"> </w:t>
      </w:r>
      <w:r w:rsidR="00D04B77" w:rsidRPr="002D15D2">
        <w:rPr>
          <w:rFonts w:asciiTheme="majorBidi" w:hAnsiTheme="majorBidi" w:cstheme="majorBidi"/>
        </w:rPr>
        <w:t>ar normatīva akta izdošanas tiesībām – rūpēties par elektronisko plašsaziņas līdzekļu nozares attīstību.</w:t>
      </w:r>
      <w:r w:rsidR="00C90445" w:rsidRPr="002D15D2">
        <w:rPr>
          <w:rFonts w:asciiTheme="majorBidi" w:hAnsiTheme="majorBidi" w:cstheme="majorBidi"/>
        </w:rPr>
        <w:t xml:space="preserve"> Arī Satversmes tiesa ir atzinusi, ka Saeima ir tiesīga pilnvarot autonomu valsts iestādi izdot likuma īstenošanai nepieciešamus ārējos normatīvos aktus kādā ar likumu tai piešķirtas kompetences jomā, kuras pārraudzībai ir nepieciešama īpaša kompetence un autonomija. Savukārt iestāde, īstenojot pilnvarojumu likumdevēja piešķirtās kompetences jomā, ir tiesīga noteikt saistošas prasības konkrētam tiesību subjektu lokam atbilstoši to darbības specifikai (sk. </w:t>
      </w:r>
      <w:r w:rsidR="00C90445" w:rsidRPr="002D15D2">
        <w:rPr>
          <w:rFonts w:asciiTheme="majorBidi" w:hAnsiTheme="majorBidi" w:cstheme="majorBidi"/>
          <w:i/>
          <w:iCs/>
        </w:rPr>
        <w:t xml:space="preserve">Satversmes tiesas 2016.gada 2.marta sprieduma lietā Nr. </w:t>
      </w:r>
      <w:hyperlink r:id="rId10" w:history="1">
        <w:r w:rsidR="00C90445" w:rsidRPr="002D15D2">
          <w:rPr>
            <w:rStyle w:val="Hyperlink"/>
            <w:rFonts w:asciiTheme="majorBidi" w:hAnsiTheme="majorBidi" w:cstheme="majorBidi"/>
            <w:i/>
            <w:iCs/>
          </w:rPr>
          <w:t>2015-11-03</w:t>
        </w:r>
      </w:hyperlink>
      <w:r w:rsidR="00C90445" w:rsidRPr="002D15D2">
        <w:rPr>
          <w:rFonts w:asciiTheme="majorBidi" w:hAnsiTheme="majorBidi" w:cstheme="majorBidi"/>
          <w:i/>
          <w:iCs/>
        </w:rPr>
        <w:t xml:space="preserve"> 21.2.punktu</w:t>
      </w:r>
      <w:r w:rsidR="00C90445" w:rsidRPr="002D15D2">
        <w:rPr>
          <w:rFonts w:asciiTheme="majorBidi" w:hAnsiTheme="majorBidi" w:cstheme="majorBidi"/>
        </w:rPr>
        <w:t>).</w:t>
      </w:r>
    </w:p>
    <w:p w14:paraId="1E154182" w14:textId="77777777" w:rsidR="00795075" w:rsidRPr="002D15D2" w:rsidRDefault="00795075" w:rsidP="00B554C7">
      <w:pPr>
        <w:spacing w:line="276" w:lineRule="auto"/>
        <w:ind w:firstLine="720"/>
        <w:jc w:val="both"/>
        <w:rPr>
          <w:rFonts w:asciiTheme="majorBidi" w:hAnsiTheme="majorBidi" w:cstheme="majorBidi"/>
        </w:rPr>
      </w:pPr>
    </w:p>
    <w:p w14:paraId="0D41498E" w14:textId="72959B0E" w:rsidR="008D0A4D" w:rsidRPr="002D15D2" w:rsidRDefault="00795075"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9</w:t>
      </w:r>
      <w:r w:rsidRPr="002D15D2">
        <w:rPr>
          <w:rFonts w:asciiTheme="majorBidi" w:hAnsiTheme="majorBidi" w:cstheme="majorBidi"/>
        </w:rPr>
        <w:t>]</w:t>
      </w:r>
      <w:r w:rsidR="00405120">
        <w:rPr>
          <w:rFonts w:asciiTheme="majorBidi" w:hAnsiTheme="majorBidi" w:cstheme="majorBidi"/>
        </w:rPr>
        <w:t xml:space="preserve"> </w:t>
      </w:r>
      <w:r w:rsidRPr="002D15D2">
        <w:rPr>
          <w:rFonts w:asciiTheme="majorBidi" w:hAnsiTheme="majorBidi" w:cstheme="majorBidi"/>
        </w:rPr>
        <w:t>Tādējādi, l</w:t>
      </w:r>
      <w:r w:rsidR="008D0A4D" w:rsidRPr="002D15D2">
        <w:rPr>
          <w:rFonts w:asciiTheme="majorBidi" w:hAnsiTheme="majorBidi" w:cstheme="majorBidi"/>
        </w:rPr>
        <w:t>ai arī Elektronisko plašsaziņas līdzekļu likums virknē ar plašsaziņas līdzekļu darbību saistītu jautājumu ietver visai detalizētu noregulējumu, Senāts uzskata par būtisku to, ka vienlaikus likumdevējs ir piešķīris arī iepriekš aprakstīto plašo kompetenci padomei rīkoties neatkarīgi un autonomi ar mērķi nodrošināt Satversmes un citu normatīvo aktu ievērošanu</w:t>
      </w:r>
      <w:r w:rsidR="004F1F27" w:rsidRPr="002D15D2">
        <w:rPr>
          <w:rFonts w:asciiTheme="majorBidi" w:hAnsiTheme="majorBidi" w:cstheme="majorBidi"/>
        </w:rPr>
        <w:t xml:space="preserve"> elektronisko plašsaziņas līdzekļu darbībā</w:t>
      </w:r>
      <w:r w:rsidR="008D0A4D" w:rsidRPr="002D15D2">
        <w:rPr>
          <w:rFonts w:asciiTheme="majorBidi" w:hAnsiTheme="majorBidi" w:cstheme="majorBidi"/>
        </w:rPr>
        <w:t>.</w:t>
      </w:r>
    </w:p>
    <w:p w14:paraId="13D5E79E" w14:textId="027AD90B" w:rsidR="00401E7B" w:rsidRPr="002D15D2" w:rsidRDefault="00401E7B" w:rsidP="00B554C7">
      <w:pPr>
        <w:spacing w:line="276" w:lineRule="auto"/>
        <w:ind w:firstLine="720"/>
        <w:jc w:val="both"/>
        <w:rPr>
          <w:rFonts w:asciiTheme="majorBidi" w:hAnsiTheme="majorBidi" w:cstheme="majorBidi"/>
        </w:rPr>
      </w:pPr>
    </w:p>
    <w:p w14:paraId="054CB9CD" w14:textId="67500A36" w:rsidR="008D0A4D" w:rsidRPr="002D15D2" w:rsidRDefault="008D0A4D" w:rsidP="00B554C7">
      <w:pPr>
        <w:spacing w:line="276" w:lineRule="auto"/>
        <w:ind w:firstLine="720"/>
        <w:jc w:val="both"/>
        <w:rPr>
          <w:rFonts w:asciiTheme="majorBidi" w:hAnsiTheme="majorBidi" w:cstheme="majorBidi"/>
          <w:i/>
          <w:iCs/>
        </w:rPr>
      </w:pPr>
      <w:r w:rsidRPr="002D15D2">
        <w:rPr>
          <w:rFonts w:asciiTheme="majorBidi" w:hAnsiTheme="majorBidi" w:cstheme="majorBidi"/>
          <w:i/>
          <w:iCs/>
        </w:rPr>
        <w:t>Ģeopolitisk</w:t>
      </w:r>
      <w:r w:rsidR="00657A6F" w:rsidRPr="002D15D2">
        <w:rPr>
          <w:rFonts w:asciiTheme="majorBidi" w:hAnsiTheme="majorBidi" w:cstheme="majorBidi"/>
          <w:i/>
          <w:iCs/>
        </w:rPr>
        <w:t>ais konteksts padomes lēmuma pieņemšanas brīdī</w:t>
      </w:r>
    </w:p>
    <w:p w14:paraId="2FD8EBC3" w14:textId="3B1FEC1D" w:rsidR="007877B1" w:rsidRPr="002D15D2" w:rsidRDefault="008D0A4D"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10</w:t>
      </w:r>
      <w:r w:rsidRPr="002D15D2">
        <w:rPr>
          <w:rFonts w:asciiTheme="majorBidi" w:hAnsiTheme="majorBidi" w:cstheme="majorBidi"/>
        </w:rPr>
        <w:t xml:space="preserve">] Senāts par īpaši nozīmīgu uzskata apstākli, ka padomes lēmums tika pieņemts 2022.gada 7.martā – tātad divas nedēļas pēc </w:t>
      </w:r>
      <w:r w:rsidR="00657A6F" w:rsidRPr="002D15D2">
        <w:rPr>
          <w:rFonts w:asciiTheme="majorBidi" w:hAnsiTheme="majorBidi" w:cstheme="majorBidi"/>
        </w:rPr>
        <w:t xml:space="preserve">tam, kad </w:t>
      </w:r>
      <w:r w:rsidRPr="002D15D2">
        <w:rPr>
          <w:rFonts w:asciiTheme="majorBidi" w:hAnsiTheme="majorBidi" w:cstheme="majorBidi"/>
        </w:rPr>
        <w:t>Krievija</w:t>
      </w:r>
      <w:r w:rsidR="00657A6F" w:rsidRPr="002D15D2">
        <w:rPr>
          <w:rFonts w:asciiTheme="majorBidi" w:hAnsiTheme="majorBidi" w:cstheme="majorBidi"/>
        </w:rPr>
        <w:t xml:space="preserve"> 2022.gada 24.februārī uzsāka</w:t>
      </w:r>
      <w:r w:rsidRPr="002D15D2">
        <w:rPr>
          <w:rFonts w:asciiTheme="majorBidi" w:hAnsiTheme="majorBidi" w:cstheme="majorBidi"/>
        </w:rPr>
        <w:t xml:space="preserve"> pilna mēroga uzbrukum</w:t>
      </w:r>
      <w:r w:rsidR="00657A6F" w:rsidRPr="002D15D2">
        <w:rPr>
          <w:rFonts w:asciiTheme="majorBidi" w:hAnsiTheme="majorBidi" w:cstheme="majorBidi"/>
        </w:rPr>
        <w:t>u</w:t>
      </w:r>
      <w:r w:rsidRPr="002D15D2">
        <w:rPr>
          <w:rFonts w:asciiTheme="majorBidi" w:hAnsiTheme="majorBidi" w:cstheme="majorBidi"/>
        </w:rPr>
        <w:t xml:space="preserve"> Ukrainai</w:t>
      </w:r>
      <w:r w:rsidR="003774F9" w:rsidRPr="002D15D2">
        <w:rPr>
          <w:rFonts w:asciiTheme="majorBidi" w:hAnsiTheme="majorBidi" w:cstheme="majorBidi"/>
        </w:rPr>
        <w:t xml:space="preserve">, </w:t>
      </w:r>
      <w:r w:rsidR="00A50019" w:rsidRPr="002D15D2">
        <w:rPr>
          <w:rFonts w:asciiTheme="majorBidi" w:hAnsiTheme="majorBidi" w:cstheme="majorBidi"/>
        </w:rPr>
        <w:t>šis apstāklis veido</w:t>
      </w:r>
      <w:r w:rsidRPr="002D15D2">
        <w:rPr>
          <w:rFonts w:asciiTheme="majorBidi" w:hAnsiTheme="majorBidi" w:cstheme="majorBidi"/>
        </w:rPr>
        <w:t xml:space="preserve"> kontekst</w:t>
      </w:r>
      <w:r w:rsidR="00A50019" w:rsidRPr="002D15D2">
        <w:rPr>
          <w:rFonts w:asciiTheme="majorBidi" w:hAnsiTheme="majorBidi" w:cstheme="majorBidi"/>
        </w:rPr>
        <w:t>u</w:t>
      </w:r>
      <w:r w:rsidRPr="002D15D2">
        <w:rPr>
          <w:rFonts w:asciiTheme="majorBidi" w:hAnsiTheme="majorBidi" w:cstheme="majorBidi"/>
        </w:rPr>
        <w:t xml:space="preserve"> </w:t>
      </w:r>
      <w:r w:rsidR="00657A6F" w:rsidRPr="002D15D2">
        <w:rPr>
          <w:rFonts w:asciiTheme="majorBidi" w:hAnsiTheme="majorBidi" w:cstheme="majorBidi"/>
        </w:rPr>
        <w:t xml:space="preserve">arī </w:t>
      </w:r>
      <w:r w:rsidR="003774F9" w:rsidRPr="002D15D2">
        <w:rPr>
          <w:rFonts w:asciiTheme="majorBidi" w:hAnsiTheme="majorBidi" w:cstheme="majorBidi"/>
        </w:rPr>
        <w:t xml:space="preserve">padomes lēmumā norādīto </w:t>
      </w:r>
      <w:r w:rsidRPr="002D15D2">
        <w:rPr>
          <w:rFonts w:asciiTheme="majorBidi" w:hAnsiTheme="majorBidi" w:cstheme="majorBidi"/>
        </w:rPr>
        <w:t>OFAC sankciju noteikšanai</w:t>
      </w:r>
      <w:r w:rsidR="00093C23" w:rsidRPr="002D15D2">
        <w:rPr>
          <w:rFonts w:asciiTheme="majorBidi" w:hAnsiTheme="majorBidi" w:cstheme="majorBidi"/>
        </w:rPr>
        <w:t xml:space="preserve"> pret Krievijas akciju sabiedrību „GAZPROMBANK”</w:t>
      </w:r>
      <w:r w:rsidRPr="002D15D2">
        <w:rPr>
          <w:rFonts w:asciiTheme="majorBidi" w:hAnsiTheme="majorBidi" w:cstheme="majorBidi"/>
        </w:rPr>
        <w:t>.</w:t>
      </w:r>
    </w:p>
    <w:p w14:paraId="5379E6B6" w14:textId="37692530" w:rsidR="009E59BC" w:rsidRPr="002D15D2" w:rsidRDefault="009E59BC" w:rsidP="00B554C7">
      <w:pPr>
        <w:spacing w:line="276" w:lineRule="auto"/>
        <w:ind w:firstLine="720"/>
        <w:jc w:val="both"/>
      </w:pPr>
      <w:r w:rsidRPr="002D15D2">
        <w:rPr>
          <w:rFonts w:asciiTheme="majorBidi" w:hAnsiTheme="majorBidi" w:cstheme="majorBidi"/>
        </w:rPr>
        <w:t xml:space="preserve">Krievija ir Latvijas kaimiņvalsts, tātad Latvija jau sava ģeogrāfiskā stāvokļa dēļ nevar nerēķināties ar Krievijas politiku un rīcību. Krievijas agresija pret Ukrainu </w:t>
      </w:r>
      <w:r w:rsidR="003B575A" w:rsidRPr="002D15D2">
        <w:rPr>
          <w:rFonts w:asciiTheme="majorBidi" w:hAnsiTheme="majorBidi" w:cstheme="majorBidi"/>
        </w:rPr>
        <w:t xml:space="preserve">ne pirmo reizi </w:t>
      </w:r>
      <w:r w:rsidRPr="002D15D2">
        <w:rPr>
          <w:rFonts w:asciiTheme="majorBidi" w:hAnsiTheme="majorBidi" w:cstheme="majorBidi"/>
        </w:rPr>
        <w:t>apliecināja Krievijas nerēķināšanos ar starptautisko tiesību principiem un suverēnas valsts robežām. Turklāt šāda agresija</w:t>
      </w:r>
      <w:r w:rsidR="003B575A" w:rsidRPr="002D15D2">
        <w:rPr>
          <w:rFonts w:asciiTheme="majorBidi" w:hAnsiTheme="majorBidi" w:cstheme="majorBidi"/>
        </w:rPr>
        <w:t>, tāpat kā uzbrukums Gruzijai 2008.gadā un Ukrainas teritorijas daļ</w:t>
      </w:r>
      <w:r w:rsidR="003774F9" w:rsidRPr="002D15D2">
        <w:rPr>
          <w:rFonts w:asciiTheme="majorBidi" w:hAnsiTheme="majorBidi" w:cstheme="majorBidi"/>
        </w:rPr>
        <w:t>a</w:t>
      </w:r>
      <w:r w:rsidR="003B575A" w:rsidRPr="002D15D2">
        <w:rPr>
          <w:rFonts w:asciiTheme="majorBidi" w:hAnsiTheme="majorBidi" w:cstheme="majorBidi"/>
        </w:rPr>
        <w:t>s – Krimas – aneksija 2014.gadā</w:t>
      </w:r>
      <w:r w:rsidR="00A50019" w:rsidRPr="002D15D2">
        <w:rPr>
          <w:rFonts w:asciiTheme="majorBidi" w:hAnsiTheme="majorBidi" w:cstheme="majorBidi"/>
        </w:rPr>
        <w:t xml:space="preserve"> </w:t>
      </w:r>
      <w:r w:rsidR="003B575A" w:rsidRPr="002D15D2">
        <w:rPr>
          <w:rFonts w:asciiTheme="majorBidi" w:hAnsiTheme="majorBidi" w:cstheme="majorBidi"/>
        </w:rPr>
        <w:t>– tika pamatota ar atsaukšanos uz tautiešu tiesībām, tautiešu diskrimināciju un nepieciešamību tos aizstāvēt</w:t>
      </w:r>
      <w:r w:rsidR="00A50019" w:rsidRPr="002D15D2">
        <w:rPr>
          <w:rFonts w:asciiTheme="majorBidi" w:hAnsiTheme="majorBidi" w:cstheme="majorBidi"/>
        </w:rPr>
        <w:t xml:space="preserve"> (</w:t>
      </w:r>
      <w:r w:rsidR="00A50019" w:rsidRPr="002D15D2">
        <w:rPr>
          <w:rFonts w:asciiTheme="majorBidi" w:hAnsiTheme="majorBidi" w:cstheme="majorBidi"/>
          <w:i/>
          <w:iCs/>
        </w:rPr>
        <w:t>Bērziņa I. Russia’s Compatriot Policy in the NordicBaltic Region. Grām.: Russia’s Footprint in the Nordic-Baltic Informational Environment. Report 2016/2017. Prepared by the NATO Strategic Communications Centre Excelence. Rīga: NATO Strategic Communications Centre of Excelence, 2018, pp. 31–56,</w:t>
      </w:r>
      <w:r w:rsidR="007F04EF" w:rsidRPr="002D15D2">
        <w:rPr>
          <w:rFonts w:asciiTheme="majorBidi" w:hAnsiTheme="majorBidi" w:cstheme="majorBidi"/>
          <w:i/>
          <w:iCs/>
        </w:rPr>
        <w:t xml:space="preserve"> </w:t>
      </w:r>
      <w:r w:rsidR="00A50019" w:rsidRPr="002D15D2">
        <w:rPr>
          <w:rFonts w:asciiTheme="majorBidi" w:hAnsiTheme="majorBidi" w:cstheme="majorBidi"/>
          <w:i/>
          <w:iCs/>
        </w:rPr>
        <w:t>https: /stratcomcoe.org/cuploads/pfiles/final_nb_report_14-03-2018.pdf</w:t>
      </w:r>
      <w:r w:rsidR="00A50019" w:rsidRPr="002D15D2">
        <w:rPr>
          <w:rFonts w:asciiTheme="majorBidi" w:hAnsiTheme="majorBidi" w:cstheme="majorBidi"/>
        </w:rPr>
        <w:t>)</w:t>
      </w:r>
      <w:r w:rsidR="003B575A" w:rsidRPr="002D15D2">
        <w:rPr>
          <w:rFonts w:asciiTheme="majorBidi" w:hAnsiTheme="majorBidi" w:cstheme="majorBidi"/>
        </w:rPr>
        <w:t xml:space="preserve">. </w:t>
      </w:r>
      <w:r w:rsidRPr="002D15D2">
        <w:t xml:space="preserve">Saeimas 2019.gada 26.septembra sēdē apstiprinātās Nacionālās drošības koncepcijas 7.punktā </w:t>
      </w:r>
      <w:r w:rsidR="003B575A" w:rsidRPr="002D15D2">
        <w:t xml:space="preserve">šī </w:t>
      </w:r>
      <w:r w:rsidRPr="002D15D2">
        <w:t xml:space="preserve">Krievijas īstenotā tautiešu politika analizēta kā viens no draudiem </w:t>
      </w:r>
      <w:r w:rsidR="00657A6F" w:rsidRPr="002D15D2">
        <w:t xml:space="preserve">arī </w:t>
      </w:r>
      <w:r w:rsidRPr="002D15D2">
        <w:t>Latvijas nacionālajai drošībai (</w:t>
      </w:r>
      <w:hyperlink r:id="rId11" w:history="1">
        <w:r w:rsidRPr="002D15D2">
          <w:rPr>
            <w:rStyle w:val="Hyperlink"/>
            <w:i/>
            <w:iCs/>
          </w:rPr>
          <w:t>Par Nacionālās drošības koncepcijas apstiprināšanu</w:t>
        </w:r>
      </w:hyperlink>
      <w:r w:rsidRPr="002D15D2">
        <w:t xml:space="preserve">) (sk. arī </w:t>
      </w:r>
      <w:r w:rsidRPr="002D15D2">
        <w:rPr>
          <w:i/>
          <w:iCs/>
        </w:rPr>
        <w:t xml:space="preserve">Senāta 2024.gada 25.novembra sprieduma lietā Nr. SKA-112/2024, </w:t>
      </w:r>
      <w:hyperlink r:id="rId12" w:history="1">
        <w:r w:rsidRPr="002D15D2">
          <w:rPr>
            <w:rStyle w:val="Hyperlink"/>
            <w:i/>
            <w:iCs/>
          </w:rPr>
          <w:t>ECLI:LV:AT:2024:1125.A420209922.7.S</w:t>
        </w:r>
      </w:hyperlink>
      <w:r w:rsidRPr="002D15D2">
        <w:rPr>
          <w:i/>
          <w:iCs/>
        </w:rPr>
        <w:t>, 12.punktu</w:t>
      </w:r>
      <w:r w:rsidRPr="002D15D2">
        <w:t xml:space="preserve">). </w:t>
      </w:r>
    </w:p>
    <w:p w14:paraId="44DDF9DF" w14:textId="3B2C73CF" w:rsidR="000F4F08" w:rsidRPr="002D15D2" w:rsidRDefault="00F82FD4" w:rsidP="00B554C7">
      <w:pPr>
        <w:spacing w:line="276" w:lineRule="auto"/>
        <w:ind w:firstLine="720"/>
        <w:jc w:val="both"/>
      </w:pPr>
      <w:r w:rsidRPr="002D15D2">
        <w:t xml:space="preserve">Par vispārējo drošības kontekstu un tā saikni ar mediju telpu liecina arī tas, ka </w:t>
      </w:r>
      <w:r w:rsidR="00B22182" w:rsidRPr="002D15D2">
        <w:t>Eiropas Savienība</w:t>
      </w:r>
      <w:r w:rsidR="000F4F08" w:rsidRPr="002D15D2">
        <w:t xml:space="preserve"> uzreiz pēc Krievijas pilna mēroga iebrukuma Ukrainā, jau 2022.gada 1.martā, paplašināja ierobežojošus pasākumus, vēršot tos </w:t>
      </w:r>
      <w:r w:rsidR="00FB12D1" w:rsidRPr="002D15D2">
        <w:t xml:space="preserve">arī </w:t>
      </w:r>
      <w:r w:rsidR="000F4F08" w:rsidRPr="002D15D2">
        <w:t xml:space="preserve">pret noteiktu juridisko personu, vienību vai struktūru </w:t>
      </w:r>
      <w:r w:rsidR="002D15D2" w:rsidRPr="002D15D2">
        <w:t xml:space="preserve">veidoto </w:t>
      </w:r>
      <w:r w:rsidR="000F4F08" w:rsidRPr="002D15D2">
        <w:t>saturu, tostarp noteica liegumu to pārraidīt vai izplatīt ar jebkādiem līdzekļiem, piemēram, kabe</w:t>
      </w:r>
      <w:r w:rsidR="002D15D2" w:rsidRPr="002D15D2">
        <w:t>ļtelevīziju</w:t>
      </w:r>
      <w:r w:rsidR="000F4F08" w:rsidRPr="002D15D2">
        <w:t>, satelīt</w:t>
      </w:r>
      <w:r w:rsidR="002D15D2" w:rsidRPr="002D15D2">
        <w:t>televīziju</w:t>
      </w:r>
      <w:r w:rsidR="000F4F08" w:rsidRPr="002D15D2">
        <w:t>, interneta protokola televīziju, interneta pakalpojumu sniedzējiem, interneta video koplietošanas platformām vai lietotnēm (</w:t>
      </w:r>
      <w:r w:rsidRPr="002D15D2">
        <w:rPr>
          <w:i/>
          <w:iCs/>
        </w:rPr>
        <w:t xml:space="preserve">Padomes 2022.gada 1.marta </w:t>
      </w:r>
      <w:hyperlink r:id="rId13" w:history="1">
        <w:r w:rsidRPr="002D15D2">
          <w:rPr>
            <w:rStyle w:val="Hyperlink"/>
            <w:i/>
            <w:iCs/>
          </w:rPr>
          <w:t>Lēmums</w:t>
        </w:r>
      </w:hyperlink>
      <w:r w:rsidRPr="002D15D2">
        <w:rPr>
          <w:i/>
          <w:iCs/>
        </w:rPr>
        <w:t xml:space="preserve"> (KĀDP) 2022/351, </w:t>
      </w:r>
      <w:r w:rsidR="000F4F08" w:rsidRPr="002D15D2">
        <w:rPr>
          <w:i/>
          <w:iCs/>
        </w:rPr>
        <w:t xml:space="preserve">Padomes 2022.gada 1.marta </w:t>
      </w:r>
      <w:hyperlink r:id="rId14" w:history="1">
        <w:r w:rsidR="000F4F08" w:rsidRPr="002D15D2">
          <w:rPr>
            <w:rStyle w:val="Hyperlink"/>
            <w:i/>
            <w:iCs/>
          </w:rPr>
          <w:t>Regula</w:t>
        </w:r>
      </w:hyperlink>
      <w:r w:rsidR="000F4F08" w:rsidRPr="002D15D2">
        <w:rPr>
          <w:i/>
          <w:iCs/>
        </w:rPr>
        <w:t xml:space="preserve"> (ES) 2022/350, ar ko groza Regulu (ES) Nr. 833/2014 par ierobežojošiem pasākumiem saistībā ar Krievijas darbībām, kas destabilizē situāciju Ukrainā</w:t>
      </w:r>
      <w:r w:rsidR="000F4F08" w:rsidRPr="002D15D2">
        <w:t xml:space="preserve">). Tas tika pamatots ar apsvērumiem par Krievijas iesaistīšanos sistemātiskā starptautiskā plašsaziņas līdzekļu manipulēšanas un faktu sagrozīšanas kampaņā, lai uzlabotu savu stratēģiju destabilizēt savas kaimiņvalstis un </w:t>
      </w:r>
      <w:r w:rsidR="002D15D2" w:rsidRPr="002D15D2">
        <w:t xml:space="preserve">Eiropas </w:t>
      </w:r>
      <w:r w:rsidR="000F4F08" w:rsidRPr="002D15D2">
        <w:t>Savienību un tās dalībvalsti</w:t>
      </w:r>
      <w:r w:rsidRPr="002D15D2">
        <w:t>s, par Krievijas iesaistīšanos nepārtrauktās un saskaņotās propagandas darbībās, kuras</w:t>
      </w:r>
      <w:r w:rsidR="000F4F08" w:rsidRPr="002D15D2">
        <w:t xml:space="preserve"> </w:t>
      </w:r>
      <w:r w:rsidRPr="002D15D2">
        <w:t xml:space="preserve">ir virzītas ar vairāku mediju kanālu starpniecību, kurus pastāvīgi tieši vai netieši kontrolē Krievijas vadība </w:t>
      </w:r>
      <w:r w:rsidR="000F4F08" w:rsidRPr="002D15D2">
        <w:t>(</w:t>
      </w:r>
      <w:r w:rsidRPr="002D15D2">
        <w:rPr>
          <w:i/>
          <w:iCs/>
        </w:rPr>
        <w:t xml:space="preserve">minētās </w:t>
      </w:r>
      <w:r w:rsidR="000F4F08" w:rsidRPr="002D15D2">
        <w:rPr>
          <w:i/>
          <w:iCs/>
        </w:rPr>
        <w:t xml:space="preserve">regulas </w:t>
      </w:r>
      <w:r w:rsidRPr="002D15D2">
        <w:rPr>
          <w:i/>
          <w:iCs/>
        </w:rPr>
        <w:t>preambulas 3., 6.–8.apsvērums</w:t>
      </w:r>
      <w:r w:rsidRPr="002D15D2">
        <w:t xml:space="preserve">). </w:t>
      </w:r>
    </w:p>
    <w:p w14:paraId="0C955C9C" w14:textId="77777777" w:rsidR="00795075" w:rsidRPr="002D15D2" w:rsidRDefault="00795075" w:rsidP="00B554C7">
      <w:pPr>
        <w:spacing w:line="276" w:lineRule="auto"/>
        <w:ind w:firstLine="720"/>
        <w:jc w:val="both"/>
        <w:rPr>
          <w:rFonts w:asciiTheme="majorBidi" w:hAnsiTheme="majorBidi" w:cstheme="majorBidi"/>
        </w:rPr>
      </w:pPr>
    </w:p>
    <w:p w14:paraId="78A05482" w14:textId="17BE702D" w:rsidR="00FB12D1" w:rsidRPr="002D15D2" w:rsidRDefault="00795075"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11</w:t>
      </w:r>
      <w:r w:rsidRPr="002D15D2">
        <w:rPr>
          <w:rFonts w:asciiTheme="majorBidi" w:hAnsiTheme="majorBidi" w:cstheme="majorBidi"/>
        </w:rPr>
        <w:t xml:space="preserve">] </w:t>
      </w:r>
      <w:r w:rsidR="001F36E7" w:rsidRPr="002D15D2">
        <w:rPr>
          <w:rFonts w:asciiTheme="majorBidi" w:hAnsiTheme="majorBidi" w:cstheme="majorBidi"/>
        </w:rPr>
        <w:t>Š</w:t>
      </w:r>
      <w:r w:rsidR="000B0C6C" w:rsidRPr="002D15D2">
        <w:rPr>
          <w:rFonts w:asciiTheme="majorBidi" w:hAnsiTheme="majorBidi" w:cstheme="majorBidi"/>
        </w:rPr>
        <w:t>ād</w:t>
      </w:r>
      <w:r w:rsidR="001F36E7" w:rsidRPr="002D15D2">
        <w:rPr>
          <w:rFonts w:asciiTheme="majorBidi" w:hAnsiTheme="majorBidi" w:cstheme="majorBidi"/>
        </w:rPr>
        <w:t xml:space="preserve">ā situācijā </w:t>
      </w:r>
      <w:r w:rsidR="008D0A4D" w:rsidRPr="002D15D2">
        <w:rPr>
          <w:rFonts w:asciiTheme="majorBidi" w:hAnsiTheme="majorBidi" w:cstheme="majorBidi"/>
        </w:rPr>
        <w:t xml:space="preserve">Latvijas </w:t>
      </w:r>
      <w:r w:rsidR="00093C23" w:rsidRPr="002D15D2">
        <w:rPr>
          <w:rFonts w:asciiTheme="majorBidi" w:hAnsiTheme="majorBidi" w:cstheme="majorBidi"/>
        </w:rPr>
        <w:t xml:space="preserve">demokrātiskajai iekārtai un </w:t>
      </w:r>
      <w:r w:rsidRPr="002D15D2">
        <w:rPr>
          <w:rFonts w:asciiTheme="majorBidi" w:hAnsiTheme="majorBidi" w:cstheme="majorBidi"/>
        </w:rPr>
        <w:t xml:space="preserve">valsts un </w:t>
      </w:r>
      <w:r w:rsidR="00093C23" w:rsidRPr="002D15D2">
        <w:rPr>
          <w:rFonts w:asciiTheme="majorBidi" w:hAnsiTheme="majorBidi" w:cstheme="majorBidi"/>
        </w:rPr>
        <w:t>sabiedrības drošībai būtiski bija</w:t>
      </w:r>
      <w:r w:rsidR="00CD7ECE" w:rsidRPr="002D15D2">
        <w:rPr>
          <w:rFonts w:asciiTheme="majorBidi" w:hAnsiTheme="majorBidi" w:cstheme="majorBidi"/>
        </w:rPr>
        <w:t>,</w:t>
      </w:r>
      <w:r w:rsidR="00093C23" w:rsidRPr="002D15D2">
        <w:rPr>
          <w:rFonts w:asciiTheme="majorBidi" w:hAnsiTheme="majorBidi" w:cstheme="majorBidi"/>
        </w:rPr>
        <w:t xml:space="preserve"> </w:t>
      </w:r>
      <w:r w:rsidR="000660EF" w:rsidRPr="002D15D2">
        <w:rPr>
          <w:rFonts w:asciiTheme="majorBidi" w:hAnsiTheme="majorBidi" w:cstheme="majorBidi"/>
        </w:rPr>
        <w:t xml:space="preserve">lai </w:t>
      </w:r>
      <w:r w:rsidR="00CD7ECE" w:rsidRPr="002D15D2">
        <w:rPr>
          <w:rFonts w:asciiTheme="majorBidi" w:hAnsiTheme="majorBidi" w:cstheme="majorBidi"/>
        </w:rPr>
        <w:t xml:space="preserve">padome un arī </w:t>
      </w:r>
      <w:r w:rsidR="000660EF" w:rsidRPr="002D15D2">
        <w:rPr>
          <w:rFonts w:asciiTheme="majorBidi" w:hAnsiTheme="majorBidi" w:cstheme="majorBidi"/>
        </w:rPr>
        <w:t xml:space="preserve">ikviena </w:t>
      </w:r>
      <w:r w:rsidR="00CD7ECE" w:rsidRPr="002D15D2">
        <w:rPr>
          <w:rFonts w:asciiTheme="majorBidi" w:hAnsiTheme="majorBidi" w:cstheme="majorBidi"/>
        </w:rPr>
        <w:t xml:space="preserve">cita </w:t>
      </w:r>
      <w:r w:rsidR="000660EF" w:rsidRPr="002D15D2">
        <w:rPr>
          <w:rFonts w:asciiTheme="majorBidi" w:hAnsiTheme="majorBidi" w:cstheme="majorBidi"/>
        </w:rPr>
        <w:t>institūcija, kuras kompetenc</w:t>
      </w:r>
      <w:r w:rsidR="00CD7ECE" w:rsidRPr="002D15D2">
        <w:rPr>
          <w:rFonts w:asciiTheme="majorBidi" w:hAnsiTheme="majorBidi" w:cstheme="majorBidi"/>
        </w:rPr>
        <w:t xml:space="preserve">ē </w:t>
      </w:r>
      <w:r w:rsidR="000660EF" w:rsidRPr="002D15D2">
        <w:rPr>
          <w:rFonts w:asciiTheme="majorBidi" w:hAnsiTheme="majorBidi" w:cstheme="majorBidi"/>
        </w:rPr>
        <w:t>ietilpst ar Krieviju saistītu apstākļu novērtēšana</w:t>
      </w:r>
      <w:r w:rsidR="00CD7ECE" w:rsidRPr="002D15D2">
        <w:rPr>
          <w:rFonts w:asciiTheme="majorBidi" w:hAnsiTheme="majorBidi" w:cstheme="majorBidi"/>
        </w:rPr>
        <w:t xml:space="preserve">, </w:t>
      </w:r>
      <w:r w:rsidR="00093C23" w:rsidRPr="002D15D2">
        <w:rPr>
          <w:rFonts w:asciiTheme="majorBidi" w:hAnsiTheme="majorBidi" w:cstheme="majorBidi"/>
        </w:rPr>
        <w:t>objektīvi novērtēt</w:t>
      </w:r>
      <w:r w:rsidR="000660EF" w:rsidRPr="002D15D2">
        <w:rPr>
          <w:rFonts w:asciiTheme="majorBidi" w:hAnsiTheme="majorBidi" w:cstheme="majorBidi"/>
        </w:rPr>
        <w:t>u</w:t>
      </w:r>
      <w:r w:rsidR="001F36E7" w:rsidRPr="002D15D2">
        <w:rPr>
          <w:rFonts w:asciiTheme="majorBidi" w:hAnsiTheme="majorBidi" w:cstheme="majorBidi"/>
        </w:rPr>
        <w:t xml:space="preserve"> un pārvērtēt</w:t>
      </w:r>
      <w:r w:rsidR="000660EF" w:rsidRPr="002D15D2">
        <w:rPr>
          <w:rFonts w:asciiTheme="majorBidi" w:hAnsiTheme="majorBidi" w:cstheme="majorBidi"/>
        </w:rPr>
        <w:t>u</w:t>
      </w:r>
      <w:r w:rsidR="001F36E7" w:rsidRPr="002D15D2">
        <w:rPr>
          <w:rFonts w:asciiTheme="majorBidi" w:hAnsiTheme="majorBidi" w:cstheme="majorBidi"/>
        </w:rPr>
        <w:t xml:space="preserve"> </w:t>
      </w:r>
      <w:r w:rsidR="00093C23" w:rsidRPr="002D15D2">
        <w:rPr>
          <w:rFonts w:asciiTheme="majorBidi" w:hAnsiTheme="majorBidi" w:cstheme="majorBidi"/>
        </w:rPr>
        <w:t xml:space="preserve">riskus, </w:t>
      </w:r>
      <w:r w:rsidR="001F36E7" w:rsidRPr="002D15D2">
        <w:rPr>
          <w:rFonts w:asciiTheme="majorBidi" w:hAnsiTheme="majorBidi" w:cstheme="majorBidi"/>
        </w:rPr>
        <w:t>par kuriem liecina</w:t>
      </w:r>
      <w:r w:rsidR="00093C23" w:rsidRPr="002D15D2">
        <w:rPr>
          <w:rFonts w:asciiTheme="majorBidi" w:hAnsiTheme="majorBidi" w:cstheme="majorBidi"/>
        </w:rPr>
        <w:t xml:space="preserve"> </w:t>
      </w:r>
      <w:r w:rsidR="001F36E7" w:rsidRPr="002D15D2">
        <w:rPr>
          <w:rFonts w:asciiTheme="majorBidi" w:hAnsiTheme="majorBidi" w:cstheme="majorBidi"/>
        </w:rPr>
        <w:t>gan Krievijas īstenotā politika vispār, gan Krievijas agresija Ukrainā, kā arī efektīvi rīkot</w:t>
      </w:r>
      <w:r w:rsidR="00CD7ECE" w:rsidRPr="002D15D2">
        <w:rPr>
          <w:rFonts w:asciiTheme="majorBidi" w:hAnsiTheme="majorBidi" w:cstheme="majorBidi"/>
        </w:rPr>
        <w:t>o</w:t>
      </w:r>
      <w:r w:rsidR="001F36E7" w:rsidRPr="002D15D2">
        <w:rPr>
          <w:rFonts w:asciiTheme="majorBidi" w:hAnsiTheme="majorBidi" w:cstheme="majorBidi"/>
        </w:rPr>
        <w:t>s</w:t>
      </w:r>
      <w:r w:rsidR="00987DED" w:rsidRPr="002D15D2">
        <w:rPr>
          <w:rFonts w:asciiTheme="majorBidi" w:hAnsiTheme="majorBidi" w:cstheme="majorBidi"/>
        </w:rPr>
        <w:t>, lai novērstu</w:t>
      </w:r>
      <w:r w:rsidR="001F36E7" w:rsidRPr="002D15D2">
        <w:rPr>
          <w:rFonts w:asciiTheme="majorBidi" w:hAnsiTheme="majorBidi" w:cstheme="majorBidi"/>
        </w:rPr>
        <w:t xml:space="preserve"> </w:t>
      </w:r>
      <w:r w:rsidR="00987DED" w:rsidRPr="002D15D2">
        <w:rPr>
          <w:rFonts w:asciiTheme="majorBidi" w:hAnsiTheme="majorBidi" w:cstheme="majorBidi"/>
        </w:rPr>
        <w:t xml:space="preserve">Latvijas valsts suverenitātes, teritoriālās </w:t>
      </w:r>
      <w:r w:rsidR="002D15D2" w:rsidRPr="002D15D2">
        <w:rPr>
          <w:rFonts w:asciiTheme="majorBidi" w:hAnsiTheme="majorBidi" w:cstheme="majorBidi"/>
        </w:rPr>
        <w:t>integritātes</w:t>
      </w:r>
      <w:r w:rsidR="00987DED" w:rsidRPr="002D15D2">
        <w:rPr>
          <w:rFonts w:asciiTheme="majorBidi" w:hAnsiTheme="majorBidi" w:cstheme="majorBidi"/>
        </w:rPr>
        <w:t xml:space="preserve"> un demokrātiskās iekārtas apdraudējumu.</w:t>
      </w:r>
      <w:r w:rsidR="006F3662" w:rsidRPr="002D15D2">
        <w:rPr>
          <w:rFonts w:asciiTheme="majorBidi" w:hAnsiTheme="majorBidi" w:cstheme="majorBidi"/>
        </w:rPr>
        <w:t xml:space="preserve"> </w:t>
      </w:r>
      <w:r w:rsidR="000660EF" w:rsidRPr="002D15D2">
        <w:rPr>
          <w:rFonts w:asciiTheme="majorBidi" w:hAnsiTheme="majorBidi" w:cstheme="majorBidi"/>
        </w:rPr>
        <w:t xml:space="preserve">Turklāt atkarībā no </w:t>
      </w:r>
      <w:r w:rsidR="002D15D2" w:rsidRPr="002D15D2">
        <w:rPr>
          <w:rFonts w:asciiTheme="majorBidi" w:hAnsiTheme="majorBidi" w:cstheme="majorBidi"/>
        </w:rPr>
        <w:t xml:space="preserve">skartās </w:t>
      </w:r>
      <w:r w:rsidR="000660EF" w:rsidRPr="002D15D2">
        <w:rPr>
          <w:rFonts w:asciiTheme="majorBidi" w:hAnsiTheme="majorBidi" w:cstheme="majorBidi"/>
        </w:rPr>
        <w:t>jomas</w:t>
      </w:r>
      <w:r w:rsidR="002D15D2" w:rsidRPr="002D15D2">
        <w:rPr>
          <w:rFonts w:asciiTheme="majorBidi" w:hAnsiTheme="majorBidi" w:cstheme="majorBidi"/>
        </w:rPr>
        <w:t xml:space="preserve"> un apdraudējuma intensitātes</w:t>
      </w:r>
      <w:r w:rsidR="000660EF" w:rsidRPr="002D15D2">
        <w:rPr>
          <w:rFonts w:asciiTheme="majorBidi" w:hAnsiTheme="majorBidi" w:cstheme="majorBidi"/>
        </w:rPr>
        <w:t xml:space="preserve"> tas varētu prasīt nekavējošu rīcību, negaidot likumdevēja izdarītus grozījumus normatīvajos aktos. </w:t>
      </w:r>
      <w:r w:rsidRPr="002D15D2">
        <w:rPr>
          <w:rFonts w:asciiTheme="majorBidi" w:hAnsiTheme="majorBidi" w:cstheme="majorBidi"/>
        </w:rPr>
        <w:t xml:space="preserve"> </w:t>
      </w:r>
    </w:p>
    <w:p w14:paraId="0AD70295" w14:textId="283338AE" w:rsidR="000B0C6C" w:rsidRPr="002D15D2" w:rsidRDefault="00CD7ECE" w:rsidP="00B554C7">
      <w:pPr>
        <w:spacing w:line="276" w:lineRule="auto"/>
        <w:ind w:firstLine="720"/>
        <w:jc w:val="both"/>
        <w:rPr>
          <w:rFonts w:asciiTheme="majorBidi" w:hAnsiTheme="majorBidi" w:cstheme="majorBidi"/>
        </w:rPr>
      </w:pPr>
      <w:r w:rsidRPr="002D15D2">
        <w:rPr>
          <w:rFonts w:asciiTheme="majorBidi" w:hAnsiTheme="majorBidi" w:cstheme="majorBidi"/>
        </w:rPr>
        <w:t>Š</w:t>
      </w:r>
      <w:r w:rsidR="00795075" w:rsidRPr="002D15D2">
        <w:rPr>
          <w:rFonts w:asciiTheme="majorBidi" w:hAnsiTheme="majorBidi" w:cstheme="majorBidi"/>
        </w:rPr>
        <w:t xml:space="preserve">āda </w:t>
      </w:r>
      <w:r w:rsidRPr="002D15D2">
        <w:rPr>
          <w:rFonts w:asciiTheme="majorBidi" w:hAnsiTheme="majorBidi" w:cstheme="majorBidi"/>
        </w:rPr>
        <w:t xml:space="preserve">rīcība </w:t>
      </w:r>
      <w:r w:rsidR="00795075" w:rsidRPr="002D15D2">
        <w:rPr>
          <w:rFonts w:asciiTheme="majorBidi" w:hAnsiTheme="majorBidi" w:cstheme="majorBidi"/>
        </w:rPr>
        <w:t>var</w:t>
      </w:r>
      <w:r w:rsidR="000A55AC" w:rsidRPr="002D15D2">
        <w:rPr>
          <w:rFonts w:asciiTheme="majorBidi" w:hAnsiTheme="majorBidi" w:cstheme="majorBidi"/>
        </w:rPr>
        <w:t>ētu</w:t>
      </w:r>
      <w:r w:rsidR="00795075" w:rsidRPr="002D15D2">
        <w:rPr>
          <w:rFonts w:asciiTheme="majorBidi" w:hAnsiTheme="majorBidi" w:cstheme="majorBidi"/>
        </w:rPr>
        <w:t xml:space="preserve"> ietvert arī finanšu </w:t>
      </w:r>
      <w:r w:rsidR="000A55AC" w:rsidRPr="002D15D2">
        <w:rPr>
          <w:rFonts w:asciiTheme="majorBidi" w:hAnsiTheme="majorBidi" w:cstheme="majorBidi"/>
        </w:rPr>
        <w:t>plūsmas ierobežošanu agresorvalsts indivīdiem un organizācijām, kas iesaistītas stratēģiskās komunikācijas darbībās.</w:t>
      </w:r>
      <w:r w:rsidR="007F04EF" w:rsidRPr="002D15D2">
        <w:rPr>
          <w:rFonts w:asciiTheme="majorBidi" w:hAnsiTheme="majorBidi" w:cstheme="majorBidi"/>
        </w:rPr>
        <w:t xml:space="preserve"> </w:t>
      </w:r>
      <w:r w:rsidR="00FB12D1" w:rsidRPr="002D15D2">
        <w:rPr>
          <w:rFonts w:asciiTheme="majorBidi" w:hAnsiTheme="majorBidi" w:cstheme="majorBidi"/>
        </w:rPr>
        <w:t>OFAC direktīva šajā ziņā varēja būt būtiska valsts drošības interešu apsvēršanā un tālākajā rīcībā.</w:t>
      </w:r>
    </w:p>
    <w:p w14:paraId="504804E1" w14:textId="77777777" w:rsidR="001A407B" w:rsidRPr="002D15D2" w:rsidRDefault="001A407B" w:rsidP="00B554C7">
      <w:pPr>
        <w:spacing w:line="276" w:lineRule="auto"/>
        <w:ind w:firstLine="720"/>
        <w:jc w:val="both"/>
        <w:rPr>
          <w:rFonts w:asciiTheme="majorBidi" w:hAnsiTheme="majorBidi" w:cstheme="majorBidi"/>
        </w:rPr>
      </w:pPr>
    </w:p>
    <w:p w14:paraId="15EA3B3B" w14:textId="27073062" w:rsidR="001A407B" w:rsidRPr="002D15D2" w:rsidRDefault="001A407B" w:rsidP="00B554C7">
      <w:pPr>
        <w:spacing w:line="276" w:lineRule="auto"/>
        <w:ind w:firstLine="720"/>
        <w:jc w:val="both"/>
        <w:rPr>
          <w:rFonts w:asciiTheme="majorBidi" w:hAnsiTheme="majorBidi" w:cstheme="majorBidi"/>
          <w:i/>
          <w:iCs/>
        </w:rPr>
      </w:pPr>
      <w:r w:rsidRPr="002D15D2">
        <w:rPr>
          <w:rFonts w:asciiTheme="majorBidi" w:hAnsiTheme="majorBidi" w:cstheme="majorBidi"/>
          <w:i/>
          <w:iCs/>
        </w:rPr>
        <w:t>Padomes kompetence, ievērojot ģeopolitisko kontekstu</w:t>
      </w:r>
    </w:p>
    <w:p w14:paraId="26E8DA07" w14:textId="14544AB5" w:rsidR="00E559A3" w:rsidRPr="002D15D2" w:rsidRDefault="001A407B"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12</w:t>
      </w:r>
      <w:r w:rsidRPr="002D15D2">
        <w:rPr>
          <w:rFonts w:asciiTheme="majorBidi" w:hAnsiTheme="majorBidi" w:cstheme="majorBidi"/>
        </w:rPr>
        <w:t xml:space="preserve">] </w:t>
      </w:r>
      <w:r w:rsidR="00E559A3" w:rsidRPr="002D15D2">
        <w:rPr>
          <w:rFonts w:asciiTheme="majorBidi" w:hAnsiTheme="majorBidi" w:cstheme="majorBidi"/>
        </w:rPr>
        <w:t xml:space="preserve">Vispārīgi apgabaltiesa pamatoti pievērsusi uzmanību Elektronisko plašsaziņas līdzekļu likuma normu </w:t>
      </w:r>
      <w:r w:rsidR="000A55AC" w:rsidRPr="002D15D2">
        <w:rPr>
          <w:rFonts w:asciiTheme="majorBidi" w:hAnsiTheme="majorBidi" w:cstheme="majorBidi"/>
        </w:rPr>
        <w:t>sistēmai</w:t>
      </w:r>
      <w:r w:rsidR="00E559A3" w:rsidRPr="002D15D2">
        <w:rPr>
          <w:rFonts w:asciiTheme="majorBidi" w:hAnsiTheme="majorBidi" w:cstheme="majorBidi"/>
        </w:rPr>
        <w:t>. Proti, no apgabaltiesas sprieduma izriet, ka tiesa ir uzskatījusi par būtisku to, ka, piemēram, likuma III un III</w:t>
      </w:r>
      <w:r w:rsidR="00E559A3" w:rsidRPr="002D15D2">
        <w:rPr>
          <w:rFonts w:asciiTheme="majorBidi" w:hAnsiTheme="majorBidi" w:cstheme="majorBidi"/>
          <w:vertAlign w:val="superscript"/>
        </w:rPr>
        <w:t>1</w:t>
      </w:r>
      <w:r w:rsidR="00E559A3" w:rsidRPr="002D15D2">
        <w:rPr>
          <w:rFonts w:asciiTheme="majorBidi" w:hAnsiTheme="majorBidi" w:cstheme="majorBidi"/>
        </w:rPr>
        <w:t>nodaļa paredz visai detalizētu to gadījumu uzskaitījumu, kuros var ierobežot apraidi, retranslāciju, programmu izplatīšanu vai elektronisko plašsaziņas līdzekļu darbību. Ja reiz likumā ir pietiekami detalizēts ierobežojumu uzskaitījums, tad var</w:t>
      </w:r>
      <w:r w:rsidR="000A55AC" w:rsidRPr="002D15D2">
        <w:rPr>
          <w:rFonts w:asciiTheme="majorBidi" w:hAnsiTheme="majorBidi" w:cstheme="majorBidi"/>
        </w:rPr>
        <w:t>ētu</w:t>
      </w:r>
      <w:r w:rsidR="00E559A3" w:rsidRPr="002D15D2">
        <w:rPr>
          <w:rFonts w:asciiTheme="majorBidi" w:hAnsiTheme="majorBidi" w:cstheme="majorBidi"/>
        </w:rPr>
        <w:t xml:space="preserve"> domāt, ka likumdevējs ir izvēlējies pats noregulēt, kādos gadījumos ir pieļaujams ierobežot </w:t>
      </w:r>
      <w:r w:rsidR="000A55AC" w:rsidRPr="002D15D2">
        <w:rPr>
          <w:rFonts w:asciiTheme="majorBidi" w:hAnsiTheme="majorBidi" w:cstheme="majorBidi"/>
        </w:rPr>
        <w:t xml:space="preserve">konkrētas </w:t>
      </w:r>
      <w:r w:rsidR="00E559A3" w:rsidRPr="002D15D2">
        <w:rPr>
          <w:rFonts w:asciiTheme="majorBidi" w:hAnsiTheme="majorBidi" w:cstheme="majorBidi"/>
        </w:rPr>
        <w:t>tiesības.</w:t>
      </w:r>
    </w:p>
    <w:p w14:paraId="66E48C78" w14:textId="59866FEE" w:rsidR="000B0C6C" w:rsidRPr="002D15D2" w:rsidRDefault="000C06A2" w:rsidP="00B554C7">
      <w:pPr>
        <w:spacing w:line="276" w:lineRule="auto"/>
        <w:ind w:firstLine="720"/>
        <w:jc w:val="both"/>
        <w:rPr>
          <w:rFonts w:asciiTheme="majorBidi" w:hAnsiTheme="majorBidi" w:cstheme="majorBidi"/>
        </w:rPr>
      </w:pPr>
      <w:r w:rsidRPr="002D15D2">
        <w:rPr>
          <w:rFonts w:asciiTheme="majorBidi" w:hAnsiTheme="majorBidi" w:cstheme="majorBidi"/>
        </w:rPr>
        <w:t xml:space="preserve">Tomēr jāņem vērā arī citi apsvērumi. </w:t>
      </w:r>
      <w:r w:rsidR="000B0C6C" w:rsidRPr="002D15D2">
        <w:rPr>
          <w:rFonts w:asciiTheme="majorBidi" w:hAnsiTheme="majorBidi" w:cstheme="majorBidi"/>
        </w:rPr>
        <w:t>Tā kā Elektronisko plašsaziņas līdzekļu likums vispārīgi nav rakstīts apstākļiem, kad ir jāapsver kaimiņvalsts agresija</w:t>
      </w:r>
      <w:r w:rsidR="0079533D" w:rsidRPr="002D15D2">
        <w:rPr>
          <w:rFonts w:asciiTheme="majorBidi" w:hAnsiTheme="majorBidi" w:cstheme="majorBidi"/>
        </w:rPr>
        <w:t xml:space="preserve"> un radītais apdraudējums</w:t>
      </w:r>
      <w:r w:rsidR="000B0C6C" w:rsidRPr="002D15D2">
        <w:rPr>
          <w:rFonts w:asciiTheme="majorBidi" w:hAnsiTheme="majorBidi" w:cstheme="majorBidi"/>
        </w:rPr>
        <w:t xml:space="preserve">, ir saprotams, ka likumā nav sīkāk detalizēts, kā rīkoties šādā gadījumā, savukārt pienācīgi apsvērta likuma grozīšana tik īsā laikā nav iespējama. </w:t>
      </w:r>
      <w:r w:rsidR="00E559A3" w:rsidRPr="002D15D2">
        <w:rPr>
          <w:rFonts w:asciiTheme="majorBidi" w:hAnsiTheme="majorBidi" w:cstheme="majorBidi"/>
        </w:rPr>
        <w:t>Tātad</w:t>
      </w:r>
      <w:r w:rsidR="000B0C6C" w:rsidRPr="002D15D2">
        <w:rPr>
          <w:rFonts w:asciiTheme="majorBidi" w:hAnsiTheme="majorBidi" w:cstheme="majorBidi"/>
        </w:rPr>
        <w:t xml:space="preserve"> nozīmi </w:t>
      </w:r>
      <w:r w:rsidR="00E559A3" w:rsidRPr="002D15D2">
        <w:rPr>
          <w:rFonts w:asciiTheme="majorBidi" w:hAnsiTheme="majorBidi" w:cstheme="majorBidi"/>
        </w:rPr>
        <w:t>j</w:t>
      </w:r>
      <w:r w:rsidR="000B0C6C" w:rsidRPr="002D15D2">
        <w:rPr>
          <w:rFonts w:asciiTheme="majorBidi" w:hAnsiTheme="majorBidi" w:cstheme="majorBidi"/>
        </w:rPr>
        <w:t xml:space="preserve">o īpaši iegūst likumā paredzētā </w:t>
      </w:r>
      <w:r w:rsidR="00382F94" w:rsidRPr="002D15D2">
        <w:rPr>
          <w:rFonts w:asciiTheme="majorBidi" w:hAnsiTheme="majorBidi" w:cstheme="majorBidi"/>
        </w:rPr>
        <w:t xml:space="preserve">vispārīgā </w:t>
      </w:r>
      <w:r w:rsidR="000B0C6C" w:rsidRPr="002D15D2">
        <w:rPr>
          <w:rFonts w:asciiTheme="majorBidi" w:hAnsiTheme="majorBidi" w:cstheme="majorBidi"/>
        </w:rPr>
        <w:t>padomes kompetence</w:t>
      </w:r>
      <w:r w:rsidR="00382F94" w:rsidRPr="002D15D2">
        <w:rPr>
          <w:rFonts w:asciiTheme="majorBidi" w:hAnsiTheme="majorBidi" w:cstheme="majorBidi"/>
        </w:rPr>
        <w:t xml:space="preserve"> un autonomija savas jomas pārraudzībā </w:t>
      </w:r>
      <w:r w:rsidR="00E559A3" w:rsidRPr="002D15D2">
        <w:rPr>
          <w:rFonts w:asciiTheme="majorBidi" w:hAnsiTheme="majorBidi" w:cstheme="majorBidi"/>
        </w:rPr>
        <w:t xml:space="preserve">rīkoties </w:t>
      </w:r>
      <w:r w:rsidR="00382F94" w:rsidRPr="002D15D2">
        <w:rPr>
          <w:rFonts w:asciiTheme="majorBidi" w:hAnsiTheme="majorBidi" w:cstheme="majorBidi"/>
        </w:rPr>
        <w:t>atbilstoši sabiedrības interesēm</w:t>
      </w:r>
      <w:r w:rsidR="000B0C6C" w:rsidRPr="002D15D2">
        <w:rPr>
          <w:rFonts w:asciiTheme="majorBidi" w:hAnsiTheme="majorBidi" w:cstheme="majorBidi"/>
        </w:rPr>
        <w:t>.</w:t>
      </w:r>
    </w:p>
    <w:p w14:paraId="079EFCFC" w14:textId="77777777" w:rsidR="00987DED" w:rsidRPr="002D15D2" w:rsidRDefault="00987DED" w:rsidP="00B554C7">
      <w:pPr>
        <w:spacing w:line="276" w:lineRule="auto"/>
        <w:ind w:firstLine="720"/>
        <w:rPr>
          <w:rFonts w:asciiTheme="majorBidi" w:hAnsiTheme="majorBidi" w:cstheme="majorBidi"/>
        </w:rPr>
      </w:pPr>
    </w:p>
    <w:p w14:paraId="7236DA8C" w14:textId="4812B376" w:rsidR="00CF78DF" w:rsidRPr="002D15D2" w:rsidRDefault="004451B0"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13</w:t>
      </w:r>
      <w:r w:rsidRPr="002D15D2">
        <w:rPr>
          <w:rFonts w:asciiTheme="majorBidi" w:hAnsiTheme="majorBidi" w:cstheme="majorBidi"/>
        </w:rPr>
        <w:t xml:space="preserve">] </w:t>
      </w:r>
      <w:r w:rsidR="0079533D" w:rsidRPr="002D15D2">
        <w:rPr>
          <w:rFonts w:asciiTheme="majorBidi" w:hAnsiTheme="majorBidi" w:cstheme="majorBidi"/>
        </w:rPr>
        <w:t>T</w:t>
      </w:r>
      <w:r w:rsidR="00CF78DF" w:rsidRPr="002D15D2">
        <w:rPr>
          <w:rFonts w:asciiTheme="majorBidi" w:hAnsiTheme="majorBidi" w:cstheme="majorBidi"/>
        </w:rPr>
        <w:t xml:space="preserve">iesiskuma princips un valsts pienākums respektēt pamattiesības prasa, lai </w:t>
      </w:r>
      <w:r w:rsidR="0079533D" w:rsidRPr="002D15D2">
        <w:rPr>
          <w:rFonts w:asciiTheme="majorBidi" w:hAnsiTheme="majorBidi" w:cstheme="majorBidi"/>
        </w:rPr>
        <w:t>pamat</w:t>
      </w:r>
      <w:r w:rsidR="00CF78DF" w:rsidRPr="002D15D2">
        <w:rPr>
          <w:rFonts w:asciiTheme="majorBidi" w:hAnsiTheme="majorBidi" w:cstheme="majorBidi"/>
        </w:rPr>
        <w:t xml:space="preserve">tiesību ierobežojums būtu noteikts ar likumu, kā arī </w:t>
      </w:r>
      <w:r w:rsidR="0079533D" w:rsidRPr="002D15D2">
        <w:rPr>
          <w:rFonts w:asciiTheme="majorBidi" w:hAnsiTheme="majorBidi" w:cstheme="majorBidi"/>
        </w:rPr>
        <w:t xml:space="preserve">būtu </w:t>
      </w:r>
      <w:r w:rsidR="00CF78DF" w:rsidRPr="002D15D2">
        <w:rPr>
          <w:rFonts w:asciiTheme="majorBidi" w:hAnsiTheme="majorBidi" w:cstheme="majorBidi"/>
        </w:rPr>
        <w:t>pietiekami skaidrs un paredzams. Uz to ir vērsts arī likuma atrunas princips, kas ir viens no tiesiskuma principa aspektiem.</w:t>
      </w:r>
    </w:p>
    <w:p w14:paraId="616B4094" w14:textId="3E1A1305" w:rsidR="00CF78DF" w:rsidRPr="002D15D2" w:rsidRDefault="00E559A3" w:rsidP="00B554C7">
      <w:pPr>
        <w:spacing w:line="276" w:lineRule="auto"/>
        <w:ind w:firstLine="720"/>
        <w:jc w:val="both"/>
        <w:rPr>
          <w:rFonts w:asciiTheme="majorBidi" w:hAnsiTheme="majorBidi" w:cstheme="majorBidi"/>
        </w:rPr>
      </w:pPr>
      <w:r w:rsidRPr="002D15D2">
        <w:rPr>
          <w:rFonts w:asciiTheme="majorBidi" w:hAnsiTheme="majorBidi" w:cstheme="majorBidi"/>
        </w:rPr>
        <w:t>Likuma atrunas princips</w:t>
      </w:r>
      <w:r w:rsidR="00ED2790" w:rsidRPr="002D15D2">
        <w:rPr>
          <w:rFonts w:asciiTheme="majorBidi" w:hAnsiTheme="majorBidi" w:cstheme="majorBidi"/>
        </w:rPr>
        <w:t>, kas aprakstīts</w:t>
      </w:r>
      <w:r w:rsidRPr="002D15D2">
        <w:rPr>
          <w:rFonts w:asciiTheme="majorBidi" w:hAnsiTheme="majorBidi" w:cstheme="majorBidi"/>
        </w:rPr>
        <w:t xml:space="preserve"> Administratīvā procesa likuma 11.pantā</w:t>
      </w:r>
      <w:r w:rsidR="00ED2790" w:rsidRPr="002D15D2">
        <w:rPr>
          <w:rFonts w:asciiTheme="majorBidi" w:hAnsiTheme="majorBidi" w:cstheme="majorBidi"/>
        </w:rPr>
        <w:t>, paredz, ka</w:t>
      </w:r>
      <w:r w:rsidRPr="002D15D2">
        <w:rPr>
          <w:rFonts w:asciiTheme="majorBidi" w:hAnsiTheme="majorBidi" w:cstheme="majorBidi"/>
        </w:rPr>
        <w:t xml:space="preserve"> </w:t>
      </w:r>
      <w:r w:rsidR="00ED2790" w:rsidRPr="002D15D2">
        <w:rPr>
          <w:rFonts w:asciiTheme="majorBidi" w:hAnsiTheme="majorBidi" w:cstheme="majorBidi"/>
        </w:rPr>
        <w:t xml:space="preserve">privātpersonai nelabvēlīgu administratīvo aktu iestāde var </w:t>
      </w:r>
      <w:r w:rsidR="0079533D" w:rsidRPr="002D15D2">
        <w:rPr>
          <w:rFonts w:asciiTheme="majorBidi" w:hAnsiTheme="majorBidi" w:cstheme="majorBidi"/>
        </w:rPr>
        <w:t xml:space="preserve">izdot </w:t>
      </w:r>
      <w:r w:rsidR="00ED2790" w:rsidRPr="002D15D2">
        <w:rPr>
          <w:rFonts w:asciiTheme="majorBidi" w:hAnsiTheme="majorBidi" w:cstheme="majorBidi"/>
        </w:rPr>
        <w:t>uz Satversmes, likuma, kā arī uz starptautisko tiesību normas pamata. Ministru kabineta noteikumi vai pašvaldību saistošie noteikumi var būt par pamatu šādam administratīvajam aktam tikai tad, ja Satversmē, likumā vai starptautisko tiesību normā tieši vai netieši ir ietverts pilnvarojums Ministru kabinetam, izdodot noteikumus, vai pašvaldībām, izdodot saistošos noteikumus, tajos paredzēt šādus administratīvos aktus. Ja Satversme, likums vai starptautisko tiesību norma ir pilnvarojusi Ministru kabinetu, tad Ministru kabinets savukārt ar noteikumiem var pilnvarot pašvaldības.</w:t>
      </w:r>
    </w:p>
    <w:p w14:paraId="1D803F53" w14:textId="1AE5A550" w:rsidR="00ED2790" w:rsidRPr="002D15D2" w:rsidRDefault="00ED2790" w:rsidP="00B554C7">
      <w:pPr>
        <w:spacing w:line="276" w:lineRule="auto"/>
        <w:ind w:firstLine="720"/>
        <w:jc w:val="both"/>
        <w:rPr>
          <w:rFonts w:asciiTheme="majorBidi" w:hAnsiTheme="majorBidi" w:cstheme="majorBidi"/>
        </w:rPr>
      </w:pPr>
      <w:r w:rsidRPr="002D15D2">
        <w:rPr>
          <w:rFonts w:asciiTheme="majorBidi" w:hAnsiTheme="majorBidi" w:cstheme="majorBidi"/>
        </w:rPr>
        <w:t xml:space="preserve">Tātad likuma atrunas principa būtība ir paredzēt, ka </w:t>
      </w:r>
      <w:r w:rsidR="0079533D" w:rsidRPr="002D15D2">
        <w:rPr>
          <w:rFonts w:asciiTheme="majorBidi" w:hAnsiTheme="majorBidi" w:cstheme="majorBidi"/>
        </w:rPr>
        <w:t>privāt</w:t>
      </w:r>
      <w:r w:rsidRPr="002D15D2">
        <w:rPr>
          <w:rFonts w:asciiTheme="majorBidi" w:hAnsiTheme="majorBidi" w:cstheme="majorBidi"/>
        </w:rPr>
        <w:t>personai nelabvēlīga administratīvā akta izdošanas pamatam jāizriet no tiesību normām, kuras akceptējis demokrātiski leģitimēts likumdevējs (tauta vai tautas vēlētie pārstāvji) (</w:t>
      </w:r>
      <w:r w:rsidRPr="002D15D2">
        <w:rPr>
          <w:rFonts w:asciiTheme="majorBidi" w:hAnsiTheme="majorBidi" w:cstheme="majorBidi"/>
          <w:i/>
          <w:iCs/>
        </w:rPr>
        <w:t xml:space="preserve">Senāta 2019.gada 26.aprīļa sprieduma lietā Nr. SKA-262/2019, </w:t>
      </w:r>
      <w:hyperlink r:id="rId15" w:history="1">
        <w:r w:rsidRPr="002D15D2">
          <w:rPr>
            <w:rStyle w:val="Hyperlink"/>
            <w:rFonts w:asciiTheme="majorBidi" w:hAnsiTheme="majorBidi" w:cstheme="majorBidi"/>
            <w:i/>
            <w:iCs/>
          </w:rPr>
          <w:t>ECLI:LV:AT:2019:0426.A420139316.2</w:t>
        </w:r>
      </w:hyperlink>
      <w:r w:rsidRPr="002D15D2">
        <w:rPr>
          <w:rFonts w:asciiTheme="majorBidi" w:hAnsiTheme="majorBidi" w:cstheme="majorBidi"/>
          <w:i/>
          <w:iCs/>
        </w:rPr>
        <w:t xml:space="preserve">, </w:t>
      </w:r>
      <w:r w:rsidR="00766875" w:rsidRPr="002D15D2">
        <w:rPr>
          <w:rFonts w:asciiTheme="majorBidi" w:hAnsiTheme="majorBidi" w:cstheme="majorBidi"/>
          <w:i/>
          <w:iCs/>
        </w:rPr>
        <w:t>7.punkts</w:t>
      </w:r>
      <w:r w:rsidR="00766875" w:rsidRPr="002D15D2">
        <w:rPr>
          <w:rFonts w:asciiTheme="majorBidi" w:hAnsiTheme="majorBidi" w:cstheme="majorBidi"/>
        </w:rPr>
        <w:t>)</w:t>
      </w:r>
      <w:r w:rsidRPr="002D15D2">
        <w:rPr>
          <w:rFonts w:asciiTheme="majorBidi" w:hAnsiTheme="majorBidi" w:cstheme="majorBidi"/>
        </w:rPr>
        <w:t>.</w:t>
      </w:r>
      <w:r w:rsidR="00766875" w:rsidRPr="002D15D2">
        <w:rPr>
          <w:rFonts w:asciiTheme="majorBidi" w:hAnsiTheme="majorBidi" w:cstheme="majorBidi"/>
        </w:rPr>
        <w:t xml:space="preserve"> „Privātpersonai nelabvēlīgi administratīvi akti līdz ar to paši par sevi ir uzskatāmi par tik būtiskiem, ka valsts pārvalde tos nevar izdot pati uz savas iniciatīvas pamata, bet šeit nepieciešams likumdevēja pilnvarojums. Šāda valsts pārvaldes saistība ar likumdevēja pilnvarojuma ir demokrātijas virsprincipā ietvertā pilsoņu pašnoteikšanās idejas konkretizācija (..).” (</w:t>
      </w:r>
      <w:r w:rsidR="00766875" w:rsidRPr="002D15D2">
        <w:rPr>
          <w:rFonts w:asciiTheme="majorBidi" w:hAnsiTheme="majorBidi" w:cstheme="majorBidi"/>
          <w:i/>
          <w:iCs/>
        </w:rPr>
        <w:t xml:space="preserve">Levits E. </w:t>
      </w:r>
      <w:r w:rsidR="0079533D" w:rsidRPr="002D15D2">
        <w:rPr>
          <w:rFonts w:asciiTheme="majorBidi" w:hAnsiTheme="majorBidi" w:cstheme="majorBidi"/>
          <w:i/>
          <w:iCs/>
        </w:rPr>
        <w:t>14.panta komentārs</w:t>
      </w:r>
      <w:r w:rsidR="00A05C3A" w:rsidRPr="002D15D2">
        <w:rPr>
          <w:rFonts w:asciiTheme="majorBidi" w:hAnsiTheme="majorBidi" w:cstheme="majorBidi"/>
          <w:i/>
          <w:iCs/>
        </w:rPr>
        <w:t xml:space="preserve">. </w:t>
      </w:r>
      <w:r w:rsidR="0079533D" w:rsidRPr="002D15D2">
        <w:rPr>
          <w:rFonts w:asciiTheme="majorBidi" w:hAnsiTheme="majorBidi" w:cstheme="majorBidi"/>
          <w:i/>
          <w:iCs/>
        </w:rPr>
        <w:t xml:space="preserve">Grām.: </w:t>
      </w:r>
      <w:r w:rsidR="00A05C3A" w:rsidRPr="002D15D2">
        <w:rPr>
          <w:rFonts w:asciiTheme="majorBidi" w:hAnsiTheme="majorBidi" w:cstheme="majorBidi"/>
          <w:i/>
          <w:iCs/>
        </w:rPr>
        <w:t>Administratīvā procesa likuma komentāri. A un B daļa. Briede J. (Zin. red.) Rīga: Tiesu namu aģentūra, 2013, 198.lpp.</w:t>
      </w:r>
      <w:r w:rsidR="00A05C3A" w:rsidRPr="002D15D2">
        <w:rPr>
          <w:rFonts w:asciiTheme="majorBidi" w:hAnsiTheme="majorBidi" w:cstheme="majorBidi"/>
        </w:rPr>
        <w:t>).</w:t>
      </w:r>
    </w:p>
    <w:p w14:paraId="431D7A13" w14:textId="2EFF8F20" w:rsidR="004451B0" w:rsidRPr="002D15D2" w:rsidRDefault="00A05C3A" w:rsidP="00B554C7">
      <w:pPr>
        <w:spacing w:line="276" w:lineRule="auto"/>
        <w:ind w:firstLine="720"/>
        <w:jc w:val="both"/>
        <w:rPr>
          <w:rFonts w:asciiTheme="majorBidi" w:hAnsiTheme="majorBidi" w:cstheme="majorBidi"/>
        </w:rPr>
      </w:pPr>
      <w:r w:rsidRPr="002D15D2">
        <w:rPr>
          <w:rFonts w:asciiTheme="majorBidi" w:hAnsiTheme="majorBidi" w:cstheme="majorBidi"/>
        </w:rPr>
        <w:t xml:space="preserve">Doktrīnā skaidrots, ka </w:t>
      </w:r>
      <w:r w:rsidR="0079533D" w:rsidRPr="002D15D2">
        <w:rPr>
          <w:rFonts w:asciiTheme="majorBidi" w:hAnsiTheme="majorBidi" w:cstheme="majorBidi"/>
        </w:rPr>
        <w:t xml:space="preserve">demokrātiskā tiesiskā valstī </w:t>
      </w:r>
      <w:r w:rsidRPr="002D15D2">
        <w:rPr>
          <w:rFonts w:asciiTheme="majorBidi" w:hAnsiTheme="majorBidi" w:cstheme="majorBidi"/>
        </w:rPr>
        <w:t>nav jāpastāv un Latvijā nepastāv „totāla” likuma atruna, jo tas nozīmētu, ka likumā vai citos normatīvajos aktos neparedzētos gadījumos iestāde nedrīkstētu rīkoties, kaut gan to prasītu sapr</w:t>
      </w:r>
      <w:r w:rsidR="00D56A36" w:rsidRPr="002D15D2">
        <w:rPr>
          <w:rFonts w:asciiTheme="majorBidi" w:hAnsiTheme="majorBidi" w:cstheme="majorBidi"/>
        </w:rPr>
        <w:t>ā</w:t>
      </w:r>
      <w:r w:rsidRPr="002D15D2">
        <w:rPr>
          <w:rFonts w:asciiTheme="majorBidi" w:hAnsiTheme="majorBidi" w:cstheme="majorBidi"/>
        </w:rPr>
        <w:t xml:space="preserve">tīga situācijas analīze. Valsts pārvalde tādos gadījumos kļūtu pārāk formālistiska un noteiktos gadījumos nespētu adekvāti rīkoties (sk. </w:t>
      </w:r>
      <w:r w:rsidR="0079533D" w:rsidRPr="002D15D2">
        <w:rPr>
          <w:rFonts w:asciiTheme="majorBidi" w:hAnsiTheme="majorBidi" w:cstheme="majorBidi"/>
          <w:i/>
          <w:iCs/>
        </w:rPr>
        <w:t>turpat,</w:t>
      </w:r>
      <w:r w:rsidRPr="002D15D2">
        <w:rPr>
          <w:rFonts w:asciiTheme="majorBidi" w:hAnsiTheme="majorBidi" w:cstheme="majorBidi"/>
          <w:i/>
          <w:iCs/>
        </w:rPr>
        <w:t xml:space="preserve"> 197.lpp.</w:t>
      </w:r>
      <w:r w:rsidRPr="002D15D2">
        <w:rPr>
          <w:rFonts w:asciiTheme="majorBidi" w:hAnsiTheme="majorBidi" w:cstheme="majorBidi"/>
        </w:rPr>
        <w:t xml:space="preserve">). </w:t>
      </w:r>
      <w:r w:rsidR="00D56A36" w:rsidRPr="002D15D2">
        <w:rPr>
          <w:rFonts w:asciiTheme="majorBidi" w:hAnsiTheme="majorBidi" w:cstheme="majorBidi"/>
        </w:rPr>
        <w:t>Turklāt</w:t>
      </w:r>
      <w:r w:rsidR="00AA6C91" w:rsidRPr="002D15D2">
        <w:rPr>
          <w:rFonts w:asciiTheme="majorBidi" w:hAnsiTheme="majorBidi" w:cstheme="majorBidi"/>
        </w:rPr>
        <w:t xml:space="preserve"> Senāts iepriekš skaidrojis, ka tiesiskais regulējums ne vienmēr ir tiešā tekstā ietverts vienā konkrētā rakstītā tiesību normā. Tiesiskais regulējums var izrietēt arī no tiesību normu kopuma (</w:t>
      </w:r>
      <w:r w:rsidR="00AA6C91" w:rsidRPr="002D15D2">
        <w:rPr>
          <w:rFonts w:asciiTheme="majorBidi" w:hAnsiTheme="majorBidi" w:cstheme="majorBidi"/>
          <w:i/>
          <w:iCs/>
        </w:rPr>
        <w:t xml:space="preserve">Senāta 2019.gada 26.aprīļa sprieduma lietā Nr. SKA-262/2019, </w:t>
      </w:r>
      <w:hyperlink r:id="rId16" w:history="1">
        <w:r w:rsidR="00AA6C91" w:rsidRPr="002D15D2">
          <w:rPr>
            <w:rStyle w:val="Hyperlink"/>
            <w:rFonts w:asciiTheme="majorBidi" w:hAnsiTheme="majorBidi" w:cstheme="majorBidi"/>
            <w:i/>
            <w:iCs/>
          </w:rPr>
          <w:t>ECLI:LV:AT:2019:0426.A420139316.2</w:t>
        </w:r>
      </w:hyperlink>
      <w:r w:rsidR="00AA6C91" w:rsidRPr="002D15D2">
        <w:rPr>
          <w:rFonts w:asciiTheme="majorBidi" w:hAnsiTheme="majorBidi" w:cstheme="majorBidi"/>
          <w:i/>
          <w:iCs/>
        </w:rPr>
        <w:t>, 7.punkts</w:t>
      </w:r>
      <w:r w:rsidR="00AA6C91" w:rsidRPr="002D15D2">
        <w:rPr>
          <w:rFonts w:asciiTheme="majorBidi" w:hAnsiTheme="majorBidi" w:cstheme="majorBidi"/>
        </w:rPr>
        <w:t>).</w:t>
      </w:r>
      <w:r w:rsidR="000C06A2" w:rsidRPr="002D15D2">
        <w:rPr>
          <w:rFonts w:asciiTheme="majorBidi" w:hAnsiTheme="majorBidi" w:cstheme="majorBidi"/>
        </w:rPr>
        <w:t xml:space="preserve"> Salīdzinoši, lai arī Publisko iepirkumu likuma </w:t>
      </w:r>
      <w:r w:rsidR="00C908D0" w:rsidRPr="002D15D2">
        <w:rPr>
          <w:rFonts w:asciiTheme="majorBidi" w:hAnsiTheme="majorBidi" w:cstheme="majorBidi"/>
        </w:rPr>
        <w:t>42.pantā ir ietverts detalizēts to apstākļu uzskaitījums, kas var būt pamats pretendenta izslēgšanai no dalības iepirkuma procedūrā, vienlaikus Starptautisko un Latvijas Republikas nacionālo sankciju likuma 11.</w:t>
      </w:r>
      <w:r w:rsidR="00C908D0" w:rsidRPr="002D15D2">
        <w:rPr>
          <w:rFonts w:asciiTheme="majorBidi" w:hAnsiTheme="majorBidi" w:cstheme="majorBidi"/>
          <w:vertAlign w:val="superscript"/>
        </w:rPr>
        <w:t>1</w:t>
      </w:r>
      <w:r w:rsidR="00C908D0" w:rsidRPr="002D15D2">
        <w:rPr>
          <w:rFonts w:asciiTheme="majorBidi" w:hAnsiTheme="majorBidi" w:cstheme="majorBidi"/>
        </w:rPr>
        <w:t>pantā ir paredzēts, ka sankciju dēļ var tikt liegta līguma slēgšana ar pretendentu, kuram būtu piešķiramas līguma slēgšanas tiesības.</w:t>
      </w:r>
    </w:p>
    <w:p w14:paraId="412211F5" w14:textId="24FF9877" w:rsidR="007877B1" w:rsidRPr="002D15D2" w:rsidRDefault="00A05C3A" w:rsidP="00B554C7">
      <w:pPr>
        <w:spacing w:line="276" w:lineRule="auto"/>
        <w:ind w:firstLine="720"/>
        <w:jc w:val="both"/>
        <w:rPr>
          <w:rFonts w:asciiTheme="majorBidi" w:hAnsiTheme="majorBidi" w:cstheme="majorBidi"/>
        </w:rPr>
      </w:pPr>
      <w:r w:rsidRPr="002D15D2">
        <w:rPr>
          <w:rFonts w:asciiTheme="majorBidi" w:hAnsiTheme="majorBidi" w:cstheme="majorBidi"/>
        </w:rPr>
        <w:t xml:space="preserve">Tādēļ ir būtiski, vai no normatīvā regulējuma izriet likumdevēja griba piešķirt padomei kompetenci rīkoties, tostarp ierobežojot privātpersonas tiesības, </w:t>
      </w:r>
      <w:r w:rsidR="00EC189F" w:rsidRPr="002D15D2">
        <w:rPr>
          <w:rFonts w:asciiTheme="majorBidi" w:hAnsiTheme="majorBidi" w:cstheme="majorBidi"/>
        </w:rPr>
        <w:t xml:space="preserve">situācijā, kad ir jānovērš ģeopolitiskas situācijas radīti riski un </w:t>
      </w:r>
      <w:r w:rsidR="00D56A36" w:rsidRPr="002D15D2">
        <w:rPr>
          <w:rFonts w:asciiTheme="majorBidi" w:hAnsiTheme="majorBidi" w:cstheme="majorBidi"/>
        </w:rPr>
        <w:t xml:space="preserve">ir </w:t>
      </w:r>
      <w:r w:rsidR="00EC189F" w:rsidRPr="002D15D2">
        <w:rPr>
          <w:rFonts w:asciiTheme="majorBidi" w:hAnsiTheme="majorBidi" w:cstheme="majorBidi"/>
        </w:rPr>
        <w:t xml:space="preserve">nepieciešamība aizsargāt demokrātiskas </w:t>
      </w:r>
      <w:r w:rsidR="0079533D" w:rsidRPr="002D15D2">
        <w:rPr>
          <w:rFonts w:asciiTheme="majorBidi" w:hAnsiTheme="majorBidi" w:cstheme="majorBidi"/>
        </w:rPr>
        <w:t xml:space="preserve">tiesiskas </w:t>
      </w:r>
      <w:r w:rsidR="00EC189F" w:rsidRPr="002D15D2">
        <w:rPr>
          <w:rFonts w:asciiTheme="majorBidi" w:hAnsiTheme="majorBidi" w:cstheme="majorBidi"/>
        </w:rPr>
        <w:t xml:space="preserve">valsts principiem un Latvijas </w:t>
      </w:r>
      <w:r w:rsidR="0079533D" w:rsidRPr="002D15D2">
        <w:rPr>
          <w:rFonts w:asciiTheme="majorBidi" w:hAnsiTheme="majorBidi" w:cstheme="majorBidi"/>
        </w:rPr>
        <w:t xml:space="preserve">nacionālajām </w:t>
      </w:r>
      <w:r w:rsidR="00EC189F" w:rsidRPr="002D15D2">
        <w:rPr>
          <w:rFonts w:asciiTheme="majorBidi" w:hAnsiTheme="majorBidi" w:cstheme="majorBidi"/>
        </w:rPr>
        <w:t>interesēm atbilstošu elektronisko plašsaziņas līdzekļu telpu. Savukārt</w:t>
      </w:r>
      <w:r w:rsidRPr="002D15D2">
        <w:rPr>
          <w:rFonts w:asciiTheme="majorBidi" w:hAnsiTheme="majorBidi" w:cstheme="majorBidi"/>
        </w:rPr>
        <w:t xml:space="preserve"> no privātpersonas </w:t>
      </w:r>
      <w:r w:rsidR="009F7494" w:rsidRPr="002D15D2">
        <w:rPr>
          <w:rFonts w:asciiTheme="majorBidi" w:hAnsiTheme="majorBidi" w:cstheme="majorBidi"/>
        </w:rPr>
        <w:t xml:space="preserve">tiesību ievērošanas </w:t>
      </w:r>
      <w:r w:rsidRPr="002D15D2">
        <w:rPr>
          <w:rFonts w:asciiTheme="majorBidi" w:hAnsiTheme="majorBidi" w:cstheme="majorBidi"/>
        </w:rPr>
        <w:t>viedokļa</w:t>
      </w:r>
      <w:r w:rsidR="00EC189F" w:rsidRPr="002D15D2">
        <w:rPr>
          <w:rFonts w:asciiTheme="majorBidi" w:hAnsiTheme="majorBidi" w:cstheme="majorBidi"/>
        </w:rPr>
        <w:t xml:space="preserve"> ir būtiski, vai šād</w:t>
      </w:r>
      <w:r w:rsidR="008142E7" w:rsidRPr="002D15D2">
        <w:rPr>
          <w:rFonts w:asciiTheme="majorBidi" w:hAnsiTheme="majorBidi" w:cstheme="majorBidi"/>
        </w:rPr>
        <w:t>a</w:t>
      </w:r>
      <w:r w:rsidR="00EC189F" w:rsidRPr="002D15D2">
        <w:rPr>
          <w:rFonts w:asciiTheme="majorBidi" w:hAnsiTheme="majorBidi" w:cstheme="majorBidi"/>
        </w:rPr>
        <w:t xml:space="preserve"> kompetenc</w:t>
      </w:r>
      <w:r w:rsidR="008142E7" w:rsidRPr="002D15D2">
        <w:rPr>
          <w:rFonts w:asciiTheme="majorBidi" w:hAnsiTheme="majorBidi" w:cstheme="majorBidi"/>
        </w:rPr>
        <w:t>e</w:t>
      </w:r>
      <w:r w:rsidR="00EC189F" w:rsidRPr="002D15D2">
        <w:rPr>
          <w:rFonts w:asciiTheme="majorBidi" w:hAnsiTheme="majorBidi" w:cstheme="majorBidi"/>
        </w:rPr>
        <w:t xml:space="preserve"> izdot nelabvēlīgus administratīvo aktus </w:t>
      </w:r>
      <w:r w:rsidR="009F7494" w:rsidRPr="002D15D2">
        <w:rPr>
          <w:rFonts w:asciiTheme="majorBidi" w:hAnsiTheme="majorBidi" w:cstheme="majorBidi"/>
        </w:rPr>
        <w:t>ir</w:t>
      </w:r>
      <w:r w:rsidR="008142E7" w:rsidRPr="002D15D2">
        <w:rPr>
          <w:rFonts w:asciiTheme="majorBidi" w:hAnsiTheme="majorBidi" w:cstheme="majorBidi"/>
        </w:rPr>
        <w:t xml:space="preserve"> pietiekami skaidri </w:t>
      </w:r>
      <w:r w:rsidR="00EC189F" w:rsidRPr="002D15D2">
        <w:rPr>
          <w:rFonts w:asciiTheme="majorBidi" w:hAnsiTheme="majorBidi" w:cstheme="majorBidi"/>
        </w:rPr>
        <w:t>paredz</w:t>
      </w:r>
      <w:r w:rsidR="008142E7" w:rsidRPr="002D15D2">
        <w:rPr>
          <w:rFonts w:asciiTheme="majorBidi" w:hAnsiTheme="majorBidi" w:cstheme="majorBidi"/>
        </w:rPr>
        <w:t>ēta likumā vai ar likumu pamatotos normatīvajos aktos</w:t>
      </w:r>
      <w:r w:rsidR="00EC189F" w:rsidRPr="002D15D2">
        <w:rPr>
          <w:rFonts w:asciiTheme="majorBidi" w:hAnsiTheme="majorBidi" w:cstheme="majorBidi"/>
        </w:rPr>
        <w:t>.</w:t>
      </w:r>
    </w:p>
    <w:p w14:paraId="2ED187B9" w14:textId="77777777" w:rsidR="008142E7" w:rsidRPr="002D15D2" w:rsidRDefault="008142E7" w:rsidP="00B554C7">
      <w:pPr>
        <w:spacing w:line="276" w:lineRule="auto"/>
        <w:ind w:firstLine="720"/>
        <w:jc w:val="both"/>
        <w:rPr>
          <w:rFonts w:asciiTheme="majorBidi" w:hAnsiTheme="majorBidi" w:cstheme="majorBidi"/>
        </w:rPr>
      </w:pPr>
    </w:p>
    <w:p w14:paraId="69526E6F" w14:textId="4A960CE8" w:rsidR="00547A65" w:rsidRPr="002D15D2" w:rsidRDefault="00547A65"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14</w:t>
      </w:r>
      <w:r w:rsidRPr="002D15D2">
        <w:rPr>
          <w:rFonts w:asciiTheme="majorBidi" w:hAnsiTheme="majorBidi" w:cstheme="majorBidi"/>
        </w:rPr>
        <w:t xml:space="preserve">] Kā jau iepriekš norādīts, Elektronisko plašsaziņas līdzekļu likums vispārīgi paredz padomei autonomiju un plašu rīcības brīvību attiecībā uz elektronisko plašsaziņas līdzekļu nozari. </w:t>
      </w:r>
      <w:r w:rsidR="00D56A36" w:rsidRPr="002D15D2">
        <w:rPr>
          <w:rFonts w:asciiTheme="majorBidi" w:hAnsiTheme="majorBidi" w:cstheme="majorBidi"/>
        </w:rPr>
        <w:t>Turklāt p</w:t>
      </w:r>
      <w:r w:rsidR="00800BD9" w:rsidRPr="002D15D2">
        <w:rPr>
          <w:rFonts w:asciiTheme="majorBidi" w:hAnsiTheme="majorBidi" w:cstheme="majorBidi"/>
        </w:rPr>
        <w:t>adomei ir tieši paredzēta kompetence veicināt Latvijas nacionālajām interesēm atbilstošu elektronisko plašsaziņas līdzekļu programmu politiku</w:t>
      </w:r>
      <w:r w:rsidR="00765B40" w:rsidRPr="002D15D2">
        <w:rPr>
          <w:rFonts w:asciiTheme="majorBidi" w:hAnsiTheme="majorBidi" w:cstheme="majorBidi"/>
        </w:rPr>
        <w:t xml:space="preserve"> (</w:t>
      </w:r>
      <w:r w:rsidR="00765B40" w:rsidRPr="002D15D2">
        <w:rPr>
          <w:rFonts w:asciiTheme="majorBidi" w:hAnsiTheme="majorBidi" w:cstheme="majorBidi"/>
          <w:i/>
          <w:iCs/>
        </w:rPr>
        <w:t>likuma 60.panta pirmās daļas 13.punkts</w:t>
      </w:r>
      <w:r w:rsidR="00765B40" w:rsidRPr="002D15D2">
        <w:rPr>
          <w:rFonts w:asciiTheme="majorBidi" w:hAnsiTheme="majorBidi" w:cstheme="majorBidi"/>
        </w:rPr>
        <w:t>)</w:t>
      </w:r>
      <w:r w:rsidR="00800BD9" w:rsidRPr="002D15D2">
        <w:rPr>
          <w:rFonts w:asciiTheme="majorBidi" w:hAnsiTheme="majorBidi" w:cstheme="majorBidi"/>
        </w:rPr>
        <w:t xml:space="preserve">. </w:t>
      </w:r>
    </w:p>
    <w:p w14:paraId="51AC7F13" w14:textId="276699A2" w:rsidR="00F23CAF" w:rsidRPr="002D15D2" w:rsidRDefault="00D56A36" w:rsidP="00B554C7">
      <w:pPr>
        <w:spacing w:line="276" w:lineRule="auto"/>
        <w:ind w:firstLine="720"/>
        <w:jc w:val="both"/>
        <w:rPr>
          <w:rFonts w:asciiTheme="majorBidi" w:hAnsiTheme="majorBidi" w:cstheme="majorBidi"/>
        </w:rPr>
      </w:pPr>
      <w:r w:rsidRPr="002D15D2">
        <w:rPr>
          <w:rFonts w:asciiTheme="majorBidi" w:hAnsiTheme="majorBidi" w:cstheme="majorBidi"/>
        </w:rPr>
        <w:t>Tāpat</w:t>
      </w:r>
      <w:r w:rsidR="00547A65" w:rsidRPr="002D15D2">
        <w:rPr>
          <w:rFonts w:asciiTheme="majorBidi" w:hAnsiTheme="majorBidi" w:cstheme="majorBidi"/>
        </w:rPr>
        <w:t xml:space="preserve"> jāatzīmē, ka likumdevējs ir tiešā tekstā paredzējis padomes </w:t>
      </w:r>
      <w:r w:rsidR="00E26F63" w:rsidRPr="002D15D2">
        <w:rPr>
          <w:rFonts w:asciiTheme="majorBidi" w:hAnsiTheme="majorBidi" w:cstheme="majorBidi"/>
        </w:rPr>
        <w:t>kompetenci pieņemt konkrētus tiesisk</w:t>
      </w:r>
      <w:r w:rsidR="0079533D" w:rsidRPr="002D15D2">
        <w:rPr>
          <w:rFonts w:asciiTheme="majorBidi" w:hAnsiTheme="majorBidi" w:cstheme="majorBidi"/>
        </w:rPr>
        <w:t>a</w:t>
      </w:r>
      <w:r w:rsidR="00E26F63" w:rsidRPr="002D15D2">
        <w:rPr>
          <w:rFonts w:asciiTheme="majorBidi" w:hAnsiTheme="majorBidi" w:cstheme="majorBidi"/>
        </w:rPr>
        <w:t>s sekas radošus lēmumus</w:t>
      </w:r>
      <w:r w:rsidR="0097255D" w:rsidRPr="002D15D2">
        <w:rPr>
          <w:rFonts w:asciiTheme="majorBidi" w:hAnsiTheme="majorBidi" w:cstheme="majorBidi"/>
        </w:rPr>
        <w:t>, kas saistīti ar elektronisko plašsaziņas līdzekļu tiesībām veidot, izplatīt vai retranslēt programmas</w:t>
      </w:r>
      <w:r w:rsidR="00F23CAF" w:rsidRPr="002D15D2">
        <w:rPr>
          <w:rFonts w:asciiTheme="majorBidi" w:hAnsiTheme="majorBidi" w:cstheme="majorBidi"/>
        </w:rPr>
        <w:t>:</w:t>
      </w:r>
    </w:p>
    <w:p w14:paraId="5F1F5FEC" w14:textId="5ACA1524" w:rsidR="00773CDC" w:rsidRPr="002D15D2" w:rsidRDefault="00773CDC"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iekļaut programmas Latvijā retranslējamo audio un audiovizuālo programmu sarakstā (</w:t>
      </w:r>
      <w:r w:rsidRPr="002D15D2">
        <w:rPr>
          <w:rFonts w:asciiTheme="majorBidi" w:hAnsiTheme="majorBidi" w:cstheme="majorBidi"/>
          <w:i/>
          <w:iCs/>
        </w:rPr>
        <w:t>81.panta pirmā daļa</w:t>
      </w:r>
      <w:r w:rsidRPr="002D15D2">
        <w:rPr>
          <w:rFonts w:asciiTheme="majorBidi" w:hAnsiTheme="majorBidi" w:cstheme="majorBidi"/>
        </w:rPr>
        <w:t xml:space="preserve"> paredz sodu par sarakstā neiekļautu programmu retranslāciju</w:t>
      </w:r>
      <w:r w:rsidR="00C3207E" w:rsidRPr="002D15D2">
        <w:rPr>
          <w:rFonts w:asciiTheme="majorBidi" w:hAnsiTheme="majorBidi" w:cstheme="majorBidi"/>
        </w:rPr>
        <w:t xml:space="preserve">, tātad likumā ir tieši atzīta saraksta veidošana un </w:t>
      </w:r>
      <w:r w:rsidR="0079533D" w:rsidRPr="002D15D2">
        <w:rPr>
          <w:rFonts w:asciiTheme="majorBidi" w:hAnsiTheme="majorBidi" w:cstheme="majorBidi"/>
        </w:rPr>
        <w:t xml:space="preserve">tā </w:t>
      </w:r>
      <w:r w:rsidR="00C3207E" w:rsidRPr="002D15D2">
        <w:rPr>
          <w:rFonts w:asciiTheme="majorBidi" w:hAnsiTheme="majorBidi" w:cstheme="majorBidi"/>
        </w:rPr>
        <w:t>tiesiskā nozīme;</w:t>
      </w:r>
      <w:r w:rsidRPr="002D15D2">
        <w:rPr>
          <w:rFonts w:asciiTheme="majorBidi" w:hAnsiTheme="majorBidi" w:cstheme="majorBidi"/>
        </w:rPr>
        <w:t xml:space="preserve"> savukārt saraksta veidošana ir </w:t>
      </w:r>
      <w:r w:rsidR="00233D54" w:rsidRPr="002D15D2">
        <w:rPr>
          <w:rFonts w:asciiTheme="majorBidi" w:hAnsiTheme="majorBidi" w:cstheme="majorBidi"/>
        </w:rPr>
        <w:t>reglamentēta atbilstoši likumam pieņemtās Elektronisko plašsaziņas līdzekļu nozares attīstības nacionālās stratēģijas 2018.–2022.gadam 5.pielikumā);</w:t>
      </w:r>
    </w:p>
    <w:p w14:paraId="5739DA66" w14:textId="786FF71C" w:rsidR="00F23CAF" w:rsidRPr="002D15D2" w:rsidRDefault="004A0B58"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 xml:space="preserve">piešķirt apraides tiesības nacionālajiem, reģionālajiem vai vietējiem elektroniskajiem plašsaziņas līdzekļiem, tostarp konkursa gadījumā vērtējot obligāto (padomes noteikto) prasību ievērošanu un programmu koncepcijas </w:t>
      </w:r>
      <w:r w:rsidR="002D3371" w:rsidRPr="002D15D2">
        <w:rPr>
          <w:rFonts w:asciiTheme="majorBidi" w:hAnsiTheme="majorBidi" w:cstheme="majorBidi"/>
        </w:rPr>
        <w:t>(</w:t>
      </w:r>
      <w:r w:rsidRPr="002D15D2">
        <w:rPr>
          <w:rFonts w:asciiTheme="majorBidi" w:hAnsiTheme="majorBidi" w:cstheme="majorBidi"/>
          <w:i/>
          <w:iCs/>
        </w:rPr>
        <w:t>15.–17.pants</w:t>
      </w:r>
      <w:r w:rsidRPr="002D15D2">
        <w:rPr>
          <w:rFonts w:asciiTheme="majorBidi" w:hAnsiTheme="majorBidi" w:cstheme="majorBidi"/>
        </w:rPr>
        <w:t>)</w:t>
      </w:r>
      <w:r w:rsidR="00F23CAF" w:rsidRPr="002D15D2">
        <w:rPr>
          <w:rFonts w:asciiTheme="majorBidi" w:hAnsiTheme="majorBidi" w:cstheme="majorBidi"/>
        </w:rPr>
        <w:t>;</w:t>
      </w:r>
      <w:r w:rsidRPr="002D15D2">
        <w:rPr>
          <w:rFonts w:asciiTheme="majorBidi" w:hAnsiTheme="majorBidi" w:cstheme="majorBidi"/>
        </w:rPr>
        <w:t xml:space="preserve"> </w:t>
      </w:r>
    </w:p>
    <w:p w14:paraId="7AAEFCE7" w14:textId="2CDEC7C7" w:rsidR="00F23CAF" w:rsidRPr="002D15D2" w:rsidRDefault="00F23CAF"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izsniegt apraides atļaujas, turklāt šajā sakarā vērtējot arī informācij</w:t>
      </w:r>
      <w:r w:rsidR="00C3207E" w:rsidRPr="002D15D2">
        <w:rPr>
          <w:rFonts w:asciiTheme="majorBidi" w:hAnsiTheme="majorBidi" w:cstheme="majorBidi"/>
        </w:rPr>
        <w:t>u</w:t>
      </w:r>
      <w:r w:rsidRPr="002D15D2">
        <w:rPr>
          <w:rFonts w:asciiTheme="majorBidi" w:hAnsiTheme="majorBidi" w:cstheme="majorBidi"/>
        </w:rPr>
        <w:t xml:space="preserve"> par elektroniskā plašsaziņas līdzekļa patieso labuma guvēju kontekstā ar iespējamu valsts drošības un sabiedriskās kārtības apdraudējumu (</w:t>
      </w:r>
      <w:r w:rsidRPr="002D15D2">
        <w:rPr>
          <w:rFonts w:asciiTheme="majorBidi" w:hAnsiTheme="majorBidi" w:cstheme="majorBidi"/>
          <w:i/>
          <w:iCs/>
        </w:rPr>
        <w:t>18.pants</w:t>
      </w:r>
      <w:r w:rsidRPr="002D15D2">
        <w:rPr>
          <w:rFonts w:asciiTheme="majorBidi" w:hAnsiTheme="majorBidi" w:cstheme="majorBidi"/>
        </w:rPr>
        <w:t xml:space="preserve">); </w:t>
      </w:r>
    </w:p>
    <w:p w14:paraId="0A94873D" w14:textId="616FE715" w:rsidR="00547A65" w:rsidRPr="002D15D2" w:rsidRDefault="00F23CAF"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lemt par jaunas apraides atļaujas izsniegšanu bez konkursa elektroniskajam plašsaziņas līdzeklim, kas iepriekš tādu ieguvis konkursa kārtībā, tostarp izvērtējot</w:t>
      </w:r>
      <w:r w:rsidRPr="002D15D2">
        <w:t xml:space="preserve"> </w:t>
      </w:r>
      <w:r w:rsidRPr="002D15D2">
        <w:rPr>
          <w:rFonts w:asciiTheme="majorBidi" w:hAnsiTheme="majorBidi" w:cstheme="majorBidi"/>
        </w:rPr>
        <w:t>valsts iestāžu sniegto informāciju par elektroniskā plašsaziņas līdzekļa darbības radīto apdraudējumu valsts drošībai vai būtisku apdraudējumu sabiedriskajai kārtībai vai drošībai (</w:t>
      </w:r>
      <w:r w:rsidRPr="002D15D2">
        <w:rPr>
          <w:rFonts w:asciiTheme="majorBidi" w:hAnsiTheme="majorBidi" w:cstheme="majorBidi"/>
          <w:i/>
          <w:iCs/>
        </w:rPr>
        <w:t>18.panta sestā daļa</w:t>
      </w:r>
      <w:r w:rsidRPr="002D15D2">
        <w:rPr>
          <w:rFonts w:asciiTheme="majorBidi" w:hAnsiTheme="majorBidi" w:cstheme="majorBidi"/>
        </w:rPr>
        <w:t xml:space="preserve">); </w:t>
      </w:r>
    </w:p>
    <w:p w14:paraId="6D2923A3" w14:textId="615B05F0" w:rsidR="00EA104B" w:rsidRPr="002D15D2" w:rsidRDefault="00EA104B"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izsniegt programmu retranslācijas atļaujas, tostarp vērtējot informāciju par elektroniskā plašsaziņas līdzekļa patieso labuma guvēju kontekstā ar iespējamu valsts drošības un sabiedriskās kārtības apdraudējumu (</w:t>
      </w:r>
      <w:r w:rsidRPr="002D15D2">
        <w:rPr>
          <w:rFonts w:asciiTheme="majorBidi" w:hAnsiTheme="majorBidi" w:cstheme="majorBidi"/>
          <w:i/>
          <w:iCs/>
        </w:rPr>
        <w:t>19.pants</w:t>
      </w:r>
      <w:r w:rsidRPr="002D15D2">
        <w:rPr>
          <w:rFonts w:asciiTheme="majorBidi" w:hAnsiTheme="majorBidi" w:cstheme="majorBidi"/>
        </w:rPr>
        <w:t xml:space="preserve">); </w:t>
      </w:r>
    </w:p>
    <w:p w14:paraId="6EF5A8D6" w14:textId="7270169D" w:rsidR="00EA104B" w:rsidRPr="002D15D2" w:rsidRDefault="00EA104B"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anulēt apraides atļaujas un retranslācijas atļaujas, tostarp gadījumā, ja elektroniskais plašsaziņas līdzeklis apdraud valsts drošību vai būtiski apdraud sabiedrisko kārtību vai drošību vai ja tieši vai netieši, pilnībā vai daļēji ir tādas personas īpašumā vai kontrolē, uz kuru ir attiecināmas starptautiskās vai nacionālās sankcijas atbilstoši Starptautisko un Latvijas Republikas nacionālo sankciju likumam (</w:t>
      </w:r>
      <w:r w:rsidRPr="002D15D2">
        <w:rPr>
          <w:rFonts w:asciiTheme="majorBidi" w:hAnsiTheme="majorBidi" w:cstheme="majorBidi"/>
          <w:i/>
          <w:iCs/>
        </w:rPr>
        <w:t>21.pants</w:t>
      </w:r>
      <w:r w:rsidRPr="002D15D2">
        <w:rPr>
          <w:rFonts w:asciiTheme="majorBidi" w:hAnsiTheme="majorBidi" w:cstheme="majorBidi"/>
        </w:rPr>
        <w:t>);</w:t>
      </w:r>
    </w:p>
    <w:p w14:paraId="6E729D9F" w14:textId="7221FB4C" w:rsidR="00EA104B" w:rsidRPr="002D15D2" w:rsidRDefault="00EA104B"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aizliegt programmu izplatīšanu Latvij</w:t>
      </w:r>
      <w:r w:rsidR="00B06B63" w:rsidRPr="002D15D2">
        <w:rPr>
          <w:rFonts w:asciiTheme="majorBidi" w:hAnsiTheme="majorBidi" w:cstheme="majorBidi"/>
        </w:rPr>
        <w:t>as teritorijā (</w:t>
      </w:r>
      <w:r w:rsidR="00B06B63" w:rsidRPr="002D15D2">
        <w:rPr>
          <w:rFonts w:asciiTheme="majorBidi" w:hAnsiTheme="majorBidi" w:cstheme="majorBidi"/>
          <w:i/>
          <w:iCs/>
        </w:rPr>
        <w:t>21.</w:t>
      </w:r>
      <w:r w:rsidR="00B06B63" w:rsidRPr="002D15D2">
        <w:rPr>
          <w:rFonts w:asciiTheme="majorBidi" w:hAnsiTheme="majorBidi" w:cstheme="majorBidi"/>
          <w:i/>
          <w:iCs/>
          <w:vertAlign w:val="superscript"/>
        </w:rPr>
        <w:t>1</w:t>
      </w:r>
      <w:r w:rsidR="00B06B63" w:rsidRPr="002D15D2">
        <w:rPr>
          <w:rFonts w:asciiTheme="majorBidi" w:hAnsiTheme="majorBidi" w:cstheme="majorBidi"/>
          <w:i/>
          <w:iCs/>
        </w:rPr>
        <w:t>, 21.</w:t>
      </w:r>
      <w:r w:rsidR="00B06B63" w:rsidRPr="002D15D2">
        <w:rPr>
          <w:rFonts w:asciiTheme="majorBidi" w:hAnsiTheme="majorBidi" w:cstheme="majorBidi"/>
          <w:i/>
          <w:iCs/>
          <w:vertAlign w:val="superscript"/>
        </w:rPr>
        <w:t>2</w:t>
      </w:r>
      <w:r w:rsidR="00B06B63" w:rsidRPr="002D15D2">
        <w:rPr>
          <w:rFonts w:asciiTheme="majorBidi" w:hAnsiTheme="majorBidi" w:cstheme="majorBidi"/>
          <w:i/>
          <w:iCs/>
        </w:rPr>
        <w:t>, 21.</w:t>
      </w:r>
      <w:r w:rsidR="00B06B63" w:rsidRPr="002D15D2">
        <w:rPr>
          <w:rFonts w:asciiTheme="majorBidi" w:hAnsiTheme="majorBidi" w:cstheme="majorBidi"/>
          <w:i/>
          <w:iCs/>
          <w:vertAlign w:val="superscript"/>
        </w:rPr>
        <w:t>4</w:t>
      </w:r>
      <w:r w:rsidR="00B06B63" w:rsidRPr="002D15D2">
        <w:rPr>
          <w:rFonts w:asciiTheme="majorBidi" w:hAnsiTheme="majorBidi" w:cstheme="majorBidi"/>
          <w:i/>
          <w:iCs/>
        </w:rPr>
        <w:t>–21.</w:t>
      </w:r>
      <w:r w:rsidR="00B06B63" w:rsidRPr="002D15D2">
        <w:rPr>
          <w:rFonts w:asciiTheme="majorBidi" w:hAnsiTheme="majorBidi" w:cstheme="majorBidi"/>
          <w:i/>
          <w:iCs/>
          <w:vertAlign w:val="superscript"/>
        </w:rPr>
        <w:t>6</w:t>
      </w:r>
      <w:r w:rsidR="00B06B63" w:rsidRPr="002D15D2">
        <w:rPr>
          <w:rFonts w:asciiTheme="majorBidi" w:hAnsiTheme="majorBidi" w:cstheme="majorBidi"/>
          <w:i/>
          <w:iCs/>
        </w:rPr>
        <w:t>pants</w:t>
      </w:r>
      <w:r w:rsidR="00B06B63" w:rsidRPr="002D15D2">
        <w:rPr>
          <w:rFonts w:asciiTheme="majorBidi" w:hAnsiTheme="majorBidi" w:cstheme="majorBidi"/>
        </w:rPr>
        <w:t xml:space="preserve">); turklāt padomei ir tiesības aizliegt tādas valsts, kura nav Eiropas Savienības dalībvalsts, Eiropas Ekonomikas zonas valsts vai Eiropas konvencijas par pārrobežu televīziju dalībvalsts, programmu retranslāciju, ja tiek pārkāpti likumā paredzētie programmu veidošanas nosacījumi, un tas ietver arī likuma 26.panta pirmajā daļā </w:t>
      </w:r>
      <w:r w:rsidR="00765B40" w:rsidRPr="002D15D2">
        <w:rPr>
          <w:rFonts w:asciiTheme="majorBidi" w:hAnsiTheme="majorBidi" w:cstheme="majorBidi"/>
        </w:rPr>
        <w:t>noteiktos ierobežojumus, kas saistīti ar programmas satura ietekmi uz sabiedrības un valsts drošību, piemēram, aicinājumi uz</w:t>
      </w:r>
      <w:r w:rsidR="00A36712" w:rsidRPr="002D15D2">
        <w:rPr>
          <w:rFonts w:asciiTheme="majorBidi" w:hAnsiTheme="majorBidi" w:cstheme="majorBidi"/>
        </w:rPr>
        <w:t xml:space="preserve"> </w:t>
      </w:r>
      <w:r w:rsidR="00765B40" w:rsidRPr="002D15D2">
        <w:rPr>
          <w:rFonts w:asciiTheme="majorBidi" w:hAnsiTheme="majorBidi" w:cstheme="majorBidi"/>
        </w:rPr>
        <w:t>karu vai militāra konflikta izraisīšanu, vardarbīgu valsts varas gāšanu, valsts teritoriālās vienotības graušanu, aicinājumi, kas apdraud valsts drošību vai būtiski apdraud sabiedrisko kārtību vai drošību, slavina vai attaisno terorismu u.tml.;</w:t>
      </w:r>
    </w:p>
    <w:p w14:paraId="372B7BDE" w14:textId="21DF6EEA" w:rsidR="0097255D" w:rsidRPr="002D15D2" w:rsidRDefault="00B06B63" w:rsidP="00B554C7">
      <w:pPr>
        <w:pStyle w:val="ListParagraph"/>
        <w:numPr>
          <w:ilvl w:val="0"/>
          <w:numId w:val="3"/>
        </w:numPr>
        <w:spacing w:line="276" w:lineRule="auto"/>
        <w:jc w:val="both"/>
        <w:rPr>
          <w:rFonts w:asciiTheme="majorBidi" w:hAnsiTheme="majorBidi" w:cstheme="majorBidi"/>
        </w:rPr>
      </w:pPr>
      <w:r w:rsidRPr="002D15D2">
        <w:rPr>
          <w:rFonts w:asciiTheme="majorBidi" w:hAnsiTheme="majorBidi" w:cstheme="majorBidi"/>
        </w:rPr>
        <w:t>pārtraukt bez atļaujas retranslētu programmu retranslāciju (</w:t>
      </w:r>
      <w:r w:rsidRPr="002D15D2">
        <w:rPr>
          <w:rFonts w:asciiTheme="majorBidi" w:hAnsiTheme="majorBidi" w:cstheme="majorBidi"/>
          <w:i/>
          <w:iCs/>
        </w:rPr>
        <w:t>21.</w:t>
      </w:r>
      <w:r w:rsidRPr="002D15D2">
        <w:rPr>
          <w:rFonts w:asciiTheme="majorBidi" w:hAnsiTheme="majorBidi" w:cstheme="majorBidi"/>
          <w:i/>
          <w:iCs/>
          <w:vertAlign w:val="superscript"/>
        </w:rPr>
        <w:t>7</w:t>
      </w:r>
      <w:r w:rsidRPr="002D15D2">
        <w:rPr>
          <w:rFonts w:asciiTheme="majorBidi" w:hAnsiTheme="majorBidi" w:cstheme="majorBidi"/>
          <w:i/>
          <w:iCs/>
        </w:rPr>
        <w:t>pants</w:t>
      </w:r>
      <w:r w:rsidRPr="002D15D2">
        <w:rPr>
          <w:rFonts w:asciiTheme="majorBidi" w:hAnsiTheme="majorBidi" w:cstheme="majorBidi"/>
        </w:rPr>
        <w:t>)</w:t>
      </w:r>
      <w:r w:rsidR="0097255D" w:rsidRPr="002D15D2">
        <w:rPr>
          <w:rFonts w:asciiTheme="majorBidi" w:hAnsiTheme="majorBidi" w:cstheme="majorBidi"/>
        </w:rPr>
        <w:t>.</w:t>
      </w:r>
    </w:p>
    <w:p w14:paraId="338DBDB1" w14:textId="4E393496" w:rsidR="00105A8E" w:rsidRPr="002D15D2" w:rsidRDefault="00105A8E" w:rsidP="00B554C7">
      <w:pPr>
        <w:spacing w:line="276" w:lineRule="auto"/>
        <w:ind w:firstLine="709"/>
        <w:jc w:val="both"/>
        <w:rPr>
          <w:rFonts w:asciiTheme="majorBidi" w:hAnsiTheme="majorBidi" w:cstheme="majorBidi"/>
        </w:rPr>
      </w:pPr>
      <w:r w:rsidRPr="002D15D2">
        <w:rPr>
          <w:rFonts w:asciiTheme="majorBidi" w:hAnsiTheme="majorBidi" w:cstheme="majorBidi"/>
        </w:rPr>
        <w:t xml:space="preserve">Senāts secina, ka padomes kompetencē, kā tas redzams no </w:t>
      </w:r>
      <w:r w:rsidR="0079533D" w:rsidRPr="002D15D2">
        <w:rPr>
          <w:rFonts w:asciiTheme="majorBidi" w:hAnsiTheme="majorBidi" w:cstheme="majorBidi"/>
        </w:rPr>
        <w:t xml:space="preserve">Elektronisko plašsaziņas līdzekļu </w:t>
      </w:r>
      <w:r w:rsidRPr="002D15D2">
        <w:rPr>
          <w:rFonts w:asciiTheme="majorBidi" w:hAnsiTheme="majorBidi" w:cstheme="majorBidi"/>
        </w:rPr>
        <w:t xml:space="preserve">likuma, ir gan konkrētu programmu veidošanas, izplatīšanas un retranslācijas kontrole, gan programmu satura kontrole. </w:t>
      </w:r>
      <w:r w:rsidR="00C3207E" w:rsidRPr="002D15D2">
        <w:rPr>
          <w:rFonts w:asciiTheme="majorBidi" w:hAnsiTheme="majorBidi" w:cstheme="majorBidi"/>
        </w:rPr>
        <w:t>Lēmumu pieņemšanā l</w:t>
      </w:r>
      <w:r w:rsidRPr="002D15D2">
        <w:rPr>
          <w:rFonts w:asciiTheme="majorBidi" w:hAnsiTheme="majorBidi" w:cstheme="majorBidi"/>
        </w:rPr>
        <w:t xml:space="preserve">iela nozīme ir </w:t>
      </w:r>
      <w:r w:rsidR="00C3207E" w:rsidRPr="002D15D2">
        <w:rPr>
          <w:rFonts w:asciiTheme="majorBidi" w:hAnsiTheme="majorBidi" w:cstheme="majorBidi"/>
        </w:rPr>
        <w:t xml:space="preserve">arī </w:t>
      </w:r>
      <w:r w:rsidRPr="002D15D2">
        <w:rPr>
          <w:rFonts w:asciiTheme="majorBidi" w:hAnsiTheme="majorBidi" w:cstheme="majorBidi"/>
        </w:rPr>
        <w:t>valsts un sabiedrības drošības apdraudējumu izvērtējumam, tostarp sakarā ar elektronisk</w:t>
      </w:r>
      <w:r w:rsidR="00A16639" w:rsidRPr="002D15D2">
        <w:rPr>
          <w:rFonts w:asciiTheme="majorBidi" w:hAnsiTheme="majorBidi" w:cstheme="majorBidi"/>
        </w:rPr>
        <w:t>o</w:t>
      </w:r>
      <w:r w:rsidRPr="002D15D2">
        <w:rPr>
          <w:rFonts w:asciiTheme="majorBidi" w:hAnsiTheme="majorBidi" w:cstheme="majorBidi"/>
        </w:rPr>
        <w:t xml:space="preserve"> plašsaziņas līdzekļ</w:t>
      </w:r>
      <w:r w:rsidR="007B0BAD" w:rsidRPr="002D15D2">
        <w:rPr>
          <w:rFonts w:asciiTheme="majorBidi" w:hAnsiTheme="majorBidi" w:cstheme="majorBidi"/>
        </w:rPr>
        <w:t>u</w:t>
      </w:r>
      <w:r w:rsidRPr="002D15D2">
        <w:rPr>
          <w:rFonts w:asciiTheme="majorBidi" w:hAnsiTheme="majorBidi" w:cstheme="majorBidi"/>
        </w:rPr>
        <w:t>, arī retranslētāj</w:t>
      </w:r>
      <w:r w:rsidR="00A16639" w:rsidRPr="002D15D2">
        <w:rPr>
          <w:rFonts w:asciiTheme="majorBidi" w:hAnsiTheme="majorBidi" w:cstheme="majorBidi"/>
        </w:rPr>
        <w:t>u,</w:t>
      </w:r>
      <w:r w:rsidRPr="002D15D2">
        <w:rPr>
          <w:rFonts w:asciiTheme="majorBidi" w:hAnsiTheme="majorBidi" w:cstheme="majorBidi"/>
        </w:rPr>
        <w:t xml:space="preserve"> paties</w:t>
      </w:r>
      <w:r w:rsidR="007B0BAD" w:rsidRPr="002D15D2">
        <w:rPr>
          <w:rFonts w:asciiTheme="majorBidi" w:hAnsiTheme="majorBidi" w:cstheme="majorBidi"/>
        </w:rPr>
        <w:t>ajiem</w:t>
      </w:r>
      <w:r w:rsidRPr="002D15D2">
        <w:rPr>
          <w:rFonts w:asciiTheme="majorBidi" w:hAnsiTheme="majorBidi" w:cstheme="majorBidi"/>
        </w:rPr>
        <w:t xml:space="preserve"> labuma guvēj</w:t>
      </w:r>
      <w:r w:rsidR="00A16639" w:rsidRPr="002D15D2">
        <w:rPr>
          <w:rFonts w:asciiTheme="majorBidi" w:hAnsiTheme="majorBidi" w:cstheme="majorBidi"/>
        </w:rPr>
        <w:t>iem.</w:t>
      </w:r>
    </w:p>
    <w:p w14:paraId="1934B13D" w14:textId="77777777" w:rsidR="00BB6293" w:rsidRPr="002D15D2" w:rsidRDefault="00BB6293" w:rsidP="00B554C7">
      <w:pPr>
        <w:spacing w:line="276" w:lineRule="auto"/>
        <w:ind w:firstLine="709"/>
        <w:jc w:val="both"/>
        <w:rPr>
          <w:rFonts w:asciiTheme="majorBidi" w:hAnsiTheme="majorBidi" w:cstheme="majorBidi"/>
        </w:rPr>
      </w:pPr>
    </w:p>
    <w:p w14:paraId="2E33C45F" w14:textId="42BDD139" w:rsidR="00A64B37" w:rsidRPr="002D15D2" w:rsidRDefault="00BB6293" w:rsidP="00B554C7">
      <w:pPr>
        <w:spacing w:line="276" w:lineRule="auto"/>
        <w:ind w:firstLine="709"/>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15</w:t>
      </w:r>
      <w:r w:rsidRPr="002D15D2">
        <w:rPr>
          <w:rFonts w:asciiTheme="majorBidi" w:hAnsiTheme="majorBidi" w:cstheme="majorBidi"/>
        </w:rPr>
        <w:t xml:space="preserve">] </w:t>
      </w:r>
      <w:r w:rsidR="00A64B37" w:rsidRPr="002D15D2">
        <w:rPr>
          <w:rFonts w:asciiTheme="majorBidi" w:hAnsiTheme="majorBidi" w:cstheme="majorBidi"/>
        </w:rPr>
        <w:t>Izskatāmajā lietā padome bija pieņēmusi lēmumu par Latvijā retranslējamo programmu sarakstā iepriekš iekļautu programmu izslēgšanu no saraksta jeb aizliegumu t</w:t>
      </w:r>
      <w:r w:rsidRPr="002D15D2">
        <w:rPr>
          <w:rFonts w:asciiTheme="majorBidi" w:hAnsiTheme="majorBidi" w:cstheme="majorBidi"/>
        </w:rPr>
        <w:t>ās</w:t>
      </w:r>
      <w:r w:rsidR="00A64B37" w:rsidRPr="002D15D2">
        <w:rPr>
          <w:rFonts w:asciiTheme="majorBidi" w:hAnsiTheme="majorBidi" w:cstheme="majorBidi"/>
        </w:rPr>
        <w:t xml:space="preserve"> izplatīt Latvijas teritorijā. </w:t>
      </w:r>
      <w:r w:rsidR="00D56A36" w:rsidRPr="002D15D2">
        <w:rPr>
          <w:rFonts w:asciiTheme="majorBidi" w:hAnsiTheme="majorBidi" w:cstheme="majorBidi"/>
        </w:rPr>
        <w:t xml:space="preserve">Senāts no iepriekš minēto </w:t>
      </w:r>
      <w:r w:rsidR="0079533D" w:rsidRPr="002D15D2">
        <w:rPr>
          <w:rFonts w:asciiTheme="majorBidi" w:hAnsiTheme="majorBidi" w:cstheme="majorBidi"/>
        </w:rPr>
        <w:t xml:space="preserve">tiesību </w:t>
      </w:r>
      <w:r w:rsidR="00D56A36" w:rsidRPr="002D15D2">
        <w:rPr>
          <w:rFonts w:asciiTheme="majorBidi" w:hAnsiTheme="majorBidi" w:cstheme="majorBidi"/>
        </w:rPr>
        <w:t>normu kopuma secina, ka š</w:t>
      </w:r>
      <w:r w:rsidR="00A64B37" w:rsidRPr="002D15D2">
        <w:rPr>
          <w:rFonts w:asciiTheme="majorBidi" w:hAnsiTheme="majorBidi" w:cstheme="majorBidi"/>
        </w:rPr>
        <w:t>āda veida lēmuma pieņemšana neapšaubāmi ir padomes kompetencē, jo padome ir iestāde, kas nosaka, vai programmas ir pieļaujams Latvijā izplatīt, un tas vienlīdz attiecas gan uz programmu iekļaušanu sarakstā, gan arī programmu izslēgšanu no saraksta</w:t>
      </w:r>
      <w:r w:rsidR="009F7494" w:rsidRPr="002D15D2">
        <w:rPr>
          <w:rFonts w:asciiTheme="majorBidi" w:hAnsiTheme="majorBidi" w:cstheme="majorBidi"/>
        </w:rPr>
        <w:t xml:space="preserve"> jeb aizliegumu izplatīt</w:t>
      </w:r>
      <w:r w:rsidR="00A64B37" w:rsidRPr="002D15D2">
        <w:rPr>
          <w:rFonts w:asciiTheme="majorBidi" w:hAnsiTheme="majorBidi" w:cstheme="majorBidi"/>
        </w:rPr>
        <w:t>, kas būtībā ir iepriekš pašas iestādes izdotā labvēlīgā administratīvā akta atcelšana.</w:t>
      </w:r>
    </w:p>
    <w:p w14:paraId="5515F38A" w14:textId="77777777" w:rsidR="00BB61FB" w:rsidRPr="002D15D2" w:rsidRDefault="00BB61FB" w:rsidP="00B554C7">
      <w:pPr>
        <w:spacing w:line="276" w:lineRule="auto"/>
        <w:ind w:firstLine="709"/>
        <w:jc w:val="both"/>
        <w:rPr>
          <w:rFonts w:asciiTheme="majorBidi" w:hAnsiTheme="majorBidi" w:cstheme="majorBidi"/>
        </w:rPr>
      </w:pPr>
    </w:p>
    <w:p w14:paraId="422F1F8F" w14:textId="26B0C257" w:rsidR="00BB61FB" w:rsidRPr="002D15D2" w:rsidRDefault="009F7494" w:rsidP="00B554C7">
      <w:pPr>
        <w:spacing w:line="276" w:lineRule="auto"/>
        <w:ind w:firstLine="709"/>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16</w:t>
      </w:r>
      <w:r w:rsidRPr="002D15D2">
        <w:rPr>
          <w:rFonts w:asciiTheme="majorBidi" w:hAnsiTheme="majorBidi" w:cstheme="majorBidi"/>
        </w:rPr>
        <w:t>] No apgabaltiesas sprieduma var secināt, ka tiesa nav saskatījusi likumisko pamatu tam, ka programmas varētu aizliegt izplatīt</w:t>
      </w:r>
      <w:r w:rsidR="00B30D39" w:rsidRPr="002D15D2">
        <w:rPr>
          <w:rFonts w:asciiTheme="majorBidi" w:hAnsiTheme="majorBidi" w:cstheme="majorBidi"/>
        </w:rPr>
        <w:t xml:space="preserve"> tieši</w:t>
      </w:r>
      <w:r w:rsidRPr="002D15D2">
        <w:rPr>
          <w:rFonts w:asciiTheme="majorBidi" w:hAnsiTheme="majorBidi" w:cstheme="majorBidi"/>
        </w:rPr>
        <w:t xml:space="preserve"> tā iemesla dēļ, ka programmu īpašnieks tieši vai pastarpināti ir ticis pakļauts OFAC sankcijām. </w:t>
      </w:r>
    </w:p>
    <w:p w14:paraId="4F358E77" w14:textId="4437F45B" w:rsidR="009F7494" w:rsidRPr="002D15D2" w:rsidRDefault="009F7494" w:rsidP="00B554C7">
      <w:pPr>
        <w:spacing w:line="276" w:lineRule="auto"/>
        <w:ind w:firstLine="709"/>
        <w:jc w:val="both"/>
        <w:rPr>
          <w:rFonts w:asciiTheme="majorBidi" w:hAnsiTheme="majorBidi" w:cstheme="majorBidi"/>
        </w:rPr>
      </w:pPr>
      <w:r w:rsidRPr="002D15D2">
        <w:rPr>
          <w:rFonts w:asciiTheme="majorBidi" w:hAnsiTheme="majorBidi" w:cstheme="majorBidi"/>
        </w:rPr>
        <w:t xml:space="preserve">Var piekrist, ka tieši šāds vērtējamais apstāklis Elektronisko plašsaziņas līdzekļu likumā tiešā tekstā nav paredzēts. Taču, kā jau norādīts, </w:t>
      </w:r>
      <w:r w:rsidR="003C4F4A" w:rsidRPr="002D15D2">
        <w:rPr>
          <w:rFonts w:asciiTheme="majorBidi" w:hAnsiTheme="majorBidi" w:cstheme="majorBidi"/>
        </w:rPr>
        <w:t xml:space="preserve">tiesisko pamatu var veidot arī vairāku </w:t>
      </w:r>
      <w:r w:rsidR="0079533D" w:rsidRPr="002D15D2">
        <w:rPr>
          <w:rFonts w:asciiTheme="majorBidi" w:hAnsiTheme="majorBidi" w:cstheme="majorBidi"/>
        </w:rPr>
        <w:t xml:space="preserve">tiesību </w:t>
      </w:r>
      <w:r w:rsidR="003C4F4A" w:rsidRPr="002D15D2">
        <w:rPr>
          <w:rFonts w:asciiTheme="majorBidi" w:hAnsiTheme="majorBidi" w:cstheme="majorBidi"/>
        </w:rPr>
        <w:t xml:space="preserve">normu kopums. Šajā gadījumā Senāts atrod pietiekamu tiesisko pamatu, kuru </w:t>
      </w:r>
      <w:r w:rsidR="00BB6293" w:rsidRPr="002D15D2">
        <w:rPr>
          <w:rFonts w:asciiTheme="majorBidi" w:hAnsiTheme="majorBidi" w:cstheme="majorBidi"/>
        </w:rPr>
        <w:t xml:space="preserve">kopsakarā </w:t>
      </w:r>
      <w:r w:rsidR="003C4F4A" w:rsidRPr="002D15D2">
        <w:rPr>
          <w:rFonts w:asciiTheme="majorBidi" w:hAnsiTheme="majorBidi" w:cstheme="majorBidi"/>
        </w:rPr>
        <w:t>veido:</w:t>
      </w:r>
    </w:p>
    <w:p w14:paraId="43D65128" w14:textId="0608641B" w:rsidR="00194665" w:rsidRPr="002D15D2" w:rsidRDefault="00194665" w:rsidP="00B554C7">
      <w:pPr>
        <w:pStyle w:val="ListParagraph"/>
        <w:numPr>
          <w:ilvl w:val="0"/>
          <w:numId w:val="4"/>
        </w:numPr>
        <w:spacing w:line="276" w:lineRule="auto"/>
        <w:jc w:val="both"/>
        <w:rPr>
          <w:rFonts w:asciiTheme="majorBidi" w:hAnsiTheme="majorBidi" w:cstheme="majorBidi"/>
        </w:rPr>
      </w:pPr>
      <w:r w:rsidRPr="002D15D2">
        <w:rPr>
          <w:rFonts w:asciiTheme="majorBidi" w:hAnsiTheme="majorBidi" w:cstheme="majorBidi"/>
        </w:rPr>
        <w:t>iepriekš aprakstītā padomes autonomā kompetence rūpēties par elektronisko plašsaziņas līdzekļu jomu, tostarp par to darbības atbilstību Satversmei un citiem normatīvajiem aktiem;</w:t>
      </w:r>
    </w:p>
    <w:p w14:paraId="5402ADE2" w14:textId="07E06035" w:rsidR="003C4F4A" w:rsidRPr="002D15D2" w:rsidRDefault="00194665" w:rsidP="00B554C7">
      <w:pPr>
        <w:pStyle w:val="ListParagraph"/>
        <w:numPr>
          <w:ilvl w:val="0"/>
          <w:numId w:val="4"/>
        </w:numPr>
        <w:spacing w:line="276" w:lineRule="auto"/>
        <w:jc w:val="both"/>
        <w:rPr>
          <w:rFonts w:asciiTheme="majorBidi" w:hAnsiTheme="majorBidi" w:cstheme="majorBidi"/>
        </w:rPr>
      </w:pPr>
      <w:r w:rsidRPr="002D15D2">
        <w:rPr>
          <w:rFonts w:asciiTheme="majorBidi" w:hAnsiTheme="majorBidi" w:cstheme="majorBidi"/>
        </w:rPr>
        <w:t>padomes kompetence pieņemt lēmumus, ar kuriem atļauj vai aizliedz programmas izplatīt Latvijā</w:t>
      </w:r>
      <w:r w:rsidR="003C66CF" w:rsidRPr="002D15D2">
        <w:rPr>
          <w:rFonts w:asciiTheme="majorBidi" w:hAnsiTheme="majorBidi" w:cstheme="majorBidi"/>
        </w:rPr>
        <w:t xml:space="preserve"> (iekļaut </w:t>
      </w:r>
      <w:r w:rsidR="00B30D39" w:rsidRPr="002D15D2">
        <w:rPr>
          <w:rFonts w:asciiTheme="majorBidi" w:hAnsiTheme="majorBidi" w:cstheme="majorBidi"/>
        </w:rPr>
        <w:t xml:space="preserve">Latvijā retranslējamo programmu sarakstā </w:t>
      </w:r>
      <w:r w:rsidR="003C66CF" w:rsidRPr="002D15D2">
        <w:rPr>
          <w:rFonts w:asciiTheme="majorBidi" w:hAnsiTheme="majorBidi" w:cstheme="majorBidi"/>
        </w:rPr>
        <w:t>vai izslēgt no</w:t>
      </w:r>
      <w:r w:rsidR="00B30D39" w:rsidRPr="002D15D2">
        <w:rPr>
          <w:rFonts w:asciiTheme="majorBidi" w:hAnsiTheme="majorBidi" w:cstheme="majorBidi"/>
        </w:rPr>
        <w:t xml:space="preserve"> tā</w:t>
      </w:r>
      <w:r w:rsidR="003C66CF" w:rsidRPr="002D15D2">
        <w:rPr>
          <w:rFonts w:asciiTheme="majorBidi" w:hAnsiTheme="majorBidi" w:cstheme="majorBidi"/>
        </w:rPr>
        <w:t>)</w:t>
      </w:r>
      <w:r w:rsidRPr="002D15D2">
        <w:rPr>
          <w:rFonts w:asciiTheme="majorBidi" w:hAnsiTheme="majorBidi" w:cstheme="majorBidi"/>
        </w:rPr>
        <w:t>;</w:t>
      </w:r>
    </w:p>
    <w:p w14:paraId="6C1D9D22" w14:textId="291BBC0E" w:rsidR="00194665" w:rsidRPr="002D15D2" w:rsidRDefault="00194665" w:rsidP="00B554C7">
      <w:pPr>
        <w:pStyle w:val="ListParagraph"/>
        <w:numPr>
          <w:ilvl w:val="0"/>
          <w:numId w:val="4"/>
        </w:numPr>
        <w:spacing w:line="276" w:lineRule="auto"/>
        <w:jc w:val="both"/>
        <w:rPr>
          <w:rFonts w:asciiTheme="majorBidi" w:hAnsiTheme="majorBidi" w:cstheme="majorBidi"/>
        </w:rPr>
      </w:pPr>
      <w:r w:rsidRPr="002D15D2">
        <w:rPr>
          <w:rFonts w:asciiTheme="majorBidi" w:hAnsiTheme="majorBidi" w:cstheme="majorBidi"/>
        </w:rPr>
        <w:t>iepriekš aprakstītā kompetence citstarp izvērtēt ar valsts un sabiedrības drošību saistītus riskus, kas jāskata kontekstā ar konkrēto ģeopolitisko situāciju;</w:t>
      </w:r>
    </w:p>
    <w:p w14:paraId="6331C326" w14:textId="6B73B153" w:rsidR="00194665" w:rsidRPr="002D15D2" w:rsidRDefault="00076B1B" w:rsidP="00B554C7">
      <w:pPr>
        <w:pStyle w:val="ListParagraph"/>
        <w:numPr>
          <w:ilvl w:val="0"/>
          <w:numId w:val="4"/>
        </w:numPr>
        <w:spacing w:line="276" w:lineRule="auto"/>
        <w:jc w:val="both"/>
        <w:rPr>
          <w:rFonts w:asciiTheme="majorBidi" w:hAnsiTheme="majorBidi" w:cstheme="majorBidi"/>
        </w:rPr>
      </w:pPr>
      <w:r w:rsidRPr="002D15D2">
        <w:rPr>
          <w:rFonts w:asciiTheme="majorBidi" w:hAnsiTheme="majorBidi" w:cstheme="majorBidi"/>
        </w:rPr>
        <w:t>Starptautisko un Latvijas Republikas nacionālo sankciju likums, kur</w:t>
      </w:r>
      <w:r w:rsidR="00625EB1" w:rsidRPr="002D15D2">
        <w:rPr>
          <w:rFonts w:asciiTheme="majorBidi" w:hAnsiTheme="majorBidi" w:cstheme="majorBidi"/>
        </w:rPr>
        <w:t>a 2.panta pirmā daļa</w:t>
      </w:r>
      <w:r w:rsidRPr="002D15D2">
        <w:rPr>
          <w:rFonts w:asciiTheme="majorBidi" w:hAnsiTheme="majorBidi" w:cstheme="majorBidi"/>
        </w:rPr>
        <w:t xml:space="preserve"> paredz</w:t>
      </w:r>
      <w:r w:rsidR="003C66CF" w:rsidRPr="002D15D2">
        <w:rPr>
          <w:rFonts w:asciiTheme="majorBidi" w:hAnsiTheme="majorBidi" w:cstheme="majorBidi"/>
        </w:rPr>
        <w:t>,</w:t>
      </w:r>
      <w:r w:rsidRPr="002D15D2">
        <w:rPr>
          <w:rFonts w:asciiTheme="majorBidi" w:hAnsiTheme="majorBidi" w:cstheme="majorBidi"/>
        </w:rPr>
        <w:t xml:space="preserve"> </w:t>
      </w:r>
      <w:r w:rsidR="003C66CF" w:rsidRPr="002D15D2">
        <w:rPr>
          <w:rFonts w:asciiTheme="majorBidi" w:hAnsiTheme="majorBidi" w:cstheme="majorBidi"/>
        </w:rPr>
        <w:t>ka Latvijā var tikt ieviestas arī citas Ziemeļatlantijas līguma organizācijas dalībvalsts sankcijas</w:t>
      </w:r>
      <w:r w:rsidR="00625EB1" w:rsidRPr="002D15D2">
        <w:rPr>
          <w:rFonts w:asciiTheme="majorBidi" w:hAnsiTheme="majorBidi" w:cstheme="majorBidi"/>
        </w:rPr>
        <w:t>; tātad tieši konkrēto valstu sankcijas, pat ja to pildīšana nav Latvijai obligāta no starptautisko tiesību viedokļa, ir atzīta kā noteiktos gadījumos Latvijas interesēm atbilstoša un paredz konkrētus tiesiskos mehānismus to obligātai pildīšanai</w:t>
      </w:r>
      <w:r w:rsidR="003C66CF" w:rsidRPr="002D15D2">
        <w:rPr>
          <w:rFonts w:asciiTheme="majorBidi" w:hAnsiTheme="majorBidi" w:cstheme="majorBidi"/>
        </w:rPr>
        <w:t>.</w:t>
      </w:r>
    </w:p>
    <w:p w14:paraId="06C34545" w14:textId="77777777" w:rsidR="003C66CF" w:rsidRPr="002D15D2" w:rsidRDefault="003C66CF" w:rsidP="00B554C7">
      <w:pPr>
        <w:spacing w:line="276" w:lineRule="auto"/>
        <w:ind w:left="709"/>
        <w:jc w:val="both"/>
        <w:rPr>
          <w:rFonts w:asciiTheme="majorBidi" w:hAnsiTheme="majorBidi" w:cstheme="majorBidi"/>
        </w:rPr>
      </w:pPr>
    </w:p>
    <w:p w14:paraId="62305AD3" w14:textId="5824BE50" w:rsidR="008C7873" w:rsidRPr="002D15D2" w:rsidRDefault="00AF2D8C" w:rsidP="00B554C7">
      <w:pPr>
        <w:spacing w:line="276" w:lineRule="auto"/>
        <w:ind w:firstLine="709"/>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17</w:t>
      </w:r>
      <w:r w:rsidRPr="002D15D2">
        <w:rPr>
          <w:rFonts w:asciiTheme="majorBidi" w:hAnsiTheme="majorBidi" w:cstheme="majorBidi"/>
        </w:rPr>
        <w:t>] Administratīvā apgabaltiesa ir secinājusi, ka Elektronisko plašsaziņas līdzekļu likuma 21.</w:t>
      </w:r>
      <w:r w:rsidRPr="002D15D2">
        <w:rPr>
          <w:rFonts w:asciiTheme="majorBidi" w:hAnsiTheme="majorBidi" w:cstheme="majorBidi"/>
          <w:vertAlign w:val="superscript"/>
        </w:rPr>
        <w:t>5</w:t>
      </w:r>
      <w:r w:rsidRPr="002D15D2">
        <w:rPr>
          <w:rFonts w:asciiTheme="majorBidi" w:hAnsiTheme="majorBidi" w:cstheme="majorBidi"/>
        </w:rPr>
        <w:t>pant</w:t>
      </w:r>
      <w:r w:rsidR="008C7873" w:rsidRPr="002D15D2">
        <w:rPr>
          <w:rFonts w:asciiTheme="majorBidi" w:hAnsiTheme="majorBidi" w:cstheme="majorBidi"/>
        </w:rPr>
        <w:t>s ir t</w:t>
      </w:r>
      <w:r w:rsidR="0079533D" w:rsidRPr="002D15D2">
        <w:rPr>
          <w:rFonts w:asciiTheme="majorBidi" w:hAnsiTheme="majorBidi" w:cstheme="majorBidi"/>
        </w:rPr>
        <w:t>ā tiesību norma</w:t>
      </w:r>
      <w:r w:rsidR="008C7873" w:rsidRPr="002D15D2">
        <w:rPr>
          <w:rFonts w:asciiTheme="majorBidi" w:hAnsiTheme="majorBidi" w:cstheme="majorBidi"/>
        </w:rPr>
        <w:t xml:space="preserve">, kurā vienīgajā ir noteikts tiesiskais pamats ierobežot tādas valsts </w:t>
      </w:r>
      <w:r w:rsidRPr="002D15D2">
        <w:rPr>
          <w:rFonts w:asciiTheme="majorBidi" w:hAnsiTheme="majorBidi" w:cstheme="majorBidi"/>
        </w:rPr>
        <w:t xml:space="preserve">programmu izplatīšanu, </w:t>
      </w:r>
      <w:r w:rsidR="008C7873" w:rsidRPr="002D15D2">
        <w:rPr>
          <w:rFonts w:asciiTheme="majorBidi" w:hAnsiTheme="majorBidi" w:cstheme="majorBidi"/>
        </w:rPr>
        <w:t>kura nav Eiropas Savienības dalībvalsts, Eiropas Ekonomikas zonas valsts vai Eiropas konvencijas par pārrobežu televīziju dalībvalsts. Proti, tas ir gadījumā, ja programmā ir pārkāpti likumā vai citos normatīvajos aktos paredzētie programmu veidošanas nosacījumi.</w:t>
      </w:r>
    </w:p>
    <w:p w14:paraId="0A369B28" w14:textId="47F4F818" w:rsidR="008C7873" w:rsidRPr="002D15D2" w:rsidRDefault="008C7873" w:rsidP="00B554C7">
      <w:pPr>
        <w:spacing w:line="276" w:lineRule="auto"/>
        <w:ind w:firstLine="709"/>
        <w:jc w:val="both"/>
        <w:rPr>
          <w:rFonts w:asciiTheme="majorBidi" w:hAnsiTheme="majorBidi" w:cstheme="majorBidi"/>
        </w:rPr>
      </w:pPr>
      <w:r w:rsidRPr="002D15D2">
        <w:rPr>
          <w:rFonts w:asciiTheme="majorBidi" w:hAnsiTheme="majorBidi" w:cstheme="majorBidi"/>
        </w:rPr>
        <w:t xml:space="preserve">Senāts tam nepiekrīt. </w:t>
      </w:r>
      <w:r w:rsidR="0079533D" w:rsidRPr="002D15D2">
        <w:rPr>
          <w:rFonts w:asciiTheme="majorBidi" w:hAnsiTheme="majorBidi" w:cstheme="majorBidi"/>
        </w:rPr>
        <w:t>Elektronisko plašsaziņas līdzekļu likuma 21.</w:t>
      </w:r>
      <w:r w:rsidR="0079533D" w:rsidRPr="002D15D2">
        <w:rPr>
          <w:rFonts w:asciiTheme="majorBidi" w:hAnsiTheme="majorBidi" w:cstheme="majorBidi"/>
          <w:vertAlign w:val="superscript"/>
        </w:rPr>
        <w:t>5</w:t>
      </w:r>
      <w:r w:rsidR="0079533D" w:rsidRPr="002D15D2">
        <w:rPr>
          <w:rFonts w:asciiTheme="majorBidi" w:hAnsiTheme="majorBidi" w:cstheme="majorBidi"/>
        </w:rPr>
        <w:t xml:space="preserve">panta </w:t>
      </w:r>
      <w:r w:rsidRPr="002D15D2">
        <w:rPr>
          <w:rFonts w:asciiTheme="majorBidi" w:hAnsiTheme="majorBidi" w:cstheme="majorBidi"/>
        </w:rPr>
        <w:t xml:space="preserve">mērķis ir </w:t>
      </w:r>
      <w:r w:rsidR="00B30D39" w:rsidRPr="002D15D2">
        <w:rPr>
          <w:rFonts w:asciiTheme="majorBidi" w:hAnsiTheme="majorBidi" w:cstheme="majorBidi"/>
        </w:rPr>
        <w:t xml:space="preserve">definēt programmu saturiskās uzraudzības robežas, proti, </w:t>
      </w:r>
      <w:r w:rsidRPr="002D15D2">
        <w:rPr>
          <w:rFonts w:asciiTheme="majorBidi" w:hAnsiTheme="majorBidi" w:cstheme="majorBidi"/>
        </w:rPr>
        <w:t>tiek respektēta brīvība</w:t>
      </w:r>
      <w:r w:rsidR="003E6193" w:rsidRPr="002D15D2">
        <w:rPr>
          <w:rFonts w:asciiTheme="majorBidi" w:hAnsiTheme="majorBidi" w:cstheme="majorBidi"/>
        </w:rPr>
        <w:t xml:space="preserve"> attiecībā uz</w:t>
      </w:r>
      <w:r w:rsidRPr="002D15D2">
        <w:rPr>
          <w:rFonts w:asciiTheme="majorBidi" w:hAnsiTheme="majorBidi" w:cstheme="majorBidi"/>
        </w:rPr>
        <w:t xml:space="preserve"> </w:t>
      </w:r>
      <w:r w:rsidRPr="002D15D2">
        <w:rPr>
          <w:rFonts w:asciiTheme="majorBidi" w:hAnsiTheme="majorBidi" w:cstheme="majorBidi"/>
          <w:i/>
          <w:iCs/>
        </w:rPr>
        <w:t>programmu veidoša</w:t>
      </w:r>
      <w:r w:rsidR="003E6193" w:rsidRPr="002D15D2">
        <w:rPr>
          <w:rFonts w:asciiTheme="majorBidi" w:hAnsiTheme="majorBidi" w:cstheme="majorBidi"/>
          <w:i/>
          <w:iCs/>
        </w:rPr>
        <w:t>nu</w:t>
      </w:r>
      <w:r w:rsidRPr="002D15D2">
        <w:rPr>
          <w:rFonts w:asciiTheme="majorBidi" w:hAnsiTheme="majorBidi" w:cstheme="majorBidi"/>
        </w:rPr>
        <w:t xml:space="preserve">, </w:t>
      </w:r>
      <w:r w:rsidR="003E6193" w:rsidRPr="002D15D2">
        <w:rPr>
          <w:rFonts w:asciiTheme="majorBidi" w:hAnsiTheme="majorBidi" w:cstheme="majorBidi"/>
        </w:rPr>
        <w:t>retranslācijas gadījumā – brīvi veidotu programmu izplatīšanu</w:t>
      </w:r>
      <w:r w:rsidR="00BB6293" w:rsidRPr="002D15D2">
        <w:rPr>
          <w:rFonts w:asciiTheme="majorBidi" w:hAnsiTheme="majorBidi" w:cstheme="majorBidi"/>
        </w:rPr>
        <w:t xml:space="preserve"> –</w:t>
      </w:r>
      <w:r w:rsidR="003E6193" w:rsidRPr="002D15D2">
        <w:rPr>
          <w:rFonts w:asciiTheme="majorBidi" w:hAnsiTheme="majorBidi" w:cstheme="majorBidi"/>
        </w:rPr>
        <w:t xml:space="preserve">, </w:t>
      </w:r>
      <w:r w:rsidRPr="002D15D2">
        <w:rPr>
          <w:rFonts w:asciiTheme="majorBidi" w:hAnsiTheme="majorBidi" w:cstheme="majorBidi"/>
        </w:rPr>
        <w:t xml:space="preserve">kamēr nav pretrunu ar normatīvajiem aktiem. </w:t>
      </w:r>
      <w:r w:rsidR="00B30D39" w:rsidRPr="002D15D2">
        <w:rPr>
          <w:rFonts w:asciiTheme="majorBidi" w:hAnsiTheme="majorBidi" w:cstheme="majorBidi"/>
        </w:rPr>
        <w:t xml:space="preserve">Tādējādi tiek respektēta </w:t>
      </w:r>
      <w:r w:rsidR="00456DF0" w:rsidRPr="002D15D2">
        <w:rPr>
          <w:rFonts w:asciiTheme="majorBidi" w:hAnsiTheme="majorBidi" w:cstheme="majorBidi"/>
        </w:rPr>
        <w:t xml:space="preserve">Satversmes 100.pantā garantētā </w:t>
      </w:r>
      <w:r w:rsidR="00B30D39" w:rsidRPr="002D15D2">
        <w:rPr>
          <w:rFonts w:asciiTheme="majorBidi" w:hAnsiTheme="majorBidi" w:cstheme="majorBidi"/>
        </w:rPr>
        <w:t>vārda</w:t>
      </w:r>
      <w:r w:rsidR="00456DF0" w:rsidRPr="002D15D2">
        <w:rPr>
          <w:rFonts w:asciiTheme="majorBidi" w:hAnsiTheme="majorBidi" w:cstheme="majorBidi"/>
        </w:rPr>
        <w:t xml:space="preserve"> brīvība, tostarp</w:t>
      </w:r>
      <w:r w:rsidR="00B30D39" w:rsidRPr="002D15D2">
        <w:rPr>
          <w:rFonts w:asciiTheme="majorBidi" w:hAnsiTheme="majorBidi" w:cstheme="majorBidi"/>
        </w:rPr>
        <w:t xml:space="preserve"> preses brīvība</w:t>
      </w:r>
      <w:r w:rsidR="00456DF0" w:rsidRPr="002D15D2">
        <w:rPr>
          <w:rFonts w:asciiTheme="majorBidi" w:hAnsiTheme="majorBidi" w:cstheme="majorBidi"/>
        </w:rPr>
        <w:t xml:space="preserve">, arī elektronisko plašsaziņas līdzekļu darbības jomā (sk. </w:t>
      </w:r>
      <w:r w:rsidR="00456DF0" w:rsidRPr="002D15D2">
        <w:rPr>
          <w:rFonts w:asciiTheme="majorBidi" w:hAnsiTheme="majorBidi" w:cstheme="majorBidi"/>
          <w:i/>
          <w:iCs/>
        </w:rPr>
        <w:t>Satversmes tiesas 2003.gada 5.jūnija sprieduma lietā Nr. </w:t>
      </w:r>
      <w:hyperlink r:id="rId17" w:anchor="search=" w:history="1">
        <w:r w:rsidR="00456DF0" w:rsidRPr="002D15D2">
          <w:rPr>
            <w:rStyle w:val="Hyperlink"/>
            <w:rFonts w:asciiTheme="majorBidi" w:hAnsiTheme="majorBidi" w:cstheme="majorBidi"/>
            <w:i/>
            <w:iCs/>
          </w:rPr>
          <w:t>2003-02-0106</w:t>
        </w:r>
      </w:hyperlink>
      <w:r w:rsidR="00456DF0" w:rsidRPr="002D15D2">
        <w:rPr>
          <w:rFonts w:asciiTheme="majorBidi" w:hAnsiTheme="majorBidi" w:cstheme="majorBidi"/>
          <w:i/>
          <w:iCs/>
        </w:rPr>
        <w:t xml:space="preserve"> 1.punktu</w:t>
      </w:r>
      <w:r w:rsidR="00456DF0" w:rsidRPr="002D15D2">
        <w:rPr>
          <w:rFonts w:asciiTheme="majorBidi" w:hAnsiTheme="majorBidi" w:cstheme="majorBidi"/>
        </w:rPr>
        <w:t>)</w:t>
      </w:r>
      <w:r w:rsidR="00B30D39" w:rsidRPr="002D15D2">
        <w:rPr>
          <w:rFonts w:asciiTheme="majorBidi" w:hAnsiTheme="majorBidi" w:cstheme="majorBidi"/>
        </w:rPr>
        <w:t xml:space="preserve">. </w:t>
      </w:r>
      <w:r w:rsidRPr="002D15D2">
        <w:rPr>
          <w:rFonts w:asciiTheme="majorBidi" w:hAnsiTheme="majorBidi" w:cstheme="majorBidi"/>
        </w:rPr>
        <w:t xml:space="preserve">Taču ierobežojumi, kas </w:t>
      </w:r>
      <w:r w:rsidR="003E6193" w:rsidRPr="002D15D2">
        <w:rPr>
          <w:rFonts w:asciiTheme="majorBidi" w:hAnsiTheme="majorBidi" w:cstheme="majorBidi"/>
        </w:rPr>
        <w:t>attiecas uz programmu veidošanu</w:t>
      </w:r>
      <w:r w:rsidRPr="002D15D2">
        <w:rPr>
          <w:rFonts w:asciiTheme="majorBidi" w:hAnsiTheme="majorBidi" w:cstheme="majorBidi"/>
        </w:rPr>
        <w:t>, nav vienīgie, kas ir jāņem vērā padomei. Iepriekš norādītās valsts drošības un sabiedriskās kārtības intereses, ievērojot konkrēt</w:t>
      </w:r>
      <w:r w:rsidR="00DF25B5" w:rsidRPr="002D15D2">
        <w:rPr>
          <w:rFonts w:asciiTheme="majorBidi" w:hAnsiTheme="majorBidi" w:cstheme="majorBidi"/>
        </w:rPr>
        <w:t>ā</w:t>
      </w:r>
      <w:r w:rsidRPr="002D15D2">
        <w:rPr>
          <w:rFonts w:asciiTheme="majorBidi" w:hAnsiTheme="majorBidi" w:cstheme="majorBidi"/>
        </w:rPr>
        <w:t xml:space="preserve"> brīža ģeopolitisko situāciju,</w:t>
      </w:r>
      <w:r w:rsidR="00DF25B5" w:rsidRPr="002D15D2">
        <w:rPr>
          <w:rFonts w:asciiTheme="majorBidi" w:hAnsiTheme="majorBidi" w:cstheme="majorBidi"/>
        </w:rPr>
        <w:t xml:space="preserve"> arī</w:t>
      </w:r>
      <w:r w:rsidRPr="002D15D2">
        <w:rPr>
          <w:rFonts w:asciiTheme="majorBidi" w:hAnsiTheme="majorBidi" w:cstheme="majorBidi"/>
        </w:rPr>
        <w:t xml:space="preserve"> ir </w:t>
      </w:r>
      <w:r w:rsidR="00DF25B5" w:rsidRPr="002D15D2">
        <w:rPr>
          <w:rFonts w:asciiTheme="majorBidi" w:hAnsiTheme="majorBidi" w:cstheme="majorBidi"/>
        </w:rPr>
        <w:t>būtiski</w:t>
      </w:r>
      <w:r w:rsidRPr="002D15D2">
        <w:rPr>
          <w:rFonts w:asciiTheme="majorBidi" w:hAnsiTheme="majorBidi" w:cstheme="majorBidi"/>
        </w:rPr>
        <w:t xml:space="preserve"> apsvērumi, un to nozīme ir skaidri paredzēta pašā Elektronisko plašsaziņas līdzekļu likumā, kā jau iepriekš norādīts.</w:t>
      </w:r>
    </w:p>
    <w:p w14:paraId="2F5F14BF" w14:textId="77777777" w:rsidR="008C7873" w:rsidRPr="002D15D2" w:rsidRDefault="008C7873" w:rsidP="00B554C7">
      <w:pPr>
        <w:spacing w:line="276" w:lineRule="auto"/>
        <w:ind w:firstLine="709"/>
        <w:jc w:val="both"/>
        <w:rPr>
          <w:rFonts w:asciiTheme="majorBidi" w:hAnsiTheme="majorBidi" w:cstheme="majorBidi"/>
        </w:rPr>
      </w:pPr>
    </w:p>
    <w:p w14:paraId="35A12697" w14:textId="19407BF3" w:rsidR="00AF2D8C" w:rsidRPr="002D15D2" w:rsidRDefault="008C7873" w:rsidP="00B554C7">
      <w:pPr>
        <w:spacing w:line="276" w:lineRule="auto"/>
        <w:ind w:firstLine="709"/>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18</w:t>
      </w:r>
      <w:r w:rsidRPr="002D15D2">
        <w:rPr>
          <w:rFonts w:asciiTheme="majorBidi" w:hAnsiTheme="majorBidi" w:cstheme="majorBidi"/>
        </w:rPr>
        <w:t xml:space="preserve">] </w:t>
      </w:r>
      <w:r w:rsidR="00DD7DA5" w:rsidRPr="002D15D2">
        <w:rPr>
          <w:rFonts w:asciiTheme="majorBidi" w:hAnsiTheme="majorBidi" w:cstheme="majorBidi"/>
        </w:rPr>
        <w:t xml:space="preserve">Administratīvā rajona tiesa (kuras sprieduma motivācijai apgabaltiesa pievienojusies) </w:t>
      </w:r>
      <w:r w:rsidR="009D67AC" w:rsidRPr="002D15D2">
        <w:rPr>
          <w:rFonts w:asciiTheme="majorBidi" w:hAnsiTheme="majorBidi" w:cstheme="majorBidi"/>
        </w:rPr>
        <w:t xml:space="preserve">ņēma vērā </w:t>
      </w:r>
      <w:r w:rsidR="00DD7DA5" w:rsidRPr="002D15D2">
        <w:rPr>
          <w:rFonts w:asciiTheme="majorBidi" w:hAnsiTheme="majorBidi" w:cstheme="majorBidi"/>
        </w:rPr>
        <w:t xml:space="preserve">apstākli, ka </w:t>
      </w:r>
      <w:r w:rsidR="009D67AC" w:rsidRPr="002D15D2">
        <w:rPr>
          <w:rFonts w:asciiTheme="majorBidi" w:hAnsiTheme="majorBidi" w:cstheme="majorBidi"/>
        </w:rPr>
        <w:t>a</w:t>
      </w:r>
      <w:r w:rsidR="00DD7DA5" w:rsidRPr="002D15D2">
        <w:rPr>
          <w:rFonts w:asciiTheme="majorBidi" w:hAnsiTheme="majorBidi" w:cstheme="majorBidi"/>
        </w:rPr>
        <w:t>r 2022.gada 26.maija grozījumiem Elektronisko plašsaziņas līdzekļu likuma 21.</w:t>
      </w:r>
      <w:r w:rsidR="00DD7DA5" w:rsidRPr="002D15D2">
        <w:rPr>
          <w:rFonts w:asciiTheme="majorBidi" w:hAnsiTheme="majorBidi" w:cstheme="majorBidi"/>
          <w:vertAlign w:val="superscript"/>
        </w:rPr>
        <w:t>5</w:t>
      </w:r>
      <w:r w:rsidR="00DD7DA5" w:rsidRPr="002D15D2">
        <w:rPr>
          <w:rFonts w:asciiTheme="majorBidi" w:hAnsiTheme="majorBidi" w:cstheme="majorBidi"/>
        </w:rPr>
        <w:t xml:space="preserve">panta pirmajā daļā tika paredzēts vēl viens izņēmums no </w:t>
      </w:r>
      <w:r w:rsidR="00DF25B5" w:rsidRPr="002D15D2">
        <w:rPr>
          <w:rFonts w:asciiTheme="majorBidi" w:hAnsiTheme="majorBidi" w:cstheme="majorBidi"/>
        </w:rPr>
        <w:t xml:space="preserve">šajā </w:t>
      </w:r>
      <w:r w:rsidR="00DD7DA5" w:rsidRPr="002D15D2">
        <w:rPr>
          <w:rFonts w:asciiTheme="majorBidi" w:hAnsiTheme="majorBidi" w:cstheme="majorBidi"/>
        </w:rPr>
        <w:t xml:space="preserve">normā ietvertā pamatprincipa, ka padome neierobežo audiovizuālās programmas retranslāciju. Proti, ar grozījumiem tika paredzēts, ka padome var aizliegt izplatīt tādu elektronisko plašsaziņas līdzekļu audiovizuālas programmas, kuru jurisdikcijas valsts grauj vai apdraud citas valsts teritoriālo integritāti, suverenitāti vai valstisko neatkarību. No likumprojekta anotācijas tiesa konstatēja situāciju, ka pirms </w:t>
      </w:r>
      <w:r w:rsidR="00DF25B5" w:rsidRPr="002D15D2">
        <w:rPr>
          <w:rFonts w:asciiTheme="majorBidi" w:hAnsiTheme="majorBidi" w:cstheme="majorBidi"/>
        </w:rPr>
        <w:t xml:space="preserve">attiecīgo </w:t>
      </w:r>
      <w:r w:rsidR="00DD7DA5" w:rsidRPr="002D15D2">
        <w:rPr>
          <w:rFonts w:asciiTheme="majorBidi" w:hAnsiTheme="majorBidi" w:cstheme="majorBidi"/>
        </w:rPr>
        <w:t xml:space="preserve">grozījumu izdarīšanas </w:t>
      </w:r>
      <w:r w:rsidR="00DF25B5" w:rsidRPr="002D15D2">
        <w:rPr>
          <w:rFonts w:asciiTheme="majorBidi" w:hAnsiTheme="majorBidi" w:cstheme="majorBidi"/>
        </w:rPr>
        <w:t xml:space="preserve">Elektronisko plašsaziņas līdzekļu </w:t>
      </w:r>
      <w:r w:rsidR="00DD7DA5" w:rsidRPr="002D15D2">
        <w:rPr>
          <w:rFonts w:asciiTheme="majorBidi" w:hAnsiTheme="majorBidi" w:cstheme="majorBidi"/>
        </w:rPr>
        <w:t xml:space="preserve">likumā nebija paredzēta iespēja ierobežot iepriekš minēto programmu izplatīšanu Latvijas teritorijā. Tiesa secināja, ka padome </w:t>
      </w:r>
      <w:r w:rsidR="00B31B0D" w:rsidRPr="002D15D2">
        <w:rPr>
          <w:rFonts w:asciiTheme="majorBidi" w:hAnsiTheme="majorBidi" w:cstheme="majorBidi"/>
        </w:rPr>
        <w:t xml:space="preserve">tātad </w:t>
      </w:r>
      <w:r w:rsidR="00DD7DA5" w:rsidRPr="002D15D2">
        <w:rPr>
          <w:rFonts w:asciiTheme="majorBidi" w:hAnsiTheme="majorBidi" w:cstheme="majorBidi"/>
        </w:rPr>
        <w:t>jau pēc pārsūdzētā lēmuma pieņemšanas tomēr varētu būt nonākusi pie secinājuma, ka Elektronisko plašsaziņas līdzekļu likuma 57.panta pirmajā daļā un 60.panta pirmajā daļā ietvertās normas pašas par sevi nevar būt par pamatu aizliegumam izplatīt audiovizuālas programmas pat tad, ja to izplatīšana padomes ieskatā neveicina Latvijas nacionālajām interesēm atbilstošu elektronisko plašsaziņas līdzekļu programmu politiku.</w:t>
      </w:r>
    </w:p>
    <w:p w14:paraId="5DF1B46E" w14:textId="48C339BD" w:rsidR="00DD7DA5" w:rsidRPr="002D15D2" w:rsidRDefault="00DD7DA5" w:rsidP="00B554C7">
      <w:pPr>
        <w:spacing w:line="276" w:lineRule="auto"/>
        <w:ind w:firstLine="709"/>
        <w:jc w:val="both"/>
        <w:rPr>
          <w:rFonts w:asciiTheme="majorBidi" w:hAnsiTheme="majorBidi" w:cstheme="majorBidi"/>
        </w:rPr>
      </w:pPr>
      <w:r w:rsidRPr="002D15D2">
        <w:rPr>
          <w:rFonts w:asciiTheme="majorBidi" w:hAnsiTheme="majorBidi" w:cstheme="majorBidi"/>
        </w:rPr>
        <w:t>Senāts noraida šādu slēdzienu par pretējo. Likumā ietvertais ierobežojums ir ar atšķirīgu tvērumu, turklāt konkrēta regulējuma ietveršana likumā atvieglo padomei lēmumu pieņemšanu, tāpat kā citu likumā skaidrāk definētu pamatu esība. Taču tas neizslēdz, ka attiecīgajā situācijā sabiedrības intereses prasīja padomei nekavējoties apsvērt Elektronisko plašsaziņas līdzekļu likumā un citos normatīvajos aktos ietverto tiesisko pamatu, interpretēt un piemērot to savas vispārīgās kompetences ietvaros sabiedrības interesēs.</w:t>
      </w:r>
    </w:p>
    <w:p w14:paraId="140A27CD" w14:textId="77777777" w:rsidR="00AF2D8C" w:rsidRPr="002D15D2" w:rsidRDefault="00AF2D8C" w:rsidP="00B554C7">
      <w:pPr>
        <w:spacing w:line="276" w:lineRule="auto"/>
        <w:ind w:left="709"/>
        <w:jc w:val="both"/>
        <w:rPr>
          <w:rFonts w:asciiTheme="majorBidi" w:hAnsiTheme="majorBidi" w:cstheme="majorBidi"/>
        </w:rPr>
      </w:pPr>
    </w:p>
    <w:p w14:paraId="4515F3EC" w14:textId="3CDD19F3" w:rsidR="003C66CF" w:rsidRPr="002D15D2" w:rsidRDefault="003C66CF" w:rsidP="00B554C7">
      <w:pPr>
        <w:spacing w:line="276" w:lineRule="auto"/>
        <w:ind w:firstLine="709"/>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19</w:t>
      </w:r>
      <w:r w:rsidRPr="002D15D2">
        <w:rPr>
          <w:rFonts w:asciiTheme="majorBidi" w:hAnsiTheme="majorBidi" w:cstheme="majorBidi"/>
        </w:rPr>
        <w:t xml:space="preserve">] Pieteicēja šajā lietā argumentē, ka Amerikas Savienoto Valstu kā citas Ziemeļatlantijas līguma organizācijas dalībvalsts sankcijas Latvijā </w:t>
      </w:r>
      <w:r w:rsidR="000F04FC" w:rsidRPr="002D15D2">
        <w:rPr>
          <w:rFonts w:asciiTheme="majorBidi" w:hAnsiTheme="majorBidi" w:cstheme="majorBidi"/>
        </w:rPr>
        <w:t>netiek ieviestas automātiski. Kompetentā institūcija, kas nodrošina Ziemeļatlantijas līguma organizācijas dalībvalsts noteiktās sankcijas, kuras būtiski ietekmē finanšu un kapitāla tirgus dalībniekus vai finanšu un kapitāla tirgus intereses, ir Finanšu un kapitāla tirgus komisija</w:t>
      </w:r>
      <w:r w:rsidR="001B2042" w:rsidRPr="002D15D2">
        <w:rPr>
          <w:rFonts w:asciiTheme="majorBidi" w:hAnsiTheme="majorBidi" w:cstheme="majorBidi"/>
        </w:rPr>
        <w:t xml:space="preserve"> (šobrīd – Latvijas Banka)</w:t>
      </w:r>
      <w:r w:rsidR="000F04FC" w:rsidRPr="002D15D2">
        <w:rPr>
          <w:rFonts w:asciiTheme="majorBidi" w:hAnsiTheme="majorBidi" w:cstheme="majorBidi"/>
        </w:rPr>
        <w:t xml:space="preserve">. </w:t>
      </w:r>
      <w:r w:rsidR="00625EB1" w:rsidRPr="002D15D2">
        <w:rPr>
          <w:rFonts w:asciiTheme="majorBidi" w:hAnsiTheme="majorBidi" w:cstheme="majorBidi"/>
        </w:rPr>
        <w:t>Tāpat pieteicēja norāda, ka p</w:t>
      </w:r>
      <w:r w:rsidR="000F04FC" w:rsidRPr="002D15D2">
        <w:rPr>
          <w:rFonts w:asciiTheme="majorBidi" w:hAnsiTheme="majorBidi" w:cstheme="majorBidi"/>
        </w:rPr>
        <w:t>adomei nav noteikta kompetence pieņemt lēmumus, kas vērsti uz šādu sankciju ievērošanas nodrošināšanu. To, kādā apmērā Amerikas Savienoto Valstu sankcijas jāievēro Latvijas Republikas teritorijā, ir jānosaka Finanšu un kapitāla tirgus komisijai, turklāt arī tikai attiecībā uz finanšu un kapitāla tirgus dalībniekiem.</w:t>
      </w:r>
    </w:p>
    <w:p w14:paraId="616F4EBD" w14:textId="12C3EB30" w:rsidR="000F04FC" w:rsidRPr="002D15D2" w:rsidRDefault="00625EB1" w:rsidP="00B554C7">
      <w:pPr>
        <w:spacing w:line="276" w:lineRule="auto"/>
        <w:ind w:firstLine="709"/>
        <w:jc w:val="both"/>
        <w:rPr>
          <w:rFonts w:asciiTheme="majorBidi" w:hAnsiTheme="majorBidi" w:cstheme="majorBidi"/>
        </w:rPr>
      </w:pPr>
      <w:r w:rsidRPr="002D15D2">
        <w:rPr>
          <w:rFonts w:asciiTheme="majorBidi" w:hAnsiTheme="majorBidi" w:cstheme="majorBidi"/>
        </w:rPr>
        <w:t xml:space="preserve">Senāts neuzskata </w:t>
      </w:r>
      <w:r w:rsidR="009D67AC" w:rsidRPr="002D15D2">
        <w:rPr>
          <w:rFonts w:asciiTheme="majorBidi" w:hAnsiTheme="majorBidi" w:cstheme="majorBidi"/>
        </w:rPr>
        <w:t xml:space="preserve">šos </w:t>
      </w:r>
      <w:r w:rsidRPr="002D15D2">
        <w:rPr>
          <w:rFonts w:asciiTheme="majorBidi" w:hAnsiTheme="majorBidi" w:cstheme="majorBidi"/>
        </w:rPr>
        <w:t xml:space="preserve">pieteicējas argumentus par lietā būtiskiem. </w:t>
      </w:r>
      <w:r w:rsidR="000F04FC" w:rsidRPr="002D15D2">
        <w:rPr>
          <w:rFonts w:asciiTheme="majorBidi" w:hAnsiTheme="majorBidi" w:cstheme="majorBidi"/>
        </w:rPr>
        <w:t>Lai arī pieteicēja pareizi norāda uz gadījumiem, kad sankcijas tiek ieviestas kā obligāti Latvijā izpildāmas, Senāts arī šajā sakarā vērš uzmanību uz to, ka padomei ir autonomas tiesības un liela rīcības brīvība apsvērt sankciju esību un sekas savas kompetences jomā, kas nav finanšu tirgu</w:t>
      </w:r>
      <w:r w:rsidR="001B2042" w:rsidRPr="002D15D2">
        <w:rPr>
          <w:rFonts w:asciiTheme="majorBidi" w:hAnsiTheme="majorBidi" w:cstheme="majorBidi"/>
        </w:rPr>
        <w:t>s intereses</w:t>
      </w:r>
      <w:r w:rsidR="000F04FC" w:rsidRPr="002D15D2">
        <w:rPr>
          <w:rFonts w:asciiTheme="majorBidi" w:hAnsiTheme="majorBidi" w:cstheme="majorBidi"/>
        </w:rPr>
        <w:t xml:space="preserve">, bet </w:t>
      </w:r>
      <w:r w:rsidR="001B2042" w:rsidRPr="002D15D2">
        <w:rPr>
          <w:rFonts w:asciiTheme="majorBidi" w:hAnsiTheme="majorBidi" w:cstheme="majorBidi"/>
        </w:rPr>
        <w:t xml:space="preserve">sabiedrības intereses tieši </w:t>
      </w:r>
      <w:r w:rsidR="000F04FC" w:rsidRPr="002D15D2">
        <w:rPr>
          <w:rFonts w:asciiTheme="majorBidi" w:hAnsiTheme="majorBidi" w:cstheme="majorBidi"/>
        </w:rPr>
        <w:t>elektronisko plašsaziņas līdzekļu darbības jom</w:t>
      </w:r>
      <w:r w:rsidR="001B2042" w:rsidRPr="002D15D2">
        <w:rPr>
          <w:rFonts w:asciiTheme="majorBidi" w:hAnsiTheme="majorBidi" w:cstheme="majorBidi"/>
        </w:rPr>
        <w:t>ā</w:t>
      </w:r>
      <w:r w:rsidR="000F04FC" w:rsidRPr="002D15D2">
        <w:rPr>
          <w:rFonts w:asciiTheme="majorBidi" w:hAnsiTheme="majorBidi" w:cstheme="majorBidi"/>
        </w:rPr>
        <w:t xml:space="preserve">. Tas nozīmē, ka padomei ir pienākums apsvērt valsts un sabiedrības drošības intereses un </w:t>
      </w:r>
      <w:r w:rsidR="002C28E0" w:rsidRPr="002D15D2">
        <w:rPr>
          <w:rFonts w:asciiTheme="majorBidi" w:hAnsiTheme="majorBidi" w:cstheme="majorBidi"/>
        </w:rPr>
        <w:t>Latvijas plašsaziņas telpas darbību atbilstoši Satversmei. Padome, kā pamatoti norāda pieteicēja, nevar noteikt, ka Amerikas Savienoto Valstu noteiktās sankcijas ir Latvijā obligāti izpildāmas. Taču padome, ievērojot iepriekš norādītās sabiedrības intereses tieši elektronisko plašsaziņas līdzekļu jomā, var ar savā kompetencē esošajiem instrumentiem patstāvīgi izvērtēt, vai ir jārīkojas, lai veicinātu to mērķu sasniegšanu, kuru labad sankcijas ir noteiktas, vai mazinātu riskus, kurus varētu radīt sankciju ignorēšana.</w:t>
      </w:r>
    </w:p>
    <w:p w14:paraId="25D8F797" w14:textId="4AFC1CD6" w:rsidR="00DF2F17" w:rsidRPr="002D15D2" w:rsidRDefault="00CE124C" w:rsidP="00B554C7">
      <w:pPr>
        <w:spacing w:line="276" w:lineRule="auto"/>
        <w:ind w:firstLine="709"/>
        <w:jc w:val="both"/>
        <w:rPr>
          <w:rFonts w:asciiTheme="majorBidi" w:hAnsiTheme="majorBidi" w:cstheme="majorBidi"/>
        </w:rPr>
      </w:pPr>
      <w:r w:rsidRPr="002D15D2">
        <w:rPr>
          <w:rFonts w:asciiTheme="majorBidi" w:hAnsiTheme="majorBidi" w:cstheme="majorBidi"/>
        </w:rPr>
        <w:t>Senāts iepriekš ir vērsis uzmanību uz to, ka valsts pārvalde</w:t>
      </w:r>
      <w:r w:rsidR="00D213ED" w:rsidRPr="002D15D2">
        <w:rPr>
          <w:rFonts w:asciiTheme="majorBidi" w:hAnsiTheme="majorBidi" w:cstheme="majorBidi"/>
        </w:rPr>
        <w:t xml:space="preserve">, arī neesot obligātam pienākumam ievērot sankcijas jeb ierobežojošus pasākumus, savas rīcības brīvības robežās var izvēlēties, piemēram, izvairīties no sadarbības ar uzņēmumiem, kuri sniedz ieguldījumu tādas valsts ekonomikā, kura veic agresiju pret citu valsti un tādējādi izdara acīmredzamu starptautisko tiesību pārkāpumu, un šāda izvairīšanās </w:t>
      </w:r>
      <w:r w:rsidR="00B30D39" w:rsidRPr="002D15D2">
        <w:rPr>
          <w:rFonts w:asciiTheme="majorBidi" w:hAnsiTheme="majorBidi" w:cstheme="majorBidi"/>
        </w:rPr>
        <w:t xml:space="preserve">no sadarbības </w:t>
      </w:r>
      <w:r w:rsidR="00D213ED" w:rsidRPr="002D15D2">
        <w:rPr>
          <w:rFonts w:asciiTheme="majorBidi" w:hAnsiTheme="majorBidi" w:cstheme="majorBidi"/>
        </w:rPr>
        <w:t>pati par sevi nav patvaļīga. Iepērkot preces vai pakalpojumus, tā var būt ētiska izvēl</w:t>
      </w:r>
      <w:r w:rsidR="00B30D39" w:rsidRPr="002D15D2">
        <w:rPr>
          <w:rFonts w:asciiTheme="majorBidi" w:hAnsiTheme="majorBidi" w:cstheme="majorBidi"/>
        </w:rPr>
        <w:t>e</w:t>
      </w:r>
      <w:r w:rsidR="00D213ED" w:rsidRPr="002D15D2">
        <w:rPr>
          <w:rFonts w:asciiTheme="majorBidi" w:hAnsiTheme="majorBidi" w:cstheme="majorBidi"/>
        </w:rPr>
        <w:t>, kas sakņojas prettiesiskas rīcības neatzīšanas imperatīvā (</w:t>
      </w:r>
      <w:r w:rsidR="00C90445" w:rsidRPr="002D15D2">
        <w:rPr>
          <w:rFonts w:asciiTheme="majorBidi" w:hAnsiTheme="majorBidi" w:cstheme="majorBidi"/>
        </w:rPr>
        <w:t xml:space="preserve">sal. </w:t>
      </w:r>
      <w:r w:rsidR="00C90445" w:rsidRPr="002D15D2">
        <w:rPr>
          <w:rFonts w:asciiTheme="majorBidi" w:hAnsiTheme="majorBidi" w:cstheme="majorBidi"/>
          <w:i/>
          <w:iCs/>
        </w:rPr>
        <w:t xml:space="preserve">Senāta 2024.gada 30.maija lēmuma lietā Nr. SKA-596/2024, </w:t>
      </w:r>
      <w:hyperlink r:id="rId18" w:history="1">
        <w:r w:rsidR="00C90445" w:rsidRPr="002D15D2">
          <w:rPr>
            <w:rStyle w:val="Hyperlink"/>
            <w:rFonts w:asciiTheme="majorBidi" w:hAnsiTheme="majorBidi" w:cstheme="majorBidi"/>
            <w:i/>
            <w:iCs/>
          </w:rPr>
          <w:t>ECLI:LV:AT:2024:0530.A420123624.7.L</w:t>
        </w:r>
      </w:hyperlink>
      <w:r w:rsidR="00C90445" w:rsidRPr="002D15D2">
        <w:rPr>
          <w:rFonts w:asciiTheme="majorBidi" w:hAnsiTheme="majorBidi" w:cstheme="majorBidi"/>
          <w:i/>
          <w:iCs/>
        </w:rPr>
        <w:t>, 12.punkts</w:t>
      </w:r>
      <w:r w:rsidR="00C90445" w:rsidRPr="002D15D2">
        <w:rPr>
          <w:rFonts w:asciiTheme="majorBidi" w:hAnsiTheme="majorBidi" w:cstheme="majorBidi"/>
        </w:rPr>
        <w:t>)</w:t>
      </w:r>
      <w:r w:rsidR="00D213ED" w:rsidRPr="002D15D2">
        <w:rPr>
          <w:rFonts w:asciiTheme="majorBidi" w:hAnsiTheme="majorBidi" w:cstheme="majorBidi"/>
        </w:rPr>
        <w:t>.</w:t>
      </w:r>
    </w:p>
    <w:p w14:paraId="1962BD41" w14:textId="6C835FB7" w:rsidR="00CE124C" w:rsidRPr="002D15D2" w:rsidRDefault="00CE124C" w:rsidP="00B554C7">
      <w:pPr>
        <w:spacing w:line="276" w:lineRule="auto"/>
        <w:ind w:firstLine="709"/>
        <w:jc w:val="both"/>
        <w:rPr>
          <w:rFonts w:asciiTheme="majorBidi" w:hAnsiTheme="majorBidi" w:cstheme="majorBidi"/>
        </w:rPr>
      </w:pPr>
      <w:r w:rsidRPr="002D15D2">
        <w:rPr>
          <w:rFonts w:asciiTheme="majorBidi" w:hAnsiTheme="majorBidi" w:cstheme="majorBidi"/>
        </w:rPr>
        <w:t xml:space="preserve">Padomes autonomā kompetence un rīcības brīvība rūpēties par elektronisko plašsaziņas līdzekļu jomas attīstību, ievērojot Satversmi, ietver padomes kompetenci novērtēt sankciju ievērošanas nepieciešamību, ievērojot </w:t>
      </w:r>
      <w:r w:rsidR="002C1F3A" w:rsidRPr="002D15D2">
        <w:rPr>
          <w:rFonts w:asciiTheme="majorBidi" w:hAnsiTheme="majorBidi" w:cstheme="majorBidi"/>
        </w:rPr>
        <w:t xml:space="preserve">arī </w:t>
      </w:r>
      <w:r w:rsidRPr="002D15D2">
        <w:rPr>
          <w:rFonts w:asciiTheme="majorBidi" w:hAnsiTheme="majorBidi" w:cstheme="majorBidi"/>
        </w:rPr>
        <w:t>sankciju noteikšanas mērķus un nepieciešamību veicināt to sasniegšanu, ievērojot valsts un sabiedrības drošības interes</w:t>
      </w:r>
      <w:r w:rsidR="002C1F3A" w:rsidRPr="002D15D2">
        <w:rPr>
          <w:rFonts w:asciiTheme="majorBidi" w:hAnsiTheme="majorBidi" w:cstheme="majorBidi"/>
        </w:rPr>
        <w:t>es</w:t>
      </w:r>
      <w:r w:rsidRPr="002D15D2">
        <w:rPr>
          <w:rFonts w:asciiTheme="majorBidi" w:hAnsiTheme="majorBidi" w:cstheme="majorBidi"/>
        </w:rPr>
        <w:t xml:space="preserve"> jebkurā aspektā.</w:t>
      </w:r>
      <w:r w:rsidR="002C1F3A" w:rsidRPr="002D15D2">
        <w:rPr>
          <w:rFonts w:asciiTheme="majorBidi" w:hAnsiTheme="majorBidi" w:cstheme="majorBidi"/>
        </w:rPr>
        <w:t xml:space="preserve"> Salīdzinoši arī Eiropa</w:t>
      </w:r>
      <w:r w:rsidR="00DF25B5" w:rsidRPr="002D15D2">
        <w:rPr>
          <w:rFonts w:asciiTheme="majorBidi" w:hAnsiTheme="majorBidi" w:cstheme="majorBidi"/>
        </w:rPr>
        <w:t>s</w:t>
      </w:r>
      <w:r w:rsidR="002C1F3A" w:rsidRPr="002D15D2">
        <w:rPr>
          <w:rFonts w:asciiTheme="majorBidi" w:hAnsiTheme="majorBidi" w:cstheme="majorBidi"/>
        </w:rPr>
        <w:t xml:space="preserve"> Savienības Tiesa ir uzsvērusi, ka pat būtisku pamattiesību ierobežojumu </w:t>
      </w:r>
      <w:r w:rsidR="00EB6914" w:rsidRPr="002D15D2">
        <w:rPr>
          <w:rFonts w:asciiTheme="majorBidi" w:hAnsiTheme="majorBidi" w:cstheme="majorBidi"/>
        </w:rPr>
        <w:t xml:space="preserve">(respektīvi, to personu īpašumtiesību ierobežojumi, uz kurām attiecas Eiropas Savienības noteiktie ierobežojošie pasākumi) </w:t>
      </w:r>
      <w:r w:rsidR="002C1F3A" w:rsidRPr="002D15D2">
        <w:rPr>
          <w:rFonts w:asciiTheme="majorBidi" w:hAnsiTheme="majorBidi" w:cstheme="majorBidi"/>
        </w:rPr>
        <w:t>var attaisnot ar plašāku mērķi uzturēt mieru un starptautisko drošību</w:t>
      </w:r>
      <w:r w:rsidR="00EB6914" w:rsidRPr="002D15D2">
        <w:rPr>
          <w:rFonts w:asciiTheme="majorBidi" w:hAnsiTheme="majorBidi" w:cstheme="majorBidi"/>
        </w:rPr>
        <w:t>. Šis plašākais mērķis</w:t>
      </w:r>
      <w:r w:rsidR="002C1F3A" w:rsidRPr="002D15D2">
        <w:rPr>
          <w:rFonts w:asciiTheme="majorBidi" w:hAnsiTheme="majorBidi" w:cstheme="majorBidi"/>
        </w:rPr>
        <w:t xml:space="preserve"> izriet no Padomes 2014.gada 17.marta Regulas (ES) Nr.</w:t>
      </w:r>
      <w:r w:rsidR="00DF25B5" w:rsidRPr="002D15D2">
        <w:rPr>
          <w:rFonts w:asciiTheme="majorBidi" w:hAnsiTheme="majorBidi" w:cstheme="majorBidi"/>
        </w:rPr>
        <w:t> </w:t>
      </w:r>
      <w:r w:rsidR="002C1F3A" w:rsidRPr="002D15D2">
        <w:rPr>
          <w:rFonts w:asciiTheme="majorBidi" w:hAnsiTheme="majorBidi" w:cstheme="majorBidi"/>
        </w:rPr>
        <w:t xml:space="preserve">269/2014 par ierobežojošiem pasākumiem attiecībā uz darbībām, ar ko tiek grauta vai apdraudēta Ukrainas teritoriālā integritāte, suverenitāte un neatkarība, 1. un 3.apsvēruma un </w:t>
      </w:r>
      <w:r w:rsidR="00EB6914" w:rsidRPr="002D15D2">
        <w:rPr>
          <w:rFonts w:asciiTheme="majorBidi" w:hAnsiTheme="majorBidi" w:cstheme="majorBidi"/>
        </w:rPr>
        <w:t xml:space="preserve">no </w:t>
      </w:r>
      <w:r w:rsidR="002C1F3A" w:rsidRPr="002D15D2">
        <w:rPr>
          <w:rFonts w:asciiTheme="majorBidi" w:hAnsiTheme="majorBidi" w:cstheme="majorBidi"/>
        </w:rPr>
        <w:t xml:space="preserve">Līguma par Eiropas Savienību 21.pantā izklāstītajam Savienības ārējās darbības mērķiem, </w:t>
      </w:r>
      <w:r w:rsidR="00EB6914" w:rsidRPr="002D15D2">
        <w:rPr>
          <w:rFonts w:asciiTheme="majorBidi" w:hAnsiTheme="majorBidi" w:cstheme="majorBidi"/>
        </w:rPr>
        <w:t xml:space="preserve">un regula šo mērķi </w:t>
      </w:r>
      <w:r w:rsidR="002C1F3A" w:rsidRPr="002D15D2">
        <w:rPr>
          <w:rFonts w:asciiTheme="majorBidi" w:hAnsiTheme="majorBidi" w:cstheme="majorBidi"/>
        </w:rPr>
        <w:t>tiecas sasniegt (</w:t>
      </w:r>
      <w:r w:rsidR="002C1F3A" w:rsidRPr="002D15D2">
        <w:rPr>
          <w:rFonts w:asciiTheme="majorBidi" w:hAnsiTheme="majorBidi" w:cstheme="majorBidi"/>
          <w:i/>
          <w:iCs/>
        </w:rPr>
        <w:t>Eiropa</w:t>
      </w:r>
      <w:r w:rsidR="00DF25B5" w:rsidRPr="002D15D2">
        <w:rPr>
          <w:rFonts w:asciiTheme="majorBidi" w:hAnsiTheme="majorBidi" w:cstheme="majorBidi"/>
          <w:i/>
          <w:iCs/>
        </w:rPr>
        <w:t>s</w:t>
      </w:r>
      <w:r w:rsidR="002C1F3A" w:rsidRPr="002D15D2">
        <w:rPr>
          <w:rFonts w:asciiTheme="majorBidi" w:hAnsiTheme="majorBidi" w:cstheme="majorBidi"/>
          <w:i/>
          <w:iCs/>
        </w:rPr>
        <w:t xml:space="preserve"> Savienības Tiesas 2026.gada 12.marta sprieduma lietā „SBK Art”, C-465/24, </w:t>
      </w:r>
      <w:hyperlink r:id="rId19" w:history="1">
        <w:r w:rsidR="002C1F3A" w:rsidRPr="002D15D2">
          <w:rPr>
            <w:rStyle w:val="Hyperlink"/>
            <w:rFonts w:asciiTheme="majorBidi" w:hAnsiTheme="majorBidi" w:cstheme="majorBidi"/>
            <w:i/>
            <w:iCs/>
          </w:rPr>
          <w:t>ECLI:EU:C:2026:187</w:t>
        </w:r>
      </w:hyperlink>
      <w:r w:rsidR="002C1F3A" w:rsidRPr="002D15D2">
        <w:rPr>
          <w:rFonts w:asciiTheme="majorBidi" w:hAnsiTheme="majorBidi" w:cstheme="majorBidi"/>
          <w:i/>
          <w:iCs/>
        </w:rPr>
        <w:t xml:space="preserve">, </w:t>
      </w:r>
      <w:r w:rsidR="00EB6914" w:rsidRPr="002D15D2">
        <w:rPr>
          <w:rFonts w:asciiTheme="majorBidi" w:hAnsiTheme="majorBidi" w:cstheme="majorBidi"/>
          <w:i/>
          <w:iCs/>
        </w:rPr>
        <w:t>50.–</w:t>
      </w:r>
      <w:r w:rsidR="002C1F3A" w:rsidRPr="002D15D2">
        <w:rPr>
          <w:rFonts w:asciiTheme="majorBidi" w:hAnsiTheme="majorBidi" w:cstheme="majorBidi"/>
          <w:i/>
          <w:iCs/>
        </w:rPr>
        <w:t>51.punkts</w:t>
      </w:r>
      <w:r w:rsidR="002C1F3A" w:rsidRPr="002D15D2">
        <w:rPr>
          <w:rFonts w:asciiTheme="majorBidi" w:hAnsiTheme="majorBidi" w:cstheme="majorBidi"/>
        </w:rPr>
        <w:t xml:space="preserve">). </w:t>
      </w:r>
    </w:p>
    <w:p w14:paraId="409B00E9" w14:textId="77777777" w:rsidR="002C28E0" w:rsidRPr="002D15D2" w:rsidRDefault="002C28E0" w:rsidP="00B554C7">
      <w:pPr>
        <w:spacing w:line="276" w:lineRule="auto"/>
        <w:ind w:firstLine="709"/>
        <w:rPr>
          <w:rFonts w:asciiTheme="majorBidi" w:hAnsiTheme="majorBidi" w:cstheme="majorBidi"/>
        </w:rPr>
      </w:pPr>
    </w:p>
    <w:p w14:paraId="54E09C91" w14:textId="19C2956E" w:rsidR="009D67AC" w:rsidRPr="002D15D2" w:rsidRDefault="00AF2D8C" w:rsidP="00B554C7">
      <w:pPr>
        <w:spacing w:line="276" w:lineRule="auto"/>
        <w:ind w:firstLine="709"/>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20</w:t>
      </w:r>
      <w:r w:rsidRPr="002D15D2">
        <w:rPr>
          <w:rFonts w:asciiTheme="majorBidi" w:hAnsiTheme="majorBidi" w:cstheme="majorBidi"/>
        </w:rPr>
        <w:t xml:space="preserve">] </w:t>
      </w:r>
      <w:r w:rsidR="009D67AC" w:rsidRPr="002D15D2">
        <w:rPr>
          <w:rFonts w:asciiTheme="majorBidi" w:hAnsiTheme="majorBidi" w:cstheme="majorBidi"/>
        </w:rPr>
        <w:t xml:space="preserve">Pieteicēja šajā lietā galvenokārt norāda uz savu ekonomisko interešu aizskārumu – iespēju samazināšanu gūt peļņu saimnieciskajā darbībā. </w:t>
      </w:r>
      <w:r w:rsidR="00D3329A" w:rsidRPr="002D15D2">
        <w:rPr>
          <w:rFonts w:asciiTheme="majorBidi" w:hAnsiTheme="majorBidi" w:cstheme="majorBidi"/>
        </w:rPr>
        <w:t xml:space="preserve">Gadījumos, kad padome ierobežo programmu izplatīšanu, </w:t>
      </w:r>
      <w:r w:rsidR="009D67AC" w:rsidRPr="002D15D2">
        <w:rPr>
          <w:rFonts w:asciiTheme="majorBidi" w:hAnsiTheme="majorBidi" w:cstheme="majorBidi"/>
        </w:rPr>
        <w:t>varētu būt vērtējams</w:t>
      </w:r>
      <w:r w:rsidR="00D3329A" w:rsidRPr="002D15D2">
        <w:rPr>
          <w:rFonts w:asciiTheme="majorBidi" w:hAnsiTheme="majorBidi" w:cstheme="majorBidi"/>
        </w:rPr>
        <w:t xml:space="preserve"> arī tas</w:t>
      </w:r>
      <w:r w:rsidR="009D67AC" w:rsidRPr="002D15D2">
        <w:rPr>
          <w:rFonts w:asciiTheme="majorBidi" w:hAnsiTheme="majorBidi" w:cstheme="majorBidi"/>
        </w:rPr>
        <w:t>, vai ar programmu izplatīšana</w:t>
      </w:r>
      <w:r w:rsidR="00DF25B5" w:rsidRPr="002D15D2">
        <w:rPr>
          <w:rFonts w:asciiTheme="majorBidi" w:hAnsiTheme="majorBidi" w:cstheme="majorBidi"/>
        </w:rPr>
        <w:t>s</w:t>
      </w:r>
      <w:r w:rsidR="009D67AC" w:rsidRPr="002D15D2">
        <w:rPr>
          <w:rFonts w:asciiTheme="majorBidi" w:hAnsiTheme="majorBidi" w:cstheme="majorBidi"/>
        </w:rPr>
        <w:t xml:space="preserve"> liegumu tiek ierobežota arī demokrātiska</w:t>
      </w:r>
      <w:r w:rsidR="00996DAB" w:rsidRPr="002D15D2">
        <w:rPr>
          <w:rFonts w:asciiTheme="majorBidi" w:hAnsiTheme="majorBidi" w:cstheme="majorBidi"/>
        </w:rPr>
        <w:t xml:space="preserve">s iekārtas funkcionēšanai </w:t>
      </w:r>
      <w:r w:rsidR="009D67AC" w:rsidRPr="002D15D2">
        <w:rPr>
          <w:rFonts w:asciiTheme="majorBidi" w:hAnsiTheme="majorBidi" w:cstheme="majorBidi"/>
        </w:rPr>
        <w:t xml:space="preserve">būtiskā </w:t>
      </w:r>
      <w:r w:rsidR="00996DAB" w:rsidRPr="002D15D2">
        <w:rPr>
          <w:rFonts w:asciiTheme="majorBidi" w:hAnsiTheme="majorBidi" w:cstheme="majorBidi"/>
        </w:rPr>
        <w:t xml:space="preserve">vārda </w:t>
      </w:r>
      <w:r w:rsidR="00B31B0D" w:rsidRPr="002D15D2">
        <w:rPr>
          <w:rFonts w:asciiTheme="majorBidi" w:hAnsiTheme="majorBidi" w:cstheme="majorBidi"/>
        </w:rPr>
        <w:t>brīvība, tostarp</w:t>
      </w:r>
      <w:r w:rsidR="00996DAB" w:rsidRPr="002D15D2">
        <w:rPr>
          <w:rFonts w:asciiTheme="majorBidi" w:hAnsiTheme="majorBidi" w:cstheme="majorBidi"/>
        </w:rPr>
        <w:t xml:space="preserve"> preses brīvība.</w:t>
      </w:r>
    </w:p>
    <w:p w14:paraId="11EB2CE2" w14:textId="582CEDD7" w:rsidR="00D06E65" w:rsidRPr="002D15D2" w:rsidRDefault="00996DAB" w:rsidP="00B554C7">
      <w:pPr>
        <w:spacing w:line="276" w:lineRule="auto"/>
        <w:ind w:firstLine="709"/>
        <w:jc w:val="both"/>
        <w:rPr>
          <w:rFonts w:asciiTheme="majorBidi" w:hAnsiTheme="majorBidi" w:cstheme="majorBidi"/>
        </w:rPr>
      </w:pPr>
      <w:r w:rsidRPr="002D15D2">
        <w:rPr>
          <w:rFonts w:asciiTheme="majorBidi" w:hAnsiTheme="majorBidi" w:cstheme="majorBidi"/>
        </w:rPr>
        <w:t xml:space="preserve">Personas tiesību ierobežošana </w:t>
      </w:r>
      <w:r w:rsidR="00D06E65" w:rsidRPr="002D15D2">
        <w:rPr>
          <w:rFonts w:asciiTheme="majorBidi" w:hAnsiTheme="majorBidi" w:cstheme="majorBidi"/>
        </w:rPr>
        <w:t xml:space="preserve">var notikt, ja to atsver sabiedrības intereses, un tikai </w:t>
      </w:r>
      <w:r w:rsidRPr="002D15D2">
        <w:rPr>
          <w:rFonts w:asciiTheme="majorBidi" w:hAnsiTheme="majorBidi" w:cstheme="majorBidi"/>
        </w:rPr>
        <w:t xml:space="preserve">samērīgi – </w:t>
      </w:r>
      <w:r w:rsidR="00D06E65" w:rsidRPr="002D15D2">
        <w:rPr>
          <w:rFonts w:asciiTheme="majorBidi" w:hAnsiTheme="majorBidi" w:cstheme="majorBidi"/>
        </w:rPr>
        <w:t>tiktāl, ciktāl tas ir nepieciešams.</w:t>
      </w:r>
      <w:r w:rsidR="009D67AC" w:rsidRPr="002D15D2">
        <w:rPr>
          <w:rFonts w:asciiTheme="majorBidi" w:hAnsiTheme="majorBidi" w:cstheme="majorBidi"/>
        </w:rPr>
        <w:t xml:space="preserve"> </w:t>
      </w:r>
      <w:r w:rsidR="00D06E65" w:rsidRPr="002D15D2">
        <w:rPr>
          <w:rFonts w:asciiTheme="majorBidi" w:hAnsiTheme="majorBidi" w:cstheme="majorBidi"/>
        </w:rPr>
        <w:t xml:space="preserve">Gadījumos, kad padome izmanto savu kompetenci ierobežot programmu izplatīšanu – gan </w:t>
      </w:r>
      <w:r w:rsidR="00D3329A" w:rsidRPr="002D15D2">
        <w:rPr>
          <w:rFonts w:asciiTheme="majorBidi" w:hAnsiTheme="majorBidi" w:cstheme="majorBidi"/>
        </w:rPr>
        <w:t xml:space="preserve">Elektronisko plašsaziņas līdzekļu </w:t>
      </w:r>
      <w:r w:rsidR="00D06E65" w:rsidRPr="002D15D2">
        <w:rPr>
          <w:rFonts w:asciiTheme="majorBidi" w:hAnsiTheme="majorBidi" w:cstheme="majorBidi"/>
        </w:rPr>
        <w:t xml:space="preserve">likumā precīzi </w:t>
      </w:r>
      <w:r w:rsidR="00D3329A" w:rsidRPr="002D15D2">
        <w:rPr>
          <w:rFonts w:asciiTheme="majorBidi" w:hAnsiTheme="majorBidi" w:cstheme="majorBidi"/>
        </w:rPr>
        <w:t>no</w:t>
      </w:r>
      <w:r w:rsidR="00DF25B5" w:rsidRPr="002D15D2">
        <w:rPr>
          <w:rFonts w:asciiTheme="majorBidi" w:hAnsiTheme="majorBidi" w:cstheme="majorBidi"/>
        </w:rPr>
        <w:t>teik</w:t>
      </w:r>
      <w:r w:rsidR="00D3329A" w:rsidRPr="002D15D2">
        <w:rPr>
          <w:rFonts w:asciiTheme="majorBidi" w:hAnsiTheme="majorBidi" w:cstheme="majorBidi"/>
        </w:rPr>
        <w:t>tajos</w:t>
      </w:r>
      <w:r w:rsidR="00D06E65" w:rsidRPr="002D15D2">
        <w:rPr>
          <w:rFonts w:asciiTheme="majorBidi" w:hAnsiTheme="majorBidi" w:cstheme="majorBidi"/>
        </w:rPr>
        <w:t xml:space="preserve"> gadījumos, gan gadījumos, kad ierobežojuma tiesiskais pamats izriet no citām tiesību normām</w:t>
      </w:r>
      <w:r w:rsidR="009D67AC" w:rsidRPr="002D15D2">
        <w:rPr>
          <w:rFonts w:asciiTheme="majorBidi" w:hAnsiTheme="majorBidi" w:cstheme="majorBidi"/>
        </w:rPr>
        <w:t xml:space="preserve"> –</w:t>
      </w:r>
      <w:r w:rsidR="00D06E65" w:rsidRPr="002D15D2">
        <w:rPr>
          <w:rFonts w:asciiTheme="majorBidi" w:hAnsiTheme="majorBidi" w:cstheme="majorBidi"/>
        </w:rPr>
        <w:t>, tai ir rūpīgi jāpārbauda, vai ierobežojums ir samērīgs</w:t>
      </w:r>
      <w:r w:rsidR="009D67AC" w:rsidRPr="002D15D2">
        <w:rPr>
          <w:rFonts w:asciiTheme="majorBidi" w:hAnsiTheme="majorBidi" w:cstheme="majorBidi"/>
        </w:rPr>
        <w:t xml:space="preserve"> iepretim iespējami aizskartajām tiesībām un interesēm</w:t>
      </w:r>
      <w:r w:rsidR="00D06E65" w:rsidRPr="002D15D2">
        <w:rPr>
          <w:rFonts w:asciiTheme="majorBidi" w:hAnsiTheme="majorBidi" w:cstheme="majorBidi"/>
        </w:rPr>
        <w:t>. Ja ģeopolitiskās situācijas būtisku izmaiņu dēļ padomei jārīkojas nekavējoties un pirms precīzāka tiesiskā regulējuma pieņemšanas, tai jo īpaši ir jāapsver, kā – cik precīzi, efektīvi un samērīgi – tā izmanto tai piešķirto kompetenci. Tiesas uzdevums ir pārbaudīt, vai padomes lēmums atbilst šīm prasībām.</w:t>
      </w:r>
    </w:p>
    <w:p w14:paraId="3B0B1167" w14:textId="77777777" w:rsidR="00076B1B" w:rsidRPr="002D15D2" w:rsidRDefault="00076B1B" w:rsidP="00B554C7">
      <w:pPr>
        <w:spacing w:line="276" w:lineRule="auto"/>
        <w:ind w:left="709"/>
        <w:jc w:val="both"/>
        <w:rPr>
          <w:rFonts w:asciiTheme="majorBidi" w:hAnsiTheme="majorBidi" w:cstheme="majorBidi"/>
        </w:rPr>
      </w:pPr>
    </w:p>
    <w:p w14:paraId="449B6BC7" w14:textId="71C32474" w:rsidR="00292128" w:rsidRPr="002D15D2" w:rsidRDefault="00E36216" w:rsidP="00B554C7">
      <w:pPr>
        <w:spacing w:line="276" w:lineRule="auto"/>
        <w:ind w:firstLine="720"/>
        <w:jc w:val="both"/>
        <w:rPr>
          <w:rFonts w:asciiTheme="majorBidi" w:eastAsia="Lucida Sans Unicode" w:hAnsiTheme="majorBidi" w:cstheme="majorBidi"/>
          <w:kern w:val="2"/>
        </w:rPr>
      </w:pPr>
      <w:r w:rsidRPr="002D15D2">
        <w:rPr>
          <w:rFonts w:asciiTheme="majorBidi" w:hAnsiTheme="majorBidi" w:cstheme="majorBidi"/>
          <w:bCs/>
        </w:rPr>
        <w:t>[</w:t>
      </w:r>
      <w:r w:rsidR="004A1396" w:rsidRPr="002D15D2">
        <w:rPr>
          <w:rFonts w:asciiTheme="majorBidi" w:hAnsiTheme="majorBidi" w:cstheme="majorBidi"/>
          <w:bCs/>
        </w:rPr>
        <w:t>21</w:t>
      </w:r>
      <w:r w:rsidRPr="002D15D2">
        <w:rPr>
          <w:rFonts w:asciiTheme="majorBidi" w:hAnsiTheme="majorBidi" w:cstheme="majorBidi"/>
          <w:bCs/>
        </w:rPr>
        <w:t xml:space="preserve">] Ievērojot iepriekš minētos apsvērumus, </w:t>
      </w:r>
      <w:r w:rsidR="00111CF0" w:rsidRPr="002D15D2">
        <w:rPr>
          <w:rFonts w:asciiTheme="majorBidi" w:hAnsiTheme="majorBidi" w:cstheme="majorBidi"/>
          <w:bCs/>
        </w:rPr>
        <w:t>apgabaltiesa nepamatoti atzina, ka</w:t>
      </w:r>
      <w:r w:rsidR="005A2B71" w:rsidRPr="002D15D2">
        <w:rPr>
          <w:rFonts w:asciiTheme="majorBidi" w:hAnsiTheme="majorBidi" w:cstheme="majorBidi"/>
          <w:bCs/>
        </w:rPr>
        <w:t xml:space="preserve"> padome </w:t>
      </w:r>
      <w:r w:rsidR="00111CF0" w:rsidRPr="002D15D2">
        <w:rPr>
          <w:rFonts w:asciiTheme="majorBidi" w:hAnsiTheme="majorBidi" w:cstheme="majorBidi"/>
          <w:bCs/>
        </w:rPr>
        <w:t>pieņēmusi</w:t>
      </w:r>
      <w:r w:rsidR="005A2B71" w:rsidRPr="002D15D2">
        <w:rPr>
          <w:rFonts w:asciiTheme="majorBidi" w:hAnsiTheme="majorBidi" w:cstheme="majorBidi"/>
          <w:bCs/>
        </w:rPr>
        <w:t xml:space="preserve"> pārsūdzēto lēmumu</w:t>
      </w:r>
      <w:r w:rsidR="00111CF0" w:rsidRPr="002D15D2">
        <w:rPr>
          <w:rFonts w:asciiTheme="majorBidi" w:hAnsiTheme="majorBidi" w:cstheme="majorBidi"/>
          <w:bCs/>
        </w:rPr>
        <w:t>, pārkāpjot savu kompetenci</w:t>
      </w:r>
      <w:r w:rsidR="005A2B71" w:rsidRPr="002D15D2">
        <w:rPr>
          <w:rFonts w:asciiTheme="majorBidi" w:hAnsiTheme="majorBidi" w:cstheme="majorBidi"/>
          <w:bCs/>
        </w:rPr>
        <w:t xml:space="preserve">. </w:t>
      </w:r>
      <w:r w:rsidR="00780A5B" w:rsidRPr="002D15D2">
        <w:rPr>
          <w:rFonts w:asciiTheme="majorBidi" w:eastAsia="Lucida Sans Unicode" w:hAnsiTheme="majorBidi" w:cstheme="majorBidi"/>
          <w:kern w:val="2"/>
        </w:rPr>
        <w:t xml:space="preserve">Tā kā apgabaltiesa </w:t>
      </w:r>
      <w:r w:rsidR="00F5625E" w:rsidRPr="002D15D2">
        <w:rPr>
          <w:rFonts w:asciiTheme="majorBidi" w:eastAsia="Lucida Sans Unicode" w:hAnsiTheme="majorBidi" w:cstheme="majorBidi"/>
          <w:kern w:val="2"/>
        </w:rPr>
        <w:t>nav pareizi piemērojusi tiesību normas, kuras nosaka padomes kompetenci</w:t>
      </w:r>
      <w:r w:rsidR="00780A5B" w:rsidRPr="002D15D2">
        <w:rPr>
          <w:rFonts w:asciiTheme="majorBidi" w:eastAsia="Lucida Sans Unicode" w:hAnsiTheme="majorBidi" w:cstheme="majorBidi"/>
          <w:kern w:val="2"/>
        </w:rPr>
        <w:t>, tās spriedums ir atceļams.</w:t>
      </w:r>
      <w:r w:rsidR="00464B20" w:rsidRPr="002D15D2">
        <w:rPr>
          <w:rFonts w:asciiTheme="majorBidi" w:eastAsia="Lucida Sans Unicode" w:hAnsiTheme="majorBidi" w:cstheme="majorBidi"/>
          <w:kern w:val="2"/>
        </w:rPr>
        <w:t xml:space="preserve"> Izskatot lietu no jauna, apgabaltiesai ir pēc būtības jāpārbauda padomes lēmumā norādītais pamatojums programmu izplatīšanas liegumam (izslēgšanai no Latvijā retranslējamo audio un audiovizuālo programmu saraksta).</w:t>
      </w:r>
    </w:p>
    <w:p w14:paraId="1BBD34B3" w14:textId="77777777" w:rsidR="00292128" w:rsidRPr="002D15D2" w:rsidRDefault="00292128" w:rsidP="00B554C7">
      <w:pPr>
        <w:spacing w:line="276" w:lineRule="auto"/>
        <w:ind w:firstLine="720"/>
        <w:jc w:val="both"/>
        <w:rPr>
          <w:rFonts w:asciiTheme="majorBidi" w:hAnsiTheme="majorBidi" w:cstheme="majorBidi"/>
        </w:rPr>
      </w:pPr>
    </w:p>
    <w:p w14:paraId="02A41317" w14:textId="78D21F78" w:rsidR="002A4CC8" w:rsidRPr="002D15D2" w:rsidRDefault="002A4CC8" w:rsidP="00B554C7">
      <w:pPr>
        <w:spacing w:line="276" w:lineRule="auto"/>
        <w:ind w:firstLine="720"/>
        <w:jc w:val="both"/>
        <w:rPr>
          <w:rFonts w:asciiTheme="majorBidi" w:hAnsiTheme="majorBidi" w:cstheme="majorBidi"/>
        </w:rPr>
      </w:pPr>
      <w:r w:rsidRPr="002D15D2">
        <w:rPr>
          <w:rFonts w:asciiTheme="majorBidi" w:hAnsiTheme="majorBidi" w:cstheme="majorBidi"/>
        </w:rPr>
        <w:t>[</w:t>
      </w:r>
      <w:r w:rsidR="004A1396" w:rsidRPr="002D15D2">
        <w:rPr>
          <w:rFonts w:asciiTheme="majorBidi" w:hAnsiTheme="majorBidi" w:cstheme="majorBidi"/>
        </w:rPr>
        <w:t>2</w:t>
      </w:r>
      <w:r w:rsidR="00A92371" w:rsidRPr="002D15D2">
        <w:rPr>
          <w:rFonts w:asciiTheme="majorBidi" w:hAnsiTheme="majorBidi" w:cstheme="majorBidi"/>
        </w:rPr>
        <w:t>2</w:t>
      </w:r>
      <w:r w:rsidRPr="002D15D2">
        <w:rPr>
          <w:rFonts w:asciiTheme="majorBidi" w:hAnsiTheme="majorBidi" w:cstheme="majorBidi"/>
        </w:rPr>
        <w:t>]</w:t>
      </w:r>
      <w:r w:rsidR="00FF7C87">
        <w:rPr>
          <w:rFonts w:asciiTheme="majorBidi" w:hAnsiTheme="majorBidi" w:cstheme="majorBidi"/>
        </w:rPr>
        <w:t xml:space="preserve"> </w:t>
      </w:r>
      <w:r w:rsidR="00DA74FE" w:rsidRPr="002D15D2">
        <w:rPr>
          <w:rFonts w:asciiTheme="majorBidi" w:hAnsiTheme="majorBidi" w:cstheme="majorBidi"/>
        </w:rPr>
        <w:t>Senāts vērš</w:t>
      </w:r>
      <w:r w:rsidR="00111CF0" w:rsidRPr="002D15D2">
        <w:rPr>
          <w:rFonts w:asciiTheme="majorBidi" w:hAnsiTheme="majorBidi" w:cstheme="majorBidi"/>
        </w:rPr>
        <w:t xml:space="preserve"> tiesas</w:t>
      </w:r>
      <w:r w:rsidR="00DA74FE" w:rsidRPr="002D15D2">
        <w:rPr>
          <w:rFonts w:asciiTheme="majorBidi" w:hAnsiTheme="majorBidi" w:cstheme="majorBidi"/>
        </w:rPr>
        <w:t xml:space="preserve"> uzmanību uz apstākli, ka p</w:t>
      </w:r>
      <w:r w:rsidRPr="002D15D2">
        <w:rPr>
          <w:rFonts w:asciiTheme="majorBidi" w:hAnsiTheme="majorBidi" w:cstheme="majorBidi"/>
        </w:rPr>
        <w:t xml:space="preserve">ieteikums konkrētajā lietā ir par </w:t>
      </w:r>
      <w:r w:rsidR="00187E04" w:rsidRPr="002D15D2">
        <w:rPr>
          <w:rFonts w:asciiTheme="majorBidi" w:hAnsiTheme="majorBidi" w:cstheme="majorBidi"/>
        </w:rPr>
        <w:t xml:space="preserve">pārsūdzētā </w:t>
      </w:r>
      <w:r w:rsidRPr="002D15D2">
        <w:rPr>
          <w:rFonts w:asciiTheme="majorBidi" w:hAnsiTheme="majorBidi" w:cstheme="majorBidi"/>
        </w:rPr>
        <w:t xml:space="preserve">lēmuma, </w:t>
      </w:r>
      <w:r w:rsidR="00187E04" w:rsidRPr="002D15D2">
        <w:rPr>
          <w:rFonts w:asciiTheme="majorBidi" w:hAnsiTheme="majorBidi" w:cstheme="majorBidi"/>
        </w:rPr>
        <w:t>ar kuru aizliegts izplatīt strīdus programmas</w:t>
      </w:r>
      <w:r w:rsidR="00DA74FE" w:rsidRPr="002D15D2">
        <w:rPr>
          <w:rFonts w:asciiTheme="majorBidi" w:hAnsiTheme="majorBidi" w:cstheme="majorBidi"/>
        </w:rPr>
        <w:t>,</w:t>
      </w:r>
      <w:r w:rsidRPr="002D15D2">
        <w:rPr>
          <w:rFonts w:asciiTheme="majorBidi" w:hAnsiTheme="majorBidi" w:cstheme="majorBidi"/>
        </w:rPr>
        <w:t xml:space="preserve"> atcelšanu. Atceļot </w:t>
      </w:r>
      <w:r w:rsidR="00187E04" w:rsidRPr="002D15D2">
        <w:rPr>
          <w:rFonts w:asciiTheme="majorBidi" w:hAnsiTheme="majorBidi" w:cstheme="majorBidi"/>
        </w:rPr>
        <w:t>pārsūdzēto</w:t>
      </w:r>
      <w:r w:rsidRPr="002D15D2">
        <w:rPr>
          <w:rFonts w:asciiTheme="majorBidi" w:hAnsiTheme="majorBidi" w:cstheme="majorBidi"/>
        </w:rPr>
        <w:t xml:space="preserve"> lēmumu, </w:t>
      </w:r>
      <w:r w:rsidR="00DA74FE" w:rsidRPr="002D15D2">
        <w:rPr>
          <w:rFonts w:asciiTheme="majorBidi" w:hAnsiTheme="majorBidi" w:cstheme="majorBidi"/>
        </w:rPr>
        <w:t xml:space="preserve">parasti </w:t>
      </w:r>
      <w:r w:rsidRPr="002D15D2">
        <w:rPr>
          <w:rFonts w:asciiTheme="majorBidi" w:hAnsiTheme="majorBidi" w:cstheme="majorBidi"/>
        </w:rPr>
        <w:t>atjauno</w:t>
      </w:r>
      <w:r w:rsidR="00DA74FE" w:rsidRPr="002D15D2">
        <w:rPr>
          <w:rFonts w:asciiTheme="majorBidi" w:hAnsiTheme="majorBidi" w:cstheme="majorBidi"/>
        </w:rPr>
        <w:t>jas</w:t>
      </w:r>
      <w:r w:rsidRPr="002D15D2">
        <w:rPr>
          <w:rFonts w:asciiTheme="majorBidi" w:hAnsiTheme="majorBidi" w:cstheme="majorBidi"/>
        </w:rPr>
        <w:t xml:space="preserve"> </w:t>
      </w:r>
      <w:r w:rsidR="00EF630E" w:rsidRPr="002D15D2">
        <w:rPr>
          <w:rFonts w:asciiTheme="majorBidi" w:hAnsiTheme="majorBidi" w:cstheme="majorBidi"/>
        </w:rPr>
        <w:t>atceltā</w:t>
      </w:r>
      <w:r w:rsidR="00DA74FE" w:rsidRPr="002D15D2">
        <w:rPr>
          <w:rFonts w:asciiTheme="majorBidi" w:hAnsiTheme="majorBidi" w:cstheme="majorBidi"/>
        </w:rPr>
        <w:t xml:space="preserve"> administratīvā akta (konkrētajā gadījumā – </w:t>
      </w:r>
      <w:r w:rsidR="00120C51" w:rsidRPr="002D15D2">
        <w:rPr>
          <w:rFonts w:asciiTheme="majorBidi" w:hAnsiTheme="majorBidi" w:cstheme="majorBidi"/>
        </w:rPr>
        <w:t xml:space="preserve">lēmuma par </w:t>
      </w:r>
      <w:r w:rsidR="00187E04" w:rsidRPr="002D15D2">
        <w:rPr>
          <w:rFonts w:asciiTheme="majorBidi" w:hAnsiTheme="majorBidi" w:cstheme="majorBidi"/>
        </w:rPr>
        <w:t xml:space="preserve">programmu </w:t>
      </w:r>
      <w:r w:rsidR="00120C51" w:rsidRPr="002D15D2">
        <w:rPr>
          <w:rFonts w:asciiTheme="majorBidi" w:hAnsiTheme="majorBidi" w:cstheme="majorBidi"/>
        </w:rPr>
        <w:t>iekļaušanu audio un audiovizuālo programmu sarakstā</w:t>
      </w:r>
      <w:r w:rsidR="00DA74FE" w:rsidRPr="002D15D2">
        <w:rPr>
          <w:rFonts w:asciiTheme="majorBidi" w:hAnsiTheme="majorBidi" w:cstheme="majorBidi"/>
        </w:rPr>
        <w:t>)</w:t>
      </w:r>
      <w:r w:rsidRPr="002D15D2">
        <w:rPr>
          <w:rFonts w:asciiTheme="majorBidi" w:hAnsiTheme="majorBidi" w:cstheme="majorBidi"/>
        </w:rPr>
        <w:t xml:space="preserve"> darbība</w:t>
      </w:r>
      <w:r w:rsidR="00CD7BA8" w:rsidRPr="002D15D2">
        <w:rPr>
          <w:rFonts w:asciiTheme="majorBidi" w:hAnsiTheme="majorBidi" w:cstheme="majorBidi"/>
        </w:rPr>
        <w:t xml:space="preserve">, ja vien </w:t>
      </w:r>
      <w:r w:rsidR="008F7BB7" w:rsidRPr="002D15D2">
        <w:rPr>
          <w:rFonts w:asciiTheme="majorBidi" w:hAnsiTheme="majorBidi" w:cstheme="majorBidi"/>
        </w:rPr>
        <w:t>tas nav zaudējis spēku cita</w:t>
      </w:r>
      <w:r w:rsidR="00CD7BA8" w:rsidRPr="002D15D2">
        <w:rPr>
          <w:rFonts w:asciiTheme="majorBidi" w:hAnsiTheme="majorBidi" w:cstheme="majorBidi"/>
        </w:rPr>
        <w:t xml:space="preserve"> iemesla</w:t>
      </w:r>
      <w:r w:rsidR="00EE63B1" w:rsidRPr="002D15D2">
        <w:rPr>
          <w:rFonts w:asciiTheme="majorBidi" w:hAnsiTheme="majorBidi" w:cstheme="majorBidi"/>
        </w:rPr>
        <w:t>,</w:t>
      </w:r>
      <w:r w:rsidR="00CD7BA8" w:rsidRPr="002D15D2">
        <w:rPr>
          <w:rFonts w:asciiTheme="majorBidi" w:hAnsiTheme="majorBidi" w:cstheme="majorBidi"/>
        </w:rPr>
        <w:t xml:space="preserve"> dēļ</w:t>
      </w:r>
      <w:r w:rsidRPr="002D15D2">
        <w:rPr>
          <w:rFonts w:asciiTheme="majorBidi" w:hAnsiTheme="majorBidi" w:cstheme="majorBidi"/>
        </w:rPr>
        <w:t>.</w:t>
      </w:r>
      <w:r w:rsidR="00E36216" w:rsidRPr="002D15D2">
        <w:rPr>
          <w:rFonts w:asciiTheme="majorBidi" w:hAnsiTheme="majorBidi" w:cstheme="majorBidi"/>
        </w:rPr>
        <w:t xml:space="preserve"> </w:t>
      </w:r>
      <w:r w:rsidR="002D0AD3" w:rsidRPr="002D15D2">
        <w:rPr>
          <w:rFonts w:asciiTheme="majorBidi" w:hAnsiTheme="majorBidi" w:cstheme="majorBidi"/>
        </w:rPr>
        <w:t>Apgabaltiesas spriedumā norādīts, ka aizliegums izplatīt strīdus programmas (uz atšķirīgu periodu – līdz brīdim, kad Krievijas Federācija izbeigs agresiju Ukrainā, tādējādi izbeidzot graut Ukrainas teritoriālo integritāti, suverenitāti un valstisko neatkarību) ir noteikts arī ar padomes 2022.gada 17.jūnija lēmumu Nr. 269/1-2.</w:t>
      </w:r>
    </w:p>
    <w:p w14:paraId="38BA53F0" w14:textId="405664F6" w:rsidR="00187E04" w:rsidRPr="002D15D2" w:rsidRDefault="00111CF0" w:rsidP="00B554C7">
      <w:pPr>
        <w:spacing w:line="276" w:lineRule="auto"/>
        <w:ind w:firstLine="720"/>
        <w:jc w:val="both"/>
        <w:rPr>
          <w:rFonts w:asciiTheme="majorBidi" w:hAnsiTheme="majorBidi" w:cstheme="majorBidi"/>
        </w:rPr>
      </w:pPr>
      <w:r w:rsidRPr="002D15D2">
        <w:rPr>
          <w:rFonts w:asciiTheme="majorBidi" w:hAnsiTheme="majorBidi" w:cstheme="majorBidi"/>
        </w:rPr>
        <w:t>T</w:t>
      </w:r>
      <w:r w:rsidR="002A4CC8" w:rsidRPr="002D15D2">
        <w:rPr>
          <w:rFonts w:asciiTheme="majorBidi" w:hAnsiTheme="majorBidi" w:cstheme="majorBidi"/>
        </w:rPr>
        <w:t xml:space="preserve">iesai jāpārbauda, vai </w:t>
      </w:r>
      <w:r w:rsidR="00A92371" w:rsidRPr="002D15D2">
        <w:rPr>
          <w:rFonts w:asciiTheme="majorBidi" w:hAnsiTheme="majorBidi" w:cstheme="majorBidi"/>
        </w:rPr>
        <w:t xml:space="preserve">konkrētajā gadījumā </w:t>
      </w:r>
      <w:r w:rsidR="00187E04" w:rsidRPr="002D15D2">
        <w:rPr>
          <w:rFonts w:asciiTheme="majorBidi" w:hAnsiTheme="majorBidi" w:cstheme="majorBidi"/>
        </w:rPr>
        <w:t>pieteikums par pārsūdzētā lēmuma atcelšanu ir pieļaujams</w:t>
      </w:r>
      <w:r w:rsidR="00E36216" w:rsidRPr="002D15D2">
        <w:rPr>
          <w:rFonts w:asciiTheme="majorBidi" w:hAnsiTheme="majorBidi" w:cstheme="majorBidi"/>
        </w:rPr>
        <w:t xml:space="preserve"> atbilstoši Administratīvā procesa likuma 184.panta otrās daļas 1.punktam</w:t>
      </w:r>
      <w:r w:rsidR="00187E04" w:rsidRPr="002D15D2">
        <w:rPr>
          <w:rFonts w:asciiTheme="majorBidi" w:hAnsiTheme="majorBidi" w:cstheme="majorBidi"/>
        </w:rPr>
        <w:t>, ņemot vērā</w:t>
      </w:r>
      <w:r w:rsidR="002D0AD3" w:rsidRPr="002D15D2">
        <w:rPr>
          <w:rFonts w:asciiTheme="majorBidi" w:hAnsiTheme="majorBidi" w:cstheme="majorBidi"/>
        </w:rPr>
        <w:t xml:space="preserve">, ka </w:t>
      </w:r>
      <w:r w:rsidR="00DF25B5" w:rsidRPr="002D15D2">
        <w:rPr>
          <w:rFonts w:asciiTheme="majorBidi" w:hAnsiTheme="majorBidi" w:cstheme="majorBidi"/>
        </w:rPr>
        <w:t xml:space="preserve">strīdus </w:t>
      </w:r>
      <w:r w:rsidR="002D0AD3" w:rsidRPr="002D15D2">
        <w:rPr>
          <w:rFonts w:asciiTheme="majorBidi" w:hAnsiTheme="majorBidi" w:cstheme="majorBidi"/>
        </w:rPr>
        <w:t xml:space="preserve">programmu izplatīšana vēlāk tika aizliegta, pamatojoties uz </w:t>
      </w:r>
      <w:r w:rsidR="00464B20" w:rsidRPr="002D15D2">
        <w:rPr>
          <w:rFonts w:asciiTheme="majorBidi" w:hAnsiTheme="majorBidi" w:cstheme="majorBidi"/>
        </w:rPr>
        <w:t>citu lēmumu</w:t>
      </w:r>
      <w:r w:rsidR="00187E04" w:rsidRPr="002D15D2">
        <w:rPr>
          <w:rFonts w:asciiTheme="majorBidi" w:hAnsiTheme="majorBidi" w:cstheme="majorBidi"/>
        </w:rPr>
        <w:t>.</w:t>
      </w:r>
    </w:p>
    <w:p w14:paraId="51E53A48" w14:textId="07365227" w:rsidR="001929AD" w:rsidRPr="002D15D2" w:rsidRDefault="001929AD" w:rsidP="00B554C7">
      <w:pPr>
        <w:spacing w:line="276" w:lineRule="auto"/>
        <w:ind w:firstLine="720"/>
        <w:jc w:val="both"/>
      </w:pPr>
    </w:p>
    <w:p w14:paraId="1D39F2BF" w14:textId="7C063E23" w:rsidR="00530B85" w:rsidRPr="002D15D2" w:rsidRDefault="00530B85" w:rsidP="00B554C7">
      <w:pPr>
        <w:spacing w:line="276" w:lineRule="auto"/>
        <w:jc w:val="center"/>
        <w:rPr>
          <w:b/>
        </w:rPr>
      </w:pPr>
      <w:r w:rsidRPr="002D15D2">
        <w:rPr>
          <w:b/>
        </w:rPr>
        <w:t>Rezolutīvā daļa</w:t>
      </w:r>
    </w:p>
    <w:p w14:paraId="53224002" w14:textId="77777777" w:rsidR="00530B85" w:rsidRPr="002D15D2" w:rsidRDefault="00530B85" w:rsidP="00B554C7">
      <w:pPr>
        <w:spacing w:line="276" w:lineRule="auto"/>
        <w:ind w:firstLine="720"/>
        <w:jc w:val="both"/>
      </w:pPr>
    </w:p>
    <w:p w14:paraId="27B28AB8" w14:textId="6C371BB7" w:rsidR="00D67A06" w:rsidRPr="002D15D2" w:rsidRDefault="0071519D" w:rsidP="00B554C7">
      <w:pPr>
        <w:spacing w:line="276" w:lineRule="auto"/>
        <w:ind w:firstLine="720"/>
        <w:jc w:val="both"/>
        <w:rPr>
          <w:b/>
        </w:rPr>
      </w:pPr>
      <w:r w:rsidRPr="002D15D2">
        <w:t xml:space="preserve">Pamatojoties uz </w:t>
      </w:r>
      <w:r w:rsidR="00780F91" w:rsidRPr="002D15D2">
        <w:t>Administratīvā procesa likuma 129.</w:t>
      </w:r>
      <w:r w:rsidR="00780F91" w:rsidRPr="002D15D2">
        <w:rPr>
          <w:vertAlign w:val="superscript"/>
        </w:rPr>
        <w:t>1</w:t>
      </w:r>
      <w:r w:rsidR="00780F91" w:rsidRPr="002D15D2">
        <w:t>panta pirmās daļas 1.punktu, 348.panta pirmās daļas 2.punktu un 351.pantu</w:t>
      </w:r>
      <w:r w:rsidRPr="002D15D2">
        <w:t>, Senāts</w:t>
      </w:r>
    </w:p>
    <w:p w14:paraId="42BB69A3" w14:textId="77777777" w:rsidR="007362B5" w:rsidRPr="002D15D2" w:rsidRDefault="007362B5" w:rsidP="00B554C7">
      <w:pPr>
        <w:spacing w:line="276" w:lineRule="auto"/>
        <w:ind w:firstLine="720"/>
        <w:jc w:val="both"/>
      </w:pPr>
    </w:p>
    <w:p w14:paraId="3B410835" w14:textId="32454D48" w:rsidR="0071519D" w:rsidRPr="002D15D2" w:rsidRDefault="0071519D" w:rsidP="00B554C7">
      <w:pPr>
        <w:spacing w:line="276" w:lineRule="auto"/>
        <w:jc w:val="center"/>
      </w:pPr>
      <w:r w:rsidRPr="002D15D2">
        <w:rPr>
          <w:b/>
        </w:rPr>
        <w:t>nosprieda</w:t>
      </w:r>
    </w:p>
    <w:p w14:paraId="1E483FA0" w14:textId="77777777" w:rsidR="00530B85" w:rsidRPr="002D15D2" w:rsidRDefault="00530B85" w:rsidP="00B554C7">
      <w:pPr>
        <w:spacing w:line="276" w:lineRule="auto"/>
        <w:ind w:firstLine="720"/>
        <w:jc w:val="both"/>
      </w:pPr>
    </w:p>
    <w:p w14:paraId="7B9E0602" w14:textId="661CFDF1" w:rsidR="00780F91" w:rsidRPr="002D15D2" w:rsidRDefault="00780F91" w:rsidP="00B554C7">
      <w:pPr>
        <w:spacing w:line="276" w:lineRule="auto"/>
        <w:ind w:firstLine="720"/>
        <w:jc w:val="both"/>
      </w:pPr>
      <w:r w:rsidRPr="002D15D2">
        <w:t xml:space="preserve">atcelt Administratīvās apgabaltiesas </w:t>
      </w:r>
      <w:r w:rsidR="00894B14" w:rsidRPr="002D15D2">
        <w:t>2024.gada 27.jū</w:t>
      </w:r>
      <w:r w:rsidR="00BF4683" w:rsidRPr="002D15D2">
        <w:t>n</w:t>
      </w:r>
      <w:r w:rsidR="00894B14" w:rsidRPr="002D15D2">
        <w:t xml:space="preserve">ija </w:t>
      </w:r>
      <w:r w:rsidRPr="002D15D2">
        <w:t xml:space="preserve">spriedumu un </w:t>
      </w:r>
      <w:r w:rsidR="00BE00E7" w:rsidRPr="002D15D2">
        <w:t>nosūtīt lietu jaunai izskatīšanai Administratīvajai apgabaltiesai</w:t>
      </w:r>
      <w:r w:rsidRPr="002D15D2">
        <w:t>;</w:t>
      </w:r>
    </w:p>
    <w:p w14:paraId="76F6C155" w14:textId="4746136E" w:rsidR="00780F91" w:rsidRPr="002D15D2" w:rsidRDefault="00780F91" w:rsidP="00B554C7">
      <w:pPr>
        <w:spacing w:line="276" w:lineRule="auto"/>
        <w:ind w:firstLine="720"/>
        <w:jc w:val="both"/>
      </w:pPr>
      <w:r w:rsidRPr="002D15D2">
        <w:t>atmaksāt Nacionālajai elektronisko plašsaziņu līdzekļu padomei drošības naudu 70 </w:t>
      </w:r>
      <w:r w:rsidRPr="002D15D2">
        <w:rPr>
          <w:i/>
          <w:iCs/>
        </w:rPr>
        <w:t>euro</w:t>
      </w:r>
      <w:r w:rsidRPr="002D15D2">
        <w:t>.</w:t>
      </w:r>
    </w:p>
    <w:p w14:paraId="0349D1F0" w14:textId="77777777" w:rsidR="003636EF" w:rsidRPr="002D15D2" w:rsidRDefault="003636EF" w:rsidP="00B554C7">
      <w:pPr>
        <w:spacing w:line="276" w:lineRule="auto"/>
        <w:ind w:firstLine="720"/>
        <w:jc w:val="both"/>
      </w:pPr>
    </w:p>
    <w:p w14:paraId="6BF5F3DE" w14:textId="37C7EDDA" w:rsidR="00530B85" w:rsidRDefault="00530B85" w:rsidP="00B554C7">
      <w:pPr>
        <w:spacing w:line="276" w:lineRule="auto"/>
        <w:ind w:firstLine="720"/>
        <w:jc w:val="both"/>
      </w:pPr>
      <w:r w:rsidRPr="002D15D2">
        <w:t>Spriedums nav pārsūdzams.</w:t>
      </w:r>
      <w:bookmarkEnd w:id="2"/>
      <w:bookmarkEnd w:id="3"/>
    </w:p>
    <w:sectPr w:rsidR="00530B85" w:rsidSect="00405120">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FCFE" w14:textId="77777777" w:rsidR="000F34EC" w:rsidRDefault="000F34EC" w:rsidP="006529EF">
      <w:r>
        <w:separator/>
      </w:r>
    </w:p>
  </w:endnote>
  <w:endnote w:type="continuationSeparator" w:id="0">
    <w:p w14:paraId="6C06ADDB" w14:textId="77777777" w:rsidR="000F34EC" w:rsidRDefault="000F34EC"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4131B3A0" w14:textId="4B23D215" w:rsidR="00E7795D" w:rsidRPr="00960CDF" w:rsidRDefault="00E7795D" w:rsidP="00FD7F62">
        <w:pPr>
          <w:pStyle w:val="Footer"/>
          <w:jc w:val="center"/>
          <w:rPr>
            <w:sz w:val="20"/>
            <w:szCs w:val="20"/>
          </w:rPr>
        </w:pPr>
        <w:r w:rsidRPr="00960CDF">
          <w:rPr>
            <w:bCs/>
            <w:sz w:val="20"/>
            <w:szCs w:val="20"/>
          </w:rPr>
          <w:fldChar w:fldCharType="begin"/>
        </w:r>
        <w:r w:rsidRPr="00960CDF">
          <w:rPr>
            <w:bCs/>
            <w:sz w:val="20"/>
            <w:szCs w:val="20"/>
          </w:rPr>
          <w:instrText xml:space="preserve"> PAGE </w:instrText>
        </w:r>
        <w:r w:rsidRPr="00960CDF">
          <w:rPr>
            <w:bCs/>
            <w:sz w:val="20"/>
            <w:szCs w:val="20"/>
          </w:rPr>
          <w:fldChar w:fldCharType="separate"/>
        </w:r>
        <w:r w:rsidR="00C44704" w:rsidRPr="00960CDF">
          <w:rPr>
            <w:bCs/>
            <w:noProof/>
            <w:sz w:val="20"/>
            <w:szCs w:val="20"/>
          </w:rPr>
          <w:t>2</w:t>
        </w:r>
        <w:r w:rsidRPr="00960CDF">
          <w:rPr>
            <w:bCs/>
            <w:sz w:val="20"/>
            <w:szCs w:val="20"/>
          </w:rPr>
          <w:fldChar w:fldCharType="end"/>
        </w:r>
        <w:r w:rsidRPr="00960CDF">
          <w:rPr>
            <w:sz w:val="20"/>
            <w:szCs w:val="20"/>
          </w:rPr>
          <w:t xml:space="preserve"> no </w:t>
        </w:r>
        <w:r w:rsidRPr="00960CDF">
          <w:rPr>
            <w:bCs/>
            <w:sz w:val="20"/>
            <w:szCs w:val="20"/>
          </w:rPr>
          <w:fldChar w:fldCharType="begin"/>
        </w:r>
        <w:r w:rsidRPr="00960CDF">
          <w:rPr>
            <w:bCs/>
            <w:sz w:val="20"/>
            <w:szCs w:val="20"/>
          </w:rPr>
          <w:instrText xml:space="preserve"> NUMPAGES  </w:instrText>
        </w:r>
        <w:r w:rsidRPr="00960CDF">
          <w:rPr>
            <w:bCs/>
            <w:sz w:val="20"/>
            <w:szCs w:val="20"/>
          </w:rPr>
          <w:fldChar w:fldCharType="separate"/>
        </w:r>
        <w:r w:rsidR="00C44704" w:rsidRPr="00960CDF">
          <w:rPr>
            <w:bCs/>
            <w:noProof/>
            <w:sz w:val="20"/>
            <w:szCs w:val="20"/>
          </w:rPr>
          <w:t>6</w:t>
        </w:r>
        <w:r w:rsidRPr="00960CDF">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9924" w14:textId="77777777" w:rsidR="000F34EC" w:rsidRDefault="000F34EC" w:rsidP="006529EF">
      <w:r>
        <w:separator/>
      </w:r>
    </w:p>
  </w:footnote>
  <w:footnote w:type="continuationSeparator" w:id="0">
    <w:p w14:paraId="6C757959" w14:textId="77777777" w:rsidR="000F34EC" w:rsidRDefault="000F34EC" w:rsidP="0065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7ED1E08"/>
    <w:multiLevelType w:val="hybridMultilevel"/>
    <w:tmpl w:val="A0788FE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77570DF8"/>
    <w:multiLevelType w:val="hybridMultilevel"/>
    <w:tmpl w:val="E7843D20"/>
    <w:lvl w:ilvl="0" w:tplc="F2345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176B3D"/>
    <w:multiLevelType w:val="hybridMultilevel"/>
    <w:tmpl w:val="802C7CE6"/>
    <w:lvl w:ilvl="0" w:tplc="687E4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40023508">
    <w:abstractNumId w:val="0"/>
  </w:num>
  <w:num w:numId="2" w16cid:durableId="166291993">
    <w:abstractNumId w:val="1"/>
  </w:num>
  <w:num w:numId="3" w16cid:durableId="752358380">
    <w:abstractNumId w:val="3"/>
  </w:num>
  <w:num w:numId="4" w16cid:durableId="1303581784">
    <w:abstractNumId w:val="4"/>
  </w:num>
  <w:num w:numId="5" w16cid:durableId="620847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86"/>
    <w:rsid w:val="00006308"/>
    <w:rsid w:val="0001061E"/>
    <w:rsid w:val="00015DF5"/>
    <w:rsid w:val="00017563"/>
    <w:rsid w:val="00023EF7"/>
    <w:rsid w:val="00024732"/>
    <w:rsid w:val="00027EBD"/>
    <w:rsid w:val="00031336"/>
    <w:rsid w:val="00035CD2"/>
    <w:rsid w:val="00040161"/>
    <w:rsid w:val="00040DF1"/>
    <w:rsid w:val="00047D81"/>
    <w:rsid w:val="00051A15"/>
    <w:rsid w:val="00057AE9"/>
    <w:rsid w:val="0006334F"/>
    <w:rsid w:val="00063C46"/>
    <w:rsid w:val="00063E4D"/>
    <w:rsid w:val="000654CA"/>
    <w:rsid w:val="000660EF"/>
    <w:rsid w:val="0006617F"/>
    <w:rsid w:val="0007236A"/>
    <w:rsid w:val="000764BD"/>
    <w:rsid w:val="00076B1B"/>
    <w:rsid w:val="00083B99"/>
    <w:rsid w:val="00090932"/>
    <w:rsid w:val="00093C23"/>
    <w:rsid w:val="000970F2"/>
    <w:rsid w:val="00097F43"/>
    <w:rsid w:val="000A11B9"/>
    <w:rsid w:val="000A2A9C"/>
    <w:rsid w:val="000A2B42"/>
    <w:rsid w:val="000A55AC"/>
    <w:rsid w:val="000A56AF"/>
    <w:rsid w:val="000B09C2"/>
    <w:rsid w:val="000B0C6C"/>
    <w:rsid w:val="000B1025"/>
    <w:rsid w:val="000B4C81"/>
    <w:rsid w:val="000B7B10"/>
    <w:rsid w:val="000C05B2"/>
    <w:rsid w:val="000C06A2"/>
    <w:rsid w:val="000C19AB"/>
    <w:rsid w:val="000C1BDE"/>
    <w:rsid w:val="000C25ED"/>
    <w:rsid w:val="000C2F78"/>
    <w:rsid w:val="000C3B08"/>
    <w:rsid w:val="000D00D0"/>
    <w:rsid w:val="000D290E"/>
    <w:rsid w:val="000D29E4"/>
    <w:rsid w:val="000D41F8"/>
    <w:rsid w:val="000D5704"/>
    <w:rsid w:val="000D5EB4"/>
    <w:rsid w:val="000E45B7"/>
    <w:rsid w:val="000E5484"/>
    <w:rsid w:val="000F04FC"/>
    <w:rsid w:val="000F2402"/>
    <w:rsid w:val="000F34EC"/>
    <w:rsid w:val="000F4F08"/>
    <w:rsid w:val="00101175"/>
    <w:rsid w:val="00101FA3"/>
    <w:rsid w:val="00105A8E"/>
    <w:rsid w:val="001101F2"/>
    <w:rsid w:val="00111CF0"/>
    <w:rsid w:val="001204DC"/>
    <w:rsid w:val="00120C51"/>
    <w:rsid w:val="00124F8D"/>
    <w:rsid w:val="0012527B"/>
    <w:rsid w:val="00127646"/>
    <w:rsid w:val="00133050"/>
    <w:rsid w:val="001350F9"/>
    <w:rsid w:val="001366EF"/>
    <w:rsid w:val="001367A8"/>
    <w:rsid w:val="0014204B"/>
    <w:rsid w:val="00142E6A"/>
    <w:rsid w:val="00143125"/>
    <w:rsid w:val="00147316"/>
    <w:rsid w:val="00147976"/>
    <w:rsid w:val="00147D6F"/>
    <w:rsid w:val="00147FD5"/>
    <w:rsid w:val="00147FED"/>
    <w:rsid w:val="001511DF"/>
    <w:rsid w:val="00152B20"/>
    <w:rsid w:val="00154D54"/>
    <w:rsid w:val="00157A60"/>
    <w:rsid w:val="00157F9E"/>
    <w:rsid w:val="0016425C"/>
    <w:rsid w:val="001677C3"/>
    <w:rsid w:val="00167D3B"/>
    <w:rsid w:val="0017251B"/>
    <w:rsid w:val="00173659"/>
    <w:rsid w:val="0017760A"/>
    <w:rsid w:val="00182EBE"/>
    <w:rsid w:val="001836F4"/>
    <w:rsid w:val="0018789B"/>
    <w:rsid w:val="00187E04"/>
    <w:rsid w:val="00190B1D"/>
    <w:rsid w:val="00192926"/>
    <w:rsid w:val="001929AD"/>
    <w:rsid w:val="00194665"/>
    <w:rsid w:val="00195215"/>
    <w:rsid w:val="001A02AD"/>
    <w:rsid w:val="001A3934"/>
    <w:rsid w:val="001A407B"/>
    <w:rsid w:val="001A5DD7"/>
    <w:rsid w:val="001A6350"/>
    <w:rsid w:val="001B2042"/>
    <w:rsid w:val="001B3594"/>
    <w:rsid w:val="001B549C"/>
    <w:rsid w:val="001B6ADC"/>
    <w:rsid w:val="001B6B8F"/>
    <w:rsid w:val="001C5B07"/>
    <w:rsid w:val="001C65C7"/>
    <w:rsid w:val="001D54E8"/>
    <w:rsid w:val="001D6A88"/>
    <w:rsid w:val="001E57C3"/>
    <w:rsid w:val="001E5A4C"/>
    <w:rsid w:val="001E610C"/>
    <w:rsid w:val="001F36E7"/>
    <w:rsid w:val="001F7E91"/>
    <w:rsid w:val="00204BB2"/>
    <w:rsid w:val="00207BC0"/>
    <w:rsid w:val="00207CBC"/>
    <w:rsid w:val="00211C23"/>
    <w:rsid w:val="0021592F"/>
    <w:rsid w:val="002163D2"/>
    <w:rsid w:val="00217FCC"/>
    <w:rsid w:val="00220AB0"/>
    <w:rsid w:val="00221F2F"/>
    <w:rsid w:val="0022238E"/>
    <w:rsid w:val="002315C0"/>
    <w:rsid w:val="00233D54"/>
    <w:rsid w:val="00234359"/>
    <w:rsid w:val="00234E8D"/>
    <w:rsid w:val="0023779D"/>
    <w:rsid w:val="00240623"/>
    <w:rsid w:val="00243289"/>
    <w:rsid w:val="0024406E"/>
    <w:rsid w:val="00244B74"/>
    <w:rsid w:val="00244C25"/>
    <w:rsid w:val="00246EA5"/>
    <w:rsid w:val="00250DF6"/>
    <w:rsid w:val="00262670"/>
    <w:rsid w:val="00267D87"/>
    <w:rsid w:val="002712A0"/>
    <w:rsid w:val="00275BBA"/>
    <w:rsid w:val="002763F4"/>
    <w:rsid w:val="0027694D"/>
    <w:rsid w:val="00277032"/>
    <w:rsid w:val="00277B42"/>
    <w:rsid w:val="002802AD"/>
    <w:rsid w:val="00280EB8"/>
    <w:rsid w:val="00283F41"/>
    <w:rsid w:val="00285ABE"/>
    <w:rsid w:val="00291BD8"/>
    <w:rsid w:val="00292128"/>
    <w:rsid w:val="002A4CC8"/>
    <w:rsid w:val="002A79F1"/>
    <w:rsid w:val="002B076D"/>
    <w:rsid w:val="002B2374"/>
    <w:rsid w:val="002B2F6D"/>
    <w:rsid w:val="002C156F"/>
    <w:rsid w:val="002C15A9"/>
    <w:rsid w:val="002C1F3A"/>
    <w:rsid w:val="002C230C"/>
    <w:rsid w:val="002C25AF"/>
    <w:rsid w:val="002C28E0"/>
    <w:rsid w:val="002C4F56"/>
    <w:rsid w:val="002C79FF"/>
    <w:rsid w:val="002D0AD3"/>
    <w:rsid w:val="002D15D2"/>
    <w:rsid w:val="002D3371"/>
    <w:rsid w:val="002D6292"/>
    <w:rsid w:val="002D7667"/>
    <w:rsid w:val="002E03DD"/>
    <w:rsid w:val="002E20F1"/>
    <w:rsid w:val="002E26B6"/>
    <w:rsid w:val="002E5E20"/>
    <w:rsid w:val="002E5F76"/>
    <w:rsid w:val="002E66EB"/>
    <w:rsid w:val="002E7C3C"/>
    <w:rsid w:val="002F4C1A"/>
    <w:rsid w:val="002F7B17"/>
    <w:rsid w:val="003028AA"/>
    <w:rsid w:val="003055CD"/>
    <w:rsid w:val="003059C6"/>
    <w:rsid w:val="003074C9"/>
    <w:rsid w:val="003132A5"/>
    <w:rsid w:val="00315BA8"/>
    <w:rsid w:val="00315E14"/>
    <w:rsid w:val="0031667A"/>
    <w:rsid w:val="00316FB2"/>
    <w:rsid w:val="00316FFD"/>
    <w:rsid w:val="00321242"/>
    <w:rsid w:val="00323DC3"/>
    <w:rsid w:val="003247CB"/>
    <w:rsid w:val="00325652"/>
    <w:rsid w:val="0033669A"/>
    <w:rsid w:val="003374FA"/>
    <w:rsid w:val="00337CDE"/>
    <w:rsid w:val="0034489E"/>
    <w:rsid w:val="003449E0"/>
    <w:rsid w:val="0034692F"/>
    <w:rsid w:val="00347794"/>
    <w:rsid w:val="00350A6E"/>
    <w:rsid w:val="00351CFA"/>
    <w:rsid w:val="00353780"/>
    <w:rsid w:val="00353DE6"/>
    <w:rsid w:val="0035466A"/>
    <w:rsid w:val="00356E4C"/>
    <w:rsid w:val="003636EF"/>
    <w:rsid w:val="0037100A"/>
    <w:rsid w:val="00375305"/>
    <w:rsid w:val="00375EF9"/>
    <w:rsid w:val="00376D11"/>
    <w:rsid w:val="003774F9"/>
    <w:rsid w:val="0037752E"/>
    <w:rsid w:val="0038085B"/>
    <w:rsid w:val="00380B49"/>
    <w:rsid w:val="00382F94"/>
    <w:rsid w:val="0038470F"/>
    <w:rsid w:val="00384F49"/>
    <w:rsid w:val="003869F3"/>
    <w:rsid w:val="00387262"/>
    <w:rsid w:val="00387CC9"/>
    <w:rsid w:val="00390C7A"/>
    <w:rsid w:val="00391126"/>
    <w:rsid w:val="0039171C"/>
    <w:rsid w:val="00393B5C"/>
    <w:rsid w:val="00394E6F"/>
    <w:rsid w:val="003B30FA"/>
    <w:rsid w:val="003B4B60"/>
    <w:rsid w:val="003B54BF"/>
    <w:rsid w:val="003B575A"/>
    <w:rsid w:val="003C011B"/>
    <w:rsid w:val="003C4F4A"/>
    <w:rsid w:val="003C66CF"/>
    <w:rsid w:val="003D0227"/>
    <w:rsid w:val="003D65DB"/>
    <w:rsid w:val="003D7180"/>
    <w:rsid w:val="003D73F5"/>
    <w:rsid w:val="003E3B82"/>
    <w:rsid w:val="003E4374"/>
    <w:rsid w:val="003E6193"/>
    <w:rsid w:val="003E7440"/>
    <w:rsid w:val="003F0C55"/>
    <w:rsid w:val="003F1A4B"/>
    <w:rsid w:val="003F3CF6"/>
    <w:rsid w:val="003F4DC6"/>
    <w:rsid w:val="003F58BD"/>
    <w:rsid w:val="003F690F"/>
    <w:rsid w:val="00401E7B"/>
    <w:rsid w:val="00401F9B"/>
    <w:rsid w:val="00402AF2"/>
    <w:rsid w:val="00405120"/>
    <w:rsid w:val="00407B5A"/>
    <w:rsid w:val="0041287B"/>
    <w:rsid w:val="00416685"/>
    <w:rsid w:val="00416C02"/>
    <w:rsid w:val="00422318"/>
    <w:rsid w:val="004266B7"/>
    <w:rsid w:val="00427F9F"/>
    <w:rsid w:val="00435790"/>
    <w:rsid w:val="004358BB"/>
    <w:rsid w:val="00436AC7"/>
    <w:rsid w:val="00437359"/>
    <w:rsid w:val="00442E3F"/>
    <w:rsid w:val="004451B0"/>
    <w:rsid w:val="00447252"/>
    <w:rsid w:val="0044748B"/>
    <w:rsid w:val="00454C4C"/>
    <w:rsid w:val="00456DF0"/>
    <w:rsid w:val="00457B1F"/>
    <w:rsid w:val="00457E70"/>
    <w:rsid w:val="00464B20"/>
    <w:rsid w:val="00465DF7"/>
    <w:rsid w:val="00465F87"/>
    <w:rsid w:val="0046655E"/>
    <w:rsid w:val="00471229"/>
    <w:rsid w:val="00475501"/>
    <w:rsid w:val="004756FC"/>
    <w:rsid w:val="00476DBB"/>
    <w:rsid w:val="00481AD9"/>
    <w:rsid w:val="00482F6B"/>
    <w:rsid w:val="0048505A"/>
    <w:rsid w:val="00485267"/>
    <w:rsid w:val="004855B7"/>
    <w:rsid w:val="004871DA"/>
    <w:rsid w:val="0049244A"/>
    <w:rsid w:val="00493E50"/>
    <w:rsid w:val="00495319"/>
    <w:rsid w:val="004960AC"/>
    <w:rsid w:val="00497438"/>
    <w:rsid w:val="004A0315"/>
    <w:rsid w:val="004A083A"/>
    <w:rsid w:val="004A0B58"/>
    <w:rsid w:val="004A1396"/>
    <w:rsid w:val="004A198D"/>
    <w:rsid w:val="004A2F06"/>
    <w:rsid w:val="004A4C40"/>
    <w:rsid w:val="004B2A66"/>
    <w:rsid w:val="004B5AD3"/>
    <w:rsid w:val="004B62F4"/>
    <w:rsid w:val="004B699C"/>
    <w:rsid w:val="004B7EC7"/>
    <w:rsid w:val="004C28F0"/>
    <w:rsid w:val="004C4FD5"/>
    <w:rsid w:val="004C595D"/>
    <w:rsid w:val="004C66F8"/>
    <w:rsid w:val="004C74F4"/>
    <w:rsid w:val="004D1BB6"/>
    <w:rsid w:val="004D34C5"/>
    <w:rsid w:val="004E041C"/>
    <w:rsid w:val="004E193F"/>
    <w:rsid w:val="004E21B1"/>
    <w:rsid w:val="004E2C35"/>
    <w:rsid w:val="004E3CD9"/>
    <w:rsid w:val="004E43D5"/>
    <w:rsid w:val="004F13C7"/>
    <w:rsid w:val="004F1F27"/>
    <w:rsid w:val="004F3538"/>
    <w:rsid w:val="004F5DD5"/>
    <w:rsid w:val="004F682D"/>
    <w:rsid w:val="004F7763"/>
    <w:rsid w:val="005003D1"/>
    <w:rsid w:val="00502DAB"/>
    <w:rsid w:val="00506AC6"/>
    <w:rsid w:val="005079BE"/>
    <w:rsid w:val="0051084B"/>
    <w:rsid w:val="005114DA"/>
    <w:rsid w:val="00513E6F"/>
    <w:rsid w:val="005141E0"/>
    <w:rsid w:val="005144E6"/>
    <w:rsid w:val="00515294"/>
    <w:rsid w:val="0051687C"/>
    <w:rsid w:val="00517C7E"/>
    <w:rsid w:val="00520512"/>
    <w:rsid w:val="00522A99"/>
    <w:rsid w:val="00523F55"/>
    <w:rsid w:val="00530A50"/>
    <w:rsid w:val="00530B85"/>
    <w:rsid w:val="00530EE3"/>
    <w:rsid w:val="00533198"/>
    <w:rsid w:val="005355AB"/>
    <w:rsid w:val="005371A6"/>
    <w:rsid w:val="00544068"/>
    <w:rsid w:val="00547A65"/>
    <w:rsid w:val="00553AC1"/>
    <w:rsid w:val="00554BE9"/>
    <w:rsid w:val="005558AA"/>
    <w:rsid w:val="00567D36"/>
    <w:rsid w:val="005719B9"/>
    <w:rsid w:val="00572288"/>
    <w:rsid w:val="00572E54"/>
    <w:rsid w:val="0057404C"/>
    <w:rsid w:val="00574147"/>
    <w:rsid w:val="00574167"/>
    <w:rsid w:val="00584951"/>
    <w:rsid w:val="00586C0D"/>
    <w:rsid w:val="00587F8A"/>
    <w:rsid w:val="00594AA6"/>
    <w:rsid w:val="00595966"/>
    <w:rsid w:val="005A13A4"/>
    <w:rsid w:val="005A2323"/>
    <w:rsid w:val="005A2B71"/>
    <w:rsid w:val="005A474A"/>
    <w:rsid w:val="005A61AC"/>
    <w:rsid w:val="005B16C7"/>
    <w:rsid w:val="005B26E2"/>
    <w:rsid w:val="005B32E7"/>
    <w:rsid w:val="005B7B9C"/>
    <w:rsid w:val="005C3401"/>
    <w:rsid w:val="005C404F"/>
    <w:rsid w:val="005C4739"/>
    <w:rsid w:val="005C677D"/>
    <w:rsid w:val="005C6CDC"/>
    <w:rsid w:val="005D10A5"/>
    <w:rsid w:val="005D28F3"/>
    <w:rsid w:val="005D5233"/>
    <w:rsid w:val="005D5A8A"/>
    <w:rsid w:val="005D750C"/>
    <w:rsid w:val="005E0F69"/>
    <w:rsid w:val="005E3D82"/>
    <w:rsid w:val="005E4FE9"/>
    <w:rsid w:val="005E7EBA"/>
    <w:rsid w:val="005F077C"/>
    <w:rsid w:val="005F11E0"/>
    <w:rsid w:val="005F38CA"/>
    <w:rsid w:val="005F4A52"/>
    <w:rsid w:val="00601D88"/>
    <w:rsid w:val="00602A77"/>
    <w:rsid w:val="00605C6B"/>
    <w:rsid w:val="00607FA9"/>
    <w:rsid w:val="0061301F"/>
    <w:rsid w:val="0061512E"/>
    <w:rsid w:val="00622ED8"/>
    <w:rsid w:val="00625832"/>
    <w:rsid w:val="00625EB1"/>
    <w:rsid w:val="006303FD"/>
    <w:rsid w:val="00630A0A"/>
    <w:rsid w:val="006319D5"/>
    <w:rsid w:val="006325D9"/>
    <w:rsid w:val="00633F29"/>
    <w:rsid w:val="00640358"/>
    <w:rsid w:val="00645646"/>
    <w:rsid w:val="006465BD"/>
    <w:rsid w:val="006509BD"/>
    <w:rsid w:val="006529EF"/>
    <w:rsid w:val="006563FD"/>
    <w:rsid w:val="00656EB2"/>
    <w:rsid w:val="00657A6F"/>
    <w:rsid w:val="00657C10"/>
    <w:rsid w:val="00661736"/>
    <w:rsid w:val="006637EA"/>
    <w:rsid w:val="00665EBB"/>
    <w:rsid w:val="00667B95"/>
    <w:rsid w:val="00672059"/>
    <w:rsid w:val="0067262E"/>
    <w:rsid w:val="006738A0"/>
    <w:rsid w:val="00674145"/>
    <w:rsid w:val="006741AD"/>
    <w:rsid w:val="00674C39"/>
    <w:rsid w:val="006822FB"/>
    <w:rsid w:val="00683EC0"/>
    <w:rsid w:val="006849DA"/>
    <w:rsid w:val="006875D1"/>
    <w:rsid w:val="006935AF"/>
    <w:rsid w:val="00695335"/>
    <w:rsid w:val="006A0159"/>
    <w:rsid w:val="006A0E9F"/>
    <w:rsid w:val="006A4459"/>
    <w:rsid w:val="006A475D"/>
    <w:rsid w:val="006A628B"/>
    <w:rsid w:val="006A77EC"/>
    <w:rsid w:val="006A78B9"/>
    <w:rsid w:val="006C231B"/>
    <w:rsid w:val="006C499D"/>
    <w:rsid w:val="006C52BB"/>
    <w:rsid w:val="006C68CA"/>
    <w:rsid w:val="006C705C"/>
    <w:rsid w:val="006D1703"/>
    <w:rsid w:val="006D1823"/>
    <w:rsid w:val="006D2191"/>
    <w:rsid w:val="006D362D"/>
    <w:rsid w:val="006D6C61"/>
    <w:rsid w:val="006E6558"/>
    <w:rsid w:val="006F19BE"/>
    <w:rsid w:val="006F1A3E"/>
    <w:rsid w:val="006F3662"/>
    <w:rsid w:val="006F46AE"/>
    <w:rsid w:val="006F47CF"/>
    <w:rsid w:val="00700911"/>
    <w:rsid w:val="00700972"/>
    <w:rsid w:val="0070163A"/>
    <w:rsid w:val="00704AC0"/>
    <w:rsid w:val="0070697D"/>
    <w:rsid w:val="007133A3"/>
    <w:rsid w:val="0071519D"/>
    <w:rsid w:val="0071726F"/>
    <w:rsid w:val="007204BD"/>
    <w:rsid w:val="00725907"/>
    <w:rsid w:val="00731C64"/>
    <w:rsid w:val="00734255"/>
    <w:rsid w:val="007362B5"/>
    <w:rsid w:val="007374FE"/>
    <w:rsid w:val="00740485"/>
    <w:rsid w:val="007455EA"/>
    <w:rsid w:val="0074688A"/>
    <w:rsid w:val="00747B53"/>
    <w:rsid w:val="007526F5"/>
    <w:rsid w:val="007529BC"/>
    <w:rsid w:val="007534E9"/>
    <w:rsid w:val="00755E67"/>
    <w:rsid w:val="0075620D"/>
    <w:rsid w:val="00756DC3"/>
    <w:rsid w:val="00760A48"/>
    <w:rsid w:val="007611C3"/>
    <w:rsid w:val="00761208"/>
    <w:rsid w:val="0076407D"/>
    <w:rsid w:val="00764773"/>
    <w:rsid w:val="00765638"/>
    <w:rsid w:val="00765B40"/>
    <w:rsid w:val="00765D77"/>
    <w:rsid w:val="00766875"/>
    <w:rsid w:val="00767E54"/>
    <w:rsid w:val="00773CDC"/>
    <w:rsid w:val="00776656"/>
    <w:rsid w:val="00776AD8"/>
    <w:rsid w:val="00780A5B"/>
    <w:rsid w:val="00780D5B"/>
    <w:rsid w:val="00780F91"/>
    <w:rsid w:val="00781A60"/>
    <w:rsid w:val="007877B1"/>
    <w:rsid w:val="00787CDD"/>
    <w:rsid w:val="00787E98"/>
    <w:rsid w:val="00793E06"/>
    <w:rsid w:val="00795075"/>
    <w:rsid w:val="0079533D"/>
    <w:rsid w:val="0079648B"/>
    <w:rsid w:val="0079787F"/>
    <w:rsid w:val="00797962"/>
    <w:rsid w:val="00797A3E"/>
    <w:rsid w:val="007A58D0"/>
    <w:rsid w:val="007B012F"/>
    <w:rsid w:val="007B0BAD"/>
    <w:rsid w:val="007B3F07"/>
    <w:rsid w:val="007B432D"/>
    <w:rsid w:val="007B4E58"/>
    <w:rsid w:val="007B640D"/>
    <w:rsid w:val="007C3A97"/>
    <w:rsid w:val="007C69E1"/>
    <w:rsid w:val="007C6DC6"/>
    <w:rsid w:val="007D2720"/>
    <w:rsid w:val="007D2FB2"/>
    <w:rsid w:val="007D436A"/>
    <w:rsid w:val="007D46C3"/>
    <w:rsid w:val="007D72AD"/>
    <w:rsid w:val="007E52E6"/>
    <w:rsid w:val="007E5E1A"/>
    <w:rsid w:val="007F04EF"/>
    <w:rsid w:val="00800BD9"/>
    <w:rsid w:val="00804EEA"/>
    <w:rsid w:val="00805A73"/>
    <w:rsid w:val="008131CA"/>
    <w:rsid w:val="008142E7"/>
    <w:rsid w:val="008148DD"/>
    <w:rsid w:val="00816B55"/>
    <w:rsid w:val="00820F34"/>
    <w:rsid w:val="008210D7"/>
    <w:rsid w:val="00823318"/>
    <w:rsid w:val="00825201"/>
    <w:rsid w:val="00826625"/>
    <w:rsid w:val="00830430"/>
    <w:rsid w:val="00832BFA"/>
    <w:rsid w:val="00833C72"/>
    <w:rsid w:val="0083578F"/>
    <w:rsid w:val="0083658A"/>
    <w:rsid w:val="00841868"/>
    <w:rsid w:val="0084647D"/>
    <w:rsid w:val="00847649"/>
    <w:rsid w:val="0085009A"/>
    <w:rsid w:val="00851625"/>
    <w:rsid w:val="00855847"/>
    <w:rsid w:val="0086004B"/>
    <w:rsid w:val="00861227"/>
    <w:rsid w:val="008654C4"/>
    <w:rsid w:val="00867E87"/>
    <w:rsid w:val="00874795"/>
    <w:rsid w:val="00875CB2"/>
    <w:rsid w:val="008832C0"/>
    <w:rsid w:val="00885DCA"/>
    <w:rsid w:val="00886C78"/>
    <w:rsid w:val="00887E1A"/>
    <w:rsid w:val="00891320"/>
    <w:rsid w:val="00891D1F"/>
    <w:rsid w:val="00894718"/>
    <w:rsid w:val="00894B14"/>
    <w:rsid w:val="008961B1"/>
    <w:rsid w:val="00897CBE"/>
    <w:rsid w:val="008A0D85"/>
    <w:rsid w:val="008A4DF8"/>
    <w:rsid w:val="008A593C"/>
    <w:rsid w:val="008B0296"/>
    <w:rsid w:val="008B055F"/>
    <w:rsid w:val="008B1CDD"/>
    <w:rsid w:val="008B6ACB"/>
    <w:rsid w:val="008C0FC5"/>
    <w:rsid w:val="008C1467"/>
    <w:rsid w:val="008C1F44"/>
    <w:rsid w:val="008C3708"/>
    <w:rsid w:val="008C7873"/>
    <w:rsid w:val="008C7E97"/>
    <w:rsid w:val="008D0231"/>
    <w:rsid w:val="008D06F1"/>
    <w:rsid w:val="008D0A4D"/>
    <w:rsid w:val="008D0D9B"/>
    <w:rsid w:val="008D1044"/>
    <w:rsid w:val="008D2AD7"/>
    <w:rsid w:val="008D43E6"/>
    <w:rsid w:val="008D62E0"/>
    <w:rsid w:val="008E0544"/>
    <w:rsid w:val="008E0E96"/>
    <w:rsid w:val="008E35D8"/>
    <w:rsid w:val="008E4B34"/>
    <w:rsid w:val="008E57E0"/>
    <w:rsid w:val="008E59E4"/>
    <w:rsid w:val="008E73E2"/>
    <w:rsid w:val="008E757A"/>
    <w:rsid w:val="008F3189"/>
    <w:rsid w:val="008F45ED"/>
    <w:rsid w:val="008F68C8"/>
    <w:rsid w:val="008F691E"/>
    <w:rsid w:val="008F7299"/>
    <w:rsid w:val="008F7BB7"/>
    <w:rsid w:val="00901B11"/>
    <w:rsid w:val="00902554"/>
    <w:rsid w:val="00906440"/>
    <w:rsid w:val="00907A52"/>
    <w:rsid w:val="009103F3"/>
    <w:rsid w:val="00910738"/>
    <w:rsid w:val="00912700"/>
    <w:rsid w:val="009132F4"/>
    <w:rsid w:val="009169CD"/>
    <w:rsid w:val="00917615"/>
    <w:rsid w:val="00920944"/>
    <w:rsid w:val="00922D0F"/>
    <w:rsid w:val="00923ACB"/>
    <w:rsid w:val="00924B24"/>
    <w:rsid w:val="00924B33"/>
    <w:rsid w:val="0092509B"/>
    <w:rsid w:val="00927265"/>
    <w:rsid w:val="0092755B"/>
    <w:rsid w:val="00935036"/>
    <w:rsid w:val="009355DF"/>
    <w:rsid w:val="009403D2"/>
    <w:rsid w:val="00940590"/>
    <w:rsid w:val="00943D9B"/>
    <w:rsid w:val="009441DD"/>
    <w:rsid w:val="00945284"/>
    <w:rsid w:val="009454F1"/>
    <w:rsid w:val="0094740D"/>
    <w:rsid w:val="0095032F"/>
    <w:rsid w:val="00950A46"/>
    <w:rsid w:val="009522E5"/>
    <w:rsid w:val="00953812"/>
    <w:rsid w:val="00954D71"/>
    <w:rsid w:val="00956606"/>
    <w:rsid w:val="00960CDF"/>
    <w:rsid w:val="00961E97"/>
    <w:rsid w:val="00962B44"/>
    <w:rsid w:val="00965A52"/>
    <w:rsid w:val="009702C5"/>
    <w:rsid w:val="00971469"/>
    <w:rsid w:val="0097255D"/>
    <w:rsid w:val="0097576E"/>
    <w:rsid w:val="00977D2B"/>
    <w:rsid w:val="009809AC"/>
    <w:rsid w:val="00982501"/>
    <w:rsid w:val="009831E2"/>
    <w:rsid w:val="0098644F"/>
    <w:rsid w:val="00987DED"/>
    <w:rsid w:val="009912C8"/>
    <w:rsid w:val="009957A0"/>
    <w:rsid w:val="0099638E"/>
    <w:rsid w:val="00996896"/>
    <w:rsid w:val="00996DAB"/>
    <w:rsid w:val="0099709E"/>
    <w:rsid w:val="0099745C"/>
    <w:rsid w:val="009A0CD6"/>
    <w:rsid w:val="009A0FEA"/>
    <w:rsid w:val="009A252C"/>
    <w:rsid w:val="009A27A6"/>
    <w:rsid w:val="009A6663"/>
    <w:rsid w:val="009A6EBC"/>
    <w:rsid w:val="009A6FA4"/>
    <w:rsid w:val="009A7E14"/>
    <w:rsid w:val="009B2F11"/>
    <w:rsid w:val="009B7021"/>
    <w:rsid w:val="009C254B"/>
    <w:rsid w:val="009C2CE4"/>
    <w:rsid w:val="009C444A"/>
    <w:rsid w:val="009C6705"/>
    <w:rsid w:val="009C7496"/>
    <w:rsid w:val="009D1568"/>
    <w:rsid w:val="009D67AC"/>
    <w:rsid w:val="009E4D74"/>
    <w:rsid w:val="009E59BC"/>
    <w:rsid w:val="009F0BE4"/>
    <w:rsid w:val="009F147D"/>
    <w:rsid w:val="009F7494"/>
    <w:rsid w:val="00A004A8"/>
    <w:rsid w:val="00A00E45"/>
    <w:rsid w:val="00A04AC2"/>
    <w:rsid w:val="00A05C3A"/>
    <w:rsid w:val="00A117C0"/>
    <w:rsid w:val="00A12002"/>
    <w:rsid w:val="00A125AE"/>
    <w:rsid w:val="00A12C02"/>
    <w:rsid w:val="00A16639"/>
    <w:rsid w:val="00A20A40"/>
    <w:rsid w:val="00A2325C"/>
    <w:rsid w:val="00A233A8"/>
    <w:rsid w:val="00A241E1"/>
    <w:rsid w:val="00A271A6"/>
    <w:rsid w:val="00A27C88"/>
    <w:rsid w:val="00A3249F"/>
    <w:rsid w:val="00A33A87"/>
    <w:rsid w:val="00A34D69"/>
    <w:rsid w:val="00A36712"/>
    <w:rsid w:val="00A4020F"/>
    <w:rsid w:val="00A4251D"/>
    <w:rsid w:val="00A42E4A"/>
    <w:rsid w:val="00A46631"/>
    <w:rsid w:val="00A50019"/>
    <w:rsid w:val="00A508A9"/>
    <w:rsid w:val="00A54998"/>
    <w:rsid w:val="00A54D95"/>
    <w:rsid w:val="00A55449"/>
    <w:rsid w:val="00A60851"/>
    <w:rsid w:val="00A64B37"/>
    <w:rsid w:val="00A66A0A"/>
    <w:rsid w:val="00A737DA"/>
    <w:rsid w:val="00A776E0"/>
    <w:rsid w:val="00A82B73"/>
    <w:rsid w:val="00A82CF3"/>
    <w:rsid w:val="00A84A7B"/>
    <w:rsid w:val="00A86715"/>
    <w:rsid w:val="00A87025"/>
    <w:rsid w:val="00A87ADE"/>
    <w:rsid w:val="00A87D9E"/>
    <w:rsid w:val="00A9011E"/>
    <w:rsid w:val="00A92371"/>
    <w:rsid w:val="00A92CFA"/>
    <w:rsid w:val="00A94BAE"/>
    <w:rsid w:val="00AA6C91"/>
    <w:rsid w:val="00AA70E4"/>
    <w:rsid w:val="00AA7832"/>
    <w:rsid w:val="00AA7E7A"/>
    <w:rsid w:val="00AB2F8B"/>
    <w:rsid w:val="00AB530B"/>
    <w:rsid w:val="00AC194C"/>
    <w:rsid w:val="00AC2D3D"/>
    <w:rsid w:val="00AC3247"/>
    <w:rsid w:val="00AC4FB0"/>
    <w:rsid w:val="00AC565E"/>
    <w:rsid w:val="00AC575D"/>
    <w:rsid w:val="00AC6AD4"/>
    <w:rsid w:val="00AD160A"/>
    <w:rsid w:val="00AD72D2"/>
    <w:rsid w:val="00AE0ED0"/>
    <w:rsid w:val="00AE39E3"/>
    <w:rsid w:val="00AE4E93"/>
    <w:rsid w:val="00AF10AB"/>
    <w:rsid w:val="00AF2D8C"/>
    <w:rsid w:val="00AF40F9"/>
    <w:rsid w:val="00AF491F"/>
    <w:rsid w:val="00AF4EF7"/>
    <w:rsid w:val="00B0043C"/>
    <w:rsid w:val="00B01AED"/>
    <w:rsid w:val="00B06B63"/>
    <w:rsid w:val="00B12C0E"/>
    <w:rsid w:val="00B20C81"/>
    <w:rsid w:val="00B2138B"/>
    <w:rsid w:val="00B21D22"/>
    <w:rsid w:val="00B22182"/>
    <w:rsid w:val="00B25D5D"/>
    <w:rsid w:val="00B30853"/>
    <w:rsid w:val="00B30D39"/>
    <w:rsid w:val="00B30FB9"/>
    <w:rsid w:val="00B31B0D"/>
    <w:rsid w:val="00B31F03"/>
    <w:rsid w:val="00B33B12"/>
    <w:rsid w:val="00B35DC0"/>
    <w:rsid w:val="00B36C5B"/>
    <w:rsid w:val="00B40DE7"/>
    <w:rsid w:val="00B41111"/>
    <w:rsid w:val="00B42AF4"/>
    <w:rsid w:val="00B42D2F"/>
    <w:rsid w:val="00B44113"/>
    <w:rsid w:val="00B47609"/>
    <w:rsid w:val="00B47B6C"/>
    <w:rsid w:val="00B50EF6"/>
    <w:rsid w:val="00B52325"/>
    <w:rsid w:val="00B55096"/>
    <w:rsid w:val="00B554C7"/>
    <w:rsid w:val="00B57D9A"/>
    <w:rsid w:val="00B60307"/>
    <w:rsid w:val="00B61683"/>
    <w:rsid w:val="00B629B2"/>
    <w:rsid w:val="00B648AD"/>
    <w:rsid w:val="00B64E26"/>
    <w:rsid w:val="00B6526D"/>
    <w:rsid w:val="00B71114"/>
    <w:rsid w:val="00B73EE2"/>
    <w:rsid w:val="00B74C39"/>
    <w:rsid w:val="00B8323F"/>
    <w:rsid w:val="00B90642"/>
    <w:rsid w:val="00B93AA6"/>
    <w:rsid w:val="00B94327"/>
    <w:rsid w:val="00B96682"/>
    <w:rsid w:val="00BA1477"/>
    <w:rsid w:val="00BA40F2"/>
    <w:rsid w:val="00BA457A"/>
    <w:rsid w:val="00BA5CB2"/>
    <w:rsid w:val="00BA69E5"/>
    <w:rsid w:val="00BA7C9E"/>
    <w:rsid w:val="00BB3531"/>
    <w:rsid w:val="00BB37D8"/>
    <w:rsid w:val="00BB5E4D"/>
    <w:rsid w:val="00BB61FB"/>
    <w:rsid w:val="00BB6293"/>
    <w:rsid w:val="00BB6C6A"/>
    <w:rsid w:val="00BC0384"/>
    <w:rsid w:val="00BC32BB"/>
    <w:rsid w:val="00BC3E61"/>
    <w:rsid w:val="00BC4F51"/>
    <w:rsid w:val="00BC5012"/>
    <w:rsid w:val="00BC5323"/>
    <w:rsid w:val="00BC5B1E"/>
    <w:rsid w:val="00BD0C50"/>
    <w:rsid w:val="00BD1F21"/>
    <w:rsid w:val="00BD2723"/>
    <w:rsid w:val="00BD4735"/>
    <w:rsid w:val="00BE00E7"/>
    <w:rsid w:val="00BE38F7"/>
    <w:rsid w:val="00BE5885"/>
    <w:rsid w:val="00BF0115"/>
    <w:rsid w:val="00BF0CDF"/>
    <w:rsid w:val="00BF1B65"/>
    <w:rsid w:val="00BF40A7"/>
    <w:rsid w:val="00BF4683"/>
    <w:rsid w:val="00BF63A7"/>
    <w:rsid w:val="00C012DE"/>
    <w:rsid w:val="00C03809"/>
    <w:rsid w:val="00C04B66"/>
    <w:rsid w:val="00C055B1"/>
    <w:rsid w:val="00C05787"/>
    <w:rsid w:val="00C059B9"/>
    <w:rsid w:val="00C06BEA"/>
    <w:rsid w:val="00C06C94"/>
    <w:rsid w:val="00C120F5"/>
    <w:rsid w:val="00C121C8"/>
    <w:rsid w:val="00C1358D"/>
    <w:rsid w:val="00C158C2"/>
    <w:rsid w:val="00C316D4"/>
    <w:rsid w:val="00C31E43"/>
    <w:rsid w:val="00C3207E"/>
    <w:rsid w:val="00C37782"/>
    <w:rsid w:val="00C44254"/>
    <w:rsid w:val="00C446C5"/>
    <w:rsid w:val="00C44704"/>
    <w:rsid w:val="00C45C13"/>
    <w:rsid w:val="00C54574"/>
    <w:rsid w:val="00C5520F"/>
    <w:rsid w:val="00C573F3"/>
    <w:rsid w:val="00C60D81"/>
    <w:rsid w:val="00C6156B"/>
    <w:rsid w:val="00C62A02"/>
    <w:rsid w:val="00C666BD"/>
    <w:rsid w:val="00C6684E"/>
    <w:rsid w:val="00C712A6"/>
    <w:rsid w:val="00C71F79"/>
    <w:rsid w:val="00C74FC4"/>
    <w:rsid w:val="00C750E6"/>
    <w:rsid w:val="00C80EFA"/>
    <w:rsid w:val="00C81ACF"/>
    <w:rsid w:val="00C8223E"/>
    <w:rsid w:val="00C82810"/>
    <w:rsid w:val="00C82C6F"/>
    <w:rsid w:val="00C853A1"/>
    <w:rsid w:val="00C87FDA"/>
    <w:rsid w:val="00C90445"/>
    <w:rsid w:val="00C908D0"/>
    <w:rsid w:val="00C91E5D"/>
    <w:rsid w:val="00C94348"/>
    <w:rsid w:val="00C962A1"/>
    <w:rsid w:val="00C97055"/>
    <w:rsid w:val="00CA03D6"/>
    <w:rsid w:val="00CA11CC"/>
    <w:rsid w:val="00CA1A16"/>
    <w:rsid w:val="00CA2C27"/>
    <w:rsid w:val="00CA35DF"/>
    <w:rsid w:val="00CA5423"/>
    <w:rsid w:val="00CB2446"/>
    <w:rsid w:val="00CB4882"/>
    <w:rsid w:val="00CB5B86"/>
    <w:rsid w:val="00CB61D8"/>
    <w:rsid w:val="00CB64A5"/>
    <w:rsid w:val="00CB6916"/>
    <w:rsid w:val="00CC2292"/>
    <w:rsid w:val="00CC2A12"/>
    <w:rsid w:val="00CC77DB"/>
    <w:rsid w:val="00CD7BA8"/>
    <w:rsid w:val="00CD7ECE"/>
    <w:rsid w:val="00CE124C"/>
    <w:rsid w:val="00CE565F"/>
    <w:rsid w:val="00CF1DE4"/>
    <w:rsid w:val="00CF2320"/>
    <w:rsid w:val="00CF493F"/>
    <w:rsid w:val="00CF75AE"/>
    <w:rsid w:val="00CF78DF"/>
    <w:rsid w:val="00D00D02"/>
    <w:rsid w:val="00D04B77"/>
    <w:rsid w:val="00D061FF"/>
    <w:rsid w:val="00D06E65"/>
    <w:rsid w:val="00D10606"/>
    <w:rsid w:val="00D10B87"/>
    <w:rsid w:val="00D13D61"/>
    <w:rsid w:val="00D15055"/>
    <w:rsid w:val="00D168CC"/>
    <w:rsid w:val="00D213ED"/>
    <w:rsid w:val="00D22CAE"/>
    <w:rsid w:val="00D257FB"/>
    <w:rsid w:val="00D312E8"/>
    <w:rsid w:val="00D31C31"/>
    <w:rsid w:val="00D3329A"/>
    <w:rsid w:val="00D359B2"/>
    <w:rsid w:val="00D37D0D"/>
    <w:rsid w:val="00D5019F"/>
    <w:rsid w:val="00D52080"/>
    <w:rsid w:val="00D52A75"/>
    <w:rsid w:val="00D54022"/>
    <w:rsid w:val="00D56A36"/>
    <w:rsid w:val="00D57191"/>
    <w:rsid w:val="00D571C8"/>
    <w:rsid w:val="00D578D2"/>
    <w:rsid w:val="00D60767"/>
    <w:rsid w:val="00D64B38"/>
    <w:rsid w:val="00D67A06"/>
    <w:rsid w:val="00D67A3D"/>
    <w:rsid w:val="00D71834"/>
    <w:rsid w:val="00D732A4"/>
    <w:rsid w:val="00D7371A"/>
    <w:rsid w:val="00D739B1"/>
    <w:rsid w:val="00D82A6E"/>
    <w:rsid w:val="00D82C35"/>
    <w:rsid w:val="00D83699"/>
    <w:rsid w:val="00D91960"/>
    <w:rsid w:val="00D938D4"/>
    <w:rsid w:val="00D93F92"/>
    <w:rsid w:val="00D95B43"/>
    <w:rsid w:val="00DA01E3"/>
    <w:rsid w:val="00DA2629"/>
    <w:rsid w:val="00DA74FE"/>
    <w:rsid w:val="00DB0CE0"/>
    <w:rsid w:val="00DB2CFD"/>
    <w:rsid w:val="00DB34D9"/>
    <w:rsid w:val="00DB4C1B"/>
    <w:rsid w:val="00DB657E"/>
    <w:rsid w:val="00DB6B14"/>
    <w:rsid w:val="00DC09D5"/>
    <w:rsid w:val="00DC4C46"/>
    <w:rsid w:val="00DC58E5"/>
    <w:rsid w:val="00DC670B"/>
    <w:rsid w:val="00DD03BD"/>
    <w:rsid w:val="00DD2B81"/>
    <w:rsid w:val="00DD74A5"/>
    <w:rsid w:val="00DD7D6C"/>
    <w:rsid w:val="00DD7DA5"/>
    <w:rsid w:val="00DE0B59"/>
    <w:rsid w:val="00DE222A"/>
    <w:rsid w:val="00DE3A87"/>
    <w:rsid w:val="00DE3B0E"/>
    <w:rsid w:val="00DE4B96"/>
    <w:rsid w:val="00DE7C04"/>
    <w:rsid w:val="00DF25B5"/>
    <w:rsid w:val="00DF2F17"/>
    <w:rsid w:val="00DF3427"/>
    <w:rsid w:val="00DF7006"/>
    <w:rsid w:val="00E01BD3"/>
    <w:rsid w:val="00E02680"/>
    <w:rsid w:val="00E027AE"/>
    <w:rsid w:val="00E14190"/>
    <w:rsid w:val="00E14D62"/>
    <w:rsid w:val="00E16F31"/>
    <w:rsid w:val="00E17812"/>
    <w:rsid w:val="00E21E33"/>
    <w:rsid w:val="00E248C6"/>
    <w:rsid w:val="00E254BA"/>
    <w:rsid w:val="00E25B5A"/>
    <w:rsid w:val="00E26516"/>
    <w:rsid w:val="00E26F63"/>
    <w:rsid w:val="00E274E9"/>
    <w:rsid w:val="00E27F15"/>
    <w:rsid w:val="00E344AB"/>
    <w:rsid w:val="00E354D1"/>
    <w:rsid w:val="00E357E1"/>
    <w:rsid w:val="00E36216"/>
    <w:rsid w:val="00E42482"/>
    <w:rsid w:val="00E42802"/>
    <w:rsid w:val="00E502B4"/>
    <w:rsid w:val="00E559A3"/>
    <w:rsid w:val="00E566CC"/>
    <w:rsid w:val="00E57597"/>
    <w:rsid w:val="00E62A5A"/>
    <w:rsid w:val="00E64A9F"/>
    <w:rsid w:val="00E6708C"/>
    <w:rsid w:val="00E71995"/>
    <w:rsid w:val="00E71D5F"/>
    <w:rsid w:val="00E72EBE"/>
    <w:rsid w:val="00E7347C"/>
    <w:rsid w:val="00E73AB3"/>
    <w:rsid w:val="00E766AD"/>
    <w:rsid w:val="00E771B8"/>
    <w:rsid w:val="00E7795D"/>
    <w:rsid w:val="00E80906"/>
    <w:rsid w:val="00E80C25"/>
    <w:rsid w:val="00E82CB6"/>
    <w:rsid w:val="00E84E83"/>
    <w:rsid w:val="00E85BEB"/>
    <w:rsid w:val="00E875B0"/>
    <w:rsid w:val="00E91E01"/>
    <w:rsid w:val="00E97950"/>
    <w:rsid w:val="00EA104B"/>
    <w:rsid w:val="00EA1F43"/>
    <w:rsid w:val="00EA3D0A"/>
    <w:rsid w:val="00EA4890"/>
    <w:rsid w:val="00EA5060"/>
    <w:rsid w:val="00EA534A"/>
    <w:rsid w:val="00EA547A"/>
    <w:rsid w:val="00EA601F"/>
    <w:rsid w:val="00EA6184"/>
    <w:rsid w:val="00EA6FCD"/>
    <w:rsid w:val="00EA7856"/>
    <w:rsid w:val="00EB077B"/>
    <w:rsid w:val="00EB1E9B"/>
    <w:rsid w:val="00EB22FF"/>
    <w:rsid w:val="00EB6914"/>
    <w:rsid w:val="00EC0EDB"/>
    <w:rsid w:val="00EC189F"/>
    <w:rsid w:val="00EC2787"/>
    <w:rsid w:val="00EC6A72"/>
    <w:rsid w:val="00EC74F2"/>
    <w:rsid w:val="00EC799B"/>
    <w:rsid w:val="00ED17C7"/>
    <w:rsid w:val="00ED2790"/>
    <w:rsid w:val="00ED6ACD"/>
    <w:rsid w:val="00ED7BC7"/>
    <w:rsid w:val="00EE1BEA"/>
    <w:rsid w:val="00EE3B86"/>
    <w:rsid w:val="00EE6105"/>
    <w:rsid w:val="00EE63B1"/>
    <w:rsid w:val="00EE69EB"/>
    <w:rsid w:val="00EE7A56"/>
    <w:rsid w:val="00EF1E19"/>
    <w:rsid w:val="00EF630E"/>
    <w:rsid w:val="00EF635A"/>
    <w:rsid w:val="00F02B79"/>
    <w:rsid w:val="00F05742"/>
    <w:rsid w:val="00F0692E"/>
    <w:rsid w:val="00F113B3"/>
    <w:rsid w:val="00F11BD9"/>
    <w:rsid w:val="00F11C09"/>
    <w:rsid w:val="00F12776"/>
    <w:rsid w:val="00F12BB8"/>
    <w:rsid w:val="00F135B2"/>
    <w:rsid w:val="00F207D9"/>
    <w:rsid w:val="00F225B4"/>
    <w:rsid w:val="00F22BF5"/>
    <w:rsid w:val="00F23328"/>
    <w:rsid w:val="00F23CAF"/>
    <w:rsid w:val="00F23E5A"/>
    <w:rsid w:val="00F25E35"/>
    <w:rsid w:val="00F27428"/>
    <w:rsid w:val="00F32198"/>
    <w:rsid w:val="00F32CAA"/>
    <w:rsid w:val="00F351D8"/>
    <w:rsid w:val="00F35E55"/>
    <w:rsid w:val="00F364A5"/>
    <w:rsid w:val="00F41E0F"/>
    <w:rsid w:val="00F425D6"/>
    <w:rsid w:val="00F426A5"/>
    <w:rsid w:val="00F432C9"/>
    <w:rsid w:val="00F45789"/>
    <w:rsid w:val="00F4738B"/>
    <w:rsid w:val="00F47963"/>
    <w:rsid w:val="00F50756"/>
    <w:rsid w:val="00F525DD"/>
    <w:rsid w:val="00F549A8"/>
    <w:rsid w:val="00F54CA5"/>
    <w:rsid w:val="00F55295"/>
    <w:rsid w:val="00F553F6"/>
    <w:rsid w:val="00F5592E"/>
    <w:rsid w:val="00F5625E"/>
    <w:rsid w:val="00F575A2"/>
    <w:rsid w:val="00F579D7"/>
    <w:rsid w:val="00F57AD7"/>
    <w:rsid w:val="00F616CF"/>
    <w:rsid w:val="00F61BE0"/>
    <w:rsid w:val="00F627DE"/>
    <w:rsid w:val="00F635CD"/>
    <w:rsid w:val="00F64213"/>
    <w:rsid w:val="00F675E5"/>
    <w:rsid w:val="00F70855"/>
    <w:rsid w:val="00F72156"/>
    <w:rsid w:val="00F82FD4"/>
    <w:rsid w:val="00F8345F"/>
    <w:rsid w:val="00F83E25"/>
    <w:rsid w:val="00F84F58"/>
    <w:rsid w:val="00F8526B"/>
    <w:rsid w:val="00F8551C"/>
    <w:rsid w:val="00F92386"/>
    <w:rsid w:val="00FA0261"/>
    <w:rsid w:val="00FA0653"/>
    <w:rsid w:val="00FA4CAD"/>
    <w:rsid w:val="00FA6AF0"/>
    <w:rsid w:val="00FB12D1"/>
    <w:rsid w:val="00FB374F"/>
    <w:rsid w:val="00FB4157"/>
    <w:rsid w:val="00FB420A"/>
    <w:rsid w:val="00FB6B9E"/>
    <w:rsid w:val="00FB78F9"/>
    <w:rsid w:val="00FC061E"/>
    <w:rsid w:val="00FC18D4"/>
    <w:rsid w:val="00FC2FA2"/>
    <w:rsid w:val="00FC5203"/>
    <w:rsid w:val="00FC6DD3"/>
    <w:rsid w:val="00FD2543"/>
    <w:rsid w:val="00FD780C"/>
    <w:rsid w:val="00FD7F62"/>
    <w:rsid w:val="00FE09CD"/>
    <w:rsid w:val="00FE2900"/>
    <w:rsid w:val="00FE32A7"/>
    <w:rsid w:val="00FF220B"/>
    <w:rsid w:val="00FF4A98"/>
    <w:rsid w:val="00FF5371"/>
    <w:rsid w:val="00FF5B80"/>
    <w:rsid w:val="00FF6179"/>
    <w:rsid w:val="00FF7C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iPriority w:val="99"/>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uiPriority w:val="99"/>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E4B96"/>
    <w:rPr>
      <w:color w:val="605E5C"/>
      <w:shd w:val="clear" w:color="auto" w:fill="E1DFDD"/>
    </w:rPr>
  </w:style>
  <w:style w:type="character" w:styleId="CommentReference">
    <w:name w:val="annotation reference"/>
    <w:basedOn w:val="DefaultParagraphFont"/>
    <w:uiPriority w:val="99"/>
    <w:semiHidden/>
    <w:unhideWhenUsed/>
    <w:rsid w:val="00EE3B86"/>
    <w:rPr>
      <w:sz w:val="16"/>
      <w:szCs w:val="16"/>
    </w:rPr>
  </w:style>
  <w:style w:type="paragraph" w:styleId="CommentText">
    <w:name w:val="annotation text"/>
    <w:basedOn w:val="Normal"/>
    <w:link w:val="CommentTextChar"/>
    <w:uiPriority w:val="99"/>
    <w:unhideWhenUsed/>
    <w:rsid w:val="00EE3B86"/>
    <w:rPr>
      <w:sz w:val="20"/>
      <w:szCs w:val="20"/>
    </w:rPr>
  </w:style>
  <w:style w:type="character" w:customStyle="1" w:styleId="CommentTextChar">
    <w:name w:val="Comment Text Char"/>
    <w:basedOn w:val="DefaultParagraphFont"/>
    <w:link w:val="CommentText"/>
    <w:uiPriority w:val="99"/>
    <w:rsid w:val="00EE3B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E3B86"/>
    <w:rPr>
      <w:b/>
      <w:bCs/>
    </w:rPr>
  </w:style>
  <w:style w:type="character" w:customStyle="1" w:styleId="CommentSubjectChar">
    <w:name w:val="Comment Subject Char"/>
    <w:basedOn w:val="CommentTextChar"/>
    <w:link w:val="CommentSubject"/>
    <w:uiPriority w:val="99"/>
    <w:semiHidden/>
    <w:rsid w:val="00EE3B86"/>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D31C31"/>
    <w:rPr>
      <w:color w:val="800080" w:themeColor="followedHyperlink"/>
      <w:u w:val="single"/>
    </w:rPr>
  </w:style>
  <w:style w:type="paragraph" w:customStyle="1" w:styleId="Default">
    <w:name w:val="Default"/>
    <w:rsid w:val="001420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45331684">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939a806-1448-4b17-88e4-e95331916782" TargetMode="External"/><Relationship Id="rId13" Type="http://schemas.openxmlformats.org/officeDocument/2006/relationships/hyperlink" Target="https://eur-lex.europa.eu/legal-content/LV/TXT/?uri=CELEX%3A32022D0351&amp;qid=1774509413382" TargetMode="External"/><Relationship Id="rId18" Type="http://schemas.openxmlformats.org/officeDocument/2006/relationships/hyperlink" Target="https://gateway.elieta.lv/api/v1/PublicMaterialDownload/d4bc3669-dd9b-49b0-aea3-40c005023b0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ateway.elieta.lv/api/v1/PublicMaterialDownload/77d771ca-7753-4595-922f-da90853463df" TargetMode="External"/><Relationship Id="rId17" Type="http://schemas.openxmlformats.org/officeDocument/2006/relationships/hyperlink" Target="https://www.satv.tiesa.gov.lv/web/viewer.html?file=/wp-content/uploads/2016/02/2003-02-0106_Spriedums.pdf" TargetMode="External"/><Relationship Id="rId2" Type="http://schemas.openxmlformats.org/officeDocument/2006/relationships/numbering" Target="numbering.xml"/><Relationship Id="rId16" Type="http://schemas.openxmlformats.org/officeDocument/2006/relationships/hyperlink" Target="https://gateway.elieta.lv/api/v1/PublicMaterialDownload/79203d29-185e-4d8f-b3e9-aff58b22ef8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9647-par-nacionalas-drosibas-koncepcijasapstiprinasanu" TargetMode="External"/><Relationship Id="rId5" Type="http://schemas.openxmlformats.org/officeDocument/2006/relationships/webSettings" Target="webSettings.xml"/><Relationship Id="rId15" Type="http://schemas.openxmlformats.org/officeDocument/2006/relationships/hyperlink" Target="https://gateway.elieta.lv/api/v1/PublicMaterialDownload/79203d29-185e-4d8f-b3e9-aff58b22ef8b" TargetMode="External"/><Relationship Id="rId10" Type="http://schemas.openxmlformats.org/officeDocument/2006/relationships/hyperlink" Target="https://www.vestnesis.lv/op/2016/45.10" TargetMode="External"/><Relationship Id="rId19" Type="http://schemas.openxmlformats.org/officeDocument/2006/relationships/hyperlink" Target="https://infocuria.curia.europa.eu/tabs/document/C/2024/C-0465-24-00000000RP-01-P-01/ARRET/317429-LV-1-html" TargetMode="External"/><Relationship Id="rId4" Type="http://schemas.openxmlformats.org/officeDocument/2006/relationships/settings" Target="settings.xml"/><Relationship Id="rId9" Type="http://schemas.openxmlformats.org/officeDocument/2006/relationships/hyperlink" Target="https://www.vestnesis.lv/op/2016/45.10" TargetMode="External"/><Relationship Id="rId14" Type="http://schemas.openxmlformats.org/officeDocument/2006/relationships/hyperlink" Target="https://eur-lex.europa.eu/legal-content/LV/TXT/?uri=celex%3A32022R03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3C62-36AD-48DF-851D-D8DDBD5F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25899</Words>
  <Characters>14763</Characters>
  <Application>Microsoft Office Word</Application>
  <DocSecurity>0</DocSecurity>
  <Lines>123</Lines>
  <Paragraphs>81</Paragraphs>
  <ScaleCrop>false</ScaleCrop>
  <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2026-04-24T08:34:00Z</dcterms:created>
  <dcterms:modified xsi:type="dcterms:W3CDTF">2026-04-24T08:35:00Z</dcterms:modified>
</cp:coreProperties>
</file>