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49DB59" w14:textId="77777777" w:rsidR="0006021B" w:rsidRDefault="0006021B" w:rsidP="000D2901">
      <w:pPr>
        <w:spacing w:line="276" w:lineRule="auto"/>
        <w:jc w:val="both"/>
        <w:rPr>
          <w:sz w:val="22"/>
          <w:szCs w:val="22"/>
          <w:lang w:eastAsia="lv-LV"/>
        </w:rPr>
      </w:pPr>
      <w:r>
        <w:rPr>
          <w:b/>
          <w:bCs/>
          <w14:ligatures w14:val="standardContextual"/>
        </w:rPr>
        <w:t>Nemantiskā kaitējuma atlīdzinājums par iestādes nepamatotas rīcības dēļ administratīvo pārkāpumu lietvedībā nodarītu privātpersonas īpašuma tiesību aizskārumu</w:t>
      </w:r>
    </w:p>
    <w:p w14:paraId="3370C637" w14:textId="77777777" w:rsidR="0006021B" w:rsidRDefault="0006021B" w:rsidP="000D2901">
      <w:pPr>
        <w:spacing w:line="276" w:lineRule="auto"/>
        <w:jc w:val="both"/>
        <w:rPr>
          <w14:ligatures w14:val="standardContextual"/>
        </w:rPr>
      </w:pPr>
      <w:r>
        <w:rPr>
          <w14:ligatures w14:val="standardContextual"/>
        </w:rPr>
        <w:t xml:space="preserve">Īpašnieka tiesības brīvi rīkoties ar savu īpašumu ir pamattiesības, kas šo tiesību nepamatota aizskāruma gadījumā var veidot atsevišķu pamatu prasījumam arī par nemantiskā kaitējuma atlīdzinājumu. Nepamatots ierobežojums valdīt, lietot un gūt labumu no īpašuma, pat ja nav pierādāmi zaudējumi, pats par sevi ir īpašuma tiesību aizskārums, kas var radīt pamatu prasībai par nemantiskā kaitējuma atlīdzinājumu atkarībā no aizskāruma rakstura un sekām. Tādējādi tiesības prasīt nemantisko kaitējumu ir arī gadījumā, ja iestādes nepamatotas rīcības dēļ administratīvo pārkāpumu lietvedībā nodarīts privātpersonas īpašuma tiesību aizskārums, kā rezultātā radušās nelabvēlīgas nemantiskās sekas. </w:t>
      </w:r>
    </w:p>
    <w:p w14:paraId="722D0424" w14:textId="77777777" w:rsidR="0006021B" w:rsidRDefault="0006021B" w:rsidP="000D2901">
      <w:pPr>
        <w:spacing w:line="276" w:lineRule="auto"/>
        <w:jc w:val="both"/>
      </w:pPr>
    </w:p>
    <w:p w14:paraId="4404CA85" w14:textId="77777777" w:rsidR="0006021B" w:rsidRDefault="0006021B" w:rsidP="000D2901">
      <w:pPr>
        <w:spacing w:line="276" w:lineRule="auto"/>
        <w:jc w:val="both"/>
        <w:rPr>
          <w:b/>
          <w:bCs/>
          <w14:ligatures w14:val="standardContextual"/>
        </w:rPr>
      </w:pPr>
      <w:r>
        <w:rPr>
          <w:b/>
          <w:bCs/>
          <w14:ligatures w14:val="standardContextual"/>
        </w:rPr>
        <w:t>Nemantiskā kaitējuma atlīdzinājums par administratīvā pārkāpuma lietvedībā nepamatoti noteiktu transportlīdzekļa lietošanas ierobežojumu</w:t>
      </w:r>
    </w:p>
    <w:p w14:paraId="06DA2A75" w14:textId="77777777" w:rsidR="0006021B" w:rsidRDefault="0006021B" w:rsidP="000D2901">
      <w:pPr>
        <w:spacing w:line="276" w:lineRule="auto"/>
        <w:jc w:val="both"/>
        <w:rPr>
          <w14:ligatures w14:val="standardContextual"/>
        </w:rPr>
      </w:pPr>
      <w:r>
        <w:rPr>
          <w14:ligatures w14:val="standardContextual"/>
        </w:rPr>
        <w:t xml:space="preserve">Transportlīdzekļa īpašniekam ir tiesības prasīt nemantiskā kaitējuma atlīdzinājumu par administratīvā pārkāpuma lietvedībā nepamatoti noteiktu transportlīdzekļa lietošanas tiesību ierobežojumu – transportlīdzekļa izņemšanu un konfiskāciju. </w:t>
      </w:r>
    </w:p>
    <w:p w14:paraId="52DC7856" w14:textId="210E6206" w:rsidR="003935F2" w:rsidRPr="00A6228E" w:rsidRDefault="003935F2" w:rsidP="000D2901">
      <w:pPr>
        <w:pStyle w:val="BodyText2"/>
        <w:spacing w:after="0" w:line="276" w:lineRule="auto"/>
        <w:rPr>
          <w:lang w:val="lv-LV"/>
        </w:rPr>
      </w:pPr>
    </w:p>
    <w:p w14:paraId="6F015C0C" w14:textId="7820EE0C" w:rsidR="003935F2" w:rsidRPr="00A6228E" w:rsidRDefault="003935F2" w:rsidP="000D2901">
      <w:pPr>
        <w:spacing w:line="276" w:lineRule="auto"/>
        <w:jc w:val="center"/>
        <w:rPr>
          <w:b/>
        </w:rPr>
      </w:pPr>
      <w:r w:rsidRPr="00A6228E">
        <w:rPr>
          <w:b/>
        </w:rPr>
        <w:t>Latvijas Republikas Senāt</w:t>
      </w:r>
      <w:r w:rsidR="000D2901">
        <w:rPr>
          <w:b/>
        </w:rPr>
        <w:t>a</w:t>
      </w:r>
      <w:r w:rsidR="000D2901">
        <w:rPr>
          <w:b/>
        </w:rPr>
        <w:br/>
        <w:t xml:space="preserve">Administratīvo lietu departamenta </w:t>
      </w:r>
      <w:r w:rsidR="000D2901">
        <w:rPr>
          <w:b/>
        </w:rPr>
        <w:br/>
        <w:t>2026.gada 17.marta</w:t>
      </w:r>
    </w:p>
    <w:p w14:paraId="22352C47" w14:textId="77777777" w:rsidR="003935F2" w:rsidRDefault="003935F2" w:rsidP="000D2901">
      <w:pPr>
        <w:spacing w:line="276" w:lineRule="auto"/>
        <w:jc w:val="center"/>
        <w:rPr>
          <w:b/>
        </w:rPr>
      </w:pPr>
      <w:r w:rsidRPr="00A6228E">
        <w:rPr>
          <w:b/>
        </w:rPr>
        <w:t>SPRIEDUMS</w:t>
      </w:r>
    </w:p>
    <w:p w14:paraId="48E8803B" w14:textId="2A06B45A" w:rsidR="000D2901" w:rsidRPr="000D2901" w:rsidRDefault="000D2901" w:rsidP="000D2901">
      <w:pPr>
        <w:spacing w:line="276" w:lineRule="auto"/>
        <w:jc w:val="center"/>
        <w:rPr>
          <w:b/>
          <w:bCs/>
        </w:rPr>
      </w:pPr>
      <w:r w:rsidRPr="000D2901">
        <w:rPr>
          <w:b/>
          <w:bCs/>
        </w:rPr>
        <w:t>Lieta Nr. A420186022</w:t>
      </w:r>
      <w:r w:rsidRPr="000D2901">
        <w:rPr>
          <w:b/>
          <w:bCs/>
          <w:lang w:eastAsia="lv-LV"/>
        </w:rPr>
        <w:t xml:space="preserve">, </w:t>
      </w:r>
      <w:r w:rsidRPr="000D2901">
        <w:rPr>
          <w:b/>
          <w:bCs/>
        </w:rPr>
        <w:t>SKA-29/2026</w:t>
      </w:r>
    </w:p>
    <w:p w14:paraId="28FD5275" w14:textId="2153E21D" w:rsidR="000D2901" w:rsidRPr="000D2901" w:rsidRDefault="000D2901" w:rsidP="000D2901">
      <w:pPr>
        <w:spacing w:line="276" w:lineRule="auto"/>
        <w:jc w:val="center"/>
        <w:rPr>
          <w:b/>
        </w:rPr>
      </w:pPr>
      <w:r>
        <w:t xml:space="preserve"> </w:t>
      </w:r>
      <w:hyperlink r:id="rId8" w:history="1">
        <w:r w:rsidRPr="000D2901">
          <w:rPr>
            <w:rStyle w:val="Hyperlink"/>
          </w:rPr>
          <w:t>ECLI:LV:AT:2026:0317.A420186022.18.S</w:t>
        </w:r>
      </w:hyperlink>
    </w:p>
    <w:p w14:paraId="5AB74FBD" w14:textId="77777777" w:rsidR="003935F2" w:rsidRPr="00A6228E" w:rsidRDefault="003935F2" w:rsidP="000D2901">
      <w:pPr>
        <w:spacing w:line="276" w:lineRule="auto"/>
        <w:ind w:firstLine="567"/>
        <w:jc w:val="both"/>
      </w:pPr>
    </w:p>
    <w:p w14:paraId="457ADF33" w14:textId="38E87532" w:rsidR="003935F2" w:rsidRPr="00A6228E" w:rsidRDefault="003935F2" w:rsidP="000D2901">
      <w:pPr>
        <w:spacing w:line="276" w:lineRule="auto"/>
        <w:ind w:firstLine="709"/>
        <w:jc w:val="both"/>
      </w:pPr>
      <w:r w:rsidRPr="00A6228E">
        <w:t>Senāts šādā sastāvā: senator</w:t>
      </w:r>
      <w:r>
        <w:t>s</w:t>
      </w:r>
      <w:r w:rsidRPr="00A6228E">
        <w:t xml:space="preserve"> referent</w:t>
      </w:r>
      <w:r>
        <w:t>s</w:t>
      </w:r>
      <w:r w:rsidRPr="00A6228E">
        <w:t xml:space="preserve"> </w:t>
      </w:r>
      <w:r>
        <w:t>Ermīns Darapoļskis</w:t>
      </w:r>
      <w:r w:rsidRPr="00A6228E">
        <w:t>, senator</w:t>
      </w:r>
      <w:r>
        <w:t>e</w:t>
      </w:r>
      <w:r w:rsidRPr="00A6228E">
        <w:t xml:space="preserve">s </w:t>
      </w:r>
      <w:r w:rsidR="00011F8E">
        <w:t>Diāna Makarova</w:t>
      </w:r>
      <w:r w:rsidRPr="00A6228E">
        <w:t xml:space="preserve"> un </w:t>
      </w:r>
      <w:r w:rsidR="00011F8E">
        <w:t>Ieva Višķere</w:t>
      </w:r>
    </w:p>
    <w:p w14:paraId="15D183B1" w14:textId="77777777" w:rsidR="003935F2" w:rsidRPr="00A6228E" w:rsidRDefault="003935F2" w:rsidP="000D2901">
      <w:pPr>
        <w:spacing w:line="276" w:lineRule="auto"/>
        <w:ind w:firstLine="709"/>
        <w:jc w:val="both"/>
      </w:pPr>
    </w:p>
    <w:p w14:paraId="21B5E0D0" w14:textId="4C422612" w:rsidR="003935F2" w:rsidRPr="00A6228E" w:rsidRDefault="003935F2" w:rsidP="000D2901">
      <w:pPr>
        <w:spacing w:line="276" w:lineRule="auto"/>
        <w:ind w:firstLine="709"/>
        <w:jc w:val="both"/>
      </w:pPr>
      <w:bookmarkStart w:id="0" w:name="_Hlk92890879"/>
      <w:r w:rsidRPr="00A6228E">
        <w:t xml:space="preserve">rakstveida procesā izskatīja administratīvo lietu, kas ierosināta, pamatojoties uz </w:t>
      </w:r>
      <w:r w:rsidR="000D2901">
        <w:t xml:space="preserve">[pers. A] </w:t>
      </w:r>
      <w:r w:rsidRPr="00A6228E">
        <w:t xml:space="preserve">pieteikumu par </w:t>
      </w:r>
      <w:r>
        <w:t>labvēlīgāka administratīv</w:t>
      </w:r>
      <w:r w:rsidR="00E9313F">
        <w:t>ā</w:t>
      </w:r>
      <w:r>
        <w:t xml:space="preserve"> akta izdošanu</w:t>
      </w:r>
      <w:r w:rsidRPr="00095AB7">
        <w:t>, ar kuru papildus tiktu atlīdzināti zaudējumi</w:t>
      </w:r>
      <w:r>
        <w:t xml:space="preserve"> </w:t>
      </w:r>
      <w:r w:rsidRPr="00095AB7">
        <w:t>2967,53</w:t>
      </w:r>
      <w:r w:rsidR="006F535E">
        <w:t> </w:t>
      </w:r>
      <w:r w:rsidRPr="00095AB7">
        <w:rPr>
          <w:i/>
          <w:iCs/>
        </w:rPr>
        <w:t xml:space="preserve">euro </w:t>
      </w:r>
      <w:r w:rsidRPr="00095AB7">
        <w:t>un nemantiskais kaitējums 3000</w:t>
      </w:r>
      <w:r w:rsidR="006F535E">
        <w:t> </w:t>
      </w:r>
      <w:r w:rsidRPr="00095AB7">
        <w:rPr>
          <w:i/>
          <w:iCs/>
        </w:rPr>
        <w:t>euro</w:t>
      </w:r>
      <w:r w:rsidRPr="00A6228E">
        <w:t xml:space="preserve">, sakarā ar </w:t>
      </w:r>
      <w:r w:rsidR="000D2901">
        <w:t>[pers.</w:t>
      </w:r>
      <w:r w:rsidR="000D2901">
        <w:t> </w:t>
      </w:r>
      <w:r w:rsidR="000D2901">
        <w:t xml:space="preserve">A] </w:t>
      </w:r>
      <w:r w:rsidRPr="00A6228E">
        <w:t xml:space="preserve">kasācijas sūdzību par Administratīvās apgabaltiesas </w:t>
      </w:r>
      <w:r>
        <w:t>2024.gada 17.janvāra spriedumu daļā, ar kuru noraidīts pieteikums daļā par nemantiskā kaitējuma atlīdzinājumu</w:t>
      </w:r>
      <w:r w:rsidRPr="00A6228E">
        <w:t>.</w:t>
      </w:r>
    </w:p>
    <w:bookmarkEnd w:id="0"/>
    <w:p w14:paraId="597E584A" w14:textId="77777777" w:rsidR="003935F2" w:rsidRPr="00A6228E" w:rsidRDefault="003935F2" w:rsidP="000D2901">
      <w:pPr>
        <w:spacing w:line="276" w:lineRule="auto"/>
        <w:ind w:firstLine="567"/>
        <w:jc w:val="both"/>
      </w:pPr>
    </w:p>
    <w:p w14:paraId="5F0DE8B8" w14:textId="77777777" w:rsidR="003935F2" w:rsidRPr="00A6228E" w:rsidRDefault="003935F2" w:rsidP="000D2901">
      <w:pPr>
        <w:pStyle w:val="ATpamattesksts"/>
        <w:ind w:firstLine="0"/>
        <w:jc w:val="center"/>
        <w:rPr>
          <w:lang w:val="lv-LV"/>
        </w:rPr>
      </w:pPr>
      <w:r w:rsidRPr="00A6228E">
        <w:rPr>
          <w:b/>
          <w:lang w:val="lv-LV"/>
        </w:rPr>
        <w:t>Aprakstošā</w:t>
      </w:r>
      <w:r w:rsidRPr="00A6228E">
        <w:rPr>
          <w:lang w:val="lv-LV"/>
        </w:rPr>
        <w:t xml:space="preserve"> </w:t>
      </w:r>
      <w:r w:rsidRPr="00A6228E">
        <w:rPr>
          <w:b/>
          <w:lang w:val="lv-LV"/>
        </w:rPr>
        <w:t>daļa</w:t>
      </w:r>
    </w:p>
    <w:p w14:paraId="33A5D2E1" w14:textId="77777777" w:rsidR="003935F2" w:rsidRPr="00A6228E" w:rsidRDefault="003935F2" w:rsidP="000D2901">
      <w:pPr>
        <w:spacing w:line="276" w:lineRule="auto"/>
        <w:ind w:firstLine="567"/>
        <w:jc w:val="both"/>
      </w:pPr>
    </w:p>
    <w:p w14:paraId="627B742D" w14:textId="74E4AA05" w:rsidR="003935F2" w:rsidRDefault="003935F2" w:rsidP="000D2901">
      <w:pPr>
        <w:spacing w:line="276" w:lineRule="auto"/>
        <w:ind w:firstLine="720"/>
        <w:jc w:val="both"/>
      </w:pPr>
      <w:r w:rsidRPr="00A6228E">
        <w:t>[1] </w:t>
      </w:r>
      <w:r w:rsidR="00282D33">
        <w:t xml:space="preserve">Ar </w:t>
      </w:r>
      <w:r>
        <w:t xml:space="preserve">Valsts ieņēmumu </w:t>
      </w:r>
      <w:r w:rsidRPr="00095AB7">
        <w:t>dienest</w:t>
      </w:r>
      <w:r w:rsidR="00282D33">
        <w:t xml:space="preserve">a </w:t>
      </w:r>
      <w:r w:rsidR="006F535E">
        <w:t xml:space="preserve">(turpmāk – dienests) </w:t>
      </w:r>
      <w:r w:rsidR="00282D33">
        <w:t xml:space="preserve">lēmumu </w:t>
      </w:r>
      <w:r w:rsidRPr="00095AB7">
        <w:t xml:space="preserve">pieteicējs </w:t>
      </w:r>
      <w:r w:rsidR="006F535E">
        <w:t>–</w:t>
      </w:r>
      <w:r w:rsidR="000D2901">
        <w:t xml:space="preserve"> </w:t>
      </w:r>
      <w:r w:rsidR="000D2901">
        <w:t>[pers.</w:t>
      </w:r>
      <w:r w:rsidR="000D2901">
        <w:t> </w:t>
      </w:r>
      <w:r w:rsidR="000D2901">
        <w:t xml:space="preserve">A] </w:t>
      </w:r>
      <w:r w:rsidR="006F535E">
        <w:t>–</w:t>
      </w:r>
      <w:r w:rsidRPr="00095AB7">
        <w:t xml:space="preserve"> tika saukts pie</w:t>
      </w:r>
      <w:r>
        <w:t xml:space="preserve"> </w:t>
      </w:r>
      <w:r w:rsidRPr="00095AB7">
        <w:t xml:space="preserve">administratīvās atbildības, uzliekot naudas sodu un </w:t>
      </w:r>
      <w:r w:rsidR="00282D33">
        <w:t xml:space="preserve">konfiscējot </w:t>
      </w:r>
      <w:r w:rsidRPr="00095AB7">
        <w:t xml:space="preserve">transportlīdzekli </w:t>
      </w:r>
      <w:r w:rsidRPr="00095AB7">
        <w:rPr>
          <w:i/>
          <w:iCs/>
        </w:rPr>
        <w:t xml:space="preserve">CHRYSLER VOYAGER </w:t>
      </w:r>
      <w:r w:rsidRPr="00095AB7">
        <w:t>ar valsts</w:t>
      </w:r>
      <w:r>
        <w:t xml:space="preserve"> </w:t>
      </w:r>
      <w:r w:rsidRPr="00095AB7">
        <w:t>reģistrācijas</w:t>
      </w:r>
      <w:r w:rsidR="00282D33">
        <w:t xml:space="preserve"> numuru </w:t>
      </w:r>
      <w:r w:rsidR="000D2901">
        <w:t xml:space="preserve">[Reģistrācijas numurs] </w:t>
      </w:r>
      <w:r w:rsidRPr="00095AB7">
        <w:t xml:space="preserve">(turpmāk – transportlīdzeklis). </w:t>
      </w:r>
    </w:p>
    <w:p w14:paraId="3524DA29" w14:textId="746DD7A5" w:rsidR="003935F2" w:rsidRDefault="003935F2" w:rsidP="000D2901">
      <w:pPr>
        <w:spacing w:line="276" w:lineRule="auto"/>
        <w:ind w:firstLine="720"/>
        <w:jc w:val="both"/>
      </w:pPr>
      <w:r w:rsidRPr="00095AB7">
        <w:t>Izskatot pieteicēja sūdzību, Rīgas pilsētas Vidzemes priekšpilsētas tiesa ar</w:t>
      </w:r>
      <w:r>
        <w:t xml:space="preserve"> </w:t>
      </w:r>
      <w:r w:rsidRPr="00095AB7">
        <w:t xml:space="preserve">2020.gada 3.decembra spriedumu atcēla </w:t>
      </w:r>
      <w:r>
        <w:t>d</w:t>
      </w:r>
      <w:r w:rsidRPr="00095AB7">
        <w:t>ienesta lēmumu un izbeidza administratīvā</w:t>
      </w:r>
      <w:r>
        <w:t xml:space="preserve"> </w:t>
      </w:r>
      <w:r w:rsidRPr="00095AB7">
        <w:t>pārkāpuma lietu, atzīstot, ka pieteicēja darbībās nav konstatējama administratīvā</w:t>
      </w:r>
      <w:r>
        <w:t xml:space="preserve"> </w:t>
      </w:r>
      <w:r w:rsidRPr="00095AB7">
        <w:t>pārkāpuma objektīvā puse. Ar minēto spriedumu nolemts konfiscēto transportlīdzekli</w:t>
      </w:r>
      <w:r>
        <w:t xml:space="preserve"> </w:t>
      </w:r>
      <w:r w:rsidRPr="00095AB7">
        <w:lastRenderedPageBreak/>
        <w:t>atdot pieteicējam. Rīgas apgabaltiesa</w:t>
      </w:r>
      <w:r>
        <w:t xml:space="preserve"> ar</w:t>
      </w:r>
      <w:r w:rsidRPr="00095AB7">
        <w:t xml:space="preserve"> 2021.gada 31.marta spriedumu </w:t>
      </w:r>
      <w:r>
        <w:t xml:space="preserve">atstāja negrozītu </w:t>
      </w:r>
      <w:r w:rsidR="00462030">
        <w:t>minēto</w:t>
      </w:r>
      <w:r>
        <w:t xml:space="preserve"> </w:t>
      </w:r>
      <w:r w:rsidRPr="00095AB7">
        <w:t>spriedum</w:t>
      </w:r>
      <w:r>
        <w:t>u</w:t>
      </w:r>
      <w:r w:rsidRPr="00095AB7">
        <w:t>.</w:t>
      </w:r>
    </w:p>
    <w:p w14:paraId="5AF1AEA1" w14:textId="3742FC79" w:rsidR="003935F2" w:rsidRDefault="003935F2" w:rsidP="000D2901">
      <w:pPr>
        <w:spacing w:line="276" w:lineRule="auto"/>
        <w:ind w:firstLine="720"/>
        <w:jc w:val="both"/>
      </w:pPr>
      <w:r>
        <w:t xml:space="preserve">Pieteicējs vērsās dienestā, lūdzot atlīdzināt </w:t>
      </w:r>
      <w:r w:rsidR="00462030">
        <w:t>zaudējumus</w:t>
      </w:r>
      <w:r>
        <w:t xml:space="preserve"> un nemantisko kaitējumu. </w:t>
      </w:r>
      <w:r w:rsidRPr="00095AB7">
        <w:t>Dienests ar 2022.gada 28.februāra lēmumu Nr.</w:t>
      </w:r>
      <w:r w:rsidR="008A4F3A">
        <w:t> </w:t>
      </w:r>
      <w:r w:rsidRPr="00095AB7">
        <w:t>31.3-22.11/22.11/1265 apmierināja pieteicēja iesniegumu par izdevumu atlīdz</w:t>
      </w:r>
      <w:r w:rsidR="005D4DC5">
        <w:t>ināšanu</w:t>
      </w:r>
      <w:r w:rsidRPr="00095AB7">
        <w:t xml:space="preserve"> par juridisko pakalpojumu saņemšanu 50</w:t>
      </w:r>
      <w:r w:rsidR="006F535E">
        <w:t> </w:t>
      </w:r>
      <w:r w:rsidRPr="00095AB7">
        <w:rPr>
          <w:i/>
          <w:iCs/>
        </w:rPr>
        <w:t xml:space="preserve">euro </w:t>
      </w:r>
      <w:r w:rsidRPr="00095AB7">
        <w:t>un</w:t>
      </w:r>
      <w:r>
        <w:t xml:space="preserve"> </w:t>
      </w:r>
      <w:r w:rsidRPr="00095AB7">
        <w:t>autoevakuatora pakalpojumu izmantošanu 25,25</w:t>
      </w:r>
      <w:r w:rsidR="006F535E">
        <w:t> </w:t>
      </w:r>
      <w:r w:rsidRPr="00095AB7">
        <w:rPr>
          <w:i/>
          <w:iCs/>
        </w:rPr>
        <w:t>euro</w:t>
      </w:r>
      <w:r w:rsidRPr="00095AB7">
        <w:t xml:space="preserve">, </w:t>
      </w:r>
      <w:r w:rsidR="00462030">
        <w:t>bet</w:t>
      </w:r>
      <w:r w:rsidRPr="00095AB7">
        <w:t xml:space="preserve"> noraidīja</w:t>
      </w:r>
      <w:r>
        <w:t xml:space="preserve"> </w:t>
      </w:r>
      <w:r w:rsidR="00462030">
        <w:t xml:space="preserve">pārējā </w:t>
      </w:r>
      <w:r w:rsidRPr="00095AB7">
        <w:t>daļā par zaudējumu 2882,83</w:t>
      </w:r>
      <w:r w:rsidR="006F535E">
        <w:t> </w:t>
      </w:r>
      <w:r w:rsidRPr="00095AB7">
        <w:rPr>
          <w:i/>
          <w:iCs/>
        </w:rPr>
        <w:t xml:space="preserve">euro </w:t>
      </w:r>
      <w:r w:rsidRPr="00095AB7">
        <w:t>un nemantiskā kaitējuma 3000</w:t>
      </w:r>
      <w:r>
        <w:t> </w:t>
      </w:r>
      <w:r w:rsidRPr="00095AB7">
        <w:rPr>
          <w:i/>
          <w:iCs/>
        </w:rPr>
        <w:t>euro</w:t>
      </w:r>
      <w:r w:rsidR="003F52DE">
        <w:t xml:space="preserve"> atlīdzināšanu</w:t>
      </w:r>
      <w:r>
        <w:t>.</w:t>
      </w:r>
    </w:p>
    <w:p w14:paraId="6DBEBA94" w14:textId="251BDD61" w:rsidR="003935F2" w:rsidRDefault="003935F2" w:rsidP="000D2901">
      <w:pPr>
        <w:spacing w:line="276" w:lineRule="auto"/>
        <w:ind w:firstLine="720"/>
        <w:jc w:val="both"/>
      </w:pPr>
      <w:r>
        <w:t xml:space="preserve">Nepiekrītot </w:t>
      </w:r>
      <w:r w:rsidR="003F52DE">
        <w:t>šim</w:t>
      </w:r>
      <w:r>
        <w:t xml:space="preserve"> lēmumam, pieteicējs vērsās tiesā ar </w:t>
      </w:r>
      <w:r w:rsidR="007C55D3">
        <w:t>pieteikumu</w:t>
      </w:r>
      <w:r>
        <w:t xml:space="preserve"> par </w:t>
      </w:r>
      <w:r w:rsidRPr="00095AB7">
        <w:t>labvēlīgāka administratīvā akta izdošanu, ar kuru papildus tiktu atlīdzināti zaudējumi</w:t>
      </w:r>
      <w:r>
        <w:t xml:space="preserve"> </w:t>
      </w:r>
      <w:r w:rsidRPr="00095AB7">
        <w:t>2967,53</w:t>
      </w:r>
      <w:r w:rsidR="006F535E">
        <w:t> </w:t>
      </w:r>
      <w:r w:rsidRPr="00095AB7">
        <w:rPr>
          <w:i/>
          <w:iCs/>
        </w:rPr>
        <w:t xml:space="preserve">euro </w:t>
      </w:r>
      <w:r w:rsidRPr="00095AB7">
        <w:t>un nemantiskais kaitējums 3000</w:t>
      </w:r>
      <w:r w:rsidR="006F535E">
        <w:t> </w:t>
      </w:r>
      <w:r w:rsidRPr="00095AB7">
        <w:rPr>
          <w:i/>
          <w:iCs/>
        </w:rPr>
        <w:t>euro</w:t>
      </w:r>
      <w:r>
        <w:t>.</w:t>
      </w:r>
    </w:p>
    <w:p w14:paraId="6C759454" w14:textId="77777777" w:rsidR="003935F2" w:rsidRDefault="003935F2" w:rsidP="000D2901">
      <w:pPr>
        <w:spacing w:line="276" w:lineRule="auto"/>
        <w:ind w:firstLine="720"/>
        <w:jc w:val="both"/>
      </w:pPr>
    </w:p>
    <w:p w14:paraId="2C7B69FA" w14:textId="17B2ABDC" w:rsidR="00BC0B38" w:rsidRDefault="003935F2" w:rsidP="000D2901">
      <w:pPr>
        <w:spacing w:line="276" w:lineRule="auto"/>
        <w:ind w:firstLine="720"/>
        <w:jc w:val="both"/>
        <w:rPr>
          <w:rFonts w:asciiTheme="majorBidi" w:hAnsiTheme="majorBidi" w:cstheme="majorBidi"/>
        </w:rPr>
      </w:pPr>
      <w:r w:rsidRPr="00A6228E">
        <w:t>[2]</w:t>
      </w:r>
      <w:r w:rsidR="006F535E">
        <w:t> </w:t>
      </w:r>
      <w:r w:rsidR="00931F19">
        <w:t xml:space="preserve">Administratīvā </w:t>
      </w:r>
      <w:r w:rsidR="00814F33">
        <w:t>apgabal</w:t>
      </w:r>
      <w:r>
        <w:rPr>
          <w:rFonts w:asciiTheme="majorBidi" w:hAnsiTheme="majorBidi" w:cstheme="majorBidi"/>
        </w:rPr>
        <w:t>tiesa</w:t>
      </w:r>
      <w:r w:rsidR="00931F19">
        <w:rPr>
          <w:rFonts w:asciiTheme="majorBidi" w:hAnsiTheme="majorBidi" w:cstheme="majorBidi"/>
        </w:rPr>
        <w:t xml:space="preserve"> </w:t>
      </w:r>
      <w:r>
        <w:rPr>
          <w:rFonts w:asciiTheme="majorBidi" w:hAnsiTheme="majorBidi" w:cstheme="majorBidi"/>
        </w:rPr>
        <w:t>noraidīja pieteikumu daļā par nemantiskā kaitējuma atlīdz</w:t>
      </w:r>
      <w:r w:rsidR="00814F33">
        <w:rPr>
          <w:rFonts w:asciiTheme="majorBidi" w:hAnsiTheme="majorBidi" w:cstheme="majorBidi"/>
        </w:rPr>
        <w:t>ību</w:t>
      </w:r>
      <w:r w:rsidR="00BC0B38">
        <w:rPr>
          <w:rFonts w:asciiTheme="majorBidi" w:hAnsiTheme="majorBidi" w:cstheme="majorBidi"/>
        </w:rPr>
        <w:t xml:space="preserve">. </w:t>
      </w:r>
      <w:r w:rsidR="00883EF9">
        <w:rPr>
          <w:rFonts w:asciiTheme="majorBidi" w:hAnsiTheme="majorBidi" w:cstheme="majorBidi"/>
        </w:rPr>
        <w:t xml:space="preserve">Tiesa norādīja, ka lietvedības izbeigšana </w:t>
      </w:r>
      <w:r w:rsidRPr="00095AB7">
        <w:rPr>
          <w:rFonts w:asciiTheme="majorBidi" w:hAnsiTheme="majorBidi" w:cstheme="majorBidi"/>
        </w:rPr>
        <w:t>administratīvā pārkāpuma lietā pret pieteicēju</w:t>
      </w:r>
      <w:r w:rsidR="00883EF9">
        <w:rPr>
          <w:rFonts w:asciiTheme="majorBidi" w:hAnsiTheme="majorBidi" w:cstheme="majorBidi"/>
        </w:rPr>
        <w:t xml:space="preserve"> </w:t>
      </w:r>
      <w:r w:rsidRPr="00095AB7">
        <w:rPr>
          <w:rFonts w:asciiTheme="majorBidi" w:hAnsiTheme="majorBidi" w:cstheme="majorBidi"/>
        </w:rPr>
        <w:t>pat</w:t>
      </w:r>
      <w:r w:rsidR="003F52DE">
        <w:rPr>
          <w:rFonts w:asciiTheme="majorBidi" w:hAnsiTheme="majorBidi" w:cstheme="majorBidi"/>
        </w:rPr>
        <w:t>i</w:t>
      </w:r>
      <w:r w:rsidRPr="00095AB7">
        <w:rPr>
          <w:rFonts w:asciiTheme="majorBidi" w:hAnsiTheme="majorBidi" w:cstheme="majorBidi"/>
        </w:rPr>
        <w:t xml:space="preserve"> par sevi nav pietiekams pamats atzīt, ka administratīvā pārkāpuma</w:t>
      </w:r>
      <w:r>
        <w:rPr>
          <w:rFonts w:asciiTheme="majorBidi" w:hAnsiTheme="majorBidi" w:cstheme="majorBidi"/>
        </w:rPr>
        <w:t xml:space="preserve"> </w:t>
      </w:r>
      <w:r w:rsidRPr="00095AB7">
        <w:rPr>
          <w:rFonts w:asciiTheme="majorBidi" w:hAnsiTheme="majorBidi" w:cstheme="majorBidi"/>
        </w:rPr>
        <w:t>lietvedības uzsākšana un transportlīdzekļa konfiskācija būtu atzīstama par</w:t>
      </w:r>
      <w:r>
        <w:rPr>
          <w:rFonts w:asciiTheme="majorBidi" w:hAnsiTheme="majorBidi" w:cstheme="majorBidi"/>
        </w:rPr>
        <w:t xml:space="preserve"> </w:t>
      </w:r>
      <w:r w:rsidRPr="00095AB7">
        <w:rPr>
          <w:rFonts w:asciiTheme="majorBidi" w:hAnsiTheme="majorBidi" w:cstheme="majorBidi"/>
        </w:rPr>
        <w:t>prettiesisku rīcību vai procesuālu pārkāpumu, kas veidotu pamatu personiskā vai</w:t>
      </w:r>
      <w:r>
        <w:rPr>
          <w:rFonts w:asciiTheme="majorBidi" w:hAnsiTheme="majorBidi" w:cstheme="majorBidi"/>
        </w:rPr>
        <w:t xml:space="preserve"> </w:t>
      </w:r>
      <w:r w:rsidRPr="00095AB7">
        <w:rPr>
          <w:rFonts w:asciiTheme="majorBidi" w:hAnsiTheme="majorBidi" w:cstheme="majorBidi"/>
        </w:rPr>
        <w:t>morālā kaitējuma atlīdzinā</w:t>
      </w:r>
      <w:r w:rsidR="003F52DE">
        <w:rPr>
          <w:rFonts w:asciiTheme="majorBidi" w:hAnsiTheme="majorBidi" w:cstheme="majorBidi"/>
        </w:rPr>
        <w:t>juma</w:t>
      </w:r>
      <w:r w:rsidRPr="00095AB7">
        <w:rPr>
          <w:rFonts w:asciiTheme="majorBidi" w:hAnsiTheme="majorBidi" w:cstheme="majorBidi"/>
        </w:rPr>
        <w:t xml:space="preserve"> pieprasīšanai</w:t>
      </w:r>
      <w:r>
        <w:rPr>
          <w:rFonts w:asciiTheme="majorBidi" w:hAnsiTheme="majorBidi" w:cstheme="majorBidi"/>
        </w:rPr>
        <w:t>.</w:t>
      </w:r>
      <w:r w:rsidR="00AB543B">
        <w:rPr>
          <w:rFonts w:asciiTheme="majorBidi" w:hAnsiTheme="majorBidi" w:cstheme="majorBidi"/>
        </w:rPr>
        <w:t xml:space="preserve"> P</w:t>
      </w:r>
      <w:r w:rsidR="00AB543B" w:rsidRPr="00AB543B">
        <w:rPr>
          <w:rFonts w:asciiTheme="majorBidi" w:hAnsiTheme="majorBidi" w:cstheme="majorBidi"/>
        </w:rPr>
        <w:t xml:space="preserve">ieteicējam </w:t>
      </w:r>
      <w:r w:rsidR="00AB543B">
        <w:rPr>
          <w:rFonts w:asciiTheme="majorBidi" w:hAnsiTheme="majorBidi" w:cstheme="majorBidi"/>
        </w:rPr>
        <w:t xml:space="preserve">administratīvā pārkāpuma lietas </w:t>
      </w:r>
      <w:r w:rsidR="00AB543B" w:rsidRPr="00AB543B">
        <w:rPr>
          <w:rFonts w:asciiTheme="majorBidi" w:hAnsiTheme="majorBidi" w:cstheme="majorBidi"/>
        </w:rPr>
        <w:t>tiesvedības procesā izdevās pārliecināt tiesu par to, ka iestādes pozīcija</w:t>
      </w:r>
      <w:r w:rsidR="00AB543B">
        <w:rPr>
          <w:rFonts w:asciiTheme="majorBidi" w:hAnsiTheme="majorBidi" w:cstheme="majorBidi"/>
        </w:rPr>
        <w:t xml:space="preserve"> </w:t>
      </w:r>
      <w:r w:rsidR="00AB543B" w:rsidRPr="00AB543B">
        <w:rPr>
          <w:rFonts w:asciiTheme="majorBidi" w:hAnsiTheme="majorBidi" w:cstheme="majorBidi"/>
        </w:rPr>
        <w:t>pieteicēja administratīvajā sodīšanā nav pamatota</w:t>
      </w:r>
      <w:r w:rsidR="00AB543B">
        <w:rPr>
          <w:rFonts w:asciiTheme="majorBidi" w:hAnsiTheme="majorBidi" w:cstheme="majorBidi"/>
        </w:rPr>
        <w:t xml:space="preserve"> un l</w:t>
      </w:r>
      <w:r w:rsidR="00AB543B" w:rsidRPr="00AB543B">
        <w:rPr>
          <w:rFonts w:asciiTheme="majorBidi" w:hAnsiTheme="majorBidi" w:cstheme="majorBidi"/>
        </w:rPr>
        <w:t>īdz ar to pieteicējs atjaunoja</w:t>
      </w:r>
      <w:r w:rsidR="00AB543B">
        <w:rPr>
          <w:rFonts w:asciiTheme="majorBidi" w:hAnsiTheme="majorBidi" w:cstheme="majorBidi"/>
        </w:rPr>
        <w:t xml:space="preserve"> </w:t>
      </w:r>
      <w:r w:rsidR="00AB543B" w:rsidRPr="00AB543B">
        <w:rPr>
          <w:rFonts w:asciiTheme="majorBidi" w:hAnsiTheme="majorBidi" w:cstheme="majorBidi"/>
        </w:rPr>
        <w:t>stāvokli, kāds viņam pastāvēja pirms kaitējuma nodarīšanas. Savukārt attiecībā uz</w:t>
      </w:r>
      <w:r w:rsidR="00AB543B">
        <w:rPr>
          <w:rFonts w:asciiTheme="majorBidi" w:hAnsiTheme="majorBidi" w:cstheme="majorBidi"/>
        </w:rPr>
        <w:t xml:space="preserve"> </w:t>
      </w:r>
      <w:r w:rsidR="00AB543B" w:rsidRPr="00AB543B">
        <w:rPr>
          <w:rFonts w:asciiTheme="majorBidi" w:hAnsiTheme="majorBidi" w:cstheme="majorBidi"/>
        </w:rPr>
        <w:t>transportlīdzekļa izņemšanu likums paredz noteiktu kārtību, kādā personai ir iespēja</w:t>
      </w:r>
      <w:r w:rsidR="00AB543B">
        <w:rPr>
          <w:rFonts w:asciiTheme="majorBidi" w:hAnsiTheme="majorBidi" w:cstheme="majorBidi"/>
        </w:rPr>
        <w:t xml:space="preserve"> </w:t>
      </w:r>
      <w:r w:rsidR="00AB543B" w:rsidRPr="00AB543B">
        <w:rPr>
          <w:rFonts w:asciiTheme="majorBidi" w:hAnsiTheme="majorBidi" w:cstheme="majorBidi"/>
        </w:rPr>
        <w:t>prasīt zaudējumu atlīdzinājumu. Attiecīgi zaudējumu atlīdzinājuma mehānisms ir</w:t>
      </w:r>
      <w:r w:rsidR="00AB543B">
        <w:rPr>
          <w:rFonts w:asciiTheme="majorBidi" w:hAnsiTheme="majorBidi" w:cstheme="majorBidi"/>
        </w:rPr>
        <w:t xml:space="preserve"> </w:t>
      </w:r>
      <w:r w:rsidR="00AB543B" w:rsidRPr="00AB543B">
        <w:rPr>
          <w:rFonts w:asciiTheme="majorBidi" w:hAnsiTheme="majorBidi" w:cstheme="majorBidi"/>
        </w:rPr>
        <w:t>atbilstoša kompensācija par mantas aizturēšanu.</w:t>
      </w:r>
    </w:p>
    <w:p w14:paraId="05D86420" w14:textId="77777777" w:rsidR="008B4C9C" w:rsidRDefault="008B4C9C" w:rsidP="000D2901">
      <w:pPr>
        <w:spacing w:line="276" w:lineRule="auto"/>
        <w:ind w:firstLine="720"/>
        <w:jc w:val="both"/>
      </w:pPr>
    </w:p>
    <w:p w14:paraId="6588D87C" w14:textId="38E6E207" w:rsidR="008B4C9C" w:rsidRDefault="003935F2" w:rsidP="000D2901">
      <w:pPr>
        <w:spacing w:line="276" w:lineRule="auto"/>
        <w:ind w:firstLine="720"/>
        <w:jc w:val="both"/>
      </w:pPr>
      <w:r>
        <w:t>[3]</w:t>
      </w:r>
      <w:r w:rsidR="006F535E">
        <w:t> </w:t>
      </w:r>
      <w:r w:rsidR="00CB59C1">
        <w:t>Pieteicējs iesniedza kasācijas</w:t>
      </w:r>
      <w:r w:rsidR="00CB59C1" w:rsidRPr="00D77D08">
        <w:t xml:space="preserve"> sūdzīb</w:t>
      </w:r>
      <w:r w:rsidR="00CB59C1">
        <w:t>u</w:t>
      </w:r>
      <w:r w:rsidR="00CB59C1" w:rsidRPr="00D77D08">
        <w:t xml:space="preserve"> par Administratīvās</w:t>
      </w:r>
      <w:r w:rsidR="00CB59C1">
        <w:t xml:space="preserve"> apgabaltiesas spriedumu daļā, ar kuru noraidīts pieteikums daļā par nemantiskā kaitējuma atlīdzinājumu. </w:t>
      </w:r>
    </w:p>
    <w:p w14:paraId="00285B5E" w14:textId="42200D08" w:rsidR="008B4C9C" w:rsidRDefault="00871DA9" w:rsidP="000D2901">
      <w:pPr>
        <w:spacing w:line="276" w:lineRule="auto"/>
        <w:ind w:firstLine="720"/>
        <w:jc w:val="both"/>
      </w:pPr>
      <w:r>
        <w:t>Kasācijas sūdzībā norādīts</w:t>
      </w:r>
      <w:r w:rsidR="008B4C9C">
        <w:t xml:space="preserve">, ka tiesa nav vērtējusi </w:t>
      </w:r>
      <w:r w:rsidR="00CB59C1">
        <w:t xml:space="preserve">argumentus par </w:t>
      </w:r>
      <w:r w:rsidR="008B4C9C">
        <w:t>pieteicēja pamattiesību – L</w:t>
      </w:r>
      <w:r w:rsidR="00CB59C1">
        <w:t xml:space="preserve">atvijas Republikas Satversmes </w:t>
      </w:r>
      <w:r w:rsidR="00D4399B">
        <w:t xml:space="preserve">(turpmāk – Satversme) </w:t>
      </w:r>
      <w:r w:rsidR="00CB59C1">
        <w:t>105.pantā</w:t>
      </w:r>
      <w:r w:rsidR="008B4C9C">
        <w:t xml:space="preserve"> nostiprināto tiesību uz īpašumu – pārkāpumu, gandrīz trīs gadu garumā</w:t>
      </w:r>
      <w:r w:rsidR="00CB59C1">
        <w:t xml:space="preserve"> </w:t>
      </w:r>
      <w:r w:rsidR="008B4C9C">
        <w:t xml:space="preserve">nepamatoti liedzot pieteicējam rīkoties ar savu īpašumu </w:t>
      </w:r>
      <w:r w:rsidR="00AF0E47">
        <w:t>(</w:t>
      </w:r>
      <w:r w:rsidR="008B4C9C">
        <w:t xml:space="preserve">transportlīdzekli), kas vērtējams kā pieteicēja ar likumu aizsargāto interešu būtisks jeb smags aizskārums </w:t>
      </w:r>
      <w:r w:rsidR="003F52DE" w:rsidRPr="00D77D08">
        <w:t>Kriminālprocesā</w:t>
      </w:r>
      <w:r w:rsidR="003F52DE">
        <w:t xml:space="preserve"> </w:t>
      </w:r>
      <w:r w:rsidR="003F52DE" w:rsidRPr="00D77D08">
        <w:t>un administratīvo pārkāpumu lietvedībā nodarītā kaitējuma atlīdzināšanas likum</w:t>
      </w:r>
      <w:r w:rsidR="00660E31">
        <w:t>a</w:t>
      </w:r>
      <w:r w:rsidR="003F52DE">
        <w:t xml:space="preserve"> (turpmāk – Kaitējuma atlīdzināšanas likums)</w:t>
      </w:r>
      <w:r w:rsidR="008B4C9C">
        <w:t xml:space="preserve"> 14.panta izpratnē. Notikušais pieteicēja pamattiesību prettiesiskais ierobežojums  ir neatgriezenisks, jo ar lietvedības izbeigšanu administratīvā pārkāpuma lietā nav iespējams atjaunot stāvokli, kāds pastāvēja pirms kaitējuma nodarīšanas. </w:t>
      </w:r>
      <w:r w:rsidR="00AF0E47">
        <w:t>T</w:t>
      </w:r>
      <w:r w:rsidR="008B4C9C">
        <w:t>iesa nav ievērojusi Administratīvā procesa likuma 251.panta piektās daļas prasības par procesa dalībnieku argumentu analīzi sprieduma motīvu daļā.</w:t>
      </w:r>
    </w:p>
    <w:p w14:paraId="6FBE2766" w14:textId="77777777" w:rsidR="008B4C9C" w:rsidRDefault="008B4C9C" w:rsidP="000D2901">
      <w:pPr>
        <w:spacing w:line="276" w:lineRule="auto"/>
        <w:ind w:firstLine="720"/>
        <w:jc w:val="both"/>
      </w:pPr>
    </w:p>
    <w:p w14:paraId="670B6007" w14:textId="2D6C9FF4" w:rsidR="00871DA9" w:rsidRDefault="00CB59C1" w:rsidP="000D2901">
      <w:pPr>
        <w:spacing w:line="276" w:lineRule="auto"/>
        <w:ind w:firstLine="720"/>
        <w:jc w:val="both"/>
      </w:pPr>
      <w:r>
        <w:t>[4]</w:t>
      </w:r>
      <w:r w:rsidR="006F535E">
        <w:t> </w:t>
      </w:r>
      <w:r>
        <w:t xml:space="preserve">Dienests paskaidrojumā </w:t>
      </w:r>
      <w:r w:rsidR="003935F2" w:rsidRPr="00A6228E">
        <w:t>par kasācijas sūdzību</w:t>
      </w:r>
      <w:r w:rsidR="00AF0E47">
        <w:t xml:space="preserve"> norāda</w:t>
      </w:r>
      <w:r w:rsidR="008B4C9C">
        <w:t xml:space="preserve">, ka tā nav </w:t>
      </w:r>
      <w:r w:rsidR="003935F2" w:rsidRPr="00A6228E">
        <w:t>pamatot</w:t>
      </w:r>
      <w:r w:rsidR="008B4C9C">
        <w:t>a</w:t>
      </w:r>
      <w:r w:rsidR="003935F2" w:rsidRPr="00A6228E">
        <w:t>.</w:t>
      </w:r>
    </w:p>
    <w:p w14:paraId="21FF3FC1" w14:textId="77777777" w:rsidR="00046A09" w:rsidRDefault="00046A09" w:rsidP="000D2901">
      <w:pPr>
        <w:spacing w:line="276" w:lineRule="auto"/>
        <w:ind w:firstLine="720"/>
        <w:jc w:val="both"/>
        <w:rPr>
          <w:b/>
        </w:rPr>
      </w:pPr>
    </w:p>
    <w:p w14:paraId="74BBDA4C" w14:textId="6D4ABB96" w:rsidR="003935F2" w:rsidRPr="00A6228E" w:rsidRDefault="003935F2" w:rsidP="000D2901">
      <w:pPr>
        <w:spacing w:line="276" w:lineRule="auto"/>
        <w:jc w:val="center"/>
        <w:rPr>
          <w:b/>
        </w:rPr>
      </w:pPr>
      <w:r w:rsidRPr="00A6228E">
        <w:rPr>
          <w:b/>
        </w:rPr>
        <w:t>Motīvu daļa</w:t>
      </w:r>
    </w:p>
    <w:p w14:paraId="65B28420" w14:textId="77777777" w:rsidR="003935F2" w:rsidRPr="00A6228E" w:rsidRDefault="003935F2" w:rsidP="000D2901">
      <w:pPr>
        <w:spacing w:line="276" w:lineRule="auto"/>
        <w:jc w:val="center"/>
        <w:rPr>
          <w:b/>
        </w:rPr>
      </w:pPr>
    </w:p>
    <w:p w14:paraId="4BAD125D" w14:textId="7A80F8F7" w:rsidR="00D4399B" w:rsidRDefault="003935F2" w:rsidP="000D2901">
      <w:pPr>
        <w:spacing w:line="276" w:lineRule="auto"/>
        <w:ind w:firstLine="720"/>
        <w:jc w:val="both"/>
      </w:pPr>
      <w:r w:rsidRPr="00A6228E">
        <w:rPr>
          <w:bCs/>
        </w:rPr>
        <w:t>[</w:t>
      </w:r>
      <w:r w:rsidR="00CB59C1">
        <w:rPr>
          <w:bCs/>
        </w:rPr>
        <w:t>5</w:t>
      </w:r>
      <w:r w:rsidRPr="00A6228E">
        <w:rPr>
          <w:bCs/>
        </w:rPr>
        <w:t>] </w:t>
      </w:r>
      <w:r w:rsidR="00CB59C1" w:rsidRPr="00CB59C1">
        <w:t xml:space="preserve">Kasācijas kārtībā izvērtējams, vai </w:t>
      </w:r>
      <w:r w:rsidR="00CB59C1">
        <w:t>apgabal</w:t>
      </w:r>
      <w:r w:rsidR="00CB59C1" w:rsidRPr="00CB59C1">
        <w:t>tiesa ir pareizi noteikusi administratīvā pārkāpuma lietvedībā</w:t>
      </w:r>
      <w:r w:rsidR="00263837">
        <w:t xml:space="preserve"> saistībā ar transportlīdzekļa </w:t>
      </w:r>
      <w:r w:rsidR="00231F4E">
        <w:t>lietošanas tiesību ierobežojum</w:t>
      </w:r>
      <w:r w:rsidR="00F377C7">
        <w:t>u</w:t>
      </w:r>
      <w:r w:rsidR="00CB59C1" w:rsidRPr="00CB59C1">
        <w:t xml:space="preserve"> nodarīt</w:t>
      </w:r>
      <w:r w:rsidR="00AF0E47">
        <w:t>ā</w:t>
      </w:r>
      <w:r w:rsidR="00CB59C1" w:rsidRPr="00CB59C1">
        <w:t xml:space="preserve"> nemantiskā kaitējuma atlīdzinā</w:t>
      </w:r>
      <w:r w:rsidR="00BD25C8">
        <w:t>šanas</w:t>
      </w:r>
      <w:r w:rsidR="00CB59C1" w:rsidRPr="00CB59C1">
        <w:t xml:space="preserve"> pamatu </w:t>
      </w:r>
      <w:r w:rsidR="00CB59C1" w:rsidRPr="009C265A">
        <w:t>un novērtējusi kaitējuma atlīdzinājuma noteikšanai būtiskos apstākļus</w:t>
      </w:r>
      <w:r w:rsidR="00CB59C1" w:rsidRPr="00CB59C1">
        <w:t>.</w:t>
      </w:r>
    </w:p>
    <w:p w14:paraId="7BC59826" w14:textId="77777777" w:rsidR="006D09F2" w:rsidRDefault="006D09F2" w:rsidP="000D2901">
      <w:pPr>
        <w:spacing w:line="276" w:lineRule="auto"/>
        <w:ind w:firstLine="720"/>
        <w:jc w:val="both"/>
      </w:pPr>
    </w:p>
    <w:p w14:paraId="15640EE8" w14:textId="526626EF" w:rsidR="00244F66" w:rsidRDefault="00FA37DC" w:rsidP="000D2901">
      <w:pPr>
        <w:spacing w:line="276" w:lineRule="auto"/>
        <w:ind w:firstLine="720"/>
        <w:jc w:val="both"/>
      </w:pPr>
      <w:r>
        <w:t>[</w:t>
      </w:r>
      <w:r w:rsidR="008F0C11">
        <w:t>6</w:t>
      </w:r>
      <w:r>
        <w:t>]</w:t>
      </w:r>
      <w:r w:rsidR="006F535E">
        <w:t> </w:t>
      </w:r>
      <w:r w:rsidR="00A8359C" w:rsidRPr="00A8359C">
        <w:rPr>
          <w:bCs/>
          <w:iCs/>
        </w:rPr>
        <w:t xml:space="preserve">Satversmes </w:t>
      </w:r>
      <w:r w:rsidR="00A8359C" w:rsidRPr="00A8359C">
        <w:t>105.pants garantē ikviena tiesības uz īpašumu</w:t>
      </w:r>
      <w:r w:rsidR="001971DE">
        <w:t xml:space="preserve">. </w:t>
      </w:r>
      <w:r w:rsidR="001971DE" w:rsidRPr="001971DE">
        <w:t xml:space="preserve">Satversmes tiesas praksē ir nostiprināta tāda Satversmes 105.panta interpretācija, kas paredz īpašniekam tiesības brīvi rīkoties ar savu mantu. Proti, Satversmes 105.panta pirmajā teikumā noteiktās tiesības uz īpašumu ietver īpašnieka tiesības izmantot viņam piederošo īpašumu pēc saviem ieskatiem, kā arī gūt no tā labumu </w:t>
      </w:r>
      <w:r w:rsidR="001971DE" w:rsidRPr="00E9313F">
        <w:t>(</w:t>
      </w:r>
      <w:r w:rsidR="001971DE" w:rsidRPr="001971DE">
        <w:rPr>
          <w:i/>
          <w:iCs/>
        </w:rPr>
        <w:t>sk., piemēram, Satversmes tiesas 2011.gada 14.aprīļa sprieduma lietā Nr.</w:t>
      </w:r>
      <w:r w:rsidR="006F535E">
        <w:rPr>
          <w:i/>
          <w:iCs/>
        </w:rPr>
        <w:t> </w:t>
      </w:r>
      <w:r w:rsidR="001971DE" w:rsidRPr="001971DE">
        <w:rPr>
          <w:i/>
          <w:iCs/>
        </w:rPr>
        <w:t>2010-62-03 6. punktu</w:t>
      </w:r>
      <w:r w:rsidR="001971DE" w:rsidRPr="00E9313F">
        <w:t>)</w:t>
      </w:r>
      <w:r w:rsidR="001971DE" w:rsidRPr="001971DE">
        <w:t xml:space="preserve">. Šādas tiesības ir arī ikvienam transportlīdzekļa īpašniekam </w:t>
      </w:r>
      <w:r w:rsidR="001971DE" w:rsidRPr="00E9313F">
        <w:t>(</w:t>
      </w:r>
      <w:r w:rsidR="001971DE" w:rsidRPr="001971DE">
        <w:rPr>
          <w:i/>
          <w:iCs/>
        </w:rPr>
        <w:t>sk. Satversmes tiesas 2012.gada 30.janvāra sprieduma lietā Nr. 2011-09-01 8.1. punktu</w:t>
      </w:r>
      <w:r w:rsidR="001971DE" w:rsidRPr="00E9313F">
        <w:t>)</w:t>
      </w:r>
      <w:r w:rsidR="001971DE" w:rsidRPr="001971DE">
        <w:t>.</w:t>
      </w:r>
    </w:p>
    <w:p w14:paraId="551749FC" w14:textId="77777777" w:rsidR="00C575F8" w:rsidRDefault="001971DE" w:rsidP="000D2901">
      <w:pPr>
        <w:spacing w:line="276" w:lineRule="auto"/>
        <w:ind w:firstLine="720"/>
        <w:jc w:val="both"/>
      </w:pPr>
      <w:r w:rsidRPr="006A7FAC">
        <w:t>Satversmes 92.panta trešais teikums noteic, ka nepamatota tiesību aizskāruma</w:t>
      </w:r>
      <w:r>
        <w:t xml:space="preserve"> </w:t>
      </w:r>
      <w:r w:rsidRPr="006A7FAC">
        <w:t>gadījumā ikvienam ir tiesības uz atbilstīgu atlīdzinājumu. Šī tiesību norma paredz vispārēju</w:t>
      </w:r>
      <w:r>
        <w:t xml:space="preserve"> </w:t>
      </w:r>
      <w:r w:rsidRPr="006A7FAC">
        <w:t>garantiju ikvienam saņemt atbilstīgu atlīdzinājumu par nepamatotu tiesību aizskārumu</w:t>
      </w:r>
      <w:r>
        <w:t>.</w:t>
      </w:r>
      <w:r w:rsidRPr="001971DE">
        <w:rPr>
          <w:bCs/>
        </w:rPr>
        <w:t xml:space="preserve"> </w:t>
      </w:r>
      <w:r w:rsidR="00C575F8" w:rsidRPr="001E0782">
        <w:t>Atbilstoši Kaitējuma atlīdzināšanas likuma 1.panta pirmajai daļai šā likuma mērķis ir</w:t>
      </w:r>
      <w:r w:rsidR="00C575F8">
        <w:t xml:space="preserve"> </w:t>
      </w:r>
      <w:r w:rsidR="00C575F8" w:rsidRPr="001E0782">
        <w:t xml:space="preserve">nodrošināt privātpersonai Satversmē noteiktās tiesības uz </w:t>
      </w:r>
      <w:r w:rsidR="00C575F8" w:rsidRPr="00A4058E">
        <w:t>atbilstīgu atlīdzinājumu par zaudējumu un nemantisko kaitējumu, kas tai nodarīts kriminālprocesā vai administratīvā pārkāpuma lietvedībā iestādes, prokuratūras vai tiesas prettiesiskas vai nepamatotas rīcības dēļ</w:t>
      </w:r>
      <w:r w:rsidR="00C575F8" w:rsidRPr="001E0782">
        <w:t>.</w:t>
      </w:r>
    </w:p>
    <w:p w14:paraId="25A2826E" w14:textId="023E6568" w:rsidR="00C575F8" w:rsidRDefault="001971DE" w:rsidP="000D2901">
      <w:pPr>
        <w:spacing w:line="276" w:lineRule="auto"/>
        <w:ind w:firstLine="720"/>
        <w:jc w:val="both"/>
      </w:pPr>
      <w:r>
        <w:rPr>
          <w:bCs/>
        </w:rPr>
        <w:t xml:space="preserve">Tādējādi </w:t>
      </w:r>
      <w:r>
        <w:t>īpašnieka tiesības brīvi rīkoties ar savu īpašumu ir pamattiesības, kas šo tiesību nepamatota aizskāruma gadījumā var veidot atsevišķu pamatu prasījumam arī par nemantiskā kaitējuma atlīdzinājumu.</w:t>
      </w:r>
      <w:r w:rsidR="00C575F8">
        <w:t xml:space="preserve"> </w:t>
      </w:r>
      <w:r w:rsidR="00684E74">
        <w:t xml:space="preserve">Nepamatots ierobežojums </w:t>
      </w:r>
      <w:r w:rsidR="00C00E52" w:rsidRPr="00C00E52">
        <w:t>valdī</w:t>
      </w:r>
      <w:r w:rsidR="00684E74">
        <w:t xml:space="preserve">t, lietot </w:t>
      </w:r>
      <w:r w:rsidR="00C00E52" w:rsidRPr="00C00E52">
        <w:t xml:space="preserve">un </w:t>
      </w:r>
      <w:r w:rsidR="00684E74">
        <w:t>gūt labumu no īpašuma,</w:t>
      </w:r>
      <w:r w:rsidR="00C00E52" w:rsidRPr="00C00E52">
        <w:t xml:space="preserve"> pat ja nav pierādām</w:t>
      </w:r>
      <w:r w:rsidR="00684E74">
        <w:t>i</w:t>
      </w:r>
      <w:r w:rsidR="00C00E52" w:rsidRPr="00C00E52">
        <w:t xml:space="preserve"> zaudējum</w:t>
      </w:r>
      <w:r w:rsidR="00684E74">
        <w:t>i</w:t>
      </w:r>
      <w:r w:rsidR="00C00E52" w:rsidRPr="00C00E52">
        <w:t xml:space="preserve">, pats par sevi ir īpašuma tiesību aizskārums, kas </w:t>
      </w:r>
      <w:r w:rsidR="00684E74">
        <w:t xml:space="preserve">var </w:t>
      </w:r>
      <w:r w:rsidR="00C00E52" w:rsidRPr="00C00E52">
        <w:t>rad</w:t>
      </w:r>
      <w:r w:rsidR="00684E74">
        <w:t>īt</w:t>
      </w:r>
      <w:r w:rsidR="00C00E52" w:rsidRPr="00C00E52">
        <w:t xml:space="preserve"> pamatu prasībai </w:t>
      </w:r>
      <w:r w:rsidR="00C575F8">
        <w:t>par nemantiskā kaitējuma atlīdzinājumu</w:t>
      </w:r>
      <w:r w:rsidR="00684E74">
        <w:t xml:space="preserve"> atkarībā </w:t>
      </w:r>
      <w:r w:rsidR="00684E74" w:rsidRPr="00684E74">
        <w:t>no aizskāruma rakstura un sekām</w:t>
      </w:r>
      <w:r w:rsidR="00684E74">
        <w:t>.</w:t>
      </w:r>
    </w:p>
    <w:p w14:paraId="357B5C41" w14:textId="77777777" w:rsidR="000355F0" w:rsidRDefault="000355F0" w:rsidP="000D2901">
      <w:pPr>
        <w:spacing w:line="276" w:lineRule="auto"/>
        <w:ind w:firstLine="720"/>
        <w:jc w:val="both"/>
      </w:pPr>
    </w:p>
    <w:p w14:paraId="1FBFB56A" w14:textId="3F43EFE9" w:rsidR="00C575F8" w:rsidRDefault="00C575F8" w:rsidP="000D2901">
      <w:pPr>
        <w:spacing w:line="276" w:lineRule="auto"/>
        <w:ind w:firstLine="720"/>
        <w:jc w:val="both"/>
        <w:rPr>
          <w:rFonts w:asciiTheme="majorBidi" w:hAnsiTheme="majorBidi" w:cstheme="majorBidi"/>
        </w:rPr>
      </w:pPr>
      <w:r>
        <w:rPr>
          <w:rFonts w:asciiTheme="majorBidi" w:hAnsiTheme="majorBidi" w:cstheme="majorBidi"/>
        </w:rPr>
        <w:t>[</w:t>
      </w:r>
      <w:r w:rsidR="008F0C11">
        <w:rPr>
          <w:rFonts w:asciiTheme="majorBidi" w:hAnsiTheme="majorBidi" w:cstheme="majorBidi"/>
        </w:rPr>
        <w:t>7</w:t>
      </w:r>
      <w:r>
        <w:rPr>
          <w:rFonts w:asciiTheme="majorBidi" w:hAnsiTheme="majorBidi" w:cstheme="majorBidi"/>
        </w:rPr>
        <w:t>]</w:t>
      </w:r>
      <w:r w:rsidR="006F535E">
        <w:rPr>
          <w:rFonts w:asciiTheme="majorBidi" w:hAnsiTheme="majorBidi" w:cstheme="majorBidi"/>
        </w:rPr>
        <w:t> </w:t>
      </w:r>
      <w:r w:rsidR="00E9313F">
        <w:rPr>
          <w:rFonts w:asciiTheme="majorBidi" w:hAnsiTheme="majorBidi" w:cstheme="majorBidi"/>
        </w:rPr>
        <w:t xml:space="preserve">Ņemot vērā minēto, tiesības prasīt nemantisko kaitējumu ir </w:t>
      </w:r>
      <w:r>
        <w:rPr>
          <w:rFonts w:asciiTheme="majorBidi" w:hAnsiTheme="majorBidi" w:cstheme="majorBidi"/>
        </w:rPr>
        <w:t>arī gadījum</w:t>
      </w:r>
      <w:r w:rsidR="00E9313F">
        <w:rPr>
          <w:rFonts w:asciiTheme="majorBidi" w:hAnsiTheme="majorBidi" w:cstheme="majorBidi"/>
        </w:rPr>
        <w:t>ā</w:t>
      </w:r>
      <w:r>
        <w:rPr>
          <w:rFonts w:asciiTheme="majorBidi" w:hAnsiTheme="majorBidi" w:cstheme="majorBidi"/>
        </w:rPr>
        <w:t xml:space="preserve">, </w:t>
      </w:r>
      <w:r w:rsidR="00E9313F">
        <w:rPr>
          <w:rFonts w:asciiTheme="majorBidi" w:hAnsiTheme="majorBidi" w:cstheme="majorBidi"/>
        </w:rPr>
        <w:t>ja</w:t>
      </w:r>
      <w:r>
        <w:rPr>
          <w:rFonts w:asciiTheme="majorBidi" w:hAnsiTheme="majorBidi" w:cstheme="majorBidi"/>
        </w:rPr>
        <w:t xml:space="preserve"> iestādes </w:t>
      </w:r>
      <w:r w:rsidRPr="001E33AE">
        <w:rPr>
          <w:rFonts w:asciiTheme="majorBidi" w:hAnsiTheme="majorBidi" w:cstheme="majorBidi"/>
        </w:rPr>
        <w:t>nepamatotas rīcības dēļ administratīvo pārkāpumu lietvedībā nodarīts</w:t>
      </w:r>
      <w:r>
        <w:rPr>
          <w:rFonts w:asciiTheme="majorBidi" w:hAnsiTheme="majorBidi" w:cstheme="majorBidi"/>
        </w:rPr>
        <w:t xml:space="preserve"> </w:t>
      </w:r>
      <w:r w:rsidRPr="001E33AE">
        <w:rPr>
          <w:rFonts w:asciiTheme="majorBidi" w:hAnsiTheme="majorBidi" w:cstheme="majorBidi"/>
        </w:rPr>
        <w:t>fiziskās personas</w:t>
      </w:r>
      <w:r>
        <w:rPr>
          <w:rFonts w:asciiTheme="majorBidi" w:hAnsiTheme="majorBidi" w:cstheme="majorBidi"/>
        </w:rPr>
        <w:t xml:space="preserve"> īpašuma tiesību</w:t>
      </w:r>
      <w:r w:rsidRPr="001E33AE">
        <w:rPr>
          <w:rFonts w:asciiTheme="majorBidi" w:hAnsiTheme="majorBidi" w:cstheme="majorBidi"/>
        </w:rPr>
        <w:t xml:space="preserve"> aizskārums, kā rezultātā radušās nelabvēlīgas nemantiskās sekas</w:t>
      </w:r>
      <w:r>
        <w:rPr>
          <w:rFonts w:asciiTheme="majorBidi" w:hAnsiTheme="majorBidi" w:cstheme="majorBidi"/>
        </w:rPr>
        <w:t>.</w:t>
      </w:r>
    </w:p>
    <w:p w14:paraId="19EF7621" w14:textId="734B3D6F" w:rsidR="00046A09" w:rsidRDefault="00996928" w:rsidP="000D2901">
      <w:pPr>
        <w:spacing w:line="276" w:lineRule="auto"/>
        <w:ind w:firstLine="720"/>
        <w:jc w:val="both"/>
        <w:rPr>
          <w:rFonts w:asciiTheme="majorBidi" w:hAnsiTheme="majorBidi" w:cstheme="majorBidi"/>
        </w:rPr>
      </w:pPr>
      <w:r>
        <w:rPr>
          <w:rFonts w:asciiTheme="majorBidi" w:hAnsiTheme="majorBidi" w:cstheme="majorBidi"/>
        </w:rPr>
        <w:t xml:space="preserve">Senāts nevar piekrist </w:t>
      </w:r>
      <w:r w:rsidR="00CF7AD1">
        <w:rPr>
          <w:rFonts w:asciiTheme="majorBidi" w:hAnsiTheme="majorBidi" w:cstheme="majorBidi"/>
        </w:rPr>
        <w:t>tiesas</w:t>
      </w:r>
      <w:r w:rsidR="00A61A60">
        <w:rPr>
          <w:rFonts w:asciiTheme="majorBidi" w:hAnsiTheme="majorBidi" w:cstheme="majorBidi"/>
        </w:rPr>
        <w:t xml:space="preserve"> secinājumam, ka pieteicējs nav norādījis</w:t>
      </w:r>
      <w:r w:rsidR="001009F6">
        <w:rPr>
          <w:rFonts w:asciiTheme="majorBidi" w:hAnsiTheme="majorBidi" w:cstheme="majorBidi"/>
        </w:rPr>
        <w:t xml:space="preserve"> </w:t>
      </w:r>
      <w:r w:rsidR="00DF2A03">
        <w:rPr>
          <w:rFonts w:asciiTheme="majorBidi" w:hAnsiTheme="majorBidi" w:cstheme="majorBidi"/>
        </w:rPr>
        <w:t xml:space="preserve">minētos </w:t>
      </w:r>
      <w:r w:rsidR="001009F6" w:rsidRPr="001009F6">
        <w:rPr>
          <w:rFonts w:asciiTheme="majorBidi" w:hAnsiTheme="majorBidi" w:cstheme="majorBidi"/>
        </w:rPr>
        <w:t>apstākļus</w:t>
      </w:r>
      <w:r w:rsidR="00DF2A03">
        <w:rPr>
          <w:rFonts w:asciiTheme="majorBidi" w:hAnsiTheme="majorBidi" w:cstheme="majorBidi"/>
        </w:rPr>
        <w:t xml:space="preserve">. </w:t>
      </w:r>
      <w:r w:rsidR="00046A09">
        <w:rPr>
          <w:rFonts w:asciiTheme="majorBidi" w:hAnsiTheme="majorBidi" w:cstheme="majorBidi"/>
        </w:rPr>
        <w:t xml:space="preserve">Pieteikums daļā par nemantiskā kaitējuma atlīdzinājumu bija pamatots ar argumentu par pieteicēja konstitucionālo tiesību uz īpašumu rupju pārkāpumu, </w:t>
      </w:r>
      <w:r w:rsidR="00046A09" w:rsidRPr="00046A09">
        <w:rPr>
          <w:rFonts w:asciiTheme="majorBidi" w:hAnsiTheme="majorBidi" w:cstheme="majorBidi"/>
        </w:rPr>
        <w:t xml:space="preserve">nepamatoti ierobežojot </w:t>
      </w:r>
      <w:r w:rsidR="00046A09">
        <w:rPr>
          <w:rFonts w:asciiTheme="majorBidi" w:hAnsiTheme="majorBidi" w:cstheme="majorBidi"/>
        </w:rPr>
        <w:t xml:space="preserve">pieteicēja </w:t>
      </w:r>
      <w:r w:rsidR="00046A09" w:rsidRPr="00046A09">
        <w:rPr>
          <w:rFonts w:asciiTheme="majorBidi" w:hAnsiTheme="majorBidi" w:cstheme="majorBidi"/>
        </w:rPr>
        <w:t>tiesības rīkoties ar viņam</w:t>
      </w:r>
      <w:r w:rsidR="00046A09">
        <w:rPr>
          <w:rFonts w:asciiTheme="majorBidi" w:hAnsiTheme="majorBidi" w:cstheme="majorBidi"/>
        </w:rPr>
        <w:t xml:space="preserve"> </w:t>
      </w:r>
      <w:r w:rsidR="00046A09" w:rsidRPr="00046A09">
        <w:rPr>
          <w:rFonts w:asciiTheme="majorBidi" w:hAnsiTheme="majorBidi" w:cstheme="majorBidi"/>
        </w:rPr>
        <w:t>piederošo automašīnu gandrīz triju gadu garumā</w:t>
      </w:r>
      <w:r w:rsidR="00046A09">
        <w:rPr>
          <w:rFonts w:asciiTheme="majorBidi" w:hAnsiTheme="majorBidi" w:cstheme="majorBidi"/>
        </w:rPr>
        <w:t xml:space="preserve">. Arī pieteicēja apelācijas sūdzībā tieši uzsvērts, ka nemantiskā kaitējuma pamats ir pieteicēja nepamatots Satversmes 105.pantā garantēto pamattiesību aizskārums. Savukārt </w:t>
      </w:r>
      <w:r w:rsidR="00046A09">
        <w:rPr>
          <w:bCs/>
          <w:iCs/>
        </w:rPr>
        <w:t xml:space="preserve">transportlīdzekļa lietošanas ierobežojuma </w:t>
      </w:r>
      <w:r w:rsidR="00046A09" w:rsidRPr="001E33AE">
        <w:rPr>
          <w:rFonts w:asciiTheme="majorBidi" w:hAnsiTheme="majorBidi" w:cstheme="majorBidi"/>
        </w:rPr>
        <w:t>rezultātā radušās nelabvēlīgas nemantiskās sekas</w:t>
      </w:r>
      <w:r w:rsidR="00046A09">
        <w:rPr>
          <w:bCs/>
          <w:iCs/>
        </w:rPr>
        <w:t xml:space="preserve"> </w:t>
      </w:r>
      <w:r w:rsidR="00046A09">
        <w:rPr>
          <w:rFonts w:asciiTheme="majorBidi" w:hAnsiTheme="majorBidi" w:cstheme="majorBidi"/>
        </w:rPr>
        <w:t xml:space="preserve">pieteicējs ir skaidrojis dienestam adresētajā 2021.gada 30.septembra iesniegumā, norādot, ka transportlīdzekļa </w:t>
      </w:r>
      <w:r w:rsidR="008F0C11">
        <w:rPr>
          <w:rFonts w:asciiTheme="majorBidi" w:hAnsiTheme="majorBidi" w:cstheme="majorBidi"/>
        </w:rPr>
        <w:t>neatdošana</w:t>
      </w:r>
      <w:r w:rsidR="00046A09">
        <w:rPr>
          <w:rFonts w:asciiTheme="majorBidi" w:hAnsiTheme="majorBidi" w:cstheme="majorBidi"/>
        </w:rPr>
        <w:t xml:space="preserve"> gandrīz trīs gadu garumā radījusi pieteicējam milzīgu stresu un nepamatotu spriedzi. </w:t>
      </w:r>
    </w:p>
    <w:p w14:paraId="6E1D6C91" w14:textId="72789464" w:rsidR="0090346E" w:rsidRDefault="00E414FE" w:rsidP="000D2901">
      <w:pPr>
        <w:spacing w:line="276" w:lineRule="auto"/>
        <w:ind w:firstLine="720"/>
        <w:jc w:val="both"/>
        <w:rPr>
          <w:rFonts w:asciiTheme="majorBidi" w:hAnsiTheme="majorBidi" w:cstheme="majorBidi"/>
        </w:rPr>
      </w:pPr>
      <w:r>
        <w:rPr>
          <w:rFonts w:asciiTheme="majorBidi" w:hAnsiTheme="majorBidi" w:cstheme="majorBidi"/>
        </w:rPr>
        <w:t xml:space="preserve">Attiecīgi no </w:t>
      </w:r>
      <w:r w:rsidR="00666C56">
        <w:rPr>
          <w:rFonts w:asciiTheme="majorBidi" w:hAnsiTheme="majorBidi" w:cstheme="majorBidi"/>
        </w:rPr>
        <w:t>pieteicēja sniegtās argumentācijas</w:t>
      </w:r>
      <w:r>
        <w:rPr>
          <w:rFonts w:asciiTheme="majorBidi" w:hAnsiTheme="majorBidi" w:cstheme="majorBidi"/>
        </w:rPr>
        <w:t xml:space="preserve"> kopumā var</w:t>
      </w:r>
      <w:r w:rsidR="00666C56">
        <w:rPr>
          <w:rFonts w:asciiTheme="majorBidi" w:hAnsiTheme="majorBidi" w:cstheme="majorBidi"/>
        </w:rPr>
        <w:t xml:space="preserve"> </w:t>
      </w:r>
      <w:r w:rsidR="00663086">
        <w:rPr>
          <w:rFonts w:asciiTheme="majorBidi" w:hAnsiTheme="majorBidi" w:cstheme="majorBidi"/>
        </w:rPr>
        <w:t>saprast</w:t>
      </w:r>
      <w:r w:rsidR="00666C56">
        <w:rPr>
          <w:rFonts w:asciiTheme="majorBidi" w:hAnsiTheme="majorBidi" w:cstheme="majorBidi"/>
        </w:rPr>
        <w:t xml:space="preserve">, ka nemantiskā </w:t>
      </w:r>
      <w:r w:rsidR="008F5C51">
        <w:rPr>
          <w:rFonts w:asciiTheme="majorBidi" w:hAnsiTheme="majorBidi" w:cstheme="majorBidi"/>
        </w:rPr>
        <w:t xml:space="preserve">kaitējuma </w:t>
      </w:r>
      <w:r w:rsidR="00666C56">
        <w:rPr>
          <w:rFonts w:asciiTheme="majorBidi" w:hAnsiTheme="majorBidi" w:cstheme="majorBidi"/>
        </w:rPr>
        <w:t>atlīdzinājuma pamatu</w:t>
      </w:r>
      <w:r w:rsidR="008F5C51">
        <w:rPr>
          <w:rFonts w:asciiTheme="majorBidi" w:hAnsiTheme="majorBidi" w:cstheme="majorBidi"/>
        </w:rPr>
        <w:t xml:space="preserve"> pieteicējs saista ar iestādes nepamatotu rīcību</w:t>
      </w:r>
      <w:r w:rsidR="008C551D">
        <w:rPr>
          <w:rFonts w:asciiTheme="majorBidi" w:hAnsiTheme="majorBidi" w:cstheme="majorBidi"/>
        </w:rPr>
        <w:t xml:space="preserve">. </w:t>
      </w:r>
      <w:r w:rsidR="00750CAA">
        <w:rPr>
          <w:rFonts w:asciiTheme="majorBidi" w:hAnsiTheme="majorBidi" w:cstheme="majorBidi"/>
        </w:rPr>
        <w:t xml:space="preserve">Proti, </w:t>
      </w:r>
      <w:r w:rsidR="008C551D">
        <w:t>tā kā ar vispārējās jurisdikcijas tiesas spriedumu ir atzīts, ka pieteicēja darbībās nav bijis administratīvā pārkāpuma sastāvs (objektīvā puse), tad secīgi atpakaļvērsti attiecināms</w:t>
      </w:r>
      <w:r w:rsidR="006E74DA">
        <w:t xml:space="preserve"> </w:t>
      </w:r>
      <w:r w:rsidR="006E74DA" w:rsidRPr="00E9313F">
        <w:t>(</w:t>
      </w:r>
      <w:r w:rsidR="006E74DA" w:rsidRPr="006E74DA">
        <w:rPr>
          <w:i/>
          <w:iCs/>
        </w:rPr>
        <w:t>ex tunc</w:t>
      </w:r>
      <w:r w:rsidR="006E74DA" w:rsidRPr="00E9313F">
        <w:t>)</w:t>
      </w:r>
      <w:r w:rsidR="008C551D">
        <w:t>, ka šā administratīvā pārkāpuma ietvaros veiktā procesuālā darbība – transportlīdzekļa izņemšana un konfiskācija bijusi nepamatota</w:t>
      </w:r>
      <w:r w:rsidR="00A15DDD">
        <w:t>, kas radījis pieteicēja īpašuma tiesību aizskārumu</w:t>
      </w:r>
      <w:r w:rsidR="00750CAA">
        <w:t>.</w:t>
      </w:r>
      <w:r w:rsidR="00610F97">
        <w:t xml:space="preserve"> </w:t>
      </w:r>
      <w:r w:rsidR="008150FA">
        <w:t xml:space="preserve">Tieši </w:t>
      </w:r>
      <w:r w:rsidR="00AC55F0">
        <w:t xml:space="preserve">attiecībā uz </w:t>
      </w:r>
      <w:r w:rsidR="008150FA">
        <w:t>šād</w:t>
      </w:r>
      <w:r w:rsidR="00AC55F0">
        <w:t>iem gadījumiem</w:t>
      </w:r>
      <w:r w:rsidR="002836C0">
        <w:t xml:space="preserve"> ir vērstas</w:t>
      </w:r>
      <w:r w:rsidR="008150FA">
        <w:t xml:space="preserve"> </w:t>
      </w:r>
      <w:r w:rsidR="00784A81">
        <w:t>Kaitējuma atlīdzināšanas likuma 1.pant</w:t>
      </w:r>
      <w:r w:rsidR="002836C0">
        <w:t>a</w:t>
      </w:r>
      <w:r w:rsidR="002310C1">
        <w:t xml:space="preserve"> un </w:t>
      </w:r>
      <w:r w:rsidR="00784A81">
        <w:t>6.panta otr</w:t>
      </w:r>
      <w:r w:rsidR="002836C0">
        <w:t>ās</w:t>
      </w:r>
      <w:r w:rsidR="00784A81">
        <w:t xml:space="preserve"> daļa</w:t>
      </w:r>
      <w:r w:rsidR="002836C0">
        <w:t>s</w:t>
      </w:r>
      <w:r w:rsidR="00784A81">
        <w:t xml:space="preserve"> </w:t>
      </w:r>
      <w:r w:rsidR="002836C0">
        <w:t>normas.</w:t>
      </w:r>
    </w:p>
    <w:p w14:paraId="37D98A0C" w14:textId="77777777" w:rsidR="00A61A60" w:rsidRDefault="00A61A60" w:rsidP="000D2901">
      <w:pPr>
        <w:spacing w:line="276" w:lineRule="auto"/>
        <w:ind w:firstLine="720"/>
        <w:jc w:val="both"/>
        <w:rPr>
          <w:rFonts w:asciiTheme="majorBidi" w:hAnsiTheme="majorBidi" w:cstheme="majorBidi"/>
        </w:rPr>
      </w:pPr>
    </w:p>
    <w:p w14:paraId="072794FF" w14:textId="27EDC990" w:rsidR="007D4E20" w:rsidRDefault="00A32B51" w:rsidP="000D2901">
      <w:pPr>
        <w:spacing w:line="276" w:lineRule="auto"/>
        <w:ind w:firstLine="720"/>
        <w:jc w:val="both"/>
        <w:rPr>
          <w:rFonts w:asciiTheme="majorBidi" w:hAnsiTheme="majorBidi" w:cstheme="majorBidi"/>
        </w:rPr>
      </w:pPr>
      <w:r>
        <w:t>[</w:t>
      </w:r>
      <w:r w:rsidR="008F0C11">
        <w:t>8</w:t>
      </w:r>
      <w:r>
        <w:t>]</w:t>
      </w:r>
      <w:r w:rsidR="006F535E">
        <w:t> </w:t>
      </w:r>
      <w:r w:rsidR="006F535E">
        <w:rPr>
          <w:rFonts w:asciiTheme="majorBidi" w:hAnsiTheme="majorBidi" w:cstheme="majorBidi"/>
        </w:rPr>
        <w:t>Ievērojot minēto,</w:t>
      </w:r>
      <w:r w:rsidR="00E95886">
        <w:rPr>
          <w:rFonts w:asciiTheme="majorBidi" w:hAnsiTheme="majorBidi" w:cstheme="majorBidi"/>
        </w:rPr>
        <w:t xml:space="preserve"> </w:t>
      </w:r>
      <w:r w:rsidR="00E95886">
        <w:t>apgabal</w:t>
      </w:r>
      <w:r w:rsidR="00E95886" w:rsidRPr="00CB59C1">
        <w:t xml:space="preserve">tiesa </w:t>
      </w:r>
      <w:r w:rsidR="00E95886">
        <w:t>nav</w:t>
      </w:r>
      <w:r w:rsidR="00E95886" w:rsidRPr="00CB59C1">
        <w:t xml:space="preserve"> pareizi noteikusi administratīvā pārkāpuma lietvedībā</w:t>
      </w:r>
      <w:r w:rsidR="00E95886">
        <w:t xml:space="preserve"> saistībā ar transportlīdzekļa </w:t>
      </w:r>
      <w:r w:rsidR="00A81683">
        <w:t>lietošanas tiesību ierobežojumu</w:t>
      </w:r>
      <w:r w:rsidR="00B669DF">
        <w:t xml:space="preserve"> </w:t>
      </w:r>
      <w:r w:rsidR="00E95886" w:rsidRPr="00CB59C1">
        <w:t>nodarīt</w:t>
      </w:r>
      <w:r w:rsidR="00E95886">
        <w:t>a</w:t>
      </w:r>
      <w:r w:rsidR="00E95886" w:rsidRPr="00CB59C1">
        <w:t xml:space="preserve"> nemantiskā kaitējuma atlīdzinājuma pamatu un </w:t>
      </w:r>
      <w:r w:rsidR="00E95886">
        <w:t>nav</w:t>
      </w:r>
      <w:r w:rsidR="00E95886" w:rsidRPr="00CB59C1">
        <w:t xml:space="preserve"> novērtējusi kaitējuma atlīdzinājuma noteikšanai būtiskos apstākļus</w:t>
      </w:r>
      <w:r w:rsidR="00465139">
        <w:t>,</w:t>
      </w:r>
      <w:r w:rsidR="005F359C">
        <w:t xml:space="preserve"> </w:t>
      </w:r>
      <w:r w:rsidR="006F535E">
        <w:t xml:space="preserve">līdz ar to </w:t>
      </w:r>
      <w:r w:rsidR="005F359C">
        <w:t xml:space="preserve">apgabaltiesas spriedums </w:t>
      </w:r>
      <w:r w:rsidR="00D43300">
        <w:t xml:space="preserve">šajā </w:t>
      </w:r>
      <w:r w:rsidR="005F359C">
        <w:t>daļā</w:t>
      </w:r>
      <w:r w:rsidR="00AD6EFD">
        <w:t xml:space="preserve"> atceļams</w:t>
      </w:r>
      <w:r w:rsidR="001B0DCB">
        <w:t>.</w:t>
      </w:r>
    </w:p>
    <w:p w14:paraId="1EC90E8D" w14:textId="77777777" w:rsidR="003935F2" w:rsidRDefault="003935F2" w:rsidP="000D2901">
      <w:pPr>
        <w:pStyle w:val="ATvirsraksts"/>
        <w:jc w:val="left"/>
      </w:pPr>
    </w:p>
    <w:p w14:paraId="0AD652C9" w14:textId="77777777" w:rsidR="003935F2" w:rsidRPr="00A6228E" w:rsidRDefault="003935F2" w:rsidP="000D2901">
      <w:pPr>
        <w:pStyle w:val="ATvirsraksts"/>
      </w:pPr>
      <w:r w:rsidRPr="00A6228E">
        <w:t>Rezolutīvā daļa</w:t>
      </w:r>
    </w:p>
    <w:p w14:paraId="5B32AD94" w14:textId="77777777" w:rsidR="003935F2" w:rsidRPr="00A6228E" w:rsidRDefault="003935F2" w:rsidP="000D2901">
      <w:pPr>
        <w:spacing w:line="276" w:lineRule="auto"/>
        <w:ind w:firstLine="567"/>
        <w:jc w:val="both"/>
      </w:pPr>
    </w:p>
    <w:p w14:paraId="4239E853" w14:textId="300F9B7A" w:rsidR="003935F2" w:rsidRPr="00A6228E" w:rsidRDefault="003935F2" w:rsidP="000D2901">
      <w:pPr>
        <w:tabs>
          <w:tab w:val="left" w:pos="6660"/>
        </w:tabs>
        <w:spacing w:line="276" w:lineRule="auto"/>
        <w:ind w:firstLine="567"/>
        <w:jc w:val="both"/>
      </w:pPr>
      <w:r w:rsidRPr="00A6228E">
        <w:t>Pamatojoties uz Administratīvā procesa likuma 129.</w:t>
      </w:r>
      <w:r w:rsidRPr="00A6228E">
        <w:rPr>
          <w:vertAlign w:val="superscript"/>
        </w:rPr>
        <w:t>1</w:t>
      </w:r>
      <w:r w:rsidRPr="00A6228E">
        <w:t>panta pirmās daļas 1.punktu, 348.panta pirmās daļas 2.punktu un 351.pantu, Senāts</w:t>
      </w:r>
    </w:p>
    <w:p w14:paraId="42927EA9" w14:textId="77777777" w:rsidR="003935F2" w:rsidRPr="00A6228E" w:rsidRDefault="003935F2" w:rsidP="000D2901">
      <w:pPr>
        <w:keepNext/>
        <w:spacing w:line="276" w:lineRule="auto"/>
        <w:jc w:val="center"/>
        <w:rPr>
          <w:b/>
        </w:rPr>
      </w:pPr>
    </w:p>
    <w:p w14:paraId="0911F051" w14:textId="77777777" w:rsidR="003935F2" w:rsidRPr="00A6228E" w:rsidRDefault="003935F2" w:rsidP="000D2901">
      <w:pPr>
        <w:keepNext/>
        <w:spacing w:line="276" w:lineRule="auto"/>
        <w:jc w:val="center"/>
        <w:rPr>
          <w:b/>
        </w:rPr>
      </w:pPr>
      <w:r w:rsidRPr="00A6228E">
        <w:rPr>
          <w:b/>
        </w:rPr>
        <w:t>nosprieda</w:t>
      </w:r>
    </w:p>
    <w:p w14:paraId="103CFB84" w14:textId="77777777" w:rsidR="003935F2" w:rsidRPr="00A6228E" w:rsidRDefault="003935F2" w:rsidP="000D2901">
      <w:pPr>
        <w:keepNext/>
        <w:spacing w:line="276" w:lineRule="auto"/>
        <w:jc w:val="center"/>
        <w:rPr>
          <w:b/>
          <w:highlight w:val="yellow"/>
        </w:rPr>
      </w:pPr>
    </w:p>
    <w:p w14:paraId="0E89B140" w14:textId="7F375AFD" w:rsidR="003935F2" w:rsidRPr="00A6228E" w:rsidRDefault="003935F2" w:rsidP="000D2901">
      <w:pPr>
        <w:spacing w:line="276" w:lineRule="auto"/>
        <w:ind w:firstLine="567"/>
        <w:jc w:val="both"/>
        <w:rPr>
          <w:color w:val="000000"/>
        </w:rPr>
      </w:pPr>
      <w:r w:rsidRPr="00A6228E">
        <w:rPr>
          <w:color w:val="000000"/>
        </w:rPr>
        <w:t xml:space="preserve">atcelt </w:t>
      </w:r>
      <w:r w:rsidR="00B669DF" w:rsidRPr="00A6228E">
        <w:t xml:space="preserve">Administratīvās apgabaltiesas </w:t>
      </w:r>
      <w:r w:rsidR="00B669DF">
        <w:t xml:space="preserve">2024.gada 17.janvāra spriedumu daļā, ar kuru noraidīts </w:t>
      </w:r>
      <w:r w:rsidR="000D2901">
        <w:t xml:space="preserve">[pers. A] </w:t>
      </w:r>
      <w:r w:rsidR="00B669DF">
        <w:t>pieteikums daļā par nemantiskā kaitējuma atlīdzinājumu</w:t>
      </w:r>
      <w:r w:rsidR="00F01B0E">
        <w:t>, un nosūtīt lietu jaunai izskatīšanai Administratīvajai apgabaltiesai</w:t>
      </w:r>
      <w:r w:rsidRPr="00A6228E">
        <w:rPr>
          <w:color w:val="000000"/>
        </w:rPr>
        <w:t>;</w:t>
      </w:r>
    </w:p>
    <w:p w14:paraId="5361A3DD" w14:textId="3CE80CCA" w:rsidR="003935F2" w:rsidRDefault="003935F2" w:rsidP="000D2901">
      <w:pPr>
        <w:spacing w:line="276" w:lineRule="auto"/>
        <w:ind w:firstLine="567"/>
        <w:jc w:val="both"/>
      </w:pPr>
      <w:r w:rsidRPr="00A6228E">
        <w:rPr>
          <w:color w:val="000000"/>
        </w:rPr>
        <w:t xml:space="preserve">atmaksāt </w:t>
      </w:r>
      <w:r w:rsidR="000D2901">
        <w:t xml:space="preserve">[pers. A] </w:t>
      </w:r>
      <w:r w:rsidRPr="00A6228E">
        <w:t>drošības naudu 70 </w:t>
      </w:r>
      <w:r w:rsidRPr="00E9313F">
        <w:rPr>
          <w:i/>
          <w:iCs/>
        </w:rPr>
        <w:t>euro</w:t>
      </w:r>
      <w:r w:rsidRPr="00A6228E">
        <w:t>.</w:t>
      </w:r>
    </w:p>
    <w:p w14:paraId="7CD630F4" w14:textId="77777777" w:rsidR="008F0C11" w:rsidRDefault="008F0C11" w:rsidP="000D2901">
      <w:pPr>
        <w:spacing w:line="276" w:lineRule="auto"/>
        <w:ind w:firstLine="567"/>
        <w:jc w:val="both"/>
      </w:pPr>
    </w:p>
    <w:p w14:paraId="47D11D71" w14:textId="60317C7E" w:rsidR="00E84B2F" w:rsidRPr="000D2901" w:rsidRDefault="005E448F" w:rsidP="000D2901">
      <w:pPr>
        <w:spacing w:line="276" w:lineRule="auto"/>
        <w:ind w:firstLine="567"/>
        <w:jc w:val="both"/>
        <w:rPr>
          <w:color w:val="000000"/>
        </w:rPr>
      </w:pPr>
      <w:r>
        <w:rPr>
          <w:color w:val="000000"/>
        </w:rPr>
        <w:t>S</w:t>
      </w:r>
      <w:r w:rsidRPr="005E448F">
        <w:rPr>
          <w:color w:val="000000"/>
        </w:rPr>
        <w:t>priedums nav pārsūdzams un stājas spēkā tā pasludināšanas dienā</w:t>
      </w:r>
      <w:r w:rsidR="005F7F9E">
        <w:rPr>
          <w:color w:val="000000"/>
        </w:rPr>
        <w:t>.</w:t>
      </w:r>
    </w:p>
    <w:sectPr w:rsidR="00E84B2F" w:rsidRPr="000D2901" w:rsidSect="000E35CB">
      <w:footerReference w:type="default" r:id="rId9"/>
      <w:pgSz w:w="11906" w:h="16838" w:code="9"/>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A0A356" w14:textId="77777777" w:rsidR="00F22059" w:rsidRDefault="00F22059">
      <w:r>
        <w:separator/>
      </w:r>
    </w:p>
  </w:endnote>
  <w:endnote w:type="continuationSeparator" w:id="0">
    <w:p w14:paraId="4E36CF16" w14:textId="77777777" w:rsidR="00F22059" w:rsidRDefault="00F220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ourier New">
    <w:panose1 w:val="02070309020205020404"/>
    <w:charset w:val="BA"/>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2665C" w14:textId="421BB947" w:rsidR="003935F2" w:rsidRPr="00A6228E" w:rsidRDefault="003935F2" w:rsidP="00545355">
    <w:pPr>
      <w:pStyle w:val="Footer"/>
      <w:tabs>
        <w:tab w:val="clear" w:pos="4153"/>
        <w:tab w:val="clear" w:pos="8306"/>
      </w:tabs>
      <w:jc w:val="center"/>
      <w:rPr>
        <w:sz w:val="20"/>
        <w:szCs w:val="20"/>
      </w:rPr>
    </w:pPr>
    <w:r w:rsidRPr="00A6228E">
      <w:rPr>
        <w:rStyle w:val="PageNumber"/>
        <w:sz w:val="20"/>
        <w:szCs w:val="20"/>
      </w:rPr>
      <w:fldChar w:fldCharType="begin"/>
    </w:r>
    <w:r w:rsidRPr="00A6228E">
      <w:rPr>
        <w:rStyle w:val="PageNumber"/>
        <w:sz w:val="20"/>
        <w:szCs w:val="20"/>
      </w:rPr>
      <w:instrText xml:space="preserve">PAGE  </w:instrText>
    </w:r>
    <w:r w:rsidRPr="00A6228E">
      <w:rPr>
        <w:rStyle w:val="PageNumber"/>
        <w:sz w:val="20"/>
        <w:szCs w:val="20"/>
      </w:rPr>
      <w:fldChar w:fldCharType="separate"/>
    </w:r>
    <w:r w:rsidRPr="00A6228E">
      <w:rPr>
        <w:rStyle w:val="PageNumber"/>
        <w:sz w:val="20"/>
        <w:szCs w:val="20"/>
      </w:rPr>
      <w:t>2</w:t>
    </w:r>
    <w:r w:rsidRPr="00A6228E">
      <w:rPr>
        <w:rStyle w:val="PageNumber"/>
        <w:sz w:val="20"/>
        <w:szCs w:val="20"/>
      </w:rPr>
      <w:fldChar w:fldCharType="end"/>
    </w:r>
    <w:r w:rsidRPr="00A6228E">
      <w:rPr>
        <w:rStyle w:val="PageNumber"/>
        <w:sz w:val="20"/>
        <w:szCs w:val="20"/>
      </w:rPr>
      <w:t xml:space="preserve"> no </w:t>
    </w:r>
    <w:r w:rsidRPr="00A6228E">
      <w:rPr>
        <w:rStyle w:val="PageNumber"/>
        <w:sz w:val="20"/>
        <w:szCs w:val="20"/>
      </w:rPr>
      <w:fldChar w:fldCharType="begin"/>
    </w:r>
    <w:r w:rsidRPr="00A6228E">
      <w:rPr>
        <w:rStyle w:val="PageNumber"/>
        <w:sz w:val="20"/>
        <w:szCs w:val="20"/>
      </w:rPr>
      <w:instrText xml:space="preserve"> SECTIONPAGES   \* MERGEFORMAT </w:instrText>
    </w:r>
    <w:r w:rsidRPr="00A6228E">
      <w:rPr>
        <w:rStyle w:val="PageNumber"/>
        <w:sz w:val="20"/>
        <w:szCs w:val="20"/>
      </w:rPr>
      <w:fldChar w:fldCharType="separate"/>
    </w:r>
    <w:r w:rsidR="00F22059">
      <w:rPr>
        <w:rStyle w:val="PageNumber"/>
        <w:noProof/>
        <w:sz w:val="20"/>
        <w:szCs w:val="20"/>
      </w:rPr>
      <w:t>1</w:t>
    </w:r>
    <w:r w:rsidRPr="00A6228E">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5CFB46" w14:textId="77777777" w:rsidR="00F22059" w:rsidRDefault="00F22059">
      <w:r>
        <w:separator/>
      </w:r>
    </w:p>
  </w:footnote>
  <w:footnote w:type="continuationSeparator" w:id="0">
    <w:p w14:paraId="38EE80B2" w14:textId="77777777" w:rsidR="00F22059" w:rsidRDefault="00F220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B8339C"/>
    <w:multiLevelType w:val="hybridMultilevel"/>
    <w:tmpl w:val="F06C0710"/>
    <w:lvl w:ilvl="0" w:tplc="20B4063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5266490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35F2"/>
    <w:rsid w:val="00002B46"/>
    <w:rsid w:val="000046A0"/>
    <w:rsid w:val="00007BA4"/>
    <w:rsid w:val="0001008E"/>
    <w:rsid w:val="00011F8E"/>
    <w:rsid w:val="00011FDF"/>
    <w:rsid w:val="0001218D"/>
    <w:rsid w:val="00016F92"/>
    <w:rsid w:val="0002103C"/>
    <w:rsid w:val="00030DEE"/>
    <w:rsid w:val="00032F1A"/>
    <w:rsid w:val="000350B7"/>
    <w:rsid w:val="000355F0"/>
    <w:rsid w:val="00036EA1"/>
    <w:rsid w:val="00040585"/>
    <w:rsid w:val="00046A09"/>
    <w:rsid w:val="00050390"/>
    <w:rsid w:val="0005513E"/>
    <w:rsid w:val="000556D2"/>
    <w:rsid w:val="00056B60"/>
    <w:rsid w:val="0006021B"/>
    <w:rsid w:val="00063FCC"/>
    <w:rsid w:val="00066E63"/>
    <w:rsid w:val="00070454"/>
    <w:rsid w:val="00076DC6"/>
    <w:rsid w:val="00085E07"/>
    <w:rsid w:val="00094C2F"/>
    <w:rsid w:val="000A08C3"/>
    <w:rsid w:val="000A2B0C"/>
    <w:rsid w:val="000D2901"/>
    <w:rsid w:val="000D399F"/>
    <w:rsid w:val="000D3C35"/>
    <w:rsid w:val="000D6695"/>
    <w:rsid w:val="000E04AB"/>
    <w:rsid w:val="000E33A2"/>
    <w:rsid w:val="000E35CB"/>
    <w:rsid w:val="000E7773"/>
    <w:rsid w:val="000F57AB"/>
    <w:rsid w:val="001009F6"/>
    <w:rsid w:val="00100CD1"/>
    <w:rsid w:val="001135E9"/>
    <w:rsid w:val="00114473"/>
    <w:rsid w:val="00117362"/>
    <w:rsid w:val="00122273"/>
    <w:rsid w:val="00131B07"/>
    <w:rsid w:val="00166DE1"/>
    <w:rsid w:val="001719C4"/>
    <w:rsid w:val="00183B39"/>
    <w:rsid w:val="00187125"/>
    <w:rsid w:val="001971DE"/>
    <w:rsid w:val="001A0B60"/>
    <w:rsid w:val="001A0DA6"/>
    <w:rsid w:val="001B0DCB"/>
    <w:rsid w:val="001B5DC4"/>
    <w:rsid w:val="001B6A64"/>
    <w:rsid w:val="001B7BF1"/>
    <w:rsid w:val="001C196F"/>
    <w:rsid w:val="001C1C02"/>
    <w:rsid w:val="001D3B5F"/>
    <w:rsid w:val="001D48BD"/>
    <w:rsid w:val="001D6C8E"/>
    <w:rsid w:val="001D7BA9"/>
    <w:rsid w:val="001E0782"/>
    <w:rsid w:val="001E2547"/>
    <w:rsid w:val="001E33AE"/>
    <w:rsid w:val="001E623D"/>
    <w:rsid w:val="001E7FD2"/>
    <w:rsid w:val="001F4316"/>
    <w:rsid w:val="00203C96"/>
    <w:rsid w:val="00215709"/>
    <w:rsid w:val="002310C1"/>
    <w:rsid w:val="00231F4E"/>
    <w:rsid w:val="00244721"/>
    <w:rsid w:val="00244F66"/>
    <w:rsid w:val="00252F9B"/>
    <w:rsid w:val="00257ED7"/>
    <w:rsid w:val="00262E1E"/>
    <w:rsid w:val="00263837"/>
    <w:rsid w:val="00282D33"/>
    <w:rsid w:val="00283383"/>
    <w:rsid w:val="002836C0"/>
    <w:rsid w:val="00295A6C"/>
    <w:rsid w:val="002B3E86"/>
    <w:rsid w:val="002C064A"/>
    <w:rsid w:val="002C0CE3"/>
    <w:rsid w:val="002C409F"/>
    <w:rsid w:val="002C4862"/>
    <w:rsid w:val="002D1B61"/>
    <w:rsid w:val="002E04D1"/>
    <w:rsid w:val="002E262A"/>
    <w:rsid w:val="002E2683"/>
    <w:rsid w:val="002E29CF"/>
    <w:rsid w:val="002E4E6D"/>
    <w:rsid w:val="00306A6B"/>
    <w:rsid w:val="0031164B"/>
    <w:rsid w:val="0031248D"/>
    <w:rsid w:val="003178D2"/>
    <w:rsid w:val="0032238F"/>
    <w:rsid w:val="0032785C"/>
    <w:rsid w:val="003329A3"/>
    <w:rsid w:val="00342851"/>
    <w:rsid w:val="00343587"/>
    <w:rsid w:val="00344661"/>
    <w:rsid w:val="00356313"/>
    <w:rsid w:val="00356ECC"/>
    <w:rsid w:val="00363DB2"/>
    <w:rsid w:val="0036721E"/>
    <w:rsid w:val="00370FFB"/>
    <w:rsid w:val="003748C5"/>
    <w:rsid w:val="0037663A"/>
    <w:rsid w:val="003933E9"/>
    <w:rsid w:val="003935F2"/>
    <w:rsid w:val="0039613C"/>
    <w:rsid w:val="003A2F93"/>
    <w:rsid w:val="003A6281"/>
    <w:rsid w:val="003C2A06"/>
    <w:rsid w:val="003C4A3E"/>
    <w:rsid w:val="003C7544"/>
    <w:rsid w:val="003D313E"/>
    <w:rsid w:val="003D5DA7"/>
    <w:rsid w:val="003E6638"/>
    <w:rsid w:val="003F52DE"/>
    <w:rsid w:val="004062B6"/>
    <w:rsid w:val="004073BB"/>
    <w:rsid w:val="004076C3"/>
    <w:rsid w:val="00437B70"/>
    <w:rsid w:val="0044126E"/>
    <w:rsid w:val="00446D6A"/>
    <w:rsid w:val="00452CBC"/>
    <w:rsid w:val="00461C9C"/>
    <w:rsid w:val="00462030"/>
    <w:rsid w:val="00464FEE"/>
    <w:rsid w:val="00465139"/>
    <w:rsid w:val="0047318C"/>
    <w:rsid w:val="00476703"/>
    <w:rsid w:val="0048033B"/>
    <w:rsid w:val="004834E6"/>
    <w:rsid w:val="00484025"/>
    <w:rsid w:val="004868C6"/>
    <w:rsid w:val="00491C5D"/>
    <w:rsid w:val="004A1511"/>
    <w:rsid w:val="004A1591"/>
    <w:rsid w:val="004B012E"/>
    <w:rsid w:val="004C0FBC"/>
    <w:rsid w:val="004D0625"/>
    <w:rsid w:val="004D1F87"/>
    <w:rsid w:val="004E5FEB"/>
    <w:rsid w:val="004F034B"/>
    <w:rsid w:val="004F0AC3"/>
    <w:rsid w:val="004F25B6"/>
    <w:rsid w:val="004F7A4B"/>
    <w:rsid w:val="00501B60"/>
    <w:rsid w:val="00503701"/>
    <w:rsid w:val="00510D87"/>
    <w:rsid w:val="005119F6"/>
    <w:rsid w:val="00525738"/>
    <w:rsid w:val="00525F53"/>
    <w:rsid w:val="005260F6"/>
    <w:rsid w:val="00526573"/>
    <w:rsid w:val="00527D03"/>
    <w:rsid w:val="00537F91"/>
    <w:rsid w:val="005600B2"/>
    <w:rsid w:val="00585EF2"/>
    <w:rsid w:val="005A37EC"/>
    <w:rsid w:val="005A5F76"/>
    <w:rsid w:val="005D0DF6"/>
    <w:rsid w:val="005D1D65"/>
    <w:rsid w:val="005D4DC5"/>
    <w:rsid w:val="005E3B6E"/>
    <w:rsid w:val="005E448F"/>
    <w:rsid w:val="005F07C3"/>
    <w:rsid w:val="005F359C"/>
    <w:rsid w:val="005F7F9E"/>
    <w:rsid w:val="00607FF0"/>
    <w:rsid w:val="00610F97"/>
    <w:rsid w:val="00612C4C"/>
    <w:rsid w:val="00620D30"/>
    <w:rsid w:val="006224FD"/>
    <w:rsid w:val="00637B1E"/>
    <w:rsid w:val="006436F0"/>
    <w:rsid w:val="0064432B"/>
    <w:rsid w:val="006543E0"/>
    <w:rsid w:val="00660E31"/>
    <w:rsid w:val="00663086"/>
    <w:rsid w:val="00666C56"/>
    <w:rsid w:val="00671993"/>
    <w:rsid w:val="006747BE"/>
    <w:rsid w:val="00676928"/>
    <w:rsid w:val="00684E74"/>
    <w:rsid w:val="00684FCC"/>
    <w:rsid w:val="006863EB"/>
    <w:rsid w:val="00690085"/>
    <w:rsid w:val="00690537"/>
    <w:rsid w:val="0069362B"/>
    <w:rsid w:val="00693CBF"/>
    <w:rsid w:val="00697512"/>
    <w:rsid w:val="006A26AA"/>
    <w:rsid w:val="006A289E"/>
    <w:rsid w:val="006A7FAC"/>
    <w:rsid w:val="006B4172"/>
    <w:rsid w:val="006D09F2"/>
    <w:rsid w:val="006D2DBF"/>
    <w:rsid w:val="006E6AC8"/>
    <w:rsid w:val="006E74DA"/>
    <w:rsid w:val="006F535E"/>
    <w:rsid w:val="0070148F"/>
    <w:rsid w:val="00711ABD"/>
    <w:rsid w:val="0072376D"/>
    <w:rsid w:val="00733086"/>
    <w:rsid w:val="007366F8"/>
    <w:rsid w:val="007502E3"/>
    <w:rsid w:val="00750CAA"/>
    <w:rsid w:val="007512AC"/>
    <w:rsid w:val="007558AF"/>
    <w:rsid w:val="0076046E"/>
    <w:rsid w:val="00765726"/>
    <w:rsid w:val="00767FB0"/>
    <w:rsid w:val="00770FB5"/>
    <w:rsid w:val="00773A89"/>
    <w:rsid w:val="0077648D"/>
    <w:rsid w:val="00784A81"/>
    <w:rsid w:val="00785C06"/>
    <w:rsid w:val="0078688C"/>
    <w:rsid w:val="00786F9E"/>
    <w:rsid w:val="00791FD9"/>
    <w:rsid w:val="007959A3"/>
    <w:rsid w:val="007A4753"/>
    <w:rsid w:val="007B0B7B"/>
    <w:rsid w:val="007C55D3"/>
    <w:rsid w:val="007C73A6"/>
    <w:rsid w:val="007D16A1"/>
    <w:rsid w:val="007D4029"/>
    <w:rsid w:val="007D4E20"/>
    <w:rsid w:val="007D57A2"/>
    <w:rsid w:val="007E14D4"/>
    <w:rsid w:val="007F7BEA"/>
    <w:rsid w:val="00803895"/>
    <w:rsid w:val="00804C9C"/>
    <w:rsid w:val="0080560B"/>
    <w:rsid w:val="00806D52"/>
    <w:rsid w:val="00812458"/>
    <w:rsid w:val="00814F33"/>
    <w:rsid w:val="008150FA"/>
    <w:rsid w:val="0083203C"/>
    <w:rsid w:val="008346CD"/>
    <w:rsid w:val="008354BF"/>
    <w:rsid w:val="00850A29"/>
    <w:rsid w:val="008575B5"/>
    <w:rsid w:val="00857B27"/>
    <w:rsid w:val="0086389A"/>
    <w:rsid w:val="008656C7"/>
    <w:rsid w:val="0087139A"/>
    <w:rsid w:val="00871DA9"/>
    <w:rsid w:val="00875CA8"/>
    <w:rsid w:val="00883EF9"/>
    <w:rsid w:val="008852B5"/>
    <w:rsid w:val="0088599C"/>
    <w:rsid w:val="00886B6D"/>
    <w:rsid w:val="00886C1B"/>
    <w:rsid w:val="0089055D"/>
    <w:rsid w:val="0089181F"/>
    <w:rsid w:val="00891DCA"/>
    <w:rsid w:val="008956B6"/>
    <w:rsid w:val="008A4F3A"/>
    <w:rsid w:val="008A4F82"/>
    <w:rsid w:val="008B09CF"/>
    <w:rsid w:val="008B2609"/>
    <w:rsid w:val="008B4258"/>
    <w:rsid w:val="008B4C9C"/>
    <w:rsid w:val="008C1BE2"/>
    <w:rsid w:val="008C1CA3"/>
    <w:rsid w:val="008C32FE"/>
    <w:rsid w:val="008C551D"/>
    <w:rsid w:val="008D41BC"/>
    <w:rsid w:val="008E52D4"/>
    <w:rsid w:val="008F0C11"/>
    <w:rsid w:val="008F43F9"/>
    <w:rsid w:val="008F55B3"/>
    <w:rsid w:val="008F5C51"/>
    <w:rsid w:val="008F7A79"/>
    <w:rsid w:val="00900EB6"/>
    <w:rsid w:val="0090346E"/>
    <w:rsid w:val="00903E41"/>
    <w:rsid w:val="009076DC"/>
    <w:rsid w:val="00931F19"/>
    <w:rsid w:val="009448B3"/>
    <w:rsid w:val="009526FF"/>
    <w:rsid w:val="00960088"/>
    <w:rsid w:val="00960C05"/>
    <w:rsid w:val="00967E8F"/>
    <w:rsid w:val="00970D9A"/>
    <w:rsid w:val="00985ADC"/>
    <w:rsid w:val="00996928"/>
    <w:rsid w:val="00996A65"/>
    <w:rsid w:val="00997B78"/>
    <w:rsid w:val="00997E7D"/>
    <w:rsid w:val="009A61F6"/>
    <w:rsid w:val="009A71C7"/>
    <w:rsid w:val="009B10B5"/>
    <w:rsid w:val="009C1BA3"/>
    <w:rsid w:val="009C265A"/>
    <w:rsid w:val="009C4D8C"/>
    <w:rsid w:val="009C55F6"/>
    <w:rsid w:val="009E154E"/>
    <w:rsid w:val="00A07095"/>
    <w:rsid w:val="00A14188"/>
    <w:rsid w:val="00A14EE0"/>
    <w:rsid w:val="00A15DDD"/>
    <w:rsid w:val="00A2672B"/>
    <w:rsid w:val="00A31DCC"/>
    <w:rsid w:val="00A32B51"/>
    <w:rsid w:val="00A32D3C"/>
    <w:rsid w:val="00A4058E"/>
    <w:rsid w:val="00A473DC"/>
    <w:rsid w:val="00A47AE4"/>
    <w:rsid w:val="00A5150A"/>
    <w:rsid w:val="00A61A60"/>
    <w:rsid w:val="00A712BB"/>
    <w:rsid w:val="00A7235A"/>
    <w:rsid w:val="00A7300C"/>
    <w:rsid w:val="00A73277"/>
    <w:rsid w:val="00A75763"/>
    <w:rsid w:val="00A81547"/>
    <w:rsid w:val="00A81683"/>
    <w:rsid w:val="00A8359C"/>
    <w:rsid w:val="00A96820"/>
    <w:rsid w:val="00AB2BCA"/>
    <w:rsid w:val="00AB543B"/>
    <w:rsid w:val="00AC399A"/>
    <w:rsid w:val="00AC55F0"/>
    <w:rsid w:val="00AC623A"/>
    <w:rsid w:val="00AD451F"/>
    <w:rsid w:val="00AD6EFD"/>
    <w:rsid w:val="00AF0E47"/>
    <w:rsid w:val="00B00AC1"/>
    <w:rsid w:val="00B14C4C"/>
    <w:rsid w:val="00B27174"/>
    <w:rsid w:val="00B302D3"/>
    <w:rsid w:val="00B31A50"/>
    <w:rsid w:val="00B32698"/>
    <w:rsid w:val="00B33914"/>
    <w:rsid w:val="00B400C8"/>
    <w:rsid w:val="00B412DA"/>
    <w:rsid w:val="00B42103"/>
    <w:rsid w:val="00B4241E"/>
    <w:rsid w:val="00B42A89"/>
    <w:rsid w:val="00B45749"/>
    <w:rsid w:val="00B669DF"/>
    <w:rsid w:val="00B67196"/>
    <w:rsid w:val="00B70C7D"/>
    <w:rsid w:val="00B77D53"/>
    <w:rsid w:val="00B854BF"/>
    <w:rsid w:val="00B93BC6"/>
    <w:rsid w:val="00BA11EA"/>
    <w:rsid w:val="00BA1F02"/>
    <w:rsid w:val="00BA5BB2"/>
    <w:rsid w:val="00BB03B2"/>
    <w:rsid w:val="00BB15D1"/>
    <w:rsid w:val="00BC0B38"/>
    <w:rsid w:val="00BD0C95"/>
    <w:rsid w:val="00BD25C8"/>
    <w:rsid w:val="00BE1A5A"/>
    <w:rsid w:val="00BE3C08"/>
    <w:rsid w:val="00BF2939"/>
    <w:rsid w:val="00C00E52"/>
    <w:rsid w:val="00C03B95"/>
    <w:rsid w:val="00C0556D"/>
    <w:rsid w:val="00C12A81"/>
    <w:rsid w:val="00C32458"/>
    <w:rsid w:val="00C423D3"/>
    <w:rsid w:val="00C427BD"/>
    <w:rsid w:val="00C4502B"/>
    <w:rsid w:val="00C55778"/>
    <w:rsid w:val="00C575F8"/>
    <w:rsid w:val="00C70384"/>
    <w:rsid w:val="00C73F38"/>
    <w:rsid w:val="00C8235A"/>
    <w:rsid w:val="00C8453D"/>
    <w:rsid w:val="00C86CDC"/>
    <w:rsid w:val="00CA40CE"/>
    <w:rsid w:val="00CA6A6F"/>
    <w:rsid w:val="00CB56AB"/>
    <w:rsid w:val="00CB59C1"/>
    <w:rsid w:val="00CB6CA1"/>
    <w:rsid w:val="00CC12A5"/>
    <w:rsid w:val="00CC4360"/>
    <w:rsid w:val="00CF7AD1"/>
    <w:rsid w:val="00D154AC"/>
    <w:rsid w:val="00D2383B"/>
    <w:rsid w:val="00D263C7"/>
    <w:rsid w:val="00D27F12"/>
    <w:rsid w:val="00D368FB"/>
    <w:rsid w:val="00D43300"/>
    <w:rsid w:val="00D4399B"/>
    <w:rsid w:val="00D504EB"/>
    <w:rsid w:val="00D517BC"/>
    <w:rsid w:val="00D5568F"/>
    <w:rsid w:val="00D60A32"/>
    <w:rsid w:val="00D6110C"/>
    <w:rsid w:val="00D67C8F"/>
    <w:rsid w:val="00D707CE"/>
    <w:rsid w:val="00D73B9A"/>
    <w:rsid w:val="00D93787"/>
    <w:rsid w:val="00DA2D02"/>
    <w:rsid w:val="00DA73BE"/>
    <w:rsid w:val="00DB32FD"/>
    <w:rsid w:val="00DC1968"/>
    <w:rsid w:val="00DD384E"/>
    <w:rsid w:val="00DE0559"/>
    <w:rsid w:val="00DE4DB6"/>
    <w:rsid w:val="00DF2A03"/>
    <w:rsid w:val="00DF5897"/>
    <w:rsid w:val="00E02C9F"/>
    <w:rsid w:val="00E03D18"/>
    <w:rsid w:val="00E04E7A"/>
    <w:rsid w:val="00E07B80"/>
    <w:rsid w:val="00E162F0"/>
    <w:rsid w:val="00E1741E"/>
    <w:rsid w:val="00E201D3"/>
    <w:rsid w:val="00E207AC"/>
    <w:rsid w:val="00E26313"/>
    <w:rsid w:val="00E27C2E"/>
    <w:rsid w:val="00E3193E"/>
    <w:rsid w:val="00E3774B"/>
    <w:rsid w:val="00E414FE"/>
    <w:rsid w:val="00E439D2"/>
    <w:rsid w:val="00E443DC"/>
    <w:rsid w:val="00E44B78"/>
    <w:rsid w:val="00E555B8"/>
    <w:rsid w:val="00E6573A"/>
    <w:rsid w:val="00E66DE9"/>
    <w:rsid w:val="00E84B2F"/>
    <w:rsid w:val="00E84D00"/>
    <w:rsid w:val="00E91DB8"/>
    <w:rsid w:val="00E9313F"/>
    <w:rsid w:val="00E95886"/>
    <w:rsid w:val="00EA1B94"/>
    <w:rsid w:val="00EA5AF1"/>
    <w:rsid w:val="00EC52CA"/>
    <w:rsid w:val="00EE49A8"/>
    <w:rsid w:val="00EE689C"/>
    <w:rsid w:val="00F01B0E"/>
    <w:rsid w:val="00F06DD7"/>
    <w:rsid w:val="00F1785F"/>
    <w:rsid w:val="00F200B2"/>
    <w:rsid w:val="00F22059"/>
    <w:rsid w:val="00F23675"/>
    <w:rsid w:val="00F36630"/>
    <w:rsid w:val="00F377C7"/>
    <w:rsid w:val="00F61575"/>
    <w:rsid w:val="00F65708"/>
    <w:rsid w:val="00F713D8"/>
    <w:rsid w:val="00F71972"/>
    <w:rsid w:val="00F82D29"/>
    <w:rsid w:val="00F84FDE"/>
    <w:rsid w:val="00F92A9F"/>
    <w:rsid w:val="00F953FD"/>
    <w:rsid w:val="00FA3656"/>
    <w:rsid w:val="00FA37BE"/>
    <w:rsid w:val="00FA37DC"/>
    <w:rsid w:val="00FA5062"/>
    <w:rsid w:val="00FB0CDB"/>
    <w:rsid w:val="00FB1788"/>
    <w:rsid w:val="00FB2314"/>
    <w:rsid w:val="00FB302D"/>
    <w:rsid w:val="00FB4E7F"/>
    <w:rsid w:val="00FB5748"/>
    <w:rsid w:val="00FC57CA"/>
    <w:rsid w:val="00FD0C8E"/>
    <w:rsid w:val="00FF11FF"/>
    <w:rsid w:val="00FF232C"/>
    <w:rsid w:val="00FF478B"/>
    <w:rsid w:val="00FF5EDC"/>
    <w:rsid w:val="00FF62D1"/>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CC46E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35F2"/>
    <w:pPr>
      <w:spacing w:after="0" w:line="240" w:lineRule="auto"/>
    </w:pPr>
    <w:rPr>
      <w:rFonts w:ascii="Times New Roman" w:eastAsia="Times New Roman" w:hAnsi="Times New Roman" w:cs="Times New Roman"/>
      <w:kern w:val="0"/>
      <w:sz w:val="24"/>
      <w:szCs w:val="24"/>
      <w:lang w:eastAsia="ru-RU"/>
      <w14:ligatures w14:val="none"/>
    </w:rPr>
  </w:style>
  <w:style w:type="paragraph" w:styleId="Heading1">
    <w:name w:val="heading 1"/>
    <w:basedOn w:val="Normal"/>
    <w:next w:val="Normal"/>
    <w:link w:val="Heading1Char"/>
    <w:uiPriority w:val="9"/>
    <w:qFormat/>
    <w:rsid w:val="003935F2"/>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3935F2"/>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3935F2"/>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3935F2"/>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3935F2"/>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3935F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935F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935F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935F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35F2"/>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3935F2"/>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3935F2"/>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3935F2"/>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3935F2"/>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3935F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935F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35F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935F2"/>
    <w:rPr>
      <w:rFonts w:eastAsiaTheme="majorEastAsia" w:cstheme="majorBidi"/>
      <w:color w:val="272727" w:themeColor="text1" w:themeTint="D8"/>
    </w:rPr>
  </w:style>
  <w:style w:type="paragraph" w:styleId="Title">
    <w:name w:val="Title"/>
    <w:basedOn w:val="Normal"/>
    <w:next w:val="Normal"/>
    <w:link w:val="TitleChar"/>
    <w:uiPriority w:val="10"/>
    <w:qFormat/>
    <w:rsid w:val="003935F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935F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35F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935F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935F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935F2"/>
    <w:rPr>
      <w:i/>
      <w:iCs/>
      <w:color w:val="404040" w:themeColor="text1" w:themeTint="BF"/>
    </w:rPr>
  </w:style>
  <w:style w:type="paragraph" w:styleId="ListParagraph">
    <w:name w:val="List Paragraph"/>
    <w:basedOn w:val="Normal"/>
    <w:uiPriority w:val="34"/>
    <w:qFormat/>
    <w:rsid w:val="003935F2"/>
    <w:pPr>
      <w:ind w:left="720"/>
      <w:contextualSpacing/>
    </w:pPr>
  </w:style>
  <w:style w:type="character" w:styleId="IntenseEmphasis">
    <w:name w:val="Intense Emphasis"/>
    <w:basedOn w:val="DefaultParagraphFont"/>
    <w:uiPriority w:val="21"/>
    <w:qFormat/>
    <w:rsid w:val="003935F2"/>
    <w:rPr>
      <w:i/>
      <w:iCs/>
      <w:color w:val="365F91" w:themeColor="accent1" w:themeShade="BF"/>
    </w:rPr>
  </w:style>
  <w:style w:type="paragraph" w:styleId="IntenseQuote">
    <w:name w:val="Intense Quote"/>
    <w:basedOn w:val="Normal"/>
    <w:next w:val="Normal"/>
    <w:link w:val="IntenseQuoteChar"/>
    <w:uiPriority w:val="30"/>
    <w:qFormat/>
    <w:rsid w:val="003935F2"/>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3935F2"/>
    <w:rPr>
      <w:i/>
      <w:iCs/>
      <w:color w:val="365F91" w:themeColor="accent1" w:themeShade="BF"/>
    </w:rPr>
  </w:style>
  <w:style w:type="character" w:styleId="IntenseReference">
    <w:name w:val="Intense Reference"/>
    <w:basedOn w:val="DefaultParagraphFont"/>
    <w:uiPriority w:val="32"/>
    <w:qFormat/>
    <w:rsid w:val="003935F2"/>
    <w:rPr>
      <w:b/>
      <w:bCs/>
      <w:smallCaps/>
      <w:color w:val="365F91" w:themeColor="accent1" w:themeShade="BF"/>
      <w:spacing w:val="5"/>
    </w:rPr>
  </w:style>
  <w:style w:type="paragraph" w:styleId="BodyText2">
    <w:name w:val="Body Text 2"/>
    <w:basedOn w:val="Normal"/>
    <w:link w:val="BodyText2Char"/>
    <w:rsid w:val="003935F2"/>
    <w:pPr>
      <w:spacing w:after="120" w:line="480" w:lineRule="auto"/>
    </w:pPr>
    <w:rPr>
      <w:lang w:val="x-none"/>
    </w:rPr>
  </w:style>
  <w:style w:type="character" w:customStyle="1" w:styleId="BodyText2Char">
    <w:name w:val="Body Text 2 Char"/>
    <w:basedOn w:val="DefaultParagraphFont"/>
    <w:link w:val="BodyText2"/>
    <w:rsid w:val="003935F2"/>
    <w:rPr>
      <w:rFonts w:ascii="Times New Roman" w:eastAsia="Times New Roman" w:hAnsi="Times New Roman" w:cs="Times New Roman"/>
      <w:kern w:val="0"/>
      <w:sz w:val="24"/>
      <w:szCs w:val="24"/>
      <w:lang w:val="x-none" w:eastAsia="ru-RU"/>
      <w14:ligatures w14:val="none"/>
    </w:rPr>
  </w:style>
  <w:style w:type="paragraph" w:styleId="Footer">
    <w:name w:val="footer"/>
    <w:basedOn w:val="Normal"/>
    <w:link w:val="FooterChar"/>
    <w:unhideWhenUsed/>
    <w:rsid w:val="003935F2"/>
    <w:pPr>
      <w:tabs>
        <w:tab w:val="center" w:pos="4153"/>
        <w:tab w:val="right" w:pos="8306"/>
      </w:tabs>
    </w:pPr>
  </w:style>
  <w:style w:type="character" w:customStyle="1" w:styleId="FooterChar">
    <w:name w:val="Footer Char"/>
    <w:basedOn w:val="DefaultParagraphFont"/>
    <w:link w:val="Footer"/>
    <w:rsid w:val="003935F2"/>
    <w:rPr>
      <w:rFonts w:ascii="Times New Roman" w:eastAsia="Times New Roman" w:hAnsi="Times New Roman" w:cs="Times New Roman"/>
      <w:kern w:val="0"/>
      <w:sz w:val="24"/>
      <w:szCs w:val="24"/>
      <w:lang w:eastAsia="ru-RU"/>
      <w14:ligatures w14:val="none"/>
    </w:rPr>
  </w:style>
  <w:style w:type="character" w:styleId="PageNumber">
    <w:name w:val="page number"/>
    <w:basedOn w:val="DefaultParagraphFont"/>
    <w:rsid w:val="003935F2"/>
  </w:style>
  <w:style w:type="paragraph" w:customStyle="1" w:styleId="ATpamattesksts">
    <w:name w:val="AT pamattesksts"/>
    <w:basedOn w:val="BodyText2"/>
    <w:link w:val="ATpamatteskstsChar"/>
    <w:qFormat/>
    <w:rsid w:val="003935F2"/>
    <w:pPr>
      <w:spacing w:after="0" w:line="276" w:lineRule="auto"/>
      <w:ind w:firstLine="567"/>
      <w:jc w:val="both"/>
    </w:pPr>
  </w:style>
  <w:style w:type="character" w:customStyle="1" w:styleId="ATpamatteskstsChar">
    <w:name w:val="AT pamattesksts Char"/>
    <w:basedOn w:val="BodyText2Char"/>
    <w:link w:val="ATpamattesksts"/>
    <w:rsid w:val="003935F2"/>
    <w:rPr>
      <w:rFonts w:ascii="Times New Roman" w:eastAsia="Times New Roman" w:hAnsi="Times New Roman" w:cs="Times New Roman"/>
      <w:kern w:val="0"/>
      <w:sz w:val="24"/>
      <w:szCs w:val="24"/>
      <w:lang w:val="x-none" w:eastAsia="ru-RU"/>
      <w14:ligatures w14:val="none"/>
    </w:rPr>
  </w:style>
  <w:style w:type="paragraph" w:customStyle="1" w:styleId="ATvirsraksts">
    <w:name w:val="AT virsraksts"/>
    <w:basedOn w:val="Normal"/>
    <w:link w:val="ATvirsrakstsChar"/>
    <w:qFormat/>
    <w:rsid w:val="003935F2"/>
    <w:pPr>
      <w:spacing w:line="276" w:lineRule="auto"/>
      <w:jc w:val="center"/>
      <w:outlineLvl w:val="0"/>
    </w:pPr>
    <w:rPr>
      <w:b/>
    </w:rPr>
  </w:style>
  <w:style w:type="character" w:customStyle="1" w:styleId="ATvirsrakstsChar">
    <w:name w:val="AT virsraksts Char"/>
    <w:basedOn w:val="DefaultParagraphFont"/>
    <w:link w:val="ATvirsraksts"/>
    <w:rsid w:val="003935F2"/>
    <w:rPr>
      <w:rFonts w:ascii="Times New Roman" w:eastAsia="Times New Roman" w:hAnsi="Times New Roman" w:cs="Times New Roman"/>
      <w:b/>
      <w:kern w:val="0"/>
      <w:sz w:val="24"/>
      <w:szCs w:val="24"/>
      <w:lang w:eastAsia="ru-RU"/>
      <w14:ligatures w14:val="none"/>
    </w:rPr>
  </w:style>
  <w:style w:type="character" w:styleId="Hyperlink">
    <w:name w:val="Hyperlink"/>
    <w:basedOn w:val="DefaultParagraphFont"/>
    <w:uiPriority w:val="99"/>
    <w:unhideWhenUsed/>
    <w:rsid w:val="003935F2"/>
    <w:rPr>
      <w:color w:val="0000FF" w:themeColor="hyperlink"/>
      <w:u w:val="single"/>
    </w:rPr>
  </w:style>
  <w:style w:type="character" w:styleId="UnresolvedMention">
    <w:name w:val="Unresolved Mention"/>
    <w:basedOn w:val="DefaultParagraphFont"/>
    <w:uiPriority w:val="99"/>
    <w:semiHidden/>
    <w:unhideWhenUsed/>
    <w:rsid w:val="00A8359C"/>
    <w:rPr>
      <w:color w:val="605E5C"/>
      <w:shd w:val="clear" w:color="auto" w:fill="E1DFDD"/>
    </w:rPr>
  </w:style>
  <w:style w:type="paragraph" w:styleId="HTMLPreformatted">
    <w:name w:val="HTML Preformatted"/>
    <w:basedOn w:val="Normal"/>
    <w:link w:val="HTMLPreformattedChar"/>
    <w:uiPriority w:val="99"/>
    <w:semiHidden/>
    <w:unhideWhenUsed/>
    <w:rsid w:val="000704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v-LV"/>
    </w:rPr>
  </w:style>
  <w:style w:type="character" w:customStyle="1" w:styleId="HTMLPreformattedChar">
    <w:name w:val="HTML Preformatted Char"/>
    <w:basedOn w:val="DefaultParagraphFont"/>
    <w:link w:val="HTMLPreformatted"/>
    <w:uiPriority w:val="99"/>
    <w:semiHidden/>
    <w:rsid w:val="00070454"/>
    <w:rPr>
      <w:rFonts w:ascii="Courier New" w:eastAsia="Times New Roman" w:hAnsi="Courier New" w:cs="Courier New"/>
      <w:kern w:val="0"/>
      <w:sz w:val="20"/>
      <w:szCs w:val="20"/>
      <w:lang w:eastAsia="lv-LV"/>
      <w14:ligatures w14:val="none"/>
    </w:rPr>
  </w:style>
  <w:style w:type="character" w:customStyle="1" w:styleId="y2iqfc">
    <w:name w:val="y2iqfc"/>
    <w:basedOn w:val="DefaultParagraphFont"/>
    <w:rsid w:val="00070454"/>
  </w:style>
  <w:style w:type="paragraph" w:customStyle="1" w:styleId="naisf">
    <w:name w:val="naisf"/>
    <w:basedOn w:val="Normal"/>
    <w:rsid w:val="00437B70"/>
    <w:pPr>
      <w:spacing w:before="75" w:after="75"/>
      <w:ind w:firstLine="375"/>
      <w:jc w:val="both"/>
    </w:pPr>
    <w:rPr>
      <w:lang w:val="en-US" w:eastAsia="en-US"/>
    </w:rPr>
  </w:style>
  <w:style w:type="character" w:styleId="FollowedHyperlink">
    <w:name w:val="FollowedHyperlink"/>
    <w:basedOn w:val="DefaultParagraphFont"/>
    <w:uiPriority w:val="99"/>
    <w:semiHidden/>
    <w:unhideWhenUsed/>
    <w:rsid w:val="005D1D65"/>
    <w:rPr>
      <w:color w:val="800080" w:themeColor="followedHyperlink"/>
      <w:u w:val="single"/>
    </w:rPr>
  </w:style>
  <w:style w:type="paragraph" w:styleId="Revision">
    <w:name w:val="Revision"/>
    <w:hidden/>
    <w:uiPriority w:val="99"/>
    <w:semiHidden/>
    <w:rsid w:val="00660E31"/>
    <w:pPr>
      <w:spacing w:after="0" w:line="240" w:lineRule="auto"/>
    </w:pPr>
    <w:rPr>
      <w:rFonts w:ascii="Times New Roman" w:eastAsia="Times New Roman" w:hAnsi="Times New Roman" w:cs="Times New Roman"/>
      <w:kern w:val="0"/>
      <w:sz w:val="24"/>
      <w:szCs w:val="24"/>
      <w:lang w:eastAsia="ru-RU"/>
      <w14:ligatures w14:val="none"/>
    </w:rPr>
  </w:style>
  <w:style w:type="character" w:styleId="CommentReference">
    <w:name w:val="annotation reference"/>
    <w:basedOn w:val="DefaultParagraphFont"/>
    <w:uiPriority w:val="99"/>
    <w:semiHidden/>
    <w:unhideWhenUsed/>
    <w:rsid w:val="00EE689C"/>
    <w:rPr>
      <w:sz w:val="16"/>
      <w:szCs w:val="16"/>
    </w:rPr>
  </w:style>
  <w:style w:type="paragraph" w:styleId="CommentText">
    <w:name w:val="annotation text"/>
    <w:basedOn w:val="Normal"/>
    <w:link w:val="CommentTextChar"/>
    <w:uiPriority w:val="99"/>
    <w:unhideWhenUsed/>
    <w:rsid w:val="00EE689C"/>
    <w:rPr>
      <w:sz w:val="20"/>
      <w:szCs w:val="20"/>
    </w:rPr>
  </w:style>
  <w:style w:type="character" w:customStyle="1" w:styleId="CommentTextChar">
    <w:name w:val="Comment Text Char"/>
    <w:basedOn w:val="DefaultParagraphFont"/>
    <w:link w:val="CommentText"/>
    <w:uiPriority w:val="99"/>
    <w:rsid w:val="00EE689C"/>
    <w:rPr>
      <w:rFonts w:ascii="Times New Roman" w:eastAsia="Times New Roman" w:hAnsi="Times New Roman" w:cs="Times New Roman"/>
      <w:kern w:val="0"/>
      <w:sz w:val="20"/>
      <w:szCs w:val="20"/>
      <w:lang w:eastAsia="ru-RU"/>
      <w14:ligatures w14:val="none"/>
    </w:rPr>
  </w:style>
  <w:style w:type="paragraph" w:styleId="CommentSubject">
    <w:name w:val="annotation subject"/>
    <w:basedOn w:val="CommentText"/>
    <w:next w:val="CommentText"/>
    <w:link w:val="CommentSubjectChar"/>
    <w:uiPriority w:val="99"/>
    <w:semiHidden/>
    <w:unhideWhenUsed/>
    <w:rsid w:val="00EE689C"/>
    <w:rPr>
      <w:b/>
      <w:bCs/>
    </w:rPr>
  </w:style>
  <w:style w:type="character" w:customStyle="1" w:styleId="CommentSubjectChar">
    <w:name w:val="Comment Subject Char"/>
    <w:basedOn w:val="CommentTextChar"/>
    <w:link w:val="CommentSubject"/>
    <w:uiPriority w:val="99"/>
    <w:semiHidden/>
    <w:rsid w:val="00EE689C"/>
    <w:rPr>
      <w:rFonts w:ascii="Times New Roman" w:eastAsia="Times New Roman" w:hAnsi="Times New Roman" w:cs="Times New Roman"/>
      <w:b/>
      <w:bCs/>
      <w:kern w:val="0"/>
      <w:sz w:val="20"/>
      <w:szCs w:val="20"/>
      <w:lang w:eastAsia="ru-RU"/>
      <w14:ligatures w14:val="none"/>
    </w:rPr>
  </w:style>
  <w:style w:type="paragraph" w:customStyle="1" w:styleId="Default">
    <w:name w:val="Default"/>
    <w:rsid w:val="000D2901"/>
    <w:pPr>
      <w:autoSpaceDE w:val="0"/>
      <w:autoSpaceDN w:val="0"/>
      <w:adjustRightInd w:val="0"/>
      <w:spacing w:after="0" w:line="240" w:lineRule="auto"/>
    </w:pPr>
    <w:rPr>
      <w:rFonts w:ascii="Times New Roman" w:hAnsi="Times New Roman" w:cs="Times New Roman"/>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ateway.elieta.lv/api/v1/PublicMaterialDownload/a0691a4b-06fb-48de-bde8-59b695b952fd"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ADB156-FE9C-4B13-9889-BD606B0373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6425</Words>
  <Characters>3663</Characters>
  <Application>Microsoft Office Word</Application>
  <DocSecurity>0</DocSecurity>
  <Lines>30</Lines>
  <Paragraphs>20</Paragraphs>
  <ScaleCrop>false</ScaleCrop>
  <Company/>
  <LinksUpToDate>false</LinksUpToDate>
  <CharactersWithSpaces>10068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2026-04-28T07:38:00Z</dcterms:created>
  <dcterms:modified xsi:type="dcterms:W3CDTF">2026-04-28T07:38:00Z</dcterms:modified>
</cp:coreProperties>
</file>