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D74F" w14:textId="77777777" w:rsidR="00A52230" w:rsidRDefault="00A52230" w:rsidP="00A52230">
      <w:pPr>
        <w:spacing w:line="276" w:lineRule="auto"/>
        <w:jc w:val="both"/>
        <w:rPr>
          <w:b/>
          <w:bCs/>
          <w:lang w:eastAsia="lv-LV"/>
          <w14:ligatures w14:val="standardContextual"/>
        </w:rPr>
      </w:pPr>
      <w:r>
        <w:rPr>
          <w:b/>
          <w:bCs/>
          <w14:ligatures w14:val="standardContextual"/>
        </w:rPr>
        <w:t xml:space="preserve">Personas tiesības pieprasīt informāciju, kas nav iekļauta administratīvās lietas materiālos, kuras dalībnieks ir persona </w:t>
      </w:r>
    </w:p>
    <w:p w14:paraId="259AA691" w14:textId="16FBB6B9" w:rsidR="00A52230" w:rsidRPr="00A52230" w:rsidRDefault="00A52230" w:rsidP="00A52230">
      <w:pPr>
        <w:spacing w:line="276" w:lineRule="auto"/>
        <w:jc w:val="both"/>
        <w:rPr>
          <w14:ligatures w14:val="standardContextual"/>
        </w:rPr>
      </w:pPr>
      <w:r>
        <w:rPr>
          <w14:ligatures w14:val="standardContextual"/>
        </w:rPr>
        <w:t>Gadījumā, ja persona vēlas no iestādes iegūt tādu informāciju, kas nav iekļauta administratīvās lietas materiālos, kuras procesa dalībnieks informācijas pieprasītājs ir, šādas informācijas iegūšana var notikt Informācijas atklātības likumā paredzētajā kārtībā.</w:t>
      </w:r>
    </w:p>
    <w:p w14:paraId="38F4E19E" w14:textId="77777777" w:rsidR="00A52230" w:rsidRDefault="00A52230" w:rsidP="00A52230">
      <w:pPr>
        <w:spacing w:line="276" w:lineRule="auto"/>
        <w:jc w:val="both"/>
        <w:rPr>
          <w:b/>
          <w:bCs/>
          <w14:ligatures w14:val="standardContextual"/>
        </w:rPr>
      </w:pPr>
    </w:p>
    <w:p w14:paraId="2580352E" w14:textId="77777777" w:rsidR="00A52230" w:rsidRDefault="00A52230" w:rsidP="00A52230">
      <w:pPr>
        <w:spacing w:line="276" w:lineRule="auto"/>
        <w:jc w:val="both"/>
        <w:rPr>
          <w:b/>
          <w:bCs/>
          <w14:ligatures w14:val="standardContextual"/>
        </w:rPr>
      </w:pPr>
      <w:r>
        <w:rPr>
          <w:b/>
          <w:bCs/>
          <w14:ligatures w14:val="standardContextual"/>
        </w:rPr>
        <w:t xml:space="preserve">Personas pienākums ievērot lietas iepriekšējās ārpustiesas izskatīšanas kārtību, ja iestādes atbildē uz iesniegumu nav norādīta tās apstrīdēšanas kārtība </w:t>
      </w:r>
    </w:p>
    <w:p w14:paraId="35EFC375" w14:textId="7F5AA9ED" w:rsidR="0015480A" w:rsidRPr="00A52230" w:rsidRDefault="00A52230" w:rsidP="00A52230">
      <w:pPr>
        <w:spacing w:line="276" w:lineRule="auto"/>
        <w:jc w:val="both"/>
        <w:rPr>
          <w14:ligatures w14:val="standardContextual"/>
        </w:rPr>
      </w:pPr>
      <w:r>
        <w:rPr>
          <w14:ligatures w14:val="standardContextual"/>
        </w:rPr>
        <w:t xml:space="preserve">Tas, ka iestādes atbildē uz iesniegumu nav norādes, kur un kādā termiņā to var apstrīdēt, atbilstoši Administratīvā procesa likuma 79.panta pirmajai daļai rada personai tiesības atbildi apstrīdēt ilgākā termiņā – proti, gada laikā no atbildes paziņošanas personai, bet tas neatceļ prasību personai ievērot ārpustiesas izskatīšanas kārtību. Lietas iepriekšējā ārpustiesas izskatīšana Administratīvā procesa likumā paredzēta kā obligāta pirmstiesas procedūra. </w:t>
      </w:r>
    </w:p>
    <w:p w14:paraId="2CF457E8" w14:textId="262E17EB" w:rsidR="003047F5" w:rsidRPr="000F6065" w:rsidRDefault="003047F5" w:rsidP="00A52230">
      <w:pPr>
        <w:pStyle w:val="BodyText2"/>
        <w:spacing w:after="0" w:line="276" w:lineRule="auto"/>
      </w:pPr>
    </w:p>
    <w:p w14:paraId="765AF8A4" w14:textId="039DD4BA" w:rsidR="006F5D3B" w:rsidRPr="00C24583" w:rsidRDefault="006F5D3B" w:rsidP="00A52230">
      <w:pPr>
        <w:spacing w:line="276" w:lineRule="auto"/>
        <w:jc w:val="center"/>
        <w:rPr>
          <w:b/>
        </w:rPr>
      </w:pPr>
      <w:r w:rsidRPr="00C24583">
        <w:rPr>
          <w:b/>
        </w:rPr>
        <w:t xml:space="preserve">Latvijas Republikas </w:t>
      </w:r>
      <w:r w:rsidR="0015480A" w:rsidRPr="00C24583">
        <w:rPr>
          <w:b/>
        </w:rPr>
        <w:t>Senāt</w:t>
      </w:r>
      <w:r w:rsidR="00A52230">
        <w:rPr>
          <w:b/>
        </w:rPr>
        <w:t>a</w:t>
      </w:r>
      <w:r w:rsidR="00A52230">
        <w:rPr>
          <w:b/>
        </w:rPr>
        <w:br/>
        <w:t>Administratīvo  lietu departamenta</w:t>
      </w:r>
      <w:r w:rsidR="00A52230">
        <w:rPr>
          <w:b/>
        </w:rPr>
        <w:br/>
        <w:t xml:space="preserve">2026.gada 31.marta </w:t>
      </w:r>
    </w:p>
    <w:p w14:paraId="1B019AD9" w14:textId="7791D851" w:rsidR="003047F5" w:rsidRDefault="003047F5" w:rsidP="00A52230">
      <w:pPr>
        <w:spacing w:line="276" w:lineRule="auto"/>
        <w:jc w:val="center"/>
        <w:rPr>
          <w:b/>
        </w:rPr>
      </w:pPr>
      <w:r w:rsidRPr="00C24583">
        <w:rPr>
          <w:b/>
        </w:rPr>
        <w:t>LĒMUMS</w:t>
      </w:r>
    </w:p>
    <w:p w14:paraId="799B439F" w14:textId="6A5F2EE2" w:rsidR="00A52230" w:rsidRPr="00A52230" w:rsidRDefault="00A52230" w:rsidP="00A52230">
      <w:pPr>
        <w:spacing w:line="276" w:lineRule="auto"/>
        <w:jc w:val="center"/>
        <w:rPr>
          <w:b/>
          <w:bCs/>
        </w:rPr>
      </w:pPr>
      <w:r w:rsidRPr="00A52230">
        <w:rPr>
          <w:b/>
          <w:bCs/>
        </w:rPr>
        <w:t>Lieta Nr. 680006226, SKA-533/2026</w:t>
      </w:r>
    </w:p>
    <w:p w14:paraId="75224408" w14:textId="34E0AE36" w:rsidR="00A52230" w:rsidRPr="00A52230" w:rsidRDefault="00A52230" w:rsidP="00A52230">
      <w:pPr>
        <w:spacing w:line="276" w:lineRule="auto"/>
        <w:jc w:val="center"/>
        <w:rPr>
          <w:b/>
        </w:rPr>
      </w:pPr>
      <w:r>
        <w:t xml:space="preserve"> </w:t>
      </w:r>
      <w:hyperlink r:id="rId7" w:history="1">
        <w:r w:rsidRPr="00A52230">
          <w:rPr>
            <w:rStyle w:val="Hyperlink"/>
          </w:rPr>
          <w:t>ECLI:LV:AT:2026:0331.SKA053326.6.L</w:t>
        </w:r>
      </w:hyperlink>
    </w:p>
    <w:p w14:paraId="7E08797B" w14:textId="77777777" w:rsidR="003047F5" w:rsidRPr="00F902DB" w:rsidRDefault="003047F5" w:rsidP="00A52230">
      <w:pPr>
        <w:spacing w:line="276" w:lineRule="auto"/>
        <w:jc w:val="center"/>
      </w:pPr>
    </w:p>
    <w:p w14:paraId="26297293" w14:textId="5E4367A8" w:rsidR="00A6596A" w:rsidRPr="00BC7A59" w:rsidRDefault="00AA6E95" w:rsidP="00A52230">
      <w:pPr>
        <w:spacing w:line="276" w:lineRule="auto"/>
        <w:ind w:firstLine="720"/>
        <w:jc w:val="both"/>
      </w:pPr>
      <w:r w:rsidRPr="00BC7A59">
        <w:t xml:space="preserve">Senāts </w:t>
      </w:r>
      <w:r w:rsidR="0015480A" w:rsidRPr="00BC7A59">
        <w:t>šādā sastāvā: senator</w:t>
      </w:r>
      <w:r w:rsidR="009F6F33" w:rsidRPr="00BC7A59">
        <w:t>e</w:t>
      </w:r>
      <w:r w:rsidRPr="00BC7A59">
        <w:t xml:space="preserve"> referente </w:t>
      </w:r>
      <w:r w:rsidR="004751A7" w:rsidRPr="00BC7A59">
        <w:t>Ieva Višķere</w:t>
      </w:r>
      <w:r w:rsidR="0015480A" w:rsidRPr="00BC7A59">
        <w:t xml:space="preserve">, </w:t>
      </w:r>
      <w:r w:rsidRPr="00BC7A59">
        <w:t>senator</w:t>
      </w:r>
      <w:r w:rsidR="004751A7" w:rsidRPr="00BC7A59">
        <w:t xml:space="preserve">i Ermīns Darapoļskis </w:t>
      </w:r>
      <w:r w:rsidRPr="00BC7A59">
        <w:t>un</w:t>
      </w:r>
      <w:r w:rsidR="007509E2" w:rsidRPr="00BC7A59">
        <w:t xml:space="preserve"> </w:t>
      </w:r>
      <w:r w:rsidR="004751A7" w:rsidRPr="00BC7A59">
        <w:t>Diāna Makarova</w:t>
      </w:r>
    </w:p>
    <w:p w14:paraId="2807957F" w14:textId="77777777" w:rsidR="003047F5" w:rsidRPr="00BC7A59" w:rsidRDefault="003047F5" w:rsidP="00A52230">
      <w:pPr>
        <w:spacing w:line="276" w:lineRule="auto"/>
        <w:ind w:firstLine="720"/>
        <w:jc w:val="both"/>
      </w:pPr>
    </w:p>
    <w:p w14:paraId="45FEDFF2" w14:textId="06F4E86E" w:rsidR="003047F5" w:rsidRDefault="009F6F33" w:rsidP="00A52230">
      <w:pPr>
        <w:spacing w:line="276" w:lineRule="auto"/>
        <w:ind w:firstLine="720"/>
        <w:jc w:val="both"/>
      </w:pPr>
      <w:r w:rsidRPr="00BC7A59">
        <w:t xml:space="preserve">rakstveida procesā izskatīja </w:t>
      </w:r>
      <w:r w:rsidR="00A52230">
        <w:t xml:space="preserve">[pers. A] </w:t>
      </w:r>
      <w:r w:rsidR="001F40A0" w:rsidRPr="00BC7A59">
        <w:t xml:space="preserve">blakus sūdzību par </w:t>
      </w:r>
      <w:r w:rsidR="003135C6" w:rsidRPr="00BC7A59">
        <w:t>Administratīvās rajona tiesas</w:t>
      </w:r>
      <w:r w:rsidR="004751A7" w:rsidRPr="00BC7A59">
        <w:t xml:space="preserve"> tiesneša </w:t>
      </w:r>
      <w:r w:rsidR="00BC7A59" w:rsidRPr="00BC7A59">
        <w:t xml:space="preserve">2026.gada 16.februāra </w:t>
      </w:r>
      <w:r w:rsidR="001F40A0" w:rsidRPr="00BC7A59">
        <w:t>lēmumu</w:t>
      </w:r>
      <w:r w:rsidR="00D10538" w:rsidRPr="00BC7A59">
        <w:t>, ar kuru</w:t>
      </w:r>
      <w:r w:rsidR="001F40A0" w:rsidRPr="00BC7A59">
        <w:t xml:space="preserve"> </w:t>
      </w:r>
      <w:r w:rsidR="00BC7A59" w:rsidRPr="00BC7A59">
        <w:t xml:space="preserve">atteikts pieņemt </w:t>
      </w:r>
      <w:r w:rsidR="00A52230">
        <w:t xml:space="preserve">[pers. A] </w:t>
      </w:r>
      <w:r w:rsidR="00BC7A59" w:rsidRPr="00BC7A59">
        <w:t>pieteikumu.</w:t>
      </w:r>
    </w:p>
    <w:p w14:paraId="5DE22EF3" w14:textId="77777777" w:rsidR="00A6596A" w:rsidRDefault="00A6596A" w:rsidP="00A52230">
      <w:pPr>
        <w:spacing w:line="276" w:lineRule="auto"/>
        <w:ind w:firstLine="567"/>
        <w:jc w:val="both"/>
      </w:pPr>
    </w:p>
    <w:p w14:paraId="49301551" w14:textId="77777777" w:rsidR="003047F5" w:rsidRPr="009D6594" w:rsidRDefault="003047F5" w:rsidP="00A52230">
      <w:pPr>
        <w:spacing w:line="276" w:lineRule="auto"/>
        <w:jc w:val="center"/>
        <w:rPr>
          <w:b/>
        </w:rPr>
      </w:pPr>
      <w:r w:rsidRPr="009D6594">
        <w:rPr>
          <w:b/>
        </w:rPr>
        <w:t>Aprakstošā daļa</w:t>
      </w:r>
    </w:p>
    <w:p w14:paraId="54AE93A0" w14:textId="77777777" w:rsidR="003047F5" w:rsidRDefault="003047F5" w:rsidP="00A52230">
      <w:pPr>
        <w:spacing w:line="276" w:lineRule="auto"/>
        <w:ind w:firstLine="567"/>
        <w:jc w:val="both"/>
      </w:pPr>
    </w:p>
    <w:p w14:paraId="36ED026B" w14:textId="50FAC725" w:rsidR="00972926" w:rsidRDefault="003047F5" w:rsidP="00A52230">
      <w:pPr>
        <w:spacing w:line="276" w:lineRule="auto"/>
        <w:ind w:firstLine="720"/>
        <w:jc w:val="both"/>
      </w:pPr>
      <w:r>
        <w:t>[1]</w:t>
      </w:r>
      <w:r w:rsidR="00B21662">
        <w:t xml:space="preserve"> Pieteicējs </w:t>
      </w:r>
      <w:r w:rsidR="00A52230">
        <w:t xml:space="preserve">[pers. A] </w:t>
      </w:r>
      <w:r w:rsidR="005330C4">
        <w:t xml:space="preserve">ir pieteicējs arī </w:t>
      </w:r>
      <w:r w:rsidR="00312CF7">
        <w:t xml:space="preserve">administratīvajās </w:t>
      </w:r>
      <w:r w:rsidR="005330C4">
        <w:t>lietā</w:t>
      </w:r>
      <w:r w:rsidR="00A6642B">
        <w:t>s</w:t>
      </w:r>
      <w:r w:rsidR="005330C4">
        <w:t xml:space="preserve"> Nr. A420252424</w:t>
      </w:r>
      <w:r w:rsidR="00A6642B">
        <w:t xml:space="preserve"> un Nr. A420252524, kurās ir strīds par Iekšlietu ministrijas 2024.gada 1.augusta akta un </w:t>
      </w:r>
      <w:r w:rsidR="006A55C9">
        <w:t>2024.gada 23.augusta lēmuma atcelšanu.</w:t>
      </w:r>
      <w:r w:rsidR="00C97312">
        <w:t xml:space="preserve"> Abas minētās lietas ir saistītas </w:t>
      </w:r>
      <w:r w:rsidR="00963C6C">
        <w:t xml:space="preserve">ar </w:t>
      </w:r>
      <w:r w:rsidR="00B73A0E">
        <w:t xml:space="preserve">notikumu 2024.gada 21.februārī, </w:t>
      </w:r>
      <w:r w:rsidR="000D10CD">
        <w:t xml:space="preserve">pieteicējam </w:t>
      </w:r>
      <w:r w:rsidR="00B73A0E">
        <w:t>pildot dienesta pienākumus Valsts ugunsdzēsības un glābšanas dienestā (turpmāk – dienests).</w:t>
      </w:r>
    </w:p>
    <w:p w14:paraId="4B5B32E3" w14:textId="77777777" w:rsidR="00972926" w:rsidRDefault="00972926" w:rsidP="00A52230">
      <w:pPr>
        <w:spacing w:line="276" w:lineRule="auto"/>
        <w:ind w:firstLine="720"/>
        <w:jc w:val="both"/>
      </w:pPr>
    </w:p>
    <w:p w14:paraId="48623ABD" w14:textId="62E79D23" w:rsidR="003047F5" w:rsidRDefault="006A55C9" w:rsidP="00A52230">
      <w:pPr>
        <w:spacing w:line="276" w:lineRule="auto"/>
        <w:ind w:firstLine="720"/>
        <w:jc w:val="both"/>
      </w:pPr>
      <w:r>
        <w:t>[2] </w:t>
      </w:r>
      <w:r w:rsidR="00972926">
        <w:t>Pieteicējs</w:t>
      </w:r>
      <w:r w:rsidR="00B21662">
        <w:t xml:space="preserve"> 2026.gada 13.janvārī vērsās dienestā ar iesniegumu</w:t>
      </w:r>
      <w:r w:rsidR="00C93C3C">
        <w:t xml:space="preserve">, kurā lūdza </w:t>
      </w:r>
      <w:r w:rsidR="00B73A0E">
        <w:t>viņam izsniegt</w:t>
      </w:r>
      <w:r w:rsidR="00C93C3C">
        <w:t xml:space="preserve"> Iecavas un Vecumnieku ugunsdzēsēju</w:t>
      </w:r>
      <w:r w:rsidR="00823A00">
        <w:t xml:space="preserve"> paskaidrojumus </w:t>
      </w:r>
      <w:r w:rsidR="00823A00" w:rsidRPr="00823A00">
        <w:t>par 2024.gada 21.februāra notikumiem saistībā ar pieteicēju</w:t>
      </w:r>
      <w:r w:rsidR="008A7E83">
        <w:t>.</w:t>
      </w:r>
    </w:p>
    <w:p w14:paraId="58BA888E" w14:textId="07A14B3D" w:rsidR="008A7E83" w:rsidRDefault="008A7E83" w:rsidP="00A52230">
      <w:pPr>
        <w:spacing w:line="276" w:lineRule="auto"/>
        <w:ind w:firstLine="720"/>
        <w:jc w:val="both"/>
      </w:pPr>
      <w:r>
        <w:t xml:space="preserve">Savukārt 2026.gada 22.janvārī pieteicējs vērsās dienestā ar iesniegumu, kurā lūdza sniegt informāciju par to, vai dienesta alkometrs (modelis </w:t>
      </w:r>
      <w:r w:rsidRPr="008A7E83">
        <w:rPr>
          <w:i/>
          <w:iCs/>
        </w:rPr>
        <w:t>Alcovisor Marx X-2</w:t>
      </w:r>
      <w:r>
        <w:t>) atbilst normatīvo aktu prasībām, proti, vai tam ir veikta nacionāla tipa apstiprināšana un vai tas ir iekļauts Valsts mērīšanas līdzekļu reģistrā, kā arī lūdza izsniegt visu iepirkuma dokumentāciju, kas saistīta ar minēto alkometru.</w:t>
      </w:r>
    </w:p>
    <w:p w14:paraId="7B7447C9" w14:textId="51D01CC7" w:rsidR="003047F5" w:rsidRDefault="00963C6C" w:rsidP="00A52230">
      <w:pPr>
        <w:spacing w:line="276" w:lineRule="auto"/>
        <w:ind w:firstLine="720"/>
        <w:jc w:val="both"/>
      </w:pPr>
      <w:r>
        <w:lastRenderedPageBreak/>
        <w:t>Dienests 2026.gada 30.janvāra vēstulēs pieteicējam</w:t>
      </w:r>
      <w:r w:rsidR="008434B1">
        <w:t xml:space="preserve"> atbildēja</w:t>
      </w:r>
      <w:r w:rsidR="00354333">
        <w:t>, ka visa informācija par dienesta Iecavas un Vecumnieku posteņa amatpersonu paskaidrojumiem, kā arī par alkometru, kas nepieciešama lietas</w:t>
      </w:r>
      <w:r w:rsidR="008434B1">
        <w:t xml:space="preserve"> (</w:t>
      </w:r>
      <w:r w:rsidR="008434B1" w:rsidRPr="004F6EF4">
        <w:rPr>
          <w:i/>
          <w:iCs/>
        </w:rPr>
        <w:t>konkrēta lieta dienesta atbildēs nav identificēta</w:t>
      </w:r>
      <w:r w:rsidR="008434B1">
        <w:t xml:space="preserve">) </w:t>
      </w:r>
      <w:r w:rsidR="00354333">
        <w:t>izskatīšanai tiesā, ir lietas materiālos un papildu informācija pieteicējam netiks sniegta.</w:t>
      </w:r>
    </w:p>
    <w:p w14:paraId="4A091709" w14:textId="77777777" w:rsidR="00D73BFA" w:rsidRDefault="00D73BFA" w:rsidP="00A52230">
      <w:pPr>
        <w:spacing w:line="276" w:lineRule="auto"/>
        <w:ind w:firstLine="720"/>
        <w:jc w:val="both"/>
      </w:pPr>
    </w:p>
    <w:p w14:paraId="2C1298BC" w14:textId="2A8D8170" w:rsidR="00F67414" w:rsidRDefault="005F1028" w:rsidP="00A52230">
      <w:pPr>
        <w:spacing w:line="276" w:lineRule="auto"/>
        <w:ind w:firstLine="720"/>
        <w:jc w:val="both"/>
      </w:pPr>
      <w:r w:rsidRPr="0082381C">
        <w:t>[</w:t>
      </w:r>
      <w:r w:rsidR="00005BBA">
        <w:t>3</w:t>
      </w:r>
      <w:r w:rsidRPr="0082381C">
        <w:t>]</w:t>
      </w:r>
      <w:r w:rsidR="00005BBA">
        <w:t xml:space="preserve"> Pieteicējs vērsās tiesā ar pieteikumu par </w:t>
      </w:r>
      <w:r w:rsidR="00F67414">
        <w:t>dienesta faktiskās rīcības, neizsniedzot pieteicēja prasīto informāciju, atzīšanu par prettiesisku un pienākuma uzlikšanu dienestam izsniegt pieteicējam viņa pieprasīto informāciju.</w:t>
      </w:r>
    </w:p>
    <w:p w14:paraId="5896ACE7" w14:textId="7B24135B" w:rsidR="006F1699" w:rsidRDefault="006F1699" w:rsidP="00A52230">
      <w:pPr>
        <w:spacing w:line="276" w:lineRule="auto"/>
        <w:ind w:firstLine="720"/>
        <w:jc w:val="both"/>
      </w:pPr>
      <w:r>
        <w:t xml:space="preserve">Pieteikumā norādīts, ka </w:t>
      </w:r>
      <w:r w:rsidR="00C522EF">
        <w:t xml:space="preserve">administratīvo </w:t>
      </w:r>
      <w:r>
        <w:t xml:space="preserve">lietu Nr. A420252424 un Nr. A420252524 materiālos nav atrodama pieteicēja pieprasītā informācija. Turklāt informācija par iepirkuma dokumentāciju, kas saistīta ar </w:t>
      </w:r>
      <w:r w:rsidR="00825AEE">
        <w:t>alkometru</w:t>
      </w:r>
      <w:r w:rsidR="00A65706">
        <w:t>,</w:t>
      </w:r>
      <w:r w:rsidR="00825AEE">
        <w:t xml:space="preserve"> nemaz neattiec</w:t>
      </w:r>
      <w:r w:rsidR="00825516">
        <w:t>oties</w:t>
      </w:r>
      <w:r w:rsidR="00825AEE">
        <w:t xml:space="preserve"> uz minētajām lietām.</w:t>
      </w:r>
    </w:p>
    <w:p w14:paraId="6D265D5C" w14:textId="77777777" w:rsidR="00005BBA" w:rsidRDefault="00005BBA" w:rsidP="00A52230">
      <w:pPr>
        <w:spacing w:line="276" w:lineRule="auto"/>
        <w:ind w:firstLine="720"/>
      </w:pPr>
    </w:p>
    <w:p w14:paraId="1AE8C6F8" w14:textId="77777777" w:rsidR="001E571B" w:rsidRDefault="00005BBA" w:rsidP="00A52230">
      <w:pPr>
        <w:spacing w:line="276" w:lineRule="auto"/>
        <w:ind w:firstLine="720"/>
        <w:jc w:val="both"/>
      </w:pPr>
      <w:r>
        <w:t>[4] Administratīvās rajona tiesas tiesnesis</w:t>
      </w:r>
      <w:r w:rsidR="00A65706">
        <w:t xml:space="preserve"> ar 2026.gada 16.februāra lēmumu </w:t>
      </w:r>
      <w:r w:rsidR="001E571B">
        <w:t>atteica pieņemt pieteikumu, to pamatojot ar turpmāk norādītajiem argumentiem.</w:t>
      </w:r>
    </w:p>
    <w:p w14:paraId="7B10561E" w14:textId="37ECF248" w:rsidR="00FC3B14" w:rsidRDefault="001E571B" w:rsidP="00A52230">
      <w:pPr>
        <w:spacing w:line="276" w:lineRule="auto"/>
        <w:ind w:firstLine="720"/>
        <w:jc w:val="both"/>
      </w:pPr>
      <w:r>
        <w:t>[4.1]</w:t>
      </w:r>
      <w:r w:rsidR="00FC3B14">
        <w:t> Lai arī pieteicējs norādījis, ka</w:t>
      </w:r>
      <w:r w:rsidR="00F03833">
        <w:t xml:space="preserve"> administratīvo</w:t>
      </w:r>
      <w:r w:rsidR="00FC3B14">
        <w:t xml:space="preserve"> lietu Nr. A420252424 un Nr. A420252524 materiālos nav pieteicēja 2026.gada 13.janvāra iesniegumā pieprasītā informācija, tomēr šī informācija (ja tāda ir iestādes rīcībā) </w:t>
      </w:r>
      <w:r w:rsidR="00D73BFA">
        <w:t xml:space="preserve">nepārprotami </w:t>
      </w:r>
      <w:r w:rsidR="00FC3B14">
        <w:t xml:space="preserve">ir saistīta ar konkrētajām administratīvajām lietām. Līdz ar to pieteicējs savas tiesības saņemt </w:t>
      </w:r>
      <w:r w:rsidR="00C3214A">
        <w:t>minēto</w:t>
      </w:r>
      <w:r w:rsidR="00FC3B14">
        <w:t xml:space="preserve"> informāciju var īstenot, izmantojot viņam kā administratīvā procesa dalībniekam Administratīvā procesa likumā paredzētās procesuālās tiesības iepazīties ar lietas materiāliem konkrēto tiesvedību ietvaros. Tas nozīmē, ka uz pieteicēja 2026.gada 13.janvāra iesniegumu nav attiecināms Informācijas atklātības likuma regulējums. Tālab pieteikumu </w:t>
      </w:r>
      <w:r w:rsidR="00240DB8">
        <w:t xml:space="preserve">daļā par pienākuma uzlikšanu dienestam izsniegt pieteicējam </w:t>
      </w:r>
      <w:r w:rsidR="00C3214A">
        <w:t>minētajā</w:t>
      </w:r>
      <w:r w:rsidR="00240DB8">
        <w:t xml:space="preserve"> iesniegumā pieprasīto informāciju </w:t>
      </w:r>
      <w:r w:rsidR="00FC3B14">
        <w:t xml:space="preserve">atsakāms </w:t>
      </w:r>
      <w:r w:rsidR="00240DB8">
        <w:t xml:space="preserve">pieņemt, </w:t>
      </w:r>
      <w:bookmarkStart w:id="0" w:name="_Hlk225511570"/>
      <w:r w:rsidR="00240DB8">
        <w:t xml:space="preserve">pamatojoties uz to, ka pieteikums šajā daļā </w:t>
      </w:r>
      <w:r w:rsidR="00240DB8" w:rsidRPr="00240DB8">
        <w:t>nav izskatāms administratīvā procesa kārtībā (Administratīvā procesa likuma 191.panta pirmās daļas 1.punkts).</w:t>
      </w:r>
      <w:bookmarkEnd w:id="0"/>
    </w:p>
    <w:p w14:paraId="4F0BA823" w14:textId="569E0879" w:rsidR="00240DB8" w:rsidRPr="00960177" w:rsidRDefault="00FC3B14" w:rsidP="00A52230">
      <w:pPr>
        <w:spacing w:line="276" w:lineRule="auto"/>
        <w:ind w:firstLine="720"/>
        <w:jc w:val="both"/>
      </w:pPr>
      <w:r w:rsidRPr="00960177">
        <w:t>[4.2]</w:t>
      </w:r>
      <w:r w:rsidR="00E4643A" w:rsidRPr="00960177">
        <w:t> No pieteikuma materiāliem nav konstatējams, ka pieteicējs dienesta atbildi, kas sniegta</w:t>
      </w:r>
      <w:r w:rsidR="00610F04" w:rsidRPr="00960177">
        <w:t>, atbildot</w:t>
      </w:r>
      <w:r w:rsidR="00E4643A" w:rsidRPr="00960177">
        <w:t xml:space="preserve"> uz viņa 2026.gada </w:t>
      </w:r>
      <w:r w:rsidR="00610F04" w:rsidRPr="00960177">
        <w:t>22.janvāra iesniegumu,</w:t>
      </w:r>
      <w:r w:rsidR="00960177" w:rsidRPr="00960177">
        <w:t xml:space="preserve"> atbilstoši Ministru kabineta 2010.gada 27.aprīļa noteikumu Nr. 398 „Valsts ugunsdzēsības un glābšanas dienesta nolikums” 18.punktā noteiktajai apstrīdēšanas kārtībai būtu apstrīdējis Iekšlietu ministrijā. Līdz ar to </w:t>
      </w:r>
      <w:r w:rsidR="00240DB8" w:rsidRPr="00960177">
        <w:t xml:space="preserve">pieteikumu daļā par pienākuma uzlikšanu dienestam izsniegt pieteicējam viņa 2026.gada 22.janvāra iesniegumā pieprasīto informāciju </w:t>
      </w:r>
      <w:r w:rsidR="00960177" w:rsidRPr="00960177">
        <w:t xml:space="preserve">atsakāms </w:t>
      </w:r>
      <w:r w:rsidR="00240DB8" w:rsidRPr="00960177">
        <w:t xml:space="preserve">pieņemt, pamatojoties uz to, ka pieteicējs šajā pieteikuma daļā nav ievērojis šai lietu kategorijai likumā noteikto lietas iepriekšējās ārpustiesas izskatīšanas kārtību (Administratīvā procesa likuma 191.panta pirmās daļas </w:t>
      </w:r>
      <w:r w:rsidR="00B93754">
        <w:t>5</w:t>
      </w:r>
      <w:r w:rsidR="00240DB8" w:rsidRPr="00960177">
        <w:t>.punkts).</w:t>
      </w:r>
    </w:p>
    <w:p w14:paraId="3E43674E" w14:textId="77777777" w:rsidR="00825AEE" w:rsidRDefault="00825AEE" w:rsidP="00A52230">
      <w:pPr>
        <w:spacing w:line="276" w:lineRule="auto"/>
        <w:jc w:val="both"/>
      </w:pPr>
    </w:p>
    <w:p w14:paraId="0AD632D5" w14:textId="55059378" w:rsidR="00005BBA" w:rsidRDefault="00005BBA" w:rsidP="00A52230">
      <w:pPr>
        <w:spacing w:line="276" w:lineRule="auto"/>
        <w:ind w:firstLine="720"/>
        <w:jc w:val="both"/>
      </w:pPr>
      <w:r>
        <w:t xml:space="preserve">[5] Pieteicējs </w:t>
      </w:r>
      <w:r w:rsidR="00A65761">
        <w:t>par minēto tiesneša lēmumu iesniedza blakus sūdzību</w:t>
      </w:r>
      <w:r w:rsidR="00412158">
        <w:t>.</w:t>
      </w:r>
    </w:p>
    <w:p w14:paraId="233127FB" w14:textId="5BB7B569" w:rsidR="005F45AD" w:rsidRDefault="00412158" w:rsidP="00A52230">
      <w:pPr>
        <w:spacing w:line="276" w:lineRule="auto"/>
        <w:ind w:firstLine="720"/>
        <w:jc w:val="both"/>
      </w:pPr>
      <w:r>
        <w:t xml:space="preserve">Blakus sūdzībā </w:t>
      </w:r>
      <w:r w:rsidR="00914336">
        <w:t>argumentēts</w:t>
      </w:r>
      <w:r>
        <w:t>, ka pieteicēja 2026.gada 13.janvāra iesniegumā pieprasītā informācija neatrodas administratīvo lietu Nr. A420252424 un Nr. A420252524</w:t>
      </w:r>
      <w:r w:rsidR="00D22A4D">
        <w:t xml:space="preserve"> materiālos, līdz ar to </w:t>
      </w:r>
      <w:r w:rsidR="003949EA">
        <w:t>pieteicējs</w:t>
      </w:r>
      <w:r w:rsidR="005F45AD">
        <w:t xml:space="preserve"> </w:t>
      </w:r>
      <w:r w:rsidR="00914336">
        <w:t>ir tiesīgs vērsties tiesā ar atsevišķu pieteikumu</w:t>
      </w:r>
      <w:r w:rsidR="00026944">
        <w:t xml:space="preserve"> par minētajā iesniegumā pieprasītās informācijas izsniegšanu.</w:t>
      </w:r>
    </w:p>
    <w:p w14:paraId="68094D9E" w14:textId="396088ED" w:rsidR="00412158" w:rsidRPr="0082381C" w:rsidRDefault="00271518" w:rsidP="00A52230">
      <w:pPr>
        <w:spacing w:line="276" w:lineRule="auto"/>
        <w:ind w:firstLine="720"/>
        <w:jc w:val="both"/>
      </w:pPr>
      <w:r>
        <w:t>Blakus sūdzībā arī norādīts, ka dienests atbildē uz pieteicēja 2026.gada 22.janvāra iesniegumu neesot norādījis, kur un kādā termiņā attiecīgo atbildi var apstrīdēt, līdz ar to pieteicējs, nezinot atbildes apstrīdēšanas kārtību, to objektīvi neesot varējis ievērot.</w:t>
      </w:r>
    </w:p>
    <w:p w14:paraId="51D5FABC" w14:textId="77777777" w:rsidR="003047F5" w:rsidRDefault="003047F5" w:rsidP="00A52230">
      <w:pPr>
        <w:spacing w:line="276" w:lineRule="auto"/>
        <w:ind w:firstLine="720"/>
        <w:jc w:val="both"/>
      </w:pPr>
    </w:p>
    <w:p w14:paraId="1900DA50" w14:textId="77777777" w:rsidR="003047F5" w:rsidRDefault="003047F5" w:rsidP="00A52230">
      <w:pPr>
        <w:spacing w:line="276" w:lineRule="auto"/>
        <w:jc w:val="center"/>
        <w:rPr>
          <w:b/>
        </w:rPr>
      </w:pPr>
      <w:r>
        <w:rPr>
          <w:b/>
        </w:rPr>
        <w:t>Motīvu daļa</w:t>
      </w:r>
    </w:p>
    <w:p w14:paraId="50C3E4A3" w14:textId="77777777" w:rsidR="003047F5" w:rsidRPr="00207638" w:rsidRDefault="003047F5" w:rsidP="00A52230">
      <w:pPr>
        <w:spacing w:line="276" w:lineRule="auto"/>
        <w:ind w:firstLine="567"/>
        <w:jc w:val="both"/>
      </w:pPr>
    </w:p>
    <w:p w14:paraId="6A8B1E7C" w14:textId="78B88402" w:rsidR="00165425" w:rsidRDefault="003047F5" w:rsidP="00A52230">
      <w:pPr>
        <w:spacing w:line="276" w:lineRule="auto"/>
        <w:ind w:firstLine="720"/>
        <w:jc w:val="both"/>
      </w:pPr>
      <w:r>
        <w:t>[</w:t>
      </w:r>
      <w:r w:rsidR="000E0DA3">
        <w:t>6</w:t>
      </w:r>
      <w:r>
        <w:t>]</w:t>
      </w:r>
      <w:r w:rsidR="004C6C17">
        <w:t> Blakus sūdzības tiesvedības kārtībā izšķirams, vai pirmās instances tiesas tiesnesis pamatoti atteicis pieņemt pieteicēja pieteikumu.</w:t>
      </w:r>
    </w:p>
    <w:p w14:paraId="0882ABA7" w14:textId="77777777" w:rsidR="00D73BFA" w:rsidRDefault="00D73BFA" w:rsidP="00A52230">
      <w:pPr>
        <w:spacing w:line="276" w:lineRule="auto"/>
        <w:ind w:firstLine="720"/>
        <w:jc w:val="both"/>
      </w:pPr>
    </w:p>
    <w:p w14:paraId="6C85A530" w14:textId="77777777" w:rsidR="00D73BFA" w:rsidRDefault="00D73BFA" w:rsidP="00A52230">
      <w:pPr>
        <w:spacing w:line="276" w:lineRule="auto"/>
        <w:ind w:firstLine="720"/>
        <w:jc w:val="both"/>
      </w:pPr>
    </w:p>
    <w:p w14:paraId="07C1B475" w14:textId="77777777" w:rsidR="00D73BFA" w:rsidRDefault="00D73BFA" w:rsidP="00A52230">
      <w:pPr>
        <w:spacing w:line="276" w:lineRule="auto"/>
        <w:ind w:firstLine="720"/>
        <w:jc w:val="both"/>
      </w:pPr>
    </w:p>
    <w:p w14:paraId="139B681E" w14:textId="7046EE5A" w:rsidR="00165425" w:rsidRPr="00165425" w:rsidRDefault="00165425" w:rsidP="00A52230">
      <w:pPr>
        <w:spacing w:line="276" w:lineRule="auto"/>
        <w:ind w:firstLine="720"/>
        <w:jc w:val="both"/>
        <w:rPr>
          <w:i/>
          <w:iCs/>
        </w:rPr>
      </w:pPr>
      <w:r w:rsidRPr="00165425">
        <w:rPr>
          <w:i/>
          <w:iCs/>
        </w:rPr>
        <w:t>Par prasījumu</w:t>
      </w:r>
      <w:r w:rsidR="00D52729">
        <w:rPr>
          <w:i/>
          <w:iCs/>
        </w:rPr>
        <w:t xml:space="preserve"> izsniegt pieteicēja 2026.gada 13.janvāra iesniegumā pieprasīto informāciju</w:t>
      </w:r>
    </w:p>
    <w:p w14:paraId="321FD365" w14:textId="77777777" w:rsidR="00165425" w:rsidRDefault="00165425" w:rsidP="00A52230">
      <w:pPr>
        <w:spacing w:line="276" w:lineRule="auto"/>
        <w:ind w:firstLine="720"/>
        <w:jc w:val="both"/>
      </w:pPr>
    </w:p>
    <w:p w14:paraId="21235EF1" w14:textId="5E6F245B" w:rsidR="001D6CE0" w:rsidRDefault="00165425" w:rsidP="00A52230">
      <w:pPr>
        <w:spacing w:line="276" w:lineRule="auto"/>
        <w:ind w:firstLine="720"/>
        <w:jc w:val="both"/>
      </w:pPr>
      <w:r>
        <w:t>[7]</w:t>
      </w:r>
      <w:r w:rsidR="000171ED">
        <w:t xml:space="preserve"> Pieteicējs gan pieteikumā, gan blakus sūdzībā ir uzsvēris, ka </w:t>
      </w:r>
      <w:r w:rsidR="00CD44DF">
        <w:t xml:space="preserve">viņš </w:t>
      </w:r>
      <w:r w:rsidR="00540072">
        <w:t xml:space="preserve">2026.gada 13.janvāra iesniegumā dienestam ir lūdzis izsniegt tādu informāciju, kas neatrodas administratīvo lietu, kuru dalībnieks </w:t>
      </w:r>
      <w:r w:rsidR="00D73BFA">
        <w:t xml:space="preserve">viņš </w:t>
      </w:r>
      <w:r w:rsidR="00540072">
        <w:t>ir, materiālos.</w:t>
      </w:r>
      <w:r w:rsidR="00CD44DF">
        <w:t xml:space="preserve"> Līdz ar to pieteicējs uzskata, ka atbilstoši Senāta </w:t>
      </w:r>
      <w:r w:rsidR="00FB3343">
        <w:t xml:space="preserve">kopsēdes </w:t>
      </w:r>
      <w:r w:rsidR="00CD44DF">
        <w:t>2017.gada 20.janvāra lēmumā lietā Nr. </w:t>
      </w:r>
      <w:hyperlink r:id="rId8" w:history="1">
        <w:r w:rsidR="00CD44DF" w:rsidRPr="00A228FF">
          <w:rPr>
            <w:rStyle w:val="Hyperlink"/>
          </w:rPr>
          <w:t>SKA-172/2017</w:t>
        </w:r>
      </w:hyperlink>
      <w:r w:rsidR="00CD44DF">
        <w:t xml:space="preserve"> norādītajām atziņām </w:t>
      </w:r>
      <w:r w:rsidR="00D73BFA">
        <w:t xml:space="preserve">viņš </w:t>
      </w:r>
      <w:r w:rsidR="00D37B51">
        <w:t xml:space="preserve">tiesības saņemt minētajā iesniegumā pieprasīto informāciju </w:t>
      </w:r>
      <w:r w:rsidR="00E73D0F">
        <w:t>var īstenot</w:t>
      </w:r>
      <w:r w:rsidR="00D37B51">
        <w:t>, iesniedzot tiesā konkrēto pieteikumu,</w:t>
      </w:r>
      <w:r w:rsidR="00A374D8">
        <w:t xml:space="preserve"> nevis, kā atzinis tiesnesis, izmantojot procesuālās tiesības iepazīties ar </w:t>
      </w:r>
      <w:r w:rsidR="00F95AF7">
        <w:t xml:space="preserve">attiecīgo lietu </w:t>
      </w:r>
      <w:r w:rsidR="00A374D8">
        <w:t>materiāliem.</w:t>
      </w:r>
    </w:p>
    <w:p w14:paraId="3D29ABE8" w14:textId="51DF15B5" w:rsidR="001D6CE0" w:rsidRDefault="001D6CE0" w:rsidP="00A52230">
      <w:pPr>
        <w:spacing w:line="276" w:lineRule="auto"/>
        <w:ind w:firstLine="720"/>
        <w:jc w:val="both"/>
      </w:pPr>
      <w:r>
        <w:t>Senāts turpmāk norādīto apsvērumu dēļ piekrīt pieteicējam.</w:t>
      </w:r>
    </w:p>
    <w:p w14:paraId="6C09A40B" w14:textId="77777777" w:rsidR="000273B7" w:rsidRDefault="000273B7" w:rsidP="00A52230">
      <w:pPr>
        <w:spacing w:line="276" w:lineRule="auto"/>
        <w:ind w:firstLine="720"/>
        <w:jc w:val="both"/>
      </w:pPr>
    </w:p>
    <w:p w14:paraId="70EA6D51" w14:textId="651F6644" w:rsidR="0043485F" w:rsidRDefault="000273B7" w:rsidP="00A52230">
      <w:pPr>
        <w:spacing w:line="276" w:lineRule="auto"/>
        <w:ind w:firstLine="720"/>
        <w:jc w:val="both"/>
      </w:pPr>
      <w:r>
        <w:t>[8] </w:t>
      </w:r>
      <w:r w:rsidR="00C12AEC">
        <w:t xml:space="preserve">Senāts lēmumā lietā Nr. SKA-172/2017 atzina, ka situācija, kad procesa dalībnieks vēlas saņemt informāciju no lietas materiāliem, ir juridiski nošķirama no situācijas, kad procesa dalībnieks vēlas iegūt tādu </w:t>
      </w:r>
      <w:r w:rsidR="00C12AEC" w:rsidRPr="006C4C19">
        <w:t>informāciju, kas nav iekļauta</w:t>
      </w:r>
      <w:r w:rsidR="00C12AEC">
        <w:t xml:space="preserve"> lietas materiālos, bet kas procesa dalībniekam varētu būt nepieciešama interešu nodrošināšanai </w:t>
      </w:r>
      <w:r w:rsidR="006C4C19">
        <w:t xml:space="preserve">attiecīgajā </w:t>
      </w:r>
      <w:r w:rsidR="00C12AEC">
        <w:t>lietā.</w:t>
      </w:r>
      <w:r w:rsidR="006C4C19">
        <w:t xml:space="preserve"> </w:t>
      </w:r>
      <w:r w:rsidR="0043485F">
        <w:t xml:space="preserve">Pirmajā no minētajām situācijām </w:t>
      </w:r>
      <w:r w:rsidR="007909B4">
        <w:t>procesa dalībnieks</w:t>
      </w:r>
      <w:r w:rsidR="00F10C05">
        <w:t xml:space="preserve"> </w:t>
      </w:r>
      <w:r w:rsidR="007909B4" w:rsidRPr="007909B4">
        <w:t>īsteno savas procesuālās tiesības iepazīties ar lietas materiāliem</w:t>
      </w:r>
      <w:r w:rsidR="006C4C19">
        <w:t xml:space="preserve">, </w:t>
      </w:r>
      <w:r w:rsidR="007909B4" w:rsidRPr="007909B4">
        <w:t>un jautājums par iespēju iepazīties ar lietas materiāliem risināms attiecīgās lietas ietvaros, proti, šis jautājums nav risināms ar atsevišķu pieteikumu administratīvajā tiesā.</w:t>
      </w:r>
      <w:r w:rsidR="00FA5F0B">
        <w:t xml:space="preserve"> Savukārt otrajā no minētajām situācijām </w:t>
      </w:r>
      <w:r w:rsidR="004205A6">
        <w:t xml:space="preserve">tas vien, ka persona vēlas iegūt informāciju kādas konkrētas lietas vajadzībām, kurā tā ir procesa dalībnieks, </w:t>
      </w:r>
      <w:r w:rsidR="00FA5F0B">
        <w:t xml:space="preserve">nevar liegt personai tiesības uz informāciju Informācijas atklātības likuma ietvaros. Tālab, ja procesa dalībnieks vēlas iegūt papildu ziņas, iespējams, arī jaunus pierādījumus, kas neatrodas jau ierosinātās administratīvās lietas materiālos, bet iestāde liedz tiem pieeju, procesa dalībnieks ir tiesīgs vērsties tiesā ar atsevišķu pieteikumu, </w:t>
      </w:r>
      <w:r w:rsidR="00FA5F0B" w:rsidRPr="00FA5F0B">
        <w:t>aizstāvot Informācijas atklātības likumā paredzētās tiesības uz informāciju</w:t>
      </w:r>
      <w:r w:rsidR="00FA5F0B">
        <w:t xml:space="preserve"> (</w:t>
      </w:r>
      <w:r w:rsidR="00FA5F0B" w:rsidRPr="00FA5F0B">
        <w:rPr>
          <w:i/>
          <w:iCs/>
        </w:rPr>
        <w:t>minētā Senāta lēmuma 7. un 8.punkts</w:t>
      </w:r>
      <w:r w:rsidR="00FA5F0B">
        <w:t>).</w:t>
      </w:r>
    </w:p>
    <w:p w14:paraId="794C3C62" w14:textId="5FF20148" w:rsidR="003C5DC3" w:rsidRDefault="003C5DC3" w:rsidP="00A52230">
      <w:pPr>
        <w:spacing w:line="276" w:lineRule="auto"/>
        <w:ind w:firstLine="720"/>
        <w:jc w:val="both"/>
      </w:pPr>
      <w:r>
        <w:t xml:space="preserve">Tādējādi </w:t>
      </w:r>
      <w:r w:rsidR="00125DFF">
        <w:t xml:space="preserve">gadījumā, ja </w:t>
      </w:r>
      <w:r w:rsidR="00C60DF4">
        <w:t>persona</w:t>
      </w:r>
      <w:r w:rsidR="0008395A">
        <w:t xml:space="preserve"> vēlas</w:t>
      </w:r>
      <w:r w:rsidR="00125DFF">
        <w:t xml:space="preserve"> iegūt tādu informāciju, kas nav iekļauta </w:t>
      </w:r>
      <w:r w:rsidR="00C60DF4">
        <w:t>tās</w:t>
      </w:r>
      <w:r w:rsidR="00125DFF">
        <w:t xml:space="preserve"> lietas materiālos,</w:t>
      </w:r>
      <w:r w:rsidR="00C60DF4">
        <w:t xml:space="preserve"> kuras procesa dalībnieks informācijas pieprasītājs ir, </w:t>
      </w:r>
      <w:r w:rsidR="0008395A" w:rsidRPr="0008395A">
        <w:t>šāda</w:t>
      </w:r>
      <w:r w:rsidR="00EF4767">
        <w:t>s</w:t>
      </w:r>
      <w:r w:rsidR="0008395A" w:rsidRPr="0008395A">
        <w:t xml:space="preserve"> informācijas iegūšana var notikt Informācijas atklātības likumā paredzētajā kārtībā</w:t>
      </w:r>
      <w:r w:rsidR="0008395A">
        <w:t>.</w:t>
      </w:r>
    </w:p>
    <w:p w14:paraId="3BCEFCE6" w14:textId="77777777" w:rsidR="00A0739E" w:rsidRDefault="00A0739E" w:rsidP="00A52230">
      <w:pPr>
        <w:spacing w:line="276" w:lineRule="auto"/>
        <w:ind w:firstLine="720"/>
        <w:jc w:val="both"/>
      </w:pPr>
    </w:p>
    <w:p w14:paraId="3942A81A" w14:textId="564F55BC" w:rsidR="00970586" w:rsidRDefault="00A0739E" w:rsidP="00A52230">
      <w:pPr>
        <w:spacing w:line="276" w:lineRule="auto"/>
        <w:ind w:firstLine="720"/>
        <w:jc w:val="both"/>
      </w:pPr>
      <w:r>
        <w:t>[9] </w:t>
      </w:r>
      <w:r w:rsidR="00BF3C22">
        <w:t xml:space="preserve">Tiesnesis pārsūdzētajā lēmumā, nepārbaudot, vai pieteicēja 2026.gada 13.janvāra iesniegumā pieprasītā informācija – Iecavas un Vecumnieku ugunsdzēsēju paskaidrojumi – atrodas administratīvo lietu Nr. A420252424 un Nr. A420252524 materiālos, </w:t>
      </w:r>
      <w:r w:rsidR="00970586">
        <w:t xml:space="preserve">ir atzinis, ka strīdus informācija ir </w:t>
      </w:r>
      <w:r w:rsidR="00D73BFA">
        <w:t xml:space="preserve">nepārprotami </w:t>
      </w:r>
      <w:r w:rsidR="00970586">
        <w:t xml:space="preserve">saistīta ar minētajām administratīvajām lietām. </w:t>
      </w:r>
      <w:r w:rsidR="00B656EA">
        <w:t>Tāpēc</w:t>
      </w:r>
      <w:r w:rsidR="006B12E4">
        <w:t xml:space="preserve"> </w:t>
      </w:r>
      <w:r w:rsidR="00970586">
        <w:t xml:space="preserve">pieteicējs savas tiesības saņemt </w:t>
      </w:r>
      <w:r w:rsidR="006B12E4">
        <w:t>strīdus</w:t>
      </w:r>
      <w:r w:rsidR="00970586">
        <w:t xml:space="preserve"> informāciju var</w:t>
      </w:r>
      <w:r w:rsidR="006B12E4">
        <w:t>ot</w:t>
      </w:r>
      <w:r w:rsidR="00970586">
        <w:t xml:space="preserve"> īstenot, izmantojot viņam kā administratīvā procesa dalībniekam Administratīvā procesa likumā paredzētās procesuālās tiesības iepazīties ar lietas materiāliem </w:t>
      </w:r>
      <w:r w:rsidR="00C60DF4">
        <w:t xml:space="preserve">attiecīgo </w:t>
      </w:r>
      <w:r w:rsidR="00970586">
        <w:t>tiesvedību ietvaros.</w:t>
      </w:r>
    </w:p>
    <w:p w14:paraId="6093FA19" w14:textId="51FF84D9" w:rsidR="00AD415E" w:rsidRDefault="000F7D9E" w:rsidP="00A52230">
      <w:pPr>
        <w:spacing w:line="276" w:lineRule="auto"/>
        <w:ind w:firstLine="720"/>
        <w:jc w:val="both"/>
      </w:pPr>
      <w:r>
        <w:t>Tomēr</w:t>
      </w:r>
      <w:r w:rsidR="00626145">
        <w:t xml:space="preserve"> </w:t>
      </w:r>
      <w:r w:rsidR="009175A4">
        <w:t xml:space="preserve">tas, </w:t>
      </w:r>
      <w:r w:rsidR="006C4C19">
        <w:t>ka</w:t>
      </w:r>
      <w:r w:rsidR="009175A4">
        <w:t xml:space="preserve"> </w:t>
      </w:r>
      <w:r w:rsidR="0038387F">
        <w:t xml:space="preserve">personas pieprasītā informācija </w:t>
      </w:r>
      <w:r w:rsidR="0038387F" w:rsidRPr="0038387F">
        <w:rPr>
          <w:i/>
          <w:iCs/>
        </w:rPr>
        <w:t>ir saistīta</w:t>
      </w:r>
      <w:r w:rsidR="0038387F">
        <w:t xml:space="preserve"> ar </w:t>
      </w:r>
      <w:r w:rsidR="006C4C19">
        <w:t xml:space="preserve">konkrētām </w:t>
      </w:r>
      <w:r w:rsidR="0038387F">
        <w:t xml:space="preserve">administratīvajām lietām, kuru dalībnieks </w:t>
      </w:r>
      <w:r w:rsidR="006C4C19">
        <w:t>informācijas pieprasītājs ir</w:t>
      </w:r>
      <w:r w:rsidR="0038387F">
        <w:t xml:space="preserve">, </w:t>
      </w:r>
      <w:r w:rsidR="002036D1">
        <w:t xml:space="preserve">nav tāds apstāklis, kas pats par sevi ļauj secināt, vai </w:t>
      </w:r>
      <w:r w:rsidR="00E7469D">
        <w:t>persona</w:t>
      </w:r>
      <w:r w:rsidR="000D4670">
        <w:t xml:space="preserve"> savas tiesības saņemt šādu informāciju var īstenot, iepazīstoties ar konkrēt</w:t>
      </w:r>
      <w:r w:rsidR="00573545">
        <w:t>o administratīvo</w:t>
      </w:r>
      <w:r w:rsidR="000D4670">
        <w:t xml:space="preserve"> liet</w:t>
      </w:r>
      <w:r w:rsidR="00573545">
        <w:t>u</w:t>
      </w:r>
      <w:r w:rsidR="000D4670">
        <w:t xml:space="preserve"> materiāliem, vai arī tās var īstenot, vēršoties tiesā ar atsevišķu pieteikumu</w:t>
      </w:r>
      <w:r w:rsidR="006C4C19">
        <w:t xml:space="preserve"> Informācijas atklātības likuma izpratnē</w:t>
      </w:r>
      <w:r w:rsidR="000D4670">
        <w:t xml:space="preserve">. </w:t>
      </w:r>
      <w:r w:rsidR="00573545">
        <w:t xml:space="preserve">Lai </w:t>
      </w:r>
      <w:r w:rsidR="00823A00">
        <w:t>noskaidrotu</w:t>
      </w:r>
      <w:r w:rsidR="00573545">
        <w:t xml:space="preserve">, </w:t>
      </w:r>
      <w:r w:rsidR="0045202E">
        <w:t xml:space="preserve">kādā kārtībā persona var īstenot savas tiesības iepazīties ar konkrēto informāciju, nozīme ir tam, vai strīdus informācija ir vai nav iekļauta attiecīgo lietu materiālos. </w:t>
      </w:r>
      <w:r w:rsidR="006C4C19">
        <w:t xml:space="preserve">Konkrētajā gadījumā pieteicējs ir apgalvojis, ka pieprasītā informācija nav attiecīgo lietu materiālos. </w:t>
      </w:r>
      <w:r w:rsidR="00C60DF4">
        <w:t xml:space="preserve">Tiesnesis nav konstatējis pretējo. </w:t>
      </w:r>
      <w:r w:rsidR="006C4C19">
        <w:t xml:space="preserve">Šādos apstākļos </w:t>
      </w:r>
      <w:r w:rsidR="00C60DF4">
        <w:t xml:space="preserve">atzīstams, ka tiesnesis pārsteidzīgi norādījis, ka pieteicējs </w:t>
      </w:r>
      <w:r w:rsidR="00415B5C">
        <w:t>2026.gada 13.janvāra iesniegumā pieprasīt</w:t>
      </w:r>
      <w:r w:rsidR="00C60DF4">
        <w:t>o informāciju nevar prasīt, iesniedzot pieteikumu Informācijas atklātības likumā noteiktajā kārtībā.</w:t>
      </w:r>
    </w:p>
    <w:p w14:paraId="61ABA35A" w14:textId="77777777" w:rsidR="00DB2184" w:rsidRDefault="00DB2184" w:rsidP="00A52230">
      <w:pPr>
        <w:spacing w:line="276" w:lineRule="auto"/>
        <w:ind w:firstLine="720"/>
        <w:jc w:val="both"/>
      </w:pPr>
    </w:p>
    <w:p w14:paraId="79FE071C" w14:textId="3C88AB30" w:rsidR="00AF5A14" w:rsidRDefault="00DB2184" w:rsidP="00A52230">
      <w:pPr>
        <w:spacing w:line="276" w:lineRule="auto"/>
        <w:ind w:firstLine="720"/>
        <w:jc w:val="both"/>
      </w:pPr>
      <w:r>
        <w:t>[10] </w:t>
      </w:r>
      <w:r w:rsidR="00AF5A14">
        <w:t xml:space="preserve">Ievērojot minēto, tiesneša lēmums daļā, kurā tiesnesis ir atteicis pieņemt pieteicēja </w:t>
      </w:r>
      <w:r w:rsidR="00823A00">
        <w:t xml:space="preserve">pieteikumu daļā par </w:t>
      </w:r>
      <w:r w:rsidR="00AF5A14">
        <w:t>2026.gada 13.janvāra iesniegumā pieprasītās informācijas i</w:t>
      </w:r>
      <w:r w:rsidR="002E7E23">
        <w:t>z</w:t>
      </w:r>
      <w:r w:rsidR="00AF5A14">
        <w:t xml:space="preserve">sniegšanu, ir atceļams, un jautājums par pieteikuma virzību </w:t>
      </w:r>
      <w:r w:rsidR="00823A00">
        <w:t xml:space="preserve">šajā </w:t>
      </w:r>
      <w:r w:rsidR="00AF5A14">
        <w:t>daļā ir nododams pirmās instances tiesai jaunai izskatīšanai.</w:t>
      </w:r>
    </w:p>
    <w:p w14:paraId="2145E151" w14:textId="77777777" w:rsidR="00165425" w:rsidRDefault="00165425" w:rsidP="00A52230">
      <w:pPr>
        <w:spacing w:line="276" w:lineRule="auto"/>
        <w:jc w:val="both"/>
      </w:pPr>
    </w:p>
    <w:p w14:paraId="20D9ACA9" w14:textId="2462E3D4" w:rsidR="00D52729" w:rsidRPr="00165425" w:rsidRDefault="00D52729" w:rsidP="00A52230">
      <w:pPr>
        <w:spacing w:line="276" w:lineRule="auto"/>
        <w:ind w:firstLine="720"/>
        <w:jc w:val="both"/>
        <w:rPr>
          <w:i/>
          <w:iCs/>
        </w:rPr>
      </w:pPr>
      <w:r w:rsidRPr="00165425">
        <w:rPr>
          <w:i/>
          <w:iCs/>
        </w:rPr>
        <w:t>Par prasījumu</w:t>
      </w:r>
      <w:r>
        <w:rPr>
          <w:i/>
          <w:iCs/>
        </w:rPr>
        <w:t xml:space="preserve"> izsniegt pieteicēja 2026.gada 22.janvāra iesniegumā pieprasīto informāciju</w:t>
      </w:r>
    </w:p>
    <w:p w14:paraId="75A11F32" w14:textId="77777777" w:rsidR="00165425" w:rsidRDefault="00165425" w:rsidP="00A52230">
      <w:pPr>
        <w:spacing w:line="276" w:lineRule="auto"/>
        <w:ind w:firstLine="720"/>
        <w:jc w:val="both"/>
      </w:pPr>
    </w:p>
    <w:p w14:paraId="4136C44A" w14:textId="492108C6" w:rsidR="00165425" w:rsidRDefault="00165425" w:rsidP="00A52230">
      <w:pPr>
        <w:spacing w:line="276" w:lineRule="auto"/>
        <w:ind w:firstLine="720"/>
        <w:jc w:val="both"/>
      </w:pPr>
      <w:r>
        <w:t>[</w:t>
      </w:r>
      <w:r w:rsidR="009057E8">
        <w:t>11</w:t>
      </w:r>
      <w:r>
        <w:t>]</w:t>
      </w:r>
      <w:r w:rsidR="00FB4A6C">
        <w:t> </w:t>
      </w:r>
      <w:r w:rsidR="00913F60">
        <w:t>Iebilstot pret tiesneša secinājumu, ka pieteicējs nav ievērojis lietas iepriekšējās ārpustiesas izskatīšanas kārtību</w:t>
      </w:r>
      <w:r w:rsidR="00C60DF4">
        <w:t xml:space="preserve"> attiecībā uz prasījumu par 2026.gada 22.janvāra iesniegumā pieprasītās informācijas izsniegšanu, </w:t>
      </w:r>
      <w:r w:rsidR="002C0B50">
        <w:t xml:space="preserve">pieteicējs blakus sūdzībā ir norādījis, ka dienests atbildē uz minēto iesniegumu pieteicējam neesot norādījis, kur un </w:t>
      </w:r>
      <w:r w:rsidR="002C63D0">
        <w:t>kādā termiņā attiecīgo atbildi var apstrīdēt.</w:t>
      </w:r>
      <w:r w:rsidR="00C41188">
        <w:t xml:space="preserve"> </w:t>
      </w:r>
    </w:p>
    <w:p w14:paraId="2586862E" w14:textId="1DDBA865" w:rsidR="00D81A28" w:rsidRDefault="002E7E23" w:rsidP="00A52230">
      <w:pPr>
        <w:spacing w:line="276" w:lineRule="auto"/>
        <w:ind w:firstLine="720"/>
        <w:jc w:val="both"/>
      </w:pPr>
      <w:r>
        <w:t xml:space="preserve">Senāts </w:t>
      </w:r>
      <w:r w:rsidR="00962727">
        <w:t xml:space="preserve">turpmāk norādīto apsvērumu dēļ </w:t>
      </w:r>
      <w:r>
        <w:t>atzīst, ka šis pieteicēja arguments nevar būt pamats pārsūdzētā tiesneša lēmuma atcelšanai daļā, kurā tiesnesis atteicis pieņemt pieteicēja prasījumu par viņa 2026.gada 22.janvāra iesniegumā pieprasītās informācijas i</w:t>
      </w:r>
      <w:r w:rsidR="001B0E9B">
        <w:t>z</w:t>
      </w:r>
      <w:r>
        <w:t>sniegšanu</w:t>
      </w:r>
      <w:r w:rsidR="00EE1078">
        <w:t>.</w:t>
      </w:r>
    </w:p>
    <w:p w14:paraId="0B014160" w14:textId="77777777" w:rsidR="00D81A28" w:rsidRDefault="00D81A28" w:rsidP="00A52230">
      <w:pPr>
        <w:spacing w:line="276" w:lineRule="auto"/>
        <w:ind w:firstLine="720"/>
        <w:jc w:val="both"/>
      </w:pPr>
    </w:p>
    <w:p w14:paraId="66768AFE" w14:textId="10E6DC95" w:rsidR="00962727" w:rsidRDefault="00D81A28" w:rsidP="00A52230">
      <w:pPr>
        <w:spacing w:line="276" w:lineRule="auto"/>
        <w:ind w:firstLine="720"/>
        <w:jc w:val="both"/>
      </w:pPr>
      <w:r>
        <w:t>[12] </w:t>
      </w:r>
      <w:r w:rsidR="004B41F6">
        <w:t xml:space="preserve">Senāta praksē jau konsekventi atzīts, ka </w:t>
      </w:r>
      <w:r w:rsidRPr="00D81A28">
        <w:t xml:space="preserve">lietas iepriekšējā ārpustiesas izskatīšana Administratīvā procesa likumā paredzēta kā obligāta pirmstiesas procedūra, </w:t>
      </w:r>
      <w:r>
        <w:t xml:space="preserve">kuras </w:t>
      </w:r>
      <w:r w:rsidRPr="00D81A28">
        <w:t>mērķis ir dot iespēju vispirms valsts pārvaldei pašai pēc būtības lemt par attiecīgo jautājumu, tostarp nodrošinot privātpersonai iespēju strīdu atrisināt ātrāk un efektīvāk jau pašā valsts pārvaldes iekšienē</w:t>
      </w:r>
      <w:r>
        <w:t>. Tālab</w:t>
      </w:r>
      <w:r w:rsidRPr="00D81A28">
        <w:t>, ja strīdus jautājumu ir paredzēts nodot, bet tas nav nodots izskatīšanai iestādē</w:t>
      </w:r>
      <w:r w:rsidR="00657D28">
        <w:t xml:space="preserve">, </w:t>
      </w:r>
      <w:r w:rsidR="00657D28" w:rsidRPr="00D81A28">
        <w:t>pieteikuma pieņemšana un izskatīšana tiesā nav pieļaujama</w:t>
      </w:r>
      <w:r>
        <w:t xml:space="preserve"> (piemēram, </w:t>
      </w:r>
      <w:r w:rsidRPr="00D81A28">
        <w:rPr>
          <w:i/>
          <w:iCs/>
        </w:rPr>
        <w:t xml:space="preserve">Senāta 2019.gada 18.oktobra lēmuma lietā Nr. SKA-1533/2019, </w:t>
      </w:r>
      <w:hyperlink r:id="rId9" w:history="1">
        <w:r w:rsidR="00F6212C" w:rsidRPr="00F6212C">
          <w:rPr>
            <w:rStyle w:val="Hyperlink"/>
            <w:i/>
            <w:iCs/>
          </w:rPr>
          <w:t>ECLI:LV:AT:2019:1018.A420255418.13.L</w:t>
        </w:r>
      </w:hyperlink>
      <w:r w:rsidRPr="00D81A28">
        <w:rPr>
          <w:i/>
          <w:iCs/>
        </w:rPr>
        <w:t xml:space="preserve">, 18.punkts </w:t>
      </w:r>
      <w:r>
        <w:t>un tajā norādītā judikatūra).</w:t>
      </w:r>
      <w:r w:rsidR="00677B0F">
        <w:t xml:space="preserve"> </w:t>
      </w:r>
    </w:p>
    <w:p w14:paraId="3BCA9FC6" w14:textId="4E4DFA29" w:rsidR="00C33F34" w:rsidRDefault="00962727" w:rsidP="00A52230">
      <w:pPr>
        <w:spacing w:line="276" w:lineRule="auto"/>
        <w:ind w:firstLine="720"/>
        <w:jc w:val="both"/>
      </w:pPr>
      <w:r>
        <w:t xml:space="preserve">Ievērojot minēto, </w:t>
      </w:r>
      <w:r w:rsidR="00677B0F">
        <w:t xml:space="preserve">nevar piekrist pieteicējam, ka </w:t>
      </w:r>
      <w:r w:rsidR="00937D70">
        <w:t>tādēļ vien</w:t>
      </w:r>
      <w:r w:rsidR="00677B0F">
        <w:t>, ka dienesta atbildē uz pieteicēja 2026.gada 22.janvāra iesniegumu n</w:t>
      </w:r>
      <w:r>
        <w:t xml:space="preserve">ebija </w:t>
      </w:r>
      <w:r w:rsidR="00677B0F">
        <w:t>norādīta attiecīgās atbildes apstrīdēšanas kārtība</w:t>
      </w:r>
      <w:r w:rsidR="00937D70">
        <w:t>, pieteicējs ir tiesīgs neievērot lietas iepriekšējās ārpustiesas izskatīšanas kārtību.</w:t>
      </w:r>
      <w:r w:rsidR="00BE3B6F">
        <w:t xml:space="preserve"> </w:t>
      </w:r>
      <w:r w:rsidR="00C33F34">
        <w:t>Tas, ka dienesta atbildē nav norādes, kur un kādā termiņā to var apstrīdēt, atbilstoši Administratīvā procesa likuma 79.panta pirmajai daļai rada pieteicējam tiesības atbildi apstrīdēt ilgākā termiņā – proti, gada laikā</w:t>
      </w:r>
      <w:r w:rsidR="00BE3B6F">
        <w:t xml:space="preserve"> no tās paziņošanas pieteicējam</w:t>
      </w:r>
      <w:r w:rsidR="00C33F34">
        <w:t xml:space="preserve"> </w:t>
      </w:r>
      <w:r w:rsidR="00BE3B6F">
        <w:t>(iepretim vienam mēnesim, kā tas būtu gadījumā, ja atbildē būtu ietverta apstrīdēšanas klauzula).</w:t>
      </w:r>
      <w:r>
        <w:t xml:space="preserve"> Bet tas neatceļ prasību ievērot ārpustiesas izskatīšanas kārtību. Līdz ar to tiesneša lēmums par atteikšanos pieņemt pieteikumu šajā daļā ir pamatots. </w:t>
      </w:r>
    </w:p>
    <w:p w14:paraId="499E92EE" w14:textId="77777777" w:rsidR="00D73BFA" w:rsidRDefault="00D73BFA" w:rsidP="00A52230">
      <w:pPr>
        <w:spacing w:line="276" w:lineRule="auto"/>
        <w:ind w:firstLine="720"/>
        <w:jc w:val="both"/>
      </w:pPr>
    </w:p>
    <w:p w14:paraId="7F133DF8" w14:textId="77777777" w:rsidR="003047F5" w:rsidRPr="00E44582" w:rsidRDefault="003047F5" w:rsidP="00A52230">
      <w:pPr>
        <w:spacing w:line="276" w:lineRule="auto"/>
        <w:jc w:val="center"/>
        <w:rPr>
          <w:b/>
        </w:rPr>
      </w:pPr>
      <w:r>
        <w:rPr>
          <w:b/>
        </w:rPr>
        <w:t>Rezolutīvā daļa</w:t>
      </w:r>
    </w:p>
    <w:p w14:paraId="203D55B2" w14:textId="77777777" w:rsidR="003047F5" w:rsidRDefault="003047F5" w:rsidP="00A52230">
      <w:pPr>
        <w:spacing w:line="276" w:lineRule="auto"/>
        <w:ind w:firstLine="567"/>
        <w:jc w:val="both"/>
        <w:rPr>
          <w:bCs/>
          <w:spacing w:val="70"/>
        </w:rPr>
      </w:pPr>
    </w:p>
    <w:p w14:paraId="5AB6F69F" w14:textId="461BABA1" w:rsidR="001F40A0" w:rsidRDefault="003047F5" w:rsidP="00A52230">
      <w:pPr>
        <w:spacing w:line="276" w:lineRule="auto"/>
        <w:ind w:firstLine="720"/>
        <w:jc w:val="both"/>
      </w:pPr>
      <w:r w:rsidRPr="00F8473C">
        <w:t xml:space="preserve">Pamatojoties uz </w:t>
      </w:r>
      <w:r w:rsidR="001F40A0" w:rsidRPr="00523010">
        <w:t xml:space="preserve">Administratīvā </w:t>
      </w:r>
      <w:r w:rsidR="001F40A0" w:rsidRPr="00A747B7">
        <w:t>procesa likuma 323.panta pirmās daļas</w:t>
      </w:r>
      <w:r w:rsidR="00823A00">
        <w:t xml:space="preserve"> 1. un</w:t>
      </w:r>
      <w:r w:rsidR="001F40A0" w:rsidRPr="00A747B7">
        <w:t xml:space="preserve"> </w:t>
      </w:r>
      <w:r w:rsidR="00885763">
        <w:t>2.punktu</w:t>
      </w:r>
      <w:r w:rsidR="001F40A0" w:rsidRPr="00A747B7">
        <w:t xml:space="preserve"> un 324.panta pirmo daļu</w:t>
      </w:r>
      <w:r w:rsidR="001F40A0" w:rsidRPr="00E70B6A">
        <w:t xml:space="preserve">, </w:t>
      </w:r>
      <w:r w:rsidR="0015480A" w:rsidRPr="00216940">
        <w:t>Senāts</w:t>
      </w:r>
    </w:p>
    <w:p w14:paraId="6FE7AC9C" w14:textId="300CCC17" w:rsidR="003047F5" w:rsidRPr="001F40A0" w:rsidRDefault="003047F5" w:rsidP="00A52230">
      <w:pPr>
        <w:spacing w:line="276" w:lineRule="auto"/>
        <w:jc w:val="center"/>
        <w:rPr>
          <w:b/>
        </w:rPr>
      </w:pPr>
      <w:r w:rsidRPr="001F40A0">
        <w:rPr>
          <w:b/>
        </w:rPr>
        <w:t>nolēma</w:t>
      </w:r>
    </w:p>
    <w:p w14:paraId="61325061" w14:textId="77777777" w:rsidR="00271F5D" w:rsidRDefault="00271F5D" w:rsidP="00A52230">
      <w:pPr>
        <w:spacing w:line="276" w:lineRule="auto"/>
        <w:ind w:firstLine="720"/>
        <w:jc w:val="both"/>
      </w:pPr>
    </w:p>
    <w:p w14:paraId="30A16205" w14:textId="2567F459" w:rsidR="00FC5963" w:rsidRPr="00BE3B6F" w:rsidRDefault="00AA6E95" w:rsidP="00A52230">
      <w:pPr>
        <w:spacing w:line="276" w:lineRule="auto"/>
        <w:ind w:firstLine="720"/>
        <w:jc w:val="both"/>
      </w:pPr>
      <w:r w:rsidRPr="00BE3B6F">
        <w:t>a</w:t>
      </w:r>
      <w:r w:rsidR="00FC5963" w:rsidRPr="00BE3B6F">
        <w:t>tcelt Administratīvās</w:t>
      </w:r>
      <w:r w:rsidR="006D57D8" w:rsidRPr="00BE3B6F">
        <w:t xml:space="preserve"> </w:t>
      </w:r>
      <w:r w:rsidR="00FC5963" w:rsidRPr="00BE3B6F">
        <w:t>rajona tiesas</w:t>
      </w:r>
      <w:r w:rsidR="006D57D8" w:rsidRPr="00BE3B6F">
        <w:t xml:space="preserve"> tiesneša 2026.gada 16.februāra </w:t>
      </w:r>
      <w:r w:rsidR="00FC5963" w:rsidRPr="00BE3B6F">
        <w:t xml:space="preserve">lēmumu </w:t>
      </w:r>
      <w:r w:rsidR="00872854" w:rsidRPr="00BE3B6F">
        <w:t xml:space="preserve">daļā, </w:t>
      </w:r>
      <w:r w:rsidR="00BE3B6F" w:rsidRPr="00BE3B6F">
        <w:t xml:space="preserve">ar kuru atteikts pieņemt </w:t>
      </w:r>
      <w:r w:rsidR="00A52230">
        <w:t xml:space="preserve">[pers. A] </w:t>
      </w:r>
      <w:r w:rsidR="00BE3B6F" w:rsidRPr="00BE3B6F">
        <w:t>pieteikumu daļā par viņa 2026.gada 13.janvāra iesniegumā pieprasītās informācijas izsniegšanu</w:t>
      </w:r>
      <w:r w:rsidR="00872854" w:rsidRPr="00BE3B6F">
        <w:t xml:space="preserve">, </w:t>
      </w:r>
      <w:r w:rsidR="00FC5963" w:rsidRPr="00BE3B6F">
        <w:t xml:space="preserve">un nodot jautājumu par lietas virzību </w:t>
      </w:r>
      <w:r w:rsidR="00142819" w:rsidRPr="00BE3B6F">
        <w:t xml:space="preserve">šajā daļā </w:t>
      </w:r>
      <w:r w:rsidR="00FC5963" w:rsidRPr="00BE3B6F">
        <w:t>jaunai izskatīšanai Administratīvajai rajona tiesai</w:t>
      </w:r>
      <w:r w:rsidRPr="00BE3B6F">
        <w:t>;</w:t>
      </w:r>
    </w:p>
    <w:p w14:paraId="52DBE337" w14:textId="1BDDB72C" w:rsidR="001965FC" w:rsidRDefault="001965FC" w:rsidP="00A52230">
      <w:pPr>
        <w:spacing w:line="276" w:lineRule="auto"/>
        <w:ind w:firstLine="720"/>
        <w:jc w:val="both"/>
      </w:pPr>
      <w:r w:rsidRPr="00BE3B6F">
        <w:t>atstāt negrozītu Administratīvās rajona tiesas tiesneša 2026.gada 16.februāra lēmumu daļā</w:t>
      </w:r>
      <w:r w:rsidR="00BE3B6F" w:rsidRPr="00BE3B6F">
        <w:t xml:space="preserve">, ar kuru atteikts pieņemt </w:t>
      </w:r>
      <w:r w:rsidR="00A52230">
        <w:t xml:space="preserve">[pers. A] </w:t>
      </w:r>
      <w:r w:rsidR="00BE3B6F" w:rsidRPr="00BE3B6F">
        <w:t>pieteikumu daļā par viņa 2026.gada 22.janvāra iesniegumā pieprasītās informācijas izsniegšanu.</w:t>
      </w:r>
    </w:p>
    <w:p w14:paraId="2E909118" w14:textId="77777777" w:rsidR="00AA6E95" w:rsidRDefault="00AA6E95" w:rsidP="00A52230">
      <w:pPr>
        <w:spacing w:line="276" w:lineRule="auto"/>
        <w:ind w:firstLine="720"/>
        <w:jc w:val="both"/>
      </w:pPr>
    </w:p>
    <w:p w14:paraId="4D6BFB4E" w14:textId="1CE0E7B5" w:rsidR="00F43FAD" w:rsidRPr="00A52230" w:rsidRDefault="00FC5963" w:rsidP="00A52230">
      <w:pPr>
        <w:spacing w:line="276" w:lineRule="auto"/>
        <w:ind w:firstLine="720"/>
        <w:jc w:val="both"/>
      </w:pPr>
      <w:r>
        <w:t>Lēmums nav pārsūdzams.</w:t>
      </w:r>
    </w:p>
    <w:p w14:paraId="4B4C74F8" w14:textId="77777777" w:rsidR="00F43FAD" w:rsidRPr="00D7028E" w:rsidRDefault="00F43FAD" w:rsidP="00B63D9D">
      <w:pPr>
        <w:tabs>
          <w:tab w:val="left" w:pos="2880"/>
          <w:tab w:val="left" w:pos="4680"/>
          <w:tab w:val="left" w:pos="6660"/>
        </w:tabs>
        <w:spacing w:line="276" w:lineRule="auto"/>
        <w:ind w:firstLine="567"/>
        <w:jc w:val="both"/>
        <w:rPr>
          <w:color w:val="000000"/>
        </w:rPr>
      </w:pPr>
    </w:p>
    <w:sectPr w:rsidR="00F43FAD" w:rsidRPr="00D7028E" w:rsidSect="00AA6E95">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9F19" w14:textId="77777777" w:rsidR="00D33CDA" w:rsidRDefault="00D33CDA" w:rsidP="003047F5">
      <w:r>
        <w:separator/>
      </w:r>
    </w:p>
  </w:endnote>
  <w:endnote w:type="continuationSeparator" w:id="0">
    <w:p w14:paraId="680CD294" w14:textId="77777777" w:rsidR="00D33CDA" w:rsidRDefault="00D33CD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65B1DD04"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D33CDA">
      <w:rPr>
        <w:rStyle w:val="PageNumber"/>
        <w:noProof/>
        <w:sz w:val="20"/>
        <w:szCs w:val="20"/>
      </w:rPr>
      <w:t>1</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D7F7" w14:textId="77777777" w:rsidR="00D33CDA" w:rsidRDefault="00D33CDA" w:rsidP="003047F5">
      <w:r>
        <w:separator/>
      </w:r>
    </w:p>
  </w:footnote>
  <w:footnote w:type="continuationSeparator" w:id="0">
    <w:p w14:paraId="40EA0E04" w14:textId="77777777" w:rsidR="00D33CDA" w:rsidRDefault="00D33CD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BBA"/>
    <w:rsid w:val="000171ED"/>
    <w:rsid w:val="00026944"/>
    <w:rsid w:val="000273B7"/>
    <w:rsid w:val="0003118A"/>
    <w:rsid w:val="00044B49"/>
    <w:rsid w:val="00046942"/>
    <w:rsid w:val="00061737"/>
    <w:rsid w:val="000776F7"/>
    <w:rsid w:val="0008395A"/>
    <w:rsid w:val="000B0A3A"/>
    <w:rsid w:val="000C79FD"/>
    <w:rsid w:val="000D0865"/>
    <w:rsid w:val="000D10CD"/>
    <w:rsid w:val="000D4670"/>
    <w:rsid w:val="000E0DA3"/>
    <w:rsid w:val="000E4516"/>
    <w:rsid w:val="000F7D9E"/>
    <w:rsid w:val="001108D8"/>
    <w:rsid w:val="00111819"/>
    <w:rsid w:val="00120C16"/>
    <w:rsid w:val="00121F44"/>
    <w:rsid w:val="00125DFF"/>
    <w:rsid w:val="0013512E"/>
    <w:rsid w:val="00142819"/>
    <w:rsid w:val="001513D9"/>
    <w:rsid w:val="0015480A"/>
    <w:rsid w:val="001646E9"/>
    <w:rsid w:val="00165425"/>
    <w:rsid w:val="0019238A"/>
    <w:rsid w:val="001965FC"/>
    <w:rsid w:val="00197A45"/>
    <w:rsid w:val="001A0495"/>
    <w:rsid w:val="001A2A87"/>
    <w:rsid w:val="001A53B3"/>
    <w:rsid w:val="001B0E9B"/>
    <w:rsid w:val="001C3BD9"/>
    <w:rsid w:val="001D6CE0"/>
    <w:rsid w:val="001E3A09"/>
    <w:rsid w:val="001E571B"/>
    <w:rsid w:val="001F40A0"/>
    <w:rsid w:val="001F64DC"/>
    <w:rsid w:val="002036D1"/>
    <w:rsid w:val="00216940"/>
    <w:rsid w:val="002309A7"/>
    <w:rsid w:val="00237F92"/>
    <w:rsid w:val="002408A6"/>
    <w:rsid w:val="00240DB8"/>
    <w:rsid w:val="00247BA2"/>
    <w:rsid w:val="00250E10"/>
    <w:rsid w:val="00256D56"/>
    <w:rsid w:val="00271518"/>
    <w:rsid w:val="00271F5D"/>
    <w:rsid w:val="0027469B"/>
    <w:rsid w:val="00293462"/>
    <w:rsid w:val="00294A2A"/>
    <w:rsid w:val="002A06D1"/>
    <w:rsid w:val="002B74CB"/>
    <w:rsid w:val="002C0B50"/>
    <w:rsid w:val="002C2321"/>
    <w:rsid w:val="002C63D0"/>
    <w:rsid w:val="002C79E9"/>
    <w:rsid w:val="002E7E23"/>
    <w:rsid w:val="00301A51"/>
    <w:rsid w:val="003047F5"/>
    <w:rsid w:val="00305A30"/>
    <w:rsid w:val="00307DC9"/>
    <w:rsid w:val="00312CF7"/>
    <w:rsid w:val="003135C6"/>
    <w:rsid w:val="003230F3"/>
    <w:rsid w:val="00327D26"/>
    <w:rsid w:val="003472CD"/>
    <w:rsid w:val="0035346E"/>
    <w:rsid w:val="00354333"/>
    <w:rsid w:val="00382B30"/>
    <w:rsid w:val="0038387F"/>
    <w:rsid w:val="00387B48"/>
    <w:rsid w:val="00392268"/>
    <w:rsid w:val="003949EA"/>
    <w:rsid w:val="00397C7E"/>
    <w:rsid w:val="003B578F"/>
    <w:rsid w:val="003C5DC3"/>
    <w:rsid w:val="003D5225"/>
    <w:rsid w:val="003E3A3D"/>
    <w:rsid w:val="003E73F4"/>
    <w:rsid w:val="00412158"/>
    <w:rsid w:val="0041279D"/>
    <w:rsid w:val="00415B5C"/>
    <w:rsid w:val="004205A6"/>
    <w:rsid w:val="00424B84"/>
    <w:rsid w:val="0043182C"/>
    <w:rsid w:val="0043485F"/>
    <w:rsid w:val="0045202E"/>
    <w:rsid w:val="00454DDD"/>
    <w:rsid w:val="004751A7"/>
    <w:rsid w:val="00487546"/>
    <w:rsid w:val="00491DEC"/>
    <w:rsid w:val="004A4903"/>
    <w:rsid w:val="004B41F6"/>
    <w:rsid w:val="004C45B7"/>
    <w:rsid w:val="004C6C17"/>
    <w:rsid w:val="004E7C51"/>
    <w:rsid w:val="004F6EF4"/>
    <w:rsid w:val="0051236F"/>
    <w:rsid w:val="00521A02"/>
    <w:rsid w:val="0052519E"/>
    <w:rsid w:val="005330C4"/>
    <w:rsid w:val="00540072"/>
    <w:rsid w:val="00543E46"/>
    <w:rsid w:val="00554408"/>
    <w:rsid w:val="00573545"/>
    <w:rsid w:val="005749E8"/>
    <w:rsid w:val="005803CA"/>
    <w:rsid w:val="005B2A82"/>
    <w:rsid w:val="005F1028"/>
    <w:rsid w:val="005F396E"/>
    <w:rsid w:val="005F45AD"/>
    <w:rsid w:val="00603D44"/>
    <w:rsid w:val="00610F04"/>
    <w:rsid w:val="00626145"/>
    <w:rsid w:val="00657D28"/>
    <w:rsid w:val="0067114D"/>
    <w:rsid w:val="0067140F"/>
    <w:rsid w:val="00677B0F"/>
    <w:rsid w:val="006A3E24"/>
    <w:rsid w:val="006A55C9"/>
    <w:rsid w:val="006A6AC5"/>
    <w:rsid w:val="006B12E4"/>
    <w:rsid w:val="006C4C19"/>
    <w:rsid w:val="006D57D8"/>
    <w:rsid w:val="006E0169"/>
    <w:rsid w:val="006F1699"/>
    <w:rsid w:val="006F5D3B"/>
    <w:rsid w:val="00704FF8"/>
    <w:rsid w:val="007242C5"/>
    <w:rsid w:val="007256E1"/>
    <w:rsid w:val="0074217C"/>
    <w:rsid w:val="00746B01"/>
    <w:rsid w:val="007509E2"/>
    <w:rsid w:val="00752094"/>
    <w:rsid w:val="007761F1"/>
    <w:rsid w:val="007909B4"/>
    <w:rsid w:val="007A16B1"/>
    <w:rsid w:val="007C0B2A"/>
    <w:rsid w:val="007C3CD3"/>
    <w:rsid w:val="007E1E34"/>
    <w:rsid w:val="007F6F97"/>
    <w:rsid w:val="00823A00"/>
    <w:rsid w:val="00825516"/>
    <w:rsid w:val="00825AEE"/>
    <w:rsid w:val="00837E90"/>
    <w:rsid w:val="008434B1"/>
    <w:rsid w:val="00872854"/>
    <w:rsid w:val="00885763"/>
    <w:rsid w:val="00890088"/>
    <w:rsid w:val="008A01AA"/>
    <w:rsid w:val="008A7E83"/>
    <w:rsid w:val="008B5551"/>
    <w:rsid w:val="008C5F90"/>
    <w:rsid w:val="008F5CE6"/>
    <w:rsid w:val="0090320F"/>
    <w:rsid w:val="009057E8"/>
    <w:rsid w:val="00905A9D"/>
    <w:rsid w:val="00913F60"/>
    <w:rsid w:val="00914336"/>
    <w:rsid w:val="009175A4"/>
    <w:rsid w:val="00917996"/>
    <w:rsid w:val="00920B4C"/>
    <w:rsid w:val="009229FE"/>
    <w:rsid w:val="00937D70"/>
    <w:rsid w:val="00960177"/>
    <w:rsid w:val="00962727"/>
    <w:rsid w:val="009639F7"/>
    <w:rsid w:val="00963C6C"/>
    <w:rsid w:val="00970586"/>
    <w:rsid w:val="00972926"/>
    <w:rsid w:val="009948B3"/>
    <w:rsid w:val="009B2805"/>
    <w:rsid w:val="009C4B3C"/>
    <w:rsid w:val="009D01C2"/>
    <w:rsid w:val="009D4C4D"/>
    <w:rsid w:val="009F6F33"/>
    <w:rsid w:val="00A00062"/>
    <w:rsid w:val="00A0739E"/>
    <w:rsid w:val="00A142AC"/>
    <w:rsid w:val="00A228FF"/>
    <w:rsid w:val="00A25BC6"/>
    <w:rsid w:val="00A374D8"/>
    <w:rsid w:val="00A52230"/>
    <w:rsid w:val="00A65706"/>
    <w:rsid w:val="00A65761"/>
    <w:rsid w:val="00A6596A"/>
    <w:rsid w:val="00A6642B"/>
    <w:rsid w:val="00A831F1"/>
    <w:rsid w:val="00A840AB"/>
    <w:rsid w:val="00A905BA"/>
    <w:rsid w:val="00AA6E95"/>
    <w:rsid w:val="00AD415E"/>
    <w:rsid w:val="00AE3D81"/>
    <w:rsid w:val="00AF5A14"/>
    <w:rsid w:val="00B161CE"/>
    <w:rsid w:val="00B21662"/>
    <w:rsid w:val="00B23330"/>
    <w:rsid w:val="00B3577F"/>
    <w:rsid w:val="00B63D9D"/>
    <w:rsid w:val="00B656EA"/>
    <w:rsid w:val="00B70236"/>
    <w:rsid w:val="00B73A0E"/>
    <w:rsid w:val="00B81698"/>
    <w:rsid w:val="00B93754"/>
    <w:rsid w:val="00BB3A36"/>
    <w:rsid w:val="00BB4182"/>
    <w:rsid w:val="00BC7A59"/>
    <w:rsid w:val="00BD3981"/>
    <w:rsid w:val="00BE3B6F"/>
    <w:rsid w:val="00BF258C"/>
    <w:rsid w:val="00BF3C22"/>
    <w:rsid w:val="00C05798"/>
    <w:rsid w:val="00C05C2D"/>
    <w:rsid w:val="00C075AA"/>
    <w:rsid w:val="00C1223D"/>
    <w:rsid w:val="00C12AEC"/>
    <w:rsid w:val="00C24583"/>
    <w:rsid w:val="00C279D9"/>
    <w:rsid w:val="00C3214A"/>
    <w:rsid w:val="00C33F34"/>
    <w:rsid w:val="00C34F4D"/>
    <w:rsid w:val="00C41188"/>
    <w:rsid w:val="00C522EF"/>
    <w:rsid w:val="00C52C14"/>
    <w:rsid w:val="00C60DF4"/>
    <w:rsid w:val="00C90572"/>
    <w:rsid w:val="00C93C3C"/>
    <w:rsid w:val="00C97312"/>
    <w:rsid w:val="00CB69CC"/>
    <w:rsid w:val="00CC619E"/>
    <w:rsid w:val="00CD44DF"/>
    <w:rsid w:val="00CF3A50"/>
    <w:rsid w:val="00D10538"/>
    <w:rsid w:val="00D143EC"/>
    <w:rsid w:val="00D22A4D"/>
    <w:rsid w:val="00D3210B"/>
    <w:rsid w:val="00D33CDA"/>
    <w:rsid w:val="00D37B51"/>
    <w:rsid w:val="00D52729"/>
    <w:rsid w:val="00D7028E"/>
    <w:rsid w:val="00D73BFA"/>
    <w:rsid w:val="00D81A28"/>
    <w:rsid w:val="00DB15E9"/>
    <w:rsid w:val="00DB2184"/>
    <w:rsid w:val="00DD3183"/>
    <w:rsid w:val="00DE44B3"/>
    <w:rsid w:val="00DF17BB"/>
    <w:rsid w:val="00E155EC"/>
    <w:rsid w:val="00E2045F"/>
    <w:rsid w:val="00E330B8"/>
    <w:rsid w:val="00E4643A"/>
    <w:rsid w:val="00E624B8"/>
    <w:rsid w:val="00E66256"/>
    <w:rsid w:val="00E73D0F"/>
    <w:rsid w:val="00E7469D"/>
    <w:rsid w:val="00EE1078"/>
    <w:rsid w:val="00EE4F18"/>
    <w:rsid w:val="00EE683F"/>
    <w:rsid w:val="00EF1F1C"/>
    <w:rsid w:val="00EF4767"/>
    <w:rsid w:val="00F03833"/>
    <w:rsid w:val="00F10C05"/>
    <w:rsid w:val="00F41200"/>
    <w:rsid w:val="00F43FAD"/>
    <w:rsid w:val="00F51E09"/>
    <w:rsid w:val="00F6212C"/>
    <w:rsid w:val="00F67414"/>
    <w:rsid w:val="00F6765D"/>
    <w:rsid w:val="00F814AC"/>
    <w:rsid w:val="00F90AF0"/>
    <w:rsid w:val="00F95AF7"/>
    <w:rsid w:val="00FA5F0B"/>
    <w:rsid w:val="00FB3343"/>
    <w:rsid w:val="00FB4A6C"/>
    <w:rsid w:val="00FC3B14"/>
    <w:rsid w:val="00FC5963"/>
    <w:rsid w:val="00FC5AE2"/>
    <w:rsid w:val="00FD07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C5F90"/>
    <w:rPr>
      <w:color w:val="0000FF"/>
      <w:u w:val="single"/>
    </w:rPr>
  </w:style>
  <w:style w:type="character" w:styleId="UnresolvedMention">
    <w:name w:val="Unresolved Mention"/>
    <w:basedOn w:val="DefaultParagraphFont"/>
    <w:uiPriority w:val="99"/>
    <w:semiHidden/>
    <w:unhideWhenUsed/>
    <w:rsid w:val="00A228FF"/>
    <w:rPr>
      <w:color w:val="605E5C"/>
      <w:shd w:val="clear" w:color="auto" w:fill="E1DFDD"/>
    </w:rPr>
  </w:style>
  <w:style w:type="paragraph" w:styleId="NormalWeb">
    <w:name w:val="Normal (Web)"/>
    <w:basedOn w:val="Normal"/>
    <w:uiPriority w:val="99"/>
    <w:unhideWhenUsed/>
    <w:rsid w:val="008B5551"/>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F6212C"/>
    <w:rPr>
      <w:color w:val="954F72" w:themeColor="followedHyperlink"/>
      <w:u w:val="single"/>
    </w:rPr>
  </w:style>
  <w:style w:type="paragraph" w:styleId="Revision">
    <w:name w:val="Revision"/>
    <w:hidden/>
    <w:uiPriority w:val="99"/>
    <w:semiHidden/>
    <w:rsid w:val="00C60DF4"/>
    <w:pPr>
      <w:spacing w:after="0" w:line="240" w:lineRule="auto"/>
    </w:pPr>
    <w:rPr>
      <w:rFonts w:eastAsia="Times New Roman" w:cs="Times New Roman"/>
      <w:szCs w:val="24"/>
      <w:lang w:eastAsia="ru-RU"/>
    </w:rPr>
  </w:style>
  <w:style w:type="paragraph" w:customStyle="1" w:styleId="Default">
    <w:name w:val="Default"/>
    <w:rsid w:val="00A52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84" TargetMode="External"/><Relationship Id="rId3" Type="http://schemas.openxmlformats.org/officeDocument/2006/relationships/settings" Target="settings.xml"/><Relationship Id="rId7" Type="http://schemas.openxmlformats.org/officeDocument/2006/relationships/hyperlink" Target="https://gateway.elieta.lv/api/v1/PublicMaterialDownload/fa5cadc8-4c75-4ac8-a22b-4668773d55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ateway.elieta.lv/api/v1/PublicMaterialDownload/1f51ae29-1329-4b0d-9452-b18e89725e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E5A6-9FFF-4D21-AF48-54265D32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8392</Words>
  <Characters>4784</Characters>
  <Application>Microsoft Office Word</Application>
  <DocSecurity>0</DocSecurity>
  <Lines>39</Lines>
  <Paragraphs>26</Paragraphs>
  <ScaleCrop>false</ScaleCrop>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2026-04-28T08:55:00Z</dcterms:created>
  <dcterms:modified xsi:type="dcterms:W3CDTF">2026-04-28T08:55:00Z</dcterms:modified>
</cp:coreProperties>
</file>