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9E108" w14:textId="4BCEE3E9" w:rsidR="008C13F5" w:rsidRDefault="008C13F5" w:rsidP="008C13F5">
      <w:pPr>
        <w:spacing w:after="0" w:line="276" w:lineRule="auto"/>
        <w:jc w:val="both"/>
        <w:rPr>
          <w:rFonts w:cs="Times New Roman"/>
          <w:b/>
          <w:bCs/>
          <w:szCs w:val="24"/>
        </w:rPr>
      </w:pPr>
      <w:r w:rsidRPr="00304435">
        <w:rPr>
          <w:rFonts w:cs="Times New Roman"/>
          <w:b/>
          <w:bCs/>
          <w:szCs w:val="24"/>
        </w:rPr>
        <w:t>Iepirkuma nolikuma projekts kā neizpaužamas ziņas Krimināllikuma 329.</w:t>
      </w:r>
      <w:r>
        <w:rPr>
          <w:rFonts w:cs="Times New Roman"/>
          <w:b/>
          <w:bCs/>
          <w:szCs w:val="24"/>
        </w:rPr>
        <w:t> </w:t>
      </w:r>
      <w:r w:rsidRPr="00304435">
        <w:rPr>
          <w:rFonts w:cs="Times New Roman"/>
          <w:b/>
          <w:bCs/>
          <w:szCs w:val="24"/>
        </w:rPr>
        <w:t>panta izpratnē</w:t>
      </w:r>
    </w:p>
    <w:p w14:paraId="21A5DAA8" w14:textId="77777777" w:rsidR="008C13F5" w:rsidRDefault="008C13F5" w:rsidP="008C13F5">
      <w:pPr>
        <w:suppressAutoHyphens/>
        <w:autoSpaceDN w:val="0"/>
        <w:spacing w:after="0" w:line="276" w:lineRule="auto"/>
        <w:jc w:val="center"/>
        <w:rPr>
          <w:rFonts w:asciiTheme="majorBidi" w:eastAsia="Calibri" w:hAnsiTheme="majorBidi" w:cstheme="majorBidi"/>
          <w:b/>
          <w:color w:val="000000" w:themeColor="text1"/>
          <w:szCs w:val="24"/>
        </w:rPr>
      </w:pPr>
    </w:p>
    <w:p w14:paraId="40B36124" w14:textId="03068B3B" w:rsidR="005304C2" w:rsidRPr="008C13F5" w:rsidRDefault="005304C2" w:rsidP="008C13F5">
      <w:pPr>
        <w:suppressAutoHyphens/>
        <w:autoSpaceDN w:val="0"/>
        <w:spacing w:after="0" w:line="276" w:lineRule="auto"/>
        <w:jc w:val="center"/>
        <w:rPr>
          <w:rFonts w:asciiTheme="majorBidi" w:eastAsia="Calibri" w:hAnsiTheme="majorBidi" w:cstheme="majorBidi"/>
          <w:b/>
          <w:color w:val="000000" w:themeColor="text1"/>
          <w:szCs w:val="24"/>
        </w:rPr>
      </w:pPr>
      <w:r w:rsidRPr="008C13F5">
        <w:rPr>
          <w:rFonts w:asciiTheme="majorBidi" w:eastAsia="Calibri" w:hAnsiTheme="majorBidi" w:cstheme="majorBidi"/>
          <w:b/>
          <w:color w:val="000000" w:themeColor="text1"/>
          <w:szCs w:val="24"/>
        </w:rPr>
        <w:t>Latvijas Republikas Senāt</w:t>
      </w:r>
      <w:r w:rsidR="008C13F5" w:rsidRPr="008C13F5">
        <w:rPr>
          <w:rFonts w:asciiTheme="majorBidi" w:eastAsia="Calibri" w:hAnsiTheme="majorBidi" w:cstheme="majorBidi"/>
          <w:b/>
          <w:color w:val="000000" w:themeColor="text1"/>
          <w:szCs w:val="24"/>
        </w:rPr>
        <w:t>a</w:t>
      </w:r>
    </w:p>
    <w:p w14:paraId="1F61B4E7" w14:textId="16DAC81A" w:rsidR="008C13F5" w:rsidRPr="008C13F5" w:rsidRDefault="008C13F5" w:rsidP="008C13F5">
      <w:pPr>
        <w:spacing w:after="0" w:line="276" w:lineRule="auto"/>
        <w:jc w:val="center"/>
        <w:rPr>
          <w:rFonts w:asciiTheme="majorBidi" w:eastAsia="Times New Roman" w:hAnsiTheme="majorBidi" w:cstheme="majorBidi"/>
          <w:b/>
          <w:color w:val="000000" w:themeColor="text1"/>
          <w:szCs w:val="24"/>
        </w:rPr>
      </w:pPr>
      <w:r w:rsidRPr="008C13F5">
        <w:rPr>
          <w:rFonts w:asciiTheme="majorBidi" w:eastAsia="Times New Roman" w:hAnsiTheme="majorBidi" w:cstheme="majorBidi"/>
          <w:b/>
          <w:color w:val="000000" w:themeColor="text1"/>
          <w:szCs w:val="24"/>
        </w:rPr>
        <w:t>Krimināllietu departamenta</w:t>
      </w:r>
    </w:p>
    <w:p w14:paraId="404419BA" w14:textId="20AFF645" w:rsidR="008C13F5" w:rsidRPr="008C13F5" w:rsidRDefault="008C13F5" w:rsidP="008C13F5">
      <w:pPr>
        <w:suppressAutoHyphens/>
        <w:autoSpaceDN w:val="0"/>
        <w:spacing w:after="0" w:line="276" w:lineRule="auto"/>
        <w:jc w:val="center"/>
        <w:rPr>
          <w:rFonts w:asciiTheme="majorBidi" w:eastAsia="Calibri" w:hAnsiTheme="majorBidi" w:cstheme="majorBidi"/>
          <w:b/>
          <w:color w:val="000000" w:themeColor="text1"/>
          <w:szCs w:val="24"/>
        </w:rPr>
      </w:pPr>
      <w:r w:rsidRPr="008C13F5">
        <w:rPr>
          <w:rFonts w:asciiTheme="majorBidi" w:eastAsia="Calibri" w:hAnsiTheme="majorBidi" w:cstheme="majorBidi"/>
          <w:b/>
          <w:color w:val="000000" w:themeColor="text1"/>
          <w:szCs w:val="24"/>
        </w:rPr>
        <w:t>2026. gada 14. aprīļa</w:t>
      </w:r>
    </w:p>
    <w:p w14:paraId="1077F633" w14:textId="652CCECD" w:rsidR="008C13F5" w:rsidRPr="008C13F5" w:rsidRDefault="005304C2" w:rsidP="008C13F5">
      <w:pPr>
        <w:spacing w:after="0" w:line="276" w:lineRule="auto"/>
        <w:jc w:val="center"/>
        <w:rPr>
          <w:rFonts w:asciiTheme="majorBidi" w:eastAsia="Times New Roman" w:hAnsiTheme="majorBidi" w:cstheme="majorBidi"/>
          <w:b/>
          <w:color w:val="000000" w:themeColor="text1"/>
          <w:szCs w:val="24"/>
        </w:rPr>
      </w:pPr>
      <w:r w:rsidRPr="008C13F5">
        <w:rPr>
          <w:rFonts w:asciiTheme="majorBidi" w:eastAsia="Calibri" w:hAnsiTheme="majorBidi" w:cstheme="majorBidi"/>
          <w:b/>
          <w:color w:val="000000" w:themeColor="text1"/>
          <w:szCs w:val="24"/>
        </w:rPr>
        <w:t>LĒMUMS</w:t>
      </w:r>
    </w:p>
    <w:p w14:paraId="5102E7C9" w14:textId="340DCCD6" w:rsidR="008C13F5" w:rsidRPr="008C13F5" w:rsidRDefault="008C13F5" w:rsidP="008C13F5">
      <w:pPr>
        <w:spacing w:after="0" w:line="276" w:lineRule="auto"/>
        <w:jc w:val="center"/>
        <w:rPr>
          <w:rFonts w:asciiTheme="majorBidi" w:eastAsia="Times New Roman" w:hAnsiTheme="majorBidi" w:cstheme="majorBidi"/>
          <w:b/>
          <w:color w:val="000000" w:themeColor="text1"/>
          <w:szCs w:val="24"/>
        </w:rPr>
      </w:pPr>
      <w:r w:rsidRPr="008C13F5">
        <w:rPr>
          <w:rFonts w:asciiTheme="majorBidi" w:eastAsia="Times New Roman" w:hAnsiTheme="majorBidi" w:cstheme="majorBidi"/>
          <w:b/>
          <w:color w:val="000000" w:themeColor="text1"/>
          <w:szCs w:val="24"/>
        </w:rPr>
        <w:t xml:space="preserve">Lieta Nr. 68700001323, </w:t>
      </w:r>
      <w:r w:rsidRPr="008C13F5">
        <w:rPr>
          <w:rFonts w:asciiTheme="majorBidi" w:eastAsia="Times New Roman" w:hAnsiTheme="majorBidi" w:cstheme="majorBidi"/>
          <w:b/>
          <w:szCs w:val="24"/>
        </w:rPr>
        <w:t>SKK-175/2026</w:t>
      </w:r>
    </w:p>
    <w:p w14:paraId="7D56F16A" w14:textId="296FB415" w:rsidR="008C13F5" w:rsidRPr="00E75B49" w:rsidRDefault="00F952D9" w:rsidP="008C13F5">
      <w:pPr>
        <w:suppressAutoHyphens/>
        <w:autoSpaceDN w:val="0"/>
        <w:spacing w:after="0" w:line="276" w:lineRule="auto"/>
        <w:jc w:val="center"/>
        <w:rPr>
          <w:rFonts w:asciiTheme="majorBidi" w:eastAsia="Calibri" w:hAnsiTheme="majorBidi" w:cstheme="majorBidi"/>
          <w:color w:val="000000" w:themeColor="text1"/>
          <w:szCs w:val="24"/>
        </w:rPr>
      </w:pPr>
      <w:hyperlink r:id="rId7" w:history="1">
        <w:r w:rsidR="008C13F5" w:rsidRPr="00F952D9">
          <w:rPr>
            <w:rStyle w:val="Hyperlink"/>
            <w:rFonts w:asciiTheme="majorBidi" w:eastAsia="Calibri" w:hAnsiTheme="majorBidi" w:cstheme="majorBidi"/>
            <w:szCs w:val="24"/>
          </w:rPr>
          <w:t>ECLI:LV:AT:2026:0414.687</w:t>
        </w:r>
        <w:r w:rsidR="008C13F5" w:rsidRPr="00F952D9">
          <w:rPr>
            <w:rStyle w:val="Hyperlink"/>
            <w:rFonts w:asciiTheme="majorBidi" w:eastAsia="Calibri" w:hAnsiTheme="majorBidi" w:cstheme="majorBidi"/>
            <w:szCs w:val="24"/>
          </w:rPr>
          <w:t>0</w:t>
        </w:r>
        <w:r w:rsidR="008C13F5" w:rsidRPr="00F952D9">
          <w:rPr>
            <w:rStyle w:val="Hyperlink"/>
            <w:rFonts w:asciiTheme="majorBidi" w:eastAsia="Calibri" w:hAnsiTheme="majorBidi" w:cstheme="majorBidi"/>
            <w:szCs w:val="24"/>
          </w:rPr>
          <w:t>0001323.8.L</w:t>
        </w:r>
      </w:hyperlink>
    </w:p>
    <w:p w14:paraId="6E4E79A3" w14:textId="77777777" w:rsidR="005304C2" w:rsidRPr="00E75B49" w:rsidRDefault="005304C2" w:rsidP="005304C2">
      <w:pPr>
        <w:suppressAutoHyphens/>
        <w:autoSpaceDN w:val="0"/>
        <w:spacing w:after="0" w:line="276" w:lineRule="auto"/>
        <w:jc w:val="center"/>
        <w:rPr>
          <w:rFonts w:asciiTheme="majorBidi" w:eastAsia="Calibri" w:hAnsiTheme="majorBidi" w:cstheme="majorBidi"/>
          <w:color w:val="000000" w:themeColor="text1"/>
          <w:szCs w:val="24"/>
        </w:rPr>
      </w:pPr>
    </w:p>
    <w:p w14:paraId="539D6411" w14:textId="5D793A2C" w:rsidR="005304C2" w:rsidRPr="00E75B49" w:rsidRDefault="005304C2" w:rsidP="005304C2">
      <w:pPr>
        <w:suppressAutoHyphens/>
        <w:autoSpaceDN w:val="0"/>
        <w:spacing w:after="0" w:line="276" w:lineRule="auto"/>
        <w:ind w:firstLine="720"/>
        <w:jc w:val="lowKashida"/>
        <w:rPr>
          <w:rFonts w:asciiTheme="majorBidi" w:eastAsia="Calibri" w:hAnsiTheme="majorBidi" w:cstheme="majorBidi"/>
          <w:color w:val="000000" w:themeColor="text1"/>
          <w:szCs w:val="24"/>
        </w:rPr>
      </w:pPr>
      <w:r w:rsidRPr="00E75B49">
        <w:rPr>
          <w:rFonts w:asciiTheme="majorBidi" w:eastAsia="Calibri" w:hAnsiTheme="majorBidi" w:cstheme="majorBidi"/>
          <w:color w:val="000000" w:themeColor="text1"/>
          <w:szCs w:val="24"/>
        </w:rPr>
        <w:t>Senāts šādā sastāvā: senator</w:t>
      </w:r>
      <w:r w:rsidR="00CB069B" w:rsidRPr="00E75B49">
        <w:rPr>
          <w:rFonts w:asciiTheme="majorBidi" w:eastAsia="Calibri" w:hAnsiTheme="majorBidi" w:cstheme="majorBidi"/>
          <w:color w:val="000000" w:themeColor="text1"/>
          <w:szCs w:val="24"/>
        </w:rPr>
        <w:t>i</w:t>
      </w:r>
      <w:r w:rsidRPr="00E75B49">
        <w:rPr>
          <w:rFonts w:asciiTheme="majorBidi" w:eastAsia="Calibri" w:hAnsiTheme="majorBidi" w:cstheme="majorBidi"/>
          <w:color w:val="000000" w:themeColor="text1"/>
          <w:szCs w:val="24"/>
        </w:rPr>
        <w:t xml:space="preserve"> </w:t>
      </w:r>
      <w:r w:rsidR="00D067D7" w:rsidRPr="00E75B49">
        <w:rPr>
          <w:rFonts w:asciiTheme="majorBidi" w:eastAsia="Calibri" w:hAnsiTheme="majorBidi" w:cstheme="majorBidi"/>
          <w:color w:val="000000" w:themeColor="text1"/>
          <w:szCs w:val="24"/>
        </w:rPr>
        <w:t>Irīna Jansone, Aivars Uminskis</w:t>
      </w:r>
      <w:r w:rsidRPr="00E75B49">
        <w:rPr>
          <w:rFonts w:asciiTheme="majorBidi" w:eastAsia="Calibri" w:hAnsiTheme="majorBidi" w:cstheme="majorBidi"/>
          <w:color w:val="000000" w:themeColor="text1"/>
          <w:szCs w:val="24"/>
        </w:rPr>
        <w:t>,</w:t>
      </w:r>
      <w:r w:rsidR="008A58E3" w:rsidRPr="00E75B49">
        <w:rPr>
          <w:rFonts w:asciiTheme="majorBidi" w:eastAsia="Calibri" w:hAnsiTheme="majorBidi" w:cstheme="majorBidi"/>
          <w:color w:val="000000" w:themeColor="text1"/>
          <w:szCs w:val="24"/>
        </w:rPr>
        <w:t xml:space="preserve"> Inese Laura Zemīte,</w:t>
      </w:r>
    </w:p>
    <w:p w14:paraId="5814B1C6" w14:textId="77777777" w:rsidR="005304C2" w:rsidRPr="00E75B49" w:rsidRDefault="005304C2" w:rsidP="005304C2">
      <w:pPr>
        <w:suppressAutoHyphens/>
        <w:autoSpaceDN w:val="0"/>
        <w:spacing w:after="0" w:line="276" w:lineRule="auto"/>
        <w:ind w:firstLine="720"/>
        <w:jc w:val="lowKashida"/>
        <w:rPr>
          <w:rFonts w:asciiTheme="majorBidi" w:eastAsia="Calibri" w:hAnsiTheme="majorBidi" w:cstheme="majorBidi"/>
          <w:color w:val="000000" w:themeColor="text1"/>
          <w:szCs w:val="24"/>
        </w:rPr>
      </w:pPr>
    </w:p>
    <w:p w14:paraId="2CF4CB5A" w14:textId="57712700" w:rsidR="005304C2" w:rsidRPr="00E75B49" w:rsidRDefault="005304C2" w:rsidP="005304C2">
      <w:pPr>
        <w:suppressAutoHyphens/>
        <w:autoSpaceDN w:val="0"/>
        <w:spacing w:after="0" w:line="276" w:lineRule="auto"/>
        <w:ind w:firstLine="720"/>
        <w:jc w:val="lowKashida"/>
        <w:rPr>
          <w:rFonts w:asciiTheme="majorBidi" w:eastAsia="Calibri" w:hAnsiTheme="majorBidi" w:cstheme="majorBidi"/>
          <w:color w:val="000000" w:themeColor="text1"/>
          <w:szCs w:val="24"/>
        </w:rPr>
      </w:pPr>
      <w:r w:rsidRPr="00E75B49">
        <w:rPr>
          <w:rFonts w:asciiTheme="majorBidi" w:eastAsia="Calibri" w:hAnsiTheme="majorBidi" w:cstheme="majorBidi"/>
          <w:color w:val="000000" w:themeColor="text1"/>
          <w:szCs w:val="24"/>
        </w:rPr>
        <w:t>iepazinies ar apsūdzēt</w:t>
      </w:r>
      <w:r w:rsidR="00CB069B" w:rsidRPr="00E75B49">
        <w:rPr>
          <w:rFonts w:asciiTheme="majorBidi" w:eastAsia="Calibri" w:hAnsiTheme="majorBidi" w:cstheme="majorBidi"/>
          <w:color w:val="000000" w:themeColor="text1"/>
          <w:szCs w:val="24"/>
        </w:rPr>
        <w:t>ā</w:t>
      </w:r>
      <w:r w:rsidRPr="00E75B49">
        <w:rPr>
          <w:rFonts w:asciiTheme="majorBidi" w:eastAsia="Calibri" w:hAnsiTheme="majorBidi" w:cstheme="majorBidi"/>
          <w:color w:val="000000" w:themeColor="text1"/>
          <w:szCs w:val="24"/>
        </w:rPr>
        <w:t xml:space="preserve"> </w:t>
      </w:r>
      <w:r w:rsidR="008C13F5">
        <w:rPr>
          <w:rFonts w:asciiTheme="majorBidi" w:eastAsia="Calibri" w:hAnsiTheme="majorBidi" w:cstheme="majorBidi"/>
          <w:color w:val="000000" w:themeColor="text1"/>
          <w:szCs w:val="24"/>
        </w:rPr>
        <w:t>[pers. A]</w:t>
      </w:r>
      <w:r w:rsidR="00D57677" w:rsidRPr="00E75B49">
        <w:rPr>
          <w:rFonts w:asciiTheme="majorBidi" w:eastAsia="Calibri" w:hAnsiTheme="majorBidi" w:cstheme="majorBidi"/>
          <w:color w:val="000000" w:themeColor="text1"/>
          <w:szCs w:val="24"/>
        </w:rPr>
        <w:t xml:space="preserve"> aizstā</w:t>
      </w:r>
      <w:r w:rsidR="008A58E3" w:rsidRPr="00E75B49">
        <w:rPr>
          <w:rFonts w:asciiTheme="majorBidi" w:eastAsia="Calibri" w:hAnsiTheme="majorBidi" w:cstheme="majorBidi"/>
          <w:color w:val="000000" w:themeColor="text1"/>
          <w:szCs w:val="24"/>
        </w:rPr>
        <w:t>ves</w:t>
      </w:r>
      <w:r w:rsidR="00D57677" w:rsidRPr="00E75B49">
        <w:rPr>
          <w:rFonts w:asciiTheme="majorBidi" w:eastAsia="Calibri" w:hAnsiTheme="majorBidi" w:cstheme="majorBidi"/>
          <w:color w:val="000000" w:themeColor="text1"/>
          <w:szCs w:val="24"/>
        </w:rPr>
        <w:t xml:space="preserve"> zvērināta</w:t>
      </w:r>
      <w:r w:rsidR="008A58E3" w:rsidRPr="00E75B49">
        <w:rPr>
          <w:rFonts w:asciiTheme="majorBidi" w:eastAsia="Calibri" w:hAnsiTheme="majorBidi" w:cstheme="majorBidi"/>
          <w:color w:val="000000" w:themeColor="text1"/>
          <w:szCs w:val="24"/>
        </w:rPr>
        <w:t>s</w:t>
      </w:r>
      <w:r w:rsidR="00D57677" w:rsidRPr="00E75B49">
        <w:rPr>
          <w:rFonts w:asciiTheme="majorBidi" w:eastAsia="Calibri" w:hAnsiTheme="majorBidi" w:cstheme="majorBidi"/>
          <w:color w:val="000000" w:themeColor="text1"/>
          <w:szCs w:val="24"/>
        </w:rPr>
        <w:t xml:space="preserve"> advokāt</w:t>
      </w:r>
      <w:r w:rsidR="008A58E3" w:rsidRPr="00E75B49">
        <w:rPr>
          <w:rFonts w:asciiTheme="majorBidi" w:eastAsia="Calibri" w:hAnsiTheme="majorBidi" w:cstheme="majorBidi"/>
          <w:color w:val="000000" w:themeColor="text1"/>
          <w:szCs w:val="24"/>
        </w:rPr>
        <w:t>es</w:t>
      </w:r>
      <w:r w:rsidR="00D57677" w:rsidRPr="00E75B49">
        <w:rPr>
          <w:rFonts w:asciiTheme="majorBidi" w:eastAsia="Calibri" w:hAnsiTheme="majorBidi" w:cstheme="majorBidi"/>
          <w:color w:val="000000" w:themeColor="text1"/>
          <w:szCs w:val="24"/>
        </w:rPr>
        <w:t xml:space="preserve"> </w:t>
      </w:r>
      <w:r w:rsidR="008A58E3" w:rsidRPr="00E75B49">
        <w:rPr>
          <w:rFonts w:asciiTheme="majorBidi" w:eastAsia="Calibri" w:hAnsiTheme="majorBidi" w:cstheme="majorBidi"/>
          <w:color w:val="000000" w:themeColor="text1"/>
          <w:szCs w:val="24"/>
        </w:rPr>
        <w:t xml:space="preserve">Laumas Balodes, apsūdzētā </w:t>
      </w:r>
      <w:r w:rsidR="008C13F5">
        <w:rPr>
          <w:rFonts w:asciiTheme="majorBidi" w:eastAsia="Calibri" w:hAnsiTheme="majorBidi" w:cstheme="majorBidi"/>
          <w:color w:val="000000" w:themeColor="text1"/>
          <w:szCs w:val="24"/>
        </w:rPr>
        <w:t>[pers. B]</w:t>
      </w:r>
      <w:r w:rsidR="008A58E3" w:rsidRPr="00E75B49">
        <w:rPr>
          <w:rFonts w:asciiTheme="majorBidi" w:eastAsia="Calibri" w:hAnsiTheme="majorBidi" w:cstheme="majorBidi"/>
          <w:color w:val="000000" w:themeColor="text1"/>
          <w:szCs w:val="24"/>
        </w:rPr>
        <w:t xml:space="preserve"> un viņa aizstāvja zvērināta advokāta Roberta Priedes</w:t>
      </w:r>
      <w:r w:rsidRPr="00E75B49">
        <w:rPr>
          <w:rFonts w:asciiTheme="majorBidi" w:eastAsia="Calibri" w:hAnsiTheme="majorBidi" w:cstheme="majorBidi"/>
          <w:color w:val="000000" w:themeColor="text1"/>
          <w:szCs w:val="24"/>
        </w:rPr>
        <w:t xml:space="preserve"> </w:t>
      </w:r>
      <w:r w:rsidR="00D57677" w:rsidRPr="00E75B49">
        <w:rPr>
          <w:rFonts w:asciiTheme="majorBidi" w:eastAsia="Calibri" w:hAnsiTheme="majorBidi" w:cstheme="majorBidi"/>
          <w:color w:val="000000" w:themeColor="text1"/>
          <w:szCs w:val="24"/>
        </w:rPr>
        <w:t xml:space="preserve">kasācijas </w:t>
      </w:r>
      <w:r w:rsidR="00CB069B" w:rsidRPr="00E75B49">
        <w:rPr>
          <w:rFonts w:asciiTheme="majorBidi" w:eastAsia="Calibri" w:hAnsiTheme="majorBidi" w:cstheme="majorBidi"/>
          <w:color w:val="000000" w:themeColor="text1"/>
          <w:szCs w:val="24"/>
        </w:rPr>
        <w:t>sūdzīb</w:t>
      </w:r>
      <w:r w:rsidR="008A58E3" w:rsidRPr="00E75B49">
        <w:rPr>
          <w:rFonts w:asciiTheme="majorBidi" w:eastAsia="Calibri" w:hAnsiTheme="majorBidi" w:cstheme="majorBidi"/>
          <w:color w:val="000000" w:themeColor="text1"/>
          <w:szCs w:val="24"/>
        </w:rPr>
        <w:t>ām</w:t>
      </w:r>
      <w:r w:rsidR="00CB069B" w:rsidRPr="00E75B49">
        <w:rPr>
          <w:rFonts w:asciiTheme="majorBidi" w:eastAsia="Calibri" w:hAnsiTheme="majorBidi" w:cstheme="majorBidi"/>
          <w:color w:val="000000" w:themeColor="text1"/>
          <w:szCs w:val="24"/>
        </w:rPr>
        <w:t xml:space="preserve"> </w:t>
      </w:r>
      <w:r w:rsidRPr="00E75B49">
        <w:rPr>
          <w:rFonts w:asciiTheme="majorBidi" w:eastAsia="Calibri" w:hAnsiTheme="majorBidi" w:cstheme="majorBidi"/>
          <w:color w:val="000000" w:themeColor="text1"/>
          <w:szCs w:val="24"/>
        </w:rPr>
        <w:t xml:space="preserve">par </w:t>
      </w:r>
      <w:r w:rsidR="008A58E3" w:rsidRPr="00E75B49">
        <w:rPr>
          <w:rFonts w:asciiTheme="majorBidi" w:eastAsia="Calibri" w:hAnsiTheme="majorBidi" w:cstheme="majorBidi"/>
          <w:color w:val="000000" w:themeColor="text1"/>
          <w:szCs w:val="24"/>
        </w:rPr>
        <w:t>Kurzemes</w:t>
      </w:r>
      <w:r w:rsidRPr="00E75B49">
        <w:rPr>
          <w:rFonts w:asciiTheme="majorBidi" w:eastAsia="Calibri" w:hAnsiTheme="majorBidi" w:cstheme="majorBidi"/>
          <w:color w:val="000000" w:themeColor="text1"/>
          <w:szCs w:val="24"/>
        </w:rPr>
        <w:t xml:space="preserve"> apgabaltiesas </w:t>
      </w:r>
      <w:r w:rsidR="00D067D7" w:rsidRPr="00E75B49">
        <w:rPr>
          <w:rFonts w:asciiTheme="majorBidi" w:eastAsia="Calibri" w:hAnsiTheme="majorBidi" w:cstheme="majorBidi"/>
          <w:color w:val="000000" w:themeColor="text1"/>
          <w:szCs w:val="24"/>
        </w:rPr>
        <w:t>202</w:t>
      </w:r>
      <w:r w:rsidR="008A58E3" w:rsidRPr="00E75B49">
        <w:rPr>
          <w:rFonts w:asciiTheme="majorBidi" w:eastAsia="Calibri" w:hAnsiTheme="majorBidi" w:cstheme="majorBidi"/>
          <w:color w:val="000000" w:themeColor="text1"/>
          <w:szCs w:val="24"/>
        </w:rPr>
        <w:t>5</w:t>
      </w:r>
      <w:r w:rsidR="00D067D7" w:rsidRPr="00E75B49">
        <w:rPr>
          <w:rFonts w:asciiTheme="majorBidi" w:eastAsia="Calibri" w:hAnsiTheme="majorBidi" w:cstheme="majorBidi"/>
          <w:color w:val="000000" w:themeColor="text1"/>
          <w:szCs w:val="24"/>
        </w:rPr>
        <w:t xml:space="preserve">. gada </w:t>
      </w:r>
      <w:r w:rsidR="008A58E3" w:rsidRPr="00E75B49">
        <w:rPr>
          <w:rFonts w:asciiTheme="majorBidi" w:eastAsia="Calibri" w:hAnsiTheme="majorBidi" w:cstheme="majorBidi"/>
          <w:color w:val="000000" w:themeColor="text1"/>
          <w:szCs w:val="24"/>
        </w:rPr>
        <w:t>17. septembra</w:t>
      </w:r>
      <w:r w:rsidRPr="00E75B49">
        <w:rPr>
          <w:rFonts w:asciiTheme="majorBidi" w:eastAsia="Calibri" w:hAnsiTheme="majorBidi" w:cstheme="majorBidi"/>
          <w:color w:val="000000" w:themeColor="text1"/>
          <w:szCs w:val="24"/>
        </w:rPr>
        <w:t xml:space="preserve"> </w:t>
      </w:r>
      <w:r w:rsidR="008A58E3" w:rsidRPr="00E75B49">
        <w:rPr>
          <w:rFonts w:asciiTheme="majorBidi" w:eastAsia="Calibri" w:hAnsiTheme="majorBidi" w:cstheme="majorBidi"/>
          <w:color w:val="000000" w:themeColor="text1"/>
          <w:szCs w:val="24"/>
        </w:rPr>
        <w:t>spriedumu</w:t>
      </w:r>
      <w:r w:rsidRPr="00E75B49">
        <w:rPr>
          <w:rFonts w:asciiTheme="majorBidi" w:eastAsia="Calibri" w:hAnsiTheme="majorBidi" w:cstheme="majorBidi"/>
          <w:color w:val="000000" w:themeColor="text1"/>
          <w:szCs w:val="24"/>
        </w:rPr>
        <w:t>,</w:t>
      </w:r>
      <w:r w:rsidR="00125103" w:rsidRPr="00E75B49">
        <w:rPr>
          <w:rFonts w:asciiTheme="majorBidi" w:eastAsia="Calibri" w:hAnsiTheme="majorBidi" w:cstheme="majorBidi"/>
          <w:color w:val="000000" w:themeColor="text1"/>
          <w:szCs w:val="24"/>
        </w:rPr>
        <w:t xml:space="preserve"> atzīst,</w:t>
      </w:r>
      <w:r w:rsidRPr="00E75B49">
        <w:rPr>
          <w:rFonts w:asciiTheme="majorBidi" w:eastAsia="Calibri" w:hAnsiTheme="majorBidi" w:cstheme="majorBidi"/>
          <w:color w:val="000000" w:themeColor="text1"/>
          <w:szCs w:val="24"/>
        </w:rPr>
        <w:t xml:space="preserve"> ka ir pamats atteikt ierosināt kasācijas tiesvedību.</w:t>
      </w:r>
    </w:p>
    <w:p w14:paraId="11DF32B9" w14:textId="77777777" w:rsidR="00CB069B" w:rsidRPr="00E75B49" w:rsidRDefault="00CB069B" w:rsidP="00CB069B">
      <w:pPr>
        <w:widowControl w:val="0"/>
        <w:autoSpaceDN w:val="0"/>
        <w:spacing w:after="0" w:line="276" w:lineRule="auto"/>
        <w:ind w:firstLine="720"/>
        <w:jc w:val="both"/>
        <w:rPr>
          <w:rFonts w:asciiTheme="majorBidi" w:hAnsiTheme="majorBidi" w:cstheme="majorBidi"/>
        </w:rPr>
      </w:pPr>
      <w:r w:rsidRPr="00E75B49">
        <w:t>Saskaņā ar Kriminālprocesa likuma 573.</w:t>
      </w:r>
      <w:r w:rsidRPr="00E75B49">
        <w:rPr>
          <w:vertAlign w:val="superscript"/>
        </w:rPr>
        <w:t>1</w:t>
      </w:r>
      <w:r w:rsidRPr="00E75B49">
        <w:t> panta pirmo daļu tiesa atsakās ierosināt kasācijas tiesvedību, ja kasācijas sūdzība vai protests neatbilst šā likuma 569., 571., 572. panta un 573. panta pirmajā daļā minētajām prasībām.</w:t>
      </w:r>
    </w:p>
    <w:p w14:paraId="3AA9A944" w14:textId="77777777" w:rsidR="00CB069B" w:rsidRPr="00E75B49" w:rsidRDefault="00CB069B" w:rsidP="00CB069B">
      <w:pPr>
        <w:widowControl w:val="0"/>
        <w:autoSpaceDN w:val="0"/>
        <w:spacing w:after="0" w:line="276" w:lineRule="auto"/>
        <w:ind w:firstLine="720"/>
        <w:jc w:val="both"/>
        <w:rPr>
          <w:rFonts w:asciiTheme="majorBidi" w:hAnsiTheme="majorBidi" w:cstheme="majorBidi"/>
          <w:szCs w:val="24"/>
        </w:rPr>
      </w:pPr>
      <w:bookmarkStart w:id="0" w:name="_Hlk224823607"/>
      <w:r w:rsidRPr="00E75B49">
        <w:t xml:space="preserve">Atbilstoši Kriminālprocesa likuma 569. panta </w:t>
      </w:r>
      <w:bookmarkEnd w:id="0"/>
      <w:r w:rsidRPr="00E75B49">
        <w:t xml:space="preserve">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Šī </w:t>
      </w:r>
      <w:r w:rsidRPr="00E75B49">
        <w:rPr>
          <w:rFonts w:asciiTheme="majorBidi" w:hAnsiTheme="majorBidi" w:cstheme="majorBidi"/>
          <w:szCs w:val="24"/>
        </w:rPr>
        <w:t>panta trešā daļa noteic, ka kasācijas instances tiesa pierādījumus lietā no jauna neizvērtē.</w:t>
      </w:r>
    </w:p>
    <w:p w14:paraId="33E9AD81" w14:textId="464BD613" w:rsidR="003B5980" w:rsidRPr="00E75B49" w:rsidRDefault="003B5980" w:rsidP="004B3B1A">
      <w:pPr>
        <w:suppressAutoHyphens/>
        <w:autoSpaceDN w:val="0"/>
        <w:spacing w:after="0" w:line="276" w:lineRule="auto"/>
        <w:ind w:firstLine="720"/>
        <w:jc w:val="lowKashida"/>
        <w:rPr>
          <w:rFonts w:asciiTheme="majorBidi" w:eastAsia="Calibri" w:hAnsiTheme="majorBidi" w:cstheme="majorBidi"/>
          <w:color w:val="000000" w:themeColor="text1"/>
          <w:szCs w:val="24"/>
        </w:rPr>
      </w:pPr>
      <w:r w:rsidRPr="00E75B49">
        <w:rPr>
          <w:rFonts w:asciiTheme="majorBidi" w:eastAsia="Calibri" w:hAnsiTheme="majorBidi" w:cstheme="majorBidi"/>
          <w:color w:val="000000" w:themeColor="text1"/>
          <w:szCs w:val="24"/>
        </w:rPr>
        <w:t xml:space="preserve">Apsūdzētā </w:t>
      </w:r>
      <w:r w:rsidR="008C13F5">
        <w:rPr>
          <w:rFonts w:asciiTheme="majorBidi" w:eastAsia="Calibri" w:hAnsiTheme="majorBidi" w:cstheme="majorBidi"/>
          <w:color w:val="000000" w:themeColor="text1"/>
          <w:szCs w:val="24"/>
        </w:rPr>
        <w:t>[pers. B]</w:t>
      </w:r>
      <w:r w:rsidRPr="00E75B49">
        <w:rPr>
          <w:rFonts w:asciiTheme="majorBidi" w:eastAsia="Calibri" w:hAnsiTheme="majorBidi" w:cstheme="majorBidi"/>
          <w:color w:val="000000" w:themeColor="text1"/>
          <w:szCs w:val="24"/>
        </w:rPr>
        <w:t xml:space="preserve"> aizstāvis kasācijas sūdzībā norādījis, ka apelācijas instances tiesa nepamatoti secinājusi, ka </w:t>
      </w:r>
      <w:r w:rsidR="000505E1" w:rsidRPr="00E75B49">
        <w:rPr>
          <w:rFonts w:asciiTheme="majorBidi" w:eastAsia="Calibri" w:hAnsiTheme="majorBidi" w:cstheme="majorBidi"/>
          <w:color w:val="000000" w:themeColor="text1"/>
          <w:szCs w:val="24"/>
        </w:rPr>
        <w:t xml:space="preserve">no Publisko iepirkumu likuma 36. panta pirmās daļas izriet, ka </w:t>
      </w:r>
      <w:r w:rsidRPr="00E75B49">
        <w:rPr>
          <w:rFonts w:asciiTheme="majorBidi" w:eastAsia="Calibri" w:hAnsiTheme="majorBidi" w:cstheme="majorBidi"/>
          <w:color w:val="000000" w:themeColor="text1"/>
          <w:szCs w:val="24"/>
        </w:rPr>
        <w:t>iepirkuma nolikuma projekts ir iepirkuma procedūras dokuments</w:t>
      </w:r>
      <w:r w:rsidR="000505E1" w:rsidRPr="00E75B49">
        <w:rPr>
          <w:rFonts w:asciiTheme="majorBidi" w:eastAsia="Calibri" w:hAnsiTheme="majorBidi" w:cstheme="majorBidi"/>
          <w:color w:val="000000" w:themeColor="text1"/>
          <w:szCs w:val="24"/>
        </w:rPr>
        <w:t>, kas atzīstams par ierobežotas pieejamības informāciju. Vienlaikus tiesa sniegusi iepirkuma dokumentācijas, nevis iepirkuma procedūras dokumenta interpretāciju. Ņemot vērā minēt</w:t>
      </w:r>
      <w:r w:rsidR="00BC2CBB" w:rsidRPr="00E75B49">
        <w:rPr>
          <w:rFonts w:asciiTheme="majorBidi" w:eastAsia="Calibri" w:hAnsiTheme="majorBidi" w:cstheme="majorBidi"/>
          <w:color w:val="000000" w:themeColor="text1"/>
          <w:szCs w:val="24"/>
        </w:rPr>
        <w:t>o,</w:t>
      </w:r>
      <w:r w:rsidR="000505E1" w:rsidRPr="00E75B49">
        <w:rPr>
          <w:rFonts w:asciiTheme="majorBidi" w:eastAsia="Calibri" w:hAnsiTheme="majorBidi" w:cstheme="majorBidi"/>
          <w:color w:val="000000" w:themeColor="text1"/>
          <w:szCs w:val="24"/>
        </w:rPr>
        <w:t xml:space="preserve"> tiesa nepamatoti konstatējusi Krimināllikuma 329. pantā paredzētā noziedzīgā nodarījuma priekšmetu. </w:t>
      </w:r>
    </w:p>
    <w:p w14:paraId="4730BDAF" w14:textId="13D1EA75" w:rsidR="003B5980" w:rsidRPr="00E75B49" w:rsidRDefault="000505E1" w:rsidP="00CB069B">
      <w:pPr>
        <w:widowControl w:val="0"/>
        <w:autoSpaceDN w:val="0"/>
        <w:spacing w:after="0" w:line="276" w:lineRule="auto"/>
        <w:ind w:firstLine="720"/>
        <w:jc w:val="both"/>
        <w:rPr>
          <w:rFonts w:asciiTheme="majorBidi" w:hAnsiTheme="majorBidi" w:cstheme="majorBidi"/>
          <w:szCs w:val="24"/>
        </w:rPr>
      </w:pPr>
      <w:r w:rsidRPr="00E75B49">
        <w:rPr>
          <w:rFonts w:asciiTheme="majorBidi" w:hAnsiTheme="majorBidi" w:cstheme="majorBidi"/>
          <w:szCs w:val="24"/>
        </w:rPr>
        <w:t>Tiesa</w:t>
      </w:r>
      <w:r w:rsidR="00BC2CBB" w:rsidRPr="00E75B49">
        <w:rPr>
          <w:rFonts w:asciiTheme="majorBidi" w:hAnsiTheme="majorBidi" w:cstheme="majorBidi"/>
          <w:szCs w:val="24"/>
        </w:rPr>
        <w:t xml:space="preserve"> </w:t>
      </w:r>
      <w:r w:rsidRPr="00E75B49">
        <w:rPr>
          <w:rFonts w:asciiTheme="majorBidi" w:hAnsiTheme="majorBidi" w:cstheme="majorBidi"/>
          <w:szCs w:val="24"/>
        </w:rPr>
        <w:t xml:space="preserve">nav ņēmusi </w:t>
      </w:r>
      <w:r w:rsidR="00BC2CBB" w:rsidRPr="00E75B49">
        <w:rPr>
          <w:rFonts w:asciiTheme="majorBidi" w:hAnsiTheme="majorBidi" w:cstheme="majorBidi"/>
          <w:szCs w:val="24"/>
        </w:rPr>
        <w:t xml:space="preserve">vērā </w:t>
      </w:r>
      <w:r w:rsidR="00BC2CBB" w:rsidRPr="00E75B49">
        <w:rPr>
          <w:rFonts w:asciiTheme="majorBidi" w:eastAsia="Calibri" w:hAnsiTheme="majorBidi" w:cstheme="majorBidi"/>
          <w:color w:val="000000" w:themeColor="text1"/>
          <w:szCs w:val="24"/>
        </w:rPr>
        <w:t>Iepirkumu uzraudzības biroja</w:t>
      </w:r>
      <w:r w:rsidRPr="00E75B49">
        <w:rPr>
          <w:rFonts w:asciiTheme="majorBidi" w:hAnsiTheme="majorBidi" w:cstheme="majorBidi"/>
          <w:szCs w:val="24"/>
        </w:rPr>
        <w:t xml:space="preserve"> 2023. gada 19. maija atbildē nor</w:t>
      </w:r>
      <w:r w:rsidR="00BC2CBB" w:rsidRPr="00E75B49">
        <w:rPr>
          <w:rFonts w:asciiTheme="majorBidi" w:hAnsiTheme="majorBidi" w:cstheme="majorBidi"/>
          <w:szCs w:val="24"/>
        </w:rPr>
        <w:t>ādīto, kas atbilstoši Kriminālprocesa likuma 133. pantā noteiktajam atzīstams par kompetentās institūcijas atzinumu.</w:t>
      </w:r>
    </w:p>
    <w:p w14:paraId="10BC40C8" w14:textId="20B688CE" w:rsidR="00BC2CBB" w:rsidRPr="00E75B49" w:rsidRDefault="00BC2CBB" w:rsidP="00CB069B">
      <w:pPr>
        <w:widowControl w:val="0"/>
        <w:autoSpaceDN w:val="0"/>
        <w:spacing w:after="0" w:line="276" w:lineRule="auto"/>
        <w:ind w:firstLine="720"/>
        <w:jc w:val="both"/>
        <w:rPr>
          <w:rFonts w:asciiTheme="majorBidi" w:hAnsiTheme="majorBidi" w:cstheme="majorBidi"/>
          <w:szCs w:val="24"/>
        </w:rPr>
      </w:pPr>
      <w:r w:rsidRPr="00E75B49">
        <w:rPr>
          <w:rFonts w:asciiTheme="majorBidi" w:hAnsiTheme="majorBidi" w:cstheme="majorBidi"/>
          <w:szCs w:val="24"/>
        </w:rPr>
        <w:t>Apelācijas instances tiesa atzinusi, ka iepirkuma procedūras dokument</w:t>
      </w:r>
      <w:r w:rsidR="004B3B1A" w:rsidRPr="00E75B49">
        <w:rPr>
          <w:rFonts w:asciiTheme="majorBidi" w:hAnsiTheme="majorBidi" w:cstheme="majorBidi"/>
          <w:szCs w:val="24"/>
        </w:rPr>
        <w:t xml:space="preserve">iem </w:t>
      </w:r>
      <w:r w:rsidRPr="00E75B49">
        <w:rPr>
          <w:rFonts w:asciiTheme="majorBidi" w:hAnsiTheme="majorBidi" w:cstheme="majorBidi"/>
          <w:szCs w:val="24"/>
        </w:rPr>
        <w:t>ierobežotas pieejamības informācijas statuss</w:t>
      </w:r>
      <w:r w:rsidR="00F14D33" w:rsidRPr="00E75B49">
        <w:rPr>
          <w:rFonts w:asciiTheme="majorBidi" w:hAnsiTheme="majorBidi" w:cstheme="majorBidi"/>
          <w:szCs w:val="24"/>
        </w:rPr>
        <w:t xml:space="preserve"> ir noteikts ar likumu</w:t>
      </w:r>
      <w:r w:rsidRPr="00E75B49">
        <w:rPr>
          <w:rFonts w:asciiTheme="majorBidi" w:hAnsiTheme="majorBidi" w:cstheme="majorBidi"/>
          <w:szCs w:val="24"/>
        </w:rPr>
        <w:t xml:space="preserve">, taču vienlaikus nav </w:t>
      </w:r>
      <w:r w:rsidR="00F14D33" w:rsidRPr="00E75B49">
        <w:rPr>
          <w:rFonts w:asciiTheme="majorBidi" w:hAnsiTheme="majorBidi" w:cstheme="majorBidi"/>
          <w:szCs w:val="24"/>
        </w:rPr>
        <w:t>izvērtējusi</w:t>
      </w:r>
      <w:r w:rsidRPr="00E75B49">
        <w:rPr>
          <w:rFonts w:asciiTheme="majorBidi" w:hAnsiTheme="majorBidi" w:cstheme="majorBidi"/>
          <w:szCs w:val="24"/>
        </w:rPr>
        <w:t>, k</w:t>
      </w:r>
      <w:r w:rsidR="00F14D33" w:rsidRPr="00E75B49">
        <w:rPr>
          <w:rFonts w:asciiTheme="majorBidi" w:hAnsiTheme="majorBidi" w:cstheme="majorBidi"/>
          <w:szCs w:val="24"/>
        </w:rPr>
        <w:t>ā</w:t>
      </w:r>
      <w:r w:rsidRPr="00E75B49">
        <w:rPr>
          <w:rFonts w:asciiTheme="majorBidi" w:hAnsiTheme="majorBidi" w:cstheme="majorBidi"/>
          <w:szCs w:val="24"/>
        </w:rPr>
        <w:t>p</w:t>
      </w:r>
      <w:r w:rsidR="00F14D33" w:rsidRPr="00E75B49">
        <w:rPr>
          <w:rFonts w:asciiTheme="majorBidi" w:hAnsiTheme="majorBidi" w:cstheme="majorBidi"/>
          <w:szCs w:val="24"/>
        </w:rPr>
        <w:t>ē</w:t>
      </w:r>
      <w:r w:rsidRPr="00E75B49">
        <w:rPr>
          <w:rFonts w:asciiTheme="majorBidi" w:hAnsiTheme="majorBidi" w:cstheme="majorBidi"/>
          <w:szCs w:val="24"/>
        </w:rPr>
        <w:t>c</w:t>
      </w:r>
      <w:r w:rsidR="00F6367A" w:rsidRPr="00E75B49">
        <w:rPr>
          <w:rFonts w:asciiTheme="majorBidi" w:eastAsia="Calibri" w:hAnsiTheme="majorBidi" w:cstheme="majorBidi"/>
          <w:color w:val="000000" w:themeColor="text1"/>
          <w:szCs w:val="24"/>
        </w:rPr>
        <w:t xml:space="preserve"> Nacionālais veselības dienests (turpmāk –</w:t>
      </w:r>
      <w:r w:rsidRPr="00E75B49">
        <w:rPr>
          <w:rFonts w:asciiTheme="majorBidi" w:hAnsiTheme="majorBidi" w:cstheme="majorBidi"/>
          <w:szCs w:val="24"/>
        </w:rPr>
        <w:t xml:space="preserve"> NVD</w:t>
      </w:r>
      <w:r w:rsidR="00F6367A" w:rsidRPr="00E75B49">
        <w:rPr>
          <w:rFonts w:asciiTheme="majorBidi" w:hAnsiTheme="majorBidi" w:cstheme="majorBidi"/>
          <w:szCs w:val="24"/>
        </w:rPr>
        <w:t>)</w:t>
      </w:r>
      <w:r w:rsidRPr="00E75B49">
        <w:rPr>
          <w:rFonts w:asciiTheme="majorBidi" w:hAnsiTheme="majorBidi" w:cstheme="majorBidi"/>
          <w:szCs w:val="24"/>
        </w:rPr>
        <w:t xml:space="preserve"> </w:t>
      </w:r>
      <w:r w:rsidR="00F14D33" w:rsidRPr="00E75B49">
        <w:rPr>
          <w:rFonts w:asciiTheme="majorBidi" w:hAnsiTheme="majorBidi" w:cstheme="majorBidi"/>
          <w:szCs w:val="24"/>
        </w:rPr>
        <w:t>tikai 2023. gadā izdev</w:t>
      </w:r>
      <w:r w:rsidR="00C176BB">
        <w:rPr>
          <w:rFonts w:asciiTheme="majorBidi" w:hAnsiTheme="majorBidi" w:cstheme="majorBidi"/>
          <w:szCs w:val="24"/>
        </w:rPr>
        <w:t>a</w:t>
      </w:r>
      <w:r w:rsidR="00F14D33" w:rsidRPr="00E75B49">
        <w:rPr>
          <w:rFonts w:asciiTheme="majorBidi" w:hAnsiTheme="majorBidi" w:cstheme="majorBidi"/>
          <w:szCs w:val="24"/>
        </w:rPr>
        <w:t xml:space="preserve"> rīkojumu, ar kuru ierobežotas pieejamības informācijas sarakstā iekļāva iepirkuma dokumentāciju.</w:t>
      </w:r>
    </w:p>
    <w:p w14:paraId="208F7E2A" w14:textId="0C2F47D1" w:rsidR="00F14D33" w:rsidRPr="00E75B49" w:rsidRDefault="00F14D33" w:rsidP="00F14D33">
      <w:pPr>
        <w:widowControl w:val="0"/>
        <w:autoSpaceDN w:val="0"/>
        <w:spacing w:after="0" w:line="276" w:lineRule="auto"/>
        <w:ind w:firstLine="720"/>
        <w:jc w:val="both"/>
        <w:rPr>
          <w:rFonts w:asciiTheme="majorBidi" w:hAnsiTheme="majorBidi" w:cstheme="majorBidi"/>
          <w:szCs w:val="24"/>
        </w:rPr>
      </w:pPr>
      <w:r w:rsidRPr="00E75B49">
        <w:rPr>
          <w:rFonts w:asciiTheme="majorBidi" w:hAnsiTheme="majorBidi" w:cstheme="majorBidi"/>
          <w:szCs w:val="24"/>
        </w:rPr>
        <w:t xml:space="preserve">Tiesa </w:t>
      </w:r>
      <w:r w:rsidR="004B3B1A" w:rsidRPr="00E75B49">
        <w:rPr>
          <w:rFonts w:asciiTheme="majorBidi" w:hAnsiTheme="majorBidi" w:cstheme="majorBidi"/>
          <w:szCs w:val="24"/>
        </w:rPr>
        <w:t xml:space="preserve">ar pierādījumiem </w:t>
      </w:r>
      <w:r w:rsidRPr="00E75B49">
        <w:rPr>
          <w:rFonts w:asciiTheme="majorBidi" w:hAnsiTheme="majorBidi" w:cstheme="majorBidi"/>
          <w:szCs w:val="24"/>
        </w:rPr>
        <w:t xml:space="preserve">nav pamatojusi atzinumu, ka </w:t>
      </w:r>
      <w:r w:rsidR="008C13F5">
        <w:rPr>
          <w:rFonts w:asciiTheme="majorBidi" w:eastAsia="Calibri" w:hAnsiTheme="majorBidi" w:cstheme="majorBidi"/>
          <w:color w:val="000000" w:themeColor="text1"/>
          <w:szCs w:val="24"/>
        </w:rPr>
        <w:t>[pers. B]</w:t>
      </w:r>
      <w:r w:rsidRPr="00E75B49">
        <w:rPr>
          <w:rFonts w:asciiTheme="majorBidi" w:hAnsiTheme="majorBidi" w:cstheme="majorBidi"/>
          <w:szCs w:val="24"/>
        </w:rPr>
        <w:t xml:space="preserve"> apzinājās, ka izpauž ierobežotas pieejamības informāciju, jo</w:t>
      </w:r>
      <w:r w:rsidR="004B3B1A" w:rsidRPr="00E75B49">
        <w:rPr>
          <w:rFonts w:asciiTheme="majorBidi" w:hAnsiTheme="majorBidi" w:cstheme="majorBidi"/>
          <w:szCs w:val="24"/>
        </w:rPr>
        <w:t xml:space="preserve"> </w:t>
      </w:r>
      <w:r w:rsidRPr="00E75B49">
        <w:rPr>
          <w:rFonts w:asciiTheme="majorBidi" w:hAnsiTheme="majorBidi" w:cstheme="majorBidi"/>
          <w:szCs w:val="24"/>
        </w:rPr>
        <w:t xml:space="preserve">viņam bija darba pieredze publisko iepirkumu jomā. Tiesa nav ņēmusi vērā apsūdzētā </w:t>
      </w:r>
      <w:r w:rsidR="008C13F5">
        <w:rPr>
          <w:rFonts w:asciiTheme="majorBidi" w:eastAsia="Calibri" w:hAnsiTheme="majorBidi" w:cstheme="majorBidi"/>
          <w:color w:val="000000" w:themeColor="text1"/>
          <w:szCs w:val="24"/>
        </w:rPr>
        <w:t>[pers. B]</w:t>
      </w:r>
      <w:r w:rsidRPr="00E75B49">
        <w:rPr>
          <w:rFonts w:asciiTheme="majorBidi" w:hAnsiTheme="majorBidi" w:cstheme="majorBidi"/>
          <w:szCs w:val="24"/>
        </w:rPr>
        <w:t xml:space="preserve"> liecības, ka </w:t>
      </w:r>
      <w:r w:rsidR="00833FC6" w:rsidRPr="00E75B49">
        <w:rPr>
          <w:rFonts w:asciiTheme="majorBidi" w:hAnsiTheme="majorBidi" w:cstheme="majorBidi"/>
          <w:szCs w:val="24"/>
        </w:rPr>
        <w:t xml:space="preserve">saskaņā ar iestādes iekšējiem normatīvajiem aktiem uz dokumentiem, kuriem ir </w:t>
      </w:r>
      <w:r w:rsidRPr="00E75B49">
        <w:rPr>
          <w:rFonts w:asciiTheme="majorBidi" w:hAnsiTheme="majorBidi" w:cstheme="majorBidi"/>
          <w:szCs w:val="24"/>
        </w:rPr>
        <w:t>ierobežotas pieejamības informācija</w:t>
      </w:r>
      <w:r w:rsidR="00833FC6" w:rsidRPr="00E75B49">
        <w:rPr>
          <w:rFonts w:asciiTheme="majorBidi" w:hAnsiTheme="majorBidi" w:cstheme="majorBidi"/>
          <w:szCs w:val="24"/>
        </w:rPr>
        <w:t>s statuss,</w:t>
      </w:r>
      <w:r w:rsidRPr="00E75B49">
        <w:rPr>
          <w:rFonts w:asciiTheme="majorBidi" w:hAnsiTheme="majorBidi" w:cstheme="majorBidi"/>
          <w:szCs w:val="24"/>
        </w:rPr>
        <w:t xml:space="preserve"> ir jābūt īpašai atzīmei </w:t>
      </w:r>
      <w:r w:rsidR="00833FC6" w:rsidRPr="00E75B49">
        <w:rPr>
          <w:rFonts w:asciiTheme="majorBidi" w:hAnsiTheme="majorBidi" w:cstheme="majorBidi"/>
          <w:szCs w:val="24"/>
        </w:rPr>
        <w:t>par to.</w:t>
      </w:r>
    </w:p>
    <w:p w14:paraId="0BAF1D1B" w14:textId="4D638961" w:rsidR="00C176BB" w:rsidRPr="00E75B49" w:rsidRDefault="00C176BB" w:rsidP="00C176BB">
      <w:pPr>
        <w:suppressAutoHyphens/>
        <w:autoSpaceDN w:val="0"/>
        <w:spacing w:after="0" w:line="276" w:lineRule="auto"/>
        <w:ind w:firstLine="720"/>
        <w:jc w:val="lowKashida"/>
        <w:rPr>
          <w:rFonts w:asciiTheme="majorBidi" w:eastAsia="Calibri" w:hAnsiTheme="majorBidi" w:cstheme="majorBidi"/>
          <w:color w:val="000000" w:themeColor="text1"/>
          <w:szCs w:val="24"/>
        </w:rPr>
      </w:pPr>
      <w:r w:rsidRPr="00E75B49">
        <w:rPr>
          <w:rFonts w:asciiTheme="majorBidi" w:eastAsia="Calibri" w:hAnsiTheme="majorBidi" w:cstheme="majorBidi"/>
          <w:color w:val="000000" w:themeColor="text1"/>
          <w:szCs w:val="24"/>
        </w:rPr>
        <w:lastRenderedPageBreak/>
        <w:t xml:space="preserve">Apsūdzētais </w:t>
      </w:r>
      <w:r w:rsidR="008C13F5">
        <w:rPr>
          <w:rFonts w:asciiTheme="majorBidi" w:eastAsia="Calibri" w:hAnsiTheme="majorBidi" w:cstheme="majorBidi"/>
          <w:color w:val="000000" w:themeColor="text1"/>
          <w:szCs w:val="24"/>
        </w:rPr>
        <w:t>[pers. B]</w:t>
      </w:r>
      <w:r w:rsidRPr="00E75B49">
        <w:rPr>
          <w:rFonts w:asciiTheme="majorBidi" w:eastAsia="Calibri" w:hAnsiTheme="majorBidi" w:cstheme="majorBidi"/>
          <w:color w:val="000000" w:themeColor="text1"/>
          <w:szCs w:val="24"/>
        </w:rPr>
        <w:t xml:space="preserve"> kasācijas sūdzībā norādījis, ka apelācijas instances tiesa, neizvērtējot visu </w:t>
      </w:r>
      <w:r w:rsidR="008C13F5">
        <w:rPr>
          <w:rFonts w:asciiTheme="majorBidi" w:eastAsia="Calibri" w:hAnsiTheme="majorBidi" w:cstheme="majorBidi"/>
          <w:color w:val="000000" w:themeColor="text1"/>
          <w:szCs w:val="24"/>
        </w:rPr>
        <w:t>[pers. B]</w:t>
      </w:r>
      <w:r w:rsidRPr="00E75B49">
        <w:rPr>
          <w:rFonts w:asciiTheme="majorBidi" w:eastAsia="Calibri" w:hAnsiTheme="majorBidi" w:cstheme="majorBidi"/>
          <w:color w:val="000000" w:themeColor="text1"/>
          <w:szCs w:val="24"/>
        </w:rPr>
        <w:t xml:space="preserve"> un </w:t>
      </w:r>
      <w:r w:rsidR="008C13F5">
        <w:rPr>
          <w:rFonts w:asciiTheme="majorBidi" w:eastAsia="Calibri" w:hAnsiTheme="majorBidi" w:cstheme="majorBidi"/>
          <w:color w:val="000000" w:themeColor="text1"/>
          <w:szCs w:val="24"/>
        </w:rPr>
        <w:t>[pers. A]</w:t>
      </w:r>
      <w:r w:rsidRPr="00E75B49">
        <w:rPr>
          <w:rFonts w:asciiTheme="majorBidi" w:eastAsia="Calibri" w:hAnsiTheme="majorBidi" w:cstheme="majorBidi"/>
          <w:color w:val="000000" w:themeColor="text1"/>
          <w:szCs w:val="24"/>
        </w:rPr>
        <w:t xml:space="preserve"> saraksti mobilā telefona lietotnē „Signal”, nepamatoti secinājusi, ka saziņai nebija konsultatīvs mērķis. Tiesa nav ņēmusi vērā: 1) abu apsūdzēto sarakstē fiksēto par nepieciešamību veikt labojumus projektā; 2) apsūdzētā </w:t>
      </w:r>
      <w:r w:rsidR="008C13F5">
        <w:rPr>
          <w:rFonts w:asciiTheme="majorBidi" w:eastAsia="Calibri" w:hAnsiTheme="majorBidi" w:cstheme="majorBidi"/>
          <w:color w:val="000000" w:themeColor="text1"/>
          <w:szCs w:val="24"/>
        </w:rPr>
        <w:t>[pers. B]</w:t>
      </w:r>
      <w:r w:rsidRPr="00E75B49">
        <w:rPr>
          <w:rFonts w:asciiTheme="majorBidi" w:eastAsia="Calibri" w:hAnsiTheme="majorBidi" w:cstheme="majorBidi"/>
          <w:color w:val="000000" w:themeColor="text1"/>
          <w:szCs w:val="24"/>
        </w:rPr>
        <w:t xml:space="preserve"> liecības, ka viņš konsultējās ar </w:t>
      </w:r>
      <w:r w:rsidR="008C13F5">
        <w:rPr>
          <w:rFonts w:asciiTheme="majorBidi" w:eastAsia="Calibri" w:hAnsiTheme="majorBidi" w:cstheme="majorBidi"/>
          <w:color w:val="000000" w:themeColor="text1"/>
          <w:szCs w:val="24"/>
        </w:rPr>
        <w:t>[pers. A]</w:t>
      </w:r>
      <w:r w:rsidRPr="00E75B49">
        <w:rPr>
          <w:rFonts w:asciiTheme="majorBidi" w:eastAsia="Calibri" w:hAnsiTheme="majorBidi" w:cstheme="majorBidi"/>
          <w:color w:val="000000" w:themeColor="text1"/>
          <w:szCs w:val="24"/>
        </w:rPr>
        <w:t xml:space="preserve">, nevis aicināja viņu kā konsultantu vai ekspertu; 3) ka informācijas nodošana konsultāciju nolūkā ir saistīta ar </w:t>
      </w:r>
      <w:r w:rsidR="008C13F5">
        <w:rPr>
          <w:rFonts w:asciiTheme="majorBidi" w:eastAsia="Calibri" w:hAnsiTheme="majorBidi" w:cstheme="majorBidi"/>
          <w:color w:val="000000" w:themeColor="text1"/>
          <w:szCs w:val="24"/>
        </w:rPr>
        <w:t>[pers. B]</w:t>
      </w:r>
      <w:r w:rsidRPr="00E75B49">
        <w:rPr>
          <w:rFonts w:asciiTheme="majorBidi" w:eastAsia="Calibri" w:hAnsiTheme="majorBidi" w:cstheme="majorBidi"/>
          <w:color w:val="000000" w:themeColor="text1"/>
          <w:szCs w:val="24"/>
        </w:rPr>
        <w:t xml:space="preserve"> amata pienākumu veikšanu, lai izstrādātu kvalitatīvu iepirkuma nolikumu; 4) ka apsūdzēto tikšanās vietai nav nozīmes, vērtējot, vai satikšanās mērķis bija konsultācijas nepieciešamība.</w:t>
      </w:r>
    </w:p>
    <w:p w14:paraId="57FC5DDD" w14:textId="1F0DAF0C" w:rsidR="00C176BB" w:rsidRPr="00E75B49" w:rsidRDefault="00C176BB" w:rsidP="00C176BB">
      <w:pPr>
        <w:suppressAutoHyphens/>
        <w:autoSpaceDN w:val="0"/>
        <w:spacing w:after="0" w:line="276" w:lineRule="auto"/>
        <w:ind w:firstLine="720"/>
        <w:jc w:val="lowKashida"/>
        <w:rPr>
          <w:rFonts w:asciiTheme="majorBidi" w:eastAsia="Calibri" w:hAnsiTheme="majorBidi" w:cstheme="majorBidi"/>
          <w:color w:val="000000" w:themeColor="text1"/>
          <w:szCs w:val="24"/>
        </w:rPr>
      </w:pPr>
      <w:r w:rsidRPr="00E75B49">
        <w:rPr>
          <w:rFonts w:asciiTheme="majorBidi" w:eastAsia="Calibri" w:hAnsiTheme="majorBidi" w:cstheme="majorBidi"/>
          <w:color w:val="000000" w:themeColor="text1"/>
          <w:szCs w:val="24"/>
        </w:rPr>
        <w:t xml:space="preserve">Tiesa nav izvērtējusi NVD 2023. gada 19. maija atbildē norādīto, kas apstiprina, ka </w:t>
      </w:r>
      <w:r w:rsidR="008C13F5">
        <w:rPr>
          <w:rFonts w:asciiTheme="majorBidi" w:eastAsia="Calibri" w:hAnsiTheme="majorBidi" w:cstheme="majorBidi"/>
          <w:color w:val="000000" w:themeColor="text1"/>
          <w:szCs w:val="24"/>
        </w:rPr>
        <w:t>[pers. B]</w:t>
      </w:r>
      <w:r w:rsidRPr="00E75B49">
        <w:rPr>
          <w:rFonts w:asciiTheme="majorBidi" w:eastAsia="Calibri" w:hAnsiTheme="majorBidi" w:cstheme="majorBidi"/>
          <w:color w:val="000000" w:themeColor="text1"/>
          <w:szCs w:val="24"/>
        </w:rPr>
        <w:t xml:space="preserve"> netika iepazīstināts ar NVD 2020. gada 19. februāra rīkojumu Nr. 16</w:t>
      </w:r>
      <w:r w:rsidRPr="00E75B49">
        <w:rPr>
          <w:rFonts w:asciiTheme="majorBidi" w:eastAsia="Calibri" w:hAnsiTheme="majorBidi" w:cstheme="majorBidi"/>
          <w:color w:val="000000" w:themeColor="text1"/>
          <w:szCs w:val="24"/>
        </w:rPr>
        <w:noBreakHyphen/>
        <w:t>2/52/2020.</w:t>
      </w:r>
    </w:p>
    <w:p w14:paraId="07A9C4F3" w14:textId="01817522" w:rsidR="00C176BB" w:rsidRPr="00E75B49" w:rsidRDefault="00C176BB" w:rsidP="00C176BB">
      <w:pPr>
        <w:suppressAutoHyphens/>
        <w:autoSpaceDN w:val="0"/>
        <w:spacing w:after="0" w:line="276" w:lineRule="auto"/>
        <w:ind w:firstLine="720"/>
        <w:jc w:val="lowKashida"/>
        <w:rPr>
          <w:rFonts w:asciiTheme="majorBidi" w:eastAsia="Calibri" w:hAnsiTheme="majorBidi" w:cstheme="majorBidi"/>
          <w:color w:val="000000" w:themeColor="text1"/>
          <w:szCs w:val="24"/>
        </w:rPr>
      </w:pPr>
      <w:r w:rsidRPr="00E75B49">
        <w:rPr>
          <w:rFonts w:asciiTheme="majorBidi" w:eastAsia="Calibri" w:hAnsiTheme="majorBidi" w:cstheme="majorBidi"/>
          <w:color w:val="000000" w:themeColor="text1"/>
          <w:szCs w:val="24"/>
        </w:rPr>
        <w:t xml:space="preserve">Tiesa, nenoskaidrojot, vai NVD bija izdots iekšējais normatīvais akts, kas nosaka ierobežotas pieejamības informācijas dokumentu noformēšanas kārtību, nepamatoti atzinusi, ka apsūdzētais </w:t>
      </w:r>
      <w:r w:rsidR="008C13F5">
        <w:rPr>
          <w:rFonts w:asciiTheme="majorBidi" w:eastAsia="Calibri" w:hAnsiTheme="majorBidi" w:cstheme="majorBidi"/>
          <w:color w:val="000000" w:themeColor="text1"/>
          <w:szCs w:val="24"/>
        </w:rPr>
        <w:t>[pers. B]</w:t>
      </w:r>
      <w:r w:rsidRPr="00E75B49">
        <w:rPr>
          <w:rFonts w:asciiTheme="majorBidi" w:eastAsia="Calibri" w:hAnsiTheme="majorBidi" w:cstheme="majorBidi"/>
          <w:color w:val="000000" w:themeColor="text1"/>
          <w:szCs w:val="24"/>
        </w:rPr>
        <w:t xml:space="preserve"> ir apzināti izpaudis ierobežotas pieejamības informāciju.</w:t>
      </w:r>
    </w:p>
    <w:p w14:paraId="16F553B4" w14:textId="262D3B7A" w:rsidR="00C176BB" w:rsidRPr="00E75B49" w:rsidRDefault="00C176BB" w:rsidP="00C176BB">
      <w:pPr>
        <w:suppressAutoHyphens/>
        <w:autoSpaceDN w:val="0"/>
        <w:spacing w:after="0" w:line="276" w:lineRule="auto"/>
        <w:ind w:firstLine="720"/>
        <w:jc w:val="lowKashida"/>
        <w:rPr>
          <w:rFonts w:asciiTheme="majorBidi" w:eastAsia="Calibri" w:hAnsiTheme="majorBidi" w:cstheme="majorBidi"/>
          <w:color w:val="000000" w:themeColor="text1"/>
          <w:szCs w:val="24"/>
        </w:rPr>
      </w:pPr>
      <w:r w:rsidRPr="00E75B49">
        <w:rPr>
          <w:rFonts w:asciiTheme="majorBidi" w:eastAsia="Calibri" w:hAnsiTheme="majorBidi" w:cstheme="majorBidi"/>
          <w:color w:val="000000" w:themeColor="text1"/>
          <w:szCs w:val="24"/>
        </w:rPr>
        <w:t xml:space="preserve">Ar pierādījumiem nav pamatots tiesas atzinums, ka apsūdzētais </w:t>
      </w:r>
      <w:r w:rsidR="008C13F5">
        <w:rPr>
          <w:rFonts w:asciiTheme="majorBidi" w:eastAsia="Calibri" w:hAnsiTheme="majorBidi" w:cstheme="majorBidi"/>
          <w:color w:val="000000" w:themeColor="text1"/>
          <w:szCs w:val="24"/>
        </w:rPr>
        <w:t>[pers. B]</w:t>
      </w:r>
      <w:r w:rsidRPr="00E75B49">
        <w:rPr>
          <w:rFonts w:asciiTheme="majorBidi" w:eastAsia="Calibri" w:hAnsiTheme="majorBidi" w:cstheme="majorBidi"/>
          <w:color w:val="000000" w:themeColor="text1"/>
          <w:szCs w:val="24"/>
        </w:rPr>
        <w:t xml:space="preserve"> sekmēja negodīgu konkurenci, jo </w:t>
      </w:r>
      <w:r w:rsidR="008C13F5">
        <w:rPr>
          <w:rFonts w:asciiTheme="majorBidi" w:eastAsia="Calibri" w:hAnsiTheme="majorBidi" w:cstheme="majorBidi"/>
          <w:color w:val="000000" w:themeColor="text1"/>
          <w:szCs w:val="24"/>
        </w:rPr>
        <w:t>[pers. A]</w:t>
      </w:r>
      <w:r w:rsidRPr="00E75B49">
        <w:rPr>
          <w:rFonts w:asciiTheme="majorBidi" w:eastAsia="Calibri" w:hAnsiTheme="majorBidi" w:cstheme="majorBidi"/>
          <w:color w:val="000000" w:themeColor="text1"/>
          <w:szCs w:val="24"/>
        </w:rPr>
        <w:t xml:space="preserve"> vai ar viņu saistīts uzņēmums nepiedalījās iepirkumā un neguva labumu no viņam sniegtās informācijas.</w:t>
      </w:r>
    </w:p>
    <w:p w14:paraId="7DAA20CA" w14:textId="5C8FEC42" w:rsidR="007C7FE1" w:rsidRPr="00E75B49" w:rsidRDefault="00D067D7" w:rsidP="00BD4429">
      <w:pPr>
        <w:suppressAutoHyphens/>
        <w:autoSpaceDN w:val="0"/>
        <w:spacing w:after="0" w:line="276" w:lineRule="auto"/>
        <w:ind w:firstLine="720"/>
        <w:jc w:val="lowKashida"/>
        <w:rPr>
          <w:rFonts w:asciiTheme="majorBidi" w:eastAsia="Calibri" w:hAnsiTheme="majorBidi" w:cstheme="majorBidi"/>
          <w:color w:val="000000" w:themeColor="text1"/>
          <w:szCs w:val="24"/>
        </w:rPr>
      </w:pPr>
      <w:r w:rsidRPr="00E75B49">
        <w:rPr>
          <w:rFonts w:asciiTheme="majorBidi" w:eastAsia="Calibri" w:hAnsiTheme="majorBidi" w:cstheme="majorBidi"/>
          <w:color w:val="000000" w:themeColor="text1"/>
          <w:szCs w:val="24"/>
        </w:rPr>
        <w:t>Apsūdzēt</w:t>
      </w:r>
      <w:r w:rsidR="00CB069B" w:rsidRPr="00E75B49">
        <w:rPr>
          <w:rFonts w:asciiTheme="majorBidi" w:eastAsia="Calibri" w:hAnsiTheme="majorBidi" w:cstheme="majorBidi"/>
          <w:color w:val="000000" w:themeColor="text1"/>
          <w:szCs w:val="24"/>
        </w:rPr>
        <w:t xml:space="preserve">ā </w:t>
      </w:r>
      <w:r w:rsidR="008C13F5">
        <w:rPr>
          <w:rFonts w:asciiTheme="majorBidi" w:eastAsia="Calibri" w:hAnsiTheme="majorBidi" w:cstheme="majorBidi"/>
          <w:color w:val="000000" w:themeColor="text1"/>
          <w:szCs w:val="24"/>
        </w:rPr>
        <w:t>[pers. A]</w:t>
      </w:r>
      <w:r w:rsidR="008A58E3" w:rsidRPr="00E75B49">
        <w:rPr>
          <w:rFonts w:asciiTheme="majorBidi" w:eastAsia="Calibri" w:hAnsiTheme="majorBidi" w:cstheme="majorBidi"/>
          <w:color w:val="000000" w:themeColor="text1"/>
          <w:szCs w:val="24"/>
        </w:rPr>
        <w:t xml:space="preserve"> aizstāvis</w:t>
      </w:r>
      <w:r w:rsidR="00CB069B" w:rsidRPr="00E75B49">
        <w:rPr>
          <w:rFonts w:asciiTheme="majorBidi" w:eastAsia="Calibri" w:hAnsiTheme="majorBidi" w:cstheme="majorBidi"/>
          <w:color w:val="000000" w:themeColor="text1"/>
          <w:szCs w:val="24"/>
        </w:rPr>
        <w:t xml:space="preserve"> </w:t>
      </w:r>
      <w:r w:rsidR="00AD582E" w:rsidRPr="00E75B49">
        <w:rPr>
          <w:rFonts w:asciiTheme="majorBidi" w:eastAsia="Calibri" w:hAnsiTheme="majorBidi" w:cstheme="majorBidi"/>
          <w:color w:val="000000" w:themeColor="text1"/>
          <w:szCs w:val="24"/>
        </w:rPr>
        <w:t xml:space="preserve">kasācijas sūdzībā norādījis, ka tiesa apsūdzētā darbībās nepamatoti konstatējusi Krimināllikuma </w:t>
      </w:r>
      <w:r w:rsidR="008A58E3" w:rsidRPr="00E75B49">
        <w:rPr>
          <w:rFonts w:asciiTheme="majorBidi" w:eastAsia="Calibri" w:hAnsiTheme="majorBidi" w:cstheme="majorBidi"/>
          <w:color w:val="000000" w:themeColor="text1"/>
          <w:szCs w:val="24"/>
        </w:rPr>
        <w:t>20. panta trešajā daļā un 329</w:t>
      </w:r>
      <w:r w:rsidR="00CB069B" w:rsidRPr="00E75B49">
        <w:rPr>
          <w:rFonts w:asciiTheme="majorBidi" w:eastAsia="Calibri" w:hAnsiTheme="majorBidi" w:cstheme="majorBidi"/>
          <w:color w:val="000000" w:themeColor="text1"/>
          <w:szCs w:val="24"/>
        </w:rPr>
        <w:t>. pant</w:t>
      </w:r>
      <w:r w:rsidR="008A58E3" w:rsidRPr="00E75B49">
        <w:rPr>
          <w:rFonts w:asciiTheme="majorBidi" w:eastAsia="Calibri" w:hAnsiTheme="majorBidi" w:cstheme="majorBidi"/>
          <w:color w:val="000000" w:themeColor="text1"/>
          <w:szCs w:val="24"/>
        </w:rPr>
        <w:t xml:space="preserve">ā </w:t>
      </w:r>
      <w:r w:rsidR="00AD582E" w:rsidRPr="00E75B49">
        <w:rPr>
          <w:rFonts w:asciiTheme="majorBidi" w:eastAsia="Calibri" w:hAnsiTheme="majorBidi" w:cstheme="majorBidi"/>
          <w:color w:val="000000" w:themeColor="text1"/>
          <w:szCs w:val="24"/>
        </w:rPr>
        <w:t>paredzēt</w:t>
      </w:r>
      <w:r w:rsidR="008A58E3" w:rsidRPr="00E75B49">
        <w:rPr>
          <w:rFonts w:asciiTheme="majorBidi" w:eastAsia="Calibri" w:hAnsiTheme="majorBidi" w:cstheme="majorBidi"/>
          <w:color w:val="000000" w:themeColor="text1"/>
          <w:szCs w:val="24"/>
        </w:rPr>
        <w:t>ā</w:t>
      </w:r>
      <w:r w:rsidR="00AD582E" w:rsidRPr="00E75B49">
        <w:rPr>
          <w:rFonts w:asciiTheme="majorBidi" w:eastAsia="Calibri" w:hAnsiTheme="majorBidi" w:cstheme="majorBidi"/>
          <w:color w:val="000000" w:themeColor="text1"/>
          <w:szCs w:val="24"/>
        </w:rPr>
        <w:t xml:space="preserve"> noziedzīg</w:t>
      </w:r>
      <w:r w:rsidR="008A58E3" w:rsidRPr="00E75B49">
        <w:rPr>
          <w:rFonts w:asciiTheme="majorBidi" w:eastAsia="Calibri" w:hAnsiTheme="majorBidi" w:cstheme="majorBidi"/>
          <w:color w:val="000000" w:themeColor="text1"/>
          <w:szCs w:val="24"/>
        </w:rPr>
        <w:t>ā</w:t>
      </w:r>
      <w:r w:rsidR="00AD582E" w:rsidRPr="00E75B49">
        <w:rPr>
          <w:rFonts w:asciiTheme="majorBidi" w:eastAsia="Calibri" w:hAnsiTheme="majorBidi" w:cstheme="majorBidi"/>
          <w:color w:val="000000" w:themeColor="text1"/>
          <w:szCs w:val="24"/>
        </w:rPr>
        <w:t xml:space="preserve"> nodarījum</w:t>
      </w:r>
      <w:r w:rsidR="008A58E3" w:rsidRPr="00E75B49">
        <w:rPr>
          <w:rFonts w:asciiTheme="majorBidi" w:eastAsia="Calibri" w:hAnsiTheme="majorBidi" w:cstheme="majorBidi"/>
          <w:color w:val="000000" w:themeColor="text1"/>
          <w:szCs w:val="24"/>
        </w:rPr>
        <w:t>a</w:t>
      </w:r>
      <w:r w:rsidR="00AD582E" w:rsidRPr="00E75B49">
        <w:rPr>
          <w:rFonts w:asciiTheme="majorBidi" w:eastAsia="Calibri" w:hAnsiTheme="majorBidi" w:cstheme="majorBidi"/>
          <w:color w:val="000000" w:themeColor="text1"/>
          <w:szCs w:val="24"/>
        </w:rPr>
        <w:t xml:space="preserve"> </w:t>
      </w:r>
      <w:r w:rsidR="00CB069B" w:rsidRPr="00E75B49">
        <w:rPr>
          <w:rFonts w:asciiTheme="majorBidi" w:eastAsia="Calibri" w:hAnsiTheme="majorBidi" w:cstheme="majorBidi"/>
          <w:color w:val="000000" w:themeColor="text1"/>
          <w:szCs w:val="24"/>
        </w:rPr>
        <w:t>sastāvu</w:t>
      </w:r>
      <w:r w:rsidR="00AD582E" w:rsidRPr="00E75B49">
        <w:rPr>
          <w:rFonts w:asciiTheme="majorBidi" w:eastAsia="Calibri" w:hAnsiTheme="majorBidi" w:cstheme="majorBidi"/>
          <w:color w:val="000000" w:themeColor="text1"/>
          <w:szCs w:val="24"/>
        </w:rPr>
        <w:t>.</w:t>
      </w:r>
      <w:r w:rsidR="00C5763C" w:rsidRPr="00E75B49">
        <w:rPr>
          <w:rFonts w:asciiTheme="majorBidi" w:eastAsia="Calibri" w:hAnsiTheme="majorBidi" w:cstheme="majorBidi"/>
          <w:color w:val="000000" w:themeColor="text1"/>
          <w:szCs w:val="24"/>
        </w:rPr>
        <w:t xml:space="preserve"> </w:t>
      </w:r>
      <w:r w:rsidR="00363B3B" w:rsidRPr="00E75B49">
        <w:rPr>
          <w:rFonts w:asciiTheme="majorBidi" w:eastAsia="Calibri" w:hAnsiTheme="majorBidi" w:cstheme="majorBidi"/>
          <w:color w:val="000000" w:themeColor="text1"/>
          <w:szCs w:val="24"/>
        </w:rPr>
        <w:t xml:space="preserve">Tiesa nepamatoti secinājusi, ka iepirkuma nolikums ar pielikumiem tā sagatavošanas stadijā ir ierobežotas pieejamības informācija, kurai šādu statusu nosaka likums. </w:t>
      </w:r>
    </w:p>
    <w:p w14:paraId="09AFFC0D" w14:textId="652E547C" w:rsidR="003E5538" w:rsidRPr="00E75B49" w:rsidRDefault="00363B3B" w:rsidP="00BD4429">
      <w:pPr>
        <w:suppressAutoHyphens/>
        <w:autoSpaceDN w:val="0"/>
        <w:spacing w:after="0" w:line="276" w:lineRule="auto"/>
        <w:ind w:firstLine="720"/>
        <w:jc w:val="lowKashida"/>
        <w:rPr>
          <w:rFonts w:asciiTheme="majorBidi" w:eastAsia="Calibri" w:hAnsiTheme="majorBidi" w:cstheme="majorBidi"/>
          <w:color w:val="000000" w:themeColor="text1"/>
          <w:szCs w:val="24"/>
        </w:rPr>
      </w:pPr>
      <w:r w:rsidRPr="00E75B49">
        <w:rPr>
          <w:rFonts w:asciiTheme="majorBidi" w:eastAsia="Calibri" w:hAnsiTheme="majorBidi" w:cstheme="majorBidi"/>
          <w:color w:val="000000" w:themeColor="text1"/>
          <w:szCs w:val="24"/>
        </w:rPr>
        <w:t xml:space="preserve">Tiesa nav ņēmusi vērā: 1) liecinieka </w:t>
      </w:r>
      <w:r w:rsidR="008C13F5">
        <w:rPr>
          <w:rFonts w:asciiTheme="majorBidi" w:eastAsia="Calibri" w:hAnsiTheme="majorBidi" w:cstheme="majorBidi"/>
          <w:color w:val="000000" w:themeColor="text1"/>
          <w:szCs w:val="24"/>
        </w:rPr>
        <w:t>[pers. C]</w:t>
      </w:r>
      <w:r w:rsidRPr="00E75B49">
        <w:rPr>
          <w:rFonts w:asciiTheme="majorBidi" w:eastAsia="Calibri" w:hAnsiTheme="majorBidi" w:cstheme="majorBidi"/>
          <w:color w:val="000000" w:themeColor="text1"/>
          <w:szCs w:val="24"/>
        </w:rPr>
        <w:t xml:space="preserve"> liecības, ka NVD iepirkuma nolikuma projekts netika uzskatīts par ierobežotas pieejamības informāciju; 2) Iepirkumu uzraudzības biroja 2023. gada 19. maija atbildē norādīto, ka saskaņā ar Informācijas atklātības likuma</w:t>
      </w:r>
      <w:r w:rsidR="007C7FE1" w:rsidRPr="00E75B49">
        <w:rPr>
          <w:rFonts w:asciiTheme="majorBidi" w:eastAsia="Calibri" w:hAnsiTheme="majorBidi" w:cstheme="majorBidi"/>
          <w:color w:val="000000" w:themeColor="text1"/>
          <w:szCs w:val="24"/>
        </w:rPr>
        <w:t xml:space="preserve"> 5. panta otrās daļas 2. punktu</w:t>
      </w:r>
      <w:r w:rsidRPr="00E75B49">
        <w:rPr>
          <w:rFonts w:asciiTheme="majorBidi" w:eastAsia="Calibri" w:hAnsiTheme="majorBidi" w:cstheme="majorBidi"/>
          <w:color w:val="000000" w:themeColor="text1"/>
          <w:szCs w:val="24"/>
        </w:rPr>
        <w:t xml:space="preserve"> iepirkuma dokumentācijas projekts </w:t>
      </w:r>
      <w:r w:rsidR="007C7FE1" w:rsidRPr="00E75B49">
        <w:rPr>
          <w:rFonts w:asciiTheme="majorBidi" w:eastAsia="Calibri" w:hAnsiTheme="majorBidi" w:cstheme="majorBidi"/>
          <w:color w:val="000000" w:themeColor="text1"/>
          <w:szCs w:val="24"/>
        </w:rPr>
        <w:t xml:space="preserve">faktiski varētu būt </w:t>
      </w:r>
      <w:r w:rsidR="007551AC" w:rsidRPr="00E75B49">
        <w:rPr>
          <w:rFonts w:asciiTheme="majorBidi" w:eastAsia="Calibri" w:hAnsiTheme="majorBidi" w:cstheme="majorBidi"/>
          <w:color w:val="000000" w:themeColor="text1"/>
          <w:szCs w:val="24"/>
        </w:rPr>
        <w:t xml:space="preserve">klasificēts </w:t>
      </w:r>
      <w:r w:rsidR="007C7FE1" w:rsidRPr="00E75B49">
        <w:rPr>
          <w:rFonts w:asciiTheme="majorBidi" w:eastAsia="Calibri" w:hAnsiTheme="majorBidi" w:cstheme="majorBidi"/>
          <w:color w:val="000000" w:themeColor="text1"/>
          <w:szCs w:val="24"/>
        </w:rPr>
        <w:t>kā informācija, kas paredzēta iestādes iekšējai lietošanai</w:t>
      </w:r>
      <w:r w:rsidR="00FB7D2A" w:rsidRPr="00E75B49">
        <w:rPr>
          <w:rFonts w:asciiTheme="majorBidi" w:eastAsia="Calibri" w:hAnsiTheme="majorBidi" w:cstheme="majorBidi"/>
          <w:color w:val="000000" w:themeColor="text1"/>
          <w:szCs w:val="24"/>
        </w:rPr>
        <w:t>; 3) ka tikai pēc 2023. gadā pieņemtā rīkojuma NVD iepirkumu dokumentācija klasificēta kā ierobežotas pieejamības informācija</w:t>
      </w:r>
      <w:r w:rsidR="007551AC" w:rsidRPr="00E75B49">
        <w:rPr>
          <w:rFonts w:asciiTheme="majorBidi" w:eastAsia="Calibri" w:hAnsiTheme="majorBidi" w:cstheme="majorBidi"/>
          <w:color w:val="000000" w:themeColor="text1"/>
          <w:szCs w:val="24"/>
        </w:rPr>
        <w:t>. Likumā nav noteikts,</w:t>
      </w:r>
      <w:r w:rsidR="007C7FE1" w:rsidRPr="00E75B49">
        <w:rPr>
          <w:rFonts w:asciiTheme="majorBidi" w:eastAsia="Calibri" w:hAnsiTheme="majorBidi" w:cstheme="majorBidi"/>
          <w:color w:val="000000" w:themeColor="text1"/>
          <w:szCs w:val="24"/>
        </w:rPr>
        <w:t xml:space="preserve"> </w:t>
      </w:r>
      <w:r w:rsidR="007551AC" w:rsidRPr="00E75B49">
        <w:rPr>
          <w:rFonts w:asciiTheme="majorBidi" w:eastAsia="Calibri" w:hAnsiTheme="majorBidi" w:cstheme="majorBidi"/>
          <w:color w:val="000000" w:themeColor="text1"/>
          <w:szCs w:val="24"/>
        </w:rPr>
        <w:t xml:space="preserve">ka iepirkuma dokumentācijas projekts klasificējams kā ierobežotas pieejamības informācija, un minētie </w:t>
      </w:r>
      <w:r w:rsidR="007C7FE1" w:rsidRPr="00E75B49">
        <w:rPr>
          <w:rFonts w:asciiTheme="majorBidi" w:eastAsia="Calibri" w:hAnsiTheme="majorBidi" w:cstheme="majorBidi"/>
          <w:color w:val="000000" w:themeColor="text1"/>
          <w:szCs w:val="24"/>
        </w:rPr>
        <w:t xml:space="preserve">pierādījumi </w:t>
      </w:r>
      <w:r w:rsidR="007551AC" w:rsidRPr="00E75B49">
        <w:rPr>
          <w:rFonts w:asciiTheme="majorBidi" w:eastAsia="Calibri" w:hAnsiTheme="majorBidi" w:cstheme="majorBidi"/>
          <w:color w:val="000000" w:themeColor="text1"/>
          <w:szCs w:val="24"/>
        </w:rPr>
        <w:t xml:space="preserve">to </w:t>
      </w:r>
      <w:r w:rsidR="007C7FE1" w:rsidRPr="00E75B49">
        <w:rPr>
          <w:rFonts w:asciiTheme="majorBidi" w:eastAsia="Calibri" w:hAnsiTheme="majorBidi" w:cstheme="majorBidi"/>
          <w:color w:val="000000" w:themeColor="text1"/>
          <w:szCs w:val="24"/>
        </w:rPr>
        <w:t>apstiprina</w:t>
      </w:r>
      <w:r w:rsidR="007551AC" w:rsidRPr="00E75B49">
        <w:rPr>
          <w:rFonts w:asciiTheme="majorBidi" w:eastAsia="Calibri" w:hAnsiTheme="majorBidi" w:cstheme="majorBidi"/>
          <w:color w:val="000000" w:themeColor="text1"/>
          <w:szCs w:val="24"/>
        </w:rPr>
        <w:t xml:space="preserve">. </w:t>
      </w:r>
      <w:r w:rsidR="00FB7D2A" w:rsidRPr="00E75B49">
        <w:rPr>
          <w:rFonts w:asciiTheme="majorBidi" w:eastAsia="Calibri" w:hAnsiTheme="majorBidi" w:cstheme="majorBidi"/>
          <w:color w:val="000000" w:themeColor="text1"/>
          <w:szCs w:val="24"/>
        </w:rPr>
        <w:t>Līdz ar to apsūdzētais</w:t>
      </w:r>
      <w:r w:rsidR="004B3B1A" w:rsidRPr="00E75B49">
        <w:rPr>
          <w:rFonts w:asciiTheme="majorBidi" w:eastAsia="Calibri" w:hAnsiTheme="majorBidi" w:cstheme="majorBidi"/>
          <w:color w:val="000000" w:themeColor="text1"/>
          <w:szCs w:val="24"/>
        </w:rPr>
        <w:t xml:space="preserve"> </w:t>
      </w:r>
      <w:r w:rsidR="008C13F5">
        <w:rPr>
          <w:rFonts w:asciiTheme="majorBidi" w:eastAsia="Calibri" w:hAnsiTheme="majorBidi" w:cstheme="majorBidi"/>
          <w:color w:val="000000" w:themeColor="text1"/>
          <w:szCs w:val="24"/>
        </w:rPr>
        <w:t>[pers. A]</w:t>
      </w:r>
      <w:r w:rsidR="00FB7D2A" w:rsidRPr="00E75B49">
        <w:rPr>
          <w:rFonts w:asciiTheme="majorBidi" w:eastAsia="Calibri" w:hAnsiTheme="majorBidi" w:cstheme="majorBidi"/>
          <w:color w:val="000000" w:themeColor="text1"/>
          <w:szCs w:val="24"/>
        </w:rPr>
        <w:t>, kurš nav saistīts ar NVD, nevarēja apzināties, ka minētajiem dokumentiem ir īpaša izmantošanas kārtība.</w:t>
      </w:r>
    </w:p>
    <w:p w14:paraId="6DBBC521" w14:textId="025B5F04" w:rsidR="00FB7D2A" w:rsidRPr="00E75B49" w:rsidRDefault="00242F0C" w:rsidP="00996FCE">
      <w:pPr>
        <w:suppressAutoHyphens/>
        <w:autoSpaceDN w:val="0"/>
        <w:spacing w:after="0" w:line="276" w:lineRule="auto"/>
        <w:ind w:firstLine="720"/>
        <w:jc w:val="lowKashida"/>
        <w:rPr>
          <w:rFonts w:asciiTheme="majorBidi" w:eastAsia="Calibri" w:hAnsiTheme="majorBidi" w:cstheme="majorBidi"/>
          <w:color w:val="000000" w:themeColor="text1"/>
          <w:szCs w:val="24"/>
        </w:rPr>
      </w:pPr>
      <w:r w:rsidRPr="00E75B49">
        <w:rPr>
          <w:rFonts w:asciiTheme="majorBidi" w:eastAsia="Calibri" w:hAnsiTheme="majorBidi" w:cstheme="majorBidi"/>
          <w:color w:val="000000" w:themeColor="text1"/>
          <w:szCs w:val="24"/>
        </w:rPr>
        <w:t xml:space="preserve">Tiesa nav izvērtējusi, ka </w:t>
      </w:r>
      <w:r w:rsidR="008C13F5">
        <w:rPr>
          <w:rFonts w:asciiTheme="majorBidi" w:eastAsia="Calibri" w:hAnsiTheme="majorBidi" w:cstheme="majorBidi"/>
          <w:color w:val="000000" w:themeColor="text1"/>
          <w:szCs w:val="24"/>
        </w:rPr>
        <w:t>[pers. A]</w:t>
      </w:r>
      <w:r w:rsidRPr="00E75B49">
        <w:rPr>
          <w:rFonts w:asciiTheme="majorBidi" w:eastAsia="Calibri" w:hAnsiTheme="majorBidi" w:cstheme="majorBidi"/>
          <w:color w:val="000000" w:themeColor="text1"/>
          <w:szCs w:val="24"/>
        </w:rPr>
        <w:t xml:space="preserve"> nosūtīt</w:t>
      </w:r>
      <w:r w:rsidR="007551AC" w:rsidRPr="00E75B49">
        <w:rPr>
          <w:rFonts w:asciiTheme="majorBidi" w:eastAsia="Calibri" w:hAnsiTheme="majorBidi" w:cstheme="majorBidi"/>
          <w:color w:val="000000" w:themeColor="text1"/>
          <w:szCs w:val="24"/>
        </w:rPr>
        <w:t>ajā</w:t>
      </w:r>
      <w:r w:rsidRPr="00E75B49">
        <w:rPr>
          <w:rFonts w:asciiTheme="majorBidi" w:eastAsia="Calibri" w:hAnsiTheme="majorBidi" w:cstheme="majorBidi"/>
          <w:color w:val="000000" w:themeColor="text1"/>
          <w:szCs w:val="24"/>
        </w:rPr>
        <w:t xml:space="preserve"> ziņ</w:t>
      </w:r>
      <w:r w:rsidR="007551AC" w:rsidRPr="00E75B49">
        <w:rPr>
          <w:rFonts w:asciiTheme="majorBidi" w:eastAsia="Calibri" w:hAnsiTheme="majorBidi" w:cstheme="majorBidi"/>
          <w:color w:val="000000" w:themeColor="text1"/>
          <w:szCs w:val="24"/>
        </w:rPr>
        <w:t>ā</w:t>
      </w:r>
      <w:r w:rsidRPr="00E75B49">
        <w:rPr>
          <w:rFonts w:asciiTheme="majorBidi" w:eastAsia="Calibri" w:hAnsiTheme="majorBidi" w:cstheme="majorBidi"/>
          <w:color w:val="000000" w:themeColor="text1"/>
          <w:szCs w:val="24"/>
        </w:rPr>
        <w:t xml:space="preserve"> </w:t>
      </w:r>
      <w:r w:rsidR="008C13F5">
        <w:rPr>
          <w:rFonts w:asciiTheme="majorBidi" w:eastAsia="Calibri" w:hAnsiTheme="majorBidi" w:cstheme="majorBidi"/>
          <w:color w:val="000000" w:themeColor="text1"/>
          <w:szCs w:val="24"/>
        </w:rPr>
        <w:t>[pers. B]</w:t>
      </w:r>
      <w:r w:rsidR="00996FCE" w:rsidRPr="00E75B49">
        <w:rPr>
          <w:rFonts w:asciiTheme="majorBidi" w:eastAsia="Calibri" w:hAnsiTheme="majorBidi" w:cstheme="majorBidi"/>
          <w:color w:val="000000" w:themeColor="text1"/>
          <w:szCs w:val="24"/>
        </w:rPr>
        <w:t xml:space="preserve"> n</w:t>
      </w:r>
      <w:r w:rsidR="007551AC" w:rsidRPr="00E75B49">
        <w:rPr>
          <w:rFonts w:asciiTheme="majorBidi" w:eastAsia="Calibri" w:hAnsiTheme="majorBidi" w:cstheme="majorBidi"/>
          <w:color w:val="000000" w:themeColor="text1"/>
          <w:szCs w:val="24"/>
        </w:rPr>
        <w:t xml:space="preserve">av </w:t>
      </w:r>
      <w:r w:rsidR="00996FCE" w:rsidRPr="00E75B49">
        <w:rPr>
          <w:rFonts w:asciiTheme="majorBidi" w:eastAsia="Calibri" w:hAnsiTheme="majorBidi" w:cstheme="majorBidi"/>
          <w:color w:val="000000" w:themeColor="text1"/>
          <w:szCs w:val="24"/>
        </w:rPr>
        <w:t>norādes par konkrētas ierobežotas pieejamības informācijas, proti,</w:t>
      </w:r>
      <w:r w:rsidR="007551AC" w:rsidRPr="00E75B49">
        <w:rPr>
          <w:rFonts w:asciiTheme="majorBidi" w:eastAsia="Calibri" w:hAnsiTheme="majorBidi" w:cstheme="majorBidi"/>
          <w:color w:val="000000" w:themeColor="text1"/>
          <w:szCs w:val="24"/>
        </w:rPr>
        <w:t xml:space="preserve"> </w:t>
      </w:r>
      <w:r w:rsidR="007551AC" w:rsidRPr="00E75B49">
        <w:t>iepirkuma konkursa nolikuma</w:t>
      </w:r>
      <w:r w:rsidR="00996FCE" w:rsidRPr="00E75B49">
        <w:rPr>
          <w:rFonts w:asciiTheme="majorBidi" w:eastAsia="Calibri" w:hAnsiTheme="majorBidi" w:cstheme="majorBidi"/>
          <w:color w:val="000000" w:themeColor="text1"/>
          <w:szCs w:val="24"/>
        </w:rPr>
        <w:t xml:space="preserve"> nosūtīšanu. Līdz ar to tiesa nepamatoti atzinusi, ka apsūdzētais </w:t>
      </w:r>
      <w:r w:rsidR="008C13F5">
        <w:rPr>
          <w:rFonts w:asciiTheme="majorBidi" w:eastAsia="Calibri" w:hAnsiTheme="majorBidi" w:cstheme="majorBidi"/>
          <w:color w:val="000000" w:themeColor="text1"/>
          <w:szCs w:val="24"/>
        </w:rPr>
        <w:t>[pers. A]</w:t>
      </w:r>
      <w:r w:rsidR="007A7D03" w:rsidRPr="00E75B49">
        <w:rPr>
          <w:rFonts w:asciiTheme="majorBidi" w:eastAsia="Calibri" w:hAnsiTheme="majorBidi" w:cstheme="majorBidi"/>
          <w:color w:val="000000" w:themeColor="text1"/>
          <w:szCs w:val="24"/>
        </w:rPr>
        <w:t xml:space="preserve"> </w:t>
      </w:r>
      <w:r w:rsidR="00996FCE" w:rsidRPr="00E75B49">
        <w:rPr>
          <w:rFonts w:asciiTheme="majorBidi" w:eastAsia="Calibri" w:hAnsiTheme="majorBidi" w:cstheme="majorBidi"/>
          <w:color w:val="000000" w:themeColor="text1"/>
          <w:szCs w:val="24"/>
        </w:rPr>
        <w:t xml:space="preserve">uzkūdīja </w:t>
      </w:r>
      <w:r w:rsidR="008C13F5">
        <w:rPr>
          <w:rFonts w:asciiTheme="majorBidi" w:eastAsia="Calibri" w:hAnsiTheme="majorBidi" w:cstheme="majorBidi"/>
          <w:color w:val="000000" w:themeColor="text1"/>
          <w:szCs w:val="24"/>
        </w:rPr>
        <w:t>[pers. B]</w:t>
      </w:r>
      <w:r w:rsidR="00996FCE" w:rsidRPr="00E75B49">
        <w:rPr>
          <w:rFonts w:asciiTheme="majorBidi" w:eastAsia="Calibri" w:hAnsiTheme="majorBidi" w:cstheme="majorBidi"/>
          <w:color w:val="000000" w:themeColor="text1"/>
          <w:szCs w:val="24"/>
        </w:rPr>
        <w:t xml:space="preserve"> izdarīt </w:t>
      </w:r>
      <w:r w:rsidR="00F510E6" w:rsidRPr="00E75B49">
        <w:rPr>
          <w:rFonts w:asciiTheme="majorBidi" w:eastAsia="Calibri" w:hAnsiTheme="majorBidi" w:cstheme="majorBidi"/>
          <w:color w:val="000000" w:themeColor="text1"/>
          <w:szCs w:val="24"/>
        </w:rPr>
        <w:t xml:space="preserve">inkriminēto </w:t>
      </w:r>
      <w:r w:rsidR="00996FCE" w:rsidRPr="00E75B49">
        <w:rPr>
          <w:rFonts w:asciiTheme="majorBidi" w:eastAsia="Calibri" w:hAnsiTheme="majorBidi" w:cstheme="majorBidi"/>
          <w:color w:val="000000" w:themeColor="text1"/>
          <w:szCs w:val="24"/>
        </w:rPr>
        <w:t>noziedzīg</w:t>
      </w:r>
      <w:r w:rsidR="00F510E6" w:rsidRPr="00E75B49">
        <w:rPr>
          <w:rFonts w:asciiTheme="majorBidi" w:eastAsia="Calibri" w:hAnsiTheme="majorBidi" w:cstheme="majorBidi"/>
          <w:color w:val="000000" w:themeColor="text1"/>
          <w:szCs w:val="24"/>
        </w:rPr>
        <w:t>o</w:t>
      </w:r>
      <w:r w:rsidR="00996FCE" w:rsidRPr="00E75B49">
        <w:rPr>
          <w:rFonts w:asciiTheme="majorBidi" w:eastAsia="Calibri" w:hAnsiTheme="majorBidi" w:cstheme="majorBidi"/>
          <w:color w:val="000000" w:themeColor="text1"/>
          <w:szCs w:val="24"/>
        </w:rPr>
        <w:t xml:space="preserve"> nodarījumu.</w:t>
      </w:r>
    </w:p>
    <w:p w14:paraId="1B2ADEA1" w14:textId="002033A8" w:rsidR="00B2763F" w:rsidRPr="00E75B49" w:rsidRDefault="00B2763F" w:rsidP="00B2763F">
      <w:pPr>
        <w:widowControl w:val="0"/>
        <w:autoSpaceDN w:val="0"/>
        <w:spacing w:after="0" w:line="276" w:lineRule="auto"/>
        <w:ind w:firstLine="720"/>
        <w:jc w:val="both"/>
      </w:pPr>
      <w:r w:rsidRPr="00E75B49">
        <w:rPr>
          <w:rFonts w:asciiTheme="majorBidi" w:hAnsiTheme="majorBidi" w:cstheme="majorBidi"/>
          <w:szCs w:val="24"/>
        </w:rPr>
        <w:t>Senāts konstatē, ka a</w:t>
      </w:r>
      <w:r w:rsidRPr="00E75B49">
        <w:rPr>
          <w:rFonts w:asciiTheme="majorBidi" w:eastAsia="Calibri" w:hAnsiTheme="majorBidi" w:cstheme="majorBidi"/>
          <w:color w:val="000000" w:themeColor="text1"/>
          <w:szCs w:val="24"/>
        </w:rPr>
        <w:t>pelācijas instances tiesa atzinusi,</w:t>
      </w:r>
      <w:r w:rsidRPr="00E75B49">
        <w:rPr>
          <w:rFonts w:asciiTheme="majorBidi" w:hAnsiTheme="majorBidi" w:cstheme="majorBidi"/>
          <w:szCs w:val="24"/>
        </w:rPr>
        <w:t xml:space="preserve"> ka </w:t>
      </w:r>
      <w:r w:rsidRPr="00E75B49">
        <w:rPr>
          <w:rFonts w:asciiTheme="majorBidi" w:eastAsia="Calibri" w:hAnsiTheme="majorBidi" w:cstheme="majorBidi"/>
          <w:color w:val="000000" w:themeColor="text1"/>
          <w:szCs w:val="24"/>
        </w:rPr>
        <w:t xml:space="preserve">apsūdzētā </w:t>
      </w:r>
      <w:r w:rsidR="008C13F5">
        <w:rPr>
          <w:rFonts w:asciiTheme="majorBidi" w:eastAsia="Calibri" w:hAnsiTheme="majorBidi" w:cstheme="majorBidi"/>
          <w:color w:val="000000" w:themeColor="text1"/>
          <w:szCs w:val="24"/>
        </w:rPr>
        <w:t>[pers. B]</w:t>
      </w:r>
      <w:r w:rsidRPr="00E75B49">
        <w:rPr>
          <w:rFonts w:asciiTheme="majorBidi" w:eastAsia="Calibri" w:hAnsiTheme="majorBidi" w:cstheme="majorBidi"/>
          <w:color w:val="000000" w:themeColor="text1"/>
          <w:szCs w:val="24"/>
        </w:rPr>
        <w:t xml:space="preserve"> vainīgums Krimināllikuma 329. pantā un </w:t>
      </w:r>
      <w:r w:rsidR="008C13F5">
        <w:rPr>
          <w:rFonts w:asciiTheme="majorBidi" w:eastAsia="Calibri" w:hAnsiTheme="majorBidi" w:cstheme="majorBidi"/>
          <w:color w:val="000000" w:themeColor="text1"/>
          <w:szCs w:val="24"/>
        </w:rPr>
        <w:t>[pers. A]</w:t>
      </w:r>
      <w:r w:rsidRPr="00E75B49">
        <w:rPr>
          <w:rFonts w:asciiTheme="majorBidi" w:eastAsia="Calibri" w:hAnsiTheme="majorBidi" w:cstheme="majorBidi"/>
          <w:color w:val="000000" w:themeColor="text1"/>
          <w:szCs w:val="24"/>
        </w:rPr>
        <w:t xml:space="preserve"> vainīgums Krimināllikuma 20. panta trešajā daļā u</w:t>
      </w:r>
      <w:r w:rsidR="000C6F06" w:rsidRPr="00E75B49">
        <w:rPr>
          <w:rFonts w:asciiTheme="majorBidi" w:eastAsia="Calibri" w:hAnsiTheme="majorBidi" w:cstheme="majorBidi"/>
          <w:color w:val="000000" w:themeColor="text1"/>
          <w:szCs w:val="24"/>
        </w:rPr>
        <w:t>n</w:t>
      </w:r>
      <w:r w:rsidRPr="00E75B49">
        <w:rPr>
          <w:rFonts w:asciiTheme="majorBidi" w:eastAsia="Calibri" w:hAnsiTheme="majorBidi" w:cstheme="majorBidi"/>
          <w:color w:val="000000" w:themeColor="text1"/>
          <w:szCs w:val="24"/>
        </w:rPr>
        <w:t xml:space="preserve"> 329. pantā paredzēt</w:t>
      </w:r>
      <w:r w:rsidR="00664390" w:rsidRPr="00E75B49">
        <w:rPr>
          <w:rFonts w:asciiTheme="majorBidi" w:eastAsia="Calibri" w:hAnsiTheme="majorBidi" w:cstheme="majorBidi"/>
          <w:color w:val="000000" w:themeColor="text1"/>
          <w:szCs w:val="24"/>
        </w:rPr>
        <w:t>o</w:t>
      </w:r>
      <w:r w:rsidRPr="00E75B49">
        <w:rPr>
          <w:rFonts w:asciiTheme="majorBidi" w:eastAsia="Calibri" w:hAnsiTheme="majorBidi" w:cstheme="majorBidi"/>
          <w:color w:val="000000" w:themeColor="text1"/>
          <w:szCs w:val="24"/>
        </w:rPr>
        <w:t xml:space="preserve"> noziedzīg</w:t>
      </w:r>
      <w:r w:rsidR="00664390" w:rsidRPr="00E75B49">
        <w:rPr>
          <w:rFonts w:asciiTheme="majorBidi" w:eastAsia="Calibri" w:hAnsiTheme="majorBidi" w:cstheme="majorBidi"/>
          <w:color w:val="000000" w:themeColor="text1"/>
          <w:szCs w:val="24"/>
        </w:rPr>
        <w:t>o</w:t>
      </w:r>
      <w:r w:rsidRPr="00E75B49">
        <w:rPr>
          <w:rFonts w:asciiTheme="majorBidi" w:eastAsia="Calibri" w:hAnsiTheme="majorBidi" w:cstheme="majorBidi"/>
          <w:color w:val="000000" w:themeColor="text1"/>
          <w:szCs w:val="24"/>
        </w:rPr>
        <w:t xml:space="preserve"> nodarījum</w:t>
      </w:r>
      <w:r w:rsidR="00664390" w:rsidRPr="00E75B49">
        <w:rPr>
          <w:rFonts w:asciiTheme="majorBidi" w:eastAsia="Calibri" w:hAnsiTheme="majorBidi" w:cstheme="majorBidi"/>
          <w:color w:val="000000" w:themeColor="text1"/>
          <w:szCs w:val="24"/>
        </w:rPr>
        <w:t>u</w:t>
      </w:r>
      <w:r w:rsidRPr="00E75B49">
        <w:rPr>
          <w:rFonts w:asciiTheme="majorBidi" w:eastAsia="Calibri" w:hAnsiTheme="majorBidi" w:cstheme="majorBidi"/>
          <w:color w:val="000000" w:themeColor="text1"/>
          <w:szCs w:val="24"/>
        </w:rPr>
        <w:t xml:space="preserve"> izdarīšanā ir pierādīts ārpus saprātīgām šaubām ar lietā esošajiem pierādījumiem</w:t>
      </w:r>
      <w:r w:rsidRPr="00E75B49">
        <w:t>.</w:t>
      </w:r>
    </w:p>
    <w:p w14:paraId="0E947C98" w14:textId="496AC1A9" w:rsidR="000C6F06" w:rsidRPr="00E75B49" w:rsidRDefault="00FD54F7" w:rsidP="00664390">
      <w:pPr>
        <w:widowControl w:val="0"/>
        <w:spacing w:after="0" w:line="276" w:lineRule="auto"/>
        <w:ind w:firstLine="720"/>
        <w:jc w:val="both"/>
        <w:rPr>
          <w:rFonts w:asciiTheme="majorBidi" w:hAnsiTheme="majorBidi" w:cstheme="majorBidi"/>
          <w:szCs w:val="24"/>
        </w:rPr>
      </w:pPr>
      <w:r w:rsidRPr="00E75B49">
        <w:rPr>
          <w:color w:val="000000" w:themeColor="text1"/>
        </w:rPr>
        <w:t xml:space="preserve">Pamatojoties uz </w:t>
      </w:r>
      <w:r w:rsidR="00664390" w:rsidRPr="00E75B49">
        <w:rPr>
          <w:color w:val="000000" w:themeColor="text1"/>
        </w:rPr>
        <w:t>l</w:t>
      </w:r>
      <w:r w:rsidRPr="00E75B49">
        <w:rPr>
          <w:color w:val="000000" w:themeColor="text1"/>
        </w:rPr>
        <w:t xml:space="preserve">ietā esošajiem pierādījumiem, </w:t>
      </w:r>
      <w:r w:rsidR="00290B66" w:rsidRPr="00E75B49">
        <w:rPr>
          <w:color w:val="000000" w:themeColor="text1"/>
        </w:rPr>
        <w:t xml:space="preserve">apelācijas instances tiesa motivēti atzinusi par pierādītu, ka </w:t>
      </w:r>
      <w:r w:rsidR="00290B66" w:rsidRPr="00E75B49">
        <w:rPr>
          <w:rFonts w:asciiTheme="majorBidi" w:hAnsiTheme="majorBidi" w:cstheme="majorBidi"/>
          <w:szCs w:val="24"/>
        </w:rPr>
        <w:t>apsūdzētais</w:t>
      </w:r>
      <w:r w:rsidR="000C6F06" w:rsidRPr="00E75B49">
        <w:rPr>
          <w:rFonts w:asciiTheme="majorBidi" w:hAnsiTheme="majorBidi" w:cstheme="majorBidi"/>
          <w:szCs w:val="24"/>
        </w:rPr>
        <w:t xml:space="preserve"> </w:t>
      </w:r>
      <w:r w:rsidR="008C13F5">
        <w:rPr>
          <w:rFonts w:asciiTheme="majorBidi" w:eastAsia="Calibri" w:hAnsiTheme="majorBidi" w:cstheme="majorBidi"/>
          <w:color w:val="000000" w:themeColor="text1"/>
          <w:szCs w:val="24"/>
        </w:rPr>
        <w:t>[pers. A]</w:t>
      </w:r>
      <w:r w:rsidR="00290B66" w:rsidRPr="00E75B49">
        <w:rPr>
          <w:rFonts w:asciiTheme="majorBidi" w:hAnsiTheme="majorBidi" w:cstheme="majorBidi"/>
          <w:szCs w:val="24"/>
        </w:rPr>
        <w:t xml:space="preserve"> </w:t>
      </w:r>
      <w:r w:rsidR="000C6F06" w:rsidRPr="00E75B49">
        <w:rPr>
          <w:rFonts w:asciiTheme="majorBidi" w:hAnsiTheme="majorBidi" w:cstheme="majorBidi"/>
          <w:szCs w:val="24"/>
        </w:rPr>
        <w:t xml:space="preserve">uzkūdīja valsts amatpersonu </w:t>
      </w:r>
      <w:r w:rsidR="008C13F5">
        <w:rPr>
          <w:rFonts w:asciiTheme="majorBidi" w:eastAsia="Calibri" w:hAnsiTheme="majorBidi" w:cstheme="majorBidi"/>
          <w:color w:val="000000" w:themeColor="text1"/>
          <w:szCs w:val="24"/>
        </w:rPr>
        <w:t>[pers. B]</w:t>
      </w:r>
      <w:r w:rsidR="000C6F06" w:rsidRPr="00E75B49">
        <w:rPr>
          <w:rFonts w:asciiTheme="majorBidi" w:hAnsiTheme="majorBidi" w:cstheme="majorBidi"/>
          <w:szCs w:val="24"/>
        </w:rPr>
        <w:t xml:space="preserve">, kas saskaņā ar likumu </w:t>
      </w:r>
      <w:r w:rsidR="00BC34E3" w:rsidRPr="00E75B49">
        <w:rPr>
          <w:rFonts w:asciiTheme="majorBidi" w:hAnsiTheme="majorBidi" w:cstheme="majorBidi"/>
          <w:szCs w:val="24"/>
        </w:rPr>
        <w:t xml:space="preserve">bija </w:t>
      </w:r>
      <w:r w:rsidR="000C6F06" w:rsidRPr="00E75B49">
        <w:rPr>
          <w:rFonts w:asciiTheme="majorBidi" w:hAnsiTheme="majorBidi" w:cstheme="majorBidi"/>
          <w:szCs w:val="24"/>
        </w:rPr>
        <w:t xml:space="preserve">atbildīgs par ziņu glabāšanu, izpaust neizpaužamas ziņas, kas nav valsts noslēpums, bet </w:t>
      </w:r>
      <w:r w:rsidR="008C13F5">
        <w:rPr>
          <w:rFonts w:asciiTheme="majorBidi" w:eastAsia="Calibri" w:hAnsiTheme="majorBidi" w:cstheme="majorBidi"/>
          <w:color w:val="000000" w:themeColor="text1"/>
          <w:szCs w:val="24"/>
        </w:rPr>
        <w:t>[pers. B]</w:t>
      </w:r>
      <w:r w:rsidR="000C6F06" w:rsidRPr="00E75B49">
        <w:rPr>
          <w:rFonts w:asciiTheme="majorBidi" w:hAnsiTheme="majorBidi" w:cstheme="majorBidi"/>
          <w:szCs w:val="24"/>
        </w:rPr>
        <w:t xml:space="preserve">, būdams valsts amatpersona, izpauda neizpaužamas ziņas, </w:t>
      </w:r>
      <w:r w:rsidR="000C6F06" w:rsidRPr="00E75B49">
        <w:rPr>
          <w:rFonts w:asciiTheme="majorBidi" w:hAnsiTheme="majorBidi" w:cstheme="majorBidi"/>
          <w:szCs w:val="24"/>
        </w:rPr>
        <w:lastRenderedPageBreak/>
        <w:t>kas nav valsts noslēpums.</w:t>
      </w:r>
    </w:p>
    <w:p w14:paraId="5D17F623" w14:textId="0D19E51A" w:rsidR="00DE0538" w:rsidRPr="00E75B49" w:rsidRDefault="00147507" w:rsidP="00342974">
      <w:pPr>
        <w:widowControl w:val="0"/>
        <w:spacing w:after="0" w:line="276" w:lineRule="auto"/>
        <w:ind w:firstLine="720"/>
        <w:jc w:val="both"/>
      </w:pPr>
      <w:r w:rsidRPr="00E75B49">
        <w:t xml:space="preserve">Apelācijas instances tiesa ir izvērtējusi abu apsūdzēto liecības, ka </w:t>
      </w:r>
      <w:r w:rsidR="008C13F5">
        <w:rPr>
          <w:rFonts w:asciiTheme="majorBidi" w:eastAsia="Calibri" w:hAnsiTheme="majorBidi" w:cstheme="majorBidi"/>
          <w:color w:val="000000" w:themeColor="text1"/>
          <w:szCs w:val="24"/>
        </w:rPr>
        <w:t>[pers. A]</w:t>
      </w:r>
      <w:r w:rsidRPr="00E75B49">
        <w:t xml:space="preserve"> </w:t>
      </w:r>
      <w:r w:rsidR="008C13F5">
        <w:rPr>
          <w:rFonts w:asciiTheme="majorBidi" w:eastAsia="Calibri" w:hAnsiTheme="majorBidi" w:cstheme="majorBidi"/>
          <w:color w:val="000000" w:themeColor="text1"/>
          <w:szCs w:val="24"/>
        </w:rPr>
        <w:t>[pers. B]</w:t>
      </w:r>
      <w:r w:rsidRPr="00E75B49">
        <w:t xml:space="preserve"> sniedza konsultāciju saistībā ar konkrēto iepirkumu un </w:t>
      </w:r>
      <w:r w:rsidR="00664390" w:rsidRPr="00E75B49">
        <w:t xml:space="preserve">pēc iepriekšējas vienošanās </w:t>
      </w:r>
      <w:r w:rsidR="008C13F5">
        <w:rPr>
          <w:rFonts w:asciiTheme="majorBidi" w:eastAsia="Calibri" w:hAnsiTheme="majorBidi" w:cstheme="majorBidi"/>
          <w:color w:val="000000" w:themeColor="text1"/>
          <w:szCs w:val="24"/>
        </w:rPr>
        <w:t>[pers. B]</w:t>
      </w:r>
      <w:r w:rsidR="00664390" w:rsidRPr="00E75B49">
        <w:t xml:space="preserve"> nosūtīja </w:t>
      </w:r>
      <w:r w:rsidR="008C13F5">
        <w:rPr>
          <w:rFonts w:asciiTheme="majorBidi" w:eastAsia="Calibri" w:hAnsiTheme="majorBidi" w:cstheme="majorBidi"/>
          <w:color w:val="000000" w:themeColor="text1"/>
          <w:szCs w:val="24"/>
        </w:rPr>
        <w:t>[pers. A]</w:t>
      </w:r>
      <w:r w:rsidR="00664390" w:rsidRPr="00E75B49">
        <w:t xml:space="preserve"> </w:t>
      </w:r>
      <w:r w:rsidRPr="00E75B49">
        <w:t xml:space="preserve">neapstiprinātos iepirkuma dokumentus, un atzinusi, ka tās nav ticamas. </w:t>
      </w:r>
      <w:r w:rsidR="001F5431" w:rsidRPr="00E75B49">
        <w:t xml:space="preserve">Pretēji kasācijas sūdzībā norādītajam apelācijas instances tiesa ir </w:t>
      </w:r>
      <w:r w:rsidR="000C6F06" w:rsidRPr="00E75B49">
        <w:t xml:space="preserve">izvērtējusi </w:t>
      </w:r>
      <w:r w:rsidR="008C13F5">
        <w:rPr>
          <w:rFonts w:asciiTheme="majorBidi" w:eastAsia="Calibri" w:hAnsiTheme="majorBidi" w:cstheme="majorBidi"/>
          <w:color w:val="000000" w:themeColor="text1"/>
          <w:szCs w:val="24"/>
        </w:rPr>
        <w:t>[pers. A]</w:t>
      </w:r>
      <w:r w:rsidR="000C6F06" w:rsidRPr="00E75B49">
        <w:t xml:space="preserve"> mobilā telefona </w:t>
      </w:r>
      <w:r w:rsidR="00A43246">
        <w:t>lietotnē</w:t>
      </w:r>
      <w:r w:rsidR="000C6F06" w:rsidRPr="00E75B49">
        <w:t xml:space="preserve"> „Signal” laika posmā no 2020. gada</w:t>
      </w:r>
      <w:r w:rsidR="00BC34E3" w:rsidRPr="00E75B49">
        <w:t xml:space="preserve"> </w:t>
      </w:r>
      <w:r w:rsidR="000C6F06" w:rsidRPr="00E75B49">
        <w:t xml:space="preserve">24. februāra līdz 3. augustam veiktās sarakstes apskates protokolā fiksētas ziņas un </w:t>
      </w:r>
      <w:r w:rsidRPr="00E75B49">
        <w:t>secinājusi</w:t>
      </w:r>
      <w:r w:rsidR="000C6F06" w:rsidRPr="00E75B49">
        <w:t xml:space="preserve">, ka </w:t>
      </w:r>
      <w:r w:rsidRPr="00E75B49">
        <w:t>abu apsūdzēto sarakste</w:t>
      </w:r>
      <w:r w:rsidR="00DE0538" w:rsidRPr="00E75B49">
        <w:t xml:space="preserve"> neliecina par saziņu konsultāciju nolūkā.</w:t>
      </w:r>
      <w:r w:rsidRPr="00E75B49">
        <w:t xml:space="preserve"> Tiesa konstatējusi, ka </w:t>
      </w:r>
      <w:r w:rsidR="00FD54F7" w:rsidRPr="00E75B49">
        <w:t>sarakstē</w:t>
      </w:r>
      <w:r w:rsidR="00A43246">
        <w:t>:</w:t>
      </w:r>
      <w:r w:rsidR="00FD54F7" w:rsidRPr="00E75B49">
        <w:t xml:space="preserve"> </w:t>
      </w:r>
      <w:r w:rsidRPr="00E75B49">
        <w:t>1) </w:t>
      </w:r>
      <w:r w:rsidR="008C13F5">
        <w:rPr>
          <w:rFonts w:asciiTheme="majorBidi" w:eastAsia="Calibri" w:hAnsiTheme="majorBidi" w:cstheme="majorBidi"/>
          <w:color w:val="000000" w:themeColor="text1"/>
          <w:szCs w:val="24"/>
        </w:rPr>
        <w:t>[pers. B]</w:t>
      </w:r>
      <w:r w:rsidR="00A43246" w:rsidRPr="00E75B49">
        <w:t xml:space="preserve"> </w:t>
      </w:r>
      <w:r w:rsidRPr="00E75B49">
        <w:t xml:space="preserve">tikai vienu reizi lūdza </w:t>
      </w:r>
      <w:r w:rsidR="008C13F5">
        <w:rPr>
          <w:rFonts w:asciiTheme="majorBidi" w:eastAsia="Calibri" w:hAnsiTheme="majorBidi" w:cstheme="majorBidi"/>
          <w:color w:val="000000" w:themeColor="text1"/>
          <w:szCs w:val="24"/>
        </w:rPr>
        <w:t>[pers. A]</w:t>
      </w:r>
      <w:r w:rsidRPr="00E75B49">
        <w:t xml:space="preserve"> </w:t>
      </w:r>
      <w:r w:rsidR="00DE0538" w:rsidRPr="00E75B49">
        <w:t>viedokli</w:t>
      </w:r>
      <w:r w:rsidRPr="00E75B49">
        <w:t xml:space="preserve"> </w:t>
      </w:r>
      <w:r w:rsidR="00DE0538" w:rsidRPr="00E75B49">
        <w:t>par divu nolikuma</w:t>
      </w:r>
      <w:r w:rsidRPr="00E75B49">
        <w:t xml:space="preserve"> </w:t>
      </w:r>
      <w:r w:rsidR="00DE0538" w:rsidRPr="00E75B49">
        <w:t xml:space="preserve">punktu redakciju, pārējās sarakstes saturs neliecina par </w:t>
      </w:r>
      <w:r w:rsidR="008C13F5">
        <w:rPr>
          <w:rFonts w:asciiTheme="majorBidi" w:eastAsia="Calibri" w:hAnsiTheme="majorBidi" w:cstheme="majorBidi"/>
          <w:color w:val="000000" w:themeColor="text1"/>
          <w:szCs w:val="24"/>
        </w:rPr>
        <w:t>[pers. B]</w:t>
      </w:r>
      <w:r w:rsidR="00DE0538" w:rsidRPr="00E75B49">
        <w:t xml:space="preserve"> vēlmi saņemt konsultāciju no</w:t>
      </w:r>
      <w:r w:rsidRPr="00E75B49">
        <w:t xml:space="preserve"> </w:t>
      </w:r>
      <w:r w:rsidR="008C13F5">
        <w:rPr>
          <w:rFonts w:asciiTheme="majorBidi" w:eastAsia="Calibri" w:hAnsiTheme="majorBidi" w:cstheme="majorBidi"/>
          <w:color w:val="000000" w:themeColor="text1"/>
          <w:szCs w:val="24"/>
        </w:rPr>
        <w:t>[pers. A]</w:t>
      </w:r>
      <w:r w:rsidR="00DE0538" w:rsidRPr="00E75B49">
        <w:t xml:space="preserve"> konkrētā nolikuma pilnveidē</w:t>
      </w:r>
      <w:r w:rsidRPr="00E75B49">
        <w:t>; 2) </w:t>
      </w:r>
      <w:r w:rsidR="00DE0538" w:rsidRPr="00E75B49">
        <w:t>tieši</w:t>
      </w:r>
      <w:r w:rsidRPr="00E75B49">
        <w:t xml:space="preserve"> </w:t>
      </w:r>
      <w:r w:rsidR="008C13F5">
        <w:rPr>
          <w:rFonts w:asciiTheme="majorBidi" w:eastAsia="Calibri" w:hAnsiTheme="majorBidi" w:cstheme="majorBidi"/>
          <w:color w:val="000000" w:themeColor="text1"/>
          <w:szCs w:val="24"/>
        </w:rPr>
        <w:t>[pers. A]</w:t>
      </w:r>
      <w:r w:rsidR="00DE0538" w:rsidRPr="00E75B49">
        <w:t xml:space="preserve"> izrādīja interesi par E-veselības informācijas sistēmas pilnveides iespējamo izstrādi</w:t>
      </w:r>
      <w:r w:rsidR="00FD54F7" w:rsidRPr="00E75B49">
        <w:t>, konkrēto iepirkumu un tā nosacījumiem, veidu</w:t>
      </w:r>
      <w:r w:rsidR="00664390" w:rsidRPr="00E75B49">
        <w:t>,</w:t>
      </w:r>
      <w:r w:rsidR="00FD54F7" w:rsidRPr="00E75B49">
        <w:t xml:space="preserve"> kā izpildīt nolikumā minētās prasības, nevis piedāvāja priekšlikumus</w:t>
      </w:r>
      <w:r w:rsidR="00664390" w:rsidRPr="00E75B49">
        <w:t xml:space="preserve"> iepirkuma projekta izstrādē</w:t>
      </w:r>
      <w:r w:rsidR="00FD54F7" w:rsidRPr="00E75B49">
        <w:t>;</w:t>
      </w:r>
      <w:r w:rsidRPr="00E75B49">
        <w:t xml:space="preserve"> 3) </w:t>
      </w:r>
      <w:r w:rsidR="008C13F5">
        <w:rPr>
          <w:rFonts w:asciiTheme="majorBidi" w:eastAsia="Calibri" w:hAnsiTheme="majorBidi" w:cstheme="majorBidi"/>
          <w:color w:val="000000" w:themeColor="text1"/>
          <w:szCs w:val="24"/>
        </w:rPr>
        <w:t>[pers. B]</w:t>
      </w:r>
      <w:r w:rsidR="00DE0538" w:rsidRPr="00E75B49">
        <w:t xml:space="preserve"> informē</w:t>
      </w:r>
      <w:r w:rsidR="00FD54F7" w:rsidRPr="00E75B49">
        <w:t>ja</w:t>
      </w:r>
      <w:r w:rsidR="00DE0538" w:rsidRPr="00E75B49">
        <w:t>, ka nolikumā</w:t>
      </w:r>
      <w:r w:rsidR="003005E5" w:rsidRPr="00E75B49">
        <w:t xml:space="preserve"> </w:t>
      </w:r>
      <w:r w:rsidR="00DE0538" w:rsidRPr="00E75B49">
        <w:t>tiks</w:t>
      </w:r>
      <w:r w:rsidRPr="00E75B49">
        <w:t xml:space="preserve"> </w:t>
      </w:r>
      <w:r w:rsidR="00DE0538" w:rsidRPr="00E75B49">
        <w:t xml:space="preserve">veikti labojumi no Veselības ministrijas puses, par ko arī turpmāk informēs </w:t>
      </w:r>
      <w:r w:rsidR="008C13F5">
        <w:rPr>
          <w:rFonts w:asciiTheme="majorBidi" w:eastAsia="Calibri" w:hAnsiTheme="majorBidi" w:cstheme="majorBidi"/>
          <w:color w:val="000000" w:themeColor="text1"/>
          <w:szCs w:val="24"/>
        </w:rPr>
        <w:t>[pers. A]</w:t>
      </w:r>
      <w:r w:rsidR="00342974" w:rsidRPr="00E75B49">
        <w:t>; 4) tikšanās ti</w:t>
      </w:r>
      <w:r w:rsidR="00664390" w:rsidRPr="00E75B49">
        <w:t xml:space="preserve">ka </w:t>
      </w:r>
      <w:r w:rsidR="00342974" w:rsidRPr="00E75B49">
        <w:t>sarunāta</w:t>
      </w:r>
      <w:r w:rsidR="00622AB6" w:rsidRPr="00E75B49">
        <w:t xml:space="preserve">s </w:t>
      </w:r>
      <w:r w:rsidR="00342974" w:rsidRPr="00E75B49">
        <w:t xml:space="preserve">ārpus </w:t>
      </w:r>
      <w:r w:rsidR="008C13F5">
        <w:rPr>
          <w:rFonts w:asciiTheme="majorBidi" w:eastAsia="Calibri" w:hAnsiTheme="majorBidi" w:cstheme="majorBidi"/>
          <w:color w:val="000000" w:themeColor="text1"/>
          <w:szCs w:val="24"/>
        </w:rPr>
        <w:t>[pers. B]</w:t>
      </w:r>
      <w:r w:rsidR="00342974" w:rsidRPr="00E75B49">
        <w:t xml:space="preserve"> darba telpām; </w:t>
      </w:r>
      <w:r w:rsidR="00622AB6" w:rsidRPr="00E75B49">
        <w:t>5</w:t>
      </w:r>
      <w:r w:rsidR="00342974" w:rsidRPr="00E75B49">
        <w:t>) </w:t>
      </w:r>
      <w:r w:rsidR="008C13F5">
        <w:rPr>
          <w:rFonts w:asciiTheme="majorBidi" w:eastAsia="Calibri" w:hAnsiTheme="majorBidi" w:cstheme="majorBidi"/>
          <w:color w:val="000000" w:themeColor="text1"/>
          <w:szCs w:val="24"/>
        </w:rPr>
        <w:t>[pers. A]</w:t>
      </w:r>
      <w:r w:rsidR="00622AB6" w:rsidRPr="00E75B49">
        <w:t xml:space="preserve"> interese par NVD iepirkumu </w:t>
      </w:r>
      <w:r w:rsidR="003005E5" w:rsidRPr="00E75B49">
        <w:t xml:space="preserve">bija </w:t>
      </w:r>
      <w:r w:rsidR="00622AB6" w:rsidRPr="00E75B49">
        <w:t xml:space="preserve">saistīta </w:t>
      </w:r>
      <w:r w:rsidR="00A43246">
        <w:t xml:space="preserve">ar </w:t>
      </w:r>
      <w:r w:rsidR="00342974" w:rsidRPr="00E75B49">
        <w:t>SIA</w:t>
      </w:r>
      <w:r w:rsidR="00622AB6" w:rsidRPr="00E75B49">
        <w:t> „</w:t>
      </w:r>
      <w:r w:rsidR="00AF54E4">
        <w:t>[Nosaukums]</w:t>
      </w:r>
      <w:r w:rsidR="00342974" w:rsidRPr="00E75B49">
        <w:t xml:space="preserve">” vai ar to saistītu personu </w:t>
      </w:r>
      <w:r w:rsidR="00622AB6" w:rsidRPr="00E75B49">
        <w:t>vēlmi piedalīties iepirkuma konkursā</w:t>
      </w:r>
      <w:r w:rsidR="00342974" w:rsidRPr="00E75B49">
        <w:t xml:space="preserve">; </w:t>
      </w:r>
      <w:r w:rsidR="00622AB6" w:rsidRPr="00E75B49">
        <w:t>6</w:t>
      </w:r>
      <w:r w:rsidR="00342974" w:rsidRPr="00E75B49">
        <w:t>) 2020.</w:t>
      </w:r>
      <w:r w:rsidR="00664390" w:rsidRPr="00E75B49">
        <w:t> </w:t>
      </w:r>
      <w:r w:rsidR="00342974" w:rsidRPr="00E75B49">
        <w:t>gada 7.</w:t>
      </w:r>
      <w:r w:rsidR="00622AB6" w:rsidRPr="00E75B49">
        <w:t> </w:t>
      </w:r>
      <w:r w:rsidR="00342974" w:rsidRPr="00E75B49">
        <w:t xml:space="preserve">maijā </w:t>
      </w:r>
      <w:r w:rsidR="00AF54E4">
        <w:rPr>
          <w:rFonts w:asciiTheme="majorBidi" w:eastAsia="Calibri" w:hAnsiTheme="majorBidi" w:cstheme="majorBidi"/>
          <w:color w:val="000000" w:themeColor="text1"/>
          <w:szCs w:val="24"/>
        </w:rPr>
        <w:t>[pers. B]</w:t>
      </w:r>
      <w:r w:rsidR="00342974" w:rsidRPr="00E75B49">
        <w:t xml:space="preserve"> informē</w:t>
      </w:r>
      <w:r w:rsidR="00664390" w:rsidRPr="00E75B49">
        <w:t>ja</w:t>
      </w:r>
      <w:r w:rsidR="00342974" w:rsidRPr="00E75B49">
        <w:t xml:space="preserve"> </w:t>
      </w:r>
      <w:r w:rsidR="00AF54E4">
        <w:rPr>
          <w:rFonts w:asciiTheme="majorBidi" w:eastAsia="Calibri" w:hAnsiTheme="majorBidi" w:cstheme="majorBidi"/>
          <w:color w:val="000000" w:themeColor="text1"/>
          <w:szCs w:val="24"/>
        </w:rPr>
        <w:t>[pers. A]</w:t>
      </w:r>
      <w:r w:rsidR="00342974" w:rsidRPr="00E75B49">
        <w:t xml:space="preserve">, ka Iepirkumu uzraudzības birojs ir nopublicējis iepirkumu; </w:t>
      </w:r>
      <w:r w:rsidR="00622AB6" w:rsidRPr="00E75B49">
        <w:t>7</w:t>
      </w:r>
      <w:r w:rsidR="00342974" w:rsidRPr="00E75B49">
        <w:t>) </w:t>
      </w:r>
      <w:r w:rsidR="00AF54E4">
        <w:rPr>
          <w:rFonts w:asciiTheme="majorBidi" w:eastAsia="Calibri" w:hAnsiTheme="majorBidi" w:cstheme="majorBidi"/>
          <w:color w:val="000000" w:themeColor="text1"/>
          <w:szCs w:val="24"/>
        </w:rPr>
        <w:t>[pers. A]</w:t>
      </w:r>
      <w:r w:rsidR="00342974" w:rsidRPr="00E75B49">
        <w:t xml:space="preserve"> detalizēti norād</w:t>
      </w:r>
      <w:r w:rsidR="00622AB6" w:rsidRPr="00E75B49">
        <w:t>īja</w:t>
      </w:r>
      <w:r w:rsidR="00342974" w:rsidRPr="00E75B49">
        <w:t xml:space="preserve"> iemeslus</w:t>
      </w:r>
      <w:r w:rsidR="00664390" w:rsidRPr="00E75B49">
        <w:t xml:space="preserve">, kāpēc neiesniedza </w:t>
      </w:r>
      <w:r w:rsidR="00342974" w:rsidRPr="00E75B49">
        <w:t>piedāvājum</w:t>
      </w:r>
      <w:r w:rsidR="00664390" w:rsidRPr="00E75B49">
        <w:t>u</w:t>
      </w:r>
      <w:r w:rsidR="00622AB6" w:rsidRPr="00E75B49">
        <w:t>.</w:t>
      </w:r>
    </w:p>
    <w:p w14:paraId="4930500A" w14:textId="2E399FC2" w:rsidR="00DE0538" w:rsidRPr="00E75B49" w:rsidRDefault="00147507" w:rsidP="00DE0538">
      <w:pPr>
        <w:widowControl w:val="0"/>
        <w:spacing w:after="0" w:line="276" w:lineRule="auto"/>
        <w:ind w:firstLine="720"/>
        <w:jc w:val="both"/>
      </w:pPr>
      <w:r w:rsidRPr="00E75B49">
        <w:t>Tāpat tiesa ir</w:t>
      </w:r>
      <w:r w:rsidR="00DE0538" w:rsidRPr="00E75B49">
        <w:t xml:space="preserve"> ņēmusi vērā </w:t>
      </w:r>
      <w:r w:rsidRPr="00E75B49">
        <w:t>Publisko iepirkumu likumā noteikto, ka konsultantu vai ekspertu var pieaicināt tikai uz iepirkuma komisijas lēmuma vai pasūtītāja (iestādes vadītāja) lēmuma/rīkojuma pamata, kā arī NVD</w:t>
      </w:r>
      <w:r w:rsidR="00DE0538" w:rsidRPr="00E75B49">
        <w:t xml:space="preserve"> </w:t>
      </w:r>
      <w:r w:rsidRPr="00E75B49">
        <w:t>sniegto</w:t>
      </w:r>
      <w:r w:rsidR="00DE0538" w:rsidRPr="00E75B49">
        <w:t xml:space="preserve"> informāciju, liecinieka </w:t>
      </w:r>
      <w:r w:rsidR="00AF54E4">
        <w:rPr>
          <w:rFonts w:asciiTheme="majorBidi" w:eastAsia="Calibri" w:hAnsiTheme="majorBidi" w:cstheme="majorBidi"/>
          <w:color w:val="000000" w:themeColor="text1"/>
          <w:szCs w:val="24"/>
        </w:rPr>
        <w:t>[pers. C]</w:t>
      </w:r>
      <w:r w:rsidR="00DE0538" w:rsidRPr="00E75B49">
        <w:t xml:space="preserve"> liecības</w:t>
      </w:r>
      <w:r w:rsidRPr="00E75B49">
        <w:t xml:space="preserve"> un secinājusi, ka l</w:t>
      </w:r>
      <w:r w:rsidR="00DE0538" w:rsidRPr="00E75B49">
        <w:t xml:space="preserve">ietā nav ziņu, ka konkrētā iepirkuma nolikuma izstrādes gaitā komisija </w:t>
      </w:r>
      <w:r w:rsidR="00664390" w:rsidRPr="00E75B49">
        <w:t xml:space="preserve">vai NVD </w:t>
      </w:r>
      <w:r w:rsidR="00DE0538" w:rsidRPr="00E75B49">
        <w:t>būtu pieņēmu</w:t>
      </w:r>
      <w:r w:rsidR="00664390" w:rsidRPr="00E75B49">
        <w:t>ši</w:t>
      </w:r>
      <w:r w:rsidR="00342974" w:rsidRPr="00E75B49">
        <w:t xml:space="preserve"> </w:t>
      </w:r>
      <w:r w:rsidR="00DE0538" w:rsidRPr="00E75B49">
        <w:t>lēmumu pieaicināt ekspertu</w:t>
      </w:r>
      <w:r w:rsidR="00664390" w:rsidRPr="00E75B49">
        <w:t>.</w:t>
      </w:r>
    </w:p>
    <w:p w14:paraId="787C778C" w14:textId="787469DC" w:rsidR="00B45A2B" w:rsidRPr="00E75B49" w:rsidRDefault="00160DCE" w:rsidP="00F65715">
      <w:pPr>
        <w:widowControl w:val="0"/>
        <w:spacing w:after="0" w:line="276" w:lineRule="auto"/>
        <w:ind w:firstLine="720"/>
        <w:jc w:val="both"/>
      </w:pPr>
      <w:r w:rsidRPr="00E75B49">
        <w:t>Apelācijas instances tiesa k</w:t>
      </w:r>
      <w:r w:rsidR="009F3402" w:rsidRPr="00E75B49">
        <w:t>onstatējusi, ka</w:t>
      </w:r>
      <w:r w:rsidRPr="00E75B49">
        <w:t>: 1) </w:t>
      </w:r>
      <w:r w:rsidR="00AF54E4">
        <w:rPr>
          <w:rFonts w:asciiTheme="majorBidi" w:eastAsia="Calibri" w:hAnsiTheme="majorBidi" w:cstheme="majorBidi"/>
          <w:color w:val="000000" w:themeColor="text1"/>
          <w:szCs w:val="24"/>
        </w:rPr>
        <w:t>[pers. B]</w:t>
      </w:r>
      <w:r w:rsidR="00255DC0" w:rsidRPr="00E75B49">
        <w:t>, būdams</w:t>
      </w:r>
      <w:r w:rsidRPr="00E75B49">
        <w:t xml:space="preserve"> </w:t>
      </w:r>
      <w:r w:rsidR="00EB565A">
        <w:t>[amats]</w:t>
      </w:r>
      <w:r w:rsidR="00255DC0" w:rsidRPr="00E75B49">
        <w:t xml:space="preserve">, </w:t>
      </w:r>
      <w:r w:rsidR="00130135" w:rsidRPr="00E75B49">
        <w:t xml:space="preserve">kura pienākumos ietilpa piedalīties </w:t>
      </w:r>
      <w:r w:rsidR="00622AB6" w:rsidRPr="00E75B49">
        <w:t>informācij</w:t>
      </w:r>
      <w:r w:rsidR="00E17EC6" w:rsidRPr="00E75B49">
        <w:t>as</w:t>
      </w:r>
      <w:r w:rsidR="00622AB6" w:rsidRPr="00E75B49">
        <w:t xml:space="preserve"> tehnoloģiju iepirkumos kā komisijas priekšsēdētājam</w:t>
      </w:r>
      <w:r w:rsidR="00130135" w:rsidRPr="00E75B49">
        <w:t xml:space="preserve">, </w:t>
      </w:r>
      <w:r w:rsidR="00255DC0" w:rsidRPr="00E75B49">
        <w:t>bija brīdināts par neizpaužamu ziņu</w:t>
      </w:r>
      <w:r w:rsidRPr="00E75B49">
        <w:t xml:space="preserve"> </w:t>
      </w:r>
      <w:r w:rsidR="00255DC0" w:rsidRPr="00E75B49">
        <w:t xml:space="preserve">neizpaušanu un saskaņā ar likumu </w:t>
      </w:r>
      <w:r w:rsidR="00A43246">
        <w:t xml:space="preserve">bija </w:t>
      </w:r>
      <w:r w:rsidR="00255DC0" w:rsidRPr="00E75B49">
        <w:t>atbildīgs par ziņu glabāšanu</w:t>
      </w:r>
      <w:r w:rsidRPr="00E75B49">
        <w:t>; 2) </w:t>
      </w:r>
      <w:r w:rsidR="00AF54E4">
        <w:rPr>
          <w:rFonts w:asciiTheme="majorBidi" w:eastAsia="Calibri" w:hAnsiTheme="majorBidi" w:cstheme="majorBidi"/>
          <w:color w:val="000000" w:themeColor="text1"/>
          <w:szCs w:val="24"/>
        </w:rPr>
        <w:t xml:space="preserve">[pers. B] </w:t>
      </w:r>
      <w:r w:rsidR="00255DC0" w:rsidRPr="00E75B49">
        <w:t>informācija par</w:t>
      </w:r>
      <w:r w:rsidR="00581136" w:rsidRPr="00E75B49">
        <w:t xml:space="preserve"> </w:t>
      </w:r>
      <w:r w:rsidR="00255DC0" w:rsidRPr="00E75B49">
        <w:t>iepirkumu bija</w:t>
      </w:r>
      <w:r w:rsidRPr="00E75B49">
        <w:t xml:space="preserve"> </w:t>
      </w:r>
      <w:r w:rsidR="00255DC0" w:rsidRPr="00E75B49">
        <w:t>pieejama saistībā ar viņa amata pienākumu veikšanu</w:t>
      </w:r>
      <w:r w:rsidR="00581136" w:rsidRPr="00E75B49">
        <w:t xml:space="preserve"> un</w:t>
      </w:r>
      <w:r w:rsidR="00255DC0" w:rsidRPr="00E75B49">
        <w:t xml:space="preserve"> tās izpaušana </w:t>
      </w:r>
      <w:r w:rsidR="00AF54E4">
        <w:rPr>
          <w:rFonts w:asciiTheme="majorBidi" w:eastAsia="Calibri" w:hAnsiTheme="majorBidi" w:cstheme="majorBidi"/>
          <w:color w:val="000000" w:themeColor="text1"/>
          <w:szCs w:val="24"/>
        </w:rPr>
        <w:t>[pers. A]</w:t>
      </w:r>
      <w:r w:rsidR="00255DC0" w:rsidRPr="00E75B49">
        <w:t xml:space="preserve"> n</w:t>
      </w:r>
      <w:r w:rsidR="00E17EC6" w:rsidRPr="00E75B49">
        <w:t>ebija</w:t>
      </w:r>
      <w:r w:rsidR="00581136" w:rsidRPr="00E75B49">
        <w:t xml:space="preserve"> </w:t>
      </w:r>
      <w:r w:rsidR="00255DC0" w:rsidRPr="00E75B49">
        <w:t>saist</w:t>
      </w:r>
      <w:r w:rsidR="00A43246">
        <w:t>īta</w:t>
      </w:r>
      <w:r w:rsidR="00255DC0" w:rsidRPr="00E75B49">
        <w:t xml:space="preserve"> ar konkrēta darba uzdevuma veikšanu vai amatpersonas pienākumu pildīšanu</w:t>
      </w:r>
      <w:r w:rsidR="00B45A2B" w:rsidRPr="00E75B49">
        <w:t>; 3) </w:t>
      </w:r>
      <w:r w:rsidR="00AF54E4">
        <w:rPr>
          <w:rFonts w:asciiTheme="majorBidi" w:eastAsia="Calibri" w:hAnsiTheme="majorBidi" w:cstheme="majorBidi"/>
          <w:color w:val="000000" w:themeColor="text1"/>
          <w:szCs w:val="24"/>
        </w:rPr>
        <w:t>[pers. B]</w:t>
      </w:r>
      <w:r w:rsidR="00C331E0" w:rsidRPr="00E75B49">
        <w:t xml:space="preserve"> tika iepazīstināts </w:t>
      </w:r>
      <w:r w:rsidR="00F65715" w:rsidRPr="00E75B49">
        <w:t xml:space="preserve">ar </w:t>
      </w:r>
      <w:r w:rsidR="00B45A2B" w:rsidRPr="00E75B49">
        <w:t>NVD 2020.</w:t>
      </w:r>
      <w:r w:rsidR="00F65715" w:rsidRPr="00E75B49">
        <w:t> </w:t>
      </w:r>
      <w:r w:rsidR="00B45A2B" w:rsidRPr="00E75B49">
        <w:t>gada 19.</w:t>
      </w:r>
      <w:r w:rsidR="00F65715" w:rsidRPr="00E75B49">
        <w:t> </w:t>
      </w:r>
      <w:r w:rsidR="00B45A2B" w:rsidRPr="00E75B49">
        <w:t>februāra rīkojum</w:t>
      </w:r>
      <w:r w:rsidR="00F65715" w:rsidRPr="00E75B49">
        <w:t>u</w:t>
      </w:r>
      <w:r w:rsidR="00B45A2B" w:rsidRPr="00E75B49">
        <w:t xml:space="preserve"> Nr.</w:t>
      </w:r>
      <w:r w:rsidR="00F65715" w:rsidRPr="00E75B49">
        <w:t> </w:t>
      </w:r>
      <w:r w:rsidR="00B45A2B" w:rsidRPr="00E75B49">
        <w:t xml:space="preserve">16-2/52/2020 </w:t>
      </w:r>
      <w:r w:rsidR="00F65715" w:rsidRPr="00E75B49">
        <w:t>„</w:t>
      </w:r>
      <w:r w:rsidR="00B45A2B" w:rsidRPr="00E75B49">
        <w:t>Par Nacionālā veselības dienesta ierobežotas pieejamības informācijas</w:t>
      </w:r>
      <w:r w:rsidR="00F65715" w:rsidRPr="00E75B49">
        <w:t xml:space="preserve"> </w:t>
      </w:r>
      <w:r w:rsidR="00B45A2B" w:rsidRPr="00E75B49">
        <w:t>saraksta un fizisko personu datu apstrādes reģistra apstiprināšanu” un NVD ierobežotas pieejamības</w:t>
      </w:r>
      <w:r w:rsidR="00F65715" w:rsidRPr="00E75B49">
        <w:t xml:space="preserve"> </w:t>
      </w:r>
      <w:r w:rsidR="00B45A2B" w:rsidRPr="00E75B49">
        <w:t>informācijas sarakst</w:t>
      </w:r>
      <w:r w:rsidR="00F65715" w:rsidRPr="00E75B49">
        <w:t>u, ar kuru</w:t>
      </w:r>
      <w:r w:rsidR="00B45A2B" w:rsidRPr="00E75B49">
        <w:t xml:space="preserve"> iepirkuma procedūru dokumenti</w:t>
      </w:r>
      <w:r w:rsidR="00F65715" w:rsidRPr="00E75B49">
        <w:t>em noteikts</w:t>
      </w:r>
      <w:r w:rsidR="00B45A2B" w:rsidRPr="00E75B49">
        <w:t xml:space="preserve"> ierobežotas pieejamības informācija</w:t>
      </w:r>
      <w:r w:rsidR="00F65715" w:rsidRPr="00E75B49">
        <w:t>s statuss.</w:t>
      </w:r>
    </w:p>
    <w:p w14:paraId="618EC2CC" w14:textId="6DFC1058" w:rsidR="00255DC0" w:rsidRPr="00E75B49" w:rsidRDefault="00581136" w:rsidP="00B45A2B">
      <w:pPr>
        <w:widowControl w:val="0"/>
        <w:spacing w:after="0" w:line="276" w:lineRule="auto"/>
        <w:ind w:firstLine="720"/>
        <w:jc w:val="both"/>
      </w:pPr>
      <w:r w:rsidRPr="00E75B49">
        <w:t>Tiesa, interpretējot P</w:t>
      </w:r>
      <w:r w:rsidR="00255DC0" w:rsidRPr="00E75B49">
        <w:t>ublisko iepirkumu</w:t>
      </w:r>
      <w:r w:rsidRPr="00E75B49">
        <w:t xml:space="preserve"> </w:t>
      </w:r>
      <w:r w:rsidR="00255DC0" w:rsidRPr="00E75B49">
        <w:t>likuma 36.</w:t>
      </w:r>
      <w:r w:rsidRPr="00E75B49">
        <w:t> </w:t>
      </w:r>
      <w:r w:rsidR="00255DC0" w:rsidRPr="00E75B49">
        <w:t>panta pirm</w:t>
      </w:r>
      <w:r w:rsidRPr="00E75B49">
        <w:t>o</w:t>
      </w:r>
      <w:r w:rsidR="00255DC0" w:rsidRPr="00E75B49">
        <w:t xml:space="preserve"> daļ</w:t>
      </w:r>
      <w:r w:rsidRPr="00E75B49">
        <w:t>u, kas</w:t>
      </w:r>
      <w:r w:rsidR="00255DC0" w:rsidRPr="00E75B49">
        <w:t xml:space="preserve"> </w:t>
      </w:r>
      <w:r w:rsidRPr="00E75B49">
        <w:t>regulē piekļuvi iepirkuma dokumentiem, kopsakarā ar šā likuma 1. panta 11. punktu un 2. pantu, secinājusi, ka: 1) </w:t>
      </w:r>
      <w:r w:rsidR="00255DC0" w:rsidRPr="00E75B49">
        <w:t>piekļuve iepirkuma procedūras dokumentiem tiek nodrošināta</w:t>
      </w:r>
      <w:r w:rsidRPr="00E75B49">
        <w:t xml:space="preserve">, </w:t>
      </w:r>
      <w:r w:rsidR="00255DC0" w:rsidRPr="00E75B49">
        <w:t>sākot ar attiecīgā iepirkuma izsludināšanas brīdi</w:t>
      </w:r>
      <w:r w:rsidRPr="00E75B49">
        <w:t>, bet līdz</w:t>
      </w:r>
      <w:r w:rsidR="00255DC0" w:rsidRPr="00E75B49">
        <w:t xml:space="preserve"> minētajam laikam tie nevar tikt nodoti personām, kurām nav tiešas piekļuves iepirkuma dokumentācijai saskaņā</w:t>
      </w:r>
      <w:r w:rsidRPr="00E75B49">
        <w:t xml:space="preserve"> </w:t>
      </w:r>
      <w:r w:rsidR="00255DC0" w:rsidRPr="00E75B49">
        <w:t>ar Publisko iepirkumu likumā noteikto regulējumu</w:t>
      </w:r>
      <w:r w:rsidRPr="00E75B49">
        <w:t>; 2) </w:t>
      </w:r>
      <w:r w:rsidR="00255DC0" w:rsidRPr="00E75B49">
        <w:t>jebkurš dokuments, kuru sagatavoj</w:t>
      </w:r>
      <w:r w:rsidR="00F65715" w:rsidRPr="00E75B49">
        <w:t>a</w:t>
      </w:r>
      <w:r w:rsidR="00255DC0" w:rsidRPr="00E75B49">
        <w:t xml:space="preserve"> vai uz kuru</w:t>
      </w:r>
      <w:r w:rsidRPr="00E75B49">
        <w:t xml:space="preserve"> </w:t>
      </w:r>
      <w:r w:rsidR="00255DC0" w:rsidRPr="00E75B49">
        <w:t>atsaucas pasūtītājs, lai aprakstītu vai noteiktu iepirkuma vai iepirkuma procedūras elementus</w:t>
      </w:r>
      <w:r w:rsidR="00F65715" w:rsidRPr="00E75B49">
        <w:t>,</w:t>
      </w:r>
      <w:r w:rsidR="00255DC0" w:rsidRPr="00E75B49">
        <w:t xml:space="preserve"> </w:t>
      </w:r>
      <w:r w:rsidR="00F65715" w:rsidRPr="00E75B49">
        <w:t xml:space="preserve">tajā skaitā iepirkuma procedūras nolikuma projekts to sagatavošanas fāzē, </w:t>
      </w:r>
      <w:r w:rsidR="00255DC0" w:rsidRPr="00E75B49">
        <w:t>ir</w:t>
      </w:r>
      <w:r w:rsidRPr="00E75B49">
        <w:t xml:space="preserve"> </w:t>
      </w:r>
      <w:r w:rsidR="00255DC0" w:rsidRPr="00E75B49">
        <w:t>iepirkuma procedūras dokuments</w:t>
      </w:r>
      <w:r w:rsidRPr="00E75B49">
        <w:t>; 3) </w:t>
      </w:r>
      <w:r w:rsidR="00F65715" w:rsidRPr="00E75B49">
        <w:t>saņemot iepirkuma komisijas sēdē apstiprinātus dokumentus, kā arī vēl neapstiprinātu tā versiju, p</w:t>
      </w:r>
      <w:r w:rsidR="00283168" w:rsidRPr="00E75B49">
        <w:t xml:space="preserve">ersonām </w:t>
      </w:r>
      <w:r w:rsidR="00F65715" w:rsidRPr="00E75B49">
        <w:t xml:space="preserve">rodas </w:t>
      </w:r>
      <w:r w:rsidR="00255DC0" w:rsidRPr="00E75B49">
        <w:t>priekšrocības,</w:t>
      </w:r>
      <w:r w:rsidR="00F65715" w:rsidRPr="00E75B49">
        <w:t xml:space="preserve"> </w:t>
      </w:r>
      <w:r w:rsidR="00255DC0" w:rsidRPr="00E75B49">
        <w:t xml:space="preserve">kādas nav </w:t>
      </w:r>
      <w:r w:rsidR="00255DC0" w:rsidRPr="00E75B49">
        <w:lastRenderedPageBreak/>
        <w:t>citiem pretendentiem</w:t>
      </w:r>
      <w:r w:rsidR="00283168" w:rsidRPr="00E75B49">
        <w:t xml:space="preserve">, </w:t>
      </w:r>
      <w:r w:rsidR="00255DC0" w:rsidRPr="00E75B49">
        <w:t>un iespēja savlaicīgi sagatavoties iepirkuma nosacījumu izpildei</w:t>
      </w:r>
      <w:r w:rsidRPr="00E75B49">
        <w:t xml:space="preserve">; </w:t>
      </w:r>
      <w:r w:rsidR="00B45A2B" w:rsidRPr="00E75B49">
        <w:t>4) likums vērsts uz to, lai no brīža, kad tiek sākta atklāta konkursa</w:t>
      </w:r>
      <w:r w:rsidR="00283168" w:rsidRPr="00E75B49">
        <w:t xml:space="preserve"> </w:t>
      </w:r>
      <w:r w:rsidR="00B45A2B" w:rsidRPr="00E75B49">
        <w:t>iepirkuma nolikuma gatavošana, visa ar to saistītā informācija</w:t>
      </w:r>
      <w:r w:rsidR="00283168" w:rsidRPr="00E75B49">
        <w:t xml:space="preserve"> līdz iepirkuma izsludināšanas brīdim</w:t>
      </w:r>
      <w:r w:rsidR="00B45A2B" w:rsidRPr="00E75B49">
        <w:t xml:space="preserve"> būtu tikai pasūtītāja rīcībā, lai netiktu ietekmēta godīga konkurence</w:t>
      </w:r>
      <w:r w:rsidR="00283168" w:rsidRPr="00E75B49">
        <w:t xml:space="preserve"> </w:t>
      </w:r>
      <w:r w:rsidR="00B45A2B" w:rsidRPr="00E75B49">
        <w:t>un potenciālie pretendenti nevarētu pirms iepirkumam izsludināšanas iepazīties ar izvirzītajām</w:t>
      </w:r>
      <w:r w:rsidR="00283168" w:rsidRPr="00E75B49">
        <w:t xml:space="preserve"> </w:t>
      </w:r>
      <w:r w:rsidR="00B45A2B" w:rsidRPr="00E75B49">
        <w:t>prasībām</w:t>
      </w:r>
      <w:r w:rsidR="00283168" w:rsidRPr="00E75B49">
        <w:t xml:space="preserve">; </w:t>
      </w:r>
      <w:r w:rsidR="00B45A2B" w:rsidRPr="00E75B49">
        <w:t>5</w:t>
      </w:r>
      <w:r w:rsidRPr="00E75B49">
        <w:t>) </w:t>
      </w:r>
      <w:r w:rsidR="00255DC0" w:rsidRPr="00E75B49">
        <w:t>dodot iespēju jebkurai</w:t>
      </w:r>
      <w:r w:rsidR="00283168" w:rsidRPr="00E75B49">
        <w:t xml:space="preserve"> </w:t>
      </w:r>
      <w:r w:rsidR="00255DC0" w:rsidRPr="00E75B49">
        <w:t>personai iepazīties ar iepirkuma dokumentācijas projektu, zustu jēga noteikt iepirkuma</w:t>
      </w:r>
      <w:r w:rsidR="00283168" w:rsidRPr="00E75B49">
        <w:t xml:space="preserve"> </w:t>
      </w:r>
      <w:r w:rsidR="00255DC0" w:rsidRPr="00E75B49">
        <w:t>dokumentācijai ierobežotas pieejamības statusu pēc iepirkuma izsludināšanas</w:t>
      </w:r>
      <w:r w:rsidR="00283168" w:rsidRPr="00E75B49">
        <w:t>.</w:t>
      </w:r>
    </w:p>
    <w:p w14:paraId="398F4016" w14:textId="16760902" w:rsidR="00467A32" w:rsidRPr="00E75B49" w:rsidRDefault="00283168" w:rsidP="00467A32">
      <w:pPr>
        <w:widowControl w:val="0"/>
        <w:spacing w:after="0" w:line="276" w:lineRule="auto"/>
        <w:ind w:firstLine="720"/>
        <w:jc w:val="both"/>
      </w:pPr>
      <w:r w:rsidRPr="00E75B49">
        <w:t>Ņemot vērā minēto, a</w:t>
      </w:r>
      <w:r w:rsidR="00255DC0" w:rsidRPr="00E75B49">
        <w:t>pelācijas instances tiesa atz</w:t>
      </w:r>
      <w:r w:rsidR="00B45A2B" w:rsidRPr="00E75B49">
        <w:t>inusi,</w:t>
      </w:r>
      <w:r w:rsidR="00255DC0" w:rsidRPr="00E75B49">
        <w:t xml:space="preserve"> ka iepirkuma nolikuma projekts kopā ar</w:t>
      </w:r>
      <w:r w:rsidR="00B45A2B" w:rsidRPr="00E75B49">
        <w:t xml:space="preserve"> </w:t>
      </w:r>
      <w:r w:rsidR="00255DC0" w:rsidRPr="00E75B49">
        <w:t>tā pielikumiem ir iepirkuma dokumentācijas sastāvdaļa</w:t>
      </w:r>
      <w:r w:rsidR="00FD54F7" w:rsidRPr="00E75B49">
        <w:t xml:space="preserve"> un</w:t>
      </w:r>
      <w:r w:rsidR="00C331E0" w:rsidRPr="00E75B49">
        <w:t xml:space="preserve"> atbilstoši Informācijas atklātības likuma 5. panta otrās daļas 1. punktā noteiktajam</w:t>
      </w:r>
      <w:r w:rsidR="003864E6">
        <w:t xml:space="preserve"> </w:t>
      </w:r>
      <w:r w:rsidR="00AF54E4">
        <w:rPr>
          <w:rFonts w:asciiTheme="majorBidi" w:eastAsia="Calibri" w:hAnsiTheme="majorBidi" w:cstheme="majorBidi"/>
          <w:color w:val="000000" w:themeColor="text1"/>
          <w:szCs w:val="24"/>
        </w:rPr>
        <w:t>[pers. B]</w:t>
      </w:r>
      <w:r w:rsidR="00FD54F7" w:rsidRPr="00E75B49">
        <w:t xml:space="preserve"> </w:t>
      </w:r>
      <w:r w:rsidR="00AF54E4">
        <w:rPr>
          <w:rFonts w:asciiTheme="majorBidi" w:eastAsia="Calibri" w:hAnsiTheme="majorBidi" w:cstheme="majorBidi"/>
          <w:color w:val="000000" w:themeColor="text1"/>
          <w:szCs w:val="24"/>
        </w:rPr>
        <w:t>[pers. A]</w:t>
      </w:r>
      <w:r w:rsidRPr="00E75B49">
        <w:t xml:space="preserve"> </w:t>
      </w:r>
      <w:r w:rsidR="00FD54F7" w:rsidRPr="00E75B49">
        <w:t>izpaustā informācija atbilst ierobežotas pieejamības informācijai</w:t>
      </w:r>
      <w:r w:rsidR="00C331E0" w:rsidRPr="00E75B49">
        <w:t>.</w:t>
      </w:r>
      <w:r w:rsidR="00467A32" w:rsidRPr="00E75B49">
        <w:t xml:space="preserve"> Tiesa argumentēti secinājusi, ka </w:t>
      </w:r>
      <w:r w:rsidR="00AF54E4">
        <w:rPr>
          <w:rFonts w:asciiTheme="majorBidi" w:eastAsia="Calibri" w:hAnsiTheme="majorBidi" w:cstheme="majorBidi"/>
          <w:color w:val="000000" w:themeColor="text1"/>
          <w:szCs w:val="24"/>
        </w:rPr>
        <w:t>[pers. B]</w:t>
      </w:r>
      <w:r w:rsidR="00467A32" w:rsidRPr="00E75B49">
        <w:t xml:space="preserve"> apzinājās, ka viņš izpauda ierobežotas pieejamības informāciju.</w:t>
      </w:r>
    </w:p>
    <w:p w14:paraId="3CD40977" w14:textId="734669C8" w:rsidR="00255DC0" w:rsidRPr="00E75B49" w:rsidRDefault="00B45A2B" w:rsidP="00B45A2B">
      <w:pPr>
        <w:widowControl w:val="0"/>
        <w:spacing w:after="0" w:line="276" w:lineRule="auto"/>
        <w:ind w:firstLine="720"/>
        <w:jc w:val="both"/>
      </w:pPr>
      <w:r w:rsidRPr="00E75B49">
        <w:t>Tiesa ir izvērtējusi I</w:t>
      </w:r>
      <w:r w:rsidR="00255DC0" w:rsidRPr="00E75B49">
        <w:t xml:space="preserve">epirkuma uzraudzības biroja vadītāja </w:t>
      </w:r>
      <w:r w:rsidR="00AF54E4">
        <w:t>[pers. D]</w:t>
      </w:r>
      <w:r w:rsidR="00255DC0" w:rsidRPr="00E75B49">
        <w:t xml:space="preserve"> 2023.</w:t>
      </w:r>
      <w:r w:rsidR="00283168" w:rsidRPr="00E75B49">
        <w:t> </w:t>
      </w:r>
      <w:r w:rsidR="00255DC0" w:rsidRPr="00E75B49">
        <w:t>gada 19.</w:t>
      </w:r>
      <w:r w:rsidR="00283168" w:rsidRPr="00E75B49">
        <w:t> </w:t>
      </w:r>
      <w:r w:rsidR="00467A32" w:rsidRPr="00E75B49">
        <w:t>maija atbildē norādīto</w:t>
      </w:r>
      <w:r w:rsidR="00255DC0" w:rsidRPr="00E75B49">
        <w:t>, ka iepirkuma nolikuma projekts kopā ar tā pielikumiem kļūst par iepirkuma dokumentācija</w:t>
      </w:r>
      <w:r w:rsidR="00BB73F5" w:rsidRPr="00E75B49">
        <w:t>s</w:t>
      </w:r>
      <w:r w:rsidRPr="00E75B49">
        <w:t xml:space="preserve"> </w:t>
      </w:r>
      <w:r w:rsidR="00255DC0" w:rsidRPr="00E75B49">
        <w:t xml:space="preserve">sastāvdaļu tikai brīdī, kad to apstiprina iepirkuma komisija, </w:t>
      </w:r>
      <w:r w:rsidRPr="00E75B49">
        <w:t>un norādījusi, ka tiesai tas nav saistošs.</w:t>
      </w:r>
    </w:p>
    <w:p w14:paraId="2990A3DA" w14:textId="0A767299" w:rsidR="00255DC0" w:rsidRPr="00E75B49" w:rsidRDefault="00467A32" w:rsidP="00B83708">
      <w:pPr>
        <w:widowControl w:val="0"/>
        <w:spacing w:after="0" w:line="276" w:lineRule="auto"/>
        <w:ind w:firstLine="720"/>
        <w:jc w:val="both"/>
      </w:pPr>
      <w:r w:rsidRPr="00E75B49">
        <w:t>Tiesa ir ņēmusi vērā</w:t>
      </w:r>
      <w:r w:rsidR="00B83708" w:rsidRPr="00E75B49">
        <w:t>: 1) </w:t>
      </w:r>
      <w:r w:rsidR="00AF54E4">
        <w:rPr>
          <w:rFonts w:asciiTheme="majorBidi" w:eastAsia="Calibri" w:hAnsiTheme="majorBidi" w:cstheme="majorBidi"/>
          <w:color w:val="000000" w:themeColor="text1"/>
          <w:szCs w:val="24"/>
        </w:rPr>
        <w:t>[pers. A]</w:t>
      </w:r>
      <w:r w:rsidRPr="00E75B49">
        <w:t xml:space="preserve"> darba specifiku un iepriekšējo pieredzi, tostarp piedaloties iepirkumos</w:t>
      </w:r>
      <w:r w:rsidR="00B83708" w:rsidRPr="00E75B49">
        <w:t xml:space="preserve">; 2) ka </w:t>
      </w:r>
      <w:r w:rsidR="00AF54E4">
        <w:rPr>
          <w:rFonts w:asciiTheme="majorBidi" w:eastAsia="Calibri" w:hAnsiTheme="majorBidi" w:cstheme="majorBidi"/>
          <w:color w:val="000000" w:themeColor="text1"/>
          <w:szCs w:val="24"/>
        </w:rPr>
        <w:t>[pers. B]</w:t>
      </w:r>
      <w:r w:rsidR="00B83708" w:rsidRPr="00E75B49">
        <w:t xml:space="preserve"> un </w:t>
      </w:r>
      <w:r w:rsidR="00AF54E4">
        <w:rPr>
          <w:rFonts w:asciiTheme="majorBidi" w:eastAsia="Calibri" w:hAnsiTheme="majorBidi" w:cstheme="majorBidi"/>
          <w:color w:val="000000" w:themeColor="text1"/>
          <w:szCs w:val="24"/>
        </w:rPr>
        <w:t>[pers. A]</w:t>
      </w:r>
      <w:r w:rsidR="00B83708" w:rsidRPr="00E75B49">
        <w:t xml:space="preserve"> bija labi pazīstami vismaz 10 gadus un abiem bija zināms</w:t>
      </w:r>
      <w:r w:rsidR="00C331E0" w:rsidRPr="00E75B49">
        <w:t>,</w:t>
      </w:r>
      <w:r w:rsidR="00B83708" w:rsidRPr="00E75B49">
        <w:t xml:space="preserve"> kādā jomā otrs strādā; 3) mobilā telefona aplikācijā veiktajā sarakstē apspriestos jautājumus. Tiesa </w:t>
      </w:r>
      <w:r w:rsidRPr="00E75B49">
        <w:t xml:space="preserve">secinājusi, </w:t>
      </w:r>
      <w:r w:rsidR="00255DC0" w:rsidRPr="00E75B49">
        <w:t xml:space="preserve">ka </w:t>
      </w:r>
      <w:r w:rsidR="00AF54E4">
        <w:rPr>
          <w:rFonts w:asciiTheme="majorBidi" w:eastAsia="Calibri" w:hAnsiTheme="majorBidi" w:cstheme="majorBidi"/>
          <w:color w:val="000000" w:themeColor="text1"/>
          <w:szCs w:val="24"/>
        </w:rPr>
        <w:t>[pers. A]</w:t>
      </w:r>
      <w:r w:rsidR="00255DC0" w:rsidRPr="00E75B49">
        <w:t xml:space="preserve"> varēja nezināt</w:t>
      </w:r>
      <w:r w:rsidR="00B83708" w:rsidRPr="00E75B49">
        <w:t>,</w:t>
      </w:r>
      <w:r w:rsidR="00255DC0" w:rsidRPr="00E75B49">
        <w:t xml:space="preserve"> ar kādu normatīvo aktu viņa pieprasītā informācija</w:t>
      </w:r>
      <w:r w:rsidRPr="00E75B49">
        <w:t xml:space="preserve"> </w:t>
      </w:r>
      <w:r w:rsidR="00255DC0" w:rsidRPr="00E75B49">
        <w:t xml:space="preserve">likumā vai NVD bija klasificēta kā ierobežotas pieejamības informācija, taču </w:t>
      </w:r>
      <w:r w:rsidRPr="00E75B49">
        <w:t>tiesa</w:t>
      </w:r>
      <w:r w:rsidR="00C331E0" w:rsidRPr="00E75B49">
        <w:t>i</w:t>
      </w:r>
      <w:r w:rsidRPr="00E75B49">
        <w:t xml:space="preserve"> nav radušās šaubas</w:t>
      </w:r>
      <w:r w:rsidR="00255DC0" w:rsidRPr="00E75B49">
        <w:t>, ka</w:t>
      </w:r>
      <w:r w:rsidRPr="00E75B49">
        <w:t xml:space="preserve"> </w:t>
      </w:r>
      <w:r w:rsidR="00AF54E4">
        <w:rPr>
          <w:rFonts w:asciiTheme="majorBidi" w:eastAsia="Calibri" w:hAnsiTheme="majorBidi" w:cstheme="majorBidi"/>
          <w:color w:val="000000" w:themeColor="text1"/>
          <w:szCs w:val="24"/>
        </w:rPr>
        <w:t>[pers. A]</w:t>
      </w:r>
      <w:r w:rsidR="00255DC0" w:rsidRPr="00E75B49">
        <w:t xml:space="preserve"> </w:t>
      </w:r>
      <w:r w:rsidR="00B83708" w:rsidRPr="00E75B49">
        <w:t xml:space="preserve">uzkūdīja </w:t>
      </w:r>
      <w:r w:rsidR="00AF54E4">
        <w:rPr>
          <w:rFonts w:asciiTheme="majorBidi" w:eastAsia="Calibri" w:hAnsiTheme="majorBidi" w:cstheme="majorBidi"/>
          <w:color w:val="000000" w:themeColor="text1"/>
          <w:szCs w:val="24"/>
        </w:rPr>
        <w:t>[pers. B]</w:t>
      </w:r>
      <w:r w:rsidR="00B83708" w:rsidRPr="00E75B49">
        <w:t xml:space="preserve"> </w:t>
      </w:r>
      <w:r w:rsidR="00255DC0" w:rsidRPr="00E75B49">
        <w:t>atsūtīt informāciju saistībā ar NVD neizsludināto iepirkum</w:t>
      </w:r>
      <w:r w:rsidRPr="00E75B49">
        <w:t>u un viņam</w:t>
      </w:r>
      <w:r w:rsidR="00255DC0" w:rsidRPr="00E75B49">
        <w:t xml:space="preserve"> bija zināms, ka līdz iepirkuma izsludināšanas</w:t>
      </w:r>
      <w:r w:rsidR="00B83708" w:rsidRPr="00E75B49">
        <w:t xml:space="preserve"> </w:t>
      </w:r>
      <w:r w:rsidR="00255DC0" w:rsidRPr="00E75B49">
        <w:t>brīdim</w:t>
      </w:r>
      <w:r w:rsidR="00B83708" w:rsidRPr="00E75B49">
        <w:t xml:space="preserve"> </w:t>
      </w:r>
      <w:r w:rsidR="00255DC0" w:rsidRPr="00E75B49">
        <w:t>ar to saistītā informācija ir ierobežotas pieejamības informācija.</w:t>
      </w:r>
    </w:p>
    <w:p w14:paraId="01B31D4E" w14:textId="244BEF05" w:rsidR="00160DCE" w:rsidRPr="00E75B49" w:rsidRDefault="00160DCE" w:rsidP="00906075">
      <w:pPr>
        <w:widowControl w:val="0"/>
        <w:spacing w:after="0" w:line="276" w:lineRule="auto"/>
        <w:ind w:firstLine="720"/>
        <w:jc w:val="both"/>
      </w:pPr>
      <w:r w:rsidRPr="00E75B49">
        <w:t xml:space="preserve">Apelācijas instances tiesa </w:t>
      </w:r>
      <w:r w:rsidR="00B83708" w:rsidRPr="00E75B49">
        <w:t>atzinusi par nepamatotu</w:t>
      </w:r>
      <w:r w:rsidRPr="00E75B49">
        <w:t xml:space="preserve"> a</w:t>
      </w:r>
      <w:r w:rsidR="00B83708" w:rsidRPr="00E75B49">
        <w:t>izstāvības norādīto</w:t>
      </w:r>
      <w:r w:rsidRPr="00E75B49">
        <w:t xml:space="preserve">, ka </w:t>
      </w:r>
      <w:r w:rsidR="00AF54E4">
        <w:rPr>
          <w:rFonts w:asciiTheme="majorBidi" w:eastAsia="Calibri" w:hAnsiTheme="majorBidi" w:cstheme="majorBidi"/>
          <w:color w:val="000000" w:themeColor="text1"/>
          <w:szCs w:val="24"/>
        </w:rPr>
        <w:t>[pers. A]</w:t>
      </w:r>
      <w:r w:rsidR="00B83708" w:rsidRPr="00E75B49">
        <w:t xml:space="preserve"> </w:t>
      </w:r>
      <w:r w:rsidRPr="00E75B49">
        <w:t>sarakstē</w:t>
      </w:r>
      <w:r w:rsidR="00B83708" w:rsidRPr="00E75B49">
        <w:t xml:space="preserve"> </w:t>
      </w:r>
      <w:r w:rsidRPr="00E75B49">
        <w:t>izteiktais lūgums “sniegt kādu info” par E-veselības uzturēšanas plānoto pasākumu nav</w:t>
      </w:r>
      <w:r w:rsidR="00B83708" w:rsidRPr="00E75B49">
        <w:t xml:space="preserve"> </w:t>
      </w:r>
      <w:r w:rsidRPr="00E75B49">
        <w:t>pamudinājums izpaust un saņemt tieši iepirkuma Nr.</w:t>
      </w:r>
      <w:r w:rsidR="00B83708" w:rsidRPr="00E75B49">
        <w:t> </w:t>
      </w:r>
      <w:r w:rsidR="007F417A">
        <w:t>[numurs]</w:t>
      </w:r>
      <w:r w:rsidRPr="00E75B49">
        <w:t xml:space="preserve"> dokumentāciju</w:t>
      </w:r>
      <w:r w:rsidR="00B83708" w:rsidRPr="00E75B49">
        <w:t xml:space="preserve">. </w:t>
      </w:r>
      <w:r w:rsidR="005615E8" w:rsidRPr="00E75B49">
        <w:t>A</w:t>
      </w:r>
      <w:r w:rsidRPr="00E75B49">
        <w:t xml:space="preserve">psūdzēto savstarpējā sarakste un rīcība atklāj </w:t>
      </w:r>
      <w:r w:rsidR="00AF54E4">
        <w:rPr>
          <w:rFonts w:asciiTheme="majorBidi" w:eastAsia="Calibri" w:hAnsiTheme="majorBidi" w:cstheme="majorBidi"/>
          <w:color w:val="000000" w:themeColor="text1"/>
          <w:szCs w:val="24"/>
        </w:rPr>
        <w:t>[pers. A]</w:t>
      </w:r>
      <w:r w:rsidRPr="00E75B49">
        <w:t xml:space="preserve"> gribu</w:t>
      </w:r>
      <w:r w:rsidR="005615E8" w:rsidRPr="00E75B49">
        <w:t> </w:t>
      </w:r>
      <w:r w:rsidRPr="00E75B49">
        <w:t>– iegūt</w:t>
      </w:r>
      <w:r w:rsidR="005615E8" w:rsidRPr="00E75B49">
        <w:t xml:space="preserve"> informāciju par </w:t>
      </w:r>
      <w:r w:rsidRPr="00E75B49">
        <w:t>konkrēt</w:t>
      </w:r>
      <w:r w:rsidR="005615E8" w:rsidRPr="00E75B49">
        <w:t>a iepirkuma projektu</w:t>
      </w:r>
      <w:r w:rsidR="00906075" w:rsidRPr="00E75B49">
        <w:t>. A</w:t>
      </w:r>
      <w:r w:rsidRPr="00E75B49">
        <w:t>pelācijas instances tiesa</w:t>
      </w:r>
      <w:r w:rsidR="00906075" w:rsidRPr="00E75B49">
        <w:t xml:space="preserve"> atzinusi, ka </w:t>
      </w:r>
      <w:r w:rsidR="00AF54E4">
        <w:rPr>
          <w:rFonts w:asciiTheme="majorBidi" w:eastAsia="Calibri" w:hAnsiTheme="majorBidi" w:cstheme="majorBidi"/>
          <w:color w:val="000000" w:themeColor="text1"/>
          <w:szCs w:val="24"/>
        </w:rPr>
        <w:t>[pers. A]</w:t>
      </w:r>
      <w:r w:rsidRPr="00E75B49">
        <w:t xml:space="preserve"> lūgum</w:t>
      </w:r>
      <w:r w:rsidR="00906075" w:rsidRPr="00E75B49">
        <w:t>s</w:t>
      </w:r>
      <w:r w:rsidRPr="00E75B49">
        <w:t xml:space="preserve"> sniegt informāciju par E-veselības uzturēšanas plānotiem pasākumiem </w:t>
      </w:r>
      <w:r w:rsidR="00906075" w:rsidRPr="00E75B49">
        <w:t>ir</w:t>
      </w:r>
      <w:r w:rsidRPr="00E75B49">
        <w:t xml:space="preserve"> pamudināšan</w:t>
      </w:r>
      <w:r w:rsidR="00C331E0" w:rsidRPr="00E75B49">
        <w:t>a</w:t>
      </w:r>
      <w:r w:rsidRPr="00E75B49">
        <w:t xml:space="preserve"> to izpaust. </w:t>
      </w:r>
    </w:p>
    <w:p w14:paraId="3DD3BAC0" w14:textId="251123F8" w:rsidR="00021F99" w:rsidRPr="00E75B49" w:rsidRDefault="00021F99" w:rsidP="00021F99">
      <w:pPr>
        <w:widowControl w:val="0"/>
        <w:autoSpaceDN w:val="0"/>
        <w:spacing w:after="0" w:line="276" w:lineRule="auto"/>
        <w:ind w:firstLine="720"/>
        <w:jc w:val="both"/>
      </w:pPr>
      <w:r w:rsidRPr="00E75B49">
        <w:t>Senāts jau iepriekš ir norādījis, ka jautājums par to, vai lietā esošie pierādījumi ir vai nav pietiekami apsūdzētā vainīguma konstatēšanai, ir būtības jautājums, kas kasācijas kārtībā nav pārbaudāms. Pierādījumu pietiekamības kritērijs ir saprātīgu šaubu es</w:t>
      </w:r>
      <w:r w:rsidR="00867634" w:rsidRPr="00E75B49">
        <w:t xml:space="preserve">ība </w:t>
      </w:r>
      <w:r w:rsidRPr="00E75B49">
        <w:t>vai ne</w:t>
      </w:r>
      <w:r w:rsidR="00867634" w:rsidRPr="00E75B49">
        <w:t xml:space="preserve">esība </w:t>
      </w:r>
      <w:r w:rsidRPr="00E75B49">
        <w:t>par apsūdzētā vainīgumu, kura izvērtēšana ir tās tiesas kompetencē, kas izskata lietu pēc būtības (</w:t>
      </w:r>
      <w:r w:rsidR="00867634" w:rsidRPr="00E75B49">
        <w:t xml:space="preserve">sk. </w:t>
      </w:r>
      <w:r w:rsidRPr="00E75B49">
        <w:rPr>
          <w:i/>
          <w:iCs/>
        </w:rPr>
        <w:t xml:space="preserve">Senāta 2019. gada 27. decembra lēmuma lietā Nr. SKK- 433/2019, </w:t>
      </w:r>
      <w:hyperlink r:id="rId8" w:history="1">
        <w:r w:rsidRPr="00E75B49">
          <w:rPr>
            <w:rStyle w:val="Hyperlink"/>
            <w:i/>
            <w:iCs/>
          </w:rPr>
          <w:t>ECLI:LV:AT:2019:1227.11089238414.8.L</w:t>
        </w:r>
      </w:hyperlink>
      <w:r w:rsidRPr="00E75B49">
        <w:rPr>
          <w:i/>
          <w:iCs/>
        </w:rPr>
        <w:t>, 9. punkt</w:t>
      </w:r>
      <w:r w:rsidR="00867634" w:rsidRPr="00E75B49">
        <w:rPr>
          <w:i/>
          <w:iCs/>
        </w:rPr>
        <w:t>u</w:t>
      </w:r>
      <w:r w:rsidRPr="00E75B49">
        <w:rPr>
          <w:i/>
          <w:iCs/>
        </w:rPr>
        <w:t xml:space="preserve">, 2024. gada 7. jūnija lēmuma lietā Nr. SKK-56/2024, </w:t>
      </w:r>
      <w:hyperlink r:id="rId9" w:history="1">
        <w:r w:rsidRPr="00E75B49">
          <w:rPr>
            <w:rStyle w:val="Hyperlink"/>
            <w:i/>
            <w:iCs/>
          </w:rPr>
          <w:t>ECLI:LV:AT:2024:0607.11518003918.4.L</w:t>
        </w:r>
      </w:hyperlink>
      <w:r w:rsidRPr="00E75B49">
        <w:rPr>
          <w:i/>
          <w:iCs/>
        </w:rPr>
        <w:t>, 8. punkt</w:t>
      </w:r>
      <w:r w:rsidR="00867634" w:rsidRPr="00E75B49">
        <w:rPr>
          <w:i/>
          <w:iCs/>
        </w:rPr>
        <w:t>u</w:t>
      </w:r>
      <w:r w:rsidRPr="00E75B49">
        <w:t>).</w:t>
      </w:r>
    </w:p>
    <w:p w14:paraId="7EB0284B" w14:textId="0F6FAEBF" w:rsidR="00021F99" w:rsidRPr="00E75B49" w:rsidRDefault="00021F99" w:rsidP="00287814">
      <w:pPr>
        <w:widowControl w:val="0"/>
        <w:spacing w:after="0" w:line="276" w:lineRule="auto"/>
        <w:ind w:firstLine="720"/>
        <w:jc w:val="both"/>
      </w:pPr>
      <w:r w:rsidRPr="00E75B49">
        <w:t>Senāts konstatē, ka kasācijas sūdzībā</w:t>
      </w:r>
      <w:r w:rsidR="00906075" w:rsidRPr="00E75B49">
        <w:t>s</w:t>
      </w:r>
      <w:r w:rsidRPr="00E75B49">
        <w:t xml:space="preserve"> norādītie argumenti pēc būtības pauž </w:t>
      </w:r>
      <w:r w:rsidR="000B0BBA" w:rsidRPr="00E75B49">
        <w:t>sūdzīb</w:t>
      </w:r>
      <w:r w:rsidR="00C331E0" w:rsidRPr="00E75B49">
        <w:t>u</w:t>
      </w:r>
      <w:r w:rsidR="000B0BBA" w:rsidRPr="00E75B49">
        <w:t xml:space="preserve"> iesniedzēj</w:t>
      </w:r>
      <w:r w:rsidR="00906075" w:rsidRPr="00E75B49">
        <w:t>u</w:t>
      </w:r>
      <w:r w:rsidR="000B0BBA" w:rsidRPr="00E75B49">
        <w:t xml:space="preserve"> </w:t>
      </w:r>
      <w:r w:rsidRPr="00E75B49">
        <w:t>neapmierinātību ar tiem secinājumiem, kādus izdarījusi apelācijas instances tiesa, izvērtējot lietā esošos pierādījumus, un ir vērsti uz to, lai panāktu tās nolēmuma atcelšanu nevis juridisku, bet faktisku iemeslu dēļ, kas ir pretrunā ar Kriminālprocesa likuma 569. panta pirmajā un trešajā daļā noteikto.</w:t>
      </w:r>
    </w:p>
    <w:p w14:paraId="6D598FEC" w14:textId="03CFED94" w:rsidR="00034714" w:rsidRPr="00E75B49" w:rsidRDefault="00034714" w:rsidP="00034714">
      <w:pPr>
        <w:widowControl w:val="0"/>
        <w:spacing w:after="0" w:line="276" w:lineRule="auto"/>
        <w:ind w:firstLine="720"/>
        <w:jc w:val="both"/>
      </w:pPr>
      <w:r w:rsidRPr="00E75B49">
        <w:lastRenderedPageBreak/>
        <w:t>Minētais ir pamats atteikumam ierosināt kasācijas tiesvedību saskaņā ar Kriminālprocesa likuma 573.</w:t>
      </w:r>
      <w:r w:rsidRPr="00E75B49">
        <w:rPr>
          <w:vertAlign w:val="superscript"/>
        </w:rPr>
        <w:t>1</w:t>
      </w:r>
      <w:r w:rsidRPr="00E75B49">
        <w:t> panta pirmo daļu.</w:t>
      </w:r>
    </w:p>
    <w:p w14:paraId="7858BB89" w14:textId="46F75913" w:rsidR="00F3483F" w:rsidRPr="00E75B49" w:rsidRDefault="00F3483F" w:rsidP="00F3483F">
      <w:pPr>
        <w:spacing w:after="0" w:line="276" w:lineRule="auto"/>
        <w:ind w:firstLine="720"/>
        <w:jc w:val="both"/>
      </w:pPr>
      <w:r w:rsidRPr="00E75B49">
        <w:t>Pamatojoties uz Kriminālprocesa likuma 573. panta trešo un piekto daļu, 573.</w:t>
      </w:r>
      <w:r w:rsidRPr="00E75B49">
        <w:rPr>
          <w:vertAlign w:val="superscript"/>
        </w:rPr>
        <w:t>1</w:t>
      </w:r>
      <w:r w:rsidRPr="00E75B49">
        <w:t xml:space="preserve"> panta </w:t>
      </w:r>
      <w:r w:rsidRPr="00E75B49">
        <w:rPr>
          <w:rFonts w:asciiTheme="majorBidi" w:hAnsiTheme="majorBidi" w:cstheme="majorBidi"/>
        </w:rPr>
        <w:t>pirmo daļu</w:t>
      </w:r>
      <w:r w:rsidR="00906075" w:rsidRPr="00E75B49">
        <w:rPr>
          <w:rFonts w:asciiTheme="majorBidi" w:hAnsiTheme="majorBidi" w:cstheme="majorBidi"/>
        </w:rPr>
        <w:t xml:space="preserve">, </w:t>
      </w:r>
      <w:r w:rsidRPr="00E75B49">
        <w:t>Senāts</w:t>
      </w:r>
    </w:p>
    <w:p w14:paraId="2164CC3D" w14:textId="77777777" w:rsidR="005304C2" w:rsidRPr="00E75B49" w:rsidRDefault="005304C2" w:rsidP="005304C2">
      <w:pPr>
        <w:spacing w:line="276" w:lineRule="auto"/>
        <w:contextualSpacing/>
        <w:rPr>
          <w:b/>
        </w:rPr>
      </w:pPr>
    </w:p>
    <w:p w14:paraId="32FC070B" w14:textId="77777777" w:rsidR="005304C2" w:rsidRPr="00E75B49" w:rsidRDefault="005304C2" w:rsidP="005304C2">
      <w:pPr>
        <w:spacing w:line="276" w:lineRule="auto"/>
        <w:contextualSpacing/>
        <w:jc w:val="center"/>
        <w:rPr>
          <w:b/>
        </w:rPr>
      </w:pPr>
      <w:r w:rsidRPr="00E75B49">
        <w:rPr>
          <w:b/>
        </w:rPr>
        <w:t>nolēma</w:t>
      </w:r>
    </w:p>
    <w:p w14:paraId="7958350F" w14:textId="77777777" w:rsidR="006F7436" w:rsidRPr="00E75B49" w:rsidRDefault="006F7436" w:rsidP="005304C2">
      <w:pPr>
        <w:spacing w:line="276" w:lineRule="auto"/>
        <w:contextualSpacing/>
        <w:jc w:val="center"/>
        <w:rPr>
          <w:b/>
        </w:rPr>
      </w:pPr>
    </w:p>
    <w:p w14:paraId="67605089" w14:textId="77777777" w:rsidR="005304C2" w:rsidRPr="00E75B49" w:rsidRDefault="005304C2" w:rsidP="00CB02B9">
      <w:pPr>
        <w:spacing w:after="0" w:line="276" w:lineRule="auto"/>
        <w:ind w:firstLine="720"/>
        <w:jc w:val="both"/>
      </w:pPr>
      <w:r w:rsidRPr="00E75B49">
        <w:t>atteikt ierosināt kasācijas tiesvedību.</w:t>
      </w:r>
    </w:p>
    <w:p w14:paraId="74FE7A4C" w14:textId="77777777" w:rsidR="005304C2" w:rsidRPr="00E75B49" w:rsidRDefault="005304C2" w:rsidP="00CB02B9">
      <w:pPr>
        <w:spacing w:after="0" w:line="276" w:lineRule="auto"/>
        <w:ind w:firstLine="720"/>
        <w:jc w:val="both"/>
      </w:pPr>
    </w:p>
    <w:p w14:paraId="39353329" w14:textId="632002DE" w:rsidR="006B1995" w:rsidRPr="00622AB6" w:rsidRDefault="005304C2" w:rsidP="008C13F5">
      <w:pPr>
        <w:spacing w:after="0" w:line="276" w:lineRule="auto"/>
        <w:ind w:firstLine="720"/>
        <w:jc w:val="both"/>
      </w:pPr>
      <w:r w:rsidRPr="00E75B49">
        <w:t>Lēmums nav pārsūdzams.</w:t>
      </w:r>
    </w:p>
    <w:sectPr w:rsidR="006B1995" w:rsidRPr="00622AB6" w:rsidSect="006F7436">
      <w:footerReference w:type="default" r:id="rId10"/>
      <w:pgSz w:w="11906" w:h="16838"/>
      <w:pgMar w:top="1134" w:right="1701" w:bottom="1134" w:left="1701" w:header="720"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0775" w14:textId="77777777" w:rsidR="00C63BF7" w:rsidRDefault="00C63BF7">
      <w:pPr>
        <w:spacing w:after="0" w:line="240" w:lineRule="auto"/>
      </w:pPr>
      <w:r>
        <w:separator/>
      </w:r>
    </w:p>
  </w:endnote>
  <w:endnote w:type="continuationSeparator" w:id="0">
    <w:p w14:paraId="7C2304DB" w14:textId="77777777" w:rsidR="00C63BF7" w:rsidRDefault="00C6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94380816"/>
      <w:docPartObj>
        <w:docPartGallery w:val="Page Numbers (Top of Page)"/>
        <w:docPartUnique/>
      </w:docPartObj>
    </w:sdtPr>
    <w:sdtEndPr/>
    <w:sdtContent>
      <w:p w14:paraId="451FE7B9" w14:textId="77777777" w:rsidR="003F1316" w:rsidRPr="00D064CF" w:rsidRDefault="003F1316" w:rsidP="003F1316">
        <w:pPr>
          <w:pStyle w:val="Footer"/>
          <w:jc w:val="center"/>
          <w:rPr>
            <w:sz w:val="20"/>
            <w:szCs w:val="20"/>
          </w:rPr>
        </w:pPr>
        <w:r w:rsidRPr="00D064CF">
          <w:rPr>
            <w:bCs/>
            <w:sz w:val="20"/>
            <w:szCs w:val="20"/>
          </w:rPr>
          <w:fldChar w:fldCharType="begin"/>
        </w:r>
        <w:r w:rsidRPr="00D064CF">
          <w:rPr>
            <w:bCs/>
            <w:sz w:val="20"/>
            <w:szCs w:val="20"/>
          </w:rPr>
          <w:instrText xml:space="preserve"> PAGE </w:instrText>
        </w:r>
        <w:r w:rsidRPr="00D064CF">
          <w:rPr>
            <w:bCs/>
            <w:sz w:val="20"/>
            <w:szCs w:val="20"/>
          </w:rPr>
          <w:fldChar w:fldCharType="separate"/>
        </w:r>
        <w:r>
          <w:rPr>
            <w:bCs/>
            <w:sz w:val="20"/>
            <w:szCs w:val="20"/>
          </w:rPr>
          <w:t>1</w:t>
        </w:r>
        <w:r w:rsidRPr="00D064CF">
          <w:rPr>
            <w:bCs/>
            <w:sz w:val="20"/>
            <w:szCs w:val="20"/>
          </w:rPr>
          <w:fldChar w:fldCharType="end"/>
        </w:r>
        <w:r w:rsidRPr="00D064CF">
          <w:rPr>
            <w:sz w:val="20"/>
            <w:szCs w:val="20"/>
          </w:rPr>
          <w:t xml:space="preserve"> no </w:t>
        </w:r>
        <w:r w:rsidRPr="00D064CF">
          <w:rPr>
            <w:bCs/>
            <w:sz w:val="20"/>
            <w:szCs w:val="20"/>
          </w:rPr>
          <w:fldChar w:fldCharType="begin"/>
        </w:r>
        <w:r w:rsidRPr="00D064CF">
          <w:rPr>
            <w:bCs/>
            <w:sz w:val="20"/>
            <w:szCs w:val="20"/>
          </w:rPr>
          <w:instrText xml:space="preserve"> NUMPAGES  </w:instrText>
        </w:r>
        <w:r w:rsidRPr="00D064CF">
          <w:rPr>
            <w:bCs/>
            <w:sz w:val="20"/>
            <w:szCs w:val="20"/>
          </w:rPr>
          <w:fldChar w:fldCharType="separate"/>
        </w:r>
        <w:r>
          <w:rPr>
            <w:bCs/>
            <w:sz w:val="20"/>
            <w:szCs w:val="20"/>
          </w:rPr>
          <w:t>10</w:t>
        </w:r>
        <w:r w:rsidRPr="00D064CF">
          <w:rPr>
            <w:bCs/>
            <w:sz w:val="20"/>
            <w:szCs w:val="20"/>
          </w:rPr>
          <w:fldChar w:fldCharType="end"/>
        </w:r>
      </w:p>
    </w:sdtContent>
  </w:sdt>
  <w:p w14:paraId="474B50B0" w14:textId="77777777" w:rsidR="003F1316" w:rsidRDefault="003F1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56EF1" w14:textId="77777777" w:rsidR="00C63BF7" w:rsidRDefault="00C63BF7">
      <w:pPr>
        <w:spacing w:after="0" w:line="240" w:lineRule="auto"/>
      </w:pPr>
      <w:r>
        <w:separator/>
      </w:r>
    </w:p>
  </w:footnote>
  <w:footnote w:type="continuationSeparator" w:id="0">
    <w:p w14:paraId="2B844B87" w14:textId="77777777" w:rsidR="00C63BF7" w:rsidRDefault="00C63B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4C2"/>
    <w:rsid w:val="000001BC"/>
    <w:rsid w:val="000018A5"/>
    <w:rsid w:val="00017402"/>
    <w:rsid w:val="00020A05"/>
    <w:rsid w:val="000218F8"/>
    <w:rsid w:val="00021F99"/>
    <w:rsid w:val="0002356B"/>
    <w:rsid w:val="00031BE0"/>
    <w:rsid w:val="000340E5"/>
    <w:rsid w:val="00034714"/>
    <w:rsid w:val="000366B7"/>
    <w:rsid w:val="00037FFE"/>
    <w:rsid w:val="00046E2D"/>
    <w:rsid w:val="000505E1"/>
    <w:rsid w:val="0005548E"/>
    <w:rsid w:val="000578FB"/>
    <w:rsid w:val="00057962"/>
    <w:rsid w:val="0006008A"/>
    <w:rsid w:val="000622F6"/>
    <w:rsid w:val="00062F79"/>
    <w:rsid w:val="00066942"/>
    <w:rsid w:val="000717B8"/>
    <w:rsid w:val="00073B9D"/>
    <w:rsid w:val="00075BA0"/>
    <w:rsid w:val="00082972"/>
    <w:rsid w:val="00084214"/>
    <w:rsid w:val="00084A8E"/>
    <w:rsid w:val="000858E0"/>
    <w:rsid w:val="00087F87"/>
    <w:rsid w:val="00090237"/>
    <w:rsid w:val="000917AD"/>
    <w:rsid w:val="000965DD"/>
    <w:rsid w:val="000A266F"/>
    <w:rsid w:val="000A3456"/>
    <w:rsid w:val="000A429B"/>
    <w:rsid w:val="000A46F2"/>
    <w:rsid w:val="000A484D"/>
    <w:rsid w:val="000B0BBA"/>
    <w:rsid w:val="000B19DA"/>
    <w:rsid w:val="000B2835"/>
    <w:rsid w:val="000B5708"/>
    <w:rsid w:val="000C083F"/>
    <w:rsid w:val="000C1DB1"/>
    <w:rsid w:val="000C2BF2"/>
    <w:rsid w:val="000C3C9B"/>
    <w:rsid w:val="000C62CD"/>
    <w:rsid w:val="000C6F06"/>
    <w:rsid w:val="000D1868"/>
    <w:rsid w:val="000D221E"/>
    <w:rsid w:val="000D3DA3"/>
    <w:rsid w:val="000D5557"/>
    <w:rsid w:val="000E48FD"/>
    <w:rsid w:val="000E6E33"/>
    <w:rsid w:val="000F6001"/>
    <w:rsid w:val="001014B6"/>
    <w:rsid w:val="00103108"/>
    <w:rsid w:val="001033AF"/>
    <w:rsid w:val="001052D7"/>
    <w:rsid w:val="001124AF"/>
    <w:rsid w:val="0011795A"/>
    <w:rsid w:val="001213BB"/>
    <w:rsid w:val="00125103"/>
    <w:rsid w:val="001258D4"/>
    <w:rsid w:val="00130135"/>
    <w:rsid w:val="00130579"/>
    <w:rsid w:val="00133C79"/>
    <w:rsid w:val="00142957"/>
    <w:rsid w:val="001435E2"/>
    <w:rsid w:val="00144E0F"/>
    <w:rsid w:val="001461C7"/>
    <w:rsid w:val="00147507"/>
    <w:rsid w:val="00147D44"/>
    <w:rsid w:val="00151E99"/>
    <w:rsid w:val="00151EEB"/>
    <w:rsid w:val="00151FCC"/>
    <w:rsid w:val="001538C7"/>
    <w:rsid w:val="00160DCE"/>
    <w:rsid w:val="001630CC"/>
    <w:rsid w:val="0017145B"/>
    <w:rsid w:val="0017186D"/>
    <w:rsid w:val="0017301B"/>
    <w:rsid w:val="00173668"/>
    <w:rsid w:val="001747D8"/>
    <w:rsid w:val="001751CF"/>
    <w:rsid w:val="001759C7"/>
    <w:rsid w:val="00182F05"/>
    <w:rsid w:val="00190DDF"/>
    <w:rsid w:val="00191DB2"/>
    <w:rsid w:val="00192111"/>
    <w:rsid w:val="001937CE"/>
    <w:rsid w:val="00193B1A"/>
    <w:rsid w:val="001940CE"/>
    <w:rsid w:val="00194D23"/>
    <w:rsid w:val="00195741"/>
    <w:rsid w:val="001957B5"/>
    <w:rsid w:val="001A1FD1"/>
    <w:rsid w:val="001A3FB7"/>
    <w:rsid w:val="001A4107"/>
    <w:rsid w:val="001A5C9B"/>
    <w:rsid w:val="001A74CD"/>
    <w:rsid w:val="001A7541"/>
    <w:rsid w:val="001B3AE1"/>
    <w:rsid w:val="001C0762"/>
    <w:rsid w:val="001C1FC9"/>
    <w:rsid w:val="001C25A4"/>
    <w:rsid w:val="001C274D"/>
    <w:rsid w:val="001C2DAD"/>
    <w:rsid w:val="001C548E"/>
    <w:rsid w:val="001C5599"/>
    <w:rsid w:val="001C671A"/>
    <w:rsid w:val="001D1CA1"/>
    <w:rsid w:val="001D2E42"/>
    <w:rsid w:val="001D35A8"/>
    <w:rsid w:val="001D4BED"/>
    <w:rsid w:val="001E0560"/>
    <w:rsid w:val="001E142B"/>
    <w:rsid w:val="001F3342"/>
    <w:rsid w:val="001F5431"/>
    <w:rsid w:val="001F5464"/>
    <w:rsid w:val="001F5B66"/>
    <w:rsid w:val="001F628A"/>
    <w:rsid w:val="002016D1"/>
    <w:rsid w:val="0021138E"/>
    <w:rsid w:val="002138FD"/>
    <w:rsid w:val="00216B18"/>
    <w:rsid w:val="002244AE"/>
    <w:rsid w:val="00226600"/>
    <w:rsid w:val="0023187F"/>
    <w:rsid w:val="00240821"/>
    <w:rsid w:val="00242F0C"/>
    <w:rsid w:val="00243C3B"/>
    <w:rsid w:val="00244998"/>
    <w:rsid w:val="0024574F"/>
    <w:rsid w:val="00255DC0"/>
    <w:rsid w:val="00257915"/>
    <w:rsid w:val="00262302"/>
    <w:rsid w:val="002643AA"/>
    <w:rsid w:val="0026656D"/>
    <w:rsid w:val="00270736"/>
    <w:rsid w:val="00272C31"/>
    <w:rsid w:val="00275676"/>
    <w:rsid w:val="00280BC5"/>
    <w:rsid w:val="00282BEB"/>
    <w:rsid w:val="00283168"/>
    <w:rsid w:val="00284EE7"/>
    <w:rsid w:val="00285575"/>
    <w:rsid w:val="00285D9F"/>
    <w:rsid w:val="00287814"/>
    <w:rsid w:val="00290B66"/>
    <w:rsid w:val="00296A3F"/>
    <w:rsid w:val="002B2F5D"/>
    <w:rsid w:val="002B3263"/>
    <w:rsid w:val="002B532E"/>
    <w:rsid w:val="002B7594"/>
    <w:rsid w:val="002B7CA6"/>
    <w:rsid w:val="002C1BFC"/>
    <w:rsid w:val="002C7226"/>
    <w:rsid w:val="002C7AE8"/>
    <w:rsid w:val="002D0363"/>
    <w:rsid w:val="002D110F"/>
    <w:rsid w:val="002D1946"/>
    <w:rsid w:val="002D66B4"/>
    <w:rsid w:val="002E0C57"/>
    <w:rsid w:val="002E2BBD"/>
    <w:rsid w:val="002F1E46"/>
    <w:rsid w:val="002F1E5C"/>
    <w:rsid w:val="002F541C"/>
    <w:rsid w:val="002F6ED4"/>
    <w:rsid w:val="002F73C4"/>
    <w:rsid w:val="002F762B"/>
    <w:rsid w:val="003005E5"/>
    <w:rsid w:val="00300FF4"/>
    <w:rsid w:val="003016BB"/>
    <w:rsid w:val="00303AD9"/>
    <w:rsid w:val="00306244"/>
    <w:rsid w:val="00317DB6"/>
    <w:rsid w:val="003200C0"/>
    <w:rsid w:val="00320EB9"/>
    <w:rsid w:val="0032240E"/>
    <w:rsid w:val="00324724"/>
    <w:rsid w:val="00325825"/>
    <w:rsid w:val="0032716A"/>
    <w:rsid w:val="00332015"/>
    <w:rsid w:val="003326D1"/>
    <w:rsid w:val="00332729"/>
    <w:rsid w:val="0033776B"/>
    <w:rsid w:val="00342974"/>
    <w:rsid w:val="00344862"/>
    <w:rsid w:val="00345DD7"/>
    <w:rsid w:val="00350CC9"/>
    <w:rsid w:val="00351EE6"/>
    <w:rsid w:val="00353847"/>
    <w:rsid w:val="0035476F"/>
    <w:rsid w:val="00354F06"/>
    <w:rsid w:val="00355788"/>
    <w:rsid w:val="0036055D"/>
    <w:rsid w:val="00360ED1"/>
    <w:rsid w:val="00363B3B"/>
    <w:rsid w:val="00363EAC"/>
    <w:rsid w:val="003648B5"/>
    <w:rsid w:val="0036542E"/>
    <w:rsid w:val="003711DB"/>
    <w:rsid w:val="00372355"/>
    <w:rsid w:val="00375E21"/>
    <w:rsid w:val="0037636C"/>
    <w:rsid w:val="00381D15"/>
    <w:rsid w:val="00382173"/>
    <w:rsid w:val="003843D9"/>
    <w:rsid w:val="003864E6"/>
    <w:rsid w:val="003867A7"/>
    <w:rsid w:val="00390112"/>
    <w:rsid w:val="00396163"/>
    <w:rsid w:val="003A4050"/>
    <w:rsid w:val="003A72EF"/>
    <w:rsid w:val="003A7781"/>
    <w:rsid w:val="003A7BE0"/>
    <w:rsid w:val="003B5912"/>
    <w:rsid w:val="003B5980"/>
    <w:rsid w:val="003C16D3"/>
    <w:rsid w:val="003C4793"/>
    <w:rsid w:val="003D2077"/>
    <w:rsid w:val="003D3011"/>
    <w:rsid w:val="003E1A4A"/>
    <w:rsid w:val="003E5538"/>
    <w:rsid w:val="003F1316"/>
    <w:rsid w:val="003F3799"/>
    <w:rsid w:val="003F4838"/>
    <w:rsid w:val="003F6734"/>
    <w:rsid w:val="003F7F9B"/>
    <w:rsid w:val="004035BE"/>
    <w:rsid w:val="00403716"/>
    <w:rsid w:val="0040688B"/>
    <w:rsid w:val="0040716E"/>
    <w:rsid w:val="00407C6A"/>
    <w:rsid w:val="00407DEC"/>
    <w:rsid w:val="00410FAD"/>
    <w:rsid w:val="00414045"/>
    <w:rsid w:val="00422D3E"/>
    <w:rsid w:val="00423DA2"/>
    <w:rsid w:val="00432463"/>
    <w:rsid w:val="00435052"/>
    <w:rsid w:val="00440944"/>
    <w:rsid w:val="00447226"/>
    <w:rsid w:val="004474E1"/>
    <w:rsid w:val="00450633"/>
    <w:rsid w:val="0045086C"/>
    <w:rsid w:val="00453E4F"/>
    <w:rsid w:val="00457D3C"/>
    <w:rsid w:val="00462042"/>
    <w:rsid w:val="0046763F"/>
    <w:rsid w:val="004679B4"/>
    <w:rsid w:val="00467A32"/>
    <w:rsid w:val="00473B43"/>
    <w:rsid w:val="00481A6A"/>
    <w:rsid w:val="00484D01"/>
    <w:rsid w:val="004919FC"/>
    <w:rsid w:val="0049477A"/>
    <w:rsid w:val="004A0588"/>
    <w:rsid w:val="004A0DFE"/>
    <w:rsid w:val="004A29D3"/>
    <w:rsid w:val="004B1952"/>
    <w:rsid w:val="004B3B1A"/>
    <w:rsid w:val="004C0D11"/>
    <w:rsid w:val="004C0F09"/>
    <w:rsid w:val="004C1358"/>
    <w:rsid w:val="004C164B"/>
    <w:rsid w:val="004C4371"/>
    <w:rsid w:val="004C4CA8"/>
    <w:rsid w:val="004D091B"/>
    <w:rsid w:val="004D38E1"/>
    <w:rsid w:val="004D5784"/>
    <w:rsid w:val="004E52C4"/>
    <w:rsid w:val="004E552D"/>
    <w:rsid w:val="004E6D13"/>
    <w:rsid w:val="004E7D9E"/>
    <w:rsid w:val="004F2CC5"/>
    <w:rsid w:val="00500CD7"/>
    <w:rsid w:val="0050359B"/>
    <w:rsid w:val="00507D8D"/>
    <w:rsid w:val="00511227"/>
    <w:rsid w:val="00513256"/>
    <w:rsid w:val="005172B5"/>
    <w:rsid w:val="00517D79"/>
    <w:rsid w:val="00522209"/>
    <w:rsid w:val="00525AFC"/>
    <w:rsid w:val="005304C2"/>
    <w:rsid w:val="00531872"/>
    <w:rsid w:val="005374F2"/>
    <w:rsid w:val="00551C7E"/>
    <w:rsid w:val="00555143"/>
    <w:rsid w:val="005563A0"/>
    <w:rsid w:val="005615E8"/>
    <w:rsid w:val="00561AFC"/>
    <w:rsid w:val="00565752"/>
    <w:rsid w:val="00573475"/>
    <w:rsid w:val="00575C61"/>
    <w:rsid w:val="00580828"/>
    <w:rsid w:val="00581136"/>
    <w:rsid w:val="00581D0B"/>
    <w:rsid w:val="00582810"/>
    <w:rsid w:val="0058366B"/>
    <w:rsid w:val="00583C50"/>
    <w:rsid w:val="005A00BE"/>
    <w:rsid w:val="005A0754"/>
    <w:rsid w:val="005A14C6"/>
    <w:rsid w:val="005A47AC"/>
    <w:rsid w:val="005B5047"/>
    <w:rsid w:val="005C0253"/>
    <w:rsid w:val="005C390F"/>
    <w:rsid w:val="005C50A9"/>
    <w:rsid w:val="005D17A5"/>
    <w:rsid w:val="005D26CB"/>
    <w:rsid w:val="005D5C2C"/>
    <w:rsid w:val="005E14A2"/>
    <w:rsid w:val="005E1D2F"/>
    <w:rsid w:val="005E1F06"/>
    <w:rsid w:val="005E29B8"/>
    <w:rsid w:val="005E383B"/>
    <w:rsid w:val="005F00A4"/>
    <w:rsid w:val="005F4085"/>
    <w:rsid w:val="005F7072"/>
    <w:rsid w:val="005F7562"/>
    <w:rsid w:val="0060004A"/>
    <w:rsid w:val="0060468C"/>
    <w:rsid w:val="00606D0C"/>
    <w:rsid w:val="00607199"/>
    <w:rsid w:val="00610756"/>
    <w:rsid w:val="00610C8A"/>
    <w:rsid w:val="00611F64"/>
    <w:rsid w:val="006220B7"/>
    <w:rsid w:val="006227B1"/>
    <w:rsid w:val="00622AB6"/>
    <w:rsid w:val="0062640D"/>
    <w:rsid w:val="00637D87"/>
    <w:rsid w:val="00641D7E"/>
    <w:rsid w:val="006432DF"/>
    <w:rsid w:val="00644814"/>
    <w:rsid w:val="00653BC4"/>
    <w:rsid w:val="00656A75"/>
    <w:rsid w:val="006603D3"/>
    <w:rsid w:val="006630D3"/>
    <w:rsid w:val="00663AAC"/>
    <w:rsid w:val="00663B44"/>
    <w:rsid w:val="00664390"/>
    <w:rsid w:val="00665401"/>
    <w:rsid w:val="00665B71"/>
    <w:rsid w:val="00672B1E"/>
    <w:rsid w:val="00684B7A"/>
    <w:rsid w:val="00687392"/>
    <w:rsid w:val="00687659"/>
    <w:rsid w:val="0069380F"/>
    <w:rsid w:val="00696FF5"/>
    <w:rsid w:val="006A074A"/>
    <w:rsid w:val="006A4A3C"/>
    <w:rsid w:val="006A56F4"/>
    <w:rsid w:val="006A5BB9"/>
    <w:rsid w:val="006B0BA3"/>
    <w:rsid w:val="006B1995"/>
    <w:rsid w:val="006B32AD"/>
    <w:rsid w:val="006B4833"/>
    <w:rsid w:val="006B7CCD"/>
    <w:rsid w:val="006C032D"/>
    <w:rsid w:val="006C3921"/>
    <w:rsid w:val="006C3F59"/>
    <w:rsid w:val="006C6125"/>
    <w:rsid w:val="006E0EDB"/>
    <w:rsid w:val="006E6C77"/>
    <w:rsid w:val="006F42D3"/>
    <w:rsid w:val="006F7436"/>
    <w:rsid w:val="006F78FA"/>
    <w:rsid w:val="007000FF"/>
    <w:rsid w:val="007018E6"/>
    <w:rsid w:val="00704A74"/>
    <w:rsid w:val="007050CE"/>
    <w:rsid w:val="0070704E"/>
    <w:rsid w:val="0070788E"/>
    <w:rsid w:val="00710E3E"/>
    <w:rsid w:val="007114FF"/>
    <w:rsid w:val="007120EC"/>
    <w:rsid w:val="00713DD0"/>
    <w:rsid w:val="00716C5E"/>
    <w:rsid w:val="007224C6"/>
    <w:rsid w:val="007228B3"/>
    <w:rsid w:val="0072401A"/>
    <w:rsid w:val="00725D67"/>
    <w:rsid w:val="00731925"/>
    <w:rsid w:val="007325D0"/>
    <w:rsid w:val="007377C7"/>
    <w:rsid w:val="007420A9"/>
    <w:rsid w:val="007524A3"/>
    <w:rsid w:val="007551AC"/>
    <w:rsid w:val="00760807"/>
    <w:rsid w:val="00762D7F"/>
    <w:rsid w:val="00764B12"/>
    <w:rsid w:val="007705F1"/>
    <w:rsid w:val="007710BA"/>
    <w:rsid w:val="00775E53"/>
    <w:rsid w:val="00775F84"/>
    <w:rsid w:val="00777E84"/>
    <w:rsid w:val="0078492F"/>
    <w:rsid w:val="007872A1"/>
    <w:rsid w:val="00795A5E"/>
    <w:rsid w:val="00797CC9"/>
    <w:rsid w:val="007A4F65"/>
    <w:rsid w:val="007A51FD"/>
    <w:rsid w:val="007A5C4C"/>
    <w:rsid w:val="007A7D03"/>
    <w:rsid w:val="007B02B4"/>
    <w:rsid w:val="007B1A91"/>
    <w:rsid w:val="007B1D43"/>
    <w:rsid w:val="007B1F8C"/>
    <w:rsid w:val="007B5B45"/>
    <w:rsid w:val="007B67F7"/>
    <w:rsid w:val="007B6859"/>
    <w:rsid w:val="007B6C4F"/>
    <w:rsid w:val="007C2C84"/>
    <w:rsid w:val="007C3874"/>
    <w:rsid w:val="007C7B7E"/>
    <w:rsid w:val="007C7FE1"/>
    <w:rsid w:val="007D5380"/>
    <w:rsid w:val="007D5E59"/>
    <w:rsid w:val="007D72D9"/>
    <w:rsid w:val="007E5601"/>
    <w:rsid w:val="007E6CF9"/>
    <w:rsid w:val="007F3420"/>
    <w:rsid w:val="007F3914"/>
    <w:rsid w:val="007F3FCA"/>
    <w:rsid w:val="007F417A"/>
    <w:rsid w:val="007F4407"/>
    <w:rsid w:val="007F7C4C"/>
    <w:rsid w:val="00800942"/>
    <w:rsid w:val="00802742"/>
    <w:rsid w:val="00811B53"/>
    <w:rsid w:val="00817F2F"/>
    <w:rsid w:val="00820416"/>
    <w:rsid w:val="00823D98"/>
    <w:rsid w:val="00833FC6"/>
    <w:rsid w:val="00836133"/>
    <w:rsid w:val="00840F79"/>
    <w:rsid w:val="00841F71"/>
    <w:rsid w:val="0084635B"/>
    <w:rsid w:val="008479D3"/>
    <w:rsid w:val="008519DB"/>
    <w:rsid w:val="0085316B"/>
    <w:rsid w:val="00857CFF"/>
    <w:rsid w:val="00860E8E"/>
    <w:rsid w:val="00865665"/>
    <w:rsid w:val="00867634"/>
    <w:rsid w:val="00867A33"/>
    <w:rsid w:val="00871AFA"/>
    <w:rsid w:val="00871ED0"/>
    <w:rsid w:val="00875BE9"/>
    <w:rsid w:val="00877292"/>
    <w:rsid w:val="00877E12"/>
    <w:rsid w:val="00882139"/>
    <w:rsid w:val="008A27E4"/>
    <w:rsid w:val="008A58E3"/>
    <w:rsid w:val="008B7CE4"/>
    <w:rsid w:val="008C0EE5"/>
    <w:rsid w:val="008C13F5"/>
    <w:rsid w:val="008C14AC"/>
    <w:rsid w:val="008C1E36"/>
    <w:rsid w:val="008C233C"/>
    <w:rsid w:val="008D3FCF"/>
    <w:rsid w:val="008D400D"/>
    <w:rsid w:val="008D42BF"/>
    <w:rsid w:val="008D46E9"/>
    <w:rsid w:val="008E251A"/>
    <w:rsid w:val="008F05EC"/>
    <w:rsid w:val="008F4625"/>
    <w:rsid w:val="008F6522"/>
    <w:rsid w:val="00903AE3"/>
    <w:rsid w:val="00903C1C"/>
    <w:rsid w:val="00906075"/>
    <w:rsid w:val="00907A6F"/>
    <w:rsid w:val="00915010"/>
    <w:rsid w:val="00915934"/>
    <w:rsid w:val="00916397"/>
    <w:rsid w:val="00925956"/>
    <w:rsid w:val="0094602C"/>
    <w:rsid w:val="009506FB"/>
    <w:rsid w:val="00951A44"/>
    <w:rsid w:val="00957142"/>
    <w:rsid w:val="009612DB"/>
    <w:rsid w:val="00961BB4"/>
    <w:rsid w:val="00963DD1"/>
    <w:rsid w:val="00964354"/>
    <w:rsid w:val="009648CB"/>
    <w:rsid w:val="00967C85"/>
    <w:rsid w:val="00971A0E"/>
    <w:rsid w:val="00971A31"/>
    <w:rsid w:val="00976FDD"/>
    <w:rsid w:val="0098052F"/>
    <w:rsid w:val="00982864"/>
    <w:rsid w:val="00985845"/>
    <w:rsid w:val="00992ED5"/>
    <w:rsid w:val="0099351F"/>
    <w:rsid w:val="00995BED"/>
    <w:rsid w:val="00996FCE"/>
    <w:rsid w:val="009A27C3"/>
    <w:rsid w:val="009A30A7"/>
    <w:rsid w:val="009A7D8A"/>
    <w:rsid w:val="009B760A"/>
    <w:rsid w:val="009C2A3F"/>
    <w:rsid w:val="009C5A07"/>
    <w:rsid w:val="009C6EB6"/>
    <w:rsid w:val="009D1874"/>
    <w:rsid w:val="009D1F8A"/>
    <w:rsid w:val="009D4DCE"/>
    <w:rsid w:val="009D5A21"/>
    <w:rsid w:val="009E007D"/>
    <w:rsid w:val="009E0EDB"/>
    <w:rsid w:val="009F0D60"/>
    <w:rsid w:val="009F2A1A"/>
    <w:rsid w:val="009F3402"/>
    <w:rsid w:val="009F514B"/>
    <w:rsid w:val="009F5784"/>
    <w:rsid w:val="00A021F8"/>
    <w:rsid w:val="00A02245"/>
    <w:rsid w:val="00A0406A"/>
    <w:rsid w:val="00A0505A"/>
    <w:rsid w:val="00A0529C"/>
    <w:rsid w:val="00A068B0"/>
    <w:rsid w:val="00A11084"/>
    <w:rsid w:val="00A14119"/>
    <w:rsid w:val="00A21AF5"/>
    <w:rsid w:val="00A26E4D"/>
    <w:rsid w:val="00A35A08"/>
    <w:rsid w:val="00A40DDA"/>
    <w:rsid w:val="00A41BD2"/>
    <w:rsid w:val="00A4289F"/>
    <w:rsid w:val="00A429A5"/>
    <w:rsid w:val="00A43246"/>
    <w:rsid w:val="00A51F15"/>
    <w:rsid w:val="00A54059"/>
    <w:rsid w:val="00A54351"/>
    <w:rsid w:val="00A608A3"/>
    <w:rsid w:val="00A61116"/>
    <w:rsid w:val="00A62C2A"/>
    <w:rsid w:val="00A677BA"/>
    <w:rsid w:val="00A7271D"/>
    <w:rsid w:val="00A7374B"/>
    <w:rsid w:val="00A744CA"/>
    <w:rsid w:val="00A77C0A"/>
    <w:rsid w:val="00A821E8"/>
    <w:rsid w:val="00A82FDD"/>
    <w:rsid w:val="00A83A24"/>
    <w:rsid w:val="00A905B4"/>
    <w:rsid w:val="00A91B16"/>
    <w:rsid w:val="00A945F1"/>
    <w:rsid w:val="00A94DA1"/>
    <w:rsid w:val="00A9556C"/>
    <w:rsid w:val="00AA5B1D"/>
    <w:rsid w:val="00AB0564"/>
    <w:rsid w:val="00AB6368"/>
    <w:rsid w:val="00AB648C"/>
    <w:rsid w:val="00AB6815"/>
    <w:rsid w:val="00AB6C0D"/>
    <w:rsid w:val="00AC3B45"/>
    <w:rsid w:val="00AC7F2F"/>
    <w:rsid w:val="00AD16AC"/>
    <w:rsid w:val="00AD226C"/>
    <w:rsid w:val="00AD3BE1"/>
    <w:rsid w:val="00AD582E"/>
    <w:rsid w:val="00AD66C1"/>
    <w:rsid w:val="00AD7484"/>
    <w:rsid w:val="00AE3513"/>
    <w:rsid w:val="00AE4F0F"/>
    <w:rsid w:val="00AF13FD"/>
    <w:rsid w:val="00AF54E4"/>
    <w:rsid w:val="00AF5F81"/>
    <w:rsid w:val="00AF7DA7"/>
    <w:rsid w:val="00B04259"/>
    <w:rsid w:val="00B0574E"/>
    <w:rsid w:val="00B057F9"/>
    <w:rsid w:val="00B10B23"/>
    <w:rsid w:val="00B122CE"/>
    <w:rsid w:val="00B20986"/>
    <w:rsid w:val="00B2579A"/>
    <w:rsid w:val="00B257A9"/>
    <w:rsid w:val="00B26152"/>
    <w:rsid w:val="00B262AD"/>
    <w:rsid w:val="00B26A84"/>
    <w:rsid w:val="00B2710A"/>
    <w:rsid w:val="00B2763F"/>
    <w:rsid w:val="00B27EFD"/>
    <w:rsid w:val="00B35464"/>
    <w:rsid w:val="00B355F7"/>
    <w:rsid w:val="00B3767E"/>
    <w:rsid w:val="00B37F97"/>
    <w:rsid w:val="00B41278"/>
    <w:rsid w:val="00B435FC"/>
    <w:rsid w:val="00B43DA0"/>
    <w:rsid w:val="00B45A2B"/>
    <w:rsid w:val="00B461D4"/>
    <w:rsid w:val="00B46725"/>
    <w:rsid w:val="00B472FC"/>
    <w:rsid w:val="00B53201"/>
    <w:rsid w:val="00B55F51"/>
    <w:rsid w:val="00B623BA"/>
    <w:rsid w:val="00B67EF8"/>
    <w:rsid w:val="00B704B8"/>
    <w:rsid w:val="00B711D4"/>
    <w:rsid w:val="00B7759A"/>
    <w:rsid w:val="00B8045C"/>
    <w:rsid w:val="00B83708"/>
    <w:rsid w:val="00B859E5"/>
    <w:rsid w:val="00B85EA4"/>
    <w:rsid w:val="00B9732D"/>
    <w:rsid w:val="00BA2572"/>
    <w:rsid w:val="00BA2FB6"/>
    <w:rsid w:val="00BA33C5"/>
    <w:rsid w:val="00BA3DCF"/>
    <w:rsid w:val="00BA524C"/>
    <w:rsid w:val="00BA73ED"/>
    <w:rsid w:val="00BB03F6"/>
    <w:rsid w:val="00BB4C88"/>
    <w:rsid w:val="00BB73F5"/>
    <w:rsid w:val="00BC2CBB"/>
    <w:rsid w:val="00BC34E3"/>
    <w:rsid w:val="00BC5249"/>
    <w:rsid w:val="00BC6E45"/>
    <w:rsid w:val="00BC759A"/>
    <w:rsid w:val="00BD3F02"/>
    <w:rsid w:val="00BD43BF"/>
    <w:rsid w:val="00BD4429"/>
    <w:rsid w:val="00BE1E1F"/>
    <w:rsid w:val="00BE205C"/>
    <w:rsid w:val="00BF1EA6"/>
    <w:rsid w:val="00BF785E"/>
    <w:rsid w:val="00C01715"/>
    <w:rsid w:val="00C04785"/>
    <w:rsid w:val="00C112D2"/>
    <w:rsid w:val="00C172A8"/>
    <w:rsid w:val="00C17317"/>
    <w:rsid w:val="00C176BB"/>
    <w:rsid w:val="00C2320D"/>
    <w:rsid w:val="00C24F4D"/>
    <w:rsid w:val="00C331E0"/>
    <w:rsid w:val="00C3622B"/>
    <w:rsid w:val="00C43384"/>
    <w:rsid w:val="00C50E68"/>
    <w:rsid w:val="00C531FF"/>
    <w:rsid w:val="00C55E1A"/>
    <w:rsid w:val="00C56623"/>
    <w:rsid w:val="00C56E1E"/>
    <w:rsid w:val="00C5763C"/>
    <w:rsid w:val="00C63BF7"/>
    <w:rsid w:val="00C63F9A"/>
    <w:rsid w:val="00C6569A"/>
    <w:rsid w:val="00C679C1"/>
    <w:rsid w:val="00C67C82"/>
    <w:rsid w:val="00C701E5"/>
    <w:rsid w:val="00C71767"/>
    <w:rsid w:val="00C774A9"/>
    <w:rsid w:val="00C83EBF"/>
    <w:rsid w:val="00C84BBD"/>
    <w:rsid w:val="00C93FBD"/>
    <w:rsid w:val="00CA08A4"/>
    <w:rsid w:val="00CA1D87"/>
    <w:rsid w:val="00CA2277"/>
    <w:rsid w:val="00CA4D71"/>
    <w:rsid w:val="00CA745B"/>
    <w:rsid w:val="00CA79E0"/>
    <w:rsid w:val="00CB02B9"/>
    <w:rsid w:val="00CB069B"/>
    <w:rsid w:val="00CB5DEE"/>
    <w:rsid w:val="00CC22C7"/>
    <w:rsid w:val="00CC28AB"/>
    <w:rsid w:val="00CC3079"/>
    <w:rsid w:val="00CC4FD8"/>
    <w:rsid w:val="00CC72E4"/>
    <w:rsid w:val="00CD6793"/>
    <w:rsid w:val="00CE00EE"/>
    <w:rsid w:val="00CE3020"/>
    <w:rsid w:val="00CE5FDF"/>
    <w:rsid w:val="00CE7317"/>
    <w:rsid w:val="00CF6901"/>
    <w:rsid w:val="00D02122"/>
    <w:rsid w:val="00D02A9B"/>
    <w:rsid w:val="00D067D7"/>
    <w:rsid w:val="00D120B8"/>
    <w:rsid w:val="00D1411C"/>
    <w:rsid w:val="00D174F0"/>
    <w:rsid w:val="00D23DD6"/>
    <w:rsid w:val="00D259C6"/>
    <w:rsid w:val="00D36CD5"/>
    <w:rsid w:val="00D41474"/>
    <w:rsid w:val="00D42940"/>
    <w:rsid w:val="00D455A4"/>
    <w:rsid w:val="00D507EF"/>
    <w:rsid w:val="00D51CD4"/>
    <w:rsid w:val="00D51D51"/>
    <w:rsid w:val="00D54E8A"/>
    <w:rsid w:val="00D57476"/>
    <w:rsid w:val="00D57677"/>
    <w:rsid w:val="00D60E35"/>
    <w:rsid w:val="00D73F69"/>
    <w:rsid w:val="00D74189"/>
    <w:rsid w:val="00D776A4"/>
    <w:rsid w:val="00D90C81"/>
    <w:rsid w:val="00D942F8"/>
    <w:rsid w:val="00D953ED"/>
    <w:rsid w:val="00DA1284"/>
    <w:rsid w:val="00DA187B"/>
    <w:rsid w:val="00DA1D48"/>
    <w:rsid w:val="00DA77A6"/>
    <w:rsid w:val="00DB2355"/>
    <w:rsid w:val="00DB2D8B"/>
    <w:rsid w:val="00DB5A66"/>
    <w:rsid w:val="00DB648C"/>
    <w:rsid w:val="00DB7490"/>
    <w:rsid w:val="00DB7700"/>
    <w:rsid w:val="00DC2AE9"/>
    <w:rsid w:val="00DC3230"/>
    <w:rsid w:val="00DC368F"/>
    <w:rsid w:val="00DD4083"/>
    <w:rsid w:val="00DD55A0"/>
    <w:rsid w:val="00DD7A74"/>
    <w:rsid w:val="00DE0538"/>
    <w:rsid w:val="00DE07AD"/>
    <w:rsid w:val="00DF0184"/>
    <w:rsid w:val="00DF02C4"/>
    <w:rsid w:val="00DF10BB"/>
    <w:rsid w:val="00DF16DB"/>
    <w:rsid w:val="00DF58C4"/>
    <w:rsid w:val="00E03F4C"/>
    <w:rsid w:val="00E05CAF"/>
    <w:rsid w:val="00E07375"/>
    <w:rsid w:val="00E10F70"/>
    <w:rsid w:val="00E11049"/>
    <w:rsid w:val="00E139FC"/>
    <w:rsid w:val="00E143F0"/>
    <w:rsid w:val="00E15E27"/>
    <w:rsid w:val="00E17EC6"/>
    <w:rsid w:val="00E20A3D"/>
    <w:rsid w:val="00E273C4"/>
    <w:rsid w:val="00E37FBB"/>
    <w:rsid w:val="00E454DA"/>
    <w:rsid w:val="00E467E6"/>
    <w:rsid w:val="00E506AF"/>
    <w:rsid w:val="00E52899"/>
    <w:rsid w:val="00E561AC"/>
    <w:rsid w:val="00E60036"/>
    <w:rsid w:val="00E64729"/>
    <w:rsid w:val="00E65F36"/>
    <w:rsid w:val="00E677CE"/>
    <w:rsid w:val="00E70619"/>
    <w:rsid w:val="00E75B49"/>
    <w:rsid w:val="00E768DC"/>
    <w:rsid w:val="00E83B67"/>
    <w:rsid w:val="00E865D5"/>
    <w:rsid w:val="00E90E98"/>
    <w:rsid w:val="00E97CA1"/>
    <w:rsid w:val="00EA36DB"/>
    <w:rsid w:val="00EA54AA"/>
    <w:rsid w:val="00EB1CF1"/>
    <w:rsid w:val="00EB565A"/>
    <w:rsid w:val="00EC098B"/>
    <w:rsid w:val="00EC44D8"/>
    <w:rsid w:val="00ED0104"/>
    <w:rsid w:val="00ED0519"/>
    <w:rsid w:val="00ED08B0"/>
    <w:rsid w:val="00ED0F3A"/>
    <w:rsid w:val="00ED16E9"/>
    <w:rsid w:val="00ED1C56"/>
    <w:rsid w:val="00ED663C"/>
    <w:rsid w:val="00EE34FF"/>
    <w:rsid w:val="00EE3F6C"/>
    <w:rsid w:val="00EE4D80"/>
    <w:rsid w:val="00EF4A2B"/>
    <w:rsid w:val="00F05182"/>
    <w:rsid w:val="00F072CF"/>
    <w:rsid w:val="00F14D33"/>
    <w:rsid w:val="00F3010B"/>
    <w:rsid w:val="00F30754"/>
    <w:rsid w:val="00F31BF6"/>
    <w:rsid w:val="00F32EB1"/>
    <w:rsid w:val="00F33201"/>
    <w:rsid w:val="00F347EF"/>
    <w:rsid w:val="00F3483F"/>
    <w:rsid w:val="00F352F8"/>
    <w:rsid w:val="00F3719D"/>
    <w:rsid w:val="00F4267C"/>
    <w:rsid w:val="00F44A8F"/>
    <w:rsid w:val="00F46782"/>
    <w:rsid w:val="00F4709E"/>
    <w:rsid w:val="00F50120"/>
    <w:rsid w:val="00F50377"/>
    <w:rsid w:val="00F510E6"/>
    <w:rsid w:val="00F5218F"/>
    <w:rsid w:val="00F53592"/>
    <w:rsid w:val="00F6367A"/>
    <w:rsid w:val="00F64A94"/>
    <w:rsid w:val="00F6526B"/>
    <w:rsid w:val="00F65715"/>
    <w:rsid w:val="00F65B05"/>
    <w:rsid w:val="00F6649F"/>
    <w:rsid w:val="00F76EA9"/>
    <w:rsid w:val="00F814EB"/>
    <w:rsid w:val="00F851D7"/>
    <w:rsid w:val="00F909DE"/>
    <w:rsid w:val="00F93393"/>
    <w:rsid w:val="00F952D9"/>
    <w:rsid w:val="00FA0404"/>
    <w:rsid w:val="00FA0FD7"/>
    <w:rsid w:val="00FA5C29"/>
    <w:rsid w:val="00FA6F74"/>
    <w:rsid w:val="00FB5172"/>
    <w:rsid w:val="00FB5E1A"/>
    <w:rsid w:val="00FB7D2A"/>
    <w:rsid w:val="00FC21DD"/>
    <w:rsid w:val="00FC4CEB"/>
    <w:rsid w:val="00FC6C66"/>
    <w:rsid w:val="00FC74B2"/>
    <w:rsid w:val="00FD4B61"/>
    <w:rsid w:val="00FD54F7"/>
    <w:rsid w:val="00FE0E23"/>
    <w:rsid w:val="00FF289C"/>
    <w:rsid w:val="00FF4F05"/>
    <w:rsid w:val="00FF71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6B8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4C2"/>
    <w:pPr>
      <w:spacing w:line="252" w:lineRule="auto"/>
    </w:pPr>
    <w:rPr>
      <w:kern w:val="0"/>
      <w:lang w:val="lv-LV"/>
      <w14:ligatures w14:val="none"/>
    </w:rPr>
  </w:style>
  <w:style w:type="paragraph" w:styleId="Heading1">
    <w:name w:val="heading 1"/>
    <w:basedOn w:val="Normal"/>
    <w:next w:val="Normal"/>
    <w:link w:val="Heading1Char"/>
    <w:uiPriority w:val="9"/>
    <w:qFormat/>
    <w:rsid w:val="005304C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304C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304C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304C2"/>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5304C2"/>
    <w:pPr>
      <w:keepNext/>
      <w:keepLines/>
      <w:spacing w:before="80" w:after="40" w:line="259"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5304C2"/>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5304C2"/>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5304C2"/>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5304C2"/>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4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04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4C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04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304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304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04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04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04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04C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30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4C2"/>
    <w:pPr>
      <w:numPr>
        <w:ilvl w:val="1"/>
      </w:numPr>
      <w:spacing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304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04C2"/>
    <w:pPr>
      <w:spacing w:before="160" w:line="259"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5304C2"/>
    <w:rPr>
      <w:i/>
      <w:iCs/>
      <w:color w:val="404040" w:themeColor="text1" w:themeTint="BF"/>
    </w:rPr>
  </w:style>
  <w:style w:type="paragraph" w:styleId="ListParagraph">
    <w:name w:val="List Paragraph"/>
    <w:basedOn w:val="Normal"/>
    <w:uiPriority w:val="34"/>
    <w:qFormat/>
    <w:rsid w:val="005304C2"/>
    <w:pPr>
      <w:spacing w:line="259"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5304C2"/>
    <w:rPr>
      <w:i/>
      <w:iCs/>
      <w:color w:val="2F5496" w:themeColor="accent1" w:themeShade="BF"/>
    </w:rPr>
  </w:style>
  <w:style w:type="paragraph" w:styleId="IntenseQuote">
    <w:name w:val="Intense Quote"/>
    <w:basedOn w:val="Normal"/>
    <w:next w:val="Normal"/>
    <w:link w:val="IntenseQuoteChar"/>
    <w:uiPriority w:val="30"/>
    <w:qFormat/>
    <w:rsid w:val="005304C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5304C2"/>
    <w:rPr>
      <w:i/>
      <w:iCs/>
      <w:color w:val="2F5496" w:themeColor="accent1" w:themeShade="BF"/>
    </w:rPr>
  </w:style>
  <w:style w:type="character" w:styleId="IntenseReference">
    <w:name w:val="Intense Reference"/>
    <w:basedOn w:val="DefaultParagraphFont"/>
    <w:uiPriority w:val="32"/>
    <w:qFormat/>
    <w:rsid w:val="005304C2"/>
    <w:rPr>
      <w:b/>
      <w:bCs/>
      <w:smallCaps/>
      <w:color w:val="2F5496" w:themeColor="accent1" w:themeShade="BF"/>
      <w:spacing w:val="5"/>
    </w:rPr>
  </w:style>
  <w:style w:type="paragraph" w:styleId="Footer">
    <w:name w:val="footer"/>
    <w:basedOn w:val="Normal"/>
    <w:link w:val="FooterChar"/>
    <w:uiPriority w:val="99"/>
    <w:unhideWhenUsed/>
    <w:rsid w:val="005304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04C2"/>
    <w:rPr>
      <w:kern w:val="0"/>
      <w:lang w:val="lv-LV"/>
      <w14:ligatures w14:val="none"/>
    </w:rPr>
  </w:style>
  <w:style w:type="character" w:styleId="Hyperlink">
    <w:name w:val="Hyperlink"/>
    <w:basedOn w:val="DefaultParagraphFont"/>
    <w:uiPriority w:val="99"/>
    <w:unhideWhenUsed/>
    <w:rsid w:val="005304C2"/>
    <w:rPr>
      <w:color w:val="0000FF"/>
      <w:u w:val="single"/>
    </w:rPr>
  </w:style>
  <w:style w:type="table" w:styleId="TableGrid">
    <w:name w:val="Table Grid"/>
    <w:basedOn w:val="TableNormal"/>
    <w:rsid w:val="009C6EB6"/>
    <w:pPr>
      <w:spacing w:after="0" w:line="240" w:lineRule="auto"/>
    </w:pPr>
    <w:rPr>
      <w:rFonts w:ascii="Calibri" w:eastAsia="Calibri" w:hAnsi="Calibri" w:cs="Arial"/>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21DD"/>
    <w:rPr>
      <w:color w:val="605E5C"/>
      <w:shd w:val="clear" w:color="auto" w:fill="E1DFDD"/>
    </w:rPr>
  </w:style>
  <w:style w:type="character" w:styleId="CommentReference">
    <w:name w:val="annotation reference"/>
    <w:basedOn w:val="DefaultParagraphFont"/>
    <w:uiPriority w:val="99"/>
    <w:semiHidden/>
    <w:unhideWhenUsed/>
    <w:rsid w:val="00151FCC"/>
    <w:rPr>
      <w:sz w:val="16"/>
      <w:szCs w:val="16"/>
    </w:rPr>
  </w:style>
  <w:style w:type="paragraph" w:styleId="CommentText">
    <w:name w:val="annotation text"/>
    <w:basedOn w:val="Normal"/>
    <w:link w:val="CommentTextChar"/>
    <w:uiPriority w:val="99"/>
    <w:unhideWhenUsed/>
    <w:rsid w:val="00151FCC"/>
    <w:pPr>
      <w:spacing w:line="240" w:lineRule="auto"/>
    </w:pPr>
    <w:rPr>
      <w:sz w:val="20"/>
      <w:szCs w:val="20"/>
    </w:rPr>
  </w:style>
  <w:style w:type="character" w:customStyle="1" w:styleId="CommentTextChar">
    <w:name w:val="Comment Text Char"/>
    <w:basedOn w:val="DefaultParagraphFont"/>
    <w:link w:val="CommentText"/>
    <w:uiPriority w:val="99"/>
    <w:rsid w:val="00151FCC"/>
    <w:rPr>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151FCC"/>
    <w:rPr>
      <w:b/>
      <w:bCs/>
    </w:rPr>
  </w:style>
  <w:style w:type="character" w:customStyle="1" w:styleId="CommentSubjectChar">
    <w:name w:val="Comment Subject Char"/>
    <w:basedOn w:val="CommentTextChar"/>
    <w:link w:val="CommentSubject"/>
    <w:uiPriority w:val="99"/>
    <w:semiHidden/>
    <w:rsid w:val="00151FCC"/>
    <w:rPr>
      <w:b/>
      <w:bCs/>
      <w:kern w:val="0"/>
      <w:sz w:val="20"/>
      <w:szCs w:val="20"/>
      <w:lang w:val="lv-LV"/>
      <w14:ligatures w14:val="none"/>
    </w:rPr>
  </w:style>
  <w:style w:type="paragraph" w:styleId="Revision">
    <w:name w:val="Revision"/>
    <w:hidden/>
    <w:uiPriority w:val="99"/>
    <w:semiHidden/>
    <w:rsid w:val="00282BEB"/>
    <w:pPr>
      <w:spacing w:after="0" w:line="240" w:lineRule="auto"/>
    </w:pPr>
    <w:rPr>
      <w:kern w:val="0"/>
      <w:lang w:val="lv-LV"/>
      <w14:ligatures w14:val="none"/>
    </w:rPr>
  </w:style>
  <w:style w:type="character" w:styleId="FollowedHyperlink">
    <w:name w:val="FollowedHyperlink"/>
    <w:basedOn w:val="DefaultParagraphFont"/>
    <w:uiPriority w:val="99"/>
    <w:semiHidden/>
    <w:unhideWhenUsed/>
    <w:rsid w:val="0036055D"/>
    <w:rPr>
      <w:color w:val="954F72" w:themeColor="followedHyperlink"/>
      <w:u w:val="single"/>
    </w:rPr>
  </w:style>
  <w:style w:type="paragraph" w:styleId="Header">
    <w:name w:val="header"/>
    <w:basedOn w:val="Normal"/>
    <w:link w:val="HeaderChar"/>
    <w:uiPriority w:val="99"/>
    <w:unhideWhenUsed/>
    <w:rsid w:val="002F1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E46"/>
    <w:rPr>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6091" TargetMode="External"/><Relationship Id="rId3" Type="http://schemas.openxmlformats.org/officeDocument/2006/relationships/settings" Target="settings.xml"/><Relationship Id="rId7" Type="http://schemas.openxmlformats.org/officeDocument/2006/relationships/hyperlink" Target="https://gateway.elieta.lv/api/v1/PublicMaterialDownload/55a8a4ac-2ced-4827-a69c-6c82af0263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nolemumi/pdf/5339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1AE98-839B-43EA-9490-E4FF9D90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9000</Words>
  <Characters>5130</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2026-04-29T09:20:00Z</dcterms:created>
  <dcterms:modified xsi:type="dcterms:W3CDTF">2026-04-30T07:54:00Z</dcterms:modified>
</cp:coreProperties>
</file>