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A86F3" w14:textId="77777777" w:rsidR="00EE3C03" w:rsidRPr="00304435" w:rsidRDefault="00EE3C03" w:rsidP="00EE3C03">
      <w:pPr>
        <w:spacing w:after="0" w:line="276" w:lineRule="auto"/>
        <w:jc w:val="both"/>
        <w:rPr>
          <w:rFonts w:cs="Times New Roman"/>
          <w:b/>
          <w:bCs/>
        </w:rPr>
      </w:pPr>
      <w:r w:rsidRPr="00304435">
        <w:rPr>
          <w:rFonts w:cs="Times New Roman"/>
          <w:b/>
          <w:bCs/>
        </w:rPr>
        <w:t>Tiesneša piedalīšanās krimināllietas pēc Krimināllikuma 253.</w:t>
      </w:r>
      <w:r w:rsidRPr="00304435">
        <w:rPr>
          <w:rFonts w:cs="Times New Roman"/>
          <w:b/>
          <w:bCs/>
          <w:vertAlign w:val="superscript"/>
        </w:rPr>
        <w:t>1</w:t>
      </w:r>
      <w:r>
        <w:rPr>
          <w:rFonts w:cs="Times New Roman"/>
          <w:b/>
          <w:bCs/>
        </w:rPr>
        <w:t> </w:t>
      </w:r>
      <w:r w:rsidRPr="00304435">
        <w:rPr>
          <w:rFonts w:cs="Times New Roman"/>
          <w:b/>
          <w:bCs/>
        </w:rPr>
        <w:t>panta iztiesāšanā pieļaujamība, ja šis pats tiesnesis bijis apelācijas instances tiesas sastāvā administratīvā pārkāpuma lietā par apsūdzētā atteikšanos no narkotisko vai psihotropo vielu ietekmes medicīniskās pārbaudes, kuras materiāli izdalīti no izskatāmās krimināllietas</w:t>
      </w:r>
    </w:p>
    <w:p w14:paraId="08BD973E" w14:textId="77777777" w:rsidR="00175421" w:rsidRDefault="00175421" w:rsidP="00175421">
      <w:pPr>
        <w:widowControl w:val="0"/>
        <w:spacing w:after="0" w:line="276" w:lineRule="auto"/>
        <w:jc w:val="right"/>
      </w:pPr>
    </w:p>
    <w:p w14:paraId="4581C0A5" w14:textId="22E2C126" w:rsidR="00175421" w:rsidRPr="00EE3C03" w:rsidRDefault="00175421" w:rsidP="00EE3C03">
      <w:pPr>
        <w:widowControl w:val="0"/>
        <w:spacing w:after="0" w:line="276" w:lineRule="auto"/>
        <w:jc w:val="center"/>
        <w:rPr>
          <w:b/>
          <w:bCs/>
        </w:rPr>
      </w:pPr>
      <w:r w:rsidRPr="00EE3C03">
        <w:rPr>
          <w:b/>
          <w:bCs/>
        </w:rPr>
        <w:t>Latvijas Republikas Senāt</w:t>
      </w:r>
      <w:r w:rsidR="00EE3C03" w:rsidRPr="00EE3C03">
        <w:rPr>
          <w:b/>
          <w:bCs/>
        </w:rPr>
        <w:t>a</w:t>
      </w:r>
    </w:p>
    <w:p w14:paraId="639CF4C1" w14:textId="43901BC9" w:rsidR="00EE3C03" w:rsidRPr="00EE3C03" w:rsidRDefault="00EE3C03" w:rsidP="00EE3C03">
      <w:pPr>
        <w:widowControl w:val="0"/>
        <w:spacing w:after="0" w:line="276" w:lineRule="auto"/>
        <w:jc w:val="center"/>
        <w:rPr>
          <w:b/>
          <w:bCs/>
        </w:rPr>
      </w:pPr>
      <w:r w:rsidRPr="00EE3C03">
        <w:rPr>
          <w:b/>
          <w:bCs/>
        </w:rPr>
        <w:t>Krimināllietu departament</w:t>
      </w:r>
      <w:r>
        <w:rPr>
          <w:b/>
          <w:bCs/>
        </w:rPr>
        <w:t>a</w:t>
      </w:r>
    </w:p>
    <w:p w14:paraId="7C443C89" w14:textId="7FA4A2A8" w:rsidR="00EE3C03" w:rsidRPr="00EE3C03" w:rsidRDefault="00EE3C03" w:rsidP="00EE3C03">
      <w:pPr>
        <w:widowControl w:val="0"/>
        <w:spacing w:after="0" w:line="276" w:lineRule="auto"/>
        <w:jc w:val="center"/>
        <w:rPr>
          <w:b/>
          <w:bCs/>
        </w:rPr>
      </w:pPr>
      <w:r w:rsidRPr="00EE3C03">
        <w:rPr>
          <w:b/>
          <w:bCs/>
        </w:rPr>
        <w:t>2026. gada 9. aprīļa</w:t>
      </w:r>
    </w:p>
    <w:p w14:paraId="1DC857D4" w14:textId="77777777" w:rsidR="00175421" w:rsidRPr="00EE3C03" w:rsidRDefault="00175421" w:rsidP="00EE3C03">
      <w:pPr>
        <w:widowControl w:val="0"/>
        <w:spacing w:after="0" w:line="276" w:lineRule="auto"/>
        <w:jc w:val="center"/>
        <w:rPr>
          <w:b/>
          <w:bCs/>
        </w:rPr>
      </w:pPr>
      <w:r w:rsidRPr="00EE3C03">
        <w:rPr>
          <w:b/>
          <w:bCs/>
        </w:rPr>
        <w:t>LĒMUMS</w:t>
      </w:r>
    </w:p>
    <w:p w14:paraId="33BD4E9F" w14:textId="77777777" w:rsidR="00EE3C03" w:rsidRDefault="00EE3C03" w:rsidP="00EE3C03">
      <w:pPr>
        <w:widowControl w:val="0"/>
        <w:spacing w:after="0" w:line="276" w:lineRule="auto"/>
        <w:jc w:val="center"/>
        <w:rPr>
          <w:b/>
          <w:bCs/>
        </w:rPr>
      </w:pPr>
      <w:r w:rsidRPr="00EE3C03">
        <w:rPr>
          <w:b/>
          <w:bCs/>
        </w:rPr>
        <w:t>Lieta Nr. 11270003222, SKK-183/2026</w:t>
      </w:r>
    </w:p>
    <w:p w14:paraId="2597DB70" w14:textId="2EE9AA9B" w:rsidR="00EE3C03" w:rsidRPr="00EE3C03" w:rsidRDefault="00EE3C03" w:rsidP="00EE3C03">
      <w:pPr>
        <w:widowControl w:val="0"/>
        <w:spacing w:after="0" w:line="276" w:lineRule="auto"/>
        <w:jc w:val="center"/>
      </w:pPr>
      <w:hyperlink r:id="rId6" w:history="1">
        <w:r w:rsidRPr="00EE3C03">
          <w:rPr>
            <w:rStyle w:val="Hyperlink"/>
          </w:rPr>
          <w:t>ECLI:LV:AT:2026:0409.11270003222.10.L</w:t>
        </w:r>
      </w:hyperlink>
    </w:p>
    <w:p w14:paraId="4B0B5300" w14:textId="77777777" w:rsidR="00175421" w:rsidRDefault="00175421" w:rsidP="00175421">
      <w:pPr>
        <w:widowControl w:val="0"/>
        <w:spacing w:after="0" w:line="276" w:lineRule="auto"/>
        <w:jc w:val="center"/>
      </w:pPr>
    </w:p>
    <w:p w14:paraId="0C7C0976" w14:textId="684E1A4D" w:rsidR="00175421" w:rsidRDefault="00175421" w:rsidP="00175421">
      <w:pPr>
        <w:widowControl w:val="0"/>
        <w:spacing w:after="0" w:line="276" w:lineRule="auto"/>
        <w:ind w:firstLine="720"/>
        <w:jc w:val="both"/>
      </w:pPr>
      <w:r>
        <w:t>Senāts šādā sastāvā: senatori Māris Leja, Sandra Kaija, Aivars Uminskis,</w:t>
      </w:r>
    </w:p>
    <w:p w14:paraId="0D839AE9" w14:textId="77777777" w:rsidR="00175421" w:rsidRDefault="00175421" w:rsidP="00175421">
      <w:pPr>
        <w:widowControl w:val="0"/>
        <w:spacing w:after="0" w:line="276" w:lineRule="auto"/>
        <w:ind w:firstLine="720"/>
        <w:jc w:val="both"/>
      </w:pPr>
    </w:p>
    <w:p w14:paraId="0CDA821D" w14:textId="289785A4" w:rsidR="00175421" w:rsidRDefault="00175421" w:rsidP="00175421">
      <w:pPr>
        <w:widowControl w:val="0"/>
        <w:spacing w:after="0" w:line="276" w:lineRule="auto"/>
        <w:ind w:firstLine="720"/>
        <w:jc w:val="both"/>
      </w:pPr>
      <w:r>
        <w:t xml:space="preserve">iepazinies ar </w:t>
      </w:r>
      <w:r w:rsidR="005D12FB">
        <w:t xml:space="preserve">apsūdzētā </w:t>
      </w:r>
      <w:r w:rsidR="00EE3C03">
        <w:t>[pers. A]</w:t>
      </w:r>
      <w:r>
        <w:t xml:space="preserve"> aizstāves zvērinātas advokātes Ilonas </w:t>
      </w:r>
      <w:proofErr w:type="spellStart"/>
      <w:r>
        <w:t>Sipjagovas</w:t>
      </w:r>
      <w:proofErr w:type="spellEnd"/>
      <w:r>
        <w:t xml:space="preserve"> kasācijas sūdzību un tās papildinājumiem (turpmāk – kasācijas sūdzība) par Kurzemes apgabaltiesas 2025. gada 9. jūnija spriedumu, atzīst, ka ir pamats atteikt ierosināt kasācijas tiesvedību.</w:t>
      </w:r>
    </w:p>
    <w:p w14:paraId="35BE3F1E" w14:textId="42F93B87" w:rsidR="00175421" w:rsidRDefault="00175421" w:rsidP="00041386">
      <w:pPr>
        <w:widowControl w:val="0"/>
        <w:spacing w:after="0" w:line="276" w:lineRule="auto"/>
        <w:ind w:firstLine="720"/>
        <w:jc w:val="both"/>
      </w:pPr>
      <w:r>
        <w:t>Aizstāve kasācijas sūdzībā lūdz atcelt apelācijas instances tiesas spriedumu un nosūtīt lietu jaunai izskatīšanai apelācijas instances tiesā</w:t>
      </w:r>
      <w:r w:rsidR="00041386">
        <w:t>.</w:t>
      </w:r>
    </w:p>
    <w:p w14:paraId="010DCDCD" w14:textId="57D1D8D1" w:rsidR="00041386" w:rsidRPr="001F4FE8" w:rsidRDefault="00175421" w:rsidP="00637B68">
      <w:pPr>
        <w:widowControl w:val="0"/>
        <w:spacing w:after="0" w:line="276" w:lineRule="auto"/>
        <w:ind w:firstLine="720"/>
        <w:jc w:val="both"/>
        <w:rPr>
          <w:rFonts w:asciiTheme="majorBidi" w:hAnsiTheme="majorBidi" w:cstheme="majorBidi"/>
        </w:rPr>
      </w:pPr>
      <w:r>
        <w:t>Pamatojot kasācijas</w:t>
      </w:r>
      <w:r w:rsidR="00471070">
        <w:t xml:space="preserve"> sūdzībā </w:t>
      </w:r>
      <w:r>
        <w:t xml:space="preserve">izteikto lūgumu, </w:t>
      </w:r>
      <w:r w:rsidR="00041386">
        <w:t xml:space="preserve">aizstāve </w:t>
      </w:r>
      <w:r>
        <w:t>norādījusi, ka</w:t>
      </w:r>
      <w:r w:rsidR="00471070">
        <w:t xml:space="preserve"> apelācijas instances tiesa izskatījusi lietu nelikumīgā sastāvā,</w:t>
      </w:r>
      <w:r w:rsidR="00637B68">
        <w:t xml:space="preserve"> </w:t>
      </w:r>
      <w:r w:rsidR="00637B68" w:rsidRPr="00637B68">
        <w:t xml:space="preserve">jo </w:t>
      </w:r>
      <w:r w:rsidR="00637B68">
        <w:t>tiesnesis Krists Līcis</w:t>
      </w:r>
      <w:r w:rsidR="00637B68" w:rsidRPr="00637B68">
        <w:t xml:space="preserve"> piedalījies lietas iztiesāšanā, atrodoties interešu konflikta apstākļos.</w:t>
      </w:r>
      <w:r w:rsidR="00471070">
        <w:t xml:space="preserve"> </w:t>
      </w:r>
      <w:r w:rsidR="00637B68">
        <w:t>P</w:t>
      </w:r>
      <w:r w:rsidR="00471070">
        <w:t>roti</w:t>
      </w:r>
      <w:r w:rsidR="00F51F70">
        <w:t xml:space="preserve">, </w:t>
      </w:r>
      <w:r w:rsidR="00041386" w:rsidRPr="001F4FE8">
        <w:rPr>
          <w:rFonts w:asciiTheme="majorBidi" w:hAnsiTheme="majorBidi" w:cstheme="majorBidi"/>
        </w:rPr>
        <w:t>tiesnesis K</w:t>
      </w:r>
      <w:r w:rsidR="00637B68">
        <w:rPr>
          <w:rFonts w:asciiTheme="majorBidi" w:hAnsiTheme="majorBidi" w:cstheme="majorBidi"/>
        </w:rPr>
        <w:t>. </w:t>
      </w:r>
      <w:r w:rsidR="00041386" w:rsidRPr="001F4FE8">
        <w:rPr>
          <w:rFonts w:asciiTheme="majorBidi" w:hAnsiTheme="majorBidi" w:cstheme="majorBidi"/>
        </w:rPr>
        <w:t>Līcis</w:t>
      </w:r>
      <w:r w:rsidR="00637B68">
        <w:rPr>
          <w:rFonts w:asciiTheme="majorBidi" w:hAnsiTheme="majorBidi" w:cstheme="majorBidi"/>
        </w:rPr>
        <w:t xml:space="preserve"> </w:t>
      </w:r>
      <w:r w:rsidR="00041386" w:rsidRPr="001F4FE8">
        <w:rPr>
          <w:rFonts w:asciiTheme="majorBidi" w:hAnsiTheme="majorBidi" w:cstheme="majorBidi"/>
        </w:rPr>
        <w:t xml:space="preserve">bija vērtējis </w:t>
      </w:r>
      <w:r w:rsidR="00EE3C03">
        <w:rPr>
          <w:rFonts w:asciiTheme="majorBidi" w:hAnsiTheme="majorBidi" w:cstheme="majorBidi"/>
        </w:rPr>
        <w:t>[pers. A]</w:t>
      </w:r>
      <w:r w:rsidR="00041386" w:rsidRPr="001F4FE8">
        <w:rPr>
          <w:rFonts w:asciiTheme="majorBidi" w:hAnsiTheme="majorBidi" w:cstheme="majorBidi"/>
        </w:rPr>
        <w:t xml:space="preserve"> </w:t>
      </w:r>
      <w:r w:rsidR="00471070">
        <w:rPr>
          <w:rFonts w:asciiTheme="majorBidi" w:hAnsiTheme="majorBidi" w:cstheme="majorBidi"/>
        </w:rPr>
        <w:t xml:space="preserve">apelācijas </w:t>
      </w:r>
      <w:r w:rsidR="00041386" w:rsidRPr="001F4FE8">
        <w:rPr>
          <w:rFonts w:asciiTheme="majorBidi" w:hAnsiTheme="majorBidi" w:cstheme="majorBidi"/>
        </w:rPr>
        <w:t xml:space="preserve">sūdzību administratīvā </w:t>
      </w:r>
      <w:r w:rsidR="00041386">
        <w:rPr>
          <w:rFonts w:asciiTheme="majorBidi" w:hAnsiTheme="majorBidi" w:cstheme="majorBidi"/>
        </w:rPr>
        <w:t>pārkāpuma</w:t>
      </w:r>
      <w:r w:rsidR="00041386" w:rsidRPr="001F4FE8">
        <w:rPr>
          <w:rFonts w:asciiTheme="majorBidi" w:hAnsiTheme="majorBidi" w:cstheme="majorBidi"/>
        </w:rPr>
        <w:t xml:space="preserve"> lietā, k</w:t>
      </w:r>
      <w:r w:rsidR="00471070">
        <w:rPr>
          <w:rFonts w:asciiTheme="majorBidi" w:hAnsiTheme="majorBidi" w:cstheme="majorBidi"/>
        </w:rPr>
        <w:t xml:space="preserve">uras materiāli </w:t>
      </w:r>
      <w:r w:rsidR="00041386" w:rsidRPr="001F4FE8">
        <w:rPr>
          <w:rFonts w:asciiTheme="majorBidi" w:hAnsiTheme="majorBidi" w:cstheme="majorBidi"/>
        </w:rPr>
        <w:t>tika izdalīt</w:t>
      </w:r>
      <w:r w:rsidR="009479AF">
        <w:rPr>
          <w:rFonts w:asciiTheme="majorBidi" w:hAnsiTheme="majorBidi" w:cstheme="majorBidi"/>
        </w:rPr>
        <w:t>i</w:t>
      </w:r>
      <w:r w:rsidR="00041386" w:rsidRPr="001F4FE8">
        <w:rPr>
          <w:rFonts w:asciiTheme="majorBidi" w:hAnsiTheme="majorBidi" w:cstheme="majorBidi"/>
        </w:rPr>
        <w:t xml:space="preserve"> no </w:t>
      </w:r>
      <w:r w:rsidR="00471070">
        <w:rPr>
          <w:rFonts w:asciiTheme="majorBidi" w:hAnsiTheme="majorBidi" w:cstheme="majorBidi"/>
        </w:rPr>
        <w:t>izskatāmās</w:t>
      </w:r>
      <w:r w:rsidR="00041386" w:rsidRPr="001F4FE8">
        <w:rPr>
          <w:rFonts w:asciiTheme="majorBidi" w:hAnsiTheme="majorBidi" w:cstheme="majorBidi"/>
        </w:rPr>
        <w:t xml:space="preserve"> </w:t>
      </w:r>
      <w:r w:rsidR="00471070">
        <w:rPr>
          <w:rFonts w:asciiTheme="majorBidi" w:hAnsiTheme="majorBidi" w:cstheme="majorBidi"/>
        </w:rPr>
        <w:t>krimināl</w:t>
      </w:r>
      <w:r w:rsidR="00041386" w:rsidRPr="001F4FE8">
        <w:rPr>
          <w:rFonts w:asciiTheme="majorBidi" w:hAnsiTheme="majorBidi" w:cstheme="majorBidi"/>
        </w:rPr>
        <w:t xml:space="preserve">lietas. </w:t>
      </w:r>
      <w:r w:rsidR="007F4F23">
        <w:rPr>
          <w:rFonts w:asciiTheme="majorBidi" w:hAnsiTheme="majorBidi" w:cstheme="majorBidi"/>
        </w:rPr>
        <w:t>A</w:t>
      </w:r>
      <w:r w:rsidR="00041386" w:rsidRPr="001F4FE8">
        <w:rPr>
          <w:rFonts w:asciiTheme="majorBidi" w:hAnsiTheme="majorBidi" w:cstheme="majorBidi"/>
        </w:rPr>
        <w:t>bu lietu materiālos iekļauti vieni un tie paši pierādījumi</w:t>
      </w:r>
      <w:r w:rsidR="00AB2993">
        <w:rPr>
          <w:rFonts w:asciiTheme="majorBidi" w:hAnsiTheme="majorBidi" w:cstheme="majorBidi"/>
        </w:rPr>
        <w:t xml:space="preserve">, kas </w:t>
      </w:r>
      <w:r w:rsidR="00041386" w:rsidRPr="001F4FE8">
        <w:rPr>
          <w:rFonts w:asciiTheme="majorBidi" w:hAnsiTheme="majorBidi" w:cstheme="majorBidi"/>
        </w:rPr>
        <w:t xml:space="preserve">tika apstrīdēti </w:t>
      </w:r>
      <w:r w:rsidR="00AB2993">
        <w:rPr>
          <w:rFonts w:asciiTheme="majorBidi" w:hAnsiTheme="majorBidi" w:cstheme="majorBidi"/>
        </w:rPr>
        <w:t xml:space="preserve">izskatāmajā </w:t>
      </w:r>
      <w:r w:rsidR="00041386" w:rsidRPr="001F4FE8">
        <w:rPr>
          <w:rFonts w:asciiTheme="majorBidi" w:hAnsiTheme="majorBidi" w:cstheme="majorBidi"/>
        </w:rPr>
        <w:t>lietā.</w:t>
      </w:r>
    </w:p>
    <w:p w14:paraId="6AB5D02F" w14:textId="32B903FD" w:rsidR="00F524A3" w:rsidRDefault="00F524A3" w:rsidP="000260BC">
      <w:pPr>
        <w:widowControl w:val="0"/>
        <w:spacing w:after="0" w:line="276" w:lineRule="auto"/>
        <w:ind w:firstLine="720"/>
        <w:jc w:val="both"/>
        <w:rPr>
          <w:rFonts w:asciiTheme="majorBidi" w:hAnsiTheme="majorBidi" w:cstheme="majorBidi"/>
          <w:color w:val="000000"/>
          <w:kern w:val="0"/>
        </w:rPr>
      </w:pPr>
      <w:r>
        <w:rPr>
          <w:rFonts w:asciiTheme="majorBidi" w:hAnsiTheme="majorBidi" w:cstheme="majorBidi"/>
          <w:color w:val="000000"/>
          <w:kern w:val="0"/>
        </w:rPr>
        <w:t xml:space="preserve">Tiesa notiesājošu spriedumu </w:t>
      </w:r>
      <w:r w:rsidR="00D7665A">
        <w:rPr>
          <w:rFonts w:asciiTheme="majorBidi" w:hAnsiTheme="majorBidi" w:cstheme="majorBidi"/>
          <w:color w:val="000000"/>
          <w:kern w:val="0"/>
        </w:rPr>
        <w:t xml:space="preserve">par apsūdzētā vainīgumu Krimināllikuma </w:t>
      </w:r>
      <w:r w:rsidR="00D7665A" w:rsidRPr="00F524A3">
        <w:rPr>
          <w:rFonts w:asciiTheme="majorBidi" w:hAnsiTheme="majorBidi" w:cstheme="majorBidi"/>
        </w:rPr>
        <w:t>253</w:t>
      </w:r>
      <w:r w:rsidR="00D7665A">
        <w:rPr>
          <w:rFonts w:asciiTheme="majorBidi" w:hAnsiTheme="majorBidi" w:cstheme="majorBidi"/>
        </w:rPr>
        <w:t>.</w:t>
      </w:r>
      <w:r w:rsidR="00D7665A" w:rsidRPr="00F524A3">
        <w:rPr>
          <w:rFonts w:asciiTheme="majorBidi" w:hAnsiTheme="majorBidi" w:cstheme="majorBidi"/>
          <w:vertAlign w:val="superscript"/>
        </w:rPr>
        <w:t>1</w:t>
      </w:r>
      <w:r w:rsidR="00D7665A">
        <w:rPr>
          <w:rFonts w:asciiTheme="majorBidi" w:hAnsiTheme="majorBidi" w:cstheme="majorBidi"/>
        </w:rPr>
        <w:t> </w:t>
      </w:r>
      <w:r w:rsidR="00D7665A" w:rsidRPr="00F524A3">
        <w:rPr>
          <w:rFonts w:asciiTheme="majorBidi" w:hAnsiTheme="majorBidi" w:cstheme="majorBidi"/>
        </w:rPr>
        <w:t>panta pirmajā daļā paredzētā noziedzīgā nodarījuma izdarīšan</w:t>
      </w:r>
      <w:r w:rsidR="00D7665A">
        <w:rPr>
          <w:rFonts w:asciiTheme="majorBidi" w:hAnsiTheme="majorBidi" w:cstheme="majorBidi"/>
        </w:rPr>
        <w:t>ā</w:t>
      </w:r>
      <w:r w:rsidR="00D7665A">
        <w:rPr>
          <w:rFonts w:asciiTheme="majorBidi" w:hAnsiTheme="majorBidi" w:cstheme="majorBidi"/>
          <w:color w:val="000000"/>
          <w:kern w:val="0"/>
        </w:rPr>
        <w:t xml:space="preserve"> </w:t>
      </w:r>
      <w:r>
        <w:rPr>
          <w:rFonts w:asciiTheme="majorBidi" w:hAnsiTheme="majorBidi" w:cstheme="majorBidi"/>
          <w:color w:val="000000"/>
          <w:kern w:val="0"/>
        </w:rPr>
        <w:t>ir taisījusi uz lietā nepārbaudītu pierādījumu un pieņēmumu pamata</w:t>
      </w:r>
      <w:r w:rsidR="00D7665A">
        <w:rPr>
          <w:rFonts w:asciiTheme="majorBidi" w:hAnsiTheme="majorBidi" w:cstheme="majorBidi"/>
          <w:color w:val="000000"/>
          <w:kern w:val="0"/>
        </w:rPr>
        <w:t>.</w:t>
      </w:r>
    </w:p>
    <w:p w14:paraId="702E127A" w14:textId="62B52CA4" w:rsidR="00BA6E7E" w:rsidRDefault="002D159F" w:rsidP="00747E7E">
      <w:pPr>
        <w:widowControl w:val="0"/>
        <w:spacing w:after="0" w:line="276" w:lineRule="auto"/>
        <w:ind w:firstLine="720"/>
        <w:jc w:val="both"/>
        <w:rPr>
          <w:rFonts w:asciiTheme="majorBidi" w:hAnsiTheme="majorBidi" w:cstheme="majorBidi"/>
        </w:rPr>
      </w:pPr>
      <w:r>
        <w:rPr>
          <w:rFonts w:asciiTheme="majorBidi" w:hAnsiTheme="majorBidi" w:cstheme="majorBidi"/>
        </w:rPr>
        <w:t>Tiesa</w:t>
      </w:r>
      <w:r w:rsidR="005D12FB">
        <w:rPr>
          <w:rFonts w:asciiTheme="majorBidi" w:hAnsiTheme="majorBidi" w:cstheme="majorBidi"/>
        </w:rPr>
        <w:t xml:space="preserve"> </w:t>
      </w:r>
      <w:r w:rsidR="00041386" w:rsidRPr="007B11F1">
        <w:rPr>
          <w:rFonts w:asciiTheme="majorBidi" w:hAnsiTheme="majorBidi" w:cstheme="majorBidi"/>
        </w:rPr>
        <w:t>nepamatoti</w:t>
      </w:r>
      <w:r w:rsidR="000260BC">
        <w:rPr>
          <w:rFonts w:asciiTheme="majorBidi" w:hAnsiTheme="majorBidi" w:cstheme="majorBidi"/>
        </w:rPr>
        <w:t xml:space="preserve"> </w:t>
      </w:r>
      <w:r w:rsidR="00041386" w:rsidRPr="007B11F1">
        <w:rPr>
          <w:rFonts w:asciiTheme="majorBidi" w:hAnsiTheme="majorBidi" w:cstheme="majorBidi"/>
        </w:rPr>
        <w:t xml:space="preserve">piešķīrusi ticamību liecinieka </w:t>
      </w:r>
      <w:r w:rsidR="00E80045">
        <w:rPr>
          <w:rFonts w:asciiTheme="majorBidi" w:hAnsiTheme="majorBidi" w:cstheme="majorBidi"/>
        </w:rPr>
        <w:t xml:space="preserve">– policijas darbinieka – </w:t>
      </w:r>
      <w:r w:rsidR="000C17BA">
        <w:rPr>
          <w:rFonts w:asciiTheme="majorBidi" w:hAnsiTheme="majorBidi" w:cstheme="majorBidi"/>
        </w:rPr>
        <w:t>[pers. B]</w:t>
      </w:r>
      <w:r w:rsidR="00041386" w:rsidRPr="007B11F1">
        <w:rPr>
          <w:rFonts w:asciiTheme="majorBidi" w:hAnsiTheme="majorBidi" w:cstheme="majorBidi"/>
        </w:rPr>
        <w:t xml:space="preserve"> liecībām</w:t>
      </w:r>
      <w:r w:rsidR="00546497">
        <w:rPr>
          <w:rFonts w:asciiTheme="majorBidi" w:hAnsiTheme="majorBidi" w:cstheme="majorBidi"/>
        </w:rPr>
        <w:t xml:space="preserve"> un viņa ziņojumam</w:t>
      </w:r>
      <w:r w:rsidR="00C613E0">
        <w:rPr>
          <w:rFonts w:asciiTheme="majorBidi" w:hAnsiTheme="majorBidi" w:cstheme="majorBidi"/>
        </w:rPr>
        <w:t xml:space="preserve"> </w:t>
      </w:r>
      <w:r w:rsidR="00C613E0" w:rsidRPr="00C613E0">
        <w:rPr>
          <w:rFonts w:asciiTheme="majorBidi" w:hAnsiTheme="majorBidi" w:cstheme="majorBidi"/>
        </w:rPr>
        <w:t>par operatīvās darbības rezultātā iegūtām ziņām</w:t>
      </w:r>
      <w:r w:rsidR="00C613E0">
        <w:rPr>
          <w:rFonts w:asciiTheme="majorBidi" w:hAnsiTheme="majorBidi" w:cstheme="majorBidi"/>
        </w:rPr>
        <w:t>,</w:t>
      </w:r>
      <w:r w:rsidR="00546497">
        <w:rPr>
          <w:rFonts w:asciiTheme="majorBidi" w:hAnsiTheme="majorBidi" w:cstheme="majorBidi"/>
        </w:rPr>
        <w:t xml:space="preserve"> uz kura pamata uzsākts kriminālprocess, neņemot vērā: </w:t>
      </w:r>
      <w:r>
        <w:rPr>
          <w:rFonts w:asciiTheme="majorBidi" w:hAnsiTheme="majorBidi" w:cstheme="majorBidi"/>
        </w:rPr>
        <w:t>1</w:t>
      </w:r>
      <w:r w:rsidR="00546497">
        <w:rPr>
          <w:rFonts w:asciiTheme="majorBidi" w:hAnsiTheme="majorBidi" w:cstheme="majorBidi"/>
        </w:rPr>
        <w:t>)</w:t>
      </w:r>
      <w:r w:rsidR="005D12FB">
        <w:rPr>
          <w:rFonts w:asciiTheme="majorBidi" w:hAnsiTheme="majorBidi" w:cstheme="majorBidi"/>
        </w:rPr>
        <w:t> </w:t>
      </w:r>
      <w:r w:rsidR="00546497">
        <w:rPr>
          <w:rFonts w:asciiTheme="majorBidi" w:hAnsiTheme="majorBidi" w:cstheme="majorBidi"/>
        </w:rPr>
        <w:t xml:space="preserve">šaubas par viņa objektivitāti un ieinteresētību panākt </w:t>
      </w:r>
      <w:r w:rsidR="00EE3C03">
        <w:rPr>
          <w:rFonts w:asciiTheme="majorBidi" w:hAnsiTheme="majorBidi" w:cstheme="majorBidi"/>
        </w:rPr>
        <w:t>[pers. A]</w:t>
      </w:r>
      <w:r w:rsidR="00546497">
        <w:rPr>
          <w:rFonts w:asciiTheme="majorBidi" w:hAnsiTheme="majorBidi" w:cstheme="majorBidi"/>
        </w:rPr>
        <w:t xml:space="preserve"> notiesāšanu, proti, </w:t>
      </w:r>
      <w:r w:rsidR="000C17BA">
        <w:rPr>
          <w:rFonts w:asciiTheme="majorBidi" w:hAnsiTheme="majorBidi" w:cstheme="majorBidi"/>
        </w:rPr>
        <w:t>[pers. B]</w:t>
      </w:r>
      <w:r w:rsidR="00AB2993">
        <w:rPr>
          <w:rFonts w:asciiTheme="majorBidi" w:hAnsiTheme="majorBidi" w:cstheme="majorBidi"/>
        </w:rPr>
        <w:t xml:space="preserve"> atradās interešu </w:t>
      </w:r>
      <w:r w:rsidR="00AB2993" w:rsidRPr="000260BC">
        <w:rPr>
          <w:rFonts w:asciiTheme="majorBidi" w:hAnsiTheme="majorBidi" w:cstheme="majorBidi"/>
        </w:rPr>
        <w:t>konflikta apstākļos</w:t>
      </w:r>
      <w:r w:rsidR="00D7665A">
        <w:rPr>
          <w:rFonts w:asciiTheme="majorBidi" w:hAnsiTheme="majorBidi" w:cstheme="majorBidi"/>
        </w:rPr>
        <w:t>, ko apliecina</w:t>
      </w:r>
      <w:r w:rsidR="00AB2993" w:rsidRPr="000260BC">
        <w:rPr>
          <w:rFonts w:asciiTheme="majorBidi" w:hAnsiTheme="majorBidi" w:cstheme="majorBidi"/>
        </w:rPr>
        <w:t xml:space="preserve"> </w:t>
      </w:r>
      <w:r w:rsidR="00041386" w:rsidRPr="000260BC">
        <w:rPr>
          <w:rFonts w:asciiTheme="majorBidi" w:hAnsiTheme="majorBidi" w:cstheme="majorBidi"/>
        </w:rPr>
        <w:t xml:space="preserve">liecinieka </w:t>
      </w:r>
      <w:r w:rsidR="00AA53E2">
        <w:rPr>
          <w:rFonts w:asciiTheme="majorBidi" w:hAnsiTheme="majorBidi" w:cstheme="majorBidi"/>
        </w:rPr>
        <w:t>[pers. C]</w:t>
      </w:r>
      <w:r w:rsidR="00041386" w:rsidRPr="000260BC">
        <w:rPr>
          <w:rFonts w:asciiTheme="majorBidi" w:hAnsiTheme="majorBidi" w:cstheme="majorBidi"/>
        </w:rPr>
        <w:t xml:space="preserve"> </w:t>
      </w:r>
      <w:r w:rsidR="00AB2993" w:rsidRPr="000260BC">
        <w:rPr>
          <w:rFonts w:asciiTheme="majorBidi" w:hAnsiTheme="majorBidi" w:cstheme="majorBidi"/>
        </w:rPr>
        <w:t>liecināt</w:t>
      </w:r>
      <w:r w:rsidR="00D7665A">
        <w:rPr>
          <w:rFonts w:asciiTheme="majorBidi" w:hAnsiTheme="majorBidi" w:cstheme="majorBidi"/>
        </w:rPr>
        <w:t>ais</w:t>
      </w:r>
      <w:r w:rsidR="00AB2993" w:rsidRPr="000260BC">
        <w:rPr>
          <w:rFonts w:asciiTheme="majorBidi" w:hAnsiTheme="majorBidi" w:cstheme="majorBidi"/>
        </w:rPr>
        <w:t xml:space="preserve"> par </w:t>
      </w:r>
      <w:r w:rsidR="000C17BA">
        <w:rPr>
          <w:rFonts w:asciiTheme="majorBidi" w:hAnsiTheme="majorBidi" w:cstheme="majorBidi"/>
        </w:rPr>
        <w:t>[pers. B]</w:t>
      </w:r>
      <w:r w:rsidR="00AB2993" w:rsidRPr="000260BC">
        <w:rPr>
          <w:rFonts w:asciiTheme="majorBidi" w:hAnsiTheme="majorBidi" w:cstheme="majorBidi"/>
        </w:rPr>
        <w:t xml:space="preserve"> pausto nostāju attiecībā pret </w:t>
      </w:r>
      <w:r w:rsidR="00EE3C03">
        <w:rPr>
          <w:rFonts w:asciiTheme="majorBidi" w:hAnsiTheme="majorBidi" w:cstheme="majorBidi"/>
        </w:rPr>
        <w:t>[pers. A]</w:t>
      </w:r>
      <w:r w:rsidR="00041386" w:rsidRPr="00BA6E7E">
        <w:rPr>
          <w:rFonts w:asciiTheme="majorBidi" w:hAnsiTheme="majorBidi" w:cstheme="majorBidi"/>
        </w:rPr>
        <w:t>;</w:t>
      </w:r>
      <w:r w:rsidR="00546497" w:rsidRPr="000260BC">
        <w:rPr>
          <w:rFonts w:asciiTheme="majorBidi" w:hAnsiTheme="majorBidi" w:cstheme="majorBidi"/>
        </w:rPr>
        <w:t xml:space="preserve"> </w:t>
      </w:r>
      <w:r w:rsidR="00D7665A">
        <w:rPr>
          <w:rFonts w:asciiTheme="majorBidi" w:hAnsiTheme="majorBidi" w:cstheme="majorBidi"/>
        </w:rPr>
        <w:t>2</w:t>
      </w:r>
      <w:r w:rsidR="00AB2993" w:rsidRPr="000260BC">
        <w:rPr>
          <w:rFonts w:asciiTheme="majorBidi" w:hAnsiTheme="majorBidi" w:cstheme="majorBidi"/>
        </w:rPr>
        <w:t>)</w:t>
      </w:r>
      <w:r w:rsidR="00B559CF" w:rsidRPr="000260BC">
        <w:rPr>
          <w:rFonts w:asciiTheme="majorBidi" w:hAnsiTheme="majorBidi" w:cstheme="majorBidi"/>
        </w:rPr>
        <w:t> </w:t>
      </w:r>
      <w:r w:rsidR="000C17BA">
        <w:rPr>
          <w:rFonts w:asciiTheme="majorBidi" w:hAnsiTheme="majorBidi" w:cstheme="majorBidi"/>
        </w:rPr>
        <w:t>[pers. B]</w:t>
      </w:r>
      <w:r w:rsidR="00B559CF" w:rsidRPr="000260BC">
        <w:rPr>
          <w:rFonts w:asciiTheme="majorBidi" w:hAnsiTheme="majorBidi" w:cstheme="majorBidi"/>
        </w:rPr>
        <w:t xml:space="preserve"> pieļautos procesuālos pārkāpumus</w:t>
      </w:r>
      <w:r w:rsidRPr="000260BC">
        <w:rPr>
          <w:rFonts w:asciiTheme="majorBidi" w:hAnsiTheme="majorBidi" w:cstheme="majorBidi"/>
        </w:rPr>
        <w:t xml:space="preserve"> lietā esošo pierādījumu noformēšanā</w:t>
      </w:r>
      <w:r w:rsidR="00F524A3" w:rsidRPr="000260BC">
        <w:rPr>
          <w:rFonts w:asciiTheme="majorBidi" w:hAnsiTheme="majorBidi" w:cstheme="majorBidi"/>
        </w:rPr>
        <w:t>,</w:t>
      </w:r>
      <w:r w:rsidR="001B765F">
        <w:rPr>
          <w:rFonts w:asciiTheme="majorBidi" w:hAnsiTheme="majorBidi" w:cstheme="majorBidi"/>
        </w:rPr>
        <w:t xml:space="preserve"> </w:t>
      </w:r>
      <w:r w:rsidR="00F524A3" w:rsidRPr="000260BC">
        <w:rPr>
          <w:rFonts w:asciiTheme="majorBidi" w:hAnsiTheme="majorBidi" w:cstheme="majorBidi"/>
        </w:rPr>
        <w:t>proti</w:t>
      </w:r>
      <w:r w:rsidR="000260BC" w:rsidRPr="000260BC">
        <w:rPr>
          <w:rFonts w:asciiTheme="majorBidi" w:hAnsiTheme="majorBidi" w:cstheme="majorBidi"/>
        </w:rPr>
        <w:t>: a) </w:t>
      </w:r>
      <w:r w:rsidR="00EE3C03">
        <w:rPr>
          <w:rFonts w:asciiTheme="majorBidi" w:hAnsiTheme="majorBidi" w:cstheme="majorBidi"/>
        </w:rPr>
        <w:t>[pers. A]</w:t>
      </w:r>
      <w:r w:rsidR="00F524A3" w:rsidRPr="000260BC">
        <w:rPr>
          <w:rFonts w:asciiTheme="majorBidi" w:hAnsiTheme="majorBidi" w:cstheme="majorBidi"/>
        </w:rPr>
        <w:t xml:space="preserve"> izņemto telefonu apskat</w:t>
      </w:r>
      <w:r w:rsidR="000260BC" w:rsidRPr="000260BC">
        <w:rPr>
          <w:rFonts w:asciiTheme="majorBidi" w:hAnsiTheme="majorBidi" w:cstheme="majorBidi"/>
        </w:rPr>
        <w:t xml:space="preserve">ē (telefoni ir bijuši viņa rīcībā pirms apskates protokola sastādīšanas); b) liecinieces </w:t>
      </w:r>
      <w:r w:rsidR="00AA53E2">
        <w:rPr>
          <w:rFonts w:asciiTheme="majorBidi" w:hAnsiTheme="majorBidi" w:cstheme="majorBidi"/>
        </w:rPr>
        <w:t>[pers. </w:t>
      </w:r>
      <w:r w:rsidR="00AA53E2">
        <w:rPr>
          <w:rFonts w:asciiTheme="majorBidi" w:hAnsiTheme="majorBidi" w:cstheme="majorBidi"/>
        </w:rPr>
        <w:t>D</w:t>
      </w:r>
      <w:r w:rsidR="00AA53E2">
        <w:rPr>
          <w:rFonts w:asciiTheme="majorBidi" w:hAnsiTheme="majorBidi" w:cstheme="majorBidi"/>
        </w:rPr>
        <w:t>]</w:t>
      </w:r>
      <w:r w:rsidR="000260BC" w:rsidRPr="000260BC">
        <w:rPr>
          <w:rFonts w:asciiTheme="majorBidi" w:hAnsiTheme="majorBidi" w:cstheme="majorBidi"/>
        </w:rPr>
        <w:t xml:space="preserve"> nopratināšanā</w:t>
      </w:r>
      <w:r w:rsidR="00747E7E">
        <w:rPr>
          <w:rFonts w:asciiTheme="majorBidi" w:hAnsiTheme="majorBidi" w:cstheme="majorBidi"/>
        </w:rPr>
        <w:t xml:space="preserve">, </w:t>
      </w:r>
      <w:r w:rsidR="00747E7E" w:rsidRPr="00747E7E">
        <w:rPr>
          <w:rFonts w:asciiTheme="majorBidi" w:hAnsiTheme="majorBidi" w:cstheme="majorBidi"/>
        </w:rPr>
        <w:t>kā arī personas uzrādīšanā lieciniecei atpazīšanai pēc fotogrāfijām</w:t>
      </w:r>
      <w:r w:rsidR="000260BC" w:rsidRPr="000260BC">
        <w:rPr>
          <w:rFonts w:asciiTheme="majorBidi" w:hAnsiTheme="majorBidi" w:cstheme="majorBidi"/>
        </w:rPr>
        <w:t xml:space="preserve"> </w:t>
      </w:r>
      <w:r w:rsidR="001B765F">
        <w:rPr>
          <w:rFonts w:asciiTheme="majorBidi" w:hAnsiTheme="majorBidi" w:cstheme="majorBidi"/>
        </w:rPr>
        <w:t>(</w:t>
      </w:r>
      <w:r w:rsidR="000260BC" w:rsidRPr="000260BC">
        <w:rPr>
          <w:rFonts w:asciiTheme="majorBidi" w:hAnsiTheme="majorBidi" w:cstheme="majorBidi"/>
        </w:rPr>
        <w:t xml:space="preserve">pieļauti Kriminālprocesa likuma 175. un </w:t>
      </w:r>
      <w:r w:rsidR="000260BC" w:rsidRPr="001B765F">
        <w:rPr>
          <w:rFonts w:asciiTheme="majorBidi" w:hAnsiTheme="majorBidi" w:cstheme="majorBidi"/>
        </w:rPr>
        <w:t>176.</w:t>
      </w:r>
      <w:r w:rsidR="001B765F">
        <w:rPr>
          <w:rFonts w:asciiTheme="majorBidi" w:hAnsiTheme="majorBidi" w:cstheme="majorBidi"/>
        </w:rPr>
        <w:t> </w:t>
      </w:r>
      <w:r w:rsidR="000260BC" w:rsidRPr="001B765F">
        <w:rPr>
          <w:rFonts w:asciiTheme="majorBidi" w:hAnsiTheme="majorBidi" w:cstheme="majorBidi"/>
        </w:rPr>
        <w:t>panta pārkāpumi</w:t>
      </w:r>
      <w:r w:rsidR="001B765F">
        <w:rPr>
          <w:rFonts w:asciiTheme="majorBidi" w:hAnsiTheme="majorBidi" w:cstheme="majorBidi"/>
        </w:rPr>
        <w:t>)</w:t>
      </w:r>
      <w:r w:rsidR="000260BC" w:rsidRPr="001B765F">
        <w:rPr>
          <w:rFonts w:asciiTheme="majorBidi" w:hAnsiTheme="majorBidi" w:cstheme="majorBidi"/>
        </w:rPr>
        <w:t>.</w:t>
      </w:r>
      <w:r w:rsidR="001B765F" w:rsidRPr="001B765F">
        <w:rPr>
          <w:rFonts w:asciiTheme="majorBidi" w:hAnsiTheme="majorBidi" w:cstheme="majorBidi"/>
        </w:rPr>
        <w:t xml:space="preserve"> </w:t>
      </w:r>
    </w:p>
    <w:p w14:paraId="557FB4ED" w14:textId="7C19430C" w:rsidR="002D159F" w:rsidRPr="001B765F" w:rsidRDefault="001B765F" w:rsidP="00BA6E7E">
      <w:pPr>
        <w:widowControl w:val="0"/>
        <w:spacing w:after="0" w:line="276" w:lineRule="auto"/>
        <w:ind w:firstLine="720"/>
        <w:jc w:val="both"/>
        <w:rPr>
          <w:rFonts w:asciiTheme="majorBidi" w:hAnsiTheme="majorBidi" w:cstheme="majorBidi"/>
          <w:highlight w:val="lightGray"/>
        </w:rPr>
      </w:pPr>
      <w:r w:rsidRPr="001B765F">
        <w:rPr>
          <w:rFonts w:asciiTheme="majorBidi" w:hAnsiTheme="majorBidi" w:cstheme="majorBidi"/>
        </w:rPr>
        <w:t>Par minētajiem pārkāpumiem pirmās instances tiesa ir pieņēmusi arī blakus lēmumu.</w:t>
      </w:r>
    </w:p>
    <w:p w14:paraId="602B10ED" w14:textId="25E3D480" w:rsidR="00041386" w:rsidRPr="00D81A7F" w:rsidRDefault="00BA6E7E" w:rsidP="007810A7">
      <w:pPr>
        <w:widowControl w:val="0"/>
        <w:spacing w:after="0" w:line="276" w:lineRule="auto"/>
        <w:ind w:firstLine="720"/>
        <w:jc w:val="both"/>
        <w:rPr>
          <w:rFonts w:asciiTheme="majorBidi" w:hAnsiTheme="majorBidi" w:cstheme="majorBidi"/>
        </w:rPr>
      </w:pPr>
      <w:r>
        <w:rPr>
          <w:rFonts w:asciiTheme="majorBidi" w:hAnsiTheme="majorBidi" w:cstheme="majorBidi"/>
        </w:rPr>
        <w:t>N</w:t>
      </w:r>
      <w:r w:rsidR="002D159F">
        <w:rPr>
          <w:rFonts w:asciiTheme="majorBidi" w:hAnsiTheme="majorBidi" w:cstheme="majorBidi"/>
        </w:rPr>
        <w:t>ovērtējot lietā esošos pierādījumus, tiesa</w:t>
      </w:r>
      <w:r w:rsidR="00F524A3">
        <w:rPr>
          <w:rFonts w:asciiTheme="majorBidi" w:hAnsiTheme="majorBidi" w:cstheme="majorBidi"/>
        </w:rPr>
        <w:t xml:space="preserve"> </w:t>
      </w:r>
      <w:r w:rsidR="002D159F">
        <w:rPr>
          <w:rFonts w:asciiTheme="majorBidi" w:hAnsiTheme="majorBidi" w:cstheme="majorBidi"/>
        </w:rPr>
        <w:t>nav</w:t>
      </w:r>
      <w:r w:rsidR="00041386" w:rsidRPr="007B11F1">
        <w:rPr>
          <w:rFonts w:asciiTheme="majorBidi" w:hAnsiTheme="majorBidi" w:cstheme="majorBidi"/>
        </w:rPr>
        <w:t xml:space="preserve"> ņēmusi vērā</w:t>
      </w:r>
      <w:r>
        <w:rPr>
          <w:rFonts w:asciiTheme="majorBidi" w:hAnsiTheme="majorBidi" w:cstheme="majorBidi"/>
        </w:rPr>
        <w:t xml:space="preserve"> arī to</w:t>
      </w:r>
      <w:r w:rsidR="0061785B">
        <w:rPr>
          <w:rFonts w:asciiTheme="majorBidi" w:hAnsiTheme="majorBidi" w:cstheme="majorBidi"/>
        </w:rPr>
        <w:t>, ka</w:t>
      </w:r>
      <w:r w:rsidR="00F524A3">
        <w:rPr>
          <w:rFonts w:asciiTheme="majorBidi" w:hAnsiTheme="majorBidi" w:cstheme="majorBidi"/>
        </w:rPr>
        <w:t>: 1)</w:t>
      </w:r>
      <w:r w:rsidR="007810A7">
        <w:rPr>
          <w:rFonts w:asciiTheme="majorBidi" w:hAnsiTheme="majorBidi" w:cstheme="majorBidi"/>
        </w:rPr>
        <w:t> </w:t>
      </w:r>
      <w:r w:rsidR="0061785B">
        <w:rPr>
          <w:rFonts w:asciiTheme="majorBidi" w:hAnsiTheme="majorBidi" w:cstheme="majorBidi"/>
        </w:rPr>
        <w:t>lietā</w:t>
      </w:r>
      <w:r w:rsidR="0061785B">
        <w:rPr>
          <w:rFonts w:eastAsia="Times New Roman" w:cs="Times New Roman"/>
          <w:color w:val="000000"/>
          <w:kern w:val="0"/>
          <w:lang w:eastAsia="lv-LV"/>
          <w14:ligatures w14:val="none"/>
        </w:rPr>
        <w:t xml:space="preserve"> nav pierādījumu par transportlīdzeklī atrastās narkotiskās vielas piederību </w:t>
      </w:r>
      <w:r w:rsidR="00EE3C03">
        <w:rPr>
          <w:rFonts w:asciiTheme="majorBidi" w:hAnsiTheme="majorBidi" w:cstheme="majorBidi"/>
        </w:rPr>
        <w:t>[pers. A]</w:t>
      </w:r>
      <w:r w:rsidR="0061785B">
        <w:rPr>
          <w:rFonts w:eastAsia="Times New Roman" w:cs="Times New Roman"/>
          <w:color w:val="000000"/>
          <w:kern w:val="0"/>
          <w:lang w:eastAsia="lv-LV"/>
          <w14:ligatures w14:val="none"/>
        </w:rPr>
        <w:t xml:space="preserve"> un tajā esošo cimdu saistību ar viņu; 2) no </w:t>
      </w:r>
      <w:r w:rsidR="007810A7">
        <w:rPr>
          <w:rFonts w:asciiTheme="majorBidi" w:hAnsiTheme="majorBidi" w:cstheme="majorBidi"/>
        </w:rPr>
        <w:t>eksperta</w:t>
      </w:r>
      <w:r w:rsidR="00041386" w:rsidRPr="007B11F1">
        <w:rPr>
          <w:rFonts w:asciiTheme="majorBidi" w:hAnsiTheme="majorBidi" w:cstheme="majorBidi"/>
        </w:rPr>
        <w:t xml:space="preserve"> </w:t>
      </w:r>
      <w:r w:rsidR="00AA53E2">
        <w:rPr>
          <w:rFonts w:asciiTheme="majorBidi" w:hAnsiTheme="majorBidi" w:cstheme="majorBidi"/>
        </w:rPr>
        <w:t>[pers. E]</w:t>
      </w:r>
      <w:r w:rsidR="00041386" w:rsidRPr="007B11F1">
        <w:rPr>
          <w:rFonts w:asciiTheme="majorBidi" w:hAnsiTheme="majorBidi" w:cstheme="majorBidi"/>
        </w:rPr>
        <w:t xml:space="preserve"> </w:t>
      </w:r>
      <w:r w:rsidR="0061785B">
        <w:rPr>
          <w:rFonts w:asciiTheme="majorBidi" w:hAnsiTheme="majorBidi" w:cstheme="majorBidi"/>
        </w:rPr>
        <w:t>liecībām izriet</w:t>
      </w:r>
      <w:r w:rsidR="00041386">
        <w:rPr>
          <w:rFonts w:asciiTheme="majorBidi" w:hAnsiTheme="majorBidi" w:cstheme="majorBidi"/>
        </w:rPr>
        <w:t>, ka</w:t>
      </w:r>
      <w:r w:rsidR="00041386" w:rsidRPr="007B11F1">
        <w:rPr>
          <w:rFonts w:asciiTheme="majorBidi" w:hAnsiTheme="majorBidi" w:cstheme="majorBidi"/>
        </w:rPr>
        <w:t xml:space="preserve"> ekspertīzei nodoto vielu, kas</w:t>
      </w:r>
      <w:r w:rsidR="002D159F">
        <w:rPr>
          <w:rFonts w:asciiTheme="majorBidi" w:hAnsiTheme="majorBidi" w:cstheme="majorBidi"/>
        </w:rPr>
        <w:t xml:space="preserve"> izņemta</w:t>
      </w:r>
      <w:r w:rsidR="00041386" w:rsidRPr="007B11F1">
        <w:rPr>
          <w:rFonts w:asciiTheme="majorBidi" w:hAnsiTheme="majorBidi" w:cstheme="majorBidi"/>
        </w:rPr>
        <w:t xml:space="preserve"> automašīnas kratīšanā, uzrādīja</w:t>
      </w:r>
      <w:r w:rsidR="00041386">
        <w:rPr>
          <w:rFonts w:asciiTheme="majorBidi" w:hAnsiTheme="majorBidi" w:cstheme="majorBidi"/>
        </w:rPr>
        <w:t xml:space="preserve"> pats</w:t>
      </w:r>
      <w:r w:rsidR="00041386" w:rsidRPr="007B11F1">
        <w:rPr>
          <w:rFonts w:asciiTheme="majorBidi" w:hAnsiTheme="majorBidi" w:cstheme="majorBidi"/>
        </w:rPr>
        <w:t xml:space="preserve"> </w:t>
      </w:r>
      <w:r w:rsidR="000C17BA">
        <w:rPr>
          <w:rFonts w:asciiTheme="majorBidi" w:hAnsiTheme="majorBidi" w:cstheme="majorBidi"/>
        </w:rPr>
        <w:t>[pers. B]</w:t>
      </w:r>
      <w:r w:rsidR="00F524A3">
        <w:rPr>
          <w:rFonts w:asciiTheme="majorBidi" w:hAnsiTheme="majorBidi" w:cstheme="majorBidi"/>
        </w:rPr>
        <w:t>;</w:t>
      </w:r>
      <w:r w:rsidR="00041386">
        <w:rPr>
          <w:rFonts w:asciiTheme="majorBidi" w:hAnsiTheme="majorBidi" w:cstheme="majorBidi"/>
        </w:rPr>
        <w:t xml:space="preserve"> </w:t>
      </w:r>
      <w:r w:rsidR="0061785B">
        <w:rPr>
          <w:rFonts w:asciiTheme="majorBidi" w:hAnsiTheme="majorBidi" w:cstheme="majorBidi"/>
        </w:rPr>
        <w:t>3</w:t>
      </w:r>
      <w:r w:rsidR="00041386">
        <w:rPr>
          <w:rFonts w:asciiTheme="majorBidi" w:hAnsiTheme="majorBidi" w:cstheme="majorBidi"/>
        </w:rPr>
        <w:t>)</w:t>
      </w:r>
      <w:r w:rsidR="007810A7">
        <w:rPr>
          <w:rFonts w:asciiTheme="majorBidi" w:hAnsiTheme="majorBidi" w:cstheme="majorBidi"/>
        </w:rPr>
        <w:t> </w:t>
      </w:r>
      <w:r w:rsidR="00041386">
        <w:rPr>
          <w:rFonts w:asciiTheme="majorBidi" w:hAnsiTheme="majorBidi" w:cstheme="majorBidi"/>
        </w:rPr>
        <w:t>l</w:t>
      </w:r>
      <w:r w:rsidR="00041386" w:rsidRPr="00D81A7F">
        <w:rPr>
          <w:rFonts w:asciiTheme="majorBidi" w:hAnsiTheme="majorBidi" w:cstheme="majorBidi"/>
        </w:rPr>
        <w:t xml:space="preserve">ietā nav ziņu, </w:t>
      </w:r>
      <w:r w:rsidR="00041386" w:rsidRPr="00D81A7F">
        <w:rPr>
          <w:rFonts w:asciiTheme="majorBidi" w:hAnsiTheme="majorBidi" w:cstheme="majorBidi"/>
        </w:rPr>
        <w:lastRenderedPageBreak/>
        <w:t>kura persona, kur</w:t>
      </w:r>
      <w:r>
        <w:rPr>
          <w:rFonts w:asciiTheme="majorBidi" w:hAnsiTheme="majorBidi" w:cstheme="majorBidi"/>
        </w:rPr>
        <w:t>ā vietā</w:t>
      </w:r>
      <w:r w:rsidR="00041386" w:rsidRPr="00D81A7F">
        <w:rPr>
          <w:rFonts w:asciiTheme="majorBidi" w:hAnsiTheme="majorBidi" w:cstheme="majorBidi"/>
        </w:rPr>
        <w:t xml:space="preserve"> un no kāda iepakojuma izņēma </w:t>
      </w:r>
      <w:r>
        <w:rPr>
          <w:rFonts w:asciiTheme="majorBidi" w:hAnsiTheme="majorBidi" w:cstheme="majorBidi"/>
        </w:rPr>
        <w:t xml:space="preserve">un </w:t>
      </w:r>
      <w:r w:rsidR="00041386" w:rsidRPr="00D81A7F">
        <w:rPr>
          <w:rFonts w:asciiTheme="majorBidi" w:hAnsiTheme="majorBidi" w:cstheme="majorBidi"/>
        </w:rPr>
        <w:t xml:space="preserve">noformēja </w:t>
      </w:r>
      <w:r w:rsidR="0061785B">
        <w:rPr>
          <w:rFonts w:asciiTheme="majorBidi" w:hAnsiTheme="majorBidi" w:cstheme="majorBidi"/>
        </w:rPr>
        <w:t xml:space="preserve">vielas </w:t>
      </w:r>
      <w:r w:rsidR="00041386" w:rsidRPr="00D81A7F">
        <w:rPr>
          <w:rFonts w:asciiTheme="majorBidi" w:hAnsiTheme="majorBidi" w:cstheme="majorBidi"/>
        </w:rPr>
        <w:t>paraugu, kas nodots izpētei Zviedrijā</w:t>
      </w:r>
      <w:r w:rsidR="00041386">
        <w:rPr>
          <w:rFonts w:asciiTheme="majorBidi" w:hAnsiTheme="majorBidi" w:cstheme="majorBidi"/>
        </w:rPr>
        <w:t xml:space="preserve">; </w:t>
      </w:r>
      <w:r w:rsidR="0061785B">
        <w:rPr>
          <w:rFonts w:asciiTheme="majorBidi" w:hAnsiTheme="majorBidi" w:cstheme="majorBidi"/>
        </w:rPr>
        <w:t>4</w:t>
      </w:r>
      <w:r w:rsidR="00F524A3">
        <w:rPr>
          <w:rFonts w:asciiTheme="majorBidi" w:hAnsiTheme="majorBidi" w:cstheme="majorBidi"/>
        </w:rPr>
        <w:t>)</w:t>
      </w:r>
      <w:r w:rsidR="00747E7E">
        <w:rPr>
          <w:rFonts w:asciiTheme="majorBidi" w:hAnsiTheme="majorBidi" w:cstheme="majorBidi"/>
        </w:rPr>
        <w:t xml:space="preserve"> </w:t>
      </w:r>
      <w:r w:rsidR="00747E7E">
        <w:rPr>
          <w:rFonts w:asciiTheme="majorBidi" w:eastAsia="Times New Roman" w:hAnsiTheme="majorBidi" w:cstheme="majorBidi"/>
          <w:color w:val="000000"/>
          <w:kern w:val="0"/>
          <w:lang w:eastAsia="lv-LV"/>
          <w14:ligatures w14:val="none"/>
        </w:rPr>
        <w:t xml:space="preserve">nav bijis </w:t>
      </w:r>
      <w:r w:rsidR="00747E7E" w:rsidRPr="00D81A7F">
        <w:rPr>
          <w:rFonts w:asciiTheme="majorBidi" w:eastAsia="Times New Roman" w:hAnsiTheme="majorBidi" w:cstheme="majorBidi"/>
          <w:color w:val="000000"/>
          <w:kern w:val="0"/>
          <w:lang w:eastAsia="lv-LV"/>
          <w14:ligatures w14:val="none"/>
        </w:rPr>
        <w:t>iespējams pārbaudīt</w:t>
      </w:r>
      <w:r w:rsidR="0061785B">
        <w:rPr>
          <w:rFonts w:asciiTheme="majorBidi" w:hAnsiTheme="majorBidi" w:cstheme="majorBidi"/>
        </w:rPr>
        <w:t> </w:t>
      </w:r>
      <w:r w:rsidR="00041386" w:rsidRPr="00D81A7F">
        <w:rPr>
          <w:rFonts w:asciiTheme="majorBidi" w:hAnsiTheme="majorBidi" w:cstheme="majorBidi"/>
        </w:rPr>
        <w:t xml:space="preserve">liecinieku </w:t>
      </w:r>
      <w:r w:rsidR="00AA53E2">
        <w:rPr>
          <w:rFonts w:asciiTheme="majorBidi" w:eastAsia="Times New Roman" w:hAnsiTheme="majorBidi" w:cstheme="majorBidi"/>
          <w:color w:val="000000"/>
          <w:kern w:val="0"/>
          <w:lang w:eastAsia="lv-LV"/>
          <w14:ligatures w14:val="none"/>
        </w:rPr>
        <w:t>[pers. F]</w:t>
      </w:r>
      <w:r w:rsidR="0061785B">
        <w:rPr>
          <w:rFonts w:asciiTheme="majorBidi" w:eastAsia="Times New Roman" w:hAnsiTheme="majorBidi" w:cstheme="majorBidi"/>
          <w:color w:val="000000"/>
          <w:kern w:val="0"/>
          <w:lang w:eastAsia="lv-LV"/>
          <w14:ligatures w14:val="none"/>
        </w:rPr>
        <w:t xml:space="preserve"> </w:t>
      </w:r>
      <w:r w:rsidR="00041386" w:rsidRPr="00D81A7F">
        <w:rPr>
          <w:rFonts w:asciiTheme="majorBidi" w:eastAsia="Times New Roman" w:hAnsiTheme="majorBidi" w:cstheme="majorBidi"/>
          <w:color w:val="000000"/>
          <w:kern w:val="0"/>
          <w:lang w:eastAsia="lv-LV"/>
          <w14:ligatures w14:val="none"/>
        </w:rPr>
        <w:t xml:space="preserve">un </w:t>
      </w:r>
      <w:r w:rsidR="00AA53E2">
        <w:rPr>
          <w:rFonts w:asciiTheme="majorBidi" w:eastAsia="Times New Roman" w:hAnsiTheme="majorBidi" w:cstheme="majorBidi"/>
          <w:color w:val="000000"/>
          <w:kern w:val="0"/>
          <w:lang w:eastAsia="lv-LV"/>
          <w14:ligatures w14:val="none"/>
        </w:rPr>
        <w:t>[pers. G]</w:t>
      </w:r>
      <w:r w:rsidR="00041386" w:rsidRPr="00D81A7F">
        <w:rPr>
          <w:rFonts w:asciiTheme="majorBidi" w:eastAsia="Times New Roman" w:hAnsiTheme="majorBidi" w:cstheme="majorBidi"/>
          <w:color w:val="000000"/>
          <w:kern w:val="0"/>
          <w:lang w:eastAsia="lv-LV"/>
          <w14:ligatures w14:val="none"/>
        </w:rPr>
        <w:t xml:space="preserve"> liecīb</w:t>
      </w:r>
      <w:r w:rsidR="001B765F">
        <w:rPr>
          <w:rFonts w:asciiTheme="majorBidi" w:eastAsia="Times New Roman" w:hAnsiTheme="majorBidi" w:cstheme="majorBidi"/>
          <w:color w:val="000000"/>
          <w:kern w:val="0"/>
          <w:lang w:eastAsia="lv-LV"/>
          <w14:ligatures w14:val="none"/>
        </w:rPr>
        <w:t xml:space="preserve">u </w:t>
      </w:r>
      <w:r w:rsidR="00041386">
        <w:rPr>
          <w:rFonts w:asciiTheme="majorBidi" w:eastAsia="Times New Roman" w:hAnsiTheme="majorBidi" w:cstheme="majorBidi"/>
          <w:color w:val="000000"/>
          <w:kern w:val="0"/>
          <w:lang w:eastAsia="lv-LV"/>
          <w14:ligatures w14:val="none"/>
        </w:rPr>
        <w:t>ticamību</w:t>
      </w:r>
      <w:r w:rsidR="00586C99">
        <w:rPr>
          <w:rFonts w:asciiTheme="majorBidi" w:eastAsia="Times New Roman" w:hAnsiTheme="majorBidi" w:cstheme="majorBidi"/>
          <w:color w:val="000000"/>
          <w:kern w:val="0"/>
          <w:lang w:eastAsia="lv-LV"/>
          <w14:ligatures w14:val="none"/>
        </w:rPr>
        <w:t>, jo</w:t>
      </w:r>
      <w:r w:rsidR="00041386" w:rsidRPr="00D81A7F">
        <w:rPr>
          <w:rFonts w:asciiTheme="majorBidi" w:eastAsia="Times New Roman" w:hAnsiTheme="majorBidi" w:cstheme="majorBidi"/>
          <w:color w:val="000000"/>
          <w:kern w:val="0"/>
          <w:lang w:eastAsia="lv-LV"/>
          <w14:ligatures w14:val="none"/>
        </w:rPr>
        <w:t xml:space="preserve"> nav iegūtas ziņas par </w:t>
      </w:r>
      <w:r w:rsidR="00586C99">
        <w:rPr>
          <w:rFonts w:asciiTheme="majorBidi" w:eastAsia="Times New Roman" w:hAnsiTheme="majorBidi" w:cstheme="majorBidi"/>
          <w:color w:val="000000"/>
          <w:kern w:val="0"/>
          <w:lang w:eastAsia="lv-LV"/>
          <w14:ligatures w14:val="none"/>
        </w:rPr>
        <w:t xml:space="preserve">šo </w:t>
      </w:r>
      <w:r w:rsidR="00041386">
        <w:rPr>
          <w:rFonts w:asciiTheme="majorBidi" w:eastAsia="Times New Roman" w:hAnsiTheme="majorBidi" w:cstheme="majorBidi"/>
          <w:color w:val="000000"/>
          <w:kern w:val="0"/>
          <w:lang w:eastAsia="lv-LV"/>
          <w14:ligatures w14:val="none"/>
        </w:rPr>
        <w:t>liecinieku</w:t>
      </w:r>
      <w:r w:rsidR="00041386" w:rsidRPr="00D81A7F">
        <w:rPr>
          <w:rFonts w:asciiTheme="majorBidi" w:eastAsia="Times New Roman" w:hAnsiTheme="majorBidi" w:cstheme="majorBidi"/>
          <w:color w:val="000000"/>
          <w:kern w:val="0"/>
          <w:lang w:eastAsia="lv-LV"/>
          <w14:ligatures w14:val="none"/>
        </w:rPr>
        <w:t xml:space="preserve"> </w:t>
      </w:r>
      <w:r w:rsidR="00586C99">
        <w:rPr>
          <w:rFonts w:asciiTheme="majorBidi" w:eastAsia="Times New Roman" w:hAnsiTheme="majorBidi" w:cstheme="majorBidi"/>
          <w:color w:val="000000"/>
          <w:kern w:val="0"/>
          <w:lang w:eastAsia="lv-LV"/>
          <w14:ligatures w14:val="none"/>
        </w:rPr>
        <w:t>komunikāciju</w:t>
      </w:r>
      <w:r w:rsidR="00C55BC3">
        <w:rPr>
          <w:rFonts w:asciiTheme="majorBidi" w:eastAsia="Times New Roman" w:hAnsiTheme="majorBidi" w:cstheme="majorBidi"/>
          <w:color w:val="000000"/>
          <w:kern w:val="0"/>
          <w:lang w:eastAsia="lv-LV"/>
          <w14:ligatures w14:val="none"/>
        </w:rPr>
        <w:t xml:space="preserve"> </w:t>
      </w:r>
      <w:r w:rsidR="00553456">
        <w:rPr>
          <w:rFonts w:asciiTheme="majorBidi" w:eastAsia="Times New Roman" w:hAnsiTheme="majorBidi" w:cstheme="majorBidi"/>
          <w:color w:val="000000"/>
          <w:kern w:val="0"/>
          <w:lang w:eastAsia="lv-LV"/>
          <w14:ligatures w14:val="none"/>
        </w:rPr>
        <w:t xml:space="preserve">ar apsūdzēto saziņas platformā </w:t>
      </w:r>
      <w:proofErr w:type="spellStart"/>
      <w:r w:rsidR="00041386" w:rsidRPr="00D81A7F">
        <w:rPr>
          <w:rFonts w:asciiTheme="majorBidi" w:eastAsia="Times New Roman" w:hAnsiTheme="majorBidi" w:cstheme="majorBidi"/>
          <w:i/>
          <w:iCs/>
          <w:color w:val="000000"/>
          <w:kern w:val="0"/>
          <w:lang w:eastAsia="lv-LV"/>
          <w14:ligatures w14:val="none"/>
        </w:rPr>
        <w:t>Telegram</w:t>
      </w:r>
      <w:proofErr w:type="spellEnd"/>
      <w:r w:rsidR="0061785B">
        <w:rPr>
          <w:rFonts w:asciiTheme="majorBidi" w:eastAsia="Times New Roman" w:hAnsiTheme="majorBidi" w:cstheme="majorBidi"/>
          <w:color w:val="000000"/>
          <w:kern w:val="0"/>
          <w:lang w:eastAsia="lv-LV"/>
          <w14:ligatures w14:val="none"/>
        </w:rPr>
        <w:t xml:space="preserve">; 5) liecinieks </w:t>
      </w:r>
      <w:r w:rsidR="00AA53E2">
        <w:rPr>
          <w:rFonts w:asciiTheme="majorBidi" w:hAnsiTheme="majorBidi" w:cstheme="majorBidi"/>
        </w:rPr>
        <w:t>[pers. </w:t>
      </w:r>
      <w:r w:rsidR="00AA53E2">
        <w:rPr>
          <w:rFonts w:asciiTheme="majorBidi" w:hAnsiTheme="majorBidi" w:cstheme="majorBidi"/>
        </w:rPr>
        <w:t>G</w:t>
      </w:r>
      <w:r w:rsidR="00AA53E2">
        <w:rPr>
          <w:rFonts w:asciiTheme="majorBidi" w:hAnsiTheme="majorBidi" w:cstheme="majorBidi"/>
        </w:rPr>
        <w:t>]</w:t>
      </w:r>
      <w:r w:rsidR="00041386" w:rsidRPr="00D81A7F">
        <w:rPr>
          <w:rFonts w:asciiTheme="majorBidi" w:eastAsia="Times New Roman" w:hAnsiTheme="majorBidi" w:cstheme="majorBidi"/>
          <w:color w:val="000000"/>
          <w:kern w:val="0"/>
          <w:lang w:eastAsia="lv-LV"/>
          <w14:ligatures w14:val="none"/>
        </w:rPr>
        <w:t xml:space="preserve"> liecības sniedzis, būdams narkotisko vielu ietekmē.</w:t>
      </w:r>
    </w:p>
    <w:p w14:paraId="312A9B02" w14:textId="74789F2F" w:rsidR="00041386" w:rsidRDefault="00041386" w:rsidP="0061785B">
      <w:pPr>
        <w:widowControl w:val="0"/>
        <w:spacing w:after="0" w:line="276" w:lineRule="auto"/>
        <w:ind w:firstLine="720"/>
        <w:jc w:val="both"/>
        <w:rPr>
          <w:rFonts w:asciiTheme="majorBidi" w:hAnsiTheme="majorBidi" w:cstheme="majorBidi"/>
        </w:rPr>
      </w:pPr>
      <w:r w:rsidRPr="00FC1283">
        <w:rPr>
          <w:rFonts w:asciiTheme="majorBidi" w:hAnsiTheme="majorBidi" w:cstheme="majorBidi"/>
        </w:rPr>
        <w:t>Tiesa nav izpildījusi pienākumu iepazīties ar operatīvās lietas materiāliem, tādējādi pārkāpjot apsūdzētā tiesības uz taisnīgu tiesu</w:t>
      </w:r>
      <w:r w:rsidR="003C5C06" w:rsidRPr="00FC1283">
        <w:rPr>
          <w:rFonts w:asciiTheme="majorBidi" w:hAnsiTheme="majorBidi" w:cstheme="majorBidi"/>
        </w:rPr>
        <w:t>.</w:t>
      </w:r>
    </w:p>
    <w:p w14:paraId="31FBD07B" w14:textId="4A8967C7" w:rsidR="00175421" w:rsidRDefault="00175421" w:rsidP="00041386">
      <w:pPr>
        <w:widowControl w:val="0"/>
        <w:spacing w:after="0" w:line="276" w:lineRule="auto"/>
        <w:ind w:firstLine="720"/>
        <w:jc w:val="both"/>
      </w:pPr>
      <w:r>
        <w:t>Saskaņā ar Kriminālprocesa likuma 573.</w:t>
      </w:r>
      <w:r w:rsidRPr="0064002C">
        <w:rPr>
          <w:vertAlign w:val="superscript"/>
        </w:rPr>
        <w:t>1</w:t>
      </w:r>
      <w:r>
        <w:t> panta pirmo daļu tiesa atsakās ierosināt kasācijas tiesvedību, ja kasācijas sūdzība vai protests neatbilst šā likuma 569., 571., 572. pantā un 573. panta pirmajā daļā minētajām prasībām.</w:t>
      </w:r>
    </w:p>
    <w:p w14:paraId="2479BE60" w14:textId="77777777" w:rsidR="00175421" w:rsidRDefault="00175421" w:rsidP="00175421">
      <w:pPr>
        <w:widowControl w:val="0"/>
        <w:spacing w:after="0" w:line="276" w:lineRule="auto"/>
        <w:ind w:firstLine="720"/>
        <w:jc w:val="both"/>
        <w:rPr>
          <w:rFonts w:asciiTheme="majorBidi" w:hAnsiTheme="majorBidi" w:cstheme="majorBidi"/>
        </w:rPr>
      </w:pPr>
      <w:r w:rsidRPr="0061783D">
        <w:rPr>
          <w:rFonts w:asciiTheme="majorBidi" w:hAnsiTheme="majorBidi" w:cstheme="majorBidi"/>
        </w:rPr>
        <w:t>Atbilstoši Kriminālprocesa likuma 569. panta pirmajai daļai pārsūdzēšana kasācijas kārtībā ir rakstveida kasācijas protesta vai sūdzības iesniegšana Augstākajā tiesā par tāda apelācijas instances tiesas nolēmuma tiesiskumu, kurš vēl nav stājies spēkā, nolūkā panākt tā atcelšanu pilnībā vai kādā tā daļā vai arī tā grozīšanu juridisku iemeslu dēļ. Saskaņā ar šī panta trešo daļu kasācijas instances tiesa pierādījumus lietā no jauna neizvērtē</w:t>
      </w:r>
      <w:r>
        <w:rPr>
          <w:rFonts w:asciiTheme="majorBidi" w:hAnsiTheme="majorBidi" w:cstheme="majorBidi"/>
        </w:rPr>
        <w:t>.</w:t>
      </w:r>
    </w:p>
    <w:p w14:paraId="01143194" w14:textId="4954A388" w:rsidR="007810A7" w:rsidRDefault="007810A7" w:rsidP="007810A7">
      <w:pPr>
        <w:widowControl w:val="0"/>
        <w:spacing w:after="0" w:line="276" w:lineRule="auto"/>
        <w:ind w:firstLine="720"/>
        <w:jc w:val="both"/>
        <w:rPr>
          <w:rFonts w:asciiTheme="majorBidi" w:hAnsiTheme="majorBidi" w:cstheme="majorBidi"/>
        </w:rPr>
      </w:pPr>
      <w:r w:rsidRPr="00D27338">
        <w:rPr>
          <w:rFonts w:asciiTheme="majorBidi" w:hAnsiTheme="majorBidi" w:cstheme="majorBidi"/>
        </w:rPr>
        <w:t>Senāts konstatē, ka aizstāv</w:t>
      </w:r>
      <w:r>
        <w:rPr>
          <w:rFonts w:asciiTheme="majorBidi" w:hAnsiTheme="majorBidi" w:cstheme="majorBidi"/>
        </w:rPr>
        <w:t>e</w:t>
      </w:r>
      <w:r w:rsidRPr="00D27338">
        <w:rPr>
          <w:rFonts w:asciiTheme="majorBidi" w:hAnsiTheme="majorBidi" w:cstheme="majorBidi"/>
        </w:rPr>
        <w:t xml:space="preserve"> kasācijas sūdzībā </w:t>
      </w:r>
      <w:r>
        <w:rPr>
          <w:rFonts w:asciiTheme="majorBidi" w:hAnsiTheme="majorBidi" w:cstheme="majorBidi"/>
        </w:rPr>
        <w:t>pamatā</w:t>
      </w:r>
      <w:r w:rsidRPr="00D27338">
        <w:rPr>
          <w:rFonts w:asciiTheme="majorBidi" w:hAnsiTheme="majorBidi" w:cstheme="majorBidi"/>
        </w:rPr>
        <w:t xml:space="preserve"> ir atkārtoj</w:t>
      </w:r>
      <w:r>
        <w:rPr>
          <w:rFonts w:asciiTheme="majorBidi" w:hAnsiTheme="majorBidi" w:cstheme="majorBidi"/>
        </w:rPr>
        <w:t>usi</w:t>
      </w:r>
      <w:r w:rsidRPr="00D27338">
        <w:rPr>
          <w:rFonts w:asciiTheme="majorBidi" w:hAnsiTheme="majorBidi" w:cstheme="majorBidi"/>
        </w:rPr>
        <w:t xml:space="preserve"> apelācijas sūdzībā paustos argumentus, kurus apelācijas instances tiesa ir izvērtējusi un motivēti noraidījusi.</w:t>
      </w:r>
    </w:p>
    <w:p w14:paraId="10C3C3E3" w14:textId="1AB09A7C" w:rsidR="00F51F70" w:rsidRDefault="00AF01F0" w:rsidP="005956ED">
      <w:pPr>
        <w:widowControl w:val="0"/>
        <w:spacing w:after="0" w:line="276" w:lineRule="auto"/>
        <w:ind w:firstLine="720"/>
        <w:jc w:val="both"/>
        <w:rPr>
          <w:rFonts w:asciiTheme="majorBidi" w:hAnsiTheme="majorBidi" w:cstheme="majorBidi"/>
        </w:rPr>
      </w:pPr>
      <w:r>
        <w:rPr>
          <w:rFonts w:asciiTheme="majorBidi" w:hAnsiTheme="majorBidi" w:cstheme="majorBidi"/>
        </w:rPr>
        <w:t>Izvērtējusi lietā esošos pierādījumus,</w:t>
      </w:r>
      <w:r w:rsidR="00883FBD">
        <w:rPr>
          <w:rFonts w:asciiTheme="majorBidi" w:hAnsiTheme="majorBidi" w:cstheme="majorBidi"/>
        </w:rPr>
        <w:t xml:space="preserve"> tajā skaitā: 1) </w:t>
      </w:r>
      <w:r w:rsidR="00883FBD" w:rsidRPr="00883FBD">
        <w:rPr>
          <w:rFonts w:asciiTheme="majorBidi" w:hAnsiTheme="majorBidi" w:cstheme="majorBidi"/>
        </w:rPr>
        <w:t>liecinieku</w:t>
      </w:r>
      <w:r w:rsidR="00883FBD">
        <w:rPr>
          <w:rFonts w:asciiTheme="majorBidi" w:hAnsiTheme="majorBidi" w:cstheme="majorBidi"/>
        </w:rPr>
        <w:t xml:space="preserve"> </w:t>
      </w:r>
      <w:r w:rsidR="000C17BA">
        <w:rPr>
          <w:rFonts w:asciiTheme="majorBidi" w:hAnsiTheme="majorBidi" w:cstheme="majorBidi"/>
        </w:rPr>
        <w:t>[pers. B]</w:t>
      </w:r>
      <w:r w:rsidR="00883FBD">
        <w:rPr>
          <w:rFonts w:asciiTheme="majorBidi" w:hAnsiTheme="majorBidi" w:cstheme="majorBidi"/>
        </w:rPr>
        <w:t xml:space="preserve">, </w:t>
      </w:r>
      <w:r w:rsidR="00AA53E2">
        <w:rPr>
          <w:rFonts w:asciiTheme="majorBidi" w:hAnsiTheme="majorBidi" w:cstheme="majorBidi"/>
        </w:rPr>
        <w:t>[</w:t>
      </w:r>
      <w:r w:rsidR="00AA53E2">
        <w:rPr>
          <w:rFonts w:asciiTheme="majorBidi" w:hAnsiTheme="majorBidi" w:cstheme="majorBidi"/>
        </w:rPr>
        <w:t>pers. </w:t>
      </w:r>
      <w:r w:rsidR="00AA53E2">
        <w:rPr>
          <w:rFonts w:asciiTheme="majorBidi" w:hAnsiTheme="majorBidi" w:cstheme="majorBidi"/>
        </w:rPr>
        <w:t>F</w:t>
      </w:r>
      <w:r w:rsidR="00AA53E2">
        <w:rPr>
          <w:rFonts w:asciiTheme="majorBidi" w:hAnsiTheme="majorBidi" w:cstheme="majorBidi"/>
        </w:rPr>
        <w:t>]</w:t>
      </w:r>
      <w:r w:rsidR="00883FBD" w:rsidRPr="00883FBD">
        <w:rPr>
          <w:rFonts w:asciiTheme="majorBidi" w:hAnsiTheme="majorBidi" w:cstheme="majorBidi"/>
        </w:rPr>
        <w:t xml:space="preserve">, </w:t>
      </w:r>
      <w:r w:rsidR="00AA53E2">
        <w:rPr>
          <w:rFonts w:asciiTheme="majorBidi" w:hAnsiTheme="majorBidi" w:cstheme="majorBidi"/>
        </w:rPr>
        <w:t>[pers. </w:t>
      </w:r>
      <w:r w:rsidR="00AA53E2">
        <w:rPr>
          <w:rFonts w:asciiTheme="majorBidi" w:hAnsiTheme="majorBidi" w:cstheme="majorBidi"/>
        </w:rPr>
        <w:t>G</w:t>
      </w:r>
      <w:r w:rsidR="00AA53E2">
        <w:rPr>
          <w:rFonts w:asciiTheme="majorBidi" w:hAnsiTheme="majorBidi" w:cstheme="majorBidi"/>
        </w:rPr>
        <w:t>]</w:t>
      </w:r>
      <w:r w:rsidR="00883FBD" w:rsidRPr="00883FBD">
        <w:rPr>
          <w:rFonts w:asciiTheme="majorBidi" w:hAnsiTheme="majorBidi" w:cstheme="majorBidi"/>
        </w:rPr>
        <w:t xml:space="preserve">, </w:t>
      </w:r>
      <w:r w:rsidR="00AA53E2">
        <w:rPr>
          <w:rFonts w:asciiTheme="majorBidi" w:hAnsiTheme="majorBidi" w:cstheme="majorBidi"/>
        </w:rPr>
        <w:t>[pers. </w:t>
      </w:r>
      <w:r w:rsidR="00AA53E2">
        <w:rPr>
          <w:rFonts w:asciiTheme="majorBidi" w:hAnsiTheme="majorBidi" w:cstheme="majorBidi"/>
        </w:rPr>
        <w:t>H</w:t>
      </w:r>
      <w:r w:rsidR="00883FBD" w:rsidRPr="00883FBD">
        <w:rPr>
          <w:rFonts w:asciiTheme="majorBidi" w:hAnsiTheme="majorBidi" w:cstheme="majorBidi"/>
        </w:rPr>
        <w:t xml:space="preserve">, </w:t>
      </w:r>
      <w:r w:rsidR="00AA53E2">
        <w:rPr>
          <w:rFonts w:asciiTheme="majorBidi" w:hAnsiTheme="majorBidi" w:cstheme="majorBidi"/>
        </w:rPr>
        <w:t>[pers. </w:t>
      </w:r>
      <w:r w:rsidR="00AA53E2">
        <w:rPr>
          <w:rFonts w:asciiTheme="majorBidi" w:hAnsiTheme="majorBidi" w:cstheme="majorBidi"/>
        </w:rPr>
        <w:t>I]</w:t>
      </w:r>
      <w:r w:rsidR="00883FBD" w:rsidRPr="00883FBD">
        <w:rPr>
          <w:rFonts w:asciiTheme="majorBidi" w:hAnsiTheme="majorBidi" w:cstheme="majorBidi"/>
        </w:rPr>
        <w:t xml:space="preserve"> un ekspertu </w:t>
      </w:r>
      <w:r w:rsidR="00AA53E2">
        <w:rPr>
          <w:rFonts w:asciiTheme="majorBidi" w:hAnsiTheme="majorBidi" w:cstheme="majorBidi"/>
        </w:rPr>
        <w:t>[pers. </w:t>
      </w:r>
      <w:r w:rsidR="00AA53E2">
        <w:rPr>
          <w:rFonts w:asciiTheme="majorBidi" w:hAnsiTheme="majorBidi" w:cstheme="majorBidi"/>
        </w:rPr>
        <w:t>E]</w:t>
      </w:r>
      <w:r w:rsidR="00883FBD" w:rsidRPr="00883FBD">
        <w:rPr>
          <w:rFonts w:asciiTheme="majorBidi" w:hAnsiTheme="majorBidi" w:cstheme="majorBidi"/>
        </w:rPr>
        <w:t>,</w:t>
      </w:r>
      <w:r w:rsidR="00883FBD">
        <w:rPr>
          <w:rFonts w:asciiTheme="majorBidi" w:hAnsiTheme="majorBidi" w:cstheme="majorBidi"/>
        </w:rPr>
        <w:t xml:space="preserve"> </w:t>
      </w:r>
      <w:r w:rsidR="00AA53E2">
        <w:rPr>
          <w:rFonts w:asciiTheme="majorBidi" w:hAnsiTheme="majorBidi" w:cstheme="majorBidi"/>
        </w:rPr>
        <w:t>[pers. </w:t>
      </w:r>
      <w:r w:rsidR="00AA53E2">
        <w:rPr>
          <w:rFonts w:asciiTheme="majorBidi" w:hAnsiTheme="majorBidi" w:cstheme="majorBidi"/>
        </w:rPr>
        <w:t>J</w:t>
      </w:r>
      <w:r w:rsidR="00AA53E2">
        <w:rPr>
          <w:rFonts w:asciiTheme="majorBidi" w:hAnsiTheme="majorBidi" w:cstheme="majorBidi"/>
        </w:rPr>
        <w:t>]</w:t>
      </w:r>
      <w:r w:rsidR="00883FBD" w:rsidRPr="00883FBD">
        <w:rPr>
          <w:rFonts w:asciiTheme="majorBidi" w:hAnsiTheme="majorBidi" w:cstheme="majorBidi"/>
        </w:rPr>
        <w:t xml:space="preserve">, </w:t>
      </w:r>
      <w:r w:rsidR="00AA53E2">
        <w:rPr>
          <w:rFonts w:asciiTheme="majorBidi" w:hAnsiTheme="majorBidi" w:cstheme="majorBidi"/>
        </w:rPr>
        <w:t>[pers. </w:t>
      </w:r>
      <w:r w:rsidR="00AA53E2">
        <w:rPr>
          <w:rFonts w:asciiTheme="majorBidi" w:hAnsiTheme="majorBidi" w:cstheme="majorBidi"/>
        </w:rPr>
        <w:t>K]</w:t>
      </w:r>
      <w:r w:rsidR="00883FBD" w:rsidRPr="00883FBD">
        <w:rPr>
          <w:rFonts w:asciiTheme="majorBidi" w:hAnsiTheme="majorBidi" w:cstheme="majorBidi"/>
        </w:rPr>
        <w:t xml:space="preserve"> liecībās</w:t>
      </w:r>
      <w:r w:rsidR="00883FBD">
        <w:rPr>
          <w:rFonts w:asciiTheme="majorBidi" w:hAnsiTheme="majorBidi" w:cstheme="majorBidi"/>
        </w:rPr>
        <w:t>; 2)</w:t>
      </w:r>
      <w:r w:rsidR="005956ED">
        <w:rPr>
          <w:rFonts w:asciiTheme="majorBidi" w:hAnsiTheme="majorBidi" w:cstheme="majorBidi"/>
        </w:rPr>
        <w:t> </w:t>
      </w:r>
      <w:r w:rsidR="00883FBD" w:rsidRPr="00883FBD">
        <w:rPr>
          <w:rFonts w:asciiTheme="majorBidi" w:hAnsiTheme="majorBidi" w:cstheme="majorBidi"/>
        </w:rPr>
        <w:t>pārskatos</w:t>
      </w:r>
      <w:r w:rsidR="00531A96">
        <w:rPr>
          <w:rFonts w:asciiTheme="majorBidi" w:hAnsiTheme="majorBidi" w:cstheme="majorBidi"/>
        </w:rPr>
        <w:t xml:space="preserve"> par speciālo izmeklēšanas darbību veikšanu</w:t>
      </w:r>
      <w:r w:rsidR="00883FBD" w:rsidRPr="00883FBD">
        <w:rPr>
          <w:rFonts w:asciiTheme="majorBidi" w:hAnsiTheme="majorBidi" w:cstheme="majorBidi"/>
        </w:rPr>
        <w:t>,</w:t>
      </w:r>
      <w:r w:rsidR="005956ED">
        <w:rPr>
          <w:rFonts w:asciiTheme="majorBidi" w:hAnsiTheme="majorBidi" w:cstheme="majorBidi"/>
        </w:rPr>
        <w:t xml:space="preserve"> </w:t>
      </w:r>
      <w:r w:rsidR="00883FBD" w:rsidRPr="00883FBD">
        <w:rPr>
          <w:rFonts w:asciiTheme="majorBidi" w:hAnsiTheme="majorBidi" w:cstheme="majorBidi"/>
        </w:rPr>
        <w:t>ekspertu atzinumos, kratīšanas un apskates protokolos</w:t>
      </w:r>
      <w:r w:rsidR="004264BF">
        <w:rPr>
          <w:rFonts w:asciiTheme="majorBidi" w:hAnsiTheme="majorBidi" w:cstheme="majorBidi"/>
        </w:rPr>
        <w:t xml:space="preserve"> norādītās ziņas,</w:t>
      </w:r>
      <w:r>
        <w:rPr>
          <w:rFonts w:asciiTheme="majorBidi" w:hAnsiTheme="majorBidi" w:cstheme="majorBidi"/>
        </w:rPr>
        <w:t xml:space="preserve"> a</w:t>
      </w:r>
      <w:r w:rsidRPr="00AF01F0">
        <w:rPr>
          <w:rFonts w:asciiTheme="majorBidi" w:hAnsiTheme="majorBidi" w:cstheme="majorBidi"/>
        </w:rPr>
        <w:t>pelācijas instances tiesa</w:t>
      </w:r>
      <w:r w:rsidR="005956ED">
        <w:rPr>
          <w:rFonts w:asciiTheme="majorBidi" w:hAnsiTheme="majorBidi" w:cstheme="majorBidi"/>
        </w:rPr>
        <w:t xml:space="preserve"> </w:t>
      </w:r>
      <w:r w:rsidRPr="00AF01F0">
        <w:rPr>
          <w:rFonts w:asciiTheme="majorBidi" w:hAnsiTheme="majorBidi" w:cstheme="majorBidi"/>
        </w:rPr>
        <w:t>atz</w:t>
      </w:r>
      <w:r>
        <w:rPr>
          <w:rFonts w:asciiTheme="majorBidi" w:hAnsiTheme="majorBidi" w:cstheme="majorBidi"/>
        </w:rPr>
        <w:t>inusi</w:t>
      </w:r>
      <w:r w:rsidR="005956ED">
        <w:rPr>
          <w:rFonts w:asciiTheme="majorBidi" w:hAnsiTheme="majorBidi" w:cstheme="majorBidi"/>
        </w:rPr>
        <w:t>,</w:t>
      </w:r>
      <w:r w:rsidRPr="00AF01F0">
        <w:rPr>
          <w:rFonts w:asciiTheme="majorBidi" w:hAnsiTheme="majorBidi" w:cstheme="majorBidi"/>
        </w:rPr>
        <w:t xml:space="preserve"> ka </w:t>
      </w:r>
      <w:r w:rsidR="00EE3C03">
        <w:rPr>
          <w:rFonts w:asciiTheme="majorBidi" w:hAnsiTheme="majorBidi" w:cstheme="majorBidi"/>
        </w:rPr>
        <w:t>[pers. A]</w:t>
      </w:r>
      <w:r>
        <w:rPr>
          <w:rFonts w:asciiTheme="majorBidi" w:hAnsiTheme="majorBidi" w:cstheme="majorBidi"/>
        </w:rPr>
        <w:t xml:space="preserve"> </w:t>
      </w:r>
      <w:r w:rsidR="005956ED">
        <w:rPr>
          <w:rFonts w:asciiTheme="majorBidi" w:hAnsiTheme="majorBidi" w:cstheme="majorBidi"/>
        </w:rPr>
        <w:t xml:space="preserve">vainīgums </w:t>
      </w:r>
      <w:r w:rsidR="00D17618">
        <w:rPr>
          <w:rFonts w:asciiTheme="majorBidi" w:hAnsiTheme="majorBidi" w:cstheme="majorBidi"/>
        </w:rPr>
        <w:t>ir pierādīts ārpus saprātīgām šaubām.</w:t>
      </w:r>
    </w:p>
    <w:p w14:paraId="577B76B0" w14:textId="523E4EBE" w:rsidR="00E61304" w:rsidRDefault="00E61304" w:rsidP="00E61304">
      <w:pPr>
        <w:widowControl w:val="0"/>
        <w:spacing w:after="0" w:line="276" w:lineRule="auto"/>
        <w:ind w:firstLine="720"/>
        <w:jc w:val="both"/>
        <w:rPr>
          <w:rFonts w:asciiTheme="majorBidi" w:hAnsiTheme="majorBidi" w:cstheme="majorBidi"/>
        </w:rPr>
      </w:pPr>
      <w:r>
        <w:rPr>
          <w:rFonts w:asciiTheme="majorBidi" w:hAnsiTheme="majorBidi" w:cstheme="majorBidi"/>
        </w:rPr>
        <w:t>Tiesa motivēti noraidījusi a</w:t>
      </w:r>
      <w:r w:rsidRPr="009768CD">
        <w:rPr>
          <w:rFonts w:asciiTheme="majorBidi" w:hAnsiTheme="majorBidi" w:cstheme="majorBidi"/>
        </w:rPr>
        <w:t>izstāvība</w:t>
      </w:r>
      <w:r>
        <w:rPr>
          <w:rFonts w:asciiTheme="majorBidi" w:hAnsiTheme="majorBidi" w:cstheme="majorBidi"/>
        </w:rPr>
        <w:t>s</w:t>
      </w:r>
      <w:r w:rsidRPr="009768CD">
        <w:rPr>
          <w:rFonts w:asciiTheme="majorBidi" w:hAnsiTheme="majorBidi" w:cstheme="majorBidi"/>
        </w:rPr>
        <w:t xml:space="preserve"> </w:t>
      </w:r>
      <w:r>
        <w:rPr>
          <w:rFonts w:asciiTheme="majorBidi" w:hAnsiTheme="majorBidi" w:cstheme="majorBidi"/>
        </w:rPr>
        <w:t>argumentu</w:t>
      </w:r>
      <w:r w:rsidRPr="009768CD">
        <w:rPr>
          <w:rFonts w:asciiTheme="majorBidi" w:hAnsiTheme="majorBidi" w:cstheme="majorBidi"/>
        </w:rPr>
        <w:t>, ka narkotisk</w:t>
      </w:r>
      <w:r>
        <w:rPr>
          <w:rFonts w:asciiTheme="majorBidi" w:hAnsiTheme="majorBidi" w:cstheme="majorBidi"/>
        </w:rPr>
        <w:t>o</w:t>
      </w:r>
      <w:r w:rsidRPr="009768CD">
        <w:rPr>
          <w:rFonts w:asciiTheme="majorBidi" w:hAnsiTheme="majorBidi" w:cstheme="majorBidi"/>
        </w:rPr>
        <w:t xml:space="preserve"> viel</w:t>
      </w:r>
      <w:r>
        <w:rPr>
          <w:rFonts w:asciiTheme="majorBidi" w:hAnsiTheme="majorBidi" w:cstheme="majorBidi"/>
        </w:rPr>
        <w:t>u</w:t>
      </w:r>
      <w:r w:rsidRPr="009768CD">
        <w:rPr>
          <w:rFonts w:asciiTheme="majorBidi" w:hAnsiTheme="majorBidi" w:cstheme="majorBidi"/>
        </w:rPr>
        <w:t xml:space="preserve"> apsūdzētā vadītajā</w:t>
      </w:r>
      <w:r>
        <w:rPr>
          <w:rFonts w:asciiTheme="majorBidi" w:hAnsiTheme="majorBidi" w:cstheme="majorBidi"/>
        </w:rPr>
        <w:t xml:space="preserve"> </w:t>
      </w:r>
      <w:r w:rsidRPr="009768CD">
        <w:rPr>
          <w:rFonts w:asciiTheme="majorBidi" w:hAnsiTheme="majorBidi" w:cstheme="majorBidi"/>
        </w:rPr>
        <w:t>transportlīdzeklī</w:t>
      </w:r>
      <w:r>
        <w:rPr>
          <w:rFonts w:asciiTheme="majorBidi" w:hAnsiTheme="majorBidi" w:cstheme="majorBidi"/>
        </w:rPr>
        <w:t xml:space="preserve"> ir ievietojusi kāda cita persona, un norādījusi, ka par apsūdzētā saistību ar </w:t>
      </w:r>
      <w:r w:rsidR="003E531B">
        <w:rPr>
          <w:rFonts w:asciiTheme="majorBidi" w:hAnsiTheme="majorBidi" w:cstheme="majorBidi"/>
        </w:rPr>
        <w:t>šo</w:t>
      </w:r>
      <w:r>
        <w:rPr>
          <w:rFonts w:asciiTheme="majorBidi" w:hAnsiTheme="majorBidi" w:cstheme="majorBidi"/>
        </w:rPr>
        <w:t xml:space="preserve"> narkotisko vielu </w:t>
      </w:r>
      <w:r w:rsidRPr="009768CD">
        <w:rPr>
          <w:rFonts w:asciiTheme="majorBidi" w:hAnsiTheme="majorBidi" w:cstheme="majorBidi"/>
        </w:rPr>
        <w:t>liecina</w:t>
      </w:r>
      <w:r>
        <w:rPr>
          <w:rFonts w:asciiTheme="majorBidi" w:hAnsiTheme="majorBidi" w:cstheme="majorBidi"/>
        </w:rPr>
        <w:t>: 1) </w:t>
      </w:r>
      <w:r w:rsidRPr="009768CD">
        <w:rPr>
          <w:rFonts w:asciiTheme="majorBidi" w:hAnsiTheme="majorBidi" w:cstheme="majorBidi"/>
        </w:rPr>
        <w:t>transportlīdzeklī izņemtās</w:t>
      </w:r>
      <w:r>
        <w:rPr>
          <w:rFonts w:asciiTheme="majorBidi" w:hAnsiTheme="majorBidi" w:cstheme="majorBidi"/>
        </w:rPr>
        <w:t xml:space="preserve"> </w:t>
      </w:r>
      <w:r w:rsidRPr="009768CD">
        <w:rPr>
          <w:rFonts w:asciiTheme="majorBidi" w:hAnsiTheme="majorBidi" w:cstheme="majorBidi"/>
        </w:rPr>
        <w:t xml:space="preserve">folija trubiņas, kas tiek izmantotas konkrētās narkotiskās vielas lietošanā un uz kurām </w:t>
      </w:r>
      <w:r>
        <w:rPr>
          <w:rFonts w:asciiTheme="majorBidi" w:hAnsiTheme="majorBidi" w:cstheme="majorBidi"/>
        </w:rPr>
        <w:t>konstatētas</w:t>
      </w:r>
      <w:r w:rsidRPr="009768CD">
        <w:rPr>
          <w:rFonts w:asciiTheme="majorBidi" w:hAnsiTheme="majorBidi" w:cstheme="majorBidi"/>
        </w:rPr>
        <w:t xml:space="preserve"> gan</w:t>
      </w:r>
      <w:r>
        <w:rPr>
          <w:rFonts w:asciiTheme="majorBidi" w:hAnsiTheme="majorBidi" w:cstheme="majorBidi"/>
        </w:rPr>
        <w:t xml:space="preserve"> </w:t>
      </w:r>
      <w:r w:rsidRPr="009768CD">
        <w:rPr>
          <w:rFonts w:asciiTheme="majorBidi" w:hAnsiTheme="majorBidi" w:cstheme="majorBidi"/>
        </w:rPr>
        <w:t>apsūdzētā DNS, gan narkotiskās vielas pēdas</w:t>
      </w:r>
      <w:r>
        <w:rPr>
          <w:rFonts w:asciiTheme="majorBidi" w:hAnsiTheme="majorBidi" w:cstheme="majorBidi"/>
        </w:rPr>
        <w:t>; 2) </w:t>
      </w:r>
      <w:r w:rsidRPr="009768CD">
        <w:rPr>
          <w:rFonts w:asciiTheme="majorBidi" w:hAnsiTheme="majorBidi" w:cstheme="majorBidi"/>
        </w:rPr>
        <w:t xml:space="preserve">fakts, ka </w:t>
      </w:r>
      <w:r w:rsidR="007810A7">
        <w:rPr>
          <w:rFonts w:asciiTheme="majorBidi" w:hAnsiTheme="majorBidi" w:cstheme="majorBidi"/>
        </w:rPr>
        <w:t>transportlīdzeklis</w:t>
      </w:r>
      <w:r>
        <w:rPr>
          <w:rFonts w:asciiTheme="majorBidi" w:hAnsiTheme="majorBidi" w:cstheme="majorBidi"/>
        </w:rPr>
        <w:t>, kurā atrasta narkotiskā viela</w:t>
      </w:r>
      <w:r w:rsidR="007810A7">
        <w:rPr>
          <w:rFonts w:asciiTheme="majorBidi" w:hAnsiTheme="majorBidi" w:cstheme="majorBidi"/>
        </w:rPr>
        <w:t xml:space="preserve">, bija </w:t>
      </w:r>
      <w:r w:rsidR="007810A7" w:rsidRPr="009768CD">
        <w:rPr>
          <w:rFonts w:asciiTheme="majorBidi" w:hAnsiTheme="majorBidi" w:cstheme="majorBidi"/>
        </w:rPr>
        <w:t>apsūdzētā ikdienas</w:t>
      </w:r>
      <w:r w:rsidR="007810A7">
        <w:rPr>
          <w:rFonts w:asciiTheme="majorBidi" w:hAnsiTheme="majorBidi" w:cstheme="majorBidi"/>
        </w:rPr>
        <w:t xml:space="preserve"> lietošanā</w:t>
      </w:r>
      <w:r>
        <w:rPr>
          <w:rFonts w:asciiTheme="majorBidi" w:hAnsiTheme="majorBidi" w:cstheme="majorBidi"/>
        </w:rPr>
        <w:t>; 3)</w:t>
      </w:r>
      <w:r w:rsidR="007810A7" w:rsidRPr="000C7EDD">
        <w:rPr>
          <w:rFonts w:asciiTheme="majorBidi" w:hAnsiTheme="majorBidi" w:cstheme="majorBidi"/>
          <w:color w:val="000000" w:themeColor="text1"/>
        </w:rPr>
        <w:t> </w:t>
      </w:r>
      <w:r w:rsidR="00342726" w:rsidRPr="000C7EDD">
        <w:rPr>
          <w:rFonts w:asciiTheme="majorBidi" w:hAnsiTheme="majorBidi" w:cstheme="majorBidi"/>
          <w:color w:val="000000" w:themeColor="text1"/>
        </w:rPr>
        <w:t xml:space="preserve">fakts, ka </w:t>
      </w:r>
      <w:r w:rsidR="007810A7" w:rsidRPr="000C7EDD">
        <w:rPr>
          <w:rFonts w:asciiTheme="majorBidi" w:hAnsiTheme="majorBidi" w:cstheme="majorBidi"/>
          <w:color w:val="000000" w:themeColor="text1"/>
        </w:rPr>
        <w:t>transportlīdzeklī</w:t>
      </w:r>
      <w:r w:rsidRPr="000C7EDD">
        <w:rPr>
          <w:rFonts w:asciiTheme="majorBidi" w:hAnsiTheme="majorBidi" w:cstheme="majorBidi"/>
          <w:color w:val="000000" w:themeColor="text1"/>
        </w:rPr>
        <w:t xml:space="preserve"> atradās arī cimdi, kas izskaidro, kāpēc uz </w:t>
      </w:r>
      <w:r w:rsidR="007810A7" w:rsidRPr="000C7EDD">
        <w:rPr>
          <w:rFonts w:asciiTheme="majorBidi" w:hAnsiTheme="majorBidi" w:cstheme="majorBidi"/>
          <w:color w:val="000000" w:themeColor="text1"/>
        </w:rPr>
        <w:t xml:space="preserve">tajā esošajām </w:t>
      </w:r>
      <w:r w:rsidRPr="000C7EDD">
        <w:rPr>
          <w:rFonts w:asciiTheme="majorBidi" w:hAnsiTheme="majorBidi" w:cstheme="majorBidi"/>
          <w:color w:val="000000" w:themeColor="text1"/>
        </w:rPr>
        <w:t>salvetēm nav apsūdzētā pirkstu nospiedum</w:t>
      </w:r>
      <w:r w:rsidR="00553456" w:rsidRPr="000C7EDD">
        <w:rPr>
          <w:rFonts w:asciiTheme="majorBidi" w:hAnsiTheme="majorBidi" w:cstheme="majorBidi"/>
          <w:color w:val="000000" w:themeColor="text1"/>
        </w:rPr>
        <w:t>u</w:t>
      </w:r>
      <w:r w:rsidRPr="000C7EDD">
        <w:rPr>
          <w:rFonts w:asciiTheme="majorBidi" w:hAnsiTheme="majorBidi" w:cstheme="majorBidi"/>
          <w:color w:val="000000" w:themeColor="text1"/>
        </w:rPr>
        <w:t xml:space="preserve">; </w:t>
      </w:r>
      <w:r>
        <w:rPr>
          <w:rFonts w:asciiTheme="majorBidi" w:hAnsiTheme="majorBidi" w:cstheme="majorBidi"/>
        </w:rPr>
        <w:t>4) </w:t>
      </w:r>
      <w:r w:rsidRPr="009768CD">
        <w:rPr>
          <w:rFonts w:asciiTheme="majorBidi" w:hAnsiTheme="majorBidi" w:cstheme="majorBidi"/>
        </w:rPr>
        <w:t>lieciniek</w:t>
      </w:r>
      <w:r>
        <w:rPr>
          <w:rFonts w:asciiTheme="majorBidi" w:hAnsiTheme="majorBidi" w:cstheme="majorBidi"/>
        </w:rPr>
        <w:t xml:space="preserve">u </w:t>
      </w:r>
      <w:r w:rsidR="00AA53E2">
        <w:rPr>
          <w:rFonts w:asciiTheme="majorBidi" w:hAnsiTheme="majorBidi" w:cstheme="majorBidi"/>
        </w:rPr>
        <w:t>[pers. </w:t>
      </w:r>
      <w:r w:rsidR="00AA53E2">
        <w:rPr>
          <w:rFonts w:asciiTheme="majorBidi" w:hAnsiTheme="majorBidi" w:cstheme="majorBidi"/>
        </w:rPr>
        <w:t>F</w:t>
      </w:r>
      <w:r w:rsidR="00AA53E2">
        <w:rPr>
          <w:rFonts w:asciiTheme="majorBidi" w:hAnsiTheme="majorBidi" w:cstheme="majorBidi"/>
        </w:rPr>
        <w:t>]</w:t>
      </w:r>
      <w:r w:rsidRPr="009768CD">
        <w:rPr>
          <w:rFonts w:asciiTheme="majorBidi" w:hAnsiTheme="majorBidi" w:cstheme="majorBidi"/>
        </w:rPr>
        <w:t xml:space="preserve"> un </w:t>
      </w:r>
      <w:r w:rsidR="00AA53E2">
        <w:rPr>
          <w:rFonts w:asciiTheme="majorBidi" w:hAnsiTheme="majorBidi" w:cstheme="majorBidi"/>
        </w:rPr>
        <w:t>[pers. </w:t>
      </w:r>
      <w:r w:rsidR="00AA53E2">
        <w:rPr>
          <w:rFonts w:asciiTheme="majorBidi" w:hAnsiTheme="majorBidi" w:cstheme="majorBidi"/>
        </w:rPr>
        <w:t>G</w:t>
      </w:r>
      <w:r w:rsidR="00AA53E2">
        <w:rPr>
          <w:rFonts w:asciiTheme="majorBidi" w:hAnsiTheme="majorBidi" w:cstheme="majorBidi"/>
        </w:rPr>
        <w:t>]</w:t>
      </w:r>
      <w:r>
        <w:rPr>
          <w:rFonts w:asciiTheme="majorBidi" w:hAnsiTheme="majorBidi" w:cstheme="majorBidi"/>
        </w:rPr>
        <w:t xml:space="preserve"> </w:t>
      </w:r>
      <w:proofErr w:type="spellStart"/>
      <w:r>
        <w:rPr>
          <w:rFonts w:asciiTheme="majorBidi" w:hAnsiTheme="majorBidi" w:cstheme="majorBidi"/>
        </w:rPr>
        <w:t>pirmstiesas</w:t>
      </w:r>
      <w:proofErr w:type="spellEnd"/>
      <w:r>
        <w:rPr>
          <w:rFonts w:asciiTheme="majorBidi" w:hAnsiTheme="majorBidi" w:cstheme="majorBidi"/>
        </w:rPr>
        <w:t xml:space="preserve"> procesā sniegtajās liecībās norādītās ziņas par</w:t>
      </w:r>
      <w:r w:rsidRPr="009768CD">
        <w:rPr>
          <w:rFonts w:asciiTheme="majorBidi" w:hAnsiTheme="majorBidi" w:cstheme="majorBidi"/>
        </w:rPr>
        <w:t xml:space="preserve"> narkotisko vielu</w:t>
      </w:r>
      <w:r>
        <w:rPr>
          <w:rFonts w:asciiTheme="majorBidi" w:hAnsiTheme="majorBidi" w:cstheme="majorBidi"/>
        </w:rPr>
        <w:t xml:space="preserve"> iegādi no personas </w:t>
      </w:r>
      <w:r w:rsidR="00AA53E2">
        <w:rPr>
          <w:rFonts w:asciiTheme="majorBidi" w:hAnsiTheme="majorBidi" w:cstheme="majorBidi"/>
        </w:rPr>
        <w:t>[Vārds]</w:t>
      </w:r>
      <w:r>
        <w:rPr>
          <w:rFonts w:asciiTheme="majorBidi" w:hAnsiTheme="majorBidi" w:cstheme="majorBidi"/>
          <w:i/>
          <w:iCs/>
        </w:rPr>
        <w:t xml:space="preserve">, </w:t>
      </w:r>
      <w:r w:rsidRPr="008F406B">
        <w:rPr>
          <w:rFonts w:asciiTheme="majorBidi" w:hAnsiTheme="majorBidi" w:cstheme="majorBidi"/>
        </w:rPr>
        <w:t>k</w:t>
      </w:r>
      <w:r w:rsidR="006A19A2">
        <w:rPr>
          <w:rFonts w:asciiTheme="majorBidi" w:hAnsiTheme="majorBidi" w:cstheme="majorBidi"/>
        </w:rPr>
        <w:t>ura,</w:t>
      </w:r>
      <w:r w:rsidRPr="009768CD">
        <w:rPr>
          <w:rFonts w:asciiTheme="majorBidi" w:hAnsiTheme="majorBidi" w:cstheme="majorBidi"/>
          <w:i/>
          <w:iCs/>
        </w:rPr>
        <w:t xml:space="preserve"> </w:t>
      </w:r>
      <w:r w:rsidR="00700991">
        <w:rPr>
          <w:rFonts w:asciiTheme="majorBidi" w:hAnsiTheme="majorBidi" w:cstheme="majorBidi"/>
        </w:rPr>
        <w:t>ņemot vērā</w:t>
      </w:r>
      <w:r w:rsidRPr="009768CD">
        <w:rPr>
          <w:rFonts w:asciiTheme="majorBidi" w:hAnsiTheme="majorBidi" w:cstheme="majorBidi"/>
        </w:rPr>
        <w:t xml:space="preserve"> apsūdzētajam izņemto mobilo telefonu apskatē konstatēt</w:t>
      </w:r>
      <w:r w:rsidR="00700991">
        <w:rPr>
          <w:rFonts w:asciiTheme="majorBidi" w:hAnsiTheme="majorBidi" w:cstheme="majorBidi"/>
        </w:rPr>
        <w:t>ās</w:t>
      </w:r>
      <w:r w:rsidRPr="009768CD">
        <w:rPr>
          <w:rFonts w:asciiTheme="majorBidi" w:hAnsiTheme="majorBidi" w:cstheme="majorBidi"/>
        </w:rPr>
        <w:t xml:space="preserve"> ziņ</w:t>
      </w:r>
      <w:r w:rsidR="00700991">
        <w:rPr>
          <w:rFonts w:asciiTheme="majorBidi" w:hAnsiTheme="majorBidi" w:cstheme="majorBidi"/>
        </w:rPr>
        <w:t>as</w:t>
      </w:r>
      <w:r w:rsidR="006A19A2">
        <w:rPr>
          <w:rFonts w:asciiTheme="majorBidi" w:hAnsiTheme="majorBidi" w:cstheme="majorBidi"/>
        </w:rPr>
        <w:t xml:space="preserve">, </w:t>
      </w:r>
      <w:r w:rsidR="006A19A2" w:rsidRPr="009768CD">
        <w:rPr>
          <w:rFonts w:asciiTheme="majorBidi" w:hAnsiTheme="majorBidi" w:cstheme="majorBidi"/>
        </w:rPr>
        <w:t>ir identificēt</w:t>
      </w:r>
      <w:r w:rsidR="003E531B">
        <w:rPr>
          <w:rFonts w:asciiTheme="majorBidi" w:hAnsiTheme="majorBidi" w:cstheme="majorBidi"/>
        </w:rPr>
        <w:t>a</w:t>
      </w:r>
      <w:r w:rsidR="006A19A2" w:rsidRPr="009768CD">
        <w:rPr>
          <w:rFonts w:asciiTheme="majorBidi" w:hAnsiTheme="majorBidi" w:cstheme="majorBidi"/>
        </w:rPr>
        <w:t xml:space="preserve"> </w:t>
      </w:r>
      <w:r w:rsidR="006A19A2">
        <w:rPr>
          <w:rFonts w:asciiTheme="majorBidi" w:hAnsiTheme="majorBidi" w:cstheme="majorBidi"/>
        </w:rPr>
        <w:t xml:space="preserve">kā </w:t>
      </w:r>
      <w:r w:rsidR="00AA53E2">
        <w:rPr>
          <w:rFonts w:asciiTheme="majorBidi" w:hAnsiTheme="majorBidi" w:cstheme="majorBidi"/>
        </w:rPr>
        <w:t>[pers. A]</w:t>
      </w:r>
      <w:r w:rsidR="00DF58A2">
        <w:rPr>
          <w:rFonts w:asciiTheme="majorBidi" w:hAnsiTheme="majorBidi" w:cstheme="majorBidi"/>
        </w:rPr>
        <w:t>.</w:t>
      </w:r>
    </w:p>
    <w:p w14:paraId="577398FD" w14:textId="2E55A3D0" w:rsidR="00E61304" w:rsidRDefault="00E61304" w:rsidP="00E61304">
      <w:pPr>
        <w:widowControl w:val="0"/>
        <w:spacing w:after="0" w:line="276" w:lineRule="auto"/>
        <w:ind w:firstLine="720"/>
        <w:jc w:val="both"/>
        <w:rPr>
          <w:color w:val="000000"/>
        </w:rPr>
      </w:pPr>
      <w:r>
        <w:rPr>
          <w:color w:val="000000"/>
        </w:rPr>
        <w:t xml:space="preserve">Lai gan liecinieki </w:t>
      </w:r>
      <w:r w:rsidR="00AA53E2">
        <w:rPr>
          <w:rFonts w:asciiTheme="majorBidi" w:hAnsiTheme="majorBidi" w:cstheme="majorBidi"/>
        </w:rPr>
        <w:t>[pers. </w:t>
      </w:r>
      <w:r w:rsidR="00AA53E2">
        <w:rPr>
          <w:rFonts w:asciiTheme="majorBidi" w:hAnsiTheme="majorBidi" w:cstheme="majorBidi"/>
        </w:rPr>
        <w:t>F</w:t>
      </w:r>
      <w:r w:rsidR="00AA53E2">
        <w:rPr>
          <w:rFonts w:asciiTheme="majorBidi" w:hAnsiTheme="majorBidi" w:cstheme="majorBidi"/>
        </w:rPr>
        <w:t>]</w:t>
      </w:r>
      <w:r>
        <w:rPr>
          <w:color w:val="000000"/>
        </w:rPr>
        <w:t xml:space="preserve"> un </w:t>
      </w:r>
      <w:r w:rsidR="00AA53E2">
        <w:rPr>
          <w:rFonts w:asciiTheme="majorBidi" w:hAnsiTheme="majorBidi" w:cstheme="majorBidi"/>
        </w:rPr>
        <w:t>[pers. </w:t>
      </w:r>
      <w:r w:rsidR="00AA53E2">
        <w:rPr>
          <w:rFonts w:asciiTheme="majorBidi" w:hAnsiTheme="majorBidi" w:cstheme="majorBidi"/>
        </w:rPr>
        <w:t>G</w:t>
      </w:r>
      <w:r w:rsidR="00AA53E2">
        <w:rPr>
          <w:rFonts w:asciiTheme="majorBidi" w:hAnsiTheme="majorBidi" w:cstheme="majorBidi"/>
        </w:rPr>
        <w:t>]</w:t>
      </w:r>
      <w:r>
        <w:rPr>
          <w:rFonts w:asciiTheme="majorBidi" w:hAnsiTheme="majorBidi" w:cstheme="majorBidi"/>
        </w:rPr>
        <w:t xml:space="preserve"> tiesā nevarēja atcerē</w:t>
      </w:r>
      <w:r w:rsidR="001C579D">
        <w:rPr>
          <w:rFonts w:asciiTheme="majorBidi" w:hAnsiTheme="majorBidi" w:cstheme="majorBidi"/>
        </w:rPr>
        <w:t>ties</w:t>
      </w:r>
      <w:r>
        <w:rPr>
          <w:rFonts w:asciiTheme="majorBidi" w:hAnsiTheme="majorBidi" w:cstheme="majorBidi"/>
        </w:rPr>
        <w:t xml:space="preserve"> pirmstiesas procesā liecināto par narkoti</w:t>
      </w:r>
      <w:r w:rsidR="003E531B">
        <w:rPr>
          <w:rFonts w:asciiTheme="majorBidi" w:hAnsiTheme="majorBidi" w:cstheme="majorBidi"/>
        </w:rPr>
        <w:t>sko vielu</w:t>
      </w:r>
      <w:r>
        <w:rPr>
          <w:rFonts w:asciiTheme="majorBidi" w:hAnsiTheme="majorBidi" w:cstheme="majorBidi"/>
        </w:rPr>
        <w:t xml:space="preserve"> iegād</w:t>
      </w:r>
      <w:r w:rsidR="00B017FB">
        <w:rPr>
          <w:rFonts w:asciiTheme="majorBidi" w:hAnsiTheme="majorBidi" w:cstheme="majorBidi"/>
        </w:rPr>
        <w:t>es apstākļiem</w:t>
      </w:r>
      <w:r>
        <w:rPr>
          <w:rFonts w:asciiTheme="majorBidi" w:hAnsiTheme="majorBidi" w:cstheme="majorBidi"/>
        </w:rPr>
        <w:t>, tiesa</w:t>
      </w:r>
      <w:r>
        <w:rPr>
          <w:color w:val="000000"/>
        </w:rPr>
        <w:t xml:space="preserve"> piešķīrusi lielāku ticamību</w:t>
      </w:r>
      <w:r w:rsidR="00553456">
        <w:rPr>
          <w:color w:val="000000"/>
        </w:rPr>
        <w:t xml:space="preserve"> viņu</w:t>
      </w:r>
      <w:r>
        <w:rPr>
          <w:color w:val="000000"/>
        </w:rPr>
        <w:t xml:space="preserve"> pirmstiesas procesā sniegtajām liecībām,</w:t>
      </w:r>
      <w:r>
        <w:rPr>
          <w:rFonts w:asciiTheme="majorBidi" w:hAnsiTheme="majorBidi" w:cstheme="majorBidi"/>
        </w:rPr>
        <w:t xml:space="preserve"> </w:t>
      </w:r>
      <w:r>
        <w:rPr>
          <w:color w:val="000000"/>
        </w:rPr>
        <w:t>ņemot vērā, ka tās sniegtas uzreiz pēc notikušā un ir detalizētas. Turklāt t</w:t>
      </w:r>
      <w:r>
        <w:rPr>
          <w:rFonts w:asciiTheme="majorBidi" w:hAnsiTheme="majorBidi" w:cstheme="majorBidi"/>
        </w:rPr>
        <w:t xml:space="preserve">iesa nav apšaubījusi </w:t>
      </w:r>
      <w:r>
        <w:rPr>
          <w:color w:val="000000"/>
        </w:rPr>
        <w:t>liecinieka</w:t>
      </w:r>
      <w:r w:rsidRPr="00FC1283">
        <w:rPr>
          <w:rFonts w:asciiTheme="majorBidi" w:hAnsiTheme="majorBidi" w:cstheme="majorBidi"/>
        </w:rPr>
        <w:t xml:space="preserve"> </w:t>
      </w:r>
      <w:r w:rsidR="00AA53E2">
        <w:rPr>
          <w:rFonts w:asciiTheme="majorBidi" w:hAnsiTheme="majorBidi" w:cstheme="majorBidi"/>
        </w:rPr>
        <w:t>[pers. </w:t>
      </w:r>
      <w:r w:rsidR="00AA53E2">
        <w:rPr>
          <w:rFonts w:asciiTheme="majorBidi" w:hAnsiTheme="majorBidi" w:cstheme="majorBidi"/>
        </w:rPr>
        <w:t>G</w:t>
      </w:r>
      <w:r w:rsidR="00AA53E2">
        <w:rPr>
          <w:rFonts w:asciiTheme="majorBidi" w:hAnsiTheme="majorBidi" w:cstheme="majorBidi"/>
        </w:rPr>
        <w:t>]</w:t>
      </w:r>
      <w:r>
        <w:rPr>
          <w:color w:val="000000"/>
        </w:rPr>
        <w:t xml:space="preserve"> </w:t>
      </w:r>
      <w:r w:rsidR="009941E8">
        <w:rPr>
          <w:color w:val="000000"/>
        </w:rPr>
        <w:t>spēju liecināt</w:t>
      </w:r>
      <w:r>
        <w:rPr>
          <w:color w:val="000000"/>
        </w:rPr>
        <w:t xml:space="preserve"> pratināšanā, kurā piedalījies arī tulks un ierakstus par protokola satura pareizību izdarījis liecinieks pašrocīgi. </w:t>
      </w:r>
    </w:p>
    <w:p w14:paraId="60DC9823" w14:textId="297F2867" w:rsidR="00E61304" w:rsidRPr="00E61304" w:rsidRDefault="00700991" w:rsidP="00E61304">
      <w:pPr>
        <w:widowControl w:val="0"/>
        <w:spacing w:after="0" w:line="276" w:lineRule="auto"/>
        <w:ind w:firstLine="720"/>
        <w:jc w:val="both"/>
        <w:rPr>
          <w:rFonts w:asciiTheme="majorBidi" w:hAnsiTheme="majorBidi" w:cstheme="majorBidi"/>
        </w:rPr>
      </w:pPr>
      <w:r>
        <w:t>Tiesa i</w:t>
      </w:r>
      <w:r w:rsidR="00E61304" w:rsidRPr="00A84D1A">
        <w:t xml:space="preserve">zvērtējusi </w:t>
      </w:r>
      <w:r w:rsidR="00E61304">
        <w:t xml:space="preserve">liecinieka </w:t>
      </w:r>
      <w:r w:rsidR="000C17BA">
        <w:rPr>
          <w:rFonts w:asciiTheme="majorBidi" w:hAnsiTheme="majorBidi" w:cstheme="majorBidi"/>
        </w:rPr>
        <w:t>[pers. B]</w:t>
      </w:r>
      <w:r w:rsidR="00E61304" w:rsidRPr="00A84D1A">
        <w:t xml:space="preserve"> liecībās un pārskatos par speciāl</w:t>
      </w:r>
      <w:r w:rsidR="007810A7">
        <w:t>aj</w:t>
      </w:r>
      <w:r w:rsidR="00E61304" w:rsidRPr="00A84D1A">
        <w:t>ām izmeklēšanas darbībām norādītās ziņas</w:t>
      </w:r>
      <w:r>
        <w:t xml:space="preserve"> un </w:t>
      </w:r>
      <w:r w:rsidR="00E61304" w:rsidRPr="00A84D1A">
        <w:t xml:space="preserve">atzinusi, ka tās </w:t>
      </w:r>
      <w:r w:rsidR="00E61304">
        <w:t>pierāda to,</w:t>
      </w:r>
      <w:r w:rsidR="00E61304" w:rsidRPr="00A84D1A">
        <w:t xml:space="preserve"> kādos apstākļos apsūdzētais</w:t>
      </w:r>
      <w:r w:rsidR="009941E8" w:rsidRPr="009941E8">
        <w:t xml:space="preserve"> </w:t>
      </w:r>
      <w:r w:rsidR="009941E8" w:rsidRPr="00A84D1A">
        <w:t>realizācijas nolūk</w:t>
      </w:r>
      <w:r w:rsidR="009941E8">
        <w:t>ā</w:t>
      </w:r>
      <w:r w:rsidR="00E61304" w:rsidRPr="00A84D1A">
        <w:t xml:space="preserve"> iegādājās</w:t>
      </w:r>
      <w:r w:rsidR="009941E8">
        <w:t xml:space="preserve"> un</w:t>
      </w:r>
      <w:r w:rsidR="00E61304" w:rsidRPr="00A84D1A">
        <w:t xml:space="preserve"> pārvadāj</w:t>
      </w:r>
      <w:r w:rsidR="001C579D">
        <w:t>a</w:t>
      </w:r>
      <w:r w:rsidR="00E61304" w:rsidRPr="00A84D1A">
        <w:t xml:space="preserve"> narkotisko vielu – </w:t>
      </w:r>
      <w:proofErr w:type="spellStart"/>
      <w:r w:rsidR="00E61304" w:rsidRPr="00A84D1A">
        <w:t>metonitazēnu</w:t>
      </w:r>
      <w:proofErr w:type="spellEnd"/>
      <w:r w:rsidR="00E61304" w:rsidRPr="00A84D1A">
        <w:t>.</w:t>
      </w:r>
      <w:r w:rsidR="00E61304">
        <w:t xml:space="preserve"> Tāpat, i</w:t>
      </w:r>
      <w:r w:rsidR="00E61304">
        <w:rPr>
          <w:rFonts w:asciiTheme="majorBidi" w:hAnsiTheme="majorBidi" w:cstheme="majorBidi"/>
        </w:rPr>
        <w:t xml:space="preserve">zvērtējusi </w:t>
      </w:r>
      <w:r w:rsidR="00E61304" w:rsidRPr="002B2EF6">
        <w:rPr>
          <w:rFonts w:asciiTheme="majorBidi" w:hAnsiTheme="majorBidi" w:cstheme="majorBidi"/>
        </w:rPr>
        <w:t>Eiropola Zviedrijas nacionālā</w:t>
      </w:r>
      <w:r w:rsidR="007810A7">
        <w:rPr>
          <w:rFonts w:asciiTheme="majorBidi" w:hAnsiTheme="majorBidi" w:cstheme="majorBidi"/>
        </w:rPr>
        <w:t>s</w:t>
      </w:r>
      <w:r w:rsidR="00E61304" w:rsidRPr="002B2EF6">
        <w:rPr>
          <w:rFonts w:asciiTheme="majorBidi" w:hAnsiTheme="majorBidi" w:cstheme="majorBidi"/>
        </w:rPr>
        <w:t xml:space="preserve"> nodaļa</w:t>
      </w:r>
      <w:r w:rsidR="00E61304">
        <w:rPr>
          <w:rFonts w:asciiTheme="majorBidi" w:hAnsiTheme="majorBidi" w:cstheme="majorBidi"/>
        </w:rPr>
        <w:t>s sniegto</w:t>
      </w:r>
      <w:r w:rsidR="00E61304" w:rsidRPr="002B2EF6">
        <w:rPr>
          <w:rFonts w:asciiTheme="majorBidi" w:hAnsiTheme="majorBidi" w:cstheme="majorBidi"/>
        </w:rPr>
        <w:t xml:space="preserve"> informāciju, tiesa nav apšaubī</w:t>
      </w:r>
      <w:r w:rsidR="00E61304">
        <w:rPr>
          <w:rFonts w:asciiTheme="majorBidi" w:hAnsiTheme="majorBidi" w:cstheme="majorBidi"/>
        </w:rPr>
        <w:t xml:space="preserve">jusi </w:t>
      </w:r>
      <w:r w:rsidR="00E61304" w:rsidRPr="002B2EF6">
        <w:rPr>
          <w:rFonts w:asciiTheme="majorBidi" w:hAnsiTheme="majorBidi" w:cstheme="majorBidi"/>
        </w:rPr>
        <w:t xml:space="preserve">Zviedrijas Nacionālā Kriminālistikas centra ekspertu atzinumā norādīto ziņu </w:t>
      </w:r>
      <w:r w:rsidR="00E61304" w:rsidRPr="002B2EF6">
        <w:rPr>
          <w:rFonts w:asciiTheme="majorBidi" w:hAnsiTheme="majorBidi" w:cstheme="majorBidi"/>
        </w:rPr>
        <w:lastRenderedPageBreak/>
        <w:t>ticamību un to</w:t>
      </w:r>
      <w:r w:rsidR="00E61304">
        <w:rPr>
          <w:rFonts w:asciiTheme="majorBidi" w:hAnsiTheme="majorBidi" w:cstheme="majorBidi"/>
        </w:rPr>
        <w:t xml:space="preserve"> </w:t>
      </w:r>
      <w:r w:rsidR="00E61304" w:rsidRPr="002B2EF6">
        <w:rPr>
          <w:rFonts w:asciiTheme="majorBidi" w:hAnsiTheme="majorBidi" w:cstheme="majorBidi"/>
        </w:rPr>
        <w:t>izmantojamību pierādīšanā</w:t>
      </w:r>
      <w:r w:rsidR="00E61304">
        <w:rPr>
          <w:rFonts w:asciiTheme="majorBidi" w:hAnsiTheme="majorBidi" w:cstheme="majorBidi"/>
        </w:rPr>
        <w:t>.</w:t>
      </w:r>
    </w:p>
    <w:p w14:paraId="1407AD46" w14:textId="3737B284" w:rsidR="00833221" w:rsidRDefault="009768CD" w:rsidP="009941E8">
      <w:pPr>
        <w:widowControl w:val="0"/>
        <w:spacing w:after="0" w:line="276" w:lineRule="auto"/>
        <w:ind w:firstLine="720"/>
        <w:jc w:val="both"/>
        <w:rPr>
          <w:rFonts w:asciiTheme="majorBidi" w:hAnsiTheme="majorBidi" w:cstheme="majorBidi"/>
        </w:rPr>
      </w:pPr>
      <w:r>
        <w:rPr>
          <w:rFonts w:asciiTheme="majorBidi" w:hAnsiTheme="majorBidi" w:cstheme="majorBidi"/>
        </w:rPr>
        <w:t>Tiesa</w:t>
      </w:r>
      <w:r w:rsidR="00A0739A">
        <w:rPr>
          <w:rFonts w:asciiTheme="majorBidi" w:hAnsiTheme="majorBidi" w:cstheme="majorBidi"/>
        </w:rPr>
        <w:t xml:space="preserve"> motivēti</w:t>
      </w:r>
      <w:r>
        <w:rPr>
          <w:rFonts w:asciiTheme="majorBidi" w:hAnsiTheme="majorBidi" w:cstheme="majorBidi"/>
        </w:rPr>
        <w:t xml:space="preserve"> </w:t>
      </w:r>
      <w:r w:rsidR="005956ED" w:rsidRPr="009941E8">
        <w:rPr>
          <w:rFonts w:asciiTheme="majorBidi" w:hAnsiTheme="majorBidi" w:cstheme="majorBidi"/>
        </w:rPr>
        <w:t>noraidījusi aizstāv</w:t>
      </w:r>
      <w:r w:rsidR="009941E8" w:rsidRPr="00791831">
        <w:rPr>
          <w:rFonts w:asciiTheme="majorBidi" w:hAnsiTheme="majorBidi" w:cstheme="majorBidi"/>
        </w:rPr>
        <w:t>es</w:t>
      </w:r>
      <w:r w:rsidR="005956ED" w:rsidRPr="009941E8">
        <w:rPr>
          <w:rFonts w:asciiTheme="majorBidi" w:hAnsiTheme="majorBidi" w:cstheme="majorBidi"/>
        </w:rPr>
        <w:t xml:space="preserve"> viedokli par</w:t>
      </w:r>
      <w:r w:rsidRPr="009941E8">
        <w:rPr>
          <w:rFonts w:asciiTheme="majorBidi" w:hAnsiTheme="majorBidi" w:cstheme="majorBidi"/>
        </w:rPr>
        <w:t xml:space="preserve"> policijas darbinieka </w:t>
      </w:r>
      <w:r w:rsidR="000C17BA">
        <w:rPr>
          <w:rFonts w:asciiTheme="majorBidi" w:hAnsiTheme="majorBidi" w:cstheme="majorBidi"/>
        </w:rPr>
        <w:t>[pers. B]</w:t>
      </w:r>
      <w:r w:rsidRPr="009941E8">
        <w:rPr>
          <w:rFonts w:asciiTheme="majorBidi" w:hAnsiTheme="majorBidi" w:cstheme="majorBidi"/>
        </w:rPr>
        <w:t xml:space="preserve"> atrašanos interešu konflikta </w:t>
      </w:r>
      <w:r w:rsidR="00F033FD" w:rsidRPr="009941E8">
        <w:rPr>
          <w:rFonts w:asciiTheme="majorBidi" w:hAnsiTheme="majorBidi" w:cstheme="majorBidi"/>
        </w:rPr>
        <w:t>apstākļos</w:t>
      </w:r>
      <w:r w:rsidR="00BA6E7E">
        <w:rPr>
          <w:rFonts w:asciiTheme="majorBidi" w:hAnsiTheme="majorBidi" w:cstheme="majorBidi"/>
        </w:rPr>
        <w:t xml:space="preserve"> un </w:t>
      </w:r>
      <w:r w:rsidR="00F033FD">
        <w:rPr>
          <w:rFonts w:asciiTheme="majorBidi" w:hAnsiTheme="majorBidi" w:cstheme="majorBidi"/>
        </w:rPr>
        <w:t>ņēmusi vērā</w:t>
      </w:r>
      <w:r w:rsidR="00A0739A">
        <w:rPr>
          <w:rFonts w:asciiTheme="majorBidi" w:hAnsiTheme="majorBidi" w:cstheme="majorBidi"/>
        </w:rPr>
        <w:t>, ka: 1) </w:t>
      </w:r>
      <w:r w:rsidR="009941E8">
        <w:rPr>
          <w:rFonts w:asciiTheme="majorBidi" w:hAnsiTheme="majorBidi" w:cstheme="majorBidi"/>
        </w:rPr>
        <w:t xml:space="preserve">apstākļi, </w:t>
      </w:r>
      <w:r w:rsidR="009941E8" w:rsidRPr="009941E8">
        <w:rPr>
          <w:rFonts w:asciiTheme="majorBidi" w:hAnsiTheme="majorBidi" w:cstheme="majorBidi"/>
        </w:rPr>
        <w:t>par kuriem apsūdzētais ir norādījis</w:t>
      </w:r>
      <w:r w:rsidR="009941E8">
        <w:rPr>
          <w:rFonts w:asciiTheme="majorBidi" w:hAnsiTheme="majorBidi" w:cstheme="majorBidi"/>
        </w:rPr>
        <w:t xml:space="preserve"> (</w:t>
      </w:r>
      <w:r w:rsidR="000C17BA">
        <w:rPr>
          <w:rFonts w:asciiTheme="majorBidi" w:hAnsiTheme="majorBidi" w:cstheme="majorBidi"/>
        </w:rPr>
        <w:t>[pers. B]</w:t>
      </w:r>
      <w:r w:rsidR="009941E8">
        <w:rPr>
          <w:rFonts w:asciiTheme="majorBidi" w:hAnsiTheme="majorBidi" w:cstheme="majorBidi"/>
        </w:rPr>
        <w:t xml:space="preserve"> </w:t>
      </w:r>
      <w:r w:rsidR="009941E8" w:rsidRPr="00C55BC3">
        <w:rPr>
          <w:rFonts w:asciiTheme="majorBidi" w:hAnsiTheme="majorBidi" w:cstheme="majorBidi"/>
        </w:rPr>
        <w:t>automašīnas zādzīb</w:t>
      </w:r>
      <w:r w:rsidR="009941E8">
        <w:rPr>
          <w:rFonts w:asciiTheme="majorBidi" w:hAnsiTheme="majorBidi" w:cstheme="majorBidi"/>
        </w:rPr>
        <w:t xml:space="preserve">as fakts, par kuru </w:t>
      </w:r>
      <w:r w:rsidR="00AA53E2">
        <w:rPr>
          <w:rFonts w:asciiTheme="majorBidi" w:hAnsiTheme="majorBidi" w:cstheme="majorBidi"/>
        </w:rPr>
        <w:t>[pers. </w:t>
      </w:r>
      <w:r w:rsidR="00AA53E2">
        <w:rPr>
          <w:rFonts w:asciiTheme="majorBidi" w:hAnsiTheme="majorBidi" w:cstheme="majorBidi"/>
        </w:rPr>
        <w:t>A</w:t>
      </w:r>
      <w:r w:rsidR="00AA53E2">
        <w:rPr>
          <w:rFonts w:asciiTheme="majorBidi" w:hAnsiTheme="majorBidi" w:cstheme="majorBidi"/>
        </w:rPr>
        <w:t>]</w:t>
      </w:r>
      <w:r w:rsidR="009941E8" w:rsidRPr="00C55BC3">
        <w:rPr>
          <w:rFonts w:asciiTheme="majorBidi" w:hAnsiTheme="majorBidi" w:cstheme="majorBidi"/>
        </w:rPr>
        <w:t xml:space="preserve"> </w:t>
      </w:r>
      <w:r w:rsidR="00B017FB">
        <w:rPr>
          <w:rFonts w:asciiTheme="majorBidi" w:hAnsiTheme="majorBidi" w:cstheme="majorBidi"/>
        </w:rPr>
        <w:t xml:space="preserve">tika </w:t>
      </w:r>
      <w:r w:rsidR="009941E8">
        <w:rPr>
          <w:rFonts w:asciiTheme="majorBidi" w:hAnsiTheme="majorBidi" w:cstheme="majorBidi"/>
        </w:rPr>
        <w:t xml:space="preserve">turēts </w:t>
      </w:r>
      <w:r w:rsidR="009941E8" w:rsidRPr="00C55BC3">
        <w:rPr>
          <w:rFonts w:asciiTheme="majorBidi" w:hAnsiTheme="majorBidi" w:cstheme="majorBidi"/>
        </w:rPr>
        <w:t>aizdomās</w:t>
      </w:r>
      <w:r w:rsidR="009941E8">
        <w:rPr>
          <w:rFonts w:asciiTheme="majorBidi" w:hAnsiTheme="majorBidi" w:cstheme="majorBidi"/>
        </w:rPr>
        <w:t>),</w:t>
      </w:r>
      <w:r w:rsidR="009941E8" w:rsidRPr="009941E8">
        <w:rPr>
          <w:rFonts w:asciiTheme="majorBidi" w:hAnsiTheme="majorBidi" w:cstheme="majorBidi"/>
        </w:rPr>
        <w:t xml:space="preserve"> ir notikuši 2007</w:t>
      </w:r>
      <w:r w:rsidR="009941E8">
        <w:rPr>
          <w:rFonts w:asciiTheme="majorBidi" w:hAnsiTheme="majorBidi" w:cstheme="majorBidi"/>
        </w:rPr>
        <w:t>. gadā</w:t>
      </w:r>
      <w:r w:rsidR="005956ED">
        <w:rPr>
          <w:rFonts w:asciiTheme="majorBidi" w:hAnsiTheme="majorBidi" w:cstheme="majorBidi"/>
        </w:rPr>
        <w:t>;</w:t>
      </w:r>
      <w:r>
        <w:rPr>
          <w:rFonts w:asciiTheme="majorBidi" w:hAnsiTheme="majorBidi" w:cstheme="majorBidi"/>
        </w:rPr>
        <w:t xml:space="preserve"> 2)</w:t>
      </w:r>
      <w:r w:rsidR="007810A7">
        <w:rPr>
          <w:rFonts w:asciiTheme="majorBidi" w:hAnsiTheme="majorBidi" w:cstheme="majorBidi"/>
        </w:rPr>
        <w:t> </w:t>
      </w:r>
      <w:r w:rsidRPr="00777E64">
        <w:rPr>
          <w:rFonts w:asciiTheme="majorBidi" w:hAnsiTheme="majorBidi" w:cstheme="majorBidi"/>
        </w:rPr>
        <w:t>pēc</w:t>
      </w:r>
      <w:r>
        <w:rPr>
          <w:rFonts w:asciiTheme="majorBidi" w:hAnsiTheme="majorBidi" w:cstheme="majorBidi"/>
        </w:rPr>
        <w:t xml:space="preserve"> </w:t>
      </w:r>
      <w:r w:rsidRPr="00777E64">
        <w:rPr>
          <w:rFonts w:asciiTheme="majorBidi" w:hAnsiTheme="majorBidi" w:cstheme="majorBidi"/>
        </w:rPr>
        <w:t>2007.</w:t>
      </w:r>
      <w:r w:rsidR="00A0739A">
        <w:rPr>
          <w:rFonts w:asciiTheme="majorBidi" w:hAnsiTheme="majorBidi" w:cstheme="majorBidi"/>
        </w:rPr>
        <w:t> </w:t>
      </w:r>
      <w:r w:rsidRPr="00777E64">
        <w:rPr>
          <w:rFonts w:asciiTheme="majorBidi" w:hAnsiTheme="majorBidi" w:cstheme="majorBidi"/>
        </w:rPr>
        <w:t xml:space="preserve">gada </w:t>
      </w:r>
      <w:r w:rsidR="000C17BA">
        <w:rPr>
          <w:rFonts w:asciiTheme="majorBidi" w:hAnsiTheme="majorBidi" w:cstheme="majorBidi"/>
        </w:rPr>
        <w:t>[pers. B]</w:t>
      </w:r>
      <w:r w:rsidR="00E47FFD">
        <w:rPr>
          <w:rFonts w:asciiTheme="majorBidi" w:hAnsiTheme="majorBidi" w:cstheme="majorBidi"/>
        </w:rPr>
        <w:t xml:space="preserve"> </w:t>
      </w:r>
      <w:r w:rsidRPr="00777E64">
        <w:rPr>
          <w:rFonts w:asciiTheme="majorBidi" w:hAnsiTheme="majorBidi" w:cstheme="majorBidi"/>
        </w:rPr>
        <w:t>nav bijušas</w:t>
      </w:r>
      <w:r w:rsidR="00E47FFD">
        <w:rPr>
          <w:rFonts w:asciiTheme="majorBidi" w:hAnsiTheme="majorBidi" w:cstheme="majorBidi"/>
        </w:rPr>
        <w:t xml:space="preserve"> </w:t>
      </w:r>
      <w:r w:rsidR="00E47FFD" w:rsidRPr="00777E64">
        <w:rPr>
          <w:rFonts w:asciiTheme="majorBidi" w:hAnsiTheme="majorBidi" w:cstheme="majorBidi"/>
        </w:rPr>
        <w:t>ne</w:t>
      </w:r>
      <w:r w:rsidR="00E47FFD">
        <w:rPr>
          <w:rFonts w:asciiTheme="majorBidi" w:hAnsiTheme="majorBidi" w:cstheme="majorBidi"/>
        </w:rPr>
        <w:t xml:space="preserve"> </w:t>
      </w:r>
      <w:r w:rsidR="00E47FFD" w:rsidRPr="00777E64">
        <w:rPr>
          <w:rFonts w:asciiTheme="majorBidi" w:hAnsiTheme="majorBidi" w:cstheme="majorBidi"/>
        </w:rPr>
        <w:t>konfliktsituācijas, ne arī citādas saistības</w:t>
      </w:r>
      <w:r w:rsidR="00B017FB">
        <w:rPr>
          <w:rFonts w:asciiTheme="majorBidi" w:hAnsiTheme="majorBidi" w:cstheme="majorBidi"/>
        </w:rPr>
        <w:t xml:space="preserve"> ar </w:t>
      </w:r>
      <w:r w:rsidR="00EE3C03">
        <w:rPr>
          <w:rFonts w:asciiTheme="majorBidi" w:hAnsiTheme="majorBidi" w:cstheme="majorBidi"/>
        </w:rPr>
        <w:t>[pers. A]</w:t>
      </w:r>
      <w:r w:rsidR="002D315B">
        <w:rPr>
          <w:rFonts w:asciiTheme="majorBidi" w:hAnsiTheme="majorBidi" w:cstheme="majorBidi"/>
        </w:rPr>
        <w:t xml:space="preserve">; </w:t>
      </w:r>
      <w:r w:rsidR="00A0739A">
        <w:rPr>
          <w:rFonts w:asciiTheme="majorBidi" w:hAnsiTheme="majorBidi" w:cstheme="majorBidi"/>
        </w:rPr>
        <w:t>3) </w:t>
      </w:r>
      <w:r w:rsidR="000C17BA">
        <w:rPr>
          <w:rFonts w:asciiTheme="majorBidi" w:hAnsiTheme="majorBidi" w:cstheme="majorBidi"/>
        </w:rPr>
        <w:t>[pers. B]</w:t>
      </w:r>
      <w:r w:rsidR="00A0739A" w:rsidRPr="00215C8D">
        <w:rPr>
          <w:rFonts w:asciiTheme="majorBidi" w:hAnsiTheme="majorBidi" w:cstheme="majorBidi"/>
        </w:rPr>
        <w:t xml:space="preserve"> vairākkārt apliecināj</w:t>
      </w:r>
      <w:r w:rsidR="00A0739A">
        <w:rPr>
          <w:rFonts w:asciiTheme="majorBidi" w:hAnsiTheme="majorBidi" w:cstheme="majorBidi"/>
        </w:rPr>
        <w:t>is</w:t>
      </w:r>
      <w:r w:rsidR="00A0739A" w:rsidRPr="00215C8D">
        <w:rPr>
          <w:rFonts w:asciiTheme="majorBidi" w:hAnsiTheme="majorBidi" w:cstheme="majorBidi"/>
        </w:rPr>
        <w:t xml:space="preserve">, ka </w:t>
      </w:r>
      <w:r w:rsidR="00A0739A">
        <w:rPr>
          <w:rFonts w:asciiTheme="majorBidi" w:hAnsiTheme="majorBidi" w:cstheme="majorBidi"/>
        </w:rPr>
        <w:t xml:space="preserve">viņam </w:t>
      </w:r>
      <w:r w:rsidR="00A0739A" w:rsidRPr="00215C8D">
        <w:rPr>
          <w:rFonts w:asciiTheme="majorBidi" w:hAnsiTheme="majorBidi" w:cstheme="majorBidi"/>
        </w:rPr>
        <w:t>nav personiskas</w:t>
      </w:r>
      <w:r w:rsidR="00A0739A">
        <w:rPr>
          <w:rFonts w:asciiTheme="majorBidi" w:hAnsiTheme="majorBidi" w:cstheme="majorBidi"/>
        </w:rPr>
        <w:t xml:space="preserve"> </w:t>
      </w:r>
      <w:r w:rsidR="00A0739A" w:rsidRPr="00215C8D">
        <w:rPr>
          <w:rFonts w:asciiTheme="majorBidi" w:hAnsiTheme="majorBidi" w:cstheme="majorBidi"/>
        </w:rPr>
        <w:t xml:space="preserve">intereses </w:t>
      </w:r>
      <w:r w:rsidR="00EE3C03">
        <w:rPr>
          <w:rFonts w:asciiTheme="majorBidi" w:hAnsiTheme="majorBidi" w:cstheme="majorBidi"/>
        </w:rPr>
        <w:t>[pers. A]</w:t>
      </w:r>
      <w:r w:rsidR="00A0739A" w:rsidRPr="00215C8D">
        <w:rPr>
          <w:rFonts w:asciiTheme="majorBidi" w:hAnsiTheme="majorBidi" w:cstheme="majorBidi"/>
        </w:rPr>
        <w:t xml:space="preserve"> notiesāšanā, </w:t>
      </w:r>
      <w:r w:rsidR="00A0739A">
        <w:rPr>
          <w:rFonts w:asciiTheme="majorBidi" w:hAnsiTheme="majorBidi" w:cstheme="majorBidi"/>
        </w:rPr>
        <w:t>viņš tikai</w:t>
      </w:r>
      <w:r w:rsidR="00A0739A" w:rsidRPr="00215C8D">
        <w:rPr>
          <w:rFonts w:asciiTheme="majorBidi" w:hAnsiTheme="majorBidi" w:cstheme="majorBidi"/>
        </w:rPr>
        <w:t xml:space="preserve"> pildījis savus amata pienākumus</w:t>
      </w:r>
      <w:r w:rsidR="00A0739A">
        <w:rPr>
          <w:rFonts w:asciiTheme="majorBidi" w:hAnsiTheme="majorBidi" w:cstheme="majorBidi"/>
        </w:rPr>
        <w:t>; 4</w:t>
      </w:r>
      <w:r>
        <w:rPr>
          <w:rFonts w:asciiTheme="majorBidi" w:hAnsiTheme="majorBidi" w:cstheme="majorBidi"/>
        </w:rPr>
        <w:t>) </w:t>
      </w:r>
      <w:r w:rsidRPr="00215C8D">
        <w:rPr>
          <w:rFonts w:asciiTheme="majorBidi" w:hAnsiTheme="majorBidi" w:cstheme="majorBidi"/>
        </w:rPr>
        <w:t xml:space="preserve">procesuālās darbības </w:t>
      </w:r>
      <w:r w:rsidR="000C17BA">
        <w:rPr>
          <w:rFonts w:asciiTheme="majorBidi" w:hAnsiTheme="majorBidi" w:cstheme="majorBidi"/>
        </w:rPr>
        <w:t>[pers. B]</w:t>
      </w:r>
      <w:r w:rsidRPr="00215C8D">
        <w:rPr>
          <w:rFonts w:asciiTheme="majorBidi" w:hAnsiTheme="majorBidi" w:cstheme="majorBidi"/>
        </w:rPr>
        <w:t xml:space="preserve"> veicis procesa virzītājas </w:t>
      </w:r>
      <w:r w:rsidR="00AA53E2">
        <w:rPr>
          <w:rFonts w:asciiTheme="majorBidi" w:hAnsiTheme="majorBidi" w:cstheme="majorBidi"/>
        </w:rPr>
        <w:t>[pers. </w:t>
      </w:r>
      <w:r w:rsidR="00AA53E2">
        <w:rPr>
          <w:rFonts w:asciiTheme="majorBidi" w:hAnsiTheme="majorBidi" w:cstheme="majorBidi"/>
        </w:rPr>
        <w:t>I</w:t>
      </w:r>
      <w:r w:rsidR="00AA53E2">
        <w:rPr>
          <w:rFonts w:asciiTheme="majorBidi" w:hAnsiTheme="majorBidi" w:cstheme="majorBidi"/>
        </w:rPr>
        <w:t>]</w:t>
      </w:r>
      <w:r w:rsidRPr="00215C8D">
        <w:rPr>
          <w:rFonts w:asciiTheme="majorBidi" w:hAnsiTheme="majorBidi" w:cstheme="majorBidi"/>
        </w:rPr>
        <w:t xml:space="preserve"> uzdevumā</w:t>
      </w:r>
      <w:r>
        <w:rPr>
          <w:rFonts w:asciiTheme="majorBidi" w:hAnsiTheme="majorBidi" w:cstheme="majorBidi"/>
        </w:rPr>
        <w:t xml:space="preserve">; </w:t>
      </w:r>
      <w:r w:rsidR="00A0739A">
        <w:rPr>
          <w:rFonts w:asciiTheme="majorBidi" w:hAnsiTheme="majorBidi" w:cstheme="majorBidi"/>
        </w:rPr>
        <w:t>5</w:t>
      </w:r>
      <w:r>
        <w:rPr>
          <w:rFonts w:asciiTheme="majorBidi" w:hAnsiTheme="majorBidi" w:cstheme="majorBidi"/>
        </w:rPr>
        <w:t>) </w:t>
      </w:r>
      <w:r w:rsidRPr="00215C8D">
        <w:rPr>
          <w:rFonts w:asciiTheme="majorBidi" w:hAnsiTheme="majorBidi" w:cstheme="majorBidi"/>
        </w:rPr>
        <w:t>speciālās</w:t>
      </w:r>
      <w:r>
        <w:rPr>
          <w:rFonts w:asciiTheme="majorBidi" w:hAnsiTheme="majorBidi" w:cstheme="majorBidi"/>
        </w:rPr>
        <w:t xml:space="preserve"> </w:t>
      </w:r>
      <w:r w:rsidRPr="00215C8D">
        <w:rPr>
          <w:rFonts w:asciiTheme="majorBidi" w:hAnsiTheme="majorBidi" w:cstheme="majorBidi"/>
        </w:rPr>
        <w:t>izmeklēšanas darbības</w:t>
      </w:r>
      <w:r w:rsidR="006F60D4">
        <w:rPr>
          <w:rFonts w:asciiTheme="majorBidi" w:hAnsiTheme="majorBidi" w:cstheme="majorBidi"/>
        </w:rPr>
        <w:t xml:space="preserve"> </w:t>
      </w:r>
      <w:r w:rsidRPr="00215C8D">
        <w:rPr>
          <w:rFonts w:asciiTheme="majorBidi" w:hAnsiTheme="majorBidi" w:cstheme="majorBidi"/>
        </w:rPr>
        <w:t>veiktas</w:t>
      </w:r>
      <w:r w:rsidR="00A0739A">
        <w:rPr>
          <w:rFonts w:asciiTheme="majorBidi" w:hAnsiTheme="majorBidi" w:cstheme="majorBidi"/>
        </w:rPr>
        <w:t>, pamatojoties</w:t>
      </w:r>
      <w:r w:rsidRPr="00215C8D">
        <w:rPr>
          <w:rFonts w:asciiTheme="majorBidi" w:hAnsiTheme="majorBidi" w:cstheme="majorBidi"/>
        </w:rPr>
        <w:t xml:space="preserve"> </w:t>
      </w:r>
      <w:r w:rsidR="00A0739A">
        <w:rPr>
          <w:rFonts w:asciiTheme="majorBidi" w:hAnsiTheme="majorBidi" w:cstheme="majorBidi"/>
        </w:rPr>
        <w:t>uz</w:t>
      </w:r>
      <w:r w:rsidRPr="00215C8D">
        <w:rPr>
          <w:rFonts w:asciiTheme="majorBidi" w:hAnsiTheme="majorBidi" w:cstheme="majorBidi"/>
        </w:rPr>
        <w:t xml:space="preserve"> izmeklēšanas tiesneša lēmumu</w:t>
      </w:r>
      <w:r w:rsidR="00A0739A">
        <w:rPr>
          <w:rFonts w:asciiTheme="majorBidi" w:hAnsiTheme="majorBidi" w:cstheme="majorBidi"/>
        </w:rPr>
        <w:t>.</w:t>
      </w:r>
    </w:p>
    <w:p w14:paraId="13789E3C" w14:textId="640455A8" w:rsidR="00B017FB" w:rsidRDefault="002D315B" w:rsidP="00B017FB">
      <w:pPr>
        <w:widowControl w:val="0"/>
        <w:spacing w:after="0" w:line="276" w:lineRule="auto"/>
        <w:ind w:firstLine="720"/>
        <w:jc w:val="both"/>
        <w:rPr>
          <w:rFonts w:asciiTheme="majorBidi" w:hAnsiTheme="majorBidi" w:cstheme="majorBidi"/>
        </w:rPr>
      </w:pPr>
      <w:r>
        <w:rPr>
          <w:rFonts w:asciiTheme="majorBidi" w:hAnsiTheme="majorBidi" w:cstheme="majorBidi"/>
        </w:rPr>
        <w:t>Izvērtējusi apelācijas sūdzībā norādīto</w:t>
      </w:r>
      <w:r w:rsidR="00E47FFD">
        <w:rPr>
          <w:rFonts w:asciiTheme="majorBidi" w:hAnsiTheme="majorBidi" w:cstheme="majorBidi"/>
        </w:rPr>
        <w:t>s</w:t>
      </w:r>
      <w:r>
        <w:rPr>
          <w:rFonts w:asciiTheme="majorBidi" w:hAnsiTheme="majorBidi" w:cstheme="majorBidi"/>
        </w:rPr>
        <w:t xml:space="preserve"> argumentus par </w:t>
      </w:r>
      <w:r w:rsidR="000C17BA">
        <w:rPr>
          <w:rFonts w:asciiTheme="majorBidi" w:hAnsiTheme="majorBidi" w:cstheme="majorBidi"/>
        </w:rPr>
        <w:t>[pers. B]</w:t>
      </w:r>
      <w:r>
        <w:rPr>
          <w:rFonts w:asciiTheme="majorBidi" w:hAnsiTheme="majorBidi" w:cstheme="majorBidi"/>
        </w:rPr>
        <w:t xml:space="preserve"> pieļaut</w:t>
      </w:r>
      <w:r w:rsidR="00B017FB">
        <w:rPr>
          <w:rFonts w:asciiTheme="majorBidi" w:hAnsiTheme="majorBidi" w:cstheme="majorBidi"/>
        </w:rPr>
        <w:t>aj</w:t>
      </w:r>
      <w:r>
        <w:rPr>
          <w:rFonts w:asciiTheme="majorBidi" w:hAnsiTheme="majorBidi" w:cstheme="majorBidi"/>
        </w:rPr>
        <w:t xml:space="preserve">iem pārkāpumiem </w:t>
      </w:r>
      <w:r w:rsidR="00EE3C03">
        <w:rPr>
          <w:rFonts w:asciiTheme="majorBidi" w:hAnsiTheme="majorBidi" w:cstheme="majorBidi"/>
        </w:rPr>
        <w:t>[pers. A]</w:t>
      </w:r>
      <w:r>
        <w:rPr>
          <w:rFonts w:asciiTheme="majorBidi" w:hAnsiTheme="majorBidi" w:cstheme="majorBidi"/>
        </w:rPr>
        <w:t xml:space="preserve"> </w:t>
      </w:r>
      <w:r w:rsidRPr="002D315B">
        <w:rPr>
          <w:rFonts w:asciiTheme="majorBidi" w:hAnsiTheme="majorBidi" w:cstheme="majorBidi"/>
        </w:rPr>
        <w:t>mobilo</w:t>
      </w:r>
      <w:r>
        <w:rPr>
          <w:rFonts w:asciiTheme="majorBidi" w:hAnsiTheme="majorBidi" w:cstheme="majorBidi"/>
        </w:rPr>
        <w:t xml:space="preserve"> </w:t>
      </w:r>
      <w:r w:rsidRPr="002D315B">
        <w:rPr>
          <w:rFonts w:asciiTheme="majorBidi" w:hAnsiTheme="majorBidi" w:cstheme="majorBidi"/>
        </w:rPr>
        <w:t>telefonu apskat</w:t>
      </w:r>
      <w:r>
        <w:rPr>
          <w:rFonts w:asciiTheme="majorBidi" w:hAnsiTheme="majorBidi" w:cstheme="majorBidi"/>
        </w:rPr>
        <w:t xml:space="preserve">ē un </w:t>
      </w:r>
      <w:r w:rsidRPr="00B017FB">
        <w:rPr>
          <w:rFonts w:asciiTheme="majorBidi" w:hAnsiTheme="majorBidi" w:cstheme="majorBidi"/>
        </w:rPr>
        <w:t xml:space="preserve">liecinieces </w:t>
      </w:r>
      <w:r w:rsidR="00AA53E2">
        <w:rPr>
          <w:rFonts w:asciiTheme="majorBidi" w:hAnsiTheme="majorBidi" w:cstheme="majorBidi"/>
        </w:rPr>
        <w:t>[pers. </w:t>
      </w:r>
      <w:r w:rsidR="00AA53E2">
        <w:rPr>
          <w:rFonts w:asciiTheme="majorBidi" w:hAnsiTheme="majorBidi" w:cstheme="majorBidi"/>
        </w:rPr>
        <w:t>D</w:t>
      </w:r>
      <w:r w:rsidR="00AA53E2">
        <w:rPr>
          <w:rFonts w:asciiTheme="majorBidi" w:hAnsiTheme="majorBidi" w:cstheme="majorBidi"/>
        </w:rPr>
        <w:t>]</w:t>
      </w:r>
      <w:r w:rsidRPr="00B017FB">
        <w:rPr>
          <w:rFonts w:asciiTheme="majorBidi" w:hAnsiTheme="majorBidi" w:cstheme="majorBidi"/>
        </w:rPr>
        <w:t xml:space="preserve"> nopratināšan</w:t>
      </w:r>
      <w:r w:rsidR="0087187D" w:rsidRPr="00B017FB">
        <w:rPr>
          <w:rFonts w:asciiTheme="majorBidi" w:hAnsiTheme="majorBidi" w:cstheme="majorBidi"/>
        </w:rPr>
        <w:t>ā,</w:t>
      </w:r>
      <w:r w:rsidR="0087187D">
        <w:rPr>
          <w:rFonts w:asciiTheme="majorBidi" w:hAnsiTheme="majorBidi" w:cstheme="majorBidi"/>
        </w:rPr>
        <w:t xml:space="preserve"> </w:t>
      </w:r>
      <w:r>
        <w:rPr>
          <w:rFonts w:asciiTheme="majorBidi" w:hAnsiTheme="majorBidi" w:cstheme="majorBidi"/>
        </w:rPr>
        <w:t>tiesa norādījusi</w:t>
      </w:r>
      <w:r w:rsidRPr="004264BF">
        <w:rPr>
          <w:rFonts w:asciiTheme="majorBidi" w:hAnsiTheme="majorBidi" w:cstheme="majorBidi"/>
        </w:rPr>
        <w:t xml:space="preserve">, ka </w:t>
      </w:r>
      <w:r w:rsidR="00B017FB">
        <w:rPr>
          <w:rFonts w:asciiTheme="majorBidi" w:hAnsiTheme="majorBidi" w:cstheme="majorBidi"/>
        </w:rPr>
        <w:t xml:space="preserve">attiecīgie </w:t>
      </w:r>
      <w:r w:rsidRPr="004264BF">
        <w:rPr>
          <w:rFonts w:asciiTheme="majorBidi" w:hAnsiTheme="majorBidi" w:cstheme="majorBidi"/>
        </w:rPr>
        <w:t>procesuālie pārkāpumi jau ir</w:t>
      </w:r>
      <w:r>
        <w:rPr>
          <w:rFonts w:asciiTheme="majorBidi" w:hAnsiTheme="majorBidi" w:cstheme="majorBidi"/>
        </w:rPr>
        <w:t xml:space="preserve"> </w:t>
      </w:r>
      <w:r w:rsidRPr="004264BF">
        <w:rPr>
          <w:rFonts w:asciiTheme="majorBidi" w:hAnsiTheme="majorBidi" w:cstheme="majorBidi"/>
        </w:rPr>
        <w:t>vērtēti pirmās instances tiesā, pieņemot par tiem blakus lēmumu</w:t>
      </w:r>
      <w:r w:rsidR="00B017FB">
        <w:rPr>
          <w:rFonts w:asciiTheme="majorBidi" w:hAnsiTheme="majorBidi" w:cstheme="majorBidi"/>
        </w:rPr>
        <w:t>.</w:t>
      </w:r>
      <w:r w:rsidRPr="004264BF">
        <w:rPr>
          <w:rFonts w:asciiTheme="majorBidi" w:hAnsiTheme="majorBidi" w:cstheme="majorBidi"/>
        </w:rPr>
        <w:t xml:space="preserve"> </w:t>
      </w:r>
      <w:r w:rsidR="00B017FB">
        <w:rPr>
          <w:rFonts w:asciiTheme="majorBidi" w:hAnsiTheme="majorBidi" w:cstheme="majorBidi"/>
        </w:rPr>
        <w:t xml:space="preserve">Šajā lēmumā norādītajai </w:t>
      </w:r>
      <w:r w:rsidRPr="004264BF">
        <w:rPr>
          <w:rFonts w:asciiTheme="majorBidi" w:hAnsiTheme="majorBidi" w:cstheme="majorBidi"/>
        </w:rPr>
        <w:t>motivācijai apelācijas</w:t>
      </w:r>
      <w:r>
        <w:rPr>
          <w:rFonts w:asciiTheme="majorBidi" w:hAnsiTheme="majorBidi" w:cstheme="majorBidi"/>
        </w:rPr>
        <w:t xml:space="preserve"> </w:t>
      </w:r>
      <w:r w:rsidRPr="004264BF">
        <w:rPr>
          <w:rFonts w:asciiTheme="majorBidi" w:hAnsiTheme="majorBidi" w:cstheme="majorBidi"/>
        </w:rPr>
        <w:t xml:space="preserve">instances tiesa pilnībā </w:t>
      </w:r>
      <w:r>
        <w:rPr>
          <w:rFonts w:asciiTheme="majorBidi" w:hAnsiTheme="majorBidi" w:cstheme="majorBidi"/>
        </w:rPr>
        <w:t>pievienojusies</w:t>
      </w:r>
      <w:r w:rsidR="003E531B">
        <w:rPr>
          <w:rFonts w:asciiTheme="majorBidi" w:hAnsiTheme="majorBidi" w:cstheme="majorBidi"/>
        </w:rPr>
        <w:t xml:space="preserve"> un </w:t>
      </w:r>
      <w:r w:rsidR="0087187D">
        <w:rPr>
          <w:rFonts w:asciiTheme="majorBidi" w:hAnsiTheme="majorBidi" w:cstheme="majorBidi"/>
        </w:rPr>
        <w:t>atzinusi, ka</w:t>
      </w:r>
      <w:r w:rsidR="006F60D4">
        <w:rPr>
          <w:rFonts w:asciiTheme="majorBidi" w:hAnsiTheme="majorBidi" w:cstheme="majorBidi"/>
        </w:rPr>
        <w:t xml:space="preserve"> </w:t>
      </w:r>
      <w:r w:rsidR="00527C0C">
        <w:rPr>
          <w:rFonts w:asciiTheme="majorBidi" w:hAnsiTheme="majorBidi" w:cstheme="majorBidi"/>
        </w:rPr>
        <w:t>attiecīgie</w:t>
      </w:r>
      <w:r w:rsidR="006F60D4" w:rsidRPr="006F60D4">
        <w:rPr>
          <w:rFonts w:asciiTheme="majorBidi" w:hAnsiTheme="majorBidi" w:cstheme="majorBidi"/>
        </w:rPr>
        <w:t xml:space="preserve"> pierādījumi </w:t>
      </w:r>
      <w:r w:rsidR="00527C0C">
        <w:rPr>
          <w:rFonts w:asciiTheme="majorBidi" w:hAnsiTheme="majorBidi" w:cstheme="majorBidi"/>
        </w:rPr>
        <w:t>ir izmantojami pierādīšanā, jo</w:t>
      </w:r>
      <w:r w:rsidR="00527C0C" w:rsidRPr="00527C0C">
        <w:rPr>
          <w:rFonts w:asciiTheme="majorBidi" w:hAnsiTheme="majorBidi" w:cstheme="majorBidi"/>
        </w:rPr>
        <w:t xml:space="preserve"> pieļautie procesuālie pārkāpumi ir nebūtiski</w:t>
      </w:r>
      <w:r w:rsidR="006F60D4">
        <w:rPr>
          <w:rFonts w:asciiTheme="majorBidi" w:hAnsiTheme="majorBidi" w:cstheme="majorBidi"/>
        </w:rPr>
        <w:t xml:space="preserve"> </w:t>
      </w:r>
      <w:r w:rsidR="00527C0C">
        <w:rPr>
          <w:rFonts w:asciiTheme="majorBidi" w:hAnsiTheme="majorBidi" w:cstheme="majorBidi"/>
        </w:rPr>
        <w:t xml:space="preserve">un </w:t>
      </w:r>
      <w:r w:rsidR="006F60D4">
        <w:rPr>
          <w:rFonts w:asciiTheme="majorBidi" w:hAnsiTheme="majorBidi" w:cstheme="majorBidi"/>
        </w:rPr>
        <w:t>tajos</w:t>
      </w:r>
      <w:r w:rsidRPr="002D315B">
        <w:rPr>
          <w:rFonts w:asciiTheme="majorBidi" w:hAnsiTheme="majorBidi" w:cstheme="majorBidi"/>
        </w:rPr>
        <w:t xml:space="preserve"> esošās ziņas apstiprinās ar citiem lietā</w:t>
      </w:r>
      <w:r w:rsidR="006F60D4">
        <w:rPr>
          <w:rFonts w:asciiTheme="majorBidi" w:hAnsiTheme="majorBidi" w:cstheme="majorBidi"/>
        </w:rPr>
        <w:t xml:space="preserve"> esošajiem pierādījumiem</w:t>
      </w:r>
      <w:r w:rsidR="002B2EF6">
        <w:rPr>
          <w:rFonts w:asciiTheme="majorBidi" w:hAnsiTheme="majorBidi" w:cstheme="majorBidi"/>
        </w:rPr>
        <w:t xml:space="preserve">, kas </w:t>
      </w:r>
      <w:r w:rsidRPr="002D315B">
        <w:rPr>
          <w:rFonts w:asciiTheme="majorBidi" w:hAnsiTheme="majorBidi" w:cstheme="majorBidi"/>
        </w:rPr>
        <w:t>vērtējami to kopumā un savstarpējā sakarībā.</w:t>
      </w:r>
    </w:p>
    <w:p w14:paraId="32EE6004" w14:textId="413EA605" w:rsidR="00175421" w:rsidRDefault="00175421" w:rsidP="00175421">
      <w:pPr>
        <w:widowControl w:val="0"/>
        <w:spacing w:after="0" w:line="276" w:lineRule="auto"/>
        <w:ind w:firstLine="720"/>
        <w:jc w:val="both"/>
      </w:pPr>
      <w:r w:rsidRPr="00784512">
        <w:t>Pierādījumu pietiekamības kritērijs ir saprātīgu šaubu esība vai neesība par apsūdzētā vainīgumu, kura izvērtēšana ir tās tiesas kompetencē, kas izskata lietu pēc būtības (</w:t>
      </w:r>
      <w:r w:rsidRPr="00784512">
        <w:rPr>
          <w:i/>
        </w:rPr>
        <w:t>Senāta 2013. gada 3. jūlija lēmums lietā Nr. </w:t>
      </w:r>
      <w:hyperlink r:id="rId7" w:history="1">
        <w:r w:rsidRPr="005260C8">
          <w:rPr>
            <w:rStyle w:val="Hyperlink"/>
            <w:i/>
          </w:rPr>
          <w:t>SKK-333/2013</w:t>
        </w:r>
      </w:hyperlink>
      <w:r w:rsidRPr="005260C8">
        <w:rPr>
          <w:i/>
        </w:rPr>
        <w:t>, 15890002407, 2019. gada</w:t>
      </w:r>
      <w:r>
        <w:rPr>
          <w:i/>
        </w:rPr>
        <w:t xml:space="preserve"> </w:t>
      </w:r>
      <w:r w:rsidRPr="005260C8">
        <w:rPr>
          <w:i/>
        </w:rPr>
        <w:t>27. decembra lēmuma lietā</w:t>
      </w:r>
      <w:r>
        <w:rPr>
          <w:i/>
        </w:rPr>
        <w:t xml:space="preserve"> </w:t>
      </w:r>
      <w:r w:rsidRPr="005260C8">
        <w:rPr>
          <w:i/>
        </w:rPr>
        <w:t xml:space="preserve">Nr. SKK-433/2019, </w:t>
      </w:r>
      <w:hyperlink r:id="rId8" w:history="1">
        <w:r w:rsidRPr="005260C8">
          <w:rPr>
            <w:rStyle w:val="Hyperlink"/>
            <w:i/>
          </w:rPr>
          <w:t>ECLI:LV:AT:2019:1227.11089238414.8.L</w:t>
        </w:r>
      </w:hyperlink>
      <w:r w:rsidRPr="005260C8">
        <w:rPr>
          <w:i/>
        </w:rPr>
        <w:t xml:space="preserve">, 9. punkts, 2024. gada 7. jūnija lēmuma lietā Nr. SKK-56/2024, </w:t>
      </w:r>
      <w:hyperlink r:id="rId9" w:history="1">
        <w:r w:rsidRPr="005260C8">
          <w:rPr>
            <w:rStyle w:val="Hyperlink"/>
            <w:i/>
          </w:rPr>
          <w:t>ECLI:LV:AT:2024:0607.11518003918.4.L</w:t>
        </w:r>
      </w:hyperlink>
      <w:r w:rsidRPr="005260C8">
        <w:rPr>
          <w:i/>
        </w:rPr>
        <w:t>, 8. punkts</w:t>
      </w:r>
      <w:r w:rsidRPr="005260C8">
        <w:t>).</w:t>
      </w:r>
    </w:p>
    <w:p w14:paraId="3F6105F7" w14:textId="34F18B29" w:rsidR="00183608" w:rsidRDefault="00175421" w:rsidP="00183608">
      <w:pPr>
        <w:widowControl w:val="0"/>
        <w:spacing w:after="0" w:line="276" w:lineRule="auto"/>
        <w:ind w:firstLine="720"/>
        <w:jc w:val="both"/>
      </w:pPr>
      <w:r>
        <w:t>Rezumējot minēto, Senāts atzīst, ka</w:t>
      </w:r>
      <w:r w:rsidR="00E90072">
        <w:t xml:space="preserve"> aizstāves</w:t>
      </w:r>
      <w:r w:rsidRPr="00245B40">
        <w:t xml:space="preserve"> </w:t>
      </w:r>
      <w:r>
        <w:t xml:space="preserve">kasācijas </w:t>
      </w:r>
      <w:r w:rsidR="00F51F70">
        <w:t>sūdzībā</w:t>
      </w:r>
      <w:r>
        <w:t xml:space="preserve"> norādītie argumenti šajā daļā pauž iesniedzējas neapmierinātību ar tiem secinājumiem, kādus izdarījusi apelācijas instances tiesa, izvērtējot lietā esošos pierādījumus, un tās </w:t>
      </w:r>
      <w:r w:rsidR="00E90072">
        <w:t xml:space="preserve">spriedums </w:t>
      </w:r>
      <w:r w:rsidRPr="00245B40">
        <w:t>apstrīdēts nolūkā panākt tā atcelšanu nevis juridisku, bet gan faktisku iemeslu dēļ</w:t>
      </w:r>
      <w:r>
        <w:t>, kas ir pretrunā ar Kriminālprocesa likuma 569. panta pirmo daļu.</w:t>
      </w:r>
    </w:p>
    <w:p w14:paraId="2904D58C" w14:textId="77777777" w:rsidR="008901FA" w:rsidRDefault="008901FA" w:rsidP="008901FA">
      <w:pPr>
        <w:widowControl w:val="0"/>
        <w:spacing w:after="0" w:line="276" w:lineRule="auto"/>
        <w:ind w:firstLine="720"/>
        <w:jc w:val="both"/>
      </w:pPr>
      <w:r w:rsidRPr="001C2EC8">
        <w:t>Atbilstoši Kriminālprocesa likuma 572. pantam kasācijas sūdzībā un protestā jāiekļauj tajā izteikto prasību pamatojums ar norādi uz Krimināllikuma pārkāpumu vai šā likuma normu būtisku pārkāpumu.</w:t>
      </w:r>
    </w:p>
    <w:p w14:paraId="4BAC9816" w14:textId="00C7041C" w:rsidR="008901FA" w:rsidRDefault="008901FA" w:rsidP="008901FA">
      <w:pPr>
        <w:widowControl w:val="0"/>
        <w:spacing w:after="0" w:line="276" w:lineRule="auto"/>
        <w:ind w:firstLine="720"/>
        <w:jc w:val="both"/>
      </w:pPr>
      <w:r>
        <w:t>Senāts konstatē, ka i</w:t>
      </w:r>
      <w:r w:rsidRPr="003C5C06">
        <w:t>zskatāmajā lietā kā pierādījum</w:t>
      </w:r>
      <w:r>
        <w:t>i apsūdzētā vainīguma pamatošanai nav</w:t>
      </w:r>
      <w:r w:rsidRPr="003C5C06">
        <w:t xml:space="preserve"> izmanto</w:t>
      </w:r>
      <w:r>
        <w:t>tas</w:t>
      </w:r>
      <w:r w:rsidRPr="003C5C06">
        <w:t xml:space="preserve"> operatīvās darbības pasākumos iegūtās ziņas</w:t>
      </w:r>
      <w:r>
        <w:t>, kā arī</w:t>
      </w:r>
      <w:r w:rsidRPr="003C5C06">
        <w:t xml:space="preserve"> apsūdzētais un viņa </w:t>
      </w:r>
      <w:r>
        <w:t xml:space="preserve">aizstāve </w:t>
      </w:r>
      <w:r w:rsidRPr="003C5C06">
        <w:t xml:space="preserve">nav lūguši apelācijas instances </w:t>
      </w:r>
      <w:r w:rsidR="00342726" w:rsidRPr="003C5C06">
        <w:t>ties</w:t>
      </w:r>
      <w:r w:rsidR="00342726">
        <w:t xml:space="preserve">u </w:t>
      </w:r>
      <w:r w:rsidRPr="003C5C06">
        <w:t>iepazīties ar operatīvās darbības materiāliem</w:t>
      </w:r>
      <w:r>
        <w:t xml:space="preserve">. </w:t>
      </w:r>
    </w:p>
    <w:p w14:paraId="621C8E35" w14:textId="64E42383" w:rsidR="008901FA" w:rsidRDefault="008901FA" w:rsidP="00AD6791">
      <w:pPr>
        <w:widowControl w:val="0"/>
        <w:spacing w:after="0" w:line="276" w:lineRule="auto"/>
        <w:ind w:firstLine="720"/>
        <w:jc w:val="both"/>
      </w:pPr>
      <w:r>
        <w:t>Ievērojot minēto, aizstāve</w:t>
      </w:r>
      <w:r w:rsidR="00791831">
        <w:t xml:space="preserve">, kasācijas sūdzībā norādot, ka tiesa nav izpildījusi pienākumu iepazīties ar operatīvās </w:t>
      </w:r>
      <w:r w:rsidR="003E531B">
        <w:t>darbības</w:t>
      </w:r>
      <w:r w:rsidR="004875C3">
        <w:t xml:space="preserve"> </w:t>
      </w:r>
      <w:r w:rsidR="00791831">
        <w:t>materiāliem, nav pamatojusi, kādu Kriminālprocesa likuma normas pārkāpumu tiesa ir pieļāvusi un kā tas ietekmējis nolēmuma tiesiskumu (sk. Kriminālprocesa likuma 575.</w:t>
      </w:r>
      <w:r w:rsidR="00AD6791">
        <w:t> </w:t>
      </w:r>
      <w:r w:rsidR="00791831">
        <w:t>panta trešo daļu).</w:t>
      </w:r>
    </w:p>
    <w:p w14:paraId="3E00CA63" w14:textId="79083ABF" w:rsidR="00183608" w:rsidRDefault="00183608" w:rsidP="00E80045">
      <w:pPr>
        <w:widowControl w:val="0"/>
        <w:spacing w:after="0" w:line="276" w:lineRule="auto"/>
        <w:ind w:firstLine="720"/>
        <w:jc w:val="both"/>
      </w:pPr>
      <w:r w:rsidRPr="00480E21">
        <w:t>Minētais ir pamats atteikumam</w:t>
      </w:r>
      <w:r>
        <w:t xml:space="preserve"> </w:t>
      </w:r>
      <w:r w:rsidRPr="00480E21">
        <w:t>ierosināt kasācijas tiesvedību</w:t>
      </w:r>
      <w:r>
        <w:t xml:space="preserve"> šajā daļā</w:t>
      </w:r>
      <w:r w:rsidRPr="00310427">
        <w:t xml:space="preserve"> </w:t>
      </w:r>
      <w:r w:rsidRPr="00480E21">
        <w:t>saskaņā ar Kriminālprocesa likuma 573.</w:t>
      </w:r>
      <w:r w:rsidRPr="00480E21">
        <w:rPr>
          <w:vertAlign w:val="superscript"/>
        </w:rPr>
        <w:t>1</w:t>
      </w:r>
      <w:r>
        <w:t> </w:t>
      </w:r>
      <w:r w:rsidRPr="00480E21">
        <w:t>panta pirmo daļu</w:t>
      </w:r>
      <w:r>
        <w:t>.</w:t>
      </w:r>
    </w:p>
    <w:p w14:paraId="0B0A4161" w14:textId="566B5549" w:rsidR="00235F7D" w:rsidRDefault="00235F7D" w:rsidP="00235F7D">
      <w:pPr>
        <w:widowControl w:val="0"/>
        <w:spacing w:after="0" w:line="276" w:lineRule="auto"/>
        <w:ind w:firstLine="720"/>
        <w:jc w:val="both"/>
      </w:pPr>
      <w:r w:rsidRPr="00104200">
        <w:t>Saskaņā ar Kriminālprocesa likuma 573.</w:t>
      </w:r>
      <w:r w:rsidRPr="00104200">
        <w:rPr>
          <w:vertAlign w:val="superscript"/>
        </w:rPr>
        <w:t>1 </w:t>
      </w:r>
      <w:r w:rsidRPr="00104200">
        <w:t>panta otrās daļas 2.</w:t>
      </w:r>
      <w:r>
        <w:t> </w:t>
      </w:r>
      <w:r w:rsidRPr="00104200">
        <w:t>punktu tiesa var atteikties ierosināt kasācijas tiesvedību, ja, izvērtējot kasācijas sūdzībā vai protestā minētos argumentus, nerodas šaubas par pārsūdzētā nolēmuma tiesiskumu un izskatāmajai lietai nav būtiskas nozīmes judikatūras veidošanā.</w:t>
      </w:r>
    </w:p>
    <w:p w14:paraId="0C8EB101" w14:textId="432FF477" w:rsidR="00183608" w:rsidRDefault="00183608" w:rsidP="00183608">
      <w:pPr>
        <w:widowControl w:val="0"/>
        <w:spacing w:after="0" w:line="276" w:lineRule="auto"/>
        <w:ind w:firstLine="720"/>
        <w:jc w:val="both"/>
      </w:pPr>
      <w:r>
        <w:lastRenderedPageBreak/>
        <w:t>Aizstāve</w:t>
      </w:r>
      <w:r w:rsidRPr="00183608">
        <w:t xml:space="preserve"> kasācijas sūdzībā norādīj</w:t>
      </w:r>
      <w:r>
        <w:t>usi</w:t>
      </w:r>
      <w:r w:rsidRPr="00183608">
        <w:t xml:space="preserve">, ka </w:t>
      </w:r>
      <w:r>
        <w:t>tiesnesis K. Līcis atradies interešu konflikta apstākļos</w:t>
      </w:r>
      <w:r w:rsidRPr="00183608">
        <w:t>, jo iepriekš bija</w:t>
      </w:r>
      <w:r>
        <w:rPr>
          <w:rFonts w:asciiTheme="majorBidi" w:hAnsiTheme="majorBidi" w:cstheme="majorBidi"/>
        </w:rPr>
        <w:t xml:space="preserve"> piedalījies</w:t>
      </w:r>
      <w:r w:rsidRPr="001F4FE8">
        <w:rPr>
          <w:rFonts w:asciiTheme="majorBidi" w:hAnsiTheme="majorBidi" w:cstheme="majorBidi"/>
        </w:rPr>
        <w:t xml:space="preserve"> administratīvā </w:t>
      </w:r>
      <w:r>
        <w:rPr>
          <w:rFonts w:asciiTheme="majorBidi" w:hAnsiTheme="majorBidi" w:cstheme="majorBidi"/>
        </w:rPr>
        <w:t>pārkāpuma</w:t>
      </w:r>
      <w:r w:rsidRPr="001F4FE8">
        <w:rPr>
          <w:rFonts w:asciiTheme="majorBidi" w:hAnsiTheme="majorBidi" w:cstheme="majorBidi"/>
        </w:rPr>
        <w:t xml:space="preserve"> liet</w:t>
      </w:r>
      <w:r>
        <w:rPr>
          <w:rFonts w:asciiTheme="majorBidi" w:hAnsiTheme="majorBidi" w:cstheme="majorBidi"/>
        </w:rPr>
        <w:t>as</w:t>
      </w:r>
      <w:r w:rsidRPr="001F4FE8">
        <w:rPr>
          <w:rFonts w:asciiTheme="majorBidi" w:hAnsiTheme="majorBidi" w:cstheme="majorBidi"/>
        </w:rPr>
        <w:t>, k</w:t>
      </w:r>
      <w:r>
        <w:rPr>
          <w:rFonts w:asciiTheme="majorBidi" w:hAnsiTheme="majorBidi" w:cstheme="majorBidi"/>
        </w:rPr>
        <w:t xml:space="preserve">uras materiāli </w:t>
      </w:r>
      <w:r w:rsidRPr="001F4FE8">
        <w:rPr>
          <w:rFonts w:asciiTheme="majorBidi" w:hAnsiTheme="majorBidi" w:cstheme="majorBidi"/>
        </w:rPr>
        <w:t xml:space="preserve">tika izdalīta no </w:t>
      </w:r>
      <w:r>
        <w:rPr>
          <w:rFonts w:asciiTheme="majorBidi" w:hAnsiTheme="majorBidi" w:cstheme="majorBidi"/>
        </w:rPr>
        <w:t>izskatāmās</w:t>
      </w:r>
      <w:r w:rsidRPr="001F4FE8">
        <w:rPr>
          <w:rFonts w:asciiTheme="majorBidi" w:hAnsiTheme="majorBidi" w:cstheme="majorBidi"/>
        </w:rPr>
        <w:t xml:space="preserve"> </w:t>
      </w:r>
      <w:r>
        <w:rPr>
          <w:rFonts w:asciiTheme="majorBidi" w:hAnsiTheme="majorBidi" w:cstheme="majorBidi"/>
        </w:rPr>
        <w:t>krimināl</w:t>
      </w:r>
      <w:r w:rsidRPr="001F4FE8">
        <w:rPr>
          <w:rFonts w:asciiTheme="majorBidi" w:hAnsiTheme="majorBidi" w:cstheme="majorBidi"/>
        </w:rPr>
        <w:t>lietas</w:t>
      </w:r>
      <w:r>
        <w:rPr>
          <w:rFonts w:asciiTheme="majorBidi" w:hAnsiTheme="majorBidi" w:cstheme="majorBidi"/>
        </w:rPr>
        <w:t xml:space="preserve">, izskatīšanā sakarā ar </w:t>
      </w:r>
      <w:r w:rsidR="00EE3C03">
        <w:rPr>
          <w:rFonts w:asciiTheme="majorBidi" w:hAnsiTheme="majorBidi" w:cstheme="majorBidi"/>
        </w:rPr>
        <w:t>[pers. A]</w:t>
      </w:r>
      <w:r>
        <w:rPr>
          <w:rFonts w:asciiTheme="majorBidi" w:hAnsiTheme="majorBidi" w:cstheme="majorBidi"/>
        </w:rPr>
        <w:t xml:space="preserve"> iesniegto apelācijas sūdzību.</w:t>
      </w:r>
    </w:p>
    <w:p w14:paraId="395C0996" w14:textId="77777777" w:rsidR="00637B68" w:rsidRDefault="00637B68" w:rsidP="00637B68">
      <w:pPr>
        <w:widowControl w:val="0"/>
        <w:spacing w:after="0" w:line="276" w:lineRule="auto"/>
        <w:ind w:firstLine="720"/>
        <w:jc w:val="both"/>
      </w:pPr>
      <w:r w:rsidRPr="00637B68">
        <w:t>Kriminālprocesa likuma 50.</w:t>
      </w:r>
      <w:r>
        <w:t> </w:t>
      </w:r>
      <w:r w:rsidRPr="00637B68">
        <w:t>panta pirmajā daļā nostiprināts vispārīgs princips, ka amatpersona nedrīkst uzņemties pilnvaras veikt kriminālprocesu, ja tādējādi šī persona nonāktu interešu konfliktā, proti, ja tās personiskās intereses gan tieši, gan netieši nesakrīt ar kriminālprocesa mērķi vai pastāv apstākļi, kas kriminālprocesā iesaistītajai personai pamatoti dod iemeslu pieļaut šādu ieinteresētību.</w:t>
      </w:r>
    </w:p>
    <w:p w14:paraId="51DD4269" w14:textId="589A2B6A" w:rsidR="00637B68" w:rsidRDefault="00637B68" w:rsidP="003C5C06">
      <w:pPr>
        <w:widowControl w:val="0"/>
        <w:spacing w:after="0" w:line="276" w:lineRule="auto"/>
        <w:ind w:firstLine="720"/>
        <w:jc w:val="both"/>
      </w:pPr>
      <w:r w:rsidRPr="00637B68">
        <w:t>Kriminālprocesa likuma 51.</w:t>
      </w:r>
      <w:r>
        <w:t> </w:t>
      </w:r>
      <w:r w:rsidRPr="00637B68">
        <w:t>pantā norādīti neapstrīdamie interešu konflikta apstākļi, savukārt Kriminālprocesa likuma 52.</w:t>
      </w:r>
      <w:r>
        <w:t> </w:t>
      </w:r>
      <w:r w:rsidRPr="00637B68">
        <w:t>pantā norādīti interešu konflikta papildu apstākļi atsevišķām kriminālprocesā iesaistītajām personām, t</w:t>
      </w:r>
      <w:r w:rsidR="003C5C06">
        <w:t>ajā skaitā</w:t>
      </w:r>
      <w:r w:rsidRPr="00637B68">
        <w:t xml:space="preserve"> tiesnesim.</w:t>
      </w:r>
    </w:p>
    <w:p w14:paraId="7AABD839" w14:textId="123ED2F9" w:rsidR="00183608" w:rsidRDefault="00183608" w:rsidP="00183608">
      <w:pPr>
        <w:widowControl w:val="0"/>
        <w:spacing w:after="0" w:line="276" w:lineRule="auto"/>
        <w:ind w:firstLine="720"/>
        <w:jc w:val="both"/>
      </w:pPr>
      <w:r w:rsidRPr="00183608">
        <w:t>Kriminālprocesa likuma 55.</w:t>
      </w:r>
      <w:r w:rsidR="00E5168E">
        <w:t> </w:t>
      </w:r>
      <w:r w:rsidRPr="00183608">
        <w:t>panta pirmajā un otrajā daļā noteikts, ka persona, kura īsteno aizstāvību, cietušais vai procesa veikšanai pilnvarota persona, ja tai ir zināmi apstākļi, kas liedz kādai amatpersonai veikt konkrēto kriminālprocesu, iesniedz šīs personas noraidījumu šā likuma 54.</w:t>
      </w:r>
      <w:r>
        <w:t> </w:t>
      </w:r>
      <w:r w:rsidRPr="00183608">
        <w:t>panta pirmajā daļā minētajām personām, kurām ir tiesības lemt par noraidījumu.</w:t>
      </w:r>
    </w:p>
    <w:p w14:paraId="35369E95" w14:textId="1F3341CB" w:rsidR="007937A6" w:rsidRDefault="007937A6" w:rsidP="007937A6">
      <w:pPr>
        <w:widowControl w:val="0"/>
        <w:spacing w:after="0" w:line="276" w:lineRule="auto"/>
        <w:ind w:firstLine="720"/>
        <w:jc w:val="both"/>
      </w:pPr>
      <w:r>
        <w:t>No lietas materiāliem konstatējams, ka t</w:t>
      </w:r>
      <w:r w:rsidR="00637B68" w:rsidRPr="00637B68">
        <w:t>iesnes</w:t>
      </w:r>
      <w:r w:rsidR="00637B68">
        <w:t xml:space="preserve">is </w:t>
      </w:r>
      <w:r w:rsidR="00637B68" w:rsidRPr="00637B68">
        <w:t>sevi no izskatāmās lietas iztiesāšanas nav atstatīj</w:t>
      </w:r>
      <w:r w:rsidR="00637B68">
        <w:t>is</w:t>
      </w:r>
      <w:r w:rsidR="00637B68" w:rsidRPr="00637B68">
        <w:t>, līdz ar to prezumējams, ka tiesnes</w:t>
      </w:r>
      <w:r w:rsidR="00637B68">
        <w:t>is</w:t>
      </w:r>
      <w:r w:rsidR="00637B68" w:rsidRPr="00637B68">
        <w:t xml:space="preserve"> </w:t>
      </w:r>
      <w:r w:rsidR="00783EC3">
        <w:t xml:space="preserve">personīgi </w:t>
      </w:r>
      <w:r w:rsidR="00637B68" w:rsidRPr="00637B68">
        <w:t>nav šaubījies par savu spēju izspriest lietu objektīvi. Arī apsūdzētais un viņa aizstāve lietas iztiesāšanas laikā</w:t>
      </w:r>
      <w:r>
        <w:t xml:space="preserve"> </w:t>
      </w:r>
      <w:r w:rsidR="00637B68" w:rsidRPr="00637B68">
        <w:t>noraidījumu tiesnes</w:t>
      </w:r>
      <w:r w:rsidR="00637B68">
        <w:t>im</w:t>
      </w:r>
      <w:r w:rsidR="00637B68" w:rsidRPr="00637B68">
        <w:t xml:space="preserve"> nav pieteikuši.</w:t>
      </w:r>
    </w:p>
    <w:p w14:paraId="3925C884" w14:textId="74B2ACD5" w:rsidR="00335860" w:rsidRDefault="00C96697" w:rsidP="00AD6791">
      <w:pPr>
        <w:widowControl w:val="0"/>
        <w:spacing w:after="0" w:line="276" w:lineRule="auto"/>
        <w:ind w:firstLine="720"/>
        <w:jc w:val="both"/>
      </w:pPr>
      <w:r>
        <w:t>Senāts norāda, ka a</w:t>
      </w:r>
      <w:r w:rsidR="00637B68" w:rsidRPr="00637B68">
        <w:t>pstāklis, ka tiesnes</w:t>
      </w:r>
      <w:r w:rsidR="00637B68">
        <w:t xml:space="preserve">is </w:t>
      </w:r>
      <w:r w:rsidR="00335860">
        <w:t xml:space="preserve">piedalījies </w:t>
      </w:r>
      <w:r w:rsidR="00637B68">
        <w:t>administratīvā pārkāpuma lietas iztiesāšanā</w:t>
      </w:r>
      <w:r w:rsidR="00E80045">
        <w:t xml:space="preserve"> par </w:t>
      </w:r>
      <w:r w:rsidR="00EE3C03">
        <w:rPr>
          <w:rFonts w:asciiTheme="majorBidi" w:hAnsiTheme="majorBidi" w:cstheme="majorBidi"/>
        </w:rPr>
        <w:t>[pers. A]</w:t>
      </w:r>
      <w:r w:rsidR="00E80045">
        <w:t xml:space="preserve"> atteikšanos no narkotisko vai psihotropo vielu ietekmes medicīniskās pārbaudes,</w:t>
      </w:r>
      <w:r w:rsidR="00637B68" w:rsidRPr="00637B68">
        <w:t xml:space="preserve"> pats par sevi nevar būt par pietiekamu pamatu, lai atzītu, </w:t>
      </w:r>
      <w:r w:rsidR="00335860">
        <w:t>ka tiesnesis atradies</w:t>
      </w:r>
      <w:r w:rsidR="00335860" w:rsidRPr="00637B68">
        <w:t xml:space="preserve"> interešu konflikta apstākļos</w:t>
      </w:r>
      <w:r w:rsidR="00335860">
        <w:t xml:space="preserve"> izskatāmajā </w:t>
      </w:r>
      <w:r w:rsidR="00AD6791">
        <w:t>kriminālprocesā</w:t>
      </w:r>
      <w:r w:rsidR="00F519BC">
        <w:t>. Pretēji kasācijas sūdzībā norādītajam</w:t>
      </w:r>
      <w:r w:rsidR="0013760D">
        <w:t xml:space="preserve"> </w:t>
      </w:r>
      <w:r w:rsidR="00F519BC">
        <w:t>abos</w:t>
      </w:r>
      <w:r w:rsidR="0013760D">
        <w:t xml:space="preserve"> proces</w:t>
      </w:r>
      <w:r w:rsidR="00F519BC">
        <w:t>os</w:t>
      </w:r>
      <w:r w:rsidR="0013760D">
        <w:t xml:space="preserve"> </w:t>
      </w:r>
      <w:r w:rsidR="00F519BC">
        <w:t>risinātie</w:t>
      </w:r>
      <w:r w:rsidR="00E90072">
        <w:t xml:space="preserve"> </w:t>
      </w:r>
      <w:r w:rsidR="00F519BC" w:rsidRPr="00E90072">
        <w:t>jautājumi ir nošķirti gan pēc to juridiskās būtības, gan pēc pierādāmajiem apstākļiem</w:t>
      </w:r>
      <w:r w:rsidR="00F519BC">
        <w:t>, jo</w:t>
      </w:r>
      <w:r w:rsidR="00F519BC" w:rsidRPr="00E90072">
        <w:t xml:space="preserve"> atteikšanās no medicīniskās pārbaudes pati par sevi nepierāda ne narkotisko vielu </w:t>
      </w:r>
      <w:r w:rsidR="00AD6791">
        <w:t xml:space="preserve">iegādāšanās un pārvadāšanas </w:t>
      </w:r>
      <w:r w:rsidR="00F519BC" w:rsidRPr="00E90072">
        <w:t>faktu, ne arī realizācijas</w:t>
      </w:r>
      <w:r w:rsidR="00AD6791">
        <w:t xml:space="preserve"> nolūku, </w:t>
      </w:r>
      <w:r w:rsidR="00AD6791" w:rsidRPr="00AF69C2">
        <w:t>bet tieši šie apstākļi bija pierādāmi konkrētajā kriminālprocesā</w:t>
      </w:r>
      <w:r w:rsidR="00AD6791" w:rsidRPr="00AD6791">
        <w:t>.</w:t>
      </w:r>
    </w:p>
    <w:p w14:paraId="02F93E13" w14:textId="77777777" w:rsidR="00791831" w:rsidRDefault="00183608" w:rsidP="00273273">
      <w:pPr>
        <w:widowControl w:val="0"/>
        <w:spacing w:after="0" w:line="276" w:lineRule="auto"/>
        <w:ind w:firstLine="720"/>
        <w:jc w:val="both"/>
      </w:pPr>
      <w:r w:rsidRPr="00183608">
        <w:t xml:space="preserve">Ievērojot minēto, Senāts atzīst, ka minētais kasācijas sūdzības arguments ir vispārīgs un nerada šaubas par apelācijas instances tiesas </w:t>
      </w:r>
      <w:r>
        <w:t>sprieduma</w:t>
      </w:r>
      <w:r w:rsidRPr="00183608">
        <w:t xml:space="preserve"> tiesiskumu.</w:t>
      </w:r>
      <w:r w:rsidR="008901FA">
        <w:t xml:space="preserve"> Turklāt izskatāmajai lietai nav arī nozīmes judikatūras veidošanā.</w:t>
      </w:r>
    </w:p>
    <w:p w14:paraId="06EFB551" w14:textId="516DF913" w:rsidR="00183608" w:rsidRDefault="00183608" w:rsidP="00273273">
      <w:pPr>
        <w:widowControl w:val="0"/>
        <w:spacing w:after="0" w:line="276" w:lineRule="auto"/>
        <w:ind w:firstLine="720"/>
        <w:jc w:val="both"/>
      </w:pPr>
      <w:r w:rsidRPr="00183608">
        <w:t>Minētais ir pamats atteikumam ierosināt kasācijas tiesvedību šajā daļā saskaņā ar Kriminālprocesa likuma 573.</w:t>
      </w:r>
      <w:r w:rsidRPr="00183608">
        <w:rPr>
          <w:vertAlign w:val="superscript"/>
        </w:rPr>
        <w:t>1</w:t>
      </w:r>
      <w:r>
        <w:t> </w:t>
      </w:r>
      <w:r w:rsidRPr="00183608">
        <w:t>panta otrās daļas 2. punktu.</w:t>
      </w:r>
    </w:p>
    <w:p w14:paraId="46026C81" w14:textId="4F099C9D" w:rsidR="00175421" w:rsidRDefault="00175421" w:rsidP="00175421">
      <w:pPr>
        <w:widowControl w:val="0"/>
        <w:spacing w:after="0" w:line="276" w:lineRule="auto"/>
        <w:ind w:firstLine="720"/>
        <w:jc w:val="both"/>
      </w:pPr>
      <w:r>
        <w:t>Pamatojoties uz Kriminālprocesa likuma 573. panta trešo un piekto daļu, 573.</w:t>
      </w:r>
      <w:r w:rsidRPr="00090037">
        <w:rPr>
          <w:vertAlign w:val="superscript"/>
        </w:rPr>
        <w:t>1</w:t>
      </w:r>
      <w:r>
        <w:rPr>
          <w:vertAlign w:val="superscript"/>
        </w:rPr>
        <w:t> </w:t>
      </w:r>
      <w:r>
        <w:t>panta pirmo daļu</w:t>
      </w:r>
      <w:r w:rsidR="00FC1283">
        <w:t xml:space="preserve"> un otrās daļas 2. punktu</w:t>
      </w:r>
      <w:r>
        <w:t>, Senāts</w:t>
      </w:r>
    </w:p>
    <w:p w14:paraId="660972B8" w14:textId="77777777" w:rsidR="00175421" w:rsidRDefault="00175421" w:rsidP="00175421">
      <w:pPr>
        <w:widowControl w:val="0"/>
        <w:spacing w:after="0" w:line="276" w:lineRule="auto"/>
        <w:ind w:firstLine="720"/>
        <w:jc w:val="both"/>
      </w:pPr>
    </w:p>
    <w:p w14:paraId="1382DF3A" w14:textId="77777777" w:rsidR="00175421" w:rsidRPr="00CC0A2A" w:rsidRDefault="00175421" w:rsidP="00175421">
      <w:pPr>
        <w:widowControl w:val="0"/>
        <w:spacing w:after="0" w:line="276" w:lineRule="auto"/>
        <w:jc w:val="center"/>
        <w:rPr>
          <w:b/>
          <w:bCs/>
        </w:rPr>
      </w:pPr>
      <w:r w:rsidRPr="00CC0A2A">
        <w:rPr>
          <w:b/>
          <w:bCs/>
        </w:rPr>
        <w:t>nolēma</w:t>
      </w:r>
    </w:p>
    <w:p w14:paraId="1EBA7A81" w14:textId="77777777" w:rsidR="00175421" w:rsidRDefault="00175421" w:rsidP="00175421">
      <w:pPr>
        <w:widowControl w:val="0"/>
        <w:spacing w:after="0" w:line="276" w:lineRule="auto"/>
        <w:ind w:firstLine="720"/>
        <w:jc w:val="both"/>
      </w:pPr>
    </w:p>
    <w:p w14:paraId="72FA76CF" w14:textId="77777777" w:rsidR="00175421" w:rsidRDefault="00175421" w:rsidP="00175421">
      <w:pPr>
        <w:widowControl w:val="0"/>
        <w:spacing w:after="0" w:line="276" w:lineRule="auto"/>
        <w:ind w:firstLine="720"/>
        <w:jc w:val="both"/>
      </w:pPr>
      <w:r>
        <w:t>atteikt ierosināt kasācijas tiesvedību.</w:t>
      </w:r>
    </w:p>
    <w:p w14:paraId="0DACDC23" w14:textId="77777777" w:rsidR="00175421" w:rsidRDefault="00175421" w:rsidP="00175421">
      <w:pPr>
        <w:widowControl w:val="0"/>
        <w:spacing w:after="0" w:line="276" w:lineRule="auto"/>
        <w:ind w:firstLine="720"/>
        <w:jc w:val="both"/>
      </w:pPr>
    </w:p>
    <w:p w14:paraId="55669B14" w14:textId="77777777" w:rsidR="00AF69C2" w:rsidRDefault="00AF69C2" w:rsidP="00175421">
      <w:pPr>
        <w:widowControl w:val="0"/>
        <w:spacing w:after="0" w:line="276" w:lineRule="auto"/>
        <w:ind w:firstLine="720"/>
        <w:jc w:val="both"/>
      </w:pPr>
    </w:p>
    <w:p w14:paraId="403D807E" w14:textId="77777777" w:rsidR="00AF69C2" w:rsidRDefault="00AF69C2" w:rsidP="00175421">
      <w:pPr>
        <w:widowControl w:val="0"/>
        <w:spacing w:after="0" w:line="276" w:lineRule="auto"/>
        <w:ind w:firstLine="720"/>
        <w:jc w:val="both"/>
      </w:pPr>
    </w:p>
    <w:p w14:paraId="27D23471" w14:textId="29D86A5A" w:rsidR="00175421" w:rsidRPr="008254FE" w:rsidRDefault="00175421" w:rsidP="00EE3C03">
      <w:pPr>
        <w:widowControl w:val="0"/>
        <w:spacing w:after="0" w:line="276" w:lineRule="auto"/>
        <w:ind w:firstLine="720"/>
        <w:jc w:val="both"/>
      </w:pPr>
      <w:r>
        <w:t>Lēmums nav pārsūdzams.</w:t>
      </w:r>
    </w:p>
    <w:p w14:paraId="7C4CBF0A" w14:textId="77777777" w:rsidR="006B1995" w:rsidRDefault="006B1995"/>
    <w:sectPr w:rsidR="006B1995" w:rsidSect="00175421">
      <w:footerReference w:type="default" r:id="rId10"/>
      <w:footerReference w:type="first" r:id="rId11"/>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D7DAC" w14:textId="77777777" w:rsidR="00CC1F78" w:rsidRDefault="00CC1F78">
      <w:pPr>
        <w:spacing w:after="0" w:line="240" w:lineRule="auto"/>
      </w:pPr>
      <w:r>
        <w:separator/>
      </w:r>
    </w:p>
  </w:endnote>
  <w:endnote w:type="continuationSeparator" w:id="0">
    <w:p w14:paraId="62F9AA0E" w14:textId="77777777" w:rsidR="00CC1F78" w:rsidRDefault="00CC1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693120"/>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39487982" w14:textId="77777777" w:rsidR="00175421" w:rsidRDefault="00175421" w:rsidP="00220388">
            <w:pPr>
              <w:pStyle w:val="Footer"/>
              <w:jc w:val="center"/>
            </w:pPr>
            <w:r w:rsidRPr="00F726E5">
              <w:rPr>
                <w:sz w:val="20"/>
                <w:szCs w:val="20"/>
              </w:rPr>
              <w:fldChar w:fldCharType="begin"/>
            </w:r>
            <w:r w:rsidRPr="0054507E">
              <w:rPr>
                <w:sz w:val="20"/>
                <w:szCs w:val="20"/>
              </w:rPr>
              <w:instrText xml:space="preserve"> PAGE </w:instrText>
            </w:r>
            <w:r w:rsidRPr="00F726E5">
              <w:rPr>
                <w:sz w:val="20"/>
                <w:szCs w:val="20"/>
              </w:rPr>
              <w:fldChar w:fldCharType="separate"/>
            </w:r>
            <w:r w:rsidRPr="0054507E">
              <w:rPr>
                <w:noProof/>
                <w:sz w:val="20"/>
                <w:szCs w:val="20"/>
              </w:rPr>
              <w:t>2</w:t>
            </w:r>
            <w:r w:rsidRPr="00F726E5">
              <w:rPr>
                <w:sz w:val="20"/>
                <w:szCs w:val="20"/>
              </w:rPr>
              <w:fldChar w:fldCharType="end"/>
            </w:r>
            <w:r w:rsidRPr="00F726E5">
              <w:rPr>
                <w:sz w:val="20"/>
                <w:szCs w:val="20"/>
              </w:rPr>
              <w:t xml:space="preserve"> no </w:t>
            </w:r>
            <w:r w:rsidRPr="00F726E5">
              <w:rPr>
                <w:sz w:val="20"/>
                <w:szCs w:val="20"/>
              </w:rPr>
              <w:fldChar w:fldCharType="begin"/>
            </w:r>
            <w:r w:rsidRPr="0054507E">
              <w:rPr>
                <w:sz w:val="20"/>
                <w:szCs w:val="20"/>
              </w:rPr>
              <w:instrText xml:space="preserve"> NUMPAGES  </w:instrText>
            </w:r>
            <w:r w:rsidRPr="00F726E5">
              <w:rPr>
                <w:sz w:val="20"/>
                <w:szCs w:val="20"/>
              </w:rPr>
              <w:fldChar w:fldCharType="separate"/>
            </w:r>
            <w:r w:rsidRPr="0054507E">
              <w:rPr>
                <w:noProof/>
                <w:sz w:val="20"/>
                <w:szCs w:val="20"/>
              </w:rPr>
              <w:t>2</w:t>
            </w:r>
            <w:r w:rsidRPr="00F726E5">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43170"/>
      <w:docPartObj>
        <w:docPartGallery w:val="Page Numbers (Bottom of Page)"/>
        <w:docPartUnique/>
      </w:docPartObj>
    </w:sdtPr>
    <w:sdtEndPr/>
    <w:sdtContent>
      <w:sdt>
        <w:sdtPr>
          <w:id w:val="-1260518195"/>
          <w:docPartObj>
            <w:docPartGallery w:val="Page Numbers (Top of Page)"/>
            <w:docPartUnique/>
          </w:docPartObj>
        </w:sdtPr>
        <w:sdtEndPr/>
        <w:sdtContent>
          <w:p w14:paraId="06182F4C" w14:textId="77777777" w:rsidR="00175421" w:rsidRDefault="00175421" w:rsidP="00220388">
            <w:pPr>
              <w:pStyle w:val="Footer"/>
              <w:jc w:val="center"/>
            </w:pPr>
            <w:r w:rsidRPr="00220388">
              <w:rPr>
                <w:sz w:val="20"/>
                <w:szCs w:val="20"/>
              </w:rPr>
              <w:fldChar w:fldCharType="begin"/>
            </w:r>
            <w:r w:rsidRPr="00220388">
              <w:rPr>
                <w:sz w:val="20"/>
                <w:szCs w:val="20"/>
              </w:rPr>
              <w:instrText xml:space="preserve"> PAGE </w:instrText>
            </w:r>
            <w:r w:rsidRPr="00220388">
              <w:rPr>
                <w:sz w:val="20"/>
                <w:szCs w:val="20"/>
              </w:rPr>
              <w:fldChar w:fldCharType="separate"/>
            </w:r>
            <w:r w:rsidRPr="00220388">
              <w:rPr>
                <w:noProof/>
                <w:sz w:val="20"/>
                <w:szCs w:val="20"/>
              </w:rPr>
              <w:t>2</w:t>
            </w:r>
            <w:r w:rsidRPr="00220388">
              <w:rPr>
                <w:sz w:val="20"/>
                <w:szCs w:val="20"/>
              </w:rPr>
              <w:fldChar w:fldCharType="end"/>
            </w:r>
            <w:r w:rsidRPr="00220388">
              <w:rPr>
                <w:sz w:val="20"/>
                <w:szCs w:val="20"/>
              </w:rPr>
              <w:t xml:space="preserve"> no </w:t>
            </w:r>
            <w:r w:rsidRPr="00220388">
              <w:rPr>
                <w:sz w:val="20"/>
                <w:szCs w:val="20"/>
              </w:rPr>
              <w:fldChar w:fldCharType="begin"/>
            </w:r>
            <w:r w:rsidRPr="00220388">
              <w:rPr>
                <w:sz w:val="20"/>
                <w:szCs w:val="20"/>
              </w:rPr>
              <w:instrText xml:space="preserve"> NUMPAGES  </w:instrText>
            </w:r>
            <w:r w:rsidRPr="00220388">
              <w:rPr>
                <w:sz w:val="20"/>
                <w:szCs w:val="20"/>
              </w:rPr>
              <w:fldChar w:fldCharType="separate"/>
            </w:r>
            <w:r w:rsidRPr="00220388">
              <w:rPr>
                <w:noProof/>
                <w:sz w:val="20"/>
                <w:szCs w:val="20"/>
              </w:rPr>
              <w:t>2</w:t>
            </w:r>
            <w:r w:rsidRPr="00220388">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0DF18" w14:textId="77777777" w:rsidR="00CC1F78" w:rsidRDefault="00CC1F78">
      <w:pPr>
        <w:spacing w:after="0" w:line="240" w:lineRule="auto"/>
      </w:pPr>
      <w:r>
        <w:separator/>
      </w:r>
    </w:p>
  </w:footnote>
  <w:footnote w:type="continuationSeparator" w:id="0">
    <w:p w14:paraId="22ABB677" w14:textId="77777777" w:rsidR="00CC1F78" w:rsidRDefault="00CC1F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421"/>
    <w:rsid w:val="000260BC"/>
    <w:rsid w:val="00041386"/>
    <w:rsid w:val="00087218"/>
    <w:rsid w:val="000B761D"/>
    <w:rsid w:val="000C17BA"/>
    <w:rsid w:val="000C1B11"/>
    <w:rsid w:val="000C71A6"/>
    <w:rsid w:val="000C7EDD"/>
    <w:rsid w:val="00123460"/>
    <w:rsid w:val="0013760D"/>
    <w:rsid w:val="00140F0F"/>
    <w:rsid w:val="001515D7"/>
    <w:rsid w:val="00175421"/>
    <w:rsid w:val="00183608"/>
    <w:rsid w:val="001A5AC3"/>
    <w:rsid w:val="001B765F"/>
    <w:rsid w:val="001C579D"/>
    <w:rsid w:val="00215C8D"/>
    <w:rsid w:val="00235F7D"/>
    <w:rsid w:val="00273273"/>
    <w:rsid w:val="00273F07"/>
    <w:rsid w:val="002B2EF6"/>
    <w:rsid w:val="002D159F"/>
    <w:rsid w:val="002D315B"/>
    <w:rsid w:val="002E6036"/>
    <w:rsid w:val="00327CE2"/>
    <w:rsid w:val="00335860"/>
    <w:rsid w:val="00342726"/>
    <w:rsid w:val="0039546E"/>
    <w:rsid w:val="003A7BE0"/>
    <w:rsid w:val="003C2AFA"/>
    <w:rsid w:val="003C5C06"/>
    <w:rsid w:val="003E531B"/>
    <w:rsid w:val="00404ECA"/>
    <w:rsid w:val="00414956"/>
    <w:rsid w:val="004264BF"/>
    <w:rsid w:val="004615F5"/>
    <w:rsid w:val="00471070"/>
    <w:rsid w:val="004875C3"/>
    <w:rsid w:val="0049515B"/>
    <w:rsid w:val="004B2302"/>
    <w:rsid w:val="00514E6F"/>
    <w:rsid w:val="005276DE"/>
    <w:rsid w:val="00527C0C"/>
    <w:rsid w:val="00531A96"/>
    <w:rsid w:val="00546497"/>
    <w:rsid w:val="00553456"/>
    <w:rsid w:val="00586C99"/>
    <w:rsid w:val="005956ED"/>
    <w:rsid w:val="005A06C2"/>
    <w:rsid w:val="005D12FB"/>
    <w:rsid w:val="005D5C2C"/>
    <w:rsid w:val="0061785B"/>
    <w:rsid w:val="00637B68"/>
    <w:rsid w:val="00690F34"/>
    <w:rsid w:val="00693A60"/>
    <w:rsid w:val="006A19A2"/>
    <w:rsid w:val="006B1995"/>
    <w:rsid w:val="006F60D4"/>
    <w:rsid w:val="00700860"/>
    <w:rsid w:val="00700991"/>
    <w:rsid w:val="00747E7E"/>
    <w:rsid w:val="00777E64"/>
    <w:rsid w:val="007810A7"/>
    <w:rsid w:val="00783EC3"/>
    <w:rsid w:val="00791831"/>
    <w:rsid w:val="007937A6"/>
    <w:rsid w:val="007A3C72"/>
    <w:rsid w:val="007A4F65"/>
    <w:rsid w:val="007B0DE9"/>
    <w:rsid w:val="007F4F23"/>
    <w:rsid w:val="0080176C"/>
    <w:rsid w:val="00833221"/>
    <w:rsid w:val="00851A5A"/>
    <w:rsid w:val="00855869"/>
    <w:rsid w:val="0086455F"/>
    <w:rsid w:val="0087187D"/>
    <w:rsid w:val="00883FBD"/>
    <w:rsid w:val="008901FA"/>
    <w:rsid w:val="00893E35"/>
    <w:rsid w:val="008D476A"/>
    <w:rsid w:val="008F406B"/>
    <w:rsid w:val="009041F7"/>
    <w:rsid w:val="0091138B"/>
    <w:rsid w:val="0093251B"/>
    <w:rsid w:val="009479AF"/>
    <w:rsid w:val="009768CD"/>
    <w:rsid w:val="009941E8"/>
    <w:rsid w:val="00995BED"/>
    <w:rsid w:val="009A43B1"/>
    <w:rsid w:val="009B57B1"/>
    <w:rsid w:val="009E7F13"/>
    <w:rsid w:val="009F60B8"/>
    <w:rsid w:val="00A0739A"/>
    <w:rsid w:val="00A84D1A"/>
    <w:rsid w:val="00AA53E2"/>
    <w:rsid w:val="00AB2993"/>
    <w:rsid w:val="00AD6791"/>
    <w:rsid w:val="00AE25BD"/>
    <w:rsid w:val="00AF01F0"/>
    <w:rsid w:val="00AF69C2"/>
    <w:rsid w:val="00B017FB"/>
    <w:rsid w:val="00B16DE8"/>
    <w:rsid w:val="00B355F7"/>
    <w:rsid w:val="00B559CF"/>
    <w:rsid w:val="00B67EF8"/>
    <w:rsid w:val="00B96B07"/>
    <w:rsid w:val="00BA6E7E"/>
    <w:rsid w:val="00BE0C2D"/>
    <w:rsid w:val="00C02225"/>
    <w:rsid w:val="00C02C66"/>
    <w:rsid w:val="00C55BC3"/>
    <w:rsid w:val="00C613E0"/>
    <w:rsid w:val="00C73029"/>
    <w:rsid w:val="00C96697"/>
    <w:rsid w:val="00C9676A"/>
    <w:rsid w:val="00CC1F78"/>
    <w:rsid w:val="00CE7F67"/>
    <w:rsid w:val="00D17618"/>
    <w:rsid w:val="00D31288"/>
    <w:rsid w:val="00D41474"/>
    <w:rsid w:val="00D7665A"/>
    <w:rsid w:val="00D85B3B"/>
    <w:rsid w:val="00DC1BB6"/>
    <w:rsid w:val="00DC7A42"/>
    <w:rsid w:val="00DE4077"/>
    <w:rsid w:val="00DF58A2"/>
    <w:rsid w:val="00DF58FA"/>
    <w:rsid w:val="00E24DCA"/>
    <w:rsid w:val="00E339E0"/>
    <w:rsid w:val="00E47FFD"/>
    <w:rsid w:val="00E5168E"/>
    <w:rsid w:val="00E61304"/>
    <w:rsid w:val="00E80045"/>
    <w:rsid w:val="00E90072"/>
    <w:rsid w:val="00EC35C2"/>
    <w:rsid w:val="00EE3C03"/>
    <w:rsid w:val="00EF24B4"/>
    <w:rsid w:val="00F033FD"/>
    <w:rsid w:val="00F424C1"/>
    <w:rsid w:val="00F519BC"/>
    <w:rsid w:val="00F51F70"/>
    <w:rsid w:val="00F524A3"/>
    <w:rsid w:val="00FC1283"/>
    <w:rsid w:val="00FF32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DC1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421"/>
    <w:pPr>
      <w:spacing w:line="278" w:lineRule="auto"/>
    </w:pPr>
    <w:rPr>
      <w:szCs w:val="24"/>
      <w:lang w:val="lv-LV"/>
    </w:rPr>
  </w:style>
  <w:style w:type="paragraph" w:styleId="Heading1">
    <w:name w:val="heading 1"/>
    <w:basedOn w:val="Normal"/>
    <w:next w:val="Normal"/>
    <w:link w:val="Heading1Char"/>
    <w:uiPriority w:val="9"/>
    <w:qFormat/>
    <w:rsid w:val="00175421"/>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175421"/>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175421"/>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175421"/>
    <w:pPr>
      <w:keepNext/>
      <w:keepLines/>
      <w:spacing w:before="80" w:after="40" w:line="259" w:lineRule="auto"/>
      <w:outlineLvl w:val="3"/>
    </w:pPr>
    <w:rPr>
      <w:rFonts w:asciiTheme="minorHAnsi" w:eastAsiaTheme="majorEastAsia" w:hAnsiTheme="minorHAnsi" w:cstheme="majorBidi"/>
      <w:i/>
      <w:iCs/>
      <w:color w:val="2F5496" w:themeColor="accent1" w:themeShade="BF"/>
      <w:szCs w:val="22"/>
      <w:lang w:val="en-US"/>
    </w:rPr>
  </w:style>
  <w:style w:type="paragraph" w:styleId="Heading5">
    <w:name w:val="heading 5"/>
    <w:basedOn w:val="Normal"/>
    <w:next w:val="Normal"/>
    <w:link w:val="Heading5Char"/>
    <w:uiPriority w:val="9"/>
    <w:semiHidden/>
    <w:unhideWhenUsed/>
    <w:qFormat/>
    <w:rsid w:val="00175421"/>
    <w:pPr>
      <w:keepNext/>
      <w:keepLines/>
      <w:spacing w:before="80" w:after="40" w:line="259" w:lineRule="auto"/>
      <w:outlineLvl w:val="4"/>
    </w:pPr>
    <w:rPr>
      <w:rFonts w:asciiTheme="minorHAnsi" w:eastAsiaTheme="majorEastAsia" w:hAnsiTheme="minorHAnsi" w:cstheme="majorBidi"/>
      <w:color w:val="2F5496" w:themeColor="accent1" w:themeShade="BF"/>
      <w:szCs w:val="22"/>
      <w:lang w:val="en-US"/>
    </w:rPr>
  </w:style>
  <w:style w:type="paragraph" w:styleId="Heading6">
    <w:name w:val="heading 6"/>
    <w:basedOn w:val="Normal"/>
    <w:next w:val="Normal"/>
    <w:link w:val="Heading6Char"/>
    <w:uiPriority w:val="9"/>
    <w:semiHidden/>
    <w:unhideWhenUsed/>
    <w:qFormat/>
    <w:rsid w:val="00175421"/>
    <w:pPr>
      <w:keepNext/>
      <w:keepLines/>
      <w:spacing w:before="40" w:after="0" w:line="259" w:lineRule="auto"/>
      <w:outlineLvl w:val="5"/>
    </w:pPr>
    <w:rPr>
      <w:rFonts w:asciiTheme="minorHAnsi" w:eastAsiaTheme="majorEastAsia" w:hAnsiTheme="minorHAnsi" w:cstheme="majorBidi"/>
      <w:i/>
      <w:iCs/>
      <w:color w:val="595959" w:themeColor="text1" w:themeTint="A6"/>
      <w:szCs w:val="22"/>
      <w:lang w:val="en-US"/>
    </w:rPr>
  </w:style>
  <w:style w:type="paragraph" w:styleId="Heading7">
    <w:name w:val="heading 7"/>
    <w:basedOn w:val="Normal"/>
    <w:next w:val="Normal"/>
    <w:link w:val="Heading7Char"/>
    <w:uiPriority w:val="9"/>
    <w:semiHidden/>
    <w:unhideWhenUsed/>
    <w:qFormat/>
    <w:rsid w:val="00175421"/>
    <w:pPr>
      <w:keepNext/>
      <w:keepLines/>
      <w:spacing w:before="40" w:after="0" w:line="259" w:lineRule="auto"/>
      <w:outlineLvl w:val="6"/>
    </w:pPr>
    <w:rPr>
      <w:rFonts w:asciiTheme="minorHAnsi" w:eastAsiaTheme="majorEastAsia" w:hAnsiTheme="minorHAnsi" w:cstheme="majorBidi"/>
      <w:color w:val="595959" w:themeColor="text1" w:themeTint="A6"/>
      <w:szCs w:val="22"/>
      <w:lang w:val="en-US"/>
    </w:rPr>
  </w:style>
  <w:style w:type="paragraph" w:styleId="Heading8">
    <w:name w:val="heading 8"/>
    <w:basedOn w:val="Normal"/>
    <w:next w:val="Normal"/>
    <w:link w:val="Heading8Char"/>
    <w:uiPriority w:val="9"/>
    <w:semiHidden/>
    <w:unhideWhenUsed/>
    <w:qFormat/>
    <w:rsid w:val="00175421"/>
    <w:pPr>
      <w:keepNext/>
      <w:keepLines/>
      <w:spacing w:after="0" w:line="259" w:lineRule="auto"/>
      <w:outlineLvl w:val="7"/>
    </w:pPr>
    <w:rPr>
      <w:rFonts w:asciiTheme="minorHAnsi" w:eastAsiaTheme="majorEastAsia" w:hAnsiTheme="minorHAnsi" w:cstheme="majorBidi"/>
      <w:i/>
      <w:iCs/>
      <w:color w:val="272727" w:themeColor="text1" w:themeTint="D8"/>
      <w:szCs w:val="22"/>
      <w:lang w:val="en-US"/>
    </w:rPr>
  </w:style>
  <w:style w:type="paragraph" w:styleId="Heading9">
    <w:name w:val="heading 9"/>
    <w:basedOn w:val="Normal"/>
    <w:next w:val="Normal"/>
    <w:link w:val="Heading9Char"/>
    <w:uiPriority w:val="9"/>
    <w:semiHidden/>
    <w:unhideWhenUsed/>
    <w:qFormat/>
    <w:rsid w:val="00175421"/>
    <w:pPr>
      <w:keepNext/>
      <w:keepLines/>
      <w:spacing w:after="0" w:line="259" w:lineRule="auto"/>
      <w:outlineLvl w:val="8"/>
    </w:pPr>
    <w:rPr>
      <w:rFonts w:asciiTheme="minorHAnsi" w:eastAsiaTheme="majorEastAsia" w:hAnsiTheme="minorHAnsi" w:cstheme="majorBidi"/>
      <w:color w:val="272727" w:themeColor="text1" w:themeTint="D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4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54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542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542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7542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754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754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754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754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75421"/>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1754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421"/>
    <w:pPr>
      <w:numPr>
        <w:ilvl w:val="1"/>
      </w:numPr>
      <w:spacing w:line="259" w:lineRule="auto"/>
    </w:pPr>
    <w:rPr>
      <w:rFonts w:asciiTheme="minorHAnsi" w:eastAsiaTheme="majorEastAsia" w:hAnsiTheme="minorHAnsi"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17542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75421"/>
    <w:pPr>
      <w:spacing w:before="160" w:line="259" w:lineRule="auto"/>
      <w:jc w:val="center"/>
    </w:pPr>
    <w:rPr>
      <w:i/>
      <w:iCs/>
      <w:color w:val="404040" w:themeColor="text1" w:themeTint="BF"/>
      <w:szCs w:val="22"/>
      <w:lang w:val="en-US"/>
    </w:rPr>
  </w:style>
  <w:style w:type="character" w:customStyle="1" w:styleId="QuoteChar">
    <w:name w:val="Quote Char"/>
    <w:basedOn w:val="DefaultParagraphFont"/>
    <w:link w:val="Quote"/>
    <w:uiPriority w:val="29"/>
    <w:rsid w:val="00175421"/>
    <w:rPr>
      <w:i/>
      <w:iCs/>
      <w:color w:val="404040" w:themeColor="text1" w:themeTint="BF"/>
    </w:rPr>
  </w:style>
  <w:style w:type="paragraph" w:styleId="ListParagraph">
    <w:name w:val="List Paragraph"/>
    <w:basedOn w:val="Normal"/>
    <w:uiPriority w:val="34"/>
    <w:qFormat/>
    <w:rsid w:val="00175421"/>
    <w:pPr>
      <w:spacing w:line="259" w:lineRule="auto"/>
      <w:ind w:left="720"/>
      <w:contextualSpacing/>
    </w:pPr>
    <w:rPr>
      <w:szCs w:val="22"/>
      <w:lang w:val="en-US"/>
    </w:rPr>
  </w:style>
  <w:style w:type="character" w:styleId="IntenseEmphasis">
    <w:name w:val="Intense Emphasis"/>
    <w:basedOn w:val="DefaultParagraphFont"/>
    <w:uiPriority w:val="21"/>
    <w:qFormat/>
    <w:rsid w:val="00175421"/>
    <w:rPr>
      <w:i/>
      <w:iCs/>
      <w:color w:val="2F5496" w:themeColor="accent1" w:themeShade="BF"/>
    </w:rPr>
  </w:style>
  <w:style w:type="paragraph" w:styleId="IntenseQuote">
    <w:name w:val="Intense Quote"/>
    <w:basedOn w:val="Normal"/>
    <w:next w:val="Normal"/>
    <w:link w:val="IntenseQuoteChar"/>
    <w:uiPriority w:val="30"/>
    <w:qFormat/>
    <w:rsid w:val="00175421"/>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Cs w:val="22"/>
      <w:lang w:val="en-US"/>
    </w:rPr>
  </w:style>
  <w:style w:type="character" w:customStyle="1" w:styleId="IntenseQuoteChar">
    <w:name w:val="Intense Quote Char"/>
    <w:basedOn w:val="DefaultParagraphFont"/>
    <w:link w:val="IntenseQuote"/>
    <w:uiPriority w:val="30"/>
    <w:rsid w:val="00175421"/>
    <w:rPr>
      <w:i/>
      <w:iCs/>
      <w:color w:val="2F5496" w:themeColor="accent1" w:themeShade="BF"/>
    </w:rPr>
  </w:style>
  <w:style w:type="character" w:styleId="IntenseReference">
    <w:name w:val="Intense Reference"/>
    <w:basedOn w:val="DefaultParagraphFont"/>
    <w:uiPriority w:val="32"/>
    <w:qFormat/>
    <w:rsid w:val="00175421"/>
    <w:rPr>
      <w:b/>
      <w:bCs/>
      <w:smallCaps/>
      <w:color w:val="2F5496" w:themeColor="accent1" w:themeShade="BF"/>
      <w:spacing w:val="5"/>
    </w:rPr>
  </w:style>
  <w:style w:type="paragraph" w:styleId="Footer">
    <w:name w:val="footer"/>
    <w:basedOn w:val="Normal"/>
    <w:link w:val="FooterChar"/>
    <w:uiPriority w:val="99"/>
    <w:unhideWhenUsed/>
    <w:rsid w:val="00175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5421"/>
    <w:rPr>
      <w:szCs w:val="24"/>
      <w:lang w:val="lv-LV"/>
    </w:rPr>
  </w:style>
  <w:style w:type="table" w:styleId="TableGrid">
    <w:name w:val="Table Grid"/>
    <w:basedOn w:val="TableNormal"/>
    <w:uiPriority w:val="39"/>
    <w:rsid w:val="00175421"/>
    <w:pPr>
      <w:spacing w:after="0" w:line="240" w:lineRule="auto"/>
    </w:pPr>
    <w:rPr>
      <w:kern w:val="0"/>
      <w:szCs w:val="24"/>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5421"/>
    <w:rPr>
      <w:color w:val="0563C1" w:themeColor="hyperlink"/>
      <w:u w:val="single"/>
    </w:rPr>
  </w:style>
  <w:style w:type="character" w:styleId="CommentReference">
    <w:name w:val="annotation reference"/>
    <w:basedOn w:val="DefaultParagraphFont"/>
    <w:uiPriority w:val="99"/>
    <w:semiHidden/>
    <w:unhideWhenUsed/>
    <w:rsid w:val="00041386"/>
    <w:rPr>
      <w:sz w:val="16"/>
      <w:szCs w:val="16"/>
    </w:rPr>
  </w:style>
  <w:style w:type="paragraph" w:styleId="CommentText">
    <w:name w:val="annotation text"/>
    <w:basedOn w:val="Normal"/>
    <w:link w:val="CommentTextChar"/>
    <w:uiPriority w:val="99"/>
    <w:unhideWhenUsed/>
    <w:rsid w:val="00041386"/>
    <w:pPr>
      <w:spacing w:line="240" w:lineRule="auto"/>
    </w:pPr>
    <w:rPr>
      <w:sz w:val="20"/>
      <w:szCs w:val="20"/>
      <w:lang w:val="en-US"/>
    </w:rPr>
  </w:style>
  <w:style w:type="character" w:customStyle="1" w:styleId="CommentTextChar">
    <w:name w:val="Comment Text Char"/>
    <w:basedOn w:val="DefaultParagraphFont"/>
    <w:link w:val="CommentText"/>
    <w:uiPriority w:val="99"/>
    <w:rsid w:val="00041386"/>
    <w:rPr>
      <w:sz w:val="20"/>
      <w:szCs w:val="20"/>
    </w:rPr>
  </w:style>
  <w:style w:type="paragraph" w:styleId="Revision">
    <w:name w:val="Revision"/>
    <w:hidden/>
    <w:uiPriority w:val="99"/>
    <w:semiHidden/>
    <w:rsid w:val="009479AF"/>
    <w:pPr>
      <w:spacing w:after="0" w:line="240" w:lineRule="auto"/>
    </w:pPr>
    <w:rPr>
      <w:szCs w:val="24"/>
      <w:lang w:val="lv-LV"/>
    </w:rPr>
  </w:style>
  <w:style w:type="paragraph" w:styleId="CommentSubject">
    <w:name w:val="annotation subject"/>
    <w:basedOn w:val="CommentText"/>
    <w:next w:val="CommentText"/>
    <w:link w:val="CommentSubjectChar"/>
    <w:uiPriority w:val="99"/>
    <w:semiHidden/>
    <w:unhideWhenUsed/>
    <w:rsid w:val="00BA6E7E"/>
    <w:rPr>
      <w:b/>
      <w:bCs/>
      <w:lang w:val="lv-LV"/>
    </w:rPr>
  </w:style>
  <w:style w:type="character" w:customStyle="1" w:styleId="CommentSubjectChar">
    <w:name w:val="Comment Subject Char"/>
    <w:basedOn w:val="CommentTextChar"/>
    <w:link w:val="CommentSubject"/>
    <w:uiPriority w:val="99"/>
    <w:semiHidden/>
    <w:rsid w:val="00BA6E7E"/>
    <w:rPr>
      <w:b/>
      <w:bCs/>
      <w:sz w:val="20"/>
      <w:szCs w:val="20"/>
      <w:lang w:val="lv-LV"/>
    </w:rPr>
  </w:style>
  <w:style w:type="character" w:styleId="UnresolvedMention">
    <w:name w:val="Unresolved Mention"/>
    <w:basedOn w:val="DefaultParagraphFont"/>
    <w:uiPriority w:val="99"/>
    <w:semiHidden/>
    <w:unhideWhenUsed/>
    <w:rsid w:val="00EE3C03"/>
    <w:rPr>
      <w:color w:val="605E5C"/>
      <w:shd w:val="clear" w:color="auto" w:fill="E1DFDD"/>
    </w:rPr>
  </w:style>
  <w:style w:type="paragraph" w:styleId="Header">
    <w:name w:val="header"/>
    <w:basedOn w:val="Normal"/>
    <w:link w:val="HeaderChar"/>
    <w:uiPriority w:val="99"/>
    <w:unhideWhenUsed/>
    <w:rsid w:val="00495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15B"/>
    <w:rPr>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609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t.gov.lv/downloadlawfile/375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ateway.elieta.lv/api/v1/PublicMaterialDownload/381adc7b-f296-45db-899a-1883e9e5e164"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manas.tiesas.lv/eTiesasMvc/nolemumi/pdf/53393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8314</Words>
  <Characters>4740</Characters>
  <Application>Microsoft Office Word</Application>
  <DocSecurity>0</DocSecurity>
  <Lines>39</Lines>
  <Paragraphs>26</Paragraphs>
  <ScaleCrop>false</ScaleCrop>
  <Company/>
  <LinksUpToDate>false</LinksUpToDate>
  <CharactersWithSpaces>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2026-04-29T08:30:00Z</dcterms:created>
  <dcterms:modified xsi:type="dcterms:W3CDTF">2026-04-29T08:30:00Z</dcterms:modified>
</cp:coreProperties>
</file>