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6515" w14:textId="77777777" w:rsidR="00876F8F" w:rsidRPr="00304435" w:rsidRDefault="00876F8F" w:rsidP="00876F8F">
      <w:pPr>
        <w:pStyle w:val="ListParagraph"/>
        <w:spacing w:line="276" w:lineRule="auto"/>
        <w:ind w:left="0"/>
        <w:jc w:val="both"/>
        <w:rPr>
          <w:i/>
          <w:iCs/>
        </w:rPr>
      </w:pPr>
      <w:r w:rsidRPr="00304435">
        <w:rPr>
          <w:b/>
          <w:bCs/>
        </w:rPr>
        <w:t>Noziedzīgā nodarījuma priekšmeta vērtība un tās noteikšana</w:t>
      </w:r>
    </w:p>
    <w:p w14:paraId="08E5A4A2" w14:textId="77777777" w:rsidR="00876F8F" w:rsidRDefault="00876F8F" w:rsidP="00876F8F">
      <w:pPr>
        <w:pStyle w:val="ListParagraph"/>
        <w:spacing w:line="276" w:lineRule="auto"/>
        <w:ind w:left="0"/>
        <w:jc w:val="both"/>
      </w:pPr>
      <w:r>
        <w:t>1. Noziedzīgā nodarījuma priekšmeta vērtība noziedzīgā nodarījuma kvalifikācijai nosakāma uz noziedzīgā nodarījuma izdarīšanas brīdi, pēc iespējas precīzi un pamatojoties uz objektīvām ziņām, ievērojot pierādīšanas standartu – ārpus saprātīgām šaubām.</w:t>
      </w:r>
    </w:p>
    <w:p w14:paraId="6CE991B2" w14:textId="77777777" w:rsidR="00876F8F" w:rsidRDefault="00876F8F" w:rsidP="00876F8F">
      <w:pPr>
        <w:pStyle w:val="ListParagraph"/>
        <w:spacing w:line="276" w:lineRule="auto"/>
        <w:ind w:left="0"/>
        <w:jc w:val="both"/>
      </w:pPr>
      <w:r>
        <w:t xml:space="preserve">2. Ja nav dokumentu, kas apstiprina noziedzīgā nodarījuma priekšmeta (piemēram, iznīcināto mantu) vērtību, bet mantas vērtību norādījis cietušais, tiesa izvērtē un pamato, vai cietušā norādītā vērtība ir ticama, objektīvi pamatota un atbilst lietas apstākļiem, ņemot vērā mantas individuālās pazīmes, ciktāl to iespējams noskaidrot, tajā skaitā: 1) marku, modeli, materiālu u. tml.; 2) mantas lietošanas ilgumu, intensitāti, nolietojumu un citus apstākļus; 3) salīdzināmus datus par līdzvērtīgām mantām. Tāpat tiesa var ņemt vērā arī tos kritērijus, kurus, norādot mantas vērtību, izmantojis pats cietušais. </w:t>
      </w:r>
    </w:p>
    <w:p w14:paraId="5787585E" w14:textId="77777777" w:rsidR="00876F8F" w:rsidRDefault="00876F8F" w:rsidP="00876F8F">
      <w:pPr>
        <w:pStyle w:val="ListParagraph"/>
        <w:spacing w:line="276" w:lineRule="auto"/>
        <w:ind w:left="0"/>
        <w:jc w:val="both"/>
      </w:pPr>
      <w:r>
        <w:t xml:space="preserve">3. Ja noziedzīgā nodarījuma priekšmets ir nekustamais īpašums – ēka –, tās vērtība, ciktāl tas iespējams, nosakāma atbilstoši salīdzināmu īpašumu cenu līmenim attiecīgajā apvidū. Vienlaikus jāņem vērā arī ēkas konstrukcijas veids, platība, izmantošanas mērķis, stāvoklis, lietošanas ilgums un nolietojums, kā arī ēkas apdrošināšanas dokumentos norādītā apdrošināšanas objekta vērtība un citi nozīmīgi dati. </w:t>
      </w:r>
    </w:p>
    <w:p w14:paraId="7E55EDFA" w14:textId="77777777" w:rsidR="00876F8F" w:rsidRDefault="00876F8F" w:rsidP="00876F8F">
      <w:pPr>
        <w:pStyle w:val="ListParagraph"/>
        <w:spacing w:line="276" w:lineRule="auto"/>
        <w:ind w:left="0"/>
        <w:jc w:val="both"/>
      </w:pPr>
      <w:r>
        <w:t>4. Nosakot, kāda noziedzīgā nodarījuma priekšmeta vērtība norādāma par pierādītu atzītā noziedzīgā nodarījuma aprakstā, tiesa var norādīt precīzu katras mantas vērtību, ja tā pierādīta ārpus saprātīgām šaubām, vai, ja precīza katras mantas vērtība nav nosakāma, – zemāko iespējamo vērtību, kas pierādīta ārpus saprātīgām šaubām.</w:t>
      </w:r>
    </w:p>
    <w:p w14:paraId="1A7B7734" w14:textId="77777777" w:rsidR="00876F8F" w:rsidRDefault="00876F8F" w:rsidP="00876F8F">
      <w:pPr>
        <w:pStyle w:val="ListParagraph"/>
        <w:spacing w:line="276" w:lineRule="auto"/>
        <w:ind w:left="0"/>
        <w:jc w:val="both"/>
      </w:pPr>
    </w:p>
    <w:p w14:paraId="05C4503D" w14:textId="77777777" w:rsidR="00876F8F" w:rsidRDefault="00876F8F" w:rsidP="00876F8F">
      <w:pPr>
        <w:pStyle w:val="ListParagraph"/>
        <w:spacing w:line="276" w:lineRule="auto"/>
        <w:ind w:left="0"/>
        <w:jc w:val="both"/>
        <w:rPr>
          <w:b/>
          <w:bCs/>
        </w:rPr>
      </w:pPr>
      <w:r w:rsidRPr="00F46ACC">
        <w:rPr>
          <w:b/>
          <w:bCs/>
        </w:rPr>
        <w:t>Kaitējuma kompensācija, ja ar dedzināšanu izdarīta svešas mantas – nekustamā īpašuma – tīša iznīcināšana vai bojāšana</w:t>
      </w:r>
    </w:p>
    <w:p w14:paraId="5746ED54" w14:textId="77777777" w:rsidR="00876F8F" w:rsidRPr="00F46ACC" w:rsidRDefault="00876F8F" w:rsidP="00876F8F">
      <w:pPr>
        <w:pStyle w:val="ListParagraph"/>
        <w:spacing w:line="276" w:lineRule="auto"/>
        <w:ind w:left="0"/>
        <w:jc w:val="both"/>
        <w:rPr>
          <w:color w:val="0070C0"/>
        </w:rPr>
      </w:pPr>
      <w:r w:rsidRPr="00F46ACC">
        <w:t xml:space="preserve">Tiesai ir pienākums izvērtēt, vai cietušā pieteiktās kaitējuma kompensācijas apmērs atbilst lietas apstākļiem un nav norādīts patvaļīgi (Kriminālprocesa likuma 352. panta pirmā daļa). </w:t>
      </w:r>
    </w:p>
    <w:p w14:paraId="570BA00F" w14:textId="77777777" w:rsidR="00876F8F" w:rsidRPr="00F46ACC" w:rsidRDefault="00876F8F" w:rsidP="00876F8F">
      <w:pPr>
        <w:pStyle w:val="ListParagraph"/>
        <w:spacing w:line="276" w:lineRule="auto"/>
        <w:ind w:left="0"/>
        <w:jc w:val="both"/>
        <w:rPr>
          <w:color w:val="0070C0"/>
        </w:rPr>
      </w:pPr>
      <w:r w:rsidRPr="00F46ACC">
        <w:t xml:space="preserve">Izvērtējot cietušā pieteikto kaitējuma kompensāciju par iznīcinātajām mantām, tiesai jāņem vērā Civillikuma 1792. un 2354. panta noteikumi. </w:t>
      </w:r>
    </w:p>
    <w:p w14:paraId="7408328B" w14:textId="77777777" w:rsidR="00876F8F" w:rsidRPr="00F46ACC" w:rsidRDefault="00876F8F" w:rsidP="00876F8F">
      <w:pPr>
        <w:pStyle w:val="ListParagraph"/>
        <w:spacing w:line="276" w:lineRule="auto"/>
        <w:ind w:left="0"/>
        <w:jc w:val="both"/>
        <w:rPr>
          <w:color w:val="0070C0"/>
        </w:rPr>
      </w:pPr>
      <w:r w:rsidRPr="00F46ACC">
        <w:t>Vērtējot, vai nodegusī ēka, par kuru cietušais pieteicis kaitējuma kompensāciju, piederējusi viņam, jāņem vērā, ka uz zemesgabala uzcelta un cieši ar to savienota ēka pieder zemes īpašniekam uz likuma pamata (Civillikuma 968. pants); pretējais ir pieļaujams tikai kā izņēmums, kam jābūt attiecīgi reģistrētam.</w:t>
      </w:r>
    </w:p>
    <w:p w14:paraId="39DD9C5C" w14:textId="77777777" w:rsidR="00876F8F" w:rsidRDefault="00876F8F" w:rsidP="00876F8F">
      <w:pPr>
        <w:pStyle w:val="ListParagraph"/>
        <w:spacing w:line="276" w:lineRule="auto"/>
        <w:ind w:left="0"/>
        <w:jc w:val="both"/>
      </w:pPr>
    </w:p>
    <w:p w14:paraId="42D4F5DA" w14:textId="77777777" w:rsidR="00876F8F" w:rsidRDefault="00876F8F" w:rsidP="00876F8F">
      <w:pPr>
        <w:pStyle w:val="ListParagraph"/>
        <w:spacing w:line="276" w:lineRule="auto"/>
        <w:ind w:left="0"/>
        <w:jc w:val="both"/>
        <w:rPr>
          <w:color w:val="0070C0"/>
        </w:rPr>
      </w:pPr>
      <w:r w:rsidRPr="00F46ACC">
        <w:rPr>
          <w:b/>
          <w:bCs/>
        </w:rPr>
        <w:t>Tiesas vērtējums par apsūdzētā norādītiem apstākļiem</w:t>
      </w:r>
    </w:p>
    <w:p w14:paraId="69924AFF" w14:textId="64F51396" w:rsidR="0084716A" w:rsidRPr="00876F8F" w:rsidRDefault="00876F8F" w:rsidP="00876F8F">
      <w:pPr>
        <w:pStyle w:val="ListParagraph"/>
        <w:spacing w:line="276" w:lineRule="auto"/>
        <w:ind w:left="0"/>
        <w:jc w:val="both"/>
        <w:rPr>
          <w:color w:val="0070C0"/>
        </w:rPr>
      </w:pPr>
      <w:r w:rsidRPr="00F46ACC">
        <w:t>Ja tiesa konstatē objektīvus apstākļus, kas rada šaubas par apsūdzētā liecību patiesumu, tiesa ir tiesīga neatzīt apsūdzētā liecības par ticamām arī tad, ja tiesas secinājums izriet no tādiem netiešajiem pierādījumiem, kuri tiešā veidā neatspēko apsūdzētā norādīto</w:t>
      </w:r>
      <w:r w:rsidR="00E5382F">
        <w:t>s</w:t>
      </w:r>
      <w:r w:rsidRPr="00F46ACC">
        <w:t xml:space="preserve"> faktu</w:t>
      </w:r>
      <w:r w:rsidR="00E5382F">
        <w:t>s</w:t>
      </w:r>
      <w:r w:rsidRPr="00F46ACC">
        <w:t>.</w:t>
      </w:r>
    </w:p>
    <w:p w14:paraId="4875713A" w14:textId="77777777" w:rsidR="00876F8F" w:rsidRPr="00876F8F" w:rsidRDefault="00876F8F" w:rsidP="00876F8F">
      <w:pPr>
        <w:widowControl w:val="0"/>
        <w:spacing w:line="276" w:lineRule="auto"/>
        <w:jc w:val="right"/>
      </w:pPr>
    </w:p>
    <w:p w14:paraId="1C02723C" w14:textId="54C08433" w:rsidR="0084716A" w:rsidRPr="0082098A" w:rsidRDefault="0084716A" w:rsidP="00876F8F">
      <w:pPr>
        <w:keepNext/>
        <w:spacing w:line="276" w:lineRule="auto"/>
        <w:jc w:val="center"/>
        <w:rPr>
          <w:b/>
        </w:rPr>
      </w:pPr>
      <w:r w:rsidRPr="0082098A">
        <w:rPr>
          <w:b/>
        </w:rPr>
        <w:lastRenderedPageBreak/>
        <w:t>Latvijas Republikas Senāt</w:t>
      </w:r>
      <w:r w:rsidR="0082098A" w:rsidRPr="0082098A">
        <w:rPr>
          <w:b/>
        </w:rPr>
        <w:t>a</w:t>
      </w:r>
    </w:p>
    <w:p w14:paraId="4F063A84" w14:textId="27237C74" w:rsidR="0082098A" w:rsidRPr="0082098A" w:rsidRDefault="0082098A" w:rsidP="00876F8F">
      <w:pPr>
        <w:keepNext/>
        <w:spacing w:line="276" w:lineRule="auto"/>
        <w:jc w:val="center"/>
        <w:rPr>
          <w:b/>
        </w:rPr>
      </w:pPr>
      <w:r w:rsidRPr="0082098A">
        <w:rPr>
          <w:b/>
        </w:rPr>
        <w:t>Krimināllietu departament</w:t>
      </w:r>
      <w:r>
        <w:rPr>
          <w:b/>
        </w:rPr>
        <w:t>a</w:t>
      </w:r>
    </w:p>
    <w:p w14:paraId="25E1E60E" w14:textId="64183E39" w:rsidR="0082098A" w:rsidRPr="0082098A" w:rsidRDefault="0082098A" w:rsidP="00876F8F">
      <w:pPr>
        <w:keepNext/>
        <w:spacing w:line="276" w:lineRule="auto"/>
        <w:jc w:val="center"/>
        <w:rPr>
          <w:b/>
        </w:rPr>
      </w:pPr>
      <w:r w:rsidRPr="0082098A">
        <w:rPr>
          <w:b/>
        </w:rPr>
        <w:t>2026. gada 21. aprī</w:t>
      </w:r>
      <w:r>
        <w:rPr>
          <w:b/>
        </w:rPr>
        <w:t>ļa</w:t>
      </w:r>
    </w:p>
    <w:p w14:paraId="24E52FA8" w14:textId="53F7904F" w:rsidR="0084716A" w:rsidRPr="0082098A" w:rsidRDefault="0084716A" w:rsidP="00876F8F">
      <w:pPr>
        <w:keepNext/>
        <w:spacing w:line="276" w:lineRule="auto"/>
        <w:jc w:val="center"/>
        <w:rPr>
          <w:b/>
        </w:rPr>
      </w:pPr>
      <w:r w:rsidRPr="0082098A">
        <w:rPr>
          <w:b/>
        </w:rPr>
        <w:t>LĒMUMS</w:t>
      </w:r>
    </w:p>
    <w:p w14:paraId="605C823D" w14:textId="77777777" w:rsidR="0082098A" w:rsidRDefault="0082098A" w:rsidP="00876F8F">
      <w:pPr>
        <w:keepNext/>
        <w:spacing w:line="276" w:lineRule="auto"/>
        <w:jc w:val="center"/>
        <w:rPr>
          <w:b/>
        </w:rPr>
      </w:pPr>
      <w:r w:rsidRPr="0082098A">
        <w:rPr>
          <w:b/>
        </w:rPr>
        <w:t>Lieta Nr. 19510005823, SKK</w:t>
      </w:r>
      <w:r w:rsidRPr="0082098A">
        <w:rPr>
          <w:b/>
        </w:rPr>
        <w:noBreakHyphen/>
        <w:t>91/2026</w:t>
      </w:r>
    </w:p>
    <w:p w14:paraId="3EEC8B30" w14:textId="2C9E3015" w:rsidR="0082098A" w:rsidRPr="00535F1E" w:rsidRDefault="00535F1E" w:rsidP="00535F1E">
      <w:pPr>
        <w:spacing w:line="276" w:lineRule="auto"/>
        <w:jc w:val="center"/>
        <w:rPr>
          <w:bCs/>
        </w:rPr>
      </w:pPr>
      <w:hyperlink r:id="rId8" w:history="1">
        <w:r w:rsidRPr="00535F1E">
          <w:rPr>
            <w:rStyle w:val="Hyperlink"/>
            <w:bCs/>
          </w:rPr>
          <w:t>ECLI:LV:AT:2026:0421.19510005823.8.L</w:t>
        </w:r>
      </w:hyperlink>
    </w:p>
    <w:p w14:paraId="54E42718" w14:textId="77777777" w:rsidR="0084716A" w:rsidRPr="00011547" w:rsidRDefault="0084716A" w:rsidP="0084716A">
      <w:pPr>
        <w:spacing w:line="276" w:lineRule="auto"/>
        <w:jc w:val="center"/>
      </w:pPr>
    </w:p>
    <w:p w14:paraId="4FBCAB1F" w14:textId="40162D0F" w:rsidR="0084716A" w:rsidRDefault="0084716A" w:rsidP="0084716A">
      <w:pPr>
        <w:spacing w:before="360" w:line="276" w:lineRule="auto"/>
        <w:ind w:firstLine="720"/>
        <w:contextualSpacing/>
        <w:jc w:val="both"/>
      </w:pPr>
      <w:r>
        <w:t xml:space="preserve">Senāts </w:t>
      </w:r>
      <w:r w:rsidRPr="00011547">
        <w:t>šādā sastāvā</w:t>
      </w:r>
      <w:r>
        <w:t>: senators referents Māris Leja, senatori Aivars Uminskis un</w:t>
      </w:r>
      <w:r w:rsidRPr="003413DC">
        <w:t xml:space="preserve"> </w:t>
      </w:r>
      <w:r>
        <w:t>Inese Laura Zemīte</w:t>
      </w:r>
    </w:p>
    <w:p w14:paraId="13FD9137" w14:textId="77777777" w:rsidR="0084716A" w:rsidRDefault="0084716A" w:rsidP="0084716A">
      <w:pPr>
        <w:spacing w:before="360" w:line="276" w:lineRule="auto"/>
        <w:ind w:firstLine="720"/>
        <w:contextualSpacing/>
        <w:jc w:val="both"/>
      </w:pPr>
    </w:p>
    <w:p w14:paraId="01B8B35E" w14:textId="2A67246E" w:rsidR="0084716A" w:rsidRDefault="0084716A" w:rsidP="0084716A">
      <w:pPr>
        <w:spacing w:line="276" w:lineRule="auto"/>
        <w:ind w:firstLine="720"/>
        <w:contextualSpacing/>
        <w:jc w:val="both"/>
      </w:pPr>
      <w:r w:rsidRPr="00141872">
        <w:t>rakstveida procesā izskatīja krimināllietu sakarā</w:t>
      </w:r>
      <w:r>
        <w:t xml:space="preserve"> ar</w:t>
      </w:r>
      <w:r w:rsidRPr="002D689F">
        <w:t xml:space="preserve"> </w:t>
      </w:r>
      <w:r>
        <w:rPr>
          <w:rFonts w:asciiTheme="majorBidi" w:hAnsiTheme="majorBidi" w:cstheme="majorBidi"/>
          <w:color w:val="000000" w:themeColor="text1"/>
        </w:rPr>
        <w:t xml:space="preserve">apsūdzētā </w:t>
      </w:r>
      <w:r w:rsidR="00CC4281">
        <w:rPr>
          <w:rFonts w:asciiTheme="majorBidi" w:hAnsiTheme="majorBidi" w:cstheme="majorBidi"/>
          <w:color w:val="000000" w:themeColor="text1"/>
        </w:rPr>
        <w:t>[pers. A]</w:t>
      </w:r>
      <w:r>
        <w:rPr>
          <w:rFonts w:asciiTheme="majorBidi" w:hAnsiTheme="majorBidi" w:cstheme="majorBidi"/>
          <w:color w:val="000000" w:themeColor="text1"/>
        </w:rPr>
        <w:t xml:space="preserve"> un viņa aizstāves zvērinātas advokātes Ausmas Rozenbergas kasācijas sūdzībām par Zemgales apgabaltiesas 2025. gada 13. maija spriedumu</w:t>
      </w:r>
      <w:r>
        <w:t>.</w:t>
      </w:r>
    </w:p>
    <w:p w14:paraId="25C5BC19" w14:textId="77777777" w:rsidR="0084716A" w:rsidRPr="0048551D" w:rsidRDefault="0084716A" w:rsidP="0084716A">
      <w:pPr>
        <w:spacing w:before="360" w:after="360" w:line="276" w:lineRule="auto"/>
        <w:jc w:val="center"/>
        <w:rPr>
          <w:shd w:val="clear" w:color="auto" w:fill="FFFFFF"/>
        </w:rPr>
      </w:pPr>
      <w:r w:rsidRPr="0048551D">
        <w:rPr>
          <w:b/>
          <w:shd w:val="clear" w:color="auto" w:fill="FFFFFF"/>
        </w:rPr>
        <w:t>Aprakstošā daļa</w:t>
      </w:r>
    </w:p>
    <w:p w14:paraId="2DCDBF3C" w14:textId="63AA6687" w:rsidR="0084716A" w:rsidRPr="0048551D" w:rsidRDefault="0084716A" w:rsidP="0048551D">
      <w:pPr>
        <w:widowControl w:val="0"/>
        <w:spacing w:line="276" w:lineRule="auto"/>
        <w:ind w:firstLine="720"/>
        <w:jc w:val="both"/>
        <w:rPr>
          <w:shd w:val="clear" w:color="auto" w:fill="FFFFFF"/>
        </w:rPr>
      </w:pPr>
      <w:r w:rsidRPr="0048551D">
        <w:rPr>
          <w:shd w:val="clear" w:color="auto" w:fill="FFFFFF"/>
        </w:rPr>
        <w:t xml:space="preserve">[1] </w:t>
      </w:r>
      <w:r w:rsidR="0048551D" w:rsidRPr="0048551D">
        <w:rPr>
          <w:shd w:val="clear" w:color="auto" w:fill="FFFFFF"/>
        </w:rPr>
        <w:t>Ar Zemgales rajona tiesas 2024.</w:t>
      </w:r>
      <w:r w:rsidR="0048551D">
        <w:rPr>
          <w:shd w:val="clear" w:color="auto" w:fill="FFFFFF"/>
        </w:rPr>
        <w:t> </w:t>
      </w:r>
      <w:r w:rsidR="0048551D" w:rsidRPr="0048551D">
        <w:rPr>
          <w:shd w:val="clear" w:color="auto" w:fill="FFFFFF"/>
        </w:rPr>
        <w:t>gada 20.</w:t>
      </w:r>
      <w:r w:rsidR="0048551D">
        <w:rPr>
          <w:shd w:val="clear" w:color="auto" w:fill="FFFFFF"/>
        </w:rPr>
        <w:t> s</w:t>
      </w:r>
      <w:r w:rsidR="0048551D" w:rsidRPr="0048551D">
        <w:rPr>
          <w:shd w:val="clear" w:color="auto" w:fill="FFFFFF"/>
        </w:rPr>
        <w:t>eptembra spriedumu</w:t>
      </w:r>
    </w:p>
    <w:p w14:paraId="492E3B76" w14:textId="4867F8F9" w:rsidR="0084716A" w:rsidRPr="00D07135" w:rsidRDefault="00CC4281" w:rsidP="0048551D">
      <w:pPr>
        <w:widowControl w:val="0"/>
        <w:spacing w:line="276" w:lineRule="auto"/>
        <w:ind w:firstLine="720"/>
        <w:jc w:val="both"/>
        <w:rPr>
          <w:shd w:val="clear" w:color="auto" w:fill="FFFFFF"/>
        </w:rPr>
      </w:pPr>
      <w:r>
        <w:rPr>
          <w:shd w:val="clear" w:color="auto" w:fill="FFFFFF"/>
        </w:rPr>
        <w:t>[pers. A]</w:t>
      </w:r>
      <w:r w:rsidR="0084716A" w:rsidRPr="0048551D">
        <w:rPr>
          <w:shd w:val="clear" w:color="auto" w:fill="FFFFFF"/>
        </w:rPr>
        <w:t>, personas kods</w:t>
      </w:r>
      <w:r w:rsidR="0048551D" w:rsidRPr="00D07135">
        <w:rPr>
          <w:shd w:val="clear" w:color="auto" w:fill="FFFFFF"/>
        </w:rPr>
        <w:t xml:space="preserve"> </w:t>
      </w:r>
      <w:r>
        <w:rPr>
          <w:shd w:val="clear" w:color="auto" w:fill="FFFFFF"/>
        </w:rPr>
        <w:t>[..]</w:t>
      </w:r>
      <w:r w:rsidR="0084716A" w:rsidRPr="0048551D">
        <w:rPr>
          <w:shd w:val="clear" w:color="auto" w:fill="FFFFFF"/>
        </w:rPr>
        <w:t xml:space="preserve">, </w:t>
      </w:r>
    </w:p>
    <w:p w14:paraId="0DABEF78" w14:textId="5EA665DE" w:rsidR="0084716A" w:rsidRDefault="0084716A" w:rsidP="0084716A">
      <w:pPr>
        <w:widowControl w:val="0"/>
        <w:spacing w:line="276" w:lineRule="auto"/>
        <w:ind w:firstLine="720"/>
        <w:jc w:val="both"/>
        <w:rPr>
          <w:shd w:val="clear" w:color="auto" w:fill="FFFFFF"/>
        </w:rPr>
      </w:pPr>
      <w:r w:rsidRPr="0048551D">
        <w:rPr>
          <w:shd w:val="clear" w:color="auto" w:fill="FFFFFF"/>
        </w:rPr>
        <w:t xml:space="preserve">atzīts par vainīgu Krimināllikuma </w:t>
      </w:r>
      <w:r w:rsidR="0048551D">
        <w:rPr>
          <w:shd w:val="clear" w:color="auto" w:fill="FFFFFF"/>
        </w:rPr>
        <w:t>185. panta</w:t>
      </w:r>
      <w:r w:rsidRPr="0048551D">
        <w:rPr>
          <w:shd w:val="clear" w:color="auto" w:fill="FFFFFF"/>
        </w:rPr>
        <w:t xml:space="preserve"> otrajā daļā paredzētajā noziedzīgajā nodarījumā</w:t>
      </w:r>
      <w:r w:rsidR="00D07135">
        <w:rPr>
          <w:shd w:val="clear" w:color="auto" w:fill="FFFFFF"/>
        </w:rPr>
        <w:t xml:space="preserve"> </w:t>
      </w:r>
      <w:r w:rsidRPr="0048551D">
        <w:rPr>
          <w:shd w:val="clear" w:color="auto" w:fill="FFFFFF"/>
        </w:rPr>
        <w:t xml:space="preserve">un sodīts ar brīvības atņemšanu uz </w:t>
      </w:r>
      <w:r w:rsidR="0048551D">
        <w:rPr>
          <w:shd w:val="clear" w:color="auto" w:fill="FFFFFF"/>
        </w:rPr>
        <w:t>6</w:t>
      </w:r>
      <w:r w:rsidRPr="0048551D">
        <w:rPr>
          <w:shd w:val="clear" w:color="auto" w:fill="FFFFFF"/>
        </w:rPr>
        <w:t xml:space="preserve"> gadiem</w:t>
      </w:r>
      <w:r w:rsidR="0048551D">
        <w:rPr>
          <w:shd w:val="clear" w:color="auto" w:fill="FFFFFF"/>
        </w:rPr>
        <w:t xml:space="preserve"> un probācijas uzraudzību uz 2 gadiem;</w:t>
      </w:r>
    </w:p>
    <w:p w14:paraId="55A24F69" w14:textId="2EE35302" w:rsidR="0048551D" w:rsidRDefault="0048551D" w:rsidP="0048551D">
      <w:pPr>
        <w:widowControl w:val="0"/>
        <w:spacing w:line="276" w:lineRule="auto"/>
        <w:ind w:firstLine="720"/>
        <w:jc w:val="both"/>
        <w:rPr>
          <w:shd w:val="clear" w:color="auto" w:fill="FFFFFF"/>
        </w:rPr>
      </w:pPr>
      <w:r w:rsidRPr="0048551D">
        <w:rPr>
          <w:shd w:val="clear" w:color="auto" w:fill="FFFFFF"/>
        </w:rPr>
        <w:t xml:space="preserve">atzīts par vainīgu Krimināllikuma </w:t>
      </w:r>
      <w:r>
        <w:rPr>
          <w:shd w:val="clear" w:color="auto" w:fill="FFFFFF"/>
        </w:rPr>
        <w:t>230. panta pirmajā</w:t>
      </w:r>
      <w:r w:rsidRPr="0048551D">
        <w:rPr>
          <w:shd w:val="clear" w:color="auto" w:fill="FFFFFF"/>
        </w:rPr>
        <w:t xml:space="preserve"> daļā paredzētajā noziedzīgajā nodarījumā un sodīts ar brīvības atņemšanu </w:t>
      </w:r>
      <w:r>
        <w:rPr>
          <w:shd w:val="clear" w:color="auto" w:fill="FFFFFF"/>
        </w:rPr>
        <w:t xml:space="preserve">uz 1 gadu 6 mēnešiem, </w:t>
      </w:r>
      <w:r w:rsidRPr="0048551D">
        <w:rPr>
          <w:shd w:val="clear" w:color="auto" w:fill="FFFFFF"/>
        </w:rPr>
        <w:t xml:space="preserve">atņemot tiesības </w:t>
      </w:r>
      <w:r w:rsidR="001C500F">
        <w:rPr>
          <w:shd w:val="clear" w:color="auto" w:fill="FFFFFF"/>
        </w:rPr>
        <w:t>turēt</w:t>
      </w:r>
      <w:r w:rsidRPr="0048551D">
        <w:rPr>
          <w:shd w:val="clear" w:color="auto" w:fill="FFFFFF"/>
        </w:rPr>
        <w:t xml:space="preserve"> </w:t>
      </w:r>
      <w:r w:rsidR="001C500F">
        <w:rPr>
          <w:shd w:val="clear" w:color="auto" w:fill="FFFFFF"/>
        </w:rPr>
        <w:t xml:space="preserve">visu </w:t>
      </w:r>
      <w:r w:rsidRPr="0048551D">
        <w:rPr>
          <w:shd w:val="clear" w:color="auto" w:fill="FFFFFF"/>
        </w:rPr>
        <w:t>sugu dzīvnieku</w:t>
      </w:r>
      <w:r w:rsidR="001C500F">
        <w:rPr>
          <w:shd w:val="clear" w:color="auto" w:fill="FFFFFF"/>
        </w:rPr>
        <w:t>s</w:t>
      </w:r>
      <w:r w:rsidRPr="0048551D">
        <w:rPr>
          <w:shd w:val="clear" w:color="auto" w:fill="FFFFFF"/>
        </w:rPr>
        <w:t xml:space="preserve"> uz 2 gadiem.</w:t>
      </w:r>
    </w:p>
    <w:p w14:paraId="487EF522" w14:textId="4D095799" w:rsidR="009E2EB0" w:rsidRDefault="0048551D" w:rsidP="009E2EB0">
      <w:pPr>
        <w:spacing w:line="276" w:lineRule="auto"/>
        <w:ind w:firstLine="720"/>
        <w:jc w:val="both"/>
      </w:pPr>
      <w:r>
        <w:t xml:space="preserve">Saskaņā ar Krimināllikuma 50. panta pirmo un trešo daļu sods </w:t>
      </w:r>
      <w:r w:rsidR="00CC4281">
        <w:t>[pers. A]</w:t>
      </w:r>
      <w:r>
        <w:t xml:space="preserve"> noteikts</w:t>
      </w:r>
      <w:r w:rsidR="00D260A0" w:rsidRPr="00D260A0">
        <w:t xml:space="preserve"> brīvības</w:t>
      </w:r>
      <w:r w:rsidR="00D260A0">
        <w:t xml:space="preserve"> </w:t>
      </w:r>
      <w:r w:rsidR="00D260A0" w:rsidRPr="00D260A0">
        <w:t>atņemšana uz 7 gadiem un probācijas uzraudzīb</w:t>
      </w:r>
      <w:r w:rsidR="00D260A0">
        <w:t>a</w:t>
      </w:r>
      <w:r w:rsidR="00D260A0" w:rsidRPr="00D260A0">
        <w:t xml:space="preserve"> uz 2 gadiem, atņemot tiesības</w:t>
      </w:r>
      <w:r w:rsidR="001C500F">
        <w:t xml:space="preserve"> turēt </w:t>
      </w:r>
      <w:r w:rsidR="00D260A0" w:rsidRPr="00D260A0">
        <w:t>visu sugu</w:t>
      </w:r>
      <w:r w:rsidR="00D260A0">
        <w:t xml:space="preserve"> </w:t>
      </w:r>
      <w:r w:rsidR="00D260A0" w:rsidRPr="00D260A0">
        <w:t>dzīvnieku</w:t>
      </w:r>
      <w:r w:rsidR="001C500F">
        <w:t>s</w:t>
      </w:r>
      <w:r w:rsidR="00D260A0" w:rsidRPr="00D260A0">
        <w:t xml:space="preserve"> uz 2 gadiem.</w:t>
      </w:r>
    </w:p>
    <w:p w14:paraId="6CCFA735" w14:textId="7A727094" w:rsidR="00D260A0" w:rsidRDefault="00D260A0" w:rsidP="009E2EB0">
      <w:pPr>
        <w:spacing w:line="276" w:lineRule="auto"/>
        <w:ind w:firstLine="720"/>
        <w:jc w:val="both"/>
      </w:pPr>
      <w:r w:rsidRPr="00D260A0">
        <w:t>Saskaņā ar Krimināllikuma 50.</w:t>
      </w:r>
      <w:r w:rsidR="006E741B">
        <w:t> </w:t>
      </w:r>
      <w:r w:rsidRPr="00D260A0">
        <w:t xml:space="preserve">panta piekto daļu galīgais sods </w:t>
      </w:r>
      <w:r w:rsidR="00CC4281">
        <w:t>[pers. A]</w:t>
      </w:r>
      <w:r w:rsidR="00AF7CAA">
        <w:t xml:space="preserve"> </w:t>
      </w:r>
      <w:r w:rsidRPr="00D260A0">
        <w:t>noteikts brīvības atņemšana uz</w:t>
      </w:r>
      <w:r>
        <w:t xml:space="preserve"> </w:t>
      </w:r>
      <w:r w:rsidRPr="00D260A0">
        <w:t>7 gadiem 2 mēnešiem 10 dienām un probācijas uzraudzīb</w:t>
      </w:r>
      <w:r>
        <w:t>a</w:t>
      </w:r>
      <w:r w:rsidRPr="00D260A0">
        <w:t xml:space="preserve"> uz 2 gadiem, atņemot tiesības </w:t>
      </w:r>
      <w:r w:rsidR="001C500F">
        <w:t>turēt</w:t>
      </w:r>
      <w:r>
        <w:t xml:space="preserve"> </w:t>
      </w:r>
      <w:r w:rsidRPr="00D260A0">
        <w:t>visu sugu dzīvnieku</w:t>
      </w:r>
      <w:r w:rsidR="001C500F">
        <w:t>s</w:t>
      </w:r>
      <w:r w:rsidRPr="00D260A0">
        <w:t xml:space="preserve"> uz 2 gadiem.</w:t>
      </w:r>
    </w:p>
    <w:p w14:paraId="227CBEA2" w14:textId="19F5500C" w:rsidR="0048551D" w:rsidRDefault="00D260A0" w:rsidP="009E2EB0">
      <w:pPr>
        <w:widowControl w:val="0"/>
        <w:spacing w:line="276" w:lineRule="auto"/>
        <w:ind w:firstLine="720"/>
        <w:jc w:val="both"/>
        <w:rPr>
          <w:shd w:val="clear" w:color="auto" w:fill="FFFFFF"/>
        </w:rPr>
      </w:pPr>
      <w:r w:rsidRPr="00D260A0">
        <w:rPr>
          <w:shd w:val="clear" w:color="auto" w:fill="FFFFFF"/>
        </w:rPr>
        <w:t xml:space="preserve">No </w:t>
      </w:r>
      <w:r w:rsidR="00CC4281">
        <w:rPr>
          <w:shd w:val="clear" w:color="auto" w:fill="FFFFFF"/>
        </w:rPr>
        <w:t>[pers. A]</w:t>
      </w:r>
      <w:r w:rsidRPr="00D260A0">
        <w:rPr>
          <w:shd w:val="clear" w:color="auto" w:fill="FFFFFF"/>
        </w:rPr>
        <w:t xml:space="preserve"> cietušās </w:t>
      </w:r>
      <w:r w:rsidR="00CC4281">
        <w:rPr>
          <w:shd w:val="clear" w:color="auto" w:fill="FFFFFF"/>
        </w:rPr>
        <w:t>[pers. B]</w:t>
      </w:r>
      <w:r w:rsidRPr="00D260A0">
        <w:rPr>
          <w:shd w:val="clear" w:color="auto" w:fill="FFFFFF"/>
        </w:rPr>
        <w:t xml:space="preserve"> labā pie</w:t>
      </w:r>
      <w:r>
        <w:rPr>
          <w:shd w:val="clear" w:color="auto" w:fill="FFFFFF"/>
        </w:rPr>
        <w:t xml:space="preserve">dzīta mantiskā </w:t>
      </w:r>
      <w:r w:rsidR="00773BCA">
        <w:rPr>
          <w:shd w:val="clear" w:color="auto" w:fill="FFFFFF"/>
        </w:rPr>
        <w:t>zaudējuma</w:t>
      </w:r>
      <w:r>
        <w:rPr>
          <w:shd w:val="clear" w:color="auto" w:fill="FFFFFF"/>
        </w:rPr>
        <w:t xml:space="preserve"> kompensācija 37 460 </w:t>
      </w:r>
      <w:r w:rsidRPr="00D260A0">
        <w:rPr>
          <w:i/>
          <w:iCs/>
          <w:shd w:val="clear" w:color="auto" w:fill="FFFFFF"/>
        </w:rPr>
        <w:t>euro</w:t>
      </w:r>
      <w:r>
        <w:rPr>
          <w:shd w:val="clear" w:color="auto" w:fill="FFFFFF"/>
        </w:rPr>
        <w:t xml:space="preserve"> un morālā kaitējuma kompensācija 1000 </w:t>
      </w:r>
      <w:r w:rsidRPr="00D260A0">
        <w:rPr>
          <w:i/>
          <w:iCs/>
          <w:shd w:val="clear" w:color="auto" w:fill="FFFFFF"/>
        </w:rPr>
        <w:t>euro</w:t>
      </w:r>
      <w:r w:rsidR="009E2EB0">
        <w:rPr>
          <w:shd w:val="clear" w:color="auto" w:fill="FFFFFF"/>
        </w:rPr>
        <w:t xml:space="preserve">, un </w:t>
      </w:r>
      <w:r>
        <w:rPr>
          <w:shd w:val="clear" w:color="auto" w:fill="FFFFFF"/>
        </w:rPr>
        <w:t xml:space="preserve">cietušās </w:t>
      </w:r>
      <w:r w:rsidR="00CC4281">
        <w:rPr>
          <w:shd w:val="clear" w:color="auto" w:fill="FFFFFF"/>
        </w:rPr>
        <w:t>[pers. C]</w:t>
      </w:r>
      <w:r>
        <w:rPr>
          <w:shd w:val="clear" w:color="auto" w:fill="FFFFFF"/>
        </w:rPr>
        <w:t xml:space="preserve"> labā piedzīta </w:t>
      </w:r>
      <w:r w:rsidRPr="00D260A0">
        <w:rPr>
          <w:shd w:val="clear" w:color="auto" w:fill="FFFFFF"/>
        </w:rPr>
        <w:t xml:space="preserve">mantiskā </w:t>
      </w:r>
      <w:r w:rsidR="00773BCA">
        <w:rPr>
          <w:shd w:val="clear" w:color="auto" w:fill="FFFFFF"/>
        </w:rPr>
        <w:t>zaudējuma</w:t>
      </w:r>
      <w:r>
        <w:rPr>
          <w:shd w:val="clear" w:color="auto" w:fill="FFFFFF"/>
        </w:rPr>
        <w:t xml:space="preserve"> </w:t>
      </w:r>
      <w:r w:rsidRPr="00D260A0">
        <w:rPr>
          <w:shd w:val="clear" w:color="auto" w:fill="FFFFFF"/>
        </w:rPr>
        <w:t>kompensācija 6791</w:t>
      </w:r>
      <w:r w:rsidR="000D4D0B">
        <w:rPr>
          <w:shd w:val="clear" w:color="auto" w:fill="FFFFFF"/>
        </w:rPr>
        <w:t> </w:t>
      </w:r>
      <w:r w:rsidRPr="00D260A0">
        <w:rPr>
          <w:i/>
          <w:iCs/>
          <w:shd w:val="clear" w:color="auto" w:fill="FFFFFF"/>
        </w:rPr>
        <w:t>euro</w:t>
      </w:r>
      <w:r>
        <w:rPr>
          <w:shd w:val="clear" w:color="auto" w:fill="FFFFFF"/>
        </w:rPr>
        <w:t xml:space="preserve"> un </w:t>
      </w:r>
      <w:r w:rsidRPr="00D260A0">
        <w:rPr>
          <w:shd w:val="clear" w:color="auto" w:fill="FFFFFF"/>
        </w:rPr>
        <w:t>morālā kaitējuma kompensācija 1000</w:t>
      </w:r>
      <w:r w:rsidR="000D4D0B">
        <w:rPr>
          <w:shd w:val="clear" w:color="auto" w:fill="FFFFFF"/>
        </w:rPr>
        <w:t> </w:t>
      </w:r>
      <w:r w:rsidRPr="00D260A0">
        <w:rPr>
          <w:i/>
          <w:iCs/>
          <w:shd w:val="clear" w:color="auto" w:fill="FFFFFF"/>
        </w:rPr>
        <w:t>euro</w:t>
      </w:r>
      <w:r w:rsidRPr="00D260A0">
        <w:rPr>
          <w:shd w:val="clear" w:color="auto" w:fill="FFFFFF"/>
        </w:rPr>
        <w:t>.</w:t>
      </w:r>
    </w:p>
    <w:p w14:paraId="4B16D638" w14:textId="77777777" w:rsidR="00D260A0" w:rsidRDefault="00D260A0" w:rsidP="006E741B">
      <w:pPr>
        <w:widowControl w:val="0"/>
        <w:spacing w:line="276" w:lineRule="auto"/>
        <w:jc w:val="both"/>
        <w:rPr>
          <w:shd w:val="clear" w:color="auto" w:fill="FFFFFF"/>
        </w:rPr>
      </w:pPr>
    </w:p>
    <w:p w14:paraId="3EB1F30C" w14:textId="77777777" w:rsidR="008F5C25" w:rsidRPr="00247074" w:rsidRDefault="008F5C25" w:rsidP="008F5C25">
      <w:pPr>
        <w:widowControl w:val="0"/>
        <w:spacing w:line="276" w:lineRule="auto"/>
        <w:ind w:firstLine="720"/>
        <w:jc w:val="both"/>
        <w:rPr>
          <w:shd w:val="clear" w:color="auto" w:fill="FFFFFF"/>
        </w:rPr>
      </w:pPr>
    </w:p>
    <w:p w14:paraId="4BC5E21C" w14:textId="67588B89" w:rsidR="008F5C25" w:rsidRPr="008F5C25" w:rsidRDefault="008F5C25" w:rsidP="008F5C25">
      <w:pPr>
        <w:widowControl w:val="0"/>
        <w:spacing w:line="276" w:lineRule="auto"/>
        <w:ind w:firstLine="720"/>
        <w:jc w:val="both"/>
      </w:pPr>
      <w:r w:rsidRPr="008F5C25">
        <w:rPr>
          <w:shd w:val="clear" w:color="auto" w:fill="FFFFFF"/>
        </w:rPr>
        <w:t xml:space="preserve"> [2]</w:t>
      </w:r>
      <w:r>
        <w:rPr>
          <w:shd w:val="clear" w:color="auto" w:fill="FFFFFF"/>
        </w:rPr>
        <w:t xml:space="preserve"> </w:t>
      </w:r>
      <w:r w:rsidRPr="002410C6">
        <w:t xml:space="preserve">Ar pirmās instances tiesas spriedumu </w:t>
      </w:r>
      <w:r w:rsidR="00CC4281">
        <w:t>[pers. A]</w:t>
      </w:r>
      <w:r w:rsidRPr="002410C6">
        <w:t xml:space="preserve"> atzīts par vainīgu un sodīts pēc </w:t>
      </w:r>
      <w:r>
        <w:t xml:space="preserve">Krimināllikuma 185. panta otrās daļas un 230. panta pirmās daļas par </w:t>
      </w:r>
      <w:r w:rsidRPr="008F5C25">
        <w:rPr>
          <w:shd w:val="clear" w:color="auto" w:fill="FFFFFF"/>
        </w:rPr>
        <w:t>svešas mantas tīšu iznīcināšanu</w:t>
      </w:r>
      <w:r>
        <w:rPr>
          <w:shd w:val="clear" w:color="auto" w:fill="FFFFFF"/>
        </w:rPr>
        <w:t>, kas izdarīta</w:t>
      </w:r>
      <w:r w:rsidRPr="008F5C25">
        <w:rPr>
          <w:shd w:val="clear" w:color="auto" w:fill="FFFFFF"/>
        </w:rPr>
        <w:t xml:space="preserve"> ar dedzināšanu</w:t>
      </w:r>
      <w:r>
        <w:rPr>
          <w:shd w:val="clear" w:color="auto" w:fill="FFFFFF"/>
        </w:rPr>
        <w:t>,</w:t>
      </w:r>
      <w:r w:rsidRPr="008F5C25">
        <w:rPr>
          <w:shd w:val="clear" w:color="auto" w:fill="FFFFFF"/>
        </w:rPr>
        <w:t xml:space="preserve"> un cietsirdīg</w:t>
      </w:r>
      <w:r>
        <w:rPr>
          <w:shd w:val="clear" w:color="auto" w:fill="FFFFFF"/>
        </w:rPr>
        <w:t xml:space="preserve">u </w:t>
      </w:r>
      <w:r w:rsidRPr="008F5C25">
        <w:rPr>
          <w:shd w:val="clear" w:color="auto" w:fill="FFFFFF"/>
        </w:rPr>
        <w:t>izturē</w:t>
      </w:r>
      <w:r>
        <w:rPr>
          <w:shd w:val="clear" w:color="auto" w:fill="FFFFFF"/>
        </w:rPr>
        <w:t>šanos</w:t>
      </w:r>
      <w:r w:rsidRPr="008F5C25">
        <w:rPr>
          <w:shd w:val="clear" w:color="auto" w:fill="FFFFFF"/>
        </w:rPr>
        <w:t xml:space="preserve"> pret dzīvniekiem, kā rezultātā tie gājuši bojā</w:t>
      </w:r>
      <w:r w:rsidR="00073E3B">
        <w:rPr>
          <w:shd w:val="clear" w:color="auto" w:fill="FFFFFF"/>
        </w:rPr>
        <w:t>, šādos apstākļos:</w:t>
      </w:r>
    </w:p>
    <w:p w14:paraId="01802258" w14:textId="7C77B2B5" w:rsidR="008F5C25" w:rsidRDefault="00CC4281" w:rsidP="00073E3B">
      <w:pPr>
        <w:widowControl w:val="0"/>
        <w:spacing w:line="276" w:lineRule="auto"/>
        <w:ind w:firstLine="720"/>
        <w:jc w:val="both"/>
        <w:rPr>
          <w:shd w:val="clear" w:color="auto" w:fill="FFFFFF"/>
        </w:rPr>
      </w:pPr>
      <w:r>
        <w:rPr>
          <w:shd w:val="clear" w:color="auto" w:fill="FFFFFF"/>
        </w:rPr>
        <w:t>[Pers. A]</w:t>
      </w:r>
      <w:r w:rsidR="009E2EB0">
        <w:rPr>
          <w:shd w:val="clear" w:color="auto" w:fill="FFFFFF"/>
        </w:rPr>
        <w:t xml:space="preserve"> </w:t>
      </w:r>
      <w:r w:rsidR="008F5C25" w:rsidRPr="008F5C25">
        <w:rPr>
          <w:shd w:val="clear" w:color="auto" w:fill="FFFFFF"/>
        </w:rPr>
        <w:t>2023.</w:t>
      </w:r>
      <w:r w:rsidR="008F5C25">
        <w:rPr>
          <w:shd w:val="clear" w:color="auto" w:fill="FFFFFF"/>
        </w:rPr>
        <w:t> </w:t>
      </w:r>
      <w:r w:rsidR="008F5C25" w:rsidRPr="008F5C25">
        <w:rPr>
          <w:shd w:val="clear" w:color="auto" w:fill="FFFFFF"/>
        </w:rPr>
        <w:t>gada 9.</w:t>
      </w:r>
      <w:r w:rsidR="008F5C25">
        <w:rPr>
          <w:shd w:val="clear" w:color="auto" w:fill="FFFFFF"/>
        </w:rPr>
        <w:t> </w:t>
      </w:r>
      <w:r w:rsidR="008F5C25" w:rsidRPr="008F5C25">
        <w:rPr>
          <w:shd w:val="clear" w:color="auto" w:fill="FFFFFF"/>
        </w:rPr>
        <w:t>janvārī ap plkst.</w:t>
      </w:r>
      <w:r w:rsidR="008F5C25">
        <w:rPr>
          <w:shd w:val="clear" w:color="auto" w:fill="FFFFFF"/>
        </w:rPr>
        <w:t> </w:t>
      </w:r>
      <w:r w:rsidR="008F5C25" w:rsidRPr="008F5C25">
        <w:rPr>
          <w:shd w:val="clear" w:color="auto" w:fill="FFFFFF"/>
        </w:rPr>
        <w:t>21.30, atrodoties īpašum</w:t>
      </w:r>
      <w:r w:rsidR="008F5C25">
        <w:rPr>
          <w:shd w:val="clear" w:color="auto" w:fill="FFFFFF"/>
        </w:rPr>
        <w:t>ā</w:t>
      </w:r>
      <w:r w:rsidR="008F5C25" w:rsidRPr="008F5C25">
        <w:rPr>
          <w:shd w:val="clear" w:color="auto" w:fill="FFFFFF"/>
        </w:rPr>
        <w:t xml:space="preserve"> </w:t>
      </w:r>
      <w:r>
        <w:rPr>
          <w:shd w:val="clear" w:color="auto" w:fill="FFFFFF"/>
        </w:rPr>
        <w:t>[adrese]</w:t>
      </w:r>
      <w:r w:rsidR="008F5C25" w:rsidRPr="008F5C25">
        <w:rPr>
          <w:shd w:val="clear" w:color="auto" w:fill="FFFFFF"/>
        </w:rPr>
        <w:t xml:space="preserve">, dusmu un atriebības motīvu vadīts, zinot, ka </w:t>
      </w:r>
      <w:r w:rsidR="002F0426">
        <w:rPr>
          <w:shd w:val="clear" w:color="auto" w:fill="FFFFFF"/>
        </w:rPr>
        <w:t xml:space="preserve">šī </w:t>
      </w:r>
      <w:r w:rsidR="008F5C25" w:rsidRPr="008F5C25">
        <w:rPr>
          <w:shd w:val="clear" w:color="auto" w:fill="FFFFFF"/>
        </w:rPr>
        <w:t>īpašuma saimniecības ēkā</w:t>
      </w:r>
      <w:r w:rsidR="008F5C25">
        <w:rPr>
          <w:shd w:val="clear" w:color="auto" w:fill="FFFFFF"/>
        </w:rPr>
        <w:t xml:space="preserve"> </w:t>
      </w:r>
      <w:r w:rsidR="008F5C25" w:rsidRPr="008F5C25">
        <w:rPr>
          <w:shd w:val="clear" w:color="auto" w:fill="FFFFFF"/>
        </w:rPr>
        <w:t xml:space="preserve">atrodas </w:t>
      </w:r>
      <w:r>
        <w:rPr>
          <w:shd w:val="clear" w:color="auto" w:fill="FFFFFF"/>
        </w:rPr>
        <w:t>[pers. C]</w:t>
      </w:r>
      <w:r w:rsidR="008F5C25" w:rsidRPr="008F5C25">
        <w:rPr>
          <w:shd w:val="clear" w:color="auto" w:fill="FFFFFF"/>
        </w:rPr>
        <w:t xml:space="preserve"> piederošie truši, </w:t>
      </w:r>
      <w:r w:rsidR="00073E3B">
        <w:rPr>
          <w:shd w:val="clear" w:color="auto" w:fill="FFFFFF"/>
        </w:rPr>
        <w:t xml:space="preserve">šīs </w:t>
      </w:r>
      <w:r w:rsidR="008F5C25" w:rsidRPr="008F5C25">
        <w:rPr>
          <w:shd w:val="clear" w:color="auto" w:fill="FFFFFF"/>
        </w:rPr>
        <w:t>ēkas sienas</w:t>
      </w:r>
      <w:r w:rsidR="00073E3B">
        <w:rPr>
          <w:shd w:val="clear" w:color="auto" w:fill="FFFFFF"/>
        </w:rPr>
        <w:t xml:space="preserve"> </w:t>
      </w:r>
      <w:r w:rsidR="008F5C25" w:rsidRPr="008F5C25">
        <w:rPr>
          <w:shd w:val="clear" w:color="auto" w:fill="FFFFFF"/>
        </w:rPr>
        <w:t>dēļ</w:t>
      </w:r>
      <w:r w:rsidR="00073E3B">
        <w:rPr>
          <w:shd w:val="clear" w:color="auto" w:fill="FFFFFF"/>
        </w:rPr>
        <w:t>u spraugās</w:t>
      </w:r>
      <w:r w:rsidR="008F5C25" w:rsidRPr="008F5C25">
        <w:rPr>
          <w:shd w:val="clear" w:color="auto" w:fill="FFFFFF"/>
        </w:rPr>
        <w:t xml:space="preserve"> iemeta aizdedzinātu sienu</w:t>
      </w:r>
      <w:r w:rsidR="00073E3B">
        <w:rPr>
          <w:shd w:val="clear" w:color="auto" w:fill="FFFFFF"/>
        </w:rPr>
        <w:t xml:space="preserve"> un</w:t>
      </w:r>
      <w:r w:rsidR="009E2EB0">
        <w:rPr>
          <w:shd w:val="clear" w:color="auto" w:fill="FFFFFF"/>
        </w:rPr>
        <w:t xml:space="preserve">, pārliecinājies, ka </w:t>
      </w:r>
      <w:r w:rsidR="009E2EB0">
        <w:rPr>
          <w:shd w:val="clear" w:color="auto" w:fill="FFFFFF"/>
        </w:rPr>
        <w:lastRenderedPageBreak/>
        <w:t xml:space="preserve">ēka ir aizdegusies, </w:t>
      </w:r>
      <w:r w:rsidR="008F5C25" w:rsidRPr="008F5C25">
        <w:rPr>
          <w:shd w:val="clear" w:color="auto" w:fill="FFFFFF"/>
        </w:rPr>
        <w:t>notikuma vietu</w:t>
      </w:r>
      <w:r w:rsidR="009E2EB0">
        <w:rPr>
          <w:shd w:val="clear" w:color="auto" w:fill="FFFFFF"/>
        </w:rPr>
        <w:t xml:space="preserve"> atstāja</w:t>
      </w:r>
      <w:r w:rsidR="008F5C25" w:rsidRPr="008F5C25">
        <w:rPr>
          <w:shd w:val="clear" w:color="auto" w:fill="FFFFFF"/>
        </w:rPr>
        <w:t>.</w:t>
      </w:r>
    </w:p>
    <w:p w14:paraId="73076D8A" w14:textId="61291D45" w:rsidR="00073E3B" w:rsidRPr="000313B1" w:rsidRDefault="00073E3B" w:rsidP="004E2C3A">
      <w:pPr>
        <w:widowControl w:val="0"/>
        <w:spacing w:line="276" w:lineRule="auto"/>
        <w:ind w:firstLine="720"/>
        <w:jc w:val="both"/>
        <w:rPr>
          <w:shd w:val="clear" w:color="auto" w:fill="FFFFFF"/>
        </w:rPr>
      </w:pPr>
      <w:r w:rsidRPr="000313B1">
        <w:rPr>
          <w:shd w:val="clear" w:color="auto" w:fill="FFFFFF"/>
        </w:rPr>
        <w:t xml:space="preserve">Ar šādām apsūdzētā </w:t>
      </w:r>
      <w:r w:rsidR="00CC4281">
        <w:rPr>
          <w:shd w:val="clear" w:color="auto" w:fill="FFFFFF"/>
        </w:rPr>
        <w:t>[pers. A]</w:t>
      </w:r>
      <w:r w:rsidRPr="000313B1">
        <w:rPr>
          <w:shd w:val="clear" w:color="auto" w:fill="FFFFFF"/>
        </w:rPr>
        <w:t xml:space="preserve"> darbībām, sade</w:t>
      </w:r>
      <w:r w:rsidR="00456EF6" w:rsidRPr="000313B1">
        <w:rPr>
          <w:shd w:val="clear" w:color="auto" w:fill="FFFFFF"/>
        </w:rPr>
        <w:t>got</w:t>
      </w:r>
      <w:r w:rsidRPr="000313B1">
        <w:rPr>
          <w:shd w:val="clear" w:color="auto" w:fill="FFFFFF"/>
        </w:rPr>
        <w:t xml:space="preserve">, tika </w:t>
      </w:r>
      <w:r w:rsidR="008F5C25" w:rsidRPr="000313B1">
        <w:rPr>
          <w:shd w:val="clear" w:color="auto" w:fill="FFFFFF"/>
        </w:rPr>
        <w:t>iznīcināta</w:t>
      </w:r>
      <w:r w:rsidR="00515A7D">
        <w:rPr>
          <w:shd w:val="clear" w:color="auto" w:fill="FFFFFF"/>
        </w:rPr>
        <w:t>s</w:t>
      </w:r>
      <w:r w:rsidRPr="000313B1">
        <w:rPr>
          <w:shd w:val="clear" w:color="auto" w:fill="FFFFFF"/>
        </w:rPr>
        <w:t>: 1) </w:t>
      </w:r>
      <w:r w:rsidR="00CC4281">
        <w:rPr>
          <w:shd w:val="clear" w:color="auto" w:fill="FFFFFF"/>
        </w:rPr>
        <w:t>[pers. B]</w:t>
      </w:r>
      <w:r w:rsidRPr="000313B1">
        <w:rPr>
          <w:shd w:val="clear" w:color="auto" w:fill="FFFFFF"/>
        </w:rPr>
        <w:t xml:space="preserve"> piederošā</w:t>
      </w:r>
      <w:r w:rsidR="00515A7D">
        <w:rPr>
          <w:shd w:val="clear" w:color="auto" w:fill="FFFFFF"/>
        </w:rPr>
        <w:t>s</w:t>
      </w:r>
      <w:r w:rsidR="0068540D" w:rsidRPr="000313B1">
        <w:rPr>
          <w:shd w:val="clear" w:color="auto" w:fill="FFFFFF"/>
        </w:rPr>
        <w:t xml:space="preserve"> manta</w:t>
      </w:r>
      <w:r w:rsidR="00515A7D">
        <w:rPr>
          <w:shd w:val="clear" w:color="auto" w:fill="FFFFFF"/>
        </w:rPr>
        <w:t>s</w:t>
      </w:r>
      <w:r w:rsidR="00456EF6" w:rsidRPr="000313B1">
        <w:rPr>
          <w:shd w:val="clear" w:color="auto" w:fill="FFFFFF"/>
        </w:rPr>
        <w:t xml:space="preserve"> </w:t>
      </w:r>
      <w:r w:rsidR="0068540D" w:rsidRPr="000313B1">
        <w:rPr>
          <w:shd w:val="clear" w:color="auto" w:fill="FFFFFF"/>
        </w:rPr>
        <w:t>– apdares dēļi, gāzes apkures katls, elektrības kabelis u. c., kā arī</w:t>
      </w:r>
      <w:r w:rsidR="000B3833" w:rsidRPr="000313B1">
        <w:rPr>
          <w:shd w:val="clear" w:color="auto" w:fill="FFFFFF"/>
        </w:rPr>
        <w:t xml:space="preserve"> </w:t>
      </w:r>
      <w:r w:rsidR="0068540D" w:rsidRPr="000313B1">
        <w:rPr>
          <w:shd w:val="clear" w:color="auto" w:fill="FFFFFF"/>
        </w:rPr>
        <w:t>saimniecības ēka –</w:t>
      </w:r>
      <w:r w:rsidR="0094317D" w:rsidRPr="000313B1">
        <w:rPr>
          <w:shd w:val="clear" w:color="auto" w:fill="FFFFFF"/>
        </w:rPr>
        <w:t xml:space="preserve">, </w:t>
      </w:r>
      <w:r w:rsidR="00515A7D">
        <w:rPr>
          <w:shd w:val="clear" w:color="auto" w:fill="FFFFFF"/>
        </w:rPr>
        <w:t xml:space="preserve">kuru </w:t>
      </w:r>
      <w:r w:rsidRPr="000313B1">
        <w:rPr>
          <w:shd w:val="clear" w:color="auto" w:fill="FFFFFF"/>
        </w:rPr>
        <w:t>kopēj</w:t>
      </w:r>
      <w:r w:rsidR="0094317D" w:rsidRPr="000313B1">
        <w:rPr>
          <w:shd w:val="clear" w:color="auto" w:fill="FFFFFF"/>
        </w:rPr>
        <w:t>ā</w:t>
      </w:r>
      <w:r w:rsidRPr="000313B1">
        <w:rPr>
          <w:shd w:val="clear" w:color="auto" w:fill="FFFFFF"/>
        </w:rPr>
        <w:t xml:space="preserve"> vērtīb</w:t>
      </w:r>
      <w:r w:rsidR="0094317D" w:rsidRPr="000313B1">
        <w:rPr>
          <w:shd w:val="clear" w:color="auto" w:fill="FFFFFF"/>
        </w:rPr>
        <w:t>a bija</w:t>
      </w:r>
      <w:r w:rsidRPr="000313B1">
        <w:rPr>
          <w:shd w:val="clear" w:color="auto" w:fill="FFFFFF"/>
        </w:rPr>
        <w:t xml:space="preserve"> 37 460 </w:t>
      </w:r>
      <w:r w:rsidRPr="000313B1">
        <w:rPr>
          <w:i/>
          <w:iCs/>
          <w:shd w:val="clear" w:color="auto" w:fill="FFFFFF"/>
        </w:rPr>
        <w:t>euro</w:t>
      </w:r>
      <w:r w:rsidR="00456EF6" w:rsidRPr="000313B1">
        <w:rPr>
          <w:shd w:val="clear" w:color="auto" w:fill="FFFFFF"/>
        </w:rPr>
        <w:t xml:space="preserve">; </w:t>
      </w:r>
      <w:r w:rsidRPr="000313B1">
        <w:rPr>
          <w:shd w:val="clear" w:color="auto" w:fill="FFFFFF"/>
        </w:rPr>
        <w:t>2)</w:t>
      </w:r>
      <w:r w:rsidR="00EE7506" w:rsidRPr="000313B1">
        <w:rPr>
          <w:shd w:val="clear" w:color="auto" w:fill="FFFFFF"/>
        </w:rPr>
        <w:t> </w:t>
      </w:r>
      <w:r w:rsidR="00CC4281">
        <w:rPr>
          <w:shd w:val="clear" w:color="auto" w:fill="FFFFFF"/>
        </w:rPr>
        <w:t>[pers. C]</w:t>
      </w:r>
      <w:r w:rsidR="008F5C25" w:rsidRPr="000313B1">
        <w:rPr>
          <w:shd w:val="clear" w:color="auto" w:fill="FFFFFF"/>
        </w:rPr>
        <w:t xml:space="preserve"> piederošā</w:t>
      </w:r>
      <w:r w:rsidR="00515A7D">
        <w:rPr>
          <w:shd w:val="clear" w:color="auto" w:fill="FFFFFF"/>
        </w:rPr>
        <w:t>s</w:t>
      </w:r>
      <w:r w:rsidR="008F5C25" w:rsidRPr="000313B1">
        <w:rPr>
          <w:shd w:val="clear" w:color="auto" w:fill="FFFFFF"/>
        </w:rPr>
        <w:t xml:space="preserve"> manta</w:t>
      </w:r>
      <w:r w:rsidR="00515A7D">
        <w:rPr>
          <w:shd w:val="clear" w:color="auto" w:fill="FFFFFF"/>
        </w:rPr>
        <w:t>s</w:t>
      </w:r>
      <w:r w:rsidR="006E044D" w:rsidRPr="000313B1">
        <w:rPr>
          <w:shd w:val="clear" w:color="auto" w:fill="FFFFFF"/>
        </w:rPr>
        <w:t>, tajā skaitā 40 truši,</w:t>
      </w:r>
      <w:r w:rsidRPr="000313B1">
        <w:rPr>
          <w:shd w:val="clear" w:color="auto" w:fill="FFFFFF"/>
        </w:rPr>
        <w:t xml:space="preserve"> </w:t>
      </w:r>
      <w:r w:rsidR="0094317D" w:rsidRPr="000313B1">
        <w:rPr>
          <w:shd w:val="clear" w:color="auto" w:fill="FFFFFF"/>
        </w:rPr>
        <w:t>kuru</w:t>
      </w:r>
      <w:r w:rsidR="008F5C25" w:rsidRPr="000313B1">
        <w:rPr>
          <w:shd w:val="clear" w:color="auto" w:fill="FFFFFF"/>
        </w:rPr>
        <w:t xml:space="preserve"> kopēj</w:t>
      </w:r>
      <w:r w:rsidR="0094317D" w:rsidRPr="000313B1">
        <w:rPr>
          <w:shd w:val="clear" w:color="auto" w:fill="FFFFFF"/>
        </w:rPr>
        <w:t>ā</w:t>
      </w:r>
      <w:r w:rsidR="008F5C25" w:rsidRPr="000313B1">
        <w:rPr>
          <w:shd w:val="clear" w:color="auto" w:fill="FFFFFF"/>
        </w:rPr>
        <w:t xml:space="preserve"> vērtīb</w:t>
      </w:r>
      <w:r w:rsidR="0094317D" w:rsidRPr="000313B1">
        <w:rPr>
          <w:shd w:val="clear" w:color="auto" w:fill="FFFFFF"/>
        </w:rPr>
        <w:t>a bija</w:t>
      </w:r>
      <w:r w:rsidR="008F5C25" w:rsidRPr="000313B1">
        <w:rPr>
          <w:shd w:val="clear" w:color="auto" w:fill="FFFFFF"/>
        </w:rPr>
        <w:t xml:space="preserve"> </w:t>
      </w:r>
      <w:r w:rsidRPr="000313B1">
        <w:rPr>
          <w:shd w:val="clear" w:color="auto" w:fill="FFFFFF"/>
        </w:rPr>
        <w:t>7 191</w:t>
      </w:r>
      <w:r w:rsidR="008F5C25" w:rsidRPr="000313B1">
        <w:rPr>
          <w:shd w:val="clear" w:color="auto" w:fill="FFFFFF"/>
        </w:rPr>
        <w:t xml:space="preserve"> </w:t>
      </w:r>
      <w:r w:rsidR="008F5C25" w:rsidRPr="000313B1">
        <w:rPr>
          <w:i/>
          <w:iCs/>
          <w:shd w:val="clear" w:color="auto" w:fill="FFFFFF"/>
        </w:rPr>
        <w:t>euro</w:t>
      </w:r>
      <w:r w:rsidR="006E044D" w:rsidRPr="000313B1">
        <w:rPr>
          <w:i/>
          <w:iCs/>
          <w:shd w:val="clear" w:color="auto" w:fill="FFFFFF"/>
        </w:rPr>
        <w:t>.</w:t>
      </w:r>
    </w:p>
    <w:p w14:paraId="7321CD8A" w14:textId="77777777" w:rsidR="0068540D" w:rsidRPr="0068540D" w:rsidRDefault="0068540D" w:rsidP="0068540D">
      <w:pPr>
        <w:widowControl w:val="0"/>
        <w:spacing w:line="276" w:lineRule="auto"/>
        <w:ind w:firstLine="720"/>
        <w:jc w:val="both"/>
        <w:rPr>
          <w:shd w:val="clear" w:color="auto" w:fill="FFFFFF"/>
        </w:rPr>
      </w:pPr>
    </w:p>
    <w:p w14:paraId="6A66D207" w14:textId="2A950925" w:rsidR="0084716A" w:rsidRDefault="0084716A" w:rsidP="00ED6876">
      <w:pPr>
        <w:widowControl w:val="0"/>
        <w:spacing w:line="276" w:lineRule="auto"/>
        <w:ind w:firstLine="720"/>
        <w:jc w:val="both"/>
        <w:rPr>
          <w:shd w:val="clear" w:color="auto" w:fill="FFFFFF"/>
        </w:rPr>
      </w:pPr>
      <w:r>
        <w:rPr>
          <w:shd w:val="clear" w:color="auto" w:fill="FFFFFF"/>
        </w:rPr>
        <w:t>[</w:t>
      </w:r>
      <w:r w:rsidR="00073E3B">
        <w:rPr>
          <w:shd w:val="clear" w:color="auto" w:fill="FFFFFF"/>
        </w:rPr>
        <w:t>3</w:t>
      </w:r>
      <w:r>
        <w:rPr>
          <w:shd w:val="clear" w:color="auto" w:fill="FFFFFF"/>
        </w:rPr>
        <w:t xml:space="preserve">] Ar </w:t>
      </w:r>
      <w:r w:rsidR="006E741B">
        <w:rPr>
          <w:shd w:val="clear" w:color="auto" w:fill="FFFFFF"/>
        </w:rPr>
        <w:t>Zemgales</w:t>
      </w:r>
      <w:r>
        <w:rPr>
          <w:shd w:val="clear" w:color="auto" w:fill="FFFFFF"/>
        </w:rPr>
        <w:t xml:space="preserve"> apgabaltiesas 2025. gada </w:t>
      </w:r>
      <w:r w:rsidR="006E741B">
        <w:rPr>
          <w:shd w:val="clear" w:color="auto" w:fill="FFFFFF"/>
        </w:rPr>
        <w:t>13. maija</w:t>
      </w:r>
      <w:r>
        <w:rPr>
          <w:shd w:val="clear" w:color="auto" w:fill="FFFFFF"/>
        </w:rPr>
        <w:t xml:space="preserve"> spriedumu, iztiesājot </w:t>
      </w:r>
      <w:r w:rsidRPr="0073093F">
        <w:rPr>
          <w:shd w:val="clear" w:color="auto" w:fill="FFFFFF"/>
        </w:rPr>
        <w:t xml:space="preserve">lietu </w:t>
      </w:r>
      <w:r>
        <w:rPr>
          <w:shd w:val="clear" w:color="auto" w:fill="FFFFFF"/>
        </w:rPr>
        <w:t>apelācijas kārtībā sakarā</w:t>
      </w:r>
      <w:r w:rsidRPr="0073093F">
        <w:rPr>
          <w:shd w:val="clear" w:color="auto" w:fill="FFFFFF"/>
        </w:rPr>
        <w:t xml:space="preserve"> ar apsūdzētā </w:t>
      </w:r>
      <w:r w:rsidR="00CC4281">
        <w:rPr>
          <w:shd w:val="clear" w:color="auto" w:fill="FFFFFF"/>
        </w:rPr>
        <w:t>[pers. A]</w:t>
      </w:r>
      <w:r w:rsidRPr="0073093F">
        <w:rPr>
          <w:shd w:val="clear" w:color="auto" w:fill="FFFFFF"/>
        </w:rPr>
        <w:t xml:space="preserve"> apelācijas sūdzību</w:t>
      </w:r>
      <w:r>
        <w:rPr>
          <w:shd w:val="clear" w:color="auto" w:fill="FFFFFF"/>
        </w:rPr>
        <w:t xml:space="preserve">, </w:t>
      </w:r>
      <w:r w:rsidR="00456EF6">
        <w:rPr>
          <w:shd w:val="clear" w:color="auto" w:fill="FFFFFF"/>
        </w:rPr>
        <w:t xml:space="preserve">pirmās instances tiesas </w:t>
      </w:r>
      <w:r w:rsidRPr="0073093F">
        <w:rPr>
          <w:shd w:val="clear" w:color="auto" w:fill="FFFFFF"/>
        </w:rPr>
        <w:t>spriedum</w:t>
      </w:r>
      <w:r>
        <w:rPr>
          <w:shd w:val="clear" w:color="auto" w:fill="FFFFFF"/>
        </w:rPr>
        <w:t>s atcelts</w:t>
      </w:r>
      <w:r w:rsidR="00ED6876">
        <w:rPr>
          <w:shd w:val="clear" w:color="auto" w:fill="FFFFFF"/>
        </w:rPr>
        <w:t xml:space="preserve"> daļā par</w:t>
      </w:r>
      <w:r w:rsidR="00D07135">
        <w:rPr>
          <w:shd w:val="clear" w:color="auto" w:fill="FFFFFF"/>
        </w:rPr>
        <w:t>: 1)</w:t>
      </w:r>
      <w:r w:rsidR="000D4D0B">
        <w:rPr>
          <w:shd w:val="clear" w:color="auto" w:fill="FFFFFF"/>
        </w:rPr>
        <w:t> </w:t>
      </w:r>
      <w:r w:rsidR="00CC4281">
        <w:rPr>
          <w:shd w:val="clear" w:color="auto" w:fill="FFFFFF"/>
        </w:rPr>
        <w:t>[pers. A]</w:t>
      </w:r>
      <w:r w:rsidR="00ED6876" w:rsidRPr="00ED6876">
        <w:rPr>
          <w:shd w:val="clear" w:color="auto" w:fill="FFFFFF"/>
        </w:rPr>
        <w:t xml:space="preserve"> noteikto sodu pēc Krimināllikuma 230.</w:t>
      </w:r>
      <w:r w:rsidR="00456EF6">
        <w:rPr>
          <w:shd w:val="clear" w:color="auto" w:fill="FFFFFF"/>
        </w:rPr>
        <w:t> </w:t>
      </w:r>
      <w:r w:rsidR="00ED6876" w:rsidRPr="00ED6876">
        <w:rPr>
          <w:shd w:val="clear" w:color="auto" w:fill="FFFFFF"/>
        </w:rPr>
        <w:t>panta pirmās daļas</w:t>
      </w:r>
      <w:r w:rsidR="00430477">
        <w:rPr>
          <w:shd w:val="clear" w:color="auto" w:fill="FFFFFF"/>
        </w:rPr>
        <w:t>;</w:t>
      </w:r>
      <w:r w:rsidR="00ED6876">
        <w:rPr>
          <w:shd w:val="clear" w:color="auto" w:fill="FFFFFF"/>
        </w:rPr>
        <w:t xml:space="preserve"> </w:t>
      </w:r>
      <w:r w:rsidR="00D07135">
        <w:rPr>
          <w:shd w:val="clear" w:color="auto" w:fill="FFFFFF"/>
        </w:rPr>
        <w:t>2)</w:t>
      </w:r>
      <w:r w:rsidR="000D4D0B">
        <w:rPr>
          <w:shd w:val="clear" w:color="auto" w:fill="FFFFFF"/>
        </w:rPr>
        <w:t> </w:t>
      </w:r>
      <w:r w:rsidR="00430477">
        <w:rPr>
          <w:shd w:val="clear" w:color="auto" w:fill="FFFFFF"/>
        </w:rPr>
        <w:t>saskaņā ar</w:t>
      </w:r>
      <w:r w:rsidR="00D07135">
        <w:rPr>
          <w:shd w:val="clear" w:color="auto" w:fill="FFFFFF"/>
        </w:rPr>
        <w:t xml:space="preserve"> </w:t>
      </w:r>
      <w:r w:rsidR="00ED6876" w:rsidRPr="00ED6876">
        <w:rPr>
          <w:shd w:val="clear" w:color="auto" w:fill="FFFFFF"/>
        </w:rPr>
        <w:t>Krimināllikuma 50.</w:t>
      </w:r>
      <w:r w:rsidR="00ED6876">
        <w:rPr>
          <w:shd w:val="clear" w:color="auto" w:fill="FFFFFF"/>
        </w:rPr>
        <w:t> </w:t>
      </w:r>
      <w:r w:rsidR="00ED6876" w:rsidRPr="00ED6876">
        <w:rPr>
          <w:shd w:val="clear" w:color="auto" w:fill="FFFFFF"/>
        </w:rPr>
        <w:t xml:space="preserve">panta </w:t>
      </w:r>
      <w:r w:rsidR="00430477" w:rsidRPr="00ED6876">
        <w:rPr>
          <w:shd w:val="clear" w:color="auto" w:fill="FFFFFF"/>
        </w:rPr>
        <w:t>pirm</w:t>
      </w:r>
      <w:r w:rsidR="00430477">
        <w:rPr>
          <w:shd w:val="clear" w:color="auto" w:fill="FFFFFF"/>
        </w:rPr>
        <w:t>o</w:t>
      </w:r>
      <w:r w:rsidR="00430477" w:rsidRPr="00ED6876">
        <w:rPr>
          <w:shd w:val="clear" w:color="auto" w:fill="FFFFFF"/>
        </w:rPr>
        <w:t xml:space="preserve"> </w:t>
      </w:r>
      <w:r w:rsidR="00ED6876" w:rsidRPr="00ED6876">
        <w:rPr>
          <w:shd w:val="clear" w:color="auto" w:fill="FFFFFF"/>
        </w:rPr>
        <w:t xml:space="preserve">un </w:t>
      </w:r>
      <w:r w:rsidR="00430477" w:rsidRPr="00ED6876">
        <w:rPr>
          <w:shd w:val="clear" w:color="auto" w:fill="FFFFFF"/>
        </w:rPr>
        <w:t>treš</w:t>
      </w:r>
      <w:r w:rsidR="00430477">
        <w:rPr>
          <w:shd w:val="clear" w:color="auto" w:fill="FFFFFF"/>
        </w:rPr>
        <w:t>o</w:t>
      </w:r>
      <w:r w:rsidR="00430477" w:rsidRPr="00ED6876">
        <w:rPr>
          <w:shd w:val="clear" w:color="auto" w:fill="FFFFFF"/>
        </w:rPr>
        <w:t xml:space="preserve"> daļ</w:t>
      </w:r>
      <w:r w:rsidR="00430477">
        <w:rPr>
          <w:shd w:val="clear" w:color="auto" w:fill="FFFFFF"/>
        </w:rPr>
        <w:t>u noteikto sodu</w:t>
      </w:r>
      <w:r w:rsidR="00ED6876" w:rsidRPr="00ED6876">
        <w:rPr>
          <w:shd w:val="clear" w:color="auto" w:fill="FFFFFF"/>
        </w:rPr>
        <w:t xml:space="preserve">, kā arī </w:t>
      </w:r>
      <w:r w:rsidR="00D07135">
        <w:rPr>
          <w:shd w:val="clear" w:color="auto" w:fill="FFFFFF"/>
        </w:rPr>
        <w:t>3)</w:t>
      </w:r>
      <w:r w:rsidR="00430477">
        <w:rPr>
          <w:shd w:val="clear" w:color="auto" w:fill="FFFFFF"/>
        </w:rPr>
        <w:t xml:space="preserve"> saskaņā ar</w:t>
      </w:r>
      <w:r w:rsidR="00D07135">
        <w:rPr>
          <w:shd w:val="clear" w:color="auto" w:fill="FFFFFF"/>
        </w:rPr>
        <w:t xml:space="preserve"> </w:t>
      </w:r>
      <w:r w:rsidR="00ED6876" w:rsidRPr="00ED6876">
        <w:rPr>
          <w:shd w:val="clear" w:color="auto" w:fill="FFFFFF"/>
        </w:rPr>
        <w:t>Krimināllikuma 50.</w:t>
      </w:r>
      <w:r w:rsidR="00D07135">
        <w:rPr>
          <w:shd w:val="clear" w:color="auto" w:fill="FFFFFF"/>
        </w:rPr>
        <w:t> </w:t>
      </w:r>
      <w:r w:rsidR="00ED6876" w:rsidRPr="00ED6876">
        <w:rPr>
          <w:shd w:val="clear" w:color="auto" w:fill="FFFFFF"/>
        </w:rPr>
        <w:t xml:space="preserve">panta </w:t>
      </w:r>
      <w:r w:rsidR="00430477">
        <w:rPr>
          <w:shd w:val="clear" w:color="auto" w:fill="FFFFFF"/>
        </w:rPr>
        <w:t>piekto daļu noteikto galīgo sodu</w:t>
      </w:r>
      <w:r w:rsidR="00ED6876">
        <w:rPr>
          <w:shd w:val="clear" w:color="auto" w:fill="FFFFFF"/>
        </w:rPr>
        <w:t>.</w:t>
      </w:r>
    </w:p>
    <w:p w14:paraId="52D94EBC" w14:textId="6D461877" w:rsidR="00ED6876" w:rsidRPr="00ED6876" w:rsidRDefault="00CC4281" w:rsidP="00ED6876">
      <w:pPr>
        <w:widowControl w:val="0"/>
        <w:spacing w:line="276" w:lineRule="auto"/>
        <w:ind w:firstLine="720"/>
        <w:jc w:val="both"/>
        <w:rPr>
          <w:shd w:val="clear" w:color="auto" w:fill="FFFFFF"/>
        </w:rPr>
      </w:pPr>
      <w:r>
        <w:rPr>
          <w:shd w:val="clear" w:color="auto" w:fill="FFFFFF"/>
        </w:rPr>
        <w:t>[Pers. A]</w:t>
      </w:r>
      <w:r w:rsidR="00ED6876">
        <w:rPr>
          <w:shd w:val="clear" w:color="auto" w:fill="FFFFFF"/>
        </w:rPr>
        <w:t xml:space="preserve"> </w:t>
      </w:r>
      <w:r w:rsidR="00430477">
        <w:rPr>
          <w:shd w:val="clear" w:color="auto" w:fill="FFFFFF"/>
        </w:rPr>
        <w:t>par</w:t>
      </w:r>
      <w:r w:rsidR="00430477" w:rsidRPr="00ED6876">
        <w:rPr>
          <w:shd w:val="clear" w:color="auto" w:fill="FFFFFF"/>
        </w:rPr>
        <w:t xml:space="preserve"> </w:t>
      </w:r>
      <w:r w:rsidR="00ED6876" w:rsidRPr="00ED6876">
        <w:rPr>
          <w:shd w:val="clear" w:color="auto" w:fill="FFFFFF"/>
        </w:rPr>
        <w:t>Krimināllikuma 230.</w:t>
      </w:r>
      <w:r w:rsidR="00AF7CAA">
        <w:rPr>
          <w:shd w:val="clear" w:color="auto" w:fill="FFFFFF"/>
        </w:rPr>
        <w:t> </w:t>
      </w:r>
      <w:r w:rsidR="00ED6876" w:rsidRPr="00ED6876">
        <w:rPr>
          <w:shd w:val="clear" w:color="auto" w:fill="FFFFFF"/>
        </w:rPr>
        <w:t xml:space="preserve">panta </w:t>
      </w:r>
      <w:r w:rsidR="00430477">
        <w:rPr>
          <w:shd w:val="clear" w:color="auto" w:fill="FFFFFF"/>
        </w:rPr>
        <w:t>pirmajā daļā paredzēto noziedzīgo nodarījumu</w:t>
      </w:r>
      <w:r w:rsidR="00ED6876">
        <w:rPr>
          <w:shd w:val="clear" w:color="auto" w:fill="FFFFFF"/>
        </w:rPr>
        <w:t xml:space="preserve"> sodīts ar </w:t>
      </w:r>
      <w:r w:rsidR="00ED6876" w:rsidRPr="00ED6876">
        <w:rPr>
          <w:shd w:val="clear" w:color="auto" w:fill="FFFFFF"/>
        </w:rPr>
        <w:t>brīvības atņemšanu</w:t>
      </w:r>
      <w:r w:rsidR="00ED6876">
        <w:rPr>
          <w:shd w:val="clear" w:color="auto" w:fill="FFFFFF"/>
        </w:rPr>
        <w:t xml:space="preserve"> </w:t>
      </w:r>
      <w:r w:rsidR="00ED6876" w:rsidRPr="00ED6876">
        <w:rPr>
          <w:shd w:val="clear" w:color="auto" w:fill="FFFFFF"/>
        </w:rPr>
        <w:t xml:space="preserve">uz 1 gadu, atņemot tiesības </w:t>
      </w:r>
      <w:r w:rsidR="001C500F">
        <w:rPr>
          <w:shd w:val="clear" w:color="auto" w:fill="FFFFFF"/>
        </w:rPr>
        <w:t>turēt</w:t>
      </w:r>
      <w:r w:rsidR="00ED6876" w:rsidRPr="00ED6876">
        <w:rPr>
          <w:shd w:val="clear" w:color="auto" w:fill="FFFFFF"/>
        </w:rPr>
        <w:t xml:space="preserve"> visu sugu dzīvnieku</w:t>
      </w:r>
      <w:r w:rsidR="001C500F">
        <w:rPr>
          <w:shd w:val="clear" w:color="auto" w:fill="FFFFFF"/>
        </w:rPr>
        <w:t xml:space="preserve">s </w:t>
      </w:r>
      <w:r w:rsidR="00ED6876" w:rsidRPr="00ED6876">
        <w:rPr>
          <w:shd w:val="clear" w:color="auto" w:fill="FFFFFF"/>
        </w:rPr>
        <w:t>uz 2 gadiem.</w:t>
      </w:r>
    </w:p>
    <w:p w14:paraId="75AE60DA" w14:textId="35258FD5" w:rsidR="00ED6876" w:rsidRPr="00ED6876" w:rsidRDefault="00ED6876" w:rsidP="00ED6876">
      <w:pPr>
        <w:widowControl w:val="0"/>
        <w:spacing w:line="276" w:lineRule="auto"/>
        <w:ind w:firstLine="720"/>
        <w:jc w:val="both"/>
        <w:rPr>
          <w:shd w:val="clear" w:color="auto" w:fill="FFFFFF"/>
        </w:rPr>
      </w:pPr>
      <w:r w:rsidRPr="00ED6876">
        <w:rPr>
          <w:shd w:val="clear" w:color="auto" w:fill="FFFFFF"/>
        </w:rPr>
        <w:t>Saskaņā ar Krimināllikuma 50.</w:t>
      </w:r>
      <w:r w:rsidR="000D4D0B">
        <w:rPr>
          <w:shd w:val="clear" w:color="auto" w:fill="FFFFFF"/>
        </w:rPr>
        <w:t> </w:t>
      </w:r>
      <w:r w:rsidRPr="00ED6876">
        <w:rPr>
          <w:shd w:val="clear" w:color="auto" w:fill="FFFFFF"/>
        </w:rPr>
        <w:t>panta pirmo un trešo daļu</w:t>
      </w:r>
      <w:r>
        <w:rPr>
          <w:shd w:val="clear" w:color="auto" w:fill="FFFFFF"/>
        </w:rPr>
        <w:t xml:space="preserve"> sods </w:t>
      </w:r>
      <w:r w:rsidR="00CC4281">
        <w:rPr>
          <w:shd w:val="clear" w:color="auto" w:fill="FFFFFF"/>
        </w:rPr>
        <w:t>[pers. A]</w:t>
      </w:r>
      <w:r w:rsidRPr="00ED6876">
        <w:rPr>
          <w:shd w:val="clear" w:color="auto" w:fill="FFFFFF"/>
        </w:rPr>
        <w:t xml:space="preserve"> noteikt</w:t>
      </w:r>
      <w:r w:rsidR="000B3833">
        <w:rPr>
          <w:shd w:val="clear" w:color="auto" w:fill="FFFFFF"/>
        </w:rPr>
        <w:t>s</w:t>
      </w:r>
      <w:r w:rsidRPr="00ED6876">
        <w:rPr>
          <w:shd w:val="clear" w:color="auto" w:fill="FFFFFF"/>
        </w:rPr>
        <w:t xml:space="preserve"> brīvības atņemšan</w:t>
      </w:r>
      <w:r>
        <w:rPr>
          <w:shd w:val="clear" w:color="auto" w:fill="FFFFFF"/>
        </w:rPr>
        <w:t>a</w:t>
      </w:r>
      <w:r w:rsidRPr="00ED6876">
        <w:rPr>
          <w:shd w:val="clear" w:color="auto" w:fill="FFFFFF"/>
        </w:rPr>
        <w:t xml:space="preserve"> uz 6 gadiem 6 mēnešiem un probācijas</w:t>
      </w:r>
      <w:r>
        <w:rPr>
          <w:shd w:val="clear" w:color="auto" w:fill="FFFFFF"/>
        </w:rPr>
        <w:t xml:space="preserve"> </w:t>
      </w:r>
      <w:r w:rsidRPr="00ED6876">
        <w:rPr>
          <w:shd w:val="clear" w:color="auto" w:fill="FFFFFF"/>
        </w:rPr>
        <w:t>uzraudzīb</w:t>
      </w:r>
      <w:r>
        <w:rPr>
          <w:shd w:val="clear" w:color="auto" w:fill="FFFFFF"/>
        </w:rPr>
        <w:t>a</w:t>
      </w:r>
      <w:r w:rsidRPr="00ED6876">
        <w:rPr>
          <w:shd w:val="clear" w:color="auto" w:fill="FFFFFF"/>
        </w:rPr>
        <w:t xml:space="preserve"> uz 2 gadiem, atņemot tiesības </w:t>
      </w:r>
      <w:r w:rsidR="001C500F">
        <w:rPr>
          <w:shd w:val="clear" w:color="auto" w:fill="FFFFFF"/>
        </w:rPr>
        <w:t>turēt</w:t>
      </w:r>
      <w:r w:rsidRPr="00ED6876">
        <w:rPr>
          <w:shd w:val="clear" w:color="auto" w:fill="FFFFFF"/>
        </w:rPr>
        <w:t xml:space="preserve"> visu sugu dzīvnieku</w:t>
      </w:r>
      <w:r w:rsidR="001C500F">
        <w:rPr>
          <w:shd w:val="clear" w:color="auto" w:fill="FFFFFF"/>
        </w:rPr>
        <w:t>s</w:t>
      </w:r>
      <w:r w:rsidRPr="00ED6876">
        <w:rPr>
          <w:shd w:val="clear" w:color="auto" w:fill="FFFFFF"/>
        </w:rPr>
        <w:t xml:space="preserve"> uz 2 gadiem.</w:t>
      </w:r>
    </w:p>
    <w:p w14:paraId="3DC6943D" w14:textId="7D0BA8EE" w:rsidR="00ED6876" w:rsidRPr="00ED6876" w:rsidRDefault="00ED6876" w:rsidP="00ED6876">
      <w:pPr>
        <w:widowControl w:val="0"/>
        <w:spacing w:line="276" w:lineRule="auto"/>
        <w:ind w:firstLine="720"/>
        <w:jc w:val="both"/>
        <w:rPr>
          <w:shd w:val="clear" w:color="auto" w:fill="FFFFFF"/>
        </w:rPr>
      </w:pPr>
      <w:r w:rsidRPr="00ED6876">
        <w:rPr>
          <w:shd w:val="clear" w:color="auto" w:fill="FFFFFF"/>
        </w:rPr>
        <w:t>Saskaņā ar Krimināllikuma 50.</w:t>
      </w:r>
      <w:r w:rsidR="000D4D0B">
        <w:rPr>
          <w:shd w:val="clear" w:color="auto" w:fill="FFFFFF"/>
        </w:rPr>
        <w:t> </w:t>
      </w:r>
      <w:r w:rsidRPr="00ED6876">
        <w:rPr>
          <w:shd w:val="clear" w:color="auto" w:fill="FFFFFF"/>
        </w:rPr>
        <w:t>panta piekto daļu</w:t>
      </w:r>
      <w:r>
        <w:rPr>
          <w:shd w:val="clear" w:color="auto" w:fill="FFFFFF"/>
        </w:rPr>
        <w:t xml:space="preserve"> </w:t>
      </w:r>
      <w:r w:rsidRPr="00ED6876">
        <w:rPr>
          <w:shd w:val="clear" w:color="auto" w:fill="FFFFFF"/>
        </w:rPr>
        <w:t>galīg</w:t>
      </w:r>
      <w:r>
        <w:rPr>
          <w:shd w:val="clear" w:color="auto" w:fill="FFFFFF"/>
        </w:rPr>
        <w:t>ais</w:t>
      </w:r>
      <w:r w:rsidRPr="00ED6876">
        <w:rPr>
          <w:shd w:val="clear" w:color="auto" w:fill="FFFFFF"/>
        </w:rPr>
        <w:t xml:space="preserve"> sod</w:t>
      </w:r>
      <w:r>
        <w:rPr>
          <w:shd w:val="clear" w:color="auto" w:fill="FFFFFF"/>
        </w:rPr>
        <w:t>s</w:t>
      </w:r>
      <w:r w:rsidRPr="00ED6876">
        <w:rPr>
          <w:shd w:val="clear" w:color="auto" w:fill="FFFFFF"/>
        </w:rPr>
        <w:t xml:space="preserve"> </w:t>
      </w:r>
      <w:r w:rsidR="00CC4281">
        <w:rPr>
          <w:shd w:val="clear" w:color="auto" w:fill="FFFFFF"/>
        </w:rPr>
        <w:t>[pers. A]</w:t>
      </w:r>
      <w:r>
        <w:rPr>
          <w:shd w:val="clear" w:color="auto" w:fill="FFFFFF"/>
        </w:rPr>
        <w:t xml:space="preserve"> </w:t>
      </w:r>
      <w:r w:rsidRPr="00ED6876">
        <w:rPr>
          <w:shd w:val="clear" w:color="auto" w:fill="FFFFFF"/>
        </w:rPr>
        <w:t>noteikt</w:t>
      </w:r>
      <w:r>
        <w:rPr>
          <w:shd w:val="clear" w:color="auto" w:fill="FFFFFF"/>
        </w:rPr>
        <w:t>s</w:t>
      </w:r>
      <w:r w:rsidRPr="00ED6876">
        <w:rPr>
          <w:shd w:val="clear" w:color="auto" w:fill="FFFFFF"/>
        </w:rPr>
        <w:t xml:space="preserve"> brīvības atņemšan</w:t>
      </w:r>
      <w:r w:rsidR="001C500F">
        <w:rPr>
          <w:shd w:val="clear" w:color="auto" w:fill="FFFFFF"/>
        </w:rPr>
        <w:t>a</w:t>
      </w:r>
      <w:r w:rsidRPr="00ED6876">
        <w:rPr>
          <w:shd w:val="clear" w:color="auto" w:fill="FFFFFF"/>
        </w:rPr>
        <w:t xml:space="preserve"> uz 6 gadiem </w:t>
      </w:r>
      <w:r w:rsidRPr="00333F5F">
        <w:rPr>
          <w:color w:val="000000" w:themeColor="text1"/>
          <w:shd w:val="clear" w:color="auto" w:fill="FFFFFF"/>
        </w:rPr>
        <w:t xml:space="preserve">7 mēnešiem </w:t>
      </w:r>
      <w:r w:rsidRPr="00ED6876">
        <w:rPr>
          <w:shd w:val="clear" w:color="auto" w:fill="FFFFFF"/>
        </w:rPr>
        <w:t>un probācijas uzraudzīb</w:t>
      </w:r>
      <w:r w:rsidR="00AF7CAA">
        <w:rPr>
          <w:shd w:val="clear" w:color="auto" w:fill="FFFFFF"/>
        </w:rPr>
        <w:t xml:space="preserve">a </w:t>
      </w:r>
      <w:r w:rsidRPr="00ED6876">
        <w:rPr>
          <w:shd w:val="clear" w:color="auto" w:fill="FFFFFF"/>
        </w:rPr>
        <w:t>uz 2 gadiem,</w:t>
      </w:r>
      <w:r>
        <w:rPr>
          <w:shd w:val="clear" w:color="auto" w:fill="FFFFFF"/>
        </w:rPr>
        <w:t xml:space="preserve"> </w:t>
      </w:r>
      <w:r w:rsidRPr="00ED6876">
        <w:rPr>
          <w:shd w:val="clear" w:color="auto" w:fill="FFFFFF"/>
        </w:rPr>
        <w:t>atņemot tiesības</w:t>
      </w:r>
      <w:r w:rsidR="001C500F">
        <w:rPr>
          <w:shd w:val="clear" w:color="auto" w:fill="FFFFFF"/>
        </w:rPr>
        <w:t xml:space="preserve"> turēt</w:t>
      </w:r>
      <w:r w:rsidRPr="00ED6876">
        <w:rPr>
          <w:shd w:val="clear" w:color="auto" w:fill="FFFFFF"/>
        </w:rPr>
        <w:t xml:space="preserve"> visu sugu dzīvnieku</w:t>
      </w:r>
      <w:r w:rsidR="001C500F">
        <w:rPr>
          <w:shd w:val="clear" w:color="auto" w:fill="FFFFFF"/>
        </w:rPr>
        <w:t xml:space="preserve">s </w:t>
      </w:r>
      <w:r w:rsidRPr="00ED6876">
        <w:rPr>
          <w:shd w:val="clear" w:color="auto" w:fill="FFFFFF"/>
        </w:rPr>
        <w:t>uz 2 gadiem.</w:t>
      </w:r>
    </w:p>
    <w:p w14:paraId="79E7C1EA" w14:textId="37557DC2" w:rsidR="00ED6876" w:rsidRDefault="00ED6876" w:rsidP="00ED6876">
      <w:pPr>
        <w:widowControl w:val="0"/>
        <w:spacing w:line="276" w:lineRule="auto"/>
        <w:ind w:firstLine="720"/>
        <w:jc w:val="both"/>
        <w:rPr>
          <w:shd w:val="clear" w:color="auto" w:fill="FFFFFF"/>
        </w:rPr>
      </w:pPr>
      <w:r w:rsidRPr="00ED6876">
        <w:rPr>
          <w:shd w:val="clear" w:color="auto" w:fill="FFFFFF"/>
        </w:rPr>
        <w:t xml:space="preserve">Pārējā daļā </w:t>
      </w:r>
      <w:r>
        <w:rPr>
          <w:shd w:val="clear" w:color="auto" w:fill="FFFFFF"/>
        </w:rPr>
        <w:t xml:space="preserve">pirmās instances tiesas </w:t>
      </w:r>
      <w:r w:rsidRPr="00ED6876">
        <w:rPr>
          <w:shd w:val="clear" w:color="auto" w:fill="FFFFFF"/>
        </w:rPr>
        <w:t>spriedum</w:t>
      </w:r>
      <w:r w:rsidR="004E2C3A">
        <w:rPr>
          <w:shd w:val="clear" w:color="auto" w:fill="FFFFFF"/>
        </w:rPr>
        <w:t xml:space="preserve">s </w:t>
      </w:r>
      <w:r w:rsidRPr="00ED6876">
        <w:rPr>
          <w:shd w:val="clear" w:color="auto" w:fill="FFFFFF"/>
        </w:rPr>
        <w:t>atstāt</w:t>
      </w:r>
      <w:r>
        <w:rPr>
          <w:shd w:val="clear" w:color="auto" w:fill="FFFFFF"/>
        </w:rPr>
        <w:t>s</w:t>
      </w:r>
      <w:r w:rsidRPr="00ED6876">
        <w:rPr>
          <w:shd w:val="clear" w:color="auto" w:fill="FFFFFF"/>
        </w:rPr>
        <w:t xml:space="preserve"> negrozīt</w:t>
      </w:r>
      <w:r>
        <w:rPr>
          <w:shd w:val="clear" w:color="auto" w:fill="FFFFFF"/>
        </w:rPr>
        <w:t>s</w:t>
      </w:r>
      <w:r w:rsidRPr="00ED6876">
        <w:rPr>
          <w:shd w:val="clear" w:color="auto" w:fill="FFFFFF"/>
        </w:rPr>
        <w:t>.</w:t>
      </w:r>
    </w:p>
    <w:p w14:paraId="2E3683E0" w14:textId="2B879A0B" w:rsidR="00E0218F" w:rsidRPr="00E0218F" w:rsidRDefault="00333F5F" w:rsidP="00333F5F">
      <w:pPr>
        <w:widowControl w:val="0"/>
        <w:spacing w:line="276" w:lineRule="auto"/>
        <w:ind w:firstLine="720"/>
        <w:jc w:val="both"/>
        <w:rPr>
          <w:shd w:val="clear" w:color="auto" w:fill="FFFFFF"/>
        </w:rPr>
      </w:pPr>
      <w:r>
        <w:rPr>
          <w:shd w:val="clear" w:color="auto" w:fill="FFFFFF"/>
        </w:rPr>
        <w:t>S</w:t>
      </w:r>
      <w:r w:rsidR="00E0218F">
        <w:rPr>
          <w:shd w:val="clear" w:color="auto" w:fill="FFFFFF"/>
        </w:rPr>
        <w:t xml:space="preserve">prieduma motīvu daļā tiesa atzinusi, ka </w:t>
      </w:r>
      <w:r w:rsidR="00456EF6">
        <w:rPr>
          <w:shd w:val="clear" w:color="auto" w:fill="FFFFFF"/>
        </w:rPr>
        <w:t xml:space="preserve">pirmās instances tiesas sniegtajā </w:t>
      </w:r>
      <w:r w:rsidR="00E0218F" w:rsidRPr="00E0218F">
        <w:rPr>
          <w:shd w:val="clear" w:color="auto" w:fill="FFFFFF"/>
        </w:rPr>
        <w:t xml:space="preserve">noziedzīgā nodarījuma aprakstā </w:t>
      </w:r>
      <w:r>
        <w:rPr>
          <w:shd w:val="clear" w:color="auto" w:fill="FFFFFF"/>
        </w:rPr>
        <w:t xml:space="preserve">norādītais nekustamā īpašuma nosaukums </w:t>
      </w:r>
      <w:r w:rsidR="00430477">
        <w:rPr>
          <w:shd w:val="clear" w:color="auto" w:fill="FFFFFF"/>
        </w:rPr>
        <w:t>„</w:t>
      </w:r>
      <w:r w:rsidR="00CC4281">
        <w:rPr>
          <w:shd w:val="clear" w:color="auto" w:fill="FFFFFF"/>
        </w:rPr>
        <w:t>[Nosaukums A]</w:t>
      </w:r>
      <w:r w:rsidRPr="00E0218F">
        <w:rPr>
          <w:shd w:val="clear" w:color="auto" w:fill="FFFFFF"/>
        </w:rPr>
        <w:t>”</w:t>
      </w:r>
      <w:r>
        <w:rPr>
          <w:shd w:val="clear" w:color="auto" w:fill="FFFFFF"/>
        </w:rPr>
        <w:t xml:space="preserve"> </w:t>
      </w:r>
      <w:r w:rsidR="00E0218F" w:rsidRPr="00E0218F">
        <w:rPr>
          <w:shd w:val="clear" w:color="auto" w:fill="FFFFFF"/>
        </w:rPr>
        <w:t>jā</w:t>
      </w:r>
      <w:r>
        <w:rPr>
          <w:shd w:val="clear" w:color="auto" w:fill="FFFFFF"/>
        </w:rPr>
        <w:t>aizstāj ar</w:t>
      </w:r>
      <w:r w:rsidR="00E0218F">
        <w:rPr>
          <w:shd w:val="clear" w:color="auto" w:fill="FFFFFF"/>
        </w:rPr>
        <w:t xml:space="preserve"> </w:t>
      </w:r>
      <w:r w:rsidR="00E0218F" w:rsidRPr="00E0218F">
        <w:rPr>
          <w:shd w:val="clear" w:color="auto" w:fill="FFFFFF"/>
        </w:rPr>
        <w:t>nosaukum</w:t>
      </w:r>
      <w:r>
        <w:rPr>
          <w:shd w:val="clear" w:color="auto" w:fill="FFFFFF"/>
        </w:rPr>
        <w:t>u –</w:t>
      </w:r>
      <w:r w:rsidR="00E0218F" w:rsidRPr="00E0218F">
        <w:rPr>
          <w:shd w:val="clear" w:color="auto" w:fill="FFFFFF"/>
        </w:rPr>
        <w:t xml:space="preserve"> </w:t>
      </w:r>
      <w:r w:rsidR="00430477">
        <w:rPr>
          <w:shd w:val="clear" w:color="auto" w:fill="FFFFFF"/>
        </w:rPr>
        <w:t>„</w:t>
      </w:r>
      <w:r w:rsidR="00CC4281">
        <w:rPr>
          <w:shd w:val="clear" w:color="auto" w:fill="FFFFFF"/>
        </w:rPr>
        <w:t>[Nosaukums B]</w:t>
      </w:r>
      <w:r w:rsidR="00E0218F" w:rsidRPr="00E0218F">
        <w:rPr>
          <w:shd w:val="clear" w:color="auto" w:fill="FFFFFF"/>
        </w:rPr>
        <w:t>”</w:t>
      </w:r>
      <w:r>
        <w:rPr>
          <w:shd w:val="clear" w:color="auto" w:fill="FFFFFF"/>
        </w:rPr>
        <w:t>.</w:t>
      </w:r>
      <w:r w:rsidR="00E0218F" w:rsidRPr="00E0218F">
        <w:rPr>
          <w:shd w:val="clear" w:color="auto" w:fill="FFFFFF"/>
        </w:rPr>
        <w:t xml:space="preserve"> </w:t>
      </w:r>
    </w:p>
    <w:p w14:paraId="2AB11680" w14:textId="77777777" w:rsidR="00E0218F" w:rsidRDefault="00E0218F" w:rsidP="00E010E1">
      <w:pPr>
        <w:widowControl w:val="0"/>
        <w:spacing w:line="276" w:lineRule="auto"/>
        <w:ind w:firstLine="720"/>
        <w:jc w:val="both"/>
        <w:rPr>
          <w:shd w:val="clear" w:color="auto" w:fill="FFFFFF"/>
        </w:rPr>
      </w:pPr>
    </w:p>
    <w:p w14:paraId="33FDFD14" w14:textId="0C2D66D3" w:rsidR="00E010E1" w:rsidRDefault="0084716A" w:rsidP="00E010E1">
      <w:pPr>
        <w:widowControl w:val="0"/>
        <w:spacing w:line="276" w:lineRule="auto"/>
        <w:ind w:firstLine="720"/>
        <w:jc w:val="both"/>
        <w:rPr>
          <w:rFonts w:asciiTheme="majorBidi" w:hAnsiTheme="majorBidi" w:cstheme="majorBidi"/>
        </w:rPr>
      </w:pPr>
      <w:r w:rsidRPr="00B66CF3">
        <w:rPr>
          <w:shd w:val="clear" w:color="auto" w:fill="FFFFFF"/>
        </w:rPr>
        <w:t>[</w:t>
      </w:r>
      <w:r w:rsidR="00073E3B">
        <w:rPr>
          <w:shd w:val="clear" w:color="auto" w:fill="FFFFFF"/>
        </w:rPr>
        <w:t>4</w:t>
      </w:r>
      <w:r w:rsidRPr="00B66CF3">
        <w:rPr>
          <w:shd w:val="clear" w:color="auto" w:fill="FFFFFF"/>
        </w:rPr>
        <w:t>]</w:t>
      </w:r>
      <w:r>
        <w:rPr>
          <w:shd w:val="clear" w:color="auto" w:fill="FFFFFF"/>
        </w:rPr>
        <w:t xml:space="preserve"> </w:t>
      </w:r>
      <w:r>
        <w:t xml:space="preserve">Par </w:t>
      </w:r>
      <w:r w:rsidR="00ED6876">
        <w:t>Zemgales</w:t>
      </w:r>
      <w:r>
        <w:t xml:space="preserve"> apgabaltiesas 2025. gada </w:t>
      </w:r>
      <w:r w:rsidR="00ED6876">
        <w:t>13. maija</w:t>
      </w:r>
      <w:r>
        <w:t xml:space="preserve"> spriedumu apsūdzēt</w:t>
      </w:r>
      <w:r w:rsidR="00E010E1">
        <w:t>ā</w:t>
      </w:r>
      <w:r>
        <w:t xml:space="preserve"> </w:t>
      </w:r>
      <w:r w:rsidR="00CC4281">
        <w:t>[pers. A]</w:t>
      </w:r>
      <w:r>
        <w:t xml:space="preserve"> aizstāv</w:t>
      </w:r>
      <w:r w:rsidR="00ED6876">
        <w:t>e</w:t>
      </w:r>
      <w:r>
        <w:t xml:space="preserve"> </w:t>
      </w:r>
      <w:r w:rsidR="00ED6876">
        <w:t>A. Rozenberga</w:t>
      </w:r>
      <w:r>
        <w:t xml:space="preserve"> iesniegu</w:t>
      </w:r>
      <w:r w:rsidR="00E010E1">
        <w:t>si</w:t>
      </w:r>
      <w:r>
        <w:t xml:space="preserve"> kasācijas sūdzīb</w:t>
      </w:r>
      <w:r w:rsidR="00E010E1">
        <w:t>u</w:t>
      </w:r>
      <w:r>
        <w:t xml:space="preserve">, lūdzot </w:t>
      </w:r>
      <w:r w:rsidR="00D07135">
        <w:t>spriedumu atcelt un lietu nosūtīt jaunai izskatīšanai apelācijas instances tiesā</w:t>
      </w:r>
      <w:r w:rsidR="00346BCC">
        <w:t>,</w:t>
      </w:r>
      <w:r w:rsidR="007B35BF">
        <w:t xml:space="preserve"> </w:t>
      </w:r>
      <w:r w:rsidR="00E010E1">
        <w:t>norād</w:t>
      </w:r>
      <w:r w:rsidR="00346BCC">
        <w:t>ot, ka</w:t>
      </w:r>
      <w:r w:rsidR="00E010E1">
        <w:t xml:space="preserve"> tiesa pieļ</w:t>
      </w:r>
      <w:r w:rsidR="00346BCC">
        <w:t>āvusi</w:t>
      </w:r>
      <w:r w:rsidR="00E010E1">
        <w:t xml:space="preserve"> </w:t>
      </w:r>
      <w:r w:rsidR="00E010E1">
        <w:rPr>
          <w:rFonts w:asciiTheme="majorBidi" w:hAnsiTheme="majorBidi" w:cstheme="majorBidi"/>
        </w:rPr>
        <w:t>Kriminālprocesa likuma 1. panta pirmās daļas, 19., 124., 128., 129., 130. panta, 405.</w:t>
      </w:r>
      <w:r w:rsidR="0024647F">
        <w:rPr>
          <w:rFonts w:asciiTheme="majorBidi" w:hAnsiTheme="majorBidi" w:cstheme="majorBidi"/>
        </w:rPr>
        <w:t> </w:t>
      </w:r>
      <w:r w:rsidR="00E010E1">
        <w:rPr>
          <w:rFonts w:asciiTheme="majorBidi" w:hAnsiTheme="majorBidi" w:cstheme="majorBidi"/>
        </w:rPr>
        <w:t>panta pirmās daļas 2. punkta, 511. panta otrās daļas un 512.</w:t>
      </w:r>
      <w:r w:rsidR="004E2C3A">
        <w:rPr>
          <w:rFonts w:asciiTheme="majorBidi" w:hAnsiTheme="majorBidi" w:cstheme="majorBidi"/>
        </w:rPr>
        <w:t> </w:t>
      </w:r>
      <w:r w:rsidR="00E010E1">
        <w:rPr>
          <w:rFonts w:asciiTheme="majorBidi" w:hAnsiTheme="majorBidi" w:cstheme="majorBidi"/>
        </w:rPr>
        <w:t>panta, kā arī Krimināllikuma 1. un 8.</w:t>
      </w:r>
      <w:r w:rsidR="00E010E1">
        <w:t> panta</w:t>
      </w:r>
      <w:r w:rsidR="00E010E1">
        <w:rPr>
          <w:rFonts w:asciiTheme="majorBidi" w:hAnsiTheme="majorBidi" w:cstheme="majorBidi"/>
        </w:rPr>
        <w:t>, 185. panta otrās daļas un 230. panta pirmās daļas pārkāpum</w:t>
      </w:r>
      <w:r w:rsidR="00346BCC">
        <w:rPr>
          <w:rFonts w:asciiTheme="majorBidi" w:hAnsiTheme="majorBidi" w:cstheme="majorBidi"/>
        </w:rPr>
        <w:t>us</w:t>
      </w:r>
      <w:r w:rsidR="00E010E1">
        <w:rPr>
          <w:rFonts w:asciiTheme="majorBidi" w:hAnsiTheme="majorBidi" w:cstheme="majorBidi"/>
        </w:rPr>
        <w:t>.</w:t>
      </w:r>
    </w:p>
    <w:p w14:paraId="5950A431" w14:textId="29481473" w:rsidR="00E010E1" w:rsidRDefault="00E010E1" w:rsidP="00ED6876">
      <w:pPr>
        <w:widowControl w:val="0"/>
        <w:spacing w:line="276" w:lineRule="auto"/>
        <w:ind w:firstLine="720"/>
        <w:jc w:val="both"/>
      </w:pPr>
      <w:r>
        <w:t>Kasācijas sūdzīb</w:t>
      </w:r>
      <w:r w:rsidR="00773BCA">
        <w:t>a</w:t>
      </w:r>
      <w:r>
        <w:t xml:space="preserve"> </w:t>
      </w:r>
      <w:r w:rsidRPr="002410C6">
        <w:t>pamato</w:t>
      </w:r>
      <w:r w:rsidR="00773BCA">
        <w:t>ta</w:t>
      </w:r>
      <w:r w:rsidRPr="002410C6">
        <w:t xml:space="preserve"> ar šādiem argumentiem</w:t>
      </w:r>
      <w:r>
        <w:t>.</w:t>
      </w:r>
    </w:p>
    <w:p w14:paraId="386E7C48" w14:textId="7B0AB8F3" w:rsidR="00E010E1" w:rsidRDefault="00E010E1" w:rsidP="00E010E1">
      <w:pPr>
        <w:widowControl w:val="0"/>
        <w:spacing w:line="276" w:lineRule="auto"/>
        <w:ind w:firstLine="720"/>
        <w:jc w:val="both"/>
        <w:rPr>
          <w:rFonts w:asciiTheme="majorBidi" w:hAnsiTheme="majorBidi" w:cstheme="majorBidi"/>
        </w:rPr>
      </w:pPr>
      <w:r>
        <w:rPr>
          <w:rFonts w:asciiTheme="majorBidi" w:hAnsiTheme="majorBidi" w:cstheme="majorBidi"/>
        </w:rPr>
        <w:t>[</w:t>
      </w:r>
      <w:r w:rsidR="00073E3B">
        <w:rPr>
          <w:rFonts w:asciiTheme="majorBidi" w:hAnsiTheme="majorBidi" w:cstheme="majorBidi"/>
        </w:rPr>
        <w:t>4</w:t>
      </w:r>
      <w:r>
        <w:rPr>
          <w:rFonts w:asciiTheme="majorBidi" w:hAnsiTheme="majorBidi" w:cstheme="majorBidi"/>
        </w:rPr>
        <w:t>.</w:t>
      </w:r>
      <w:r w:rsidR="00C83F4E">
        <w:rPr>
          <w:rFonts w:asciiTheme="majorBidi" w:hAnsiTheme="majorBidi" w:cstheme="majorBidi"/>
        </w:rPr>
        <w:t>1</w:t>
      </w:r>
      <w:r>
        <w:rPr>
          <w:rFonts w:asciiTheme="majorBidi" w:hAnsiTheme="majorBidi" w:cstheme="majorBidi"/>
        </w:rPr>
        <w:t xml:space="preserve">] </w:t>
      </w:r>
      <w:r w:rsidR="00404B85">
        <w:rPr>
          <w:rFonts w:asciiTheme="majorBidi" w:hAnsiTheme="majorBidi" w:cstheme="majorBidi"/>
        </w:rPr>
        <w:t>Pārsūdzētais spriedums ir balstīts tikai uz pieņēmumiem, jo</w:t>
      </w:r>
      <w:r w:rsidR="00E0218F">
        <w:rPr>
          <w:rFonts w:asciiTheme="majorBidi" w:hAnsiTheme="majorBidi" w:cstheme="majorBidi"/>
        </w:rPr>
        <w:t xml:space="preserve"> </w:t>
      </w:r>
      <w:r w:rsidR="00011EFB">
        <w:rPr>
          <w:rFonts w:asciiTheme="majorBidi" w:hAnsiTheme="majorBidi" w:cstheme="majorBidi"/>
        </w:rPr>
        <w:t>tas</w:t>
      </w:r>
      <w:r w:rsidR="00404B85">
        <w:rPr>
          <w:rFonts w:asciiTheme="majorBidi" w:hAnsiTheme="majorBidi" w:cstheme="majorBidi"/>
        </w:rPr>
        <w:t xml:space="preserve"> pamatots </w:t>
      </w:r>
      <w:r>
        <w:rPr>
          <w:rFonts w:asciiTheme="majorBidi" w:hAnsiTheme="majorBidi" w:cstheme="majorBidi"/>
        </w:rPr>
        <w:t>vienīgi</w:t>
      </w:r>
      <w:r w:rsidR="00404B85">
        <w:rPr>
          <w:rFonts w:asciiTheme="majorBidi" w:hAnsiTheme="majorBidi" w:cstheme="majorBidi"/>
        </w:rPr>
        <w:t xml:space="preserve"> </w:t>
      </w:r>
      <w:r>
        <w:rPr>
          <w:rFonts w:asciiTheme="majorBidi" w:hAnsiTheme="majorBidi" w:cstheme="majorBidi"/>
        </w:rPr>
        <w:t xml:space="preserve">ar </w:t>
      </w:r>
      <w:r w:rsidR="00404B85">
        <w:rPr>
          <w:rFonts w:asciiTheme="majorBidi" w:hAnsiTheme="majorBidi" w:cstheme="majorBidi"/>
        </w:rPr>
        <w:t xml:space="preserve">cietušo </w:t>
      </w:r>
      <w:r>
        <w:rPr>
          <w:rFonts w:asciiTheme="majorBidi" w:hAnsiTheme="majorBidi" w:cstheme="majorBidi"/>
        </w:rPr>
        <w:t>pretrunīg</w:t>
      </w:r>
      <w:r w:rsidR="007B35BF">
        <w:rPr>
          <w:rFonts w:asciiTheme="majorBidi" w:hAnsiTheme="majorBidi" w:cstheme="majorBidi"/>
        </w:rPr>
        <w:t>aj</w:t>
      </w:r>
      <w:r>
        <w:rPr>
          <w:rFonts w:asciiTheme="majorBidi" w:hAnsiTheme="majorBidi" w:cstheme="majorBidi"/>
        </w:rPr>
        <w:t xml:space="preserve">ām </w:t>
      </w:r>
      <w:r w:rsidR="00404B85">
        <w:rPr>
          <w:rFonts w:asciiTheme="majorBidi" w:hAnsiTheme="majorBidi" w:cstheme="majorBidi"/>
        </w:rPr>
        <w:t>liecībā</w:t>
      </w:r>
      <w:r>
        <w:rPr>
          <w:rFonts w:asciiTheme="majorBidi" w:hAnsiTheme="majorBidi" w:cstheme="majorBidi"/>
        </w:rPr>
        <w:t xml:space="preserve">m. Tiesa nav ņēmusi vērā, ka apsūdzētā darbībās nav </w:t>
      </w:r>
      <w:r w:rsidR="000B3833">
        <w:rPr>
          <w:rFonts w:asciiTheme="majorBidi" w:hAnsiTheme="majorBidi" w:cstheme="majorBidi"/>
        </w:rPr>
        <w:t xml:space="preserve">noziedzīgu nodarījumu </w:t>
      </w:r>
      <w:r>
        <w:rPr>
          <w:rFonts w:asciiTheme="majorBidi" w:hAnsiTheme="majorBidi" w:cstheme="majorBidi"/>
        </w:rPr>
        <w:t>sastāva pazīmju</w:t>
      </w:r>
      <w:r w:rsidR="000B3833">
        <w:rPr>
          <w:rFonts w:asciiTheme="majorBidi" w:hAnsiTheme="majorBidi" w:cstheme="majorBidi"/>
        </w:rPr>
        <w:t>, proti</w:t>
      </w:r>
      <w:r w:rsidR="00853572">
        <w:rPr>
          <w:rFonts w:asciiTheme="majorBidi" w:hAnsiTheme="majorBidi" w:cstheme="majorBidi"/>
        </w:rPr>
        <w:t>,</w:t>
      </w:r>
      <w:r>
        <w:rPr>
          <w:rFonts w:asciiTheme="majorBidi" w:hAnsiTheme="majorBidi" w:cstheme="majorBidi"/>
        </w:rPr>
        <w:t xml:space="preserve"> lietā nav pierādījumu</w:t>
      </w:r>
      <w:r w:rsidR="000B3833">
        <w:rPr>
          <w:rFonts w:asciiTheme="majorBidi" w:hAnsiTheme="majorBidi" w:cstheme="majorBidi"/>
        </w:rPr>
        <w:t xml:space="preserve"> par apsūdzētā</w:t>
      </w:r>
      <w:r>
        <w:rPr>
          <w:rFonts w:asciiTheme="majorBidi" w:hAnsiTheme="majorBidi" w:cstheme="majorBidi"/>
        </w:rPr>
        <w:t xml:space="preserve"> </w:t>
      </w:r>
      <w:r w:rsidR="000B3833">
        <w:rPr>
          <w:rFonts w:asciiTheme="majorBidi" w:hAnsiTheme="majorBidi" w:cstheme="majorBidi"/>
        </w:rPr>
        <w:t xml:space="preserve">nodomu </w:t>
      </w:r>
      <w:r>
        <w:rPr>
          <w:rFonts w:asciiTheme="majorBidi" w:hAnsiTheme="majorBidi" w:cstheme="majorBidi"/>
        </w:rPr>
        <w:t>izdarīt viņam inkriminētos noziedzīgos nodarījumus.</w:t>
      </w:r>
    </w:p>
    <w:p w14:paraId="1F825E3E" w14:textId="21666766" w:rsidR="00E010E1" w:rsidRDefault="00E010E1" w:rsidP="00E010E1">
      <w:pPr>
        <w:widowControl w:val="0"/>
        <w:spacing w:line="276" w:lineRule="auto"/>
        <w:ind w:firstLine="720"/>
        <w:jc w:val="both"/>
        <w:rPr>
          <w:rFonts w:asciiTheme="majorBidi" w:hAnsiTheme="majorBidi" w:cstheme="majorBidi"/>
        </w:rPr>
      </w:pPr>
      <w:r>
        <w:rPr>
          <w:rFonts w:asciiTheme="majorBidi" w:hAnsiTheme="majorBidi" w:cstheme="majorBidi"/>
        </w:rPr>
        <w:t>[</w:t>
      </w:r>
      <w:r w:rsidR="00073E3B">
        <w:rPr>
          <w:rFonts w:asciiTheme="majorBidi" w:hAnsiTheme="majorBidi" w:cstheme="majorBidi"/>
        </w:rPr>
        <w:t>4</w:t>
      </w:r>
      <w:r>
        <w:rPr>
          <w:rFonts w:asciiTheme="majorBidi" w:hAnsiTheme="majorBidi" w:cstheme="majorBidi"/>
        </w:rPr>
        <w:t>.</w:t>
      </w:r>
      <w:r w:rsidR="00C83F4E">
        <w:rPr>
          <w:rFonts w:asciiTheme="majorBidi" w:hAnsiTheme="majorBidi" w:cstheme="majorBidi"/>
        </w:rPr>
        <w:t>2</w:t>
      </w:r>
      <w:r>
        <w:rPr>
          <w:rFonts w:asciiTheme="majorBidi" w:hAnsiTheme="majorBidi" w:cstheme="majorBidi"/>
        </w:rPr>
        <w:t xml:space="preserve">] </w:t>
      </w:r>
      <w:r w:rsidR="00346BCC">
        <w:rPr>
          <w:rFonts w:asciiTheme="majorBidi" w:hAnsiTheme="majorBidi" w:cstheme="majorBidi"/>
        </w:rPr>
        <w:t>Tiesa ir n</w:t>
      </w:r>
      <w:r>
        <w:rPr>
          <w:rFonts w:asciiTheme="majorBidi" w:hAnsiTheme="majorBidi" w:cstheme="majorBidi"/>
        </w:rPr>
        <w:t>epamatoti noraidī</w:t>
      </w:r>
      <w:r w:rsidR="00346BCC">
        <w:rPr>
          <w:rFonts w:asciiTheme="majorBidi" w:hAnsiTheme="majorBidi" w:cstheme="majorBidi"/>
        </w:rPr>
        <w:t>jusi</w:t>
      </w:r>
      <w:r>
        <w:rPr>
          <w:rFonts w:asciiTheme="majorBidi" w:hAnsiTheme="majorBidi" w:cstheme="majorBidi"/>
        </w:rPr>
        <w:t xml:space="preserve"> apsūdzētā lūgum</w:t>
      </w:r>
      <w:r w:rsidR="00346BCC">
        <w:rPr>
          <w:rFonts w:asciiTheme="majorBidi" w:hAnsiTheme="majorBidi" w:cstheme="majorBidi"/>
        </w:rPr>
        <w:t>u</w:t>
      </w:r>
      <w:r>
        <w:rPr>
          <w:rFonts w:asciiTheme="majorBidi" w:hAnsiTheme="majorBidi" w:cstheme="majorBidi"/>
        </w:rPr>
        <w:t xml:space="preserve"> noteikt viņam poligrāf</w:t>
      </w:r>
      <w:r w:rsidR="00B5139B">
        <w:rPr>
          <w:rFonts w:asciiTheme="majorBidi" w:hAnsiTheme="majorBidi" w:cstheme="majorBidi"/>
        </w:rPr>
        <w:t>a pārbaudi</w:t>
      </w:r>
      <w:r>
        <w:rPr>
          <w:rFonts w:asciiTheme="majorBidi" w:hAnsiTheme="majorBidi" w:cstheme="majorBidi"/>
        </w:rPr>
        <w:t>.</w:t>
      </w:r>
    </w:p>
    <w:p w14:paraId="5D463752" w14:textId="77BBFC2A" w:rsidR="00E0218F" w:rsidRDefault="00E010E1" w:rsidP="00E0218F">
      <w:pPr>
        <w:widowControl w:val="0"/>
        <w:spacing w:line="276" w:lineRule="auto"/>
        <w:ind w:firstLine="720"/>
        <w:jc w:val="both"/>
        <w:rPr>
          <w:rFonts w:asciiTheme="majorBidi" w:hAnsiTheme="majorBidi" w:cstheme="majorBidi"/>
        </w:rPr>
      </w:pPr>
      <w:r>
        <w:rPr>
          <w:rFonts w:asciiTheme="majorBidi" w:hAnsiTheme="majorBidi" w:cstheme="majorBidi"/>
        </w:rPr>
        <w:t>[</w:t>
      </w:r>
      <w:r w:rsidR="00073E3B">
        <w:rPr>
          <w:rFonts w:asciiTheme="majorBidi" w:hAnsiTheme="majorBidi" w:cstheme="majorBidi"/>
        </w:rPr>
        <w:t>4</w:t>
      </w:r>
      <w:r>
        <w:rPr>
          <w:rFonts w:asciiTheme="majorBidi" w:hAnsiTheme="majorBidi" w:cstheme="majorBidi"/>
        </w:rPr>
        <w:t>.</w:t>
      </w:r>
      <w:r w:rsidR="00C83F4E">
        <w:rPr>
          <w:rFonts w:asciiTheme="majorBidi" w:hAnsiTheme="majorBidi" w:cstheme="majorBidi"/>
        </w:rPr>
        <w:t>3</w:t>
      </w:r>
      <w:r>
        <w:rPr>
          <w:rFonts w:asciiTheme="majorBidi" w:hAnsiTheme="majorBidi" w:cstheme="majorBidi"/>
        </w:rPr>
        <w:t xml:space="preserve">] </w:t>
      </w:r>
      <w:r w:rsidR="00E0218F" w:rsidRPr="00E0218F">
        <w:rPr>
          <w:rFonts w:asciiTheme="majorBidi" w:hAnsiTheme="majorBidi" w:cstheme="majorBidi"/>
        </w:rPr>
        <w:t xml:space="preserve">Tiesa, lemjot par </w:t>
      </w:r>
      <w:r w:rsidR="00773BCA">
        <w:rPr>
          <w:rFonts w:asciiTheme="majorBidi" w:hAnsiTheme="majorBidi" w:cstheme="majorBidi"/>
        </w:rPr>
        <w:t>mantiskā zaudējuma</w:t>
      </w:r>
      <w:r w:rsidR="00E0218F" w:rsidRPr="00E0218F">
        <w:rPr>
          <w:rFonts w:asciiTheme="majorBidi" w:hAnsiTheme="majorBidi" w:cstheme="majorBidi"/>
        </w:rPr>
        <w:t xml:space="preserve"> kompensācijas piedziņu, nav noskaidrojusi nekustamā īpašuma piederību, kā arī </w:t>
      </w:r>
      <w:r w:rsidR="00430477" w:rsidRPr="00E0218F">
        <w:rPr>
          <w:rFonts w:asciiTheme="majorBidi" w:hAnsiTheme="majorBidi" w:cstheme="majorBidi"/>
        </w:rPr>
        <w:t>š</w:t>
      </w:r>
      <w:r w:rsidR="00430477">
        <w:rPr>
          <w:rFonts w:asciiTheme="majorBidi" w:hAnsiTheme="majorBidi" w:cstheme="majorBidi"/>
        </w:rPr>
        <w:t>ī</w:t>
      </w:r>
      <w:r w:rsidR="00430477" w:rsidRPr="00E0218F">
        <w:rPr>
          <w:rFonts w:asciiTheme="majorBidi" w:hAnsiTheme="majorBidi" w:cstheme="majorBidi"/>
        </w:rPr>
        <w:t xml:space="preserve"> īpašum</w:t>
      </w:r>
      <w:r w:rsidR="00430477">
        <w:rPr>
          <w:rFonts w:asciiTheme="majorBidi" w:hAnsiTheme="majorBidi" w:cstheme="majorBidi"/>
        </w:rPr>
        <w:t>a un tajā</w:t>
      </w:r>
      <w:r w:rsidR="00430477" w:rsidRPr="00E0218F">
        <w:rPr>
          <w:rFonts w:asciiTheme="majorBidi" w:hAnsiTheme="majorBidi" w:cstheme="majorBidi"/>
        </w:rPr>
        <w:t xml:space="preserve"> </w:t>
      </w:r>
      <w:r w:rsidR="00E0218F" w:rsidRPr="00E0218F">
        <w:rPr>
          <w:rFonts w:asciiTheme="majorBidi" w:hAnsiTheme="majorBidi" w:cstheme="majorBidi"/>
        </w:rPr>
        <w:t>sadegu</w:t>
      </w:r>
      <w:r w:rsidR="00C83F4E">
        <w:rPr>
          <w:rFonts w:asciiTheme="majorBidi" w:hAnsiTheme="majorBidi" w:cstheme="majorBidi"/>
        </w:rPr>
        <w:t>šo</w:t>
      </w:r>
      <w:r w:rsidR="00E0218F" w:rsidRPr="00E0218F">
        <w:rPr>
          <w:rFonts w:asciiTheme="majorBidi" w:hAnsiTheme="majorBidi" w:cstheme="majorBidi"/>
        </w:rPr>
        <w:t xml:space="preserve"> kustam</w:t>
      </w:r>
      <w:r w:rsidR="00C83F4E">
        <w:rPr>
          <w:rFonts w:asciiTheme="majorBidi" w:hAnsiTheme="majorBidi" w:cstheme="majorBidi"/>
        </w:rPr>
        <w:t>o</w:t>
      </w:r>
      <w:r w:rsidR="00E0218F" w:rsidRPr="00E0218F">
        <w:rPr>
          <w:rFonts w:asciiTheme="majorBidi" w:hAnsiTheme="majorBidi" w:cstheme="majorBidi"/>
        </w:rPr>
        <w:t xml:space="preserve"> mant</w:t>
      </w:r>
      <w:r w:rsidR="00C83F4E">
        <w:rPr>
          <w:rFonts w:asciiTheme="majorBidi" w:hAnsiTheme="majorBidi" w:cstheme="majorBidi"/>
        </w:rPr>
        <w:t>u</w:t>
      </w:r>
      <w:r w:rsidR="00E0218F" w:rsidRPr="00E0218F">
        <w:rPr>
          <w:rFonts w:asciiTheme="majorBidi" w:hAnsiTheme="majorBidi" w:cstheme="majorBidi"/>
        </w:rPr>
        <w:t xml:space="preserve"> vērtību.</w:t>
      </w:r>
    </w:p>
    <w:p w14:paraId="460FA1BE" w14:textId="77777777" w:rsidR="00E010E1" w:rsidRDefault="00E010E1" w:rsidP="00E010E1">
      <w:pPr>
        <w:widowControl w:val="0"/>
        <w:spacing w:line="276" w:lineRule="auto"/>
        <w:ind w:firstLine="720"/>
        <w:jc w:val="both"/>
        <w:rPr>
          <w:rFonts w:asciiTheme="majorBidi" w:hAnsiTheme="majorBidi" w:cstheme="majorBidi"/>
        </w:rPr>
      </w:pPr>
    </w:p>
    <w:p w14:paraId="03BBCC68" w14:textId="3454D20B" w:rsidR="00E010E1" w:rsidRDefault="00E010E1" w:rsidP="00E010E1">
      <w:pPr>
        <w:widowControl w:val="0"/>
        <w:spacing w:line="276" w:lineRule="auto"/>
        <w:ind w:firstLine="720"/>
        <w:jc w:val="both"/>
      </w:pPr>
      <w:r>
        <w:rPr>
          <w:rFonts w:asciiTheme="majorBidi" w:hAnsiTheme="majorBidi" w:cstheme="majorBidi"/>
        </w:rPr>
        <w:lastRenderedPageBreak/>
        <w:t>[</w:t>
      </w:r>
      <w:r w:rsidR="00073E3B">
        <w:rPr>
          <w:rFonts w:asciiTheme="majorBidi" w:hAnsiTheme="majorBidi" w:cstheme="majorBidi"/>
        </w:rPr>
        <w:t>5</w:t>
      </w:r>
      <w:r>
        <w:rPr>
          <w:rFonts w:asciiTheme="majorBidi" w:hAnsiTheme="majorBidi" w:cstheme="majorBidi"/>
        </w:rPr>
        <w:t xml:space="preserve">] </w:t>
      </w:r>
      <w:r>
        <w:t xml:space="preserve">Par Zemgales apgabaltiesas 2025. gada 13. maija spriedumu apsūdzētais </w:t>
      </w:r>
      <w:r w:rsidR="00CC4281">
        <w:t>[pers. A]</w:t>
      </w:r>
      <w:r w:rsidR="003E10DE">
        <w:t xml:space="preserve"> </w:t>
      </w:r>
      <w:r>
        <w:t>iesniedzis kasācijas sūdzību, lūdzot spriedumu atcelt un lietu nosūtīt jaunai izskatīšanai apelācijas instances tiesā.</w:t>
      </w:r>
    </w:p>
    <w:p w14:paraId="52425D03" w14:textId="2BAB185D" w:rsidR="004A26EC" w:rsidRDefault="004A26EC" w:rsidP="004A26EC">
      <w:pPr>
        <w:widowControl w:val="0"/>
        <w:spacing w:line="276" w:lineRule="auto"/>
        <w:ind w:firstLine="720"/>
        <w:jc w:val="both"/>
      </w:pPr>
      <w:r>
        <w:t>Kasācijas sūdzīb</w:t>
      </w:r>
      <w:r w:rsidR="00773BCA">
        <w:t xml:space="preserve">a pamatota </w:t>
      </w:r>
      <w:r w:rsidRPr="002410C6">
        <w:t>ar šādiem argumentiem</w:t>
      </w:r>
      <w:r>
        <w:t>.</w:t>
      </w:r>
    </w:p>
    <w:p w14:paraId="1CD0E898" w14:textId="1009894B" w:rsidR="003E10DE" w:rsidRDefault="008C3A70" w:rsidP="00C83F4E">
      <w:pPr>
        <w:widowControl w:val="0"/>
        <w:spacing w:line="276" w:lineRule="auto"/>
        <w:ind w:firstLine="720"/>
        <w:jc w:val="both"/>
      </w:pPr>
      <w:r>
        <w:t>[</w:t>
      </w:r>
      <w:r w:rsidR="00073E3B">
        <w:t>5</w:t>
      </w:r>
      <w:r>
        <w:t xml:space="preserve">.1] </w:t>
      </w:r>
      <w:r w:rsidR="00176C12">
        <w:t>T</w:t>
      </w:r>
      <w:r w:rsidR="00E04C87" w:rsidRPr="00E04C87">
        <w:t xml:space="preserve">iesa nav vispusīgi </w:t>
      </w:r>
      <w:r w:rsidR="00E04C87">
        <w:t xml:space="preserve">un objektīvi </w:t>
      </w:r>
      <w:r w:rsidR="00E04C87" w:rsidRPr="00E04C87">
        <w:t xml:space="preserve">pārbaudījusi apsūdzētā </w:t>
      </w:r>
      <w:r w:rsidR="00C83F4E">
        <w:t xml:space="preserve">aizstāvības pozīciju, </w:t>
      </w:r>
      <w:r w:rsidR="00B442AA">
        <w:t>ka</w:t>
      </w:r>
      <w:r w:rsidR="00E04C87" w:rsidRPr="00E04C87">
        <w:t xml:space="preserve"> ugunsgrēku nekustamajā īpašumā</w:t>
      </w:r>
      <w:r w:rsidR="00522F69">
        <w:t>, iespējams,</w:t>
      </w:r>
      <w:r w:rsidR="00E04C87" w:rsidRPr="00E04C87">
        <w:t xml:space="preserve"> apzināti izraisījusi pati cietusī </w:t>
      </w:r>
      <w:r w:rsidR="00CC4281">
        <w:t>[pers. C]</w:t>
      </w:r>
      <w:r w:rsidR="00E04C87">
        <w:t>,</w:t>
      </w:r>
      <w:r w:rsidR="00D11C87">
        <w:t xml:space="preserve"> un, lai to inscenētu, iepriekš atslēgusi videonovērošanas kameras</w:t>
      </w:r>
      <w:r w:rsidR="007B35BF">
        <w:t>. P</w:t>
      </w:r>
      <w:r w:rsidR="00C83F4E" w:rsidRPr="00C83F4E">
        <w:t>ar</w:t>
      </w:r>
      <w:r w:rsidR="00773BCA">
        <w:t xml:space="preserve"> </w:t>
      </w:r>
      <w:r w:rsidR="004E2C3A">
        <w:t>šo tiesas pārkāpumu</w:t>
      </w:r>
      <w:r w:rsidR="00C83F4E" w:rsidRPr="00C83F4E">
        <w:t xml:space="preserve"> liecina tas, ka tiesa nepamatoti noraidījusi šādus apsūdzētā pieteiktos lūgumus</w:t>
      </w:r>
      <w:r w:rsidR="003E10DE">
        <w:t xml:space="preserve">: </w:t>
      </w:r>
    </w:p>
    <w:p w14:paraId="11E8B1ED" w14:textId="7A04AE4E" w:rsidR="00E04C87" w:rsidRDefault="003E10DE" w:rsidP="00E04C87">
      <w:pPr>
        <w:pStyle w:val="ListParagraph"/>
        <w:widowControl w:val="0"/>
        <w:numPr>
          <w:ilvl w:val="0"/>
          <w:numId w:val="5"/>
        </w:numPr>
        <w:spacing w:line="276" w:lineRule="auto"/>
        <w:jc w:val="both"/>
      </w:pPr>
      <w:r>
        <w:t>noteikt apsūdzētajam poligrāf</w:t>
      </w:r>
      <w:r w:rsidR="00C83F4E">
        <w:t>a</w:t>
      </w:r>
      <w:r>
        <w:t xml:space="preserve"> </w:t>
      </w:r>
      <w:r w:rsidR="00C83F4E">
        <w:t>pārbaudi</w:t>
      </w:r>
      <w:r w:rsidR="009006E9">
        <w:t>;</w:t>
      </w:r>
    </w:p>
    <w:p w14:paraId="48E5FFCF" w14:textId="57955D77" w:rsidR="00E04C87" w:rsidRPr="00B54680" w:rsidRDefault="009006E9" w:rsidP="00E04C87">
      <w:pPr>
        <w:pStyle w:val="ListParagraph"/>
        <w:widowControl w:val="0"/>
        <w:numPr>
          <w:ilvl w:val="0"/>
          <w:numId w:val="5"/>
        </w:numPr>
        <w:spacing w:line="276" w:lineRule="auto"/>
        <w:jc w:val="both"/>
        <w:rPr>
          <w:color w:val="000000" w:themeColor="text1"/>
        </w:rPr>
      </w:pPr>
      <w:r w:rsidRPr="00B54680">
        <w:rPr>
          <w:color w:val="000000" w:themeColor="text1"/>
        </w:rPr>
        <w:t>nopratināt</w:t>
      </w:r>
      <w:r w:rsidR="00C83F4E" w:rsidRPr="00B54680">
        <w:rPr>
          <w:color w:val="000000" w:themeColor="text1"/>
        </w:rPr>
        <w:t xml:space="preserve"> </w:t>
      </w:r>
      <w:r w:rsidRPr="00B54680">
        <w:rPr>
          <w:color w:val="000000" w:themeColor="text1"/>
        </w:rPr>
        <w:t>Jēkabpils ugunsdzēsēju brigādes brigadieri</w:t>
      </w:r>
      <w:r w:rsidR="00176C12" w:rsidRPr="00B54680">
        <w:rPr>
          <w:color w:val="000000" w:themeColor="text1"/>
        </w:rPr>
        <w:t xml:space="preserve"> par elektroapgādes pārtraukšanas laiku nekustamajā īpašumā</w:t>
      </w:r>
      <w:r w:rsidRPr="00B54680">
        <w:rPr>
          <w:color w:val="000000" w:themeColor="text1"/>
        </w:rPr>
        <w:t xml:space="preserve">, lai </w:t>
      </w:r>
      <w:r w:rsidR="00E04C87" w:rsidRPr="00B54680">
        <w:rPr>
          <w:color w:val="000000" w:themeColor="text1"/>
        </w:rPr>
        <w:t xml:space="preserve">pārbaudītu, vai </w:t>
      </w:r>
      <w:r w:rsidR="00176C12" w:rsidRPr="00B54680">
        <w:rPr>
          <w:color w:val="000000" w:themeColor="text1"/>
        </w:rPr>
        <w:t xml:space="preserve">to </w:t>
      </w:r>
      <w:r w:rsidR="00EB2034" w:rsidRPr="00B54680">
        <w:rPr>
          <w:rStyle w:val="Strong"/>
          <w:rFonts w:eastAsiaTheme="majorEastAsia"/>
          <w:b w:val="0"/>
          <w:bCs w:val="0"/>
          <w:color w:val="000000" w:themeColor="text1"/>
        </w:rPr>
        <w:t>pirms ugunsgrēka</w:t>
      </w:r>
      <w:r w:rsidR="00EB2034" w:rsidRPr="00B54680">
        <w:rPr>
          <w:color w:val="000000" w:themeColor="text1"/>
        </w:rPr>
        <w:t xml:space="preserve"> </w:t>
      </w:r>
      <w:r w:rsidR="00E04C87" w:rsidRPr="00B54680">
        <w:rPr>
          <w:color w:val="000000" w:themeColor="text1"/>
        </w:rPr>
        <w:t>nebija at</w:t>
      </w:r>
      <w:r w:rsidR="004402E4" w:rsidRPr="00B54680">
        <w:rPr>
          <w:color w:val="000000" w:themeColor="text1"/>
        </w:rPr>
        <w:t>vienojusi</w:t>
      </w:r>
      <w:r w:rsidR="00E04C87" w:rsidRPr="00B54680">
        <w:rPr>
          <w:rStyle w:val="Strong"/>
          <w:rFonts w:eastAsiaTheme="majorEastAsia"/>
          <w:b w:val="0"/>
          <w:bCs w:val="0"/>
          <w:color w:val="000000" w:themeColor="text1"/>
        </w:rPr>
        <w:t xml:space="preserve"> </w:t>
      </w:r>
      <w:r w:rsidR="00CC4281">
        <w:rPr>
          <w:rStyle w:val="Strong"/>
          <w:rFonts w:eastAsiaTheme="majorEastAsia"/>
          <w:b w:val="0"/>
          <w:bCs w:val="0"/>
          <w:color w:val="000000" w:themeColor="text1"/>
        </w:rPr>
        <w:t>[pers. C]</w:t>
      </w:r>
      <w:r w:rsidR="00C37822" w:rsidRPr="00B54680">
        <w:rPr>
          <w:color w:val="000000" w:themeColor="text1"/>
        </w:rPr>
        <w:t>;</w:t>
      </w:r>
    </w:p>
    <w:p w14:paraId="4018AA68" w14:textId="44CE636D" w:rsidR="00C37822" w:rsidRDefault="00C37822" w:rsidP="00EC1CEC">
      <w:pPr>
        <w:pStyle w:val="ListParagraph"/>
        <w:widowControl w:val="0"/>
        <w:numPr>
          <w:ilvl w:val="0"/>
          <w:numId w:val="5"/>
        </w:numPr>
        <w:spacing w:line="276" w:lineRule="auto"/>
        <w:jc w:val="both"/>
      </w:pPr>
      <w:r w:rsidRPr="00313B7A">
        <w:t xml:space="preserve">izprasīt no izmeklēšanas iestādes apsūdzētā iesniegto telefona atmiņas karti, kurā fiksēta </w:t>
      </w:r>
      <w:r w:rsidR="00CC4281">
        <w:t>[pers. C]</w:t>
      </w:r>
      <w:r w:rsidRPr="00313B7A">
        <w:t xml:space="preserve"> saruna ar </w:t>
      </w:r>
      <w:r w:rsidR="00176C12" w:rsidRPr="00313B7A">
        <w:t>apsūdzētajam</w:t>
      </w:r>
      <w:r w:rsidRPr="00313B7A">
        <w:t xml:space="preserve"> nezināmu personu par plānoto ugunsgrēku</w:t>
      </w:r>
      <w:r>
        <w:t>.</w:t>
      </w:r>
    </w:p>
    <w:p w14:paraId="0AF5E31D" w14:textId="248AE773" w:rsidR="008C3A70" w:rsidRPr="00313B7A" w:rsidRDefault="009D6ADB" w:rsidP="004402E4">
      <w:pPr>
        <w:widowControl w:val="0"/>
        <w:spacing w:line="276" w:lineRule="auto"/>
        <w:ind w:firstLine="720"/>
        <w:jc w:val="both"/>
      </w:pPr>
      <w:r>
        <w:t>Par t</w:t>
      </w:r>
      <w:r w:rsidR="00176C12" w:rsidRPr="00313B7A">
        <w:t xml:space="preserve">o, ka tiesa nav vispusīgi un objektīvi pārbaudījusi apsūdzētā </w:t>
      </w:r>
      <w:r w:rsidR="00E0218F">
        <w:t>aizstāvības pozīciju</w:t>
      </w:r>
      <w:r w:rsidR="00176C12" w:rsidRPr="00313B7A">
        <w:t>, liecina arī tas, ka tiesa nav ņēmusi</w:t>
      </w:r>
      <w:r w:rsidR="00011EFB">
        <w:t xml:space="preserve"> vērā</w:t>
      </w:r>
      <w:r w:rsidR="00176C12" w:rsidRPr="00313B7A">
        <w:t xml:space="preserve"> šādus apstākļus</w:t>
      </w:r>
      <w:r w:rsidR="008C3A70" w:rsidRPr="00313B7A">
        <w:t>:</w:t>
      </w:r>
    </w:p>
    <w:p w14:paraId="27654256" w14:textId="61F63796" w:rsidR="004402E4" w:rsidRPr="00313B7A" w:rsidRDefault="004402E4" w:rsidP="00EB2034">
      <w:pPr>
        <w:pStyle w:val="ListParagraph"/>
        <w:widowControl w:val="0"/>
        <w:numPr>
          <w:ilvl w:val="0"/>
          <w:numId w:val="11"/>
        </w:numPr>
        <w:spacing w:line="276" w:lineRule="auto"/>
        <w:jc w:val="both"/>
      </w:pPr>
      <w:r w:rsidRPr="00313B7A">
        <w:t xml:space="preserve">apsūdzētais savu vainīgumu sākotnēji atzinis policijas darbinieka – </w:t>
      </w:r>
      <w:r w:rsidR="00CC4281">
        <w:t>[pers. D]</w:t>
      </w:r>
      <w:r w:rsidRPr="00313B7A">
        <w:t xml:space="preserve"> – draudu ietekmē, proti, </w:t>
      </w:r>
      <w:r w:rsidR="00176C12" w:rsidRPr="00313B7A">
        <w:t xml:space="preserve">apsūdzētajam </w:t>
      </w:r>
      <w:r w:rsidRPr="00313B7A">
        <w:t>piedraudēts, ka gadījumā, ja viņš neatzī</w:t>
      </w:r>
      <w:r w:rsidR="00773BCA">
        <w:t>sies</w:t>
      </w:r>
      <w:r w:rsidRPr="00313B7A">
        <w:t>, viņš dzīvs tiks aprakts grantsbedrē</w:t>
      </w:r>
      <w:r w:rsidR="00773BCA">
        <w:t>;</w:t>
      </w:r>
      <w:r w:rsidR="00CF018E" w:rsidRPr="00313B7A">
        <w:t xml:space="preserve"> </w:t>
      </w:r>
      <w:r w:rsidR="00EB2034">
        <w:t>turklāt šajā nopratināšanā n</w:t>
      </w:r>
      <w:r w:rsidR="00DC3948">
        <w:t xml:space="preserve">av </w:t>
      </w:r>
      <w:r w:rsidR="00EB2034">
        <w:t>piedalīj</w:t>
      </w:r>
      <w:r w:rsidR="00DC3948">
        <w:t>ies</w:t>
      </w:r>
      <w:r w:rsidR="00EB2034">
        <w:t xml:space="preserve"> apsūdzētā aizstāvis</w:t>
      </w:r>
      <w:r w:rsidR="008C3A70" w:rsidRPr="00313B7A">
        <w:t>;</w:t>
      </w:r>
    </w:p>
    <w:p w14:paraId="50242150" w14:textId="43102FDE" w:rsidR="00944524" w:rsidRPr="00313B7A" w:rsidRDefault="008C3A70" w:rsidP="00944524">
      <w:pPr>
        <w:pStyle w:val="ListParagraph"/>
        <w:widowControl w:val="0"/>
        <w:numPr>
          <w:ilvl w:val="0"/>
          <w:numId w:val="11"/>
        </w:numPr>
        <w:spacing w:line="276" w:lineRule="auto"/>
        <w:jc w:val="both"/>
      </w:pPr>
      <w:r w:rsidRPr="00313B7A">
        <w:t xml:space="preserve">apsūdzētā alibi, proti, </w:t>
      </w:r>
      <w:r w:rsidR="00773BCA">
        <w:t>inkriminētā noziedzīgā nodarījuma izdarīšanas</w:t>
      </w:r>
      <w:r w:rsidR="00176C12" w:rsidRPr="00313B7A">
        <w:t xml:space="preserve"> laikā </w:t>
      </w:r>
      <w:r w:rsidRPr="00313B7A">
        <w:t xml:space="preserve">viņš atradies Jēkabpilī pie </w:t>
      </w:r>
      <w:r w:rsidR="00CC4281">
        <w:t>[pers. E]</w:t>
      </w:r>
      <w:r w:rsidR="00522F69" w:rsidRPr="00313B7A">
        <w:t xml:space="preserve">, savukārt </w:t>
      </w:r>
      <w:r w:rsidR="00176C12" w:rsidRPr="00313B7A">
        <w:t>pie nodegušā nekustamā īpašuma</w:t>
      </w:r>
      <w:r w:rsidR="00944524">
        <w:t xml:space="preserve"> </w:t>
      </w:r>
      <w:r w:rsidR="00944524" w:rsidRPr="00313B7A">
        <w:t>sniegā atstātās pēdas</w:t>
      </w:r>
      <w:r w:rsidR="00522F69" w:rsidRPr="00313B7A">
        <w:t xml:space="preserve">, iespējams, </w:t>
      </w:r>
      <w:r w:rsidR="00944524">
        <w:t>radušās</w:t>
      </w:r>
      <w:r w:rsidR="00522F69" w:rsidRPr="00313B7A">
        <w:t xml:space="preserve"> iepriekšējā vaka</w:t>
      </w:r>
      <w:r w:rsidR="00944524">
        <w:t>rā</w:t>
      </w:r>
      <w:r w:rsidR="00522F69" w:rsidRPr="00313B7A">
        <w:t xml:space="preserve">, kad apsūdzētais </w:t>
      </w:r>
      <w:r w:rsidR="008368E7">
        <w:t>tur</w:t>
      </w:r>
      <w:r w:rsidR="00522F69" w:rsidRPr="00313B7A">
        <w:t xml:space="preserve"> ieradies, lai satiktu savu draudzeni</w:t>
      </w:r>
      <w:r w:rsidR="00D11C87" w:rsidRPr="00313B7A">
        <w:t>;</w:t>
      </w:r>
    </w:p>
    <w:p w14:paraId="6BFF3137" w14:textId="4BF62BD9" w:rsidR="00450FF3" w:rsidRPr="00313B7A" w:rsidRDefault="00450FF3" w:rsidP="008A311D">
      <w:pPr>
        <w:pStyle w:val="ListParagraph"/>
        <w:widowControl w:val="0"/>
        <w:numPr>
          <w:ilvl w:val="0"/>
          <w:numId w:val="11"/>
        </w:numPr>
        <w:spacing w:line="276" w:lineRule="auto"/>
        <w:jc w:val="both"/>
      </w:pPr>
      <w:r w:rsidRPr="00313B7A">
        <w:t>pirmstiesas</w:t>
      </w:r>
      <w:r w:rsidR="00581BFE" w:rsidRPr="00313B7A">
        <w:t xml:space="preserve"> procesā</w:t>
      </w:r>
      <w:r w:rsidRPr="00313B7A">
        <w:t xml:space="preserve"> nav veiktas nepieciešamās konfrontēšanas un notikuma vietas apskate.</w:t>
      </w:r>
    </w:p>
    <w:p w14:paraId="4BB40FF5" w14:textId="03A60A7C" w:rsidR="008C3A70" w:rsidRDefault="00176C12" w:rsidP="008C3A70">
      <w:pPr>
        <w:widowControl w:val="0"/>
        <w:spacing w:line="276" w:lineRule="auto"/>
        <w:ind w:firstLine="720"/>
        <w:jc w:val="both"/>
      </w:pPr>
      <w:r>
        <w:t>[</w:t>
      </w:r>
      <w:r w:rsidR="00073E3B">
        <w:t>5</w:t>
      </w:r>
      <w:r>
        <w:t xml:space="preserve">.2] </w:t>
      </w:r>
      <w:r w:rsidR="008C3A70" w:rsidRPr="008368E7">
        <w:rPr>
          <w:color w:val="000000" w:themeColor="text1"/>
        </w:rPr>
        <w:t>Tiesa</w:t>
      </w:r>
      <w:r w:rsidR="00522F69" w:rsidRPr="008368E7">
        <w:rPr>
          <w:color w:val="000000" w:themeColor="text1"/>
        </w:rPr>
        <w:t xml:space="preserve"> nepamatoti </w:t>
      </w:r>
      <w:r w:rsidR="00773BCA">
        <w:rPr>
          <w:color w:val="000000" w:themeColor="text1"/>
        </w:rPr>
        <w:t xml:space="preserve">ir </w:t>
      </w:r>
      <w:r w:rsidR="00522F69" w:rsidRPr="008368E7">
        <w:rPr>
          <w:color w:val="000000" w:themeColor="text1"/>
        </w:rPr>
        <w:t>pārtraukusi apsūdzēto laikā, kad viņš teicis pēdējo vārdu.</w:t>
      </w:r>
    </w:p>
    <w:p w14:paraId="12F4D07A" w14:textId="28EED7E9" w:rsidR="008A311D" w:rsidRDefault="00176C12" w:rsidP="008A311D">
      <w:pPr>
        <w:widowControl w:val="0"/>
        <w:spacing w:line="276" w:lineRule="auto"/>
        <w:ind w:left="720"/>
        <w:jc w:val="both"/>
      </w:pPr>
      <w:r>
        <w:t>[</w:t>
      </w:r>
      <w:r w:rsidR="00073E3B">
        <w:t>5</w:t>
      </w:r>
      <w:r>
        <w:t xml:space="preserve">.3] </w:t>
      </w:r>
      <w:r w:rsidR="00944524">
        <w:t>T</w:t>
      </w:r>
      <w:r w:rsidR="008A311D">
        <w:t xml:space="preserve">iesa nepamatoti </w:t>
      </w:r>
      <w:r w:rsidR="00773BCA">
        <w:t xml:space="preserve">ir </w:t>
      </w:r>
      <w:r w:rsidR="008A311D">
        <w:t xml:space="preserve">noraidījusi </w:t>
      </w:r>
      <w:r w:rsidR="00944524">
        <w:t xml:space="preserve">arī </w:t>
      </w:r>
      <w:r w:rsidR="008A311D">
        <w:t>šādus pieteiktos lūgumus:</w:t>
      </w:r>
    </w:p>
    <w:p w14:paraId="54EE9EC1" w14:textId="77777777" w:rsidR="008A311D" w:rsidRPr="004C46CD" w:rsidRDefault="008A311D" w:rsidP="008A311D">
      <w:pPr>
        <w:pStyle w:val="ListParagraph"/>
        <w:widowControl w:val="0"/>
        <w:numPr>
          <w:ilvl w:val="0"/>
          <w:numId w:val="10"/>
        </w:numPr>
        <w:spacing w:line="276" w:lineRule="auto"/>
        <w:jc w:val="both"/>
      </w:pPr>
      <w:r w:rsidRPr="004C46CD">
        <w:t xml:space="preserve">izskatīt lietu rakstveida procesā sakarā ar viņa slikto veselības stāvokli; </w:t>
      </w:r>
    </w:p>
    <w:p w14:paraId="049994F9" w14:textId="3804C5D2" w:rsidR="008A311D" w:rsidRDefault="00346BCC" w:rsidP="008A311D">
      <w:pPr>
        <w:pStyle w:val="ListParagraph"/>
        <w:widowControl w:val="0"/>
        <w:numPr>
          <w:ilvl w:val="0"/>
          <w:numId w:val="10"/>
        </w:numPr>
        <w:spacing w:line="276" w:lineRule="auto"/>
        <w:jc w:val="both"/>
      </w:pPr>
      <w:r>
        <w:t xml:space="preserve">saukt pie kriminālatbildības </w:t>
      </w:r>
      <w:r w:rsidR="00773BCA">
        <w:t xml:space="preserve">cietušo </w:t>
      </w:r>
      <w:r w:rsidR="00CC4281">
        <w:t>[pers. C]</w:t>
      </w:r>
      <w:r w:rsidR="00773BCA">
        <w:t xml:space="preserve"> </w:t>
      </w:r>
      <w:r w:rsidR="008A311D">
        <w:t>par apzināti nepatiesu liecību sniegšanu</w:t>
      </w:r>
      <w:r w:rsidR="000B3833">
        <w:t>, apmelojot</w:t>
      </w:r>
      <w:r w:rsidR="008A311D">
        <w:t xml:space="preserve"> </w:t>
      </w:r>
      <w:r w:rsidR="000B3833">
        <w:t>apsūdzēto</w:t>
      </w:r>
      <w:r w:rsidR="00773BCA">
        <w:t>.</w:t>
      </w:r>
    </w:p>
    <w:p w14:paraId="68DBCBBC" w14:textId="5D70DB19" w:rsidR="008C3A70" w:rsidRDefault="008C3A70" w:rsidP="008C3A70">
      <w:pPr>
        <w:widowControl w:val="0"/>
        <w:spacing w:line="276" w:lineRule="auto"/>
        <w:ind w:firstLine="720"/>
        <w:jc w:val="both"/>
        <w:rPr>
          <w:rFonts w:asciiTheme="majorBidi" w:hAnsiTheme="majorBidi" w:cstheme="majorBidi"/>
        </w:rPr>
      </w:pPr>
      <w:r>
        <w:t>[</w:t>
      </w:r>
      <w:r w:rsidR="00073E3B">
        <w:t>5</w:t>
      </w:r>
      <w:r>
        <w:t>.</w:t>
      </w:r>
      <w:r w:rsidR="00176C12">
        <w:t>4</w:t>
      </w:r>
      <w:r>
        <w:t xml:space="preserve">] </w:t>
      </w:r>
      <w:r w:rsidRPr="00E010E1">
        <w:rPr>
          <w:rFonts w:asciiTheme="majorBidi" w:hAnsiTheme="majorBidi" w:cstheme="majorBidi"/>
        </w:rPr>
        <w:t xml:space="preserve">Tiesa, </w:t>
      </w:r>
      <w:r w:rsidR="00773BCA" w:rsidRPr="00EA4252">
        <w:rPr>
          <w:rFonts w:asciiTheme="majorBidi" w:hAnsiTheme="majorBidi" w:cstheme="majorBidi"/>
        </w:rPr>
        <w:t>nolemjot</w:t>
      </w:r>
      <w:r w:rsidR="00773BCA">
        <w:rPr>
          <w:rFonts w:asciiTheme="majorBidi" w:hAnsiTheme="majorBidi" w:cstheme="majorBidi"/>
        </w:rPr>
        <w:t xml:space="preserve"> piedz</w:t>
      </w:r>
      <w:r w:rsidR="00773BCA" w:rsidRPr="00EA4252">
        <w:rPr>
          <w:rFonts w:asciiTheme="majorBidi" w:hAnsiTheme="majorBidi" w:cstheme="majorBidi"/>
        </w:rPr>
        <w:t>īt</w:t>
      </w:r>
      <w:r w:rsidR="00773BCA">
        <w:rPr>
          <w:rFonts w:asciiTheme="majorBidi" w:hAnsiTheme="majorBidi" w:cstheme="majorBidi"/>
        </w:rPr>
        <w:t xml:space="preserve"> mantiskā zaudējuma </w:t>
      </w:r>
      <w:r w:rsidRPr="00E010E1">
        <w:rPr>
          <w:rFonts w:asciiTheme="majorBidi" w:hAnsiTheme="majorBidi" w:cstheme="majorBidi"/>
        </w:rPr>
        <w:t>kompensācij</w:t>
      </w:r>
      <w:r w:rsidR="00773BCA">
        <w:rPr>
          <w:rFonts w:asciiTheme="majorBidi" w:hAnsiTheme="majorBidi" w:cstheme="majorBidi"/>
        </w:rPr>
        <w:t>u</w:t>
      </w:r>
      <w:r w:rsidRPr="00E010E1">
        <w:rPr>
          <w:rFonts w:asciiTheme="majorBidi" w:hAnsiTheme="majorBidi" w:cstheme="majorBidi"/>
        </w:rPr>
        <w:t>,</w:t>
      </w:r>
      <w:r>
        <w:rPr>
          <w:rFonts w:asciiTheme="majorBidi" w:hAnsiTheme="majorBidi" w:cstheme="majorBidi"/>
        </w:rPr>
        <w:t xml:space="preserve"> </w:t>
      </w:r>
      <w:r w:rsidRPr="00E010E1">
        <w:rPr>
          <w:rFonts w:asciiTheme="majorBidi" w:hAnsiTheme="majorBidi" w:cstheme="majorBidi"/>
        </w:rPr>
        <w:t>n</w:t>
      </w:r>
      <w:r>
        <w:rPr>
          <w:rFonts w:asciiTheme="majorBidi" w:hAnsiTheme="majorBidi" w:cstheme="majorBidi"/>
        </w:rPr>
        <w:t>epamatoti ir vadījusies pēc mantu vērtības, ko no</w:t>
      </w:r>
      <w:r w:rsidR="00944524">
        <w:rPr>
          <w:rFonts w:asciiTheme="majorBidi" w:hAnsiTheme="majorBidi" w:cstheme="majorBidi"/>
        </w:rPr>
        <w:t>saukušas</w:t>
      </w:r>
      <w:r>
        <w:rPr>
          <w:rFonts w:asciiTheme="majorBidi" w:hAnsiTheme="majorBidi" w:cstheme="majorBidi"/>
        </w:rPr>
        <w:t xml:space="preserve"> </w:t>
      </w:r>
      <w:r w:rsidR="00944524">
        <w:rPr>
          <w:rFonts w:asciiTheme="majorBidi" w:hAnsiTheme="majorBidi" w:cstheme="majorBidi"/>
        </w:rPr>
        <w:t xml:space="preserve">abas </w:t>
      </w:r>
      <w:r>
        <w:rPr>
          <w:rFonts w:asciiTheme="majorBidi" w:hAnsiTheme="majorBidi" w:cstheme="majorBidi"/>
        </w:rPr>
        <w:t>cietuš</w:t>
      </w:r>
      <w:r w:rsidR="00944524">
        <w:rPr>
          <w:rFonts w:asciiTheme="majorBidi" w:hAnsiTheme="majorBidi" w:cstheme="majorBidi"/>
        </w:rPr>
        <w:t>ās</w:t>
      </w:r>
      <w:r w:rsidR="00522F69">
        <w:rPr>
          <w:rFonts w:asciiTheme="majorBidi" w:hAnsiTheme="majorBidi" w:cstheme="majorBidi"/>
        </w:rPr>
        <w:t>, lai gan lietā</w:t>
      </w:r>
      <w:r w:rsidR="00944524">
        <w:rPr>
          <w:rFonts w:asciiTheme="majorBidi" w:hAnsiTheme="majorBidi" w:cstheme="majorBidi"/>
        </w:rPr>
        <w:t xml:space="preserve"> nav</w:t>
      </w:r>
      <w:r w:rsidR="00522F69">
        <w:rPr>
          <w:rFonts w:asciiTheme="majorBidi" w:hAnsiTheme="majorBidi" w:cstheme="majorBidi"/>
        </w:rPr>
        <w:t xml:space="preserve"> pierādījumu par </w:t>
      </w:r>
      <w:r w:rsidR="008368E7">
        <w:rPr>
          <w:rFonts w:asciiTheme="majorBidi" w:hAnsiTheme="majorBidi" w:cstheme="majorBidi"/>
        </w:rPr>
        <w:t>mantu</w:t>
      </w:r>
      <w:r w:rsidR="00522F69">
        <w:rPr>
          <w:rFonts w:asciiTheme="majorBidi" w:hAnsiTheme="majorBidi" w:cstheme="majorBidi"/>
        </w:rPr>
        <w:t xml:space="preserve"> vērtību.</w:t>
      </w:r>
      <w:r w:rsidR="008A311D">
        <w:rPr>
          <w:rFonts w:asciiTheme="majorBidi" w:hAnsiTheme="majorBidi" w:cstheme="majorBidi"/>
        </w:rPr>
        <w:t xml:space="preserve"> Tāpat tiesa nav noskaidrojusi nodegušās būves</w:t>
      </w:r>
      <w:r w:rsidR="00944524">
        <w:rPr>
          <w:rFonts w:asciiTheme="majorBidi" w:hAnsiTheme="majorBidi" w:cstheme="majorBidi"/>
        </w:rPr>
        <w:t xml:space="preserve"> </w:t>
      </w:r>
      <w:r w:rsidR="008A311D">
        <w:rPr>
          <w:rFonts w:asciiTheme="majorBidi" w:hAnsiTheme="majorBidi" w:cstheme="majorBidi"/>
        </w:rPr>
        <w:t>īpašnieku</w:t>
      </w:r>
      <w:r w:rsidR="00581BFE">
        <w:rPr>
          <w:rFonts w:asciiTheme="majorBidi" w:hAnsiTheme="majorBidi" w:cstheme="majorBidi"/>
        </w:rPr>
        <w:t xml:space="preserve">. </w:t>
      </w:r>
      <w:r w:rsidR="00773BCA">
        <w:rPr>
          <w:rFonts w:asciiTheme="majorBidi" w:hAnsiTheme="majorBidi" w:cstheme="majorBidi"/>
        </w:rPr>
        <w:t>Turklāt n</w:t>
      </w:r>
      <w:r w:rsidR="00581BFE">
        <w:rPr>
          <w:rFonts w:asciiTheme="majorBidi" w:hAnsiTheme="majorBidi" w:cstheme="majorBidi"/>
        </w:rPr>
        <w:t xml:space="preserve">ekustamais īpašums </w:t>
      </w:r>
      <w:r w:rsidR="00CC4281">
        <w:rPr>
          <w:rFonts w:asciiTheme="majorBidi" w:hAnsiTheme="majorBidi" w:cstheme="majorBidi"/>
        </w:rPr>
        <w:t>[adrese]</w:t>
      </w:r>
      <w:r w:rsidR="00581BFE">
        <w:rPr>
          <w:rFonts w:asciiTheme="majorBidi" w:hAnsiTheme="majorBidi" w:cstheme="majorBidi"/>
        </w:rPr>
        <w:t xml:space="preserve"> neeksistē, tādēļ tiesa nepamatoti piedzinusi no apsūdzētā ma</w:t>
      </w:r>
      <w:r w:rsidR="00773BCA">
        <w:rPr>
          <w:rFonts w:asciiTheme="majorBidi" w:hAnsiTheme="majorBidi" w:cstheme="majorBidi"/>
        </w:rPr>
        <w:t>ntiskā zaudējuma</w:t>
      </w:r>
      <w:r w:rsidR="00581BFE">
        <w:rPr>
          <w:rFonts w:asciiTheme="majorBidi" w:hAnsiTheme="majorBidi" w:cstheme="majorBidi"/>
        </w:rPr>
        <w:t xml:space="preserve"> kompensāciju </w:t>
      </w:r>
      <w:r w:rsidR="00CC4281">
        <w:rPr>
          <w:rFonts w:asciiTheme="majorBidi" w:hAnsiTheme="majorBidi" w:cstheme="majorBidi"/>
        </w:rPr>
        <w:t>[pers. B]</w:t>
      </w:r>
      <w:r w:rsidR="00581BFE">
        <w:rPr>
          <w:rFonts w:asciiTheme="majorBidi" w:hAnsiTheme="majorBidi" w:cstheme="majorBidi"/>
        </w:rPr>
        <w:t xml:space="preserve"> labā.</w:t>
      </w:r>
    </w:p>
    <w:p w14:paraId="24D05157" w14:textId="25CCB87C" w:rsidR="008A311D" w:rsidRDefault="008A311D" w:rsidP="00454246">
      <w:pPr>
        <w:widowControl w:val="0"/>
        <w:spacing w:line="276" w:lineRule="auto"/>
        <w:ind w:firstLine="720"/>
        <w:jc w:val="both"/>
        <w:rPr>
          <w:rFonts w:asciiTheme="majorBidi" w:hAnsiTheme="majorBidi" w:cstheme="majorBidi"/>
        </w:rPr>
      </w:pPr>
      <w:r>
        <w:rPr>
          <w:rFonts w:asciiTheme="majorBidi" w:hAnsiTheme="majorBidi" w:cstheme="majorBidi"/>
        </w:rPr>
        <w:t>[</w:t>
      </w:r>
      <w:r w:rsidR="00073E3B">
        <w:rPr>
          <w:rFonts w:asciiTheme="majorBidi" w:hAnsiTheme="majorBidi" w:cstheme="majorBidi"/>
        </w:rPr>
        <w:t>5</w:t>
      </w:r>
      <w:r>
        <w:rPr>
          <w:rFonts w:asciiTheme="majorBidi" w:hAnsiTheme="majorBidi" w:cstheme="majorBidi"/>
        </w:rPr>
        <w:t>.</w:t>
      </w:r>
      <w:r w:rsidR="00581BFE">
        <w:rPr>
          <w:rFonts w:asciiTheme="majorBidi" w:hAnsiTheme="majorBidi" w:cstheme="majorBidi"/>
        </w:rPr>
        <w:t>5</w:t>
      </w:r>
      <w:r>
        <w:rPr>
          <w:rFonts w:asciiTheme="majorBidi" w:hAnsiTheme="majorBidi" w:cstheme="majorBidi"/>
        </w:rPr>
        <w:t xml:space="preserve">] </w:t>
      </w:r>
      <w:r w:rsidR="00773BCA">
        <w:rPr>
          <w:rFonts w:asciiTheme="majorBidi" w:hAnsiTheme="majorBidi" w:cstheme="majorBidi"/>
        </w:rPr>
        <w:t>J</w:t>
      </w:r>
      <w:r w:rsidR="00454246">
        <w:rPr>
          <w:rFonts w:asciiTheme="majorBidi" w:hAnsiTheme="majorBidi" w:cstheme="majorBidi"/>
        </w:rPr>
        <w:t>a</w:t>
      </w:r>
      <w:r w:rsidR="007B23AD">
        <w:rPr>
          <w:rFonts w:asciiTheme="majorBidi" w:hAnsiTheme="majorBidi" w:cstheme="majorBidi"/>
        </w:rPr>
        <w:t xml:space="preserve"> tiesa</w:t>
      </w:r>
      <w:r w:rsidR="00454246">
        <w:rPr>
          <w:rFonts w:asciiTheme="majorBidi" w:hAnsiTheme="majorBidi" w:cstheme="majorBidi"/>
        </w:rPr>
        <w:t xml:space="preserve">, izskatot lietu kasācijas kārtībā, atzīs, ka apsūdzētā vainīgums konstatēts pamatoti, </w:t>
      </w:r>
      <w:r w:rsidR="00773BCA">
        <w:rPr>
          <w:rFonts w:asciiTheme="majorBidi" w:hAnsiTheme="majorBidi" w:cstheme="majorBidi"/>
        </w:rPr>
        <w:t>apsūdzētais lūdzis pārskatīt arī sodu</w:t>
      </w:r>
      <w:r w:rsidR="00DC3948">
        <w:rPr>
          <w:rFonts w:asciiTheme="majorBidi" w:hAnsiTheme="majorBidi" w:cstheme="majorBidi"/>
        </w:rPr>
        <w:t xml:space="preserve"> un to</w:t>
      </w:r>
      <w:r w:rsidR="00773BCA">
        <w:rPr>
          <w:rFonts w:asciiTheme="majorBidi" w:hAnsiTheme="majorBidi" w:cstheme="majorBidi"/>
        </w:rPr>
        <w:t xml:space="preserve"> samazin</w:t>
      </w:r>
      <w:r w:rsidR="00DC3948">
        <w:rPr>
          <w:rFonts w:asciiTheme="majorBidi" w:hAnsiTheme="majorBidi" w:cstheme="majorBidi"/>
        </w:rPr>
        <w:t>ā</w:t>
      </w:r>
      <w:r w:rsidR="00773BCA">
        <w:rPr>
          <w:rFonts w:asciiTheme="majorBidi" w:hAnsiTheme="majorBidi" w:cstheme="majorBidi"/>
        </w:rPr>
        <w:t xml:space="preserve">t, </w:t>
      </w:r>
      <w:r w:rsidR="00DC3948">
        <w:rPr>
          <w:rFonts w:asciiTheme="majorBidi" w:hAnsiTheme="majorBidi" w:cstheme="majorBidi"/>
        </w:rPr>
        <w:t>ņemot vērā</w:t>
      </w:r>
      <w:r>
        <w:rPr>
          <w:rFonts w:asciiTheme="majorBidi" w:hAnsiTheme="majorBidi" w:cstheme="majorBidi"/>
        </w:rPr>
        <w:t>: 1)</w:t>
      </w:r>
      <w:r w:rsidR="00277626">
        <w:rPr>
          <w:rFonts w:asciiTheme="majorBidi" w:hAnsiTheme="majorBidi" w:cstheme="majorBidi"/>
        </w:rPr>
        <w:t> </w:t>
      </w:r>
      <w:r>
        <w:rPr>
          <w:rFonts w:asciiTheme="majorBidi" w:hAnsiTheme="majorBidi" w:cstheme="majorBidi"/>
        </w:rPr>
        <w:t>viņa vecumu</w:t>
      </w:r>
      <w:r w:rsidR="001F4CCD">
        <w:rPr>
          <w:rFonts w:asciiTheme="majorBidi" w:hAnsiTheme="majorBidi" w:cstheme="majorBidi"/>
        </w:rPr>
        <w:t> </w:t>
      </w:r>
      <w:r>
        <w:rPr>
          <w:rFonts w:asciiTheme="majorBidi" w:hAnsiTheme="majorBidi" w:cstheme="majorBidi"/>
        </w:rPr>
        <w:t>– 70 gadi, 2)</w:t>
      </w:r>
      <w:r w:rsidR="00277626">
        <w:rPr>
          <w:rFonts w:asciiTheme="majorBidi" w:hAnsiTheme="majorBidi" w:cstheme="majorBidi"/>
        </w:rPr>
        <w:t> </w:t>
      </w:r>
      <w:r>
        <w:rPr>
          <w:rFonts w:asciiTheme="majorBidi" w:hAnsiTheme="majorBidi" w:cstheme="majorBidi"/>
        </w:rPr>
        <w:t>slikto veselības stāvokli; 3)</w:t>
      </w:r>
      <w:r w:rsidR="00277626">
        <w:rPr>
          <w:rFonts w:asciiTheme="majorBidi" w:hAnsiTheme="majorBidi" w:cstheme="majorBidi"/>
        </w:rPr>
        <w:t> </w:t>
      </w:r>
      <w:r>
        <w:rPr>
          <w:rFonts w:asciiTheme="majorBidi" w:hAnsiTheme="majorBidi" w:cstheme="majorBidi"/>
        </w:rPr>
        <w:t>to, ka apsūdzētais ir piecu bērnu tēvs; 4)</w:t>
      </w:r>
      <w:r w:rsidR="008D686E">
        <w:rPr>
          <w:rFonts w:asciiTheme="majorBidi" w:hAnsiTheme="majorBidi" w:cstheme="majorBidi"/>
        </w:rPr>
        <w:t> </w:t>
      </w:r>
      <w:r>
        <w:rPr>
          <w:rFonts w:asciiTheme="majorBidi" w:hAnsiTheme="majorBidi" w:cstheme="majorBidi"/>
        </w:rPr>
        <w:t>apsūdzētais aizturēts 2024. gada 24. jūlija vakarā</w:t>
      </w:r>
      <w:r w:rsidRPr="00B52CBE">
        <w:rPr>
          <w:rFonts w:asciiTheme="majorBidi" w:hAnsiTheme="majorBidi" w:cstheme="majorBidi"/>
        </w:rPr>
        <w:t xml:space="preserve">, taču apelācijas instances tiesa soda izciešanu skaitījusi no </w:t>
      </w:r>
      <w:r w:rsidR="00450FF3" w:rsidRPr="00B52CBE">
        <w:rPr>
          <w:rFonts w:asciiTheme="majorBidi" w:hAnsiTheme="majorBidi" w:cstheme="majorBidi"/>
        </w:rPr>
        <w:t>nākamās dienas – 2024. gada 25.</w:t>
      </w:r>
      <w:r w:rsidR="00011EFB">
        <w:rPr>
          <w:rFonts w:asciiTheme="majorBidi" w:hAnsiTheme="majorBidi" w:cstheme="majorBidi"/>
        </w:rPr>
        <w:t> </w:t>
      </w:r>
      <w:r w:rsidR="00450FF3" w:rsidRPr="00B52CBE">
        <w:rPr>
          <w:rFonts w:asciiTheme="majorBidi" w:hAnsiTheme="majorBidi" w:cstheme="majorBidi"/>
        </w:rPr>
        <w:t>jūlija.</w:t>
      </w:r>
      <w:r w:rsidRPr="00B52CBE">
        <w:rPr>
          <w:rFonts w:asciiTheme="majorBidi" w:hAnsiTheme="majorBidi" w:cstheme="majorBidi"/>
        </w:rPr>
        <w:t xml:space="preserve"> </w:t>
      </w:r>
    </w:p>
    <w:p w14:paraId="7F94F4B9" w14:textId="7F99EC39" w:rsidR="0084716A" w:rsidRPr="00011547" w:rsidRDefault="004402E4" w:rsidP="0084716A">
      <w:pPr>
        <w:shd w:val="clear" w:color="auto" w:fill="FFFFFF"/>
        <w:spacing w:before="360" w:after="360" w:line="276" w:lineRule="auto"/>
        <w:jc w:val="center"/>
      </w:pPr>
      <w:r>
        <w:rPr>
          <w:b/>
        </w:rPr>
        <w:lastRenderedPageBreak/>
        <w:t>M</w:t>
      </w:r>
      <w:r w:rsidR="0084716A" w:rsidRPr="00011547">
        <w:rPr>
          <w:b/>
        </w:rPr>
        <w:t>otīvu daļa</w:t>
      </w:r>
    </w:p>
    <w:p w14:paraId="285C391A" w14:textId="33F08449" w:rsidR="00944524" w:rsidRDefault="0084716A" w:rsidP="00454246">
      <w:pPr>
        <w:widowControl w:val="0"/>
        <w:spacing w:line="276" w:lineRule="auto"/>
        <w:ind w:firstLine="720"/>
        <w:jc w:val="both"/>
        <w:rPr>
          <w:rFonts w:asciiTheme="majorBidi" w:hAnsiTheme="majorBidi" w:cstheme="majorBidi"/>
        </w:rPr>
      </w:pPr>
      <w:bookmarkStart w:id="0" w:name="_Hlk219742460"/>
      <w:bookmarkStart w:id="1" w:name="_Hlk217834353"/>
      <w:bookmarkStart w:id="2" w:name="_Hlk217841377"/>
      <w:r>
        <w:rPr>
          <w:rFonts w:asciiTheme="majorBidi" w:hAnsiTheme="majorBidi" w:cstheme="majorBidi"/>
        </w:rPr>
        <w:t>[</w:t>
      </w:r>
      <w:r w:rsidR="00073E3B">
        <w:rPr>
          <w:rFonts w:asciiTheme="majorBidi" w:hAnsiTheme="majorBidi" w:cstheme="majorBidi"/>
        </w:rPr>
        <w:t>6</w:t>
      </w:r>
      <w:r>
        <w:rPr>
          <w:rFonts w:asciiTheme="majorBidi" w:hAnsiTheme="majorBidi" w:cstheme="majorBidi"/>
        </w:rPr>
        <w:t>]</w:t>
      </w:r>
      <w:r w:rsidRPr="00BD7315">
        <w:rPr>
          <w:rFonts w:asciiTheme="majorBidi" w:hAnsiTheme="majorBidi" w:cstheme="majorBidi"/>
        </w:rPr>
        <w:t xml:space="preserve"> </w:t>
      </w:r>
      <w:bookmarkStart w:id="3" w:name="_Hlk219781344"/>
      <w:bookmarkEnd w:id="0"/>
      <w:bookmarkEnd w:id="1"/>
      <w:bookmarkEnd w:id="2"/>
      <w:r w:rsidR="00454246">
        <w:rPr>
          <w:rFonts w:asciiTheme="majorBidi" w:hAnsiTheme="majorBidi" w:cstheme="majorBidi"/>
        </w:rPr>
        <w:t xml:space="preserve">Visupirms Senāts konstatē, ka aizstāves </w:t>
      </w:r>
      <w:r w:rsidR="001F4CCD">
        <w:rPr>
          <w:rFonts w:asciiTheme="majorBidi" w:hAnsiTheme="majorBidi" w:cstheme="majorBidi"/>
        </w:rPr>
        <w:t xml:space="preserve">A. Rozenbergas </w:t>
      </w:r>
      <w:r w:rsidR="00454246">
        <w:rPr>
          <w:rFonts w:asciiTheme="majorBidi" w:hAnsiTheme="majorBidi" w:cstheme="majorBidi"/>
        </w:rPr>
        <w:t>kasācijas sūdzība daļā par: 1)</w:t>
      </w:r>
      <w:r w:rsidR="000D4D0B">
        <w:rPr>
          <w:rFonts w:asciiTheme="majorBidi" w:hAnsiTheme="majorBidi" w:cstheme="majorBidi"/>
        </w:rPr>
        <w:t> </w:t>
      </w:r>
      <w:r w:rsidR="00454246">
        <w:rPr>
          <w:rFonts w:asciiTheme="majorBidi" w:hAnsiTheme="majorBidi" w:cstheme="majorBidi"/>
        </w:rPr>
        <w:t>apsūdzības neatbilstību Kriminālprocesa likuma 405.</w:t>
      </w:r>
      <w:r w:rsidR="00277626">
        <w:rPr>
          <w:rFonts w:asciiTheme="majorBidi" w:hAnsiTheme="majorBidi" w:cstheme="majorBidi"/>
        </w:rPr>
        <w:t> </w:t>
      </w:r>
      <w:r w:rsidR="00454246">
        <w:rPr>
          <w:rFonts w:asciiTheme="majorBidi" w:hAnsiTheme="majorBidi" w:cstheme="majorBidi"/>
        </w:rPr>
        <w:t>panta pirmās daļas 2. punktam; 2)</w:t>
      </w:r>
      <w:r w:rsidR="000D4D0B">
        <w:rPr>
          <w:rFonts w:asciiTheme="majorBidi" w:hAnsiTheme="majorBidi" w:cstheme="majorBidi"/>
        </w:rPr>
        <w:t> </w:t>
      </w:r>
      <w:r w:rsidR="00454246">
        <w:rPr>
          <w:rFonts w:asciiTheme="majorBidi" w:hAnsiTheme="majorBidi" w:cstheme="majorBidi"/>
        </w:rPr>
        <w:t>apsūdzētā vainīguma konstatēšanu</w:t>
      </w:r>
      <w:r w:rsidR="00944524">
        <w:rPr>
          <w:rFonts w:asciiTheme="majorBidi" w:hAnsiTheme="majorBidi" w:cstheme="majorBidi"/>
        </w:rPr>
        <w:t>;</w:t>
      </w:r>
      <w:r w:rsidR="00454246">
        <w:rPr>
          <w:rFonts w:asciiTheme="majorBidi" w:hAnsiTheme="majorBidi" w:cstheme="majorBidi"/>
        </w:rPr>
        <w:t xml:space="preserve"> 3)</w:t>
      </w:r>
      <w:r w:rsidR="000D4D0B">
        <w:rPr>
          <w:rFonts w:asciiTheme="majorBidi" w:hAnsiTheme="majorBidi" w:cstheme="majorBidi"/>
        </w:rPr>
        <w:t> </w:t>
      </w:r>
      <w:r w:rsidR="00454246">
        <w:rPr>
          <w:rFonts w:asciiTheme="majorBidi" w:hAnsiTheme="majorBidi" w:cstheme="majorBidi"/>
        </w:rPr>
        <w:t xml:space="preserve">lūguma noraidīšanu par poligrāfa </w:t>
      </w:r>
      <w:r w:rsidR="00B5139B">
        <w:rPr>
          <w:rFonts w:asciiTheme="majorBidi" w:hAnsiTheme="majorBidi" w:cstheme="majorBidi"/>
        </w:rPr>
        <w:t>pārbaudes</w:t>
      </w:r>
      <w:r w:rsidR="008368E7">
        <w:rPr>
          <w:rFonts w:asciiTheme="majorBidi" w:hAnsiTheme="majorBidi" w:cstheme="majorBidi"/>
        </w:rPr>
        <w:t xml:space="preserve"> </w:t>
      </w:r>
      <w:r w:rsidR="00454246">
        <w:rPr>
          <w:rFonts w:asciiTheme="majorBidi" w:hAnsiTheme="majorBidi" w:cstheme="majorBidi"/>
        </w:rPr>
        <w:t>noteikšanu neatbilst Kriminālprocesa likuma 572.</w:t>
      </w:r>
      <w:r w:rsidR="005C166B">
        <w:rPr>
          <w:rFonts w:asciiTheme="majorBidi" w:hAnsiTheme="majorBidi" w:cstheme="majorBidi"/>
        </w:rPr>
        <w:t> </w:t>
      </w:r>
      <w:r w:rsidR="00454246">
        <w:rPr>
          <w:rFonts w:asciiTheme="majorBidi" w:hAnsiTheme="majorBidi" w:cstheme="majorBidi"/>
        </w:rPr>
        <w:t>pantam</w:t>
      </w:r>
      <w:r w:rsidR="00944524">
        <w:rPr>
          <w:rFonts w:asciiTheme="majorBidi" w:hAnsiTheme="majorBidi" w:cstheme="majorBidi"/>
        </w:rPr>
        <w:t>.</w:t>
      </w:r>
    </w:p>
    <w:p w14:paraId="6E914B9D" w14:textId="7E374578" w:rsidR="008702F6" w:rsidRPr="008368E7" w:rsidRDefault="00C9399D" w:rsidP="008702F6">
      <w:pPr>
        <w:widowControl w:val="0"/>
        <w:spacing w:line="276" w:lineRule="auto"/>
        <w:ind w:firstLine="720"/>
        <w:jc w:val="both"/>
      </w:pPr>
      <w:r>
        <w:t>[6.1] Minētā</w:t>
      </w:r>
      <w:r w:rsidR="008702F6" w:rsidRPr="008702F6">
        <w:t xml:space="preserve"> norma noteic, ka kasācijas sūdzībā jāiekļauj tajā izteikto prasību pamatojums, norādot uz Krimināllikuma pārkāpumu vai Kriminālprocesa likuma būtisku pārkāpumu. Tas nozīmē, ka kasācijas sūdzībā jānorāda ne tikai tiesību norma, kas, kasatora ieskatā, piemērota nepareizi, bet arī tas, kā </w:t>
      </w:r>
      <w:r w:rsidR="00CE1EDC">
        <w:t xml:space="preserve">šīs </w:t>
      </w:r>
      <w:r w:rsidR="008702F6" w:rsidRPr="008702F6">
        <w:t>normas nepareiza piemērošana izpaudusies konkrētajā lietā.</w:t>
      </w:r>
    </w:p>
    <w:p w14:paraId="66CFEBF3" w14:textId="0FD54322" w:rsidR="00CA46D8" w:rsidRDefault="00454246" w:rsidP="00011EFB">
      <w:pPr>
        <w:widowControl w:val="0"/>
        <w:spacing w:line="276" w:lineRule="auto"/>
        <w:ind w:firstLine="720"/>
        <w:jc w:val="both"/>
      </w:pPr>
      <w:r w:rsidRPr="005C166B">
        <w:t xml:space="preserve">Turklāt </w:t>
      </w:r>
      <w:r w:rsidR="005C166B" w:rsidRPr="005C166B">
        <w:t>attiecībā uz Kriminālprocesa likuma pārkāpumiem jāņem vērā, ka</w:t>
      </w:r>
      <w:r w:rsidR="005C166B">
        <w:t>, izņemot šā likuma 575. panta pirmajā daļā norādītos pārkāpumus,</w:t>
      </w:r>
      <w:r w:rsidR="005C166B" w:rsidRPr="005C166B">
        <w:t xml:space="preserve"> pamats tiesas nolēmuma pārbaudīšanai kasācijas kārtībā </w:t>
      </w:r>
      <w:r w:rsidR="008368E7">
        <w:t xml:space="preserve">ir </w:t>
      </w:r>
      <w:r w:rsidR="005C166B" w:rsidRPr="005C166B">
        <w:t xml:space="preserve">vienīgi </w:t>
      </w:r>
      <w:r w:rsidR="005C166B">
        <w:t xml:space="preserve">tāds šā </w:t>
      </w:r>
      <w:r w:rsidR="005C166B" w:rsidRPr="005C166B">
        <w:t>likuma būtisks pārkāpums, kas novedis pie nelikumīga</w:t>
      </w:r>
      <w:r w:rsidR="005C166B">
        <w:t xml:space="preserve"> vai netaisnīga</w:t>
      </w:r>
      <w:r w:rsidR="005C166B" w:rsidRPr="005C166B">
        <w:t xml:space="preserve"> nolēmuma</w:t>
      </w:r>
      <w:r w:rsidR="005C166B">
        <w:t xml:space="preserve"> (sk. Kriminālprocesa likuma 575. panta trešo daļu)</w:t>
      </w:r>
      <w:r w:rsidR="005C166B" w:rsidRPr="005C166B">
        <w:t xml:space="preserve">. </w:t>
      </w:r>
      <w:r w:rsidR="00CA46D8" w:rsidRPr="00CA46D8">
        <w:t>Līdz ar to attiecībā uz pārkāpumiem, kas nav minēti šā likuma 575.</w:t>
      </w:r>
      <w:r w:rsidR="00CA46D8">
        <w:t> </w:t>
      </w:r>
      <w:r w:rsidR="00CA46D8" w:rsidRPr="00CA46D8">
        <w:t>panta pirmajā daļā, kasatoram jāpamato,</w:t>
      </w:r>
      <w:r w:rsidR="00CA46D8" w:rsidRPr="00011EFB">
        <w:t xml:space="preserve"> </w:t>
      </w:r>
      <w:r w:rsidR="00011EFB" w:rsidRPr="00011EFB">
        <w:t>ka tie ir noveduši pie nelikumīga vai netaisnīga nolēmuma.</w:t>
      </w:r>
    </w:p>
    <w:p w14:paraId="34A1534D" w14:textId="6F9F2545" w:rsidR="00CA46D8" w:rsidRDefault="00CA46D8" w:rsidP="00CA46D8">
      <w:pPr>
        <w:widowControl w:val="0"/>
        <w:spacing w:line="276" w:lineRule="auto"/>
        <w:ind w:firstLine="720"/>
        <w:jc w:val="both"/>
      </w:pPr>
      <w:r w:rsidRPr="00CA46D8">
        <w:t>Senāts konstatē</w:t>
      </w:r>
      <w:r w:rsidRPr="00B442AA">
        <w:t xml:space="preserve">, ka </w:t>
      </w:r>
      <w:r w:rsidR="004A784B" w:rsidRPr="00B442AA">
        <w:t>attiecībā uz šā lēmuma 6.</w:t>
      </w:r>
      <w:r w:rsidR="00B442AA">
        <w:t> </w:t>
      </w:r>
      <w:r w:rsidR="004A784B" w:rsidRPr="00B442AA">
        <w:t xml:space="preserve">punktā minētajiem iebildumiem </w:t>
      </w:r>
      <w:r w:rsidRPr="00B442AA">
        <w:t xml:space="preserve">aizstāve </w:t>
      </w:r>
      <w:r w:rsidR="004A784B" w:rsidRPr="00B442AA">
        <w:t xml:space="preserve">kasācijas sūdzībā </w:t>
      </w:r>
      <w:r w:rsidRPr="00CA46D8">
        <w:t xml:space="preserve">ir vienīgi uzskaitījusi tiesību normas un izteikusi vispārīgus apgalvojumus, nepamatojot, kā izpaudušies </w:t>
      </w:r>
      <w:r w:rsidR="00233F30">
        <w:t xml:space="preserve">attiecīgie </w:t>
      </w:r>
      <w:r w:rsidRPr="00CA46D8">
        <w:t xml:space="preserve">pārkāpumi un kā tie </w:t>
      </w:r>
      <w:r>
        <w:t xml:space="preserve">varēja </w:t>
      </w:r>
      <w:r w:rsidRPr="00CA46D8">
        <w:t>ietekmē</w:t>
      </w:r>
      <w:r>
        <w:t>t</w:t>
      </w:r>
      <w:r w:rsidRPr="00CA46D8">
        <w:t xml:space="preserve"> pārsūdzētā nolēmuma tiesiskumu.</w:t>
      </w:r>
    </w:p>
    <w:p w14:paraId="11CE3E13" w14:textId="4D92424C" w:rsidR="00233F30" w:rsidRDefault="00CA46D8" w:rsidP="00490D7A">
      <w:pPr>
        <w:shd w:val="clear" w:color="auto" w:fill="FFFFFF"/>
        <w:spacing w:line="276" w:lineRule="auto"/>
        <w:ind w:firstLine="720"/>
        <w:jc w:val="both"/>
      </w:pPr>
      <w:r>
        <w:t xml:space="preserve">[6.2] </w:t>
      </w:r>
      <w:r w:rsidR="007C078B" w:rsidRPr="007C078B">
        <w:t>Senāts atzīst, ka Kriminālprocesa likuma 572.</w:t>
      </w:r>
      <w:r w:rsidR="00277626">
        <w:t> </w:t>
      </w:r>
      <w:r w:rsidR="007C078B" w:rsidRPr="007C078B">
        <w:t xml:space="preserve">panta prasībām neatbilst arī apsūdzētā </w:t>
      </w:r>
      <w:r w:rsidR="00CC4281">
        <w:t>[pers. A]</w:t>
      </w:r>
      <w:r w:rsidR="00C47E96">
        <w:t xml:space="preserve"> </w:t>
      </w:r>
      <w:r w:rsidR="007C078B" w:rsidRPr="007C078B">
        <w:t xml:space="preserve">kasācijas sūdzībā norādītais par </w:t>
      </w:r>
      <w:r w:rsidR="00233F30">
        <w:t xml:space="preserve">to, ka </w:t>
      </w:r>
      <w:r w:rsidR="007C078B" w:rsidRPr="007C078B">
        <w:t>apelācijas instances tiesa</w:t>
      </w:r>
      <w:r w:rsidR="00233F30">
        <w:t xml:space="preserve"> ir nepamatoti noraidījusi viņa</w:t>
      </w:r>
      <w:r w:rsidR="007C078B" w:rsidRPr="007C078B">
        <w:t xml:space="preserve"> lūgumu</w:t>
      </w:r>
      <w:r w:rsidR="00233F30">
        <w:t xml:space="preserve"> </w:t>
      </w:r>
      <w:r w:rsidR="007C078B" w:rsidRPr="007C078B">
        <w:t>izskatīt lietu rakstveida procesā.</w:t>
      </w:r>
    </w:p>
    <w:p w14:paraId="21E8303F" w14:textId="257FBAF0" w:rsidR="00490D7A" w:rsidRPr="00B52CBE" w:rsidRDefault="007C078B" w:rsidP="00490D7A">
      <w:pPr>
        <w:shd w:val="clear" w:color="auto" w:fill="FFFFFF"/>
        <w:spacing w:line="276" w:lineRule="auto"/>
        <w:ind w:firstLine="720"/>
        <w:jc w:val="both"/>
        <w:rPr>
          <w:rFonts w:asciiTheme="majorBidi" w:hAnsiTheme="majorBidi" w:cstheme="majorBidi"/>
        </w:rPr>
      </w:pPr>
      <w:r>
        <w:rPr>
          <w:rFonts w:asciiTheme="majorBidi" w:hAnsiTheme="majorBidi" w:cstheme="majorBidi"/>
        </w:rPr>
        <w:t>K</w:t>
      </w:r>
      <w:r w:rsidR="00490D7A" w:rsidRPr="00B52CBE">
        <w:rPr>
          <w:rFonts w:asciiTheme="majorBidi" w:hAnsiTheme="majorBidi" w:cstheme="majorBidi"/>
        </w:rPr>
        <w:t xml:space="preserve">asācijas sūdzībā nav </w:t>
      </w:r>
      <w:r w:rsidR="004431C4" w:rsidRPr="00B52CBE">
        <w:rPr>
          <w:rFonts w:asciiTheme="majorBidi" w:hAnsiTheme="majorBidi" w:cstheme="majorBidi"/>
        </w:rPr>
        <w:t>pamato</w:t>
      </w:r>
      <w:r>
        <w:rPr>
          <w:rFonts w:asciiTheme="majorBidi" w:hAnsiTheme="majorBidi" w:cstheme="majorBidi"/>
        </w:rPr>
        <w:t>ts</w:t>
      </w:r>
      <w:r w:rsidR="00490D7A" w:rsidRPr="00B52CBE">
        <w:rPr>
          <w:rFonts w:asciiTheme="majorBidi" w:hAnsiTheme="majorBidi" w:cstheme="majorBidi"/>
        </w:rPr>
        <w:t>, kādu tiesību norm</w:t>
      </w:r>
      <w:r>
        <w:rPr>
          <w:rFonts w:asciiTheme="majorBidi" w:hAnsiTheme="majorBidi" w:cstheme="majorBidi"/>
        </w:rPr>
        <w:t>as</w:t>
      </w:r>
      <w:r w:rsidR="00490D7A" w:rsidRPr="00B52CBE">
        <w:rPr>
          <w:rFonts w:asciiTheme="majorBidi" w:hAnsiTheme="majorBidi" w:cstheme="majorBidi"/>
        </w:rPr>
        <w:t xml:space="preserve"> pārkāpumu</w:t>
      </w:r>
      <w:r w:rsidR="004431C4" w:rsidRPr="00B52CBE">
        <w:rPr>
          <w:rFonts w:asciiTheme="majorBidi" w:hAnsiTheme="majorBidi" w:cstheme="majorBidi"/>
        </w:rPr>
        <w:t>, pieņemot lēmumu par lietas izskatīšanu mutvārdu procesā,</w:t>
      </w:r>
      <w:r w:rsidR="00490D7A" w:rsidRPr="00B52CBE">
        <w:rPr>
          <w:rFonts w:asciiTheme="majorBidi" w:hAnsiTheme="majorBidi" w:cstheme="majorBidi"/>
        </w:rPr>
        <w:t xml:space="preserve"> tiesa ir pieļāvusi un </w:t>
      </w:r>
      <w:r w:rsidR="00490D7A" w:rsidRPr="00B52CBE">
        <w:t xml:space="preserve">kā tas </w:t>
      </w:r>
      <w:r>
        <w:t xml:space="preserve">varēja </w:t>
      </w:r>
      <w:r w:rsidR="00490D7A" w:rsidRPr="00B52CBE">
        <w:t>ietekmē</w:t>
      </w:r>
      <w:r>
        <w:t>t</w:t>
      </w:r>
      <w:r w:rsidR="00490D7A" w:rsidRPr="00B52CBE">
        <w:t xml:space="preserve"> pārsūdzētā nolēmuma tiesiskumu.</w:t>
      </w:r>
    </w:p>
    <w:p w14:paraId="1D4ED4CB" w14:textId="75408D29" w:rsidR="008702F6" w:rsidRDefault="00490D7A" w:rsidP="00490D7A">
      <w:pPr>
        <w:shd w:val="clear" w:color="auto" w:fill="FFFFFF"/>
        <w:spacing w:line="276" w:lineRule="auto"/>
        <w:ind w:firstLine="720"/>
        <w:jc w:val="both"/>
      </w:pPr>
      <w:r w:rsidRPr="00B52CBE">
        <w:t>Turklāt Senāts papildus atzīmē, ka m</w:t>
      </w:r>
      <w:r w:rsidR="000F0153" w:rsidRPr="00B52CBE">
        <w:t>utvārdu proces</w:t>
      </w:r>
      <w:r w:rsidR="00585DDA" w:rsidRPr="00B52CBE">
        <w:t>a mērķis ir nodrošināt apsūdzētā tiesības uz taisnīgu tiesu.</w:t>
      </w:r>
      <w:r w:rsidRPr="00B52CBE">
        <w:t xml:space="preserve"> </w:t>
      </w:r>
      <w:r w:rsidR="00585DDA" w:rsidRPr="00B52CBE">
        <w:t>Mutvārdu</w:t>
      </w:r>
      <w:r w:rsidR="000F0153" w:rsidRPr="00B52CBE">
        <w:t xml:space="preserve"> </w:t>
      </w:r>
      <w:r w:rsidR="00585DDA" w:rsidRPr="00B52CBE">
        <w:t xml:space="preserve">process </w:t>
      </w:r>
      <w:r w:rsidR="000F0153" w:rsidRPr="00B52CBE">
        <w:t xml:space="preserve">uzskatāms par pamatprincipu, bet rakstveida process – izņēmums no pamatprincipa (sk. arī </w:t>
      </w:r>
      <w:r w:rsidR="000F0153" w:rsidRPr="00B52CBE">
        <w:rPr>
          <w:i/>
          <w:iCs/>
        </w:rPr>
        <w:t>Eiropas Cilvēktiesību tiesas 2010. gada 7. decembra sprieduma lietā „Andersson v. Sweden”, iesnieguma Nr. </w:t>
      </w:r>
      <w:hyperlink r:id="rId9" w:history="1">
        <w:r w:rsidR="000F0153" w:rsidRPr="00B52CBE">
          <w:rPr>
            <w:i/>
            <w:iCs/>
          </w:rPr>
          <w:t>17202/04</w:t>
        </w:r>
      </w:hyperlink>
      <w:r w:rsidR="000F0153" w:rsidRPr="00B52CBE">
        <w:rPr>
          <w:i/>
          <w:iCs/>
        </w:rPr>
        <w:t>, 53. </w:t>
      </w:r>
      <w:r w:rsidR="004431C4" w:rsidRPr="00B52CBE">
        <w:rPr>
          <w:i/>
          <w:iCs/>
        </w:rPr>
        <w:t>punktu</w:t>
      </w:r>
      <w:r w:rsidR="000F0153" w:rsidRPr="00B52CBE">
        <w:t>).</w:t>
      </w:r>
      <w:r w:rsidR="00585DDA" w:rsidRPr="00B52CBE">
        <w:t xml:space="preserve"> </w:t>
      </w:r>
    </w:p>
    <w:p w14:paraId="5B58B32E" w14:textId="6D13ECBD" w:rsidR="00944524" w:rsidRDefault="007C078B" w:rsidP="007C078B">
      <w:pPr>
        <w:shd w:val="clear" w:color="auto" w:fill="FFFFFF"/>
        <w:spacing w:line="276" w:lineRule="auto"/>
        <w:ind w:firstLine="720"/>
        <w:jc w:val="both"/>
      </w:pPr>
      <w:r w:rsidRPr="007C078B">
        <w:t>Ievērojot minēto, Senāts izvērtēs kasācijas sūdzības pārējā daļā.</w:t>
      </w:r>
    </w:p>
    <w:p w14:paraId="3E78D1E0" w14:textId="77777777" w:rsidR="007C078B" w:rsidRDefault="007C078B" w:rsidP="007C078B">
      <w:pPr>
        <w:shd w:val="clear" w:color="auto" w:fill="FFFFFF"/>
        <w:spacing w:line="276" w:lineRule="auto"/>
        <w:ind w:firstLine="720"/>
        <w:jc w:val="both"/>
      </w:pPr>
    </w:p>
    <w:p w14:paraId="1A13B96A" w14:textId="688AA78F" w:rsidR="005F059F" w:rsidRDefault="002C229A" w:rsidP="005F059F">
      <w:pPr>
        <w:widowControl w:val="0"/>
        <w:spacing w:line="276" w:lineRule="auto"/>
        <w:ind w:firstLine="720"/>
        <w:jc w:val="both"/>
        <w:rPr>
          <w:color w:val="000000" w:themeColor="text1"/>
        </w:rPr>
      </w:pPr>
      <w:r>
        <w:t>[</w:t>
      </w:r>
      <w:r w:rsidR="005F059F">
        <w:t>7</w:t>
      </w:r>
      <w:r>
        <w:t xml:space="preserve">] </w:t>
      </w:r>
      <w:r>
        <w:rPr>
          <w:color w:val="000000" w:themeColor="text1"/>
        </w:rPr>
        <w:t>Senāts nekonstatē Kriminālprocesa likuma 575. panta</w:t>
      </w:r>
      <w:r w:rsidR="005F059F">
        <w:rPr>
          <w:color w:val="000000" w:themeColor="text1"/>
        </w:rPr>
        <w:t xml:space="preserve"> pirmās daļas</w:t>
      </w:r>
      <w:r>
        <w:rPr>
          <w:color w:val="000000" w:themeColor="text1"/>
        </w:rPr>
        <w:t xml:space="preserve"> </w:t>
      </w:r>
      <w:r w:rsidR="005F059F">
        <w:rPr>
          <w:color w:val="000000" w:themeColor="text1"/>
        </w:rPr>
        <w:t>5.</w:t>
      </w:r>
      <w:r w:rsidR="00277626">
        <w:rPr>
          <w:color w:val="000000" w:themeColor="text1"/>
        </w:rPr>
        <w:t> </w:t>
      </w:r>
      <w:r>
        <w:rPr>
          <w:color w:val="000000" w:themeColor="text1"/>
        </w:rPr>
        <w:t>punkta pārkāpumu</w:t>
      </w:r>
      <w:r w:rsidRPr="00AC7E4E">
        <w:rPr>
          <w:color w:val="000000" w:themeColor="text1"/>
        </w:rPr>
        <w:t>,</w:t>
      </w:r>
      <w:r>
        <w:rPr>
          <w:color w:val="000000" w:themeColor="text1"/>
        </w:rPr>
        <w:t xml:space="preserve"> </w:t>
      </w:r>
      <w:r w:rsidRPr="00AC7E4E">
        <w:rPr>
          <w:color w:val="000000" w:themeColor="text1"/>
        </w:rPr>
        <w:t>kas katrā ziņā izraisa tiesas nolēmuma atcelšanu</w:t>
      </w:r>
      <w:r w:rsidR="005F059F">
        <w:rPr>
          <w:color w:val="000000" w:themeColor="text1"/>
        </w:rPr>
        <w:t xml:space="preserve">, proti, </w:t>
      </w:r>
      <w:r w:rsidR="00233F30">
        <w:rPr>
          <w:color w:val="000000" w:themeColor="text1"/>
        </w:rPr>
        <w:t xml:space="preserve">ka </w:t>
      </w:r>
      <w:r w:rsidR="005F059F">
        <w:rPr>
          <w:color w:val="000000" w:themeColor="text1"/>
        </w:rPr>
        <w:t xml:space="preserve">apsūdzētajam </w:t>
      </w:r>
      <w:r w:rsidR="005F059F" w:rsidRPr="005F059F">
        <w:rPr>
          <w:color w:val="000000" w:themeColor="text1"/>
        </w:rPr>
        <w:t>nav dota iespēja teikt pēdējo vārdu</w:t>
      </w:r>
      <w:r w:rsidR="00233F30">
        <w:rPr>
          <w:color w:val="000000" w:themeColor="text1"/>
        </w:rPr>
        <w:t xml:space="preserve"> apelācijas instances tiesā</w:t>
      </w:r>
      <w:r w:rsidR="005F059F">
        <w:rPr>
          <w:color w:val="000000" w:themeColor="text1"/>
        </w:rPr>
        <w:t>.</w:t>
      </w:r>
    </w:p>
    <w:p w14:paraId="1C9DE54D" w14:textId="704B76A6" w:rsidR="002C229A" w:rsidRDefault="002C229A" w:rsidP="005F059F">
      <w:pPr>
        <w:widowControl w:val="0"/>
        <w:spacing w:line="276" w:lineRule="auto"/>
        <w:ind w:firstLine="720"/>
        <w:jc w:val="both"/>
        <w:rPr>
          <w:color w:val="000000" w:themeColor="text1"/>
        </w:rPr>
      </w:pPr>
      <w:r w:rsidRPr="00CE2607">
        <w:rPr>
          <w:color w:val="000000" w:themeColor="text1"/>
        </w:rPr>
        <w:t>Saskaņā ar Kriminālprocesa likuma 508.</w:t>
      </w:r>
      <w:r>
        <w:rPr>
          <w:color w:val="000000" w:themeColor="text1"/>
        </w:rPr>
        <w:t> </w:t>
      </w:r>
      <w:r w:rsidRPr="00CE2607">
        <w:rPr>
          <w:color w:val="000000" w:themeColor="text1"/>
        </w:rPr>
        <w:t>panta trešo daļu tiesas sēdes priekšsēdētājs var pārtraukt apsūdzētā pēdējo vārdu, ja viņš runā par apstākļiem, kam nav sakara ar lietu, atkārto vienus un tos pašus argumentus par vieniem un tiem pašiem faktiem, novilcina lietas iztiesāšanu vai izrāda necieņu tiesai vai lietas dalībniekiem</w:t>
      </w:r>
      <w:r>
        <w:rPr>
          <w:color w:val="000000" w:themeColor="text1"/>
        </w:rPr>
        <w:t>.</w:t>
      </w:r>
    </w:p>
    <w:p w14:paraId="70726947" w14:textId="482E8867" w:rsidR="002C229A" w:rsidRPr="00E47411" w:rsidRDefault="002C229A" w:rsidP="002C229A">
      <w:pPr>
        <w:widowControl w:val="0"/>
        <w:spacing w:line="276" w:lineRule="auto"/>
        <w:ind w:firstLine="720"/>
        <w:jc w:val="both"/>
        <w:rPr>
          <w:color w:val="000000" w:themeColor="text1"/>
        </w:rPr>
      </w:pPr>
      <w:r w:rsidRPr="00CE2607">
        <w:rPr>
          <w:color w:val="000000" w:themeColor="text1"/>
        </w:rPr>
        <w:t xml:space="preserve">No apelācijas instances tiesas sēdes </w:t>
      </w:r>
      <w:r>
        <w:rPr>
          <w:color w:val="000000" w:themeColor="text1"/>
        </w:rPr>
        <w:t xml:space="preserve">skaņu ieraksta </w:t>
      </w:r>
      <w:r w:rsidRPr="00CE2607">
        <w:rPr>
          <w:color w:val="000000" w:themeColor="text1"/>
        </w:rPr>
        <w:t xml:space="preserve">konstatējams, ka </w:t>
      </w:r>
      <w:r>
        <w:rPr>
          <w:color w:val="000000" w:themeColor="text1"/>
        </w:rPr>
        <w:t xml:space="preserve">pēdējā vārda teikšanas laikā </w:t>
      </w:r>
      <w:r w:rsidRPr="00CE2607">
        <w:rPr>
          <w:color w:val="000000" w:themeColor="text1"/>
        </w:rPr>
        <w:t>apsūdzēt</w:t>
      </w:r>
      <w:r>
        <w:rPr>
          <w:color w:val="000000" w:themeColor="text1"/>
        </w:rPr>
        <w:t xml:space="preserve">ais tika pārtraukts divas reizes – pirmajā reizē, kad runājis par </w:t>
      </w:r>
      <w:r>
        <w:rPr>
          <w:color w:val="000000" w:themeColor="text1"/>
        </w:rPr>
        <w:lastRenderedPageBreak/>
        <w:t xml:space="preserve">mantām, ko cietusī </w:t>
      </w:r>
      <w:r w:rsidR="00CC4281">
        <w:rPr>
          <w:color w:val="000000" w:themeColor="text1"/>
        </w:rPr>
        <w:t>[pers. C]</w:t>
      </w:r>
      <w:r>
        <w:rPr>
          <w:color w:val="000000" w:themeColor="text1"/>
        </w:rPr>
        <w:t xml:space="preserve"> nav viņam atgriezusi, kā arī</w:t>
      </w:r>
      <w:r w:rsidR="003A62D8">
        <w:rPr>
          <w:color w:val="000000" w:themeColor="text1"/>
        </w:rPr>
        <w:t xml:space="preserve"> </w:t>
      </w:r>
      <w:r>
        <w:rPr>
          <w:color w:val="000000" w:themeColor="text1"/>
        </w:rPr>
        <w:t>par</w:t>
      </w:r>
      <w:r w:rsidR="00233F30">
        <w:rPr>
          <w:color w:val="000000" w:themeColor="text1"/>
        </w:rPr>
        <w:t xml:space="preserve"> to, ko</w:t>
      </w:r>
      <w:r>
        <w:rPr>
          <w:color w:val="000000" w:themeColor="text1"/>
        </w:rPr>
        <w:t xml:space="preserve"> </w:t>
      </w:r>
      <w:r w:rsidR="00233F30">
        <w:rPr>
          <w:color w:val="000000" w:themeColor="text1"/>
        </w:rPr>
        <w:t xml:space="preserve">par </w:t>
      </w:r>
      <w:r>
        <w:rPr>
          <w:color w:val="000000" w:themeColor="text1"/>
        </w:rPr>
        <w:t xml:space="preserve">cietušo teikušas citas personas </w:t>
      </w:r>
      <w:r>
        <w:t>(</w:t>
      </w:r>
      <w:r w:rsidRPr="005F59DF">
        <w:rPr>
          <w:i/>
          <w:iCs/>
        </w:rPr>
        <w:t>tiesas 2025. gada 1</w:t>
      </w:r>
      <w:r>
        <w:rPr>
          <w:i/>
          <w:iCs/>
        </w:rPr>
        <w:t>3</w:t>
      </w:r>
      <w:r w:rsidRPr="005F59DF">
        <w:rPr>
          <w:i/>
          <w:iCs/>
        </w:rPr>
        <w:t>. </w:t>
      </w:r>
      <w:r>
        <w:rPr>
          <w:i/>
          <w:iCs/>
        </w:rPr>
        <w:t>maija</w:t>
      </w:r>
      <w:r w:rsidRPr="005F59DF">
        <w:rPr>
          <w:i/>
          <w:iCs/>
        </w:rPr>
        <w:t xml:space="preserve"> sēdes </w:t>
      </w:r>
      <w:r w:rsidR="00B274BD">
        <w:rPr>
          <w:i/>
          <w:iCs/>
        </w:rPr>
        <w:t>audioprotokols</w:t>
      </w:r>
      <w:r w:rsidRPr="005F59DF">
        <w:rPr>
          <w:i/>
          <w:iCs/>
        </w:rPr>
        <w:t>, 01:</w:t>
      </w:r>
      <w:r>
        <w:rPr>
          <w:i/>
          <w:iCs/>
        </w:rPr>
        <w:t>39</w:t>
      </w:r>
      <w:r w:rsidRPr="005F59DF">
        <w:rPr>
          <w:i/>
          <w:iCs/>
        </w:rPr>
        <w:t>:</w:t>
      </w:r>
      <w:r>
        <w:rPr>
          <w:i/>
          <w:iCs/>
        </w:rPr>
        <w:t>40</w:t>
      </w:r>
      <w:r w:rsidRPr="005F59DF">
        <w:rPr>
          <w:i/>
          <w:iCs/>
        </w:rPr>
        <w:t>–01:</w:t>
      </w:r>
      <w:r>
        <w:rPr>
          <w:i/>
          <w:iCs/>
        </w:rPr>
        <w:t>41</w:t>
      </w:r>
      <w:r w:rsidRPr="005F59DF">
        <w:rPr>
          <w:i/>
          <w:iCs/>
        </w:rPr>
        <w:t>:</w:t>
      </w:r>
      <w:r>
        <w:rPr>
          <w:i/>
          <w:iCs/>
        </w:rPr>
        <w:t>22</w:t>
      </w:r>
      <w:r w:rsidRPr="00C97DDB">
        <w:t>)</w:t>
      </w:r>
      <w:r>
        <w:t>, otrajā reizē</w:t>
      </w:r>
      <w:r w:rsidR="00233F30">
        <w:t xml:space="preserve"> </w:t>
      </w:r>
      <w:r w:rsidR="003A62D8">
        <w:t>–</w:t>
      </w:r>
      <w:r>
        <w:t xml:space="preserve"> kad</w:t>
      </w:r>
      <w:r w:rsidR="003A62D8">
        <w:t xml:space="preserve"> apsūdzētais</w:t>
      </w:r>
      <w:r>
        <w:t xml:space="preserve"> izteic</w:t>
      </w:r>
      <w:r w:rsidR="003A62D8">
        <w:t>ie</w:t>
      </w:r>
      <w:r>
        <w:t xml:space="preserve">s par </w:t>
      </w:r>
      <w:r w:rsidR="00CC4281">
        <w:t>[pers. C]</w:t>
      </w:r>
      <w:r>
        <w:t xml:space="preserve"> hipotētiski iespējamām darbībām, kas varētu tikt vērstas pret apsūdzēto (</w:t>
      </w:r>
      <w:r>
        <w:rPr>
          <w:i/>
          <w:iCs/>
        </w:rPr>
        <w:t>turpat</w:t>
      </w:r>
      <w:r w:rsidRPr="005F59DF">
        <w:rPr>
          <w:i/>
          <w:iCs/>
        </w:rPr>
        <w:t>, 01:</w:t>
      </w:r>
      <w:r>
        <w:rPr>
          <w:i/>
          <w:iCs/>
        </w:rPr>
        <w:t>52</w:t>
      </w:r>
      <w:r w:rsidRPr="005F59DF">
        <w:rPr>
          <w:i/>
          <w:iCs/>
        </w:rPr>
        <w:t>:</w:t>
      </w:r>
      <w:r>
        <w:rPr>
          <w:i/>
          <w:iCs/>
        </w:rPr>
        <w:t>20</w:t>
      </w:r>
      <w:r w:rsidRPr="005F59DF">
        <w:rPr>
          <w:i/>
          <w:iCs/>
        </w:rPr>
        <w:t>–01:</w:t>
      </w:r>
      <w:r>
        <w:rPr>
          <w:i/>
          <w:iCs/>
        </w:rPr>
        <w:t>52</w:t>
      </w:r>
      <w:r w:rsidRPr="005F59DF">
        <w:rPr>
          <w:i/>
          <w:iCs/>
        </w:rPr>
        <w:t>:</w:t>
      </w:r>
      <w:r>
        <w:rPr>
          <w:i/>
          <w:iCs/>
        </w:rPr>
        <w:t>59</w:t>
      </w:r>
      <w:r w:rsidRPr="00C97DDB">
        <w:t>)</w:t>
      </w:r>
      <w:r>
        <w:t>.</w:t>
      </w:r>
    </w:p>
    <w:p w14:paraId="703DAC5F" w14:textId="7BCC7127" w:rsidR="002C229A" w:rsidRDefault="002C229A" w:rsidP="002C229A">
      <w:pPr>
        <w:widowControl w:val="0"/>
        <w:spacing w:line="276" w:lineRule="auto"/>
        <w:ind w:firstLine="720"/>
        <w:jc w:val="both"/>
      </w:pPr>
      <w:r>
        <w:t>P</w:t>
      </w:r>
      <w:r w:rsidRPr="006C6EFD">
        <w:t xml:space="preserve">ēc </w:t>
      </w:r>
      <w:r w:rsidR="003A62D8">
        <w:t xml:space="preserve">katras </w:t>
      </w:r>
      <w:r w:rsidRPr="006C6EFD">
        <w:t>pārtraukšanas apsūdzēt</w:t>
      </w:r>
      <w:r>
        <w:t>ais</w:t>
      </w:r>
      <w:r w:rsidRPr="006C6EFD">
        <w:t xml:space="preserve"> turpināj</w:t>
      </w:r>
      <w:r>
        <w:t>is</w:t>
      </w:r>
      <w:r w:rsidRPr="006C6EFD">
        <w:t xml:space="preserve"> teikt pēdējo vārdu</w:t>
      </w:r>
      <w:r>
        <w:t>.</w:t>
      </w:r>
    </w:p>
    <w:p w14:paraId="1E48161A" w14:textId="1DDD012C" w:rsidR="00233F30" w:rsidRDefault="005F059F" w:rsidP="003A62D8">
      <w:pPr>
        <w:widowControl w:val="0"/>
        <w:spacing w:line="276" w:lineRule="auto"/>
        <w:ind w:firstLine="720"/>
        <w:jc w:val="both"/>
      </w:pPr>
      <w:r w:rsidRPr="005F059F">
        <w:t>No minētā izriet, ka tiesa nav pieļāvusi Kriminālprocesa likuma 575.</w:t>
      </w:r>
      <w:r w:rsidR="00277626">
        <w:t> </w:t>
      </w:r>
      <w:r w:rsidRPr="005F059F">
        <w:t>panta pirmās daļas 5. punkta pārkāpumu</w:t>
      </w:r>
      <w:r w:rsidR="00220601">
        <w:t>.</w:t>
      </w:r>
    </w:p>
    <w:p w14:paraId="3317E0C4" w14:textId="77777777" w:rsidR="002C229A" w:rsidRDefault="002C229A" w:rsidP="00F50DDC">
      <w:pPr>
        <w:shd w:val="clear" w:color="auto" w:fill="FFFFFF"/>
        <w:spacing w:line="276" w:lineRule="auto"/>
        <w:ind w:firstLine="720"/>
        <w:jc w:val="both"/>
      </w:pPr>
    </w:p>
    <w:p w14:paraId="7F4E81C3" w14:textId="3C33B2E8" w:rsidR="0002085D" w:rsidRPr="00B52CBE" w:rsidRDefault="00F50DDC" w:rsidP="00445779">
      <w:pPr>
        <w:widowControl w:val="0"/>
        <w:spacing w:line="276" w:lineRule="auto"/>
        <w:ind w:firstLine="720"/>
        <w:jc w:val="both"/>
      </w:pPr>
      <w:r w:rsidRPr="00B52CBE">
        <w:t>[</w:t>
      </w:r>
      <w:r w:rsidR="005F059F">
        <w:t>8</w:t>
      </w:r>
      <w:r w:rsidRPr="00B52CBE">
        <w:t>]</w:t>
      </w:r>
      <w:r w:rsidR="00490D7A" w:rsidRPr="00B52CBE">
        <w:t xml:space="preserve"> </w:t>
      </w:r>
      <w:r w:rsidR="008702F6" w:rsidRPr="00B52CBE">
        <w:t>Senāts</w:t>
      </w:r>
      <w:r w:rsidR="0002085D" w:rsidRPr="00B52CBE">
        <w:t xml:space="preserve">, izvērtējot apsūdzētā </w:t>
      </w:r>
      <w:r w:rsidR="00CC4281">
        <w:t>[pers. A]</w:t>
      </w:r>
      <w:r w:rsidR="0002085D" w:rsidRPr="00B52CBE">
        <w:t xml:space="preserve"> kasācijas sūdzīb</w:t>
      </w:r>
      <w:r w:rsidR="00901A5C" w:rsidRPr="00B52CBE">
        <w:t>as</w:t>
      </w:r>
      <w:r w:rsidR="0002085D" w:rsidRPr="00B52CBE">
        <w:t xml:space="preserve"> argumentus, </w:t>
      </w:r>
      <w:r w:rsidR="00D70DF5" w:rsidRPr="00B52CBE">
        <w:t xml:space="preserve">tālāk </w:t>
      </w:r>
      <w:r w:rsidR="0002085D" w:rsidRPr="00B52CBE">
        <w:t xml:space="preserve">pārbaudīs, </w:t>
      </w:r>
      <w:r w:rsidRPr="00B52CBE">
        <w:rPr>
          <w:rFonts w:asciiTheme="majorBidi" w:hAnsiTheme="majorBidi" w:cstheme="majorBidi"/>
        </w:rPr>
        <w:t>vai apelācijas instances tiesa</w:t>
      </w:r>
      <w:r w:rsidR="00901A5C" w:rsidRPr="00B52CBE">
        <w:rPr>
          <w:rFonts w:asciiTheme="majorBidi" w:hAnsiTheme="majorBidi" w:cstheme="majorBidi"/>
        </w:rPr>
        <w:t xml:space="preserve">, </w:t>
      </w:r>
      <w:r w:rsidR="001533F5" w:rsidRPr="00B52CBE">
        <w:rPr>
          <w:rFonts w:asciiTheme="majorBidi" w:hAnsiTheme="majorBidi" w:cstheme="majorBidi"/>
        </w:rPr>
        <w:t>at</w:t>
      </w:r>
      <w:r w:rsidR="00C1751E" w:rsidRPr="00B52CBE">
        <w:rPr>
          <w:rFonts w:asciiTheme="majorBidi" w:hAnsiTheme="majorBidi" w:cstheme="majorBidi"/>
        </w:rPr>
        <w:t>stājot negrozītu pirmās instances tiesas spriedumu daļā par</w:t>
      </w:r>
      <w:r w:rsidR="001533F5" w:rsidRPr="00B52CBE">
        <w:rPr>
          <w:rFonts w:asciiTheme="majorBidi" w:hAnsiTheme="majorBidi" w:cstheme="majorBidi"/>
        </w:rPr>
        <w:t xml:space="preserve"> </w:t>
      </w:r>
      <w:r w:rsidR="0002085D" w:rsidRPr="00B52CBE">
        <w:rPr>
          <w:rFonts w:asciiTheme="majorBidi" w:hAnsiTheme="majorBidi" w:cstheme="majorBidi"/>
        </w:rPr>
        <w:t>apsūdzēt</w:t>
      </w:r>
      <w:r w:rsidR="00C1751E" w:rsidRPr="00B52CBE">
        <w:rPr>
          <w:rFonts w:asciiTheme="majorBidi" w:hAnsiTheme="majorBidi" w:cstheme="majorBidi"/>
        </w:rPr>
        <w:t>ā atzīšanu</w:t>
      </w:r>
      <w:r w:rsidR="0002085D" w:rsidRPr="00B52CBE">
        <w:t xml:space="preserve"> par vainīgu Krimināllikuma 185. panta otrajā daļā un 230. panta pirmajā daļā paredzēto noziedzīgo nodarījumu izdarīšanā</w:t>
      </w:r>
      <w:r w:rsidR="00901A5C" w:rsidRPr="00B52CBE">
        <w:t xml:space="preserve">, </w:t>
      </w:r>
      <w:r w:rsidR="00901A5C" w:rsidRPr="00B52CBE">
        <w:rPr>
          <w:rFonts w:asciiTheme="majorBidi" w:hAnsiTheme="majorBidi" w:cstheme="majorBidi"/>
        </w:rPr>
        <w:t>ir pieļāvusi Kriminālprocesa likuma pārkāpumus pierādījumu vērtēšanā un sprieduma pamatošanā.</w:t>
      </w:r>
    </w:p>
    <w:p w14:paraId="2798CCBA" w14:textId="5BDC73A5" w:rsidR="00C0227B" w:rsidRDefault="001533F5" w:rsidP="002F7025">
      <w:pPr>
        <w:widowControl w:val="0"/>
        <w:spacing w:line="276" w:lineRule="auto"/>
        <w:ind w:firstLine="720"/>
        <w:jc w:val="both"/>
        <w:rPr>
          <w:rFonts w:asciiTheme="majorBidi" w:hAnsiTheme="majorBidi" w:cstheme="majorBidi"/>
        </w:rPr>
      </w:pPr>
      <w:r>
        <w:rPr>
          <w:rFonts w:asciiTheme="majorBidi" w:hAnsiTheme="majorBidi" w:cstheme="majorBidi"/>
        </w:rPr>
        <w:t>[</w:t>
      </w:r>
      <w:r w:rsidR="005F059F">
        <w:rPr>
          <w:rFonts w:asciiTheme="majorBidi" w:hAnsiTheme="majorBidi" w:cstheme="majorBidi"/>
        </w:rPr>
        <w:t>8</w:t>
      </w:r>
      <w:r>
        <w:rPr>
          <w:rFonts w:asciiTheme="majorBidi" w:hAnsiTheme="majorBidi" w:cstheme="majorBidi"/>
        </w:rPr>
        <w:t xml:space="preserve">.1] </w:t>
      </w:r>
      <w:r w:rsidR="00DA7BCB" w:rsidRPr="00DA7BCB">
        <w:rPr>
          <w:rFonts w:asciiTheme="majorBidi" w:hAnsiTheme="majorBidi" w:cstheme="majorBidi"/>
        </w:rPr>
        <w:t>Senāts konstatē</w:t>
      </w:r>
      <w:r w:rsidR="00585DDA">
        <w:rPr>
          <w:rFonts w:asciiTheme="majorBidi" w:hAnsiTheme="majorBidi" w:cstheme="majorBidi"/>
        </w:rPr>
        <w:t>:</w:t>
      </w:r>
      <w:r w:rsidR="00DA7BCB" w:rsidRPr="00DA7BCB">
        <w:rPr>
          <w:rFonts w:asciiTheme="majorBidi" w:hAnsiTheme="majorBidi" w:cstheme="majorBidi"/>
        </w:rPr>
        <w:t xml:space="preserve"> apelācijas instances tiesa </w:t>
      </w:r>
      <w:r w:rsidR="00C0227B">
        <w:rPr>
          <w:rFonts w:asciiTheme="majorBidi" w:hAnsiTheme="majorBidi" w:cstheme="majorBidi"/>
        </w:rPr>
        <w:t xml:space="preserve">ir atzinusi, ka pirmās instances tiesa pierādījumus </w:t>
      </w:r>
      <w:r w:rsidR="00F75DF1">
        <w:rPr>
          <w:rFonts w:asciiTheme="majorBidi" w:hAnsiTheme="majorBidi" w:cstheme="majorBidi"/>
        </w:rPr>
        <w:t xml:space="preserve">ir </w:t>
      </w:r>
      <w:r w:rsidR="00C0227B">
        <w:rPr>
          <w:rFonts w:asciiTheme="majorBidi" w:hAnsiTheme="majorBidi" w:cstheme="majorBidi"/>
        </w:rPr>
        <w:t>izvērtējusi atbilstoši Kriminālprocesa likuma 9. nodaļas nosacījumiem</w:t>
      </w:r>
      <w:r w:rsidR="00955A9E">
        <w:rPr>
          <w:rFonts w:asciiTheme="majorBidi" w:hAnsiTheme="majorBidi" w:cstheme="majorBidi"/>
        </w:rPr>
        <w:t>,</w:t>
      </w:r>
      <w:r w:rsidR="00647BE6">
        <w:rPr>
          <w:rFonts w:asciiTheme="majorBidi" w:hAnsiTheme="majorBidi" w:cstheme="majorBidi"/>
        </w:rPr>
        <w:t xml:space="preserve"> un</w:t>
      </w:r>
      <w:r w:rsidR="00955A9E">
        <w:rPr>
          <w:rFonts w:asciiTheme="majorBidi" w:hAnsiTheme="majorBidi" w:cstheme="majorBidi"/>
        </w:rPr>
        <w:t xml:space="preserve"> tādēļ, pamatojoties uz Kriminālprocesa likuma 564.</w:t>
      </w:r>
      <w:r w:rsidR="000D4D0B">
        <w:rPr>
          <w:rFonts w:asciiTheme="majorBidi" w:hAnsiTheme="majorBidi" w:cstheme="majorBidi"/>
        </w:rPr>
        <w:t> </w:t>
      </w:r>
      <w:r w:rsidR="00955A9E">
        <w:rPr>
          <w:rFonts w:asciiTheme="majorBidi" w:hAnsiTheme="majorBidi" w:cstheme="majorBidi"/>
        </w:rPr>
        <w:t>panta sesto daļu, ir</w:t>
      </w:r>
      <w:r w:rsidR="00F75DF1">
        <w:rPr>
          <w:rFonts w:asciiTheme="majorBidi" w:hAnsiTheme="majorBidi" w:cstheme="majorBidi"/>
        </w:rPr>
        <w:t xml:space="preserve"> nolēmusi</w:t>
      </w:r>
      <w:r w:rsidR="00955A9E">
        <w:rPr>
          <w:rFonts w:asciiTheme="majorBidi" w:hAnsiTheme="majorBidi" w:cstheme="majorBidi"/>
        </w:rPr>
        <w:t xml:space="preserve"> </w:t>
      </w:r>
      <w:r w:rsidR="00C0227B">
        <w:rPr>
          <w:rFonts w:asciiTheme="majorBidi" w:hAnsiTheme="majorBidi" w:cstheme="majorBidi"/>
        </w:rPr>
        <w:t>neatkārtot pirmās instances tiesas spriedumā minētos pierādījumus un to vērtējumu</w:t>
      </w:r>
      <w:r w:rsidR="00955A9E">
        <w:rPr>
          <w:rFonts w:asciiTheme="majorBidi" w:hAnsiTheme="majorBidi" w:cstheme="majorBidi"/>
        </w:rPr>
        <w:t>.</w:t>
      </w:r>
    </w:p>
    <w:p w14:paraId="0D6762DF" w14:textId="54BDC0D5" w:rsidR="007C078B" w:rsidRPr="00C914FA" w:rsidRDefault="00C914FA" w:rsidP="00C914FA">
      <w:pPr>
        <w:widowControl w:val="0"/>
        <w:spacing w:line="276" w:lineRule="auto"/>
        <w:ind w:firstLine="720"/>
        <w:jc w:val="both"/>
        <w:rPr>
          <w:rFonts w:asciiTheme="majorBidi" w:hAnsiTheme="majorBidi" w:cstheme="majorBidi"/>
          <w:i/>
          <w:iCs/>
        </w:rPr>
      </w:pPr>
      <w:r w:rsidRPr="00C914FA">
        <w:rPr>
          <w:rFonts w:asciiTheme="majorBidi" w:hAnsiTheme="majorBidi" w:cstheme="majorBidi"/>
        </w:rPr>
        <w:t xml:space="preserve">Apelācijas instances tiesai pievienojoties pirmās </w:t>
      </w:r>
      <w:r w:rsidR="00220601">
        <w:rPr>
          <w:rFonts w:asciiTheme="majorBidi" w:hAnsiTheme="majorBidi" w:cstheme="majorBidi"/>
        </w:rPr>
        <w:t xml:space="preserve">instances </w:t>
      </w:r>
      <w:r w:rsidRPr="00C914FA">
        <w:rPr>
          <w:rFonts w:asciiTheme="majorBidi" w:hAnsiTheme="majorBidi" w:cstheme="majorBidi"/>
        </w:rPr>
        <w:t>tiesas sprieduma argumentiem, tie kļūst par apelācijas instances tiesas nolēmuma argumentiem</w:t>
      </w:r>
      <w:r w:rsidR="007C078B" w:rsidRPr="00C914FA">
        <w:rPr>
          <w:rFonts w:asciiTheme="majorBidi" w:hAnsiTheme="majorBidi" w:cstheme="majorBidi"/>
        </w:rPr>
        <w:t xml:space="preserve"> (</w:t>
      </w:r>
      <w:r w:rsidRPr="00C914FA">
        <w:rPr>
          <w:rFonts w:asciiTheme="majorBidi" w:hAnsiTheme="majorBidi" w:cstheme="majorBidi"/>
          <w:i/>
        </w:rPr>
        <w:t xml:space="preserve">Senāta </w:t>
      </w:r>
      <w:r w:rsidRPr="00C914FA">
        <w:rPr>
          <w:rFonts w:asciiTheme="majorBidi" w:hAnsiTheme="majorBidi" w:cstheme="majorBidi"/>
          <w:i/>
          <w:iCs/>
        </w:rPr>
        <w:t>2018.</w:t>
      </w:r>
      <w:r>
        <w:rPr>
          <w:rFonts w:asciiTheme="majorBidi" w:hAnsiTheme="majorBidi" w:cstheme="majorBidi"/>
          <w:i/>
          <w:iCs/>
        </w:rPr>
        <w:t> </w:t>
      </w:r>
      <w:r w:rsidRPr="00C914FA">
        <w:rPr>
          <w:rFonts w:asciiTheme="majorBidi" w:hAnsiTheme="majorBidi" w:cstheme="majorBidi"/>
          <w:i/>
          <w:iCs/>
        </w:rPr>
        <w:t>gada 8.</w:t>
      </w:r>
      <w:r>
        <w:rPr>
          <w:rFonts w:asciiTheme="majorBidi" w:hAnsiTheme="majorBidi" w:cstheme="majorBidi"/>
          <w:i/>
          <w:iCs/>
        </w:rPr>
        <w:t> </w:t>
      </w:r>
      <w:r w:rsidRPr="00C914FA">
        <w:rPr>
          <w:rFonts w:asciiTheme="majorBidi" w:hAnsiTheme="majorBidi" w:cstheme="majorBidi"/>
          <w:i/>
          <w:iCs/>
        </w:rPr>
        <w:t xml:space="preserve">novembra </w:t>
      </w:r>
      <w:r>
        <w:rPr>
          <w:rFonts w:asciiTheme="majorBidi" w:hAnsiTheme="majorBidi" w:cstheme="majorBidi"/>
          <w:i/>
          <w:iCs/>
        </w:rPr>
        <w:t xml:space="preserve">spriedums </w:t>
      </w:r>
      <w:r w:rsidRPr="00C914FA">
        <w:rPr>
          <w:rFonts w:asciiTheme="majorBidi" w:hAnsiTheme="majorBidi" w:cstheme="majorBidi"/>
          <w:i/>
          <w:iCs/>
        </w:rPr>
        <w:t>liet</w:t>
      </w:r>
      <w:r>
        <w:rPr>
          <w:rFonts w:asciiTheme="majorBidi" w:hAnsiTheme="majorBidi" w:cstheme="majorBidi"/>
          <w:i/>
          <w:iCs/>
        </w:rPr>
        <w:t>ā</w:t>
      </w:r>
      <w:r w:rsidRPr="00C914FA">
        <w:rPr>
          <w:rFonts w:asciiTheme="majorBidi" w:hAnsiTheme="majorBidi" w:cstheme="majorBidi"/>
          <w:i/>
          <w:iCs/>
        </w:rPr>
        <w:t xml:space="preserve"> Nr.</w:t>
      </w:r>
      <w:r>
        <w:rPr>
          <w:rFonts w:asciiTheme="majorBidi" w:hAnsiTheme="majorBidi" w:cstheme="majorBidi"/>
          <w:i/>
          <w:iCs/>
        </w:rPr>
        <w:t> </w:t>
      </w:r>
      <w:r w:rsidRPr="00C914FA">
        <w:rPr>
          <w:rFonts w:asciiTheme="majorBidi" w:hAnsiTheme="majorBidi" w:cstheme="majorBidi"/>
          <w:i/>
          <w:iCs/>
        </w:rPr>
        <w:t>SKA-885/2018</w:t>
      </w:r>
      <w:r>
        <w:rPr>
          <w:rFonts w:asciiTheme="majorBidi" w:hAnsiTheme="majorBidi" w:cstheme="majorBidi"/>
          <w:i/>
          <w:iCs/>
        </w:rPr>
        <w:t>,</w:t>
      </w:r>
      <w:r w:rsidRPr="00C914FA">
        <w:rPr>
          <w:rFonts w:asciiTheme="majorBidi" w:hAnsiTheme="majorBidi" w:cstheme="majorBidi"/>
          <w:i/>
          <w:iCs/>
        </w:rPr>
        <w:t xml:space="preserve"> </w:t>
      </w:r>
      <w:hyperlink r:id="rId10" w:history="1">
        <w:r w:rsidRPr="00B274BD">
          <w:rPr>
            <w:rStyle w:val="Hyperlink"/>
            <w:rFonts w:asciiTheme="majorBidi" w:hAnsiTheme="majorBidi" w:cstheme="majorBidi"/>
            <w:i/>
            <w:iCs/>
          </w:rPr>
          <w:t>ECLI:LV:AT:2018:1108.A420256416.4.S</w:t>
        </w:r>
      </w:hyperlink>
      <w:r>
        <w:rPr>
          <w:rFonts w:asciiTheme="majorBidi" w:hAnsiTheme="majorBidi" w:cstheme="majorBidi"/>
          <w:i/>
          <w:iCs/>
        </w:rPr>
        <w:t>, 20. punkts</w:t>
      </w:r>
      <w:r w:rsidRPr="00C914FA">
        <w:rPr>
          <w:rFonts w:asciiTheme="majorBidi" w:hAnsiTheme="majorBidi" w:cstheme="majorBidi"/>
        </w:rPr>
        <w:t>).</w:t>
      </w:r>
    </w:p>
    <w:p w14:paraId="7BF75EDB" w14:textId="744597F6" w:rsidR="003A62D8" w:rsidRPr="00E55846" w:rsidRDefault="002F7025" w:rsidP="003A62D8">
      <w:pPr>
        <w:widowControl w:val="0"/>
        <w:spacing w:line="276" w:lineRule="auto"/>
        <w:ind w:firstLine="720"/>
        <w:jc w:val="both"/>
        <w:rPr>
          <w:rFonts w:asciiTheme="majorBidi" w:hAnsiTheme="majorBidi" w:cstheme="majorBidi"/>
        </w:rPr>
      </w:pPr>
      <w:r w:rsidRPr="002F7025">
        <w:rPr>
          <w:rFonts w:asciiTheme="majorBidi" w:hAnsiTheme="majorBidi" w:cstheme="majorBidi"/>
        </w:rPr>
        <w:t xml:space="preserve">Pārbaudot pirmās instances tiesas spriedumu, Senāts konstatē, ka </w:t>
      </w:r>
      <w:r w:rsidR="00DA7BCB" w:rsidRPr="00DA7BCB">
        <w:rPr>
          <w:rFonts w:asciiTheme="majorBidi" w:hAnsiTheme="majorBidi" w:cstheme="majorBidi"/>
        </w:rPr>
        <w:t>tiesa motivēti</w:t>
      </w:r>
      <w:r w:rsidR="00EF3AB2">
        <w:rPr>
          <w:rFonts w:asciiTheme="majorBidi" w:hAnsiTheme="majorBidi" w:cstheme="majorBidi"/>
        </w:rPr>
        <w:t xml:space="preserve"> </w:t>
      </w:r>
      <w:r w:rsidR="00DA7BCB" w:rsidRPr="00DA7BCB">
        <w:rPr>
          <w:rFonts w:asciiTheme="majorBidi" w:hAnsiTheme="majorBidi" w:cstheme="majorBidi"/>
        </w:rPr>
        <w:t xml:space="preserve">noraidījusi apsūdzētā </w:t>
      </w:r>
      <w:r w:rsidR="00F75DF1">
        <w:rPr>
          <w:rFonts w:asciiTheme="majorBidi" w:hAnsiTheme="majorBidi" w:cstheme="majorBidi"/>
        </w:rPr>
        <w:t>aizstāvības pozīciju</w:t>
      </w:r>
      <w:r w:rsidR="00DA7BCB" w:rsidRPr="00DA7BCB">
        <w:rPr>
          <w:rFonts w:asciiTheme="majorBidi" w:hAnsiTheme="majorBidi" w:cstheme="majorBidi"/>
        </w:rPr>
        <w:t>, ka</w:t>
      </w:r>
      <w:r w:rsidR="00347DEA">
        <w:rPr>
          <w:rFonts w:asciiTheme="majorBidi" w:hAnsiTheme="majorBidi" w:cstheme="majorBidi"/>
        </w:rPr>
        <w:t xml:space="preserve"> pirms ugunsgrēka</w:t>
      </w:r>
      <w:r w:rsidR="00955A9E">
        <w:rPr>
          <w:rFonts w:asciiTheme="majorBidi" w:hAnsiTheme="majorBidi" w:cstheme="majorBidi"/>
        </w:rPr>
        <w:t xml:space="preserve"> </w:t>
      </w:r>
      <w:r w:rsidR="00F75DF1">
        <w:rPr>
          <w:rFonts w:asciiTheme="majorBidi" w:hAnsiTheme="majorBidi" w:cstheme="majorBidi"/>
        </w:rPr>
        <w:t xml:space="preserve">viņš </w:t>
      </w:r>
      <w:r w:rsidR="00955A9E" w:rsidRPr="00DA7BCB">
        <w:rPr>
          <w:rFonts w:asciiTheme="majorBidi" w:hAnsiTheme="majorBidi" w:cstheme="majorBidi"/>
        </w:rPr>
        <w:t xml:space="preserve">nav </w:t>
      </w:r>
      <w:r w:rsidR="00F75DF1">
        <w:rPr>
          <w:rFonts w:asciiTheme="majorBidi" w:hAnsiTheme="majorBidi" w:cstheme="majorBidi"/>
        </w:rPr>
        <w:t>atradies</w:t>
      </w:r>
      <w:r w:rsidR="00955A9E" w:rsidRPr="00DA7BCB">
        <w:rPr>
          <w:rFonts w:asciiTheme="majorBidi" w:hAnsiTheme="majorBidi" w:cstheme="majorBidi"/>
        </w:rPr>
        <w:t xml:space="preserve"> notikuma vietā</w:t>
      </w:r>
      <w:r w:rsidRPr="002F7025">
        <w:rPr>
          <w:rFonts w:asciiTheme="majorBidi" w:hAnsiTheme="majorBidi" w:cstheme="majorBidi"/>
        </w:rPr>
        <w:t xml:space="preserve">, </w:t>
      </w:r>
      <w:r w:rsidR="00347DEA">
        <w:rPr>
          <w:rFonts w:asciiTheme="majorBidi" w:hAnsiTheme="majorBidi" w:cstheme="majorBidi"/>
        </w:rPr>
        <w:t>un</w:t>
      </w:r>
      <w:r w:rsidR="00647BE6">
        <w:rPr>
          <w:rFonts w:asciiTheme="majorBidi" w:hAnsiTheme="majorBidi" w:cstheme="majorBidi"/>
        </w:rPr>
        <w:t xml:space="preserve"> šo secinājumu </w:t>
      </w:r>
      <w:r w:rsidR="00C0227B">
        <w:rPr>
          <w:rFonts w:asciiTheme="majorBidi" w:hAnsiTheme="majorBidi" w:cstheme="majorBidi"/>
        </w:rPr>
        <w:t>pamatoj</w:t>
      </w:r>
      <w:r w:rsidR="00347DEA">
        <w:rPr>
          <w:rFonts w:asciiTheme="majorBidi" w:hAnsiTheme="majorBidi" w:cstheme="majorBidi"/>
        </w:rPr>
        <w:t xml:space="preserve">usi </w:t>
      </w:r>
      <w:r w:rsidR="00C0227B">
        <w:rPr>
          <w:rFonts w:asciiTheme="majorBidi" w:hAnsiTheme="majorBidi" w:cstheme="majorBidi"/>
        </w:rPr>
        <w:t>ar lietā esoš</w:t>
      </w:r>
      <w:r w:rsidR="00D70DF5">
        <w:rPr>
          <w:rFonts w:asciiTheme="majorBidi" w:hAnsiTheme="majorBidi" w:cstheme="majorBidi"/>
        </w:rPr>
        <w:t>aj</w:t>
      </w:r>
      <w:r w:rsidR="00C0227B">
        <w:rPr>
          <w:rFonts w:asciiTheme="majorBidi" w:hAnsiTheme="majorBidi" w:cstheme="majorBidi"/>
        </w:rPr>
        <w:t xml:space="preserve">iem pierādījumiem, </w:t>
      </w:r>
      <w:r w:rsidR="000A6298">
        <w:rPr>
          <w:rFonts w:asciiTheme="majorBidi" w:hAnsiTheme="majorBidi" w:cstheme="majorBidi"/>
        </w:rPr>
        <w:t>tajā skaitā</w:t>
      </w:r>
      <w:r w:rsidRPr="002F7025">
        <w:rPr>
          <w:rFonts w:asciiTheme="majorBidi" w:hAnsiTheme="majorBidi" w:cstheme="majorBidi"/>
        </w:rPr>
        <w:t>: 1)</w:t>
      </w:r>
      <w:r w:rsidR="00B274BD">
        <w:rPr>
          <w:rFonts w:asciiTheme="majorBidi" w:hAnsiTheme="majorBidi" w:cstheme="majorBidi"/>
        </w:rPr>
        <w:t> </w:t>
      </w:r>
      <w:r w:rsidR="003057C2">
        <w:rPr>
          <w:rFonts w:asciiTheme="majorBidi" w:hAnsiTheme="majorBidi" w:cstheme="majorBidi"/>
        </w:rPr>
        <w:t>apsūdzētā liecīb</w:t>
      </w:r>
      <w:r w:rsidR="00E913AB">
        <w:rPr>
          <w:rFonts w:asciiTheme="majorBidi" w:hAnsiTheme="majorBidi" w:cstheme="majorBidi"/>
        </w:rPr>
        <w:t>ām, k</w:t>
      </w:r>
      <w:r w:rsidR="00955A9E">
        <w:rPr>
          <w:rFonts w:asciiTheme="majorBidi" w:hAnsiTheme="majorBidi" w:cstheme="majorBidi"/>
        </w:rPr>
        <w:t>as</w:t>
      </w:r>
      <w:r w:rsidR="00E913AB">
        <w:rPr>
          <w:rFonts w:asciiTheme="majorBidi" w:hAnsiTheme="majorBidi" w:cstheme="majorBidi"/>
        </w:rPr>
        <w:t xml:space="preserve"> snie</w:t>
      </w:r>
      <w:r w:rsidR="00955A9E">
        <w:rPr>
          <w:rFonts w:asciiTheme="majorBidi" w:hAnsiTheme="majorBidi" w:cstheme="majorBidi"/>
        </w:rPr>
        <w:t>gtas</w:t>
      </w:r>
      <w:r w:rsidR="003057C2">
        <w:rPr>
          <w:rFonts w:asciiTheme="majorBidi" w:hAnsiTheme="majorBidi" w:cstheme="majorBidi"/>
        </w:rPr>
        <w:t xml:space="preserve"> personas, pret kuru uzsākts kriminālprocess</w:t>
      </w:r>
      <w:r w:rsidR="00E913AB">
        <w:rPr>
          <w:rFonts w:asciiTheme="majorBidi" w:hAnsiTheme="majorBidi" w:cstheme="majorBidi"/>
        </w:rPr>
        <w:t>,</w:t>
      </w:r>
      <w:r w:rsidR="003057C2">
        <w:rPr>
          <w:rFonts w:asciiTheme="majorBidi" w:hAnsiTheme="majorBidi" w:cstheme="majorBidi"/>
        </w:rPr>
        <w:t xml:space="preserve"> statusā; 2)</w:t>
      </w:r>
      <w:r w:rsidR="004431C4">
        <w:rPr>
          <w:rFonts w:asciiTheme="majorBidi" w:hAnsiTheme="majorBidi" w:cstheme="majorBidi"/>
        </w:rPr>
        <w:t> </w:t>
      </w:r>
      <w:r w:rsidRPr="002F7025">
        <w:rPr>
          <w:rFonts w:asciiTheme="majorBidi" w:hAnsiTheme="majorBidi" w:cstheme="majorBidi"/>
        </w:rPr>
        <w:t>notikuma vietas apskates protokol</w:t>
      </w:r>
      <w:r w:rsidR="000A6298">
        <w:rPr>
          <w:rFonts w:asciiTheme="majorBidi" w:hAnsiTheme="majorBidi" w:cstheme="majorBidi"/>
        </w:rPr>
        <w:t>ā</w:t>
      </w:r>
      <w:r w:rsidRPr="002F7025">
        <w:rPr>
          <w:rFonts w:asciiTheme="majorBidi" w:hAnsiTheme="majorBidi" w:cstheme="majorBidi"/>
        </w:rPr>
        <w:t xml:space="preserve"> un fototabul</w:t>
      </w:r>
      <w:r w:rsidR="000A6298">
        <w:rPr>
          <w:rFonts w:asciiTheme="majorBidi" w:hAnsiTheme="majorBidi" w:cstheme="majorBidi"/>
        </w:rPr>
        <w:t>ā norādīt</w:t>
      </w:r>
      <w:r w:rsidR="00E913AB">
        <w:rPr>
          <w:rFonts w:asciiTheme="majorBidi" w:hAnsiTheme="majorBidi" w:cstheme="majorBidi"/>
        </w:rPr>
        <w:t>ajām</w:t>
      </w:r>
      <w:r w:rsidR="000A6298">
        <w:rPr>
          <w:rFonts w:asciiTheme="majorBidi" w:hAnsiTheme="majorBidi" w:cstheme="majorBidi"/>
        </w:rPr>
        <w:t xml:space="preserve"> ziņ</w:t>
      </w:r>
      <w:r w:rsidR="00E913AB">
        <w:rPr>
          <w:rFonts w:asciiTheme="majorBidi" w:hAnsiTheme="majorBidi" w:cstheme="majorBidi"/>
        </w:rPr>
        <w:t>ām</w:t>
      </w:r>
      <w:r w:rsidRPr="002F7025">
        <w:rPr>
          <w:rFonts w:asciiTheme="majorBidi" w:hAnsiTheme="majorBidi" w:cstheme="majorBidi"/>
        </w:rPr>
        <w:t xml:space="preserve"> par sniegā konstatētajiem apavu pēdu nospiedumiem; </w:t>
      </w:r>
      <w:r w:rsidR="003057C2">
        <w:rPr>
          <w:rFonts w:asciiTheme="majorBidi" w:hAnsiTheme="majorBidi" w:cstheme="majorBidi"/>
        </w:rPr>
        <w:t>3</w:t>
      </w:r>
      <w:r w:rsidRPr="002F7025">
        <w:rPr>
          <w:rFonts w:asciiTheme="majorBidi" w:hAnsiTheme="majorBidi" w:cstheme="majorBidi"/>
        </w:rPr>
        <w:t>)</w:t>
      </w:r>
      <w:r w:rsidR="000D4D0B">
        <w:rPr>
          <w:rFonts w:asciiTheme="majorBidi" w:hAnsiTheme="majorBidi" w:cstheme="majorBidi"/>
        </w:rPr>
        <w:t> </w:t>
      </w:r>
      <w:r w:rsidRPr="002F7025">
        <w:rPr>
          <w:rFonts w:asciiTheme="majorBidi" w:hAnsiTheme="majorBidi" w:cstheme="majorBidi"/>
        </w:rPr>
        <w:t>odoroloģiskās ekspertīzes</w:t>
      </w:r>
      <w:r w:rsidR="000A6298">
        <w:rPr>
          <w:rFonts w:asciiTheme="majorBidi" w:hAnsiTheme="majorBidi" w:cstheme="majorBidi"/>
        </w:rPr>
        <w:t xml:space="preserve"> eksperta</w:t>
      </w:r>
      <w:r w:rsidRPr="002F7025">
        <w:rPr>
          <w:rFonts w:asciiTheme="majorBidi" w:hAnsiTheme="majorBidi" w:cstheme="majorBidi"/>
        </w:rPr>
        <w:t xml:space="preserve"> atzinum</w:t>
      </w:r>
      <w:r w:rsidR="00F75DF1">
        <w:rPr>
          <w:rFonts w:asciiTheme="majorBidi" w:hAnsiTheme="majorBidi" w:cstheme="majorBidi"/>
        </w:rPr>
        <w:t>ā norādīto</w:t>
      </w:r>
      <w:r w:rsidRPr="002F7025">
        <w:rPr>
          <w:rFonts w:asciiTheme="majorBidi" w:hAnsiTheme="majorBidi" w:cstheme="majorBidi"/>
        </w:rPr>
        <w:t>,</w:t>
      </w:r>
      <w:r w:rsidR="00F75DF1">
        <w:rPr>
          <w:rFonts w:asciiTheme="majorBidi" w:hAnsiTheme="majorBidi" w:cstheme="majorBidi"/>
        </w:rPr>
        <w:t xml:space="preserve"> ka</w:t>
      </w:r>
      <w:r w:rsidRPr="002F7025">
        <w:rPr>
          <w:rFonts w:asciiTheme="majorBidi" w:hAnsiTheme="majorBidi" w:cstheme="majorBidi"/>
        </w:rPr>
        <w:t xml:space="preserve"> smaržu pēdā, kas </w:t>
      </w:r>
      <w:r w:rsidR="00E913AB">
        <w:rPr>
          <w:rFonts w:asciiTheme="majorBidi" w:hAnsiTheme="majorBidi" w:cstheme="majorBidi"/>
        </w:rPr>
        <w:t xml:space="preserve">notikuma vietā </w:t>
      </w:r>
      <w:r w:rsidRPr="002F7025">
        <w:rPr>
          <w:rFonts w:asciiTheme="majorBidi" w:hAnsiTheme="majorBidi" w:cstheme="majorBidi"/>
        </w:rPr>
        <w:t xml:space="preserve">izņemta no bērza tāss, konstatēta apsūdzētā </w:t>
      </w:r>
      <w:r w:rsidR="00CC4281">
        <w:rPr>
          <w:rFonts w:asciiTheme="majorBidi" w:hAnsiTheme="majorBidi" w:cstheme="majorBidi"/>
        </w:rPr>
        <w:t>[pers. A]</w:t>
      </w:r>
      <w:r w:rsidRPr="002F7025">
        <w:rPr>
          <w:rFonts w:asciiTheme="majorBidi" w:hAnsiTheme="majorBidi" w:cstheme="majorBidi"/>
        </w:rPr>
        <w:t xml:space="preserve"> smarža</w:t>
      </w:r>
      <w:r w:rsidR="000A6298">
        <w:rPr>
          <w:rFonts w:asciiTheme="majorBidi" w:hAnsiTheme="majorBidi" w:cstheme="majorBidi"/>
        </w:rPr>
        <w:t>;</w:t>
      </w:r>
      <w:r w:rsidRPr="002F7025">
        <w:rPr>
          <w:rFonts w:asciiTheme="majorBidi" w:hAnsiTheme="majorBidi" w:cstheme="majorBidi"/>
        </w:rPr>
        <w:t xml:space="preserve"> </w:t>
      </w:r>
      <w:r w:rsidR="003057C2">
        <w:rPr>
          <w:rFonts w:asciiTheme="majorBidi" w:hAnsiTheme="majorBidi" w:cstheme="majorBidi"/>
        </w:rPr>
        <w:t>4</w:t>
      </w:r>
      <w:r w:rsidRPr="002F7025">
        <w:rPr>
          <w:rFonts w:asciiTheme="majorBidi" w:hAnsiTheme="majorBidi" w:cstheme="majorBidi"/>
        </w:rPr>
        <w:t>)</w:t>
      </w:r>
      <w:r w:rsidR="000D4D0B">
        <w:rPr>
          <w:rFonts w:asciiTheme="majorBidi" w:hAnsiTheme="majorBidi" w:cstheme="majorBidi"/>
        </w:rPr>
        <w:t> </w:t>
      </w:r>
      <w:r w:rsidR="000A6298">
        <w:t xml:space="preserve">cietušās </w:t>
      </w:r>
      <w:r w:rsidR="00CC4281">
        <w:t>[pers. C]</w:t>
      </w:r>
      <w:r w:rsidR="000A6298">
        <w:t xml:space="preserve"> liecīb</w:t>
      </w:r>
      <w:r w:rsidR="00E913AB">
        <w:t>ām</w:t>
      </w:r>
      <w:r w:rsidR="00F75DF1">
        <w:t xml:space="preserve"> par to</w:t>
      </w:r>
      <w:r w:rsidR="000A6298">
        <w:t xml:space="preserve">, ka </w:t>
      </w:r>
      <w:r w:rsidR="00EF3AB2">
        <w:t xml:space="preserve">pēc ugunsgrēka </w:t>
      </w:r>
      <w:r w:rsidR="00196CE7" w:rsidRPr="00247074">
        <w:t xml:space="preserve">sniegā </w:t>
      </w:r>
      <w:r w:rsidR="000A6298">
        <w:t>bija</w:t>
      </w:r>
      <w:r w:rsidR="00196CE7" w:rsidRPr="00247074">
        <w:t xml:space="preserve"> redzamas </w:t>
      </w:r>
      <w:r w:rsidR="000A6298">
        <w:t xml:space="preserve">apsūdzētā </w:t>
      </w:r>
      <w:r w:rsidR="00196CE7" w:rsidRPr="00247074">
        <w:t xml:space="preserve">pēdas, </w:t>
      </w:r>
      <w:r w:rsidR="000A6298">
        <w:t xml:space="preserve">kuras </w:t>
      </w:r>
      <w:r w:rsidR="00955A9E">
        <w:t xml:space="preserve">viņa </w:t>
      </w:r>
      <w:r w:rsidR="000A6298">
        <w:t>atpazina</w:t>
      </w:r>
      <w:r w:rsidR="00955A9E">
        <w:t xml:space="preserve"> pēc </w:t>
      </w:r>
      <w:r w:rsidR="00AF643B">
        <w:t xml:space="preserve">apsūdzētā </w:t>
      </w:r>
      <w:r w:rsidR="00955A9E">
        <w:t>īpatnējās</w:t>
      </w:r>
      <w:r w:rsidR="000A6298">
        <w:t xml:space="preserve"> gaitas</w:t>
      </w:r>
      <w:r w:rsidR="00EF3AB2">
        <w:t>;</w:t>
      </w:r>
      <w:r w:rsidR="00277626">
        <w:t xml:space="preserve"> </w:t>
      </w:r>
      <w:r w:rsidR="003057C2" w:rsidRPr="00E55846">
        <w:t>5</w:t>
      </w:r>
      <w:r w:rsidR="00EF3AB2" w:rsidRPr="00E55846">
        <w:t>)</w:t>
      </w:r>
      <w:r w:rsidR="00AF643B" w:rsidRPr="00E55846">
        <w:t> </w:t>
      </w:r>
      <w:r w:rsidR="003A62D8" w:rsidRPr="00E55846">
        <w:t xml:space="preserve">mobilā telefona </w:t>
      </w:r>
      <w:r w:rsidR="00EF3AB2" w:rsidRPr="00E55846">
        <w:t>sarakst</w:t>
      </w:r>
      <w:r w:rsidR="00AF643B" w:rsidRPr="00E55846">
        <w:t xml:space="preserve">ē ar cietušo </w:t>
      </w:r>
      <w:r w:rsidR="00CC4281">
        <w:t>[pers. C]</w:t>
      </w:r>
      <w:r w:rsidR="00AF643B" w:rsidRPr="00E55846">
        <w:t xml:space="preserve"> </w:t>
      </w:r>
      <w:r w:rsidR="003A62D8" w:rsidRPr="00E55846">
        <w:t xml:space="preserve">ietvertajām </w:t>
      </w:r>
      <w:r w:rsidR="00743718" w:rsidRPr="00E55846">
        <w:t>ziņām par apsūdzētā izteiktajiem draudiem</w:t>
      </w:r>
      <w:r w:rsidR="00347DEA" w:rsidRPr="00E55846">
        <w:t xml:space="preserve"> </w:t>
      </w:r>
      <w:r w:rsidR="00EF3AB2" w:rsidRPr="00E55846">
        <w:t>iznīcināt</w:t>
      </w:r>
      <w:r w:rsidR="00347DEA" w:rsidRPr="00E55846">
        <w:t xml:space="preserve"> viņas</w:t>
      </w:r>
      <w:r w:rsidR="00EF3AB2" w:rsidRPr="00E55846">
        <w:t xml:space="preserve"> īpašumu.</w:t>
      </w:r>
    </w:p>
    <w:p w14:paraId="5C235580" w14:textId="3CAEAEF7" w:rsidR="00347DEA" w:rsidRDefault="00955A9E" w:rsidP="00F75DF1">
      <w:pPr>
        <w:widowControl w:val="0"/>
        <w:spacing w:line="276" w:lineRule="auto"/>
        <w:ind w:firstLine="720"/>
        <w:jc w:val="both"/>
      </w:pPr>
      <w:r>
        <w:t>Turklāt p</w:t>
      </w:r>
      <w:r w:rsidR="000A6298" w:rsidRPr="00EF3AB2">
        <w:t xml:space="preserve">irmās instances tiesa </w:t>
      </w:r>
      <w:r w:rsidR="00EF3AB2">
        <w:t>atzinusi</w:t>
      </w:r>
      <w:r w:rsidR="00E913AB">
        <w:t xml:space="preserve"> par pierādītu</w:t>
      </w:r>
      <w:r w:rsidR="00EF3AB2">
        <w:t>, ka</w:t>
      </w:r>
      <w:r w:rsidR="00347DEA">
        <w:t>: 1)</w:t>
      </w:r>
      <w:r w:rsidR="000D4D0B">
        <w:t> </w:t>
      </w:r>
      <w:r w:rsidR="00EF3AB2">
        <w:t xml:space="preserve">apsūdzētais </w:t>
      </w:r>
      <w:r w:rsidR="00C914FA">
        <w:t xml:space="preserve">ir </w:t>
      </w:r>
      <w:r w:rsidR="00EF3AB2">
        <w:t xml:space="preserve">zinājis, ka saimniecības ēkā atrodas truši, jo iepriekš </w:t>
      </w:r>
      <w:r w:rsidR="00347DEA">
        <w:t xml:space="preserve">šajā </w:t>
      </w:r>
      <w:r w:rsidR="00EF3AB2">
        <w:t>saimniecībā bija strādājis un šos dzīvniekus barojis</w:t>
      </w:r>
      <w:r w:rsidR="00347DEA">
        <w:t>; 2)</w:t>
      </w:r>
      <w:r w:rsidR="000D4D0B">
        <w:t> </w:t>
      </w:r>
      <w:r w:rsidR="00347DEA">
        <w:t>apsūdzētajam</w:t>
      </w:r>
      <w:r w:rsidR="00EF3AB2">
        <w:t xml:space="preserve"> bija </w:t>
      </w:r>
      <w:r w:rsidR="000A6298" w:rsidRPr="00EF3AB2">
        <w:t>motīv</w:t>
      </w:r>
      <w:r w:rsidR="00EF3AB2">
        <w:t>s</w:t>
      </w:r>
      <w:r w:rsidR="000A6298" w:rsidRPr="00EF3AB2">
        <w:t xml:space="preserve"> </w:t>
      </w:r>
      <w:r w:rsidR="00743718">
        <w:t>atriebties</w:t>
      </w:r>
      <w:r w:rsidR="00EF3AB2" w:rsidRPr="00EF3AB2">
        <w:t xml:space="preserve"> par </w:t>
      </w:r>
      <w:r w:rsidR="00347DEA">
        <w:t xml:space="preserve">to, ka </w:t>
      </w:r>
      <w:r w:rsidR="00EF3AB2" w:rsidRPr="00EF3AB2">
        <w:t>cietu</w:t>
      </w:r>
      <w:r w:rsidR="00347DEA">
        <w:t>sī</w:t>
      </w:r>
      <w:r w:rsidR="00EF3AB2" w:rsidRPr="00EF3AB2">
        <w:t xml:space="preserve"> </w:t>
      </w:r>
      <w:r w:rsidR="00CC4281">
        <w:t>[pers. C]</w:t>
      </w:r>
      <w:r w:rsidR="00EF3AB2" w:rsidRPr="00EF3AB2">
        <w:t xml:space="preserve"> attei</w:t>
      </w:r>
      <w:r w:rsidR="00347DEA">
        <w:t>cās</w:t>
      </w:r>
      <w:r w:rsidR="00EF3AB2" w:rsidRPr="00EF3AB2">
        <w:t xml:space="preserve"> turpināt darba </w:t>
      </w:r>
      <w:r w:rsidR="00C914FA">
        <w:t xml:space="preserve">tiesiskās </w:t>
      </w:r>
      <w:r w:rsidR="00EF3AB2" w:rsidRPr="00EF3AB2">
        <w:t>attiecības</w:t>
      </w:r>
      <w:r w:rsidR="00347DEA">
        <w:t xml:space="preserve"> ar viņu</w:t>
      </w:r>
      <w:r w:rsidR="00EF3AB2" w:rsidRPr="00EF3AB2">
        <w:t xml:space="preserve"> un </w:t>
      </w:r>
      <w:r w:rsidR="00347DEA">
        <w:t xml:space="preserve">pieprasīja </w:t>
      </w:r>
      <w:r w:rsidR="00EF3AB2" w:rsidRPr="00EF3AB2">
        <w:t>pamest saimniecību, ko apsūdzētais uztvēr</w:t>
      </w:r>
      <w:r w:rsidR="00D70DF5">
        <w:t>is</w:t>
      </w:r>
      <w:r w:rsidR="00EF3AB2" w:rsidRPr="00EF3AB2">
        <w:t xml:space="preserve"> kā aizvainojumu.</w:t>
      </w:r>
    </w:p>
    <w:p w14:paraId="768CFA15" w14:textId="25CFF7B6" w:rsidR="00C914FA" w:rsidRDefault="00C914FA" w:rsidP="00C914FA">
      <w:pPr>
        <w:widowControl w:val="0"/>
        <w:spacing w:line="276" w:lineRule="auto"/>
        <w:ind w:firstLine="720"/>
        <w:jc w:val="both"/>
      </w:pPr>
      <w:r w:rsidRPr="00C914FA">
        <w:t xml:space="preserve">Apelācijas instances tiesa, pievienojoties </w:t>
      </w:r>
      <w:r>
        <w:t>šādam pirmās instances</w:t>
      </w:r>
      <w:r w:rsidRPr="00C914FA">
        <w:t xml:space="preserve"> tiesas</w:t>
      </w:r>
      <w:r>
        <w:t xml:space="preserve"> pierādījumu vērtējumam</w:t>
      </w:r>
      <w:r w:rsidRPr="00C914FA">
        <w:t xml:space="preserve">, </w:t>
      </w:r>
      <w:r>
        <w:t xml:space="preserve">to </w:t>
      </w:r>
      <w:r w:rsidRPr="00C914FA">
        <w:t>ir atzinusi par pareizu.</w:t>
      </w:r>
    </w:p>
    <w:p w14:paraId="0EACD9BF" w14:textId="4A529D9D" w:rsidR="00E26B10" w:rsidRDefault="00E26B10" w:rsidP="00F75DF1">
      <w:pPr>
        <w:widowControl w:val="0"/>
        <w:spacing w:line="276" w:lineRule="auto"/>
        <w:ind w:firstLine="720"/>
        <w:jc w:val="both"/>
      </w:pPr>
      <w:r>
        <w:t>[</w:t>
      </w:r>
      <w:r w:rsidR="005F059F">
        <w:t>8</w:t>
      </w:r>
      <w:r>
        <w:t xml:space="preserve">.2] </w:t>
      </w:r>
      <w:r w:rsidR="00F75DF1" w:rsidRPr="002F7025">
        <w:rPr>
          <w:rFonts w:asciiTheme="majorBidi" w:hAnsiTheme="majorBidi" w:cstheme="majorBidi"/>
        </w:rPr>
        <w:t xml:space="preserve">Pārbaudot </w:t>
      </w:r>
      <w:r w:rsidR="00F75DF1">
        <w:rPr>
          <w:rFonts w:asciiTheme="majorBidi" w:hAnsiTheme="majorBidi" w:cstheme="majorBidi"/>
        </w:rPr>
        <w:t>apelācijas</w:t>
      </w:r>
      <w:r w:rsidR="00F75DF1" w:rsidRPr="002F7025">
        <w:rPr>
          <w:rFonts w:asciiTheme="majorBidi" w:hAnsiTheme="majorBidi" w:cstheme="majorBidi"/>
        </w:rPr>
        <w:t xml:space="preserve"> instances tiesas spriedumu, Senāts konstatē, ka</w:t>
      </w:r>
      <w:r w:rsidR="00F75DF1">
        <w:t xml:space="preserve"> </w:t>
      </w:r>
      <w:r w:rsidR="00955A9E">
        <w:t>t</w:t>
      </w:r>
      <w:r w:rsidR="003A62D8">
        <w:t>ā</w:t>
      </w:r>
      <w:r w:rsidR="00955A9E">
        <w:t xml:space="preserve"> </w:t>
      </w:r>
      <w:r w:rsidR="00EF3AB2">
        <w:t>ir izvērtējusi apsūdzētā argumentus</w:t>
      </w:r>
      <w:r>
        <w:t>, k</w:t>
      </w:r>
      <w:r w:rsidR="00901A5C">
        <w:t>urus</w:t>
      </w:r>
      <w:r>
        <w:t xml:space="preserve"> </w:t>
      </w:r>
      <w:r w:rsidR="00955A9E">
        <w:t>viņš</w:t>
      </w:r>
      <w:r>
        <w:t xml:space="preserve"> atkārtojis</w:t>
      </w:r>
      <w:r w:rsidR="00901A5C">
        <w:t xml:space="preserve"> </w:t>
      </w:r>
      <w:r w:rsidR="00C914FA">
        <w:t xml:space="preserve">arī </w:t>
      </w:r>
      <w:r>
        <w:t xml:space="preserve">kasācijas sūdzībā, un motivēti </w:t>
      </w:r>
      <w:r w:rsidR="00E913AB">
        <w:t xml:space="preserve">tos </w:t>
      </w:r>
      <w:r>
        <w:t>noraidījusi.</w:t>
      </w:r>
    </w:p>
    <w:p w14:paraId="4282B6EC" w14:textId="02BC6DBF" w:rsidR="00E913AB" w:rsidRPr="00F75DF1" w:rsidRDefault="00E26B10" w:rsidP="00F75DF1">
      <w:pPr>
        <w:widowControl w:val="0"/>
        <w:spacing w:line="276" w:lineRule="auto"/>
        <w:ind w:firstLine="720"/>
        <w:jc w:val="both"/>
      </w:pPr>
      <w:r>
        <w:lastRenderedPageBreak/>
        <w:t>[</w:t>
      </w:r>
      <w:r w:rsidR="005F059F">
        <w:t>8</w:t>
      </w:r>
      <w:r>
        <w:t>.2.1]</w:t>
      </w:r>
      <w:r w:rsidR="00955A9E">
        <w:t xml:space="preserve"> </w:t>
      </w:r>
      <w:r w:rsidR="00F75DF1" w:rsidRPr="00F75DF1">
        <w:t>Apelācijas instances tiesa</w:t>
      </w:r>
      <w:r w:rsidR="00743718">
        <w:t xml:space="preserve"> atzinusi par nepamatotu</w:t>
      </w:r>
      <w:r w:rsidR="00F75DF1" w:rsidRPr="00F75DF1">
        <w:t xml:space="preserve"> apsūdzētā apgalvojumu, ka policijas darbinieks </w:t>
      </w:r>
      <w:r w:rsidR="00CC4281">
        <w:t>[pers. D]</w:t>
      </w:r>
      <w:r w:rsidR="00F75DF1" w:rsidRPr="00F75DF1">
        <w:t xml:space="preserve"> viņam draudējis, norādot, </w:t>
      </w:r>
      <w:r w:rsidRPr="00F75DF1">
        <w:t>ka:</w:t>
      </w:r>
      <w:r>
        <w:t xml:space="preserve"> 1)</w:t>
      </w:r>
      <w:r w:rsidR="000D4D0B">
        <w:t> </w:t>
      </w:r>
      <w:r>
        <w:t xml:space="preserve">izskatot </w:t>
      </w:r>
      <w:r w:rsidRPr="00E26B10">
        <w:t xml:space="preserve">apsūdzētā </w:t>
      </w:r>
      <w:r w:rsidR="00E913AB">
        <w:t>Valsts policijai adresēto iesniegumu</w:t>
      </w:r>
      <w:r>
        <w:t xml:space="preserve">, </w:t>
      </w:r>
      <w:r w:rsidR="00CC4281">
        <w:t>[pers. D]</w:t>
      </w:r>
      <w:r w:rsidR="00E913AB" w:rsidRPr="00E26B10">
        <w:t xml:space="preserve"> </w:t>
      </w:r>
      <w:r w:rsidRPr="00E26B10">
        <w:t>rīcībā</w:t>
      </w:r>
      <w:r w:rsidR="00955A9E">
        <w:t xml:space="preserve"> pārkāpumi</w:t>
      </w:r>
      <w:r w:rsidRPr="00E26B10">
        <w:t xml:space="preserve"> n</w:t>
      </w:r>
      <w:r w:rsidR="00347DEA">
        <w:t>av</w:t>
      </w:r>
      <w:r w:rsidRPr="00E26B10">
        <w:t xml:space="preserve"> konstatēti</w:t>
      </w:r>
      <w:r>
        <w:t>; 2)</w:t>
      </w:r>
      <w:r w:rsidR="00277626">
        <w:t> </w:t>
      </w:r>
      <w:r w:rsidR="00E913AB" w:rsidRPr="00E913AB">
        <w:t>apelācijas instances tiesā jauni pierādījumi</w:t>
      </w:r>
      <w:r w:rsidR="00742D45">
        <w:t>, kas apstiprinātu apsūdzētā apgalvojumu,</w:t>
      </w:r>
      <w:r w:rsidR="00347DEA">
        <w:t xml:space="preserve"> nav iesniegti</w:t>
      </w:r>
      <w:r w:rsidR="00E913AB" w:rsidRPr="00E913AB">
        <w:t>.</w:t>
      </w:r>
    </w:p>
    <w:p w14:paraId="167389A6" w14:textId="11CAFB87" w:rsidR="008413D6" w:rsidRDefault="008D30AB" w:rsidP="008413D6">
      <w:pPr>
        <w:widowControl w:val="0"/>
        <w:spacing w:line="276" w:lineRule="auto"/>
        <w:ind w:firstLine="720"/>
        <w:jc w:val="both"/>
      </w:pPr>
      <w:r>
        <w:t>A</w:t>
      </w:r>
      <w:r w:rsidR="00CF018E">
        <w:t>pelācijas instances tiesa</w:t>
      </w:r>
      <w:r w:rsidR="00B731F3">
        <w:t xml:space="preserve"> </w:t>
      </w:r>
      <w:r w:rsidR="00CF018E">
        <w:t>motivēti atzinusi</w:t>
      </w:r>
      <w:r w:rsidR="00C914FA">
        <w:t xml:space="preserve"> arī to</w:t>
      </w:r>
      <w:r w:rsidR="00CF018E">
        <w:t>, ka</w:t>
      </w:r>
      <w:r w:rsidR="00E913AB">
        <w:t xml:space="preserve"> </w:t>
      </w:r>
      <w:r w:rsidR="007251B5">
        <w:t xml:space="preserve">apsūdzētā </w:t>
      </w:r>
      <w:r w:rsidR="00CC4281">
        <w:t>[pers. A]</w:t>
      </w:r>
      <w:r w:rsidR="007251B5">
        <w:t xml:space="preserve"> </w:t>
      </w:r>
      <w:r w:rsidR="00CF018E">
        <w:t xml:space="preserve">atteikšanās no </w:t>
      </w:r>
      <w:r w:rsidR="00E913AB">
        <w:t xml:space="preserve">aizstāvja </w:t>
      </w:r>
      <w:r w:rsidR="00CF018E">
        <w:t>2023. gada 25. janvārī</w:t>
      </w:r>
      <w:r>
        <w:t xml:space="preserve">, kad </w:t>
      </w:r>
      <w:r w:rsidR="00E913AB">
        <w:t xml:space="preserve">viņš </w:t>
      </w:r>
      <w:r>
        <w:t>savu vainu</w:t>
      </w:r>
      <w:r w:rsidR="00C914FA">
        <w:t xml:space="preserve"> atzina</w:t>
      </w:r>
      <w:r>
        <w:t xml:space="preserve">, kā arī </w:t>
      </w:r>
      <w:r w:rsidR="00CF018E">
        <w:t>2024.</w:t>
      </w:r>
      <w:r>
        <w:t> </w:t>
      </w:r>
      <w:r w:rsidR="00CF018E">
        <w:t>gada 4.</w:t>
      </w:r>
      <w:r>
        <w:t> </w:t>
      </w:r>
      <w:r w:rsidR="00CF018E">
        <w:t xml:space="preserve">martā </w:t>
      </w:r>
      <w:r>
        <w:t xml:space="preserve">un 6. martā, kad </w:t>
      </w:r>
      <w:r w:rsidR="008413D6">
        <w:t xml:space="preserve">viņš </w:t>
      </w:r>
      <w:r>
        <w:t xml:space="preserve">vainu </w:t>
      </w:r>
      <w:r w:rsidR="00B731F3">
        <w:t>neatzina</w:t>
      </w:r>
      <w:r>
        <w:t>,</w:t>
      </w:r>
      <w:r w:rsidR="00CF018E">
        <w:t xml:space="preserve"> </w:t>
      </w:r>
      <w:r w:rsidR="00B731F3">
        <w:t xml:space="preserve">bija </w:t>
      </w:r>
      <w:r w:rsidR="00E913AB">
        <w:t>brīvprātīg</w:t>
      </w:r>
      <w:r w:rsidR="00F75DF1">
        <w:t>a</w:t>
      </w:r>
      <w:r w:rsidR="00B731F3">
        <w:t xml:space="preserve"> un notik</w:t>
      </w:r>
      <w:r w:rsidR="00C914FA">
        <w:t>a</w:t>
      </w:r>
      <w:r w:rsidR="00CF018E">
        <w:t xml:space="preserve"> pēc tam, kad</w:t>
      </w:r>
      <w:r w:rsidR="00E913AB">
        <w:t xml:space="preserve"> viņam</w:t>
      </w:r>
      <w:r w:rsidR="00B731F3">
        <w:t xml:space="preserve"> </w:t>
      </w:r>
      <w:r w:rsidR="008413D6">
        <w:t xml:space="preserve">bija </w:t>
      </w:r>
      <w:r w:rsidR="00CF018E">
        <w:t>izskaidrotas tiesības</w:t>
      </w:r>
      <w:r w:rsidR="00743718" w:rsidRPr="00696C13">
        <w:t xml:space="preserve"> uzaicināt aizstāvi vai izmantot valsts nodrošināto juridisko palīdzību</w:t>
      </w:r>
      <w:r w:rsidR="00743718">
        <w:t>.</w:t>
      </w:r>
    </w:p>
    <w:p w14:paraId="0A6EC113" w14:textId="332013EE" w:rsidR="00FE6CE9" w:rsidRDefault="008D30AB" w:rsidP="00FE6CE9">
      <w:pPr>
        <w:widowControl w:val="0"/>
        <w:spacing w:line="276" w:lineRule="auto"/>
        <w:ind w:firstLine="720"/>
        <w:jc w:val="both"/>
      </w:pPr>
      <w:r>
        <w:t xml:space="preserve">Ievērojot minēto, apelācijas instances tiesa </w:t>
      </w:r>
      <w:r w:rsidR="00B731F3">
        <w:t xml:space="preserve">pamatoti </w:t>
      </w:r>
      <w:r>
        <w:t>atzinusi, ka pirmās instances tiesa apsūdzētā vainīguma pamatošanai</w:t>
      </w:r>
      <w:r w:rsidR="00B731F3">
        <w:t xml:space="preserve"> bija tiesīga</w:t>
      </w:r>
      <w:r>
        <w:t xml:space="preserve"> izmanto</w:t>
      </w:r>
      <w:r w:rsidR="00B731F3">
        <w:t>t</w:t>
      </w:r>
      <w:r>
        <w:t xml:space="preserve"> </w:t>
      </w:r>
      <w:r w:rsidR="00CC4281">
        <w:t>[pers. A]</w:t>
      </w:r>
      <w:r w:rsidR="004431C4">
        <w:t xml:space="preserve"> </w:t>
      </w:r>
      <w:r w:rsidR="00B52CBE">
        <w:t xml:space="preserve">2023. gada 25. janvārī </w:t>
      </w:r>
      <w:r w:rsidR="004431C4">
        <w:t>sniegtās liecības</w:t>
      </w:r>
      <w:r w:rsidR="008413D6">
        <w:t>, kurās viņš savu vainu viņam inkriminētajos noziedzīgajos nodarījumos bija atzinis.</w:t>
      </w:r>
    </w:p>
    <w:p w14:paraId="364A32A6" w14:textId="15C599AE" w:rsidR="008D30AB" w:rsidRDefault="00CF018E" w:rsidP="00F75DF1">
      <w:pPr>
        <w:widowControl w:val="0"/>
        <w:spacing w:line="276" w:lineRule="auto"/>
        <w:ind w:firstLine="720"/>
        <w:jc w:val="both"/>
      </w:pPr>
      <w:r>
        <w:t>[</w:t>
      </w:r>
      <w:r w:rsidR="005F059F">
        <w:t>8</w:t>
      </w:r>
      <w:r>
        <w:t>.2.2]</w:t>
      </w:r>
      <w:r w:rsidR="008D30AB">
        <w:t xml:space="preserve"> Apelācijas instances tiesa ir izvērtējusi </w:t>
      </w:r>
      <w:r w:rsidR="00160CD2">
        <w:t xml:space="preserve">arī </w:t>
      </w:r>
      <w:r w:rsidR="008D30AB">
        <w:t xml:space="preserve">apsūdzētā </w:t>
      </w:r>
      <w:r w:rsidR="008D30AB" w:rsidRPr="00696C13">
        <w:t>alibi</w:t>
      </w:r>
      <w:r w:rsidR="008D30AB" w:rsidRPr="00743718">
        <w:t xml:space="preserve"> </w:t>
      </w:r>
      <w:r w:rsidR="008D30AB">
        <w:t>un secinājusi, ka:1)</w:t>
      </w:r>
      <w:r w:rsidR="000D4D0B">
        <w:t> </w:t>
      </w:r>
      <w:r w:rsidR="00B731F3">
        <w:t xml:space="preserve">tas </w:t>
      </w:r>
      <w:r w:rsidR="008D30AB" w:rsidRPr="008D30AB">
        <w:t>ir pretrunā ar lietā</w:t>
      </w:r>
      <w:r w:rsidR="008D30AB">
        <w:t xml:space="preserve"> esošajiem pierādījumiem</w:t>
      </w:r>
      <w:r w:rsidR="008D30AB" w:rsidRPr="008D30AB">
        <w:t xml:space="preserve">, </w:t>
      </w:r>
      <w:r w:rsidR="008D30AB">
        <w:t xml:space="preserve">tajā skaitā </w:t>
      </w:r>
      <w:r w:rsidR="00CC4281">
        <w:t xml:space="preserve">[pers. A] </w:t>
      </w:r>
      <w:r w:rsidR="008D30AB">
        <w:t xml:space="preserve">sākotnējām liecībām; </w:t>
      </w:r>
      <w:r w:rsidR="008413D6">
        <w:t>2</w:t>
      </w:r>
      <w:r w:rsidR="00CB5EAA">
        <w:t>)</w:t>
      </w:r>
      <w:r w:rsidR="000D4D0B">
        <w:t> </w:t>
      </w:r>
      <w:r w:rsidR="008D30AB" w:rsidRPr="008D30AB">
        <w:t>apsūdzētais Kriminālprocesa likuma</w:t>
      </w:r>
      <w:r w:rsidR="00277626">
        <w:t xml:space="preserve"> </w:t>
      </w:r>
      <w:r w:rsidR="008D30AB" w:rsidRPr="008D30AB">
        <w:t>67.</w:t>
      </w:r>
      <w:r w:rsidR="00277626">
        <w:t> </w:t>
      </w:r>
      <w:r w:rsidR="008D30AB" w:rsidRPr="008D30AB">
        <w:t>panta pirmās daļas 6.</w:t>
      </w:r>
      <w:r w:rsidR="00CB5EAA">
        <w:t> </w:t>
      </w:r>
      <w:r w:rsidR="008D30AB" w:rsidRPr="008D30AB">
        <w:t>punkt</w:t>
      </w:r>
      <w:r w:rsidR="00FE6CE9">
        <w:t>ā paredzēto</w:t>
      </w:r>
      <w:r w:rsidR="008D30AB" w:rsidRPr="008D30AB">
        <w:t xml:space="preserve"> pienākumu norādīt</w:t>
      </w:r>
      <w:r w:rsidR="00F75DF1">
        <w:t xml:space="preserve"> </w:t>
      </w:r>
      <w:r w:rsidR="00F75DF1" w:rsidRPr="00696C13">
        <w:t>alibi</w:t>
      </w:r>
      <w:r w:rsidR="00CB5EAA">
        <w:t xml:space="preserve"> </w:t>
      </w:r>
      <w:r w:rsidR="00FE6CE9">
        <w:t>izpildījis</w:t>
      </w:r>
      <w:r w:rsidR="008D30AB" w:rsidRPr="008D30AB">
        <w:t xml:space="preserve"> tikai </w:t>
      </w:r>
      <w:r w:rsidR="00F75DF1">
        <w:t>tad</w:t>
      </w:r>
      <w:r w:rsidR="008D30AB" w:rsidRPr="008D30AB">
        <w:t>,</w:t>
      </w:r>
      <w:r w:rsidR="00B731F3">
        <w:t xml:space="preserve"> ka</w:t>
      </w:r>
      <w:r w:rsidR="00F9661F">
        <w:t>d</w:t>
      </w:r>
      <w:r w:rsidR="00B731F3">
        <w:t xml:space="preserve"> viņam</w:t>
      </w:r>
      <w:r w:rsidR="008413D6">
        <w:t xml:space="preserve"> bija</w:t>
      </w:r>
      <w:r w:rsidR="00B731F3">
        <w:t xml:space="preserve"> izsniegta apsūdzība,</w:t>
      </w:r>
      <w:r w:rsidR="008D30AB" w:rsidRPr="008D30AB">
        <w:t xml:space="preserve"> </w:t>
      </w:r>
      <w:r w:rsidR="00444870">
        <w:t>tas ir</w:t>
      </w:r>
      <w:r w:rsidR="008D30AB" w:rsidRPr="008D30AB">
        <w:t xml:space="preserve">, vairāk </w:t>
      </w:r>
      <w:r w:rsidR="00444870">
        <w:t>nekā</w:t>
      </w:r>
      <w:r w:rsidR="008D30AB" w:rsidRPr="008D30AB">
        <w:t xml:space="preserve"> gadu pēc kriminālproces</w:t>
      </w:r>
      <w:r w:rsidR="00B731F3">
        <w:t>a uzsākšanas</w:t>
      </w:r>
      <w:r w:rsidR="008D30AB">
        <w:t xml:space="preserve">, </w:t>
      </w:r>
      <w:r w:rsidR="00FE6CE9">
        <w:t xml:space="preserve">turklāt </w:t>
      </w:r>
      <w:r w:rsidR="008D30AB">
        <w:t xml:space="preserve">norādot </w:t>
      </w:r>
      <w:r w:rsidR="008D30AB" w:rsidRPr="008D30AB">
        <w:t>personu, kuru</w:t>
      </w:r>
      <w:r w:rsidR="00B731F3">
        <w:t xml:space="preserve"> </w:t>
      </w:r>
      <w:r w:rsidR="008D30AB" w:rsidRPr="008D30AB">
        <w:t>n</w:t>
      </w:r>
      <w:r w:rsidR="008D30AB">
        <w:t>av iespējams</w:t>
      </w:r>
      <w:r w:rsidR="008D30AB" w:rsidRPr="008D30AB">
        <w:t xml:space="preserve"> nopratināt, jo </w:t>
      </w:r>
      <w:r w:rsidR="00B731F3">
        <w:t xml:space="preserve">tā </w:t>
      </w:r>
      <w:r w:rsidR="00DE7C16">
        <w:t>bija</w:t>
      </w:r>
      <w:r w:rsidR="007251B5">
        <w:t xml:space="preserve"> </w:t>
      </w:r>
      <w:r w:rsidR="008D30AB" w:rsidRPr="008D30AB">
        <w:t>mirusi</w:t>
      </w:r>
      <w:r w:rsidR="008D30AB">
        <w:t>.</w:t>
      </w:r>
    </w:p>
    <w:p w14:paraId="623F4FB0" w14:textId="4A301A86" w:rsidR="008413D6" w:rsidRPr="00E55846" w:rsidRDefault="00B731F3" w:rsidP="006F5119">
      <w:pPr>
        <w:widowControl w:val="0"/>
        <w:spacing w:line="276" w:lineRule="auto"/>
        <w:ind w:firstLine="720"/>
        <w:jc w:val="both"/>
      </w:pPr>
      <w:r w:rsidRPr="00E55846">
        <w:t>Senāts atzīst, ka š</w:t>
      </w:r>
      <w:r w:rsidR="007863A2" w:rsidRPr="00E55846">
        <w:t>āds vērtējums atbilst Kriminālprocesa likuma prasībām</w:t>
      </w:r>
      <w:r w:rsidR="00E55846">
        <w:t xml:space="preserve"> un</w:t>
      </w:r>
      <w:r w:rsidR="007863A2" w:rsidRPr="00E55846">
        <w:t xml:space="preserve"> </w:t>
      </w:r>
      <w:r w:rsidR="007251B5" w:rsidRPr="00E55846">
        <w:t>papildus norāda</w:t>
      </w:r>
      <w:r w:rsidR="00E55846">
        <w:t>, ka</w:t>
      </w:r>
      <w:r w:rsidR="00E55846" w:rsidRPr="00E55846">
        <w:t xml:space="preserve"> </w:t>
      </w:r>
      <w:r w:rsidR="00160CD2" w:rsidRPr="00E55846">
        <w:t xml:space="preserve">tiesa, vērtējot </w:t>
      </w:r>
      <w:r w:rsidR="00ED35CA" w:rsidRPr="00E55846">
        <w:t xml:space="preserve">apsūdzētā </w:t>
      </w:r>
      <w:r w:rsidR="003C515D" w:rsidRPr="00E55846">
        <w:t xml:space="preserve">norādītā </w:t>
      </w:r>
      <w:r w:rsidR="00160CD2" w:rsidRPr="00E55846">
        <w:t>alibi ticamību kopsakar</w:t>
      </w:r>
      <w:r w:rsidR="008413D6" w:rsidRPr="00E55846">
        <w:t>ā</w:t>
      </w:r>
      <w:r w:rsidR="00160CD2" w:rsidRPr="00E55846">
        <w:t xml:space="preserve"> ar citiem pierādījumiem, var ņemt vērā </w:t>
      </w:r>
      <w:r w:rsidR="006F5119">
        <w:t xml:space="preserve">laiku, kas pagājis </w:t>
      </w:r>
      <w:r w:rsidR="008413D6" w:rsidRPr="00E55846">
        <w:t xml:space="preserve">kopš </w:t>
      </w:r>
      <w:r w:rsidR="00ED35CA" w:rsidRPr="00E55846">
        <w:t>viņam</w:t>
      </w:r>
      <w:r w:rsidR="008413D6" w:rsidRPr="00E55846">
        <w:t xml:space="preserve"> izskaidrots pienākums</w:t>
      </w:r>
      <w:r w:rsidR="006F5119">
        <w:t xml:space="preserve"> norādīt alibi. </w:t>
      </w:r>
      <w:r w:rsidR="006F5119" w:rsidRPr="006F5119">
        <w:t xml:space="preserve">Jo ilgāks </w:t>
      </w:r>
      <w:r w:rsidR="006F5119">
        <w:t xml:space="preserve">ir </w:t>
      </w:r>
      <w:r w:rsidR="006F5119" w:rsidRPr="006F5119">
        <w:t>šis laiks</w:t>
      </w:r>
      <w:r w:rsidR="006F5119">
        <w:t>,</w:t>
      </w:r>
      <w:r w:rsidR="006F5119" w:rsidRPr="006F5119">
        <w:t xml:space="preserve"> jo lielāks pamats var būt šaubām par alibi ticamību.</w:t>
      </w:r>
      <w:r w:rsidR="008413D6" w:rsidRPr="00E55846">
        <w:t xml:space="preserve"> </w:t>
      </w:r>
    </w:p>
    <w:p w14:paraId="6F90015D" w14:textId="51C44D09" w:rsidR="00CB5EAA" w:rsidRDefault="007863A2" w:rsidP="00F9661F">
      <w:pPr>
        <w:widowControl w:val="0"/>
        <w:spacing w:line="276" w:lineRule="auto"/>
        <w:ind w:firstLine="720"/>
        <w:jc w:val="both"/>
      </w:pPr>
      <w:r>
        <w:t>[</w:t>
      </w:r>
      <w:r w:rsidR="005F059F">
        <w:t>8</w:t>
      </w:r>
      <w:r>
        <w:t>.2.</w:t>
      </w:r>
      <w:r w:rsidR="00B437F6">
        <w:t>3</w:t>
      </w:r>
      <w:r>
        <w:t>] A</w:t>
      </w:r>
      <w:r w:rsidR="00CB5EAA" w:rsidRPr="00C0227B">
        <w:t xml:space="preserve">pelācijas instances tiesa nav atzinusi par ticamām </w:t>
      </w:r>
      <w:r>
        <w:t xml:space="preserve">arī </w:t>
      </w:r>
      <w:r w:rsidR="00CB5EAA" w:rsidRPr="00C0227B">
        <w:t xml:space="preserve">apsūdzētā liecības, ka cietusī </w:t>
      </w:r>
      <w:r w:rsidR="00CC4281">
        <w:t>[pers. C]</w:t>
      </w:r>
      <w:r w:rsidR="00CB5EAA" w:rsidRPr="00C0227B">
        <w:t xml:space="preserve"> viņu apmelojusi</w:t>
      </w:r>
      <w:r w:rsidR="00DE7C16">
        <w:t xml:space="preserve">, un secinājusi, ka </w:t>
      </w:r>
      <w:r w:rsidR="00211224">
        <w:t xml:space="preserve">cietusī sniegusi ticamas </w:t>
      </w:r>
      <w:r w:rsidR="00C0227B" w:rsidRPr="00C0227B">
        <w:t>liecības</w:t>
      </w:r>
      <w:r w:rsidR="00211224">
        <w:t>.</w:t>
      </w:r>
      <w:r w:rsidR="00DE7C16">
        <w:t xml:space="preserve"> </w:t>
      </w:r>
    </w:p>
    <w:p w14:paraId="61AE3330" w14:textId="60E5E398" w:rsidR="00F9661F" w:rsidRDefault="00DE7C16" w:rsidP="00F9661F">
      <w:pPr>
        <w:widowControl w:val="0"/>
        <w:spacing w:line="276" w:lineRule="auto"/>
        <w:ind w:firstLine="720"/>
        <w:jc w:val="both"/>
        <w:rPr>
          <w:rFonts w:eastAsiaTheme="majorEastAsia"/>
        </w:rPr>
      </w:pPr>
      <w:r>
        <w:rPr>
          <w:rFonts w:eastAsiaTheme="majorEastAsia"/>
        </w:rPr>
        <w:t xml:space="preserve">Ievērojot minēto, </w:t>
      </w:r>
      <w:r w:rsidR="00F9661F" w:rsidRPr="00161F66">
        <w:rPr>
          <w:rFonts w:eastAsiaTheme="majorEastAsia"/>
        </w:rPr>
        <w:t>tiesai nebija</w:t>
      </w:r>
      <w:r>
        <w:rPr>
          <w:rFonts w:eastAsiaTheme="majorEastAsia"/>
        </w:rPr>
        <w:t xml:space="preserve"> </w:t>
      </w:r>
      <w:r w:rsidR="00F9661F" w:rsidRPr="00161F66">
        <w:rPr>
          <w:rFonts w:eastAsiaTheme="majorEastAsia"/>
        </w:rPr>
        <w:t>pamata apmierināt apsūdzētā lūgumu nosūtīt izmeklēšanas iestādei materiālus</w:t>
      </w:r>
      <w:r w:rsidR="007B0904">
        <w:rPr>
          <w:rFonts w:eastAsiaTheme="majorEastAsia"/>
        </w:rPr>
        <w:t xml:space="preserve"> kriminālprocesa </w:t>
      </w:r>
      <w:r w:rsidR="003C515D">
        <w:rPr>
          <w:rFonts w:eastAsiaTheme="majorEastAsia"/>
        </w:rPr>
        <w:t xml:space="preserve">uzsākšanai </w:t>
      </w:r>
      <w:r w:rsidR="007B0904">
        <w:rPr>
          <w:rFonts w:eastAsiaTheme="majorEastAsia"/>
        </w:rPr>
        <w:t xml:space="preserve">pret </w:t>
      </w:r>
      <w:r w:rsidR="00CC4281">
        <w:rPr>
          <w:rFonts w:eastAsiaTheme="majorEastAsia"/>
        </w:rPr>
        <w:t>[pers. C]</w:t>
      </w:r>
      <w:r w:rsidR="00F9661F" w:rsidRPr="00161F66">
        <w:rPr>
          <w:rFonts w:eastAsiaTheme="majorEastAsia"/>
        </w:rPr>
        <w:t xml:space="preserve"> par apzināti nepatiesu liecību sniegšanu</w:t>
      </w:r>
      <w:r>
        <w:rPr>
          <w:rFonts w:eastAsiaTheme="majorEastAsia"/>
        </w:rPr>
        <w:t>.</w:t>
      </w:r>
    </w:p>
    <w:p w14:paraId="21015382" w14:textId="67199D4B" w:rsidR="003C515D" w:rsidRDefault="00B437F6" w:rsidP="00B437F6">
      <w:pPr>
        <w:widowControl w:val="0"/>
        <w:spacing w:line="276" w:lineRule="auto"/>
        <w:ind w:firstLine="720"/>
        <w:jc w:val="both"/>
      </w:pPr>
      <w:r w:rsidRPr="002648DA">
        <w:t>[</w:t>
      </w:r>
      <w:r>
        <w:t>8</w:t>
      </w:r>
      <w:r w:rsidRPr="002648DA">
        <w:t>.2.</w:t>
      </w:r>
      <w:r>
        <w:t>4</w:t>
      </w:r>
      <w:r w:rsidRPr="002648DA">
        <w:t xml:space="preserve">] Apelācijas instances tiesa nav atzinusi par ticamām apsūdzētā liecības, ka </w:t>
      </w:r>
      <w:r w:rsidRPr="008413D6">
        <w:t>viņš</w:t>
      </w:r>
      <w:r w:rsidRPr="002648DA">
        <w:t xml:space="preserve"> </w:t>
      </w:r>
      <w:r w:rsidRPr="008413D6">
        <w:t>iesniedzis</w:t>
      </w:r>
      <w:r w:rsidRPr="002648DA">
        <w:t xml:space="preserve"> procesa virzītājai</w:t>
      </w:r>
      <w:r w:rsidR="00277626">
        <w:t xml:space="preserve"> </w:t>
      </w:r>
      <w:r w:rsidR="00A200B2">
        <w:t>[pers. F]</w:t>
      </w:r>
      <w:r w:rsidRPr="002648DA">
        <w:t xml:space="preserve"> mobilā tālruņa SIM karti, kurā fiksēta cietušās </w:t>
      </w:r>
      <w:r w:rsidR="00CC4281">
        <w:t>[pers. C]</w:t>
      </w:r>
      <w:r w:rsidRPr="002648DA">
        <w:t xml:space="preserve"> saruna par sava īpašuma nodedzināšanu, </w:t>
      </w:r>
      <w:r w:rsidR="003C515D">
        <w:t xml:space="preserve">jo šāds fakts </w:t>
      </w:r>
      <w:r w:rsidRPr="002648DA">
        <w:t>nav fiksēts nedz apsūdzētā nopratināšanas protokolā, nedz izņemšanas protokolā.</w:t>
      </w:r>
    </w:p>
    <w:p w14:paraId="6DBB7230" w14:textId="32767400" w:rsidR="00F16842" w:rsidRDefault="00B437F6" w:rsidP="00B437F6">
      <w:pPr>
        <w:widowControl w:val="0"/>
        <w:spacing w:line="276" w:lineRule="auto"/>
        <w:ind w:firstLine="720"/>
        <w:jc w:val="both"/>
      </w:pPr>
      <w:r>
        <w:t>Senāts atzīst, ka š</w:t>
      </w:r>
      <w:r w:rsidRPr="007863A2">
        <w:t xml:space="preserve">āds vērtējums atbilst </w:t>
      </w:r>
      <w:r>
        <w:t>Kriminālprocesa likuma prasībām, turklāt papildus norāda</w:t>
      </w:r>
      <w:r w:rsidRPr="00160CD2">
        <w:t>:</w:t>
      </w:r>
      <w:r>
        <w:t xml:space="preserve"> šā likuma 19. panta trešajā daļā nostiprinātais p</w:t>
      </w:r>
      <w:r w:rsidRPr="00AB5B28">
        <w:t>rincips</w:t>
      </w:r>
      <w:r>
        <w:t xml:space="preserve">, </w:t>
      </w:r>
      <w:r w:rsidR="00DE4221">
        <w:t>ka</w:t>
      </w:r>
      <w:r>
        <w:t xml:space="preserve"> v</w:t>
      </w:r>
      <w:r w:rsidRPr="00901210">
        <w:t>isas saprātīgās šaubas par vainu, kuras nav iespējams novērst, jāvērtē par labu personai, kurai ir tiesības uz aizstāvību</w:t>
      </w:r>
      <w:r>
        <w:t xml:space="preserve"> (</w:t>
      </w:r>
      <w:r w:rsidRPr="00AB5B28">
        <w:rPr>
          <w:i/>
          <w:iCs/>
        </w:rPr>
        <w:t>in dubio pro reo</w:t>
      </w:r>
      <w:r>
        <w:t>),</w:t>
      </w:r>
      <w:r w:rsidRPr="00AB5B28">
        <w:t xml:space="preserve"> </w:t>
      </w:r>
      <w:r w:rsidR="00ED35CA">
        <w:t xml:space="preserve">nenozīmē, ka tiesai būtu </w:t>
      </w:r>
      <w:r>
        <w:t>pienākum</w:t>
      </w:r>
      <w:r w:rsidR="00ED35CA">
        <w:t>s</w:t>
      </w:r>
      <w:r>
        <w:t xml:space="preserve"> atzīt par pierādītiem tādus apsūdzētā norādītus</w:t>
      </w:r>
      <w:r w:rsidRPr="00AB5B28">
        <w:t xml:space="preserve"> apstākļus, </w:t>
      </w:r>
      <w:r>
        <w:t xml:space="preserve">par </w:t>
      </w:r>
      <w:r w:rsidRPr="00AB5B28">
        <w:t>kuru esīb</w:t>
      </w:r>
      <w:r>
        <w:t>u</w:t>
      </w:r>
      <w:r w:rsidRPr="00AB5B28">
        <w:t xml:space="preserve"> lietā nav </w:t>
      </w:r>
      <w:r>
        <w:t>citu pierādījumu. Tas jo</w:t>
      </w:r>
      <w:r w:rsidRPr="00AB5B28">
        <w:t xml:space="preserve"> īpaši</w:t>
      </w:r>
      <w:r>
        <w:t xml:space="preserve"> attiecas uz gadījumiem</w:t>
      </w:r>
      <w:r w:rsidRPr="00AB5B28">
        <w:t xml:space="preserve">, </w:t>
      </w:r>
      <w:r>
        <w:t>kad</w:t>
      </w:r>
      <w:r w:rsidRPr="00AB5B28">
        <w:t xml:space="preserve"> </w:t>
      </w:r>
      <w:r w:rsidR="00ED35CA">
        <w:t xml:space="preserve">ir </w:t>
      </w:r>
      <w:r w:rsidRPr="00AB5B28">
        <w:t>konstatēt</w:t>
      </w:r>
      <w:r>
        <w:t>i</w:t>
      </w:r>
      <w:r w:rsidRPr="00AB5B28">
        <w:t xml:space="preserve"> objektīv</w:t>
      </w:r>
      <w:r>
        <w:t>i</w:t>
      </w:r>
      <w:r w:rsidRPr="00AB5B28">
        <w:t xml:space="preserve"> </w:t>
      </w:r>
      <w:r>
        <w:t>apstākļi</w:t>
      </w:r>
      <w:r w:rsidRPr="00AB5B28">
        <w:t xml:space="preserve">, kas </w:t>
      </w:r>
      <w:r w:rsidR="00ED35CA">
        <w:t xml:space="preserve">rada šaubas par </w:t>
      </w:r>
      <w:r>
        <w:t xml:space="preserve">apsūdzētā liecību patiesumu. </w:t>
      </w:r>
      <w:r w:rsidR="00ED35CA">
        <w:t>Šādos gadījumos</w:t>
      </w:r>
      <w:r>
        <w:t xml:space="preserve"> tiesa </w:t>
      </w:r>
      <w:r w:rsidRPr="00ED35CA">
        <w:t xml:space="preserve">ir </w:t>
      </w:r>
      <w:r w:rsidR="00ED35CA" w:rsidRPr="00ED35CA">
        <w:t xml:space="preserve">tiesīga </w:t>
      </w:r>
      <w:r w:rsidR="00ED35CA" w:rsidRPr="003C515D">
        <w:t>neatzīt apsūdzētā liecības par ticamām</w:t>
      </w:r>
      <w:r w:rsidR="00ED35CA" w:rsidRPr="00ED35CA">
        <w:t xml:space="preserve"> </w:t>
      </w:r>
      <w:r w:rsidRPr="00ED35CA">
        <w:t>arī tad, ja tiesas secinājums izriet no tādiem netiešajiem pierādījumiem, k</w:t>
      </w:r>
      <w:r w:rsidR="00ED35CA" w:rsidRPr="00ED35CA">
        <w:t>uri</w:t>
      </w:r>
      <w:r w:rsidRPr="00ED35CA">
        <w:t xml:space="preserve"> tiešā veidā neatspēko apsūdzētā </w:t>
      </w:r>
      <w:r w:rsidR="00E14655">
        <w:t>norādīto</w:t>
      </w:r>
      <w:r w:rsidRPr="00ED35CA">
        <w:t xml:space="preserve"> faktu.</w:t>
      </w:r>
    </w:p>
    <w:p w14:paraId="32408F2F" w14:textId="2A4A4E4B" w:rsidR="00B437F6" w:rsidRDefault="00B437F6" w:rsidP="00B437F6">
      <w:pPr>
        <w:widowControl w:val="0"/>
        <w:spacing w:line="276" w:lineRule="auto"/>
        <w:ind w:firstLine="720"/>
        <w:jc w:val="both"/>
        <w:rPr>
          <w:rFonts w:asciiTheme="majorBidi" w:hAnsiTheme="majorBidi" w:cstheme="majorBidi"/>
        </w:rPr>
      </w:pPr>
      <w:r>
        <w:rPr>
          <w:bCs/>
        </w:rPr>
        <w:t xml:space="preserve">[8.2.5] Apsūdzētā subjektīvais viedoklis, ka pirmstiesas procesā nav veiktas visas nepieciešamās izmeklēšanas darbības, pats par sevi </w:t>
      </w:r>
      <w:r w:rsidRPr="00815138">
        <w:rPr>
          <w:rFonts w:asciiTheme="majorBidi" w:hAnsiTheme="majorBidi" w:cstheme="majorBidi"/>
        </w:rPr>
        <w:t xml:space="preserve">nav pamats lietā esošo pierādījumu </w:t>
      </w:r>
      <w:r w:rsidRPr="00815138">
        <w:rPr>
          <w:rFonts w:asciiTheme="majorBidi" w:hAnsiTheme="majorBidi" w:cstheme="majorBidi"/>
        </w:rPr>
        <w:lastRenderedPageBreak/>
        <w:t>ticamības un pietiekamības apšaubīšanai</w:t>
      </w:r>
      <w:r>
        <w:rPr>
          <w:rFonts w:asciiTheme="majorBidi" w:hAnsiTheme="majorBidi" w:cstheme="majorBidi"/>
        </w:rPr>
        <w:t>, ja tiesa</w:t>
      </w:r>
      <w:r w:rsidR="00105980">
        <w:rPr>
          <w:rFonts w:asciiTheme="majorBidi" w:hAnsiTheme="majorBidi" w:cstheme="majorBidi"/>
        </w:rPr>
        <w:t>s izvērtētie pierādījumi</w:t>
      </w:r>
      <w:r>
        <w:rPr>
          <w:rFonts w:asciiTheme="majorBidi" w:hAnsiTheme="majorBidi" w:cstheme="majorBidi"/>
        </w:rPr>
        <w:t xml:space="preserve"> nav</w:t>
      </w:r>
      <w:r w:rsidR="00105980">
        <w:rPr>
          <w:rFonts w:asciiTheme="majorBidi" w:hAnsiTheme="majorBidi" w:cstheme="majorBidi"/>
        </w:rPr>
        <w:t xml:space="preserve"> tai</w:t>
      </w:r>
      <w:r>
        <w:rPr>
          <w:rFonts w:asciiTheme="majorBidi" w:hAnsiTheme="majorBidi" w:cstheme="majorBidi"/>
        </w:rPr>
        <w:t xml:space="preserve"> radījuši saprātīgas šaubas par apsūdzētā vainīgumu.</w:t>
      </w:r>
    </w:p>
    <w:p w14:paraId="3619D252" w14:textId="5ED4CFD9" w:rsidR="002906A8" w:rsidRPr="00546777" w:rsidRDefault="000313B1" w:rsidP="000313B1">
      <w:pPr>
        <w:widowControl w:val="0"/>
        <w:spacing w:line="276" w:lineRule="auto"/>
        <w:ind w:firstLine="720"/>
        <w:jc w:val="both"/>
        <w:rPr>
          <w:rFonts w:asciiTheme="majorBidi" w:hAnsiTheme="majorBidi" w:cstheme="majorBidi"/>
        </w:rPr>
      </w:pPr>
      <w:r w:rsidRPr="00546777">
        <w:rPr>
          <w:rFonts w:asciiTheme="majorBidi" w:hAnsiTheme="majorBidi" w:cstheme="majorBidi"/>
        </w:rPr>
        <w:t xml:space="preserve">[8.2.6] </w:t>
      </w:r>
      <w:r w:rsidR="002906A8" w:rsidRPr="00546777">
        <w:rPr>
          <w:rFonts w:asciiTheme="majorBidi" w:hAnsiTheme="majorBidi" w:cstheme="majorBidi"/>
        </w:rPr>
        <w:t>Senāts konstatē, ka apsūdzētā lūgums noteikt viņam poligrāfa pārbaudi apelācijas instances tiesā ir motivēti noraidīts.</w:t>
      </w:r>
    </w:p>
    <w:p w14:paraId="17A66FA7" w14:textId="77777777" w:rsidR="002906A8" w:rsidRPr="00546777" w:rsidRDefault="002906A8" w:rsidP="002906A8">
      <w:pPr>
        <w:widowControl w:val="0"/>
        <w:shd w:val="clear" w:color="auto" w:fill="FFFFFF"/>
        <w:spacing w:line="276" w:lineRule="auto"/>
        <w:ind w:firstLine="720"/>
        <w:jc w:val="both"/>
      </w:pPr>
      <w:r w:rsidRPr="00546777">
        <w:t xml:space="preserve">No 2025. gada 13. maija tiesas sēdes protokola izriet, ka, noraidot minēto lūgumu, tiesa </w:t>
      </w:r>
      <w:r w:rsidRPr="00546777">
        <w:rPr>
          <w:rFonts w:eastAsiaTheme="majorEastAsia"/>
        </w:rPr>
        <w:t>atzinusi, ka lietā esošie pierādījumi ir pietiekami, lai izlemtu jautājumu par apsūdzētā vainīgumu vai nevainīgumu. Turklāt tiesa konstatējusi, ka apsūdzētais nav norādījis Kriminālprocesa likuma 194. panta pirmajā daļā paredzēto pamatu ekspertīzes noteikšanai.</w:t>
      </w:r>
    </w:p>
    <w:p w14:paraId="671627AB" w14:textId="546CE806" w:rsidR="002906A8" w:rsidRPr="00546777" w:rsidRDefault="002906A8" w:rsidP="00F84195">
      <w:pPr>
        <w:widowControl w:val="0"/>
        <w:spacing w:line="276" w:lineRule="auto"/>
        <w:ind w:firstLine="720"/>
        <w:jc w:val="both"/>
      </w:pPr>
      <w:r w:rsidRPr="00546777">
        <w:t>Apsūdzēto personu vai viņu aizstāvju pieteikto lūgumu motivēta noraidīšana lietas iztiesāšanas laikā nav vērtējama kā apsūdzētā tiesību</w:t>
      </w:r>
      <w:r w:rsidRPr="00F84195">
        <w:t xml:space="preserve"> ierobežošana</w:t>
      </w:r>
      <w:r w:rsidRPr="00F84195">
        <w:rPr>
          <w:i/>
          <w:iCs/>
        </w:rPr>
        <w:t xml:space="preserve"> </w:t>
      </w:r>
      <w:r w:rsidRPr="00F84195">
        <w:t>(</w:t>
      </w:r>
      <w:r w:rsidRPr="00546777">
        <w:rPr>
          <w:i/>
          <w:iCs/>
        </w:rPr>
        <w:t>Senāta 2011. gada 28. marta lēmums lietā Nr.</w:t>
      </w:r>
      <w:r w:rsidR="00546777">
        <w:rPr>
          <w:i/>
          <w:iCs/>
        </w:rPr>
        <w:t xml:space="preserve"> </w:t>
      </w:r>
      <w:hyperlink r:id="rId11" w:history="1">
        <w:r w:rsidR="00546777" w:rsidRPr="00DE4221">
          <w:rPr>
            <w:rStyle w:val="Hyperlink"/>
            <w:i/>
            <w:iCs/>
          </w:rPr>
          <w:t>SKK-163/2011</w:t>
        </w:r>
      </w:hyperlink>
      <w:r w:rsidR="00546777">
        <w:rPr>
          <w:i/>
          <w:iCs/>
        </w:rPr>
        <w:t>,</w:t>
      </w:r>
      <w:r w:rsidRPr="00546777">
        <w:rPr>
          <w:i/>
          <w:iCs/>
        </w:rPr>
        <w:t xml:space="preserve"> 11810021908</w:t>
      </w:r>
      <w:r w:rsidR="00F84195">
        <w:rPr>
          <w:i/>
          <w:iCs/>
        </w:rPr>
        <w:t>).</w:t>
      </w:r>
      <w:r w:rsidRPr="00546777">
        <w:rPr>
          <w:i/>
          <w:iCs/>
        </w:rPr>
        <w:t xml:space="preserve"> </w:t>
      </w:r>
    </w:p>
    <w:p w14:paraId="57FCA855" w14:textId="77777777" w:rsidR="002906A8" w:rsidRPr="00546777" w:rsidRDefault="002906A8" w:rsidP="002906A8">
      <w:pPr>
        <w:widowControl w:val="0"/>
        <w:spacing w:line="276" w:lineRule="auto"/>
        <w:ind w:firstLine="720"/>
        <w:jc w:val="both"/>
      </w:pPr>
      <w:r w:rsidRPr="00546777">
        <w:t>Arī Eiropas Cilvēktiesību tiesa ir atzinusi, ka prasība par taisnīgu tiesu neuzliek tiesai pienākumu noteikt ekspertīzi vai veikt jebkuru citu izmeklēšanas darbību tikai tāpēc, ka procesā iesaistītā persona to lūgusi. Nacionālajām tiesām ir jāizlemj, vai attiecīgo pierādījumu ir nepieciešams vai ieteicams pārbaudīt tiesas procesā (</w:t>
      </w:r>
      <w:r w:rsidRPr="00546777">
        <w:rPr>
          <w:i/>
          <w:iCs/>
        </w:rPr>
        <w:t>Eiropas Cilvēktiesību tiesas</w:t>
      </w:r>
      <w:r w:rsidRPr="00546777">
        <w:t xml:space="preserve"> </w:t>
      </w:r>
      <w:r w:rsidRPr="00546777">
        <w:rPr>
          <w:i/>
          <w:iCs/>
        </w:rPr>
        <w:t xml:space="preserve">2016. gada 12. maija sprieduma lietā „Poletan and Azirovik v. former Yugoslav Republic of Macedonia”, iesnieguma </w:t>
      </w:r>
      <w:hyperlink r:id="rId12" w:anchor="{%22tabview%22:[%22document%22],%22itemid%22:[%22001-162704%22]}" w:history="1">
        <w:r w:rsidRPr="00546777">
          <w:rPr>
            <w:i/>
            <w:iCs/>
          </w:rPr>
          <w:t>Nr. 26711/07</w:t>
        </w:r>
      </w:hyperlink>
      <w:r w:rsidRPr="00546777">
        <w:rPr>
          <w:i/>
          <w:iCs/>
        </w:rPr>
        <w:t>, 32786/10, 34278/10, 95. punkts</w:t>
      </w:r>
      <w:r w:rsidRPr="00546777">
        <w:t>).</w:t>
      </w:r>
    </w:p>
    <w:p w14:paraId="12D29D39" w14:textId="5E85A7CB" w:rsidR="002906A8" w:rsidRPr="00DE4221" w:rsidRDefault="002906A8" w:rsidP="00E14655">
      <w:pPr>
        <w:widowControl w:val="0"/>
        <w:spacing w:line="276" w:lineRule="auto"/>
        <w:ind w:firstLine="720"/>
        <w:jc w:val="both"/>
        <w:rPr>
          <w:rFonts w:asciiTheme="majorBidi" w:hAnsiTheme="majorBidi" w:cstheme="majorBidi"/>
        </w:rPr>
      </w:pPr>
      <w:r w:rsidRPr="00546777">
        <w:rPr>
          <w:rFonts w:asciiTheme="majorBidi" w:hAnsiTheme="majorBidi" w:cstheme="majorBidi"/>
        </w:rPr>
        <w:t xml:space="preserve">Turklāt </w:t>
      </w:r>
      <w:r w:rsidR="00E14655">
        <w:rPr>
          <w:rFonts w:asciiTheme="majorBidi" w:hAnsiTheme="majorBidi" w:cstheme="majorBidi"/>
        </w:rPr>
        <w:t>attiecībā uz konkrēt</w:t>
      </w:r>
      <w:r w:rsidR="005F2DBD">
        <w:rPr>
          <w:rFonts w:asciiTheme="majorBidi" w:hAnsiTheme="majorBidi" w:cstheme="majorBidi"/>
        </w:rPr>
        <w:t>o</w:t>
      </w:r>
      <w:r w:rsidR="00E14655">
        <w:rPr>
          <w:rFonts w:asciiTheme="majorBidi" w:hAnsiTheme="majorBidi" w:cstheme="majorBidi"/>
        </w:rPr>
        <w:t xml:space="preserve"> lūgumu </w:t>
      </w:r>
      <w:r w:rsidRPr="00546777">
        <w:rPr>
          <w:rFonts w:asciiTheme="majorBidi" w:hAnsiTheme="majorBidi" w:cstheme="majorBidi"/>
        </w:rPr>
        <w:t>Senāts</w:t>
      </w:r>
      <w:r w:rsidR="00E14655">
        <w:rPr>
          <w:rFonts w:asciiTheme="majorBidi" w:hAnsiTheme="majorBidi" w:cstheme="majorBidi"/>
        </w:rPr>
        <w:t xml:space="preserve"> papildus</w:t>
      </w:r>
      <w:r w:rsidRPr="00546777">
        <w:rPr>
          <w:rFonts w:asciiTheme="majorBidi" w:hAnsiTheme="majorBidi" w:cstheme="majorBidi"/>
        </w:rPr>
        <w:t xml:space="preserve"> norāda uz judikatūrā atzīto, ka </w:t>
      </w:r>
      <w:r w:rsidRPr="00546777">
        <w:rPr>
          <w:rFonts w:asciiTheme="majorBidi" w:eastAsia="Aptos" w:hAnsiTheme="majorBidi" w:cstheme="majorBidi"/>
          <w:kern w:val="2"/>
          <w14:ligatures w14:val="standardContextual"/>
        </w:rPr>
        <w:t>lietas apstākļu juridiskajai izšķiršanai nozīmīgus secinājumus nevar izdarīt vienīgi uz poligrāfa pārbaudes rezultātiem (</w:t>
      </w:r>
      <w:r w:rsidRPr="00546777">
        <w:rPr>
          <w:rFonts w:asciiTheme="majorBidi" w:eastAsia="Aptos" w:hAnsiTheme="majorBidi" w:cstheme="majorBidi"/>
          <w:i/>
          <w:iCs/>
          <w:kern w:val="2"/>
          <w14:ligatures w14:val="standardContextual"/>
        </w:rPr>
        <w:t>Senāta 2015. gada 2. jūlija lēmums lietā Nr. </w:t>
      </w:r>
      <w:hyperlink r:id="rId13" w:history="1">
        <w:r w:rsidRPr="00DE4221">
          <w:rPr>
            <w:rStyle w:val="Hyperlink"/>
            <w:rFonts w:asciiTheme="majorBidi" w:eastAsia="Aptos" w:hAnsiTheme="majorBidi" w:cstheme="majorBidi"/>
            <w:i/>
            <w:iCs/>
            <w:kern w:val="2"/>
            <w14:ligatures w14:val="standardContextual"/>
          </w:rPr>
          <w:t>SKK-320/2015</w:t>
        </w:r>
      </w:hyperlink>
      <w:r w:rsidRPr="00546777">
        <w:rPr>
          <w:rFonts w:asciiTheme="majorBidi" w:eastAsia="Aptos" w:hAnsiTheme="majorBidi" w:cstheme="majorBidi"/>
          <w:i/>
          <w:iCs/>
          <w:kern w:val="2"/>
          <w14:ligatures w14:val="standardContextual"/>
        </w:rPr>
        <w:t xml:space="preserve">, 11390027413, 2019. gada 4. oktobra lēmuma lietā Nr. SKK-48/2019, </w:t>
      </w:r>
      <w:hyperlink r:id="rId14" w:history="1">
        <w:r w:rsidRPr="00546777">
          <w:rPr>
            <w:rFonts w:asciiTheme="majorBidi" w:eastAsia="Aptos" w:hAnsiTheme="majorBidi" w:cstheme="majorBidi"/>
            <w:i/>
            <w:iCs/>
            <w:kern w:val="2"/>
            <w:u w:val="single"/>
            <w:shd w:val="clear" w:color="auto" w:fill="FFFFFF"/>
            <w14:ligatures w14:val="standardContextual"/>
          </w:rPr>
          <w:t>ECLI:LV:AT:2019:1004.11816002812.3.L</w:t>
        </w:r>
      </w:hyperlink>
      <w:r w:rsidRPr="00546777">
        <w:rPr>
          <w:rFonts w:asciiTheme="majorBidi" w:eastAsia="Aptos" w:hAnsiTheme="majorBidi" w:cstheme="majorBidi"/>
          <w:i/>
          <w:iCs/>
          <w:kern w:val="2"/>
          <w14:ligatures w14:val="standardContextual"/>
        </w:rPr>
        <w:t>), 11.4. punkts</w:t>
      </w:r>
      <w:r w:rsidRPr="00546777">
        <w:rPr>
          <w:rFonts w:asciiTheme="majorBidi" w:eastAsia="Aptos" w:hAnsiTheme="majorBidi" w:cstheme="majorBidi"/>
          <w:kern w:val="2"/>
          <w14:ligatures w14:val="standardContextual"/>
        </w:rPr>
        <w:t>).</w:t>
      </w:r>
      <w:r w:rsidRPr="00546777">
        <w:t xml:space="preserve"> </w:t>
      </w:r>
    </w:p>
    <w:p w14:paraId="2D278F64" w14:textId="6FB3CBF6" w:rsidR="002906A8" w:rsidRPr="00546777" w:rsidRDefault="00A56B96" w:rsidP="00A56B96">
      <w:pPr>
        <w:widowControl w:val="0"/>
        <w:spacing w:line="276" w:lineRule="auto"/>
        <w:ind w:firstLine="720"/>
        <w:jc w:val="both"/>
        <w:rPr>
          <w:rFonts w:asciiTheme="majorBidi" w:hAnsiTheme="majorBidi" w:cstheme="majorBidi"/>
        </w:rPr>
      </w:pPr>
      <w:r>
        <w:t xml:space="preserve">[8.2.7] </w:t>
      </w:r>
      <w:r w:rsidRPr="00A56B96">
        <w:t xml:space="preserve">Pārbaudot apsūdzētā argumentu par nepieciešamību nopratināt Jēkabpils ugunsdzēsēju brigādes brigadieri, </w:t>
      </w:r>
      <w:r>
        <w:t>Senāts konstatē, ka l</w:t>
      </w:r>
      <w:r w:rsidR="002906A8" w:rsidRPr="00546777">
        <w:t xml:space="preserve">ūgums nopratināt </w:t>
      </w:r>
      <w:r>
        <w:t xml:space="preserve">šo personu apelācijas instances </w:t>
      </w:r>
      <w:r w:rsidR="002906A8" w:rsidRPr="00546777">
        <w:t>tiesas sēdē netika pieteikts. Turklāt gan apsūdzētais, gan viņa aizstāve atzina par iespējamu pabeigt tiesas izmeklēšanu, neaicinot šo liecinieku.</w:t>
      </w:r>
      <w:r>
        <w:t xml:space="preserve"> </w:t>
      </w:r>
      <w:r w:rsidRPr="00A56B96">
        <w:t>Tādēļ nav pamata atzīt, ka apelācijas instances tiesa šajā daļā būtu pieļāvusi Kriminālprocesa likuma pārkāpumu.</w:t>
      </w:r>
    </w:p>
    <w:p w14:paraId="544725EB" w14:textId="77777777" w:rsidR="00B437F6" w:rsidRDefault="007863A2" w:rsidP="00B437F6">
      <w:pPr>
        <w:widowControl w:val="0"/>
        <w:spacing w:line="276" w:lineRule="auto"/>
        <w:ind w:firstLine="720"/>
        <w:jc w:val="both"/>
      </w:pPr>
      <w:r>
        <w:t>[</w:t>
      </w:r>
      <w:r w:rsidR="005F059F">
        <w:t>8</w:t>
      </w:r>
      <w:r>
        <w:t xml:space="preserve">.3] </w:t>
      </w:r>
      <w:r w:rsidR="003248CE" w:rsidRPr="00784512">
        <w:t>Pierādījumu pietiekamības kritērijs ir saprātīgu šaubu esība vai neesība par apsūdzētā vainīgumu, kura izvērtēšana ir tās tiesas kompetencē, kas izskata lietu pēc būtības (</w:t>
      </w:r>
      <w:r w:rsidR="003248CE" w:rsidRPr="00784512">
        <w:rPr>
          <w:i/>
        </w:rPr>
        <w:t>Senāta 2013. gada 3. jūlija lēmums lietā Nr. </w:t>
      </w:r>
      <w:hyperlink r:id="rId15" w:history="1">
        <w:r w:rsidR="003248CE" w:rsidRPr="005260C8">
          <w:rPr>
            <w:rStyle w:val="Hyperlink"/>
            <w:i/>
          </w:rPr>
          <w:t>SKK-333/2013</w:t>
        </w:r>
      </w:hyperlink>
      <w:r w:rsidR="003248CE" w:rsidRPr="005260C8">
        <w:rPr>
          <w:i/>
        </w:rPr>
        <w:t>, 15890002407, 2019. gada</w:t>
      </w:r>
      <w:r w:rsidR="003248CE">
        <w:rPr>
          <w:i/>
        </w:rPr>
        <w:t xml:space="preserve"> </w:t>
      </w:r>
      <w:r w:rsidR="003248CE" w:rsidRPr="005260C8">
        <w:rPr>
          <w:i/>
        </w:rPr>
        <w:t>27. decembra lēmuma lietā</w:t>
      </w:r>
      <w:r w:rsidR="003248CE">
        <w:rPr>
          <w:i/>
        </w:rPr>
        <w:t xml:space="preserve"> </w:t>
      </w:r>
      <w:r w:rsidR="003248CE" w:rsidRPr="005260C8">
        <w:rPr>
          <w:i/>
        </w:rPr>
        <w:t xml:space="preserve">Nr. SKK-433/2019, </w:t>
      </w:r>
      <w:hyperlink r:id="rId16" w:history="1">
        <w:r w:rsidR="003248CE" w:rsidRPr="005260C8">
          <w:rPr>
            <w:rStyle w:val="Hyperlink"/>
            <w:i/>
          </w:rPr>
          <w:t>ECLI:LV:AT:2019:1227.11089238414.8.L</w:t>
        </w:r>
      </w:hyperlink>
      <w:r w:rsidR="003248CE" w:rsidRPr="005260C8">
        <w:rPr>
          <w:i/>
        </w:rPr>
        <w:t xml:space="preserve">, 9. punkts, 2024. gada 7. jūnija lēmuma lietā Nr. SKK-56/2024, </w:t>
      </w:r>
      <w:hyperlink r:id="rId17" w:history="1">
        <w:r w:rsidR="003248CE" w:rsidRPr="005260C8">
          <w:rPr>
            <w:rStyle w:val="Hyperlink"/>
            <w:i/>
          </w:rPr>
          <w:t>ECLI:LV:AT:2024:0607.11518003918.4.L</w:t>
        </w:r>
      </w:hyperlink>
      <w:r w:rsidR="003248CE" w:rsidRPr="005260C8">
        <w:rPr>
          <w:i/>
        </w:rPr>
        <w:t>, 8. punkts</w:t>
      </w:r>
      <w:r w:rsidR="003248CE" w:rsidRPr="005260C8">
        <w:t>).</w:t>
      </w:r>
    </w:p>
    <w:p w14:paraId="67DC3F63" w14:textId="0512E7C7" w:rsidR="00B437F6" w:rsidRPr="00B437F6" w:rsidRDefault="00B437F6" w:rsidP="00B437F6">
      <w:pPr>
        <w:widowControl w:val="0"/>
        <w:spacing w:line="276" w:lineRule="auto"/>
        <w:ind w:firstLine="720"/>
        <w:jc w:val="both"/>
        <w:rPr>
          <w:rFonts w:asciiTheme="majorBidi" w:hAnsiTheme="majorBidi" w:cstheme="majorBidi"/>
        </w:rPr>
      </w:pPr>
      <w:r w:rsidRPr="00BF1296">
        <w:t xml:space="preserve">Kasācijas instances tiesas kompetencē nav, pārbaudot pierādījumus, pārliecināties, ka izslēgta jebkura iespējamība, ka pierādījumu pārbaudes rezultātā varētu izdarīt kasatoram labvēlīgāku secinājumu. Tā būtu atkārtota pierādījumu novērtēšana pēc būtības, ko veic pirmās un apelācijas instances tiesa </w:t>
      </w:r>
      <w:bookmarkStart w:id="4" w:name="OLE_LINK67"/>
      <w:r w:rsidRPr="00BF1296">
        <w:t>(</w:t>
      </w:r>
      <w:r w:rsidRPr="00BF1296">
        <w:rPr>
          <w:i/>
          <w:iCs/>
        </w:rPr>
        <w:t xml:space="preserve">Senāta 2018. gada 13. februāra sprieduma lietā Nr. SKA-92/2018, </w:t>
      </w:r>
      <w:hyperlink r:id="rId18" w:history="1">
        <w:r w:rsidRPr="00DE4221">
          <w:rPr>
            <w:rStyle w:val="Hyperlink"/>
            <w:i/>
            <w:iCs/>
          </w:rPr>
          <w:t>ECLI:LV:AT:2018:0213.A420433513.2.S</w:t>
        </w:r>
      </w:hyperlink>
      <w:r w:rsidRPr="00BF1296">
        <w:rPr>
          <w:i/>
          <w:iCs/>
        </w:rPr>
        <w:t>, 7.</w:t>
      </w:r>
      <w:r>
        <w:rPr>
          <w:i/>
          <w:iCs/>
        </w:rPr>
        <w:t> </w:t>
      </w:r>
      <w:r w:rsidRPr="00BF1296">
        <w:rPr>
          <w:i/>
          <w:iCs/>
        </w:rPr>
        <w:t>punkts, 2021. gada 5. novembra</w:t>
      </w:r>
      <w:r>
        <w:rPr>
          <w:i/>
          <w:iCs/>
        </w:rPr>
        <w:t xml:space="preserve"> </w:t>
      </w:r>
      <w:r w:rsidRPr="00BF1296">
        <w:rPr>
          <w:i/>
          <w:iCs/>
        </w:rPr>
        <w:t xml:space="preserve">sprieduma lietā Nr. SKA-698/2021, </w:t>
      </w:r>
      <w:hyperlink r:id="rId19" w:history="1">
        <w:r w:rsidRPr="00BF1296">
          <w:rPr>
            <w:rStyle w:val="Hyperlink"/>
            <w:i/>
            <w:iCs/>
          </w:rPr>
          <w:t>ECLI:LV:AT:2021:1105.A420278019.11.S</w:t>
        </w:r>
      </w:hyperlink>
      <w:r w:rsidRPr="00BF1296">
        <w:rPr>
          <w:i/>
          <w:iCs/>
        </w:rPr>
        <w:t>, 6. punkts</w:t>
      </w:r>
      <w:bookmarkEnd w:id="4"/>
      <w:r w:rsidRPr="00BF1296">
        <w:rPr>
          <w:i/>
          <w:iCs/>
        </w:rPr>
        <w:t>, 2023. gada 24. novembra rīcības sēdes lēmuma lietā Nr. SKA-852/2023</w:t>
      </w:r>
      <w:r>
        <w:rPr>
          <w:i/>
          <w:iCs/>
        </w:rPr>
        <w:t xml:space="preserve">, </w:t>
      </w:r>
      <w:hyperlink r:id="rId20" w:history="1">
        <w:r w:rsidRPr="00BF1296">
          <w:rPr>
            <w:rStyle w:val="Hyperlink"/>
            <w:i/>
            <w:iCs/>
          </w:rPr>
          <w:t>ECLI:LV:AT:2023:1124.A420160422.12.L</w:t>
        </w:r>
      </w:hyperlink>
      <w:r w:rsidRPr="00BF1296">
        <w:rPr>
          <w:i/>
          <w:iCs/>
        </w:rPr>
        <w:t xml:space="preserve">, </w:t>
      </w:r>
      <w:r w:rsidRPr="00BF1296">
        <w:rPr>
          <w:i/>
          <w:iCs/>
        </w:rPr>
        <w:lastRenderedPageBreak/>
        <w:t>3. punkts</w:t>
      </w:r>
      <w:r w:rsidRPr="00BF1296">
        <w:t>)</w:t>
      </w:r>
      <w:r w:rsidRPr="00BF1296">
        <w:rPr>
          <w:i/>
          <w:iCs/>
        </w:rPr>
        <w:t>.</w:t>
      </w:r>
    </w:p>
    <w:p w14:paraId="7023B62E" w14:textId="26901894" w:rsidR="00B437F6" w:rsidRDefault="003248CE" w:rsidP="00B437F6">
      <w:pPr>
        <w:widowControl w:val="0"/>
        <w:spacing w:line="276" w:lineRule="auto"/>
        <w:ind w:firstLine="720"/>
        <w:jc w:val="both"/>
      </w:pPr>
      <w:r>
        <w:t>Rezumējot minēto, Senāts atzīst, ka</w:t>
      </w:r>
      <w:r w:rsidRPr="00245B40">
        <w:t xml:space="preserve"> </w:t>
      </w:r>
      <w:r>
        <w:t xml:space="preserve">apsūdzētā </w:t>
      </w:r>
      <w:r w:rsidR="00CC4281">
        <w:t>[pers. A]</w:t>
      </w:r>
      <w:r>
        <w:t xml:space="preserve"> kasācijas sūdzībā norādītie argumenti pauž sūdzības iesniedzēja neapmierinātību ar tiem secinājumiem, kādus izdarījusi apelācijas instances tiesa, izvērtējot lietā esošos pierādījumus. Tādējādi tās no</w:t>
      </w:r>
      <w:r w:rsidRPr="00245B40">
        <w:t>lēmums</w:t>
      </w:r>
      <w:r w:rsidR="00546777">
        <w:t xml:space="preserve"> šajā daļā</w:t>
      </w:r>
      <w:r w:rsidRPr="00245B40">
        <w:t xml:space="preserve"> </w:t>
      </w:r>
      <w:r>
        <w:t xml:space="preserve">ir </w:t>
      </w:r>
      <w:r w:rsidRPr="00245B40">
        <w:t>apstrīdēts nolūkā panākt tā atcelšanu nevis juridisku, bet gan faktisku iemeslu dēļ</w:t>
      </w:r>
      <w:r>
        <w:t>, kas ir pretrunā ar Kriminālprocesa likuma 569. panta pirmo daļu.</w:t>
      </w:r>
    </w:p>
    <w:p w14:paraId="0846B0E4" w14:textId="56A76D94" w:rsidR="00D020E7" w:rsidRPr="00B52CBE" w:rsidRDefault="00D020E7" w:rsidP="003248CE">
      <w:pPr>
        <w:widowControl w:val="0"/>
        <w:spacing w:line="276" w:lineRule="auto"/>
        <w:ind w:firstLine="720"/>
        <w:jc w:val="both"/>
      </w:pPr>
      <w:r w:rsidRPr="00B52CBE">
        <w:t>Ņemot vērā, ka Senāta kompetencē nav izvērtēt pierādījumus, apsūdzētā kasācijas sūdzībai pievienotie dokumenti netiek vērtēti.</w:t>
      </w:r>
    </w:p>
    <w:p w14:paraId="6DF16E0A" w14:textId="77777777" w:rsidR="008A1BCB" w:rsidRDefault="008A1BCB" w:rsidP="0002085D">
      <w:pPr>
        <w:widowControl w:val="0"/>
        <w:spacing w:line="276" w:lineRule="auto"/>
        <w:ind w:firstLine="720"/>
        <w:jc w:val="both"/>
      </w:pPr>
    </w:p>
    <w:p w14:paraId="188AA152" w14:textId="0D67FD6F" w:rsidR="00A23ED9" w:rsidRPr="00DE4221" w:rsidRDefault="00313B7A" w:rsidP="00461404">
      <w:pPr>
        <w:widowControl w:val="0"/>
        <w:spacing w:line="276" w:lineRule="auto"/>
        <w:ind w:firstLine="720"/>
        <w:jc w:val="both"/>
        <w:rPr>
          <w:rFonts w:asciiTheme="majorBidi" w:hAnsiTheme="majorBidi" w:cstheme="majorBidi"/>
        </w:rPr>
      </w:pPr>
      <w:r w:rsidRPr="00DE4221">
        <w:t>[</w:t>
      </w:r>
      <w:r w:rsidR="005F059F" w:rsidRPr="00DE4221">
        <w:t>9</w:t>
      </w:r>
      <w:r w:rsidRPr="00DE4221">
        <w:t xml:space="preserve">] </w:t>
      </w:r>
      <w:r w:rsidR="002E63D5" w:rsidRPr="00DE4221">
        <w:t xml:space="preserve">Vienlaikus </w:t>
      </w:r>
      <w:r w:rsidR="00A23ED9" w:rsidRPr="00DE4221">
        <w:rPr>
          <w:rFonts w:asciiTheme="majorBidi" w:hAnsiTheme="majorBidi" w:cstheme="majorBidi"/>
        </w:rPr>
        <w:t>Senāts</w:t>
      </w:r>
      <w:r w:rsidR="002E63D5" w:rsidRPr="00DE4221">
        <w:rPr>
          <w:rFonts w:asciiTheme="majorBidi" w:hAnsiTheme="majorBidi" w:cstheme="majorBidi"/>
        </w:rPr>
        <w:t xml:space="preserve"> konstatē, ka </w:t>
      </w:r>
      <w:r w:rsidR="00B437F6" w:rsidRPr="00DE4221">
        <w:rPr>
          <w:rFonts w:asciiTheme="majorBidi" w:hAnsiTheme="majorBidi" w:cstheme="majorBidi"/>
        </w:rPr>
        <w:t xml:space="preserve">tiesa </w:t>
      </w:r>
      <w:r w:rsidR="00461404" w:rsidRPr="00DE4221">
        <w:rPr>
          <w:rFonts w:asciiTheme="majorBidi" w:hAnsiTheme="majorBidi" w:cstheme="majorBidi"/>
        </w:rPr>
        <w:t xml:space="preserve">ir pārkāpusi </w:t>
      </w:r>
      <w:r w:rsidR="002E63D5" w:rsidRPr="00DE4221">
        <w:rPr>
          <w:rFonts w:asciiTheme="majorBidi" w:hAnsiTheme="majorBidi" w:cstheme="majorBidi"/>
        </w:rPr>
        <w:t>Kriminālprocesa</w:t>
      </w:r>
      <w:r w:rsidR="00461404" w:rsidRPr="00DE4221">
        <w:rPr>
          <w:rFonts w:asciiTheme="majorBidi" w:hAnsiTheme="majorBidi" w:cstheme="majorBidi"/>
        </w:rPr>
        <w:t xml:space="preserve"> likuma 564. panta ceturto daļu, jo </w:t>
      </w:r>
      <w:r w:rsidR="00A23ED9" w:rsidRPr="00DE4221">
        <w:rPr>
          <w:rFonts w:asciiTheme="majorBidi" w:hAnsiTheme="majorBidi" w:cstheme="majorBidi"/>
        </w:rPr>
        <w:t>nav pienācīgi pamatojusi Krimināllikuma 185.</w:t>
      </w:r>
      <w:r w:rsidR="00B82A9D" w:rsidRPr="00DE4221">
        <w:rPr>
          <w:rFonts w:asciiTheme="majorBidi" w:hAnsiTheme="majorBidi" w:cstheme="majorBidi"/>
        </w:rPr>
        <w:t> </w:t>
      </w:r>
      <w:r w:rsidR="00A23ED9" w:rsidRPr="00DE4221">
        <w:rPr>
          <w:rFonts w:asciiTheme="majorBidi" w:hAnsiTheme="majorBidi" w:cstheme="majorBidi"/>
        </w:rPr>
        <w:t>panta otrajā daļā paredzētās kvalificējošās pazīme</w:t>
      </w:r>
      <w:r w:rsidR="00B82A9D" w:rsidRPr="00DE4221">
        <w:rPr>
          <w:rFonts w:asciiTheme="majorBidi" w:hAnsiTheme="majorBidi" w:cstheme="majorBidi"/>
        </w:rPr>
        <w:t>s</w:t>
      </w:r>
      <w:r w:rsidR="00A23ED9" w:rsidRPr="00DE4221">
        <w:rPr>
          <w:rFonts w:asciiTheme="majorBidi" w:hAnsiTheme="majorBidi" w:cstheme="majorBidi"/>
        </w:rPr>
        <w:t xml:space="preserve"> – mantas iznīcināšana lielā apmērā – esību.</w:t>
      </w:r>
    </w:p>
    <w:p w14:paraId="419BE693" w14:textId="6297AAE4" w:rsidR="00461404" w:rsidRDefault="00A23ED9" w:rsidP="00A23ED9">
      <w:pPr>
        <w:widowControl w:val="0"/>
        <w:spacing w:line="276" w:lineRule="auto"/>
        <w:ind w:firstLine="720"/>
        <w:jc w:val="both"/>
        <w:rPr>
          <w:rFonts w:asciiTheme="majorBidi" w:hAnsiTheme="majorBidi" w:cstheme="majorBidi"/>
        </w:rPr>
      </w:pPr>
      <w:r w:rsidRPr="00B52CBE">
        <w:rPr>
          <w:rFonts w:asciiTheme="majorBidi" w:hAnsiTheme="majorBidi" w:cstheme="majorBidi"/>
        </w:rPr>
        <w:t>[</w:t>
      </w:r>
      <w:r w:rsidR="005F059F">
        <w:rPr>
          <w:rFonts w:asciiTheme="majorBidi" w:hAnsiTheme="majorBidi" w:cstheme="majorBidi"/>
        </w:rPr>
        <w:t>9</w:t>
      </w:r>
      <w:r w:rsidRPr="00B52CBE">
        <w:rPr>
          <w:rFonts w:asciiTheme="majorBidi" w:hAnsiTheme="majorBidi" w:cstheme="majorBidi"/>
        </w:rPr>
        <w:t xml:space="preserve">.1] </w:t>
      </w:r>
      <w:r w:rsidR="000A14D5">
        <w:rPr>
          <w:rFonts w:asciiTheme="majorBidi" w:hAnsiTheme="majorBidi" w:cstheme="majorBidi"/>
        </w:rPr>
        <w:t>Pamatojot šo secinājumu, Senāts vispirms konstatē, ka</w:t>
      </w:r>
      <w:r w:rsidRPr="00B52CBE">
        <w:rPr>
          <w:rFonts w:asciiTheme="majorBidi" w:hAnsiTheme="majorBidi" w:cstheme="majorBidi"/>
        </w:rPr>
        <w:t xml:space="preserve"> </w:t>
      </w:r>
      <w:r>
        <w:rPr>
          <w:rFonts w:asciiTheme="majorBidi" w:hAnsiTheme="majorBidi" w:cstheme="majorBidi"/>
        </w:rPr>
        <w:t xml:space="preserve">par </w:t>
      </w:r>
      <w:r w:rsidRPr="00B52CBE">
        <w:rPr>
          <w:rFonts w:asciiTheme="majorBidi" w:hAnsiTheme="majorBidi" w:cstheme="majorBidi"/>
        </w:rPr>
        <w:t>pierādīt</w:t>
      </w:r>
      <w:r>
        <w:rPr>
          <w:rFonts w:asciiTheme="majorBidi" w:hAnsiTheme="majorBidi" w:cstheme="majorBidi"/>
        </w:rPr>
        <w:t>u atzīt</w:t>
      </w:r>
      <w:r w:rsidR="001601EE">
        <w:rPr>
          <w:rFonts w:asciiTheme="majorBidi" w:hAnsiTheme="majorBidi" w:cstheme="majorBidi"/>
        </w:rPr>
        <w:t>o</w:t>
      </w:r>
      <w:r w:rsidRPr="00B52CBE">
        <w:rPr>
          <w:rFonts w:asciiTheme="majorBidi" w:hAnsiTheme="majorBidi" w:cstheme="majorBidi"/>
        </w:rPr>
        <w:t xml:space="preserve"> noziedzīg</w:t>
      </w:r>
      <w:r w:rsidR="001601EE">
        <w:rPr>
          <w:rFonts w:asciiTheme="majorBidi" w:hAnsiTheme="majorBidi" w:cstheme="majorBidi"/>
        </w:rPr>
        <w:t>o</w:t>
      </w:r>
      <w:r w:rsidRPr="00B52CBE">
        <w:rPr>
          <w:rFonts w:asciiTheme="majorBidi" w:hAnsiTheme="majorBidi" w:cstheme="majorBidi"/>
        </w:rPr>
        <w:t xml:space="preserve"> nodarījum</w:t>
      </w:r>
      <w:r w:rsidR="001601EE">
        <w:rPr>
          <w:rFonts w:asciiTheme="majorBidi" w:hAnsiTheme="majorBidi" w:cstheme="majorBidi"/>
        </w:rPr>
        <w:t>u</w:t>
      </w:r>
      <w:r w:rsidRPr="00B52CBE">
        <w:rPr>
          <w:rFonts w:asciiTheme="majorBidi" w:hAnsiTheme="majorBidi" w:cstheme="majorBidi"/>
        </w:rPr>
        <w:t xml:space="preserve"> aprakstā</w:t>
      </w:r>
      <w:r>
        <w:rPr>
          <w:rFonts w:asciiTheme="majorBidi" w:hAnsiTheme="majorBidi" w:cstheme="majorBidi"/>
        </w:rPr>
        <w:t xml:space="preserve"> ir norādīta</w:t>
      </w:r>
      <w:r w:rsidRPr="00B52CBE">
        <w:rPr>
          <w:rFonts w:asciiTheme="majorBidi" w:hAnsiTheme="majorBidi" w:cstheme="majorBidi"/>
        </w:rPr>
        <w:t xml:space="preserve"> </w:t>
      </w:r>
      <w:r>
        <w:rPr>
          <w:rFonts w:asciiTheme="majorBidi" w:hAnsiTheme="majorBidi" w:cstheme="majorBidi"/>
        </w:rPr>
        <w:t>k</w:t>
      </w:r>
      <w:r w:rsidRPr="00B52CBE">
        <w:rPr>
          <w:rFonts w:asciiTheme="majorBidi" w:hAnsiTheme="majorBidi" w:cstheme="majorBidi"/>
        </w:rPr>
        <w:t xml:space="preserve">atras iznīcinātās mantas vērtība un to kopējā vērtība – 37 460 </w:t>
      </w:r>
      <w:r w:rsidRPr="00B52CBE">
        <w:rPr>
          <w:rFonts w:asciiTheme="majorBidi" w:hAnsiTheme="majorBidi" w:cstheme="majorBidi"/>
          <w:i/>
          <w:iCs/>
        </w:rPr>
        <w:t>euro</w:t>
      </w:r>
      <w:r w:rsidR="000A14D5">
        <w:rPr>
          <w:rFonts w:asciiTheme="majorBidi" w:hAnsiTheme="majorBidi" w:cstheme="majorBidi"/>
        </w:rPr>
        <w:t>.</w:t>
      </w:r>
      <w:r w:rsidRPr="00B52CBE">
        <w:rPr>
          <w:rFonts w:asciiTheme="majorBidi" w:hAnsiTheme="majorBidi" w:cstheme="majorBidi"/>
        </w:rPr>
        <w:t xml:space="preserve"> </w:t>
      </w:r>
    </w:p>
    <w:p w14:paraId="5BB37FCE" w14:textId="4281B40A" w:rsidR="00461404" w:rsidRDefault="00F84195" w:rsidP="00A23ED9">
      <w:pPr>
        <w:widowControl w:val="0"/>
        <w:spacing w:line="276" w:lineRule="auto"/>
        <w:ind w:firstLine="720"/>
        <w:jc w:val="both"/>
        <w:rPr>
          <w:rFonts w:asciiTheme="majorBidi" w:hAnsiTheme="majorBidi" w:cstheme="majorBidi"/>
        </w:rPr>
      </w:pPr>
      <w:r>
        <w:rPr>
          <w:rFonts w:asciiTheme="majorBidi" w:hAnsiTheme="majorBidi" w:cstheme="majorBidi"/>
        </w:rPr>
        <w:t>Šī k</w:t>
      </w:r>
      <w:r w:rsidR="00084DCC">
        <w:rPr>
          <w:rFonts w:asciiTheme="majorBidi" w:hAnsiTheme="majorBidi" w:cstheme="majorBidi"/>
        </w:rPr>
        <w:t>opējā</w:t>
      </w:r>
      <w:r w:rsidR="00B437F6">
        <w:rPr>
          <w:rFonts w:asciiTheme="majorBidi" w:hAnsiTheme="majorBidi" w:cstheme="majorBidi"/>
        </w:rPr>
        <w:t xml:space="preserve"> </w:t>
      </w:r>
      <w:r w:rsidR="00A23ED9" w:rsidRPr="00B52CBE">
        <w:rPr>
          <w:rFonts w:asciiTheme="majorBidi" w:hAnsiTheme="majorBidi" w:cstheme="majorBidi"/>
        </w:rPr>
        <w:t xml:space="preserve">vērtība atbilst Krimināllikuma 185. panta otrajā daļā paredzētajai kvalificējošajai pazīmei – </w:t>
      </w:r>
      <w:r w:rsidR="00A8781E">
        <w:rPr>
          <w:rFonts w:asciiTheme="majorBidi" w:hAnsiTheme="majorBidi" w:cstheme="majorBidi"/>
        </w:rPr>
        <w:t xml:space="preserve">mantas iznīcināšanai </w:t>
      </w:r>
      <w:r w:rsidR="00A23ED9" w:rsidRPr="00B52CBE">
        <w:rPr>
          <w:rFonts w:asciiTheme="majorBidi" w:hAnsiTheme="majorBidi" w:cstheme="majorBidi"/>
        </w:rPr>
        <w:t>lielā apmērā (50 Latvijas Republikā noteiktās minimālās mēnešalgas 2023. gadā: 620 </w:t>
      </w:r>
      <w:r w:rsidR="00A23ED9" w:rsidRPr="00B52CBE">
        <w:rPr>
          <w:rFonts w:asciiTheme="majorBidi" w:hAnsiTheme="majorBidi" w:cstheme="majorBidi"/>
          <w:i/>
          <w:iCs/>
        </w:rPr>
        <w:t>euro</w:t>
      </w:r>
      <w:r w:rsidR="00A23ED9" w:rsidRPr="00B52CBE">
        <w:rPr>
          <w:rFonts w:asciiTheme="majorBidi" w:hAnsiTheme="majorBidi" w:cstheme="majorBidi"/>
        </w:rPr>
        <w:t xml:space="preserve"> × 50 = 31 000 </w:t>
      </w:r>
      <w:r w:rsidR="00A23ED9" w:rsidRPr="00B52CBE">
        <w:rPr>
          <w:rFonts w:asciiTheme="majorBidi" w:hAnsiTheme="majorBidi" w:cstheme="majorBidi"/>
          <w:i/>
          <w:iCs/>
        </w:rPr>
        <w:t>euro</w:t>
      </w:r>
      <w:r w:rsidR="00A23ED9" w:rsidRPr="00B52CBE">
        <w:rPr>
          <w:rFonts w:asciiTheme="majorBidi" w:hAnsiTheme="majorBidi" w:cstheme="majorBidi"/>
        </w:rPr>
        <w:t xml:space="preserve">). </w:t>
      </w:r>
    </w:p>
    <w:p w14:paraId="7315F512" w14:textId="5BE49B5B" w:rsidR="00A23ED9" w:rsidRPr="00B52CBE" w:rsidRDefault="00084DCC" w:rsidP="00A23ED9">
      <w:pPr>
        <w:widowControl w:val="0"/>
        <w:spacing w:line="276" w:lineRule="auto"/>
        <w:ind w:firstLine="720"/>
        <w:jc w:val="both"/>
        <w:rPr>
          <w:shd w:val="clear" w:color="auto" w:fill="FFFFFF"/>
        </w:rPr>
      </w:pPr>
      <w:r>
        <w:rPr>
          <w:shd w:val="clear" w:color="auto" w:fill="FFFFFF"/>
        </w:rPr>
        <w:t xml:space="preserve">No minētā izriet, ka tiesa </w:t>
      </w:r>
      <w:r w:rsidR="00A23ED9" w:rsidRPr="00B52CBE">
        <w:rPr>
          <w:shd w:val="clear" w:color="auto" w:fill="FFFFFF"/>
        </w:rPr>
        <w:t>ir atzinusi par pierādītu šīs kvalificējošās pazīmes esību.</w:t>
      </w:r>
    </w:p>
    <w:p w14:paraId="2C67ABE0" w14:textId="4FF7E5E5" w:rsidR="00A23ED9" w:rsidRDefault="00F84195" w:rsidP="00A23ED9">
      <w:pPr>
        <w:widowControl w:val="0"/>
        <w:spacing w:line="276" w:lineRule="auto"/>
        <w:ind w:firstLine="720"/>
        <w:jc w:val="both"/>
        <w:rPr>
          <w:rFonts w:asciiTheme="majorBidi" w:hAnsiTheme="majorBidi" w:cstheme="majorBidi"/>
        </w:rPr>
      </w:pPr>
      <w:r>
        <w:rPr>
          <w:rFonts w:asciiTheme="majorBidi" w:hAnsiTheme="majorBidi" w:cstheme="majorBidi"/>
        </w:rPr>
        <w:t>M</w:t>
      </w:r>
      <w:r w:rsidR="00A23ED9" w:rsidRPr="00B52CBE">
        <w:rPr>
          <w:rFonts w:asciiTheme="majorBidi" w:hAnsiTheme="majorBidi" w:cstheme="majorBidi"/>
        </w:rPr>
        <w:t xml:space="preserve">inēto secinājumu nemaina tas, ka pazīme „lielā apmērā” nav </w:t>
      </w:r>
      <w:r w:rsidR="00A23ED9" w:rsidRPr="00B52CBE">
        <w:rPr>
          <w:rFonts w:asciiTheme="majorBidi" w:hAnsiTheme="majorBidi" w:cstheme="majorBidi"/>
          <w:i/>
          <w:iCs/>
        </w:rPr>
        <w:t>expressis verbis</w:t>
      </w:r>
      <w:r w:rsidR="00A23ED9" w:rsidRPr="00B52CBE">
        <w:rPr>
          <w:rFonts w:asciiTheme="majorBidi" w:hAnsiTheme="majorBidi" w:cstheme="majorBidi"/>
        </w:rPr>
        <w:t xml:space="preserve"> norādīta nedz noziedzīg</w:t>
      </w:r>
      <w:r w:rsidR="001601EE">
        <w:rPr>
          <w:rFonts w:asciiTheme="majorBidi" w:hAnsiTheme="majorBidi" w:cstheme="majorBidi"/>
        </w:rPr>
        <w:t>o</w:t>
      </w:r>
      <w:r w:rsidR="00A23ED9" w:rsidRPr="00B52CBE">
        <w:rPr>
          <w:rFonts w:asciiTheme="majorBidi" w:hAnsiTheme="majorBidi" w:cstheme="majorBidi"/>
        </w:rPr>
        <w:t xml:space="preserve"> nodarījum</w:t>
      </w:r>
      <w:r w:rsidR="001601EE">
        <w:rPr>
          <w:rFonts w:asciiTheme="majorBidi" w:hAnsiTheme="majorBidi" w:cstheme="majorBidi"/>
        </w:rPr>
        <w:t>u</w:t>
      </w:r>
      <w:r w:rsidR="00A23ED9" w:rsidRPr="00B52CBE">
        <w:rPr>
          <w:rFonts w:asciiTheme="majorBidi" w:hAnsiTheme="majorBidi" w:cstheme="majorBidi"/>
        </w:rPr>
        <w:t xml:space="preserve"> aprakstā, nedz citviet </w:t>
      </w:r>
      <w:r w:rsidR="00A23ED9">
        <w:rPr>
          <w:rFonts w:asciiTheme="majorBidi" w:hAnsiTheme="majorBidi" w:cstheme="majorBidi"/>
        </w:rPr>
        <w:t xml:space="preserve">pirmās un apelācijas instances tiesas </w:t>
      </w:r>
      <w:r w:rsidR="00A23ED9" w:rsidRPr="00B52CBE">
        <w:rPr>
          <w:rFonts w:asciiTheme="majorBidi" w:hAnsiTheme="majorBidi" w:cstheme="majorBidi"/>
        </w:rPr>
        <w:t>spriedum</w:t>
      </w:r>
      <w:r w:rsidR="00A23ED9">
        <w:rPr>
          <w:rFonts w:asciiTheme="majorBidi" w:hAnsiTheme="majorBidi" w:cstheme="majorBidi"/>
        </w:rPr>
        <w:t>os</w:t>
      </w:r>
      <w:r w:rsidR="00A23ED9" w:rsidRPr="00B52CBE">
        <w:rPr>
          <w:rFonts w:asciiTheme="majorBidi" w:hAnsiTheme="majorBidi" w:cstheme="majorBidi"/>
        </w:rPr>
        <w:t>, jo noziedzīgā nodarījuma juridisko kvalifikāciju nosaka nevis Krimināllikuma panta dispozīcijas vārdiskais atreferējums spriedumā, kura ietveršana likumā nav pat noteikta kā obligāta, bet gan konstatētie faktiskie apstākļi (sk.</w:t>
      </w:r>
      <w:r w:rsidR="00A23ED9" w:rsidRPr="00B52CBE">
        <w:rPr>
          <w:rFonts w:asciiTheme="majorBidi" w:hAnsiTheme="majorBidi" w:cstheme="majorBidi"/>
          <w:i/>
          <w:iCs/>
        </w:rPr>
        <w:t xml:space="preserve"> </w:t>
      </w:r>
      <w:r w:rsidR="00A23ED9" w:rsidRPr="00B52CBE">
        <w:rPr>
          <w:rFonts w:asciiTheme="majorBidi" w:hAnsiTheme="majorBidi" w:cstheme="majorBidi"/>
        </w:rPr>
        <w:t>arī</w:t>
      </w:r>
      <w:r w:rsidR="00A23ED9" w:rsidRPr="00B52CBE">
        <w:rPr>
          <w:rFonts w:asciiTheme="majorBidi" w:hAnsiTheme="majorBidi" w:cstheme="majorBidi"/>
          <w:i/>
          <w:iCs/>
        </w:rPr>
        <w:t xml:space="preserve"> Senāta </w:t>
      </w:r>
      <w:r w:rsidR="000A652D" w:rsidRPr="00B52CBE">
        <w:rPr>
          <w:rFonts w:asciiTheme="majorBidi" w:hAnsiTheme="majorBidi" w:cstheme="majorBidi"/>
          <w:i/>
          <w:iCs/>
        </w:rPr>
        <w:t>2016. gada 21. janvāra lēmumu lietā Nr. </w:t>
      </w:r>
      <w:hyperlink r:id="rId21" w:history="1">
        <w:r w:rsidR="000A652D" w:rsidRPr="00531A0A">
          <w:rPr>
            <w:rStyle w:val="Hyperlink"/>
            <w:rFonts w:asciiTheme="majorBidi" w:hAnsiTheme="majorBidi" w:cstheme="majorBidi"/>
            <w:i/>
            <w:iCs/>
          </w:rPr>
          <w:t>SKK-55/2016</w:t>
        </w:r>
      </w:hyperlink>
      <w:r w:rsidR="000A652D" w:rsidRPr="00B52CBE">
        <w:rPr>
          <w:rFonts w:asciiTheme="majorBidi" w:hAnsiTheme="majorBidi" w:cstheme="majorBidi"/>
          <w:i/>
          <w:iCs/>
        </w:rPr>
        <w:t>, 11250030514</w:t>
      </w:r>
      <w:r w:rsidR="000A652D">
        <w:rPr>
          <w:rFonts w:asciiTheme="majorBidi" w:hAnsiTheme="majorBidi" w:cstheme="majorBidi"/>
          <w:i/>
          <w:iCs/>
        </w:rPr>
        <w:t xml:space="preserve">, </w:t>
      </w:r>
      <w:r w:rsidR="00A23ED9" w:rsidRPr="00B52CBE">
        <w:rPr>
          <w:rFonts w:asciiTheme="majorBidi" w:hAnsiTheme="majorBidi" w:cstheme="majorBidi"/>
          <w:i/>
          <w:iCs/>
        </w:rPr>
        <w:t>2017. gada 6. janvāra lēmuma lietā Nr. </w:t>
      </w:r>
      <w:hyperlink r:id="rId22" w:history="1">
        <w:r w:rsidR="00A23ED9" w:rsidRPr="00531A0A">
          <w:rPr>
            <w:rStyle w:val="Hyperlink"/>
            <w:rFonts w:asciiTheme="majorBidi" w:hAnsiTheme="majorBidi" w:cstheme="majorBidi"/>
            <w:i/>
            <w:iCs/>
          </w:rPr>
          <w:t>SKK-4/</w:t>
        </w:r>
        <w:r w:rsidR="00DE4221" w:rsidRPr="00531A0A">
          <w:rPr>
            <w:rStyle w:val="Hyperlink"/>
            <w:rFonts w:asciiTheme="majorBidi" w:hAnsiTheme="majorBidi" w:cstheme="majorBidi"/>
            <w:i/>
            <w:iCs/>
          </w:rPr>
          <w:t>20</w:t>
        </w:r>
        <w:r w:rsidR="00A23ED9" w:rsidRPr="00531A0A">
          <w:rPr>
            <w:rStyle w:val="Hyperlink"/>
            <w:rFonts w:asciiTheme="majorBidi" w:hAnsiTheme="majorBidi" w:cstheme="majorBidi"/>
            <w:i/>
            <w:iCs/>
          </w:rPr>
          <w:t>17</w:t>
        </w:r>
      </w:hyperlink>
      <w:r w:rsidR="00A23ED9" w:rsidRPr="00B52CBE">
        <w:rPr>
          <w:rFonts w:asciiTheme="majorBidi" w:hAnsiTheme="majorBidi" w:cstheme="majorBidi"/>
          <w:i/>
          <w:iCs/>
        </w:rPr>
        <w:t>, 11181143214, 8.</w:t>
      </w:r>
      <w:r w:rsidR="00277626">
        <w:rPr>
          <w:rFonts w:asciiTheme="majorBidi" w:hAnsiTheme="majorBidi" w:cstheme="majorBidi"/>
          <w:i/>
          <w:iCs/>
        </w:rPr>
        <w:t> </w:t>
      </w:r>
      <w:r w:rsidR="00A23ED9" w:rsidRPr="00B52CBE">
        <w:rPr>
          <w:rFonts w:asciiTheme="majorBidi" w:hAnsiTheme="majorBidi" w:cstheme="majorBidi"/>
          <w:i/>
          <w:iCs/>
        </w:rPr>
        <w:t>punktu</w:t>
      </w:r>
      <w:r w:rsidR="00A23ED9" w:rsidRPr="00B52CBE">
        <w:rPr>
          <w:rFonts w:asciiTheme="majorBidi" w:hAnsiTheme="majorBidi" w:cstheme="majorBidi"/>
        </w:rPr>
        <w:t>).</w:t>
      </w:r>
    </w:p>
    <w:p w14:paraId="100D6662" w14:textId="6E9469B3" w:rsidR="00461404" w:rsidRDefault="000A14D5" w:rsidP="00E82D3E">
      <w:pPr>
        <w:widowControl w:val="0"/>
        <w:spacing w:line="276" w:lineRule="auto"/>
        <w:ind w:firstLine="720"/>
        <w:jc w:val="both"/>
        <w:rPr>
          <w:rFonts w:asciiTheme="majorBidi" w:hAnsiTheme="majorBidi" w:cstheme="majorBidi"/>
        </w:rPr>
      </w:pPr>
      <w:r>
        <w:rPr>
          <w:rFonts w:asciiTheme="majorBidi" w:hAnsiTheme="majorBidi" w:cstheme="majorBidi"/>
        </w:rPr>
        <w:t>[</w:t>
      </w:r>
      <w:r w:rsidR="005F059F">
        <w:rPr>
          <w:rFonts w:asciiTheme="majorBidi" w:hAnsiTheme="majorBidi" w:cstheme="majorBidi"/>
        </w:rPr>
        <w:t>9</w:t>
      </w:r>
      <w:r>
        <w:rPr>
          <w:rFonts w:asciiTheme="majorBidi" w:hAnsiTheme="majorBidi" w:cstheme="majorBidi"/>
        </w:rPr>
        <w:t xml:space="preserve">.2] </w:t>
      </w:r>
      <w:r w:rsidR="00461404" w:rsidRPr="00461404">
        <w:rPr>
          <w:rFonts w:asciiTheme="majorBidi" w:hAnsiTheme="majorBidi" w:cstheme="majorBidi"/>
        </w:rPr>
        <w:t xml:space="preserve">Senāts atzīst, ka tiesa </w:t>
      </w:r>
      <w:r w:rsidR="000A652D">
        <w:rPr>
          <w:rFonts w:asciiTheme="majorBidi" w:hAnsiTheme="majorBidi" w:cstheme="majorBidi"/>
        </w:rPr>
        <w:t xml:space="preserve">nepamatoti atzinusi par pierādītu </w:t>
      </w:r>
      <w:r w:rsidR="00461404" w:rsidRPr="00461404">
        <w:rPr>
          <w:rFonts w:asciiTheme="majorBidi" w:hAnsiTheme="majorBidi" w:cstheme="majorBidi"/>
        </w:rPr>
        <w:t>noziedzīg</w:t>
      </w:r>
      <w:r w:rsidR="001601EE">
        <w:rPr>
          <w:rFonts w:asciiTheme="majorBidi" w:hAnsiTheme="majorBidi" w:cstheme="majorBidi"/>
        </w:rPr>
        <w:t>o</w:t>
      </w:r>
      <w:r w:rsidR="00461404" w:rsidRPr="00461404">
        <w:rPr>
          <w:rFonts w:asciiTheme="majorBidi" w:hAnsiTheme="majorBidi" w:cstheme="majorBidi"/>
        </w:rPr>
        <w:t xml:space="preserve"> nodarījum</w:t>
      </w:r>
      <w:r w:rsidR="001601EE">
        <w:rPr>
          <w:rFonts w:asciiTheme="majorBidi" w:hAnsiTheme="majorBidi" w:cstheme="majorBidi"/>
        </w:rPr>
        <w:t>u</w:t>
      </w:r>
      <w:r w:rsidR="00461404" w:rsidRPr="00461404">
        <w:rPr>
          <w:rFonts w:asciiTheme="majorBidi" w:hAnsiTheme="majorBidi" w:cstheme="majorBidi"/>
        </w:rPr>
        <w:t xml:space="preserve"> aprakstā norādīto iznīcināto mantu vērtību, </w:t>
      </w:r>
      <w:r w:rsidR="00F411FA">
        <w:rPr>
          <w:rFonts w:asciiTheme="majorBidi" w:hAnsiTheme="majorBidi" w:cstheme="majorBidi"/>
        </w:rPr>
        <w:t xml:space="preserve">jo tā balstījusies </w:t>
      </w:r>
      <w:r w:rsidR="00461404" w:rsidRPr="00461404">
        <w:rPr>
          <w:rFonts w:asciiTheme="majorBidi" w:hAnsiTheme="majorBidi" w:cstheme="majorBidi"/>
        </w:rPr>
        <w:t xml:space="preserve">vienīgi </w:t>
      </w:r>
      <w:r w:rsidR="00461404">
        <w:rPr>
          <w:rFonts w:asciiTheme="majorBidi" w:hAnsiTheme="majorBidi" w:cstheme="majorBidi"/>
        </w:rPr>
        <w:t>uz</w:t>
      </w:r>
      <w:r w:rsidR="00461404" w:rsidRPr="00461404">
        <w:rPr>
          <w:rFonts w:asciiTheme="majorBidi" w:hAnsiTheme="majorBidi" w:cstheme="majorBidi"/>
        </w:rPr>
        <w:t xml:space="preserve"> cietušo</w:t>
      </w:r>
      <w:r w:rsidR="00084DCC">
        <w:rPr>
          <w:rFonts w:asciiTheme="majorBidi" w:hAnsiTheme="majorBidi" w:cstheme="majorBidi"/>
        </w:rPr>
        <w:t xml:space="preserve"> </w:t>
      </w:r>
      <w:r w:rsidR="00CC4281">
        <w:rPr>
          <w:rFonts w:asciiTheme="majorBidi" w:hAnsiTheme="majorBidi" w:cstheme="majorBidi"/>
        </w:rPr>
        <w:t>[pers. C]</w:t>
      </w:r>
      <w:r w:rsidR="00084DCC">
        <w:rPr>
          <w:rFonts w:asciiTheme="majorBidi" w:hAnsiTheme="majorBidi" w:cstheme="majorBidi"/>
        </w:rPr>
        <w:t xml:space="preserve"> un </w:t>
      </w:r>
      <w:r w:rsidR="00CC4281">
        <w:rPr>
          <w:rFonts w:asciiTheme="majorBidi" w:hAnsiTheme="majorBidi" w:cstheme="majorBidi"/>
        </w:rPr>
        <w:t>[pers. B]</w:t>
      </w:r>
      <w:r w:rsidR="00461404" w:rsidRPr="00461404">
        <w:rPr>
          <w:rFonts w:asciiTheme="majorBidi" w:hAnsiTheme="majorBidi" w:cstheme="majorBidi"/>
        </w:rPr>
        <w:t xml:space="preserve"> mantiskā zaudējuma kompensācij</w:t>
      </w:r>
      <w:r w:rsidR="00461404">
        <w:rPr>
          <w:rFonts w:asciiTheme="majorBidi" w:hAnsiTheme="majorBidi" w:cstheme="majorBidi"/>
        </w:rPr>
        <w:t>u pieteikumiem</w:t>
      </w:r>
      <w:r w:rsidR="00E82D3E">
        <w:rPr>
          <w:rFonts w:asciiTheme="majorBidi" w:hAnsiTheme="majorBidi" w:cstheme="majorBidi"/>
        </w:rPr>
        <w:t>,</w:t>
      </w:r>
      <w:r w:rsidR="00E82D3E" w:rsidRPr="00E82D3E">
        <w:t xml:space="preserve"> </w:t>
      </w:r>
      <w:r w:rsidR="00F411FA">
        <w:rPr>
          <w:rFonts w:asciiTheme="majorBidi" w:hAnsiTheme="majorBidi" w:cstheme="majorBidi"/>
        </w:rPr>
        <w:t xml:space="preserve">neizvērtējot tos </w:t>
      </w:r>
      <w:r w:rsidR="00E82D3E" w:rsidRPr="00E82D3E">
        <w:rPr>
          <w:rFonts w:asciiTheme="majorBidi" w:hAnsiTheme="majorBidi" w:cstheme="majorBidi"/>
        </w:rPr>
        <w:t>pēc būtība</w:t>
      </w:r>
      <w:r w:rsidR="00E82D3E">
        <w:rPr>
          <w:rFonts w:asciiTheme="majorBidi" w:hAnsiTheme="majorBidi" w:cstheme="majorBidi"/>
        </w:rPr>
        <w:t>s.</w:t>
      </w:r>
    </w:p>
    <w:p w14:paraId="34329117" w14:textId="39E3E04A" w:rsidR="00587570" w:rsidRDefault="000A14D5" w:rsidP="00587570">
      <w:pPr>
        <w:widowControl w:val="0"/>
        <w:spacing w:line="276" w:lineRule="auto"/>
        <w:ind w:firstLine="720"/>
        <w:jc w:val="both"/>
      </w:pPr>
      <w:r>
        <w:t>Saskaņā ar Kriminālprocesa likuma 352. panta pirmo daļu t</w:t>
      </w:r>
      <w:r w:rsidRPr="003A3E46">
        <w:t>iesa kompensācijas apmēru nosaka, izvērtējot cietušā pieteikumu</w:t>
      </w:r>
      <w:r w:rsidR="00A919FB">
        <w:t>. Tas nozīmē</w:t>
      </w:r>
      <w:r>
        <w:t>,</w:t>
      </w:r>
      <w:r w:rsidR="00A919FB">
        <w:t xml:space="preserve"> ka</w:t>
      </w:r>
      <w:r>
        <w:t xml:space="preserve"> tiesai </w:t>
      </w:r>
      <w:r w:rsidRPr="0006445F">
        <w:t>ir ne vien pienākums konstatēt</w:t>
      </w:r>
      <w:r>
        <w:t xml:space="preserve"> </w:t>
      </w:r>
      <w:r w:rsidR="00587570">
        <w:t>mantiskā zaudējuma</w:t>
      </w:r>
      <w:r>
        <w:t xml:space="preserve"> nodarīšanas faktu</w:t>
      </w:r>
      <w:r w:rsidRPr="0006445F">
        <w:t xml:space="preserve">, bet arī </w:t>
      </w:r>
      <w:r>
        <w:t>izvērtēt</w:t>
      </w:r>
      <w:r w:rsidRPr="0006445F">
        <w:t xml:space="preserve">, </w:t>
      </w:r>
      <w:r>
        <w:t xml:space="preserve">vai cietušā </w:t>
      </w:r>
      <w:r w:rsidRPr="007A2B5F">
        <w:t>pie</w:t>
      </w:r>
      <w:r w:rsidR="00587570">
        <w:t>teiktās</w:t>
      </w:r>
      <w:r w:rsidRPr="007A2B5F">
        <w:t xml:space="preserve"> kompensācijas apmērs</w:t>
      </w:r>
      <w:r>
        <w:t xml:space="preserve"> </w:t>
      </w:r>
      <w:r w:rsidRPr="0006445F">
        <w:t>atbilst lietas apstākļiem un nav no</w:t>
      </w:r>
      <w:r w:rsidR="00674DB4">
        <w:t>rādīts</w:t>
      </w:r>
      <w:r w:rsidRPr="0006445F">
        <w:t xml:space="preserve"> patvaļīgi.</w:t>
      </w:r>
      <w:r w:rsidR="00587570">
        <w:t xml:space="preserve"> </w:t>
      </w:r>
    </w:p>
    <w:p w14:paraId="3B019C25" w14:textId="63738DEA" w:rsidR="00A8781E" w:rsidRPr="00A8781E" w:rsidRDefault="00A8781E" w:rsidP="00A8781E">
      <w:pPr>
        <w:widowControl w:val="0"/>
        <w:spacing w:line="276" w:lineRule="auto"/>
        <w:ind w:firstLine="720"/>
        <w:jc w:val="both"/>
      </w:pPr>
      <w:r w:rsidRPr="00A8781E">
        <w:t>Izskatāmajā lietā šim izvērtējumam ir būtiska nozīme arī noziedzīgā nodarījuma priekšmeta vērtības noteikšanā, jo tieši no tās ir atkarīgs, vai mantas iznīcināšana atzīstama par izdarītu lielā apmērā.</w:t>
      </w:r>
    </w:p>
    <w:p w14:paraId="49F09F85" w14:textId="33B5F18D" w:rsidR="00160BDC" w:rsidRDefault="001601EE" w:rsidP="00160BDC">
      <w:pPr>
        <w:widowControl w:val="0"/>
        <w:spacing w:line="276" w:lineRule="auto"/>
        <w:ind w:firstLine="720"/>
        <w:jc w:val="both"/>
      </w:pPr>
      <w:r>
        <w:t>J</w:t>
      </w:r>
      <w:r w:rsidR="00160BDC">
        <w:t>udikatūrā</w:t>
      </w:r>
      <w:r>
        <w:t xml:space="preserve"> jau iepriekš </w:t>
      </w:r>
      <w:r w:rsidR="00160BDC">
        <w:t xml:space="preserve">atzīts, ka gadījumā, ja </w:t>
      </w:r>
      <w:r w:rsidR="00160BDC" w:rsidRPr="00A351C8">
        <w:t>noziedzīgā nodarījuma priekšmeta vērtība var ietekmēt noziedzīgā nodarījuma kvalifikāciju (</w:t>
      </w:r>
      <w:r w:rsidR="00A8781E">
        <w:t>šajā iepriekš izskatītajā</w:t>
      </w:r>
      <w:r w:rsidR="00160BDC" w:rsidRPr="00A351C8">
        <w:t xml:space="preserve"> </w:t>
      </w:r>
      <w:r w:rsidR="00160BDC">
        <w:t>lietā</w:t>
      </w:r>
      <w:r w:rsidR="00160BDC" w:rsidRPr="00A351C8">
        <w:t xml:space="preserve"> – mobilā telefona vērtīb</w:t>
      </w:r>
      <w:r w:rsidR="00160BDC">
        <w:t>a</w:t>
      </w:r>
      <w:r w:rsidR="00160BDC" w:rsidRPr="00A351C8">
        <w:t>), ir nepieciešams pēc iespējas precīzāk un, pamatojoties uz objektīvām ziņām, noteikt noziedzīgā nodarījuma priekšmeta vērtību (</w:t>
      </w:r>
      <w:r w:rsidR="00160BDC" w:rsidRPr="00600D92">
        <w:rPr>
          <w:i/>
          <w:iCs/>
        </w:rPr>
        <w:t>Senāta 2007.</w:t>
      </w:r>
      <w:r w:rsidR="00277626">
        <w:rPr>
          <w:i/>
          <w:iCs/>
        </w:rPr>
        <w:t> </w:t>
      </w:r>
      <w:r w:rsidR="00160BDC" w:rsidRPr="00600D92">
        <w:rPr>
          <w:i/>
          <w:iCs/>
        </w:rPr>
        <w:t>gada 12.</w:t>
      </w:r>
      <w:r w:rsidR="00531A0A">
        <w:rPr>
          <w:i/>
          <w:iCs/>
        </w:rPr>
        <w:t> </w:t>
      </w:r>
      <w:r w:rsidR="00160BDC" w:rsidRPr="00600D92">
        <w:rPr>
          <w:i/>
          <w:iCs/>
        </w:rPr>
        <w:t>decembra lēmum</w:t>
      </w:r>
      <w:r w:rsidR="00753131">
        <w:rPr>
          <w:i/>
          <w:iCs/>
        </w:rPr>
        <w:t>s</w:t>
      </w:r>
      <w:r w:rsidR="00160BDC" w:rsidRPr="00600D92">
        <w:rPr>
          <w:i/>
          <w:iCs/>
        </w:rPr>
        <w:t xml:space="preserve"> lietā Nr. </w:t>
      </w:r>
      <w:hyperlink r:id="rId23" w:history="1">
        <w:r w:rsidR="00160BDC" w:rsidRPr="00531A0A">
          <w:rPr>
            <w:rStyle w:val="Hyperlink"/>
            <w:i/>
            <w:iCs/>
          </w:rPr>
          <w:t>SKK-695/2007</w:t>
        </w:r>
      </w:hyperlink>
      <w:r w:rsidR="00160BDC" w:rsidRPr="00600D92">
        <w:rPr>
          <w:i/>
          <w:iCs/>
        </w:rPr>
        <w:t>, 11220232406</w:t>
      </w:r>
      <w:r w:rsidR="00160BDC" w:rsidRPr="00A351C8">
        <w:t>).</w:t>
      </w:r>
    </w:p>
    <w:p w14:paraId="6ACA3F33" w14:textId="1F1F8466" w:rsidR="00154A80" w:rsidRDefault="00154A80" w:rsidP="00160BDC">
      <w:pPr>
        <w:widowControl w:val="0"/>
        <w:spacing w:line="276" w:lineRule="auto"/>
        <w:ind w:firstLine="720"/>
        <w:jc w:val="both"/>
      </w:pPr>
      <w:r>
        <w:t>Minētā vērtīb</w:t>
      </w:r>
      <w:r w:rsidR="00223671">
        <w:t>a</w:t>
      </w:r>
      <w:r>
        <w:t xml:space="preserve"> ir nosakāma uz inkriminētā noziedzīg</w:t>
      </w:r>
      <w:r w:rsidR="00A8781E">
        <w:t>ā</w:t>
      </w:r>
      <w:r>
        <w:t xml:space="preserve"> nodarījuma izdarīšanas brīdi. </w:t>
      </w:r>
    </w:p>
    <w:p w14:paraId="621A0BD3" w14:textId="4C53A79D" w:rsidR="00461404" w:rsidRDefault="001601EE" w:rsidP="002C229A">
      <w:pPr>
        <w:widowControl w:val="0"/>
        <w:spacing w:line="276" w:lineRule="auto"/>
        <w:ind w:firstLine="720"/>
        <w:jc w:val="both"/>
        <w:rPr>
          <w:shd w:val="clear" w:color="auto" w:fill="FFFFFF"/>
        </w:rPr>
      </w:pPr>
      <w:r>
        <w:lastRenderedPageBreak/>
        <w:t xml:space="preserve">Apelācijas instances </w:t>
      </w:r>
      <w:r w:rsidR="00084DCC">
        <w:t>t</w:t>
      </w:r>
      <w:r w:rsidR="00160BDC">
        <w:t xml:space="preserve">iesa </w:t>
      </w:r>
      <w:r w:rsidR="00A919FB" w:rsidRPr="00A919FB">
        <w:t>šādu izvērtējumu nav veikusi ne par vienu no noziedzīg</w:t>
      </w:r>
      <w:r>
        <w:t>o</w:t>
      </w:r>
      <w:r w:rsidR="00A919FB" w:rsidRPr="00A919FB">
        <w:t xml:space="preserve"> nodarījum</w:t>
      </w:r>
      <w:r>
        <w:t>u</w:t>
      </w:r>
      <w:r w:rsidR="00A919FB" w:rsidRPr="00A919FB">
        <w:t xml:space="preserve"> aprakstā norādītajām mantām, tajā skaitā par nodegušo saimniecības ēku, kuras vērtība veido </w:t>
      </w:r>
      <w:r w:rsidR="00084DCC" w:rsidRPr="00084DCC">
        <w:t>lielāko daļu no iznīcinātās mantas kopējās vērtības</w:t>
      </w:r>
      <w:r w:rsidR="00A919FB" w:rsidRPr="00A919FB">
        <w:t>, proti, 35</w:t>
      </w:r>
      <w:r w:rsidR="00277626">
        <w:t> </w:t>
      </w:r>
      <w:r w:rsidR="00A919FB" w:rsidRPr="00A919FB">
        <w:t>000</w:t>
      </w:r>
      <w:r w:rsidR="00277626">
        <w:t> </w:t>
      </w:r>
      <w:r w:rsidR="00A919FB" w:rsidRPr="00A919FB">
        <w:rPr>
          <w:i/>
          <w:iCs/>
        </w:rPr>
        <w:t>euro</w:t>
      </w:r>
      <w:r w:rsidR="002C229A">
        <w:t xml:space="preserve">. Turklāt tiesa nav ņēmusi vērā, ka arī apsūdzētais apelācijas sūdzībā bija apstrīdējis šo vērtību un norādījis, ka lietā nav neviena dokumenta, kas apstiprinātu iznīcināto mantu vērtību. </w:t>
      </w:r>
      <w:r w:rsidR="002C36FD">
        <w:t>Līdz ar to</w:t>
      </w:r>
      <w:r w:rsidR="002C229A">
        <w:rPr>
          <w:shd w:val="clear" w:color="auto" w:fill="FFFFFF"/>
        </w:rPr>
        <w:t xml:space="preserve"> tiesa </w:t>
      </w:r>
      <w:r w:rsidR="00461404">
        <w:rPr>
          <w:shd w:val="clear" w:color="auto" w:fill="FFFFFF"/>
        </w:rPr>
        <w:t xml:space="preserve">nepamatoti par pierādītu atzinusi </w:t>
      </w:r>
      <w:r w:rsidR="00461404" w:rsidRPr="00B52CBE">
        <w:rPr>
          <w:shd w:val="clear" w:color="auto" w:fill="FFFFFF"/>
        </w:rPr>
        <w:t>Krimināllikuma 185. panta otrajā daļā paredzētās kvalificējošās pazīmes – mantas iznīcināšana lielā apmērā – esību.</w:t>
      </w:r>
    </w:p>
    <w:p w14:paraId="1C44771F" w14:textId="0A29887F" w:rsidR="00461404" w:rsidRDefault="00A919FB" w:rsidP="00A919FB">
      <w:pPr>
        <w:widowControl w:val="0"/>
        <w:spacing w:line="276" w:lineRule="auto"/>
        <w:ind w:firstLine="720"/>
        <w:jc w:val="both"/>
        <w:rPr>
          <w:shd w:val="clear" w:color="auto" w:fill="FFFFFF"/>
        </w:rPr>
      </w:pPr>
      <w:r>
        <w:rPr>
          <w:shd w:val="clear" w:color="auto" w:fill="FFFFFF"/>
        </w:rPr>
        <w:t>[</w:t>
      </w:r>
      <w:r w:rsidR="005F059F">
        <w:rPr>
          <w:shd w:val="clear" w:color="auto" w:fill="FFFFFF"/>
        </w:rPr>
        <w:t>9</w:t>
      </w:r>
      <w:r>
        <w:rPr>
          <w:shd w:val="clear" w:color="auto" w:fill="FFFFFF"/>
        </w:rPr>
        <w:t>.</w:t>
      </w:r>
      <w:r w:rsidR="00084DCC">
        <w:rPr>
          <w:shd w:val="clear" w:color="auto" w:fill="FFFFFF"/>
        </w:rPr>
        <w:t>3</w:t>
      </w:r>
      <w:r>
        <w:rPr>
          <w:shd w:val="clear" w:color="auto" w:fill="FFFFFF"/>
        </w:rPr>
        <w:t xml:space="preserve">] </w:t>
      </w:r>
      <w:r w:rsidR="00461404" w:rsidRPr="00B52CBE">
        <w:rPr>
          <w:shd w:val="clear" w:color="auto" w:fill="FFFFFF"/>
        </w:rPr>
        <w:t xml:space="preserve">Ņemot vērā, ka pārsūdzētajā spriedumā par pierādītiem atzītie noziedzīgie nodarījumi veido ideālo kopību, Senāts atzīst, ka apelācijas instances tiesas spriedums atceļams </w:t>
      </w:r>
      <w:r>
        <w:rPr>
          <w:shd w:val="clear" w:color="auto" w:fill="FFFFFF"/>
        </w:rPr>
        <w:t xml:space="preserve">ne tikai daļā par </w:t>
      </w:r>
      <w:r w:rsidRPr="00B52CBE">
        <w:rPr>
          <w:shd w:val="clear" w:color="auto" w:fill="FFFFFF"/>
        </w:rPr>
        <w:t>apsūdzētā atzīšanu par vainīgu un sodīšanu pēc Krimināllikuma</w:t>
      </w:r>
      <w:r>
        <w:rPr>
          <w:shd w:val="clear" w:color="auto" w:fill="FFFFFF"/>
        </w:rPr>
        <w:t xml:space="preserve"> 185. panta otrās daļas, bet </w:t>
      </w:r>
      <w:r w:rsidR="00461404" w:rsidRPr="00B52CBE">
        <w:rPr>
          <w:shd w:val="clear" w:color="auto" w:fill="FFFFFF"/>
        </w:rPr>
        <w:t>arī daļā par apsūdzētā atzīšanu par vainīgu un sodīšanu pēc Krimināllikuma 230. panta pirmās daļas.</w:t>
      </w:r>
    </w:p>
    <w:p w14:paraId="6BAE9278" w14:textId="77777777" w:rsidR="00456406" w:rsidRDefault="00456406" w:rsidP="00461404">
      <w:pPr>
        <w:widowControl w:val="0"/>
        <w:spacing w:line="276" w:lineRule="auto"/>
        <w:jc w:val="both"/>
        <w:rPr>
          <w:rFonts w:asciiTheme="majorBidi" w:hAnsiTheme="majorBidi" w:cstheme="majorBidi"/>
          <w:color w:val="EE0000"/>
        </w:rPr>
      </w:pPr>
    </w:p>
    <w:p w14:paraId="76D2A381" w14:textId="2956B422" w:rsidR="00461404" w:rsidRDefault="00FC28BB" w:rsidP="00461404">
      <w:pPr>
        <w:widowControl w:val="0"/>
        <w:spacing w:line="276" w:lineRule="auto"/>
        <w:ind w:firstLine="720"/>
        <w:jc w:val="both"/>
      </w:pPr>
      <w:r w:rsidRPr="00B52CBE">
        <w:rPr>
          <w:rFonts w:asciiTheme="majorBidi" w:hAnsiTheme="majorBidi" w:cstheme="majorBidi"/>
        </w:rPr>
        <w:t>[</w:t>
      </w:r>
      <w:r w:rsidR="005F059F">
        <w:rPr>
          <w:rFonts w:asciiTheme="majorBidi" w:hAnsiTheme="majorBidi" w:cstheme="majorBidi"/>
        </w:rPr>
        <w:t>10</w:t>
      </w:r>
      <w:r w:rsidRPr="00B52CBE">
        <w:rPr>
          <w:rFonts w:asciiTheme="majorBidi" w:hAnsiTheme="majorBidi" w:cstheme="majorBidi"/>
        </w:rPr>
        <w:t xml:space="preserve">] </w:t>
      </w:r>
      <w:r w:rsidR="00B52CBE" w:rsidRPr="00B52CBE">
        <w:rPr>
          <w:rFonts w:asciiTheme="majorBidi" w:hAnsiTheme="majorBidi" w:cstheme="majorBidi"/>
        </w:rPr>
        <w:t xml:space="preserve">Ņemot vērā konstatēto </w:t>
      </w:r>
      <w:r w:rsidR="001601EE">
        <w:rPr>
          <w:rFonts w:asciiTheme="majorBidi" w:hAnsiTheme="majorBidi" w:cstheme="majorBidi"/>
        </w:rPr>
        <w:t xml:space="preserve">apelācijas instances </w:t>
      </w:r>
      <w:r w:rsidR="00B52CBE" w:rsidRPr="00B52CBE">
        <w:rPr>
          <w:rFonts w:asciiTheme="majorBidi" w:hAnsiTheme="majorBidi" w:cstheme="majorBidi"/>
        </w:rPr>
        <w:t>tiesas</w:t>
      </w:r>
      <w:r w:rsidR="00084DCC">
        <w:rPr>
          <w:rFonts w:asciiTheme="majorBidi" w:hAnsiTheme="majorBidi" w:cstheme="majorBidi"/>
        </w:rPr>
        <w:t xml:space="preserve"> </w:t>
      </w:r>
      <w:r w:rsidR="00B52CBE" w:rsidRPr="00B52CBE">
        <w:rPr>
          <w:rFonts w:asciiTheme="majorBidi" w:hAnsiTheme="majorBidi" w:cstheme="majorBidi"/>
        </w:rPr>
        <w:t>pārkāpumu, Senāts atzīst</w:t>
      </w:r>
      <w:r w:rsidR="00F411FA">
        <w:rPr>
          <w:rFonts w:asciiTheme="majorBidi" w:hAnsiTheme="majorBidi" w:cstheme="majorBidi"/>
        </w:rPr>
        <w:t xml:space="preserve"> par</w:t>
      </w:r>
      <w:r w:rsidR="00461404">
        <w:rPr>
          <w:rFonts w:asciiTheme="majorBidi" w:hAnsiTheme="majorBidi" w:cstheme="majorBidi"/>
        </w:rPr>
        <w:t xml:space="preserve"> pamatotiem </w:t>
      </w:r>
      <w:r w:rsidR="00461404" w:rsidRPr="0002085D">
        <w:t xml:space="preserve">apsūdzētā </w:t>
      </w:r>
      <w:r w:rsidR="00CC4281">
        <w:t>[pers. A]</w:t>
      </w:r>
      <w:r w:rsidR="00461404" w:rsidRPr="0002085D">
        <w:t xml:space="preserve"> </w:t>
      </w:r>
      <w:r w:rsidR="00461404">
        <w:t xml:space="preserve">un viņa aizstāves </w:t>
      </w:r>
      <w:r w:rsidR="00461404" w:rsidRPr="0002085D">
        <w:t>kasācijas sūdzīb</w:t>
      </w:r>
      <w:r w:rsidR="00461404">
        <w:t>u</w:t>
      </w:r>
      <w:r w:rsidR="00461404" w:rsidRPr="0002085D">
        <w:t xml:space="preserve"> </w:t>
      </w:r>
      <w:r w:rsidR="00F411FA" w:rsidRPr="0002085D">
        <w:t>argument</w:t>
      </w:r>
      <w:r w:rsidR="00F411FA">
        <w:t>us</w:t>
      </w:r>
      <w:r w:rsidR="00F16842">
        <w:t xml:space="preserve"> par to, ka tiesa ir</w:t>
      </w:r>
      <w:r w:rsidR="00F411FA">
        <w:t xml:space="preserve"> </w:t>
      </w:r>
      <w:r w:rsidR="00461404">
        <w:t>nepamatot</w:t>
      </w:r>
      <w:r w:rsidR="00F16842">
        <w:t>i noteikusi</w:t>
      </w:r>
      <w:r w:rsidR="00461404">
        <w:t xml:space="preserve"> mantiskā zaudējuma kompensācijas piedziņu</w:t>
      </w:r>
      <w:r w:rsidR="00853572">
        <w:t xml:space="preserve"> no apsūdzētā</w:t>
      </w:r>
      <w:r w:rsidR="00461404">
        <w:t xml:space="preserve"> </w:t>
      </w:r>
      <w:r w:rsidR="00461404">
        <w:rPr>
          <w:rFonts w:asciiTheme="majorBidi" w:hAnsiTheme="majorBidi" w:cstheme="majorBidi"/>
        </w:rPr>
        <w:t xml:space="preserve">cietušo </w:t>
      </w:r>
      <w:r w:rsidR="00CC4281">
        <w:rPr>
          <w:rFonts w:asciiTheme="majorBidi" w:hAnsiTheme="majorBidi" w:cstheme="majorBidi"/>
        </w:rPr>
        <w:t>[pers. C]</w:t>
      </w:r>
      <w:r w:rsidR="00461404">
        <w:rPr>
          <w:rFonts w:asciiTheme="majorBidi" w:hAnsiTheme="majorBidi" w:cstheme="majorBidi"/>
        </w:rPr>
        <w:t xml:space="preserve"> un </w:t>
      </w:r>
      <w:r w:rsidR="00CC4281">
        <w:rPr>
          <w:rFonts w:asciiTheme="majorBidi" w:hAnsiTheme="majorBidi" w:cstheme="majorBidi"/>
        </w:rPr>
        <w:t>[pers. B]</w:t>
      </w:r>
      <w:r w:rsidR="00461404">
        <w:rPr>
          <w:rFonts w:asciiTheme="majorBidi" w:hAnsiTheme="majorBidi" w:cstheme="majorBidi"/>
        </w:rPr>
        <w:t xml:space="preserve"> labā</w:t>
      </w:r>
      <w:r w:rsidR="00802765">
        <w:t>.</w:t>
      </w:r>
      <w:r w:rsidR="00461404">
        <w:t xml:space="preserve"> </w:t>
      </w:r>
    </w:p>
    <w:p w14:paraId="6B228F2D" w14:textId="15A6CF2B" w:rsidR="00461404" w:rsidRDefault="00461404" w:rsidP="00461404">
      <w:pPr>
        <w:widowControl w:val="0"/>
        <w:spacing w:line="276" w:lineRule="auto"/>
        <w:ind w:firstLine="720"/>
        <w:jc w:val="both"/>
        <w:rPr>
          <w:rFonts w:asciiTheme="majorBidi" w:hAnsiTheme="majorBidi" w:cstheme="majorBidi"/>
        </w:rPr>
      </w:pPr>
      <w:r>
        <w:rPr>
          <w:rFonts w:asciiTheme="majorBidi" w:hAnsiTheme="majorBidi" w:cstheme="majorBidi"/>
        </w:rPr>
        <w:t>[</w:t>
      </w:r>
      <w:r w:rsidR="005F059F">
        <w:rPr>
          <w:rFonts w:asciiTheme="majorBidi" w:hAnsiTheme="majorBidi" w:cstheme="majorBidi"/>
        </w:rPr>
        <w:t>10</w:t>
      </w:r>
      <w:r>
        <w:rPr>
          <w:rFonts w:asciiTheme="majorBidi" w:hAnsiTheme="majorBidi" w:cstheme="majorBidi"/>
        </w:rPr>
        <w:t xml:space="preserve">.1] Apelācijas sūdzībā apsūdzētais </w:t>
      </w:r>
      <w:r w:rsidR="00CC4281">
        <w:rPr>
          <w:rFonts w:asciiTheme="majorBidi" w:hAnsiTheme="majorBidi" w:cstheme="majorBidi"/>
        </w:rPr>
        <w:t>[pers. A]</w:t>
      </w:r>
      <w:r>
        <w:rPr>
          <w:rFonts w:asciiTheme="majorBidi" w:hAnsiTheme="majorBidi" w:cstheme="majorBidi"/>
        </w:rPr>
        <w:t xml:space="preserve"> bija norādījis, ka </w:t>
      </w:r>
      <w:r w:rsidRPr="001C366F">
        <w:rPr>
          <w:rFonts w:asciiTheme="majorBidi" w:hAnsiTheme="majorBidi" w:cstheme="majorBidi"/>
        </w:rPr>
        <w:t>neatzīst cietušo</w:t>
      </w:r>
      <w:r>
        <w:rPr>
          <w:rFonts w:asciiTheme="majorBidi" w:hAnsiTheme="majorBidi" w:cstheme="majorBidi"/>
        </w:rPr>
        <w:t xml:space="preserve"> </w:t>
      </w:r>
      <w:r w:rsidRPr="001C366F">
        <w:rPr>
          <w:rFonts w:asciiTheme="majorBidi" w:hAnsiTheme="majorBidi" w:cstheme="majorBidi"/>
        </w:rPr>
        <w:t xml:space="preserve">pieteiktās mantiskā </w:t>
      </w:r>
      <w:r>
        <w:rPr>
          <w:rFonts w:asciiTheme="majorBidi" w:hAnsiTheme="majorBidi" w:cstheme="majorBidi"/>
        </w:rPr>
        <w:t>zaudējuma</w:t>
      </w:r>
      <w:r w:rsidRPr="001C366F">
        <w:rPr>
          <w:rFonts w:asciiTheme="majorBidi" w:hAnsiTheme="majorBidi" w:cstheme="majorBidi"/>
        </w:rPr>
        <w:t xml:space="preserve"> kompensācijas</w:t>
      </w:r>
      <w:r>
        <w:rPr>
          <w:rFonts w:asciiTheme="majorBidi" w:hAnsiTheme="majorBidi" w:cstheme="majorBidi"/>
        </w:rPr>
        <w:t xml:space="preserve"> un lūdzis tās noraidīt, jo l</w:t>
      </w:r>
      <w:r w:rsidRPr="001C366F">
        <w:rPr>
          <w:rFonts w:asciiTheme="majorBidi" w:hAnsiTheme="majorBidi" w:cstheme="majorBidi"/>
        </w:rPr>
        <w:t>ie</w:t>
      </w:r>
      <w:r>
        <w:rPr>
          <w:rFonts w:asciiTheme="majorBidi" w:hAnsiTheme="majorBidi" w:cstheme="majorBidi"/>
        </w:rPr>
        <w:t xml:space="preserve">tā </w:t>
      </w:r>
      <w:r w:rsidRPr="001C366F">
        <w:rPr>
          <w:rFonts w:asciiTheme="majorBidi" w:hAnsiTheme="majorBidi" w:cstheme="majorBidi"/>
        </w:rPr>
        <w:t>nav ne</w:t>
      </w:r>
      <w:r>
        <w:rPr>
          <w:rFonts w:asciiTheme="majorBidi" w:hAnsiTheme="majorBidi" w:cstheme="majorBidi"/>
        </w:rPr>
        <w:t>viena dokumenta, kas apliecinātu, kad un par kādu</w:t>
      </w:r>
      <w:r w:rsidRPr="001C366F">
        <w:rPr>
          <w:rFonts w:asciiTheme="majorBidi" w:hAnsiTheme="majorBidi" w:cstheme="majorBidi"/>
        </w:rPr>
        <w:t xml:space="preserve"> cenu</w:t>
      </w:r>
      <w:r>
        <w:rPr>
          <w:rFonts w:asciiTheme="majorBidi" w:hAnsiTheme="majorBidi" w:cstheme="majorBidi"/>
        </w:rPr>
        <w:t xml:space="preserve"> iegādātas sadegušās mantas</w:t>
      </w:r>
      <w:r w:rsidRPr="001C366F">
        <w:rPr>
          <w:rFonts w:asciiTheme="majorBidi" w:hAnsiTheme="majorBidi" w:cstheme="majorBidi"/>
        </w:rPr>
        <w:t xml:space="preserve">. </w:t>
      </w:r>
      <w:r w:rsidRPr="00647BE6">
        <w:rPr>
          <w:rFonts w:asciiTheme="majorBidi" w:hAnsiTheme="majorBidi" w:cstheme="majorBidi"/>
        </w:rPr>
        <w:t>Savukārt apelācijas instances tiesa spriedu</w:t>
      </w:r>
      <w:r>
        <w:rPr>
          <w:rFonts w:asciiTheme="majorBidi" w:hAnsiTheme="majorBidi" w:cstheme="majorBidi"/>
        </w:rPr>
        <w:t>mā</w:t>
      </w:r>
      <w:r w:rsidRPr="00647BE6">
        <w:rPr>
          <w:rFonts w:asciiTheme="majorBidi" w:hAnsiTheme="majorBidi" w:cstheme="majorBidi"/>
        </w:rPr>
        <w:t xml:space="preserve"> norādī</w:t>
      </w:r>
      <w:r w:rsidR="001601EE">
        <w:rPr>
          <w:rFonts w:asciiTheme="majorBidi" w:hAnsiTheme="majorBidi" w:cstheme="majorBidi"/>
        </w:rPr>
        <w:t>jusi</w:t>
      </w:r>
      <w:r w:rsidRPr="00647BE6">
        <w:rPr>
          <w:rFonts w:asciiTheme="majorBidi" w:hAnsiTheme="majorBidi" w:cstheme="majorBidi"/>
        </w:rPr>
        <w:t xml:space="preserve"> </w:t>
      </w:r>
      <w:r>
        <w:rPr>
          <w:rFonts w:asciiTheme="majorBidi" w:hAnsiTheme="majorBidi" w:cstheme="majorBidi"/>
        </w:rPr>
        <w:t>vien</w:t>
      </w:r>
      <w:r w:rsidRPr="00647BE6">
        <w:rPr>
          <w:rFonts w:asciiTheme="majorBidi" w:hAnsiTheme="majorBidi" w:cstheme="majorBidi"/>
        </w:rPr>
        <w:t xml:space="preserve"> </w:t>
      </w:r>
      <w:r w:rsidRPr="00F20CBC">
        <w:rPr>
          <w:rFonts w:asciiTheme="majorBidi" w:hAnsiTheme="majorBidi" w:cstheme="majorBidi"/>
        </w:rPr>
        <w:t>t</w:t>
      </w:r>
      <w:r w:rsidR="001601EE">
        <w:rPr>
          <w:rFonts w:asciiTheme="majorBidi" w:hAnsiTheme="majorBidi" w:cstheme="majorBidi"/>
        </w:rPr>
        <w:t>o</w:t>
      </w:r>
      <w:r w:rsidRPr="00F20CBC">
        <w:rPr>
          <w:rFonts w:asciiTheme="majorBidi" w:hAnsiTheme="majorBidi" w:cstheme="majorBidi"/>
        </w:rPr>
        <w:t xml:space="preserve">, ka apstāklis, ka nav saglabājušies dokumenti, </w:t>
      </w:r>
      <w:r>
        <w:rPr>
          <w:rFonts w:asciiTheme="majorBidi" w:hAnsiTheme="majorBidi" w:cstheme="majorBidi"/>
        </w:rPr>
        <w:t xml:space="preserve">kas apliecina </w:t>
      </w:r>
      <w:r w:rsidRPr="00F20CBC">
        <w:rPr>
          <w:rFonts w:asciiTheme="majorBidi" w:hAnsiTheme="majorBidi" w:cstheme="majorBidi"/>
        </w:rPr>
        <w:t>iznīcināto mantu iegādi</w:t>
      </w:r>
      <w:r>
        <w:rPr>
          <w:rFonts w:asciiTheme="majorBidi" w:hAnsiTheme="majorBidi" w:cstheme="majorBidi"/>
        </w:rPr>
        <w:t>,</w:t>
      </w:r>
      <w:r w:rsidRPr="00F20CBC">
        <w:rPr>
          <w:rFonts w:asciiTheme="majorBidi" w:hAnsiTheme="majorBidi" w:cstheme="majorBidi"/>
        </w:rPr>
        <w:t xml:space="preserve"> pats par sevi nav pamats </w:t>
      </w:r>
      <w:r>
        <w:rPr>
          <w:rFonts w:asciiTheme="majorBidi" w:hAnsiTheme="majorBidi" w:cstheme="majorBidi"/>
        </w:rPr>
        <w:t xml:space="preserve">nenoteikt </w:t>
      </w:r>
      <w:r w:rsidRPr="00F20CBC">
        <w:rPr>
          <w:rFonts w:asciiTheme="majorBidi" w:hAnsiTheme="majorBidi" w:cstheme="majorBidi"/>
        </w:rPr>
        <w:t>kompensācij</w:t>
      </w:r>
      <w:r>
        <w:rPr>
          <w:rFonts w:asciiTheme="majorBidi" w:hAnsiTheme="majorBidi" w:cstheme="majorBidi"/>
        </w:rPr>
        <w:t>u</w:t>
      </w:r>
      <w:r w:rsidRPr="00F20CBC">
        <w:rPr>
          <w:rFonts w:asciiTheme="majorBidi" w:hAnsiTheme="majorBidi" w:cstheme="majorBidi"/>
        </w:rPr>
        <w:t>.</w:t>
      </w:r>
    </w:p>
    <w:p w14:paraId="1E959DBC" w14:textId="732FBFB2" w:rsidR="001601EE" w:rsidRPr="001601EE" w:rsidRDefault="00461404" w:rsidP="001601EE">
      <w:pPr>
        <w:widowControl w:val="0"/>
        <w:spacing w:line="276" w:lineRule="auto"/>
        <w:ind w:firstLine="720"/>
        <w:jc w:val="both"/>
        <w:rPr>
          <w:rFonts w:asciiTheme="majorBidi" w:hAnsiTheme="majorBidi" w:cstheme="majorBidi"/>
          <w:b/>
          <w:bCs/>
        </w:rPr>
      </w:pPr>
      <w:r w:rsidRPr="00647BE6">
        <w:rPr>
          <w:rFonts w:asciiTheme="majorBidi" w:hAnsiTheme="majorBidi" w:cstheme="majorBidi"/>
        </w:rPr>
        <w:t xml:space="preserve">Senāts atzīst, ka šāds </w:t>
      </w:r>
      <w:r>
        <w:rPr>
          <w:rFonts w:asciiTheme="majorBidi" w:hAnsiTheme="majorBidi" w:cstheme="majorBidi"/>
        </w:rPr>
        <w:t xml:space="preserve">tiesas </w:t>
      </w:r>
      <w:r w:rsidRPr="00647BE6">
        <w:rPr>
          <w:rFonts w:asciiTheme="majorBidi" w:hAnsiTheme="majorBidi" w:cstheme="majorBidi"/>
        </w:rPr>
        <w:t xml:space="preserve">apsvērums nav </w:t>
      </w:r>
      <w:r w:rsidR="00853572">
        <w:rPr>
          <w:rFonts w:asciiTheme="majorBidi" w:hAnsiTheme="majorBidi" w:cstheme="majorBidi"/>
        </w:rPr>
        <w:t>motivēts</w:t>
      </w:r>
      <w:r w:rsidRPr="00647BE6">
        <w:rPr>
          <w:rFonts w:asciiTheme="majorBidi" w:hAnsiTheme="majorBidi" w:cstheme="majorBidi"/>
        </w:rPr>
        <w:t>, jo</w:t>
      </w:r>
      <w:r w:rsidR="002C229A">
        <w:rPr>
          <w:rFonts w:asciiTheme="majorBidi" w:hAnsiTheme="majorBidi" w:cstheme="majorBidi"/>
        </w:rPr>
        <w:t xml:space="preserve"> ar to</w:t>
      </w:r>
      <w:r w:rsidR="001601EE">
        <w:rPr>
          <w:rFonts w:asciiTheme="majorBidi" w:hAnsiTheme="majorBidi" w:cstheme="majorBidi"/>
        </w:rPr>
        <w:t xml:space="preserve"> tiesa ir</w:t>
      </w:r>
      <w:r w:rsidR="002C229A">
        <w:rPr>
          <w:rFonts w:asciiTheme="majorBidi" w:hAnsiTheme="majorBidi" w:cstheme="majorBidi"/>
        </w:rPr>
        <w:t xml:space="preserve"> </w:t>
      </w:r>
      <w:r>
        <w:rPr>
          <w:rFonts w:asciiTheme="majorBidi" w:hAnsiTheme="majorBidi" w:cstheme="majorBidi"/>
        </w:rPr>
        <w:t>norādī</w:t>
      </w:r>
      <w:r w:rsidR="002C229A">
        <w:rPr>
          <w:rFonts w:asciiTheme="majorBidi" w:hAnsiTheme="majorBidi" w:cstheme="majorBidi"/>
        </w:rPr>
        <w:t>jusi</w:t>
      </w:r>
      <w:r>
        <w:rPr>
          <w:rFonts w:asciiTheme="majorBidi" w:hAnsiTheme="majorBidi" w:cstheme="majorBidi"/>
        </w:rPr>
        <w:t xml:space="preserve"> vien</w:t>
      </w:r>
      <w:r w:rsidR="002C229A">
        <w:rPr>
          <w:rFonts w:asciiTheme="majorBidi" w:hAnsiTheme="majorBidi" w:cstheme="majorBidi"/>
        </w:rPr>
        <w:t>īgi</w:t>
      </w:r>
      <w:r w:rsidRPr="00647BE6">
        <w:rPr>
          <w:rFonts w:asciiTheme="majorBidi" w:hAnsiTheme="majorBidi" w:cstheme="majorBidi"/>
        </w:rPr>
        <w:t xml:space="preserve"> t</w:t>
      </w:r>
      <w:r w:rsidR="002C229A">
        <w:rPr>
          <w:rFonts w:asciiTheme="majorBidi" w:hAnsiTheme="majorBidi" w:cstheme="majorBidi"/>
        </w:rPr>
        <w:t>o</w:t>
      </w:r>
      <w:r w:rsidRPr="00647BE6">
        <w:rPr>
          <w:rFonts w:asciiTheme="majorBidi" w:hAnsiTheme="majorBidi" w:cstheme="majorBidi"/>
        </w:rPr>
        <w:t xml:space="preserve">, ka </w:t>
      </w:r>
      <w:r w:rsidRPr="00B52CBE">
        <w:rPr>
          <w:rFonts w:asciiTheme="majorBidi" w:hAnsiTheme="majorBidi" w:cstheme="majorBidi"/>
        </w:rPr>
        <w:t>dokumentu, k</w:t>
      </w:r>
      <w:r w:rsidR="002C229A">
        <w:rPr>
          <w:rFonts w:asciiTheme="majorBidi" w:hAnsiTheme="majorBidi" w:cstheme="majorBidi"/>
        </w:rPr>
        <w:t>uri</w:t>
      </w:r>
      <w:r w:rsidRPr="00B52CBE">
        <w:rPr>
          <w:rFonts w:asciiTheme="majorBidi" w:hAnsiTheme="majorBidi" w:cstheme="majorBidi"/>
        </w:rPr>
        <w:t xml:space="preserve"> apstiprina iznīcināto mantu vērtību, neesība </w:t>
      </w:r>
      <w:r w:rsidR="002C229A">
        <w:rPr>
          <w:rFonts w:asciiTheme="majorBidi" w:hAnsiTheme="majorBidi" w:cstheme="majorBidi"/>
        </w:rPr>
        <w:t xml:space="preserve">pati par sevi </w:t>
      </w:r>
      <w:r w:rsidRPr="00B52CBE">
        <w:rPr>
          <w:rFonts w:asciiTheme="majorBidi" w:hAnsiTheme="majorBidi" w:cstheme="majorBidi"/>
        </w:rPr>
        <w:t>nav šķērslis kompensācijas piedziņai</w:t>
      </w:r>
      <w:r w:rsidR="002C229A">
        <w:rPr>
          <w:rFonts w:asciiTheme="majorBidi" w:hAnsiTheme="majorBidi" w:cstheme="majorBidi"/>
        </w:rPr>
        <w:t>.</w:t>
      </w:r>
      <w:r w:rsidR="001601EE">
        <w:rPr>
          <w:rFonts w:asciiTheme="majorBidi" w:hAnsiTheme="majorBidi" w:cstheme="majorBidi"/>
          <w:b/>
          <w:bCs/>
        </w:rPr>
        <w:t xml:space="preserve"> </w:t>
      </w:r>
      <w:r w:rsidR="001601EE" w:rsidRPr="001601EE">
        <w:rPr>
          <w:rFonts w:asciiTheme="majorBidi" w:hAnsiTheme="majorBidi" w:cstheme="majorBidi"/>
        </w:rPr>
        <w:t>Lai gan šāds apsvērums pats par sevi ir pareizs, tas nesniedz atbildi uz apelācijas sūdzības argument</w:t>
      </w:r>
      <w:r w:rsidR="00A8781E">
        <w:rPr>
          <w:rFonts w:asciiTheme="majorBidi" w:hAnsiTheme="majorBidi" w:cstheme="majorBidi"/>
        </w:rPr>
        <w:t>iem</w:t>
      </w:r>
      <w:r w:rsidR="001601EE" w:rsidRPr="001601EE">
        <w:rPr>
          <w:rFonts w:asciiTheme="majorBidi" w:hAnsiTheme="majorBidi" w:cstheme="majorBidi"/>
        </w:rPr>
        <w:t xml:space="preserve"> par mantiskā zaudējuma apmēra pamatotību.</w:t>
      </w:r>
    </w:p>
    <w:p w14:paraId="0CA0F437" w14:textId="7A737013" w:rsidR="00461404" w:rsidRPr="00461404" w:rsidRDefault="00461404" w:rsidP="00461404">
      <w:pPr>
        <w:widowControl w:val="0"/>
        <w:spacing w:line="276" w:lineRule="auto"/>
        <w:ind w:firstLine="720"/>
        <w:jc w:val="both"/>
        <w:rPr>
          <w:rFonts w:asciiTheme="majorBidi" w:hAnsiTheme="majorBidi" w:cstheme="majorBidi"/>
        </w:rPr>
      </w:pPr>
      <w:r>
        <w:rPr>
          <w:rFonts w:asciiTheme="majorBidi" w:hAnsiTheme="majorBidi" w:cstheme="majorBidi"/>
        </w:rPr>
        <w:t>[</w:t>
      </w:r>
      <w:r w:rsidR="005F059F">
        <w:rPr>
          <w:rFonts w:asciiTheme="majorBidi" w:hAnsiTheme="majorBidi" w:cstheme="majorBidi"/>
        </w:rPr>
        <w:t>10</w:t>
      </w:r>
      <w:r>
        <w:rPr>
          <w:rFonts w:asciiTheme="majorBidi" w:hAnsiTheme="majorBidi" w:cstheme="majorBidi"/>
        </w:rPr>
        <w:t xml:space="preserve">.2] </w:t>
      </w:r>
      <w:r>
        <w:t xml:space="preserve">Turklāt tiesa nav motivējusi, kādi pierādījumi pamato nodegušās </w:t>
      </w:r>
      <w:r w:rsidR="00802765">
        <w:t xml:space="preserve">saimniecības </w:t>
      </w:r>
      <w:r>
        <w:t xml:space="preserve">ēkas piederību cietušajai </w:t>
      </w:r>
      <w:r w:rsidR="00CC4281">
        <w:t>[pers. B]</w:t>
      </w:r>
      <w:r>
        <w:t xml:space="preserve">. </w:t>
      </w:r>
    </w:p>
    <w:p w14:paraId="15C5A305" w14:textId="77777777" w:rsidR="00461404" w:rsidRDefault="00461404" w:rsidP="00461404">
      <w:pPr>
        <w:shd w:val="clear" w:color="auto" w:fill="FFFFFF"/>
        <w:spacing w:line="276" w:lineRule="auto"/>
        <w:ind w:firstLine="720"/>
        <w:jc w:val="both"/>
      </w:pPr>
      <w:r>
        <w:t>Senāts vērš uzmanību uz to, ka, l</w:t>
      </w:r>
      <w:r w:rsidRPr="0083283E">
        <w:t xml:space="preserve">ai novērtētu būves piederību, </w:t>
      </w:r>
      <w:r>
        <w:t>svarīga</w:t>
      </w:r>
      <w:r w:rsidRPr="0083283E">
        <w:t xml:space="preserve"> nozīme ir </w:t>
      </w:r>
      <w:r>
        <w:t xml:space="preserve">Civillikuma 968. pantā noteiktajam </w:t>
      </w:r>
      <w:r w:rsidRPr="0083283E">
        <w:t xml:space="preserve">zemes un </w:t>
      </w:r>
      <w:r>
        <w:t>ēkas (būves)</w:t>
      </w:r>
      <w:r w:rsidRPr="0083283E">
        <w:t xml:space="preserve"> vienotības principam,</w:t>
      </w:r>
      <w:r>
        <w:t xml:space="preserve"> proti,</w:t>
      </w:r>
      <w:r w:rsidRPr="0083283E">
        <w:t xml:space="preserve"> uz zemes uzcelta un cieši ar to savienota ēka atzīstama par tās daļu.</w:t>
      </w:r>
    </w:p>
    <w:p w14:paraId="5A0BC3C4" w14:textId="77777777" w:rsidR="00461404" w:rsidRPr="00CD1B45" w:rsidRDefault="00461404" w:rsidP="00461404">
      <w:pPr>
        <w:shd w:val="clear" w:color="auto" w:fill="FFFFFF"/>
        <w:spacing w:line="276" w:lineRule="auto"/>
        <w:ind w:firstLine="720"/>
        <w:jc w:val="both"/>
      </w:pPr>
      <w:r>
        <w:t>U</w:t>
      </w:r>
      <w:r w:rsidRPr="00B028D9">
        <w:t>z zemes gabala uzcelta un cieši ar to savienota ēka pieder zemes gabala īpašniekam uz likuma pamata (sk. Civillikuma 1477.</w:t>
      </w:r>
      <w:r>
        <w:t> </w:t>
      </w:r>
      <w:r w:rsidRPr="00B028D9">
        <w:t>panta otro daļu), tas ir, neatkarīgi no attiecīga ieraksta izdarīšanas zemesgrāmatā (</w:t>
      </w:r>
      <w:r w:rsidRPr="00B028D9">
        <w:rPr>
          <w:i/>
          <w:iCs/>
        </w:rPr>
        <w:t>Grūtups A., Kalniņš E. Civillikuma komentāri. Trešā daļa. Lietu tiesības. Īpašums. Otrais papildinātais izdevums. Rīga: Tiesu namu aģentūra, 2002, 72.–73. lpp.</w:t>
      </w:r>
      <w:r w:rsidRPr="00B028D9">
        <w:t>).</w:t>
      </w:r>
      <w:r w:rsidRPr="00093D13">
        <w:t xml:space="preserve"> </w:t>
      </w:r>
      <w:r>
        <w:t>Savukārt s</w:t>
      </w:r>
      <w:r w:rsidRPr="00B028D9">
        <w:t xml:space="preserve">ituācija, kad ēka kā patstāvīgs īpašuma objekts pieder citai personai, nevis zemes īpašniekam, ir izņēmums no Civillikuma 968. pantā nostiprinātā zemes un ēku vienotības principa. Šādam faktam jābūt attiecīgi reģistrētam, pretējā gadījumā piemērojams vispārīgais princips, ka ēka pieder tam, kam pieder zeme </w:t>
      </w:r>
      <w:r w:rsidRPr="00B028D9">
        <w:rPr>
          <w:bCs/>
        </w:rPr>
        <w:t>(</w:t>
      </w:r>
      <w:r w:rsidRPr="00B028D9">
        <w:rPr>
          <w:bCs/>
          <w:i/>
          <w:iCs/>
        </w:rPr>
        <w:t xml:space="preserve">Senāta 2022. gada 27. septembra sprieduma lietā Nr. SKA-170/2022, </w:t>
      </w:r>
      <w:hyperlink r:id="rId24" w:history="1">
        <w:r w:rsidRPr="00B028D9">
          <w:rPr>
            <w:rStyle w:val="Hyperlink"/>
            <w:bCs/>
            <w:i/>
            <w:iCs/>
          </w:rPr>
          <w:t>ECLI:LV:AT:2022:0927.A420312918.9.S</w:t>
        </w:r>
      </w:hyperlink>
      <w:r w:rsidRPr="00B028D9">
        <w:rPr>
          <w:bCs/>
          <w:i/>
          <w:iCs/>
        </w:rPr>
        <w:t>, 7. punkts</w:t>
      </w:r>
      <w:r w:rsidRPr="00B028D9">
        <w:rPr>
          <w:bCs/>
        </w:rPr>
        <w:t>).</w:t>
      </w:r>
    </w:p>
    <w:p w14:paraId="106224F3" w14:textId="5C78B844" w:rsidR="00461404" w:rsidRDefault="00802765" w:rsidP="00461404">
      <w:pPr>
        <w:widowControl w:val="0"/>
        <w:spacing w:line="276" w:lineRule="auto"/>
        <w:ind w:firstLine="720"/>
        <w:jc w:val="both"/>
        <w:rPr>
          <w:shd w:val="clear" w:color="auto" w:fill="FFFFFF"/>
        </w:rPr>
      </w:pPr>
      <w:r>
        <w:lastRenderedPageBreak/>
        <w:t>[</w:t>
      </w:r>
      <w:r w:rsidR="005F059F">
        <w:t>10</w:t>
      </w:r>
      <w:r>
        <w:t xml:space="preserve">.3] </w:t>
      </w:r>
      <w:r w:rsidR="00461404" w:rsidRPr="003205B8">
        <w:t>Ievērojot minēto, Senāts atzī</w:t>
      </w:r>
      <w:r w:rsidR="00461404">
        <w:t>st</w:t>
      </w:r>
      <w:r w:rsidR="00461404" w:rsidRPr="003205B8">
        <w:t>, ka apelācijas instances tiesas spriedum</w:t>
      </w:r>
      <w:r w:rsidR="00461404">
        <w:t xml:space="preserve">s atceļams </w:t>
      </w:r>
      <w:r w:rsidR="006C55A5">
        <w:t xml:space="preserve">arī </w:t>
      </w:r>
      <w:r w:rsidR="00461404" w:rsidRPr="003205B8">
        <w:t xml:space="preserve">daļā par mantiskā </w:t>
      </w:r>
      <w:r w:rsidR="00461404">
        <w:t>zaudējuma</w:t>
      </w:r>
      <w:r w:rsidR="00461404" w:rsidRPr="003205B8">
        <w:t xml:space="preserve"> kompensācijas piedziņu n</w:t>
      </w:r>
      <w:r w:rsidR="00461404" w:rsidRPr="003205B8">
        <w:rPr>
          <w:shd w:val="clear" w:color="auto" w:fill="FFFFFF"/>
        </w:rPr>
        <w:t xml:space="preserve">o </w:t>
      </w:r>
      <w:r w:rsidR="00CC4281">
        <w:rPr>
          <w:shd w:val="clear" w:color="auto" w:fill="FFFFFF"/>
        </w:rPr>
        <w:t>[pers. A]</w:t>
      </w:r>
      <w:r w:rsidR="00461404" w:rsidRPr="003205B8">
        <w:rPr>
          <w:shd w:val="clear" w:color="auto" w:fill="FFFFFF"/>
        </w:rPr>
        <w:t xml:space="preserve"> cietušo </w:t>
      </w:r>
      <w:r w:rsidR="00CC4281">
        <w:rPr>
          <w:shd w:val="clear" w:color="auto" w:fill="FFFFFF"/>
        </w:rPr>
        <w:t>[pers. B]</w:t>
      </w:r>
      <w:r w:rsidR="00461404" w:rsidRPr="003205B8">
        <w:rPr>
          <w:shd w:val="clear" w:color="auto" w:fill="FFFFFF"/>
        </w:rPr>
        <w:t xml:space="preserve"> un </w:t>
      </w:r>
      <w:r w:rsidR="00CC4281">
        <w:rPr>
          <w:shd w:val="clear" w:color="auto" w:fill="FFFFFF"/>
        </w:rPr>
        <w:t>[pers. C]</w:t>
      </w:r>
      <w:r w:rsidR="00461404" w:rsidRPr="003205B8">
        <w:rPr>
          <w:shd w:val="clear" w:color="auto" w:fill="FFFFFF"/>
        </w:rPr>
        <w:t xml:space="preserve"> labā.</w:t>
      </w:r>
    </w:p>
    <w:p w14:paraId="3BE8EE60" w14:textId="77777777" w:rsidR="00802765" w:rsidRDefault="00802765" w:rsidP="00802765">
      <w:pPr>
        <w:spacing w:line="276" w:lineRule="auto"/>
        <w:ind w:firstLine="720"/>
        <w:jc w:val="both"/>
        <w:rPr>
          <w:color w:val="000000" w:themeColor="text1"/>
        </w:rPr>
      </w:pPr>
    </w:p>
    <w:p w14:paraId="720DB901" w14:textId="51E2C6F8" w:rsidR="00802765" w:rsidRPr="006C55A5" w:rsidRDefault="00802765" w:rsidP="00802765">
      <w:pPr>
        <w:spacing w:line="276" w:lineRule="auto"/>
        <w:ind w:firstLine="720"/>
        <w:jc w:val="both"/>
      </w:pPr>
      <w:r w:rsidRPr="006C55A5">
        <w:t>[1</w:t>
      </w:r>
      <w:r w:rsidR="00AC7E4E">
        <w:t>1</w:t>
      </w:r>
      <w:r w:rsidRPr="006C55A5">
        <w:t>] Izskatot lietu no jauna</w:t>
      </w:r>
      <w:r w:rsidR="005F059F">
        <w:t>,</w:t>
      </w:r>
      <w:r w:rsidR="006C55A5" w:rsidRPr="006C55A5">
        <w:t xml:space="preserve"> </w:t>
      </w:r>
      <w:r w:rsidR="005F059F">
        <w:t xml:space="preserve">apelācijas instances </w:t>
      </w:r>
      <w:r w:rsidRPr="006C55A5">
        <w:t>tiesai jāņem vērā turpmāk minētais.</w:t>
      </w:r>
    </w:p>
    <w:p w14:paraId="17458C45" w14:textId="496E965B" w:rsidR="002C36FD" w:rsidRDefault="00461404" w:rsidP="00461404">
      <w:pPr>
        <w:widowControl w:val="0"/>
        <w:spacing w:line="276" w:lineRule="auto"/>
        <w:ind w:firstLine="720"/>
        <w:jc w:val="both"/>
        <w:rPr>
          <w:rFonts w:eastAsiaTheme="majorEastAsia"/>
        </w:rPr>
      </w:pPr>
      <w:r w:rsidRPr="006C55A5">
        <w:t>[</w:t>
      </w:r>
      <w:r w:rsidR="00802765" w:rsidRPr="006C55A5">
        <w:t>1</w:t>
      </w:r>
      <w:r w:rsidR="00AC7E4E">
        <w:t>1</w:t>
      </w:r>
      <w:r w:rsidR="00802765" w:rsidRPr="006C55A5">
        <w:t>.1</w:t>
      </w:r>
      <w:r w:rsidRPr="006C55A5">
        <w:t xml:space="preserve">] </w:t>
      </w:r>
      <w:r w:rsidR="00674DB4">
        <w:rPr>
          <w:rFonts w:eastAsiaTheme="majorEastAsia"/>
        </w:rPr>
        <w:t>J</w:t>
      </w:r>
      <w:r w:rsidR="002C36FD" w:rsidRPr="006C55A5">
        <w:rPr>
          <w:rFonts w:eastAsiaTheme="majorEastAsia"/>
        </w:rPr>
        <w:t>a noziedzīgā nodarījuma aprakstā tiek norādīta konkrēta mantas vērtība, tai jābūt pierādītai tāpat kā jebkuram citam noziedzīgā nodarījuma izdarīšanas apstāklim, proti, ievērojot Kriminālprocesa likumā nostiprināto pierādīšanas standartu – ārpus saprātīgām šaubām.</w:t>
      </w:r>
    </w:p>
    <w:p w14:paraId="01758D20" w14:textId="17C8F551" w:rsidR="001A54A2" w:rsidRPr="00160BDC" w:rsidRDefault="006C55A5" w:rsidP="0034215B">
      <w:pPr>
        <w:widowControl w:val="0"/>
        <w:spacing w:line="276" w:lineRule="auto"/>
        <w:ind w:firstLine="720"/>
        <w:jc w:val="both"/>
        <w:rPr>
          <w:rFonts w:eastAsiaTheme="majorEastAsia"/>
        </w:rPr>
      </w:pPr>
      <w:r w:rsidRPr="00160BDC">
        <w:rPr>
          <w:rFonts w:eastAsiaTheme="majorEastAsia"/>
        </w:rPr>
        <w:t>Tas pats attiecas uz cietušo</w:t>
      </w:r>
      <w:r w:rsidR="001A54A2">
        <w:rPr>
          <w:rFonts w:eastAsiaTheme="majorEastAsia"/>
        </w:rPr>
        <w:t xml:space="preserve"> personu</w:t>
      </w:r>
      <w:r w:rsidRPr="00160BDC">
        <w:rPr>
          <w:rFonts w:eastAsiaTheme="majorEastAsia"/>
        </w:rPr>
        <w:t xml:space="preserve"> pieteikt</w:t>
      </w:r>
      <w:r w:rsidR="001A54A2">
        <w:rPr>
          <w:rFonts w:eastAsiaTheme="majorEastAsia"/>
        </w:rPr>
        <w:t>o</w:t>
      </w:r>
      <w:r w:rsidRPr="00160BDC">
        <w:rPr>
          <w:rFonts w:eastAsiaTheme="majorEastAsia"/>
        </w:rPr>
        <w:t xml:space="preserve"> mantiskā zaudējuma kompensācij</w:t>
      </w:r>
      <w:r w:rsidR="001A54A2">
        <w:rPr>
          <w:rFonts w:eastAsiaTheme="majorEastAsia"/>
        </w:rPr>
        <w:t>u</w:t>
      </w:r>
      <w:r w:rsidRPr="00160BDC">
        <w:rPr>
          <w:rFonts w:eastAsiaTheme="majorEastAsia"/>
        </w:rPr>
        <w:t xml:space="preserve"> apmierināšanu, </w:t>
      </w:r>
      <w:r w:rsidR="0034215B" w:rsidRPr="0034215B">
        <w:rPr>
          <w:rFonts w:eastAsiaTheme="majorEastAsia"/>
        </w:rPr>
        <w:t xml:space="preserve">ja </w:t>
      </w:r>
      <w:r w:rsidR="0034215B">
        <w:rPr>
          <w:rFonts w:eastAsiaTheme="majorEastAsia"/>
        </w:rPr>
        <w:t xml:space="preserve">tās </w:t>
      </w:r>
      <w:r w:rsidR="0034215B" w:rsidRPr="0034215B">
        <w:rPr>
          <w:rFonts w:eastAsiaTheme="majorEastAsia"/>
        </w:rPr>
        <w:t>apmērs ir likts noziedzīgā nodarījuma apraksta pamatā.</w:t>
      </w:r>
      <w:r w:rsidR="0034215B">
        <w:rPr>
          <w:rFonts w:eastAsiaTheme="majorEastAsia"/>
        </w:rPr>
        <w:t xml:space="preserve"> </w:t>
      </w:r>
      <w:r>
        <w:rPr>
          <w:rFonts w:eastAsiaTheme="majorEastAsia"/>
        </w:rPr>
        <w:t>Šād</w:t>
      </w:r>
      <w:r w:rsidR="005F059F">
        <w:rPr>
          <w:rFonts w:eastAsiaTheme="majorEastAsia"/>
        </w:rPr>
        <w:t>ā</w:t>
      </w:r>
      <w:r>
        <w:rPr>
          <w:rFonts w:eastAsiaTheme="majorEastAsia"/>
        </w:rPr>
        <w:t xml:space="preserve"> gadījumā, lemjot par kompensācijas apmēru, </w:t>
      </w:r>
      <w:r w:rsidR="004E37B6">
        <w:rPr>
          <w:rFonts w:eastAsiaTheme="majorEastAsia"/>
        </w:rPr>
        <w:t>t</w:t>
      </w:r>
      <w:r w:rsidR="004E37B6" w:rsidRPr="00160BDC">
        <w:rPr>
          <w:rFonts w:eastAsiaTheme="majorEastAsia"/>
        </w:rPr>
        <w:t>ieš</w:t>
      </w:r>
      <w:r w:rsidR="004E37B6">
        <w:rPr>
          <w:rFonts w:eastAsiaTheme="majorEastAsia"/>
        </w:rPr>
        <w:t>os</w:t>
      </w:r>
      <w:r w:rsidR="004E37B6" w:rsidRPr="00160BDC">
        <w:rPr>
          <w:rFonts w:eastAsiaTheme="majorEastAsia"/>
        </w:rPr>
        <w:t xml:space="preserve"> zaudējum</w:t>
      </w:r>
      <w:r w:rsidR="004E37B6">
        <w:rPr>
          <w:rFonts w:eastAsiaTheme="majorEastAsia"/>
        </w:rPr>
        <w:t>us</w:t>
      </w:r>
      <w:r w:rsidR="004E37B6" w:rsidRPr="00160BDC">
        <w:rPr>
          <w:rFonts w:eastAsiaTheme="majorEastAsia"/>
        </w:rPr>
        <w:t xml:space="preserve"> </w:t>
      </w:r>
      <w:r w:rsidRPr="00160BDC">
        <w:rPr>
          <w:rFonts w:eastAsiaTheme="majorEastAsia"/>
        </w:rPr>
        <w:t>novērtē tajās cenās, k</w:t>
      </w:r>
      <w:r w:rsidR="001A54A2">
        <w:rPr>
          <w:rFonts w:eastAsiaTheme="majorEastAsia"/>
        </w:rPr>
        <w:t>as</w:t>
      </w:r>
      <w:r w:rsidRPr="00160BDC">
        <w:rPr>
          <w:rFonts w:eastAsiaTheme="majorEastAsia"/>
        </w:rPr>
        <w:t xml:space="preserve"> izmanto</w:t>
      </w:r>
      <w:r w:rsidR="001A54A2">
        <w:rPr>
          <w:rFonts w:eastAsiaTheme="majorEastAsia"/>
        </w:rPr>
        <w:t>tas</w:t>
      </w:r>
      <w:r w:rsidRPr="00160BDC">
        <w:rPr>
          <w:rFonts w:eastAsiaTheme="majorEastAsia"/>
        </w:rPr>
        <w:t xml:space="preserve"> apsūdzības apjoma noteikšanai</w:t>
      </w:r>
      <w:r>
        <w:rPr>
          <w:rFonts w:eastAsiaTheme="majorEastAsia"/>
        </w:rPr>
        <w:t xml:space="preserve"> (sk. Kriminālprocesa likuma 352. panta trešo daļu).</w:t>
      </w:r>
    </w:p>
    <w:p w14:paraId="261AB668" w14:textId="2D4F32FF" w:rsidR="006C55A5" w:rsidRPr="003205B8" w:rsidRDefault="006C55A5" w:rsidP="006C55A5">
      <w:pPr>
        <w:widowControl w:val="0"/>
        <w:spacing w:line="276" w:lineRule="auto"/>
        <w:ind w:firstLine="720"/>
        <w:jc w:val="both"/>
      </w:pPr>
      <w:r>
        <w:t>[1</w:t>
      </w:r>
      <w:r w:rsidR="00AC7E4E">
        <w:t>1</w:t>
      </w:r>
      <w:r>
        <w:t>.2] Nosakot iznīcināt</w:t>
      </w:r>
      <w:r w:rsidR="0034215B">
        <w:t>o</w:t>
      </w:r>
      <w:r>
        <w:t xml:space="preserve"> mant</w:t>
      </w:r>
      <w:r w:rsidR="00A80999">
        <w:t>u</w:t>
      </w:r>
      <w:r>
        <w:t xml:space="preserve"> vērtību</w:t>
      </w:r>
      <w:r w:rsidR="00551F37">
        <w:t xml:space="preserve"> uz noziedzīgā nodarījuma izdarīšanas brīdi</w:t>
      </w:r>
      <w:r>
        <w:t>, tiesai jāņem vērā, ka n</w:t>
      </w:r>
      <w:r w:rsidRPr="003205B8">
        <w:t xml:space="preserve">e vienmēr var prasīt, lai </w:t>
      </w:r>
      <w:r>
        <w:t>cietušais</w:t>
      </w:r>
      <w:r w:rsidRPr="003205B8">
        <w:t xml:space="preserve"> iesniegtu </w:t>
      </w:r>
      <w:r>
        <w:t>rakstveida</w:t>
      </w:r>
      <w:r w:rsidRPr="003205B8">
        <w:t xml:space="preserve"> pierādījumus par viņam nodarīto mantisko zaudējumu</w:t>
      </w:r>
      <w:r>
        <w:t xml:space="preserve"> attiecībā uz katru mantu</w:t>
      </w:r>
      <w:r w:rsidRPr="003205B8">
        <w:t xml:space="preserve">, it īpaši, ja tās </w:t>
      </w:r>
      <w:r>
        <w:t xml:space="preserve">ir ikdienā lietojamas mantas un to </w:t>
      </w:r>
      <w:r w:rsidRPr="003205B8">
        <w:t xml:space="preserve">vērtība ir neliela. </w:t>
      </w:r>
      <w:r>
        <w:t>N</w:t>
      </w:r>
      <w:r w:rsidRPr="003205B8">
        <w:t xml:space="preserve">ebūtu pamatoti prasīt, lai persona jau iepriekš paredzētu, ka pret konkrētajām mantām tiks </w:t>
      </w:r>
      <w:r>
        <w:t>vērstas</w:t>
      </w:r>
      <w:r w:rsidRPr="003205B8">
        <w:t xml:space="preserve"> noziedzīgas darbības, un </w:t>
      </w:r>
      <w:r>
        <w:t xml:space="preserve">tādēļ </w:t>
      </w:r>
      <w:r w:rsidRPr="003205B8">
        <w:t>nodrošinātos ar attiecīgiem pierādījumiem.</w:t>
      </w:r>
    </w:p>
    <w:p w14:paraId="69D48334" w14:textId="77777777" w:rsidR="006C55A5" w:rsidRDefault="006C55A5" w:rsidP="006C55A5">
      <w:pPr>
        <w:widowControl w:val="0"/>
        <w:spacing w:line="276" w:lineRule="auto"/>
        <w:ind w:firstLine="720"/>
        <w:jc w:val="both"/>
      </w:pPr>
      <w:r>
        <w:t xml:space="preserve">Arī tiesību doktrīnā atzīts, ka lietai, kuras vērtību nevar pamatot ar dokumentiem (pirkuma čeku, līgumu utt.), vērtību norāda cietušais, ievērojot tās tirgus vērtību </w:t>
      </w:r>
      <w:r w:rsidRPr="00BC74A8">
        <w:t>(</w:t>
      </w:r>
      <w:r>
        <w:rPr>
          <w:i/>
          <w:iCs/>
        </w:rPr>
        <w:t>Kūtris G.</w:t>
      </w:r>
      <w:r w:rsidRPr="00BC74A8">
        <w:rPr>
          <w:i/>
          <w:iCs/>
        </w:rPr>
        <w:t xml:space="preserve"> 3</w:t>
      </w:r>
      <w:r>
        <w:rPr>
          <w:i/>
          <w:iCs/>
        </w:rPr>
        <w:t>51</w:t>
      </w:r>
      <w:r w:rsidRPr="00BC74A8">
        <w:rPr>
          <w:i/>
          <w:iCs/>
        </w:rPr>
        <w:t>. panta komentārs. Grām.: Kriminālprocesa likuma komentāri. A</w:t>
      </w:r>
      <w:r>
        <w:rPr>
          <w:i/>
          <w:iCs/>
        </w:rPr>
        <w:t> </w:t>
      </w:r>
      <w:r w:rsidRPr="00BC74A8">
        <w:rPr>
          <w:i/>
          <w:iCs/>
        </w:rPr>
        <w:t>daļa. Zinātniska monogrāfija prof.</w:t>
      </w:r>
      <w:r>
        <w:rPr>
          <w:i/>
          <w:iCs/>
        </w:rPr>
        <w:t> </w:t>
      </w:r>
      <w:r w:rsidRPr="00BC74A8">
        <w:rPr>
          <w:i/>
          <w:iCs/>
        </w:rPr>
        <w:t>K.</w:t>
      </w:r>
      <w:r>
        <w:rPr>
          <w:i/>
          <w:iCs/>
        </w:rPr>
        <w:t> </w:t>
      </w:r>
      <w:r w:rsidRPr="00BC74A8">
        <w:rPr>
          <w:i/>
          <w:iCs/>
        </w:rPr>
        <w:t>Stradas</w:t>
      </w:r>
      <w:r>
        <w:rPr>
          <w:i/>
          <w:iCs/>
        </w:rPr>
        <w:noBreakHyphen/>
      </w:r>
      <w:r w:rsidRPr="00BC74A8">
        <w:rPr>
          <w:i/>
          <w:iCs/>
        </w:rPr>
        <w:t>Rozenbergas zinātniskā redakcijā. Rīga: Latvijas Vēstnesis, 2019, 9</w:t>
      </w:r>
      <w:r>
        <w:rPr>
          <w:i/>
          <w:iCs/>
        </w:rPr>
        <w:t>31</w:t>
      </w:r>
      <w:r w:rsidRPr="00BC74A8">
        <w:rPr>
          <w:i/>
          <w:iCs/>
        </w:rPr>
        <w:t>. lpp.</w:t>
      </w:r>
      <w:r w:rsidRPr="00BC74A8">
        <w:t>).</w:t>
      </w:r>
      <w:r>
        <w:t xml:space="preserve"> </w:t>
      </w:r>
    </w:p>
    <w:p w14:paraId="6D2E2991" w14:textId="19E68E0C" w:rsidR="001D5A98" w:rsidRPr="006A482C" w:rsidRDefault="001A54A2" w:rsidP="006A482C">
      <w:pPr>
        <w:widowControl w:val="0"/>
        <w:spacing w:line="276" w:lineRule="auto"/>
        <w:ind w:firstLine="720"/>
        <w:jc w:val="both"/>
        <w:rPr>
          <w:rFonts w:asciiTheme="majorBidi" w:hAnsiTheme="majorBidi" w:cstheme="majorBidi"/>
        </w:rPr>
      </w:pPr>
      <w:r>
        <w:t xml:space="preserve">Ievērojot minēto, </w:t>
      </w:r>
      <w:r w:rsidR="005F059F" w:rsidRPr="00B52CBE">
        <w:rPr>
          <w:rFonts w:asciiTheme="majorBidi" w:hAnsiTheme="majorBidi" w:cstheme="majorBidi"/>
        </w:rPr>
        <w:t>dokumentu, k</w:t>
      </w:r>
      <w:r w:rsidR="005F059F">
        <w:rPr>
          <w:rFonts w:asciiTheme="majorBidi" w:hAnsiTheme="majorBidi" w:cstheme="majorBidi"/>
        </w:rPr>
        <w:t>uri</w:t>
      </w:r>
      <w:r w:rsidR="005F059F" w:rsidRPr="00B52CBE">
        <w:rPr>
          <w:rFonts w:asciiTheme="majorBidi" w:hAnsiTheme="majorBidi" w:cstheme="majorBidi"/>
        </w:rPr>
        <w:t xml:space="preserve"> apstiprina iznīcināto mantu vērtību, neesība </w:t>
      </w:r>
      <w:r w:rsidR="005F059F">
        <w:rPr>
          <w:rFonts w:asciiTheme="majorBidi" w:hAnsiTheme="majorBidi" w:cstheme="majorBidi"/>
        </w:rPr>
        <w:t xml:space="preserve">pati par sevi </w:t>
      </w:r>
      <w:r w:rsidR="005F059F" w:rsidRPr="00B52CBE">
        <w:rPr>
          <w:rFonts w:asciiTheme="majorBidi" w:hAnsiTheme="majorBidi" w:cstheme="majorBidi"/>
        </w:rPr>
        <w:t>nav šķērslis</w:t>
      </w:r>
      <w:r w:rsidR="006A482C">
        <w:rPr>
          <w:rFonts w:asciiTheme="majorBidi" w:hAnsiTheme="majorBidi" w:cstheme="majorBidi"/>
        </w:rPr>
        <w:t xml:space="preserve"> iznīcinātās mantas vērtības noteikšanai.</w:t>
      </w:r>
    </w:p>
    <w:p w14:paraId="18BA506A" w14:textId="5FBC695A" w:rsidR="006C55A5" w:rsidRDefault="005F059F" w:rsidP="001A54A2">
      <w:pPr>
        <w:widowControl w:val="0"/>
        <w:spacing w:line="276" w:lineRule="auto"/>
        <w:ind w:firstLine="720"/>
        <w:jc w:val="both"/>
      </w:pPr>
      <w:r>
        <w:t>Tomēr, n</w:t>
      </w:r>
      <w:r w:rsidR="006C55A5">
        <w:t>eesot šādiem dokumentiem, c</w:t>
      </w:r>
      <w:r w:rsidR="006C55A5" w:rsidRPr="00CD1B45">
        <w:t xml:space="preserve">ietušā norādītā </w:t>
      </w:r>
      <w:r w:rsidR="006C55A5">
        <w:t>mant</w:t>
      </w:r>
      <w:r w:rsidR="00765D8E">
        <w:t>u</w:t>
      </w:r>
      <w:r w:rsidR="006C55A5">
        <w:t xml:space="preserve"> </w:t>
      </w:r>
      <w:r w:rsidR="006C55A5" w:rsidRPr="00CD1B45">
        <w:t xml:space="preserve">vērtība ir uzskatāma par </w:t>
      </w:r>
      <w:r w:rsidR="006C55A5">
        <w:t xml:space="preserve">tiesas vērtējuma </w:t>
      </w:r>
      <w:r w:rsidR="006C55A5" w:rsidRPr="00CD1B45">
        <w:t>atskaites punktu</w:t>
      </w:r>
      <w:r w:rsidR="006C55A5">
        <w:t xml:space="preserve">. </w:t>
      </w:r>
      <w:r w:rsidR="006C55A5" w:rsidRPr="00CD1B45">
        <w:t>Tādēļ tiesai</w:t>
      </w:r>
      <w:r w:rsidR="006C55A5">
        <w:t xml:space="preserve"> ir</w:t>
      </w:r>
      <w:r w:rsidR="006C55A5" w:rsidRPr="00CD1B45">
        <w:t xml:space="preserve"> jāvērtē</w:t>
      </w:r>
      <w:r w:rsidR="006C55A5">
        <w:t xml:space="preserve"> un nolēmumā jāpamato</w:t>
      </w:r>
      <w:r w:rsidR="006C55A5" w:rsidRPr="00CD1B45">
        <w:t xml:space="preserve">, vai </w:t>
      </w:r>
      <w:r w:rsidR="006C55A5">
        <w:t>šī vērtība</w:t>
      </w:r>
      <w:r w:rsidR="006C55A5" w:rsidRPr="00CD1B45">
        <w:t xml:space="preserve"> ir ticam</w:t>
      </w:r>
      <w:r w:rsidR="006C55A5">
        <w:t>a</w:t>
      </w:r>
      <w:r w:rsidR="006C55A5" w:rsidRPr="00CD1B45">
        <w:t>, objektīvi pamatot</w:t>
      </w:r>
      <w:r w:rsidR="006C55A5">
        <w:t>a</w:t>
      </w:r>
      <w:r w:rsidR="006C55A5" w:rsidRPr="00CD1B45">
        <w:t xml:space="preserve"> un atbilst lietas apstākļiem, ņemot vērā mantas individuālās pazīmes, ciktāl t</w:t>
      </w:r>
      <w:r w:rsidR="006C55A5">
        <w:t>o</w:t>
      </w:r>
      <w:r w:rsidR="006C55A5" w:rsidRPr="00CD1B45">
        <w:t xml:space="preserve"> iespējams</w:t>
      </w:r>
      <w:r w:rsidR="006C55A5">
        <w:t xml:space="preserve"> noskaidrot</w:t>
      </w:r>
      <w:r w:rsidR="006C55A5" w:rsidRPr="00CD1B45">
        <w:t xml:space="preserve"> no lietā esošajām ziņām, t</w:t>
      </w:r>
      <w:r w:rsidR="006C55A5">
        <w:t>ajā skaitā</w:t>
      </w:r>
      <w:r w:rsidR="006C55A5" w:rsidRPr="00CD1B45">
        <w:t>: 1)</w:t>
      </w:r>
      <w:r w:rsidR="006C55A5">
        <w:t> </w:t>
      </w:r>
      <w:r w:rsidR="006C55A5" w:rsidRPr="00CD1B45">
        <w:t>marku, modeli, materiālu u.</w:t>
      </w:r>
      <w:r w:rsidR="001601EE">
        <w:t> </w:t>
      </w:r>
      <w:r w:rsidR="006C55A5" w:rsidRPr="00CD1B45">
        <w:t>tml.; 2)</w:t>
      </w:r>
      <w:r w:rsidR="006C55A5">
        <w:t> </w:t>
      </w:r>
      <w:r w:rsidR="006C55A5" w:rsidRPr="00CD1B45">
        <w:t>mantas lietošanas ilgumu, intensitāti, nolietojumu un citus apstākļus; 3)</w:t>
      </w:r>
      <w:r w:rsidR="004E37B6">
        <w:t> </w:t>
      </w:r>
      <w:r w:rsidR="006C55A5" w:rsidRPr="00CD1B45">
        <w:t>salīdzināmus datus par līdzvērtīgām mantām. T</w:t>
      </w:r>
      <w:r>
        <w:t>āpat</w:t>
      </w:r>
      <w:r w:rsidR="006C55A5" w:rsidRPr="00CD1B45">
        <w:t xml:space="preserve"> tiesa var ņemt vērā arī </w:t>
      </w:r>
      <w:r w:rsidR="006C55A5">
        <w:t xml:space="preserve">tos kritērijus, kurus pats cietušais </w:t>
      </w:r>
      <w:r w:rsidR="006C7525">
        <w:t xml:space="preserve">ir </w:t>
      </w:r>
      <w:r w:rsidR="006C55A5">
        <w:t>ņēmis vērā, piesakot kaitējuma kompensācijas apmēru.</w:t>
      </w:r>
    </w:p>
    <w:p w14:paraId="03BE8675" w14:textId="2FFE4003" w:rsidR="006C56B1" w:rsidRPr="00247399" w:rsidRDefault="006C55A5" w:rsidP="0083104C">
      <w:pPr>
        <w:widowControl w:val="0"/>
        <w:spacing w:line="276" w:lineRule="auto"/>
        <w:ind w:firstLine="720"/>
        <w:jc w:val="both"/>
      </w:pPr>
      <w:r>
        <w:t>Attiecībā uz nodegušo saimniecības ēku tiesai jāņem vērā, ka, k</w:t>
      </w:r>
      <w:r w:rsidRPr="00085DFA">
        <w:t>onstatējot</w:t>
      </w:r>
      <w:r w:rsidR="006C7525">
        <w:t xml:space="preserve"> ēkas iznīcināšanas faktu</w:t>
      </w:r>
      <w:r w:rsidRPr="00085DFA">
        <w:t xml:space="preserve">, </w:t>
      </w:r>
      <w:r w:rsidR="006A482C">
        <w:t>tās vērtība</w:t>
      </w:r>
      <w:r w:rsidRPr="00085DFA">
        <w:t xml:space="preserve"> nosakām</w:t>
      </w:r>
      <w:r w:rsidR="006A482C">
        <w:t>a</w:t>
      </w:r>
      <w:r w:rsidRPr="00085DFA">
        <w:t>, ciktāl tas iespējams</w:t>
      </w:r>
      <w:r>
        <w:t xml:space="preserve">, </w:t>
      </w:r>
      <w:r w:rsidR="004E37B6">
        <w:t xml:space="preserve">atbilstoši </w:t>
      </w:r>
      <w:r w:rsidRPr="00085DFA">
        <w:t xml:space="preserve">salīdzināmu ēku cenu </w:t>
      </w:r>
      <w:r w:rsidR="004E37B6" w:rsidRPr="00085DFA">
        <w:t>līme</w:t>
      </w:r>
      <w:r w:rsidR="004E37B6">
        <w:t>nim</w:t>
      </w:r>
      <w:r w:rsidR="004E37B6" w:rsidRPr="00085DFA">
        <w:t xml:space="preserve"> </w:t>
      </w:r>
      <w:r w:rsidRPr="00085DFA">
        <w:t>attiecīgajā apvidū</w:t>
      </w:r>
      <w:r w:rsidR="004E37B6">
        <w:t>. V</w:t>
      </w:r>
      <w:r w:rsidRPr="00085DFA">
        <w:t>ienlaikus</w:t>
      </w:r>
      <w:r w:rsidR="004E37B6">
        <w:t xml:space="preserve"> jāņem</w:t>
      </w:r>
      <w:r>
        <w:t xml:space="preserve"> vērā arī</w:t>
      </w:r>
      <w:r w:rsidRPr="00085DFA">
        <w:t xml:space="preserve"> </w:t>
      </w:r>
      <w:r>
        <w:t>iznīcinātās</w:t>
      </w:r>
      <w:r w:rsidRPr="00085DFA">
        <w:t xml:space="preserve"> būves </w:t>
      </w:r>
      <w:r w:rsidR="004E37B6" w:rsidRPr="00085DFA">
        <w:t>konstrukcij</w:t>
      </w:r>
      <w:r w:rsidR="004E37B6">
        <w:t>as</w:t>
      </w:r>
      <w:r w:rsidR="004E37B6" w:rsidRPr="00085DFA">
        <w:t xml:space="preserve"> veid</w:t>
      </w:r>
      <w:r w:rsidR="004E37B6">
        <w:t>s</w:t>
      </w:r>
      <w:r w:rsidRPr="00085DFA">
        <w:t xml:space="preserve">, </w:t>
      </w:r>
      <w:r w:rsidR="004E37B6" w:rsidRPr="00085DFA">
        <w:t>platīb</w:t>
      </w:r>
      <w:r w:rsidR="004E37B6">
        <w:t>a</w:t>
      </w:r>
      <w:r w:rsidRPr="00085DFA">
        <w:t>, izmantošanas mērķi</w:t>
      </w:r>
      <w:r w:rsidR="004E37B6">
        <w:t>s</w:t>
      </w:r>
      <w:r w:rsidRPr="00085DFA">
        <w:t>, stāvokli</w:t>
      </w:r>
      <w:r w:rsidR="004E37B6">
        <w:t>s</w:t>
      </w:r>
      <w:r w:rsidRPr="00085DFA">
        <w:t xml:space="preserve">, lietošanas </w:t>
      </w:r>
      <w:r w:rsidR="004E37B6" w:rsidRPr="00085DFA">
        <w:t>ilgum</w:t>
      </w:r>
      <w:r w:rsidR="004E37B6">
        <w:t>s</w:t>
      </w:r>
      <w:r w:rsidR="004E37B6" w:rsidRPr="00085DFA">
        <w:t xml:space="preserve"> </w:t>
      </w:r>
      <w:r w:rsidRPr="00085DFA">
        <w:t xml:space="preserve">un </w:t>
      </w:r>
      <w:r w:rsidR="004E37B6" w:rsidRPr="00085DFA">
        <w:t>nolietojum</w:t>
      </w:r>
      <w:r w:rsidR="004E37B6">
        <w:t>s</w:t>
      </w:r>
      <w:r>
        <w:t xml:space="preserve">, </w:t>
      </w:r>
      <w:r w:rsidR="004E37B6">
        <w:t xml:space="preserve">kā arī </w:t>
      </w:r>
      <w:r w:rsidRPr="00085DFA">
        <w:t xml:space="preserve">ēkas apdrošināšanas dokumentos </w:t>
      </w:r>
      <w:r w:rsidR="004E37B6" w:rsidRPr="00085DFA">
        <w:t>norādīt</w:t>
      </w:r>
      <w:r w:rsidR="004E37B6">
        <w:t>ā</w:t>
      </w:r>
      <w:r w:rsidR="004E37B6" w:rsidRPr="00085DFA">
        <w:t xml:space="preserve"> </w:t>
      </w:r>
      <w:r w:rsidRPr="00085DFA">
        <w:t>apdrošin</w:t>
      </w:r>
      <w:r>
        <w:t xml:space="preserve">āšanas objekta </w:t>
      </w:r>
      <w:r w:rsidR="004E37B6">
        <w:t>vērtība</w:t>
      </w:r>
      <w:r w:rsidR="004E37B6" w:rsidRPr="00085DFA">
        <w:t xml:space="preserve"> </w:t>
      </w:r>
      <w:r>
        <w:t>u. tml</w:t>
      </w:r>
      <w:r w:rsidRPr="00085DFA">
        <w:t>.</w:t>
      </w:r>
    </w:p>
    <w:p w14:paraId="1B229D4F" w14:textId="5100771E" w:rsidR="006C55A5" w:rsidRPr="00AC7E4E" w:rsidRDefault="006C55A5" w:rsidP="006A482C">
      <w:pPr>
        <w:widowControl w:val="0"/>
        <w:spacing w:line="276" w:lineRule="auto"/>
        <w:ind w:firstLine="720"/>
        <w:jc w:val="both"/>
        <w:rPr>
          <w:rFonts w:eastAsiaTheme="majorEastAsia"/>
        </w:rPr>
      </w:pPr>
      <w:r w:rsidRPr="006C55A5">
        <w:rPr>
          <w:rFonts w:asciiTheme="majorBidi" w:hAnsiTheme="majorBidi" w:cstheme="majorBidi"/>
        </w:rPr>
        <w:t>[1</w:t>
      </w:r>
      <w:r w:rsidR="00AC7E4E">
        <w:rPr>
          <w:rFonts w:asciiTheme="majorBidi" w:hAnsiTheme="majorBidi" w:cstheme="majorBidi"/>
        </w:rPr>
        <w:t>1</w:t>
      </w:r>
      <w:r w:rsidRPr="006C55A5">
        <w:rPr>
          <w:rFonts w:asciiTheme="majorBidi" w:hAnsiTheme="majorBidi" w:cstheme="majorBidi"/>
        </w:rPr>
        <w:t>.</w:t>
      </w:r>
      <w:r w:rsidR="00AC7E4E">
        <w:rPr>
          <w:rFonts w:asciiTheme="majorBidi" w:hAnsiTheme="majorBidi" w:cstheme="majorBidi"/>
        </w:rPr>
        <w:t>3</w:t>
      </w:r>
      <w:r w:rsidRPr="006C55A5">
        <w:rPr>
          <w:rFonts w:asciiTheme="majorBidi" w:hAnsiTheme="majorBidi" w:cstheme="majorBidi"/>
        </w:rPr>
        <w:t>]</w:t>
      </w:r>
      <w:r w:rsidR="00C770D4">
        <w:rPr>
          <w:rFonts w:eastAsiaTheme="majorEastAsia"/>
        </w:rPr>
        <w:t xml:space="preserve"> </w:t>
      </w:r>
      <w:r w:rsidR="006A482C">
        <w:rPr>
          <w:rFonts w:eastAsiaTheme="majorEastAsia"/>
        </w:rPr>
        <w:t>Novērtējot lietā esošos pierādījumus atbilstoši minētajiem kritērijiem, t</w:t>
      </w:r>
      <w:r w:rsidR="00C770D4" w:rsidRPr="00C770D4">
        <w:rPr>
          <w:rFonts w:eastAsiaTheme="majorEastAsia"/>
        </w:rPr>
        <w:t>iesai, izskatot lietu no jauna, ir v</w:t>
      </w:r>
      <w:r w:rsidR="001601EE">
        <w:rPr>
          <w:rFonts w:eastAsiaTheme="majorEastAsia"/>
        </w:rPr>
        <w:t>ismaz divas</w:t>
      </w:r>
      <w:r w:rsidR="00C770D4" w:rsidRPr="00C770D4">
        <w:rPr>
          <w:rFonts w:eastAsiaTheme="majorEastAsia"/>
        </w:rPr>
        <w:t xml:space="preserve"> iespējas, kā </w:t>
      </w:r>
      <w:r w:rsidR="00D461E7" w:rsidRPr="00C770D4">
        <w:rPr>
          <w:rFonts w:eastAsiaTheme="majorEastAsia"/>
        </w:rPr>
        <w:t>par pierādītu atzīt</w:t>
      </w:r>
      <w:r w:rsidR="00D461E7">
        <w:rPr>
          <w:rFonts w:eastAsiaTheme="majorEastAsia"/>
        </w:rPr>
        <w:t>ā</w:t>
      </w:r>
      <w:r w:rsidR="00D461E7" w:rsidRPr="00C770D4">
        <w:rPr>
          <w:rFonts w:eastAsiaTheme="majorEastAsia"/>
        </w:rPr>
        <w:t xml:space="preserve"> noziedzīgā nodarījuma aprakst</w:t>
      </w:r>
      <w:r w:rsidR="00D461E7">
        <w:rPr>
          <w:rFonts w:eastAsiaTheme="majorEastAsia"/>
        </w:rPr>
        <w:t>ā</w:t>
      </w:r>
      <w:r w:rsidR="00D461E7" w:rsidRPr="00C770D4">
        <w:rPr>
          <w:rFonts w:eastAsiaTheme="majorEastAsia"/>
        </w:rPr>
        <w:t xml:space="preserve"> </w:t>
      </w:r>
      <w:r w:rsidR="00D461E7">
        <w:rPr>
          <w:rFonts w:eastAsiaTheme="majorEastAsia"/>
        </w:rPr>
        <w:t xml:space="preserve">noteikt, kāda katras iznīcinātās </w:t>
      </w:r>
      <w:r w:rsidR="00C770D4" w:rsidRPr="00C770D4">
        <w:rPr>
          <w:rFonts w:eastAsiaTheme="majorEastAsia"/>
        </w:rPr>
        <w:t>mant</w:t>
      </w:r>
      <w:r w:rsidR="00D461E7">
        <w:rPr>
          <w:rFonts w:eastAsiaTheme="majorEastAsia"/>
        </w:rPr>
        <w:t>as</w:t>
      </w:r>
      <w:r w:rsidR="00C770D4" w:rsidRPr="00C770D4">
        <w:rPr>
          <w:rFonts w:eastAsiaTheme="majorEastAsia"/>
        </w:rPr>
        <w:t xml:space="preserve"> vērtīb</w:t>
      </w:r>
      <w:r w:rsidR="00D461E7">
        <w:rPr>
          <w:rFonts w:eastAsiaTheme="majorEastAsia"/>
        </w:rPr>
        <w:t>a norādāma</w:t>
      </w:r>
      <w:r w:rsidRPr="006C55A5">
        <w:rPr>
          <w:rFonts w:eastAsiaTheme="majorEastAsia"/>
        </w:rPr>
        <w:t>:</w:t>
      </w:r>
    </w:p>
    <w:p w14:paraId="19F99700" w14:textId="7C22CF7D" w:rsidR="006C55A5" w:rsidRPr="006C55A5" w:rsidRDefault="006C55A5" w:rsidP="006C55A5">
      <w:pPr>
        <w:pStyle w:val="ListParagraph"/>
        <w:widowControl w:val="0"/>
        <w:numPr>
          <w:ilvl w:val="0"/>
          <w:numId w:val="15"/>
        </w:numPr>
        <w:spacing w:line="276" w:lineRule="auto"/>
        <w:jc w:val="both"/>
        <w:rPr>
          <w:rFonts w:asciiTheme="majorBidi" w:hAnsiTheme="majorBidi" w:cstheme="majorBidi"/>
        </w:rPr>
      </w:pPr>
      <w:r w:rsidRPr="006C55A5">
        <w:rPr>
          <w:rFonts w:asciiTheme="majorBidi" w:hAnsiTheme="majorBidi" w:cstheme="majorBidi"/>
        </w:rPr>
        <w:t xml:space="preserve">tiesa var norādīt precīzu katras mantas vērtību, ja tā pierādīta ārpus saprātīgām </w:t>
      </w:r>
      <w:r w:rsidRPr="006C55A5">
        <w:rPr>
          <w:rFonts w:asciiTheme="majorBidi" w:hAnsiTheme="majorBidi" w:cstheme="majorBidi"/>
        </w:rPr>
        <w:lastRenderedPageBreak/>
        <w:t xml:space="preserve">šaubām; </w:t>
      </w:r>
    </w:p>
    <w:p w14:paraId="1722906D" w14:textId="0E407428" w:rsidR="006C55A5" w:rsidRPr="00D461E7" w:rsidRDefault="00D461E7" w:rsidP="006C55A5">
      <w:pPr>
        <w:pStyle w:val="ListParagraph"/>
        <w:widowControl w:val="0"/>
        <w:numPr>
          <w:ilvl w:val="0"/>
          <w:numId w:val="15"/>
        </w:numPr>
        <w:spacing w:line="276" w:lineRule="auto"/>
        <w:jc w:val="both"/>
        <w:rPr>
          <w:rFonts w:asciiTheme="majorBidi" w:hAnsiTheme="majorBidi" w:cstheme="majorBidi"/>
        </w:rPr>
      </w:pPr>
      <w:r w:rsidRPr="00D461E7">
        <w:t xml:space="preserve">ja precīza </w:t>
      </w:r>
      <w:r w:rsidR="00674DB4">
        <w:t xml:space="preserve">katras </w:t>
      </w:r>
      <w:r w:rsidRPr="00D461E7">
        <w:t xml:space="preserve">mantas vērtība nav </w:t>
      </w:r>
      <w:r w:rsidR="00765D8E">
        <w:t>nosakāma</w:t>
      </w:r>
      <w:r w:rsidR="006C55A5" w:rsidRPr="00D461E7">
        <w:rPr>
          <w:rFonts w:asciiTheme="majorBidi" w:hAnsiTheme="majorBidi" w:cstheme="majorBidi"/>
        </w:rPr>
        <w:t xml:space="preserve">, tiesa, piemērojot Kriminālprocesa likuma 19. panta trešajā daļā nostiprināto principu </w:t>
      </w:r>
      <w:r w:rsidR="006C55A5" w:rsidRPr="00D461E7">
        <w:rPr>
          <w:rFonts w:asciiTheme="majorBidi" w:hAnsiTheme="majorBidi" w:cstheme="majorBidi"/>
          <w:i/>
          <w:iCs/>
        </w:rPr>
        <w:t>in dubio pro reo</w:t>
      </w:r>
      <w:r w:rsidR="006C55A5" w:rsidRPr="00D461E7">
        <w:rPr>
          <w:rFonts w:asciiTheme="majorBidi" w:hAnsiTheme="majorBidi" w:cstheme="majorBidi"/>
        </w:rPr>
        <w:t xml:space="preserve">, var norādīt </w:t>
      </w:r>
      <w:r>
        <w:rPr>
          <w:rFonts w:asciiTheme="majorBidi" w:hAnsiTheme="majorBidi" w:cstheme="majorBidi"/>
        </w:rPr>
        <w:t xml:space="preserve">tās </w:t>
      </w:r>
      <w:r w:rsidR="006C55A5" w:rsidRPr="00D461E7">
        <w:rPr>
          <w:rFonts w:asciiTheme="majorBidi" w:hAnsiTheme="majorBidi" w:cstheme="majorBidi"/>
        </w:rPr>
        <w:t>zemāko iespējamo vērtību, kas pierādīta ārpus saprātīgām šaubām</w:t>
      </w:r>
      <w:r w:rsidR="00C049B8">
        <w:rPr>
          <w:rFonts w:asciiTheme="majorBidi" w:hAnsiTheme="majorBidi" w:cstheme="majorBidi"/>
        </w:rPr>
        <w:t>.</w:t>
      </w:r>
      <w:r w:rsidR="006C55A5" w:rsidRPr="00D461E7">
        <w:rPr>
          <w:rFonts w:asciiTheme="majorBidi" w:hAnsiTheme="majorBidi" w:cstheme="majorBidi"/>
        </w:rPr>
        <w:t xml:space="preserve"> </w:t>
      </w:r>
    </w:p>
    <w:bookmarkEnd w:id="3"/>
    <w:p w14:paraId="53A5C063" w14:textId="72727429" w:rsidR="00551F37" w:rsidRPr="00551F37" w:rsidRDefault="00551F37" w:rsidP="00551F37">
      <w:pPr>
        <w:widowControl w:val="0"/>
        <w:spacing w:line="276" w:lineRule="auto"/>
        <w:ind w:firstLine="720"/>
        <w:jc w:val="both"/>
        <w:rPr>
          <w:color w:val="000000" w:themeColor="text1"/>
        </w:rPr>
      </w:pPr>
      <w:r>
        <w:rPr>
          <w:color w:val="000000" w:themeColor="text1"/>
        </w:rPr>
        <w:t xml:space="preserve">[11.4] </w:t>
      </w:r>
      <w:r w:rsidRPr="000117D4">
        <w:rPr>
          <w:rFonts w:eastAsiaTheme="majorEastAsia"/>
        </w:rPr>
        <w:t>Izvērtējot mantiskā zaudējuma kompensācijas apmēru par iznīcinātajām mantām, tiesai visupirms jāņem vērā Civillikuma 1792. un 2354.</w:t>
      </w:r>
      <w:r>
        <w:rPr>
          <w:rFonts w:eastAsiaTheme="majorEastAsia"/>
        </w:rPr>
        <w:t> </w:t>
      </w:r>
      <w:r w:rsidRPr="000117D4">
        <w:rPr>
          <w:rFonts w:eastAsiaTheme="majorEastAsia"/>
        </w:rPr>
        <w:t>panta noteikumi, no kuriem izriet</w:t>
      </w:r>
      <w:r w:rsidRPr="000117D4">
        <w:t>, ka gadījumā, ja zaudējumu atlīdzības prasījums izriet no darbības, kas pati par sevi bijusi prettiesīga, tad zaudējuma vērtējums samērojams ar priekšmeta vērtību zaudējuma nodarīšanas laikā. Tas nozīmē, ka deliktu attiecībās mantiskais samazinājums nosakāms, ņemot par pamatu lietas vērtību prettiesiskās darbības veikšanas laikā (sk.</w:t>
      </w:r>
      <w:r w:rsidR="00765D8E">
        <w:t xml:space="preserve"> par mantas bojāšanu</w:t>
      </w:r>
      <w:r w:rsidRPr="000117D4">
        <w:t xml:space="preserve"> arī </w:t>
      </w:r>
      <w:r w:rsidRPr="000117D4">
        <w:rPr>
          <w:i/>
          <w:iCs/>
        </w:rPr>
        <w:t>Senāta Civillietu departamenta 2003.</w:t>
      </w:r>
      <w:r>
        <w:rPr>
          <w:i/>
          <w:iCs/>
        </w:rPr>
        <w:t> </w:t>
      </w:r>
      <w:r w:rsidRPr="000117D4">
        <w:rPr>
          <w:i/>
          <w:iCs/>
        </w:rPr>
        <w:t>gada 7.</w:t>
      </w:r>
      <w:r>
        <w:rPr>
          <w:i/>
          <w:iCs/>
        </w:rPr>
        <w:t> </w:t>
      </w:r>
      <w:r w:rsidRPr="000117D4">
        <w:rPr>
          <w:i/>
          <w:iCs/>
        </w:rPr>
        <w:t>maija spriedumu lietā Nr.</w:t>
      </w:r>
      <w:r>
        <w:rPr>
          <w:i/>
          <w:iCs/>
        </w:rPr>
        <w:t> </w:t>
      </w:r>
      <w:r w:rsidRPr="000117D4">
        <w:rPr>
          <w:i/>
          <w:iCs/>
        </w:rPr>
        <w:t>SKC-</w:t>
      </w:r>
      <w:r w:rsidR="003D6282">
        <w:rPr>
          <w:i/>
          <w:iCs/>
        </w:rPr>
        <w:t> </w:t>
      </w:r>
      <w:r w:rsidRPr="000117D4">
        <w:rPr>
          <w:i/>
          <w:iCs/>
        </w:rPr>
        <w:t>255, Latvijas Republikas Augstākās tiesas Senāta Civillietu departamenta spriedumi un lēmumi 2003. Rīga: Latvijas Tiesnešu mācību centrs, 2004, 185.</w:t>
      </w:r>
      <w:r>
        <w:rPr>
          <w:i/>
          <w:iCs/>
        </w:rPr>
        <w:t> </w:t>
      </w:r>
      <w:r w:rsidRPr="000117D4">
        <w:rPr>
          <w:i/>
          <w:iCs/>
        </w:rPr>
        <w:t>lpp</w:t>
      </w:r>
      <w:r w:rsidRPr="000117D4">
        <w:t xml:space="preserve">.). </w:t>
      </w:r>
    </w:p>
    <w:p w14:paraId="11ED320C" w14:textId="17EEB47C" w:rsidR="00551F37" w:rsidRPr="00551F37" w:rsidRDefault="00551F37" w:rsidP="00551F37">
      <w:pPr>
        <w:widowControl w:val="0"/>
        <w:spacing w:line="276" w:lineRule="auto"/>
        <w:ind w:firstLine="720"/>
        <w:jc w:val="both"/>
        <w:rPr>
          <w:rFonts w:eastAsiaTheme="majorEastAsia"/>
        </w:rPr>
      </w:pPr>
      <w:r w:rsidRPr="000117D4">
        <w:rPr>
          <w:rFonts w:eastAsiaTheme="majorEastAsia"/>
        </w:rPr>
        <w:t>Vienlaikus Senāts vērš uzmanību, ka Civillikuma 2356.</w:t>
      </w:r>
      <w:r>
        <w:rPr>
          <w:rFonts w:eastAsiaTheme="majorEastAsia"/>
        </w:rPr>
        <w:t> </w:t>
      </w:r>
      <w:r w:rsidRPr="000117D4">
        <w:rPr>
          <w:rFonts w:eastAsiaTheme="majorEastAsia"/>
        </w:rPr>
        <w:t>pants, uz kuru apelācijas instances tiesa atsaukusies pārsūdzētajā spriedumā un kas paredz augstāku atbildības standartu, proti, tiesības prasīt lietas augstāko cenu, kāda nozagtai lietai bijusi no patvaļīgās paņemšanas laika, ja šīs lietas vairs nav vai tā ir sabojāta, pēc sava formulējuma un sistēmiskās saiknes ar Civillikuma 2355. pantu attiecas uz patvaļīgas paņemšanas gadījumiem. Lai gan Civillikuma 2356.</w:t>
      </w:r>
      <w:r>
        <w:rPr>
          <w:rFonts w:eastAsiaTheme="majorEastAsia"/>
        </w:rPr>
        <w:t> </w:t>
      </w:r>
      <w:r w:rsidRPr="000117D4">
        <w:rPr>
          <w:rFonts w:eastAsiaTheme="majorEastAsia"/>
        </w:rPr>
        <w:t>pants nav ierobežots tikai ar zādzību un attiecas arī uz citiem patvaļīgas paņemšanas gadījumiem, tajā skaitā piesavināšanos</w:t>
      </w:r>
      <w:r w:rsidRPr="000117D4">
        <w:rPr>
          <w:rFonts w:eastAsiaTheme="majorEastAsia"/>
          <w:iCs/>
        </w:rPr>
        <w:t xml:space="preserve"> </w:t>
      </w:r>
      <w:r w:rsidRPr="000117D4">
        <w:rPr>
          <w:iCs/>
        </w:rPr>
        <w:t xml:space="preserve">(par analoga satura </w:t>
      </w:r>
      <w:r w:rsidRPr="000117D4">
        <w:rPr>
          <w:rFonts w:asciiTheme="majorBidi" w:hAnsiTheme="majorBidi" w:cstheme="majorBidi"/>
        </w:rPr>
        <w:t xml:space="preserve">Vietējo civillikumu kopojuma normām sk. </w:t>
      </w:r>
      <w:r w:rsidRPr="000117D4">
        <w:rPr>
          <w:i/>
          <w:iCs/>
        </w:rPr>
        <w:t xml:space="preserve">В. Буковский. Свод гражданских узаконений губерний прибалтийских. Том II. Рига: 1914, с. 2021; </w:t>
      </w:r>
      <w:r w:rsidRPr="000117D4">
        <w:rPr>
          <w:i/>
        </w:rPr>
        <w:t>Senāta 1924. gada 30. aprīļa spriedums lietā Nr. 82. Grām: Izvilkumi no Latvijas Senāta Civīlā kasācijas departamenta spriedumiem. Sastādījuši: senators F. Konradi un Rīgas apgabaltiesas loceklis A. Valters. Rīga: Autoru izdevums, 1929, 68. lpp</w:t>
      </w:r>
      <w:r w:rsidRPr="000117D4">
        <w:rPr>
          <w:i/>
          <w:iCs/>
        </w:rPr>
        <w:t>.</w:t>
      </w:r>
      <w:r w:rsidRPr="000117D4">
        <w:t>)</w:t>
      </w:r>
      <w:r w:rsidRPr="000117D4">
        <w:rPr>
          <w:rFonts w:eastAsiaTheme="majorEastAsia"/>
        </w:rPr>
        <w:t xml:space="preserve">, minētā norma nav piemērojama, ja nav konstatēts patvaļīgas paņemšanas elements. </w:t>
      </w:r>
    </w:p>
    <w:p w14:paraId="14DCD89A" w14:textId="6C49792B" w:rsidR="000E0764" w:rsidRDefault="000E0764" w:rsidP="001D5A98">
      <w:pPr>
        <w:widowControl w:val="0"/>
        <w:spacing w:line="276" w:lineRule="auto"/>
        <w:ind w:firstLine="720"/>
        <w:jc w:val="both"/>
        <w:rPr>
          <w:rFonts w:asciiTheme="majorBidi" w:hAnsiTheme="majorBidi" w:cstheme="majorBidi"/>
        </w:rPr>
      </w:pPr>
      <w:r>
        <w:rPr>
          <w:color w:val="000000" w:themeColor="text1"/>
        </w:rPr>
        <w:t>[11.</w:t>
      </w:r>
      <w:r w:rsidR="00551F37">
        <w:rPr>
          <w:color w:val="000000" w:themeColor="text1"/>
        </w:rPr>
        <w:t>5</w:t>
      </w:r>
      <w:r>
        <w:rPr>
          <w:color w:val="000000" w:themeColor="text1"/>
        </w:rPr>
        <w:t xml:space="preserve">] </w:t>
      </w:r>
      <w:r w:rsidR="001D5A98" w:rsidRPr="001D5A98">
        <w:rPr>
          <w:color w:val="000000" w:themeColor="text1"/>
        </w:rPr>
        <w:t>Tiesai jāpārbauda arī apsūdzētā arguments par to, ka viņa aizturēšana faktiski notikusi 2024.</w:t>
      </w:r>
      <w:r w:rsidR="00501C7D">
        <w:rPr>
          <w:color w:val="000000" w:themeColor="text1"/>
        </w:rPr>
        <w:t> </w:t>
      </w:r>
      <w:r w:rsidR="001D5A98" w:rsidRPr="001D5A98">
        <w:rPr>
          <w:color w:val="000000" w:themeColor="text1"/>
        </w:rPr>
        <w:t>gada 24.</w:t>
      </w:r>
      <w:r w:rsidR="00501C7D">
        <w:rPr>
          <w:color w:val="000000" w:themeColor="text1"/>
        </w:rPr>
        <w:t> </w:t>
      </w:r>
      <w:r w:rsidR="001D5A98" w:rsidRPr="001D5A98">
        <w:rPr>
          <w:color w:val="000000" w:themeColor="text1"/>
        </w:rPr>
        <w:t>jūlija vakarā un ka līdz ar to soda izciešanas termiņā ieskaitāma arī šī diena</w:t>
      </w:r>
      <w:r w:rsidR="001D5A98">
        <w:rPr>
          <w:color w:val="000000" w:themeColor="text1"/>
        </w:rPr>
        <w:t>.</w:t>
      </w:r>
    </w:p>
    <w:p w14:paraId="114CE16A" w14:textId="77777777" w:rsidR="000E0764" w:rsidRPr="000E0764" w:rsidRDefault="000E0764" w:rsidP="000E0764">
      <w:pPr>
        <w:widowControl w:val="0"/>
        <w:spacing w:line="276" w:lineRule="auto"/>
        <w:rPr>
          <w:color w:val="000000" w:themeColor="text1"/>
        </w:rPr>
      </w:pPr>
    </w:p>
    <w:p w14:paraId="487711F5" w14:textId="447C7937" w:rsidR="004F4411" w:rsidRDefault="004F4411" w:rsidP="00BD45FE">
      <w:pPr>
        <w:widowControl w:val="0"/>
        <w:spacing w:line="276" w:lineRule="auto"/>
        <w:ind w:firstLine="720"/>
        <w:jc w:val="both"/>
        <w:rPr>
          <w:color w:val="000000" w:themeColor="text1"/>
        </w:rPr>
      </w:pPr>
      <w:r>
        <w:rPr>
          <w:color w:val="000000" w:themeColor="text1"/>
        </w:rPr>
        <w:t>[1</w:t>
      </w:r>
      <w:r w:rsidR="00AC7E4E">
        <w:rPr>
          <w:color w:val="000000" w:themeColor="text1"/>
        </w:rPr>
        <w:t>2</w:t>
      </w:r>
      <w:r>
        <w:rPr>
          <w:color w:val="000000" w:themeColor="text1"/>
        </w:rPr>
        <w:t xml:space="preserve">] Apsūdzētajam </w:t>
      </w:r>
      <w:r w:rsidR="00CC4281">
        <w:rPr>
          <w:color w:val="000000" w:themeColor="text1"/>
        </w:rPr>
        <w:t>[pers. A]</w:t>
      </w:r>
      <w:r>
        <w:rPr>
          <w:color w:val="000000" w:themeColor="text1"/>
        </w:rPr>
        <w:t xml:space="preserve"> piemērots drošības līdzeklis apcietinājums.</w:t>
      </w:r>
    </w:p>
    <w:p w14:paraId="4F893115" w14:textId="1EEB923E" w:rsidR="00BD45FE" w:rsidRPr="00501C7D" w:rsidRDefault="004F4411" w:rsidP="00501C7D">
      <w:pPr>
        <w:widowControl w:val="0"/>
        <w:spacing w:line="276" w:lineRule="auto"/>
        <w:ind w:firstLine="720"/>
        <w:jc w:val="both"/>
        <w:rPr>
          <w:color w:val="000000" w:themeColor="text1"/>
        </w:rPr>
      </w:pPr>
      <w:r>
        <w:rPr>
          <w:color w:val="000000" w:themeColor="text1"/>
        </w:rPr>
        <w:t>Ņemot vērā: 1)</w:t>
      </w:r>
      <w:r w:rsidR="00501C7D">
        <w:rPr>
          <w:color w:val="000000" w:themeColor="text1"/>
        </w:rPr>
        <w:t> </w:t>
      </w:r>
      <w:r>
        <w:rPr>
          <w:color w:val="000000" w:themeColor="text1"/>
        </w:rPr>
        <w:t>par pierādītu atzīt</w:t>
      </w:r>
      <w:r w:rsidR="009806DB">
        <w:rPr>
          <w:color w:val="000000" w:themeColor="text1"/>
        </w:rPr>
        <w:t>o</w:t>
      </w:r>
      <w:r>
        <w:rPr>
          <w:color w:val="000000" w:themeColor="text1"/>
        </w:rPr>
        <w:t xml:space="preserve"> noziedzīg</w:t>
      </w:r>
      <w:r w:rsidR="009806DB">
        <w:rPr>
          <w:color w:val="000000" w:themeColor="text1"/>
        </w:rPr>
        <w:t>o</w:t>
      </w:r>
      <w:r>
        <w:rPr>
          <w:color w:val="000000" w:themeColor="text1"/>
        </w:rPr>
        <w:t xml:space="preserve"> nodarījum</w:t>
      </w:r>
      <w:r w:rsidR="009806DB">
        <w:rPr>
          <w:color w:val="000000" w:themeColor="text1"/>
        </w:rPr>
        <w:t>u</w:t>
      </w:r>
      <w:r>
        <w:rPr>
          <w:color w:val="000000" w:themeColor="text1"/>
        </w:rPr>
        <w:t xml:space="preserve"> raksturu un kaitīgumu; 2)</w:t>
      </w:r>
      <w:r w:rsidR="00551DFD">
        <w:rPr>
          <w:color w:val="000000" w:themeColor="text1"/>
        </w:rPr>
        <w:t> </w:t>
      </w:r>
      <w:r>
        <w:rPr>
          <w:color w:val="000000" w:themeColor="text1"/>
        </w:rPr>
        <w:t>piemērotā brīvības atņemšanas soda ilgumu; 3)</w:t>
      </w:r>
      <w:r w:rsidR="00501C7D">
        <w:rPr>
          <w:color w:val="000000" w:themeColor="text1"/>
        </w:rPr>
        <w:t> </w:t>
      </w:r>
      <w:r>
        <w:rPr>
          <w:color w:val="000000" w:themeColor="text1"/>
        </w:rPr>
        <w:t>apsūdzētā personību</w:t>
      </w:r>
      <w:r w:rsidR="00ED39A8">
        <w:rPr>
          <w:color w:val="000000" w:themeColor="text1"/>
        </w:rPr>
        <w:t xml:space="preserve"> raksturojošās ziņas, kas norādītas pārsūdzētajā spriedumā</w:t>
      </w:r>
      <w:r>
        <w:rPr>
          <w:color w:val="000000" w:themeColor="text1"/>
        </w:rPr>
        <w:t>, Senāts nesaskata pamatu drošības līdzekļa – apcietinājuma</w:t>
      </w:r>
      <w:r w:rsidR="00551DFD">
        <w:rPr>
          <w:color w:val="000000" w:themeColor="text1"/>
        </w:rPr>
        <w:t xml:space="preserve"> –</w:t>
      </w:r>
      <w:r>
        <w:rPr>
          <w:color w:val="000000" w:themeColor="text1"/>
        </w:rPr>
        <w:t xml:space="preserve"> grozīšanai uz vieglāku.</w:t>
      </w:r>
    </w:p>
    <w:p w14:paraId="45A989E7" w14:textId="4301E432" w:rsidR="0084716A" w:rsidRPr="00847F44" w:rsidRDefault="0084716A" w:rsidP="0084716A">
      <w:pPr>
        <w:shd w:val="clear" w:color="auto" w:fill="FFFFFF"/>
        <w:spacing w:before="360" w:after="360" w:line="276" w:lineRule="auto"/>
        <w:jc w:val="center"/>
        <w:rPr>
          <w:b/>
        </w:rPr>
      </w:pPr>
      <w:r w:rsidRPr="00847F44">
        <w:rPr>
          <w:b/>
        </w:rPr>
        <w:t>Rezolutīvā daļa</w:t>
      </w:r>
    </w:p>
    <w:p w14:paraId="141C3E09" w14:textId="6439DFB2" w:rsidR="0084716A" w:rsidRDefault="0084716A" w:rsidP="0084716A">
      <w:pPr>
        <w:spacing w:line="276" w:lineRule="auto"/>
        <w:ind w:firstLine="720"/>
        <w:jc w:val="both"/>
      </w:pPr>
      <w:r w:rsidRPr="00F765F8">
        <w:t xml:space="preserve">Pamatojoties uz Kriminālprocesa likuma 585. pantu un 587. panta pirmās daļas </w:t>
      </w:r>
      <w:r w:rsidR="004F4411">
        <w:t>2</w:t>
      </w:r>
      <w:r w:rsidRPr="00F765F8">
        <w:t>. punktu, Senāts</w:t>
      </w:r>
    </w:p>
    <w:p w14:paraId="6A468355" w14:textId="77777777" w:rsidR="0084716A" w:rsidRDefault="0084716A" w:rsidP="0084716A">
      <w:pPr>
        <w:shd w:val="clear" w:color="auto" w:fill="FFFFFF"/>
        <w:spacing w:line="276" w:lineRule="auto"/>
        <w:jc w:val="center"/>
        <w:rPr>
          <w:b/>
        </w:rPr>
      </w:pPr>
    </w:p>
    <w:p w14:paraId="2E294ED6" w14:textId="77777777" w:rsidR="0084716A" w:rsidRDefault="0084716A" w:rsidP="0084716A">
      <w:pPr>
        <w:shd w:val="clear" w:color="auto" w:fill="FFFFFF"/>
        <w:spacing w:line="276" w:lineRule="auto"/>
        <w:jc w:val="center"/>
        <w:rPr>
          <w:b/>
        </w:rPr>
      </w:pPr>
      <w:r w:rsidRPr="00A53E41">
        <w:rPr>
          <w:b/>
        </w:rPr>
        <w:t>no</w:t>
      </w:r>
      <w:r>
        <w:rPr>
          <w:b/>
        </w:rPr>
        <w:t>lēma</w:t>
      </w:r>
    </w:p>
    <w:p w14:paraId="21F61085" w14:textId="66673318" w:rsidR="005C05FA" w:rsidRDefault="005C05FA" w:rsidP="005C05FA">
      <w:pPr>
        <w:shd w:val="clear" w:color="auto" w:fill="FFFFFF"/>
        <w:spacing w:line="276" w:lineRule="auto"/>
        <w:jc w:val="both"/>
        <w:rPr>
          <w:rFonts w:asciiTheme="majorBidi" w:hAnsiTheme="majorBidi" w:cstheme="majorBidi"/>
        </w:rPr>
      </w:pPr>
    </w:p>
    <w:p w14:paraId="23BB9016" w14:textId="0DC38C9D" w:rsidR="002F73AB" w:rsidRPr="00B52CBE" w:rsidRDefault="002F73AB" w:rsidP="005C05FA">
      <w:pPr>
        <w:shd w:val="clear" w:color="auto" w:fill="FFFFFF"/>
        <w:spacing w:line="276" w:lineRule="auto"/>
        <w:ind w:firstLine="720"/>
        <w:jc w:val="both"/>
      </w:pPr>
      <w:r w:rsidRPr="00B52CBE">
        <w:t>atcelt Zemgales apgabaltiesas 2025. gada 13. maija spriedumu pilnībā un nosūtīt lietu jaunai izskatīšanai Zemgales apgabaltiesā;</w:t>
      </w:r>
    </w:p>
    <w:p w14:paraId="6D935E60" w14:textId="52661E91" w:rsidR="002F73AB" w:rsidRPr="002410C6" w:rsidRDefault="002F73AB" w:rsidP="002F73AB">
      <w:pPr>
        <w:widowControl w:val="0"/>
        <w:spacing w:line="276" w:lineRule="auto"/>
        <w:ind w:firstLine="720"/>
        <w:jc w:val="both"/>
      </w:pPr>
      <w:r>
        <w:t>a</w:t>
      </w:r>
      <w:r w:rsidRPr="002410C6">
        <w:t xml:space="preserve">psūdzētajam </w:t>
      </w:r>
      <w:r w:rsidR="00447DED">
        <w:t>[pers. A]</w:t>
      </w:r>
      <w:r>
        <w:t xml:space="preserve"> </w:t>
      </w:r>
      <w:r w:rsidRPr="002410C6">
        <w:t xml:space="preserve">turpināt piemērot drošības līdzekli – </w:t>
      </w:r>
      <w:r>
        <w:t>apcietinājumu</w:t>
      </w:r>
      <w:r w:rsidRPr="002410C6">
        <w:t>.</w:t>
      </w:r>
    </w:p>
    <w:p w14:paraId="49988688" w14:textId="77777777" w:rsidR="002F73AB" w:rsidRPr="002410C6" w:rsidRDefault="002F73AB" w:rsidP="002F73AB">
      <w:pPr>
        <w:widowControl w:val="0"/>
        <w:spacing w:line="276" w:lineRule="auto"/>
        <w:ind w:firstLine="720"/>
        <w:jc w:val="both"/>
      </w:pPr>
    </w:p>
    <w:p w14:paraId="09F4C099" w14:textId="32AF92CB" w:rsidR="0084716A" w:rsidRPr="005E392D" w:rsidRDefault="002F73AB" w:rsidP="00447DED">
      <w:pPr>
        <w:widowControl w:val="0"/>
        <w:spacing w:line="276" w:lineRule="auto"/>
        <w:ind w:firstLine="720"/>
        <w:jc w:val="both"/>
      </w:pPr>
      <w:r w:rsidRPr="002410C6">
        <w:t>Lēmums nav pārsūdzams.</w:t>
      </w:r>
    </w:p>
    <w:p w14:paraId="0D8D524D" w14:textId="77777777" w:rsidR="006B1995" w:rsidRDefault="006B1995"/>
    <w:sectPr w:rsidR="006B1995" w:rsidSect="0084716A">
      <w:footerReference w:type="default" r:id="rId25"/>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2F4B" w14:textId="77777777" w:rsidR="0031535E" w:rsidRDefault="0031535E">
      <w:r>
        <w:separator/>
      </w:r>
    </w:p>
  </w:endnote>
  <w:endnote w:type="continuationSeparator" w:id="0">
    <w:p w14:paraId="0B6DEDB1" w14:textId="77777777" w:rsidR="0031535E" w:rsidRDefault="0031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138224"/>
      <w:docPartObj>
        <w:docPartGallery w:val="Page Numbers (Bottom of Page)"/>
        <w:docPartUnique/>
      </w:docPartObj>
    </w:sdtPr>
    <w:sdtEndPr/>
    <w:sdtContent>
      <w:sdt>
        <w:sdtPr>
          <w:id w:val="1728636285"/>
          <w:docPartObj>
            <w:docPartGallery w:val="Page Numbers (Top of Page)"/>
            <w:docPartUnique/>
          </w:docPartObj>
        </w:sdtPr>
        <w:sdtEndPr/>
        <w:sdtContent>
          <w:p w14:paraId="50BFD7B5" w14:textId="77777777" w:rsidR="0084716A" w:rsidRDefault="0084716A">
            <w:pPr>
              <w:pStyle w:val="Footer"/>
              <w:jc w:val="center"/>
            </w:pPr>
            <w:r w:rsidRPr="00D16FC9">
              <w:rPr>
                <w:sz w:val="20"/>
                <w:szCs w:val="20"/>
              </w:rPr>
              <w:fldChar w:fldCharType="begin"/>
            </w:r>
            <w:r w:rsidRPr="00D16FC9">
              <w:rPr>
                <w:sz w:val="20"/>
                <w:szCs w:val="20"/>
              </w:rPr>
              <w:instrText xml:space="preserve"> PAGE </w:instrText>
            </w:r>
            <w:r w:rsidRPr="00D16FC9">
              <w:rPr>
                <w:sz w:val="20"/>
                <w:szCs w:val="20"/>
              </w:rPr>
              <w:fldChar w:fldCharType="separate"/>
            </w:r>
            <w:r w:rsidRPr="00D16FC9">
              <w:rPr>
                <w:noProof/>
                <w:sz w:val="20"/>
                <w:szCs w:val="20"/>
              </w:rPr>
              <w:t>2</w:t>
            </w:r>
            <w:r w:rsidRPr="00D16FC9">
              <w:rPr>
                <w:sz w:val="20"/>
                <w:szCs w:val="20"/>
              </w:rPr>
              <w:fldChar w:fldCharType="end"/>
            </w:r>
            <w:r w:rsidRPr="00D16FC9">
              <w:rPr>
                <w:sz w:val="20"/>
                <w:szCs w:val="20"/>
              </w:rPr>
              <w:t xml:space="preserve"> no </w:t>
            </w:r>
            <w:r w:rsidRPr="00D16FC9">
              <w:rPr>
                <w:sz w:val="20"/>
                <w:szCs w:val="20"/>
              </w:rPr>
              <w:fldChar w:fldCharType="begin"/>
            </w:r>
            <w:r w:rsidRPr="00D16FC9">
              <w:rPr>
                <w:sz w:val="20"/>
                <w:szCs w:val="20"/>
              </w:rPr>
              <w:instrText xml:space="preserve"> NUMPAGES  </w:instrText>
            </w:r>
            <w:r w:rsidRPr="00D16FC9">
              <w:rPr>
                <w:sz w:val="20"/>
                <w:szCs w:val="20"/>
              </w:rPr>
              <w:fldChar w:fldCharType="separate"/>
            </w:r>
            <w:r w:rsidRPr="00D16FC9">
              <w:rPr>
                <w:noProof/>
                <w:sz w:val="20"/>
                <w:szCs w:val="20"/>
              </w:rPr>
              <w:t>2</w:t>
            </w:r>
            <w:r w:rsidRPr="00D16FC9">
              <w:rPr>
                <w:sz w:val="20"/>
                <w:szCs w:val="20"/>
              </w:rPr>
              <w:fldChar w:fldCharType="end"/>
            </w:r>
          </w:p>
        </w:sdtContent>
      </w:sdt>
    </w:sdtContent>
  </w:sdt>
  <w:p w14:paraId="6AC32B5E" w14:textId="77777777" w:rsidR="0084716A" w:rsidRDefault="00847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2E7A" w14:textId="77777777" w:rsidR="0031535E" w:rsidRDefault="0031535E">
      <w:r>
        <w:separator/>
      </w:r>
    </w:p>
  </w:footnote>
  <w:footnote w:type="continuationSeparator" w:id="0">
    <w:p w14:paraId="2898DE5D" w14:textId="77777777" w:rsidR="0031535E" w:rsidRDefault="00315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AF5"/>
    <w:multiLevelType w:val="hybridMultilevel"/>
    <w:tmpl w:val="BF00E45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5E116A"/>
    <w:multiLevelType w:val="hybridMultilevel"/>
    <w:tmpl w:val="98CA171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3495A"/>
    <w:multiLevelType w:val="hybridMultilevel"/>
    <w:tmpl w:val="B98E33CC"/>
    <w:lvl w:ilvl="0" w:tplc="28467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DB3A12"/>
    <w:multiLevelType w:val="hybridMultilevel"/>
    <w:tmpl w:val="55E0E5EA"/>
    <w:lvl w:ilvl="0" w:tplc="361A1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6D1D75"/>
    <w:multiLevelType w:val="hybridMultilevel"/>
    <w:tmpl w:val="71FC3818"/>
    <w:lvl w:ilvl="0" w:tplc="37A402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AC1281"/>
    <w:multiLevelType w:val="multilevel"/>
    <w:tmpl w:val="1EEE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3C41F8"/>
    <w:multiLevelType w:val="hybridMultilevel"/>
    <w:tmpl w:val="083E75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25D30"/>
    <w:multiLevelType w:val="multilevel"/>
    <w:tmpl w:val="6650A5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9D015E"/>
    <w:multiLevelType w:val="hybridMultilevel"/>
    <w:tmpl w:val="756875F8"/>
    <w:lvl w:ilvl="0" w:tplc="9AF42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74432"/>
    <w:multiLevelType w:val="multilevel"/>
    <w:tmpl w:val="FE2CA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2F3695"/>
    <w:multiLevelType w:val="multilevel"/>
    <w:tmpl w:val="502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F6DF0"/>
    <w:multiLevelType w:val="multilevel"/>
    <w:tmpl w:val="B1F22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475057"/>
    <w:multiLevelType w:val="hybridMultilevel"/>
    <w:tmpl w:val="D6948EE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6672323"/>
    <w:multiLevelType w:val="hybridMultilevel"/>
    <w:tmpl w:val="E39C9A60"/>
    <w:lvl w:ilvl="0" w:tplc="F3A48EF8">
      <w:start w:val="1"/>
      <w:numFmt w:val="decimal"/>
      <w:lvlText w:val="%1)"/>
      <w:lvlJc w:val="left"/>
      <w:pPr>
        <w:ind w:left="72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CB4C49"/>
    <w:multiLevelType w:val="hybridMultilevel"/>
    <w:tmpl w:val="A4587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F4DEE"/>
    <w:multiLevelType w:val="multilevel"/>
    <w:tmpl w:val="CB983C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782707"/>
    <w:multiLevelType w:val="hybridMultilevel"/>
    <w:tmpl w:val="83A838A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0609835">
    <w:abstractNumId w:val="12"/>
  </w:num>
  <w:num w:numId="2" w16cid:durableId="756438448">
    <w:abstractNumId w:val="16"/>
  </w:num>
  <w:num w:numId="3" w16cid:durableId="749040363">
    <w:abstractNumId w:val="0"/>
  </w:num>
  <w:num w:numId="4" w16cid:durableId="1594317022">
    <w:abstractNumId w:val="1"/>
  </w:num>
  <w:num w:numId="5" w16cid:durableId="1916086494">
    <w:abstractNumId w:val="14"/>
  </w:num>
  <w:num w:numId="6" w16cid:durableId="973950007">
    <w:abstractNumId w:val="2"/>
  </w:num>
  <w:num w:numId="7" w16cid:durableId="248127408">
    <w:abstractNumId w:val="7"/>
  </w:num>
  <w:num w:numId="8" w16cid:durableId="1534270543">
    <w:abstractNumId w:val="15"/>
  </w:num>
  <w:num w:numId="9" w16cid:durableId="11998004">
    <w:abstractNumId w:val="11"/>
  </w:num>
  <w:num w:numId="10" w16cid:durableId="1452477538">
    <w:abstractNumId w:val="8"/>
  </w:num>
  <w:num w:numId="11" w16cid:durableId="1690446504">
    <w:abstractNumId w:val="13"/>
  </w:num>
  <w:num w:numId="12" w16cid:durableId="185757190">
    <w:abstractNumId w:val="4"/>
  </w:num>
  <w:num w:numId="13" w16cid:durableId="1745109428">
    <w:abstractNumId w:val="5"/>
  </w:num>
  <w:num w:numId="14" w16cid:durableId="1497572478">
    <w:abstractNumId w:val="10"/>
  </w:num>
  <w:num w:numId="15" w16cid:durableId="289213425">
    <w:abstractNumId w:val="6"/>
  </w:num>
  <w:num w:numId="16" w16cid:durableId="499152937">
    <w:abstractNumId w:val="3"/>
  </w:num>
  <w:num w:numId="17" w16cid:durableId="1864536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6A"/>
    <w:rsid w:val="00000F11"/>
    <w:rsid w:val="00005917"/>
    <w:rsid w:val="000077C7"/>
    <w:rsid w:val="00011360"/>
    <w:rsid w:val="000117D4"/>
    <w:rsid w:val="00011EFB"/>
    <w:rsid w:val="00014B61"/>
    <w:rsid w:val="0002085D"/>
    <w:rsid w:val="00025540"/>
    <w:rsid w:val="00026C1C"/>
    <w:rsid w:val="000313B1"/>
    <w:rsid w:val="00047488"/>
    <w:rsid w:val="00051809"/>
    <w:rsid w:val="00062D10"/>
    <w:rsid w:val="0006445F"/>
    <w:rsid w:val="000666D0"/>
    <w:rsid w:val="00070A32"/>
    <w:rsid w:val="00071BAE"/>
    <w:rsid w:val="00072785"/>
    <w:rsid w:val="00073E3B"/>
    <w:rsid w:val="000826EB"/>
    <w:rsid w:val="00084DCC"/>
    <w:rsid w:val="00085DFA"/>
    <w:rsid w:val="0008797D"/>
    <w:rsid w:val="00094208"/>
    <w:rsid w:val="00097246"/>
    <w:rsid w:val="000A14D5"/>
    <w:rsid w:val="000A6298"/>
    <w:rsid w:val="000A652D"/>
    <w:rsid w:val="000B3833"/>
    <w:rsid w:val="000B53BC"/>
    <w:rsid w:val="000C7201"/>
    <w:rsid w:val="000C7788"/>
    <w:rsid w:val="000D4D0B"/>
    <w:rsid w:val="000E0764"/>
    <w:rsid w:val="000E11E6"/>
    <w:rsid w:val="000F0107"/>
    <w:rsid w:val="000F0153"/>
    <w:rsid w:val="000F158F"/>
    <w:rsid w:val="00105980"/>
    <w:rsid w:val="00122692"/>
    <w:rsid w:val="0012372F"/>
    <w:rsid w:val="00140000"/>
    <w:rsid w:val="001511A6"/>
    <w:rsid w:val="001533F5"/>
    <w:rsid w:val="00154A80"/>
    <w:rsid w:val="001601EE"/>
    <w:rsid w:val="00160BDC"/>
    <w:rsid w:val="00160CD2"/>
    <w:rsid w:val="001644F2"/>
    <w:rsid w:val="00176C12"/>
    <w:rsid w:val="001858C2"/>
    <w:rsid w:val="00186A76"/>
    <w:rsid w:val="00186B89"/>
    <w:rsid w:val="00196CE7"/>
    <w:rsid w:val="001A0A3D"/>
    <w:rsid w:val="001A4DEF"/>
    <w:rsid w:val="001A54A2"/>
    <w:rsid w:val="001A79ED"/>
    <w:rsid w:val="001B6EF3"/>
    <w:rsid w:val="001C3002"/>
    <w:rsid w:val="001C366F"/>
    <w:rsid w:val="001C500F"/>
    <w:rsid w:val="001C5639"/>
    <w:rsid w:val="001C607A"/>
    <w:rsid w:val="001D3BBB"/>
    <w:rsid w:val="001D50D9"/>
    <w:rsid w:val="001D5A98"/>
    <w:rsid w:val="001F4A8E"/>
    <w:rsid w:val="001F4CCD"/>
    <w:rsid w:val="0020136D"/>
    <w:rsid w:val="00201820"/>
    <w:rsid w:val="00203FE1"/>
    <w:rsid w:val="00211224"/>
    <w:rsid w:val="00212C21"/>
    <w:rsid w:val="00215143"/>
    <w:rsid w:val="00220601"/>
    <w:rsid w:val="00223671"/>
    <w:rsid w:val="00226B2D"/>
    <w:rsid w:val="00233F30"/>
    <w:rsid w:val="00235AA3"/>
    <w:rsid w:val="0023764D"/>
    <w:rsid w:val="0024647F"/>
    <w:rsid w:val="00247074"/>
    <w:rsid w:val="00247118"/>
    <w:rsid w:val="00247399"/>
    <w:rsid w:val="0026142C"/>
    <w:rsid w:val="002628AD"/>
    <w:rsid w:val="00263CF2"/>
    <w:rsid w:val="00263E1B"/>
    <w:rsid w:val="002648DA"/>
    <w:rsid w:val="00265C43"/>
    <w:rsid w:val="00277626"/>
    <w:rsid w:val="00277631"/>
    <w:rsid w:val="00282A31"/>
    <w:rsid w:val="00282D84"/>
    <w:rsid w:val="002906A8"/>
    <w:rsid w:val="00291D82"/>
    <w:rsid w:val="002A4CAF"/>
    <w:rsid w:val="002B3452"/>
    <w:rsid w:val="002C0A8D"/>
    <w:rsid w:val="002C229A"/>
    <w:rsid w:val="002C27DD"/>
    <w:rsid w:val="002C36FD"/>
    <w:rsid w:val="002D5A69"/>
    <w:rsid w:val="002D70C9"/>
    <w:rsid w:val="002E1236"/>
    <w:rsid w:val="002E2343"/>
    <w:rsid w:val="002E63D5"/>
    <w:rsid w:val="002F0426"/>
    <w:rsid w:val="002F376E"/>
    <w:rsid w:val="002F7025"/>
    <w:rsid w:val="002F73AB"/>
    <w:rsid w:val="003021B2"/>
    <w:rsid w:val="003057C2"/>
    <w:rsid w:val="003105B2"/>
    <w:rsid w:val="00313B7A"/>
    <w:rsid w:val="0031535E"/>
    <w:rsid w:val="003205B8"/>
    <w:rsid w:val="003248CE"/>
    <w:rsid w:val="003328E2"/>
    <w:rsid w:val="00332D77"/>
    <w:rsid w:val="00333F5F"/>
    <w:rsid w:val="00341A34"/>
    <w:rsid w:val="0034215B"/>
    <w:rsid w:val="00346BCC"/>
    <w:rsid w:val="00347DEA"/>
    <w:rsid w:val="0035344A"/>
    <w:rsid w:val="00354087"/>
    <w:rsid w:val="00361A25"/>
    <w:rsid w:val="0036340D"/>
    <w:rsid w:val="00381224"/>
    <w:rsid w:val="003860BC"/>
    <w:rsid w:val="0039552A"/>
    <w:rsid w:val="00395A30"/>
    <w:rsid w:val="00397BC9"/>
    <w:rsid w:val="003A31FB"/>
    <w:rsid w:val="003A3E46"/>
    <w:rsid w:val="003A62D8"/>
    <w:rsid w:val="003A7BE0"/>
    <w:rsid w:val="003B34C1"/>
    <w:rsid w:val="003C0EB1"/>
    <w:rsid w:val="003C143C"/>
    <w:rsid w:val="003C515D"/>
    <w:rsid w:val="003C7F2F"/>
    <w:rsid w:val="003D11C5"/>
    <w:rsid w:val="003D24BE"/>
    <w:rsid w:val="003D6282"/>
    <w:rsid w:val="003D6376"/>
    <w:rsid w:val="003E10DE"/>
    <w:rsid w:val="003E3098"/>
    <w:rsid w:val="003F3860"/>
    <w:rsid w:val="00404B85"/>
    <w:rsid w:val="00421D63"/>
    <w:rsid w:val="00430477"/>
    <w:rsid w:val="00437687"/>
    <w:rsid w:val="004402E4"/>
    <w:rsid w:val="004403DF"/>
    <w:rsid w:val="004431C4"/>
    <w:rsid w:val="004446E8"/>
    <w:rsid w:val="00444870"/>
    <w:rsid w:val="00445779"/>
    <w:rsid w:val="00447DED"/>
    <w:rsid w:val="00450FF3"/>
    <w:rsid w:val="00454246"/>
    <w:rsid w:val="00456406"/>
    <w:rsid w:val="00456EF6"/>
    <w:rsid w:val="00461404"/>
    <w:rsid w:val="00464B59"/>
    <w:rsid w:val="00476F10"/>
    <w:rsid w:val="0048551D"/>
    <w:rsid w:val="00485D49"/>
    <w:rsid w:val="00490D7A"/>
    <w:rsid w:val="00491CA1"/>
    <w:rsid w:val="00493005"/>
    <w:rsid w:val="004A26EC"/>
    <w:rsid w:val="004A27FE"/>
    <w:rsid w:val="004A28A5"/>
    <w:rsid w:val="004A784B"/>
    <w:rsid w:val="004B435C"/>
    <w:rsid w:val="004B66A5"/>
    <w:rsid w:val="004B7177"/>
    <w:rsid w:val="004C3F71"/>
    <w:rsid w:val="004C46CD"/>
    <w:rsid w:val="004E2C3A"/>
    <w:rsid w:val="004E37B6"/>
    <w:rsid w:val="004F4411"/>
    <w:rsid w:val="00501C7D"/>
    <w:rsid w:val="00515A7D"/>
    <w:rsid w:val="00522F69"/>
    <w:rsid w:val="00525C20"/>
    <w:rsid w:val="00531A0A"/>
    <w:rsid w:val="00535F1E"/>
    <w:rsid w:val="00540093"/>
    <w:rsid w:val="00540E41"/>
    <w:rsid w:val="005443C6"/>
    <w:rsid w:val="00546777"/>
    <w:rsid w:val="00551DFD"/>
    <w:rsid w:val="00551F37"/>
    <w:rsid w:val="0055402F"/>
    <w:rsid w:val="00554DCC"/>
    <w:rsid w:val="005554E9"/>
    <w:rsid w:val="00562DCF"/>
    <w:rsid w:val="00565DC6"/>
    <w:rsid w:val="005661E7"/>
    <w:rsid w:val="0057139F"/>
    <w:rsid w:val="00573DEF"/>
    <w:rsid w:val="0057495C"/>
    <w:rsid w:val="00577AF9"/>
    <w:rsid w:val="00581AA8"/>
    <w:rsid w:val="00581BFE"/>
    <w:rsid w:val="0058316F"/>
    <w:rsid w:val="0058587E"/>
    <w:rsid w:val="00585DDA"/>
    <w:rsid w:val="00587570"/>
    <w:rsid w:val="0058763F"/>
    <w:rsid w:val="005A1CD6"/>
    <w:rsid w:val="005A6A92"/>
    <w:rsid w:val="005B1150"/>
    <w:rsid w:val="005C05FA"/>
    <w:rsid w:val="005C11DE"/>
    <w:rsid w:val="005C166B"/>
    <w:rsid w:val="005C1B51"/>
    <w:rsid w:val="005C290B"/>
    <w:rsid w:val="005D1C24"/>
    <w:rsid w:val="005D5C2C"/>
    <w:rsid w:val="005E2B25"/>
    <w:rsid w:val="005E5CDD"/>
    <w:rsid w:val="005F059F"/>
    <w:rsid w:val="005F2DBD"/>
    <w:rsid w:val="005F319E"/>
    <w:rsid w:val="00600D92"/>
    <w:rsid w:val="00626569"/>
    <w:rsid w:val="006330BA"/>
    <w:rsid w:val="00635683"/>
    <w:rsid w:val="00642767"/>
    <w:rsid w:val="00647BE6"/>
    <w:rsid w:val="00653BF4"/>
    <w:rsid w:val="00674DB4"/>
    <w:rsid w:val="006851D5"/>
    <w:rsid w:val="0068540D"/>
    <w:rsid w:val="00686BA3"/>
    <w:rsid w:val="00687C12"/>
    <w:rsid w:val="00694C9B"/>
    <w:rsid w:val="00696C13"/>
    <w:rsid w:val="006A3B52"/>
    <w:rsid w:val="006A482C"/>
    <w:rsid w:val="006B1995"/>
    <w:rsid w:val="006B567E"/>
    <w:rsid w:val="006C55A5"/>
    <w:rsid w:val="006C56B1"/>
    <w:rsid w:val="006C7525"/>
    <w:rsid w:val="006C7996"/>
    <w:rsid w:val="006D61A8"/>
    <w:rsid w:val="006E042F"/>
    <w:rsid w:val="006E044D"/>
    <w:rsid w:val="006E0B76"/>
    <w:rsid w:val="006E741B"/>
    <w:rsid w:val="006F47DA"/>
    <w:rsid w:val="006F5119"/>
    <w:rsid w:val="00703A6B"/>
    <w:rsid w:val="00710E3E"/>
    <w:rsid w:val="00715F7C"/>
    <w:rsid w:val="007251B5"/>
    <w:rsid w:val="00730E8B"/>
    <w:rsid w:val="00732FEB"/>
    <w:rsid w:val="00735D0A"/>
    <w:rsid w:val="00735EFB"/>
    <w:rsid w:val="00742D45"/>
    <w:rsid w:val="00743718"/>
    <w:rsid w:val="00750E8E"/>
    <w:rsid w:val="00753131"/>
    <w:rsid w:val="00755FDB"/>
    <w:rsid w:val="00765D8E"/>
    <w:rsid w:val="00773BCA"/>
    <w:rsid w:val="007863A2"/>
    <w:rsid w:val="00794D9E"/>
    <w:rsid w:val="007A2B5F"/>
    <w:rsid w:val="007A4F65"/>
    <w:rsid w:val="007A5C4D"/>
    <w:rsid w:val="007B0904"/>
    <w:rsid w:val="007B11C7"/>
    <w:rsid w:val="007B23AD"/>
    <w:rsid w:val="007B35BF"/>
    <w:rsid w:val="007B47C6"/>
    <w:rsid w:val="007C078B"/>
    <w:rsid w:val="007D0432"/>
    <w:rsid w:val="007E599D"/>
    <w:rsid w:val="007F31BA"/>
    <w:rsid w:val="007F751A"/>
    <w:rsid w:val="00802765"/>
    <w:rsid w:val="00802BA1"/>
    <w:rsid w:val="008125A9"/>
    <w:rsid w:val="008133C0"/>
    <w:rsid w:val="008206A5"/>
    <w:rsid w:val="0082098A"/>
    <w:rsid w:val="008209B9"/>
    <w:rsid w:val="0083104C"/>
    <w:rsid w:val="008368E7"/>
    <w:rsid w:val="00836C2C"/>
    <w:rsid w:val="00840A82"/>
    <w:rsid w:val="008413D6"/>
    <w:rsid w:val="0084716A"/>
    <w:rsid w:val="00847B4D"/>
    <w:rsid w:val="00850132"/>
    <w:rsid w:val="008512E4"/>
    <w:rsid w:val="00853572"/>
    <w:rsid w:val="0086252D"/>
    <w:rsid w:val="008702F6"/>
    <w:rsid w:val="00873230"/>
    <w:rsid w:val="00874F08"/>
    <w:rsid w:val="00876F8F"/>
    <w:rsid w:val="00897BEF"/>
    <w:rsid w:val="008A0FD2"/>
    <w:rsid w:val="008A1BCB"/>
    <w:rsid w:val="008A2D08"/>
    <w:rsid w:val="008A311D"/>
    <w:rsid w:val="008A434C"/>
    <w:rsid w:val="008B201C"/>
    <w:rsid w:val="008C3A70"/>
    <w:rsid w:val="008D30AB"/>
    <w:rsid w:val="008D4353"/>
    <w:rsid w:val="008D686E"/>
    <w:rsid w:val="008E65ED"/>
    <w:rsid w:val="008F36A2"/>
    <w:rsid w:val="008F5C25"/>
    <w:rsid w:val="009006E9"/>
    <w:rsid w:val="00901210"/>
    <w:rsid w:val="00901A5C"/>
    <w:rsid w:val="00902F78"/>
    <w:rsid w:val="00913BF8"/>
    <w:rsid w:val="00913C96"/>
    <w:rsid w:val="009160A7"/>
    <w:rsid w:val="0091673B"/>
    <w:rsid w:val="00916F93"/>
    <w:rsid w:val="00921CBB"/>
    <w:rsid w:val="009310A4"/>
    <w:rsid w:val="009413C9"/>
    <w:rsid w:val="0094317D"/>
    <w:rsid w:val="00944524"/>
    <w:rsid w:val="00955A9E"/>
    <w:rsid w:val="00960423"/>
    <w:rsid w:val="00963E3F"/>
    <w:rsid w:val="009666C3"/>
    <w:rsid w:val="009667B8"/>
    <w:rsid w:val="00967194"/>
    <w:rsid w:val="00975D29"/>
    <w:rsid w:val="009806DB"/>
    <w:rsid w:val="00987F5D"/>
    <w:rsid w:val="00995BED"/>
    <w:rsid w:val="009B1628"/>
    <w:rsid w:val="009B6714"/>
    <w:rsid w:val="009D008F"/>
    <w:rsid w:val="009D43C3"/>
    <w:rsid w:val="009D5F75"/>
    <w:rsid w:val="009D6ADB"/>
    <w:rsid w:val="009E092B"/>
    <w:rsid w:val="009E2EB0"/>
    <w:rsid w:val="00A04DC7"/>
    <w:rsid w:val="00A200B2"/>
    <w:rsid w:val="00A23ED9"/>
    <w:rsid w:val="00A36E38"/>
    <w:rsid w:val="00A409C0"/>
    <w:rsid w:val="00A46342"/>
    <w:rsid w:val="00A5468F"/>
    <w:rsid w:val="00A56B96"/>
    <w:rsid w:val="00A61AA4"/>
    <w:rsid w:val="00A70C21"/>
    <w:rsid w:val="00A74DD5"/>
    <w:rsid w:val="00A75D01"/>
    <w:rsid w:val="00A765BC"/>
    <w:rsid w:val="00A80999"/>
    <w:rsid w:val="00A8212F"/>
    <w:rsid w:val="00A8781E"/>
    <w:rsid w:val="00A87E78"/>
    <w:rsid w:val="00A919FB"/>
    <w:rsid w:val="00AB5B28"/>
    <w:rsid w:val="00AB6132"/>
    <w:rsid w:val="00AC1953"/>
    <w:rsid w:val="00AC1C35"/>
    <w:rsid w:val="00AC25AE"/>
    <w:rsid w:val="00AC62F0"/>
    <w:rsid w:val="00AC74F3"/>
    <w:rsid w:val="00AC7E4E"/>
    <w:rsid w:val="00AD4388"/>
    <w:rsid w:val="00AF32F7"/>
    <w:rsid w:val="00AF46F7"/>
    <w:rsid w:val="00AF643B"/>
    <w:rsid w:val="00AF7CAA"/>
    <w:rsid w:val="00B020FA"/>
    <w:rsid w:val="00B053EF"/>
    <w:rsid w:val="00B076A8"/>
    <w:rsid w:val="00B0794C"/>
    <w:rsid w:val="00B10139"/>
    <w:rsid w:val="00B2697E"/>
    <w:rsid w:val="00B274BD"/>
    <w:rsid w:val="00B27960"/>
    <w:rsid w:val="00B32F0B"/>
    <w:rsid w:val="00B355F7"/>
    <w:rsid w:val="00B35EF6"/>
    <w:rsid w:val="00B41CE9"/>
    <w:rsid w:val="00B437F6"/>
    <w:rsid w:val="00B442AA"/>
    <w:rsid w:val="00B452D9"/>
    <w:rsid w:val="00B5139B"/>
    <w:rsid w:val="00B52CBE"/>
    <w:rsid w:val="00B54680"/>
    <w:rsid w:val="00B61A8F"/>
    <w:rsid w:val="00B67EF8"/>
    <w:rsid w:val="00B731F3"/>
    <w:rsid w:val="00B75E36"/>
    <w:rsid w:val="00B82A9D"/>
    <w:rsid w:val="00B84778"/>
    <w:rsid w:val="00B86143"/>
    <w:rsid w:val="00BB2138"/>
    <w:rsid w:val="00BC23D4"/>
    <w:rsid w:val="00BC6983"/>
    <w:rsid w:val="00BD2D8D"/>
    <w:rsid w:val="00BD38E5"/>
    <w:rsid w:val="00BD45FE"/>
    <w:rsid w:val="00BD5388"/>
    <w:rsid w:val="00BE2C53"/>
    <w:rsid w:val="00BE6019"/>
    <w:rsid w:val="00C007D6"/>
    <w:rsid w:val="00C00FC2"/>
    <w:rsid w:val="00C0227B"/>
    <w:rsid w:val="00C049B8"/>
    <w:rsid w:val="00C1751E"/>
    <w:rsid w:val="00C37121"/>
    <w:rsid w:val="00C37822"/>
    <w:rsid w:val="00C430D0"/>
    <w:rsid w:val="00C43307"/>
    <w:rsid w:val="00C44929"/>
    <w:rsid w:val="00C46A4D"/>
    <w:rsid w:val="00C47E96"/>
    <w:rsid w:val="00C5064B"/>
    <w:rsid w:val="00C53CB9"/>
    <w:rsid w:val="00C632A2"/>
    <w:rsid w:val="00C66A1F"/>
    <w:rsid w:val="00C6781D"/>
    <w:rsid w:val="00C770D4"/>
    <w:rsid w:val="00C7740C"/>
    <w:rsid w:val="00C81392"/>
    <w:rsid w:val="00C824C2"/>
    <w:rsid w:val="00C83F4E"/>
    <w:rsid w:val="00C85AF6"/>
    <w:rsid w:val="00C87AFC"/>
    <w:rsid w:val="00C914FA"/>
    <w:rsid w:val="00C9399D"/>
    <w:rsid w:val="00C976BE"/>
    <w:rsid w:val="00CA46D8"/>
    <w:rsid w:val="00CB5EAA"/>
    <w:rsid w:val="00CC41D7"/>
    <w:rsid w:val="00CC4281"/>
    <w:rsid w:val="00CC5DB0"/>
    <w:rsid w:val="00CD1B45"/>
    <w:rsid w:val="00CE1EDC"/>
    <w:rsid w:val="00CE7319"/>
    <w:rsid w:val="00CE7589"/>
    <w:rsid w:val="00CF018E"/>
    <w:rsid w:val="00CF7385"/>
    <w:rsid w:val="00D020E7"/>
    <w:rsid w:val="00D07135"/>
    <w:rsid w:val="00D11C87"/>
    <w:rsid w:val="00D260A0"/>
    <w:rsid w:val="00D307CB"/>
    <w:rsid w:val="00D313D4"/>
    <w:rsid w:val="00D35BC4"/>
    <w:rsid w:val="00D41474"/>
    <w:rsid w:val="00D45B79"/>
    <w:rsid w:val="00D461E7"/>
    <w:rsid w:val="00D511E6"/>
    <w:rsid w:val="00D5229D"/>
    <w:rsid w:val="00D70DF5"/>
    <w:rsid w:val="00D74991"/>
    <w:rsid w:val="00D74E06"/>
    <w:rsid w:val="00D93B63"/>
    <w:rsid w:val="00D9655A"/>
    <w:rsid w:val="00DA1409"/>
    <w:rsid w:val="00DA1B63"/>
    <w:rsid w:val="00DA6765"/>
    <w:rsid w:val="00DA7BCB"/>
    <w:rsid w:val="00DB3BD3"/>
    <w:rsid w:val="00DB7664"/>
    <w:rsid w:val="00DB7E60"/>
    <w:rsid w:val="00DC3948"/>
    <w:rsid w:val="00DC6B1A"/>
    <w:rsid w:val="00DC7206"/>
    <w:rsid w:val="00DC7458"/>
    <w:rsid w:val="00DD4CE3"/>
    <w:rsid w:val="00DD6B07"/>
    <w:rsid w:val="00DE0108"/>
    <w:rsid w:val="00DE267B"/>
    <w:rsid w:val="00DE2BDE"/>
    <w:rsid w:val="00DE4221"/>
    <w:rsid w:val="00DE7C16"/>
    <w:rsid w:val="00E010E1"/>
    <w:rsid w:val="00E01A70"/>
    <w:rsid w:val="00E0218F"/>
    <w:rsid w:val="00E04C87"/>
    <w:rsid w:val="00E074FB"/>
    <w:rsid w:val="00E14655"/>
    <w:rsid w:val="00E21C12"/>
    <w:rsid w:val="00E21CAA"/>
    <w:rsid w:val="00E26B10"/>
    <w:rsid w:val="00E27256"/>
    <w:rsid w:val="00E27746"/>
    <w:rsid w:val="00E32F31"/>
    <w:rsid w:val="00E36177"/>
    <w:rsid w:val="00E47411"/>
    <w:rsid w:val="00E5382F"/>
    <w:rsid w:val="00E55846"/>
    <w:rsid w:val="00E5678B"/>
    <w:rsid w:val="00E56C5A"/>
    <w:rsid w:val="00E613D8"/>
    <w:rsid w:val="00E824CF"/>
    <w:rsid w:val="00E82D3E"/>
    <w:rsid w:val="00E84672"/>
    <w:rsid w:val="00E913AB"/>
    <w:rsid w:val="00E916F1"/>
    <w:rsid w:val="00E9370F"/>
    <w:rsid w:val="00EA16F6"/>
    <w:rsid w:val="00EA4252"/>
    <w:rsid w:val="00EA718B"/>
    <w:rsid w:val="00EB2034"/>
    <w:rsid w:val="00EB2374"/>
    <w:rsid w:val="00EC0E48"/>
    <w:rsid w:val="00EC1CEC"/>
    <w:rsid w:val="00EC42F8"/>
    <w:rsid w:val="00ED35CA"/>
    <w:rsid w:val="00ED39A8"/>
    <w:rsid w:val="00ED6876"/>
    <w:rsid w:val="00ED6B3C"/>
    <w:rsid w:val="00EE055B"/>
    <w:rsid w:val="00EE7506"/>
    <w:rsid w:val="00EF0815"/>
    <w:rsid w:val="00EF159D"/>
    <w:rsid w:val="00EF3AB2"/>
    <w:rsid w:val="00F126AC"/>
    <w:rsid w:val="00F16842"/>
    <w:rsid w:val="00F20CBC"/>
    <w:rsid w:val="00F24E8F"/>
    <w:rsid w:val="00F411FA"/>
    <w:rsid w:val="00F44B45"/>
    <w:rsid w:val="00F46BDB"/>
    <w:rsid w:val="00F50DDC"/>
    <w:rsid w:val="00F67DEC"/>
    <w:rsid w:val="00F72571"/>
    <w:rsid w:val="00F7279D"/>
    <w:rsid w:val="00F75DF1"/>
    <w:rsid w:val="00F84195"/>
    <w:rsid w:val="00F9661F"/>
    <w:rsid w:val="00FB7429"/>
    <w:rsid w:val="00FC20C8"/>
    <w:rsid w:val="00FC28BB"/>
    <w:rsid w:val="00FC2CA9"/>
    <w:rsid w:val="00FD1F2A"/>
    <w:rsid w:val="00FE6CE9"/>
    <w:rsid w:val="00FF3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CB7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6A"/>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847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16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16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716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471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71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71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71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1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1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16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16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4716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471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71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71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71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71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1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1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716A"/>
    <w:pPr>
      <w:spacing w:before="160"/>
      <w:jc w:val="center"/>
    </w:pPr>
    <w:rPr>
      <w:i/>
      <w:iCs/>
      <w:color w:val="404040" w:themeColor="text1" w:themeTint="BF"/>
    </w:rPr>
  </w:style>
  <w:style w:type="character" w:customStyle="1" w:styleId="QuoteChar">
    <w:name w:val="Quote Char"/>
    <w:basedOn w:val="DefaultParagraphFont"/>
    <w:link w:val="Quote"/>
    <w:uiPriority w:val="29"/>
    <w:rsid w:val="0084716A"/>
    <w:rPr>
      <w:i/>
      <w:iCs/>
      <w:color w:val="404040" w:themeColor="text1" w:themeTint="BF"/>
    </w:rPr>
  </w:style>
  <w:style w:type="paragraph" w:styleId="ListParagraph">
    <w:name w:val="List Paragraph"/>
    <w:basedOn w:val="Normal"/>
    <w:link w:val="ListParagraphChar"/>
    <w:uiPriority w:val="34"/>
    <w:qFormat/>
    <w:rsid w:val="0084716A"/>
    <w:pPr>
      <w:ind w:left="720"/>
      <w:contextualSpacing/>
    </w:pPr>
  </w:style>
  <w:style w:type="character" w:styleId="IntenseEmphasis">
    <w:name w:val="Intense Emphasis"/>
    <w:basedOn w:val="DefaultParagraphFont"/>
    <w:uiPriority w:val="21"/>
    <w:qFormat/>
    <w:rsid w:val="0084716A"/>
    <w:rPr>
      <w:i/>
      <w:iCs/>
      <w:color w:val="2F5496" w:themeColor="accent1" w:themeShade="BF"/>
    </w:rPr>
  </w:style>
  <w:style w:type="paragraph" w:styleId="IntenseQuote">
    <w:name w:val="Intense Quote"/>
    <w:basedOn w:val="Normal"/>
    <w:next w:val="Normal"/>
    <w:link w:val="IntenseQuoteChar"/>
    <w:uiPriority w:val="30"/>
    <w:qFormat/>
    <w:rsid w:val="00847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16A"/>
    <w:rPr>
      <w:i/>
      <w:iCs/>
      <w:color w:val="2F5496" w:themeColor="accent1" w:themeShade="BF"/>
    </w:rPr>
  </w:style>
  <w:style w:type="character" w:styleId="IntenseReference">
    <w:name w:val="Intense Reference"/>
    <w:basedOn w:val="DefaultParagraphFont"/>
    <w:uiPriority w:val="32"/>
    <w:qFormat/>
    <w:rsid w:val="0084716A"/>
    <w:rPr>
      <w:b/>
      <w:bCs/>
      <w:smallCaps/>
      <w:color w:val="2F5496" w:themeColor="accent1" w:themeShade="BF"/>
      <w:spacing w:val="5"/>
    </w:rPr>
  </w:style>
  <w:style w:type="table" w:styleId="TableGrid">
    <w:name w:val="Table Grid"/>
    <w:basedOn w:val="TableNormal"/>
    <w:rsid w:val="0084716A"/>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16A"/>
    <w:rPr>
      <w:color w:val="0563C1" w:themeColor="hyperlink"/>
      <w:u w:val="single"/>
    </w:rPr>
  </w:style>
  <w:style w:type="character" w:customStyle="1" w:styleId="apple-converted-space">
    <w:name w:val="apple-converted-space"/>
    <w:rsid w:val="0084716A"/>
  </w:style>
  <w:style w:type="character" w:customStyle="1" w:styleId="ListParagraphChar">
    <w:name w:val="List Paragraph Char"/>
    <w:basedOn w:val="DefaultParagraphFont"/>
    <w:link w:val="ListParagraph"/>
    <w:uiPriority w:val="34"/>
    <w:rsid w:val="0084716A"/>
  </w:style>
  <w:style w:type="character" w:customStyle="1" w:styleId="author">
    <w:name w:val="author"/>
    <w:basedOn w:val="DefaultParagraphFont"/>
    <w:rsid w:val="0084716A"/>
  </w:style>
  <w:style w:type="paragraph" w:styleId="Header">
    <w:name w:val="header"/>
    <w:basedOn w:val="Normal"/>
    <w:link w:val="HeaderChar"/>
    <w:uiPriority w:val="99"/>
    <w:unhideWhenUsed/>
    <w:rsid w:val="0084716A"/>
    <w:pPr>
      <w:tabs>
        <w:tab w:val="center" w:pos="4320"/>
        <w:tab w:val="right" w:pos="8640"/>
      </w:tabs>
    </w:pPr>
  </w:style>
  <w:style w:type="character" w:customStyle="1" w:styleId="HeaderChar">
    <w:name w:val="Header Char"/>
    <w:basedOn w:val="DefaultParagraphFont"/>
    <w:link w:val="Header"/>
    <w:uiPriority w:val="99"/>
    <w:rsid w:val="0084716A"/>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4716A"/>
    <w:pPr>
      <w:tabs>
        <w:tab w:val="center" w:pos="4320"/>
        <w:tab w:val="right" w:pos="8640"/>
      </w:tabs>
    </w:pPr>
  </w:style>
  <w:style w:type="character" w:customStyle="1" w:styleId="FooterChar">
    <w:name w:val="Footer Char"/>
    <w:basedOn w:val="DefaultParagraphFont"/>
    <w:link w:val="Footer"/>
    <w:uiPriority w:val="99"/>
    <w:rsid w:val="0084716A"/>
    <w:rPr>
      <w:rFonts w:eastAsia="Times New Roman" w:cs="Times New Roman"/>
      <w:kern w:val="0"/>
      <w:szCs w:val="24"/>
      <w:lang w:val="lv-LV" w:eastAsia="ru-RU"/>
      <w14:ligatures w14:val="none"/>
    </w:rPr>
  </w:style>
  <w:style w:type="character" w:customStyle="1" w:styleId="a-declarative">
    <w:name w:val="a-declarative"/>
    <w:basedOn w:val="DefaultParagraphFont"/>
    <w:rsid w:val="0084716A"/>
  </w:style>
  <w:style w:type="character" w:customStyle="1" w:styleId="a-color-secondary">
    <w:name w:val="a-color-secondary"/>
    <w:basedOn w:val="DefaultParagraphFont"/>
    <w:rsid w:val="0084716A"/>
  </w:style>
  <w:style w:type="paragraph" w:styleId="NormalWeb">
    <w:name w:val="Normal (Web)"/>
    <w:basedOn w:val="Normal"/>
    <w:uiPriority w:val="99"/>
    <w:semiHidden/>
    <w:unhideWhenUsed/>
    <w:rsid w:val="009006E9"/>
    <w:pPr>
      <w:spacing w:before="100" w:beforeAutospacing="1" w:after="100" w:afterAutospacing="1"/>
    </w:pPr>
    <w:rPr>
      <w:lang w:val="en-US" w:eastAsia="en-US"/>
    </w:rPr>
  </w:style>
  <w:style w:type="character" w:styleId="Strong">
    <w:name w:val="Strong"/>
    <w:basedOn w:val="DefaultParagraphFont"/>
    <w:uiPriority w:val="22"/>
    <w:qFormat/>
    <w:rsid w:val="009006E9"/>
    <w:rPr>
      <w:b/>
      <w:bCs/>
    </w:rPr>
  </w:style>
  <w:style w:type="character" w:styleId="UnresolvedMention">
    <w:name w:val="Unresolved Mention"/>
    <w:basedOn w:val="DefaultParagraphFont"/>
    <w:uiPriority w:val="99"/>
    <w:semiHidden/>
    <w:unhideWhenUsed/>
    <w:rsid w:val="00454246"/>
    <w:rPr>
      <w:color w:val="605E5C"/>
      <w:shd w:val="clear" w:color="auto" w:fill="E1DFDD"/>
    </w:rPr>
  </w:style>
  <w:style w:type="character" w:styleId="CommentReference">
    <w:name w:val="annotation reference"/>
    <w:basedOn w:val="DefaultParagraphFont"/>
    <w:uiPriority w:val="99"/>
    <w:semiHidden/>
    <w:unhideWhenUsed/>
    <w:rsid w:val="00F50DDC"/>
    <w:rPr>
      <w:sz w:val="16"/>
      <w:szCs w:val="16"/>
    </w:rPr>
  </w:style>
  <w:style w:type="paragraph" w:styleId="CommentText">
    <w:name w:val="annotation text"/>
    <w:basedOn w:val="Normal"/>
    <w:link w:val="CommentTextChar"/>
    <w:uiPriority w:val="99"/>
    <w:unhideWhenUsed/>
    <w:rsid w:val="00F50DDC"/>
    <w:rPr>
      <w:sz w:val="20"/>
      <w:szCs w:val="20"/>
    </w:rPr>
  </w:style>
  <w:style w:type="character" w:customStyle="1" w:styleId="CommentTextChar">
    <w:name w:val="Comment Text Char"/>
    <w:basedOn w:val="DefaultParagraphFont"/>
    <w:link w:val="CommentText"/>
    <w:uiPriority w:val="99"/>
    <w:rsid w:val="00F50DDC"/>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F50DDC"/>
    <w:rPr>
      <w:b/>
      <w:bCs/>
    </w:rPr>
  </w:style>
  <w:style w:type="character" w:customStyle="1" w:styleId="CommentSubjectChar">
    <w:name w:val="Comment Subject Char"/>
    <w:basedOn w:val="CommentTextChar"/>
    <w:link w:val="CommentSubject"/>
    <w:uiPriority w:val="99"/>
    <w:semiHidden/>
    <w:rsid w:val="00F50DDC"/>
    <w:rPr>
      <w:rFonts w:eastAsia="Times New Roman" w:cs="Times New Roman"/>
      <w:b/>
      <w:bCs/>
      <w:kern w:val="0"/>
      <w:sz w:val="20"/>
      <w:szCs w:val="20"/>
      <w:lang w:val="lv-LV" w:eastAsia="ru-RU"/>
      <w14:ligatures w14:val="none"/>
    </w:rPr>
  </w:style>
  <w:style w:type="character" w:styleId="FootnoteReference">
    <w:name w:val="footnote reference"/>
    <w:aliases w:val="Footnote Reference Number,Footnote symbol,Footnote Reference times"/>
    <w:uiPriority w:val="99"/>
    <w:rsid w:val="00444870"/>
    <w:rPr>
      <w:position w:val="0"/>
      <w:vertAlign w:val="superscript"/>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qFormat/>
    <w:rsid w:val="00444870"/>
    <w:rPr>
      <w:rFonts w:asciiTheme="minorHAnsi" w:eastAsiaTheme="minorHAnsi" w:hAnsiTheme="minorHAnsi" w:cstheme="minorBid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444870"/>
    <w:rPr>
      <w:rFonts w:asciiTheme="minorHAnsi" w:hAnsiTheme="minorHAnsi"/>
      <w:kern w:val="0"/>
      <w:sz w:val="20"/>
      <w:szCs w:val="20"/>
      <w:lang w:val="lv-LV"/>
      <w14:ligatures w14:val="none"/>
    </w:rPr>
  </w:style>
  <w:style w:type="paragraph" w:styleId="Revision">
    <w:name w:val="Revision"/>
    <w:hidden/>
    <w:uiPriority w:val="99"/>
    <w:semiHidden/>
    <w:rsid w:val="00430477"/>
    <w:pPr>
      <w:spacing w:after="0" w:line="240" w:lineRule="auto"/>
    </w:pPr>
    <w:rPr>
      <w:rFonts w:eastAsia="Times New Roman" w:cs="Times New Roman"/>
      <w:kern w:val="0"/>
      <w:szCs w:val="24"/>
      <w:lang w:val="lv-LV" w:eastAsia="ru-RU"/>
      <w14:ligatures w14:val="none"/>
    </w:rPr>
  </w:style>
  <w:style w:type="paragraph" w:customStyle="1" w:styleId="Char">
    <w:name w:val="Char"/>
    <w:basedOn w:val="Normal"/>
    <w:rsid w:val="00265C43"/>
    <w:pPr>
      <w:spacing w:after="160" w:line="240" w:lineRule="exact"/>
    </w:pPr>
    <w:rPr>
      <w:rFonts w:ascii="Tahoma" w:hAnsi="Tahoma"/>
      <w:sz w:val="20"/>
      <w:szCs w:val="20"/>
      <w:lang w:val="en-US" w:eastAsia="en-US"/>
    </w:rPr>
  </w:style>
  <w:style w:type="character" w:styleId="FollowedHyperlink">
    <w:name w:val="FollowedHyperlink"/>
    <w:basedOn w:val="DefaultParagraphFont"/>
    <w:uiPriority w:val="99"/>
    <w:semiHidden/>
    <w:unhideWhenUsed/>
    <w:rsid w:val="00876F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2cfb8e78-4c20-4da8-bbd1-4b779f8bb7d0" TargetMode="External"/><Relationship Id="rId13" Type="http://schemas.openxmlformats.org/officeDocument/2006/relationships/hyperlink" Target="https://www.at.gov.lv/downloadlawfile/3644" TargetMode="External"/><Relationship Id="rId18" Type="http://schemas.openxmlformats.org/officeDocument/2006/relationships/hyperlink" Target="https://www.at.gov.lv/downloadlawfile/538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anas.tiesas.lv/eTiesasMvc/nolemumi/pdf/248508.pdf" TargetMode="Externa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hyperlink" Target="https://manas.tiesas.lv/eTiesasMvc/nolemumi/pdf/533933.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t.gov.lv/downloadlawfile/6091" TargetMode="External"/><Relationship Id="rId20" Type="http://schemas.openxmlformats.org/officeDocument/2006/relationships/hyperlink" Target="https://manas.tiesas.lv/eTiesasMvc/nolemumi/pdf/51935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926" TargetMode="External"/><Relationship Id="rId24" Type="http://schemas.openxmlformats.org/officeDocument/2006/relationships/hyperlink" Target="https://manas.tiesas.lv/eTiesasMvc/eclinolemumi/ECLI:LV:AT:2022:0927.A420312918.9.S" TargetMode="External"/><Relationship Id="rId5" Type="http://schemas.openxmlformats.org/officeDocument/2006/relationships/webSettings" Target="webSettings.xml"/><Relationship Id="rId15" Type="http://schemas.openxmlformats.org/officeDocument/2006/relationships/hyperlink" Target="https://www.at.gov.lv/downloadlawfile/3755" TargetMode="External"/><Relationship Id="rId23" Type="http://schemas.openxmlformats.org/officeDocument/2006/relationships/hyperlink" Target="https://www.at.gov.lv/downloadlawfile/4112" TargetMode="External"/><Relationship Id="rId10" Type="http://schemas.openxmlformats.org/officeDocument/2006/relationships/hyperlink" Target="https://www.at.gov.lv/downloadlawfile/5653" TargetMode="External"/><Relationship Id="rId19" Type="http://schemas.openxmlformats.org/officeDocument/2006/relationships/hyperlink" Target="https://manas.tiesas.lv/eTiesasMvc/eclinolemumi/ECLI:LV:AT:2021:1105.A420278019.11.S" TargetMode="External"/><Relationship Id="rId4" Type="http://schemas.openxmlformats.org/officeDocument/2006/relationships/settings" Target="settings.xml"/><Relationship Id="rId9" Type="http://schemas.openxmlformats.org/officeDocument/2006/relationships/hyperlink" Target="https://hudoc.echr.coe.int/fre?i=001-102115" TargetMode="External"/><Relationship Id="rId14" Type="http://schemas.openxmlformats.org/officeDocument/2006/relationships/hyperlink" Target="https://manas.tiesas.lv/eTiesasMvc/nolemumi/pdf/393770.pdf" TargetMode="External"/><Relationship Id="rId22" Type="http://schemas.openxmlformats.org/officeDocument/2006/relationships/hyperlink" Target="https://www.at.gov.lv/downloadlawfile/507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4444F-E523-4FE8-B314-6F1CFB51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23915</Words>
  <Characters>13632</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2026-04-29T10:19:00Z</dcterms:created>
  <dcterms:modified xsi:type="dcterms:W3CDTF">2026-04-30T10:33:00Z</dcterms:modified>
</cp:coreProperties>
</file>