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DAB1AE" w14:textId="77777777" w:rsidR="00594373" w:rsidRDefault="00594373" w:rsidP="00CC65F5">
      <w:pPr>
        <w:autoSpaceDE w:val="0"/>
        <w:autoSpaceDN w:val="0"/>
        <w:spacing w:line="276" w:lineRule="auto"/>
        <w:rPr>
          <w:b/>
          <w:bCs/>
          <w:color w:val="000000"/>
          <w:lang w:eastAsia="lv-LV"/>
        </w:rPr>
      </w:pPr>
      <w:r>
        <w:rPr>
          <w:b/>
          <w:bCs/>
          <w:color w:val="000000"/>
        </w:rPr>
        <w:t xml:space="preserve">Priekšvēlēšanu aģitācijas konstatēšana </w:t>
      </w:r>
    </w:p>
    <w:p w14:paraId="3CDF0C45" w14:textId="77777777" w:rsidR="00594373" w:rsidRDefault="00594373" w:rsidP="00CC65F5">
      <w:pPr>
        <w:autoSpaceDE w:val="0"/>
        <w:autoSpaceDN w:val="0"/>
        <w:spacing w:line="276" w:lineRule="auto"/>
        <w:jc w:val="both"/>
        <w:rPr>
          <w:color w:val="000000"/>
        </w:rPr>
      </w:pPr>
      <w:r>
        <w:rPr>
          <w:color w:val="000000"/>
        </w:rPr>
        <w:t>Priekšvēlēšanu aģitācijas likuma 1.panta 3.punktā lietotais jēdziens „reklamēšana” interpretējams, ņemot vērā reklāmas jēdziena vispārējo saturu, proti, kā jebkuru darbību vai paziņojumu, kura nolūks ir veicināt noteikta objekta popularitāti vai pieprasījumu pēc tā, ciktāl tas palīdz noskaidrot attiecīgā termina saturu priekšvēlēšanu aģitācijas kontekstā. Tādējādi priekšvēlēšanu aģitācija aptver ne tikai jebkādā formā izteiktus tiešus aicinājumus balsot, bet arī tādu darbību kopumu, kas vērsts uz vēlētāju politiskās izvēles ietekmēšanu, popularizējot vai diskreditējot konkrētu politisko spēku vai deputāta kandidātu.</w:t>
      </w:r>
    </w:p>
    <w:p w14:paraId="53E68569" w14:textId="77777777" w:rsidR="00594373" w:rsidRDefault="00594373" w:rsidP="00CC65F5">
      <w:pPr>
        <w:spacing w:line="276" w:lineRule="auto"/>
        <w:jc w:val="both"/>
      </w:pPr>
      <w:r>
        <w:t>Lai noskaidrotu, vai konkrēts pasākums ir atzīstams par priekšvēlēšanu aģitāciju, jāvērtē ne vien pasākuma saturs, bet arī tā konteksts, izplatīšanas laiks un veids, adresātu loks, iesaistīto personu statuss, izmantotie resursi un pasākuma kopējais iespaids un objektīvais mērķis un rezultāts. Šāds visaptverošs vērtējums ļauj konstatēt priekšvēlēšanu aģitāciju arī gadījumos, kad aicinājums balsot nav izteikts tieši, bet izriet tikai no vēstījuma satura un konteksta.</w:t>
      </w:r>
    </w:p>
    <w:p w14:paraId="4D98FEE3" w14:textId="77777777" w:rsidR="00594373" w:rsidRDefault="00594373" w:rsidP="00CC65F5">
      <w:pPr>
        <w:spacing w:line="276" w:lineRule="auto"/>
        <w:jc w:val="both"/>
      </w:pPr>
      <w:r>
        <w:t>Netiešas priekšvēlēšanu aģitācijas konstatēšanai nav nepieciešams tiešs aicinājums balsot vai norādes uz konkrētu deputāta kandidātu vai politisko  partiju, bet ir pietiekami ar tādu informācijas saturu vai izplatīšanas kontekstu, kas objektīvi var veicināt vēlētāju atbalstu konkrētai personai vai politiskajai partijai. Proti, nozīme ir nevis atsevišķu izteikumu lingvistiskai analīzei, bet gan vēstījuma kopējai iedarbībai uz vēlētāju.</w:t>
      </w:r>
    </w:p>
    <w:p w14:paraId="5A8A90F0" w14:textId="4FA1E38A" w:rsidR="003C6F61" w:rsidRPr="00467A51" w:rsidRDefault="003C6F61" w:rsidP="00CC65F5">
      <w:pPr>
        <w:spacing w:line="276" w:lineRule="auto"/>
        <w:rPr>
          <w:rFonts w:asciiTheme="majorBidi" w:hAnsiTheme="majorBidi" w:cstheme="majorBidi"/>
          <w:lang w:eastAsia="lv-LV"/>
        </w:rPr>
      </w:pPr>
    </w:p>
    <w:p w14:paraId="10E7223B" w14:textId="3D523173" w:rsidR="003C6F61" w:rsidRPr="00467A51" w:rsidRDefault="003C6F61" w:rsidP="00CC65F5">
      <w:pPr>
        <w:spacing w:line="276" w:lineRule="auto"/>
        <w:jc w:val="center"/>
        <w:rPr>
          <w:rFonts w:asciiTheme="majorBidi" w:hAnsiTheme="majorBidi" w:cstheme="majorBidi"/>
          <w:b/>
        </w:rPr>
      </w:pPr>
      <w:r w:rsidRPr="00467A51">
        <w:rPr>
          <w:rFonts w:asciiTheme="majorBidi" w:hAnsiTheme="majorBidi" w:cstheme="majorBidi"/>
          <w:b/>
        </w:rPr>
        <w:t>Latvijas Republikas Senāt</w:t>
      </w:r>
      <w:r w:rsidR="0080372E">
        <w:rPr>
          <w:rFonts w:asciiTheme="majorBidi" w:hAnsiTheme="majorBidi" w:cstheme="majorBidi"/>
          <w:b/>
        </w:rPr>
        <w:t>a</w:t>
      </w:r>
      <w:r w:rsidR="0080372E">
        <w:rPr>
          <w:rFonts w:asciiTheme="majorBidi" w:hAnsiTheme="majorBidi" w:cstheme="majorBidi"/>
          <w:b/>
        </w:rPr>
        <w:br/>
        <w:t>Administratīvo lietu departamenta</w:t>
      </w:r>
      <w:r w:rsidR="0080372E">
        <w:rPr>
          <w:rFonts w:asciiTheme="majorBidi" w:hAnsiTheme="majorBidi" w:cstheme="majorBidi"/>
          <w:b/>
        </w:rPr>
        <w:br/>
        <w:t>2026.gada 6.maija</w:t>
      </w:r>
    </w:p>
    <w:p w14:paraId="47823062" w14:textId="77777777" w:rsidR="0080372E" w:rsidRDefault="003C6F61" w:rsidP="00CC65F5">
      <w:pPr>
        <w:spacing w:line="276" w:lineRule="auto"/>
        <w:jc w:val="center"/>
        <w:rPr>
          <w:rFonts w:asciiTheme="majorBidi" w:hAnsiTheme="majorBidi" w:cstheme="majorBidi"/>
        </w:rPr>
      </w:pPr>
      <w:r w:rsidRPr="00467A51">
        <w:rPr>
          <w:rFonts w:asciiTheme="majorBidi" w:hAnsiTheme="majorBidi" w:cstheme="majorBidi"/>
          <w:b/>
        </w:rPr>
        <w:t>SPRIEDUMS</w:t>
      </w:r>
    </w:p>
    <w:p w14:paraId="52B6A249" w14:textId="574FF3AF" w:rsidR="0080372E" w:rsidRPr="0080372E" w:rsidRDefault="0080372E" w:rsidP="00CC65F5">
      <w:pPr>
        <w:spacing w:line="276" w:lineRule="auto"/>
        <w:jc w:val="center"/>
        <w:rPr>
          <w:rFonts w:asciiTheme="majorBidi" w:hAnsiTheme="majorBidi" w:cstheme="majorBidi"/>
          <w:b/>
          <w:bCs/>
          <w:lang w:eastAsia="lv-LV"/>
        </w:rPr>
      </w:pPr>
      <w:r w:rsidRPr="0080372E">
        <w:rPr>
          <w:rFonts w:asciiTheme="majorBidi" w:hAnsiTheme="majorBidi" w:cstheme="majorBidi"/>
          <w:b/>
          <w:bCs/>
        </w:rPr>
        <w:t xml:space="preserve">Lieta </w:t>
      </w:r>
      <w:r w:rsidRPr="0080372E">
        <w:rPr>
          <w:rFonts w:asciiTheme="majorBidi" w:hAnsiTheme="majorBidi" w:cstheme="majorBidi"/>
          <w:b/>
          <w:bCs/>
          <w:lang w:eastAsia="lv-LV"/>
        </w:rPr>
        <w:t>Nr. A420237122, SKA-35/2026</w:t>
      </w:r>
    </w:p>
    <w:p w14:paraId="3E140E5D" w14:textId="736A4954" w:rsidR="0080372E" w:rsidRDefault="0080372E" w:rsidP="00CC65F5">
      <w:pPr>
        <w:spacing w:line="276" w:lineRule="auto"/>
        <w:jc w:val="center"/>
        <w:rPr>
          <w:rFonts w:asciiTheme="majorBidi" w:hAnsiTheme="majorBidi" w:cstheme="majorBidi"/>
        </w:rPr>
      </w:pPr>
      <w:r>
        <w:t xml:space="preserve"> </w:t>
      </w:r>
      <w:hyperlink r:id="rId8" w:history="1">
        <w:r w:rsidRPr="0080372E">
          <w:rPr>
            <w:rStyle w:val="Hyperlink"/>
          </w:rPr>
          <w:t>ECLI:LV:AT:2026:0506.A420237122.11.S</w:t>
        </w:r>
      </w:hyperlink>
    </w:p>
    <w:p w14:paraId="2BCF8456" w14:textId="77777777" w:rsidR="0080372E" w:rsidRPr="00467A51" w:rsidRDefault="0080372E" w:rsidP="00CC65F5">
      <w:pPr>
        <w:spacing w:line="276" w:lineRule="auto"/>
        <w:ind w:firstLine="709"/>
        <w:jc w:val="center"/>
        <w:rPr>
          <w:rFonts w:asciiTheme="majorBidi" w:hAnsiTheme="majorBidi" w:cstheme="majorBidi"/>
        </w:rPr>
      </w:pPr>
    </w:p>
    <w:p w14:paraId="21BD8C52" w14:textId="577B9AB7" w:rsidR="003C6F61" w:rsidRPr="00467A51" w:rsidRDefault="003C6F61" w:rsidP="00CC65F5">
      <w:pPr>
        <w:spacing w:line="276" w:lineRule="auto"/>
        <w:ind w:firstLine="720"/>
        <w:jc w:val="both"/>
        <w:rPr>
          <w:rFonts w:asciiTheme="majorBidi" w:hAnsiTheme="majorBidi" w:cstheme="majorBidi"/>
        </w:rPr>
      </w:pPr>
      <w:r w:rsidRPr="00467A51">
        <w:rPr>
          <w:rFonts w:asciiTheme="majorBidi" w:hAnsiTheme="majorBidi" w:cstheme="majorBidi"/>
        </w:rPr>
        <w:t xml:space="preserve">Senāts šādā sastāvā: senatore referente </w:t>
      </w:r>
      <w:r w:rsidR="004503E2">
        <w:rPr>
          <w:rFonts w:asciiTheme="majorBidi" w:hAnsiTheme="majorBidi" w:cstheme="majorBidi"/>
        </w:rPr>
        <w:t>Laura Konošonoka</w:t>
      </w:r>
      <w:r w:rsidRPr="00467A51">
        <w:rPr>
          <w:rFonts w:asciiTheme="majorBidi" w:hAnsiTheme="majorBidi" w:cstheme="majorBidi"/>
        </w:rPr>
        <w:t>, senator</w:t>
      </w:r>
      <w:r w:rsidR="004503E2">
        <w:rPr>
          <w:rFonts w:asciiTheme="majorBidi" w:hAnsiTheme="majorBidi" w:cstheme="majorBidi"/>
        </w:rPr>
        <w:t>es</w:t>
      </w:r>
      <w:r w:rsidRPr="00467A51">
        <w:rPr>
          <w:rFonts w:asciiTheme="majorBidi" w:hAnsiTheme="majorBidi" w:cstheme="majorBidi"/>
        </w:rPr>
        <w:t xml:space="preserve"> </w:t>
      </w:r>
      <w:r w:rsidR="004503E2">
        <w:rPr>
          <w:rFonts w:asciiTheme="majorBidi" w:hAnsiTheme="majorBidi" w:cstheme="majorBidi"/>
        </w:rPr>
        <w:t>Dzintra Amerika</w:t>
      </w:r>
      <w:r w:rsidRPr="00467A51">
        <w:rPr>
          <w:rFonts w:asciiTheme="majorBidi" w:hAnsiTheme="majorBidi" w:cstheme="majorBidi"/>
        </w:rPr>
        <w:t xml:space="preserve"> un </w:t>
      </w:r>
      <w:r w:rsidR="004503E2">
        <w:rPr>
          <w:rFonts w:asciiTheme="majorBidi" w:hAnsiTheme="majorBidi" w:cstheme="majorBidi"/>
        </w:rPr>
        <w:t>Diāna Makarova</w:t>
      </w:r>
    </w:p>
    <w:p w14:paraId="7FBCDB0F" w14:textId="77777777" w:rsidR="003C6F61" w:rsidRPr="00467A51" w:rsidRDefault="003C6F61" w:rsidP="00CC65F5">
      <w:pPr>
        <w:spacing w:line="276" w:lineRule="auto"/>
        <w:ind w:firstLine="720"/>
        <w:jc w:val="both"/>
        <w:rPr>
          <w:rFonts w:asciiTheme="majorBidi" w:hAnsiTheme="majorBidi" w:cstheme="majorBidi"/>
        </w:rPr>
      </w:pPr>
    </w:p>
    <w:p w14:paraId="16E60F66" w14:textId="0431B831" w:rsidR="00927458" w:rsidRDefault="003C6F61" w:rsidP="00CC65F5">
      <w:pPr>
        <w:spacing w:line="276" w:lineRule="auto"/>
        <w:ind w:firstLine="720"/>
        <w:jc w:val="both"/>
        <w:rPr>
          <w:rFonts w:asciiTheme="majorBidi" w:hAnsiTheme="majorBidi" w:cstheme="majorBidi"/>
        </w:rPr>
      </w:pPr>
      <w:r w:rsidRPr="00467A51">
        <w:rPr>
          <w:rFonts w:asciiTheme="majorBidi" w:hAnsiTheme="majorBidi" w:cstheme="majorBidi"/>
        </w:rPr>
        <w:t>rakstveida procesā izskatīja administratīvo lietu, kas ierosināta, pamatojoties uz</w:t>
      </w:r>
      <w:r w:rsidR="00E21597">
        <w:rPr>
          <w:rFonts w:asciiTheme="majorBidi" w:hAnsiTheme="majorBidi" w:cstheme="majorBidi"/>
        </w:rPr>
        <w:t xml:space="preserve"> </w:t>
      </w:r>
      <w:r w:rsidR="0080372E">
        <w:rPr>
          <w:rFonts w:asciiTheme="majorBidi" w:hAnsiTheme="majorBidi" w:cstheme="majorBidi"/>
        </w:rPr>
        <w:t xml:space="preserve">[pers. A] </w:t>
      </w:r>
      <w:r w:rsidR="00927458">
        <w:rPr>
          <w:rFonts w:asciiTheme="majorBidi" w:hAnsiTheme="majorBidi" w:cstheme="majorBidi"/>
        </w:rPr>
        <w:t xml:space="preserve">pieteikumu par </w:t>
      </w:r>
      <w:r w:rsidR="00927458" w:rsidRPr="00927458">
        <w:rPr>
          <w:rFonts w:asciiTheme="majorBidi" w:hAnsiTheme="majorBidi" w:cstheme="majorBidi"/>
        </w:rPr>
        <w:t>Korupcijas novēršanas un apkarošanas biroja 2022.gada 14.jūnija lēmuma Nr.</w:t>
      </w:r>
      <w:r w:rsidR="00927458">
        <w:rPr>
          <w:rFonts w:asciiTheme="majorBidi" w:hAnsiTheme="majorBidi" w:cstheme="majorBidi"/>
        </w:rPr>
        <w:t> </w:t>
      </w:r>
      <w:r w:rsidR="00927458" w:rsidRPr="00927458">
        <w:rPr>
          <w:rFonts w:asciiTheme="majorBidi" w:hAnsiTheme="majorBidi" w:cstheme="majorBidi"/>
        </w:rPr>
        <w:t>1/3087 atcelšanu, sakarā ar</w:t>
      </w:r>
      <w:r w:rsidR="00927458">
        <w:rPr>
          <w:rFonts w:asciiTheme="majorBidi" w:hAnsiTheme="majorBidi" w:cstheme="majorBidi"/>
        </w:rPr>
        <w:t xml:space="preserve"> Korupcijas </w:t>
      </w:r>
      <w:r w:rsidR="00927458" w:rsidRPr="00927458">
        <w:rPr>
          <w:rFonts w:asciiTheme="majorBidi" w:hAnsiTheme="majorBidi" w:cstheme="majorBidi"/>
        </w:rPr>
        <w:t>novēršanas un apkarošanas biroja</w:t>
      </w:r>
      <w:r w:rsidR="00927458">
        <w:rPr>
          <w:rFonts w:asciiTheme="majorBidi" w:hAnsiTheme="majorBidi" w:cstheme="majorBidi"/>
        </w:rPr>
        <w:t xml:space="preserve"> kasācijas sūdzību par Administratīvās apgabaltiesas 2024.gada 31.janvāra spriedumu. </w:t>
      </w:r>
    </w:p>
    <w:p w14:paraId="51B0D629" w14:textId="77777777" w:rsidR="00927458" w:rsidRDefault="00927458" w:rsidP="00CC65F5">
      <w:pPr>
        <w:spacing w:line="276" w:lineRule="auto"/>
        <w:ind w:firstLine="720"/>
        <w:jc w:val="both"/>
        <w:rPr>
          <w:rFonts w:asciiTheme="majorBidi" w:hAnsiTheme="majorBidi" w:cstheme="majorBidi"/>
        </w:rPr>
      </w:pPr>
    </w:p>
    <w:p w14:paraId="70D3DE89" w14:textId="7F55402C" w:rsidR="003C6F61" w:rsidRPr="00467A51" w:rsidRDefault="003C6F61" w:rsidP="00CC65F5">
      <w:pPr>
        <w:spacing w:line="276" w:lineRule="auto"/>
        <w:jc w:val="center"/>
        <w:rPr>
          <w:rFonts w:asciiTheme="majorBidi" w:hAnsiTheme="majorBidi" w:cstheme="majorBidi"/>
          <w:b/>
          <w:shd w:val="clear" w:color="auto" w:fill="FFFFFF"/>
        </w:rPr>
      </w:pPr>
      <w:r w:rsidRPr="00467A51">
        <w:rPr>
          <w:rFonts w:asciiTheme="majorBidi" w:hAnsiTheme="majorBidi" w:cstheme="majorBidi"/>
          <w:b/>
          <w:shd w:val="clear" w:color="auto" w:fill="FFFFFF"/>
        </w:rPr>
        <w:t>Aprakstošā daļa</w:t>
      </w:r>
    </w:p>
    <w:p w14:paraId="0B0D0FDB" w14:textId="77777777" w:rsidR="003C6F61" w:rsidRPr="00467A51" w:rsidRDefault="003C6F61" w:rsidP="00CC65F5">
      <w:pPr>
        <w:spacing w:line="276" w:lineRule="auto"/>
        <w:ind w:firstLine="709"/>
        <w:jc w:val="center"/>
        <w:rPr>
          <w:rFonts w:asciiTheme="majorBidi" w:hAnsiTheme="majorBidi" w:cstheme="majorBidi"/>
          <w:shd w:val="clear" w:color="auto" w:fill="FFFFFF"/>
        </w:rPr>
      </w:pPr>
    </w:p>
    <w:p w14:paraId="0C6C52BD" w14:textId="6BD1A012" w:rsidR="00927458" w:rsidRDefault="003C6F61" w:rsidP="00CC65F5">
      <w:pPr>
        <w:pStyle w:val="NormalWeb"/>
        <w:shd w:val="clear" w:color="auto" w:fill="FFFFFF"/>
        <w:spacing w:before="0" w:beforeAutospacing="0" w:after="0" w:afterAutospacing="0" w:line="276" w:lineRule="auto"/>
        <w:ind w:firstLine="720"/>
        <w:jc w:val="both"/>
        <w:rPr>
          <w:rFonts w:asciiTheme="majorBidi" w:hAnsiTheme="majorBidi" w:cstheme="majorBidi"/>
          <w:shd w:val="clear" w:color="auto" w:fill="FFFFFF"/>
        </w:rPr>
      </w:pPr>
      <w:r w:rsidRPr="00467A51">
        <w:rPr>
          <w:rFonts w:asciiTheme="majorBidi" w:hAnsiTheme="majorBidi" w:cstheme="majorBidi"/>
          <w:shd w:val="clear" w:color="auto" w:fill="FFFFFF"/>
        </w:rPr>
        <w:t>[1] </w:t>
      </w:r>
      <w:r w:rsidR="00927458" w:rsidRPr="00927458">
        <w:rPr>
          <w:rFonts w:asciiTheme="majorBidi" w:hAnsiTheme="majorBidi" w:cstheme="majorBidi"/>
          <w:shd w:val="clear" w:color="auto" w:fill="FFFFFF"/>
        </w:rPr>
        <w:t xml:space="preserve">Pārbaudot Priekšvēlēšanu aģitācijas likumā noteikto ierobežojumu ievērošanu pirms 2021.gada 5.jūnija pašvaldību vēlēšanām, Korupcijas novēršanas un apkarošanas </w:t>
      </w:r>
      <w:r w:rsidR="00927458" w:rsidRPr="000B5415">
        <w:rPr>
          <w:rFonts w:asciiTheme="majorBidi" w:hAnsiTheme="majorBidi" w:cstheme="majorBidi"/>
          <w:shd w:val="clear" w:color="auto" w:fill="FFFFFF"/>
        </w:rPr>
        <w:t>birojs (turpmāk – birojs</w:t>
      </w:r>
      <w:r w:rsidR="00927458" w:rsidRPr="00927458">
        <w:rPr>
          <w:rFonts w:asciiTheme="majorBidi" w:hAnsiTheme="majorBidi" w:cstheme="majorBidi"/>
          <w:shd w:val="clear" w:color="auto" w:fill="FFFFFF"/>
        </w:rPr>
        <w:t>) 2022.gada 14.jūnijā pieņēma lēmumu Nr.</w:t>
      </w:r>
      <w:r w:rsidR="00BE2E5A">
        <w:rPr>
          <w:rFonts w:asciiTheme="majorBidi" w:hAnsiTheme="majorBidi" w:cstheme="majorBidi"/>
          <w:shd w:val="clear" w:color="auto" w:fill="FFFFFF"/>
        </w:rPr>
        <w:t> </w:t>
      </w:r>
      <w:r w:rsidR="00927458" w:rsidRPr="00927458">
        <w:rPr>
          <w:rFonts w:asciiTheme="majorBidi" w:hAnsiTheme="majorBidi" w:cstheme="majorBidi"/>
          <w:shd w:val="clear" w:color="auto" w:fill="FFFFFF"/>
        </w:rPr>
        <w:t xml:space="preserve">1/3087, ar kuru pieteicējai </w:t>
      </w:r>
      <w:r w:rsidR="00CC65F5">
        <w:rPr>
          <w:rFonts w:asciiTheme="majorBidi" w:hAnsiTheme="majorBidi" w:cstheme="majorBidi"/>
        </w:rPr>
        <w:t xml:space="preserve">[pers. A] </w:t>
      </w:r>
      <w:r w:rsidR="00927458" w:rsidRPr="00927458">
        <w:rPr>
          <w:rFonts w:asciiTheme="majorBidi" w:hAnsiTheme="majorBidi" w:cstheme="majorBidi"/>
          <w:shd w:val="clear" w:color="auto" w:fill="FFFFFF"/>
        </w:rPr>
        <w:t>uzdots pārskaitīt valsts budžetā prettiesiski izlietotos finanšu līdzekļus 1105</w:t>
      </w:r>
      <w:r w:rsidR="00927458">
        <w:rPr>
          <w:rFonts w:asciiTheme="majorBidi" w:hAnsiTheme="majorBidi" w:cstheme="majorBidi"/>
          <w:shd w:val="clear" w:color="auto" w:fill="FFFFFF"/>
        </w:rPr>
        <w:t> </w:t>
      </w:r>
      <w:r w:rsidR="00927458" w:rsidRPr="00927458">
        <w:rPr>
          <w:rFonts w:asciiTheme="majorBidi" w:hAnsiTheme="majorBidi" w:cstheme="majorBidi"/>
          <w:i/>
          <w:iCs/>
          <w:shd w:val="clear" w:color="auto" w:fill="FFFFFF"/>
        </w:rPr>
        <w:t>euro</w:t>
      </w:r>
      <w:r w:rsidR="00927458" w:rsidRPr="00927458">
        <w:rPr>
          <w:rFonts w:asciiTheme="majorBidi" w:hAnsiTheme="majorBidi" w:cstheme="majorBidi"/>
          <w:shd w:val="clear" w:color="auto" w:fill="FFFFFF"/>
        </w:rPr>
        <w:t xml:space="preserve">. </w:t>
      </w:r>
    </w:p>
    <w:p w14:paraId="09FEE03E" w14:textId="6EFA902B" w:rsidR="00927458" w:rsidRDefault="00927458" w:rsidP="00CC65F5">
      <w:pPr>
        <w:pStyle w:val="NormalWeb"/>
        <w:shd w:val="clear" w:color="auto" w:fill="FFFFFF"/>
        <w:spacing w:before="0" w:beforeAutospacing="0" w:after="0" w:afterAutospacing="0" w:line="276" w:lineRule="auto"/>
        <w:ind w:firstLine="720"/>
        <w:jc w:val="both"/>
        <w:rPr>
          <w:rFonts w:asciiTheme="majorBidi" w:hAnsiTheme="majorBidi" w:cstheme="majorBidi"/>
          <w:shd w:val="clear" w:color="auto" w:fill="FFFFFF"/>
        </w:rPr>
      </w:pPr>
      <w:r w:rsidRPr="00927458">
        <w:rPr>
          <w:rFonts w:asciiTheme="majorBidi" w:hAnsiTheme="majorBidi" w:cstheme="majorBidi"/>
          <w:shd w:val="clear" w:color="auto" w:fill="FFFFFF"/>
        </w:rPr>
        <w:t xml:space="preserve">Lēmumā norādīts, ka pieteicēja, būdama </w:t>
      </w:r>
      <w:r w:rsidR="00CC65F5">
        <w:rPr>
          <w:rFonts w:asciiTheme="majorBidi" w:hAnsiTheme="majorBidi" w:cstheme="majorBidi"/>
          <w:shd w:val="clear" w:color="auto" w:fill="FFFFFF"/>
        </w:rPr>
        <w:t>[Novada nosaukums]</w:t>
      </w:r>
      <w:r w:rsidRPr="00927458">
        <w:rPr>
          <w:rFonts w:asciiTheme="majorBidi" w:hAnsiTheme="majorBidi" w:cstheme="majorBidi"/>
          <w:shd w:val="clear" w:color="auto" w:fill="FFFFFF"/>
        </w:rPr>
        <w:t xml:space="preserve"> novada domes priekšsēdētāja, priekšvēlēšanu aģitācijas periodā izmantoja pašvaldības administratīvos resursus sevis kā deputāta kandidāta popularizēšanai sociālā tīkla </w:t>
      </w:r>
      <w:r w:rsidRPr="00BE2E5A">
        <w:rPr>
          <w:rFonts w:asciiTheme="majorBidi" w:hAnsiTheme="majorBidi" w:cstheme="majorBidi"/>
          <w:i/>
          <w:iCs/>
          <w:shd w:val="clear" w:color="auto" w:fill="FFFFFF"/>
        </w:rPr>
        <w:t>Facebook</w:t>
      </w:r>
      <w:r w:rsidRPr="00927458">
        <w:rPr>
          <w:rFonts w:asciiTheme="majorBidi" w:hAnsiTheme="majorBidi" w:cstheme="majorBidi"/>
          <w:shd w:val="clear" w:color="auto" w:fill="FFFFFF"/>
        </w:rPr>
        <w:t xml:space="preserve"> pašvaldības lapā </w:t>
      </w:r>
      <w:r w:rsidRPr="00927458">
        <w:rPr>
          <w:rFonts w:asciiTheme="majorBidi" w:hAnsiTheme="majorBidi" w:cstheme="majorBidi"/>
          <w:shd w:val="clear" w:color="auto" w:fill="FFFFFF"/>
        </w:rPr>
        <w:lastRenderedPageBreak/>
        <w:t>ievietotajā 2021.gada 3.marta publikācijā ar videomateriālu „</w:t>
      </w:r>
      <w:r w:rsidR="00CC65F5">
        <w:rPr>
          <w:rFonts w:asciiTheme="majorBidi" w:hAnsiTheme="majorBidi" w:cstheme="majorBidi"/>
          <w:shd w:val="clear" w:color="auto" w:fill="FFFFFF"/>
        </w:rPr>
        <w:t>[Novada nosaukums]</w:t>
      </w:r>
      <w:r w:rsidRPr="00927458">
        <w:rPr>
          <w:rFonts w:asciiTheme="majorBidi" w:hAnsiTheme="majorBidi" w:cstheme="majorBidi"/>
          <w:shd w:val="clear" w:color="auto" w:fill="FFFFFF"/>
        </w:rPr>
        <w:t xml:space="preserve"> novadā aug izglītības infrastruktūra” un 2021.gada 29.marta publikācijā ar videomateriālu par Katlakalna skolu </w:t>
      </w:r>
      <w:r w:rsidRPr="000B5415">
        <w:rPr>
          <w:rFonts w:asciiTheme="majorBidi" w:hAnsiTheme="majorBidi" w:cstheme="majorBidi"/>
          <w:shd w:val="clear" w:color="auto" w:fill="FFFFFF"/>
        </w:rPr>
        <w:t>(turpmāk – strīdus videomateriāli).</w:t>
      </w:r>
      <w:r w:rsidRPr="00927458">
        <w:rPr>
          <w:rFonts w:asciiTheme="majorBidi" w:hAnsiTheme="majorBidi" w:cstheme="majorBidi"/>
          <w:shd w:val="clear" w:color="auto" w:fill="FFFFFF"/>
        </w:rPr>
        <w:t xml:space="preserve"> Strīdus </w:t>
      </w:r>
      <w:r w:rsidR="0087326C">
        <w:rPr>
          <w:rFonts w:asciiTheme="majorBidi" w:hAnsiTheme="majorBidi" w:cstheme="majorBidi"/>
          <w:shd w:val="clear" w:color="auto" w:fill="FFFFFF"/>
        </w:rPr>
        <w:t>videomateriāli</w:t>
      </w:r>
      <w:r w:rsidRPr="00927458">
        <w:rPr>
          <w:rFonts w:asciiTheme="majorBidi" w:hAnsiTheme="majorBidi" w:cstheme="majorBidi"/>
          <w:shd w:val="clear" w:color="auto" w:fill="FFFFFF"/>
        </w:rPr>
        <w:t xml:space="preserve"> ir uzskatām</w:t>
      </w:r>
      <w:r w:rsidR="0087326C">
        <w:rPr>
          <w:rFonts w:asciiTheme="majorBidi" w:hAnsiTheme="majorBidi" w:cstheme="majorBidi"/>
          <w:shd w:val="clear" w:color="auto" w:fill="FFFFFF"/>
        </w:rPr>
        <w:t>i</w:t>
      </w:r>
      <w:r w:rsidRPr="00927458">
        <w:rPr>
          <w:rFonts w:asciiTheme="majorBidi" w:hAnsiTheme="majorBidi" w:cstheme="majorBidi"/>
          <w:shd w:val="clear" w:color="auto" w:fill="FFFFFF"/>
        </w:rPr>
        <w:t xml:space="preserve"> par priekšvēlēšanu aģitāciju, jo satur netiešu aicinājumu balsot par pieteicēju un politisko partiju apvienību „Jaunā VIENOTĪBA”</w:t>
      </w:r>
      <w:r w:rsidR="00C34058">
        <w:rPr>
          <w:rFonts w:asciiTheme="majorBidi" w:hAnsiTheme="majorBidi" w:cstheme="majorBidi"/>
          <w:shd w:val="clear" w:color="auto" w:fill="FFFFFF"/>
        </w:rPr>
        <w:t xml:space="preserve"> (turpmāk – partija </w:t>
      </w:r>
      <w:r w:rsidR="00C34058" w:rsidRPr="00C34058">
        <w:rPr>
          <w:rFonts w:asciiTheme="majorBidi" w:hAnsiTheme="majorBidi" w:cstheme="majorBidi"/>
          <w:i/>
          <w:iCs/>
          <w:shd w:val="clear" w:color="auto" w:fill="FFFFFF"/>
        </w:rPr>
        <w:t>Jaunā Vienotība</w:t>
      </w:r>
      <w:r w:rsidR="00C34058">
        <w:rPr>
          <w:rFonts w:asciiTheme="majorBidi" w:hAnsiTheme="majorBidi" w:cstheme="majorBidi"/>
          <w:shd w:val="clear" w:color="auto" w:fill="FFFFFF"/>
        </w:rPr>
        <w:t>)</w:t>
      </w:r>
      <w:r w:rsidR="0087326C">
        <w:rPr>
          <w:rFonts w:asciiTheme="majorBidi" w:hAnsiTheme="majorBidi" w:cstheme="majorBidi"/>
          <w:shd w:val="clear" w:color="auto" w:fill="FFFFFF"/>
        </w:rPr>
        <w:t>.</w:t>
      </w:r>
      <w:r w:rsidRPr="00927458">
        <w:rPr>
          <w:rFonts w:asciiTheme="majorBidi" w:hAnsiTheme="majorBidi" w:cstheme="majorBidi"/>
          <w:shd w:val="clear" w:color="auto" w:fill="FFFFFF"/>
        </w:rPr>
        <w:t xml:space="preserve"> </w:t>
      </w:r>
      <w:r w:rsidR="0087326C">
        <w:rPr>
          <w:rFonts w:asciiTheme="majorBidi" w:hAnsiTheme="majorBidi" w:cstheme="majorBidi"/>
          <w:shd w:val="clear" w:color="auto" w:fill="FFFFFF"/>
        </w:rPr>
        <w:t>P</w:t>
      </w:r>
      <w:r w:rsidRPr="00927458">
        <w:rPr>
          <w:rFonts w:asciiTheme="majorBidi" w:hAnsiTheme="majorBidi" w:cstheme="majorBidi"/>
          <w:shd w:val="clear" w:color="auto" w:fill="FFFFFF"/>
        </w:rPr>
        <w:t>ieteicēja ir pārkāpusi Priekšvēlēšanu aģitācijas likuma 33.panta pirmo daļu</w:t>
      </w:r>
      <w:r w:rsidR="0087326C">
        <w:rPr>
          <w:rFonts w:asciiTheme="majorBidi" w:hAnsiTheme="majorBidi" w:cstheme="majorBidi"/>
          <w:shd w:val="clear" w:color="auto" w:fill="FFFFFF"/>
        </w:rPr>
        <w:t>, tādēļ viņai atbilstoši minētā likuma</w:t>
      </w:r>
      <w:r w:rsidRPr="00927458">
        <w:rPr>
          <w:rFonts w:asciiTheme="majorBidi" w:hAnsiTheme="majorBidi" w:cstheme="majorBidi"/>
          <w:shd w:val="clear" w:color="auto" w:fill="FFFFFF"/>
        </w:rPr>
        <w:t xml:space="preserve"> </w:t>
      </w:r>
      <w:r w:rsidR="0087326C">
        <w:rPr>
          <w:rFonts w:asciiTheme="majorBidi" w:hAnsiTheme="majorBidi" w:cstheme="majorBidi"/>
          <w:shd w:val="clear" w:color="auto" w:fill="FFFFFF"/>
        </w:rPr>
        <w:t>34.pantam</w:t>
      </w:r>
      <w:r w:rsidRPr="00927458">
        <w:rPr>
          <w:rFonts w:asciiTheme="majorBidi" w:hAnsiTheme="majorBidi" w:cstheme="majorBidi"/>
          <w:shd w:val="clear" w:color="auto" w:fill="FFFFFF"/>
        </w:rPr>
        <w:t xml:space="preserve"> valstij jāatlīdzina prettiesiski izlietotie pašvaldības finanšu līdzekļi.</w:t>
      </w:r>
    </w:p>
    <w:p w14:paraId="67FB104A" w14:textId="77777777" w:rsidR="00BE2E5A" w:rsidRDefault="00BE2E5A" w:rsidP="00CC65F5">
      <w:pPr>
        <w:pStyle w:val="NormalWeb"/>
        <w:shd w:val="clear" w:color="auto" w:fill="FFFFFF"/>
        <w:spacing w:before="0" w:beforeAutospacing="0" w:after="0" w:afterAutospacing="0" w:line="276" w:lineRule="auto"/>
        <w:ind w:firstLine="720"/>
        <w:jc w:val="both"/>
        <w:rPr>
          <w:rFonts w:asciiTheme="majorBidi" w:hAnsiTheme="majorBidi" w:cstheme="majorBidi"/>
          <w:shd w:val="clear" w:color="auto" w:fill="FFFFFF"/>
        </w:rPr>
      </w:pPr>
    </w:p>
    <w:p w14:paraId="7819A597" w14:textId="30CA7F96" w:rsidR="00BE2E5A" w:rsidRDefault="00BE2E5A" w:rsidP="00CC65F5">
      <w:pPr>
        <w:pStyle w:val="NormalWeb"/>
        <w:shd w:val="clear" w:color="auto" w:fill="FFFFFF"/>
        <w:spacing w:before="0" w:beforeAutospacing="0" w:after="0" w:afterAutospacing="0" w:line="276" w:lineRule="auto"/>
        <w:ind w:firstLine="720"/>
        <w:jc w:val="both"/>
        <w:rPr>
          <w:rFonts w:asciiTheme="majorBidi" w:hAnsiTheme="majorBidi" w:cstheme="majorBidi"/>
          <w:shd w:val="clear" w:color="auto" w:fill="FFFFFF"/>
        </w:rPr>
      </w:pPr>
      <w:r>
        <w:rPr>
          <w:rFonts w:asciiTheme="majorBidi" w:hAnsiTheme="majorBidi" w:cstheme="majorBidi"/>
          <w:shd w:val="clear" w:color="auto" w:fill="FFFFFF"/>
        </w:rPr>
        <w:t>[2] </w:t>
      </w:r>
      <w:r w:rsidRPr="00BE2E5A">
        <w:rPr>
          <w:rFonts w:asciiTheme="majorBidi" w:hAnsiTheme="majorBidi" w:cstheme="majorBidi"/>
          <w:shd w:val="clear" w:color="auto" w:fill="FFFFFF"/>
        </w:rPr>
        <w:t xml:space="preserve">Pieteicēja </w:t>
      </w:r>
      <w:r>
        <w:rPr>
          <w:rFonts w:asciiTheme="majorBidi" w:hAnsiTheme="majorBidi" w:cstheme="majorBidi"/>
          <w:shd w:val="clear" w:color="auto" w:fill="FFFFFF"/>
        </w:rPr>
        <w:t>vērsās</w:t>
      </w:r>
      <w:r w:rsidRPr="00BE2E5A">
        <w:rPr>
          <w:rFonts w:asciiTheme="majorBidi" w:hAnsiTheme="majorBidi" w:cstheme="majorBidi"/>
          <w:shd w:val="clear" w:color="auto" w:fill="FFFFFF"/>
        </w:rPr>
        <w:t xml:space="preserve"> tiesā</w:t>
      </w:r>
      <w:r>
        <w:rPr>
          <w:rFonts w:asciiTheme="majorBidi" w:hAnsiTheme="majorBidi" w:cstheme="majorBidi"/>
          <w:shd w:val="clear" w:color="auto" w:fill="FFFFFF"/>
        </w:rPr>
        <w:t xml:space="preserve"> ar</w:t>
      </w:r>
      <w:r w:rsidRPr="00BE2E5A">
        <w:rPr>
          <w:rFonts w:asciiTheme="majorBidi" w:hAnsiTheme="majorBidi" w:cstheme="majorBidi"/>
          <w:shd w:val="clear" w:color="auto" w:fill="FFFFFF"/>
        </w:rPr>
        <w:t xml:space="preserve"> pieteikumu par pārsūdzēt</w:t>
      </w:r>
      <w:r>
        <w:rPr>
          <w:rFonts w:asciiTheme="majorBidi" w:hAnsiTheme="majorBidi" w:cstheme="majorBidi"/>
          <w:shd w:val="clear" w:color="auto" w:fill="FFFFFF"/>
        </w:rPr>
        <w:t>ā</w:t>
      </w:r>
      <w:r w:rsidRPr="00BE2E5A">
        <w:rPr>
          <w:rFonts w:asciiTheme="majorBidi" w:hAnsiTheme="majorBidi" w:cstheme="majorBidi"/>
          <w:shd w:val="clear" w:color="auto" w:fill="FFFFFF"/>
        </w:rPr>
        <w:t xml:space="preserve"> lēmum</w:t>
      </w:r>
      <w:r>
        <w:rPr>
          <w:rFonts w:asciiTheme="majorBidi" w:hAnsiTheme="majorBidi" w:cstheme="majorBidi"/>
          <w:shd w:val="clear" w:color="auto" w:fill="FFFFFF"/>
        </w:rPr>
        <w:t>a</w:t>
      </w:r>
      <w:r w:rsidRPr="00BE2E5A">
        <w:rPr>
          <w:rFonts w:asciiTheme="majorBidi" w:hAnsiTheme="majorBidi" w:cstheme="majorBidi"/>
          <w:shd w:val="clear" w:color="auto" w:fill="FFFFFF"/>
        </w:rPr>
        <w:t xml:space="preserve"> atcelšanu.</w:t>
      </w:r>
    </w:p>
    <w:p w14:paraId="13FB694F" w14:textId="77777777" w:rsidR="00BE2E5A" w:rsidRDefault="00BE2E5A" w:rsidP="00CC65F5">
      <w:pPr>
        <w:pStyle w:val="NormalWeb"/>
        <w:shd w:val="clear" w:color="auto" w:fill="FFFFFF"/>
        <w:spacing w:before="0" w:beforeAutospacing="0" w:after="0" w:afterAutospacing="0" w:line="276" w:lineRule="auto"/>
        <w:ind w:firstLine="720"/>
        <w:jc w:val="both"/>
        <w:rPr>
          <w:rFonts w:asciiTheme="majorBidi" w:hAnsiTheme="majorBidi" w:cstheme="majorBidi"/>
          <w:shd w:val="clear" w:color="auto" w:fill="FFFFFF"/>
        </w:rPr>
      </w:pPr>
    </w:p>
    <w:p w14:paraId="53763547" w14:textId="6C0DE94A" w:rsidR="00BE2E5A" w:rsidRDefault="00BE2E5A" w:rsidP="00CC65F5">
      <w:pPr>
        <w:pStyle w:val="NormalWeb"/>
        <w:shd w:val="clear" w:color="auto" w:fill="FFFFFF"/>
        <w:spacing w:before="0" w:beforeAutospacing="0" w:after="0" w:afterAutospacing="0" w:line="276" w:lineRule="auto"/>
        <w:ind w:firstLine="720"/>
        <w:jc w:val="both"/>
        <w:rPr>
          <w:rFonts w:asciiTheme="majorBidi" w:hAnsiTheme="majorBidi" w:cstheme="majorBidi"/>
          <w:shd w:val="clear" w:color="auto" w:fill="FFFFFF"/>
        </w:rPr>
      </w:pPr>
      <w:r>
        <w:rPr>
          <w:rFonts w:asciiTheme="majorBidi" w:hAnsiTheme="majorBidi" w:cstheme="majorBidi"/>
          <w:shd w:val="clear" w:color="auto" w:fill="FFFFFF"/>
        </w:rPr>
        <w:t>[3] Administratīvā apgabaltiesa</w:t>
      </w:r>
      <w:r w:rsidR="0087326C">
        <w:rPr>
          <w:rFonts w:asciiTheme="majorBidi" w:hAnsiTheme="majorBidi" w:cstheme="majorBidi"/>
          <w:shd w:val="clear" w:color="auto" w:fill="FFFFFF"/>
        </w:rPr>
        <w:t xml:space="preserve"> apmierināja </w:t>
      </w:r>
      <w:r>
        <w:rPr>
          <w:rFonts w:asciiTheme="majorBidi" w:hAnsiTheme="majorBidi" w:cstheme="majorBidi"/>
          <w:shd w:val="clear" w:color="auto" w:fill="FFFFFF"/>
        </w:rPr>
        <w:t>pieteikumu</w:t>
      </w:r>
      <w:r w:rsidR="0087326C">
        <w:rPr>
          <w:rFonts w:asciiTheme="majorBidi" w:hAnsiTheme="majorBidi" w:cstheme="majorBidi"/>
          <w:shd w:val="clear" w:color="auto" w:fill="FFFFFF"/>
        </w:rPr>
        <w:t xml:space="preserve"> un atcēla pārsūdzēto lēmumu.</w:t>
      </w:r>
    </w:p>
    <w:p w14:paraId="74B760F2" w14:textId="546F6D29" w:rsidR="00315CC2" w:rsidRDefault="00BE2E5A" w:rsidP="00CC65F5">
      <w:pPr>
        <w:autoSpaceDE w:val="0"/>
        <w:autoSpaceDN w:val="0"/>
        <w:adjustRightInd w:val="0"/>
        <w:spacing w:line="276" w:lineRule="auto"/>
        <w:ind w:firstLine="720"/>
        <w:jc w:val="both"/>
        <w:rPr>
          <w:rFonts w:asciiTheme="majorBidi" w:hAnsiTheme="majorBidi" w:cstheme="majorBidi"/>
        </w:rPr>
      </w:pPr>
      <w:r w:rsidRPr="009D273E">
        <w:rPr>
          <w:rFonts w:asciiTheme="majorBidi" w:hAnsiTheme="majorBidi" w:cstheme="majorBidi"/>
        </w:rPr>
        <w:t>Apgabaltiesa</w:t>
      </w:r>
      <w:r w:rsidR="00315CC2">
        <w:rPr>
          <w:rFonts w:asciiTheme="majorBidi" w:hAnsiTheme="majorBidi" w:cstheme="majorBidi"/>
        </w:rPr>
        <w:t xml:space="preserve">s spriedumā norādīts, ka pieteicējas kā domes priekšsēdētājas pienākumos ietilpst </w:t>
      </w:r>
      <w:r w:rsidR="00315CC2" w:rsidRPr="00315CC2">
        <w:rPr>
          <w:rFonts w:asciiTheme="majorBidi" w:hAnsiTheme="majorBidi" w:cstheme="majorBidi"/>
        </w:rPr>
        <w:t>piedalīšanās iedzīvotāju informēšanas pasākumos</w:t>
      </w:r>
      <w:r w:rsidR="00315CC2">
        <w:rPr>
          <w:rFonts w:asciiTheme="majorBidi" w:hAnsiTheme="majorBidi" w:cstheme="majorBidi"/>
        </w:rPr>
        <w:t xml:space="preserve">, </w:t>
      </w:r>
      <w:r w:rsidR="00151BF0">
        <w:rPr>
          <w:rFonts w:asciiTheme="majorBidi" w:hAnsiTheme="majorBidi" w:cstheme="majorBidi"/>
        </w:rPr>
        <w:t>tāpēc</w:t>
      </w:r>
      <w:r w:rsidR="00315CC2">
        <w:rPr>
          <w:rFonts w:asciiTheme="majorBidi" w:hAnsiTheme="majorBidi" w:cstheme="majorBidi"/>
        </w:rPr>
        <w:t xml:space="preserve"> t</w:t>
      </w:r>
      <w:r w:rsidR="00B750BE">
        <w:rPr>
          <w:rFonts w:asciiTheme="majorBidi" w:hAnsiTheme="majorBidi" w:cstheme="majorBidi"/>
        </w:rPr>
        <w:t>as</w:t>
      </w:r>
      <w:r w:rsidR="00315CC2" w:rsidRPr="00315CC2">
        <w:rPr>
          <w:rFonts w:asciiTheme="majorBidi" w:hAnsiTheme="majorBidi" w:cstheme="majorBidi"/>
        </w:rPr>
        <w:t>, ka pieteicēja ar pašvaldības sociālā tīkla lapā ievietotu videomateriālu starpniecību uzrunā iedzīvotājus, vēl neliecina par slēptu priekšvēlēšanu aģitāciju.</w:t>
      </w:r>
      <w:r w:rsidR="00315CC2">
        <w:rPr>
          <w:rFonts w:asciiTheme="majorBidi" w:hAnsiTheme="majorBidi" w:cstheme="majorBidi"/>
        </w:rPr>
        <w:t xml:space="preserve"> </w:t>
      </w:r>
      <w:r w:rsidR="00B750BE">
        <w:rPr>
          <w:rFonts w:asciiTheme="majorBidi" w:hAnsiTheme="majorBidi" w:cstheme="majorBidi"/>
        </w:rPr>
        <w:t xml:space="preserve">Arī publiskās ziņas </w:t>
      </w:r>
      <w:r w:rsidR="00315CC2" w:rsidRPr="00315CC2">
        <w:rPr>
          <w:rFonts w:asciiTheme="majorBidi" w:hAnsiTheme="majorBidi" w:cstheme="majorBidi"/>
        </w:rPr>
        <w:t xml:space="preserve">par pieteicējas pievienošanos partijai </w:t>
      </w:r>
      <w:r w:rsidR="00C34058" w:rsidRPr="00C34058">
        <w:rPr>
          <w:rFonts w:asciiTheme="majorBidi" w:hAnsiTheme="majorBidi" w:cstheme="majorBidi"/>
          <w:i/>
          <w:iCs/>
        </w:rPr>
        <w:t>Jaunā Vienotība</w:t>
      </w:r>
      <w:r w:rsidR="00315CC2" w:rsidRPr="00315CC2">
        <w:rPr>
          <w:rFonts w:asciiTheme="majorBidi" w:hAnsiTheme="majorBidi" w:cstheme="majorBidi"/>
        </w:rPr>
        <w:t xml:space="preserve"> nenozīmē, ka turpmāk vietējie iedzīvotāj</w:t>
      </w:r>
      <w:r w:rsidR="00315CC2">
        <w:rPr>
          <w:rFonts w:asciiTheme="majorBidi" w:hAnsiTheme="majorBidi" w:cstheme="majorBidi"/>
        </w:rPr>
        <w:t>i</w:t>
      </w:r>
      <w:r w:rsidR="00315CC2" w:rsidRPr="00315CC2">
        <w:rPr>
          <w:rFonts w:asciiTheme="majorBidi" w:hAnsiTheme="majorBidi" w:cstheme="majorBidi"/>
        </w:rPr>
        <w:t xml:space="preserve"> ikvienu pieteicējas kā domes priekšsēdētājas publisku uzstāšanos uztvers kā deputāta kandidāta uzstāšanos. </w:t>
      </w:r>
    </w:p>
    <w:p w14:paraId="13D4AB5B" w14:textId="22C07413" w:rsidR="003A75A6" w:rsidRDefault="003A75A6" w:rsidP="00CC65F5">
      <w:pPr>
        <w:autoSpaceDE w:val="0"/>
        <w:autoSpaceDN w:val="0"/>
        <w:adjustRightInd w:val="0"/>
        <w:spacing w:line="276" w:lineRule="auto"/>
        <w:ind w:firstLine="720"/>
        <w:jc w:val="both"/>
        <w:rPr>
          <w:rFonts w:asciiTheme="majorBidi" w:hAnsiTheme="majorBidi" w:cstheme="majorBidi"/>
        </w:rPr>
      </w:pPr>
      <w:r w:rsidRPr="00315CC2">
        <w:rPr>
          <w:rFonts w:asciiTheme="majorBidi" w:hAnsiTheme="majorBidi" w:cstheme="majorBidi"/>
        </w:rPr>
        <w:t>Strīdus videomateriālos netiek pieminētas vēlēšanas</w:t>
      </w:r>
      <w:r w:rsidR="00C34058">
        <w:rPr>
          <w:rFonts w:asciiTheme="majorBidi" w:hAnsiTheme="majorBidi" w:cstheme="majorBidi"/>
        </w:rPr>
        <w:t xml:space="preserve"> un partija </w:t>
      </w:r>
      <w:r w:rsidR="00C34058" w:rsidRPr="00C34058">
        <w:rPr>
          <w:rFonts w:asciiTheme="majorBidi" w:hAnsiTheme="majorBidi" w:cstheme="majorBidi"/>
          <w:i/>
          <w:iCs/>
        </w:rPr>
        <w:t>Jaunā Vienotība</w:t>
      </w:r>
      <w:r w:rsidRPr="00315CC2">
        <w:rPr>
          <w:rFonts w:asciiTheme="majorBidi" w:hAnsiTheme="majorBidi" w:cstheme="majorBidi"/>
        </w:rPr>
        <w:t>, pieteicēja netiek saukta par deputāta kandidāti, videomateriālu vizuālais noformējums atbilst novada oficiāli apstiprinātajam zīmolam</w:t>
      </w:r>
      <w:r w:rsidR="00C34058">
        <w:rPr>
          <w:rFonts w:asciiTheme="majorBidi" w:hAnsiTheme="majorBidi" w:cstheme="majorBidi"/>
        </w:rPr>
        <w:t xml:space="preserve"> un</w:t>
      </w:r>
      <w:r w:rsidRPr="00315CC2">
        <w:rPr>
          <w:rFonts w:asciiTheme="majorBidi" w:hAnsiTheme="majorBidi" w:cstheme="majorBidi"/>
        </w:rPr>
        <w:t xml:space="preserve"> nav saskatāmi partij</w:t>
      </w:r>
      <w:r w:rsidR="00C34058">
        <w:rPr>
          <w:rFonts w:asciiTheme="majorBidi" w:hAnsiTheme="majorBidi" w:cstheme="majorBidi"/>
        </w:rPr>
        <w:t>as</w:t>
      </w:r>
      <w:r w:rsidRPr="00315CC2">
        <w:rPr>
          <w:rFonts w:asciiTheme="majorBidi" w:hAnsiTheme="majorBidi" w:cstheme="majorBidi"/>
        </w:rPr>
        <w:t xml:space="preserve"> </w:t>
      </w:r>
      <w:r w:rsidRPr="00C34058">
        <w:rPr>
          <w:rFonts w:asciiTheme="majorBidi" w:hAnsiTheme="majorBidi" w:cstheme="majorBidi"/>
          <w:i/>
          <w:iCs/>
        </w:rPr>
        <w:t>Jaunā V</w:t>
      </w:r>
      <w:r w:rsidR="00C34058" w:rsidRPr="00C34058">
        <w:rPr>
          <w:rFonts w:asciiTheme="majorBidi" w:hAnsiTheme="majorBidi" w:cstheme="majorBidi"/>
          <w:i/>
          <w:iCs/>
        </w:rPr>
        <w:t>ienotība</w:t>
      </w:r>
      <w:r w:rsidRPr="00315CC2">
        <w:rPr>
          <w:rFonts w:asciiTheme="majorBidi" w:hAnsiTheme="majorBidi" w:cstheme="majorBidi"/>
        </w:rPr>
        <w:t xml:space="preserve"> izmantotie logo un krāsu toņi. Pieteicējas amats, vārds un uzvārds attēlots tādā pašā vizuālajā noformējumā kā pārējiem runātājiem</w:t>
      </w:r>
      <w:r>
        <w:rPr>
          <w:rFonts w:asciiTheme="majorBidi" w:hAnsiTheme="majorBidi" w:cstheme="majorBidi"/>
        </w:rPr>
        <w:t>, p</w:t>
      </w:r>
      <w:r w:rsidRPr="00315CC2">
        <w:rPr>
          <w:rFonts w:asciiTheme="majorBidi" w:hAnsiTheme="majorBidi" w:cstheme="majorBidi"/>
        </w:rPr>
        <w:t xml:space="preserve">ieteicējai netiek veltīta īpaša uzmanība, jo videomateriālos </w:t>
      </w:r>
      <w:r w:rsidR="0086452E">
        <w:rPr>
          <w:rFonts w:asciiTheme="majorBidi" w:hAnsiTheme="majorBidi" w:cstheme="majorBidi"/>
        </w:rPr>
        <w:t>redzamas</w:t>
      </w:r>
      <w:r w:rsidRPr="00315CC2">
        <w:rPr>
          <w:rFonts w:asciiTheme="majorBidi" w:hAnsiTheme="majorBidi" w:cstheme="majorBidi"/>
        </w:rPr>
        <w:t xml:space="preserve"> arī citas ar konkrēto notikumu saistītas personas. </w:t>
      </w:r>
      <w:r w:rsidR="0086452E">
        <w:rPr>
          <w:rFonts w:asciiTheme="majorBidi" w:hAnsiTheme="majorBidi" w:cstheme="majorBidi"/>
        </w:rPr>
        <w:t>P</w:t>
      </w:r>
      <w:r w:rsidRPr="00315CC2">
        <w:rPr>
          <w:rFonts w:asciiTheme="majorBidi" w:hAnsiTheme="majorBidi" w:cstheme="majorBidi"/>
        </w:rPr>
        <w:t>ārējo runātāju runu ilgums, salīdzinot ar pieteicējas runu, ir garāks</w:t>
      </w:r>
      <w:r>
        <w:rPr>
          <w:rFonts w:asciiTheme="majorBidi" w:hAnsiTheme="majorBidi" w:cstheme="majorBidi"/>
        </w:rPr>
        <w:t xml:space="preserve">. </w:t>
      </w:r>
    </w:p>
    <w:p w14:paraId="25980245" w14:textId="1E668741" w:rsidR="003A75A6" w:rsidRDefault="003A75A6" w:rsidP="00CC65F5">
      <w:pPr>
        <w:autoSpaceDE w:val="0"/>
        <w:autoSpaceDN w:val="0"/>
        <w:adjustRightInd w:val="0"/>
        <w:spacing w:line="276" w:lineRule="auto"/>
        <w:ind w:firstLine="720"/>
        <w:jc w:val="both"/>
        <w:rPr>
          <w:rFonts w:asciiTheme="majorBidi" w:hAnsiTheme="majorBidi" w:cstheme="majorBidi"/>
        </w:rPr>
      </w:pPr>
      <w:r w:rsidRPr="00315CC2">
        <w:rPr>
          <w:rFonts w:asciiTheme="majorBidi" w:hAnsiTheme="majorBidi" w:cstheme="majorBidi"/>
        </w:rPr>
        <w:t>Ievērojot minēto, apgabaltiesa at</w:t>
      </w:r>
      <w:r w:rsidR="00A44B03">
        <w:rPr>
          <w:rFonts w:asciiTheme="majorBidi" w:hAnsiTheme="majorBidi" w:cstheme="majorBidi"/>
        </w:rPr>
        <w:t>zina</w:t>
      </w:r>
      <w:r w:rsidRPr="00315CC2">
        <w:rPr>
          <w:rFonts w:asciiTheme="majorBidi" w:hAnsiTheme="majorBidi" w:cstheme="majorBidi"/>
        </w:rPr>
        <w:t xml:space="preserve">, ka </w:t>
      </w:r>
      <w:r w:rsidR="00151BF0">
        <w:rPr>
          <w:rFonts w:asciiTheme="majorBidi" w:hAnsiTheme="majorBidi" w:cstheme="majorBidi"/>
        </w:rPr>
        <w:t>strīdus</w:t>
      </w:r>
      <w:r w:rsidRPr="00315CC2">
        <w:rPr>
          <w:rFonts w:asciiTheme="majorBidi" w:hAnsiTheme="majorBidi" w:cstheme="majorBidi"/>
        </w:rPr>
        <w:t xml:space="preserve"> videomateriālu saturs</w:t>
      </w:r>
      <w:r w:rsidR="00151BF0">
        <w:rPr>
          <w:rFonts w:asciiTheme="majorBidi" w:hAnsiTheme="majorBidi" w:cstheme="majorBidi"/>
        </w:rPr>
        <w:t xml:space="preserve"> un</w:t>
      </w:r>
      <w:r w:rsidRPr="00315CC2">
        <w:rPr>
          <w:rFonts w:asciiTheme="majorBidi" w:hAnsiTheme="majorBidi" w:cstheme="majorBidi"/>
        </w:rPr>
        <w:t xml:space="preserve"> noformējums neizceļ pieteicēju kā deputāta kandidāti</w:t>
      </w:r>
      <w:r w:rsidR="006A47A5">
        <w:rPr>
          <w:rFonts w:asciiTheme="majorBidi" w:hAnsiTheme="majorBidi" w:cstheme="majorBidi"/>
        </w:rPr>
        <w:t xml:space="preserve">, tādēļ </w:t>
      </w:r>
      <w:r w:rsidRPr="00315CC2">
        <w:rPr>
          <w:rFonts w:asciiTheme="majorBidi" w:hAnsiTheme="majorBidi" w:cstheme="majorBidi"/>
        </w:rPr>
        <w:t xml:space="preserve">pieteicējas paustā pozitīva rakstura informācija par pašvaldības darbu nav </w:t>
      </w:r>
      <w:r w:rsidR="00151BF0">
        <w:rPr>
          <w:rFonts w:asciiTheme="majorBidi" w:hAnsiTheme="majorBidi" w:cstheme="majorBidi"/>
        </w:rPr>
        <w:t>uzskatāma</w:t>
      </w:r>
      <w:r w:rsidRPr="00315CC2">
        <w:rPr>
          <w:rFonts w:asciiTheme="majorBidi" w:hAnsiTheme="majorBidi" w:cstheme="majorBidi"/>
        </w:rPr>
        <w:t xml:space="preserve"> par netiešu aicinājumu balstot par pieteicēju un partiju </w:t>
      </w:r>
      <w:r w:rsidRPr="0086452E">
        <w:rPr>
          <w:rFonts w:asciiTheme="majorBidi" w:hAnsiTheme="majorBidi" w:cstheme="majorBidi"/>
          <w:i/>
          <w:iCs/>
        </w:rPr>
        <w:t>Jaunā V</w:t>
      </w:r>
      <w:r w:rsidR="0086452E" w:rsidRPr="0086452E">
        <w:rPr>
          <w:rFonts w:asciiTheme="majorBidi" w:hAnsiTheme="majorBidi" w:cstheme="majorBidi"/>
          <w:i/>
          <w:iCs/>
        </w:rPr>
        <w:t>ienotība</w:t>
      </w:r>
      <w:r w:rsidRPr="00315CC2">
        <w:rPr>
          <w:rFonts w:asciiTheme="majorBidi" w:hAnsiTheme="majorBidi" w:cstheme="majorBidi"/>
        </w:rPr>
        <w:t>. Tādējādi nav konstatējam</w:t>
      </w:r>
      <w:r w:rsidR="0086452E">
        <w:rPr>
          <w:rFonts w:asciiTheme="majorBidi" w:hAnsiTheme="majorBidi" w:cstheme="majorBidi"/>
        </w:rPr>
        <w:t>s</w:t>
      </w:r>
      <w:r w:rsidRPr="00315CC2">
        <w:rPr>
          <w:rFonts w:asciiTheme="majorBidi" w:hAnsiTheme="majorBidi" w:cstheme="majorBidi"/>
        </w:rPr>
        <w:t xml:space="preserve"> Priekšvēlēšanu aģitācijas likuma 34.panta otrās daļas </w:t>
      </w:r>
      <w:r>
        <w:rPr>
          <w:rFonts w:asciiTheme="majorBidi" w:hAnsiTheme="majorBidi" w:cstheme="majorBidi"/>
        </w:rPr>
        <w:t>pārkāpums.</w:t>
      </w:r>
      <w:r w:rsidRPr="00315CC2">
        <w:rPr>
          <w:rFonts w:asciiTheme="majorBidi" w:hAnsiTheme="majorBidi" w:cstheme="majorBidi"/>
        </w:rPr>
        <w:t xml:space="preserve"> </w:t>
      </w:r>
    </w:p>
    <w:p w14:paraId="78D93F43" w14:textId="77777777" w:rsidR="003A75A6" w:rsidRDefault="003A75A6" w:rsidP="00CC65F5">
      <w:pPr>
        <w:autoSpaceDE w:val="0"/>
        <w:autoSpaceDN w:val="0"/>
        <w:adjustRightInd w:val="0"/>
        <w:spacing w:line="276" w:lineRule="auto"/>
        <w:ind w:firstLine="720"/>
        <w:jc w:val="both"/>
        <w:rPr>
          <w:rFonts w:asciiTheme="majorBidi" w:hAnsiTheme="majorBidi" w:cstheme="majorBidi"/>
        </w:rPr>
      </w:pPr>
    </w:p>
    <w:p w14:paraId="0C073478" w14:textId="73B64B90" w:rsidR="003A75A6" w:rsidRDefault="003A75A6" w:rsidP="00CC65F5">
      <w:pPr>
        <w:autoSpaceDE w:val="0"/>
        <w:autoSpaceDN w:val="0"/>
        <w:adjustRightInd w:val="0"/>
        <w:spacing w:line="276" w:lineRule="auto"/>
        <w:ind w:firstLine="720"/>
        <w:jc w:val="both"/>
        <w:rPr>
          <w:rFonts w:asciiTheme="majorBidi" w:hAnsiTheme="majorBidi" w:cstheme="majorBidi"/>
        </w:rPr>
      </w:pPr>
      <w:r>
        <w:rPr>
          <w:rFonts w:asciiTheme="majorBidi" w:hAnsiTheme="majorBidi" w:cstheme="majorBidi"/>
        </w:rPr>
        <w:t xml:space="preserve">[4] Birojs iesniedza kasācijas sūdzību par apgabaltiesas spriedumu, norādot, ka apgabaltiesa </w:t>
      </w:r>
      <w:r w:rsidR="001A44FA">
        <w:rPr>
          <w:rFonts w:asciiTheme="majorBidi" w:hAnsiTheme="majorBidi" w:cstheme="majorBidi"/>
        </w:rPr>
        <w:t>ir nepareizi interpretējusi</w:t>
      </w:r>
      <w:r w:rsidR="006A47A5">
        <w:rPr>
          <w:rFonts w:asciiTheme="majorBidi" w:hAnsiTheme="majorBidi" w:cstheme="majorBidi"/>
        </w:rPr>
        <w:t xml:space="preserve"> un piemērojusi</w:t>
      </w:r>
      <w:r w:rsidR="001A44FA">
        <w:rPr>
          <w:rFonts w:asciiTheme="majorBidi" w:hAnsiTheme="majorBidi" w:cstheme="majorBidi"/>
        </w:rPr>
        <w:t xml:space="preserve"> Priekšvēlēšanu aģitācijas likuma 1.panta 3.</w:t>
      </w:r>
      <w:r w:rsidR="007910ED">
        <w:rPr>
          <w:rFonts w:asciiTheme="majorBidi" w:hAnsiTheme="majorBidi" w:cstheme="majorBidi"/>
        </w:rPr>
        <w:t> </w:t>
      </w:r>
      <w:r w:rsidR="001A44FA">
        <w:rPr>
          <w:rFonts w:asciiTheme="majorBidi" w:hAnsiTheme="majorBidi" w:cstheme="majorBidi"/>
        </w:rPr>
        <w:t>un 4.punktu</w:t>
      </w:r>
      <w:r w:rsidR="0086452E">
        <w:rPr>
          <w:rFonts w:asciiTheme="majorBidi" w:hAnsiTheme="majorBidi" w:cstheme="majorBidi"/>
        </w:rPr>
        <w:t xml:space="preserve"> un pieļāvusi</w:t>
      </w:r>
      <w:r w:rsidR="00AB26ED">
        <w:rPr>
          <w:rFonts w:asciiTheme="majorBidi" w:hAnsiTheme="majorBidi" w:cstheme="majorBidi"/>
        </w:rPr>
        <w:t xml:space="preserve"> </w:t>
      </w:r>
      <w:r w:rsidR="0086452E">
        <w:rPr>
          <w:rFonts w:asciiTheme="majorBidi" w:hAnsiTheme="majorBidi" w:cstheme="majorBidi"/>
        </w:rPr>
        <w:t xml:space="preserve">Administratīvā procesa likuma 154.panta pirmās un trešās daļas </w:t>
      </w:r>
      <w:r w:rsidR="00AB26ED">
        <w:rPr>
          <w:rFonts w:asciiTheme="majorBidi" w:hAnsiTheme="majorBidi" w:cstheme="majorBidi"/>
        </w:rPr>
        <w:t>pārkāpum</w:t>
      </w:r>
      <w:r w:rsidR="006A47A5">
        <w:rPr>
          <w:rFonts w:asciiTheme="majorBidi" w:hAnsiTheme="majorBidi" w:cstheme="majorBidi"/>
        </w:rPr>
        <w:t>u</w:t>
      </w:r>
      <w:r w:rsidR="0086452E">
        <w:rPr>
          <w:rFonts w:asciiTheme="majorBidi" w:hAnsiTheme="majorBidi" w:cstheme="majorBidi"/>
        </w:rPr>
        <w:t>.</w:t>
      </w:r>
    </w:p>
    <w:p w14:paraId="7C131ECB" w14:textId="1D004FB7" w:rsidR="006046F0" w:rsidRDefault="0086452E" w:rsidP="00CC65F5">
      <w:pPr>
        <w:autoSpaceDE w:val="0"/>
        <w:autoSpaceDN w:val="0"/>
        <w:adjustRightInd w:val="0"/>
        <w:spacing w:line="276" w:lineRule="auto"/>
        <w:ind w:firstLine="720"/>
        <w:jc w:val="both"/>
        <w:rPr>
          <w:rFonts w:asciiTheme="majorBidi" w:hAnsiTheme="majorBidi" w:cstheme="majorBidi"/>
        </w:rPr>
      </w:pPr>
      <w:r>
        <w:rPr>
          <w:rFonts w:asciiTheme="majorBidi" w:hAnsiTheme="majorBidi" w:cstheme="majorBidi"/>
        </w:rPr>
        <w:t>A</w:t>
      </w:r>
      <w:r w:rsidR="006046F0">
        <w:rPr>
          <w:rFonts w:asciiTheme="majorBidi" w:hAnsiTheme="majorBidi" w:cstheme="majorBidi"/>
        </w:rPr>
        <w:t xml:space="preserve">pgabaltiesa nav pamatojusi, kāpēc </w:t>
      </w:r>
      <w:r w:rsidR="006046F0" w:rsidRPr="003A75A6">
        <w:rPr>
          <w:rFonts w:asciiTheme="majorBidi" w:hAnsiTheme="majorBidi" w:cstheme="majorBidi"/>
        </w:rPr>
        <w:t xml:space="preserve">priekšvēlēšanu aģitācija iespējama tikai īsi pirms vēlēšanām un tikai pēc tam, kad </w:t>
      </w:r>
      <w:r w:rsidR="006046F0">
        <w:rPr>
          <w:rFonts w:asciiTheme="majorBidi" w:hAnsiTheme="majorBidi" w:cstheme="majorBidi"/>
        </w:rPr>
        <w:t>p</w:t>
      </w:r>
      <w:r w:rsidR="006046F0" w:rsidRPr="003A75A6">
        <w:rPr>
          <w:rFonts w:asciiTheme="majorBidi" w:hAnsiTheme="majorBidi" w:cstheme="majorBidi"/>
        </w:rPr>
        <w:t>ieteicēja ir pieteikta vēlēšanu sarakstā, kurš iesniegts Centrālajā vēlēšanu komisijā</w:t>
      </w:r>
      <w:r w:rsidR="006046F0">
        <w:rPr>
          <w:rFonts w:asciiTheme="majorBidi" w:hAnsiTheme="majorBidi" w:cstheme="majorBidi"/>
        </w:rPr>
        <w:t xml:space="preserve">. </w:t>
      </w:r>
      <w:r w:rsidR="006A47A5">
        <w:rPr>
          <w:rFonts w:asciiTheme="majorBidi" w:hAnsiTheme="majorBidi" w:cstheme="majorBidi"/>
        </w:rPr>
        <w:t>S</w:t>
      </w:r>
      <w:r w:rsidR="006046F0" w:rsidRPr="003A75A6">
        <w:rPr>
          <w:rFonts w:asciiTheme="majorBidi" w:hAnsiTheme="majorBidi" w:cstheme="majorBidi"/>
        </w:rPr>
        <w:t>priedumā izdarītie secinājumi, ka par priekšvēlēšanu aģitāciju atzīstami tikai īpaši gadījumi vai īpašas darbības</w:t>
      </w:r>
      <w:r w:rsidR="006A47A5">
        <w:rPr>
          <w:rFonts w:asciiTheme="majorBidi" w:hAnsiTheme="majorBidi" w:cstheme="majorBidi"/>
        </w:rPr>
        <w:t>,</w:t>
      </w:r>
      <w:r w:rsidR="006046F0" w:rsidRPr="003A75A6">
        <w:rPr>
          <w:rFonts w:asciiTheme="majorBidi" w:hAnsiTheme="majorBidi" w:cstheme="majorBidi"/>
        </w:rPr>
        <w:t xml:space="preserve"> vai netipiska finanšu līdzekļu t</w:t>
      </w:r>
      <w:r w:rsidR="006A47A5">
        <w:rPr>
          <w:rFonts w:asciiTheme="majorBidi" w:hAnsiTheme="majorBidi" w:cstheme="majorBidi"/>
        </w:rPr>
        <w:t xml:space="preserve">ērēšana, </w:t>
      </w:r>
      <w:r w:rsidR="006046F0" w:rsidRPr="003A75A6">
        <w:rPr>
          <w:rFonts w:asciiTheme="majorBidi" w:hAnsiTheme="majorBidi" w:cstheme="majorBidi"/>
        </w:rPr>
        <w:t xml:space="preserve">neatbilst </w:t>
      </w:r>
      <w:r w:rsidR="006340E0">
        <w:rPr>
          <w:rFonts w:asciiTheme="majorBidi" w:hAnsiTheme="majorBidi" w:cstheme="majorBidi"/>
        </w:rPr>
        <w:t>Priekšvēlēšanu a</w:t>
      </w:r>
      <w:r w:rsidR="006046F0" w:rsidRPr="003A75A6">
        <w:rPr>
          <w:rFonts w:asciiTheme="majorBidi" w:hAnsiTheme="majorBidi" w:cstheme="majorBidi"/>
        </w:rPr>
        <w:t>ģitācijas likuma mērķim</w:t>
      </w:r>
      <w:r w:rsidR="006046F0">
        <w:rPr>
          <w:rFonts w:asciiTheme="majorBidi" w:hAnsiTheme="majorBidi" w:cstheme="majorBidi"/>
        </w:rPr>
        <w:t>.</w:t>
      </w:r>
      <w:r w:rsidR="006046F0" w:rsidRPr="006046F0">
        <w:rPr>
          <w:rFonts w:asciiTheme="majorBidi" w:hAnsiTheme="majorBidi" w:cstheme="majorBidi"/>
        </w:rPr>
        <w:t xml:space="preserve"> </w:t>
      </w:r>
      <w:r w:rsidR="006A47A5">
        <w:rPr>
          <w:rFonts w:asciiTheme="majorBidi" w:hAnsiTheme="majorBidi" w:cstheme="majorBidi"/>
        </w:rPr>
        <w:t>P</w:t>
      </w:r>
      <w:r w:rsidR="006046F0" w:rsidRPr="003A75A6">
        <w:rPr>
          <w:rFonts w:asciiTheme="majorBidi" w:hAnsiTheme="majorBidi" w:cstheme="majorBidi"/>
        </w:rPr>
        <w:t xml:space="preserve">iešķirot būtisku nozīmi apstāklim, ka </w:t>
      </w:r>
      <w:r w:rsidR="006340E0">
        <w:rPr>
          <w:rFonts w:asciiTheme="majorBidi" w:hAnsiTheme="majorBidi" w:cstheme="majorBidi"/>
        </w:rPr>
        <w:t xml:space="preserve">strīdus </w:t>
      </w:r>
      <w:r w:rsidR="006046F0" w:rsidRPr="003A75A6">
        <w:rPr>
          <w:rFonts w:asciiTheme="majorBidi" w:hAnsiTheme="majorBidi" w:cstheme="majorBidi"/>
        </w:rPr>
        <w:t xml:space="preserve">videomateriāli publicēti Covid-19 infekcijas pandēmijas laikā, apgabaltiesa nav ņēmusi vērā, </w:t>
      </w:r>
      <w:r w:rsidR="007910ED">
        <w:rPr>
          <w:rFonts w:asciiTheme="majorBidi" w:hAnsiTheme="majorBidi" w:cstheme="majorBidi"/>
        </w:rPr>
        <w:t xml:space="preserve">ka </w:t>
      </w:r>
      <w:r w:rsidR="006046F0" w:rsidRPr="003A75A6">
        <w:rPr>
          <w:rFonts w:asciiTheme="majorBidi" w:hAnsiTheme="majorBidi" w:cstheme="majorBidi"/>
        </w:rPr>
        <w:t xml:space="preserve">arī ārkārtas situācijas laikā </w:t>
      </w:r>
      <w:r w:rsidR="007910ED">
        <w:rPr>
          <w:rFonts w:asciiTheme="majorBidi" w:hAnsiTheme="majorBidi" w:cstheme="majorBidi"/>
        </w:rPr>
        <w:t>p</w:t>
      </w:r>
      <w:r w:rsidR="006046F0" w:rsidRPr="003A75A6">
        <w:rPr>
          <w:rFonts w:asciiTheme="majorBidi" w:hAnsiTheme="majorBidi" w:cstheme="majorBidi"/>
        </w:rPr>
        <w:t xml:space="preserve">ieteicējai bija pienākums ievērot </w:t>
      </w:r>
      <w:r w:rsidR="006340E0">
        <w:rPr>
          <w:rFonts w:asciiTheme="majorBidi" w:hAnsiTheme="majorBidi" w:cstheme="majorBidi"/>
        </w:rPr>
        <w:t>Priekšvēlēšanu a</w:t>
      </w:r>
      <w:r w:rsidR="006046F0" w:rsidRPr="003A75A6">
        <w:rPr>
          <w:rFonts w:asciiTheme="majorBidi" w:hAnsiTheme="majorBidi" w:cstheme="majorBidi"/>
        </w:rPr>
        <w:t>ģitācijas likumā noteikto kārtību un ierobežojumus.</w:t>
      </w:r>
    </w:p>
    <w:p w14:paraId="71AE42FA" w14:textId="1741212F" w:rsidR="006A47A5" w:rsidRDefault="006A47A5" w:rsidP="00CC65F5">
      <w:pPr>
        <w:autoSpaceDE w:val="0"/>
        <w:autoSpaceDN w:val="0"/>
        <w:adjustRightInd w:val="0"/>
        <w:spacing w:line="276" w:lineRule="auto"/>
        <w:ind w:firstLine="720"/>
        <w:jc w:val="both"/>
        <w:rPr>
          <w:rFonts w:asciiTheme="majorBidi" w:hAnsiTheme="majorBidi" w:cstheme="majorBidi"/>
        </w:rPr>
      </w:pPr>
      <w:r>
        <w:rPr>
          <w:rFonts w:asciiTheme="majorBidi" w:hAnsiTheme="majorBidi" w:cstheme="majorBidi"/>
        </w:rPr>
        <w:t>Apgabaltiesa nav pamatojusi, kāda nozīme ir tam, cik ilgi strīdus videomateriālos redzama runājam pieteicēja. Apgabaltiesa nav pareizi novērtējusi strīdus videomateriālu saturu attiecībā uz pieteicējas veiktajām darbībām.</w:t>
      </w:r>
    </w:p>
    <w:p w14:paraId="0CE0D40D" w14:textId="77777777" w:rsidR="00BE2E5A" w:rsidRDefault="00BE2E5A" w:rsidP="00CC65F5">
      <w:pPr>
        <w:autoSpaceDE w:val="0"/>
        <w:autoSpaceDN w:val="0"/>
        <w:adjustRightInd w:val="0"/>
        <w:spacing w:line="276" w:lineRule="auto"/>
        <w:ind w:firstLine="720"/>
        <w:jc w:val="both"/>
        <w:rPr>
          <w:rFonts w:asciiTheme="majorBidi" w:hAnsiTheme="majorBidi" w:cstheme="majorBidi"/>
        </w:rPr>
      </w:pPr>
    </w:p>
    <w:p w14:paraId="7AC58728" w14:textId="0D53B85A" w:rsidR="00457B17" w:rsidRDefault="006046F0" w:rsidP="00CC65F5">
      <w:pPr>
        <w:autoSpaceDE w:val="0"/>
        <w:autoSpaceDN w:val="0"/>
        <w:adjustRightInd w:val="0"/>
        <w:spacing w:line="276" w:lineRule="auto"/>
        <w:ind w:firstLine="720"/>
        <w:jc w:val="both"/>
      </w:pPr>
      <w:r>
        <w:rPr>
          <w:rFonts w:asciiTheme="majorBidi" w:hAnsiTheme="majorBidi" w:cstheme="majorBidi"/>
        </w:rPr>
        <w:t xml:space="preserve">[5] Pieteicēja kasācijas sūdzību uzskata par nepamatotu un norāda, ka </w:t>
      </w:r>
      <w:r w:rsidR="00457B17">
        <w:rPr>
          <w:rFonts w:asciiTheme="majorBidi" w:hAnsiTheme="majorBidi" w:cstheme="majorBidi"/>
        </w:rPr>
        <w:t>biroj</w:t>
      </w:r>
      <w:r w:rsidR="004E1E29">
        <w:rPr>
          <w:rFonts w:asciiTheme="majorBidi" w:hAnsiTheme="majorBidi" w:cstheme="majorBidi"/>
        </w:rPr>
        <w:t xml:space="preserve">s vēlas aizliegt pašvaldību vadītājiem, kuri kandidē vai plāno kandidēt pašvaldību vēlēšanās, aģitācijas periodā informēt sabiedrību par pašvaldības darbu. </w:t>
      </w:r>
      <w:r w:rsidR="00457B17">
        <w:t>Š</w:t>
      </w:r>
      <w:r w:rsidR="00457B17" w:rsidRPr="00457B17">
        <w:t xml:space="preserve">āds ierobežojums nostāda sliktākā situācijā tās pašvaldības, kuru vadītāji kandidē </w:t>
      </w:r>
      <w:r w:rsidR="001C3B19">
        <w:t>pašvaldību</w:t>
      </w:r>
      <w:r w:rsidR="00457B17" w:rsidRPr="00457B17">
        <w:t xml:space="preserve"> vēlēšanās, salīdzinājumā ar pašvaldībām, kuru vadītāji nekandidē vēlēšanās</w:t>
      </w:r>
      <w:r w:rsidR="004E1E29">
        <w:t>.</w:t>
      </w:r>
      <w:r w:rsidR="00457B17">
        <w:t xml:space="preserve"> </w:t>
      </w:r>
      <w:r w:rsidR="004E1E29">
        <w:t>Tādēļ</w:t>
      </w:r>
      <w:r w:rsidR="00457B17">
        <w:t xml:space="preserve"> šāds ierobežojums </w:t>
      </w:r>
      <w:r w:rsidR="001C3B19">
        <w:t xml:space="preserve">ir pretrunā </w:t>
      </w:r>
      <w:r w:rsidR="00457B17">
        <w:t xml:space="preserve">Latvijas Republikas Satversmē nostiprinātajām vērtībām. </w:t>
      </w:r>
    </w:p>
    <w:p w14:paraId="29874196" w14:textId="77777777" w:rsidR="00F43CC5" w:rsidRPr="004E1E29" w:rsidRDefault="00F43CC5" w:rsidP="00CC65F5">
      <w:pPr>
        <w:autoSpaceDE w:val="0"/>
        <w:autoSpaceDN w:val="0"/>
        <w:adjustRightInd w:val="0"/>
        <w:spacing w:line="276" w:lineRule="auto"/>
        <w:ind w:firstLine="720"/>
        <w:jc w:val="both"/>
        <w:rPr>
          <w:rFonts w:asciiTheme="majorBidi" w:hAnsiTheme="majorBidi" w:cstheme="majorBidi"/>
        </w:rPr>
      </w:pPr>
    </w:p>
    <w:p w14:paraId="4AFCA15D" w14:textId="34A30E31" w:rsidR="003C6F61" w:rsidRDefault="003C6F61" w:rsidP="00CC65F5">
      <w:pPr>
        <w:shd w:val="clear" w:color="auto" w:fill="FFFFFF"/>
        <w:spacing w:line="276" w:lineRule="auto"/>
        <w:jc w:val="center"/>
        <w:rPr>
          <w:rFonts w:asciiTheme="majorBidi" w:hAnsiTheme="majorBidi" w:cstheme="majorBidi"/>
          <w:b/>
        </w:rPr>
      </w:pPr>
      <w:r w:rsidRPr="00467A51">
        <w:rPr>
          <w:rFonts w:asciiTheme="majorBidi" w:hAnsiTheme="majorBidi" w:cstheme="majorBidi"/>
          <w:b/>
        </w:rPr>
        <w:t>Motīvu daļa</w:t>
      </w:r>
    </w:p>
    <w:p w14:paraId="53F714E6" w14:textId="77777777" w:rsidR="00F0648C" w:rsidRDefault="00F0648C" w:rsidP="00CC65F5">
      <w:pPr>
        <w:shd w:val="clear" w:color="auto" w:fill="FFFFFF"/>
        <w:spacing w:line="276" w:lineRule="auto"/>
        <w:jc w:val="center"/>
        <w:rPr>
          <w:rFonts w:asciiTheme="majorBidi" w:hAnsiTheme="majorBidi" w:cstheme="majorBidi"/>
          <w:b/>
        </w:rPr>
      </w:pPr>
    </w:p>
    <w:p w14:paraId="4D015043" w14:textId="753FC0C4" w:rsidR="000B5415" w:rsidRPr="009D273E" w:rsidRDefault="000B5415" w:rsidP="00CC65F5">
      <w:pPr>
        <w:spacing w:line="276" w:lineRule="auto"/>
        <w:ind w:firstLine="720"/>
        <w:jc w:val="both"/>
        <w:rPr>
          <w:rFonts w:asciiTheme="majorBidi" w:hAnsiTheme="majorBidi" w:cstheme="majorBidi"/>
        </w:rPr>
      </w:pPr>
      <w:r w:rsidRPr="009D273E">
        <w:rPr>
          <w:rFonts w:asciiTheme="majorBidi" w:hAnsiTheme="majorBidi" w:cstheme="majorBidi"/>
        </w:rPr>
        <w:t>[6] </w:t>
      </w:r>
      <w:r>
        <w:t xml:space="preserve">Kasācijas tiesvedībā noskaidrojams, vai apgabaltiesa, atzīstot, ka par pašvaldības līdzekļiem sagatavoti un priekšvēlēšanu aģitācijas periodā publiskoti videomateriāli, kuros pašvaldības domes priekšsēdētāja sniedz informāciju par pašvaldībā paveiktajiem darbiem, </w:t>
      </w:r>
      <w:r w:rsidRPr="004D1DA5">
        <w:t>nav uzskatāmi par priekšvēlēšanu aģitāciju,</w:t>
      </w:r>
      <w:r>
        <w:t xml:space="preserve"> ir pareizi interpretējusi un piemērojusi Priekšvēlēšanu aģitācijas likuma</w:t>
      </w:r>
      <w:r w:rsidRPr="004D1DA5">
        <w:t xml:space="preserve"> 1.panta 3.punktu u</w:t>
      </w:r>
      <w:r>
        <w:t xml:space="preserve">n </w:t>
      </w:r>
      <w:r w:rsidRPr="00707C2C">
        <w:t xml:space="preserve">vai ir </w:t>
      </w:r>
      <w:r w:rsidR="00707C2C" w:rsidRPr="00707C2C">
        <w:t>pieļāvusi</w:t>
      </w:r>
      <w:r w:rsidR="00707C2C">
        <w:t xml:space="preserve"> tiesību normu pārkāpumus lietas apstākļu noskaidrošanā un pierādījumu novērtēšanā.</w:t>
      </w:r>
    </w:p>
    <w:p w14:paraId="4670E917" w14:textId="77777777" w:rsidR="000B5415" w:rsidRPr="009D273E" w:rsidRDefault="000B5415" w:rsidP="00CC65F5">
      <w:pPr>
        <w:pStyle w:val="mt-translation"/>
        <w:spacing w:before="0" w:beforeAutospacing="0" w:after="0" w:afterAutospacing="0" w:line="276" w:lineRule="auto"/>
        <w:ind w:firstLine="720"/>
        <w:jc w:val="both"/>
        <w:rPr>
          <w:rFonts w:asciiTheme="majorBidi" w:hAnsiTheme="majorBidi" w:cstheme="majorBidi"/>
        </w:rPr>
      </w:pPr>
    </w:p>
    <w:p w14:paraId="74AAED85" w14:textId="77777777" w:rsidR="000B5415" w:rsidRDefault="000B5415" w:rsidP="00CC65F5">
      <w:pPr>
        <w:pStyle w:val="mt-translation"/>
        <w:spacing w:before="0" w:beforeAutospacing="0" w:after="0" w:afterAutospacing="0" w:line="276" w:lineRule="auto"/>
        <w:ind w:firstLine="720"/>
        <w:jc w:val="both"/>
        <w:rPr>
          <w:rFonts w:asciiTheme="majorBidi" w:hAnsiTheme="majorBidi" w:cstheme="majorBidi"/>
        </w:rPr>
      </w:pPr>
      <w:r w:rsidRPr="009D273E">
        <w:rPr>
          <w:rFonts w:asciiTheme="majorBidi" w:hAnsiTheme="majorBidi" w:cstheme="majorBidi"/>
        </w:rPr>
        <w:t>[7] </w:t>
      </w:r>
      <w:r>
        <w:rPr>
          <w:rFonts w:asciiTheme="majorBidi" w:hAnsiTheme="majorBidi" w:cstheme="majorBidi"/>
        </w:rPr>
        <w:t>Vēlēšanu sistēmu Latvijā raksturo vairāki pamatprincipi: vēlēšanas ir vispārējas, vienlīdzīgas, tiešas, aizklātas, proporcionālas un brīvas.</w:t>
      </w:r>
    </w:p>
    <w:p w14:paraId="5C67032C" w14:textId="167ADFC9" w:rsidR="000B5415" w:rsidRDefault="000B5415" w:rsidP="00CC65F5">
      <w:pPr>
        <w:pStyle w:val="mt-translation"/>
        <w:spacing w:before="0" w:beforeAutospacing="0" w:after="0" w:afterAutospacing="0" w:line="276" w:lineRule="auto"/>
        <w:ind w:firstLine="720"/>
        <w:jc w:val="both"/>
        <w:rPr>
          <w:rFonts w:asciiTheme="majorBidi" w:hAnsiTheme="majorBidi" w:cstheme="majorBidi"/>
        </w:rPr>
      </w:pPr>
      <w:r>
        <w:rPr>
          <w:rFonts w:asciiTheme="majorBidi" w:hAnsiTheme="majorBidi" w:cstheme="majorBidi"/>
        </w:rPr>
        <w:t>Brīvas vēlēšanas sevī ietver divus aspektus: vēlētāju gribas brīvu veidošanos un vēlētāju iespēju brīvi paust savu gribu balsojot (</w:t>
      </w:r>
      <w:r w:rsidRPr="00D73DA0">
        <w:rPr>
          <w:rFonts w:asciiTheme="majorBidi" w:hAnsiTheme="majorBidi" w:cstheme="majorBidi"/>
          <w:i/>
          <w:iCs/>
        </w:rPr>
        <w:t>Satversmes tiesas 2010.gada 22.februāra sprieduma lietā Nr. </w:t>
      </w:r>
      <w:hyperlink r:id="rId9" w:anchor="search=" w:history="1">
        <w:r w:rsidRPr="00D73DA0">
          <w:rPr>
            <w:rStyle w:val="Hyperlink"/>
            <w:rFonts w:asciiTheme="majorBidi" w:hAnsiTheme="majorBidi" w:cstheme="majorBidi"/>
            <w:i/>
            <w:iCs/>
          </w:rPr>
          <w:t>2009-45-01</w:t>
        </w:r>
      </w:hyperlink>
      <w:r w:rsidRPr="00D73DA0">
        <w:rPr>
          <w:rFonts w:asciiTheme="majorBidi" w:hAnsiTheme="majorBidi" w:cstheme="majorBidi"/>
          <w:i/>
          <w:iCs/>
        </w:rPr>
        <w:t xml:space="preserve"> 10.1.punkts</w:t>
      </w:r>
      <w:r>
        <w:rPr>
          <w:rFonts w:asciiTheme="majorBidi" w:hAnsiTheme="majorBidi" w:cstheme="majorBidi"/>
        </w:rPr>
        <w:t>).</w:t>
      </w:r>
    </w:p>
    <w:p w14:paraId="76F19290" w14:textId="3988F2C1" w:rsidR="000B5415" w:rsidRDefault="000B5415" w:rsidP="00CC65F5">
      <w:pPr>
        <w:pStyle w:val="mt-translation"/>
        <w:spacing w:before="0" w:beforeAutospacing="0" w:after="0" w:afterAutospacing="0" w:line="276" w:lineRule="auto"/>
        <w:ind w:firstLine="720"/>
        <w:jc w:val="both"/>
        <w:rPr>
          <w:rFonts w:asciiTheme="majorBidi" w:hAnsiTheme="majorBidi" w:cstheme="majorBidi"/>
        </w:rPr>
      </w:pPr>
      <w:r>
        <w:rPr>
          <w:rFonts w:asciiTheme="majorBidi" w:hAnsiTheme="majorBidi" w:cstheme="majorBidi"/>
        </w:rPr>
        <w:t xml:space="preserve">Senāts jau iepriekš atzinis, ka brīvu vēlēšanu princips, pirmkārt, </w:t>
      </w:r>
      <w:r w:rsidRPr="00465FB0">
        <w:rPr>
          <w:rFonts w:asciiTheme="majorBidi" w:hAnsiTheme="majorBidi" w:cstheme="majorBidi"/>
        </w:rPr>
        <w:t>prasa, lai valsts nodrošinātu tādus apstākļus, ka būtu iespējams veidoties dažādiem viedokļiem un būtu reāla iespēja šos dažādos viedokļus paust un darīt tos zināmus vēlētājiem, otrkārt, ka vēlētājs būtu aizsargāts no nepieļaujamas savas gribas iespaidošanas gan no valsts, gan no privātpersonu puses</w:t>
      </w:r>
      <w:r>
        <w:rPr>
          <w:rFonts w:asciiTheme="majorBidi" w:hAnsiTheme="majorBidi" w:cstheme="majorBidi"/>
        </w:rPr>
        <w:t xml:space="preserve"> (</w:t>
      </w:r>
      <w:r w:rsidRPr="00496B0D">
        <w:rPr>
          <w:rFonts w:asciiTheme="majorBidi" w:hAnsiTheme="majorBidi" w:cstheme="majorBidi"/>
          <w:i/>
          <w:iCs/>
        </w:rPr>
        <w:t>Senāta 2014.gada 31.oktobra sprieduma lietā Nr. </w:t>
      </w:r>
      <w:hyperlink r:id="rId10" w:history="1">
        <w:r w:rsidRPr="00496B0D">
          <w:rPr>
            <w:rStyle w:val="Hyperlink"/>
            <w:rFonts w:asciiTheme="majorBidi" w:hAnsiTheme="majorBidi" w:cstheme="majorBidi"/>
            <w:i/>
            <w:iCs/>
          </w:rPr>
          <w:t>SA-5/2014</w:t>
        </w:r>
      </w:hyperlink>
      <w:r w:rsidRPr="00496B0D">
        <w:rPr>
          <w:rFonts w:asciiTheme="majorBidi" w:hAnsiTheme="majorBidi" w:cstheme="majorBidi"/>
          <w:i/>
          <w:iCs/>
        </w:rPr>
        <w:t xml:space="preserve"> 10.punkts</w:t>
      </w:r>
      <w:r>
        <w:rPr>
          <w:rFonts w:asciiTheme="majorBidi" w:hAnsiTheme="majorBidi" w:cstheme="majorBidi"/>
        </w:rPr>
        <w:t>). Brīvu vēlēšanu principa tvērums attiecas ne tikai uz balsošanas brīdi, bet arī uz vēlētāju gribas veidošanos priekšvēlēšanu periodā (</w:t>
      </w:r>
      <w:r w:rsidRPr="00496B0D">
        <w:rPr>
          <w:rFonts w:asciiTheme="majorBidi" w:hAnsiTheme="majorBidi" w:cstheme="majorBidi"/>
          <w:i/>
          <w:iCs/>
        </w:rPr>
        <w:t>Senāta 2006.gada 3.novembra sprieduma lietā Nr. </w:t>
      </w:r>
      <w:hyperlink r:id="rId11" w:history="1">
        <w:r w:rsidRPr="00496B0D">
          <w:rPr>
            <w:rStyle w:val="Hyperlink"/>
            <w:rFonts w:asciiTheme="majorBidi" w:hAnsiTheme="majorBidi" w:cstheme="majorBidi"/>
            <w:i/>
            <w:iCs/>
          </w:rPr>
          <w:t>SA</w:t>
        </w:r>
        <w:r w:rsidR="00F43CC5">
          <w:rPr>
            <w:rStyle w:val="Hyperlink"/>
            <w:rFonts w:asciiTheme="majorBidi" w:hAnsiTheme="majorBidi" w:cstheme="majorBidi"/>
            <w:i/>
            <w:iCs/>
          </w:rPr>
          <w:noBreakHyphen/>
        </w:r>
        <w:r w:rsidRPr="00496B0D">
          <w:rPr>
            <w:rStyle w:val="Hyperlink"/>
            <w:rFonts w:asciiTheme="majorBidi" w:hAnsiTheme="majorBidi" w:cstheme="majorBidi"/>
            <w:i/>
            <w:iCs/>
          </w:rPr>
          <w:t>5/2006</w:t>
        </w:r>
      </w:hyperlink>
      <w:r w:rsidRPr="00496B0D">
        <w:rPr>
          <w:rFonts w:asciiTheme="majorBidi" w:hAnsiTheme="majorBidi" w:cstheme="majorBidi"/>
          <w:i/>
          <w:iCs/>
        </w:rPr>
        <w:t xml:space="preserve"> 10.2.punkts</w:t>
      </w:r>
      <w:r>
        <w:rPr>
          <w:rFonts w:asciiTheme="majorBidi" w:hAnsiTheme="majorBidi" w:cstheme="majorBidi"/>
        </w:rPr>
        <w:t>).</w:t>
      </w:r>
    </w:p>
    <w:p w14:paraId="2C908783" w14:textId="35241CD7" w:rsidR="000B5415" w:rsidRDefault="000B5415" w:rsidP="00CC65F5">
      <w:pPr>
        <w:pStyle w:val="mt-translation"/>
        <w:spacing w:before="0" w:beforeAutospacing="0" w:after="0" w:afterAutospacing="0" w:line="276" w:lineRule="auto"/>
        <w:ind w:firstLine="720"/>
        <w:jc w:val="both"/>
        <w:rPr>
          <w:rFonts w:asciiTheme="majorBidi" w:hAnsiTheme="majorBidi" w:cstheme="majorBidi"/>
        </w:rPr>
      </w:pPr>
      <w:r w:rsidRPr="004D1DA5">
        <w:rPr>
          <w:rFonts w:asciiTheme="majorBidi" w:hAnsiTheme="majorBidi" w:cstheme="majorBidi"/>
        </w:rPr>
        <w:t>Savukārt vienlīdzīgu</w:t>
      </w:r>
      <w:r>
        <w:rPr>
          <w:rFonts w:asciiTheme="majorBidi" w:hAnsiTheme="majorBidi" w:cstheme="majorBidi"/>
        </w:rPr>
        <w:t xml:space="preserve"> vēlēšanu princips citstarp paredz, ka visu politisko partiju un vēlēšanu kandidātu iespējas ir vienlīdzīgas. Iespējas ir vienlīdzīgas, ja valsts institūciju attieksme pret visiem kandidātu sarakstiem ir neitrāla. Tas attiecas uz kandidātu sarakstu vēlēšanu kampaņu, plašsaziņas līdzekļu pieejamību tiem, kā arī partiju un to kampaņu publisko finansēšanu (</w:t>
      </w:r>
      <w:r w:rsidRPr="00EA0BA0">
        <w:rPr>
          <w:rFonts w:asciiTheme="majorBidi" w:hAnsiTheme="majorBidi" w:cstheme="majorBidi"/>
          <w:i/>
          <w:iCs/>
        </w:rPr>
        <w:t>Satversmes tiesas 2002.gada 23.septembra spriedums lietā Nr. </w:t>
      </w:r>
      <w:hyperlink r:id="rId12" w:anchor="search=" w:history="1">
        <w:r w:rsidRPr="00EA0BA0">
          <w:rPr>
            <w:rStyle w:val="Hyperlink"/>
            <w:rFonts w:asciiTheme="majorBidi" w:hAnsiTheme="majorBidi" w:cstheme="majorBidi"/>
            <w:i/>
            <w:iCs/>
          </w:rPr>
          <w:t>2002</w:t>
        </w:r>
        <w:r w:rsidR="00F43CC5">
          <w:rPr>
            <w:rStyle w:val="Hyperlink"/>
            <w:rFonts w:asciiTheme="majorBidi" w:hAnsiTheme="majorBidi" w:cstheme="majorBidi"/>
            <w:i/>
            <w:iCs/>
          </w:rPr>
          <w:noBreakHyphen/>
        </w:r>
        <w:r w:rsidRPr="00EA0BA0">
          <w:rPr>
            <w:rStyle w:val="Hyperlink"/>
            <w:rFonts w:asciiTheme="majorBidi" w:hAnsiTheme="majorBidi" w:cstheme="majorBidi"/>
            <w:i/>
            <w:iCs/>
          </w:rPr>
          <w:t>08-01</w:t>
        </w:r>
      </w:hyperlink>
      <w:r w:rsidRPr="00EA0BA0">
        <w:rPr>
          <w:rFonts w:asciiTheme="majorBidi" w:hAnsiTheme="majorBidi" w:cstheme="majorBidi"/>
          <w:i/>
          <w:iCs/>
        </w:rPr>
        <w:t>, 10.lpp.</w:t>
      </w:r>
      <w:r>
        <w:rPr>
          <w:rFonts w:asciiTheme="majorBidi" w:hAnsiTheme="majorBidi" w:cstheme="majorBidi"/>
        </w:rPr>
        <w:t>). Tāpat vienlīdzīgu iespēju apakšprincips prasa pasākumus, lai novērstu nepieļaujamu naudas ietekmi uz pilsoņu uzskatu veidošanos un politisko darbību (</w:t>
      </w:r>
      <w:r>
        <w:rPr>
          <w:bCs/>
          <w:i/>
          <w:iCs/>
        </w:rPr>
        <w:t>Grigore-Bāre E</w:t>
      </w:r>
      <w:r w:rsidRPr="00967384">
        <w:rPr>
          <w:bCs/>
          <w:i/>
          <w:iCs/>
        </w:rPr>
        <w:t xml:space="preserve">., </w:t>
      </w:r>
      <w:r>
        <w:rPr>
          <w:bCs/>
          <w:i/>
          <w:iCs/>
        </w:rPr>
        <w:t>Kovaļevska A., Liepa L., Levits E., Mits M., Rezevska D., Rozenvalds J., Sniedzīte</w:t>
      </w:r>
      <w:r w:rsidR="00052215">
        <w:rPr>
          <w:bCs/>
          <w:i/>
          <w:iCs/>
        </w:rPr>
        <w:t> </w:t>
      </w:r>
      <w:r>
        <w:rPr>
          <w:bCs/>
          <w:i/>
          <w:iCs/>
        </w:rPr>
        <w:t>G.</w:t>
      </w:r>
      <w:r w:rsidRPr="00967384">
        <w:rPr>
          <w:bCs/>
          <w:i/>
          <w:iCs/>
        </w:rPr>
        <w:t xml:space="preserve"> </w:t>
      </w:r>
      <w:r>
        <w:rPr>
          <w:bCs/>
          <w:i/>
          <w:iCs/>
        </w:rPr>
        <w:t>1</w:t>
      </w:r>
      <w:r w:rsidRPr="00967384">
        <w:rPr>
          <w:bCs/>
          <w:i/>
          <w:iCs/>
        </w:rPr>
        <w:t xml:space="preserve">.panta komentārs. Grām.: Latvijas Republikas Satversmes komentāri. I nodaļa. </w:t>
      </w:r>
      <w:r>
        <w:rPr>
          <w:bCs/>
          <w:i/>
          <w:iCs/>
        </w:rPr>
        <w:t>Vispārējie noteikumi</w:t>
      </w:r>
      <w:r w:rsidRPr="00967384">
        <w:rPr>
          <w:bCs/>
          <w:i/>
          <w:iCs/>
        </w:rPr>
        <w:t>. Balodis R. (Zin. red.). Rīga: Latvijas Vēstnesis, 201</w:t>
      </w:r>
      <w:r>
        <w:rPr>
          <w:bCs/>
          <w:i/>
          <w:iCs/>
        </w:rPr>
        <w:t>4</w:t>
      </w:r>
      <w:r w:rsidRPr="00967384">
        <w:rPr>
          <w:bCs/>
          <w:i/>
          <w:iCs/>
        </w:rPr>
        <w:t>, 1</w:t>
      </w:r>
      <w:r>
        <w:rPr>
          <w:bCs/>
          <w:i/>
          <w:iCs/>
        </w:rPr>
        <w:t>83</w:t>
      </w:r>
      <w:r w:rsidRPr="00967384">
        <w:rPr>
          <w:bCs/>
          <w:i/>
          <w:iCs/>
        </w:rPr>
        <w:t>.lpp.</w:t>
      </w:r>
      <w:r w:rsidRPr="00F7588C">
        <w:rPr>
          <w:bCs/>
        </w:rPr>
        <w:t>)</w:t>
      </w:r>
      <w:r>
        <w:rPr>
          <w:bCs/>
        </w:rPr>
        <w:t>. Vienlīdzīgu vēlēšanu princips ietver arī aizliegumu valstij diskriminēt vai priviliģēt kādu noteiktu politisko organizāciju un prasa no valsts institūciju attieksmes aspekta ne tikai tiesisku, bet arī faktisku iespēju vienlīdzīgumu (</w:t>
      </w:r>
      <w:r w:rsidRPr="00C80266">
        <w:rPr>
          <w:bCs/>
          <w:i/>
          <w:iCs/>
        </w:rPr>
        <w:t>Supe V. 6.panta komentārs</w:t>
      </w:r>
      <w:r>
        <w:rPr>
          <w:bCs/>
        </w:rPr>
        <w:t xml:space="preserve">. </w:t>
      </w:r>
      <w:r w:rsidRPr="00967384">
        <w:rPr>
          <w:bCs/>
          <w:i/>
          <w:iCs/>
        </w:rPr>
        <w:t>Grām.: Latvijas Republikas Satversmes komentāri. I</w:t>
      </w:r>
      <w:r>
        <w:rPr>
          <w:bCs/>
          <w:i/>
          <w:iCs/>
        </w:rPr>
        <w:t>I</w:t>
      </w:r>
      <w:r w:rsidRPr="00967384">
        <w:rPr>
          <w:bCs/>
          <w:i/>
          <w:iCs/>
        </w:rPr>
        <w:t xml:space="preserve"> nodaļa. </w:t>
      </w:r>
      <w:r>
        <w:rPr>
          <w:bCs/>
          <w:i/>
          <w:iCs/>
        </w:rPr>
        <w:t>Saeima</w:t>
      </w:r>
      <w:r w:rsidRPr="00967384">
        <w:rPr>
          <w:bCs/>
          <w:i/>
          <w:iCs/>
        </w:rPr>
        <w:t>. Balodis R. (Zin. red.). Rīga: Latvijas Vēstnesis, 20</w:t>
      </w:r>
      <w:r>
        <w:rPr>
          <w:bCs/>
          <w:i/>
          <w:iCs/>
        </w:rPr>
        <w:t>20</w:t>
      </w:r>
      <w:r w:rsidRPr="00967384">
        <w:rPr>
          <w:bCs/>
          <w:i/>
          <w:iCs/>
        </w:rPr>
        <w:t>, 1</w:t>
      </w:r>
      <w:r>
        <w:rPr>
          <w:bCs/>
          <w:i/>
          <w:iCs/>
        </w:rPr>
        <w:t>06</w:t>
      </w:r>
      <w:r w:rsidRPr="00967384">
        <w:rPr>
          <w:bCs/>
          <w:i/>
          <w:iCs/>
        </w:rPr>
        <w:t>.lpp.</w:t>
      </w:r>
      <w:r w:rsidRPr="00F7588C">
        <w:rPr>
          <w:bCs/>
        </w:rPr>
        <w:t>)</w:t>
      </w:r>
      <w:r>
        <w:rPr>
          <w:bCs/>
        </w:rPr>
        <w:t>.</w:t>
      </w:r>
    </w:p>
    <w:p w14:paraId="3FAB8754" w14:textId="77777777" w:rsidR="000B5415" w:rsidRDefault="000B5415" w:rsidP="00CC65F5">
      <w:pPr>
        <w:pStyle w:val="mt-translation"/>
        <w:spacing w:before="0" w:beforeAutospacing="0" w:after="0" w:afterAutospacing="0" w:line="276" w:lineRule="auto"/>
        <w:ind w:firstLine="720"/>
        <w:jc w:val="both"/>
        <w:rPr>
          <w:rFonts w:asciiTheme="majorBidi" w:hAnsiTheme="majorBidi" w:cstheme="majorBidi"/>
        </w:rPr>
      </w:pPr>
      <w:r>
        <w:rPr>
          <w:rFonts w:asciiTheme="majorBidi" w:hAnsiTheme="majorBidi" w:cstheme="majorBidi"/>
        </w:rPr>
        <w:t xml:space="preserve">Priekšvēlēšanu aģitācijas likums ir viens no normatīvajiem aktiem, kas pieņemts, lai nodrošinātu </w:t>
      </w:r>
      <w:r w:rsidRPr="004D1DA5">
        <w:rPr>
          <w:rFonts w:asciiTheme="majorBidi" w:hAnsiTheme="majorBidi" w:cstheme="majorBidi"/>
        </w:rPr>
        <w:t>brīvu</w:t>
      </w:r>
      <w:r>
        <w:rPr>
          <w:rFonts w:asciiTheme="majorBidi" w:hAnsiTheme="majorBidi" w:cstheme="majorBidi"/>
        </w:rPr>
        <w:t xml:space="preserve"> un </w:t>
      </w:r>
      <w:r w:rsidRPr="004D1DA5">
        <w:rPr>
          <w:rFonts w:asciiTheme="majorBidi" w:hAnsiTheme="majorBidi" w:cstheme="majorBidi"/>
        </w:rPr>
        <w:t>vienlīdzīgu</w:t>
      </w:r>
      <w:r>
        <w:rPr>
          <w:rFonts w:asciiTheme="majorBidi" w:hAnsiTheme="majorBidi" w:cstheme="majorBidi"/>
        </w:rPr>
        <w:t xml:space="preserve"> vēlēšanu principu, un tas regulē priekšvēlēšanu aģitācijas kārtību. Proti, šā likuma mērķis ir nodrošināt iespēju personai paust viedokli un sabiedrībai saņemt vispusīgu informāciju par deputātu kandidātiem, deputātu kandidātu sarakstiem, politiskajām partijām un politisko partiju apvienībām pirms vēlēšanām. Vienlaikus Priekšvēlēšanu aģitācijas likums nosaka aģitācijas ierobežojumus, lai mazinātu naudas lomu un negodīgu priekšrocību īstenošanu priekšvēlēšanu kampaņās un kandidātiem nodrošinātu vienlīdzīgas iespējas vēlētāju uzrunāšanā.</w:t>
      </w:r>
    </w:p>
    <w:p w14:paraId="32737A15" w14:textId="77777777" w:rsidR="000B5415" w:rsidRDefault="000B5415" w:rsidP="00CC65F5">
      <w:pPr>
        <w:pStyle w:val="mt-translation"/>
        <w:spacing w:before="0" w:beforeAutospacing="0" w:after="0" w:afterAutospacing="0" w:line="276" w:lineRule="auto"/>
        <w:ind w:firstLine="720"/>
        <w:jc w:val="both"/>
        <w:rPr>
          <w:rFonts w:asciiTheme="majorBidi" w:hAnsiTheme="majorBidi" w:cstheme="majorBidi"/>
        </w:rPr>
      </w:pPr>
    </w:p>
    <w:p w14:paraId="131F45EF" w14:textId="77777777" w:rsidR="000B5415" w:rsidRDefault="000B5415" w:rsidP="00CC65F5">
      <w:pPr>
        <w:pStyle w:val="mt-translation"/>
        <w:spacing w:before="0" w:beforeAutospacing="0" w:after="0" w:afterAutospacing="0" w:line="276" w:lineRule="auto"/>
        <w:ind w:firstLine="720"/>
        <w:jc w:val="both"/>
        <w:rPr>
          <w:rFonts w:asciiTheme="majorBidi" w:hAnsiTheme="majorBidi" w:cstheme="majorBidi"/>
        </w:rPr>
      </w:pPr>
      <w:r>
        <w:rPr>
          <w:rFonts w:asciiTheme="majorBidi" w:hAnsiTheme="majorBidi" w:cstheme="majorBidi"/>
        </w:rPr>
        <w:t xml:space="preserve">[8] Priekšvēlēšanu aģitācija atbilstoši Priekšvēlēšanu aģitācijas likuma 1.panta 3.punktam ir </w:t>
      </w:r>
      <w:r w:rsidRPr="000B6960">
        <w:rPr>
          <w:rFonts w:asciiTheme="majorBidi" w:hAnsiTheme="majorBidi" w:cstheme="majorBidi"/>
        </w:rPr>
        <w:t>politiskās partijas, politisko partiju apvienības vai deputāta kandidāta reklamēšana plašsaziņas līdzekļos vai citādā veidā, ja tā satur tiešu vai netiešu aicinājumu balsot par vai pret kādu politisko partiju, politisko partiju apvienību vai deputāta kandidātu</w:t>
      </w:r>
      <w:r>
        <w:rPr>
          <w:rFonts w:asciiTheme="majorBidi" w:hAnsiTheme="majorBidi" w:cstheme="majorBidi"/>
        </w:rPr>
        <w:t>.</w:t>
      </w:r>
    </w:p>
    <w:p w14:paraId="31CA8E2F" w14:textId="5B6B0D7D" w:rsidR="000B5415" w:rsidRDefault="000B5415" w:rsidP="00CC65F5">
      <w:pPr>
        <w:pStyle w:val="mt-translation"/>
        <w:spacing w:before="0" w:beforeAutospacing="0" w:after="0" w:afterAutospacing="0" w:line="276" w:lineRule="auto"/>
        <w:ind w:firstLine="720"/>
        <w:jc w:val="both"/>
        <w:rPr>
          <w:rFonts w:asciiTheme="majorBidi" w:hAnsiTheme="majorBidi" w:cstheme="majorBidi"/>
        </w:rPr>
      </w:pPr>
      <w:r>
        <w:rPr>
          <w:rFonts w:asciiTheme="majorBidi" w:hAnsiTheme="majorBidi" w:cstheme="majorBidi"/>
        </w:rPr>
        <w:t xml:space="preserve">Minētajā tiesību normā lietotais jēdziens </w:t>
      </w:r>
      <w:r w:rsidR="00151BF0" w:rsidRPr="00927458">
        <w:rPr>
          <w:rFonts w:asciiTheme="majorBidi" w:hAnsiTheme="majorBidi" w:cstheme="majorBidi"/>
          <w:shd w:val="clear" w:color="auto" w:fill="FFFFFF"/>
        </w:rPr>
        <w:t>„</w:t>
      </w:r>
      <w:r>
        <w:rPr>
          <w:rFonts w:asciiTheme="majorBidi" w:hAnsiTheme="majorBidi" w:cstheme="majorBidi"/>
        </w:rPr>
        <w:t>reklamēšana” interpretējams</w:t>
      </w:r>
      <w:r w:rsidR="00F351C3">
        <w:rPr>
          <w:rFonts w:asciiTheme="majorBidi" w:hAnsiTheme="majorBidi" w:cstheme="majorBidi"/>
        </w:rPr>
        <w:t>, ņemot vērā</w:t>
      </w:r>
      <w:r>
        <w:rPr>
          <w:rFonts w:asciiTheme="majorBidi" w:hAnsiTheme="majorBidi" w:cstheme="majorBidi"/>
        </w:rPr>
        <w:t xml:space="preserve"> </w:t>
      </w:r>
      <w:r w:rsidR="00F351C3">
        <w:rPr>
          <w:rFonts w:asciiTheme="majorBidi" w:hAnsiTheme="majorBidi" w:cstheme="majorBidi"/>
        </w:rPr>
        <w:t>reklāmas jēdziena vispārējo saturu</w:t>
      </w:r>
      <w:r>
        <w:rPr>
          <w:rFonts w:asciiTheme="majorBidi" w:hAnsiTheme="majorBidi" w:cstheme="majorBidi"/>
        </w:rPr>
        <w:t>,</w:t>
      </w:r>
      <w:r w:rsidR="00F351C3">
        <w:rPr>
          <w:rFonts w:asciiTheme="majorBidi" w:hAnsiTheme="majorBidi" w:cstheme="majorBidi"/>
        </w:rPr>
        <w:t xml:space="preserve"> proti, kā jebkuru darbību vai paziņojumu, kura nolūks</w:t>
      </w:r>
      <w:r>
        <w:rPr>
          <w:rFonts w:asciiTheme="majorBidi" w:hAnsiTheme="majorBidi" w:cstheme="majorBidi"/>
        </w:rPr>
        <w:t xml:space="preserve"> </w:t>
      </w:r>
      <w:r w:rsidR="00F351C3">
        <w:rPr>
          <w:rFonts w:asciiTheme="majorBidi" w:hAnsiTheme="majorBidi" w:cstheme="majorBidi"/>
        </w:rPr>
        <w:t xml:space="preserve">ir veicināt noteikta objekta popularitāti vai pieprasījumu pēc tā, </w:t>
      </w:r>
      <w:r>
        <w:rPr>
          <w:rFonts w:asciiTheme="majorBidi" w:hAnsiTheme="majorBidi" w:cstheme="majorBidi"/>
        </w:rPr>
        <w:t xml:space="preserve">ciktāl tas palīdz noskaidrot attiecīgā termina saturu priekšvēlēšanu aģitācijas kontekstā. </w:t>
      </w:r>
    </w:p>
    <w:p w14:paraId="42BD68EE" w14:textId="77777777" w:rsidR="000B5415" w:rsidRDefault="000B5415" w:rsidP="00CC65F5">
      <w:pPr>
        <w:pStyle w:val="mt-translation"/>
        <w:spacing w:before="0" w:beforeAutospacing="0" w:after="0" w:afterAutospacing="0" w:line="276" w:lineRule="auto"/>
        <w:ind w:firstLine="720"/>
        <w:jc w:val="both"/>
        <w:rPr>
          <w:rFonts w:asciiTheme="majorBidi" w:hAnsiTheme="majorBidi" w:cstheme="majorBidi"/>
        </w:rPr>
      </w:pPr>
      <w:r>
        <w:rPr>
          <w:rFonts w:asciiTheme="majorBidi" w:hAnsiTheme="majorBidi" w:cstheme="majorBidi"/>
        </w:rPr>
        <w:t>No minētā izriet, ka priekšvēlēšanu aģitācija aptver ne tikai jebkādā formā izteiktus tiešus aicinājumus balsot, bet arī tādu darbību kopumu, kas vērsts uz vēlētāju politiskās izvēles ietekmēšanu, popularizējot vai diskreditējot konkrētu politisko spēku vai deputāta kandidātu.</w:t>
      </w:r>
    </w:p>
    <w:p w14:paraId="776F53B7" w14:textId="28DC5A4F" w:rsidR="000B5415" w:rsidRDefault="000B5415" w:rsidP="00CC65F5">
      <w:pPr>
        <w:pStyle w:val="mt-translation"/>
        <w:spacing w:before="0" w:beforeAutospacing="0" w:after="0" w:afterAutospacing="0" w:line="276" w:lineRule="auto"/>
        <w:ind w:firstLine="720"/>
        <w:jc w:val="both"/>
        <w:rPr>
          <w:rFonts w:asciiTheme="majorBidi" w:hAnsiTheme="majorBidi" w:cstheme="majorBidi"/>
        </w:rPr>
      </w:pPr>
      <w:r>
        <w:rPr>
          <w:rFonts w:asciiTheme="majorBidi" w:hAnsiTheme="majorBidi" w:cstheme="majorBidi"/>
        </w:rPr>
        <w:t>Lai noskaidrotu, vai konkrēts pasākums ir atzīstams par priekšvēlēšanu aģitāciju, jāvērtē ne vien pasākuma saturs, bet arī tā konteksts, izplatīšanas laiks un veids, adresātu loks, iesaistīto personu statuss, izmantotie resursi un pasākuma kopējais iespaids un objektīvais mērķis</w:t>
      </w:r>
      <w:r w:rsidR="008C21DA">
        <w:rPr>
          <w:rFonts w:asciiTheme="majorBidi" w:hAnsiTheme="majorBidi" w:cstheme="majorBidi"/>
        </w:rPr>
        <w:t xml:space="preserve"> un rezultāts</w:t>
      </w:r>
      <w:r>
        <w:rPr>
          <w:rFonts w:asciiTheme="majorBidi" w:hAnsiTheme="majorBidi" w:cstheme="majorBidi"/>
        </w:rPr>
        <w:t>. Šāds visaptverošs vērtējums ļauj konstatēt priekšvēlēšanu aģitāciju arī gadījumos, kad aicinājums balsot nav izteikts tieši, bet izriet no vēstījuma satura un konteksta.</w:t>
      </w:r>
    </w:p>
    <w:p w14:paraId="04EB8AD8" w14:textId="77777777" w:rsidR="000B5415" w:rsidRDefault="000B5415" w:rsidP="00CC65F5">
      <w:pPr>
        <w:pStyle w:val="mt-translation"/>
        <w:spacing w:before="0" w:beforeAutospacing="0" w:after="0" w:afterAutospacing="0" w:line="276" w:lineRule="auto"/>
        <w:ind w:firstLine="720"/>
        <w:jc w:val="both"/>
        <w:rPr>
          <w:rFonts w:asciiTheme="majorBidi" w:hAnsiTheme="majorBidi" w:cstheme="majorBidi"/>
        </w:rPr>
      </w:pPr>
    </w:p>
    <w:p w14:paraId="5B3A4195" w14:textId="77777777" w:rsidR="000B5415" w:rsidRDefault="000B5415" w:rsidP="00CC65F5">
      <w:pPr>
        <w:pStyle w:val="mt-translation"/>
        <w:spacing w:before="0" w:beforeAutospacing="0" w:after="0" w:afterAutospacing="0" w:line="276" w:lineRule="auto"/>
        <w:ind w:firstLine="720"/>
        <w:jc w:val="both"/>
        <w:rPr>
          <w:rFonts w:asciiTheme="majorBidi" w:hAnsiTheme="majorBidi" w:cstheme="majorBidi"/>
        </w:rPr>
      </w:pPr>
      <w:r>
        <w:rPr>
          <w:rFonts w:asciiTheme="majorBidi" w:hAnsiTheme="majorBidi" w:cstheme="majorBidi"/>
        </w:rPr>
        <w:t xml:space="preserve">[9] Apgabaltiesa atzinusi, ka strīdus videomateriālu saturs un noformējums neizceļ pieteicēju kā deputāta kandidāti un pieteicējas paustā pozitīva rakstura informācija par pašvaldības darbu nav uzskatāma par netiešu aicinājumu balsot par pieteicēju un partiju </w:t>
      </w:r>
      <w:r w:rsidRPr="002946FF">
        <w:rPr>
          <w:rFonts w:asciiTheme="majorBidi" w:hAnsiTheme="majorBidi" w:cstheme="majorBidi"/>
          <w:i/>
          <w:iCs/>
        </w:rPr>
        <w:t>Jaunā Vienotība</w:t>
      </w:r>
      <w:r>
        <w:rPr>
          <w:rFonts w:asciiTheme="majorBidi" w:hAnsiTheme="majorBidi" w:cstheme="majorBidi"/>
        </w:rPr>
        <w:t xml:space="preserve">. </w:t>
      </w:r>
    </w:p>
    <w:p w14:paraId="64F2C50C" w14:textId="77777777" w:rsidR="000B5415" w:rsidRDefault="000B5415" w:rsidP="00CC65F5">
      <w:pPr>
        <w:pStyle w:val="mt-translation"/>
        <w:spacing w:before="0" w:beforeAutospacing="0" w:after="0" w:afterAutospacing="0" w:line="276" w:lineRule="auto"/>
        <w:ind w:firstLine="720"/>
        <w:jc w:val="both"/>
        <w:rPr>
          <w:rFonts w:asciiTheme="majorBidi" w:hAnsiTheme="majorBidi" w:cstheme="majorBidi"/>
        </w:rPr>
      </w:pPr>
      <w:r>
        <w:rPr>
          <w:rFonts w:asciiTheme="majorBidi" w:hAnsiTheme="majorBidi" w:cstheme="majorBidi"/>
        </w:rPr>
        <w:t>Birojs kasācijas sūdzībā turpretim argumentē, ka apgabaltiesa nav pareizi interpretējusi un piemērojusi Priekšvēlēšanu aģitācijas likuma 1.panta 3.punktu un tās secinājumi par strīdus videomateriāliem nebalstās pienācīgā lietas apstākļu novērtējumā.</w:t>
      </w:r>
    </w:p>
    <w:p w14:paraId="507E47FB" w14:textId="1A1BA359" w:rsidR="000B5415" w:rsidRDefault="000B5415" w:rsidP="00CC65F5">
      <w:pPr>
        <w:pStyle w:val="mt-translation"/>
        <w:spacing w:before="0" w:beforeAutospacing="0" w:after="0" w:afterAutospacing="0" w:line="276" w:lineRule="auto"/>
        <w:ind w:firstLine="720"/>
        <w:jc w:val="both"/>
        <w:rPr>
          <w:rFonts w:asciiTheme="majorBidi" w:hAnsiTheme="majorBidi" w:cstheme="majorBidi"/>
        </w:rPr>
      </w:pPr>
      <w:r>
        <w:rPr>
          <w:rFonts w:asciiTheme="majorBidi" w:hAnsiTheme="majorBidi" w:cstheme="majorBidi"/>
        </w:rPr>
        <w:t>Senāts turpmāk minēto iemeslu dēļ biroja argumentus atzīst par pamatotiem.</w:t>
      </w:r>
    </w:p>
    <w:p w14:paraId="179C543C" w14:textId="77777777" w:rsidR="000B5415" w:rsidRDefault="000B5415" w:rsidP="00CC65F5">
      <w:pPr>
        <w:pStyle w:val="mt-translation"/>
        <w:spacing w:before="0" w:beforeAutospacing="0" w:after="0" w:afterAutospacing="0" w:line="276" w:lineRule="auto"/>
        <w:ind w:firstLine="720"/>
        <w:jc w:val="both"/>
        <w:rPr>
          <w:rFonts w:asciiTheme="majorBidi" w:hAnsiTheme="majorBidi" w:cstheme="majorBidi"/>
        </w:rPr>
      </w:pPr>
    </w:p>
    <w:p w14:paraId="6358326C" w14:textId="6AD45FC5" w:rsidR="000B5415" w:rsidRDefault="000B5415" w:rsidP="00CC65F5">
      <w:pPr>
        <w:pStyle w:val="mt-translation"/>
        <w:spacing w:before="0" w:beforeAutospacing="0" w:after="0" w:afterAutospacing="0" w:line="276" w:lineRule="auto"/>
        <w:ind w:firstLine="720"/>
        <w:jc w:val="both"/>
      </w:pPr>
      <w:r>
        <w:rPr>
          <w:rFonts w:asciiTheme="majorBidi" w:hAnsiTheme="majorBidi" w:cstheme="majorBidi"/>
        </w:rPr>
        <w:t>[10]</w:t>
      </w:r>
      <w:r>
        <w:t xml:space="preserve"> Kā redzams no </w:t>
      </w:r>
      <w:r w:rsidR="00A57723">
        <w:t>pārsūdzētā</w:t>
      </w:r>
      <w:r>
        <w:t xml:space="preserve"> sprieduma (</w:t>
      </w:r>
      <w:r w:rsidRPr="00396BAA">
        <w:rPr>
          <w:i/>
          <w:iCs/>
        </w:rPr>
        <w:t>atreferēts šā sprieduma 3.punktā</w:t>
      </w:r>
      <w:r>
        <w:t xml:space="preserve">), apgabaltiesa strīdus videomateriālu vērtējumā ir balstījusies uz vairākiem apstākļiem, kas saistīti ar šo videomateriālu saturu un izpausmes formu. </w:t>
      </w:r>
    </w:p>
    <w:p w14:paraId="29FA692C" w14:textId="77777777" w:rsidR="00B95B6B" w:rsidRDefault="000B5415" w:rsidP="00CC65F5">
      <w:pPr>
        <w:pStyle w:val="mt-translation"/>
        <w:spacing w:before="0" w:beforeAutospacing="0" w:after="0" w:afterAutospacing="0" w:line="276" w:lineRule="auto"/>
        <w:ind w:firstLine="720"/>
        <w:jc w:val="both"/>
      </w:pPr>
      <w:r>
        <w:t xml:space="preserve">Apgabaltiesa nozīmi piešķīrusi tam, ka strīdus videomateriālos netiek pieminētas vēlēšanas un pieteicējas kā deputāta kandidātes statuss vai saistība ar partiju </w:t>
      </w:r>
      <w:r w:rsidRPr="009E7F5B">
        <w:rPr>
          <w:i/>
          <w:iCs/>
        </w:rPr>
        <w:t>Jaunā Vienotība</w:t>
      </w:r>
      <w:r>
        <w:t>.</w:t>
      </w:r>
    </w:p>
    <w:p w14:paraId="49935504" w14:textId="0176146E" w:rsidR="000B5415" w:rsidRDefault="000B5415" w:rsidP="00CC65F5">
      <w:pPr>
        <w:pStyle w:val="mt-translation"/>
        <w:spacing w:before="0" w:beforeAutospacing="0" w:after="0" w:afterAutospacing="0" w:line="276" w:lineRule="auto"/>
        <w:ind w:firstLine="720"/>
        <w:jc w:val="both"/>
      </w:pPr>
      <w:r>
        <w:t xml:space="preserve">Tomēr Senāts vērš uzmanību, ka netiešas priekšvēlēšanu aģitācijas konstatēšanai nav nepieciešams tiešs aicinājums balsot vai norādes uz konkrētu deputāta kandidātu vai politisko partiju, bet ir pietiekami ar tādu informācijas saturu vai izplatīšanas kontekstu, kas objektīvi var veicināt vēlētāju atbalstu konkrētai personai vai politiskajai partijai. </w:t>
      </w:r>
      <w:r w:rsidR="001B4FE7">
        <w:t>Proti, nozīme ir nevis atsevišķu izteikumu lingvistiskai analīzei, bet gan vēstījuma kopējai iedarbībai uz vēlētāju.</w:t>
      </w:r>
    </w:p>
    <w:p w14:paraId="61A28856" w14:textId="77777777" w:rsidR="00B95B6B" w:rsidRDefault="000B5415" w:rsidP="00CC65F5">
      <w:pPr>
        <w:pStyle w:val="mt-translation"/>
        <w:spacing w:before="0" w:beforeAutospacing="0" w:after="0" w:afterAutospacing="0" w:line="276" w:lineRule="auto"/>
        <w:ind w:firstLine="720"/>
        <w:jc w:val="both"/>
      </w:pPr>
      <w:r>
        <w:t xml:space="preserve">Līdz ar to apgabaltiesai bija jāvērtē ne vien strīdus videomateriālu formālais saturs, bet arī tas, vai šo videomateriālu kopējais vēstījums un izplatīšanas veids objektīvi varēja veicināt pieteicējas kā esošās domes priekšsēdētājas un potenciālās deputāta kandidātes pozitīvo tēlu vēlētāju vidū neatkarīgi no tā, vai šāda ietekme tika panākta ar tiešu politisku aicinājumu. </w:t>
      </w:r>
    </w:p>
    <w:p w14:paraId="60CF10CF" w14:textId="6E727493" w:rsidR="00811F11" w:rsidRDefault="00B95B6B" w:rsidP="00CC65F5">
      <w:pPr>
        <w:pStyle w:val="mt-translation"/>
        <w:spacing w:before="0" w:beforeAutospacing="0" w:after="0" w:afterAutospacing="0" w:line="276" w:lineRule="auto"/>
        <w:ind w:firstLine="720"/>
        <w:jc w:val="both"/>
      </w:pPr>
      <w:r>
        <w:t>Šajā kontekstā nozīme var būt tam</w:t>
      </w:r>
      <w:r w:rsidR="0082775C">
        <w:t xml:space="preserve">, </w:t>
      </w:r>
      <w:r w:rsidR="00811F11">
        <w:t xml:space="preserve">kāda rakstura informācija </w:t>
      </w:r>
      <w:r w:rsidR="00925FB6">
        <w:t xml:space="preserve">ir </w:t>
      </w:r>
      <w:r w:rsidR="00811F11">
        <w:t>atspoguļota strīdus videomateriālos (</w:t>
      </w:r>
      <w:r>
        <w:t xml:space="preserve">piemēram, vai tā ir vienpusēji </w:t>
      </w:r>
      <w:r w:rsidR="00811F11">
        <w:t xml:space="preserve">pozitīva, neitrāla vai negatīva), </w:t>
      </w:r>
      <w:r w:rsidR="00925FB6">
        <w:t>kā</w:t>
      </w:r>
      <w:r>
        <w:t>du priekšstatu tā rada par pašvaldības darbu un kā</w:t>
      </w:r>
      <w:r w:rsidR="00925FB6">
        <w:t xml:space="preserve"> attiecīgo vēstījumu varēja uztvert vēlētājs</w:t>
      </w:r>
      <w:r w:rsidR="00811F11">
        <w:t xml:space="preserve">. Tāpat </w:t>
      </w:r>
      <w:r>
        <w:t>nozīme var būt arī apstāklim</w:t>
      </w:r>
      <w:r w:rsidR="00811F11">
        <w:t>,</w:t>
      </w:r>
      <w:r w:rsidR="00925FB6">
        <w:t xml:space="preserve"> ka </w:t>
      </w:r>
      <w:r w:rsidR="00811F11">
        <w:t>attiecīgo informāciju sniedz domes priekšsēdētāja – pašvaldības augstākā amatpersona, kurai piemīt ar amatu saistīta autoritāte un publiska atpazīstamība</w:t>
      </w:r>
      <w:r w:rsidR="00925FB6">
        <w:t>. Š</w:t>
      </w:r>
      <w:r>
        <w:t>ie aspekti</w:t>
      </w:r>
      <w:r w:rsidR="00925FB6">
        <w:t xml:space="preserve"> apgabaltiesa</w:t>
      </w:r>
      <w:r w:rsidR="00754E16">
        <w:t>s</w:t>
      </w:r>
      <w:r w:rsidR="00925FB6">
        <w:t xml:space="preserve"> spriedumā nav </w:t>
      </w:r>
      <w:r>
        <w:t>iz</w:t>
      </w:r>
      <w:r w:rsidR="00925FB6">
        <w:t>vērtē</w:t>
      </w:r>
      <w:r>
        <w:t>ti</w:t>
      </w:r>
      <w:r w:rsidR="00925FB6">
        <w:t>.</w:t>
      </w:r>
    </w:p>
    <w:p w14:paraId="63E30E43" w14:textId="77777777" w:rsidR="000B5415" w:rsidRDefault="000B5415" w:rsidP="00CC65F5">
      <w:pPr>
        <w:pStyle w:val="mt-translation"/>
        <w:spacing w:before="0" w:beforeAutospacing="0" w:after="0" w:afterAutospacing="0" w:line="276" w:lineRule="auto"/>
        <w:ind w:firstLine="720"/>
        <w:jc w:val="both"/>
      </w:pPr>
    </w:p>
    <w:p w14:paraId="18A6FED4" w14:textId="59F14910" w:rsidR="000B5415" w:rsidRDefault="000B5415" w:rsidP="00CC65F5">
      <w:pPr>
        <w:pStyle w:val="mt-translation"/>
        <w:spacing w:before="0" w:beforeAutospacing="0" w:after="0" w:afterAutospacing="0" w:line="276" w:lineRule="auto"/>
        <w:ind w:firstLine="720"/>
        <w:jc w:val="both"/>
      </w:pPr>
      <w:r>
        <w:t xml:space="preserve">[11] Apgabaltiesa ir konstatējusi, ka videomateriālu veidošana iedzīvotāju informēšanai ir ierasta pašvaldības prakse. Tāpat tiesa ņēmusi vērā, ka pieteicējas amata pienākumos ietilpst iedzīvotāju informēšana par pašvaldības aktivitātēm. </w:t>
      </w:r>
    </w:p>
    <w:p w14:paraId="598AC05D" w14:textId="076EED01" w:rsidR="000B5415" w:rsidRPr="00A57723" w:rsidRDefault="0024284A" w:rsidP="00CC65F5">
      <w:pPr>
        <w:pStyle w:val="mt-translation"/>
        <w:spacing w:before="0" w:beforeAutospacing="0" w:after="0" w:afterAutospacing="0" w:line="276" w:lineRule="auto"/>
        <w:ind w:firstLine="720"/>
        <w:jc w:val="both"/>
      </w:pPr>
      <w:r>
        <w:t>Senāts norāda, ka minētie</w:t>
      </w:r>
      <w:r w:rsidR="000B5415">
        <w:t xml:space="preserve"> apstākļi paši par sevi neizslēdz nepieciešamību vērtēt attiecīgās </w:t>
      </w:r>
      <w:r w:rsidR="000B5415" w:rsidRPr="00A57723">
        <w:t>komunikācijas kontekstu un izplatīšanas laiku.</w:t>
      </w:r>
      <w:r w:rsidR="000B5415">
        <w:t xml:space="preserve"> Birojs kasācijas sūdzībā pamatoti norāda, ka arī ar videomateriālu par pašvaldības autonomo funkciju izpildi starpniecību var tikt veikta priekšvēlēšanu aģitācija. Ja šāda rakstura komunikācija tiek īstenota tieši priekšvēlēšanu periodā un tās saturs ir izteikti pozitīvs, akcentējot pašvaldības un tātad netieši arī domes priekšsēdētājas sasniegumus, tiesai ir jāvērtē, vai informācijas sniegšana ierastās prakses aizsegā objektīvi neiegūst citu</w:t>
      </w:r>
      <w:r w:rsidR="008C21DA">
        <w:t>, no iedzīvotāju informēšanas atšķirīgu</w:t>
      </w:r>
      <w:r w:rsidR="000B5415">
        <w:t xml:space="preserve"> mērķi – ietekmēt vēlētāju politisko izvēli. Tādējādi nozīme ir ne tikai tam, ka attiecīgo pasākumu formāli var uzlūkot kā iedzīvotāju informēšanu par pašvaldības darbu, bet arī pasākuma </w:t>
      </w:r>
      <w:r w:rsidR="000B5415" w:rsidRPr="00A57723">
        <w:t xml:space="preserve">īstenošanas laikam, formai un saturam. </w:t>
      </w:r>
    </w:p>
    <w:p w14:paraId="3B029636" w14:textId="77777777" w:rsidR="000B5415" w:rsidRDefault="000B5415" w:rsidP="00CC65F5">
      <w:pPr>
        <w:pStyle w:val="mt-translation"/>
        <w:spacing w:before="0" w:beforeAutospacing="0" w:after="0" w:afterAutospacing="0" w:line="276" w:lineRule="auto"/>
        <w:ind w:firstLine="720"/>
        <w:jc w:val="both"/>
      </w:pPr>
    </w:p>
    <w:p w14:paraId="6D497B11" w14:textId="77777777" w:rsidR="000B5415" w:rsidRDefault="000B5415" w:rsidP="00CC65F5">
      <w:pPr>
        <w:pStyle w:val="mt-translation"/>
        <w:spacing w:before="0" w:beforeAutospacing="0" w:after="0" w:afterAutospacing="0" w:line="276" w:lineRule="auto"/>
        <w:ind w:firstLine="720"/>
        <w:jc w:val="both"/>
      </w:pPr>
      <w:r>
        <w:t xml:space="preserve">[12] Apgabaltiesa atzinusi, ka vidusmēra iedzīvotājs priekšvēlēšanu aģitācijas perioda sākumā neuztvēra pieteicēju kā pašvaldību vēlēšanu deputāta kandidāti, jo partijas </w:t>
      </w:r>
      <w:r w:rsidRPr="007831F7">
        <w:rPr>
          <w:i/>
          <w:iCs/>
        </w:rPr>
        <w:t>Jaunā Vienotība</w:t>
      </w:r>
      <w:r>
        <w:t xml:space="preserve"> kandidātu saraksts Centrālajā vēlēšanu komisijā vēl nebija iesniegts un lielākā daļa vēlētāju interesi par nākamajiem deputātu kandidātiem izrāda īsi pirms vēlēšanām. </w:t>
      </w:r>
    </w:p>
    <w:p w14:paraId="37033922" w14:textId="3A5C3CDB" w:rsidR="000B5415" w:rsidRDefault="000B5415" w:rsidP="00CC65F5">
      <w:pPr>
        <w:pStyle w:val="mt-translation"/>
        <w:spacing w:before="0" w:beforeAutospacing="0" w:after="0" w:afterAutospacing="0" w:line="276" w:lineRule="auto"/>
        <w:ind w:firstLine="720"/>
        <w:jc w:val="both"/>
      </w:pPr>
      <w:r>
        <w:t>Tomēr, kā pamatoti norāda birojs kasācijas sūdzībā, apgabaltiesa nav sniegusi juridisku pamatojumu argumentam, ka priekšvēlēšanu aģitācija ir iespējama tikai īsi pirms vēlēšanām un tikai pēc tam, kad persona ir pieteikta vēlēšanu sarakstā, kas iesniegts Centrālajā vēlēšanu komisijā. Priekšvēlēšanu aģitācijas periods ir noteikts likumā (Priekšvēlēšanu aģitācijas likuma 1.panta 4.punkts) un nav saistīts ar kandidātu saraksta iesniegšanas brīdi (Pašvaldības domes vēlēšanu likuma 15.panta ceturtā daļa).</w:t>
      </w:r>
      <w:r w:rsidR="0024284A">
        <w:t xml:space="preserve"> </w:t>
      </w:r>
      <w:r>
        <w:t>Līdz ar to arī priekšvēlēšanu aģitācijas perioda sākumposmā izplatītai informācijai var būt ietekme uz vēlētāju politisko izvēli.</w:t>
      </w:r>
      <w:r w:rsidR="0024284A">
        <w:t xml:space="preserve"> </w:t>
      </w:r>
    </w:p>
    <w:p w14:paraId="11B38DDE" w14:textId="15B494D9" w:rsidR="000B5415" w:rsidRDefault="000B5415" w:rsidP="00CC65F5">
      <w:pPr>
        <w:pStyle w:val="mt-translation"/>
        <w:spacing w:before="0" w:beforeAutospacing="0" w:after="0" w:afterAutospacing="0" w:line="276" w:lineRule="auto"/>
        <w:ind w:firstLine="720"/>
        <w:jc w:val="both"/>
      </w:pPr>
      <w:r>
        <w:t>Turklāt secinājums par vidusmēra vēlētāja uztveri nevar balstīties vispārīgos pieņēmumos, bet tam jāizriet no lietā konstatēto apstākļu izvērtējuma, tostarp ņemot vērā pieteicējas publisko statusu, atpazīstamību un publiski pieejamo informāciju par viņas politisko darbību.</w:t>
      </w:r>
      <w:r w:rsidR="001B4FE7">
        <w:t xml:space="preserve"> </w:t>
      </w:r>
    </w:p>
    <w:p w14:paraId="30564030" w14:textId="77777777" w:rsidR="000B5415" w:rsidRDefault="000B5415" w:rsidP="00CC65F5">
      <w:pPr>
        <w:pStyle w:val="mt-translation"/>
        <w:spacing w:before="0" w:beforeAutospacing="0" w:after="0" w:afterAutospacing="0" w:line="276" w:lineRule="auto"/>
        <w:ind w:firstLine="720"/>
        <w:jc w:val="both"/>
      </w:pPr>
    </w:p>
    <w:p w14:paraId="77E9304D" w14:textId="77777777" w:rsidR="000B5415" w:rsidRPr="00A57723" w:rsidRDefault="000B5415" w:rsidP="00CC65F5">
      <w:pPr>
        <w:pStyle w:val="mt-translation"/>
        <w:spacing w:before="0" w:beforeAutospacing="0" w:after="0" w:afterAutospacing="0" w:line="276" w:lineRule="auto"/>
        <w:ind w:firstLine="720"/>
        <w:jc w:val="both"/>
      </w:pPr>
      <w:r>
        <w:t xml:space="preserve">[13] Visbeidzot, apgabaltiesa nav pienācīgi izvērtējusi pasākuma </w:t>
      </w:r>
      <w:r w:rsidRPr="00A57723">
        <w:t xml:space="preserve">finansējuma avotu un izmantoto resursu nozīmi. </w:t>
      </w:r>
    </w:p>
    <w:p w14:paraId="47EEE306" w14:textId="5F6D83BE" w:rsidR="000B5415" w:rsidRDefault="000B5415" w:rsidP="00CC65F5">
      <w:pPr>
        <w:pStyle w:val="mt-translation"/>
        <w:spacing w:before="0" w:beforeAutospacing="0" w:after="0" w:afterAutospacing="0" w:line="276" w:lineRule="auto"/>
        <w:ind w:firstLine="720"/>
        <w:jc w:val="both"/>
      </w:pPr>
      <w:r>
        <w:t xml:space="preserve">No apgabaltiesas konstatētajiem apstākļiem izriet, ka strīdus videomateriāli ir finansēti no pašvaldības līdzekļiem, proti, izmantojot publiskos resursus. Arī šis apstāklis ir nozīmīgs, vērtējot, vai attiecīgā komunikācija nerada nepamatotas priekšrocības priekšvēlēšanu konkurencē. Publisko resursu izmantošana var būtiski palielināt vēstījuma sasniedzamību un ietekmi uz vēlētājiem. Piemēram, pašvaldības finansēta institucionāla komunikācija priekšvēlēšanu aģitācijas periodā var radīt </w:t>
      </w:r>
      <w:r w:rsidR="008C21DA">
        <w:t>būtiskas</w:t>
      </w:r>
      <w:r>
        <w:t xml:space="preserve"> priekšrocības pašvaldības amatpersonai, kura kandidē pašvaldību vēlēšanās, jo šādā situācijā sabiedrības informēšanai paredzētie publiskie resursi vienlaikus var kalpot arī šīs amatpersonas publiskā tēla nostiprināšanai.</w:t>
      </w:r>
    </w:p>
    <w:p w14:paraId="32882A22" w14:textId="77777777" w:rsidR="000B5415" w:rsidRDefault="000B5415" w:rsidP="00CC65F5">
      <w:pPr>
        <w:pStyle w:val="mt-translation"/>
        <w:spacing w:before="0" w:beforeAutospacing="0" w:after="0" w:afterAutospacing="0" w:line="276" w:lineRule="auto"/>
        <w:ind w:firstLine="720"/>
        <w:jc w:val="both"/>
      </w:pPr>
      <w:r>
        <w:t>Tādējādi arī no izmantoto resursu aspekta apgabaltiesai bija jāvērtē, vai strīdus videomateriāli pēc sava kopējā iespaida un objektīvā rezultāta nav uzskatāmi par priekšvēlēšanu aģitāciju.</w:t>
      </w:r>
    </w:p>
    <w:p w14:paraId="2CC522BC" w14:textId="77777777" w:rsidR="000B5415" w:rsidRDefault="000B5415" w:rsidP="00CC65F5">
      <w:pPr>
        <w:pStyle w:val="mt-translation"/>
        <w:spacing w:before="0" w:beforeAutospacing="0" w:after="0" w:afterAutospacing="0" w:line="276" w:lineRule="auto"/>
        <w:ind w:firstLine="720"/>
        <w:jc w:val="both"/>
      </w:pPr>
    </w:p>
    <w:p w14:paraId="21D24B9C" w14:textId="7ACD75B7" w:rsidR="000B5415" w:rsidRDefault="000B5415" w:rsidP="00CC65F5">
      <w:pPr>
        <w:pStyle w:val="mt-translation"/>
        <w:spacing w:before="0" w:beforeAutospacing="0" w:after="0" w:afterAutospacing="0" w:line="276" w:lineRule="auto"/>
        <w:ind w:firstLine="720"/>
        <w:jc w:val="both"/>
      </w:pPr>
      <w:r>
        <w:t xml:space="preserve">[14] Senāts nepiekrīt pieteicējas </w:t>
      </w:r>
      <w:r w:rsidR="0024284A">
        <w:t>viedoklim</w:t>
      </w:r>
      <w:r>
        <w:t>, ka biroja īstenotā prakse liedz pašvaldību vadītājiem priekšvēlēšanu aģitācijas periodā informēt sabiedrību par pašvaldības darbu.</w:t>
      </w:r>
    </w:p>
    <w:p w14:paraId="1BAB53D3" w14:textId="77777777" w:rsidR="000B5415" w:rsidRDefault="000B5415" w:rsidP="00CC65F5">
      <w:pPr>
        <w:pStyle w:val="mt-translation"/>
        <w:spacing w:before="0" w:beforeAutospacing="0" w:after="0" w:afterAutospacing="0" w:line="276" w:lineRule="auto"/>
        <w:ind w:firstLine="720"/>
        <w:jc w:val="both"/>
      </w:pPr>
      <w:r>
        <w:t xml:space="preserve">Priekšvēlēšanu aģitācijas likums neparedz vispārēju aizliegumu valsts vai pašvaldību institūcijām priekšvēlēšanu aģitācijas periodā informēt sabiedrību par savu darbību. Tomēr no minētā likuma izriet, ka priekšvēlēšanu aģitācijas periodā jebkura publiska komunikācija ir vērtējama pēc tās satura, konteksta un iespējamās ietekmes uz vēlētāju politisko izvēli. Ja šāda komunikācija objektīvi ir vērsta uz konkrētas amatpersonas vai politiskā spēka popularizēšanu, tā var tikt atzīta par priekšvēlēšanu aģitāciju. </w:t>
      </w:r>
    </w:p>
    <w:p w14:paraId="16BB8951" w14:textId="6712AFD2" w:rsidR="000B5415" w:rsidRDefault="000B5415" w:rsidP="00CC65F5">
      <w:pPr>
        <w:pStyle w:val="mt-translation"/>
        <w:spacing w:before="0" w:beforeAutospacing="0" w:after="0" w:afterAutospacing="0" w:line="276" w:lineRule="auto"/>
        <w:ind w:firstLine="720"/>
        <w:jc w:val="both"/>
      </w:pPr>
      <w:r>
        <w:t xml:space="preserve">Senāts nepiekrīt argumentam, ka Priekšvēlēšanu aģitācijas likuma regulējums nostāda nevienlīdzīgā situācijā pašvaldības atkarībā no to vadītāju dalības vēlēšanās. Tieši pretēji – no Latvijas Republikas Satversmē nostiprinātā vienlīdzīgu un brīvu vēlēšanu principa izriet pienākums nodrošināt, lai publiskie resursi netiktu izmantoti tādā veidā, kas priekšvēlēšanu konkurencē rada nepamatotas priekšrocības atsevišķiem deputāta kandidātiem. Šis princips valsts un pašvaldību institūcijām uzliek īpašu atbildību par publisko resursu izlietojumu priekšvēlēšanu aģitācijas periodā. Līdz ar to priekšvēlēšanu aģitācijas regulējuma piemērošana institucionālajai komunikācijai nav uzskatāma par Latvijas Republikas Satversmē nostiprināto vērtību </w:t>
      </w:r>
      <w:r w:rsidR="008C21DA">
        <w:t xml:space="preserve">nesamērīgu </w:t>
      </w:r>
      <w:r>
        <w:t>ierobežojumu, bet gan par līdzekli, kas nodrošina vēlēšanu brīvību un vienlīdzību.</w:t>
      </w:r>
    </w:p>
    <w:p w14:paraId="338F9CBA" w14:textId="77777777" w:rsidR="000B5415" w:rsidRDefault="000B5415" w:rsidP="00CC65F5">
      <w:pPr>
        <w:pStyle w:val="mt-translation"/>
        <w:spacing w:before="0" w:beforeAutospacing="0" w:after="0" w:afterAutospacing="0" w:line="276" w:lineRule="auto"/>
        <w:ind w:firstLine="720"/>
        <w:jc w:val="both"/>
      </w:pPr>
    </w:p>
    <w:p w14:paraId="277C5D2B" w14:textId="60DF9E91" w:rsidR="000B5415" w:rsidRDefault="000B5415" w:rsidP="00CC65F5">
      <w:pPr>
        <w:pStyle w:val="mt-translation"/>
        <w:spacing w:before="0" w:beforeAutospacing="0" w:after="0" w:afterAutospacing="0" w:line="276" w:lineRule="auto"/>
        <w:ind w:firstLine="720"/>
        <w:jc w:val="both"/>
      </w:pPr>
      <w:r>
        <w:rPr>
          <w:rFonts w:asciiTheme="majorBidi" w:hAnsiTheme="majorBidi" w:cstheme="majorBidi"/>
        </w:rPr>
        <w:t>[1</w:t>
      </w:r>
      <w:r w:rsidR="00D72822">
        <w:rPr>
          <w:rFonts w:asciiTheme="majorBidi" w:hAnsiTheme="majorBidi" w:cstheme="majorBidi"/>
        </w:rPr>
        <w:t>5</w:t>
      </w:r>
      <w:r>
        <w:rPr>
          <w:rFonts w:asciiTheme="majorBidi" w:hAnsiTheme="majorBidi" w:cstheme="majorBidi"/>
        </w:rPr>
        <w:t>] </w:t>
      </w:r>
      <w:r>
        <w:t xml:space="preserve">Rezumējot iepriekš minēto, Senāts secina, ka apgabaltiesas faktisko apstākļu </w:t>
      </w:r>
      <w:r w:rsidR="008C21DA">
        <w:t>izvērtējums</w:t>
      </w:r>
      <w:r>
        <w:t xml:space="preserve"> nav pilnīg</w:t>
      </w:r>
      <w:r w:rsidR="008C21DA">
        <w:t>s</w:t>
      </w:r>
      <w:r>
        <w:t>, jo neaptver visus apstākļus, kas atbilstoši Priekšvēlēšanu aģitācijas likuma 1.panta 3.punktam ir tiesiski nozīmīgi, pārbaudot konkrēta pasākuma atbilstību priekšvēlēšanu aģitācijas pazīmēm.</w:t>
      </w:r>
    </w:p>
    <w:p w14:paraId="690F0D0A" w14:textId="52FAD817" w:rsidR="000B5415" w:rsidRPr="009D273E" w:rsidRDefault="008C21DA" w:rsidP="00CC65F5">
      <w:pPr>
        <w:pStyle w:val="mt-translation"/>
        <w:spacing w:before="0" w:beforeAutospacing="0" w:after="0" w:afterAutospacing="0" w:line="276" w:lineRule="auto"/>
        <w:ind w:firstLine="720"/>
        <w:jc w:val="both"/>
        <w:rPr>
          <w:rFonts w:asciiTheme="majorBidi" w:hAnsiTheme="majorBidi" w:cstheme="majorBidi"/>
        </w:rPr>
      </w:pPr>
      <w:r>
        <w:rPr>
          <w:rFonts w:asciiTheme="majorBidi" w:hAnsiTheme="majorBidi" w:cstheme="majorBidi"/>
        </w:rPr>
        <w:t xml:space="preserve">Līdz ar to </w:t>
      </w:r>
      <w:r w:rsidR="000B5415">
        <w:rPr>
          <w:rFonts w:asciiTheme="majorBidi" w:hAnsiTheme="majorBidi" w:cstheme="majorBidi"/>
        </w:rPr>
        <w:t xml:space="preserve">Senāts </w:t>
      </w:r>
      <w:r w:rsidR="009A58B3">
        <w:rPr>
          <w:rFonts w:asciiTheme="majorBidi" w:hAnsiTheme="majorBidi" w:cstheme="majorBidi"/>
        </w:rPr>
        <w:t>atzīst</w:t>
      </w:r>
      <w:r w:rsidR="000B5415">
        <w:rPr>
          <w:rFonts w:asciiTheme="majorBidi" w:hAnsiTheme="majorBidi" w:cstheme="majorBidi"/>
        </w:rPr>
        <w:t>, ka apgabaltiesa nav pareizi piemērojusi Priekšvēlēšanu aģitācijas likuma 1.panta 3.punktu, tāpēc spriedums ir atceļams un lieta nosūtāma jaunai izskatīšanai.</w:t>
      </w:r>
    </w:p>
    <w:p w14:paraId="01743159" w14:textId="17EDD568" w:rsidR="000B5415" w:rsidRDefault="000B5415" w:rsidP="00CC65F5">
      <w:pPr>
        <w:spacing w:line="276" w:lineRule="auto"/>
        <w:ind w:firstLine="720"/>
        <w:jc w:val="both"/>
      </w:pPr>
      <w:r>
        <w:t xml:space="preserve">Tā kā ir </w:t>
      </w:r>
      <w:r w:rsidRPr="00D75F46">
        <w:t>konstatē</w:t>
      </w:r>
      <w:r>
        <w:t>j</w:t>
      </w:r>
      <w:r w:rsidR="00C0353F">
        <w:t>ams</w:t>
      </w:r>
      <w:r w:rsidRPr="00D75F46">
        <w:t xml:space="preserve"> </w:t>
      </w:r>
      <w:r>
        <w:t>pamat</w:t>
      </w:r>
      <w:r w:rsidR="00C0353F">
        <w:t>s</w:t>
      </w:r>
      <w:r>
        <w:t xml:space="preserve"> sprieduma atcelšanai, Senāts </w:t>
      </w:r>
      <w:r w:rsidR="00925FB6">
        <w:t>neatbildēs uz</w:t>
      </w:r>
      <w:r>
        <w:t xml:space="preserve"> pārēj</w:t>
      </w:r>
      <w:r w:rsidR="00925FB6">
        <w:t>iem</w:t>
      </w:r>
      <w:r>
        <w:t xml:space="preserve"> kasācijas sūdzības argument</w:t>
      </w:r>
      <w:r w:rsidR="00925FB6">
        <w:t>iem</w:t>
      </w:r>
      <w:r>
        <w:t>.</w:t>
      </w:r>
    </w:p>
    <w:p w14:paraId="6195C858" w14:textId="77777777" w:rsidR="000B5415" w:rsidRDefault="000B5415" w:rsidP="00CC65F5">
      <w:pPr>
        <w:pStyle w:val="mt-translation"/>
        <w:spacing w:before="0" w:beforeAutospacing="0" w:after="0" w:afterAutospacing="0" w:line="276" w:lineRule="auto"/>
        <w:ind w:firstLine="720"/>
        <w:jc w:val="both"/>
      </w:pPr>
    </w:p>
    <w:p w14:paraId="4A33CDD5" w14:textId="77777777" w:rsidR="000B5415" w:rsidRPr="009D273E" w:rsidRDefault="000B5415" w:rsidP="00CC65F5">
      <w:pPr>
        <w:spacing w:line="276" w:lineRule="auto"/>
        <w:jc w:val="center"/>
        <w:rPr>
          <w:b/>
        </w:rPr>
      </w:pPr>
      <w:r w:rsidRPr="009D273E">
        <w:rPr>
          <w:b/>
        </w:rPr>
        <w:t>Rezolutīvā daļa</w:t>
      </w:r>
    </w:p>
    <w:p w14:paraId="406C3EF8" w14:textId="77777777" w:rsidR="000B5415" w:rsidRPr="009D273E" w:rsidRDefault="000B5415" w:rsidP="00CC65F5">
      <w:pPr>
        <w:spacing w:line="276" w:lineRule="auto"/>
        <w:ind w:firstLine="720"/>
        <w:jc w:val="both"/>
      </w:pPr>
    </w:p>
    <w:p w14:paraId="13B87ABA" w14:textId="77777777" w:rsidR="000B5415" w:rsidRPr="009D273E" w:rsidRDefault="000B5415" w:rsidP="00CC65F5">
      <w:pPr>
        <w:spacing w:line="276" w:lineRule="auto"/>
        <w:ind w:firstLine="720"/>
        <w:jc w:val="both"/>
      </w:pPr>
      <w:r w:rsidRPr="009D273E">
        <w:t xml:space="preserve">Pamatojoties uz </w:t>
      </w:r>
      <w:r w:rsidRPr="009D273E">
        <w:rPr>
          <w:rFonts w:eastAsia="Calibri"/>
          <w:lang w:eastAsia="en-US"/>
        </w:rPr>
        <w:t xml:space="preserve">Administratīvā procesa likuma </w:t>
      </w:r>
      <w:r w:rsidRPr="001C73D4">
        <w:rPr>
          <w:rFonts w:eastAsia="Calibri"/>
          <w:lang w:eastAsia="en-US"/>
        </w:rPr>
        <w:t>129.</w:t>
      </w:r>
      <w:r w:rsidRPr="001C73D4">
        <w:rPr>
          <w:rFonts w:eastAsia="Calibri"/>
          <w:vertAlign w:val="superscript"/>
          <w:lang w:eastAsia="en-US"/>
        </w:rPr>
        <w:t>1</w:t>
      </w:r>
      <w:r w:rsidRPr="001C73D4">
        <w:rPr>
          <w:rFonts w:eastAsia="Calibri"/>
          <w:lang w:eastAsia="en-US"/>
        </w:rPr>
        <w:t>panta pirmās daļas 1.punktu,</w:t>
      </w:r>
      <w:r w:rsidRPr="009D273E">
        <w:rPr>
          <w:rFonts w:eastAsia="Calibri"/>
          <w:lang w:eastAsia="en-US"/>
        </w:rPr>
        <w:t xml:space="preserve"> 348.panta pirmās daļas </w:t>
      </w:r>
      <w:r>
        <w:rPr>
          <w:rFonts w:eastAsia="Calibri"/>
          <w:lang w:eastAsia="en-US"/>
        </w:rPr>
        <w:t>2</w:t>
      </w:r>
      <w:r w:rsidRPr="009D273E">
        <w:rPr>
          <w:rFonts w:eastAsia="Calibri"/>
          <w:lang w:eastAsia="en-US"/>
        </w:rPr>
        <w:t>.punktu un 351.pantu</w:t>
      </w:r>
      <w:r w:rsidRPr="009D273E">
        <w:t>, Senāts</w:t>
      </w:r>
    </w:p>
    <w:p w14:paraId="2748E1C0" w14:textId="77777777" w:rsidR="000B5415" w:rsidRPr="009D273E" w:rsidRDefault="000B5415" w:rsidP="00CC65F5">
      <w:pPr>
        <w:spacing w:line="276" w:lineRule="auto"/>
        <w:ind w:firstLine="720"/>
        <w:jc w:val="both"/>
        <w:rPr>
          <w:strike/>
        </w:rPr>
      </w:pPr>
    </w:p>
    <w:p w14:paraId="320954B9" w14:textId="77777777" w:rsidR="000B5415" w:rsidRPr="009D273E" w:rsidRDefault="000B5415" w:rsidP="00CC65F5">
      <w:pPr>
        <w:spacing w:line="276" w:lineRule="auto"/>
        <w:jc w:val="center"/>
        <w:rPr>
          <w:b/>
        </w:rPr>
      </w:pPr>
      <w:r w:rsidRPr="009D273E">
        <w:rPr>
          <w:b/>
        </w:rPr>
        <w:t>nosprieda</w:t>
      </w:r>
    </w:p>
    <w:p w14:paraId="2B040C1C" w14:textId="77777777" w:rsidR="000B5415" w:rsidRPr="009D273E" w:rsidRDefault="000B5415" w:rsidP="00CC65F5">
      <w:pPr>
        <w:spacing w:line="276" w:lineRule="auto"/>
        <w:ind w:firstLine="720"/>
        <w:jc w:val="center"/>
        <w:rPr>
          <w:b/>
        </w:rPr>
      </w:pPr>
    </w:p>
    <w:p w14:paraId="55514BE9" w14:textId="77777777" w:rsidR="000B5415" w:rsidRPr="009D273E" w:rsidRDefault="000B5415" w:rsidP="00CC65F5">
      <w:pPr>
        <w:spacing w:line="276" w:lineRule="auto"/>
        <w:ind w:firstLine="720"/>
        <w:jc w:val="both"/>
      </w:pPr>
      <w:r w:rsidRPr="009D273E">
        <w:t>atcelt Administratīvās apgabaltiesas 202</w:t>
      </w:r>
      <w:r>
        <w:t>4</w:t>
      </w:r>
      <w:r w:rsidRPr="009D273E">
        <w:t>.gada 31.</w:t>
      </w:r>
      <w:r>
        <w:t>janvāra</w:t>
      </w:r>
      <w:r w:rsidRPr="009D273E">
        <w:t xml:space="preserve"> spriedumu un nosūtīt lietu jaunai izskatīšanai Administratīvajai apgabaltiesai;</w:t>
      </w:r>
    </w:p>
    <w:p w14:paraId="2ADA1D43" w14:textId="77777777" w:rsidR="000B5415" w:rsidRPr="009D273E" w:rsidRDefault="000B5415" w:rsidP="00CC65F5">
      <w:pPr>
        <w:spacing w:line="276" w:lineRule="auto"/>
        <w:ind w:firstLine="720"/>
        <w:jc w:val="both"/>
      </w:pPr>
      <w:r w:rsidRPr="009D273E">
        <w:t xml:space="preserve">atmaksāt </w:t>
      </w:r>
      <w:r>
        <w:t>Korupcijas novēršanas un apkarošanas birojam</w:t>
      </w:r>
      <w:r w:rsidRPr="009D273E">
        <w:t xml:space="preserve"> drošības naudu 70</w:t>
      </w:r>
      <w:r>
        <w:t> </w:t>
      </w:r>
      <w:r w:rsidRPr="009D273E">
        <w:rPr>
          <w:i/>
          <w:iCs/>
        </w:rPr>
        <w:t>euro.</w:t>
      </w:r>
    </w:p>
    <w:p w14:paraId="0CA1513C" w14:textId="77777777" w:rsidR="000B5415" w:rsidRPr="009D273E" w:rsidRDefault="000B5415" w:rsidP="00CC65F5">
      <w:pPr>
        <w:spacing w:line="276" w:lineRule="auto"/>
        <w:ind w:firstLine="720"/>
        <w:jc w:val="both"/>
      </w:pPr>
    </w:p>
    <w:p w14:paraId="23B61FA0" w14:textId="77777777" w:rsidR="000B5415" w:rsidRDefault="000B5415" w:rsidP="00CC65F5">
      <w:pPr>
        <w:spacing w:line="276" w:lineRule="auto"/>
        <w:ind w:firstLine="720"/>
        <w:jc w:val="both"/>
      </w:pPr>
      <w:r w:rsidRPr="009D273E">
        <w:t>Spriedums nav pārsūdzams.</w:t>
      </w:r>
    </w:p>
    <w:sectPr w:rsidR="000B5415" w:rsidSect="00F43CC5">
      <w:footerReference w:type="default" r:id="rId13"/>
      <w:pgSz w:w="12240" w:h="15840"/>
      <w:pgMar w:top="1134" w:right="1701" w:bottom="851"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355D00" w14:textId="77777777" w:rsidR="0051380B" w:rsidRDefault="0051380B" w:rsidP="00121D30">
      <w:r>
        <w:separator/>
      </w:r>
    </w:p>
  </w:endnote>
  <w:endnote w:type="continuationSeparator" w:id="0">
    <w:p w14:paraId="64555E07" w14:textId="77777777" w:rsidR="0051380B" w:rsidRDefault="0051380B" w:rsidP="00121D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MT"/>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B00326" w14:textId="7D653FE2" w:rsidR="00467A51" w:rsidRPr="00F86F32" w:rsidRDefault="00467A51" w:rsidP="00F86F32">
    <w:pPr>
      <w:pStyle w:val="Footer"/>
      <w:jc w:val="center"/>
      <w:rPr>
        <w:sz w:val="20"/>
        <w:szCs w:val="20"/>
      </w:rPr>
    </w:pPr>
    <w:r w:rsidRPr="00F86F32">
      <w:rPr>
        <w:rStyle w:val="PageNumber"/>
        <w:rFonts w:eastAsiaTheme="majorEastAsia"/>
        <w:sz w:val="20"/>
        <w:szCs w:val="20"/>
      </w:rPr>
      <w:fldChar w:fldCharType="begin"/>
    </w:r>
    <w:r w:rsidRPr="00F86F32">
      <w:rPr>
        <w:rStyle w:val="PageNumber"/>
        <w:rFonts w:eastAsiaTheme="majorEastAsia"/>
        <w:sz w:val="20"/>
        <w:szCs w:val="20"/>
      </w:rPr>
      <w:instrText xml:space="preserve">PAGE  </w:instrText>
    </w:r>
    <w:r w:rsidRPr="00F86F32">
      <w:rPr>
        <w:rStyle w:val="PageNumber"/>
        <w:rFonts w:eastAsiaTheme="majorEastAsia"/>
        <w:sz w:val="20"/>
        <w:szCs w:val="20"/>
      </w:rPr>
      <w:fldChar w:fldCharType="separate"/>
    </w:r>
    <w:r w:rsidRPr="00F86F32">
      <w:rPr>
        <w:rStyle w:val="PageNumber"/>
        <w:rFonts w:eastAsiaTheme="majorEastAsia"/>
        <w:sz w:val="20"/>
        <w:szCs w:val="20"/>
      </w:rPr>
      <w:t>1</w:t>
    </w:r>
    <w:r w:rsidRPr="00F86F32">
      <w:rPr>
        <w:rStyle w:val="PageNumber"/>
        <w:rFonts w:eastAsiaTheme="majorEastAsia"/>
        <w:sz w:val="20"/>
        <w:szCs w:val="20"/>
      </w:rPr>
      <w:fldChar w:fldCharType="end"/>
    </w:r>
    <w:r w:rsidRPr="00F86F32">
      <w:rPr>
        <w:rStyle w:val="PageNumber"/>
        <w:rFonts w:eastAsiaTheme="majorEastAsia"/>
        <w:sz w:val="20"/>
        <w:szCs w:val="20"/>
      </w:rPr>
      <w:t xml:space="preserve"> no </w:t>
    </w:r>
    <w:r w:rsidRPr="00F86F32">
      <w:rPr>
        <w:rStyle w:val="PageNumber"/>
        <w:rFonts w:eastAsiaTheme="majorEastAsia"/>
        <w:noProof/>
        <w:sz w:val="20"/>
        <w:szCs w:val="20"/>
      </w:rPr>
      <w:fldChar w:fldCharType="begin"/>
    </w:r>
    <w:r w:rsidRPr="00F86F32">
      <w:rPr>
        <w:rStyle w:val="PageNumber"/>
        <w:rFonts w:eastAsiaTheme="majorEastAsia"/>
        <w:noProof/>
        <w:sz w:val="20"/>
        <w:szCs w:val="20"/>
      </w:rPr>
      <w:instrText xml:space="preserve"> SECTIONPAGES   \* MERGEFORMAT </w:instrText>
    </w:r>
    <w:r w:rsidRPr="00F86F32">
      <w:rPr>
        <w:rStyle w:val="PageNumber"/>
        <w:rFonts w:eastAsiaTheme="majorEastAsia"/>
        <w:noProof/>
        <w:sz w:val="20"/>
        <w:szCs w:val="20"/>
      </w:rPr>
      <w:fldChar w:fldCharType="separate"/>
    </w:r>
    <w:r w:rsidR="0051380B">
      <w:rPr>
        <w:rStyle w:val="PageNumber"/>
        <w:rFonts w:eastAsiaTheme="majorEastAsia"/>
        <w:noProof/>
        <w:sz w:val="20"/>
        <w:szCs w:val="20"/>
      </w:rPr>
      <w:t>1</w:t>
    </w:r>
    <w:r w:rsidRPr="00F86F32">
      <w:rPr>
        <w:rStyle w:val="PageNumber"/>
        <w:rFonts w:eastAsiaTheme="majorEastAsia"/>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265493" w14:textId="77777777" w:rsidR="0051380B" w:rsidRDefault="0051380B" w:rsidP="00121D30">
      <w:r>
        <w:separator/>
      </w:r>
    </w:p>
  </w:footnote>
  <w:footnote w:type="continuationSeparator" w:id="0">
    <w:p w14:paraId="41245A21" w14:textId="77777777" w:rsidR="0051380B" w:rsidRDefault="0051380B" w:rsidP="00121D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833D06"/>
    <w:multiLevelType w:val="hybridMultilevel"/>
    <w:tmpl w:val="098CA75E"/>
    <w:lvl w:ilvl="0" w:tplc="E4505CE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16cid:durableId="626848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activeWritingStyle w:appName="MSWord" w:lang="fr-FR" w:vendorID="64" w:dllVersion="4096" w:nlCheck="1" w:checkStyle="0"/>
  <w:activeWritingStyle w:appName="MSWord" w:lang="en-US" w:vendorID="64" w:dllVersion="4096" w:nlCheck="1" w:checkStyle="0"/>
  <w:defaultTabStop w:val="720"/>
  <w:drawingGridHorizontalSpacing w:val="120"/>
  <w:displayHorizontalDrawingGridEvery w:val="2"/>
  <w:displayVerticalDrawingGridEvery w:val="2"/>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6F61"/>
    <w:rsid w:val="000008C7"/>
    <w:rsid w:val="000022FF"/>
    <w:rsid w:val="0001026D"/>
    <w:rsid w:val="000121B3"/>
    <w:rsid w:val="00013F90"/>
    <w:rsid w:val="00022696"/>
    <w:rsid w:val="00025B1A"/>
    <w:rsid w:val="00031BE1"/>
    <w:rsid w:val="000358A4"/>
    <w:rsid w:val="00035D83"/>
    <w:rsid w:val="0004482D"/>
    <w:rsid w:val="00047984"/>
    <w:rsid w:val="00051ABE"/>
    <w:rsid w:val="00052215"/>
    <w:rsid w:val="00053238"/>
    <w:rsid w:val="00053640"/>
    <w:rsid w:val="00060452"/>
    <w:rsid w:val="00065CFB"/>
    <w:rsid w:val="0007344B"/>
    <w:rsid w:val="00074FBE"/>
    <w:rsid w:val="000822BC"/>
    <w:rsid w:val="00083765"/>
    <w:rsid w:val="000842EB"/>
    <w:rsid w:val="00084947"/>
    <w:rsid w:val="00092503"/>
    <w:rsid w:val="0009302D"/>
    <w:rsid w:val="00094DB1"/>
    <w:rsid w:val="000B156B"/>
    <w:rsid w:val="000B188C"/>
    <w:rsid w:val="000B5415"/>
    <w:rsid w:val="000B784E"/>
    <w:rsid w:val="000C6A65"/>
    <w:rsid w:val="000D0A15"/>
    <w:rsid w:val="000D272D"/>
    <w:rsid w:val="000D63E5"/>
    <w:rsid w:val="000D7B02"/>
    <w:rsid w:val="000F1BF0"/>
    <w:rsid w:val="000F410A"/>
    <w:rsid w:val="000F7F52"/>
    <w:rsid w:val="001024C2"/>
    <w:rsid w:val="001027DB"/>
    <w:rsid w:val="00106854"/>
    <w:rsid w:val="0011642D"/>
    <w:rsid w:val="001206A5"/>
    <w:rsid w:val="00121D30"/>
    <w:rsid w:val="0012467B"/>
    <w:rsid w:val="00126174"/>
    <w:rsid w:val="00130CEC"/>
    <w:rsid w:val="00132F87"/>
    <w:rsid w:val="001444E4"/>
    <w:rsid w:val="00144705"/>
    <w:rsid w:val="00151BF0"/>
    <w:rsid w:val="0015759F"/>
    <w:rsid w:val="00162AF9"/>
    <w:rsid w:val="001645F0"/>
    <w:rsid w:val="00165D22"/>
    <w:rsid w:val="00166837"/>
    <w:rsid w:val="00167D4D"/>
    <w:rsid w:val="00175A88"/>
    <w:rsid w:val="0018026B"/>
    <w:rsid w:val="00191BFB"/>
    <w:rsid w:val="00193594"/>
    <w:rsid w:val="001A44FA"/>
    <w:rsid w:val="001A6845"/>
    <w:rsid w:val="001A68A3"/>
    <w:rsid w:val="001B1243"/>
    <w:rsid w:val="001B225A"/>
    <w:rsid w:val="001B4FE7"/>
    <w:rsid w:val="001B78F4"/>
    <w:rsid w:val="001C06D8"/>
    <w:rsid w:val="001C3B19"/>
    <w:rsid w:val="001C5B18"/>
    <w:rsid w:val="001E6D11"/>
    <w:rsid w:val="001F299E"/>
    <w:rsid w:val="0020069D"/>
    <w:rsid w:val="002011E0"/>
    <w:rsid w:val="00211EBA"/>
    <w:rsid w:val="00216A6F"/>
    <w:rsid w:val="002178AF"/>
    <w:rsid w:val="0022408B"/>
    <w:rsid w:val="00224872"/>
    <w:rsid w:val="0023540B"/>
    <w:rsid w:val="00237039"/>
    <w:rsid w:val="0024284A"/>
    <w:rsid w:val="00246DF3"/>
    <w:rsid w:val="002473D1"/>
    <w:rsid w:val="002534AF"/>
    <w:rsid w:val="0025657C"/>
    <w:rsid w:val="00257B7F"/>
    <w:rsid w:val="00260FC3"/>
    <w:rsid w:val="00267394"/>
    <w:rsid w:val="00275CBC"/>
    <w:rsid w:val="002828CD"/>
    <w:rsid w:val="0029195F"/>
    <w:rsid w:val="002926A1"/>
    <w:rsid w:val="00295B71"/>
    <w:rsid w:val="00296C14"/>
    <w:rsid w:val="002A05D1"/>
    <w:rsid w:val="002A13B8"/>
    <w:rsid w:val="002A689C"/>
    <w:rsid w:val="002B24BA"/>
    <w:rsid w:val="002B361E"/>
    <w:rsid w:val="002B43B2"/>
    <w:rsid w:val="002B4A2C"/>
    <w:rsid w:val="002B56A2"/>
    <w:rsid w:val="002B6440"/>
    <w:rsid w:val="002C4593"/>
    <w:rsid w:val="002D5992"/>
    <w:rsid w:val="002D7DBE"/>
    <w:rsid w:val="002F1D3C"/>
    <w:rsid w:val="002F3980"/>
    <w:rsid w:val="002F4374"/>
    <w:rsid w:val="003051CE"/>
    <w:rsid w:val="00306944"/>
    <w:rsid w:val="0031041C"/>
    <w:rsid w:val="00310A21"/>
    <w:rsid w:val="003118D8"/>
    <w:rsid w:val="00315CC2"/>
    <w:rsid w:val="0033000C"/>
    <w:rsid w:val="00331037"/>
    <w:rsid w:val="00331605"/>
    <w:rsid w:val="00336E62"/>
    <w:rsid w:val="00342A9B"/>
    <w:rsid w:val="003458A9"/>
    <w:rsid w:val="00347F42"/>
    <w:rsid w:val="00350024"/>
    <w:rsid w:val="003532B5"/>
    <w:rsid w:val="00363A42"/>
    <w:rsid w:val="00364EEA"/>
    <w:rsid w:val="0036603C"/>
    <w:rsid w:val="00366536"/>
    <w:rsid w:val="003714E6"/>
    <w:rsid w:val="003768A1"/>
    <w:rsid w:val="00380099"/>
    <w:rsid w:val="00380E2D"/>
    <w:rsid w:val="003933A3"/>
    <w:rsid w:val="00395266"/>
    <w:rsid w:val="00395F9C"/>
    <w:rsid w:val="00396AE5"/>
    <w:rsid w:val="00397848"/>
    <w:rsid w:val="003A120A"/>
    <w:rsid w:val="003A39D9"/>
    <w:rsid w:val="003A62BD"/>
    <w:rsid w:val="003A75A6"/>
    <w:rsid w:val="003B1717"/>
    <w:rsid w:val="003B33AF"/>
    <w:rsid w:val="003C0D39"/>
    <w:rsid w:val="003C2159"/>
    <w:rsid w:val="003C4C85"/>
    <w:rsid w:val="003C6F61"/>
    <w:rsid w:val="003D19A3"/>
    <w:rsid w:val="003D5D5C"/>
    <w:rsid w:val="003D6D83"/>
    <w:rsid w:val="003E2876"/>
    <w:rsid w:val="003E5743"/>
    <w:rsid w:val="003E5F7F"/>
    <w:rsid w:val="003E6B73"/>
    <w:rsid w:val="003F244D"/>
    <w:rsid w:val="003F2518"/>
    <w:rsid w:val="003F4B03"/>
    <w:rsid w:val="003F562C"/>
    <w:rsid w:val="003F5B4E"/>
    <w:rsid w:val="00403C51"/>
    <w:rsid w:val="00411245"/>
    <w:rsid w:val="00414B4F"/>
    <w:rsid w:val="00422269"/>
    <w:rsid w:val="00435F39"/>
    <w:rsid w:val="00436D3B"/>
    <w:rsid w:val="004373F1"/>
    <w:rsid w:val="00440DA6"/>
    <w:rsid w:val="004410E7"/>
    <w:rsid w:val="0044203B"/>
    <w:rsid w:val="004503E2"/>
    <w:rsid w:val="00457B17"/>
    <w:rsid w:val="00460DBD"/>
    <w:rsid w:val="00463A95"/>
    <w:rsid w:val="00467A51"/>
    <w:rsid w:val="00475ECD"/>
    <w:rsid w:val="00476C2A"/>
    <w:rsid w:val="0047752A"/>
    <w:rsid w:val="004907E4"/>
    <w:rsid w:val="004A01A3"/>
    <w:rsid w:val="004A0E36"/>
    <w:rsid w:val="004A1487"/>
    <w:rsid w:val="004A3FA6"/>
    <w:rsid w:val="004A6FDF"/>
    <w:rsid w:val="004A7A55"/>
    <w:rsid w:val="004B5A4D"/>
    <w:rsid w:val="004C0134"/>
    <w:rsid w:val="004C0ADC"/>
    <w:rsid w:val="004C2E6B"/>
    <w:rsid w:val="004C7B4C"/>
    <w:rsid w:val="004D1000"/>
    <w:rsid w:val="004D1E72"/>
    <w:rsid w:val="004D40F2"/>
    <w:rsid w:val="004D4AF5"/>
    <w:rsid w:val="004D534E"/>
    <w:rsid w:val="004E1E29"/>
    <w:rsid w:val="004E4459"/>
    <w:rsid w:val="004F0BF5"/>
    <w:rsid w:val="004F1A22"/>
    <w:rsid w:val="004F1A61"/>
    <w:rsid w:val="004F6B64"/>
    <w:rsid w:val="004F70C3"/>
    <w:rsid w:val="00500346"/>
    <w:rsid w:val="0050091B"/>
    <w:rsid w:val="00500E3E"/>
    <w:rsid w:val="00502A51"/>
    <w:rsid w:val="00505196"/>
    <w:rsid w:val="00505E4D"/>
    <w:rsid w:val="00511FFD"/>
    <w:rsid w:val="0051380B"/>
    <w:rsid w:val="00513BC2"/>
    <w:rsid w:val="00516D60"/>
    <w:rsid w:val="00517B32"/>
    <w:rsid w:val="0052311B"/>
    <w:rsid w:val="0053333A"/>
    <w:rsid w:val="00534898"/>
    <w:rsid w:val="005362A4"/>
    <w:rsid w:val="0054119B"/>
    <w:rsid w:val="005467A1"/>
    <w:rsid w:val="0054684A"/>
    <w:rsid w:val="005509BA"/>
    <w:rsid w:val="0055237E"/>
    <w:rsid w:val="00553EE7"/>
    <w:rsid w:val="00566C06"/>
    <w:rsid w:val="00570602"/>
    <w:rsid w:val="00570633"/>
    <w:rsid w:val="005745C8"/>
    <w:rsid w:val="0058129C"/>
    <w:rsid w:val="005900B5"/>
    <w:rsid w:val="005909B4"/>
    <w:rsid w:val="00594373"/>
    <w:rsid w:val="00594AD2"/>
    <w:rsid w:val="00596D32"/>
    <w:rsid w:val="005A533D"/>
    <w:rsid w:val="005A7D91"/>
    <w:rsid w:val="005B189B"/>
    <w:rsid w:val="005B47FF"/>
    <w:rsid w:val="005B5D12"/>
    <w:rsid w:val="005B5E39"/>
    <w:rsid w:val="005B70C4"/>
    <w:rsid w:val="005C2936"/>
    <w:rsid w:val="005C4766"/>
    <w:rsid w:val="005D1E78"/>
    <w:rsid w:val="005D2D91"/>
    <w:rsid w:val="005D666E"/>
    <w:rsid w:val="005E10ED"/>
    <w:rsid w:val="005E3E86"/>
    <w:rsid w:val="005E40E8"/>
    <w:rsid w:val="005E4D2A"/>
    <w:rsid w:val="005E666F"/>
    <w:rsid w:val="005F1084"/>
    <w:rsid w:val="005F1857"/>
    <w:rsid w:val="005F26D9"/>
    <w:rsid w:val="005F3DC5"/>
    <w:rsid w:val="005F64E6"/>
    <w:rsid w:val="00601E90"/>
    <w:rsid w:val="0060316A"/>
    <w:rsid w:val="006046F0"/>
    <w:rsid w:val="00605147"/>
    <w:rsid w:val="0060730D"/>
    <w:rsid w:val="0061024E"/>
    <w:rsid w:val="00617C3C"/>
    <w:rsid w:val="00622476"/>
    <w:rsid w:val="00622A7F"/>
    <w:rsid w:val="00623291"/>
    <w:rsid w:val="00630D27"/>
    <w:rsid w:val="006340E0"/>
    <w:rsid w:val="00635EA5"/>
    <w:rsid w:val="0063744C"/>
    <w:rsid w:val="0064272D"/>
    <w:rsid w:val="006511CC"/>
    <w:rsid w:val="00653074"/>
    <w:rsid w:val="00672C39"/>
    <w:rsid w:val="0067475F"/>
    <w:rsid w:val="00674CBA"/>
    <w:rsid w:val="00676866"/>
    <w:rsid w:val="00677263"/>
    <w:rsid w:val="00681355"/>
    <w:rsid w:val="0068300D"/>
    <w:rsid w:val="006925FE"/>
    <w:rsid w:val="00692EC1"/>
    <w:rsid w:val="006974F1"/>
    <w:rsid w:val="006A47A5"/>
    <w:rsid w:val="006B220F"/>
    <w:rsid w:val="006B4714"/>
    <w:rsid w:val="006B5207"/>
    <w:rsid w:val="006B7B25"/>
    <w:rsid w:val="006C1816"/>
    <w:rsid w:val="006C54AD"/>
    <w:rsid w:val="006D38D2"/>
    <w:rsid w:val="006D4693"/>
    <w:rsid w:val="006E2635"/>
    <w:rsid w:val="006E5DD9"/>
    <w:rsid w:val="006F2924"/>
    <w:rsid w:val="006F2B11"/>
    <w:rsid w:val="00702A0F"/>
    <w:rsid w:val="00703767"/>
    <w:rsid w:val="00707C2C"/>
    <w:rsid w:val="007164E9"/>
    <w:rsid w:val="00717DFE"/>
    <w:rsid w:val="00721046"/>
    <w:rsid w:val="00730679"/>
    <w:rsid w:val="00731186"/>
    <w:rsid w:val="00732398"/>
    <w:rsid w:val="00733DA3"/>
    <w:rsid w:val="00744022"/>
    <w:rsid w:val="00754E16"/>
    <w:rsid w:val="00770D36"/>
    <w:rsid w:val="007714F2"/>
    <w:rsid w:val="00772EDF"/>
    <w:rsid w:val="00773952"/>
    <w:rsid w:val="007777EC"/>
    <w:rsid w:val="00780C3F"/>
    <w:rsid w:val="00780D0A"/>
    <w:rsid w:val="007872A3"/>
    <w:rsid w:val="007910ED"/>
    <w:rsid w:val="00792B45"/>
    <w:rsid w:val="00793CF5"/>
    <w:rsid w:val="00795524"/>
    <w:rsid w:val="00795F32"/>
    <w:rsid w:val="007A1E51"/>
    <w:rsid w:val="007A318A"/>
    <w:rsid w:val="007B4A53"/>
    <w:rsid w:val="007B602D"/>
    <w:rsid w:val="007C05C0"/>
    <w:rsid w:val="007C5759"/>
    <w:rsid w:val="007D3BB5"/>
    <w:rsid w:val="007D4473"/>
    <w:rsid w:val="007D53E6"/>
    <w:rsid w:val="007E63E4"/>
    <w:rsid w:val="007F05B1"/>
    <w:rsid w:val="007F114E"/>
    <w:rsid w:val="007F54F5"/>
    <w:rsid w:val="007F5621"/>
    <w:rsid w:val="008002D0"/>
    <w:rsid w:val="00801FF5"/>
    <w:rsid w:val="0080372E"/>
    <w:rsid w:val="0080542D"/>
    <w:rsid w:val="00811F11"/>
    <w:rsid w:val="00821605"/>
    <w:rsid w:val="00822D11"/>
    <w:rsid w:val="0082775C"/>
    <w:rsid w:val="00830526"/>
    <w:rsid w:val="00830AD6"/>
    <w:rsid w:val="00831577"/>
    <w:rsid w:val="008327D0"/>
    <w:rsid w:val="00834D08"/>
    <w:rsid w:val="008356E9"/>
    <w:rsid w:val="00835D35"/>
    <w:rsid w:val="00841CFA"/>
    <w:rsid w:val="00846F99"/>
    <w:rsid w:val="00847D55"/>
    <w:rsid w:val="0085007C"/>
    <w:rsid w:val="0085148D"/>
    <w:rsid w:val="00851798"/>
    <w:rsid w:val="00851C72"/>
    <w:rsid w:val="0086452E"/>
    <w:rsid w:val="008654D1"/>
    <w:rsid w:val="0087326C"/>
    <w:rsid w:val="00875C91"/>
    <w:rsid w:val="00875E3F"/>
    <w:rsid w:val="0087600F"/>
    <w:rsid w:val="0088010D"/>
    <w:rsid w:val="00891284"/>
    <w:rsid w:val="00893F01"/>
    <w:rsid w:val="00896635"/>
    <w:rsid w:val="008A56D6"/>
    <w:rsid w:val="008C21DA"/>
    <w:rsid w:val="008C38FF"/>
    <w:rsid w:val="008D2107"/>
    <w:rsid w:val="008D3E75"/>
    <w:rsid w:val="008E44B0"/>
    <w:rsid w:val="008E6BB4"/>
    <w:rsid w:val="008F0E98"/>
    <w:rsid w:val="008F12D4"/>
    <w:rsid w:val="008F456D"/>
    <w:rsid w:val="008F4C3F"/>
    <w:rsid w:val="008F50B0"/>
    <w:rsid w:val="008F65ED"/>
    <w:rsid w:val="00903586"/>
    <w:rsid w:val="00904ED9"/>
    <w:rsid w:val="00905001"/>
    <w:rsid w:val="00905C97"/>
    <w:rsid w:val="00910D4F"/>
    <w:rsid w:val="00917643"/>
    <w:rsid w:val="00925FB6"/>
    <w:rsid w:val="00927458"/>
    <w:rsid w:val="00930B6A"/>
    <w:rsid w:val="00932A7F"/>
    <w:rsid w:val="00932EB8"/>
    <w:rsid w:val="00933F34"/>
    <w:rsid w:val="00934B56"/>
    <w:rsid w:val="00937368"/>
    <w:rsid w:val="00937F32"/>
    <w:rsid w:val="00940D9B"/>
    <w:rsid w:val="00951A4C"/>
    <w:rsid w:val="0095381A"/>
    <w:rsid w:val="00963D8A"/>
    <w:rsid w:val="009650E4"/>
    <w:rsid w:val="00965CAF"/>
    <w:rsid w:val="00966EFD"/>
    <w:rsid w:val="009768D6"/>
    <w:rsid w:val="00980BDF"/>
    <w:rsid w:val="009842A7"/>
    <w:rsid w:val="00991BE2"/>
    <w:rsid w:val="00992238"/>
    <w:rsid w:val="009A412E"/>
    <w:rsid w:val="009A5568"/>
    <w:rsid w:val="009A58B3"/>
    <w:rsid w:val="009B122C"/>
    <w:rsid w:val="009C1B87"/>
    <w:rsid w:val="009C2754"/>
    <w:rsid w:val="009C486D"/>
    <w:rsid w:val="009C508F"/>
    <w:rsid w:val="009D1BB7"/>
    <w:rsid w:val="009D7F6E"/>
    <w:rsid w:val="009E0962"/>
    <w:rsid w:val="009E65B4"/>
    <w:rsid w:val="009F3959"/>
    <w:rsid w:val="009F3BD2"/>
    <w:rsid w:val="009F562C"/>
    <w:rsid w:val="00A02517"/>
    <w:rsid w:val="00A03792"/>
    <w:rsid w:val="00A048CC"/>
    <w:rsid w:val="00A059D4"/>
    <w:rsid w:val="00A239CC"/>
    <w:rsid w:val="00A40CEA"/>
    <w:rsid w:val="00A4120A"/>
    <w:rsid w:val="00A44B03"/>
    <w:rsid w:val="00A47232"/>
    <w:rsid w:val="00A50BE3"/>
    <w:rsid w:val="00A55EE2"/>
    <w:rsid w:val="00A57723"/>
    <w:rsid w:val="00A6103C"/>
    <w:rsid w:val="00A619C5"/>
    <w:rsid w:val="00A65E7A"/>
    <w:rsid w:val="00A67B56"/>
    <w:rsid w:val="00A70D0B"/>
    <w:rsid w:val="00A72786"/>
    <w:rsid w:val="00A7306E"/>
    <w:rsid w:val="00A734B6"/>
    <w:rsid w:val="00A76D4B"/>
    <w:rsid w:val="00A81E89"/>
    <w:rsid w:val="00A82B93"/>
    <w:rsid w:val="00A87800"/>
    <w:rsid w:val="00A90101"/>
    <w:rsid w:val="00A907E1"/>
    <w:rsid w:val="00A90DDC"/>
    <w:rsid w:val="00A92D54"/>
    <w:rsid w:val="00A95D8C"/>
    <w:rsid w:val="00A96CB5"/>
    <w:rsid w:val="00AA3F16"/>
    <w:rsid w:val="00AA3F43"/>
    <w:rsid w:val="00AB26ED"/>
    <w:rsid w:val="00AB46FF"/>
    <w:rsid w:val="00AB61CD"/>
    <w:rsid w:val="00AC7131"/>
    <w:rsid w:val="00AE084F"/>
    <w:rsid w:val="00AE52C8"/>
    <w:rsid w:val="00AE5E9E"/>
    <w:rsid w:val="00AF0A91"/>
    <w:rsid w:val="00AF1433"/>
    <w:rsid w:val="00AF588D"/>
    <w:rsid w:val="00AF5DCC"/>
    <w:rsid w:val="00B01F04"/>
    <w:rsid w:val="00B0368C"/>
    <w:rsid w:val="00B07A9C"/>
    <w:rsid w:val="00B107C5"/>
    <w:rsid w:val="00B11B9F"/>
    <w:rsid w:val="00B23152"/>
    <w:rsid w:val="00B24A56"/>
    <w:rsid w:val="00B24F2D"/>
    <w:rsid w:val="00B26C69"/>
    <w:rsid w:val="00B30710"/>
    <w:rsid w:val="00B314C1"/>
    <w:rsid w:val="00B316E1"/>
    <w:rsid w:val="00B3244F"/>
    <w:rsid w:val="00B339F1"/>
    <w:rsid w:val="00B35BD3"/>
    <w:rsid w:val="00B40727"/>
    <w:rsid w:val="00B425C8"/>
    <w:rsid w:val="00B46875"/>
    <w:rsid w:val="00B4789E"/>
    <w:rsid w:val="00B50420"/>
    <w:rsid w:val="00B52AE3"/>
    <w:rsid w:val="00B60E32"/>
    <w:rsid w:val="00B62D1D"/>
    <w:rsid w:val="00B735B7"/>
    <w:rsid w:val="00B73AFE"/>
    <w:rsid w:val="00B750BE"/>
    <w:rsid w:val="00B83903"/>
    <w:rsid w:val="00B84016"/>
    <w:rsid w:val="00B86721"/>
    <w:rsid w:val="00B8703C"/>
    <w:rsid w:val="00B94110"/>
    <w:rsid w:val="00B95B6B"/>
    <w:rsid w:val="00BA0055"/>
    <w:rsid w:val="00BA1CFC"/>
    <w:rsid w:val="00BA236A"/>
    <w:rsid w:val="00BA26B9"/>
    <w:rsid w:val="00BB2C00"/>
    <w:rsid w:val="00BB6B88"/>
    <w:rsid w:val="00BC5921"/>
    <w:rsid w:val="00BD1836"/>
    <w:rsid w:val="00BD1DB4"/>
    <w:rsid w:val="00BD69F2"/>
    <w:rsid w:val="00BE1F08"/>
    <w:rsid w:val="00BE2E5A"/>
    <w:rsid w:val="00BF0BEA"/>
    <w:rsid w:val="00BF2BAD"/>
    <w:rsid w:val="00BF54F7"/>
    <w:rsid w:val="00C0353F"/>
    <w:rsid w:val="00C11543"/>
    <w:rsid w:val="00C116E9"/>
    <w:rsid w:val="00C1517E"/>
    <w:rsid w:val="00C158E9"/>
    <w:rsid w:val="00C216C5"/>
    <w:rsid w:val="00C21D00"/>
    <w:rsid w:val="00C27114"/>
    <w:rsid w:val="00C31141"/>
    <w:rsid w:val="00C34058"/>
    <w:rsid w:val="00C34DAD"/>
    <w:rsid w:val="00C42996"/>
    <w:rsid w:val="00C449A0"/>
    <w:rsid w:val="00C461DF"/>
    <w:rsid w:val="00C47355"/>
    <w:rsid w:val="00C47E37"/>
    <w:rsid w:val="00C50DE5"/>
    <w:rsid w:val="00C54941"/>
    <w:rsid w:val="00C55C83"/>
    <w:rsid w:val="00C55D98"/>
    <w:rsid w:val="00C56C53"/>
    <w:rsid w:val="00C56CB7"/>
    <w:rsid w:val="00C61ACF"/>
    <w:rsid w:val="00C661B0"/>
    <w:rsid w:val="00C7280B"/>
    <w:rsid w:val="00C74FDA"/>
    <w:rsid w:val="00C87EF4"/>
    <w:rsid w:val="00C924A1"/>
    <w:rsid w:val="00C93710"/>
    <w:rsid w:val="00CA1789"/>
    <w:rsid w:val="00CB57D8"/>
    <w:rsid w:val="00CB6D52"/>
    <w:rsid w:val="00CC1958"/>
    <w:rsid w:val="00CC4D35"/>
    <w:rsid w:val="00CC65F5"/>
    <w:rsid w:val="00CC7491"/>
    <w:rsid w:val="00CD10A9"/>
    <w:rsid w:val="00CD2D32"/>
    <w:rsid w:val="00CD3AEB"/>
    <w:rsid w:val="00CD43ED"/>
    <w:rsid w:val="00CE5065"/>
    <w:rsid w:val="00CE5C49"/>
    <w:rsid w:val="00CE70B0"/>
    <w:rsid w:val="00CF428A"/>
    <w:rsid w:val="00CF571D"/>
    <w:rsid w:val="00D03ACD"/>
    <w:rsid w:val="00D04A76"/>
    <w:rsid w:val="00D063F9"/>
    <w:rsid w:val="00D0700E"/>
    <w:rsid w:val="00D14917"/>
    <w:rsid w:val="00D1777D"/>
    <w:rsid w:val="00D243E2"/>
    <w:rsid w:val="00D2772D"/>
    <w:rsid w:val="00D301D7"/>
    <w:rsid w:val="00D34E77"/>
    <w:rsid w:val="00D362CA"/>
    <w:rsid w:val="00D4150F"/>
    <w:rsid w:val="00D42395"/>
    <w:rsid w:val="00D43050"/>
    <w:rsid w:val="00D44D61"/>
    <w:rsid w:val="00D47B64"/>
    <w:rsid w:val="00D5112C"/>
    <w:rsid w:val="00D51513"/>
    <w:rsid w:val="00D540A4"/>
    <w:rsid w:val="00D6168B"/>
    <w:rsid w:val="00D62424"/>
    <w:rsid w:val="00D644D3"/>
    <w:rsid w:val="00D66DDB"/>
    <w:rsid w:val="00D66E2B"/>
    <w:rsid w:val="00D674B5"/>
    <w:rsid w:val="00D709D3"/>
    <w:rsid w:val="00D72822"/>
    <w:rsid w:val="00D75352"/>
    <w:rsid w:val="00D776F9"/>
    <w:rsid w:val="00D813D6"/>
    <w:rsid w:val="00D83FB4"/>
    <w:rsid w:val="00D847E7"/>
    <w:rsid w:val="00D91040"/>
    <w:rsid w:val="00D94278"/>
    <w:rsid w:val="00DA6824"/>
    <w:rsid w:val="00DB53CD"/>
    <w:rsid w:val="00DB6D49"/>
    <w:rsid w:val="00DB7B29"/>
    <w:rsid w:val="00DC255A"/>
    <w:rsid w:val="00DC2A81"/>
    <w:rsid w:val="00DC49D0"/>
    <w:rsid w:val="00DC6FCD"/>
    <w:rsid w:val="00DC71CD"/>
    <w:rsid w:val="00DC733A"/>
    <w:rsid w:val="00DD4ED3"/>
    <w:rsid w:val="00DE09D7"/>
    <w:rsid w:val="00DE482F"/>
    <w:rsid w:val="00DE6AAD"/>
    <w:rsid w:val="00DE7D76"/>
    <w:rsid w:val="00DF4668"/>
    <w:rsid w:val="00DF4DF9"/>
    <w:rsid w:val="00DF564C"/>
    <w:rsid w:val="00E00F31"/>
    <w:rsid w:val="00E01C3C"/>
    <w:rsid w:val="00E039E8"/>
    <w:rsid w:val="00E03A29"/>
    <w:rsid w:val="00E05E28"/>
    <w:rsid w:val="00E10C62"/>
    <w:rsid w:val="00E10F6C"/>
    <w:rsid w:val="00E16156"/>
    <w:rsid w:val="00E16FDF"/>
    <w:rsid w:val="00E21597"/>
    <w:rsid w:val="00E2590C"/>
    <w:rsid w:val="00E36306"/>
    <w:rsid w:val="00E44CFF"/>
    <w:rsid w:val="00E45B5F"/>
    <w:rsid w:val="00E46258"/>
    <w:rsid w:val="00E561A9"/>
    <w:rsid w:val="00E6682D"/>
    <w:rsid w:val="00E726A0"/>
    <w:rsid w:val="00E760B4"/>
    <w:rsid w:val="00E77281"/>
    <w:rsid w:val="00E92024"/>
    <w:rsid w:val="00E926DD"/>
    <w:rsid w:val="00E9341B"/>
    <w:rsid w:val="00E9377A"/>
    <w:rsid w:val="00E97738"/>
    <w:rsid w:val="00EA71CB"/>
    <w:rsid w:val="00EC126F"/>
    <w:rsid w:val="00EC47F2"/>
    <w:rsid w:val="00EE1B56"/>
    <w:rsid w:val="00EE3EE7"/>
    <w:rsid w:val="00EE4439"/>
    <w:rsid w:val="00EF3EA3"/>
    <w:rsid w:val="00EF70C2"/>
    <w:rsid w:val="00EF7A14"/>
    <w:rsid w:val="00F01428"/>
    <w:rsid w:val="00F04E57"/>
    <w:rsid w:val="00F0648C"/>
    <w:rsid w:val="00F124AC"/>
    <w:rsid w:val="00F14AF4"/>
    <w:rsid w:val="00F306FD"/>
    <w:rsid w:val="00F314F3"/>
    <w:rsid w:val="00F3199E"/>
    <w:rsid w:val="00F34FB5"/>
    <w:rsid w:val="00F351C3"/>
    <w:rsid w:val="00F3544F"/>
    <w:rsid w:val="00F43CC5"/>
    <w:rsid w:val="00F463D4"/>
    <w:rsid w:val="00F4648B"/>
    <w:rsid w:val="00F46594"/>
    <w:rsid w:val="00F50C3E"/>
    <w:rsid w:val="00F66EF7"/>
    <w:rsid w:val="00F70BE8"/>
    <w:rsid w:val="00F73CBD"/>
    <w:rsid w:val="00F7477D"/>
    <w:rsid w:val="00F751DD"/>
    <w:rsid w:val="00F772A6"/>
    <w:rsid w:val="00F815A2"/>
    <w:rsid w:val="00F81B54"/>
    <w:rsid w:val="00F82B1E"/>
    <w:rsid w:val="00F82BF9"/>
    <w:rsid w:val="00F84C68"/>
    <w:rsid w:val="00F853A0"/>
    <w:rsid w:val="00F9044B"/>
    <w:rsid w:val="00F9260B"/>
    <w:rsid w:val="00FA2A54"/>
    <w:rsid w:val="00FA5BB1"/>
    <w:rsid w:val="00FB1C79"/>
    <w:rsid w:val="00FC0BB3"/>
    <w:rsid w:val="00FC5578"/>
    <w:rsid w:val="00FE034D"/>
    <w:rsid w:val="00FE32A3"/>
    <w:rsid w:val="00FE673D"/>
    <w:rsid w:val="00FE76F6"/>
    <w:rsid w:val="00FF0BA5"/>
    <w:rsid w:val="00FF23D9"/>
    <w:rsid w:val="00FF290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6F529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6F61"/>
    <w:pPr>
      <w:spacing w:after="0" w:line="240" w:lineRule="auto"/>
    </w:pPr>
    <w:rPr>
      <w:rFonts w:eastAsia="Times New Roman" w:cs="Times New Roman"/>
      <w:kern w:val="0"/>
      <w:szCs w:val="24"/>
      <w:lang w:val="lv-LV" w:eastAsia="ru-RU"/>
      <w14:ligatures w14:val="none"/>
    </w:rPr>
  </w:style>
  <w:style w:type="paragraph" w:styleId="Heading1">
    <w:name w:val="heading 1"/>
    <w:basedOn w:val="Normal"/>
    <w:next w:val="Normal"/>
    <w:link w:val="Heading1Char"/>
    <w:uiPriority w:val="9"/>
    <w:qFormat/>
    <w:rsid w:val="003C6F61"/>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en-US" w:eastAsia="en-US"/>
      <w14:ligatures w14:val="standardContextual"/>
    </w:rPr>
  </w:style>
  <w:style w:type="paragraph" w:styleId="Heading2">
    <w:name w:val="heading 2"/>
    <w:basedOn w:val="Normal"/>
    <w:next w:val="Normal"/>
    <w:link w:val="Heading2Char"/>
    <w:uiPriority w:val="9"/>
    <w:semiHidden/>
    <w:unhideWhenUsed/>
    <w:qFormat/>
    <w:rsid w:val="003C6F61"/>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en-US" w:eastAsia="en-US"/>
      <w14:ligatures w14:val="standardContextual"/>
    </w:rPr>
  </w:style>
  <w:style w:type="paragraph" w:styleId="Heading3">
    <w:name w:val="heading 3"/>
    <w:basedOn w:val="Normal"/>
    <w:next w:val="Normal"/>
    <w:link w:val="Heading3Char"/>
    <w:uiPriority w:val="9"/>
    <w:semiHidden/>
    <w:unhideWhenUsed/>
    <w:qFormat/>
    <w:rsid w:val="003C6F61"/>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en-US" w:eastAsia="en-US"/>
      <w14:ligatures w14:val="standardContextual"/>
    </w:rPr>
  </w:style>
  <w:style w:type="paragraph" w:styleId="Heading4">
    <w:name w:val="heading 4"/>
    <w:basedOn w:val="Normal"/>
    <w:next w:val="Normal"/>
    <w:link w:val="Heading4Char"/>
    <w:uiPriority w:val="9"/>
    <w:semiHidden/>
    <w:unhideWhenUsed/>
    <w:qFormat/>
    <w:rsid w:val="003C6F61"/>
    <w:pPr>
      <w:keepNext/>
      <w:keepLines/>
      <w:spacing w:before="80" w:after="40" w:line="259" w:lineRule="auto"/>
      <w:outlineLvl w:val="3"/>
    </w:pPr>
    <w:rPr>
      <w:rFonts w:asciiTheme="minorHAnsi" w:eastAsiaTheme="majorEastAsia" w:hAnsiTheme="minorHAnsi" w:cstheme="majorBidi"/>
      <w:i/>
      <w:iCs/>
      <w:color w:val="2F5496" w:themeColor="accent1" w:themeShade="BF"/>
      <w:kern w:val="2"/>
      <w:szCs w:val="22"/>
      <w:lang w:val="en-US" w:eastAsia="en-US"/>
      <w14:ligatures w14:val="standardContextual"/>
    </w:rPr>
  </w:style>
  <w:style w:type="paragraph" w:styleId="Heading5">
    <w:name w:val="heading 5"/>
    <w:basedOn w:val="Normal"/>
    <w:next w:val="Normal"/>
    <w:link w:val="Heading5Char"/>
    <w:uiPriority w:val="9"/>
    <w:semiHidden/>
    <w:unhideWhenUsed/>
    <w:qFormat/>
    <w:rsid w:val="003C6F61"/>
    <w:pPr>
      <w:keepNext/>
      <w:keepLines/>
      <w:spacing w:before="80" w:after="40" w:line="259" w:lineRule="auto"/>
      <w:outlineLvl w:val="4"/>
    </w:pPr>
    <w:rPr>
      <w:rFonts w:asciiTheme="minorHAnsi" w:eastAsiaTheme="majorEastAsia" w:hAnsiTheme="minorHAnsi" w:cstheme="majorBidi"/>
      <w:color w:val="2F5496" w:themeColor="accent1" w:themeShade="BF"/>
      <w:kern w:val="2"/>
      <w:szCs w:val="22"/>
      <w:lang w:val="en-US" w:eastAsia="en-US"/>
      <w14:ligatures w14:val="standardContextual"/>
    </w:rPr>
  </w:style>
  <w:style w:type="paragraph" w:styleId="Heading6">
    <w:name w:val="heading 6"/>
    <w:basedOn w:val="Normal"/>
    <w:next w:val="Normal"/>
    <w:link w:val="Heading6Char"/>
    <w:uiPriority w:val="9"/>
    <w:semiHidden/>
    <w:unhideWhenUsed/>
    <w:qFormat/>
    <w:rsid w:val="003C6F61"/>
    <w:pPr>
      <w:keepNext/>
      <w:keepLines/>
      <w:spacing w:before="40" w:line="259" w:lineRule="auto"/>
      <w:outlineLvl w:val="5"/>
    </w:pPr>
    <w:rPr>
      <w:rFonts w:asciiTheme="minorHAnsi" w:eastAsiaTheme="majorEastAsia" w:hAnsiTheme="minorHAnsi" w:cstheme="majorBidi"/>
      <w:i/>
      <w:iCs/>
      <w:color w:val="595959" w:themeColor="text1" w:themeTint="A6"/>
      <w:kern w:val="2"/>
      <w:szCs w:val="22"/>
      <w:lang w:val="en-US" w:eastAsia="en-US"/>
      <w14:ligatures w14:val="standardContextual"/>
    </w:rPr>
  </w:style>
  <w:style w:type="paragraph" w:styleId="Heading7">
    <w:name w:val="heading 7"/>
    <w:basedOn w:val="Normal"/>
    <w:next w:val="Normal"/>
    <w:link w:val="Heading7Char"/>
    <w:uiPriority w:val="9"/>
    <w:semiHidden/>
    <w:unhideWhenUsed/>
    <w:qFormat/>
    <w:rsid w:val="003C6F61"/>
    <w:pPr>
      <w:keepNext/>
      <w:keepLines/>
      <w:spacing w:before="40" w:line="259" w:lineRule="auto"/>
      <w:outlineLvl w:val="6"/>
    </w:pPr>
    <w:rPr>
      <w:rFonts w:asciiTheme="minorHAnsi" w:eastAsiaTheme="majorEastAsia" w:hAnsiTheme="minorHAnsi" w:cstheme="majorBidi"/>
      <w:color w:val="595959" w:themeColor="text1" w:themeTint="A6"/>
      <w:kern w:val="2"/>
      <w:szCs w:val="22"/>
      <w:lang w:val="en-US" w:eastAsia="en-US"/>
      <w14:ligatures w14:val="standardContextual"/>
    </w:rPr>
  </w:style>
  <w:style w:type="paragraph" w:styleId="Heading8">
    <w:name w:val="heading 8"/>
    <w:basedOn w:val="Normal"/>
    <w:next w:val="Normal"/>
    <w:link w:val="Heading8Char"/>
    <w:uiPriority w:val="9"/>
    <w:semiHidden/>
    <w:unhideWhenUsed/>
    <w:qFormat/>
    <w:rsid w:val="003C6F61"/>
    <w:pPr>
      <w:keepNext/>
      <w:keepLines/>
      <w:spacing w:line="259" w:lineRule="auto"/>
      <w:outlineLvl w:val="7"/>
    </w:pPr>
    <w:rPr>
      <w:rFonts w:asciiTheme="minorHAnsi" w:eastAsiaTheme="majorEastAsia" w:hAnsiTheme="minorHAnsi" w:cstheme="majorBidi"/>
      <w:i/>
      <w:iCs/>
      <w:color w:val="272727" w:themeColor="text1" w:themeTint="D8"/>
      <w:kern w:val="2"/>
      <w:szCs w:val="22"/>
      <w:lang w:val="en-US" w:eastAsia="en-US"/>
      <w14:ligatures w14:val="standardContextual"/>
    </w:rPr>
  </w:style>
  <w:style w:type="paragraph" w:styleId="Heading9">
    <w:name w:val="heading 9"/>
    <w:basedOn w:val="Normal"/>
    <w:next w:val="Normal"/>
    <w:link w:val="Heading9Char"/>
    <w:uiPriority w:val="9"/>
    <w:semiHidden/>
    <w:unhideWhenUsed/>
    <w:qFormat/>
    <w:rsid w:val="003C6F61"/>
    <w:pPr>
      <w:keepNext/>
      <w:keepLines/>
      <w:spacing w:line="259" w:lineRule="auto"/>
      <w:outlineLvl w:val="8"/>
    </w:pPr>
    <w:rPr>
      <w:rFonts w:asciiTheme="minorHAnsi" w:eastAsiaTheme="majorEastAsia" w:hAnsiTheme="minorHAnsi" w:cstheme="majorBidi"/>
      <w:color w:val="272727" w:themeColor="text1" w:themeTint="D8"/>
      <w:kern w:val="2"/>
      <w:szCs w:val="22"/>
      <w:lang w:val="en-US"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C6F6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C6F6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C6F61"/>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C6F61"/>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3C6F61"/>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3C6F61"/>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3C6F61"/>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3C6F61"/>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3C6F61"/>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3C6F61"/>
    <w:pPr>
      <w:spacing w:after="80"/>
      <w:contextualSpacing/>
    </w:pPr>
    <w:rPr>
      <w:rFonts w:asciiTheme="majorHAnsi" w:eastAsiaTheme="majorEastAsia" w:hAnsiTheme="majorHAnsi" w:cstheme="majorBidi"/>
      <w:spacing w:val="-10"/>
      <w:kern w:val="28"/>
      <w:sz w:val="56"/>
      <w:szCs w:val="56"/>
      <w:lang w:val="en-US" w:eastAsia="en-US"/>
      <w14:ligatures w14:val="standardContextual"/>
    </w:rPr>
  </w:style>
  <w:style w:type="character" w:customStyle="1" w:styleId="TitleChar">
    <w:name w:val="Title Char"/>
    <w:basedOn w:val="DefaultParagraphFont"/>
    <w:link w:val="Title"/>
    <w:uiPriority w:val="10"/>
    <w:rsid w:val="003C6F6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C6F61"/>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en-US" w:eastAsia="en-US"/>
      <w14:ligatures w14:val="standardContextual"/>
    </w:rPr>
  </w:style>
  <w:style w:type="character" w:customStyle="1" w:styleId="SubtitleChar">
    <w:name w:val="Subtitle Char"/>
    <w:basedOn w:val="DefaultParagraphFont"/>
    <w:link w:val="Subtitle"/>
    <w:uiPriority w:val="11"/>
    <w:rsid w:val="003C6F61"/>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3C6F61"/>
    <w:pPr>
      <w:spacing w:before="160" w:after="160" w:line="259" w:lineRule="auto"/>
      <w:jc w:val="center"/>
    </w:pPr>
    <w:rPr>
      <w:rFonts w:eastAsiaTheme="minorHAnsi" w:cstheme="minorBidi"/>
      <w:i/>
      <w:iCs/>
      <w:color w:val="404040" w:themeColor="text1" w:themeTint="BF"/>
      <w:kern w:val="2"/>
      <w:szCs w:val="22"/>
      <w:lang w:val="en-US" w:eastAsia="en-US"/>
      <w14:ligatures w14:val="standardContextual"/>
    </w:rPr>
  </w:style>
  <w:style w:type="character" w:customStyle="1" w:styleId="QuoteChar">
    <w:name w:val="Quote Char"/>
    <w:basedOn w:val="DefaultParagraphFont"/>
    <w:link w:val="Quote"/>
    <w:uiPriority w:val="29"/>
    <w:rsid w:val="003C6F61"/>
    <w:rPr>
      <w:i/>
      <w:iCs/>
      <w:color w:val="404040" w:themeColor="text1" w:themeTint="BF"/>
    </w:rPr>
  </w:style>
  <w:style w:type="paragraph" w:styleId="ListParagraph">
    <w:name w:val="List Paragraph"/>
    <w:basedOn w:val="Normal"/>
    <w:uiPriority w:val="34"/>
    <w:qFormat/>
    <w:rsid w:val="003C6F61"/>
    <w:pPr>
      <w:spacing w:after="160" w:line="259" w:lineRule="auto"/>
      <w:ind w:left="720"/>
      <w:contextualSpacing/>
    </w:pPr>
    <w:rPr>
      <w:rFonts w:eastAsiaTheme="minorHAnsi" w:cstheme="minorBidi"/>
      <w:kern w:val="2"/>
      <w:szCs w:val="22"/>
      <w:lang w:val="en-US" w:eastAsia="en-US"/>
      <w14:ligatures w14:val="standardContextual"/>
    </w:rPr>
  </w:style>
  <w:style w:type="character" w:styleId="IntenseEmphasis">
    <w:name w:val="Intense Emphasis"/>
    <w:basedOn w:val="DefaultParagraphFont"/>
    <w:uiPriority w:val="21"/>
    <w:qFormat/>
    <w:rsid w:val="003C6F61"/>
    <w:rPr>
      <w:i/>
      <w:iCs/>
      <w:color w:val="2F5496" w:themeColor="accent1" w:themeShade="BF"/>
    </w:rPr>
  </w:style>
  <w:style w:type="paragraph" w:styleId="IntenseQuote">
    <w:name w:val="Intense Quote"/>
    <w:basedOn w:val="Normal"/>
    <w:next w:val="Normal"/>
    <w:link w:val="IntenseQuoteChar"/>
    <w:uiPriority w:val="30"/>
    <w:qFormat/>
    <w:rsid w:val="003C6F61"/>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eastAsiaTheme="minorHAnsi" w:cstheme="minorBidi"/>
      <w:i/>
      <w:iCs/>
      <w:color w:val="2F5496" w:themeColor="accent1" w:themeShade="BF"/>
      <w:kern w:val="2"/>
      <w:szCs w:val="22"/>
      <w:lang w:val="en-US" w:eastAsia="en-US"/>
      <w14:ligatures w14:val="standardContextual"/>
    </w:rPr>
  </w:style>
  <w:style w:type="character" w:customStyle="1" w:styleId="IntenseQuoteChar">
    <w:name w:val="Intense Quote Char"/>
    <w:basedOn w:val="DefaultParagraphFont"/>
    <w:link w:val="IntenseQuote"/>
    <w:uiPriority w:val="30"/>
    <w:rsid w:val="003C6F61"/>
    <w:rPr>
      <w:i/>
      <w:iCs/>
      <w:color w:val="2F5496" w:themeColor="accent1" w:themeShade="BF"/>
    </w:rPr>
  </w:style>
  <w:style w:type="character" w:styleId="IntenseReference">
    <w:name w:val="Intense Reference"/>
    <w:basedOn w:val="DefaultParagraphFont"/>
    <w:uiPriority w:val="32"/>
    <w:qFormat/>
    <w:rsid w:val="003C6F61"/>
    <w:rPr>
      <w:b/>
      <w:bCs/>
      <w:smallCaps/>
      <w:color w:val="2F5496" w:themeColor="accent1" w:themeShade="BF"/>
      <w:spacing w:val="5"/>
    </w:rPr>
  </w:style>
  <w:style w:type="paragraph" w:styleId="NormalWeb">
    <w:name w:val="Normal (Web)"/>
    <w:basedOn w:val="Normal"/>
    <w:uiPriority w:val="99"/>
    <w:rsid w:val="003C6F61"/>
    <w:pPr>
      <w:spacing w:before="100" w:beforeAutospacing="1" w:after="100" w:afterAutospacing="1"/>
    </w:pPr>
    <w:rPr>
      <w:lang w:eastAsia="lv-LV"/>
    </w:rPr>
  </w:style>
  <w:style w:type="paragraph" w:styleId="Header">
    <w:name w:val="header"/>
    <w:basedOn w:val="Normal"/>
    <w:link w:val="HeaderChar"/>
    <w:uiPriority w:val="99"/>
    <w:unhideWhenUsed/>
    <w:rsid w:val="003C6F61"/>
    <w:pPr>
      <w:tabs>
        <w:tab w:val="center" w:pos="4513"/>
        <w:tab w:val="right" w:pos="9026"/>
      </w:tabs>
    </w:pPr>
  </w:style>
  <w:style w:type="character" w:customStyle="1" w:styleId="HeaderChar">
    <w:name w:val="Header Char"/>
    <w:basedOn w:val="DefaultParagraphFont"/>
    <w:link w:val="Header"/>
    <w:uiPriority w:val="99"/>
    <w:rsid w:val="003C6F61"/>
    <w:rPr>
      <w:rFonts w:eastAsia="Times New Roman" w:cs="Times New Roman"/>
      <w:kern w:val="0"/>
      <w:szCs w:val="24"/>
      <w:lang w:val="lv-LV" w:eastAsia="ru-RU"/>
      <w14:ligatures w14:val="none"/>
    </w:rPr>
  </w:style>
  <w:style w:type="paragraph" w:styleId="Footer">
    <w:name w:val="footer"/>
    <w:basedOn w:val="Normal"/>
    <w:link w:val="FooterChar"/>
    <w:unhideWhenUsed/>
    <w:rsid w:val="003C6F61"/>
    <w:pPr>
      <w:tabs>
        <w:tab w:val="center" w:pos="4513"/>
        <w:tab w:val="right" w:pos="9026"/>
      </w:tabs>
    </w:pPr>
  </w:style>
  <w:style w:type="character" w:customStyle="1" w:styleId="FooterChar">
    <w:name w:val="Footer Char"/>
    <w:basedOn w:val="DefaultParagraphFont"/>
    <w:link w:val="Footer"/>
    <w:rsid w:val="003C6F61"/>
    <w:rPr>
      <w:rFonts w:eastAsia="Times New Roman" w:cs="Times New Roman"/>
      <w:kern w:val="0"/>
      <w:szCs w:val="24"/>
      <w:lang w:val="lv-LV" w:eastAsia="ru-RU"/>
      <w14:ligatures w14:val="none"/>
    </w:rPr>
  </w:style>
  <w:style w:type="character" w:styleId="PageNumber">
    <w:name w:val="page number"/>
    <w:basedOn w:val="DefaultParagraphFont"/>
    <w:rsid w:val="003C6F61"/>
  </w:style>
  <w:style w:type="character" w:styleId="Hyperlink">
    <w:name w:val="Hyperlink"/>
    <w:basedOn w:val="DefaultParagraphFont"/>
    <w:uiPriority w:val="99"/>
    <w:unhideWhenUsed/>
    <w:rsid w:val="003C6F61"/>
    <w:rPr>
      <w:color w:val="0563C1" w:themeColor="hyperlink"/>
      <w:u w:val="single"/>
    </w:rPr>
  </w:style>
  <w:style w:type="paragraph" w:styleId="FootnoteText">
    <w:name w:val="footnote text"/>
    <w:basedOn w:val="Normal"/>
    <w:link w:val="FootnoteTextChar"/>
    <w:semiHidden/>
    <w:unhideWhenUsed/>
    <w:rsid w:val="00121D30"/>
    <w:pPr>
      <w:widowControl w:val="0"/>
    </w:pPr>
    <w:rPr>
      <w:rFonts w:ascii="Calibri" w:eastAsia="Calibri" w:hAnsi="Calibri"/>
      <w:sz w:val="20"/>
      <w:szCs w:val="20"/>
      <w:lang w:eastAsia="en-US"/>
    </w:rPr>
  </w:style>
  <w:style w:type="character" w:customStyle="1" w:styleId="FootnoteTextChar">
    <w:name w:val="Footnote Text Char"/>
    <w:basedOn w:val="DefaultParagraphFont"/>
    <w:link w:val="FootnoteText"/>
    <w:uiPriority w:val="99"/>
    <w:semiHidden/>
    <w:rsid w:val="00121D30"/>
    <w:rPr>
      <w:rFonts w:ascii="Calibri" w:eastAsia="Calibri" w:hAnsi="Calibri" w:cs="Times New Roman"/>
      <w:kern w:val="0"/>
      <w:sz w:val="20"/>
      <w:szCs w:val="20"/>
      <w:lang w:val="lv-LV"/>
      <w14:ligatures w14:val="none"/>
    </w:rPr>
  </w:style>
  <w:style w:type="character" w:styleId="FootnoteReference">
    <w:name w:val="footnote reference"/>
    <w:basedOn w:val="DefaultParagraphFont"/>
    <w:semiHidden/>
    <w:unhideWhenUsed/>
    <w:rsid w:val="00121D30"/>
    <w:rPr>
      <w:vertAlign w:val="superscript"/>
    </w:rPr>
  </w:style>
  <w:style w:type="character" w:styleId="CommentReference">
    <w:name w:val="annotation reference"/>
    <w:basedOn w:val="DefaultParagraphFont"/>
    <w:uiPriority w:val="99"/>
    <w:semiHidden/>
    <w:unhideWhenUsed/>
    <w:rsid w:val="00467A51"/>
    <w:rPr>
      <w:sz w:val="16"/>
      <w:szCs w:val="16"/>
    </w:rPr>
  </w:style>
  <w:style w:type="paragraph" w:styleId="CommentText">
    <w:name w:val="annotation text"/>
    <w:basedOn w:val="Normal"/>
    <w:link w:val="CommentTextChar"/>
    <w:uiPriority w:val="99"/>
    <w:unhideWhenUsed/>
    <w:rsid w:val="00467A51"/>
    <w:rPr>
      <w:sz w:val="20"/>
      <w:szCs w:val="20"/>
    </w:rPr>
  </w:style>
  <w:style w:type="character" w:customStyle="1" w:styleId="CommentTextChar">
    <w:name w:val="Comment Text Char"/>
    <w:basedOn w:val="DefaultParagraphFont"/>
    <w:link w:val="CommentText"/>
    <w:uiPriority w:val="99"/>
    <w:rsid w:val="00467A51"/>
    <w:rPr>
      <w:rFonts w:eastAsia="Times New Roman" w:cs="Times New Roman"/>
      <w:kern w:val="0"/>
      <w:sz w:val="20"/>
      <w:szCs w:val="20"/>
      <w:lang w:val="lv-LV" w:eastAsia="ru-RU"/>
      <w14:ligatures w14:val="none"/>
    </w:rPr>
  </w:style>
  <w:style w:type="paragraph" w:styleId="CommentSubject">
    <w:name w:val="annotation subject"/>
    <w:basedOn w:val="CommentText"/>
    <w:next w:val="CommentText"/>
    <w:link w:val="CommentSubjectChar"/>
    <w:uiPriority w:val="99"/>
    <w:semiHidden/>
    <w:unhideWhenUsed/>
    <w:rsid w:val="00467A51"/>
    <w:rPr>
      <w:b/>
      <w:bCs/>
    </w:rPr>
  </w:style>
  <w:style w:type="character" w:customStyle="1" w:styleId="CommentSubjectChar">
    <w:name w:val="Comment Subject Char"/>
    <w:basedOn w:val="CommentTextChar"/>
    <w:link w:val="CommentSubject"/>
    <w:uiPriority w:val="99"/>
    <w:semiHidden/>
    <w:rsid w:val="00467A51"/>
    <w:rPr>
      <w:rFonts w:eastAsia="Times New Roman" w:cs="Times New Roman"/>
      <w:b/>
      <w:bCs/>
      <w:kern w:val="0"/>
      <w:sz w:val="20"/>
      <w:szCs w:val="20"/>
      <w:lang w:val="lv-LV" w:eastAsia="ru-RU"/>
      <w14:ligatures w14:val="none"/>
    </w:rPr>
  </w:style>
  <w:style w:type="paragraph" w:styleId="Revision">
    <w:name w:val="Revision"/>
    <w:hidden/>
    <w:uiPriority w:val="99"/>
    <w:semiHidden/>
    <w:rsid w:val="001027DB"/>
    <w:pPr>
      <w:spacing w:after="0" w:line="240" w:lineRule="auto"/>
    </w:pPr>
    <w:rPr>
      <w:rFonts w:eastAsia="Times New Roman" w:cs="Times New Roman"/>
      <w:kern w:val="0"/>
      <w:szCs w:val="24"/>
      <w:lang w:val="lv-LV" w:eastAsia="ru-RU"/>
      <w14:ligatures w14:val="none"/>
    </w:rPr>
  </w:style>
  <w:style w:type="character" w:styleId="UnresolvedMention">
    <w:name w:val="Unresolved Mention"/>
    <w:basedOn w:val="DefaultParagraphFont"/>
    <w:uiPriority w:val="99"/>
    <w:semiHidden/>
    <w:unhideWhenUsed/>
    <w:rsid w:val="00065CFB"/>
    <w:rPr>
      <w:color w:val="605E5C"/>
      <w:shd w:val="clear" w:color="auto" w:fill="E1DFDD"/>
    </w:rPr>
  </w:style>
  <w:style w:type="paragraph" w:customStyle="1" w:styleId="tv213">
    <w:name w:val="tv213"/>
    <w:basedOn w:val="Normal"/>
    <w:rsid w:val="00DF564C"/>
    <w:pPr>
      <w:spacing w:before="100" w:beforeAutospacing="1" w:after="100" w:afterAutospacing="1"/>
    </w:pPr>
    <w:rPr>
      <w:lang w:eastAsia="lv-LV"/>
    </w:rPr>
  </w:style>
  <w:style w:type="character" w:styleId="FollowedHyperlink">
    <w:name w:val="FollowedHyperlink"/>
    <w:basedOn w:val="DefaultParagraphFont"/>
    <w:uiPriority w:val="99"/>
    <w:semiHidden/>
    <w:unhideWhenUsed/>
    <w:rsid w:val="006B7B25"/>
    <w:rPr>
      <w:color w:val="954F72" w:themeColor="followedHyperlink"/>
      <w:u w:val="single"/>
    </w:rPr>
  </w:style>
  <w:style w:type="paragraph" w:styleId="NoSpacing">
    <w:name w:val="No Spacing"/>
    <w:uiPriority w:val="1"/>
    <w:qFormat/>
    <w:rsid w:val="00963D8A"/>
    <w:pPr>
      <w:spacing w:after="0" w:line="240" w:lineRule="auto"/>
    </w:pPr>
    <w:rPr>
      <w:rFonts w:eastAsia="Times New Roman" w:cs="Times New Roman"/>
      <w:kern w:val="0"/>
      <w:szCs w:val="24"/>
      <w:lang w:val="lv-LV" w:eastAsia="ru-RU"/>
      <w14:ligatures w14:val="none"/>
    </w:rPr>
  </w:style>
  <w:style w:type="paragraph" w:customStyle="1" w:styleId="mt-translation">
    <w:name w:val="mt-translation"/>
    <w:basedOn w:val="Normal"/>
    <w:rsid w:val="000B5415"/>
    <w:pPr>
      <w:spacing w:before="100" w:beforeAutospacing="1" w:after="100" w:afterAutospacing="1"/>
    </w:pPr>
    <w:rPr>
      <w:lang w:eastAsia="lv-LV"/>
    </w:rPr>
  </w:style>
  <w:style w:type="paragraph" w:customStyle="1" w:styleId="Default">
    <w:name w:val="Default"/>
    <w:rsid w:val="0080372E"/>
    <w:pPr>
      <w:autoSpaceDE w:val="0"/>
      <w:autoSpaceDN w:val="0"/>
      <w:adjustRightInd w:val="0"/>
      <w:spacing w:after="0" w:line="240" w:lineRule="auto"/>
    </w:pPr>
    <w:rPr>
      <w:rFonts w:cs="Times New Roman"/>
      <w:color w:val="000000"/>
      <w:kern w:val="0"/>
      <w:szCs w:val="24"/>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580093">
      <w:bodyDiv w:val="1"/>
      <w:marLeft w:val="0"/>
      <w:marRight w:val="0"/>
      <w:marTop w:val="0"/>
      <w:marBottom w:val="0"/>
      <w:divBdr>
        <w:top w:val="none" w:sz="0" w:space="0" w:color="auto"/>
        <w:left w:val="none" w:sz="0" w:space="0" w:color="auto"/>
        <w:bottom w:val="none" w:sz="0" w:space="0" w:color="auto"/>
        <w:right w:val="none" w:sz="0" w:space="0" w:color="auto"/>
      </w:divBdr>
    </w:div>
    <w:div w:id="189343670">
      <w:bodyDiv w:val="1"/>
      <w:marLeft w:val="0"/>
      <w:marRight w:val="0"/>
      <w:marTop w:val="0"/>
      <w:marBottom w:val="0"/>
      <w:divBdr>
        <w:top w:val="none" w:sz="0" w:space="0" w:color="auto"/>
        <w:left w:val="none" w:sz="0" w:space="0" w:color="auto"/>
        <w:bottom w:val="none" w:sz="0" w:space="0" w:color="auto"/>
        <w:right w:val="none" w:sz="0" w:space="0" w:color="auto"/>
      </w:divBdr>
    </w:div>
    <w:div w:id="544414212">
      <w:bodyDiv w:val="1"/>
      <w:marLeft w:val="0"/>
      <w:marRight w:val="0"/>
      <w:marTop w:val="0"/>
      <w:marBottom w:val="0"/>
      <w:divBdr>
        <w:top w:val="none" w:sz="0" w:space="0" w:color="auto"/>
        <w:left w:val="none" w:sz="0" w:space="0" w:color="auto"/>
        <w:bottom w:val="none" w:sz="0" w:space="0" w:color="auto"/>
        <w:right w:val="none" w:sz="0" w:space="0" w:color="auto"/>
      </w:divBdr>
    </w:div>
    <w:div w:id="1143502739">
      <w:bodyDiv w:val="1"/>
      <w:marLeft w:val="0"/>
      <w:marRight w:val="0"/>
      <w:marTop w:val="0"/>
      <w:marBottom w:val="0"/>
      <w:divBdr>
        <w:top w:val="none" w:sz="0" w:space="0" w:color="auto"/>
        <w:left w:val="none" w:sz="0" w:space="0" w:color="auto"/>
        <w:bottom w:val="none" w:sz="0" w:space="0" w:color="auto"/>
        <w:right w:val="none" w:sz="0" w:space="0" w:color="auto"/>
      </w:divBdr>
      <w:divsChild>
        <w:div w:id="863252950">
          <w:marLeft w:val="0"/>
          <w:marRight w:val="0"/>
          <w:marTop w:val="0"/>
          <w:marBottom w:val="0"/>
          <w:divBdr>
            <w:top w:val="none" w:sz="0" w:space="0" w:color="auto"/>
            <w:left w:val="none" w:sz="0" w:space="0" w:color="auto"/>
            <w:bottom w:val="none" w:sz="0" w:space="0" w:color="auto"/>
            <w:right w:val="none" w:sz="0" w:space="0" w:color="auto"/>
          </w:divBdr>
        </w:div>
      </w:divsChild>
    </w:div>
    <w:div w:id="1145899617">
      <w:bodyDiv w:val="1"/>
      <w:marLeft w:val="0"/>
      <w:marRight w:val="0"/>
      <w:marTop w:val="0"/>
      <w:marBottom w:val="0"/>
      <w:divBdr>
        <w:top w:val="none" w:sz="0" w:space="0" w:color="auto"/>
        <w:left w:val="none" w:sz="0" w:space="0" w:color="auto"/>
        <w:bottom w:val="none" w:sz="0" w:space="0" w:color="auto"/>
        <w:right w:val="none" w:sz="0" w:space="0" w:color="auto"/>
      </w:divBdr>
      <w:divsChild>
        <w:div w:id="1458910570">
          <w:marLeft w:val="0"/>
          <w:marRight w:val="0"/>
          <w:marTop w:val="0"/>
          <w:marBottom w:val="0"/>
          <w:divBdr>
            <w:top w:val="none" w:sz="0" w:space="0" w:color="auto"/>
            <w:left w:val="none" w:sz="0" w:space="0" w:color="auto"/>
            <w:bottom w:val="none" w:sz="0" w:space="0" w:color="auto"/>
            <w:right w:val="none" w:sz="0" w:space="0" w:color="auto"/>
          </w:divBdr>
        </w:div>
      </w:divsChild>
    </w:div>
    <w:div w:id="1259102758">
      <w:bodyDiv w:val="1"/>
      <w:marLeft w:val="0"/>
      <w:marRight w:val="0"/>
      <w:marTop w:val="0"/>
      <w:marBottom w:val="0"/>
      <w:divBdr>
        <w:top w:val="none" w:sz="0" w:space="0" w:color="auto"/>
        <w:left w:val="none" w:sz="0" w:space="0" w:color="auto"/>
        <w:bottom w:val="none" w:sz="0" w:space="0" w:color="auto"/>
        <w:right w:val="none" w:sz="0" w:space="0" w:color="auto"/>
      </w:divBdr>
    </w:div>
    <w:div w:id="1276710144">
      <w:bodyDiv w:val="1"/>
      <w:marLeft w:val="0"/>
      <w:marRight w:val="0"/>
      <w:marTop w:val="0"/>
      <w:marBottom w:val="0"/>
      <w:divBdr>
        <w:top w:val="none" w:sz="0" w:space="0" w:color="auto"/>
        <w:left w:val="none" w:sz="0" w:space="0" w:color="auto"/>
        <w:bottom w:val="none" w:sz="0" w:space="0" w:color="auto"/>
        <w:right w:val="none" w:sz="0" w:space="0" w:color="auto"/>
      </w:divBdr>
    </w:div>
    <w:div w:id="1447507043">
      <w:bodyDiv w:val="1"/>
      <w:marLeft w:val="0"/>
      <w:marRight w:val="0"/>
      <w:marTop w:val="0"/>
      <w:marBottom w:val="0"/>
      <w:divBdr>
        <w:top w:val="none" w:sz="0" w:space="0" w:color="auto"/>
        <w:left w:val="none" w:sz="0" w:space="0" w:color="auto"/>
        <w:bottom w:val="none" w:sz="0" w:space="0" w:color="auto"/>
        <w:right w:val="none" w:sz="0" w:space="0" w:color="auto"/>
      </w:divBdr>
    </w:div>
    <w:div w:id="1605919593">
      <w:bodyDiv w:val="1"/>
      <w:marLeft w:val="0"/>
      <w:marRight w:val="0"/>
      <w:marTop w:val="0"/>
      <w:marBottom w:val="0"/>
      <w:divBdr>
        <w:top w:val="none" w:sz="0" w:space="0" w:color="auto"/>
        <w:left w:val="none" w:sz="0" w:space="0" w:color="auto"/>
        <w:bottom w:val="none" w:sz="0" w:space="0" w:color="auto"/>
        <w:right w:val="none" w:sz="0" w:space="0" w:color="auto"/>
      </w:divBdr>
    </w:div>
    <w:div w:id="1719670440">
      <w:bodyDiv w:val="1"/>
      <w:marLeft w:val="0"/>
      <w:marRight w:val="0"/>
      <w:marTop w:val="0"/>
      <w:marBottom w:val="0"/>
      <w:divBdr>
        <w:top w:val="none" w:sz="0" w:space="0" w:color="auto"/>
        <w:left w:val="none" w:sz="0" w:space="0" w:color="auto"/>
        <w:bottom w:val="none" w:sz="0" w:space="0" w:color="auto"/>
        <w:right w:val="none" w:sz="0" w:space="0" w:color="auto"/>
      </w:divBdr>
    </w:div>
    <w:div w:id="1865945676">
      <w:bodyDiv w:val="1"/>
      <w:marLeft w:val="0"/>
      <w:marRight w:val="0"/>
      <w:marTop w:val="0"/>
      <w:marBottom w:val="0"/>
      <w:divBdr>
        <w:top w:val="none" w:sz="0" w:space="0" w:color="auto"/>
        <w:left w:val="none" w:sz="0" w:space="0" w:color="auto"/>
        <w:bottom w:val="none" w:sz="0" w:space="0" w:color="auto"/>
        <w:right w:val="none" w:sz="0" w:space="0" w:color="auto"/>
      </w:divBdr>
    </w:div>
    <w:div w:id="1973561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gateway.elieta.lv/api/v1/PublicMaterialDownload/b1a0cbb4-43b0-4a63-aa99-a526444bd46d"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satv.tiesa.gov.lv/web/viewer.html?file=/wp-content/uploads/2016/02/2002-08-01_Spriedums.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t.gov.lv/downloadlawfile/4938"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at.gov.lv/downloadlawfile/4430" TargetMode="External"/><Relationship Id="rId4" Type="http://schemas.openxmlformats.org/officeDocument/2006/relationships/settings" Target="settings.xml"/><Relationship Id="rId9" Type="http://schemas.openxmlformats.org/officeDocument/2006/relationships/hyperlink" Target="https://www.satv.tiesa.gov.lv/web/viewer.html?file=/wp-content/uploads/2016/02/2009-45-01_Spriedums.pdf"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0EE5B4-79D6-47A3-9B8D-D1F36463FF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13013</Words>
  <Characters>7418</Characters>
  <Application>Microsoft Office Word</Application>
  <DocSecurity>0</DocSecurity>
  <Lines>61</Lines>
  <Paragraphs>40</Paragraphs>
  <ScaleCrop>false</ScaleCrop>
  <Company/>
  <LinksUpToDate>false</LinksUpToDate>
  <CharactersWithSpaces>20391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2026-05-14T12:21:00Z</dcterms:created>
  <dcterms:modified xsi:type="dcterms:W3CDTF">2026-05-14T12:23:00Z</dcterms:modified>
</cp:coreProperties>
</file>